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7B5D" w:rsidP="0093166E" w:rsidRDefault="00120A23" w14:paraId="2C580295" w14:textId="38CA3131">
      <w:pPr>
        <w:tabs>
          <w:tab w:val="center" w:pos="4680"/>
          <w:tab w:val="left" w:pos="4860"/>
          <w:tab w:val="left" w:pos="4950"/>
          <w:tab w:val="right" w:pos="9360"/>
        </w:tabs>
        <w:spacing w:line="240" w:lineRule="auto"/>
        <w:ind w:firstLine="0"/>
      </w:pPr>
      <w:r>
        <w:t>COM/DH7/sgu</w:t>
      </w:r>
      <w:r w:rsidR="00C94CB0">
        <w:tab/>
      </w:r>
      <w:r w:rsidR="00476E98">
        <w:t xml:space="preserve"> </w:t>
      </w:r>
      <w:r w:rsidR="0093166E">
        <w:tab/>
      </w:r>
      <w:r w:rsidR="0093166E">
        <w:tab/>
      </w:r>
      <w:r w:rsidR="0093166E">
        <w:tab/>
      </w:r>
      <w:r w:rsidRPr="0093166E" w:rsidR="0093166E">
        <w:rPr>
          <w:b/>
          <w:bCs/>
        </w:rPr>
        <w:t>Date of Issuance 3/15/2024</w:t>
      </w:r>
    </w:p>
    <w:p w:rsidR="0093166E" w:rsidP="0093166E" w:rsidRDefault="0093166E" w14:paraId="0B4AA1E9" w14:textId="77777777">
      <w:pPr>
        <w:tabs>
          <w:tab w:val="center" w:pos="4680"/>
          <w:tab w:val="left" w:pos="4860"/>
          <w:tab w:val="left" w:pos="4950"/>
          <w:tab w:val="right" w:pos="9360"/>
        </w:tabs>
        <w:spacing w:line="240" w:lineRule="auto"/>
        <w:ind w:firstLine="0"/>
        <w:rPr>
          <w:rFonts w:ascii="Arial" w:hAnsi="Arial" w:cs="Arial"/>
          <w:b/>
          <w:sz w:val="32"/>
          <w:szCs w:val="32"/>
        </w:rPr>
      </w:pPr>
    </w:p>
    <w:p w:rsidRPr="0093166E" w:rsidR="0093166E" w:rsidP="0093166E" w:rsidRDefault="0093166E" w14:paraId="5CC059FB" w14:textId="77777777">
      <w:pPr>
        <w:tabs>
          <w:tab w:val="center" w:pos="4680"/>
          <w:tab w:val="left" w:pos="4860"/>
          <w:tab w:val="left" w:pos="4950"/>
          <w:tab w:val="right" w:pos="9360"/>
        </w:tabs>
        <w:spacing w:line="240" w:lineRule="auto"/>
        <w:ind w:firstLine="0"/>
        <w:rPr>
          <w:rFonts w:ascii="Arial" w:hAnsi="Arial" w:cs="Arial"/>
          <w:b/>
          <w:sz w:val="32"/>
          <w:szCs w:val="32"/>
        </w:rPr>
      </w:pPr>
    </w:p>
    <w:p w:rsidRPr="00EE3060" w:rsidR="00DA7B5D" w:rsidP="006477C4" w:rsidRDefault="00DA7B5D" w14:paraId="4767D4C9" w14:textId="5DD3DE0F">
      <w:pPr>
        <w:spacing w:line="276" w:lineRule="auto"/>
        <w:ind w:left="1080" w:hanging="1080"/>
      </w:pPr>
      <w:r>
        <w:t>Decision</w:t>
      </w:r>
      <w:r w:rsidR="0093166E">
        <w:t xml:space="preserve"> </w:t>
      </w:r>
      <w:r w:rsidRPr="0093166E" w:rsidR="0093166E">
        <w:t>24</w:t>
      </w:r>
      <w:r w:rsidR="0093166E">
        <w:t>-</w:t>
      </w:r>
      <w:r w:rsidRPr="0093166E" w:rsidR="0093166E">
        <w:t>03</w:t>
      </w:r>
      <w:r w:rsidR="0093166E">
        <w:t>-</w:t>
      </w:r>
      <w:r w:rsidRPr="0093166E" w:rsidR="0093166E">
        <w:t>042</w:t>
      </w:r>
      <w:r w:rsidR="0093166E">
        <w:t xml:space="preserve">  March 7, 2024</w:t>
      </w:r>
    </w:p>
    <w:p w:rsidR="00DA7B5D" w:rsidP="006477C4" w:rsidRDefault="00DA7B5D" w14:paraId="755B07DF" w14:textId="77777777">
      <w:pPr>
        <w:spacing w:line="360" w:lineRule="auto"/>
        <w:ind w:firstLine="0"/>
        <w:jc w:val="center"/>
        <w:rPr>
          <w:u w:val="single"/>
        </w:rPr>
      </w:pPr>
    </w:p>
    <w:p w:rsidR="00DA7B5D" w:rsidP="00BB0243" w:rsidRDefault="00DA7B5D" w14:paraId="4049E295" w14:textId="3490F971">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D864F9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860"/>
        <w:gridCol w:w="4500"/>
      </w:tblGrid>
      <w:tr w:rsidR="00DA7B5D" w:rsidTr="00397EF9" w14:paraId="23D65821" w14:textId="77777777">
        <w:trPr>
          <w:jc w:val="center"/>
        </w:trPr>
        <w:tc>
          <w:tcPr>
            <w:tcW w:w="4860" w:type="dxa"/>
            <w:tcBorders>
              <w:top w:val="nil"/>
              <w:left w:val="nil"/>
              <w:bottom w:val="single" w:color="auto" w:sz="4" w:space="0"/>
              <w:right w:val="single" w:color="auto" w:sz="4" w:space="0"/>
            </w:tcBorders>
          </w:tcPr>
          <w:p w:rsidRPr="00DA7B5D" w:rsidR="00DA7B5D" w:rsidP="64AFD18F" w:rsidRDefault="00397EF9" w14:paraId="54A8F993" w14:textId="52AD6D74">
            <w:pPr>
              <w:ind w:firstLine="0"/>
              <w:rPr>
                <w:rFonts w:cs="Arial"/>
              </w:rPr>
            </w:pPr>
            <w:r>
              <w:rPr>
                <w:rFonts w:cs="Arial"/>
              </w:rPr>
              <w:t>I</w:t>
            </w:r>
            <w:r w:rsidRPr="00397EF9">
              <w:rPr>
                <w:rFonts w:cs="Arial"/>
              </w:rPr>
              <w:t>n the Matter of the Application of CALIFORNIA WATER SERVICE COMPANY (U60W), a California corporation, for an order (1) authorizing it to increase rates for water service by $80,484,801 or 11.1% in test year 2023, (2) authorizing it to increase rates on January 1, 2024 by $43,582,644 or 5.4%, and ((3) authorizing it to increase rates on January 1, 2025 by $43,197,258 or 5.1% in accordance with the Rate Case Plan, and (4) adopting other related rulings and relief necessary to implement the Commission’s ratemaking policies.</w:t>
            </w:r>
            <w:r w:rsidRPr="64AFD18F" w:rsidR="005D5A82">
              <w:rPr>
                <w:rFonts w:cs="Arial"/>
              </w:rPr>
              <w:t>.</w:t>
            </w:r>
            <w:r w:rsidR="00DA7B5D">
              <w:br/>
            </w:r>
          </w:p>
        </w:tc>
        <w:tc>
          <w:tcPr>
            <w:tcW w:w="4500" w:type="dxa"/>
            <w:tcBorders>
              <w:top w:val="nil"/>
              <w:left w:val="single" w:color="auto" w:sz="4" w:space="0"/>
              <w:bottom w:val="nil"/>
              <w:right w:val="nil"/>
            </w:tcBorders>
            <w:vAlign w:val="center"/>
          </w:tcPr>
          <w:p w:rsidRPr="00DA7B5D" w:rsidR="00DA7B5D" w:rsidP="00C94CB0" w:rsidRDefault="00695226" w14:paraId="717B5770" w14:textId="1D0D798B">
            <w:pPr>
              <w:ind w:firstLine="0"/>
              <w:jc w:val="center"/>
              <w:rPr>
                <w:rFonts w:cs="Arial"/>
              </w:rPr>
            </w:pPr>
            <w:r w:rsidRPr="64AFD18F">
              <w:rPr>
                <w:rFonts w:cs="Arial"/>
              </w:rPr>
              <w:t>A</w:t>
            </w:r>
            <w:r w:rsidR="00C94CB0">
              <w:rPr>
                <w:rFonts w:cs="Arial"/>
              </w:rPr>
              <w:t>pplication </w:t>
            </w:r>
            <w:r w:rsidRPr="64AFD18F">
              <w:rPr>
                <w:rFonts w:cs="Arial"/>
              </w:rPr>
              <w:t>21</w:t>
            </w:r>
            <w:r w:rsidR="00C94CB0">
              <w:rPr>
                <w:rFonts w:cs="Arial"/>
              </w:rPr>
              <w:noBreakHyphen/>
            </w:r>
            <w:r w:rsidRPr="64AFD18F">
              <w:rPr>
                <w:rFonts w:cs="Arial"/>
              </w:rPr>
              <w:t>07</w:t>
            </w:r>
            <w:r w:rsidR="00C94CB0">
              <w:rPr>
                <w:rFonts w:cs="Arial"/>
              </w:rPr>
              <w:noBreakHyphen/>
            </w:r>
            <w:r w:rsidRPr="64AFD18F">
              <w:rPr>
                <w:rFonts w:cs="Arial"/>
              </w:rPr>
              <w:t xml:space="preserve">002 </w:t>
            </w:r>
          </w:p>
        </w:tc>
      </w:tr>
    </w:tbl>
    <w:p w:rsidR="00DA7B5D" w:rsidP="008F0116" w:rsidRDefault="00DA7B5D" w14:paraId="70FFA7F4" w14:textId="77777777">
      <w:pPr>
        <w:spacing w:line="240" w:lineRule="auto"/>
        <w:ind w:firstLine="0"/>
        <w:rPr>
          <w:rFonts w:ascii="Arial" w:hAnsi="Arial" w:cs="Arial"/>
          <w:sz w:val="24"/>
          <w:szCs w:val="24"/>
        </w:rPr>
      </w:pPr>
    </w:p>
    <w:p w:rsidR="00DA7B5D" w:rsidP="008F0116" w:rsidRDefault="00DA7B5D" w14:paraId="1ADB1DCD" w14:textId="165AD26B">
      <w:pPr>
        <w:spacing w:line="240" w:lineRule="auto"/>
        <w:ind w:firstLine="0"/>
        <w:rPr>
          <w:rFonts w:ascii="Arial" w:hAnsi="Arial" w:cs="Arial"/>
          <w:sz w:val="24"/>
          <w:szCs w:val="24"/>
        </w:rPr>
      </w:pPr>
    </w:p>
    <w:p w:rsidRPr="00F92385" w:rsidR="00B10766" w:rsidP="00C94CB0" w:rsidRDefault="009F576C" w14:paraId="6312F326" w14:textId="121BA4C9">
      <w:pPr>
        <w:pStyle w:val="Dummy"/>
        <w:jc w:val="center"/>
        <w:sectPr w:rsidRPr="00F92385" w:rsidR="00B10766" w:rsidSect="00D367B1">
          <w:footerReference w:type="first" r:id="rId11"/>
          <w:pgSz w:w="12240" w:h="15840"/>
          <w:pgMar w:top="1728" w:right="1440" w:bottom="1440" w:left="1440" w:header="720" w:footer="720" w:gutter="0"/>
          <w:pgNumType w:start="1"/>
          <w:cols w:space="720"/>
          <w:titlePg/>
          <w:docGrid w:linePitch="360"/>
        </w:sectPr>
      </w:pPr>
      <w:bookmarkStart w:name="_Toc155881758" w:id="0"/>
      <w:bookmarkStart w:name="_Toc160534506" w:id="1"/>
      <w:r w:rsidRPr="00B10766">
        <w:t xml:space="preserve">DECISION </w:t>
      </w:r>
      <w:r w:rsidRPr="00426A8C" w:rsidR="00B10766">
        <w:t xml:space="preserve">APPROVING </w:t>
      </w:r>
      <w:r w:rsidRPr="00426A8C" w:rsidR="004D6C74">
        <w:t xml:space="preserve">A </w:t>
      </w:r>
      <w:r w:rsidRPr="00426A8C" w:rsidR="00B10766">
        <w:t>PARTIAL SETTLEMENT AGREEMENT</w:t>
      </w:r>
      <w:r w:rsidR="00FF0682">
        <w:br/>
      </w:r>
      <w:r w:rsidRPr="00426A8C" w:rsidR="006C7E3E">
        <w:t xml:space="preserve">AND </w:t>
      </w:r>
      <w:r w:rsidRPr="00B10766">
        <w:t>ADOPTING RATES FOR CALIFORNIA WATER SERVICE</w:t>
      </w:r>
      <w:r w:rsidR="00FF0682">
        <w:br/>
      </w:r>
      <w:r w:rsidRPr="00B10766">
        <w:t>COMPANY’S</w:t>
      </w:r>
      <w:r w:rsidR="00FF0682">
        <w:t xml:space="preserve"> </w:t>
      </w:r>
      <w:r w:rsidRPr="00B10766">
        <w:t>TEST YEAR 2023 GENERAL RATE CASE</w:t>
      </w:r>
      <w:bookmarkEnd w:id="0"/>
      <w:bookmarkEnd w:id="1"/>
    </w:p>
    <w:p w:rsidRPr="001E2A62" w:rsidR="005D2261" w:rsidP="005D2261" w:rsidRDefault="005D2261" w14:paraId="51D8C859" w14:textId="77777777">
      <w:pPr>
        <w:pStyle w:val="Main"/>
        <w:rPr>
          <w:rFonts w:ascii="Book Antiqua" w:hAnsi="Book Antiqua"/>
        </w:rPr>
      </w:pPr>
      <w:r w:rsidRPr="001E2A62">
        <w:rPr>
          <w:rFonts w:ascii="Book Antiqua" w:hAnsi="Book Antiqua"/>
        </w:rPr>
        <w:lastRenderedPageBreak/>
        <w:t>TABLE OF CONTENTS</w:t>
      </w:r>
    </w:p>
    <w:p w:rsidRPr="00D50119" w:rsidR="005D2261" w:rsidP="005D2261" w:rsidRDefault="005D2261" w14:paraId="048AD4F4" w14:textId="77777777">
      <w:pPr>
        <w:tabs>
          <w:tab w:val="right" w:pos="9360"/>
        </w:tabs>
        <w:ind w:firstLine="0"/>
      </w:pPr>
      <w:r w:rsidRPr="00D50119">
        <w:rPr>
          <w:b/>
        </w:rPr>
        <w:t>Title</w:t>
      </w:r>
      <w:r>
        <w:tab/>
      </w:r>
      <w:r w:rsidRPr="00D50119">
        <w:rPr>
          <w:b/>
        </w:rPr>
        <w:t>Page</w:t>
      </w:r>
    </w:p>
    <w:sdt>
      <w:sdtPr>
        <w:id w:val="-1959482810"/>
        <w:docPartObj>
          <w:docPartGallery w:val="Table of Contents"/>
          <w:docPartUnique/>
        </w:docPartObj>
      </w:sdtPr>
      <w:sdtEndPr>
        <w:rPr>
          <w:b/>
          <w:bCs/>
          <w:noProof/>
        </w:rPr>
      </w:sdtEndPr>
      <w:sdtContent>
        <w:p w:rsidR="003874E1" w:rsidRDefault="005D2261" w14:paraId="4B61C0EA" w14:textId="3D1E6DB2">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160534506">
            <w:r w:rsidRPr="003F2FD7" w:rsidR="003874E1">
              <w:rPr>
                <w:rStyle w:val="Hyperlink"/>
                <w:noProof/>
              </w:rPr>
              <w:t>DECISION APPROVING A PARTIAL SETTLEMENT AGREEMENT AND ADOPTING RATES FOR CALIFORNIA WATER SERVICE COMPANY’S TEST YEAR 2023 GENERAL RATE CASE</w:t>
            </w:r>
            <w:r w:rsidR="003874E1">
              <w:rPr>
                <w:noProof/>
                <w:webHidden/>
              </w:rPr>
              <w:tab/>
            </w:r>
            <w:r w:rsidR="003874E1">
              <w:rPr>
                <w:noProof/>
                <w:webHidden/>
              </w:rPr>
              <w:fldChar w:fldCharType="begin"/>
            </w:r>
            <w:r w:rsidR="003874E1">
              <w:rPr>
                <w:noProof/>
                <w:webHidden/>
              </w:rPr>
              <w:instrText xml:space="preserve"> PAGEREF _Toc160534506 \h </w:instrText>
            </w:r>
            <w:r w:rsidR="003874E1">
              <w:rPr>
                <w:noProof/>
                <w:webHidden/>
              </w:rPr>
            </w:r>
            <w:r w:rsidR="003874E1">
              <w:rPr>
                <w:noProof/>
                <w:webHidden/>
              </w:rPr>
              <w:fldChar w:fldCharType="separate"/>
            </w:r>
            <w:r w:rsidR="000B7E17">
              <w:rPr>
                <w:noProof/>
                <w:webHidden/>
              </w:rPr>
              <w:t>1</w:t>
            </w:r>
            <w:r w:rsidR="003874E1">
              <w:rPr>
                <w:noProof/>
                <w:webHidden/>
              </w:rPr>
              <w:fldChar w:fldCharType="end"/>
            </w:r>
          </w:hyperlink>
        </w:p>
        <w:p w:rsidR="003874E1" w:rsidRDefault="0093166E" w14:paraId="0032BB43" w14:textId="6AEE05F2">
          <w:pPr>
            <w:pStyle w:val="TOC1"/>
            <w:tabs>
              <w:tab w:val="right" w:leader="dot" w:pos="9350"/>
            </w:tabs>
            <w:rPr>
              <w:rFonts w:asciiTheme="minorHAnsi" w:hAnsiTheme="minorHAnsi" w:cstheme="minorBidi"/>
              <w:noProof/>
              <w:kern w:val="2"/>
              <w:sz w:val="24"/>
              <w:szCs w:val="24"/>
              <w14:ligatures w14:val="standardContextual"/>
            </w:rPr>
          </w:pPr>
          <w:hyperlink w:history="1" w:anchor="_Toc160534507">
            <w:r w:rsidRPr="003F2FD7" w:rsidR="003874E1">
              <w:rPr>
                <w:rStyle w:val="Hyperlink"/>
                <w:noProof/>
              </w:rPr>
              <w:t>Summary</w:t>
            </w:r>
            <w:r w:rsidR="003874E1">
              <w:rPr>
                <w:noProof/>
                <w:webHidden/>
              </w:rPr>
              <w:tab/>
            </w:r>
            <w:r w:rsidR="003874E1">
              <w:rPr>
                <w:noProof/>
                <w:webHidden/>
              </w:rPr>
              <w:fldChar w:fldCharType="begin"/>
            </w:r>
            <w:r w:rsidR="003874E1">
              <w:rPr>
                <w:noProof/>
                <w:webHidden/>
              </w:rPr>
              <w:instrText xml:space="preserve"> PAGEREF _Toc160534507 \h </w:instrText>
            </w:r>
            <w:r w:rsidR="003874E1">
              <w:rPr>
                <w:noProof/>
                <w:webHidden/>
              </w:rPr>
            </w:r>
            <w:r w:rsidR="003874E1">
              <w:rPr>
                <w:noProof/>
                <w:webHidden/>
              </w:rPr>
              <w:fldChar w:fldCharType="separate"/>
            </w:r>
            <w:r w:rsidR="000B7E17">
              <w:rPr>
                <w:noProof/>
                <w:webHidden/>
              </w:rPr>
              <w:t>2</w:t>
            </w:r>
            <w:r w:rsidR="003874E1">
              <w:rPr>
                <w:noProof/>
                <w:webHidden/>
              </w:rPr>
              <w:fldChar w:fldCharType="end"/>
            </w:r>
          </w:hyperlink>
        </w:p>
        <w:p w:rsidR="003874E1" w:rsidRDefault="004D2E2F" w14:paraId="35469C2F" w14:textId="18705CAF">
          <w:pPr>
            <w:pStyle w:val="TOC1"/>
            <w:tabs>
              <w:tab w:val="right" w:leader="dot" w:pos="9350"/>
            </w:tabs>
            <w:rPr>
              <w:rFonts w:asciiTheme="minorHAnsi" w:hAnsiTheme="minorHAnsi" w:cstheme="minorBidi"/>
              <w:noProof/>
              <w:kern w:val="2"/>
              <w:sz w:val="24"/>
              <w:szCs w:val="24"/>
              <w14:ligatures w14:val="standardContextual"/>
            </w:rPr>
          </w:pPr>
          <w:hyperlink w:history="1" w:anchor="_Toc160534508">
            <w:r w:rsidRPr="003F2FD7" w:rsidR="003874E1">
              <w:rPr>
                <w:rStyle w:val="Hyperlink"/>
                <w:noProof/>
              </w:rPr>
              <w:t>1.</w:t>
            </w:r>
            <w:r w:rsidR="003874E1">
              <w:rPr>
                <w:rFonts w:asciiTheme="minorHAnsi" w:hAnsiTheme="minorHAnsi" w:cstheme="minorBidi"/>
                <w:noProof/>
                <w:kern w:val="2"/>
                <w:sz w:val="24"/>
                <w:szCs w:val="24"/>
                <w14:ligatures w14:val="standardContextual"/>
              </w:rPr>
              <w:tab/>
            </w:r>
            <w:r w:rsidRPr="003F2FD7" w:rsidR="003874E1">
              <w:rPr>
                <w:rStyle w:val="Hyperlink"/>
                <w:noProof/>
              </w:rPr>
              <w:t>Background</w:t>
            </w:r>
            <w:r w:rsidR="003874E1">
              <w:rPr>
                <w:noProof/>
                <w:webHidden/>
              </w:rPr>
              <w:tab/>
            </w:r>
            <w:r w:rsidR="003874E1">
              <w:rPr>
                <w:noProof/>
                <w:webHidden/>
              </w:rPr>
              <w:fldChar w:fldCharType="begin"/>
            </w:r>
            <w:r w:rsidR="003874E1">
              <w:rPr>
                <w:noProof/>
                <w:webHidden/>
              </w:rPr>
              <w:instrText xml:space="preserve"> PAGEREF _Toc160534508 \h </w:instrText>
            </w:r>
            <w:r w:rsidR="003874E1">
              <w:rPr>
                <w:noProof/>
                <w:webHidden/>
              </w:rPr>
            </w:r>
            <w:r w:rsidR="003874E1">
              <w:rPr>
                <w:noProof/>
                <w:webHidden/>
              </w:rPr>
              <w:fldChar w:fldCharType="separate"/>
            </w:r>
            <w:r w:rsidR="000B7E17">
              <w:rPr>
                <w:noProof/>
                <w:webHidden/>
              </w:rPr>
              <w:t>5</w:t>
            </w:r>
            <w:r w:rsidR="003874E1">
              <w:rPr>
                <w:noProof/>
                <w:webHidden/>
              </w:rPr>
              <w:fldChar w:fldCharType="end"/>
            </w:r>
          </w:hyperlink>
        </w:p>
        <w:p w:rsidR="003874E1" w:rsidRDefault="004D2E2F" w14:paraId="70E27C4F" w14:textId="29A06976">
          <w:pPr>
            <w:pStyle w:val="TOC2"/>
            <w:tabs>
              <w:tab w:val="right" w:leader="dot" w:pos="9350"/>
            </w:tabs>
            <w:rPr>
              <w:rFonts w:asciiTheme="minorHAnsi" w:hAnsiTheme="minorHAnsi" w:cstheme="minorBidi"/>
              <w:noProof/>
              <w:kern w:val="2"/>
              <w:sz w:val="24"/>
              <w:szCs w:val="24"/>
              <w14:ligatures w14:val="standardContextual"/>
            </w:rPr>
          </w:pPr>
          <w:hyperlink w:history="1" w:anchor="_Toc160534509">
            <w:r w:rsidRPr="003F2FD7" w:rsidR="003874E1">
              <w:rPr>
                <w:rStyle w:val="Hyperlink"/>
                <w:noProof/>
              </w:rPr>
              <w:t>1.1.</w:t>
            </w:r>
            <w:r w:rsidR="003874E1">
              <w:rPr>
                <w:rFonts w:asciiTheme="minorHAnsi" w:hAnsiTheme="minorHAnsi" w:cstheme="minorBidi"/>
                <w:noProof/>
                <w:kern w:val="2"/>
                <w:sz w:val="24"/>
                <w:szCs w:val="24"/>
                <w14:ligatures w14:val="standardContextual"/>
              </w:rPr>
              <w:tab/>
            </w:r>
            <w:r w:rsidRPr="003F2FD7" w:rsidR="003874E1">
              <w:rPr>
                <w:rStyle w:val="Hyperlink"/>
                <w:noProof/>
              </w:rPr>
              <w:t>Procedural Background</w:t>
            </w:r>
            <w:r w:rsidR="003874E1">
              <w:rPr>
                <w:noProof/>
                <w:webHidden/>
              </w:rPr>
              <w:tab/>
            </w:r>
            <w:r w:rsidR="003874E1">
              <w:rPr>
                <w:noProof/>
                <w:webHidden/>
              </w:rPr>
              <w:fldChar w:fldCharType="begin"/>
            </w:r>
            <w:r w:rsidR="003874E1">
              <w:rPr>
                <w:noProof/>
                <w:webHidden/>
              </w:rPr>
              <w:instrText xml:space="preserve"> PAGEREF _Toc160534509 \h </w:instrText>
            </w:r>
            <w:r w:rsidR="003874E1">
              <w:rPr>
                <w:noProof/>
                <w:webHidden/>
              </w:rPr>
            </w:r>
            <w:r w:rsidR="003874E1">
              <w:rPr>
                <w:noProof/>
                <w:webHidden/>
              </w:rPr>
              <w:fldChar w:fldCharType="separate"/>
            </w:r>
            <w:r w:rsidR="000B7E17">
              <w:rPr>
                <w:noProof/>
                <w:webHidden/>
              </w:rPr>
              <w:t>5</w:t>
            </w:r>
            <w:r w:rsidR="003874E1">
              <w:rPr>
                <w:noProof/>
                <w:webHidden/>
              </w:rPr>
              <w:fldChar w:fldCharType="end"/>
            </w:r>
          </w:hyperlink>
        </w:p>
        <w:p w:rsidR="003874E1" w:rsidRDefault="004D2E2F" w14:paraId="3BC7C4A2" w14:textId="09FA9D13">
          <w:pPr>
            <w:pStyle w:val="TOC2"/>
            <w:tabs>
              <w:tab w:val="right" w:leader="dot" w:pos="9350"/>
            </w:tabs>
            <w:rPr>
              <w:rFonts w:asciiTheme="minorHAnsi" w:hAnsiTheme="minorHAnsi" w:cstheme="minorBidi"/>
              <w:noProof/>
              <w:kern w:val="2"/>
              <w:sz w:val="24"/>
              <w:szCs w:val="24"/>
              <w14:ligatures w14:val="standardContextual"/>
            </w:rPr>
          </w:pPr>
          <w:hyperlink w:history="1" w:anchor="_Toc160534510">
            <w:r w:rsidRPr="003F2FD7" w:rsidR="003874E1">
              <w:rPr>
                <w:rStyle w:val="Hyperlink"/>
                <w:noProof/>
              </w:rPr>
              <w:t>1.2.</w:t>
            </w:r>
            <w:r w:rsidR="003874E1">
              <w:rPr>
                <w:rFonts w:asciiTheme="minorHAnsi" w:hAnsiTheme="minorHAnsi" w:cstheme="minorBidi"/>
                <w:noProof/>
                <w:kern w:val="2"/>
                <w:sz w:val="24"/>
                <w:szCs w:val="24"/>
                <w14:ligatures w14:val="standardContextual"/>
              </w:rPr>
              <w:tab/>
            </w:r>
            <w:r w:rsidRPr="003F2FD7" w:rsidR="003874E1">
              <w:rPr>
                <w:rStyle w:val="Hyperlink"/>
                <w:noProof/>
              </w:rPr>
              <w:t>Submission Date</w:t>
            </w:r>
            <w:r w:rsidR="003874E1">
              <w:rPr>
                <w:noProof/>
                <w:webHidden/>
              </w:rPr>
              <w:tab/>
            </w:r>
            <w:r w:rsidR="003874E1">
              <w:rPr>
                <w:noProof/>
                <w:webHidden/>
              </w:rPr>
              <w:fldChar w:fldCharType="begin"/>
            </w:r>
            <w:r w:rsidR="003874E1">
              <w:rPr>
                <w:noProof/>
                <w:webHidden/>
              </w:rPr>
              <w:instrText xml:space="preserve"> PAGEREF _Toc160534510 \h </w:instrText>
            </w:r>
            <w:r w:rsidR="003874E1">
              <w:rPr>
                <w:noProof/>
                <w:webHidden/>
              </w:rPr>
            </w:r>
            <w:r w:rsidR="003874E1">
              <w:rPr>
                <w:noProof/>
                <w:webHidden/>
              </w:rPr>
              <w:fldChar w:fldCharType="separate"/>
            </w:r>
            <w:r w:rsidR="000B7E17">
              <w:rPr>
                <w:noProof/>
                <w:webHidden/>
              </w:rPr>
              <w:t>8</w:t>
            </w:r>
            <w:r w:rsidR="003874E1">
              <w:rPr>
                <w:noProof/>
                <w:webHidden/>
              </w:rPr>
              <w:fldChar w:fldCharType="end"/>
            </w:r>
          </w:hyperlink>
        </w:p>
        <w:p w:rsidR="003874E1" w:rsidRDefault="004D2E2F" w14:paraId="79CF3DE9" w14:textId="6E68A722">
          <w:pPr>
            <w:pStyle w:val="TOC1"/>
            <w:tabs>
              <w:tab w:val="right" w:leader="dot" w:pos="9350"/>
            </w:tabs>
            <w:rPr>
              <w:rFonts w:asciiTheme="minorHAnsi" w:hAnsiTheme="minorHAnsi" w:cstheme="minorBidi"/>
              <w:noProof/>
              <w:kern w:val="2"/>
              <w:sz w:val="24"/>
              <w:szCs w:val="24"/>
              <w14:ligatures w14:val="standardContextual"/>
            </w:rPr>
          </w:pPr>
          <w:hyperlink w:history="1" w:anchor="_Toc160534511">
            <w:r w:rsidRPr="003F2FD7" w:rsidR="003874E1">
              <w:rPr>
                <w:rStyle w:val="Hyperlink"/>
                <w:noProof/>
              </w:rPr>
              <w:t>2.</w:t>
            </w:r>
            <w:r w:rsidR="003874E1">
              <w:rPr>
                <w:rFonts w:asciiTheme="minorHAnsi" w:hAnsiTheme="minorHAnsi" w:cstheme="minorBidi"/>
                <w:noProof/>
                <w:kern w:val="2"/>
                <w:sz w:val="24"/>
                <w:szCs w:val="24"/>
                <w14:ligatures w14:val="standardContextual"/>
              </w:rPr>
              <w:tab/>
            </w:r>
            <w:r w:rsidRPr="003F2FD7" w:rsidR="003874E1">
              <w:rPr>
                <w:rStyle w:val="Hyperlink"/>
                <w:noProof/>
              </w:rPr>
              <w:t>Issues Before the Commission</w:t>
            </w:r>
            <w:r w:rsidR="003874E1">
              <w:rPr>
                <w:noProof/>
                <w:webHidden/>
              </w:rPr>
              <w:tab/>
            </w:r>
            <w:r w:rsidR="003874E1">
              <w:rPr>
                <w:noProof/>
                <w:webHidden/>
              </w:rPr>
              <w:fldChar w:fldCharType="begin"/>
            </w:r>
            <w:r w:rsidR="003874E1">
              <w:rPr>
                <w:noProof/>
                <w:webHidden/>
              </w:rPr>
              <w:instrText xml:space="preserve"> PAGEREF _Toc160534511 \h </w:instrText>
            </w:r>
            <w:r w:rsidR="003874E1">
              <w:rPr>
                <w:noProof/>
                <w:webHidden/>
              </w:rPr>
            </w:r>
            <w:r w:rsidR="003874E1">
              <w:rPr>
                <w:noProof/>
                <w:webHidden/>
              </w:rPr>
              <w:fldChar w:fldCharType="separate"/>
            </w:r>
            <w:r w:rsidR="000B7E17">
              <w:rPr>
                <w:noProof/>
                <w:webHidden/>
              </w:rPr>
              <w:t>8</w:t>
            </w:r>
            <w:r w:rsidR="003874E1">
              <w:rPr>
                <w:noProof/>
                <w:webHidden/>
              </w:rPr>
              <w:fldChar w:fldCharType="end"/>
            </w:r>
          </w:hyperlink>
        </w:p>
        <w:p w:rsidR="003874E1" w:rsidRDefault="004D2E2F" w14:paraId="1E87034A" w14:textId="3FE0BD43">
          <w:pPr>
            <w:pStyle w:val="TOC1"/>
            <w:tabs>
              <w:tab w:val="right" w:leader="dot" w:pos="9350"/>
            </w:tabs>
            <w:rPr>
              <w:rFonts w:asciiTheme="minorHAnsi" w:hAnsiTheme="minorHAnsi" w:cstheme="minorBidi"/>
              <w:noProof/>
              <w:kern w:val="2"/>
              <w:sz w:val="24"/>
              <w:szCs w:val="24"/>
              <w14:ligatures w14:val="standardContextual"/>
            </w:rPr>
          </w:pPr>
          <w:hyperlink w:history="1" w:anchor="_Toc160534512">
            <w:r w:rsidRPr="003F2FD7" w:rsidR="003874E1">
              <w:rPr>
                <w:rStyle w:val="Hyperlink"/>
                <w:noProof/>
              </w:rPr>
              <w:t>3.</w:t>
            </w:r>
            <w:r w:rsidR="003874E1">
              <w:rPr>
                <w:rFonts w:asciiTheme="minorHAnsi" w:hAnsiTheme="minorHAnsi" w:cstheme="minorBidi"/>
                <w:noProof/>
                <w:kern w:val="2"/>
                <w:sz w:val="24"/>
                <w:szCs w:val="24"/>
                <w14:ligatures w14:val="standardContextual"/>
              </w:rPr>
              <w:tab/>
            </w:r>
            <w:r w:rsidRPr="003F2FD7" w:rsidR="003874E1">
              <w:rPr>
                <w:rStyle w:val="Hyperlink"/>
                <w:noProof/>
              </w:rPr>
              <w:t>Legal Principles</w:t>
            </w:r>
            <w:r w:rsidR="003874E1">
              <w:rPr>
                <w:noProof/>
                <w:webHidden/>
              </w:rPr>
              <w:tab/>
            </w:r>
            <w:r w:rsidR="003874E1">
              <w:rPr>
                <w:noProof/>
                <w:webHidden/>
              </w:rPr>
              <w:fldChar w:fldCharType="begin"/>
            </w:r>
            <w:r w:rsidR="003874E1">
              <w:rPr>
                <w:noProof/>
                <w:webHidden/>
              </w:rPr>
              <w:instrText xml:space="preserve"> PAGEREF _Toc160534512 \h </w:instrText>
            </w:r>
            <w:r w:rsidR="003874E1">
              <w:rPr>
                <w:noProof/>
                <w:webHidden/>
              </w:rPr>
            </w:r>
            <w:r w:rsidR="003874E1">
              <w:rPr>
                <w:noProof/>
                <w:webHidden/>
              </w:rPr>
              <w:fldChar w:fldCharType="separate"/>
            </w:r>
            <w:r w:rsidR="000B7E17">
              <w:rPr>
                <w:noProof/>
                <w:webHidden/>
              </w:rPr>
              <w:t>11</w:t>
            </w:r>
            <w:r w:rsidR="003874E1">
              <w:rPr>
                <w:noProof/>
                <w:webHidden/>
              </w:rPr>
              <w:fldChar w:fldCharType="end"/>
            </w:r>
          </w:hyperlink>
        </w:p>
        <w:p w:rsidR="003874E1" w:rsidRDefault="004D2E2F" w14:paraId="3C95FA3C" w14:textId="2BC97B33">
          <w:pPr>
            <w:pStyle w:val="TOC2"/>
            <w:tabs>
              <w:tab w:val="right" w:leader="dot" w:pos="9350"/>
            </w:tabs>
            <w:rPr>
              <w:rFonts w:asciiTheme="minorHAnsi" w:hAnsiTheme="minorHAnsi" w:cstheme="minorBidi"/>
              <w:noProof/>
              <w:kern w:val="2"/>
              <w:sz w:val="24"/>
              <w:szCs w:val="24"/>
              <w14:ligatures w14:val="standardContextual"/>
            </w:rPr>
          </w:pPr>
          <w:hyperlink w:history="1" w:anchor="_Toc160534513">
            <w:r w:rsidRPr="003F2FD7" w:rsidR="003874E1">
              <w:rPr>
                <w:rStyle w:val="Hyperlink"/>
                <w:noProof/>
              </w:rPr>
              <w:t>3.1.</w:t>
            </w:r>
            <w:r w:rsidR="003874E1">
              <w:rPr>
                <w:rFonts w:asciiTheme="minorHAnsi" w:hAnsiTheme="minorHAnsi" w:cstheme="minorBidi"/>
                <w:noProof/>
                <w:kern w:val="2"/>
                <w:sz w:val="24"/>
                <w:szCs w:val="24"/>
                <w14:ligatures w14:val="standardContextual"/>
              </w:rPr>
              <w:tab/>
            </w:r>
            <w:r w:rsidRPr="003F2FD7" w:rsidR="003874E1">
              <w:rPr>
                <w:rStyle w:val="Hyperlink"/>
                <w:noProof/>
              </w:rPr>
              <w:t>Just and Reasonable Rates</w:t>
            </w:r>
            <w:r w:rsidR="003874E1">
              <w:rPr>
                <w:noProof/>
                <w:webHidden/>
              </w:rPr>
              <w:tab/>
            </w:r>
            <w:r w:rsidR="003874E1">
              <w:rPr>
                <w:noProof/>
                <w:webHidden/>
              </w:rPr>
              <w:fldChar w:fldCharType="begin"/>
            </w:r>
            <w:r w:rsidR="003874E1">
              <w:rPr>
                <w:noProof/>
                <w:webHidden/>
              </w:rPr>
              <w:instrText xml:space="preserve"> PAGEREF _Toc160534513 \h </w:instrText>
            </w:r>
            <w:r w:rsidR="003874E1">
              <w:rPr>
                <w:noProof/>
                <w:webHidden/>
              </w:rPr>
            </w:r>
            <w:r w:rsidR="003874E1">
              <w:rPr>
                <w:noProof/>
                <w:webHidden/>
              </w:rPr>
              <w:fldChar w:fldCharType="separate"/>
            </w:r>
            <w:r w:rsidR="000B7E17">
              <w:rPr>
                <w:noProof/>
                <w:webHidden/>
              </w:rPr>
              <w:t>12</w:t>
            </w:r>
            <w:r w:rsidR="003874E1">
              <w:rPr>
                <w:noProof/>
                <w:webHidden/>
              </w:rPr>
              <w:fldChar w:fldCharType="end"/>
            </w:r>
          </w:hyperlink>
        </w:p>
        <w:p w:rsidR="003874E1" w:rsidRDefault="004D2E2F" w14:paraId="60ADAD28" w14:textId="6B880E6B">
          <w:pPr>
            <w:pStyle w:val="TOC2"/>
            <w:tabs>
              <w:tab w:val="right" w:leader="dot" w:pos="9350"/>
            </w:tabs>
            <w:rPr>
              <w:rFonts w:asciiTheme="minorHAnsi" w:hAnsiTheme="minorHAnsi" w:cstheme="minorBidi"/>
              <w:noProof/>
              <w:kern w:val="2"/>
              <w:sz w:val="24"/>
              <w:szCs w:val="24"/>
              <w14:ligatures w14:val="standardContextual"/>
            </w:rPr>
          </w:pPr>
          <w:hyperlink w:history="1" w:anchor="_Toc160534514">
            <w:r w:rsidRPr="003F2FD7" w:rsidR="003874E1">
              <w:rPr>
                <w:rStyle w:val="Hyperlink"/>
                <w:noProof/>
              </w:rPr>
              <w:t>3.2.</w:t>
            </w:r>
            <w:r w:rsidR="003874E1">
              <w:rPr>
                <w:rFonts w:asciiTheme="minorHAnsi" w:hAnsiTheme="minorHAnsi" w:cstheme="minorBidi"/>
                <w:noProof/>
                <w:kern w:val="2"/>
                <w:sz w:val="24"/>
                <w:szCs w:val="24"/>
                <w14:ligatures w14:val="standardContextual"/>
              </w:rPr>
              <w:tab/>
            </w:r>
            <w:r w:rsidRPr="003F2FD7" w:rsidR="003874E1">
              <w:rPr>
                <w:rStyle w:val="Hyperlink"/>
                <w:noProof/>
              </w:rPr>
              <w:t>Prudent Manager Standard</w:t>
            </w:r>
            <w:r w:rsidR="003874E1">
              <w:rPr>
                <w:noProof/>
                <w:webHidden/>
              </w:rPr>
              <w:tab/>
            </w:r>
            <w:r w:rsidR="003874E1">
              <w:rPr>
                <w:noProof/>
                <w:webHidden/>
              </w:rPr>
              <w:fldChar w:fldCharType="begin"/>
            </w:r>
            <w:r w:rsidR="003874E1">
              <w:rPr>
                <w:noProof/>
                <w:webHidden/>
              </w:rPr>
              <w:instrText xml:space="preserve"> PAGEREF _Toc160534514 \h </w:instrText>
            </w:r>
            <w:r w:rsidR="003874E1">
              <w:rPr>
                <w:noProof/>
                <w:webHidden/>
              </w:rPr>
            </w:r>
            <w:r w:rsidR="003874E1">
              <w:rPr>
                <w:noProof/>
                <w:webHidden/>
              </w:rPr>
              <w:fldChar w:fldCharType="separate"/>
            </w:r>
            <w:r w:rsidR="000B7E17">
              <w:rPr>
                <w:noProof/>
                <w:webHidden/>
              </w:rPr>
              <w:t>12</w:t>
            </w:r>
            <w:r w:rsidR="003874E1">
              <w:rPr>
                <w:noProof/>
                <w:webHidden/>
              </w:rPr>
              <w:fldChar w:fldCharType="end"/>
            </w:r>
          </w:hyperlink>
        </w:p>
        <w:p w:rsidR="003874E1" w:rsidRDefault="004D2E2F" w14:paraId="01D8BDD0" w14:textId="5D9E163B">
          <w:pPr>
            <w:pStyle w:val="TOC2"/>
            <w:tabs>
              <w:tab w:val="right" w:leader="dot" w:pos="9350"/>
            </w:tabs>
            <w:rPr>
              <w:rFonts w:asciiTheme="minorHAnsi" w:hAnsiTheme="minorHAnsi" w:cstheme="minorBidi"/>
              <w:noProof/>
              <w:kern w:val="2"/>
              <w:sz w:val="24"/>
              <w:szCs w:val="24"/>
              <w14:ligatures w14:val="standardContextual"/>
            </w:rPr>
          </w:pPr>
          <w:hyperlink w:history="1" w:anchor="_Toc160534515">
            <w:r w:rsidRPr="003F2FD7" w:rsidR="003874E1">
              <w:rPr>
                <w:rStyle w:val="Hyperlink"/>
                <w:noProof/>
              </w:rPr>
              <w:t>3.3.</w:t>
            </w:r>
            <w:r w:rsidR="003874E1">
              <w:rPr>
                <w:rFonts w:asciiTheme="minorHAnsi" w:hAnsiTheme="minorHAnsi" w:cstheme="minorBidi"/>
                <w:noProof/>
                <w:kern w:val="2"/>
                <w:sz w:val="24"/>
                <w:szCs w:val="24"/>
                <w14:ligatures w14:val="standardContextual"/>
              </w:rPr>
              <w:tab/>
            </w:r>
            <w:r w:rsidRPr="003F2FD7" w:rsidR="003874E1">
              <w:rPr>
                <w:rStyle w:val="Hyperlink"/>
                <w:noProof/>
              </w:rPr>
              <w:t>Burden of Proof</w:t>
            </w:r>
            <w:r w:rsidR="003874E1">
              <w:rPr>
                <w:noProof/>
                <w:webHidden/>
              </w:rPr>
              <w:tab/>
            </w:r>
            <w:r w:rsidR="003874E1">
              <w:rPr>
                <w:noProof/>
                <w:webHidden/>
              </w:rPr>
              <w:fldChar w:fldCharType="begin"/>
            </w:r>
            <w:r w:rsidR="003874E1">
              <w:rPr>
                <w:noProof/>
                <w:webHidden/>
              </w:rPr>
              <w:instrText xml:space="preserve"> PAGEREF _Toc160534515 \h </w:instrText>
            </w:r>
            <w:r w:rsidR="003874E1">
              <w:rPr>
                <w:noProof/>
                <w:webHidden/>
              </w:rPr>
            </w:r>
            <w:r w:rsidR="003874E1">
              <w:rPr>
                <w:noProof/>
                <w:webHidden/>
              </w:rPr>
              <w:fldChar w:fldCharType="separate"/>
            </w:r>
            <w:r w:rsidR="000B7E17">
              <w:rPr>
                <w:noProof/>
                <w:webHidden/>
              </w:rPr>
              <w:t>12</w:t>
            </w:r>
            <w:r w:rsidR="003874E1">
              <w:rPr>
                <w:noProof/>
                <w:webHidden/>
              </w:rPr>
              <w:fldChar w:fldCharType="end"/>
            </w:r>
          </w:hyperlink>
        </w:p>
        <w:p w:rsidR="003874E1" w:rsidRDefault="004D2E2F" w14:paraId="72F685B6" w14:textId="14C7BCEA">
          <w:pPr>
            <w:pStyle w:val="TOC2"/>
            <w:tabs>
              <w:tab w:val="right" w:leader="dot" w:pos="9350"/>
            </w:tabs>
            <w:rPr>
              <w:rFonts w:asciiTheme="minorHAnsi" w:hAnsiTheme="minorHAnsi" w:cstheme="minorBidi"/>
              <w:noProof/>
              <w:kern w:val="2"/>
              <w:sz w:val="24"/>
              <w:szCs w:val="24"/>
              <w14:ligatures w14:val="standardContextual"/>
            </w:rPr>
          </w:pPr>
          <w:hyperlink w:history="1" w:anchor="_Toc160534516">
            <w:r w:rsidRPr="003F2FD7" w:rsidR="003874E1">
              <w:rPr>
                <w:rStyle w:val="Hyperlink"/>
                <w:noProof/>
              </w:rPr>
              <w:t>3.4.</w:t>
            </w:r>
            <w:r w:rsidR="003874E1">
              <w:rPr>
                <w:rFonts w:asciiTheme="minorHAnsi" w:hAnsiTheme="minorHAnsi" w:cstheme="minorBidi"/>
                <w:noProof/>
                <w:kern w:val="2"/>
                <w:sz w:val="24"/>
                <w:szCs w:val="24"/>
                <w14:ligatures w14:val="standardContextual"/>
              </w:rPr>
              <w:tab/>
            </w:r>
            <w:r w:rsidRPr="003F2FD7" w:rsidR="003874E1">
              <w:rPr>
                <w:rStyle w:val="Hyperlink"/>
                <w:noProof/>
              </w:rPr>
              <w:t>Standard of Proof</w:t>
            </w:r>
            <w:r w:rsidR="003874E1">
              <w:rPr>
                <w:noProof/>
                <w:webHidden/>
              </w:rPr>
              <w:tab/>
            </w:r>
            <w:r w:rsidR="003874E1">
              <w:rPr>
                <w:noProof/>
                <w:webHidden/>
              </w:rPr>
              <w:fldChar w:fldCharType="begin"/>
            </w:r>
            <w:r w:rsidR="003874E1">
              <w:rPr>
                <w:noProof/>
                <w:webHidden/>
              </w:rPr>
              <w:instrText xml:space="preserve"> PAGEREF _Toc160534516 \h </w:instrText>
            </w:r>
            <w:r w:rsidR="003874E1">
              <w:rPr>
                <w:noProof/>
                <w:webHidden/>
              </w:rPr>
            </w:r>
            <w:r w:rsidR="003874E1">
              <w:rPr>
                <w:noProof/>
                <w:webHidden/>
              </w:rPr>
              <w:fldChar w:fldCharType="separate"/>
            </w:r>
            <w:r w:rsidR="000B7E17">
              <w:rPr>
                <w:noProof/>
                <w:webHidden/>
              </w:rPr>
              <w:t>13</w:t>
            </w:r>
            <w:r w:rsidR="003874E1">
              <w:rPr>
                <w:noProof/>
                <w:webHidden/>
              </w:rPr>
              <w:fldChar w:fldCharType="end"/>
            </w:r>
          </w:hyperlink>
        </w:p>
        <w:p w:rsidR="003874E1" w:rsidRDefault="004D2E2F" w14:paraId="76749D50" w14:textId="4DA70A90">
          <w:pPr>
            <w:pStyle w:val="TOC2"/>
            <w:tabs>
              <w:tab w:val="right" w:leader="dot" w:pos="9350"/>
            </w:tabs>
            <w:rPr>
              <w:rFonts w:asciiTheme="minorHAnsi" w:hAnsiTheme="minorHAnsi" w:cstheme="minorBidi"/>
              <w:noProof/>
              <w:kern w:val="2"/>
              <w:sz w:val="24"/>
              <w:szCs w:val="24"/>
              <w14:ligatures w14:val="standardContextual"/>
            </w:rPr>
          </w:pPr>
          <w:hyperlink w:history="1" w:anchor="_Toc160534517">
            <w:r w:rsidRPr="003F2FD7" w:rsidR="003874E1">
              <w:rPr>
                <w:rStyle w:val="Hyperlink"/>
                <w:noProof/>
              </w:rPr>
              <w:t>3.5.</w:t>
            </w:r>
            <w:r w:rsidR="003874E1">
              <w:rPr>
                <w:rFonts w:asciiTheme="minorHAnsi" w:hAnsiTheme="minorHAnsi" w:cstheme="minorBidi"/>
                <w:noProof/>
                <w:kern w:val="2"/>
                <w:sz w:val="24"/>
                <w:szCs w:val="24"/>
                <w14:ligatures w14:val="standardContextual"/>
              </w:rPr>
              <w:tab/>
            </w:r>
            <w:r w:rsidRPr="003F2FD7" w:rsidR="003874E1">
              <w:rPr>
                <w:rStyle w:val="Hyperlink"/>
                <w:noProof/>
              </w:rPr>
              <w:t>Settlement Agreement Review Standard</w:t>
            </w:r>
            <w:r w:rsidR="003874E1">
              <w:rPr>
                <w:noProof/>
                <w:webHidden/>
              </w:rPr>
              <w:tab/>
            </w:r>
            <w:r w:rsidR="003874E1">
              <w:rPr>
                <w:noProof/>
                <w:webHidden/>
              </w:rPr>
              <w:fldChar w:fldCharType="begin"/>
            </w:r>
            <w:r w:rsidR="003874E1">
              <w:rPr>
                <w:noProof/>
                <w:webHidden/>
              </w:rPr>
              <w:instrText xml:space="preserve"> PAGEREF _Toc160534517 \h </w:instrText>
            </w:r>
            <w:r w:rsidR="003874E1">
              <w:rPr>
                <w:noProof/>
                <w:webHidden/>
              </w:rPr>
            </w:r>
            <w:r w:rsidR="003874E1">
              <w:rPr>
                <w:noProof/>
                <w:webHidden/>
              </w:rPr>
              <w:fldChar w:fldCharType="separate"/>
            </w:r>
            <w:r w:rsidR="000B7E17">
              <w:rPr>
                <w:noProof/>
                <w:webHidden/>
              </w:rPr>
              <w:t>13</w:t>
            </w:r>
            <w:r w:rsidR="003874E1">
              <w:rPr>
                <w:noProof/>
                <w:webHidden/>
              </w:rPr>
              <w:fldChar w:fldCharType="end"/>
            </w:r>
          </w:hyperlink>
        </w:p>
        <w:p w:rsidR="003874E1" w:rsidRDefault="004D2E2F" w14:paraId="72C4031D" w14:textId="1C4D20F0">
          <w:pPr>
            <w:pStyle w:val="TOC1"/>
            <w:tabs>
              <w:tab w:val="right" w:leader="dot" w:pos="9350"/>
            </w:tabs>
            <w:rPr>
              <w:rFonts w:asciiTheme="minorHAnsi" w:hAnsiTheme="minorHAnsi" w:cstheme="minorBidi"/>
              <w:noProof/>
              <w:kern w:val="2"/>
              <w:sz w:val="24"/>
              <w:szCs w:val="24"/>
              <w14:ligatures w14:val="standardContextual"/>
            </w:rPr>
          </w:pPr>
          <w:hyperlink w:history="1" w:anchor="_Toc160534518">
            <w:r w:rsidRPr="003F2FD7" w:rsidR="003874E1">
              <w:rPr>
                <w:rStyle w:val="Hyperlink"/>
                <w:noProof/>
              </w:rPr>
              <w:t>4.</w:t>
            </w:r>
            <w:r w:rsidR="003874E1">
              <w:rPr>
                <w:rFonts w:asciiTheme="minorHAnsi" w:hAnsiTheme="minorHAnsi" w:cstheme="minorBidi"/>
                <w:noProof/>
                <w:kern w:val="2"/>
                <w:sz w:val="24"/>
                <w:szCs w:val="24"/>
                <w14:ligatures w14:val="standardContextual"/>
              </w:rPr>
              <w:tab/>
            </w:r>
            <w:r w:rsidRPr="003F2FD7" w:rsidR="003874E1">
              <w:rPr>
                <w:rStyle w:val="Hyperlink"/>
                <w:noProof/>
              </w:rPr>
              <w:t>The Amended Partial Settlement Agreement</w:t>
            </w:r>
            <w:r w:rsidR="003874E1">
              <w:rPr>
                <w:noProof/>
                <w:webHidden/>
              </w:rPr>
              <w:tab/>
            </w:r>
            <w:r w:rsidR="003874E1">
              <w:rPr>
                <w:noProof/>
                <w:webHidden/>
              </w:rPr>
              <w:fldChar w:fldCharType="begin"/>
            </w:r>
            <w:r w:rsidR="003874E1">
              <w:rPr>
                <w:noProof/>
                <w:webHidden/>
              </w:rPr>
              <w:instrText xml:space="preserve"> PAGEREF _Toc160534518 \h </w:instrText>
            </w:r>
            <w:r w:rsidR="003874E1">
              <w:rPr>
                <w:noProof/>
                <w:webHidden/>
              </w:rPr>
            </w:r>
            <w:r w:rsidR="003874E1">
              <w:rPr>
                <w:noProof/>
                <w:webHidden/>
              </w:rPr>
              <w:fldChar w:fldCharType="separate"/>
            </w:r>
            <w:r w:rsidR="000B7E17">
              <w:rPr>
                <w:noProof/>
                <w:webHidden/>
              </w:rPr>
              <w:t>14</w:t>
            </w:r>
            <w:r w:rsidR="003874E1">
              <w:rPr>
                <w:noProof/>
                <w:webHidden/>
              </w:rPr>
              <w:fldChar w:fldCharType="end"/>
            </w:r>
          </w:hyperlink>
        </w:p>
        <w:p w:rsidR="003874E1" w:rsidRDefault="004D2E2F" w14:paraId="64B875E1" w14:textId="55F55CDF">
          <w:pPr>
            <w:pStyle w:val="TOC2"/>
            <w:tabs>
              <w:tab w:val="right" w:leader="dot" w:pos="9350"/>
            </w:tabs>
            <w:rPr>
              <w:rFonts w:asciiTheme="minorHAnsi" w:hAnsiTheme="minorHAnsi" w:cstheme="minorBidi"/>
              <w:noProof/>
              <w:kern w:val="2"/>
              <w:sz w:val="24"/>
              <w:szCs w:val="24"/>
              <w14:ligatures w14:val="standardContextual"/>
            </w:rPr>
          </w:pPr>
          <w:hyperlink w:history="1" w:anchor="_Toc160534519">
            <w:r w:rsidRPr="003F2FD7" w:rsidR="003874E1">
              <w:rPr>
                <w:rStyle w:val="Hyperlink"/>
                <w:noProof/>
              </w:rPr>
              <w:t>4.1.</w:t>
            </w:r>
            <w:r w:rsidR="003874E1">
              <w:rPr>
                <w:rFonts w:asciiTheme="minorHAnsi" w:hAnsiTheme="minorHAnsi" w:cstheme="minorBidi"/>
                <w:noProof/>
                <w:kern w:val="2"/>
                <w:sz w:val="24"/>
                <w:szCs w:val="24"/>
                <w14:ligatures w14:val="standardContextual"/>
              </w:rPr>
              <w:tab/>
            </w:r>
            <w:r w:rsidRPr="003F2FD7" w:rsidR="003874E1">
              <w:rPr>
                <w:rStyle w:val="Hyperlink"/>
                <w:noProof/>
              </w:rPr>
              <w:t>Summary of the Settled Terms</w:t>
            </w:r>
            <w:r w:rsidR="003874E1">
              <w:rPr>
                <w:noProof/>
                <w:webHidden/>
              </w:rPr>
              <w:tab/>
            </w:r>
            <w:r w:rsidR="003874E1">
              <w:rPr>
                <w:noProof/>
                <w:webHidden/>
              </w:rPr>
              <w:fldChar w:fldCharType="begin"/>
            </w:r>
            <w:r w:rsidR="003874E1">
              <w:rPr>
                <w:noProof/>
                <w:webHidden/>
              </w:rPr>
              <w:instrText xml:space="preserve"> PAGEREF _Toc160534519 \h </w:instrText>
            </w:r>
            <w:r w:rsidR="003874E1">
              <w:rPr>
                <w:noProof/>
                <w:webHidden/>
              </w:rPr>
            </w:r>
            <w:r w:rsidR="003874E1">
              <w:rPr>
                <w:noProof/>
                <w:webHidden/>
              </w:rPr>
              <w:fldChar w:fldCharType="separate"/>
            </w:r>
            <w:r w:rsidR="000B7E17">
              <w:rPr>
                <w:noProof/>
                <w:webHidden/>
              </w:rPr>
              <w:t>14</w:t>
            </w:r>
            <w:r w:rsidR="003874E1">
              <w:rPr>
                <w:noProof/>
                <w:webHidden/>
              </w:rPr>
              <w:fldChar w:fldCharType="end"/>
            </w:r>
          </w:hyperlink>
        </w:p>
        <w:p w:rsidR="003874E1" w:rsidRDefault="004D2E2F" w14:paraId="138F2CCE" w14:textId="40F8AE01">
          <w:pPr>
            <w:pStyle w:val="TOC2"/>
            <w:tabs>
              <w:tab w:val="right" w:leader="dot" w:pos="9350"/>
            </w:tabs>
            <w:rPr>
              <w:rFonts w:asciiTheme="minorHAnsi" w:hAnsiTheme="minorHAnsi" w:cstheme="minorBidi"/>
              <w:noProof/>
              <w:kern w:val="2"/>
              <w:sz w:val="24"/>
              <w:szCs w:val="24"/>
              <w14:ligatures w14:val="standardContextual"/>
            </w:rPr>
          </w:pPr>
          <w:hyperlink w:history="1" w:anchor="_Toc160534520">
            <w:r w:rsidRPr="003F2FD7" w:rsidR="003874E1">
              <w:rPr>
                <w:rStyle w:val="Hyperlink"/>
                <w:noProof/>
              </w:rPr>
              <w:t>4.2.</w:t>
            </w:r>
            <w:r w:rsidR="003874E1">
              <w:rPr>
                <w:rFonts w:asciiTheme="minorHAnsi" w:hAnsiTheme="minorHAnsi" w:cstheme="minorBidi"/>
                <w:noProof/>
                <w:kern w:val="2"/>
                <w:sz w:val="24"/>
                <w:szCs w:val="24"/>
                <w14:ligatures w14:val="standardContextual"/>
              </w:rPr>
              <w:tab/>
            </w:r>
            <w:r w:rsidRPr="003F2FD7" w:rsidR="003874E1">
              <w:rPr>
                <w:rStyle w:val="Hyperlink"/>
                <w:noProof/>
              </w:rPr>
              <w:t>Rancho Palos Verdes Opposition</w:t>
            </w:r>
            <w:r w:rsidR="003874E1">
              <w:rPr>
                <w:noProof/>
                <w:webHidden/>
              </w:rPr>
              <w:tab/>
            </w:r>
            <w:r w:rsidR="003874E1">
              <w:rPr>
                <w:noProof/>
                <w:webHidden/>
              </w:rPr>
              <w:fldChar w:fldCharType="begin"/>
            </w:r>
            <w:r w:rsidR="003874E1">
              <w:rPr>
                <w:noProof/>
                <w:webHidden/>
              </w:rPr>
              <w:instrText xml:space="preserve"> PAGEREF _Toc160534520 \h </w:instrText>
            </w:r>
            <w:r w:rsidR="003874E1">
              <w:rPr>
                <w:noProof/>
                <w:webHidden/>
              </w:rPr>
            </w:r>
            <w:r w:rsidR="003874E1">
              <w:rPr>
                <w:noProof/>
                <w:webHidden/>
              </w:rPr>
              <w:fldChar w:fldCharType="separate"/>
            </w:r>
            <w:r w:rsidR="000B7E17">
              <w:rPr>
                <w:noProof/>
                <w:webHidden/>
              </w:rPr>
              <w:t>18</w:t>
            </w:r>
            <w:r w:rsidR="003874E1">
              <w:rPr>
                <w:noProof/>
                <w:webHidden/>
              </w:rPr>
              <w:fldChar w:fldCharType="end"/>
            </w:r>
          </w:hyperlink>
        </w:p>
        <w:p w:rsidR="003874E1" w:rsidRDefault="004D2E2F" w14:paraId="76B69C2C" w14:textId="1F3831C9">
          <w:pPr>
            <w:pStyle w:val="TOC2"/>
            <w:tabs>
              <w:tab w:val="right" w:leader="dot" w:pos="9350"/>
            </w:tabs>
            <w:rPr>
              <w:rFonts w:asciiTheme="minorHAnsi" w:hAnsiTheme="minorHAnsi" w:cstheme="minorBidi"/>
              <w:noProof/>
              <w:kern w:val="2"/>
              <w:sz w:val="24"/>
              <w:szCs w:val="24"/>
              <w14:ligatures w14:val="standardContextual"/>
            </w:rPr>
          </w:pPr>
          <w:hyperlink w:history="1" w:anchor="_Toc160534521">
            <w:r w:rsidRPr="003F2FD7" w:rsidR="003874E1">
              <w:rPr>
                <w:rStyle w:val="Hyperlink"/>
                <w:noProof/>
              </w:rPr>
              <w:t>4.3.</w:t>
            </w:r>
            <w:r w:rsidR="003874E1">
              <w:rPr>
                <w:rFonts w:asciiTheme="minorHAnsi" w:hAnsiTheme="minorHAnsi" w:cstheme="minorBidi"/>
                <w:noProof/>
                <w:kern w:val="2"/>
                <w:sz w:val="24"/>
                <w:szCs w:val="24"/>
                <w14:ligatures w14:val="standardContextual"/>
              </w:rPr>
              <w:tab/>
            </w:r>
            <w:r w:rsidRPr="003F2FD7" w:rsidR="003874E1">
              <w:rPr>
                <w:rStyle w:val="Hyperlink"/>
                <w:noProof/>
              </w:rPr>
              <w:t>Review of the Settlement Agreement</w:t>
            </w:r>
            <w:r w:rsidR="003874E1">
              <w:rPr>
                <w:noProof/>
                <w:webHidden/>
              </w:rPr>
              <w:tab/>
            </w:r>
            <w:r w:rsidR="003874E1">
              <w:rPr>
                <w:noProof/>
                <w:webHidden/>
              </w:rPr>
              <w:fldChar w:fldCharType="begin"/>
            </w:r>
            <w:r w:rsidR="003874E1">
              <w:rPr>
                <w:noProof/>
                <w:webHidden/>
              </w:rPr>
              <w:instrText xml:space="preserve"> PAGEREF _Toc160534521 \h </w:instrText>
            </w:r>
            <w:r w:rsidR="003874E1">
              <w:rPr>
                <w:noProof/>
                <w:webHidden/>
              </w:rPr>
            </w:r>
            <w:r w:rsidR="003874E1">
              <w:rPr>
                <w:noProof/>
                <w:webHidden/>
              </w:rPr>
              <w:fldChar w:fldCharType="separate"/>
            </w:r>
            <w:r w:rsidR="000B7E17">
              <w:rPr>
                <w:noProof/>
                <w:webHidden/>
              </w:rPr>
              <w:t>20</w:t>
            </w:r>
            <w:r w:rsidR="003874E1">
              <w:rPr>
                <w:noProof/>
                <w:webHidden/>
              </w:rPr>
              <w:fldChar w:fldCharType="end"/>
            </w:r>
          </w:hyperlink>
        </w:p>
        <w:p w:rsidR="003874E1" w:rsidRDefault="004D2E2F" w14:paraId="56922CCF" w14:textId="49DAA231">
          <w:pPr>
            <w:pStyle w:val="TOC2"/>
            <w:tabs>
              <w:tab w:val="right" w:leader="dot" w:pos="9350"/>
            </w:tabs>
            <w:rPr>
              <w:rFonts w:asciiTheme="minorHAnsi" w:hAnsiTheme="minorHAnsi" w:cstheme="minorBidi"/>
              <w:noProof/>
              <w:kern w:val="2"/>
              <w:sz w:val="24"/>
              <w:szCs w:val="24"/>
              <w14:ligatures w14:val="standardContextual"/>
            </w:rPr>
          </w:pPr>
          <w:hyperlink w:history="1" w:anchor="_Toc160534522">
            <w:r w:rsidRPr="003F2FD7" w:rsidR="003874E1">
              <w:rPr>
                <w:rStyle w:val="Hyperlink"/>
                <w:noProof/>
              </w:rPr>
              <w:t>4.4.</w:t>
            </w:r>
            <w:r w:rsidR="003874E1">
              <w:rPr>
                <w:rFonts w:asciiTheme="minorHAnsi" w:hAnsiTheme="minorHAnsi" w:cstheme="minorBidi"/>
                <w:noProof/>
                <w:kern w:val="2"/>
                <w:sz w:val="24"/>
                <w:szCs w:val="24"/>
                <w14:ligatures w14:val="standardContextual"/>
              </w:rPr>
              <w:tab/>
            </w:r>
            <w:r w:rsidRPr="003F2FD7" w:rsidR="003874E1">
              <w:rPr>
                <w:rStyle w:val="Hyperlink"/>
                <w:noProof/>
              </w:rPr>
              <w:t>Approval of the Settlement Agreement</w:t>
            </w:r>
            <w:r w:rsidR="003874E1">
              <w:rPr>
                <w:noProof/>
                <w:webHidden/>
              </w:rPr>
              <w:tab/>
            </w:r>
            <w:r w:rsidR="003874E1">
              <w:rPr>
                <w:noProof/>
                <w:webHidden/>
              </w:rPr>
              <w:fldChar w:fldCharType="begin"/>
            </w:r>
            <w:r w:rsidR="003874E1">
              <w:rPr>
                <w:noProof/>
                <w:webHidden/>
              </w:rPr>
              <w:instrText xml:space="preserve"> PAGEREF _Toc160534522 \h </w:instrText>
            </w:r>
            <w:r w:rsidR="003874E1">
              <w:rPr>
                <w:noProof/>
                <w:webHidden/>
              </w:rPr>
            </w:r>
            <w:r w:rsidR="003874E1">
              <w:rPr>
                <w:noProof/>
                <w:webHidden/>
              </w:rPr>
              <w:fldChar w:fldCharType="separate"/>
            </w:r>
            <w:r w:rsidR="000B7E17">
              <w:rPr>
                <w:noProof/>
                <w:webHidden/>
              </w:rPr>
              <w:t>21</w:t>
            </w:r>
            <w:r w:rsidR="003874E1">
              <w:rPr>
                <w:noProof/>
                <w:webHidden/>
              </w:rPr>
              <w:fldChar w:fldCharType="end"/>
            </w:r>
          </w:hyperlink>
        </w:p>
        <w:p w:rsidR="003874E1" w:rsidRDefault="004D2E2F" w14:paraId="40CDDF89" w14:textId="638D182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23">
            <w:r w:rsidRPr="003F2FD7" w:rsidR="003874E1">
              <w:rPr>
                <w:rStyle w:val="Hyperlink"/>
                <w:noProof/>
              </w:rPr>
              <w:t>4.4.1.</w:t>
            </w:r>
            <w:r w:rsidR="003874E1">
              <w:rPr>
                <w:rFonts w:asciiTheme="minorHAnsi" w:hAnsiTheme="minorHAnsi" w:cstheme="minorBidi"/>
                <w:noProof/>
                <w:kern w:val="2"/>
                <w:sz w:val="24"/>
                <w:szCs w:val="24"/>
                <w14:ligatures w14:val="standardContextual"/>
              </w:rPr>
              <w:tab/>
            </w:r>
            <w:r w:rsidRPr="003F2FD7" w:rsidR="003874E1">
              <w:rPr>
                <w:rStyle w:val="Hyperlink"/>
                <w:noProof/>
              </w:rPr>
              <w:t>Reasonableness In Light of the Whole Record</w:t>
            </w:r>
            <w:r w:rsidR="003874E1">
              <w:rPr>
                <w:noProof/>
                <w:webHidden/>
              </w:rPr>
              <w:tab/>
            </w:r>
            <w:r w:rsidR="003874E1">
              <w:rPr>
                <w:noProof/>
                <w:webHidden/>
              </w:rPr>
              <w:fldChar w:fldCharType="begin"/>
            </w:r>
            <w:r w:rsidR="003874E1">
              <w:rPr>
                <w:noProof/>
                <w:webHidden/>
              </w:rPr>
              <w:instrText xml:space="preserve"> PAGEREF _Toc160534523 \h </w:instrText>
            </w:r>
            <w:r w:rsidR="003874E1">
              <w:rPr>
                <w:noProof/>
                <w:webHidden/>
              </w:rPr>
            </w:r>
            <w:r w:rsidR="003874E1">
              <w:rPr>
                <w:noProof/>
                <w:webHidden/>
              </w:rPr>
              <w:fldChar w:fldCharType="separate"/>
            </w:r>
            <w:r w:rsidR="000B7E17">
              <w:rPr>
                <w:noProof/>
                <w:webHidden/>
              </w:rPr>
              <w:t>23</w:t>
            </w:r>
            <w:r w:rsidR="003874E1">
              <w:rPr>
                <w:noProof/>
                <w:webHidden/>
              </w:rPr>
              <w:fldChar w:fldCharType="end"/>
            </w:r>
          </w:hyperlink>
        </w:p>
        <w:p w:rsidR="003874E1" w:rsidRDefault="004D2E2F" w14:paraId="3505588C" w14:textId="36E46EA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24">
            <w:r w:rsidRPr="003F2FD7" w:rsidR="003874E1">
              <w:rPr>
                <w:rStyle w:val="Hyperlink"/>
                <w:noProof/>
              </w:rPr>
              <w:t>4.4.2.</w:t>
            </w:r>
            <w:r w:rsidR="003874E1">
              <w:rPr>
                <w:rFonts w:asciiTheme="minorHAnsi" w:hAnsiTheme="minorHAnsi" w:cstheme="minorBidi"/>
                <w:noProof/>
                <w:kern w:val="2"/>
                <w:sz w:val="24"/>
                <w:szCs w:val="24"/>
                <w14:ligatures w14:val="standardContextual"/>
              </w:rPr>
              <w:tab/>
            </w:r>
            <w:r w:rsidRPr="003F2FD7" w:rsidR="003874E1">
              <w:rPr>
                <w:rStyle w:val="Hyperlink"/>
                <w:noProof/>
              </w:rPr>
              <w:t>Consistent With the Law</w:t>
            </w:r>
            <w:r w:rsidR="003874E1">
              <w:rPr>
                <w:noProof/>
                <w:webHidden/>
              </w:rPr>
              <w:tab/>
            </w:r>
            <w:r w:rsidR="003874E1">
              <w:rPr>
                <w:noProof/>
                <w:webHidden/>
              </w:rPr>
              <w:fldChar w:fldCharType="begin"/>
            </w:r>
            <w:r w:rsidR="003874E1">
              <w:rPr>
                <w:noProof/>
                <w:webHidden/>
              </w:rPr>
              <w:instrText xml:space="preserve"> PAGEREF _Toc160534524 \h </w:instrText>
            </w:r>
            <w:r w:rsidR="003874E1">
              <w:rPr>
                <w:noProof/>
                <w:webHidden/>
              </w:rPr>
            </w:r>
            <w:r w:rsidR="003874E1">
              <w:rPr>
                <w:noProof/>
                <w:webHidden/>
              </w:rPr>
              <w:fldChar w:fldCharType="separate"/>
            </w:r>
            <w:r w:rsidR="000B7E17">
              <w:rPr>
                <w:noProof/>
                <w:webHidden/>
              </w:rPr>
              <w:t>23</w:t>
            </w:r>
            <w:r w:rsidR="003874E1">
              <w:rPr>
                <w:noProof/>
                <w:webHidden/>
              </w:rPr>
              <w:fldChar w:fldCharType="end"/>
            </w:r>
          </w:hyperlink>
        </w:p>
        <w:p w:rsidR="003874E1" w:rsidRDefault="004D2E2F" w14:paraId="2922BB2B" w14:textId="7475D86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25">
            <w:r w:rsidRPr="003F2FD7" w:rsidR="003874E1">
              <w:rPr>
                <w:rStyle w:val="Hyperlink"/>
                <w:noProof/>
              </w:rPr>
              <w:t>4.4.3.</w:t>
            </w:r>
            <w:r w:rsidR="003874E1">
              <w:rPr>
                <w:rFonts w:asciiTheme="minorHAnsi" w:hAnsiTheme="minorHAnsi" w:cstheme="minorBidi"/>
                <w:noProof/>
                <w:kern w:val="2"/>
                <w:sz w:val="24"/>
                <w:szCs w:val="24"/>
                <w14:ligatures w14:val="standardContextual"/>
              </w:rPr>
              <w:tab/>
            </w:r>
            <w:r w:rsidRPr="003F2FD7" w:rsidR="003874E1">
              <w:rPr>
                <w:rStyle w:val="Hyperlink"/>
                <w:noProof/>
              </w:rPr>
              <w:t>In the Public Interest</w:t>
            </w:r>
            <w:r w:rsidR="003874E1">
              <w:rPr>
                <w:noProof/>
                <w:webHidden/>
              </w:rPr>
              <w:tab/>
            </w:r>
            <w:r w:rsidR="003874E1">
              <w:rPr>
                <w:noProof/>
                <w:webHidden/>
              </w:rPr>
              <w:fldChar w:fldCharType="begin"/>
            </w:r>
            <w:r w:rsidR="003874E1">
              <w:rPr>
                <w:noProof/>
                <w:webHidden/>
              </w:rPr>
              <w:instrText xml:space="preserve"> PAGEREF _Toc160534525 \h </w:instrText>
            </w:r>
            <w:r w:rsidR="003874E1">
              <w:rPr>
                <w:noProof/>
                <w:webHidden/>
              </w:rPr>
            </w:r>
            <w:r w:rsidR="003874E1">
              <w:rPr>
                <w:noProof/>
                <w:webHidden/>
              </w:rPr>
              <w:fldChar w:fldCharType="separate"/>
            </w:r>
            <w:r w:rsidR="000B7E17">
              <w:rPr>
                <w:noProof/>
                <w:webHidden/>
              </w:rPr>
              <w:t>24</w:t>
            </w:r>
            <w:r w:rsidR="003874E1">
              <w:rPr>
                <w:noProof/>
                <w:webHidden/>
              </w:rPr>
              <w:fldChar w:fldCharType="end"/>
            </w:r>
          </w:hyperlink>
        </w:p>
        <w:p w:rsidR="003874E1" w:rsidRDefault="004D2E2F" w14:paraId="34731EF6" w14:textId="67FAE7AA">
          <w:pPr>
            <w:pStyle w:val="TOC1"/>
            <w:tabs>
              <w:tab w:val="right" w:leader="dot" w:pos="9350"/>
            </w:tabs>
            <w:rPr>
              <w:rFonts w:asciiTheme="minorHAnsi" w:hAnsiTheme="minorHAnsi" w:cstheme="minorBidi"/>
              <w:noProof/>
              <w:kern w:val="2"/>
              <w:sz w:val="24"/>
              <w:szCs w:val="24"/>
              <w14:ligatures w14:val="standardContextual"/>
            </w:rPr>
          </w:pPr>
          <w:hyperlink w:history="1" w:anchor="_Toc160534526">
            <w:r w:rsidRPr="003F2FD7" w:rsidR="003874E1">
              <w:rPr>
                <w:rStyle w:val="Hyperlink"/>
                <w:rFonts w:eastAsia="Yu Gothic Light"/>
                <w:noProof/>
              </w:rPr>
              <w:t>5.</w:t>
            </w:r>
            <w:r w:rsidR="003874E1">
              <w:rPr>
                <w:rFonts w:asciiTheme="minorHAnsi" w:hAnsiTheme="minorHAnsi" w:cstheme="minorBidi"/>
                <w:noProof/>
                <w:kern w:val="2"/>
                <w:sz w:val="24"/>
                <w:szCs w:val="24"/>
                <w14:ligatures w14:val="standardContextual"/>
              </w:rPr>
              <w:tab/>
            </w:r>
            <w:r w:rsidRPr="003F2FD7" w:rsidR="003874E1">
              <w:rPr>
                <w:rStyle w:val="Hyperlink"/>
                <w:noProof/>
              </w:rPr>
              <w:t>Unsettled General Objections and Arguments</w:t>
            </w:r>
            <w:r w:rsidR="003874E1">
              <w:rPr>
                <w:noProof/>
                <w:webHidden/>
              </w:rPr>
              <w:tab/>
            </w:r>
            <w:r w:rsidR="003874E1">
              <w:rPr>
                <w:noProof/>
                <w:webHidden/>
              </w:rPr>
              <w:fldChar w:fldCharType="begin"/>
            </w:r>
            <w:r w:rsidR="003874E1">
              <w:rPr>
                <w:noProof/>
                <w:webHidden/>
              </w:rPr>
              <w:instrText xml:space="preserve"> PAGEREF _Toc160534526 \h </w:instrText>
            </w:r>
            <w:r w:rsidR="003874E1">
              <w:rPr>
                <w:noProof/>
                <w:webHidden/>
              </w:rPr>
            </w:r>
            <w:r w:rsidR="003874E1">
              <w:rPr>
                <w:noProof/>
                <w:webHidden/>
              </w:rPr>
              <w:fldChar w:fldCharType="separate"/>
            </w:r>
            <w:r w:rsidR="000B7E17">
              <w:rPr>
                <w:noProof/>
                <w:webHidden/>
              </w:rPr>
              <w:t>24</w:t>
            </w:r>
            <w:r w:rsidR="003874E1">
              <w:rPr>
                <w:noProof/>
                <w:webHidden/>
              </w:rPr>
              <w:fldChar w:fldCharType="end"/>
            </w:r>
          </w:hyperlink>
        </w:p>
        <w:p w:rsidR="003874E1" w:rsidRDefault="004D2E2F" w14:paraId="3F77A201" w14:textId="1F964A4A">
          <w:pPr>
            <w:pStyle w:val="TOC2"/>
            <w:tabs>
              <w:tab w:val="right" w:leader="dot" w:pos="9350"/>
            </w:tabs>
            <w:rPr>
              <w:rFonts w:asciiTheme="minorHAnsi" w:hAnsiTheme="minorHAnsi" w:cstheme="minorBidi"/>
              <w:noProof/>
              <w:kern w:val="2"/>
              <w:sz w:val="24"/>
              <w:szCs w:val="24"/>
              <w14:ligatures w14:val="standardContextual"/>
            </w:rPr>
          </w:pPr>
          <w:hyperlink w:history="1" w:anchor="_Toc160534527">
            <w:r w:rsidRPr="003F2FD7" w:rsidR="003874E1">
              <w:rPr>
                <w:rStyle w:val="Hyperlink"/>
                <w:noProof/>
              </w:rPr>
              <w:t>5.1.</w:t>
            </w:r>
            <w:r w:rsidR="003874E1">
              <w:rPr>
                <w:rFonts w:asciiTheme="minorHAnsi" w:hAnsiTheme="minorHAnsi" w:cstheme="minorBidi"/>
                <w:noProof/>
                <w:kern w:val="2"/>
                <w:sz w:val="24"/>
                <w:szCs w:val="24"/>
                <w14:ligatures w14:val="standardContextual"/>
              </w:rPr>
              <w:tab/>
            </w:r>
            <w:r w:rsidRPr="003F2FD7" w:rsidR="003874E1">
              <w:rPr>
                <w:rStyle w:val="Hyperlink"/>
                <w:noProof/>
              </w:rPr>
              <w:t>Contingency Factors</w:t>
            </w:r>
            <w:r w:rsidR="003874E1">
              <w:rPr>
                <w:noProof/>
                <w:webHidden/>
              </w:rPr>
              <w:tab/>
            </w:r>
            <w:r w:rsidR="003874E1">
              <w:rPr>
                <w:noProof/>
                <w:webHidden/>
              </w:rPr>
              <w:fldChar w:fldCharType="begin"/>
            </w:r>
            <w:r w:rsidR="003874E1">
              <w:rPr>
                <w:noProof/>
                <w:webHidden/>
              </w:rPr>
              <w:instrText xml:space="preserve"> PAGEREF _Toc160534527 \h </w:instrText>
            </w:r>
            <w:r w:rsidR="003874E1">
              <w:rPr>
                <w:noProof/>
                <w:webHidden/>
              </w:rPr>
            </w:r>
            <w:r w:rsidR="003874E1">
              <w:rPr>
                <w:noProof/>
                <w:webHidden/>
              </w:rPr>
              <w:fldChar w:fldCharType="separate"/>
            </w:r>
            <w:r w:rsidR="000B7E17">
              <w:rPr>
                <w:noProof/>
                <w:webHidden/>
              </w:rPr>
              <w:t>24</w:t>
            </w:r>
            <w:r w:rsidR="003874E1">
              <w:rPr>
                <w:noProof/>
                <w:webHidden/>
              </w:rPr>
              <w:fldChar w:fldCharType="end"/>
            </w:r>
          </w:hyperlink>
        </w:p>
        <w:p w:rsidR="003874E1" w:rsidRDefault="004D2E2F" w14:paraId="6B8EC3A6" w14:textId="63ACB114">
          <w:pPr>
            <w:pStyle w:val="TOC2"/>
            <w:tabs>
              <w:tab w:val="right" w:leader="dot" w:pos="9350"/>
            </w:tabs>
            <w:rPr>
              <w:rFonts w:asciiTheme="minorHAnsi" w:hAnsiTheme="minorHAnsi" w:cstheme="minorBidi"/>
              <w:noProof/>
              <w:kern w:val="2"/>
              <w:sz w:val="24"/>
              <w:szCs w:val="24"/>
              <w14:ligatures w14:val="standardContextual"/>
            </w:rPr>
          </w:pPr>
          <w:hyperlink w:history="1" w:anchor="_Toc160534528">
            <w:r w:rsidRPr="003F2FD7" w:rsidR="003874E1">
              <w:rPr>
                <w:rStyle w:val="Hyperlink"/>
                <w:noProof/>
              </w:rPr>
              <w:t>5.2.</w:t>
            </w:r>
            <w:r w:rsidR="003874E1">
              <w:rPr>
                <w:rFonts w:asciiTheme="minorHAnsi" w:hAnsiTheme="minorHAnsi" w:cstheme="minorBidi"/>
                <w:noProof/>
                <w:kern w:val="2"/>
                <w:sz w:val="24"/>
                <w:szCs w:val="24"/>
                <w14:ligatures w14:val="standardContextual"/>
              </w:rPr>
              <w:tab/>
            </w:r>
            <w:r w:rsidRPr="003F2FD7" w:rsidR="003874E1">
              <w:rPr>
                <w:rStyle w:val="Hyperlink"/>
                <w:noProof/>
              </w:rPr>
              <w:t>Two-Step Approval for Longer Term Project Costs</w:t>
            </w:r>
            <w:r w:rsidR="003874E1">
              <w:rPr>
                <w:noProof/>
                <w:webHidden/>
              </w:rPr>
              <w:tab/>
            </w:r>
            <w:r w:rsidR="003874E1">
              <w:rPr>
                <w:noProof/>
                <w:webHidden/>
              </w:rPr>
              <w:fldChar w:fldCharType="begin"/>
            </w:r>
            <w:r w:rsidR="003874E1">
              <w:rPr>
                <w:noProof/>
                <w:webHidden/>
              </w:rPr>
              <w:instrText xml:space="preserve"> PAGEREF _Toc160534528 \h </w:instrText>
            </w:r>
            <w:r w:rsidR="003874E1">
              <w:rPr>
                <w:noProof/>
                <w:webHidden/>
              </w:rPr>
            </w:r>
            <w:r w:rsidR="003874E1">
              <w:rPr>
                <w:noProof/>
                <w:webHidden/>
              </w:rPr>
              <w:fldChar w:fldCharType="separate"/>
            </w:r>
            <w:r w:rsidR="000B7E17">
              <w:rPr>
                <w:noProof/>
                <w:webHidden/>
              </w:rPr>
              <w:t>27</w:t>
            </w:r>
            <w:r w:rsidR="003874E1">
              <w:rPr>
                <w:noProof/>
                <w:webHidden/>
              </w:rPr>
              <w:fldChar w:fldCharType="end"/>
            </w:r>
          </w:hyperlink>
        </w:p>
        <w:p w:rsidR="003874E1" w:rsidRDefault="004D2E2F" w14:paraId="5EF4957D" w14:textId="73122EF2">
          <w:pPr>
            <w:pStyle w:val="TOC2"/>
            <w:tabs>
              <w:tab w:val="right" w:leader="dot" w:pos="9350"/>
            </w:tabs>
            <w:rPr>
              <w:rFonts w:asciiTheme="minorHAnsi" w:hAnsiTheme="minorHAnsi" w:cstheme="minorBidi"/>
              <w:noProof/>
              <w:kern w:val="2"/>
              <w:sz w:val="24"/>
              <w:szCs w:val="24"/>
              <w14:ligatures w14:val="standardContextual"/>
            </w:rPr>
          </w:pPr>
          <w:hyperlink w:history="1" w:anchor="_Toc160534529">
            <w:r w:rsidRPr="003F2FD7" w:rsidR="003874E1">
              <w:rPr>
                <w:rStyle w:val="Hyperlink"/>
                <w:noProof/>
              </w:rPr>
              <w:t>5.3.</w:t>
            </w:r>
            <w:r w:rsidR="003874E1">
              <w:rPr>
                <w:rFonts w:asciiTheme="minorHAnsi" w:hAnsiTheme="minorHAnsi" w:cstheme="minorBidi"/>
                <w:noProof/>
                <w:kern w:val="2"/>
                <w:sz w:val="24"/>
                <w:szCs w:val="24"/>
                <w14:ligatures w14:val="standardContextual"/>
              </w:rPr>
              <w:tab/>
            </w:r>
            <w:r w:rsidRPr="003F2FD7" w:rsidR="003874E1">
              <w:rPr>
                <w:rStyle w:val="Hyperlink"/>
                <w:noProof/>
              </w:rPr>
              <w:t>Carryover Projects</w:t>
            </w:r>
            <w:r w:rsidR="003874E1">
              <w:rPr>
                <w:noProof/>
                <w:webHidden/>
              </w:rPr>
              <w:tab/>
            </w:r>
            <w:r w:rsidR="003874E1">
              <w:rPr>
                <w:noProof/>
                <w:webHidden/>
              </w:rPr>
              <w:fldChar w:fldCharType="begin"/>
            </w:r>
            <w:r w:rsidR="003874E1">
              <w:rPr>
                <w:noProof/>
                <w:webHidden/>
              </w:rPr>
              <w:instrText xml:space="preserve"> PAGEREF _Toc160534529 \h </w:instrText>
            </w:r>
            <w:r w:rsidR="003874E1">
              <w:rPr>
                <w:noProof/>
                <w:webHidden/>
              </w:rPr>
            </w:r>
            <w:r w:rsidR="003874E1">
              <w:rPr>
                <w:noProof/>
                <w:webHidden/>
              </w:rPr>
              <w:fldChar w:fldCharType="separate"/>
            </w:r>
            <w:r w:rsidR="000B7E17">
              <w:rPr>
                <w:noProof/>
                <w:webHidden/>
              </w:rPr>
              <w:t>31</w:t>
            </w:r>
            <w:r w:rsidR="003874E1">
              <w:rPr>
                <w:noProof/>
                <w:webHidden/>
              </w:rPr>
              <w:fldChar w:fldCharType="end"/>
            </w:r>
          </w:hyperlink>
        </w:p>
        <w:p w:rsidR="003874E1" w:rsidRDefault="004D2E2F" w14:paraId="6817C2AF" w14:textId="1B9FDC3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30">
            <w:r w:rsidRPr="003F2FD7" w:rsidR="003874E1">
              <w:rPr>
                <w:rStyle w:val="Hyperlink"/>
                <w:noProof/>
              </w:rPr>
              <w:t>5.3.1.</w:t>
            </w:r>
            <w:r w:rsidR="003874E1">
              <w:rPr>
                <w:rFonts w:asciiTheme="minorHAnsi" w:hAnsiTheme="minorHAnsi" w:cstheme="minorBidi"/>
                <w:noProof/>
                <w:kern w:val="2"/>
                <w:sz w:val="24"/>
                <w:szCs w:val="24"/>
                <w14:ligatures w14:val="standardContextual"/>
              </w:rPr>
              <w:tab/>
            </w:r>
            <w:r w:rsidRPr="003F2FD7" w:rsidR="003874E1">
              <w:rPr>
                <w:rStyle w:val="Hyperlink"/>
                <w:noProof/>
              </w:rPr>
              <w:t>Introduction</w:t>
            </w:r>
            <w:r w:rsidR="003874E1">
              <w:rPr>
                <w:noProof/>
                <w:webHidden/>
              </w:rPr>
              <w:tab/>
            </w:r>
            <w:r w:rsidR="003874E1">
              <w:rPr>
                <w:noProof/>
                <w:webHidden/>
              </w:rPr>
              <w:fldChar w:fldCharType="begin"/>
            </w:r>
            <w:r w:rsidR="003874E1">
              <w:rPr>
                <w:noProof/>
                <w:webHidden/>
              </w:rPr>
              <w:instrText xml:space="preserve"> PAGEREF _Toc160534530 \h </w:instrText>
            </w:r>
            <w:r w:rsidR="003874E1">
              <w:rPr>
                <w:noProof/>
                <w:webHidden/>
              </w:rPr>
            </w:r>
            <w:r w:rsidR="003874E1">
              <w:rPr>
                <w:noProof/>
                <w:webHidden/>
              </w:rPr>
              <w:fldChar w:fldCharType="separate"/>
            </w:r>
            <w:r w:rsidR="000B7E17">
              <w:rPr>
                <w:noProof/>
                <w:webHidden/>
              </w:rPr>
              <w:t>31</w:t>
            </w:r>
            <w:r w:rsidR="003874E1">
              <w:rPr>
                <w:noProof/>
                <w:webHidden/>
              </w:rPr>
              <w:fldChar w:fldCharType="end"/>
            </w:r>
          </w:hyperlink>
        </w:p>
        <w:p w:rsidR="003874E1" w:rsidRDefault="004D2E2F" w14:paraId="7294B173" w14:textId="5ED0362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31">
            <w:r w:rsidRPr="003F2FD7" w:rsidR="003874E1">
              <w:rPr>
                <w:rStyle w:val="Hyperlink"/>
                <w:noProof/>
              </w:rPr>
              <w:t>5.3.2.</w:t>
            </w:r>
            <w:r w:rsidR="003874E1">
              <w:rPr>
                <w:rFonts w:asciiTheme="minorHAnsi" w:hAnsiTheme="minorHAnsi" w:cstheme="minorBidi"/>
                <w:noProof/>
                <w:kern w:val="2"/>
                <w:sz w:val="24"/>
                <w:szCs w:val="24"/>
                <w14:ligatures w14:val="standardContextual"/>
              </w:rPr>
              <w:tab/>
            </w:r>
            <w:r w:rsidRPr="003F2FD7" w:rsidR="003874E1">
              <w:rPr>
                <w:rStyle w:val="Hyperlink"/>
                <w:noProof/>
              </w:rPr>
              <w:t>Discussion</w:t>
            </w:r>
            <w:r w:rsidR="003874E1">
              <w:rPr>
                <w:noProof/>
                <w:webHidden/>
              </w:rPr>
              <w:tab/>
            </w:r>
            <w:r w:rsidR="003874E1">
              <w:rPr>
                <w:noProof/>
                <w:webHidden/>
              </w:rPr>
              <w:fldChar w:fldCharType="begin"/>
            </w:r>
            <w:r w:rsidR="003874E1">
              <w:rPr>
                <w:noProof/>
                <w:webHidden/>
              </w:rPr>
              <w:instrText xml:space="preserve"> PAGEREF _Toc160534531 \h </w:instrText>
            </w:r>
            <w:r w:rsidR="003874E1">
              <w:rPr>
                <w:noProof/>
                <w:webHidden/>
              </w:rPr>
            </w:r>
            <w:r w:rsidR="003874E1">
              <w:rPr>
                <w:noProof/>
                <w:webHidden/>
              </w:rPr>
              <w:fldChar w:fldCharType="separate"/>
            </w:r>
            <w:r w:rsidR="000B7E17">
              <w:rPr>
                <w:noProof/>
                <w:webHidden/>
              </w:rPr>
              <w:t>32</w:t>
            </w:r>
            <w:r w:rsidR="003874E1">
              <w:rPr>
                <w:noProof/>
                <w:webHidden/>
              </w:rPr>
              <w:fldChar w:fldCharType="end"/>
            </w:r>
          </w:hyperlink>
        </w:p>
        <w:p w:rsidR="003874E1" w:rsidRDefault="004D2E2F" w14:paraId="4D688EF9" w14:textId="74BB0A0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32">
            <w:r w:rsidRPr="003F2FD7" w:rsidR="003874E1">
              <w:rPr>
                <w:rStyle w:val="Hyperlink"/>
                <w:noProof/>
              </w:rPr>
              <w:t>5.3.3.</w:t>
            </w:r>
            <w:r w:rsidR="003874E1">
              <w:rPr>
                <w:rFonts w:asciiTheme="minorHAnsi" w:hAnsiTheme="minorHAnsi" w:cstheme="minorBidi"/>
                <w:noProof/>
                <w:kern w:val="2"/>
                <w:sz w:val="24"/>
                <w:szCs w:val="24"/>
                <w14:ligatures w14:val="standardContextual"/>
              </w:rPr>
              <w:tab/>
            </w:r>
            <w:r w:rsidRPr="003F2FD7" w:rsidR="003874E1">
              <w:rPr>
                <w:rStyle w:val="Hyperlink"/>
                <w:noProof/>
              </w:rPr>
              <w:t>Conclusion</w:t>
            </w:r>
            <w:r w:rsidR="003874E1">
              <w:rPr>
                <w:noProof/>
                <w:webHidden/>
              </w:rPr>
              <w:tab/>
            </w:r>
            <w:r w:rsidR="003874E1">
              <w:rPr>
                <w:noProof/>
                <w:webHidden/>
              </w:rPr>
              <w:fldChar w:fldCharType="begin"/>
            </w:r>
            <w:r w:rsidR="003874E1">
              <w:rPr>
                <w:noProof/>
                <w:webHidden/>
              </w:rPr>
              <w:instrText xml:space="preserve"> PAGEREF _Toc160534532 \h </w:instrText>
            </w:r>
            <w:r w:rsidR="003874E1">
              <w:rPr>
                <w:noProof/>
                <w:webHidden/>
              </w:rPr>
            </w:r>
            <w:r w:rsidR="003874E1">
              <w:rPr>
                <w:noProof/>
                <w:webHidden/>
              </w:rPr>
              <w:fldChar w:fldCharType="separate"/>
            </w:r>
            <w:r w:rsidR="000B7E17">
              <w:rPr>
                <w:noProof/>
                <w:webHidden/>
              </w:rPr>
              <w:t>33</w:t>
            </w:r>
            <w:r w:rsidR="003874E1">
              <w:rPr>
                <w:noProof/>
                <w:webHidden/>
              </w:rPr>
              <w:fldChar w:fldCharType="end"/>
            </w:r>
          </w:hyperlink>
        </w:p>
        <w:p w:rsidR="003874E1" w:rsidRDefault="004D2E2F" w14:paraId="3F41CC96" w14:textId="467D8D48">
          <w:pPr>
            <w:pStyle w:val="TOC2"/>
            <w:tabs>
              <w:tab w:val="right" w:leader="dot" w:pos="9350"/>
            </w:tabs>
            <w:rPr>
              <w:rFonts w:asciiTheme="minorHAnsi" w:hAnsiTheme="minorHAnsi" w:cstheme="minorBidi"/>
              <w:noProof/>
              <w:kern w:val="2"/>
              <w:sz w:val="24"/>
              <w:szCs w:val="24"/>
              <w14:ligatures w14:val="standardContextual"/>
            </w:rPr>
          </w:pPr>
          <w:hyperlink w:history="1" w:anchor="_Toc160534533">
            <w:r w:rsidRPr="003F2FD7" w:rsidR="003874E1">
              <w:rPr>
                <w:rStyle w:val="Hyperlink"/>
                <w:noProof/>
              </w:rPr>
              <w:t>5.4.</w:t>
            </w:r>
            <w:r w:rsidR="003874E1">
              <w:rPr>
                <w:rFonts w:asciiTheme="minorHAnsi" w:hAnsiTheme="minorHAnsi" w:cstheme="minorBidi"/>
                <w:noProof/>
                <w:kern w:val="2"/>
                <w:sz w:val="24"/>
                <w:szCs w:val="24"/>
                <w14:ligatures w14:val="standardContextual"/>
              </w:rPr>
              <w:tab/>
            </w:r>
            <w:r w:rsidRPr="003F2FD7" w:rsidR="003874E1">
              <w:rPr>
                <w:rStyle w:val="Hyperlink"/>
                <w:noProof/>
              </w:rPr>
              <w:t>Non-Specific and Unscheduled Projects</w:t>
            </w:r>
            <w:r w:rsidR="003874E1">
              <w:rPr>
                <w:noProof/>
                <w:webHidden/>
              </w:rPr>
              <w:tab/>
            </w:r>
            <w:r w:rsidR="003874E1">
              <w:rPr>
                <w:noProof/>
                <w:webHidden/>
              </w:rPr>
              <w:fldChar w:fldCharType="begin"/>
            </w:r>
            <w:r w:rsidR="003874E1">
              <w:rPr>
                <w:noProof/>
                <w:webHidden/>
              </w:rPr>
              <w:instrText xml:space="preserve"> PAGEREF _Toc160534533 \h </w:instrText>
            </w:r>
            <w:r w:rsidR="003874E1">
              <w:rPr>
                <w:noProof/>
                <w:webHidden/>
              </w:rPr>
            </w:r>
            <w:r w:rsidR="003874E1">
              <w:rPr>
                <w:noProof/>
                <w:webHidden/>
              </w:rPr>
              <w:fldChar w:fldCharType="separate"/>
            </w:r>
            <w:r w:rsidR="000B7E17">
              <w:rPr>
                <w:noProof/>
                <w:webHidden/>
              </w:rPr>
              <w:t>34</w:t>
            </w:r>
            <w:r w:rsidR="003874E1">
              <w:rPr>
                <w:noProof/>
                <w:webHidden/>
              </w:rPr>
              <w:fldChar w:fldCharType="end"/>
            </w:r>
          </w:hyperlink>
        </w:p>
        <w:p w:rsidR="003874E1" w:rsidRDefault="004D2E2F" w14:paraId="5A526012" w14:textId="59A1E709">
          <w:pPr>
            <w:pStyle w:val="TOC1"/>
            <w:tabs>
              <w:tab w:val="right" w:leader="dot" w:pos="9350"/>
            </w:tabs>
            <w:rPr>
              <w:rFonts w:asciiTheme="minorHAnsi" w:hAnsiTheme="minorHAnsi" w:cstheme="minorBidi"/>
              <w:noProof/>
              <w:kern w:val="2"/>
              <w:sz w:val="24"/>
              <w:szCs w:val="24"/>
              <w14:ligatures w14:val="standardContextual"/>
            </w:rPr>
          </w:pPr>
          <w:hyperlink w:history="1" w:anchor="_Toc160534534">
            <w:r w:rsidRPr="003F2FD7" w:rsidR="003874E1">
              <w:rPr>
                <w:rStyle w:val="Hyperlink"/>
                <w:rFonts w:eastAsia="Yu Gothic Light"/>
                <w:noProof/>
              </w:rPr>
              <w:t>6.</w:t>
            </w:r>
            <w:r w:rsidR="003874E1">
              <w:rPr>
                <w:rFonts w:asciiTheme="minorHAnsi" w:hAnsiTheme="minorHAnsi" w:cstheme="minorBidi"/>
                <w:noProof/>
                <w:kern w:val="2"/>
                <w:sz w:val="24"/>
                <w:szCs w:val="24"/>
                <w14:ligatures w14:val="standardContextual"/>
              </w:rPr>
              <w:tab/>
            </w:r>
            <w:r w:rsidRPr="003F2FD7" w:rsidR="003874E1">
              <w:rPr>
                <w:rStyle w:val="Hyperlink"/>
                <w:noProof/>
              </w:rPr>
              <w:t>District Specific Plant Projects</w:t>
            </w:r>
            <w:r w:rsidR="003874E1">
              <w:rPr>
                <w:noProof/>
                <w:webHidden/>
              </w:rPr>
              <w:tab/>
            </w:r>
            <w:r w:rsidR="003874E1">
              <w:rPr>
                <w:noProof/>
                <w:webHidden/>
              </w:rPr>
              <w:fldChar w:fldCharType="begin"/>
            </w:r>
            <w:r w:rsidR="003874E1">
              <w:rPr>
                <w:noProof/>
                <w:webHidden/>
              </w:rPr>
              <w:instrText xml:space="preserve"> PAGEREF _Toc160534534 \h </w:instrText>
            </w:r>
            <w:r w:rsidR="003874E1">
              <w:rPr>
                <w:noProof/>
                <w:webHidden/>
              </w:rPr>
            </w:r>
            <w:r w:rsidR="003874E1">
              <w:rPr>
                <w:noProof/>
                <w:webHidden/>
              </w:rPr>
              <w:fldChar w:fldCharType="separate"/>
            </w:r>
            <w:r w:rsidR="000B7E17">
              <w:rPr>
                <w:noProof/>
                <w:webHidden/>
              </w:rPr>
              <w:t>36</w:t>
            </w:r>
            <w:r w:rsidR="003874E1">
              <w:rPr>
                <w:noProof/>
                <w:webHidden/>
              </w:rPr>
              <w:fldChar w:fldCharType="end"/>
            </w:r>
          </w:hyperlink>
        </w:p>
        <w:p w:rsidR="003874E1" w:rsidRDefault="004D2E2F" w14:paraId="253C7A9E" w14:textId="332922FB">
          <w:pPr>
            <w:pStyle w:val="TOC2"/>
            <w:tabs>
              <w:tab w:val="right" w:leader="dot" w:pos="9350"/>
            </w:tabs>
            <w:rPr>
              <w:rFonts w:asciiTheme="minorHAnsi" w:hAnsiTheme="minorHAnsi" w:cstheme="minorBidi"/>
              <w:noProof/>
              <w:kern w:val="2"/>
              <w:sz w:val="24"/>
              <w:szCs w:val="24"/>
              <w14:ligatures w14:val="standardContextual"/>
            </w:rPr>
          </w:pPr>
          <w:hyperlink w:history="1" w:anchor="_Toc160534535">
            <w:r w:rsidRPr="003F2FD7" w:rsidR="003874E1">
              <w:rPr>
                <w:rStyle w:val="Hyperlink"/>
                <w:rFonts w:eastAsia="Arial Nova"/>
                <w:bCs/>
                <w:noProof/>
              </w:rPr>
              <w:t>6.1.</w:t>
            </w:r>
            <w:r w:rsidR="003874E1">
              <w:rPr>
                <w:rFonts w:asciiTheme="minorHAnsi" w:hAnsiTheme="minorHAnsi" w:cstheme="minorBidi"/>
                <w:noProof/>
                <w:kern w:val="2"/>
                <w:sz w:val="24"/>
                <w:szCs w:val="24"/>
                <w14:ligatures w14:val="standardContextual"/>
              </w:rPr>
              <w:tab/>
            </w:r>
            <w:r w:rsidRPr="003F2FD7" w:rsidR="003874E1">
              <w:rPr>
                <w:rStyle w:val="Hyperlink"/>
                <w:noProof/>
              </w:rPr>
              <w:t>Antelope Valley District</w:t>
            </w:r>
            <w:r w:rsidR="003874E1">
              <w:rPr>
                <w:noProof/>
                <w:webHidden/>
              </w:rPr>
              <w:tab/>
            </w:r>
            <w:r w:rsidR="003874E1">
              <w:rPr>
                <w:noProof/>
                <w:webHidden/>
              </w:rPr>
              <w:fldChar w:fldCharType="begin"/>
            </w:r>
            <w:r w:rsidR="003874E1">
              <w:rPr>
                <w:noProof/>
                <w:webHidden/>
              </w:rPr>
              <w:instrText xml:space="preserve"> PAGEREF _Toc160534535 \h </w:instrText>
            </w:r>
            <w:r w:rsidR="003874E1">
              <w:rPr>
                <w:noProof/>
                <w:webHidden/>
              </w:rPr>
            </w:r>
            <w:r w:rsidR="003874E1">
              <w:rPr>
                <w:noProof/>
                <w:webHidden/>
              </w:rPr>
              <w:fldChar w:fldCharType="separate"/>
            </w:r>
            <w:r w:rsidR="000B7E17">
              <w:rPr>
                <w:noProof/>
                <w:webHidden/>
              </w:rPr>
              <w:t>37</w:t>
            </w:r>
            <w:r w:rsidR="003874E1">
              <w:rPr>
                <w:noProof/>
                <w:webHidden/>
              </w:rPr>
              <w:fldChar w:fldCharType="end"/>
            </w:r>
          </w:hyperlink>
        </w:p>
        <w:p w:rsidR="003874E1" w:rsidRDefault="004D2E2F" w14:paraId="1C38BE57" w14:textId="4C2FC17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36">
            <w:r w:rsidRPr="003F2FD7" w:rsidR="003874E1">
              <w:rPr>
                <w:rStyle w:val="Hyperlink"/>
                <w:rFonts w:cs="Arial Nova"/>
                <w:noProof/>
              </w:rPr>
              <w:t>6.1.1.</w:t>
            </w:r>
            <w:r w:rsidR="003874E1">
              <w:rPr>
                <w:rFonts w:asciiTheme="minorHAnsi" w:hAnsiTheme="minorHAnsi" w:cstheme="minorBidi"/>
                <w:noProof/>
                <w:kern w:val="2"/>
                <w:sz w:val="24"/>
                <w:szCs w:val="24"/>
                <w14:ligatures w14:val="standardContextual"/>
              </w:rPr>
              <w:tab/>
            </w:r>
            <w:r w:rsidRPr="003F2FD7" w:rsidR="003874E1">
              <w:rPr>
                <w:rStyle w:val="Hyperlink"/>
                <w:noProof/>
              </w:rPr>
              <w:t>Project Identification (PID) 123634 – Land Acquisition</w:t>
            </w:r>
            <w:r w:rsidR="003874E1">
              <w:rPr>
                <w:noProof/>
                <w:webHidden/>
              </w:rPr>
              <w:tab/>
            </w:r>
            <w:r w:rsidR="003874E1">
              <w:rPr>
                <w:noProof/>
                <w:webHidden/>
              </w:rPr>
              <w:fldChar w:fldCharType="begin"/>
            </w:r>
            <w:r w:rsidR="003874E1">
              <w:rPr>
                <w:noProof/>
                <w:webHidden/>
              </w:rPr>
              <w:instrText xml:space="preserve"> PAGEREF _Toc160534536 \h </w:instrText>
            </w:r>
            <w:r w:rsidR="003874E1">
              <w:rPr>
                <w:noProof/>
                <w:webHidden/>
              </w:rPr>
            </w:r>
            <w:r w:rsidR="003874E1">
              <w:rPr>
                <w:noProof/>
                <w:webHidden/>
              </w:rPr>
              <w:fldChar w:fldCharType="separate"/>
            </w:r>
            <w:r w:rsidR="000B7E17">
              <w:rPr>
                <w:noProof/>
                <w:webHidden/>
              </w:rPr>
              <w:t>37</w:t>
            </w:r>
            <w:r w:rsidR="003874E1">
              <w:rPr>
                <w:noProof/>
                <w:webHidden/>
              </w:rPr>
              <w:fldChar w:fldCharType="end"/>
            </w:r>
          </w:hyperlink>
        </w:p>
        <w:p w:rsidR="003874E1" w:rsidRDefault="004D2E2F" w14:paraId="47EAD943" w14:textId="5F1CBFC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37">
            <w:r w:rsidRPr="003F2FD7" w:rsidR="003874E1">
              <w:rPr>
                <w:rStyle w:val="Hyperlink"/>
                <w:rFonts w:cs="Arial Nova"/>
                <w:noProof/>
              </w:rPr>
              <w:t>6.1.2.</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PID124343 – Water Supply/Reliability Study</w:t>
            </w:r>
            <w:r w:rsidR="003874E1">
              <w:rPr>
                <w:noProof/>
                <w:webHidden/>
              </w:rPr>
              <w:tab/>
            </w:r>
            <w:r w:rsidR="003874E1">
              <w:rPr>
                <w:noProof/>
                <w:webHidden/>
              </w:rPr>
              <w:fldChar w:fldCharType="begin"/>
            </w:r>
            <w:r w:rsidR="003874E1">
              <w:rPr>
                <w:noProof/>
                <w:webHidden/>
              </w:rPr>
              <w:instrText xml:space="preserve"> PAGEREF _Toc160534537 \h </w:instrText>
            </w:r>
            <w:r w:rsidR="003874E1">
              <w:rPr>
                <w:noProof/>
                <w:webHidden/>
              </w:rPr>
            </w:r>
            <w:r w:rsidR="003874E1">
              <w:rPr>
                <w:noProof/>
                <w:webHidden/>
              </w:rPr>
              <w:fldChar w:fldCharType="separate"/>
            </w:r>
            <w:r w:rsidR="000B7E17">
              <w:rPr>
                <w:noProof/>
                <w:webHidden/>
              </w:rPr>
              <w:t>37</w:t>
            </w:r>
            <w:r w:rsidR="003874E1">
              <w:rPr>
                <w:noProof/>
                <w:webHidden/>
              </w:rPr>
              <w:fldChar w:fldCharType="end"/>
            </w:r>
          </w:hyperlink>
        </w:p>
        <w:p w:rsidR="003874E1" w:rsidRDefault="004D2E2F" w14:paraId="179DA806" w14:textId="6CF50F5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38">
            <w:r w:rsidRPr="003F2FD7" w:rsidR="003874E1">
              <w:rPr>
                <w:rStyle w:val="Hyperlink"/>
                <w:noProof/>
              </w:rPr>
              <w:t>6.1.3.</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PID124250 – Water Supply/Facilities Master </w:t>
            </w:r>
            <w:r w:rsidRPr="003F2FD7" w:rsidR="003874E1">
              <w:rPr>
                <w:rStyle w:val="Hyperlink"/>
                <w:rFonts w:eastAsia="Arial Nova" w:cs="Arial"/>
                <w:noProof/>
              </w:rPr>
              <w:t>Plan</w:t>
            </w:r>
            <w:r w:rsidR="003874E1">
              <w:rPr>
                <w:noProof/>
                <w:webHidden/>
              </w:rPr>
              <w:tab/>
            </w:r>
            <w:r w:rsidR="003874E1">
              <w:rPr>
                <w:noProof/>
                <w:webHidden/>
              </w:rPr>
              <w:fldChar w:fldCharType="begin"/>
            </w:r>
            <w:r w:rsidR="003874E1">
              <w:rPr>
                <w:noProof/>
                <w:webHidden/>
              </w:rPr>
              <w:instrText xml:space="preserve"> PAGEREF _Toc160534538 \h </w:instrText>
            </w:r>
            <w:r w:rsidR="003874E1">
              <w:rPr>
                <w:noProof/>
                <w:webHidden/>
              </w:rPr>
            </w:r>
            <w:r w:rsidR="003874E1">
              <w:rPr>
                <w:noProof/>
                <w:webHidden/>
              </w:rPr>
              <w:fldChar w:fldCharType="separate"/>
            </w:r>
            <w:r w:rsidR="000B7E17">
              <w:rPr>
                <w:noProof/>
                <w:webHidden/>
              </w:rPr>
              <w:t>38</w:t>
            </w:r>
            <w:r w:rsidR="003874E1">
              <w:rPr>
                <w:noProof/>
                <w:webHidden/>
              </w:rPr>
              <w:fldChar w:fldCharType="end"/>
            </w:r>
          </w:hyperlink>
        </w:p>
        <w:p w:rsidR="003874E1" w:rsidRDefault="004D2E2F" w14:paraId="1643A900" w14:textId="1059D68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39">
            <w:r w:rsidRPr="003F2FD7" w:rsidR="003874E1">
              <w:rPr>
                <w:rStyle w:val="Hyperlink"/>
                <w:noProof/>
              </w:rPr>
              <w:t>6.1.4.</w:t>
            </w:r>
            <w:r w:rsidR="003874E1">
              <w:rPr>
                <w:rFonts w:asciiTheme="minorHAnsi" w:hAnsiTheme="minorHAnsi" w:cstheme="minorBidi"/>
                <w:noProof/>
                <w:kern w:val="2"/>
                <w:sz w:val="24"/>
                <w:szCs w:val="24"/>
                <w14:ligatures w14:val="standardContextual"/>
              </w:rPr>
              <w:tab/>
            </w:r>
            <w:r w:rsidRPr="003F2FD7" w:rsidR="003874E1">
              <w:rPr>
                <w:rStyle w:val="Hyperlink"/>
                <w:noProof/>
              </w:rPr>
              <w:t>PID123629 – Leona Valley Station 4 Storage</w:t>
            </w:r>
            <w:r w:rsidR="003874E1">
              <w:rPr>
                <w:noProof/>
                <w:webHidden/>
              </w:rPr>
              <w:tab/>
            </w:r>
            <w:r w:rsidR="003874E1">
              <w:rPr>
                <w:noProof/>
                <w:webHidden/>
              </w:rPr>
              <w:fldChar w:fldCharType="begin"/>
            </w:r>
            <w:r w:rsidR="003874E1">
              <w:rPr>
                <w:noProof/>
                <w:webHidden/>
              </w:rPr>
              <w:instrText xml:space="preserve"> PAGEREF _Toc160534539 \h </w:instrText>
            </w:r>
            <w:r w:rsidR="003874E1">
              <w:rPr>
                <w:noProof/>
                <w:webHidden/>
              </w:rPr>
            </w:r>
            <w:r w:rsidR="003874E1">
              <w:rPr>
                <w:noProof/>
                <w:webHidden/>
              </w:rPr>
              <w:fldChar w:fldCharType="separate"/>
            </w:r>
            <w:r w:rsidR="000B7E17">
              <w:rPr>
                <w:noProof/>
                <w:webHidden/>
              </w:rPr>
              <w:t>38</w:t>
            </w:r>
            <w:r w:rsidR="003874E1">
              <w:rPr>
                <w:noProof/>
                <w:webHidden/>
              </w:rPr>
              <w:fldChar w:fldCharType="end"/>
            </w:r>
          </w:hyperlink>
        </w:p>
        <w:p w:rsidR="003874E1" w:rsidRDefault="004D2E2F" w14:paraId="3CB72F08" w14:textId="618861D8">
          <w:pPr>
            <w:pStyle w:val="TOC2"/>
            <w:tabs>
              <w:tab w:val="right" w:leader="dot" w:pos="9350"/>
            </w:tabs>
            <w:rPr>
              <w:rFonts w:asciiTheme="minorHAnsi" w:hAnsiTheme="minorHAnsi" w:cstheme="minorBidi"/>
              <w:noProof/>
              <w:kern w:val="2"/>
              <w:sz w:val="24"/>
              <w:szCs w:val="24"/>
              <w14:ligatures w14:val="standardContextual"/>
            </w:rPr>
          </w:pPr>
          <w:hyperlink w:history="1" w:anchor="_Toc160534540">
            <w:r w:rsidRPr="003F2FD7" w:rsidR="003874E1">
              <w:rPr>
                <w:rStyle w:val="Hyperlink"/>
                <w:noProof/>
              </w:rPr>
              <w:t>6.2.</w:t>
            </w:r>
            <w:r w:rsidR="003874E1">
              <w:rPr>
                <w:rFonts w:asciiTheme="minorHAnsi" w:hAnsiTheme="minorHAnsi" w:cstheme="minorBidi"/>
                <w:noProof/>
                <w:kern w:val="2"/>
                <w:sz w:val="24"/>
                <w:szCs w:val="24"/>
                <w14:ligatures w14:val="standardContextual"/>
              </w:rPr>
              <w:tab/>
            </w:r>
            <w:r w:rsidRPr="003F2FD7" w:rsidR="003874E1">
              <w:rPr>
                <w:rStyle w:val="Hyperlink"/>
                <w:noProof/>
              </w:rPr>
              <w:t>Bayshore District</w:t>
            </w:r>
            <w:r w:rsidR="003874E1">
              <w:rPr>
                <w:noProof/>
                <w:webHidden/>
              </w:rPr>
              <w:tab/>
            </w:r>
            <w:r w:rsidR="003874E1">
              <w:rPr>
                <w:noProof/>
                <w:webHidden/>
              </w:rPr>
              <w:fldChar w:fldCharType="begin"/>
            </w:r>
            <w:r w:rsidR="003874E1">
              <w:rPr>
                <w:noProof/>
                <w:webHidden/>
              </w:rPr>
              <w:instrText xml:space="preserve"> PAGEREF _Toc160534540 \h </w:instrText>
            </w:r>
            <w:r w:rsidR="003874E1">
              <w:rPr>
                <w:noProof/>
                <w:webHidden/>
              </w:rPr>
            </w:r>
            <w:r w:rsidR="003874E1">
              <w:rPr>
                <w:noProof/>
                <w:webHidden/>
              </w:rPr>
              <w:fldChar w:fldCharType="separate"/>
            </w:r>
            <w:r w:rsidR="000B7E17">
              <w:rPr>
                <w:noProof/>
                <w:webHidden/>
              </w:rPr>
              <w:t>39</w:t>
            </w:r>
            <w:r w:rsidR="003874E1">
              <w:rPr>
                <w:noProof/>
                <w:webHidden/>
              </w:rPr>
              <w:fldChar w:fldCharType="end"/>
            </w:r>
          </w:hyperlink>
        </w:p>
        <w:p w:rsidR="003874E1" w:rsidRDefault="004D2E2F" w14:paraId="5A940B10" w14:textId="481E830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41">
            <w:r w:rsidRPr="003F2FD7" w:rsidR="003874E1">
              <w:rPr>
                <w:rStyle w:val="Hyperlink"/>
                <w:rFonts w:eastAsia="Calibri"/>
                <w:noProof/>
              </w:rPr>
              <w:t>6.2.1.</w:t>
            </w:r>
            <w:r w:rsidR="003874E1">
              <w:rPr>
                <w:rFonts w:asciiTheme="minorHAnsi" w:hAnsiTheme="minorHAnsi" w:cstheme="minorBidi"/>
                <w:noProof/>
                <w:kern w:val="2"/>
                <w:sz w:val="24"/>
                <w:szCs w:val="24"/>
                <w14:ligatures w14:val="standardContextual"/>
              </w:rPr>
              <w:tab/>
            </w:r>
            <w:r w:rsidRPr="003F2FD7" w:rsidR="003874E1">
              <w:rPr>
                <w:rStyle w:val="Hyperlink"/>
                <w:noProof/>
              </w:rPr>
              <w:t>PID125813 – Land Acquisition</w:t>
            </w:r>
            <w:r w:rsidR="003874E1">
              <w:rPr>
                <w:noProof/>
                <w:webHidden/>
              </w:rPr>
              <w:tab/>
            </w:r>
            <w:r w:rsidR="003874E1">
              <w:rPr>
                <w:noProof/>
                <w:webHidden/>
              </w:rPr>
              <w:fldChar w:fldCharType="begin"/>
            </w:r>
            <w:r w:rsidR="003874E1">
              <w:rPr>
                <w:noProof/>
                <w:webHidden/>
              </w:rPr>
              <w:instrText xml:space="preserve"> PAGEREF _Toc160534541 \h </w:instrText>
            </w:r>
            <w:r w:rsidR="003874E1">
              <w:rPr>
                <w:noProof/>
                <w:webHidden/>
              </w:rPr>
            </w:r>
            <w:r w:rsidR="003874E1">
              <w:rPr>
                <w:noProof/>
                <w:webHidden/>
              </w:rPr>
              <w:fldChar w:fldCharType="separate"/>
            </w:r>
            <w:r w:rsidR="000B7E17">
              <w:rPr>
                <w:noProof/>
                <w:webHidden/>
              </w:rPr>
              <w:t>39</w:t>
            </w:r>
            <w:r w:rsidR="003874E1">
              <w:rPr>
                <w:noProof/>
                <w:webHidden/>
              </w:rPr>
              <w:fldChar w:fldCharType="end"/>
            </w:r>
          </w:hyperlink>
        </w:p>
        <w:p w:rsidR="003874E1" w:rsidRDefault="004D2E2F" w14:paraId="7C7957C0" w14:textId="559531B4">
          <w:pPr>
            <w:pStyle w:val="TOC2"/>
            <w:tabs>
              <w:tab w:val="right" w:leader="dot" w:pos="9350"/>
            </w:tabs>
            <w:rPr>
              <w:rFonts w:asciiTheme="minorHAnsi" w:hAnsiTheme="minorHAnsi" w:cstheme="minorBidi"/>
              <w:noProof/>
              <w:kern w:val="2"/>
              <w:sz w:val="24"/>
              <w:szCs w:val="24"/>
              <w14:ligatures w14:val="standardContextual"/>
            </w:rPr>
          </w:pPr>
          <w:hyperlink w:history="1" w:anchor="_Toc160534542">
            <w:r w:rsidRPr="003F2FD7" w:rsidR="003874E1">
              <w:rPr>
                <w:rStyle w:val="Hyperlink"/>
                <w:noProof/>
              </w:rPr>
              <w:t>6.3.</w:t>
            </w:r>
            <w:r w:rsidR="003874E1">
              <w:rPr>
                <w:rFonts w:asciiTheme="minorHAnsi" w:hAnsiTheme="minorHAnsi" w:cstheme="minorBidi"/>
                <w:noProof/>
                <w:kern w:val="2"/>
                <w:sz w:val="24"/>
                <w:szCs w:val="24"/>
                <w14:ligatures w14:val="standardContextual"/>
              </w:rPr>
              <w:tab/>
            </w:r>
            <w:r w:rsidRPr="003F2FD7" w:rsidR="003874E1">
              <w:rPr>
                <w:rStyle w:val="Hyperlink"/>
                <w:noProof/>
              </w:rPr>
              <w:t>Bear Gulch District</w:t>
            </w:r>
            <w:r w:rsidR="003874E1">
              <w:rPr>
                <w:noProof/>
                <w:webHidden/>
              </w:rPr>
              <w:tab/>
            </w:r>
            <w:r w:rsidR="003874E1">
              <w:rPr>
                <w:noProof/>
                <w:webHidden/>
              </w:rPr>
              <w:fldChar w:fldCharType="begin"/>
            </w:r>
            <w:r w:rsidR="003874E1">
              <w:rPr>
                <w:noProof/>
                <w:webHidden/>
              </w:rPr>
              <w:instrText xml:space="preserve"> PAGEREF _Toc160534542 \h </w:instrText>
            </w:r>
            <w:r w:rsidR="003874E1">
              <w:rPr>
                <w:noProof/>
                <w:webHidden/>
              </w:rPr>
            </w:r>
            <w:r w:rsidR="003874E1">
              <w:rPr>
                <w:noProof/>
                <w:webHidden/>
              </w:rPr>
              <w:fldChar w:fldCharType="separate"/>
            </w:r>
            <w:r w:rsidR="000B7E17">
              <w:rPr>
                <w:noProof/>
                <w:webHidden/>
              </w:rPr>
              <w:t>39</w:t>
            </w:r>
            <w:r w:rsidR="003874E1">
              <w:rPr>
                <w:noProof/>
                <w:webHidden/>
              </w:rPr>
              <w:fldChar w:fldCharType="end"/>
            </w:r>
          </w:hyperlink>
        </w:p>
        <w:p w:rsidR="003874E1" w:rsidRDefault="004D2E2F" w14:paraId="56285304" w14:textId="57A0ACE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43">
            <w:r w:rsidRPr="003F2FD7" w:rsidR="003874E1">
              <w:rPr>
                <w:rStyle w:val="Hyperlink"/>
                <w:noProof/>
              </w:rPr>
              <w:t>6.3.1.</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PID124399/ PID124437 – Pump Station Design and Land Acquisition</w:t>
            </w:r>
            <w:r w:rsidR="003874E1">
              <w:rPr>
                <w:noProof/>
                <w:webHidden/>
              </w:rPr>
              <w:tab/>
            </w:r>
            <w:r w:rsidR="003874E1">
              <w:rPr>
                <w:noProof/>
                <w:webHidden/>
              </w:rPr>
              <w:fldChar w:fldCharType="begin"/>
            </w:r>
            <w:r w:rsidR="003874E1">
              <w:rPr>
                <w:noProof/>
                <w:webHidden/>
              </w:rPr>
              <w:instrText xml:space="preserve"> PAGEREF _Toc160534543 \h </w:instrText>
            </w:r>
            <w:r w:rsidR="003874E1">
              <w:rPr>
                <w:noProof/>
                <w:webHidden/>
              </w:rPr>
            </w:r>
            <w:r w:rsidR="003874E1">
              <w:rPr>
                <w:noProof/>
                <w:webHidden/>
              </w:rPr>
              <w:fldChar w:fldCharType="separate"/>
            </w:r>
            <w:r w:rsidR="000B7E17">
              <w:rPr>
                <w:noProof/>
                <w:webHidden/>
              </w:rPr>
              <w:t>39</w:t>
            </w:r>
            <w:r w:rsidR="003874E1">
              <w:rPr>
                <w:noProof/>
                <w:webHidden/>
              </w:rPr>
              <w:fldChar w:fldCharType="end"/>
            </w:r>
          </w:hyperlink>
        </w:p>
        <w:p w:rsidR="003874E1" w:rsidRDefault="004D2E2F" w14:paraId="64059A71" w14:textId="4A159340">
          <w:pPr>
            <w:pStyle w:val="TOC2"/>
            <w:tabs>
              <w:tab w:val="right" w:leader="dot" w:pos="9350"/>
            </w:tabs>
            <w:rPr>
              <w:rFonts w:asciiTheme="minorHAnsi" w:hAnsiTheme="minorHAnsi" w:cstheme="minorBidi"/>
              <w:noProof/>
              <w:kern w:val="2"/>
              <w:sz w:val="24"/>
              <w:szCs w:val="24"/>
              <w14:ligatures w14:val="standardContextual"/>
            </w:rPr>
          </w:pPr>
          <w:hyperlink w:history="1" w:anchor="_Toc160534544">
            <w:r w:rsidRPr="003F2FD7" w:rsidR="003874E1">
              <w:rPr>
                <w:rStyle w:val="Hyperlink"/>
                <w:noProof/>
              </w:rPr>
              <w:t>6.4.</w:t>
            </w:r>
            <w:r w:rsidR="003874E1">
              <w:rPr>
                <w:rFonts w:asciiTheme="minorHAnsi" w:hAnsiTheme="minorHAnsi" w:cstheme="minorBidi"/>
                <w:noProof/>
                <w:kern w:val="2"/>
                <w:sz w:val="24"/>
                <w:szCs w:val="24"/>
                <w14:ligatures w14:val="standardContextual"/>
              </w:rPr>
              <w:tab/>
            </w:r>
            <w:r w:rsidRPr="003F2FD7" w:rsidR="003874E1">
              <w:rPr>
                <w:rStyle w:val="Hyperlink"/>
                <w:noProof/>
              </w:rPr>
              <w:t>Bakersfield District</w:t>
            </w:r>
            <w:r w:rsidR="003874E1">
              <w:rPr>
                <w:noProof/>
                <w:webHidden/>
              </w:rPr>
              <w:tab/>
            </w:r>
            <w:r w:rsidR="003874E1">
              <w:rPr>
                <w:noProof/>
                <w:webHidden/>
              </w:rPr>
              <w:fldChar w:fldCharType="begin"/>
            </w:r>
            <w:r w:rsidR="003874E1">
              <w:rPr>
                <w:noProof/>
                <w:webHidden/>
              </w:rPr>
              <w:instrText xml:space="preserve"> PAGEREF _Toc160534544 \h </w:instrText>
            </w:r>
            <w:r w:rsidR="003874E1">
              <w:rPr>
                <w:noProof/>
                <w:webHidden/>
              </w:rPr>
            </w:r>
            <w:r w:rsidR="003874E1">
              <w:rPr>
                <w:noProof/>
                <w:webHidden/>
              </w:rPr>
              <w:fldChar w:fldCharType="separate"/>
            </w:r>
            <w:r w:rsidR="000B7E17">
              <w:rPr>
                <w:noProof/>
                <w:webHidden/>
              </w:rPr>
              <w:t>40</w:t>
            </w:r>
            <w:r w:rsidR="003874E1">
              <w:rPr>
                <w:noProof/>
                <w:webHidden/>
              </w:rPr>
              <w:fldChar w:fldCharType="end"/>
            </w:r>
          </w:hyperlink>
        </w:p>
        <w:p w:rsidR="003874E1" w:rsidRDefault="004D2E2F" w14:paraId="4602C0A9" w14:textId="38BED1B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45">
            <w:r w:rsidRPr="003F2FD7" w:rsidR="003874E1">
              <w:rPr>
                <w:rStyle w:val="Hyperlink"/>
                <w:noProof/>
              </w:rPr>
              <w:t>6.4.1.</w:t>
            </w:r>
            <w:r w:rsidR="003874E1">
              <w:rPr>
                <w:rFonts w:asciiTheme="minorHAnsi" w:hAnsiTheme="minorHAnsi" w:cstheme="minorBidi"/>
                <w:noProof/>
                <w:kern w:val="2"/>
                <w:sz w:val="24"/>
                <w:szCs w:val="24"/>
                <w14:ligatures w14:val="standardContextual"/>
              </w:rPr>
              <w:tab/>
            </w:r>
            <w:r w:rsidRPr="003F2FD7" w:rsidR="003874E1">
              <w:rPr>
                <w:rStyle w:val="Hyperlink"/>
                <w:noProof/>
              </w:rPr>
              <w:t>PID123165 – North Garden Pump Station and Water Tank</w:t>
            </w:r>
            <w:r w:rsidR="003874E1">
              <w:rPr>
                <w:noProof/>
                <w:webHidden/>
              </w:rPr>
              <w:tab/>
            </w:r>
            <w:r w:rsidR="003874E1">
              <w:rPr>
                <w:noProof/>
                <w:webHidden/>
              </w:rPr>
              <w:fldChar w:fldCharType="begin"/>
            </w:r>
            <w:r w:rsidR="003874E1">
              <w:rPr>
                <w:noProof/>
                <w:webHidden/>
              </w:rPr>
              <w:instrText xml:space="preserve"> PAGEREF _Toc160534545 \h </w:instrText>
            </w:r>
            <w:r w:rsidR="003874E1">
              <w:rPr>
                <w:noProof/>
                <w:webHidden/>
              </w:rPr>
            </w:r>
            <w:r w:rsidR="003874E1">
              <w:rPr>
                <w:noProof/>
                <w:webHidden/>
              </w:rPr>
              <w:fldChar w:fldCharType="separate"/>
            </w:r>
            <w:r w:rsidR="000B7E17">
              <w:rPr>
                <w:noProof/>
                <w:webHidden/>
              </w:rPr>
              <w:t>40</w:t>
            </w:r>
            <w:r w:rsidR="003874E1">
              <w:rPr>
                <w:noProof/>
                <w:webHidden/>
              </w:rPr>
              <w:fldChar w:fldCharType="end"/>
            </w:r>
          </w:hyperlink>
        </w:p>
        <w:p w:rsidR="003874E1" w:rsidRDefault="004D2E2F" w14:paraId="72A5E48A" w14:textId="0B80670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46">
            <w:r w:rsidRPr="003F2FD7" w:rsidR="003874E1">
              <w:rPr>
                <w:rStyle w:val="Hyperlink"/>
                <w:noProof/>
              </w:rPr>
              <w:t>6.4.2.</w:t>
            </w:r>
            <w:r w:rsidR="003874E1">
              <w:rPr>
                <w:rFonts w:asciiTheme="minorHAnsi" w:hAnsiTheme="minorHAnsi" w:cstheme="minorBidi"/>
                <w:noProof/>
                <w:kern w:val="2"/>
                <w:sz w:val="24"/>
                <w:szCs w:val="24"/>
                <w14:ligatures w14:val="standardContextual"/>
              </w:rPr>
              <w:tab/>
            </w:r>
            <w:r w:rsidRPr="003F2FD7" w:rsidR="003874E1">
              <w:rPr>
                <w:rStyle w:val="Hyperlink"/>
                <w:noProof/>
              </w:rPr>
              <w:t>PID123190 –Station 116 Flowmeter and Building</w:t>
            </w:r>
            <w:r w:rsidR="003874E1">
              <w:rPr>
                <w:noProof/>
                <w:webHidden/>
              </w:rPr>
              <w:tab/>
            </w:r>
            <w:r w:rsidR="003874E1">
              <w:rPr>
                <w:noProof/>
                <w:webHidden/>
              </w:rPr>
              <w:fldChar w:fldCharType="begin"/>
            </w:r>
            <w:r w:rsidR="003874E1">
              <w:rPr>
                <w:noProof/>
                <w:webHidden/>
              </w:rPr>
              <w:instrText xml:space="preserve"> PAGEREF _Toc160534546 \h </w:instrText>
            </w:r>
            <w:r w:rsidR="003874E1">
              <w:rPr>
                <w:noProof/>
                <w:webHidden/>
              </w:rPr>
            </w:r>
            <w:r w:rsidR="003874E1">
              <w:rPr>
                <w:noProof/>
                <w:webHidden/>
              </w:rPr>
              <w:fldChar w:fldCharType="separate"/>
            </w:r>
            <w:r w:rsidR="000B7E17">
              <w:rPr>
                <w:noProof/>
                <w:webHidden/>
              </w:rPr>
              <w:t>41</w:t>
            </w:r>
            <w:r w:rsidR="003874E1">
              <w:rPr>
                <w:noProof/>
                <w:webHidden/>
              </w:rPr>
              <w:fldChar w:fldCharType="end"/>
            </w:r>
          </w:hyperlink>
        </w:p>
        <w:p w:rsidR="003874E1" w:rsidRDefault="004D2E2F" w14:paraId="613D7778" w14:textId="57FD093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47">
            <w:r w:rsidRPr="003F2FD7" w:rsidR="003874E1">
              <w:rPr>
                <w:rStyle w:val="Hyperlink"/>
                <w:noProof/>
              </w:rPr>
              <w:t>6.4.3.</w:t>
            </w:r>
            <w:r w:rsidR="003874E1">
              <w:rPr>
                <w:rFonts w:asciiTheme="minorHAnsi" w:hAnsiTheme="minorHAnsi" w:cstheme="minorBidi"/>
                <w:noProof/>
                <w:kern w:val="2"/>
                <w:sz w:val="24"/>
                <w:szCs w:val="24"/>
                <w14:ligatures w14:val="standardContextual"/>
              </w:rPr>
              <w:tab/>
            </w:r>
            <w:r w:rsidRPr="003F2FD7" w:rsidR="003874E1">
              <w:rPr>
                <w:rStyle w:val="Hyperlink"/>
                <w:noProof/>
              </w:rPr>
              <w:t>PID123193 – Station 148 Flowmeter and Building</w:t>
            </w:r>
            <w:r w:rsidR="003874E1">
              <w:rPr>
                <w:noProof/>
                <w:webHidden/>
              </w:rPr>
              <w:tab/>
            </w:r>
            <w:r w:rsidR="003874E1">
              <w:rPr>
                <w:noProof/>
                <w:webHidden/>
              </w:rPr>
              <w:fldChar w:fldCharType="begin"/>
            </w:r>
            <w:r w:rsidR="003874E1">
              <w:rPr>
                <w:noProof/>
                <w:webHidden/>
              </w:rPr>
              <w:instrText xml:space="preserve"> PAGEREF _Toc160534547 \h </w:instrText>
            </w:r>
            <w:r w:rsidR="003874E1">
              <w:rPr>
                <w:noProof/>
                <w:webHidden/>
              </w:rPr>
            </w:r>
            <w:r w:rsidR="003874E1">
              <w:rPr>
                <w:noProof/>
                <w:webHidden/>
              </w:rPr>
              <w:fldChar w:fldCharType="separate"/>
            </w:r>
            <w:r w:rsidR="000B7E17">
              <w:rPr>
                <w:noProof/>
                <w:webHidden/>
              </w:rPr>
              <w:t>42</w:t>
            </w:r>
            <w:r w:rsidR="003874E1">
              <w:rPr>
                <w:noProof/>
                <w:webHidden/>
              </w:rPr>
              <w:fldChar w:fldCharType="end"/>
            </w:r>
          </w:hyperlink>
        </w:p>
        <w:p w:rsidR="003874E1" w:rsidRDefault="004D2E2F" w14:paraId="0E1D21D2" w14:textId="2157CAD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48">
            <w:r w:rsidRPr="003F2FD7" w:rsidR="003874E1">
              <w:rPr>
                <w:rStyle w:val="Hyperlink"/>
                <w:noProof/>
              </w:rPr>
              <w:t>6.4.4.</w:t>
            </w:r>
            <w:r w:rsidR="003874E1">
              <w:rPr>
                <w:rFonts w:asciiTheme="minorHAnsi" w:hAnsiTheme="minorHAnsi" w:cstheme="minorBidi"/>
                <w:noProof/>
                <w:kern w:val="2"/>
                <w:sz w:val="24"/>
                <w:szCs w:val="24"/>
                <w14:ligatures w14:val="standardContextual"/>
              </w:rPr>
              <w:tab/>
            </w:r>
            <w:r w:rsidRPr="003F2FD7" w:rsidR="003874E1">
              <w:rPr>
                <w:rStyle w:val="Hyperlink"/>
                <w:noProof/>
              </w:rPr>
              <w:t>PID123434 – New Well Project</w:t>
            </w:r>
            <w:r w:rsidR="003874E1">
              <w:rPr>
                <w:noProof/>
                <w:webHidden/>
              </w:rPr>
              <w:tab/>
            </w:r>
            <w:r w:rsidR="003874E1">
              <w:rPr>
                <w:noProof/>
                <w:webHidden/>
              </w:rPr>
              <w:fldChar w:fldCharType="begin"/>
            </w:r>
            <w:r w:rsidR="003874E1">
              <w:rPr>
                <w:noProof/>
                <w:webHidden/>
              </w:rPr>
              <w:instrText xml:space="preserve"> PAGEREF _Toc160534548 \h </w:instrText>
            </w:r>
            <w:r w:rsidR="003874E1">
              <w:rPr>
                <w:noProof/>
                <w:webHidden/>
              </w:rPr>
            </w:r>
            <w:r w:rsidR="003874E1">
              <w:rPr>
                <w:noProof/>
                <w:webHidden/>
              </w:rPr>
              <w:fldChar w:fldCharType="separate"/>
            </w:r>
            <w:r w:rsidR="000B7E17">
              <w:rPr>
                <w:noProof/>
                <w:webHidden/>
              </w:rPr>
              <w:t>42</w:t>
            </w:r>
            <w:r w:rsidR="003874E1">
              <w:rPr>
                <w:noProof/>
                <w:webHidden/>
              </w:rPr>
              <w:fldChar w:fldCharType="end"/>
            </w:r>
          </w:hyperlink>
        </w:p>
        <w:p w:rsidR="003874E1" w:rsidRDefault="004D2E2F" w14:paraId="0EA725FF" w14:textId="400C781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49">
            <w:r w:rsidRPr="003F2FD7" w:rsidR="003874E1">
              <w:rPr>
                <w:rStyle w:val="Hyperlink"/>
                <w:noProof/>
              </w:rPr>
              <w:t>6.4.5.</w:t>
            </w:r>
            <w:r w:rsidR="003874E1">
              <w:rPr>
                <w:rFonts w:asciiTheme="minorHAnsi" w:hAnsiTheme="minorHAnsi" w:cstheme="minorBidi"/>
                <w:noProof/>
                <w:kern w:val="2"/>
                <w:sz w:val="24"/>
                <w:szCs w:val="24"/>
                <w14:ligatures w14:val="standardContextual"/>
              </w:rPr>
              <w:tab/>
            </w:r>
            <w:r w:rsidRPr="003F2FD7" w:rsidR="003874E1">
              <w:rPr>
                <w:rStyle w:val="Hyperlink"/>
                <w:noProof/>
              </w:rPr>
              <w:t>PID125251 – Station 49 PFAS Treatment Equipment</w:t>
            </w:r>
            <w:r w:rsidR="003874E1">
              <w:rPr>
                <w:noProof/>
                <w:webHidden/>
              </w:rPr>
              <w:tab/>
            </w:r>
            <w:r w:rsidR="003874E1">
              <w:rPr>
                <w:noProof/>
                <w:webHidden/>
              </w:rPr>
              <w:fldChar w:fldCharType="begin"/>
            </w:r>
            <w:r w:rsidR="003874E1">
              <w:rPr>
                <w:noProof/>
                <w:webHidden/>
              </w:rPr>
              <w:instrText xml:space="preserve"> PAGEREF _Toc160534549 \h </w:instrText>
            </w:r>
            <w:r w:rsidR="003874E1">
              <w:rPr>
                <w:noProof/>
                <w:webHidden/>
              </w:rPr>
            </w:r>
            <w:r w:rsidR="003874E1">
              <w:rPr>
                <w:noProof/>
                <w:webHidden/>
              </w:rPr>
              <w:fldChar w:fldCharType="separate"/>
            </w:r>
            <w:r w:rsidR="000B7E17">
              <w:rPr>
                <w:noProof/>
                <w:webHidden/>
              </w:rPr>
              <w:t>43</w:t>
            </w:r>
            <w:r w:rsidR="003874E1">
              <w:rPr>
                <w:noProof/>
                <w:webHidden/>
              </w:rPr>
              <w:fldChar w:fldCharType="end"/>
            </w:r>
          </w:hyperlink>
        </w:p>
        <w:p w:rsidR="003874E1" w:rsidRDefault="004D2E2F" w14:paraId="3D695DA9" w14:textId="3968AF40">
          <w:pPr>
            <w:pStyle w:val="TOC2"/>
            <w:tabs>
              <w:tab w:val="right" w:leader="dot" w:pos="9350"/>
            </w:tabs>
            <w:rPr>
              <w:rFonts w:asciiTheme="minorHAnsi" w:hAnsiTheme="minorHAnsi" w:cstheme="minorBidi"/>
              <w:noProof/>
              <w:kern w:val="2"/>
              <w:sz w:val="24"/>
              <w:szCs w:val="24"/>
              <w14:ligatures w14:val="standardContextual"/>
            </w:rPr>
          </w:pPr>
          <w:hyperlink w:history="1" w:anchor="_Toc160534550">
            <w:r w:rsidRPr="003F2FD7" w:rsidR="003874E1">
              <w:rPr>
                <w:rStyle w:val="Hyperlink"/>
                <w:noProof/>
              </w:rPr>
              <w:t>6.5.</w:t>
            </w:r>
            <w:r w:rsidR="003874E1">
              <w:rPr>
                <w:rFonts w:asciiTheme="minorHAnsi" w:hAnsiTheme="minorHAnsi" w:cstheme="minorBidi"/>
                <w:noProof/>
                <w:kern w:val="2"/>
                <w:sz w:val="24"/>
                <w:szCs w:val="24"/>
                <w14:ligatures w14:val="standardContextual"/>
              </w:rPr>
              <w:tab/>
            </w:r>
            <w:r w:rsidRPr="003F2FD7" w:rsidR="003874E1">
              <w:rPr>
                <w:rStyle w:val="Hyperlink"/>
                <w:noProof/>
              </w:rPr>
              <w:t>Chico District</w:t>
            </w:r>
            <w:r w:rsidR="003874E1">
              <w:rPr>
                <w:noProof/>
                <w:webHidden/>
              </w:rPr>
              <w:tab/>
            </w:r>
            <w:r w:rsidR="003874E1">
              <w:rPr>
                <w:noProof/>
                <w:webHidden/>
              </w:rPr>
              <w:fldChar w:fldCharType="begin"/>
            </w:r>
            <w:r w:rsidR="003874E1">
              <w:rPr>
                <w:noProof/>
                <w:webHidden/>
              </w:rPr>
              <w:instrText xml:space="preserve"> PAGEREF _Toc160534550 \h </w:instrText>
            </w:r>
            <w:r w:rsidR="003874E1">
              <w:rPr>
                <w:noProof/>
                <w:webHidden/>
              </w:rPr>
            </w:r>
            <w:r w:rsidR="003874E1">
              <w:rPr>
                <w:noProof/>
                <w:webHidden/>
              </w:rPr>
              <w:fldChar w:fldCharType="separate"/>
            </w:r>
            <w:r w:rsidR="000B7E17">
              <w:rPr>
                <w:noProof/>
                <w:webHidden/>
              </w:rPr>
              <w:t>43</w:t>
            </w:r>
            <w:r w:rsidR="003874E1">
              <w:rPr>
                <w:noProof/>
                <w:webHidden/>
              </w:rPr>
              <w:fldChar w:fldCharType="end"/>
            </w:r>
          </w:hyperlink>
        </w:p>
        <w:p w:rsidR="003874E1" w:rsidRDefault="004D2E2F" w14:paraId="0E3AF4D0" w14:textId="0018055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51">
            <w:r w:rsidRPr="003F2FD7" w:rsidR="003874E1">
              <w:rPr>
                <w:rStyle w:val="Hyperlink"/>
                <w:noProof/>
              </w:rPr>
              <w:t>6.5.1.</w:t>
            </w:r>
            <w:r w:rsidR="003874E1">
              <w:rPr>
                <w:rFonts w:asciiTheme="minorHAnsi" w:hAnsiTheme="minorHAnsi" w:cstheme="minorBidi"/>
                <w:noProof/>
                <w:kern w:val="2"/>
                <w:sz w:val="24"/>
                <w:szCs w:val="24"/>
                <w14:ligatures w14:val="standardContextual"/>
              </w:rPr>
              <w:tab/>
            </w:r>
            <w:r w:rsidRPr="003F2FD7" w:rsidR="003874E1">
              <w:rPr>
                <w:rStyle w:val="Hyperlink"/>
                <w:noProof/>
              </w:rPr>
              <w:t>PID123900 – Station 7 PFAS Treatment System</w:t>
            </w:r>
            <w:r w:rsidR="003874E1">
              <w:rPr>
                <w:noProof/>
                <w:webHidden/>
              </w:rPr>
              <w:tab/>
            </w:r>
            <w:r w:rsidR="003874E1">
              <w:rPr>
                <w:noProof/>
                <w:webHidden/>
              </w:rPr>
              <w:fldChar w:fldCharType="begin"/>
            </w:r>
            <w:r w:rsidR="003874E1">
              <w:rPr>
                <w:noProof/>
                <w:webHidden/>
              </w:rPr>
              <w:instrText xml:space="preserve"> PAGEREF _Toc160534551 \h </w:instrText>
            </w:r>
            <w:r w:rsidR="003874E1">
              <w:rPr>
                <w:noProof/>
                <w:webHidden/>
              </w:rPr>
            </w:r>
            <w:r w:rsidR="003874E1">
              <w:rPr>
                <w:noProof/>
                <w:webHidden/>
              </w:rPr>
              <w:fldChar w:fldCharType="separate"/>
            </w:r>
            <w:r w:rsidR="000B7E17">
              <w:rPr>
                <w:noProof/>
                <w:webHidden/>
              </w:rPr>
              <w:t>43</w:t>
            </w:r>
            <w:r w:rsidR="003874E1">
              <w:rPr>
                <w:noProof/>
                <w:webHidden/>
              </w:rPr>
              <w:fldChar w:fldCharType="end"/>
            </w:r>
          </w:hyperlink>
        </w:p>
        <w:p w:rsidR="003874E1" w:rsidRDefault="004D2E2F" w14:paraId="06CE8FEE" w14:textId="349295D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52">
            <w:r w:rsidRPr="003F2FD7" w:rsidR="003874E1">
              <w:rPr>
                <w:rStyle w:val="Hyperlink"/>
                <w:noProof/>
              </w:rPr>
              <w:t>6.5.2.</w:t>
            </w:r>
            <w:r w:rsidR="003874E1">
              <w:rPr>
                <w:rFonts w:asciiTheme="minorHAnsi" w:hAnsiTheme="minorHAnsi" w:cstheme="minorBidi"/>
                <w:noProof/>
                <w:kern w:val="2"/>
                <w:sz w:val="24"/>
                <w:szCs w:val="24"/>
                <w14:ligatures w14:val="standardContextual"/>
              </w:rPr>
              <w:tab/>
            </w:r>
            <w:r w:rsidRPr="003F2FD7" w:rsidR="003874E1">
              <w:rPr>
                <w:rStyle w:val="Hyperlink"/>
                <w:noProof/>
              </w:rPr>
              <w:t>PID123938 – Station 51 Carbon Tetrachloride Treatment Project</w:t>
            </w:r>
            <w:r w:rsidR="003874E1">
              <w:rPr>
                <w:noProof/>
                <w:webHidden/>
              </w:rPr>
              <w:tab/>
            </w:r>
            <w:r w:rsidR="003874E1">
              <w:rPr>
                <w:noProof/>
                <w:webHidden/>
              </w:rPr>
              <w:fldChar w:fldCharType="begin"/>
            </w:r>
            <w:r w:rsidR="003874E1">
              <w:rPr>
                <w:noProof/>
                <w:webHidden/>
              </w:rPr>
              <w:instrText xml:space="preserve"> PAGEREF _Toc160534552 \h </w:instrText>
            </w:r>
            <w:r w:rsidR="003874E1">
              <w:rPr>
                <w:noProof/>
                <w:webHidden/>
              </w:rPr>
            </w:r>
            <w:r w:rsidR="003874E1">
              <w:rPr>
                <w:noProof/>
                <w:webHidden/>
              </w:rPr>
              <w:fldChar w:fldCharType="separate"/>
            </w:r>
            <w:r w:rsidR="000B7E17">
              <w:rPr>
                <w:noProof/>
                <w:webHidden/>
              </w:rPr>
              <w:t>45</w:t>
            </w:r>
            <w:r w:rsidR="003874E1">
              <w:rPr>
                <w:noProof/>
                <w:webHidden/>
              </w:rPr>
              <w:fldChar w:fldCharType="end"/>
            </w:r>
          </w:hyperlink>
        </w:p>
        <w:p w:rsidR="003874E1" w:rsidRDefault="004D2E2F" w14:paraId="3D745210" w14:textId="768AC61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53">
            <w:r w:rsidRPr="003F2FD7" w:rsidR="003874E1">
              <w:rPr>
                <w:rStyle w:val="Hyperlink"/>
                <w:rFonts w:cs="Arial"/>
                <w:noProof/>
              </w:rPr>
              <w:t>6.5.3.</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PID125758 – Remote Terminal Unit </w:t>
            </w:r>
            <w:r w:rsidRPr="003F2FD7" w:rsidR="003874E1">
              <w:rPr>
                <w:rStyle w:val="Hyperlink"/>
                <w:rFonts w:eastAsia="Arial Nova" w:cs="Arial"/>
                <w:noProof/>
              </w:rPr>
              <w:t>and Flow Meter</w:t>
            </w:r>
            <w:r w:rsidR="003874E1">
              <w:rPr>
                <w:noProof/>
                <w:webHidden/>
              </w:rPr>
              <w:tab/>
            </w:r>
            <w:r w:rsidR="003874E1">
              <w:rPr>
                <w:noProof/>
                <w:webHidden/>
              </w:rPr>
              <w:fldChar w:fldCharType="begin"/>
            </w:r>
            <w:r w:rsidR="003874E1">
              <w:rPr>
                <w:noProof/>
                <w:webHidden/>
              </w:rPr>
              <w:instrText xml:space="preserve"> PAGEREF _Toc160534553 \h </w:instrText>
            </w:r>
            <w:r w:rsidR="003874E1">
              <w:rPr>
                <w:noProof/>
                <w:webHidden/>
              </w:rPr>
            </w:r>
            <w:r w:rsidR="003874E1">
              <w:rPr>
                <w:noProof/>
                <w:webHidden/>
              </w:rPr>
              <w:fldChar w:fldCharType="separate"/>
            </w:r>
            <w:r w:rsidR="000B7E17">
              <w:rPr>
                <w:noProof/>
                <w:webHidden/>
              </w:rPr>
              <w:t>45</w:t>
            </w:r>
            <w:r w:rsidR="003874E1">
              <w:rPr>
                <w:noProof/>
                <w:webHidden/>
              </w:rPr>
              <w:fldChar w:fldCharType="end"/>
            </w:r>
          </w:hyperlink>
        </w:p>
        <w:p w:rsidR="003874E1" w:rsidRDefault="004D2E2F" w14:paraId="327CF6EC" w14:textId="44DDA92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54">
            <w:r w:rsidRPr="003F2FD7" w:rsidR="003874E1">
              <w:rPr>
                <w:rStyle w:val="Hyperlink"/>
                <w:noProof/>
              </w:rPr>
              <w:t>6.5.4.</w:t>
            </w:r>
            <w:r w:rsidR="003874E1">
              <w:rPr>
                <w:rFonts w:asciiTheme="minorHAnsi" w:hAnsiTheme="minorHAnsi" w:cstheme="minorBidi"/>
                <w:noProof/>
                <w:kern w:val="2"/>
                <w:sz w:val="24"/>
                <w:szCs w:val="24"/>
                <w14:ligatures w14:val="standardContextual"/>
              </w:rPr>
              <w:tab/>
            </w:r>
            <w:r w:rsidRPr="003F2FD7" w:rsidR="003874E1">
              <w:rPr>
                <w:rStyle w:val="Hyperlink"/>
                <w:noProof/>
              </w:rPr>
              <w:t>PID114342 – Station 11 Rebuild</w:t>
            </w:r>
            <w:r w:rsidR="003874E1">
              <w:rPr>
                <w:noProof/>
                <w:webHidden/>
              </w:rPr>
              <w:tab/>
            </w:r>
            <w:r w:rsidR="003874E1">
              <w:rPr>
                <w:noProof/>
                <w:webHidden/>
              </w:rPr>
              <w:fldChar w:fldCharType="begin"/>
            </w:r>
            <w:r w:rsidR="003874E1">
              <w:rPr>
                <w:noProof/>
                <w:webHidden/>
              </w:rPr>
              <w:instrText xml:space="preserve"> PAGEREF _Toc160534554 \h </w:instrText>
            </w:r>
            <w:r w:rsidR="003874E1">
              <w:rPr>
                <w:noProof/>
                <w:webHidden/>
              </w:rPr>
            </w:r>
            <w:r w:rsidR="003874E1">
              <w:rPr>
                <w:noProof/>
                <w:webHidden/>
              </w:rPr>
              <w:fldChar w:fldCharType="separate"/>
            </w:r>
            <w:r w:rsidR="000B7E17">
              <w:rPr>
                <w:noProof/>
                <w:webHidden/>
              </w:rPr>
              <w:t>46</w:t>
            </w:r>
            <w:r w:rsidR="003874E1">
              <w:rPr>
                <w:noProof/>
                <w:webHidden/>
              </w:rPr>
              <w:fldChar w:fldCharType="end"/>
            </w:r>
          </w:hyperlink>
        </w:p>
        <w:p w:rsidR="003874E1" w:rsidRDefault="004D2E2F" w14:paraId="7F197DAB" w14:textId="06AE5C4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55">
            <w:r w:rsidRPr="003F2FD7" w:rsidR="003874E1">
              <w:rPr>
                <w:rStyle w:val="Hyperlink"/>
                <w:noProof/>
              </w:rPr>
              <w:t>6.5.5.</w:t>
            </w:r>
            <w:r w:rsidR="003874E1">
              <w:rPr>
                <w:rFonts w:asciiTheme="minorHAnsi" w:hAnsiTheme="minorHAnsi" w:cstheme="minorBidi"/>
                <w:noProof/>
                <w:kern w:val="2"/>
                <w:sz w:val="24"/>
                <w:szCs w:val="24"/>
                <w14:ligatures w14:val="standardContextual"/>
              </w:rPr>
              <w:tab/>
            </w:r>
            <w:r w:rsidRPr="003F2FD7" w:rsidR="003874E1">
              <w:rPr>
                <w:rStyle w:val="Hyperlink"/>
                <w:noProof/>
              </w:rPr>
              <w:t>PID124251 – Water Supply/Facility Master Plan</w:t>
            </w:r>
            <w:r w:rsidR="003874E1">
              <w:rPr>
                <w:noProof/>
                <w:webHidden/>
              </w:rPr>
              <w:tab/>
            </w:r>
            <w:r w:rsidR="003874E1">
              <w:rPr>
                <w:noProof/>
                <w:webHidden/>
              </w:rPr>
              <w:fldChar w:fldCharType="begin"/>
            </w:r>
            <w:r w:rsidR="003874E1">
              <w:rPr>
                <w:noProof/>
                <w:webHidden/>
              </w:rPr>
              <w:instrText xml:space="preserve"> PAGEREF _Toc160534555 \h </w:instrText>
            </w:r>
            <w:r w:rsidR="003874E1">
              <w:rPr>
                <w:noProof/>
                <w:webHidden/>
              </w:rPr>
            </w:r>
            <w:r w:rsidR="003874E1">
              <w:rPr>
                <w:noProof/>
                <w:webHidden/>
              </w:rPr>
              <w:fldChar w:fldCharType="separate"/>
            </w:r>
            <w:r w:rsidR="000B7E17">
              <w:rPr>
                <w:noProof/>
                <w:webHidden/>
              </w:rPr>
              <w:t>46</w:t>
            </w:r>
            <w:r w:rsidR="003874E1">
              <w:rPr>
                <w:noProof/>
                <w:webHidden/>
              </w:rPr>
              <w:fldChar w:fldCharType="end"/>
            </w:r>
          </w:hyperlink>
        </w:p>
        <w:p w:rsidR="003874E1" w:rsidRDefault="004D2E2F" w14:paraId="0FF70355" w14:textId="6A173BA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56">
            <w:r w:rsidRPr="003F2FD7" w:rsidR="003874E1">
              <w:rPr>
                <w:rStyle w:val="Hyperlink"/>
                <w:noProof/>
              </w:rPr>
              <w:t>6.5.6.</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PID124344 – Water Supply/Reliability Study</w:t>
            </w:r>
            <w:r w:rsidR="003874E1">
              <w:rPr>
                <w:noProof/>
                <w:webHidden/>
              </w:rPr>
              <w:tab/>
            </w:r>
            <w:r w:rsidR="003874E1">
              <w:rPr>
                <w:noProof/>
                <w:webHidden/>
              </w:rPr>
              <w:fldChar w:fldCharType="begin"/>
            </w:r>
            <w:r w:rsidR="003874E1">
              <w:rPr>
                <w:noProof/>
                <w:webHidden/>
              </w:rPr>
              <w:instrText xml:space="preserve"> PAGEREF _Toc160534556 \h </w:instrText>
            </w:r>
            <w:r w:rsidR="003874E1">
              <w:rPr>
                <w:noProof/>
                <w:webHidden/>
              </w:rPr>
            </w:r>
            <w:r w:rsidR="003874E1">
              <w:rPr>
                <w:noProof/>
                <w:webHidden/>
              </w:rPr>
              <w:fldChar w:fldCharType="separate"/>
            </w:r>
            <w:r w:rsidR="000B7E17">
              <w:rPr>
                <w:noProof/>
                <w:webHidden/>
              </w:rPr>
              <w:t>47</w:t>
            </w:r>
            <w:r w:rsidR="003874E1">
              <w:rPr>
                <w:noProof/>
                <w:webHidden/>
              </w:rPr>
              <w:fldChar w:fldCharType="end"/>
            </w:r>
          </w:hyperlink>
        </w:p>
        <w:p w:rsidR="003874E1" w:rsidRDefault="004D2E2F" w14:paraId="12479140" w14:textId="18594FEA">
          <w:pPr>
            <w:pStyle w:val="TOC2"/>
            <w:tabs>
              <w:tab w:val="right" w:leader="dot" w:pos="9350"/>
            </w:tabs>
            <w:rPr>
              <w:rFonts w:asciiTheme="minorHAnsi" w:hAnsiTheme="minorHAnsi" w:cstheme="minorBidi"/>
              <w:noProof/>
              <w:kern w:val="2"/>
              <w:sz w:val="24"/>
              <w:szCs w:val="24"/>
              <w14:ligatures w14:val="standardContextual"/>
            </w:rPr>
          </w:pPr>
          <w:hyperlink w:history="1" w:anchor="_Toc160534557">
            <w:r w:rsidRPr="003F2FD7" w:rsidR="003874E1">
              <w:rPr>
                <w:rStyle w:val="Hyperlink"/>
                <w:noProof/>
              </w:rPr>
              <w:t>6.6.</w:t>
            </w:r>
            <w:r w:rsidR="003874E1">
              <w:rPr>
                <w:rFonts w:asciiTheme="minorHAnsi" w:hAnsiTheme="minorHAnsi" w:cstheme="minorBidi"/>
                <w:noProof/>
                <w:kern w:val="2"/>
                <w:sz w:val="24"/>
                <w:szCs w:val="24"/>
                <w14:ligatures w14:val="standardContextual"/>
              </w:rPr>
              <w:tab/>
            </w:r>
            <w:r w:rsidRPr="003F2FD7" w:rsidR="003874E1">
              <w:rPr>
                <w:rStyle w:val="Hyperlink"/>
                <w:noProof/>
              </w:rPr>
              <w:t>Dixon District</w:t>
            </w:r>
            <w:r w:rsidR="003874E1">
              <w:rPr>
                <w:noProof/>
                <w:webHidden/>
              </w:rPr>
              <w:tab/>
            </w:r>
            <w:r w:rsidR="003874E1">
              <w:rPr>
                <w:noProof/>
                <w:webHidden/>
              </w:rPr>
              <w:fldChar w:fldCharType="begin"/>
            </w:r>
            <w:r w:rsidR="003874E1">
              <w:rPr>
                <w:noProof/>
                <w:webHidden/>
              </w:rPr>
              <w:instrText xml:space="preserve"> PAGEREF _Toc160534557 \h </w:instrText>
            </w:r>
            <w:r w:rsidR="003874E1">
              <w:rPr>
                <w:noProof/>
                <w:webHidden/>
              </w:rPr>
            </w:r>
            <w:r w:rsidR="003874E1">
              <w:rPr>
                <w:noProof/>
                <w:webHidden/>
              </w:rPr>
              <w:fldChar w:fldCharType="separate"/>
            </w:r>
            <w:r w:rsidR="000B7E17">
              <w:rPr>
                <w:noProof/>
                <w:webHidden/>
              </w:rPr>
              <w:t>47</w:t>
            </w:r>
            <w:r w:rsidR="003874E1">
              <w:rPr>
                <w:noProof/>
                <w:webHidden/>
              </w:rPr>
              <w:fldChar w:fldCharType="end"/>
            </w:r>
          </w:hyperlink>
        </w:p>
        <w:p w:rsidR="003874E1" w:rsidRDefault="004D2E2F" w14:paraId="5E9BEEA8" w14:textId="355B855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58">
            <w:r w:rsidRPr="003F2FD7" w:rsidR="003874E1">
              <w:rPr>
                <w:rStyle w:val="Hyperlink"/>
                <w:rFonts w:cs="Arial"/>
                <w:noProof/>
              </w:rPr>
              <w:t>6.6.1.</w:t>
            </w:r>
            <w:r w:rsidR="003874E1">
              <w:rPr>
                <w:rFonts w:asciiTheme="minorHAnsi" w:hAnsiTheme="minorHAnsi" w:cstheme="minorBidi"/>
                <w:noProof/>
                <w:kern w:val="2"/>
                <w:sz w:val="24"/>
                <w:szCs w:val="24"/>
                <w14:ligatures w14:val="standardContextual"/>
              </w:rPr>
              <w:tab/>
            </w:r>
            <w:r w:rsidRPr="003F2FD7" w:rsidR="003874E1">
              <w:rPr>
                <w:rStyle w:val="Hyperlink"/>
                <w:noProof/>
              </w:rPr>
              <w:t>PID124253 – Water Supply/Facility Master Plan</w:t>
            </w:r>
            <w:r w:rsidR="003874E1">
              <w:rPr>
                <w:noProof/>
                <w:webHidden/>
              </w:rPr>
              <w:tab/>
            </w:r>
            <w:r w:rsidR="003874E1">
              <w:rPr>
                <w:noProof/>
                <w:webHidden/>
              </w:rPr>
              <w:fldChar w:fldCharType="begin"/>
            </w:r>
            <w:r w:rsidR="003874E1">
              <w:rPr>
                <w:noProof/>
                <w:webHidden/>
              </w:rPr>
              <w:instrText xml:space="preserve"> PAGEREF _Toc160534558 \h </w:instrText>
            </w:r>
            <w:r w:rsidR="003874E1">
              <w:rPr>
                <w:noProof/>
                <w:webHidden/>
              </w:rPr>
            </w:r>
            <w:r w:rsidR="003874E1">
              <w:rPr>
                <w:noProof/>
                <w:webHidden/>
              </w:rPr>
              <w:fldChar w:fldCharType="separate"/>
            </w:r>
            <w:r w:rsidR="000B7E17">
              <w:rPr>
                <w:noProof/>
                <w:webHidden/>
              </w:rPr>
              <w:t>47</w:t>
            </w:r>
            <w:r w:rsidR="003874E1">
              <w:rPr>
                <w:noProof/>
                <w:webHidden/>
              </w:rPr>
              <w:fldChar w:fldCharType="end"/>
            </w:r>
          </w:hyperlink>
        </w:p>
        <w:p w:rsidR="003874E1" w:rsidRDefault="004D2E2F" w14:paraId="1F1F9BE5" w14:textId="131769C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59">
            <w:r w:rsidRPr="003F2FD7" w:rsidR="003874E1">
              <w:rPr>
                <w:rStyle w:val="Hyperlink"/>
                <w:noProof/>
              </w:rPr>
              <w:t>6.6.2.</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PID124345 – Water Supply/Reliability Study</w:t>
            </w:r>
            <w:r w:rsidR="003874E1">
              <w:rPr>
                <w:noProof/>
                <w:webHidden/>
              </w:rPr>
              <w:tab/>
            </w:r>
            <w:r w:rsidR="003874E1">
              <w:rPr>
                <w:noProof/>
                <w:webHidden/>
              </w:rPr>
              <w:fldChar w:fldCharType="begin"/>
            </w:r>
            <w:r w:rsidR="003874E1">
              <w:rPr>
                <w:noProof/>
                <w:webHidden/>
              </w:rPr>
              <w:instrText xml:space="preserve"> PAGEREF _Toc160534559 \h </w:instrText>
            </w:r>
            <w:r w:rsidR="003874E1">
              <w:rPr>
                <w:noProof/>
                <w:webHidden/>
              </w:rPr>
            </w:r>
            <w:r w:rsidR="003874E1">
              <w:rPr>
                <w:noProof/>
                <w:webHidden/>
              </w:rPr>
              <w:fldChar w:fldCharType="separate"/>
            </w:r>
            <w:r w:rsidR="000B7E17">
              <w:rPr>
                <w:noProof/>
                <w:webHidden/>
              </w:rPr>
              <w:t>48</w:t>
            </w:r>
            <w:r w:rsidR="003874E1">
              <w:rPr>
                <w:noProof/>
                <w:webHidden/>
              </w:rPr>
              <w:fldChar w:fldCharType="end"/>
            </w:r>
          </w:hyperlink>
        </w:p>
        <w:p w:rsidR="003874E1" w:rsidRDefault="004D2E2F" w14:paraId="1AAC5325" w14:textId="04426F03">
          <w:pPr>
            <w:pStyle w:val="TOC2"/>
            <w:tabs>
              <w:tab w:val="right" w:leader="dot" w:pos="9350"/>
            </w:tabs>
            <w:rPr>
              <w:rFonts w:asciiTheme="minorHAnsi" w:hAnsiTheme="minorHAnsi" w:cstheme="minorBidi"/>
              <w:noProof/>
              <w:kern w:val="2"/>
              <w:sz w:val="24"/>
              <w:szCs w:val="24"/>
              <w14:ligatures w14:val="standardContextual"/>
            </w:rPr>
          </w:pPr>
          <w:hyperlink w:history="1" w:anchor="_Toc160534560">
            <w:r w:rsidRPr="003F2FD7" w:rsidR="003874E1">
              <w:rPr>
                <w:rStyle w:val="Hyperlink"/>
                <w:rFonts w:cs="Arial Nova"/>
                <w:noProof/>
              </w:rPr>
              <w:t>6.7.</w:t>
            </w:r>
            <w:r w:rsidR="003874E1">
              <w:rPr>
                <w:rFonts w:asciiTheme="minorHAnsi" w:hAnsiTheme="minorHAnsi" w:cstheme="minorBidi"/>
                <w:noProof/>
                <w:kern w:val="2"/>
                <w:sz w:val="24"/>
                <w:szCs w:val="24"/>
                <w14:ligatures w14:val="standardContextual"/>
              </w:rPr>
              <w:tab/>
            </w:r>
            <w:r w:rsidRPr="003F2FD7" w:rsidR="003874E1">
              <w:rPr>
                <w:rStyle w:val="Hyperlink"/>
                <w:noProof/>
              </w:rPr>
              <w:t>Dominguez District</w:t>
            </w:r>
            <w:r w:rsidR="003874E1">
              <w:rPr>
                <w:noProof/>
                <w:webHidden/>
              </w:rPr>
              <w:tab/>
            </w:r>
            <w:r w:rsidR="003874E1">
              <w:rPr>
                <w:noProof/>
                <w:webHidden/>
              </w:rPr>
              <w:fldChar w:fldCharType="begin"/>
            </w:r>
            <w:r w:rsidR="003874E1">
              <w:rPr>
                <w:noProof/>
                <w:webHidden/>
              </w:rPr>
              <w:instrText xml:space="preserve"> PAGEREF _Toc160534560 \h </w:instrText>
            </w:r>
            <w:r w:rsidR="003874E1">
              <w:rPr>
                <w:noProof/>
                <w:webHidden/>
              </w:rPr>
            </w:r>
            <w:r w:rsidR="003874E1">
              <w:rPr>
                <w:noProof/>
                <w:webHidden/>
              </w:rPr>
              <w:fldChar w:fldCharType="separate"/>
            </w:r>
            <w:r w:rsidR="000B7E17">
              <w:rPr>
                <w:noProof/>
                <w:webHidden/>
              </w:rPr>
              <w:t>48</w:t>
            </w:r>
            <w:r w:rsidR="003874E1">
              <w:rPr>
                <w:noProof/>
                <w:webHidden/>
              </w:rPr>
              <w:fldChar w:fldCharType="end"/>
            </w:r>
          </w:hyperlink>
        </w:p>
        <w:p w:rsidR="003874E1" w:rsidRDefault="004D2E2F" w14:paraId="5FFE79B2" w14:textId="03A9668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61">
            <w:r w:rsidRPr="003F2FD7" w:rsidR="003874E1">
              <w:rPr>
                <w:rStyle w:val="Hyperlink"/>
                <w:noProof/>
              </w:rPr>
              <w:t>6.7.1.</w:t>
            </w:r>
            <w:r w:rsidR="003874E1">
              <w:rPr>
                <w:rFonts w:asciiTheme="minorHAnsi" w:hAnsiTheme="minorHAnsi" w:cstheme="minorBidi"/>
                <w:noProof/>
                <w:kern w:val="2"/>
                <w:sz w:val="24"/>
                <w:szCs w:val="24"/>
                <w14:ligatures w14:val="standardContextual"/>
              </w:rPr>
              <w:tab/>
            </w:r>
            <w:r w:rsidRPr="003F2FD7" w:rsidR="003874E1">
              <w:rPr>
                <w:rStyle w:val="Hyperlink"/>
                <w:noProof/>
              </w:rPr>
              <w:t>PIDs 114507/114503 – Station 215 Treatment Plant Design/Construction</w:t>
            </w:r>
            <w:r w:rsidR="003874E1">
              <w:rPr>
                <w:noProof/>
                <w:webHidden/>
              </w:rPr>
              <w:tab/>
            </w:r>
            <w:r w:rsidR="003874E1">
              <w:rPr>
                <w:noProof/>
                <w:webHidden/>
              </w:rPr>
              <w:fldChar w:fldCharType="begin"/>
            </w:r>
            <w:r w:rsidR="003874E1">
              <w:rPr>
                <w:noProof/>
                <w:webHidden/>
              </w:rPr>
              <w:instrText xml:space="preserve"> PAGEREF _Toc160534561 \h </w:instrText>
            </w:r>
            <w:r w:rsidR="003874E1">
              <w:rPr>
                <w:noProof/>
                <w:webHidden/>
              </w:rPr>
            </w:r>
            <w:r w:rsidR="003874E1">
              <w:rPr>
                <w:noProof/>
                <w:webHidden/>
              </w:rPr>
              <w:fldChar w:fldCharType="separate"/>
            </w:r>
            <w:r w:rsidR="000B7E17">
              <w:rPr>
                <w:noProof/>
                <w:webHidden/>
              </w:rPr>
              <w:t>48</w:t>
            </w:r>
            <w:r w:rsidR="003874E1">
              <w:rPr>
                <w:noProof/>
                <w:webHidden/>
              </w:rPr>
              <w:fldChar w:fldCharType="end"/>
            </w:r>
          </w:hyperlink>
        </w:p>
        <w:p w:rsidR="003874E1" w:rsidRDefault="004D2E2F" w14:paraId="408F97E7" w14:textId="14CF623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62">
            <w:r w:rsidRPr="003F2FD7" w:rsidR="003874E1">
              <w:rPr>
                <w:rStyle w:val="Hyperlink"/>
                <w:rFonts w:eastAsia="Arial Nova" w:cs="Arial Nova"/>
                <w:noProof/>
              </w:rPr>
              <w:t>6.7.2.</w:t>
            </w:r>
            <w:r w:rsidR="003874E1">
              <w:rPr>
                <w:rFonts w:asciiTheme="minorHAnsi" w:hAnsiTheme="minorHAnsi" w:cstheme="minorBidi"/>
                <w:noProof/>
                <w:kern w:val="2"/>
                <w:sz w:val="24"/>
                <w:szCs w:val="24"/>
                <w14:ligatures w14:val="standardContextual"/>
              </w:rPr>
              <w:tab/>
            </w:r>
            <w:r w:rsidRPr="003F2FD7" w:rsidR="003874E1">
              <w:rPr>
                <w:rStyle w:val="Hyperlink"/>
                <w:noProof/>
              </w:rPr>
              <w:t>PIDs 123403/114508 – Station 219 Multi-Stage Development</w:t>
            </w:r>
            <w:r w:rsidR="003874E1">
              <w:rPr>
                <w:noProof/>
                <w:webHidden/>
              </w:rPr>
              <w:tab/>
            </w:r>
            <w:r w:rsidR="003874E1">
              <w:rPr>
                <w:noProof/>
                <w:webHidden/>
              </w:rPr>
              <w:fldChar w:fldCharType="begin"/>
            </w:r>
            <w:r w:rsidR="003874E1">
              <w:rPr>
                <w:noProof/>
                <w:webHidden/>
              </w:rPr>
              <w:instrText xml:space="preserve"> PAGEREF _Toc160534562 \h </w:instrText>
            </w:r>
            <w:r w:rsidR="003874E1">
              <w:rPr>
                <w:noProof/>
                <w:webHidden/>
              </w:rPr>
            </w:r>
            <w:r w:rsidR="003874E1">
              <w:rPr>
                <w:noProof/>
                <w:webHidden/>
              </w:rPr>
              <w:fldChar w:fldCharType="separate"/>
            </w:r>
            <w:r w:rsidR="000B7E17">
              <w:rPr>
                <w:noProof/>
                <w:webHidden/>
              </w:rPr>
              <w:t>50</w:t>
            </w:r>
            <w:r w:rsidR="003874E1">
              <w:rPr>
                <w:noProof/>
                <w:webHidden/>
              </w:rPr>
              <w:fldChar w:fldCharType="end"/>
            </w:r>
          </w:hyperlink>
        </w:p>
        <w:p w:rsidR="003874E1" w:rsidRDefault="004D2E2F" w14:paraId="5FC34485" w14:textId="72F6FC7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63">
            <w:r w:rsidRPr="003F2FD7" w:rsidR="003874E1">
              <w:rPr>
                <w:rStyle w:val="Hyperlink"/>
                <w:noProof/>
              </w:rPr>
              <w:t>6.7.3.</w:t>
            </w:r>
            <w:r w:rsidR="003874E1">
              <w:rPr>
                <w:rFonts w:asciiTheme="minorHAnsi" w:hAnsiTheme="minorHAnsi" w:cstheme="minorBidi"/>
                <w:noProof/>
                <w:kern w:val="2"/>
                <w:sz w:val="24"/>
                <w:szCs w:val="24"/>
                <w14:ligatures w14:val="standardContextual"/>
              </w:rPr>
              <w:tab/>
            </w:r>
            <w:r w:rsidRPr="003F2FD7" w:rsidR="003874E1">
              <w:rPr>
                <w:rStyle w:val="Hyperlink"/>
                <w:noProof/>
              </w:rPr>
              <w:t>PID123393 – Land Acquisition</w:t>
            </w:r>
            <w:r w:rsidR="003874E1">
              <w:rPr>
                <w:noProof/>
                <w:webHidden/>
              </w:rPr>
              <w:tab/>
            </w:r>
            <w:r w:rsidR="003874E1">
              <w:rPr>
                <w:noProof/>
                <w:webHidden/>
              </w:rPr>
              <w:fldChar w:fldCharType="begin"/>
            </w:r>
            <w:r w:rsidR="003874E1">
              <w:rPr>
                <w:noProof/>
                <w:webHidden/>
              </w:rPr>
              <w:instrText xml:space="preserve"> PAGEREF _Toc160534563 \h </w:instrText>
            </w:r>
            <w:r w:rsidR="003874E1">
              <w:rPr>
                <w:noProof/>
                <w:webHidden/>
              </w:rPr>
            </w:r>
            <w:r w:rsidR="003874E1">
              <w:rPr>
                <w:noProof/>
                <w:webHidden/>
              </w:rPr>
              <w:fldChar w:fldCharType="separate"/>
            </w:r>
            <w:r w:rsidR="000B7E17">
              <w:rPr>
                <w:noProof/>
                <w:webHidden/>
              </w:rPr>
              <w:t>50</w:t>
            </w:r>
            <w:r w:rsidR="003874E1">
              <w:rPr>
                <w:noProof/>
                <w:webHidden/>
              </w:rPr>
              <w:fldChar w:fldCharType="end"/>
            </w:r>
          </w:hyperlink>
        </w:p>
        <w:p w:rsidR="003874E1" w:rsidRDefault="004D2E2F" w14:paraId="612886B8" w14:textId="08414FE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64">
            <w:r w:rsidRPr="003F2FD7" w:rsidR="003874E1">
              <w:rPr>
                <w:rStyle w:val="Hyperlink"/>
                <w:rFonts w:cs="Arial"/>
                <w:noProof/>
              </w:rPr>
              <w:t>6.7.4.</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PID123405 – Station 232 Relocation of a </w:t>
            </w:r>
            <w:r w:rsidRPr="003F2FD7" w:rsidR="003874E1">
              <w:rPr>
                <w:rStyle w:val="Hyperlink"/>
                <w:rFonts w:eastAsia="Arial Nova" w:cs="Arial"/>
                <w:noProof/>
              </w:rPr>
              <w:t>Main Discharge Pipeline</w:t>
            </w:r>
            <w:r w:rsidR="003874E1">
              <w:rPr>
                <w:noProof/>
                <w:webHidden/>
              </w:rPr>
              <w:tab/>
            </w:r>
            <w:r w:rsidR="003874E1">
              <w:rPr>
                <w:noProof/>
                <w:webHidden/>
              </w:rPr>
              <w:fldChar w:fldCharType="begin"/>
            </w:r>
            <w:r w:rsidR="003874E1">
              <w:rPr>
                <w:noProof/>
                <w:webHidden/>
              </w:rPr>
              <w:instrText xml:space="preserve"> PAGEREF _Toc160534564 \h </w:instrText>
            </w:r>
            <w:r w:rsidR="003874E1">
              <w:rPr>
                <w:noProof/>
                <w:webHidden/>
              </w:rPr>
            </w:r>
            <w:r w:rsidR="003874E1">
              <w:rPr>
                <w:noProof/>
                <w:webHidden/>
              </w:rPr>
              <w:fldChar w:fldCharType="separate"/>
            </w:r>
            <w:r w:rsidR="000B7E17">
              <w:rPr>
                <w:noProof/>
                <w:webHidden/>
              </w:rPr>
              <w:t>51</w:t>
            </w:r>
            <w:r w:rsidR="003874E1">
              <w:rPr>
                <w:noProof/>
                <w:webHidden/>
              </w:rPr>
              <w:fldChar w:fldCharType="end"/>
            </w:r>
          </w:hyperlink>
        </w:p>
        <w:p w:rsidR="003874E1" w:rsidRDefault="004D2E2F" w14:paraId="6AC529F7" w14:textId="4CA4358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65">
            <w:r w:rsidRPr="003F2FD7" w:rsidR="003874E1">
              <w:rPr>
                <w:rStyle w:val="Hyperlink"/>
                <w:noProof/>
              </w:rPr>
              <w:t>6.7.5.</w:t>
            </w:r>
            <w:r w:rsidR="003874E1">
              <w:rPr>
                <w:rFonts w:asciiTheme="minorHAnsi" w:hAnsiTheme="minorHAnsi" w:cstheme="minorBidi"/>
                <w:noProof/>
                <w:kern w:val="2"/>
                <w:sz w:val="24"/>
                <w:szCs w:val="24"/>
                <w14:ligatures w14:val="standardContextual"/>
              </w:rPr>
              <w:tab/>
            </w:r>
            <w:r w:rsidRPr="003F2FD7" w:rsidR="003874E1">
              <w:rPr>
                <w:rStyle w:val="Hyperlink"/>
                <w:noProof/>
              </w:rPr>
              <w:t>PID125762 – Station 300-01 Treatment Facility</w:t>
            </w:r>
            <w:r w:rsidR="003874E1">
              <w:rPr>
                <w:noProof/>
                <w:webHidden/>
              </w:rPr>
              <w:tab/>
            </w:r>
            <w:r w:rsidR="003874E1">
              <w:rPr>
                <w:noProof/>
                <w:webHidden/>
              </w:rPr>
              <w:fldChar w:fldCharType="begin"/>
            </w:r>
            <w:r w:rsidR="003874E1">
              <w:rPr>
                <w:noProof/>
                <w:webHidden/>
              </w:rPr>
              <w:instrText xml:space="preserve"> PAGEREF _Toc160534565 \h </w:instrText>
            </w:r>
            <w:r w:rsidR="003874E1">
              <w:rPr>
                <w:noProof/>
                <w:webHidden/>
              </w:rPr>
            </w:r>
            <w:r w:rsidR="003874E1">
              <w:rPr>
                <w:noProof/>
                <w:webHidden/>
              </w:rPr>
              <w:fldChar w:fldCharType="separate"/>
            </w:r>
            <w:r w:rsidR="000B7E17">
              <w:rPr>
                <w:noProof/>
                <w:webHidden/>
              </w:rPr>
              <w:t>52</w:t>
            </w:r>
            <w:r w:rsidR="003874E1">
              <w:rPr>
                <w:noProof/>
                <w:webHidden/>
              </w:rPr>
              <w:fldChar w:fldCharType="end"/>
            </w:r>
          </w:hyperlink>
        </w:p>
        <w:p w:rsidR="003874E1" w:rsidRDefault="004D2E2F" w14:paraId="28E7E2DE" w14:textId="52A559BF">
          <w:pPr>
            <w:pStyle w:val="TOC2"/>
            <w:tabs>
              <w:tab w:val="right" w:leader="dot" w:pos="9350"/>
            </w:tabs>
            <w:rPr>
              <w:rFonts w:asciiTheme="minorHAnsi" w:hAnsiTheme="minorHAnsi" w:cstheme="minorBidi"/>
              <w:noProof/>
              <w:kern w:val="2"/>
              <w:sz w:val="24"/>
              <w:szCs w:val="24"/>
              <w14:ligatures w14:val="standardContextual"/>
            </w:rPr>
          </w:pPr>
          <w:hyperlink w:history="1" w:anchor="_Toc160534566">
            <w:r w:rsidRPr="003F2FD7" w:rsidR="003874E1">
              <w:rPr>
                <w:rStyle w:val="Hyperlink"/>
                <w:noProof/>
              </w:rPr>
              <w:t>6.8.</w:t>
            </w:r>
            <w:r w:rsidR="003874E1">
              <w:rPr>
                <w:rFonts w:asciiTheme="minorHAnsi" w:hAnsiTheme="minorHAnsi" w:cstheme="minorBidi"/>
                <w:noProof/>
                <w:kern w:val="2"/>
                <w:sz w:val="24"/>
                <w:szCs w:val="24"/>
                <w14:ligatures w14:val="standardContextual"/>
              </w:rPr>
              <w:tab/>
            </w:r>
            <w:r w:rsidRPr="003F2FD7" w:rsidR="003874E1">
              <w:rPr>
                <w:rStyle w:val="Hyperlink"/>
                <w:noProof/>
              </w:rPr>
              <w:t>East Los Angeles District</w:t>
            </w:r>
            <w:r w:rsidR="003874E1">
              <w:rPr>
                <w:noProof/>
                <w:webHidden/>
              </w:rPr>
              <w:tab/>
            </w:r>
            <w:r w:rsidR="003874E1">
              <w:rPr>
                <w:noProof/>
                <w:webHidden/>
              </w:rPr>
              <w:fldChar w:fldCharType="begin"/>
            </w:r>
            <w:r w:rsidR="003874E1">
              <w:rPr>
                <w:noProof/>
                <w:webHidden/>
              </w:rPr>
              <w:instrText xml:space="preserve"> PAGEREF _Toc160534566 \h </w:instrText>
            </w:r>
            <w:r w:rsidR="003874E1">
              <w:rPr>
                <w:noProof/>
                <w:webHidden/>
              </w:rPr>
            </w:r>
            <w:r w:rsidR="003874E1">
              <w:rPr>
                <w:noProof/>
                <w:webHidden/>
              </w:rPr>
              <w:fldChar w:fldCharType="separate"/>
            </w:r>
            <w:r w:rsidR="000B7E17">
              <w:rPr>
                <w:noProof/>
                <w:webHidden/>
              </w:rPr>
              <w:t>52</w:t>
            </w:r>
            <w:r w:rsidR="003874E1">
              <w:rPr>
                <w:noProof/>
                <w:webHidden/>
              </w:rPr>
              <w:fldChar w:fldCharType="end"/>
            </w:r>
          </w:hyperlink>
        </w:p>
        <w:p w:rsidR="003874E1" w:rsidRDefault="004D2E2F" w14:paraId="62F7151F" w14:textId="2C70E3F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67">
            <w:r w:rsidRPr="003F2FD7" w:rsidR="003874E1">
              <w:rPr>
                <w:rStyle w:val="Hyperlink"/>
                <w:noProof/>
              </w:rPr>
              <w:t>6.8.1.</w:t>
            </w:r>
            <w:r w:rsidR="003874E1">
              <w:rPr>
                <w:rFonts w:asciiTheme="minorHAnsi" w:hAnsiTheme="minorHAnsi" w:cstheme="minorBidi"/>
                <w:noProof/>
                <w:kern w:val="2"/>
                <w:sz w:val="24"/>
                <w:szCs w:val="24"/>
                <w14:ligatures w14:val="standardContextual"/>
              </w:rPr>
              <w:tab/>
            </w:r>
            <w:r w:rsidRPr="003F2FD7" w:rsidR="003874E1">
              <w:rPr>
                <w:rStyle w:val="Hyperlink"/>
                <w:noProof/>
              </w:rPr>
              <w:t>PID124079 – Replacement of Pipelines Traversing Interstates 5 and 710</w:t>
            </w:r>
            <w:r w:rsidR="003874E1">
              <w:rPr>
                <w:noProof/>
                <w:webHidden/>
              </w:rPr>
              <w:tab/>
            </w:r>
            <w:r w:rsidR="003874E1">
              <w:rPr>
                <w:noProof/>
                <w:webHidden/>
              </w:rPr>
              <w:fldChar w:fldCharType="begin"/>
            </w:r>
            <w:r w:rsidR="003874E1">
              <w:rPr>
                <w:noProof/>
                <w:webHidden/>
              </w:rPr>
              <w:instrText xml:space="preserve"> PAGEREF _Toc160534567 \h </w:instrText>
            </w:r>
            <w:r w:rsidR="003874E1">
              <w:rPr>
                <w:noProof/>
                <w:webHidden/>
              </w:rPr>
            </w:r>
            <w:r w:rsidR="003874E1">
              <w:rPr>
                <w:noProof/>
                <w:webHidden/>
              </w:rPr>
              <w:fldChar w:fldCharType="separate"/>
            </w:r>
            <w:r w:rsidR="000B7E17">
              <w:rPr>
                <w:noProof/>
                <w:webHidden/>
              </w:rPr>
              <w:t>52</w:t>
            </w:r>
            <w:r w:rsidR="003874E1">
              <w:rPr>
                <w:noProof/>
                <w:webHidden/>
              </w:rPr>
              <w:fldChar w:fldCharType="end"/>
            </w:r>
          </w:hyperlink>
        </w:p>
        <w:p w:rsidR="003874E1" w:rsidRDefault="004D2E2F" w14:paraId="3BF22220" w14:textId="01E5F33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68">
            <w:r w:rsidRPr="003F2FD7" w:rsidR="003874E1">
              <w:rPr>
                <w:rStyle w:val="Hyperlink"/>
                <w:noProof/>
              </w:rPr>
              <w:t>6.8.2.</w:t>
            </w:r>
            <w:r w:rsidR="003874E1">
              <w:rPr>
                <w:rFonts w:asciiTheme="minorHAnsi" w:hAnsiTheme="minorHAnsi" w:cstheme="minorBidi"/>
                <w:noProof/>
                <w:kern w:val="2"/>
                <w:sz w:val="24"/>
                <w:szCs w:val="24"/>
                <w14:ligatures w14:val="standardContextual"/>
              </w:rPr>
              <w:tab/>
            </w:r>
            <w:r w:rsidRPr="003F2FD7" w:rsidR="003874E1">
              <w:rPr>
                <w:rStyle w:val="Hyperlink"/>
                <w:noProof/>
              </w:rPr>
              <w:t>PID124112 – Land Acquisition for New Well</w:t>
            </w:r>
            <w:r w:rsidR="003874E1">
              <w:rPr>
                <w:noProof/>
                <w:webHidden/>
              </w:rPr>
              <w:tab/>
            </w:r>
            <w:r w:rsidR="003874E1">
              <w:rPr>
                <w:noProof/>
                <w:webHidden/>
              </w:rPr>
              <w:fldChar w:fldCharType="begin"/>
            </w:r>
            <w:r w:rsidR="003874E1">
              <w:rPr>
                <w:noProof/>
                <w:webHidden/>
              </w:rPr>
              <w:instrText xml:space="preserve"> PAGEREF _Toc160534568 \h </w:instrText>
            </w:r>
            <w:r w:rsidR="003874E1">
              <w:rPr>
                <w:noProof/>
                <w:webHidden/>
              </w:rPr>
            </w:r>
            <w:r w:rsidR="003874E1">
              <w:rPr>
                <w:noProof/>
                <w:webHidden/>
              </w:rPr>
              <w:fldChar w:fldCharType="separate"/>
            </w:r>
            <w:r w:rsidR="000B7E17">
              <w:rPr>
                <w:noProof/>
                <w:webHidden/>
              </w:rPr>
              <w:t>53</w:t>
            </w:r>
            <w:r w:rsidR="003874E1">
              <w:rPr>
                <w:noProof/>
                <w:webHidden/>
              </w:rPr>
              <w:fldChar w:fldCharType="end"/>
            </w:r>
          </w:hyperlink>
        </w:p>
        <w:p w:rsidR="003874E1" w:rsidRDefault="004D2E2F" w14:paraId="5313F3A0" w14:textId="6DB13EB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70">
            <w:r w:rsidRPr="003F2FD7" w:rsidR="003874E1">
              <w:rPr>
                <w:rStyle w:val="Hyperlink"/>
                <w:rFonts w:eastAsia="Arial Nova" w:cs="Arial"/>
                <w:noProof/>
              </w:rPr>
              <w:t>6.8.3.</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PID124256 – Water Supply/Facility </w:t>
            </w:r>
            <w:r w:rsidRPr="003F2FD7" w:rsidR="003874E1">
              <w:rPr>
                <w:rStyle w:val="Hyperlink"/>
                <w:rFonts w:eastAsia="Arial Nova" w:cs="Arial"/>
                <w:noProof/>
              </w:rPr>
              <w:t>Master Plan</w:t>
            </w:r>
            <w:r w:rsidR="003874E1">
              <w:rPr>
                <w:noProof/>
                <w:webHidden/>
              </w:rPr>
              <w:tab/>
            </w:r>
            <w:r w:rsidR="003874E1">
              <w:rPr>
                <w:noProof/>
                <w:webHidden/>
              </w:rPr>
              <w:fldChar w:fldCharType="begin"/>
            </w:r>
            <w:r w:rsidR="003874E1">
              <w:rPr>
                <w:noProof/>
                <w:webHidden/>
              </w:rPr>
              <w:instrText xml:space="preserve"> PAGEREF _Toc160534570 \h </w:instrText>
            </w:r>
            <w:r w:rsidR="003874E1">
              <w:rPr>
                <w:noProof/>
                <w:webHidden/>
              </w:rPr>
            </w:r>
            <w:r w:rsidR="003874E1">
              <w:rPr>
                <w:noProof/>
                <w:webHidden/>
              </w:rPr>
              <w:fldChar w:fldCharType="separate"/>
            </w:r>
            <w:r w:rsidR="000B7E17">
              <w:rPr>
                <w:noProof/>
                <w:webHidden/>
              </w:rPr>
              <w:t>54</w:t>
            </w:r>
            <w:r w:rsidR="003874E1">
              <w:rPr>
                <w:noProof/>
                <w:webHidden/>
              </w:rPr>
              <w:fldChar w:fldCharType="end"/>
            </w:r>
          </w:hyperlink>
        </w:p>
        <w:p w:rsidR="003874E1" w:rsidRDefault="004D2E2F" w14:paraId="3F761E56" w14:textId="43BF6D8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71">
            <w:r w:rsidRPr="003F2FD7" w:rsidR="003874E1">
              <w:rPr>
                <w:rStyle w:val="Hyperlink"/>
                <w:noProof/>
              </w:rPr>
              <w:t>6.8.4.</w:t>
            </w:r>
            <w:r w:rsidR="003874E1">
              <w:rPr>
                <w:rFonts w:asciiTheme="minorHAnsi" w:hAnsiTheme="minorHAnsi" w:cstheme="minorBidi"/>
                <w:noProof/>
                <w:kern w:val="2"/>
                <w:sz w:val="24"/>
                <w:szCs w:val="24"/>
                <w14:ligatures w14:val="standardContextual"/>
              </w:rPr>
              <w:tab/>
            </w:r>
            <w:r w:rsidRPr="003F2FD7" w:rsidR="003874E1">
              <w:rPr>
                <w:rStyle w:val="Hyperlink"/>
                <w:noProof/>
              </w:rPr>
              <w:t>PID125358 – Main Office Improvements</w:t>
            </w:r>
            <w:r w:rsidR="003874E1">
              <w:rPr>
                <w:noProof/>
                <w:webHidden/>
              </w:rPr>
              <w:tab/>
            </w:r>
            <w:r w:rsidR="003874E1">
              <w:rPr>
                <w:noProof/>
                <w:webHidden/>
              </w:rPr>
              <w:fldChar w:fldCharType="begin"/>
            </w:r>
            <w:r w:rsidR="003874E1">
              <w:rPr>
                <w:noProof/>
                <w:webHidden/>
              </w:rPr>
              <w:instrText xml:space="preserve"> PAGEREF _Toc160534571 \h </w:instrText>
            </w:r>
            <w:r w:rsidR="003874E1">
              <w:rPr>
                <w:noProof/>
                <w:webHidden/>
              </w:rPr>
            </w:r>
            <w:r w:rsidR="003874E1">
              <w:rPr>
                <w:noProof/>
                <w:webHidden/>
              </w:rPr>
              <w:fldChar w:fldCharType="separate"/>
            </w:r>
            <w:r w:rsidR="000B7E17">
              <w:rPr>
                <w:noProof/>
                <w:webHidden/>
              </w:rPr>
              <w:t>54</w:t>
            </w:r>
            <w:r w:rsidR="003874E1">
              <w:rPr>
                <w:noProof/>
                <w:webHidden/>
              </w:rPr>
              <w:fldChar w:fldCharType="end"/>
            </w:r>
          </w:hyperlink>
        </w:p>
        <w:p w:rsidR="003874E1" w:rsidRDefault="004D2E2F" w14:paraId="3176A195" w14:textId="21DA122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72">
            <w:r w:rsidRPr="003F2FD7" w:rsidR="003874E1">
              <w:rPr>
                <w:rStyle w:val="Hyperlink"/>
                <w:noProof/>
              </w:rPr>
              <w:t>6.8.5.</w:t>
            </w:r>
            <w:r w:rsidR="003874E1">
              <w:rPr>
                <w:rFonts w:asciiTheme="minorHAnsi" w:hAnsiTheme="minorHAnsi" w:cstheme="minorBidi"/>
                <w:noProof/>
                <w:kern w:val="2"/>
                <w:sz w:val="24"/>
                <w:szCs w:val="24"/>
                <w14:ligatures w14:val="standardContextual"/>
              </w:rPr>
              <w:tab/>
            </w:r>
            <w:r w:rsidRPr="003F2FD7" w:rsidR="003874E1">
              <w:rPr>
                <w:rStyle w:val="Hyperlink"/>
                <w:noProof/>
              </w:rPr>
              <w:t>PID124404 – Supervisory Control and Data Acquisition Project</w:t>
            </w:r>
            <w:r w:rsidR="003874E1">
              <w:rPr>
                <w:noProof/>
                <w:webHidden/>
              </w:rPr>
              <w:tab/>
            </w:r>
            <w:r w:rsidR="003874E1">
              <w:rPr>
                <w:noProof/>
                <w:webHidden/>
              </w:rPr>
              <w:fldChar w:fldCharType="begin"/>
            </w:r>
            <w:r w:rsidR="003874E1">
              <w:rPr>
                <w:noProof/>
                <w:webHidden/>
              </w:rPr>
              <w:instrText xml:space="preserve"> PAGEREF _Toc160534572 \h </w:instrText>
            </w:r>
            <w:r w:rsidR="003874E1">
              <w:rPr>
                <w:noProof/>
                <w:webHidden/>
              </w:rPr>
            </w:r>
            <w:r w:rsidR="003874E1">
              <w:rPr>
                <w:noProof/>
                <w:webHidden/>
              </w:rPr>
              <w:fldChar w:fldCharType="separate"/>
            </w:r>
            <w:r w:rsidR="000B7E17">
              <w:rPr>
                <w:noProof/>
                <w:webHidden/>
              </w:rPr>
              <w:t>54</w:t>
            </w:r>
            <w:r w:rsidR="003874E1">
              <w:rPr>
                <w:noProof/>
                <w:webHidden/>
              </w:rPr>
              <w:fldChar w:fldCharType="end"/>
            </w:r>
          </w:hyperlink>
        </w:p>
        <w:p w:rsidR="003874E1" w:rsidRDefault="004D2E2F" w14:paraId="2F21B0E3" w14:textId="45F69BB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73">
            <w:r w:rsidRPr="003F2FD7" w:rsidR="003874E1">
              <w:rPr>
                <w:rStyle w:val="Hyperlink"/>
                <w:rFonts w:eastAsia="Arial Nova" w:cs="Arial"/>
                <w:noProof/>
              </w:rPr>
              <w:t>6.8.6.</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PIDs126483, 126484 and 126485 – Routine </w:t>
            </w:r>
            <w:r w:rsidRPr="003F2FD7" w:rsidR="003874E1">
              <w:rPr>
                <w:rStyle w:val="Hyperlink"/>
                <w:rFonts w:eastAsia="Arial Nova" w:cs="Arial"/>
                <w:noProof/>
              </w:rPr>
              <w:t>Granular Activated Charcoal Changeouts</w:t>
            </w:r>
            <w:r w:rsidR="003874E1">
              <w:rPr>
                <w:noProof/>
                <w:webHidden/>
              </w:rPr>
              <w:tab/>
            </w:r>
            <w:r w:rsidR="003874E1">
              <w:rPr>
                <w:noProof/>
                <w:webHidden/>
              </w:rPr>
              <w:fldChar w:fldCharType="begin"/>
            </w:r>
            <w:r w:rsidR="003874E1">
              <w:rPr>
                <w:noProof/>
                <w:webHidden/>
              </w:rPr>
              <w:instrText xml:space="preserve"> PAGEREF _Toc160534573 \h </w:instrText>
            </w:r>
            <w:r w:rsidR="003874E1">
              <w:rPr>
                <w:noProof/>
                <w:webHidden/>
              </w:rPr>
            </w:r>
            <w:r w:rsidR="003874E1">
              <w:rPr>
                <w:noProof/>
                <w:webHidden/>
              </w:rPr>
              <w:fldChar w:fldCharType="separate"/>
            </w:r>
            <w:r w:rsidR="000B7E17">
              <w:rPr>
                <w:noProof/>
                <w:webHidden/>
              </w:rPr>
              <w:t>56</w:t>
            </w:r>
            <w:r w:rsidR="003874E1">
              <w:rPr>
                <w:noProof/>
                <w:webHidden/>
              </w:rPr>
              <w:fldChar w:fldCharType="end"/>
            </w:r>
          </w:hyperlink>
        </w:p>
        <w:p w:rsidR="003874E1" w:rsidRDefault="004D2E2F" w14:paraId="3A8BD38D" w14:textId="20C15F0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74">
            <w:r w:rsidRPr="003F2FD7" w:rsidR="003874E1">
              <w:rPr>
                <w:rStyle w:val="Hyperlink"/>
                <w:rFonts w:cs="Arial"/>
                <w:noProof/>
              </w:rPr>
              <w:t>6.8.7.</w:t>
            </w:r>
            <w:r w:rsidR="003874E1">
              <w:rPr>
                <w:rFonts w:asciiTheme="minorHAnsi" w:hAnsiTheme="minorHAnsi" w:cstheme="minorBidi"/>
                <w:noProof/>
                <w:kern w:val="2"/>
                <w:sz w:val="24"/>
                <w:szCs w:val="24"/>
                <w14:ligatures w14:val="standardContextual"/>
              </w:rPr>
              <w:tab/>
            </w:r>
            <w:r w:rsidRPr="003F2FD7" w:rsidR="003874E1">
              <w:rPr>
                <w:rStyle w:val="Hyperlink"/>
                <w:rFonts w:cs="Arial"/>
                <w:noProof/>
              </w:rPr>
              <w:t xml:space="preserve">PID124920 – New Main from </w:t>
            </w:r>
            <w:r w:rsidRPr="003F2FD7" w:rsidR="003874E1">
              <w:rPr>
                <w:rStyle w:val="Hyperlink"/>
                <w:rFonts w:eastAsia="Arial Nova" w:cs="Arial"/>
                <w:noProof/>
              </w:rPr>
              <w:t>Station 61 to Zone G</w:t>
            </w:r>
            <w:r w:rsidR="003874E1">
              <w:rPr>
                <w:noProof/>
                <w:webHidden/>
              </w:rPr>
              <w:tab/>
            </w:r>
            <w:r w:rsidR="003874E1">
              <w:rPr>
                <w:noProof/>
                <w:webHidden/>
              </w:rPr>
              <w:fldChar w:fldCharType="begin"/>
            </w:r>
            <w:r w:rsidR="003874E1">
              <w:rPr>
                <w:noProof/>
                <w:webHidden/>
              </w:rPr>
              <w:instrText xml:space="preserve"> PAGEREF _Toc160534574 \h </w:instrText>
            </w:r>
            <w:r w:rsidR="003874E1">
              <w:rPr>
                <w:noProof/>
                <w:webHidden/>
              </w:rPr>
            </w:r>
            <w:r w:rsidR="003874E1">
              <w:rPr>
                <w:noProof/>
                <w:webHidden/>
              </w:rPr>
              <w:fldChar w:fldCharType="separate"/>
            </w:r>
            <w:r w:rsidR="000B7E17">
              <w:rPr>
                <w:noProof/>
                <w:webHidden/>
              </w:rPr>
              <w:t>57</w:t>
            </w:r>
            <w:r w:rsidR="003874E1">
              <w:rPr>
                <w:noProof/>
                <w:webHidden/>
              </w:rPr>
              <w:fldChar w:fldCharType="end"/>
            </w:r>
          </w:hyperlink>
        </w:p>
        <w:p w:rsidR="003874E1" w:rsidRDefault="004D2E2F" w14:paraId="213F8EF5" w14:textId="3567605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75">
            <w:r w:rsidRPr="003F2FD7" w:rsidR="003874E1">
              <w:rPr>
                <w:rStyle w:val="Hyperlink"/>
                <w:rFonts w:eastAsia="Arial Nova" w:cs="Arial"/>
                <w:noProof/>
              </w:rPr>
              <w:t>6.8.8.</w:t>
            </w:r>
            <w:r w:rsidR="003874E1">
              <w:rPr>
                <w:rFonts w:asciiTheme="minorHAnsi" w:hAnsiTheme="minorHAnsi" w:cstheme="minorBidi"/>
                <w:noProof/>
                <w:kern w:val="2"/>
                <w:sz w:val="24"/>
                <w:szCs w:val="24"/>
                <w14:ligatures w14:val="standardContextual"/>
              </w:rPr>
              <w:tab/>
            </w:r>
            <w:r w:rsidRPr="003F2FD7" w:rsidR="003874E1">
              <w:rPr>
                <w:rStyle w:val="Hyperlink"/>
                <w:rFonts w:cs="Arial"/>
                <w:noProof/>
              </w:rPr>
              <w:t xml:space="preserve">PID124407 – Station 55 Panel Board </w:t>
            </w:r>
            <w:r w:rsidRPr="003F2FD7" w:rsidR="003874E1">
              <w:rPr>
                <w:rStyle w:val="Hyperlink"/>
                <w:rFonts w:eastAsia="Arial Nova" w:cs="Arial"/>
                <w:noProof/>
              </w:rPr>
              <w:t>Replacement</w:t>
            </w:r>
            <w:r w:rsidR="003874E1">
              <w:rPr>
                <w:noProof/>
                <w:webHidden/>
              </w:rPr>
              <w:tab/>
            </w:r>
            <w:r w:rsidR="003874E1">
              <w:rPr>
                <w:noProof/>
                <w:webHidden/>
              </w:rPr>
              <w:fldChar w:fldCharType="begin"/>
            </w:r>
            <w:r w:rsidR="003874E1">
              <w:rPr>
                <w:noProof/>
                <w:webHidden/>
              </w:rPr>
              <w:instrText xml:space="preserve"> PAGEREF _Toc160534575 \h </w:instrText>
            </w:r>
            <w:r w:rsidR="003874E1">
              <w:rPr>
                <w:noProof/>
                <w:webHidden/>
              </w:rPr>
            </w:r>
            <w:r w:rsidR="003874E1">
              <w:rPr>
                <w:noProof/>
                <w:webHidden/>
              </w:rPr>
              <w:fldChar w:fldCharType="separate"/>
            </w:r>
            <w:r w:rsidR="000B7E17">
              <w:rPr>
                <w:noProof/>
                <w:webHidden/>
              </w:rPr>
              <w:t>57</w:t>
            </w:r>
            <w:r w:rsidR="003874E1">
              <w:rPr>
                <w:noProof/>
                <w:webHidden/>
              </w:rPr>
              <w:fldChar w:fldCharType="end"/>
            </w:r>
          </w:hyperlink>
        </w:p>
        <w:p w:rsidR="003874E1" w:rsidRDefault="004D2E2F" w14:paraId="1E5C1277" w14:textId="59E6D5EC">
          <w:pPr>
            <w:pStyle w:val="TOC2"/>
            <w:tabs>
              <w:tab w:val="right" w:leader="dot" w:pos="9350"/>
            </w:tabs>
            <w:rPr>
              <w:rFonts w:asciiTheme="minorHAnsi" w:hAnsiTheme="minorHAnsi" w:cstheme="minorBidi"/>
              <w:noProof/>
              <w:kern w:val="2"/>
              <w:sz w:val="24"/>
              <w:szCs w:val="24"/>
              <w14:ligatures w14:val="standardContextual"/>
            </w:rPr>
          </w:pPr>
          <w:hyperlink w:history="1" w:anchor="_Toc160534576">
            <w:r w:rsidRPr="003F2FD7" w:rsidR="003874E1">
              <w:rPr>
                <w:rStyle w:val="Hyperlink"/>
                <w:noProof/>
              </w:rPr>
              <w:t>6.9.</w:t>
            </w:r>
            <w:r w:rsidR="003874E1">
              <w:rPr>
                <w:rFonts w:asciiTheme="minorHAnsi" w:hAnsiTheme="minorHAnsi" w:cstheme="minorBidi"/>
                <w:noProof/>
                <w:kern w:val="2"/>
                <w:sz w:val="24"/>
                <w:szCs w:val="24"/>
                <w14:ligatures w14:val="standardContextual"/>
              </w:rPr>
              <w:tab/>
            </w:r>
            <w:r w:rsidRPr="003F2FD7" w:rsidR="003874E1">
              <w:rPr>
                <w:rStyle w:val="Hyperlink"/>
                <w:noProof/>
              </w:rPr>
              <w:t>Hermosa—Redondo District</w:t>
            </w:r>
            <w:r w:rsidR="003874E1">
              <w:rPr>
                <w:noProof/>
                <w:webHidden/>
              </w:rPr>
              <w:tab/>
            </w:r>
            <w:r w:rsidR="003874E1">
              <w:rPr>
                <w:noProof/>
                <w:webHidden/>
              </w:rPr>
              <w:fldChar w:fldCharType="begin"/>
            </w:r>
            <w:r w:rsidR="003874E1">
              <w:rPr>
                <w:noProof/>
                <w:webHidden/>
              </w:rPr>
              <w:instrText xml:space="preserve"> PAGEREF _Toc160534576 \h </w:instrText>
            </w:r>
            <w:r w:rsidR="003874E1">
              <w:rPr>
                <w:noProof/>
                <w:webHidden/>
              </w:rPr>
            </w:r>
            <w:r w:rsidR="003874E1">
              <w:rPr>
                <w:noProof/>
                <w:webHidden/>
              </w:rPr>
              <w:fldChar w:fldCharType="separate"/>
            </w:r>
            <w:r w:rsidR="000B7E17">
              <w:rPr>
                <w:noProof/>
                <w:webHidden/>
              </w:rPr>
              <w:t>58</w:t>
            </w:r>
            <w:r w:rsidR="003874E1">
              <w:rPr>
                <w:noProof/>
                <w:webHidden/>
              </w:rPr>
              <w:fldChar w:fldCharType="end"/>
            </w:r>
          </w:hyperlink>
        </w:p>
        <w:p w:rsidR="003874E1" w:rsidRDefault="004D2E2F" w14:paraId="4D3D2151" w14:textId="07A9980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77">
            <w:r w:rsidRPr="003F2FD7" w:rsidR="003874E1">
              <w:rPr>
                <w:rStyle w:val="Hyperlink"/>
                <w:rFonts w:eastAsia="Arial Nova" w:cs="Arial"/>
                <w:noProof/>
              </w:rPr>
              <w:t>6.9.1.</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PID124257 – Water Supply/Facility </w:t>
            </w:r>
            <w:r w:rsidRPr="003F2FD7" w:rsidR="003874E1">
              <w:rPr>
                <w:rStyle w:val="Hyperlink"/>
                <w:rFonts w:eastAsia="Arial Nova" w:cs="Arial"/>
                <w:noProof/>
              </w:rPr>
              <w:t>Master Plan</w:t>
            </w:r>
            <w:r w:rsidR="003874E1">
              <w:rPr>
                <w:noProof/>
                <w:webHidden/>
              </w:rPr>
              <w:tab/>
            </w:r>
            <w:r w:rsidR="003874E1">
              <w:rPr>
                <w:noProof/>
                <w:webHidden/>
              </w:rPr>
              <w:fldChar w:fldCharType="begin"/>
            </w:r>
            <w:r w:rsidR="003874E1">
              <w:rPr>
                <w:noProof/>
                <w:webHidden/>
              </w:rPr>
              <w:instrText xml:space="preserve"> PAGEREF _Toc160534577 \h </w:instrText>
            </w:r>
            <w:r w:rsidR="003874E1">
              <w:rPr>
                <w:noProof/>
                <w:webHidden/>
              </w:rPr>
            </w:r>
            <w:r w:rsidR="003874E1">
              <w:rPr>
                <w:noProof/>
                <w:webHidden/>
              </w:rPr>
              <w:fldChar w:fldCharType="separate"/>
            </w:r>
            <w:r w:rsidR="000B7E17">
              <w:rPr>
                <w:noProof/>
                <w:webHidden/>
              </w:rPr>
              <w:t>58</w:t>
            </w:r>
            <w:r w:rsidR="003874E1">
              <w:rPr>
                <w:noProof/>
                <w:webHidden/>
              </w:rPr>
              <w:fldChar w:fldCharType="end"/>
            </w:r>
          </w:hyperlink>
        </w:p>
        <w:p w:rsidR="003874E1" w:rsidRDefault="004D2E2F" w14:paraId="3D340235" w14:textId="103AF1F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578">
            <w:r w:rsidRPr="003F2FD7" w:rsidR="003874E1">
              <w:rPr>
                <w:rStyle w:val="Hyperlink"/>
                <w:noProof/>
              </w:rPr>
              <w:t>6.9.2.</w:t>
            </w:r>
            <w:r w:rsidR="003874E1">
              <w:rPr>
                <w:rFonts w:asciiTheme="minorHAnsi" w:hAnsiTheme="minorHAnsi" w:cstheme="minorBidi"/>
                <w:noProof/>
                <w:kern w:val="2"/>
                <w:sz w:val="24"/>
                <w:szCs w:val="24"/>
                <w14:ligatures w14:val="standardContextual"/>
              </w:rPr>
              <w:tab/>
            </w:r>
            <w:r w:rsidRPr="003F2FD7" w:rsidR="003874E1">
              <w:rPr>
                <w:rStyle w:val="Hyperlink"/>
                <w:noProof/>
              </w:rPr>
              <w:t>PID124449 – Station 29 Chemical Building</w:t>
            </w:r>
            <w:r w:rsidR="003874E1">
              <w:rPr>
                <w:noProof/>
                <w:webHidden/>
              </w:rPr>
              <w:tab/>
            </w:r>
            <w:r w:rsidR="003874E1">
              <w:rPr>
                <w:noProof/>
                <w:webHidden/>
              </w:rPr>
              <w:fldChar w:fldCharType="begin"/>
            </w:r>
            <w:r w:rsidR="003874E1">
              <w:rPr>
                <w:noProof/>
                <w:webHidden/>
              </w:rPr>
              <w:instrText xml:space="preserve"> PAGEREF _Toc160534578 \h </w:instrText>
            </w:r>
            <w:r w:rsidR="003874E1">
              <w:rPr>
                <w:noProof/>
                <w:webHidden/>
              </w:rPr>
            </w:r>
            <w:r w:rsidR="003874E1">
              <w:rPr>
                <w:noProof/>
                <w:webHidden/>
              </w:rPr>
              <w:fldChar w:fldCharType="separate"/>
            </w:r>
            <w:r w:rsidR="000B7E17">
              <w:rPr>
                <w:noProof/>
                <w:webHidden/>
              </w:rPr>
              <w:t>58</w:t>
            </w:r>
            <w:r w:rsidR="003874E1">
              <w:rPr>
                <w:noProof/>
                <w:webHidden/>
              </w:rPr>
              <w:fldChar w:fldCharType="end"/>
            </w:r>
          </w:hyperlink>
        </w:p>
        <w:p w:rsidR="003874E1" w:rsidRDefault="004D2E2F" w14:paraId="0F4586AB" w14:textId="4061FA0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579">
            <w:r w:rsidRPr="003F2FD7" w:rsidR="003874E1">
              <w:rPr>
                <w:rStyle w:val="Hyperlink"/>
                <w:rFonts w:cs="Arial Nova"/>
                <w:noProof/>
              </w:rPr>
              <w:t>6.10.</w:t>
            </w:r>
            <w:r w:rsidR="003874E1">
              <w:rPr>
                <w:rFonts w:asciiTheme="minorHAnsi" w:hAnsiTheme="minorHAnsi" w:cstheme="minorBidi"/>
                <w:noProof/>
                <w:kern w:val="2"/>
                <w:sz w:val="24"/>
                <w:szCs w:val="24"/>
                <w14:ligatures w14:val="standardContextual"/>
              </w:rPr>
              <w:tab/>
            </w:r>
            <w:r w:rsidRPr="003F2FD7" w:rsidR="003874E1">
              <w:rPr>
                <w:rStyle w:val="Hyperlink"/>
                <w:noProof/>
              </w:rPr>
              <w:t>Kern River District</w:t>
            </w:r>
            <w:r w:rsidR="003874E1">
              <w:rPr>
                <w:noProof/>
                <w:webHidden/>
              </w:rPr>
              <w:tab/>
            </w:r>
            <w:r w:rsidR="003874E1">
              <w:rPr>
                <w:noProof/>
                <w:webHidden/>
              </w:rPr>
              <w:fldChar w:fldCharType="begin"/>
            </w:r>
            <w:r w:rsidR="003874E1">
              <w:rPr>
                <w:noProof/>
                <w:webHidden/>
              </w:rPr>
              <w:instrText xml:space="preserve"> PAGEREF _Toc160534579 \h </w:instrText>
            </w:r>
            <w:r w:rsidR="003874E1">
              <w:rPr>
                <w:noProof/>
                <w:webHidden/>
              </w:rPr>
            </w:r>
            <w:r w:rsidR="003874E1">
              <w:rPr>
                <w:noProof/>
                <w:webHidden/>
              </w:rPr>
              <w:fldChar w:fldCharType="separate"/>
            </w:r>
            <w:r w:rsidR="000B7E17">
              <w:rPr>
                <w:noProof/>
                <w:webHidden/>
              </w:rPr>
              <w:t>58</w:t>
            </w:r>
            <w:r w:rsidR="003874E1">
              <w:rPr>
                <w:noProof/>
                <w:webHidden/>
              </w:rPr>
              <w:fldChar w:fldCharType="end"/>
            </w:r>
          </w:hyperlink>
        </w:p>
        <w:p w:rsidR="003874E1" w:rsidRDefault="004D2E2F" w14:paraId="794C18AC" w14:textId="09C2DD0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80">
            <w:r w:rsidRPr="003F2FD7" w:rsidR="003874E1">
              <w:rPr>
                <w:rStyle w:val="Hyperlink"/>
                <w:rFonts w:eastAsia="Arial Nova" w:cs="Arial Nova"/>
                <w:noProof/>
              </w:rPr>
              <w:t>6.10.1.</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PID124432 – Partial Rebuild </w:t>
            </w:r>
            <w:r w:rsidRPr="003F2FD7" w:rsidR="003874E1">
              <w:rPr>
                <w:rStyle w:val="Hyperlink"/>
                <w:rFonts w:eastAsia="Arial Nova" w:cs="Arial"/>
                <w:noProof/>
              </w:rPr>
              <w:t>of Arden Station </w:t>
            </w:r>
            <w:r w:rsidRPr="003F2FD7" w:rsidR="003874E1">
              <w:rPr>
                <w:rStyle w:val="Hyperlink"/>
                <w:rFonts w:ascii="Arial Nova" w:hAnsi="Arial Nova" w:eastAsia="Arial Nova" w:cs="Arial Nova"/>
                <w:noProof/>
              </w:rPr>
              <w:t>7</w:t>
            </w:r>
            <w:r w:rsidR="003874E1">
              <w:rPr>
                <w:noProof/>
                <w:webHidden/>
              </w:rPr>
              <w:tab/>
            </w:r>
            <w:r w:rsidR="003874E1">
              <w:rPr>
                <w:noProof/>
                <w:webHidden/>
              </w:rPr>
              <w:fldChar w:fldCharType="begin"/>
            </w:r>
            <w:r w:rsidR="003874E1">
              <w:rPr>
                <w:noProof/>
                <w:webHidden/>
              </w:rPr>
              <w:instrText xml:space="preserve"> PAGEREF _Toc160534580 \h </w:instrText>
            </w:r>
            <w:r w:rsidR="003874E1">
              <w:rPr>
                <w:noProof/>
                <w:webHidden/>
              </w:rPr>
            </w:r>
            <w:r w:rsidR="003874E1">
              <w:rPr>
                <w:noProof/>
                <w:webHidden/>
              </w:rPr>
              <w:fldChar w:fldCharType="separate"/>
            </w:r>
            <w:r w:rsidR="000B7E17">
              <w:rPr>
                <w:noProof/>
                <w:webHidden/>
              </w:rPr>
              <w:t>58</w:t>
            </w:r>
            <w:r w:rsidR="003874E1">
              <w:rPr>
                <w:noProof/>
                <w:webHidden/>
              </w:rPr>
              <w:fldChar w:fldCharType="end"/>
            </w:r>
          </w:hyperlink>
        </w:p>
        <w:p w:rsidR="003874E1" w:rsidRDefault="004D2E2F" w14:paraId="775B746B" w14:textId="13A72021">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81">
            <w:r w:rsidRPr="003F2FD7" w:rsidR="003874E1">
              <w:rPr>
                <w:rStyle w:val="Hyperlink"/>
                <w:noProof/>
              </w:rPr>
              <w:t>6.10.2.</w:t>
            </w:r>
            <w:r w:rsidR="003874E1">
              <w:rPr>
                <w:rFonts w:asciiTheme="minorHAnsi" w:hAnsiTheme="minorHAnsi" w:cstheme="minorBidi"/>
                <w:noProof/>
                <w:kern w:val="2"/>
                <w:sz w:val="24"/>
                <w:szCs w:val="24"/>
                <w14:ligatures w14:val="standardContextual"/>
              </w:rPr>
              <w:tab/>
            </w:r>
            <w:r w:rsidRPr="003F2FD7" w:rsidR="003874E1">
              <w:rPr>
                <w:rStyle w:val="Hyperlink"/>
                <w:noProof/>
              </w:rPr>
              <w:t>PID124507 – New Storage Tank</w:t>
            </w:r>
            <w:r w:rsidR="003874E1">
              <w:rPr>
                <w:noProof/>
                <w:webHidden/>
              </w:rPr>
              <w:tab/>
            </w:r>
            <w:r w:rsidR="003874E1">
              <w:rPr>
                <w:noProof/>
                <w:webHidden/>
              </w:rPr>
              <w:fldChar w:fldCharType="begin"/>
            </w:r>
            <w:r w:rsidR="003874E1">
              <w:rPr>
                <w:noProof/>
                <w:webHidden/>
              </w:rPr>
              <w:instrText xml:space="preserve"> PAGEREF _Toc160534581 \h </w:instrText>
            </w:r>
            <w:r w:rsidR="003874E1">
              <w:rPr>
                <w:noProof/>
                <w:webHidden/>
              </w:rPr>
            </w:r>
            <w:r w:rsidR="003874E1">
              <w:rPr>
                <w:noProof/>
                <w:webHidden/>
              </w:rPr>
              <w:fldChar w:fldCharType="separate"/>
            </w:r>
            <w:r w:rsidR="000B7E17">
              <w:rPr>
                <w:noProof/>
                <w:webHidden/>
              </w:rPr>
              <w:t>59</w:t>
            </w:r>
            <w:r w:rsidR="003874E1">
              <w:rPr>
                <w:noProof/>
                <w:webHidden/>
              </w:rPr>
              <w:fldChar w:fldCharType="end"/>
            </w:r>
          </w:hyperlink>
        </w:p>
        <w:p w:rsidR="003874E1" w:rsidRDefault="004D2E2F" w14:paraId="0A8E297B" w14:textId="0D8854C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582">
            <w:r w:rsidRPr="003F2FD7" w:rsidR="003874E1">
              <w:rPr>
                <w:rStyle w:val="Hyperlink"/>
                <w:noProof/>
              </w:rPr>
              <w:t>6.11.</w:t>
            </w:r>
            <w:r w:rsidR="003874E1">
              <w:rPr>
                <w:rFonts w:asciiTheme="minorHAnsi" w:hAnsiTheme="minorHAnsi" w:cstheme="minorBidi"/>
                <w:noProof/>
                <w:kern w:val="2"/>
                <w:sz w:val="24"/>
                <w:szCs w:val="24"/>
                <w14:ligatures w14:val="standardContextual"/>
              </w:rPr>
              <w:tab/>
            </w:r>
            <w:r w:rsidRPr="003F2FD7" w:rsidR="003874E1">
              <w:rPr>
                <w:rStyle w:val="Hyperlink"/>
                <w:noProof/>
              </w:rPr>
              <w:t>Livermore District</w:t>
            </w:r>
            <w:r w:rsidR="003874E1">
              <w:rPr>
                <w:noProof/>
                <w:webHidden/>
              </w:rPr>
              <w:tab/>
            </w:r>
            <w:r w:rsidR="003874E1">
              <w:rPr>
                <w:noProof/>
                <w:webHidden/>
              </w:rPr>
              <w:fldChar w:fldCharType="begin"/>
            </w:r>
            <w:r w:rsidR="003874E1">
              <w:rPr>
                <w:noProof/>
                <w:webHidden/>
              </w:rPr>
              <w:instrText xml:space="preserve"> PAGEREF _Toc160534582 \h </w:instrText>
            </w:r>
            <w:r w:rsidR="003874E1">
              <w:rPr>
                <w:noProof/>
                <w:webHidden/>
              </w:rPr>
            </w:r>
            <w:r w:rsidR="003874E1">
              <w:rPr>
                <w:noProof/>
                <w:webHidden/>
              </w:rPr>
              <w:fldChar w:fldCharType="separate"/>
            </w:r>
            <w:r w:rsidR="000B7E17">
              <w:rPr>
                <w:noProof/>
                <w:webHidden/>
              </w:rPr>
              <w:t>60</w:t>
            </w:r>
            <w:r w:rsidR="003874E1">
              <w:rPr>
                <w:noProof/>
                <w:webHidden/>
              </w:rPr>
              <w:fldChar w:fldCharType="end"/>
            </w:r>
          </w:hyperlink>
        </w:p>
        <w:p w:rsidR="003874E1" w:rsidRDefault="004D2E2F" w14:paraId="0ADA09DC" w14:textId="42281D85">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83">
            <w:r w:rsidRPr="003F2FD7" w:rsidR="003874E1">
              <w:rPr>
                <w:rStyle w:val="Hyperlink"/>
                <w:noProof/>
              </w:rPr>
              <w:t>6.11.1.</w:t>
            </w:r>
            <w:r w:rsidR="003874E1">
              <w:rPr>
                <w:rFonts w:asciiTheme="minorHAnsi" w:hAnsiTheme="minorHAnsi" w:cstheme="minorBidi"/>
                <w:noProof/>
                <w:kern w:val="2"/>
                <w:sz w:val="24"/>
                <w:szCs w:val="24"/>
                <w14:ligatures w14:val="standardContextual"/>
              </w:rPr>
              <w:tab/>
            </w:r>
            <w:r w:rsidRPr="003F2FD7" w:rsidR="003874E1">
              <w:rPr>
                <w:rStyle w:val="Hyperlink"/>
                <w:noProof/>
              </w:rPr>
              <w:t>PID124261 – Water Supply/Facility Master Plan</w:t>
            </w:r>
            <w:r w:rsidR="003874E1">
              <w:rPr>
                <w:noProof/>
                <w:webHidden/>
              </w:rPr>
              <w:tab/>
            </w:r>
            <w:r w:rsidR="003874E1">
              <w:rPr>
                <w:noProof/>
                <w:webHidden/>
              </w:rPr>
              <w:fldChar w:fldCharType="begin"/>
            </w:r>
            <w:r w:rsidR="003874E1">
              <w:rPr>
                <w:noProof/>
                <w:webHidden/>
              </w:rPr>
              <w:instrText xml:space="preserve"> PAGEREF _Toc160534583 \h </w:instrText>
            </w:r>
            <w:r w:rsidR="003874E1">
              <w:rPr>
                <w:noProof/>
                <w:webHidden/>
              </w:rPr>
            </w:r>
            <w:r w:rsidR="003874E1">
              <w:rPr>
                <w:noProof/>
                <w:webHidden/>
              </w:rPr>
              <w:fldChar w:fldCharType="separate"/>
            </w:r>
            <w:r w:rsidR="000B7E17">
              <w:rPr>
                <w:noProof/>
                <w:webHidden/>
              </w:rPr>
              <w:t>60</w:t>
            </w:r>
            <w:r w:rsidR="003874E1">
              <w:rPr>
                <w:noProof/>
                <w:webHidden/>
              </w:rPr>
              <w:fldChar w:fldCharType="end"/>
            </w:r>
          </w:hyperlink>
        </w:p>
        <w:p w:rsidR="003874E1" w:rsidRDefault="004D2E2F" w14:paraId="69B8FCE9" w14:textId="18015401">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84">
            <w:r w:rsidRPr="003F2FD7" w:rsidR="003874E1">
              <w:rPr>
                <w:rStyle w:val="Hyperlink"/>
                <w:rFonts w:eastAsia="Arial Nova" w:cs="Arial"/>
                <w:noProof/>
              </w:rPr>
              <w:t>6.11.2.</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PIDs123500/123501 – Land Acquisition </w:t>
            </w:r>
            <w:r w:rsidRPr="003F2FD7" w:rsidR="003874E1">
              <w:rPr>
                <w:rStyle w:val="Hyperlink"/>
                <w:rFonts w:eastAsia="Arial Nova" w:cs="Arial"/>
                <w:noProof/>
              </w:rPr>
              <w:t>And New Well</w:t>
            </w:r>
            <w:r w:rsidR="003874E1">
              <w:rPr>
                <w:noProof/>
                <w:webHidden/>
              </w:rPr>
              <w:tab/>
            </w:r>
            <w:r w:rsidR="003874E1">
              <w:rPr>
                <w:noProof/>
                <w:webHidden/>
              </w:rPr>
              <w:fldChar w:fldCharType="begin"/>
            </w:r>
            <w:r w:rsidR="003874E1">
              <w:rPr>
                <w:noProof/>
                <w:webHidden/>
              </w:rPr>
              <w:instrText xml:space="preserve"> PAGEREF _Toc160534584 \h </w:instrText>
            </w:r>
            <w:r w:rsidR="003874E1">
              <w:rPr>
                <w:noProof/>
                <w:webHidden/>
              </w:rPr>
            </w:r>
            <w:r w:rsidR="003874E1">
              <w:rPr>
                <w:noProof/>
                <w:webHidden/>
              </w:rPr>
              <w:fldChar w:fldCharType="separate"/>
            </w:r>
            <w:r w:rsidR="000B7E17">
              <w:rPr>
                <w:noProof/>
                <w:webHidden/>
              </w:rPr>
              <w:t>60</w:t>
            </w:r>
            <w:r w:rsidR="003874E1">
              <w:rPr>
                <w:noProof/>
                <w:webHidden/>
              </w:rPr>
              <w:fldChar w:fldCharType="end"/>
            </w:r>
          </w:hyperlink>
        </w:p>
        <w:p w:rsidR="003874E1" w:rsidRDefault="004D2E2F" w14:paraId="78CB5520" w14:textId="0600784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85">
            <w:r w:rsidRPr="003F2FD7" w:rsidR="003874E1">
              <w:rPr>
                <w:rStyle w:val="Hyperlink"/>
                <w:noProof/>
              </w:rPr>
              <w:t>6.11.3.</w:t>
            </w:r>
            <w:r w:rsidR="003874E1">
              <w:rPr>
                <w:rFonts w:asciiTheme="minorHAnsi" w:hAnsiTheme="minorHAnsi" w:cstheme="minorBidi"/>
                <w:noProof/>
                <w:kern w:val="2"/>
                <w:sz w:val="24"/>
                <w:szCs w:val="24"/>
                <w14:ligatures w14:val="standardContextual"/>
              </w:rPr>
              <w:tab/>
            </w:r>
            <w:r w:rsidRPr="003F2FD7" w:rsidR="003874E1">
              <w:rPr>
                <w:rStyle w:val="Hyperlink"/>
                <w:noProof/>
              </w:rPr>
              <w:t>PID123506 – Station 8 Booster Pump</w:t>
            </w:r>
            <w:r w:rsidR="003874E1">
              <w:rPr>
                <w:noProof/>
                <w:webHidden/>
              </w:rPr>
              <w:tab/>
            </w:r>
            <w:r w:rsidR="003874E1">
              <w:rPr>
                <w:noProof/>
                <w:webHidden/>
              </w:rPr>
              <w:fldChar w:fldCharType="begin"/>
            </w:r>
            <w:r w:rsidR="003874E1">
              <w:rPr>
                <w:noProof/>
                <w:webHidden/>
              </w:rPr>
              <w:instrText xml:space="preserve"> PAGEREF _Toc160534585 \h </w:instrText>
            </w:r>
            <w:r w:rsidR="003874E1">
              <w:rPr>
                <w:noProof/>
                <w:webHidden/>
              </w:rPr>
            </w:r>
            <w:r w:rsidR="003874E1">
              <w:rPr>
                <w:noProof/>
                <w:webHidden/>
              </w:rPr>
              <w:fldChar w:fldCharType="separate"/>
            </w:r>
            <w:r w:rsidR="000B7E17">
              <w:rPr>
                <w:noProof/>
                <w:webHidden/>
              </w:rPr>
              <w:t>61</w:t>
            </w:r>
            <w:r w:rsidR="003874E1">
              <w:rPr>
                <w:noProof/>
                <w:webHidden/>
              </w:rPr>
              <w:fldChar w:fldCharType="end"/>
            </w:r>
          </w:hyperlink>
        </w:p>
        <w:p w:rsidR="003874E1" w:rsidRDefault="004D2E2F" w14:paraId="2B8DAEB4" w14:textId="5B13852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86">
            <w:r w:rsidRPr="003F2FD7" w:rsidR="003874E1">
              <w:rPr>
                <w:rStyle w:val="Hyperlink"/>
                <w:noProof/>
              </w:rPr>
              <w:t>6.11.4.</w:t>
            </w:r>
            <w:r w:rsidR="003874E1">
              <w:rPr>
                <w:rFonts w:asciiTheme="minorHAnsi" w:hAnsiTheme="minorHAnsi" w:cstheme="minorBidi"/>
                <w:noProof/>
                <w:kern w:val="2"/>
                <w:sz w:val="24"/>
                <w:szCs w:val="24"/>
                <w14:ligatures w14:val="standardContextual"/>
              </w:rPr>
              <w:tab/>
            </w:r>
            <w:r w:rsidRPr="003F2FD7" w:rsidR="003874E1">
              <w:rPr>
                <w:rStyle w:val="Hyperlink"/>
                <w:noProof/>
              </w:rPr>
              <w:t>PID125632 – New Transmission Main</w:t>
            </w:r>
            <w:r w:rsidR="003874E1">
              <w:rPr>
                <w:noProof/>
                <w:webHidden/>
              </w:rPr>
              <w:tab/>
            </w:r>
            <w:r w:rsidR="003874E1">
              <w:rPr>
                <w:noProof/>
                <w:webHidden/>
              </w:rPr>
              <w:fldChar w:fldCharType="begin"/>
            </w:r>
            <w:r w:rsidR="003874E1">
              <w:rPr>
                <w:noProof/>
                <w:webHidden/>
              </w:rPr>
              <w:instrText xml:space="preserve"> PAGEREF _Toc160534586 \h </w:instrText>
            </w:r>
            <w:r w:rsidR="003874E1">
              <w:rPr>
                <w:noProof/>
                <w:webHidden/>
              </w:rPr>
            </w:r>
            <w:r w:rsidR="003874E1">
              <w:rPr>
                <w:noProof/>
                <w:webHidden/>
              </w:rPr>
              <w:fldChar w:fldCharType="separate"/>
            </w:r>
            <w:r w:rsidR="000B7E17">
              <w:rPr>
                <w:noProof/>
                <w:webHidden/>
              </w:rPr>
              <w:t>61</w:t>
            </w:r>
            <w:r w:rsidR="003874E1">
              <w:rPr>
                <w:noProof/>
                <w:webHidden/>
              </w:rPr>
              <w:fldChar w:fldCharType="end"/>
            </w:r>
          </w:hyperlink>
        </w:p>
        <w:p w:rsidR="003874E1" w:rsidRDefault="004D2E2F" w14:paraId="7573EF74" w14:textId="16E6F91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87">
            <w:r w:rsidRPr="003F2FD7" w:rsidR="003874E1">
              <w:rPr>
                <w:rStyle w:val="Hyperlink"/>
                <w:noProof/>
              </w:rPr>
              <w:t>6.11.5.</w:t>
            </w:r>
            <w:r w:rsidR="003874E1">
              <w:rPr>
                <w:rFonts w:asciiTheme="minorHAnsi" w:hAnsiTheme="minorHAnsi" w:cstheme="minorBidi"/>
                <w:noProof/>
                <w:kern w:val="2"/>
                <w:sz w:val="24"/>
                <w:szCs w:val="24"/>
                <w14:ligatures w14:val="standardContextual"/>
              </w:rPr>
              <w:tab/>
            </w:r>
            <w:r w:rsidRPr="003F2FD7" w:rsidR="003874E1">
              <w:rPr>
                <w:rStyle w:val="Hyperlink"/>
                <w:noProof/>
              </w:rPr>
              <w:t>Project Budgets Below $300,000</w:t>
            </w:r>
            <w:r w:rsidR="003874E1">
              <w:rPr>
                <w:noProof/>
                <w:webHidden/>
              </w:rPr>
              <w:tab/>
            </w:r>
            <w:r w:rsidR="003874E1">
              <w:rPr>
                <w:noProof/>
                <w:webHidden/>
              </w:rPr>
              <w:fldChar w:fldCharType="begin"/>
            </w:r>
            <w:r w:rsidR="003874E1">
              <w:rPr>
                <w:noProof/>
                <w:webHidden/>
              </w:rPr>
              <w:instrText xml:space="preserve"> PAGEREF _Toc160534587 \h </w:instrText>
            </w:r>
            <w:r w:rsidR="003874E1">
              <w:rPr>
                <w:noProof/>
                <w:webHidden/>
              </w:rPr>
            </w:r>
            <w:r w:rsidR="003874E1">
              <w:rPr>
                <w:noProof/>
                <w:webHidden/>
              </w:rPr>
              <w:fldChar w:fldCharType="separate"/>
            </w:r>
            <w:r w:rsidR="000B7E17">
              <w:rPr>
                <w:noProof/>
                <w:webHidden/>
              </w:rPr>
              <w:t>62</w:t>
            </w:r>
            <w:r w:rsidR="003874E1">
              <w:rPr>
                <w:noProof/>
                <w:webHidden/>
              </w:rPr>
              <w:fldChar w:fldCharType="end"/>
            </w:r>
          </w:hyperlink>
        </w:p>
        <w:p w:rsidR="003874E1" w:rsidRDefault="004D2E2F" w14:paraId="7BB61A97" w14:textId="35EEA06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588">
            <w:r w:rsidRPr="003F2FD7" w:rsidR="003874E1">
              <w:rPr>
                <w:rStyle w:val="Hyperlink"/>
                <w:noProof/>
              </w:rPr>
              <w:t>6.12.</w:t>
            </w:r>
            <w:r w:rsidR="003874E1">
              <w:rPr>
                <w:rFonts w:asciiTheme="minorHAnsi" w:hAnsiTheme="minorHAnsi" w:cstheme="minorBidi"/>
                <w:noProof/>
                <w:kern w:val="2"/>
                <w:sz w:val="24"/>
                <w:szCs w:val="24"/>
                <w14:ligatures w14:val="standardContextual"/>
              </w:rPr>
              <w:tab/>
            </w:r>
            <w:r w:rsidRPr="003F2FD7" w:rsidR="003874E1">
              <w:rPr>
                <w:rStyle w:val="Hyperlink"/>
                <w:noProof/>
              </w:rPr>
              <w:t>Los Altos District</w:t>
            </w:r>
            <w:r w:rsidR="003874E1">
              <w:rPr>
                <w:noProof/>
                <w:webHidden/>
              </w:rPr>
              <w:tab/>
            </w:r>
            <w:r w:rsidR="003874E1">
              <w:rPr>
                <w:noProof/>
                <w:webHidden/>
              </w:rPr>
              <w:fldChar w:fldCharType="begin"/>
            </w:r>
            <w:r w:rsidR="003874E1">
              <w:rPr>
                <w:noProof/>
                <w:webHidden/>
              </w:rPr>
              <w:instrText xml:space="preserve"> PAGEREF _Toc160534588 \h </w:instrText>
            </w:r>
            <w:r w:rsidR="003874E1">
              <w:rPr>
                <w:noProof/>
                <w:webHidden/>
              </w:rPr>
            </w:r>
            <w:r w:rsidR="003874E1">
              <w:rPr>
                <w:noProof/>
                <w:webHidden/>
              </w:rPr>
              <w:fldChar w:fldCharType="separate"/>
            </w:r>
            <w:r w:rsidR="000B7E17">
              <w:rPr>
                <w:noProof/>
                <w:webHidden/>
              </w:rPr>
              <w:t>63</w:t>
            </w:r>
            <w:r w:rsidR="003874E1">
              <w:rPr>
                <w:noProof/>
                <w:webHidden/>
              </w:rPr>
              <w:fldChar w:fldCharType="end"/>
            </w:r>
          </w:hyperlink>
        </w:p>
        <w:p w:rsidR="003874E1" w:rsidRDefault="004D2E2F" w14:paraId="142710F6" w14:textId="1E8B657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89">
            <w:r w:rsidRPr="003F2FD7" w:rsidR="003874E1">
              <w:rPr>
                <w:rStyle w:val="Hyperlink"/>
                <w:noProof/>
              </w:rPr>
              <w:t>6.12.1.</w:t>
            </w:r>
            <w:r w:rsidR="003874E1">
              <w:rPr>
                <w:rFonts w:asciiTheme="minorHAnsi" w:hAnsiTheme="minorHAnsi" w:cstheme="minorBidi"/>
                <w:noProof/>
                <w:kern w:val="2"/>
                <w:sz w:val="24"/>
                <w:szCs w:val="24"/>
                <w14:ligatures w14:val="standardContextual"/>
              </w:rPr>
              <w:tab/>
            </w:r>
            <w:r w:rsidRPr="003F2FD7" w:rsidR="003874E1">
              <w:rPr>
                <w:rStyle w:val="Hyperlink"/>
                <w:noProof/>
              </w:rPr>
              <w:t>PIDs124342/125120 – Station 42 Booster Station;Tank Mixing/Dosing</w:t>
            </w:r>
            <w:r w:rsidR="003874E1">
              <w:rPr>
                <w:noProof/>
                <w:webHidden/>
              </w:rPr>
              <w:tab/>
            </w:r>
            <w:r w:rsidR="003874E1">
              <w:rPr>
                <w:noProof/>
                <w:webHidden/>
              </w:rPr>
              <w:fldChar w:fldCharType="begin"/>
            </w:r>
            <w:r w:rsidR="003874E1">
              <w:rPr>
                <w:noProof/>
                <w:webHidden/>
              </w:rPr>
              <w:instrText xml:space="preserve"> PAGEREF _Toc160534589 \h </w:instrText>
            </w:r>
            <w:r w:rsidR="003874E1">
              <w:rPr>
                <w:noProof/>
                <w:webHidden/>
              </w:rPr>
            </w:r>
            <w:r w:rsidR="003874E1">
              <w:rPr>
                <w:noProof/>
                <w:webHidden/>
              </w:rPr>
              <w:fldChar w:fldCharType="separate"/>
            </w:r>
            <w:r w:rsidR="000B7E17">
              <w:rPr>
                <w:noProof/>
                <w:webHidden/>
              </w:rPr>
              <w:t>63</w:t>
            </w:r>
            <w:r w:rsidR="003874E1">
              <w:rPr>
                <w:noProof/>
                <w:webHidden/>
              </w:rPr>
              <w:fldChar w:fldCharType="end"/>
            </w:r>
          </w:hyperlink>
        </w:p>
        <w:p w:rsidR="003874E1" w:rsidRDefault="004D2E2F" w14:paraId="39C27BD1" w14:textId="64C0FB05">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90">
            <w:r w:rsidRPr="003F2FD7" w:rsidR="003874E1">
              <w:rPr>
                <w:rStyle w:val="Hyperlink"/>
                <w:noProof/>
              </w:rPr>
              <w:t>6.12.2.</w:t>
            </w:r>
            <w:r w:rsidR="003874E1">
              <w:rPr>
                <w:rFonts w:asciiTheme="minorHAnsi" w:hAnsiTheme="minorHAnsi" w:cstheme="minorBidi"/>
                <w:noProof/>
                <w:kern w:val="2"/>
                <w:sz w:val="24"/>
                <w:szCs w:val="24"/>
                <w14:ligatures w14:val="standardContextual"/>
              </w:rPr>
              <w:tab/>
            </w:r>
            <w:r w:rsidRPr="003F2FD7" w:rsidR="003874E1">
              <w:rPr>
                <w:rStyle w:val="Hyperlink"/>
                <w:noProof/>
              </w:rPr>
              <w:t>PIDs124598/124619/124621/125008 – Four Tank Replacements</w:t>
            </w:r>
            <w:r w:rsidR="003874E1">
              <w:rPr>
                <w:noProof/>
                <w:webHidden/>
              </w:rPr>
              <w:tab/>
            </w:r>
            <w:r w:rsidR="003874E1">
              <w:rPr>
                <w:noProof/>
                <w:webHidden/>
              </w:rPr>
              <w:fldChar w:fldCharType="begin"/>
            </w:r>
            <w:r w:rsidR="003874E1">
              <w:rPr>
                <w:noProof/>
                <w:webHidden/>
              </w:rPr>
              <w:instrText xml:space="preserve"> PAGEREF _Toc160534590 \h </w:instrText>
            </w:r>
            <w:r w:rsidR="003874E1">
              <w:rPr>
                <w:noProof/>
                <w:webHidden/>
              </w:rPr>
            </w:r>
            <w:r w:rsidR="003874E1">
              <w:rPr>
                <w:noProof/>
                <w:webHidden/>
              </w:rPr>
              <w:fldChar w:fldCharType="separate"/>
            </w:r>
            <w:r w:rsidR="000B7E17">
              <w:rPr>
                <w:noProof/>
                <w:webHidden/>
              </w:rPr>
              <w:t>63</w:t>
            </w:r>
            <w:r w:rsidR="003874E1">
              <w:rPr>
                <w:noProof/>
                <w:webHidden/>
              </w:rPr>
              <w:fldChar w:fldCharType="end"/>
            </w:r>
          </w:hyperlink>
        </w:p>
        <w:p w:rsidR="003874E1" w:rsidRDefault="004D2E2F" w14:paraId="7514E195" w14:textId="5A6AD8C4">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91">
            <w:r w:rsidRPr="003F2FD7" w:rsidR="003874E1">
              <w:rPr>
                <w:rStyle w:val="Hyperlink"/>
                <w:rFonts w:eastAsia="Arial Nova" w:cs="Arial Nova"/>
                <w:noProof/>
              </w:rPr>
              <w:t>6.12.3.</w:t>
            </w:r>
            <w:r w:rsidR="003874E1">
              <w:rPr>
                <w:rFonts w:asciiTheme="minorHAnsi" w:hAnsiTheme="minorHAnsi" w:cstheme="minorBidi"/>
                <w:noProof/>
                <w:kern w:val="2"/>
                <w:sz w:val="24"/>
                <w:szCs w:val="24"/>
                <w14:ligatures w14:val="standardContextual"/>
              </w:rPr>
              <w:tab/>
            </w:r>
            <w:r w:rsidRPr="003F2FD7" w:rsidR="003874E1">
              <w:rPr>
                <w:rStyle w:val="Hyperlink"/>
                <w:noProof/>
              </w:rPr>
              <w:t>PIDs124329/124334 – Land Acquisition and New Well Construction</w:t>
            </w:r>
            <w:r w:rsidR="003874E1">
              <w:rPr>
                <w:noProof/>
                <w:webHidden/>
              </w:rPr>
              <w:tab/>
            </w:r>
            <w:r w:rsidR="003874E1">
              <w:rPr>
                <w:noProof/>
                <w:webHidden/>
              </w:rPr>
              <w:fldChar w:fldCharType="begin"/>
            </w:r>
            <w:r w:rsidR="003874E1">
              <w:rPr>
                <w:noProof/>
                <w:webHidden/>
              </w:rPr>
              <w:instrText xml:space="preserve"> PAGEREF _Toc160534591 \h </w:instrText>
            </w:r>
            <w:r w:rsidR="003874E1">
              <w:rPr>
                <w:noProof/>
                <w:webHidden/>
              </w:rPr>
            </w:r>
            <w:r w:rsidR="003874E1">
              <w:rPr>
                <w:noProof/>
                <w:webHidden/>
              </w:rPr>
              <w:fldChar w:fldCharType="separate"/>
            </w:r>
            <w:r w:rsidR="000B7E17">
              <w:rPr>
                <w:noProof/>
                <w:webHidden/>
              </w:rPr>
              <w:t>64</w:t>
            </w:r>
            <w:r w:rsidR="003874E1">
              <w:rPr>
                <w:noProof/>
                <w:webHidden/>
              </w:rPr>
              <w:fldChar w:fldCharType="end"/>
            </w:r>
          </w:hyperlink>
        </w:p>
        <w:p w:rsidR="003874E1" w:rsidRDefault="004D2E2F" w14:paraId="3D1EF71B" w14:textId="500AAAE6">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92">
            <w:r w:rsidRPr="003F2FD7" w:rsidR="003874E1">
              <w:rPr>
                <w:rStyle w:val="Hyperlink"/>
                <w:rFonts w:eastAsia="Arial Nova" w:cs="Arial Nova"/>
                <w:noProof/>
              </w:rPr>
              <w:t>6.12.4.</w:t>
            </w:r>
            <w:r w:rsidR="003874E1">
              <w:rPr>
                <w:rFonts w:asciiTheme="minorHAnsi" w:hAnsiTheme="minorHAnsi" w:cstheme="minorBidi"/>
                <w:noProof/>
                <w:kern w:val="2"/>
                <w:sz w:val="24"/>
                <w:szCs w:val="24"/>
                <w14:ligatures w14:val="standardContextual"/>
              </w:rPr>
              <w:tab/>
            </w:r>
            <w:r w:rsidRPr="003F2FD7" w:rsidR="003874E1">
              <w:rPr>
                <w:rStyle w:val="Hyperlink"/>
                <w:noProof/>
              </w:rPr>
              <w:t>PID121371 – Purchase of Land for New Customer Building</w:t>
            </w:r>
            <w:r w:rsidR="003874E1">
              <w:rPr>
                <w:noProof/>
                <w:webHidden/>
              </w:rPr>
              <w:tab/>
            </w:r>
            <w:r w:rsidR="003874E1">
              <w:rPr>
                <w:noProof/>
                <w:webHidden/>
              </w:rPr>
              <w:fldChar w:fldCharType="begin"/>
            </w:r>
            <w:r w:rsidR="003874E1">
              <w:rPr>
                <w:noProof/>
                <w:webHidden/>
              </w:rPr>
              <w:instrText xml:space="preserve"> PAGEREF _Toc160534592 \h </w:instrText>
            </w:r>
            <w:r w:rsidR="003874E1">
              <w:rPr>
                <w:noProof/>
                <w:webHidden/>
              </w:rPr>
            </w:r>
            <w:r w:rsidR="003874E1">
              <w:rPr>
                <w:noProof/>
                <w:webHidden/>
              </w:rPr>
              <w:fldChar w:fldCharType="separate"/>
            </w:r>
            <w:r w:rsidR="000B7E17">
              <w:rPr>
                <w:noProof/>
                <w:webHidden/>
              </w:rPr>
              <w:t>65</w:t>
            </w:r>
            <w:r w:rsidR="003874E1">
              <w:rPr>
                <w:noProof/>
                <w:webHidden/>
              </w:rPr>
              <w:fldChar w:fldCharType="end"/>
            </w:r>
          </w:hyperlink>
        </w:p>
        <w:p w:rsidR="003874E1" w:rsidRDefault="004D2E2F" w14:paraId="67FAA8E3" w14:textId="444B0F4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593">
            <w:r w:rsidRPr="003F2FD7" w:rsidR="003874E1">
              <w:rPr>
                <w:rStyle w:val="Hyperlink"/>
                <w:noProof/>
              </w:rPr>
              <w:t>6.13.</w:t>
            </w:r>
            <w:r w:rsidR="003874E1">
              <w:rPr>
                <w:rFonts w:asciiTheme="minorHAnsi" w:hAnsiTheme="minorHAnsi" w:cstheme="minorBidi"/>
                <w:noProof/>
                <w:kern w:val="2"/>
                <w:sz w:val="24"/>
                <w:szCs w:val="24"/>
                <w14:ligatures w14:val="standardContextual"/>
              </w:rPr>
              <w:tab/>
            </w:r>
            <w:r w:rsidRPr="003F2FD7" w:rsidR="003874E1">
              <w:rPr>
                <w:rStyle w:val="Hyperlink"/>
                <w:noProof/>
              </w:rPr>
              <w:t>Marysville District</w:t>
            </w:r>
            <w:r w:rsidR="003874E1">
              <w:rPr>
                <w:noProof/>
                <w:webHidden/>
              </w:rPr>
              <w:tab/>
            </w:r>
            <w:r w:rsidR="003874E1">
              <w:rPr>
                <w:noProof/>
                <w:webHidden/>
              </w:rPr>
              <w:fldChar w:fldCharType="begin"/>
            </w:r>
            <w:r w:rsidR="003874E1">
              <w:rPr>
                <w:noProof/>
                <w:webHidden/>
              </w:rPr>
              <w:instrText xml:space="preserve"> PAGEREF _Toc160534593 \h </w:instrText>
            </w:r>
            <w:r w:rsidR="003874E1">
              <w:rPr>
                <w:noProof/>
                <w:webHidden/>
              </w:rPr>
            </w:r>
            <w:r w:rsidR="003874E1">
              <w:rPr>
                <w:noProof/>
                <w:webHidden/>
              </w:rPr>
              <w:fldChar w:fldCharType="separate"/>
            </w:r>
            <w:r w:rsidR="000B7E17">
              <w:rPr>
                <w:noProof/>
                <w:webHidden/>
              </w:rPr>
              <w:t>66</w:t>
            </w:r>
            <w:r w:rsidR="003874E1">
              <w:rPr>
                <w:noProof/>
                <w:webHidden/>
              </w:rPr>
              <w:fldChar w:fldCharType="end"/>
            </w:r>
          </w:hyperlink>
        </w:p>
        <w:p w:rsidR="003874E1" w:rsidRDefault="004D2E2F" w14:paraId="162E03C1" w14:textId="0E95C27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94">
            <w:r w:rsidRPr="003F2FD7" w:rsidR="003874E1">
              <w:rPr>
                <w:rStyle w:val="Hyperlink"/>
                <w:rFonts w:eastAsia="Arial Nova" w:cs="Arial"/>
                <w:noProof/>
              </w:rPr>
              <w:t>6.13.1.</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PID124263 – Water Supply/Facilities </w:t>
            </w:r>
            <w:r w:rsidRPr="003F2FD7" w:rsidR="003874E1">
              <w:rPr>
                <w:rStyle w:val="Hyperlink"/>
                <w:rFonts w:eastAsia="Arial Nova" w:cs="Arial"/>
                <w:noProof/>
              </w:rPr>
              <w:t>Master Plan</w:t>
            </w:r>
            <w:r w:rsidR="003874E1">
              <w:rPr>
                <w:noProof/>
                <w:webHidden/>
              </w:rPr>
              <w:tab/>
            </w:r>
            <w:r w:rsidR="003874E1">
              <w:rPr>
                <w:noProof/>
                <w:webHidden/>
              </w:rPr>
              <w:fldChar w:fldCharType="begin"/>
            </w:r>
            <w:r w:rsidR="003874E1">
              <w:rPr>
                <w:noProof/>
                <w:webHidden/>
              </w:rPr>
              <w:instrText xml:space="preserve"> PAGEREF _Toc160534594 \h </w:instrText>
            </w:r>
            <w:r w:rsidR="003874E1">
              <w:rPr>
                <w:noProof/>
                <w:webHidden/>
              </w:rPr>
            </w:r>
            <w:r w:rsidR="003874E1">
              <w:rPr>
                <w:noProof/>
                <w:webHidden/>
              </w:rPr>
              <w:fldChar w:fldCharType="separate"/>
            </w:r>
            <w:r w:rsidR="000B7E17">
              <w:rPr>
                <w:noProof/>
                <w:webHidden/>
              </w:rPr>
              <w:t>66</w:t>
            </w:r>
            <w:r w:rsidR="003874E1">
              <w:rPr>
                <w:noProof/>
                <w:webHidden/>
              </w:rPr>
              <w:fldChar w:fldCharType="end"/>
            </w:r>
          </w:hyperlink>
        </w:p>
        <w:p w:rsidR="003874E1" w:rsidRDefault="004D2E2F" w14:paraId="7E52BD2E" w14:textId="22529831">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95">
            <w:r w:rsidRPr="003F2FD7" w:rsidR="003874E1">
              <w:rPr>
                <w:rStyle w:val="Hyperlink"/>
                <w:noProof/>
              </w:rPr>
              <w:t>6.13.2.</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PID124352 – Water Supply/Reliability Study</w:t>
            </w:r>
            <w:r w:rsidR="003874E1">
              <w:rPr>
                <w:noProof/>
                <w:webHidden/>
              </w:rPr>
              <w:tab/>
            </w:r>
            <w:r w:rsidR="003874E1">
              <w:rPr>
                <w:noProof/>
                <w:webHidden/>
              </w:rPr>
              <w:fldChar w:fldCharType="begin"/>
            </w:r>
            <w:r w:rsidR="003874E1">
              <w:rPr>
                <w:noProof/>
                <w:webHidden/>
              </w:rPr>
              <w:instrText xml:space="preserve"> PAGEREF _Toc160534595 \h </w:instrText>
            </w:r>
            <w:r w:rsidR="003874E1">
              <w:rPr>
                <w:noProof/>
                <w:webHidden/>
              </w:rPr>
            </w:r>
            <w:r w:rsidR="003874E1">
              <w:rPr>
                <w:noProof/>
                <w:webHidden/>
              </w:rPr>
              <w:fldChar w:fldCharType="separate"/>
            </w:r>
            <w:r w:rsidR="000B7E17">
              <w:rPr>
                <w:noProof/>
                <w:webHidden/>
              </w:rPr>
              <w:t>66</w:t>
            </w:r>
            <w:r w:rsidR="003874E1">
              <w:rPr>
                <w:noProof/>
                <w:webHidden/>
              </w:rPr>
              <w:fldChar w:fldCharType="end"/>
            </w:r>
          </w:hyperlink>
        </w:p>
        <w:p w:rsidR="003874E1" w:rsidRDefault="004D2E2F" w14:paraId="47308526" w14:textId="55A5496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96">
            <w:r w:rsidRPr="003F2FD7" w:rsidR="003874E1">
              <w:rPr>
                <w:rStyle w:val="Hyperlink"/>
                <w:noProof/>
              </w:rPr>
              <w:t>6.13.3.</w:t>
            </w:r>
            <w:r w:rsidR="003874E1">
              <w:rPr>
                <w:rFonts w:asciiTheme="minorHAnsi" w:hAnsiTheme="minorHAnsi" w:cstheme="minorBidi"/>
                <w:noProof/>
                <w:kern w:val="2"/>
                <w:sz w:val="24"/>
                <w:szCs w:val="24"/>
                <w14:ligatures w14:val="standardContextual"/>
              </w:rPr>
              <w:tab/>
            </w:r>
            <w:r w:rsidRPr="003F2FD7" w:rsidR="003874E1">
              <w:rPr>
                <w:rStyle w:val="Hyperlink"/>
                <w:noProof/>
              </w:rPr>
              <w:t>PID117409 – Army Corps of Engineers Relocation Project</w:t>
            </w:r>
            <w:r w:rsidR="003874E1">
              <w:rPr>
                <w:noProof/>
                <w:webHidden/>
              </w:rPr>
              <w:tab/>
            </w:r>
            <w:r w:rsidR="003874E1">
              <w:rPr>
                <w:noProof/>
                <w:webHidden/>
              </w:rPr>
              <w:fldChar w:fldCharType="begin"/>
            </w:r>
            <w:r w:rsidR="003874E1">
              <w:rPr>
                <w:noProof/>
                <w:webHidden/>
              </w:rPr>
              <w:instrText xml:space="preserve"> PAGEREF _Toc160534596 \h </w:instrText>
            </w:r>
            <w:r w:rsidR="003874E1">
              <w:rPr>
                <w:noProof/>
                <w:webHidden/>
              </w:rPr>
            </w:r>
            <w:r w:rsidR="003874E1">
              <w:rPr>
                <w:noProof/>
                <w:webHidden/>
              </w:rPr>
              <w:fldChar w:fldCharType="separate"/>
            </w:r>
            <w:r w:rsidR="000B7E17">
              <w:rPr>
                <w:noProof/>
                <w:webHidden/>
              </w:rPr>
              <w:t>66</w:t>
            </w:r>
            <w:r w:rsidR="003874E1">
              <w:rPr>
                <w:noProof/>
                <w:webHidden/>
              </w:rPr>
              <w:fldChar w:fldCharType="end"/>
            </w:r>
          </w:hyperlink>
        </w:p>
        <w:p w:rsidR="003874E1" w:rsidRDefault="004D2E2F" w14:paraId="2B70CAF6" w14:textId="40FE81D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597">
            <w:r w:rsidRPr="003F2FD7" w:rsidR="003874E1">
              <w:rPr>
                <w:rStyle w:val="Hyperlink"/>
                <w:noProof/>
              </w:rPr>
              <w:t>6.14.</w:t>
            </w:r>
            <w:r w:rsidR="003874E1">
              <w:rPr>
                <w:rFonts w:asciiTheme="minorHAnsi" w:hAnsiTheme="minorHAnsi" w:cstheme="minorBidi"/>
                <w:noProof/>
                <w:kern w:val="2"/>
                <w:sz w:val="24"/>
                <w:szCs w:val="24"/>
                <w14:ligatures w14:val="standardContextual"/>
              </w:rPr>
              <w:tab/>
            </w:r>
            <w:r w:rsidRPr="003F2FD7" w:rsidR="003874E1">
              <w:rPr>
                <w:rStyle w:val="Hyperlink"/>
                <w:noProof/>
              </w:rPr>
              <w:t>Oroville District</w:t>
            </w:r>
            <w:r w:rsidR="003874E1">
              <w:rPr>
                <w:noProof/>
                <w:webHidden/>
              </w:rPr>
              <w:tab/>
            </w:r>
            <w:r w:rsidR="003874E1">
              <w:rPr>
                <w:noProof/>
                <w:webHidden/>
              </w:rPr>
              <w:fldChar w:fldCharType="begin"/>
            </w:r>
            <w:r w:rsidR="003874E1">
              <w:rPr>
                <w:noProof/>
                <w:webHidden/>
              </w:rPr>
              <w:instrText xml:space="preserve"> PAGEREF _Toc160534597 \h </w:instrText>
            </w:r>
            <w:r w:rsidR="003874E1">
              <w:rPr>
                <w:noProof/>
                <w:webHidden/>
              </w:rPr>
            </w:r>
            <w:r w:rsidR="003874E1">
              <w:rPr>
                <w:noProof/>
                <w:webHidden/>
              </w:rPr>
              <w:fldChar w:fldCharType="separate"/>
            </w:r>
            <w:r w:rsidR="000B7E17">
              <w:rPr>
                <w:noProof/>
                <w:webHidden/>
              </w:rPr>
              <w:t>67</w:t>
            </w:r>
            <w:r w:rsidR="003874E1">
              <w:rPr>
                <w:noProof/>
                <w:webHidden/>
              </w:rPr>
              <w:fldChar w:fldCharType="end"/>
            </w:r>
          </w:hyperlink>
        </w:p>
        <w:p w:rsidR="003874E1" w:rsidRDefault="004D2E2F" w14:paraId="21271623" w14:textId="7EC8B5A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98">
            <w:r w:rsidRPr="003F2FD7" w:rsidR="003874E1">
              <w:rPr>
                <w:rStyle w:val="Hyperlink"/>
                <w:noProof/>
              </w:rPr>
              <w:t>6.14.1.</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PID124359 – Station 17 New Well Design and Permit</w:t>
            </w:r>
            <w:r w:rsidR="003874E1">
              <w:rPr>
                <w:noProof/>
                <w:webHidden/>
              </w:rPr>
              <w:tab/>
            </w:r>
            <w:r w:rsidR="003874E1">
              <w:rPr>
                <w:noProof/>
                <w:webHidden/>
              </w:rPr>
              <w:fldChar w:fldCharType="begin"/>
            </w:r>
            <w:r w:rsidR="003874E1">
              <w:rPr>
                <w:noProof/>
                <w:webHidden/>
              </w:rPr>
              <w:instrText xml:space="preserve"> PAGEREF _Toc160534598 \h </w:instrText>
            </w:r>
            <w:r w:rsidR="003874E1">
              <w:rPr>
                <w:noProof/>
                <w:webHidden/>
              </w:rPr>
            </w:r>
            <w:r w:rsidR="003874E1">
              <w:rPr>
                <w:noProof/>
                <w:webHidden/>
              </w:rPr>
              <w:fldChar w:fldCharType="separate"/>
            </w:r>
            <w:r w:rsidR="000B7E17">
              <w:rPr>
                <w:noProof/>
                <w:webHidden/>
              </w:rPr>
              <w:t>67</w:t>
            </w:r>
            <w:r w:rsidR="003874E1">
              <w:rPr>
                <w:noProof/>
                <w:webHidden/>
              </w:rPr>
              <w:fldChar w:fldCharType="end"/>
            </w:r>
          </w:hyperlink>
        </w:p>
        <w:p w:rsidR="003874E1" w:rsidRDefault="004D2E2F" w14:paraId="7388FD3A" w14:textId="74EDB49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599">
            <w:r w:rsidRPr="003F2FD7" w:rsidR="003874E1">
              <w:rPr>
                <w:rStyle w:val="Hyperlink"/>
                <w:noProof/>
              </w:rPr>
              <w:t>6.14.2.</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PID124624 – Water Supply/Facility </w:t>
            </w:r>
            <w:r w:rsidRPr="003F2FD7" w:rsidR="003874E1">
              <w:rPr>
                <w:rStyle w:val="Hyperlink"/>
                <w:rFonts w:eastAsia="Arial Nova" w:cs="Arial"/>
                <w:noProof/>
              </w:rPr>
              <w:t>Master</w:t>
            </w:r>
            <w:r w:rsidRPr="003F2FD7" w:rsidR="003874E1">
              <w:rPr>
                <w:rStyle w:val="Hyperlink"/>
                <w:noProof/>
              </w:rPr>
              <w:t xml:space="preserve"> Plan</w:t>
            </w:r>
            <w:r w:rsidR="003874E1">
              <w:rPr>
                <w:noProof/>
                <w:webHidden/>
              </w:rPr>
              <w:tab/>
            </w:r>
            <w:r w:rsidR="003874E1">
              <w:rPr>
                <w:noProof/>
                <w:webHidden/>
              </w:rPr>
              <w:fldChar w:fldCharType="begin"/>
            </w:r>
            <w:r w:rsidR="003874E1">
              <w:rPr>
                <w:noProof/>
                <w:webHidden/>
              </w:rPr>
              <w:instrText xml:space="preserve"> PAGEREF _Toc160534599 \h </w:instrText>
            </w:r>
            <w:r w:rsidR="003874E1">
              <w:rPr>
                <w:noProof/>
                <w:webHidden/>
              </w:rPr>
            </w:r>
            <w:r w:rsidR="003874E1">
              <w:rPr>
                <w:noProof/>
                <w:webHidden/>
              </w:rPr>
              <w:fldChar w:fldCharType="separate"/>
            </w:r>
            <w:r w:rsidR="000B7E17">
              <w:rPr>
                <w:noProof/>
                <w:webHidden/>
              </w:rPr>
              <w:t>67</w:t>
            </w:r>
            <w:r w:rsidR="003874E1">
              <w:rPr>
                <w:noProof/>
                <w:webHidden/>
              </w:rPr>
              <w:fldChar w:fldCharType="end"/>
            </w:r>
          </w:hyperlink>
        </w:p>
        <w:p w:rsidR="003874E1" w:rsidRDefault="004D2E2F" w14:paraId="696782F8" w14:textId="5E36C91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00">
            <w:r w:rsidRPr="003F2FD7" w:rsidR="003874E1">
              <w:rPr>
                <w:rStyle w:val="Hyperlink"/>
                <w:noProof/>
              </w:rPr>
              <w:t>6.15.</w:t>
            </w:r>
            <w:r w:rsidR="003874E1">
              <w:rPr>
                <w:rFonts w:asciiTheme="minorHAnsi" w:hAnsiTheme="minorHAnsi" w:cstheme="minorBidi"/>
                <w:noProof/>
                <w:kern w:val="2"/>
                <w:sz w:val="24"/>
                <w:szCs w:val="24"/>
                <w14:ligatures w14:val="standardContextual"/>
              </w:rPr>
              <w:tab/>
            </w:r>
            <w:r w:rsidRPr="003F2FD7" w:rsidR="003874E1">
              <w:rPr>
                <w:rStyle w:val="Hyperlink"/>
                <w:noProof/>
              </w:rPr>
              <w:t>Rancho Palos Verdes District</w:t>
            </w:r>
            <w:r w:rsidR="003874E1">
              <w:rPr>
                <w:noProof/>
                <w:webHidden/>
              </w:rPr>
              <w:tab/>
            </w:r>
            <w:r w:rsidR="003874E1">
              <w:rPr>
                <w:noProof/>
                <w:webHidden/>
              </w:rPr>
              <w:fldChar w:fldCharType="begin"/>
            </w:r>
            <w:r w:rsidR="003874E1">
              <w:rPr>
                <w:noProof/>
                <w:webHidden/>
              </w:rPr>
              <w:instrText xml:space="preserve"> PAGEREF _Toc160534600 \h </w:instrText>
            </w:r>
            <w:r w:rsidR="003874E1">
              <w:rPr>
                <w:noProof/>
                <w:webHidden/>
              </w:rPr>
            </w:r>
            <w:r w:rsidR="003874E1">
              <w:rPr>
                <w:noProof/>
                <w:webHidden/>
              </w:rPr>
              <w:fldChar w:fldCharType="separate"/>
            </w:r>
            <w:r w:rsidR="000B7E17">
              <w:rPr>
                <w:noProof/>
                <w:webHidden/>
              </w:rPr>
              <w:t>68</w:t>
            </w:r>
            <w:r w:rsidR="003874E1">
              <w:rPr>
                <w:noProof/>
                <w:webHidden/>
              </w:rPr>
              <w:fldChar w:fldCharType="end"/>
            </w:r>
          </w:hyperlink>
        </w:p>
        <w:p w:rsidR="003874E1" w:rsidRDefault="004D2E2F" w14:paraId="43184952" w14:textId="76CC8FE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01">
            <w:r w:rsidRPr="003F2FD7" w:rsidR="003874E1">
              <w:rPr>
                <w:rStyle w:val="Hyperlink"/>
                <w:noProof/>
              </w:rPr>
              <w:t>6.15.1.</w:t>
            </w:r>
            <w:r w:rsidR="003874E1">
              <w:rPr>
                <w:rFonts w:asciiTheme="minorHAnsi" w:hAnsiTheme="minorHAnsi" w:cstheme="minorBidi"/>
                <w:noProof/>
                <w:kern w:val="2"/>
                <w:sz w:val="24"/>
                <w:szCs w:val="24"/>
                <w14:ligatures w14:val="standardContextual"/>
              </w:rPr>
              <w:tab/>
            </w:r>
            <w:r w:rsidRPr="003F2FD7" w:rsidR="003874E1">
              <w:rPr>
                <w:rStyle w:val="Hyperlink"/>
                <w:noProof/>
              </w:rPr>
              <w:t>PID123934 – New Water Tank</w:t>
            </w:r>
            <w:r w:rsidR="003874E1">
              <w:rPr>
                <w:noProof/>
                <w:webHidden/>
              </w:rPr>
              <w:tab/>
            </w:r>
            <w:r w:rsidR="003874E1">
              <w:rPr>
                <w:noProof/>
                <w:webHidden/>
              </w:rPr>
              <w:fldChar w:fldCharType="begin"/>
            </w:r>
            <w:r w:rsidR="003874E1">
              <w:rPr>
                <w:noProof/>
                <w:webHidden/>
              </w:rPr>
              <w:instrText xml:space="preserve"> PAGEREF _Toc160534601 \h </w:instrText>
            </w:r>
            <w:r w:rsidR="003874E1">
              <w:rPr>
                <w:noProof/>
                <w:webHidden/>
              </w:rPr>
            </w:r>
            <w:r w:rsidR="003874E1">
              <w:rPr>
                <w:noProof/>
                <w:webHidden/>
              </w:rPr>
              <w:fldChar w:fldCharType="separate"/>
            </w:r>
            <w:r w:rsidR="000B7E17">
              <w:rPr>
                <w:noProof/>
                <w:webHidden/>
              </w:rPr>
              <w:t>68</w:t>
            </w:r>
            <w:r w:rsidR="003874E1">
              <w:rPr>
                <w:noProof/>
                <w:webHidden/>
              </w:rPr>
              <w:fldChar w:fldCharType="end"/>
            </w:r>
          </w:hyperlink>
        </w:p>
        <w:p w:rsidR="003874E1" w:rsidRDefault="004D2E2F" w14:paraId="15C1B7D7" w14:textId="20B88A8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02">
            <w:r w:rsidRPr="003F2FD7" w:rsidR="003874E1">
              <w:rPr>
                <w:rStyle w:val="Hyperlink"/>
                <w:rFonts w:eastAsia="Arial Nova" w:cs="Arial"/>
                <w:noProof/>
              </w:rPr>
              <w:t>6.15.2.</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PID124230 – D-500 Main Replacement </w:t>
            </w:r>
            <w:r w:rsidRPr="003F2FD7" w:rsidR="003874E1">
              <w:rPr>
                <w:rStyle w:val="Hyperlink"/>
                <w:rFonts w:eastAsia="Arial Nova" w:cs="Arial"/>
                <w:noProof/>
              </w:rPr>
              <w:t>Preliminary Design Report</w:t>
            </w:r>
            <w:r w:rsidR="003874E1">
              <w:rPr>
                <w:noProof/>
                <w:webHidden/>
              </w:rPr>
              <w:tab/>
            </w:r>
            <w:r w:rsidR="003874E1">
              <w:rPr>
                <w:noProof/>
                <w:webHidden/>
              </w:rPr>
              <w:fldChar w:fldCharType="begin"/>
            </w:r>
            <w:r w:rsidR="003874E1">
              <w:rPr>
                <w:noProof/>
                <w:webHidden/>
              </w:rPr>
              <w:instrText xml:space="preserve"> PAGEREF _Toc160534602 \h </w:instrText>
            </w:r>
            <w:r w:rsidR="003874E1">
              <w:rPr>
                <w:noProof/>
                <w:webHidden/>
              </w:rPr>
            </w:r>
            <w:r w:rsidR="003874E1">
              <w:rPr>
                <w:noProof/>
                <w:webHidden/>
              </w:rPr>
              <w:fldChar w:fldCharType="separate"/>
            </w:r>
            <w:r w:rsidR="000B7E17">
              <w:rPr>
                <w:noProof/>
                <w:webHidden/>
              </w:rPr>
              <w:t>69</w:t>
            </w:r>
            <w:r w:rsidR="003874E1">
              <w:rPr>
                <w:noProof/>
                <w:webHidden/>
              </w:rPr>
              <w:fldChar w:fldCharType="end"/>
            </w:r>
          </w:hyperlink>
        </w:p>
        <w:p w:rsidR="003874E1" w:rsidRDefault="004D2E2F" w14:paraId="43B67FE8" w14:textId="62A6095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03">
            <w:r w:rsidRPr="003F2FD7" w:rsidR="003874E1">
              <w:rPr>
                <w:rStyle w:val="Hyperlink"/>
                <w:noProof/>
              </w:rPr>
              <w:t>6.16.</w:t>
            </w:r>
            <w:r w:rsidR="003874E1">
              <w:rPr>
                <w:rFonts w:asciiTheme="minorHAnsi" w:hAnsiTheme="minorHAnsi" w:cstheme="minorBidi"/>
                <w:noProof/>
                <w:kern w:val="2"/>
                <w:sz w:val="24"/>
                <w:szCs w:val="24"/>
                <w14:ligatures w14:val="standardContextual"/>
              </w:rPr>
              <w:tab/>
            </w:r>
            <w:r w:rsidRPr="003F2FD7" w:rsidR="003874E1">
              <w:rPr>
                <w:rStyle w:val="Hyperlink"/>
                <w:noProof/>
              </w:rPr>
              <w:t>Redwood Valley District</w:t>
            </w:r>
            <w:r w:rsidR="003874E1">
              <w:rPr>
                <w:noProof/>
                <w:webHidden/>
              </w:rPr>
              <w:tab/>
            </w:r>
            <w:r w:rsidR="003874E1">
              <w:rPr>
                <w:noProof/>
                <w:webHidden/>
              </w:rPr>
              <w:fldChar w:fldCharType="begin"/>
            </w:r>
            <w:r w:rsidR="003874E1">
              <w:rPr>
                <w:noProof/>
                <w:webHidden/>
              </w:rPr>
              <w:instrText xml:space="preserve"> PAGEREF _Toc160534603 \h </w:instrText>
            </w:r>
            <w:r w:rsidR="003874E1">
              <w:rPr>
                <w:noProof/>
                <w:webHidden/>
              </w:rPr>
            </w:r>
            <w:r w:rsidR="003874E1">
              <w:rPr>
                <w:noProof/>
                <w:webHidden/>
              </w:rPr>
              <w:fldChar w:fldCharType="separate"/>
            </w:r>
            <w:r w:rsidR="000B7E17">
              <w:rPr>
                <w:noProof/>
                <w:webHidden/>
              </w:rPr>
              <w:t>69</w:t>
            </w:r>
            <w:r w:rsidR="003874E1">
              <w:rPr>
                <w:noProof/>
                <w:webHidden/>
              </w:rPr>
              <w:fldChar w:fldCharType="end"/>
            </w:r>
          </w:hyperlink>
        </w:p>
        <w:p w:rsidR="003874E1" w:rsidRDefault="004D2E2F" w14:paraId="4B55C817" w14:textId="16C2562F">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04">
            <w:r w:rsidRPr="003F2FD7" w:rsidR="003874E1">
              <w:rPr>
                <w:rStyle w:val="Hyperlink"/>
                <w:noProof/>
              </w:rPr>
              <w:t>6.16.1.</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PID125647 – Lucerne Pier and </w:t>
            </w:r>
            <w:r w:rsidRPr="003F2FD7" w:rsidR="003874E1">
              <w:rPr>
                <w:rStyle w:val="Hyperlink"/>
                <w:rFonts w:eastAsia="Arial Nova" w:cs="Arial"/>
                <w:noProof/>
              </w:rPr>
              <w:t>Water Treatment Equipment</w:t>
            </w:r>
            <w:r w:rsidR="003874E1">
              <w:rPr>
                <w:noProof/>
                <w:webHidden/>
              </w:rPr>
              <w:tab/>
            </w:r>
            <w:r w:rsidR="003874E1">
              <w:rPr>
                <w:noProof/>
                <w:webHidden/>
              </w:rPr>
              <w:fldChar w:fldCharType="begin"/>
            </w:r>
            <w:r w:rsidR="003874E1">
              <w:rPr>
                <w:noProof/>
                <w:webHidden/>
              </w:rPr>
              <w:instrText xml:space="preserve"> PAGEREF _Toc160534604 \h </w:instrText>
            </w:r>
            <w:r w:rsidR="003874E1">
              <w:rPr>
                <w:noProof/>
                <w:webHidden/>
              </w:rPr>
            </w:r>
            <w:r w:rsidR="003874E1">
              <w:rPr>
                <w:noProof/>
                <w:webHidden/>
              </w:rPr>
              <w:fldChar w:fldCharType="separate"/>
            </w:r>
            <w:r w:rsidR="000B7E17">
              <w:rPr>
                <w:noProof/>
                <w:webHidden/>
              </w:rPr>
              <w:t>69</w:t>
            </w:r>
            <w:r w:rsidR="003874E1">
              <w:rPr>
                <w:noProof/>
                <w:webHidden/>
              </w:rPr>
              <w:fldChar w:fldCharType="end"/>
            </w:r>
          </w:hyperlink>
        </w:p>
        <w:p w:rsidR="003874E1" w:rsidRDefault="004D2E2F" w14:paraId="34E9E7E8" w14:textId="3871064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05">
            <w:r w:rsidRPr="003F2FD7" w:rsidR="003874E1">
              <w:rPr>
                <w:rStyle w:val="Hyperlink"/>
                <w:noProof/>
              </w:rPr>
              <w:t>6.16.2.</w:t>
            </w:r>
            <w:r w:rsidR="003874E1">
              <w:rPr>
                <w:rFonts w:asciiTheme="minorHAnsi" w:hAnsiTheme="minorHAnsi" w:cstheme="minorBidi"/>
                <w:noProof/>
                <w:kern w:val="2"/>
                <w:sz w:val="24"/>
                <w:szCs w:val="24"/>
                <w14:ligatures w14:val="standardContextual"/>
              </w:rPr>
              <w:tab/>
            </w:r>
            <w:r w:rsidRPr="003F2FD7" w:rsidR="003874E1">
              <w:rPr>
                <w:rStyle w:val="Hyperlink"/>
                <w:noProof/>
              </w:rPr>
              <w:t>PID125118 – Acquisition of a Field Yard</w:t>
            </w:r>
            <w:r w:rsidR="003874E1">
              <w:rPr>
                <w:noProof/>
                <w:webHidden/>
              </w:rPr>
              <w:tab/>
            </w:r>
            <w:r w:rsidR="003874E1">
              <w:rPr>
                <w:noProof/>
                <w:webHidden/>
              </w:rPr>
              <w:fldChar w:fldCharType="begin"/>
            </w:r>
            <w:r w:rsidR="003874E1">
              <w:rPr>
                <w:noProof/>
                <w:webHidden/>
              </w:rPr>
              <w:instrText xml:space="preserve"> PAGEREF _Toc160534605 \h </w:instrText>
            </w:r>
            <w:r w:rsidR="003874E1">
              <w:rPr>
                <w:noProof/>
                <w:webHidden/>
              </w:rPr>
            </w:r>
            <w:r w:rsidR="003874E1">
              <w:rPr>
                <w:noProof/>
                <w:webHidden/>
              </w:rPr>
              <w:fldChar w:fldCharType="separate"/>
            </w:r>
            <w:r w:rsidR="000B7E17">
              <w:rPr>
                <w:noProof/>
                <w:webHidden/>
              </w:rPr>
              <w:t>70</w:t>
            </w:r>
            <w:r w:rsidR="003874E1">
              <w:rPr>
                <w:noProof/>
                <w:webHidden/>
              </w:rPr>
              <w:fldChar w:fldCharType="end"/>
            </w:r>
          </w:hyperlink>
        </w:p>
        <w:p w:rsidR="003874E1" w:rsidRDefault="004D2E2F" w14:paraId="0C72890C" w14:textId="630B2E15">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06">
            <w:r w:rsidRPr="003F2FD7" w:rsidR="003874E1">
              <w:rPr>
                <w:rStyle w:val="Hyperlink"/>
                <w:rFonts w:eastAsia="Arial Nova" w:cs="Arial"/>
                <w:noProof/>
              </w:rPr>
              <w:t>6.16.3.</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PID123714 – New Well for the </w:t>
            </w:r>
            <w:r w:rsidRPr="003F2FD7" w:rsidR="003874E1">
              <w:rPr>
                <w:rStyle w:val="Hyperlink"/>
                <w:rFonts w:eastAsia="Arial Nova" w:cs="Arial"/>
                <w:noProof/>
              </w:rPr>
              <w:t xml:space="preserve">Coast Spring </w:t>
            </w:r>
            <w:r w:rsidRPr="003F2FD7" w:rsidR="003874E1">
              <w:rPr>
                <w:rStyle w:val="Hyperlink"/>
                <w:noProof/>
              </w:rPr>
              <w:t>Community</w:t>
            </w:r>
            <w:r w:rsidR="003874E1">
              <w:rPr>
                <w:noProof/>
                <w:webHidden/>
              </w:rPr>
              <w:tab/>
            </w:r>
            <w:r w:rsidR="003874E1">
              <w:rPr>
                <w:noProof/>
                <w:webHidden/>
              </w:rPr>
              <w:fldChar w:fldCharType="begin"/>
            </w:r>
            <w:r w:rsidR="003874E1">
              <w:rPr>
                <w:noProof/>
                <w:webHidden/>
              </w:rPr>
              <w:instrText xml:space="preserve"> PAGEREF _Toc160534606 \h </w:instrText>
            </w:r>
            <w:r w:rsidR="003874E1">
              <w:rPr>
                <w:noProof/>
                <w:webHidden/>
              </w:rPr>
            </w:r>
            <w:r w:rsidR="003874E1">
              <w:rPr>
                <w:noProof/>
                <w:webHidden/>
              </w:rPr>
              <w:fldChar w:fldCharType="separate"/>
            </w:r>
            <w:r w:rsidR="000B7E17">
              <w:rPr>
                <w:noProof/>
                <w:webHidden/>
              </w:rPr>
              <w:t>70</w:t>
            </w:r>
            <w:r w:rsidR="003874E1">
              <w:rPr>
                <w:noProof/>
                <w:webHidden/>
              </w:rPr>
              <w:fldChar w:fldCharType="end"/>
            </w:r>
          </w:hyperlink>
        </w:p>
        <w:p w:rsidR="003874E1" w:rsidRDefault="004D2E2F" w14:paraId="21005C11" w14:textId="3EF3B65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07">
            <w:r w:rsidRPr="003F2FD7" w:rsidR="003874E1">
              <w:rPr>
                <w:rStyle w:val="Hyperlink"/>
                <w:rFonts w:eastAsia="Arial Nova" w:cs="Arial"/>
                <w:noProof/>
              </w:rPr>
              <w:t>6.16.4.</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PIDs116100 and 123623 – Station Upgrade </w:t>
            </w:r>
            <w:r w:rsidRPr="003F2FD7" w:rsidR="003874E1">
              <w:rPr>
                <w:rStyle w:val="Hyperlink"/>
                <w:rFonts w:eastAsia="Arial Nova" w:cs="Arial"/>
                <w:noProof/>
              </w:rPr>
              <w:t>and New Pressure Tanks</w:t>
            </w:r>
            <w:r w:rsidR="003874E1">
              <w:rPr>
                <w:noProof/>
                <w:webHidden/>
              </w:rPr>
              <w:tab/>
            </w:r>
            <w:r w:rsidR="003874E1">
              <w:rPr>
                <w:noProof/>
                <w:webHidden/>
              </w:rPr>
              <w:fldChar w:fldCharType="begin"/>
            </w:r>
            <w:r w:rsidR="003874E1">
              <w:rPr>
                <w:noProof/>
                <w:webHidden/>
              </w:rPr>
              <w:instrText xml:space="preserve"> PAGEREF _Toc160534607 \h </w:instrText>
            </w:r>
            <w:r w:rsidR="003874E1">
              <w:rPr>
                <w:noProof/>
                <w:webHidden/>
              </w:rPr>
            </w:r>
            <w:r w:rsidR="003874E1">
              <w:rPr>
                <w:noProof/>
                <w:webHidden/>
              </w:rPr>
              <w:fldChar w:fldCharType="separate"/>
            </w:r>
            <w:r w:rsidR="000B7E17">
              <w:rPr>
                <w:noProof/>
                <w:webHidden/>
              </w:rPr>
              <w:t>71</w:t>
            </w:r>
            <w:r w:rsidR="003874E1">
              <w:rPr>
                <w:noProof/>
                <w:webHidden/>
              </w:rPr>
              <w:fldChar w:fldCharType="end"/>
            </w:r>
          </w:hyperlink>
        </w:p>
        <w:p w:rsidR="003874E1" w:rsidRDefault="004D2E2F" w14:paraId="25D8AF53" w14:textId="26A80CB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08">
            <w:r w:rsidRPr="003F2FD7" w:rsidR="003874E1">
              <w:rPr>
                <w:rStyle w:val="Hyperlink"/>
                <w:noProof/>
              </w:rPr>
              <w:t>6.17.</w:t>
            </w:r>
            <w:r w:rsidR="003874E1">
              <w:rPr>
                <w:rFonts w:asciiTheme="minorHAnsi" w:hAnsiTheme="minorHAnsi" w:cstheme="minorBidi"/>
                <w:noProof/>
                <w:kern w:val="2"/>
                <w:sz w:val="24"/>
                <w:szCs w:val="24"/>
                <w14:ligatures w14:val="standardContextual"/>
              </w:rPr>
              <w:tab/>
            </w:r>
            <w:r w:rsidRPr="003F2FD7" w:rsidR="003874E1">
              <w:rPr>
                <w:rStyle w:val="Hyperlink"/>
                <w:noProof/>
              </w:rPr>
              <w:t>Stockton District</w:t>
            </w:r>
            <w:r w:rsidR="003874E1">
              <w:rPr>
                <w:noProof/>
                <w:webHidden/>
              </w:rPr>
              <w:tab/>
            </w:r>
            <w:r w:rsidR="003874E1">
              <w:rPr>
                <w:noProof/>
                <w:webHidden/>
              </w:rPr>
              <w:fldChar w:fldCharType="begin"/>
            </w:r>
            <w:r w:rsidR="003874E1">
              <w:rPr>
                <w:noProof/>
                <w:webHidden/>
              </w:rPr>
              <w:instrText xml:space="preserve"> PAGEREF _Toc160534608 \h </w:instrText>
            </w:r>
            <w:r w:rsidR="003874E1">
              <w:rPr>
                <w:noProof/>
                <w:webHidden/>
              </w:rPr>
            </w:r>
            <w:r w:rsidR="003874E1">
              <w:rPr>
                <w:noProof/>
                <w:webHidden/>
              </w:rPr>
              <w:fldChar w:fldCharType="separate"/>
            </w:r>
            <w:r w:rsidR="000B7E17">
              <w:rPr>
                <w:noProof/>
                <w:webHidden/>
              </w:rPr>
              <w:t>71</w:t>
            </w:r>
            <w:r w:rsidR="003874E1">
              <w:rPr>
                <w:noProof/>
                <w:webHidden/>
              </w:rPr>
              <w:fldChar w:fldCharType="end"/>
            </w:r>
          </w:hyperlink>
        </w:p>
        <w:p w:rsidR="003874E1" w:rsidRDefault="004D2E2F" w14:paraId="04CAD102" w14:textId="17FC96C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09">
            <w:r w:rsidRPr="003F2FD7" w:rsidR="003874E1">
              <w:rPr>
                <w:rStyle w:val="Hyperlink"/>
                <w:noProof/>
              </w:rPr>
              <w:t>6.17.1.</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PID124356 – Water Supply/Reliability Study</w:t>
            </w:r>
            <w:r w:rsidR="003874E1">
              <w:rPr>
                <w:noProof/>
                <w:webHidden/>
              </w:rPr>
              <w:tab/>
            </w:r>
            <w:r w:rsidR="003874E1">
              <w:rPr>
                <w:noProof/>
                <w:webHidden/>
              </w:rPr>
              <w:fldChar w:fldCharType="begin"/>
            </w:r>
            <w:r w:rsidR="003874E1">
              <w:rPr>
                <w:noProof/>
                <w:webHidden/>
              </w:rPr>
              <w:instrText xml:space="preserve"> PAGEREF _Toc160534609 \h </w:instrText>
            </w:r>
            <w:r w:rsidR="003874E1">
              <w:rPr>
                <w:noProof/>
                <w:webHidden/>
              </w:rPr>
            </w:r>
            <w:r w:rsidR="003874E1">
              <w:rPr>
                <w:noProof/>
                <w:webHidden/>
              </w:rPr>
              <w:fldChar w:fldCharType="separate"/>
            </w:r>
            <w:r w:rsidR="000B7E17">
              <w:rPr>
                <w:noProof/>
                <w:webHidden/>
              </w:rPr>
              <w:t>71</w:t>
            </w:r>
            <w:r w:rsidR="003874E1">
              <w:rPr>
                <w:noProof/>
                <w:webHidden/>
              </w:rPr>
              <w:fldChar w:fldCharType="end"/>
            </w:r>
          </w:hyperlink>
        </w:p>
        <w:p w:rsidR="003874E1" w:rsidRDefault="004D2E2F" w14:paraId="73C0E2A2" w14:textId="5031496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0">
            <w:r w:rsidRPr="003F2FD7" w:rsidR="003874E1">
              <w:rPr>
                <w:rStyle w:val="Hyperlink"/>
                <w:noProof/>
              </w:rPr>
              <w:t>6.17.2.</w:t>
            </w:r>
            <w:r w:rsidR="003874E1">
              <w:rPr>
                <w:rFonts w:asciiTheme="minorHAnsi" w:hAnsiTheme="minorHAnsi" w:cstheme="minorBidi"/>
                <w:noProof/>
                <w:kern w:val="2"/>
                <w:sz w:val="24"/>
                <w:szCs w:val="24"/>
                <w14:ligatures w14:val="standardContextual"/>
              </w:rPr>
              <w:tab/>
            </w:r>
            <w:r w:rsidRPr="003F2FD7" w:rsidR="003874E1">
              <w:rPr>
                <w:rStyle w:val="Hyperlink"/>
                <w:noProof/>
              </w:rPr>
              <w:t>PID123265 – Cherokee Road Main Pipeline</w:t>
            </w:r>
            <w:r w:rsidR="003874E1">
              <w:rPr>
                <w:noProof/>
                <w:webHidden/>
              </w:rPr>
              <w:tab/>
            </w:r>
            <w:r w:rsidR="003874E1">
              <w:rPr>
                <w:noProof/>
                <w:webHidden/>
              </w:rPr>
              <w:fldChar w:fldCharType="begin"/>
            </w:r>
            <w:r w:rsidR="003874E1">
              <w:rPr>
                <w:noProof/>
                <w:webHidden/>
              </w:rPr>
              <w:instrText xml:space="preserve"> PAGEREF _Toc160534610 \h </w:instrText>
            </w:r>
            <w:r w:rsidR="003874E1">
              <w:rPr>
                <w:noProof/>
                <w:webHidden/>
              </w:rPr>
            </w:r>
            <w:r w:rsidR="003874E1">
              <w:rPr>
                <w:noProof/>
                <w:webHidden/>
              </w:rPr>
              <w:fldChar w:fldCharType="separate"/>
            </w:r>
            <w:r w:rsidR="000B7E17">
              <w:rPr>
                <w:noProof/>
                <w:webHidden/>
              </w:rPr>
              <w:t>72</w:t>
            </w:r>
            <w:r w:rsidR="003874E1">
              <w:rPr>
                <w:noProof/>
                <w:webHidden/>
              </w:rPr>
              <w:fldChar w:fldCharType="end"/>
            </w:r>
          </w:hyperlink>
        </w:p>
        <w:p w:rsidR="003874E1" w:rsidRDefault="004D2E2F" w14:paraId="49C367CC" w14:textId="0DD8D61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1">
            <w:r w:rsidRPr="003F2FD7" w:rsidR="003874E1">
              <w:rPr>
                <w:rStyle w:val="Hyperlink"/>
                <w:noProof/>
              </w:rPr>
              <w:t>6.17.3.</w:t>
            </w:r>
            <w:r w:rsidR="003874E1">
              <w:rPr>
                <w:rFonts w:asciiTheme="minorHAnsi" w:hAnsiTheme="minorHAnsi" w:cstheme="minorBidi"/>
                <w:noProof/>
                <w:kern w:val="2"/>
                <w:sz w:val="24"/>
                <w:szCs w:val="24"/>
                <w14:ligatures w14:val="standardContextual"/>
              </w:rPr>
              <w:tab/>
            </w:r>
            <w:r w:rsidRPr="003F2FD7" w:rsidR="003874E1">
              <w:rPr>
                <w:rStyle w:val="Hyperlink"/>
                <w:noProof/>
              </w:rPr>
              <w:t>PID123266 – Addition of a Main Line and Tie-</w:t>
            </w:r>
            <w:r w:rsidRPr="003F2FD7" w:rsidR="003874E1">
              <w:rPr>
                <w:rStyle w:val="Hyperlink"/>
                <w:noProof/>
              </w:rPr>
              <w:noBreakHyphen/>
              <w:t>Ins</w:t>
            </w:r>
            <w:r w:rsidR="003874E1">
              <w:rPr>
                <w:noProof/>
                <w:webHidden/>
              </w:rPr>
              <w:tab/>
            </w:r>
            <w:r w:rsidR="003874E1">
              <w:rPr>
                <w:noProof/>
                <w:webHidden/>
              </w:rPr>
              <w:fldChar w:fldCharType="begin"/>
            </w:r>
            <w:r w:rsidR="003874E1">
              <w:rPr>
                <w:noProof/>
                <w:webHidden/>
              </w:rPr>
              <w:instrText xml:space="preserve"> PAGEREF _Toc160534611 \h </w:instrText>
            </w:r>
            <w:r w:rsidR="003874E1">
              <w:rPr>
                <w:noProof/>
                <w:webHidden/>
              </w:rPr>
            </w:r>
            <w:r w:rsidR="003874E1">
              <w:rPr>
                <w:noProof/>
                <w:webHidden/>
              </w:rPr>
              <w:fldChar w:fldCharType="separate"/>
            </w:r>
            <w:r w:rsidR="000B7E17">
              <w:rPr>
                <w:noProof/>
                <w:webHidden/>
              </w:rPr>
              <w:t>72</w:t>
            </w:r>
            <w:r w:rsidR="003874E1">
              <w:rPr>
                <w:noProof/>
                <w:webHidden/>
              </w:rPr>
              <w:fldChar w:fldCharType="end"/>
            </w:r>
          </w:hyperlink>
        </w:p>
        <w:p w:rsidR="003874E1" w:rsidRDefault="004D2E2F" w14:paraId="6871DC31" w14:textId="529A37FA">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2">
            <w:r w:rsidRPr="003F2FD7" w:rsidR="003874E1">
              <w:rPr>
                <w:rStyle w:val="Hyperlink"/>
                <w:noProof/>
              </w:rPr>
              <w:t>6.17.4.</w:t>
            </w:r>
            <w:r w:rsidR="003874E1">
              <w:rPr>
                <w:rFonts w:asciiTheme="minorHAnsi" w:hAnsiTheme="minorHAnsi" w:cstheme="minorBidi"/>
                <w:noProof/>
                <w:kern w:val="2"/>
                <w:sz w:val="24"/>
                <w:szCs w:val="24"/>
                <w14:ligatures w14:val="standardContextual"/>
              </w:rPr>
              <w:tab/>
            </w:r>
            <w:r w:rsidRPr="003F2FD7" w:rsidR="003874E1">
              <w:rPr>
                <w:rStyle w:val="Hyperlink"/>
                <w:noProof/>
              </w:rPr>
              <w:t>PID123268 – Mainline Flushing</w:t>
            </w:r>
            <w:r w:rsidR="003874E1">
              <w:rPr>
                <w:noProof/>
                <w:webHidden/>
              </w:rPr>
              <w:tab/>
            </w:r>
            <w:r w:rsidR="003874E1">
              <w:rPr>
                <w:noProof/>
                <w:webHidden/>
              </w:rPr>
              <w:fldChar w:fldCharType="begin"/>
            </w:r>
            <w:r w:rsidR="003874E1">
              <w:rPr>
                <w:noProof/>
                <w:webHidden/>
              </w:rPr>
              <w:instrText xml:space="preserve"> PAGEREF _Toc160534612 \h </w:instrText>
            </w:r>
            <w:r w:rsidR="003874E1">
              <w:rPr>
                <w:noProof/>
                <w:webHidden/>
              </w:rPr>
            </w:r>
            <w:r w:rsidR="003874E1">
              <w:rPr>
                <w:noProof/>
                <w:webHidden/>
              </w:rPr>
              <w:fldChar w:fldCharType="separate"/>
            </w:r>
            <w:r w:rsidR="000B7E17">
              <w:rPr>
                <w:noProof/>
                <w:webHidden/>
              </w:rPr>
              <w:t>73</w:t>
            </w:r>
            <w:r w:rsidR="003874E1">
              <w:rPr>
                <w:noProof/>
                <w:webHidden/>
              </w:rPr>
              <w:fldChar w:fldCharType="end"/>
            </w:r>
          </w:hyperlink>
        </w:p>
        <w:p w:rsidR="003874E1" w:rsidRDefault="004D2E2F" w14:paraId="731930E5" w14:textId="016242D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3">
            <w:r w:rsidRPr="003F2FD7" w:rsidR="003874E1">
              <w:rPr>
                <w:rStyle w:val="Hyperlink"/>
                <w:rFonts w:eastAsia="Arial Nova"/>
                <w:noProof/>
              </w:rPr>
              <w:t>6.17.5.</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PID124292 – Station 66-02 Panelboard </w:t>
            </w:r>
            <w:r w:rsidRPr="003F2FD7" w:rsidR="003874E1">
              <w:rPr>
                <w:rStyle w:val="Hyperlink"/>
                <w:rFonts w:eastAsia="Arial Nova"/>
                <w:noProof/>
              </w:rPr>
              <w:t>Replacement</w:t>
            </w:r>
            <w:r w:rsidR="003874E1">
              <w:rPr>
                <w:noProof/>
                <w:webHidden/>
              </w:rPr>
              <w:tab/>
            </w:r>
            <w:r w:rsidR="003874E1">
              <w:rPr>
                <w:noProof/>
                <w:webHidden/>
              </w:rPr>
              <w:fldChar w:fldCharType="begin"/>
            </w:r>
            <w:r w:rsidR="003874E1">
              <w:rPr>
                <w:noProof/>
                <w:webHidden/>
              </w:rPr>
              <w:instrText xml:space="preserve"> PAGEREF _Toc160534613 \h </w:instrText>
            </w:r>
            <w:r w:rsidR="003874E1">
              <w:rPr>
                <w:noProof/>
                <w:webHidden/>
              </w:rPr>
            </w:r>
            <w:r w:rsidR="003874E1">
              <w:rPr>
                <w:noProof/>
                <w:webHidden/>
              </w:rPr>
              <w:fldChar w:fldCharType="separate"/>
            </w:r>
            <w:r w:rsidR="000B7E17">
              <w:rPr>
                <w:noProof/>
                <w:webHidden/>
              </w:rPr>
              <w:t>73</w:t>
            </w:r>
            <w:r w:rsidR="003874E1">
              <w:rPr>
                <w:noProof/>
                <w:webHidden/>
              </w:rPr>
              <w:fldChar w:fldCharType="end"/>
            </w:r>
          </w:hyperlink>
        </w:p>
        <w:p w:rsidR="003874E1" w:rsidRDefault="004D2E2F" w14:paraId="2875AD04" w14:textId="31AA3354">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4">
            <w:r w:rsidRPr="003F2FD7" w:rsidR="003874E1">
              <w:rPr>
                <w:rStyle w:val="Hyperlink"/>
                <w:noProof/>
              </w:rPr>
              <w:t>6.17.6.</w:t>
            </w:r>
            <w:r w:rsidR="003874E1">
              <w:rPr>
                <w:rFonts w:asciiTheme="minorHAnsi" w:hAnsiTheme="minorHAnsi" w:cstheme="minorBidi"/>
                <w:noProof/>
                <w:kern w:val="2"/>
                <w:sz w:val="24"/>
                <w:szCs w:val="24"/>
                <w14:ligatures w14:val="standardContextual"/>
              </w:rPr>
              <w:tab/>
            </w:r>
            <w:r w:rsidRPr="003F2FD7" w:rsidR="003874E1">
              <w:rPr>
                <w:rStyle w:val="Hyperlink"/>
                <w:noProof/>
              </w:rPr>
              <w:t xml:space="preserve">PID124311 – Station 71 Panelboard and </w:t>
            </w:r>
            <w:r w:rsidRPr="003F2FD7" w:rsidR="003874E1">
              <w:rPr>
                <w:rStyle w:val="Hyperlink"/>
                <w:rFonts w:eastAsia="Arial Nova" w:cs="Arial"/>
                <w:noProof/>
              </w:rPr>
              <w:t>Generator Replacement</w:t>
            </w:r>
            <w:r w:rsidR="003874E1">
              <w:rPr>
                <w:noProof/>
                <w:webHidden/>
              </w:rPr>
              <w:tab/>
            </w:r>
            <w:r w:rsidR="003874E1">
              <w:rPr>
                <w:noProof/>
                <w:webHidden/>
              </w:rPr>
              <w:fldChar w:fldCharType="begin"/>
            </w:r>
            <w:r w:rsidR="003874E1">
              <w:rPr>
                <w:noProof/>
                <w:webHidden/>
              </w:rPr>
              <w:instrText xml:space="preserve"> PAGEREF _Toc160534614 \h </w:instrText>
            </w:r>
            <w:r w:rsidR="003874E1">
              <w:rPr>
                <w:noProof/>
                <w:webHidden/>
              </w:rPr>
            </w:r>
            <w:r w:rsidR="003874E1">
              <w:rPr>
                <w:noProof/>
                <w:webHidden/>
              </w:rPr>
              <w:fldChar w:fldCharType="separate"/>
            </w:r>
            <w:r w:rsidR="000B7E17">
              <w:rPr>
                <w:noProof/>
                <w:webHidden/>
              </w:rPr>
              <w:t>74</w:t>
            </w:r>
            <w:r w:rsidR="003874E1">
              <w:rPr>
                <w:noProof/>
                <w:webHidden/>
              </w:rPr>
              <w:fldChar w:fldCharType="end"/>
            </w:r>
          </w:hyperlink>
        </w:p>
        <w:p w:rsidR="003874E1" w:rsidRDefault="004D2E2F" w14:paraId="457B349D" w14:textId="697FEA77">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5">
            <w:r w:rsidRPr="003F2FD7" w:rsidR="003874E1">
              <w:rPr>
                <w:rStyle w:val="Hyperlink"/>
                <w:noProof/>
              </w:rPr>
              <w:t>6.17.7.</w:t>
            </w:r>
            <w:r w:rsidR="003874E1">
              <w:rPr>
                <w:rFonts w:asciiTheme="minorHAnsi" w:hAnsiTheme="minorHAnsi" w:cstheme="minorBidi"/>
                <w:noProof/>
                <w:kern w:val="2"/>
                <w:sz w:val="24"/>
                <w:szCs w:val="24"/>
                <w14:ligatures w14:val="standardContextual"/>
              </w:rPr>
              <w:tab/>
            </w:r>
            <w:r w:rsidRPr="003F2FD7" w:rsidR="003874E1">
              <w:rPr>
                <w:rStyle w:val="Hyperlink"/>
                <w:noProof/>
              </w:rPr>
              <w:t>PID124896 – Well 85-01 Arsenic Treatment</w:t>
            </w:r>
            <w:r w:rsidR="003874E1">
              <w:rPr>
                <w:noProof/>
                <w:webHidden/>
              </w:rPr>
              <w:tab/>
            </w:r>
            <w:r w:rsidR="003874E1">
              <w:rPr>
                <w:noProof/>
                <w:webHidden/>
              </w:rPr>
              <w:fldChar w:fldCharType="begin"/>
            </w:r>
            <w:r w:rsidR="003874E1">
              <w:rPr>
                <w:noProof/>
                <w:webHidden/>
              </w:rPr>
              <w:instrText xml:space="preserve"> PAGEREF _Toc160534615 \h </w:instrText>
            </w:r>
            <w:r w:rsidR="003874E1">
              <w:rPr>
                <w:noProof/>
                <w:webHidden/>
              </w:rPr>
            </w:r>
            <w:r w:rsidR="003874E1">
              <w:rPr>
                <w:noProof/>
                <w:webHidden/>
              </w:rPr>
              <w:fldChar w:fldCharType="separate"/>
            </w:r>
            <w:r w:rsidR="000B7E17">
              <w:rPr>
                <w:noProof/>
                <w:webHidden/>
              </w:rPr>
              <w:t>74</w:t>
            </w:r>
            <w:r w:rsidR="003874E1">
              <w:rPr>
                <w:noProof/>
                <w:webHidden/>
              </w:rPr>
              <w:fldChar w:fldCharType="end"/>
            </w:r>
          </w:hyperlink>
        </w:p>
        <w:p w:rsidR="003874E1" w:rsidRDefault="004D2E2F" w14:paraId="229E53C9" w14:textId="6B52D17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6">
            <w:r w:rsidRPr="003F2FD7" w:rsidR="003874E1">
              <w:rPr>
                <w:rStyle w:val="Hyperlink"/>
                <w:noProof/>
              </w:rPr>
              <w:t>6.17.8.</w:t>
            </w:r>
            <w:r w:rsidR="003874E1">
              <w:rPr>
                <w:rFonts w:asciiTheme="minorHAnsi" w:hAnsiTheme="minorHAnsi" w:cstheme="minorBidi"/>
                <w:noProof/>
                <w:kern w:val="2"/>
                <w:sz w:val="24"/>
                <w:szCs w:val="24"/>
                <w14:ligatures w14:val="standardContextual"/>
              </w:rPr>
              <w:tab/>
            </w:r>
            <w:r w:rsidRPr="003F2FD7" w:rsidR="003874E1">
              <w:rPr>
                <w:rStyle w:val="Hyperlink"/>
                <w:noProof/>
              </w:rPr>
              <w:t>Projects Budgets Below $300,000</w:t>
            </w:r>
            <w:r w:rsidR="003874E1">
              <w:rPr>
                <w:noProof/>
                <w:webHidden/>
              </w:rPr>
              <w:tab/>
            </w:r>
            <w:r w:rsidR="003874E1">
              <w:rPr>
                <w:noProof/>
                <w:webHidden/>
              </w:rPr>
              <w:fldChar w:fldCharType="begin"/>
            </w:r>
            <w:r w:rsidR="003874E1">
              <w:rPr>
                <w:noProof/>
                <w:webHidden/>
              </w:rPr>
              <w:instrText xml:space="preserve"> PAGEREF _Toc160534616 \h </w:instrText>
            </w:r>
            <w:r w:rsidR="003874E1">
              <w:rPr>
                <w:noProof/>
                <w:webHidden/>
              </w:rPr>
            </w:r>
            <w:r w:rsidR="003874E1">
              <w:rPr>
                <w:noProof/>
                <w:webHidden/>
              </w:rPr>
              <w:fldChar w:fldCharType="separate"/>
            </w:r>
            <w:r w:rsidR="000B7E17">
              <w:rPr>
                <w:noProof/>
                <w:webHidden/>
              </w:rPr>
              <w:t>74</w:t>
            </w:r>
            <w:r w:rsidR="003874E1">
              <w:rPr>
                <w:noProof/>
                <w:webHidden/>
              </w:rPr>
              <w:fldChar w:fldCharType="end"/>
            </w:r>
          </w:hyperlink>
        </w:p>
        <w:p w:rsidR="003874E1" w:rsidRDefault="004D2E2F" w14:paraId="2F011D50" w14:textId="633B093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17">
            <w:r w:rsidRPr="003F2FD7" w:rsidR="003874E1">
              <w:rPr>
                <w:rStyle w:val="Hyperlink"/>
                <w:noProof/>
              </w:rPr>
              <w:t>6.18.</w:t>
            </w:r>
            <w:r w:rsidR="003874E1">
              <w:rPr>
                <w:rFonts w:asciiTheme="minorHAnsi" w:hAnsiTheme="minorHAnsi" w:cstheme="minorBidi"/>
                <w:noProof/>
                <w:kern w:val="2"/>
                <w:sz w:val="24"/>
                <w:szCs w:val="24"/>
                <w14:ligatures w14:val="standardContextual"/>
              </w:rPr>
              <w:tab/>
            </w:r>
            <w:r w:rsidRPr="003F2FD7" w:rsidR="003874E1">
              <w:rPr>
                <w:rStyle w:val="Hyperlink"/>
                <w:noProof/>
              </w:rPr>
              <w:t>Travis Air Force Base (Travis AFB)</w:t>
            </w:r>
            <w:r w:rsidR="003874E1">
              <w:rPr>
                <w:noProof/>
                <w:webHidden/>
              </w:rPr>
              <w:tab/>
            </w:r>
            <w:r w:rsidR="003874E1">
              <w:rPr>
                <w:noProof/>
                <w:webHidden/>
              </w:rPr>
              <w:fldChar w:fldCharType="begin"/>
            </w:r>
            <w:r w:rsidR="003874E1">
              <w:rPr>
                <w:noProof/>
                <w:webHidden/>
              </w:rPr>
              <w:instrText xml:space="preserve"> PAGEREF _Toc160534617 \h </w:instrText>
            </w:r>
            <w:r w:rsidR="003874E1">
              <w:rPr>
                <w:noProof/>
                <w:webHidden/>
              </w:rPr>
            </w:r>
            <w:r w:rsidR="003874E1">
              <w:rPr>
                <w:noProof/>
                <w:webHidden/>
              </w:rPr>
              <w:fldChar w:fldCharType="separate"/>
            </w:r>
            <w:r w:rsidR="000B7E17">
              <w:rPr>
                <w:noProof/>
                <w:webHidden/>
              </w:rPr>
              <w:t>75</w:t>
            </w:r>
            <w:r w:rsidR="003874E1">
              <w:rPr>
                <w:noProof/>
                <w:webHidden/>
              </w:rPr>
              <w:fldChar w:fldCharType="end"/>
            </w:r>
          </w:hyperlink>
        </w:p>
        <w:p w:rsidR="003874E1" w:rsidRDefault="004D2E2F" w14:paraId="58CE50FD" w14:textId="6ADE53C8">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8">
            <w:r w:rsidRPr="003F2FD7" w:rsidR="003874E1">
              <w:rPr>
                <w:rStyle w:val="Hyperlink"/>
                <w:noProof/>
              </w:rPr>
              <w:t>6.18.1.</w:t>
            </w:r>
            <w:r w:rsidR="003874E1">
              <w:rPr>
                <w:rFonts w:asciiTheme="minorHAnsi" w:hAnsiTheme="minorHAnsi" w:cstheme="minorBidi"/>
                <w:noProof/>
                <w:kern w:val="2"/>
                <w:sz w:val="24"/>
                <w:szCs w:val="24"/>
                <w14:ligatures w14:val="standardContextual"/>
              </w:rPr>
              <w:tab/>
            </w:r>
            <w:r w:rsidRPr="003F2FD7" w:rsidR="003874E1">
              <w:rPr>
                <w:rStyle w:val="Hyperlink"/>
                <w:noProof/>
              </w:rPr>
              <w:t>PID125908 – Station 3 Pump Rebuild</w:t>
            </w:r>
            <w:r w:rsidR="003874E1">
              <w:rPr>
                <w:noProof/>
                <w:webHidden/>
              </w:rPr>
              <w:tab/>
            </w:r>
            <w:r w:rsidR="003874E1">
              <w:rPr>
                <w:noProof/>
                <w:webHidden/>
              </w:rPr>
              <w:fldChar w:fldCharType="begin"/>
            </w:r>
            <w:r w:rsidR="003874E1">
              <w:rPr>
                <w:noProof/>
                <w:webHidden/>
              </w:rPr>
              <w:instrText xml:space="preserve"> PAGEREF _Toc160534618 \h </w:instrText>
            </w:r>
            <w:r w:rsidR="003874E1">
              <w:rPr>
                <w:noProof/>
                <w:webHidden/>
              </w:rPr>
            </w:r>
            <w:r w:rsidR="003874E1">
              <w:rPr>
                <w:noProof/>
                <w:webHidden/>
              </w:rPr>
              <w:fldChar w:fldCharType="separate"/>
            </w:r>
            <w:r w:rsidR="000B7E17">
              <w:rPr>
                <w:noProof/>
                <w:webHidden/>
              </w:rPr>
              <w:t>75</w:t>
            </w:r>
            <w:r w:rsidR="003874E1">
              <w:rPr>
                <w:noProof/>
                <w:webHidden/>
              </w:rPr>
              <w:fldChar w:fldCharType="end"/>
            </w:r>
          </w:hyperlink>
        </w:p>
        <w:p w:rsidR="003874E1" w:rsidRDefault="004D2E2F" w14:paraId="7E05EC52" w14:textId="6E410BB3">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19">
            <w:r w:rsidRPr="003F2FD7" w:rsidR="003874E1">
              <w:rPr>
                <w:rStyle w:val="Hyperlink"/>
                <w:noProof/>
              </w:rPr>
              <w:t>6.18.2.</w:t>
            </w:r>
            <w:r w:rsidR="003874E1">
              <w:rPr>
                <w:rFonts w:asciiTheme="minorHAnsi" w:hAnsiTheme="minorHAnsi" w:cstheme="minorBidi"/>
                <w:noProof/>
                <w:kern w:val="2"/>
                <w:sz w:val="24"/>
                <w:szCs w:val="24"/>
                <w14:ligatures w14:val="standardContextual"/>
              </w:rPr>
              <w:tab/>
            </w:r>
            <w:r w:rsidRPr="003F2FD7" w:rsidR="003874E1">
              <w:rPr>
                <w:rStyle w:val="Hyperlink"/>
                <w:noProof/>
              </w:rPr>
              <w:t>PID126095 – Station 1 Vault Replacement</w:t>
            </w:r>
            <w:r w:rsidR="003874E1">
              <w:rPr>
                <w:noProof/>
                <w:webHidden/>
              </w:rPr>
              <w:tab/>
            </w:r>
            <w:r w:rsidR="003874E1">
              <w:rPr>
                <w:noProof/>
                <w:webHidden/>
              </w:rPr>
              <w:fldChar w:fldCharType="begin"/>
            </w:r>
            <w:r w:rsidR="003874E1">
              <w:rPr>
                <w:noProof/>
                <w:webHidden/>
              </w:rPr>
              <w:instrText xml:space="preserve"> PAGEREF _Toc160534619 \h </w:instrText>
            </w:r>
            <w:r w:rsidR="003874E1">
              <w:rPr>
                <w:noProof/>
                <w:webHidden/>
              </w:rPr>
            </w:r>
            <w:r w:rsidR="003874E1">
              <w:rPr>
                <w:noProof/>
                <w:webHidden/>
              </w:rPr>
              <w:fldChar w:fldCharType="separate"/>
            </w:r>
            <w:r w:rsidR="000B7E17">
              <w:rPr>
                <w:noProof/>
                <w:webHidden/>
              </w:rPr>
              <w:t>76</w:t>
            </w:r>
            <w:r w:rsidR="003874E1">
              <w:rPr>
                <w:noProof/>
                <w:webHidden/>
              </w:rPr>
              <w:fldChar w:fldCharType="end"/>
            </w:r>
          </w:hyperlink>
        </w:p>
        <w:p w:rsidR="003874E1" w:rsidRDefault="004D2E2F" w14:paraId="44481401" w14:textId="506ACF8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20">
            <w:r w:rsidRPr="003F2FD7" w:rsidR="003874E1">
              <w:rPr>
                <w:rStyle w:val="Hyperlink"/>
                <w:noProof/>
              </w:rPr>
              <w:t>6.19.</w:t>
            </w:r>
            <w:r w:rsidR="003874E1">
              <w:rPr>
                <w:rFonts w:asciiTheme="minorHAnsi" w:hAnsiTheme="minorHAnsi" w:cstheme="minorBidi"/>
                <w:noProof/>
                <w:kern w:val="2"/>
                <w:sz w:val="24"/>
                <w:szCs w:val="24"/>
                <w14:ligatures w14:val="standardContextual"/>
              </w:rPr>
              <w:tab/>
            </w:r>
            <w:r w:rsidRPr="003F2FD7" w:rsidR="003874E1">
              <w:rPr>
                <w:rStyle w:val="Hyperlink"/>
                <w:noProof/>
              </w:rPr>
              <w:t>Visalia District</w:t>
            </w:r>
            <w:r w:rsidR="003874E1">
              <w:rPr>
                <w:noProof/>
                <w:webHidden/>
              </w:rPr>
              <w:tab/>
            </w:r>
            <w:r w:rsidR="003874E1">
              <w:rPr>
                <w:noProof/>
                <w:webHidden/>
              </w:rPr>
              <w:fldChar w:fldCharType="begin"/>
            </w:r>
            <w:r w:rsidR="003874E1">
              <w:rPr>
                <w:noProof/>
                <w:webHidden/>
              </w:rPr>
              <w:instrText xml:space="preserve"> PAGEREF _Toc160534620 \h </w:instrText>
            </w:r>
            <w:r w:rsidR="003874E1">
              <w:rPr>
                <w:noProof/>
                <w:webHidden/>
              </w:rPr>
            </w:r>
            <w:r w:rsidR="003874E1">
              <w:rPr>
                <w:noProof/>
                <w:webHidden/>
              </w:rPr>
              <w:fldChar w:fldCharType="separate"/>
            </w:r>
            <w:r w:rsidR="000B7E17">
              <w:rPr>
                <w:noProof/>
                <w:webHidden/>
              </w:rPr>
              <w:t>76</w:t>
            </w:r>
            <w:r w:rsidR="003874E1">
              <w:rPr>
                <w:noProof/>
                <w:webHidden/>
              </w:rPr>
              <w:fldChar w:fldCharType="end"/>
            </w:r>
          </w:hyperlink>
        </w:p>
        <w:p w:rsidR="003874E1" w:rsidRDefault="004D2E2F" w14:paraId="1C343AEA" w14:textId="2CA877D6">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21">
            <w:r w:rsidRPr="003F2FD7" w:rsidR="003874E1">
              <w:rPr>
                <w:rStyle w:val="Hyperlink"/>
                <w:noProof/>
              </w:rPr>
              <w:t>6.19.1.</w:t>
            </w:r>
            <w:r w:rsidR="003874E1">
              <w:rPr>
                <w:rFonts w:asciiTheme="minorHAnsi" w:hAnsiTheme="minorHAnsi" w:cstheme="minorBidi"/>
                <w:noProof/>
                <w:kern w:val="2"/>
                <w:sz w:val="24"/>
                <w:szCs w:val="24"/>
                <w14:ligatures w14:val="standardContextual"/>
              </w:rPr>
              <w:tab/>
            </w:r>
            <w:r w:rsidRPr="003F2FD7" w:rsidR="003874E1">
              <w:rPr>
                <w:rStyle w:val="Hyperlink"/>
                <w:noProof/>
              </w:rPr>
              <w:t>PIDs123309/123313 – Stations 38 and 55 </w:t>
            </w:r>
            <w:r w:rsidRPr="003F2FD7" w:rsidR="003874E1">
              <w:rPr>
                <w:rStyle w:val="Hyperlink"/>
                <w:rFonts w:cs="Arial"/>
                <w:noProof/>
              </w:rPr>
              <w:t>PFAS Treatment</w:t>
            </w:r>
            <w:r w:rsidR="003874E1">
              <w:rPr>
                <w:noProof/>
                <w:webHidden/>
              </w:rPr>
              <w:tab/>
            </w:r>
            <w:r w:rsidR="003874E1">
              <w:rPr>
                <w:noProof/>
                <w:webHidden/>
              </w:rPr>
              <w:fldChar w:fldCharType="begin"/>
            </w:r>
            <w:r w:rsidR="003874E1">
              <w:rPr>
                <w:noProof/>
                <w:webHidden/>
              </w:rPr>
              <w:instrText xml:space="preserve"> PAGEREF _Toc160534621 \h </w:instrText>
            </w:r>
            <w:r w:rsidR="003874E1">
              <w:rPr>
                <w:noProof/>
                <w:webHidden/>
              </w:rPr>
            </w:r>
            <w:r w:rsidR="003874E1">
              <w:rPr>
                <w:noProof/>
                <w:webHidden/>
              </w:rPr>
              <w:fldChar w:fldCharType="separate"/>
            </w:r>
            <w:r w:rsidR="000B7E17">
              <w:rPr>
                <w:noProof/>
                <w:webHidden/>
              </w:rPr>
              <w:t>76</w:t>
            </w:r>
            <w:r w:rsidR="003874E1">
              <w:rPr>
                <w:noProof/>
                <w:webHidden/>
              </w:rPr>
              <w:fldChar w:fldCharType="end"/>
            </w:r>
          </w:hyperlink>
        </w:p>
        <w:p w:rsidR="003874E1" w:rsidRDefault="004D2E2F" w14:paraId="1AC4E09A" w14:textId="560A2801">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22">
            <w:r w:rsidRPr="003F2FD7" w:rsidR="003874E1">
              <w:rPr>
                <w:rStyle w:val="Hyperlink"/>
                <w:noProof/>
              </w:rPr>
              <w:t>6.19.2.</w:t>
            </w:r>
            <w:r w:rsidR="003874E1">
              <w:rPr>
                <w:rFonts w:asciiTheme="minorHAnsi" w:hAnsiTheme="minorHAnsi" w:cstheme="minorBidi"/>
                <w:noProof/>
                <w:kern w:val="2"/>
                <w:sz w:val="24"/>
                <w:szCs w:val="24"/>
                <w14:ligatures w14:val="standardContextual"/>
              </w:rPr>
              <w:tab/>
            </w:r>
            <w:r w:rsidRPr="003F2FD7" w:rsidR="003874E1">
              <w:rPr>
                <w:rStyle w:val="Hyperlink"/>
                <w:noProof/>
              </w:rPr>
              <w:t>PID123954 – Station 23 Replacement of Panel Board</w:t>
            </w:r>
            <w:r w:rsidR="003874E1">
              <w:rPr>
                <w:noProof/>
                <w:webHidden/>
              </w:rPr>
              <w:tab/>
            </w:r>
            <w:r w:rsidR="003874E1">
              <w:rPr>
                <w:noProof/>
                <w:webHidden/>
              </w:rPr>
              <w:fldChar w:fldCharType="begin"/>
            </w:r>
            <w:r w:rsidR="003874E1">
              <w:rPr>
                <w:noProof/>
                <w:webHidden/>
              </w:rPr>
              <w:instrText xml:space="preserve"> PAGEREF _Toc160534622 \h </w:instrText>
            </w:r>
            <w:r w:rsidR="003874E1">
              <w:rPr>
                <w:noProof/>
                <w:webHidden/>
              </w:rPr>
            </w:r>
            <w:r w:rsidR="003874E1">
              <w:rPr>
                <w:noProof/>
                <w:webHidden/>
              </w:rPr>
              <w:fldChar w:fldCharType="separate"/>
            </w:r>
            <w:r w:rsidR="000B7E17">
              <w:rPr>
                <w:noProof/>
                <w:webHidden/>
              </w:rPr>
              <w:t>77</w:t>
            </w:r>
            <w:r w:rsidR="003874E1">
              <w:rPr>
                <w:noProof/>
                <w:webHidden/>
              </w:rPr>
              <w:fldChar w:fldCharType="end"/>
            </w:r>
          </w:hyperlink>
        </w:p>
        <w:p w:rsidR="003874E1" w:rsidRDefault="004D2E2F" w14:paraId="0DE93343" w14:textId="5EAD9158">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23">
            <w:r w:rsidRPr="003F2FD7" w:rsidR="003874E1">
              <w:rPr>
                <w:rStyle w:val="Hyperlink"/>
                <w:noProof/>
              </w:rPr>
              <w:t>6.19.3.</w:t>
            </w:r>
            <w:r w:rsidR="003874E1">
              <w:rPr>
                <w:rFonts w:asciiTheme="minorHAnsi" w:hAnsiTheme="minorHAnsi" w:cstheme="minorBidi"/>
                <w:noProof/>
                <w:kern w:val="2"/>
                <w:sz w:val="24"/>
                <w:szCs w:val="24"/>
                <w14:ligatures w14:val="standardContextual"/>
              </w:rPr>
              <w:tab/>
            </w:r>
            <w:r w:rsidRPr="003F2FD7" w:rsidR="003874E1">
              <w:rPr>
                <w:rStyle w:val="Hyperlink"/>
                <w:noProof/>
              </w:rPr>
              <w:t>PIDs123396/124743 – Property Acquisition And New Well</w:t>
            </w:r>
            <w:r w:rsidR="003874E1">
              <w:rPr>
                <w:noProof/>
                <w:webHidden/>
              </w:rPr>
              <w:tab/>
            </w:r>
            <w:r w:rsidR="003874E1">
              <w:rPr>
                <w:noProof/>
                <w:webHidden/>
              </w:rPr>
              <w:fldChar w:fldCharType="begin"/>
            </w:r>
            <w:r w:rsidR="003874E1">
              <w:rPr>
                <w:noProof/>
                <w:webHidden/>
              </w:rPr>
              <w:instrText xml:space="preserve"> PAGEREF _Toc160534623 \h </w:instrText>
            </w:r>
            <w:r w:rsidR="003874E1">
              <w:rPr>
                <w:noProof/>
                <w:webHidden/>
              </w:rPr>
            </w:r>
            <w:r w:rsidR="003874E1">
              <w:rPr>
                <w:noProof/>
                <w:webHidden/>
              </w:rPr>
              <w:fldChar w:fldCharType="separate"/>
            </w:r>
            <w:r w:rsidR="000B7E17">
              <w:rPr>
                <w:noProof/>
                <w:webHidden/>
              </w:rPr>
              <w:t>77</w:t>
            </w:r>
            <w:r w:rsidR="003874E1">
              <w:rPr>
                <w:noProof/>
                <w:webHidden/>
              </w:rPr>
              <w:fldChar w:fldCharType="end"/>
            </w:r>
          </w:hyperlink>
        </w:p>
        <w:p w:rsidR="003874E1" w:rsidRDefault="004D2E2F" w14:paraId="46605779" w14:textId="43ADB4C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25">
            <w:r w:rsidRPr="003F2FD7" w:rsidR="003874E1">
              <w:rPr>
                <w:rStyle w:val="Hyperlink"/>
                <w:noProof/>
              </w:rPr>
              <w:t>6.20.</w:t>
            </w:r>
            <w:r w:rsidR="003874E1">
              <w:rPr>
                <w:rFonts w:asciiTheme="minorHAnsi" w:hAnsiTheme="minorHAnsi" w:cstheme="minorBidi"/>
                <w:noProof/>
                <w:kern w:val="2"/>
                <w:sz w:val="24"/>
                <w:szCs w:val="24"/>
                <w14:ligatures w14:val="standardContextual"/>
              </w:rPr>
              <w:tab/>
            </w:r>
            <w:r w:rsidRPr="003F2FD7" w:rsidR="003874E1">
              <w:rPr>
                <w:rStyle w:val="Hyperlink"/>
                <w:noProof/>
              </w:rPr>
              <w:t>Westlake District</w:t>
            </w:r>
            <w:r w:rsidR="003874E1">
              <w:rPr>
                <w:noProof/>
                <w:webHidden/>
              </w:rPr>
              <w:tab/>
            </w:r>
            <w:r w:rsidR="003874E1">
              <w:rPr>
                <w:noProof/>
                <w:webHidden/>
              </w:rPr>
              <w:fldChar w:fldCharType="begin"/>
            </w:r>
            <w:r w:rsidR="003874E1">
              <w:rPr>
                <w:noProof/>
                <w:webHidden/>
              </w:rPr>
              <w:instrText xml:space="preserve"> PAGEREF _Toc160534625 \h </w:instrText>
            </w:r>
            <w:r w:rsidR="003874E1">
              <w:rPr>
                <w:noProof/>
                <w:webHidden/>
              </w:rPr>
            </w:r>
            <w:r w:rsidR="003874E1">
              <w:rPr>
                <w:noProof/>
                <w:webHidden/>
              </w:rPr>
              <w:fldChar w:fldCharType="separate"/>
            </w:r>
            <w:r w:rsidR="000B7E17">
              <w:rPr>
                <w:noProof/>
                <w:webHidden/>
              </w:rPr>
              <w:t>78</w:t>
            </w:r>
            <w:r w:rsidR="003874E1">
              <w:rPr>
                <w:noProof/>
                <w:webHidden/>
              </w:rPr>
              <w:fldChar w:fldCharType="end"/>
            </w:r>
          </w:hyperlink>
        </w:p>
        <w:p w:rsidR="003874E1" w:rsidRDefault="004D2E2F" w14:paraId="79089764" w14:textId="79FD585C">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26">
            <w:r w:rsidRPr="003F2FD7" w:rsidR="003874E1">
              <w:rPr>
                <w:rStyle w:val="Hyperlink"/>
                <w:noProof/>
              </w:rPr>
              <w:t>6.20.1.</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PID124357 – Water Supply/Reliability Study</w:t>
            </w:r>
            <w:r w:rsidR="003874E1">
              <w:rPr>
                <w:noProof/>
                <w:webHidden/>
              </w:rPr>
              <w:tab/>
            </w:r>
            <w:r w:rsidR="003874E1">
              <w:rPr>
                <w:noProof/>
                <w:webHidden/>
              </w:rPr>
              <w:fldChar w:fldCharType="begin"/>
            </w:r>
            <w:r w:rsidR="003874E1">
              <w:rPr>
                <w:noProof/>
                <w:webHidden/>
              </w:rPr>
              <w:instrText xml:space="preserve"> PAGEREF _Toc160534626 \h </w:instrText>
            </w:r>
            <w:r w:rsidR="003874E1">
              <w:rPr>
                <w:noProof/>
                <w:webHidden/>
              </w:rPr>
            </w:r>
            <w:r w:rsidR="003874E1">
              <w:rPr>
                <w:noProof/>
                <w:webHidden/>
              </w:rPr>
              <w:fldChar w:fldCharType="separate"/>
            </w:r>
            <w:r w:rsidR="000B7E17">
              <w:rPr>
                <w:noProof/>
                <w:webHidden/>
              </w:rPr>
              <w:t>78</w:t>
            </w:r>
            <w:r w:rsidR="003874E1">
              <w:rPr>
                <w:noProof/>
                <w:webHidden/>
              </w:rPr>
              <w:fldChar w:fldCharType="end"/>
            </w:r>
          </w:hyperlink>
        </w:p>
        <w:p w:rsidR="003874E1" w:rsidRDefault="004D2E2F" w14:paraId="59A4E0BF" w14:textId="0733BD5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27">
            <w:r w:rsidRPr="003F2FD7" w:rsidR="003874E1">
              <w:rPr>
                <w:rStyle w:val="Hyperlink"/>
                <w:noProof/>
              </w:rPr>
              <w:t>6.20.2.</w:t>
            </w:r>
            <w:r w:rsidR="003874E1">
              <w:rPr>
                <w:rFonts w:asciiTheme="minorHAnsi" w:hAnsiTheme="minorHAnsi" w:cstheme="minorBidi"/>
                <w:noProof/>
                <w:kern w:val="2"/>
                <w:sz w:val="24"/>
                <w:szCs w:val="24"/>
                <w14:ligatures w14:val="standardContextual"/>
              </w:rPr>
              <w:tab/>
            </w:r>
            <w:r w:rsidRPr="003F2FD7" w:rsidR="003874E1">
              <w:rPr>
                <w:rStyle w:val="Hyperlink"/>
                <w:noProof/>
              </w:rPr>
              <w:t>PID125459 – Station 7 Harper Driveway and Wall</w:t>
            </w:r>
            <w:r w:rsidR="003874E1">
              <w:rPr>
                <w:noProof/>
                <w:webHidden/>
              </w:rPr>
              <w:tab/>
            </w:r>
            <w:r w:rsidR="003874E1">
              <w:rPr>
                <w:noProof/>
                <w:webHidden/>
              </w:rPr>
              <w:fldChar w:fldCharType="begin"/>
            </w:r>
            <w:r w:rsidR="003874E1">
              <w:rPr>
                <w:noProof/>
                <w:webHidden/>
              </w:rPr>
              <w:instrText xml:space="preserve"> PAGEREF _Toc160534627 \h </w:instrText>
            </w:r>
            <w:r w:rsidR="003874E1">
              <w:rPr>
                <w:noProof/>
                <w:webHidden/>
              </w:rPr>
            </w:r>
            <w:r w:rsidR="003874E1">
              <w:rPr>
                <w:noProof/>
                <w:webHidden/>
              </w:rPr>
              <w:fldChar w:fldCharType="separate"/>
            </w:r>
            <w:r w:rsidR="000B7E17">
              <w:rPr>
                <w:noProof/>
                <w:webHidden/>
              </w:rPr>
              <w:t>78</w:t>
            </w:r>
            <w:r w:rsidR="003874E1">
              <w:rPr>
                <w:noProof/>
                <w:webHidden/>
              </w:rPr>
              <w:fldChar w:fldCharType="end"/>
            </w:r>
          </w:hyperlink>
        </w:p>
        <w:p w:rsidR="003874E1" w:rsidRDefault="004D2E2F" w14:paraId="254EDE53" w14:textId="66F41051">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28">
            <w:r w:rsidRPr="003F2FD7" w:rsidR="003874E1">
              <w:rPr>
                <w:rStyle w:val="Hyperlink"/>
                <w:noProof/>
              </w:rPr>
              <w:t>6.21.</w:t>
            </w:r>
            <w:r w:rsidR="003874E1">
              <w:rPr>
                <w:rFonts w:asciiTheme="minorHAnsi" w:hAnsiTheme="minorHAnsi" w:cstheme="minorBidi"/>
                <w:noProof/>
                <w:kern w:val="2"/>
                <w:sz w:val="24"/>
                <w:szCs w:val="24"/>
                <w14:ligatures w14:val="standardContextual"/>
              </w:rPr>
              <w:tab/>
            </w:r>
            <w:r w:rsidRPr="003F2FD7" w:rsidR="003874E1">
              <w:rPr>
                <w:rStyle w:val="Hyperlink"/>
                <w:noProof/>
              </w:rPr>
              <w:t>Willows District</w:t>
            </w:r>
            <w:r w:rsidR="003874E1">
              <w:rPr>
                <w:noProof/>
                <w:webHidden/>
              </w:rPr>
              <w:tab/>
            </w:r>
            <w:r w:rsidR="003874E1">
              <w:rPr>
                <w:noProof/>
                <w:webHidden/>
              </w:rPr>
              <w:fldChar w:fldCharType="begin"/>
            </w:r>
            <w:r w:rsidR="003874E1">
              <w:rPr>
                <w:noProof/>
                <w:webHidden/>
              </w:rPr>
              <w:instrText xml:space="preserve"> PAGEREF _Toc160534628 \h </w:instrText>
            </w:r>
            <w:r w:rsidR="003874E1">
              <w:rPr>
                <w:noProof/>
                <w:webHidden/>
              </w:rPr>
            </w:r>
            <w:r w:rsidR="003874E1">
              <w:rPr>
                <w:noProof/>
                <w:webHidden/>
              </w:rPr>
              <w:fldChar w:fldCharType="separate"/>
            </w:r>
            <w:r w:rsidR="000B7E17">
              <w:rPr>
                <w:noProof/>
                <w:webHidden/>
              </w:rPr>
              <w:t>78</w:t>
            </w:r>
            <w:r w:rsidR="003874E1">
              <w:rPr>
                <w:noProof/>
                <w:webHidden/>
              </w:rPr>
              <w:fldChar w:fldCharType="end"/>
            </w:r>
          </w:hyperlink>
        </w:p>
        <w:p w:rsidR="003874E1" w:rsidRDefault="004D2E2F" w14:paraId="5DB3CEF2" w14:textId="3C22DF79">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29">
            <w:r w:rsidRPr="003F2FD7" w:rsidR="003874E1">
              <w:rPr>
                <w:rStyle w:val="Hyperlink"/>
                <w:noProof/>
              </w:rPr>
              <w:t>6.21.1.</w:t>
            </w:r>
            <w:r w:rsidR="003874E1">
              <w:rPr>
                <w:rFonts w:asciiTheme="minorHAnsi" w:hAnsiTheme="minorHAnsi" w:cstheme="minorBidi"/>
                <w:noProof/>
                <w:kern w:val="2"/>
                <w:sz w:val="24"/>
                <w:szCs w:val="24"/>
                <w14:ligatures w14:val="standardContextual"/>
              </w:rPr>
              <w:tab/>
            </w:r>
            <w:r w:rsidRPr="003F2FD7" w:rsidR="003874E1">
              <w:rPr>
                <w:rStyle w:val="Hyperlink"/>
                <w:noProof/>
              </w:rPr>
              <w:t>PID124390 – Water Supply/Reliability Study</w:t>
            </w:r>
            <w:r w:rsidR="003874E1">
              <w:rPr>
                <w:noProof/>
                <w:webHidden/>
              </w:rPr>
              <w:tab/>
            </w:r>
            <w:r w:rsidR="003874E1">
              <w:rPr>
                <w:noProof/>
                <w:webHidden/>
              </w:rPr>
              <w:fldChar w:fldCharType="begin"/>
            </w:r>
            <w:r w:rsidR="003874E1">
              <w:rPr>
                <w:noProof/>
                <w:webHidden/>
              </w:rPr>
              <w:instrText xml:space="preserve"> PAGEREF _Toc160534629 \h </w:instrText>
            </w:r>
            <w:r w:rsidR="003874E1">
              <w:rPr>
                <w:noProof/>
                <w:webHidden/>
              </w:rPr>
            </w:r>
            <w:r w:rsidR="003874E1">
              <w:rPr>
                <w:noProof/>
                <w:webHidden/>
              </w:rPr>
              <w:fldChar w:fldCharType="separate"/>
            </w:r>
            <w:r w:rsidR="000B7E17">
              <w:rPr>
                <w:noProof/>
                <w:webHidden/>
              </w:rPr>
              <w:t>78</w:t>
            </w:r>
            <w:r w:rsidR="003874E1">
              <w:rPr>
                <w:noProof/>
                <w:webHidden/>
              </w:rPr>
              <w:fldChar w:fldCharType="end"/>
            </w:r>
          </w:hyperlink>
        </w:p>
        <w:p w:rsidR="003874E1" w:rsidRDefault="004D2E2F" w14:paraId="56170DFA" w14:textId="20E3FBF3">
          <w:pPr>
            <w:pStyle w:val="TOC1"/>
            <w:tabs>
              <w:tab w:val="right" w:leader="dot" w:pos="9350"/>
            </w:tabs>
            <w:rPr>
              <w:rFonts w:asciiTheme="minorHAnsi" w:hAnsiTheme="minorHAnsi" w:cstheme="minorBidi"/>
              <w:noProof/>
              <w:kern w:val="2"/>
              <w:sz w:val="24"/>
              <w:szCs w:val="24"/>
              <w14:ligatures w14:val="standardContextual"/>
            </w:rPr>
          </w:pPr>
          <w:hyperlink w:history="1" w:anchor="_Toc160534630">
            <w:r w:rsidRPr="003F2FD7" w:rsidR="003874E1">
              <w:rPr>
                <w:rStyle w:val="Hyperlink"/>
                <w:noProof/>
              </w:rPr>
              <w:t>7.</w:t>
            </w:r>
            <w:r w:rsidR="003874E1">
              <w:rPr>
                <w:rFonts w:asciiTheme="minorHAnsi" w:hAnsiTheme="minorHAnsi" w:cstheme="minorBidi"/>
                <w:noProof/>
                <w:kern w:val="2"/>
                <w:sz w:val="24"/>
                <w:szCs w:val="24"/>
                <w14:ligatures w14:val="standardContextual"/>
              </w:rPr>
              <w:tab/>
            </w:r>
            <w:r w:rsidRPr="003F2FD7" w:rsidR="003874E1">
              <w:rPr>
                <w:rStyle w:val="Hyperlink"/>
                <w:noProof/>
              </w:rPr>
              <w:t>O&amp;M Expenses</w:t>
            </w:r>
            <w:r w:rsidR="003874E1">
              <w:rPr>
                <w:noProof/>
                <w:webHidden/>
              </w:rPr>
              <w:tab/>
            </w:r>
            <w:r w:rsidR="003874E1">
              <w:rPr>
                <w:noProof/>
                <w:webHidden/>
              </w:rPr>
              <w:fldChar w:fldCharType="begin"/>
            </w:r>
            <w:r w:rsidR="003874E1">
              <w:rPr>
                <w:noProof/>
                <w:webHidden/>
              </w:rPr>
              <w:instrText xml:space="preserve"> PAGEREF _Toc160534630 \h </w:instrText>
            </w:r>
            <w:r w:rsidR="003874E1">
              <w:rPr>
                <w:noProof/>
                <w:webHidden/>
              </w:rPr>
            </w:r>
            <w:r w:rsidR="003874E1">
              <w:rPr>
                <w:noProof/>
                <w:webHidden/>
              </w:rPr>
              <w:fldChar w:fldCharType="separate"/>
            </w:r>
            <w:r w:rsidR="000B7E17">
              <w:rPr>
                <w:noProof/>
                <w:webHidden/>
              </w:rPr>
              <w:t>79</w:t>
            </w:r>
            <w:r w:rsidR="003874E1">
              <w:rPr>
                <w:noProof/>
                <w:webHidden/>
              </w:rPr>
              <w:fldChar w:fldCharType="end"/>
            </w:r>
          </w:hyperlink>
        </w:p>
        <w:p w:rsidR="003874E1" w:rsidRDefault="004D2E2F" w14:paraId="4D801785" w14:textId="65456EB2">
          <w:pPr>
            <w:pStyle w:val="TOC2"/>
            <w:tabs>
              <w:tab w:val="right" w:leader="dot" w:pos="9350"/>
            </w:tabs>
            <w:rPr>
              <w:rFonts w:asciiTheme="minorHAnsi" w:hAnsiTheme="minorHAnsi" w:cstheme="minorBidi"/>
              <w:noProof/>
              <w:kern w:val="2"/>
              <w:sz w:val="24"/>
              <w:szCs w:val="24"/>
              <w14:ligatures w14:val="standardContextual"/>
            </w:rPr>
          </w:pPr>
          <w:hyperlink w:history="1" w:anchor="_Toc160534631">
            <w:r w:rsidRPr="003F2FD7" w:rsidR="003874E1">
              <w:rPr>
                <w:rStyle w:val="Hyperlink"/>
                <w:noProof/>
              </w:rPr>
              <w:t>7.1.</w:t>
            </w:r>
            <w:r w:rsidR="003874E1">
              <w:rPr>
                <w:rFonts w:asciiTheme="minorHAnsi" w:hAnsiTheme="minorHAnsi" w:cstheme="minorBidi"/>
                <w:noProof/>
                <w:kern w:val="2"/>
                <w:sz w:val="24"/>
                <w:szCs w:val="24"/>
                <w14:ligatures w14:val="standardContextual"/>
              </w:rPr>
              <w:tab/>
            </w:r>
            <w:r w:rsidRPr="003F2FD7" w:rsidR="003874E1">
              <w:rPr>
                <w:rStyle w:val="Hyperlink"/>
                <w:noProof/>
              </w:rPr>
              <w:t>Transportation - Vehicles for New Hires</w:t>
            </w:r>
            <w:r w:rsidR="003874E1">
              <w:rPr>
                <w:noProof/>
                <w:webHidden/>
              </w:rPr>
              <w:tab/>
            </w:r>
            <w:r w:rsidR="003874E1">
              <w:rPr>
                <w:noProof/>
                <w:webHidden/>
              </w:rPr>
              <w:fldChar w:fldCharType="begin"/>
            </w:r>
            <w:r w:rsidR="003874E1">
              <w:rPr>
                <w:noProof/>
                <w:webHidden/>
              </w:rPr>
              <w:instrText xml:space="preserve"> PAGEREF _Toc160534631 \h </w:instrText>
            </w:r>
            <w:r w:rsidR="003874E1">
              <w:rPr>
                <w:noProof/>
                <w:webHidden/>
              </w:rPr>
            </w:r>
            <w:r w:rsidR="003874E1">
              <w:rPr>
                <w:noProof/>
                <w:webHidden/>
              </w:rPr>
              <w:fldChar w:fldCharType="separate"/>
            </w:r>
            <w:r w:rsidR="000B7E17">
              <w:rPr>
                <w:noProof/>
                <w:webHidden/>
              </w:rPr>
              <w:t>79</w:t>
            </w:r>
            <w:r w:rsidR="003874E1">
              <w:rPr>
                <w:noProof/>
                <w:webHidden/>
              </w:rPr>
              <w:fldChar w:fldCharType="end"/>
            </w:r>
          </w:hyperlink>
        </w:p>
        <w:p w:rsidR="003874E1" w:rsidRDefault="004D2E2F" w14:paraId="46133224" w14:textId="33B47F34">
          <w:pPr>
            <w:pStyle w:val="TOC2"/>
            <w:tabs>
              <w:tab w:val="right" w:leader="dot" w:pos="9350"/>
            </w:tabs>
            <w:rPr>
              <w:rFonts w:asciiTheme="minorHAnsi" w:hAnsiTheme="minorHAnsi" w:cstheme="minorBidi"/>
              <w:noProof/>
              <w:kern w:val="2"/>
              <w:sz w:val="24"/>
              <w:szCs w:val="24"/>
              <w14:ligatures w14:val="standardContextual"/>
            </w:rPr>
          </w:pPr>
          <w:hyperlink w:history="1" w:anchor="_Toc160534632">
            <w:r w:rsidRPr="003F2FD7" w:rsidR="003874E1">
              <w:rPr>
                <w:rStyle w:val="Hyperlink"/>
                <w:bCs/>
                <w:noProof/>
              </w:rPr>
              <w:t>7.2.</w:t>
            </w:r>
            <w:r w:rsidR="003874E1">
              <w:rPr>
                <w:rFonts w:asciiTheme="minorHAnsi" w:hAnsiTheme="minorHAnsi" w:cstheme="minorBidi"/>
                <w:noProof/>
                <w:kern w:val="2"/>
                <w:sz w:val="24"/>
                <w:szCs w:val="24"/>
                <w14:ligatures w14:val="standardContextual"/>
              </w:rPr>
              <w:tab/>
            </w:r>
            <w:r w:rsidRPr="003F2FD7" w:rsidR="003874E1">
              <w:rPr>
                <w:rStyle w:val="Hyperlink"/>
                <w:noProof/>
              </w:rPr>
              <w:t>Uncollectible Sales</w:t>
            </w:r>
            <w:r w:rsidR="003874E1">
              <w:rPr>
                <w:noProof/>
                <w:webHidden/>
              </w:rPr>
              <w:tab/>
            </w:r>
            <w:r w:rsidR="003874E1">
              <w:rPr>
                <w:noProof/>
                <w:webHidden/>
              </w:rPr>
              <w:fldChar w:fldCharType="begin"/>
            </w:r>
            <w:r w:rsidR="003874E1">
              <w:rPr>
                <w:noProof/>
                <w:webHidden/>
              </w:rPr>
              <w:instrText xml:space="preserve"> PAGEREF _Toc160534632 \h </w:instrText>
            </w:r>
            <w:r w:rsidR="003874E1">
              <w:rPr>
                <w:noProof/>
                <w:webHidden/>
              </w:rPr>
            </w:r>
            <w:r w:rsidR="003874E1">
              <w:rPr>
                <w:noProof/>
                <w:webHidden/>
              </w:rPr>
              <w:fldChar w:fldCharType="separate"/>
            </w:r>
            <w:r w:rsidR="000B7E17">
              <w:rPr>
                <w:noProof/>
                <w:webHidden/>
              </w:rPr>
              <w:t>79</w:t>
            </w:r>
            <w:r w:rsidR="003874E1">
              <w:rPr>
                <w:noProof/>
                <w:webHidden/>
              </w:rPr>
              <w:fldChar w:fldCharType="end"/>
            </w:r>
          </w:hyperlink>
        </w:p>
        <w:p w:rsidR="003874E1" w:rsidRDefault="004D2E2F" w14:paraId="69776D56" w14:textId="2E80ADE1">
          <w:pPr>
            <w:pStyle w:val="TOC2"/>
            <w:tabs>
              <w:tab w:val="right" w:leader="dot" w:pos="9350"/>
            </w:tabs>
            <w:rPr>
              <w:rFonts w:asciiTheme="minorHAnsi" w:hAnsiTheme="minorHAnsi" w:cstheme="minorBidi"/>
              <w:noProof/>
              <w:kern w:val="2"/>
              <w:sz w:val="24"/>
              <w:szCs w:val="24"/>
              <w14:ligatures w14:val="standardContextual"/>
            </w:rPr>
          </w:pPr>
          <w:hyperlink w:history="1" w:anchor="_Toc160534633">
            <w:r w:rsidRPr="003F2FD7" w:rsidR="003874E1">
              <w:rPr>
                <w:rStyle w:val="Hyperlink"/>
                <w:noProof/>
              </w:rPr>
              <w:t>7.3.</w:t>
            </w:r>
            <w:r w:rsidR="003874E1">
              <w:rPr>
                <w:rFonts w:asciiTheme="minorHAnsi" w:hAnsiTheme="minorHAnsi" w:cstheme="minorBidi"/>
                <w:noProof/>
                <w:kern w:val="2"/>
                <w:sz w:val="24"/>
                <w:szCs w:val="24"/>
                <w14:ligatures w14:val="standardContextual"/>
              </w:rPr>
              <w:tab/>
            </w:r>
            <w:r w:rsidRPr="003F2FD7" w:rsidR="003874E1">
              <w:rPr>
                <w:rStyle w:val="Hyperlink"/>
                <w:noProof/>
              </w:rPr>
              <w:t>Sources of Water Supply</w:t>
            </w:r>
            <w:r w:rsidR="003874E1">
              <w:rPr>
                <w:noProof/>
                <w:webHidden/>
              </w:rPr>
              <w:tab/>
            </w:r>
            <w:r w:rsidR="003874E1">
              <w:rPr>
                <w:noProof/>
                <w:webHidden/>
              </w:rPr>
              <w:fldChar w:fldCharType="begin"/>
            </w:r>
            <w:r w:rsidR="003874E1">
              <w:rPr>
                <w:noProof/>
                <w:webHidden/>
              </w:rPr>
              <w:instrText xml:space="preserve"> PAGEREF _Toc160534633 \h </w:instrText>
            </w:r>
            <w:r w:rsidR="003874E1">
              <w:rPr>
                <w:noProof/>
                <w:webHidden/>
              </w:rPr>
            </w:r>
            <w:r w:rsidR="003874E1">
              <w:rPr>
                <w:noProof/>
                <w:webHidden/>
              </w:rPr>
              <w:fldChar w:fldCharType="separate"/>
            </w:r>
            <w:r w:rsidR="000B7E17">
              <w:rPr>
                <w:noProof/>
                <w:webHidden/>
              </w:rPr>
              <w:t>81</w:t>
            </w:r>
            <w:r w:rsidR="003874E1">
              <w:rPr>
                <w:noProof/>
                <w:webHidden/>
              </w:rPr>
              <w:fldChar w:fldCharType="end"/>
            </w:r>
          </w:hyperlink>
        </w:p>
        <w:p w:rsidR="003874E1" w:rsidRDefault="004D2E2F" w14:paraId="25AA696A" w14:textId="199B6F3A">
          <w:pPr>
            <w:pStyle w:val="TOC2"/>
            <w:tabs>
              <w:tab w:val="right" w:leader="dot" w:pos="9350"/>
            </w:tabs>
            <w:rPr>
              <w:rFonts w:asciiTheme="minorHAnsi" w:hAnsiTheme="minorHAnsi" w:cstheme="minorBidi"/>
              <w:noProof/>
              <w:kern w:val="2"/>
              <w:sz w:val="24"/>
              <w:szCs w:val="24"/>
              <w14:ligatures w14:val="standardContextual"/>
            </w:rPr>
          </w:pPr>
          <w:hyperlink w:history="1" w:anchor="_Toc160534634">
            <w:r w:rsidRPr="003F2FD7" w:rsidR="003874E1">
              <w:rPr>
                <w:rStyle w:val="Hyperlink"/>
                <w:noProof/>
              </w:rPr>
              <w:t>7.4.</w:t>
            </w:r>
            <w:r w:rsidR="003874E1">
              <w:rPr>
                <w:rFonts w:asciiTheme="minorHAnsi" w:hAnsiTheme="minorHAnsi" w:cstheme="minorBidi"/>
                <w:noProof/>
                <w:kern w:val="2"/>
                <w:sz w:val="24"/>
                <w:szCs w:val="24"/>
                <w14:ligatures w14:val="standardContextual"/>
              </w:rPr>
              <w:tab/>
            </w:r>
            <w:r w:rsidRPr="003F2FD7" w:rsidR="003874E1">
              <w:rPr>
                <w:rStyle w:val="Hyperlink"/>
                <w:noProof/>
              </w:rPr>
              <w:t>Extraordinary Property Loss in Hermosa-Redondo District</w:t>
            </w:r>
            <w:r w:rsidR="003874E1">
              <w:rPr>
                <w:noProof/>
                <w:webHidden/>
              </w:rPr>
              <w:tab/>
            </w:r>
            <w:r w:rsidR="003874E1">
              <w:rPr>
                <w:noProof/>
                <w:webHidden/>
              </w:rPr>
              <w:fldChar w:fldCharType="begin"/>
            </w:r>
            <w:r w:rsidR="003874E1">
              <w:rPr>
                <w:noProof/>
                <w:webHidden/>
              </w:rPr>
              <w:instrText xml:space="preserve"> PAGEREF _Toc160534634 \h </w:instrText>
            </w:r>
            <w:r w:rsidR="003874E1">
              <w:rPr>
                <w:noProof/>
                <w:webHidden/>
              </w:rPr>
            </w:r>
            <w:r w:rsidR="003874E1">
              <w:rPr>
                <w:noProof/>
                <w:webHidden/>
              </w:rPr>
              <w:fldChar w:fldCharType="separate"/>
            </w:r>
            <w:r w:rsidR="000B7E17">
              <w:rPr>
                <w:noProof/>
                <w:webHidden/>
              </w:rPr>
              <w:t>82</w:t>
            </w:r>
            <w:r w:rsidR="003874E1">
              <w:rPr>
                <w:noProof/>
                <w:webHidden/>
              </w:rPr>
              <w:fldChar w:fldCharType="end"/>
            </w:r>
          </w:hyperlink>
        </w:p>
        <w:p w:rsidR="003874E1" w:rsidRDefault="004D2E2F" w14:paraId="159AD3F0" w14:textId="7B06B96A">
          <w:pPr>
            <w:pStyle w:val="TOC2"/>
            <w:tabs>
              <w:tab w:val="right" w:leader="dot" w:pos="9350"/>
            </w:tabs>
            <w:rPr>
              <w:rFonts w:asciiTheme="minorHAnsi" w:hAnsiTheme="minorHAnsi" w:cstheme="minorBidi"/>
              <w:noProof/>
              <w:kern w:val="2"/>
              <w:sz w:val="24"/>
              <w:szCs w:val="24"/>
              <w14:ligatures w14:val="standardContextual"/>
            </w:rPr>
          </w:pPr>
          <w:hyperlink w:history="1" w:anchor="_Toc160534635">
            <w:r w:rsidRPr="003F2FD7" w:rsidR="003874E1">
              <w:rPr>
                <w:rStyle w:val="Hyperlink"/>
                <w:noProof/>
              </w:rPr>
              <w:t>7.5.</w:t>
            </w:r>
            <w:r w:rsidR="003874E1">
              <w:rPr>
                <w:rFonts w:asciiTheme="minorHAnsi" w:hAnsiTheme="minorHAnsi" w:cstheme="minorBidi"/>
                <w:noProof/>
                <w:kern w:val="2"/>
                <w:sz w:val="24"/>
                <w:szCs w:val="24"/>
                <w14:ligatures w14:val="standardContextual"/>
              </w:rPr>
              <w:tab/>
            </w:r>
            <w:r w:rsidRPr="003F2FD7" w:rsidR="003874E1">
              <w:rPr>
                <w:rStyle w:val="Hyperlink"/>
                <w:noProof/>
              </w:rPr>
              <w:t>Contracted Maintenance</w:t>
            </w:r>
            <w:r w:rsidR="003874E1">
              <w:rPr>
                <w:noProof/>
                <w:webHidden/>
              </w:rPr>
              <w:tab/>
            </w:r>
            <w:r w:rsidR="003874E1">
              <w:rPr>
                <w:noProof/>
                <w:webHidden/>
              </w:rPr>
              <w:fldChar w:fldCharType="begin"/>
            </w:r>
            <w:r w:rsidR="003874E1">
              <w:rPr>
                <w:noProof/>
                <w:webHidden/>
              </w:rPr>
              <w:instrText xml:space="preserve"> PAGEREF _Toc160534635 \h </w:instrText>
            </w:r>
            <w:r w:rsidR="003874E1">
              <w:rPr>
                <w:noProof/>
                <w:webHidden/>
              </w:rPr>
            </w:r>
            <w:r w:rsidR="003874E1">
              <w:rPr>
                <w:noProof/>
                <w:webHidden/>
              </w:rPr>
              <w:fldChar w:fldCharType="separate"/>
            </w:r>
            <w:r w:rsidR="000B7E17">
              <w:rPr>
                <w:noProof/>
                <w:webHidden/>
              </w:rPr>
              <w:t>83</w:t>
            </w:r>
            <w:r w:rsidR="003874E1">
              <w:rPr>
                <w:noProof/>
                <w:webHidden/>
              </w:rPr>
              <w:fldChar w:fldCharType="end"/>
            </w:r>
          </w:hyperlink>
        </w:p>
        <w:p w:rsidR="003874E1" w:rsidRDefault="004D2E2F" w14:paraId="6FC15C27" w14:textId="4C04244C">
          <w:pPr>
            <w:pStyle w:val="TOC2"/>
            <w:tabs>
              <w:tab w:val="right" w:leader="dot" w:pos="9350"/>
            </w:tabs>
            <w:rPr>
              <w:rFonts w:asciiTheme="minorHAnsi" w:hAnsiTheme="minorHAnsi" w:cstheme="minorBidi"/>
              <w:noProof/>
              <w:kern w:val="2"/>
              <w:sz w:val="24"/>
              <w:szCs w:val="24"/>
              <w14:ligatures w14:val="standardContextual"/>
            </w:rPr>
          </w:pPr>
          <w:hyperlink w:history="1" w:anchor="_Toc160534636">
            <w:r w:rsidRPr="003F2FD7" w:rsidR="003874E1">
              <w:rPr>
                <w:rStyle w:val="Hyperlink"/>
                <w:noProof/>
              </w:rPr>
              <w:t>7.6.</w:t>
            </w:r>
            <w:r w:rsidR="003874E1">
              <w:rPr>
                <w:rFonts w:asciiTheme="minorHAnsi" w:hAnsiTheme="minorHAnsi" w:cstheme="minorBidi"/>
                <w:noProof/>
                <w:kern w:val="2"/>
                <w:sz w:val="24"/>
                <w:szCs w:val="24"/>
                <w14:ligatures w14:val="standardContextual"/>
              </w:rPr>
              <w:tab/>
            </w:r>
            <w:r w:rsidRPr="003F2FD7" w:rsidR="003874E1">
              <w:rPr>
                <w:rStyle w:val="Hyperlink"/>
                <w:noProof/>
              </w:rPr>
              <w:t>Customer Accounting</w:t>
            </w:r>
            <w:r w:rsidR="003874E1">
              <w:rPr>
                <w:noProof/>
                <w:webHidden/>
              </w:rPr>
              <w:tab/>
            </w:r>
            <w:r w:rsidR="003874E1">
              <w:rPr>
                <w:noProof/>
                <w:webHidden/>
              </w:rPr>
              <w:fldChar w:fldCharType="begin"/>
            </w:r>
            <w:r w:rsidR="003874E1">
              <w:rPr>
                <w:noProof/>
                <w:webHidden/>
              </w:rPr>
              <w:instrText xml:space="preserve"> PAGEREF _Toc160534636 \h </w:instrText>
            </w:r>
            <w:r w:rsidR="003874E1">
              <w:rPr>
                <w:noProof/>
                <w:webHidden/>
              </w:rPr>
            </w:r>
            <w:r w:rsidR="003874E1">
              <w:rPr>
                <w:noProof/>
                <w:webHidden/>
              </w:rPr>
              <w:fldChar w:fldCharType="separate"/>
            </w:r>
            <w:r w:rsidR="000B7E17">
              <w:rPr>
                <w:noProof/>
                <w:webHidden/>
              </w:rPr>
              <w:t>84</w:t>
            </w:r>
            <w:r w:rsidR="003874E1">
              <w:rPr>
                <w:noProof/>
                <w:webHidden/>
              </w:rPr>
              <w:fldChar w:fldCharType="end"/>
            </w:r>
          </w:hyperlink>
        </w:p>
        <w:p w:rsidR="003874E1" w:rsidRDefault="004D2E2F" w14:paraId="67F92652" w14:textId="55F15D23">
          <w:pPr>
            <w:pStyle w:val="TOC1"/>
            <w:tabs>
              <w:tab w:val="right" w:leader="dot" w:pos="9350"/>
            </w:tabs>
            <w:rPr>
              <w:rFonts w:asciiTheme="minorHAnsi" w:hAnsiTheme="minorHAnsi" w:cstheme="minorBidi"/>
              <w:noProof/>
              <w:kern w:val="2"/>
              <w:sz w:val="24"/>
              <w:szCs w:val="24"/>
              <w14:ligatures w14:val="standardContextual"/>
            </w:rPr>
          </w:pPr>
          <w:hyperlink w:history="1" w:anchor="_Toc160534637">
            <w:r w:rsidRPr="003F2FD7" w:rsidR="003874E1">
              <w:rPr>
                <w:rStyle w:val="Hyperlink"/>
                <w:noProof/>
              </w:rPr>
              <w:t>8.</w:t>
            </w:r>
            <w:r w:rsidR="003874E1">
              <w:rPr>
                <w:rFonts w:asciiTheme="minorHAnsi" w:hAnsiTheme="minorHAnsi" w:cstheme="minorBidi"/>
                <w:noProof/>
                <w:kern w:val="2"/>
                <w:sz w:val="24"/>
                <w:szCs w:val="24"/>
                <w14:ligatures w14:val="standardContextual"/>
              </w:rPr>
              <w:tab/>
            </w:r>
            <w:r w:rsidRPr="003F2FD7" w:rsidR="003874E1">
              <w:rPr>
                <w:rStyle w:val="Hyperlink"/>
                <w:noProof/>
              </w:rPr>
              <w:t>Depreciation and Abandoned or Premature Major Asset Retirement</w:t>
            </w:r>
            <w:r w:rsidR="003874E1">
              <w:rPr>
                <w:noProof/>
                <w:webHidden/>
              </w:rPr>
              <w:tab/>
            </w:r>
            <w:r w:rsidR="003874E1">
              <w:rPr>
                <w:noProof/>
                <w:webHidden/>
              </w:rPr>
              <w:fldChar w:fldCharType="begin"/>
            </w:r>
            <w:r w:rsidR="003874E1">
              <w:rPr>
                <w:noProof/>
                <w:webHidden/>
              </w:rPr>
              <w:instrText xml:space="preserve"> PAGEREF _Toc160534637 \h </w:instrText>
            </w:r>
            <w:r w:rsidR="003874E1">
              <w:rPr>
                <w:noProof/>
                <w:webHidden/>
              </w:rPr>
            </w:r>
            <w:r w:rsidR="003874E1">
              <w:rPr>
                <w:noProof/>
                <w:webHidden/>
              </w:rPr>
              <w:fldChar w:fldCharType="separate"/>
            </w:r>
            <w:r w:rsidR="000B7E17">
              <w:rPr>
                <w:noProof/>
                <w:webHidden/>
              </w:rPr>
              <w:t>84</w:t>
            </w:r>
            <w:r w:rsidR="003874E1">
              <w:rPr>
                <w:noProof/>
                <w:webHidden/>
              </w:rPr>
              <w:fldChar w:fldCharType="end"/>
            </w:r>
          </w:hyperlink>
        </w:p>
        <w:p w:rsidR="003874E1" w:rsidRDefault="004D2E2F" w14:paraId="5C401631" w14:textId="278EE647">
          <w:pPr>
            <w:pStyle w:val="TOC2"/>
            <w:tabs>
              <w:tab w:val="right" w:leader="dot" w:pos="9350"/>
            </w:tabs>
            <w:rPr>
              <w:rFonts w:asciiTheme="minorHAnsi" w:hAnsiTheme="minorHAnsi" w:cstheme="minorBidi"/>
              <w:noProof/>
              <w:kern w:val="2"/>
              <w:sz w:val="24"/>
              <w:szCs w:val="24"/>
              <w14:ligatures w14:val="standardContextual"/>
            </w:rPr>
          </w:pPr>
          <w:hyperlink w:history="1" w:anchor="_Toc160534638">
            <w:r w:rsidRPr="003F2FD7" w:rsidR="003874E1">
              <w:rPr>
                <w:rStyle w:val="Hyperlink"/>
                <w:noProof/>
              </w:rPr>
              <w:t>8.1.</w:t>
            </w:r>
            <w:r w:rsidR="003874E1">
              <w:rPr>
                <w:rFonts w:asciiTheme="minorHAnsi" w:hAnsiTheme="minorHAnsi" w:cstheme="minorBidi"/>
                <w:noProof/>
                <w:kern w:val="2"/>
                <w:sz w:val="24"/>
                <w:szCs w:val="24"/>
                <w14:ligatures w14:val="standardContextual"/>
              </w:rPr>
              <w:tab/>
            </w:r>
            <w:r w:rsidRPr="003F2FD7" w:rsidR="003874E1">
              <w:rPr>
                <w:rStyle w:val="Hyperlink"/>
                <w:noProof/>
              </w:rPr>
              <w:t>Accounting Concept of Depreciation</w:t>
            </w:r>
            <w:r w:rsidR="003874E1">
              <w:rPr>
                <w:noProof/>
                <w:webHidden/>
              </w:rPr>
              <w:tab/>
            </w:r>
            <w:r w:rsidR="003874E1">
              <w:rPr>
                <w:noProof/>
                <w:webHidden/>
              </w:rPr>
              <w:fldChar w:fldCharType="begin"/>
            </w:r>
            <w:r w:rsidR="003874E1">
              <w:rPr>
                <w:noProof/>
                <w:webHidden/>
              </w:rPr>
              <w:instrText xml:space="preserve"> PAGEREF _Toc160534638 \h </w:instrText>
            </w:r>
            <w:r w:rsidR="003874E1">
              <w:rPr>
                <w:noProof/>
                <w:webHidden/>
              </w:rPr>
            </w:r>
            <w:r w:rsidR="003874E1">
              <w:rPr>
                <w:noProof/>
                <w:webHidden/>
              </w:rPr>
              <w:fldChar w:fldCharType="separate"/>
            </w:r>
            <w:r w:rsidR="000B7E17">
              <w:rPr>
                <w:noProof/>
                <w:webHidden/>
              </w:rPr>
              <w:t>84</w:t>
            </w:r>
            <w:r w:rsidR="003874E1">
              <w:rPr>
                <w:noProof/>
                <w:webHidden/>
              </w:rPr>
              <w:fldChar w:fldCharType="end"/>
            </w:r>
          </w:hyperlink>
        </w:p>
        <w:p w:rsidR="003874E1" w:rsidRDefault="004D2E2F" w14:paraId="21A0400D" w14:textId="3024EE1D">
          <w:pPr>
            <w:pStyle w:val="TOC2"/>
            <w:tabs>
              <w:tab w:val="right" w:leader="dot" w:pos="9350"/>
            </w:tabs>
            <w:rPr>
              <w:rFonts w:asciiTheme="minorHAnsi" w:hAnsiTheme="minorHAnsi" w:cstheme="minorBidi"/>
              <w:noProof/>
              <w:kern w:val="2"/>
              <w:sz w:val="24"/>
              <w:szCs w:val="24"/>
              <w14:ligatures w14:val="standardContextual"/>
            </w:rPr>
          </w:pPr>
          <w:hyperlink w:history="1" w:anchor="_Toc160534639">
            <w:r w:rsidRPr="003F2FD7" w:rsidR="003874E1">
              <w:rPr>
                <w:rStyle w:val="Hyperlink"/>
                <w:noProof/>
              </w:rPr>
              <w:t>8.2.</w:t>
            </w:r>
            <w:r w:rsidR="003874E1">
              <w:rPr>
                <w:rFonts w:asciiTheme="minorHAnsi" w:hAnsiTheme="minorHAnsi" w:cstheme="minorBidi"/>
                <w:noProof/>
                <w:kern w:val="2"/>
                <w:sz w:val="24"/>
                <w:szCs w:val="24"/>
                <w14:ligatures w14:val="standardContextual"/>
              </w:rPr>
              <w:tab/>
            </w:r>
            <w:r w:rsidRPr="003F2FD7" w:rsidR="003874E1">
              <w:rPr>
                <w:rStyle w:val="Hyperlink"/>
                <w:noProof/>
              </w:rPr>
              <w:t>A Simple Example</w:t>
            </w:r>
            <w:r w:rsidR="003874E1">
              <w:rPr>
                <w:noProof/>
                <w:webHidden/>
              </w:rPr>
              <w:tab/>
            </w:r>
            <w:r w:rsidR="003874E1">
              <w:rPr>
                <w:noProof/>
                <w:webHidden/>
              </w:rPr>
              <w:fldChar w:fldCharType="begin"/>
            </w:r>
            <w:r w:rsidR="003874E1">
              <w:rPr>
                <w:noProof/>
                <w:webHidden/>
              </w:rPr>
              <w:instrText xml:space="preserve"> PAGEREF _Toc160534639 \h </w:instrText>
            </w:r>
            <w:r w:rsidR="003874E1">
              <w:rPr>
                <w:noProof/>
                <w:webHidden/>
              </w:rPr>
            </w:r>
            <w:r w:rsidR="003874E1">
              <w:rPr>
                <w:noProof/>
                <w:webHidden/>
              </w:rPr>
              <w:fldChar w:fldCharType="separate"/>
            </w:r>
            <w:r w:rsidR="000B7E17">
              <w:rPr>
                <w:noProof/>
                <w:webHidden/>
              </w:rPr>
              <w:t>85</w:t>
            </w:r>
            <w:r w:rsidR="003874E1">
              <w:rPr>
                <w:noProof/>
                <w:webHidden/>
              </w:rPr>
              <w:fldChar w:fldCharType="end"/>
            </w:r>
          </w:hyperlink>
        </w:p>
        <w:p w:rsidR="003874E1" w:rsidRDefault="004D2E2F" w14:paraId="1BC5FBEE" w14:textId="13CF8A7B">
          <w:pPr>
            <w:pStyle w:val="TOC2"/>
            <w:tabs>
              <w:tab w:val="right" w:leader="dot" w:pos="9350"/>
            </w:tabs>
            <w:rPr>
              <w:rFonts w:asciiTheme="minorHAnsi" w:hAnsiTheme="minorHAnsi" w:cstheme="minorBidi"/>
              <w:noProof/>
              <w:kern w:val="2"/>
              <w:sz w:val="24"/>
              <w:szCs w:val="24"/>
              <w14:ligatures w14:val="standardContextual"/>
            </w:rPr>
          </w:pPr>
          <w:hyperlink w:history="1" w:anchor="_Toc160534640">
            <w:r w:rsidRPr="003F2FD7" w:rsidR="003874E1">
              <w:rPr>
                <w:rStyle w:val="Hyperlink"/>
                <w:noProof/>
              </w:rPr>
              <w:t>8.3.</w:t>
            </w:r>
            <w:r w:rsidR="003874E1">
              <w:rPr>
                <w:rFonts w:asciiTheme="minorHAnsi" w:hAnsiTheme="minorHAnsi" w:cstheme="minorBidi"/>
                <w:noProof/>
                <w:kern w:val="2"/>
                <w:sz w:val="24"/>
                <w:szCs w:val="24"/>
                <w14:ligatures w14:val="standardContextual"/>
              </w:rPr>
              <w:tab/>
            </w:r>
            <w:r w:rsidRPr="003F2FD7" w:rsidR="003874E1">
              <w:rPr>
                <w:rStyle w:val="Hyperlink"/>
                <w:noProof/>
              </w:rPr>
              <w:t>Major Assets Which Fail or Are Retired Early</w:t>
            </w:r>
            <w:r w:rsidR="003874E1">
              <w:rPr>
                <w:noProof/>
                <w:webHidden/>
              </w:rPr>
              <w:tab/>
            </w:r>
            <w:r w:rsidR="003874E1">
              <w:rPr>
                <w:noProof/>
                <w:webHidden/>
              </w:rPr>
              <w:fldChar w:fldCharType="begin"/>
            </w:r>
            <w:r w:rsidR="003874E1">
              <w:rPr>
                <w:noProof/>
                <w:webHidden/>
              </w:rPr>
              <w:instrText xml:space="preserve"> PAGEREF _Toc160534640 \h </w:instrText>
            </w:r>
            <w:r w:rsidR="003874E1">
              <w:rPr>
                <w:noProof/>
                <w:webHidden/>
              </w:rPr>
            </w:r>
            <w:r w:rsidR="003874E1">
              <w:rPr>
                <w:noProof/>
                <w:webHidden/>
              </w:rPr>
              <w:fldChar w:fldCharType="separate"/>
            </w:r>
            <w:r w:rsidR="000B7E17">
              <w:rPr>
                <w:noProof/>
                <w:webHidden/>
              </w:rPr>
              <w:t>86</w:t>
            </w:r>
            <w:r w:rsidR="003874E1">
              <w:rPr>
                <w:noProof/>
                <w:webHidden/>
              </w:rPr>
              <w:fldChar w:fldCharType="end"/>
            </w:r>
          </w:hyperlink>
        </w:p>
        <w:p w:rsidR="003874E1" w:rsidRDefault="004D2E2F" w14:paraId="155E9EB3" w14:textId="1C005026">
          <w:pPr>
            <w:pStyle w:val="TOC2"/>
            <w:tabs>
              <w:tab w:val="right" w:leader="dot" w:pos="9350"/>
            </w:tabs>
            <w:rPr>
              <w:rFonts w:asciiTheme="minorHAnsi" w:hAnsiTheme="minorHAnsi" w:cstheme="minorBidi"/>
              <w:noProof/>
              <w:kern w:val="2"/>
              <w:sz w:val="24"/>
              <w:szCs w:val="24"/>
              <w14:ligatures w14:val="standardContextual"/>
            </w:rPr>
          </w:pPr>
          <w:hyperlink w:history="1" w:anchor="_Toc160534641">
            <w:r w:rsidRPr="003F2FD7" w:rsidR="003874E1">
              <w:rPr>
                <w:rStyle w:val="Hyperlink"/>
                <w:noProof/>
              </w:rPr>
              <w:t>8.4.</w:t>
            </w:r>
            <w:r w:rsidR="003874E1">
              <w:rPr>
                <w:rFonts w:asciiTheme="minorHAnsi" w:hAnsiTheme="minorHAnsi" w:cstheme="minorBidi"/>
                <w:noProof/>
                <w:kern w:val="2"/>
                <w:sz w:val="24"/>
                <w:szCs w:val="24"/>
                <w14:ligatures w14:val="standardContextual"/>
              </w:rPr>
              <w:tab/>
            </w:r>
            <w:r w:rsidRPr="003F2FD7" w:rsidR="003874E1">
              <w:rPr>
                <w:rStyle w:val="Hyperlink"/>
                <w:noProof/>
              </w:rPr>
              <w:t>Commission Policy on Abandoned Plant</w:t>
            </w:r>
            <w:r w:rsidR="003874E1">
              <w:rPr>
                <w:noProof/>
                <w:webHidden/>
              </w:rPr>
              <w:tab/>
            </w:r>
            <w:r w:rsidR="003874E1">
              <w:rPr>
                <w:noProof/>
                <w:webHidden/>
              </w:rPr>
              <w:fldChar w:fldCharType="begin"/>
            </w:r>
            <w:r w:rsidR="003874E1">
              <w:rPr>
                <w:noProof/>
                <w:webHidden/>
              </w:rPr>
              <w:instrText xml:space="preserve"> PAGEREF _Toc160534641 \h </w:instrText>
            </w:r>
            <w:r w:rsidR="003874E1">
              <w:rPr>
                <w:noProof/>
                <w:webHidden/>
              </w:rPr>
            </w:r>
            <w:r w:rsidR="003874E1">
              <w:rPr>
                <w:noProof/>
                <w:webHidden/>
              </w:rPr>
              <w:fldChar w:fldCharType="separate"/>
            </w:r>
            <w:r w:rsidR="000B7E17">
              <w:rPr>
                <w:noProof/>
                <w:webHidden/>
              </w:rPr>
              <w:t>87</w:t>
            </w:r>
            <w:r w:rsidR="003874E1">
              <w:rPr>
                <w:noProof/>
                <w:webHidden/>
              </w:rPr>
              <w:fldChar w:fldCharType="end"/>
            </w:r>
          </w:hyperlink>
        </w:p>
        <w:p w:rsidR="003874E1" w:rsidRDefault="004D2E2F" w14:paraId="69FAE635" w14:textId="530F95E0">
          <w:pPr>
            <w:pStyle w:val="TOC2"/>
            <w:tabs>
              <w:tab w:val="right" w:leader="dot" w:pos="9350"/>
            </w:tabs>
            <w:rPr>
              <w:rFonts w:asciiTheme="minorHAnsi" w:hAnsiTheme="minorHAnsi" w:cstheme="minorBidi"/>
              <w:noProof/>
              <w:kern w:val="2"/>
              <w:sz w:val="24"/>
              <w:szCs w:val="24"/>
              <w14:ligatures w14:val="standardContextual"/>
            </w:rPr>
          </w:pPr>
          <w:hyperlink w:history="1" w:anchor="_Toc160534642">
            <w:r w:rsidRPr="003F2FD7" w:rsidR="003874E1">
              <w:rPr>
                <w:rStyle w:val="Hyperlink"/>
                <w:noProof/>
              </w:rPr>
              <w:t>8.5.</w:t>
            </w:r>
            <w:r w:rsidR="003874E1">
              <w:rPr>
                <w:rFonts w:asciiTheme="minorHAnsi" w:hAnsiTheme="minorHAnsi" w:cstheme="minorBidi"/>
                <w:noProof/>
                <w:kern w:val="2"/>
                <w:sz w:val="24"/>
                <w:szCs w:val="24"/>
                <w14:ligatures w14:val="standardContextual"/>
              </w:rPr>
              <w:tab/>
            </w:r>
            <w:r w:rsidRPr="003F2FD7" w:rsidR="003874E1">
              <w:rPr>
                <w:rStyle w:val="Hyperlink"/>
                <w:noProof/>
              </w:rPr>
              <w:t>Problematic Early Retirements</w:t>
            </w:r>
            <w:r w:rsidR="003874E1">
              <w:rPr>
                <w:noProof/>
                <w:webHidden/>
              </w:rPr>
              <w:tab/>
            </w:r>
            <w:r w:rsidR="003874E1">
              <w:rPr>
                <w:noProof/>
                <w:webHidden/>
              </w:rPr>
              <w:fldChar w:fldCharType="begin"/>
            </w:r>
            <w:r w:rsidR="003874E1">
              <w:rPr>
                <w:noProof/>
                <w:webHidden/>
              </w:rPr>
              <w:instrText xml:space="preserve"> PAGEREF _Toc160534642 \h </w:instrText>
            </w:r>
            <w:r w:rsidR="003874E1">
              <w:rPr>
                <w:noProof/>
                <w:webHidden/>
              </w:rPr>
            </w:r>
            <w:r w:rsidR="003874E1">
              <w:rPr>
                <w:noProof/>
                <w:webHidden/>
              </w:rPr>
              <w:fldChar w:fldCharType="separate"/>
            </w:r>
            <w:r w:rsidR="000B7E17">
              <w:rPr>
                <w:noProof/>
                <w:webHidden/>
              </w:rPr>
              <w:t>91</w:t>
            </w:r>
            <w:r w:rsidR="003874E1">
              <w:rPr>
                <w:noProof/>
                <w:webHidden/>
              </w:rPr>
              <w:fldChar w:fldCharType="end"/>
            </w:r>
          </w:hyperlink>
        </w:p>
        <w:p w:rsidR="003874E1" w:rsidRDefault="004D2E2F" w14:paraId="595E6D66" w14:textId="17F58493">
          <w:pPr>
            <w:pStyle w:val="TOC2"/>
            <w:tabs>
              <w:tab w:val="right" w:leader="dot" w:pos="9350"/>
            </w:tabs>
            <w:rPr>
              <w:rFonts w:asciiTheme="minorHAnsi" w:hAnsiTheme="minorHAnsi" w:cstheme="minorBidi"/>
              <w:noProof/>
              <w:kern w:val="2"/>
              <w:sz w:val="24"/>
              <w:szCs w:val="24"/>
              <w14:ligatures w14:val="standardContextual"/>
            </w:rPr>
          </w:pPr>
          <w:hyperlink w:history="1" w:anchor="_Toc160534643">
            <w:r w:rsidRPr="003F2FD7" w:rsidR="003874E1">
              <w:rPr>
                <w:rStyle w:val="Hyperlink"/>
                <w:noProof/>
              </w:rPr>
              <w:t>8.6.</w:t>
            </w:r>
            <w:r w:rsidR="003874E1">
              <w:rPr>
                <w:rFonts w:asciiTheme="minorHAnsi" w:hAnsiTheme="minorHAnsi" w:cstheme="minorBidi"/>
                <w:noProof/>
                <w:kern w:val="2"/>
                <w:sz w:val="24"/>
                <w:szCs w:val="24"/>
                <w14:ligatures w14:val="standardContextual"/>
              </w:rPr>
              <w:tab/>
            </w:r>
            <w:r w:rsidRPr="003F2FD7" w:rsidR="003874E1">
              <w:rPr>
                <w:rStyle w:val="Hyperlink"/>
                <w:noProof/>
              </w:rPr>
              <w:t>Customer Support Services Projects</w:t>
            </w:r>
            <w:r w:rsidR="003874E1">
              <w:rPr>
                <w:noProof/>
                <w:webHidden/>
              </w:rPr>
              <w:tab/>
            </w:r>
            <w:r w:rsidR="003874E1">
              <w:rPr>
                <w:noProof/>
                <w:webHidden/>
              </w:rPr>
              <w:fldChar w:fldCharType="begin"/>
            </w:r>
            <w:r w:rsidR="003874E1">
              <w:rPr>
                <w:noProof/>
                <w:webHidden/>
              </w:rPr>
              <w:instrText xml:space="preserve"> PAGEREF _Toc160534643 \h </w:instrText>
            </w:r>
            <w:r w:rsidR="003874E1">
              <w:rPr>
                <w:noProof/>
                <w:webHidden/>
              </w:rPr>
            </w:r>
            <w:r w:rsidR="003874E1">
              <w:rPr>
                <w:noProof/>
                <w:webHidden/>
              </w:rPr>
              <w:fldChar w:fldCharType="separate"/>
            </w:r>
            <w:r w:rsidR="000B7E17">
              <w:rPr>
                <w:noProof/>
                <w:webHidden/>
              </w:rPr>
              <w:t>92</w:t>
            </w:r>
            <w:r w:rsidR="003874E1">
              <w:rPr>
                <w:noProof/>
                <w:webHidden/>
              </w:rPr>
              <w:fldChar w:fldCharType="end"/>
            </w:r>
          </w:hyperlink>
        </w:p>
        <w:p w:rsidR="003874E1" w:rsidRDefault="004D2E2F" w14:paraId="1697BC59" w14:textId="40EBB8D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644">
            <w:r w:rsidRPr="003F2FD7" w:rsidR="003874E1">
              <w:rPr>
                <w:rStyle w:val="Hyperlink"/>
                <w:noProof/>
              </w:rPr>
              <w:t>8.6.1.</w:t>
            </w:r>
            <w:r w:rsidR="003874E1">
              <w:rPr>
                <w:rFonts w:asciiTheme="minorHAnsi" w:hAnsiTheme="minorHAnsi" w:cstheme="minorBidi"/>
                <w:noProof/>
                <w:kern w:val="2"/>
                <w:sz w:val="24"/>
                <w:szCs w:val="24"/>
                <w14:ligatures w14:val="standardContextual"/>
              </w:rPr>
              <w:tab/>
            </w:r>
            <w:r w:rsidRPr="003F2FD7" w:rsidR="003874E1">
              <w:rPr>
                <w:rStyle w:val="Hyperlink"/>
                <w:noProof/>
              </w:rPr>
              <w:t>Flowmeter Replacement Common Plant Issue</w:t>
            </w:r>
            <w:r w:rsidR="003874E1">
              <w:rPr>
                <w:noProof/>
                <w:webHidden/>
              </w:rPr>
              <w:tab/>
            </w:r>
            <w:r w:rsidR="003874E1">
              <w:rPr>
                <w:noProof/>
                <w:webHidden/>
              </w:rPr>
              <w:fldChar w:fldCharType="begin"/>
            </w:r>
            <w:r w:rsidR="003874E1">
              <w:rPr>
                <w:noProof/>
                <w:webHidden/>
              </w:rPr>
              <w:instrText xml:space="preserve"> PAGEREF _Toc160534644 \h </w:instrText>
            </w:r>
            <w:r w:rsidR="003874E1">
              <w:rPr>
                <w:noProof/>
                <w:webHidden/>
              </w:rPr>
            </w:r>
            <w:r w:rsidR="003874E1">
              <w:rPr>
                <w:noProof/>
                <w:webHidden/>
              </w:rPr>
              <w:fldChar w:fldCharType="separate"/>
            </w:r>
            <w:r w:rsidR="000B7E17">
              <w:rPr>
                <w:noProof/>
                <w:webHidden/>
              </w:rPr>
              <w:t>94</w:t>
            </w:r>
            <w:r w:rsidR="003874E1">
              <w:rPr>
                <w:noProof/>
                <w:webHidden/>
              </w:rPr>
              <w:fldChar w:fldCharType="end"/>
            </w:r>
          </w:hyperlink>
        </w:p>
        <w:p w:rsidR="003874E1" w:rsidRDefault="004D2E2F" w14:paraId="56215116" w14:textId="2E1F0E3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60534645">
            <w:r w:rsidRPr="003F2FD7" w:rsidR="003874E1">
              <w:rPr>
                <w:rStyle w:val="Hyperlink"/>
                <w:noProof/>
              </w:rPr>
              <w:t>8.6.2.</w:t>
            </w:r>
            <w:r w:rsidR="003874E1">
              <w:rPr>
                <w:rFonts w:asciiTheme="minorHAnsi" w:hAnsiTheme="minorHAnsi" w:cstheme="minorBidi"/>
                <w:noProof/>
                <w:kern w:val="2"/>
                <w:sz w:val="24"/>
                <w:szCs w:val="24"/>
                <w14:ligatures w14:val="standardContextual"/>
              </w:rPr>
              <w:tab/>
            </w:r>
            <w:r w:rsidRPr="003F2FD7" w:rsidR="003874E1">
              <w:rPr>
                <w:rStyle w:val="Hyperlink"/>
                <w:noProof/>
              </w:rPr>
              <w:t>Disallowance</w:t>
            </w:r>
            <w:r w:rsidR="003874E1">
              <w:rPr>
                <w:noProof/>
                <w:webHidden/>
              </w:rPr>
              <w:tab/>
            </w:r>
            <w:r w:rsidR="003874E1">
              <w:rPr>
                <w:noProof/>
                <w:webHidden/>
              </w:rPr>
              <w:fldChar w:fldCharType="begin"/>
            </w:r>
            <w:r w:rsidR="003874E1">
              <w:rPr>
                <w:noProof/>
                <w:webHidden/>
              </w:rPr>
              <w:instrText xml:space="preserve"> PAGEREF _Toc160534645 \h </w:instrText>
            </w:r>
            <w:r w:rsidR="003874E1">
              <w:rPr>
                <w:noProof/>
                <w:webHidden/>
              </w:rPr>
            </w:r>
            <w:r w:rsidR="003874E1">
              <w:rPr>
                <w:noProof/>
                <w:webHidden/>
              </w:rPr>
              <w:fldChar w:fldCharType="separate"/>
            </w:r>
            <w:r w:rsidR="000B7E17">
              <w:rPr>
                <w:noProof/>
                <w:webHidden/>
              </w:rPr>
              <w:t>95</w:t>
            </w:r>
            <w:r w:rsidR="003874E1">
              <w:rPr>
                <w:noProof/>
                <w:webHidden/>
              </w:rPr>
              <w:fldChar w:fldCharType="end"/>
            </w:r>
          </w:hyperlink>
        </w:p>
        <w:p w:rsidR="003874E1" w:rsidRDefault="004D2E2F" w14:paraId="5730A004" w14:textId="7870FBFD">
          <w:pPr>
            <w:pStyle w:val="TOC1"/>
            <w:tabs>
              <w:tab w:val="right" w:leader="dot" w:pos="9350"/>
            </w:tabs>
            <w:rPr>
              <w:rFonts w:asciiTheme="minorHAnsi" w:hAnsiTheme="minorHAnsi" w:cstheme="minorBidi"/>
              <w:noProof/>
              <w:kern w:val="2"/>
              <w:sz w:val="24"/>
              <w:szCs w:val="24"/>
              <w14:ligatures w14:val="standardContextual"/>
            </w:rPr>
          </w:pPr>
          <w:hyperlink w:history="1" w:anchor="_Toc160534646">
            <w:r w:rsidRPr="003F2FD7" w:rsidR="003874E1">
              <w:rPr>
                <w:rStyle w:val="Hyperlink"/>
                <w:noProof/>
              </w:rPr>
              <w:t>9.</w:t>
            </w:r>
            <w:r w:rsidR="003874E1">
              <w:rPr>
                <w:rFonts w:asciiTheme="minorHAnsi" w:hAnsiTheme="minorHAnsi" w:cstheme="minorBidi"/>
                <w:noProof/>
                <w:kern w:val="2"/>
                <w:sz w:val="24"/>
                <w:szCs w:val="24"/>
                <w14:ligatures w14:val="standardContextual"/>
              </w:rPr>
              <w:tab/>
            </w:r>
            <w:r w:rsidRPr="003F2FD7" w:rsidR="003874E1">
              <w:rPr>
                <w:rStyle w:val="Hyperlink"/>
                <w:noProof/>
              </w:rPr>
              <w:t>Administrative and General (A&amp;G) Expenses</w:t>
            </w:r>
            <w:r w:rsidR="003874E1">
              <w:rPr>
                <w:noProof/>
                <w:webHidden/>
              </w:rPr>
              <w:tab/>
            </w:r>
            <w:r w:rsidR="003874E1">
              <w:rPr>
                <w:noProof/>
                <w:webHidden/>
              </w:rPr>
              <w:fldChar w:fldCharType="begin"/>
            </w:r>
            <w:r w:rsidR="003874E1">
              <w:rPr>
                <w:noProof/>
                <w:webHidden/>
              </w:rPr>
              <w:instrText xml:space="preserve"> PAGEREF _Toc160534646 \h </w:instrText>
            </w:r>
            <w:r w:rsidR="003874E1">
              <w:rPr>
                <w:noProof/>
                <w:webHidden/>
              </w:rPr>
            </w:r>
            <w:r w:rsidR="003874E1">
              <w:rPr>
                <w:noProof/>
                <w:webHidden/>
              </w:rPr>
              <w:fldChar w:fldCharType="separate"/>
            </w:r>
            <w:r w:rsidR="000B7E17">
              <w:rPr>
                <w:noProof/>
                <w:webHidden/>
              </w:rPr>
              <w:t>95</w:t>
            </w:r>
            <w:r w:rsidR="003874E1">
              <w:rPr>
                <w:noProof/>
                <w:webHidden/>
              </w:rPr>
              <w:fldChar w:fldCharType="end"/>
            </w:r>
          </w:hyperlink>
        </w:p>
        <w:p w:rsidR="003874E1" w:rsidRDefault="004D2E2F" w14:paraId="7F77B049" w14:textId="218018F7">
          <w:pPr>
            <w:pStyle w:val="TOC2"/>
            <w:tabs>
              <w:tab w:val="right" w:leader="dot" w:pos="9350"/>
            </w:tabs>
            <w:rPr>
              <w:rFonts w:asciiTheme="minorHAnsi" w:hAnsiTheme="minorHAnsi" w:cstheme="minorBidi"/>
              <w:noProof/>
              <w:kern w:val="2"/>
              <w:sz w:val="24"/>
              <w:szCs w:val="24"/>
              <w14:ligatures w14:val="standardContextual"/>
            </w:rPr>
          </w:pPr>
          <w:hyperlink w:history="1" w:anchor="_Toc160534647">
            <w:r w:rsidRPr="003F2FD7" w:rsidR="003874E1">
              <w:rPr>
                <w:rStyle w:val="Hyperlink"/>
                <w:noProof/>
              </w:rPr>
              <w:t>9.1.</w:t>
            </w:r>
            <w:r w:rsidR="003874E1">
              <w:rPr>
                <w:rFonts w:asciiTheme="minorHAnsi" w:hAnsiTheme="minorHAnsi" w:cstheme="minorBidi"/>
                <w:noProof/>
                <w:kern w:val="2"/>
                <w:sz w:val="24"/>
                <w:szCs w:val="24"/>
                <w14:ligatures w14:val="standardContextual"/>
              </w:rPr>
              <w:tab/>
            </w:r>
            <w:r w:rsidRPr="003F2FD7" w:rsidR="003874E1">
              <w:rPr>
                <w:rStyle w:val="Hyperlink"/>
                <w:noProof/>
              </w:rPr>
              <w:t>A&amp;G – Workers’ Compensation</w:t>
            </w:r>
            <w:r w:rsidR="003874E1">
              <w:rPr>
                <w:noProof/>
                <w:webHidden/>
              </w:rPr>
              <w:tab/>
            </w:r>
            <w:r w:rsidR="003874E1">
              <w:rPr>
                <w:noProof/>
                <w:webHidden/>
              </w:rPr>
              <w:fldChar w:fldCharType="begin"/>
            </w:r>
            <w:r w:rsidR="003874E1">
              <w:rPr>
                <w:noProof/>
                <w:webHidden/>
              </w:rPr>
              <w:instrText xml:space="preserve"> PAGEREF _Toc160534647 \h </w:instrText>
            </w:r>
            <w:r w:rsidR="003874E1">
              <w:rPr>
                <w:noProof/>
                <w:webHidden/>
              </w:rPr>
            </w:r>
            <w:r w:rsidR="003874E1">
              <w:rPr>
                <w:noProof/>
                <w:webHidden/>
              </w:rPr>
              <w:fldChar w:fldCharType="separate"/>
            </w:r>
            <w:r w:rsidR="000B7E17">
              <w:rPr>
                <w:noProof/>
                <w:webHidden/>
              </w:rPr>
              <w:t>95</w:t>
            </w:r>
            <w:r w:rsidR="003874E1">
              <w:rPr>
                <w:noProof/>
                <w:webHidden/>
              </w:rPr>
              <w:fldChar w:fldCharType="end"/>
            </w:r>
          </w:hyperlink>
        </w:p>
        <w:p w:rsidR="003874E1" w:rsidRDefault="004D2E2F" w14:paraId="2DB2E3DF" w14:textId="4A4A7F8A">
          <w:pPr>
            <w:pStyle w:val="TOC2"/>
            <w:tabs>
              <w:tab w:val="right" w:leader="dot" w:pos="9350"/>
            </w:tabs>
            <w:rPr>
              <w:rFonts w:asciiTheme="minorHAnsi" w:hAnsiTheme="minorHAnsi" w:cstheme="minorBidi"/>
              <w:noProof/>
              <w:kern w:val="2"/>
              <w:sz w:val="24"/>
              <w:szCs w:val="24"/>
              <w14:ligatures w14:val="standardContextual"/>
            </w:rPr>
          </w:pPr>
          <w:hyperlink w:history="1" w:anchor="_Toc160534648">
            <w:r w:rsidRPr="003F2FD7" w:rsidR="003874E1">
              <w:rPr>
                <w:rStyle w:val="Hyperlink"/>
                <w:noProof/>
              </w:rPr>
              <w:t>9.2.</w:t>
            </w:r>
            <w:r w:rsidR="003874E1">
              <w:rPr>
                <w:rFonts w:asciiTheme="minorHAnsi" w:hAnsiTheme="minorHAnsi" w:cstheme="minorBidi"/>
                <w:noProof/>
                <w:kern w:val="2"/>
                <w:sz w:val="24"/>
                <w:szCs w:val="24"/>
                <w14:ligatures w14:val="standardContextual"/>
              </w:rPr>
              <w:tab/>
            </w:r>
            <w:r w:rsidRPr="003F2FD7" w:rsidR="003874E1">
              <w:rPr>
                <w:rStyle w:val="Hyperlink"/>
                <w:noProof/>
              </w:rPr>
              <w:t>A&amp;G Rent</w:t>
            </w:r>
            <w:r w:rsidR="003874E1">
              <w:rPr>
                <w:noProof/>
                <w:webHidden/>
              </w:rPr>
              <w:tab/>
            </w:r>
            <w:r w:rsidR="003874E1">
              <w:rPr>
                <w:noProof/>
                <w:webHidden/>
              </w:rPr>
              <w:fldChar w:fldCharType="begin"/>
            </w:r>
            <w:r w:rsidR="003874E1">
              <w:rPr>
                <w:noProof/>
                <w:webHidden/>
              </w:rPr>
              <w:instrText xml:space="preserve"> PAGEREF _Toc160534648 \h </w:instrText>
            </w:r>
            <w:r w:rsidR="003874E1">
              <w:rPr>
                <w:noProof/>
                <w:webHidden/>
              </w:rPr>
            </w:r>
            <w:r w:rsidR="003874E1">
              <w:rPr>
                <w:noProof/>
                <w:webHidden/>
              </w:rPr>
              <w:fldChar w:fldCharType="separate"/>
            </w:r>
            <w:r w:rsidR="000B7E17">
              <w:rPr>
                <w:noProof/>
                <w:webHidden/>
              </w:rPr>
              <w:t>96</w:t>
            </w:r>
            <w:r w:rsidR="003874E1">
              <w:rPr>
                <w:noProof/>
                <w:webHidden/>
              </w:rPr>
              <w:fldChar w:fldCharType="end"/>
            </w:r>
          </w:hyperlink>
        </w:p>
        <w:p w:rsidR="003874E1" w:rsidRDefault="004D2E2F" w14:paraId="42DCA586" w14:textId="270BB9BC">
          <w:pPr>
            <w:pStyle w:val="TOC2"/>
            <w:tabs>
              <w:tab w:val="right" w:leader="dot" w:pos="9350"/>
            </w:tabs>
            <w:rPr>
              <w:rFonts w:asciiTheme="minorHAnsi" w:hAnsiTheme="minorHAnsi" w:cstheme="minorBidi"/>
              <w:noProof/>
              <w:kern w:val="2"/>
              <w:sz w:val="24"/>
              <w:szCs w:val="24"/>
              <w14:ligatures w14:val="standardContextual"/>
            </w:rPr>
          </w:pPr>
          <w:hyperlink w:history="1" w:anchor="_Toc160534649">
            <w:r w:rsidRPr="003F2FD7" w:rsidR="003874E1">
              <w:rPr>
                <w:rStyle w:val="Hyperlink"/>
                <w:noProof/>
              </w:rPr>
              <w:t>9.3.</w:t>
            </w:r>
            <w:r w:rsidR="003874E1">
              <w:rPr>
                <w:rFonts w:asciiTheme="minorHAnsi" w:hAnsiTheme="minorHAnsi" w:cstheme="minorBidi"/>
                <w:noProof/>
                <w:kern w:val="2"/>
                <w:sz w:val="24"/>
                <w:szCs w:val="24"/>
                <w14:ligatures w14:val="standardContextual"/>
              </w:rPr>
              <w:tab/>
            </w:r>
            <w:r w:rsidRPr="003F2FD7" w:rsidR="003874E1">
              <w:rPr>
                <w:rStyle w:val="Hyperlink"/>
                <w:noProof/>
              </w:rPr>
              <w:t>A&amp;G Affiliates Allocation Factor</w:t>
            </w:r>
            <w:r w:rsidR="003874E1">
              <w:rPr>
                <w:noProof/>
                <w:webHidden/>
              </w:rPr>
              <w:tab/>
            </w:r>
            <w:r w:rsidR="003874E1">
              <w:rPr>
                <w:noProof/>
                <w:webHidden/>
              </w:rPr>
              <w:fldChar w:fldCharType="begin"/>
            </w:r>
            <w:r w:rsidR="003874E1">
              <w:rPr>
                <w:noProof/>
                <w:webHidden/>
              </w:rPr>
              <w:instrText xml:space="preserve"> PAGEREF _Toc160534649 \h </w:instrText>
            </w:r>
            <w:r w:rsidR="003874E1">
              <w:rPr>
                <w:noProof/>
                <w:webHidden/>
              </w:rPr>
            </w:r>
            <w:r w:rsidR="003874E1">
              <w:rPr>
                <w:noProof/>
                <w:webHidden/>
              </w:rPr>
              <w:fldChar w:fldCharType="separate"/>
            </w:r>
            <w:r w:rsidR="000B7E17">
              <w:rPr>
                <w:noProof/>
                <w:webHidden/>
              </w:rPr>
              <w:t>97</w:t>
            </w:r>
            <w:r w:rsidR="003874E1">
              <w:rPr>
                <w:noProof/>
                <w:webHidden/>
              </w:rPr>
              <w:fldChar w:fldCharType="end"/>
            </w:r>
          </w:hyperlink>
        </w:p>
        <w:p w:rsidR="003874E1" w:rsidRDefault="004D2E2F" w14:paraId="25C6D268" w14:textId="07E12AA8">
          <w:pPr>
            <w:pStyle w:val="TOC1"/>
            <w:tabs>
              <w:tab w:val="right" w:leader="dot" w:pos="9350"/>
            </w:tabs>
            <w:rPr>
              <w:rFonts w:asciiTheme="minorHAnsi" w:hAnsiTheme="minorHAnsi" w:cstheme="minorBidi"/>
              <w:noProof/>
              <w:kern w:val="2"/>
              <w:sz w:val="24"/>
              <w:szCs w:val="24"/>
              <w14:ligatures w14:val="standardContextual"/>
            </w:rPr>
          </w:pPr>
          <w:hyperlink w:history="1" w:anchor="_Toc160534650">
            <w:r w:rsidRPr="003F2FD7" w:rsidR="003874E1">
              <w:rPr>
                <w:rStyle w:val="Hyperlink"/>
                <w:noProof/>
              </w:rPr>
              <w:t>10.</w:t>
            </w:r>
            <w:r w:rsidR="003874E1">
              <w:rPr>
                <w:rFonts w:asciiTheme="minorHAnsi" w:hAnsiTheme="minorHAnsi" w:cstheme="minorBidi"/>
                <w:noProof/>
                <w:kern w:val="2"/>
                <w:sz w:val="24"/>
                <w:szCs w:val="24"/>
                <w14:ligatures w14:val="standardContextual"/>
              </w:rPr>
              <w:tab/>
            </w:r>
            <w:r w:rsidRPr="003F2FD7" w:rsidR="003874E1">
              <w:rPr>
                <w:rStyle w:val="Hyperlink"/>
                <w:noProof/>
              </w:rPr>
              <w:t>Payroll and Benefits</w:t>
            </w:r>
            <w:r w:rsidR="003874E1">
              <w:rPr>
                <w:noProof/>
                <w:webHidden/>
              </w:rPr>
              <w:tab/>
            </w:r>
            <w:r w:rsidR="003874E1">
              <w:rPr>
                <w:noProof/>
                <w:webHidden/>
              </w:rPr>
              <w:fldChar w:fldCharType="begin"/>
            </w:r>
            <w:r w:rsidR="003874E1">
              <w:rPr>
                <w:noProof/>
                <w:webHidden/>
              </w:rPr>
              <w:instrText xml:space="preserve"> PAGEREF _Toc160534650 \h </w:instrText>
            </w:r>
            <w:r w:rsidR="003874E1">
              <w:rPr>
                <w:noProof/>
                <w:webHidden/>
              </w:rPr>
            </w:r>
            <w:r w:rsidR="003874E1">
              <w:rPr>
                <w:noProof/>
                <w:webHidden/>
              </w:rPr>
              <w:fldChar w:fldCharType="separate"/>
            </w:r>
            <w:r w:rsidR="000B7E17">
              <w:rPr>
                <w:noProof/>
                <w:webHidden/>
              </w:rPr>
              <w:t>99</w:t>
            </w:r>
            <w:r w:rsidR="003874E1">
              <w:rPr>
                <w:noProof/>
                <w:webHidden/>
              </w:rPr>
              <w:fldChar w:fldCharType="end"/>
            </w:r>
          </w:hyperlink>
        </w:p>
        <w:p w:rsidR="003874E1" w:rsidRDefault="004D2E2F" w14:paraId="5782B99F" w14:textId="642E1BD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51">
            <w:r w:rsidRPr="003F2FD7" w:rsidR="003874E1">
              <w:rPr>
                <w:rStyle w:val="Hyperlink"/>
                <w:noProof/>
              </w:rPr>
              <w:t>10.1.</w:t>
            </w:r>
            <w:r w:rsidR="003874E1">
              <w:rPr>
                <w:rFonts w:asciiTheme="minorHAnsi" w:hAnsiTheme="minorHAnsi" w:cstheme="minorBidi"/>
                <w:noProof/>
                <w:kern w:val="2"/>
                <w:sz w:val="24"/>
                <w:szCs w:val="24"/>
                <w14:ligatures w14:val="standardContextual"/>
              </w:rPr>
              <w:tab/>
            </w:r>
            <w:r w:rsidRPr="003F2FD7" w:rsidR="003874E1">
              <w:rPr>
                <w:rStyle w:val="Hyperlink"/>
                <w:bCs/>
                <w:noProof/>
              </w:rPr>
              <w:t>Forecasting</w:t>
            </w:r>
            <w:r w:rsidRPr="003F2FD7" w:rsidR="003874E1">
              <w:rPr>
                <w:rStyle w:val="Hyperlink"/>
                <w:noProof/>
              </w:rPr>
              <w:t xml:space="preserve"> New Hires and Hiring Between Rate Cases</w:t>
            </w:r>
            <w:r w:rsidR="003874E1">
              <w:rPr>
                <w:noProof/>
                <w:webHidden/>
              </w:rPr>
              <w:tab/>
            </w:r>
            <w:r w:rsidR="003874E1">
              <w:rPr>
                <w:noProof/>
                <w:webHidden/>
              </w:rPr>
              <w:fldChar w:fldCharType="begin"/>
            </w:r>
            <w:r w:rsidR="003874E1">
              <w:rPr>
                <w:noProof/>
                <w:webHidden/>
              </w:rPr>
              <w:instrText xml:space="preserve"> PAGEREF _Toc160534651 \h </w:instrText>
            </w:r>
            <w:r w:rsidR="003874E1">
              <w:rPr>
                <w:noProof/>
                <w:webHidden/>
              </w:rPr>
            </w:r>
            <w:r w:rsidR="003874E1">
              <w:rPr>
                <w:noProof/>
                <w:webHidden/>
              </w:rPr>
              <w:fldChar w:fldCharType="separate"/>
            </w:r>
            <w:r w:rsidR="000B7E17">
              <w:rPr>
                <w:noProof/>
                <w:webHidden/>
              </w:rPr>
              <w:t>99</w:t>
            </w:r>
            <w:r w:rsidR="003874E1">
              <w:rPr>
                <w:noProof/>
                <w:webHidden/>
              </w:rPr>
              <w:fldChar w:fldCharType="end"/>
            </w:r>
          </w:hyperlink>
        </w:p>
        <w:p w:rsidR="003874E1" w:rsidRDefault="004D2E2F" w14:paraId="4D17DA6F" w14:textId="57EED26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52">
            <w:r w:rsidRPr="003F2FD7" w:rsidR="003874E1">
              <w:rPr>
                <w:rStyle w:val="Hyperlink"/>
                <w:noProof/>
              </w:rPr>
              <w:t>10.2.</w:t>
            </w:r>
            <w:r w:rsidR="003874E1">
              <w:rPr>
                <w:rFonts w:asciiTheme="minorHAnsi" w:hAnsiTheme="minorHAnsi" w:cstheme="minorBidi"/>
                <w:noProof/>
                <w:kern w:val="2"/>
                <w:sz w:val="24"/>
                <w:szCs w:val="24"/>
                <w14:ligatures w14:val="standardContextual"/>
              </w:rPr>
              <w:tab/>
            </w:r>
            <w:r w:rsidRPr="003F2FD7" w:rsidR="003874E1">
              <w:rPr>
                <w:rStyle w:val="Hyperlink"/>
                <w:noProof/>
              </w:rPr>
              <w:t>Executive Compensation</w:t>
            </w:r>
            <w:r w:rsidR="003874E1">
              <w:rPr>
                <w:noProof/>
                <w:webHidden/>
              </w:rPr>
              <w:tab/>
            </w:r>
            <w:r w:rsidR="003874E1">
              <w:rPr>
                <w:noProof/>
                <w:webHidden/>
              </w:rPr>
              <w:fldChar w:fldCharType="begin"/>
            </w:r>
            <w:r w:rsidR="003874E1">
              <w:rPr>
                <w:noProof/>
                <w:webHidden/>
              </w:rPr>
              <w:instrText xml:space="preserve"> PAGEREF _Toc160534652 \h </w:instrText>
            </w:r>
            <w:r w:rsidR="003874E1">
              <w:rPr>
                <w:noProof/>
                <w:webHidden/>
              </w:rPr>
            </w:r>
            <w:r w:rsidR="003874E1">
              <w:rPr>
                <w:noProof/>
                <w:webHidden/>
              </w:rPr>
              <w:fldChar w:fldCharType="separate"/>
            </w:r>
            <w:r w:rsidR="000B7E17">
              <w:rPr>
                <w:noProof/>
                <w:webHidden/>
              </w:rPr>
              <w:t>101</w:t>
            </w:r>
            <w:r w:rsidR="003874E1">
              <w:rPr>
                <w:noProof/>
                <w:webHidden/>
              </w:rPr>
              <w:fldChar w:fldCharType="end"/>
            </w:r>
          </w:hyperlink>
        </w:p>
        <w:p w:rsidR="003874E1" w:rsidRDefault="004D2E2F" w14:paraId="2723ADB7" w14:textId="000ACEA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53">
            <w:r w:rsidRPr="003F2FD7" w:rsidR="003874E1">
              <w:rPr>
                <w:rStyle w:val="Hyperlink"/>
                <w:noProof/>
              </w:rPr>
              <w:t>10.3.</w:t>
            </w:r>
            <w:r w:rsidR="003874E1">
              <w:rPr>
                <w:rFonts w:asciiTheme="minorHAnsi" w:hAnsiTheme="minorHAnsi" w:cstheme="minorBidi"/>
                <w:noProof/>
                <w:kern w:val="2"/>
                <w:sz w:val="24"/>
                <w:szCs w:val="24"/>
                <w14:ligatures w14:val="standardContextual"/>
              </w:rPr>
              <w:tab/>
            </w:r>
            <w:r w:rsidRPr="003F2FD7" w:rsidR="003874E1">
              <w:rPr>
                <w:rStyle w:val="Hyperlink"/>
                <w:noProof/>
              </w:rPr>
              <w:t>SERP in the Pension Cost Balancing Account</w:t>
            </w:r>
            <w:r w:rsidR="003874E1">
              <w:rPr>
                <w:noProof/>
                <w:webHidden/>
              </w:rPr>
              <w:tab/>
            </w:r>
            <w:r w:rsidR="003874E1">
              <w:rPr>
                <w:noProof/>
                <w:webHidden/>
              </w:rPr>
              <w:fldChar w:fldCharType="begin"/>
            </w:r>
            <w:r w:rsidR="003874E1">
              <w:rPr>
                <w:noProof/>
                <w:webHidden/>
              </w:rPr>
              <w:instrText xml:space="preserve"> PAGEREF _Toc160534653 \h </w:instrText>
            </w:r>
            <w:r w:rsidR="003874E1">
              <w:rPr>
                <w:noProof/>
                <w:webHidden/>
              </w:rPr>
            </w:r>
            <w:r w:rsidR="003874E1">
              <w:rPr>
                <w:noProof/>
                <w:webHidden/>
              </w:rPr>
              <w:fldChar w:fldCharType="separate"/>
            </w:r>
            <w:r w:rsidR="000B7E17">
              <w:rPr>
                <w:noProof/>
                <w:webHidden/>
              </w:rPr>
              <w:t>106</w:t>
            </w:r>
            <w:r w:rsidR="003874E1">
              <w:rPr>
                <w:noProof/>
                <w:webHidden/>
              </w:rPr>
              <w:fldChar w:fldCharType="end"/>
            </w:r>
          </w:hyperlink>
        </w:p>
        <w:p w:rsidR="003874E1" w:rsidRDefault="004D2E2F" w14:paraId="1ECC13B5" w14:textId="39A79618">
          <w:pPr>
            <w:pStyle w:val="TOC1"/>
            <w:tabs>
              <w:tab w:val="right" w:leader="dot" w:pos="9350"/>
            </w:tabs>
            <w:rPr>
              <w:rFonts w:asciiTheme="minorHAnsi" w:hAnsiTheme="minorHAnsi" w:cstheme="minorBidi"/>
              <w:noProof/>
              <w:kern w:val="2"/>
              <w:sz w:val="24"/>
              <w:szCs w:val="24"/>
              <w14:ligatures w14:val="standardContextual"/>
            </w:rPr>
          </w:pPr>
          <w:hyperlink w:history="1" w:anchor="_Toc160534654">
            <w:r w:rsidRPr="003F2FD7" w:rsidR="003874E1">
              <w:rPr>
                <w:rStyle w:val="Hyperlink"/>
                <w:noProof/>
              </w:rPr>
              <w:t>11.</w:t>
            </w:r>
            <w:r w:rsidR="003874E1">
              <w:rPr>
                <w:rFonts w:asciiTheme="minorHAnsi" w:hAnsiTheme="minorHAnsi" w:cstheme="minorBidi"/>
                <w:noProof/>
                <w:kern w:val="2"/>
                <w:sz w:val="24"/>
                <w:szCs w:val="24"/>
                <w14:ligatures w14:val="standardContextual"/>
              </w:rPr>
              <w:tab/>
            </w:r>
            <w:r w:rsidRPr="003F2FD7" w:rsidR="003874E1">
              <w:rPr>
                <w:rStyle w:val="Hyperlink"/>
                <w:noProof/>
              </w:rPr>
              <w:t>Special Requests and Other Issues</w:t>
            </w:r>
            <w:r w:rsidR="003874E1">
              <w:rPr>
                <w:noProof/>
                <w:webHidden/>
              </w:rPr>
              <w:tab/>
            </w:r>
            <w:r w:rsidR="003874E1">
              <w:rPr>
                <w:noProof/>
                <w:webHidden/>
              </w:rPr>
              <w:fldChar w:fldCharType="begin"/>
            </w:r>
            <w:r w:rsidR="003874E1">
              <w:rPr>
                <w:noProof/>
                <w:webHidden/>
              </w:rPr>
              <w:instrText xml:space="preserve"> PAGEREF _Toc160534654 \h </w:instrText>
            </w:r>
            <w:r w:rsidR="003874E1">
              <w:rPr>
                <w:noProof/>
                <w:webHidden/>
              </w:rPr>
            </w:r>
            <w:r w:rsidR="003874E1">
              <w:rPr>
                <w:noProof/>
                <w:webHidden/>
              </w:rPr>
              <w:fldChar w:fldCharType="separate"/>
            </w:r>
            <w:r w:rsidR="000B7E17">
              <w:rPr>
                <w:noProof/>
                <w:webHidden/>
              </w:rPr>
              <w:t>107</w:t>
            </w:r>
            <w:r w:rsidR="003874E1">
              <w:rPr>
                <w:noProof/>
                <w:webHidden/>
              </w:rPr>
              <w:fldChar w:fldCharType="end"/>
            </w:r>
          </w:hyperlink>
        </w:p>
        <w:p w:rsidR="003874E1" w:rsidRDefault="004D2E2F" w14:paraId="161CD282" w14:textId="6D35E8F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55">
            <w:r w:rsidRPr="003F2FD7" w:rsidR="003874E1">
              <w:rPr>
                <w:rStyle w:val="Hyperlink"/>
                <w:noProof/>
              </w:rPr>
              <w:t>11.1.</w:t>
            </w:r>
            <w:r w:rsidR="003874E1">
              <w:rPr>
                <w:rFonts w:asciiTheme="minorHAnsi" w:hAnsiTheme="minorHAnsi" w:cstheme="minorBidi"/>
                <w:noProof/>
                <w:kern w:val="2"/>
                <w:sz w:val="24"/>
                <w:szCs w:val="24"/>
                <w14:ligatures w14:val="standardContextual"/>
              </w:rPr>
              <w:tab/>
            </w:r>
            <w:r w:rsidRPr="003F2FD7" w:rsidR="003874E1">
              <w:rPr>
                <w:rStyle w:val="Hyperlink"/>
                <w:noProof/>
              </w:rPr>
              <w:t>Special Request No. 3: Water Revenue Adjustment Mechanism</w:t>
            </w:r>
            <w:r w:rsidR="003874E1">
              <w:rPr>
                <w:noProof/>
                <w:webHidden/>
              </w:rPr>
              <w:tab/>
            </w:r>
            <w:r w:rsidR="003874E1">
              <w:rPr>
                <w:noProof/>
                <w:webHidden/>
              </w:rPr>
              <w:fldChar w:fldCharType="begin"/>
            </w:r>
            <w:r w:rsidR="003874E1">
              <w:rPr>
                <w:noProof/>
                <w:webHidden/>
              </w:rPr>
              <w:instrText xml:space="preserve"> PAGEREF _Toc160534655 \h </w:instrText>
            </w:r>
            <w:r w:rsidR="003874E1">
              <w:rPr>
                <w:noProof/>
                <w:webHidden/>
              </w:rPr>
            </w:r>
            <w:r w:rsidR="003874E1">
              <w:rPr>
                <w:noProof/>
                <w:webHidden/>
              </w:rPr>
              <w:fldChar w:fldCharType="separate"/>
            </w:r>
            <w:r w:rsidR="000B7E17">
              <w:rPr>
                <w:noProof/>
                <w:webHidden/>
              </w:rPr>
              <w:t>108</w:t>
            </w:r>
            <w:r w:rsidR="003874E1">
              <w:rPr>
                <w:noProof/>
                <w:webHidden/>
              </w:rPr>
              <w:fldChar w:fldCharType="end"/>
            </w:r>
          </w:hyperlink>
        </w:p>
        <w:p w:rsidR="003874E1" w:rsidRDefault="004D2E2F" w14:paraId="6AC49134" w14:textId="48382A5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56">
            <w:r w:rsidRPr="003F2FD7" w:rsidR="003874E1">
              <w:rPr>
                <w:rStyle w:val="Hyperlink"/>
                <w:noProof/>
              </w:rPr>
              <w:t>11.2.</w:t>
            </w:r>
            <w:r w:rsidR="003874E1">
              <w:rPr>
                <w:rFonts w:asciiTheme="minorHAnsi" w:hAnsiTheme="minorHAnsi" w:cstheme="minorBidi"/>
                <w:noProof/>
                <w:kern w:val="2"/>
                <w:sz w:val="24"/>
                <w:szCs w:val="24"/>
                <w14:ligatures w14:val="standardContextual"/>
              </w:rPr>
              <w:tab/>
            </w:r>
            <w:r w:rsidRPr="003F2FD7" w:rsidR="003874E1">
              <w:rPr>
                <w:rStyle w:val="Hyperlink"/>
                <w:noProof/>
              </w:rPr>
              <w:t>Special Request No. 4: Sales Reconciliation Mechanism</w:t>
            </w:r>
            <w:r w:rsidR="003874E1">
              <w:rPr>
                <w:noProof/>
                <w:webHidden/>
              </w:rPr>
              <w:tab/>
            </w:r>
            <w:r w:rsidR="003874E1">
              <w:rPr>
                <w:noProof/>
                <w:webHidden/>
              </w:rPr>
              <w:fldChar w:fldCharType="begin"/>
            </w:r>
            <w:r w:rsidR="003874E1">
              <w:rPr>
                <w:noProof/>
                <w:webHidden/>
              </w:rPr>
              <w:instrText xml:space="preserve"> PAGEREF _Toc160534656 \h </w:instrText>
            </w:r>
            <w:r w:rsidR="003874E1">
              <w:rPr>
                <w:noProof/>
                <w:webHidden/>
              </w:rPr>
            </w:r>
            <w:r w:rsidR="003874E1">
              <w:rPr>
                <w:noProof/>
                <w:webHidden/>
              </w:rPr>
              <w:fldChar w:fldCharType="separate"/>
            </w:r>
            <w:r w:rsidR="000B7E17">
              <w:rPr>
                <w:noProof/>
                <w:webHidden/>
              </w:rPr>
              <w:t>112</w:t>
            </w:r>
            <w:r w:rsidR="003874E1">
              <w:rPr>
                <w:noProof/>
                <w:webHidden/>
              </w:rPr>
              <w:fldChar w:fldCharType="end"/>
            </w:r>
          </w:hyperlink>
        </w:p>
        <w:p w:rsidR="003874E1" w:rsidRDefault="004D2E2F" w14:paraId="120358C7" w14:textId="2DBC61B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57">
            <w:r w:rsidRPr="003F2FD7" w:rsidR="003874E1">
              <w:rPr>
                <w:rStyle w:val="Hyperlink"/>
                <w:noProof/>
              </w:rPr>
              <w:t>11.3.</w:t>
            </w:r>
            <w:r w:rsidR="003874E1">
              <w:rPr>
                <w:rFonts w:asciiTheme="minorHAnsi" w:hAnsiTheme="minorHAnsi" w:cstheme="minorBidi"/>
                <w:noProof/>
                <w:kern w:val="2"/>
                <w:sz w:val="24"/>
                <w:szCs w:val="24"/>
                <w14:ligatures w14:val="standardContextual"/>
              </w:rPr>
              <w:tab/>
            </w:r>
            <w:r w:rsidRPr="003F2FD7" w:rsidR="003874E1">
              <w:rPr>
                <w:rStyle w:val="Hyperlink"/>
                <w:noProof/>
              </w:rPr>
              <w:t>Special Request No. 6: Incorporating Subsequent Rate Changes Into Final Rates</w:t>
            </w:r>
            <w:r w:rsidR="003874E1">
              <w:rPr>
                <w:noProof/>
                <w:webHidden/>
              </w:rPr>
              <w:tab/>
            </w:r>
            <w:r w:rsidR="003874E1">
              <w:rPr>
                <w:noProof/>
                <w:webHidden/>
              </w:rPr>
              <w:fldChar w:fldCharType="begin"/>
            </w:r>
            <w:r w:rsidR="003874E1">
              <w:rPr>
                <w:noProof/>
                <w:webHidden/>
              </w:rPr>
              <w:instrText xml:space="preserve"> PAGEREF _Toc160534657 \h </w:instrText>
            </w:r>
            <w:r w:rsidR="003874E1">
              <w:rPr>
                <w:noProof/>
                <w:webHidden/>
              </w:rPr>
            </w:r>
            <w:r w:rsidR="003874E1">
              <w:rPr>
                <w:noProof/>
                <w:webHidden/>
              </w:rPr>
              <w:fldChar w:fldCharType="separate"/>
            </w:r>
            <w:r w:rsidR="000B7E17">
              <w:rPr>
                <w:noProof/>
                <w:webHidden/>
              </w:rPr>
              <w:t>114</w:t>
            </w:r>
            <w:r w:rsidR="003874E1">
              <w:rPr>
                <w:noProof/>
                <w:webHidden/>
              </w:rPr>
              <w:fldChar w:fldCharType="end"/>
            </w:r>
          </w:hyperlink>
        </w:p>
        <w:p w:rsidR="003874E1" w:rsidRDefault="004D2E2F" w14:paraId="25717887" w14:textId="2EFE29E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58">
            <w:r w:rsidRPr="003F2FD7" w:rsidR="003874E1">
              <w:rPr>
                <w:rStyle w:val="Hyperlink"/>
                <w:noProof/>
              </w:rPr>
              <w:t>11.4.</w:t>
            </w:r>
            <w:r w:rsidR="003874E1">
              <w:rPr>
                <w:rFonts w:asciiTheme="minorHAnsi" w:hAnsiTheme="minorHAnsi" w:cstheme="minorBidi"/>
                <w:noProof/>
                <w:kern w:val="2"/>
                <w:sz w:val="24"/>
                <w:szCs w:val="24"/>
                <w14:ligatures w14:val="standardContextual"/>
              </w:rPr>
              <w:tab/>
            </w:r>
            <w:r w:rsidRPr="003F2FD7" w:rsidR="003874E1">
              <w:rPr>
                <w:rStyle w:val="Hyperlink"/>
                <w:noProof/>
              </w:rPr>
              <w:t>Special Request No. 9: Memorandum Account for Palos Verdes Pipeline Litigation</w:t>
            </w:r>
            <w:r w:rsidR="003874E1">
              <w:rPr>
                <w:noProof/>
                <w:webHidden/>
              </w:rPr>
              <w:tab/>
            </w:r>
            <w:r w:rsidR="003874E1">
              <w:rPr>
                <w:noProof/>
                <w:webHidden/>
              </w:rPr>
              <w:fldChar w:fldCharType="begin"/>
            </w:r>
            <w:r w:rsidR="003874E1">
              <w:rPr>
                <w:noProof/>
                <w:webHidden/>
              </w:rPr>
              <w:instrText xml:space="preserve"> PAGEREF _Toc160534658 \h </w:instrText>
            </w:r>
            <w:r w:rsidR="003874E1">
              <w:rPr>
                <w:noProof/>
                <w:webHidden/>
              </w:rPr>
            </w:r>
            <w:r w:rsidR="003874E1">
              <w:rPr>
                <w:noProof/>
                <w:webHidden/>
              </w:rPr>
              <w:fldChar w:fldCharType="separate"/>
            </w:r>
            <w:r w:rsidR="000B7E17">
              <w:rPr>
                <w:noProof/>
                <w:webHidden/>
              </w:rPr>
              <w:t>115</w:t>
            </w:r>
            <w:r w:rsidR="003874E1">
              <w:rPr>
                <w:noProof/>
                <w:webHidden/>
              </w:rPr>
              <w:fldChar w:fldCharType="end"/>
            </w:r>
          </w:hyperlink>
        </w:p>
        <w:p w:rsidR="003874E1" w:rsidRDefault="004D2E2F" w14:paraId="0D29894B" w14:textId="6799B2F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59">
            <w:r w:rsidRPr="003F2FD7" w:rsidR="003874E1">
              <w:rPr>
                <w:rStyle w:val="Hyperlink"/>
                <w:noProof/>
              </w:rPr>
              <w:t>11.5.</w:t>
            </w:r>
            <w:r w:rsidR="003874E1">
              <w:rPr>
                <w:rFonts w:asciiTheme="minorHAnsi" w:hAnsiTheme="minorHAnsi" w:cstheme="minorBidi"/>
                <w:noProof/>
                <w:kern w:val="2"/>
                <w:sz w:val="24"/>
                <w:szCs w:val="24"/>
                <w14:ligatures w14:val="standardContextual"/>
              </w:rPr>
              <w:tab/>
            </w:r>
            <w:r w:rsidRPr="003F2FD7" w:rsidR="003874E1">
              <w:rPr>
                <w:rStyle w:val="Hyperlink"/>
                <w:noProof/>
              </w:rPr>
              <w:t>Special Request No. 10: Memorandum Account for Groundwater Management Costs</w:t>
            </w:r>
            <w:r w:rsidR="003874E1">
              <w:rPr>
                <w:noProof/>
                <w:webHidden/>
              </w:rPr>
              <w:tab/>
            </w:r>
            <w:r w:rsidR="003874E1">
              <w:rPr>
                <w:noProof/>
                <w:webHidden/>
              </w:rPr>
              <w:fldChar w:fldCharType="begin"/>
            </w:r>
            <w:r w:rsidR="003874E1">
              <w:rPr>
                <w:noProof/>
                <w:webHidden/>
              </w:rPr>
              <w:instrText xml:space="preserve"> PAGEREF _Toc160534659 \h </w:instrText>
            </w:r>
            <w:r w:rsidR="003874E1">
              <w:rPr>
                <w:noProof/>
                <w:webHidden/>
              </w:rPr>
            </w:r>
            <w:r w:rsidR="003874E1">
              <w:rPr>
                <w:noProof/>
                <w:webHidden/>
              </w:rPr>
              <w:fldChar w:fldCharType="separate"/>
            </w:r>
            <w:r w:rsidR="000B7E17">
              <w:rPr>
                <w:noProof/>
                <w:webHidden/>
              </w:rPr>
              <w:t>116</w:t>
            </w:r>
            <w:r w:rsidR="003874E1">
              <w:rPr>
                <w:noProof/>
                <w:webHidden/>
              </w:rPr>
              <w:fldChar w:fldCharType="end"/>
            </w:r>
          </w:hyperlink>
        </w:p>
        <w:p w:rsidR="003874E1" w:rsidRDefault="004D2E2F" w14:paraId="0D84C935" w14:textId="0E73B534">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60">
            <w:r w:rsidRPr="003F2FD7" w:rsidR="003874E1">
              <w:rPr>
                <w:rStyle w:val="Hyperlink"/>
                <w:noProof/>
              </w:rPr>
              <w:t>11.5.1.</w:t>
            </w:r>
            <w:r w:rsidR="003874E1">
              <w:rPr>
                <w:rFonts w:asciiTheme="minorHAnsi" w:hAnsiTheme="minorHAnsi" w:cstheme="minorBidi"/>
                <w:noProof/>
                <w:kern w:val="2"/>
                <w:sz w:val="24"/>
                <w:szCs w:val="24"/>
                <w14:ligatures w14:val="standardContextual"/>
              </w:rPr>
              <w:tab/>
            </w:r>
            <w:r w:rsidRPr="003F2FD7" w:rsidR="003874E1">
              <w:rPr>
                <w:rStyle w:val="Hyperlink"/>
                <w:noProof/>
              </w:rPr>
              <w:t>Cal Water’s Request</w:t>
            </w:r>
            <w:r w:rsidR="003874E1">
              <w:rPr>
                <w:noProof/>
                <w:webHidden/>
              </w:rPr>
              <w:tab/>
            </w:r>
            <w:r w:rsidR="003874E1">
              <w:rPr>
                <w:noProof/>
                <w:webHidden/>
              </w:rPr>
              <w:fldChar w:fldCharType="begin"/>
            </w:r>
            <w:r w:rsidR="003874E1">
              <w:rPr>
                <w:noProof/>
                <w:webHidden/>
              </w:rPr>
              <w:instrText xml:space="preserve"> PAGEREF _Toc160534660 \h </w:instrText>
            </w:r>
            <w:r w:rsidR="003874E1">
              <w:rPr>
                <w:noProof/>
                <w:webHidden/>
              </w:rPr>
            </w:r>
            <w:r w:rsidR="003874E1">
              <w:rPr>
                <w:noProof/>
                <w:webHidden/>
              </w:rPr>
              <w:fldChar w:fldCharType="separate"/>
            </w:r>
            <w:r w:rsidR="000B7E17">
              <w:rPr>
                <w:noProof/>
                <w:webHidden/>
              </w:rPr>
              <w:t>116</w:t>
            </w:r>
            <w:r w:rsidR="003874E1">
              <w:rPr>
                <w:noProof/>
                <w:webHidden/>
              </w:rPr>
              <w:fldChar w:fldCharType="end"/>
            </w:r>
          </w:hyperlink>
        </w:p>
        <w:p w:rsidR="003874E1" w:rsidRDefault="004D2E2F" w14:paraId="3A27AA41" w14:textId="07FB4EF5">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61">
            <w:r w:rsidRPr="003F2FD7" w:rsidR="003874E1">
              <w:rPr>
                <w:rStyle w:val="Hyperlink"/>
                <w:noProof/>
              </w:rPr>
              <w:t>11.5.2.</w:t>
            </w:r>
            <w:r w:rsidR="003874E1">
              <w:rPr>
                <w:rFonts w:asciiTheme="minorHAnsi" w:hAnsiTheme="minorHAnsi" w:cstheme="minorBidi"/>
                <w:noProof/>
                <w:kern w:val="2"/>
                <w:sz w:val="24"/>
                <w:szCs w:val="24"/>
                <w14:ligatures w14:val="standardContextual"/>
              </w:rPr>
              <w:tab/>
            </w:r>
            <w:r w:rsidRPr="003F2FD7" w:rsidR="003874E1">
              <w:rPr>
                <w:rStyle w:val="Hyperlink"/>
                <w:noProof/>
              </w:rPr>
              <w:t>Cal Advocates’ Response</w:t>
            </w:r>
            <w:r w:rsidR="003874E1">
              <w:rPr>
                <w:noProof/>
                <w:webHidden/>
              </w:rPr>
              <w:tab/>
            </w:r>
            <w:r w:rsidR="003874E1">
              <w:rPr>
                <w:noProof/>
                <w:webHidden/>
              </w:rPr>
              <w:fldChar w:fldCharType="begin"/>
            </w:r>
            <w:r w:rsidR="003874E1">
              <w:rPr>
                <w:noProof/>
                <w:webHidden/>
              </w:rPr>
              <w:instrText xml:space="preserve"> PAGEREF _Toc160534661 \h </w:instrText>
            </w:r>
            <w:r w:rsidR="003874E1">
              <w:rPr>
                <w:noProof/>
                <w:webHidden/>
              </w:rPr>
            </w:r>
            <w:r w:rsidR="003874E1">
              <w:rPr>
                <w:noProof/>
                <w:webHidden/>
              </w:rPr>
              <w:fldChar w:fldCharType="separate"/>
            </w:r>
            <w:r w:rsidR="000B7E17">
              <w:rPr>
                <w:noProof/>
                <w:webHidden/>
              </w:rPr>
              <w:t>119</w:t>
            </w:r>
            <w:r w:rsidR="003874E1">
              <w:rPr>
                <w:noProof/>
                <w:webHidden/>
              </w:rPr>
              <w:fldChar w:fldCharType="end"/>
            </w:r>
          </w:hyperlink>
        </w:p>
        <w:p w:rsidR="003874E1" w:rsidRDefault="004D2E2F" w14:paraId="1EBB5BB4" w14:textId="4F10AFEB">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62">
            <w:r w:rsidRPr="003F2FD7" w:rsidR="003874E1">
              <w:rPr>
                <w:rStyle w:val="Hyperlink"/>
                <w:noProof/>
              </w:rPr>
              <w:t>11.5.3.</w:t>
            </w:r>
            <w:r w:rsidR="003874E1">
              <w:rPr>
                <w:rFonts w:asciiTheme="minorHAnsi" w:hAnsiTheme="minorHAnsi" w:cstheme="minorBidi"/>
                <w:noProof/>
                <w:kern w:val="2"/>
                <w:sz w:val="24"/>
                <w:szCs w:val="24"/>
                <w14:ligatures w14:val="standardContextual"/>
              </w:rPr>
              <w:tab/>
            </w:r>
            <w:r w:rsidRPr="003F2FD7" w:rsidR="003874E1">
              <w:rPr>
                <w:rStyle w:val="Hyperlink"/>
                <w:noProof/>
              </w:rPr>
              <w:t>Conclusion</w:t>
            </w:r>
            <w:r w:rsidR="003874E1">
              <w:rPr>
                <w:noProof/>
                <w:webHidden/>
              </w:rPr>
              <w:tab/>
            </w:r>
            <w:r w:rsidR="003874E1">
              <w:rPr>
                <w:noProof/>
                <w:webHidden/>
              </w:rPr>
              <w:fldChar w:fldCharType="begin"/>
            </w:r>
            <w:r w:rsidR="003874E1">
              <w:rPr>
                <w:noProof/>
                <w:webHidden/>
              </w:rPr>
              <w:instrText xml:space="preserve"> PAGEREF _Toc160534662 \h </w:instrText>
            </w:r>
            <w:r w:rsidR="003874E1">
              <w:rPr>
                <w:noProof/>
                <w:webHidden/>
              </w:rPr>
            </w:r>
            <w:r w:rsidR="003874E1">
              <w:rPr>
                <w:noProof/>
                <w:webHidden/>
              </w:rPr>
              <w:fldChar w:fldCharType="separate"/>
            </w:r>
            <w:r w:rsidR="000B7E17">
              <w:rPr>
                <w:noProof/>
                <w:webHidden/>
              </w:rPr>
              <w:t>119</w:t>
            </w:r>
            <w:r w:rsidR="003874E1">
              <w:rPr>
                <w:noProof/>
                <w:webHidden/>
              </w:rPr>
              <w:fldChar w:fldCharType="end"/>
            </w:r>
          </w:hyperlink>
        </w:p>
        <w:p w:rsidR="003874E1" w:rsidRDefault="004D2E2F" w14:paraId="14B9C4F0" w14:textId="4E39BCF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63">
            <w:r w:rsidRPr="003F2FD7" w:rsidR="003874E1">
              <w:rPr>
                <w:rStyle w:val="Hyperlink"/>
                <w:noProof/>
              </w:rPr>
              <w:t>11.6.</w:t>
            </w:r>
            <w:r w:rsidR="003874E1">
              <w:rPr>
                <w:rFonts w:asciiTheme="minorHAnsi" w:hAnsiTheme="minorHAnsi" w:cstheme="minorBidi"/>
                <w:noProof/>
                <w:kern w:val="2"/>
                <w:sz w:val="24"/>
                <w:szCs w:val="24"/>
                <w14:ligatures w14:val="standardContextual"/>
              </w:rPr>
              <w:tab/>
            </w:r>
            <w:r w:rsidRPr="003F2FD7" w:rsidR="003874E1">
              <w:rPr>
                <w:rStyle w:val="Hyperlink"/>
                <w:noProof/>
              </w:rPr>
              <w:t>Special Requests Nos. 11, 12, and 13: Various Balancing and Memorandum Accounts</w:t>
            </w:r>
            <w:r w:rsidR="003874E1">
              <w:rPr>
                <w:noProof/>
                <w:webHidden/>
              </w:rPr>
              <w:tab/>
            </w:r>
            <w:r w:rsidR="003874E1">
              <w:rPr>
                <w:noProof/>
                <w:webHidden/>
              </w:rPr>
              <w:fldChar w:fldCharType="begin"/>
            </w:r>
            <w:r w:rsidR="003874E1">
              <w:rPr>
                <w:noProof/>
                <w:webHidden/>
              </w:rPr>
              <w:instrText xml:space="preserve"> PAGEREF _Toc160534663 \h </w:instrText>
            </w:r>
            <w:r w:rsidR="003874E1">
              <w:rPr>
                <w:noProof/>
                <w:webHidden/>
              </w:rPr>
            </w:r>
            <w:r w:rsidR="003874E1">
              <w:rPr>
                <w:noProof/>
                <w:webHidden/>
              </w:rPr>
              <w:fldChar w:fldCharType="separate"/>
            </w:r>
            <w:r w:rsidR="000B7E17">
              <w:rPr>
                <w:noProof/>
                <w:webHidden/>
              </w:rPr>
              <w:t>120</w:t>
            </w:r>
            <w:r w:rsidR="003874E1">
              <w:rPr>
                <w:noProof/>
                <w:webHidden/>
              </w:rPr>
              <w:fldChar w:fldCharType="end"/>
            </w:r>
          </w:hyperlink>
        </w:p>
        <w:p w:rsidR="003874E1" w:rsidRDefault="004D2E2F" w14:paraId="35C4D5AC" w14:textId="1812129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64">
            <w:r w:rsidRPr="003F2FD7" w:rsidR="003874E1">
              <w:rPr>
                <w:rStyle w:val="Hyperlink"/>
                <w:noProof/>
              </w:rPr>
              <w:t>11.7.</w:t>
            </w:r>
            <w:r w:rsidR="003874E1">
              <w:rPr>
                <w:rFonts w:asciiTheme="minorHAnsi" w:hAnsiTheme="minorHAnsi" w:cstheme="minorBidi"/>
                <w:noProof/>
                <w:kern w:val="2"/>
                <w:sz w:val="24"/>
                <w:szCs w:val="24"/>
                <w14:ligatures w14:val="standardContextual"/>
              </w:rPr>
              <w:tab/>
            </w:r>
            <w:r w:rsidRPr="003F2FD7" w:rsidR="003874E1">
              <w:rPr>
                <w:rStyle w:val="Hyperlink"/>
                <w:noProof/>
              </w:rPr>
              <w:t>Special Request No. 14: Earnings Test</w:t>
            </w:r>
            <w:r w:rsidR="003874E1">
              <w:rPr>
                <w:noProof/>
                <w:webHidden/>
              </w:rPr>
              <w:tab/>
            </w:r>
            <w:r w:rsidR="003874E1">
              <w:rPr>
                <w:noProof/>
                <w:webHidden/>
              </w:rPr>
              <w:fldChar w:fldCharType="begin"/>
            </w:r>
            <w:r w:rsidR="003874E1">
              <w:rPr>
                <w:noProof/>
                <w:webHidden/>
              </w:rPr>
              <w:instrText xml:space="preserve"> PAGEREF _Toc160534664 \h </w:instrText>
            </w:r>
            <w:r w:rsidR="003874E1">
              <w:rPr>
                <w:noProof/>
                <w:webHidden/>
              </w:rPr>
            </w:r>
            <w:r w:rsidR="003874E1">
              <w:rPr>
                <w:noProof/>
                <w:webHidden/>
              </w:rPr>
              <w:fldChar w:fldCharType="separate"/>
            </w:r>
            <w:r w:rsidR="000B7E17">
              <w:rPr>
                <w:noProof/>
                <w:webHidden/>
              </w:rPr>
              <w:t>122</w:t>
            </w:r>
            <w:r w:rsidR="003874E1">
              <w:rPr>
                <w:noProof/>
                <w:webHidden/>
              </w:rPr>
              <w:fldChar w:fldCharType="end"/>
            </w:r>
          </w:hyperlink>
        </w:p>
        <w:p w:rsidR="003874E1" w:rsidRDefault="004D2E2F" w14:paraId="5B4600F3" w14:textId="0860D93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65">
            <w:r w:rsidRPr="003F2FD7" w:rsidR="003874E1">
              <w:rPr>
                <w:rStyle w:val="Hyperlink"/>
                <w:noProof/>
              </w:rPr>
              <w:t>11.7.1.</w:t>
            </w:r>
            <w:r w:rsidR="003874E1">
              <w:rPr>
                <w:rFonts w:asciiTheme="minorHAnsi" w:hAnsiTheme="minorHAnsi" w:cstheme="minorBidi"/>
                <w:noProof/>
                <w:kern w:val="2"/>
                <w:sz w:val="24"/>
                <w:szCs w:val="24"/>
                <w14:ligatures w14:val="standardContextual"/>
              </w:rPr>
              <w:tab/>
            </w:r>
            <w:r w:rsidRPr="003F2FD7" w:rsidR="003874E1">
              <w:rPr>
                <w:rStyle w:val="Hyperlink"/>
                <w:noProof/>
              </w:rPr>
              <w:t>Cal Water’s Proposal</w:t>
            </w:r>
            <w:r w:rsidR="003874E1">
              <w:rPr>
                <w:noProof/>
                <w:webHidden/>
              </w:rPr>
              <w:tab/>
            </w:r>
            <w:r w:rsidR="003874E1">
              <w:rPr>
                <w:noProof/>
                <w:webHidden/>
              </w:rPr>
              <w:fldChar w:fldCharType="begin"/>
            </w:r>
            <w:r w:rsidR="003874E1">
              <w:rPr>
                <w:noProof/>
                <w:webHidden/>
              </w:rPr>
              <w:instrText xml:space="preserve"> PAGEREF _Toc160534665 \h </w:instrText>
            </w:r>
            <w:r w:rsidR="003874E1">
              <w:rPr>
                <w:noProof/>
                <w:webHidden/>
              </w:rPr>
            </w:r>
            <w:r w:rsidR="003874E1">
              <w:rPr>
                <w:noProof/>
                <w:webHidden/>
              </w:rPr>
              <w:fldChar w:fldCharType="separate"/>
            </w:r>
            <w:r w:rsidR="000B7E17">
              <w:rPr>
                <w:noProof/>
                <w:webHidden/>
              </w:rPr>
              <w:t>122</w:t>
            </w:r>
            <w:r w:rsidR="003874E1">
              <w:rPr>
                <w:noProof/>
                <w:webHidden/>
              </w:rPr>
              <w:fldChar w:fldCharType="end"/>
            </w:r>
          </w:hyperlink>
        </w:p>
        <w:p w:rsidR="003874E1" w:rsidRDefault="004D2E2F" w14:paraId="279F3F79" w14:textId="0679039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66">
            <w:r w:rsidRPr="003F2FD7" w:rsidR="003874E1">
              <w:rPr>
                <w:rStyle w:val="Hyperlink"/>
                <w:noProof/>
              </w:rPr>
              <w:t>11.7.2.</w:t>
            </w:r>
            <w:r w:rsidR="003874E1">
              <w:rPr>
                <w:rFonts w:asciiTheme="minorHAnsi" w:hAnsiTheme="minorHAnsi" w:cstheme="minorBidi"/>
                <w:noProof/>
                <w:kern w:val="2"/>
                <w:sz w:val="24"/>
                <w:szCs w:val="24"/>
                <w14:ligatures w14:val="standardContextual"/>
              </w:rPr>
              <w:tab/>
            </w:r>
            <w:r w:rsidRPr="003F2FD7" w:rsidR="003874E1">
              <w:rPr>
                <w:rStyle w:val="Hyperlink"/>
                <w:noProof/>
              </w:rPr>
              <w:t>Discussion</w:t>
            </w:r>
            <w:r w:rsidR="003874E1">
              <w:rPr>
                <w:noProof/>
                <w:webHidden/>
              </w:rPr>
              <w:tab/>
            </w:r>
            <w:r w:rsidR="003874E1">
              <w:rPr>
                <w:noProof/>
                <w:webHidden/>
              </w:rPr>
              <w:fldChar w:fldCharType="begin"/>
            </w:r>
            <w:r w:rsidR="003874E1">
              <w:rPr>
                <w:noProof/>
                <w:webHidden/>
              </w:rPr>
              <w:instrText xml:space="preserve"> PAGEREF _Toc160534666 \h </w:instrText>
            </w:r>
            <w:r w:rsidR="003874E1">
              <w:rPr>
                <w:noProof/>
                <w:webHidden/>
              </w:rPr>
            </w:r>
            <w:r w:rsidR="003874E1">
              <w:rPr>
                <w:noProof/>
                <w:webHidden/>
              </w:rPr>
              <w:fldChar w:fldCharType="separate"/>
            </w:r>
            <w:r w:rsidR="000B7E17">
              <w:rPr>
                <w:noProof/>
                <w:webHidden/>
              </w:rPr>
              <w:t>122</w:t>
            </w:r>
            <w:r w:rsidR="003874E1">
              <w:rPr>
                <w:noProof/>
                <w:webHidden/>
              </w:rPr>
              <w:fldChar w:fldCharType="end"/>
            </w:r>
          </w:hyperlink>
        </w:p>
        <w:p w:rsidR="003874E1" w:rsidRDefault="004D2E2F" w14:paraId="2352CC97" w14:textId="6B8AB88D">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160534667">
            <w:r w:rsidRPr="003F2FD7" w:rsidR="003874E1">
              <w:rPr>
                <w:rStyle w:val="Hyperlink"/>
                <w:noProof/>
              </w:rPr>
              <w:t>11.7.3.</w:t>
            </w:r>
            <w:r w:rsidR="003874E1">
              <w:rPr>
                <w:rFonts w:asciiTheme="minorHAnsi" w:hAnsiTheme="minorHAnsi" w:cstheme="minorBidi"/>
                <w:noProof/>
                <w:kern w:val="2"/>
                <w:sz w:val="24"/>
                <w:szCs w:val="24"/>
                <w14:ligatures w14:val="standardContextual"/>
              </w:rPr>
              <w:tab/>
            </w:r>
            <w:r w:rsidRPr="003F2FD7" w:rsidR="003874E1">
              <w:rPr>
                <w:rStyle w:val="Hyperlink"/>
                <w:noProof/>
              </w:rPr>
              <w:t>Conclusion</w:t>
            </w:r>
            <w:r w:rsidR="003874E1">
              <w:rPr>
                <w:noProof/>
                <w:webHidden/>
              </w:rPr>
              <w:tab/>
            </w:r>
            <w:r w:rsidR="003874E1">
              <w:rPr>
                <w:noProof/>
                <w:webHidden/>
              </w:rPr>
              <w:fldChar w:fldCharType="begin"/>
            </w:r>
            <w:r w:rsidR="003874E1">
              <w:rPr>
                <w:noProof/>
                <w:webHidden/>
              </w:rPr>
              <w:instrText xml:space="preserve"> PAGEREF _Toc160534667 \h </w:instrText>
            </w:r>
            <w:r w:rsidR="003874E1">
              <w:rPr>
                <w:noProof/>
                <w:webHidden/>
              </w:rPr>
            </w:r>
            <w:r w:rsidR="003874E1">
              <w:rPr>
                <w:noProof/>
                <w:webHidden/>
              </w:rPr>
              <w:fldChar w:fldCharType="separate"/>
            </w:r>
            <w:r w:rsidR="000B7E17">
              <w:rPr>
                <w:noProof/>
                <w:webHidden/>
              </w:rPr>
              <w:t>123</w:t>
            </w:r>
            <w:r w:rsidR="003874E1">
              <w:rPr>
                <w:noProof/>
                <w:webHidden/>
              </w:rPr>
              <w:fldChar w:fldCharType="end"/>
            </w:r>
          </w:hyperlink>
        </w:p>
        <w:p w:rsidR="003874E1" w:rsidRDefault="004D2E2F" w14:paraId="3A7F8935" w14:textId="43D6E21F">
          <w:pPr>
            <w:pStyle w:val="TOC1"/>
            <w:tabs>
              <w:tab w:val="right" w:leader="dot" w:pos="9350"/>
            </w:tabs>
            <w:rPr>
              <w:rFonts w:asciiTheme="minorHAnsi" w:hAnsiTheme="minorHAnsi" w:cstheme="minorBidi"/>
              <w:noProof/>
              <w:kern w:val="2"/>
              <w:sz w:val="24"/>
              <w:szCs w:val="24"/>
              <w14:ligatures w14:val="standardContextual"/>
            </w:rPr>
          </w:pPr>
          <w:hyperlink w:history="1" w:anchor="_Toc160534668">
            <w:r w:rsidRPr="003F2FD7" w:rsidR="003874E1">
              <w:rPr>
                <w:rStyle w:val="Hyperlink"/>
                <w:noProof/>
              </w:rPr>
              <w:t>12.</w:t>
            </w:r>
            <w:r w:rsidR="003874E1">
              <w:rPr>
                <w:rFonts w:asciiTheme="minorHAnsi" w:hAnsiTheme="minorHAnsi" w:cstheme="minorBidi"/>
                <w:noProof/>
                <w:kern w:val="2"/>
                <w:sz w:val="24"/>
                <w:szCs w:val="24"/>
                <w14:ligatures w14:val="standardContextual"/>
              </w:rPr>
              <w:tab/>
            </w:r>
            <w:r w:rsidRPr="003F2FD7" w:rsidR="003874E1">
              <w:rPr>
                <w:rStyle w:val="Hyperlink"/>
                <w:noProof/>
              </w:rPr>
              <w:t>Common Plant</w:t>
            </w:r>
            <w:r w:rsidR="003874E1">
              <w:rPr>
                <w:noProof/>
                <w:webHidden/>
              </w:rPr>
              <w:tab/>
            </w:r>
            <w:r w:rsidR="003874E1">
              <w:rPr>
                <w:noProof/>
                <w:webHidden/>
              </w:rPr>
              <w:fldChar w:fldCharType="begin"/>
            </w:r>
            <w:r w:rsidR="003874E1">
              <w:rPr>
                <w:noProof/>
                <w:webHidden/>
              </w:rPr>
              <w:instrText xml:space="preserve"> PAGEREF _Toc160534668 \h </w:instrText>
            </w:r>
            <w:r w:rsidR="003874E1">
              <w:rPr>
                <w:noProof/>
                <w:webHidden/>
              </w:rPr>
            </w:r>
            <w:r w:rsidR="003874E1">
              <w:rPr>
                <w:noProof/>
                <w:webHidden/>
              </w:rPr>
              <w:fldChar w:fldCharType="separate"/>
            </w:r>
            <w:r w:rsidR="000B7E17">
              <w:rPr>
                <w:noProof/>
                <w:webHidden/>
              </w:rPr>
              <w:t>123</w:t>
            </w:r>
            <w:r w:rsidR="003874E1">
              <w:rPr>
                <w:noProof/>
                <w:webHidden/>
              </w:rPr>
              <w:fldChar w:fldCharType="end"/>
            </w:r>
          </w:hyperlink>
        </w:p>
        <w:p w:rsidR="003874E1" w:rsidRDefault="004D2E2F" w14:paraId="49BF939D" w14:textId="25ADA47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69">
            <w:r w:rsidRPr="003F2FD7" w:rsidR="003874E1">
              <w:rPr>
                <w:rStyle w:val="Hyperlink"/>
                <w:noProof/>
              </w:rPr>
              <w:t>12.1.</w:t>
            </w:r>
            <w:r w:rsidR="003874E1">
              <w:rPr>
                <w:rFonts w:asciiTheme="minorHAnsi" w:hAnsiTheme="minorHAnsi" w:cstheme="minorBidi"/>
                <w:noProof/>
                <w:kern w:val="2"/>
                <w:sz w:val="24"/>
                <w:szCs w:val="24"/>
                <w14:ligatures w14:val="standardContextual"/>
              </w:rPr>
              <w:tab/>
            </w:r>
            <w:r w:rsidRPr="003F2FD7" w:rsidR="003874E1">
              <w:rPr>
                <w:rStyle w:val="Hyperlink"/>
                <w:noProof/>
              </w:rPr>
              <w:t>Physical Security</w:t>
            </w:r>
            <w:r w:rsidR="003874E1">
              <w:rPr>
                <w:noProof/>
                <w:webHidden/>
              </w:rPr>
              <w:tab/>
            </w:r>
            <w:r w:rsidR="003874E1">
              <w:rPr>
                <w:noProof/>
                <w:webHidden/>
              </w:rPr>
              <w:fldChar w:fldCharType="begin"/>
            </w:r>
            <w:r w:rsidR="003874E1">
              <w:rPr>
                <w:noProof/>
                <w:webHidden/>
              </w:rPr>
              <w:instrText xml:space="preserve"> PAGEREF _Toc160534669 \h </w:instrText>
            </w:r>
            <w:r w:rsidR="003874E1">
              <w:rPr>
                <w:noProof/>
                <w:webHidden/>
              </w:rPr>
            </w:r>
            <w:r w:rsidR="003874E1">
              <w:rPr>
                <w:noProof/>
                <w:webHidden/>
              </w:rPr>
              <w:fldChar w:fldCharType="separate"/>
            </w:r>
            <w:r w:rsidR="000B7E17">
              <w:rPr>
                <w:noProof/>
                <w:webHidden/>
              </w:rPr>
              <w:t>123</w:t>
            </w:r>
            <w:r w:rsidR="003874E1">
              <w:rPr>
                <w:noProof/>
                <w:webHidden/>
              </w:rPr>
              <w:fldChar w:fldCharType="end"/>
            </w:r>
          </w:hyperlink>
        </w:p>
        <w:p w:rsidR="003874E1" w:rsidRDefault="004D2E2F" w14:paraId="558ED450" w14:textId="118C3876">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0">
            <w:r w:rsidRPr="003F2FD7" w:rsidR="003874E1">
              <w:rPr>
                <w:rStyle w:val="Hyperlink"/>
                <w:noProof/>
              </w:rPr>
              <w:t>12.2.</w:t>
            </w:r>
            <w:r w:rsidR="003874E1">
              <w:rPr>
                <w:rFonts w:asciiTheme="minorHAnsi" w:hAnsiTheme="minorHAnsi" w:cstheme="minorBidi"/>
                <w:noProof/>
                <w:kern w:val="2"/>
                <w:sz w:val="24"/>
                <w:szCs w:val="24"/>
                <w14:ligatures w14:val="standardContextual"/>
              </w:rPr>
              <w:tab/>
            </w:r>
            <w:r w:rsidRPr="003F2FD7" w:rsidR="003874E1">
              <w:rPr>
                <w:rStyle w:val="Hyperlink"/>
                <w:noProof/>
              </w:rPr>
              <w:t>Main Replacement Program</w:t>
            </w:r>
            <w:r w:rsidR="003874E1">
              <w:rPr>
                <w:noProof/>
                <w:webHidden/>
              </w:rPr>
              <w:tab/>
            </w:r>
            <w:r w:rsidR="003874E1">
              <w:rPr>
                <w:noProof/>
                <w:webHidden/>
              </w:rPr>
              <w:fldChar w:fldCharType="begin"/>
            </w:r>
            <w:r w:rsidR="003874E1">
              <w:rPr>
                <w:noProof/>
                <w:webHidden/>
              </w:rPr>
              <w:instrText xml:space="preserve"> PAGEREF _Toc160534670 \h </w:instrText>
            </w:r>
            <w:r w:rsidR="003874E1">
              <w:rPr>
                <w:noProof/>
                <w:webHidden/>
              </w:rPr>
            </w:r>
            <w:r w:rsidR="003874E1">
              <w:rPr>
                <w:noProof/>
                <w:webHidden/>
              </w:rPr>
              <w:fldChar w:fldCharType="separate"/>
            </w:r>
            <w:r w:rsidR="000B7E17">
              <w:rPr>
                <w:noProof/>
                <w:webHidden/>
              </w:rPr>
              <w:t>124</w:t>
            </w:r>
            <w:r w:rsidR="003874E1">
              <w:rPr>
                <w:noProof/>
                <w:webHidden/>
              </w:rPr>
              <w:fldChar w:fldCharType="end"/>
            </w:r>
          </w:hyperlink>
        </w:p>
        <w:p w:rsidR="003874E1" w:rsidRDefault="004D2E2F" w14:paraId="6373D894" w14:textId="4B5ED3A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1">
            <w:r w:rsidRPr="003F2FD7" w:rsidR="003874E1">
              <w:rPr>
                <w:rStyle w:val="Hyperlink"/>
                <w:noProof/>
              </w:rPr>
              <w:t>12.3.</w:t>
            </w:r>
            <w:r w:rsidR="003874E1">
              <w:rPr>
                <w:rFonts w:asciiTheme="minorHAnsi" w:hAnsiTheme="minorHAnsi" w:cstheme="minorBidi"/>
                <w:noProof/>
                <w:kern w:val="2"/>
                <w:sz w:val="24"/>
                <w:szCs w:val="24"/>
                <w14:ligatures w14:val="standardContextual"/>
              </w:rPr>
              <w:tab/>
            </w:r>
            <w:r w:rsidRPr="003F2FD7" w:rsidR="003874E1">
              <w:rPr>
                <w:rStyle w:val="Hyperlink"/>
                <w:noProof/>
              </w:rPr>
              <w:t>Cathodic Protection</w:t>
            </w:r>
            <w:r w:rsidR="003874E1">
              <w:rPr>
                <w:noProof/>
                <w:webHidden/>
              </w:rPr>
              <w:tab/>
            </w:r>
            <w:r w:rsidR="003874E1">
              <w:rPr>
                <w:noProof/>
                <w:webHidden/>
              </w:rPr>
              <w:fldChar w:fldCharType="begin"/>
            </w:r>
            <w:r w:rsidR="003874E1">
              <w:rPr>
                <w:noProof/>
                <w:webHidden/>
              </w:rPr>
              <w:instrText xml:space="preserve"> PAGEREF _Toc160534671 \h </w:instrText>
            </w:r>
            <w:r w:rsidR="003874E1">
              <w:rPr>
                <w:noProof/>
                <w:webHidden/>
              </w:rPr>
            </w:r>
            <w:r w:rsidR="003874E1">
              <w:rPr>
                <w:noProof/>
                <w:webHidden/>
              </w:rPr>
              <w:fldChar w:fldCharType="separate"/>
            </w:r>
            <w:r w:rsidR="000B7E17">
              <w:rPr>
                <w:noProof/>
                <w:webHidden/>
              </w:rPr>
              <w:t>129</w:t>
            </w:r>
            <w:r w:rsidR="003874E1">
              <w:rPr>
                <w:noProof/>
                <w:webHidden/>
              </w:rPr>
              <w:fldChar w:fldCharType="end"/>
            </w:r>
          </w:hyperlink>
        </w:p>
        <w:p w:rsidR="003874E1" w:rsidRDefault="004D2E2F" w14:paraId="6E488599" w14:textId="0FEB27E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2">
            <w:r w:rsidRPr="003F2FD7" w:rsidR="003874E1">
              <w:rPr>
                <w:rStyle w:val="Hyperlink"/>
                <w:noProof/>
              </w:rPr>
              <w:t>12.4.</w:t>
            </w:r>
            <w:r w:rsidR="003874E1">
              <w:rPr>
                <w:rFonts w:asciiTheme="minorHAnsi" w:hAnsiTheme="minorHAnsi" w:cstheme="minorBidi"/>
                <w:noProof/>
                <w:kern w:val="2"/>
                <w:sz w:val="24"/>
                <w:szCs w:val="24"/>
                <w14:ligatures w14:val="standardContextual"/>
              </w:rPr>
              <w:tab/>
            </w:r>
            <w:r w:rsidRPr="003F2FD7" w:rsidR="003874E1">
              <w:rPr>
                <w:rStyle w:val="Hyperlink"/>
                <w:noProof/>
              </w:rPr>
              <w:t>Tank Retrofits</w:t>
            </w:r>
            <w:r w:rsidR="003874E1">
              <w:rPr>
                <w:noProof/>
                <w:webHidden/>
              </w:rPr>
              <w:tab/>
            </w:r>
            <w:r w:rsidR="003874E1">
              <w:rPr>
                <w:noProof/>
                <w:webHidden/>
              </w:rPr>
              <w:fldChar w:fldCharType="begin"/>
            </w:r>
            <w:r w:rsidR="003874E1">
              <w:rPr>
                <w:noProof/>
                <w:webHidden/>
              </w:rPr>
              <w:instrText xml:space="preserve"> PAGEREF _Toc160534672 \h </w:instrText>
            </w:r>
            <w:r w:rsidR="003874E1">
              <w:rPr>
                <w:noProof/>
                <w:webHidden/>
              </w:rPr>
            </w:r>
            <w:r w:rsidR="003874E1">
              <w:rPr>
                <w:noProof/>
                <w:webHidden/>
              </w:rPr>
              <w:fldChar w:fldCharType="separate"/>
            </w:r>
            <w:r w:rsidR="000B7E17">
              <w:rPr>
                <w:noProof/>
                <w:webHidden/>
              </w:rPr>
              <w:t>130</w:t>
            </w:r>
            <w:r w:rsidR="003874E1">
              <w:rPr>
                <w:noProof/>
                <w:webHidden/>
              </w:rPr>
              <w:fldChar w:fldCharType="end"/>
            </w:r>
          </w:hyperlink>
        </w:p>
        <w:p w:rsidR="003874E1" w:rsidRDefault="004D2E2F" w14:paraId="6F3A24A2" w14:textId="4B67A30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3">
            <w:r w:rsidRPr="003F2FD7" w:rsidR="003874E1">
              <w:rPr>
                <w:rStyle w:val="Hyperlink"/>
                <w:noProof/>
              </w:rPr>
              <w:t>12.5.</w:t>
            </w:r>
            <w:r w:rsidR="003874E1">
              <w:rPr>
                <w:rFonts w:asciiTheme="minorHAnsi" w:hAnsiTheme="minorHAnsi" w:cstheme="minorBidi"/>
                <w:noProof/>
                <w:kern w:val="2"/>
                <w:sz w:val="24"/>
                <w:szCs w:val="24"/>
                <w14:ligatures w14:val="standardContextual"/>
              </w:rPr>
              <w:tab/>
            </w:r>
            <w:r w:rsidRPr="003F2FD7" w:rsidR="003874E1">
              <w:rPr>
                <w:rStyle w:val="Hyperlink"/>
                <w:noProof/>
              </w:rPr>
              <w:t>Well Infrastructure Renewal Program (WIRP)</w:t>
            </w:r>
            <w:r w:rsidR="003874E1">
              <w:rPr>
                <w:noProof/>
                <w:webHidden/>
              </w:rPr>
              <w:tab/>
            </w:r>
            <w:r w:rsidR="003874E1">
              <w:rPr>
                <w:noProof/>
                <w:webHidden/>
              </w:rPr>
              <w:fldChar w:fldCharType="begin"/>
            </w:r>
            <w:r w:rsidR="003874E1">
              <w:rPr>
                <w:noProof/>
                <w:webHidden/>
              </w:rPr>
              <w:instrText xml:space="preserve"> PAGEREF _Toc160534673 \h </w:instrText>
            </w:r>
            <w:r w:rsidR="003874E1">
              <w:rPr>
                <w:noProof/>
                <w:webHidden/>
              </w:rPr>
            </w:r>
            <w:r w:rsidR="003874E1">
              <w:rPr>
                <w:noProof/>
                <w:webHidden/>
              </w:rPr>
              <w:fldChar w:fldCharType="separate"/>
            </w:r>
            <w:r w:rsidR="000B7E17">
              <w:rPr>
                <w:noProof/>
                <w:webHidden/>
              </w:rPr>
              <w:t>131</w:t>
            </w:r>
            <w:r w:rsidR="003874E1">
              <w:rPr>
                <w:noProof/>
                <w:webHidden/>
              </w:rPr>
              <w:fldChar w:fldCharType="end"/>
            </w:r>
          </w:hyperlink>
        </w:p>
        <w:p w:rsidR="003874E1" w:rsidRDefault="004D2E2F" w14:paraId="249C43FA" w14:textId="61E583D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4">
            <w:r w:rsidRPr="003F2FD7" w:rsidR="003874E1">
              <w:rPr>
                <w:rStyle w:val="Hyperlink"/>
                <w:noProof/>
              </w:rPr>
              <w:t>12.6.</w:t>
            </w:r>
            <w:r w:rsidR="003874E1">
              <w:rPr>
                <w:rFonts w:asciiTheme="minorHAnsi" w:hAnsiTheme="minorHAnsi" w:cstheme="minorBidi"/>
                <w:noProof/>
                <w:kern w:val="2"/>
                <w:sz w:val="24"/>
                <w:szCs w:val="24"/>
                <w14:ligatures w14:val="standardContextual"/>
              </w:rPr>
              <w:tab/>
            </w:r>
            <w:r w:rsidRPr="003F2FD7" w:rsidR="003874E1">
              <w:rPr>
                <w:rStyle w:val="Hyperlink"/>
                <w:noProof/>
              </w:rPr>
              <w:t>Wildfire Hardening Program</w:t>
            </w:r>
            <w:r w:rsidR="003874E1">
              <w:rPr>
                <w:noProof/>
                <w:webHidden/>
              </w:rPr>
              <w:tab/>
            </w:r>
            <w:r w:rsidR="003874E1">
              <w:rPr>
                <w:noProof/>
                <w:webHidden/>
              </w:rPr>
              <w:fldChar w:fldCharType="begin"/>
            </w:r>
            <w:r w:rsidR="003874E1">
              <w:rPr>
                <w:noProof/>
                <w:webHidden/>
              </w:rPr>
              <w:instrText xml:space="preserve"> PAGEREF _Toc160534674 \h </w:instrText>
            </w:r>
            <w:r w:rsidR="003874E1">
              <w:rPr>
                <w:noProof/>
                <w:webHidden/>
              </w:rPr>
            </w:r>
            <w:r w:rsidR="003874E1">
              <w:rPr>
                <w:noProof/>
                <w:webHidden/>
              </w:rPr>
              <w:fldChar w:fldCharType="separate"/>
            </w:r>
            <w:r w:rsidR="000B7E17">
              <w:rPr>
                <w:noProof/>
                <w:webHidden/>
              </w:rPr>
              <w:t>131</w:t>
            </w:r>
            <w:r w:rsidR="003874E1">
              <w:rPr>
                <w:noProof/>
                <w:webHidden/>
              </w:rPr>
              <w:fldChar w:fldCharType="end"/>
            </w:r>
          </w:hyperlink>
        </w:p>
        <w:p w:rsidR="003874E1" w:rsidRDefault="004D2E2F" w14:paraId="19E8A1AB" w14:textId="3D00334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5">
            <w:r w:rsidRPr="003F2FD7" w:rsidR="003874E1">
              <w:rPr>
                <w:rStyle w:val="Hyperlink"/>
                <w:noProof/>
              </w:rPr>
              <w:t>12.7.</w:t>
            </w:r>
            <w:r w:rsidR="003874E1">
              <w:rPr>
                <w:rFonts w:asciiTheme="minorHAnsi" w:hAnsiTheme="minorHAnsi" w:cstheme="minorBidi"/>
                <w:noProof/>
                <w:kern w:val="2"/>
                <w:sz w:val="24"/>
                <w:szCs w:val="24"/>
                <w14:ligatures w14:val="standardContextual"/>
              </w:rPr>
              <w:tab/>
            </w:r>
            <w:r w:rsidRPr="003F2FD7" w:rsidR="003874E1">
              <w:rPr>
                <w:rStyle w:val="Hyperlink"/>
                <w:noProof/>
              </w:rPr>
              <w:t>Water Quality Analyzers</w:t>
            </w:r>
            <w:r w:rsidR="003874E1">
              <w:rPr>
                <w:noProof/>
                <w:webHidden/>
              </w:rPr>
              <w:tab/>
            </w:r>
            <w:r w:rsidR="003874E1">
              <w:rPr>
                <w:noProof/>
                <w:webHidden/>
              </w:rPr>
              <w:fldChar w:fldCharType="begin"/>
            </w:r>
            <w:r w:rsidR="003874E1">
              <w:rPr>
                <w:noProof/>
                <w:webHidden/>
              </w:rPr>
              <w:instrText xml:space="preserve"> PAGEREF _Toc160534675 \h </w:instrText>
            </w:r>
            <w:r w:rsidR="003874E1">
              <w:rPr>
                <w:noProof/>
                <w:webHidden/>
              </w:rPr>
            </w:r>
            <w:r w:rsidR="003874E1">
              <w:rPr>
                <w:noProof/>
                <w:webHidden/>
              </w:rPr>
              <w:fldChar w:fldCharType="separate"/>
            </w:r>
            <w:r w:rsidR="000B7E17">
              <w:rPr>
                <w:noProof/>
                <w:webHidden/>
              </w:rPr>
              <w:t>132</w:t>
            </w:r>
            <w:r w:rsidR="003874E1">
              <w:rPr>
                <w:noProof/>
                <w:webHidden/>
              </w:rPr>
              <w:fldChar w:fldCharType="end"/>
            </w:r>
          </w:hyperlink>
        </w:p>
        <w:p w:rsidR="003874E1" w:rsidRDefault="004D2E2F" w14:paraId="0C8EDA6A" w14:textId="4BBB6ED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6">
            <w:r w:rsidRPr="003F2FD7" w:rsidR="003874E1">
              <w:rPr>
                <w:rStyle w:val="Hyperlink"/>
                <w:noProof/>
              </w:rPr>
              <w:t>12.8.</w:t>
            </w:r>
            <w:r w:rsidR="003874E1">
              <w:rPr>
                <w:rFonts w:asciiTheme="minorHAnsi" w:hAnsiTheme="minorHAnsi" w:cstheme="minorBidi"/>
                <w:noProof/>
                <w:kern w:val="2"/>
                <w:sz w:val="24"/>
                <w:szCs w:val="24"/>
                <w14:ligatures w14:val="standardContextual"/>
              </w:rPr>
              <w:tab/>
            </w:r>
            <w:r w:rsidRPr="003F2FD7" w:rsidR="003874E1">
              <w:rPr>
                <w:rStyle w:val="Hyperlink"/>
                <w:noProof/>
              </w:rPr>
              <w:t>Control Valve Overhaul and Replacement</w:t>
            </w:r>
            <w:r w:rsidR="003874E1">
              <w:rPr>
                <w:noProof/>
                <w:webHidden/>
              </w:rPr>
              <w:tab/>
            </w:r>
            <w:r w:rsidR="003874E1">
              <w:rPr>
                <w:noProof/>
                <w:webHidden/>
              </w:rPr>
              <w:fldChar w:fldCharType="begin"/>
            </w:r>
            <w:r w:rsidR="003874E1">
              <w:rPr>
                <w:noProof/>
                <w:webHidden/>
              </w:rPr>
              <w:instrText xml:space="preserve"> PAGEREF _Toc160534676 \h </w:instrText>
            </w:r>
            <w:r w:rsidR="003874E1">
              <w:rPr>
                <w:noProof/>
                <w:webHidden/>
              </w:rPr>
            </w:r>
            <w:r w:rsidR="003874E1">
              <w:rPr>
                <w:noProof/>
                <w:webHidden/>
              </w:rPr>
              <w:fldChar w:fldCharType="separate"/>
            </w:r>
            <w:r w:rsidR="000B7E17">
              <w:rPr>
                <w:noProof/>
                <w:webHidden/>
              </w:rPr>
              <w:t>133</w:t>
            </w:r>
            <w:r w:rsidR="003874E1">
              <w:rPr>
                <w:noProof/>
                <w:webHidden/>
              </w:rPr>
              <w:fldChar w:fldCharType="end"/>
            </w:r>
          </w:hyperlink>
        </w:p>
        <w:p w:rsidR="003874E1" w:rsidRDefault="004D2E2F" w14:paraId="5F5DDE50" w14:textId="70986F0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7">
            <w:r w:rsidRPr="003F2FD7" w:rsidR="003874E1">
              <w:rPr>
                <w:rStyle w:val="Hyperlink"/>
                <w:noProof/>
              </w:rPr>
              <w:t>12.9.</w:t>
            </w:r>
            <w:r w:rsidR="003874E1">
              <w:rPr>
                <w:rFonts w:asciiTheme="minorHAnsi" w:hAnsiTheme="minorHAnsi" w:cstheme="minorBidi"/>
                <w:noProof/>
                <w:kern w:val="2"/>
                <w:sz w:val="24"/>
                <w:szCs w:val="24"/>
                <w14:ligatures w14:val="standardContextual"/>
              </w:rPr>
              <w:tab/>
            </w:r>
            <w:r w:rsidRPr="003F2FD7" w:rsidR="003874E1">
              <w:rPr>
                <w:rStyle w:val="Hyperlink"/>
                <w:noProof/>
              </w:rPr>
              <w:t>Customer Meter Vault Lid</w:t>
            </w:r>
            <w:r w:rsidR="003874E1">
              <w:rPr>
                <w:noProof/>
                <w:webHidden/>
              </w:rPr>
              <w:tab/>
            </w:r>
            <w:r w:rsidR="003874E1">
              <w:rPr>
                <w:noProof/>
                <w:webHidden/>
              </w:rPr>
              <w:fldChar w:fldCharType="begin"/>
            </w:r>
            <w:r w:rsidR="003874E1">
              <w:rPr>
                <w:noProof/>
                <w:webHidden/>
              </w:rPr>
              <w:instrText xml:space="preserve"> PAGEREF _Toc160534677 \h </w:instrText>
            </w:r>
            <w:r w:rsidR="003874E1">
              <w:rPr>
                <w:noProof/>
                <w:webHidden/>
              </w:rPr>
            </w:r>
            <w:r w:rsidR="003874E1">
              <w:rPr>
                <w:noProof/>
                <w:webHidden/>
              </w:rPr>
              <w:fldChar w:fldCharType="separate"/>
            </w:r>
            <w:r w:rsidR="000B7E17">
              <w:rPr>
                <w:noProof/>
                <w:webHidden/>
              </w:rPr>
              <w:t>135</w:t>
            </w:r>
            <w:r w:rsidR="003874E1">
              <w:rPr>
                <w:noProof/>
                <w:webHidden/>
              </w:rPr>
              <w:fldChar w:fldCharType="end"/>
            </w:r>
          </w:hyperlink>
        </w:p>
        <w:p w:rsidR="003874E1" w:rsidRDefault="004D2E2F" w14:paraId="2F2679AE" w14:textId="22E8EEA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8">
            <w:r w:rsidRPr="003F2FD7" w:rsidR="003874E1">
              <w:rPr>
                <w:rStyle w:val="Hyperlink"/>
                <w:noProof/>
              </w:rPr>
              <w:t>12.10.</w:t>
            </w:r>
            <w:r w:rsidR="003874E1">
              <w:rPr>
                <w:rFonts w:asciiTheme="minorHAnsi" w:hAnsiTheme="minorHAnsi" w:cstheme="minorBidi"/>
                <w:noProof/>
                <w:kern w:val="2"/>
                <w:sz w:val="24"/>
                <w:szCs w:val="24"/>
                <w14:ligatures w14:val="standardContextual"/>
              </w:rPr>
              <w:tab/>
            </w:r>
            <w:r w:rsidRPr="003F2FD7" w:rsidR="003874E1">
              <w:rPr>
                <w:rStyle w:val="Hyperlink"/>
                <w:noProof/>
              </w:rPr>
              <w:t>Flow Meter Replacement</w:t>
            </w:r>
            <w:r w:rsidR="003874E1">
              <w:rPr>
                <w:noProof/>
                <w:webHidden/>
              </w:rPr>
              <w:tab/>
            </w:r>
            <w:r w:rsidR="003874E1">
              <w:rPr>
                <w:noProof/>
                <w:webHidden/>
              </w:rPr>
              <w:fldChar w:fldCharType="begin"/>
            </w:r>
            <w:r w:rsidR="003874E1">
              <w:rPr>
                <w:noProof/>
                <w:webHidden/>
              </w:rPr>
              <w:instrText xml:space="preserve"> PAGEREF _Toc160534678 \h </w:instrText>
            </w:r>
            <w:r w:rsidR="003874E1">
              <w:rPr>
                <w:noProof/>
                <w:webHidden/>
              </w:rPr>
            </w:r>
            <w:r w:rsidR="003874E1">
              <w:rPr>
                <w:noProof/>
                <w:webHidden/>
              </w:rPr>
              <w:fldChar w:fldCharType="separate"/>
            </w:r>
            <w:r w:rsidR="000B7E17">
              <w:rPr>
                <w:noProof/>
                <w:webHidden/>
              </w:rPr>
              <w:t>135</w:t>
            </w:r>
            <w:r w:rsidR="003874E1">
              <w:rPr>
                <w:noProof/>
                <w:webHidden/>
              </w:rPr>
              <w:fldChar w:fldCharType="end"/>
            </w:r>
          </w:hyperlink>
        </w:p>
        <w:p w:rsidR="003874E1" w:rsidRDefault="004D2E2F" w14:paraId="7216E126" w14:textId="5D179D9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79">
            <w:r w:rsidRPr="003F2FD7" w:rsidR="003874E1">
              <w:rPr>
                <w:rStyle w:val="Hyperlink"/>
                <w:noProof/>
              </w:rPr>
              <w:t>12.11.</w:t>
            </w:r>
            <w:r w:rsidR="003874E1">
              <w:rPr>
                <w:rFonts w:asciiTheme="minorHAnsi" w:hAnsiTheme="minorHAnsi" w:cstheme="minorBidi"/>
                <w:noProof/>
                <w:kern w:val="2"/>
                <w:sz w:val="24"/>
                <w:szCs w:val="24"/>
                <w14:ligatures w14:val="standardContextual"/>
              </w:rPr>
              <w:tab/>
            </w:r>
            <w:r w:rsidRPr="003F2FD7" w:rsidR="003874E1">
              <w:rPr>
                <w:rStyle w:val="Hyperlink"/>
                <w:noProof/>
              </w:rPr>
              <w:t>Meter Replacement Program</w:t>
            </w:r>
            <w:r w:rsidR="003874E1">
              <w:rPr>
                <w:noProof/>
                <w:webHidden/>
              </w:rPr>
              <w:tab/>
            </w:r>
            <w:r w:rsidR="003874E1">
              <w:rPr>
                <w:noProof/>
                <w:webHidden/>
              </w:rPr>
              <w:fldChar w:fldCharType="begin"/>
            </w:r>
            <w:r w:rsidR="003874E1">
              <w:rPr>
                <w:noProof/>
                <w:webHidden/>
              </w:rPr>
              <w:instrText xml:space="preserve"> PAGEREF _Toc160534679 \h </w:instrText>
            </w:r>
            <w:r w:rsidR="003874E1">
              <w:rPr>
                <w:noProof/>
                <w:webHidden/>
              </w:rPr>
            </w:r>
            <w:r w:rsidR="003874E1">
              <w:rPr>
                <w:noProof/>
                <w:webHidden/>
              </w:rPr>
              <w:fldChar w:fldCharType="separate"/>
            </w:r>
            <w:r w:rsidR="000B7E17">
              <w:rPr>
                <w:noProof/>
                <w:webHidden/>
              </w:rPr>
              <w:t>136</w:t>
            </w:r>
            <w:r w:rsidR="003874E1">
              <w:rPr>
                <w:noProof/>
                <w:webHidden/>
              </w:rPr>
              <w:fldChar w:fldCharType="end"/>
            </w:r>
          </w:hyperlink>
        </w:p>
        <w:p w:rsidR="003874E1" w:rsidRDefault="004D2E2F" w14:paraId="72C85FF2" w14:textId="6E054A1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0">
            <w:r w:rsidRPr="003F2FD7" w:rsidR="003874E1">
              <w:rPr>
                <w:rStyle w:val="Hyperlink"/>
                <w:noProof/>
              </w:rPr>
              <w:t>12.12.</w:t>
            </w:r>
            <w:r w:rsidR="003874E1">
              <w:rPr>
                <w:rFonts w:asciiTheme="minorHAnsi" w:hAnsiTheme="minorHAnsi" w:cstheme="minorBidi"/>
                <w:noProof/>
                <w:kern w:val="2"/>
                <w:sz w:val="24"/>
                <w:szCs w:val="24"/>
                <w14:ligatures w14:val="standardContextual"/>
              </w:rPr>
              <w:tab/>
            </w:r>
            <w:r w:rsidRPr="003F2FD7" w:rsidR="003874E1">
              <w:rPr>
                <w:rStyle w:val="Hyperlink"/>
                <w:noProof/>
              </w:rPr>
              <w:t>Pressure Vessel Replacement</w:t>
            </w:r>
            <w:r w:rsidR="003874E1">
              <w:rPr>
                <w:noProof/>
                <w:webHidden/>
              </w:rPr>
              <w:tab/>
            </w:r>
            <w:r w:rsidR="003874E1">
              <w:rPr>
                <w:noProof/>
                <w:webHidden/>
              </w:rPr>
              <w:fldChar w:fldCharType="begin"/>
            </w:r>
            <w:r w:rsidR="003874E1">
              <w:rPr>
                <w:noProof/>
                <w:webHidden/>
              </w:rPr>
              <w:instrText xml:space="preserve"> PAGEREF _Toc160534680 \h </w:instrText>
            </w:r>
            <w:r w:rsidR="003874E1">
              <w:rPr>
                <w:noProof/>
                <w:webHidden/>
              </w:rPr>
            </w:r>
            <w:r w:rsidR="003874E1">
              <w:rPr>
                <w:noProof/>
                <w:webHidden/>
              </w:rPr>
              <w:fldChar w:fldCharType="separate"/>
            </w:r>
            <w:r w:rsidR="000B7E17">
              <w:rPr>
                <w:noProof/>
                <w:webHidden/>
              </w:rPr>
              <w:t>136</w:t>
            </w:r>
            <w:r w:rsidR="003874E1">
              <w:rPr>
                <w:noProof/>
                <w:webHidden/>
              </w:rPr>
              <w:fldChar w:fldCharType="end"/>
            </w:r>
          </w:hyperlink>
        </w:p>
        <w:p w:rsidR="003874E1" w:rsidRDefault="004D2E2F" w14:paraId="0C15AB8C" w14:textId="5BF798C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1">
            <w:r w:rsidRPr="003F2FD7" w:rsidR="003874E1">
              <w:rPr>
                <w:rStyle w:val="Hyperlink"/>
                <w:noProof/>
              </w:rPr>
              <w:t>12.13.</w:t>
            </w:r>
            <w:r w:rsidR="003874E1">
              <w:rPr>
                <w:rFonts w:asciiTheme="minorHAnsi" w:hAnsiTheme="minorHAnsi" w:cstheme="minorBidi"/>
                <w:noProof/>
                <w:kern w:val="2"/>
                <w:sz w:val="24"/>
                <w:szCs w:val="24"/>
                <w14:ligatures w14:val="standardContextual"/>
              </w:rPr>
              <w:tab/>
            </w:r>
            <w:r w:rsidRPr="003F2FD7" w:rsidR="003874E1">
              <w:rPr>
                <w:rStyle w:val="Hyperlink"/>
                <w:noProof/>
              </w:rPr>
              <w:t>Pump and Motor Replacement Program</w:t>
            </w:r>
            <w:r w:rsidR="003874E1">
              <w:rPr>
                <w:noProof/>
                <w:webHidden/>
              </w:rPr>
              <w:tab/>
            </w:r>
            <w:r w:rsidR="003874E1">
              <w:rPr>
                <w:noProof/>
                <w:webHidden/>
              </w:rPr>
              <w:fldChar w:fldCharType="begin"/>
            </w:r>
            <w:r w:rsidR="003874E1">
              <w:rPr>
                <w:noProof/>
                <w:webHidden/>
              </w:rPr>
              <w:instrText xml:space="preserve"> PAGEREF _Toc160534681 \h </w:instrText>
            </w:r>
            <w:r w:rsidR="003874E1">
              <w:rPr>
                <w:noProof/>
                <w:webHidden/>
              </w:rPr>
            </w:r>
            <w:r w:rsidR="003874E1">
              <w:rPr>
                <w:noProof/>
                <w:webHidden/>
              </w:rPr>
              <w:fldChar w:fldCharType="separate"/>
            </w:r>
            <w:r w:rsidR="000B7E17">
              <w:rPr>
                <w:noProof/>
                <w:webHidden/>
              </w:rPr>
              <w:t>137</w:t>
            </w:r>
            <w:r w:rsidR="003874E1">
              <w:rPr>
                <w:noProof/>
                <w:webHidden/>
              </w:rPr>
              <w:fldChar w:fldCharType="end"/>
            </w:r>
          </w:hyperlink>
        </w:p>
        <w:p w:rsidR="003874E1" w:rsidRDefault="004D2E2F" w14:paraId="3662CB3D" w14:textId="44AD47C9">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2">
            <w:r w:rsidRPr="003F2FD7" w:rsidR="003874E1">
              <w:rPr>
                <w:rStyle w:val="Hyperlink"/>
                <w:noProof/>
              </w:rPr>
              <w:t>12.14.</w:t>
            </w:r>
            <w:r w:rsidR="003874E1">
              <w:rPr>
                <w:rFonts w:asciiTheme="minorHAnsi" w:hAnsiTheme="minorHAnsi" w:cstheme="minorBidi"/>
                <w:noProof/>
                <w:kern w:val="2"/>
                <w:sz w:val="24"/>
                <w:szCs w:val="24"/>
                <w14:ligatures w14:val="standardContextual"/>
              </w:rPr>
              <w:tab/>
            </w:r>
            <w:r w:rsidRPr="003F2FD7" w:rsidR="003874E1">
              <w:rPr>
                <w:rStyle w:val="Hyperlink"/>
                <w:noProof/>
              </w:rPr>
              <w:t>SB 1398 Service Replacement Program (Lead Pipes)</w:t>
            </w:r>
            <w:r w:rsidR="003874E1">
              <w:rPr>
                <w:noProof/>
                <w:webHidden/>
              </w:rPr>
              <w:tab/>
            </w:r>
            <w:r w:rsidR="003874E1">
              <w:rPr>
                <w:noProof/>
                <w:webHidden/>
              </w:rPr>
              <w:fldChar w:fldCharType="begin"/>
            </w:r>
            <w:r w:rsidR="003874E1">
              <w:rPr>
                <w:noProof/>
                <w:webHidden/>
              </w:rPr>
              <w:instrText xml:space="preserve"> PAGEREF _Toc160534682 \h </w:instrText>
            </w:r>
            <w:r w:rsidR="003874E1">
              <w:rPr>
                <w:noProof/>
                <w:webHidden/>
              </w:rPr>
            </w:r>
            <w:r w:rsidR="003874E1">
              <w:rPr>
                <w:noProof/>
                <w:webHidden/>
              </w:rPr>
              <w:fldChar w:fldCharType="separate"/>
            </w:r>
            <w:r w:rsidR="000B7E17">
              <w:rPr>
                <w:noProof/>
                <w:webHidden/>
              </w:rPr>
              <w:t>138</w:t>
            </w:r>
            <w:r w:rsidR="003874E1">
              <w:rPr>
                <w:noProof/>
                <w:webHidden/>
              </w:rPr>
              <w:fldChar w:fldCharType="end"/>
            </w:r>
          </w:hyperlink>
        </w:p>
        <w:p w:rsidR="003874E1" w:rsidRDefault="004D2E2F" w14:paraId="071BB18A" w14:textId="46A7D20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3">
            <w:r w:rsidRPr="003F2FD7" w:rsidR="003874E1">
              <w:rPr>
                <w:rStyle w:val="Hyperlink"/>
                <w:noProof/>
              </w:rPr>
              <w:t>12.15.</w:t>
            </w:r>
            <w:r w:rsidR="003874E1">
              <w:rPr>
                <w:rFonts w:asciiTheme="minorHAnsi" w:hAnsiTheme="minorHAnsi" w:cstheme="minorBidi"/>
                <w:noProof/>
                <w:kern w:val="2"/>
                <w:sz w:val="24"/>
                <w:szCs w:val="24"/>
                <w14:ligatures w14:val="standardContextual"/>
              </w:rPr>
              <w:tab/>
            </w:r>
            <w:r w:rsidRPr="003F2FD7" w:rsidR="003874E1">
              <w:rPr>
                <w:rStyle w:val="Hyperlink"/>
                <w:noProof/>
              </w:rPr>
              <w:t>Tank Coating Program</w:t>
            </w:r>
            <w:r w:rsidR="003874E1">
              <w:rPr>
                <w:noProof/>
                <w:webHidden/>
              </w:rPr>
              <w:tab/>
            </w:r>
            <w:r w:rsidR="003874E1">
              <w:rPr>
                <w:noProof/>
                <w:webHidden/>
              </w:rPr>
              <w:fldChar w:fldCharType="begin"/>
            </w:r>
            <w:r w:rsidR="003874E1">
              <w:rPr>
                <w:noProof/>
                <w:webHidden/>
              </w:rPr>
              <w:instrText xml:space="preserve"> PAGEREF _Toc160534683 \h </w:instrText>
            </w:r>
            <w:r w:rsidR="003874E1">
              <w:rPr>
                <w:noProof/>
                <w:webHidden/>
              </w:rPr>
            </w:r>
            <w:r w:rsidR="003874E1">
              <w:rPr>
                <w:noProof/>
                <w:webHidden/>
              </w:rPr>
              <w:fldChar w:fldCharType="separate"/>
            </w:r>
            <w:r w:rsidR="000B7E17">
              <w:rPr>
                <w:noProof/>
                <w:webHidden/>
              </w:rPr>
              <w:t>139</w:t>
            </w:r>
            <w:r w:rsidR="003874E1">
              <w:rPr>
                <w:noProof/>
                <w:webHidden/>
              </w:rPr>
              <w:fldChar w:fldCharType="end"/>
            </w:r>
          </w:hyperlink>
        </w:p>
        <w:p w:rsidR="003874E1" w:rsidRDefault="004D2E2F" w14:paraId="4C76AE75" w14:textId="2F30E82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4">
            <w:r w:rsidRPr="003F2FD7" w:rsidR="003874E1">
              <w:rPr>
                <w:rStyle w:val="Hyperlink"/>
                <w:noProof/>
              </w:rPr>
              <w:t>12.16.</w:t>
            </w:r>
            <w:r w:rsidR="003874E1">
              <w:rPr>
                <w:rFonts w:asciiTheme="minorHAnsi" w:hAnsiTheme="minorHAnsi" w:cstheme="minorBidi"/>
                <w:noProof/>
                <w:kern w:val="2"/>
                <w:sz w:val="24"/>
                <w:szCs w:val="24"/>
                <w14:ligatures w14:val="standardContextual"/>
              </w:rPr>
              <w:tab/>
            </w:r>
            <w:r w:rsidRPr="003F2FD7" w:rsidR="003874E1">
              <w:rPr>
                <w:rStyle w:val="Hyperlink"/>
                <w:noProof/>
              </w:rPr>
              <w:t>Vehicle Replacement Program</w:t>
            </w:r>
            <w:r w:rsidR="003874E1">
              <w:rPr>
                <w:noProof/>
                <w:webHidden/>
              </w:rPr>
              <w:tab/>
            </w:r>
            <w:r w:rsidR="003874E1">
              <w:rPr>
                <w:noProof/>
                <w:webHidden/>
              </w:rPr>
              <w:fldChar w:fldCharType="begin"/>
            </w:r>
            <w:r w:rsidR="003874E1">
              <w:rPr>
                <w:noProof/>
                <w:webHidden/>
              </w:rPr>
              <w:instrText xml:space="preserve"> PAGEREF _Toc160534684 \h </w:instrText>
            </w:r>
            <w:r w:rsidR="003874E1">
              <w:rPr>
                <w:noProof/>
                <w:webHidden/>
              </w:rPr>
            </w:r>
            <w:r w:rsidR="003874E1">
              <w:rPr>
                <w:noProof/>
                <w:webHidden/>
              </w:rPr>
              <w:fldChar w:fldCharType="separate"/>
            </w:r>
            <w:r w:rsidR="000B7E17">
              <w:rPr>
                <w:noProof/>
                <w:webHidden/>
              </w:rPr>
              <w:t>140</w:t>
            </w:r>
            <w:r w:rsidR="003874E1">
              <w:rPr>
                <w:noProof/>
                <w:webHidden/>
              </w:rPr>
              <w:fldChar w:fldCharType="end"/>
            </w:r>
          </w:hyperlink>
        </w:p>
        <w:p w:rsidR="003874E1" w:rsidRDefault="004D2E2F" w14:paraId="000FA89B" w14:textId="0246EDF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5">
            <w:r w:rsidRPr="003F2FD7" w:rsidR="003874E1">
              <w:rPr>
                <w:rStyle w:val="Hyperlink"/>
                <w:noProof/>
              </w:rPr>
              <w:t>12.17.</w:t>
            </w:r>
            <w:r w:rsidR="003874E1">
              <w:rPr>
                <w:rFonts w:asciiTheme="minorHAnsi" w:hAnsiTheme="minorHAnsi" w:cstheme="minorBidi"/>
                <w:noProof/>
                <w:kern w:val="2"/>
                <w:sz w:val="24"/>
                <w:szCs w:val="24"/>
                <w14:ligatures w14:val="standardContextual"/>
              </w:rPr>
              <w:tab/>
            </w:r>
            <w:r w:rsidRPr="003F2FD7" w:rsidR="003874E1">
              <w:rPr>
                <w:rStyle w:val="Hyperlink"/>
                <w:noProof/>
              </w:rPr>
              <w:t>Water Quality Sample Stations</w:t>
            </w:r>
            <w:r w:rsidR="003874E1">
              <w:rPr>
                <w:noProof/>
                <w:webHidden/>
              </w:rPr>
              <w:tab/>
            </w:r>
            <w:r w:rsidR="003874E1">
              <w:rPr>
                <w:noProof/>
                <w:webHidden/>
              </w:rPr>
              <w:fldChar w:fldCharType="begin"/>
            </w:r>
            <w:r w:rsidR="003874E1">
              <w:rPr>
                <w:noProof/>
                <w:webHidden/>
              </w:rPr>
              <w:instrText xml:space="preserve"> PAGEREF _Toc160534685 \h </w:instrText>
            </w:r>
            <w:r w:rsidR="003874E1">
              <w:rPr>
                <w:noProof/>
                <w:webHidden/>
              </w:rPr>
            </w:r>
            <w:r w:rsidR="003874E1">
              <w:rPr>
                <w:noProof/>
                <w:webHidden/>
              </w:rPr>
              <w:fldChar w:fldCharType="separate"/>
            </w:r>
            <w:r w:rsidR="000B7E17">
              <w:rPr>
                <w:noProof/>
                <w:webHidden/>
              </w:rPr>
              <w:t>141</w:t>
            </w:r>
            <w:r w:rsidR="003874E1">
              <w:rPr>
                <w:noProof/>
                <w:webHidden/>
              </w:rPr>
              <w:fldChar w:fldCharType="end"/>
            </w:r>
          </w:hyperlink>
        </w:p>
        <w:p w:rsidR="003874E1" w:rsidRDefault="004D2E2F" w14:paraId="73C3FD93" w14:textId="7623253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6">
            <w:r w:rsidRPr="003F2FD7" w:rsidR="003874E1">
              <w:rPr>
                <w:rStyle w:val="Hyperlink"/>
                <w:noProof/>
              </w:rPr>
              <w:t>12.18.</w:t>
            </w:r>
            <w:r w:rsidR="003874E1">
              <w:rPr>
                <w:rFonts w:asciiTheme="minorHAnsi" w:hAnsiTheme="minorHAnsi" w:cstheme="minorBidi"/>
                <w:noProof/>
                <w:kern w:val="2"/>
                <w:sz w:val="24"/>
                <w:szCs w:val="24"/>
                <w14:ligatures w14:val="standardContextual"/>
              </w:rPr>
              <w:tab/>
            </w:r>
            <w:r w:rsidRPr="003F2FD7" w:rsidR="003874E1">
              <w:rPr>
                <w:rStyle w:val="Hyperlink"/>
                <w:noProof/>
              </w:rPr>
              <w:t>CSS Meter Reading Handheld Replacement (PID124667)</w:t>
            </w:r>
            <w:r w:rsidR="003874E1">
              <w:rPr>
                <w:noProof/>
                <w:webHidden/>
              </w:rPr>
              <w:tab/>
            </w:r>
            <w:r w:rsidR="003874E1">
              <w:rPr>
                <w:noProof/>
                <w:webHidden/>
              </w:rPr>
              <w:fldChar w:fldCharType="begin"/>
            </w:r>
            <w:r w:rsidR="003874E1">
              <w:rPr>
                <w:noProof/>
                <w:webHidden/>
              </w:rPr>
              <w:instrText xml:space="preserve"> PAGEREF _Toc160534686 \h </w:instrText>
            </w:r>
            <w:r w:rsidR="003874E1">
              <w:rPr>
                <w:noProof/>
                <w:webHidden/>
              </w:rPr>
            </w:r>
            <w:r w:rsidR="003874E1">
              <w:rPr>
                <w:noProof/>
                <w:webHidden/>
              </w:rPr>
              <w:fldChar w:fldCharType="separate"/>
            </w:r>
            <w:r w:rsidR="000B7E17">
              <w:rPr>
                <w:noProof/>
                <w:webHidden/>
              </w:rPr>
              <w:t>142</w:t>
            </w:r>
            <w:r w:rsidR="003874E1">
              <w:rPr>
                <w:noProof/>
                <w:webHidden/>
              </w:rPr>
              <w:fldChar w:fldCharType="end"/>
            </w:r>
          </w:hyperlink>
        </w:p>
        <w:p w:rsidR="003874E1" w:rsidRDefault="004D2E2F" w14:paraId="40E3E43E" w14:textId="3D57BA0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7">
            <w:r w:rsidRPr="003F2FD7" w:rsidR="003874E1">
              <w:rPr>
                <w:rStyle w:val="Hyperlink"/>
                <w:noProof/>
              </w:rPr>
              <w:t>12.19.</w:t>
            </w:r>
            <w:r w:rsidR="003874E1">
              <w:rPr>
                <w:rFonts w:asciiTheme="minorHAnsi" w:hAnsiTheme="minorHAnsi" w:cstheme="minorBidi"/>
                <w:noProof/>
                <w:kern w:val="2"/>
                <w:sz w:val="24"/>
                <w:szCs w:val="24"/>
                <w14:ligatures w14:val="standardContextual"/>
              </w:rPr>
              <w:tab/>
            </w:r>
            <w:r w:rsidRPr="003F2FD7" w:rsidR="003874E1">
              <w:rPr>
                <w:rStyle w:val="Hyperlink"/>
                <w:noProof/>
              </w:rPr>
              <w:t>CSS UPS and Storage Replacement (PID124612)</w:t>
            </w:r>
            <w:r w:rsidR="003874E1">
              <w:rPr>
                <w:noProof/>
                <w:webHidden/>
              </w:rPr>
              <w:tab/>
            </w:r>
            <w:r w:rsidR="003874E1">
              <w:rPr>
                <w:noProof/>
                <w:webHidden/>
              </w:rPr>
              <w:fldChar w:fldCharType="begin"/>
            </w:r>
            <w:r w:rsidR="003874E1">
              <w:rPr>
                <w:noProof/>
                <w:webHidden/>
              </w:rPr>
              <w:instrText xml:space="preserve"> PAGEREF _Toc160534687 \h </w:instrText>
            </w:r>
            <w:r w:rsidR="003874E1">
              <w:rPr>
                <w:noProof/>
                <w:webHidden/>
              </w:rPr>
            </w:r>
            <w:r w:rsidR="003874E1">
              <w:rPr>
                <w:noProof/>
                <w:webHidden/>
              </w:rPr>
              <w:fldChar w:fldCharType="separate"/>
            </w:r>
            <w:r w:rsidR="000B7E17">
              <w:rPr>
                <w:noProof/>
                <w:webHidden/>
              </w:rPr>
              <w:t>142</w:t>
            </w:r>
            <w:r w:rsidR="003874E1">
              <w:rPr>
                <w:noProof/>
                <w:webHidden/>
              </w:rPr>
              <w:fldChar w:fldCharType="end"/>
            </w:r>
          </w:hyperlink>
        </w:p>
        <w:p w:rsidR="003874E1" w:rsidRDefault="004D2E2F" w14:paraId="01B7FF1C" w14:textId="6989541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8">
            <w:r w:rsidRPr="003F2FD7" w:rsidR="003874E1">
              <w:rPr>
                <w:rStyle w:val="Hyperlink"/>
                <w:noProof/>
              </w:rPr>
              <w:t>12.20.</w:t>
            </w:r>
            <w:r w:rsidR="003874E1">
              <w:rPr>
                <w:rFonts w:asciiTheme="minorHAnsi" w:hAnsiTheme="minorHAnsi" w:cstheme="minorBidi"/>
                <w:noProof/>
                <w:kern w:val="2"/>
                <w:sz w:val="24"/>
                <w:szCs w:val="24"/>
                <w14:ligatures w14:val="standardContextual"/>
              </w:rPr>
              <w:tab/>
            </w:r>
            <w:r w:rsidRPr="003F2FD7" w:rsidR="003874E1">
              <w:rPr>
                <w:rStyle w:val="Hyperlink"/>
                <w:noProof/>
              </w:rPr>
              <w:t>CSS PC Refresh 2022, 2023, &amp; 2024 (PIDs124543, 124544, and 124545) i.e., Replacement of Computers</w:t>
            </w:r>
            <w:r w:rsidR="003874E1">
              <w:rPr>
                <w:noProof/>
                <w:webHidden/>
              </w:rPr>
              <w:tab/>
            </w:r>
            <w:r w:rsidR="003874E1">
              <w:rPr>
                <w:noProof/>
                <w:webHidden/>
              </w:rPr>
              <w:fldChar w:fldCharType="begin"/>
            </w:r>
            <w:r w:rsidR="003874E1">
              <w:rPr>
                <w:noProof/>
                <w:webHidden/>
              </w:rPr>
              <w:instrText xml:space="preserve"> PAGEREF _Toc160534688 \h </w:instrText>
            </w:r>
            <w:r w:rsidR="003874E1">
              <w:rPr>
                <w:noProof/>
                <w:webHidden/>
              </w:rPr>
            </w:r>
            <w:r w:rsidR="003874E1">
              <w:rPr>
                <w:noProof/>
                <w:webHidden/>
              </w:rPr>
              <w:fldChar w:fldCharType="separate"/>
            </w:r>
            <w:r w:rsidR="000B7E17">
              <w:rPr>
                <w:noProof/>
                <w:webHidden/>
              </w:rPr>
              <w:t>144</w:t>
            </w:r>
            <w:r w:rsidR="003874E1">
              <w:rPr>
                <w:noProof/>
                <w:webHidden/>
              </w:rPr>
              <w:fldChar w:fldCharType="end"/>
            </w:r>
          </w:hyperlink>
        </w:p>
        <w:p w:rsidR="003874E1" w:rsidRDefault="004D2E2F" w14:paraId="0AC28DD2" w14:textId="546B1E1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89">
            <w:r w:rsidRPr="003F2FD7" w:rsidR="003874E1">
              <w:rPr>
                <w:rStyle w:val="Hyperlink"/>
                <w:noProof/>
              </w:rPr>
              <w:t>12.21.</w:t>
            </w:r>
            <w:r w:rsidR="003874E1">
              <w:rPr>
                <w:rFonts w:asciiTheme="minorHAnsi" w:hAnsiTheme="minorHAnsi" w:cstheme="minorBidi"/>
                <w:noProof/>
                <w:kern w:val="2"/>
                <w:sz w:val="24"/>
                <w:szCs w:val="24"/>
                <w14:ligatures w14:val="standardContextual"/>
              </w:rPr>
              <w:tab/>
            </w:r>
            <w:r w:rsidRPr="003F2FD7" w:rsidR="003874E1">
              <w:rPr>
                <w:rStyle w:val="Hyperlink"/>
                <w:noProof/>
              </w:rPr>
              <w:t>CSS Customer Care and Billing Cloud Upgrade (PID124693)</w:t>
            </w:r>
            <w:r w:rsidR="003874E1">
              <w:rPr>
                <w:noProof/>
                <w:webHidden/>
              </w:rPr>
              <w:tab/>
            </w:r>
            <w:r w:rsidR="003874E1">
              <w:rPr>
                <w:noProof/>
                <w:webHidden/>
              </w:rPr>
              <w:fldChar w:fldCharType="begin"/>
            </w:r>
            <w:r w:rsidR="003874E1">
              <w:rPr>
                <w:noProof/>
                <w:webHidden/>
              </w:rPr>
              <w:instrText xml:space="preserve"> PAGEREF _Toc160534689 \h </w:instrText>
            </w:r>
            <w:r w:rsidR="003874E1">
              <w:rPr>
                <w:noProof/>
                <w:webHidden/>
              </w:rPr>
            </w:r>
            <w:r w:rsidR="003874E1">
              <w:rPr>
                <w:noProof/>
                <w:webHidden/>
              </w:rPr>
              <w:fldChar w:fldCharType="separate"/>
            </w:r>
            <w:r w:rsidR="000B7E17">
              <w:rPr>
                <w:noProof/>
                <w:webHidden/>
              </w:rPr>
              <w:t>145</w:t>
            </w:r>
            <w:r w:rsidR="003874E1">
              <w:rPr>
                <w:noProof/>
                <w:webHidden/>
              </w:rPr>
              <w:fldChar w:fldCharType="end"/>
            </w:r>
          </w:hyperlink>
        </w:p>
        <w:p w:rsidR="003874E1" w:rsidRDefault="004D2E2F" w14:paraId="64C7710E" w14:textId="2C6E333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0">
            <w:r w:rsidRPr="003F2FD7" w:rsidR="003874E1">
              <w:rPr>
                <w:rStyle w:val="Hyperlink"/>
                <w:noProof/>
              </w:rPr>
              <w:t>12.22.</w:t>
            </w:r>
            <w:r w:rsidR="003874E1">
              <w:rPr>
                <w:rFonts w:asciiTheme="minorHAnsi" w:hAnsiTheme="minorHAnsi" w:cstheme="minorBidi"/>
                <w:noProof/>
                <w:kern w:val="2"/>
                <w:sz w:val="24"/>
                <w:szCs w:val="24"/>
                <w14:ligatures w14:val="standardContextual"/>
              </w:rPr>
              <w:tab/>
            </w:r>
            <w:r w:rsidRPr="003F2FD7" w:rsidR="003874E1">
              <w:rPr>
                <w:rStyle w:val="Hyperlink"/>
                <w:noProof/>
              </w:rPr>
              <w:t>CSS Next Gen. Data Loss (</w:t>
            </w:r>
            <w:r w:rsidRPr="003F2FD7" w:rsidR="003874E1">
              <w:rPr>
                <w:rStyle w:val="Hyperlink"/>
                <w:bCs/>
                <w:noProof/>
              </w:rPr>
              <w:t>PID124493</w:t>
            </w:r>
            <w:r w:rsidRPr="003F2FD7" w:rsidR="003874E1">
              <w:rPr>
                <w:rStyle w:val="Hyperlink"/>
                <w:noProof/>
              </w:rPr>
              <w:t>)</w:t>
            </w:r>
            <w:r w:rsidR="003874E1">
              <w:rPr>
                <w:noProof/>
                <w:webHidden/>
              </w:rPr>
              <w:tab/>
            </w:r>
            <w:r w:rsidR="003874E1">
              <w:rPr>
                <w:noProof/>
                <w:webHidden/>
              </w:rPr>
              <w:fldChar w:fldCharType="begin"/>
            </w:r>
            <w:r w:rsidR="003874E1">
              <w:rPr>
                <w:noProof/>
                <w:webHidden/>
              </w:rPr>
              <w:instrText xml:space="preserve"> PAGEREF _Toc160534690 \h </w:instrText>
            </w:r>
            <w:r w:rsidR="003874E1">
              <w:rPr>
                <w:noProof/>
                <w:webHidden/>
              </w:rPr>
            </w:r>
            <w:r w:rsidR="003874E1">
              <w:rPr>
                <w:noProof/>
                <w:webHidden/>
              </w:rPr>
              <w:fldChar w:fldCharType="separate"/>
            </w:r>
            <w:r w:rsidR="000B7E17">
              <w:rPr>
                <w:noProof/>
                <w:webHidden/>
              </w:rPr>
              <w:t>147</w:t>
            </w:r>
            <w:r w:rsidR="003874E1">
              <w:rPr>
                <w:noProof/>
                <w:webHidden/>
              </w:rPr>
              <w:fldChar w:fldCharType="end"/>
            </w:r>
          </w:hyperlink>
        </w:p>
        <w:p w:rsidR="003874E1" w:rsidRDefault="004D2E2F" w14:paraId="524906A9" w14:textId="1AB0B807">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1">
            <w:r w:rsidRPr="003F2FD7" w:rsidR="003874E1">
              <w:rPr>
                <w:rStyle w:val="Hyperlink"/>
                <w:noProof/>
              </w:rPr>
              <w:t>12.23.</w:t>
            </w:r>
            <w:r w:rsidR="003874E1">
              <w:rPr>
                <w:rFonts w:asciiTheme="minorHAnsi" w:hAnsiTheme="minorHAnsi" w:cstheme="minorBidi"/>
                <w:noProof/>
                <w:kern w:val="2"/>
                <w:sz w:val="24"/>
                <w:szCs w:val="24"/>
                <w14:ligatures w14:val="standardContextual"/>
              </w:rPr>
              <w:tab/>
            </w:r>
            <w:r w:rsidRPr="003F2FD7" w:rsidR="003874E1">
              <w:rPr>
                <w:rStyle w:val="Hyperlink"/>
                <w:noProof/>
              </w:rPr>
              <w:t>CSS Identity and Access Management System (PID124491)</w:t>
            </w:r>
            <w:r w:rsidR="003874E1">
              <w:rPr>
                <w:noProof/>
                <w:webHidden/>
              </w:rPr>
              <w:tab/>
            </w:r>
            <w:r w:rsidR="003874E1">
              <w:rPr>
                <w:noProof/>
                <w:webHidden/>
              </w:rPr>
              <w:fldChar w:fldCharType="begin"/>
            </w:r>
            <w:r w:rsidR="003874E1">
              <w:rPr>
                <w:noProof/>
                <w:webHidden/>
              </w:rPr>
              <w:instrText xml:space="preserve"> PAGEREF _Toc160534691 \h </w:instrText>
            </w:r>
            <w:r w:rsidR="003874E1">
              <w:rPr>
                <w:noProof/>
                <w:webHidden/>
              </w:rPr>
            </w:r>
            <w:r w:rsidR="003874E1">
              <w:rPr>
                <w:noProof/>
                <w:webHidden/>
              </w:rPr>
              <w:fldChar w:fldCharType="separate"/>
            </w:r>
            <w:r w:rsidR="000B7E17">
              <w:rPr>
                <w:noProof/>
                <w:webHidden/>
              </w:rPr>
              <w:t>148</w:t>
            </w:r>
            <w:r w:rsidR="003874E1">
              <w:rPr>
                <w:noProof/>
                <w:webHidden/>
              </w:rPr>
              <w:fldChar w:fldCharType="end"/>
            </w:r>
          </w:hyperlink>
        </w:p>
        <w:p w:rsidR="003874E1" w:rsidRDefault="004D2E2F" w14:paraId="5691511E" w14:textId="0890AA9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2">
            <w:r w:rsidRPr="003F2FD7" w:rsidR="003874E1">
              <w:rPr>
                <w:rStyle w:val="Hyperlink"/>
                <w:noProof/>
              </w:rPr>
              <w:t>12.24.</w:t>
            </w:r>
            <w:r w:rsidR="003874E1">
              <w:rPr>
                <w:rFonts w:asciiTheme="minorHAnsi" w:hAnsiTheme="minorHAnsi" w:cstheme="minorBidi"/>
                <w:noProof/>
                <w:kern w:val="2"/>
                <w:sz w:val="24"/>
                <w:szCs w:val="24"/>
                <w14:ligatures w14:val="standardContextual"/>
              </w:rPr>
              <w:tab/>
            </w:r>
            <w:r w:rsidRPr="003F2FD7" w:rsidR="003874E1">
              <w:rPr>
                <w:rStyle w:val="Hyperlink"/>
                <w:noProof/>
              </w:rPr>
              <w:t>CSS PeopleSoft: FS &amp; PeopleTools Upgrade, Procurement Process Improvement, and Inventory Management System (PIDs124273, 124488, &amp; 124489)</w:t>
            </w:r>
            <w:r w:rsidR="003874E1">
              <w:rPr>
                <w:noProof/>
                <w:webHidden/>
              </w:rPr>
              <w:tab/>
            </w:r>
            <w:r w:rsidR="003874E1">
              <w:rPr>
                <w:noProof/>
                <w:webHidden/>
              </w:rPr>
              <w:fldChar w:fldCharType="begin"/>
            </w:r>
            <w:r w:rsidR="003874E1">
              <w:rPr>
                <w:noProof/>
                <w:webHidden/>
              </w:rPr>
              <w:instrText xml:space="preserve"> PAGEREF _Toc160534692 \h </w:instrText>
            </w:r>
            <w:r w:rsidR="003874E1">
              <w:rPr>
                <w:noProof/>
                <w:webHidden/>
              </w:rPr>
            </w:r>
            <w:r w:rsidR="003874E1">
              <w:rPr>
                <w:noProof/>
                <w:webHidden/>
              </w:rPr>
              <w:fldChar w:fldCharType="separate"/>
            </w:r>
            <w:r w:rsidR="000B7E17">
              <w:rPr>
                <w:noProof/>
                <w:webHidden/>
              </w:rPr>
              <w:t>150</w:t>
            </w:r>
            <w:r w:rsidR="003874E1">
              <w:rPr>
                <w:noProof/>
                <w:webHidden/>
              </w:rPr>
              <w:fldChar w:fldCharType="end"/>
            </w:r>
          </w:hyperlink>
        </w:p>
        <w:p w:rsidR="003874E1" w:rsidRDefault="004D2E2F" w14:paraId="1FE1CFEE" w14:textId="30EDA96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3">
            <w:r w:rsidRPr="003F2FD7" w:rsidR="003874E1">
              <w:rPr>
                <w:rStyle w:val="Hyperlink"/>
                <w:noProof/>
              </w:rPr>
              <w:t>12.25.</w:t>
            </w:r>
            <w:r w:rsidR="003874E1">
              <w:rPr>
                <w:rFonts w:asciiTheme="minorHAnsi" w:hAnsiTheme="minorHAnsi" w:cstheme="minorBidi"/>
                <w:noProof/>
                <w:kern w:val="2"/>
                <w:sz w:val="24"/>
                <w:szCs w:val="24"/>
                <w14:ligatures w14:val="standardContextual"/>
              </w:rPr>
              <w:tab/>
            </w:r>
            <w:r w:rsidRPr="003F2FD7" w:rsidR="003874E1">
              <w:rPr>
                <w:rStyle w:val="Hyperlink"/>
                <w:noProof/>
              </w:rPr>
              <w:t>CSS Zoom Video Conference (PID124496)</w:t>
            </w:r>
            <w:r w:rsidR="003874E1">
              <w:rPr>
                <w:noProof/>
                <w:webHidden/>
              </w:rPr>
              <w:tab/>
            </w:r>
            <w:r w:rsidR="003874E1">
              <w:rPr>
                <w:noProof/>
                <w:webHidden/>
              </w:rPr>
              <w:fldChar w:fldCharType="begin"/>
            </w:r>
            <w:r w:rsidR="003874E1">
              <w:rPr>
                <w:noProof/>
                <w:webHidden/>
              </w:rPr>
              <w:instrText xml:space="preserve"> PAGEREF _Toc160534693 \h </w:instrText>
            </w:r>
            <w:r w:rsidR="003874E1">
              <w:rPr>
                <w:noProof/>
                <w:webHidden/>
              </w:rPr>
            </w:r>
            <w:r w:rsidR="003874E1">
              <w:rPr>
                <w:noProof/>
                <w:webHidden/>
              </w:rPr>
              <w:fldChar w:fldCharType="separate"/>
            </w:r>
            <w:r w:rsidR="000B7E17">
              <w:rPr>
                <w:noProof/>
                <w:webHidden/>
              </w:rPr>
              <w:t>152</w:t>
            </w:r>
            <w:r w:rsidR="003874E1">
              <w:rPr>
                <w:noProof/>
                <w:webHidden/>
              </w:rPr>
              <w:fldChar w:fldCharType="end"/>
            </w:r>
          </w:hyperlink>
        </w:p>
        <w:p w:rsidR="003874E1" w:rsidRDefault="004D2E2F" w14:paraId="34F2A3BF" w14:textId="28892EB0">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4">
            <w:r w:rsidRPr="003F2FD7" w:rsidR="003874E1">
              <w:rPr>
                <w:rStyle w:val="Hyperlink"/>
                <w:noProof/>
              </w:rPr>
              <w:t>12.26.</w:t>
            </w:r>
            <w:r w:rsidR="003874E1">
              <w:rPr>
                <w:rFonts w:asciiTheme="minorHAnsi" w:hAnsiTheme="minorHAnsi" w:cstheme="minorBidi"/>
                <w:noProof/>
                <w:kern w:val="2"/>
                <w:sz w:val="24"/>
                <w:szCs w:val="24"/>
                <w14:ligatures w14:val="standardContextual"/>
              </w:rPr>
              <w:tab/>
            </w:r>
            <w:r w:rsidRPr="003F2FD7" w:rsidR="003874E1">
              <w:rPr>
                <w:rStyle w:val="Hyperlink"/>
                <w:noProof/>
              </w:rPr>
              <w:t>Omni-Channel Customer Service (PID124696)</w:t>
            </w:r>
            <w:r w:rsidR="003874E1">
              <w:rPr>
                <w:noProof/>
                <w:webHidden/>
              </w:rPr>
              <w:tab/>
            </w:r>
            <w:r w:rsidR="003874E1">
              <w:rPr>
                <w:noProof/>
                <w:webHidden/>
              </w:rPr>
              <w:fldChar w:fldCharType="begin"/>
            </w:r>
            <w:r w:rsidR="003874E1">
              <w:rPr>
                <w:noProof/>
                <w:webHidden/>
              </w:rPr>
              <w:instrText xml:space="preserve"> PAGEREF _Toc160534694 \h </w:instrText>
            </w:r>
            <w:r w:rsidR="003874E1">
              <w:rPr>
                <w:noProof/>
                <w:webHidden/>
              </w:rPr>
            </w:r>
            <w:r w:rsidR="003874E1">
              <w:rPr>
                <w:noProof/>
                <w:webHidden/>
              </w:rPr>
              <w:fldChar w:fldCharType="separate"/>
            </w:r>
            <w:r w:rsidR="000B7E17">
              <w:rPr>
                <w:noProof/>
                <w:webHidden/>
              </w:rPr>
              <w:t>152</w:t>
            </w:r>
            <w:r w:rsidR="003874E1">
              <w:rPr>
                <w:noProof/>
                <w:webHidden/>
              </w:rPr>
              <w:fldChar w:fldCharType="end"/>
            </w:r>
          </w:hyperlink>
        </w:p>
        <w:p w:rsidR="003874E1" w:rsidRDefault="004D2E2F" w14:paraId="5B809866" w14:textId="31D0CDFC">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5">
            <w:r w:rsidRPr="003F2FD7" w:rsidR="003874E1">
              <w:rPr>
                <w:rStyle w:val="Hyperlink"/>
                <w:noProof/>
              </w:rPr>
              <w:t>12.27.</w:t>
            </w:r>
            <w:r w:rsidR="003874E1">
              <w:rPr>
                <w:rFonts w:asciiTheme="minorHAnsi" w:hAnsiTheme="minorHAnsi" w:cstheme="minorBidi"/>
                <w:noProof/>
                <w:kern w:val="2"/>
                <w:sz w:val="24"/>
                <w:szCs w:val="24"/>
                <w14:ligatures w14:val="standardContextual"/>
              </w:rPr>
              <w:tab/>
            </w:r>
            <w:r w:rsidRPr="003F2FD7" w:rsidR="003874E1">
              <w:rPr>
                <w:rStyle w:val="Hyperlink"/>
                <w:noProof/>
              </w:rPr>
              <w:t>CSS Climate Change Study (PID124445)</w:t>
            </w:r>
            <w:r w:rsidR="003874E1">
              <w:rPr>
                <w:noProof/>
                <w:webHidden/>
              </w:rPr>
              <w:tab/>
            </w:r>
            <w:r w:rsidR="003874E1">
              <w:rPr>
                <w:noProof/>
                <w:webHidden/>
              </w:rPr>
              <w:fldChar w:fldCharType="begin"/>
            </w:r>
            <w:r w:rsidR="003874E1">
              <w:rPr>
                <w:noProof/>
                <w:webHidden/>
              </w:rPr>
              <w:instrText xml:space="preserve"> PAGEREF _Toc160534695 \h </w:instrText>
            </w:r>
            <w:r w:rsidR="003874E1">
              <w:rPr>
                <w:noProof/>
                <w:webHidden/>
              </w:rPr>
            </w:r>
            <w:r w:rsidR="003874E1">
              <w:rPr>
                <w:noProof/>
                <w:webHidden/>
              </w:rPr>
              <w:fldChar w:fldCharType="separate"/>
            </w:r>
            <w:r w:rsidR="000B7E17">
              <w:rPr>
                <w:noProof/>
                <w:webHidden/>
              </w:rPr>
              <w:t>153</w:t>
            </w:r>
            <w:r w:rsidR="003874E1">
              <w:rPr>
                <w:noProof/>
                <w:webHidden/>
              </w:rPr>
              <w:fldChar w:fldCharType="end"/>
            </w:r>
          </w:hyperlink>
        </w:p>
        <w:p w:rsidR="003874E1" w:rsidRDefault="004D2E2F" w14:paraId="6F635BDD" w14:textId="327B114B">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6">
            <w:r w:rsidRPr="003F2FD7" w:rsidR="003874E1">
              <w:rPr>
                <w:rStyle w:val="Hyperlink"/>
                <w:noProof/>
              </w:rPr>
              <w:t>12.28.</w:t>
            </w:r>
            <w:r w:rsidR="003874E1">
              <w:rPr>
                <w:rFonts w:asciiTheme="minorHAnsi" w:hAnsiTheme="minorHAnsi" w:cstheme="minorBidi"/>
                <w:noProof/>
                <w:kern w:val="2"/>
                <w:sz w:val="24"/>
                <w:szCs w:val="24"/>
                <w14:ligatures w14:val="standardContextual"/>
              </w:rPr>
              <w:tab/>
            </w:r>
            <w:r w:rsidRPr="003F2FD7" w:rsidR="003874E1">
              <w:rPr>
                <w:rStyle w:val="Hyperlink"/>
                <w:noProof/>
              </w:rPr>
              <w:t>CSS Campus Security Fencing (PID124816)</w:t>
            </w:r>
            <w:r w:rsidR="003874E1">
              <w:rPr>
                <w:noProof/>
                <w:webHidden/>
              </w:rPr>
              <w:tab/>
            </w:r>
            <w:r w:rsidR="003874E1">
              <w:rPr>
                <w:noProof/>
                <w:webHidden/>
              </w:rPr>
              <w:fldChar w:fldCharType="begin"/>
            </w:r>
            <w:r w:rsidR="003874E1">
              <w:rPr>
                <w:noProof/>
                <w:webHidden/>
              </w:rPr>
              <w:instrText xml:space="preserve"> PAGEREF _Toc160534696 \h </w:instrText>
            </w:r>
            <w:r w:rsidR="003874E1">
              <w:rPr>
                <w:noProof/>
                <w:webHidden/>
              </w:rPr>
            </w:r>
            <w:r w:rsidR="003874E1">
              <w:rPr>
                <w:noProof/>
                <w:webHidden/>
              </w:rPr>
              <w:fldChar w:fldCharType="separate"/>
            </w:r>
            <w:r w:rsidR="000B7E17">
              <w:rPr>
                <w:noProof/>
                <w:webHidden/>
              </w:rPr>
              <w:t>154</w:t>
            </w:r>
            <w:r w:rsidR="003874E1">
              <w:rPr>
                <w:noProof/>
                <w:webHidden/>
              </w:rPr>
              <w:fldChar w:fldCharType="end"/>
            </w:r>
          </w:hyperlink>
        </w:p>
        <w:p w:rsidR="003874E1" w:rsidRDefault="004D2E2F" w14:paraId="51C8332E" w14:textId="36532E6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7">
            <w:r w:rsidRPr="003F2FD7" w:rsidR="003874E1">
              <w:rPr>
                <w:rStyle w:val="Hyperlink"/>
                <w:noProof/>
              </w:rPr>
              <w:t>12.29.</w:t>
            </w:r>
            <w:r w:rsidR="003874E1">
              <w:rPr>
                <w:rFonts w:asciiTheme="minorHAnsi" w:hAnsiTheme="minorHAnsi" w:cstheme="minorBidi"/>
                <w:noProof/>
                <w:kern w:val="2"/>
                <w:sz w:val="24"/>
                <w:szCs w:val="24"/>
                <w14:ligatures w14:val="standardContextual"/>
              </w:rPr>
              <w:tab/>
            </w:r>
            <w:r w:rsidRPr="003F2FD7" w:rsidR="003874E1">
              <w:rPr>
                <w:rStyle w:val="Hyperlink"/>
                <w:noProof/>
              </w:rPr>
              <w:t>CSS Energy Efficiency Improvement – HVAC Optimization (PID124853)</w:t>
            </w:r>
            <w:r w:rsidR="003874E1">
              <w:rPr>
                <w:noProof/>
                <w:webHidden/>
              </w:rPr>
              <w:tab/>
            </w:r>
            <w:r w:rsidR="003874E1">
              <w:rPr>
                <w:noProof/>
                <w:webHidden/>
              </w:rPr>
              <w:fldChar w:fldCharType="begin"/>
            </w:r>
            <w:r w:rsidR="003874E1">
              <w:rPr>
                <w:noProof/>
                <w:webHidden/>
              </w:rPr>
              <w:instrText xml:space="preserve"> PAGEREF _Toc160534697 \h </w:instrText>
            </w:r>
            <w:r w:rsidR="003874E1">
              <w:rPr>
                <w:noProof/>
                <w:webHidden/>
              </w:rPr>
            </w:r>
            <w:r w:rsidR="003874E1">
              <w:rPr>
                <w:noProof/>
                <w:webHidden/>
              </w:rPr>
              <w:fldChar w:fldCharType="separate"/>
            </w:r>
            <w:r w:rsidR="000B7E17">
              <w:rPr>
                <w:noProof/>
                <w:webHidden/>
              </w:rPr>
              <w:t>155</w:t>
            </w:r>
            <w:r w:rsidR="003874E1">
              <w:rPr>
                <w:noProof/>
                <w:webHidden/>
              </w:rPr>
              <w:fldChar w:fldCharType="end"/>
            </w:r>
          </w:hyperlink>
        </w:p>
        <w:p w:rsidR="003874E1" w:rsidRDefault="004D2E2F" w14:paraId="08605C55" w14:textId="3029170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8">
            <w:r w:rsidRPr="003F2FD7" w:rsidR="003874E1">
              <w:rPr>
                <w:rStyle w:val="Hyperlink"/>
                <w:noProof/>
              </w:rPr>
              <w:t>12.30.</w:t>
            </w:r>
            <w:r w:rsidR="003874E1">
              <w:rPr>
                <w:rFonts w:asciiTheme="minorHAnsi" w:hAnsiTheme="minorHAnsi" w:cstheme="minorBidi"/>
                <w:noProof/>
                <w:kern w:val="2"/>
                <w:sz w:val="24"/>
                <w:szCs w:val="24"/>
                <w14:ligatures w14:val="standardContextual"/>
              </w:rPr>
              <w:tab/>
            </w:r>
            <w:r w:rsidRPr="003F2FD7" w:rsidR="003874E1">
              <w:rPr>
                <w:rStyle w:val="Hyperlink"/>
                <w:noProof/>
              </w:rPr>
              <w:t>CSS RDOM 2nd Floor Improvements  (PID124909)</w:t>
            </w:r>
            <w:r w:rsidR="003874E1">
              <w:rPr>
                <w:noProof/>
                <w:webHidden/>
              </w:rPr>
              <w:tab/>
            </w:r>
            <w:r w:rsidR="003874E1">
              <w:rPr>
                <w:noProof/>
                <w:webHidden/>
              </w:rPr>
              <w:fldChar w:fldCharType="begin"/>
            </w:r>
            <w:r w:rsidR="003874E1">
              <w:rPr>
                <w:noProof/>
                <w:webHidden/>
              </w:rPr>
              <w:instrText xml:space="preserve"> PAGEREF _Toc160534698 \h </w:instrText>
            </w:r>
            <w:r w:rsidR="003874E1">
              <w:rPr>
                <w:noProof/>
                <w:webHidden/>
              </w:rPr>
            </w:r>
            <w:r w:rsidR="003874E1">
              <w:rPr>
                <w:noProof/>
                <w:webHidden/>
              </w:rPr>
              <w:fldChar w:fldCharType="separate"/>
            </w:r>
            <w:r w:rsidR="000B7E17">
              <w:rPr>
                <w:noProof/>
                <w:webHidden/>
              </w:rPr>
              <w:t>156</w:t>
            </w:r>
            <w:r w:rsidR="003874E1">
              <w:rPr>
                <w:noProof/>
                <w:webHidden/>
              </w:rPr>
              <w:fldChar w:fldCharType="end"/>
            </w:r>
          </w:hyperlink>
        </w:p>
        <w:p w:rsidR="003874E1" w:rsidRDefault="004D2E2F" w14:paraId="73C2DC94" w14:textId="3365B5BF">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699">
            <w:r w:rsidRPr="003F2FD7" w:rsidR="003874E1">
              <w:rPr>
                <w:rStyle w:val="Hyperlink"/>
                <w:noProof/>
              </w:rPr>
              <w:t>12.31.</w:t>
            </w:r>
            <w:r w:rsidR="003874E1">
              <w:rPr>
                <w:rFonts w:asciiTheme="minorHAnsi" w:hAnsiTheme="minorHAnsi" w:cstheme="minorBidi"/>
                <w:noProof/>
                <w:kern w:val="2"/>
                <w:sz w:val="24"/>
                <w:szCs w:val="24"/>
                <w14:ligatures w14:val="standardContextual"/>
              </w:rPr>
              <w:tab/>
            </w:r>
            <w:r w:rsidRPr="003F2FD7" w:rsidR="003874E1">
              <w:rPr>
                <w:rStyle w:val="Hyperlink"/>
                <w:noProof/>
              </w:rPr>
              <w:t>Water Quality Satellite Drinking Water Lab – East LA</w:t>
            </w:r>
            <w:r w:rsidR="003874E1">
              <w:rPr>
                <w:noProof/>
                <w:webHidden/>
              </w:rPr>
              <w:tab/>
            </w:r>
            <w:r w:rsidR="003874E1">
              <w:rPr>
                <w:noProof/>
                <w:webHidden/>
              </w:rPr>
              <w:fldChar w:fldCharType="begin"/>
            </w:r>
            <w:r w:rsidR="003874E1">
              <w:rPr>
                <w:noProof/>
                <w:webHidden/>
              </w:rPr>
              <w:instrText xml:space="preserve"> PAGEREF _Toc160534699 \h </w:instrText>
            </w:r>
            <w:r w:rsidR="003874E1">
              <w:rPr>
                <w:noProof/>
                <w:webHidden/>
              </w:rPr>
            </w:r>
            <w:r w:rsidR="003874E1">
              <w:rPr>
                <w:noProof/>
                <w:webHidden/>
              </w:rPr>
              <w:fldChar w:fldCharType="separate"/>
            </w:r>
            <w:r w:rsidR="000B7E17">
              <w:rPr>
                <w:noProof/>
                <w:webHidden/>
              </w:rPr>
              <w:t>157</w:t>
            </w:r>
            <w:r w:rsidR="003874E1">
              <w:rPr>
                <w:noProof/>
                <w:webHidden/>
              </w:rPr>
              <w:fldChar w:fldCharType="end"/>
            </w:r>
          </w:hyperlink>
        </w:p>
        <w:p w:rsidR="003874E1" w:rsidRDefault="004D2E2F" w14:paraId="15950058" w14:textId="5FFA356E">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160534700">
            <w:r w:rsidRPr="003F2FD7" w:rsidR="003874E1">
              <w:rPr>
                <w:rStyle w:val="Hyperlink"/>
                <w:noProof/>
              </w:rPr>
              <w:t>12.32.</w:t>
            </w:r>
            <w:r w:rsidR="003874E1">
              <w:rPr>
                <w:rFonts w:asciiTheme="minorHAnsi" w:hAnsiTheme="minorHAnsi" w:cstheme="minorBidi"/>
                <w:noProof/>
                <w:kern w:val="2"/>
                <w:sz w:val="24"/>
                <w:szCs w:val="24"/>
                <w14:ligatures w14:val="standardContextual"/>
              </w:rPr>
              <w:tab/>
            </w:r>
            <w:r w:rsidRPr="003F2FD7" w:rsidR="003874E1">
              <w:rPr>
                <w:rStyle w:val="Hyperlink"/>
                <w:noProof/>
              </w:rPr>
              <w:t>CSS GPS Base Stations (PID125065)</w:t>
            </w:r>
            <w:r w:rsidR="003874E1">
              <w:rPr>
                <w:noProof/>
                <w:webHidden/>
              </w:rPr>
              <w:tab/>
            </w:r>
            <w:r w:rsidR="003874E1">
              <w:rPr>
                <w:noProof/>
                <w:webHidden/>
              </w:rPr>
              <w:fldChar w:fldCharType="begin"/>
            </w:r>
            <w:r w:rsidR="003874E1">
              <w:rPr>
                <w:noProof/>
                <w:webHidden/>
              </w:rPr>
              <w:instrText xml:space="preserve"> PAGEREF _Toc160534700 \h </w:instrText>
            </w:r>
            <w:r w:rsidR="003874E1">
              <w:rPr>
                <w:noProof/>
                <w:webHidden/>
              </w:rPr>
            </w:r>
            <w:r w:rsidR="003874E1">
              <w:rPr>
                <w:noProof/>
                <w:webHidden/>
              </w:rPr>
              <w:fldChar w:fldCharType="separate"/>
            </w:r>
            <w:r w:rsidR="000B7E17">
              <w:rPr>
                <w:noProof/>
                <w:webHidden/>
              </w:rPr>
              <w:t>159</w:t>
            </w:r>
            <w:r w:rsidR="003874E1">
              <w:rPr>
                <w:noProof/>
                <w:webHidden/>
              </w:rPr>
              <w:fldChar w:fldCharType="end"/>
            </w:r>
          </w:hyperlink>
        </w:p>
        <w:p w:rsidR="003874E1" w:rsidRDefault="004D2E2F" w14:paraId="103AFD13" w14:textId="1CE09D05">
          <w:pPr>
            <w:pStyle w:val="TOC1"/>
            <w:tabs>
              <w:tab w:val="right" w:leader="dot" w:pos="9350"/>
            </w:tabs>
            <w:rPr>
              <w:rFonts w:asciiTheme="minorHAnsi" w:hAnsiTheme="minorHAnsi" w:cstheme="minorBidi"/>
              <w:noProof/>
              <w:kern w:val="2"/>
              <w:sz w:val="24"/>
              <w:szCs w:val="24"/>
              <w14:ligatures w14:val="standardContextual"/>
            </w:rPr>
          </w:pPr>
          <w:hyperlink w:history="1" w:anchor="_Toc160534701">
            <w:r w:rsidRPr="003F2FD7" w:rsidR="003874E1">
              <w:rPr>
                <w:rStyle w:val="Hyperlink"/>
                <w:noProof/>
              </w:rPr>
              <w:t>13.</w:t>
            </w:r>
            <w:r w:rsidR="003874E1">
              <w:rPr>
                <w:rFonts w:asciiTheme="minorHAnsi" w:hAnsiTheme="minorHAnsi" w:cstheme="minorBidi"/>
                <w:noProof/>
                <w:kern w:val="2"/>
                <w:sz w:val="24"/>
                <w:szCs w:val="24"/>
                <w14:ligatures w14:val="standardContextual"/>
              </w:rPr>
              <w:tab/>
            </w:r>
            <w:r w:rsidRPr="003F2FD7" w:rsidR="003874E1">
              <w:rPr>
                <w:rStyle w:val="Hyperlink"/>
                <w:noProof/>
              </w:rPr>
              <w:t>Environmental and Social Justice Issues</w:t>
            </w:r>
            <w:r w:rsidR="003874E1">
              <w:rPr>
                <w:noProof/>
                <w:webHidden/>
              </w:rPr>
              <w:tab/>
            </w:r>
            <w:r w:rsidR="003874E1">
              <w:rPr>
                <w:noProof/>
                <w:webHidden/>
              </w:rPr>
              <w:fldChar w:fldCharType="begin"/>
            </w:r>
            <w:r w:rsidR="003874E1">
              <w:rPr>
                <w:noProof/>
                <w:webHidden/>
              </w:rPr>
              <w:instrText xml:space="preserve"> PAGEREF _Toc160534701 \h </w:instrText>
            </w:r>
            <w:r w:rsidR="003874E1">
              <w:rPr>
                <w:noProof/>
                <w:webHidden/>
              </w:rPr>
            </w:r>
            <w:r w:rsidR="003874E1">
              <w:rPr>
                <w:noProof/>
                <w:webHidden/>
              </w:rPr>
              <w:fldChar w:fldCharType="separate"/>
            </w:r>
            <w:r w:rsidR="000B7E17">
              <w:rPr>
                <w:noProof/>
                <w:webHidden/>
              </w:rPr>
              <w:t>159</w:t>
            </w:r>
            <w:r w:rsidR="003874E1">
              <w:rPr>
                <w:noProof/>
                <w:webHidden/>
              </w:rPr>
              <w:fldChar w:fldCharType="end"/>
            </w:r>
          </w:hyperlink>
        </w:p>
        <w:p w:rsidR="003874E1" w:rsidRDefault="004D2E2F" w14:paraId="420B71DB" w14:textId="6FF49D68">
          <w:pPr>
            <w:pStyle w:val="TOC1"/>
            <w:tabs>
              <w:tab w:val="right" w:leader="dot" w:pos="9350"/>
            </w:tabs>
            <w:rPr>
              <w:rFonts w:asciiTheme="minorHAnsi" w:hAnsiTheme="minorHAnsi" w:cstheme="minorBidi"/>
              <w:noProof/>
              <w:kern w:val="2"/>
              <w:sz w:val="24"/>
              <w:szCs w:val="24"/>
              <w14:ligatures w14:val="standardContextual"/>
            </w:rPr>
          </w:pPr>
          <w:hyperlink w:history="1" w:anchor="_Toc160534702">
            <w:r w:rsidRPr="003F2FD7" w:rsidR="003874E1">
              <w:rPr>
                <w:rStyle w:val="Hyperlink"/>
                <w:noProof/>
              </w:rPr>
              <w:t>14.</w:t>
            </w:r>
            <w:r w:rsidR="003874E1">
              <w:rPr>
                <w:rFonts w:asciiTheme="minorHAnsi" w:hAnsiTheme="minorHAnsi" w:cstheme="minorBidi"/>
                <w:noProof/>
                <w:kern w:val="2"/>
                <w:sz w:val="24"/>
                <w:szCs w:val="24"/>
                <w14:ligatures w14:val="standardContextual"/>
              </w:rPr>
              <w:tab/>
            </w:r>
            <w:r w:rsidRPr="003F2FD7" w:rsidR="003874E1">
              <w:rPr>
                <w:rStyle w:val="Hyperlink"/>
                <w:noProof/>
              </w:rPr>
              <w:t>Summary of Public Comments</w:t>
            </w:r>
            <w:r w:rsidR="003874E1">
              <w:rPr>
                <w:noProof/>
                <w:webHidden/>
              </w:rPr>
              <w:tab/>
            </w:r>
            <w:r w:rsidR="003874E1">
              <w:rPr>
                <w:noProof/>
                <w:webHidden/>
              </w:rPr>
              <w:fldChar w:fldCharType="begin"/>
            </w:r>
            <w:r w:rsidR="003874E1">
              <w:rPr>
                <w:noProof/>
                <w:webHidden/>
              </w:rPr>
              <w:instrText xml:space="preserve"> PAGEREF _Toc160534702 \h </w:instrText>
            </w:r>
            <w:r w:rsidR="003874E1">
              <w:rPr>
                <w:noProof/>
                <w:webHidden/>
              </w:rPr>
            </w:r>
            <w:r w:rsidR="003874E1">
              <w:rPr>
                <w:noProof/>
                <w:webHidden/>
              </w:rPr>
              <w:fldChar w:fldCharType="separate"/>
            </w:r>
            <w:r w:rsidR="000B7E17">
              <w:rPr>
                <w:noProof/>
                <w:webHidden/>
              </w:rPr>
              <w:t>161</w:t>
            </w:r>
            <w:r w:rsidR="003874E1">
              <w:rPr>
                <w:noProof/>
                <w:webHidden/>
              </w:rPr>
              <w:fldChar w:fldCharType="end"/>
            </w:r>
          </w:hyperlink>
        </w:p>
        <w:p w:rsidR="003874E1" w:rsidRDefault="004D2E2F" w14:paraId="4C1BC1FD" w14:textId="1647A1C2">
          <w:pPr>
            <w:pStyle w:val="TOC1"/>
            <w:tabs>
              <w:tab w:val="right" w:leader="dot" w:pos="9350"/>
            </w:tabs>
            <w:rPr>
              <w:rFonts w:asciiTheme="minorHAnsi" w:hAnsiTheme="minorHAnsi" w:cstheme="minorBidi"/>
              <w:noProof/>
              <w:kern w:val="2"/>
              <w:sz w:val="24"/>
              <w:szCs w:val="24"/>
              <w14:ligatures w14:val="standardContextual"/>
            </w:rPr>
          </w:pPr>
          <w:hyperlink w:history="1" w:anchor="_Toc160534703">
            <w:r w:rsidRPr="003F2FD7" w:rsidR="003874E1">
              <w:rPr>
                <w:rStyle w:val="Hyperlink"/>
                <w:noProof/>
              </w:rPr>
              <w:t>15.</w:t>
            </w:r>
            <w:r w:rsidR="003874E1">
              <w:rPr>
                <w:rFonts w:asciiTheme="minorHAnsi" w:hAnsiTheme="minorHAnsi" w:cstheme="minorBidi"/>
                <w:noProof/>
                <w:kern w:val="2"/>
                <w:sz w:val="24"/>
                <w:szCs w:val="24"/>
                <w14:ligatures w14:val="standardContextual"/>
              </w:rPr>
              <w:tab/>
            </w:r>
            <w:r w:rsidRPr="003F2FD7" w:rsidR="003874E1">
              <w:rPr>
                <w:rStyle w:val="Hyperlink"/>
                <w:noProof/>
              </w:rPr>
              <w:t>Comments on Alternate Proposed Decision</w:t>
            </w:r>
            <w:r w:rsidR="003874E1">
              <w:rPr>
                <w:noProof/>
                <w:webHidden/>
              </w:rPr>
              <w:tab/>
            </w:r>
            <w:r w:rsidR="003874E1">
              <w:rPr>
                <w:noProof/>
                <w:webHidden/>
              </w:rPr>
              <w:fldChar w:fldCharType="begin"/>
            </w:r>
            <w:r w:rsidR="003874E1">
              <w:rPr>
                <w:noProof/>
                <w:webHidden/>
              </w:rPr>
              <w:instrText xml:space="preserve"> PAGEREF _Toc160534703 \h </w:instrText>
            </w:r>
            <w:r w:rsidR="003874E1">
              <w:rPr>
                <w:noProof/>
                <w:webHidden/>
              </w:rPr>
            </w:r>
            <w:r w:rsidR="003874E1">
              <w:rPr>
                <w:noProof/>
                <w:webHidden/>
              </w:rPr>
              <w:fldChar w:fldCharType="separate"/>
            </w:r>
            <w:r w:rsidR="000B7E17">
              <w:rPr>
                <w:noProof/>
                <w:webHidden/>
              </w:rPr>
              <w:t>162</w:t>
            </w:r>
            <w:r w:rsidR="003874E1">
              <w:rPr>
                <w:noProof/>
                <w:webHidden/>
              </w:rPr>
              <w:fldChar w:fldCharType="end"/>
            </w:r>
          </w:hyperlink>
        </w:p>
        <w:p w:rsidR="003874E1" w:rsidRDefault="004D2E2F" w14:paraId="5FEDE22C" w14:textId="5515566F">
          <w:pPr>
            <w:pStyle w:val="TOC1"/>
            <w:tabs>
              <w:tab w:val="right" w:leader="dot" w:pos="9350"/>
            </w:tabs>
            <w:rPr>
              <w:rFonts w:asciiTheme="minorHAnsi" w:hAnsiTheme="minorHAnsi" w:cstheme="minorBidi"/>
              <w:noProof/>
              <w:kern w:val="2"/>
              <w:sz w:val="24"/>
              <w:szCs w:val="24"/>
              <w14:ligatures w14:val="standardContextual"/>
            </w:rPr>
          </w:pPr>
          <w:hyperlink w:history="1" w:anchor="_Toc160534704">
            <w:r w:rsidRPr="003F2FD7" w:rsidR="003874E1">
              <w:rPr>
                <w:rStyle w:val="Hyperlink"/>
                <w:noProof/>
              </w:rPr>
              <w:t>16.</w:t>
            </w:r>
            <w:r w:rsidR="003874E1">
              <w:rPr>
                <w:rFonts w:asciiTheme="minorHAnsi" w:hAnsiTheme="minorHAnsi" w:cstheme="minorBidi"/>
                <w:noProof/>
                <w:kern w:val="2"/>
                <w:sz w:val="24"/>
                <w:szCs w:val="24"/>
                <w14:ligatures w14:val="standardContextual"/>
              </w:rPr>
              <w:tab/>
            </w:r>
            <w:r w:rsidRPr="003F2FD7" w:rsidR="003874E1">
              <w:rPr>
                <w:rStyle w:val="Hyperlink"/>
                <w:noProof/>
              </w:rPr>
              <w:t>Assignment of Proceeding</w:t>
            </w:r>
            <w:r w:rsidR="003874E1">
              <w:rPr>
                <w:noProof/>
                <w:webHidden/>
              </w:rPr>
              <w:tab/>
            </w:r>
            <w:r w:rsidR="003874E1">
              <w:rPr>
                <w:noProof/>
                <w:webHidden/>
              </w:rPr>
              <w:fldChar w:fldCharType="begin"/>
            </w:r>
            <w:r w:rsidR="003874E1">
              <w:rPr>
                <w:noProof/>
                <w:webHidden/>
              </w:rPr>
              <w:instrText xml:space="preserve"> PAGEREF _Toc160534704 \h </w:instrText>
            </w:r>
            <w:r w:rsidR="003874E1">
              <w:rPr>
                <w:noProof/>
                <w:webHidden/>
              </w:rPr>
            </w:r>
            <w:r w:rsidR="003874E1">
              <w:rPr>
                <w:noProof/>
                <w:webHidden/>
              </w:rPr>
              <w:fldChar w:fldCharType="separate"/>
            </w:r>
            <w:r w:rsidR="000B7E17">
              <w:rPr>
                <w:noProof/>
                <w:webHidden/>
              </w:rPr>
              <w:t>163</w:t>
            </w:r>
            <w:r w:rsidR="003874E1">
              <w:rPr>
                <w:noProof/>
                <w:webHidden/>
              </w:rPr>
              <w:fldChar w:fldCharType="end"/>
            </w:r>
          </w:hyperlink>
        </w:p>
        <w:p w:rsidR="003874E1" w:rsidRDefault="004D2E2F" w14:paraId="440A94F7" w14:textId="2EA1BAB0">
          <w:pPr>
            <w:pStyle w:val="TOC1"/>
            <w:tabs>
              <w:tab w:val="right" w:leader="dot" w:pos="9350"/>
            </w:tabs>
            <w:rPr>
              <w:rFonts w:asciiTheme="minorHAnsi" w:hAnsiTheme="minorHAnsi" w:cstheme="minorBidi"/>
              <w:noProof/>
              <w:kern w:val="2"/>
              <w:sz w:val="24"/>
              <w:szCs w:val="24"/>
              <w14:ligatures w14:val="standardContextual"/>
            </w:rPr>
          </w:pPr>
          <w:hyperlink w:history="1" w:anchor="_Toc160534705">
            <w:r w:rsidRPr="003F2FD7" w:rsidR="003874E1">
              <w:rPr>
                <w:rStyle w:val="Hyperlink"/>
                <w:noProof/>
              </w:rPr>
              <w:t>Findings of Fact</w:t>
            </w:r>
            <w:r w:rsidR="003874E1">
              <w:rPr>
                <w:noProof/>
                <w:webHidden/>
              </w:rPr>
              <w:tab/>
            </w:r>
            <w:r w:rsidR="003874E1">
              <w:rPr>
                <w:noProof/>
                <w:webHidden/>
              </w:rPr>
              <w:fldChar w:fldCharType="begin"/>
            </w:r>
            <w:r w:rsidR="003874E1">
              <w:rPr>
                <w:noProof/>
                <w:webHidden/>
              </w:rPr>
              <w:instrText xml:space="preserve"> PAGEREF _Toc160534705 \h </w:instrText>
            </w:r>
            <w:r w:rsidR="003874E1">
              <w:rPr>
                <w:noProof/>
                <w:webHidden/>
              </w:rPr>
            </w:r>
            <w:r w:rsidR="003874E1">
              <w:rPr>
                <w:noProof/>
                <w:webHidden/>
              </w:rPr>
              <w:fldChar w:fldCharType="separate"/>
            </w:r>
            <w:r w:rsidR="000B7E17">
              <w:rPr>
                <w:noProof/>
                <w:webHidden/>
              </w:rPr>
              <w:t>163</w:t>
            </w:r>
            <w:r w:rsidR="003874E1">
              <w:rPr>
                <w:noProof/>
                <w:webHidden/>
              </w:rPr>
              <w:fldChar w:fldCharType="end"/>
            </w:r>
          </w:hyperlink>
        </w:p>
        <w:p w:rsidR="003874E1" w:rsidRDefault="004D2E2F" w14:paraId="65019F8B" w14:textId="0D83CE07">
          <w:pPr>
            <w:pStyle w:val="TOC1"/>
            <w:tabs>
              <w:tab w:val="right" w:leader="dot" w:pos="9350"/>
            </w:tabs>
            <w:rPr>
              <w:rFonts w:asciiTheme="minorHAnsi" w:hAnsiTheme="minorHAnsi" w:cstheme="minorBidi"/>
              <w:noProof/>
              <w:kern w:val="2"/>
              <w:sz w:val="24"/>
              <w:szCs w:val="24"/>
              <w14:ligatures w14:val="standardContextual"/>
            </w:rPr>
          </w:pPr>
          <w:hyperlink w:history="1" w:anchor="_Toc160534706">
            <w:r w:rsidRPr="003F2FD7" w:rsidR="003874E1">
              <w:rPr>
                <w:rStyle w:val="Hyperlink"/>
                <w:noProof/>
              </w:rPr>
              <w:t>Conclusions of Law</w:t>
            </w:r>
            <w:r w:rsidR="003874E1">
              <w:rPr>
                <w:noProof/>
                <w:webHidden/>
              </w:rPr>
              <w:tab/>
            </w:r>
            <w:r w:rsidR="003874E1">
              <w:rPr>
                <w:noProof/>
                <w:webHidden/>
              </w:rPr>
              <w:fldChar w:fldCharType="begin"/>
            </w:r>
            <w:r w:rsidR="003874E1">
              <w:rPr>
                <w:noProof/>
                <w:webHidden/>
              </w:rPr>
              <w:instrText xml:space="preserve"> PAGEREF _Toc160534706 \h </w:instrText>
            </w:r>
            <w:r w:rsidR="003874E1">
              <w:rPr>
                <w:noProof/>
                <w:webHidden/>
              </w:rPr>
            </w:r>
            <w:r w:rsidR="003874E1">
              <w:rPr>
                <w:noProof/>
                <w:webHidden/>
              </w:rPr>
              <w:fldChar w:fldCharType="separate"/>
            </w:r>
            <w:r w:rsidR="000B7E17">
              <w:rPr>
                <w:noProof/>
                <w:webHidden/>
              </w:rPr>
              <w:t>173</w:t>
            </w:r>
            <w:r w:rsidR="003874E1">
              <w:rPr>
                <w:noProof/>
                <w:webHidden/>
              </w:rPr>
              <w:fldChar w:fldCharType="end"/>
            </w:r>
          </w:hyperlink>
        </w:p>
        <w:p w:rsidR="003874E1" w:rsidRDefault="004D2E2F" w14:paraId="0A529335" w14:textId="14839F17">
          <w:pPr>
            <w:pStyle w:val="TOC1"/>
            <w:tabs>
              <w:tab w:val="right" w:leader="dot" w:pos="9350"/>
            </w:tabs>
            <w:rPr>
              <w:rFonts w:asciiTheme="minorHAnsi" w:hAnsiTheme="minorHAnsi" w:cstheme="minorBidi"/>
              <w:noProof/>
              <w:kern w:val="2"/>
              <w:sz w:val="24"/>
              <w:szCs w:val="24"/>
              <w14:ligatures w14:val="standardContextual"/>
            </w:rPr>
          </w:pPr>
          <w:hyperlink w:history="1" w:anchor="_Toc160534707">
            <w:r w:rsidRPr="003F2FD7" w:rsidR="003874E1">
              <w:rPr>
                <w:rStyle w:val="Hyperlink"/>
                <w:noProof/>
              </w:rPr>
              <w:t>ORDER</w:t>
            </w:r>
            <w:r w:rsidR="003874E1">
              <w:rPr>
                <w:noProof/>
                <w:webHidden/>
              </w:rPr>
              <w:tab/>
            </w:r>
            <w:r w:rsidR="003874E1">
              <w:rPr>
                <w:noProof/>
                <w:webHidden/>
              </w:rPr>
              <w:fldChar w:fldCharType="begin"/>
            </w:r>
            <w:r w:rsidR="003874E1">
              <w:rPr>
                <w:noProof/>
                <w:webHidden/>
              </w:rPr>
              <w:instrText xml:space="preserve"> PAGEREF _Toc160534707 \h </w:instrText>
            </w:r>
            <w:r w:rsidR="003874E1">
              <w:rPr>
                <w:noProof/>
                <w:webHidden/>
              </w:rPr>
            </w:r>
            <w:r w:rsidR="003874E1">
              <w:rPr>
                <w:noProof/>
                <w:webHidden/>
              </w:rPr>
              <w:fldChar w:fldCharType="separate"/>
            </w:r>
            <w:r w:rsidR="000B7E17">
              <w:rPr>
                <w:noProof/>
                <w:webHidden/>
              </w:rPr>
              <w:t>178</w:t>
            </w:r>
            <w:r w:rsidR="003874E1">
              <w:rPr>
                <w:noProof/>
                <w:webHidden/>
              </w:rPr>
              <w:fldChar w:fldCharType="end"/>
            </w:r>
          </w:hyperlink>
        </w:p>
        <w:p w:rsidR="005D2261" w:rsidP="005D2261" w:rsidRDefault="005D2261" w14:paraId="55049B8B" w14:textId="61166659">
          <w:pPr>
            <w:pStyle w:val="TOC1"/>
            <w:tabs>
              <w:tab w:val="right" w:leader="dot" w:pos="9350"/>
            </w:tabs>
            <w:rPr>
              <w:b/>
              <w:bCs/>
              <w:noProof/>
            </w:rPr>
          </w:pPr>
          <w:r>
            <w:rPr>
              <w:rFonts w:asciiTheme="minorHAnsi" w:hAnsiTheme="minorHAnsi"/>
              <w:sz w:val="22"/>
            </w:rPr>
            <w:fldChar w:fldCharType="end"/>
          </w:r>
        </w:p>
      </w:sdtContent>
    </w:sdt>
    <w:p w:rsidRPr="0098655A" w:rsidR="00C94CB0" w:rsidP="00C94CB0" w:rsidRDefault="00C94CB0" w14:paraId="05E656DA" w14:textId="2DCA9DE7">
      <w:pPr>
        <w:spacing w:line="240" w:lineRule="auto"/>
        <w:ind w:firstLine="0"/>
        <w:rPr>
          <w:rFonts w:cs="Arial"/>
        </w:rPr>
      </w:pPr>
      <w:r w:rsidRPr="0098655A">
        <w:rPr>
          <w:rFonts w:cs="Arial"/>
          <w:b/>
        </w:rPr>
        <w:t xml:space="preserve">Appendix </w:t>
      </w:r>
      <w:r w:rsidR="003874E1">
        <w:rPr>
          <w:rFonts w:cs="Arial"/>
          <w:b/>
        </w:rPr>
        <w:t>1</w:t>
      </w:r>
      <w:r w:rsidRPr="0098655A" w:rsidR="003874E1">
        <w:rPr>
          <w:rFonts w:cs="Arial"/>
        </w:rPr>
        <w:t xml:space="preserve"> </w:t>
      </w:r>
      <w:r w:rsidRPr="0098655A">
        <w:rPr>
          <w:rFonts w:cs="Arial"/>
        </w:rPr>
        <w:t>–</w:t>
      </w:r>
      <w:r>
        <w:rPr>
          <w:rFonts w:cs="Arial"/>
        </w:rPr>
        <w:t xml:space="preserve"> </w:t>
      </w:r>
      <w:r w:rsidRPr="006D4BDB" w:rsidR="006D4BDB">
        <w:rPr>
          <w:rFonts w:cs="Arial"/>
        </w:rPr>
        <w:t>Partial Settlement: Amended Settlement Agreement between Cal</w:t>
      </w:r>
      <w:r w:rsidR="006D4BDB">
        <w:rPr>
          <w:rFonts w:cs="Arial"/>
        </w:rPr>
        <w:t> </w:t>
      </w:r>
      <w:r w:rsidRPr="006D4BDB" w:rsidR="006D4BDB">
        <w:rPr>
          <w:rFonts w:cs="Arial"/>
        </w:rPr>
        <w:t>Water and Cal Advocates</w:t>
      </w:r>
    </w:p>
    <w:p w:rsidR="0088743A" w:rsidP="0088743A" w:rsidRDefault="0088743A" w14:paraId="089B52AA" w14:textId="77777777">
      <w:pPr>
        <w:spacing w:line="240" w:lineRule="auto"/>
        <w:ind w:firstLine="0"/>
        <w:rPr>
          <w:rFonts w:cs="Arial"/>
          <w:b/>
        </w:rPr>
      </w:pPr>
    </w:p>
    <w:p w:rsidR="0088743A" w:rsidP="0088743A" w:rsidRDefault="0088743A" w14:paraId="1976B289" w14:textId="3391E9D7">
      <w:pPr>
        <w:spacing w:line="240" w:lineRule="auto"/>
        <w:ind w:firstLine="0"/>
        <w:rPr>
          <w:rFonts w:cs="Arial"/>
        </w:rPr>
      </w:pPr>
      <w:r w:rsidRPr="0098655A">
        <w:rPr>
          <w:rFonts w:cs="Arial"/>
          <w:b/>
        </w:rPr>
        <w:t xml:space="preserve">Appendix </w:t>
      </w:r>
      <w:r w:rsidR="003874E1">
        <w:rPr>
          <w:rFonts w:cs="Arial"/>
          <w:b/>
        </w:rPr>
        <w:t>2</w:t>
      </w:r>
      <w:r w:rsidRPr="0098655A" w:rsidR="003874E1">
        <w:rPr>
          <w:rFonts w:cs="Arial"/>
        </w:rPr>
        <w:t xml:space="preserve"> </w:t>
      </w:r>
      <w:r w:rsidRPr="0098655A">
        <w:rPr>
          <w:rFonts w:cs="Arial"/>
        </w:rPr>
        <w:t xml:space="preserve">– </w:t>
      </w:r>
      <w:r w:rsidRPr="006D4BDB">
        <w:rPr>
          <w:rFonts w:cs="Arial"/>
        </w:rPr>
        <w:t>Cal Water’s Test Year and Attrition Years Major Construction Projects</w:t>
      </w:r>
    </w:p>
    <w:p w:rsidR="0088743A" w:rsidP="0088743A" w:rsidRDefault="0088743A" w14:paraId="79ABED42" w14:textId="7FC4AC00">
      <w:pPr>
        <w:spacing w:before="120" w:after="120" w:line="240" w:lineRule="auto"/>
        <w:ind w:firstLine="0"/>
        <w:rPr>
          <w:rFonts w:cs="Arial"/>
        </w:rPr>
      </w:pPr>
      <w:r>
        <w:rPr>
          <w:rFonts w:cs="Arial"/>
        </w:rPr>
        <w:tab/>
      </w:r>
      <w:r>
        <w:rPr>
          <w:rFonts w:cs="Arial"/>
          <w:b/>
          <w:bCs/>
        </w:rPr>
        <w:t xml:space="preserve">Appendix </w:t>
      </w:r>
      <w:r w:rsidR="003874E1">
        <w:rPr>
          <w:rFonts w:cs="Arial"/>
          <w:b/>
          <w:bCs/>
        </w:rPr>
        <w:t>2</w:t>
      </w:r>
      <w:r>
        <w:rPr>
          <w:rFonts w:cs="Arial"/>
          <w:b/>
          <w:bCs/>
        </w:rPr>
        <w:t xml:space="preserve">-1: </w:t>
      </w:r>
      <w:r w:rsidRPr="00CE5781">
        <w:rPr>
          <w:rFonts w:cs="Arial"/>
        </w:rPr>
        <w:t>District Specific Plant Projects</w:t>
      </w:r>
    </w:p>
    <w:p w:rsidR="0088743A" w:rsidP="0088743A" w:rsidRDefault="0088743A" w14:paraId="53BA05B8" w14:textId="37078678">
      <w:pPr>
        <w:spacing w:before="120" w:after="120" w:line="240" w:lineRule="auto"/>
        <w:ind w:firstLine="0"/>
        <w:rPr>
          <w:rFonts w:cs="Arial"/>
        </w:rPr>
      </w:pPr>
      <w:r>
        <w:rPr>
          <w:rFonts w:cs="Arial"/>
        </w:rPr>
        <w:tab/>
      </w:r>
      <w:r>
        <w:rPr>
          <w:rFonts w:cs="Arial"/>
          <w:b/>
          <w:bCs/>
        </w:rPr>
        <w:t xml:space="preserve">Appendix </w:t>
      </w:r>
      <w:r w:rsidR="003874E1">
        <w:rPr>
          <w:rFonts w:cs="Arial"/>
          <w:b/>
          <w:bCs/>
        </w:rPr>
        <w:t>2</w:t>
      </w:r>
      <w:r>
        <w:rPr>
          <w:rFonts w:cs="Arial"/>
          <w:b/>
          <w:bCs/>
        </w:rPr>
        <w:t xml:space="preserve">-2: </w:t>
      </w:r>
      <w:r w:rsidRPr="00CE5781">
        <w:rPr>
          <w:rFonts w:cs="Arial"/>
        </w:rPr>
        <w:t>Two-Step Approval Projects</w:t>
      </w:r>
    </w:p>
    <w:p w:rsidR="0088743A" w:rsidP="0088743A" w:rsidRDefault="0088743A" w14:paraId="227A50B7" w14:textId="36BE76D9">
      <w:pPr>
        <w:spacing w:before="120" w:line="240" w:lineRule="auto"/>
        <w:ind w:firstLine="0"/>
        <w:rPr>
          <w:rFonts w:cs="Arial"/>
        </w:rPr>
      </w:pPr>
      <w:r>
        <w:rPr>
          <w:rFonts w:cs="Arial"/>
        </w:rPr>
        <w:tab/>
      </w:r>
      <w:r>
        <w:rPr>
          <w:rFonts w:cs="Arial"/>
          <w:b/>
          <w:bCs/>
        </w:rPr>
        <w:t xml:space="preserve">Appendix </w:t>
      </w:r>
      <w:r w:rsidR="003874E1">
        <w:rPr>
          <w:rFonts w:cs="Arial"/>
          <w:b/>
          <w:bCs/>
        </w:rPr>
        <w:t>2</w:t>
      </w:r>
      <w:r>
        <w:rPr>
          <w:rFonts w:cs="Arial"/>
          <w:b/>
          <w:bCs/>
        </w:rPr>
        <w:t>-3:</w:t>
      </w:r>
      <w:r>
        <w:rPr>
          <w:rFonts w:cs="Arial"/>
        </w:rPr>
        <w:t xml:space="preserve"> Carryover Projects</w:t>
      </w:r>
    </w:p>
    <w:p w:rsidRPr="00C218DC" w:rsidR="0088743A" w:rsidP="0088743A" w:rsidRDefault="0088743A" w14:paraId="49775366" w14:textId="77777777">
      <w:pPr>
        <w:spacing w:line="240" w:lineRule="auto"/>
        <w:ind w:firstLine="0"/>
        <w:rPr>
          <w:rFonts w:cs="Arial"/>
        </w:rPr>
      </w:pPr>
    </w:p>
    <w:p w:rsidRPr="00CE5781" w:rsidR="0088743A" w:rsidP="0088743A" w:rsidRDefault="0088743A" w14:paraId="01C73E82" w14:textId="43E220B9">
      <w:pPr>
        <w:spacing w:line="240" w:lineRule="auto"/>
        <w:ind w:firstLine="0"/>
        <w:rPr>
          <w:rFonts w:cs="Arial"/>
          <w:b/>
        </w:rPr>
      </w:pPr>
      <w:r w:rsidRPr="00CE5781">
        <w:rPr>
          <w:rFonts w:cs="Arial"/>
          <w:b/>
        </w:rPr>
        <w:t xml:space="preserve">Appendix </w:t>
      </w:r>
      <w:r w:rsidR="003874E1">
        <w:rPr>
          <w:rFonts w:cs="Arial"/>
          <w:b/>
        </w:rPr>
        <w:t>3</w:t>
      </w:r>
      <w:r w:rsidRPr="00CE5781" w:rsidR="003874E1">
        <w:rPr>
          <w:rFonts w:cs="Arial"/>
          <w:b/>
        </w:rPr>
        <w:t xml:space="preserve"> </w:t>
      </w:r>
      <w:r w:rsidRPr="00CE5781">
        <w:rPr>
          <w:rFonts w:cs="Arial"/>
          <w:b/>
        </w:rPr>
        <w:t xml:space="preserve">– </w:t>
      </w:r>
      <w:r w:rsidRPr="00777E1E">
        <w:rPr>
          <w:rFonts w:cs="Arial"/>
          <w:bCs/>
        </w:rPr>
        <w:t>Calculations</w:t>
      </w:r>
    </w:p>
    <w:p w:rsidR="00C94CB0" w:rsidP="00C94CB0" w:rsidRDefault="00C94CB0" w14:paraId="6CC558D3" w14:textId="77777777">
      <w:pPr>
        <w:spacing w:line="240" w:lineRule="auto"/>
        <w:ind w:firstLine="0"/>
        <w:rPr>
          <w:rFonts w:cs="Arial"/>
        </w:rPr>
      </w:pPr>
    </w:p>
    <w:p w:rsidR="006D4BDB" w:rsidP="00C94CB0" w:rsidRDefault="006D4BDB" w14:paraId="6E283F82" w14:textId="77777777">
      <w:pPr>
        <w:pStyle w:val="TOC1"/>
        <w:tabs>
          <w:tab w:val="right" w:leader="dot" w:pos="9350"/>
        </w:tabs>
        <w:rPr>
          <w:rFonts w:cs="Arial"/>
          <w:i/>
          <w:szCs w:val="26"/>
        </w:rPr>
        <w:sectPr w:rsidR="006D4BDB" w:rsidSect="00D367B1">
          <w:headerReference w:type="default" r:id="rId12"/>
          <w:footerReference w:type="default" r:id="rId13"/>
          <w:pgSz w:w="12240" w:h="15840"/>
          <w:pgMar w:top="1728" w:right="1440" w:bottom="1440" w:left="1440" w:header="720" w:footer="720" w:gutter="0"/>
          <w:pgNumType w:fmt="lowerRoman" w:start="1"/>
          <w:cols w:space="720"/>
          <w:docGrid w:linePitch="360"/>
        </w:sectPr>
      </w:pPr>
    </w:p>
    <w:p w:rsidR="0098655A" w:rsidP="00D82A43" w:rsidRDefault="003A0075" w14:paraId="0CBBF793" w14:textId="5CA7D9B1">
      <w:pPr>
        <w:pStyle w:val="Main"/>
        <w:spacing w:after="240"/>
      </w:pPr>
      <w:r w:rsidRPr="003A0075">
        <w:lastRenderedPageBreak/>
        <w:t>DECISION APPROVING PARTIAL SETTLEMENT AGREEMENT</w:t>
      </w:r>
      <w:r w:rsidR="00397EF9">
        <w:br/>
      </w:r>
      <w:r w:rsidRPr="003A0075">
        <w:t>AND ADOPTING RATES FOR CALIFORNIA WATER SERVICE</w:t>
      </w:r>
      <w:r w:rsidR="00397EF9">
        <w:br/>
      </w:r>
      <w:r w:rsidRPr="003A0075">
        <w:t>COMPANY’S TEST YEAR 2023 GENERAL RATE CASE</w:t>
      </w:r>
      <w:r w:rsidR="00BB4838">
        <w:t xml:space="preserve"> </w:t>
      </w:r>
    </w:p>
    <w:p w:rsidR="005A148C" w:rsidP="005A148C" w:rsidRDefault="005A148C" w14:paraId="22157B46" w14:textId="5E75942E">
      <w:pPr>
        <w:pStyle w:val="Dummy"/>
      </w:pPr>
      <w:bookmarkStart w:name="_Toc8123714" w:id="2"/>
      <w:bookmarkStart w:name="_Toc154049155" w:id="3"/>
      <w:bookmarkStart w:name="_Toc154072072" w:id="4"/>
      <w:bookmarkStart w:name="_Toc155881759" w:id="5"/>
      <w:bookmarkStart w:name="_Toc160534507" w:id="6"/>
      <w:r>
        <w:t>Summary</w:t>
      </w:r>
      <w:bookmarkEnd w:id="2"/>
      <w:bookmarkEnd w:id="3"/>
      <w:bookmarkEnd w:id="4"/>
      <w:bookmarkEnd w:id="5"/>
      <w:bookmarkEnd w:id="6"/>
    </w:p>
    <w:p w:rsidR="00B13C7C" w:rsidP="00952492" w:rsidRDefault="006C779B" w14:paraId="72575D0A" w14:textId="1CFCE2B5">
      <w:pPr>
        <w:pStyle w:val="Standard"/>
      </w:pPr>
      <w:r>
        <w:t xml:space="preserve">This decision </w:t>
      </w:r>
      <w:r w:rsidRPr="00952492" w:rsidR="006906D8">
        <w:t>approves</w:t>
      </w:r>
      <w:r w:rsidR="006906D8">
        <w:t xml:space="preserve"> and</w:t>
      </w:r>
      <w:r w:rsidR="00AD4FC2">
        <w:t xml:space="preserve"> adopts </w:t>
      </w:r>
      <w:r w:rsidR="00E71625">
        <w:t>the Amended</w:t>
      </w:r>
      <w:r w:rsidR="00AD4FC2">
        <w:t xml:space="preserve"> </w:t>
      </w:r>
      <w:r w:rsidR="00E71625">
        <w:t>P</w:t>
      </w:r>
      <w:r w:rsidR="00AD4FC2">
        <w:t xml:space="preserve">artial </w:t>
      </w:r>
      <w:r w:rsidR="00E71625">
        <w:t>S</w:t>
      </w:r>
      <w:r w:rsidR="00AD4FC2">
        <w:t xml:space="preserve">ettlement </w:t>
      </w:r>
      <w:r w:rsidR="001648D9">
        <w:t xml:space="preserve">(Settlement Agreement) </w:t>
      </w:r>
      <w:r w:rsidR="00AD4FC2">
        <w:t xml:space="preserve">between </w:t>
      </w:r>
      <w:r w:rsidR="00881913">
        <w:t>California Water Service Company (</w:t>
      </w:r>
      <w:r w:rsidR="00AD4FC2">
        <w:t>Cal Water</w:t>
      </w:r>
      <w:r w:rsidR="00881913">
        <w:t>)</w:t>
      </w:r>
      <w:r w:rsidR="00AD4FC2">
        <w:t xml:space="preserve"> and </w:t>
      </w:r>
      <w:r w:rsidR="3D81ED46">
        <w:t>t</w:t>
      </w:r>
      <w:r w:rsidR="5963CE16">
        <w:t>he</w:t>
      </w:r>
      <w:r w:rsidR="00987B45">
        <w:t xml:space="preserve"> Public Advocates Office (Cal Advocates)</w:t>
      </w:r>
      <w:r w:rsidR="00D7650B">
        <w:t xml:space="preserve"> at the California Public Utilities Commission</w:t>
      </w:r>
      <w:r w:rsidR="2A7D8F49">
        <w:t>,</w:t>
      </w:r>
      <w:r w:rsidR="1DB06281">
        <w:t xml:space="preserve"> </w:t>
      </w:r>
      <w:r w:rsidR="009D6568">
        <w:t xml:space="preserve">attached </w:t>
      </w:r>
      <w:r w:rsidR="1DB06281">
        <w:t xml:space="preserve">as Appendix </w:t>
      </w:r>
      <w:r w:rsidR="00B31B9F">
        <w:t xml:space="preserve">1 </w:t>
      </w:r>
      <w:r w:rsidR="4D645089">
        <w:t xml:space="preserve">to this </w:t>
      </w:r>
      <w:r w:rsidR="0087178A">
        <w:t>d</w:t>
      </w:r>
      <w:r w:rsidR="4D645089">
        <w:t>ecision</w:t>
      </w:r>
      <w:r w:rsidR="00DF56BA">
        <w:t xml:space="preserve">. </w:t>
      </w:r>
      <w:r w:rsidR="00472D8B">
        <w:t xml:space="preserve">The terms of the Settlement </w:t>
      </w:r>
      <w:r w:rsidR="001648D9">
        <w:t xml:space="preserve">Agreement </w:t>
      </w:r>
      <w:r w:rsidR="00472D8B">
        <w:t>are summarized in this decision and mainly focus o</w:t>
      </w:r>
      <w:r w:rsidR="00817AA3">
        <w:t>n</w:t>
      </w:r>
      <w:r w:rsidR="00472D8B">
        <w:t xml:space="preserve"> agreement </w:t>
      </w:r>
      <w:r w:rsidR="001648D9">
        <w:t>for</w:t>
      </w:r>
      <w:r w:rsidR="00472D8B">
        <w:t xml:space="preserve"> redesigning the rate structures in individual rate districts to encourage further water conservation by adding a</w:t>
      </w:r>
      <w:r w:rsidR="00C00482">
        <w:t>n</w:t>
      </w:r>
      <w:r w:rsidR="00472D8B">
        <w:t xml:space="preserve"> </w:t>
      </w:r>
      <w:r w:rsidR="001648D9">
        <w:t>additional rate</w:t>
      </w:r>
      <w:r w:rsidR="00472D8B">
        <w:t xml:space="preserve"> tier and setting that tier at a lower than previous floor (as the new lowest tier rate) to incentivize residential conservation. </w:t>
      </w:r>
      <w:r w:rsidR="00AB239F">
        <w:t xml:space="preserve">Another notable settlement term </w:t>
      </w:r>
      <w:r w:rsidR="00577BC0">
        <w:t>is</w:t>
      </w:r>
      <w:r w:rsidR="00616703">
        <w:t xml:space="preserve"> to</w:t>
      </w:r>
      <w:r w:rsidR="00817AA3">
        <w:t xml:space="preserve"> continu</w:t>
      </w:r>
      <w:r w:rsidR="00F13803">
        <w:t>e</w:t>
      </w:r>
      <w:r w:rsidR="00817AA3">
        <w:t xml:space="preserve"> Cal Water’s Rate Support Fund </w:t>
      </w:r>
      <w:r w:rsidR="00F13803">
        <w:t>with some</w:t>
      </w:r>
      <w:r w:rsidR="00817AA3">
        <w:t xml:space="preserve"> modifications to make the program more beneficial to low-income households and to extend the program to customers in the Stockton rate district should certain contingencies occur. </w:t>
      </w:r>
      <w:r w:rsidR="00472D8B">
        <w:t>Th</w:t>
      </w:r>
      <w:r w:rsidR="004574A8">
        <w:t xml:space="preserve">is decision </w:t>
      </w:r>
      <w:r w:rsidR="00F13803">
        <w:t xml:space="preserve">adopts and </w:t>
      </w:r>
      <w:r w:rsidR="004D321E">
        <w:t xml:space="preserve">incorporates </w:t>
      </w:r>
      <w:r w:rsidR="00616703">
        <w:t>all</w:t>
      </w:r>
      <w:r w:rsidR="004D321E">
        <w:t xml:space="preserve"> th</w:t>
      </w:r>
      <w:r w:rsidR="00472D8B">
        <w:t>e terms of the Settlement Agreement.</w:t>
      </w:r>
    </w:p>
    <w:p w:rsidR="003D2463" w:rsidP="00871A9C" w:rsidRDefault="00B94643" w14:paraId="5F384630" w14:textId="40D7CB82">
      <w:pPr>
        <w:pStyle w:val="Standard"/>
      </w:pPr>
      <w:r>
        <w:t>This decision</w:t>
      </w:r>
      <w:r w:rsidR="00B52684">
        <w:t xml:space="preserve"> adopt</w:t>
      </w:r>
      <w:r>
        <w:t>s</w:t>
      </w:r>
      <w:r w:rsidR="00B52684">
        <w:t xml:space="preserve"> a Test Year 2023 revenue requirement </w:t>
      </w:r>
      <w:r w:rsidRPr="00467B57" w:rsidR="00B52684">
        <w:t xml:space="preserve">of </w:t>
      </w:r>
      <w:r w:rsidRPr="00467B57" w:rsidR="00B80C43">
        <w:t>$</w:t>
      </w:r>
      <w:r w:rsidRPr="00467B57" w:rsidR="00BF514D">
        <w:t>7</w:t>
      </w:r>
      <w:r w:rsidR="00BF514D">
        <w:t>70</w:t>
      </w:r>
      <w:r w:rsidRPr="00467B57" w:rsidR="00467B57">
        <w:t>,</w:t>
      </w:r>
      <w:r w:rsidR="00BF514D">
        <w:t>862</w:t>
      </w:r>
      <w:r w:rsidRPr="00467B57" w:rsidR="00467B57">
        <w:t>,</w:t>
      </w:r>
      <w:r w:rsidR="00BF514D">
        <w:t>9</w:t>
      </w:r>
      <w:r w:rsidRPr="00467B57" w:rsidR="00BF514D">
        <w:t>00</w:t>
      </w:r>
      <w:r w:rsidR="00B80C43">
        <w:t>, which inc</w:t>
      </w:r>
      <w:r w:rsidR="50907F2E">
        <w:t>ludes</w:t>
      </w:r>
      <w:r w:rsidR="00B80C43">
        <w:t xml:space="preserve"> adopting a Test Year 2023 Rate Base value </w:t>
      </w:r>
      <w:r w:rsidRPr="00467B57" w:rsidR="00B80C43">
        <w:t>of $</w:t>
      </w:r>
      <w:r w:rsidR="00506174">
        <w:t>450</w:t>
      </w:r>
      <w:r w:rsidRPr="00467B57" w:rsidR="00467B57">
        <w:t>,</w:t>
      </w:r>
      <w:r w:rsidR="00506174">
        <w:t>496</w:t>
      </w:r>
      <w:r w:rsidRPr="00467B57" w:rsidR="00467B57">
        <w:t>,</w:t>
      </w:r>
      <w:r w:rsidR="00506174">
        <w:t>1</w:t>
      </w:r>
      <w:r w:rsidRPr="00467B57" w:rsidR="00506174">
        <w:t>00</w:t>
      </w:r>
      <w:r w:rsidR="00506174">
        <w:t xml:space="preserve"> </w:t>
      </w:r>
      <w:r w:rsidR="00EA6DA8">
        <w:t xml:space="preserve">and </w:t>
      </w:r>
      <w:r w:rsidR="00B80C43">
        <w:t>adopt</w:t>
      </w:r>
      <w:r w:rsidR="00EA6DA8">
        <w:t>s</w:t>
      </w:r>
      <w:r w:rsidR="00B80C43">
        <w:t xml:space="preserve"> </w:t>
      </w:r>
      <w:r w:rsidR="002D180C">
        <w:t xml:space="preserve">adjustments for determining </w:t>
      </w:r>
      <w:r w:rsidR="00311702">
        <w:t>Attrition Year</w:t>
      </w:r>
      <w:r w:rsidR="002D180C">
        <w:t>s’</w:t>
      </w:r>
      <w:r w:rsidR="00311702">
        <w:t xml:space="preserve"> 2024 and 2025 </w:t>
      </w:r>
      <w:r w:rsidR="002D180C">
        <w:t xml:space="preserve">revenue requirements. </w:t>
      </w:r>
      <w:r w:rsidR="00C6688A">
        <w:t>As a result,</w:t>
      </w:r>
      <w:r w:rsidR="00421B98">
        <w:t xml:space="preserve"> typical usage</w:t>
      </w:r>
      <w:r w:rsidR="00C6688A">
        <w:t xml:space="preserve"> c</w:t>
      </w:r>
      <w:r w:rsidR="005C5D3C">
        <w:t>ustomers in</w:t>
      </w:r>
      <w:r w:rsidR="00421B98">
        <w:t xml:space="preserve"> </w:t>
      </w:r>
      <w:r w:rsidR="00BF5974">
        <w:t>eleven</w:t>
      </w:r>
      <w:r w:rsidR="00144B46">
        <w:t xml:space="preserve"> of Cal Water’s </w:t>
      </w:r>
      <w:r w:rsidR="00421B98">
        <w:t>2</w:t>
      </w:r>
      <w:r w:rsidR="0083070F">
        <w:t>2</w:t>
      </w:r>
      <w:r w:rsidR="00421B98">
        <w:t xml:space="preserve"> ratemaking</w:t>
      </w:r>
      <w:r w:rsidR="00D56F1B">
        <w:t xml:space="preserve"> </w:t>
      </w:r>
      <w:r w:rsidR="00421B98">
        <w:t>areas</w:t>
      </w:r>
      <w:r w:rsidR="00D56F1B">
        <w:t xml:space="preserve"> </w:t>
      </w:r>
      <w:r w:rsidR="00E353B0">
        <w:t xml:space="preserve">will see a decrease in their </w:t>
      </w:r>
      <w:r w:rsidR="00B1748C">
        <w:t xml:space="preserve">respective </w:t>
      </w:r>
      <w:r w:rsidR="009F4FCD">
        <w:t xml:space="preserve">rate </w:t>
      </w:r>
      <w:r w:rsidR="00421B98">
        <w:t>area</w:t>
      </w:r>
      <w:r w:rsidR="003431BE">
        <w:t xml:space="preserve">’s </w:t>
      </w:r>
      <w:r w:rsidR="00421B98">
        <w:t xml:space="preserve">average </w:t>
      </w:r>
      <w:r w:rsidR="006C7578">
        <w:t xml:space="preserve">usage </w:t>
      </w:r>
      <w:r w:rsidR="00DF3856">
        <w:t xml:space="preserve">monthly </w:t>
      </w:r>
      <w:r w:rsidR="006C7578">
        <w:t>bill</w:t>
      </w:r>
      <w:r w:rsidR="00E43D6C">
        <w:t xml:space="preserve"> </w:t>
      </w:r>
      <w:r w:rsidR="00421B98">
        <w:t>f</w:t>
      </w:r>
      <w:r w:rsidR="194B044B">
        <w:t>o</w:t>
      </w:r>
      <w:r w:rsidR="00E43D6C">
        <w:t>r</w:t>
      </w:r>
      <w:r w:rsidR="194B044B">
        <w:t xml:space="preserve"> the test year, </w:t>
      </w:r>
      <w:r w:rsidR="00E43D6C">
        <w:t xml:space="preserve">ranging from </w:t>
      </w:r>
      <w:r w:rsidR="6EE94B4E">
        <w:t>$</w:t>
      </w:r>
      <w:r w:rsidR="00421B98">
        <w:t>0.</w:t>
      </w:r>
      <w:r w:rsidR="009D6F1F">
        <w:t xml:space="preserve">59 </w:t>
      </w:r>
      <w:r w:rsidR="00E43D6C">
        <w:t xml:space="preserve">to </w:t>
      </w:r>
      <w:r w:rsidR="3A2B342A">
        <w:t>$</w:t>
      </w:r>
      <w:r w:rsidR="000D2917">
        <w:t>10.</w:t>
      </w:r>
      <w:r w:rsidR="00FF364C">
        <w:t>79</w:t>
      </w:r>
      <w:r w:rsidR="496B5EA2">
        <w:t>, as shown in Table One</w:t>
      </w:r>
      <w:r w:rsidR="218A24B1">
        <w:t>;</w:t>
      </w:r>
      <w:r w:rsidR="009C5E99">
        <w:t xml:space="preserve"> </w:t>
      </w:r>
      <w:r w:rsidR="003D2463">
        <w:t xml:space="preserve">and the </w:t>
      </w:r>
      <w:r w:rsidR="001F3A0A">
        <w:t xml:space="preserve">customers in </w:t>
      </w:r>
      <w:r w:rsidR="00A27F99">
        <w:t xml:space="preserve">the remaining </w:t>
      </w:r>
      <w:r w:rsidRPr="00467B57" w:rsidR="00421B98">
        <w:t>1</w:t>
      </w:r>
      <w:r w:rsidR="000445E4">
        <w:t>1</w:t>
      </w:r>
      <w:r w:rsidR="00B03713">
        <w:t xml:space="preserve"> </w:t>
      </w:r>
      <w:r w:rsidR="00421B98">
        <w:t xml:space="preserve">ratemaking areas </w:t>
      </w:r>
      <w:r w:rsidR="00B03713">
        <w:t>will see an increase in the</w:t>
      </w:r>
      <w:r w:rsidR="00E75B09">
        <w:t xml:space="preserve">ir respective </w:t>
      </w:r>
      <w:r w:rsidR="00AE5D85">
        <w:t>rate</w:t>
      </w:r>
      <w:r w:rsidR="006062AB">
        <w:t xml:space="preserve"> dist</w:t>
      </w:r>
      <w:r w:rsidR="00BC6856">
        <w:t>r</w:t>
      </w:r>
      <w:r w:rsidR="006062AB">
        <w:t>i</w:t>
      </w:r>
      <w:r w:rsidR="003E6197">
        <w:t>ct’s average usage monthly bill</w:t>
      </w:r>
      <w:r w:rsidR="00421B98">
        <w:t>s</w:t>
      </w:r>
      <w:r w:rsidR="00E43D6C">
        <w:t xml:space="preserve"> ranging from </w:t>
      </w:r>
      <w:r w:rsidR="3F49F530">
        <w:t>$</w:t>
      </w:r>
      <w:r w:rsidR="00421B98">
        <w:t>0.</w:t>
      </w:r>
      <w:r w:rsidR="00F523A6">
        <w:t xml:space="preserve">30 </w:t>
      </w:r>
      <w:r w:rsidR="00E43D6C">
        <w:t xml:space="preserve">to </w:t>
      </w:r>
      <w:r w:rsidR="04AEA9C2">
        <w:t>$</w:t>
      </w:r>
      <w:r w:rsidR="00451244">
        <w:t>5</w:t>
      </w:r>
      <w:r w:rsidR="005571FF">
        <w:t>.</w:t>
      </w:r>
      <w:r w:rsidR="00451244">
        <w:t>57</w:t>
      </w:r>
      <w:r w:rsidR="6B65F1B6">
        <w:t>.</w:t>
      </w:r>
      <w:r w:rsidR="00E43D6C">
        <w:t xml:space="preserve"> </w:t>
      </w:r>
    </w:p>
    <w:p w:rsidR="00723202" w:rsidP="00723202" w:rsidRDefault="47D64FE0" w14:paraId="2CF1DD95" w14:textId="77FF2B19">
      <w:pPr>
        <w:pStyle w:val="Standard"/>
      </w:pPr>
      <w:r>
        <w:lastRenderedPageBreak/>
        <w:t xml:space="preserve"> </w:t>
      </w:r>
      <w:r w:rsidRPr="00871A9C" w:rsidR="65FFE548">
        <w:t>C</w:t>
      </w:r>
      <w:r w:rsidRPr="00871A9C" w:rsidR="459F1487">
        <w:t>ustomers</w:t>
      </w:r>
      <w:r w:rsidR="459F1487">
        <w:t xml:space="preserve"> in </w:t>
      </w:r>
      <w:r w:rsidR="474C444E">
        <w:t>Dixon, Willows and Kern River Val</w:t>
      </w:r>
      <w:r w:rsidR="39048B96">
        <w:t xml:space="preserve">ley </w:t>
      </w:r>
      <w:r w:rsidR="474C444E">
        <w:t xml:space="preserve">will continue to receive </w:t>
      </w:r>
      <w:r w:rsidR="60F022D4">
        <w:t>subsidies from Cal</w:t>
      </w:r>
      <w:r w:rsidR="0B08AF26">
        <w:t xml:space="preserve"> Water</w:t>
      </w:r>
      <w:r w:rsidR="37C7426E">
        <w:t>’s Rate Support Fund</w:t>
      </w:r>
      <w:r w:rsidR="3DAA754C">
        <w:t xml:space="preserve">. </w:t>
      </w:r>
      <w:r w:rsidR="65FFE548">
        <w:t>T</w:t>
      </w:r>
      <w:r w:rsidR="78574367">
        <w:t xml:space="preserve">o provide this assistance </w:t>
      </w:r>
      <w:r w:rsidR="00871A9C">
        <w:t xml:space="preserve">to customers in Dixon, Willows and Kern River Valley, the Commission will continue to authorize Cal Water to add a surcharge on the bills of all other of its customers not receiving some form of assistance, but only in an amount not to exceed </w:t>
      </w:r>
      <w:r w:rsidR="00421B98">
        <w:t>one (1)</w:t>
      </w:r>
      <w:r w:rsidR="00876F58">
        <w:t> </w:t>
      </w:r>
      <w:r w:rsidR="00871A9C">
        <w:t xml:space="preserve">percent of each customer’s monthly bill. The following Table One shows the billing impact of this decision for the typical </w:t>
      </w:r>
      <w:r w:rsidR="00421B98">
        <w:t xml:space="preserve">usage </w:t>
      </w:r>
      <w:r w:rsidR="00871A9C">
        <w:t>customer in each of Cal Water’s individual ratemaking areas compared to the last rates authorized by the Commission.</w:t>
      </w:r>
    </w:p>
    <w:p w:rsidR="0036471F" w:rsidP="0014303E" w:rsidRDefault="0036471F" w14:paraId="1A65798E" w14:textId="77777777">
      <w:pPr>
        <w:pStyle w:val="Standard"/>
        <w:ind w:firstLine="0"/>
        <w:jc w:val="center"/>
        <w:rPr>
          <w:b/>
          <w:bCs/>
        </w:rPr>
      </w:pPr>
      <w:r>
        <w:rPr>
          <w:b/>
          <w:bCs/>
        </w:rPr>
        <w:t>Table 1.</w:t>
      </w:r>
      <w:r>
        <w:t xml:space="preserve"> </w:t>
      </w:r>
      <w:r>
        <w:rPr>
          <w:b/>
          <w:bCs/>
        </w:rPr>
        <w:t>Average Monthly Bills Present VS. Proposed</w:t>
      </w:r>
    </w:p>
    <w:tbl>
      <w:tblPr>
        <w:tblStyle w:val="TableGridLight"/>
        <w:tblW w:w="9251" w:type="dxa"/>
        <w:tblLook w:val="04A0" w:firstRow="1" w:lastRow="0" w:firstColumn="1" w:lastColumn="0" w:noHBand="0" w:noVBand="1"/>
      </w:tblPr>
      <w:tblGrid>
        <w:gridCol w:w="2335"/>
        <w:gridCol w:w="1152"/>
        <w:gridCol w:w="1620"/>
        <w:gridCol w:w="1440"/>
        <w:gridCol w:w="1552"/>
        <w:gridCol w:w="1152"/>
      </w:tblGrid>
      <w:tr w:rsidRPr="00645014" w:rsidR="008115A1" w:rsidTr="00CA3CC1" w14:paraId="787C8CAD" w14:textId="77777777">
        <w:trPr>
          <w:trHeight w:val="818"/>
        </w:trPr>
        <w:tc>
          <w:tcPr>
            <w:tcW w:w="2335" w:type="dxa"/>
            <w:noWrap/>
            <w:hideMark/>
          </w:tcPr>
          <w:p w:rsidRPr="00CA3CC1" w:rsidR="00704074" w:rsidP="00CA3CC1" w:rsidRDefault="00704074" w14:paraId="29277A5A" w14:textId="77777777">
            <w:pPr>
              <w:ind w:firstLine="0"/>
              <w:rPr>
                <w:rFonts w:ascii="Times New Roman" w:hAnsi="Times New Roman" w:eastAsia="Times New Roman" w:cs="Times New Roman"/>
                <w:b/>
                <w:bCs/>
                <w:color w:val="000000" w:themeColor="text1"/>
                <w:sz w:val="24"/>
                <w:szCs w:val="24"/>
              </w:rPr>
            </w:pPr>
            <w:r w:rsidRPr="00CA3CC1">
              <w:rPr>
                <w:rFonts w:ascii="Times New Roman" w:hAnsi="Times New Roman" w:eastAsia="Times New Roman" w:cs="Times New Roman"/>
                <w:b/>
                <w:bCs/>
                <w:color w:val="000000" w:themeColor="text1"/>
                <w:sz w:val="24"/>
                <w:szCs w:val="24"/>
              </w:rPr>
              <w:t>District</w:t>
            </w:r>
          </w:p>
        </w:tc>
        <w:tc>
          <w:tcPr>
            <w:tcW w:w="1152" w:type="dxa"/>
            <w:hideMark/>
          </w:tcPr>
          <w:p w:rsidRPr="00CA3CC1" w:rsidR="00704074" w:rsidP="00CA3CC1" w:rsidRDefault="00704074" w14:paraId="6A8D9B0C" w14:textId="77777777">
            <w:pPr>
              <w:ind w:firstLine="0"/>
              <w:jc w:val="center"/>
              <w:rPr>
                <w:rFonts w:ascii="Times New Roman" w:hAnsi="Times New Roman" w:eastAsia="Times New Roman" w:cs="Times New Roman"/>
                <w:b/>
                <w:bCs/>
                <w:color w:val="000000" w:themeColor="text1"/>
                <w:sz w:val="24"/>
                <w:szCs w:val="24"/>
              </w:rPr>
            </w:pPr>
            <w:r w:rsidRPr="00CA3CC1">
              <w:rPr>
                <w:rFonts w:ascii="Times New Roman" w:hAnsi="Times New Roman" w:eastAsia="Times New Roman" w:cs="Times New Roman"/>
                <w:b/>
                <w:bCs/>
                <w:color w:val="000000" w:themeColor="text1"/>
                <w:sz w:val="24"/>
                <w:szCs w:val="24"/>
              </w:rPr>
              <w:t>Median Usage</w:t>
            </w:r>
          </w:p>
        </w:tc>
        <w:tc>
          <w:tcPr>
            <w:tcW w:w="1620" w:type="dxa"/>
            <w:hideMark/>
          </w:tcPr>
          <w:p w:rsidRPr="00CA3CC1" w:rsidR="00704074" w:rsidP="00CA3CC1" w:rsidRDefault="00704074" w14:paraId="5581F8B8" w14:textId="77777777">
            <w:pPr>
              <w:ind w:firstLine="0"/>
              <w:jc w:val="center"/>
              <w:rPr>
                <w:rFonts w:ascii="Times New Roman" w:hAnsi="Times New Roman" w:eastAsia="Times New Roman" w:cs="Times New Roman"/>
                <w:b/>
                <w:bCs/>
                <w:color w:val="000000" w:themeColor="text1"/>
                <w:sz w:val="24"/>
                <w:szCs w:val="24"/>
              </w:rPr>
            </w:pPr>
            <w:r w:rsidRPr="00CA3CC1">
              <w:rPr>
                <w:rFonts w:ascii="Times New Roman" w:hAnsi="Times New Roman" w:eastAsia="Times New Roman" w:cs="Times New Roman"/>
                <w:b/>
                <w:bCs/>
                <w:color w:val="000000" w:themeColor="text1"/>
                <w:sz w:val="24"/>
                <w:szCs w:val="24"/>
              </w:rPr>
              <w:t>Present Bill</w:t>
            </w:r>
          </w:p>
        </w:tc>
        <w:tc>
          <w:tcPr>
            <w:tcW w:w="1440" w:type="dxa"/>
            <w:hideMark/>
          </w:tcPr>
          <w:p w:rsidRPr="00CA3CC1" w:rsidR="00704074" w:rsidP="00CA3CC1" w:rsidRDefault="00704074" w14:paraId="762F911E" w14:textId="77777777">
            <w:pPr>
              <w:ind w:firstLine="0"/>
              <w:jc w:val="center"/>
              <w:rPr>
                <w:rFonts w:ascii="Times New Roman" w:hAnsi="Times New Roman" w:eastAsia="Times New Roman" w:cs="Times New Roman"/>
                <w:b/>
                <w:bCs/>
                <w:color w:val="000000" w:themeColor="text1"/>
                <w:sz w:val="24"/>
                <w:szCs w:val="24"/>
              </w:rPr>
            </w:pPr>
            <w:r w:rsidRPr="00CA3CC1">
              <w:rPr>
                <w:rFonts w:ascii="Times New Roman" w:hAnsi="Times New Roman" w:eastAsia="Times New Roman" w:cs="Times New Roman"/>
                <w:b/>
                <w:bCs/>
                <w:color w:val="000000" w:themeColor="text1"/>
                <w:sz w:val="24"/>
                <w:szCs w:val="24"/>
              </w:rPr>
              <w:t>Proposed Bill</w:t>
            </w:r>
          </w:p>
        </w:tc>
        <w:tc>
          <w:tcPr>
            <w:tcW w:w="1552" w:type="dxa"/>
            <w:hideMark/>
          </w:tcPr>
          <w:p w:rsidRPr="00CA3CC1" w:rsidR="00704074" w:rsidP="00CA3CC1" w:rsidRDefault="00704074" w14:paraId="19DF29C8" w14:textId="77777777">
            <w:pPr>
              <w:ind w:firstLine="0"/>
              <w:jc w:val="center"/>
              <w:rPr>
                <w:rFonts w:ascii="Times New Roman" w:hAnsi="Times New Roman" w:eastAsia="Times New Roman" w:cs="Times New Roman"/>
                <w:b/>
                <w:bCs/>
                <w:color w:val="000000" w:themeColor="text1"/>
                <w:sz w:val="24"/>
                <w:szCs w:val="24"/>
              </w:rPr>
            </w:pPr>
            <w:r w:rsidRPr="00CA3CC1">
              <w:rPr>
                <w:rFonts w:ascii="Times New Roman" w:hAnsi="Times New Roman" w:eastAsia="Times New Roman" w:cs="Times New Roman"/>
                <w:b/>
                <w:bCs/>
                <w:color w:val="000000" w:themeColor="text1"/>
                <w:sz w:val="24"/>
                <w:szCs w:val="24"/>
              </w:rPr>
              <w:t>Amount Change ($)</w:t>
            </w:r>
          </w:p>
        </w:tc>
        <w:tc>
          <w:tcPr>
            <w:tcW w:w="1152" w:type="dxa"/>
            <w:hideMark/>
          </w:tcPr>
          <w:p w:rsidRPr="00CA3CC1" w:rsidR="00704074" w:rsidP="00CA3CC1" w:rsidRDefault="00704074" w14:paraId="21529721" w14:textId="77777777">
            <w:pPr>
              <w:ind w:firstLine="0"/>
              <w:rPr>
                <w:rFonts w:ascii="Times New Roman" w:hAnsi="Times New Roman" w:eastAsia="Times New Roman" w:cs="Times New Roman"/>
                <w:b/>
                <w:bCs/>
                <w:color w:val="000000" w:themeColor="text1"/>
                <w:sz w:val="24"/>
                <w:szCs w:val="24"/>
              </w:rPr>
            </w:pPr>
            <w:r w:rsidRPr="00CA3CC1">
              <w:rPr>
                <w:rFonts w:ascii="Times New Roman" w:hAnsi="Times New Roman" w:eastAsia="Times New Roman" w:cs="Times New Roman"/>
                <w:b/>
                <w:bCs/>
                <w:color w:val="000000" w:themeColor="text1"/>
                <w:sz w:val="24"/>
                <w:szCs w:val="24"/>
              </w:rPr>
              <w:t>Percent Change</w:t>
            </w:r>
          </w:p>
        </w:tc>
      </w:tr>
      <w:tr w:rsidRPr="00645014" w:rsidR="008115A1" w:rsidTr="00CA3CC1" w14:paraId="05ACCD9E" w14:textId="77777777">
        <w:trPr>
          <w:trHeight w:val="272"/>
        </w:trPr>
        <w:tc>
          <w:tcPr>
            <w:tcW w:w="2335" w:type="dxa"/>
            <w:hideMark/>
          </w:tcPr>
          <w:p w:rsidRPr="00CA3CC1" w:rsidR="00704074" w:rsidP="00CA3CC1" w:rsidRDefault="00704074" w14:paraId="5D2DB1D2"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Bay Area Region</w:t>
            </w:r>
          </w:p>
        </w:tc>
        <w:tc>
          <w:tcPr>
            <w:tcW w:w="1152" w:type="dxa"/>
            <w:noWrap/>
            <w:hideMark/>
          </w:tcPr>
          <w:p w:rsidRPr="00CA3CC1" w:rsidR="00704074" w:rsidP="00CA3CC1" w:rsidRDefault="00704074" w14:paraId="3D0BB190"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7</w:t>
            </w:r>
          </w:p>
        </w:tc>
        <w:tc>
          <w:tcPr>
            <w:tcW w:w="1620" w:type="dxa"/>
            <w:noWrap/>
            <w:hideMark/>
          </w:tcPr>
          <w:p w:rsidRPr="00CA3CC1" w:rsidR="00704074" w:rsidP="00CA3CC1" w:rsidRDefault="00704074" w14:paraId="04A7A6DA" w14:textId="6FB3D763">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62.38 </w:t>
            </w:r>
          </w:p>
        </w:tc>
        <w:tc>
          <w:tcPr>
            <w:tcW w:w="1440" w:type="dxa"/>
            <w:noWrap/>
            <w:hideMark/>
          </w:tcPr>
          <w:p w:rsidRPr="00CA3CC1" w:rsidR="00704074" w:rsidP="00CA3CC1" w:rsidRDefault="00704074" w14:paraId="2EB89BE3" w14:textId="75BB14C8">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57.34 </w:t>
            </w:r>
          </w:p>
        </w:tc>
        <w:tc>
          <w:tcPr>
            <w:tcW w:w="1552" w:type="dxa"/>
            <w:noWrap/>
            <w:hideMark/>
          </w:tcPr>
          <w:p w:rsidRPr="00CA3CC1" w:rsidR="00704074" w:rsidP="00CA3CC1" w:rsidRDefault="00704074" w14:paraId="7B41311F" w14:textId="51975465">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(5.04)</w:t>
            </w:r>
          </w:p>
        </w:tc>
        <w:tc>
          <w:tcPr>
            <w:tcW w:w="1152" w:type="dxa"/>
            <w:noWrap/>
            <w:hideMark/>
          </w:tcPr>
          <w:p w:rsidRPr="00CA3CC1" w:rsidR="00704074" w:rsidP="00CA3CC1" w:rsidRDefault="00704074" w14:paraId="0F06746A"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-8.1%</w:t>
            </w:r>
          </w:p>
        </w:tc>
      </w:tr>
      <w:tr w:rsidRPr="00645014" w:rsidR="008115A1" w:rsidTr="00CA3CC1" w14:paraId="4A8B2D01" w14:textId="77777777">
        <w:trPr>
          <w:trHeight w:val="272"/>
        </w:trPr>
        <w:tc>
          <w:tcPr>
            <w:tcW w:w="2335" w:type="dxa"/>
            <w:hideMark/>
          </w:tcPr>
          <w:p w:rsidRPr="00CA3CC1" w:rsidR="00704074" w:rsidP="00CA3CC1" w:rsidRDefault="00704074" w14:paraId="5158E856"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Bay Area Region - Coast Springs area</w:t>
            </w:r>
          </w:p>
        </w:tc>
        <w:tc>
          <w:tcPr>
            <w:tcW w:w="1152" w:type="dxa"/>
            <w:noWrap/>
            <w:hideMark/>
          </w:tcPr>
          <w:p w:rsidRPr="00CA3CC1" w:rsidR="00704074" w:rsidP="00CA3CC1" w:rsidRDefault="00704074" w14:paraId="5AD5FF16"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2</w:t>
            </w:r>
          </w:p>
        </w:tc>
        <w:tc>
          <w:tcPr>
            <w:tcW w:w="1620" w:type="dxa"/>
            <w:noWrap/>
            <w:hideMark/>
          </w:tcPr>
          <w:p w:rsidRPr="00CA3CC1" w:rsidR="00704074" w:rsidP="00CA3CC1" w:rsidRDefault="00704074" w14:paraId="5EA7D2A5" w14:textId="0F71DFA0">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33.01 </w:t>
            </w:r>
          </w:p>
        </w:tc>
        <w:tc>
          <w:tcPr>
            <w:tcW w:w="1440" w:type="dxa"/>
            <w:noWrap/>
            <w:hideMark/>
          </w:tcPr>
          <w:p w:rsidRPr="00CA3CC1" w:rsidR="00704074" w:rsidP="00CA3CC1" w:rsidRDefault="00704074" w14:paraId="6748F41B" w14:textId="7E889A96">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33.34 </w:t>
            </w:r>
          </w:p>
        </w:tc>
        <w:tc>
          <w:tcPr>
            <w:tcW w:w="1552" w:type="dxa"/>
            <w:noWrap/>
            <w:hideMark/>
          </w:tcPr>
          <w:p w:rsidRPr="00CA3CC1" w:rsidR="00704074" w:rsidP="00CA3CC1" w:rsidRDefault="00704074" w14:paraId="74C9ACC9" w14:textId="5705EB69">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0.34 </w:t>
            </w:r>
          </w:p>
        </w:tc>
        <w:tc>
          <w:tcPr>
            <w:tcW w:w="1152" w:type="dxa"/>
            <w:noWrap/>
            <w:hideMark/>
          </w:tcPr>
          <w:p w:rsidRPr="00CA3CC1" w:rsidR="00704074" w:rsidP="00CA3CC1" w:rsidRDefault="00704074" w14:paraId="77F69A52"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1.0%</w:t>
            </w:r>
          </w:p>
        </w:tc>
      </w:tr>
      <w:tr w:rsidRPr="00645014" w:rsidR="008115A1" w:rsidTr="00CA3CC1" w14:paraId="72B522C6" w14:textId="77777777">
        <w:trPr>
          <w:trHeight w:val="272"/>
        </w:trPr>
        <w:tc>
          <w:tcPr>
            <w:tcW w:w="2335" w:type="dxa"/>
            <w:hideMark/>
          </w:tcPr>
          <w:p w:rsidRPr="00CA3CC1" w:rsidR="00704074" w:rsidP="00CA3CC1" w:rsidRDefault="00704074" w14:paraId="584A6AE2"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Bakersfield</w:t>
            </w:r>
          </w:p>
        </w:tc>
        <w:tc>
          <w:tcPr>
            <w:tcW w:w="1152" w:type="dxa"/>
            <w:noWrap/>
            <w:hideMark/>
          </w:tcPr>
          <w:p w:rsidRPr="00CA3CC1" w:rsidR="00704074" w:rsidP="00CA3CC1" w:rsidRDefault="00704074" w14:paraId="39F3530B"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15</w:t>
            </w:r>
          </w:p>
        </w:tc>
        <w:tc>
          <w:tcPr>
            <w:tcW w:w="1620" w:type="dxa"/>
            <w:noWrap/>
            <w:hideMark/>
          </w:tcPr>
          <w:p w:rsidRPr="00CA3CC1" w:rsidR="00704074" w:rsidP="00CA3CC1" w:rsidRDefault="00704074" w14:paraId="46C598E6" w14:textId="60D1FECD">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46.02 </w:t>
            </w:r>
          </w:p>
        </w:tc>
        <w:tc>
          <w:tcPr>
            <w:tcW w:w="1440" w:type="dxa"/>
            <w:noWrap/>
            <w:hideMark/>
          </w:tcPr>
          <w:p w:rsidRPr="00CA3CC1" w:rsidR="00704074" w:rsidP="00CA3CC1" w:rsidRDefault="00704074" w14:paraId="25878978" w14:textId="03580BB6">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48.92 </w:t>
            </w:r>
          </w:p>
        </w:tc>
        <w:tc>
          <w:tcPr>
            <w:tcW w:w="1552" w:type="dxa"/>
            <w:noWrap/>
            <w:hideMark/>
          </w:tcPr>
          <w:p w:rsidRPr="00CA3CC1" w:rsidR="00704074" w:rsidP="00CA3CC1" w:rsidRDefault="00704074" w14:paraId="5BB1993C" w14:textId="20553D4F">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2.90 </w:t>
            </w:r>
          </w:p>
        </w:tc>
        <w:tc>
          <w:tcPr>
            <w:tcW w:w="1152" w:type="dxa"/>
            <w:noWrap/>
            <w:hideMark/>
          </w:tcPr>
          <w:p w:rsidRPr="00CA3CC1" w:rsidR="00704074" w:rsidP="00CA3CC1" w:rsidRDefault="00704074" w14:paraId="47506811"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6.3%</w:t>
            </w:r>
          </w:p>
        </w:tc>
      </w:tr>
      <w:tr w:rsidRPr="00645014" w:rsidR="008115A1" w:rsidTr="00CA3CC1" w14:paraId="5D6F3D7D" w14:textId="77777777">
        <w:trPr>
          <w:trHeight w:val="272"/>
        </w:trPr>
        <w:tc>
          <w:tcPr>
            <w:tcW w:w="2335" w:type="dxa"/>
            <w:hideMark/>
          </w:tcPr>
          <w:p w:rsidRPr="00CA3CC1" w:rsidR="00704074" w:rsidP="00CA3CC1" w:rsidRDefault="00704074" w14:paraId="2A03F487"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Bear Gulch</w:t>
            </w:r>
          </w:p>
        </w:tc>
        <w:tc>
          <w:tcPr>
            <w:tcW w:w="1152" w:type="dxa"/>
            <w:noWrap/>
            <w:hideMark/>
          </w:tcPr>
          <w:p w:rsidRPr="00CA3CC1" w:rsidR="00704074" w:rsidP="00CA3CC1" w:rsidRDefault="00704074" w14:paraId="74C89669"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11</w:t>
            </w:r>
          </w:p>
        </w:tc>
        <w:tc>
          <w:tcPr>
            <w:tcW w:w="1620" w:type="dxa"/>
            <w:noWrap/>
            <w:hideMark/>
          </w:tcPr>
          <w:p w:rsidRPr="00CA3CC1" w:rsidR="00704074" w:rsidP="00CA3CC1" w:rsidRDefault="00704074" w14:paraId="4E3F4343" w14:textId="6E2FE6B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96.08 </w:t>
            </w:r>
          </w:p>
        </w:tc>
        <w:tc>
          <w:tcPr>
            <w:tcW w:w="1440" w:type="dxa"/>
            <w:noWrap/>
            <w:hideMark/>
          </w:tcPr>
          <w:p w:rsidRPr="00CA3CC1" w:rsidR="00704074" w:rsidP="00CA3CC1" w:rsidRDefault="00704074" w14:paraId="6C044AC3" w14:textId="6F3D0BE0">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88.25 </w:t>
            </w:r>
          </w:p>
        </w:tc>
        <w:tc>
          <w:tcPr>
            <w:tcW w:w="1552" w:type="dxa"/>
            <w:noWrap/>
            <w:hideMark/>
          </w:tcPr>
          <w:p w:rsidRPr="00CA3CC1" w:rsidR="00704074" w:rsidP="00CA3CC1" w:rsidRDefault="00704074" w14:paraId="7BB50A7B" w14:textId="00B77A11">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(7.82)</w:t>
            </w:r>
          </w:p>
        </w:tc>
        <w:tc>
          <w:tcPr>
            <w:tcW w:w="1152" w:type="dxa"/>
            <w:noWrap/>
            <w:hideMark/>
          </w:tcPr>
          <w:p w:rsidRPr="00CA3CC1" w:rsidR="00704074" w:rsidP="00CA3CC1" w:rsidRDefault="00704074" w14:paraId="6B600366"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-8.1%</w:t>
            </w:r>
          </w:p>
        </w:tc>
      </w:tr>
      <w:tr w:rsidRPr="00645014" w:rsidR="008115A1" w:rsidTr="00CA3CC1" w14:paraId="0472C4A9" w14:textId="77777777">
        <w:trPr>
          <w:trHeight w:val="272"/>
        </w:trPr>
        <w:tc>
          <w:tcPr>
            <w:tcW w:w="2335" w:type="dxa"/>
            <w:hideMark/>
          </w:tcPr>
          <w:p w:rsidRPr="00CA3CC1" w:rsidR="00704074" w:rsidP="00CA3CC1" w:rsidRDefault="00704074" w14:paraId="0F96D1BC"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Chico </w:t>
            </w:r>
          </w:p>
        </w:tc>
        <w:tc>
          <w:tcPr>
            <w:tcW w:w="1152" w:type="dxa"/>
            <w:noWrap/>
            <w:hideMark/>
          </w:tcPr>
          <w:p w:rsidRPr="00CA3CC1" w:rsidR="00704074" w:rsidP="00CA3CC1" w:rsidRDefault="00704074" w14:paraId="27F8CD4D"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12</w:t>
            </w:r>
          </w:p>
        </w:tc>
        <w:tc>
          <w:tcPr>
            <w:tcW w:w="1620" w:type="dxa"/>
            <w:noWrap/>
            <w:hideMark/>
          </w:tcPr>
          <w:p w:rsidRPr="00CA3CC1" w:rsidR="00704074" w:rsidP="00CA3CC1" w:rsidRDefault="00704074" w14:paraId="0EE8B8B3" w14:textId="3E7821D9">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34.22 </w:t>
            </w:r>
          </w:p>
        </w:tc>
        <w:tc>
          <w:tcPr>
            <w:tcW w:w="1440" w:type="dxa"/>
            <w:noWrap/>
            <w:hideMark/>
          </w:tcPr>
          <w:p w:rsidRPr="00CA3CC1" w:rsidR="00704074" w:rsidP="00CA3CC1" w:rsidRDefault="00704074" w14:paraId="11026793" w14:textId="147F3D73">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36.25 </w:t>
            </w:r>
          </w:p>
        </w:tc>
        <w:tc>
          <w:tcPr>
            <w:tcW w:w="1552" w:type="dxa"/>
            <w:noWrap/>
            <w:hideMark/>
          </w:tcPr>
          <w:p w:rsidRPr="00CA3CC1" w:rsidR="00704074" w:rsidP="00CA3CC1" w:rsidRDefault="00704074" w14:paraId="244C1CE4" w14:textId="3386BB9D">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2.03 </w:t>
            </w:r>
          </w:p>
        </w:tc>
        <w:tc>
          <w:tcPr>
            <w:tcW w:w="1152" w:type="dxa"/>
            <w:noWrap/>
            <w:hideMark/>
          </w:tcPr>
          <w:p w:rsidRPr="00CA3CC1" w:rsidR="00704074" w:rsidP="00CA3CC1" w:rsidRDefault="00704074" w14:paraId="16FD09EF"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5.9%</w:t>
            </w:r>
          </w:p>
        </w:tc>
      </w:tr>
      <w:tr w:rsidRPr="00645014" w:rsidR="008115A1" w:rsidTr="00CA3CC1" w14:paraId="712D927D" w14:textId="77777777">
        <w:trPr>
          <w:trHeight w:val="272"/>
        </w:trPr>
        <w:tc>
          <w:tcPr>
            <w:tcW w:w="2335" w:type="dxa"/>
            <w:hideMark/>
          </w:tcPr>
          <w:p w:rsidRPr="00CA3CC1" w:rsidR="00704074" w:rsidP="00CA3CC1" w:rsidRDefault="00704074" w14:paraId="41EF28AA"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Dixon</w:t>
            </w:r>
          </w:p>
        </w:tc>
        <w:tc>
          <w:tcPr>
            <w:tcW w:w="1152" w:type="dxa"/>
            <w:noWrap/>
            <w:hideMark/>
          </w:tcPr>
          <w:p w:rsidRPr="00CA3CC1" w:rsidR="00704074" w:rsidP="00CA3CC1" w:rsidRDefault="00704074" w14:paraId="0EF7CE1D"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9</w:t>
            </w:r>
          </w:p>
        </w:tc>
        <w:tc>
          <w:tcPr>
            <w:tcW w:w="1620" w:type="dxa"/>
            <w:noWrap/>
            <w:hideMark/>
          </w:tcPr>
          <w:p w:rsidRPr="00CA3CC1" w:rsidR="00704074" w:rsidP="00CA3CC1" w:rsidRDefault="00704074" w14:paraId="53AAE588" w14:textId="5650988F">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73.21 </w:t>
            </w:r>
          </w:p>
        </w:tc>
        <w:tc>
          <w:tcPr>
            <w:tcW w:w="1440" w:type="dxa"/>
            <w:noWrap/>
            <w:hideMark/>
          </w:tcPr>
          <w:p w:rsidRPr="00CA3CC1" w:rsidR="00704074" w:rsidP="00CA3CC1" w:rsidRDefault="00704074" w14:paraId="5E3478AF" w14:textId="39A86591">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78.78 </w:t>
            </w:r>
          </w:p>
        </w:tc>
        <w:tc>
          <w:tcPr>
            <w:tcW w:w="1552" w:type="dxa"/>
            <w:noWrap/>
            <w:hideMark/>
          </w:tcPr>
          <w:p w:rsidRPr="00CA3CC1" w:rsidR="00704074" w:rsidP="00CA3CC1" w:rsidRDefault="00704074" w14:paraId="1E06A918" w14:textId="0A6233C2">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5.57 </w:t>
            </w:r>
          </w:p>
        </w:tc>
        <w:tc>
          <w:tcPr>
            <w:tcW w:w="1152" w:type="dxa"/>
            <w:noWrap/>
            <w:hideMark/>
          </w:tcPr>
          <w:p w:rsidRPr="00CA3CC1" w:rsidR="00704074" w:rsidP="00CA3CC1" w:rsidRDefault="00704074" w14:paraId="0091B731"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7.6%</w:t>
            </w:r>
          </w:p>
        </w:tc>
      </w:tr>
      <w:tr w:rsidRPr="00645014" w:rsidR="008115A1" w:rsidTr="00CA3CC1" w14:paraId="59228E90" w14:textId="77777777">
        <w:trPr>
          <w:trHeight w:val="272"/>
        </w:trPr>
        <w:tc>
          <w:tcPr>
            <w:tcW w:w="2335" w:type="dxa"/>
            <w:hideMark/>
          </w:tcPr>
          <w:p w:rsidRPr="00CA3CC1" w:rsidR="00704074" w:rsidP="00CA3CC1" w:rsidRDefault="00704074" w14:paraId="7C59AE62"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Dominguez </w:t>
            </w:r>
          </w:p>
        </w:tc>
        <w:tc>
          <w:tcPr>
            <w:tcW w:w="1152" w:type="dxa"/>
            <w:noWrap/>
            <w:hideMark/>
          </w:tcPr>
          <w:p w:rsidRPr="00CA3CC1" w:rsidR="00704074" w:rsidP="00CA3CC1" w:rsidRDefault="00704074" w14:paraId="1783DD6A"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9</w:t>
            </w:r>
          </w:p>
        </w:tc>
        <w:tc>
          <w:tcPr>
            <w:tcW w:w="1620" w:type="dxa"/>
            <w:noWrap/>
            <w:hideMark/>
          </w:tcPr>
          <w:p w:rsidRPr="00CA3CC1" w:rsidR="00704074" w:rsidP="00CA3CC1" w:rsidRDefault="00704074" w14:paraId="38D1F011" w14:textId="773AA88A">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52.23 </w:t>
            </w:r>
          </w:p>
        </w:tc>
        <w:tc>
          <w:tcPr>
            <w:tcW w:w="1440" w:type="dxa"/>
            <w:noWrap/>
            <w:hideMark/>
          </w:tcPr>
          <w:p w:rsidRPr="00CA3CC1" w:rsidR="00704074" w:rsidP="00CA3CC1" w:rsidRDefault="00704074" w14:paraId="68F39DBB" w14:textId="37CA23CD">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52.76 </w:t>
            </w:r>
          </w:p>
        </w:tc>
        <w:tc>
          <w:tcPr>
            <w:tcW w:w="1552" w:type="dxa"/>
            <w:noWrap/>
            <w:hideMark/>
          </w:tcPr>
          <w:p w:rsidRPr="00CA3CC1" w:rsidR="00704074" w:rsidP="00CA3CC1" w:rsidRDefault="00704074" w14:paraId="64F6FBCD" w14:textId="17DD391F">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0.53 </w:t>
            </w:r>
          </w:p>
        </w:tc>
        <w:tc>
          <w:tcPr>
            <w:tcW w:w="1152" w:type="dxa"/>
            <w:noWrap/>
            <w:hideMark/>
          </w:tcPr>
          <w:p w:rsidRPr="00CA3CC1" w:rsidR="00704074" w:rsidP="00CA3CC1" w:rsidRDefault="00704074" w14:paraId="7226E4C0"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1.0%</w:t>
            </w:r>
          </w:p>
        </w:tc>
      </w:tr>
      <w:tr w:rsidRPr="00645014" w:rsidR="008115A1" w:rsidTr="00CA3CC1" w14:paraId="4F120E36" w14:textId="77777777">
        <w:trPr>
          <w:trHeight w:val="272"/>
        </w:trPr>
        <w:tc>
          <w:tcPr>
            <w:tcW w:w="2335" w:type="dxa"/>
            <w:hideMark/>
          </w:tcPr>
          <w:p w:rsidRPr="00CA3CC1" w:rsidR="00704074" w:rsidP="00CA3CC1" w:rsidRDefault="00704074" w14:paraId="1DC40B0C"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East Los Angeles</w:t>
            </w:r>
          </w:p>
        </w:tc>
        <w:tc>
          <w:tcPr>
            <w:tcW w:w="1152" w:type="dxa"/>
            <w:noWrap/>
            <w:hideMark/>
          </w:tcPr>
          <w:p w:rsidRPr="00CA3CC1" w:rsidR="00704074" w:rsidP="00CA3CC1" w:rsidRDefault="00704074" w14:paraId="04E891F2"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10</w:t>
            </w:r>
          </w:p>
        </w:tc>
        <w:tc>
          <w:tcPr>
            <w:tcW w:w="1620" w:type="dxa"/>
            <w:noWrap/>
            <w:hideMark/>
          </w:tcPr>
          <w:p w:rsidRPr="00CA3CC1" w:rsidR="00704074" w:rsidP="00CA3CC1" w:rsidRDefault="00704074" w14:paraId="6933A86F" w14:textId="63F2C82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66.76 </w:t>
            </w:r>
          </w:p>
        </w:tc>
        <w:tc>
          <w:tcPr>
            <w:tcW w:w="1440" w:type="dxa"/>
            <w:noWrap/>
            <w:hideMark/>
          </w:tcPr>
          <w:p w:rsidRPr="00CA3CC1" w:rsidR="00704074" w:rsidP="00CA3CC1" w:rsidRDefault="00704074" w14:paraId="7DD19B03" w14:textId="28429C9D">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68.92 </w:t>
            </w:r>
          </w:p>
        </w:tc>
        <w:tc>
          <w:tcPr>
            <w:tcW w:w="1552" w:type="dxa"/>
            <w:noWrap/>
            <w:hideMark/>
          </w:tcPr>
          <w:p w:rsidRPr="00CA3CC1" w:rsidR="00704074" w:rsidP="00CA3CC1" w:rsidRDefault="00704074" w14:paraId="6D34C97C" w14:textId="258AA333">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2.16 </w:t>
            </w:r>
          </w:p>
        </w:tc>
        <w:tc>
          <w:tcPr>
            <w:tcW w:w="1152" w:type="dxa"/>
            <w:noWrap/>
            <w:hideMark/>
          </w:tcPr>
          <w:p w:rsidRPr="00CA3CC1" w:rsidR="00704074" w:rsidP="00CA3CC1" w:rsidRDefault="00704074" w14:paraId="1D227C94"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3.2%</w:t>
            </w:r>
          </w:p>
        </w:tc>
      </w:tr>
      <w:tr w:rsidRPr="00645014" w:rsidR="008115A1" w:rsidTr="00CA3CC1" w14:paraId="653C1113" w14:textId="77777777">
        <w:trPr>
          <w:trHeight w:val="272"/>
        </w:trPr>
        <w:tc>
          <w:tcPr>
            <w:tcW w:w="2335" w:type="dxa"/>
            <w:hideMark/>
          </w:tcPr>
          <w:p w:rsidRPr="00CA3CC1" w:rsidR="00704074" w:rsidP="00CA3CC1" w:rsidRDefault="00704074" w14:paraId="02B7FC4C"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Hermosa Redondo </w:t>
            </w:r>
          </w:p>
        </w:tc>
        <w:tc>
          <w:tcPr>
            <w:tcW w:w="1152" w:type="dxa"/>
            <w:noWrap/>
            <w:hideMark/>
          </w:tcPr>
          <w:p w:rsidRPr="00CA3CC1" w:rsidR="00704074" w:rsidP="00CA3CC1" w:rsidRDefault="00704074" w14:paraId="67569871"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8</w:t>
            </w:r>
          </w:p>
        </w:tc>
        <w:tc>
          <w:tcPr>
            <w:tcW w:w="1620" w:type="dxa"/>
            <w:noWrap/>
            <w:hideMark/>
          </w:tcPr>
          <w:p w:rsidRPr="00CA3CC1" w:rsidR="00704074" w:rsidP="00CA3CC1" w:rsidRDefault="00704074" w14:paraId="00232709" w14:textId="5D600DBE">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49.58 </w:t>
            </w:r>
          </w:p>
        </w:tc>
        <w:tc>
          <w:tcPr>
            <w:tcW w:w="1440" w:type="dxa"/>
            <w:noWrap/>
            <w:hideMark/>
          </w:tcPr>
          <w:p w:rsidRPr="00CA3CC1" w:rsidR="00704074" w:rsidP="00CA3CC1" w:rsidRDefault="00704074" w14:paraId="5F9D31AD" w14:textId="0B9BC9B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46.51 </w:t>
            </w:r>
          </w:p>
        </w:tc>
        <w:tc>
          <w:tcPr>
            <w:tcW w:w="1552" w:type="dxa"/>
            <w:noWrap/>
            <w:hideMark/>
          </w:tcPr>
          <w:p w:rsidRPr="00CA3CC1" w:rsidR="00704074" w:rsidP="00CA3CC1" w:rsidRDefault="00704074" w14:paraId="2C879689" w14:textId="055F5951">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(3.07)</w:t>
            </w:r>
          </w:p>
        </w:tc>
        <w:tc>
          <w:tcPr>
            <w:tcW w:w="1152" w:type="dxa"/>
            <w:noWrap/>
            <w:hideMark/>
          </w:tcPr>
          <w:p w:rsidRPr="00CA3CC1" w:rsidR="00704074" w:rsidP="00CA3CC1" w:rsidRDefault="00704074" w14:paraId="68A6E214"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-6.2%</w:t>
            </w:r>
          </w:p>
        </w:tc>
      </w:tr>
      <w:tr w:rsidRPr="00645014" w:rsidR="008115A1" w:rsidTr="00CA3CC1" w14:paraId="3F250EC1" w14:textId="77777777">
        <w:trPr>
          <w:trHeight w:val="272"/>
        </w:trPr>
        <w:tc>
          <w:tcPr>
            <w:tcW w:w="2335" w:type="dxa"/>
            <w:hideMark/>
          </w:tcPr>
          <w:p w:rsidRPr="00CA3CC1" w:rsidR="00704074" w:rsidP="00CA3CC1" w:rsidRDefault="00704074" w14:paraId="4C67F0C0"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Kern River Valley</w:t>
            </w:r>
          </w:p>
        </w:tc>
        <w:tc>
          <w:tcPr>
            <w:tcW w:w="1152" w:type="dxa"/>
            <w:noWrap/>
            <w:hideMark/>
          </w:tcPr>
          <w:p w:rsidRPr="00CA3CC1" w:rsidR="00704074" w:rsidP="00CA3CC1" w:rsidRDefault="00704074" w14:paraId="4A8BD057"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4</w:t>
            </w:r>
          </w:p>
        </w:tc>
        <w:tc>
          <w:tcPr>
            <w:tcW w:w="1620" w:type="dxa"/>
            <w:noWrap/>
            <w:hideMark/>
          </w:tcPr>
          <w:p w:rsidRPr="00CA3CC1" w:rsidR="00704074" w:rsidP="00CA3CC1" w:rsidRDefault="00704074" w14:paraId="70C4643B" w14:textId="27AA81A9">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75.81 </w:t>
            </w:r>
          </w:p>
        </w:tc>
        <w:tc>
          <w:tcPr>
            <w:tcW w:w="1440" w:type="dxa"/>
            <w:noWrap/>
            <w:hideMark/>
          </w:tcPr>
          <w:p w:rsidRPr="00CA3CC1" w:rsidR="00704074" w:rsidP="00CA3CC1" w:rsidRDefault="00704074" w14:paraId="39462857" w14:textId="6368E363">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77.29 </w:t>
            </w:r>
          </w:p>
        </w:tc>
        <w:tc>
          <w:tcPr>
            <w:tcW w:w="1552" w:type="dxa"/>
            <w:noWrap/>
            <w:hideMark/>
          </w:tcPr>
          <w:p w:rsidRPr="00CA3CC1" w:rsidR="00704074" w:rsidP="00CA3CC1" w:rsidRDefault="00704074" w14:paraId="538663A7" w14:textId="5A17875E">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1.48 </w:t>
            </w:r>
          </w:p>
        </w:tc>
        <w:tc>
          <w:tcPr>
            <w:tcW w:w="1152" w:type="dxa"/>
            <w:noWrap/>
            <w:hideMark/>
          </w:tcPr>
          <w:p w:rsidRPr="00CA3CC1" w:rsidR="00704074" w:rsidP="00CA3CC1" w:rsidRDefault="00704074" w14:paraId="65A9D389"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1.9%</w:t>
            </w:r>
          </w:p>
        </w:tc>
      </w:tr>
      <w:tr w:rsidRPr="00645014" w:rsidR="008115A1" w:rsidTr="00CA3CC1" w14:paraId="38EDD3CA" w14:textId="77777777">
        <w:trPr>
          <w:trHeight w:val="272"/>
        </w:trPr>
        <w:tc>
          <w:tcPr>
            <w:tcW w:w="2335" w:type="dxa"/>
            <w:hideMark/>
          </w:tcPr>
          <w:p w:rsidRPr="00CA3CC1" w:rsidR="00704074" w:rsidP="00CA3CC1" w:rsidRDefault="00704074" w14:paraId="0BB3CFBE"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Livermore</w:t>
            </w:r>
          </w:p>
        </w:tc>
        <w:tc>
          <w:tcPr>
            <w:tcW w:w="1152" w:type="dxa"/>
            <w:noWrap/>
            <w:hideMark/>
          </w:tcPr>
          <w:p w:rsidRPr="00CA3CC1" w:rsidR="00704074" w:rsidP="00CA3CC1" w:rsidRDefault="00704074" w14:paraId="0C356665"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10</w:t>
            </w:r>
          </w:p>
        </w:tc>
        <w:tc>
          <w:tcPr>
            <w:tcW w:w="1620" w:type="dxa"/>
            <w:noWrap/>
            <w:hideMark/>
          </w:tcPr>
          <w:p w:rsidRPr="00CA3CC1" w:rsidR="00704074" w:rsidP="00CA3CC1" w:rsidRDefault="00704074" w14:paraId="77A5F745" w14:textId="46F99CBD">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65.30 </w:t>
            </w:r>
          </w:p>
        </w:tc>
        <w:tc>
          <w:tcPr>
            <w:tcW w:w="1440" w:type="dxa"/>
            <w:noWrap/>
            <w:hideMark/>
          </w:tcPr>
          <w:p w:rsidRPr="00CA3CC1" w:rsidR="00704074" w:rsidP="00CA3CC1" w:rsidRDefault="00704074" w14:paraId="350C1651" w14:textId="7EBE35E6">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64.69 </w:t>
            </w:r>
          </w:p>
        </w:tc>
        <w:tc>
          <w:tcPr>
            <w:tcW w:w="1552" w:type="dxa"/>
            <w:noWrap/>
            <w:hideMark/>
          </w:tcPr>
          <w:p w:rsidRPr="00CA3CC1" w:rsidR="00704074" w:rsidP="00CA3CC1" w:rsidRDefault="00704074" w14:paraId="2BC0EBD5" w14:textId="7FCD5BC6">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(0.61)</w:t>
            </w:r>
          </w:p>
        </w:tc>
        <w:tc>
          <w:tcPr>
            <w:tcW w:w="1152" w:type="dxa"/>
            <w:noWrap/>
            <w:hideMark/>
          </w:tcPr>
          <w:p w:rsidRPr="00CA3CC1" w:rsidR="00704074" w:rsidP="00CA3CC1" w:rsidRDefault="00704074" w14:paraId="23240C05"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-0.9%</w:t>
            </w:r>
          </w:p>
        </w:tc>
      </w:tr>
      <w:tr w:rsidRPr="00645014" w:rsidR="008115A1" w:rsidTr="00CA3CC1" w14:paraId="289C9AB0" w14:textId="77777777">
        <w:trPr>
          <w:trHeight w:val="272"/>
        </w:trPr>
        <w:tc>
          <w:tcPr>
            <w:tcW w:w="2335" w:type="dxa"/>
            <w:hideMark/>
          </w:tcPr>
          <w:p w:rsidRPr="00CA3CC1" w:rsidR="00704074" w:rsidP="00CA3CC1" w:rsidRDefault="00704074" w14:paraId="16E2BA29"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Los Altos</w:t>
            </w:r>
          </w:p>
        </w:tc>
        <w:tc>
          <w:tcPr>
            <w:tcW w:w="1152" w:type="dxa"/>
            <w:noWrap/>
            <w:hideMark/>
          </w:tcPr>
          <w:p w:rsidRPr="00CA3CC1" w:rsidR="00704074" w:rsidP="00CA3CC1" w:rsidRDefault="00704074" w14:paraId="130C7F34"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13</w:t>
            </w:r>
          </w:p>
        </w:tc>
        <w:tc>
          <w:tcPr>
            <w:tcW w:w="1620" w:type="dxa"/>
            <w:noWrap/>
            <w:hideMark/>
          </w:tcPr>
          <w:p w:rsidRPr="00CA3CC1" w:rsidR="00704074" w:rsidP="00CA3CC1" w:rsidRDefault="00704074" w14:paraId="6178AC3B" w14:textId="2AB65FF5">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91.36 </w:t>
            </w:r>
          </w:p>
        </w:tc>
        <w:tc>
          <w:tcPr>
            <w:tcW w:w="1440" w:type="dxa"/>
            <w:noWrap/>
            <w:hideMark/>
          </w:tcPr>
          <w:p w:rsidRPr="00CA3CC1" w:rsidR="00704074" w:rsidP="00CA3CC1" w:rsidRDefault="00704074" w14:paraId="6D743211" w14:textId="62755E95">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91.65 </w:t>
            </w:r>
          </w:p>
        </w:tc>
        <w:tc>
          <w:tcPr>
            <w:tcW w:w="1552" w:type="dxa"/>
            <w:noWrap/>
            <w:hideMark/>
          </w:tcPr>
          <w:p w:rsidRPr="00CA3CC1" w:rsidR="00704074" w:rsidP="00CA3CC1" w:rsidRDefault="00704074" w14:paraId="1DB19FD4" w14:textId="29E2EA99">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0.30 </w:t>
            </w:r>
          </w:p>
        </w:tc>
        <w:tc>
          <w:tcPr>
            <w:tcW w:w="1152" w:type="dxa"/>
            <w:noWrap/>
            <w:hideMark/>
          </w:tcPr>
          <w:p w:rsidRPr="00CA3CC1" w:rsidR="00704074" w:rsidP="00CA3CC1" w:rsidRDefault="00704074" w14:paraId="424D3FFD"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0.3%</w:t>
            </w:r>
          </w:p>
        </w:tc>
      </w:tr>
      <w:tr w:rsidRPr="00645014" w:rsidR="008115A1" w:rsidTr="00CA3CC1" w14:paraId="71635A89" w14:textId="77777777">
        <w:trPr>
          <w:trHeight w:val="272"/>
        </w:trPr>
        <w:tc>
          <w:tcPr>
            <w:tcW w:w="2335" w:type="dxa"/>
            <w:hideMark/>
          </w:tcPr>
          <w:p w:rsidRPr="00CA3CC1" w:rsidR="00704074" w:rsidP="00CA3CC1" w:rsidRDefault="00704074" w14:paraId="1AE71A3F"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Los Angeles County Region - AV</w:t>
            </w:r>
          </w:p>
        </w:tc>
        <w:tc>
          <w:tcPr>
            <w:tcW w:w="1152" w:type="dxa"/>
            <w:noWrap/>
            <w:hideMark/>
          </w:tcPr>
          <w:p w:rsidRPr="00CA3CC1" w:rsidR="00704074" w:rsidP="00CA3CC1" w:rsidRDefault="00704074" w14:paraId="2EE6A13A"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10</w:t>
            </w:r>
          </w:p>
        </w:tc>
        <w:tc>
          <w:tcPr>
            <w:tcW w:w="1620" w:type="dxa"/>
            <w:noWrap/>
            <w:hideMark/>
          </w:tcPr>
          <w:p w:rsidRPr="00CA3CC1" w:rsidR="00704074" w:rsidP="00CA3CC1" w:rsidRDefault="00704074" w14:paraId="60C40CB4" w14:textId="2D973D83">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69.69 </w:t>
            </w:r>
          </w:p>
        </w:tc>
        <w:tc>
          <w:tcPr>
            <w:tcW w:w="1440" w:type="dxa"/>
            <w:noWrap/>
            <w:hideMark/>
          </w:tcPr>
          <w:p w:rsidRPr="00CA3CC1" w:rsidR="00704074" w:rsidP="00CA3CC1" w:rsidRDefault="00704074" w14:paraId="5C283F0A" w14:textId="3AE07094">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58.91 </w:t>
            </w:r>
          </w:p>
        </w:tc>
        <w:tc>
          <w:tcPr>
            <w:tcW w:w="1552" w:type="dxa"/>
            <w:noWrap/>
            <w:hideMark/>
          </w:tcPr>
          <w:p w:rsidRPr="00CA3CC1" w:rsidR="00704074" w:rsidP="00CA3CC1" w:rsidRDefault="00704074" w14:paraId="0F0740D2" w14:textId="592CEE01">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 (10.79)</w:t>
            </w:r>
          </w:p>
        </w:tc>
        <w:tc>
          <w:tcPr>
            <w:tcW w:w="1152" w:type="dxa"/>
            <w:noWrap/>
            <w:hideMark/>
          </w:tcPr>
          <w:p w:rsidRPr="00CA3CC1" w:rsidR="00704074" w:rsidP="00CA3CC1" w:rsidRDefault="00704074" w14:paraId="244E7821"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-15.5%</w:t>
            </w:r>
          </w:p>
        </w:tc>
      </w:tr>
      <w:tr w:rsidRPr="00645014" w:rsidR="008115A1" w:rsidTr="00CA3CC1" w14:paraId="6CB32D9F" w14:textId="77777777">
        <w:trPr>
          <w:trHeight w:val="272"/>
        </w:trPr>
        <w:tc>
          <w:tcPr>
            <w:tcW w:w="2335" w:type="dxa"/>
            <w:hideMark/>
          </w:tcPr>
          <w:p w:rsidRPr="00CA3CC1" w:rsidR="00704074" w:rsidP="00CA3CC1" w:rsidRDefault="00704074" w14:paraId="0B951DBA"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Los Angeles County Region - PV</w:t>
            </w:r>
          </w:p>
        </w:tc>
        <w:tc>
          <w:tcPr>
            <w:tcW w:w="1152" w:type="dxa"/>
            <w:noWrap/>
            <w:hideMark/>
          </w:tcPr>
          <w:p w:rsidRPr="00CA3CC1" w:rsidR="00704074" w:rsidP="00CA3CC1" w:rsidRDefault="00704074" w14:paraId="72A22808"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15</w:t>
            </w:r>
          </w:p>
        </w:tc>
        <w:tc>
          <w:tcPr>
            <w:tcW w:w="1620" w:type="dxa"/>
            <w:noWrap/>
            <w:hideMark/>
          </w:tcPr>
          <w:p w:rsidRPr="00CA3CC1" w:rsidR="00704074" w:rsidP="00CA3CC1" w:rsidRDefault="00704074" w14:paraId="51E6B557" w14:textId="0A628275">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$ 106.48 </w:t>
            </w:r>
          </w:p>
        </w:tc>
        <w:tc>
          <w:tcPr>
            <w:tcW w:w="1440" w:type="dxa"/>
            <w:noWrap/>
            <w:hideMark/>
          </w:tcPr>
          <w:p w:rsidRPr="00CA3CC1" w:rsidR="00704074" w:rsidP="00CA3CC1" w:rsidRDefault="00704074" w14:paraId="1AC79CF4" w14:textId="6626EFA6">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8C1A4E">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107.96 </w:t>
            </w:r>
          </w:p>
        </w:tc>
        <w:tc>
          <w:tcPr>
            <w:tcW w:w="1552" w:type="dxa"/>
            <w:noWrap/>
            <w:hideMark/>
          </w:tcPr>
          <w:p w:rsidRPr="00CA3CC1" w:rsidR="00704074" w:rsidP="00CA3CC1" w:rsidRDefault="00704074" w14:paraId="76DD0804" w14:textId="7E604EA2">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EF62EC">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1.48 </w:t>
            </w:r>
          </w:p>
        </w:tc>
        <w:tc>
          <w:tcPr>
            <w:tcW w:w="1152" w:type="dxa"/>
            <w:noWrap/>
            <w:hideMark/>
          </w:tcPr>
          <w:p w:rsidRPr="00CA3CC1" w:rsidR="00704074" w:rsidP="00CA3CC1" w:rsidRDefault="00704074" w14:paraId="18897751"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1.4%</w:t>
            </w:r>
          </w:p>
        </w:tc>
      </w:tr>
      <w:tr w:rsidRPr="00645014" w:rsidR="008115A1" w:rsidTr="00CA3CC1" w14:paraId="764EDBFA" w14:textId="77777777">
        <w:trPr>
          <w:trHeight w:val="272"/>
        </w:trPr>
        <w:tc>
          <w:tcPr>
            <w:tcW w:w="2335" w:type="dxa"/>
            <w:hideMark/>
          </w:tcPr>
          <w:p w:rsidRPr="00CA3CC1" w:rsidR="00704074" w:rsidP="00CA3CC1" w:rsidRDefault="00704074" w14:paraId="30EA2CBE"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Marysville</w:t>
            </w:r>
          </w:p>
        </w:tc>
        <w:tc>
          <w:tcPr>
            <w:tcW w:w="1152" w:type="dxa"/>
            <w:noWrap/>
            <w:hideMark/>
          </w:tcPr>
          <w:p w:rsidRPr="00CA3CC1" w:rsidR="00704074" w:rsidP="00CA3CC1" w:rsidRDefault="00704074" w14:paraId="22C331CB"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8</w:t>
            </w:r>
          </w:p>
        </w:tc>
        <w:tc>
          <w:tcPr>
            <w:tcW w:w="1620" w:type="dxa"/>
            <w:noWrap/>
            <w:hideMark/>
          </w:tcPr>
          <w:p w:rsidRPr="00CA3CC1" w:rsidR="00704074" w:rsidP="00CA3CC1" w:rsidRDefault="00704074" w14:paraId="3559F823" w14:textId="052B17CE">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47.63 </w:t>
            </w:r>
          </w:p>
        </w:tc>
        <w:tc>
          <w:tcPr>
            <w:tcW w:w="1440" w:type="dxa"/>
            <w:noWrap/>
            <w:hideMark/>
          </w:tcPr>
          <w:p w:rsidRPr="00CA3CC1" w:rsidR="00704074" w:rsidP="00CA3CC1" w:rsidRDefault="00704074" w14:paraId="579123D1" w14:textId="7C0C695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45.84 </w:t>
            </w:r>
          </w:p>
        </w:tc>
        <w:tc>
          <w:tcPr>
            <w:tcW w:w="1552" w:type="dxa"/>
            <w:noWrap/>
            <w:hideMark/>
          </w:tcPr>
          <w:p w:rsidRPr="00CA3CC1" w:rsidR="00704074" w:rsidP="00CA3CC1" w:rsidRDefault="00704074" w14:paraId="7617DF3D" w14:textId="35C1FDD0">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(1.79)</w:t>
            </w:r>
          </w:p>
        </w:tc>
        <w:tc>
          <w:tcPr>
            <w:tcW w:w="1152" w:type="dxa"/>
            <w:noWrap/>
            <w:hideMark/>
          </w:tcPr>
          <w:p w:rsidRPr="00CA3CC1" w:rsidR="00704074" w:rsidP="00CA3CC1" w:rsidRDefault="00704074" w14:paraId="0CDC30F5"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-3.8%</w:t>
            </w:r>
          </w:p>
        </w:tc>
      </w:tr>
      <w:tr w:rsidRPr="00645014" w:rsidR="008115A1" w:rsidTr="00CA3CC1" w14:paraId="48F2B72D" w14:textId="77777777">
        <w:trPr>
          <w:trHeight w:val="272"/>
        </w:trPr>
        <w:tc>
          <w:tcPr>
            <w:tcW w:w="2335" w:type="dxa"/>
            <w:hideMark/>
          </w:tcPr>
          <w:p w:rsidRPr="00CA3CC1" w:rsidR="00704074" w:rsidP="00CA3CC1" w:rsidRDefault="00704074" w14:paraId="4A59EFC5"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Oroville </w:t>
            </w:r>
          </w:p>
        </w:tc>
        <w:tc>
          <w:tcPr>
            <w:tcW w:w="1152" w:type="dxa"/>
            <w:noWrap/>
            <w:hideMark/>
          </w:tcPr>
          <w:p w:rsidRPr="00CA3CC1" w:rsidR="00704074" w:rsidP="00CA3CC1" w:rsidRDefault="00704074" w14:paraId="77502C68"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8</w:t>
            </w:r>
          </w:p>
        </w:tc>
        <w:tc>
          <w:tcPr>
            <w:tcW w:w="1620" w:type="dxa"/>
            <w:noWrap/>
            <w:hideMark/>
          </w:tcPr>
          <w:p w:rsidRPr="00CA3CC1" w:rsidR="00704074" w:rsidP="00CA3CC1" w:rsidRDefault="00704074" w14:paraId="59C49BCC" w14:textId="3349EA16">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47.82 </w:t>
            </w:r>
          </w:p>
        </w:tc>
        <w:tc>
          <w:tcPr>
            <w:tcW w:w="1440" w:type="dxa"/>
            <w:noWrap/>
            <w:hideMark/>
          </w:tcPr>
          <w:p w:rsidRPr="00CA3CC1" w:rsidR="00704074" w:rsidP="00CA3CC1" w:rsidRDefault="00704074" w14:paraId="6699D16D" w14:textId="3F000E55">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46.79 </w:t>
            </w:r>
          </w:p>
        </w:tc>
        <w:tc>
          <w:tcPr>
            <w:tcW w:w="1552" w:type="dxa"/>
            <w:noWrap/>
            <w:hideMark/>
          </w:tcPr>
          <w:p w:rsidRPr="00CA3CC1" w:rsidR="00704074" w:rsidP="00CA3CC1" w:rsidRDefault="00704074" w14:paraId="36042727" w14:textId="31DCAEBE">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(1.03)</w:t>
            </w:r>
          </w:p>
        </w:tc>
        <w:tc>
          <w:tcPr>
            <w:tcW w:w="1152" w:type="dxa"/>
            <w:noWrap/>
            <w:hideMark/>
          </w:tcPr>
          <w:p w:rsidRPr="00CA3CC1" w:rsidR="00704074" w:rsidP="00CA3CC1" w:rsidRDefault="00704074" w14:paraId="585ED3DD"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-2.2%</w:t>
            </w:r>
          </w:p>
        </w:tc>
      </w:tr>
      <w:tr w:rsidRPr="00645014" w:rsidR="008115A1" w:rsidTr="00CA3CC1" w14:paraId="0399EF5A" w14:textId="77777777">
        <w:trPr>
          <w:trHeight w:val="272"/>
        </w:trPr>
        <w:tc>
          <w:tcPr>
            <w:tcW w:w="2335" w:type="dxa"/>
            <w:hideMark/>
          </w:tcPr>
          <w:p w:rsidRPr="00CA3CC1" w:rsidR="00704074" w:rsidP="00CA3CC1" w:rsidRDefault="00704074" w14:paraId="226A16C9"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Salinas Valley Region</w:t>
            </w:r>
          </w:p>
        </w:tc>
        <w:tc>
          <w:tcPr>
            <w:tcW w:w="1152" w:type="dxa"/>
            <w:noWrap/>
            <w:hideMark/>
          </w:tcPr>
          <w:p w:rsidRPr="00CA3CC1" w:rsidR="00704074" w:rsidP="00CA3CC1" w:rsidRDefault="00704074" w14:paraId="5AF8E3E6"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9</w:t>
            </w:r>
          </w:p>
        </w:tc>
        <w:tc>
          <w:tcPr>
            <w:tcW w:w="1620" w:type="dxa"/>
            <w:noWrap/>
            <w:hideMark/>
          </w:tcPr>
          <w:p w:rsidRPr="00CA3CC1" w:rsidR="00704074" w:rsidP="00CA3CC1" w:rsidRDefault="00704074" w14:paraId="194BE851" w14:textId="7EF7F346">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46.74 </w:t>
            </w:r>
          </w:p>
        </w:tc>
        <w:tc>
          <w:tcPr>
            <w:tcW w:w="1440" w:type="dxa"/>
            <w:noWrap/>
            <w:hideMark/>
          </w:tcPr>
          <w:p w:rsidRPr="00CA3CC1" w:rsidR="00704074" w:rsidP="00CA3CC1" w:rsidRDefault="00704074" w14:paraId="101C2546" w14:textId="79116676">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48.58 </w:t>
            </w:r>
          </w:p>
        </w:tc>
        <w:tc>
          <w:tcPr>
            <w:tcW w:w="1552" w:type="dxa"/>
            <w:noWrap/>
            <w:hideMark/>
          </w:tcPr>
          <w:p w:rsidRPr="00CA3CC1" w:rsidR="00704074" w:rsidP="00CA3CC1" w:rsidRDefault="00704074" w14:paraId="22CEAA99" w14:textId="217FDA9F">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1.84 </w:t>
            </w:r>
          </w:p>
        </w:tc>
        <w:tc>
          <w:tcPr>
            <w:tcW w:w="1152" w:type="dxa"/>
            <w:noWrap/>
            <w:hideMark/>
          </w:tcPr>
          <w:p w:rsidRPr="00CA3CC1" w:rsidR="00704074" w:rsidP="00CA3CC1" w:rsidRDefault="00704074" w14:paraId="6D7383F3"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3.9%</w:t>
            </w:r>
          </w:p>
        </w:tc>
      </w:tr>
      <w:tr w:rsidRPr="00645014" w:rsidR="008115A1" w:rsidTr="00CA3CC1" w14:paraId="22CA8A43" w14:textId="77777777">
        <w:trPr>
          <w:trHeight w:val="272"/>
        </w:trPr>
        <w:tc>
          <w:tcPr>
            <w:tcW w:w="2335" w:type="dxa"/>
            <w:hideMark/>
          </w:tcPr>
          <w:p w:rsidRPr="00CA3CC1" w:rsidR="00704074" w:rsidP="00CA3CC1" w:rsidRDefault="00704074" w14:paraId="437FFCBA"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Selma</w:t>
            </w:r>
          </w:p>
        </w:tc>
        <w:tc>
          <w:tcPr>
            <w:tcW w:w="1152" w:type="dxa"/>
            <w:noWrap/>
            <w:hideMark/>
          </w:tcPr>
          <w:p w:rsidRPr="00CA3CC1" w:rsidR="00704074" w:rsidP="00CA3CC1" w:rsidRDefault="00704074" w14:paraId="200F4BC8"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13</w:t>
            </w:r>
          </w:p>
        </w:tc>
        <w:tc>
          <w:tcPr>
            <w:tcW w:w="1620" w:type="dxa"/>
            <w:noWrap/>
            <w:hideMark/>
          </w:tcPr>
          <w:p w:rsidRPr="00CA3CC1" w:rsidR="00704074" w:rsidP="00CA3CC1" w:rsidRDefault="00704074" w14:paraId="05DAF3D4" w14:textId="266A5CD9">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42.83 </w:t>
            </w:r>
          </w:p>
        </w:tc>
        <w:tc>
          <w:tcPr>
            <w:tcW w:w="1440" w:type="dxa"/>
            <w:noWrap/>
            <w:hideMark/>
          </w:tcPr>
          <w:p w:rsidRPr="00CA3CC1" w:rsidR="00704074" w:rsidP="00CA3CC1" w:rsidRDefault="00704074" w14:paraId="3BC8BA06" w14:textId="0723BF4B">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39.44 </w:t>
            </w:r>
          </w:p>
        </w:tc>
        <w:tc>
          <w:tcPr>
            <w:tcW w:w="1552" w:type="dxa"/>
            <w:noWrap/>
            <w:hideMark/>
          </w:tcPr>
          <w:p w:rsidRPr="00CA3CC1" w:rsidR="00704074" w:rsidP="00CA3CC1" w:rsidRDefault="00704074" w14:paraId="1E953FE3" w14:textId="00B41034">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(3.39)</w:t>
            </w:r>
          </w:p>
        </w:tc>
        <w:tc>
          <w:tcPr>
            <w:tcW w:w="1152" w:type="dxa"/>
            <w:noWrap/>
            <w:hideMark/>
          </w:tcPr>
          <w:p w:rsidRPr="00CA3CC1" w:rsidR="00704074" w:rsidP="00CA3CC1" w:rsidRDefault="00704074" w14:paraId="5EC0BAC9"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-7.9%</w:t>
            </w:r>
          </w:p>
        </w:tc>
      </w:tr>
      <w:tr w:rsidRPr="00645014" w:rsidR="008115A1" w:rsidTr="00CA3CC1" w14:paraId="06EA0E12" w14:textId="77777777">
        <w:trPr>
          <w:trHeight w:val="272"/>
        </w:trPr>
        <w:tc>
          <w:tcPr>
            <w:tcW w:w="2335" w:type="dxa"/>
            <w:hideMark/>
          </w:tcPr>
          <w:p w:rsidRPr="00CA3CC1" w:rsidR="00704074" w:rsidP="00CA3CC1" w:rsidRDefault="00704074" w14:paraId="4F26ECA1"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Stockton</w:t>
            </w:r>
          </w:p>
        </w:tc>
        <w:tc>
          <w:tcPr>
            <w:tcW w:w="1152" w:type="dxa"/>
            <w:noWrap/>
            <w:hideMark/>
          </w:tcPr>
          <w:p w:rsidRPr="00CA3CC1" w:rsidR="00704074" w:rsidP="00CA3CC1" w:rsidRDefault="00704074" w14:paraId="2350B07C"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9</w:t>
            </w:r>
          </w:p>
        </w:tc>
        <w:tc>
          <w:tcPr>
            <w:tcW w:w="1620" w:type="dxa"/>
            <w:noWrap/>
            <w:hideMark/>
          </w:tcPr>
          <w:p w:rsidRPr="00CA3CC1" w:rsidR="00704074" w:rsidP="00CA3CC1" w:rsidRDefault="00704074" w14:paraId="698F5046" w14:textId="67188459">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52.11 </w:t>
            </w:r>
          </w:p>
        </w:tc>
        <w:tc>
          <w:tcPr>
            <w:tcW w:w="1440" w:type="dxa"/>
            <w:noWrap/>
            <w:hideMark/>
          </w:tcPr>
          <w:p w:rsidRPr="00CA3CC1" w:rsidR="00704074" w:rsidP="00CA3CC1" w:rsidRDefault="00704074" w14:paraId="3A07755B" w14:textId="5FB0BF03">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55.56 </w:t>
            </w:r>
          </w:p>
        </w:tc>
        <w:tc>
          <w:tcPr>
            <w:tcW w:w="1552" w:type="dxa"/>
            <w:noWrap/>
            <w:hideMark/>
          </w:tcPr>
          <w:p w:rsidRPr="00CA3CC1" w:rsidR="00704074" w:rsidP="00CA3CC1" w:rsidRDefault="00704074" w14:paraId="4B2DFB6D" w14:textId="317C73A8">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6422CE">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3.46 </w:t>
            </w:r>
          </w:p>
        </w:tc>
        <w:tc>
          <w:tcPr>
            <w:tcW w:w="1152" w:type="dxa"/>
            <w:noWrap/>
            <w:hideMark/>
          </w:tcPr>
          <w:p w:rsidRPr="00CA3CC1" w:rsidR="00704074" w:rsidP="00CA3CC1" w:rsidRDefault="00704074" w14:paraId="3E13567F"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6.6%</w:t>
            </w:r>
          </w:p>
        </w:tc>
      </w:tr>
      <w:tr w:rsidRPr="00645014" w:rsidR="008115A1" w:rsidTr="00CA3CC1" w14:paraId="1E60824B" w14:textId="77777777">
        <w:trPr>
          <w:trHeight w:val="272"/>
        </w:trPr>
        <w:tc>
          <w:tcPr>
            <w:tcW w:w="2335" w:type="dxa"/>
            <w:hideMark/>
          </w:tcPr>
          <w:p w:rsidRPr="00CA3CC1" w:rsidR="00704074" w:rsidP="00CA3CC1" w:rsidRDefault="00704074" w14:paraId="5C2A8A66"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Travis</w:t>
            </w:r>
          </w:p>
        </w:tc>
        <w:tc>
          <w:tcPr>
            <w:tcW w:w="1152" w:type="dxa"/>
            <w:noWrap/>
            <w:hideMark/>
          </w:tcPr>
          <w:p w:rsidRPr="00CA3CC1" w:rsidR="00704074" w:rsidP="00CA3CC1" w:rsidRDefault="00704074" w14:paraId="670C5E4B"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Flat</w:t>
            </w:r>
          </w:p>
        </w:tc>
        <w:tc>
          <w:tcPr>
            <w:tcW w:w="1620" w:type="dxa"/>
            <w:noWrap/>
            <w:hideMark/>
          </w:tcPr>
          <w:p w:rsidRPr="00CA3CC1" w:rsidR="00704074" w:rsidP="00CA3CC1" w:rsidRDefault="00704074" w14:paraId="608A4B05" w14:textId="38DAF445">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EF62EC">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163,932.64 </w:t>
            </w:r>
          </w:p>
        </w:tc>
        <w:tc>
          <w:tcPr>
            <w:tcW w:w="1440" w:type="dxa"/>
            <w:noWrap/>
            <w:hideMark/>
          </w:tcPr>
          <w:p w:rsidRPr="00CA3CC1" w:rsidR="00704074" w:rsidP="00CA3CC1" w:rsidRDefault="00704074" w14:paraId="346CEE9C" w14:textId="79A00021">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$229,697.55 </w:t>
            </w:r>
          </w:p>
        </w:tc>
        <w:tc>
          <w:tcPr>
            <w:tcW w:w="1552" w:type="dxa"/>
            <w:noWrap/>
            <w:hideMark/>
          </w:tcPr>
          <w:p w:rsidRPr="00CA3CC1" w:rsidR="00704074" w:rsidP="00CA3CC1" w:rsidRDefault="00704074" w14:paraId="520AB0CF" w14:textId="110807BE">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$ 65,764.91 </w:t>
            </w:r>
          </w:p>
        </w:tc>
        <w:tc>
          <w:tcPr>
            <w:tcW w:w="1152" w:type="dxa"/>
            <w:noWrap/>
            <w:hideMark/>
          </w:tcPr>
          <w:p w:rsidRPr="00CA3CC1" w:rsidR="00704074" w:rsidP="00CA3CC1" w:rsidRDefault="00704074" w14:paraId="7F2DE2BE"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40.1%</w:t>
            </w:r>
          </w:p>
        </w:tc>
      </w:tr>
      <w:tr w:rsidRPr="00645014" w:rsidR="008115A1" w:rsidTr="00CA3CC1" w14:paraId="2016127B" w14:textId="77777777">
        <w:trPr>
          <w:trHeight w:val="272"/>
        </w:trPr>
        <w:tc>
          <w:tcPr>
            <w:tcW w:w="2335" w:type="dxa"/>
            <w:hideMark/>
          </w:tcPr>
          <w:p w:rsidRPr="00CA3CC1" w:rsidR="00704074" w:rsidP="00CA3CC1" w:rsidRDefault="00704074" w14:paraId="7773470B"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lastRenderedPageBreak/>
              <w:t>Visalia</w:t>
            </w:r>
          </w:p>
        </w:tc>
        <w:tc>
          <w:tcPr>
            <w:tcW w:w="1152" w:type="dxa"/>
            <w:noWrap/>
            <w:hideMark/>
          </w:tcPr>
          <w:p w:rsidRPr="00CA3CC1" w:rsidR="00704074" w:rsidP="00CA3CC1" w:rsidRDefault="00704074" w14:paraId="1C795BFF"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13</w:t>
            </w:r>
          </w:p>
        </w:tc>
        <w:tc>
          <w:tcPr>
            <w:tcW w:w="1620" w:type="dxa"/>
            <w:noWrap/>
            <w:hideMark/>
          </w:tcPr>
          <w:p w:rsidRPr="00CA3CC1" w:rsidR="00704074" w:rsidP="00CA3CC1" w:rsidRDefault="00704074" w14:paraId="76CB07CC" w14:textId="472ED74E">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27.11 </w:t>
            </w:r>
          </w:p>
        </w:tc>
        <w:tc>
          <w:tcPr>
            <w:tcW w:w="1440" w:type="dxa"/>
            <w:noWrap/>
            <w:hideMark/>
          </w:tcPr>
          <w:p w:rsidRPr="00CA3CC1" w:rsidR="00704074" w:rsidP="00CA3CC1" w:rsidRDefault="00704074" w14:paraId="65F705DB" w14:textId="78BC43DD">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26.08 </w:t>
            </w:r>
          </w:p>
        </w:tc>
        <w:tc>
          <w:tcPr>
            <w:tcW w:w="1552" w:type="dxa"/>
            <w:noWrap/>
            <w:hideMark/>
          </w:tcPr>
          <w:p w:rsidRPr="00CA3CC1" w:rsidR="00704074" w:rsidP="00CA3CC1" w:rsidRDefault="00704074" w14:paraId="50A8A05D" w14:textId="15E1B919">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(1.03)</w:t>
            </w:r>
          </w:p>
        </w:tc>
        <w:tc>
          <w:tcPr>
            <w:tcW w:w="1152" w:type="dxa"/>
            <w:noWrap/>
            <w:hideMark/>
          </w:tcPr>
          <w:p w:rsidRPr="00CA3CC1" w:rsidR="00704074" w:rsidP="00CA3CC1" w:rsidRDefault="00704074" w14:paraId="701CE8A6"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-3.8%</w:t>
            </w:r>
          </w:p>
        </w:tc>
      </w:tr>
      <w:tr w:rsidRPr="00645014" w:rsidR="008115A1" w:rsidTr="00CA3CC1" w14:paraId="146B101B" w14:textId="77777777">
        <w:trPr>
          <w:trHeight w:val="272"/>
        </w:trPr>
        <w:tc>
          <w:tcPr>
            <w:tcW w:w="2335" w:type="dxa"/>
            <w:hideMark/>
          </w:tcPr>
          <w:p w:rsidRPr="00CA3CC1" w:rsidR="00704074" w:rsidP="00CA3CC1" w:rsidRDefault="00704074" w14:paraId="09CFBB00"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Willows</w:t>
            </w:r>
          </w:p>
        </w:tc>
        <w:tc>
          <w:tcPr>
            <w:tcW w:w="1152" w:type="dxa"/>
            <w:noWrap/>
            <w:hideMark/>
          </w:tcPr>
          <w:p w:rsidRPr="00CA3CC1" w:rsidR="00704074" w:rsidP="00CA3CC1" w:rsidRDefault="00704074" w14:paraId="014598F7"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10</w:t>
            </w:r>
          </w:p>
        </w:tc>
        <w:tc>
          <w:tcPr>
            <w:tcW w:w="1620" w:type="dxa"/>
            <w:noWrap/>
            <w:hideMark/>
          </w:tcPr>
          <w:p w:rsidRPr="00CA3CC1" w:rsidR="00704074" w:rsidP="00CA3CC1" w:rsidRDefault="00704074" w14:paraId="6609E46A" w14:textId="3AE2959D">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64.49 </w:t>
            </w:r>
          </w:p>
        </w:tc>
        <w:tc>
          <w:tcPr>
            <w:tcW w:w="1440" w:type="dxa"/>
            <w:noWrap/>
            <w:hideMark/>
          </w:tcPr>
          <w:p w:rsidRPr="00CA3CC1" w:rsidR="00704074" w:rsidP="00CA3CC1" w:rsidRDefault="00704074" w14:paraId="248CA88D" w14:textId="0D3C9829">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63.90 </w:t>
            </w:r>
          </w:p>
        </w:tc>
        <w:tc>
          <w:tcPr>
            <w:tcW w:w="1552" w:type="dxa"/>
            <w:noWrap/>
            <w:hideMark/>
          </w:tcPr>
          <w:p w:rsidRPr="00CA3CC1" w:rsidR="00704074" w:rsidP="00CA3CC1" w:rsidRDefault="00704074" w14:paraId="432AF9B2" w14:textId="484FE158">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(0.59)</w:t>
            </w:r>
          </w:p>
        </w:tc>
        <w:tc>
          <w:tcPr>
            <w:tcW w:w="1152" w:type="dxa"/>
            <w:noWrap/>
            <w:hideMark/>
          </w:tcPr>
          <w:p w:rsidRPr="00CA3CC1" w:rsidR="00704074" w:rsidP="00CA3CC1" w:rsidRDefault="00704074" w14:paraId="62B9FEA6"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-0.9%</w:t>
            </w:r>
          </w:p>
        </w:tc>
      </w:tr>
      <w:tr w:rsidRPr="00645014" w:rsidR="008115A1" w:rsidTr="00CA3CC1" w14:paraId="70E31606" w14:textId="77777777">
        <w:trPr>
          <w:trHeight w:val="272"/>
        </w:trPr>
        <w:tc>
          <w:tcPr>
            <w:tcW w:w="2335" w:type="dxa"/>
            <w:hideMark/>
          </w:tcPr>
          <w:p w:rsidRPr="00CA3CC1" w:rsidR="00704074" w:rsidP="00CA3CC1" w:rsidRDefault="00704074" w14:paraId="6A55A191"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Westlake</w:t>
            </w:r>
          </w:p>
        </w:tc>
        <w:tc>
          <w:tcPr>
            <w:tcW w:w="1152" w:type="dxa"/>
            <w:noWrap/>
            <w:hideMark/>
          </w:tcPr>
          <w:p w:rsidRPr="00CA3CC1" w:rsidR="00704074" w:rsidP="00CA3CC1" w:rsidRDefault="00704074" w14:paraId="722415A2" w14:textId="77777777">
            <w:pPr>
              <w:ind w:firstLine="0"/>
              <w:jc w:val="center"/>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14</w:t>
            </w:r>
          </w:p>
        </w:tc>
        <w:tc>
          <w:tcPr>
            <w:tcW w:w="1620" w:type="dxa"/>
            <w:noWrap/>
            <w:hideMark/>
          </w:tcPr>
          <w:p w:rsidRPr="00CA3CC1" w:rsidR="00704074" w:rsidP="00CA3CC1" w:rsidRDefault="00704074" w14:paraId="6D5EDF82" w14:textId="6FFCA2AB">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87.94 </w:t>
            </w:r>
          </w:p>
        </w:tc>
        <w:tc>
          <w:tcPr>
            <w:tcW w:w="1440" w:type="dxa"/>
            <w:noWrap/>
            <w:hideMark/>
          </w:tcPr>
          <w:p w:rsidRPr="00CA3CC1" w:rsidR="00704074" w:rsidP="00CA3CC1" w:rsidRDefault="00704074" w14:paraId="6BB18193" w14:textId="03C5293E">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 xml:space="preserve">84.69 </w:t>
            </w:r>
          </w:p>
        </w:tc>
        <w:tc>
          <w:tcPr>
            <w:tcW w:w="1552" w:type="dxa"/>
            <w:noWrap/>
            <w:hideMark/>
          </w:tcPr>
          <w:p w:rsidRPr="00CA3CC1" w:rsidR="00704074" w:rsidP="00CA3CC1" w:rsidRDefault="00704074" w14:paraId="13C4CE47" w14:textId="54514BD5">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 xml:space="preserve"> $</w:t>
            </w:r>
            <w:r w:rsidR="00AC48D2">
              <w:rPr>
                <w:rFonts w:ascii="Times New Roman" w:hAnsi="Times New Roman" w:eastAsia="Times New Roman" w:cs="Times New Roman"/>
                <w:color w:val="000000" w:themeColor="text1"/>
                <w:sz w:val="24"/>
                <w:szCs w:val="24"/>
              </w:rPr>
              <w:t xml:space="preserve"> </w:t>
            </w:r>
            <w:r w:rsidRPr="00CA3CC1">
              <w:rPr>
                <w:rFonts w:ascii="Times New Roman" w:hAnsi="Times New Roman" w:eastAsia="Times New Roman" w:cs="Times New Roman"/>
                <w:color w:val="000000" w:themeColor="text1"/>
                <w:sz w:val="24"/>
                <w:szCs w:val="24"/>
              </w:rPr>
              <w:t>(3.25)</w:t>
            </w:r>
          </w:p>
        </w:tc>
        <w:tc>
          <w:tcPr>
            <w:tcW w:w="1152" w:type="dxa"/>
            <w:noWrap/>
            <w:hideMark/>
          </w:tcPr>
          <w:p w:rsidRPr="00CA3CC1" w:rsidR="00704074" w:rsidP="00CA3CC1" w:rsidRDefault="00704074" w14:paraId="002A4699" w14:textId="77777777">
            <w:pPr>
              <w:ind w:firstLine="0"/>
              <w:rPr>
                <w:rFonts w:ascii="Times New Roman" w:hAnsi="Times New Roman" w:eastAsia="Times New Roman" w:cs="Times New Roman"/>
                <w:color w:val="000000" w:themeColor="text1"/>
                <w:sz w:val="24"/>
                <w:szCs w:val="24"/>
              </w:rPr>
            </w:pPr>
            <w:r w:rsidRPr="00CA3CC1">
              <w:rPr>
                <w:rFonts w:ascii="Times New Roman" w:hAnsi="Times New Roman" w:eastAsia="Times New Roman" w:cs="Times New Roman"/>
                <w:color w:val="000000" w:themeColor="text1"/>
                <w:sz w:val="24"/>
                <w:szCs w:val="24"/>
              </w:rPr>
              <w:t>-3.7%</w:t>
            </w:r>
          </w:p>
        </w:tc>
      </w:tr>
    </w:tbl>
    <w:p w:rsidR="00704074" w:rsidP="0014303E" w:rsidRDefault="00704074" w14:paraId="74770681" w14:textId="77777777">
      <w:pPr>
        <w:pStyle w:val="Standard"/>
        <w:ind w:firstLine="0"/>
        <w:jc w:val="center"/>
        <w:rPr>
          <w:b/>
          <w:bCs/>
        </w:rPr>
      </w:pPr>
    </w:p>
    <w:p w:rsidRPr="00094F8A" w:rsidR="317B11B0" w:rsidP="00871A9C" w:rsidRDefault="317B11B0" w14:paraId="256D005F" w14:textId="74E22FBD">
      <w:pPr>
        <w:pStyle w:val="Standard"/>
        <w:spacing w:before="120" w:after="120" w:line="240" w:lineRule="auto"/>
        <w:ind w:right="360" w:firstLine="0"/>
        <w:rPr>
          <w:rFonts w:eastAsia="Times New Roman" w:cs="Times New Roman"/>
          <w:color w:val="000000" w:themeColor="text1"/>
          <w:szCs w:val="26"/>
        </w:rPr>
      </w:pPr>
      <w:r w:rsidRPr="00094F8A">
        <w:rPr>
          <w:szCs w:val="26"/>
        </w:rPr>
        <w:t>*</w:t>
      </w:r>
      <w:r w:rsidRPr="00094F8A" w:rsidR="295870D9">
        <w:rPr>
          <w:szCs w:val="26"/>
        </w:rPr>
        <w:t>T</w:t>
      </w:r>
      <w:r w:rsidRPr="00094F8A" w:rsidR="295870D9">
        <w:rPr>
          <w:rFonts w:eastAsia="Times New Roman" w:cs="Times New Roman"/>
          <w:color w:val="000000" w:themeColor="text1"/>
          <w:szCs w:val="26"/>
        </w:rPr>
        <w:t>he rates that are currently in effect include adjustments between July 2022 through January 2024 for the following items</w:t>
      </w:r>
      <w:r w:rsidRPr="00094F8A" w:rsidR="4B4506EF">
        <w:rPr>
          <w:rFonts w:eastAsia="Times New Roman" w:cs="Times New Roman"/>
          <w:color w:val="000000" w:themeColor="text1"/>
          <w:szCs w:val="26"/>
        </w:rPr>
        <w:t>:</w:t>
      </w:r>
    </w:p>
    <w:p w:rsidRPr="00094F8A" w:rsidR="5E6A9101" w:rsidP="00094F8A" w:rsidRDefault="5E6A9101" w14:paraId="6DCAFDD7" w14:textId="353B244F">
      <w:pPr>
        <w:pStyle w:val="ListParagraph"/>
        <w:numPr>
          <w:ilvl w:val="0"/>
          <w:numId w:val="8"/>
        </w:numPr>
        <w:spacing w:after="120" w:line="240" w:lineRule="auto"/>
        <w:ind w:left="720" w:right="1440"/>
        <w:contextualSpacing w:val="0"/>
        <w:rPr>
          <w:rFonts w:eastAsia="Calibri" w:cs="Arial"/>
          <w:color w:val="000000" w:themeColor="text1"/>
          <w:sz w:val="26"/>
          <w:szCs w:val="26"/>
        </w:rPr>
      </w:pPr>
      <w:r w:rsidRPr="00094F8A">
        <w:rPr>
          <w:rFonts w:eastAsia="Times New Roman" w:cs="Times New Roman"/>
          <w:color w:val="000000" w:themeColor="text1"/>
          <w:sz w:val="26"/>
          <w:szCs w:val="26"/>
        </w:rPr>
        <w:t>Updated wholesaler rates for purchased water, pump taxes, and purchased power.</w:t>
      </w:r>
      <w:r w:rsidRPr="00094F8A" w:rsidR="00D7650B">
        <w:rPr>
          <w:rFonts w:eastAsia="Times New Roman" w:cs="Times New Roman"/>
          <w:color w:val="000000" w:themeColor="text1"/>
          <w:sz w:val="26"/>
          <w:szCs w:val="26"/>
        </w:rPr>
        <w:t xml:space="preserve"> </w:t>
      </w:r>
    </w:p>
    <w:p w:rsidRPr="00094F8A" w:rsidR="5E6A9101" w:rsidP="00094F8A" w:rsidRDefault="5E6A9101" w14:paraId="3117BEF3" w14:textId="129690BB">
      <w:pPr>
        <w:pStyle w:val="ListParagraph"/>
        <w:numPr>
          <w:ilvl w:val="0"/>
          <w:numId w:val="8"/>
        </w:numPr>
        <w:spacing w:after="120" w:line="240" w:lineRule="auto"/>
        <w:ind w:left="720" w:right="1440"/>
        <w:contextualSpacing w:val="0"/>
        <w:rPr>
          <w:rFonts w:eastAsia="Calibri" w:cs="Arial"/>
          <w:color w:val="000000" w:themeColor="text1"/>
          <w:sz w:val="26"/>
          <w:szCs w:val="26"/>
        </w:rPr>
      </w:pPr>
      <w:r w:rsidRPr="00094F8A">
        <w:rPr>
          <w:rFonts w:eastAsia="Times New Roman" w:cs="Times New Roman"/>
          <w:color w:val="000000" w:themeColor="text1"/>
          <w:sz w:val="26"/>
          <w:szCs w:val="26"/>
        </w:rPr>
        <w:t>Updated Rate of Return</w:t>
      </w:r>
      <w:r w:rsidRPr="00094F8A" w:rsidR="00397EF9">
        <w:rPr>
          <w:rFonts w:eastAsia="Times New Roman" w:cs="Times New Roman"/>
          <w:color w:val="000000" w:themeColor="text1"/>
          <w:sz w:val="26"/>
          <w:szCs w:val="26"/>
        </w:rPr>
        <w:t>.</w:t>
      </w:r>
      <w:r w:rsidRPr="00094F8A" w:rsidR="00D7650B">
        <w:rPr>
          <w:rFonts w:eastAsia="Times New Roman" w:cs="Times New Roman"/>
          <w:color w:val="000000" w:themeColor="text1"/>
          <w:sz w:val="26"/>
          <w:szCs w:val="26"/>
        </w:rPr>
        <w:t xml:space="preserve"> </w:t>
      </w:r>
    </w:p>
    <w:p w:rsidRPr="00094F8A" w:rsidR="5E6A9101" w:rsidP="00094F8A" w:rsidRDefault="5E6A9101" w14:paraId="0D47F9E1" w14:textId="68DD7320">
      <w:pPr>
        <w:pStyle w:val="ListParagraph"/>
        <w:numPr>
          <w:ilvl w:val="0"/>
          <w:numId w:val="8"/>
        </w:numPr>
        <w:spacing w:after="120" w:line="240" w:lineRule="auto"/>
        <w:ind w:left="720" w:right="1440"/>
        <w:contextualSpacing w:val="0"/>
        <w:rPr>
          <w:rFonts w:eastAsia="Calibri" w:cs="Arial"/>
          <w:color w:val="000000" w:themeColor="text1"/>
          <w:sz w:val="26"/>
          <w:szCs w:val="26"/>
        </w:rPr>
      </w:pPr>
      <w:r w:rsidRPr="00094F8A">
        <w:rPr>
          <w:rFonts w:eastAsia="Times New Roman" w:cs="Times New Roman"/>
          <w:color w:val="000000" w:themeColor="text1"/>
          <w:sz w:val="26"/>
          <w:szCs w:val="26"/>
        </w:rPr>
        <w:t>Include ORO and BAR rate base offset.</w:t>
      </w:r>
      <w:r w:rsidRPr="00094F8A" w:rsidR="00D7650B">
        <w:rPr>
          <w:rFonts w:eastAsia="Times New Roman" w:cs="Times New Roman"/>
          <w:color w:val="000000" w:themeColor="text1"/>
          <w:sz w:val="26"/>
          <w:szCs w:val="26"/>
        </w:rPr>
        <w:t xml:space="preserve"> </w:t>
      </w:r>
    </w:p>
    <w:p w:rsidRPr="00094F8A" w:rsidR="5E6A9101" w:rsidP="00094F8A" w:rsidRDefault="5E6A9101" w14:paraId="16943CD0" w14:textId="797D687B">
      <w:pPr>
        <w:pStyle w:val="ListParagraph"/>
        <w:numPr>
          <w:ilvl w:val="0"/>
          <w:numId w:val="8"/>
        </w:numPr>
        <w:spacing w:after="120" w:line="240" w:lineRule="auto"/>
        <w:ind w:left="720" w:right="1440"/>
        <w:contextualSpacing w:val="0"/>
        <w:rPr>
          <w:rFonts w:eastAsia="Calibri" w:cs="Arial"/>
          <w:color w:val="000000" w:themeColor="text1"/>
          <w:sz w:val="26"/>
          <w:szCs w:val="26"/>
        </w:rPr>
      </w:pPr>
      <w:r w:rsidRPr="00094F8A">
        <w:rPr>
          <w:rFonts w:eastAsia="Times New Roman" w:cs="Times New Roman"/>
          <w:color w:val="000000" w:themeColor="text1"/>
          <w:sz w:val="26"/>
          <w:szCs w:val="26"/>
        </w:rPr>
        <w:t>Inflationary increase except for SEL, TRV and VIS.  </w:t>
      </w:r>
    </w:p>
    <w:p w:rsidR="002A10EF" w:rsidP="00D7650B" w:rsidRDefault="30E282F1" w14:paraId="601260E0" w14:textId="18EA4350">
      <w:pPr>
        <w:pStyle w:val="Standard"/>
      </w:pPr>
      <w:r>
        <w:t xml:space="preserve">This decision </w:t>
      </w:r>
      <w:r w:rsidR="73121737">
        <w:t xml:space="preserve">also </w:t>
      </w:r>
      <w:r w:rsidR="27C39020">
        <w:t xml:space="preserve">resolves the remainder of the issues </w:t>
      </w:r>
      <w:r w:rsidR="73121737">
        <w:t>otherwise un</w:t>
      </w:r>
      <w:r w:rsidR="27C39020">
        <w:t>resolved by the Settlement Agreement</w:t>
      </w:r>
      <w:r w:rsidR="73121737">
        <w:t xml:space="preserve"> including</w:t>
      </w:r>
      <w:r w:rsidR="081AA5AA">
        <w:t xml:space="preserve"> (1)</w:t>
      </w:r>
      <w:r w:rsidR="73121737">
        <w:t xml:space="preserve"> numerous policy and legal arguments and proposals</w:t>
      </w:r>
      <w:r w:rsidR="081AA5AA">
        <w:t xml:space="preserve">; and (2) remaining </w:t>
      </w:r>
      <w:r w:rsidR="73121737">
        <w:t xml:space="preserve">disputed issues surrounding Cal Water’s </w:t>
      </w:r>
      <w:r w:rsidR="081AA5AA">
        <w:t>twenty</w:t>
      </w:r>
      <w:r w:rsidR="01F9B622">
        <w:t>-three</w:t>
      </w:r>
      <w:r w:rsidR="73121737">
        <w:t xml:space="preserve"> separate </w:t>
      </w:r>
      <w:r w:rsidR="7619543D">
        <w:t xml:space="preserve">rate </w:t>
      </w:r>
      <w:r w:rsidR="55D825A5">
        <w:t>areas (after consolidation</w:t>
      </w:r>
      <w:r w:rsidR="5DF7FFE8">
        <w:t>s</w:t>
      </w:r>
      <w:r w:rsidR="55D825A5">
        <w:t>)</w:t>
      </w:r>
      <w:r w:rsidR="081AA5AA">
        <w:t xml:space="preserve">, including </w:t>
      </w:r>
      <w:r w:rsidR="5B8392B5">
        <w:t xml:space="preserve">all </w:t>
      </w:r>
      <w:r w:rsidR="081AA5AA">
        <w:t xml:space="preserve">the </w:t>
      </w:r>
      <w:r w:rsidR="40500731">
        <w:t xml:space="preserve">ongoing operation and </w:t>
      </w:r>
      <w:r w:rsidR="5B8392B5">
        <w:t>administration</w:t>
      </w:r>
      <w:r w:rsidR="40500731">
        <w:t xml:space="preserve"> issues </w:t>
      </w:r>
      <w:r w:rsidR="5B8392B5">
        <w:t>as well as</w:t>
      </w:r>
      <w:r w:rsidR="40500731">
        <w:t xml:space="preserve"> </w:t>
      </w:r>
      <w:r w:rsidR="081AA5AA">
        <w:t xml:space="preserve">the </w:t>
      </w:r>
      <w:r w:rsidR="73121737">
        <w:t>specifically proposed projects with</w:t>
      </w:r>
      <w:r w:rsidR="6428852F">
        <w:t>in those individual</w:t>
      </w:r>
      <w:r w:rsidR="73121737">
        <w:t xml:space="preserve"> </w:t>
      </w:r>
      <w:r w:rsidR="6428852F">
        <w:t>districts</w:t>
      </w:r>
      <w:r w:rsidR="081AA5AA">
        <w:t>,</w:t>
      </w:r>
      <w:r w:rsidR="73121737">
        <w:t xml:space="preserve"> a</w:t>
      </w:r>
      <w:r w:rsidR="6428852F">
        <w:t>nd</w:t>
      </w:r>
      <w:r w:rsidR="73121737">
        <w:t xml:space="preserve"> </w:t>
      </w:r>
      <w:r w:rsidR="6428852F">
        <w:t>well over</w:t>
      </w:r>
      <w:r w:rsidR="73121737">
        <w:t xml:space="preserve"> </w:t>
      </w:r>
      <w:r w:rsidR="081AA5AA">
        <w:t xml:space="preserve">forty </w:t>
      </w:r>
      <w:r w:rsidR="73121737">
        <w:t>special requests and other disputed issues</w:t>
      </w:r>
      <w:r w:rsidR="27C39020">
        <w:t xml:space="preserve">. </w:t>
      </w:r>
      <w:r w:rsidR="73121737">
        <w:t>In resolving those issues, t</w:t>
      </w:r>
      <w:r w:rsidR="288FAF6A">
        <w:t>his decision authoriz</w:t>
      </w:r>
      <w:r w:rsidR="373D93E6">
        <w:t>e</w:t>
      </w:r>
      <w:r w:rsidR="73121737">
        <w:t>s</w:t>
      </w:r>
      <w:r w:rsidR="373D93E6">
        <w:t xml:space="preserve"> Cal Water to:</w:t>
      </w:r>
    </w:p>
    <w:p w:rsidR="007B4754" w:rsidP="002B4EF8" w:rsidRDefault="00A013D7" w14:paraId="132DFDA6" w14:textId="76DD70C1">
      <w:pPr>
        <w:pStyle w:val="ListBullet"/>
      </w:pPr>
      <w:r>
        <w:t>U</w:t>
      </w:r>
      <w:r w:rsidR="00BB5ED6">
        <w:t xml:space="preserve">se </w:t>
      </w:r>
      <w:r w:rsidR="00D83BF6">
        <w:t xml:space="preserve">a Modified Water Revenue Adjustment </w:t>
      </w:r>
      <w:r w:rsidR="005A289A">
        <w:t xml:space="preserve">Mechanism </w:t>
      </w:r>
      <w:r w:rsidR="00EE227E">
        <w:t xml:space="preserve">to </w:t>
      </w:r>
      <w:r w:rsidR="00536D82">
        <w:t>accommodate</w:t>
      </w:r>
      <w:r w:rsidR="00434BA0">
        <w:t xml:space="preserve"> deviations</w:t>
      </w:r>
      <w:r w:rsidR="007B4754">
        <w:t xml:space="preserve"> </w:t>
      </w:r>
      <w:r w:rsidR="00C42E0C">
        <w:t>from</w:t>
      </w:r>
      <w:r w:rsidR="00536D82">
        <w:t xml:space="preserve"> </w:t>
      </w:r>
      <w:r w:rsidR="003A6FB1">
        <w:t>it</w:t>
      </w:r>
      <w:r w:rsidR="00536D82">
        <w:t xml:space="preserve">s </w:t>
      </w:r>
      <w:r w:rsidR="00C42E0C">
        <w:t>projected revenue and its actual revenue</w:t>
      </w:r>
      <w:r w:rsidR="003A6FB1">
        <w:t xml:space="preserve"> due to events like</w:t>
      </w:r>
      <w:r w:rsidR="007B4754">
        <w:t xml:space="preserve"> </w:t>
      </w:r>
      <w:r w:rsidR="000B6732">
        <w:t>severe drought</w:t>
      </w:r>
      <w:r w:rsidR="009C2780">
        <w:t>;</w:t>
      </w:r>
    </w:p>
    <w:p w:rsidR="007B4754" w:rsidP="002B4EF8" w:rsidRDefault="00FE2B13" w14:paraId="127F9A47" w14:textId="410758CD">
      <w:pPr>
        <w:pStyle w:val="ListBullet"/>
      </w:pPr>
      <w:r>
        <w:t>Replace pi</w:t>
      </w:r>
      <w:r w:rsidR="00EF1933">
        <w:t>pe throughout its whole system</w:t>
      </w:r>
      <w:r w:rsidR="007503D5">
        <w:t xml:space="preserve"> in need of repair</w:t>
      </w:r>
      <w:r w:rsidR="00EF1933">
        <w:t>;</w:t>
      </w:r>
    </w:p>
    <w:p w:rsidR="002B4EF8" w:rsidP="002B4EF8" w:rsidRDefault="002B4EF8" w14:paraId="16A8636E" w14:textId="3D6C8F2A">
      <w:pPr>
        <w:pStyle w:val="ListBullet"/>
      </w:pPr>
      <w:r w:rsidRPr="002B4EF8">
        <w:t>Construct a new water quality testing laboratory in southern California to increase the speed at which water from its service areas in both the northern and southern half of California can be analyzed and problems detected; and</w:t>
      </w:r>
    </w:p>
    <w:p w:rsidR="002B4EF8" w:rsidP="002B4EF8" w:rsidRDefault="002B4EF8" w14:paraId="04871CC9" w14:textId="44D5EBE8">
      <w:pPr>
        <w:pStyle w:val="ListBullet"/>
      </w:pPr>
      <w:r w:rsidRPr="002B4EF8">
        <w:t xml:space="preserve">Purchase and install upgrades of computer hardware and software, as well as other electronic equipment to better </w:t>
      </w:r>
      <w:r w:rsidRPr="002B4EF8">
        <w:lastRenderedPageBreak/>
        <w:t>ensure that safe and reliable water service is provided in all its service areas in a more efficient manner at reasonable cost</w:t>
      </w:r>
      <w:r w:rsidR="00D33132">
        <w:t>.</w:t>
      </w:r>
    </w:p>
    <w:p w:rsidRPr="00FF0682" w:rsidR="00A83E38" w:rsidP="00FF0682" w:rsidRDefault="009F576C" w14:paraId="5850BA22" w14:textId="7FE07782">
      <w:pPr>
        <w:pStyle w:val="Standard"/>
      </w:pPr>
      <w:r w:rsidRPr="00FF0682">
        <w:t>This proceeding is closed.</w:t>
      </w:r>
    </w:p>
    <w:p w:rsidR="00F87A64" w:rsidP="002B4EF8" w:rsidRDefault="0063491C" w14:paraId="3B3BC974" w14:textId="79362BA6">
      <w:pPr>
        <w:pStyle w:val="Heading1"/>
        <w:keepLines w:val="0"/>
      </w:pPr>
      <w:bookmarkStart w:name="_Toc8123717" w:id="7"/>
      <w:bookmarkStart w:name="_Toc154049156" w:id="8"/>
      <w:bookmarkStart w:name="_Toc154072073" w:id="9"/>
      <w:bookmarkStart w:name="_Toc155881760" w:id="10"/>
      <w:bookmarkStart w:name="_Toc160534508" w:id="11"/>
      <w:r>
        <w:t>Background</w:t>
      </w:r>
      <w:bookmarkEnd w:id="7"/>
      <w:bookmarkEnd w:id="8"/>
      <w:bookmarkEnd w:id="9"/>
      <w:bookmarkEnd w:id="10"/>
      <w:bookmarkEnd w:id="11"/>
    </w:p>
    <w:p w:rsidRPr="00F61559" w:rsidR="00D70D58" w:rsidP="00844B81" w:rsidRDefault="00F87A64" w14:paraId="6128543E" w14:textId="6D53464D">
      <w:pPr>
        <w:pStyle w:val="Heading2"/>
        <w:numPr>
          <w:ilvl w:val="1"/>
          <w:numId w:val="3"/>
        </w:numPr>
      </w:pPr>
      <w:bookmarkStart w:name="_Toc154049157" w:id="12"/>
      <w:bookmarkStart w:name="_Toc154072074" w:id="13"/>
      <w:bookmarkStart w:name="_Toc155881761" w:id="14"/>
      <w:bookmarkStart w:name="_Toc160534509" w:id="15"/>
      <w:r w:rsidRPr="00F87A64">
        <w:t>Procedural Background</w:t>
      </w:r>
      <w:bookmarkEnd w:id="12"/>
      <w:bookmarkEnd w:id="13"/>
      <w:bookmarkEnd w:id="14"/>
      <w:bookmarkEnd w:id="15"/>
    </w:p>
    <w:p w:rsidR="00EF3A8C" w:rsidP="006E6574" w:rsidRDefault="000D5073" w14:paraId="4605A7FB" w14:textId="3D79FDDB">
      <w:pPr>
        <w:pStyle w:val="Standard"/>
      </w:pPr>
      <w:r w:rsidRPr="000D5073">
        <w:t>On July 1, 2021, California Water Service Company (</w:t>
      </w:r>
      <w:r w:rsidR="00B7281C">
        <w:t>Cal Water</w:t>
      </w:r>
      <w:r w:rsidRPr="000D5073">
        <w:t xml:space="preserve">) filed Application </w:t>
      </w:r>
      <w:r w:rsidR="00F14107">
        <w:t xml:space="preserve">(A.) </w:t>
      </w:r>
      <w:r w:rsidRPr="000D5073">
        <w:t xml:space="preserve">21-07-002 for authorization to increase its rates and charges for water service by: (1) $80,484,801 or 11.1% in test year 2023; (2) $43,582,644 or 5.4% in year 2024; and (3) $43,197,258 or 5.1% in year 2025. </w:t>
      </w:r>
      <w:r w:rsidR="00B7281C">
        <w:t>Cal Water</w:t>
      </w:r>
      <w:r w:rsidRPr="000D5073">
        <w:t xml:space="preserve"> also seeks</w:t>
      </w:r>
      <w:r>
        <w:t xml:space="preserve"> </w:t>
      </w:r>
      <w:r w:rsidRPr="000530AE" w:rsidR="000530AE">
        <w:t xml:space="preserve">further rulings and relief to implement its rates in keeping with Commission policies. </w:t>
      </w:r>
    </w:p>
    <w:p w:rsidR="00EE3060" w:rsidP="006E6574" w:rsidRDefault="007F2068" w14:paraId="38D2FDC5" w14:textId="4A7576EE">
      <w:pPr>
        <w:pStyle w:val="Standard"/>
      </w:pPr>
      <w:r>
        <w:t>O</w:t>
      </w:r>
      <w:r w:rsidRPr="007F2068">
        <w:t>n August 5, 2021</w:t>
      </w:r>
      <w:r>
        <w:t>,</w:t>
      </w:r>
      <w:r w:rsidRPr="000530AE" w:rsidR="000530AE">
        <w:t xml:space="preserve"> the Public Advocates Office (Cal Advocates)</w:t>
      </w:r>
      <w:r>
        <w:t xml:space="preserve"> </w:t>
      </w:r>
      <w:r w:rsidR="00D7650B">
        <w:t xml:space="preserve">at the California Public Utilities Commission </w:t>
      </w:r>
      <w:r>
        <w:t>filed a protest</w:t>
      </w:r>
      <w:r w:rsidRPr="000530AE" w:rsidR="000530AE">
        <w:t>. On October 25, 2021, the City of Bakersfield (Bakersfield) filed a motion to intervene in the proceeding as a party. That motion was granted by the A</w:t>
      </w:r>
      <w:r w:rsidR="002939EA">
        <w:t xml:space="preserve">dministrative </w:t>
      </w:r>
      <w:r w:rsidRPr="000530AE" w:rsidR="000530AE">
        <w:t>L</w:t>
      </w:r>
      <w:r w:rsidR="002939EA">
        <w:t xml:space="preserve">aw </w:t>
      </w:r>
      <w:r w:rsidRPr="000530AE" w:rsidR="000530AE">
        <w:t>J</w:t>
      </w:r>
      <w:r w:rsidR="002939EA">
        <w:t>udge (ALJ)</w:t>
      </w:r>
      <w:r w:rsidRPr="000530AE" w:rsidR="000530AE">
        <w:t xml:space="preserve"> on November 23, 2021. A prehearing conference (PHC) was held on November 23, 2021. At the PHC, the parties discussed several pertinent matters including the issues that were still disputed and those that were no longer in dispute as well as scheduling of Public Participation Hearings (PPHs), </w:t>
      </w:r>
      <w:r w:rsidR="00A64FCF">
        <w:t>a</w:t>
      </w:r>
      <w:r w:rsidRPr="000530AE" w:rsidR="000530AE">
        <w:t xml:space="preserve">lternative </w:t>
      </w:r>
      <w:r w:rsidR="00A64FCF">
        <w:t>d</w:t>
      </w:r>
      <w:r w:rsidRPr="000530AE" w:rsidR="000530AE">
        <w:t xml:space="preserve">ispute </w:t>
      </w:r>
      <w:r w:rsidR="00A64FCF">
        <w:t>r</w:t>
      </w:r>
      <w:r w:rsidRPr="000530AE" w:rsidR="000530AE">
        <w:t>esolution efforts by the parties and post-evidentiary hearing briefs.</w:t>
      </w:r>
    </w:p>
    <w:p w:rsidR="000530AE" w:rsidP="006E6574" w:rsidRDefault="00293F6B" w14:paraId="548F353B" w14:textId="2CB0A60F">
      <w:pPr>
        <w:pStyle w:val="Standard"/>
      </w:pPr>
      <w:r w:rsidRPr="00293F6B">
        <w:t>The</w:t>
      </w:r>
      <w:r w:rsidRPr="00293F6B" w:rsidDel="004B5186">
        <w:t xml:space="preserve"> </w:t>
      </w:r>
      <w:r w:rsidR="00DB2824">
        <w:t>a</w:t>
      </w:r>
      <w:r w:rsidRPr="00293F6B">
        <w:t>ssigned Commissioner</w:t>
      </w:r>
      <w:r w:rsidR="00DB2824">
        <w:t xml:space="preserve"> issued the</w:t>
      </w:r>
      <w:r w:rsidRPr="00293F6B">
        <w:t xml:space="preserve"> Scoping Memo and Ruling on January 11, 2022. On January 27, 2022, the City of Visalia filed a motion to intervene in the proceeding as a party. On March 23, </w:t>
      </w:r>
      <w:r w:rsidR="008D6E15">
        <w:t xml:space="preserve">2022, </w:t>
      </w:r>
      <w:r w:rsidRPr="00293F6B">
        <w:t xml:space="preserve">the City of Rancho Palos Verdes filed a motion to intervene in the proceeding as a party. The respective motions for party status by the City of Visalia and the City of Ranchos Palos Verdes were granted in separate rulings by the ALJ on March 24, 2022. In </w:t>
      </w:r>
      <w:r w:rsidRPr="00293F6B">
        <w:lastRenderedPageBreak/>
        <w:t xml:space="preserve">accordance with the schedule set by the ALJ, Cal Water held a series of noticed remote </w:t>
      </w:r>
      <w:r w:rsidR="005A081B">
        <w:t>PPH</w:t>
      </w:r>
      <w:r w:rsidRPr="00293F6B">
        <w:t>s</w:t>
      </w:r>
      <w:r>
        <w:t>.</w:t>
      </w:r>
    </w:p>
    <w:p w:rsidR="00797648" w:rsidP="006E6574" w:rsidRDefault="00C25B99" w14:paraId="2D04CC86" w14:textId="103C1FA5">
      <w:pPr>
        <w:pStyle w:val="Standard"/>
      </w:pPr>
      <w:r w:rsidRPr="00C25B99">
        <w:t>On May 3, 2022, the Commission held a remote status conference. On May</w:t>
      </w:r>
      <w:r w:rsidR="000C6936">
        <w:t> </w:t>
      </w:r>
      <w:r w:rsidRPr="00C25B99">
        <w:t xml:space="preserve">9, 2022, California Water Association (CWA) filed a motion to intervene in the proceeding as a party. On May 10, 2022, Cal Advocates filed its response opposing CWA’s motion for party status. On May 16, 2022, in accordance </w:t>
      </w:r>
      <w:r w:rsidR="00CC4260">
        <w:t xml:space="preserve">with </w:t>
      </w:r>
      <w:r w:rsidRPr="00C25B99">
        <w:t xml:space="preserve">the ALJ’s instructions, CWA filed its reply to Cal Advocates’ response to the motion for party status. On May 18, 2022, the ALJ issued a ruling granting limited party status to CWA. </w:t>
      </w:r>
    </w:p>
    <w:p w:rsidR="00D37FB3" w:rsidP="006E6574" w:rsidRDefault="00C25B99" w14:paraId="37517E92" w14:textId="77777777">
      <w:pPr>
        <w:pStyle w:val="Standard"/>
      </w:pPr>
      <w:r w:rsidRPr="00C25B99">
        <w:t>Remote evidentiary hearings were held on May 11, 12, 13, and 17, 2022. On June 16, 2022, Cal Water and Cal Advocates filed a joint motion to extend the</w:t>
      </w:r>
      <w:r w:rsidR="00E82A97">
        <w:t xml:space="preserve"> </w:t>
      </w:r>
      <w:r w:rsidR="00D050DA">
        <w:t>settlement deadline from June 16, 2022</w:t>
      </w:r>
      <w:r w:rsidR="00D37FB3">
        <w:t>,</w:t>
      </w:r>
      <w:r w:rsidR="00D050DA">
        <w:t xml:space="preserve"> to August 12, 2022. </w:t>
      </w:r>
    </w:p>
    <w:p w:rsidR="00293F6B" w:rsidP="006E6574" w:rsidRDefault="00D050DA" w14:paraId="0A1B3233" w14:textId="35487230">
      <w:pPr>
        <w:pStyle w:val="Standard"/>
      </w:pPr>
      <w:r>
        <w:t>On June 20, 2022, Cal Water filed a motion for interim rates.</w:t>
      </w:r>
    </w:p>
    <w:p w:rsidR="00D050DA" w:rsidP="006E6574" w:rsidRDefault="006A2FCC" w14:paraId="4B285EB5" w14:textId="6E76BC82">
      <w:pPr>
        <w:pStyle w:val="Standard"/>
      </w:pPr>
      <w:r>
        <w:t>On September 2, 2022</w:t>
      </w:r>
      <w:r w:rsidR="00CC4260">
        <w:t>,</w:t>
      </w:r>
      <w:r>
        <w:t xml:space="preserve"> </w:t>
      </w:r>
      <w:r w:rsidR="00B7281C">
        <w:t>Cal Water</w:t>
      </w:r>
      <w:r w:rsidR="003879C2">
        <w:t xml:space="preserve"> and Cal Advocates filed a joint motion for the adoption of </w:t>
      </w:r>
      <w:r w:rsidR="00FC5356">
        <w:t>Settlement Agreement</w:t>
      </w:r>
      <w:r w:rsidR="00D37FB3">
        <w:t>,</w:t>
      </w:r>
      <w:r w:rsidR="00875FE4">
        <w:t xml:space="preserve"> </w:t>
      </w:r>
      <w:r w:rsidR="008D6E15">
        <w:t>settling</w:t>
      </w:r>
      <w:r w:rsidDel="00C64D1B" w:rsidR="008D6E15">
        <w:t xml:space="preserve"> </w:t>
      </w:r>
      <w:r w:rsidR="008D6E15">
        <w:t xml:space="preserve">a significant number of issues, </w:t>
      </w:r>
      <w:r w:rsidR="00875FE4">
        <w:t>and on September 30, 2022</w:t>
      </w:r>
      <w:r w:rsidR="00CC4260">
        <w:t>,</w:t>
      </w:r>
      <w:r w:rsidR="00875FE4">
        <w:t xml:space="preserve"> the City of </w:t>
      </w:r>
      <w:r w:rsidR="0044569A">
        <w:t>Rancho</w:t>
      </w:r>
      <w:r w:rsidR="00875FE4">
        <w:t xml:space="preserve"> Palo</w:t>
      </w:r>
      <w:r w:rsidR="0048199B">
        <w:t>s</w:t>
      </w:r>
      <w:r w:rsidR="00875FE4">
        <w:t xml:space="preserve"> Verdes filed </w:t>
      </w:r>
      <w:r w:rsidR="0044569A">
        <w:t>comments on the</w:t>
      </w:r>
      <w:r w:rsidR="008D6E15">
        <w:t xml:space="preserve"> proposed</w:t>
      </w:r>
      <w:r w:rsidRPr="00FC5356" w:rsidR="00FC5356">
        <w:t xml:space="preserve"> Settlement Agreement</w:t>
      </w:r>
      <w:r w:rsidR="0048199B">
        <w:t xml:space="preserve">. Both </w:t>
      </w:r>
      <w:r w:rsidR="00B7281C">
        <w:t>Cal Water</w:t>
      </w:r>
      <w:r w:rsidR="0048199B">
        <w:t xml:space="preserve"> and Cal Advocates replied to the comments on</w:t>
      </w:r>
      <w:r w:rsidR="002E3242">
        <w:t xml:space="preserve"> October 17, 2022.</w:t>
      </w:r>
      <w:r w:rsidR="00010490">
        <w:rPr>
          <w:rStyle w:val="FootnoteReference"/>
        </w:rPr>
        <w:footnoteReference w:id="2"/>
      </w:r>
      <w:r w:rsidR="002A519A">
        <w:t xml:space="preserve"> No </w:t>
      </w:r>
      <w:r w:rsidR="006E10CF">
        <w:t xml:space="preserve">further </w:t>
      </w:r>
      <w:r w:rsidR="002A519A">
        <w:t>hearings were held</w:t>
      </w:r>
      <w:r w:rsidR="006E10CF">
        <w:t>.</w:t>
      </w:r>
    </w:p>
    <w:p w:rsidR="006E10CF" w:rsidP="006E6574" w:rsidRDefault="006D1B68" w14:paraId="67A5A44A" w14:textId="033BFAB3">
      <w:pPr>
        <w:pStyle w:val="Standard"/>
      </w:pPr>
      <w:r>
        <w:lastRenderedPageBreak/>
        <w:t>On November 3, 2022</w:t>
      </w:r>
      <w:r w:rsidR="008E2BF9">
        <w:t xml:space="preserve">, </w:t>
      </w:r>
      <w:r w:rsidR="00062D35">
        <w:t xml:space="preserve">the assigned ALJ issued </w:t>
      </w:r>
      <w:r w:rsidR="00574416">
        <w:t>a ruling partially grant</w:t>
      </w:r>
      <w:r w:rsidR="003C091D">
        <w:t>ing</w:t>
      </w:r>
      <w:r w:rsidR="00574416">
        <w:t xml:space="preserve"> and partially den</w:t>
      </w:r>
      <w:r w:rsidR="003C091D">
        <w:t>ying</w:t>
      </w:r>
      <w:r w:rsidR="00574416">
        <w:t xml:space="preserve"> </w:t>
      </w:r>
      <w:r w:rsidR="00B7281C">
        <w:t>Cal Water</w:t>
      </w:r>
      <w:r w:rsidR="007963A1">
        <w:t>’s motion for interim rates.</w:t>
      </w:r>
      <w:r w:rsidR="007963A1">
        <w:rPr>
          <w:rStyle w:val="FootnoteReference"/>
        </w:rPr>
        <w:footnoteReference w:id="3"/>
      </w:r>
    </w:p>
    <w:p w:rsidR="00EC0E84" w:rsidP="006E6574" w:rsidRDefault="00EC0E84" w14:paraId="44136B1B" w14:textId="43A57E92">
      <w:pPr>
        <w:pStyle w:val="Standard"/>
      </w:pPr>
      <w:r>
        <w:t>On December 16, 2022</w:t>
      </w:r>
      <w:r w:rsidR="00051D4B">
        <w:t>,</w:t>
      </w:r>
      <w:r>
        <w:t xml:space="preserve"> </w:t>
      </w:r>
      <w:r w:rsidR="00B7281C">
        <w:t>Cal Water</w:t>
      </w:r>
      <w:r>
        <w:t xml:space="preserve"> and Cal Advocates filed a </w:t>
      </w:r>
      <w:r w:rsidR="008D6E15">
        <w:t xml:space="preserve">second </w:t>
      </w:r>
      <w:r>
        <w:t xml:space="preserve">joint motion for the adoption of </w:t>
      </w:r>
      <w:r w:rsidR="00E5161E">
        <w:t>the</w:t>
      </w:r>
      <w:r w:rsidR="008D6E15">
        <w:t xml:space="preserve"> proposed</w:t>
      </w:r>
      <w:r w:rsidR="00E5161E">
        <w:t xml:space="preserve"> </w:t>
      </w:r>
      <w:r w:rsidR="00ED422A">
        <w:t>Settlement Agreement</w:t>
      </w:r>
      <w:r w:rsidR="00A51E93">
        <w:t>,</w:t>
      </w:r>
      <w:r w:rsidR="00C64D1B">
        <w:t xml:space="preserve"> </w:t>
      </w:r>
      <w:r w:rsidR="008D6E15">
        <w:t xml:space="preserve">due to the need to correct errors in the </w:t>
      </w:r>
      <w:r w:rsidR="00C64D1B">
        <w:t>copy of the Settlement Agreement attached to the prior September 2, 2022 joint motion for approval of the Settlement Agreement. O</w:t>
      </w:r>
      <w:r w:rsidR="003F73AC">
        <w:t xml:space="preserve">n </w:t>
      </w:r>
      <w:r w:rsidR="00C6502F">
        <w:t>January 13, 2023</w:t>
      </w:r>
      <w:r w:rsidR="00A51E93">
        <w:t>,</w:t>
      </w:r>
      <w:r w:rsidR="00C6502F">
        <w:t xml:space="preserve"> the City of Rancho Palos Verdes filed Comments</w:t>
      </w:r>
      <w:r w:rsidR="00C64D1B">
        <w:t xml:space="preserve"> on the corrections and</w:t>
      </w:r>
      <w:r w:rsidR="00B44026">
        <w:t xml:space="preserve"> </w:t>
      </w:r>
      <w:r w:rsidR="00B7281C">
        <w:t>Cal Water</w:t>
      </w:r>
      <w:r w:rsidR="004A5CE9">
        <w:t xml:space="preserve"> replied on January </w:t>
      </w:r>
      <w:r w:rsidR="00A342F2">
        <w:t>30, 2023</w:t>
      </w:r>
      <w:r w:rsidR="00B44026">
        <w:t>.</w:t>
      </w:r>
    </w:p>
    <w:p w:rsidR="00B44026" w:rsidP="006E6574" w:rsidRDefault="003446EA" w14:paraId="218CFDC8" w14:textId="35CA2E09">
      <w:pPr>
        <w:pStyle w:val="Standard"/>
      </w:pPr>
      <w:r>
        <w:t>On January 13</w:t>
      </w:r>
      <w:r w:rsidR="00220191">
        <w:t>,</w:t>
      </w:r>
      <w:r>
        <w:t xml:space="preserve"> 2023</w:t>
      </w:r>
      <w:r w:rsidR="00220191">
        <w:t>,</w:t>
      </w:r>
      <w:r>
        <w:t xml:space="preserve"> </w:t>
      </w:r>
      <w:r w:rsidR="00B7281C">
        <w:t>Cal Water</w:t>
      </w:r>
      <w:r>
        <w:t xml:space="preserve"> filed a </w:t>
      </w:r>
      <w:r w:rsidR="00AC4153">
        <w:t xml:space="preserve">second </w:t>
      </w:r>
      <w:r>
        <w:t>motion</w:t>
      </w:r>
      <w:r w:rsidR="418B605C">
        <w:t xml:space="preserve"> for interim rates</w:t>
      </w:r>
      <w:r w:rsidR="5B3C22C8">
        <w:t>;</w:t>
      </w:r>
      <w:r>
        <w:t xml:space="preserve"> and</w:t>
      </w:r>
      <w:r w:rsidR="10C91EBA">
        <w:t>,</w:t>
      </w:r>
      <w:r>
        <w:t xml:space="preserve"> </w:t>
      </w:r>
      <w:r w:rsidR="3DB9F7AB">
        <w:t>on January 16, 2023</w:t>
      </w:r>
      <w:r w:rsidR="06C15104">
        <w:t>,</w:t>
      </w:r>
      <w:r w:rsidR="3DB9F7AB">
        <w:t xml:space="preserve"> </w:t>
      </w:r>
      <w:r w:rsidR="6942EE29">
        <w:t xml:space="preserve">Cal Water filed </w:t>
      </w:r>
      <w:r w:rsidR="3DB9F7AB">
        <w:t xml:space="preserve">a </w:t>
      </w:r>
      <w:r w:rsidR="00A44002">
        <w:t>corrected motion for modified interim rates.</w:t>
      </w:r>
      <w:r w:rsidDel="00220191" w:rsidR="00B842FF">
        <w:t xml:space="preserve"> </w:t>
      </w:r>
      <w:r w:rsidR="00B842FF">
        <w:t>Th</w:t>
      </w:r>
      <w:r w:rsidDel="00740D6B" w:rsidR="00B842FF">
        <w:t xml:space="preserve">e </w:t>
      </w:r>
      <w:r w:rsidR="00C64D1B">
        <w:t xml:space="preserve">January 16, 2023 </w:t>
      </w:r>
      <w:r w:rsidR="00740D6B">
        <w:t>m</w:t>
      </w:r>
      <w:r w:rsidR="00B842FF">
        <w:t xml:space="preserve">otion </w:t>
      </w:r>
      <w:r w:rsidR="00740D6B">
        <w:t>for modified interim rates</w:t>
      </w:r>
      <w:r w:rsidR="00B842FF">
        <w:t xml:space="preserve"> </w:t>
      </w:r>
      <w:r w:rsidDel="00670B9E" w:rsidR="00B842FF">
        <w:t>was granted</w:t>
      </w:r>
      <w:r w:rsidR="00B842FF">
        <w:t xml:space="preserve"> </w:t>
      </w:r>
      <w:r w:rsidR="008E74A7">
        <w:t>on February 13, 2023.</w:t>
      </w:r>
      <w:r w:rsidR="00AA77BB">
        <w:rPr>
          <w:rStyle w:val="FootnoteReference"/>
        </w:rPr>
        <w:footnoteReference w:id="4"/>
      </w:r>
    </w:p>
    <w:p w:rsidRPr="00C72010" w:rsidR="0025005D" w:rsidP="0025005D" w:rsidRDefault="00B4100C" w14:paraId="768808A9" w14:textId="52D5A245">
      <w:pPr>
        <w:pStyle w:val="Standard"/>
        <w:rPr>
          <w:highlight w:val="yellow"/>
        </w:rPr>
      </w:pPr>
      <w:r>
        <w:lastRenderedPageBreak/>
        <w:t xml:space="preserve">On June 29, 2023, </w:t>
      </w:r>
      <w:r w:rsidR="00670B9E">
        <w:t>Decision (</w:t>
      </w:r>
      <w:r w:rsidRPr="00A64903" w:rsidR="00A64903">
        <w:t>D</w:t>
      </w:r>
      <w:r w:rsidR="00A64903">
        <w:t>.</w:t>
      </w:r>
      <w:r w:rsidR="00670B9E">
        <w:t>)</w:t>
      </w:r>
      <w:r w:rsidR="00D7650B">
        <w:t> </w:t>
      </w:r>
      <w:r w:rsidRPr="00A64903" w:rsidR="00A64903">
        <w:t>23</w:t>
      </w:r>
      <w:r w:rsidR="00A64903">
        <w:t>-</w:t>
      </w:r>
      <w:r w:rsidRPr="00A64903" w:rsidR="00A64903">
        <w:t>06</w:t>
      </w:r>
      <w:r w:rsidR="00A64903">
        <w:t>-</w:t>
      </w:r>
      <w:r w:rsidRPr="00A64903" w:rsidR="00A64903">
        <w:t>042 extend</w:t>
      </w:r>
      <w:r w:rsidR="00A64903">
        <w:t>ed</w:t>
      </w:r>
      <w:r w:rsidRPr="00A64903" w:rsidR="00A64903">
        <w:t xml:space="preserve"> the statutory deadline in this proceeding for six months to December 31, 2023.</w:t>
      </w:r>
      <w:r w:rsidR="00745430">
        <w:t xml:space="preserve"> </w:t>
      </w:r>
      <w:r w:rsidRPr="00934934" w:rsidR="00A360AC">
        <w:t>D.</w:t>
      </w:r>
      <w:r w:rsidRPr="00934934" w:rsidR="00E34529">
        <w:t>23-</w:t>
      </w:r>
      <w:r w:rsidRPr="00934934" w:rsidR="00055B4B">
        <w:t>11-</w:t>
      </w:r>
      <w:r w:rsidRPr="00934934" w:rsidR="00C248EE">
        <w:t>061</w:t>
      </w:r>
      <w:r w:rsidRPr="00934934" w:rsidR="000E0BFA">
        <w:t xml:space="preserve"> </w:t>
      </w:r>
      <w:r w:rsidRPr="00934934" w:rsidR="00670B9E">
        <w:t xml:space="preserve">further </w:t>
      </w:r>
      <w:r w:rsidRPr="00934934" w:rsidR="00745430">
        <w:t>extended</w:t>
      </w:r>
      <w:r w:rsidRPr="00934934" w:rsidR="00791916">
        <w:t xml:space="preserve"> that deadline</w:t>
      </w:r>
      <w:r w:rsidRPr="00934934" w:rsidR="00745430">
        <w:t xml:space="preserve"> </w:t>
      </w:r>
      <w:r w:rsidRPr="00934934" w:rsidR="00B306F9">
        <w:t xml:space="preserve">to </w:t>
      </w:r>
      <w:r w:rsidRPr="00934934" w:rsidR="001A4B32">
        <w:t>June 7, 2024</w:t>
      </w:r>
      <w:r w:rsidRPr="00934934" w:rsidR="00E8612D">
        <w:t>.</w:t>
      </w:r>
      <w:r w:rsidRPr="00934934" w:rsidR="3AF67CFD">
        <w:t xml:space="preserve"> </w:t>
      </w:r>
    </w:p>
    <w:p w:rsidR="0025005D" w:rsidP="00844B81" w:rsidRDefault="0025005D" w14:paraId="5BC13560" w14:textId="06873884">
      <w:pPr>
        <w:pStyle w:val="Heading2"/>
        <w:numPr>
          <w:ilvl w:val="1"/>
          <w:numId w:val="3"/>
        </w:numPr>
      </w:pPr>
      <w:bookmarkStart w:name="_Toc154049158" w:id="16"/>
      <w:bookmarkStart w:name="_Toc154072075" w:id="17"/>
      <w:bookmarkStart w:name="_Toc155881762" w:id="18"/>
      <w:bookmarkStart w:name="_Toc160534510" w:id="19"/>
      <w:r w:rsidRPr="0025005D">
        <w:t>Submission Date</w:t>
      </w:r>
      <w:bookmarkEnd w:id="16"/>
      <w:bookmarkEnd w:id="17"/>
      <w:bookmarkEnd w:id="18"/>
      <w:bookmarkEnd w:id="19"/>
      <w:r w:rsidRPr="0025005D">
        <w:t xml:space="preserve"> </w:t>
      </w:r>
    </w:p>
    <w:p w:rsidRPr="00876F58" w:rsidR="00876F58" w:rsidP="00876F58" w:rsidRDefault="00876F58" w14:paraId="01DA72BD" w14:textId="1415CE59">
      <w:pPr>
        <w:pStyle w:val="Standard"/>
      </w:pPr>
      <w:r>
        <w:t>This matter was submitted on July 28, 2022.</w:t>
      </w:r>
    </w:p>
    <w:p w:rsidR="005A148C" w:rsidP="00876F58" w:rsidRDefault="005939A5" w14:paraId="4D735F6E" w14:textId="5D3A7635">
      <w:pPr>
        <w:pStyle w:val="Heading1"/>
        <w:rPr>
          <w:vertAlign w:val="subscript"/>
        </w:rPr>
      </w:pPr>
      <w:bookmarkStart w:name="_Toc8123719" w:id="20"/>
      <w:bookmarkStart w:name="_Toc154049159" w:id="21"/>
      <w:bookmarkStart w:name="_Toc154072076" w:id="22"/>
      <w:bookmarkStart w:name="_Toc155881763" w:id="23"/>
      <w:bookmarkStart w:name="_Toc160534511" w:id="24"/>
      <w:r>
        <w:t>Issues Before the Commission</w:t>
      </w:r>
      <w:bookmarkEnd w:id="20"/>
      <w:bookmarkEnd w:id="21"/>
      <w:bookmarkEnd w:id="22"/>
      <w:bookmarkEnd w:id="23"/>
      <w:bookmarkEnd w:id="24"/>
    </w:p>
    <w:p w:rsidR="007F78D8" w:rsidP="00A44E8D" w:rsidRDefault="0000508A" w14:paraId="5B2E0FC4" w14:textId="78BAE0D1">
      <w:pPr>
        <w:pStyle w:val="Standard"/>
      </w:pPr>
      <w:r>
        <w:t xml:space="preserve">Cal Water </w:t>
      </w:r>
      <w:r w:rsidR="007F78D8">
        <w:t xml:space="preserve">is </w:t>
      </w:r>
      <w:r w:rsidR="003B1184">
        <w:t>one of the large C</w:t>
      </w:r>
      <w:r w:rsidR="007F78D8">
        <w:t>lass</w:t>
      </w:r>
      <w:r w:rsidR="003B1184">
        <w:t xml:space="preserve"> A water utilities</w:t>
      </w:r>
      <w:r w:rsidR="001C6825">
        <w:t xml:space="preserve"> </w:t>
      </w:r>
      <w:r w:rsidR="2674462C">
        <w:t>that</w:t>
      </w:r>
      <w:r w:rsidRPr="00803C13" w:rsidR="001C6825">
        <w:t xml:space="preserve"> </w:t>
      </w:r>
      <w:r w:rsidR="5E6F79E2">
        <w:t>is required by the Water Rate Case Plan to</w:t>
      </w:r>
      <w:r w:rsidRPr="00803C13" w:rsidR="00403685">
        <w:t xml:space="preserve"> file</w:t>
      </w:r>
      <w:r w:rsidR="00403685">
        <w:t xml:space="preserve"> </w:t>
      </w:r>
      <w:r w:rsidR="278C0D71">
        <w:t>a</w:t>
      </w:r>
      <w:r w:rsidRPr="00803C13" w:rsidR="00403685">
        <w:t xml:space="preserve"> general rate case </w:t>
      </w:r>
      <w:r w:rsidR="00C23292">
        <w:t xml:space="preserve">(GRC) </w:t>
      </w:r>
      <w:r w:rsidR="00403685">
        <w:t>proceeding</w:t>
      </w:r>
      <w:r w:rsidRPr="00803C13" w:rsidR="53FBEE6B">
        <w:t>.</w:t>
      </w:r>
      <w:r w:rsidR="336ED54F">
        <w:t xml:space="preserve"> The Water Rate Case Plan was</w:t>
      </w:r>
      <w:r w:rsidR="2202B91D">
        <w:t xml:space="preserve"> formally</w:t>
      </w:r>
      <w:r w:rsidR="336ED54F">
        <w:t xml:space="preserve"> adopted in </w:t>
      </w:r>
      <w:r w:rsidR="58FAF67F">
        <w:t>Decision</w:t>
      </w:r>
      <w:r w:rsidR="00D7650B">
        <w:t> </w:t>
      </w:r>
      <w:r w:rsidR="58FAF67F">
        <w:t>07-05-062 on May 24, 2007.  That Commission decision</w:t>
      </w:r>
      <w:r w:rsidR="671BDC18">
        <w:t>,</w:t>
      </w:r>
      <w:r w:rsidR="58FAF67F">
        <w:t xml:space="preserve"> and the Water Rate Case Plan it inaugurated</w:t>
      </w:r>
      <w:r w:rsidR="06BA381D">
        <w:t>,</w:t>
      </w:r>
      <w:r w:rsidR="58FAF67F">
        <w:t xml:space="preserve"> requires </w:t>
      </w:r>
      <w:r w:rsidR="24842D8C">
        <w:t>every</w:t>
      </w:r>
      <w:r w:rsidR="000555B1">
        <w:t xml:space="preserve"> Class A</w:t>
      </w:r>
      <w:r w:rsidR="24842D8C">
        <w:t xml:space="preserve"> investor-owned water utility</w:t>
      </w:r>
      <w:r w:rsidR="09F84BDC">
        <w:t xml:space="preserve"> to submit a detailed and extensively supported application for a </w:t>
      </w:r>
      <w:r w:rsidR="24A575A7">
        <w:t>rate increase every three years</w:t>
      </w:r>
      <w:r w:rsidR="1C420035">
        <w:t xml:space="preserve">. </w:t>
      </w:r>
      <w:r w:rsidR="6D68B0D6">
        <w:t>Cal Water ha</w:t>
      </w:r>
      <w:r w:rsidR="38FDC686">
        <w:t>s</w:t>
      </w:r>
      <w:r w:rsidR="6D68B0D6">
        <w:t xml:space="preserve"> </w:t>
      </w:r>
      <w:r w:rsidR="00C64D1B">
        <w:t xml:space="preserve">496,400 </w:t>
      </w:r>
      <w:r w:rsidR="6D68B0D6">
        <w:t xml:space="preserve">customers </w:t>
      </w:r>
      <w:r w:rsidR="00C64D1B">
        <w:t xml:space="preserve">in 23 rate districts throughout California, </w:t>
      </w:r>
      <w:r w:rsidR="6D68B0D6">
        <w:t xml:space="preserve">and it dutifully filed </w:t>
      </w:r>
      <w:r w:rsidR="0F830C87">
        <w:t>its</w:t>
      </w:r>
      <w:r w:rsidR="6D68B0D6">
        <w:t xml:space="preserve"> applicat</w:t>
      </w:r>
      <w:r w:rsidR="421FA40B">
        <w:t xml:space="preserve">ion </w:t>
      </w:r>
      <w:r w:rsidR="169082AC">
        <w:t xml:space="preserve">to initiate this </w:t>
      </w:r>
      <w:r w:rsidR="39672795">
        <w:t xml:space="preserve">GRC </w:t>
      </w:r>
      <w:r w:rsidR="169082AC">
        <w:t xml:space="preserve">proceeding on </w:t>
      </w:r>
      <w:r w:rsidR="102046F9">
        <w:t xml:space="preserve">July 1, 2021. </w:t>
      </w:r>
    </w:p>
    <w:p w:rsidR="005939A5" w:rsidP="00A44E8D" w:rsidRDefault="004F3209" w14:paraId="5E20EDB4" w14:textId="702C70D6">
      <w:pPr>
        <w:pStyle w:val="Standard"/>
      </w:pPr>
      <w:r>
        <w:t xml:space="preserve">A Class A Water </w:t>
      </w:r>
      <w:r w:rsidR="00022B36">
        <w:t>Utility GRC is the major routine proceeding where the Comm</w:t>
      </w:r>
      <w:r w:rsidR="004B3777">
        <w:t>i</w:t>
      </w:r>
      <w:r w:rsidR="00022B36">
        <w:t xml:space="preserve">ssion </w:t>
      </w:r>
      <w:r w:rsidR="004B3777">
        <w:t xml:space="preserve">may examine the full range of the company’s operations, terms </w:t>
      </w:r>
      <w:r w:rsidR="006B57B7">
        <w:t xml:space="preserve">and conditions </w:t>
      </w:r>
      <w:r w:rsidR="004B3777">
        <w:t>of service</w:t>
      </w:r>
      <w:r w:rsidR="006B57B7">
        <w:t xml:space="preserve">, long </w:t>
      </w:r>
      <w:r w:rsidR="00E54EC4">
        <w:t>t</w:t>
      </w:r>
      <w:r w:rsidR="006B57B7">
        <w:t xml:space="preserve">erm construction </w:t>
      </w:r>
      <w:r w:rsidR="00D93AA7">
        <w:t>proposals</w:t>
      </w:r>
      <w:r w:rsidR="006B57B7">
        <w:t xml:space="preserve"> and system</w:t>
      </w:r>
      <w:r w:rsidR="00E54EC4">
        <w:t xml:space="preserve"> maintenance and operating expenses. </w:t>
      </w:r>
      <w:r w:rsidR="00B04023">
        <w:t xml:space="preserve">We adopt a test year rate base which is the foundation for the company’s ability to earn a return on its </w:t>
      </w:r>
      <w:r w:rsidR="00906844">
        <w:t xml:space="preserve">equity investment, and it is composed of the </w:t>
      </w:r>
      <w:r w:rsidR="00E20A75">
        <w:t>undepreciated</w:t>
      </w:r>
      <w:r w:rsidR="00906844">
        <w:t xml:space="preserve"> book value of </w:t>
      </w:r>
      <w:r w:rsidR="00E20A75">
        <w:t xml:space="preserve">tangible assets that are used and useful for providing </w:t>
      </w:r>
      <w:r w:rsidR="00780BED">
        <w:t>s</w:t>
      </w:r>
      <w:r w:rsidR="00E20A75">
        <w:t xml:space="preserve">afe and reliable service. Rate base also includes long term </w:t>
      </w:r>
      <w:r w:rsidR="000555B1">
        <w:t xml:space="preserve">non-physical </w:t>
      </w:r>
      <w:r w:rsidR="00E20A75">
        <w:t xml:space="preserve">assets including </w:t>
      </w:r>
      <w:r w:rsidR="00780BED">
        <w:t xml:space="preserve">things like </w:t>
      </w:r>
      <w:r w:rsidR="00E20A75">
        <w:t xml:space="preserve">software investments. </w:t>
      </w:r>
      <w:r w:rsidR="00780BED">
        <w:t xml:space="preserve">Additionally, the Commission adopts a rate adjustment mechanism for </w:t>
      </w:r>
      <w:r w:rsidR="000555B1">
        <w:t xml:space="preserve">two </w:t>
      </w:r>
      <w:r w:rsidR="0013761F">
        <w:t xml:space="preserve">subsequent “attrition years” in between the </w:t>
      </w:r>
      <w:r w:rsidR="00707D25">
        <w:t xml:space="preserve">test years from one GRC to another.  </w:t>
      </w:r>
    </w:p>
    <w:p w:rsidR="00846861" w:rsidP="000C6936" w:rsidRDefault="001F6463" w14:paraId="3CFC1FF5" w14:textId="47194658">
      <w:pPr>
        <w:pStyle w:val="Standard"/>
      </w:pPr>
      <w:r>
        <w:lastRenderedPageBreak/>
        <w:t xml:space="preserve">Based on </w:t>
      </w:r>
      <w:r w:rsidR="00CD6423">
        <w:t>C</w:t>
      </w:r>
      <w:r w:rsidR="0087622B">
        <w:t>al Water</w:t>
      </w:r>
      <w:r w:rsidR="00C91D22">
        <w:t>’</w:t>
      </w:r>
      <w:r w:rsidR="00CD6423">
        <w:t xml:space="preserve">s application and </w:t>
      </w:r>
      <w:r w:rsidR="00AF3238">
        <w:t xml:space="preserve">the issues raised </w:t>
      </w:r>
      <w:r w:rsidR="00846861">
        <w:t xml:space="preserve">by </w:t>
      </w:r>
      <w:r w:rsidR="00E31DC3">
        <w:t xml:space="preserve">other </w:t>
      </w:r>
      <w:r w:rsidR="00846861">
        <w:t>parties in</w:t>
      </w:r>
      <w:r w:rsidR="00E31DC3">
        <w:t xml:space="preserve"> this proceeding,</w:t>
      </w:r>
      <w:r w:rsidDel="00E31DC3" w:rsidR="00846861">
        <w:t xml:space="preserve"> </w:t>
      </w:r>
      <w:r w:rsidR="0012589C">
        <w:t>the</w:t>
      </w:r>
      <w:r w:rsidDel="0012589C" w:rsidR="00846861">
        <w:t xml:space="preserve"> </w:t>
      </w:r>
      <w:r w:rsidR="00972F06">
        <w:t>Scoping Memo</w:t>
      </w:r>
      <w:r w:rsidR="004B26AF">
        <w:rPr>
          <w:rStyle w:val="FootnoteReference"/>
        </w:rPr>
        <w:footnoteReference w:id="5"/>
      </w:r>
      <w:r w:rsidR="00972F06">
        <w:t xml:space="preserve"> </w:t>
      </w:r>
      <w:r w:rsidR="004B26AF">
        <w:t>i</w:t>
      </w:r>
      <w:r w:rsidR="00972F06">
        <w:t xml:space="preserve">dentified the following </w:t>
      </w:r>
      <w:r w:rsidR="00C23292">
        <w:t xml:space="preserve">issues to be examined </w:t>
      </w:r>
      <w:r w:rsidR="002C0DB6">
        <w:t>in</w:t>
      </w:r>
      <w:r w:rsidR="00972F06">
        <w:t xml:space="preserve"> this proceeding:</w:t>
      </w:r>
    </w:p>
    <w:p w:rsidRPr="00CF485C" w:rsidR="007D25EE" w:rsidP="0039470A" w:rsidRDefault="007D25EE" w14:paraId="2E4580DA" w14:textId="565C7EB4">
      <w:pPr>
        <w:pStyle w:val="Standard"/>
        <w:keepNext/>
        <w:numPr>
          <w:ilvl w:val="0"/>
          <w:numId w:val="18"/>
        </w:numPr>
        <w:rPr>
          <w:b/>
          <w:bCs/>
        </w:rPr>
      </w:pPr>
      <w:r w:rsidRPr="00CF485C">
        <w:rPr>
          <w:b/>
          <w:bCs/>
        </w:rPr>
        <w:t>General Issues</w:t>
      </w:r>
    </w:p>
    <w:p w:rsidRPr="000C6936" w:rsidR="00D855A9" w:rsidP="00AD0978" w:rsidRDefault="007D25EE" w14:paraId="677BCB2C" w14:textId="77777777">
      <w:pPr>
        <w:pStyle w:val="ListNum"/>
        <w:ind w:left="1440"/>
      </w:pPr>
      <w:r w:rsidRPr="000C6936">
        <w:t xml:space="preserve">Whether Cal Water’s proposed rate increases for the Test and Escalation Years are reasonable and justified; </w:t>
      </w:r>
    </w:p>
    <w:p w:rsidRPr="000C6936" w:rsidR="00D855A9" w:rsidP="00AD0978" w:rsidRDefault="007D25EE" w14:paraId="56274DC5" w14:textId="45BC380B">
      <w:pPr>
        <w:pStyle w:val="ListNum"/>
        <w:ind w:left="1440"/>
      </w:pPr>
      <w:r w:rsidRPr="000C6936">
        <w:t xml:space="preserve">Whether </w:t>
      </w:r>
      <w:r w:rsidRPr="000C6936" w:rsidR="00B7281C">
        <w:t>Cal Water</w:t>
      </w:r>
      <w:r w:rsidRPr="000C6936">
        <w:t xml:space="preserve">’s estimates of its operation and maintenance, and administrative and general expenses are reasonable; </w:t>
      </w:r>
    </w:p>
    <w:p w:rsidRPr="000C6936" w:rsidR="00D855A9" w:rsidP="00AD0978" w:rsidRDefault="007D25EE" w14:paraId="58025FD1" w14:textId="12DB7065">
      <w:pPr>
        <w:pStyle w:val="ListNum"/>
        <w:ind w:left="1440"/>
      </w:pPr>
      <w:r w:rsidRPr="000C6936">
        <w:t xml:space="preserve">Whether </w:t>
      </w:r>
      <w:r w:rsidRPr="000C6936" w:rsidR="00B7281C">
        <w:t>Cal Water</w:t>
      </w:r>
      <w:r w:rsidRPr="000C6936">
        <w:t xml:space="preserve">’s proposed additions to plant are accurate, reasonable, and justified; </w:t>
      </w:r>
    </w:p>
    <w:p w:rsidRPr="000C6936" w:rsidR="00846861" w:rsidP="00AD0978" w:rsidRDefault="007D25EE" w14:paraId="7A368FD4" w14:textId="75791698">
      <w:pPr>
        <w:pStyle w:val="ListNum"/>
        <w:ind w:left="1440"/>
      </w:pPr>
      <w:r w:rsidRPr="000C6936">
        <w:t xml:space="preserve">Whether </w:t>
      </w:r>
      <w:r w:rsidRPr="000C6936" w:rsidR="00B7281C">
        <w:t>Cal Water</w:t>
      </w:r>
      <w:r w:rsidRPr="000C6936">
        <w:t>’s proposed revenue requirement is reasonable and justified;</w:t>
      </w:r>
    </w:p>
    <w:p w:rsidRPr="000C6936" w:rsidR="00BD6676" w:rsidP="00AD0978" w:rsidRDefault="00BD6676" w14:paraId="1D471248" w14:textId="4E789A20">
      <w:pPr>
        <w:pStyle w:val="ListNum"/>
        <w:ind w:left="1440"/>
      </w:pPr>
      <w:r w:rsidRPr="000C6936">
        <w:t xml:space="preserve">Whether </w:t>
      </w:r>
      <w:r w:rsidRPr="000C6936" w:rsidR="00B7281C">
        <w:t>Cal Water</w:t>
      </w:r>
      <w:r w:rsidRPr="000C6936">
        <w:t xml:space="preserve">’s proposed rate designs are just and reasonable; </w:t>
      </w:r>
    </w:p>
    <w:p w:rsidRPr="000C6936" w:rsidR="00BD6676" w:rsidP="00AD0978" w:rsidRDefault="00BD6676" w14:paraId="51A9EE2A" w14:textId="0FCEC217">
      <w:pPr>
        <w:pStyle w:val="ListNum"/>
        <w:ind w:left="1440"/>
      </w:pPr>
      <w:r w:rsidRPr="000C6936">
        <w:t xml:space="preserve">Whether </w:t>
      </w:r>
      <w:r w:rsidRPr="000C6936" w:rsidR="00B7281C">
        <w:t>Cal Water</w:t>
      </w:r>
      <w:r w:rsidRPr="000C6936">
        <w:t xml:space="preserve"> has complied with prior Commission orders, including those in </w:t>
      </w:r>
      <w:r w:rsidRPr="000C6936" w:rsidR="00B7281C">
        <w:t>Cal Water</w:t>
      </w:r>
      <w:r w:rsidRPr="000C6936">
        <w:t xml:space="preserve">’s last general rate case (GRC) Decision (D.) 20-12-007; </w:t>
      </w:r>
    </w:p>
    <w:p w:rsidRPr="000C6936" w:rsidR="00BD6676" w:rsidP="00AD0978" w:rsidRDefault="00BD6676" w14:paraId="2810C4F4" w14:textId="2215A02F">
      <w:pPr>
        <w:pStyle w:val="ListNum"/>
        <w:ind w:left="1440"/>
      </w:pPr>
      <w:r w:rsidRPr="000C6936">
        <w:t xml:space="preserve">Whether </w:t>
      </w:r>
      <w:r w:rsidRPr="000C6936" w:rsidR="00B7281C">
        <w:t>Cal Water</w:t>
      </w:r>
      <w:r w:rsidRPr="000C6936">
        <w:t xml:space="preserve"> has complied with applicable health and safety standards, as well as conservation, accessibility, and water equity safeguards; </w:t>
      </w:r>
    </w:p>
    <w:p w:rsidRPr="000C6936" w:rsidR="00BD6676" w:rsidP="00AD0978" w:rsidRDefault="00BD6676" w14:paraId="77108139" w14:textId="7A29728E">
      <w:pPr>
        <w:pStyle w:val="ListNum"/>
        <w:ind w:left="1440"/>
      </w:pPr>
      <w:r w:rsidRPr="000C6936">
        <w:t xml:space="preserve">Whether </w:t>
      </w:r>
      <w:r w:rsidRPr="000C6936" w:rsidR="00B7281C">
        <w:t>Cal Water</w:t>
      </w:r>
      <w:r w:rsidRPr="000C6936">
        <w:t>’s Emergency Preparedness Plans are adequate; and</w:t>
      </w:r>
    </w:p>
    <w:p w:rsidRPr="000C6936" w:rsidR="00846861" w:rsidP="00AD0978" w:rsidRDefault="00BD6676" w14:paraId="2EC4EE8E" w14:textId="1D481671">
      <w:pPr>
        <w:pStyle w:val="ListNum"/>
        <w:ind w:left="1440"/>
      </w:pPr>
      <w:r w:rsidRPr="000C6936">
        <w:t xml:space="preserve">Whether </w:t>
      </w:r>
      <w:r w:rsidRPr="000C6936" w:rsidR="00B7281C">
        <w:t>Cal Water</w:t>
      </w:r>
      <w:r w:rsidRPr="000C6936">
        <w:t>’s Low Income Rate Assistance (LIRA) program is adequate.</w:t>
      </w:r>
    </w:p>
    <w:p w:rsidR="00CF485C" w:rsidP="0039470A" w:rsidRDefault="00CF485C" w14:paraId="1F8858D0" w14:textId="0AD59457">
      <w:pPr>
        <w:pStyle w:val="Standard"/>
        <w:keepNext/>
        <w:numPr>
          <w:ilvl w:val="0"/>
          <w:numId w:val="18"/>
        </w:numPr>
      </w:pPr>
      <w:r w:rsidRPr="00CF485C">
        <w:rPr>
          <w:b/>
          <w:bCs/>
        </w:rPr>
        <w:t>Special Requests</w:t>
      </w:r>
    </w:p>
    <w:p w:rsidRPr="000C6936" w:rsidR="006F7225" w:rsidP="00844B81" w:rsidRDefault="006F7225" w14:paraId="31191773" w14:textId="7DA52BBC">
      <w:pPr>
        <w:pStyle w:val="ListNum"/>
        <w:numPr>
          <w:ilvl w:val="6"/>
          <w:numId w:val="11"/>
        </w:numPr>
        <w:ind w:left="1440"/>
      </w:pPr>
      <w:r w:rsidRPr="000C6936">
        <w:t xml:space="preserve">Whether </w:t>
      </w:r>
      <w:r w:rsidRPr="000C6936" w:rsidR="00B7281C">
        <w:t>Cal Water</w:t>
      </w:r>
      <w:r w:rsidRPr="000C6936">
        <w:t xml:space="preserve">’s proposals to consolidate (a) the Chico and Oroville Districts to create a “North Valley Region” and (b) the Dominguez and Hermosa-Redondo Districts to create a “South Bay Region” are reasonable; </w:t>
      </w:r>
    </w:p>
    <w:p w:rsidRPr="000C6936" w:rsidR="00360D10" w:rsidP="00844B81" w:rsidRDefault="006F7225" w14:paraId="1BE513D7" w14:textId="3FBA99E3">
      <w:pPr>
        <w:pStyle w:val="ListNum"/>
        <w:numPr>
          <w:ilvl w:val="6"/>
          <w:numId w:val="11"/>
        </w:numPr>
        <w:ind w:left="1440"/>
      </w:pPr>
      <w:r w:rsidRPr="000C6936">
        <w:lastRenderedPageBreak/>
        <w:t xml:space="preserve">Whether </w:t>
      </w:r>
      <w:r w:rsidRPr="000C6936" w:rsidR="00B7281C">
        <w:t>Cal Water</w:t>
      </w:r>
      <w:r w:rsidRPr="000C6936">
        <w:t xml:space="preserve">’s Rate Support Fund (RSF) should continue to be subsidized with updated amounts for the Dixon, Kern River Valley, and Willows Districts; </w:t>
      </w:r>
    </w:p>
    <w:p w:rsidRPr="000C6936" w:rsidR="00360D10" w:rsidP="00844B81" w:rsidRDefault="006F7225" w14:paraId="48F88713" w14:textId="65421538">
      <w:pPr>
        <w:pStyle w:val="ListNum"/>
        <w:numPr>
          <w:ilvl w:val="6"/>
          <w:numId w:val="11"/>
        </w:numPr>
        <w:ind w:left="1440"/>
      </w:pPr>
      <w:r w:rsidRPr="000C6936">
        <w:t xml:space="preserve">Whether </w:t>
      </w:r>
      <w:r w:rsidRPr="000C6936" w:rsidR="00B7281C">
        <w:t>Cal Water</w:t>
      </w:r>
      <w:r w:rsidRPr="000C6936">
        <w:t xml:space="preserve">’s (a) proposed Monterey-Style Water Revenue Adjustment Mechanism (M-WRAM); (b) proposed Incremental Cost Balancing Accounts (ICBA) for purchased water, purchased power and pump taxes; and (c) proposed methodology for Purchased Power ICBA, are reasonable; </w:t>
      </w:r>
    </w:p>
    <w:p w:rsidRPr="000C6936" w:rsidR="00360D10" w:rsidP="00844B81" w:rsidRDefault="006F7225" w14:paraId="40352A35" w14:textId="11933B05">
      <w:pPr>
        <w:pStyle w:val="ListNum"/>
        <w:numPr>
          <w:ilvl w:val="6"/>
          <w:numId w:val="11"/>
        </w:numPr>
        <w:ind w:left="1440"/>
      </w:pPr>
      <w:r w:rsidRPr="000C6936">
        <w:t xml:space="preserve">Whether </w:t>
      </w:r>
      <w:r w:rsidRPr="000C6936" w:rsidR="00B7281C">
        <w:t>Cal Water</w:t>
      </w:r>
      <w:r w:rsidRPr="000C6936">
        <w:t xml:space="preserve">’s request to retain the Sales Reconciliation Mechanism program as adopted in the 2018 GRC is reasonable; </w:t>
      </w:r>
    </w:p>
    <w:p w:rsidRPr="000C6936" w:rsidR="00CF485C" w:rsidP="00844B81" w:rsidRDefault="006F7225" w14:paraId="6AECEE8F" w14:textId="74F8491A">
      <w:pPr>
        <w:pStyle w:val="ListNum"/>
        <w:numPr>
          <w:ilvl w:val="6"/>
          <w:numId w:val="11"/>
        </w:numPr>
        <w:ind w:left="1440"/>
      </w:pPr>
      <w:r w:rsidRPr="000C6936">
        <w:t xml:space="preserve">Whether </w:t>
      </w:r>
      <w:r w:rsidRPr="000C6936" w:rsidR="00B7281C">
        <w:t>Cal Water</w:t>
      </w:r>
      <w:r w:rsidRPr="000C6936">
        <w:t>’s request that the Commission conditionally approve certain capital projects in stages through the advice letter process and that such projects be included in future base rates is reasonable;</w:t>
      </w:r>
    </w:p>
    <w:p w:rsidRPr="000C6936" w:rsidR="00CB1D1C" w:rsidP="00844B81" w:rsidRDefault="00CB1D1C" w14:paraId="035263DE" w14:textId="0B995106">
      <w:pPr>
        <w:pStyle w:val="ListNum"/>
        <w:numPr>
          <w:ilvl w:val="6"/>
          <w:numId w:val="11"/>
        </w:numPr>
        <w:ind w:left="1440"/>
      </w:pPr>
      <w:r w:rsidRPr="000C6936">
        <w:t xml:space="preserve">Whether </w:t>
      </w:r>
      <w:r w:rsidRPr="000C6936" w:rsidR="00B7281C">
        <w:t>Cal Water</w:t>
      </w:r>
      <w:r w:rsidRPr="000C6936">
        <w:t xml:space="preserve">’s request to incorporate rate changes from other proceedings or Advice Letters in the final rates proposed in this GRC is reasonable; </w:t>
      </w:r>
    </w:p>
    <w:p w:rsidRPr="000C6936" w:rsidR="00CB1D1C" w:rsidP="00844B81" w:rsidRDefault="00CB1D1C" w14:paraId="437C440F" w14:textId="567C3536">
      <w:pPr>
        <w:pStyle w:val="ListNum"/>
        <w:numPr>
          <w:ilvl w:val="6"/>
          <w:numId w:val="11"/>
        </w:numPr>
        <w:ind w:left="1440"/>
      </w:pPr>
      <w:r w:rsidRPr="000C6936">
        <w:t xml:space="preserve">Whether </w:t>
      </w:r>
      <w:r w:rsidRPr="000C6936" w:rsidR="00B7281C">
        <w:t>Cal Water</w:t>
      </w:r>
      <w:r w:rsidRPr="000C6936">
        <w:t xml:space="preserve">’s proposal to include, in the rate base, federal income taxes paid on grants received by </w:t>
      </w:r>
      <w:r w:rsidRPr="000C6936" w:rsidR="00B7281C">
        <w:t>Cal Water</w:t>
      </w:r>
      <w:r w:rsidRPr="000C6936">
        <w:t xml:space="preserve"> from government or public agencies as a result of the Tax Cuts and Jobs Acts of 2017 is reasonable; </w:t>
      </w:r>
    </w:p>
    <w:p w:rsidRPr="000C6936" w:rsidR="00CB1D1C" w:rsidP="00844B81" w:rsidRDefault="00CB1D1C" w14:paraId="5C384FA6" w14:textId="36B2DB4F">
      <w:pPr>
        <w:pStyle w:val="ListNum"/>
        <w:numPr>
          <w:ilvl w:val="6"/>
          <w:numId w:val="11"/>
        </w:numPr>
        <w:ind w:left="1440"/>
      </w:pPr>
      <w:r w:rsidRPr="000C6936">
        <w:t xml:space="preserve">Whether </w:t>
      </w:r>
      <w:r w:rsidRPr="000C6936" w:rsidR="00B7281C">
        <w:t>Cal Water</w:t>
      </w:r>
      <w:r w:rsidRPr="000C6936">
        <w:t xml:space="preserve">’s request to update its 2021 GRC application in light of changes to federal taxes on public utilities as a result of the “Made in America Tax Plan” is reasonable; </w:t>
      </w:r>
    </w:p>
    <w:p w:rsidRPr="000C6936" w:rsidR="0099290C" w:rsidP="00844B81" w:rsidRDefault="00CB1D1C" w14:paraId="7F23D9D1" w14:textId="6E9BCE29">
      <w:pPr>
        <w:pStyle w:val="ListNum"/>
        <w:numPr>
          <w:ilvl w:val="6"/>
          <w:numId w:val="11"/>
        </w:numPr>
        <w:ind w:left="1440"/>
      </w:pPr>
      <w:r w:rsidRPr="000C6936">
        <w:t xml:space="preserve">Whether </w:t>
      </w:r>
      <w:r w:rsidRPr="000C6936" w:rsidR="00B7281C">
        <w:t>Cal Water</w:t>
      </w:r>
      <w:r w:rsidRPr="000C6936">
        <w:t xml:space="preserve">’s request to open a memorandum account to track certain costs and expenses resulting from negotiations between </w:t>
      </w:r>
      <w:r w:rsidRPr="000C6936" w:rsidR="00B7281C">
        <w:t>Cal Water</w:t>
      </w:r>
      <w:r w:rsidRPr="000C6936">
        <w:t xml:space="preserve"> and a contractor regarding construction of projects throughout the Palos Verdes area is reasonable; </w:t>
      </w:r>
    </w:p>
    <w:p w:rsidRPr="000C6936" w:rsidR="0099290C" w:rsidP="00844B81" w:rsidRDefault="00CB1D1C" w14:paraId="479D01FA" w14:textId="585E31BB">
      <w:pPr>
        <w:pStyle w:val="ListNum"/>
        <w:numPr>
          <w:ilvl w:val="6"/>
          <w:numId w:val="11"/>
        </w:numPr>
        <w:ind w:left="1440" w:hanging="450"/>
      </w:pPr>
      <w:r w:rsidRPr="000C6936">
        <w:t xml:space="preserve">Whether </w:t>
      </w:r>
      <w:r w:rsidRPr="000C6936" w:rsidR="00B7281C">
        <w:t>Cal Water</w:t>
      </w:r>
      <w:r w:rsidRPr="000C6936">
        <w:t xml:space="preserve">’s request to open a Sustainable Groundwater Management Act Memorandum Account </w:t>
      </w:r>
      <w:r w:rsidRPr="000C6936">
        <w:lastRenderedPageBreak/>
        <w:t xml:space="preserve">for potential groundwater sustainability agency assessments is reasonable; </w:t>
      </w:r>
    </w:p>
    <w:p w:rsidRPr="000C6936" w:rsidR="0099290C" w:rsidP="00844B81" w:rsidRDefault="00CB1D1C" w14:paraId="0A03E407" w14:textId="04C91EE8">
      <w:pPr>
        <w:pStyle w:val="ListNum"/>
        <w:numPr>
          <w:ilvl w:val="6"/>
          <w:numId w:val="11"/>
        </w:numPr>
        <w:ind w:left="1440" w:hanging="450"/>
      </w:pPr>
      <w:r w:rsidRPr="000C6936">
        <w:t xml:space="preserve">Whether </w:t>
      </w:r>
      <w:r w:rsidRPr="000C6936" w:rsidR="00B7281C">
        <w:t>Cal Water</w:t>
      </w:r>
      <w:r w:rsidRPr="000C6936">
        <w:t xml:space="preserve">’s proposal to extend the 2018 Tax Accounting Memorandum Account and the Asbestos Litigation Memorandum Account is reasonable; </w:t>
      </w:r>
    </w:p>
    <w:p w:rsidRPr="000C6936" w:rsidR="0099290C" w:rsidP="00844B81" w:rsidRDefault="00CB1D1C" w14:paraId="727F2609" w14:textId="28627328">
      <w:pPr>
        <w:pStyle w:val="ListNum"/>
        <w:numPr>
          <w:ilvl w:val="6"/>
          <w:numId w:val="11"/>
        </w:numPr>
        <w:ind w:left="1440" w:hanging="450"/>
      </w:pPr>
      <w:r w:rsidRPr="000C6936">
        <w:t xml:space="preserve">Whether </w:t>
      </w:r>
      <w:r w:rsidRPr="000C6936" w:rsidR="00B7281C">
        <w:t>Cal Water</w:t>
      </w:r>
      <w:r w:rsidRPr="000C6936">
        <w:t xml:space="preserve">’s request to amortize balances in certain balancing and memorandum accounts by way of an advice letter is reasonable; </w:t>
      </w:r>
    </w:p>
    <w:p w:rsidRPr="000C6936" w:rsidR="0099290C" w:rsidP="00844B81" w:rsidRDefault="00CB1D1C" w14:paraId="2D324264" w14:textId="058333E5">
      <w:pPr>
        <w:pStyle w:val="ListNum"/>
        <w:numPr>
          <w:ilvl w:val="6"/>
          <w:numId w:val="11"/>
        </w:numPr>
        <w:ind w:left="1440" w:hanging="450"/>
      </w:pPr>
      <w:r w:rsidRPr="000C6936">
        <w:t xml:space="preserve">Whether </w:t>
      </w:r>
      <w:r w:rsidRPr="000C6936" w:rsidR="00B7281C">
        <w:t>Cal Water</w:t>
      </w:r>
      <w:r w:rsidRPr="000C6936">
        <w:t xml:space="preserve">’s request to continue certain balancing accounts is reasonable; </w:t>
      </w:r>
    </w:p>
    <w:p w:rsidRPr="000C6936" w:rsidR="0099290C" w:rsidP="00844B81" w:rsidRDefault="00CB1D1C" w14:paraId="66522C41" w14:textId="5A6AC1CD">
      <w:pPr>
        <w:pStyle w:val="ListNum"/>
        <w:numPr>
          <w:ilvl w:val="6"/>
          <w:numId w:val="11"/>
        </w:numPr>
        <w:ind w:left="1440" w:hanging="450"/>
      </w:pPr>
      <w:r w:rsidRPr="000C6936">
        <w:t xml:space="preserve">Whether </w:t>
      </w:r>
      <w:r w:rsidRPr="000C6936" w:rsidR="00B7281C">
        <w:t>Cal Water</w:t>
      </w:r>
      <w:r w:rsidRPr="000C6936">
        <w:t xml:space="preserve">’s request to include in utility plant all “used and useful” capital additions, regardless of accounting classification, is reasonable; </w:t>
      </w:r>
    </w:p>
    <w:p w:rsidRPr="000C6936" w:rsidR="005C534B" w:rsidP="00844B81" w:rsidRDefault="00CB1D1C" w14:paraId="46F86B57" w14:textId="3EE481DD">
      <w:pPr>
        <w:pStyle w:val="ListNum"/>
        <w:numPr>
          <w:ilvl w:val="6"/>
          <w:numId w:val="11"/>
        </w:numPr>
        <w:ind w:left="1440" w:hanging="450"/>
      </w:pPr>
      <w:r w:rsidRPr="000C6936">
        <w:t xml:space="preserve">Whether </w:t>
      </w:r>
      <w:r w:rsidRPr="000C6936" w:rsidR="00B7281C">
        <w:t>Cal Water</w:t>
      </w:r>
      <w:r w:rsidRPr="000C6936">
        <w:t>’s request that Water Division use the most current Commission escalation rates when</w:t>
      </w:r>
      <w:r w:rsidRPr="000C6936" w:rsidR="0099290C">
        <w:t xml:space="preserve"> </w:t>
      </w:r>
      <w:r w:rsidRPr="000C6936" w:rsidR="005C534B">
        <w:t xml:space="preserve">calculating the final revenue requirement and rates for this GRC’s final decision is reasonable; </w:t>
      </w:r>
    </w:p>
    <w:p w:rsidRPr="000C6936" w:rsidR="005C534B" w:rsidP="00844B81" w:rsidRDefault="005C534B" w14:paraId="177793AC" w14:textId="4A45241A">
      <w:pPr>
        <w:pStyle w:val="ListNum"/>
        <w:numPr>
          <w:ilvl w:val="6"/>
          <w:numId w:val="11"/>
        </w:numPr>
        <w:ind w:left="1440" w:hanging="450"/>
      </w:pPr>
      <w:r w:rsidRPr="000C6936">
        <w:t xml:space="preserve">Whether </w:t>
      </w:r>
      <w:r w:rsidRPr="000C6936" w:rsidR="00B7281C">
        <w:t>Cal Water</w:t>
      </w:r>
      <w:r w:rsidRPr="000C6936">
        <w:t xml:space="preserve">’s request to calculate labor expenses for its escalation and attrition year step filings using the company’s actual union contract annual wage increases is reasonable; and </w:t>
      </w:r>
    </w:p>
    <w:p w:rsidRPr="000C6936" w:rsidR="00CB1D1C" w:rsidP="00844B81" w:rsidRDefault="005C534B" w14:paraId="486EF27A" w14:textId="78DB7DD7">
      <w:pPr>
        <w:pStyle w:val="ListNum"/>
        <w:numPr>
          <w:ilvl w:val="6"/>
          <w:numId w:val="11"/>
        </w:numPr>
        <w:ind w:left="1440" w:hanging="450"/>
      </w:pPr>
      <w:r w:rsidRPr="000C6936">
        <w:t>Impacts on environmental and social justice communities, including the extent to which actions taken by the Commission on the issues in this proceeding might favorably or unfavorably impact achievement of any of the nine goals of the Commission’s Environmental and Social Justice Action Plan.</w:t>
      </w:r>
    </w:p>
    <w:p w:rsidR="00AD0978" w:rsidP="004B6D87" w:rsidRDefault="009F576C" w14:paraId="45AECA29" w14:textId="77777777">
      <w:pPr>
        <w:pStyle w:val="Heading1"/>
        <w:keepLines w:val="0"/>
      </w:pPr>
      <w:bookmarkStart w:name="_Toc154049160" w:id="25"/>
      <w:bookmarkStart w:name="_Toc154072077" w:id="26"/>
      <w:bookmarkStart w:name="_Toc155881764" w:id="27"/>
      <w:bookmarkStart w:name="_Toc160534512" w:id="28"/>
      <w:r w:rsidRPr="009F576C">
        <w:t>Legal Principles</w:t>
      </w:r>
      <w:bookmarkEnd w:id="25"/>
      <w:bookmarkEnd w:id="26"/>
      <w:bookmarkEnd w:id="27"/>
      <w:bookmarkEnd w:id="28"/>
    </w:p>
    <w:p w:rsidR="004C7D0C" w:rsidP="00AD0978" w:rsidRDefault="00DF0167" w14:paraId="3C10A096" w14:textId="6A226CA4">
      <w:pPr>
        <w:pStyle w:val="Standard"/>
      </w:pPr>
      <w:r w:rsidRPr="00DF0167">
        <w:t xml:space="preserve">In reviewing the </w:t>
      </w:r>
      <w:r w:rsidRPr="002C4FCE" w:rsidR="00333A42">
        <w:t>above</w:t>
      </w:r>
      <w:r w:rsidR="00333A42">
        <w:t xml:space="preserve"> </w:t>
      </w:r>
      <w:r w:rsidRPr="00DF0167">
        <w:t xml:space="preserve">issues and as necessary in adopting a just and reasonable revenue </w:t>
      </w:r>
      <w:r w:rsidRPr="00AD0978">
        <w:t>requirement, the Commission considers and applies its prior decisions and consider</w:t>
      </w:r>
      <w:r w:rsidRPr="00AD0978" w:rsidR="00DC1BF6">
        <w:t>s</w:t>
      </w:r>
      <w:r w:rsidRPr="00AD0978">
        <w:t xml:space="preserve"> long-established general practices as appropriate to the </w:t>
      </w:r>
      <w:r w:rsidRPr="00AD0978">
        <w:lastRenderedPageBreak/>
        <w:t>facts and circumstances presented in this proceeding</w:t>
      </w:r>
      <w:r w:rsidRPr="00DF0167">
        <w:t>.</w:t>
      </w:r>
      <w:r w:rsidR="00333A42">
        <w:t xml:space="preserve"> </w:t>
      </w:r>
      <w:r w:rsidR="00664D46">
        <w:t>Below is</w:t>
      </w:r>
      <w:r w:rsidRPr="009F576C" w:rsidR="009F576C">
        <w:t xml:space="preserve"> an overview of </w:t>
      </w:r>
      <w:r w:rsidR="00DF785F">
        <w:t xml:space="preserve">the </w:t>
      </w:r>
      <w:r w:rsidR="006B2149">
        <w:t xml:space="preserve">applicable </w:t>
      </w:r>
      <w:r w:rsidRPr="009F576C" w:rsidR="009F576C">
        <w:t xml:space="preserve">legal principles. </w:t>
      </w:r>
    </w:p>
    <w:p w:rsidR="004C7D0C" w:rsidP="00476E98" w:rsidRDefault="00C92EE6" w14:paraId="51F9A547" w14:textId="521CD473">
      <w:pPr>
        <w:pStyle w:val="Heading2"/>
        <w:numPr>
          <w:ilvl w:val="1"/>
          <w:numId w:val="15"/>
        </w:numPr>
      </w:pPr>
      <w:bookmarkStart w:name="_Toc154049161" w:id="29"/>
      <w:bookmarkStart w:name="_Toc154072078" w:id="30"/>
      <w:bookmarkStart w:name="_Toc155881765" w:id="31"/>
      <w:bookmarkStart w:name="_Toc160534513" w:id="32"/>
      <w:r>
        <w:t>Just and Reasonable Rates</w:t>
      </w:r>
      <w:bookmarkEnd w:id="29"/>
      <w:bookmarkEnd w:id="30"/>
      <w:bookmarkEnd w:id="31"/>
      <w:bookmarkEnd w:id="32"/>
    </w:p>
    <w:p w:rsidR="00C92EE6" w:rsidP="00C92EE6" w:rsidRDefault="009F576C" w14:paraId="24B6DD03" w14:textId="5FBBA9AB">
      <w:pPr>
        <w:pStyle w:val="Standard"/>
      </w:pPr>
      <w:r w:rsidRPr="009F576C">
        <w:t xml:space="preserve">Pub. Util. Code </w:t>
      </w:r>
      <w:r w:rsidR="00844B81">
        <w:t>Section </w:t>
      </w:r>
      <w:r w:rsidRPr="009F576C">
        <w:t xml:space="preserve">451 provides that “all charges demanded or received by any public utility … shall be just and reasonable.” Pub. Util. Code </w:t>
      </w:r>
      <w:r w:rsidR="00844B81">
        <w:t>Section </w:t>
      </w:r>
      <w:r w:rsidRPr="009F576C">
        <w:t>454(a)</w:t>
      </w:r>
      <w:r w:rsidR="007B1F66">
        <w:t xml:space="preserve"> </w:t>
      </w:r>
      <w:r w:rsidR="00E8437F">
        <w:t>requires that</w:t>
      </w:r>
      <w:r w:rsidRPr="009F576C">
        <w:t xml:space="preserve"> </w:t>
      </w:r>
      <w:r w:rsidR="003F47BB">
        <w:t>“… a</w:t>
      </w:r>
      <w:r w:rsidRPr="009F576C" w:rsidDel="003F47BB">
        <w:t xml:space="preserve"> </w:t>
      </w:r>
      <w:r w:rsidRPr="009F576C">
        <w:t>public utility shall not change any rate or so alter any classification, contract, practice, or rule as to result in any new rate, except upon a showing before the commission and a finding by the commission that the new rate is justified.</w:t>
      </w:r>
      <w:r w:rsidR="00ED5E83">
        <w:t>”</w:t>
      </w:r>
      <w:r w:rsidRPr="009F576C">
        <w:t xml:space="preserve"> </w:t>
      </w:r>
    </w:p>
    <w:p w:rsidR="00C92EE6" w:rsidP="00844B81" w:rsidRDefault="00C92EE6" w14:paraId="16497BDB" w14:textId="06562420">
      <w:pPr>
        <w:pStyle w:val="Heading2"/>
        <w:numPr>
          <w:ilvl w:val="1"/>
          <w:numId w:val="2"/>
        </w:numPr>
      </w:pPr>
      <w:bookmarkStart w:name="_Toc154049162" w:id="33"/>
      <w:bookmarkStart w:name="_Toc154072079" w:id="34"/>
      <w:bookmarkStart w:name="_Toc155881766" w:id="35"/>
      <w:bookmarkStart w:name="_Toc160534514" w:id="36"/>
      <w:r>
        <w:t>Prudent Man</w:t>
      </w:r>
      <w:r w:rsidR="00D7650B">
        <w:t>a</w:t>
      </w:r>
      <w:r>
        <w:t>ger Standard</w:t>
      </w:r>
      <w:bookmarkEnd w:id="33"/>
      <w:bookmarkEnd w:id="34"/>
      <w:bookmarkEnd w:id="35"/>
      <w:bookmarkEnd w:id="36"/>
    </w:p>
    <w:p w:rsidR="00050328" w:rsidP="00050328" w:rsidRDefault="00C92EE6" w14:paraId="31D7EB27" w14:textId="1A63AD0A">
      <w:pPr>
        <w:pStyle w:val="Standard"/>
      </w:pPr>
      <w:r>
        <w:t>When the necessity of Cal Water’s actions is called into question, the Commission may in some circumstances apply the prudent manager standard. Under the prudent manager standard, the Commission does not evaluate reasonableness based on hindsight but based on what the utility knew or should have known at the time it made its decision.</w:t>
      </w:r>
      <w:r>
        <w:rPr>
          <w:rStyle w:val="FootnoteReference"/>
        </w:rPr>
        <w:footnoteReference w:id="6"/>
      </w:r>
      <w:r>
        <w:t xml:space="preserve"> This standard reaches not just the </w:t>
      </w:r>
      <w:r w:rsidRPr="00415C38">
        <w:t xml:space="preserve">activities and associated costs for which </w:t>
      </w:r>
      <w:r>
        <w:t xml:space="preserve">Cal Water </w:t>
      </w:r>
      <w:r w:rsidRPr="00415C38">
        <w:t>seeks recovery here but extends to the actions or inactions that resulted in those activities being necessary.</w:t>
      </w:r>
      <w:r>
        <w:rPr>
          <w:rStyle w:val="FootnoteReference"/>
        </w:rPr>
        <w:footnoteReference w:id="7"/>
      </w:r>
    </w:p>
    <w:p w:rsidR="00050328" w:rsidP="00844B81" w:rsidRDefault="00050328" w14:paraId="7FAF9169" w14:textId="30D6FFF4">
      <w:pPr>
        <w:pStyle w:val="Heading2"/>
        <w:numPr>
          <w:ilvl w:val="1"/>
          <w:numId w:val="2"/>
        </w:numPr>
      </w:pPr>
      <w:bookmarkStart w:name="_Toc154049163" w:id="37"/>
      <w:bookmarkStart w:name="_Toc154072080" w:id="38"/>
      <w:bookmarkStart w:name="_Toc155881767" w:id="39"/>
      <w:bookmarkStart w:name="_Toc160534515" w:id="40"/>
      <w:r>
        <w:t>Burden of Proof</w:t>
      </w:r>
      <w:bookmarkEnd w:id="37"/>
      <w:bookmarkEnd w:id="38"/>
      <w:bookmarkEnd w:id="39"/>
      <w:bookmarkEnd w:id="40"/>
      <w:r>
        <w:t xml:space="preserve"> </w:t>
      </w:r>
    </w:p>
    <w:p w:rsidR="009F576C" w:rsidP="000B237E" w:rsidRDefault="009F576C" w14:paraId="393B6920" w14:textId="0698EC91">
      <w:pPr>
        <w:pStyle w:val="Standard"/>
      </w:pPr>
      <w:r w:rsidRPr="009F576C">
        <w:t xml:space="preserve">It is well-established that an applicant, such as </w:t>
      </w:r>
      <w:r>
        <w:t>Cal Water</w:t>
      </w:r>
      <w:r w:rsidRPr="009F576C">
        <w:t xml:space="preserve">, must </w:t>
      </w:r>
      <w:r w:rsidR="00D55D2A">
        <w:t>carry</w:t>
      </w:r>
      <w:r w:rsidRPr="009F576C">
        <w:t xml:space="preserve"> the burden of proving that it is entitled to the relief it is seeking. </w:t>
      </w:r>
      <w:r w:rsidR="00D55D2A">
        <w:t xml:space="preserve">Thus, </w:t>
      </w:r>
      <w:r>
        <w:t>Cal Water</w:t>
      </w:r>
      <w:r w:rsidRPr="009F576C">
        <w:t xml:space="preserve"> </w:t>
      </w:r>
      <w:r w:rsidR="00D55D2A">
        <w:t xml:space="preserve">initially </w:t>
      </w:r>
      <w:r w:rsidRPr="009F576C">
        <w:t xml:space="preserve">has the burden of affirmatively establishing the reasonableness of its </w:t>
      </w:r>
      <w:r w:rsidR="003E336E">
        <w:lastRenderedPageBreak/>
        <w:t xml:space="preserve">position on each individual issue in its </w:t>
      </w:r>
      <w:r w:rsidR="00E8437F">
        <w:t>a</w:t>
      </w:r>
      <w:r w:rsidRPr="009F576C">
        <w:t>pplication.</w:t>
      </w:r>
      <w:r>
        <w:rPr>
          <w:rStyle w:val="FootnoteReference"/>
        </w:rPr>
        <w:footnoteReference w:id="8"/>
      </w:r>
      <w:r w:rsidRPr="009F576C">
        <w:t xml:space="preserve"> Although the utility bears the ultimate burden to prove the reasonableness of the relief it seeks and the costs it seeks to recover, the Commission has held that when other parties propose a different result, they too have a “burden of going forward” to produce evidence to support their position </w:t>
      </w:r>
      <w:r w:rsidRPr="009F576C" w:rsidR="587FFC0D">
        <w:t xml:space="preserve">and overcome </w:t>
      </w:r>
      <w:r w:rsidRPr="009F576C">
        <w:t xml:space="preserve">the utility’s </w:t>
      </w:r>
      <w:r w:rsidR="003E336E">
        <w:t>evidence</w:t>
      </w:r>
      <w:r w:rsidRPr="009F576C">
        <w:t>.</w:t>
      </w:r>
      <w:r>
        <w:rPr>
          <w:rStyle w:val="FootnoteReference"/>
        </w:rPr>
        <w:footnoteReference w:id="9"/>
      </w:r>
      <w:r>
        <w:t xml:space="preserve">  </w:t>
      </w:r>
      <w:bookmarkStart w:name="_Hlk149577662" w:id="41"/>
    </w:p>
    <w:p w:rsidR="00415C38" w:rsidP="00844B81" w:rsidRDefault="43C150DE" w14:paraId="4A23213C" w14:textId="5B6EFBDB">
      <w:pPr>
        <w:pStyle w:val="Heading2"/>
        <w:numPr>
          <w:ilvl w:val="1"/>
          <w:numId w:val="2"/>
        </w:numPr>
      </w:pPr>
      <w:bookmarkStart w:name="_Toc154049164" w:id="42"/>
      <w:bookmarkStart w:name="_Toc154072081" w:id="43"/>
      <w:bookmarkStart w:name="_Toc155881768" w:id="44"/>
      <w:bookmarkStart w:name="_Toc160534516" w:id="45"/>
      <w:r>
        <w:t>Standard of Proof</w:t>
      </w:r>
      <w:bookmarkEnd w:id="42"/>
      <w:bookmarkEnd w:id="43"/>
      <w:bookmarkEnd w:id="44"/>
      <w:bookmarkEnd w:id="45"/>
      <w:r>
        <w:t xml:space="preserve"> </w:t>
      </w:r>
    </w:p>
    <w:bookmarkEnd w:id="41"/>
    <w:p w:rsidR="0097015B" w:rsidP="0097015B" w:rsidRDefault="6259B586" w14:paraId="6767D1B1" w14:textId="3F2124C2">
      <w:pPr>
        <w:pStyle w:val="Standard"/>
      </w:pPr>
      <w:r w:rsidRPr="00415C38">
        <w:t xml:space="preserve">The standard of proof </w:t>
      </w:r>
      <w:r w:rsidR="00D55D2A">
        <w:t xml:space="preserve">for all parties </w:t>
      </w:r>
      <w:r w:rsidRPr="00415C38">
        <w:t>in rate cases is preponderance of the evidence.</w:t>
      </w:r>
      <w:r w:rsidR="004C0AB8">
        <w:rPr>
          <w:rStyle w:val="FootnoteReference"/>
        </w:rPr>
        <w:t xml:space="preserve"> </w:t>
      </w:r>
      <w:r w:rsidR="00570AAD">
        <w:t>P</w:t>
      </w:r>
      <w:r w:rsidRPr="00415C38">
        <w:t>reponderance of the evidence usually is defined “in terms of probability of truth, e.g., ‘such evidence as, when weighed with that opposed to it, has more convincing force and the greater probability of truth.’”</w:t>
      </w:r>
      <w:r w:rsidR="00415C38">
        <w:rPr>
          <w:rStyle w:val="FootnoteReference"/>
        </w:rPr>
        <w:footnoteReference w:id="10"/>
      </w:r>
      <w:r w:rsidRPr="00415C38">
        <w:t xml:space="preserve"> </w:t>
      </w:r>
      <w:r w:rsidR="00D55D2A">
        <w:t>For example, t</w:t>
      </w:r>
      <w:r w:rsidRPr="00415C38">
        <w:t xml:space="preserve">o meet </w:t>
      </w:r>
      <w:r w:rsidR="00D55D2A">
        <w:t>its</w:t>
      </w:r>
      <w:r w:rsidRPr="00415C38">
        <w:t xml:space="preserve"> burden, </w:t>
      </w:r>
      <w:r w:rsidR="003E336E">
        <w:t xml:space="preserve">a GRC </w:t>
      </w:r>
      <w:r w:rsidRPr="00415C38">
        <w:t xml:space="preserve">applicant must </w:t>
      </w:r>
      <w:r w:rsidR="00D55D2A">
        <w:t>produce a preponderance of evidence, when weighed against the evidence of those in opposition</w:t>
      </w:r>
      <w:r w:rsidR="003E336E">
        <w:t>,</w:t>
      </w:r>
      <w:r w:rsidR="00D55D2A">
        <w:t xml:space="preserve"> that </w:t>
      </w:r>
      <w:r w:rsidRPr="00415C38">
        <w:t>the forecasted costs are just, reasonable and necessary.</w:t>
      </w:r>
      <w:r>
        <w:t xml:space="preserve"> </w:t>
      </w:r>
      <w:r w:rsidR="003E336E">
        <w:t>For the opponents, the same is true, their evidence must outweigh that of the applicant on the issues they dispute.</w:t>
      </w:r>
    </w:p>
    <w:p w:rsidR="0097015B" w:rsidP="00844B81" w:rsidRDefault="55FC60D5" w14:paraId="14E4511D" w14:textId="73EA657A">
      <w:pPr>
        <w:pStyle w:val="Heading2"/>
        <w:numPr>
          <w:ilvl w:val="1"/>
          <w:numId w:val="2"/>
        </w:numPr>
        <w:tabs>
          <w:tab w:val="clear" w:pos="1080"/>
        </w:tabs>
      </w:pPr>
      <w:bookmarkStart w:name="_Toc154049165" w:id="46"/>
      <w:bookmarkStart w:name="_Toc154072082" w:id="47"/>
      <w:bookmarkStart w:name="_Toc155881769" w:id="48"/>
      <w:bookmarkStart w:name="_Toc160534517" w:id="49"/>
      <w:r>
        <w:t>S</w:t>
      </w:r>
      <w:r w:rsidR="556DA86A">
        <w:t>ettlement Agreement Review Standard</w:t>
      </w:r>
      <w:bookmarkEnd w:id="46"/>
      <w:bookmarkEnd w:id="47"/>
      <w:bookmarkEnd w:id="48"/>
      <w:bookmarkEnd w:id="49"/>
    </w:p>
    <w:p w:rsidR="00415C38" w:rsidP="0097015B" w:rsidRDefault="6259B586" w14:paraId="236DDB90" w14:textId="0088978C">
      <w:pPr>
        <w:pStyle w:val="Standard"/>
      </w:pPr>
      <w:r w:rsidRPr="00415C38">
        <w:t xml:space="preserve">As part of this proceeding, </w:t>
      </w:r>
      <w:r w:rsidR="79AB2F77">
        <w:t>the</w:t>
      </w:r>
      <w:r w:rsidR="4F1910E9">
        <w:t xml:space="preserve"> S</w:t>
      </w:r>
      <w:r w:rsidRPr="00415C38">
        <w:t xml:space="preserve">ettlement </w:t>
      </w:r>
      <w:r w:rsidR="4F1910E9">
        <w:t>A</w:t>
      </w:r>
      <w:r w:rsidRPr="00415C38">
        <w:t xml:space="preserve">greement </w:t>
      </w:r>
      <w:r w:rsidR="068C2993">
        <w:t xml:space="preserve">was presented </w:t>
      </w:r>
      <w:r w:rsidR="10B6CF26">
        <w:t xml:space="preserve">to </w:t>
      </w:r>
      <w:r w:rsidRPr="00415C38">
        <w:t>be approved by the Commission under Rule 12.1</w:t>
      </w:r>
      <w:r w:rsidR="67145546">
        <w:t xml:space="preserve"> of the Commission’s Rules of Practice and Procedure</w:t>
      </w:r>
      <w:r w:rsidR="00D7650B">
        <w:t xml:space="preserve"> (Rules)</w:t>
      </w:r>
      <w:r w:rsidRPr="00415C38">
        <w:t xml:space="preserve">. </w:t>
      </w:r>
      <w:r w:rsidR="40EA9402">
        <w:t>Such settl</w:t>
      </w:r>
      <w:r w:rsidR="0EE1833A">
        <w:t xml:space="preserve">ement may only be </w:t>
      </w:r>
      <w:r w:rsidR="5C9BBC31">
        <w:t xml:space="preserve">approved </w:t>
      </w:r>
      <w:r w:rsidR="23184E90">
        <w:t xml:space="preserve">under </w:t>
      </w:r>
      <w:r w:rsidR="367A7A0F">
        <w:lastRenderedPageBreak/>
        <w:t>Rule 12.1</w:t>
      </w:r>
      <w:r w:rsidR="48216204">
        <w:t>,</w:t>
      </w:r>
      <w:r w:rsidR="367A7A0F">
        <w:t xml:space="preserve"> </w:t>
      </w:r>
      <w:r w:rsidRPr="00415C38">
        <w:t xml:space="preserve">if </w:t>
      </w:r>
      <w:r w:rsidR="1A228C36">
        <w:t>the Commission finds it to be</w:t>
      </w:r>
      <w:r w:rsidRPr="00415C38">
        <w:t xml:space="preserve"> reasonable in light of the whole record, consistent with the law, and in the public interest. </w:t>
      </w:r>
      <w:r w:rsidR="7E2D2AA1">
        <w:t xml:space="preserve">Here, </w:t>
      </w:r>
      <w:r w:rsidR="470263C0">
        <w:t xml:space="preserve">Cal Water and Cal Advocates </w:t>
      </w:r>
      <w:r w:rsidR="616F509C">
        <w:t>are making a joint</w:t>
      </w:r>
      <w:r w:rsidR="6631C8CE">
        <w:t xml:space="preserve"> motion </w:t>
      </w:r>
      <w:r w:rsidR="470263C0">
        <w:t>for a</w:t>
      </w:r>
      <w:r w:rsidR="02C7A133">
        <w:t xml:space="preserve">pproval and adoption </w:t>
      </w:r>
      <w:r w:rsidR="470263C0">
        <w:t>of the</w:t>
      </w:r>
      <w:r w:rsidR="6B29570F">
        <w:t>ir</w:t>
      </w:r>
      <w:r w:rsidDel="00953ABB" w:rsidR="470263C0">
        <w:t xml:space="preserve"> </w:t>
      </w:r>
      <w:r w:rsidR="470263C0">
        <w:t>Settlement</w:t>
      </w:r>
      <w:r w:rsidR="1A534F36">
        <w:t xml:space="preserve"> </w:t>
      </w:r>
      <w:r w:rsidR="1A004FD2">
        <w:t xml:space="preserve">Agreement </w:t>
      </w:r>
      <w:r w:rsidR="1A534F36">
        <w:t>and</w:t>
      </w:r>
      <w:r w:rsidR="526B0ED5">
        <w:t xml:space="preserve"> they</w:t>
      </w:r>
      <w:r w:rsidR="1A534F36">
        <w:t xml:space="preserve"> </w:t>
      </w:r>
      <w:r w:rsidR="5201ADC6">
        <w:t xml:space="preserve">must </w:t>
      </w:r>
      <w:r w:rsidRPr="00415C38">
        <w:t>demonstrate that the proposed settlement meets the requirements of Rule 12.1. Only upon meeting those requirements is a settlement agreement eligible for adoption by the Commission.</w:t>
      </w:r>
      <w:r w:rsidR="00415C38">
        <w:rPr>
          <w:rStyle w:val="FootnoteReference"/>
        </w:rPr>
        <w:footnoteReference w:id="11"/>
      </w:r>
    </w:p>
    <w:p w:rsidR="005939A5" w:rsidP="005A569E" w:rsidRDefault="461AE3D1" w14:paraId="304BFE10" w14:textId="04B7C5B2">
      <w:pPr>
        <w:pStyle w:val="Heading1"/>
        <w:rPr>
          <w:vertAlign w:val="subscript"/>
        </w:rPr>
      </w:pPr>
      <w:bookmarkStart w:name="_Toc154049166" w:id="50"/>
      <w:bookmarkStart w:name="_Toc154072083" w:id="51"/>
      <w:bookmarkStart w:name="_Toc155881770" w:id="52"/>
      <w:bookmarkStart w:name="_Toc160534518" w:id="53"/>
      <w:r>
        <w:t xml:space="preserve">The </w:t>
      </w:r>
      <w:r w:rsidRPr="005A569E" w:rsidR="7F1D5D41">
        <w:t>Amended</w:t>
      </w:r>
      <w:r w:rsidR="7F1D5D41">
        <w:t xml:space="preserve"> </w:t>
      </w:r>
      <w:r w:rsidR="71156172">
        <w:t>Partial Settl</w:t>
      </w:r>
      <w:r w:rsidR="6A63DD04">
        <w:t>e</w:t>
      </w:r>
      <w:r w:rsidR="71156172">
        <w:t xml:space="preserve">ment </w:t>
      </w:r>
      <w:r w:rsidR="3A0083BE">
        <w:t>Agreement</w:t>
      </w:r>
      <w:bookmarkEnd w:id="50"/>
      <w:bookmarkEnd w:id="51"/>
      <w:bookmarkEnd w:id="52"/>
      <w:bookmarkEnd w:id="53"/>
    </w:p>
    <w:p w:rsidR="007B08ED" w:rsidP="001C279B" w:rsidRDefault="009D2C8D" w14:paraId="67B9176F" w14:textId="748A74B3">
      <w:pPr>
        <w:pStyle w:val="Standard"/>
      </w:pPr>
      <w:r>
        <w:t>A</w:t>
      </w:r>
      <w:r w:rsidR="00274537">
        <w:t xml:space="preserve"> </w:t>
      </w:r>
      <w:r w:rsidR="00EA738C">
        <w:t>p</w:t>
      </w:r>
      <w:r w:rsidR="00B157BC">
        <w:t xml:space="preserve">artial </w:t>
      </w:r>
      <w:r w:rsidR="00EA738C">
        <w:t>s</w:t>
      </w:r>
      <w:r w:rsidR="00B157BC">
        <w:t xml:space="preserve">ettlement </w:t>
      </w:r>
      <w:r w:rsidR="00EA738C">
        <w:t>a</w:t>
      </w:r>
      <w:r w:rsidR="00B157BC">
        <w:t xml:space="preserve">greement was </w:t>
      </w:r>
      <w:r>
        <w:t>initia</w:t>
      </w:r>
      <w:r w:rsidR="00B22D20">
        <w:t xml:space="preserve">lly </w:t>
      </w:r>
      <w:r w:rsidR="00B157BC">
        <w:t xml:space="preserve">filed by </w:t>
      </w:r>
      <w:r w:rsidR="00B7281C">
        <w:t>Cal Water</w:t>
      </w:r>
      <w:r w:rsidR="00B157BC">
        <w:t xml:space="preserve"> and Cal Advocates </w:t>
      </w:r>
      <w:r w:rsidR="00B22D20">
        <w:t xml:space="preserve">on </w:t>
      </w:r>
      <w:r w:rsidR="00B157BC">
        <w:t xml:space="preserve">September 2, 2022. </w:t>
      </w:r>
      <w:r w:rsidR="00B17F05">
        <w:t>Th</w:t>
      </w:r>
      <w:r w:rsidR="00006B5E">
        <w:t>en</w:t>
      </w:r>
      <w:r w:rsidR="00B17F05">
        <w:t xml:space="preserve"> an amend</w:t>
      </w:r>
      <w:r w:rsidR="007112EA">
        <w:t xml:space="preserve">ed </w:t>
      </w:r>
      <w:r w:rsidR="00EA738C">
        <w:t xml:space="preserve">partial </w:t>
      </w:r>
      <w:r w:rsidR="007112EA">
        <w:t xml:space="preserve">settlement </w:t>
      </w:r>
      <w:r w:rsidR="00EA738C">
        <w:t>agreement</w:t>
      </w:r>
      <w:r w:rsidR="00B22D20">
        <w:t xml:space="preserve">, to </w:t>
      </w:r>
      <w:r w:rsidR="008800D8">
        <w:t>supersede it,</w:t>
      </w:r>
      <w:r w:rsidR="00EA738C">
        <w:t xml:space="preserve"> was </w:t>
      </w:r>
      <w:r w:rsidR="00B17F05">
        <w:t xml:space="preserve">filed </w:t>
      </w:r>
      <w:r w:rsidR="00A70DEC">
        <w:t>on December 16, 2022</w:t>
      </w:r>
      <w:r w:rsidR="00D461B0">
        <w:t xml:space="preserve">. </w:t>
      </w:r>
      <w:r w:rsidR="00E305FF">
        <w:t>At issue here</w:t>
      </w:r>
      <w:r w:rsidR="00532FF1">
        <w:t xml:space="preserve"> is only the</w:t>
      </w:r>
      <w:r w:rsidR="00953ABB">
        <w:t xml:space="preserve"> December 16, 2022 version of the </w:t>
      </w:r>
      <w:r w:rsidR="00B91130">
        <w:t>Settlement</w:t>
      </w:r>
      <w:r w:rsidR="00953ABB">
        <w:t xml:space="preserve"> Agreement</w:t>
      </w:r>
      <w:r w:rsidR="00FE584F">
        <w:t>,</w:t>
      </w:r>
      <w:r w:rsidR="004D5F98">
        <w:t xml:space="preserve"> </w:t>
      </w:r>
      <w:r w:rsidR="00FE584F">
        <w:t xml:space="preserve">which </w:t>
      </w:r>
      <w:r w:rsidR="004D5F98">
        <w:t>is attached to this decision</w:t>
      </w:r>
      <w:r w:rsidR="00953ABB">
        <w:t xml:space="preserve"> as Appendix </w:t>
      </w:r>
      <w:r w:rsidR="000F575E">
        <w:t>1</w:t>
      </w:r>
      <w:r w:rsidR="00B91130">
        <w:t xml:space="preserve">. </w:t>
      </w:r>
      <w:r w:rsidR="00E22656">
        <w:t>Cal Water and Cal Advocates propose</w:t>
      </w:r>
      <w:r w:rsidR="001A47B5">
        <w:t>,</w:t>
      </w:r>
      <w:r w:rsidR="00E22656">
        <w:t xml:space="preserve"> and we adopt the Settlement</w:t>
      </w:r>
      <w:r w:rsidR="00953ABB">
        <w:t xml:space="preserve"> Agreement</w:t>
      </w:r>
      <w:r w:rsidR="00E22656">
        <w:t xml:space="preserve"> that resolves some of the overall issues scoped in this proceeding. </w:t>
      </w:r>
    </w:p>
    <w:p w:rsidR="00302407" w:rsidP="005A569E" w:rsidRDefault="08A32F5D" w14:paraId="61DFF191" w14:textId="15F3726E">
      <w:pPr>
        <w:pStyle w:val="Heading2"/>
        <w:tabs>
          <w:tab w:val="clear" w:pos="1080"/>
        </w:tabs>
      </w:pPr>
      <w:bookmarkStart w:name="_Toc154049167" w:id="54"/>
      <w:bookmarkStart w:name="_Toc154072084" w:id="55"/>
      <w:bookmarkStart w:name="_Toc155881771" w:id="56"/>
      <w:bookmarkStart w:name="_Toc160534519" w:id="57"/>
      <w:r>
        <w:t>Summ</w:t>
      </w:r>
      <w:r w:rsidR="287D49C1">
        <w:t>ary</w:t>
      </w:r>
      <w:r w:rsidR="1A9A46CE">
        <w:t xml:space="preserve"> of the Settled Terms</w:t>
      </w:r>
      <w:bookmarkEnd w:id="54"/>
      <w:bookmarkEnd w:id="55"/>
      <w:bookmarkEnd w:id="56"/>
      <w:bookmarkEnd w:id="57"/>
    </w:p>
    <w:p w:rsidR="00931843" w:rsidP="00AD0978" w:rsidRDefault="00844B81" w14:paraId="59FDEDC6" w14:textId="7C1BAB14">
      <w:pPr>
        <w:pStyle w:val="Standard"/>
      </w:pPr>
      <w:r>
        <w:t>Section </w:t>
      </w:r>
      <w:r w:rsidR="00156CB9">
        <w:t>III of</w:t>
      </w:r>
      <w:r w:rsidR="00F92D19">
        <w:t xml:space="preserve"> the Settlement </w:t>
      </w:r>
      <w:r w:rsidR="0049631E">
        <w:t xml:space="preserve">Agreement </w:t>
      </w:r>
      <w:r w:rsidR="00F92D19">
        <w:t xml:space="preserve">details </w:t>
      </w:r>
      <w:r w:rsidR="007A352D">
        <w:t xml:space="preserve">the settling parties’ </w:t>
      </w:r>
      <w:r w:rsidR="00D96E9E">
        <w:t>initial positions</w:t>
      </w:r>
      <w:r w:rsidR="00396DEC">
        <w:t xml:space="preserve"> </w:t>
      </w:r>
      <w:r w:rsidR="0088504B">
        <w:t xml:space="preserve">on </w:t>
      </w:r>
      <w:r w:rsidR="00FE584F">
        <w:t xml:space="preserve">all </w:t>
      </w:r>
      <w:r w:rsidR="0088504B">
        <w:t>the settled issues</w:t>
      </w:r>
      <w:r w:rsidR="00FE7DAB">
        <w:t xml:space="preserve">, before </w:t>
      </w:r>
      <w:r w:rsidR="003007C6">
        <w:t>arriving a</w:t>
      </w:r>
      <w:r w:rsidR="00B14A03">
        <w:t xml:space="preserve">t </w:t>
      </w:r>
      <w:r w:rsidR="0088504B">
        <w:t>the settled term</w:t>
      </w:r>
      <w:r w:rsidR="00990261">
        <w:t xml:space="preserve">. </w:t>
      </w:r>
      <w:r w:rsidR="00931843">
        <w:t xml:space="preserve">The categories of settled issues in the Settlement Agreement are: </w:t>
      </w:r>
    </w:p>
    <w:p w:rsidR="00931843" w:rsidP="00AD0978" w:rsidRDefault="00931843" w14:paraId="7D97A4E9" w14:textId="77777777">
      <w:pPr>
        <w:spacing w:after="120" w:line="240" w:lineRule="auto"/>
        <w:ind w:left="1080" w:right="1440" w:hanging="360"/>
      </w:pPr>
      <w:r>
        <w:t>•</w:t>
      </w:r>
      <w:r>
        <w:tab/>
        <w:t>Revenue increase calculation and customer notice</w:t>
      </w:r>
    </w:p>
    <w:p w:rsidR="00931843" w:rsidP="00AD0978" w:rsidRDefault="00931843" w14:paraId="3D9E72A2" w14:textId="77777777">
      <w:pPr>
        <w:spacing w:after="120" w:line="240" w:lineRule="auto"/>
        <w:ind w:left="1080" w:right="1440" w:hanging="360"/>
      </w:pPr>
      <w:r>
        <w:t>•</w:t>
      </w:r>
      <w:r>
        <w:tab/>
        <w:t>Rate Design</w:t>
      </w:r>
    </w:p>
    <w:p w:rsidR="00931843" w:rsidP="00AD0978" w:rsidRDefault="00931843" w14:paraId="02A09197" w14:textId="77777777">
      <w:pPr>
        <w:spacing w:after="120" w:line="240" w:lineRule="auto"/>
        <w:ind w:left="1080" w:right="1440" w:hanging="360"/>
      </w:pPr>
      <w:r>
        <w:t>•</w:t>
      </w:r>
      <w:r>
        <w:tab/>
        <w:t>Sales and Services</w:t>
      </w:r>
    </w:p>
    <w:p w:rsidR="00931843" w:rsidP="00AD0978" w:rsidRDefault="00931843" w14:paraId="64FDEE13" w14:textId="77777777">
      <w:pPr>
        <w:spacing w:after="120" w:line="240" w:lineRule="auto"/>
        <w:ind w:left="1080" w:right="1440" w:hanging="360"/>
      </w:pPr>
      <w:r>
        <w:t>•</w:t>
      </w:r>
      <w:r>
        <w:tab/>
        <w:t>Water Production Expenses and Mix</w:t>
      </w:r>
    </w:p>
    <w:p w:rsidR="00931843" w:rsidP="00AD0978" w:rsidRDefault="00931843" w14:paraId="7CA32CC9" w14:textId="77777777">
      <w:pPr>
        <w:spacing w:after="120" w:line="240" w:lineRule="auto"/>
        <w:ind w:left="1080" w:right="1440" w:hanging="360"/>
      </w:pPr>
      <w:r>
        <w:t>•</w:t>
      </w:r>
      <w:r>
        <w:tab/>
        <w:t>Incorporation of Subsequent Rate Changes</w:t>
      </w:r>
    </w:p>
    <w:p w:rsidR="00931843" w:rsidP="00AD0978" w:rsidRDefault="00931843" w14:paraId="674D480B" w14:textId="77777777">
      <w:pPr>
        <w:spacing w:after="120" w:line="240" w:lineRule="auto"/>
        <w:ind w:left="1080" w:right="1440" w:hanging="360"/>
      </w:pPr>
      <w:r>
        <w:lastRenderedPageBreak/>
        <w:t>•</w:t>
      </w:r>
      <w:r>
        <w:tab/>
        <w:t xml:space="preserve">Consolidation of Skylonda Mutual into the Bear Gulch District </w:t>
      </w:r>
    </w:p>
    <w:p w:rsidR="00302407" w:rsidP="00AD0978" w:rsidRDefault="00931843" w14:paraId="67433C1D" w14:textId="7173DB65">
      <w:pPr>
        <w:pStyle w:val="Standard"/>
      </w:pPr>
      <w:r>
        <w:t>Below is</w:t>
      </w:r>
      <w:r w:rsidR="00033410">
        <w:t xml:space="preserve"> a</w:t>
      </w:r>
      <w:r w:rsidR="00302407">
        <w:t xml:space="preserve"> </w:t>
      </w:r>
      <w:r w:rsidRPr="00AD0978" w:rsidR="00302407">
        <w:t>summar</w:t>
      </w:r>
      <w:r w:rsidRPr="00AD0978">
        <w:t>y</w:t>
      </w:r>
      <w:r w:rsidR="00302407">
        <w:t xml:space="preserve"> </w:t>
      </w:r>
      <w:r>
        <w:t xml:space="preserve">of </w:t>
      </w:r>
      <w:r w:rsidR="00302407">
        <w:t>the</w:t>
      </w:r>
      <w:r w:rsidR="000F7B00">
        <w:t xml:space="preserve"> </w:t>
      </w:r>
      <w:r w:rsidR="00CD2F4A">
        <w:t>main</w:t>
      </w:r>
      <w:r w:rsidR="000F7B00">
        <w:t xml:space="preserve"> </w:t>
      </w:r>
      <w:r w:rsidR="00690117">
        <w:t xml:space="preserve">settled </w:t>
      </w:r>
      <w:r w:rsidR="00417CDB">
        <w:t xml:space="preserve">terms </w:t>
      </w:r>
      <w:r w:rsidR="00302407">
        <w:t xml:space="preserve">agreed to </w:t>
      </w:r>
      <w:r w:rsidR="00417CDB">
        <w:t>by the settling parties (</w:t>
      </w:r>
      <w:r w:rsidR="00A13CED">
        <w:t xml:space="preserve">Cal </w:t>
      </w:r>
      <w:r w:rsidR="00EB2C79">
        <w:t>W</w:t>
      </w:r>
      <w:r w:rsidR="00A13CED">
        <w:t>ater and Cal Advocates)</w:t>
      </w:r>
      <w:r>
        <w:t>:</w:t>
      </w:r>
    </w:p>
    <w:p w:rsidRPr="000C6936" w:rsidR="007B08ED" w:rsidP="000C6936" w:rsidRDefault="007B08ED" w14:paraId="7774F404" w14:textId="562F3A5D">
      <w:pPr>
        <w:pStyle w:val="ListNum"/>
      </w:pPr>
      <w:r w:rsidRPr="000C6936">
        <w:t>Parties agree to present the revenue increase percentages in both ways</w:t>
      </w:r>
      <w:r w:rsidR="000555B1">
        <w:rPr>
          <w:rStyle w:val="FootnoteReference"/>
        </w:rPr>
        <w:footnoteReference w:id="12"/>
      </w:r>
      <w:r w:rsidRPr="000C6936">
        <w:t xml:space="preserve"> so that customers understand the magnitude of the overall revenue increase; and in its next general rate case, Cal Water agrees to compare its proposed revenue increases to revenues at present rates</w:t>
      </w:r>
      <w:r w:rsidRPr="000C6936" w:rsidR="00FC2669">
        <w:t>;</w:t>
      </w:r>
    </w:p>
    <w:p w:rsidRPr="000C6936" w:rsidR="00754457" w:rsidP="000C6936" w:rsidRDefault="007B08ED" w14:paraId="348EEF0B" w14:textId="57153169">
      <w:pPr>
        <w:pStyle w:val="ListNum"/>
      </w:pPr>
      <w:r w:rsidRPr="000C6936">
        <w:t>Parties agree that the Tier 1 rate will apply to the first 6 CCF of water usage in all areas with residential tiered quantity rates. The rate designs for the Kern River Valley District and the Travis District will remain unchanged. For all areas except for the Bakersfield, East Los Angeles, Los Angeles County, and Visalia areas, the breakpoints for Tiers 2, 3, and 4 will be set according to the average distribution of water use in each ratemaking area over a four-year period (2018-2021), as follows: The Tier 2 breakpoint will be set at the 70th percentile; The Tier 3 breakpoint will be set at the 85th percentile; and Tier 4 quantity rates will apply to all usage above the Tier 3 breakpoint. For the East Los Angeles District, there will only be three tiers, with the Tier 1 and Tier 2 breakpoints set as described above. For the Bakersfield, Los Angeles County, and Visalia areas, there will be four tiers, and the Tier 1 breakpoint will be at 6 CCF, but the remaining breakpoints will be at the levels originally proposed by Cal Water in its July 2021 application</w:t>
      </w:r>
      <w:r w:rsidRPr="000C6936" w:rsidR="00DA43F0">
        <w:t>;</w:t>
      </w:r>
      <w:r w:rsidRPr="000C6936">
        <w:t xml:space="preserve"> </w:t>
      </w:r>
    </w:p>
    <w:p w:rsidRPr="000C6936" w:rsidR="007B08ED" w:rsidP="000C6936" w:rsidRDefault="007B08ED" w14:paraId="20D8CB9D" w14:textId="25B86F3B">
      <w:pPr>
        <w:pStyle w:val="ListNum"/>
      </w:pPr>
      <w:r w:rsidRPr="000C6936">
        <w:t xml:space="preserve">Parties agree that all rates for the upcoming GRC period should be designed to recover fixed costs in the fixed service charges according to the percentages proposed in Cal Water’s Application. The one exception is that, in the </w:t>
      </w:r>
      <w:r w:rsidRPr="000C6936">
        <w:lastRenderedPageBreak/>
        <w:t>Livermore District, only 50% of fixed costs (rather than 60%) should be recovered through service charges</w:t>
      </w:r>
      <w:r w:rsidRPr="000C6936" w:rsidR="00BC6BA7">
        <w:t>;</w:t>
      </w:r>
    </w:p>
    <w:p w:rsidRPr="000C6936" w:rsidR="00CB708C" w:rsidP="000C6936" w:rsidRDefault="00754457" w14:paraId="3A8401EA" w14:textId="70A88F16">
      <w:pPr>
        <w:pStyle w:val="ListNum"/>
      </w:pPr>
      <w:r w:rsidRPr="000C6936">
        <w:t>Parties agree to use the price differentials between tiers as presented in Cal Water’s Application: the Tier 1 rate will be equivalent to 25% of the Tier 2 rate; the Tier 2 rate will be 100%; the Tier 3 rate will be 125% of the Tier 2 rate; and the Tier 4 rate will be 187.5% of the Tier 2 rate. As the Tier 2 rate will be used as the starting point, the calculated Tier 2 rate and resulting price differentials between tiers will need to be revenue neutral and verified by the parties prior to adoption. The expected revenue is calculated based on the expected sales per tier and the proposed tiered rates in each district; revenue neutrality is achieved when expected revenue equals the revenue requirement in each district</w:t>
      </w:r>
      <w:r w:rsidRPr="000C6936" w:rsidR="00CB708C">
        <w:t>;</w:t>
      </w:r>
    </w:p>
    <w:p w:rsidRPr="000C6936" w:rsidR="00754457" w:rsidP="000C6936" w:rsidRDefault="00754457" w14:paraId="2F05F2A5" w14:textId="3356A5AF">
      <w:pPr>
        <w:pStyle w:val="ListNum"/>
      </w:pPr>
      <w:r w:rsidRPr="000C6936">
        <w:t>For Coast Springs, Parties agree residential customers will experience the same tiered quantity rates as others in the Bay Area Region. In addition, usage between 3 and 6 CCF will be subject to a capacity surcharge of $8/CCF. For 7 CCF and higher, the capacity surcharge for residential customers will increase to $20/CCF. Parties also agree that non-residential customers in Coast Springs will experience the same single quantity rates as other non-residential customers in the Bay Area Region, but will also be subject to a $20/CCF capacity surcharge for usage at 7 CCF and higher</w:t>
      </w:r>
      <w:r w:rsidRPr="000C6936" w:rsidR="00A239D9">
        <w:t>;</w:t>
      </w:r>
    </w:p>
    <w:p w:rsidRPr="000C6936" w:rsidR="000D624B" w:rsidP="000C6936" w:rsidRDefault="00754457" w14:paraId="61A07062" w14:textId="3356A5AF">
      <w:pPr>
        <w:pStyle w:val="ListNum"/>
      </w:pPr>
      <w:r w:rsidRPr="000C6936">
        <w:t>Parties agree the tariff “Service to Private Fire Hydrants on Private Property” (Schedule PV-4A) for the Palos Verdes area will be modified to reflect a flat-rate amount per inch of meter, and will be increased by 50%. When the Schedule PV-4A rate is in line with the company-wide “Private Fire Protection” tariff, Schedule AA-4, customers on Schedule PV-4A will be transitioned to Schedule AA-4 and Schedule PV-4A will be eliminated</w:t>
      </w:r>
      <w:r w:rsidRPr="000C6936" w:rsidR="0023518B">
        <w:t>;</w:t>
      </w:r>
    </w:p>
    <w:p w:rsidRPr="000C6936" w:rsidR="000D624B" w:rsidP="000C6936" w:rsidRDefault="00754457" w14:paraId="267440D1" w14:textId="2007C7A2">
      <w:pPr>
        <w:pStyle w:val="ListNum"/>
      </w:pPr>
      <w:r w:rsidRPr="000C6936">
        <w:t>Parties agree that all of the rate design principles in th</w:t>
      </w:r>
      <w:r w:rsidRPr="000C6936" w:rsidR="0023518B">
        <w:t>e</w:t>
      </w:r>
      <w:r w:rsidRPr="000C6936">
        <w:t xml:space="preserve"> </w:t>
      </w:r>
      <w:r w:rsidRPr="000C6936" w:rsidR="0023518B">
        <w:t>a</w:t>
      </w:r>
      <w:r w:rsidRPr="000C6936">
        <w:t>greement should be applied to both the existing and proposed consolidated ratemaking areas. In addition, for the North Valley Region</w:t>
      </w:r>
      <w:r w:rsidRPr="000C6936" w:rsidR="00C21BFD">
        <w:t>,</w:t>
      </w:r>
      <w:r w:rsidRPr="000C6936">
        <w:t xml:space="preserve"> Parties agree that the transitional </w:t>
      </w:r>
      <w:r w:rsidRPr="000C6936">
        <w:lastRenderedPageBreak/>
        <w:t>assessment should be reflected in final rates such that 15% of the North Valley Region’s total revenue requirement should be used to calculate Oroville’s rates, and the remaining 85% should be used to calculate Chico’s rates. Modification or elimination of the transitional assessment will be considered in the next GRC;</w:t>
      </w:r>
    </w:p>
    <w:p w:rsidRPr="000C6936" w:rsidR="00754457" w:rsidP="000C6936" w:rsidRDefault="00754457" w14:paraId="5E008ABA" w14:textId="335F3BCD">
      <w:pPr>
        <w:pStyle w:val="ListNum"/>
      </w:pPr>
      <w:r w:rsidRPr="000C6936">
        <w:t>The Parties agree to retain Cal</w:t>
      </w:r>
      <w:r w:rsidRPr="000C6936" w:rsidR="7A652F86">
        <w:t xml:space="preserve"> </w:t>
      </w:r>
      <w:r w:rsidRPr="000C6936">
        <w:t xml:space="preserve">Water’s existing </w:t>
      </w:r>
      <w:r w:rsidRPr="000C6936" w:rsidR="4FBED983">
        <w:t>Customer Assistance Program</w:t>
      </w:r>
      <w:r w:rsidRPr="000C6936" w:rsidR="761ADCB9">
        <w:t xml:space="preserve"> (</w:t>
      </w:r>
      <w:r w:rsidRPr="000C6936">
        <w:t>CAP</w:t>
      </w:r>
      <w:r w:rsidRPr="000C6936" w:rsidR="272F27FD">
        <w:t>)</w:t>
      </w:r>
      <w:r w:rsidRPr="000C6936">
        <w:t xml:space="preserve"> discount methodology with a discount equal to 50% off of the monthly service charge of a 5/8 x ¾-inch meter in their area, up to a discount of $48.00;</w:t>
      </w:r>
    </w:p>
    <w:p w:rsidR="000D624B" w:rsidP="00FC13ED" w:rsidRDefault="00754457" w14:paraId="0D2C4561" w14:textId="0852F607">
      <w:pPr>
        <w:tabs>
          <w:tab w:val="left" w:pos="1080"/>
        </w:tabs>
        <w:spacing w:after="120" w:line="240" w:lineRule="auto"/>
        <w:ind w:left="1080" w:right="1080" w:hanging="360"/>
      </w:pPr>
      <w:r>
        <w:t>9.</w:t>
      </w:r>
      <w:r>
        <w:tab/>
        <w:t xml:space="preserve">To fund the </w:t>
      </w:r>
      <w:r w:rsidR="0878955C">
        <w:t>Rate Support Fund (</w:t>
      </w:r>
      <w:r>
        <w:t>RSF</w:t>
      </w:r>
      <w:r w:rsidR="4081BEA5">
        <w:t>)</w:t>
      </w:r>
      <w:r>
        <w:t xml:space="preserve"> Program, Parties agree that RSF surcharges will no longer apply to CAP customers. Parties agree, however, that both RSF and CAP surcharges will be expanded to apply to Private Fire Protection customers (Schedule AA-4), as well as to customers on the Private Fire Hydrants on Private Property (Schedule PV-4A) in Palos Verdes, who are in the process of being transitioned to Schedule AA-4; </w:t>
      </w:r>
    </w:p>
    <w:p w:rsidR="00754457" w:rsidP="00AD0978" w:rsidRDefault="00754457" w14:paraId="2F4755D6" w14:textId="0E53DB9E">
      <w:pPr>
        <w:tabs>
          <w:tab w:val="left" w:pos="1080"/>
        </w:tabs>
        <w:spacing w:after="120" w:line="240" w:lineRule="auto"/>
        <w:ind w:left="1080" w:right="1080" w:hanging="450"/>
      </w:pPr>
      <w:r>
        <w:t>10.</w:t>
      </w:r>
      <w:r>
        <w:tab/>
        <w:t xml:space="preserve">Parties agree to retain the structure of the current subsidies for the Kern River Valley, Dixon, and Willows Districts, with the exception of lowering the RSF Index Rate from 150% to 125% of the system-wide average rate to be calculated when final rates are adopted. Parties </w:t>
      </w:r>
      <w:r w:rsidR="000D624B">
        <w:t xml:space="preserve">also </w:t>
      </w:r>
      <w:r>
        <w:t xml:space="preserve">agree that, if necessary, RSF subsidies should be provided to decrease the Stockton revenue requirement until the typical residential bill increase associated with this GRC is no more than $5.00 per month; </w:t>
      </w:r>
    </w:p>
    <w:p w:rsidR="00754457" w:rsidP="00AD0978" w:rsidRDefault="00754457" w14:paraId="5EB4AD69" w14:textId="678A688E">
      <w:pPr>
        <w:tabs>
          <w:tab w:val="left" w:pos="1080"/>
        </w:tabs>
        <w:spacing w:after="120" w:line="240" w:lineRule="auto"/>
        <w:ind w:left="1080" w:right="1080" w:hanging="450"/>
      </w:pPr>
      <w:r>
        <w:t>11.</w:t>
      </w:r>
      <w:r>
        <w:tab/>
        <w:t>Parties agree to use the sales per connection figures proposed by Cal Advocates, with some modifications to account for Bakersfield District flat-rate customers, bi-monthly billing and ratemaking consolidation;</w:t>
      </w:r>
    </w:p>
    <w:p w:rsidR="00754457" w:rsidP="00AD0978" w:rsidRDefault="00754457" w14:paraId="546D7799" w14:textId="43CE95BB">
      <w:pPr>
        <w:tabs>
          <w:tab w:val="left" w:pos="1080"/>
        </w:tabs>
        <w:spacing w:after="120" w:line="240" w:lineRule="auto"/>
        <w:ind w:left="1080" w:right="1080" w:hanging="450"/>
      </w:pPr>
      <w:r>
        <w:t>12.</w:t>
      </w:r>
      <w:r>
        <w:tab/>
        <w:t>Parties agree to adjust the number of services in Bear Gulch to reflect the additional customers from Skylonda;</w:t>
      </w:r>
    </w:p>
    <w:p w:rsidR="00754457" w:rsidP="00AD0978" w:rsidRDefault="00754457" w14:paraId="06921C5A" w14:textId="6BDEBE85">
      <w:pPr>
        <w:tabs>
          <w:tab w:val="left" w:pos="1080"/>
        </w:tabs>
        <w:spacing w:after="120" w:line="240" w:lineRule="auto"/>
        <w:ind w:left="1080" w:right="1080" w:hanging="450"/>
      </w:pPr>
      <w:r>
        <w:t>13.</w:t>
      </w:r>
      <w:r>
        <w:tab/>
        <w:t xml:space="preserve">Regarding Skylonda Mutual customers, Parties agree that no changes is needed to either the sales or services for Bear Gulch </w:t>
      </w:r>
      <w:r>
        <w:lastRenderedPageBreak/>
        <w:t xml:space="preserve">at this time, and that any appropriate corrections to sales and services can be made in the next GRC; </w:t>
      </w:r>
    </w:p>
    <w:p w:rsidR="00DA53A2" w:rsidP="00AD0978" w:rsidRDefault="00754457" w14:paraId="79822EDC" w14:textId="1FDFCE3E">
      <w:pPr>
        <w:tabs>
          <w:tab w:val="left" w:pos="1080"/>
        </w:tabs>
        <w:spacing w:after="120" w:line="240" w:lineRule="auto"/>
        <w:ind w:left="1080" w:right="1080" w:hanging="450"/>
      </w:pPr>
      <w:r>
        <w:t>14.</w:t>
      </w:r>
      <w:r>
        <w:tab/>
        <w:t>Parties agree to use Cal Water’s methodology for water mix, as adjusted to reflect the sales forecast agreed-upon in this Agreement, and to update wholesale water rates to calculate purchased water and pump tax expenses</w:t>
      </w:r>
      <w:r w:rsidR="00DA53A2">
        <w:t xml:space="preserve">; and </w:t>
      </w:r>
    </w:p>
    <w:p w:rsidR="007B08ED" w:rsidP="00AD0978" w:rsidRDefault="00754457" w14:paraId="4A8376CC" w14:textId="5A5D957D">
      <w:pPr>
        <w:spacing w:after="120" w:line="240" w:lineRule="auto"/>
        <w:ind w:left="1080" w:right="1080" w:hanging="450"/>
      </w:pPr>
      <w:r>
        <w:t xml:space="preserve">15. </w:t>
      </w:r>
      <w:r w:rsidR="00AD0978">
        <w:tab/>
      </w:r>
      <w:r>
        <w:t xml:space="preserve">Parties agree that, in place of the $5,837,02417 in direct costs proposed for </w:t>
      </w:r>
      <w:r w:rsidR="008162BF">
        <w:t>PID</w:t>
      </w:r>
      <w:r w:rsidR="00296947">
        <w:t>(</w:t>
      </w:r>
      <w:r w:rsidR="008410B8">
        <w:t>Project Identification</w:t>
      </w:r>
      <w:r w:rsidR="002B1763">
        <w:t xml:space="preserve"> </w:t>
      </w:r>
      <w:r w:rsidR="002973A2">
        <w:t>n</w:t>
      </w:r>
      <w:r w:rsidR="002B1763">
        <w:t>umber</w:t>
      </w:r>
      <w:r w:rsidR="002973A2">
        <w:t>)</w:t>
      </w:r>
      <w:r>
        <w:t xml:space="preserve">125671, the Commission should approve costs for the Bear Gulch District in the amount of $3,002,200 for capital costs associated with the acquisition of Skylonda Mutual Water Company. </w:t>
      </w:r>
      <w:r w:rsidR="006C603A">
        <w:t>A</w:t>
      </w:r>
      <w:r>
        <w:t>ny funding related to contingency for the Immediate Integration Improvements Projects and Improvements to Connect Skylonda to Cal Water Bear Gulch System is contingent on the Commission’s decision regarding contingency.</w:t>
      </w:r>
    </w:p>
    <w:p w:rsidR="00E313DE" w:rsidP="005A569E" w:rsidRDefault="6AF629DA" w14:paraId="230461C9" w14:textId="4376FD2E">
      <w:pPr>
        <w:pStyle w:val="Heading2"/>
        <w:tabs>
          <w:tab w:val="clear" w:pos="1080"/>
        </w:tabs>
      </w:pPr>
      <w:bookmarkStart w:name="_Toc154049168" w:id="58"/>
      <w:bookmarkStart w:name="_Toc154072085" w:id="59"/>
      <w:bookmarkStart w:name="_Toc155881772" w:id="60"/>
      <w:bookmarkStart w:name="_Toc160534520" w:id="61"/>
      <w:r>
        <w:t xml:space="preserve">Rancho </w:t>
      </w:r>
      <w:r w:rsidR="31B2F76F">
        <w:t xml:space="preserve">Palos Verdes </w:t>
      </w:r>
      <w:r w:rsidR="36721F86">
        <w:t>Opposition</w:t>
      </w:r>
      <w:bookmarkEnd w:id="58"/>
      <w:bookmarkEnd w:id="59"/>
      <w:bookmarkEnd w:id="60"/>
      <w:bookmarkEnd w:id="61"/>
    </w:p>
    <w:p w:rsidR="001301C1" w:rsidP="12C5CA17" w:rsidRDefault="42066F1C" w14:paraId="283239B3" w14:textId="6C8D4478">
      <w:pPr>
        <w:pStyle w:val="Standard"/>
      </w:pPr>
      <w:r>
        <w:t xml:space="preserve">Before we </w:t>
      </w:r>
      <w:r w:rsidR="1776B258">
        <w:t xml:space="preserve">examine </w:t>
      </w:r>
      <w:r>
        <w:t>the Settlement Agreement, w</w:t>
      </w:r>
      <w:r w:rsidR="01D6D014">
        <w:t xml:space="preserve">e will first review the objections </w:t>
      </w:r>
      <w:r w:rsidR="54236142">
        <w:t xml:space="preserve">raised by </w:t>
      </w:r>
      <w:r w:rsidR="36721F86">
        <w:t>Rancho Palos Verde</w:t>
      </w:r>
      <w:r w:rsidR="284C2FD8">
        <w:t>s</w:t>
      </w:r>
      <w:r w:rsidR="36721F86">
        <w:t xml:space="preserve"> </w:t>
      </w:r>
      <w:r w:rsidR="244E1F7F">
        <w:t>(R</w:t>
      </w:r>
      <w:r w:rsidR="00196A53">
        <w:t>PV</w:t>
      </w:r>
      <w:r w:rsidR="244E1F7F">
        <w:t xml:space="preserve">) </w:t>
      </w:r>
      <w:r w:rsidR="54236142">
        <w:t xml:space="preserve">concerning </w:t>
      </w:r>
      <w:r w:rsidR="11BCB433">
        <w:t xml:space="preserve">the Settlement Agreement. </w:t>
      </w:r>
    </w:p>
    <w:p w:rsidR="003273E6" w:rsidP="0085010B" w:rsidRDefault="49C6892B" w14:paraId="2AE6DD93" w14:textId="4AD3FDE8">
      <w:pPr>
        <w:pStyle w:val="Standard"/>
      </w:pPr>
      <w:r>
        <w:t>R</w:t>
      </w:r>
      <w:r w:rsidR="244E1F7F">
        <w:t>P</w:t>
      </w:r>
      <w:r w:rsidR="427455B7">
        <w:t>V</w:t>
      </w:r>
      <w:r>
        <w:t xml:space="preserve"> contends </w:t>
      </w:r>
      <w:r w:rsidR="36721F86">
        <w:t xml:space="preserve">that the Settlement </w:t>
      </w:r>
      <w:r w:rsidR="122A00F0">
        <w:t>Agreement</w:t>
      </w:r>
      <w:r w:rsidR="36721F86">
        <w:t xml:space="preserve"> </w:t>
      </w:r>
      <w:r w:rsidR="722F39BF">
        <w:t>results in a</w:t>
      </w:r>
      <w:r w:rsidR="3E456C11">
        <w:t xml:space="preserve"> </w:t>
      </w:r>
      <w:r w:rsidR="722F39BF">
        <w:t xml:space="preserve">large rate increase for its </w:t>
      </w:r>
      <w:r w:rsidR="5512E3B6">
        <w:t xml:space="preserve">residents who are Cal Water </w:t>
      </w:r>
      <w:r w:rsidR="722F39BF">
        <w:t>customers</w:t>
      </w:r>
      <w:r w:rsidR="18B0D7AD">
        <w:t>.</w:t>
      </w:r>
      <w:r w:rsidR="3E456C11">
        <w:t xml:space="preserve"> </w:t>
      </w:r>
      <w:r w:rsidR="7BD2007D">
        <w:t xml:space="preserve">RPV </w:t>
      </w:r>
      <w:r w:rsidR="3E456C11">
        <w:t xml:space="preserve">argues that </w:t>
      </w:r>
      <w:r w:rsidR="0DCE7E3C">
        <w:t xml:space="preserve">such </w:t>
      </w:r>
      <w:r w:rsidR="7FF353D1">
        <w:t xml:space="preserve">an </w:t>
      </w:r>
      <w:r w:rsidR="0DCE7E3C">
        <w:t>outcome is unreasonable</w:t>
      </w:r>
      <w:r w:rsidR="5B545381">
        <w:t xml:space="preserve"> </w:t>
      </w:r>
      <w:r w:rsidR="79C51F92">
        <w:t>because</w:t>
      </w:r>
      <w:r w:rsidR="722F39BF">
        <w:t>:</w:t>
      </w:r>
    </w:p>
    <w:p w:rsidR="003273E6" w:rsidP="00BD6559" w:rsidRDefault="003273E6" w14:paraId="624C7FA4" w14:textId="77777777">
      <w:pPr>
        <w:pStyle w:val="BlockQuote"/>
        <w:ind w:right="1440"/>
      </w:pPr>
      <w:r>
        <w:t xml:space="preserve">… </w:t>
      </w:r>
      <w:r w:rsidRPr="00DA1397" w:rsidR="0085010B">
        <w:t>these continuing, large bill increases are straining residents’ ability to pay, particularly in conjunction with the after-effects of the COVID</w:t>
      </w:r>
      <w:r w:rsidR="0085010B">
        <w:t xml:space="preserve"> </w:t>
      </w:r>
      <w:r w:rsidRPr="00DA1397" w:rsidR="0085010B">
        <w:t xml:space="preserve">19 pandemic and high inflation rates. Over a quarter of residents in Rancho Palos Verdes are 65 years old or older; older adults who are generally presumed by the U.S. Department of Housing and Urban Development to be principally low-income and moderate-income persons. Continued significant rate increases are untenable on a fixed income, particularly as many of these customers do not meet </w:t>
      </w:r>
      <w:r w:rsidRPr="00DA1397" w:rsidR="0085010B">
        <w:lastRenderedPageBreak/>
        <w:t>Cal Water’s requirements for the Customer Assistance Program</w:t>
      </w:r>
      <w:r w:rsidR="0085010B">
        <w:t>.</w:t>
      </w:r>
      <w:r w:rsidR="0085010B">
        <w:rPr>
          <w:rStyle w:val="FootnoteReference"/>
        </w:rPr>
        <w:footnoteReference w:id="13"/>
      </w:r>
    </w:p>
    <w:p w:rsidR="00BD287D" w:rsidP="000555B1" w:rsidRDefault="535E3816" w14:paraId="31B35D1A" w14:textId="4F4B0BE6">
      <w:pPr>
        <w:pStyle w:val="Standard"/>
        <w:spacing w:before="240"/>
      </w:pPr>
      <w:r>
        <w:t>RP</w:t>
      </w:r>
      <w:r w:rsidR="427455B7">
        <w:t>V</w:t>
      </w:r>
      <w:r>
        <w:t xml:space="preserve"> did not </w:t>
      </w:r>
      <w:r w:rsidR="23005684">
        <w:t xml:space="preserve">offer any </w:t>
      </w:r>
      <w:r w:rsidR="7E09966D">
        <w:t>evidence</w:t>
      </w:r>
      <w:r w:rsidR="5CA8E550">
        <w:t xml:space="preserve"> </w:t>
      </w:r>
      <w:r w:rsidR="3B131250">
        <w:t xml:space="preserve">regarding the </w:t>
      </w:r>
      <w:r w:rsidR="5CA8E550">
        <w:t>RPV residents</w:t>
      </w:r>
      <w:r w:rsidR="3B131250">
        <w:t xml:space="preserve">, aside from the </w:t>
      </w:r>
      <w:r w:rsidR="7E09966D">
        <w:t xml:space="preserve">above </w:t>
      </w:r>
      <w:r w:rsidR="3B131250">
        <w:t>argument</w:t>
      </w:r>
      <w:r w:rsidR="096B6EAF">
        <w:t>,</w:t>
      </w:r>
      <w:r>
        <w:t xml:space="preserve"> which is not evidence</w:t>
      </w:r>
      <w:r w:rsidR="1FFBA101">
        <w:t xml:space="preserve">. </w:t>
      </w:r>
      <w:r w:rsidR="5ABECE15">
        <w:t>A</w:t>
      </w:r>
      <w:r w:rsidR="722F39BF">
        <w:t>ccording to the U.S. Census</w:t>
      </w:r>
      <w:r w:rsidR="005251B5">
        <w:t xml:space="preserve"> </w:t>
      </w:r>
      <w:r w:rsidR="722F39BF">
        <w:t xml:space="preserve">Bureau, while 25.5% of the population </w:t>
      </w:r>
      <w:r w:rsidR="1E1AA94A">
        <w:t xml:space="preserve">of RPV </w:t>
      </w:r>
      <w:r w:rsidR="722F39BF">
        <w:t>is over 65 years in age, the median household income is $159,000 and the estimated percentage of those living below the poverty level, who would qualify for assistance, is about 3.9%.</w:t>
      </w:r>
      <w:r w:rsidR="0085010B">
        <w:rPr>
          <w:rStyle w:val="FootnoteReference"/>
        </w:rPr>
        <w:footnoteReference w:id="14"/>
      </w:r>
      <w:r w:rsidR="722F39BF">
        <w:t xml:space="preserve"> </w:t>
      </w:r>
      <w:r w:rsidR="784B747B">
        <w:t>W</w:t>
      </w:r>
      <w:r w:rsidR="010979F4">
        <w:t xml:space="preserve">e are </w:t>
      </w:r>
      <w:r w:rsidR="784B747B">
        <w:t xml:space="preserve">therefore </w:t>
      </w:r>
      <w:r w:rsidR="010979F4">
        <w:t xml:space="preserve">not persuaded that </w:t>
      </w:r>
      <w:r w:rsidR="68B57FA6">
        <w:t>the</w:t>
      </w:r>
      <w:r w:rsidDel="00196A53" w:rsidR="68B57FA6">
        <w:t xml:space="preserve"> </w:t>
      </w:r>
      <w:r w:rsidR="68B57FA6">
        <w:t xml:space="preserve">Settlement Agreement would result in </w:t>
      </w:r>
      <w:r w:rsidR="00196A53">
        <w:t xml:space="preserve">an </w:t>
      </w:r>
      <w:r w:rsidR="74D4E85F">
        <w:t xml:space="preserve">unreasonable rate increase to </w:t>
      </w:r>
      <w:r w:rsidR="63A8B2EA">
        <w:t xml:space="preserve">Cal Water </w:t>
      </w:r>
      <w:r w:rsidR="74D4E85F">
        <w:t xml:space="preserve">customers in </w:t>
      </w:r>
      <w:r w:rsidR="722F39BF">
        <w:t>RPV.</w:t>
      </w:r>
    </w:p>
    <w:p w:rsidR="00B74677" w:rsidP="00BD287D" w:rsidRDefault="36721F86" w14:paraId="3D761C9F" w14:textId="193C2836">
      <w:pPr>
        <w:pStyle w:val="Standard"/>
      </w:pPr>
      <w:r>
        <w:t xml:space="preserve">RPV </w:t>
      </w:r>
      <w:r w:rsidR="381772B1">
        <w:t xml:space="preserve">also </w:t>
      </w:r>
      <w:r w:rsidR="5B05CDC7">
        <w:t>opposes</w:t>
      </w:r>
      <w:r>
        <w:t xml:space="preserve"> inclusion of an allowance for contingencies in Cal Water’s PVPWRP Memorandum Account, arguing that the Commission has rejected the inclusion of contingencies. RPV incorrectly interprets the decisions it cites. It cites D.21- 08-036, a GRC decision for Southern California Edison Company (Edison) which in turn cited to an earlier Edison decision, D.19-05-020 both of which disallowed contingencies in base rates adopted in a GRC</w:t>
      </w:r>
      <w:r w:rsidR="6711E62A">
        <w:t>, a final approval action of the Commission</w:t>
      </w:r>
      <w:r>
        <w:t xml:space="preserve">. </w:t>
      </w:r>
    </w:p>
    <w:p w:rsidR="00733DB9" w:rsidP="00D02E7A" w:rsidRDefault="00BD287D" w14:paraId="3EF582AC" w14:textId="467B2A64">
      <w:pPr>
        <w:pStyle w:val="Standard"/>
      </w:pPr>
      <w:r>
        <w:t xml:space="preserve">However, a memorandum account is not a final approval of an action or any guarantee of rate recovery. Inclusion of contingencies within the scope of a memorandum account only highlights the uncertainty of the final outcome. Memorandum accounts are much more uncertain: for an activity that has not yet been found to be reasonable and necessary, and where the costs are very uncertain, a utility may be given authority to track those costs and apply to recover the costs later after the utility demonstrates the reasonableness of its </w:t>
      </w:r>
      <w:r>
        <w:lastRenderedPageBreak/>
        <w:t xml:space="preserve">actions and the benefit of the activity to the ratepayers. Before the use of memorandum accounts utilities were generally at risk of absorbing activities unforeseen in between GRCs and the company would only be able to recover forecast costs in its next test year. </w:t>
      </w:r>
    </w:p>
    <w:p w:rsidR="00BD287D" w:rsidP="00D02E7A" w:rsidRDefault="00BD287D" w14:paraId="1D1121C8" w14:textId="3378DE50">
      <w:pPr>
        <w:pStyle w:val="Standard"/>
      </w:pPr>
      <w:r>
        <w:t xml:space="preserve">Because the settlement is not adopting an allowance for contingencies, but is instead creating a memorandum account, we find </w:t>
      </w:r>
      <w:r w:rsidR="00A12CCD">
        <w:t>RPV</w:t>
      </w:r>
      <w:r>
        <w:t>’</w:t>
      </w:r>
      <w:r w:rsidR="00A12CCD">
        <w:t>s</w:t>
      </w:r>
      <w:r>
        <w:t xml:space="preserve"> objection to be untimely and unreasonable at this time. </w:t>
      </w:r>
    </w:p>
    <w:p w:rsidR="00BD287D" w:rsidP="00BD287D" w:rsidRDefault="00733DB9" w14:paraId="6620EC90" w14:textId="4AEA233C">
      <w:pPr>
        <w:pStyle w:val="Standard"/>
      </w:pPr>
      <w:r>
        <w:t>RPV</w:t>
      </w:r>
      <w:r w:rsidR="00BD287D">
        <w:t xml:space="preserve"> </w:t>
      </w:r>
      <w:r w:rsidR="001B43CE">
        <w:t xml:space="preserve">also </w:t>
      </w:r>
      <w:r w:rsidR="00BD287D">
        <w:t xml:space="preserve">objects to the settlement including in the test year revenue requirement funds to perform survey, designs, and to secure permits for projects in RPV, including adding a 2.5-million-gallon reservoir or new well site in the Palos Verdes District. </w:t>
      </w:r>
      <w:r w:rsidR="00594536">
        <w:t>RPV</w:t>
      </w:r>
      <w:r w:rsidR="00BD287D">
        <w:t xml:space="preserve"> argues that the budget does not reflect the full rate impact for these projects and conflicts with the Commission’s authorized rate case plan because the entire project is not included in a single rate case. R</w:t>
      </w:r>
      <w:r w:rsidR="00193940">
        <w:t xml:space="preserve">PV’s objection is premised </w:t>
      </w:r>
      <w:r w:rsidR="00BD287D">
        <w:t>on Cal Advocates’ position that the extra water storage capacity is not necessary at this time.</w:t>
      </w:r>
      <w:r w:rsidR="000555B1">
        <w:t xml:space="preserve"> As discussed in Section 6.15.1., we decline here to authorize the proposed reservoir as it will not be completed during this GRC cycle. </w:t>
      </w:r>
      <w:r w:rsidR="00BD287D">
        <w:t xml:space="preserve"> </w:t>
      </w:r>
    </w:p>
    <w:p w:rsidR="00482B70" w:rsidP="00BD287D" w:rsidRDefault="36721F86" w14:paraId="42EC20A2" w14:textId="77777777">
      <w:pPr>
        <w:pStyle w:val="Standard"/>
      </w:pPr>
      <w:r>
        <w:t>Finally, RPV objects to a rate increase for private fire hydrants. It argues that the rate increase is a 50% increase</w:t>
      </w:r>
      <w:r w:rsidR="5833DFE6">
        <w:t>,</w:t>
      </w:r>
      <w:r>
        <w:t xml:space="preserve"> and any such increase is unreasonable on its face. We disagree. The proposed rate increase was justified in Cal Water’s showing.</w:t>
      </w:r>
      <w:r w:rsidR="1ECC0E0C">
        <w:t xml:space="preserve"> We find RPV’s objections unpersuasive.  </w:t>
      </w:r>
    </w:p>
    <w:p w:rsidRPr="007D391E" w:rsidR="00BD287D" w:rsidP="00BD287D" w:rsidRDefault="00482B70" w14:paraId="18204E7F" w14:textId="7E163291">
      <w:pPr>
        <w:pStyle w:val="Standard"/>
      </w:pPr>
      <w:r w:rsidRPr="00482B70">
        <w:t xml:space="preserve">Therefore, we decline to modify the Settlement Agreement, as </w:t>
      </w:r>
      <w:r w:rsidR="000008EC">
        <w:t>r</w:t>
      </w:r>
      <w:r w:rsidR="008F26F0">
        <w:t>equested</w:t>
      </w:r>
      <w:r w:rsidRPr="00482B70">
        <w:t xml:space="preserve"> by RPV.</w:t>
      </w:r>
    </w:p>
    <w:p w:rsidR="009F3EFF" w:rsidP="005A569E" w:rsidRDefault="3A0D06E7" w14:paraId="72EBBA0E" w14:textId="7639F5A6">
      <w:pPr>
        <w:pStyle w:val="Heading2"/>
        <w:tabs>
          <w:tab w:val="clear" w:pos="1080"/>
        </w:tabs>
      </w:pPr>
      <w:bookmarkStart w:name="_Toc128658455" w:id="62"/>
      <w:bookmarkStart w:name="_Toc154049169" w:id="63"/>
      <w:bookmarkStart w:name="_Toc154072086" w:id="64"/>
      <w:bookmarkStart w:name="_Toc155881773" w:id="65"/>
      <w:bookmarkStart w:name="_Toc160534521" w:id="66"/>
      <w:r>
        <w:t>Re</w:t>
      </w:r>
      <w:r w:rsidR="0FB663D5">
        <w:t xml:space="preserve">view of </w:t>
      </w:r>
      <w:r w:rsidR="000008EC">
        <w:t>t</w:t>
      </w:r>
      <w:r w:rsidR="695A236A">
        <w:t>he</w:t>
      </w:r>
      <w:r w:rsidDel="00196A53" w:rsidR="06276505">
        <w:t xml:space="preserve"> </w:t>
      </w:r>
      <w:r w:rsidR="5895E74B">
        <w:t>Settlement</w:t>
      </w:r>
      <w:r w:rsidR="06276505">
        <w:t xml:space="preserve"> </w:t>
      </w:r>
      <w:bookmarkEnd w:id="62"/>
      <w:r w:rsidR="06276505">
        <w:t>Agreement</w:t>
      </w:r>
      <w:bookmarkEnd w:id="63"/>
      <w:bookmarkEnd w:id="64"/>
      <w:bookmarkEnd w:id="65"/>
      <w:bookmarkEnd w:id="66"/>
    </w:p>
    <w:p w:rsidR="7524F246" w:rsidP="00AD0978" w:rsidRDefault="7524F246" w14:paraId="754C410D" w14:textId="3C784C06">
      <w:pPr>
        <w:pStyle w:val="Standard"/>
      </w:pPr>
      <w:r>
        <w:t xml:space="preserve">In reviewing the Settlement Agreement, </w:t>
      </w:r>
      <w:r w:rsidR="5895E74B">
        <w:t xml:space="preserve">Rule 12.1 of the Commission’s Rules of Practice and Procedure (Rules) </w:t>
      </w:r>
      <w:r w:rsidR="34310C01">
        <w:t>applies</w:t>
      </w:r>
      <w:r w:rsidR="57B094F0">
        <w:t>.</w:t>
      </w:r>
      <w:r w:rsidR="5895E74B">
        <w:t xml:space="preserve"> Rule 12.1.(d)</w:t>
      </w:r>
      <w:r w:rsidR="57B094F0">
        <w:t xml:space="preserve"> provides</w:t>
      </w:r>
      <w:r w:rsidR="5895E74B">
        <w:t>:</w:t>
      </w:r>
    </w:p>
    <w:p w:rsidR="009F3EFF" w:rsidP="00BD6559" w:rsidRDefault="009F3EFF" w14:paraId="36522BF9" w14:textId="33E10BA5">
      <w:pPr>
        <w:pStyle w:val="BlockQuote"/>
        <w:ind w:right="1440"/>
      </w:pPr>
      <w:r w:rsidRPr="00B0570C">
        <w:lastRenderedPageBreak/>
        <w:t>The Commission will not approve settlements, whether contested or uncontested, unless the settlement is reasonable in light of the whole record, consistent with law, and in the public interest.</w:t>
      </w:r>
      <w:r>
        <w:t xml:space="preserve">  </w:t>
      </w:r>
      <w:r w:rsidRPr="00B0570C">
        <w:t xml:space="preserve">The Commission may reject any </w:t>
      </w:r>
      <w:r w:rsidR="005D6884">
        <w:t>Proposed Settl</w:t>
      </w:r>
      <w:r w:rsidR="002755F5">
        <w:t>e</w:t>
      </w:r>
      <w:r w:rsidR="005D6884">
        <w:t>ment</w:t>
      </w:r>
      <w:r w:rsidR="002755F5">
        <w:t xml:space="preserve"> </w:t>
      </w:r>
      <w:r w:rsidRPr="00B0570C">
        <w:t>for failure to disclose the information required pursuant to subsection</w:t>
      </w:r>
      <w:r>
        <w:t> </w:t>
      </w:r>
      <w:r w:rsidRPr="00B0570C">
        <w:t>(a) of this rule.</w:t>
      </w:r>
    </w:p>
    <w:p w:rsidR="00443AFE" w:rsidP="00B31441" w:rsidRDefault="550E2849" w14:paraId="4FCF9DC0" w14:textId="4FB457F2">
      <w:pPr>
        <w:pStyle w:val="Standard"/>
      </w:pPr>
      <w:r>
        <w:t>Cal Water</w:t>
      </w:r>
      <w:r w:rsidR="5895E74B">
        <w:t xml:space="preserve"> </w:t>
      </w:r>
      <w:r w:rsidR="57B094F0">
        <w:t xml:space="preserve">and Cal Advocates </w:t>
      </w:r>
      <w:r w:rsidR="5895E74B">
        <w:t xml:space="preserve">bear the burden of proof to show that </w:t>
      </w:r>
      <w:r w:rsidR="66D12DAE">
        <w:t>th</w:t>
      </w:r>
      <w:r w:rsidR="1053CCDE">
        <w:t xml:space="preserve">e </w:t>
      </w:r>
      <w:r w:rsidR="296B32E8">
        <w:t>Settlement Agreement</w:t>
      </w:r>
      <w:r w:rsidR="5895E74B">
        <w:t xml:space="preserve"> </w:t>
      </w:r>
      <w:r w:rsidR="17D23F19">
        <w:t xml:space="preserve">and </w:t>
      </w:r>
      <w:r w:rsidR="1B5B6F61">
        <w:t>its terms</w:t>
      </w:r>
      <w:r w:rsidR="1D080FD6">
        <w:t xml:space="preserve"> </w:t>
      </w:r>
      <w:r w:rsidR="64C39F03">
        <w:t xml:space="preserve">meet the </w:t>
      </w:r>
      <w:r w:rsidR="1CA546E5">
        <w:t>above requirements</w:t>
      </w:r>
      <w:r w:rsidR="0CE766BD">
        <w:t xml:space="preserve">. </w:t>
      </w:r>
      <w:r w:rsidR="2E62F958">
        <w:t>As noted above, t</w:t>
      </w:r>
      <w:r w:rsidR="0660DD3E">
        <w:t xml:space="preserve">he Commission </w:t>
      </w:r>
      <w:r w:rsidR="093E1486">
        <w:t>also follow</w:t>
      </w:r>
      <w:r w:rsidR="5CFC4F47">
        <w:t xml:space="preserve">s </w:t>
      </w:r>
      <w:r w:rsidR="677B6E0B">
        <w:t>Pub. Util. Code Section 451</w:t>
      </w:r>
      <w:r w:rsidR="093E1486">
        <w:t xml:space="preserve"> </w:t>
      </w:r>
      <w:r w:rsidR="15CB3C96">
        <w:t xml:space="preserve">and </w:t>
      </w:r>
      <w:r w:rsidR="77C534B2">
        <w:t xml:space="preserve">the </w:t>
      </w:r>
      <w:r w:rsidR="15CB3C96">
        <w:t xml:space="preserve">prudent manager standard, in </w:t>
      </w:r>
      <w:r w:rsidR="12DA05F7">
        <w:t>examin</w:t>
      </w:r>
      <w:r w:rsidR="15CB3C96">
        <w:t xml:space="preserve">ing the </w:t>
      </w:r>
      <w:r w:rsidR="5AEA193B">
        <w:t xml:space="preserve">settled </w:t>
      </w:r>
      <w:r w:rsidR="15CB3C96">
        <w:t xml:space="preserve">terms </w:t>
      </w:r>
      <w:r w:rsidR="08F963F3">
        <w:t xml:space="preserve">to discern whether they </w:t>
      </w:r>
      <w:r w:rsidR="5895E74B">
        <w:t xml:space="preserve">are just and reasonable and any related ratemaking mechanisms are fair. </w:t>
      </w:r>
      <w:r w:rsidR="025AB016">
        <w:t>We also examine whether</w:t>
      </w:r>
      <w:r w:rsidR="5895E74B">
        <w:t xml:space="preserve"> </w:t>
      </w:r>
      <w:r w:rsidR="000555B1">
        <w:t>the settlement is reasonable in light of the record and in the public interest</w:t>
      </w:r>
      <w:r w:rsidR="5895E74B">
        <w:t xml:space="preserve">. </w:t>
      </w:r>
    </w:p>
    <w:p w:rsidR="00443AFE" w:rsidP="005A569E" w:rsidRDefault="695A236A" w14:paraId="6AE3A032" w14:textId="140AC1D4">
      <w:pPr>
        <w:pStyle w:val="Heading2"/>
        <w:tabs>
          <w:tab w:val="clear" w:pos="1080"/>
        </w:tabs>
      </w:pPr>
      <w:bookmarkStart w:name="_Toc154049170" w:id="67"/>
      <w:bookmarkStart w:name="_Toc154072087" w:id="68"/>
      <w:bookmarkStart w:name="_Toc155881774" w:id="69"/>
      <w:bookmarkStart w:name="_Toc160534522" w:id="70"/>
      <w:r>
        <w:t xml:space="preserve">Approval of </w:t>
      </w:r>
      <w:r w:rsidR="00483C32">
        <w:t>t</w:t>
      </w:r>
      <w:r>
        <w:t>he</w:t>
      </w:r>
      <w:r w:rsidR="0B7CFA64">
        <w:t xml:space="preserve"> Settlement Agreement</w:t>
      </w:r>
      <w:bookmarkEnd w:id="67"/>
      <w:bookmarkEnd w:id="68"/>
      <w:bookmarkEnd w:id="69"/>
      <w:bookmarkEnd w:id="70"/>
    </w:p>
    <w:p w:rsidR="00F667DA" w:rsidP="00AD0978" w:rsidRDefault="695A236A" w14:paraId="61372DB7" w14:textId="6A4D50AD">
      <w:pPr>
        <w:pStyle w:val="Standard"/>
      </w:pPr>
      <w:r>
        <w:t xml:space="preserve">As discussed below, we </w:t>
      </w:r>
      <w:r w:rsidR="174A059F">
        <w:t xml:space="preserve">find that the Settlement Agreement is reasonable in light of the whole record, consistent with the law, and is in the public interest and </w:t>
      </w:r>
      <w:r w:rsidR="71AEC770">
        <w:t xml:space="preserve">we </w:t>
      </w:r>
      <w:r>
        <w:t xml:space="preserve">approve and adopt </w:t>
      </w:r>
      <w:r w:rsidR="174A059F">
        <w:t>i</w:t>
      </w:r>
      <w:r w:rsidR="2F1E43CF">
        <w:t>t.</w:t>
      </w:r>
    </w:p>
    <w:p w:rsidR="00F667DA" w:rsidP="00AD0978" w:rsidRDefault="58F1E4BA" w14:paraId="1A6FB303" w14:textId="13329DCD">
      <w:pPr>
        <w:pStyle w:val="Standard"/>
      </w:pPr>
      <w:r>
        <w:t>As summarized above, t</w:t>
      </w:r>
      <w:r w:rsidR="1B759C7B">
        <w:t xml:space="preserve">he </w:t>
      </w:r>
      <w:r>
        <w:t xml:space="preserve">settled </w:t>
      </w:r>
      <w:r w:rsidR="1B759C7B">
        <w:t xml:space="preserve">issues </w:t>
      </w:r>
      <w:r w:rsidR="00067EF7">
        <w:t xml:space="preserve">are limited to and </w:t>
      </w:r>
      <w:r w:rsidR="1B759C7B">
        <w:t>relate primarily to rate design, sales and services, and water production.</w:t>
      </w:r>
      <w:r>
        <w:t xml:space="preserve"> </w:t>
      </w:r>
      <w:r w:rsidR="1B759C7B">
        <w:t xml:space="preserve">For rate design, the </w:t>
      </w:r>
      <w:r w:rsidR="3D002B4E">
        <w:t>settling p</w:t>
      </w:r>
      <w:r w:rsidR="1B759C7B">
        <w:t xml:space="preserve">arties collaborated extensively to address the concerns about each of the rate designs proposed in the proceeding. For example, in its </w:t>
      </w:r>
      <w:r w:rsidR="00483C32">
        <w:t>a</w:t>
      </w:r>
      <w:r w:rsidR="1B759C7B">
        <w:t>pplication, Cal Water proposed that residential customers in almost all districts move from three tiers to four tiers to accommodate a first tier of 6 CCFs for most districts.</w:t>
      </w:r>
      <w:r w:rsidR="00D47F9B">
        <w:rPr>
          <w:rStyle w:val="FootnoteReference"/>
        </w:rPr>
        <w:footnoteReference w:id="15"/>
      </w:r>
      <w:r w:rsidR="1B759C7B">
        <w:t xml:space="preserve"> In its report, Cal Advocates agreed with a first tier of 6 CCF but questioned the </w:t>
      </w:r>
      <w:r w:rsidR="1B759C7B">
        <w:lastRenderedPageBreak/>
        <w:t xml:space="preserve">proposed tier widths of the higher tiers (the tier “breakpoints”) and proposed an alternative rate design. Cal Water considered Cal Advocates’ concerns and then proposed a modified rate design in rebuttal. </w:t>
      </w:r>
      <w:r w:rsidR="64CC16B6">
        <w:t>After that,</w:t>
      </w:r>
      <w:r w:rsidR="1B759C7B">
        <w:t xml:space="preserve"> they continued to refine the myriad details associated with rate design to reach a mutually agreeable approach described in detail in the proposed settled term that balances affordability, conservation, and revenue stability. Cal Water and</w:t>
      </w:r>
      <w:r w:rsidR="632DFE75">
        <w:t xml:space="preserve"> </w:t>
      </w:r>
      <w:r w:rsidR="26396CB6">
        <w:t>C</w:t>
      </w:r>
      <w:r w:rsidR="1B759C7B">
        <w:t>al Advocates propose to further address affordability by eliminating the surcharges that fund the Rate Support Fund (RSF) from the bills of all customers in the low-income Customer Assistance Program (CAP),</w:t>
      </w:r>
      <w:r w:rsidR="00D47F9B">
        <w:rPr>
          <w:rStyle w:val="FootnoteReference"/>
        </w:rPr>
        <w:footnoteReference w:id="16"/>
      </w:r>
      <w:r w:rsidR="1B759C7B">
        <w:t xml:space="preserve"> while expanding the funding of both RSF and CAP so that customers with Private Fire Protection and Privately-Owned Fire Hydrants also contribute.</w:t>
      </w:r>
    </w:p>
    <w:p w:rsidR="00F667DA" w:rsidP="00AD0978" w:rsidRDefault="002D29C4" w14:paraId="4A332985" w14:textId="777E4BEA">
      <w:pPr>
        <w:pStyle w:val="Standard"/>
      </w:pPr>
      <w:r>
        <w:t xml:space="preserve">Each of the settled terms in the Settlement Agreement </w:t>
      </w:r>
      <w:r w:rsidR="00B832EA">
        <w:t xml:space="preserve">resulted from </w:t>
      </w:r>
      <w:r w:rsidR="00F667DA">
        <w:t>negotiations</w:t>
      </w:r>
      <w:r w:rsidR="002F6DE4">
        <w:t xml:space="preserve"> among the parties</w:t>
      </w:r>
      <w:r w:rsidR="00F667DA">
        <w:t xml:space="preserve"> </w:t>
      </w:r>
      <w:r w:rsidR="00952BD5">
        <w:t>to reach</w:t>
      </w:r>
      <w:r w:rsidR="00F667DA">
        <w:t xml:space="preserve"> compromises</w:t>
      </w:r>
      <w:r w:rsidR="00633DB8">
        <w:t xml:space="preserve">. Those </w:t>
      </w:r>
      <w:r w:rsidR="00F667DA">
        <w:t>issues includ</w:t>
      </w:r>
      <w:r w:rsidR="00633DB8">
        <w:t xml:space="preserve">e </w:t>
      </w:r>
      <w:r w:rsidR="00F667DA">
        <w:t xml:space="preserve">forecasted sales, services, and water production, and incorporates capital project adjustments in the Bear Gulch District to implement the acquisition of Skylonda Mutual Water Company. </w:t>
      </w:r>
      <w:bookmarkStart w:name="_Hlk149664014" w:id="71"/>
    </w:p>
    <w:p w:rsidR="0044455F" w:rsidP="00AD0978" w:rsidRDefault="00AC5159" w14:paraId="7AA2AF30" w14:textId="433336E2">
      <w:pPr>
        <w:pStyle w:val="Standard"/>
      </w:pPr>
      <w:r>
        <w:t xml:space="preserve">We </w:t>
      </w:r>
      <w:r w:rsidR="00A931BD">
        <w:t>will</w:t>
      </w:r>
      <w:r>
        <w:t xml:space="preserve"> not </w:t>
      </w:r>
      <w:r w:rsidR="0044455F">
        <w:t xml:space="preserve">reiterate </w:t>
      </w:r>
      <w:r>
        <w:t xml:space="preserve">each </w:t>
      </w:r>
      <w:r w:rsidR="0044455F">
        <w:t xml:space="preserve">initial </w:t>
      </w:r>
      <w:r>
        <w:t xml:space="preserve">and subsequent </w:t>
      </w:r>
      <w:r w:rsidR="0044455F">
        <w:t xml:space="preserve">argument </w:t>
      </w:r>
      <w:r w:rsidR="00A931BD">
        <w:t>or the changing</w:t>
      </w:r>
      <w:r w:rsidR="0044455F">
        <w:t xml:space="preserve"> positions of the settling parties </w:t>
      </w:r>
      <w:r w:rsidR="00A931BD">
        <w:t>as they progressed toward</w:t>
      </w:r>
      <w:r w:rsidDel="00A931BD" w:rsidR="0044455F">
        <w:t xml:space="preserve"> </w:t>
      </w:r>
      <w:r w:rsidR="0044455F">
        <w:t xml:space="preserve">settlement here, as that is carefully detailed in the attached Settlement Agreement. It is also not necessary that we reiterate all the individually settled terms at </w:t>
      </w:r>
      <w:r w:rsidR="00A931BD">
        <w:t>a</w:t>
      </w:r>
      <w:r w:rsidR="0044455F">
        <w:t xml:space="preserve"> granular level for all the districts or corporate activities. </w:t>
      </w:r>
    </w:p>
    <w:p w:rsidR="0044455F" w:rsidP="00AD0978" w:rsidRDefault="00AA48E6" w14:paraId="4E27B37B" w14:textId="1ECD6514">
      <w:pPr>
        <w:pStyle w:val="Standard"/>
      </w:pPr>
      <w:r>
        <w:t xml:space="preserve">Upon review of </w:t>
      </w:r>
      <w:r w:rsidR="00872672">
        <w:t xml:space="preserve">the </w:t>
      </w:r>
      <w:r w:rsidR="00A931BD">
        <w:t>whole</w:t>
      </w:r>
      <w:r w:rsidR="009F6377">
        <w:t xml:space="preserve"> Settlement Agreement in view of the record of this proceeding</w:t>
      </w:r>
      <w:r w:rsidR="0044455F">
        <w:t>, we find that the Settlement Agreement resolves th</w:t>
      </w:r>
      <w:r w:rsidR="00A931BD">
        <w:t>e</w:t>
      </w:r>
      <w:r w:rsidR="0044455F">
        <w:t xml:space="preserve"> settled issues in a reasonably balanced way which reflects a package of compromises by </w:t>
      </w:r>
      <w:r w:rsidR="0044455F">
        <w:lastRenderedPageBreak/>
        <w:t xml:space="preserve">Cal Water and Cal Advocates. We note that Cal Advocates, </w:t>
      </w:r>
      <w:r w:rsidR="52EAC8DE">
        <w:t>a</w:t>
      </w:r>
      <w:r w:rsidR="0044455F">
        <w:t xml:space="preserve"> key settling party, is statutorily charged to represent a broad spectrum of ratepayer interests </w:t>
      </w:r>
    </w:p>
    <w:p w:rsidR="0044455F" w:rsidP="00AD0978" w:rsidRDefault="1D9DC13D" w14:paraId="5CE90308" w14:textId="48AB7619">
      <w:pPr>
        <w:pStyle w:val="Standard"/>
      </w:pPr>
      <w:r>
        <w:t xml:space="preserve">As discussed in </w:t>
      </w:r>
      <w:r w:rsidR="002005E7">
        <w:t>a</w:t>
      </w:r>
      <w:r>
        <w:t xml:space="preserve"> </w:t>
      </w:r>
      <w:r w:rsidR="0041638C">
        <w:t>previous</w:t>
      </w:r>
      <w:r>
        <w:t xml:space="preserve"> section of this </w:t>
      </w:r>
      <w:r w:rsidR="7F7DBFD5">
        <w:t xml:space="preserve">decision, we have </w:t>
      </w:r>
      <w:r w:rsidR="60023779">
        <w:t xml:space="preserve">carefully </w:t>
      </w:r>
      <w:r w:rsidR="7F7DBFD5">
        <w:t>considered</w:t>
      </w:r>
      <w:r w:rsidR="60023779">
        <w:t xml:space="preserve"> </w:t>
      </w:r>
      <w:r w:rsidR="0D7EB24F">
        <w:t>RPV’s objections to certain terms of the Settlement Agreement</w:t>
      </w:r>
      <w:r w:rsidR="067E514E">
        <w:t xml:space="preserve"> but are not persuaded by those </w:t>
      </w:r>
      <w:r w:rsidR="0CBC26EB">
        <w:t xml:space="preserve">objections. </w:t>
      </w:r>
    </w:p>
    <w:p w:rsidR="005C79AC" w:rsidP="00195A7C" w:rsidRDefault="00530CFF" w14:paraId="1D20BBA6" w14:textId="527ADF93">
      <w:pPr>
        <w:pStyle w:val="Heading3"/>
      </w:pPr>
      <w:bookmarkStart w:name="_Toc154049171" w:id="72"/>
      <w:bookmarkStart w:name="_Toc154072088" w:id="73"/>
      <w:bookmarkStart w:name="_Toc155881775" w:id="74"/>
      <w:bookmarkStart w:name="_Toc160534523" w:id="75"/>
      <w:r>
        <w:t xml:space="preserve">Reasonableness </w:t>
      </w:r>
      <w:r w:rsidR="00175E53">
        <w:t>In Light of the Whole Record</w:t>
      </w:r>
      <w:bookmarkEnd w:id="72"/>
      <w:bookmarkEnd w:id="73"/>
      <w:bookmarkEnd w:id="74"/>
      <w:bookmarkEnd w:id="75"/>
    </w:p>
    <w:bookmarkEnd w:id="71"/>
    <w:p w:rsidR="007D2202" w:rsidP="00203916" w:rsidRDefault="00F667DA" w14:paraId="71FC0A9F" w14:textId="6C553DE7">
      <w:pPr>
        <w:pStyle w:val="Standard"/>
      </w:pPr>
      <w:r>
        <w:t>The</w:t>
      </w:r>
      <w:r w:rsidDel="00A931BD">
        <w:t xml:space="preserve"> </w:t>
      </w:r>
      <w:r>
        <w:t>Settlement Agreement is a reasonable resolution of the settled issues. The settling parties reached the</w:t>
      </w:r>
      <w:r w:rsidR="00A931BD">
        <w:t>ir</w:t>
      </w:r>
      <w:r>
        <w:t xml:space="preserve"> Settlement Agreement after extensive independent investigation</w:t>
      </w:r>
      <w:r w:rsidR="00A931BD">
        <w:t>,</w:t>
      </w:r>
      <w:r w:rsidDel="00A931BD">
        <w:t xml:space="preserve"> </w:t>
      </w:r>
      <w:r>
        <w:t>analysis performed by each settling party’s respective representatives with</w:t>
      </w:r>
      <w:r w:rsidR="00A931BD">
        <w:t xml:space="preserve"> uncontested</w:t>
      </w:r>
      <w:r>
        <w:t xml:space="preserve"> expertise in various subject areas and based on the record in this proceeding. The settling parties fully evaluated their respective positions and the record in this proceeding and reached a reasonable and fair resolution of the issues as reflected in the</w:t>
      </w:r>
      <w:r w:rsidR="00A931BD">
        <w:t>ir proposed</w:t>
      </w:r>
      <w:r>
        <w:t xml:space="preserve"> Settlement Agreement.</w:t>
      </w:r>
    </w:p>
    <w:p w:rsidR="007D2202" w:rsidP="00195A7C" w:rsidRDefault="007D2202" w14:paraId="68C0C416" w14:textId="660CFD8F">
      <w:pPr>
        <w:pStyle w:val="Heading3"/>
      </w:pPr>
      <w:bookmarkStart w:name="_Toc154049172" w:id="76"/>
      <w:bookmarkStart w:name="_Toc154072089" w:id="77"/>
      <w:bookmarkStart w:name="_Toc155881776" w:id="78"/>
      <w:bookmarkStart w:name="_Toc160534524" w:id="79"/>
      <w:r>
        <w:t xml:space="preserve">Consistent With </w:t>
      </w:r>
      <w:r w:rsidR="57AB5776">
        <w:t>t</w:t>
      </w:r>
      <w:r>
        <w:t>he Law</w:t>
      </w:r>
      <w:bookmarkEnd w:id="76"/>
      <w:bookmarkEnd w:id="77"/>
      <w:bookmarkEnd w:id="78"/>
      <w:bookmarkEnd w:id="79"/>
    </w:p>
    <w:p w:rsidR="00F667DA" w:rsidP="00203916" w:rsidRDefault="00F667DA" w14:paraId="78246B4C" w14:textId="173C91D3">
      <w:pPr>
        <w:pStyle w:val="Standard"/>
      </w:pPr>
      <w:r>
        <w:t>There are no statutory provision</w:t>
      </w:r>
      <w:r w:rsidR="00A931BD">
        <w:t>s</w:t>
      </w:r>
      <w:r>
        <w:t xml:space="preserve"> or prior Commission decision</w:t>
      </w:r>
      <w:r w:rsidR="00A931BD">
        <w:t>s</w:t>
      </w:r>
      <w:r>
        <w:t xml:space="preserve"> that would be contravened or compromised by the </w:t>
      </w:r>
      <w:r w:rsidR="00A931BD">
        <w:t>proposed</w:t>
      </w:r>
      <w:r>
        <w:t xml:space="preserve"> Settlement Agreement. The issues resolved in the</w:t>
      </w:r>
      <w:r w:rsidDel="00A931BD">
        <w:t xml:space="preserve"> </w:t>
      </w:r>
      <w:r>
        <w:t xml:space="preserve">Settlement Agreement are within the scope of this proceeding. Resolution of the issues as addressed in the Settlement Agreement will result in just and reasonable rates consistent with </w:t>
      </w:r>
      <w:r w:rsidRPr="000E46B1" w:rsidR="000E46B1">
        <w:t>Pub</w:t>
      </w:r>
      <w:r w:rsidR="00491695">
        <w:t>lic</w:t>
      </w:r>
      <w:r w:rsidR="00153708">
        <w:t xml:space="preserve"> </w:t>
      </w:r>
      <w:r w:rsidRPr="000E46B1" w:rsidR="000E46B1">
        <w:t>Util</w:t>
      </w:r>
      <w:r w:rsidR="00232584">
        <w:t>ity</w:t>
      </w:r>
      <w:r w:rsidRPr="000E46B1" w:rsidR="000E46B1">
        <w:t xml:space="preserve"> Code </w:t>
      </w:r>
      <w:r w:rsidR="00D7650B">
        <w:t>Section </w:t>
      </w:r>
      <w:r w:rsidRPr="000E46B1" w:rsidR="000E46B1">
        <w:t>451</w:t>
      </w:r>
      <w:r>
        <w:t xml:space="preserve">. The </w:t>
      </w:r>
      <w:r w:rsidR="00A931BD">
        <w:t xml:space="preserve">proposed </w:t>
      </w:r>
      <w:r>
        <w:t xml:space="preserve">Settlement Agreement does not </w:t>
      </w:r>
      <w:r w:rsidRPr="00B8570B" w:rsidR="00B8570B">
        <w:t xml:space="preserve">bind the Commission in the future. </w:t>
      </w:r>
      <w:r w:rsidR="0041765D">
        <w:t xml:space="preserve">Consistent with </w:t>
      </w:r>
      <w:r w:rsidR="007B4964">
        <w:t xml:space="preserve">Rule 12.5, the express terms of the </w:t>
      </w:r>
      <w:r w:rsidRPr="007B4964" w:rsidR="007B4964">
        <w:t>Settlement Agreement</w:t>
      </w:r>
      <w:r w:rsidR="007B4964">
        <w:t xml:space="preserve"> provides that it </w:t>
      </w:r>
      <w:r w:rsidRPr="007B4964" w:rsidR="007B4964">
        <w:t>is not precedential</w:t>
      </w:r>
      <w:r w:rsidR="007D51D0">
        <w:t>. N</w:t>
      </w:r>
      <w:r w:rsidRPr="007B4964" w:rsidR="007B4964">
        <w:t>o party may cite to it in any subsequent proceeding for Cal Water or any other jurisdictional utility</w:t>
      </w:r>
      <w:r w:rsidR="007F0131">
        <w:t>,</w:t>
      </w:r>
      <w:r w:rsidR="000E70A5">
        <w:t xml:space="preserve"> </w:t>
      </w:r>
      <w:r w:rsidRPr="007D51D0" w:rsidR="007D51D0">
        <w:t xml:space="preserve">and </w:t>
      </w:r>
      <w:r w:rsidR="007F0131">
        <w:t xml:space="preserve">it </w:t>
      </w:r>
      <w:r w:rsidRPr="007D51D0" w:rsidR="007D51D0">
        <w:t xml:space="preserve">does not establish a presumption of any future finding of reasonableness </w:t>
      </w:r>
      <w:r w:rsidRPr="00B8570B" w:rsidR="00B8570B">
        <w:t>Therefore, we find the Settlement Agreement is consistent with the law.</w:t>
      </w:r>
    </w:p>
    <w:p w:rsidR="00D47F34" w:rsidP="00195A7C" w:rsidRDefault="00D47F34" w14:paraId="209E84CE" w14:textId="3D7AEB2D">
      <w:pPr>
        <w:pStyle w:val="Heading3"/>
      </w:pPr>
      <w:bookmarkStart w:name="_Toc154049173" w:id="80"/>
      <w:bookmarkStart w:name="_Toc154072090" w:id="81"/>
      <w:bookmarkStart w:name="_Toc155881777" w:id="82"/>
      <w:bookmarkStart w:name="_Toc160534525" w:id="83"/>
      <w:r>
        <w:lastRenderedPageBreak/>
        <w:t xml:space="preserve">In </w:t>
      </w:r>
      <w:r w:rsidRPr="00195A7C" w:rsidR="00567B43">
        <w:t>t</w:t>
      </w:r>
      <w:r w:rsidRPr="00195A7C">
        <w:t>he</w:t>
      </w:r>
      <w:r>
        <w:t xml:space="preserve"> Public Interest</w:t>
      </w:r>
      <w:bookmarkEnd w:id="80"/>
      <w:bookmarkEnd w:id="81"/>
      <w:bookmarkEnd w:id="82"/>
      <w:bookmarkEnd w:id="83"/>
    </w:p>
    <w:p w:rsidR="00F667DA" w:rsidP="00AD0978" w:rsidRDefault="00F667DA" w14:paraId="1E5C76CB" w14:textId="74DE8202">
      <w:pPr>
        <w:pStyle w:val="Standard"/>
      </w:pPr>
      <w:r>
        <w:t>The</w:t>
      </w:r>
      <w:r w:rsidDel="001B5F24">
        <w:t xml:space="preserve"> </w:t>
      </w:r>
      <w:r>
        <w:t xml:space="preserve">Settlement Agreement will result in a reduction in Cal Water’s revenue requirement request in its </w:t>
      </w:r>
      <w:r w:rsidR="00C74024">
        <w:t>a</w:t>
      </w:r>
      <w:r>
        <w:t>pplication while still providing</w:t>
      </w:r>
      <w:r w:rsidR="33BE292A">
        <w:t xml:space="preserve"> revenue</w:t>
      </w:r>
      <w:r>
        <w:t xml:space="preserve"> for those </w:t>
      </w:r>
      <w:r w:rsidR="6964EDE2">
        <w:t>c</w:t>
      </w:r>
      <w:r w:rsidR="0A0A9EBE">
        <w:t xml:space="preserve">apital </w:t>
      </w:r>
      <w:r w:rsidR="18A638CC">
        <w:t>projects</w:t>
      </w:r>
      <w:r>
        <w:t xml:space="preserve"> addressed in the Settlement Agreement</w:t>
      </w:r>
      <w:r w:rsidR="0918B35F">
        <w:t>.</w:t>
      </w:r>
      <w:r>
        <w:t xml:space="preserve"> The</w:t>
      </w:r>
      <w:r w:rsidDel="001B5F24">
        <w:t xml:space="preserve"> </w:t>
      </w:r>
      <w:r>
        <w:t xml:space="preserve">Settlement Agreement </w:t>
      </w:r>
      <w:r w:rsidR="13C0F931">
        <w:t>serves the public’s</w:t>
      </w:r>
      <w:r>
        <w:t xml:space="preserve"> interest by ensuring, with regard to those issues addressed in the Settlement Agreement, that Cal Water will continue to provide consumers with safe and reliable water service at reasonable rates.</w:t>
      </w:r>
    </w:p>
    <w:p w:rsidR="00A33D6D" w:rsidP="0034485E" w:rsidRDefault="00F667DA" w14:paraId="5A3C844E" w14:textId="10CA6BCB">
      <w:pPr>
        <w:pStyle w:val="Standard"/>
      </w:pPr>
      <w:r>
        <w:t>The Commission has expressed a “strong public policy” in favor of settlements.</w:t>
      </w:r>
      <w:r w:rsidR="00D47F34">
        <w:rPr>
          <w:rStyle w:val="FootnoteReference"/>
        </w:rPr>
        <w:footnoteReference w:id="17"/>
      </w:r>
      <w:r>
        <w:t xml:space="preserve"> This policy supports many worthwhile goals, including the reduction of litigation expenses, conservation of finite Commission resources, and reduc</w:t>
      </w:r>
      <w:r w:rsidR="001B5F24">
        <w:t>ed</w:t>
      </w:r>
      <w:r>
        <w:t xml:space="preserve"> risk relating to unknown and potentially unacceptable or unreasonable litigation outcomes.</w:t>
      </w:r>
      <w:r w:rsidR="00D47F34">
        <w:rPr>
          <w:rStyle w:val="FootnoteReference"/>
        </w:rPr>
        <w:footnoteReference w:id="18"/>
      </w:r>
      <w:r>
        <w:t xml:space="preserve"> Commission approval of th</w:t>
      </w:r>
      <w:r w:rsidR="001B5F24">
        <w:t>e</w:t>
      </w:r>
      <w:r>
        <w:t xml:space="preserve"> </w:t>
      </w:r>
      <w:r w:rsidR="001B5F24">
        <w:t xml:space="preserve">proposed </w:t>
      </w:r>
      <w:r>
        <w:t>Settlement</w:t>
      </w:r>
      <w:r w:rsidR="001B5F24">
        <w:t xml:space="preserve"> Agreement</w:t>
      </w:r>
      <w:r>
        <w:t xml:space="preserve"> will provide such benefits while reasonably resolving </w:t>
      </w:r>
      <w:r w:rsidR="514E6D34">
        <w:t xml:space="preserve">many </w:t>
      </w:r>
      <w:r>
        <w:t>of</w:t>
      </w:r>
      <w:r w:rsidR="48CA8377">
        <w:t xml:space="preserve"> the</w:t>
      </w:r>
      <w:r>
        <w:t xml:space="preserve"> issues contested in this proceeding</w:t>
      </w:r>
      <w:r w:rsidR="00BD5B95">
        <w:t>.</w:t>
      </w:r>
    </w:p>
    <w:p w:rsidRPr="00803C13" w:rsidR="001709A9" w:rsidP="00195A7C" w:rsidRDefault="003B4A6F" w14:paraId="1513AB07" w14:textId="52105E1C">
      <w:pPr>
        <w:pStyle w:val="Heading1"/>
        <w:rPr>
          <w:rFonts w:eastAsia="Yu Gothic Light" w:cs="Times New Roman"/>
          <w:vertAlign w:val="subscript"/>
        </w:rPr>
      </w:pPr>
      <w:bookmarkStart w:name="_Toc154049174" w:id="84"/>
      <w:bookmarkStart w:name="_Toc154072091" w:id="85"/>
      <w:bookmarkStart w:name="_Toc155881778" w:id="86"/>
      <w:bookmarkStart w:name="_Toc160534526" w:id="87"/>
      <w:r>
        <w:t xml:space="preserve">Unsettled </w:t>
      </w:r>
      <w:r w:rsidR="001709A9">
        <w:t xml:space="preserve">General Objections </w:t>
      </w:r>
      <w:r w:rsidR="00BB5656">
        <w:t>and Arguments</w:t>
      </w:r>
      <w:bookmarkEnd w:id="84"/>
      <w:bookmarkEnd w:id="85"/>
      <w:bookmarkEnd w:id="86"/>
      <w:bookmarkEnd w:id="87"/>
      <w:r w:rsidR="00BB5656">
        <w:t xml:space="preserve"> </w:t>
      </w:r>
    </w:p>
    <w:p w:rsidR="00203916" w:rsidP="00203916" w:rsidRDefault="002F6DE4" w14:paraId="38954395" w14:textId="549EAF89">
      <w:pPr>
        <w:pStyle w:val="Standard"/>
      </w:pPr>
      <w:r>
        <w:t>Cal Advocates’ objects to a number of proposals presented in Cal Water’s</w:t>
      </w:r>
      <w:r w:rsidDel="001B5F24">
        <w:t xml:space="preserve"> </w:t>
      </w:r>
      <w:r>
        <w:t>application. We discuss each of the contested areas below</w:t>
      </w:r>
      <w:r w:rsidR="001709A9">
        <w:t>.</w:t>
      </w:r>
      <w:bookmarkStart w:name="_Toc154049175" w:id="88"/>
      <w:bookmarkStart w:name="_Toc154072092" w:id="89"/>
    </w:p>
    <w:p w:rsidR="00CC6617" w:rsidP="000E6222" w:rsidRDefault="001709A9" w14:paraId="11D6FA01" w14:textId="5512443A">
      <w:pPr>
        <w:pStyle w:val="Heading2"/>
      </w:pPr>
      <w:bookmarkStart w:name="_Toc155881779" w:id="90"/>
      <w:bookmarkStart w:name="_Toc160534527" w:id="91"/>
      <w:r w:rsidRPr="00CC6617">
        <w:t>Contingency Factors</w:t>
      </w:r>
      <w:bookmarkEnd w:id="88"/>
      <w:bookmarkEnd w:id="89"/>
      <w:bookmarkEnd w:id="90"/>
      <w:bookmarkEnd w:id="91"/>
    </w:p>
    <w:p w:rsidR="002F2807" w:rsidP="00AD0978" w:rsidRDefault="002F2807" w14:paraId="551BFCF3" w14:textId="66F96EFE">
      <w:pPr>
        <w:pStyle w:val="Standard"/>
      </w:pPr>
      <w:r w:rsidRPr="2A56EAE3">
        <w:t xml:space="preserve">Cal </w:t>
      </w:r>
      <w:r>
        <w:t xml:space="preserve">Advocates request that the Commission  deny </w:t>
      </w:r>
      <w:r w:rsidR="003E3823">
        <w:t xml:space="preserve">the majority of </w:t>
      </w:r>
      <w:r>
        <w:t xml:space="preserve"> contingency factors for  Cal Water’s project estimates</w:t>
      </w:r>
      <w:r w:rsidR="00970005">
        <w:t>.</w:t>
      </w:r>
      <w:r w:rsidR="004C0AB8">
        <w:t xml:space="preserve"> As discussed </w:t>
      </w:r>
      <w:r>
        <w:t>below</w:t>
      </w:r>
      <w:r w:rsidR="004C0AB8">
        <w:t xml:space="preserve">, we </w:t>
      </w:r>
      <w:r w:rsidR="003E3823">
        <w:t>generally agree with</w:t>
      </w:r>
      <w:r w:rsidR="002F6DE4">
        <w:t xml:space="preserve"> </w:t>
      </w:r>
      <w:r w:rsidR="004C0AB8">
        <w:t>this request</w:t>
      </w:r>
      <w:r>
        <w:t xml:space="preserve">.  </w:t>
      </w:r>
    </w:p>
    <w:p w:rsidR="002F2807" w:rsidP="00B31441" w:rsidRDefault="002F2807" w14:paraId="4D2DA248" w14:textId="2A8F8F8F">
      <w:pPr>
        <w:pStyle w:val="Standard"/>
      </w:pPr>
      <w:r>
        <w:t xml:space="preserve">In this proceeding, </w:t>
      </w:r>
      <w:r w:rsidRPr="2A56EAE3">
        <w:t xml:space="preserve">Cal Advocates, </w:t>
      </w:r>
      <w:r>
        <w:t>argu</w:t>
      </w:r>
      <w:r w:rsidR="00BE1C1F">
        <w:t>es</w:t>
      </w:r>
      <w:r w:rsidRPr="2A56EAE3">
        <w:t xml:space="preserve"> that </w:t>
      </w:r>
      <w:r w:rsidR="00095C80">
        <w:t>rather than</w:t>
      </w:r>
      <w:r w:rsidRPr="2A56EAE3">
        <w:t xml:space="preserve"> including contingency amounts in its budget projections, </w:t>
      </w:r>
      <w:bookmarkStart w:name="_Hlk149820211" w:id="92"/>
      <w:r w:rsidRPr="2A56EAE3">
        <w:t xml:space="preserve">Cal Water “should instead [be required to] use its vast experience and historical knowledge to estimate total </w:t>
      </w:r>
      <w:r w:rsidRPr="2A56EAE3">
        <w:lastRenderedPageBreak/>
        <w:t>project costs as best as possible.”</w:t>
      </w:r>
      <w:r w:rsidRPr="2A56EAE3">
        <w:rPr>
          <w:rStyle w:val="FootnoteReference"/>
        </w:rPr>
        <w:footnoteReference w:id="19"/>
      </w:r>
      <w:r w:rsidRPr="2A56EAE3">
        <w:t xml:space="preserve"> </w:t>
      </w:r>
      <w:bookmarkEnd w:id="92"/>
      <w:r w:rsidRPr="2A56EAE3">
        <w:t xml:space="preserve">Cal Advocates </w:t>
      </w:r>
      <w:r w:rsidR="00BE1C1F">
        <w:t>cites to</w:t>
      </w:r>
      <w:r w:rsidRPr="2A56EAE3">
        <w:t xml:space="preserve"> our decisions D.19-05-020 and D.21-08-036 </w:t>
      </w:r>
      <w:r w:rsidR="00EB1FC4">
        <w:t xml:space="preserve">in </w:t>
      </w:r>
      <w:r w:rsidRPr="2A56EAE3">
        <w:t xml:space="preserve">support </w:t>
      </w:r>
      <w:r w:rsidR="00EB1FC4">
        <w:t xml:space="preserve">of </w:t>
      </w:r>
      <w:r w:rsidRPr="2A56EAE3">
        <w:t>its position</w:t>
      </w:r>
      <w:r>
        <w:t xml:space="preserve"> to disallow </w:t>
      </w:r>
      <w:r w:rsidR="00095C80">
        <w:t xml:space="preserve">proposed </w:t>
      </w:r>
      <w:r>
        <w:t>contingency factors</w:t>
      </w:r>
      <w:r w:rsidRPr="2A56EAE3">
        <w:t xml:space="preserve">. </w:t>
      </w:r>
      <w:r w:rsidR="002F6DE4">
        <w:t>D.19-05-020 and D.21-08-036 disapproves of budgeting for contingencies in general rate cases where the utility must demonstrate the reasonableness of its forecast revenue requirement. Since contingency allowances are intended to cover “unforeseen conditions,” these amounts are also unpredictable, and therefore, the utility has not established these costs to be reasonable.</w:t>
      </w:r>
      <w:r w:rsidRPr="5F2FF339" w:rsidR="002F6DE4">
        <w:rPr>
          <w:rStyle w:val="FootnoteReference"/>
        </w:rPr>
        <w:footnoteReference w:id="20"/>
      </w:r>
      <w:r>
        <w:t xml:space="preserve"> In </w:t>
      </w:r>
      <w:r w:rsidR="002F6DE4">
        <w:t xml:space="preserve">both </w:t>
      </w:r>
      <w:r w:rsidRPr="2A56EAE3" w:rsidR="002F6DE4">
        <w:t>D.19-05-020</w:t>
      </w:r>
      <w:r w:rsidR="002F6DE4">
        <w:t xml:space="preserve"> and D.21-08-036</w:t>
      </w:r>
      <w:r>
        <w:t>,  general rate case decision</w:t>
      </w:r>
      <w:r w:rsidR="002F6DE4">
        <w:t>s</w:t>
      </w:r>
      <w:r>
        <w:t xml:space="preserve"> for Southern California Edison (SCE), the Commission</w:t>
      </w:r>
      <w:r w:rsidR="002F6DE4">
        <w:t xml:space="preserve"> found that “in a normal general rate case, the utility must demonstrate the reasonableness of every dollar in its revenue requirement.”</w:t>
      </w:r>
      <w:r w:rsidR="002F6DE4">
        <w:rPr>
          <w:rStyle w:val="FootnoteReference"/>
        </w:rPr>
        <w:footnoteReference w:id="21"/>
      </w:r>
      <w:r w:rsidR="002F6DE4">
        <w:t xml:space="preserve">  In those proceedings, SCE noted that the contingencies were for “uncertainties and variables that are unknown” and “unforeseen conditions.” We found in those cases that this rationale failed to establish that those costs were reasonable.</w:t>
      </w:r>
      <w:r w:rsidR="002F6DE4">
        <w:rPr>
          <w:rStyle w:val="FootnoteReference"/>
        </w:rPr>
        <w:footnoteReference w:id="22"/>
      </w:r>
    </w:p>
    <w:p w:rsidR="002F6DE4" w:rsidP="00B31441" w:rsidRDefault="002F6DE4" w14:paraId="4FE4A41E" w14:textId="77777777">
      <w:pPr>
        <w:spacing w:line="360" w:lineRule="auto"/>
      </w:pPr>
      <w:r>
        <w:t>It has long been our practice, consistent with ratemaking policy, to disallow contingencies in order to motivate utilities to remain within their forecast budgets for their capital projects,</w:t>
      </w:r>
      <w:r w:rsidRPr="5F2FF339">
        <w:rPr>
          <w:rStyle w:val="FootnoteReference"/>
        </w:rPr>
        <w:footnoteReference w:id="23"/>
      </w:r>
      <w:r w:rsidRPr="5F2FF339">
        <w:rPr>
          <w:rStyle w:val="FootnoteReference"/>
        </w:rPr>
        <w:t xml:space="preserve">  </w:t>
      </w:r>
      <w:r w:rsidRPr="5F2FF339">
        <w:rPr>
          <w:rStyle w:val="FootnoteReference"/>
          <w:vertAlign w:val="baseline"/>
        </w:rPr>
        <w:t xml:space="preserve">and whenever possible to ”do it for less” as a way to benefit both ratepayers and shareholders.  </w:t>
      </w:r>
      <w:r>
        <w:t xml:space="preserve">D.19-05-020 quoted from D.85-03-042 at length, which we have quoted below as well. </w:t>
      </w:r>
    </w:p>
    <w:p w:rsidR="002F6DE4" w:rsidP="00B31441" w:rsidRDefault="002F6DE4" w14:paraId="1178F0F0" w14:textId="77777777">
      <w:pPr>
        <w:pStyle w:val="BlockQuote"/>
        <w:ind w:right="1440"/>
      </w:pPr>
      <w:r>
        <w:t xml:space="preserve">“Ratemaking is not, nor has it ever been, an exact science that guarantees perfect results from all perspectives. Ratemaking, whether in a general rate proceeding or by an attrition </w:t>
      </w:r>
      <w:r>
        <w:lastRenderedPageBreak/>
        <w:t>mechanism, is essentially the art of estimating future events based on judgment that is as fully informed as possible. We know in prospective test year ratemaking that our adopted estimates of revenues and expenses may be at variance with actual hindsight experience. But we do not view this as a problem, because we are extending to utility management an opportunity and incentive to find ways to conduct operations for less than projected. When it can do this it flows the benefit to the utility’s bottom line, which means profit. In the short term, between general rate proceedings, the shareholders benefit when the company’s management can ‘do it for less,’ and correspondingly, ratepayers ultimately benefit because the productivity improvement will be reflected periodically when there is a comprehensive review of the utility's revenue requirement. Keeping this incentive for utility management is a cornerstone of ratemaking, which leads us to look askance at proposals for immediate ‘give backs’ of all cost savings to ratepayers. If ratemaking ever becomes so conceptually upside down that utility management loses the economic incentive to exercise its business acumen, California will be in a sad posture and will suffer under utility management which is lethargic with a ‘cost plus’ mentality. Accordingly, we are not as concerned as some parties are about having ratemaking that is always perfect from the hindsight perspective. Rather, we will continue our practice of adopting sound, informed estimates with the hope that utility management accepts the challenge and can somehow ‘do-it-for-less’.”</w:t>
      </w:r>
      <w:r w:rsidRPr="5F2FF339">
        <w:rPr>
          <w:rStyle w:val="FootnoteReference"/>
        </w:rPr>
        <w:footnoteReference w:id="24"/>
      </w:r>
    </w:p>
    <w:p w:rsidR="002F2807" w:rsidP="00AD0978" w:rsidRDefault="002F2807" w14:paraId="1E57DB11" w14:textId="2F05BA74">
      <w:pPr>
        <w:pStyle w:val="Standard"/>
      </w:pPr>
      <w:r>
        <w:t xml:space="preserve"> Based on the foregoing, we shall maintain our historic approach in favor of evaluating contingencies for reasonableness and prudence on an individual basis in the context of the scope and complexity of the project for which they are proposed. </w:t>
      </w:r>
    </w:p>
    <w:p w:rsidR="002F2807" w:rsidP="00AD0978" w:rsidRDefault="002F2807" w14:paraId="2B7BE249" w14:textId="608324C2">
      <w:pPr>
        <w:pStyle w:val="Standard"/>
      </w:pPr>
      <w:r>
        <w:t>Here, Cal Water assigned each of its</w:t>
      </w:r>
      <w:r w:rsidR="002F6DE4">
        <w:t xml:space="preserve"> one thousand, one hundred and seventy (1,170)</w:t>
      </w:r>
      <w:r>
        <w:t xml:space="preserve"> proposed projects a contingency factor (10 or 20 percent) based </w:t>
      </w:r>
      <w:r>
        <w:lastRenderedPageBreak/>
        <w:t>on its experience developing a wide variety of plant additions to its state-wide system.</w:t>
      </w:r>
      <w:r w:rsidR="002F6DE4">
        <w:t xml:space="preserve">  However, it is concerning that Cal Water has not provided a more accurate budget for its capital projects although it describes these projects as routine. </w:t>
      </w:r>
      <w:r>
        <w:t xml:space="preserve"> </w:t>
      </w:r>
      <w:r w:rsidR="002F6DE4">
        <w:t xml:space="preserve"> Given Cal Water’s indiscriminate application of contingency factors to projects it describes as routine, as well as its near blanket approach to its request for contingency factors, we cannot conclude that the contingency factors are reasonable and thus reject Cal Water’s request</w:t>
      </w:r>
      <w:r w:rsidR="00E06D54">
        <w:t xml:space="preserve">ed </w:t>
      </w:r>
      <w:r w:rsidR="002F6DE4">
        <w:t>contingency factors. Consistent with D.19-05-020 and D.21-08-036, disallowing the contingencies should motivate Cal Water to remain within its forecast budgets for these projects. If additional funds become necessary Cal Water may seek to establish that necessity in the next GRC.</w:t>
      </w:r>
    </w:p>
    <w:p w:rsidRPr="00CC6617" w:rsidR="001709A9" w:rsidP="000E6222" w:rsidRDefault="00CC6617" w14:paraId="66C2DDDF" w14:textId="5B022693">
      <w:pPr>
        <w:pStyle w:val="Heading2"/>
      </w:pPr>
      <w:bookmarkStart w:name="_Toc154049176" w:id="93"/>
      <w:bookmarkStart w:name="_Toc154072093" w:id="94"/>
      <w:bookmarkStart w:name="_Toc155881780" w:id="95"/>
      <w:bookmarkStart w:name="_Toc160534528" w:id="96"/>
      <w:r w:rsidRPr="00CC6617">
        <w:t>Two</w:t>
      </w:r>
      <w:r w:rsidR="00C000DA">
        <w:t>-</w:t>
      </w:r>
      <w:r w:rsidRPr="00CC6617">
        <w:t>Step Approval for Longer Term Project Costs</w:t>
      </w:r>
      <w:bookmarkEnd w:id="93"/>
      <w:bookmarkEnd w:id="94"/>
      <w:bookmarkEnd w:id="95"/>
      <w:bookmarkEnd w:id="96"/>
      <w:r w:rsidRPr="00CC6617">
        <w:t xml:space="preserve"> </w:t>
      </w:r>
      <w:r w:rsidRPr="00CC6617" w:rsidR="001709A9">
        <w:t xml:space="preserve"> </w:t>
      </w:r>
    </w:p>
    <w:p w:rsidR="004C0AB8" w:rsidP="00AD0978" w:rsidRDefault="004C0AB8" w14:paraId="7B0B54D8" w14:textId="7EABFA60">
      <w:pPr>
        <w:pStyle w:val="Standard"/>
      </w:pPr>
      <w:bookmarkStart w:name="_Hlk151362939" w:id="97"/>
      <w:r w:rsidRPr="64AFD18F">
        <w:t>T</w:t>
      </w:r>
      <w:r w:rsidRPr="64AFD18F" w:rsidR="00CC6617">
        <w:t xml:space="preserve">hirty of the </w:t>
      </w:r>
      <w:bookmarkEnd w:id="97"/>
      <w:r w:rsidRPr="64AFD18F" w:rsidR="00CC6617">
        <w:t>82 proposed projects for which Cal Water seeks budget approval in this GRC, each require longer than three-years to complete – the typical rate cycle for Class A water utilities.</w:t>
      </w:r>
      <w:r w:rsidRPr="64AFD18F" w:rsidR="009D763B">
        <w:rPr>
          <w:rStyle w:val="FootnoteReference"/>
        </w:rPr>
        <w:footnoteReference w:id="25"/>
      </w:r>
      <w:r w:rsidRPr="64AFD18F" w:rsidR="00CC6617">
        <w:t xml:space="preserve"> </w:t>
      </w:r>
      <w:r w:rsidRPr="64AFD18F" w:rsidR="00970005">
        <w:t>Cal Water proposes a two-step review process for such longer</w:t>
      </w:r>
      <w:r w:rsidRPr="64AFD18F" w:rsidR="003B3189">
        <w:t>-</w:t>
      </w:r>
      <w:r w:rsidRPr="64AFD18F" w:rsidR="00970005">
        <w:t xml:space="preserve">term projects. </w:t>
      </w:r>
      <w:r w:rsidRPr="64AFD18F">
        <w:t>Cal Advocates oppose</w:t>
      </w:r>
      <w:r w:rsidRPr="64AFD18F" w:rsidR="003B3189">
        <w:t>s</w:t>
      </w:r>
      <w:r w:rsidRPr="64AFD18F" w:rsidR="00970005">
        <w:t xml:space="preserve"> th</w:t>
      </w:r>
      <w:r w:rsidR="00710E92">
        <w:t>is</w:t>
      </w:r>
      <w:r w:rsidRPr="64AFD18F" w:rsidR="00970005">
        <w:t xml:space="preserve"> </w:t>
      </w:r>
      <w:r w:rsidRPr="64AFD18F" w:rsidR="00AF559D">
        <w:t>two</w:t>
      </w:r>
      <w:r w:rsidR="00A00395">
        <w:noBreakHyphen/>
      </w:r>
      <w:r w:rsidRPr="64AFD18F" w:rsidR="00970005">
        <w:t>step approach. As discussed below, we are</w:t>
      </w:r>
      <w:r w:rsidR="002F6DE4">
        <w:t xml:space="preserve"> not</w:t>
      </w:r>
      <w:r w:rsidRPr="64AFD18F" w:rsidR="00970005">
        <w:t xml:space="preserve"> persuaded by Cal Water’s proposed </w:t>
      </w:r>
      <w:r w:rsidRPr="64AFD18F" w:rsidR="00B30B2D">
        <w:t>two</w:t>
      </w:r>
      <w:r w:rsidRPr="64AFD18F" w:rsidR="00970005">
        <w:t xml:space="preserve">-step review </w:t>
      </w:r>
      <w:r w:rsidRPr="64AFD18F" w:rsidR="00A54684">
        <w:t>process</w:t>
      </w:r>
      <w:r w:rsidR="002F6DE4">
        <w:t xml:space="preserve"> and sustain Cal Advocates’ objections to these thirty projects</w:t>
      </w:r>
      <w:r w:rsidRPr="64AFD18F" w:rsidR="00A54684">
        <w:t>.</w:t>
      </w:r>
      <w:r w:rsidRPr="64AFD18F" w:rsidR="009D763B">
        <w:rPr>
          <w:rStyle w:val="FootnoteReference"/>
        </w:rPr>
        <w:footnoteReference w:id="26"/>
      </w:r>
      <w:r w:rsidRPr="64AFD18F" w:rsidR="00970005">
        <w:t xml:space="preserve"> Cal Water’</w:t>
      </w:r>
      <w:r w:rsidRPr="64AFD18F" w:rsidR="00D70232">
        <w:t>s</w:t>
      </w:r>
      <w:r w:rsidRPr="64AFD18F" w:rsidR="00970005">
        <w:t xml:space="preserve"> proposed two-step approach to review of the </w:t>
      </w:r>
      <w:r w:rsidRPr="64AFD18F" w:rsidR="00AF559D">
        <w:t>30</w:t>
      </w:r>
      <w:r w:rsidRPr="64AFD18F" w:rsidR="00970005">
        <w:t xml:space="preserve"> projects</w:t>
      </w:r>
      <w:r w:rsidRPr="64AFD18F" w:rsidR="50A7F51D">
        <w:t xml:space="preserve"> listed in Appendix </w:t>
      </w:r>
      <w:r w:rsidR="00B31B9F">
        <w:t>2</w:t>
      </w:r>
      <w:r w:rsidRPr="64AFD18F" w:rsidR="50A7F51D">
        <w:t>-</w:t>
      </w:r>
      <w:r w:rsidRPr="64AFD18F" w:rsidR="07191F35">
        <w:t>2</w:t>
      </w:r>
      <w:r w:rsidRPr="64AFD18F" w:rsidR="50A7F51D">
        <w:t xml:space="preserve">, </w:t>
      </w:r>
      <w:r w:rsidRPr="64AFD18F" w:rsidR="00970005">
        <w:t>is</w:t>
      </w:r>
      <w:r w:rsidRPr="002F6DE4" w:rsidR="002F6DE4">
        <w:t xml:space="preserve"> </w:t>
      </w:r>
      <w:r w:rsidR="002F6DE4">
        <w:t>contrary to the used and useful doctrine of ratemaking.</w:t>
      </w:r>
      <w:r w:rsidR="00775F11">
        <w:t xml:space="preserve"> </w:t>
      </w:r>
      <w:r w:rsidRPr="00DB0485" w:rsidR="00626795">
        <w:t xml:space="preserve">Furthermore, this proposal is inconsistent with the Commission’s </w:t>
      </w:r>
      <w:r w:rsidRPr="00DB0485" w:rsidR="00626795">
        <w:lastRenderedPageBreak/>
        <w:t>adopted Uniform System of Accounts</w:t>
      </w:r>
      <w:r w:rsidRPr="00DB0485" w:rsidR="00626795">
        <w:rPr>
          <w:rStyle w:val="FootnoteReference"/>
        </w:rPr>
        <w:footnoteReference w:id="27"/>
      </w:r>
      <w:r w:rsidRPr="00DB0485" w:rsidR="00626795">
        <w:t xml:space="preserve"> (USA) which directs utilities to include the balances of work orders for utility plant in process of construction but not ready for service in Account 100.3, Construction Work in Progress.</w:t>
      </w:r>
    </w:p>
    <w:p w:rsidRPr="00CC6617" w:rsidR="00CC6617" w:rsidP="00AD0978" w:rsidRDefault="00CC6617" w14:paraId="3EC3367B" w14:textId="354065FD">
      <w:pPr>
        <w:pStyle w:val="Standard"/>
      </w:pPr>
      <w:r w:rsidRPr="64AFD18F">
        <w:t xml:space="preserve">Each </w:t>
      </w:r>
      <w:r w:rsidRPr="64AFD18F" w:rsidR="00970005">
        <w:t xml:space="preserve">of these </w:t>
      </w:r>
      <w:r w:rsidRPr="64AFD18F" w:rsidR="009D763B">
        <w:t>30</w:t>
      </w:r>
      <w:r w:rsidRPr="64AFD18F" w:rsidR="00970005">
        <w:t xml:space="preserve"> longer-term projects </w:t>
      </w:r>
      <w:r w:rsidRPr="64AFD18F">
        <w:t>involve</w:t>
      </w:r>
      <w:r w:rsidRPr="64AFD18F" w:rsidR="00CC1264">
        <w:t>s</w:t>
      </w:r>
      <w:r w:rsidRPr="64AFD18F">
        <w:t xml:space="preserve"> various pre-construction </w:t>
      </w:r>
      <w:r w:rsidRPr="64AFD18F" w:rsidR="00CC1264">
        <w:t>t</w:t>
      </w:r>
      <w:r w:rsidRPr="64AFD18F" w:rsidR="00ED4153">
        <w:t>asks</w:t>
      </w:r>
      <w:r w:rsidRPr="64AFD18F">
        <w:t xml:space="preserve"> including siting and acquisition of land, contracting, designing, acquisition of permits and environmental review, and</w:t>
      </w:r>
      <w:r w:rsidRPr="64AFD18F" w:rsidR="00F846A3">
        <w:t xml:space="preserve"> other tasks</w:t>
      </w:r>
      <w:r w:rsidRPr="64AFD18F" w:rsidR="00D70232">
        <w:t xml:space="preserve">, if </w:t>
      </w:r>
      <w:r w:rsidRPr="64AFD18F" w:rsidR="00245D84">
        <w:t>needed</w:t>
      </w:r>
      <w:r w:rsidRPr="64AFD18F" w:rsidR="00D70232">
        <w:t>,</w:t>
      </w:r>
      <w:r w:rsidRPr="64AFD18F">
        <w:t xml:space="preserve"> </w:t>
      </w:r>
      <w:r w:rsidRPr="64AFD18F" w:rsidR="00F846A3">
        <w:t xml:space="preserve">such as </w:t>
      </w:r>
      <w:r w:rsidRPr="64AFD18F">
        <w:t>retaining a construction manage</w:t>
      </w:r>
      <w:r w:rsidRPr="64AFD18F" w:rsidR="00D70232">
        <w:t>ment</w:t>
      </w:r>
      <w:r w:rsidRPr="64AFD18F">
        <w:t xml:space="preserve"> team (hereinafter, “pre-construction costs”)</w:t>
      </w:r>
      <w:r w:rsidRPr="64AFD18F" w:rsidR="008466EE">
        <w:t>.</w:t>
      </w:r>
      <w:r w:rsidRPr="64AFD18F" w:rsidR="00B30B2D">
        <w:rPr>
          <w:rStyle w:val="FootnoteReference"/>
        </w:rPr>
        <w:footnoteReference w:id="28"/>
      </w:r>
      <w:r w:rsidRPr="64AFD18F">
        <w:t xml:space="preserve">  </w:t>
      </w:r>
      <w:r w:rsidRPr="64AFD18F" w:rsidR="000E0702">
        <w:t>According to Cal Water’s proposal, all</w:t>
      </w:r>
      <w:r w:rsidRPr="64AFD18F" w:rsidR="008466EE">
        <w:t xml:space="preserve"> pre-construc</w:t>
      </w:r>
      <w:r w:rsidRPr="64AFD18F" w:rsidR="00696AA4">
        <w:t>ti</w:t>
      </w:r>
      <w:r w:rsidRPr="64AFD18F" w:rsidR="008466EE">
        <w:t xml:space="preserve">on work </w:t>
      </w:r>
      <w:r w:rsidRPr="64AFD18F" w:rsidR="000E0702">
        <w:t xml:space="preserve">will be </w:t>
      </w:r>
      <w:r w:rsidRPr="64AFD18F" w:rsidR="00F846A3">
        <w:t>completed</w:t>
      </w:r>
      <w:r w:rsidRPr="64AFD18F" w:rsidR="000E0702">
        <w:t xml:space="preserve"> in th</w:t>
      </w:r>
      <w:r w:rsidRPr="64AFD18F" w:rsidR="0082401D">
        <w:t>is</w:t>
      </w:r>
      <w:r w:rsidRPr="64AFD18F" w:rsidR="000E0702">
        <w:t xml:space="preserve"> </w:t>
      </w:r>
      <w:r w:rsidRPr="64AFD18F" w:rsidR="0082401D">
        <w:t>current</w:t>
      </w:r>
      <w:r w:rsidRPr="64AFD18F" w:rsidR="000E0702">
        <w:t xml:space="preserve"> GRC cycle</w:t>
      </w:r>
      <w:r w:rsidRPr="64AFD18F" w:rsidR="0082401D">
        <w:t xml:space="preserve"> at an aggregated</w:t>
      </w:r>
      <w:r w:rsidRPr="64AFD18F" w:rsidR="00C74C42">
        <w:t>,</w:t>
      </w:r>
      <w:r w:rsidRPr="64AFD18F" w:rsidR="0082401D">
        <w:t xml:space="preserve"> </w:t>
      </w:r>
      <w:r w:rsidRPr="64AFD18F" w:rsidR="00C74C42">
        <w:t>p</w:t>
      </w:r>
      <w:r w:rsidRPr="64AFD18F" w:rsidR="0082401D">
        <w:t>rojected cost of $11,035,985</w:t>
      </w:r>
      <w:r w:rsidRPr="64AFD18F" w:rsidR="00C74C42">
        <w:t>,</w:t>
      </w:r>
      <w:r w:rsidRPr="64AFD18F" w:rsidR="0082401D">
        <w:t xml:space="preserve"> or about 24 percent of the current </w:t>
      </w:r>
      <w:r w:rsidRPr="64AFD18F" w:rsidR="00C74C42">
        <w:t xml:space="preserve">estimated </w:t>
      </w:r>
      <w:r w:rsidRPr="64AFD18F" w:rsidR="0082401D">
        <w:t xml:space="preserve">aggregated cost to complete all 30 projects. </w:t>
      </w:r>
      <w:r w:rsidRPr="64AFD18F" w:rsidR="00C74C42">
        <w:t xml:space="preserve">Further, Cal Water agrees to the Commission imposing a condition on its approval of including all $11,035,985 in rate base for this GRC cycle that all design and permitting work must </w:t>
      </w:r>
      <w:r w:rsidRPr="64AFD18F" w:rsidR="00457C44">
        <w:t>be</w:t>
      </w:r>
      <w:r w:rsidRPr="64AFD18F" w:rsidR="00C74C42">
        <w:t xml:space="preserve"> completed before this GRC cycle </w:t>
      </w:r>
      <w:r w:rsidRPr="64AFD18F" w:rsidR="00457C44">
        <w:t>ends.  Under Cal Water’s plan,</w:t>
      </w:r>
      <w:r w:rsidRPr="64AFD18F" w:rsidR="008466EE">
        <w:t xml:space="preserve"> </w:t>
      </w:r>
      <w:r w:rsidRPr="64AFD18F">
        <w:t xml:space="preserve">the </w:t>
      </w:r>
      <w:r w:rsidRPr="64AFD18F" w:rsidR="000E0702">
        <w:t xml:space="preserve">cost of the </w:t>
      </w:r>
      <w:r w:rsidRPr="64AFD18F">
        <w:t xml:space="preserve">construction </w:t>
      </w:r>
      <w:r w:rsidRPr="64AFD18F" w:rsidR="000E0702">
        <w:t>phase</w:t>
      </w:r>
      <w:r w:rsidRPr="64AFD18F" w:rsidR="00457C44">
        <w:t>s</w:t>
      </w:r>
      <w:r w:rsidRPr="64AFD18F" w:rsidR="000E0702">
        <w:t xml:space="preserve"> </w:t>
      </w:r>
      <w:r w:rsidRPr="64AFD18F">
        <w:t>of the project</w:t>
      </w:r>
      <w:r w:rsidRPr="64AFD18F" w:rsidR="00457C44">
        <w:t>s</w:t>
      </w:r>
      <w:r w:rsidRPr="64AFD18F" w:rsidR="000E0702">
        <w:t xml:space="preserve"> </w:t>
      </w:r>
      <w:r w:rsidRPr="64AFD18F" w:rsidR="0082401D">
        <w:t>w</w:t>
      </w:r>
      <w:r w:rsidRPr="64AFD18F" w:rsidR="00457C44">
        <w:t>ould</w:t>
      </w:r>
      <w:r w:rsidRPr="64AFD18F" w:rsidR="0082401D">
        <w:t xml:space="preserve"> </w:t>
      </w:r>
      <w:r w:rsidRPr="64AFD18F" w:rsidR="000E0702">
        <w:t>be projected and</w:t>
      </w:r>
      <w:r w:rsidRPr="64AFD18F" w:rsidR="0082401D">
        <w:t xml:space="preserve"> </w:t>
      </w:r>
      <w:r w:rsidRPr="64AFD18F" w:rsidR="000E0702">
        <w:t>presented</w:t>
      </w:r>
      <w:r w:rsidRPr="64AFD18F" w:rsidR="0082401D">
        <w:t xml:space="preserve"> </w:t>
      </w:r>
      <w:r w:rsidRPr="64AFD18F" w:rsidR="000E0702">
        <w:t xml:space="preserve">in </w:t>
      </w:r>
      <w:r w:rsidRPr="64AFD18F" w:rsidR="00457C44">
        <w:t>Cal Water’s</w:t>
      </w:r>
      <w:r w:rsidRPr="64AFD18F" w:rsidR="000E0702">
        <w:t xml:space="preserve"> </w:t>
      </w:r>
      <w:r w:rsidRPr="64AFD18F" w:rsidR="00457C44">
        <w:t xml:space="preserve">next </w:t>
      </w:r>
      <w:r w:rsidRPr="64AFD18F" w:rsidR="000E0702">
        <w:t>GRC cycle for the Commission to approve, modify or reject</w:t>
      </w:r>
      <w:r w:rsidRPr="64AFD18F">
        <w:t>.</w:t>
      </w:r>
      <w:r w:rsidRPr="64AFD18F">
        <w:rPr>
          <w:rStyle w:val="FootnoteReference"/>
        </w:rPr>
        <w:footnoteReference w:id="29"/>
      </w:r>
      <w:r w:rsidRPr="64AFD18F">
        <w:t xml:space="preserve"> </w:t>
      </w:r>
    </w:p>
    <w:p w:rsidR="008E6326" w:rsidP="00AD0978" w:rsidRDefault="00CC6617" w14:paraId="2E967CA9" w14:textId="466870B2">
      <w:pPr>
        <w:pStyle w:val="Standard"/>
      </w:pPr>
      <w:r>
        <w:t xml:space="preserve">Cal Water </w:t>
      </w:r>
      <w:r w:rsidR="002451AF">
        <w:t xml:space="preserve">also </w:t>
      </w:r>
      <w:r w:rsidR="00457C44">
        <w:t>explains</w:t>
      </w:r>
      <w:r>
        <w:t xml:space="preserve"> that preconstruction </w:t>
      </w:r>
      <w:r w:rsidR="28FCC952">
        <w:t xml:space="preserve">and construction </w:t>
      </w:r>
      <w:r>
        <w:t>activities</w:t>
      </w:r>
      <w:r w:rsidR="55F3515F">
        <w:t xml:space="preserve"> together</w:t>
      </w:r>
      <w:r>
        <w:t xml:space="preserve"> often take significant time in projects like the </w:t>
      </w:r>
      <w:r w:rsidR="002F4E76">
        <w:t>30</w:t>
      </w:r>
      <w:r>
        <w:t xml:space="preserve"> identified projects, </w:t>
      </w:r>
      <w:r w:rsidR="00CC1264">
        <w:t xml:space="preserve">for example, up to ten years for siting and bringing online a new well, </w:t>
      </w:r>
      <w:r>
        <w:t xml:space="preserve">during which </w:t>
      </w:r>
      <w:r w:rsidR="00CC1264">
        <w:lastRenderedPageBreak/>
        <w:t xml:space="preserve">time </w:t>
      </w:r>
      <w:r>
        <w:t xml:space="preserve">the initially prepared construction cost estimates become stale and </w:t>
      </w:r>
      <w:r w:rsidR="002F4E76">
        <w:t xml:space="preserve">are </w:t>
      </w:r>
      <w:r>
        <w:t xml:space="preserve">no longer accurate by the time </w:t>
      </w:r>
      <w:r w:rsidR="00CC1264">
        <w:t xml:space="preserve">the pre-construction tasks </w:t>
      </w:r>
      <w:r w:rsidR="002F4E76">
        <w:t>are</w:t>
      </w:r>
      <w:r w:rsidR="00CC1264">
        <w:t xml:space="preserve"> comp</w:t>
      </w:r>
      <w:r w:rsidR="00457C44">
        <w:t>l</w:t>
      </w:r>
      <w:r w:rsidR="00CC1264">
        <w:t xml:space="preserve">eted and </w:t>
      </w:r>
      <w:r>
        <w:t>construction can begin.</w:t>
      </w:r>
      <w:r w:rsidR="002F4E76">
        <w:t xml:space="preserve"> Cal Water asserts that </w:t>
      </w:r>
      <w:r w:rsidR="00245D84">
        <w:t xml:space="preserve">better final </w:t>
      </w:r>
      <w:r w:rsidR="002F4E76">
        <w:t>construction estimates will result from the two-step approval process it proposes here</w:t>
      </w:r>
      <w:r w:rsidR="00697AEE">
        <w:t xml:space="preserve"> because </w:t>
      </w:r>
      <w:r w:rsidR="00903E34">
        <w:t>if</w:t>
      </w:r>
      <w:r w:rsidR="00697AEE">
        <w:t xml:space="preserve"> all pre-construction work</w:t>
      </w:r>
      <w:r w:rsidR="00903E34">
        <w:t xml:space="preserve"> </w:t>
      </w:r>
      <w:r w:rsidR="00697AEE">
        <w:t xml:space="preserve">is completed during </w:t>
      </w:r>
      <w:r w:rsidR="00245D84">
        <w:t>a first</w:t>
      </w:r>
      <w:r w:rsidR="00697AEE">
        <w:t xml:space="preserve"> GRC cycle, Cal Water will be </w:t>
      </w:r>
      <w:r w:rsidR="00903E34">
        <w:t>in</w:t>
      </w:r>
      <w:r w:rsidR="00697AEE">
        <w:t xml:space="preserve"> </w:t>
      </w:r>
      <w:r w:rsidR="00245D84">
        <w:t>the best</w:t>
      </w:r>
      <w:r w:rsidR="00697AEE">
        <w:t xml:space="preserve"> position to estimate the cost of the construction to be performed in the second GRC cycle</w:t>
      </w:r>
      <w:r w:rsidR="008E6326">
        <w:t xml:space="preserve"> and include that in that GRC application</w:t>
      </w:r>
      <w:r w:rsidR="00903E34">
        <w:t xml:space="preserve">. </w:t>
      </w:r>
    </w:p>
    <w:p w:rsidRPr="00CC6617" w:rsidR="00CC6617" w:rsidP="00AD0978" w:rsidRDefault="00CC6617" w14:paraId="3A017EC5" w14:textId="5070F5E7">
      <w:pPr>
        <w:pStyle w:val="Standard"/>
      </w:pPr>
      <w:r w:rsidRPr="64AFD18F">
        <w:t xml:space="preserve">Cal Advocates opposes the two-step </w:t>
      </w:r>
      <w:r w:rsidRPr="64AFD18F" w:rsidR="70CFFC5F">
        <w:t>proposal</w:t>
      </w:r>
      <w:r w:rsidRPr="64AFD18F">
        <w:t xml:space="preserve"> and argues that all project costs should be reviewed and authorized all at the same time.</w:t>
      </w:r>
      <w:r w:rsidRPr="64AFD18F">
        <w:rPr>
          <w:rStyle w:val="FootnoteReference"/>
        </w:rPr>
        <w:footnoteReference w:id="30"/>
      </w:r>
      <w:r w:rsidRPr="64AFD18F">
        <w:t xml:space="preserve"> As to all the </w:t>
      </w:r>
      <w:r w:rsidRPr="64AFD18F" w:rsidR="233A2005">
        <w:t xml:space="preserve">preconstruction </w:t>
      </w:r>
      <w:r w:rsidRPr="64AFD18F">
        <w:t xml:space="preserve">projects and related costs proposed in this GRC, Cal Advocates contends, “[s]ince no physical work is proposed or planned” in the first stage, authorization for inclusion of the cost of “non-physical” work </w:t>
      </w:r>
      <w:r w:rsidRPr="64AFD18F" w:rsidR="008E6326">
        <w:t>must</w:t>
      </w:r>
      <w:r w:rsidRPr="64AFD18F">
        <w:t xml:space="preserve"> be denied until the physical work has been completed.</w:t>
      </w:r>
      <w:r w:rsidRPr="64AFD18F">
        <w:rPr>
          <w:rStyle w:val="FootnoteReference"/>
        </w:rPr>
        <w:footnoteReference w:id="31"/>
      </w:r>
      <w:r w:rsidRPr="64AFD18F">
        <w:t xml:space="preserve"> Cal Advocates argues that since “the full impact on rates cannot be determined” until the entire project scope is completed,</w:t>
      </w:r>
      <w:r w:rsidRPr="64AFD18F">
        <w:rPr>
          <w:rStyle w:val="FootnoteReference"/>
        </w:rPr>
        <w:footnoteReference w:id="32"/>
      </w:r>
      <w:r w:rsidRPr="64AFD18F">
        <w:t xml:space="preserve"> all</w:t>
      </w:r>
      <w:r w:rsidR="00A136EF">
        <w:t xml:space="preserve"> thirty</w:t>
      </w:r>
      <w:r w:rsidRPr="64AFD18F">
        <w:t xml:space="preserve"> project</w:t>
      </w:r>
      <w:r w:rsidRPr="64AFD18F" w:rsidR="008E6326">
        <w:t xml:space="preserve"> budget</w:t>
      </w:r>
      <w:r w:rsidRPr="64AFD18F">
        <w:t>s proposed in this GRC</w:t>
      </w:r>
      <w:r w:rsidRPr="64AFD18F" w:rsidR="008E6326">
        <w:t xml:space="preserve"> </w:t>
      </w:r>
      <w:r w:rsidR="00A136EF">
        <w:t>should</w:t>
      </w:r>
      <w:r w:rsidRPr="64AFD18F" w:rsidR="00A136EF">
        <w:t xml:space="preserve"> </w:t>
      </w:r>
      <w:r w:rsidRPr="64AFD18F">
        <w:t xml:space="preserve">be summarily denied and no cost recovery </w:t>
      </w:r>
      <w:r w:rsidRPr="64AFD18F" w:rsidR="00FD45D5">
        <w:t xml:space="preserve">should </w:t>
      </w:r>
      <w:r w:rsidRPr="64AFD18F">
        <w:t xml:space="preserve">be authorized until </w:t>
      </w:r>
      <w:r w:rsidRPr="64AFD18F" w:rsidR="00FD45D5">
        <w:t xml:space="preserve">all physical </w:t>
      </w:r>
      <w:r w:rsidRPr="64AFD18F">
        <w:t>construction is completed. Under Cal Advocates’</w:t>
      </w:r>
      <w:r w:rsidRPr="64AFD18F" w:rsidR="00FD45D5">
        <w:t xml:space="preserve"> </w:t>
      </w:r>
      <w:r w:rsidRPr="64AFD18F">
        <w:t>proposed post</w:t>
      </w:r>
      <w:r w:rsidRPr="64AFD18F" w:rsidR="00FD45D5">
        <w:t>-</w:t>
      </w:r>
      <w:r w:rsidRPr="64AFD18F">
        <w:t>construction</w:t>
      </w:r>
      <w:r w:rsidRPr="64AFD18F" w:rsidR="00FD45D5">
        <w:t>,</w:t>
      </w:r>
      <w:r w:rsidRPr="64AFD18F">
        <w:t xml:space="preserve"> one-step</w:t>
      </w:r>
      <w:r w:rsidRPr="64AFD18F" w:rsidR="5F90989B">
        <w:t>-</w:t>
      </w:r>
      <w:r w:rsidRPr="64AFD18F">
        <w:t xml:space="preserve">review approach, Cal Water must proceed with and complete any of the projects it undertakes. Cal Advocates argues that this after-the-fact review approach is preferable and would compel Cal Water to assume the entire risk of a project from start to finish before </w:t>
      </w:r>
      <w:r w:rsidR="00806E82">
        <w:t xml:space="preserve">the </w:t>
      </w:r>
      <w:r w:rsidRPr="64AFD18F">
        <w:t xml:space="preserve">Commission addresses </w:t>
      </w:r>
      <w:r w:rsidR="00806E82">
        <w:t>recovery</w:t>
      </w:r>
      <w:r w:rsidRPr="64AFD18F">
        <w:t xml:space="preserve"> of the </w:t>
      </w:r>
      <w:r w:rsidRPr="64AFD18F" w:rsidR="00FD45D5">
        <w:t xml:space="preserve">project </w:t>
      </w:r>
      <w:r w:rsidRPr="64AFD18F">
        <w:t xml:space="preserve">costs in rates. </w:t>
      </w:r>
    </w:p>
    <w:p w:rsidR="00A136EF" w:rsidP="00A136EF" w:rsidRDefault="00CC6617" w14:paraId="3572420D" w14:textId="06761750">
      <w:pPr>
        <w:pStyle w:val="Standard"/>
        <w:rPr>
          <w:rFonts w:eastAsia="Book Antiqua" w:cs="Book Antiqua"/>
          <w:color w:val="000000" w:themeColor="text1"/>
        </w:rPr>
      </w:pPr>
      <w:r w:rsidRPr="64AFD18F">
        <w:lastRenderedPageBreak/>
        <w:t xml:space="preserve">Cal </w:t>
      </w:r>
      <w:r w:rsidR="00A136EF">
        <w:t>Advocates’</w:t>
      </w:r>
      <w:r w:rsidRPr="64AFD18F" w:rsidR="00A136EF">
        <w:t xml:space="preserve"> </w:t>
      </w:r>
      <w:r w:rsidRPr="64AFD18F">
        <w:t xml:space="preserve">position is consistent with prior Commission decisions. </w:t>
      </w:r>
      <w:r w:rsidRPr="5F2FF339" w:rsidR="00A136EF">
        <w:t xml:space="preserve"> </w:t>
      </w:r>
      <w:r w:rsidR="00A136EF">
        <w:t>Pursuant to the “used and useful” principle, ratepayers should only be required to bear reasonable costs of those projects which provide direct and ongoing benefits or are used and useful in providing adequate and reasonable service to the ratepayers.</w:t>
      </w:r>
      <w:r w:rsidRPr="5F2FF339" w:rsidR="00A136EF">
        <w:rPr>
          <w:rStyle w:val="FootnoteReference"/>
        </w:rPr>
        <w:footnoteReference w:id="33"/>
      </w:r>
      <w:r w:rsidRPr="5A1B003A" w:rsidR="00A136EF">
        <w:rPr>
          <w:rStyle w:val="FootnoteReference"/>
        </w:rPr>
        <w:t xml:space="preserve"> </w:t>
      </w:r>
      <w:r w:rsidRPr="5A1B003A" w:rsidR="00A136EF">
        <w:rPr>
          <w:rStyle w:val="FootnoteReference"/>
          <w:vertAlign w:val="baseline"/>
        </w:rPr>
        <w:t>The general rule held by Courts is that expenditure for an item may be included in a public utility’s rate base only when the item is “used and useful” in providing service; that is, current ratepayers should bear only legitimate costs of providing service to them.</w:t>
      </w:r>
      <w:r w:rsidRPr="5F2FF339" w:rsidR="00A136EF">
        <w:rPr>
          <w:rStyle w:val="FootnoteReference"/>
          <w:rFonts w:eastAsia="Book Antiqua" w:cs="Book Antiqua"/>
          <w:color w:val="000000" w:themeColor="text1"/>
          <w:sz w:val="19"/>
          <w:szCs w:val="19"/>
        </w:rPr>
        <w:footnoteReference w:id="34"/>
      </w:r>
      <w:r w:rsidRPr="00415953" w:rsidR="00A136EF">
        <w:rPr>
          <w:rStyle w:val="FootnoteReference"/>
          <w:rFonts w:eastAsia="Book Antiqua" w:cs="Book Antiqua"/>
          <w:color w:val="000000" w:themeColor="text1"/>
        </w:rPr>
        <w:t xml:space="preserve"> </w:t>
      </w:r>
      <w:r w:rsidRPr="00415953" w:rsidR="00A136EF">
        <w:rPr>
          <w:rStyle w:val="FootnoteReference"/>
          <w:rFonts w:eastAsia="Book Antiqua" w:cs="Book Antiqua"/>
          <w:color w:val="000000" w:themeColor="text1"/>
          <w:vertAlign w:val="baseline"/>
        </w:rPr>
        <w:t>Thus, it would be un</w:t>
      </w:r>
      <w:r w:rsidRPr="5A1B003A" w:rsidR="00A136EF">
        <w:rPr>
          <w:rStyle w:val="FootnoteReference"/>
          <w:rFonts w:eastAsia="Book Antiqua" w:cs="Book Antiqua"/>
          <w:color w:val="000000" w:themeColor="text1"/>
          <w:vertAlign w:val="baseline"/>
        </w:rPr>
        <w:t>reasonable to require current ratepayers to bear costs for projects which currently provide no current benefit and are not expected to provide benefits during the current GRC cycle.</w:t>
      </w:r>
    </w:p>
    <w:p w:rsidR="00A136EF" w:rsidP="00476E98" w:rsidRDefault="00A136EF" w14:paraId="65176A34" w14:textId="18967D55">
      <w:pPr>
        <w:pStyle w:val="Standard"/>
      </w:pPr>
      <w:r w:rsidRPr="5F2FF339">
        <w:rPr>
          <w:rStyle w:val="FootnoteReference"/>
          <w:vertAlign w:val="baseline"/>
        </w:rPr>
        <w:t xml:space="preserve">The costs of the thirty projects are speculative at best at this point in time since the timing and completion are uncertain.  Therefore, the reasonableness of those costs cannot be determined.  Therefore, the Commission cannot authorize the two-step approach proposed by Cal Water. Since these thirty projects are not likely to be used and useful during this GRC cycle, and it is uncertain when they would be completed, </w:t>
      </w:r>
      <w:r w:rsidR="005A7F2D">
        <w:t>the traditional Commission use of a</w:t>
      </w:r>
      <w:r w:rsidRPr="5F2FF339">
        <w:rPr>
          <w:rStyle w:val="FootnoteReference"/>
          <w:vertAlign w:val="baseline"/>
        </w:rPr>
        <w:t xml:space="preserve"> one-step approach is more reasonable.</w:t>
      </w:r>
    </w:p>
    <w:p w:rsidRPr="00476E98" w:rsidR="00574222" w:rsidP="00574222" w:rsidRDefault="00574222" w14:paraId="469DAB55" w14:textId="2E1EA4B1">
      <w:pPr>
        <w:pStyle w:val="Standard"/>
        <w:rPr>
          <w:rStyle w:val="FootnoteReference"/>
          <w:szCs w:val="26"/>
          <w:vertAlign w:val="baseline"/>
        </w:rPr>
      </w:pPr>
      <w:r w:rsidRPr="00DB0485">
        <w:t xml:space="preserve">In addition, the use of a one-step approach is consistent with the adopted USA accounting rules that provide that the </w:t>
      </w:r>
      <w:r w:rsidRPr="00574222">
        <w:t>preliminary</w:t>
      </w:r>
      <w:r w:rsidRPr="00DB0485">
        <w:t xml:space="preserve"> costs are maintained in a balance sheet account in which all costs associated with the construction of new utility facilities are recorded until these facilities are placed in service.  While </w:t>
      </w:r>
      <w:r w:rsidRPr="00DB0485">
        <w:lastRenderedPageBreak/>
        <w:t>these costs may be significant, the utility records the financing costs of CWIP through its Allowance for Funds Used During Construction</w:t>
      </w:r>
      <w:r w:rsidRPr="00DB0485">
        <w:rPr>
          <w:rStyle w:val="FootnoteReference"/>
        </w:rPr>
        <w:footnoteReference w:id="35"/>
      </w:r>
      <w:r w:rsidRPr="00DB0485">
        <w:t xml:space="preserve"> (AFUDC).    </w:t>
      </w:r>
    </w:p>
    <w:p w:rsidRPr="00CC6617" w:rsidR="00CC6617" w:rsidP="00AD0978" w:rsidRDefault="00CC6617" w14:paraId="666914B2" w14:textId="4095FEAC">
      <w:pPr>
        <w:pStyle w:val="Standard"/>
      </w:pPr>
      <w:r w:rsidRPr="64AFD18F">
        <w:t xml:space="preserve">We </w:t>
      </w:r>
      <w:r w:rsidR="00A136EF">
        <w:t xml:space="preserve">also </w:t>
      </w:r>
      <w:r w:rsidRPr="64AFD18F">
        <w:t>agree with Cal Advocates</w:t>
      </w:r>
      <w:r w:rsidRPr="64AFD18F" w:rsidR="00C000DA">
        <w:t>’</w:t>
      </w:r>
      <w:r w:rsidRPr="64AFD18F">
        <w:t xml:space="preserve"> second point that the full impact on rates cannot be determined until the entire project is completed. The project also does not always get completed as proposed and can </w:t>
      </w:r>
      <w:r w:rsidRPr="64AFD18F" w:rsidR="00F54573">
        <w:t>sometimes</w:t>
      </w:r>
      <w:r w:rsidRPr="64AFD18F">
        <w:t xml:space="preserve"> require modifications or be abandoned for compelling reasons. </w:t>
      </w:r>
      <w:r w:rsidRPr="64AFD18F" w:rsidR="00FD45D5">
        <w:t>However, i</w:t>
      </w:r>
      <w:r w:rsidRPr="64AFD18F">
        <w:t>n</w:t>
      </w:r>
      <w:r w:rsidRPr="64AFD18F" w:rsidDel="00CB0230">
        <w:t xml:space="preserve"> </w:t>
      </w:r>
      <w:r w:rsidRPr="64AFD18F">
        <w:t xml:space="preserve">these </w:t>
      </w:r>
      <w:r w:rsidRPr="64AFD18F" w:rsidR="00FD45D5">
        <w:t>situations</w:t>
      </w:r>
      <w:r w:rsidRPr="64AFD18F">
        <w:t xml:space="preserve">, the </w:t>
      </w:r>
      <w:r w:rsidR="00A136EF">
        <w:t>one</w:t>
      </w:r>
      <w:r w:rsidRPr="64AFD18F" w:rsidR="00F84238">
        <w:t>-</w:t>
      </w:r>
      <w:r w:rsidRPr="64AFD18F">
        <w:t>step approach afford</w:t>
      </w:r>
      <w:r w:rsidRPr="64AFD18F" w:rsidR="00F84238">
        <w:t>s</w:t>
      </w:r>
      <w:r w:rsidRPr="64AFD18F">
        <w:t xml:space="preserve"> the Commission </w:t>
      </w:r>
      <w:r w:rsidR="00A136EF">
        <w:t>the</w:t>
      </w:r>
      <w:r w:rsidRPr="64AFD18F" w:rsidR="00A136EF">
        <w:t xml:space="preserve"> </w:t>
      </w:r>
      <w:r w:rsidRPr="64AFD18F">
        <w:t xml:space="preserve">opportunity to </w:t>
      </w:r>
      <w:r w:rsidR="00A136EF">
        <w:t xml:space="preserve">fully </w:t>
      </w:r>
      <w:r w:rsidRPr="64AFD18F">
        <w:t>examine</w:t>
      </w:r>
      <w:r w:rsidRPr="64AFD18F" w:rsidR="002451AF">
        <w:t xml:space="preserve"> </w:t>
      </w:r>
      <w:r w:rsidR="00A136EF">
        <w:t xml:space="preserve">all project elements or abandoned projects issues </w:t>
      </w:r>
      <w:r w:rsidRPr="5F2FF339" w:rsidR="00A136EF">
        <w:rPr>
          <w:rStyle w:val="FootnoteReference"/>
          <w:vertAlign w:val="baseline"/>
        </w:rPr>
        <w:t xml:space="preserve">for </w:t>
      </w:r>
      <w:r w:rsidR="00A136EF">
        <w:t xml:space="preserve">reasonableness once the projects are completed and the costs are presented in </w:t>
      </w:r>
      <w:r w:rsidRPr="5F2FF339" w:rsidR="00A136EF">
        <w:rPr>
          <w:rStyle w:val="FootnoteReference"/>
          <w:vertAlign w:val="baseline"/>
        </w:rPr>
        <w:t>a</w:t>
      </w:r>
      <w:r w:rsidR="00A136EF">
        <w:t xml:space="preserve"> subsequent GRC for recovery. Alternatively, and pursuant to General Order 96-B Water Industry Rule 7.3.3(8), Cal Water can submit Tier 3 advice letters once the projects are used and useful. Insofar as possible, and if Cal Water chooses to submit Tier 3 advice letters, we encourage Cal Water to group projects in any and all advice letters submitted to reduce administrative burden to both Cal Water and the Commission</w:t>
      </w:r>
      <w:r w:rsidRPr="64AFD18F">
        <w:t>.</w:t>
      </w:r>
      <w:r w:rsidR="002253FC">
        <w:t xml:space="preserve"> </w:t>
      </w:r>
    </w:p>
    <w:p w:rsidR="0090218B" w:rsidP="00A601D6" w:rsidRDefault="00CC6617" w14:paraId="32683AD6" w14:textId="02D724AE">
      <w:pPr>
        <w:pStyle w:val="Standard"/>
      </w:pPr>
      <w:r w:rsidRPr="64AFD18F">
        <w:t xml:space="preserve">In sum, Cal </w:t>
      </w:r>
      <w:r w:rsidR="00A136EF">
        <w:t xml:space="preserve">Advocates’ recommended </w:t>
      </w:r>
      <w:r w:rsidR="00643DAF">
        <w:t>approach reflects</w:t>
      </w:r>
      <w:r w:rsidR="00A136EF">
        <w:t xml:space="preserve"> established practice for the majority of long-term projects</w:t>
      </w:r>
      <w:r w:rsidR="00E67CDC">
        <w:t xml:space="preserve"> </w:t>
      </w:r>
      <w:r w:rsidRPr="00A601D6" w:rsidR="00A601D6">
        <w:rPr>
          <w:u w:val="single"/>
        </w:rPr>
        <w:t>and is consistent with the Commission’s USA</w:t>
      </w:r>
      <w:r w:rsidR="00A136EF">
        <w:t xml:space="preserve">. Phased cost review is applicable only in select cases, not as a blanket approach. Therefore, Cal Water’s two-step phased cost review for these thirty Cal Water projects is </w:t>
      </w:r>
      <w:r w:rsidR="001A4B5E">
        <w:t>denied</w:t>
      </w:r>
      <w:r w:rsidRPr="64AFD18F">
        <w:t>.</w:t>
      </w:r>
    </w:p>
    <w:p w:rsidR="0032073E" w:rsidP="000E6222" w:rsidRDefault="0032073E" w14:paraId="0E8DF7CD" w14:textId="60C4095A">
      <w:pPr>
        <w:pStyle w:val="Heading2"/>
      </w:pPr>
      <w:bookmarkStart w:name="_Toc154072094" w:id="98"/>
      <w:bookmarkStart w:name="_Toc155881781" w:id="99"/>
      <w:bookmarkStart w:name="_Toc160534529" w:id="100"/>
      <w:r>
        <w:t>Carryover Projects</w:t>
      </w:r>
      <w:bookmarkEnd w:id="98"/>
      <w:bookmarkEnd w:id="99"/>
      <w:bookmarkEnd w:id="100"/>
    </w:p>
    <w:p w:rsidR="0032073E" w:rsidP="00195A7C" w:rsidRDefault="0032073E" w14:paraId="7424DD6E" w14:textId="015413C4">
      <w:pPr>
        <w:pStyle w:val="Heading3"/>
      </w:pPr>
      <w:bookmarkStart w:name="_Toc154072095" w:id="101"/>
      <w:bookmarkStart w:name="_Toc155881782" w:id="102"/>
      <w:bookmarkStart w:name="_Toc160534530" w:id="103"/>
      <w:r>
        <w:t>Introduction</w:t>
      </w:r>
      <w:bookmarkEnd w:id="101"/>
      <w:bookmarkEnd w:id="102"/>
      <w:bookmarkEnd w:id="103"/>
    </w:p>
    <w:p w:rsidR="0032073E" w:rsidP="00A136EF" w:rsidRDefault="00A136EF" w14:paraId="454FBDAC" w14:textId="7F110468">
      <w:pPr>
        <w:pStyle w:val="Standard"/>
      </w:pPr>
      <w:r w:rsidRPr="008E6183">
        <w:t xml:space="preserve">Cal Advocates asks us to reject all requests </w:t>
      </w:r>
      <w:r w:rsidRPr="008E6183">
        <w:rPr>
          <w:u w:val="single"/>
        </w:rPr>
        <w:t>in this GRC</w:t>
      </w:r>
      <w:r w:rsidRPr="008E6183">
        <w:t xml:space="preserve"> for approval of capital budgets and the requisite</w:t>
      </w:r>
      <w:r>
        <w:t xml:space="preserve"> </w:t>
      </w:r>
      <w:r w:rsidRPr="008E6183">
        <w:t xml:space="preserve">revenue requirement Cal Water has requested </w:t>
      </w:r>
      <w:r w:rsidRPr="008E6183">
        <w:lastRenderedPageBreak/>
        <w:t>to complete plant additions, repairs and improvements that are being “carried over” from its previous GRC rate cycle to this one, on the ground that such projects should have been completed in the previous rate case cycle</w:t>
      </w:r>
      <w:r w:rsidRPr="008E6183" w:rsidR="0032073E">
        <w:t>.</w:t>
      </w:r>
      <w:r w:rsidRPr="008E6183" w:rsidR="0032073E">
        <w:rPr>
          <w:vertAlign w:val="superscript"/>
        </w:rPr>
        <w:footnoteReference w:id="36"/>
      </w:r>
      <w:r w:rsidRPr="008E6183" w:rsidR="0032073E">
        <w:t xml:space="preserve"> </w:t>
      </w:r>
      <w:r w:rsidRPr="008E6183">
        <w:t>Cal Advocates attaches the label “carryover” to a host of different situations.</w:t>
      </w:r>
    </w:p>
    <w:p w:rsidR="0032073E" w:rsidP="00195A7C" w:rsidRDefault="0032073E" w14:paraId="1F2C3AF1" w14:textId="434C4308">
      <w:pPr>
        <w:pStyle w:val="Heading3"/>
      </w:pPr>
      <w:bookmarkStart w:name="_Toc154072096" w:id="104"/>
      <w:bookmarkStart w:name="_Toc155881783" w:id="105"/>
      <w:bookmarkStart w:name="_Toc160534531" w:id="106"/>
      <w:r>
        <w:t>Discussion</w:t>
      </w:r>
      <w:bookmarkEnd w:id="104"/>
      <w:bookmarkEnd w:id="105"/>
      <w:bookmarkEnd w:id="106"/>
    </w:p>
    <w:p w:rsidR="0032073E" w:rsidP="0032073E" w:rsidRDefault="0032073E" w14:paraId="7EDDDFA7" w14:textId="22DB258A">
      <w:pPr>
        <w:pStyle w:val="Standard"/>
      </w:pPr>
      <w:r w:rsidRPr="008E6183">
        <w:t xml:space="preserve">As we understand it, Cal Water does not object to affixing the label “carryover” to many of its projects, </w:t>
      </w:r>
      <w:r>
        <w:t>however</w:t>
      </w:r>
      <w:r w:rsidRPr="008E6183">
        <w:t xml:space="preserve"> it does object to </w:t>
      </w:r>
      <w:r w:rsidR="007C44F1">
        <w:t xml:space="preserve">Cal Advocates request for a </w:t>
      </w:r>
      <w:r w:rsidRPr="008E6183">
        <w:t xml:space="preserve">blanket denial </w:t>
      </w:r>
      <w:r w:rsidR="004A34F3">
        <w:t xml:space="preserve">of </w:t>
      </w:r>
      <w:r w:rsidR="001D6157">
        <w:t>Cal Water’s request for recovery of costs associated with these</w:t>
      </w:r>
      <w:r w:rsidR="004A34F3">
        <w:t xml:space="preserve"> “carryover” projects</w:t>
      </w:r>
      <w:r w:rsidR="00A00395">
        <w:t>.</w:t>
      </w:r>
    </w:p>
    <w:p w:rsidRPr="00D158CF" w:rsidR="00A136EF" w:rsidP="00A136EF" w:rsidRDefault="00A136EF" w14:paraId="7C604FC2" w14:textId="77777777">
      <w:pPr>
        <w:pStyle w:val="Standard"/>
      </w:pPr>
      <w:r w:rsidRPr="00D158CF">
        <w:t xml:space="preserve">We are concerned with the magnitude of projects that were authorized in the 2018 </w:t>
      </w:r>
      <w:r>
        <w:t xml:space="preserve">GRC </w:t>
      </w:r>
      <w:r w:rsidRPr="00D158CF">
        <w:t xml:space="preserve">but never completed for </w:t>
      </w:r>
      <w:r>
        <w:t>a variety of</w:t>
      </w:r>
      <w:r w:rsidRPr="00D158CF">
        <w:t xml:space="preserve"> reasons.  Th</w:t>
      </w:r>
      <w:r>
        <w:t xml:space="preserve">e failure to complete these projects is an example of why the “used and useful” doctrine is important and its application ensures proper safeguards are in place to protect ratepayers from bearing the costs for projects that may not come to fruition. </w:t>
      </w:r>
    </w:p>
    <w:p w:rsidRPr="00D158CF" w:rsidR="00A136EF" w:rsidP="00A136EF" w:rsidRDefault="000B7E17" w14:paraId="3BF61682" w14:textId="77DA4C4C">
      <w:pPr>
        <w:pStyle w:val="Standard"/>
      </w:pPr>
      <w:r w:rsidRPr="000B7E17">
        <w:t>Here we authorize these projects in the amount consistent with the previous GRC’s authorization, but decline to allow them to be recovered in rates at this time.  Instead</w:t>
      </w:r>
      <w:r w:rsidRPr="00D158CF" w:rsidR="00A136EF">
        <w:t xml:space="preserve">, Cal Water is authorized to follow the Commission’s existing process for adding previously authorized projects that are </w:t>
      </w:r>
      <w:r w:rsidR="00A136EF">
        <w:t>completed</w:t>
      </w:r>
      <w:r w:rsidRPr="00D158CF" w:rsidR="00A136EF">
        <w:t xml:space="preserve"> and used and useful to rate base</w:t>
      </w:r>
      <w:r w:rsidR="00E16975">
        <w:t xml:space="preserve"> through our Industry Division</w:t>
      </w:r>
      <w:r w:rsidR="002229B4">
        <w:t>’s approval process</w:t>
      </w:r>
      <w:r w:rsidRPr="00D158CF" w:rsidR="00A136EF">
        <w:t xml:space="preserve">.  </w:t>
      </w:r>
      <w:r w:rsidR="000B58FD">
        <w:t xml:space="preserve">This process </w:t>
      </w:r>
      <w:r w:rsidR="00D261C5">
        <w:t xml:space="preserve">would </w:t>
      </w:r>
      <w:r w:rsidR="000B58FD">
        <w:t>allow</w:t>
      </w:r>
      <w:r w:rsidR="00981E9D">
        <w:t xml:space="preserve"> </w:t>
      </w:r>
      <w:r w:rsidR="00A702CD">
        <w:t>for carry-over projects</w:t>
      </w:r>
      <w:r w:rsidR="00282F30">
        <w:t xml:space="preserve"> completed at a later </w:t>
      </w:r>
      <w:r w:rsidR="00282F30">
        <w:lastRenderedPageBreak/>
        <w:t>date</w:t>
      </w:r>
      <w:r w:rsidR="00D261C5">
        <w:t xml:space="preserve"> to be placed into rate base</w:t>
      </w:r>
      <w:r w:rsidR="007862D0">
        <w:t xml:space="preserve"> once these projects are considered “used and useful</w:t>
      </w:r>
      <w:r w:rsidR="00282F30">
        <w:t>.</w:t>
      </w:r>
      <w:r w:rsidR="007862D0">
        <w:t>”</w:t>
      </w:r>
    </w:p>
    <w:p w:rsidRPr="00D158CF" w:rsidR="00A136EF" w:rsidP="00A136EF" w:rsidRDefault="00A136EF" w14:paraId="6ACA3A43" w14:textId="0CAE086F">
      <w:pPr>
        <w:pStyle w:val="Standard"/>
      </w:pPr>
      <w:r w:rsidRPr="00D158CF">
        <w:t xml:space="preserve">Pursuant to General Order 96-B, Water Industry Rule 7.3.3(8) Cal Water </w:t>
      </w:r>
      <w:r w:rsidR="002229B4">
        <w:t>may</w:t>
      </w:r>
      <w:r w:rsidRPr="00D158CF" w:rsidR="002229B4">
        <w:t xml:space="preserve"> </w:t>
      </w:r>
      <w:r w:rsidRPr="00D158CF">
        <w:t xml:space="preserve">submit  Tier 3 advice letter(s) </w:t>
      </w:r>
      <w:r w:rsidR="00124117">
        <w:t>requests</w:t>
      </w:r>
      <w:r w:rsidR="00C671B1">
        <w:t xml:space="preserve"> </w:t>
      </w:r>
      <w:r w:rsidRPr="00D158CF">
        <w:t xml:space="preserve">for </w:t>
      </w:r>
      <w:r w:rsidR="00F6543E">
        <w:t>Commission</w:t>
      </w:r>
      <w:r w:rsidR="00856572">
        <w:t xml:space="preserve"> approval</w:t>
      </w:r>
      <w:r w:rsidRPr="00D158CF">
        <w:t xml:space="preserve"> </w:t>
      </w:r>
      <w:r w:rsidR="00F6543E">
        <w:t xml:space="preserve">as </w:t>
      </w:r>
      <w:r w:rsidRPr="00D158CF">
        <w:t xml:space="preserve">rate base offsets for these carry-over projects.  Water Industry Rule 7.3.3(8) </w:t>
      </w:r>
      <w:r w:rsidR="00523F88">
        <w:t>also</w:t>
      </w:r>
      <w:r w:rsidRPr="00D158CF">
        <w:t xml:space="preserve"> provides that rate base offsets previously approved by the Commission, as is the case for these carry-over projects, </w:t>
      </w:r>
      <w:r w:rsidR="00071D73">
        <w:t xml:space="preserve">will </w:t>
      </w:r>
      <w:r w:rsidRPr="00D158CF" w:rsidR="00071D73">
        <w:t xml:space="preserve">be processed as Tier 2 advice </w:t>
      </w:r>
      <w:r w:rsidR="00071D73">
        <w:t>letters</w:t>
      </w:r>
      <w:r w:rsidRPr="00D158CF" w:rsidR="00071D73">
        <w:t xml:space="preserve"> </w:t>
      </w:r>
      <w:r w:rsidR="006F2571">
        <w:t>when staff verifies that the</w:t>
      </w:r>
      <w:r w:rsidRPr="00D158CF">
        <w:t xml:space="preserve"> scope is consistent with what the Commission approved</w:t>
      </w:r>
      <w:r>
        <w:t>,</w:t>
      </w:r>
      <w:r w:rsidRPr="00D158CF">
        <w:t xml:space="preserve"> </w:t>
      </w:r>
      <w:r w:rsidR="006F2571">
        <w:t>and</w:t>
      </w:r>
      <w:r w:rsidRPr="00D158CF">
        <w:t xml:space="preserve"> the Commission approval included a budget cap </w:t>
      </w:r>
      <w:r>
        <w:t>and where</w:t>
      </w:r>
      <w:r w:rsidRPr="00D158CF">
        <w:t xml:space="preserve"> the rate base offset is at or below the budget cap.</w:t>
      </w:r>
      <w:r w:rsidRPr="42AA2513">
        <w:rPr>
          <w:rStyle w:val="FootnoteReference"/>
        </w:rPr>
        <w:footnoteReference w:id="37"/>
      </w:r>
      <w:r>
        <w:t xml:space="preserve"> </w:t>
      </w:r>
    </w:p>
    <w:p w:rsidRPr="00D158CF" w:rsidR="00A136EF" w:rsidP="00A136EF" w:rsidRDefault="007807FB" w14:paraId="6B2A0FA7" w14:textId="60908A14">
      <w:pPr>
        <w:pStyle w:val="Standard"/>
      </w:pPr>
      <w:r>
        <w:t xml:space="preserve">As </w:t>
      </w:r>
      <w:r w:rsidR="00A136EF">
        <w:t>Cal Water</w:t>
      </w:r>
      <w:r>
        <w:t xml:space="preserve"> completes these projects, it</w:t>
      </w:r>
      <w:r w:rsidR="00A136EF">
        <w:t xml:space="preserve"> should seek to package rate base offset</w:t>
      </w:r>
      <w:r w:rsidR="00124117">
        <w:t xml:space="preserve"> approval requests</w:t>
      </w:r>
      <w:r w:rsidR="00A136EF">
        <w:t xml:space="preserve"> for multiple projects into a single advice letter request  both</w:t>
      </w:r>
      <w:r w:rsidRPr="00D158CF" w:rsidR="00A136EF">
        <w:t xml:space="preserve"> for administrative efficiency and to minimize the number </w:t>
      </w:r>
      <w:r w:rsidR="00A136EF">
        <w:t xml:space="preserve">of </w:t>
      </w:r>
      <w:r w:rsidRPr="00D158CF" w:rsidR="00A136EF">
        <w:t>rate requests outside of the GRC</w:t>
      </w:r>
      <w:r w:rsidR="00A136EF">
        <w:t xml:space="preserve">.  These efforts should also assist in providing timely authorization of carry-over projects into rate base, especially if these projects </w:t>
      </w:r>
      <w:r w:rsidR="006F2571">
        <w:t>may be approved as</w:t>
      </w:r>
      <w:r w:rsidR="00A136EF">
        <w:t xml:space="preserve"> Tier 2 advice letters.</w:t>
      </w:r>
    </w:p>
    <w:p w:rsidR="0032073E" w:rsidP="00844B81" w:rsidRDefault="0032073E" w14:paraId="723C12B2" w14:textId="2EC10D9B">
      <w:pPr>
        <w:pStyle w:val="Heading3"/>
      </w:pPr>
      <w:r w:rsidRPr="00396F01">
        <w:t xml:space="preserve"> </w:t>
      </w:r>
      <w:bookmarkStart w:name="_Toc154072097" w:id="107"/>
      <w:bookmarkStart w:name="_Toc155881784" w:id="108"/>
      <w:bookmarkStart w:name="_Toc160534532" w:id="109"/>
      <w:r>
        <w:t>Conclusion</w:t>
      </w:r>
      <w:bookmarkEnd w:id="107"/>
      <w:bookmarkEnd w:id="108"/>
      <w:bookmarkEnd w:id="109"/>
    </w:p>
    <w:p w:rsidR="0032073E" w:rsidP="0032073E" w:rsidRDefault="00A136EF" w14:paraId="05A62E1B" w14:textId="09D2445A">
      <w:pPr>
        <w:pStyle w:val="Standard"/>
      </w:pPr>
      <w:r w:rsidRPr="2A56EAE3">
        <w:t xml:space="preserve">The </w:t>
      </w:r>
      <w:r w:rsidRPr="2A56EAE3" w:rsidR="0032073E">
        <w:t xml:space="preserve">budgets for carryover projects from the 2018 Cal Water GRC represent </w:t>
      </w:r>
      <w:r w:rsidR="00D718FF">
        <w:t>a substantial portion</w:t>
      </w:r>
      <w:r w:rsidRPr="2A56EAE3" w:rsidR="0032073E">
        <w:t xml:space="preserve"> of the total </w:t>
      </w:r>
      <w:r w:rsidRPr="2A56EAE3" w:rsidR="42F4833D">
        <w:t xml:space="preserve">test-year </w:t>
      </w:r>
      <w:r w:rsidR="00D718FF">
        <w:t>revenue requirement</w:t>
      </w:r>
      <w:r w:rsidRPr="2A56EAE3" w:rsidR="0032073E">
        <w:t xml:space="preserve"> requested by Cal </w:t>
      </w:r>
      <w:r w:rsidRPr="2A56EAE3" w:rsidR="0032073E">
        <w:lastRenderedPageBreak/>
        <w:t>Water in this proceeding.</w:t>
      </w:r>
      <w:r w:rsidRPr="2A56EAE3" w:rsidR="0032073E">
        <w:rPr>
          <w:rStyle w:val="FootnoteReference"/>
        </w:rPr>
        <w:footnoteReference w:id="38"/>
      </w:r>
      <w:r w:rsidRPr="2A56EAE3" w:rsidR="0032073E">
        <w:t xml:space="preserve"> </w:t>
      </w:r>
      <w:r w:rsidRPr="2A56EAE3">
        <w:t>That scale is worrisome</w:t>
      </w:r>
      <w:r>
        <w:t xml:space="preserve"> and raises a red flag</w:t>
      </w:r>
      <w:r w:rsidRPr="2A56EAE3" w:rsidR="0032073E">
        <w:t xml:space="preserve">. Accordingly, in future Cal Water GRC proceedings, if the sum of the individual budgets for Cal Water’s carryover projects is equal to </w:t>
      </w:r>
      <w:r>
        <w:t>1</w:t>
      </w:r>
      <w:r w:rsidRPr="2A56EAE3">
        <w:t>5</w:t>
      </w:r>
      <w:r w:rsidRPr="2A56EAE3" w:rsidR="0032073E">
        <w:t xml:space="preserve"> percent</w:t>
      </w:r>
      <w:r w:rsidRPr="2A56EAE3" w:rsidR="0032073E">
        <w:rPr>
          <w:rStyle w:val="FootnoteReference"/>
        </w:rPr>
        <w:footnoteReference w:id="39"/>
      </w:r>
      <w:r w:rsidRPr="2A56EAE3" w:rsidR="0032073E">
        <w:t xml:space="preserve"> or more of the proposed</w:t>
      </w:r>
      <w:r w:rsidR="007A61DE">
        <w:t xml:space="preserve"> total revenue requirement</w:t>
      </w:r>
      <w:r w:rsidR="00876F58">
        <w:t xml:space="preserve"> </w:t>
      </w:r>
      <w:r w:rsidR="007A61DE">
        <w:t>for the test year</w:t>
      </w:r>
      <w:r w:rsidRPr="2A56EAE3" w:rsidR="0032073E">
        <w:t>, Cal Water must serve testimony describing in detail (</w:t>
      </w:r>
      <w:r w:rsidR="0032073E">
        <w:t>i</w:t>
      </w:r>
      <w:r w:rsidRPr="2A56EAE3" w:rsidR="0032073E">
        <w:t>) the circumstances giving rise to each unanticipated project that delayed an approved project; (i</w:t>
      </w:r>
      <w:r w:rsidR="0032073E">
        <w:t>i</w:t>
      </w:r>
      <w:r w:rsidRPr="2A56EAE3" w:rsidR="0032073E">
        <w:t>) the management review process which selected and justified each decision for a project deferral; and (</w:t>
      </w:r>
      <w:r w:rsidR="0032073E">
        <w:t>iii</w:t>
      </w:r>
      <w:r w:rsidRPr="2A56EAE3" w:rsidR="0032073E">
        <w:t xml:space="preserve">) the reasons why ratepayers </w:t>
      </w:r>
      <w:r w:rsidR="0032073E">
        <w:t>are</w:t>
      </w:r>
      <w:r w:rsidRPr="2A56EAE3" w:rsidR="0032073E">
        <w:t xml:space="preserve"> not</w:t>
      </w:r>
      <w:r w:rsidR="0032073E">
        <w:t xml:space="preserve">, and will not, be </w:t>
      </w:r>
      <w:r w:rsidRPr="2A56EAE3" w:rsidR="0032073E">
        <w:t>disadvantaged by each deferral</w:t>
      </w:r>
      <w:r w:rsidR="0032073E">
        <w:t>.</w:t>
      </w:r>
    </w:p>
    <w:p w:rsidR="00641C92" w:rsidP="000E6222" w:rsidRDefault="00641C92" w14:paraId="3F89D521" w14:textId="67358280">
      <w:pPr>
        <w:pStyle w:val="Heading2"/>
      </w:pPr>
      <w:bookmarkStart w:name="_Toc154072098" w:id="110"/>
      <w:bookmarkStart w:name="_Toc155881785" w:id="111"/>
      <w:bookmarkStart w:name="_Toc160534533" w:id="112"/>
      <w:r>
        <w:t>Non-Specific and Unscheduled Projects</w:t>
      </w:r>
      <w:bookmarkEnd w:id="110"/>
      <w:bookmarkEnd w:id="111"/>
      <w:bookmarkEnd w:id="112"/>
    </w:p>
    <w:p w:rsidRPr="00DA0EE6" w:rsidR="00641C92" w:rsidP="008E146F" w:rsidRDefault="00641C92" w14:paraId="25C2208A" w14:textId="77777777">
      <w:pPr>
        <w:pStyle w:val="Standard"/>
      </w:pPr>
      <w:r>
        <w:t xml:space="preserve">Non-specific capital projects are reactive. They are responsive to unexpected facility or equipment failures, a need to maintain operations, or they address work items that were not previously anticipated when Cal Water developed its advance capital budgets, such as Cal Water’s response to public safety power shutoff events, wildfire resiliency programs, and water quality projects. These projects are urgent and cannot wait for the next budget or GRC cycle. A budget for each Cal Water rate district is projected in each GRC based on historical experience with such events and referred to as the Non-Specific capital budget.   </w:t>
      </w:r>
    </w:p>
    <w:p w:rsidR="00641C92" w:rsidP="008E146F" w:rsidRDefault="00641C92" w14:paraId="236727E6" w14:textId="6641D324">
      <w:pPr>
        <w:pStyle w:val="Standard"/>
      </w:pPr>
      <w:r w:rsidRPr="2A56EAE3">
        <w:t>However, in this proceeding Cal Water proposes removal of certain kinds of damaging events from its “Non-Specific</w:t>
      </w:r>
      <w:r w:rsidRPr="64AFD18F">
        <w:t xml:space="preserve">” </w:t>
      </w:r>
      <w:r w:rsidRPr="2A56EAE3">
        <w:t>budget category into a new category to be called the</w:t>
      </w:r>
      <w:r w:rsidRPr="64AFD18F">
        <w:t xml:space="preserve"> </w:t>
      </w:r>
      <w:r w:rsidRPr="2A56EAE3">
        <w:t>“Unscheduled</w:t>
      </w:r>
      <w:r w:rsidRPr="64AFD18F">
        <w:t xml:space="preserve">” </w:t>
      </w:r>
      <w:r w:rsidRPr="2A56EAE3">
        <w:t xml:space="preserve">event budget.  </w:t>
      </w:r>
      <w:r>
        <w:t>Specifically</w:t>
      </w:r>
      <w:r w:rsidRPr="2A56EAE3">
        <w:t xml:space="preserve">, Cal Water </w:t>
      </w:r>
      <w:r w:rsidR="00A136EF">
        <w:t>proposes</w:t>
      </w:r>
      <w:r w:rsidRPr="2A56EAE3" w:rsidR="00A136EF">
        <w:t xml:space="preserve"> </w:t>
      </w:r>
      <w:r w:rsidRPr="2A56EAE3">
        <w:t xml:space="preserve">to </w:t>
      </w:r>
      <w:r w:rsidRPr="2A56EAE3">
        <w:lastRenderedPageBreak/>
        <w:t>remove from the Non-Specific budget category</w:t>
      </w:r>
      <w:r w:rsidRPr="64AFD18F">
        <w:t xml:space="preserve"> </w:t>
      </w:r>
      <w:r w:rsidRPr="2A56EAE3">
        <w:t xml:space="preserve">all unplanned </w:t>
      </w:r>
      <w:r w:rsidR="00A136EF">
        <w:t xml:space="preserve">anticipated </w:t>
      </w:r>
      <w:r w:rsidRPr="2A56EAE3">
        <w:t>damage related to mains, meters, service lines and hydrants, but without predictability as to exactly when and where, and list those in its new Unscheduled category. All other unplanned projects would remain in the now-reduced</w:t>
      </w:r>
      <w:r>
        <w:t xml:space="preserve"> scope</w:t>
      </w:r>
      <w:r w:rsidRPr="64AFD18F">
        <w:t xml:space="preserve">, </w:t>
      </w:r>
      <w:r w:rsidRPr="2A56EAE3">
        <w:t xml:space="preserve">Non-Specific </w:t>
      </w:r>
      <w:r>
        <w:t xml:space="preserve">budget </w:t>
      </w:r>
      <w:r w:rsidRPr="2A56EAE3">
        <w:t>category.</w:t>
      </w:r>
      <w:r w:rsidRPr="64AFD18F">
        <w:t xml:space="preserve"> </w:t>
      </w:r>
      <w:r w:rsidRPr="2A56EAE3">
        <w:t xml:space="preserve">Cal Water </w:t>
      </w:r>
      <w:r w:rsidR="00A136EF">
        <w:t>asserts</w:t>
      </w:r>
      <w:r w:rsidRPr="2A56EAE3" w:rsidR="00A136EF">
        <w:t xml:space="preserve"> </w:t>
      </w:r>
      <w:r w:rsidRPr="2A56EAE3">
        <w:t>that this two-category system will provide the Commission a better understanding of the difference between those</w:t>
      </w:r>
      <w:r w:rsidR="00FF4F84">
        <w:t xml:space="preserve"> unplanned</w:t>
      </w:r>
      <w:r w:rsidRPr="2A56EAE3">
        <w:t xml:space="preserve"> costs that are completely unexpected and will be budgeted in the Non-Specific category versus those costs that are</w:t>
      </w:r>
      <w:r w:rsidRPr="64AFD18F">
        <w:t xml:space="preserve"> </w:t>
      </w:r>
      <w:r w:rsidR="00FF4F84">
        <w:t>unplanned</w:t>
      </w:r>
      <w:r w:rsidRPr="2A56EAE3" w:rsidR="00FF4F84">
        <w:t xml:space="preserve"> </w:t>
      </w:r>
      <w:r w:rsidRPr="2A56EAE3">
        <w:t>but are of a type known to occur somewhere in the Cal Water system regularly and cannot avoid being addressed. Again, these latter damage incidents will go into the Unscheduled budget category</w:t>
      </w:r>
      <w:r w:rsidRPr="64AFD18F">
        <w:t>.</w:t>
      </w:r>
      <w:r w:rsidRPr="2A56EAE3">
        <w:rPr>
          <w:rStyle w:val="FootnoteReference"/>
        </w:rPr>
        <w:footnoteReference w:id="40"/>
      </w:r>
    </w:p>
    <w:p w:rsidR="00641C92" w:rsidP="008E146F" w:rsidRDefault="00641C92" w14:paraId="47726D42" w14:textId="240DFFAD">
      <w:pPr>
        <w:pStyle w:val="Standard"/>
      </w:pPr>
      <w:r w:rsidRPr="2A56EAE3">
        <w:t>In its opening brief, Cal Advocates opposes the proposal for a two</w:t>
      </w:r>
      <w:r w:rsidRPr="2A56EAE3" w:rsidR="155187D4">
        <w:t xml:space="preserve"> </w:t>
      </w:r>
      <w:r w:rsidR="00A00395">
        <w:noBreakHyphen/>
      </w:r>
      <w:r w:rsidRPr="2A56EAE3">
        <w:t xml:space="preserve">category budget system </w:t>
      </w:r>
      <w:r w:rsidR="007A0676">
        <w:t>arguing</w:t>
      </w:r>
      <w:r w:rsidRPr="2A56EAE3">
        <w:t xml:space="preserve"> that the</w:t>
      </w:r>
      <w:r w:rsidRPr="64AFD18F">
        <w:t xml:space="preserve"> “</w:t>
      </w:r>
      <w:r w:rsidRPr="2A56EAE3">
        <w:t>Commission should reduce Cal Water’s Non</w:t>
      </w:r>
      <w:r w:rsidRPr="64AFD18F">
        <w:t>-</w:t>
      </w:r>
      <w:r w:rsidRPr="2A56EAE3">
        <w:t>Specific budget to discourage Cal Water from escalating and misusing its Non</w:t>
      </w:r>
      <w:r w:rsidRPr="64AFD18F">
        <w:t>-</w:t>
      </w:r>
      <w:r w:rsidRPr="2A56EAE3">
        <w:t>Specific funding and from circumventing the</w:t>
      </w:r>
      <w:r w:rsidRPr="64AFD18F">
        <w:t xml:space="preserve"> </w:t>
      </w:r>
      <w:r w:rsidRPr="2A56EAE3">
        <w:t>Commission’s capital budget review process in GRCs.</w:t>
      </w:r>
      <w:r w:rsidRPr="64AFD18F">
        <w:t>”</w:t>
      </w:r>
      <w:r w:rsidRPr="2A56EAE3">
        <w:rPr>
          <w:rStyle w:val="FootnoteReference"/>
        </w:rPr>
        <w:footnoteReference w:id="41"/>
      </w:r>
      <w:r w:rsidRPr="64AFD18F">
        <w:t xml:space="preserve"> </w:t>
      </w:r>
    </w:p>
    <w:p w:rsidR="00641C92" w:rsidP="008E146F" w:rsidRDefault="00641C92" w14:paraId="0BD65A7E" w14:textId="70D2289A">
      <w:pPr>
        <w:pStyle w:val="Standard"/>
      </w:pPr>
      <w:r w:rsidRPr="2A56EAE3">
        <w:t>There is no evidence in the record to support Cal Advocates’ implication that Cal Water has misused or, in the future, will intentionally misuse its Non</w:t>
      </w:r>
      <w:r w:rsidRPr="2A56EAE3" w:rsidR="1BB28AC4">
        <w:t>-</w:t>
      </w:r>
      <w:r w:rsidR="00A00395">
        <w:noBreakHyphen/>
      </w:r>
      <w:r w:rsidRPr="2A56EAE3">
        <w:t>Specific budget to circumvent the Commission’s review of Cal Water’s capital expenditures. To the contrary, the record contains evidence that Cal Water’s historic record with respect to Non-Specific capital spending puts it in the top-performing (lowest expenditures) quartile of the nation’s water utilities.</w:t>
      </w:r>
      <w:r w:rsidRPr="2A56EAE3">
        <w:rPr>
          <w:rStyle w:val="FootnoteReference"/>
        </w:rPr>
        <w:footnoteReference w:id="42"/>
      </w:r>
      <w:r w:rsidRPr="2A56EAE3">
        <w:t xml:space="preserve">  Furthermore, separating out the types of occurrences that Cal Water will now </w:t>
      </w:r>
      <w:r w:rsidRPr="2A56EAE3">
        <w:lastRenderedPageBreak/>
        <w:t>classify as “unscheduled capital projects,” that is, the type of pipe, valve or hydrant breaks that occur year after year, will help the Commission more easily focus on Cal Water’s responses to the totally unexpected damage to Cal Water’s system that Cal Water will continue to characterize as “Non-Specific” capital project expenses.</w:t>
      </w:r>
      <w:r w:rsidRPr="2A56EAE3">
        <w:rPr>
          <w:rStyle w:val="FootnoteReference"/>
        </w:rPr>
        <w:footnoteReference w:id="43"/>
      </w:r>
      <w:r w:rsidRPr="64AFD18F">
        <w:t xml:space="preserve"> </w:t>
      </w:r>
    </w:p>
    <w:p w:rsidRPr="00B62ABB" w:rsidR="00641C92" w:rsidP="008E146F" w:rsidRDefault="00641C92" w14:paraId="395A3B43" w14:textId="48166497">
      <w:pPr>
        <w:pStyle w:val="Standard"/>
      </w:pPr>
      <w:r w:rsidRPr="2A56EAE3">
        <w:t xml:space="preserve">Cal Advocates </w:t>
      </w:r>
      <w:r w:rsidR="00FF4F84">
        <w:t>argues</w:t>
      </w:r>
      <w:r w:rsidRPr="2A56EAE3">
        <w:t xml:space="preserve"> that by separating out different types of unplanned capital expense Cal Water </w:t>
      </w:r>
      <w:r w:rsidR="00F66CD7">
        <w:t>could</w:t>
      </w:r>
      <w:r w:rsidRPr="2A56EAE3">
        <w:t xml:space="preserve"> hide major predictable capital expenses from scrutiny by the Commission.</w:t>
      </w:r>
      <w:r w:rsidRPr="2A56EAE3">
        <w:rPr>
          <w:rStyle w:val="FootnoteReference"/>
        </w:rPr>
        <w:footnoteReference w:id="44"/>
      </w:r>
      <w:r w:rsidRPr="2A56EAE3">
        <w:t xml:space="preserve"> However, </w:t>
      </w:r>
      <w:r w:rsidR="007654AA">
        <w:t>this assertion is not supported by the record</w:t>
      </w:r>
      <w:r w:rsidRPr="2A56EAE3">
        <w:t xml:space="preserve">. </w:t>
      </w:r>
      <w:r w:rsidR="007654AA">
        <w:t>B</w:t>
      </w:r>
      <w:r w:rsidRPr="2A56EAE3">
        <w:t>y creating a new category out of the Non-Specific capital expenses, the Commission will be better able to scrutinize the efficacy of Cal Water’s separate classification process</w:t>
      </w:r>
      <w:r w:rsidR="005E61FE">
        <w:t xml:space="preserve">. </w:t>
      </w:r>
      <w:r w:rsidRPr="2A56EAE3">
        <w:t>Furthermore, authorizing Cal Water to create a distinct, new category of capital expense for regularly occurring damage to its system will replicate what the Commission has previously directed California American Water Company to do.</w:t>
      </w:r>
      <w:r w:rsidRPr="2A56EAE3">
        <w:rPr>
          <w:rStyle w:val="FootnoteReference"/>
        </w:rPr>
        <w:footnoteReference w:id="45"/>
      </w:r>
      <w:r w:rsidRPr="2A56EAE3">
        <w:t xml:space="preserve"> Accordingly, Cal Water will be authorized to use separate “Non-Specific” and “Unscheduled” capital expense budgets for each of its ratemaking districts. Its proposed budgets in this proceeding for each category for each district are approved.</w:t>
      </w:r>
    </w:p>
    <w:p w:rsidRPr="00803C13" w:rsidR="00737611" w:rsidP="00195A7C" w:rsidRDefault="00DF7DD8" w14:paraId="4F2F8EC8" w14:textId="0982A104">
      <w:pPr>
        <w:pStyle w:val="Heading1"/>
        <w:rPr>
          <w:rFonts w:eastAsia="Yu Gothic Light" w:cs="Times New Roman"/>
          <w:vertAlign w:val="subscript"/>
        </w:rPr>
      </w:pPr>
      <w:bookmarkStart w:name="_Toc154049177" w:id="113"/>
      <w:bookmarkStart w:name="_Toc154072099" w:id="114"/>
      <w:bookmarkStart w:name="_Toc155881786" w:id="115"/>
      <w:bookmarkStart w:name="_Toc160534534" w:id="116"/>
      <w:bookmarkStart w:name="_Hlk151362523" w:id="117"/>
      <w:r>
        <w:t>District Specific Plant Projects</w:t>
      </w:r>
      <w:bookmarkEnd w:id="113"/>
      <w:bookmarkEnd w:id="114"/>
      <w:bookmarkEnd w:id="115"/>
      <w:bookmarkEnd w:id="116"/>
    </w:p>
    <w:p w:rsidR="1072507D" w:rsidP="00594493" w:rsidRDefault="2E6252ED" w14:paraId="0A97B354" w14:textId="324BE980">
      <w:pPr>
        <w:pStyle w:val="Standard"/>
      </w:pPr>
      <w:bookmarkStart w:name="_Toc8123721" w:id="118"/>
      <w:bookmarkEnd w:id="117"/>
      <w:r>
        <w:t>In this section</w:t>
      </w:r>
      <w:r w:rsidR="7DE98277">
        <w:t xml:space="preserve">, we will address Cal Water’s proposed capital project budgets on an individual basis by </w:t>
      </w:r>
      <w:r w:rsidR="00E467F9">
        <w:t>P</w:t>
      </w:r>
      <w:r w:rsidR="7DE98277">
        <w:t xml:space="preserve">roject </w:t>
      </w:r>
      <w:r w:rsidR="00E467F9">
        <w:t>Identification</w:t>
      </w:r>
      <w:r w:rsidR="7DE98277">
        <w:t xml:space="preserve"> number</w:t>
      </w:r>
      <w:r w:rsidR="008E622B">
        <w:t xml:space="preserve"> </w:t>
      </w:r>
      <w:r w:rsidR="00E467F9">
        <w:t>(PID)</w:t>
      </w:r>
      <w:r w:rsidR="004D61B2">
        <w:t>.</w:t>
      </w:r>
      <w:r w:rsidR="7DE98277">
        <w:t xml:space="preserve"> </w:t>
      </w:r>
      <w:r w:rsidR="004D61B2">
        <w:t>A</w:t>
      </w:r>
      <w:r w:rsidR="7DE98277">
        <w:t>ll the proposed projects are opposed by Cal Advocates.</w:t>
      </w:r>
    </w:p>
    <w:p w:rsidRPr="00BC25B8" w:rsidR="00D2118F" w:rsidP="000E6222" w:rsidRDefault="43F6F2C7" w14:paraId="476B0538" w14:textId="7A49C640">
      <w:pPr>
        <w:pStyle w:val="Heading2"/>
        <w:rPr>
          <w:rFonts w:eastAsia="Arial Nova"/>
          <w:bCs/>
        </w:rPr>
      </w:pPr>
      <w:bookmarkStart w:name="_Toc155881787" w:id="119"/>
      <w:bookmarkStart w:name="_Toc160534535" w:id="120"/>
      <w:r>
        <w:lastRenderedPageBreak/>
        <w:t>Antelope Valley District</w:t>
      </w:r>
      <w:bookmarkEnd w:id="119"/>
      <w:bookmarkEnd w:id="120"/>
    </w:p>
    <w:p w:rsidRPr="00195A7C" w:rsidR="00031662" w:rsidP="00195A7C" w:rsidRDefault="6A2A295A" w14:paraId="1217D807" w14:textId="1D660CF2">
      <w:pPr>
        <w:pStyle w:val="Heading3"/>
        <w:rPr>
          <w:rFonts w:ascii="Arial Nova" w:hAnsi="Arial Nova" w:cs="Arial Nova"/>
        </w:rPr>
      </w:pPr>
      <w:bookmarkStart w:name="_Toc154049178" w:id="121"/>
      <w:bookmarkStart w:name="_Toc154072100" w:id="122"/>
      <w:bookmarkStart w:name="_Toc155881788" w:id="123"/>
      <w:bookmarkStart w:name="_Toc160534536" w:id="124"/>
      <w:r w:rsidRPr="64AFD18F">
        <w:t xml:space="preserve">Project Identification </w:t>
      </w:r>
      <w:r w:rsidRPr="64AFD18F" w:rsidR="780A4C05">
        <w:t>(</w:t>
      </w:r>
      <w:r w:rsidRPr="64AFD18F" w:rsidR="28613CDA">
        <w:t>PID</w:t>
      </w:r>
      <w:r w:rsidRPr="64AFD18F" w:rsidR="6EE34EE2">
        <w:t>)</w:t>
      </w:r>
      <w:r w:rsidR="00FF0682">
        <w:t> </w:t>
      </w:r>
      <w:r w:rsidRPr="00803C13" w:rsidR="28613CDA">
        <w:t>123634 – Land</w:t>
      </w:r>
      <w:bookmarkStart w:name="_Toc154049179" w:id="125"/>
      <w:bookmarkStart w:name="_Toc154072101" w:id="126"/>
      <w:bookmarkEnd w:id="121"/>
      <w:bookmarkEnd w:id="122"/>
      <w:r w:rsidR="00195A7C">
        <w:t xml:space="preserve"> </w:t>
      </w:r>
      <w:r w:rsidRPr="00803C13" w:rsidR="28613CDA">
        <w:t>Acquisition</w:t>
      </w:r>
      <w:bookmarkEnd w:id="123"/>
      <w:bookmarkEnd w:id="124"/>
      <w:bookmarkEnd w:id="125"/>
      <w:bookmarkEnd w:id="126"/>
    </w:p>
    <w:p w:rsidR="0041668D" w:rsidP="004F5A33" w:rsidRDefault="585FFEE5" w14:paraId="20C9A243" w14:textId="5371B408">
      <w:pPr>
        <w:pStyle w:val="Standard"/>
      </w:pPr>
      <w:r>
        <w:t>Cal Water requests approval for a budget of $572,857 for this project. The record shows Cal Water’s main source of water is purchased water, obtained from the Antelope Valley East Kern Water Agency (AVEK). While this arrangement satisfies the California D</w:t>
      </w:r>
      <w:r w:rsidR="62CE4111">
        <w:t>ivision</w:t>
      </w:r>
      <w:r>
        <w:t xml:space="preserve"> of Drinking Water (DDW) minimum health standards</w:t>
      </w:r>
      <w:r w:rsidR="27BA70B4">
        <w:t xml:space="preserve">, it does not meet the reliability requirements </w:t>
      </w:r>
      <w:r>
        <w:t xml:space="preserve">of federal agencies, particularly for fire control purposes, which is of particular concern in this area of California. Furthermore, a consultant’s study ordered by Cal Water, concluded that in the long run a new source of groundwater would be lower cost than continuing to purchase water from AVEK. </w:t>
      </w:r>
    </w:p>
    <w:p w:rsidRPr="004F5A33" w:rsidR="0041668D" w:rsidP="0041668D" w:rsidRDefault="0041668D" w14:paraId="327467C1" w14:textId="6C40306C">
      <w:pPr>
        <w:pStyle w:val="Standard"/>
      </w:pPr>
      <w:r>
        <w:t xml:space="preserve">Cal Advocates’ position that the current main water source (AVEK) is adequate is unpersuasive. AVEK’s system is exposed to wildfires and earthquakes and would leave Cal </w:t>
      </w:r>
      <w:r w:rsidR="7CDFDBE2">
        <w:t>W</w:t>
      </w:r>
      <w:r>
        <w:t>ater with very little, if any, back-up.</w:t>
      </w:r>
    </w:p>
    <w:p w:rsidR="00FF4F84" w:rsidP="00FF4F84" w:rsidRDefault="00570A09" w14:paraId="002CFD4D" w14:textId="1E1DDF68">
      <w:pPr>
        <w:pStyle w:val="Standard"/>
      </w:pPr>
      <w:r>
        <w:t xml:space="preserve">We authorize this project less its </w:t>
      </w:r>
      <w:r w:rsidR="00196120">
        <w:t>requested contingency</w:t>
      </w:r>
      <w:r w:rsidR="00CB78B1">
        <w:t xml:space="preserve"> with a budget of $477,381</w:t>
      </w:r>
      <w:r w:rsidR="00196120">
        <w:t xml:space="preserve">. </w:t>
      </w:r>
    </w:p>
    <w:p w:rsidR="00031662" w:rsidP="00195A7C" w:rsidRDefault="585FFEE5" w14:paraId="6F839795" w14:textId="291640D4">
      <w:pPr>
        <w:pStyle w:val="Heading3"/>
        <w:rPr>
          <w:rFonts w:ascii="Arial Nova" w:hAnsi="Arial Nova" w:cs="Arial Nova"/>
        </w:rPr>
      </w:pPr>
      <w:r>
        <w:t xml:space="preserve"> </w:t>
      </w:r>
      <w:bookmarkStart w:name="_Toc154049180" w:id="127"/>
      <w:bookmarkStart w:name="_Toc154072102" w:id="128"/>
      <w:bookmarkStart w:name="_Toc155881789" w:id="129"/>
      <w:bookmarkStart w:name="_Toc160534537" w:id="130"/>
      <w:r w:rsidR="008162BF">
        <w:t>PID</w:t>
      </w:r>
      <w:r w:rsidRPr="00803C13" w:rsidR="006A1D1B">
        <w:t>124343 – Water Supply</w:t>
      </w:r>
      <w:r w:rsidRPr="00803C13" w:rsidR="14DB6366">
        <w:t>/</w:t>
      </w:r>
      <w:r w:rsidRPr="00803C13" w:rsidR="006A1D1B">
        <w:t>Reliability Study</w:t>
      </w:r>
      <w:bookmarkEnd w:id="127"/>
      <w:bookmarkEnd w:id="128"/>
      <w:bookmarkEnd w:id="129"/>
      <w:bookmarkEnd w:id="130"/>
    </w:p>
    <w:p w:rsidR="00367AB5" w:rsidP="00195A7C" w:rsidRDefault="00367AB5" w14:paraId="18BA6A6C" w14:textId="12D7A160">
      <w:pPr>
        <w:pStyle w:val="Standard"/>
      </w:pPr>
      <w:r w:rsidRPr="12F467A0">
        <w:t>In its opening brief, Cal</w:t>
      </w:r>
      <w:r w:rsidRPr="64AFD18F">
        <w:t xml:space="preserve"> </w:t>
      </w:r>
      <w:r w:rsidRPr="12F467A0">
        <w:t>Advocates agreed that the Commission should approve the costs for Cal Water’s</w:t>
      </w:r>
      <w:r w:rsidRPr="64AFD18F">
        <w:t xml:space="preserve"> </w:t>
      </w:r>
      <w:r w:rsidRPr="12F467A0">
        <w:t>proposed Antelope Valley Water Supply Reliability Study project but</w:t>
      </w:r>
      <w:r w:rsidRPr="64AFD18F">
        <w:t xml:space="preserve"> </w:t>
      </w:r>
      <w:r w:rsidRPr="12F467A0">
        <w:t>recommended eliminating the 10 percent contingency factor in the budget based on its generic argument on that</w:t>
      </w:r>
      <w:r w:rsidRPr="64AFD18F">
        <w:t xml:space="preserve"> </w:t>
      </w:r>
      <w:r w:rsidRPr="12F467A0">
        <w:t xml:space="preserve">issue discussed </w:t>
      </w:r>
      <w:r w:rsidR="00830365">
        <w:t xml:space="preserve">in </w:t>
      </w:r>
      <w:r w:rsidR="00D7650B">
        <w:t>Section </w:t>
      </w:r>
      <w:r w:rsidR="00830365">
        <w:t>5.1</w:t>
      </w:r>
      <w:r w:rsidR="00C35195">
        <w:t xml:space="preserve">, </w:t>
      </w:r>
      <w:r w:rsidRPr="00AC37F0">
        <w:t>above</w:t>
      </w:r>
      <w:r w:rsidRPr="12F467A0">
        <w:t xml:space="preserve"> (no project-specific reasons were presented</w:t>
      </w:r>
      <w:r w:rsidRPr="12F467A0" w:rsidR="00FF4F84">
        <w:t xml:space="preserve">). We have explained our reasons for </w:t>
      </w:r>
      <w:r w:rsidR="00FF4F84">
        <w:t xml:space="preserve">accepting </w:t>
      </w:r>
      <w:r w:rsidRPr="12F467A0" w:rsidR="00FF4F84">
        <w:t>Cal Advocates’ argument regarding contingency factors.</w:t>
      </w:r>
      <w:r w:rsidRPr="12F467A0" w:rsidR="00FF4F84">
        <w:rPr>
          <w:rStyle w:val="FootnoteReference"/>
        </w:rPr>
        <w:footnoteReference w:id="46"/>
      </w:r>
      <w:r w:rsidRPr="12F467A0" w:rsidR="00FF4F84">
        <w:t xml:space="preserve"> </w:t>
      </w:r>
      <w:r w:rsidR="00FF4F84">
        <w:t>We incorporate that reasoning here and approve t</w:t>
      </w:r>
      <w:r w:rsidRPr="12F467A0" w:rsidR="00FF4F84">
        <w:t xml:space="preserve">he </w:t>
      </w:r>
      <w:r w:rsidRPr="12F467A0" w:rsidR="00FF4F84">
        <w:lastRenderedPageBreak/>
        <w:t xml:space="preserve">budget of </w:t>
      </w:r>
      <w:r w:rsidRPr="00C514DE" w:rsidR="00FF4F84">
        <w:t xml:space="preserve">$129,265 </w:t>
      </w:r>
      <w:r w:rsidR="00FF4F84">
        <w:t>as proposed by Cal Advocates</w:t>
      </w:r>
      <w:r w:rsidRPr="12F467A0" w:rsidR="00FF4F84">
        <w:t>.</w:t>
      </w:r>
      <w:r w:rsidR="00FF4F84">
        <w:t xml:space="preserve"> We note here that contingency factors are not reasonable inclusions in Studies, since inclusion of a contingency provides neither the utility nor the consultant incentive to keep costs below the contingency level suggesting that these contingencies will increase cost to ratepayers yet provide no additional benefit.</w:t>
      </w:r>
    </w:p>
    <w:p w:rsidRPr="00195A7C" w:rsidR="006A1D1B" w:rsidP="00844B81" w:rsidRDefault="008162BF" w14:paraId="7833642E" w14:textId="071125F2">
      <w:pPr>
        <w:pStyle w:val="Heading3"/>
      </w:pPr>
      <w:bookmarkStart w:name="_Toc154049181" w:id="131"/>
      <w:bookmarkStart w:name="_Toc154072103" w:id="132"/>
      <w:bookmarkStart w:name="_Toc155881790" w:id="133"/>
      <w:bookmarkStart w:name="_Toc160534538" w:id="134"/>
      <w:r>
        <w:t>PID</w:t>
      </w:r>
      <w:r w:rsidRPr="3B04B5E2" w:rsidR="7C8547F7">
        <w:t xml:space="preserve">124250 </w:t>
      </w:r>
      <w:r w:rsidRPr="00D36868" w:rsidR="00CE435F">
        <w:t>–</w:t>
      </w:r>
      <w:r w:rsidR="00CE435F">
        <w:t xml:space="preserve"> </w:t>
      </w:r>
      <w:r w:rsidRPr="3B04B5E2" w:rsidR="7C8547F7">
        <w:t>Water Supply</w:t>
      </w:r>
      <w:r w:rsidRPr="3B04B5E2" w:rsidR="2D84A767">
        <w:t>/</w:t>
      </w:r>
      <w:r w:rsidRPr="3B04B5E2" w:rsidR="7C8547F7">
        <w:t>Facilities Master</w:t>
      </w:r>
      <w:bookmarkStart w:name="_Toc154049182" w:id="135"/>
      <w:bookmarkStart w:name="_Toc154072104" w:id="136"/>
      <w:bookmarkEnd w:id="131"/>
      <w:bookmarkEnd w:id="132"/>
      <w:r w:rsidR="00195A7C">
        <w:t xml:space="preserve"> </w:t>
      </w:r>
      <w:r w:rsidRPr="00195A7C" w:rsidR="7C8547F7">
        <w:rPr>
          <w:rFonts w:eastAsia="Arial Nova" w:cs="Arial"/>
        </w:rPr>
        <w:t>Plan</w:t>
      </w:r>
      <w:bookmarkEnd w:id="133"/>
      <w:bookmarkEnd w:id="134"/>
      <w:bookmarkEnd w:id="135"/>
      <w:bookmarkEnd w:id="136"/>
    </w:p>
    <w:p w:rsidR="77C9FD67" w:rsidP="00195A7C" w:rsidRDefault="003847BC" w14:paraId="34F3D303" w14:textId="594E52FE">
      <w:pPr>
        <w:pStyle w:val="Standard"/>
      </w:pPr>
      <w:r w:rsidRPr="77C9FD67">
        <w:t>Cal Advocates agreed that the Commission should approve the costs for Cal Water’s proposed Antelope Valley Water Supply and Facilities Master Plan project</w:t>
      </w:r>
      <w:r w:rsidRPr="64AFD18F">
        <w:t xml:space="preserve"> </w:t>
      </w:r>
      <w:r w:rsidRPr="77C9FD67">
        <w:t xml:space="preserve">but recommended eliminating the 10 percent contingency factor in the </w:t>
      </w:r>
      <w:r w:rsidRPr="77C9FD67" w:rsidR="00FF4F84">
        <w:t>budget</w:t>
      </w:r>
      <w:r w:rsidR="00FF4F84">
        <w:t>.</w:t>
      </w:r>
      <w:r w:rsidRPr="77C9FD67" w:rsidR="00FF4F84">
        <w:t xml:space="preserve"> We have explained our reasons for rejecting Cal </w:t>
      </w:r>
      <w:r w:rsidR="00FF4F84">
        <w:t xml:space="preserve">Water’s requested contingencies in section 5.1 and 6.1.2., </w:t>
      </w:r>
      <w:r w:rsidRPr="003415F7" w:rsidR="00FF4F84">
        <w:t>above</w:t>
      </w:r>
      <w:r w:rsidR="00FF4F84">
        <w:t>,</w:t>
      </w:r>
      <w:r w:rsidRPr="77C9FD67" w:rsidR="00FF4F84">
        <w:rPr>
          <w:rStyle w:val="FootnoteReference"/>
        </w:rPr>
        <w:footnoteReference w:id="47"/>
      </w:r>
      <w:r w:rsidRPr="77C9FD67" w:rsidR="00FF4F84">
        <w:t xml:space="preserve"> </w:t>
      </w:r>
      <w:r w:rsidRPr="004A6F44" w:rsidR="00FF4F84">
        <w:t xml:space="preserve">incorporate that reasoning </w:t>
      </w:r>
      <w:r w:rsidR="00FF4F84">
        <w:t>here</w:t>
      </w:r>
      <w:r w:rsidRPr="004A6F44" w:rsidR="00FF4F84">
        <w:t xml:space="preserve"> </w:t>
      </w:r>
      <w:r w:rsidR="00FF4F84">
        <w:t>and approve t</w:t>
      </w:r>
      <w:r w:rsidRPr="77C9FD67" w:rsidR="00FF4F84">
        <w:t>he budget of $</w:t>
      </w:r>
      <w:r w:rsidR="00FF4F84">
        <w:t>109</w:t>
      </w:r>
      <w:r w:rsidRPr="77C9FD67" w:rsidR="00FF4F84">
        <w:t>,</w:t>
      </w:r>
      <w:r w:rsidR="00FF4F84">
        <w:t xml:space="preserve">352 </w:t>
      </w:r>
      <w:r w:rsidRPr="77C9FD67" w:rsidR="00FF4F84">
        <w:t xml:space="preserve">proposed by Cal </w:t>
      </w:r>
      <w:r w:rsidR="00FF4F84">
        <w:t xml:space="preserve">Advocates </w:t>
      </w:r>
      <w:r w:rsidRPr="77C9FD67" w:rsidR="00FF4F84">
        <w:t>for this project</w:t>
      </w:r>
      <w:r w:rsidR="00FF4F84">
        <w:t xml:space="preserve">. </w:t>
      </w:r>
      <w:r w:rsidRPr="77C9FD67">
        <w:t>.</w:t>
      </w:r>
    </w:p>
    <w:p w:rsidR="00F15E64" w:rsidP="00195A7C" w:rsidRDefault="008162BF" w14:paraId="475EF5D5" w14:textId="0F6520DE">
      <w:pPr>
        <w:pStyle w:val="Heading3"/>
      </w:pPr>
      <w:bookmarkStart w:name="_Toc154049183" w:id="137"/>
      <w:bookmarkStart w:name="_Toc154072105" w:id="138"/>
      <w:bookmarkStart w:name="_Toc155881791" w:id="139"/>
      <w:bookmarkStart w:name="_Toc160534539" w:id="140"/>
      <w:r>
        <w:t>PID</w:t>
      </w:r>
      <w:r w:rsidRPr="00195A7C" w:rsidR="00684AB6">
        <w:t>123629</w:t>
      </w:r>
      <w:r w:rsidRPr="3B04B5E2" w:rsidR="00684AB6">
        <w:t xml:space="preserve"> – Leona Valley Station 4 Storage</w:t>
      </w:r>
      <w:bookmarkEnd w:id="137"/>
      <w:bookmarkEnd w:id="138"/>
      <w:bookmarkEnd w:id="139"/>
      <w:bookmarkEnd w:id="140"/>
    </w:p>
    <w:p w:rsidR="06ED4D68" w:rsidP="00195A7C" w:rsidRDefault="007C25D0" w14:paraId="0D2C447B" w14:textId="27B9115B">
      <w:pPr>
        <w:pStyle w:val="Standard"/>
      </w:pPr>
      <w:r w:rsidRPr="06ED4D68">
        <w:t>Cal Advocates agreed</w:t>
      </w:r>
      <w:r w:rsidRPr="64AFD18F">
        <w:t xml:space="preserve"> </w:t>
      </w:r>
      <w:r w:rsidRPr="06ED4D68">
        <w:t>that the Commission should approve the costs for Cal Water’s proposed Leona</w:t>
      </w:r>
      <w:r w:rsidRPr="64AFD18F">
        <w:t xml:space="preserve"> </w:t>
      </w:r>
      <w:r w:rsidRPr="06ED4D68">
        <w:t>Valley Station 4 Storage Tank Replacement project but</w:t>
      </w:r>
      <w:r w:rsidRPr="64AFD18F">
        <w:t xml:space="preserve"> </w:t>
      </w:r>
      <w:r w:rsidRPr="06ED4D68">
        <w:t>recommended eliminating the 20 percent contingency factor and the construction</w:t>
      </w:r>
      <w:r w:rsidRPr="64AFD18F">
        <w:t xml:space="preserve"> </w:t>
      </w:r>
      <w:r w:rsidRPr="06ED4D68">
        <w:t xml:space="preserve">management and special inspection fees for the project. We have explained our reasons for rejecting </w:t>
      </w:r>
      <w:r w:rsidRPr="06ED4D68" w:rsidR="00FF4F84">
        <w:t xml:space="preserve">Cal </w:t>
      </w:r>
      <w:r w:rsidR="00FF4F84">
        <w:t xml:space="preserve">Water’s blanket contingencies Sections 5.1 </w:t>
      </w:r>
      <w:r w:rsidRPr="06ED4D68" w:rsidR="00FF4F84">
        <w:t>above.</w:t>
      </w:r>
      <w:r w:rsidRPr="06ED4D68" w:rsidR="00FF4F84">
        <w:rPr>
          <w:rStyle w:val="FootnoteReference"/>
        </w:rPr>
        <w:footnoteReference w:id="48"/>
      </w:r>
      <w:r w:rsidRPr="06ED4D68" w:rsidR="00FF4F84">
        <w:t xml:space="preserve"> </w:t>
      </w:r>
      <w:r w:rsidRPr="00EA7118" w:rsidR="00FF4F84">
        <w:t xml:space="preserve">We incorporate that reasoning </w:t>
      </w:r>
      <w:r w:rsidR="00FF4F84">
        <w:t>here</w:t>
      </w:r>
      <w:r w:rsidRPr="00EA7118" w:rsidR="00FF4F84">
        <w:t xml:space="preserve"> and </w:t>
      </w:r>
      <w:r w:rsidR="00FF4F84">
        <w:t>approve t</w:t>
      </w:r>
      <w:r w:rsidRPr="06ED4D68" w:rsidR="00FF4F84">
        <w:t>he proposed budget of $1,</w:t>
      </w:r>
      <w:r w:rsidR="00FF4F84">
        <w:t>152</w:t>
      </w:r>
      <w:r w:rsidRPr="06ED4D68" w:rsidR="00FF4F84">
        <w:t>,</w:t>
      </w:r>
      <w:r w:rsidR="00FF4F84">
        <w:t xml:space="preserve">812 </w:t>
      </w:r>
      <w:r w:rsidRPr="06ED4D68" w:rsidR="00FF4F84">
        <w:t>for this project</w:t>
      </w:r>
      <w:r w:rsidR="00FF4F84">
        <w:t>,</w:t>
      </w:r>
      <w:r w:rsidRPr="06ED4D68" w:rsidR="00FF4F84">
        <w:t xml:space="preserve"> </w:t>
      </w:r>
      <w:r w:rsidR="00FF4F84">
        <w:t xml:space="preserve">less </w:t>
      </w:r>
      <w:r w:rsidRPr="06ED4D68" w:rsidR="00FF4F84">
        <w:t>its 20 percent contingency allowance.</w:t>
      </w:r>
    </w:p>
    <w:p w:rsidRPr="00F165E6" w:rsidR="00031662" w:rsidP="000E6222" w:rsidRDefault="7CBBA21E" w14:paraId="11761599" w14:textId="4CF9E77C">
      <w:pPr>
        <w:pStyle w:val="Heading2"/>
      </w:pPr>
      <w:bookmarkStart w:name="_Toc154049185" w:id="141"/>
      <w:bookmarkStart w:name="_Toc154072107" w:id="142"/>
      <w:bookmarkStart w:name="_Toc155881792" w:id="143"/>
      <w:bookmarkStart w:name="_Toc160534540" w:id="144"/>
      <w:r w:rsidRPr="00F165E6">
        <w:lastRenderedPageBreak/>
        <w:t>Bayshore District</w:t>
      </w:r>
      <w:bookmarkEnd w:id="141"/>
      <w:bookmarkEnd w:id="142"/>
      <w:bookmarkEnd w:id="143"/>
      <w:bookmarkEnd w:id="144"/>
    </w:p>
    <w:p w:rsidRPr="00F165E6" w:rsidR="00B8134A" w:rsidP="002B2AB1" w:rsidRDefault="008162BF" w14:paraId="71430571" w14:textId="1CC138EA">
      <w:pPr>
        <w:pStyle w:val="Heading3"/>
        <w:rPr>
          <w:rFonts w:eastAsia="Calibri"/>
        </w:rPr>
      </w:pPr>
      <w:bookmarkStart w:name="_Toc155881793" w:id="145"/>
      <w:bookmarkStart w:name="_Toc160534541" w:id="146"/>
      <w:r>
        <w:t>PID</w:t>
      </w:r>
      <w:r w:rsidRPr="00143BC1" w:rsidR="00897EF5">
        <w:t xml:space="preserve">125813 </w:t>
      </w:r>
      <w:r w:rsidRPr="00F165E6" w:rsidR="3BBFDC60">
        <w:t>–</w:t>
      </w:r>
      <w:r w:rsidRPr="00F165E6" w:rsidR="00897EF5">
        <w:t xml:space="preserve"> Land </w:t>
      </w:r>
      <w:r w:rsidRPr="00F165E6" w:rsidR="5C515AE2">
        <w:t>Acquisition</w:t>
      </w:r>
      <w:bookmarkEnd w:id="145"/>
      <w:bookmarkEnd w:id="146"/>
    </w:p>
    <w:p w:rsidR="00621A5D" w:rsidP="00CE435F" w:rsidRDefault="00621A5D" w14:paraId="15F2125F" w14:textId="6AF0345A">
      <w:pPr>
        <w:pStyle w:val="Standard"/>
      </w:pPr>
      <w:r>
        <w:t xml:space="preserve">As part of a proposed joint venture with municipal agencies, Cal Water seeks approval to purchase land for a storage tank project that would benefit its Bayshore District. The proposed purchase is in response to </w:t>
      </w:r>
      <w:r w:rsidR="00F41756">
        <w:t xml:space="preserve">the Commission’s </w:t>
      </w:r>
      <w:r>
        <w:t>order in Cal Water’s previous GRC proceeding directing Cal Water to acquire land for a storage tank in this district. Cal Water has identified a parcel and proposes a budget of $1,155,687 to make the purchase. The tank would be constructed in a future GRC cycle. The budget includes a 10 percent contingency factor.</w:t>
      </w:r>
    </w:p>
    <w:p w:rsidR="00FF4F84" w:rsidP="00476E98" w:rsidRDefault="00621A5D" w14:paraId="727C0105" w14:textId="77777777">
      <w:pPr>
        <w:pStyle w:val="Standard"/>
      </w:pPr>
      <w:r>
        <w:t xml:space="preserve">Cal Advocates opposes approval of the purchase price of the land in this proceeding </w:t>
      </w:r>
      <w:r w:rsidR="00A06573">
        <w:t xml:space="preserve">and argues </w:t>
      </w:r>
      <w:r>
        <w:t xml:space="preserve">that Cal Water should seek cost recovery for the land purchase in a future GRC </w:t>
      </w:r>
      <w:r w:rsidR="008B2ED6">
        <w:t xml:space="preserve">along with </w:t>
      </w:r>
      <w:r>
        <w:t>cost recovery for constructing the tank</w:t>
      </w:r>
      <w:r w:rsidR="005955FE">
        <w:t>,</w:t>
      </w:r>
      <w:r w:rsidR="000A70FE">
        <w:t xml:space="preserve"> </w:t>
      </w:r>
      <w:r w:rsidR="00781050">
        <w:t>to allow the Commission to review the entirety of the project at once</w:t>
      </w:r>
      <w:r>
        <w:t xml:space="preserve">. </w:t>
      </w:r>
    </w:p>
    <w:p w:rsidR="00FF4F84" w:rsidP="00476E98" w:rsidRDefault="00FF4F84" w14:paraId="44E0015F" w14:textId="77777777">
      <w:pPr>
        <w:pStyle w:val="Standard"/>
      </w:pPr>
      <w:r>
        <w:t>We find that we do not have enough information to make a determination at this time, as the proposed project has not yet been fully scoped, the final cost is unknown, and a cost-benefit analysis has not been conducted.</w:t>
      </w:r>
      <w:r>
        <w:rPr>
          <w:rStyle w:val="FootnoteReference"/>
        </w:rPr>
        <w:footnoteReference w:id="49"/>
      </w:r>
      <w:r>
        <w:t xml:space="preserve"> Cal Water should resubmit this request after the project has been scoped and the cost-benefit analysis has been completed, either in its next GRC or in a Tier 3 advice letter. </w:t>
      </w:r>
    </w:p>
    <w:p w:rsidR="0067585B" w:rsidP="000E6222" w:rsidRDefault="1A286867" w14:paraId="3D666DD4" w14:textId="036A3709">
      <w:pPr>
        <w:pStyle w:val="Heading2"/>
      </w:pPr>
      <w:bookmarkStart w:name="_Toc154049186" w:id="147"/>
      <w:bookmarkStart w:name="_Toc154072108" w:id="148"/>
      <w:bookmarkStart w:name="_Toc155881794" w:id="149"/>
      <w:bookmarkStart w:name="_Toc160534542" w:id="150"/>
      <w:r w:rsidRPr="00803C13">
        <w:t>Bear Gulch District</w:t>
      </w:r>
      <w:bookmarkEnd w:id="147"/>
      <w:bookmarkEnd w:id="148"/>
      <w:bookmarkEnd w:id="149"/>
      <w:bookmarkEnd w:id="150"/>
    </w:p>
    <w:p w:rsidRPr="00803C13" w:rsidR="00031662" w:rsidP="002B2AB1" w:rsidRDefault="008162BF" w14:paraId="41679012" w14:textId="6CAC1485">
      <w:pPr>
        <w:pStyle w:val="Heading3"/>
      </w:pPr>
      <w:bookmarkStart w:name="_Toc154049187" w:id="151"/>
      <w:bookmarkStart w:name="_Toc154072109" w:id="152"/>
      <w:bookmarkStart w:name="_Toc155881795" w:id="153"/>
      <w:bookmarkStart w:name="_Toc160534543" w:id="154"/>
      <w:r>
        <w:t>PID</w:t>
      </w:r>
      <w:r w:rsidRPr="13CF63D4" w:rsidR="5F2E7F49">
        <w:t>124399</w:t>
      </w:r>
      <w:r w:rsidRPr="00803C13" w:rsidR="5F2E7F49">
        <w:t xml:space="preserve">/ PID124437 – Pump </w:t>
      </w:r>
      <w:r w:rsidRPr="2B883A4B" w:rsidR="5F2E7F49">
        <w:t>Station Design and Land</w:t>
      </w:r>
      <w:r w:rsidRPr="2B883A4B" w:rsidR="6CB065F1">
        <w:t xml:space="preserve"> </w:t>
      </w:r>
      <w:r w:rsidRPr="00803C13" w:rsidR="5F2E7F49">
        <w:t>Acquisition</w:t>
      </w:r>
      <w:bookmarkEnd w:id="151"/>
      <w:bookmarkEnd w:id="152"/>
      <w:bookmarkEnd w:id="153"/>
      <w:bookmarkEnd w:id="154"/>
    </w:p>
    <w:p w:rsidR="00447BF6" w:rsidP="00447BF6" w:rsidRDefault="00447BF6" w14:paraId="20716EE4" w14:textId="202B1219">
      <w:pPr>
        <w:pStyle w:val="Standard"/>
      </w:pPr>
      <w:r>
        <w:t xml:space="preserve">These two projects include designing and permitting of a booster station (PID124399) and acquisition of a parcel (PID124437) on which the booster station </w:t>
      </w:r>
      <w:r>
        <w:lastRenderedPageBreak/>
        <w:t>will be constructed during a subsequent GRC cycle so that the district’s facilities will be harden</w:t>
      </w:r>
      <w:r w:rsidR="00065AC7">
        <w:t>ed</w:t>
      </w:r>
      <w:r>
        <w:t xml:space="preserve"> against wildfires. </w:t>
      </w:r>
    </w:p>
    <w:p w:rsidR="00FF4F84" w:rsidP="00FF4F84" w:rsidRDefault="00FF4F84" w14:paraId="78E0A0C7" w14:textId="77777777">
      <w:pPr>
        <w:pStyle w:val="Standard"/>
      </w:pPr>
      <w:r>
        <w:t xml:space="preserve">In response to Cal Water’s Bear Gulch plans, Cal Advocates argues that permitting should not be approved in a GRC proceeding if the construction of the proposed facility will occur in a later GRC cycle. In other words, no approval of any part of Cal Water’s planned project should occur in this GRC cycle.  </w:t>
      </w:r>
    </w:p>
    <w:p w:rsidR="12CCC6F3" w:rsidP="00E120F2" w:rsidRDefault="00FF4F84" w14:paraId="77C1BE5F" w14:textId="01DB8CD4">
      <w:pPr>
        <w:pStyle w:val="Standard"/>
      </w:pPr>
      <w:r>
        <w:t>As discussed in Section 5.2</w:t>
      </w:r>
      <w:r w:rsidRPr="009F698E">
        <w:t xml:space="preserve"> </w:t>
      </w:r>
      <w:r w:rsidRPr="003415F7">
        <w:t>above</w:t>
      </w:r>
      <w:r>
        <w:t>, we agree and suggest that Cal Water resubmit this project for approval when it is used and useful, either in a subsequent GRC or via Tier 3 advice letter.</w:t>
      </w:r>
    </w:p>
    <w:p w:rsidRPr="00803C13" w:rsidR="00031662" w:rsidP="000E6222" w:rsidRDefault="0011718A" w14:paraId="14775E7A" w14:textId="5C092302">
      <w:pPr>
        <w:pStyle w:val="Heading2"/>
      </w:pPr>
      <w:bookmarkStart w:name="_Toc154049188" w:id="155"/>
      <w:bookmarkStart w:name="_Toc154072110" w:id="156"/>
      <w:bookmarkStart w:name="_Toc155881796" w:id="157"/>
      <w:bookmarkStart w:name="_Toc160534544" w:id="158"/>
      <w:r w:rsidRPr="00803C13">
        <w:t>Bakersfield District</w:t>
      </w:r>
      <w:bookmarkEnd w:id="155"/>
      <w:bookmarkEnd w:id="156"/>
      <w:bookmarkEnd w:id="157"/>
      <w:bookmarkEnd w:id="158"/>
    </w:p>
    <w:p w:rsidRPr="00803C13" w:rsidR="0011718A" w:rsidP="002B2AB1" w:rsidRDefault="008162BF" w14:paraId="4D18D96A" w14:textId="1F851585">
      <w:pPr>
        <w:pStyle w:val="Heading3"/>
      </w:pPr>
      <w:bookmarkStart w:name="_Toc154049189" w:id="159"/>
      <w:bookmarkStart w:name="_Toc154072111" w:id="160"/>
      <w:bookmarkStart w:name="_Toc155881797" w:id="161"/>
      <w:bookmarkStart w:name="_Toc160534545" w:id="162"/>
      <w:r>
        <w:t>PID</w:t>
      </w:r>
      <w:r w:rsidRPr="00D36868" w:rsidR="005033DA">
        <w:t xml:space="preserve">123165 – North Garden Pump Station and </w:t>
      </w:r>
      <w:r w:rsidRPr="00803C13" w:rsidR="005033DA">
        <w:t>Water Tank</w:t>
      </w:r>
      <w:bookmarkEnd w:id="159"/>
      <w:bookmarkEnd w:id="160"/>
      <w:bookmarkEnd w:id="161"/>
      <w:bookmarkEnd w:id="162"/>
    </w:p>
    <w:p w:rsidR="00934807" w:rsidP="002B2AB1" w:rsidRDefault="00934807" w14:paraId="2BAAFE6F" w14:textId="77777777">
      <w:pPr>
        <w:pStyle w:val="Standard"/>
      </w:pPr>
      <w:r>
        <w:t>Cal Water requests approval of a budget of $2,819,273 for this project. The record shows that currently in the northwest part of the North Garden sector of Cal Water’s system in its Bakersfield District, the Peak Hourly Demand is being missed by 3,411 gallons per minute (gpm) when either of two wells is taken out of service for maintenance or for an emergency.</w:t>
      </w:r>
    </w:p>
    <w:p w:rsidR="00FF4F84" w:rsidP="00476E98" w:rsidRDefault="00FF4F84" w14:paraId="0FA636F2" w14:textId="755691B3">
      <w:pPr>
        <w:pStyle w:val="Standard"/>
      </w:pPr>
      <w:r>
        <w:t>Cal Advocates agrees with Cal Water that something must be done to correct this situation. However, Cal Advocates suggests that we authorize only $1,599,955 for construction of the proposed pumping station alone. Cal Advocates opposes our authorizing any budget for construction of a one-million-gallon water storage tank as part of this project. Cal Advocates also opposes adding Cal Water’s proposed contingency factor of 10 percent to the budget for this project, whether it is limited to solely the pumping station or includes the water tank.</w:t>
      </w:r>
    </w:p>
    <w:p w:rsidR="225800C0" w:rsidP="002B2AB1" w:rsidRDefault="00FF4F84" w14:paraId="19817811" w14:textId="1B534BA5">
      <w:pPr>
        <w:pStyle w:val="Standard"/>
      </w:pPr>
      <w:r w:rsidRPr="58825AB1">
        <w:t>Our response to Cal Advocates’ objection to contingency factors has been explained</w:t>
      </w:r>
      <w:r>
        <w:t xml:space="preserve"> in </w:t>
      </w:r>
      <w:r w:rsidR="00D72135">
        <w:t>S</w:t>
      </w:r>
      <w:r>
        <w:t>ection 5.1,</w:t>
      </w:r>
      <w:r w:rsidRPr="58825AB1">
        <w:t xml:space="preserve"> </w:t>
      </w:r>
      <w:r w:rsidRPr="003415F7">
        <w:t>above</w:t>
      </w:r>
      <w:r>
        <w:t xml:space="preserve">, and we reject Cal Water’s request for a 10 percent </w:t>
      </w:r>
      <w:r>
        <w:lastRenderedPageBreak/>
        <w:t xml:space="preserve">contingency factor. </w:t>
      </w:r>
      <w:r w:rsidRPr="58825AB1">
        <w:t>We approve the proposed budget</w:t>
      </w:r>
      <w:r>
        <w:t xml:space="preserve"> less the contingency factor</w:t>
      </w:r>
      <w:r w:rsidRPr="58825AB1">
        <w:t xml:space="preserve"> ($</w:t>
      </w:r>
      <w:r w:rsidRPr="0025255A">
        <w:t>2,568,936</w:t>
      </w:r>
      <w:r w:rsidRPr="58825AB1">
        <w:t>) for PID123165.</w:t>
      </w:r>
    </w:p>
    <w:p w:rsidRPr="00783157" w:rsidR="005033DA" w:rsidP="002B2AB1" w:rsidRDefault="008162BF" w14:paraId="5AE7B16A" w14:textId="5EDF6CF0">
      <w:pPr>
        <w:pStyle w:val="Heading3"/>
      </w:pPr>
      <w:bookmarkStart w:name="_Toc154049190" w:id="163"/>
      <w:bookmarkStart w:name="_Toc154072112" w:id="164"/>
      <w:bookmarkStart w:name="_Toc155881798" w:id="165"/>
      <w:bookmarkStart w:name="_Toc160534546" w:id="166"/>
      <w:r>
        <w:t>PID</w:t>
      </w:r>
      <w:r w:rsidRPr="06F3F229" w:rsidR="00A80271">
        <w:t xml:space="preserve">123190 </w:t>
      </w:r>
      <w:r w:rsidRPr="00D36868" w:rsidR="00CE435F">
        <w:t>–</w:t>
      </w:r>
      <w:r w:rsidRPr="06F3F229" w:rsidR="00A80271">
        <w:t>Station 116 Flowmeter and Building</w:t>
      </w:r>
      <w:bookmarkEnd w:id="163"/>
      <w:bookmarkEnd w:id="164"/>
      <w:bookmarkEnd w:id="165"/>
      <w:bookmarkEnd w:id="166"/>
    </w:p>
    <w:p w:rsidR="00E45679" w:rsidP="002B2AB1" w:rsidRDefault="00E45679" w14:paraId="4793D7F8" w14:textId="4982E359">
      <w:pPr>
        <w:pStyle w:val="Standard"/>
      </w:pPr>
      <w:r>
        <w:t xml:space="preserve">This building and the equipment in it are over a half century old. The original paint contains lead. Cal Water asks that we approve refurbishing the building and replacing its outdated equipment at a proposed cost of $752,064 which includes a 20 percent contingency factor. Cal Advocates only </w:t>
      </w:r>
      <w:r w:rsidR="0051077A">
        <w:t>support</w:t>
      </w:r>
      <w:r>
        <w:t>s a budget of $394,795 for removal of the lead paint and replacement of the panel board itself</w:t>
      </w:r>
      <w:r w:rsidR="000E3FC8">
        <w:t xml:space="preserve">. </w:t>
      </w:r>
      <w:r w:rsidR="00131124">
        <w:t xml:space="preserve">Otherwise, </w:t>
      </w:r>
      <w:r w:rsidR="000E3FC8">
        <w:t xml:space="preserve">Cal </w:t>
      </w:r>
      <w:r w:rsidR="00386213">
        <w:t>A</w:t>
      </w:r>
      <w:r w:rsidR="000E3FC8">
        <w:t xml:space="preserve">dvocates </w:t>
      </w:r>
      <w:r w:rsidR="00386213">
        <w:t xml:space="preserve">objects </w:t>
      </w:r>
      <w:r w:rsidR="00372746">
        <w:t>to</w:t>
      </w:r>
      <w:r w:rsidR="00C1708F">
        <w:t xml:space="preserve"> </w:t>
      </w:r>
      <w:r w:rsidR="00480830">
        <w:t xml:space="preserve">the </w:t>
      </w:r>
      <w:r w:rsidR="00131124">
        <w:t xml:space="preserve">remainder of </w:t>
      </w:r>
      <w:r w:rsidR="00200856">
        <w:t>th</w:t>
      </w:r>
      <w:r w:rsidR="00C5191E">
        <w:t>is</w:t>
      </w:r>
      <w:r w:rsidR="00061C31">
        <w:t xml:space="preserve"> </w:t>
      </w:r>
      <w:r w:rsidR="005F5FBA">
        <w:t xml:space="preserve">project </w:t>
      </w:r>
      <w:r w:rsidR="005723CE">
        <w:t xml:space="preserve">budget </w:t>
      </w:r>
      <w:r w:rsidR="00C5191E">
        <w:t xml:space="preserve">to </w:t>
      </w:r>
      <w:r w:rsidR="00372746">
        <w:t>replac</w:t>
      </w:r>
      <w:r w:rsidR="00131124">
        <w:t>e</w:t>
      </w:r>
      <w:r w:rsidR="00372746">
        <w:t xml:space="preserve"> </w:t>
      </w:r>
      <w:r>
        <w:t xml:space="preserve">the </w:t>
      </w:r>
      <w:r w:rsidR="00A1083A">
        <w:t xml:space="preserve">outdated </w:t>
      </w:r>
      <w:r>
        <w:t>equipment</w:t>
      </w:r>
      <w:r w:rsidR="00417B0B">
        <w:t xml:space="preserve"> or refurbish </w:t>
      </w:r>
      <w:r w:rsidR="002D4917">
        <w:t>the building</w:t>
      </w:r>
      <w:r w:rsidR="00E60F07">
        <w:t>. As</w:t>
      </w:r>
      <w:r w:rsidR="005723CE">
        <w:t xml:space="preserve"> a</w:t>
      </w:r>
      <w:r w:rsidR="00E60F07">
        <w:t xml:space="preserve"> basis for its objection, Cal Advocates </w:t>
      </w:r>
      <w:r w:rsidR="005723CE">
        <w:t>points out</w:t>
      </w:r>
      <w:r>
        <w:t xml:space="preserve"> that </w:t>
      </w:r>
      <w:r w:rsidR="004829CF">
        <w:t xml:space="preserve">Cal Water </w:t>
      </w:r>
      <w:r w:rsidR="002B0034">
        <w:t>di</w:t>
      </w:r>
      <w:r w:rsidR="00F91C10">
        <w:t xml:space="preserve">d not present </w:t>
      </w:r>
      <w:r>
        <w:t xml:space="preserve">records of any </w:t>
      </w:r>
      <w:r w:rsidR="00387847">
        <w:t xml:space="preserve">past </w:t>
      </w:r>
      <w:r>
        <w:t>repairs</w:t>
      </w:r>
      <w:r w:rsidR="00D10E05">
        <w:t xml:space="preserve"> </w:t>
      </w:r>
      <w:r w:rsidR="005723CE">
        <w:t xml:space="preserve">and </w:t>
      </w:r>
      <w:r w:rsidR="00714050">
        <w:t>suggest</w:t>
      </w:r>
      <w:r w:rsidR="005723CE">
        <w:t>s</w:t>
      </w:r>
      <w:r w:rsidR="00714050">
        <w:t xml:space="preserve"> </w:t>
      </w:r>
      <w:r w:rsidR="004E27A0">
        <w:t xml:space="preserve">that </w:t>
      </w:r>
      <w:r w:rsidR="005723CE">
        <w:t xml:space="preserve">the absence of repair records </w:t>
      </w:r>
      <w:r w:rsidR="009F5441">
        <w:t xml:space="preserve">necessarily </w:t>
      </w:r>
      <w:r w:rsidR="004E27A0">
        <w:t xml:space="preserve">means the equipment and structures </w:t>
      </w:r>
      <w:r w:rsidR="00774587">
        <w:t xml:space="preserve">must not </w:t>
      </w:r>
      <w:r w:rsidR="002F6F80">
        <w:t xml:space="preserve">require </w:t>
      </w:r>
      <w:r w:rsidR="00622271">
        <w:t>maintenance</w:t>
      </w:r>
      <w:r w:rsidR="00DA404A">
        <w:t xml:space="preserve"> or</w:t>
      </w:r>
      <w:r w:rsidR="00622271">
        <w:t xml:space="preserve"> re</w:t>
      </w:r>
      <w:r w:rsidR="00810E52">
        <w:t>furbishment</w:t>
      </w:r>
      <w:r>
        <w:t xml:space="preserve">. </w:t>
      </w:r>
    </w:p>
    <w:p w:rsidR="00FF4F84" w:rsidP="00FF4F84" w:rsidRDefault="00FE46C4" w14:paraId="6D72B0EA" w14:textId="77777777">
      <w:pPr>
        <w:pStyle w:val="Standard"/>
      </w:pPr>
      <w:r>
        <w:t xml:space="preserve">Here, </w:t>
      </w:r>
      <w:r w:rsidR="00E45679">
        <w:t>Cal Water presented testimony that it ha</w:t>
      </w:r>
      <w:r w:rsidR="000B75AB">
        <w:t xml:space="preserve">d </w:t>
      </w:r>
      <w:r w:rsidR="004F142B">
        <w:t>performed maintenance</w:t>
      </w:r>
      <w:r w:rsidDel="001B0DD9" w:rsidR="004F142B">
        <w:t xml:space="preserve"> </w:t>
      </w:r>
      <w:r w:rsidR="00D72EB8">
        <w:t xml:space="preserve">over the past </w:t>
      </w:r>
      <w:r w:rsidR="00EE42C3">
        <w:t>half a century</w:t>
      </w:r>
      <w:r w:rsidR="001B0DD9">
        <w:t>,</w:t>
      </w:r>
      <w:r w:rsidR="00EE42C3">
        <w:t xml:space="preserve"> </w:t>
      </w:r>
      <w:r w:rsidR="00257018">
        <w:t>but</w:t>
      </w:r>
      <w:r w:rsidR="005723CE">
        <w:t xml:space="preserve"> it</w:t>
      </w:r>
      <w:r w:rsidR="00257018">
        <w:t xml:space="preserve"> had </w:t>
      </w:r>
      <w:r w:rsidR="000B75AB">
        <w:t>not</w:t>
      </w:r>
      <w:r w:rsidR="00E45679">
        <w:t xml:space="preserve"> maintained records of </w:t>
      </w:r>
      <w:r w:rsidR="66CEFFFA">
        <w:t>its</w:t>
      </w:r>
      <w:r w:rsidR="000E33FA">
        <w:t xml:space="preserve"> </w:t>
      </w:r>
      <w:r w:rsidR="00E45679">
        <w:t>repairs in station buildings</w:t>
      </w:r>
      <w:r w:rsidR="00B23B61">
        <w:t xml:space="preserve">. Cal Water </w:t>
      </w:r>
      <w:r w:rsidR="00AA17B5">
        <w:t>contend</w:t>
      </w:r>
      <w:r w:rsidR="3F4EDC38">
        <w:t>s</w:t>
      </w:r>
      <w:r w:rsidR="00AA17B5">
        <w:t xml:space="preserve"> that </w:t>
      </w:r>
      <w:r w:rsidR="00B56C8C">
        <w:t xml:space="preserve">its failure </w:t>
      </w:r>
      <w:r w:rsidR="004C7A33">
        <w:t xml:space="preserve">to maintain and present the </w:t>
      </w:r>
      <w:r w:rsidR="00E45679">
        <w:t xml:space="preserve">repair records for the equipment in the building is not an indication that repairs were never done or that the equipment is in good shape. </w:t>
      </w:r>
    </w:p>
    <w:p w:rsidR="00E45679" w:rsidDel="00FF4F84" w:rsidP="00FF4F84" w:rsidRDefault="00E45679" w14:paraId="296056B9" w14:textId="4C9793D9">
      <w:pPr>
        <w:pStyle w:val="Standard"/>
      </w:pPr>
      <w:r w:rsidDel="00FF4F84">
        <w:t>The record shows that the equipment is more than 50-years</w:t>
      </w:r>
      <w:r w:rsidDel="00FF4F84" w:rsidR="00630275">
        <w:t>-</w:t>
      </w:r>
      <w:r w:rsidDel="00FF4F84">
        <w:t xml:space="preserve">old. The record also indicates that replacement parts for the </w:t>
      </w:r>
      <w:r w:rsidDel="00FF4F84" w:rsidR="00A91F64">
        <w:t>more</w:t>
      </w:r>
      <w:r w:rsidDel="00FF4F84" w:rsidR="00630275">
        <w:t xml:space="preserve"> </w:t>
      </w:r>
      <w:r w:rsidDel="00FF4F84" w:rsidR="00A91F64">
        <w:t xml:space="preserve">than </w:t>
      </w:r>
      <w:r w:rsidDel="00FF4F84" w:rsidR="00630275">
        <w:t>50-year-old</w:t>
      </w:r>
      <w:r w:rsidDel="00FF4F84" w:rsidR="00365311">
        <w:t xml:space="preserve"> </w:t>
      </w:r>
      <w:r w:rsidDel="00FF4F84">
        <w:t>instruments in this Station 116 are difficult to find, if any exist.</w:t>
      </w:r>
      <w:r w:rsidDel="00FF4F84" w:rsidR="00043A86">
        <w:t xml:space="preserve"> Logically, such legacy equipment parts will continue to become </w:t>
      </w:r>
      <w:r w:rsidDel="00FF4F84" w:rsidR="005723CE">
        <w:t xml:space="preserve">even </w:t>
      </w:r>
      <w:r w:rsidDel="00FF4F84" w:rsidR="00043A86">
        <w:t xml:space="preserve">more difficult to </w:t>
      </w:r>
      <w:r w:rsidDel="00FF4F84" w:rsidR="00A650A7">
        <w:t xml:space="preserve">find and </w:t>
      </w:r>
      <w:r w:rsidDel="00FF4F84" w:rsidR="000638FA">
        <w:t>replace</w:t>
      </w:r>
      <w:r w:rsidDel="00FF4F84" w:rsidR="00A650A7">
        <w:t xml:space="preserve"> </w:t>
      </w:r>
      <w:r w:rsidDel="00FF4F84" w:rsidR="00776E70">
        <w:t>as time pa</w:t>
      </w:r>
      <w:r w:rsidDel="00FF4F84" w:rsidR="00511505">
        <w:t>sses.</w:t>
      </w:r>
      <w:r w:rsidDel="00FF4F84" w:rsidR="000638FA">
        <w:t xml:space="preserve"> </w:t>
      </w:r>
      <w:r w:rsidDel="00FF4F84" w:rsidR="00043A86">
        <w:t xml:space="preserve"> </w:t>
      </w:r>
      <w:r w:rsidDel="00FF4F84">
        <w:t xml:space="preserve"> </w:t>
      </w:r>
    </w:p>
    <w:p w:rsidR="01D101D0" w:rsidP="00FF4F84" w:rsidRDefault="008C16EA" w14:paraId="6EA30350" w14:textId="53FA9A80">
      <w:pPr>
        <w:pStyle w:val="Standard"/>
      </w:pPr>
      <w:r w:rsidDel="00FF4F84">
        <w:lastRenderedPageBreak/>
        <w:t xml:space="preserve">Cal Water </w:t>
      </w:r>
      <w:r w:rsidDel="00FF4F84" w:rsidR="00E0758E">
        <w:t>should</w:t>
      </w:r>
      <w:r w:rsidDel="00FF4F84" w:rsidR="00651B5C">
        <w:t xml:space="preserve"> maintain </w:t>
      </w:r>
      <w:r w:rsidDel="00FF4F84" w:rsidR="00F412CC">
        <w:t>cl</w:t>
      </w:r>
      <w:r w:rsidDel="00FF4F84" w:rsidR="000A5250">
        <w:t xml:space="preserve">ear maintenance </w:t>
      </w:r>
      <w:r w:rsidDel="00FF4F84" w:rsidR="008F3CA0">
        <w:t>record</w:t>
      </w:r>
      <w:r w:rsidDel="00FF4F84" w:rsidR="005723CE">
        <w:t>s</w:t>
      </w:r>
      <w:r w:rsidDel="00FF4F84" w:rsidR="008F3CA0">
        <w:t xml:space="preserve"> of </w:t>
      </w:r>
      <w:r w:rsidDel="00FF4F84" w:rsidR="00107BF7">
        <w:t xml:space="preserve">its </w:t>
      </w:r>
      <w:r w:rsidDel="00FF4F84" w:rsidR="00AA29E2">
        <w:t xml:space="preserve">facilities and equipment </w:t>
      </w:r>
      <w:r w:rsidDel="00FF4F84" w:rsidR="00AD3FFF">
        <w:t>going forward</w:t>
      </w:r>
      <w:r w:rsidDel="00FF4F84" w:rsidR="00E0758E">
        <w:t xml:space="preserve"> to better </w:t>
      </w:r>
      <w:r w:rsidDel="00FF4F84" w:rsidR="00EA2BA9">
        <w:t>inform the Commission on the</w:t>
      </w:r>
      <w:r w:rsidDel="00FF4F84" w:rsidR="0054602F">
        <w:t>se issues</w:t>
      </w:r>
      <w:r w:rsidDel="00FF4F84" w:rsidR="00AD3FFF">
        <w:t xml:space="preserve">. </w:t>
      </w:r>
      <w:r w:rsidDel="00FF4F84" w:rsidR="00051477">
        <w:t xml:space="preserve">Here, </w:t>
      </w:r>
      <w:r w:rsidDel="00FF4F84" w:rsidR="001F6625">
        <w:t xml:space="preserve">it is </w:t>
      </w:r>
      <w:r w:rsidDel="00FF4F84" w:rsidR="00904D3A">
        <w:t xml:space="preserve">evident </w:t>
      </w:r>
      <w:r w:rsidDel="00FF4F84" w:rsidR="00E32F03">
        <w:t xml:space="preserve">that </w:t>
      </w:r>
      <w:r w:rsidDel="00FF4F84" w:rsidR="00E462AB">
        <w:t>this</w:t>
      </w:r>
      <w:r w:rsidDel="00FF4F84" w:rsidR="00E45679">
        <w:t xml:space="preserve"> building should be refurbished, and the equipment inside should be replaced. The normal life of the building and its equipment was 35</w:t>
      </w:r>
      <w:r w:rsidR="00B31441">
        <w:t> </w:t>
      </w:r>
      <w:r w:rsidDel="00FF4F84" w:rsidR="00E45679">
        <w:t xml:space="preserve">years, which is long past. </w:t>
      </w:r>
      <w:r w:rsidR="008E373D">
        <w:t xml:space="preserve">We authorize </w:t>
      </w:r>
      <w:r w:rsidR="00D72135">
        <w:t xml:space="preserve">this project with a budget that does not include Cal Water’s requested contingency </w:t>
      </w:r>
      <w:r w:rsidR="005B2C1B">
        <w:t>for a total of $631,</w:t>
      </w:r>
      <w:r w:rsidR="00015BFD">
        <w:t>758.</w:t>
      </w:r>
    </w:p>
    <w:p w:rsidRPr="00783157" w:rsidR="00031662" w:rsidP="002B2AB1" w:rsidRDefault="008162BF" w14:paraId="627FDB46" w14:textId="405C072E">
      <w:pPr>
        <w:pStyle w:val="Heading3"/>
      </w:pPr>
      <w:bookmarkStart w:name="_Toc154049191" w:id="167"/>
      <w:bookmarkStart w:name="_Toc154072113" w:id="168"/>
      <w:bookmarkStart w:name="_Toc155881799" w:id="169"/>
      <w:bookmarkStart w:name="_Toc160534547" w:id="170"/>
      <w:r>
        <w:t>PID</w:t>
      </w:r>
      <w:r w:rsidRPr="745BBDFE" w:rsidR="003E2E50">
        <w:t>123193 – Station 148 Flowmeter and</w:t>
      </w:r>
      <w:r w:rsidR="002B2AB1">
        <w:t xml:space="preserve"> </w:t>
      </w:r>
      <w:r w:rsidRPr="745BBDFE" w:rsidR="2C396DDB">
        <w:t>Building</w:t>
      </w:r>
      <w:bookmarkEnd w:id="167"/>
      <w:bookmarkEnd w:id="168"/>
      <w:bookmarkEnd w:id="169"/>
      <w:bookmarkEnd w:id="170"/>
    </w:p>
    <w:p w:rsidR="00614CDC" w:rsidP="008B63CC" w:rsidRDefault="00B70E6D" w14:paraId="742B31D7" w14:textId="79D22DA2">
      <w:pPr>
        <w:pStyle w:val="Standard"/>
      </w:pPr>
      <w:r>
        <w:t xml:space="preserve">The issues </w:t>
      </w:r>
      <w:r w:rsidR="00F85B9E">
        <w:t xml:space="preserve">for </w:t>
      </w:r>
      <w:r w:rsidR="00072DC5">
        <w:t xml:space="preserve">our examination </w:t>
      </w:r>
      <w:r w:rsidR="00814E13">
        <w:t xml:space="preserve">regarding </w:t>
      </w:r>
      <w:r w:rsidR="00F85B9E">
        <w:t xml:space="preserve">Station 148 and </w:t>
      </w:r>
      <w:r w:rsidR="00BD27F4">
        <w:t xml:space="preserve">Cal Advocates’ objection to </w:t>
      </w:r>
      <w:r w:rsidR="00814E13">
        <w:t>it are</w:t>
      </w:r>
      <w:r w:rsidR="00614CDC">
        <w:t xml:space="preserve"> </w:t>
      </w:r>
      <w:r w:rsidR="005F1764">
        <w:t>similar to</w:t>
      </w:r>
      <w:r w:rsidR="00614CDC">
        <w:t xml:space="preserve"> </w:t>
      </w:r>
      <w:r w:rsidR="00BD27F4">
        <w:t xml:space="preserve">those regarding </w:t>
      </w:r>
      <w:r w:rsidR="00614CDC">
        <w:t>Station 116</w:t>
      </w:r>
      <w:r w:rsidR="00BD27F4">
        <w:t xml:space="preserve"> </w:t>
      </w:r>
      <w:r w:rsidR="00614CDC">
        <w:t xml:space="preserve">discussed in the preceding section. </w:t>
      </w:r>
      <w:r w:rsidR="00FF4F84">
        <w:t>While the ages of these buildings and the equipment they each house are past normal life expectancies, we find that life expectancy alone is not a valid basis to determine replacement. However, as this building has been repeatedly vandalized and is well deteriorated, it is reasonable to replace it at this time.</w:t>
      </w:r>
      <w:r w:rsidR="00FF4F84">
        <w:rPr>
          <w:rStyle w:val="FootnoteReference"/>
        </w:rPr>
        <w:footnoteReference w:id="50"/>
      </w:r>
      <w:r w:rsidR="00FF4F84">
        <w:t xml:space="preserve"> Recognizing that it is more cost effective to replace the building and instrumentation at one time, Cal Water’s request is approved at a cost of $</w:t>
      </w:r>
      <w:r w:rsidRPr="009A5BD4" w:rsidR="00FF4F84">
        <w:t>356</w:t>
      </w:r>
      <w:r w:rsidR="00FF4F84">
        <w:t>,</w:t>
      </w:r>
      <w:r w:rsidRPr="009A5BD4" w:rsidR="00FF4F84">
        <w:t>262</w:t>
      </w:r>
      <w:r w:rsidR="00FF4F84">
        <w:t>, less the requested 20 percent contingency factor that we deny.</w:t>
      </w:r>
    </w:p>
    <w:p w:rsidRPr="00783157" w:rsidR="00A76F89" w:rsidP="002B2AB1" w:rsidRDefault="008162BF" w14:paraId="77525D70" w14:textId="1005CDE2">
      <w:pPr>
        <w:pStyle w:val="Heading3"/>
      </w:pPr>
      <w:bookmarkStart w:name="_Toc154049192" w:id="171"/>
      <w:bookmarkStart w:name="_Toc154072114" w:id="172"/>
      <w:bookmarkStart w:name="_Toc155881800" w:id="173"/>
      <w:bookmarkStart w:name="_Toc160534548" w:id="174"/>
      <w:r>
        <w:t>PID</w:t>
      </w:r>
      <w:r w:rsidRPr="002B2AB1" w:rsidR="00614CDC">
        <w:t>123434</w:t>
      </w:r>
      <w:r w:rsidRPr="745BBDFE" w:rsidR="00614CDC">
        <w:t xml:space="preserve"> – New Well Project</w:t>
      </w:r>
      <w:bookmarkEnd w:id="171"/>
      <w:bookmarkEnd w:id="172"/>
      <w:bookmarkEnd w:id="173"/>
      <w:bookmarkEnd w:id="174"/>
      <w:r w:rsidRPr="745BBDFE" w:rsidR="3B824BAD">
        <w:t xml:space="preserve">  </w:t>
      </w:r>
    </w:p>
    <w:p w:rsidR="00614CDC" w:rsidP="00614CDC" w:rsidRDefault="00614CDC" w14:paraId="38240B01" w14:textId="7FCD8453">
      <w:pPr>
        <w:pStyle w:val="Standard"/>
      </w:pPr>
      <w:r>
        <w:t xml:space="preserve">Cal Water seeks approval for a new well project in Bakersfield in the amount of $2,920,402. Cal Water anticipates completing the project during the next GRC cycle. </w:t>
      </w:r>
    </w:p>
    <w:p w:rsidR="00614CDC" w:rsidP="00614CDC" w:rsidRDefault="00614CDC" w14:paraId="59C6EF9E" w14:textId="577AE195">
      <w:pPr>
        <w:pStyle w:val="Standard"/>
      </w:pPr>
      <w:r>
        <w:t>There are 81 active wells in Bakersfield. However, 33 of th</w:t>
      </w:r>
      <w:r w:rsidR="001B0DD9">
        <w:t>o</w:t>
      </w:r>
      <w:r>
        <w:t>se wells will pass their remaining-useful-life</w:t>
      </w:r>
      <w:r w:rsidR="001B0DD9">
        <w:t xml:space="preserve"> (RUL)</w:t>
      </w:r>
      <w:r>
        <w:t xml:space="preserve"> benchmark (61 years) by 2024 according to a</w:t>
      </w:r>
      <w:r w:rsidR="00A76F89">
        <w:t xml:space="preserve"> </w:t>
      </w:r>
      <w:r>
        <w:t xml:space="preserve">consultant’s report commissioned by Cal Water in anticipation of a potential rise in demand and decline in supply from the 81 existing wells. Accordingly, </w:t>
      </w:r>
      <w:r>
        <w:lastRenderedPageBreak/>
        <w:t xml:space="preserve">Cal Water seeks authority to implement a multi-GRC project to open a new well in Bakersfield. In the present GRC cycle, just design, permitting and location tasks would be undertaken. </w:t>
      </w:r>
    </w:p>
    <w:p w:rsidR="003E2E50" w:rsidP="00FF4F84" w:rsidRDefault="00614CDC" w14:paraId="391CE99B" w14:textId="5A2F474E">
      <w:pPr>
        <w:pStyle w:val="Standard"/>
      </w:pPr>
      <w:r>
        <w:t xml:space="preserve">Cal Advocates opposes the entire project. First, </w:t>
      </w:r>
      <w:r w:rsidR="00E75807">
        <w:t>i</w:t>
      </w:r>
      <w:r>
        <w:t xml:space="preserve">t contends that the </w:t>
      </w:r>
      <w:r w:rsidR="00B613AA">
        <w:t xml:space="preserve">RUL </w:t>
      </w:r>
      <w:r>
        <w:t>factor is not an appropriate standard for the Commission to employ as a decision-making standard.</w:t>
      </w:r>
      <w:r w:rsidR="0061347A">
        <w:t xml:space="preserve"> We also ob</w:t>
      </w:r>
      <w:r w:rsidR="006647B3">
        <w:t>serve that this is a design and planning project.</w:t>
      </w:r>
      <w:r>
        <w:t xml:space="preserve"> </w:t>
      </w:r>
      <w:r w:rsidR="00FF4F84">
        <w:t xml:space="preserve">We </w:t>
      </w:r>
      <w:r w:rsidR="006647B3">
        <w:t xml:space="preserve">here </w:t>
      </w:r>
      <w:r w:rsidR="00FF4F84">
        <w:t>incorporat</w:t>
      </w:r>
      <w:r w:rsidR="006647B3">
        <w:t>e</w:t>
      </w:r>
      <w:r w:rsidR="00FF4F84">
        <w:t xml:space="preserve"> our discussion in Section 5.2. here. Cal Water should </w:t>
      </w:r>
      <w:r w:rsidR="004954D1">
        <w:t xml:space="preserve">resubmit this </w:t>
      </w:r>
      <w:r w:rsidR="00FF4F84">
        <w:t xml:space="preserve">request </w:t>
      </w:r>
      <w:r w:rsidR="004954D1">
        <w:t xml:space="preserve">for approval </w:t>
      </w:r>
      <w:r w:rsidR="00FF4F84">
        <w:t>of this project</w:t>
      </w:r>
      <w:r w:rsidR="00BC5A25">
        <w:t xml:space="preserve"> </w:t>
      </w:r>
      <w:r w:rsidR="004954D1">
        <w:t>in the GRC cycle</w:t>
      </w:r>
      <w:r w:rsidR="00FF4F84">
        <w:t xml:space="preserve"> when it is</w:t>
      </w:r>
      <w:r w:rsidR="00BC5A25">
        <w:t xml:space="preserve"> projected to be</w:t>
      </w:r>
      <w:r w:rsidR="00FF4F84">
        <w:t xml:space="preserve"> used and useful.</w:t>
      </w:r>
    </w:p>
    <w:p w:rsidRPr="00E83A12" w:rsidR="005669D3" w:rsidP="002B2AB1" w:rsidRDefault="008162BF" w14:paraId="4A181352" w14:textId="35EA90E2">
      <w:pPr>
        <w:pStyle w:val="Heading3"/>
      </w:pPr>
      <w:bookmarkStart w:name="_Toc154049193" w:id="175"/>
      <w:bookmarkStart w:name="_Toc154072115" w:id="176"/>
      <w:bookmarkStart w:name="_Toc155881801" w:id="177"/>
      <w:bookmarkStart w:name="_Toc160534549" w:id="178"/>
      <w:r>
        <w:t>PID</w:t>
      </w:r>
      <w:r w:rsidRPr="745BBDFE" w:rsidR="005669D3">
        <w:t>125251 – Station 49 PFAS Treatment</w:t>
      </w:r>
      <w:r w:rsidR="002B2AB1">
        <w:t xml:space="preserve"> </w:t>
      </w:r>
      <w:r w:rsidRPr="745BBDFE" w:rsidR="005669D3">
        <w:t>Equipment</w:t>
      </w:r>
      <w:bookmarkEnd w:id="175"/>
      <w:bookmarkEnd w:id="176"/>
      <w:bookmarkEnd w:id="177"/>
      <w:bookmarkEnd w:id="178"/>
    </w:p>
    <w:p w:rsidR="341578DE" w:rsidP="00204523" w:rsidRDefault="7EAA0928" w14:paraId="34ABB0D3" w14:textId="5006159D">
      <w:pPr>
        <w:pStyle w:val="Standard"/>
      </w:pPr>
      <w:r>
        <w:t xml:space="preserve">Cal Advocates only raises two of its generic arguments against approving the requested budget for this project. Cal Advocates contend there should be no allowance for contingencies or construction management. We have discussed </w:t>
      </w:r>
      <w:r w:rsidR="00FF4F84">
        <w:t>contingency factors in section 5.1</w:t>
      </w:r>
      <w:r w:rsidRPr="00B7433E" w:rsidDel="00B7433E" w:rsidR="00FF4F84">
        <w:t xml:space="preserve"> </w:t>
      </w:r>
      <w:r w:rsidRPr="003415F7" w:rsidR="00FF4F84">
        <w:t>above</w:t>
      </w:r>
      <w:r w:rsidR="00FF4F84">
        <w:t xml:space="preserve"> and incorporate those discussions here, our reasoning for rejecting Cal Water’s proposed contingency 20 percent factor. We approve the requested allowance of </w:t>
      </w:r>
      <w:r w:rsidRPr="004C109D" w:rsidR="00FF4F84">
        <w:t>$1,096,439</w:t>
      </w:r>
      <w:r w:rsidR="00FF4F84">
        <w:t>,</w:t>
      </w:r>
      <w:r w:rsidR="00B31441">
        <w:t xml:space="preserve"> </w:t>
      </w:r>
      <w:r w:rsidR="00FF4F84">
        <w:t>which excludes Cal Water’s requested 20 percent contingency factor for this project.</w:t>
      </w:r>
    </w:p>
    <w:p w:rsidRPr="00803C13" w:rsidR="001F1B66" w:rsidP="000E6222" w:rsidRDefault="001F1B66" w14:paraId="44E9325E" w14:textId="7CA19441">
      <w:pPr>
        <w:pStyle w:val="Heading2"/>
      </w:pPr>
      <w:bookmarkStart w:name="_Toc154049194" w:id="179"/>
      <w:bookmarkStart w:name="_Toc154072116" w:id="180"/>
      <w:bookmarkStart w:name="_Toc155881802" w:id="181"/>
      <w:bookmarkStart w:name="_Toc160534550" w:id="182"/>
      <w:r>
        <w:t>Chico District</w:t>
      </w:r>
      <w:bookmarkEnd w:id="179"/>
      <w:bookmarkEnd w:id="180"/>
      <w:bookmarkEnd w:id="181"/>
      <w:bookmarkEnd w:id="182"/>
    </w:p>
    <w:p w:rsidRPr="00803C13" w:rsidR="001F1B66" w:rsidP="002B2AB1" w:rsidRDefault="008162BF" w14:paraId="16BFC7F3" w14:textId="5D2D2A72">
      <w:pPr>
        <w:pStyle w:val="Heading3"/>
      </w:pPr>
      <w:bookmarkStart w:name="_Toc154049195" w:id="183"/>
      <w:bookmarkStart w:name="_Toc154072117" w:id="184"/>
      <w:bookmarkStart w:name="_Toc155881803" w:id="185"/>
      <w:bookmarkStart w:name="_Toc160534551" w:id="186"/>
      <w:r>
        <w:t>PID</w:t>
      </w:r>
      <w:r w:rsidRPr="745BBDFE" w:rsidR="001F1B66">
        <w:t>123900 – Station 7 PFAS Treatment</w:t>
      </w:r>
      <w:r w:rsidR="002B2AB1">
        <w:t xml:space="preserve"> </w:t>
      </w:r>
      <w:r w:rsidRPr="745BBDFE" w:rsidR="001F1B66">
        <w:t>System</w:t>
      </w:r>
      <w:bookmarkEnd w:id="183"/>
      <w:bookmarkEnd w:id="184"/>
      <w:bookmarkEnd w:id="185"/>
      <w:bookmarkEnd w:id="186"/>
    </w:p>
    <w:p w:rsidR="001F1B66" w:rsidP="001F1B66" w:rsidRDefault="001F1B66" w14:paraId="413E0801" w14:textId="3BDA3069">
      <w:pPr>
        <w:pStyle w:val="Standard"/>
      </w:pPr>
      <w:r>
        <w:t xml:space="preserve">The Chico District is served entirely from ground water sources. </w:t>
      </w:r>
      <w:r w:rsidR="4DDEC19A">
        <w:t xml:space="preserve">The </w:t>
      </w:r>
      <w:r>
        <w:t>Station 7 well</w:t>
      </w:r>
      <w:r w:rsidR="00447964">
        <w:t xml:space="preserve"> </w:t>
      </w:r>
      <w:r w:rsidRPr="00447964" w:rsidR="00447964">
        <w:t>is contaminated with</w:t>
      </w:r>
      <w:r>
        <w:t xml:space="preserve"> PFAS</w:t>
      </w:r>
      <w:r w:rsidR="00447964">
        <w:t>.</w:t>
      </w:r>
      <w:r w:rsidRPr="2A56EAE3">
        <w:rPr>
          <w:rStyle w:val="FootnoteReference"/>
        </w:rPr>
        <w:footnoteReference w:id="51"/>
      </w:r>
      <w:r>
        <w:t xml:space="preserve"> Cal Water </w:t>
      </w:r>
      <w:r w:rsidR="002D2933">
        <w:t>seek</w:t>
      </w:r>
      <w:r>
        <w:t>s approv</w:t>
      </w:r>
      <w:r w:rsidR="002D2933">
        <w:t>al</w:t>
      </w:r>
      <w:r>
        <w:t xml:space="preserve"> </w:t>
      </w:r>
      <w:r w:rsidR="002D2933">
        <w:t>for</w:t>
      </w:r>
      <w:r>
        <w:t xml:space="preserve"> $1,264,436 to install a PFAS treatment system</w:t>
      </w:r>
      <w:r w:rsidR="004A7B51">
        <w:t xml:space="preserve"> to address the conta</w:t>
      </w:r>
      <w:r w:rsidR="00971B15">
        <w:t>mination</w:t>
      </w:r>
      <w:r>
        <w:t xml:space="preserve">. </w:t>
      </w:r>
    </w:p>
    <w:p w:rsidR="001F1B66" w:rsidP="4C5B19CC" w:rsidRDefault="001F1B66" w14:paraId="03C5EFA0" w14:textId="3066C86D">
      <w:pPr>
        <w:pStyle w:val="Standard"/>
      </w:pPr>
      <w:r>
        <w:lastRenderedPageBreak/>
        <w:t xml:space="preserve"> Cal Advocates </w:t>
      </w:r>
      <w:r w:rsidR="00B432C2">
        <w:t>acknowledges</w:t>
      </w:r>
      <w:r w:rsidR="00F30044">
        <w:t xml:space="preserve"> </w:t>
      </w:r>
      <w:r>
        <w:t>t</w:t>
      </w:r>
      <w:r w:rsidR="005166CE">
        <w:t>he</w:t>
      </w:r>
      <w:r>
        <w:t xml:space="preserve"> PFAS </w:t>
      </w:r>
      <w:r w:rsidR="00F30044">
        <w:t>contamination</w:t>
      </w:r>
      <w:r>
        <w:t xml:space="preserve"> but proposes </w:t>
      </w:r>
      <w:r w:rsidR="00A6019C">
        <w:t>Cal Water</w:t>
      </w:r>
      <w:r w:rsidR="00E85300">
        <w:t xml:space="preserve"> close </w:t>
      </w:r>
      <w:r>
        <w:t xml:space="preserve">the well indefinitely. Cal Advocates </w:t>
      </w:r>
      <w:r w:rsidR="002B7032">
        <w:t>believes</w:t>
      </w:r>
      <w:r>
        <w:t xml:space="preserve"> that neither the well in question nor Cal Water’s capacity requirements for the Chico District would be adversely affected by </w:t>
      </w:r>
      <w:r w:rsidR="003C6116">
        <w:t>closing</w:t>
      </w:r>
      <w:r>
        <w:t xml:space="preserve"> the well. The record does not support Cal Advocates</w:t>
      </w:r>
      <w:r w:rsidR="00A6019C">
        <w:t>’</w:t>
      </w:r>
      <w:r>
        <w:t xml:space="preserve"> </w:t>
      </w:r>
      <w:r w:rsidR="00924EFA">
        <w:t>contention</w:t>
      </w:r>
      <w:r>
        <w:t xml:space="preserve">.  </w:t>
      </w:r>
    </w:p>
    <w:p w:rsidR="001F1B66" w:rsidP="001F1B66" w:rsidRDefault="001F1B66" w14:paraId="5B8677C2" w14:textId="5A0ADFE7">
      <w:pPr>
        <w:pStyle w:val="Standard"/>
      </w:pPr>
      <w:r>
        <w:t>As for the well itself, Cal Water points out that damage occurs inside a well to the casings and other parts of the well when it is closed for a prolonged time. Cal Advocates offered no proof to the contrary.</w:t>
      </w:r>
    </w:p>
    <w:p w:rsidR="00FF4F84" w:rsidP="00FF4F84" w:rsidRDefault="2E2D12FC" w14:paraId="77AF5C62" w14:textId="77777777">
      <w:pPr>
        <w:pStyle w:val="Standard"/>
      </w:pPr>
      <w:r>
        <w:t xml:space="preserve">As for capacity requirements </w:t>
      </w:r>
      <w:r w:rsidR="2766B187">
        <w:t xml:space="preserve">that </w:t>
      </w:r>
      <w:r>
        <w:t>Cal Water is required to meet by state law,</w:t>
      </w:r>
      <w:r w:rsidRPr="2A56EAE3" w:rsidR="001F1B66">
        <w:rPr>
          <w:rStyle w:val="FootnoteReference"/>
        </w:rPr>
        <w:footnoteReference w:id="52"/>
      </w:r>
      <w:r w:rsidR="1D7D8DDF">
        <w:t xml:space="preserve"> </w:t>
      </w:r>
      <w:r w:rsidR="2F5A08F7">
        <w:t>the record shows that the legal requirements will not be met if the well</w:t>
      </w:r>
      <w:r>
        <w:t xml:space="preserve"> is closed.</w:t>
      </w:r>
      <w:r w:rsidRPr="2A56EAE3" w:rsidR="001F1B66">
        <w:rPr>
          <w:rStyle w:val="FootnoteReference"/>
        </w:rPr>
        <w:footnoteReference w:id="53"/>
      </w:r>
      <w:r w:rsidRPr="31909597" w:rsidR="405AC4A1">
        <w:rPr>
          <w:rStyle w:val="FootnoteReference"/>
        </w:rPr>
        <w:t xml:space="preserve"> </w:t>
      </w:r>
      <w:r>
        <w:t xml:space="preserve">The storage capacity for the whole district, which Cal Advocates relies upon, does not suffice for meeting the capacity requirements in the pressure zone in question. </w:t>
      </w:r>
    </w:p>
    <w:p w:rsidR="723DB75B" w:rsidP="00B31441" w:rsidRDefault="00FF4F84" w14:paraId="7A4AA493" w14:textId="15CF26B1">
      <w:pPr>
        <w:pStyle w:val="Standard"/>
      </w:pPr>
      <w:r>
        <w:t xml:space="preserve">The record shows that the minimum legal pressure requirements for the zone will not be met if the well is taken out of service. Accordingly, we approve the installation of the PFAS treatment project requested by Cal Water and </w:t>
      </w:r>
      <w:r>
        <w:lastRenderedPageBreak/>
        <w:t>authorize a budget of $1,149,487, which does not include Cal Water’s requested</w:t>
      </w:r>
      <w:r w:rsidR="007958C4">
        <w:t xml:space="preserve"> </w:t>
      </w:r>
      <w:r>
        <w:t>10 percent contingency factor.</w:t>
      </w:r>
    </w:p>
    <w:p w:rsidR="008D3234" w:rsidP="002B2AB1" w:rsidRDefault="008162BF" w14:paraId="1B2E873B" w14:textId="3C3BFB0C">
      <w:pPr>
        <w:pStyle w:val="Heading3"/>
      </w:pPr>
      <w:bookmarkStart w:name="_Toc154049196" w:id="187"/>
      <w:bookmarkStart w:name="_Toc154072118" w:id="188"/>
      <w:bookmarkStart w:name="_Toc155881804" w:id="189"/>
      <w:bookmarkStart w:name="_Toc160534552" w:id="190"/>
      <w:r>
        <w:t>PID</w:t>
      </w:r>
      <w:r w:rsidR="5D1697DA">
        <w:t>123938 – Station 51 Carbon Tetrachloride</w:t>
      </w:r>
      <w:r w:rsidR="002B2AB1">
        <w:t xml:space="preserve"> </w:t>
      </w:r>
      <w:r w:rsidR="5D1697DA">
        <w:t>Treatment Project</w:t>
      </w:r>
      <w:bookmarkEnd w:id="187"/>
      <w:bookmarkEnd w:id="188"/>
      <w:bookmarkEnd w:id="189"/>
      <w:bookmarkEnd w:id="190"/>
    </w:p>
    <w:p w:rsidR="008D3234" w:rsidP="008D3234" w:rsidRDefault="008D3234" w14:paraId="44052A7F" w14:textId="269B87E6">
      <w:pPr>
        <w:pStyle w:val="Standard"/>
      </w:pPr>
      <w:r>
        <w:t>A well at Station 51 has been shut down due to the appearance of carbon tetrachloride in the well water. The amount of the contaminant that appeared exceeded the D</w:t>
      </w:r>
      <w:r w:rsidR="080912DC">
        <w:t>ivision</w:t>
      </w:r>
      <w:r>
        <w:t xml:space="preserve"> of Drinking Water maximum allowable level. This fact is not disputed. However, the parties propose different solutions. Cal Water asks for a budget of $1,090,731 to install equipment for the removal of carbon tetrachloride from the well water. Cal Advocates proposes that the well should be shut down. Cal Advocates adds that Cal Water should be able to meet all state law requirements for reliability of the Chico water system without the well in question being operated. However, the record does not support Cal Advocates’ conclusion.  </w:t>
      </w:r>
    </w:p>
    <w:p w:rsidR="008D3234" w:rsidP="008D3234" w:rsidRDefault="008D3234" w14:paraId="153C160B" w14:textId="7ABDB386">
      <w:pPr>
        <w:pStyle w:val="Standard"/>
      </w:pPr>
      <w:r>
        <w:t xml:space="preserve">The record shows that the pressure zone in which the well is located has only two water tanks, each with storage capacity of 800,000 gallons. The record also shows that these storage tanks are not sufficient to maintain the required pressure in their zone without the added pressure supplied by the proposed pumps that would be associated with the well. </w:t>
      </w:r>
      <w:r w:rsidR="003C47AB">
        <w:t>Accordingly, we approve of the project proposed by Cal Water to solve the contamination problem, though we disallow the contingency as discussed above in section 5.1., and authorize a total of $991,574</w:t>
      </w:r>
      <w:r>
        <w:t>.</w:t>
      </w:r>
    </w:p>
    <w:p w:rsidRPr="002B2AB1" w:rsidR="008D3234" w:rsidP="002B2AB1" w:rsidRDefault="008162BF" w14:paraId="3D26578C" w14:textId="75942A22">
      <w:pPr>
        <w:pStyle w:val="Heading3"/>
        <w:rPr>
          <w:rFonts w:cs="Arial"/>
        </w:rPr>
      </w:pPr>
      <w:bookmarkStart w:name="_Toc154049197" w:id="191"/>
      <w:bookmarkStart w:name="_Toc154072119" w:id="192"/>
      <w:bookmarkStart w:name="_Toc155881805" w:id="193"/>
      <w:bookmarkStart w:name="_Toc160534553" w:id="194"/>
      <w:r>
        <w:t>PID</w:t>
      </w:r>
      <w:r w:rsidRPr="06F3F229" w:rsidR="008D3234">
        <w:t>125758 – Remote Terminal Unit</w:t>
      </w:r>
      <w:r w:rsidR="002B2AB1">
        <w:t xml:space="preserve"> </w:t>
      </w:r>
      <w:r w:rsidRPr="002B2AB1" w:rsidR="008D3234">
        <w:rPr>
          <w:rFonts w:eastAsia="Arial Nova" w:cs="Arial"/>
        </w:rPr>
        <w:t>and Flow</w:t>
      </w:r>
      <w:r w:rsidRPr="002B2AB1" w:rsidR="39EDD3CB">
        <w:rPr>
          <w:rFonts w:eastAsia="Arial Nova" w:cs="Arial"/>
        </w:rPr>
        <w:t xml:space="preserve"> </w:t>
      </w:r>
      <w:r w:rsidRPr="002B2AB1" w:rsidR="008D3234">
        <w:rPr>
          <w:rFonts w:eastAsia="Arial Nova" w:cs="Arial"/>
        </w:rPr>
        <w:t>Meter</w:t>
      </w:r>
      <w:bookmarkEnd w:id="191"/>
      <w:bookmarkEnd w:id="192"/>
      <w:bookmarkEnd w:id="193"/>
      <w:bookmarkEnd w:id="194"/>
      <w:r w:rsidRPr="002B2AB1" w:rsidR="008D3234">
        <w:rPr>
          <w:rFonts w:cs="Arial"/>
        </w:rPr>
        <w:t xml:space="preserve"> </w:t>
      </w:r>
    </w:p>
    <w:p w:rsidR="008D3234" w:rsidP="008D3234" w:rsidRDefault="008D3234" w14:paraId="02F96E81" w14:textId="2C35E87D">
      <w:pPr>
        <w:pStyle w:val="Standard"/>
      </w:pPr>
      <w:r>
        <w:t xml:space="preserve">This equipment was approved as a part of a settlement agreement reached in Cal Water’s 2015 GRC. However, Cal Water did not complete the project </w:t>
      </w:r>
      <w:r>
        <w:lastRenderedPageBreak/>
        <w:t>before its 2018 GRC application was filed. Cal</w:t>
      </w:r>
      <w:r w:rsidR="00072B5C">
        <w:t xml:space="preserve"> </w:t>
      </w:r>
      <w:r>
        <w:t xml:space="preserve">Water also failed to make a request for completing the project in its 2018 GRC </w:t>
      </w:r>
      <w:r w:rsidR="00A21E6A">
        <w:t>a</w:t>
      </w:r>
      <w:r>
        <w:t xml:space="preserve">pplication.  </w:t>
      </w:r>
    </w:p>
    <w:p w:rsidR="1FB22537" w:rsidP="1FB22537" w:rsidRDefault="008D3234" w14:paraId="09C95D00" w14:textId="552A2D7B">
      <w:pPr>
        <w:pStyle w:val="Standard"/>
      </w:pPr>
      <w:r>
        <w:t>In our decision for the 2018 GRC (D.20-12-007), we ordered Cal Water to resubmit the project in its 2021 GRC application. The cost of the project has never</w:t>
      </w:r>
      <w:r w:rsidR="00DA1AAA">
        <w:t xml:space="preserve"> </w:t>
      </w:r>
      <w:r>
        <w:t>been put in rates because it was presented to the Commission in the form of an advice letter in 2015. Cal Water now requests a budget of $490,621 to undertake</w:t>
      </w:r>
      <w:r w:rsidR="00DA1AAA">
        <w:t xml:space="preserve"> </w:t>
      </w:r>
      <w:r>
        <w:t>this project and represents that it will complete the project within the three-year</w:t>
      </w:r>
      <w:r w:rsidR="00DA1AAA">
        <w:t xml:space="preserve"> </w:t>
      </w:r>
      <w:r>
        <w:t>cycle for this GRC. Cal Advocates contends that Cal Water should be ordered to complete the project first and then ask for Commission approval in the next</w:t>
      </w:r>
      <w:r w:rsidR="00DA1AAA">
        <w:t xml:space="preserve"> </w:t>
      </w:r>
      <w:r>
        <w:t xml:space="preserve">GRC. </w:t>
      </w:r>
      <w:r w:rsidR="003C47AB">
        <w:t>We agree. Cal Water should first complete this project then seek rate base offset treatment through a Tier 2 advice letter if the project scope is consistent with what is approved here and the rate base offset request is at or below the budget cap of $490,621</w:t>
      </w:r>
      <w:r>
        <w:t>.</w:t>
      </w:r>
    </w:p>
    <w:p w:rsidRPr="00A7043B" w:rsidR="00A7043B" w:rsidP="002B2AB1" w:rsidRDefault="008162BF" w14:paraId="7225B48D" w14:textId="2B67E23A">
      <w:pPr>
        <w:pStyle w:val="Heading3"/>
      </w:pPr>
      <w:bookmarkStart w:name="_Toc154049198" w:id="195"/>
      <w:bookmarkStart w:name="_Toc154072120" w:id="196"/>
      <w:bookmarkStart w:name="_Toc155881806" w:id="197"/>
      <w:bookmarkStart w:name="_Toc160534554" w:id="198"/>
      <w:r>
        <w:t>PID</w:t>
      </w:r>
      <w:r w:rsidRPr="745BBDFE" w:rsidR="098A2143">
        <w:t xml:space="preserve">114342 – Station 11 </w:t>
      </w:r>
      <w:r w:rsidRPr="745BBDFE" w:rsidR="783BEB01">
        <w:t>Rebuild</w:t>
      </w:r>
      <w:bookmarkEnd w:id="195"/>
      <w:bookmarkEnd w:id="196"/>
      <w:bookmarkEnd w:id="197"/>
      <w:bookmarkEnd w:id="198"/>
      <w:r w:rsidR="1383869C">
        <w:t xml:space="preserve"> </w:t>
      </w:r>
    </w:p>
    <w:p w:rsidR="1FB22537" w:rsidP="009A4F91" w:rsidRDefault="1383869C" w14:paraId="10E28772" w14:textId="4E1FA079">
      <w:pPr>
        <w:pStyle w:val="Standard"/>
      </w:pPr>
      <w:r>
        <w:t xml:space="preserve">Cal </w:t>
      </w:r>
      <w:r w:rsidR="7428A397">
        <w:t>W</w:t>
      </w:r>
      <w:r>
        <w:t xml:space="preserve">ater requests our approval </w:t>
      </w:r>
      <w:r w:rsidR="009B0722">
        <w:t>for</w:t>
      </w:r>
      <w:r>
        <w:t xml:space="preserve"> a budget of $733,590 to rebuild Station 11. The record shows that the building is deteriorating but Cal Water has delayed work on this project and diverted the funds that were previously approved for performing this project</w:t>
      </w:r>
      <w:r w:rsidR="7A16496A">
        <w:t xml:space="preserve"> to other capital projects</w:t>
      </w:r>
      <w:r w:rsidR="003C47AB">
        <w:t>. Cal Advocates argues that ratepayers have already paid for this project in prior rates. We agree. Cal Water should request approval if additional funding is needed in a subsequent GRC</w:t>
      </w:r>
      <w:r w:rsidR="007A2E5D">
        <w:t xml:space="preserve"> or via Tier 3 advice letter</w:t>
      </w:r>
      <w:r w:rsidR="003C47AB">
        <w:t xml:space="preserve">, when the </w:t>
      </w:r>
      <w:r w:rsidR="00454231">
        <w:t xml:space="preserve">project </w:t>
      </w:r>
      <w:r w:rsidR="003C47AB">
        <w:t>is used and useful</w:t>
      </w:r>
      <w:r>
        <w:t>.</w:t>
      </w:r>
    </w:p>
    <w:p w:rsidRPr="00065025" w:rsidR="00A7043B" w:rsidP="002B2AB1" w:rsidRDefault="008162BF" w14:paraId="5D3CB9E9" w14:textId="0754028E">
      <w:pPr>
        <w:pStyle w:val="Heading3"/>
      </w:pPr>
      <w:bookmarkStart w:name="_Toc154049199" w:id="199"/>
      <w:bookmarkStart w:name="_Toc154072121" w:id="200"/>
      <w:bookmarkStart w:name="_Toc155881807" w:id="201"/>
      <w:bookmarkStart w:name="_Toc160534555" w:id="202"/>
      <w:r>
        <w:t>PID</w:t>
      </w:r>
      <w:r w:rsidRPr="745BBDFE" w:rsidR="4B4200A2">
        <w:t>124251 – Water Supply</w:t>
      </w:r>
      <w:r w:rsidRPr="745BBDFE" w:rsidR="726FE613">
        <w:t>/Facility Master</w:t>
      </w:r>
      <w:r w:rsidR="002B2AB1">
        <w:t xml:space="preserve"> </w:t>
      </w:r>
      <w:r w:rsidRPr="745BBDFE" w:rsidR="00A7043B">
        <w:t>Plan</w:t>
      </w:r>
      <w:bookmarkEnd w:id="199"/>
      <w:bookmarkEnd w:id="200"/>
      <w:bookmarkEnd w:id="201"/>
      <w:bookmarkEnd w:id="202"/>
      <w:r w:rsidRPr="745BBDFE" w:rsidR="00A7043B">
        <w:t xml:space="preserve"> </w:t>
      </w:r>
    </w:p>
    <w:p w:rsidR="1FB22537" w:rsidP="009A4F91" w:rsidRDefault="00A7043B" w14:paraId="7CA8CD94" w14:textId="62CF4FEE">
      <w:pPr>
        <w:pStyle w:val="Standard"/>
      </w:pPr>
      <w:r>
        <w:t xml:space="preserve">Cal Advocates </w:t>
      </w:r>
      <w:r w:rsidR="000948CB">
        <w:t>asserts its</w:t>
      </w:r>
      <w:r>
        <w:t xml:space="preserve"> argument against the inclusion of a 10 percent contingency factor in the budget of $323,308 for developing this Master Plan. </w:t>
      </w:r>
      <w:r w:rsidR="006B212D">
        <w:t>We have discusse</w:t>
      </w:r>
      <w:r w:rsidR="00C64D32">
        <w:t>d</w:t>
      </w:r>
      <w:r w:rsidR="00FE38E2">
        <w:t xml:space="preserve"> </w:t>
      </w:r>
      <w:r w:rsidR="00C6156F">
        <w:t xml:space="preserve">the </w:t>
      </w:r>
      <w:r w:rsidR="00017AB9">
        <w:t>exclusion</w:t>
      </w:r>
      <w:r w:rsidR="00C6156F">
        <w:t xml:space="preserve"> of</w:t>
      </w:r>
      <w:r w:rsidR="00C64D32">
        <w:t xml:space="preserve"> contin</w:t>
      </w:r>
      <w:r w:rsidR="00E91B46">
        <w:t>g</w:t>
      </w:r>
      <w:r w:rsidR="00C64D32">
        <w:t>ency</w:t>
      </w:r>
      <w:r w:rsidR="006B212D">
        <w:t xml:space="preserve"> factors</w:t>
      </w:r>
      <w:r w:rsidR="00AE770E">
        <w:t xml:space="preserve"> in </w:t>
      </w:r>
      <w:r w:rsidR="00D7650B">
        <w:t>Section </w:t>
      </w:r>
      <w:r w:rsidR="00AE770E">
        <w:t>5.1</w:t>
      </w:r>
      <w:r w:rsidR="006B212D">
        <w:t xml:space="preserve"> above and </w:t>
      </w:r>
      <w:r w:rsidR="006B212D">
        <w:lastRenderedPageBreak/>
        <w:t>incorporate th</w:t>
      </w:r>
      <w:r w:rsidR="008B7C1A">
        <w:t>at</w:t>
      </w:r>
      <w:r w:rsidR="006B212D">
        <w:t xml:space="preserve"> discussion here</w:t>
      </w:r>
      <w:r w:rsidR="002D53FF">
        <w:t xml:space="preserve">. </w:t>
      </w:r>
      <w:r w:rsidR="003C47AB">
        <w:t>We approve the project less the ten percent contingency factor, for a total of $293,825</w:t>
      </w:r>
      <w:r>
        <w:t xml:space="preserve">. </w:t>
      </w:r>
    </w:p>
    <w:p w:rsidRPr="00803C13" w:rsidR="00A7043B" w:rsidP="002B2AB1" w:rsidRDefault="008162BF" w14:paraId="274FA9C3" w14:textId="46DF4F90">
      <w:pPr>
        <w:pStyle w:val="Heading3"/>
      </w:pPr>
      <w:bookmarkStart w:name="_Toc154049200" w:id="203"/>
      <w:bookmarkStart w:name="_Toc154072122" w:id="204"/>
      <w:bookmarkStart w:name="_Toc155881808" w:id="205"/>
      <w:bookmarkStart w:name="_Toc160534556" w:id="206"/>
      <w:r>
        <w:t>PID</w:t>
      </w:r>
      <w:r w:rsidRPr="002B2AB1" w:rsidR="09524144">
        <w:t>124344</w:t>
      </w:r>
      <w:r w:rsidRPr="745BBDFE" w:rsidR="09524144">
        <w:t xml:space="preserve"> – Water Supply/Reliability </w:t>
      </w:r>
      <w:r w:rsidRPr="745BBDFE" w:rsidR="00A7043B">
        <w:t>Study</w:t>
      </w:r>
      <w:bookmarkEnd w:id="203"/>
      <w:bookmarkEnd w:id="204"/>
      <w:bookmarkEnd w:id="205"/>
      <w:bookmarkEnd w:id="206"/>
      <w:r w:rsidRPr="745BBDFE" w:rsidR="00A7043B">
        <w:t xml:space="preserve"> </w:t>
      </w:r>
    </w:p>
    <w:p w:rsidR="0AA9EC57" w:rsidP="009A4F91" w:rsidRDefault="00A7043B" w14:paraId="725BFDA7" w14:textId="463A3A12">
      <w:pPr>
        <w:pStyle w:val="Standard"/>
      </w:pPr>
      <w:r>
        <w:t xml:space="preserve">Cal Advocates </w:t>
      </w:r>
      <w:r w:rsidR="000948CB">
        <w:t>asserts its</w:t>
      </w:r>
      <w:r>
        <w:t xml:space="preserve"> argument against the inclusion of a 10 percent contingency factor in the budget o</w:t>
      </w:r>
      <w:r w:rsidR="00D2129E">
        <w:t>f</w:t>
      </w:r>
      <w:r>
        <w:t xml:space="preserve"> $144,529 for this study to be performed. </w:t>
      </w:r>
      <w:r w:rsidR="006C3018">
        <w:t xml:space="preserve">We </w:t>
      </w:r>
      <w:r w:rsidR="00017AB9">
        <w:t>discuss the exclusion of contingency factors in</w:t>
      </w:r>
      <w:r w:rsidR="006C3018">
        <w:t xml:space="preserve"> </w:t>
      </w:r>
      <w:r w:rsidR="00D7650B">
        <w:t>Section </w:t>
      </w:r>
      <w:r w:rsidR="003434A6">
        <w:t>5.1</w:t>
      </w:r>
      <w:r w:rsidR="006C3018">
        <w:t xml:space="preserve"> above </w:t>
      </w:r>
      <w:r w:rsidR="00427B34">
        <w:t>and incorporate th</w:t>
      </w:r>
      <w:r w:rsidR="006C3018">
        <w:t>at</w:t>
      </w:r>
      <w:r w:rsidR="00427B34">
        <w:t xml:space="preserve"> discussion here. </w:t>
      </w:r>
      <w:r w:rsidR="003C47AB">
        <w:t>We approve the project less the ten percent contingency factor, for a total of $131,390.</w:t>
      </w:r>
    </w:p>
    <w:p w:rsidRPr="00803C13" w:rsidR="00C60021" w:rsidP="000E6222" w:rsidRDefault="00C60021" w14:paraId="2E4F66F7" w14:textId="2FDF71DC">
      <w:pPr>
        <w:pStyle w:val="Heading2"/>
        <w:rPr>
          <w:u w:val="single"/>
        </w:rPr>
      </w:pPr>
      <w:bookmarkStart w:name="_Toc154049201" w:id="207"/>
      <w:bookmarkStart w:name="_Toc154072123" w:id="208"/>
      <w:bookmarkStart w:name="_Toc155881809" w:id="209"/>
      <w:bookmarkStart w:name="_Toc160534557" w:id="210"/>
      <w:r w:rsidRPr="00427B34">
        <w:t>Dixon District</w:t>
      </w:r>
      <w:bookmarkEnd w:id="207"/>
      <w:bookmarkEnd w:id="208"/>
      <w:bookmarkEnd w:id="209"/>
      <w:bookmarkEnd w:id="210"/>
    </w:p>
    <w:p w:rsidRPr="00803C13" w:rsidR="00C60021" w:rsidP="002B2AB1" w:rsidRDefault="008162BF" w14:paraId="372DE5E0" w14:textId="0420E2E8">
      <w:pPr>
        <w:pStyle w:val="Heading3"/>
        <w:rPr>
          <w:rFonts w:cs="Arial"/>
        </w:rPr>
      </w:pPr>
      <w:bookmarkStart w:name="_Toc155881810" w:id="211"/>
      <w:bookmarkStart w:name="_Toc160534558" w:id="212"/>
      <w:r>
        <w:t>PID</w:t>
      </w:r>
      <w:r w:rsidRPr="002B2AB1" w:rsidR="7FA6384D">
        <w:t xml:space="preserve">124253 – Water Supply/Facility Master </w:t>
      </w:r>
      <w:r w:rsidRPr="002B2AB1" w:rsidDel="00C60021" w:rsidR="00C60021">
        <w:t>Plan</w:t>
      </w:r>
      <w:bookmarkEnd w:id="211"/>
      <w:bookmarkEnd w:id="212"/>
      <w:r w:rsidRPr="00803C13" w:rsidR="00C60021">
        <w:rPr>
          <w:rFonts w:cs="Arial"/>
        </w:rPr>
        <w:t xml:space="preserve"> </w:t>
      </w:r>
    </w:p>
    <w:p w:rsidRPr="00C60021" w:rsidR="00C60021" w:rsidP="00C60021" w:rsidRDefault="00C60021" w14:paraId="76D89B89" w14:textId="4E41B061">
      <w:pPr>
        <w:pStyle w:val="Standard"/>
      </w:pPr>
      <w:r>
        <w:t xml:space="preserve">The cost of preparing the Master Plans for individual water districts depends on the comparative complexity of the issues facing each district.  Cal Water has assigned a “medium” degree of complexity to its Dixon District. Cal Advocates contends the degree of complexity should be lowered to “low.” We agree with Cal Water that the appropriate categorization for Dixon is medium.  The level of a district’s complexity is not solely or even largely determined by the </w:t>
      </w:r>
      <w:r w:rsidR="0033150F">
        <w:t xml:space="preserve">geographic </w:t>
      </w:r>
      <w:r>
        <w:t xml:space="preserve">size of </w:t>
      </w:r>
      <w:r w:rsidR="009D60F0">
        <w:t xml:space="preserve">a </w:t>
      </w:r>
      <w:r>
        <w:t>district or number of its customers but rather by a host of factors. In the case of Dixon, it is</w:t>
      </w:r>
      <w:r w:rsidR="00E109B9">
        <w:t xml:space="preserve"> </w:t>
      </w:r>
      <w:r>
        <w:t>a groundwater</w:t>
      </w:r>
      <w:r w:rsidR="615BA242">
        <w:t>-</w:t>
      </w:r>
      <w:r>
        <w:t>sourced district which has many complications associated with it</w:t>
      </w:r>
      <w:r w:rsidR="007C6CC8">
        <w:t>, as the record in both this proceeding and the prior GRC proceeding reflects</w:t>
      </w:r>
      <w:r>
        <w:t xml:space="preserve">. </w:t>
      </w:r>
    </w:p>
    <w:p w:rsidRPr="009A4F91" w:rsidR="0F6DF81C" w:rsidP="009A4F91" w:rsidRDefault="00C60021" w14:paraId="60D93020" w14:textId="42D2B1DC">
      <w:pPr>
        <w:pStyle w:val="Standard"/>
      </w:pPr>
      <w:r>
        <w:t xml:space="preserve">Cal Advocates </w:t>
      </w:r>
      <w:r w:rsidR="007C6CC8">
        <w:t>suggests</w:t>
      </w:r>
      <w:r w:rsidR="006C203D">
        <w:t xml:space="preserve"> </w:t>
      </w:r>
      <w:r>
        <w:t>remov</w:t>
      </w:r>
      <w:r w:rsidR="00C2272A">
        <w:t xml:space="preserve">ing </w:t>
      </w:r>
      <w:r>
        <w:t xml:space="preserve">the 10 percent contingency factor from </w:t>
      </w:r>
      <w:r w:rsidR="00C2272A">
        <w:t>the proposed budget</w:t>
      </w:r>
      <w:r w:rsidR="00ED2A1D">
        <w:t xml:space="preserve"> </w:t>
      </w:r>
      <w:r>
        <w:t>of $237,751</w:t>
      </w:r>
      <w:r w:rsidR="00ED2A1D">
        <w:t xml:space="preserve"> for this project</w:t>
      </w:r>
      <w:r w:rsidR="00D500BF">
        <w:t>.</w:t>
      </w:r>
      <w:r>
        <w:t xml:space="preserve"> </w:t>
      </w:r>
      <w:r w:rsidR="00D500BF">
        <w:t>We h</w:t>
      </w:r>
      <w:r w:rsidR="00ED2A1D">
        <w:t>a</w:t>
      </w:r>
      <w:r w:rsidR="00D500BF">
        <w:t>ve discussed the inclusion of contin</w:t>
      </w:r>
      <w:r w:rsidR="00E91B46">
        <w:t>g</w:t>
      </w:r>
      <w:r w:rsidR="00D500BF">
        <w:t>ency factors</w:t>
      </w:r>
      <w:r w:rsidR="003434A6">
        <w:t xml:space="preserve"> in </w:t>
      </w:r>
      <w:r w:rsidR="00D7650B">
        <w:t>Section </w:t>
      </w:r>
      <w:r w:rsidR="003434A6">
        <w:t>5.1</w:t>
      </w:r>
      <w:r w:rsidR="007C6CC8">
        <w:t xml:space="preserve"> </w:t>
      </w:r>
      <w:r w:rsidR="00D500BF">
        <w:t>above</w:t>
      </w:r>
      <w:r w:rsidR="007C6CC8">
        <w:t>,</w:t>
      </w:r>
      <w:r w:rsidR="00D500BF">
        <w:t xml:space="preserve"> and</w:t>
      </w:r>
      <w:r w:rsidR="007C6CC8">
        <w:t xml:space="preserve"> we</w:t>
      </w:r>
      <w:r w:rsidR="00D500BF">
        <w:t xml:space="preserve"> incorporate those discussions here. We approve </w:t>
      </w:r>
      <w:r w:rsidR="003C47AB">
        <w:t>the project less the ten percent contingency factor, for a total of $216,137</w:t>
      </w:r>
      <w:r w:rsidR="00D500BF">
        <w:t xml:space="preserve">. </w:t>
      </w:r>
    </w:p>
    <w:p w:rsidRPr="00803C13" w:rsidR="00C60021" w:rsidP="002B2AB1" w:rsidRDefault="008162BF" w14:paraId="50CB161E" w14:textId="2B783D3C">
      <w:pPr>
        <w:pStyle w:val="Heading3"/>
      </w:pPr>
      <w:bookmarkStart w:name="_Toc154049203" w:id="213"/>
      <w:bookmarkStart w:name="_Toc154072125" w:id="214"/>
      <w:bookmarkStart w:name="_Toc155881811" w:id="215"/>
      <w:bookmarkStart w:name="_Toc160534559" w:id="216"/>
      <w:r>
        <w:lastRenderedPageBreak/>
        <w:t>PID</w:t>
      </w:r>
      <w:r w:rsidRPr="00D500BF" w:rsidR="0BD1ECF0">
        <w:t xml:space="preserve">124345 </w:t>
      </w:r>
      <w:r w:rsidRPr="00D36868" w:rsidR="00CE435F">
        <w:t>–</w:t>
      </w:r>
      <w:r w:rsidR="00CE435F">
        <w:t xml:space="preserve"> </w:t>
      </w:r>
      <w:r w:rsidRPr="00D500BF" w:rsidR="0BD1ECF0">
        <w:t xml:space="preserve">Water Supply/Reliability </w:t>
      </w:r>
      <w:r w:rsidRPr="00D500BF" w:rsidR="00C60021">
        <w:t>Study</w:t>
      </w:r>
      <w:bookmarkEnd w:id="213"/>
      <w:bookmarkEnd w:id="214"/>
      <w:bookmarkEnd w:id="215"/>
      <w:bookmarkEnd w:id="216"/>
    </w:p>
    <w:p w:rsidRPr="00C60021" w:rsidR="00C60021" w:rsidP="009A4F91" w:rsidRDefault="0012309A" w14:paraId="4B07B00A" w14:textId="27FE1F4A">
      <w:pPr>
        <w:pStyle w:val="Standard"/>
      </w:pPr>
      <w:r>
        <w:t xml:space="preserve">Cal Advocates </w:t>
      </w:r>
      <w:r w:rsidR="003643A8">
        <w:t>asserts its argument</w:t>
      </w:r>
      <w:r>
        <w:t xml:space="preserve"> t against the inclusion of a 10 percent contingency factor in the budget of $144,529 for this study to be performed. We have discussed the inclusion of contin</w:t>
      </w:r>
      <w:r w:rsidR="00E91B46">
        <w:t>g</w:t>
      </w:r>
      <w:r>
        <w:t>ency factors</w:t>
      </w:r>
      <w:r w:rsidR="00235A07">
        <w:t xml:space="preserve"> in </w:t>
      </w:r>
      <w:r w:rsidR="00D7650B">
        <w:t>Section </w:t>
      </w:r>
      <w:r w:rsidR="00235A07">
        <w:t>5.1</w:t>
      </w:r>
      <w:r>
        <w:t xml:space="preserve"> above</w:t>
      </w:r>
      <w:r w:rsidR="007C6CC8">
        <w:t>,</w:t>
      </w:r>
      <w:r>
        <w:t xml:space="preserve"> and </w:t>
      </w:r>
      <w:r w:rsidR="007C6CC8">
        <w:t xml:space="preserve">we </w:t>
      </w:r>
      <w:r>
        <w:t xml:space="preserve">incorporate those discussions here. We approve the project </w:t>
      </w:r>
      <w:r w:rsidR="003C47AB">
        <w:t>less the ten percent contingency factor, for a total of $293,916</w:t>
      </w:r>
      <w:r>
        <w:t>.</w:t>
      </w:r>
    </w:p>
    <w:p w:rsidRPr="00C60021" w:rsidR="00C60021" w:rsidP="000E6222" w:rsidRDefault="00C60021" w14:paraId="00F957DD" w14:textId="56557840">
      <w:pPr>
        <w:pStyle w:val="Heading2"/>
        <w:rPr>
          <w:rFonts w:ascii="Arial Nova" w:hAnsi="Arial Nova" w:cs="Arial Nova"/>
        </w:rPr>
      </w:pPr>
      <w:bookmarkStart w:name="_Toc154049204" w:id="217"/>
      <w:bookmarkStart w:name="_Toc154072126" w:id="218"/>
      <w:bookmarkStart w:name="_Toc155881812" w:id="219"/>
      <w:bookmarkStart w:name="_Toc160534560" w:id="220"/>
      <w:r w:rsidRPr="00803C13">
        <w:t>Dominguez District</w:t>
      </w:r>
      <w:bookmarkEnd w:id="217"/>
      <w:bookmarkEnd w:id="218"/>
      <w:bookmarkEnd w:id="219"/>
      <w:bookmarkEnd w:id="220"/>
    </w:p>
    <w:p w:rsidRPr="00B022D6" w:rsidR="00C60021" w:rsidP="002B2AB1" w:rsidRDefault="008162BF" w14:paraId="78AC5FCC" w14:textId="638F548D">
      <w:pPr>
        <w:pStyle w:val="Heading3"/>
      </w:pPr>
      <w:bookmarkStart w:name="_Toc154049205" w:id="221"/>
      <w:bookmarkStart w:name="_Toc154072127" w:id="222"/>
      <w:bookmarkStart w:name="_Toc155881813" w:id="223"/>
      <w:bookmarkStart w:name="_Toc160534561" w:id="224"/>
      <w:r>
        <w:t>PID</w:t>
      </w:r>
      <w:r w:rsidRPr="00B022D6" w:rsidR="00C60021">
        <w:t>s</w:t>
      </w:r>
      <w:r>
        <w:t> </w:t>
      </w:r>
      <w:r w:rsidRPr="00B022D6" w:rsidR="00C60021">
        <w:t>114507/114503 – Station 215 Treatment</w:t>
      </w:r>
      <w:r w:rsidR="002B2AB1">
        <w:t xml:space="preserve"> </w:t>
      </w:r>
      <w:r w:rsidRPr="00B022D6" w:rsidR="00C60021">
        <w:t>Plant Design/Construction</w:t>
      </w:r>
      <w:bookmarkEnd w:id="221"/>
      <w:bookmarkEnd w:id="222"/>
      <w:bookmarkEnd w:id="223"/>
      <w:bookmarkEnd w:id="224"/>
    </w:p>
    <w:p w:rsidRPr="00C60021" w:rsidR="00C60021" w:rsidP="00532676" w:rsidRDefault="00C60021" w14:paraId="50696582" w14:textId="2823B2E1">
      <w:pPr>
        <w:pStyle w:val="Standard"/>
      </w:pPr>
      <w:r w:rsidRPr="00C60021">
        <w:t>Th</w:t>
      </w:r>
      <w:r w:rsidR="00611DA8">
        <w:t>ese</w:t>
      </w:r>
      <w:r w:rsidRPr="00C60021">
        <w:t xml:space="preserve"> project</w:t>
      </w:r>
      <w:r w:rsidR="00843D1A">
        <w:t>s</w:t>
      </w:r>
      <w:r w:rsidRPr="00C60021">
        <w:t xml:space="preserve"> consist of the design and construction of a centralized treatment facility that would address water quality issues at Well 215-01 and </w:t>
      </w:r>
      <w:r w:rsidR="7219C1FC">
        <w:t>a</w:t>
      </w:r>
      <w:r w:rsidRPr="00C60021">
        <w:t xml:space="preserve"> newly constructed Well 216-02</w:t>
      </w:r>
      <w:r w:rsidR="00465201">
        <w:t>, respectively</w:t>
      </w:r>
      <w:r w:rsidRPr="00C60021">
        <w:t xml:space="preserve">. The treatment </w:t>
      </w:r>
      <w:r w:rsidR="0005403C">
        <w:t>pro</w:t>
      </w:r>
      <w:r w:rsidR="00012CA0">
        <w:t xml:space="preserve">cess </w:t>
      </w:r>
      <w:r w:rsidRPr="00C60021">
        <w:t>will address color, odor and other</w:t>
      </w:r>
      <w:r>
        <w:t xml:space="preserve"> </w:t>
      </w:r>
      <w:r w:rsidRPr="00C60021">
        <w:t xml:space="preserve">constituent problems. The record </w:t>
      </w:r>
      <w:r w:rsidR="00E27B3E">
        <w:t>here and in D.</w:t>
      </w:r>
      <w:r w:rsidR="007E3EF1">
        <w:t>20-07-012</w:t>
      </w:r>
      <w:r w:rsidR="004A7B99">
        <w:t xml:space="preserve">, </w:t>
      </w:r>
      <w:r w:rsidR="006F796A">
        <w:t>where th</w:t>
      </w:r>
      <w:r w:rsidR="0053374C">
        <w:t xml:space="preserve">ese projects were previously </w:t>
      </w:r>
      <w:r w:rsidR="0051079C">
        <w:t xml:space="preserve">scrutinized and </w:t>
      </w:r>
      <w:r w:rsidR="00F10923">
        <w:t>ruled upon,</w:t>
      </w:r>
      <w:r w:rsidR="007E3EF1">
        <w:t xml:space="preserve"> </w:t>
      </w:r>
      <w:r w:rsidRPr="00C60021">
        <w:t xml:space="preserve">shows that a centralized treatment plant like that proposed by Cal Water is less costly than continued purchases of water or installing treatment equipment at individual wells. </w:t>
      </w:r>
      <w:r w:rsidR="00677AC4">
        <w:t>As noted, w</w:t>
      </w:r>
      <w:r w:rsidRPr="00C60021">
        <w:t>e previously approved this project in D.20-12-007, our decision in Cal Water’s last GRC. Because this project was litigated in the last GRC, Cal Water waited until the Commission</w:t>
      </w:r>
      <w:r>
        <w:t xml:space="preserve"> </w:t>
      </w:r>
      <w:r w:rsidRPr="00C60021">
        <w:t>issued its decision in December 2020 before moving forward. The project was</w:t>
      </w:r>
      <w:r w:rsidR="00532676">
        <w:t xml:space="preserve"> </w:t>
      </w:r>
      <w:r w:rsidRPr="00C60021">
        <w:t>completed in this current GRC rate cycle in keeping with its approval in D.20-12-007.</w:t>
      </w:r>
    </w:p>
    <w:p w:rsidRPr="00C60021" w:rsidR="00C60021" w:rsidP="00C60021" w:rsidRDefault="00C60021" w14:paraId="10AC211E" w14:textId="10BA5432">
      <w:pPr>
        <w:pStyle w:val="Standard"/>
      </w:pPr>
      <w:r w:rsidRPr="00C60021">
        <w:t>As for Cal Advocates’ restatement of what it argued in the previous GRC, the record</w:t>
      </w:r>
      <w:r w:rsidR="00BB5E11">
        <w:t xml:space="preserve"> in this GRC</w:t>
      </w:r>
      <w:r w:rsidRPr="00C60021">
        <w:t xml:space="preserve"> shows no reason for changing how we ruled before. </w:t>
      </w:r>
      <w:r w:rsidR="789576C6">
        <w:t>In D.20-12-007 w</w:t>
      </w:r>
      <w:r>
        <w:t>e</w:t>
      </w:r>
      <w:r w:rsidRPr="00C60021">
        <w:t xml:space="preserve"> chose a proactive approach to curtailing contaminants.</w:t>
      </w:r>
    </w:p>
    <w:p w:rsidRPr="00C60021" w:rsidR="00C60021" w:rsidP="001C003D" w:rsidRDefault="00C60021" w14:paraId="367F3239" w14:textId="573CB27E">
      <w:pPr>
        <w:pStyle w:val="Standard"/>
      </w:pPr>
      <w:r w:rsidRPr="00C60021">
        <w:t xml:space="preserve">We </w:t>
      </w:r>
      <w:r w:rsidR="001F6E82">
        <w:t>find no reason to reverse the determination in the 2020 decision.</w:t>
      </w:r>
      <w:r w:rsidRPr="00C60021">
        <w:t xml:space="preserve"> A study commissioned by Cal Water described the TOC level of groundwater in the Dominguez District as the single most dangerous problem there. The text of </w:t>
      </w:r>
      <w:r w:rsidRPr="00C60021">
        <w:lastRenderedPageBreak/>
        <w:t xml:space="preserve">the governing California regulation makes clear that TOCs in the groundwater, when mixed with the chlorine Cal Water uses to disinfect the water, produce dangerous chemical byproducts. The record shows those byproducts can cause severe liver, kidney and nervous system problems and may lead to cancer. </w:t>
      </w:r>
    </w:p>
    <w:p w:rsidRPr="00C60021" w:rsidR="00C60021" w:rsidP="00C60021" w:rsidRDefault="00C60021" w14:paraId="48B682A2" w14:textId="77777777">
      <w:pPr>
        <w:pStyle w:val="Standard"/>
      </w:pPr>
      <w:r w:rsidRPr="00C60021">
        <w:t xml:space="preserve">Again, we must come down on the side of safety by taking proactive steps now that prevent exposing the public to such dangers. Further treatment of the water in the Dominguez District is needed and these two projects will fulfill that need. </w:t>
      </w:r>
    </w:p>
    <w:p w:rsidRPr="00C60021" w:rsidR="00C60021" w:rsidP="00C60021" w:rsidRDefault="00C60021" w14:paraId="1CBE5719" w14:textId="77777777">
      <w:pPr>
        <w:pStyle w:val="Standard"/>
      </w:pPr>
      <w:r w:rsidRPr="00C60021">
        <w:t>We find the level of TOCs in water from Well 215-01 is high enough now to justify taking steps to ensure the safety of that water for the foreseeable future.</w:t>
      </w:r>
    </w:p>
    <w:p w:rsidRPr="00C60021" w:rsidR="00C60021" w:rsidP="00803C13" w:rsidRDefault="00C60021" w14:paraId="4D20102E" w14:textId="4E986BAE">
      <w:pPr>
        <w:pStyle w:val="Standard"/>
      </w:pPr>
      <w:r w:rsidRPr="00C60021">
        <w:t xml:space="preserve">The record </w:t>
      </w:r>
      <w:r w:rsidR="007B107D">
        <w:t>here continues to</w:t>
      </w:r>
      <w:r w:rsidRPr="00C60021">
        <w:t xml:space="preserve"> show that the TOC problem in Dominguez is difficult to handle. Color and odor problems have not gone away and</w:t>
      </w:r>
      <w:r w:rsidR="00CA75FB">
        <w:t xml:space="preserve"> furthermore</w:t>
      </w:r>
      <w:r w:rsidR="007B272D">
        <w:t>,</w:t>
      </w:r>
      <w:r w:rsidRPr="00C60021">
        <w:t xml:space="preserve"> for a short period of time</w:t>
      </w:r>
      <w:r w:rsidR="007B272D">
        <w:t>,</w:t>
      </w:r>
      <w:r w:rsidRPr="00C60021">
        <w:t xml:space="preserve"> methane gas was found in the water. The use of chlorination continues, but, of course, at a low level to avoid the proliferation of harmful byproducts. We do not view Cal Water’s balancing act as evidence that Dominguez drinking water from these two wells is safe for the foreseeable future. The record of this proceeding shows the situation </w:t>
      </w:r>
      <w:r w:rsidR="00E96F03">
        <w:t xml:space="preserve">still </w:t>
      </w:r>
      <w:r w:rsidRPr="00C60021">
        <w:t>to be precarious and in need of improvement.</w:t>
      </w:r>
    </w:p>
    <w:p w:rsidR="00C728FA" w:rsidP="54ACE798" w:rsidRDefault="00C60021" w14:paraId="69907F46" w14:textId="444A02A0">
      <w:pPr>
        <w:pStyle w:val="Standard"/>
      </w:pPr>
      <w:r w:rsidRPr="00C60021">
        <w:t xml:space="preserve">Finally, Cal Advocates argues that the recurring problem with TOCs is due to Cal Water’s failure to flush its pipes properly. We disagree. The record, particularly, the live testimony of Cal Water’s witness on this issue, shows that the TOC problem originates in the groundwater at the well, not inside Cal Water’s pipes. Flushing addresses completely different problems that occur in water that </w:t>
      </w:r>
      <w:r w:rsidRPr="00C60021" w:rsidR="74981637">
        <w:t xml:space="preserve">has been </w:t>
      </w:r>
      <w:r w:rsidRPr="00C60021">
        <w:t xml:space="preserve">trapped in capped pipes. Flushing does nothing to help alleviate problems at the well source, which is where the TOC originates. Thus, </w:t>
      </w:r>
      <w:r w:rsidRPr="00C60021">
        <w:lastRenderedPageBreak/>
        <w:t xml:space="preserve">even if Cal Water’s flushing practices were substandard (we make no finding to that effect), they are not relevant to the TOC problem. </w:t>
      </w:r>
    </w:p>
    <w:p w:rsidR="00FA1B58" w:rsidP="54ACE798" w:rsidRDefault="00FA1B58" w14:paraId="6C658C4A" w14:textId="66539D79">
      <w:pPr>
        <w:pStyle w:val="Standard"/>
      </w:pPr>
      <w:r>
        <w:t xml:space="preserve">There is no need for us to approve a </w:t>
      </w:r>
      <w:r w:rsidR="00E54EB5">
        <w:t xml:space="preserve">new </w:t>
      </w:r>
      <w:r>
        <w:t>budget for these project</w:t>
      </w:r>
      <w:r w:rsidR="00702DEE">
        <w:t>s</w:t>
      </w:r>
      <w:r w:rsidR="00E54EB5">
        <w:t xml:space="preserve">, as we approved budgets for these projects in </w:t>
      </w:r>
      <w:r w:rsidR="00707502">
        <w:t>D</w:t>
      </w:r>
      <w:r w:rsidR="005065FC">
        <w:t>.</w:t>
      </w:r>
      <w:r w:rsidR="00707502">
        <w:t>20-07</w:t>
      </w:r>
      <w:r w:rsidR="005065FC">
        <w:t>-</w:t>
      </w:r>
      <w:r w:rsidR="00707502">
        <w:t>012</w:t>
      </w:r>
      <w:r w:rsidR="005065FC">
        <w:t>.</w:t>
      </w:r>
      <w:r w:rsidDel="00072B5C" w:rsidR="005065FC">
        <w:t xml:space="preserve"> </w:t>
      </w:r>
      <w:r w:rsidR="007A7522">
        <w:t>here</w:t>
      </w:r>
      <w:r w:rsidR="00FE6ACC">
        <w:t xml:space="preserve">. </w:t>
      </w:r>
      <w:r w:rsidR="00E54EB5">
        <w:t>W</w:t>
      </w:r>
      <w:r w:rsidR="00FE6ACC">
        <w:t xml:space="preserve">e will </w:t>
      </w:r>
      <w:r w:rsidR="00731D53">
        <w:t>not modify</w:t>
      </w:r>
      <w:r w:rsidR="00071E6C">
        <w:t xml:space="preserve"> </w:t>
      </w:r>
      <w:r w:rsidR="00F272C9">
        <w:t>D.</w:t>
      </w:r>
      <w:r w:rsidR="00230DA6">
        <w:t>20-07-012 to remove the contingency factor from the budget</w:t>
      </w:r>
      <w:r w:rsidR="007C6CC8">
        <w:t xml:space="preserve"> we</w:t>
      </w:r>
      <w:r w:rsidR="00244FBB">
        <w:t xml:space="preserve"> authorized</w:t>
      </w:r>
      <w:r w:rsidR="00C116F6">
        <w:t xml:space="preserve"> for these projects in D.20</w:t>
      </w:r>
      <w:r w:rsidR="0053319E">
        <w:noBreakHyphen/>
      </w:r>
      <w:r w:rsidR="00C116F6">
        <w:t>07</w:t>
      </w:r>
      <w:r w:rsidR="0053319E">
        <w:noBreakHyphen/>
      </w:r>
      <w:r w:rsidR="00D566BE">
        <w:t>012</w:t>
      </w:r>
      <w:r w:rsidR="008F0395">
        <w:t>.</w:t>
      </w:r>
    </w:p>
    <w:p w:rsidRPr="002B2AB1" w:rsidR="00533322" w:rsidP="005D2261" w:rsidRDefault="005D2261" w14:paraId="67F55395" w14:textId="0CAB9A57">
      <w:pPr>
        <w:pStyle w:val="Heading3"/>
        <w:rPr>
          <w:rFonts w:ascii="Arial Nova" w:hAnsi="Arial Nova" w:eastAsia="Arial Nova" w:cs="Arial Nova"/>
        </w:rPr>
      </w:pPr>
      <w:bookmarkStart w:name="_Toc154049206" w:id="225"/>
      <w:bookmarkStart w:name="_Toc154072128" w:id="226"/>
      <w:bookmarkStart w:name="_Toc155881814" w:id="227"/>
      <w:bookmarkStart w:name="_Toc160534562" w:id="228"/>
      <w:r>
        <w:t>PIDs</w:t>
      </w:r>
      <w:r w:rsidR="008162BF">
        <w:t> </w:t>
      </w:r>
      <w:r w:rsidRPr="119D4CA8" w:rsidR="09161488">
        <w:t>123403/114</w:t>
      </w:r>
      <w:r w:rsidRPr="119D4CA8" w:rsidR="30237970">
        <w:t xml:space="preserve">508 </w:t>
      </w:r>
      <w:r>
        <w:t>–</w:t>
      </w:r>
      <w:r w:rsidRPr="119D4CA8" w:rsidR="30237970">
        <w:t xml:space="preserve"> </w:t>
      </w:r>
      <w:r>
        <w:t xml:space="preserve">Station 219 Multi-Stage </w:t>
      </w:r>
      <w:r w:rsidRPr="005D2261">
        <w:t>Development</w:t>
      </w:r>
      <w:bookmarkEnd w:id="225"/>
      <w:bookmarkEnd w:id="226"/>
      <w:bookmarkEnd w:id="227"/>
      <w:bookmarkEnd w:id="228"/>
    </w:p>
    <w:p w:rsidRPr="00533322" w:rsidR="00533322" w:rsidP="315DD7FC" w:rsidRDefault="00533322" w14:paraId="50DA3D1A" w14:textId="3A48C7BE">
      <w:pPr>
        <w:pStyle w:val="Standard"/>
        <w:rPr>
          <w:rFonts w:ascii="Arial Nova" w:hAnsi="Arial Nova" w:eastAsia="Arial Nova" w:cs="Arial Nova"/>
          <w:b/>
        </w:rPr>
      </w:pPr>
      <w:r w:rsidRPr="00533322">
        <w:t>Cal Water proposes construction of a multi-stage treatment plant at</w:t>
      </w:r>
      <w:r w:rsidR="00F235AA">
        <w:t xml:space="preserve"> </w:t>
      </w:r>
      <w:r w:rsidRPr="00533322">
        <w:t>Station 219 to allow use of a currently inactive, closed well to offset the cost of purchased water, improve reliability and lower overall life cycle cost for customers. In Cal Water’s last GRC, we approved a budget for designing this facility. The question before us now is whether to approve a budget of</w:t>
      </w:r>
      <w:r>
        <w:t xml:space="preserve"> </w:t>
      </w:r>
      <w:r w:rsidRPr="00533322">
        <w:t>$5,849,917 for completion of the design and construction of the facility.</w:t>
      </w:r>
    </w:p>
    <w:p w:rsidRPr="00533322" w:rsidR="00533322" w:rsidP="00F61559" w:rsidRDefault="00533322" w14:paraId="5F66F818" w14:textId="30CD13A2">
      <w:pPr>
        <w:pStyle w:val="Standard"/>
      </w:pPr>
      <w:r w:rsidRPr="00533322">
        <w:t xml:space="preserve">Cal Advocates argues that there is not sufficient evidence to pursue the construction of this facility. However, the record shows that tests of the well water since the last GRC indicate that the water quality did not improve at all in 2020, 2021, or 2022 from the results that were presented to us in the last GRC. </w:t>
      </w:r>
    </w:p>
    <w:p w:rsidRPr="00533322" w:rsidR="00533322" w:rsidP="00533322" w:rsidRDefault="003C47AB" w14:paraId="0C488EE8" w14:textId="1C56CF72">
      <w:pPr>
        <w:pStyle w:val="Standard"/>
      </w:pPr>
      <w:r>
        <w:t>In addition to Cal Advocates’ above concerns, we observe that this is a project that Cal Water has advanced for two-step approval. Pursuant to our discussion in Section 5.2., we deny rate base treatment of this project until such time as it is used and useful</w:t>
      </w:r>
      <w:r w:rsidRPr="00533322" w:rsidR="00533322">
        <w:t>.</w:t>
      </w:r>
    </w:p>
    <w:p w:rsidRPr="00803C13" w:rsidR="00533322" w:rsidP="002B2AB1" w:rsidRDefault="008162BF" w14:paraId="110ED0E4" w14:textId="163EE39E">
      <w:pPr>
        <w:pStyle w:val="Heading3"/>
      </w:pPr>
      <w:bookmarkStart w:name="_Toc154049208" w:id="229"/>
      <w:bookmarkStart w:name="_Toc154072130" w:id="230"/>
      <w:bookmarkStart w:name="_Toc155881815" w:id="231"/>
      <w:bookmarkStart w:name="_Toc160534563" w:id="232"/>
      <w:r>
        <w:t>PID</w:t>
      </w:r>
      <w:r w:rsidRPr="00803C13" w:rsidR="00533322">
        <w:t>123393 – Land Acquisition</w:t>
      </w:r>
      <w:bookmarkEnd w:id="229"/>
      <w:bookmarkEnd w:id="230"/>
      <w:bookmarkEnd w:id="231"/>
      <w:bookmarkEnd w:id="232"/>
    </w:p>
    <w:p w:rsidRPr="00533322" w:rsidR="00533322" w:rsidP="00533322" w:rsidRDefault="00533322" w14:paraId="569F1A1E" w14:textId="4676FE2D">
      <w:pPr>
        <w:pStyle w:val="Standard"/>
      </w:pPr>
      <w:r w:rsidRPr="00533322">
        <w:t xml:space="preserve">Cal Water requests approval to purchase land for the future construction of as many as four wells and an adjacent treatment facility. The proposed budget </w:t>
      </w:r>
      <w:r w:rsidR="00F205BD">
        <w:t xml:space="preserve">to acquire the land </w:t>
      </w:r>
      <w:r w:rsidRPr="00533322">
        <w:t xml:space="preserve">is $1,270,946. Cal Water has calculated that by purchasing the property and developing the four wells and treatment facility, its Dominguez </w:t>
      </w:r>
      <w:r w:rsidRPr="00533322">
        <w:lastRenderedPageBreak/>
        <w:t xml:space="preserve">customers could save as much as $540 million over the next 50 years compared to continuing the </w:t>
      </w:r>
      <w:r w:rsidR="00D122B5">
        <w:t>current practice</w:t>
      </w:r>
      <w:r w:rsidRPr="00533322">
        <w:t xml:space="preserve"> of </w:t>
      </w:r>
      <w:r w:rsidR="00DF06A8">
        <w:t xml:space="preserve">having </w:t>
      </w:r>
      <w:r w:rsidR="00D122B5">
        <w:t xml:space="preserve">Cal Water </w:t>
      </w:r>
      <w:r w:rsidRPr="00533322">
        <w:t>purchas</w:t>
      </w:r>
      <w:r w:rsidR="00DF06A8">
        <w:t>e</w:t>
      </w:r>
      <w:r w:rsidRPr="00533322">
        <w:t xml:space="preserve"> water</w:t>
      </w:r>
      <w:r w:rsidR="00DF06A8">
        <w:t xml:space="preserve"> from another </w:t>
      </w:r>
      <w:r w:rsidR="00481282">
        <w:t>purveyor</w:t>
      </w:r>
      <w:r w:rsidR="008B24CA">
        <w:t xml:space="preserve"> in order</w:t>
      </w:r>
      <w:r w:rsidR="00D122B5">
        <w:t xml:space="preserve"> to supply </w:t>
      </w:r>
      <w:r w:rsidR="00B05BD6">
        <w:t>its own</w:t>
      </w:r>
      <w:r w:rsidR="000C176B">
        <w:t xml:space="preserve"> </w:t>
      </w:r>
      <w:r w:rsidR="0024233F">
        <w:t>cust</w:t>
      </w:r>
      <w:r w:rsidR="007C6F3B">
        <w:t>omers</w:t>
      </w:r>
      <w:r w:rsidRPr="00533322">
        <w:t xml:space="preserve">. </w:t>
      </w:r>
    </w:p>
    <w:p w:rsidR="79772FDD" w:rsidP="008E146F" w:rsidRDefault="00533322" w14:paraId="06485FEE" w14:textId="3BFB5ED4">
      <w:pPr>
        <w:pStyle w:val="Standard"/>
      </w:pPr>
      <w:r>
        <w:t xml:space="preserve">Cal Advocates </w:t>
      </w:r>
      <w:r w:rsidR="003C47AB">
        <w:t xml:space="preserve">states that Cal Water’s proposed parcel acquisition was not recommended by the 2016 Drinking Water Supply Study. Moreover, Cal Advocates recommends that Cal Water does not need to drill a new well while it is still not fully using the existing wells in the Dominguez District. We </w:t>
      </w:r>
      <w:r w:rsidR="007E64E7">
        <w:t xml:space="preserve">agree and deny this project. </w:t>
      </w:r>
      <w:r w:rsidR="0085168B">
        <w:t xml:space="preserve">Cal Water </w:t>
      </w:r>
      <w:r w:rsidR="00950AA4">
        <w:t>can</w:t>
      </w:r>
      <w:r w:rsidR="0085168B">
        <w:t xml:space="preserve"> resubmit this project </w:t>
      </w:r>
      <w:r w:rsidR="00950AA4">
        <w:t>in its next GRC cycle</w:t>
      </w:r>
      <w:r w:rsidR="00161296">
        <w:t xml:space="preserve">. </w:t>
      </w:r>
    </w:p>
    <w:p w:rsidRPr="002B2AB1" w:rsidR="00533322" w:rsidP="002B2AB1" w:rsidRDefault="008162BF" w14:paraId="7290870E" w14:textId="3E96067A">
      <w:pPr>
        <w:pStyle w:val="Heading3"/>
        <w:rPr>
          <w:rFonts w:cs="Arial"/>
          <w:u w:val="single"/>
        </w:rPr>
      </w:pPr>
      <w:bookmarkStart w:name="_Toc154049209" w:id="233"/>
      <w:bookmarkStart w:name="_Toc154072131" w:id="234"/>
      <w:bookmarkStart w:name="_Toc155881816" w:id="235"/>
      <w:bookmarkStart w:name="_Toc160534564" w:id="236"/>
      <w:r>
        <w:t>PID</w:t>
      </w:r>
      <w:r w:rsidRPr="00803C13" w:rsidR="25DD72B6">
        <w:t>123405</w:t>
      </w:r>
      <w:r w:rsidRPr="00803C13" w:rsidR="00533322">
        <w:t xml:space="preserve"> – Station 232 Relocation of </w:t>
      </w:r>
      <w:r w:rsidR="00383DBC">
        <w:t>a</w:t>
      </w:r>
      <w:bookmarkStart w:name="_Toc154049210" w:id="237"/>
      <w:bookmarkStart w:name="_Toc154072132" w:id="238"/>
      <w:bookmarkEnd w:id="233"/>
      <w:bookmarkEnd w:id="234"/>
      <w:r w:rsidR="002B2AB1">
        <w:t xml:space="preserve"> </w:t>
      </w:r>
      <w:r w:rsidRPr="002B2AB1" w:rsidR="00533322">
        <w:rPr>
          <w:rFonts w:eastAsia="Arial Nova" w:cs="Arial"/>
        </w:rPr>
        <w:t>Main Discharge Pipeline</w:t>
      </w:r>
      <w:bookmarkEnd w:id="235"/>
      <w:bookmarkEnd w:id="236"/>
      <w:bookmarkEnd w:id="237"/>
      <w:bookmarkEnd w:id="238"/>
      <w:r w:rsidRPr="002B2AB1" w:rsidR="00533322">
        <w:rPr>
          <w:rFonts w:cs="Arial"/>
        </w:rPr>
        <w:t xml:space="preserve"> </w:t>
      </w:r>
    </w:p>
    <w:p w:rsidRPr="00533322" w:rsidR="00533322" w:rsidP="00533322" w:rsidRDefault="00533322" w14:paraId="591DC1D8" w14:textId="5E01D365">
      <w:pPr>
        <w:pStyle w:val="Standard"/>
      </w:pPr>
      <w:r w:rsidRPr="00533322">
        <w:t xml:space="preserve">Cal Water requests approval for a budget of $2,323,832 to relocate a main discharge pipeline in the Dominguez District. The </w:t>
      </w:r>
      <w:r w:rsidR="003331B9">
        <w:t xml:space="preserve">existing </w:t>
      </w:r>
      <w:r w:rsidRPr="00533322">
        <w:t xml:space="preserve">pipeline is a 20-inch pipe. It is 63 years old. The record shows that should the pipeline break, it could drain a five-million-gallon storage tank in the Dominguez District. </w:t>
      </w:r>
    </w:p>
    <w:p w:rsidR="7E5F8D87" w:rsidP="7E5F8D87" w:rsidRDefault="00533322" w14:paraId="5365DA74" w14:textId="286EF557">
      <w:pPr>
        <w:pStyle w:val="Standard"/>
      </w:pPr>
      <w:r w:rsidRPr="00533322">
        <w:t xml:space="preserve">Cal Advocates objects to the proposed budget on the ground there should be an internal inspection of the pipeline’s condition before authorizing its replacement. However, the record shows that given the age of the pipe an internal investigation poses a realistic danger of breaking the pipe. The record shows that Cal Water’s approach to determining which facilities to replace </w:t>
      </w:r>
      <w:r w:rsidR="008C4AD8">
        <w:t>incorporates</w:t>
      </w:r>
      <w:r w:rsidRPr="00533322">
        <w:t xml:space="preserve"> many factors beyond age, for example, the fact that a break on this pipeline could result in draining a large capacity water tank. The record also shows that Cal Water has consistently followed its </w:t>
      </w:r>
      <w:r w:rsidRPr="00533322" w:rsidR="207467D8">
        <w:t>multi-</w:t>
      </w:r>
      <w:r w:rsidRPr="00533322">
        <w:t>factor test for when to replace aging facilities and that process has identified this pipeline as appropriate for replacement. It is a prudent approach</w:t>
      </w:r>
      <w:r w:rsidR="00282450">
        <w:t>,</w:t>
      </w:r>
      <w:r w:rsidRPr="00533322">
        <w:t xml:space="preserve"> </w:t>
      </w:r>
      <w:r w:rsidR="009B6332">
        <w:t>and</w:t>
      </w:r>
      <w:r w:rsidRPr="00533322">
        <w:t xml:space="preserve"> we </w:t>
      </w:r>
      <w:r w:rsidR="009B6332">
        <w:t>approve it</w:t>
      </w:r>
      <w:r w:rsidRPr="00533322">
        <w:t xml:space="preserve">. </w:t>
      </w:r>
      <w:r w:rsidR="003C47AB">
        <w:t>However, we deny Cal Water’s proposed 20 percent contingency factor, for a total of $1,936,527.</w:t>
      </w:r>
    </w:p>
    <w:p w:rsidRPr="005A3D55" w:rsidR="00FA2498" w:rsidP="002B2AB1" w:rsidRDefault="008162BF" w14:paraId="407B1BBA" w14:textId="7678B19D">
      <w:pPr>
        <w:pStyle w:val="Heading3"/>
      </w:pPr>
      <w:bookmarkStart w:name="_Toc154049211" w:id="239"/>
      <w:bookmarkStart w:name="_Toc154072133" w:id="240"/>
      <w:bookmarkStart w:name="_Toc155881817" w:id="241"/>
      <w:bookmarkStart w:name="_Toc160534565" w:id="242"/>
      <w:r>
        <w:lastRenderedPageBreak/>
        <w:t>PID</w:t>
      </w:r>
      <w:r w:rsidRPr="005A3D55" w:rsidR="00FA2498">
        <w:t>125762 – Station 300-01 Treatment</w:t>
      </w:r>
      <w:r w:rsidRPr="005A3D55" w:rsidR="7A77F1D1">
        <w:t xml:space="preserve"> </w:t>
      </w:r>
      <w:r w:rsidRPr="005A3D55" w:rsidR="00FA2498">
        <w:t>Facility</w:t>
      </w:r>
      <w:bookmarkEnd w:id="239"/>
      <w:bookmarkEnd w:id="240"/>
      <w:bookmarkEnd w:id="241"/>
      <w:bookmarkEnd w:id="242"/>
    </w:p>
    <w:p w:rsidRPr="00FA2498" w:rsidR="00FA2498" w:rsidP="00FA2498" w:rsidRDefault="00FA2498" w14:paraId="525F03E1" w14:textId="7C1E8257">
      <w:pPr>
        <w:pStyle w:val="Standard"/>
      </w:pPr>
      <w:r w:rsidRPr="00FA2498">
        <w:t xml:space="preserve">Cal Water requests approval of a budget of $3,096,242 for construction of a new water treatment plant in the Dominguez district to add oxygen into the water system there. Cal Advocates opposes the request and contends that Cal Water should be required to continue testing the oxygen levels in the water at Station 300-01 before concluding the levels are too low and a treatment plant is needed.  </w:t>
      </w:r>
    </w:p>
    <w:p w:rsidR="64D6595E" w:rsidP="00A109FB" w:rsidRDefault="00FA2498" w14:paraId="03F47D9E" w14:textId="479D7CB0">
      <w:pPr>
        <w:pStyle w:val="Standard"/>
      </w:pPr>
      <w:r w:rsidRPr="00FA2498">
        <w:t>Here, the water testing undertaken by Cal Water to date is sufficient to indicate a looming problem with the low level of oxygen in the water. Thus, the time to fix the problem has arrived. The evidence offered by Cal Water, since its 2015 GRC cycle when this project was first brought to our attention, amply demonstrates that the water in this part of the Dominguez District needs to be treated, but there is no treatment facility, and the problem is not going away</w:t>
      </w:r>
      <w:r w:rsidR="00FB2396">
        <w:t xml:space="preserve"> by itself</w:t>
      </w:r>
      <w:r w:rsidRPr="00FA2498">
        <w:t xml:space="preserve">. Enough evidence has been produced to persuade us </w:t>
      </w:r>
      <w:r w:rsidR="0072357E">
        <w:t xml:space="preserve">that </w:t>
      </w:r>
      <w:r w:rsidRPr="00FA2498">
        <w:t>the treatment plant is needed</w:t>
      </w:r>
      <w:r w:rsidR="003C47AB">
        <w:t>,</w:t>
      </w:r>
      <w:r w:rsidRPr="003C47AB" w:rsidR="003C47AB">
        <w:t xml:space="preserve"> </w:t>
      </w:r>
      <w:r w:rsidR="003C47AB">
        <w:t xml:space="preserve">however, we here disallow Cal Water’s proposed 20 percent contingency factor and authorize a total of </w:t>
      </w:r>
      <w:r w:rsidRPr="00583366" w:rsidR="003C47AB">
        <w:t>$2,558,714</w:t>
      </w:r>
      <w:r w:rsidRPr="00FA2498">
        <w:t>.</w:t>
      </w:r>
    </w:p>
    <w:p w:rsidRPr="00547C5E" w:rsidR="00F02ACC" w:rsidP="000E6222" w:rsidRDefault="00F02ACC" w14:paraId="1F02DF4C" w14:textId="63B9255C">
      <w:pPr>
        <w:pStyle w:val="Heading2"/>
      </w:pPr>
      <w:bookmarkStart w:name="_Toc154049212" w:id="243"/>
      <w:bookmarkStart w:name="_Toc154072134" w:id="244"/>
      <w:bookmarkStart w:name="_Toc155881818" w:id="245"/>
      <w:bookmarkStart w:name="_Toc160534566" w:id="246"/>
      <w:r w:rsidRPr="00547C5E">
        <w:t>East Los Angeles District</w:t>
      </w:r>
      <w:bookmarkEnd w:id="243"/>
      <w:bookmarkEnd w:id="244"/>
      <w:bookmarkEnd w:id="245"/>
      <w:bookmarkEnd w:id="246"/>
    </w:p>
    <w:p w:rsidRPr="00803C13" w:rsidR="00F02ACC" w:rsidP="00E87800" w:rsidRDefault="008162BF" w14:paraId="4C3D3043" w14:textId="0F739554">
      <w:pPr>
        <w:pStyle w:val="Heading3"/>
      </w:pPr>
      <w:bookmarkStart w:name="_Toc154049213" w:id="247"/>
      <w:bookmarkStart w:name="_Toc154072135" w:id="248"/>
      <w:bookmarkStart w:name="_Toc155881819" w:id="249"/>
      <w:bookmarkStart w:name="_Toc160534567" w:id="250"/>
      <w:r>
        <w:t>PID</w:t>
      </w:r>
      <w:r w:rsidRPr="00803C13" w:rsidR="00F02ACC">
        <w:t>124079 – Replacement of Pipelines</w:t>
      </w:r>
      <w:bookmarkStart w:name="_Toc154049214" w:id="251"/>
      <w:bookmarkStart w:name="_Toc154072136" w:id="252"/>
      <w:bookmarkEnd w:id="247"/>
      <w:bookmarkEnd w:id="248"/>
      <w:r w:rsidR="00E87800">
        <w:t xml:space="preserve"> </w:t>
      </w:r>
      <w:r w:rsidRPr="00803C13" w:rsidR="00F02ACC">
        <w:t>Traversing Interstates 5 and 710</w:t>
      </w:r>
      <w:bookmarkEnd w:id="249"/>
      <w:bookmarkEnd w:id="250"/>
      <w:bookmarkEnd w:id="251"/>
      <w:bookmarkEnd w:id="252"/>
    </w:p>
    <w:p w:rsidRPr="00F02ACC" w:rsidR="00F02ACC" w:rsidP="008E146F" w:rsidRDefault="00F02ACC" w14:paraId="33E4B5C9" w14:textId="7FC555BC">
      <w:pPr>
        <w:pStyle w:val="Standard"/>
      </w:pPr>
      <w:r w:rsidRPr="00F02ACC">
        <w:t xml:space="preserve">Three Cal Water mainline pipelines </w:t>
      </w:r>
      <w:r w:rsidRPr="00E87800">
        <w:t>cross</w:t>
      </w:r>
      <w:r w:rsidRPr="00F02ACC">
        <w:t xml:space="preserve"> Interstates 5 and 710 in East Los Angeles. The pipes are hung from the bridges crossing the </w:t>
      </w:r>
      <w:r w:rsidR="001E1112">
        <w:t xml:space="preserve">federal </w:t>
      </w:r>
      <w:r w:rsidRPr="00F02ACC">
        <w:t>highways. Two are</w:t>
      </w:r>
      <w:r w:rsidR="00EC7004">
        <w:t xml:space="preserve"> </w:t>
      </w:r>
      <w:r w:rsidRPr="00F02ACC">
        <w:t xml:space="preserve">20-inch </w:t>
      </w:r>
      <w:r w:rsidR="004334A9">
        <w:t xml:space="preserve">diameter </w:t>
      </w:r>
      <w:r w:rsidRPr="00F02ACC">
        <w:t xml:space="preserve">pipes and one is </w:t>
      </w:r>
      <w:r w:rsidR="00D17FDD">
        <w:t xml:space="preserve">a </w:t>
      </w:r>
      <w:r w:rsidRPr="00F02ACC">
        <w:t>12-inch</w:t>
      </w:r>
      <w:r w:rsidR="00D17FDD">
        <w:t xml:space="preserve"> pipe</w:t>
      </w:r>
      <w:r w:rsidRPr="00F02ACC">
        <w:t xml:space="preserve">. All are cast iron pipes, made in the </w:t>
      </w:r>
      <w:r>
        <w:t>late</w:t>
      </w:r>
      <w:r w:rsidR="05797724">
        <w:t xml:space="preserve"> </w:t>
      </w:r>
      <w:r>
        <w:t>1940’</w:t>
      </w:r>
      <w:r w:rsidR="00BDFF6E">
        <w:t>s</w:t>
      </w:r>
      <w:r w:rsidRPr="00F02ACC">
        <w:t xml:space="preserve"> through mid-1950’s, and none have</w:t>
      </w:r>
      <w:r w:rsidR="003C47AB">
        <w:t xml:space="preserve"> interior plastic lining</w:t>
      </w:r>
      <w:r w:rsidRPr="00F02ACC">
        <w:t xml:space="preserve">. The record indicates that the American Water Works Association describes such pipes as being of particular concern from a reliability and safety standpoint because none of them have the lining that </w:t>
      </w:r>
      <w:r w:rsidR="000A7091">
        <w:t xml:space="preserve">only </w:t>
      </w:r>
      <w:r w:rsidRPr="00F02ACC">
        <w:t xml:space="preserve">became an industry standard </w:t>
      </w:r>
      <w:r w:rsidRPr="00F02ACC">
        <w:lastRenderedPageBreak/>
        <w:t>beginning in the</w:t>
      </w:r>
      <w:r w:rsidR="000A7091">
        <w:t xml:space="preserve"> </w:t>
      </w:r>
      <w:r w:rsidRPr="00F02ACC">
        <w:t xml:space="preserve">1960’s. Given their placement over the intersection of </w:t>
      </w:r>
      <w:r w:rsidR="00E2742F">
        <w:t>heavily</w:t>
      </w:r>
      <w:r w:rsidR="00B821D0">
        <w:t xml:space="preserve"> used </w:t>
      </w:r>
      <w:r w:rsidRPr="00F02ACC">
        <w:t>Interstates 5 and 710, if</w:t>
      </w:r>
      <w:r>
        <w:t xml:space="preserve"> </w:t>
      </w:r>
      <w:r w:rsidRPr="00F02ACC">
        <w:t>one of the pipes were to rupture, it would pose a very serious risk to drivers passing under the overcrossings. Cal Water requests our</w:t>
      </w:r>
      <w:r>
        <w:t xml:space="preserve"> </w:t>
      </w:r>
      <w:r w:rsidRPr="00F02ACC">
        <w:t xml:space="preserve">approval of a $348,865 budget for design and permitting work for three new pipes at these overcrossings.  </w:t>
      </w:r>
    </w:p>
    <w:p w:rsidRPr="00F02ACC" w:rsidR="00F02ACC" w:rsidP="00FC1B71" w:rsidRDefault="00F02ACC" w14:paraId="7B6E79E1" w14:textId="3571C47B">
      <w:pPr>
        <w:pStyle w:val="Standard"/>
      </w:pPr>
      <w:r w:rsidRPr="00F02ACC">
        <w:t>Cal Advocates opposes approving the project based on two arguments: (1)</w:t>
      </w:r>
      <w:r w:rsidR="006060EC">
        <w:t> </w:t>
      </w:r>
      <w:r w:rsidRPr="00F02ACC">
        <w:t>the budget should not include a 20 pe</w:t>
      </w:r>
      <w:r>
        <w:t>r</w:t>
      </w:r>
      <w:r w:rsidRPr="00F02ACC">
        <w:t>cent contingency factor; and (2)</w:t>
      </w:r>
      <w:r w:rsidR="006060EC">
        <w:t> </w:t>
      </w:r>
      <w:r w:rsidRPr="00F02ACC">
        <w:t xml:space="preserve">ratepayers should not be made to pay for design and permitting work until a facility has been fully built and put in use. We have explained our </w:t>
      </w:r>
      <w:r w:rsidR="003C47AB">
        <w:t>position</w:t>
      </w:r>
      <w:r w:rsidRPr="00F02ACC" w:rsidR="003C47AB">
        <w:t xml:space="preserve"> </w:t>
      </w:r>
      <w:r w:rsidRPr="00F02ACC">
        <w:t xml:space="preserve">with these objections </w:t>
      </w:r>
      <w:r w:rsidR="00B1760A">
        <w:t xml:space="preserve">in </w:t>
      </w:r>
      <w:r w:rsidR="00282450">
        <w:t>S</w:t>
      </w:r>
      <w:r w:rsidR="00B1760A">
        <w:t xml:space="preserve">ections 5.1 and </w:t>
      </w:r>
      <w:r w:rsidR="00282450">
        <w:t>5.2</w:t>
      </w:r>
      <w:r w:rsidR="00B1760A">
        <w:t>,</w:t>
      </w:r>
      <w:r w:rsidRPr="00282450" w:rsidR="00B1760A">
        <w:t xml:space="preserve"> </w:t>
      </w:r>
      <w:r w:rsidRPr="003415F7">
        <w:t>above</w:t>
      </w:r>
      <w:r w:rsidRPr="00282450">
        <w:t>.</w:t>
      </w:r>
      <w:r w:rsidRPr="00F02ACC">
        <w:t xml:space="preserve"> </w:t>
      </w:r>
      <w:r w:rsidR="003C47AB">
        <w:t>While we appreciate that this project should be completed expeditiously to prevent catastrophic pipe failure over the Interstates, we incorporate our discussion of our approach to design and permitting project from above. Cal Water should first complete this project and then request rate base treatment for all costs associated with it after completion</w:t>
      </w:r>
      <w:r w:rsidRPr="00F02ACC">
        <w:t>.</w:t>
      </w:r>
    </w:p>
    <w:p w:rsidRPr="00803C13" w:rsidR="00F02ACC" w:rsidP="00E87800" w:rsidRDefault="008162BF" w14:paraId="13C65853" w14:textId="55A607B2">
      <w:pPr>
        <w:pStyle w:val="Heading3"/>
      </w:pPr>
      <w:bookmarkStart w:name="_Toc154049215" w:id="253"/>
      <w:bookmarkStart w:name="_Toc154072137" w:id="254"/>
      <w:bookmarkStart w:name="_Toc155881820" w:id="255"/>
      <w:bookmarkStart w:name="_Toc160534568" w:id="256"/>
      <w:r>
        <w:t>PID</w:t>
      </w:r>
      <w:r w:rsidRPr="00803C13" w:rsidR="00F02ACC">
        <w:t>124112 – Land Acquisition for New Well</w:t>
      </w:r>
      <w:bookmarkEnd w:id="253"/>
      <w:bookmarkEnd w:id="254"/>
      <w:bookmarkEnd w:id="255"/>
      <w:bookmarkEnd w:id="256"/>
    </w:p>
    <w:p w:rsidR="00F02ACC" w:rsidP="006060EC" w:rsidRDefault="00F02ACC" w14:paraId="5125CC31" w14:textId="64CC3068">
      <w:pPr>
        <w:pStyle w:val="Standard"/>
      </w:pPr>
      <w:r w:rsidRPr="00F02ACC">
        <w:t>Cal Water requests $491,121</w:t>
      </w:r>
      <w:r w:rsidR="0052125E">
        <w:t xml:space="preserve"> </w:t>
      </w:r>
      <w:r w:rsidRPr="00F02ACC">
        <w:t xml:space="preserve">for </w:t>
      </w:r>
      <w:r w:rsidR="0052125E">
        <w:t xml:space="preserve">the </w:t>
      </w:r>
      <w:r w:rsidRPr="00F02ACC">
        <w:t xml:space="preserve">acquisition of land for a new, high capacity well near Station 63. Cal Water introduced evidence of studies it had performed to assess the longevity and viability of the existing wells in Dominguez. Based on those studies, Cal Water concluded that it was necessary to open a new, high capacity well in </w:t>
      </w:r>
      <w:r w:rsidR="00BD0455">
        <w:t xml:space="preserve">the </w:t>
      </w:r>
      <w:r w:rsidRPr="00F02ACC">
        <w:t>Dominguez</w:t>
      </w:r>
      <w:r w:rsidR="00BD0455">
        <w:t xml:space="preserve"> district</w:t>
      </w:r>
      <w:r w:rsidRPr="00F02ACC">
        <w:t xml:space="preserve">. Cal Water also showed that without a new well it could only meet State water reliability standards by purchasing water, a questionable </w:t>
      </w:r>
      <w:r w:rsidR="00186B25">
        <w:t>st</w:t>
      </w:r>
      <w:r w:rsidR="003B5572">
        <w:t>ra</w:t>
      </w:r>
      <w:r w:rsidR="00186B25">
        <w:t>tegy</w:t>
      </w:r>
      <w:r w:rsidR="00F3166E">
        <w:t xml:space="preserve"> for Cal Water</w:t>
      </w:r>
      <w:r w:rsidRPr="00F02ACC">
        <w:t xml:space="preserve"> to </w:t>
      </w:r>
      <w:r w:rsidR="00186B25">
        <w:t>follow</w:t>
      </w:r>
      <w:r w:rsidRPr="00F02ACC">
        <w:t xml:space="preserve"> since droughts are </w:t>
      </w:r>
      <w:r w:rsidR="003B5572">
        <w:t>increasingly</w:t>
      </w:r>
      <w:r w:rsidRPr="00F02ACC">
        <w:t xml:space="preserve"> </w:t>
      </w:r>
      <w:r w:rsidR="003B5572">
        <w:t xml:space="preserve">occurring </w:t>
      </w:r>
      <w:r w:rsidRPr="00F02ACC">
        <w:t xml:space="preserve">events in southern California. </w:t>
      </w:r>
    </w:p>
    <w:p w:rsidRPr="00F02ACC" w:rsidR="00A74607" w:rsidP="006060EC" w:rsidRDefault="00A74607" w14:paraId="3F7D7D25" w14:textId="47DA74C8">
      <w:pPr>
        <w:pStyle w:val="Standard"/>
      </w:pPr>
      <w:r>
        <w:t xml:space="preserve">Cal Advocates </w:t>
      </w:r>
      <w:r w:rsidR="00C50014">
        <w:t xml:space="preserve">argued that Cal Water </w:t>
      </w:r>
      <w:r w:rsidR="00611A5F">
        <w:t>could meet its Title 22</w:t>
      </w:r>
      <w:r w:rsidR="001832A1">
        <w:t xml:space="preserve"> requirements</w:t>
      </w:r>
      <w:r w:rsidR="000805B5">
        <w:t xml:space="preserve"> including the system’s Maximum Day Demand and Peak Hour Demand without these wells. Cal </w:t>
      </w:r>
      <w:r w:rsidR="00AB418B">
        <w:t xml:space="preserve">Water responds that it needs these wells for reliability and safety </w:t>
      </w:r>
      <w:r w:rsidR="00AB418B">
        <w:lastRenderedPageBreak/>
        <w:t>reasons.</w:t>
      </w:r>
      <w:r w:rsidR="000805B5">
        <w:t xml:space="preserve"> </w:t>
      </w:r>
      <w:r w:rsidR="00F83B55">
        <w:t xml:space="preserve"> </w:t>
      </w:r>
      <w:r w:rsidR="00AB418B">
        <w:t xml:space="preserve">We </w:t>
      </w:r>
      <w:r w:rsidR="0009226D">
        <w:t>are persuaded</w:t>
      </w:r>
      <w:r w:rsidR="00AB418B">
        <w:t xml:space="preserve"> </w:t>
      </w:r>
      <w:r w:rsidR="0009226D">
        <w:t xml:space="preserve">by </w:t>
      </w:r>
      <w:r w:rsidR="00AB418B">
        <w:t xml:space="preserve">Cal Water and authorize </w:t>
      </w:r>
      <w:r w:rsidR="008E72E8">
        <w:t>this project</w:t>
      </w:r>
      <w:r w:rsidR="005741EE">
        <w:t xml:space="preserve"> less its contingency</w:t>
      </w:r>
      <w:r w:rsidR="008E72E8">
        <w:t xml:space="preserve"> for a total of $448,512.</w:t>
      </w:r>
      <w:r w:rsidR="006C0CD8">
        <w:t xml:space="preserve"> </w:t>
      </w:r>
    </w:p>
    <w:p w:rsidRPr="00E87800" w:rsidR="00DA5E8B" w:rsidP="00E87800" w:rsidRDefault="008162BF" w14:paraId="2C5C88BD" w14:textId="627EACAE">
      <w:pPr>
        <w:pStyle w:val="Heading3"/>
        <w:rPr>
          <w:rFonts w:eastAsia="Arial Nova" w:cs="Arial"/>
        </w:rPr>
      </w:pPr>
      <w:bookmarkStart w:name="_Toc160534569" w:id="257"/>
      <w:bookmarkStart w:name="_Toc154049216" w:id="258"/>
      <w:bookmarkStart w:name="_Toc154072138" w:id="259"/>
      <w:bookmarkStart w:name="_Toc155881821" w:id="260"/>
      <w:bookmarkStart w:name="_Toc160534570" w:id="261"/>
      <w:bookmarkEnd w:id="257"/>
      <w:r>
        <w:t>PID</w:t>
      </w:r>
      <w:r w:rsidRPr="00803C13" w:rsidR="00DA5E8B">
        <w:t>124256 – Water Supply</w:t>
      </w:r>
      <w:r w:rsidRPr="00803C13" w:rsidR="174D895E">
        <w:t>/</w:t>
      </w:r>
      <w:r w:rsidRPr="00803C13" w:rsidR="00DA5E8B">
        <w:t>Facility</w:t>
      </w:r>
      <w:bookmarkStart w:name="_Toc154049217" w:id="262"/>
      <w:bookmarkStart w:name="_Toc154072139" w:id="263"/>
      <w:bookmarkEnd w:id="258"/>
      <w:bookmarkEnd w:id="259"/>
      <w:r w:rsidR="00E87800">
        <w:t xml:space="preserve"> </w:t>
      </w:r>
      <w:r w:rsidRPr="00E87800" w:rsidR="00DA5E8B">
        <w:rPr>
          <w:rFonts w:eastAsia="Arial Nova" w:cs="Arial"/>
        </w:rPr>
        <w:t>Master</w:t>
      </w:r>
      <w:r w:rsidR="00E87800">
        <w:rPr>
          <w:rFonts w:eastAsia="Arial Nova" w:cs="Arial"/>
        </w:rPr>
        <w:t xml:space="preserve"> </w:t>
      </w:r>
      <w:r w:rsidRPr="00E87800" w:rsidR="00DA5E8B">
        <w:rPr>
          <w:rFonts w:eastAsia="Arial Nova" w:cs="Arial"/>
        </w:rPr>
        <w:t>Plan</w:t>
      </w:r>
      <w:bookmarkEnd w:id="260"/>
      <w:bookmarkEnd w:id="261"/>
      <w:bookmarkEnd w:id="262"/>
      <w:bookmarkEnd w:id="263"/>
    </w:p>
    <w:p w:rsidRPr="00DA5E8B" w:rsidR="00DA5E8B" w:rsidP="00DA5E8B" w:rsidRDefault="006D5BD4" w14:paraId="7A253B5D" w14:textId="613042DF">
      <w:pPr>
        <w:pStyle w:val="Standard"/>
      </w:pPr>
      <w:r w:rsidRPr="00A7043B">
        <w:t>Cal Advocates advances its argument against the inclusion of a 10 percent contingency factor in the budget o</w:t>
      </w:r>
      <w:r>
        <w:t>f</w:t>
      </w:r>
      <w:r w:rsidRPr="00A7043B">
        <w:t xml:space="preserve"> $</w:t>
      </w:r>
      <w:r w:rsidR="00F70D9D">
        <w:t>311,434</w:t>
      </w:r>
      <w:r w:rsidRPr="00A7043B">
        <w:t xml:space="preserve"> for this </w:t>
      </w:r>
      <w:r w:rsidR="00F70D9D">
        <w:t>plan</w:t>
      </w:r>
      <w:r w:rsidRPr="00A7043B">
        <w:t xml:space="preserve"> to be </w:t>
      </w:r>
      <w:r w:rsidR="006F306B">
        <w:t>prepared</w:t>
      </w:r>
      <w:r w:rsidRPr="00A7043B">
        <w:t xml:space="preserve">. </w:t>
      </w:r>
      <w:r>
        <w:t>We have discussed the inclusion of contin</w:t>
      </w:r>
      <w:r w:rsidR="00E91B46">
        <w:t>g</w:t>
      </w:r>
      <w:r>
        <w:t>ency factors</w:t>
      </w:r>
      <w:r w:rsidR="00891E34">
        <w:t xml:space="preserve"> in</w:t>
      </w:r>
      <w:r w:rsidR="009C45C9">
        <w:t xml:space="preserve"> </w:t>
      </w:r>
      <w:r w:rsidR="00D7650B">
        <w:t>Section </w:t>
      </w:r>
      <w:r w:rsidR="009C45C9">
        <w:t>5.1</w:t>
      </w:r>
      <w:r>
        <w:t xml:space="preserve"> </w:t>
      </w:r>
      <w:r w:rsidRPr="003415F7">
        <w:t>above</w:t>
      </w:r>
      <w:r w:rsidRPr="00282450">
        <w:t xml:space="preserve"> and</w:t>
      </w:r>
      <w:r>
        <w:t xml:space="preserve"> incorporate th</w:t>
      </w:r>
      <w:r w:rsidR="00431FE7">
        <w:t xml:space="preserve">at </w:t>
      </w:r>
      <w:r>
        <w:t>discussion here</w:t>
      </w:r>
      <w:r w:rsidR="003C47AB">
        <w:t>.</w:t>
      </w:r>
      <w:r w:rsidRPr="003C47AB" w:rsidR="003C47AB">
        <w:t xml:space="preserve"> </w:t>
      </w:r>
      <w:r w:rsidR="003C47AB">
        <w:t>We approve the project and the budget of $283,122</w:t>
      </w:r>
      <w:r w:rsidR="00191896">
        <w:t>.</w:t>
      </w:r>
    </w:p>
    <w:p w:rsidRPr="00803C13" w:rsidR="00DA5E8B" w:rsidP="00E87800" w:rsidRDefault="008162BF" w14:paraId="1FE8231A" w14:textId="6F83F5DD">
      <w:pPr>
        <w:pStyle w:val="Heading3"/>
      </w:pPr>
      <w:bookmarkStart w:name="_Toc154049218" w:id="264"/>
      <w:bookmarkStart w:name="_Toc154072140" w:id="265"/>
      <w:bookmarkStart w:name="_Toc155881822" w:id="266"/>
      <w:bookmarkStart w:name="_Toc160534571" w:id="267"/>
      <w:r>
        <w:t>PID</w:t>
      </w:r>
      <w:r w:rsidRPr="00803C13" w:rsidR="00DA5E8B">
        <w:t>125358 – Main Office Improvements</w:t>
      </w:r>
      <w:bookmarkEnd w:id="264"/>
      <w:bookmarkEnd w:id="265"/>
      <w:bookmarkEnd w:id="266"/>
      <w:bookmarkEnd w:id="267"/>
      <w:r w:rsidRPr="00803C13" w:rsidR="00DA5E8B">
        <w:t xml:space="preserve"> </w:t>
      </w:r>
    </w:p>
    <w:p w:rsidRPr="00DA5E8B" w:rsidR="00DA5E8B" w:rsidP="00DA5E8B" w:rsidRDefault="001B36C6" w14:paraId="4743748C" w14:textId="6DD7FC2E">
      <w:pPr>
        <w:pStyle w:val="Standard"/>
      </w:pPr>
      <w:r w:rsidRPr="00A7043B">
        <w:t xml:space="preserve">Cal Advocates advances only its argument against the inclusion of a </w:t>
      </w:r>
      <w:r>
        <w:t>2</w:t>
      </w:r>
      <w:r w:rsidRPr="00A7043B">
        <w:t>0</w:t>
      </w:r>
      <w:r w:rsidR="006060EC">
        <w:t> </w:t>
      </w:r>
      <w:r w:rsidRPr="00A7043B">
        <w:t>percent contingency factor in the budget o</w:t>
      </w:r>
      <w:r>
        <w:t>f</w:t>
      </w:r>
      <w:r w:rsidRPr="00A7043B">
        <w:t xml:space="preserve"> $</w:t>
      </w:r>
      <w:r w:rsidR="003340B0">
        <w:t>913</w:t>
      </w:r>
      <w:r w:rsidR="005D64B1">
        <w:t>,260</w:t>
      </w:r>
      <w:r w:rsidRPr="00A7043B">
        <w:t xml:space="preserve"> </w:t>
      </w:r>
      <w:r w:rsidR="00E12D6A">
        <w:t xml:space="preserve">proposed </w:t>
      </w:r>
      <w:r w:rsidRPr="00A7043B">
        <w:t>for th</w:t>
      </w:r>
      <w:r w:rsidR="005D64B1">
        <w:t xml:space="preserve">ese building </w:t>
      </w:r>
      <w:r w:rsidR="0098427F">
        <w:t>improvements</w:t>
      </w:r>
      <w:r w:rsidRPr="00A7043B">
        <w:t xml:space="preserve"> to be</w:t>
      </w:r>
      <w:r w:rsidR="0098427F">
        <w:t xml:space="preserve"> </w:t>
      </w:r>
      <w:r w:rsidR="00F3411C">
        <w:t>m</w:t>
      </w:r>
      <w:r w:rsidR="0098427F">
        <w:t>ade</w:t>
      </w:r>
      <w:r w:rsidRPr="00A7043B">
        <w:t xml:space="preserve">. </w:t>
      </w:r>
      <w:r>
        <w:t>We have discussed the inclusion of contin</w:t>
      </w:r>
      <w:r w:rsidR="00E91B46">
        <w:t>g</w:t>
      </w:r>
      <w:r>
        <w:t>ency factors</w:t>
      </w:r>
      <w:r w:rsidR="009C45C9">
        <w:t xml:space="preserve"> in </w:t>
      </w:r>
      <w:r w:rsidR="00D7650B">
        <w:t>Section </w:t>
      </w:r>
      <w:r w:rsidR="009C45C9">
        <w:t xml:space="preserve">5.1 </w:t>
      </w:r>
      <w:r w:rsidRPr="003415F7">
        <w:t>above</w:t>
      </w:r>
      <w:r>
        <w:t xml:space="preserve"> and incorporate th</w:t>
      </w:r>
      <w:r w:rsidR="000D6D17">
        <w:t>at</w:t>
      </w:r>
      <w:r>
        <w:t xml:space="preserve"> discussion here. We approve the project </w:t>
      </w:r>
      <w:r w:rsidR="00702B55">
        <w:t>but not Cal Water’s requested 20 percent contingency for a budget of $761,050</w:t>
      </w:r>
      <w:r>
        <w:t>.</w:t>
      </w:r>
      <w:r w:rsidR="0098427F">
        <w:t xml:space="preserve"> </w:t>
      </w:r>
    </w:p>
    <w:p w:rsidRPr="00E87800" w:rsidR="00DA5E8B" w:rsidP="00E87800" w:rsidRDefault="008162BF" w14:paraId="7FA12A27" w14:textId="177ABF79">
      <w:pPr>
        <w:pStyle w:val="Heading3"/>
      </w:pPr>
      <w:bookmarkStart w:name="_Toc155881823" w:id="268"/>
      <w:bookmarkStart w:name="_Toc160534572" w:id="269"/>
      <w:r>
        <w:t>PID</w:t>
      </w:r>
      <w:r w:rsidRPr="00E87800" w:rsidR="00DA5E8B">
        <w:t>124404 – Supervisory Control</w:t>
      </w:r>
      <w:bookmarkStart w:name="_Toc154049220" w:id="270"/>
      <w:bookmarkStart w:name="_Toc154072142" w:id="271"/>
      <w:r w:rsidR="00E87800">
        <w:t xml:space="preserve"> </w:t>
      </w:r>
      <w:r w:rsidRPr="00E87800" w:rsidR="00DA5E8B">
        <w:t>and Data Acquisition Project</w:t>
      </w:r>
      <w:bookmarkEnd w:id="268"/>
      <w:bookmarkEnd w:id="269"/>
      <w:bookmarkEnd w:id="270"/>
      <w:bookmarkEnd w:id="271"/>
    </w:p>
    <w:p w:rsidRPr="00DA5E8B" w:rsidR="00DA5E8B" w:rsidP="00DA5E8B" w:rsidRDefault="00DA5E8B" w14:paraId="3B4D128C" w14:textId="11F2556B">
      <w:pPr>
        <w:pStyle w:val="Standard"/>
      </w:pPr>
      <w:r w:rsidRPr="00DA5E8B">
        <w:t>Cal Water has requested our approval for a budget of $1,158,534 to replace the existing Supervisory Control and Data Acquisition</w:t>
      </w:r>
      <w:r w:rsidR="009C5688">
        <w:t xml:space="preserve"> (SCADA)</w:t>
      </w:r>
      <w:r w:rsidRPr="00DA5E8B">
        <w:t xml:space="preserve"> system in the East Los Angeles Office. The record shows that the existing system requires a dedicated operations center, staffed around the clock with certified operators, to send</w:t>
      </w:r>
      <w:r>
        <w:t xml:space="preserve"> </w:t>
      </w:r>
      <w:r w:rsidRPr="00DA5E8B">
        <w:t>commands manually to operate the water system.</w:t>
      </w:r>
      <w:r w:rsidRPr="00DA5E8B">
        <w:rPr>
          <w:vertAlign w:val="superscript"/>
        </w:rPr>
        <w:footnoteReference w:id="54"/>
      </w:r>
      <w:r w:rsidRPr="00DA5E8B">
        <w:t xml:space="preserve"> Cal Water showed that continued operation in this m</w:t>
      </w:r>
      <w:r w:rsidR="00DE1C8C">
        <w:t>anner</w:t>
      </w:r>
      <w:r w:rsidRPr="00DA5E8B">
        <w:t xml:space="preserve"> is costly and inefficient</w:t>
      </w:r>
      <w:r w:rsidR="001F4479">
        <w:t xml:space="preserve"> </w:t>
      </w:r>
      <w:r w:rsidRPr="00DA5E8B">
        <w:t xml:space="preserve">and prevents the implementation of a regional approach to monitoring </w:t>
      </w:r>
      <w:r w:rsidR="004E49AF">
        <w:t xml:space="preserve">all </w:t>
      </w:r>
      <w:r w:rsidRPr="00DA5E8B">
        <w:t>the water systems Cal</w:t>
      </w:r>
      <w:r w:rsidRPr="00DA5E8B" w:rsidR="699814B1">
        <w:t xml:space="preserve"> </w:t>
      </w:r>
      <w:r w:rsidRPr="00DA5E8B">
        <w:lastRenderedPageBreak/>
        <w:t xml:space="preserve">Water operates in </w:t>
      </w:r>
      <w:r w:rsidR="00170DBA">
        <w:t>s</w:t>
      </w:r>
      <w:r w:rsidRPr="00DA5E8B">
        <w:t>outhern California</w:t>
      </w:r>
      <w:r w:rsidR="004E49AF">
        <w:t xml:space="preserve"> </w:t>
      </w:r>
      <w:r w:rsidR="0056339A">
        <w:t>as a group</w:t>
      </w:r>
      <w:r w:rsidRPr="00DA5E8B">
        <w:t>. Furthermore, the record shows that the inability of the existing system to integrate with the Cal Water SCADA system for its other districts has resulted in inconsistent or incorrect data for key metrics</w:t>
      </w:r>
      <w:r>
        <w:t xml:space="preserve"> </w:t>
      </w:r>
      <w:r w:rsidRPr="00DA5E8B">
        <w:t>such as water loss accounting or water production, both critical monitoring</w:t>
      </w:r>
      <w:r>
        <w:t xml:space="preserve"> </w:t>
      </w:r>
      <w:r w:rsidRPr="00DA5E8B">
        <w:t>elements in a drought.</w:t>
      </w:r>
      <w:r w:rsidRPr="00DA5E8B">
        <w:rPr>
          <w:vertAlign w:val="superscript"/>
        </w:rPr>
        <w:footnoteReference w:id="55"/>
      </w:r>
      <w:r w:rsidRPr="00DA5E8B">
        <w:t xml:space="preserve"> Cal Water explained that, without long-term historical process data, it cannot identify inefficiencies in the water distribution process or</w:t>
      </w:r>
      <w:r>
        <w:t xml:space="preserve"> </w:t>
      </w:r>
      <w:r w:rsidRPr="00DA5E8B">
        <w:t>determine where to target system improvements</w:t>
      </w:r>
      <w:r w:rsidR="00216BD7">
        <w:t xml:space="preserve"> and</w:t>
      </w:r>
      <w:r w:rsidRPr="00DA5E8B">
        <w:t xml:space="preserve"> improve operational efficiency</w:t>
      </w:r>
      <w:r w:rsidR="00F773F5">
        <w:t xml:space="preserve"> to</w:t>
      </w:r>
      <w:r w:rsidRPr="00DA5E8B">
        <w:t xml:space="preserve"> better meet state regulations.</w:t>
      </w:r>
      <w:r w:rsidRPr="00DA5E8B">
        <w:rPr>
          <w:vertAlign w:val="superscript"/>
        </w:rPr>
        <w:footnoteReference w:id="56"/>
      </w:r>
      <w:r w:rsidRPr="00DA5E8B">
        <w:t xml:space="preserve"> Additionally, testimony showed that the lack of process data limits Cal Water’s ability to perform mandatory programs such</w:t>
      </w:r>
      <w:r>
        <w:t xml:space="preserve"> </w:t>
      </w:r>
      <w:r w:rsidRPr="00DA5E8B">
        <w:t>as water loss control required by the State Water Code.</w:t>
      </w:r>
      <w:r w:rsidRPr="00DA5E8B">
        <w:rPr>
          <w:vertAlign w:val="superscript"/>
        </w:rPr>
        <w:footnoteReference w:id="57"/>
      </w:r>
      <w:r w:rsidRPr="00DA5E8B">
        <w:t xml:space="preserve"> By installing a Cal Water standard SCADA system in the East Los Angeles District, Cal Water can eliminate the costs of maintaining the non</w:t>
      </w:r>
      <w:r w:rsidR="00F55CCC">
        <w:noBreakHyphen/>
      </w:r>
      <w:r w:rsidRPr="00DA5E8B">
        <w:t>standard system historically used</w:t>
      </w:r>
      <w:r>
        <w:t xml:space="preserve"> </w:t>
      </w:r>
      <w:r w:rsidRPr="00DA5E8B">
        <w:t>there</w:t>
      </w:r>
      <w:r w:rsidR="008D6492">
        <w:t xml:space="preserve">, </w:t>
      </w:r>
      <w:r w:rsidRPr="00DA5E8B">
        <w:t>collect and archive vital process data for long-term system improvements and optimal operations</w:t>
      </w:r>
      <w:r w:rsidR="008D6492">
        <w:t>,</w:t>
      </w:r>
      <w:r w:rsidRPr="00DA5E8B">
        <w:t xml:space="preserve"> and minimize cybersecurity threats. All</w:t>
      </w:r>
      <w:r>
        <w:t xml:space="preserve"> </w:t>
      </w:r>
      <w:r w:rsidRPr="00DA5E8B">
        <w:t>these improvements will benefit Cal Water customers.</w:t>
      </w:r>
      <w:r w:rsidRPr="00DA5E8B">
        <w:rPr>
          <w:vertAlign w:val="superscript"/>
        </w:rPr>
        <w:footnoteReference w:id="58"/>
      </w:r>
    </w:p>
    <w:p w:rsidRPr="00DA5E8B" w:rsidR="00DA5E8B" w:rsidP="424817A9" w:rsidRDefault="0AD11D33" w14:paraId="16CD4C32" w14:textId="621AB937">
      <w:pPr>
        <w:pStyle w:val="Standard"/>
        <w:rPr>
          <w:i/>
          <w:iCs/>
        </w:rPr>
      </w:pPr>
      <w:r w:rsidRPr="00DA5E8B">
        <w:t xml:space="preserve">Cal Advocates </w:t>
      </w:r>
      <w:r w:rsidR="00774F49">
        <w:t>disagrees with</w:t>
      </w:r>
      <w:r w:rsidRPr="00DA5E8B">
        <w:t xml:space="preserve"> replacing the East Los Angeles SCADA</w:t>
      </w:r>
      <w:r>
        <w:t xml:space="preserve"> </w:t>
      </w:r>
      <w:r w:rsidRPr="00DA5E8B">
        <w:t>system unless Cal Water agrees that the new system will not be included in rates.</w:t>
      </w:r>
      <w:r w:rsidRPr="00DA5E8B" w:rsidR="00DA5E8B">
        <w:rPr>
          <w:vertAlign w:val="superscript"/>
        </w:rPr>
        <w:footnoteReference w:id="59"/>
      </w:r>
      <w:r w:rsidRPr="00DA5E8B">
        <w:t xml:space="preserve"> Cal Advocates believes that Cal Water can continue to </w:t>
      </w:r>
      <w:r w:rsidR="00774F49">
        <w:t>utilize</w:t>
      </w:r>
      <w:r w:rsidRPr="00DA5E8B">
        <w:t xml:space="preserve"> the software that </w:t>
      </w:r>
      <w:r w:rsidR="00774F49">
        <w:t xml:space="preserve">is currently </w:t>
      </w:r>
      <w:r w:rsidRPr="00DA5E8B">
        <w:t>in use</w:t>
      </w:r>
      <w:r w:rsidR="00774F49">
        <w:t>, asserting that there are no additional costs associated with upgrading the current system</w:t>
      </w:r>
      <w:r w:rsidRPr="00DA5E8B">
        <w:t xml:space="preserve">. However, the record shows that Cal Water </w:t>
      </w:r>
      <w:r w:rsidRPr="00DA5E8B">
        <w:lastRenderedPageBreak/>
        <w:t>pays monthly</w:t>
      </w:r>
      <w:r>
        <w:t xml:space="preserve"> </w:t>
      </w:r>
      <w:r w:rsidRPr="00DA5E8B">
        <w:t>charges for these services.</w:t>
      </w:r>
      <w:r w:rsidRPr="00DA5E8B" w:rsidR="00DA5E8B">
        <w:rPr>
          <w:vertAlign w:val="superscript"/>
        </w:rPr>
        <w:footnoteReference w:id="60"/>
      </w:r>
      <w:r w:rsidRPr="00DA5E8B">
        <w:t xml:space="preserve"> The record also shows that hardware replacement is not free</w:t>
      </w:r>
      <w:r w:rsidR="106ABE36">
        <w:t>-</w:t>
      </w:r>
      <w:r w:rsidRPr="00DA5E8B">
        <w:t>of</w:t>
      </w:r>
      <w:r w:rsidR="1EA85D1B">
        <w:t>-</w:t>
      </w:r>
      <w:r w:rsidRPr="00DA5E8B">
        <w:t>charge.</w:t>
      </w:r>
      <w:r w:rsidRPr="00DA5E8B" w:rsidR="00DA5E8B">
        <w:rPr>
          <w:vertAlign w:val="superscript"/>
        </w:rPr>
        <w:footnoteReference w:id="61"/>
      </w:r>
    </w:p>
    <w:p w:rsidRPr="00DA5E8B" w:rsidR="00DA5E8B" w:rsidP="00AD400E" w:rsidRDefault="00DA5E8B" w14:paraId="1C9AE36D" w14:textId="21E3CCB1">
      <w:pPr>
        <w:pStyle w:val="Standard"/>
      </w:pPr>
      <w:r w:rsidRPr="00DA5E8B">
        <w:t>Cal Water also demonstrated that equipping the entire East Los Angeles</w:t>
      </w:r>
      <w:r>
        <w:t xml:space="preserve"> </w:t>
      </w:r>
      <w:r w:rsidRPr="00DA5E8B">
        <w:t>District system with Cal Water’s standard SCADA system is the most cost</w:t>
      </w:r>
      <w:r w:rsidRPr="00DA5E8B" w:rsidR="201DD80D">
        <w:t>-</w:t>
      </w:r>
      <w:r w:rsidR="00F55CCC">
        <w:noBreakHyphen/>
      </w:r>
      <w:r w:rsidRPr="00DA5E8B">
        <w:t xml:space="preserve">effective alternative for </w:t>
      </w:r>
      <w:r w:rsidR="001D202A">
        <w:t>its</w:t>
      </w:r>
      <w:r w:rsidRPr="00DA5E8B">
        <w:t xml:space="preserve"> East Los Angeles District customers.</w:t>
      </w:r>
      <w:r w:rsidRPr="00DA5E8B">
        <w:rPr>
          <w:vertAlign w:val="superscript"/>
        </w:rPr>
        <w:footnoteReference w:id="62"/>
      </w:r>
      <w:r w:rsidRPr="00DA5E8B">
        <w:t xml:space="preserve"> We understand that advantage, but we are particularly concerned about cybersecurity.  On that</w:t>
      </w:r>
      <w:r>
        <w:t xml:space="preserve"> </w:t>
      </w:r>
      <w:r w:rsidRPr="00DA5E8B">
        <w:t xml:space="preserve">score, Cal Water has provided </w:t>
      </w:r>
      <w:r w:rsidR="00DC673B">
        <w:t>sufficient</w:t>
      </w:r>
      <w:r w:rsidRPr="00DA5E8B">
        <w:t xml:space="preserve"> evidence to show that East Los Angeles is not as cybersecure as it should and would be if it were integrated into</w:t>
      </w:r>
      <w:r w:rsidR="00AD400E">
        <w:t xml:space="preserve"> </w:t>
      </w:r>
      <w:r w:rsidRPr="00DA5E8B">
        <w:t>the standard Cal Water SCADA system. The</w:t>
      </w:r>
      <w:r w:rsidR="00AD400E">
        <w:t xml:space="preserve"> improved</w:t>
      </w:r>
      <w:r w:rsidRPr="00DA5E8B">
        <w:t xml:space="preserve"> cybersecurity </w:t>
      </w:r>
      <w:r w:rsidR="000E1EE7">
        <w:t>demonstrates a need for the project</w:t>
      </w:r>
      <w:r w:rsidR="00702B55">
        <w:t>.</w:t>
      </w:r>
      <w:r w:rsidRPr="00DA5E8B">
        <w:t xml:space="preserve"> </w:t>
      </w:r>
      <w:r w:rsidR="00702B55">
        <w:t xml:space="preserve">However, we do not approve the </w:t>
      </w:r>
      <w:r w:rsidR="00246D76">
        <w:t xml:space="preserve">requested </w:t>
      </w:r>
      <w:r w:rsidR="00702B55">
        <w:t>10 percent contingency factor. In addition to our discussion in section 5.1. above, we also consider that the SCADA system in question is Cal Water’s standard system which raises questions as to why a contingency factor might be appropriate here. Cal Water‘s briefs offer no compelling arguments in favor of approving a contingency for this particular project. We approve a budget of $1,050,039 for this project.</w:t>
      </w:r>
    </w:p>
    <w:p w:rsidRPr="00E87800" w:rsidR="00736223" w:rsidP="00E87800" w:rsidRDefault="00736223" w14:paraId="6C872CE3" w14:textId="3BB131D7">
      <w:pPr>
        <w:pStyle w:val="Heading3"/>
        <w:rPr>
          <w:rFonts w:eastAsia="Arial Nova" w:cs="Arial"/>
        </w:rPr>
      </w:pPr>
      <w:bookmarkStart w:name="_Toc154049221" w:id="272"/>
      <w:bookmarkStart w:name="_Toc154072143" w:id="273"/>
      <w:bookmarkStart w:name="_Toc155881824" w:id="274"/>
      <w:bookmarkStart w:name="_Toc160534573" w:id="275"/>
      <w:r w:rsidRPr="00803C13">
        <w:t>PIDs126483</w:t>
      </w:r>
      <w:r w:rsidRPr="00803C13" w:rsidR="4AB9ADE6">
        <w:t>, 126484 and</w:t>
      </w:r>
      <w:r w:rsidRPr="00803C13">
        <w:t xml:space="preserve"> 126485 – Routine</w:t>
      </w:r>
      <w:bookmarkStart w:name="_Toc154049222" w:id="276"/>
      <w:bookmarkStart w:name="_Toc154072144" w:id="277"/>
      <w:bookmarkEnd w:id="272"/>
      <w:bookmarkEnd w:id="273"/>
      <w:r w:rsidR="00E87800">
        <w:t xml:space="preserve"> </w:t>
      </w:r>
      <w:r w:rsidRPr="00E87800">
        <w:rPr>
          <w:rFonts w:eastAsia="Arial Nova" w:cs="Arial"/>
        </w:rPr>
        <w:t>G</w:t>
      </w:r>
      <w:r w:rsidRPr="00E87800" w:rsidR="003709A1">
        <w:rPr>
          <w:rFonts w:eastAsia="Arial Nova" w:cs="Arial"/>
        </w:rPr>
        <w:t xml:space="preserve">ranular </w:t>
      </w:r>
      <w:r w:rsidRPr="00E87800" w:rsidR="00171E34">
        <w:rPr>
          <w:rFonts w:eastAsia="Arial Nova" w:cs="Arial"/>
        </w:rPr>
        <w:t>A</w:t>
      </w:r>
      <w:r w:rsidRPr="00E87800" w:rsidR="003709A1">
        <w:rPr>
          <w:rFonts w:eastAsia="Arial Nova" w:cs="Arial"/>
        </w:rPr>
        <w:t>ctivated</w:t>
      </w:r>
      <w:r w:rsidR="00E87800">
        <w:rPr>
          <w:rFonts w:eastAsia="Arial Nova" w:cs="Arial"/>
        </w:rPr>
        <w:t xml:space="preserve"> </w:t>
      </w:r>
      <w:r w:rsidRPr="00E87800" w:rsidR="003709A1">
        <w:rPr>
          <w:rFonts w:eastAsia="Arial Nova" w:cs="Arial"/>
        </w:rPr>
        <w:t>Charcoal</w:t>
      </w:r>
      <w:r w:rsidRPr="00E87800">
        <w:rPr>
          <w:rFonts w:eastAsia="Arial Nova" w:cs="Arial"/>
        </w:rPr>
        <w:t xml:space="preserve"> Changeouts</w:t>
      </w:r>
      <w:bookmarkEnd w:id="274"/>
      <w:bookmarkEnd w:id="275"/>
      <w:bookmarkEnd w:id="276"/>
      <w:bookmarkEnd w:id="277"/>
    </w:p>
    <w:p w:rsidRPr="00736223" w:rsidR="00736223" w:rsidP="00E87800" w:rsidRDefault="00736223" w14:paraId="5A893C22" w14:textId="437416F3">
      <w:pPr>
        <w:pStyle w:val="Standard"/>
      </w:pPr>
      <w:r>
        <w:t xml:space="preserve">We </w:t>
      </w:r>
      <w:r w:rsidR="00702B55">
        <w:t xml:space="preserve">approve </w:t>
      </w:r>
      <w:r>
        <w:t xml:space="preserve">Cal Advocates’ </w:t>
      </w:r>
      <w:r w:rsidR="00104F44">
        <w:t xml:space="preserve">proposal </w:t>
      </w:r>
      <w:r>
        <w:t>to remove the 10 percent contingency factors from these three project budgets</w:t>
      </w:r>
      <w:r w:rsidR="001C0B9D">
        <w:t>.</w:t>
      </w:r>
      <w:r>
        <w:t xml:space="preserve"> </w:t>
      </w:r>
      <w:r w:rsidR="004F6D14">
        <w:t xml:space="preserve">We have explained our reasons </w:t>
      </w:r>
      <w:r w:rsidR="00E0492B">
        <w:t xml:space="preserve">in </w:t>
      </w:r>
      <w:r w:rsidR="00D7650B">
        <w:t>Section </w:t>
      </w:r>
      <w:r w:rsidR="00E0492B">
        <w:t xml:space="preserve">5.1 </w:t>
      </w:r>
      <w:r w:rsidR="004F6D14">
        <w:t>above</w:t>
      </w:r>
      <w:r w:rsidR="004E7DB5">
        <w:t xml:space="preserve"> and incorporate that </w:t>
      </w:r>
      <w:r w:rsidR="005956DD">
        <w:t>discussion here by reference</w:t>
      </w:r>
      <w:r w:rsidR="004F6D14">
        <w:t xml:space="preserve">. </w:t>
      </w:r>
      <w:r w:rsidRPr="00736223" w:rsidR="00702B55">
        <w:lastRenderedPageBreak/>
        <w:t xml:space="preserve">The budgets, </w:t>
      </w:r>
      <w:r w:rsidR="00702B55">
        <w:t xml:space="preserve">less </w:t>
      </w:r>
      <w:r w:rsidRPr="00736223" w:rsidR="00702B55">
        <w:t>the</w:t>
      </w:r>
      <w:r w:rsidR="00702B55">
        <w:t xml:space="preserve"> requested</w:t>
      </w:r>
      <w:r w:rsidRPr="00736223" w:rsidR="00702B55">
        <w:t xml:space="preserve"> 10 percent contingency factors, are approved: (i)</w:t>
      </w:r>
      <w:r w:rsidR="00F55CCC">
        <w:t> </w:t>
      </w:r>
      <w:r w:rsidRPr="00736223" w:rsidR="00702B55">
        <w:t>PID126483 – $</w:t>
      </w:r>
      <w:r w:rsidR="00702B55">
        <w:t>364</w:t>
      </w:r>
      <w:r w:rsidRPr="00736223" w:rsidR="00702B55">
        <w:t>,</w:t>
      </w:r>
      <w:r w:rsidR="00702B55">
        <w:t>215</w:t>
      </w:r>
      <w:r w:rsidRPr="00736223" w:rsidR="00702B55">
        <w:t xml:space="preserve"> approved; (ii) PID126484 –$</w:t>
      </w:r>
      <w:r w:rsidR="00702B55">
        <w:t>373</w:t>
      </w:r>
      <w:r w:rsidRPr="00736223" w:rsidR="00702B55">
        <w:t>,</w:t>
      </w:r>
      <w:r w:rsidR="00702B55">
        <w:t>321</w:t>
      </w:r>
      <w:r w:rsidRPr="00736223" w:rsidR="00702B55">
        <w:t xml:space="preserve"> approved; and (iii) PID126485 – $</w:t>
      </w:r>
      <w:r w:rsidR="00702B55">
        <w:t>382</w:t>
      </w:r>
      <w:r w:rsidRPr="00736223" w:rsidR="00702B55">
        <w:t>,</w:t>
      </w:r>
      <w:r w:rsidR="00702B55">
        <w:t>655</w:t>
      </w:r>
      <w:r w:rsidRPr="00736223" w:rsidR="00702B55">
        <w:t xml:space="preserve"> approved</w:t>
      </w:r>
      <w:r>
        <w:t>.</w:t>
      </w:r>
    </w:p>
    <w:p w:rsidRPr="006304FC" w:rsidR="00104F44" w:rsidP="006304FC" w:rsidRDefault="00736223" w14:paraId="433DC810" w14:textId="336E8284">
      <w:pPr>
        <w:pStyle w:val="Heading3"/>
        <w:rPr>
          <w:rFonts w:cs="Arial"/>
        </w:rPr>
      </w:pPr>
      <w:bookmarkStart w:name="_Toc154049223" w:id="278"/>
      <w:bookmarkStart w:name="_Toc154072145" w:id="279"/>
      <w:bookmarkStart w:name="_Toc155881825" w:id="280"/>
      <w:bookmarkStart w:name="_Toc160534574" w:id="281"/>
      <w:r w:rsidRPr="006304FC">
        <w:rPr>
          <w:rFonts w:cs="Arial"/>
        </w:rPr>
        <w:t>PID124920 – New Main from</w:t>
      </w:r>
      <w:bookmarkStart w:name="_Toc154049224" w:id="282"/>
      <w:bookmarkStart w:name="_Toc154072146" w:id="283"/>
      <w:bookmarkEnd w:id="278"/>
      <w:bookmarkEnd w:id="279"/>
      <w:r w:rsidRPr="006304FC" w:rsidR="00E87800">
        <w:rPr>
          <w:rFonts w:cs="Arial"/>
        </w:rPr>
        <w:t xml:space="preserve"> </w:t>
      </w:r>
      <w:r w:rsidRPr="006304FC">
        <w:rPr>
          <w:rFonts w:eastAsia="Arial Nova" w:cs="Arial"/>
        </w:rPr>
        <w:t>Station 61 to Zone G</w:t>
      </w:r>
      <w:bookmarkEnd w:id="280"/>
      <w:bookmarkEnd w:id="281"/>
      <w:bookmarkEnd w:id="282"/>
      <w:bookmarkEnd w:id="283"/>
    </w:p>
    <w:p w:rsidRPr="00736223" w:rsidR="00736223" w:rsidP="00736223" w:rsidRDefault="00A71D6A" w14:paraId="5DD4C8C1" w14:textId="3EBECCB6">
      <w:pPr>
        <w:pStyle w:val="Standard"/>
      </w:pPr>
      <w:r>
        <w:t xml:space="preserve">Cal Advocates </w:t>
      </w:r>
      <w:r w:rsidR="00702B55">
        <w:t xml:space="preserve">asserts </w:t>
      </w:r>
      <w:r>
        <w:t>its argument</w:t>
      </w:r>
      <w:r w:rsidR="00591E79">
        <w:t>s</w:t>
      </w:r>
      <w:r>
        <w:t xml:space="preserve"> against the inclusion of a </w:t>
      </w:r>
      <w:r w:rsidR="0053787F">
        <w:t>2</w:t>
      </w:r>
      <w:r>
        <w:t xml:space="preserve">0 percent contingency factor </w:t>
      </w:r>
      <w:r w:rsidR="00591E79">
        <w:t xml:space="preserve">and </w:t>
      </w:r>
      <w:r w:rsidR="00170DBA">
        <w:t xml:space="preserve">the inclusion of </w:t>
      </w:r>
      <w:r w:rsidR="005F31E4">
        <w:t xml:space="preserve">an estimate for construction management services </w:t>
      </w:r>
      <w:r>
        <w:t xml:space="preserve">in the budget of </w:t>
      </w:r>
      <w:r w:rsidR="001C38DE">
        <w:t>$1,425,740</w:t>
      </w:r>
      <w:r>
        <w:t xml:space="preserve"> for </w:t>
      </w:r>
      <w:r w:rsidR="00020869">
        <w:t>th</w:t>
      </w:r>
      <w:r w:rsidR="00B37ED7">
        <w:t>is project</w:t>
      </w:r>
      <w:r>
        <w:t>. We have discussed the inclusion of contin</w:t>
      </w:r>
      <w:r w:rsidR="00E91B46">
        <w:t>g</w:t>
      </w:r>
      <w:r>
        <w:t xml:space="preserve">ency factors </w:t>
      </w:r>
      <w:r w:rsidR="00803CA4">
        <w:t>and construction management services</w:t>
      </w:r>
      <w:r w:rsidR="001D545D">
        <w:t xml:space="preserve"> </w:t>
      </w:r>
      <w:r w:rsidR="00702B55">
        <w:t>in Section 5.1 above. We recognize that the construction management services amount is industry standard, so we approve that amount. We approve the project and the proposed budget less Cal Water’s 20 percent contingency factor, for a total of $1,188,117</w:t>
      </w:r>
      <w:r>
        <w:t>.</w:t>
      </w:r>
    </w:p>
    <w:p w:rsidRPr="006304FC" w:rsidR="00EF61A2" w:rsidP="00E87800" w:rsidRDefault="00736223" w14:paraId="611C2361" w14:textId="648770CC">
      <w:pPr>
        <w:pStyle w:val="Heading3"/>
        <w:rPr>
          <w:rFonts w:eastAsia="Arial Nova" w:cs="Arial"/>
        </w:rPr>
      </w:pPr>
      <w:bookmarkStart w:name="_Toc154049225" w:id="284"/>
      <w:bookmarkStart w:name="_Toc154072147" w:id="285"/>
      <w:bookmarkStart w:name="_Toc155881826" w:id="286"/>
      <w:bookmarkStart w:name="_Toc160534575" w:id="287"/>
      <w:r w:rsidRPr="006304FC">
        <w:rPr>
          <w:rFonts w:cs="Arial"/>
        </w:rPr>
        <w:t>PID124407 – Station 55 Panel Board</w:t>
      </w:r>
      <w:bookmarkStart w:name="_Toc154049226" w:id="288"/>
      <w:bookmarkStart w:name="_Toc154072148" w:id="289"/>
      <w:bookmarkEnd w:id="284"/>
      <w:bookmarkEnd w:id="285"/>
      <w:r w:rsidRPr="006304FC" w:rsidR="00E87800">
        <w:rPr>
          <w:rFonts w:cs="Arial"/>
        </w:rPr>
        <w:t xml:space="preserve"> </w:t>
      </w:r>
      <w:r w:rsidRPr="006304FC">
        <w:rPr>
          <w:rFonts w:eastAsia="Arial Nova" w:cs="Arial"/>
        </w:rPr>
        <w:t>Replacement</w:t>
      </w:r>
      <w:bookmarkEnd w:id="286"/>
      <w:bookmarkEnd w:id="287"/>
      <w:bookmarkEnd w:id="288"/>
      <w:bookmarkEnd w:id="289"/>
    </w:p>
    <w:p w:rsidR="293E4052" w:rsidP="009A4F91" w:rsidRDefault="00736223" w14:paraId="5DA31231" w14:textId="669745C1">
      <w:pPr>
        <w:pStyle w:val="Standard"/>
      </w:pPr>
      <w:r w:rsidRPr="00736223">
        <w:t>Cal Water requested approval for a $359,823 budget to replace a panel board that was</w:t>
      </w:r>
      <w:r w:rsidR="00EF61A2">
        <w:t xml:space="preserve"> </w:t>
      </w:r>
      <w:r w:rsidRPr="00736223">
        <w:t>installed 70 years ago. The normal service life of the circuit breakers, motor control and other equipment on the panel board is 35 years, half their current</w:t>
      </w:r>
      <w:r w:rsidR="00EF61A2">
        <w:t xml:space="preserve"> </w:t>
      </w:r>
      <w:r w:rsidRPr="00736223">
        <w:t xml:space="preserve">age. </w:t>
      </w:r>
      <w:r w:rsidRPr="00736223" w:rsidR="00702B55">
        <w:t xml:space="preserve">Cal Advocates opposes the request on the basis that </w:t>
      </w:r>
      <w:r w:rsidR="00702B55">
        <w:t>the equipment’s maintenance logs indicate that all recent maintenance done on the panelboard was routine and that the maintenance reports do not recommend replacing the panel board</w:t>
      </w:r>
      <w:r w:rsidRPr="00736223" w:rsidR="00702B55">
        <w:t>.</w:t>
      </w:r>
      <w:r w:rsidR="00702B55">
        <w:rPr>
          <w:rStyle w:val="FootnoteReference"/>
        </w:rPr>
        <w:footnoteReference w:id="63"/>
      </w:r>
      <w:r w:rsidRPr="00736223" w:rsidR="00702B55">
        <w:t xml:space="preserve"> </w:t>
      </w:r>
      <w:r w:rsidRPr="00736223" w:rsidDel="00702B55">
        <w:t>Age, safety concerns,</w:t>
      </w:r>
      <w:r w:rsidDel="00702B55" w:rsidR="00EF61A2">
        <w:t xml:space="preserve"> </w:t>
      </w:r>
      <w:r w:rsidRPr="00736223" w:rsidDel="00702B55">
        <w:t>consequence</w:t>
      </w:r>
      <w:r w:rsidDel="00702B55" w:rsidR="00170DBA">
        <w:t>s</w:t>
      </w:r>
      <w:r w:rsidRPr="00736223" w:rsidDel="00702B55">
        <w:t xml:space="preserve"> of failure, and </w:t>
      </w:r>
      <w:r w:rsidDel="00702B55" w:rsidR="00170DBA">
        <w:t xml:space="preserve">the </w:t>
      </w:r>
      <w:r w:rsidRPr="00736223" w:rsidDel="00702B55">
        <w:t>availability of replacement parts are major</w:t>
      </w:r>
      <w:r w:rsidDel="00702B55" w:rsidR="00EF61A2">
        <w:t xml:space="preserve"> </w:t>
      </w:r>
      <w:r w:rsidRPr="00736223" w:rsidDel="00702B55">
        <w:t xml:space="preserve">assessment </w:t>
      </w:r>
      <w:r w:rsidDel="00702B55" w:rsidR="00C7682E">
        <w:t>factors</w:t>
      </w:r>
      <w:r w:rsidRPr="00736223" w:rsidDel="00702B55">
        <w:t xml:space="preserve"> that should be consi</w:t>
      </w:r>
      <w:r w:rsidDel="00702B55" w:rsidR="00790049">
        <w:t>d</w:t>
      </w:r>
      <w:r w:rsidRPr="00736223" w:rsidDel="00702B55">
        <w:t xml:space="preserve">ered to ensure station reliability. We approve the </w:t>
      </w:r>
      <w:r w:rsidDel="00702B55" w:rsidR="00790049">
        <w:t xml:space="preserve">project </w:t>
      </w:r>
      <w:r w:rsidR="00C03794">
        <w:t xml:space="preserve">with a budget of </w:t>
      </w:r>
      <w:r w:rsidRPr="00A95C0D" w:rsidR="00A95C0D">
        <w:t>$327,112</w:t>
      </w:r>
      <w:r w:rsidR="00CA5B27">
        <w:t xml:space="preserve">, which </w:t>
      </w:r>
      <w:r w:rsidR="00663B60">
        <w:t xml:space="preserve">removes </w:t>
      </w:r>
      <w:r w:rsidR="00DA05F8">
        <w:t>Cal Water’s proposed contingency.</w:t>
      </w:r>
    </w:p>
    <w:p w:rsidRPr="006F74FA" w:rsidR="00601145" w:rsidP="000E6222" w:rsidRDefault="001D11D1" w14:paraId="38258C1E" w14:textId="73E3B691">
      <w:pPr>
        <w:pStyle w:val="Heading2"/>
        <w:rPr>
          <w:rFonts w:ascii="Book Antiqua" w:hAnsi="Book Antiqua" w:cstheme="minorBidi"/>
        </w:rPr>
      </w:pPr>
      <w:bookmarkStart w:name="_Toc154049227" w:id="290"/>
      <w:bookmarkStart w:name="_Toc154072149" w:id="291"/>
      <w:bookmarkStart w:name="_Toc155881827" w:id="292"/>
      <w:bookmarkStart w:name="_Toc160534576" w:id="293"/>
      <w:r w:rsidRPr="00E87800">
        <w:lastRenderedPageBreak/>
        <w:t>Hermosa—Redondo District</w:t>
      </w:r>
      <w:bookmarkEnd w:id="290"/>
      <w:bookmarkEnd w:id="291"/>
      <w:bookmarkEnd w:id="292"/>
      <w:bookmarkEnd w:id="293"/>
      <w:r w:rsidRPr="453E811A" w:rsidR="00950DFD">
        <w:rPr>
          <w:rFonts w:ascii="Arial Nova" w:hAnsi="Arial Nova" w:eastAsia="Arial Nova" w:cs="Arial Nova"/>
        </w:rPr>
        <w:t xml:space="preserve"> </w:t>
      </w:r>
    </w:p>
    <w:p w:rsidRPr="00E87800" w:rsidR="00950DFD" w:rsidP="00E87800" w:rsidRDefault="001D11D1" w14:paraId="5B7248C9" w14:textId="31C43C6B">
      <w:pPr>
        <w:pStyle w:val="Heading3"/>
        <w:rPr>
          <w:rFonts w:eastAsia="Arial Nova" w:cs="Arial"/>
        </w:rPr>
      </w:pPr>
      <w:bookmarkStart w:name="_Toc154049228" w:id="294"/>
      <w:bookmarkStart w:name="_Toc154072150" w:id="295"/>
      <w:bookmarkStart w:name="_Toc155881828" w:id="296"/>
      <w:bookmarkStart w:name="_Toc160534577" w:id="297"/>
      <w:r w:rsidRPr="453E811A">
        <w:t>PID124257 – Water Supply</w:t>
      </w:r>
      <w:r w:rsidRPr="453E811A" w:rsidR="0C31423A">
        <w:t>/</w:t>
      </w:r>
      <w:r w:rsidRPr="453E811A">
        <w:t>Facility</w:t>
      </w:r>
      <w:bookmarkStart w:name="_Toc154049229" w:id="298"/>
      <w:bookmarkStart w:name="_Toc154072151" w:id="299"/>
      <w:bookmarkEnd w:id="294"/>
      <w:bookmarkEnd w:id="295"/>
      <w:r w:rsidR="00E87800">
        <w:t xml:space="preserve"> </w:t>
      </w:r>
      <w:r w:rsidRPr="00E87800">
        <w:rPr>
          <w:rFonts w:eastAsia="Arial Nova" w:cs="Arial"/>
        </w:rPr>
        <w:t>Master</w:t>
      </w:r>
      <w:r w:rsidRPr="00E87800" w:rsidR="1288DBAE">
        <w:rPr>
          <w:rFonts w:eastAsia="Arial Nova" w:cs="Arial"/>
        </w:rPr>
        <w:t xml:space="preserve"> Plan</w:t>
      </w:r>
      <w:bookmarkEnd w:id="296"/>
      <w:bookmarkEnd w:id="297"/>
      <w:bookmarkEnd w:id="298"/>
      <w:bookmarkEnd w:id="299"/>
    </w:p>
    <w:p w:rsidRPr="00950DFD" w:rsidR="001D11D1" w:rsidP="67D6E6C3" w:rsidRDefault="34E5FCCB" w14:paraId="1ED1149C" w14:textId="613967A0">
      <w:pPr>
        <w:pStyle w:val="Standard"/>
      </w:pPr>
      <w:r>
        <w:t xml:space="preserve"> </w:t>
      </w:r>
      <w:r w:rsidR="00E1469C">
        <w:t>Cal Advocates advances its argument against the inclusion of a 10 percent contingency factor in the budget of $311,434 for this plan to be prepared. We have discussed the inclusion of contin</w:t>
      </w:r>
      <w:r w:rsidR="00E91B46">
        <w:t>g</w:t>
      </w:r>
      <w:r w:rsidR="00E1469C">
        <w:t>ency factors</w:t>
      </w:r>
      <w:r w:rsidR="000830AE">
        <w:t xml:space="preserve"> in </w:t>
      </w:r>
      <w:r w:rsidR="00D7650B">
        <w:t>Section </w:t>
      </w:r>
      <w:r w:rsidR="000830AE">
        <w:t>5.1</w:t>
      </w:r>
      <w:r w:rsidR="00E1469C">
        <w:t xml:space="preserve"> above</w:t>
      </w:r>
      <w:r w:rsidR="0075047B">
        <w:t>,</w:t>
      </w:r>
      <w:r w:rsidR="00E1469C">
        <w:t xml:space="preserve"> and </w:t>
      </w:r>
      <w:r w:rsidR="0075047B">
        <w:t xml:space="preserve">we </w:t>
      </w:r>
      <w:r w:rsidR="00E1469C">
        <w:t>incorporate th</w:t>
      </w:r>
      <w:r w:rsidR="0005723B">
        <w:t>at</w:t>
      </w:r>
      <w:r w:rsidR="00E1469C">
        <w:t xml:space="preserve"> discussion here. </w:t>
      </w:r>
      <w:r w:rsidR="00702B55">
        <w:t>We approve the project but not the proposed contingency factor for a total of $283,122</w:t>
      </w:r>
      <w:r w:rsidR="00E1469C">
        <w:t>.</w:t>
      </w:r>
    </w:p>
    <w:p w:rsidR="00274272" w:rsidP="00E87800" w:rsidRDefault="001D11D1" w14:paraId="3AE4BD3C" w14:textId="1692CE08">
      <w:pPr>
        <w:pStyle w:val="Heading3"/>
      </w:pPr>
      <w:bookmarkStart w:name="_Toc154049230" w:id="300"/>
      <w:bookmarkStart w:name="_Toc154072152" w:id="301"/>
      <w:bookmarkStart w:name="_Toc155881829" w:id="302"/>
      <w:bookmarkStart w:name="_Toc160534578" w:id="303"/>
      <w:r w:rsidRPr="453E811A">
        <w:t>PID124449 – Station 29 Chemical Building</w:t>
      </w:r>
      <w:bookmarkEnd w:id="300"/>
      <w:bookmarkEnd w:id="301"/>
      <w:bookmarkEnd w:id="302"/>
      <w:bookmarkEnd w:id="303"/>
    </w:p>
    <w:p w:rsidR="0BE5CEE3" w:rsidP="008E146F" w:rsidRDefault="001D11D1" w14:paraId="4BF7168C" w14:textId="77D10425">
      <w:pPr>
        <w:pStyle w:val="Standard"/>
      </w:pPr>
      <w:r>
        <w:t xml:space="preserve">The budget proposed by Cal Water </w:t>
      </w:r>
      <w:r w:rsidR="002A4D36">
        <w:t xml:space="preserve">for this project is </w:t>
      </w:r>
      <w:r>
        <w:t>$526,18</w:t>
      </w:r>
      <w:r w:rsidR="0075047B">
        <w:t>6</w:t>
      </w:r>
      <w:r w:rsidR="002A4D36">
        <w:t xml:space="preserve">. It </w:t>
      </w:r>
      <w:r>
        <w:t>includ</w:t>
      </w:r>
      <w:r w:rsidR="007309A3">
        <w:t>es</w:t>
      </w:r>
      <w:r>
        <w:t xml:space="preserve"> a 20 percent contingency fee and construction management costs.</w:t>
      </w:r>
      <w:r w:rsidR="00A357B4">
        <w:t xml:space="preserve"> Cal Advocates advances its argument</w:t>
      </w:r>
      <w:r w:rsidR="00A608F6">
        <w:t>s</w:t>
      </w:r>
      <w:r w:rsidR="00A357B4">
        <w:t xml:space="preserve"> against the inclusion of a 20 percent contingency factor</w:t>
      </w:r>
      <w:r w:rsidR="00B44932">
        <w:t xml:space="preserve"> and the inclusion of</w:t>
      </w:r>
      <w:r w:rsidR="0054651B">
        <w:t xml:space="preserve"> an estimate for</w:t>
      </w:r>
      <w:r w:rsidR="00B44932">
        <w:t xml:space="preserve"> </w:t>
      </w:r>
      <w:r w:rsidR="0054651B">
        <w:t xml:space="preserve">construction management services </w:t>
      </w:r>
      <w:r w:rsidR="00A357B4">
        <w:t>in the budget for this p</w:t>
      </w:r>
      <w:r w:rsidR="001A2FD3">
        <w:t xml:space="preserve">roject. </w:t>
      </w:r>
      <w:r w:rsidR="00A357B4">
        <w:t>We have discussed the inclusion of contin</w:t>
      </w:r>
      <w:r w:rsidR="00332C74">
        <w:t>g</w:t>
      </w:r>
      <w:r w:rsidR="00A357B4">
        <w:t>ency factors</w:t>
      </w:r>
      <w:r w:rsidR="00783CC9">
        <w:t xml:space="preserve"> and construction management fees</w:t>
      </w:r>
      <w:r w:rsidR="000830AE">
        <w:t xml:space="preserve"> in</w:t>
      </w:r>
      <w:r w:rsidR="004F3B1F">
        <w:t xml:space="preserve"> </w:t>
      </w:r>
      <w:r w:rsidR="6A6E118A">
        <w:t>s</w:t>
      </w:r>
      <w:r w:rsidR="000830AE">
        <w:t>ection</w:t>
      </w:r>
      <w:r w:rsidR="00170DBA">
        <w:t>s</w:t>
      </w:r>
      <w:r w:rsidR="000830AE">
        <w:t xml:space="preserve"> 5.1</w:t>
      </w:r>
      <w:r w:rsidR="00170DBA">
        <w:t>,</w:t>
      </w:r>
      <w:r w:rsidR="66C4E121">
        <w:t xml:space="preserve"> above,</w:t>
      </w:r>
      <w:r w:rsidR="00A357B4">
        <w:t xml:space="preserve"> and </w:t>
      </w:r>
      <w:r w:rsidR="00170DBA">
        <w:t xml:space="preserve">we </w:t>
      </w:r>
      <w:r w:rsidR="00A357B4">
        <w:t>incorporate those discussions here</w:t>
      </w:r>
      <w:r w:rsidR="00702B55">
        <w:t>, and we discussed inclusion of a construction management services rider in 6.8.7. We approve the project less the 20</w:t>
      </w:r>
      <w:r w:rsidR="006060EC">
        <w:t xml:space="preserve"> percent </w:t>
      </w:r>
      <w:r w:rsidR="00702B55">
        <w:t>contingency factor for a total of $424,094.</w:t>
      </w:r>
    </w:p>
    <w:p w:rsidR="001D11D1" w:rsidP="000E6222" w:rsidRDefault="001D11D1" w14:paraId="09C7CD55" w14:textId="1045662D">
      <w:pPr>
        <w:pStyle w:val="Heading2"/>
        <w:rPr>
          <w:rFonts w:ascii="Arial Nova" w:hAnsi="Arial Nova" w:cs="Arial Nova"/>
        </w:rPr>
      </w:pPr>
      <w:bookmarkStart w:name="_Toc154049231" w:id="304"/>
      <w:bookmarkStart w:name="_Toc154072153" w:id="305"/>
      <w:bookmarkStart w:name="_Toc155881830" w:id="306"/>
      <w:bookmarkStart w:name="_Toc160534579" w:id="307"/>
      <w:r w:rsidRPr="453E811A">
        <w:t>Kern River District</w:t>
      </w:r>
      <w:bookmarkEnd w:id="304"/>
      <w:bookmarkEnd w:id="305"/>
      <w:bookmarkEnd w:id="306"/>
      <w:bookmarkEnd w:id="307"/>
    </w:p>
    <w:p w:rsidRPr="00E87800" w:rsidR="001D11D1" w:rsidP="00E87800" w:rsidRDefault="069F343B" w14:paraId="330ECB1F" w14:textId="7FFE390E">
      <w:pPr>
        <w:pStyle w:val="Heading3"/>
        <w:rPr>
          <w:rFonts w:ascii="Arial Nova" w:hAnsi="Arial Nova" w:eastAsia="Arial Nova" w:cs="Arial Nova"/>
        </w:rPr>
      </w:pPr>
      <w:bookmarkStart w:name="_Toc154049232" w:id="308"/>
      <w:bookmarkStart w:name="_Toc154072154" w:id="309"/>
      <w:bookmarkStart w:name="_Toc155881831" w:id="310"/>
      <w:bookmarkStart w:name="_Toc160534580" w:id="311"/>
      <w:r w:rsidRPr="453E811A">
        <w:t xml:space="preserve">PID124432 – </w:t>
      </w:r>
      <w:r w:rsidRPr="00E87800">
        <w:t>Partial</w:t>
      </w:r>
      <w:r w:rsidRPr="453E811A">
        <w:t xml:space="preserve"> Rebuild</w:t>
      </w:r>
      <w:bookmarkStart w:name="_Toc154049233" w:id="312"/>
      <w:bookmarkStart w:name="_Toc154072155" w:id="313"/>
      <w:bookmarkEnd w:id="308"/>
      <w:bookmarkEnd w:id="309"/>
      <w:r w:rsidR="00E87800">
        <w:t xml:space="preserve"> </w:t>
      </w:r>
      <w:r w:rsidRPr="00E87800" w:rsidR="2EF2FE93">
        <w:rPr>
          <w:rFonts w:eastAsia="Arial Nova" w:cs="Arial"/>
        </w:rPr>
        <w:t>o</w:t>
      </w:r>
      <w:r w:rsidRPr="00E87800">
        <w:rPr>
          <w:rFonts w:eastAsia="Arial Nova" w:cs="Arial"/>
        </w:rPr>
        <w:t>f</w:t>
      </w:r>
      <w:r w:rsidRPr="00E87800" w:rsidR="6364B602">
        <w:rPr>
          <w:rFonts w:eastAsia="Arial Nova" w:cs="Arial"/>
        </w:rPr>
        <w:t xml:space="preserve"> </w:t>
      </w:r>
      <w:r w:rsidRPr="00E87800">
        <w:rPr>
          <w:rFonts w:eastAsia="Arial Nova" w:cs="Arial"/>
        </w:rPr>
        <w:t>Arden Station</w:t>
      </w:r>
      <w:r w:rsidR="00E87800">
        <w:rPr>
          <w:rFonts w:eastAsia="Arial Nova" w:cs="Arial"/>
        </w:rPr>
        <w:t> </w:t>
      </w:r>
      <w:r w:rsidRPr="00E87800">
        <w:rPr>
          <w:rFonts w:ascii="Arial Nova" w:hAnsi="Arial Nova" w:eastAsia="Arial Nova" w:cs="Arial Nova"/>
        </w:rPr>
        <w:t>7</w:t>
      </w:r>
      <w:bookmarkEnd w:id="310"/>
      <w:bookmarkEnd w:id="311"/>
      <w:bookmarkEnd w:id="312"/>
      <w:bookmarkEnd w:id="313"/>
    </w:p>
    <w:p w:rsidR="00311F3C" w:rsidP="008E146F" w:rsidRDefault="069F343B" w14:paraId="5982FB60" w14:textId="0C6798F1">
      <w:pPr>
        <w:pStyle w:val="Standard"/>
      </w:pPr>
      <w:r>
        <w:t xml:space="preserve">Cal Water seeks approval to both upgrade this booster pump station from one to three pumps and restructure the station to avoid an existing electrocution danger to its employees. The budget consists of two parts, $10,230 for changing out the electrical components to eliminate the electrocution danger and $372,376 to add the new pumps. Cal Advocates agrees that $10,230 should be approved </w:t>
      </w:r>
      <w:r>
        <w:lastRenderedPageBreak/>
        <w:t xml:space="preserve">for the electric work but disagrees that two additional pumps need to be added to this station. </w:t>
      </w:r>
      <w:r w:rsidR="00054621">
        <w:t>We approve the $10,</w:t>
      </w:r>
      <w:r w:rsidR="00222A4A">
        <w:t xml:space="preserve">230 portion of the budget. </w:t>
      </w:r>
    </w:p>
    <w:p w:rsidRPr="001D11D1" w:rsidR="001D11D1" w:rsidP="008E146F" w:rsidRDefault="00311F3C" w14:paraId="679D8AC9" w14:textId="0561E8B4">
      <w:pPr>
        <w:pStyle w:val="Standard"/>
      </w:pPr>
      <w:r>
        <w:t>T</w:t>
      </w:r>
      <w:r w:rsidR="069F343B">
        <w:t xml:space="preserve">he record shows that additional pumps will improve reliability and station operations by providing customers and emergency personnel with a reliable supply of water during </w:t>
      </w:r>
      <w:r w:rsidR="0034117C">
        <w:t xml:space="preserve">Wildfire </w:t>
      </w:r>
      <w:r w:rsidR="069F343B">
        <w:t xml:space="preserve">Power Shutoff events and other emergency situations. We agree with Cal Water’s assessment of the advantages to be gained and authorize </w:t>
      </w:r>
      <w:r w:rsidR="00702B55">
        <w:t>a budget of $348,856, which does not include Cal Water’s requested contingency.</w:t>
      </w:r>
    </w:p>
    <w:p w:rsidRPr="003B718E" w:rsidR="00717B99" w:rsidP="00E87800" w:rsidRDefault="069F343B" w14:paraId="0C509AF0" w14:textId="32D32762">
      <w:pPr>
        <w:pStyle w:val="Heading3"/>
      </w:pPr>
      <w:bookmarkStart w:name="_Toc154049234" w:id="314"/>
      <w:bookmarkStart w:name="_Toc154072156" w:id="315"/>
      <w:bookmarkStart w:name="_Toc155881832" w:id="316"/>
      <w:bookmarkStart w:name="_Toc160534581" w:id="317"/>
      <w:r w:rsidRPr="453E811A">
        <w:t>PID124507 – New Storage Tank</w:t>
      </w:r>
      <w:bookmarkEnd w:id="314"/>
      <w:bookmarkEnd w:id="315"/>
      <w:bookmarkEnd w:id="316"/>
      <w:bookmarkEnd w:id="317"/>
    </w:p>
    <w:p w:rsidRPr="001D11D1" w:rsidR="001D11D1" w:rsidP="008E146F" w:rsidRDefault="001D11D1" w14:paraId="7EC4E6B2" w14:textId="7D631CA8">
      <w:pPr>
        <w:pStyle w:val="Standard"/>
      </w:pPr>
      <w:r w:rsidRPr="001D11D1">
        <w:t>Cal Water requests approval of a budget of $1,770,395 to construct a new water tank on the site of an abandoned</w:t>
      </w:r>
      <w:r w:rsidR="00717B99">
        <w:t xml:space="preserve"> </w:t>
      </w:r>
      <w:r w:rsidRPr="001D11D1">
        <w:t>water tank on the east side of the Kern River</w:t>
      </w:r>
      <w:r w:rsidR="006817DB">
        <w:t xml:space="preserve"> in Kernville</w:t>
      </w:r>
      <w:r w:rsidRPr="001D11D1">
        <w:t>. The record shows that a new tank would improve Kernville’s ability to fight fires on the east side of the river.</w:t>
      </w:r>
      <w:r w:rsidR="00717B99">
        <w:t xml:space="preserve"> </w:t>
      </w:r>
      <w:r w:rsidRPr="001D11D1">
        <w:t xml:space="preserve">Currently Cal Water maintains a large storage tank on the west side of </w:t>
      </w:r>
      <w:r w:rsidR="00231D9C">
        <w:t xml:space="preserve">the </w:t>
      </w:r>
      <w:r w:rsidRPr="001D11D1">
        <w:t xml:space="preserve">Kern River and draws water from it </w:t>
      </w:r>
      <w:r w:rsidR="0075047B">
        <w:t xml:space="preserve">over </w:t>
      </w:r>
      <w:r w:rsidRPr="001D11D1">
        <w:t>to the east side of the river through an 8-inch</w:t>
      </w:r>
      <w:r w:rsidR="00BA0AF2">
        <w:t xml:space="preserve"> </w:t>
      </w:r>
      <w:r w:rsidRPr="001D11D1">
        <w:t xml:space="preserve">pipeline suspended from the underside of an automobile bridge spanning the river. </w:t>
      </w:r>
      <w:r w:rsidR="00C34535">
        <w:t>However, t</w:t>
      </w:r>
      <w:r w:rsidRPr="001D11D1">
        <w:t>he bridge was constructed low enough that when the river is running at</w:t>
      </w:r>
      <w:r w:rsidR="00717B99">
        <w:t xml:space="preserve"> </w:t>
      </w:r>
      <w:r w:rsidRPr="001D11D1">
        <w:t>high levels, the pipeline is in danger of sustaining severe damage. A new tank</w:t>
      </w:r>
      <w:r w:rsidR="00717B99">
        <w:t xml:space="preserve"> </w:t>
      </w:r>
      <w:r w:rsidRPr="001D11D1">
        <w:t xml:space="preserve">on the east side of the river would mitigate concerns about supplying water to the eastside during emergency </w:t>
      </w:r>
      <w:r w:rsidR="00CD3D58">
        <w:t xml:space="preserve">river flow </w:t>
      </w:r>
      <w:r w:rsidRPr="001D11D1">
        <w:t>conditions.</w:t>
      </w:r>
      <w:r w:rsidR="00BA0AF2">
        <w:t xml:space="preserve"> </w:t>
      </w:r>
      <w:r w:rsidRPr="001D11D1">
        <w:t>Cal Water points out that the tank project would not be completed in this</w:t>
      </w:r>
      <w:r w:rsidR="00717B99">
        <w:t xml:space="preserve"> </w:t>
      </w:r>
      <w:r w:rsidRPr="001D11D1">
        <w:t>GRC cycle, but rather in the next cycle.</w:t>
      </w:r>
    </w:p>
    <w:p w:rsidR="001200BF" w:rsidP="008E146F" w:rsidRDefault="001D11D1" w14:paraId="43DE87A3" w14:textId="1EB431A7">
      <w:pPr>
        <w:pStyle w:val="Standard"/>
      </w:pPr>
      <w:r>
        <w:t>Cal Advocates opposes the proposed project as unnecessary because Cal</w:t>
      </w:r>
      <w:r w:rsidR="16DE0A49">
        <w:t xml:space="preserve"> </w:t>
      </w:r>
      <w:r>
        <w:t>Water has not experienced any extended interruptions of service and it did not perform any quantitative risk studies using age-based conditions. Cal Advocates</w:t>
      </w:r>
      <w:r w:rsidR="00BD3760">
        <w:t xml:space="preserve"> </w:t>
      </w:r>
      <w:r>
        <w:t>also argues that the fire protection measures cited as justification for this project</w:t>
      </w:r>
      <w:r w:rsidR="00BD3760">
        <w:t xml:space="preserve"> </w:t>
      </w:r>
      <w:r>
        <w:lastRenderedPageBreak/>
        <w:t>are irrelevant because the same measures were not included in Cal Water’s</w:t>
      </w:r>
      <w:r w:rsidR="00BD3760">
        <w:t xml:space="preserve"> </w:t>
      </w:r>
      <w:r>
        <w:t xml:space="preserve">Wildfire Risk Assessment Report.  </w:t>
      </w:r>
    </w:p>
    <w:p w:rsidRPr="00096604" w:rsidR="64D6595E" w:rsidP="453E811A" w:rsidRDefault="00702B55" w14:paraId="17B10D33" w14:textId="2D9294DD">
      <w:pPr>
        <w:pStyle w:val="Standard"/>
        <w:tabs>
          <w:tab w:val="left" w:pos="7380"/>
        </w:tabs>
        <w:rPr>
          <w:rFonts w:ascii="Arial Nova" w:hAnsi="Arial Nova" w:eastAsia="Arial Nova" w:cs="Arial Nova"/>
          <w:b/>
          <w:bCs/>
        </w:rPr>
      </w:pPr>
      <w:r>
        <w:t>However, this project will not be completed this GRC cycle. Pursuant to our discussion on Cal Water’s two-step approval process, Cal Water should request approval of this proposed budget for this project when the project is used and useful</w:t>
      </w:r>
      <w:r w:rsidR="5D39AF27">
        <w:t>.</w:t>
      </w:r>
    </w:p>
    <w:p w:rsidR="36040B8F" w:rsidP="000E6222" w:rsidRDefault="13F34E65" w14:paraId="14D98AA4" w14:textId="1035C9CD">
      <w:pPr>
        <w:pStyle w:val="Heading2"/>
      </w:pPr>
      <w:bookmarkStart w:name="_Toc154049235" w:id="318"/>
      <w:bookmarkStart w:name="_Toc154072157" w:id="319"/>
      <w:bookmarkStart w:name="_Toc155881833" w:id="320"/>
      <w:bookmarkStart w:name="_Toc160534582" w:id="321"/>
      <w:r w:rsidRPr="00E87800">
        <w:t>Livermore</w:t>
      </w:r>
      <w:r w:rsidRPr="453E811A">
        <w:t xml:space="preserve"> District</w:t>
      </w:r>
      <w:bookmarkEnd w:id="318"/>
      <w:bookmarkEnd w:id="319"/>
      <w:bookmarkEnd w:id="320"/>
      <w:bookmarkEnd w:id="321"/>
    </w:p>
    <w:p w:rsidRPr="00CE435F" w:rsidR="00727C04" w:rsidP="00CE435F" w:rsidRDefault="13F34E65" w14:paraId="4B6C4E2B" w14:textId="5A499B7F">
      <w:pPr>
        <w:pStyle w:val="Heading3"/>
      </w:pPr>
      <w:bookmarkStart w:name="_Toc154049236" w:id="322"/>
      <w:bookmarkStart w:name="_Toc154072158" w:id="323"/>
      <w:bookmarkStart w:name="_Toc155881834" w:id="324"/>
      <w:bookmarkStart w:name="_Toc160534583" w:id="325"/>
      <w:r w:rsidRPr="00CE435F">
        <w:t>PID124261 – Water Supply</w:t>
      </w:r>
      <w:r w:rsidRPr="00CE435F" w:rsidR="6377EC8B">
        <w:t>/Facility</w:t>
      </w:r>
      <w:bookmarkStart w:name="_Toc154049237" w:id="326"/>
      <w:bookmarkStart w:name="_Toc154072159" w:id="327"/>
      <w:bookmarkEnd w:id="322"/>
      <w:bookmarkEnd w:id="323"/>
      <w:r w:rsidRPr="00CE435F" w:rsidR="00E87800">
        <w:t xml:space="preserve"> </w:t>
      </w:r>
      <w:r w:rsidRPr="00CE435F">
        <w:t>Master Plan</w:t>
      </w:r>
      <w:bookmarkEnd w:id="324"/>
      <w:bookmarkEnd w:id="325"/>
      <w:bookmarkEnd w:id="326"/>
      <w:bookmarkEnd w:id="327"/>
    </w:p>
    <w:p w:rsidRPr="00727C04" w:rsidR="00727C04" w:rsidP="008E146F" w:rsidRDefault="00CD5359" w14:paraId="69953531" w14:textId="28990411">
      <w:pPr>
        <w:pStyle w:val="Standard"/>
      </w:pPr>
      <w:r>
        <w:t xml:space="preserve">Cal Water </w:t>
      </w:r>
      <w:r w:rsidR="00637A8D">
        <w:t xml:space="preserve">requests </w:t>
      </w:r>
      <w:r w:rsidR="00626340">
        <w:t>budget approval for its estimate of $323</w:t>
      </w:r>
      <w:r w:rsidR="00920110">
        <w:t>,308 to complete</w:t>
      </w:r>
      <w:r w:rsidR="005D4A95">
        <w:t xml:space="preserve"> this proposed </w:t>
      </w:r>
      <w:r w:rsidR="009523AB">
        <w:t>p</w:t>
      </w:r>
      <w:r w:rsidR="0098620E">
        <w:t xml:space="preserve">lan. </w:t>
      </w:r>
      <w:r w:rsidR="003F71A0">
        <w:t xml:space="preserve">Cal </w:t>
      </w:r>
      <w:r w:rsidR="00DC666D">
        <w:t>A</w:t>
      </w:r>
      <w:r w:rsidR="003F71A0">
        <w:t xml:space="preserve">dvocates opposes the </w:t>
      </w:r>
      <w:r w:rsidR="00DC666D">
        <w:t xml:space="preserve">request because it includes </w:t>
      </w:r>
      <w:r w:rsidR="003D7D29">
        <w:t xml:space="preserve">a </w:t>
      </w:r>
      <w:r w:rsidR="00661118">
        <w:t xml:space="preserve">10 percent </w:t>
      </w:r>
      <w:r w:rsidR="003D7D29">
        <w:t>contingency factor</w:t>
      </w:r>
      <w:r w:rsidR="00E07186">
        <w:t xml:space="preserve">. </w:t>
      </w:r>
      <w:r w:rsidR="00702B55">
        <w:t>We have explained our reasons for rejecting blanket contingencies in Section 5.1 above and incorporate that discussion here by reference. We approve a budget of $293,825, which subtracts Cal Water’s</w:t>
      </w:r>
      <w:r w:rsidR="00246D76">
        <w:t xml:space="preserve"> </w:t>
      </w:r>
      <w:r w:rsidR="00702B55">
        <w:t>10 percent contingency factor</w:t>
      </w:r>
      <w:r w:rsidR="00E07186">
        <w:t>.</w:t>
      </w:r>
    </w:p>
    <w:p w:rsidRPr="00AC4C32" w:rsidR="0007004E" w:rsidRDefault="13F34E65" w14:paraId="2AE8A45B" w14:textId="56812DB3">
      <w:pPr>
        <w:pStyle w:val="Heading3"/>
        <w:rPr>
          <w:rFonts w:eastAsia="Arial Nova" w:cs="Arial"/>
        </w:rPr>
      </w:pPr>
      <w:bookmarkStart w:name="_Toc154049238" w:id="328"/>
      <w:bookmarkStart w:name="_Toc154072160" w:id="329"/>
      <w:bookmarkStart w:name="_Toc155881835" w:id="330"/>
      <w:bookmarkStart w:name="_Toc160534584" w:id="331"/>
      <w:r w:rsidRPr="453E811A">
        <w:t>PIDs123500/123501 – Land Acquisition</w:t>
      </w:r>
      <w:bookmarkStart w:name="_Toc154049239" w:id="332"/>
      <w:bookmarkStart w:name="_Toc154072161" w:id="333"/>
      <w:bookmarkEnd w:id="328"/>
      <w:bookmarkEnd w:id="329"/>
      <w:r w:rsidR="00AC4C32">
        <w:t xml:space="preserve"> </w:t>
      </w:r>
      <w:r w:rsidRPr="00AC4C32" w:rsidR="0007004E">
        <w:rPr>
          <w:rFonts w:eastAsia="Arial Nova" w:cs="Arial"/>
        </w:rPr>
        <w:t>A</w:t>
      </w:r>
      <w:r w:rsidRPr="00AC4C32">
        <w:rPr>
          <w:rFonts w:eastAsia="Arial Nova" w:cs="Arial"/>
        </w:rPr>
        <w:t>nd</w:t>
      </w:r>
      <w:r w:rsidRPr="00AC4C32" w:rsidR="00E26554">
        <w:rPr>
          <w:rFonts w:eastAsia="Arial Nova" w:cs="Arial"/>
        </w:rPr>
        <w:t xml:space="preserve"> New Well</w:t>
      </w:r>
      <w:bookmarkEnd w:id="330"/>
      <w:bookmarkEnd w:id="331"/>
      <w:bookmarkEnd w:id="332"/>
      <w:bookmarkEnd w:id="333"/>
    </w:p>
    <w:p w:rsidRPr="00727C04" w:rsidR="00727C04" w:rsidP="008E146F" w:rsidRDefault="00727C04" w14:paraId="1C2686CC" w14:textId="1DB44266">
      <w:pPr>
        <w:pStyle w:val="Standard"/>
      </w:pPr>
      <w:r w:rsidRPr="00727C04">
        <w:t>Cal Water</w:t>
      </w:r>
      <w:r>
        <w:t xml:space="preserve"> </w:t>
      </w:r>
      <w:r w:rsidRPr="00727C04">
        <w:t>requests approval for a budget of $1,146,665 to acquire land for a new well</w:t>
      </w:r>
      <w:r>
        <w:t xml:space="preserve"> </w:t>
      </w:r>
      <w:r w:rsidRPr="00727C04">
        <w:t>and $3,632,815 to construct the well. It has presented evidence of extensive loss</w:t>
      </w:r>
      <w:r>
        <w:t xml:space="preserve"> </w:t>
      </w:r>
      <w:r w:rsidRPr="00727C04">
        <w:t>of wells in the district over the past ten years, during which time th</w:t>
      </w:r>
      <w:r w:rsidR="00820710">
        <w:t>is</w:t>
      </w:r>
      <w:r w:rsidRPr="00727C04">
        <w:t xml:space="preserve"> district, like all of California, has suffered from serious droughts. According to Cal Water’s</w:t>
      </w:r>
      <w:r w:rsidR="00E702B3">
        <w:t xml:space="preserve"> </w:t>
      </w:r>
      <w:r w:rsidRPr="00727C04">
        <w:t>evidence, there is only one inactive well in the area that has a chance of being successfully resuscitated. On the other hand, the record also indicates there is</w:t>
      </w:r>
      <w:r>
        <w:t xml:space="preserve"> </w:t>
      </w:r>
      <w:r w:rsidRPr="00727C04">
        <w:t>enough water in the basin area where the Livermore District is located to serve</w:t>
      </w:r>
      <w:r>
        <w:t xml:space="preserve"> </w:t>
      </w:r>
      <w:r w:rsidRPr="00727C04">
        <w:t>Cal Water’s customers for the foreseeable future. Cal Advocate’s proposal that</w:t>
      </w:r>
      <w:r>
        <w:t xml:space="preserve"> </w:t>
      </w:r>
      <w:r w:rsidRPr="00727C04">
        <w:t xml:space="preserve">Cal Water should buy water from purveyors able to extract it, is </w:t>
      </w:r>
      <w:r w:rsidRPr="00727C04">
        <w:lastRenderedPageBreak/>
        <w:t xml:space="preserve">expensive. Cal Water’s evidence indicates that it would be more cost effective for Cal Water to install a new well rather than purchase water from a purveyor. </w:t>
      </w:r>
    </w:p>
    <w:p w:rsidRPr="00727C04" w:rsidR="00727C04" w:rsidP="00702B55" w:rsidRDefault="00727C04" w14:paraId="6F00E83A" w14:textId="27640DD6">
      <w:pPr>
        <w:pStyle w:val="Standard"/>
      </w:pPr>
      <w:r w:rsidRPr="00727C04">
        <w:t xml:space="preserve">Cal Advocates </w:t>
      </w:r>
      <w:r w:rsidRPr="00727C04" w:rsidR="00763938">
        <w:t>emphasizes that</w:t>
      </w:r>
      <w:r w:rsidRPr="00727C04">
        <w:t>, there is</w:t>
      </w:r>
      <w:r>
        <w:t xml:space="preserve"> </w:t>
      </w:r>
      <w:r w:rsidRPr="00727C04">
        <w:t xml:space="preserve">sufficient ground water in the basin to serve all the customers of all water suppliers. However, the critical issue is whether Cal Water has enough active wells to draw sufficient water from the underground supply both now and in the future. </w:t>
      </w:r>
      <w:r w:rsidR="00702B55">
        <w:t>Cal Water was scheduled to complete a Water Supply Reliability Study in 2023, which may provide evidence that Cal Water needs additional wells. In the meantime, Livermore’s Urban Water Management Plan states that Cal Water has enough supply to meet demand under all conditions. Until the Water Supply Reliability Study can be entered into the record, it is premature to determine whether a new well is needed. If the project is found to be needed by that study, Cal Water should resubmit this request in its next GRC</w:t>
      </w:r>
      <w:r w:rsidRPr="00727C04">
        <w:t>.</w:t>
      </w:r>
    </w:p>
    <w:p w:rsidR="00727C04" w:rsidP="00AC4C32" w:rsidRDefault="13F34E65" w14:paraId="2CF0081E" w14:textId="3BEC2ED3">
      <w:pPr>
        <w:pStyle w:val="Heading3"/>
      </w:pPr>
      <w:bookmarkStart w:name="_Toc154049240" w:id="334"/>
      <w:bookmarkStart w:name="_Toc154072162" w:id="335"/>
      <w:bookmarkStart w:name="_Toc155881836" w:id="336"/>
      <w:bookmarkStart w:name="_Toc160534585" w:id="337"/>
      <w:r w:rsidRPr="453E811A">
        <w:t>PID123506 – Station 8 Booster Pump</w:t>
      </w:r>
      <w:bookmarkEnd w:id="334"/>
      <w:bookmarkEnd w:id="335"/>
      <w:bookmarkEnd w:id="336"/>
      <w:bookmarkEnd w:id="337"/>
      <w:r w:rsidRPr="453E811A">
        <w:rPr>
          <w:b w:val="0"/>
        </w:rPr>
        <w:t xml:space="preserve"> </w:t>
      </w:r>
    </w:p>
    <w:p w:rsidRPr="00727C04" w:rsidR="00727C04" w:rsidP="008E146F" w:rsidRDefault="00727C04" w14:paraId="10D9DF5A" w14:textId="113DD55F">
      <w:pPr>
        <w:pStyle w:val="Standard"/>
      </w:pPr>
      <w:r>
        <w:t xml:space="preserve">Cal Advocates opposes this budget </w:t>
      </w:r>
      <w:r w:rsidR="00D33EF0">
        <w:t>r</w:t>
      </w:r>
      <w:r>
        <w:t xml:space="preserve">equest </w:t>
      </w:r>
      <w:r w:rsidR="006E2FE9">
        <w:t>for</w:t>
      </w:r>
      <w:r>
        <w:t xml:space="preserve"> $277,381</w:t>
      </w:r>
      <w:r w:rsidR="00702B55">
        <w:t>,</w:t>
      </w:r>
      <w:r>
        <w:t xml:space="preserve"> </w:t>
      </w:r>
      <w:r w:rsidR="00702B55">
        <w:t>arguing</w:t>
      </w:r>
      <w:r>
        <w:t xml:space="preserve"> that the requested funds are for only design and permitting work, which Cal Advocates invites us to defer ruling on until the facility, a booster pump, has been built and put in use. We have previously explained our reluctance to </w:t>
      </w:r>
      <w:r w:rsidR="00D0367B">
        <w:t xml:space="preserve">employ Cal Water’s approach in </w:t>
      </w:r>
      <w:r w:rsidR="007442D0">
        <w:t xml:space="preserve">Section </w:t>
      </w:r>
      <w:r w:rsidR="00D0367B">
        <w:t>5.2. We decline to adopt this budget request. Cal Water can seek approval of this project if and when it is used and useful</w:t>
      </w:r>
      <w:r>
        <w:t>.</w:t>
      </w:r>
    </w:p>
    <w:p w:rsidR="00727C04" w:rsidP="00AC4C32" w:rsidRDefault="13F34E65" w14:paraId="3219C4A3" w14:textId="5F66FAC3">
      <w:pPr>
        <w:pStyle w:val="Heading3"/>
      </w:pPr>
      <w:bookmarkStart w:name="_Toc154049241" w:id="338"/>
      <w:bookmarkStart w:name="_Toc154072163" w:id="339"/>
      <w:bookmarkStart w:name="_Toc155881837" w:id="340"/>
      <w:bookmarkStart w:name="_Toc160534586" w:id="341"/>
      <w:r>
        <w:t>PID125632 – New Transmission Main</w:t>
      </w:r>
      <w:bookmarkEnd w:id="338"/>
      <w:bookmarkEnd w:id="339"/>
      <w:bookmarkEnd w:id="340"/>
      <w:bookmarkEnd w:id="341"/>
    </w:p>
    <w:p w:rsidRPr="00727C04" w:rsidR="00727C04" w:rsidP="008E146F" w:rsidRDefault="00727C04" w14:paraId="2B01CDB4" w14:textId="447388DC">
      <w:pPr>
        <w:pStyle w:val="Standard"/>
      </w:pPr>
      <w:r w:rsidRPr="00727C04">
        <w:t xml:space="preserve">Cal Water has requested approval </w:t>
      </w:r>
      <w:r w:rsidR="006E2FE9">
        <w:t>for</w:t>
      </w:r>
      <w:r w:rsidRPr="00727C04">
        <w:t xml:space="preserve"> a $2,111,695 budget to install 1,900 linear feet of </w:t>
      </w:r>
      <w:r w:rsidR="00ED1A17">
        <w:t xml:space="preserve">a </w:t>
      </w:r>
      <w:r w:rsidRPr="00727C04">
        <w:t xml:space="preserve">new 12-inch </w:t>
      </w:r>
      <w:r w:rsidR="00F8092D">
        <w:t xml:space="preserve">main </w:t>
      </w:r>
      <w:r w:rsidRPr="00727C04">
        <w:t>pipeline in</w:t>
      </w:r>
      <w:r>
        <w:t xml:space="preserve"> </w:t>
      </w:r>
      <w:r w:rsidRPr="00727C04">
        <w:t xml:space="preserve">Livermore. The purpose of the pipeline is to move water from its sources in the northern portion of the Livermore District to the southern portion of the district where storage is located.  </w:t>
      </w:r>
      <w:r w:rsidRPr="00727C04" w:rsidR="00D0367B">
        <w:t>Cal Advocates opposes the request on the ground</w:t>
      </w:r>
      <w:r w:rsidR="00D0367B">
        <w:t>s</w:t>
      </w:r>
      <w:r w:rsidRPr="00727C04" w:rsidR="00D0367B">
        <w:t xml:space="preserve"> that</w:t>
      </w:r>
      <w:r w:rsidR="00D0367B">
        <w:t xml:space="preserve"> Cal Water is currently </w:t>
      </w:r>
      <w:r w:rsidR="00D0367B">
        <w:lastRenderedPageBreak/>
        <w:t>able to meet all water demand of its customers, and the current pipeline is effectively meeting all demand</w:t>
      </w:r>
      <w:r w:rsidRPr="00727C04" w:rsidR="00D0367B">
        <w:t xml:space="preserve">. </w:t>
      </w:r>
      <w:r w:rsidR="00D0367B">
        <w:t>Cal Advocates emphasizes that Cal Water is currently developing several plans related to reliability in the Livermore District. Since Cal Water is able to meet all current customer demand, and since its current planning process is still underway, this request is denied. Cal Water can resubmit this request if its planning process determines it is necessary</w:t>
      </w:r>
      <w:r>
        <w:t>.</w:t>
      </w:r>
    </w:p>
    <w:p w:rsidRPr="00356713" w:rsidR="00356713" w:rsidP="00AC4C32" w:rsidRDefault="00356713" w14:paraId="145B0E3A" w14:textId="2A7FFBF6">
      <w:pPr>
        <w:pStyle w:val="Heading3"/>
      </w:pPr>
      <w:bookmarkStart w:name="_Toc154049242" w:id="342"/>
      <w:bookmarkStart w:name="_Toc154072164" w:id="343"/>
      <w:bookmarkStart w:name="_Toc155881838" w:id="344"/>
      <w:bookmarkStart w:name="_Toc160534587" w:id="345"/>
      <w:r w:rsidRPr="64AFD18F">
        <w:t>Project</w:t>
      </w:r>
      <w:r w:rsidRPr="453E811A">
        <w:t xml:space="preserve"> Budgets Below $300,000</w:t>
      </w:r>
      <w:bookmarkEnd w:id="342"/>
      <w:bookmarkEnd w:id="343"/>
      <w:bookmarkEnd w:id="344"/>
      <w:bookmarkEnd w:id="345"/>
      <w:r>
        <w:rPr>
          <w:b w:val="0"/>
        </w:rPr>
        <w:t xml:space="preserve"> </w:t>
      </w:r>
    </w:p>
    <w:p w:rsidR="006D7DF6" w:rsidP="008E146F" w:rsidRDefault="008C10E2" w14:paraId="7DDA498E" w14:textId="734A5BCA">
      <w:pPr>
        <w:pStyle w:val="Standard"/>
      </w:pPr>
      <w:r>
        <w:t xml:space="preserve">There are </w:t>
      </w:r>
      <w:r w:rsidR="004E26A4">
        <w:t>over 40</w:t>
      </w:r>
      <w:r>
        <w:t xml:space="preserve"> capital projects for this district with </w:t>
      </w:r>
      <w:r w:rsidR="003D51E8">
        <w:t xml:space="preserve">individual </w:t>
      </w:r>
      <w:r>
        <w:t>cost projections below the $300,000 level</w:t>
      </w:r>
      <w:r w:rsidR="008C3B72">
        <w:t>.</w:t>
      </w:r>
      <w:r w:rsidR="006E2FE9">
        <w:t xml:space="preserve"> Cal Water and Cal Advocates </w:t>
      </w:r>
      <w:r w:rsidR="0057394F">
        <w:t xml:space="preserve">initially </w:t>
      </w:r>
      <w:r w:rsidR="006E2FE9">
        <w:t xml:space="preserve">agreed </w:t>
      </w:r>
      <w:r w:rsidR="00407657">
        <w:t>the</w:t>
      </w:r>
      <w:r w:rsidR="00AD4060">
        <w:t xml:space="preserve">se projects </w:t>
      </w:r>
      <w:r w:rsidR="00407657">
        <w:t xml:space="preserve">did not </w:t>
      </w:r>
      <w:r w:rsidR="0057394F">
        <w:t>need</w:t>
      </w:r>
      <w:r>
        <w:t xml:space="preserve"> </w:t>
      </w:r>
      <w:r w:rsidR="00407657">
        <w:t>to</w:t>
      </w:r>
      <w:r>
        <w:t xml:space="preserve"> be reviewed</w:t>
      </w:r>
      <w:r w:rsidR="00407657">
        <w:t xml:space="preserve"> by the Commission.</w:t>
      </w:r>
      <w:r>
        <w:t xml:space="preserve"> Nevertheless, Cal Water has included in the record of this proceeding the justifications </w:t>
      </w:r>
      <w:r w:rsidR="2341A84F">
        <w:t>for the</w:t>
      </w:r>
      <w:r w:rsidRPr="03C1CCE6">
        <w:t xml:space="preserve"> projected cost</w:t>
      </w:r>
      <w:r>
        <w:t xml:space="preserve"> for each project.</w:t>
      </w:r>
      <w:r w:rsidR="00C56A4C">
        <w:rPr>
          <w:rStyle w:val="FootnoteReference"/>
        </w:rPr>
        <w:footnoteReference w:id="64"/>
      </w:r>
      <w:r w:rsidR="003D51E8">
        <w:t xml:space="preserve"> The aggregate cost of </w:t>
      </w:r>
      <w:r w:rsidR="0004423B">
        <w:t xml:space="preserve">all </w:t>
      </w:r>
      <w:r w:rsidR="006D5F8C">
        <w:t xml:space="preserve">the more than 40 such </w:t>
      </w:r>
      <w:r w:rsidR="0004423B">
        <w:t>projects for this rate district is $4,4</w:t>
      </w:r>
      <w:r w:rsidR="003D79BD">
        <w:t>38,199.</w:t>
      </w:r>
    </w:p>
    <w:p w:rsidRPr="00356713" w:rsidR="00356713" w:rsidP="008E146F" w:rsidRDefault="008C10E2" w14:paraId="1763686E" w14:textId="04EC4014">
      <w:pPr>
        <w:pStyle w:val="Standard"/>
      </w:pPr>
      <w:r>
        <w:t xml:space="preserve"> Cal Advocates contends that the Commission should order the removal of all contingency factors and all special fees included in Cal Water’s cost estimates for </w:t>
      </w:r>
      <w:r w:rsidR="00DF3472">
        <w:t xml:space="preserve">all the </w:t>
      </w:r>
      <w:r>
        <w:t xml:space="preserve">projects </w:t>
      </w:r>
      <w:r w:rsidR="00DF3472">
        <w:t xml:space="preserve">in this district </w:t>
      </w:r>
      <w:r>
        <w:t>with proposed budgets less than $300,000</w:t>
      </w:r>
      <w:r w:rsidR="006E2FE9">
        <w:t>, exactly the projects Cal Advocates initially agreed need not be reviewed</w:t>
      </w:r>
      <w:r>
        <w:t xml:space="preserve">. We have discussed the inclusion of contingency factors and special fees </w:t>
      </w:r>
      <w:r w:rsidRPr="003415F7">
        <w:t>above</w:t>
      </w:r>
      <w:r>
        <w:t xml:space="preserve"> and incorporate those discussions here. We have </w:t>
      </w:r>
      <w:r w:rsidR="00444439">
        <w:t>also</w:t>
      </w:r>
      <w:r>
        <w:t xml:space="preserve"> reviewed the justifications </w:t>
      </w:r>
      <w:r w:rsidR="00E36AD8">
        <w:t>for</w:t>
      </w:r>
      <w:r>
        <w:t xml:space="preserve"> </w:t>
      </w:r>
      <w:r w:rsidR="006145EF">
        <w:t xml:space="preserve">all the </w:t>
      </w:r>
      <w:r>
        <w:t xml:space="preserve">capital projects in this rate district below the $300,000 cutoff and find the projects prudent and the projected </w:t>
      </w:r>
      <w:r w:rsidR="00E36AD8">
        <w:t xml:space="preserve">aggregate </w:t>
      </w:r>
      <w:r>
        <w:t>cost reasonable</w:t>
      </w:r>
      <w:r w:rsidR="00D0367B">
        <w:t>, though we disallow the associated contingency factors</w:t>
      </w:r>
      <w:r>
        <w:t>.</w:t>
      </w:r>
      <w:r w:rsidR="0026478A">
        <w:t xml:space="preserve"> For a</w:t>
      </w:r>
      <w:r w:rsidR="00591F9D">
        <w:t>ll</w:t>
      </w:r>
      <w:r w:rsidR="0026478A">
        <w:t xml:space="preserve"> these projects </w:t>
      </w:r>
      <w:r w:rsidR="00D775D5">
        <w:t>un</w:t>
      </w:r>
      <w:r w:rsidR="0026478A">
        <w:t>completed by the next GRC, Cal Water shall provide an explanation for not finishing each unfinished project</w:t>
      </w:r>
      <w:r w:rsidR="00F7592C">
        <w:t xml:space="preserve"> in the next GRC</w:t>
      </w:r>
      <w:r w:rsidR="0026478A">
        <w:t>.</w:t>
      </w:r>
    </w:p>
    <w:p w:rsidR="006E7FD3" w:rsidP="000E6222" w:rsidRDefault="6E0AB74A" w14:paraId="7A6E3A1A" w14:textId="61B32AB0">
      <w:pPr>
        <w:pStyle w:val="Heading2"/>
      </w:pPr>
      <w:bookmarkStart w:name="_Toc154049243" w:id="346"/>
      <w:bookmarkStart w:name="_Toc154072165" w:id="347"/>
      <w:bookmarkStart w:name="_Toc155881839" w:id="348"/>
      <w:bookmarkStart w:name="_Toc160534588" w:id="349"/>
      <w:r w:rsidRPr="453E811A">
        <w:lastRenderedPageBreak/>
        <w:t xml:space="preserve">Los Altos </w:t>
      </w:r>
      <w:r w:rsidRPr="00AC4C32">
        <w:t>District</w:t>
      </w:r>
      <w:bookmarkEnd w:id="346"/>
      <w:bookmarkEnd w:id="347"/>
      <w:bookmarkEnd w:id="348"/>
      <w:bookmarkEnd w:id="349"/>
    </w:p>
    <w:p w:rsidRPr="00803C13" w:rsidR="00356713" w:rsidP="00AC4C32" w:rsidRDefault="00356713" w14:paraId="26CAA438" w14:textId="4FA79F55">
      <w:pPr>
        <w:pStyle w:val="Heading3"/>
      </w:pPr>
      <w:bookmarkStart w:name="_Toc154049244" w:id="350"/>
      <w:bookmarkStart w:name="_Toc154072166" w:id="351"/>
      <w:bookmarkStart w:name="_Toc155881840" w:id="352"/>
      <w:bookmarkStart w:name="_Toc160534589" w:id="353"/>
      <w:r w:rsidRPr="00803C13">
        <w:t>PIDs124342/125120 – Station 42 Booster</w:t>
      </w:r>
      <w:r w:rsidR="00AC4C32">
        <w:t xml:space="preserve"> </w:t>
      </w:r>
      <w:r w:rsidRPr="00803C13">
        <w:t>Station;Tank Mixing/Dosing</w:t>
      </w:r>
      <w:bookmarkEnd w:id="350"/>
      <w:bookmarkEnd w:id="351"/>
      <w:bookmarkEnd w:id="352"/>
      <w:bookmarkEnd w:id="353"/>
    </w:p>
    <w:p w:rsidR="2FC33C67" w:rsidP="008E146F" w:rsidRDefault="00356713" w14:paraId="11E88CBB" w14:textId="4A9E58D0">
      <w:pPr>
        <w:pStyle w:val="Standard"/>
        <w:rPr>
          <w:highlight w:val="yellow"/>
        </w:rPr>
      </w:pPr>
      <w:r>
        <w:t xml:space="preserve">Cal Water seeks approval </w:t>
      </w:r>
      <w:r w:rsidR="006E2FE9">
        <w:t>of</w:t>
      </w:r>
      <w:r>
        <w:t xml:space="preserve"> a $313,836 </w:t>
      </w:r>
      <w:r w:rsidR="006E2FE9">
        <w:t xml:space="preserve">budget </w:t>
      </w:r>
      <w:r>
        <w:t>for a new booster station and $625,108 for a tank mixing and dosing project. The project to mix and dose</w:t>
      </w:r>
      <w:r w:rsidDel="00D865D9" w:rsidR="00FA225B">
        <w:t xml:space="preserve"> </w:t>
      </w:r>
      <w:r>
        <w:t xml:space="preserve">water held in </w:t>
      </w:r>
      <w:r w:rsidR="00D865D9">
        <w:t xml:space="preserve">the </w:t>
      </w:r>
      <w:r>
        <w:t>tanks requires a portion, but not all, of the booster station to be</w:t>
      </w:r>
      <w:r w:rsidR="00FA225B">
        <w:t xml:space="preserve"> </w:t>
      </w:r>
      <w:r>
        <w:t>completed. Cal Advocates does not contest that the existing tank needs the</w:t>
      </w:r>
      <w:r w:rsidR="00FA225B">
        <w:t xml:space="preserve"> </w:t>
      </w:r>
      <w:r>
        <w:t>mixing and dosing to occur but objects to the Commission approving a budget for any portion(s) of these two projects until the entirety of both projects is</w:t>
      </w:r>
      <w:r w:rsidR="00FA225B">
        <w:t xml:space="preserve"> </w:t>
      </w:r>
      <w:r>
        <w:t xml:space="preserve">completed. </w:t>
      </w:r>
      <w:r w:rsidR="00D0367B">
        <w:t xml:space="preserve">We have explained in Section 5.2 above that we adopt Cal Advocates’ general ratemaking proposal to delay the inclusion of costs for partial work on capital projects that are not completed in this GRC. There is no evidence to refute the tank conditions that both parties agree need to be addressed. Nor is there any evidence that the conditions in the tanks will improve on their own.  However, since the work will not be completed during this GRC we do not approve the budget request for this GRC cycle. Cal Water may apply for approval in their next GRC or via Tier </w:t>
      </w:r>
      <w:r w:rsidR="00F453C1">
        <w:t xml:space="preserve">3 </w:t>
      </w:r>
      <w:r w:rsidR="00D0367B">
        <w:t xml:space="preserve">Advice Letter when the project is completed. </w:t>
      </w:r>
    </w:p>
    <w:p w:rsidRPr="00FA225B" w:rsidR="00D32BF0" w:rsidP="00AC4C32" w:rsidRDefault="58DE2249" w14:paraId="20F516BA" w14:textId="7D1E9466">
      <w:pPr>
        <w:pStyle w:val="Heading3"/>
      </w:pPr>
      <w:bookmarkStart w:name="_Toc154049245" w:id="354"/>
      <w:bookmarkStart w:name="_Toc154072167" w:id="355"/>
      <w:bookmarkStart w:name="_Toc155881841" w:id="356"/>
      <w:bookmarkStart w:name="_Toc160534590" w:id="357"/>
      <w:r>
        <w:t>PIDs124598/124619/124621/125008 –</w:t>
      </w:r>
      <w:r w:rsidR="4F6DA10E">
        <w:t xml:space="preserve"> </w:t>
      </w:r>
      <w:r>
        <w:t>Four</w:t>
      </w:r>
      <w:r w:rsidR="00AC4C32">
        <w:t> </w:t>
      </w:r>
      <w:r>
        <w:t>Tank Replacements</w:t>
      </w:r>
      <w:bookmarkEnd w:id="354"/>
      <w:bookmarkEnd w:id="355"/>
      <w:bookmarkEnd w:id="356"/>
      <w:bookmarkEnd w:id="357"/>
    </w:p>
    <w:p w:rsidR="00356713" w:rsidP="008E146F" w:rsidRDefault="00356713" w14:paraId="5565115A" w14:textId="1A2BDCF0">
      <w:pPr>
        <w:pStyle w:val="Standard"/>
      </w:pPr>
      <w:r>
        <w:t xml:space="preserve">The four water tanks in the Los Altos District date from the 1950’s and 1960’s. All four are made of redwood, not steel. None of the four are bolted down for protection from seismic events. Their age and wooden construction allow air to enter the stored water which has resulted in water discoloration and an odor problem. Cal Water has introduced evidence to show that the cheapest solution is to replace the tanks with new stainless-steel tanks that can be bolted down for seismic protection. Cal Advocates opposes the replacement of any one or more tanks on the ground that there is adequate storage capacity within the Los Altos </w:t>
      </w:r>
      <w:r>
        <w:lastRenderedPageBreak/>
        <w:t>District</w:t>
      </w:r>
      <w:r w:rsidR="00FA62FC">
        <w:t>.</w:t>
      </w:r>
      <w:r>
        <w:t xml:space="preserve"> </w:t>
      </w:r>
      <w:r w:rsidR="00FA62FC">
        <w:t>T</w:t>
      </w:r>
      <w:r>
        <w:t>h</w:t>
      </w:r>
      <w:r w:rsidR="00FA62FC">
        <w:t>e</w:t>
      </w:r>
      <w:r>
        <w:t xml:space="preserve"> fact</w:t>
      </w:r>
      <w:r w:rsidR="00167280">
        <w:t xml:space="preserve"> that the four </w:t>
      </w:r>
      <w:r w:rsidR="5DFF5889">
        <w:t>wooden</w:t>
      </w:r>
      <w:r w:rsidR="00167280">
        <w:t xml:space="preserve"> tanks </w:t>
      </w:r>
      <w:r w:rsidR="001E7E44">
        <w:t>have adequate capacity</w:t>
      </w:r>
      <w:r>
        <w:t xml:space="preserve"> is not disputed by Cal Water. The issues </w:t>
      </w:r>
      <w:r w:rsidR="00292381">
        <w:t>that concern</w:t>
      </w:r>
      <w:r>
        <w:t xml:space="preserve"> Cal Water</w:t>
      </w:r>
      <w:r w:rsidR="00FA225B">
        <w:t xml:space="preserve"> </w:t>
      </w:r>
      <w:r>
        <w:t xml:space="preserve">are safety and water quality. We </w:t>
      </w:r>
      <w:r w:rsidR="000C4759">
        <w:t xml:space="preserve">ourselves </w:t>
      </w:r>
      <w:r>
        <w:t>are particularly concerned about providing fo</w:t>
      </w:r>
      <w:r w:rsidR="00FA225B">
        <w:t xml:space="preserve">r </w:t>
      </w:r>
      <w:r>
        <w:t xml:space="preserve">seismic safety. </w:t>
      </w:r>
      <w:r w:rsidR="00D0367B">
        <w:t>Accordingly, the following individual budgets for the four tank replacements are each approved less their individual contingency factors:  PID124598 budget of $725,678; PID124619 budget of $755,562; PID124621 budget of $756,784; and PID125008 budget of $738,325</w:t>
      </w:r>
      <w:r>
        <w:t>.</w:t>
      </w:r>
    </w:p>
    <w:p w:rsidRPr="002326A9" w:rsidR="00FA225B" w:rsidP="002326A9" w:rsidRDefault="00356713" w14:paraId="112F709F" w14:textId="1B0E017B">
      <w:pPr>
        <w:pStyle w:val="Heading3"/>
        <w:rPr>
          <w:rFonts w:ascii="Arial Nova" w:hAnsi="Arial Nova" w:eastAsia="Arial Nova" w:cs="Arial Nova"/>
        </w:rPr>
      </w:pPr>
      <w:bookmarkStart w:name="_Toc154049246" w:id="358"/>
      <w:bookmarkStart w:name="_Toc154072168" w:id="359"/>
      <w:bookmarkStart w:name="_Toc155881842" w:id="360"/>
      <w:bookmarkStart w:name="_Toc160534591" w:id="361"/>
      <w:r w:rsidRPr="002326A9">
        <w:t>PIDs124329/124334 – Land Acquisition and</w:t>
      </w:r>
      <w:bookmarkStart w:name="_Toc154049247" w:id="362"/>
      <w:bookmarkStart w:name="_Toc154072169" w:id="363"/>
      <w:bookmarkEnd w:id="358"/>
      <w:bookmarkEnd w:id="359"/>
      <w:r w:rsidR="002326A9">
        <w:t xml:space="preserve"> </w:t>
      </w:r>
      <w:r w:rsidRPr="002326A9">
        <w:t>New Well Construction</w:t>
      </w:r>
      <w:bookmarkEnd w:id="360"/>
      <w:bookmarkEnd w:id="361"/>
      <w:bookmarkEnd w:id="362"/>
      <w:bookmarkEnd w:id="363"/>
    </w:p>
    <w:p w:rsidRPr="00356713" w:rsidR="00356713" w:rsidP="008E146F" w:rsidRDefault="00356713" w14:paraId="21579825" w14:textId="671F6A52">
      <w:pPr>
        <w:pStyle w:val="Standard"/>
      </w:pPr>
      <w:r w:rsidRPr="00356713">
        <w:t xml:space="preserve">Cal Water seeks approval to purchase land for and construct a new well in Zone 375 of the district. The proposed budget for the land acquisition is $27,656 and the proposed budget for the new well is </w:t>
      </w:r>
      <w:bookmarkStart w:name="_Hlk146711866" w:id="364"/>
      <w:r w:rsidRPr="00356713">
        <w:t>$2,166,284</w:t>
      </w:r>
      <w:bookmarkEnd w:id="364"/>
      <w:r w:rsidRPr="00356713">
        <w:t xml:space="preserve">. Cal Water has </w:t>
      </w:r>
      <w:r w:rsidRPr="00356713" w:rsidR="001063FF">
        <w:t>offered</w:t>
      </w:r>
      <w:r w:rsidRPr="00356713">
        <w:t xml:space="preserve"> </w:t>
      </w:r>
      <w:r w:rsidR="001063FF">
        <w:t xml:space="preserve">as </w:t>
      </w:r>
      <w:r w:rsidRPr="00356713">
        <w:t>evidence a consultant’s report that concludes 80 percent of the wells in the district are substantially degraded. Over the long term, the consultant’s report recommended renovating seven wells but in the short term the report</w:t>
      </w:r>
      <w:r w:rsidR="00FA225B">
        <w:t xml:space="preserve"> </w:t>
      </w:r>
      <w:r w:rsidRPr="00356713">
        <w:t>recommended purchasing new land and constructing a new well. Cal Water states that it will have a new well finished within five years of securing a new parcel for the well. The consultant also pointed out a serious resiliency problem for Cal Water in the Los Altos district. Cal Water is relying entirely on one purveyor of water to supply its customers and simultaneously it is having</w:t>
      </w:r>
      <w:r w:rsidR="00FA225B">
        <w:t xml:space="preserve"> </w:t>
      </w:r>
      <w:r w:rsidRPr="00356713">
        <w:t>difficulty meeting Maximum Daily Demand and Peak Hourly Demand</w:t>
      </w:r>
    </w:p>
    <w:p w:rsidR="00FA225B" w:rsidP="00FA225B" w:rsidRDefault="00356713" w14:paraId="367C8102" w14:textId="77777777">
      <w:pPr>
        <w:pStyle w:val="Standard"/>
        <w:tabs>
          <w:tab w:val="left" w:pos="7380"/>
        </w:tabs>
        <w:ind w:firstLine="0"/>
      </w:pPr>
      <w:r w:rsidRPr="00356713">
        <w:t>for its Los Altos customers.</w:t>
      </w:r>
    </w:p>
    <w:p w:rsidR="00FA225B" w:rsidP="008E146F" w:rsidRDefault="00356713" w14:paraId="413B3F50" w14:textId="3B3EB1FE">
      <w:pPr>
        <w:pStyle w:val="Standard"/>
      </w:pPr>
      <w:r w:rsidRPr="00356713">
        <w:rPr>
          <w:b/>
          <w:bCs/>
        </w:rPr>
        <w:t xml:space="preserve"> </w:t>
      </w:r>
      <w:r w:rsidRPr="00356713">
        <w:t xml:space="preserve">Cal Advocates </w:t>
      </w:r>
      <w:r w:rsidR="00D0367B">
        <w:t>argues</w:t>
      </w:r>
      <w:r w:rsidRPr="00356713">
        <w:t xml:space="preserve"> that it may take two or more GRC</w:t>
      </w:r>
      <w:r w:rsidR="00FA225B">
        <w:t xml:space="preserve"> </w:t>
      </w:r>
      <w:r w:rsidRPr="00356713">
        <w:t>cycles before Cal Water has found a suitable land parcel for a well, purchased the parcel and constructed a new well on it. It opposes any approval in this</w:t>
      </w:r>
      <w:r w:rsidR="00FA225B">
        <w:t xml:space="preserve"> </w:t>
      </w:r>
      <w:r w:rsidRPr="00356713">
        <w:t xml:space="preserve">GRC cycle of a </w:t>
      </w:r>
      <w:r w:rsidRPr="00356713">
        <w:lastRenderedPageBreak/>
        <w:t xml:space="preserve">partial budget for the proposed new well. </w:t>
      </w:r>
      <w:r w:rsidR="00D0367B">
        <w:t>We agree. Cal Water should seek approval for this project once it is used and useful</w:t>
      </w:r>
      <w:r w:rsidR="00AA6E4E">
        <w:t>.</w:t>
      </w:r>
    </w:p>
    <w:p w:rsidRPr="002326A9" w:rsidR="00B67F03" w:rsidP="002326A9" w:rsidRDefault="00356713" w14:paraId="4A821EDD" w14:textId="293743F8">
      <w:pPr>
        <w:pStyle w:val="Heading3"/>
        <w:rPr>
          <w:rFonts w:ascii="Arial Nova" w:hAnsi="Arial Nova" w:eastAsia="Arial Nova" w:cs="Arial Nova"/>
        </w:rPr>
      </w:pPr>
      <w:bookmarkStart w:name="_Toc154049248" w:id="365"/>
      <w:bookmarkStart w:name="_Toc154072170" w:id="366"/>
      <w:bookmarkStart w:name="_Toc155881843" w:id="367"/>
      <w:bookmarkStart w:name="_Toc160534592" w:id="368"/>
      <w:r w:rsidRPr="002326A9">
        <w:t>PID121371 – Purchase of Land for New</w:t>
      </w:r>
      <w:bookmarkStart w:name="_Toc154049249" w:id="369"/>
      <w:bookmarkStart w:name="_Toc154072171" w:id="370"/>
      <w:bookmarkEnd w:id="365"/>
      <w:bookmarkEnd w:id="366"/>
      <w:r w:rsidR="002326A9">
        <w:t xml:space="preserve"> </w:t>
      </w:r>
      <w:r w:rsidRPr="002326A9">
        <w:t>Customer</w:t>
      </w:r>
      <w:r w:rsidRPr="002326A9" w:rsidR="002326A9">
        <w:t xml:space="preserve"> </w:t>
      </w:r>
      <w:r w:rsidRPr="002326A9">
        <w:t>Building</w:t>
      </w:r>
      <w:bookmarkEnd w:id="367"/>
      <w:bookmarkEnd w:id="368"/>
      <w:bookmarkEnd w:id="369"/>
      <w:bookmarkEnd w:id="370"/>
    </w:p>
    <w:p w:rsidR="005B3B3B" w:rsidP="5C623795" w:rsidRDefault="00356713" w14:paraId="741E5669" w14:textId="65CDB53E">
      <w:pPr>
        <w:pStyle w:val="Standard"/>
        <w:rPr>
          <w:rFonts w:eastAsia="Book Antiqua" w:cs="Book Antiqua"/>
        </w:rPr>
      </w:pPr>
      <w:r w:rsidRPr="5C623795">
        <w:rPr>
          <w:rFonts w:eastAsia="Book Antiqua" w:cs="Book Antiqua"/>
        </w:rPr>
        <w:t>In Cal Water’s prior GRC proceeding, Cal Water and Cal Advocates agreed to a budget for purchase of a parcel for the future construction of a customer building for this district. Their agreement was embodied in a settlement agreement which the Commission approved. The settlement agreement provided that the land</w:t>
      </w:r>
      <w:r w:rsidRPr="5C623795" w:rsidR="00B67F03">
        <w:rPr>
          <w:rFonts w:eastAsia="Book Antiqua" w:cs="Book Antiqua"/>
        </w:rPr>
        <w:t xml:space="preserve"> </w:t>
      </w:r>
      <w:r w:rsidRPr="5C623795">
        <w:rPr>
          <w:rFonts w:eastAsia="Book Antiqua" w:cs="Book Antiqua"/>
        </w:rPr>
        <w:t>purchase should be treated as “plant held for future use.” In 2020 Cal Water identified and purchased a suitable parcel for the new building</w:t>
      </w:r>
      <w:r w:rsidR="00C7715B">
        <w:rPr>
          <w:rFonts w:eastAsia="Book Antiqua" w:cs="Book Antiqua"/>
        </w:rPr>
        <w:t xml:space="preserve"> for </w:t>
      </w:r>
      <w:r w:rsidR="00B82377">
        <w:rPr>
          <w:rFonts w:eastAsia="Book Antiqua" w:cs="Book Antiqua"/>
        </w:rPr>
        <w:t>$4,358,</w:t>
      </w:r>
      <w:r w:rsidR="002D5FF9">
        <w:rPr>
          <w:rFonts w:eastAsia="Book Antiqua" w:cs="Book Antiqua"/>
        </w:rPr>
        <w:t>700</w:t>
      </w:r>
      <w:r w:rsidRPr="5C623795" w:rsidDel="00C7715B">
        <w:rPr>
          <w:rFonts w:eastAsia="Book Antiqua" w:cs="Book Antiqua"/>
        </w:rPr>
        <w:t>.</w:t>
      </w:r>
      <w:r w:rsidR="00EC729C">
        <w:rPr>
          <w:rStyle w:val="FootnoteReference"/>
          <w:rFonts w:eastAsia="Book Antiqua" w:cs="Book Antiqua"/>
        </w:rPr>
        <w:footnoteReference w:id="65"/>
      </w:r>
      <w:r w:rsidRPr="5C623795">
        <w:rPr>
          <w:rFonts w:eastAsia="Book Antiqua" w:cs="Book Antiqua"/>
        </w:rPr>
        <w:t xml:space="preserve"> Cal Water now</w:t>
      </w:r>
      <w:r w:rsidRPr="5C623795" w:rsidR="005B3B3B">
        <w:rPr>
          <w:rFonts w:eastAsia="Book Antiqua" w:cs="Book Antiqua"/>
        </w:rPr>
        <w:t xml:space="preserve"> </w:t>
      </w:r>
      <w:r w:rsidRPr="5C623795">
        <w:rPr>
          <w:rFonts w:eastAsia="Book Antiqua" w:cs="Book Antiqua"/>
        </w:rPr>
        <w:t xml:space="preserve">requests </w:t>
      </w:r>
      <w:r w:rsidR="00E90BF3">
        <w:rPr>
          <w:rFonts w:eastAsia="Book Antiqua" w:cs="Book Antiqua"/>
        </w:rPr>
        <w:t xml:space="preserve">that </w:t>
      </w:r>
      <w:r w:rsidRPr="5C623795">
        <w:rPr>
          <w:rFonts w:eastAsia="Book Antiqua" w:cs="Book Antiqua"/>
        </w:rPr>
        <w:t xml:space="preserve">it be allowed to include the purchase price of the </w:t>
      </w:r>
      <w:r w:rsidR="00EC729C">
        <w:rPr>
          <w:rFonts w:eastAsia="Book Antiqua" w:cs="Book Antiqua"/>
        </w:rPr>
        <w:t>new</w:t>
      </w:r>
      <w:r w:rsidRPr="5C623795">
        <w:rPr>
          <w:rFonts w:eastAsia="Book Antiqua" w:cs="Book Antiqua"/>
        </w:rPr>
        <w:t xml:space="preserve"> </w:t>
      </w:r>
      <w:r w:rsidR="00DA26E5">
        <w:rPr>
          <w:rFonts w:eastAsia="Book Antiqua" w:cs="Book Antiqua"/>
        </w:rPr>
        <w:t>pro</w:t>
      </w:r>
      <w:r w:rsidR="00EC729C">
        <w:rPr>
          <w:rFonts w:eastAsia="Book Antiqua" w:cs="Book Antiqua"/>
        </w:rPr>
        <w:t>perty</w:t>
      </w:r>
      <w:r w:rsidRPr="5C623795">
        <w:rPr>
          <w:rFonts w:eastAsia="Book Antiqua" w:cs="Book Antiqua"/>
        </w:rPr>
        <w:t xml:space="preserve"> in rate</w:t>
      </w:r>
      <w:r w:rsidRPr="5C623795" w:rsidR="002D28D7">
        <w:rPr>
          <w:rFonts w:eastAsia="Book Antiqua" w:cs="Book Antiqua"/>
        </w:rPr>
        <w:t xml:space="preserve"> </w:t>
      </w:r>
      <w:r w:rsidRPr="5C623795">
        <w:rPr>
          <w:rFonts w:eastAsia="Book Antiqua" w:cs="Book Antiqua"/>
        </w:rPr>
        <w:t xml:space="preserve">base as a part of this GRC. </w:t>
      </w:r>
    </w:p>
    <w:p w:rsidRPr="00A91F82" w:rsidR="00D91F6B" w:rsidP="007A5C38" w:rsidRDefault="00356713" w14:paraId="0D805F69" w14:textId="1FAEF15A">
      <w:pPr>
        <w:pStyle w:val="Standard"/>
      </w:pPr>
      <w:bookmarkStart w:name="_Toc154049250" w:id="371"/>
      <w:r w:rsidRPr="00A91F82">
        <w:t>Cal Advocates opposes the request, and consistent with its</w:t>
      </w:r>
      <w:r w:rsidRPr="00A91F82" w:rsidR="005B3B3B">
        <w:t xml:space="preserve"> </w:t>
      </w:r>
      <w:r w:rsidR="00D0367B">
        <w:t>argument that</w:t>
      </w:r>
      <w:r w:rsidRPr="00A91F82">
        <w:t xml:space="preserve"> multi-GRC projects and stepwise authorization of budgets</w:t>
      </w:r>
      <w:r w:rsidRPr="00A91F82" w:rsidR="005B3B3B">
        <w:t xml:space="preserve"> </w:t>
      </w:r>
      <w:r w:rsidRPr="00A91F82">
        <w:t xml:space="preserve">as projects unfold, it wants the cost of the </w:t>
      </w:r>
      <w:r w:rsidRPr="00A91F82" w:rsidR="009D27C1">
        <w:t>new purchase</w:t>
      </w:r>
      <w:r w:rsidRPr="00A91F82">
        <w:t xml:space="preserve"> kept out of rate base until </w:t>
      </w:r>
      <w:r w:rsidRPr="00A91F82" w:rsidR="002C1732">
        <w:t>a</w:t>
      </w:r>
      <w:r w:rsidRPr="00A91F82">
        <w:t xml:space="preserve"> new </w:t>
      </w:r>
      <w:r w:rsidRPr="00A91F82" w:rsidR="002C1732">
        <w:t>office</w:t>
      </w:r>
      <w:r w:rsidRPr="00A91F82">
        <w:t xml:space="preserve"> building is constructed </w:t>
      </w:r>
      <w:r w:rsidRPr="00A91F82" w:rsidR="002C1732">
        <w:t xml:space="preserve">on it </w:t>
      </w:r>
      <w:r w:rsidRPr="00A91F82" w:rsidR="00C83DB2">
        <w:t>f</w:t>
      </w:r>
      <w:r w:rsidRPr="00A91F82" w:rsidR="007335F1">
        <w:t>or</w:t>
      </w:r>
      <w:r w:rsidRPr="00A91F82" w:rsidR="00C83DB2">
        <w:t xml:space="preserve"> Cal Water’s use </w:t>
      </w:r>
      <w:r w:rsidRPr="00A91F82">
        <w:t>and the whole project can be considered by the</w:t>
      </w:r>
      <w:r w:rsidRPr="00A91F82" w:rsidR="005B3B3B">
        <w:t xml:space="preserve"> </w:t>
      </w:r>
      <w:r w:rsidRPr="00A91F82">
        <w:t>Commission. However, the parties’ prior settlement agreement plainly states</w:t>
      </w:r>
      <w:r w:rsidRPr="00A91F82" w:rsidR="005B3B3B">
        <w:t xml:space="preserve"> </w:t>
      </w:r>
      <w:r w:rsidRPr="00A91F82">
        <w:t>that the</w:t>
      </w:r>
      <w:r w:rsidRPr="00A91F82" w:rsidR="005B3B3B">
        <w:t xml:space="preserve"> </w:t>
      </w:r>
      <w:r w:rsidR="004B6F4A">
        <w:rPr>
          <w:bCs/>
        </w:rPr>
        <w:t>property</w:t>
      </w:r>
      <w:r w:rsidRPr="00A91F82">
        <w:rPr>
          <w:bCs/>
        </w:rPr>
        <w:t xml:space="preserve"> </w:t>
      </w:r>
      <w:r w:rsidR="004B6F4A">
        <w:rPr>
          <w:bCs/>
        </w:rPr>
        <w:t>acquisition</w:t>
      </w:r>
      <w:r w:rsidRPr="00A91F82">
        <w:t xml:space="preserve"> will be treated as “plant” which implies it would be included in</w:t>
      </w:r>
      <w:r w:rsidRPr="00A91F82" w:rsidR="005B3B3B">
        <w:t xml:space="preserve"> </w:t>
      </w:r>
      <w:r w:rsidRPr="00A91F82">
        <w:t>Cal Water’s rate base when purchased.</w:t>
      </w:r>
      <w:r>
        <w:t xml:space="preserve"> </w:t>
      </w:r>
      <w:r w:rsidR="00C10B81">
        <w:rPr>
          <w:bCs/>
        </w:rPr>
        <w:t>Moreover, w</w:t>
      </w:r>
      <w:r w:rsidRPr="00A91F82" w:rsidR="00634C34">
        <w:rPr>
          <w:bCs/>
        </w:rPr>
        <w:t>e</w:t>
      </w:r>
      <w:r w:rsidRPr="00A91F82" w:rsidR="00634C34">
        <w:t xml:space="preserve"> do not read the prior </w:t>
      </w:r>
      <w:r w:rsidRPr="00A91F82" w:rsidR="00810192">
        <w:t xml:space="preserve">settlement agreement that we approved in the </w:t>
      </w:r>
      <w:r w:rsidRPr="00A91F82" w:rsidR="00220D4F">
        <w:t xml:space="preserve">last GRC as prohibiting </w:t>
      </w:r>
      <w:r w:rsidRPr="00A91F82" w:rsidR="003E4F14">
        <w:t xml:space="preserve">two-step </w:t>
      </w:r>
      <w:r w:rsidRPr="00A91F82" w:rsidR="00CD3DC3">
        <w:t xml:space="preserve">approval </w:t>
      </w:r>
      <w:r w:rsidRPr="00A91F82" w:rsidR="0003536B">
        <w:t>of capital projects</w:t>
      </w:r>
      <w:r w:rsidRPr="00A91F82" w:rsidR="00100944">
        <w:t>.</w:t>
      </w:r>
      <w:r w:rsidRPr="00A91F82">
        <w:t xml:space="preserve"> </w:t>
      </w:r>
      <w:r w:rsidRPr="00A91F82" w:rsidR="00100944">
        <w:t xml:space="preserve">The project </w:t>
      </w:r>
      <w:r w:rsidRPr="00A91F82" w:rsidR="00302364">
        <w:t xml:space="preserve">as it </w:t>
      </w:r>
      <w:r w:rsidRPr="00A91F82" w:rsidR="009C0C9E">
        <w:t>exists right now</w:t>
      </w:r>
      <w:r w:rsidR="00D91F6B">
        <w:rPr>
          <w:bCs/>
        </w:rPr>
        <w:t xml:space="preserve"> </w:t>
      </w:r>
      <w:r w:rsidRPr="00A91F82">
        <w:t>is entitled to rate recovery</w:t>
      </w:r>
      <w:r w:rsidR="00C10B81">
        <w:rPr>
          <w:bCs/>
        </w:rPr>
        <w:t xml:space="preserve"> for the purchase price of the property </w:t>
      </w:r>
      <w:r w:rsidR="00C10B81">
        <w:rPr>
          <w:bCs/>
        </w:rPr>
        <w:lastRenderedPageBreak/>
        <w:t xml:space="preserve">itself in its </w:t>
      </w:r>
      <w:r w:rsidR="00E31BF4">
        <w:rPr>
          <w:bCs/>
        </w:rPr>
        <w:t>condition on the day it was purchased</w:t>
      </w:r>
      <w:r w:rsidRPr="00A91F82">
        <w:t>. We authorize that</w:t>
      </w:r>
      <w:r w:rsidRPr="00A91F82" w:rsidR="005B3B3B">
        <w:t xml:space="preserve"> </w:t>
      </w:r>
      <w:r w:rsidRPr="00A91F82">
        <w:t>treatment</w:t>
      </w:r>
      <w:r w:rsidRPr="00A91F82" w:rsidR="007335F1">
        <w:t xml:space="preserve"> </w:t>
      </w:r>
      <w:r w:rsidR="00926947">
        <w:rPr>
          <w:bCs/>
        </w:rPr>
        <w:t>for</w:t>
      </w:r>
      <w:r w:rsidRPr="00A91F82" w:rsidR="007335F1">
        <w:t xml:space="preserve"> the $4,</w:t>
      </w:r>
      <w:r w:rsidRPr="00A91F82" w:rsidR="00AD6EA1">
        <w:t xml:space="preserve">358,700 </w:t>
      </w:r>
      <w:r w:rsidRPr="00A91F82" w:rsidR="00B20CA4">
        <w:t>property purchase price</w:t>
      </w:r>
      <w:r w:rsidRPr="00A91F82">
        <w:t>.</w:t>
      </w:r>
      <w:bookmarkEnd w:id="371"/>
      <w:r w:rsidRPr="00A91F82">
        <w:t xml:space="preserve"> </w:t>
      </w:r>
    </w:p>
    <w:p w:rsidRPr="00803C13" w:rsidR="00356713" w:rsidP="000E6222" w:rsidRDefault="00356713" w14:paraId="1B28F216" w14:textId="5BC6CA3A">
      <w:pPr>
        <w:pStyle w:val="Heading2"/>
      </w:pPr>
      <w:r>
        <w:t xml:space="preserve"> </w:t>
      </w:r>
      <w:bookmarkStart w:name="_Toc154049251" w:id="372"/>
      <w:bookmarkStart w:name="_Toc154072172" w:id="373"/>
      <w:bookmarkStart w:name="_Toc155881844" w:id="374"/>
      <w:bookmarkStart w:name="_Toc160534593" w:id="375"/>
      <w:r w:rsidR="6E0AB74A">
        <w:t>Marysville District</w:t>
      </w:r>
      <w:bookmarkEnd w:id="372"/>
      <w:bookmarkEnd w:id="373"/>
      <w:bookmarkEnd w:id="374"/>
      <w:bookmarkEnd w:id="375"/>
    </w:p>
    <w:p w:rsidRPr="002326A9" w:rsidR="005B3B3B" w:rsidP="002326A9" w:rsidRDefault="00356713" w14:paraId="2A783786" w14:textId="6EBF27BB">
      <w:pPr>
        <w:pStyle w:val="Heading3"/>
        <w:rPr>
          <w:rFonts w:eastAsia="Arial Nova" w:cs="Arial"/>
        </w:rPr>
      </w:pPr>
      <w:bookmarkStart w:name="_Toc154049252" w:id="376"/>
      <w:bookmarkStart w:name="_Toc154072173" w:id="377"/>
      <w:bookmarkStart w:name="_Toc155881845" w:id="378"/>
      <w:bookmarkStart w:name="_Toc160534594" w:id="379"/>
      <w:r w:rsidRPr="00803C13">
        <w:t>PID124263 – Water Supply</w:t>
      </w:r>
      <w:r w:rsidRPr="00803C13" w:rsidR="5AC896D1">
        <w:t>/</w:t>
      </w:r>
      <w:r w:rsidRPr="00803C13">
        <w:t>Facilities</w:t>
      </w:r>
      <w:bookmarkStart w:name="_Toc154049253" w:id="380"/>
      <w:bookmarkStart w:name="_Toc154072174" w:id="381"/>
      <w:bookmarkEnd w:id="376"/>
      <w:bookmarkEnd w:id="377"/>
      <w:r w:rsidR="002326A9">
        <w:t xml:space="preserve"> </w:t>
      </w:r>
      <w:r w:rsidRPr="002326A9">
        <w:rPr>
          <w:rFonts w:eastAsia="Arial Nova" w:cs="Arial"/>
        </w:rPr>
        <w:t>Master Plan</w:t>
      </w:r>
      <w:bookmarkEnd w:id="378"/>
      <w:bookmarkEnd w:id="379"/>
      <w:bookmarkEnd w:id="380"/>
      <w:bookmarkEnd w:id="381"/>
    </w:p>
    <w:p w:rsidR="009B7409" w:rsidP="00803C13" w:rsidRDefault="002D06EE" w14:paraId="136D7374" w14:textId="0B47A714">
      <w:pPr>
        <w:pStyle w:val="Standard"/>
      </w:pPr>
      <w:r>
        <w:t xml:space="preserve">Cal Water </w:t>
      </w:r>
      <w:r w:rsidR="00287EFA">
        <w:t xml:space="preserve">seeks approval </w:t>
      </w:r>
      <w:r w:rsidR="00FD6EEF">
        <w:t xml:space="preserve">for </w:t>
      </w:r>
      <w:r w:rsidR="00004A01">
        <w:t>a</w:t>
      </w:r>
      <w:r w:rsidR="00356713">
        <w:t xml:space="preserve"> proposed budget of $123,530</w:t>
      </w:r>
      <w:r w:rsidR="00FD6EEF">
        <w:t xml:space="preserve"> for </w:t>
      </w:r>
      <w:r w:rsidR="00AA44CF">
        <w:t xml:space="preserve">the preparation of this </w:t>
      </w:r>
      <w:r w:rsidR="004139E4">
        <w:t>Plan</w:t>
      </w:r>
      <w:r w:rsidR="00356713">
        <w:t xml:space="preserve">, </w:t>
      </w:r>
      <w:r w:rsidR="00A46509">
        <w:t>includ</w:t>
      </w:r>
      <w:r w:rsidR="00CA5E82">
        <w:t xml:space="preserve">ing a </w:t>
      </w:r>
      <w:r w:rsidR="006F0945">
        <w:t xml:space="preserve">10 percent </w:t>
      </w:r>
      <w:r w:rsidR="00CA5E82">
        <w:t>contingency factor</w:t>
      </w:r>
      <w:r w:rsidR="00356713">
        <w:t xml:space="preserve">. </w:t>
      </w:r>
      <w:r w:rsidR="00AF3576">
        <w:t>Cal A</w:t>
      </w:r>
      <w:r w:rsidR="009700C9">
        <w:t xml:space="preserve">dvocates raises its </w:t>
      </w:r>
      <w:r w:rsidR="008C7A58">
        <w:t xml:space="preserve">objection to </w:t>
      </w:r>
      <w:r w:rsidR="00530E41">
        <w:t xml:space="preserve">budgets containing contingency factors. </w:t>
      </w:r>
      <w:r w:rsidR="00AF3576">
        <w:t xml:space="preserve">We have discussed the inclusion of </w:t>
      </w:r>
      <w:r w:rsidR="00906806">
        <w:t xml:space="preserve">the </w:t>
      </w:r>
      <w:r w:rsidRPr="00906806" w:rsidR="00906806">
        <w:t xml:space="preserve">contingency </w:t>
      </w:r>
      <w:r w:rsidR="00AF3576">
        <w:t xml:space="preserve">factors </w:t>
      </w:r>
      <w:r w:rsidR="00906806">
        <w:t xml:space="preserve">in </w:t>
      </w:r>
      <w:r w:rsidR="00D7650B">
        <w:t>Section </w:t>
      </w:r>
      <w:r w:rsidR="00906806">
        <w:t>5.1</w:t>
      </w:r>
      <w:r w:rsidR="74B2A536">
        <w:t>,</w:t>
      </w:r>
      <w:r w:rsidR="00906806">
        <w:t xml:space="preserve"> </w:t>
      </w:r>
      <w:r w:rsidRPr="003415F7" w:rsidR="00AF3576">
        <w:t>above</w:t>
      </w:r>
      <w:r w:rsidR="49903A1D">
        <w:t>,</w:t>
      </w:r>
      <w:r w:rsidR="00AF3576">
        <w:t xml:space="preserve"> and</w:t>
      </w:r>
      <w:r w:rsidR="005F4C40">
        <w:t xml:space="preserve"> we</w:t>
      </w:r>
      <w:r w:rsidR="00AF3576">
        <w:t xml:space="preserve"> incorporate that discussion here. </w:t>
      </w:r>
      <w:r w:rsidR="00D0367B">
        <w:t>We approve the project less the proposed contingency for a total of $112,300</w:t>
      </w:r>
      <w:r w:rsidR="00AF3576">
        <w:t>.</w:t>
      </w:r>
    </w:p>
    <w:p w:rsidR="005B3B3B" w:rsidP="002326A9" w:rsidRDefault="58DE2249" w14:paraId="02AADE2E" w14:textId="28B3D305">
      <w:pPr>
        <w:pStyle w:val="Heading3"/>
      </w:pPr>
      <w:bookmarkStart w:name="_Toc154049254" w:id="382"/>
      <w:bookmarkStart w:name="_Toc154072175" w:id="383"/>
      <w:bookmarkStart w:name="_Toc155881846" w:id="384"/>
      <w:bookmarkStart w:name="_Toc160534595" w:id="385"/>
      <w:r w:rsidRPr="00803C13">
        <w:t>PID124352 – Water Supply</w:t>
      </w:r>
      <w:r w:rsidRPr="00803C13" w:rsidR="3A3E3958">
        <w:t>/</w:t>
      </w:r>
      <w:r w:rsidRPr="00803C13">
        <w:t>Reliability Study</w:t>
      </w:r>
      <w:bookmarkEnd w:id="382"/>
      <w:bookmarkEnd w:id="383"/>
      <w:bookmarkEnd w:id="384"/>
      <w:bookmarkEnd w:id="385"/>
    </w:p>
    <w:p w:rsidRPr="00356713" w:rsidR="009A29B7" w:rsidP="009A29B7" w:rsidRDefault="009A29B7" w14:paraId="72A9465C" w14:textId="1FB6499C">
      <w:pPr>
        <w:pStyle w:val="Standard"/>
      </w:pPr>
      <w:r>
        <w:t>Cal Water seeks approval for a proposed budget of $1</w:t>
      </w:r>
      <w:r w:rsidR="00780930">
        <w:t>44,</w:t>
      </w:r>
      <w:r w:rsidR="00457D28">
        <w:t>529</w:t>
      </w:r>
      <w:r>
        <w:t xml:space="preserve"> for the preparation of this </w:t>
      </w:r>
      <w:r w:rsidR="00457D28">
        <w:t>Study</w:t>
      </w:r>
      <w:r>
        <w:t>, including a 10 percent contingency factor. Cal Advocates raises its objection to budgets containing contingency factors. We have discussed the inclusion of contin</w:t>
      </w:r>
      <w:r w:rsidR="00332C74">
        <w:t>g</w:t>
      </w:r>
      <w:r>
        <w:t xml:space="preserve">ency factors </w:t>
      </w:r>
      <w:r w:rsidR="00550F6F">
        <w:t xml:space="preserve">in </w:t>
      </w:r>
      <w:r w:rsidR="00D7650B">
        <w:t>Section </w:t>
      </w:r>
      <w:r w:rsidR="00550F6F">
        <w:t>5.1</w:t>
      </w:r>
      <w:r w:rsidR="1560329E">
        <w:t>,</w:t>
      </w:r>
      <w:r w:rsidRPr="00A413A7" w:rsidR="00550F6F">
        <w:t xml:space="preserve"> </w:t>
      </w:r>
      <w:r w:rsidRPr="003415F7">
        <w:t>above</w:t>
      </w:r>
      <w:r w:rsidR="005F4C40">
        <w:t>,</w:t>
      </w:r>
      <w:r>
        <w:t xml:space="preserve"> and </w:t>
      </w:r>
      <w:r w:rsidR="005F4C40">
        <w:t xml:space="preserve">we </w:t>
      </w:r>
      <w:r>
        <w:t xml:space="preserve">incorporate that discussion here. </w:t>
      </w:r>
      <w:r w:rsidR="00D0367B">
        <w:t>We approve the project less the proposed contingency for a total of $131,390.</w:t>
      </w:r>
    </w:p>
    <w:p w:rsidRPr="00CE435F" w:rsidR="005B3B3B" w:rsidP="00CE435F" w:rsidRDefault="25FA0A80" w14:paraId="09CD5FAE" w14:textId="6011F3D0">
      <w:pPr>
        <w:pStyle w:val="Heading3"/>
      </w:pPr>
      <w:bookmarkStart w:name="_Toc154049255" w:id="386"/>
      <w:bookmarkStart w:name="_Toc154072176" w:id="387"/>
      <w:bookmarkStart w:name="_Toc155881847" w:id="388"/>
      <w:bookmarkStart w:name="_Toc160534596" w:id="389"/>
      <w:r w:rsidRPr="00CE435F">
        <w:t>PID117409 – Army Corps of Engineers</w:t>
      </w:r>
      <w:bookmarkStart w:name="_Toc154049256" w:id="390"/>
      <w:bookmarkStart w:name="_Toc154072177" w:id="391"/>
      <w:bookmarkEnd w:id="386"/>
      <w:bookmarkEnd w:id="387"/>
      <w:r w:rsidRPr="00CE435F" w:rsidR="00CE435F">
        <w:t xml:space="preserve"> </w:t>
      </w:r>
      <w:r w:rsidRPr="00CE435F">
        <w:t>Relocation</w:t>
      </w:r>
      <w:r w:rsidRPr="00CE435F" w:rsidR="00096604">
        <w:t xml:space="preserve"> </w:t>
      </w:r>
      <w:r w:rsidRPr="00CE435F">
        <w:t>Project</w:t>
      </w:r>
      <w:bookmarkEnd w:id="388"/>
      <w:bookmarkEnd w:id="389"/>
      <w:bookmarkEnd w:id="390"/>
      <w:bookmarkEnd w:id="391"/>
    </w:p>
    <w:p w:rsidR="00356713" w:rsidP="008E146F" w:rsidRDefault="00356713" w14:paraId="08399061" w14:textId="32E17A67">
      <w:pPr>
        <w:pStyle w:val="Standard"/>
      </w:pPr>
      <w:r>
        <w:t xml:space="preserve">This </w:t>
      </w:r>
      <w:r w:rsidR="005672E1">
        <w:t>ongoing</w:t>
      </w:r>
      <w:r w:rsidR="005B3B3B">
        <w:t xml:space="preserve"> </w:t>
      </w:r>
      <w:r w:rsidR="005672E1">
        <w:t>p</w:t>
      </w:r>
      <w:r>
        <w:t xml:space="preserve">roject (relocation of a main pipeline) </w:t>
      </w:r>
      <w:r w:rsidR="200E1FDC">
        <w:t>must</w:t>
      </w:r>
      <w:r>
        <w:t xml:space="preserve"> accommodate an </w:t>
      </w:r>
      <w:r w:rsidR="005B3B3B">
        <w:t>Army Corps</w:t>
      </w:r>
      <w:r>
        <w:t xml:space="preserve"> of Engineers project to reposition and fortify a river levee in Marysville.</w:t>
      </w:r>
      <w:r w:rsidR="005B3B3B">
        <w:t xml:space="preserve"> </w:t>
      </w:r>
      <w:r>
        <w:t>It is a carryover project from the 2018 Cal Water GRC, and its scope is heavily</w:t>
      </w:r>
      <w:r w:rsidR="005B3B3B">
        <w:t xml:space="preserve"> </w:t>
      </w:r>
      <w:r>
        <w:t>dependent on the Corps’ sit</w:t>
      </w:r>
      <w:r w:rsidR="00403A4A">
        <w:t>e selection for</w:t>
      </w:r>
      <w:r>
        <w:t xml:space="preserve"> its new levee. The Corps has not completed its</w:t>
      </w:r>
      <w:r w:rsidR="005B3B3B">
        <w:t xml:space="preserve"> </w:t>
      </w:r>
      <w:r>
        <w:t>sit</w:t>
      </w:r>
      <w:r w:rsidR="00403A4A">
        <w:t>e</w:t>
      </w:r>
      <w:r>
        <w:t xml:space="preserve"> work and may not complete its work anytime soon. It is self-evident that</w:t>
      </w:r>
      <w:r w:rsidR="005B3B3B">
        <w:t xml:space="preserve"> </w:t>
      </w:r>
      <w:r>
        <w:t>neither the Commission nor Cal Water has any control over the Corps</w:t>
      </w:r>
      <w:r w:rsidR="00CD007A">
        <w:t>’</w:t>
      </w:r>
      <w:r>
        <w:t xml:space="preserve"> plans or</w:t>
      </w:r>
      <w:r w:rsidR="005B3B3B">
        <w:t xml:space="preserve"> </w:t>
      </w:r>
      <w:r>
        <w:t xml:space="preserve">scheduling. Cal Water requests that we simply extend the advice </w:t>
      </w:r>
      <w:r>
        <w:lastRenderedPageBreak/>
        <w:t>letter treatment</w:t>
      </w:r>
      <w:r w:rsidR="005B3B3B">
        <w:t xml:space="preserve"> </w:t>
      </w:r>
      <w:r>
        <w:t>for this project that we ordered in D.20-12-007. We will do so.  We decline Cal</w:t>
      </w:r>
      <w:r w:rsidR="005B3B3B">
        <w:t xml:space="preserve"> </w:t>
      </w:r>
      <w:r>
        <w:t>Advocates’ proposal to treat this project differently than we did previously</w:t>
      </w:r>
      <w:r w:rsidR="005B3B3B">
        <w:t xml:space="preserve"> </w:t>
      </w:r>
      <w:r>
        <w:t>simply because it is carried over from an earlier GRC.</w:t>
      </w:r>
    </w:p>
    <w:p w:rsidRPr="00803C13" w:rsidR="0014743F" w:rsidP="000E6222" w:rsidRDefault="51890582" w14:paraId="0ECCB07C" w14:textId="26915C2D">
      <w:pPr>
        <w:pStyle w:val="Heading2"/>
      </w:pPr>
      <w:bookmarkStart w:name="_Toc154049257" w:id="392"/>
      <w:bookmarkStart w:name="_Toc154072178" w:id="393"/>
      <w:bookmarkStart w:name="_Toc155881848" w:id="394"/>
      <w:bookmarkStart w:name="_Toc160534597" w:id="395"/>
      <w:r>
        <w:t>Oroville District</w:t>
      </w:r>
      <w:bookmarkEnd w:id="392"/>
      <w:bookmarkEnd w:id="393"/>
      <w:bookmarkEnd w:id="394"/>
      <w:bookmarkEnd w:id="395"/>
    </w:p>
    <w:p w:rsidRPr="00CE435F" w:rsidR="0014743F" w:rsidP="00CE435F" w:rsidRDefault="0014743F" w14:paraId="2CAA8D24" w14:textId="25BE32C0">
      <w:pPr>
        <w:pStyle w:val="Heading3"/>
      </w:pPr>
      <w:bookmarkStart w:name="_Toc154049258" w:id="396"/>
      <w:bookmarkStart w:name="_Toc154072179" w:id="397"/>
      <w:bookmarkStart w:name="_Toc155881849" w:id="398"/>
      <w:bookmarkStart w:name="_Toc160534598" w:id="399"/>
      <w:r w:rsidRPr="00CE435F">
        <w:t>PID124359 – Station 17 New Well</w:t>
      </w:r>
      <w:bookmarkStart w:name="_Toc154049259" w:id="400"/>
      <w:bookmarkStart w:name="_Toc154072180" w:id="401"/>
      <w:bookmarkEnd w:id="396"/>
      <w:bookmarkEnd w:id="397"/>
      <w:r w:rsidRPr="00CE435F" w:rsidR="002326A9">
        <w:t xml:space="preserve"> </w:t>
      </w:r>
      <w:r w:rsidRPr="00CE435F">
        <w:t>Design and</w:t>
      </w:r>
      <w:r w:rsidRPr="00CE435F" w:rsidR="00096604">
        <w:t xml:space="preserve"> </w:t>
      </w:r>
      <w:r w:rsidRPr="00CE435F">
        <w:t>Permit</w:t>
      </w:r>
      <w:bookmarkEnd w:id="398"/>
      <w:bookmarkEnd w:id="399"/>
      <w:bookmarkEnd w:id="400"/>
      <w:bookmarkEnd w:id="401"/>
    </w:p>
    <w:p w:rsidRPr="0014743F" w:rsidR="0014743F" w:rsidP="008E146F" w:rsidRDefault="0014743F" w14:paraId="5D9B35D3" w14:textId="130C95AA">
      <w:pPr>
        <w:pStyle w:val="Standard"/>
      </w:pPr>
      <w:r w:rsidRPr="0014743F">
        <w:t>There were once four Cal Water wells operating in Oroville, but the Union Pacific Railroad terminated Cal Water’s lease of one well. Another well had to be deactivated due to water quality issues. A third well has been relegated to emergency use only. That leaves Cal Water with only one functioning well. There is now a peak hourly demand shortfall in Oroville equal to 5,763 gpm and a monthly supply deficit of 4,231 gpm if the one functioning well and an associated water treatment plant are taken out of service for an emergency or for maintenance. Thus, Cal Water has proposed that in this GRC cycle it will design and obtain permit</w:t>
      </w:r>
      <w:r w:rsidR="00246E66">
        <w:t>s</w:t>
      </w:r>
      <w:r w:rsidRPr="0014743F">
        <w:t xml:space="preserve"> for a new well.  Cal Water requests a budget of $474,496</w:t>
      </w:r>
      <w:r w:rsidR="00F035F0">
        <w:t xml:space="preserve"> for the</w:t>
      </w:r>
      <w:r w:rsidR="4C8ED683">
        <w:t xml:space="preserve"> requisite</w:t>
      </w:r>
      <w:r w:rsidR="00F035F0">
        <w:t xml:space="preserve"> pre-construction tasks</w:t>
      </w:r>
      <w:r w:rsidRPr="0014743F">
        <w:t xml:space="preserve">.  </w:t>
      </w:r>
    </w:p>
    <w:p w:rsidRPr="0014743F" w:rsidR="0014743F" w:rsidP="008E146F" w:rsidRDefault="0014743F" w14:paraId="266CC302" w14:textId="64D66922">
      <w:pPr>
        <w:pStyle w:val="Standard"/>
      </w:pPr>
      <w:r>
        <w:t xml:space="preserve">Cal Advocates opposes </w:t>
      </w:r>
      <w:r w:rsidR="00176092">
        <w:t xml:space="preserve">the </w:t>
      </w:r>
      <w:r>
        <w:t xml:space="preserve">project </w:t>
      </w:r>
      <w:r w:rsidR="005F4C40">
        <w:t xml:space="preserve">budget </w:t>
      </w:r>
      <w:r>
        <w:t xml:space="preserve">based on its proposition that the Commission should not issue step-by-step authorizations of multi-GRC projects.  Cal Water </w:t>
      </w:r>
      <w:r w:rsidR="00292CF9">
        <w:t xml:space="preserve">anticipates </w:t>
      </w:r>
      <w:r w:rsidR="0041137A">
        <w:t>the project wil</w:t>
      </w:r>
      <w:r w:rsidR="00CB587E">
        <w:t>l spread over more than one GRC cycle</w:t>
      </w:r>
      <w:r>
        <w:t xml:space="preserve"> because projects of this kind rarely can be completed in three years. </w:t>
      </w:r>
      <w:r w:rsidR="00D0367B">
        <w:t>Cal Water should request approval of this project in the GRC cycle when this project is expected to be used and useful</w:t>
      </w:r>
      <w:r>
        <w:t>.</w:t>
      </w:r>
    </w:p>
    <w:p w:rsidRPr="00803C13" w:rsidR="009F12E9" w:rsidP="002326A9" w:rsidRDefault="7291263C" w14:paraId="1B0383E6" w14:textId="0ADD9559">
      <w:pPr>
        <w:pStyle w:val="Heading3"/>
      </w:pPr>
      <w:bookmarkStart w:name="_Toc154049260" w:id="402"/>
      <w:bookmarkStart w:name="_Toc154072181" w:id="403"/>
      <w:bookmarkStart w:name="_Toc155881850" w:id="404"/>
      <w:bookmarkStart w:name="_Toc160534599" w:id="405"/>
      <w:r w:rsidRPr="00096604">
        <w:t>PID124624 – Water Supply</w:t>
      </w:r>
      <w:r w:rsidRPr="00096604" w:rsidR="0262A5AE">
        <w:t>/</w:t>
      </w:r>
      <w:r w:rsidRPr="00096604">
        <w:t>Facility</w:t>
      </w:r>
      <w:bookmarkStart w:name="_Toc154049261" w:id="406"/>
      <w:bookmarkStart w:name="_Toc154072182" w:id="407"/>
      <w:bookmarkEnd w:id="402"/>
      <w:bookmarkEnd w:id="403"/>
      <w:r w:rsidR="002326A9">
        <w:t xml:space="preserve"> </w:t>
      </w:r>
      <w:r w:rsidRPr="002326A9">
        <w:rPr>
          <w:rFonts w:eastAsia="Arial Nova" w:cs="Arial"/>
        </w:rPr>
        <w:t>Master</w:t>
      </w:r>
      <w:r w:rsidR="00161623">
        <w:t xml:space="preserve"> </w:t>
      </w:r>
      <w:r w:rsidRPr="00803C13">
        <w:t>Plan</w:t>
      </w:r>
      <w:bookmarkEnd w:id="404"/>
      <w:bookmarkEnd w:id="405"/>
      <w:bookmarkEnd w:id="406"/>
      <w:bookmarkEnd w:id="407"/>
    </w:p>
    <w:p w:rsidR="00A606E4" w:rsidP="00371DFE" w:rsidRDefault="0014743F" w14:paraId="20407C81" w14:textId="695CC4BB">
      <w:pPr>
        <w:pStyle w:val="Standard"/>
      </w:pPr>
      <w:r>
        <w:t>The parties agree</w:t>
      </w:r>
      <w:r w:rsidR="009F12E9">
        <w:t xml:space="preserve"> </w:t>
      </w:r>
      <w:r>
        <w:t xml:space="preserve">that Cal Water’s initial request for this consulting project was in </w:t>
      </w:r>
      <w:r w:rsidR="00D40EFA">
        <w:t>error,</w:t>
      </w:r>
      <w:r>
        <w:t xml:space="preserve"> and they have agreed on how to correct that error, except for Cal Advocates’ objection to inclu</w:t>
      </w:r>
      <w:r w:rsidR="003C48CC">
        <w:t>ding</w:t>
      </w:r>
      <w:r>
        <w:t xml:space="preserve"> any contingency factor </w:t>
      </w:r>
      <w:r w:rsidR="00275DF3">
        <w:t>in</w:t>
      </w:r>
      <w:r>
        <w:t xml:space="preserve"> the final</w:t>
      </w:r>
      <w:r w:rsidR="00275DF3">
        <w:t xml:space="preserve"> proposed </w:t>
      </w:r>
      <w:r w:rsidR="00275DF3">
        <w:lastRenderedPageBreak/>
        <w:t>budget</w:t>
      </w:r>
      <w:r>
        <w:t xml:space="preserve">. </w:t>
      </w:r>
      <w:r w:rsidR="00D0367B">
        <w:t xml:space="preserve">We approve the amount of $9,612, which removes Cal Water’s requested 10 percent contingency factor. We have discussed the inclusion of contingency factors in Section 5.1 </w:t>
      </w:r>
      <w:r w:rsidRPr="003415F7" w:rsidR="00D0367B">
        <w:t>above</w:t>
      </w:r>
      <w:r w:rsidR="00D0367B">
        <w:t xml:space="preserve"> and incorporate that discussion here</w:t>
      </w:r>
      <w:r w:rsidR="00371DFE">
        <w:t>.</w:t>
      </w:r>
    </w:p>
    <w:p w:rsidR="00096604" w:rsidP="000E6222" w:rsidRDefault="51890582" w14:paraId="037D70AF" w14:textId="606350DB">
      <w:pPr>
        <w:pStyle w:val="Heading2"/>
      </w:pPr>
      <w:bookmarkStart w:name="_Toc154049262" w:id="408"/>
      <w:bookmarkStart w:name="_Toc154072183" w:id="409"/>
      <w:bookmarkStart w:name="_Toc155881851" w:id="410"/>
      <w:bookmarkStart w:name="_Toc160534600" w:id="411"/>
      <w:r>
        <w:t>Rancho Palos Verdes</w:t>
      </w:r>
      <w:bookmarkEnd w:id="408"/>
      <w:bookmarkEnd w:id="409"/>
      <w:bookmarkEnd w:id="410"/>
      <w:r w:rsidR="00D0367B">
        <w:t xml:space="preserve"> District</w:t>
      </w:r>
      <w:bookmarkEnd w:id="411"/>
    </w:p>
    <w:p w:rsidRPr="00096604" w:rsidR="0017448D" w:rsidP="002326A9" w:rsidRDefault="7291263C" w14:paraId="75B4CB6C" w14:textId="5A090783">
      <w:pPr>
        <w:pStyle w:val="Heading3"/>
      </w:pPr>
      <w:bookmarkStart w:name="_Toc154049263" w:id="412"/>
      <w:bookmarkStart w:name="_Toc154072184" w:id="413"/>
      <w:bookmarkStart w:name="_Toc155881852" w:id="414"/>
      <w:bookmarkStart w:name="_Toc160534601" w:id="415"/>
      <w:r w:rsidRPr="00096604">
        <w:t>PID123934 – New Water Tank</w:t>
      </w:r>
      <w:bookmarkEnd w:id="412"/>
      <w:bookmarkEnd w:id="413"/>
      <w:bookmarkEnd w:id="414"/>
      <w:bookmarkEnd w:id="415"/>
    </w:p>
    <w:p w:rsidRPr="00803C13" w:rsidR="00BA77CB" w:rsidP="00803C13" w:rsidRDefault="00BA77CB" w14:paraId="66A545A0" w14:textId="26F41B91">
      <w:pPr>
        <w:pStyle w:val="Standard"/>
      </w:pPr>
      <w:r w:rsidRPr="0014743F">
        <w:t>The current average daily maximum demand for water in Palos Verdes is 15</w:t>
      </w:r>
      <w:r w:rsidRPr="00575133" w:rsidR="2ADDCE3C">
        <w:t>.</w:t>
      </w:r>
      <w:r w:rsidRPr="0014743F">
        <w:t>8 million gallons, which is not disputed. This means that Palos Verdes should</w:t>
      </w:r>
      <w:r>
        <w:t xml:space="preserve"> </w:t>
      </w:r>
      <w:r w:rsidRPr="0014743F">
        <w:t>have storage for 110.6 million gallons, according to Cal Water’s testimony, which Cal Advocates does not dispute. Palos Verdes has only</w:t>
      </w:r>
      <w:r>
        <w:t xml:space="preserve"> </w:t>
      </w:r>
      <w:r w:rsidRPr="0014743F">
        <w:t>30.6 million gallons of storage.</w:t>
      </w:r>
    </w:p>
    <w:p w:rsidR="003349B3" w:rsidP="008E146F" w:rsidRDefault="6F1A299F" w14:paraId="4A13B9B6" w14:textId="7DD25726">
      <w:pPr>
        <w:pStyle w:val="Standard"/>
      </w:pPr>
      <w:r w:rsidRPr="0014743F">
        <w:t>Currently, the Rancho Palos Verdes</w:t>
      </w:r>
      <w:r w:rsidR="00D0367B">
        <w:t xml:space="preserve"> </w:t>
      </w:r>
      <w:r w:rsidRPr="00D0367B" w:rsidR="00D0367B">
        <w:t>District</w:t>
      </w:r>
      <w:r w:rsidRPr="0014743F">
        <w:t xml:space="preserve"> is served with water from only one source – purchases from the Metropolitan Water</w:t>
      </w:r>
      <w:r w:rsidR="01C24927">
        <w:t xml:space="preserve"> </w:t>
      </w:r>
      <w:r w:rsidRPr="0014743F">
        <w:t>District. Recognizing the danger in a single source of water for Palos Verde</w:t>
      </w:r>
      <w:r w:rsidR="26B7266C">
        <w:t>s</w:t>
      </w:r>
      <w:r w:rsidRPr="0014743F">
        <w:t xml:space="preserve"> in its 2015 GRC, Cal Water requested and was granted a budget for designing and</w:t>
      </w:r>
      <w:r w:rsidR="01C24927">
        <w:t xml:space="preserve"> </w:t>
      </w:r>
      <w:r w:rsidRPr="0014743F">
        <w:t>permitting a large, new water tank for Palos Verdes with storage capacity of 2.</w:t>
      </w:r>
      <w:r>
        <w:t>5</w:t>
      </w:r>
      <w:r w:rsidR="5494D553">
        <w:t xml:space="preserve"> </w:t>
      </w:r>
      <w:r>
        <w:t>million</w:t>
      </w:r>
      <w:r w:rsidRPr="0014743F">
        <w:t xml:space="preserve"> gallons. The requested budget was approved in Cal Water’s 2015 GRC.</w:t>
      </w:r>
      <w:r w:rsidR="008A228D">
        <w:rPr>
          <w:rStyle w:val="FootnoteReference"/>
        </w:rPr>
        <w:footnoteReference w:id="66"/>
      </w:r>
      <w:r w:rsidR="6C360154">
        <w:t xml:space="preserve"> It was approved again in</w:t>
      </w:r>
      <w:r w:rsidR="2CB25125">
        <w:t xml:space="preserve"> Cal Water’s 2018 GRC</w:t>
      </w:r>
      <w:r w:rsidR="05F5FC3A">
        <w:t>.</w:t>
      </w:r>
      <w:r w:rsidR="009B3917">
        <w:rPr>
          <w:rStyle w:val="FootnoteReference"/>
        </w:rPr>
        <w:footnoteReference w:id="67"/>
      </w:r>
      <w:r w:rsidR="05F5FC3A">
        <w:t xml:space="preserve">  </w:t>
      </w:r>
    </w:p>
    <w:p w:rsidRPr="0014743F" w:rsidR="0014743F" w:rsidP="008E146F" w:rsidRDefault="003349B3" w14:paraId="4644486D" w14:textId="7449D0C4">
      <w:pPr>
        <w:pStyle w:val="Standard"/>
      </w:pPr>
      <w:r>
        <w:t xml:space="preserve">In this GRC cycle, </w:t>
      </w:r>
      <w:r w:rsidRPr="0014743F">
        <w:t>Cal Water has requested authority to</w:t>
      </w:r>
      <w:r>
        <w:t xml:space="preserve"> </w:t>
      </w:r>
      <w:r w:rsidRPr="0014743F">
        <w:t xml:space="preserve">spend </w:t>
      </w:r>
      <w:r w:rsidR="001469C7">
        <w:t xml:space="preserve">another </w:t>
      </w:r>
      <w:r w:rsidRPr="0014743F">
        <w:t>$1,338,054 on</w:t>
      </w:r>
      <w:r w:rsidR="00C0698E">
        <w:t xml:space="preserve"> finalizing the</w:t>
      </w:r>
      <w:r w:rsidRPr="0014743F">
        <w:t xml:space="preserve"> design and pursu</w:t>
      </w:r>
      <w:r w:rsidR="00C0698E">
        <w:t>ing</w:t>
      </w:r>
      <w:r w:rsidRPr="0014743F">
        <w:t xml:space="preserve"> permits for </w:t>
      </w:r>
      <w:r w:rsidR="00965D8D">
        <w:t>the</w:t>
      </w:r>
      <w:r w:rsidRPr="0014743F">
        <w:t xml:space="preserve"> new water tank</w:t>
      </w:r>
      <w:r w:rsidR="004609B3">
        <w:t>.</w:t>
      </w:r>
      <w:r w:rsidR="001F2E49">
        <w:t xml:space="preserve">  </w:t>
      </w:r>
      <w:r w:rsidRPr="0014743F" w:rsidR="0014743F">
        <w:t>Cal Advocates oppos</w:t>
      </w:r>
      <w:r w:rsidR="000C508E">
        <w:t>es</w:t>
      </w:r>
      <w:r w:rsidR="00964075">
        <w:t xml:space="preserve"> </w:t>
      </w:r>
      <w:r w:rsidR="00AC76FF">
        <w:t>the Commi</w:t>
      </w:r>
      <w:r w:rsidR="00F2306F">
        <w:t xml:space="preserve">ssion approving </w:t>
      </w:r>
      <w:r w:rsidR="008343BC">
        <w:t xml:space="preserve">further </w:t>
      </w:r>
      <w:r w:rsidR="00DB267F">
        <w:t xml:space="preserve">expenditures </w:t>
      </w:r>
      <w:r w:rsidR="00AF573A">
        <w:t>on this project</w:t>
      </w:r>
      <w:r w:rsidR="008142F7">
        <w:t xml:space="preserve"> </w:t>
      </w:r>
      <w:r w:rsidR="009B3917">
        <w:t xml:space="preserve">relying </w:t>
      </w:r>
      <w:r w:rsidR="008142F7">
        <w:t>on</w:t>
      </w:r>
      <w:r w:rsidR="00B317FE">
        <w:t xml:space="preserve"> its argument </w:t>
      </w:r>
      <w:r w:rsidR="00A646BC">
        <w:t>the Commission</w:t>
      </w:r>
      <w:r w:rsidR="00B317FE">
        <w:t xml:space="preserve"> should not ap</w:t>
      </w:r>
      <w:r w:rsidR="00F9427E">
        <w:t xml:space="preserve">prove </w:t>
      </w:r>
      <w:r w:rsidR="00EF33B7">
        <w:t xml:space="preserve">pre-construction </w:t>
      </w:r>
      <w:r w:rsidRPr="0014743F" w:rsidR="0014743F">
        <w:t>costs</w:t>
      </w:r>
      <w:r w:rsidR="00AF2095">
        <w:t xml:space="preserve"> until</w:t>
      </w:r>
      <w:r w:rsidRPr="0014743F" w:rsidR="0014743F">
        <w:t xml:space="preserve"> a new facility has been fully constructed and put in use</w:t>
      </w:r>
      <w:r w:rsidR="00AF2095">
        <w:t xml:space="preserve"> and the Commission can see </w:t>
      </w:r>
      <w:r w:rsidR="000A3689">
        <w:t xml:space="preserve">the total costs </w:t>
      </w:r>
      <w:r w:rsidR="00E75749">
        <w:t xml:space="preserve">of a project from start to completion </w:t>
      </w:r>
      <w:r w:rsidR="000026C7">
        <w:lastRenderedPageBreak/>
        <w:t>of a project</w:t>
      </w:r>
      <w:r w:rsidRPr="0014743F" w:rsidR="0014743F">
        <w:t>.</w:t>
      </w:r>
      <w:r w:rsidR="003F422C">
        <w:t xml:space="preserve"> Cal Advocates also </w:t>
      </w:r>
      <w:r w:rsidR="000E5AAA">
        <w:t xml:space="preserve">contends that </w:t>
      </w:r>
      <w:r w:rsidR="00986537">
        <w:t>contingency factors</w:t>
      </w:r>
      <w:r w:rsidR="003F52E7">
        <w:t>, here 20 percent,</w:t>
      </w:r>
      <w:r w:rsidR="00986537">
        <w:t xml:space="preserve"> </w:t>
      </w:r>
      <w:r w:rsidR="00DF7C8F">
        <w:t xml:space="preserve">should never be </w:t>
      </w:r>
      <w:r w:rsidR="00F058C1">
        <w:t>approved</w:t>
      </w:r>
      <w:r w:rsidR="003F52E7">
        <w:t xml:space="preserve"> in advance of the completion of </w:t>
      </w:r>
      <w:r w:rsidR="11D5DFE8">
        <w:t>a</w:t>
      </w:r>
      <w:r w:rsidR="003F52E7">
        <w:t xml:space="preserve"> project. </w:t>
      </w:r>
      <w:r w:rsidRPr="0014743F" w:rsidR="0014743F">
        <w:t xml:space="preserve"> </w:t>
      </w:r>
    </w:p>
    <w:p w:rsidRPr="0014743F" w:rsidR="0014743F" w:rsidP="008E146F" w:rsidRDefault="00D0367B" w14:paraId="306A5D66" w14:textId="096645F8">
      <w:pPr>
        <w:pStyle w:val="Standard"/>
      </w:pPr>
      <w:r w:rsidRPr="0014743F">
        <w:t xml:space="preserve">We </w:t>
      </w:r>
      <w:r>
        <w:t xml:space="preserve">have discussed </w:t>
      </w:r>
      <w:r w:rsidRPr="0014743F">
        <w:t>Cal</w:t>
      </w:r>
      <w:r>
        <w:t xml:space="preserve"> </w:t>
      </w:r>
      <w:r w:rsidRPr="0014743F">
        <w:t xml:space="preserve">Advocates’ </w:t>
      </w:r>
      <w:r>
        <w:t xml:space="preserve">argument related to contingencies in Section 5.1 </w:t>
      </w:r>
      <w:r w:rsidRPr="003415F7">
        <w:t>above</w:t>
      </w:r>
      <w:r>
        <w:t xml:space="preserve"> and we incorporate those discussions here. We find the project should not be approved for rate base treatment until such a time as it is used and useful</w:t>
      </w:r>
      <w:r w:rsidRPr="0014743F" w:rsidR="0014743F">
        <w:t>.</w:t>
      </w:r>
    </w:p>
    <w:p w:rsidRPr="002326A9" w:rsidR="00E4205F" w:rsidP="002326A9" w:rsidRDefault="7291263C" w14:paraId="2BBFFA15" w14:textId="03206D25">
      <w:pPr>
        <w:pStyle w:val="Heading3"/>
        <w:rPr>
          <w:rFonts w:eastAsia="Arial Nova" w:cs="Arial"/>
        </w:rPr>
      </w:pPr>
      <w:bookmarkStart w:name="_Toc154049264" w:id="416"/>
      <w:bookmarkStart w:name="_Toc154072185" w:id="417"/>
      <w:bookmarkStart w:name="_Toc155881853" w:id="418"/>
      <w:bookmarkStart w:name="_Toc160534602" w:id="419"/>
      <w:r w:rsidRPr="00096604">
        <w:t>PID124230</w:t>
      </w:r>
      <w:r w:rsidRPr="00096604" w:rsidR="49A9BDD5">
        <w:t xml:space="preserve"> – </w:t>
      </w:r>
      <w:r w:rsidRPr="00096604">
        <w:t>D-500 Main Replacement</w:t>
      </w:r>
      <w:bookmarkEnd w:id="416"/>
      <w:bookmarkEnd w:id="417"/>
      <w:r w:rsidR="002326A9">
        <w:t xml:space="preserve"> </w:t>
      </w:r>
      <w:bookmarkStart w:name="_Toc154049265" w:id="420"/>
      <w:bookmarkStart w:name="_Toc154072186" w:id="421"/>
      <w:r w:rsidRPr="002326A9">
        <w:rPr>
          <w:rFonts w:eastAsia="Arial Nova" w:cs="Arial"/>
        </w:rPr>
        <w:t>Preliminary Design Report</w:t>
      </w:r>
      <w:bookmarkEnd w:id="418"/>
      <w:bookmarkEnd w:id="419"/>
      <w:bookmarkEnd w:id="420"/>
      <w:bookmarkEnd w:id="421"/>
    </w:p>
    <w:p w:rsidR="005B3B3B" w:rsidP="008E146F" w:rsidRDefault="00DF3A14" w14:paraId="63E21EEC" w14:textId="3396E3A2">
      <w:pPr>
        <w:pStyle w:val="Standard"/>
      </w:pPr>
      <w:r>
        <w:t>Cal Water reque</w:t>
      </w:r>
      <w:r w:rsidR="008628AF">
        <w:t>s</w:t>
      </w:r>
      <w:r>
        <w:t xml:space="preserve">ts a budget of </w:t>
      </w:r>
      <w:r w:rsidR="286A465B">
        <w:t>$1,556,379</w:t>
      </w:r>
      <w:r w:rsidR="0014743F">
        <w:t xml:space="preserve"> </w:t>
      </w:r>
      <w:r w:rsidR="00FA1C98">
        <w:t xml:space="preserve">to complete the </w:t>
      </w:r>
      <w:r w:rsidR="0014743F">
        <w:t xml:space="preserve">design and permitting </w:t>
      </w:r>
      <w:r w:rsidR="00FA1C98">
        <w:t>on this pipe replacement project</w:t>
      </w:r>
      <w:r w:rsidR="0014743F">
        <w:t>.</w:t>
      </w:r>
      <w:r w:rsidR="00E4205F">
        <w:t xml:space="preserve"> </w:t>
      </w:r>
      <w:r w:rsidR="00FA1C98">
        <w:t>The projected cost includes a 20</w:t>
      </w:r>
      <w:r w:rsidR="00F55CCC">
        <w:t> </w:t>
      </w:r>
      <w:r w:rsidR="00FA1C98">
        <w:t>percent contingency fee</w:t>
      </w:r>
      <w:r w:rsidR="00E94E62">
        <w:t>. Cal Advocates a</w:t>
      </w:r>
      <w:r w:rsidR="008628AF">
        <w:t>rgues</w:t>
      </w:r>
      <w:r w:rsidR="00E94E62">
        <w:t xml:space="preserve"> that</w:t>
      </w:r>
      <w:r w:rsidR="003F17D9">
        <w:t xml:space="preserve"> the Com</w:t>
      </w:r>
      <w:r w:rsidR="001F7C93">
        <w:t>m</w:t>
      </w:r>
      <w:r w:rsidR="003F17D9">
        <w:t xml:space="preserve">ission should </w:t>
      </w:r>
      <w:r w:rsidR="0014743F">
        <w:t>only</w:t>
      </w:r>
      <w:r w:rsidR="00490FBB">
        <w:t xml:space="preserve"> </w:t>
      </w:r>
      <w:r w:rsidR="003F17D9">
        <w:t xml:space="preserve">approve </w:t>
      </w:r>
      <w:r w:rsidR="00E94E62">
        <w:t>$1</w:t>
      </w:r>
      <w:r w:rsidR="003F17D9">
        <w:t>,</w:t>
      </w:r>
      <w:r w:rsidR="00E94E62">
        <w:t>29</w:t>
      </w:r>
      <w:r w:rsidR="003F17D9">
        <w:t>6,719 of the projected cost but</w:t>
      </w:r>
      <w:r w:rsidR="001660D0">
        <w:t xml:space="preserve"> not approve any of the 20</w:t>
      </w:r>
      <w:r w:rsidR="00F55CCC">
        <w:t> </w:t>
      </w:r>
      <w:r w:rsidR="001660D0">
        <w:t>percent contingency fee</w:t>
      </w:r>
      <w:r w:rsidR="0071035D">
        <w:t>,</w:t>
      </w:r>
      <w:r w:rsidR="003F17D9">
        <w:t xml:space="preserve"> </w:t>
      </w:r>
      <w:r w:rsidR="001F7C93">
        <w:t xml:space="preserve">which is the difference </w:t>
      </w:r>
      <w:r w:rsidR="001E30B2">
        <w:t xml:space="preserve">between the two </w:t>
      </w:r>
      <w:r w:rsidR="00D36846">
        <w:t>projections</w:t>
      </w:r>
      <w:r w:rsidR="0071035D">
        <w:t>.</w:t>
      </w:r>
      <w:r w:rsidR="00E94E62">
        <w:t xml:space="preserve"> </w:t>
      </w:r>
      <w:r w:rsidR="005E39E2">
        <w:t>We have discussed the inclusion of contin</w:t>
      </w:r>
      <w:r w:rsidR="00332C74">
        <w:t>g</w:t>
      </w:r>
      <w:r w:rsidR="005E39E2">
        <w:t>ency factors</w:t>
      </w:r>
      <w:r w:rsidR="00CA509B">
        <w:t xml:space="preserve"> in </w:t>
      </w:r>
      <w:r w:rsidR="00D7650B">
        <w:t>Section </w:t>
      </w:r>
      <w:r w:rsidR="00CA509B">
        <w:t xml:space="preserve">5.1 </w:t>
      </w:r>
      <w:r w:rsidR="005E39E2">
        <w:t>above</w:t>
      </w:r>
      <w:r w:rsidR="009B3917">
        <w:t>,</w:t>
      </w:r>
      <w:r w:rsidR="005E39E2">
        <w:t xml:space="preserve"> and we incorporate that discussion here</w:t>
      </w:r>
      <w:r w:rsidR="00D0367B">
        <w:t>. We approve the $1,296,719 amount suggested by Cal Advocates. We also order that the cost of this project shall only affect customer rates in Palos Verdes and not rates in Antelope Valley which is consolidated with Palos Verdes for rate purposes.</w:t>
      </w:r>
    </w:p>
    <w:p w:rsidRPr="00753088" w:rsidR="00753088" w:rsidP="000E6222" w:rsidRDefault="11AB47C6" w14:paraId="4D4F354C" w14:textId="17F6475F">
      <w:pPr>
        <w:pStyle w:val="Heading2"/>
      </w:pPr>
      <w:bookmarkStart w:name="_Toc154049266" w:id="422"/>
      <w:bookmarkStart w:name="_Toc154072187" w:id="423"/>
      <w:bookmarkStart w:name="_Toc155881854" w:id="424"/>
      <w:bookmarkStart w:name="_Toc160534603" w:id="425"/>
      <w:r>
        <w:t>Redwood Valley District</w:t>
      </w:r>
      <w:bookmarkEnd w:id="422"/>
      <w:bookmarkEnd w:id="423"/>
      <w:bookmarkEnd w:id="424"/>
      <w:bookmarkEnd w:id="425"/>
    </w:p>
    <w:p w:rsidRPr="0079137B" w:rsidR="003770C9" w:rsidP="002326A9" w:rsidRDefault="47B0625F" w14:paraId="3E17844F" w14:textId="0C2F6526">
      <w:pPr>
        <w:pStyle w:val="Heading3"/>
      </w:pPr>
      <w:bookmarkStart w:name="_Toc154049267" w:id="426"/>
      <w:bookmarkStart w:name="_Toc154072188" w:id="427"/>
      <w:bookmarkStart w:name="_Toc155881855" w:id="428"/>
      <w:bookmarkStart w:name="_Toc160534604" w:id="429"/>
      <w:r w:rsidRPr="0079137B">
        <w:t>PID12</w:t>
      </w:r>
      <w:r w:rsidR="00830EAA">
        <w:t>5</w:t>
      </w:r>
      <w:r w:rsidRPr="0079137B">
        <w:t>647 – Lucerne Pier and</w:t>
      </w:r>
      <w:bookmarkStart w:name="_Toc154049268" w:id="430"/>
      <w:bookmarkStart w:name="_Toc154072189" w:id="431"/>
      <w:bookmarkEnd w:id="426"/>
      <w:bookmarkEnd w:id="427"/>
      <w:r w:rsidR="002326A9">
        <w:t xml:space="preserve"> </w:t>
      </w:r>
      <w:r w:rsidRPr="002326A9">
        <w:rPr>
          <w:rFonts w:eastAsia="Arial Nova" w:cs="Arial"/>
        </w:rPr>
        <w:t>Water</w:t>
      </w:r>
      <w:r w:rsidRPr="002326A9" w:rsidR="0079137B">
        <w:rPr>
          <w:rFonts w:eastAsia="Arial Nova" w:cs="Arial"/>
        </w:rPr>
        <w:t xml:space="preserve"> </w:t>
      </w:r>
      <w:r w:rsidRPr="002326A9">
        <w:rPr>
          <w:rFonts w:eastAsia="Arial Nova" w:cs="Arial"/>
        </w:rPr>
        <w:t xml:space="preserve">Treatment </w:t>
      </w:r>
      <w:r w:rsidRPr="002326A9" w:rsidR="42C7FBFC">
        <w:rPr>
          <w:rFonts w:eastAsia="Arial Nova" w:cs="Arial"/>
        </w:rPr>
        <w:t>E</w:t>
      </w:r>
      <w:r w:rsidRPr="002326A9" w:rsidR="00E43D6C">
        <w:rPr>
          <w:rFonts w:eastAsia="Arial Nova" w:cs="Arial"/>
        </w:rPr>
        <w:t>quipment</w:t>
      </w:r>
      <w:bookmarkEnd w:id="428"/>
      <w:bookmarkEnd w:id="429"/>
      <w:bookmarkEnd w:id="430"/>
      <w:bookmarkEnd w:id="431"/>
    </w:p>
    <w:p w:rsidRPr="003770C9" w:rsidR="003770C9" w:rsidP="008E146F" w:rsidRDefault="003770C9" w14:paraId="7AA883A0" w14:textId="3A3D4378">
      <w:pPr>
        <w:pStyle w:val="Standard"/>
      </w:pPr>
      <w:r w:rsidRPr="003770C9">
        <w:t>Cal Water has water treatment equipment located at the end of a pier in the Lucerne</w:t>
      </w:r>
      <w:r>
        <w:t xml:space="preserve"> </w:t>
      </w:r>
      <w:r w:rsidRPr="003770C9">
        <w:t>community on the shore of Clearlake.</w:t>
      </w:r>
      <w:r>
        <w:t xml:space="preserve"> </w:t>
      </w:r>
      <w:r w:rsidRPr="003770C9">
        <w:t>Both equipment and pier need extensive repair and upgrading. The pier itself has deteriorated to the point that it is dangerous for Cal Water employees who service the equipment at the end of</w:t>
      </w:r>
      <w:r>
        <w:t xml:space="preserve"> </w:t>
      </w:r>
      <w:r w:rsidRPr="003770C9">
        <w:t xml:space="preserve">the pier to walk on the pier. Cal Water has minimal experience with marine </w:t>
      </w:r>
      <w:r w:rsidRPr="003770C9">
        <w:lastRenderedPageBreak/>
        <w:t xml:space="preserve">construction, so it has built in a contingency factor and a cost projection for retention of a marine construction manager and the cost of special fees. </w:t>
      </w:r>
    </w:p>
    <w:p w:rsidRPr="003770C9" w:rsidR="003770C9" w:rsidP="008E146F" w:rsidRDefault="003770C9" w14:paraId="2DCE874A" w14:textId="1E032995">
      <w:pPr>
        <w:pStyle w:val="Standard"/>
      </w:pPr>
      <w:r w:rsidRPr="003770C9">
        <w:t>Cal Water requests approval for a budget of $491,568. Cal Advocates counters with an estimate of $352,354 by removing the contingency factor,</w:t>
      </w:r>
      <w:r>
        <w:t xml:space="preserve"> </w:t>
      </w:r>
      <w:r w:rsidRPr="003770C9">
        <w:t xml:space="preserve">the cost of the construction manager, and the special inspection fees required for marine projects. The difference between the two proposed budgets is $139,158. </w:t>
      </w:r>
    </w:p>
    <w:p w:rsidRPr="003770C9" w:rsidR="003770C9" w:rsidP="00D0367B" w:rsidRDefault="003770C9" w14:paraId="6728E697" w14:textId="5B5236D9">
      <w:pPr>
        <w:pStyle w:val="Standard"/>
      </w:pPr>
      <w:r>
        <w:t>We will authorize Cal Water</w:t>
      </w:r>
      <w:r w:rsidR="7F0100FE">
        <w:t>’s</w:t>
      </w:r>
      <w:r>
        <w:t xml:space="preserve"> $491,568 budget proposal. Cal Advocates offers no specific reason to eliminate the contingency factor, the cost of a marine construction manager or the allowance for the special inspections required for marine projects, other than its generic objections to including such fees in budget proposals. </w:t>
      </w:r>
      <w:r w:rsidR="00D0367B">
        <w:t>We find that this project merits a contingency based on Cal Water’s minimal experience with marine construction.</w:t>
      </w:r>
    </w:p>
    <w:p w:rsidRPr="00803C13" w:rsidR="003770C9" w:rsidP="002326A9" w:rsidRDefault="47B0625F" w14:paraId="2FE09B24" w14:textId="7002DC19">
      <w:pPr>
        <w:pStyle w:val="Heading3"/>
      </w:pPr>
      <w:bookmarkStart w:name="_Toc154049269" w:id="432"/>
      <w:bookmarkStart w:name="_Toc154072190" w:id="433"/>
      <w:bookmarkStart w:name="_Toc155881856" w:id="434"/>
      <w:bookmarkStart w:name="_Toc160534605" w:id="435"/>
      <w:r w:rsidRPr="00803C13">
        <w:t>PID125118 – Acquisition of a Field Yard</w:t>
      </w:r>
      <w:bookmarkEnd w:id="432"/>
      <w:bookmarkEnd w:id="433"/>
      <w:bookmarkEnd w:id="434"/>
      <w:bookmarkEnd w:id="435"/>
    </w:p>
    <w:p w:rsidR="17CD0581" w:rsidP="008E146F" w:rsidRDefault="003770C9" w14:paraId="041D2DDB" w14:textId="231267A8">
      <w:pPr>
        <w:pStyle w:val="Standard"/>
      </w:pPr>
      <w:r>
        <w:t xml:space="preserve">The only difference between the parties’ respective positions on how much should be allowed for purchase of a parcel to serve as a field yard for storing Cal Water’s vehicles and equipment is the 10 percent contingency factor that Cal Water included in its proposed </w:t>
      </w:r>
      <w:r w:rsidR="7E72D376">
        <w:t xml:space="preserve">budget of </w:t>
      </w:r>
      <w:r>
        <w:t xml:space="preserve">$125,375. </w:t>
      </w:r>
      <w:r w:rsidR="00647D9A">
        <w:t>We have discussed the inclusion of contin</w:t>
      </w:r>
      <w:r w:rsidR="00332C74">
        <w:t>g</w:t>
      </w:r>
      <w:r w:rsidR="00647D9A">
        <w:t xml:space="preserve">ency factors </w:t>
      </w:r>
      <w:r w:rsidR="00DD6A9B">
        <w:t xml:space="preserve">in </w:t>
      </w:r>
      <w:r w:rsidR="00D7650B">
        <w:t>Section </w:t>
      </w:r>
      <w:r w:rsidR="00DD6A9B">
        <w:t>5.1</w:t>
      </w:r>
      <w:r w:rsidR="001039B9">
        <w:t>,</w:t>
      </w:r>
      <w:r w:rsidRPr="00B65E90" w:rsidR="00DD6A9B">
        <w:t xml:space="preserve"> </w:t>
      </w:r>
      <w:r w:rsidRPr="003415F7" w:rsidR="00647D9A">
        <w:t>above</w:t>
      </w:r>
      <w:r w:rsidR="001039B9">
        <w:t>,</w:t>
      </w:r>
      <w:r w:rsidR="00647D9A">
        <w:t xml:space="preserve"> and </w:t>
      </w:r>
      <w:r w:rsidR="001039B9">
        <w:t xml:space="preserve">we </w:t>
      </w:r>
      <w:r w:rsidR="00647D9A">
        <w:t xml:space="preserve">incorporate that discussion here. </w:t>
      </w:r>
      <w:r w:rsidR="00D0367B">
        <w:t>The budget less the 10 percent contingency of $113,977 requested by Cal Water is approved</w:t>
      </w:r>
      <w:r>
        <w:t>.</w:t>
      </w:r>
    </w:p>
    <w:p w:rsidRPr="002326A9" w:rsidR="003770C9" w:rsidP="002326A9" w:rsidRDefault="47B0625F" w14:paraId="764BCEF0" w14:textId="67550669">
      <w:pPr>
        <w:pStyle w:val="Heading3"/>
        <w:rPr>
          <w:rFonts w:eastAsia="Arial Nova" w:cs="Arial"/>
        </w:rPr>
      </w:pPr>
      <w:bookmarkStart w:name="_Toc154049270" w:id="436"/>
      <w:bookmarkStart w:name="_Toc154072191" w:id="437"/>
      <w:bookmarkStart w:name="_Toc155881857" w:id="438"/>
      <w:bookmarkStart w:name="_Toc160534606" w:id="439"/>
      <w:r w:rsidRPr="00803C13">
        <w:t>PID123714 – New Well for the</w:t>
      </w:r>
      <w:bookmarkStart w:name="_Toc154049271" w:id="440"/>
      <w:bookmarkStart w:name="_Toc154072192" w:id="441"/>
      <w:bookmarkEnd w:id="436"/>
      <w:bookmarkEnd w:id="437"/>
      <w:r w:rsidR="002326A9">
        <w:t xml:space="preserve"> </w:t>
      </w:r>
      <w:r w:rsidRPr="002326A9">
        <w:rPr>
          <w:rFonts w:eastAsia="Arial Nova" w:cs="Arial"/>
        </w:rPr>
        <w:t>Coast Spring</w:t>
      </w:r>
      <w:r w:rsidRPr="002326A9" w:rsidR="0079137B">
        <w:rPr>
          <w:rFonts w:eastAsia="Arial Nova" w:cs="Arial"/>
        </w:rPr>
        <w:t xml:space="preserve"> </w:t>
      </w:r>
      <w:r w:rsidRPr="00803C13">
        <w:t>Community</w:t>
      </w:r>
      <w:bookmarkEnd w:id="438"/>
      <w:bookmarkEnd w:id="439"/>
      <w:bookmarkEnd w:id="440"/>
      <w:bookmarkEnd w:id="441"/>
    </w:p>
    <w:p w:rsidR="00FF5BE7" w:rsidP="008E146F" w:rsidRDefault="003770C9" w14:paraId="71F7AC8A" w14:textId="77777777">
      <w:pPr>
        <w:pStyle w:val="Standard"/>
      </w:pPr>
      <w:r>
        <w:t>Cal Water proposes a budget of $336,613 to obtain an easement to a well site that would provide a new, dependable source of groundwater for the Coast Spring community. Currently, Cal Water must truck in between 250,000 and 300,000 gallons of potable water between July and October each year to service the 46,000-gallon daily demand during that period from Coast Spring customers.</w:t>
      </w:r>
    </w:p>
    <w:p w:rsidRPr="003770C9" w:rsidR="003770C9" w:rsidP="008E146F" w:rsidRDefault="003770C9" w14:paraId="348401AD" w14:textId="58B406AC">
      <w:pPr>
        <w:pStyle w:val="Standard"/>
      </w:pPr>
      <w:r>
        <w:lastRenderedPageBreak/>
        <w:t>Cal Advocates propos</w:t>
      </w:r>
      <w:r w:rsidR="007A5604">
        <w:t xml:space="preserve">es that the Commission should </w:t>
      </w:r>
      <w:r>
        <w:t>deny Cal Water’s request on the ground that it is only a limited request for initial work on a well development project</w:t>
      </w:r>
      <w:r w:rsidR="007A5604">
        <w:t>, not a request for the full development costs</w:t>
      </w:r>
      <w:r w:rsidR="001039B9">
        <w:t xml:space="preserve"> to</w:t>
      </w:r>
      <w:r w:rsidR="003710DD">
        <w:t xml:space="preserve"> be utilized </w:t>
      </w:r>
      <w:r w:rsidR="00721AA9">
        <w:t>in a single GRC cycle</w:t>
      </w:r>
      <w:r>
        <w:t xml:space="preserve">. </w:t>
      </w:r>
      <w:r w:rsidR="00D0367B">
        <w:t>We agree. Cal Water’s proposed $336,613 budget is only for preliminary development work, and thus should be denied for now. Cal Water should seek approval in the GRC cycle in which this project will be finished</w:t>
      </w:r>
      <w:r>
        <w:t xml:space="preserve">. </w:t>
      </w:r>
    </w:p>
    <w:p w:rsidRPr="002326A9" w:rsidR="003770C9" w:rsidP="002326A9" w:rsidRDefault="47B0625F" w14:paraId="427A598E" w14:textId="6C2B3DF9">
      <w:pPr>
        <w:pStyle w:val="Heading3"/>
        <w:rPr>
          <w:rFonts w:eastAsia="Arial Nova" w:cs="Arial"/>
        </w:rPr>
      </w:pPr>
      <w:bookmarkStart w:name="_Toc154049272" w:id="442"/>
      <w:bookmarkStart w:name="_Toc154072193" w:id="443"/>
      <w:bookmarkStart w:name="_Toc155881858" w:id="444"/>
      <w:bookmarkStart w:name="_Toc160534607" w:id="445"/>
      <w:r w:rsidRPr="00803C13">
        <w:t>PIDs116100 and 123623 – Station</w:t>
      </w:r>
      <w:r w:rsidR="0079137B">
        <w:t xml:space="preserve"> </w:t>
      </w:r>
      <w:r w:rsidRPr="00803C13">
        <w:t>Upgrade</w:t>
      </w:r>
      <w:bookmarkStart w:name="_Toc154049273" w:id="446"/>
      <w:bookmarkStart w:name="_Toc154072194" w:id="447"/>
      <w:bookmarkEnd w:id="442"/>
      <w:bookmarkEnd w:id="443"/>
      <w:r w:rsidR="002326A9">
        <w:t xml:space="preserve"> </w:t>
      </w:r>
      <w:r w:rsidRPr="002326A9">
        <w:rPr>
          <w:rFonts w:eastAsia="Arial Nova" w:cs="Arial"/>
        </w:rPr>
        <w:t>and New Pressure Tanks</w:t>
      </w:r>
      <w:bookmarkEnd w:id="444"/>
      <w:bookmarkEnd w:id="445"/>
      <w:bookmarkEnd w:id="446"/>
      <w:bookmarkEnd w:id="447"/>
      <w:r w:rsidRPr="002326A9">
        <w:rPr>
          <w:rFonts w:eastAsia="Arial Nova" w:cs="Arial"/>
        </w:rPr>
        <w:t xml:space="preserve"> </w:t>
      </w:r>
    </w:p>
    <w:p w:rsidRPr="003770C9" w:rsidR="003770C9" w:rsidP="008E146F" w:rsidRDefault="003770C9" w14:paraId="44366E44" w14:textId="6633E1D4">
      <w:pPr>
        <w:pStyle w:val="Standard"/>
      </w:pPr>
      <w:r>
        <w:t xml:space="preserve">Currently, water pressure in </w:t>
      </w:r>
      <w:r w:rsidR="00903414">
        <w:t>a</w:t>
      </w:r>
      <w:r>
        <w:t xml:space="preserve"> portion of Coast Springs drops to five pounds per square inch during power outages. Cal Water proposes to add four 100-gallon pressure tanks and upgrade the pumping station to </w:t>
      </w:r>
      <w:r w:rsidR="001039B9">
        <w:t>prevent any</w:t>
      </w:r>
      <w:r>
        <w:t xml:space="preserve"> </w:t>
      </w:r>
      <w:r w:rsidR="001039B9">
        <w:t xml:space="preserve">further </w:t>
      </w:r>
      <w:r>
        <w:t>pressure drop</w:t>
      </w:r>
      <w:r w:rsidR="001039B9">
        <w:t>s</w:t>
      </w:r>
      <w:r>
        <w:t xml:space="preserve">. </w:t>
      </w:r>
      <w:r w:rsidR="00C100B2">
        <w:t>The area where the work would be conducted is environmentally sensitive</w:t>
      </w:r>
      <w:r w:rsidR="003215CE">
        <w:t xml:space="preserve"> and typical construction processes must be avoided. Cal Water requests </w:t>
      </w:r>
      <w:r w:rsidR="00E85452">
        <w:t>$138,197 to design and</w:t>
      </w:r>
      <w:r w:rsidR="00C01BF9">
        <w:t xml:space="preserve"> obtains</w:t>
      </w:r>
      <w:r w:rsidR="00E85452">
        <w:t xml:space="preserve"> per</w:t>
      </w:r>
      <w:r w:rsidR="00C01BF9">
        <w:t>m</w:t>
      </w:r>
      <w:r w:rsidR="00E85452">
        <w:t>it</w:t>
      </w:r>
      <w:r w:rsidR="00C01BF9">
        <w:t>s for</w:t>
      </w:r>
      <w:r w:rsidR="00E85452">
        <w:t xml:space="preserve"> the project</w:t>
      </w:r>
      <w:r w:rsidR="00C01BF9">
        <w:t xml:space="preserve"> in this rate cycle. Construction would </w:t>
      </w:r>
      <w:r w:rsidR="00B60F8E">
        <w:t>take place in the next GRC cycle.</w:t>
      </w:r>
      <w:r>
        <w:t xml:space="preserve"> Cal Advocates</w:t>
      </w:r>
      <w:r w:rsidR="00B60F8E">
        <w:t xml:space="preserve"> </w:t>
      </w:r>
      <w:r w:rsidR="00DF104A">
        <w:t xml:space="preserve">opposes Cal Water’s entire requested budget </w:t>
      </w:r>
      <w:r>
        <w:t xml:space="preserve">on the ground that the proposed budget only includes preliminary design and permitting expenses and their approval should be delayed until the project is completed. </w:t>
      </w:r>
      <w:r w:rsidR="00176245">
        <w:t xml:space="preserve">We have discussed the </w:t>
      </w:r>
      <w:r w:rsidR="00D0367B">
        <w:t xml:space="preserve">specifics </w:t>
      </w:r>
      <w:r w:rsidR="00B24929">
        <w:t xml:space="preserve">of </w:t>
      </w:r>
      <w:r w:rsidR="00176245">
        <w:t>approv</w:t>
      </w:r>
      <w:r w:rsidR="00B24929">
        <w:t>ing</w:t>
      </w:r>
      <w:r w:rsidR="00176245">
        <w:t xml:space="preserve"> preconstruction costs</w:t>
      </w:r>
      <w:r w:rsidR="001039B9">
        <w:t xml:space="preserve"> alone</w:t>
      </w:r>
      <w:r w:rsidR="00176245">
        <w:t xml:space="preserve"> </w:t>
      </w:r>
      <w:r w:rsidR="00DD6A9B">
        <w:t>in</w:t>
      </w:r>
      <w:r w:rsidR="009C2CAC">
        <w:t xml:space="preserve"> </w:t>
      </w:r>
      <w:r w:rsidR="00D7650B">
        <w:t>Section </w:t>
      </w:r>
      <w:r w:rsidR="000B1B39">
        <w:t>5.</w:t>
      </w:r>
      <w:r w:rsidR="00745F2A">
        <w:t>2</w:t>
      </w:r>
      <w:r w:rsidR="001039B9">
        <w:t>,</w:t>
      </w:r>
      <w:r w:rsidR="00D22B36">
        <w:t xml:space="preserve"> </w:t>
      </w:r>
      <w:r w:rsidRPr="003415F7" w:rsidR="00176245">
        <w:t>above</w:t>
      </w:r>
      <w:r w:rsidR="001039B9">
        <w:t>,</w:t>
      </w:r>
      <w:r w:rsidR="00176245">
        <w:t xml:space="preserve"> and </w:t>
      </w:r>
      <w:r w:rsidR="001039B9">
        <w:t xml:space="preserve">we </w:t>
      </w:r>
      <w:r w:rsidR="00176245">
        <w:t xml:space="preserve">incorporate that discussion here. </w:t>
      </w:r>
      <w:r w:rsidR="00A6781D">
        <w:t>Cal Water’s request for a preconstruction budget of $138,197 is not approved and should be resubmitted if and when the project is used and useful</w:t>
      </w:r>
      <w:r w:rsidR="001E3FEE">
        <w:t>.</w:t>
      </w:r>
    </w:p>
    <w:p w:rsidR="003770C9" w:rsidP="000E6222" w:rsidRDefault="11AB47C6" w14:paraId="773108C8" w14:textId="371DEE22">
      <w:pPr>
        <w:pStyle w:val="Heading2"/>
      </w:pPr>
      <w:bookmarkStart w:name="_Toc154049274" w:id="448"/>
      <w:bookmarkStart w:name="_Toc154072195" w:id="449"/>
      <w:bookmarkStart w:name="_Toc155881859" w:id="450"/>
      <w:bookmarkStart w:name="_Toc160534608" w:id="451"/>
      <w:r w:rsidRPr="453E811A">
        <w:t>Stockton District</w:t>
      </w:r>
      <w:bookmarkEnd w:id="448"/>
      <w:bookmarkEnd w:id="449"/>
      <w:bookmarkEnd w:id="450"/>
      <w:bookmarkEnd w:id="451"/>
    </w:p>
    <w:p w:rsidRPr="00803C13" w:rsidR="003770C9" w:rsidP="002326A9" w:rsidRDefault="47B0625F" w14:paraId="5144427A" w14:textId="5D46C745">
      <w:pPr>
        <w:pStyle w:val="Heading3"/>
      </w:pPr>
      <w:bookmarkStart w:name="_Toc154049275" w:id="452"/>
      <w:bookmarkStart w:name="_Toc154072196" w:id="453"/>
      <w:bookmarkStart w:name="_Toc155881860" w:id="454"/>
      <w:bookmarkStart w:name="_Toc160534609" w:id="455"/>
      <w:r w:rsidRPr="002326A9">
        <w:t>PID124356</w:t>
      </w:r>
      <w:r w:rsidRPr="00803C13">
        <w:t xml:space="preserve"> – Water Supply</w:t>
      </w:r>
      <w:r w:rsidRPr="00803C13" w:rsidR="0D139180">
        <w:t>/</w:t>
      </w:r>
      <w:r w:rsidRPr="00803C13">
        <w:t>Reliability</w:t>
      </w:r>
      <w:r w:rsidRPr="5066FFD8">
        <w:t xml:space="preserve"> </w:t>
      </w:r>
      <w:r w:rsidRPr="00803C13">
        <w:t>Study</w:t>
      </w:r>
      <w:bookmarkEnd w:id="452"/>
      <w:bookmarkEnd w:id="453"/>
      <w:bookmarkEnd w:id="454"/>
      <w:bookmarkEnd w:id="455"/>
    </w:p>
    <w:p w:rsidRPr="003770C9" w:rsidR="003770C9" w:rsidP="008E146F" w:rsidRDefault="0025649B" w14:paraId="2F2AD7F2" w14:textId="05002E9D">
      <w:pPr>
        <w:pStyle w:val="Standard"/>
      </w:pPr>
      <w:r>
        <w:t xml:space="preserve">Cal Water requests approval of a budget of $303,177 to complete this study. </w:t>
      </w:r>
      <w:r w:rsidR="003770C9">
        <w:t xml:space="preserve">Cal Advocates </w:t>
      </w:r>
      <w:r w:rsidR="002E6667">
        <w:t xml:space="preserve">objects to </w:t>
      </w:r>
      <w:r w:rsidR="003770C9">
        <w:t xml:space="preserve">the inclusion of a contingency factor in the budget for </w:t>
      </w:r>
      <w:r w:rsidR="002E6667">
        <w:t xml:space="preserve">performing </w:t>
      </w:r>
      <w:r w:rsidR="003770C9">
        <w:t xml:space="preserve">this study. </w:t>
      </w:r>
      <w:r w:rsidR="002E6667">
        <w:t xml:space="preserve">We have discussed the inclusion of </w:t>
      </w:r>
      <w:r w:rsidR="002E6667">
        <w:lastRenderedPageBreak/>
        <w:t>contin</w:t>
      </w:r>
      <w:r w:rsidR="00332C74">
        <w:t>g</w:t>
      </w:r>
      <w:r w:rsidR="002E6667">
        <w:t>ency factors</w:t>
      </w:r>
      <w:r w:rsidRPr="00D22B36" w:rsidR="00D22B36">
        <w:t xml:space="preserve"> </w:t>
      </w:r>
      <w:r w:rsidR="00D22B36">
        <w:t xml:space="preserve">in </w:t>
      </w:r>
      <w:r w:rsidR="00D7650B">
        <w:t>Section </w:t>
      </w:r>
      <w:r w:rsidR="00D22B36">
        <w:t>5.1</w:t>
      </w:r>
      <w:r w:rsidR="007F39B1">
        <w:t>,</w:t>
      </w:r>
      <w:r w:rsidRPr="00745F2A" w:rsidR="00D22B36">
        <w:t xml:space="preserve"> </w:t>
      </w:r>
      <w:r w:rsidRPr="003415F7" w:rsidR="002E6667">
        <w:t>above</w:t>
      </w:r>
      <w:r w:rsidR="007F39B1">
        <w:t>,</w:t>
      </w:r>
      <w:r w:rsidR="002E6667">
        <w:t xml:space="preserve"> and</w:t>
      </w:r>
      <w:r w:rsidR="007F39B1">
        <w:t xml:space="preserve"> we</w:t>
      </w:r>
      <w:r w:rsidR="002E6667">
        <w:t xml:space="preserve"> incorporate that discussion here. W</w:t>
      </w:r>
      <w:r w:rsidR="003770C9">
        <w:t xml:space="preserve">e approve </w:t>
      </w:r>
      <w:r w:rsidR="00A6781D">
        <w:t>a budget of $275,615, less Cal Water’s requested</w:t>
      </w:r>
      <w:r w:rsidDel="005264F3" w:rsidR="00A6781D">
        <w:t xml:space="preserve"> </w:t>
      </w:r>
      <w:r w:rsidR="003770C9">
        <w:t>10 percent contin</w:t>
      </w:r>
      <w:r w:rsidR="00332C74">
        <w:t>g</w:t>
      </w:r>
      <w:r w:rsidR="003770C9">
        <w:t>ency fee.</w:t>
      </w:r>
    </w:p>
    <w:p w:rsidRPr="00803C13" w:rsidR="00403EC0" w:rsidP="002326A9" w:rsidRDefault="47B0625F" w14:paraId="5F073DE7" w14:textId="5ACC7BE3">
      <w:pPr>
        <w:pStyle w:val="Heading3"/>
      </w:pPr>
      <w:bookmarkStart w:name="_Toc154049276" w:id="456"/>
      <w:bookmarkStart w:name="_Toc154072197" w:id="457"/>
      <w:bookmarkStart w:name="_Toc155881861" w:id="458"/>
      <w:bookmarkStart w:name="_Toc160534610" w:id="459"/>
      <w:r w:rsidRPr="00803C13">
        <w:t>PID123265 – Cherokee Road Main Pipeline</w:t>
      </w:r>
      <w:bookmarkEnd w:id="456"/>
      <w:bookmarkEnd w:id="457"/>
      <w:bookmarkEnd w:id="458"/>
      <w:bookmarkEnd w:id="459"/>
    </w:p>
    <w:p w:rsidRPr="003770C9" w:rsidR="003770C9" w:rsidP="008E146F" w:rsidRDefault="003770C9" w14:paraId="19AB18FC" w14:textId="38E8A44C">
      <w:pPr>
        <w:pStyle w:val="Standard"/>
      </w:pPr>
      <w:r>
        <w:t>Cal Water requests our approval for a budget of $1,702,528 to add a 2,000 linear foot pipeline of 12-inch diameter with tie-ins to reduce pressure problems in the northeast section of</w:t>
      </w:r>
      <w:r w:rsidR="00E70398">
        <w:t xml:space="preserve"> </w:t>
      </w:r>
      <w:r>
        <w:t>the Stockton District. The proposed pipeline would increase fire flow from 2,400 gallons per minute to 3,400 gallons per minute. The</w:t>
      </w:r>
      <w:r w:rsidR="0000613C">
        <w:t xml:space="preserve"> re</w:t>
      </w:r>
      <w:r w:rsidR="00721BAD">
        <w:t>cord shows there</w:t>
      </w:r>
      <w:r>
        <w:t xml:space="preserve"> are industrial</w:t>
      </w:r>
      <w:r w:rsidR="001834D3">
        <w:t xml:space="preserve"> </w:t>
      </w:r>
      <w:r>
        <w:t>buildings in the area where the pipeline would be added that require over 3,000 gallons per</w:t>
      </w:r>
      <w:r w:rsidR="00E70398">
        <w:t xml:space="preserve"> </w:t>
      </w:r>
      <w:r>
        <w:t>minute of flow to meet minimum fire flow standards.</w:t>
      </w:r>
    </w:p>
    <w:p w:rsidRPr="003770C9" w:rsidR="003770C9" w:rsidP="00E86B24" w:rsidRDefault="003770C9" w14:paraId="2B6A2EE5" w14:textId="4FF3CBC1">
      <w:pPr>
        <w:pStyle w:val="Standard"/>
      </w:pPr>
      <w:r w:rsidRPr="003770C9">
        <w:t xml:space="preserve">Cal Advocates opposes the proposed pipeline on the ground that equally good results could be reached by merely installing a variable frequency device on a pump station in the northeastern section of the </w:t>
      </w:r>
      <w:r w:rsidR="00097E71">
        <w:t>Stockton District</w:t>
      </w:r>
      <w:r w:rsidRPr="003770C9">
        <w:t xml:space="preserve"> system. We have reviewed the evidence submitted by the parties on this issue and are not</w:t>
      </w:r>
      <w:r w:rsidR="00E70398">
        <w:t xml:space="preserve"> </w:t>
      </w:r>
      <w:r w:rsidRPr="003770C9">
        <w:t xml:space="preserve">convinced </w:t>
      </w:r>
      <w:r w:rsidR="00EF6A58">
        <w:t>by</w:t>
      </w:r>
      <w:r w:rsidRPr="003770C9">
        <w:t xml:space="preserve"> Cal Advocates’ </w:t>
      </w:r>
      <w:r w:rsidR="00EF6A58">
        <w:t>arguments.</w:t>
      </w:r>
      <w:r w:rsidR="00E70398">
        <w:t xml:space="preserve"> </w:t>
      </w:r>
      <w:r w:rsidR="00A6781D">
        <w:t xml:space="preserve">Accordingly, we will approve Cal Water’s proposed project budget of </w:t>
      </w:r>
      <w:r w:rsidRPr="00895B58" w:rsidR="00A6781D">
        <w:t>$1,410,334</w:t>
      </w:r>
      <w:r w:rsidR="00A6781D">
        <w:t>, which removes its requested 20 percent contingency factor</w:t>
      </w:r>
      <w:r>
        <w:t>.</w:t>
      </w:r>
    </w:p>
    <w:p w:rsidRPr="00803C13" w:rsidR="00E70398" w:rsidP="002326A9" w:rsidRDefault="47B0625F" w14:paraId="53B727D5" w14:textId="70B3887E">
      <w:pPr>
        <w:pStyle w:val="Heading3"/>
      </w:pPr>
      <w:bookmarkStart w:name="_Toc154049277" w:id="460"/>
      <w:bookmarkStart w:name="_Toc154072198" w:id="461"/>
      <w:bookmarkStart w:name="_Toc155881862" w:id="462"/>
      <w:bookmarkStart w:name="_Toc160534611" w:id="463"/>
      <w:r w:rsidRPr="00803C13">
        <w:t>PID123266 – Addition of a</w:t>
      </w:r>
      <w:r w:rsidR="0079137B">
        <w:t xml:space="preserve"> </w:t>
      </w:r>
      <w:r w:rsidRPr="00803C13">
        <w:t>Main Line</w:t>
      </w:r>
      <w:r w:rsidRPr="5066FFD8">
        <w:t xml:space="preserve"> </w:t>
      </w:r>
      <w:r w:rsidRPr="00803C13">
        <w:t>and Tie</w:t>
      </w:r>
      <w:r w:rsidRPr="00803C13" w:rsidR="085A1114">
        <w:t>-</w:t>
      </w:r>
      <w:r w:rsidR="002326A9">
        <w:noBreakHyphen/>
      </w:r>
      <w:r w:rsidRPr="00803C13">
        <w:t>Ins</w:t>
      </w:r>
      <w:bookmarkEnd w:id="460"/>
      <w:bookmarkEnd w:id="461"/>
      <w:bookmarkEnd w:id="462"/>
      <w:bookmarkEnd w:id="463"/>
    </w:p>
    <w:p w:rsidRPr="003770C9" w:rsidR="003770C9" w:rsidP="008E146F" w:rsidRDefault="003770C9" w14:paraId="0F2E96D0" w14:textId="64CB7779">
      <w:pPr>
        <w:pStyle w:val="Standard"/>
      </w:pPr>
      <w:r w:rsidRPr="003770C9">
        <w:t xml:space="preserve">Cal Water requests approval for a budget of $1,240,915 to add a mainline and tie-ins in an area of its Stockton system near </w:t>
      </w:r>
      <w:r w:rsidR="004E355A">
        <w:t xml:space="preserve">the City of </w:t>
      </w:r>
      <w:r w:rsidRPr="003770C9">
        <w:t xml:space="preserve">Stockton’s Wastewater Treatment Plant which the city </w:t>
      </w:r>
      <w:r w:rsidR="004E355A">
        <w:t xml:space="preserve">has indicated it </w:t>
      </w:r>
      <w:r w:rsidRPr="003770C9">
        <w:t>plan</w:t>
      </w:r>
      <w:r w:rsidR="004E355A">
        <w:t>s</w:t>
      </w:r>
      <w:r w:rsidRPr="003770C9">
        <w:t xml:space="preserve"> to increase in size. Cal Advocates argues the Commission should not</w:t>
      </w:r>
      <w:r w:rsidR="00E70398">
        <w:t xml:space="preserve"> </w:t>
      </w:r>
      <w:r w:rsidRPr="003770C9">
        <w:t xml:space="preserve">authorize </w:t>
      </w:r>
      <w:r w:rsidR="006C31B8">
        <w:t xml:space="preserve">a </w:t>
      </w:r>
      <w:r w:rsidRPr="003770C9">
        <w:t>budget based on speculative improvements by the city of its wastewater facility. However, Cal Water points out that Cal Water’s proposed plant</w:t>
      </w:r>
      <w:r w:rsidR="00E70398">
        <w:t xml:space="preserve"> </w:t>
      </w:r>
      <w:r w:rsidRPr="003770C9">
        <w:t xml:space="preserve">additions are </w:t>
      </w:r>
      <w:r w:rsidR="00F5442C">
        <w:t>needed for more than just</w:t>
      </w:r>
      <w:r w:rsidR="00041B9D">
        <w:t xml:space="preserve"> accommodating the city’s plan</w:t>
      </w:r>
      <w:r w:rsidR="003B34E8">
        <w:t xml:space="preserve"> to increase </w:t>
      </w:r>
      <w:r w:rsidR="00325973">
        <w:t>the capacity of</w:t>
      </w:r>
      <w:r w:rsidR="003B34E8">
        <w:t xml:space="preserve"> its </w:t>
      </w:r>
      <w:r w:rsidR="003B34E8">
        <w:lastRenderedPageBreak/>
        <w:t>Wastewater</w:t>
      </w:r>
      <w:r w:rsidR="00F5442C">
        <w:t xml:space="preserve"> </w:t>
      </w:r>
      <w:r w:rsidR="00325973">
        <w:t xml:space="preserve">Treatment Plant. </w:t>
      </w:r>
      <w:r w:rsidR="000D06B0">
        <w:t xml:space="preserve">The record here shows that the proposed mainline </w:t>
      </w:r>
      <w:r w:rsidR="00516B3C">
        <w:t xml:space="preserve">addition is </w:t>
      </w:r>
      <w:r w:rsidRPr="003770C9">
        <w:t>also needed to: (1) help circulate water to improve existing water</w:t>
      </w:r>
      <w:r w:rsidR="00E70398">
        <w:t xml:space="preserve"> </w:t>
      </w:r>
      <w:r w:rsidRPr="003770C9">
        <w:t>quality in the area; (2) eliminate the dead ends in the existing distribution</w:t>
      </w:r>
      <w:r w:rsidR="00E70398">
        <w:t xml:space="preserve"> </w:t>
      </w:r>
      <w:r w:rsidRPr="003770C9">
        <w:t>system; and (3) provide reliability to the western edge of Cal Water’s</w:t>
      </w:r>
      <w:r w:rsidR="00E70398">
        <w:t xml:space="preserve"> </w:t>
      </w:r>
      <w:r w:rsidRPr="003770C9">
        <w:t>distribution system in the event of an emergency or other troublesome issues</w:t>
      </w:r>
      <w:r w:rsidR="00E70398">
        <w:t xml:space="preserve"> </w:t>
      </w:r>
      <w:r w:rsidRPr="003770C9">
        <w:t>with supply mains and valves. Among the reliability benefits is a vast increase in fire flow</w:t>
      </w:r>
      <w:r w:rsidR="005635F6">
        <w:t xml:space="preserve"> – </w:t>
      </w:r>
      <w:r w:rsidRPr="003770C9">
        <w:t>almost one hundred percent</w:t>
      </w:r>
      <w:r w:rsidR="005635F6">
        <w:t xml:space="preserve"> – </w:t>
      </w:r>
      <w:r w:rsidRPr="003770C9">
        <w:t xml:space="preserve">for this area of Stockton. </w:t>
      </w:r>
    </w:p>
    <w:p w:rsidRPr="00356713" w:rsidR="005B3B3B" w:rsidP="008E146F" w:rsidRDefault="003770C9" w14:paraId="633E1989" w14:textId="3E53747A">
      <w:pPr>
        <w:pStyle w:val="Standard"/>
      </w:pPr>
      <w:r>
        <w:t>We find that</w:t>
      </w:r>
      <w:r w:rsidR="00E70398">
        <w:t xml:space="preserve"> </w:t>
      </w:r>
      <w:r>
        <w:t>these benefits support authorizing this project and its budget. As an added benefit, should the City of Stockton</w:t>
      </w:r>
      <w:r w:rsidR="00E70398">
        <w:t xml:space="preserve"> </w:t>
      </w:r>
      <w:r>
        <w:t>increase the size of its wastewater plant in the reasonably near future, Cal Water’s infrastructure will already have been modified to accommodate its larger</w:t>
      </w:r>
      <w:r w:rsidR="00CA2B8B">
        <w:t xml:space="preserve"> </w:t>
      </w:r>
      <w:r>
        <w:t xml:space="preserve">size. </w:t>
      </w:r>
      <w:r w:rsidR="00A6781D">
        <w:t>We approve of the proposed budget of $1,034,096 which is the original amount less the 20 percent contingency factor incorporated into the budget</w:t>
      </w:r>
      <w:r>
        <w:t>.</w:t>
      </w:r>
    </w:p>
    <w:p w:rsidRPr="00803C13" w:rsidR="00DD60F4" w:rsidP="002326A9" w:rsidRDefault="6DFBE979" w14:paraId="43165F6D" w14:textId="1D787696">
      <w:pPr>
        <w:pStyle w:val="Heading3"/>
      </w:pPr>
      <w:bookmarkStart w:name="_Toc154049278" w:id="464"/>
      <w:bookmarkStart w:name="_Toc154072199" w:id="465"/>
      <w:bookmarkStart w:name="_Toc155881863" w:id="466"/>
      <w:bookmarkStart w:name="_Toc160534612" w:id="467"/>
      <w:r w:rsidRPr="00803C13">
        <w:t>PID123268 –</w:t>
      </w:r>
      <w:r w:rsidR="00DC7E26">
        <w:t xml:space="preserve"> </w:t>
      </w:r>
      <w:r w:rsidRPr="00803C13">
        <w:t>Mainline Flushing</w:t>
      </w:r>
      <w:bookmarkEnd w:id="464"/>
      <w:bookmarkEnd w:id="465"/>
      <w:bookmarkEnd w:id="466"/>
      <w:bookmarkEnd w:id="467"/>
    </w:p>
    <w:p w:rsidRPr="00976A05" w:rsidR="00976A05" w:rsidP="008E146F" w:rsidRDefault="00976A05" w14:paraId="6B77F348" w14:textId="53B072A8">
      <w:pPr>
        <w:pStyle w:val="Standard"/>
      </w:pPr>
      <w:r>
        <w:t xml:space="preserve">Cal </w:t>
      </w:r>
      <w:r w:rsidR="00DD472E">
        <w:t xml:space="preserve">Water request </w:t>
      </w:r>
      <w:r w:rsidR="0038729F">
        <w:t xml:space="preserve">approval for its budget of $317,208 </w:t>
      </w:r>
      <w:r w:rsidR="00BC42FA">
        <w:t>for a mainline flushing project.</w:t>
      </w:r>
      <w:r>
        <w:t xml:space="preserve"> Cal Advocates agrees the</w:t>
      </w:r>
      <w:r w:rsidR="00DD60F4">
        <w:t xml:space="preserve"> </w:t>
      </w:r>
      <w:r>
        <w:t>project should be undertaken</w:t>
      </w:r>
      <w:r w:rsidR="001B3DC1">
        <w:t xml:space="preserve"> but asks the Commission to </w:t>
      </w:r>
      <w:r w:rsidR="0041741F">
        <w:t xml:space="preserve">deduct the 10 percent contingency factor from Cal Water’s </w:t>
      </w:r>
      <w:r w:rsidR="00870657">
        <w:t xml:space="preserve">budget </w:t>
      </w:r>
      <w:r w:rsidR="0041741F">
        <w:t>request</w:t>
      </w:r>
      <w:r>
        <w:t xml:space="preserve">. </w:t>
      </w:r>
      <w:r w:rsidR="00A10D29">
        <w:t>We have discussed the inclusion of contin</w:t>
      </w:r>
      <w:r w:rsidR="009525A1">
        <w:t>g</w:t>
      </w:r>
      <w:r w:rsidR="00A10D29">
        <w:t xml:space="preserve">ency factors </w:t>
      </w:r>
      <w:r w:rsidR="00956196">
        <w:t xml:space="preserve">in </w:t>
      </w:r>
      <w:r w:rsidR="00D7650B">
        <w:t>Section </w:t>
      </w:r>
      <w:r w:rsidR="00956196">
        <w:t>5.1</w:t>
      </w:r>
      <w:r w:rsidR="00575F7E">
        <w:t>,</w:t>
      </w:r>
      <w:r w:rsidR="00956196">
        <w:t xml:space="preserve"> above</w:t>
      </w:r>
      <w:r w:rsidR="5072E1BA">
        <w:t>,</w:t>
      </w:r>
      <w:r w:rsidR="00A10D29">
        <w:t xml:space="preserve"> </w:t>
      </w:r>
      <w:r w:rsidR="5A76DB34">
        <w:t>a</w:t>
      </w:r>
      <w:r w:rsidR="00A10D29">
        <w:t>nd</w:t>
      </w:r>
      <w:r w:rsidR="00575F7E">
        <w:t xml:space="preserve"> we</w:t>
      </w:r>
      <w:r w:rsidR="00A10D29">
        <w:t xml:space="preserve"> incorporate that discussion here</w:t>
      </w:r>
      <w:r w:rsidR="000A52ED">
        <w:t>.</w:t>
      </w:r>
      <w:r w:rsidRPr="00A6781D" w:rsidR="00A6781D">
        <w:t xml:space="preserve"> </w:t>
      </w:r>
      <w:r w:rsidR="00A6781D">
        <w:t>For the reasons explained above, we have removed contingency factors from the majority of Cal Water’s project budgets and we approve a budget of $288,371</w:t>
      </w:r>
      <w:r w:rsidRPr="0475AB21" w:rsidR="00A6781D">
        <w:rPr>
          <w:b/>
          <w:bCs/>
        </w:rPr>
        <w:t xml:space="preserve"> </w:t>
      </w:r>
      <w:r w:rsidR="00A6781D">
        <w:t>which disallows Cal Water’s proposed contingency</w:t>
      </w:r>
      <w:r>
        <w:t>.</w:t>
      </w:r>
    </w:p>
    <w:p w:rsidRPr="002326A9" w:rsidR="00DD60F4" w:rsidP="002326A9" w:rsidRDefault="34C9F081" w14:paraId="389FF737" w14:textId="00843354">
      <w:pPr>
        <w:pStyle w:val="Heading3"/>
        <w:rPr>
          <w:rFonts w:eastAsia="Arial Nova"/>
        </w:rPr>
      </w:pPr>
      <w:bookmarkStart w:name="_Toc154049279" w:id="468"/>
      <w:bookmarkStart w:name="_Toc154072200" w:id="469"/>
      <w:bookmarkStart w:name="_Toc155881864" w:id="470"/>
      <w:bookmarkStart w:name="_Toc160534613" w:id="471"/>
      <w:r w:rsidRPr="00803C13">
        <w:t>PID124292 – Station 66-02 Panelboard</w:t>
      </w:r>
      <w:bookmarkStart w:name="_Toc154049280" w:id="472"/>
      <w:bookmarkStart w:name="_Toc154072201" w:id="473"/>
      <w:bookmarkEnd w:id="468"/>
      <w:bookmarkEnd w:id="469"/>
      <w:r w:rsidR="002326A9">
        <w:t xml:space="preserve"> </w:t>
      </w:r>
      <w:r w:rsidRPr="002326A9">
        <w:rPr>
          <w:rFonts w:eastAsia="Arial Nova"/>
        </w:rPr>
        <w:t>Replacement</w:t>
      </w:r>
      <w:bookmarkEnd w:id="470"/>
      <w:bookmarkEnd w:id="471"/>
      <w:bookmarkEnd w:id="472"/>
      <w:bookmarkEnd w:id="473"/>
    </w:p>
    <w:p w:rsidRPr="00976A05" w:rsidR="00976A05" w:rsidP="008E146F" w:rsidRDefault="00A72D5C" w14:paraId="7E802C51" w14:textId="69845B09">
      <w:pPr>
        <w:pStyle w:val="Standard"/>
      </w:pPr>
      <w:r>
        <w:t>Cal Water requests approval for a budget of $</w:t>
      </w:r>
      <w:r w:rsidR="001E43EA">
        <w:t xml:space="preserve">383,904 to replace a </w:t>
      </w:r>
      <w:r w:rsidR="00D91420">
        <w:t xml:space="preserve">deteriorating station panelboard.  </w:t>
      </w:r>
      <w:r w:rsidR="00976A05">
        <w:t>Cal Advocates</w:t>
      </w:r>
      <w:r w:rsidR="00D91420">
        <w:t xml:space="preserve"> opposes the request relying</w:t>
      </w:r>
      <w:r w:rsidR="00DD60F4">
        <w:t xml:space="preserve"> </w:t>
      </w:r>
      <w:r w:rsidR="00575F7E">
        <w:t>on</w:t>
      </w:r>
      <w:r w:rsidR="008E146F">
        <w:t xml:space="preserve"> </w:t>
      </w:r>
      <w:r w:rsidR="00976A05">
        <w:t xml:space="preserve">two arguments, one against the inclusion of contingency factors and the other </w:t>
      </w:r>
      <w:r w:rsidR="00976A05">
        <w:lastRenderedPageBreak/>
        <w:t>opposing special fees in the proposed budget</w:t>
      </w:r>
      <w:r w:rsidR="00DD60F4">
        <w:t xml:space="preserve"> </w:t>
      </w:r>
      <w:r w:rsidR="00976A05">
        <w:t>for replac</w:t>
      </w:r>
      <w:r w:rsidR="00D91420">
        <w:t xml:space="preserve">ing </w:t>
      </w:r>
      <w:r w:rsidR="00D6300C">
        <w:t xml:space="preserve">the panelboard. </w:t>
      </w:r>
      <w:r w:rsidR="00447156">
        <w:t>We have discussed the inclusion of contin</w:t>
      </w:r>
      <w:r w:rsidR="009525A1">
        <w:t>g</w:t>
      </w:r>
      <w:r w:rsidR="00447156">
        <w:t>ency factors</w:t>
      </w:r>
      <w:r w:rsidRPr="003A144E" w:rsidR="003A144E">
        <w:t xml:space="preserve"> </w:t>
      </w:r>
      <w:r w:rsidR="003A144E">
        <w:t xml:space="preserve">in </w:t>
      </w:r>
      <w:r w:rsidR="00D7650B">
        <w:t>Section </w:t>
      </w:r>
      <w:r w:rsidR="003A144E">
        <w:t>5.1</w:t>
      </w:r>
      <w:r w:rsidR="00575F7E">
        <w:t>,</w:t>
      </w:r>
      <w:r w:rsidR="00447156">
        <w:t xml:space="preserve"> </w:t>
      </w:r>
      <w:r w:rsidRPr="003415F7" w:rsidR="00447156">
        <w:t>above</w:t>
      </w:r>
      <w:r w:rsidR="00575F7E">
        <w:t>,</w:t>
      </w:r>
      <w:r w:rsidR="00447156">
        <w:t xml:space="preserve"> and</w:t>
      </w:r>
      <w:r w:rsidR="00575F7E">
        <w:t xml:space="preserve"> we</w:t>
      </w:r>
      <w:r w:rsidR="00447156">
        <w:t xml:space="preserve"> incorporate that discussion here</w:t>
      </w:r>
      <w:r w:rsidRPr="00A6781D" w:rsidR="00A6781D">
        <w:t xml:space="preserve"> </w:t>
      </w:r>
      <w:r w:rsidR="00A6781D">
        <w:t>and remove the contingency. In this case, we decline to remove the special fees from the proposed budget. The proposed budget is approved less the 10 percent contingency fee, for a total $</w:t>
      </w:r>
      <w:r w:rsidRPr="00081B6B" w:rsidR="00A6781D">
        <w:t>344</w:t>
      </w:r>
      <w:r w:rsidR="00A6781D">
        <w:t>,</w:t>
      </w:r>
      <w:r w:rsidRPr="00081B6B" w:rsidR="00A6781D">
        <w:t>265</w:t>
      </w:r>
      <w:r w:rsidR="00A6781D">
        <w:t>.</w:t>
      </w:r>
    </w:p>
    <w:p w:rsidRPr="002326A9" w:rsidR="00DD60F4" w:rsidP="002326A9" w:rsidRDefault="6DFBE979" w14:paraId="60A1F74D" w14:textId="47EAC5F8">
      <w:pPr>
        <w:pStyle w:val="Heading3"/>
      </w:pPr>
      <w:bookmarkStart w:name="_Toc154049281" w:id="474"/>
      <w:bookmarkStart w:name="_Toc154072202" w:id="475"/>
      <w:bookmarkStart w:name="_Toc155881865" w:id="476"/>
      <w:bookmarkStart w:name="_Toc160534614" w:id="477"/>
      <w:r w:rsidRPr="00803C13">
        <w:t>PID124311 – Station 71 Panelboard and</w:t>
      </w:r>
      <w:bookmarkStart w:name="_Toc154049282" w:id="478"/>
      <w:bookmarkStart w:name="_Toc154072203" w:id="479"/>
      <w:bookmarkEnd w:id="474"/>
      <w:bookmarkEnd w:id="475"/>
      <w:r w:rsidR="002326A9">
        <w:t xml:space="preserve"> </w:t>
      </w:r>
      <w:r w:rsidRPr="002326A9">
        <w:rPr>
          <w:rFonts w:eastAsia="Arial Nova" w:cs="Arial"/>
        </w:rPr>
        <w:t>Generator Replacement</w:t>
      </w:r>
      <w:bookmarkEnd w:id="476"/>
      <w:bookmarkEnd w:id="477"/>
      <w:bookmarkEnd w:id="478"/>
      <w:bookmarkEnd w:id="479"/>
    </w:p>
    <w:p w:rsidRPr="00976A05" w:rsidR="00976A05" w:rsidP="008E146F" w:rsidRDefault="00976A05" w14:paraId="16311870" w14:textId="0D70E268">
      <w:pPr>
        <w:pStyle w:val="Standard"/>
      </w:pPr>
      <w:r w:rsidRPr="00976A05">
        <w:t xml:space="preserve">Cal </w:t>
      </w:r>
      <w:r w:rsidR="00C12473">
        <w:t>Water reque</w:t>
      </w:r>
      <w:r w:rsidR="00EA7C34">
        <w:t xml:space="preserve">sts approval of its proposed budget </w:t>
      </w:r>
      <w:r w:rsidR="00094415">
        <w:t>of $408 ,721</w:t>
      </w:r>
      <w:r w:rsidR="00EA7C34">
        <w:t>for this project</w:t>
      </w:r>
      <w:r w:rsidR="00094415">
        <w:t xml:space="preserve">. </w:t>
      </w:r>
      <w:r w:rsidRPr="00976A05">
        <w:t>Cal Advocates agrees the project should be undertaken</w:t>
      </w:r>
      <w:r w:rsidR="00513FF1">
        <w:t>, but it opposes the inclusion of a 10 percent fee. We have discussed the inclusion of contin</w:t>
      </w:r>
      <w:r w:rsidR="004D31C5">
        <w:t>g</w:t>
      </w:r>
      <w:r w:rsidR="00513FF1">
        <w:t xml:space="preserve">ency factors </w:t>
      </w:r>
      <w:r w:rsidR="00AA37A8">
        <w:t xml:space="preserve">in </w:t>
      </w:r>
      <w:r w:rsidR="00D7650B">
        <w:t>Section </w:t>
      </w:r>
      <w:r w:rsidR="00AA37A8">
        <w:t>5.1</w:t>
      </w:r>
      <w:r w:rsidR="00575F7E">
        <w:t>,</w:t>
      </w:r>
      <w:r w:rsidR="00AA37A8">
        <w:t xml:space="preserve"> </w:t>
      </w:r>
      <w:r w:rsidRPr="003415F7" w:rsidR="00513FF1">
        <w:t>above</w:t>
      </w:r>
      <w:r w:rsidR="00575F7E">
        <w:t>,</w:t>
      </w:r>
      <w:r w:rsidR="00513FF1">
        <w:t xml:space="preserve"> and</w:t>
      </w:r>
      <w:r w:rsidR="00575F7E">
        <w:t xml:space="preserve"> we</w:t>
      </w:r>
      <w:r w:rsidR="00513FF1">
        <w:t xml:space="preserve"> incorporate that discussion here. </w:t>
      </w:r>
      <w:r w:rsidRPr="00976A05">
        <w:t>We approve Cal</w:t>
      </w:r>
      <w:r w:rsidR="00DD60F4">
        <w:t xml:space="preserve"> </w:t>
      </w:r>
      <w:r w:rsidRPr="00976A05">
        <w:t xml:space="preserve">Water’s proposed budget </w:t>
      </w:r>
      <w:r w:rsidR="00A6781D">
        <w:t xml:space="preserve">less the </w:t>
      </w:r>
      <w:r w:rsidRPr="00976A05" w:rsidR="00A6781D">
        <w:t>10 percent</w:t>
      </w:r>
      <w:r w:rsidR="00A6781D">
        <w:t xml:space="preserve"> </w:t>
      </w:r>
      <w:r w:rsidRPr="00976A05" w:rsidR="00A6781D">
        <w:t>contingency factor</w:t>
      </w:r>
      <w:r w:rsidR="00A6781D">
        <w:t xml:space="preserve"> for a total of </w:t>
      </w:r>
      <w:r w:rsidRPr="00A346C5" w:rsidR="00A6781D">
        <w:t>$371,477</w:t>
      </w:r>
      <w:r w:rsidRPr="00976A05">
        <w:t>.</w:t>
      </w:r>
    </w:p>
    <w:p w:rsidRPr="00803C13" w:rsidR="00DD60F4" w:rsidP="002326A9" w:rsidRDefault="6DFBE979" w14:paraId="6038CC27" w14:textId="3D771DCF">
      <w:pPr>
        <w:pStyle w:val="Heading3"/>
      </w:pPr>
      <w:bookmarkStart w:name="_Toc154049283" w:id="480"/>
      <w:bookmarkStart w:name="_Toc154072204" w:id="481"/>
      <w:bookmarkStart w:name="_Toc155881866" w:id="482"/>
      <w:bookmarkStart w:name="_Toc160534615" w:id="483"/>
      <w:r w:rsidRPr="00803C13">
        <w:t>PID124896 – Well 85-01 Arsenic Treatment</w:t>
      </w:r>
      <w:bookmarkEnd w:id="480"/>
      <w:bookmarkEnd w:id="481"/>
      <w:bookmarkEnd w:id="482"/>
      <w:bookmarkEnd w:id="483"/>
    </w:p>
    <w:p w:rsidRPr="00976A05" w:rsidR="00976A05" w:rsidP="008E146F" w:rsidRDefault="00976A05" w14:paraId="7533F851" w14:textId="6CB35B6F">
      <w:pPr>
        <w:pStyle w:val="Standard"/>
      </w:pPr>
      <w:r>
        <w:t xml:space="preserve">Cal </w:t>
      </w:r>
      <w:r w:rsidR="00231A04">
        <w:t xml:space="preserve">Water </w:t>
      </w:r>
      <w:r w:rsidR="00964BE8">
        <w:t xml:space="preserve">asks us to approve a budget of $570,415 </w:t>
      </w:r>
      <w:r w:rsidR="003C2A1F">
        <w:t xml:space="preserve">for </w:t>
      </w:r>
      <w:r w:rsidR="00761679">
        <w:t xml:space="preserve">design and permitting work on </w:t>
      </w:r>
      <w:r w:rsidR="003C2A1F">
        <w:t>this project</w:t>
      </w:r>
      <w:r w:rsidR="001F2838">
        <w:t xml:space="preserve"> </w:t>
      </w:r>
      <w:r w:rsidR="003C2A1F">
        <w:t xml:space="preserve">to remove arsenic found in Well 85-01. </w:t>
      </w:r>
      <w:r w:rsidR="00761679">
        <w:t>Cal Advocates agrees the project should be undertaken</w:t>
      </w:r>
      <w:r w:rsidR="001F2838">
        <w:t xml:space="preserve">. </w:t>
      </w:r>
      <w:r w:rsidR="00A6781D">
        <w:t>Cal Advocates opposes the idea of the Commission approving the preconstruction costs and leaving the construction costs to be approved in a subsequent GRC. For the reasons explained in Sections 5.1. and 5.2,</w:t>
      </w:r>
      <w:r w:rsidDel="00A333D4" w:rsidR="00A6781D">
        <w:t xml:space="preserve"> </w:t>
      </w:r>
      <w:r w:rsidRPr="003415F7" w:rsidR="00A6781D">
        <w:t>above</w:t>
      </w:r>
      <w:r w:rsidRPr="00A333D4" w:rsidR="00A6781D">
        <w:t>,</w:t>
      </w:r>
      <w:r w:rsidR="00A6781D">
        <w:t xml:space="preserve"> we agree </w:t>
      </w:r>
      <w:r w:rsidR="00165F6C">
        <w:t>the project costs should not be included in rate base</w:t>
      </w:r>
      <w:r w:rsidR="00A6781D">
        <w:t xml:space="preserve"> until the project is completely built and in use.</w:t>
      </w:r>
    </w:p>
    <w:p w:rsidRPr="00803C13" w:rsidR="00216CC9" w:rsidP="002326A9" w:rsidRDefault="6DFBE979" w14:paraId="19734557" w14:textId="5DB6507D">
      <w:pPr>
        <w:pStyle w:val="Heading3"/>
      </w:pPr>
      <w:bookmarkStart w:name="_Toc154049284" w:id="484"/>
      <w:bookmarkStart w:name="_Toc154072205" w:id="485"/>
      <w:bookmarkStart w:name="_Toc155881867" w:id="486"/>
      <w:bookmarkStart w:name="_Toc160534616" w:id="487"/>
      <w:r w:rsidRPr="00803C13">
        <w:t>Projects Budgets Below $300,000</w:t>
      </w:r>
      <w:bookmarkEnd w:id="484"/>
      <w:bookmarkEnd w:id="485"/>
      <w:bookmarkEnd w:id="486"/>
      <w:bookmarkEnd w:id="487"/>
    </w:p>
    <w:p w:rsidR="001459C8" w:rsidP="008E146F" w:rsidRDefault="67ED4E9C" w14:paraId="593BDB92" w14:textId="114808CC">
      <w:pPr>
        <w:pStyle w:val="Standard"/>
      </w:pPr>
      <w:r>
        <w:t xml:space="preserve">There are </w:t>
      </w:r>
      <w:r w:rsidR="1F1C241E">
        <w:t>nearly three</w:t>
      </w:r>
      <w:r w:rsidR="5D35099D">
        <w:t xml:space="preserve"> dozen</w:t>
      </w:r>
      <w:r w:rsidR="1F1C241E">
        <w:t xml:space="preserve"> capital </w:t>
      </w:r>
      <w:r>
        <w:t xml:space="preserve">projects </w:t>
      </w:r>
      <w:r w:rsidR="40982431">
        <w:t>for this district</w:t>
      </w:r>
      <w:r>
        <w:t xml:space="preserve"> below the $300,000 </w:t>
      </w:r>
      <w:r w:rsidR="3766D2FF">
        <w:t xml:space="preserve">minimum cost </w:t>
      </w:r>
      <w:r>
        <w:t xml:space="preserve">level adopted by the parties for </w:t>
      </w:r>
      <w:r w:rsidR="250DB676">
        <w:t xml:space="preserve">capital projects </w:t>
      </w:r>
      <w:r w:rsidR="4BBFBB99">
        <w:t xml:space="preserve">in </w:t>
      </w:r>
      <w:r>
        <w:t>this</w:t>
      </w:r>
      <w:r w:rsidR="095D3823">
        <w:t xml:space="preserve"> district</w:t>
      </w:r>
      <w:r w:rsidR="3D66BB81">
        <w:t xml:space="preserve"> </w:t>
      </w:r>
      <w:r w:rsidR="03B1F771">
        <w:t>to be reviewed</w:t>
      </w:r>
      <w:r>
        <w:t>.</w:t>
      </w:r>
      <w:r w:rsidR="19100E52">
        <w:t xml:space="preserve"> </w:t>
      </w:r>
      <w:r w:rsidR="3D66BB81">
        <w:t xml:space="preserve">Nevertheless, </w:t>
      </w:r>
      <w:r w:rsidR="19100E52">
        <w:t xml:space="preserve">Cal Water has </w:t>
      </w:r>
      <w:r w:rsidR="03B1F771">
        <w:t xml:space="preserve">included in the record of this </w:t>
      </w:r>
      <w:r w:rsidR="03B1F771">
        <w:lastRenderedPageBreak/>
        <w:t>proceeding</w:t>
      </w:r>
      <w:r w:rsidR="19100E52">
        <w:t xml:space="preserve"> </w:t>
      </w:r>
      <w:r w:rsidR="7DF6EEA3">
        <w:t>the justifications</w:t>
      </w:r>
      <w:r w:rsidR="2BBF0536">
        <w:t xml:space="preserve"> for each project</w:t>
      </w:r>
      <w:r w:rsidR="1A3F303F">
        <w:t>.</w:t>
      </w:r>
      <w:r w:rsidR="00EC6613">
        <w:rPr>
          <w:rStyle w:val="FootnoteReference"/>
        </w:rPr>
        <w:footnoteReference w:id="68"/>
      </w:r>
      <w:r w:rsidRPr="06F3F229" w:rsidR="4BF2D0E0">
        <w:rPr>
          <w:rStyle w:val="FootnoteReference"/>
        </w:rPr>
        <w:t xml:space="preserve"> </w:t>
      </w:r>
      <w:r w:rsidR="30B039D5">
        <w:t>The aggregate cost of all such projects in this district is $4,619,643</w:t>
      </w:r>
      <w:r w:rsidR="6C46B1D4">
        <w:t xml:space="preserve">. </w:t>
      </w:r>
      <w:r>
        <w:t>Cal Advocates</w:t>
      </w:r>
      <w:r w:rsidR="6C46B1D4">
        <w:t xml:space="preserve"> </w:t>
      </w:r>
      <w:r w:rsidR="3D50DBDB">
        <w:t>contend</w:t>
      </w:r>
      <w:r w:rsidR="4A7F6644">
        <w:t xml:space="preserve"> </w:t>
      </w:r>
      <w:r w:rsidR="6DB064F9">
        <w:t xml:space="preserve">that the Commission should </w:t>
      </w:r>
      <w:r w:rsidR="0658B845">
        <w:t xml:space="preserve">order the </w:t>
      </w:r>
      <w:r w:rsidR="6DB064F9">
        <w:t>remov</w:t>
      </w:r>
      <w:r w:rsidR="0658B845">
        <w:t>al of</w:t>
      </w:r>
      <w:r w:rsidR="6DB064F9">
        <w:t xml:space="preserve"> all contingency factors </w:t>
      </w:r>
      <w:r w:rsidR="51D327E7">
        <w:t xml:space="preserve">and all special fees </w:t>
      </w:r>
      <w:r w:rsidR="24925A73">
        <w:t xml:space="preserve">included in Cal Water’s </w:t>
      </w:r>
      <w:r w:rsidR="3EC31B6E">
        <w:t xml:space="preserve">direct cost estimates </w:t>
      </w:r>
      <w:r w:rsidR="0658B845">
        <w:t>for</w:t>
      </w:r>
      <w:r w:rsidR="3EC31B6E">
        <w:t xml:space="preserve"> the dozens of projects </w:t>
      </w:r>
      <w:r w:rsidR="25F6B438">
        <w:t xml:space="preserve">with proposed budgets less than </w:t>
      </w:r>
      <w:r w:rsidR="4D0C6A9A">
        <w:t>$300,000</w:t>
      </w:r>
      <w:r w:rsidR="3D50DBDB">
        <w:t xml:space="preserve">. </w:t>
      </w:r>
      <w:r w:rsidR="7A438B0A">
        <w:t xml:space="preserve">We have discussed the inclusion of contingency factors </w:t>
      </w:r>
      <w:r w:rsidR="7C1B57B4">
        <w:t>and special fees</w:t>
      </w:r>
      <w:r w:rsidR="498BD010">
        <w:t xml:space="preserve"> in </w:t>
      </w:r>
      <w:r w:rsidR="00D7650B">
        <w:t>Section </w:t>
      </w:r>
      <w:r w:rsidR="498BD010">
        <w:t>5.1</w:t>
      </w:r>
      <w:r w:rsidRPr="00A333D4" w:rsidDel="00A333D4" w:rsidR="3766D2FF">
        <w:t>,</w:t>
      </w:r>
      <w:r w:rsidRPr="003415F7" w:rsidR="7C1B57B4">
        <w:t xml:space="preserve"> </w:t>
      </w:r>
      <w:r w:rsidR="7A438B0A">
        <w:t>above</w:t>
      </w:r>
      <w:r w:rsidR="3766D2FF">
        <w:t>,</w:t>
      </w:r>
      <w:r w:rsidR="7A438B0A">
        <w:t xml:space="preserve"> and </w:t>
      </w:r>
      <w:r w:rsidR="3766D2FF">
        <w:t xml:space="preserve">we </w:t>
      </w:r>
      <w:r w:rsidR="7A438B0A">
        <w:t>incorporate th</w:t>
      </w:r>
      <w:r w:rsidR="7C1B57B4">
        <w:t>ose</w:t>
      </w:r>
      <w:r w:rsidR="7A438B0A">
        <w:t xml:space="preserve"> discussion</w:t>
      </w:r>
      <w:r w:rsidR="0FDF65AD">
        <w:t xml:space="preserve">s </w:t>
      </w:r>
      <w:r w:rsidR="7A438B0A">
        <w:t xml:space="preserve">here. </w:t>
      </w:r>
      <w:r w:rsidR="0FDF65AD">
        <w:t xml:space="preserve">We have reviewed the </w:t>
      </w:r>
      <w:r w:rsidR="1ACE83DA">
        <w:t xml:space="preserve">justifications </w:t>
      </w:r>
      <w:r w:rsidR="5F456AA9">
        <w:t xml:space="preserve">Cal Water provided for </w:t>
      </w:r>
      <w:r w:rsidR="1091B923">
        <w:t xml:space="preserve">the </w:t>
      </w:r>
      <w:r w:rsidR="0FDF65AD">
        <w:t xml:space="preserve">dozens of </w:t>
      </w:r>
      <w:r w:rsidR="1ACE83DA">
        <w:t xml:space="preserve">capital projects </w:t>
      </w:r>
      <w:r w:rsidR="1091B923">
        <w:t>i</w:t>
      </w:r>
      <w:r w:rsidR="1ACE83DA">
        <w:t>n this rate district</w:t>
      </w:r>
      <w:r w:rsidR="1091B923">
        <w:t xml:space="preserve"> below the $300,000 cutoff and find the</w:t>
      </w:r>
      <w:r w:rsidR="7C75EB6E">
        <w:t xml:space="preserve"> projects prudent and the projected costs re</w:t>
      </w:r>
      <w:r w:rsidR="31561D58">
        <w:t>asonable</w:t>
      </w:r>
      <w:r w:rsidR="00A6781D">
        <w:t xml:space="preserve"> excluding the contingency factors which are disallowed.</w:t>
      </w:r>
      <w:r w:rsidR="5F456AA9">
        <w:t xml:space="preserve"> </w:t>
      </w:r>
      <w:r w:rsidR="00A6781D">
        <w:t>F</w:t>
      </w:r>
      <w:r w:rsidR="40EBEE13">
        <w:t>or a</w:t>
      </w:r>
      <w:r w:rsidR="49EC8279">
        <w:t>ll</w:t>
      </w:r>
      <w:r w:rsidR="40EBEE13">
        <w:t xml:space="preserve"> these projects not completed by the next GRC</w:t>
      </w:r>
      <w:r w:rsidR="081A0EA1">
        <w:t>, Cal Water shall provide an explanation fo</w:t>
      </w:r>
      <w:r w:rsidR="29698CFA">
        <w:t xml:space="preserve">r not finishing </w:t>
      </w:r>
      <w:r w:rsidR="56CC3A18">
        <w:t>each unfinished project.</w:t>
      </w:r>
    </w:p>
    <w:p w:rsidRPr="00803C13" w:rsidR="00976A05" w:rsidP="000E6222" w:rsidRDefault="34C9F081" w14:paraId="19530D57" w14:textId="6478DE26">
      <w:pPr>
        <w:pStyle w:val="Heading2"/>
      </w:pPr>
      <w:bookmarkStart w:name="_Toc154049285" w:id="488"/>
      <w:bookmarkStart w:name="_Toc154072206" w:id="489"/>
      <w:bookmarkStart w:name="_Toc155881868" w:id="490"/>
      <w:bookmarkStart w:name="_Toc160534617" w:id="491"/>
      <w:r w:rsidRPr="453E811A">
        <w:t>Travis Air Force Base (Travis AFB)</w:t>
      </w:r>
      <w:bookmarkEnd w:id="488"/>
      <w:bookmarkEnd w:id="489"/>
      <w:bookmarkEnd w:id="490"/>
      <w:bookmarkEnd w:id="491"/>
    </w:p>
    <w:p w:rsidR="00400B1A" w:rsidP="000530AF" w:rsidRDefault="00976A05" w14:paraId="03AB20D1" w14:textId="1288273A">
      <w:pPr>
        <w:pStyle w:val="Standard"/>
      </w:pPr>
      <w:r>
        <w:t>Travis AFB is a single contract customer of Cal Water. As such, Travis AFB is charged a flat monthly service charge. Cal Water is not responsible for providing water, so there is no quantity charge by Cal Water. Cal Water is only responsible for the operation and maintenance of the water distribution system. Our decision in Cal Water’s last GRC, D.</w:t>
      </w:r>
      <w:r w:rsidR="002F1FE3">
        <w:t>20-07-012</w:t>
      </w:r>
      <w:r>
        <w:t>, approved</w:t>
      </w:r>
      <w:r w:rsidR="00216CC9">
        <w:t xml:space="preserve"> </w:t>
      </w:r>
      <w:r>
        <w:t>the contract between Travis AFB and Cal Water.  In that decision, we also approve allocation of certain company-wide costs to Travis AFB.</w:t>
      </w:r>
    </w:p>
    <w:p w:rsidRPr="00DE3242" w:rsidR="009B5F57" w:rsidP="002326A9" w:rsidRDefault="6DFBE979" w14:paraId="707FBA42" w14:textId="7EDEC7D3">
      <w:pPr>
        <w:pStyle w:val="Heading3"/>
      </w:pPr>
      <w:bookmarkStart w:name="_Toc154049286" w:id="492"/>
      <w:bookmarkStart w:name="_Toc154072207" w:id="493"/>
      <w:bookmarkStart w:name="_Toc155881869" w:id="494"/>
      <w:bookmarkStart w:name="_Toc160534618" w:id="495"/>
      <w:r w:rsidRPr="00803C13">
        <w:t>PID125908 – Station 3 Pump Rebuild</w:t>
      </w:r>
      <w:bookmarkEnd w:id="492"/>
      <w:bookmarkEnd w:id="493"/>
      <w:bookmarkEnd w:id="494"/>
      <w:bookmarkEnd w:id="495"/>
      <w:r w:rsidRPr="5066FFD8">
        <w:t xml:space="preserve"> </w:t>
      </w:r>
    </w:p>
    <w:p w:rsidRPr="00976A05" w:rsidR="00976A05" w:rsidP="008E146F" w:rsidRDefault="00976A05" w14:paraId="1337273B" w14:textId="7E0E8751">
      <w:pPr>
        <w:pStyle w:val="Standard"/>
      </w:pPr>
      <w:r>
        <w:t xml:space="preserve">Cal </w:t>
      </w:r>
      <w:r w:rsidR="00BC38CD">
        <w:t xml:space="preserve">Water asks our approval for a budget </w:t>
      </w:r>
      <w:r w:rsidR="005D4FA4">
        <w:t>of $1,541,362</w:t>
      </w:r>
      <w:r w:rsidR="00832D69">
        <w:t xml:space="preserve"> for </w:t>
      </w:r>
      <w:r w:rsidR="00232FFB">
        <w:t xml:space="preserve">design and construction management costs for this </w:t>
      </w:r>
      <w:r w:rsidR="00F07EB2">
        <w:t>pump rebuilding project</w:t>
      </w:r>
      <w:r>
        <w:t xml:space="preserve">. Cal Advocates agrees the </w:t>
      </w:r>
      <w:r w:rsidR="00232FFB">
        <w:t xml:space="preserve">rebuild </w:t>
      </w:r>
      <w:r>
        <w:t>project should be undertaken and completed by Cal Water</w:t>
      </w:r>
      <w:r w:rsidR="00232FFB">
        <w:t>,</w:t>
      </w:r>
      <w:r>
        <w:t xml:space="preserve"> </w:t>
      </w:r>
      <w:r>
        <w:lastRenderedPageBreak/>
        <w:t xml:space="preserve">but </w:t>
      </w:r>
      <w:r w:rsidR="00636A05">
        <w:t>it contends tha</w:t>
      </w:r>
      <w:r w:rsidR="0095623A">
        <w:t xml:space="preserve">t the Commission should remove </w:t>
      </w:r>
      <w:r w:rsidR="00104385">
        <w:t>the 10% contingency fee and another 10% construction management fee</w:t>
      </w:r>
      <w:r w:rsidR="00A6781D">
        <w:t>.</w:t>
      </w:r>
      <w:r w:rsidR="00104385">
        <w:t xml:space="preserve"> Here we remove the 10% contingency fee and approve the project. </w:t>
      </w:r>
    </w:p>
    <w:p w:rsidRPr="00803C13" w:rsidR="009B5F57" w:rsidP="002326A9" w:rsidRDefault="6DFBE979" w14:paraId="64B303E7" w14:textId="6988F056">
      <w:pPr>
        <w:pStyle w:val="Heading3"/>
      </w:pPr>
      <w:bookmarkStart w:name="_Toc154049287" w:id="496"/>
      <w:bookmarkStart w:name="_Toc154072208" w:id="497"/>
      <w:bookmarkStart w:name="_Toc155881870" w:id="498"/>
      <w:bookmarkStart w:name="_Toc160534619" w:id="499"/>
      <w:r w:rsidRPr="00803C13">
        <w:t>PID126095 – Station 1 Vault Replacement</w:t>
      </w:r>
      <w:bookmarkEnd w:id="496"/>
      <w:bookmarkEnd w:id="497"/>
      <w:bookmarkEnd w:id="498"/>
      <w:bookmarkEnd w:id="499"/>
    </w:p>
    <w:p w:rsidRPr="00976A05" w:rsidR="00976A05" w:rsidP="008E146F" w:rsidRDefault="00976A05" w14:paraId="45E8C57F" w14:textId="70B1EC93">
      <w:pPr>
        <w:pStyle w:val="Standard"/>
      </w:pPr>
      <w:r>
        <w:t xml:space="preserve">Cal </w:t>
      </w:r>
      <w:r w:rsidR="004216C7">
        <w:t>Water request our approval of $173,118</w:t>
      </w:r>
      <w:r w:rsidR="00A43127">
        <w:t xml:space="preserve"> for a budget</w:t>
      </w:r>
      <w:r w:rsidR="00245D68">
        <w:t xml:space="preserve"> to replace this station vault.  Cal </w:t>
      </w:r>
      <w:r>
        <w:t xml:space="preserve">Advocates </w:t>
      </w:r>
      <w:r w:rsidR="00245D68">
        <w:t>agrees the project should be undertaken and completed by Cal Water, but without the inclusion of a 10 percent contingency factor in the budget.</w:t>
      </w:r>
      <w:r w:rsidR="006060EC">
        <w:t xml:space="preserve"> </w:t>
      </w:r>
      <w:r>
        <w:t>For the reasons explained</w:t>
      </w:r>
      <w:r w:rsidRPr="0044550F" w:rsidR="0044550F">
        <w:t xml:space="preserve"> </w:t>
      </w:r>
      <w:r w:rsidR="0044550F">
        <w:t xml:space="preserve">in </w:t>
      </w:r>
      <w:r w:rsidR="00D7650B">
        <w:t>Section </w:t>
      </w:r>
      <w:r w:rsidR="0044550F">
        <w:t>5.</w:t>
      </w:r>
      <w:r w:rsidRPr="00A333D4" w:rsidR="0044550F">
        <w:t>1</w:t>
      </w:r>
      <w:r w:rsidR="002A12DB">
        <w:t>,</w:t>
      </w:r>
      <w:r w:rsidRPr="00A333D4" w:rsidR="0044550F">
        <w:t xml:space="preserve"> </w:t>
      </w:r>
      <w:r w:rsidRPr="003415F7">
        <w:t>above</w:t>
      </w:r>
      <w:r w:rsidR="002A12DB">
        <w:t>,</w:t>
      </w:r>
      <w:r w:rsidR="008942DB">
        <w:t xml:space="preserve"> and incorporated her</w:t>
      </w:r>
      <w:r w:rsidR="00334E0B">
        <w:t>e</w:t>
      </w:r>
      <w:r>
        <w:t xml:space="preserve">, </w:t>
      </w:r>
      <w:r w:rsidR="00A6781D">
        <w:t>we will remove the contingency factor from the budget. We approve Cal Water’s proposed budget less the 10 percent contingency factor, for a total of $157,380</w:t>
      </w:r>
      <w:r>
        <w:t>.</w:t>
      </w:r>
    </w:p>
    <w:p w:rsidR="00976A05" w:rsidP="000E6222" w:rsidRDefault="34C9F081" w14:paraId="0DED626C" w14:textId="7EE757DE">
      <w:pPr>
        <w:pStyle w:val="Heading2"/>
      </w:pPr>
      <w:bookmarkStart w:name="_Toc154049288" w:id="500"/>
      <w:bookmarkStart w:name="_Toc154072209" w:id="501"/>
      <w:bookmarkStart w:name="_Toc155881871" w:id="502"/>
      <w:bookmarkStart w:name="_Toc160534620" w:id="503"/>
      <w:r>
        <w:t>Visalia District</w:t>
      </w:r>
      <w:bookmarkEnd w:id="500"/>
      <w:bookmarkEnd w:id="501"/>
      <w:bookmarkEnd w:id="502"/>
      <w:bookmarkEnd w:id="503"/>
    </w:p>
    <w:p w:rsidR="009B5F57" w:rsidP="002326A9" w:rsidRDefault="6DFBE979" w14:paraId="534A7D89" w14:textId="27E98724">
      <w:pPr>
        <w:pStyle w:val="Heading3"/>
      </w:pPr>
      <w:bookmarkStart w:name="_Toc154049289" w:id="504"/>
      <w:bookmarkStart w:name="_Toc154072210" w:id="505"/>
      <w:bookmarkStart w:name="_Toc155881872" w:id="506"/>
      <w:bookmarkStart w:name="_Toc160534621" w:id="507"/>
      <w:r w:rsidRPr="5066FFD8">
        <w:t>PIDs123309/123313 – Stations 38 and 55</w:t>
      </w:r>
      <w:bookmarkStart w:name="_Toc154049290" w:id="508"/>
      <w:bookmarkStart w:name="_Toc154072211" w:id="509"/>
      <w:bookmarkEnd w:id="504"/>
      <w:bookmarkEnd w:id="505"/>
      <w:r w:rsidR="002326A9">
        <w:t> </w:t>
      </w:r>
      <w:r w:rsidRPr="002326A9">
        <w:rPr>
          <w:rFonts w:cs="Arial"/>
        </w:rPr>
        <w:t>PFAS Treatment</w:t>
      </w:r>
      <w:bookmarkEnd w:id="506"/>
      <w:bookmarkEnd w:id="507"/>
      <w:bookmarkEnd w:id="508"/>
      <w:bookmarkEnd w:id="509"/>
    </w:p>
    <w:p w:rsidR="00555886" w:rsidP="00763BE0" w:rsidRDefault="00976A05" w14:paraId="3C84F495" w14:textId="32CFF03E">
      <w:pPr>
        <w:pStyle w:val="Standard"/>
      </w:pPr>
      <w:r w:rsidRPr="00976A05">
        <w:t>Cal Water has</w:t>
      </w:r>
      <w:r w:rsidR="009B5F57">
        <w:t xml:space="preserve"> </w:t>
      </w:r>
      <w:r w:rsidRPr="00976A05">
        <w:t>requested our approval for a budget of $1,330,196</w:t>
      </w:r>
      <w:r w:rsidR="00D847C1">
        <w:t xml:space="preserve"> </w:t>
      </w:r>
      <w:r w:rsidRPr="00976A05">
        <w:t>at Station</w:t>
      </w:r>
      <w:r w:rsidR="00F55CCC">
        <w:t> </w:t>
      </w:r>
      <w:r w:rsidRPr="00976A05">
        <w:t>38 and $1,967,532 at Station 55 to remove PFAS</w:t>
      </w:r>
      <w:r w:rsidR="00503A64">
        <w:rPr>
          <w:rStyle w:val="FootnoteReference"/>
        </w:rPr>
        <w:footnoteReference w:id="69"/>
      </w:r>
      <w:r w:rsidRPr="00976A05">
        <w:t xml:space="preserve"> and PFOA</w:t>
      </w:r>
      <w:r w:rsidR="00D20FCD">
        <w:rPr>
          <w:rStyle w:val="FootnoteReference"/>
        </w:rPr>
        <w:footnoteReference w:id="70"/>
      </w:r>
      <w:r w:rsidRPr="00976A05">
        <w:t xml:space="preserve"> from the groundwater supply. Cal Advocates o</w:t>
      </w:r>
      <w:r w:rsidR="00AA7AF4">
        <w:t xml:space="preserve">pposes the request </w:t>
      </w:r>
      <w:r w:rsidR="00C30467">
        <w:t xml:space="preserve">on </w:t>
      </w:r>
      <w:r w:rsidR="00AA7AF4">
        <w:t>the basis of</w:t>
      </w:r>
      <w:r w:rsidRPr="00976A05">
        <w:t xml:space="preserve"> its arguments against the inclusion of contingency factors</w:t>
      </w:r>
      <w:r w:rsidR="002A12DB">
        <w:t>,</w:t>
      </w:r>
      <w:r w:rsidRPr="00976A05">
        <w:t xml:space="preserve"> construction management</w:t>
      </w:r>
      <w:r w:rsidR="002A12DB">
        <w:t xml:space="preserve"> costs,</w:t>
      </w:r>
      <w:r w:rsidRPr="00976A05">
        <w:t xml:space="preserve"> and special fees in the budgets for these proposed projects. Otherwise, Cal Advocates agrees the project should be undertaken. For the reasons explained</w:t>
      </w:r>
      <w:r w:rsidR="0044550F">
        <w:t xml:space="preserve"> in </w:t>
      </w:r>
      <w:r w:rsidR="000A52ED">
        <w:t xml:space="preserve">Section </w:t>
      </w:r>
      <w:r w:rsidR="0044550F">
        <w:t>5.1</w:t>
      </w:r>
      <w:r w:rsidR="575696A7">
        <w:t xml:space="preserve"> </w:t>
      </w:r>
      <w:r w:rsidR="00A6781D">
        <w:t xml:space="preserve">above, </w:t>
      </w:r>
      <w:r w:rsidRPr="00976A05" w:rsidR="00A6781D">
        <w:t xml:space="preserve">we </w:t>
      </w:r>
      <w:r w:rsidR="00A6781D">
        <w:t xml:space="preserve">agree </w:t>
      </w:r>
      <w:r w:rsidRPr="00976A05" w:rsidR="00A6781D">
        <w:t>to eliminate</w:t>
      </w:r>
      <w:r w:rsidR="00A6781D">
        <w:t xml:space="preserve"> </w:t>
      </w:r>
      <w:r w:rsidRPr="00976A05" w:rsidR="00A6781D">
        <w:t>the contingency factors,</w:t>
      </w:r>
      <w:r w:rsidR="00A6781D">
        <w:t xml:space="preserve"> though the industry standard</w:t>
      </w:r>
      <w:r w:rsidRPr="00976A05" w:rsidR="00A6781D">
        <w:t xml:space="preserve"> construction management</w:t>
      </w:r>
      <w:r w:rsidR="00A6781D">
        <w:t xml:space="preserve"> fee </w:t>
      </w:r>
      <w:r w:rsidRPr="00976A05" w:rsidR="00A6781D">
        <w:t xml:space="preserve">and special </w:t>
      </w:r>
      <w:r w:rsidRPr="00976A05" w:rsidR="00A6781D">
        <w:lastRenderedPageBreak/>
        <w:t>fees f</w:t>
      </w:r>
      <w:r w:rsidR="00A6781D">
        <w:t>or</w:t>
      </w:r>
      <w:r w:rsidRPr="00976A05" w:rsidR="00A6781D">
        <w:t xml:space="preserve"> these project budgets</w:t>
      </w:r>
      <w:r w:rsidR="00A6781D">
        <w:t xml:space="preserve"> will be approved</w:t>
      </w:r>
      <w:r w:rsidRPr="00976A05" w:rsidR="00A6781D">
        <w:t>. We approve Cal</w:t>
      </w:r>
      <w:r w:rsidR="00A6781D">
        <w:t xml:space="preserve"> </w:t>
      </w:r>
      <w:r w:rsidRPr="00976A05" w:rsidR="00A6781D">
        <w:t xml:space="preserve">Water’s proposed budgets for the projects </w:t>
      </w:r>
      <w:r w:rsidR="00A6781D">
        <w:t xml:space="preserve">less the contingency fees for a total of </w:t>
      </w:r>
      <w:r w:rsidRPr="007B3AF6" w:rsidR="00A6781D">
        <w:t>$2,997,935</w:t>
      </w:r>
      <w:r w:rsidR="00A6781D">
        <w:t>.</w:t>
      </w:r>
    </w:p>
    <w:p w:rsidR="009B5F57" w:rsidP="002326A9" w:rsidRDefault="00976A05" w14:paraId="2E3E880D" w14:textId="28911588">
      <w:pPr>
        <w:pStyle w:val="Heading3"/>
      </w:pPr>
      <w:bookmarkStart w:name="_Toc154049291" w:id="510"/>
      <w:bookmarkStart w:name="_Toc154072212" w:id="511"/>
      <w:bookmarkStart w:name="_Toc155881873" w:id="512"/>
      <w:bookmarkStart w:name="_Toc160534622" w:id="513"/>
      <w:r w:rsidRPr="00976A05">
        <w:t>PID123954 – Station 23 Replacement of</w:t>
      </w:r>
      <w:bookmarkStart w:name="_Toc154049292" w:id="514"/>
      <w:bookmarkStart w:name="_Toc154072213" w:id="515"/>
      <w:bookmarkEnd w:id="510"/>
      <w:bookmarkEnd w:id="511"/>
      <w:r w:rsidR="002326A9">
        <w:t xml:space="preserve"> </w:t>
      </w:r>
      <w:r w:rsidR="4EF16C65">
        <w:t>Panel Board</w:t>
      </w:r>
      <w:bookmarkEnd w:id="512"/>
      <w:bookmarkEnd w:id="513"/>
      <w:bookmarkEnd w:id="514"/>
      <w:bookmarkEnd w:id="515"/>
      <w:r w:rsidRPr="00976A05">
        <w:t xml:space="preserve"> </w:t>
      </w:r>
    </w:p>
    <w:p w:rsidRPr="00976A05" w:rsidR="00976A05" w:rsidP="008E146F" w:rsidRDefault="00976A05" w14:paraId="28668087" w14:textId="10D69119">
      <w:pPr>
        <w:pStyle w:val="Standard"/>
      </w:pPr>
      <w:r w:rsidRPr="00976A05">
        <w:t xml:space="preserve"> Cal</w:t>
      </w:r>
      <w:r w:rsidR="009B5F57">
        <w:t xml:space="preserve"> </w:t>
      </w:r>
      <w:r w:rsidRPr="00976A05">
        <w:t>Water asks for our approval of a budget of $419,249 to replace a panel board that</w:t>
      </w:r>
      <w:r w:rsidR="009B5F57">
        <w:t xml:space="preserve"> </w:t>
      </w:r>
      <w:r w:rsidRPr="00976A05">
        <w:t xml:space="preserve">is more than a half century old and </w:t>
      </w:r>
      <w:r w:rsidR="007D4A71">
        <w:t xml:space="preserve">also </w:t>
      </w:r>
      <w:r w:rsidR="00BC7063">
        <w:t>to</w:t>
      </w:r>
      <w:r w:rsidRPr="00976A05">
        <w:t xml:space="preserve"> install a permanent generator at the station</w:t>
      </w:r>
      <w:r w:rsidR="009B5F57">
        <w:t xml:space="preserve"> </w:t>
      </w:r>
      <w:r w:rsidRPr="00976A05">
        <w:t>in place of the inadequate one currently in use. This station removes TCP</w:t>
      </w:r>
      <w:r w:rsidRPr="00976A05">
        <w:rPr>
          <w:vertAlign w:val="superscript"/>
        </w:rPr>
        <w:footnoteReference w:id="71"/>
      </w:r>
      <w:r w:rsidRPr="00976A05">
        <w:t xml:space="preserve"> fro</w:t>
      </w:r>
      <w:r w:rsidR="00EC6476">
        <w:t>m</w:t>
      </w:r>
      <w:r w:rsidR="009B5F57">
        <w:t xml:space="preserve"> </w:t>
      </w:r>
      <w:r w:rsidRPr="00976A05">
        <w:t xml:space="preserve">the groundwater. The station also pumps water through a three-mile main pipeline that serves the busiest commercial area of Visalia. Cal Advocates </w:t>
      </w:r>
      <w:r w:rsidR="588124D9">
        <w:t>opposes the project on the ground that Station 23 has only a modest</w:t>
      </w:r>
      <w:r>
        <w:t xml:space="preserve"> history of repair work associated with it.  </w:t>
      </w:r>
    </w:p>
    <w:p w:rsidR="00DA7BB4" w:rsidP="008E146F" w:rsidRDefault="00A6781D" w14:paraId="05071B36" w14:textId="78450B78">
      <w:pPr>
        <w:pStyle w:val="Standard"/>
      </w:pPr>
      <w:r w:rsidRPr="00976A05">
        <w:t>We approve Cal Water’s project and budget of $</w:t>
      </w:r>
      <w:r>
        <w:t>381</w:t>
      </w:r>
      <w:r w:rsidRPr="00976A05">
        <w:t>,</w:t>
      </w:r>
      <w:r>
        <w:t>380 which excludes</w:t>
      </w:r>
      <w:r w:rsidRPr="00976A05">
        <w:t xml:space="preserve"> </w:t>
      </w:r>
      <w:r>
        <w:t xml:space="preserve">Cal Water’s requested </w:t>
      </w:r>
      <w:r w:rsidRPr="00976A05">
        <w:t xml:space="preserve">10 percent contingency factor. Photographic evidence of the condition of the Station 23 building </w:t>
      </w:r>
      <w:r w:rsidR="000117CD">
        <w:t>supports Cal Water’s position regarding the work needed here</w:t>
      </w:r>
      <w:r w:rsidRPr="00803C13" w:rsidR="00976A05">
        <w:t>.</w:t>
      </w:r>
    </w:p>
    <w:p w:rsidRPr="00803C13" w:rsidR="009B5F57" w:rsidP="002326A9" w:rsidRDefault="002326A9" w14:paraId="698943AB" w14:textId="049F4CB9">
      <w:pPr>
        <w:pStyle w:val="Heading3"/>
      </w:pPr>
      <w:bookmarkStart w:name="_Toc154049293" w:id="516"/>
      <w:bookmarkStart w:name="_Toc154072214" w:id="517"/>
      <w:r>
        <w:t xml:space="preserve"> </w:t>
      </w:r>
      <w:bookmarkStart w:name="_Toc155881874" w:id="518"/>
      <w:bookmarkStart w:name="_Toc160534623" w:id="519"/>
      <w:r w:rsidRPr="00803C13" w:rsidR="6DFBE979">
        <w:t>PIDs123396/124743 – Property Acquisition</w:t>
      </w:r>
      <w:bookmarkStart w:name="_Toc154049294" w:id="520"/>
      <w:bookmarkStart w:name="_Toc154072215" w:id="521"/>
      <w:bookmarkEnd w:id="516"/>
      <w:bookmarkEnd w:id="517"/>
      <w:r>
        <w:t xml:space="preserve"> </w:t>
      </w:r>
      <w:r w:rsidR="00C96578">
        <w:t>A</w:t>
      </w:r>
      <w:r w:rsidRPr="00803C13" w:rsidR="6DFBE979">
        <w:t>nd New Well</w:t>
      </w:r>
      <w:bookmarkEnd w:id="518"/>
      <w:bookmarkEnd w:id="519"/>
      <w:bookmarkEnd w:id="520"/>
      <w:bookmarkEnd w:id="521"/>
    </w:p>
    <w:p w:rsidRPr="00976A05" w:rsidR="00A6781D" w:rsidP="00A6781D" w:rsidRDefault="00976A05" w14:paraId="1717B985" w14:textId="18863F84">
      <w:pPr>
        <w:pStyle w:val="Standard"/>
        <w:tabs>
          <w:tab w:val="left" w:pos="7380"/>
        </w:tabs>
      </w:pPr>
      <w:r>
        <w:t>Cal Water</w:t>
      </w:r>
      <w:r w:rsidR="009B5F57">
        <w:t xml:space="preserve"> </w:t>
      </w:r>
      <w:r>
        <w:t xml:space="preserve">requests approval for a budget of $498,658 to acquire land for an additional well, and a budget of $2,980,376 to design and construct the new well. Cal Advocates opposes both the purchase of land and </w:t>
      </w:r>
      <w:r w:rsidR="006B5114">
        <w:t xml:space="preserve">the </w:t>
      </w:r>
      <w:r>
        <w:t>constructi</w:t>
      </w:r>
      <w:r w:rsidR="006B5114">
        <w:t>on of</w:t>
      </w:r>
      <w:r>
        <w:t xml:space="preserve"> a new well</w:t>
      </w:r>
      <w:r w:rsidR="00F902F3">
        <w:t xml:space="preserve"> </w:t>
      </w:r>
      <w:r w:rsidR="00A6781D">
        <w:t xml:space="preserve">as </w:t>
      </w:r>
      <w:r w:rsidR="003576EF">
        <w:t xml:space="preserve">Cal Water’s primary evidence that </w:t>
      </w:r>
      <w:r w:rsidR="2E6D00F9">
        <w:t>a</w:t>
      </w:r>
      <w:r w:rsidR="003576EF">
        <w:t xml:space="preserve"> new well is needed is </w:t>
      </w:r>
      <w:r w:rsidR="008C4F26">
        <w:t xml:space="preserve">based </w:t>
      </w:r>
      <w:r w:rsidR="00122643">
        <w:t xml:space="preserve">solely </w:t>
      </w:r>
      <w:r w:rsidR="003576EF">
        <w:t>on RUL</w:t>
      </w:r>
      <w:r w:rsidR="00A6781D">
        <w:t>.</w:t>
      </w:r>
      <w:r w:rsidR="00742DC0">
        <w:t xml:space="preserve"> </w:t>
      </w:r>
      <w:r w:rsidR="0043060A">
        <w:t xml:space="preserve">However, </w:t>
      </w:r>
      <w:r w:rsidR="00742DC0">
        <w:t xml:space="preserve">Cal </w:t>
      </w:r>
      <w:r w:rsidR="0043060A">
        <w:t xml:space="preserve">Water </w:t>
      </w:r>
      <w:r w:rsidR="00897507">
        <w:t>argues that</w:t>
      </w:r>
      <w:r w:rsidR="006512A5">
        <w:t xml:space="preserve"> </w:t>
      </w:r>
      <w:r w:rsidR="0043060A">
        <w:t>this project is needed to meet peak hydrological demand, which Cal Advocates does not dispute</w:t>
      </w:r>
      <w:r w:rsidR="00015D5A">
        <w:t xml:space="preserve">. </w:t>
      </w:r>
      <w:r w:rsidR="0043060A">
        <w:t>Here we authorize this project less</w:t>
      </w:r>
      <w:r w:rsidR="00C95E85">
        <w:t xml:space="preserve"> Cal Water’s proposed </w:t>
      </w:r>
      <w:r w:rsidR="00D04540">
        <w:t>contingency</w:t>
      </w:r>
      <w:r w:rsidR="00B6306B">
        <w:t xml:space="preserve"> for a total of $2,731,884</w:t>
      </w:r>
      <w:r w:rsidR="00015D5A">
        <w:t>.</w:t>
      </w:r>
      <w:r w:rsidR="00A6781D">
        <w:t xml:space="preserve"> </w:t>
      </w:r>
    </w:p>
    <w:p w:rsidRPr="00B07855" w:rsidR="00B07855" w:rsidP="000E6222" w:rsidRDefault="34C9F081" w14:paraId="2209376F" w14:textId="1DE529D0">
      <w:pPr>
        <w:pStyle w:val="Heading2"/>
      </w:pPr>
      <w:bookmarkStart w:name="_Toc160534624" w:id="522"/>
      <w:bookmarkStart w:name="_Toc154049295" w:id="523"/>
      <w:bookmarkStart w:name="_Toc154072216" w:id="524"/>
      <w:bookmarkStart w:name="_Toc155881875" w:id="525"/>
      <w:bookmarkStart w:name="_Toc160534625" w:id="526"/>
      <w:bookmarkEnd w:id="522"/>
      <w:r>
        <w:lastRenderedPageBreak/>
        <w:t>Westlake District</w:t>
      </w:r>
      <w:bookmarkEnd w:id="523"/>
      <w:bookmarkEnd w:id="524"/>
      <w:bookmarkEnd w:id="525"/>
      <w:bookmarkEnd w:id="526"/>
    </w:p>
    <w:p w:rsidRPr="00803C13" w:rsidR="004B5458" w:rsidP="002326A9" w:rsidRDefault="6DFBE979" w14:paraId="0EFE07FF" w14:textId="01C2960C">
      <w:pPr>
        <w:pStyle w:val="Heading3"/>
      </w:pPr>
      <w:bookmarkStart w:name="_Toc154049296" w:id="527"/>
      <w:bookmarkStart w:name="_Toc154072217" w:id="528"/>
      <w:bookmarkStart w:name="_Toc155881876" w:id="529"/>
      <w:bookmarkStart w:name="_Toc160534626" w:id="530"/>
      <w:r w:rsidRPr="00803C13">
        <w:t>PID124357 – Water Supply</w:t>
      </w:r>
      <w:r w:rsidRPr="00803C13" w:rsidR="07CD9A8D">
        <w:t>/</w:t>
      </w:r>
      <w:r w:rsidRPr="00803C13">
        <w:t>Reliability Study</w:t>
      </w:r>
      <w:bookmarkEnd w:id="527"/>
      <w:bookmarkEnd w:id="528"/>
      <w:bookmarkEnd w:id="529"/>
      <w:bookmarkEnd w:id="530"/>
    </w:p>
    <w:p w:rsidR="0B706F04" w:rsidP="008E146F" w:rsidRDefault="00976A05" w14:paraId="7BAD8357" w14:textId="12892F72">
      <w:pPr>
        <w:pStyle w:val="Standard"/>
      </w:pPr>
      <w:r>
        <w:t>In its opening brief, Ca</w:t>
      </w:r>
      <w:r w:rsidR="004B5458">
        <w:t xml:space="preserve">l </w:t>
      </w:r>
      <w:r>
        <w:t xml:space="preserve">Advocates agreed that the Commission should approve a budget of $141,609 for Cal Water’s proposed Westlake Water Supply Reliability Study </w:t>
      </w:r>
      <w:r w:rsidR="00CE6B9A">
        <w:t>project but</w:t>
      </w:r>
      <w:r w:rsidR="004B5458">
        <w:t xml:space="preserve"> </w:t>
      </w:r>
      <w:r>
        <w:t>recommended eliminating the contingency factor in the budget based on its</w:t>
      </w:r>
      <w:r w:rsidR="004B5458">
        <w:t xml:space="preserve"> </w:t>
      </w:r>
      <w:r>
        <w:t>generic argument on that issue</w:t>
      </w:r>
      <w:r w:rsidR="000365BF">
        <w:t>.</w:t>
      </w:r>
      <w:r>
        <w:t xml:space="preserve"> </w:t>
      </w:r>
      <w:r w:rsidR="000365BF">
        <w:t>N</w:t>
      </w:r>
      <w:r>
        <w:t xml:space="preserve">o project-specific reasons </w:t>
      </w:r>
      <w:r w:rsidR="000365BF">
        <w:t xml:space="preserve">for rejecting the </w:t>
      </w:r>
      <w:r w:rsidR="0050175B">
        <w:t xml:space="preserve">proposed project </w:t>
      </w:r>
      <w:r>
        <w:t>were presented</w:t>
      </w:r>
      <w:r w:rsidR="000365BF">
        <w:t xml:space="preserve"> </w:t>
      </w:r>
      <w:r w:rsidR="0050175B">
        <w:t>by Cal Advocates</w:t>
      </w:r>
      <w:r>
        <w:t xml:space="preserve">. </w:t>
      </w:r>
      <w:r w:rsidR="00E561BE">
        <w:t>We have discussed the inclusion of contin</w:t>
      </w:r>
      <w:r w:rsidR="009525A1">
        <w:t>g</w:t>
      </w:r>
      <w:r w:rsidR="00E561BE">
        <w:t>ency factors</w:t>
      </w:r>
      <w:r w:rsidR="00D92347">
        <w:t xml:space="preserve"> in </w:t>
      </w:r>
      <w:r w:rsidR="00D7650B">
        <w:t>Section </w:t>
      </w:r>
      <w:r w:rsidR="00D92347">
        <w:t>5.1</w:t>
      </w:r>
      <w:r w:rsidR="00902CFF">
        <w:t>,</w:t>
      </w:r>
      <w:r w:rsidRPr="003C1983" w:rsidR="00E561BE">
        <w:t xml:space="preserve"> </w:t>
      </w:r>
      <w:r w:rsidRPr="003415F7" w:rsidR="00E561BE">
        <w:t>above</w:t>
      </w:r>
      <w:r w:rsidR="00902CFF">
        <w:t>,</w:t>
      </w:r>
      <w:r w:rsidR="00E561BE">
        <w:t xml:space="preserve"> and </w:t>
      </w:r>
      <w:r w:rsidR="00902CFF">
        <w:t xml:space="preserve">we </w:t>
      </w:r>
      <w:r w:rsidR="00E561BE">
        <w:t xml:space="preserve">incorporate that discussion here. </w:t>
      </w:r>
      <w:r w:rsidR="00A6781D">
        <w:t>We approve a budget of $128,735 which excludes Cal Water’s 10 percent contingency fee.</w:t>
      </w:r>
    </w:p>
    <w:p w:rsidRPr="00DE3242" w:rsidR="004B5458" w:rsidP="002326A9" w:rsidRDefault="204E8026" w14:paraId="722307DF" w14:textId="6BCCF794">
      <w:pPr>
        <w:pStyle w:val="Heading3"/>
      </w:pPr>
      <w:bookmarkStart w:name="_Toc154049297" w:id="531"/>
      <w:bookmarkStart w:name="_Toc154072218" w:id="532"/>
      <w:bookmarkStart w:name="_Toc155881877" w:id="533"/>
      <w:bookmarkStart w:name="_Toc160534627" w:id="534"/>
      <w:r w:rsidRPr="00803C13">
        <w:t>PID125459 – Station 7 Harpe</w:t>
      </w:r>
      <w:r w:rsidR="00BD4B4D">
        <w:t>r</w:t>
      </w:r>
      <w:r w:rsidR="00D06AEC">
        <w:t xml:space="preserve"> </w:t>
      </w:r>
      <w:r w:rsidRPr="00803C13">
        <w:t>Driveway</w:t>
      </w:r>
      <w:r w:rsidR="001116DD">
        <w:t xml:space="preserve"> </w:t>
      </w:r>
      <w:r w:rsidRPr="00803C13">
        <w:t xml:space="preserve">and </w:t>
      </w:r>
      <w:r w:rsidRPr="5066FFD8">
        <w:t>Wall</w:t>
      </w:r>
      <w:bookmarkEnd w:id="531"/>
      <w:bookmarkEnd w:id="532"/>
      <w:bookmarkEnd w:id="533"/>
      <w:bookmarkEnd w:id="534"/>
    </w:p>
    <w:p w:rsidR="00A65B35" w:rsidP="008E146F" w:rsidRDefault="677577C7" w14:paraId="2AF05300" w14:textId="0F8FFEFF">
      <w:pPr>
        <w:pStyle w:val="Standard"/>
      </w:pPr>
      <w:r>
        <w:t>Cal Water requests our approval of a budget of $74,898 to construct a driveway and wall at Station 7.</w:t>
      </w:r>
      <w:r w:rsidDel="00F31BB7">
        <w:t xml:space="preserve"> </w:t>
      </w:r>
      <w:r>
        <w:t xml:space="preserve">Cal Advocates recommends denial of Cal Water’s </w:t>
      </w:r>
      <w:r w:rsidR="00F710FF">
        <w:t xml:space="preserve">request </w:t>
      </w:r>
      <w:r>
        <w:t>based on it</w:t>
      </w:r>
      <w:r w:rsidR="682C46E1">
        <w:t>s</w:t>
      </w:r>
      <w:r>
        <w:t xml:space="preserve"> argument against design and permitting-only projects</w:t>
      </w:r>
      <w:r w:rsidR="006060EC">
        <w:t xml:space="preserve">. </w:t>
      </w:r>
      <w:r w:rsidR="00FA016B">
        <w:t xml:space="preserve">We have </w:t>
      </w:r>
      <w:r w:rsidRPr="00791D71" w:rsidR="00FA016B">
        <w:t xml:space="preserve">discussed </w:t>
      </w:r>
      <w:r w:rsidRPr="00791D71" w:rsidR="00C6659E">
        <w:t>approval for design and permitting-only projects</w:t>
      </w:r>
      <w:r w:rsidRPr="00791D71" w:rsidR="00FA016B">
        <w:t xml:space="preserve"> </w:t>
      </w:r>
      <w:r w:rsidRPr="00791D71" w:rsidR="00A805C8">
        <w:t xml:space="preserve">in </w:t>
      </w:r>
      <w:r w:rsidR="00D7650B">
        <w:t>Section </w:t>
      </w:r>
      <w:r w:rsidRPr="00791D71" w:rsidR="00791D71">
        <w:t>5.2</w:t>
      </w:r>
      <w:r w:rsidR="00902CFF">
        <w:t>,</w:t>
      </w:r>
      <w:r w:rsidRPr="00791D71" w:rsidR="00FA016B">
        <w:t xml:space="preserve"> </w:t>
      </w:r>
      <w:r w:rsidRPr="003415F7" w:rsidR="00FA016B">
        <w:t>above</w:t>
      </w:r>
      <w:r w:rsidR="00902CFF">
        <w:t>,</w:t>
      </w:r>
      <w:r w:rsidR="00FA016B">
        <w:t xml:space="preserve"> and</w:t>
      </w:r>
      <w:r w:rsidR="00902CFF">
        <w:t xml:space="preserve"> we</w:t>
      </w:r>
      <w:r w:rsidR="00FA016B">
        <w:t xml:space="preserve"> incorporate that discussion here. </w:t>
      </w:r>
      <w:r w:rsidR="00A6781D">
        <w:t>We agree with Cal Advocates that this project should be taken up in the next GRC.</w:t>
      </w:r>
    </w:p>
    <w:p w:rsidRPr="001D037F" w:rsidR="001D037F" w:rsidP="000E6222" w:rsidRDefault="34C9F081" w14:paraId="6EE75533" w14:textId="7798ABA3">
      <w:pPr>
        <w:pStyle w:val="Heading2"/>
      </w:pPr>
      <w:bookmarkStart w:name="_Toc154049298" w:id="535"/>
      <w:bookmarkStart w:name="_Toc154072219" w:id="536"/>
      <w:bookmarkStart w:name="_Toc155881878" w:id="537"/>
      <w:bookmarkStart w:name="_Toc160534628" w:id="538"/>
      <w:r w:rsidRPr="453E811A">
        <w:t>Willow</w:t>
      </w:r>
      <w:r w:rsidRPr="453E811A" w:rsidR="112391EF">
        <w:t>s</w:t>
      </w:r>
      <w:r w:rsidRPr="453E811A">
        <w:t xml:space="preserve"> District</w:t>
      </w:r>
      <w:bookmarkEnd w:id="535"/>
      <w:bookmarkEnd w:id="536"/>
      <w:bookmarkEnd w:id="537"/>
      <w:bookmarkEnd w:id="538"/>
    </w:p>
    <w:p w:rsidRPr="001116DD" w:rsidR="004B5458" w:rsidP="00280C0C" w:rsidRDefault="6DFBE979" w14:paraId="2AD62BFF" w14:textId="1D6CC93D">
      <w:pPr>
        <w:pStyle w:val="Heading3"/>
      </w:pPr>
      <w:bookmarkStart w:name="_Toc154049299" w:id="539"/>
      <w:bookmarkStart w:name="_Toc154072220" w:id="540"/>
      <w:bookmarkStart w:name="_Toc155881879" w:id="541"/>
      <w:bookmarkStart w:name="_Toc160534629" w:id="542"/>
      <w:r w:rsidRPr="001116DD">
        <w:t>PID124390 – Water Supply</w:t>
      </w:r>
      <w:r w:rsidRPr="001116DD" w:rsidR="39D6C545">
        <w:t>/</w:t>
      </w:r>
      <w:r w:rsidRPr="001116DD">
        <w:t>Reliability</w:t>
      </w:r>
      <w:r w:rsidRPr="001116DD" w:rsidR="001116DD">
        <w:t xml:space="preserve"> </w:t>
      </w:r>
      <w:r w:rsidRPr="001116DD" w:rsidR="000F3049">
        <w:t>Study</w:t>
      </w:r>
      <w:bookmarkEnd w:id="539"/>
      <w:bookmarkEnd w:id="540"/>
      <w:bookmarkEnd w:id="541"/>
      <w:bookmarkEnd w:id="542"/>
    </w:p>
    <w:p w:rsidR="002A477A" w:rsidP="00280C0C" w:rsidRDefault="00976A05" w14:paraId="7EFB4FAF" w14:textId="796A5A5E">
      <w:pPr>
        <w:pStyle w:val="Standard"/>
      </w:pPr>
      <w:r>
        <w:t xml:space="preserve">In its </w:t>
      </w:r>
      <w:r w:rsidRPr="00280C0C">
        <w:t>opening</w:t>
      </w:r>
      <w:r>
        <w:t xml:space="preserve"> brief, Cal</w:t>
      </w:r>
      <w:r w:rsidR="004B5458">
        <w:t xml:space="preserve"> </w:t>
      </w:r>
      <w:r>
        <w:t>Advocates agreed that the Commission should approve the projected cost of $115,456 for the Willows Water Supply</w:t>
      </w:r>
      <w:r w:rsidR="000E1324">
        <w:t>/</w:t>
      </w:r>
      <w:r>
        <w:t xml:space="preserve"> Reliability Study </w:t>
      </w:r>
      <w:r w:rsidR="006847DC">
        <w:t>project but</w:t>
      </w:r>
      <w:r>
        <w:t xml:space="preserve"> recommended eliminating the</w:t>
      </w:r>
      <w:r w:rsidR="00E16080">
        <w:t xml:space="preserve"> </w:t>
      </w:r>
      <w:r>
        <w:t>10 percent contingency factor in the budget based on its argument on that issue discussed above</w:t>
      </w:r>
      <w:r w:rsidR="000E1324">
        <w:t>.</w:t>
      </w:r>
      <w:r>
        <w:t xml:space="preserve"> </w:t>
      </w:r>
      <w:r w:rsidR="005B488E">
        <w:t xml:space="preserve">We have discussed the inclusion of contingency factors </w:t>
      </w:r>
      <w:r w:rsidR="00493C79">
        <w:t xml:space="preserve">in </w:t>
      </w:r>
      <w:r w:rsidR="00D7650B">
        <w:t>Section </w:t>
      </w:r>
      <w:r w:rsidR="00493C79">
        <w:t>5.1</w:t>
      </w:r>
      <w:r w:rsidR="00902CFF">
        <w:t>,</w:t>
      </w:r>
      <w:r w:rsidRPr="00791D71" w:rsidR="00493C79">
        <w:t xml:space="preserve"> </w:t>
      </w:r>
      <w:r w:rsidRPr="003415F7" w:rsidR="005B488E">
        <w:t>above</w:t>
      </w:r>
      <w:r w:rsidR="00902CFF">
        <w:t>,</w:t>
      </w:r>
      <w:r w:rsidR="005B488E">
        <w:t xml:space="preserve"> and</w:t>
      </w:r>
      <w:r w:rsidR="00902CFF">
        <w:t xml:space="preserve"> we</w:t>
      </w:r>
      <w:r w:rsidR="005B488E">
        <w:t xml:space="preserve"> incorporate that discussion here.</w:t>
      </w:r>
      <w:r>
        <w:t xml:space="preserve"> </w:t>
      </w:r>
      <w:r w:rsidR="00A6781D">
        <w:t>We approve a budget of $104,960 for this project which excludes its 10 percent contingency factor</w:t>
      </w:r>
      <w:r w:rsidR="009371E9">
        <w:t>.</w:t>
      </w:r>
    </w:p>
    <w:p w:rsidR="00637F2F" w:rsidP="00280C0C" w:rsidRDefault="00357469" w14:paraId="04D402C0" w14:textId="762814CF">
      <w:pPr>
        <w:pStyle w:val="Heading1"/>
      </w:pPr>
      <w:bookmarkStart w:name="_Toc154049300" w:id="543"/>
      <w:bookmarkStart w:name="_Toc154072221" w:id="544"/>
      <w:bookmarkStart w:name="_Toc155881880" w:id="545"/>
      <w:bookmarkStart w:name="_Toc160534630" w:id="546"/>
      <w:bookmarkStart w:name="_Toc147408993" w:id="547"/>
      <w:r>
        <w:lastRenderedPageBreak/>
        <w:t>O&amp;M</w:t>
      </w:r>
      <w:r w:rsidR="00637F2F">
        <w:t xml:space="preserve"> Expenses</w:t>
      </w:r>
      <w:bookmarkEnd w:id="543"/>
      <w:bookmarkEnd w:id="544"/>
      <w:bookmarkEnd w:id="545"/>
      <w:bookmarkEnd w:id="546"/>
    </w:p>
    <w:p w:rsidRPr="00357469" w:rsidR="00357469" w:rsidP="000E6222" w:rsidRDefault="00357469" w14:paraId="7F13A497" w14:textId="69E16AD5">
      <w:pPr>
        <w:pStyle w:val="Heading2"/>
      </w:pPr>
      <w:bookmarkStart w:name="_Toc154049301" w:id="548"/>
      <w:bookmarkStart w:name="_Toc154072222" w:id="549"/>
      <w:bookmarkStart w:name="_Toc155881881" w:id="550"/>
      <w:bookmarkStart w:name="_Toc160534631" w:id="551"/>
      <w:r>
        <w:t>Transportation - Vehicles for New Hires</w:t>
      </w:r>
      <w:bookmarkEnd w:id="547"/>
      <w:bookmarkEnd w:id="548"/>
      <w:bookmarkEnd w:id="549"/>
      <w:bookmarkEnd w:id="550"/>
      <w:bookmarkEnd w:id="551"/>
    </w:p>
    <w:p w:rsidR="00171C84" w:rsidP="00280C0C" w:rsidRDefault="00357469" w14:paraId="784A86EF" w14:textId="0019B459">
      <w:pPr>
        <w:pStyle w:val="Standard"/>
      </w:pPr>
      <w:r w:rsidRPr="00357469">
        <w:t>As adopted elsewhere, when we discussed new hires between GRCs, we found that Cal Water had justified the need for 25 new employees, and we included them in the revenue requirements over the GRC cycle. Cal Water also seeks to recover incremental transportation allowances as a result of these new hires.</w:t>
      </w:r>
      <w:r w:rsidRPr="00357469">
        <w:rPr>
          <w:vertAlign w:val="superscript"/>
        </w:rPr>
        <w:footnoteReference w:id="72"/>
      </w:r>
      <w:r w:rsidRPr="00357469">
        <w:t xml:space="preserve"> Cal Advocates accepts Cal Water’s forecast for O&amp;M transportation expenses except for a proposed reduction in costs of $138,484 which it associated with the 25 new employees. We adopt the entire Cal Water estimate of $7,055,489 for transportation expenses which includes the new employee positions’ transportation costs.</w:t>
      </w:r>
      <w:r w:rsidRPr="00357469" w:rsidDel="00791D71">
        <w:t xml:space="preserve"> </w:t>
      </w:r>
      <w:r w:rsidRPr="00357469">
        <w:t>As noted in the other section, whether Cal Water timely hires all these employees will be a question of interest in the next GRC with respect to the credibility of its next forecast of new hires.</w:t>
      </w:r>
    </w:p>
    <w:p w:rsidR="00637F2F" w:rsidP="000E6222" w:rsidRDefault="00637F2F" w14:paraId="66B64D3A" w14:textId="649E4617">
      <w:pPr>
        <w:pStyle w:val="Heading2"/>
        <w:rPr>
          <w:bCs/>
        </w:rPr>
      </w:pPr>
      <w:bookmarkStart w:name="_Toc155881882" w:id="552"/>
      <w:bookmarkStart w:name="_Toc160534632" w:id="553"/>
      <w:r w:rsidRPr="00291627">
        <w:t>Uncollect</w:t>
      </w:r>
      <w:r>
        <w:t>i</w:t>
      </w:r>
      <w:r w:rsidRPr="00291627">
        <w:t>ble</w:t>
      </w:r>
      <w:r w:rsidR="009010AB">
        <w:t xml:space="preserve"> </w:t>
      </w:r>
      <w:r w:rsidR="004F3C2F">
        <w:t>Sale</w:t>
      </w:r>
      <w:r w:rsidRPr="00291627">
        <w:t>s</w:t>
      </w:r>
      <w:bookmarkEnd w:id="552"/>
      <w:bookmarkEnd w:id="553"/>
    </w:p>
    <w:p w:rsidR="0071764D" w:rsidP="00280C0C" w:rsidRDefault="00637F2F" w14:paraId="1D3127F5" w14:textId="160E411F">
      <w:pPr>
        <w:pStyle w:val="Standard"/>
      </w:pPr>
      <w:r>
        <w:t xml:space="preserve">Cal Water and Cal Advocates agreed on the use of a four-year span, 2016 – 2019 inclusive, to develop a percentage of sales in each Cal Water rate area that could reasonably be expected to be uncollectible this rate case cycle. A 2016 – 2019 percentage of uncollectible sales was calculated for each rate area. These individual, historic uncollectible percentages were then multiplied by the appropriate projected sales for each Cal Water rate area to produce a projected amount of uncollectible billings for each rate area during the current rate case cycle. The parties mutually agreed not to use any data from the year 2020 for the obvious reason – 2020 was the height of the Covid-19 pandemic when millions of Californians were under severe economic duress and uncollectible billings skyrocketed for all utility sectors. We agree with the parties’ mutual decision to </w:t>
      </w:r>
      <w:r>
        <w:lastRenderedPageBreak/>
        <w:t>avoid data from 2020</w:t>
      </w:r>
      <w:r w:rsidR="00310736">
        <w:t xml:space="preserve">, given </w:t>
      </w:r>
      <w:r w:rsidR="00F621E8">
        <w:t>the unusual, unforeseeable circumstances</w:t>
      </w:r>
      <w:r w:rsidR="001655D9">
        <w:t>.</w:t>
      </w:r>
      <w:r>
        <w:t xml:space="preserve"> Using this simple formula, the aggregate amount of sales revenue expected to be uncollectible across the entire Cal Water system in the test year is $1,870,808. </w:t>
      </w:r>
    </w:p>
    <w:p w:rsidR="0071764D" w:rsidP="00280C0C" w:rsidRDefault="00637F2F" w14:paraId="142545D9" w14:textId="7B81E05C">
      <w:pPr>
        <w:pStyle w:val="Standard"/>
      </w:pPr>
      <w:r>
        <w:t>However, Cal Advocates maintains that avoiding just 2020 data is not enough. Cal Advocates contends that there are individual data points in the whole set of data points from the period 2016 – 2019 that must be removed from that data set. Cal Advocates labels those data points it wants excluded from the calculation “outliers,” then it claims the outliers “skew” the calculation to the ultimate result of $1,870,808: “… including outliers [in the data set] skews the four-year averages.”</w:t>
      </w:r>
      <w:r>
        <w:rPr>
          <w:rStyle w:val="FootnoteReference"/>
        </w:rPr>
        <w:footnoteReference w:id="73"/>
      </w:r>
      <w:r>
        <w:t xml:space="preserve">  </w:t>
      </w:r>
    </w:p>
    <w:p w:rsidR="00637F2F" w:rsidP="00280C0C" w:rsidRDefault="00637F2F" w14:paraId="488D69A5" w14:textId="2BF076F6">
      <w:pPr>
        <w:pStyle w:val="Standard"/>
      </w:pPr>
      <w:r>
        <w:t>The fact of the matter is that every single data point in the four-year set of data points contributes to the end result to the number $1,870,808. Cal Advocates provides no meaningful explanation of why its subjectively chosen group of so-called “outliers” are distinctly different from any other of the data points in the four-year collection of data points. Its explanation that “[a]ll adjusted [u]ncollectibles ratios had outliers which were 20% above or below its closest point in the group” is unsupported by any explanation as to why this observation of spatial relationships is at all relevant</w:t>
      </w:r>
      <w:r w:rsidR="001067DD">
        <w:t xml:space="preserve"> here</w:t>
      </w:r>
      <w:r>
        <w:t>. For example, did customers in an “adjusted” rat</w:t>
      </w:r>
      <w:r w:rsidR="00071E57">
        <w:t xml:space="preserve">e </w:t>
      </w:r>
      <w:r>
        <w:t xml:space="preserve">area suffer a catastrophic earthquake, wildfire, flood or some widespread event that severely impacted their finances? Since Cal Advocates does not identify any unique circumstances related to </w:t>
      </w:r>
      <w:r w:rsidR="00B10F57">
        <w:t>these</w:t>
      </w:r>
      <w:r>
        <w:t xml:space="preserve"> “outliers” that suggests that they will not recur with reasonable frequency, we choose not to remove them from the calculation.</w:t>
      </w:r>
    </w:p>
    <w:p w:rsidR="00023EED" w:rsidP="000E6222" w:rsidRDefault="00023EED" w14:paraId="76C25F5B" w14:textId="23A9036A">
      <w:pPr>
        <w:pStyle w:val="Heading2"/>
      </w:pPr>
      <w:bookmarkStart w:name="_Toc155881883" w:id="554"/>
      <w:bookmarkStart w:name="_Toc160534633" w:id="555"/>
      <w:r w:rsidRPr="00F53179">
        <w:lastRenderedPageBreak/>
        <w:t>Sources of Water Supply</w:t>
      </w:r>
      <w:bookmarkEnd w:id="554"/>
      <w:bookmarkEnd w:id="555"/>
    </w:p>
    <w:p w:rsidR="00280C0C" w:rsidP="00280C0C" w:rsidRDefault="00044DA7" w14:paraId="4372F337" w14:textId="308D5C9C">
      <w:pPr>
        <w:pStyle w:val="Standard"/>
      </w:pPr>
      <w:r w:rsidRPr="64AFD18F">
        <w:t xml:space="preserve">Cal Water and Cal Advocates disagree about the inclusion of three data </w:t>
      </w:r>
      <w:r w:rsidRPr="64AFD18F">
        <w:rPr>
          <w:rFonts w:cs="Arial"/>
        </w:rPr>
        <w:t>points in the formula for projecting the source of supply costs for the test year.</w:t>
      </w:r>
      <w:r w:rsidR="005F4999">
        <w:rPr>
          <w:rFonts w:cs="Arial"/>
        </w:rPr>
        <w:t xml:space="preserve"> </w:t>
      </w:r>
      <w:r>
        <w:rPr>
          <w:rFonts w:cs="Arial"/>
        </w:rPr>
        <w:t xml:space="preserve">Source of supply costs include </w:t>
      </w:r>
      <w:r w:rsidRPr="00EC7476">
        <w:t>expenses incurred in the operation of water</w:t>
      </w:r>
      <w:r w:rsidR="005F4999">
        <w:t xml:space="preserve"> </w:t>
      </w:r>
      <w:r w:rsidRPr="00EC7476">
        <w:t>supply facilities including, but not limited to, supplies and supply mains</w:t>
      </w:r>
      <w:r w:rsidR="000E2A8F">
        <w:t>;</w:t>
      </w:r>
      <w:r w:rsidRPr="00EC7476">
        <w:t xml:space="preserve"> </w:t>
      </w:r>
      <w:r>
        <w:t>removing sediment and organic growth</w:t>
      </w:r>
      <w:r w:rsidR="000E2A8F">
        <w:t>;</w:t>
      </w:r>
      <w:r>
        <w:t xml:space="preserve"> patrolling</w:t>
      </w:r>
      <w:r w:rsidR="004E4C5C">
        <w:t>;</w:t>
      </w:r>
      <w:r>
        <w:t xml:space="preserve"> inspecting</w:t>
      </w:r>
      <w:r w:rsidR="004E4C5C">
        <w:t>;</w:t>
      </w:r>
      <w:r>
        <w:t xml:space="preserve"> compiling</w:t>
      </w:r>
      <w:r w:rsidR="00280C0C">
        <w:t xml:space="preserve"> </w:t>
      </w:r>
      <w:r>
        <w:t>records</w:t>
      </w:r>
      <w:r w:rsidR="00326EC6">
        <w:t>;</w:t>
      </w:r>
      <w:r>
        <w:t xml:space="preserve"> and assembling reports, including water level reports.  </w:t>
      </w:r>
    </w:p>
    <w:p w:rsidR="00044DA7" w:rsidP="00280C0C" w:rsidRDefault="00044DA7" w14:paraId="37CB13ED" w14:textId="6AFFE90A">
      <w:pPr>
        <w:pStyle w:val="Standard"/>
      </w:pPr>
      <w:r>
        <w:t>Cal Advocates argues for the removal of three specific data inputs for the test year projection because each piece of data represents a “one-time” expense occurrence. The specific three data points to which Cal Advocates objects are: (i)</w:t>
      </w:r>
      <w:r w:rsidR="00F55CCC">
        <w:t> </w:t>
      </w:r>
      <w:r>
        <w:t>$160,129 from the Livermore District’s 2018 data relating to an expense for the Potable Reuse Feasibility Study in that district; (ii) $9,000 for relevant consulting services purchased only once during the five-year study period; and (iii) $25,000 for a Sustainable Groundwater Management Act research project which has now been completed.</w:t>
      </w:r>
      <w:r>
        <w:rPr>
          <w:rStyle w:val="FootnoteReference"/>
        </w:rPr>
        <w:footnoteReference w:id="74"/>
      </w:r>
      <w:r>
        <w:t xml:space="preserve"> While it is likely true that these exact expenses may never be repeated – and Cal Water admits that – that does not mean that similar expenses will never be incurred going forward. That is the point that Cal Water has made in response to Cal Advocates</w:t>
      </w:r>
      <w:r w:rsidR="00092B07">
        <w:t>’ presentation</w:t>
      </w:r>
      <w:r w:rsidR="00EB6852">
        <w:t>,</w:t>
      </w:r>
      <w:r>
        <w:t xml:space="preserve"> and we agree with </w:t>
      </w:r>
      <w:r w:rsidR="00CC7711">
        <w:t>Cal W</w:t>
      </w:r>
      <w:r w:rsidR="006719F4">
        <w:t>ater</w:t>
      </w:r>
      <w:r>
        <w:t xml:space="preserve">. </w:t>
      </w:r>
      <w:r w:rsidR="00992CB9">
        <w:t xml:space="preserve">Conservation </w:t>
      </w:r>
      <w:r w:rsidR="00713FB6">
        <w:t xml:space="preserve">is </w:t>
      </w:r>
      <w:r w:rsidR="009D30D1">
        <w:t xml:space="preserve">a </w:t>
      </w:r>
      <w:r w:rsidR="003C34D2">
        <w:t>long-term</w:t>
      </w:r>
      <w:r w:rsidR="009D30D1">
        <w:t xml:space="preserve"> </w:t>
      </w:r>
      <w:r w:rsidR="00AD75AE">
        <w:t>goal of the Commission, and potable reuse</w:t>
      </w:r>
      <w:r w:rsidR="00713FB6">
        <w:t xml:space="preserve"> </w:t>
      </w:r>
      <w:r w:rsidR="003F326B">
        <w:t>enhances conservation by stretching existing sources of supply</w:t>
      </w:r>
      <w:r w:rsidR="00544C7A">
        <w:t xml:space="preserve">. We authorize </w:t>
      </w:r>
      <w:r w:rsidR="008717EC">
        <w:t>Cal Water to re</w:t>
      </w:r>
      <w:r w:rsidR="006A7A25">
        <w:t>cover these costs and also order Cal Water to report back in their next</w:t>
      </w:r>
      <w:r w:rsidR="001C3194">
        <w:t xml:space="preserve"> two</w:t>
      </w:r>
      <w:r w:rsidR="006A7A25">
        <w:t xml:space="preserve"> GRC</w:t>
      </w:r>
      <w:r w:rsidR="001C3194">
        <w:t xml:space="preserve"> applications</w:t>
      </w:r>
      <w:r w:rsidR="006A7A25">
        <w:t xml:space="preserve"> about </w:t>
      </w:r>
      <w:r w:rsidR="00B17D7D">
        <w:t xml:space="preserve">any </w:t>
      </w:r>
      <w:r w:rsidR="00D12971">
        <w:t>supply costs incurred specifically related to</w:t>
      </w:r>
      <w:r w:rsidR="009576AD">
        <w:t xml:space="preserve"> potable reuse</w:t>
      </w:r>
      <w:r w:rsidR="00D12971">
        <w:t>.</w:t>
      </w:r>
      <w:r w:rsidR="00B17D7D">
        <w:t xml:space="preserve"> </w:t>
      </w:r>
      <w:r w:rsidR="00A20FC1">
        <w:t xml:space="preserve"> </w:t>
      </w:r>
    </w:p>
    <w:p w:rsidRPr="004D4317" w:rsidR="00044DA7" w:rsidP="000E6222" w:rsidRDefault="002955F8" w14:paraId="13C86377" w14:textId="77099215">
      <w:pPr>
        <w:pStyle w:val="Heading2"/>
      </w:pPr>
      <w:bookmarkStart w:name="_Toc155881884" w:id="556"/>
      <w:bookmarkStart w:name="_Toc160534634" w:id="557"/>
      <w:r w:rsidRPr="64AFD18F">
        <w:lastRenderedPageBreak/>
        <w:t>Extraordinary</w:t>
      </w:r>
      <w:r w:rsidRPr="004D4317" w:rsidR="00044DA7">
        <w:t xml:space="preserve"> Property Loss in Hermosa-Redondo District</w:t>
      </w:r>
      <w:bookmarkEnd w:id="556"/>
      <w:bookmarkEnd w:id="557"/>
    </w:p>
    <w:p w:rsidRPr="00280C0C" w:rsidR="00280C0C" w:rsidP="00280C0C" w:rsidRDefault="00044DA7" w14:paraId="245763D2" w14:textId="769C1DDD">
      <w:pPr>
        <w:pStyle w:val="Standard"/>
      </w:pPr>
      <w:r>
        <w:t xml:space="preserve">Cal Water requests approval to include in O&amp;M pumping expenses for a period of nine consecutive years the amount of $145,215. The request stems from a proposed project, previously approved by the Commission to provide an additional source of water for customers in Cal Water’s Hermosa-Redondo ratemaking area. Had it been successful, the project would have provided a connection between Cal Water’s system and the expansive system of the Metropolitan Water District (MWD), resulting in added reliability for the Hermosa-Redondo area. Cal Water invested $1,306,935.  </w:t>
      </w:r>
    </w:p>
    <w:p w:rsidRPr="00572A6B" w:rsidR="00044DA7" w:rsidP="00280C0C" w:rsidRDefault="00C35F75" w14:paraId="47401B06" w14:textId="6222D437">
      <w:pPr>
        <w:pStyle w:val="Standard"/>
      </w:pPr>
      <w:r>
        <w:t>However,</w:t>
      </w:r>
      <w:r w:rsidR="00044DA7">
        <w:t xml:space="preserve"> the investment was unsuccessful due to MWD’s insistence on constructing the interconnection with Cal Water as part of a separate project MWD was developing exclusively for its own benefit and tying the schedule for the interconnection to MW</w:t>
      </w:r>
      <w:r w:rsidR="005F4999">
        <w:t>D</w:t>
      </w:r>
      <w:r w:rsidR="00044DA7">
        <w:t>’s convenience alone, which was considerably longer term than either Cal Water expected</w:t>
      </w:r>
      <w:r w:rsidR="001E2ED2">
        <w:t>,</w:t>
      </w:r>
      <w:r w:rsidR="00044DA7">
        <w:t xml:space="preserve"> or this Commission understood would be the schedule. Cal Water asks that its investment be treated as an Extraordinary Property Loss</w:t>
      </w:r>
      <w:r w:rsidR="00981C58">
        <w:rPr>
          <w:rStyle w:val="FootnoteReference"/>
        </w:rPr>
        <w:footnoteReference w:id="75"/>
      </w:r>
      <w:r w:rsidR="00044DA7">
        <w:t xml:space="preserve"> and it </w:t>
      </w:r>
      <w:r w:rsidR="00E3432E">
        <w:t xml:space="preserve">only </w:t>
      </w:r>
      <w:r w:rsidR="00044DA7">
        <w:t xml:space="preserve">seeks a return of the $1,306,935 it invested and not an addition to rate base, as would have been case if the project had been completed and put in service. </w:t>
      </w:r>
    </w:p>
    <w:p w:rsidR="00520BA3" w:rsidP="00280C0C" w:rsidRDefault="00044DA7" w14:paraId="26FBE49C" w14:textId="4089146B">
      <w:pPr>
        <w:pStyle w:val="Standard"/>
      </w:pPr>
      <w:r>
        <w:t xml:space="preserve">Cal Advocates argues that the Commission should deny the request because “[r]atepayers should not be responsible for the costs of a failed project </w:t>
      </w:r>
      <w:r>
        <w:lastRenderedPageBreak/>
        <w:t>that is neither used nor useful” and to grant “Cal Water’s request shifts project</w:t>
      </w:r>
      <w:r w:rsidR="00280C0C">
        <w:t xml:space="preserve"> </w:t>
      </w:r>
      <w:r w:rsidRPr="008E5426">
        <w:rPr>
          <w:rFonts w:cs="Arial"/>
        </w:rPr>
        <w:t>risk</w:t>
      </w:r>
      <w:r w:rsidRPr="00FF4B4F">
        <w:t xml:space="preserve"> away from shareholders by requiring ratepayers to pay for failed projects</w:t>
      </w:r>
      <w:r w:rsidR="00280C0C">
        <w:t xml:space="preserve"> </w:t>
      </w:r>
      <w:r>
        <w:t>from which they derive no benefit.”</w:t>
      </w:r>
      <w:r>
        <w:rPr>
          <w:rStyle w:val="FootnoteReference"/>
        </w:rPr>
        <w:footnoteReference w:id="76"/>
      </w:r>
    </w:p>
    <w:p w:rsidR="00044DA7" w:rsidP="00280C0C" w:rsidRDefault="00044DA7" w14:paraId="70D10EB2" w14:textId="5E32A397">
      <w:pPr>
        <w:pStyle w:val="Standard"/>
      </w:pPr>
      <w:r>
        <w:t xml:space="preserve">After careful review of the record evidence, we find Cal Water prudently incurred the funds it invested in a project that we previously authorized and that through no fault of its own Cal Water was unable to control or compel MWD to complete the project in a timeframe that was reasonable for Cal Water, or, indeed, for this Commission. </w:t>
      </w:r>
      <w:r w:rsidR="00AB1851">
        <w:t xml:space="preserve">We note that this recovery </w:t>
      </w:r>
      <w:r w:rsidR="0022098A">
        <w:t xml:space="preserve">without a </w:t>
      </w:r>
      <w:r w:rsidR="00BC38C6">
        <w:t xml:space="preserve">return on investment is consistent with </w:t>
      </w:r>
      <w:r w:rsidR="001D65A1">
        <w:t xml:space="preserve">the Commission’s </w:t>
      </w:r>
      <w:r w:rsidR="00CB2398">
        <w:t xml:space="preserve">general policy for </w:t>
      </w:r>
      <w:r w:rsidR="005B6FF8">
        <w:t xml:space="preserve">abandoned projects as discussed in </w:t>
      </w:r>
      <w:r w:rsidR="00D7650B">
        <w:t>Section </w:t>
      </w:r>
      <w:r w:rsidR="005B6FF8">
        <w:t xml:space="preserve">8.4 of this decision. Therefore, </w:t>
      </w:r>
      <w:r>
        <w:t xml:space="preserve">Cal Water’s request for </w:t>
      </w:r>
      <w:r w:rsidR="008A534F">
        <w:t>rate recovery</w:t>
      </w:r>
      <w:r w:rsidR="00FD6CCD">
        <w:t xml:space="preserve"> for costs without a return on investment</w:t>
      </w:r>
      <w:r w:rsidR="008A534F">
        <w:t xml:space="preserve"> </w:t>
      </w:r>
      <w:r>
        <w:t>will be granted</w:t>
      </w:r>
      <w:r w:rsidR="008A534F">
        <w:t xml:space="preserve"> in this instance for a previously approved project</w:t>
      </w:r>
      <w:r>
        <w:t>.</w:t>
      </w:r>
    </w:p>
    <w:p w:rsidR="008E5426" w:rsidP="000E6222" w:rsidRDefault="008E5426" w14:paraId="3FF9D33F" w14:textId="6244ADCD">
      <w:pPr>
        <w:pStyle w:val="Heading2"/>
      </w:pPr>
      <w:bookmarkStart w:name="_Toc155881885" w:id="558"/>
      <w:bookmarkStart w:name="_Toc160534635" w:id="559"/>
      <w:r w:rsidRPr="00280C0C">
        <w:t>Contracted</w:t>
      </w:r>
      <w:r w:rsidRPr="000870D1">
        <w:t xml:space="preserve"> Maintenance</w:t>
      </w:r>
      <w:bookmarkEnd w:id="558"/>
      <w:bookmarkEnd w:id="559"/>
    </w:p>
    <w:p w:rsidR="537EBAAE" w:rsidP="00280C0C" w:rsidRDefault="537EBAAE" w14:paraId="55898962" w14:textId="7A86193B">
      <w:pPr>
        <w:pStyle w:val="Standard"/>
      </w:pPr>
      <w:r w:rsidRPr="64AFD18F">
        <w:t xml:space="preserve">The remaining issue to resolve with respect to the projected cost of contracted maintenance services is whether we approve of the parallel Cal Water requests for (i) hiring three new employees as Generator Technicians and (ii) how many, if any, requests we approve for budgets to repair, construct or maintain water tanks that require painting work. </w:t>
      </w:r>
      <w:r w:rsidRPr="64AFD18F" w:rsidR="21A192AE">
        <w:t xml:space="preserve">We have approved the new hires. </w:t>
      </w:r>
      <w:r w:rsidRPr="64AFD18F">
        <w:t xml:space="preserve">The projected expense for contracted maintenance work should </w:t>
      </w:r>
      <w:r w:rsidRPr="64AFD18F">
        <w:rPr>
          <w:u w:val="single"/>
        </w:rPr>
        <w:t>exclude</w:t>
      </w:r>
      <w:r w:rsidRPr="64AFD18F">
        <w:t xml:space="preserve"> the cost of maintenance work that will be performed as part of the duties assigned to the three new Generator Technicians, and otherwise </w:t>
      </w:r>
      <w:r w:rsidRPr="64AFD18F">
        <w:rPr>
          <w:u w:val="single"/>
        </w:rPr>
        <w:t>include</w:t>
      </w:r>
      <w:r w:rsidRPr="64AFD18F">
        <w:t xml:space="preserve"> the cost of painting work on all tanks for which we have approved budgets for repair, maintenance</w:t>
      </w:r>
      <w:r w:rsidR="00CA3B17">
        <w:t>,</w:t>
      </w:r>
      <w:r w:rsidRPr="64AFD18F">
        <w:t xml:space="preserve"> or construction.</w:t>
      </w:r>
    </w:p>
    <w:p w:rsidR="7967C50A" w:rsidP="000E6222" w:rsidRDefault="7967C50A" w14:paraId="723F809B" w14:textId="530AA1BD">
      <w:pPr>
        <w:pStyle w:val="Heading2"/>
      </w:pPr>
      <w:bookmarkStart w:name="_Toc155881886" w:id="560"/>
      <w:bookmarkStart w:name="_Toc160534636" w:id="561"/>
      <w:r w:rsidRPr="17207453">
        <w:lastRenderedPageBreak/>
        <w:t>Customer Accounting</w:t>
      </w:r>
      <w:bookmarkEnd w:id="560"/>
      <w:bookmarkEnd w:id="561"/>
    </w:p>
    <w:p w:rsidR="0BFA055E" w:rsidP="00280C0C" w:rsidRDefault="0BFA055E" w14:paraId="179B9879" w14:textId="53C9E186">
      <w:pPr>
        <w:pStyle w:val="Standard"/>
        <w:rPr>
          <w:rFonts w:eastAsia="Calibri" w:cs="Arial"/>
        </w:rPr>
      </w:pPr>
      <w:r w:rsidRPr="64AFD18F">
        <w:t>The only issue here is whether to include or not to include a possible $65,000 of cost savings in calculating the projected customer</w:t>
      </w:r>
      <w:r w:rsidRPr="64AFD18F" w:rsidR="4D9C566C">
        <w:t xml:space="preserve"> </w:t>
      </w:r>
      <w:r w:rsidRPr="64AFD18F">
        <w:t>accounting expense for the test year</w:t>
      </w:r>
      <w:r w:rsidRPr="64AFD18F" w:rsidR="6B93AE36">
        <w:t>.</w:t>
      </w:r>
      <w:r w:rsidRPr="64AFD18F">
        <w:t xml:space="preserve"> </w:t>
      </w:r>
      <w:r w:rsidRPr="64AFD18F" w:rsidR="3E907ADA">
        <w:t>T</w:t>
      </w:r>
      <w:r w:rsidRPr="64AFD18F">
        <w:t>hat decision is linked directly to whether we approve Cal Water’s request for a $3,668,420 budget to build a new water quality testing lab in southern California.</w:t>
      </w:r>
      <w:r w:rsidR="005F4999">
        <w:t xml:space="preserve"> </w:t>
      </w:r>
      <w:r w:rsidR="005F4999">
        <w:rPr>
          <w:rFonts w:eastAsia="Book Antiqua" w:cs="Book Antiqua"/>
        </w:rPr>
        <w:t xml:space="preserve">As discussed in Section 5.1 above, we deny Cal Water’s requested contingency, so the total we approved for that project is </w:t>
      </w:r>
      <w:r w:rsidRPr="001532DA" w:rsidR="005F4999">
        <w:rPr>
          <w:rFonts w:eastAsia="Book Antiqua" w:cs="Book Antiqua"/>
        </w:rPr>
        <w:t>$3,082,706</w:t>
      </w:r>
      <w:r w:rsidR="00F55CCC">
        <w:rPr>
          <w:rFonts w:eastAsia="Book Antiqua" w:cs="Book Antiqua"/>
        </w:rPr>
        <w:t xml:space="preserve">. </w:t>
      </w:r>
      <w:r w:rsidRPr="64AFD18F">
        <w:t xml:space="preserve">In this decision, we approve Cal Water’s request for funds to build a new water testing lab. As we understand the parties’ respective briefing </w:t>
      </w:r>
      <w:r w:rsidR="00E60571">
        <w:t>regarding</w:t>
      </w:r>
      <w:r w:rsidRPr="64AFD18F">
        <w:t xml:space="preserve"> the customer accounting expense, our approval of the proposed budget for the construction of the lab will require us to recognize $65,000 of savings attributable to construction of the lab, resulting in a final cost projection of $12,538,859 for customer accounting expenses, which we also </w:t>
      </w:r>
      <w:r w:rsidRPr="64AFD18F" w:rsidR="20A5CE5F">
        <w:t>a</w:t>
      </w:r>
      <w:r w:rsidRPr="64AFD18F">
        <w:t>pprove.</w:t>
      </w:r>
    </w:p>
    <w:p w:rsidR="009349A0" w:rsidP="00280C0C" w:rsidRDefault="009349A0" w14:paraId="2CBE1EC3" w14:textId="3EE64387">
      <w:pPr>
        <w:pStyle w:val="Heading1"/>
      </w:pPr>
      <w:bookmarkStart w:name="_Toc154049302" w:id="562"/>
      <w:bookmarkStart w:name="_Toc154072223" w:id="563"/>
      <w:bookmarkStart w:name="_Toc155881887" w:id="564"/>
      <w:bookmarkStart w:name="_Toc160534637" w:id="565"/>
      <w:r>
        <w:t>Depreciation</w:t>
      </w:r>
      <w:r w:rsidR="00F95F9E">
        <w:t xml:space="preserve"> and Abandoned or Premature Major Asset Retirement</w:t>
      </w:r>
      <w:bookmarkEnd w:id="562"/>
      <w:bookmarkEnd w:id="563"/>
      <w:bookmarkEnd w:id="564"/>
      <w:bookmarkEnd w:id="565"/>
    </w:p>
    <w:p w:rsidRPr="00DF023D" w:rsidR="00DF023D" w:rsidP="000E6222" w:rsidRDefault="00337EF3" w14:paraId="6FC2AE6E" w14:textId="2F27BCEC">
      <w:pPr>
        <w:pStyle w:val="Heading2"/>
      </w:pPr>
      <w:bookmarkStart w:name="_Toc154049303" w:id="566"/>
      <w:bookmarkStart w:name="_Toc154072224" w:id="567"/>
      <w:bookmarkStart w:name="_Toc155881888" w:id="568"/>
      <w:bookmarkStart w:name="_Toc160534638" w:id="569"/>
      <w:r>
        <w:t xml:space="preserve">Accounting Concept of </w:t>
      </w:r>
      <w:r w:rsidR="00DF023D">
        <w:t>Depreciation</w:t>
      </w:r>
      <w:bookmarkEnd w:id="566"/>
      <w:bookmarkEnd w:id="567"/>
      <w:bookmarkEnd w:id="568"/>
      <w:bookmarkEnd w:id="569"/>
      <w:r w:rsidR="00DF023D">
        <w:t xml:space="preserve"> </w:t>
      </w:r>
    </w:p>
    <w:p w:rsidR="00A145F4" w:rsidP="00D7493E" w:rsidRDefault="003C2A4A" w14:paraId="67D8AEAB" w14:textId="702BBF4B">
      <w:pPr>
        <w:pStyle w:val="Standard"/>
      </w:pPr>
      <w:r>
        <w:t>D</w:t>
      </w:r>
      <w:r w:rsidR="007119C6">
        <w:t xml:space="preserve">epreciation is a fundamental accounting </w:t>
      </w:r>
      <w:r w:rsidR="002A25BA">
        <w:t>concept where the cost of a long-lived asset is allocated to every year that the plant</w:t>
      </w:r>
      <w:r w:rsidR="00652CD6">
        <w:t xml:space="preserve"> is in service. Everything from poles, pumps, truck, building</w:t>
      </w:r>
      <w:r w:rsidR="00CF575C">
        <w:t>s</w:t>
      </w:r>
      <w:r w:rsidR="00BA7437">
        <w:t>,</w:t>
      </w:r>
      <w:r w:rsidR="00652CD6">
        <w:t xml:space="preserve"> and computer software </w:t>
      </w:r>
      <w:r w:rsidR="00C46ECE">
        <w:t xml:space="preserve">are used by utilities as a part of providing service. </w:t>
      </w:r>
    </w:p>
    <w:p w:rsidR="00A145F4" w:rsidP="00D7493E" w:rsidRDefault="00C46ECE" w14:paraId="1C5D3903" w14:textId="7D570753">
      <w:pPr>
        <w:pStyle w:val="Standard"/>
      </w:pPr>
      <w:r>
        <w:t xml:space="preserve">The life of an asset, say a building, might be estimated to be 30 years. </w:t>
      </w:r>
      <w:r w:rsidR="0073641A">
        <w:t xml:space="preserve">Having </w:t>
      </w:r>
      <w:r w:rsidR="0035453A">
        <w:t>made the decision</w:t>
      </w:r>
      <w:r w:rsidR="00CF575C">
        <w:t xml:space="preserve"> on how long</w:t>
      </w:r>
      <w:r w:rsidR="0035453A">
        <w:t xml:space="preserve"> the building is expected to be “used and useful</w:t>
      </w:r>
      <w:r w:rsidR="00B92F90">
        <w:t>,</w:t>
      </w:r>
      <w:r w:rsidR="0035453A">
        <w:t>”</w:t>
      </w:r>
      <w:r w:rsidR="00CF575C">
        <w:t xml:space="preserve"> e.g.,</w:t>
      </w:r>
      <w:r w:rsidR="0035453A">
        <w:t xml:space="preserve"> for 30 years</w:t>
      </w:r>
      <w:r w:rsidR="00CF575C">
        <w:t>,</w:t>
      </w:r>
      <w:r w:rsidR="0035453A">
        <w:t xml:space="preserve"> it</w:t>
      </w:r>
      <w:r w:rsidR="005B5822">
        <w:t>s</w:t>
      </w:r>
      <w:r w:rsidR="0035453A">
        <w:t xml:space="preserve"> cost for ratemaking purposes is </w:t>
      </w:r>
      <w:r w:rsidR="00974173">
        <w:t>expensed as “depreciation” annually</w:t>
      </w:r>
      <w:r w:rsidR="00D526E6">
        <w:t xml:space="preserve"> </w:t>
      </w:r>
      <w:r w:rsidR="00D97699">
        <w:t xml:space="preserve">during that </w:t>
      </w:r>
      <w:r w:rsidR="00E268EB">
        <w:t>period</w:t>
      </w:r>
      <w:r w:rsidR="00974173">
        <w:t xml:space="preserve">. </w:t>
      </w:r>
      <w:r w:rsidR="00BE3864">
        <w:t>For instance, a</w:t>
      </w:r>
      <w:r w:rsidR="00974173">
        <w:t xml:space="preserve"> $60 million building </w:t>
      </w:r>
      <w:r w:rsidR="00DE6A37">
        <w:t>would be expensed at $2 million a year</w:t>
      </w:r>
      <w:r w:rsidR="005B5822">
        <w:t xml:space="preserve"> for 30 years</w:t>
      </w:r>
      <w:r w:rsidR="00DE6A37">
        <w:t xml:space="preserve">. </w:t>
      </w:r>
    </w:p>
    <w:p w:rsidR="00670C43" w:rsidP="009349A0" w:rsidRDefault="00EB0378" w14:paraId="147A31F6" w14:textId="03B751FB">
      <w:pPr>
        <w:pStyle w:val="Standard"/>
      </w:pPr>
      <w:r>
        <w:t xml:space="preserve">For high volume items like meters, the </w:t>
      </w:r>
      <w:r w:rsidR="00DF41B1">
        <w:t>number of meters installed each year are grouped and depreciated/allocated to revenue requirement as a group</w:t>
      </w:r>
      <w:r w:rsidR="00F34FA0">
        <w:t xml:space="preserve">, </w:t>
      </w:r>
      <w:r w:rsidR="00F34FA0">
        <w:lastRenderedPageBreak/>
        <w:t>annually for their expected life.</w:t>
      </w:r>
      <w:r w:rsidR="008E1044">
        <w:t xml:space="preserve"> Over time</w:t>
      </w:r>
      <w:r w:rsidR="00A145F4">
        <w:t>,</w:t>
      </w:r>
      <w:r w:rsidR="008E1044">
        <w:t xml:space="preserve"> some meters fail earl</w:t>
      </w:r>
      <w:r w:rsidR="00783A36">
        <w:t>ier</w:t>
      </w:r>
      <w:r w:rsidR="008E1044">
        <w:t xml:space="preserve"> </w:t>
      </w:r>
      <w:r w:rsidR="00783A36">
        <w:t xml:space="preserve">than the expected </w:t>
      </w:r>
      <w:r w:rsidR="00641E03">
        <w:t>life</w:t>
      </w:r>
      <w:r w:rsidR="008E1044">
        <w:t xml:space="preserve"> and others last longer. </w:t>
      </w:r>
      <w:r w:rsidR="00AF575F">
        <w:t>Accordingly, t</w:t>
      </w:r>
      <w:r w:rsidR="008E1044">
        <w:t xml:space="preserve">he depreciation process is “tweaked” </w:t>
      </w:r>
      <w:r w:rsidR="00815ACD">
        <w:t xml:space="preserve">or adjusted from time to time to recognize that one generation of meters </w:t>
      </w:r>
      <w:r w:rsidR="00AF575F">
        <w:t>is</w:t>
      </w:r>
      <w:r w:rsidR="00815ACD">
        <w:t xml:space="preserve"> failing more quickly</w:t>
      </w:r>
      <w:r w:rsidR="00AF575F">
        <w:t>,</w:t>
      </w:r>
      <w:r w:rsidR="00815ACD">
        <w:t xml:space="preserve"> so the depreciation</w:t>
      </w:r>
      <w:r w:rsidR="00AF575F">
        <w:t xml:space="preserve"> rate for that generation</w:t>
      </w:r>
      <w:r w:rsidR="00815ACD">
        <w:t xml:space="preserve"> is adjusted to reflect this. Other </w:t>
      </w:r>
      <w:r w:rsidR="005F4999">
        <w:t xml:space="preserve">meters </w:t>
      </w:r>
      <w:r w:rsidR="00AF575F">
        <w:t xml:space="preserve">may </w:t>
      </w:r>
      <w:r w:rsidR="00815ACD">
        <w:t xml:space="preserve">last longer. </w:t>
      </w:r>
      <w:r w:rsidR="00AF575F">
        <w:t>If so, a</w:t>
      </w:r>
      <w:r w:rsidR="00815ACD">
        <w:t>nother adjustment</w:t>
      </w:r>
      <w:r w:rsidR="00AF575F">
        <w:t xml:space="preserve"> is made</w:t>
      </w:r>
      <w:r w:rsidR="00815ACD">
        <w:t>. But this depreciation methodo</w:t>
      </w:r>
      <w:r w:rsidR="00570382">
        <w:t>logy fa</w:t>
      </w:r>
      <w:r w:rsidR="00AF575F">
        <w:t>ils</w:t>
      </w:r>
      <w:r w:rsidR="00815ACD">
        <w:t xml:space="preserve"> </w:t>
      </w:r>
      <w:r w:rsidR="00570382">
        <w:t>if the</w:t>
      </w:r>
      <w:r w:rsidR="00AF575F">
        <w:t>re</w:t>
      </w:r>
      <w:r w:rsidR="00570382">
        <w:t xml:space="preserve"> is a major single asset</w:t>
      </w:r>
      <w:r w:rsidR="00AF575F">
        <w:t>,</w:t>
      </w:r>
      <w:r w:rsidR="00570382">
        <w:t xml:space="preserve"> like a power plant or a water treatment facility, </w:t>
      </w:r>
      <w:r w:rsidR="00715847">
        <w:t xml:space="preserve">or even unique software, </w:t>
      </w:r>
      <w:r w:rsidR="00570382">
        <w:t xml:space="preserve">that </w:t>
      </w:r>
      <w:r w:rsidR="00FC0296">
        <w:t>fails to perform or is removed from service well before expected.</w:t>
      </w:r>
    </w:p>
    <w:p w:rsidR="00983A96" w:rsidP="000E6222" w:rsidRDefault="00983A96" w14:paraId="32CCF4E5" w14:textId="4EC6B935">
      <w:pPr>
        <w:pStyle w:val="Heading2"/>
      </w:pPr>
      <w:bookmarkStart w:name="_Toc154049304" w:id="570"/>
      <w:bookmarkStart w:name="_Toc154072225" w:id="571"/>
      <w:bookmarkStart w:name="_Toc155881889" w:id="572"/>
      <w:bookmarkStart w:name="_Toc160534639" w:id="573"/>
      <w:r>
        <w:t>A Simple Example</w:t>
      </w:r>
      <w:bookmarkEnd w:id="570"/>
      <w:bookmarkEnd w:id="571"/>
      <w:bookmarkEnd w:id="572"/>
      <w:bookmarkEnd w:id="573"/>
    </w:p>
    <w:p w:rsidR="00A23A4E" w:rsidP="00280C0C" w:rsidRDefault="0067006F" w14:paraId="7A7E93BC" w14:textId="2D9781AC">
      <w:pPr>
        <w:pStyle w:val="Standard"/>
      </w:pPr>
      <w:r>
        <w:t>T</w:t>
      </w:r>
      <w:r w:rsidR="00A23A4E">
        <w:t xml:space="preserve">he Commission’s Standard Practice for Determination of Straight-line Remaining Life Depreciation Accruals </w:t>
      </w:r>
      <w:r w:rsidRPr="003E21ED" w:rsidR="00A23A4E">
        <w:t>Standard Practice U-4-W</w:t>
      </w:r>
      <w:r w:rsidR="00A23A4E">
        <w:t xml:space="preserve"> (S.P. U-4-6), last r</w:t>
      </w:r>
      <w:r w:rsidRPr="003E21ED" w:rsidR="00A23A4E">
        <w:t>evised January 3, 196</w:t>
      </w:r>
      <w:r w:rsidR="00A23A4E">
        <w:t>1</w:t>
      </w:r>
      <w:r w:rsidR="00A06AAE">
        <w:t xml:space="preserve">, </w:t>
      </w:r>
      <w:r w:rsidR="00A23A4E">
        <w:t xml:space="preserve">is a standard methodology for water utilities </w:t>
      </w:r>
      <w:r w:rsidR="00A06AAE">
        <w:t>in</w:t>
      </w:r>
      <w:r w:rsidR="00A23A4E">
        <w:t xml:space="preserve"> normal circumstances. </w:t>
      </w:r>
    </w:p>
    <w:p w:rsidRPr="001A2C16" w:rsidR="001A2C16" w:rsidP="00280C0C" w:rsidRDefault="001A2C16" w14:paraId="24F7F5A3" w14:textId="00F396BD">
      <w:pPr>
        <w:pStyle w:val="Standard"/>
      </w:pPr>
      <w:r w:rsidRPr="001A2C16">
        <w:t xml:space="preserve">Assume Cal Water has a single-type asset (not one of many like-kind) with 9 years of remaining life with a remaining book value of $9,000,000 that cost $10,000,000 one year ago. Depreciation was to be straight-line for the </w:t>
      </w:r>
      <w:r w:rsidR="00D65F64">
        <w:t xml:space="preserve">originally estimated </w:t>
      </w:r>
      <w:r w:rsidRPr="001A2C16">
        <w:t>10</w:t>
      </w:r>
      <w:r w:rsidR="00D65F64">
        <w:t>-</w:t>
      </w:r>
      <w:r w:rsidRPr="001A2C16">
        <w:t>year life</w:t>
      </w:r>
      <w:r w:rsidR="00D65F64">
        <w:t xml:space="preserve">. </w:t>
      </w:r>
      <w:r w:rsidRPr="001A2C16">
        <w:t xml:space="preserve">The depreciation would be $1,000,000 per year. ($10,000,000 ÷ 10.) Also assume </w:t>
      </w:r>
      <w:r w:rsidRPr="00FC3814" w:rsidR="00FC3814">
        <w:t>the hypothetical abandonment in year 9</w:t>
      </w:r>
      <w:r w:rsidR="00045DB1">
        <w:t xml:space="preserve"> with</w:t>
      </w:r>
      <w:r w:rsidRPr="001A2C16">
        <w:t xml:space="preserve"> the gross of tax rate of return is 15% (i.e.</w:t>
      </w:r>
      <w:r w:rsidR="004E7DAE">
        <w:t>,</w:t>
      </w:r>
      <w:r w:rsidRPr="001A2C16">
        <w:t xml:space="preserve"> debt cost, return </w:t>
      </w:r>
      <w:r w:rsidR="00410743">
        <w:t>on</w:t>
      </w:r>
      <w:r w:rsidRPr="001A2C16">
        <w:t xml:space="preserve"> equity and taxes.)</w:t>
      </w:r>
      <w:r w:rsidR="00D65F64">
        <w:rPr>
          <w:rStyle w:val="FootnoteReference"/>
        </w:rPr>
        <w:footnoteReference w:id="77"/>
      </w:r>
      <w:r w:rsidRPr="001A2C16">
        <w:t xml:space="preserve"> At the time of </w:t>
      </w:r>
      <w:bookmarkStart w:name="_Hlk149835866" w:id="574"/>
      <w:r w:rsidRPr="001A2C16">
        <w:t>the hypothetical abandonment in year 9</w:t>
      </w:r>
      <w:bookmarkEnd w:id="574"/>
      <w:r w:rsidR="00602213">
        <w:t>,</w:t>
      </w:r>
      <w:r w:rsidRPr="001A2C16">
        <w:t xml:space="preserve"> the normal revenue requirement would </w:t>
      </w:r>
      <w:r w:rsidR="003A1E4E">
        <w:t xml:space="preserve">have </w:t>
      </w:r>
      <w:r w:rsidRPr="001A2C16">
        <w:t>be</w:t>
      </w:r>
      <w:r w:rsidR="003A1E4E">
        <w:t>en</w:t>
      </w:r>
      <w:r w:rsidRPr="001A2C16">
        <w:t xml:space="preserve"> depreciation plus return </w:t>
      </w:r>
      <w:r w:rsidRPr="001A2C16" w:rsidR="00D77400">
        <w:t>totali</w:t>
      </w:r>
      <w:r w:rsidR="00D77400">
        <w:t>ng</w:t>
      </w:r>
      <w:r w:rsidRPr="001A2C16">
        <w:t xml:space="preserve"> $2,350,000.  ($1,000,000 depreciation plus $1,3</w:t>
      </w:r>
      <w:r w:rsidR="001F4393">
        <w:t>5</w:t>
      </w:r>
      <w:r w:rsidRPr="001A2C16">
        <w:t xml:space="preserve">0,000 </w:t>
      </w:r>
      <w:r w:rsidR="00187DAE">
        <w:t xml:space="preserve">in return </w:t>
      </w:r>
      <w:r w:rsidR="00D40A50">
        <w:t>[</w:t>
      </w:r>
      <w:r w:rsidRPr="001A2C16">
        <w:t>$9,000,000 x 15% = $1,350,000</w:t>
      </w:r>
      <w:r w:rsidR="00D40A50">
        <w:t>]</w:t>
      </w:r>
      <w:r w:rsidRPr="001A2C16">
        <w:t xml:space="preserve">.) </w:t>
      </w:r>
      <w:r w:rsidR="002B6509">
        <w:t>Now assume</w:t>
      </w:r>
      <w:r w:rsidRPr="001A2C16">
        <w:t xml:space="preserve"> no </w:t>
      </w:r>
      <w:r w:rsidR="00B12DC9">
        <w:t xml:space="preserve">hypothetical </w:t>
      </w:r>
      <w:r w:rsidRPr="001A2C16">
        <w:t>abandon</w:t>
      </w:r>
      <w:r w:rsidR="00B12DC9">
        <w:t>ment</w:t>
      </w:r>
      <w:r w:rsidR="002E2AB1">
        <w:t>;</w:t>
      </w:r>
      <w:r w:rsidRPr="001A2C16">
        <w:t xml:space="preserve"> the calculation each year would be similar using $8 million, $7</w:t>
      </w:r>
      <w:r w:rsidR="008409AF">
        <w:t xml:space="preserve"> million</w:t>
      </w:r>
      <w:r w:rsidR="000346DD">
        <w:t xml:space="preserve">, etc., </w:t>
      </w:r>
      <w:r w:rsidRPr="001A2C16">
        <w:t xml:space="preserve">for book value </w:t>
      </w:r>
      <w:r w:rsidR="0050720D">
        <w:t>in</w:t>
      </w:r>
      <w:r w:rsidRPr="001A2C16">
        <w:t xml:space="preserve"> </w:t>
      </w:r>
      <w:r w:rsidRPr="001A2C16">
        <w:lastRenderedPageBreak/>
        <w:t xml:space="preserve">subsequent years. At the </w:t>
      </w:r>
      <w:r w:rsidR="0050720D">
        <w:t>last year</w:t>
      </w:r>
      <w:r w:rsidRPr="001A2C16">
        <w:t xml:space="preserve"> of the normal life</w:t>
      </w:r>
      <w:r w:rsidR="00460234">
        <w:t>,</w:t>
      </w:r>
      <w:r w:rsidRPr="001A2C16">
        <w:t xml:space="preserve"> the last year’s revenue requirement would be </w:t>
      </w:r>
      <w:r w:rsidR="00460234">
        <w:t xml:space="preserve">the </w:t>
      </w:r>
      <w:r w:rsidR="008D5A7F">
        <w:t>remaining</w:t>
      </w:r>
      <w:r w:rsidR="00F048F0">
        <w:t xml:space="preserve"> </w:t>
      </w:r>
      <w:r w:rsidRPr="001A2C16">
        <w:t xml:space="preserve">depreciation </w:t>
      </w:r>
      <w:r w:rsidR="00F048F0">
        <w:t xml:space="preserve">amount </w:t>
      </w:r>
      <w:r w:rsidRPr="001A2C16">
        <w:t xml:space="preserve">plus return </w:t>
      </w:r>
      <w:r w:rsidR="008D6844">
        <w:t xml:space="preserve">totaling </w:t>
      </w:r>
      <w:r w:rsidRPr="001A2C16">
        <w:t xml:space="preserve">$1,150,000 ($1,000,000 depreciation plus $1,150,000 </w:t>
      </w:r>
      <w:r w:rsidR="00187DAE">
        <w:t>in return</w:t>
      </w:r>
      <w:r w:rsidR="0067006F">
        <w:t xml:space="preserve"> </w:t>
      </w:r>
      <w:r w:rsidR="00187DAE">
        <w:t>[</w:t>
      </w:r>
      <w:r w:rsidRPr="001A2C16">
        <w:t>1,000,000 x 15% = 150,000</w:t>
      </w:r>
      <w:r w:rsidR="00187DAE">
        <w:t>]</w:t>
      </w:r>
      <w:r w:rsidRPr="001A2C16">
        <w:t xml:space="preserve">.)   </w:t>
      </w:r>
    </w:p>
    <w:p w:rsidRPr="00983A96" w:rsidR="00005B97" w:rsidP="00280C0C" w:rsidRDefault="00100865" w14:paraId="6A21AF79" w14:textId="4FA4ECD0">
      <w:pPr>
        <w:pStyle w:val="Standard"/>
      </w:pPr>
      <w:r>
        <w:t xml:space="preserve">Cal Advocates argues that </w:t>
      </w:r>
      <w:r w:rsidR="00870ABD">
        <w:t xml:space="preserve">in this </w:t>
      </w:r>
      <w:r w:rsidR="00F116E0">
        <w:t xml:space="preserve">unexpected abandonment </w:t>
      </w:r>
      <w:r w:rsidR="00870ABD">
        <w:t xml:space="preserve">hypothetical, </w:t>
      </w:r>
      <w:r w:rsidR="009A2899">
        <w:t>when the asset is abandoned in year 9</w:t>
      </w:r>
      <w:r w:rsidR="009F2A49">
        <w:t>,</w:t>
      </w:r>
      <w:r w:rsidR="009A2899">
        <w:t xml:space="preserve"> Cal Water is not entitled to recover any more of the remaining investment</w:t>
      </w:r>
      <w:r w:rsidR="00B86E79">
        <w:t xml:space="preserve"> through </w:t>
      </w:r>
      <w:r w:rsidR="00714F2A">
        <w:t xml:space="preserve">depreciation </w:t>
      </w:r>
      <w:r w:rsidR="00A75B24">
        <w:t xml:space="preserve">and would no longer be entitled to earn a return while the remaining investment is written off. Cal Advocates </w:t>
      </w:r>
      <w:r w:rsidR="00550160">
        <w:t xml:space="preserve">argues that </w:t>
      </w:r>
      <w:r w:rsidR="00F55E07">
        <w:t xml:space="preserve">Cal Water is unreasonably trying to recover </w:t>
      </w:r>
      <w:r w:rsidR="00295AA5">
        <w:t xml:space="preserve">its costs and earn a return as if nothing had gone wrong. </w:t>
      </w:r>
      <w:r w:rsidR="002E712B">
        <w:t xml:space="preserve"> </w:t>
      </w:r>
    </w:p>
    <w:p w:rsidRPr="00983A96" w:rsidR="00F23115" w:rsidP="00280C0C" w:rsidRDefault="00C64D5A" w14:paraId="3682D9BB" w14:textId="68053DBA">
      <w:pPr>
        <w:pStyle w:val="Standard"/>
      </w:pPr>
      <w:r w:rsidRPr="00C64D5A">
        <w:t>Cal Advocates proposes an immediate write-off, i.e., no recovery in rates of the hypothetical remaining book value and no return.</w:t>
      </w:r>
    </w:p>
    <w:p w:rsidR="00337EF3" w:rsidP="000E6222" w:rsidRDefault="00B126D9" w14:paraId="2FABD07C" w14:textId="7003C30B">
      <w:pPr>
        <w:pStyle w:val="Heading2"/>
      </w:pPr>
      <w:bookmarkStart w:name="_Toc154049305" w:id="575"/>
      <w:bookmarkStart w:name="_Toc154072226" w:id="576"/>
      <w:bookmarkStart w:name="_Toc155881890" w:id="577"/>
      <w:bookmarkStart w:name="_Toc160534640" w:id="578"/>
      <w:r>
        <w:t xml:space="preserve">Major </w:t>
      </w:r>
      <w:r w:rsidR="00C90B64">
        <w:t xml:space="preserve">Assets Which Fail or </w:t>
      </w:r>
      <w:r w:rsidR="00AF575F">
        <w:t xml:space="preserve">Are </w:t>
      </w:r>
      <w:r w:rsidR="009A680B">
        <w:t>Retire</w:t>
      </w:r>
      <w:r w:rsidR="00AF575F">
        <w:t>d</w:t>
      </w:r>
      <w:r w:rsidR="009A680B">
        <w:t xml:space="preserve"> Early</w:t>
      </w:r>
      <w:bookmarkEnd w:id="575"/>
      <w:bookmarkEnd w:id="576"/>
      <w:bookmarkEnd w:id="577"/>
      <w:bookmarkEnd w:id="578"/>
    </w:p>
    <w:p w:rsidR="00391F3C" w:rsidP="009349A0" w:rsidRDefault="00391F3C" w14:paraId="13E1AE3E" w14:textId="4EC44797">
      <w:pPr>
        <w:pStyle w:val="Standard"/>
      </w:pPr>
      <w:r>
        <w:t>When a major asset fails or is prematurely retired</w:t>
      </w:r>
      <w:r w:rsidR="00C87A85">
        <w:t>,</w:t>
      </w:r>
      <w:r>
        <w:t xml:space="preserve"> </w:t>
      </w:r>
      <w:r w:rsidR="00446E9F">
        <w:t xml:space="preserve">the </w:t>
      </w:r>
      <w:r w:rsidR="00AF575F">
        <w:t xml:space="preserve">generally </w:t>
      </w:r>
      <w:r w:rsidR="00446E9F">
        <w:t>a</w:t>
      </w:r>
      <w:r w:rsidR="00AF575F">
        <w:t>pplied</w:t>
      </w:r>
      <w:r w:rsidR="00446E9F">
        <w:t xml:space="preserve"> accounting </w:t>
      </w:r>
      <w:r w:rsidR="008D74EC">
        <w:t>practices for depreciation do not control whether or how the utility r</w:t>
      </w:r>
      <w:r w:rsidR="007E5DC4">
        <w:t>ecovers any remaining undepreciated investment. In an unregulated industry</w:t>
      </w:r>
      <w:r w:rsidR="00C87A85">
        <w:t>,</w:t>
      </w:r>
      <w:r w:rsidR="007E5DC4">
        <w:t xml:space="preserve"> if an asset fails or is retired</w:t>
      </w:r>
      <w:r w:rsidR="00AF575F">
        <w:t>,</w:t>
      </w:r>
      <w:r w:rsidR="007E5DC4">
        <w:t xml:space="preserve"> the </w:t>
      </w:r>
      <w:r w:rsidR="008A43A9">
        <w:t>owner suffers a loss. This is the classic free market risk of success or failure.</w:t>
      </w:r>
      <w:r w:rsidR="003A4847">
        <w:t xml:space="preserve"> </w:t>
      </w:r>
      <w:r w:rsidR="00AF575F">
        <w:t>R</w:t>
      </w:r>
      <w:r w:rsidR="003A4847">
        <w:t>egulated utilit</w:t>
      </w:r>
      <w:r w:rsidR="00AF575F">
        <w:t>ies</w:t>
      </w:r>
      <w:r w:rsidR="003A4847">
        <w:t xml:space="preserve"> </w:t>
      </w:r>
      <w:r w:rsidR="005B445F">
        <w:t xml:space="preserve">in California </w:t>
      </w:r>
      <w:r w:rsidR="003A4847">
        <w:t xml:space="preserve">operate under less </w:t>
      </w:r>
      <w:r w:rsidR="005B445F">
        <w:t xml:space="preserve">lethal rules. The Commission </w:t>
      </w:r>
      <w:r w:rsidR="00691085">
        <w:t>asks:</w:t>
      </w:r>
      <w:r w:rsidR="005B445F">
        <w:t xml:space="preserve"> (1) why did </w:t>
      </w:r>
      <w:r w:rsidR="00691085">
        <w:t>the asset</w:t>
      </w:r>
      <w:r w:rsidR="005B445F">
        <w:t xml:space="preserve"> fail or </w:t>
      </w:r>
      <w:r w:rsidR="001F6025">
        <w:t xml:space="preserve">why </w:t>
      </w:r>
      <w:r w:rsidR="00177ADB">
        <w:t xml:space="preserve">was it </w:t>
      </w:r>
      <w:r w:rsidR="005B445F">
        <w:t>retire</w:t>
      </w:r>
      <w:r w:rsidR="007935E5">
        <w:t>d</w:t>
      </w:r>
      <w:r w:rsidR="005B445F">
        <w:t xml:space="preserve"> early</w:t>
      </w:r>
      <w:r w:rsidR="00177ADB">
        <w:t>?</w:t>
      </w:r>
      <w:r w:rsidR="00524CB8">
        <w:t xml:space="preserve"> and (2) was the utility reasonable </w:t>
      </w:r>
      <w:r w:rsidR="00596A01">
        <w:t>or not in the acquisition or construction, operation or maintenance</w:t>
      </w:r>
      <w:r w:rsidR="00656F88">
        <w:t xml:space="preserve">, or the replacement </w:t>
      </w:r>
      <w:r w:rsidR="001E3F9C">
        <w:t>decisions surrounding the asset</w:t>
      </w:r>
      <w:r w:rsidR="00177ADB">
        <w:t>?</w:t>
      </w:r>
    </w:p>
    <w:p w:rsidR="003A6E25" w:rsidP="009349A0" w:rsidRDefault="00B7281C" w14:paraId="7D65A16D" w14:textId="6F01BF5B">
      <w:pPr>
        <w:pStyle w:val="Standard"/>
      </w:pPr>
      <w:r>
        <w:t>Cal Water</w:t>
      </w:r>
      <w:r w:rsidR="001E3F9C">
        <w:t>’s record in this proceeding</w:t>
      </w:r>
      <w:r w:rsidR="00F7363F">
        <w:t xml:space="preserve"> has had a</w:t>
      </w:r>
      <w:r w:rsidR="00BA6218">
        <w:t xml:space="preserve"> troubling number of </w:t>
      </w:r>
      <w:r w:rsidR="00596A01">
        <w:t xml:space="preserve">long-lived </w:t>
      </w:r>
      <w:r w:rsidR="00BA6218">
        <w:t>ass</w:t>
      </w:r>
      <w:r w:rsidR="00596A01">
        <w:t>e</w:t>
      </w:r>
      <w:r w:rsidR="00BA6218">
        <w:t xml:space="preserve">ts retired well before the expected end of their service lives. </w:t>
      </w:r>
      <w:r w:rsidR="00225023">
        <w:t>Cal Water</w:t>
      </w:r>
      <w:r w:rsidR="00BA6218">
        <w:t xml:space="preserve"> argues that</w:t>
      </w:r>
      <w:r w:rsidR="00225023">
        <w:t>,</w:t>
      </w:r>
      <w:r w:rsidR="00BA6218">
        <w:t xml:space="preserve"> </w:t>
      </w:r>
      <w:r w:rsidR="003A6E25">
        <w:t>for ratemaking recovery</w:t>
      </w:r>
      <w:r w:rsidR="00AF575F">
        <w:t>,</w:t>
      </w:r>
      <w:r w:rsidR="003A6E25">
        <w:t xml:space="preserve"> the Commission</w:t>
      </w:r>
      <w:r w:rsidR="00BA6218">
        <w:t xml:space="preserve"> should follow the accounting conventions and recover the undepreciated balance essentially by adjusting </w:t>
      </w:r>
      <w:r w:rsidR="00500258">
        <w:t xml:space="preserve">ratemaking depreciation allowance to recover both its undepreciated </w:t>
      </w:r>
      <w:r w:rsidR="00500258">
        <w:lastRenderedPageBreak/>
        <w:t xml:space="preserve">investment and continue to earn its full rate of return </w:t>
      </w:r>
      <w:r w:rsidR="00D90679">
        <w:t xml:space="preserve">while that investment is recovered in rates. </w:t>
      </w:r>
      <w:r w:rsidR="003A6E25">
        <w:t>This</w:t>
      </w:r>
      <w:r w:rsidR="00A26423">
        <w:t xml:space="preserve"> </w:t>
      </w:r>
      <w:r w:rsidR="003A6E25">
        <w:t>treats a major</w:t>
      </w:r>
      <w:r w:rsidR="00A26423">
        <w:t xml:space="preserve"> asset’s failure as </w:t>
      </w:r>
      <w:r w:rsidR="00AF575F">
        <w:t xml:space="preserve">if </w:t>
      </w:r>
      <w:r w:rsidR="00A26423">
        <w:t xml:space="preserve">it were one individual asset in a </w:t>
      </w:r>
      <w:r w:rsidR="00F116E0">
        <w:t>single bundle</w:t>
      </w:r>
      <w:r w:rsidR="00A26423">
        <w:t xml:space="preserve"> </w:t>
      </w:r>
      <w:r w:rsidR="0051264D">
        <w:t xml:space="preserve">of like assets </w:t>
      </w:r>
      <w:r w:rsidR="00004A2F">
        <w:t xml:space="preserve">which failed sooner than its many contemporaries.  </w:t>
      </w:r>
    </w:p>
    <w:p w:rsidR="00240BBF" w:rsidP="009349A0" w:rsidRDefault="00F116E0" w14:paraId="45EE914F" w14:textId="2C85B439">
      <w:pPr>
        <w:pStyle w:val="Standard"/>
      </w:pPr>
      <w:r>
        <w:t xml:space="preserve">As explained further below, </w:t>
      </w:r>
      <w:r w:rsidR="00D90679">
        <w:t xml:space="preserve">Cal Advocates </w:t>
      </w:r>
      <w:r w:rsidR="009E7914">
        <w:t xml:space="preserve">proposes </w:t>
      </w:r>
      <w:r w:rsidR="00D90679">
        <w:t xml:space="preserve">a complicated </w:t>
      </w:r>
      <w:r w:rsidR="00C77522">
        <w:t xml:space="preserve">approach </w:t>
      </w:r>
      <w:r w:rsidR="00D90679">
        <w:t xml:space="preserve">to adjust </w:t>
      </w:r>
      <w:r w:rsidR="00C77522">
        <w:t xml:space="preserve">Cal Water’s </w:t>
      </w:r>
      <w:r w:rsidR="00D90679">
        <w:t>depreciation</w:t>
      </w:r>
      <w:r w:rsidR="00AF575F">
        <w:t xml:space="preserve"> </w:t>
      </w:r>
      <w:r w:rsidR="009479F6">
        <w:t>practic</w:t>
      </w:r>
      <w:r w:rsidR="009E7914">
        <w:t>es</w:t>
      </w:r>
      <w:r w:rsidR="00834757">
        <w:t xml:space="preserve"> while focusing </w:t>
      </w:r>
      <w:r w:rsidRPr="00834757" w:rsidR="00834757">
        <w:t xml:space="preserve">on the minutia of </w:t>
      </w:r>
      <w:r w:rsidR="00834757">
        <w:t xml:space="preserve">Cal Water’s </w:t>
      </w:r>
      <w:r w:rsidR="00824B4B">
        <w:t xml:space="preserve">business </w:t>
      </w:r>
      <w:r w:rsidRPr="00834757" w:rsidR="00834757">
        <w:t>practices</w:t>
      </w:r>
      <w:r w:rsidR="00D90679">
        <w:t xml:space="preserve">. </w:t>
      </w:r>
      <w:r w:rsidR="00824B4B">
        <w:t>For instance,</w:t>
      </w:r>
      <w:r w:rsidR="00D90679">
        <w:t xml:space="preserve"> </w:t>
      </w:r>
      <w:r w:rsidR="00AF5292">
        <w:t xml:space="preserve">Cal Advocates </w:t>
      </w:r>
      <w:r w:rsidR="005B1C2D">
        <w:t xml:space="preserve">points </w:t>
      </w:r>
      <w:r w:rsidR="007D5698">
        <w:t xml:space="preserve">to and contends certain assets </w:t>
      </w:r>
      <w:r w:rsidR="00AF5292">
        <w:t>were bad investment from the start</w:t>
      </w:r>
      <w:r w:rsidR="00746F6E">
        <w:t>. F</w:t>
      </w:r>
      <w:r w:rsidR="007C6588">
        <w:t>or example</w:t>
      </w:r>
      <w:r w:rsidR="004E3719">
        <w:t>,</w:t>
      </w:r>
      <w:r w:rsidR="007C6588">
        <w:t xml:space="preserve"> software which ha</w:t>
      </w:r>
      <w:r w:rsidR="007E018B">
        <w:t>s</w:t>
      </w:r>
      <w:r w:rsidR="007C6588">
        <w:t xml:space="preserve"> to be replaced at great expense well before the original software </w:t>
      </w:r>
      <w:r w:rsidR="00BD1111">
        <w:t xml:space="preserve">should have run its life and be due for </w:t>
      </w:r>
      <w:r w:rsidR="00655624">
        <w:t>replacement</w:t>
      </w:r>
      <w:r w:rsidR="006F5699">
        <w:t>;</w:t>
      </w:r>
      <w:r w:rsidR="004E3719">
        <w:t xml:space="preserve"> or</w:t>
      </w:r>
      <w:r w:rsidR="00746F6E">
        <w:t xml:space="preserve"> equipment</w:t>
      </w:r>
      <w:r w:rsidR="00655624">
        <w:t xml:space="preserve"> built or maintained poorly </w:t>
      </w:r>
      <w:r w:rsidR="00746F6E">
        <w:t>that fails</w:t>
      </w:r>
      <w:r w:rsidR="007E018B">
        <w:t xml:space="preserve"> well before its </w:t>
      </w:r>
      <w:r w:rsidR="009B2D79">
        <w:t xml:space="preserve">projected </w:t>
      </w:r>
      <w:r w:rsidR="007E018B">
        <w:t>life expectancy</w:t>
      </w:r>
      <w:r w:rsidR="00BD1111">
        <w:t xml:space="preserve">. </w:t>
      </w:r>
      <w:r w:rsidR="006975F2">
        <w:t xml:space="preserve">Consistent with our historic approach </w:t>
      </w:r>
      <w:r w:rsidR="00E129E8">
        <w:t>in these matters, t</w:t>
      </w:r>
      <w:r w:rsidR="00824B4B">
        <w:t>he Commission</w:t>
      </w:r>
      <w:r w:rsidR="001351E3">
        <w:t xml:space="preserve">’s review </w:t>
      </w:r>
      <w:r w:rsidR="006975F2">
        <w:t>will focus</w:t>
      </w:r>
      <w:r w:rsidR="00BD1111">
        <w:t xml:space="preserve"> </w:t>
      </w:r>
      <w:r w:rsidR="006975F2">
        <w:t>on</w:t>
      </w:r>
      <w:r w:rsidR="00FE5A33">
        <w:t xml:space="preserve"> </w:t>
      </w:r>
      <w:r w:rsidR="00454D3E">
        <w:t xml:space="preserve">why the assets failed </w:t>
      </w:r>
      <w:r w:rsidR="00C35EEF">
        <w:t xml:space="preserve">and whether </w:t>
      </w:r>
      <w:r w:rsidR="00B7281C">
        <w:t>Cal Water</w:t>
      </w:r>
      <w:r w:rsidR="00C35EEF">
        <w:t xml:space="preserve"> was </w:t>
      </w:r>
      <w:r w:rsidR="007E018B">
        <w:t>at all responsible for the failure</w:t>
      </w:r>
      <w:r w:rsidR="00240BBF">
        <w:t>.</w:t>
      </w:r>
    </w:p>
    <w:p w:rsidR="008A43A9" w:rsidP="000E6222" w:rsidRDefault="00083722" w14:paraId="571C61D2" w14:textId="2433943E">
      <w:pPr>
        <w:pStyle w:val="Heading2"/>
      </w:pPr>
      <w:bookmarkStart w:name="_Toc154049306" w:id="579"/>
      <w:bookmarkStart w:name="_Toc154072227" w:id="580"/>
      <w:bookmarkStart w:name="_Toc155881891" w:id="581"/>
      <w:bookmarkStart w:name="_Toc160534641" w:id="582"/>
      <w:r>
        <w:t>Commis</w:t>
      </w:r>
      <w:r w:rsidR="005704CB">
        <w:t>si</w:t>
      </w:r>
      <w:r>
        <w:t>on Policy on Aband</w:t>
      </w:r>
      <w:r w:rsidR="005704CB">
        <w:t>oned Plant</w:t>
      </w:r>
      <w:bookmarkEnd w:id="579"/>
      <w:bookmarkEnd w:id="580"/>
      <w:bookmarkEnd w:id="581"/>
      <w:bookmarkEnd w:id="582"/>
    </w:p>
    <w:p w:rsidR="00F41B6A" w:rsidP="00F41B6A" w:rsidRDefault="005704CB" w14:paraId="69F64D6E" w14:textId="6EFB2E66">
      <w:pPr>
        <w:pStyle w:val="Standard"/>
      </w:pPr>
      <w:r>
        <w:t>The Commission’s general policy in the case of premature retirement ratemaking is that utilities should only earn a return on plant that is “used and useful” particularly in cases involving a large stand</w:t>
      </w:r>
      <w:r w:rsidR="00903A7C">
        <w:t>-</w:t>
      </w:r>
      <w:r>
        <w:t>alone project or large amounts of plant.</w:t>
      </w:r>
      <w:r w:rsidR="006A6574">
        <w:rPr>
          <w:rStyle w:val="FootnoteReference"/>
        </w:rPr>
        <w:footnoteReference w:id="78"/>
      </w:r>
      <w:r>
        <w:t xml:space="preserve"> Commission precedent shows the Commission endorses the “used and useful” principle over the </w:t>
      </w:r>
      <w:r w:rsidR="00805261">
        <w:t>principle</w:t>
      </w:r>
      <w:r>
        <w:t xml:space="preserve"> of maintaining group depreciation.</w:t>
      </w:r>
      <w:r w:rsidR="00A5770D">
        <w:rPr>
          <w:rStyle w:val="FootnoteReference"/>
        </w:rPr>
        <w:footnoteReference w:id="79"/>
      </w:r>
      <w:r>
        <w:t xml:space="preserve"> </w:t>
      </w:r>
      <w:r w:rsidR="00805261">
        <w:t>Whether to make an</w:t>
      </w:r>
      <w:r w:rsidR="0092264D">
        <w:t>y</w:t>
      </w:r>
      <w:r w:rsidR="00805261">
        <w:t xml:space="preserve"> e</w:t>
      </w:r>
      <w:r>
        <w:t>xceptions to th</w:t>
      </w:r>
      <w:r w:rsidR="00805261">
        <w:t>is</w:t>
      </w:r>
      <w:r>
        <w:t xml:space="preserve"> general policy i</w:t>
      </w:r>
      <w:r w:rsidR="00805261">
        <w:t>s</w:t>
      </w:r>
      <w:r>
        <w:t xml:space="preserve"> </w:t>
      </w:r>
      <w:r>
        <w:lastRenderedPageBreak/>
        <w:t>determin</w:t>
      </w:r>
      <w:r w:rsidR="00805261">
        <w:t>ed</w:t>
      </w:r>
      <w:r>
        <w:t xml:space="preserve"> on a case-by-case evaluation of specific circumstantial factors such</w:t>
      </w:r>
      <w:r w:rsidR="00805261">
        <w:t xml:space="preserve"> as</w:t>
      </w:r>
      <w:r>
        <w:t xml:space="preserve">: </w:t>
      </w:r>
      <w:r w:rsidR="00805261">
        <w:t>(i)</w:t>
      </w:r>
      <w:r>
        <w:t xml:space="preserve"> the cause for premature retirement</w:t>
      </w:r>
      <w:r w:rsidR="00B6282D">
        <w:rPr>
          <w:rStyle w:val="FootnoteReference"/>
        </w:rPr>
        <w:footnoteReference w:id="80"/>
      </w:r>
      <w:r>
        <w:t xml:space="preserve"> and </w:t>
      </w:r>
      <w:r w:rsidR="00805261">
        <w:t>(ii)</w:t>
      </w:r>
      <w:r>
        <w:t xml:space="preserve"> whe</w:t>
      </w:r>
      <w:r w:rsidR="00805261">
        <w:t>ther</w:t>
      </w:r>
      <w:r>
        <w:t xml:space="preserve"> abandonment is a net benefit for ratepayers.</w:t>
      </w:r>
      <w:r w:rsidR="00AA3872">
        <w:rPr>
          <w:rStyle w:val="FootnoteReference"/>
        </w:rPr>
        <w:footnoteReference w:id="81"/>
      </w:r>
      <w:r>
        <w:t xml:space="preserve"> </w:t>
      </w:r>
      <w:r w:rsidRPr="003B343B" w:rsidR="003B343B">
        <w:t xml:space="preserve">The Commission has frequently </w:t>
      </w:r>
      <w:r w:rsidR="00F116E0">
        <w:t xml:space="preserve">reexamined its previous </w:t>
      </w:r>
      <w:r w:rsidRPr="003B343B" w:rsidR="003B343B">
        <w:t>reasonable</w:t>
      </w:r>
      <w:r w:rsidR="00F116E0">
        <w:t>ness determinations</w:t>
      </w:r>
      <w:r w:rsidRPr="003B343B" w:rsidR="003B343B">
        <w:t xml:space="preserve"> for </w:t>
      </w:r>
      <w:r w:rsidR="00F116E0">
        <w:t xml:space="preserve">potential </w:t>
      </w:r>
      <w:r w:rsidRPr="003B343B" w:rsidR="003B343B">
        <w:t xml:space="preserve">recovery of the undepreciated investment in an abandoned or prematurely retired plant, i.e., a long-lived asset that did not last its expected life.  </w:t>
      </w:r>
      <w:r w:rsidR="00F41B6A">
        <w:t xml:space="preserve">Returning to the simple example above, </w:t>
      </w:r>
      <w:r w:rsidRPr="00005B97" w:rsidR="00F41B6A">
        <w:t>the Commission’s treatment for abandoned or failed projects would only return the depreciated investment ($9,000,000) amortized</w:t>
      </w:r>
      <w:r w:rsidR="00C95446">
        <w:t>, i.e., recovered in rates from ratepayers,</w:t>
      </w:r>
      <w:r w:rsidRPr="00005B97" w:rsidR="00F41B6A">
        <w:t xml:space="preserve"> over a shorter period. If we use the 3-year GRC rate cycle, recovery would be $3,000,000 in each year without recovering the cost of capital and income taxes. With no return on equity there is no tax obligation to fund.</w:t>
      </w:r>
    </w:p>
    <w:p w:rsidRPr="003B343B" w:rsidR="003B343B" w:rsidP="008E146F" w:rsidRDefault="003B343B" w14:paraId="46E533D5" w14:textId="29056907">
      <w:pPr>
        <w:pStyle w:val="Standard"/>
        <w:keepNext/>
      </w:pPr>
      <w:r w:rsidRPr="003B343B">
        <w:t>Cal Advocates’ predecessor organization, the Division of Ratepayer Advocates</w:t>
      </w:r>
      <w:r w:rsidRPr="003B343B">
        <w:rPr>
          <w:vertAlign w:val="superscript"/>
        </w:rPr>
        <w:footnoteReference w:id="82"/>
      </w:r>
      <w:r w:rsidRPr="003B343B">
        <w:t xml:space="preserve"> argued the following in its Opening Brief in A.10-11-015, dated September 26, 2011:</w:t>
      </w:r>
    </w:p>
    <w:p w:rsidRPr="009814A3" w:rsidR="009814A3" w:rsidP="00F55CCC" w:rsidRDefault="009814A3" w14:paraId="4B83E74A" w14:textId="77777777">
      <w:pPr>
        <w:pStyle w:val="BlockQuote"/>
        <w:ind w:right="1440"/>
      </w:pPr>
      <w:r w:rsidRPr="009814A3">
        <w:t xml:space="preserve">In </w:t>
      </w:r>
      <w:r w:rsidRPr="02AF4C0F">
        <w:rPr>
          <w:i/>
          <w:iCs/>
        </w:rPr>
        <w:t>Geysers</w:t>
      </w:r>
      <w:r w:rsidRPr="009814A3">
        <w:rPr>
          <w:vertAlign w:val="superscript"/>
        </w:rPr>
        <w:footnoteReference w:id="83"/>
      </w:r>
      <w:r w:rsidRPr="009814A3">
        <w:t xml:space="preserve">, the </w:t>
      </w:r>
      <w:r w:rsidRPr="00280C0C">
        <w:t>Commission</w:t>
      </w:r>
      <w:r w:rsidRPr="009814A3">
        <w:t xml:space="preserve"> found a plant was no longer in use and useful when it was known that the plant would never operate again.</w:t>
      </w:r>
      <w:r w:rsidRPr="009814A3">
        <w:rPr>
          <w:vertAlign w:val="superscript"/>
        </w:rPr>
        <w:footnoteReference w:id="84"/>
      </w:r>
      <w:r w:rsidRPr="009814A3">
        <w:t xml:space="preserve"> Whereas in </w:t>
      </w:r>
      <w:r w:rsidRPr="02AF4C0F">
        <w:rPr>
          <w:i/>
          <w:iCs/>
        </w:rPr>
        <w:t>Humboldt Bay</w:t>
      </w:r>
      <w:r w:rsidRPr="009814A3">
        <w:t>,</w:t>
      </w:r>
      <w:r w:rsidRPr="009814A3">
        <w:rPr>
          <w:vertAlign w:val="superscript"/>
        </w:rPr>
        <w:footnoteReference w:id="85"/>
      </w:r>
      <w:r w:rsidRPr="009814A3">
        <w:t xml:space="preserve"> PG&amp;E was allowed to collect its authorized rate of return for years before the Commission ordered removal from rate base and zero return on investment in part because PG&amp;E was still determining whether it could restart the unit. </w:t>
      </w:r>
    </w:p>
    <w:p w:rsidRPr="009814A3" w:rsidR="009814A3" w:rsidP="00280C0C" w:rsidRDefault="009814A3" w14:paraId="1E4CE5EA" w14:textId="77777777">
      <w:pPr>
        <w:pStyle w:val="Standard"/>
        <w:ind w:firstLine="0"/>
      </w:pPr>
      <w:r>
        <w:lastRenderedPageBreak/>
        <w:t xml:space="preserve">In D.84-09-089, the Commission stated: </w:t>
      </w:r>
    </w:p>
    <w:p w:rsidRPr="009814A3" w:rsidR="009814A3" w:rsidP="00F55CCC" w:rsidRDefault="009814A3" w14:paraId="071D084B" w14:textId="54F112FA">
      <w:pPr>
        <w:pStyle w:val="BlockQuote"/>
        <w:ind w:right="1440"/>
      </w:pPr>
      <w:r w:rsidRPr="009814A3">
        <w:t xml:space="preserve">Over the years, this Commission has closely adhered to the “used and useful” principle, which requires that utility property be actually in use and providing service in order to be included in the utility’s ratebase. We have regularly applied this principle to exclude from ratebase any construction work in progress, and have removed from ratebase plant which has ceased to be used and useful. </w:t>
      </w:r>
    </w:p>
    <w:p w:rsidRPr="009814A3" w:rsidR="009814A3" w:rsidP="45C9D408" w:rsidRDefault="009814A3" w14:paraId="7FD3E741" w14:textId="77777777">
      <w:pPr>
        <w:pStyle w:val="Standard"/>
      </w:pPr>
      <w:r>
        <w:t xml:space="preserve">In D.85-08-046, the Commission focused on who should bear the burden of unrecovered costs in the Humboldt Bay plant retirement. In that decision, the Commission stated: </w:t>
      </w:r>
    </w:p>
    <w:p w:rsidRPr="009814A3" w:rsidR="009814A3" w:rsidP="00F55CCC" w:rsidRDefault="009814A3" w14:paraId="7F5BA9C9" w14:textId="747B1C0A">
      <w:pPr>
        <w:pStyle w:val="BlockQuote"/>
        <w:ind w:right="1440"/>
      </w:pPr>
      <w:r w:rsidRPr="009814A3">
        <w:t xml:space="preserve">With </w:t>
      </w:r>
      <w:r w:rsidRPr="008E146F">
        <w:t>respect</w:t>
      </w:r>
      <w:r w:rsidRPr="009814A3">
        <w:t xml:space="preserve"> to PG&amp;E’s equity argument, we observe that plants which have exceeded their estimated useful lives have been fully depreciated. Thus, the shareholder already has recovered his entire investment and a fair return on that investment from the ratepayer. The ratepayer who has paid for the entire plant is entitled to receive any additional benefit from the plant’s continued operation. In the case of a premature retirement, the ratepayer typically still pays for all of the plant’s direct cost even though the plant did not operate as long as was expected. The shareholder recovers his (sic) investment but should not receive any return on the undepreciated plant. This is a fair division of risks and benefits.</w:t>
      </w:r>
      <w:r w:rsidR="00D274A7">
        <w:t xml:space="preserve"> </w:t>
      </w:r>
    </w:p>
    <w:p w:rsidRPr="009814A3" w:rsidR="009814A3" w:rsidP="45C9D408" w:rsidRDefault="009814A3" w14:paraId="7A8D89EA" w14:textId="77777777">
      <w:pPr>
        <w:pStyle w:val="Standard"/>
      </w:pPr>
      <w:r>
        <w:t xml:space="preserve">In D.85-12-108, regarding SD&amp;E’s proposal to store power plants that could no longer be operated economically, the Commission determined that as to those plants likely to remain retired, there should be a sharing of the burden, stating: </w:t>
      </w:r>
    </w:p>
    <w:p w:rsidRPr="009814A3" w:rsidR="009814A3" w:rsidP="00F55CCC" w:rsidRDefault="009814A3" w14:paraId="22F0C6A1" w14:textId="1EF78C37">
      <w:pPr>
        <w:pStyle w:val="BlockQuote"/>
        <w:ind w:right="1440"/>
      </w:pPr>
      <w:r w:rsidRPr="008E146F">
        <w:t>The</w:t>
      </w:r>
      <w:r w:rsidRPr="009814A3">
        <w:t xml:space="preserve"> specific ratemaking treatment for these plants will essentially follow the suggestion of UCAN. The UCAN position is that the undepreciated balance of the prematurely retired plants be amortized over five years with no return earned. The FEA recommended a longer period – nine years of three rate cases. We find that the UCAN has shown that the </w:t>
      </w:r>
      <w:r w:rsidRPr="009814A3">
        <w:lastRenderedPageBreak/>
        <w:t>two rate case periods or about five years provides an appropriate sharing of the burden between the ratepayers and shareholders.</w:t>
      </w:r>
      <w:r w:rsidRPr="00B67E62" w:rsidR="0021615C">
        <w:t xml:space="preserve"> </w:t>
      </w:r>
    </w:p>
    <w:p w:rsidR="009814A3" w:rsidP="45C9D408" w:rsidRDefault="009814A3" w14:paraId="0A00C244" w14:textId="39CE25A8">
      <w:pPr>
        <w:pStyle w:val="Standard"/>
      </w:pPr>
      <w:r>
        <w:t>In D.92-12-057, the case of the Geysers Unit 15 premature retirement, the Commission relied on the Humboldt Bay plant retirement as a precedent in ruling that PG&amp;E could not offset the shorter life of Unit 15 against other plants having a longer life, using rules of group accounting.</w:t>
      </w:r>
      <w:r w:rsidR="00CE6CE9">
        <w:t xml:space="preserve"> </w:t>
      </w:r>
    </w:p>
    <w:p w:rsidR="00E176E4" w:rsidP="45C9D408" w:rsidRDefault="00E176E4" w14:paraId="71038775" w14:textId="352FFDAF">
      <w:pPr>
        <w:pStyle w:val="Standard"/>
      </w:pPr>
      <w:r>
        <w:t xml:space="preserve">Thus, Cal Advocates has long known </w:t>
      </w:r>
      <w:r w:rsidR="00693DD5">
        <w:t xml:space="preserve">and argued </w:t>
      </w:r>
      <w:r>
        <w:t xml:space="preserve">that the Commission’s practice for recovery of failed, abandoned, prematurely retired, etc., assets is to accelerate the recovery of the undepreciated balance without a return. This loss </w:t>
      </w:r>
      <w:r w:rsidR="00FA5B86">
        <w:t xml:space="preserve">of return </w:t>
      </w:r>
      <w:r>
        <w:t xml:space="preserve">being the risk any utility assumes in return for an opportunity to earn its authorized rate of return on its assets which are used and useful and included in rate base. </w:t>
      </w:r>
    </w:p>
    <w:p w:rsidRPr="00E176E4" w:rsidR="00E176E4" w:rsidP="45C9D408" w:rsidRDefault="00E176E4" w14:paraId="2C4FD131" w14:textId="306D6D36">
      <w:pPr>
        <w:pStyle w:val="Standard"/>
      </w:pPr>
      <w:r>
        <w:t>The Commission has also dealt with the semantics of abandonment versus retirement assets removed from service before their expected lifetime when looking at pipeline segments to be replaced before the end of their forecast useful life:</w:t>
      </w:r>
    </w:p>
    <w:p w:rsidR="00E176E4" w:rsidP="00F55CCC" w:rsidRDefault="006B4F98" w14:paraId="55D84204" w14:textId="0D23FB84">
      <w:pPr>
        <w:pStyle w:val="BlockQuote"/>
        <w:ind w:right="1440"/>
      </w:pPr>
      <w:r w:rsidRPr="006B4F98">
        <w:t xml:space="preserve">(Southern California) </w:t>
      </w:r>
      <w:r w:rsidRPr="009010CA">
        <w:t>Edison</w:t>
      </w:r>
      <w:r w:rsidRPr="006B4F98">
        <w:t xml:space="preserve"> suggests in its comments that the decision errs in describing the unsafe, and therefore unusable, pipeline that must be replaced as “abandoned” rather than “retired.” Edison then compares the abandoned pipeline to electric poles that did not fulfill the forecast useful life. Further, Edison argues the only acceptable use of “abandoned” is when plant never quite enters service. We note that the Federal Energy Regulatory Commission’s Uniform System of Accounts uses and defines certain words like retirement and abandonment for specific types of accounting transactions. But this proposed change is unneeded here: an unsafe pipeline must be abandoned and removed from service promptly and safely pursuant to the Safety Enhancement plan adopted herein. </w:t>
      </w:r>
      <w:r w:rsidR="00800B1F">
        <w:t xml:space="preserve">[San Diego Gas &amp; </w:t>
      </w:r>
      <w:r w:rsidR="00800B1F">
        <w:lastRenderedPageBreak/>
        <w:t>Electric Company and Southern California Gas Company]</w:t>
      </w:r>
      <w:r w:rsidRPr="006B4F98">
        <w:t xml:space="preserve"> even refer to abandoning pipelines in-place, i.e., not digging them up and removing them, but leaving the steel in the ground. You “abandon” a sinking ship; you do not “retire” it. Nor is there a relevant distinction here based on whether utility plant is abandoned before or after it enters service. If Edison’s concern is whether ratepayers or shareholders absorb remaining “abandoned” or “retired” plant costs (pipeline, poles, or other,) the concern is misplaced. The relevant facts, circumstances, and the law drive cost recovery applicable to the specific situation.</w:t>
      </w:r>
      <w:r w:rsidR="00841FAF">
        <w:t xml:space="preserve"> </w:t>
      </w:r>
      <w:r w:rsidRPr="00841FAF" w:rsidR="00841FAF">
        <w:t>Here, similar costs are recovered differently over time based on the relevant facts, circumstances, and the law.</w:t>
      </w:r>
      <w:r w:rsidR="00841FAF">
        <w:rPr>
          <w:rStyle w:val="FootnoteReference"/>
        </w:rPr>
        <w:footnoteReference w:id="86"/>
      </w:r>
    </w:p>
    <w:p w:rsidR="0017629B" w:rsidP="0017629B" w:rsidRDefault="00800B1F" w14:paraId="53BAC8D9" w14:textId="31F6266B">
      <w:pPr>
        <w:pStyle w:val="Standard"/>
      </w:pPr>
      <w:r>
        <w:t xml:space="preserve">With </w:t>
      </w:r>
      <w:r w:rsidR="00A226CB">
        <w:t>pipelines abandoned for safety reasons</w:t>
      </w:r>
      <w:r w:rsidR="00EE0722">
        <w:t xml:space="preserve"> in the example above, the Commission made clear that the reasons why a</w:t>
      </w:r>
      <w:r w:rsidR="00064FC8">
        <w:t>n asset in rate base is prematurely retired or abandoned</w:t>
      </w:r>
      <w:r w:rsidR="009E3E1A">
        <w:t xml:space="preserve"> dictates whether and how any remaining investment is recoverable </w:t>
      </w:r>
      <w:r w:rsidR="00262553">
        <w:t>by the utility.</w:t>
      </w:r>
    </w:p>
    <w:p w:rsidRPr="00C10A2C" w:rsidR="00455735" w:rsidP="000E6222" w:rsidRDefault="000036B4" w14:paraId="175767C9" w14:textId="7539724A">
      <w:pPr>
        <w:pStyle w:val="Heading2"/>
      </w:pPr>
      <w:bookmarkStart w:name="_Toc155881892" w:id="583"/>
      <w:bookmarkStart w:name="_Toc160534642" w:id="584"/>
      <w:r w:rsidRPr="00C10A2C">
        <w:t>Problematic Early Retirements</w:t>
      </w:r>
      <w:bookmarkEnd w:id="583"/>
      <w:bookmarkEnd w:id="584"/>
    </w:p>
    <w:p w:rsidR="007D4EF2" w:rsidP="00450781" w:rsidRDefault="00B633E0" w14:paraId="136140D5" w14:textId="055E56A9">
      <w:pPr>
        <w:pStyle w:val="Standard"/>
      </w:pPr>
      <w:r>
        <w:t xml:space="preserve">In the earlier </w:t>
      </w:r>
      <w:r w:rsidR="00D7650B">
        <w:t>Section </w:t>
      </w:r>
      <w:r>
        <w:t>5 of this decision,</w:t>
      </w:r>
      <w:r w:rsidR="00FF1F2C">
        <w:t xml:space="preserve"> we address </w:t>
      </w:r>
      <w:r w:rsidR="00AB29F1">
        <w:t>two of</w:t>
      </w:r>
      <w:r w:rsidR="00971F42">
        <w:t xml:space="preserve"> Cal</w:t>
      </w:r>
      <w:r w:rsidR="00AB29F1">
        <w:t xml:space="preserve"> </w:t>
      </w:r>
      <w:r w:rsidR="00FF1F2C">
        <w:t xml:space="preserve">Advocates </w:t>
      </w:r>
      <w:r>
        <w:t xml:space="preserve">broad </w:t>
      </w:r>
      <w:r w:rsidR="00450781">
        <w:t>objections</w:t>
      </w:r>
      <w:r>
        <w:t xml:space="preserve"> that cut across numerous</w:t>
      </w:r>
      <w:r w:rsidR="00AB29F1">
        <w:t xml:space="preserve"> proposed projects</w:t>
      </w:r>
      <w:r>
        <w:t xml:space="preserve"> in this GRC proceeding, including all of Cal Water’s </w:t>
      </w:r>
      <w:r w:rsidR="00450781">
        <w:t xml:space="preserve">capital </w:t>
      </w:r>
      <w:r>
        <w:t xml:space="preserve">projects and </w:t>
      </w:r>
      <w:r w:rsidR="00450781">
        <w:t>budgets</w:t>
      </w:r>
      <w:r>
        <w:t xml:space="preserve"> proposals</w:t>
      </w:r>
      <w:r w:rsidR="00450781">
        <w:t xml:space="preserve"> </w:t>
      </w:r>
      <w:r>
        <w:t xml:space="preserve">for </w:t>
      </w:r>
      <w:r w:rsidR="00450781">
        <w:t xml:space="preserve">all of Cal Water’s districts. </w:t>
      </w:r>
      <w:r w:rsidR="00D51097">
        <w:t>Similarly</w:t>
      </w:r>
      <w:r w:rsidR="002F33DE">
        <w:t>,</w:t>
      </w:r>
      <w:r w:rsidR="00D51097">
        <w:t xml:space="preserve"> </w:t>
      </w:r>
      <w:r w:rsidR="00C764D8">
        <w:t xml:space="preserve">here </w:t>
      </w:r>
      <w:r w:rsidR="00D51097">
        <w:t xml:space="preserve">we will look at and consider several of the more obvious </w:t>
      </w:r>
      <w:r w:rsidR="00FD6703">
        <w:t xml:space="preserve">problematic early retirements </w:t>
      </w:r>
      <w:r w:rsidR="002F33DE">
        <w:t>as a generic issue of failed and a</w:t>
      </w:r>
      <w:r w:rsidR="00C84963">
        <w:t>bandoned assets</w:t>
      </w:r>
      <w:r w:rsidR="002C5DA7">
        <w:t>, which the parties</w:t>
      </w:r>
      <w:r w:rsidR="00C84963">
        <w:t xml:space="preserve"> briefed as depreciation adjustment disputes. </w:t>
      </w:r>
    </w:p>
    <w:p w:rsidR="00112566" w:rsidP="00450781" w:rsidRDefault="000F510F" w14:paraId="279C0CFD" w14:textId="6921B4AD">
      <w:pPr>
        <w:pStyle w:val="Standard"/>
      </w:pPr>
      <w:r>
        <w:t>Cal Advocates</w:t>
      </w:r>
      <w:r w:rsidR="003B6F23">
        <w:t xml:space="preserve"> argument on early retirements in its Opening Brief </w:t>
      </w:r>
      <w:r w:rsidR="00B72A4B">
        <w:t xml:space="preserve">fails to address </w:t>
      </w:r>
      <w:r w:rsidR="00262553">
        <w:t xml:space="preserve">or challenge </w:t>
      </w:r>
      <w:r w:rsidR="000612CB">
        <w:t xml:space="preserve">the reasons offered by </w:t>
      </w:r>
      <w:r w:rsidR="00B7281C">
        <w:t>Cal Water</w:t>
      </w:r>
      <w:r w:rsidR="000612CB">
        <w:t xml:space="preserve"> for the early retirement of </w:t>
      </w:r>
      <w:r w:rsidR="000612CB">
        <w:lastRenderedPageBreak/>
        <w:t>projects.</w:t>
      </w:r>
      <w:r w:rsidR="00B633E0">
        <w:rPr>
          <w:rStyle w:val="FootnoteReference"/>
        </w:rPr>
        <w:footnoteReference w:id="87"/>
      </w:r>
      <w:r w:rsidR="000612CB">
        <w:t xml:space="preserve"> </w:t>
      </w:r>
      <w:r w:rsidR="00B7281C">
        <w:t>Cal Water</w:t>
      </w:r>
      <w:r w:rsidR="009F7FC0">
        <w:t xml:space="preserve"> </w:t>
      </w:r>
      <w:r w:rsidR="00072817">
        <w:t>retired 14 projects with a remaining book val</w:t>
      </w:r>
      <w:r w:rsidR="0086564D">
        <w:t>u</w:t>
      </w:r>
      <w:r w:rsidR="00072817">
        <w:t>e, i.e., the</w:t>
      </w:r>
      <w:r w:rsidR="00DF1987">
        <w:t>ir value in rate base, of $</w:t>
      </w:r>
      <w:r w:rsidR="0086564D">
        <w:t>6,225,186.</w:t>
      </w:r>
      <w:r w:rsidR="0086564D">
        <w:rPr>
          <w:rStyle w:val="FootnoteReference"/>
        </w:rPr>
        <w:footnoteReference w:id="88"/>
      </w:r>
      <w:r w:rsidR="0086564D">
        <w:t xml:space="preserve">  </w:t>
      </w:r>
    </w:p>
    <w:p w:rsidR="002C5DA7" w:rsidP="00450781" w:rsidRDefault="00B760BC" w14:paraId="4B48ECAA" w14:textId="5C4D8C5B">
      <w:pPr>
        <w:pStyle w:val="Standard"/>
      </w:pPr>
      <w:r>
        <w:t xml:space="preserve">Cal Advocates asserts that premature retirements under conventional accounting practices </w:t>
      </w:r>
      <w:r w:rsidR="004114BF">
        <w:t>“</w:t>
      </w:r>
      <w:r w:rsidRPr="004114BF" w:rsidR="004114BF">
        <w:t>provide utilities with unfair gains at ratepayers’ expense.</w:t>
      </w:r>
      <w:r w:rsidR="004114BF">
        <w:t>”</w:t>
      </w:r>
      <w:r w:rsidR="004114BF">
        <w:rPr>
          <w:rStyle w:val="FootnoteReference"/>
        </w:rPr>
        <w:footnoteReference w:id="89"/>
      </w:r>
      <w:r w:rsidR="00EF3B4A">
        <w:t xml:space="preserve"> </w:t>
      </w:r>
      <w:r w:rsidR="0030675D">
        <w:t xml:space="preserve">In most cases there is a presumption that early retirements are also offset by longer lives for some like-kind assets. </w:t>
      </w:r>
      <w:r w:rsidR="00495359">
        <w:t xml:space="preserve">In </w:t>
      </w:r>
      <w:r w:rsidR="00CF1268">
        <w:t>fact,</w:t>
      </w:r>
      <w:r w:rsidR="00495359">
        <w:t xml:space="preserve"> lives can be shortened if it becomes apparent the original life was optimistic </w:t>
      </w:r>
      <w:r w:rsidR="00886641">
        <w:t xml:space="preserve">or lengthened if the assets are very durable. </w:t>
      </w:r>
      <w:r w:rsidR="002C5DA7">
        <w:t>Unless</w:t>
      </w:r>
      <w:r w:rsidR="00886641">
        <w:t xml:space="preserve"> </w:t>
      </w:r>
      <w:r w:rsidR="002C5DA7">
        <w:t xml:space="preserve">Cal Advocates demonstrates that the early retirement was </w:t>
      </w:r>
      <w:r w:rsidR="00886641">
        <w:t>due to mismanagement, poor maintenance or poor product selection</w:t>
      </w:r>
      <w:r w:rsidR="002C5DA7">
        <w:t>,</w:t>
      </w:r>
      <w:r w:rsidR="00E03B5E">
        <w:t xml:space="preserve"> writing the asset</w:t>
      </w:r>
      <w:r w:rsidR="00886641">
        <w:t xml:space="preserve"> </w:t>
      </w:r>
      <w:r w:rsidR="00E03B5E">
        <w:t xml:space="preserve">off to the depreciation reserve is the normal practice. </w:t>
      </w:r>
    </w:p>
    <w:p w:rsidR="00C016E3" w:rsidP="00450781" w:rsidRDefault="00E03B5E" w14:paraId="3ADACD3B" w14:textId="0B7E2929">
      <w:pPr>
        <w:pStyle w:val="Standard"/>
      </w:pPr>
      <w:r>
        <w:t xml:space="preserve">As discussed above, whenever there are concerns about </w:t>
      </w:r>
      <w:r w:rsidR="0088166E">
        <w:t xml:space="preserve">the utility’s behavior due to mismanagement, poor </w:t>
      </w:r>
      <w:r w:rsidR="00153833">
        <w:t>maintenance,</w:t>
      </w:r>
      <w:r w:rsidR="0088166E">
        <w:t xml:space="preserve"> or poor product selection then the Commission can and has </w:t>
      </w:r>
      <w:r w:rsidR="009E1936">
        <w:t xml:space="preserve">made major disallowances. </w:t>
      </w:r>
      <w:r w:rsidR="00AB29F1">
        <w:t xml:space="preserve">However, </w:t>
      </w:r>
      <w:r w:rsidR="009E1936">
        <w:t>Cal Advocates</w:t>
      </w:r>
      <w:r w:rsidR="002C5DA7">
        <w:t xml:space="preserve"> would have to assert </w:t>
      </w:r>
      <w:r w:rsidR="00AB29F1">
        <w:t>a</w:t>
      </w:r>
      <w:r w:rsidR="002C5DA7">
        <w:t xml:space="preserve"> claim </w:t>
      </w:r>
      <w:r w:rsidR="00781CBA">
        <w:t>of</w:t>
      </w:r>
      <w:r w:rsidR="00AB29F1">
        <w:t xml:space="preserve"> mismanagement, etc., </w:t>
      </w:r>
      <w:r w:rsidR="002C5DA7">
        <w:t>and then carry the</w:t>
      </w:r>
      <w:r w:rsidR="009E1936">
        <w:t xml:space="preserve"> burden </w:t>
      </w:r>
      <w:r w:rsidR="005A61B4">
        <w:t xml:space="preserve">to </w:t>
      </w:r>
      <w:r w:rsidR="00DF0501">
        <w:t>show</w:t>
      </w:r>
      <w:r w:rsidR="00086382">
        <w:t xml:space="preserve"> by</w:t>
      </w:r>
      <w:r w:rsidR="005A61B4">
        <w:t xml:space="preserve"> a </w:t>
      </w:r>
      <w:r w:rsidR="00086382">
        <w:t>preponderance of evidence that</w:t>
      </w:r>
      <w:r w:rsidR="005A61B4">
        <w:t xml:space="preserve"> Cal Water’s actions justify a disallowance.</w:t>
      </w:r>
      <w:r w:rsidR="002C5DA7">
        <w:t xml:space="preserve"> That did not occur here.</w:t>
      </w:r>
    </w:p>
    <w:p w:rsidR="00803F1C" w:rsidP="000E6222" w:rsidRDefault="00803F1C" w14:paraId="4C105019" w14:textId="7E534B95">
      <w:pPr>
        <w:pStyle w:val="Heading2"/>
      </w:pPr>
      <w:bookmarkStart w:name="_Toc154049307" w:id="585"/>
      <w:bookmarkStart w:name="_Toc154072228" w:id="586"/>
      <w:bookmarkStart w:name="_Toc155881893" w:id="587"/>
      <w:bookmarkStart w:name="_Toc160534643" w:id="588"/>
      <w:r>
        <w:t>Customer Support Services Projects</w:t>
      </w:r>
      <w:bookmarkEnd w:id="585"/>
      <w:bookmarkEnd w:id="586"/>
      <w:bookmarkEnd w:id="587"/>
      <w:bookmarkEnd w:id="588"/>
      <w:r w:rsidR="00F64DEB">
        <w:t xml:space="preserve"> </w:t>
      </w:r>
    </w:p>
    <w:p w:rsidR="00784E22" w:rsidP="00450781" w:rsidRDefault="0086564D" w14:paraId="15B7F441" w14:textId="0A4FEEBB">
      <w:pPr>
        <w:pStyle w:val="Standard"/>
      </w:pPr>
      <w:r>
        <w:t>The</w:t>
      </w:r>
      <w:r w:rsidR="002C5DA7">
        <w:t>r</w:t>
      </w:r>
      <w:r>
        <w:t xml:space="preserve">e were 14 of 32 </w:t>
      </w:r>
      <w:r w:rsidRPr="0032582A" w:rsidR="0032582A">
        <w:t xml:space="preserve">Customer Support Services (CSS) projects </w:t>
      </w:r>
      <w:r w:rsidR="0032582A">
        <w:t>“</w:t>
      </w:r>
      <w:r w:rsidRPr="0032582A" w:rsidR="0032582A">
        <w:t>booked to rates</w:t>
      </w:r>
      <w:r w:rsidR="0032582A">
        <w:t>”</w:t>
      </w:r>
      <w:r w:rsidRPr="0032582A" w:rsidR="0032582A">
        <w:t xml:space="preserve"> between 2010 and 2015</w:t>
      </w:r>
      <w:r w:rsidR="00961C21">
        <w:t>, according to Cal Advocates</w:t>
      </w:r>
      <w:r w:rsidR="0032582A">
        <w:t xml:space="preserve">. </w:t>
      </w:r>
      <w:r w:rsidR="00EA7AE5">
        <w:t>If</w:t>
      </w:r>
      <w:r w:rsidR="00CB4524">
        <w:t xml:space="preserve"> </w:t>
      </w:r>
      <w:r w:rsidR="0032582A">
        <w:t xml:space="preserve">Cal Advocates means </w:t>
      </w:r>
      <w:r w:rsidRPr="00263CB3" w:rsidR="0032582A">
        <w:rPr>
          <w:u w:val="single"/>
        </w:rPr>
        <w:t>included</w:t>
      </w:r>
      <w:r w:rsidR="0032582A">
        <w:t xml:space="preserve"> in rate base and </w:t>
      </w:r>
      <w:r w:rsidR="00ED5B34">
        <w:t xml:space="preserve">ultimately </w:t>
      </w:r>
      <w:r w:rsidR="00961C21">
        <w:t>made</w:t>
      </w:r>
      <w:r w:rsidR="00ED5B34">
        <w:t xml:space="preserve"> part of revenue requirement and recovered in rates charged to customers</w:t>
      </w:r>
      <w:r w:rsidR="00AB29F1">
        <w:t>,</w:t>
      </w:r>
      <w:r w:rsidR="00ED5B34">
        <w:t xml:space="preserve"> </w:t>
      </w:r>
      <w:r w:rsidR="00AB29F1">
        <w:t>t</w:t>
      </w:r>
      <w:r w:rsidR="000017FA">
        <w:t xml:space="preserve">he only argument </w:t>
      </w:r>
      <w:r w:rsidR="00AB29F1">
        <w:t xml:space="preserve">Cal Advocates </w:t>
      </w:r>
      <w:r w:rsidR="000017FA">
        <w:t>offered is that this is too many retirements before the end of the forecast</w:t>
      </w:r>
      <w:r w:rsidR="008C7166">
        <w:t>ed</w:t>
      </w:r>
      <w:r w:rsidR="000017FA">
        <w:t xml:space="preserve"> useful life</w:t>
      </w:r>
      <w:r w:rsidR="00AB29F1">
        <w:t xml:space="preserve">. Cal Advocates </w:t>
      </w:r>
      <w:r w:rsidR="00566588">
        <w:t xml:space="preserve">then </w:t>
      </w:r>
      <w:r w:rsidR="008B271B">
        <w:t>argues</w:t>
      </w:r>
      <w:r w:rsidDel="00AB29F1" w:rsidR="000017FA">
        <w:t xml:space="preserve"> </w:t>
      </w:r>
      <w:r w:rsidR="000017FA">
        <w:t xml:space="preserve">the </w:t>
      </w:r>
      <w:r w:rsidR="004555C4">
        <w:t xml:space="preserve">remaining book value should be excluded </w:t>
      </w:r>
      <w:r w:rsidR="004555C4">
        <w:lastRenderedPageBreak/>
        <w:t xml:space="preserve">from rates via an adjustment to the depreciation reserve. </w:t>
      </w:r>
      <w:r w:rsidR="00723D2C">
        <w:t xml:space="preserve">This is a simplistic </w:t>
      </w:r>
      <w:r w:rsidR="00961C21">
        <w:t xml:space="preserve">and inaccurate </w:t>
      </w:r>
      <w:r w:rsidR="00723D2C">
        <w:t xml:space="preserve">application of </w:t>
      </w:r>
      <w:r w:rsidR="00303D1B">
        <w:t>depreciation</w:t>
      </w:r>
      <w:r w:rsidR="00723D2C">
        <w:t xml:space="preserve"> accounting rules and procedures</w:t>
      </w:r>
      <w:r w:rsidR="00303D1B">
        <w:t>.</w:t>
      </w:r>
    </w:p>
    <w:p w:rsidR="006818F0" w:rsidP="0049387B" w:rsidRDefault="00784E22" w14:paraId="7A22CEEB" w14:textId="65E13565">
      <w:pPr>
        <w:pStyle w:val="Standard"/>
      </w:pPr>
      <w:r>
        <w:t>Cal Water</w:t>
      </w:r>
      <w:r w:rsidR="00566588">
        <w:t xml:space="preserve">, on the other hand, </w:t>
      </w:r>
      <w:r>
        <w:t>p</w:t>
      </w:r>
      <w:r w:rsidR="00F14886">
        <w:t xml:space="preserve">roposes that the assets would be recovered in rates through </w:t>
      </w:r>
      <w:r w:rsidR="008467D8">
        <w:t>depreciation,</w:t>
      </w:r>
      <w:r w:rsidR="00F14886">
        <w:t xml:space="preserve"> </w:t>
      </w:r>
      <w:r w:rsidR="0029780C">
        <w:t xml:space="preserve">and it would earn a return until the written-off projects are fully depreciated. </w:t>
      </w:r>
      <w:r w:rsidR="008C0A92">
        <w:t xml:space="preserve">In essence, </w:t>
      </w:r>
      <w:r w:rsidR="00566588">
        <w:t xml:space="preserve">Cal Water wants </w:t>
      </w:r>
      <w:r w:rsidR="008C0A92">
        <w:t xml:space="preserve">these projects </w:t>
      </w:r>
      <w:r w:rsidR="00566588">
        <w:t>to be</w:t>
      </w:r>
      <w:r w:rsidR="008C0A92">
        <w:t xml:space="preserve"> treated like high volume investments, pumps, valves, meters, </w:t>
      </w:r>
      <w:r w:rsidR="00A15BF5">
        <w:t xml:space="preserve">and depreciation is adjusted to account for any </w:t>
      </w:r>
      <w:r w:rsidR="00316096">
        <w:t xml:space="preserve">individual </w:t>
      </w:r>
      <w:r w:rsidR="00A15BF5">
        <w:t xml:space="preserve">early or extended </w:t>
      </w:r>
      <w:r w:rsidR="00316096">
        <w:t>lifespan</w:t>
      </w:r>
      <w:r>
        <w:t xml:space="preserve">. </w:t>
      </w:r>
      <w:r w:rsidR="00B7281C">
        <w:t>Cal Water</w:t>
      </w:r>
      <w:r w:rsidR="004555C4">
        <w:t xml:space="preserve"> </w:t>
      </w:r>
      <w:r>
        <w:t xml:space="preserve">implicitly says nothing went wrong, there were </w:t>
      </w:r>
      <w:r w:rsidR="00F27109">
        <w:t>bad investments</w:t>
      </w:r>
      <w:r>
        <w:t xml:space="preserve">, </w:t>
      </w:r>
      <w:r w:rsidR="00F27109">
        <w:t>no poor management, just that these 14 CSS projects were terminated early.</w:t>
      </w:r>
      <w:r w:rsidR="00303D1B">
        <w:t xml:space="preserve"> This too is a simplistic </w:t>
      </w:r>
      <w:r w:rsidR="00961C21">
        <w:t xml:space="preserve">and inaccurate </w:t>
      </w:r>
      <w:r w:rsidR="00303D1B">
        <w:t>application of depreciation accounting rules and procedures.</w:t>
      </w:r>
    </w:p>
    <w:p w:rsidR="000275FE" w:rsidP="00450781" w:rsidRDefault="006818F0" w14:paraId="45A4F182" w14:textId="0BCA4C72">
      <w:pPr>
        <w:pStyle w:val="Standard"/>
      </w:pPr>
      <w:r>
        <w:t xml:space="preserve">Cal Advocates’ Opening Brief </w:t>
      </w:r>
      <w:r w:rsidR="00961C21">
        <w:t>identified</w:t>
      </w:r>
      <w:r>
        <w:t xml:space="preserve"> </w:t>
      </w:r>
      <w:r w:rsidR="001F4E3F">
        <w:t xml:space="preserve">a </w:t>
      </w:r>
      <w:r w:rsidR="00D4742B">
        <w:t>single</w:t>
      </w:r>
      <w:r>
        <w:t xml:space="preserve"> 2013 project with </w:t>
      </w:r>
      <w:r w:rsidR="00D4742B">
        <w:t xml:space="preserve">an </w:t>
      </w:r>
      <w:r w:rsidR="00F1375E">
        <w:t>original cost of $907,77</w:t>
      </w:r>
      <w:r w:rsidR="00571B38">
        <w:t xml:space="preserve">7 </w:t>
      </w:r>
      <w:r>
        <w:t>that</w:t>
      </w:r>
      <w:r w:rsidR="00F1375E">
        <w:t xml:space="preserve"> </w:t>
      </w:r>
      <w:r w:rsidRPr="000275FE">
        <w:t>after only two years in service</w:t>
      </w:r>
      <w:r>
        <w:t xml:space="preserve"> </w:t>
      </w:r>
      <w:r w:rsidR="00F1375E">
        <w:t xml:space="preserve">was retired with a remaining </w:t>
      </w:r>
      <w:r w:rsidR="00FA4F09">
        <w:t xml:space="preserve">book value </w:t>
      </w:r>
      <w:r w:rsidR="00F1375E">
        <w:t>of $762,895</w:t>
      </w:r>
      <w:r w:rsidR="00FA4F09">
        <w:t xml:space="preserve">. </w:t>
      </w:r>
      <w:r w:rsidR="00C04C6D">
        <w:t xml:space="preserve">This </w:t>
      </w:r>
      <w:r w:rsidR="003D4179">
        <w:t>suggests</w:t>
      </w:r>
      <w:r w:rsidR="00C04C6D">
        <w:t xml:space="preserve"> </w:t>
      </w:r>
      <w:r w:rsidR="00571B38">
        <w:t>$144,8</w:t>
      </w:r>
      <w:r w:rsidR="008248DA">
        <w:t>8</w:t>
      </w:r>
      <w:r w:rsidR="00571B38">
        <w:t xml:space="preserve">2 was the </w:t>
      </w:r>
      <w:r w:rsidR="003D4179">
        <w:t xml:space="preserve">two-years’ worth of </w:t>
      </w:r>
      <w:r w:rsidR="00571B38">
        <w:t>depreciation expense</w:t>
      </w:r>
      <w:r w:rsidR="008B224E">
        <w:t xml:space="preserve"> or $</w:t>
      </w:r>
      <w:r w:rsidR="009769B6">
        <w:t>72</w:t>
      </w:r>
      <w:r w:rsidR="008B224E">
        <w:t>,</w:t>
      </w:r>
      <w:r w:rsidR="00B75EB9">
        <w:t>441</w:t>
      </w:r>
      <w:r w:rsidR="008B224E">
        <w:t xml:space="preserve"> per year.</w:t>
      </w:r>
      <w:r w:rsidR="006D535F">
        <w:rPr>
          <w:rStyle w:val="FootnoteReference"/>
        </w:rPr>
        <w:footnoteReference w:id="90"/>
      </w:r>
      <w:r w:rsidR="008B224E">
        <w:t xml:space="preserve"> </w:t>
      </w:r>
      <w:r w:rsidR="008A16EF">
        <w:t xml:space="preserve">Stretching the math further this suggests the useful life was expected to be </w:t>
      </w:r>
      <w:r w:rsidR="006A01D1">
        <w:t>12.</w:t>
      </w:r>
      <w:r w:rsidR="00594893">
        <w:t>2</w:t>
      </w:r>
      <w:r w:rsidR="006A01D1">
        <w:t xml:space="preserve"> years.  </w:t>
      </w:r>
    </w:p>
    <w:p w:rsidR="005F4999" w:rsidP="005F4999" w:rsidRDefault="005F4999" w14:paraId="30543D3D" w14:textId="77777777">
      <w:pPr>
        <w:pStyle w:val="Standard"/>
      </w:pPr>
      <w:r>
        <w:t>As evidence of its class retirements following a distribution of useful life lengths, Cal Water presented an asset curve that shows asset life showing that while some assets are retired early, a relatively similar amount exceed their expected useful life, and a plurality are retired close to expected useful life.</w:t>
      </w:r>
      <w:r>
        <w:rPr>
          <w:rStyle w:val="FootnoteReference"/>
        </w:rPr>
        <w:footnoteReference w:id="91"/>
      </w:r>
    </w:p>
    <w:p w:rsidR="000275FE" w:rsidP="00E705F5" w:rsidRDefault="00B60C4E" w14:paraId="07B7A262" w14:textId="3C764AFE">
      <w:pPr>
        <w:pStyle w:val="Standard"/>
      </w:pPr>
      <w:r>
        <w:t xml:space="preserve">Cal Advocates did not present evidence </w:t>
      </w:r>
      <w:r w:rsidR="00A20F47">
        <w:t xml:space="preserve">of unreasonable behavior </w:t>
      </w:r>
      <w:r w:rsidR="005B2BED">
        <w:t xml:space="preserve">or poor management by </w:t>
      </w:r>
      <w:r w:rsidR="00B7281C">
        <w:t>Cal Water</w:t>
      </w:r>
      <w:r w:rsidR="005B2BED">
        <w:t xml:space="preserve"> which directly led </w:t>
      </w:r>
      <w:r w:rsidR="000369B3">
        <w:t>to a projects’ premature retirement</w:t>
      </w:r>
      <w:r>
        <w:t xml:space="preserve"> in these 14 projects</w:t>
      </w:r>
      <w:r w:rsidR="00EB29DB">
        <w:t>.</w:t>
      </w:r>
    </w:p>
    <w:p w:rsidRPr="00640CD4" w:rsidR="00640CD4" w:rsidP="00280C0C" w:rsidRDefault="00734BE8" w14:paraId="1ED517FF" w14:textId="5A422B9A">
      <w:pPr>
        <w:pStyle w:val="Heading3"/>
      </w:pPr>
      <w:bookmarkStart w:name="_Toc154049308" w:id="589"/>
      <w:bookmarkStart w:name="_Toc154072229" w:id="590"/>
      <w:bookmarkStart w:name="_Toc155881894" w:id="591"/>
      <w:bookmarkStart w:name="_Toc160534644" w:id="592"/>
      <w:r>
        <w:lastRenderedPageBreak/>
        <w:t>Flowmeter Replacement</w:t>
      </w:r>
      <w:r w:rsidR="009F2C72">
        <w:t xml:space="preserve"> Common Plant</w:t>
      </w:r>
      <w:bookmarkStart w:name="_Toc154049309" w:id="593"/>
      <w:bookmarkStart w:name="_Toc154072230" w:id="594"/>
      <w:bookmarkEnd w:id="589"/>
      <w:bookmarkEnd w:id="590"/>
      <w:r w:rsidR="00280C0C">
        <w:t xml:space="preserve"> </w:t>
      </w:r>
      <w:r w:rsidR="009F2C72">
        <w:t>Issue</w:t>
      </w:r>
      <w:bookmarkEnd w:id="591"/>
      <w:bookmarkEnd w:id="592"/>
      <w:bookmarkEnd w:id="593"/>
      <w:bookmarkEnd w:id="594"/>
    </w:p>
    <w:p w:rsidRPr="00141B4B" w:rsidR="00141B4B" w:rsidP="00141B4B" w:rsidRDefault="00141B4B" w14:paraId="1C7C3600" w14:textId="7A8956E4">
      <w:pPr>
        <w:pStyle w:val="Standard"/>
      </w:pPr>
      <w:r w:rsidRPr="00141B4B">
        <w:t xml:space="preserve">Accurate flow measurements are </w:t>
      </w:r>
      <w:r>
        <w:t>us</w:t>
      </w:r>
      <w:r w:rsidR="00FD5D96">
        <w:t>ed to determine</w:t>
      </w:r>
      <w:r w:rsidRPr="00141B4B">
        <w:t xml:space="preserve"> water production, production costs, and pumping efficiency.</w:t>
      </w:r>
      <w:r w:rsidR="00FD5D96">
        <w:t xml:space="preserve"> </w:t>
      </w:r>
      <w:r w:rsidRPr="00141B4B">
        <w:t xml:space="preserve">Accurate flowmeters are </w:t>
      </w:r>
      <w:r w:rsidR="00FD5D96">
        <w:t>most</w:t>
      </w:r>
      <w:r w:rsidRPr="00141B4B">
        <w:t xml:space="preserve"> important during times of drought, when this type of data is vital for operational </w:t>
      </w:r>
      <w:r w:rsidRPr="00141B4B" w:rsidR="00896EF7">
        <w:t>decision making</w:t>
      </w:r>
      <w:r w:rsidRPr="00141B4B">
        <w:t>.</w:t>
      </w:r>
      <w:r w:rsidR="0085330C">
        <w:t xml:space="preserve"> </w:t>
      </w:r>
      <w:r w:rsidRPr="00141B4B">
        <w:t xml:space="preserve">Cal Water utilizes flowmeters to determine water production from groundwater, surface water or purchased water. This is compared to metered water </w:t>
      </w:r>
      <w:r w:rsidR="00A15884">
        <w:t>sold to</w:t>
      </w:r>
      <w:r w:rsidRPr="00141B4B">
        <w:t xml:space="preserve"> customers to determine </w:t>
      </w:r>
      <w:r w:rsidR="00A15884">
        <w:t xml:space="preserve">how much water is lost along the way. </w:t>
      </w:r>
      <w:r w:rsidRPr="00141B4B">
        <w:t xml:space="preserve">Large water losses indicate leaks and other problems. </w:t>
      </w:r>
      <w:r w:rsidR="00A15884">
        <w:t xml:space="preserve">Cal Water asserts that </w:t>
      </w:r>
      <w:r w:rsidRPr="00141B4B">
        <w:t xml:space="preserve">having a robust flow meter replacement program </w:t>
      </w:r>
      <w:r w:rsidR="007D0B1E">
        <w:t xml:space="preserve">is needed </w:t>
      </w:r>
      <w:r w:rsidRPr="00141B4B">
        <w:t>to accurately measure water production</w:t>
      </w:r>
      <w:r w:rsidR="007D0B1E">
        <w:t>.</w:t>
      </w:r>
    </w:p>
    <w:p w:rsidR="00734BE8" w:rsidP="00734BE8" w:rsidRDefault="00C4790D" w14:paraId="46D6C53A" w14:textId="3D2D88F3">
      <w:pPr>
        <w:pStyle w:val="Standard"/>
      </w:pPr>
      <w:r>
        <w:t>Cal</w:t>
      </w:r>
      <w:r w:rsidR="00354E45">
        <w:t xml:space="preserve"> </w:t>
      </w:r>
      <w:r>
        <w:t>Advocates takes exception to three years’ worth of replacements of flowmeters</w:t>
      </w:r>
      <w:r w:rsidR="00354E45">
        <w:t xml:space="preserve"> made in 2022, 2023, and 2024</w:t>
      </w:r>
      <w:r>
        <w:t>.</w:t>
      </w:r>
      <w:r w:rsidR="00DF44A4">
        <w:t xml:space="preserve"> It objects to 11 of the 162 replacements</w:t>
      </w:r>
      <w:r w:rsidR="006F6642">
        <w:t xml:space="preserve"> for an adjustment of $1,401,540.</w:t>
      </w:r>
      <w:r w:rsidR="006F6642">
        <w:rPr>
          <w:rStyle w:val="FootnoteReference"/>
        </w:rPr>
        <w:footnoteReference w:id="92"/>
      </w:r>
      <w:r w:rsidR="00B3575E">
        <w:t xml:space="preserve"> </w:t>
      </w:r>
      <w:r w:rsidRPr="00B3575E" w:rsidR="00B3575E">
        <w:t xml:space="preserve">Cal Advocates </w:t>
      </w:r>
      <w:r w:rsidR="00156E69">
        <w:t xml:space="preserve">asserts that it </w:t>
      </w:r>
      <w:r w:rsidRPr="00B3575E" w:rsidR="00B3575E">
        <w:t xml:space="preserve">reviewed the condition assessment plan for completeness, consistency, and reasonableness. Where Cal Advocates found </w:t>
      </w:r>
      <w:r w:rsidR="00156E69">
        <w:t xml:space="preserve">what it believed to be </w:t>
      </w:r>
      <w:r w:rsidRPr="00B3575E" w:rsidR="00B3575E">
        <w:t xml:space="preserve">data gaps or high-performing assessment scores, it rejected the proposed flowmeter replacement. Cal Advocates </w:t>
      </w:r>
      <w:r w:rsidR="00AA68FC">
        <w:t>states that it “</w:t>
      </w:r>
      <w:r w:rsidRPr="00B3575E" w:rsidR="00B3575E">
        <w:t>found that numerous flowmeters Cal Water proposed to replace were in fact, code compliant, built according to current design capacity specifications, and high performing based on Cal Water’s performance standards.</w:t>
      </w:r>
      <w:r w:rsidR="00AA68FC">
        <w:t>”</w:t>
      </w:r>
      <w:r w:rsidR="00DF0810">
        <w:rPr>
          <w:rStyle w:val="FootnoteReference"/>
        </w:rPr>
        <w:footnoteReference w:id="93"/>
      </w:r>
      <w:r w:rsidR="00A02AF4">
        <w:t xml:space="preserve"> </w:t>
      </w:r>
    </w:p>
    <w:p w:rsidR="00134755" w:rsidP="00734BE8" w:rsidRDefault="00B7281C" w14:paraId="1BE9613A" w14:textId="638B4F79">
      <w:pPr>
        <w:pStyle w:val="Standard"/>
      </w:pPr>
      <w:r>
        <w:t>Cal Water</w:t>
      </w:r>
      <w:r w:rsidR="00134755">
        <w:t xml:space="preserve"> argues that it: “</w:t>
      </w:r>
      <w:r w:rsidRPr="00134755" w:rsidR="00134755">
        <w:t xml:space="preserve">uses a risk-based asset management approach to assess flowmeter condition; condition categories are (1) physical condition, </w:t>
      </w:r>
      <w:r w:rsidRPr="00134755" w:rsidR="00134755">
        <w:lastRenderedPageBreak/>
        <w:t>(2)</w:t>
      </w:r>
      <w:r w:rsidR="00DB5623">
        <w:t> </w:t>
      </w:r>
      <w:r w:rsidRPr="00134755" w:rsidR="00134755">
        <w:t>capacity (size), (3) level of service (functionality), (4) reliability, and (5) financial efficiency. The most influential factor is age</w:t>
      </w:r>
      <w:r w:rsidR="00134755">
        <w:t>.”</w:t>
      </w:r>
      <w:r w:rsidR="0016169D">
        <w:rPr>
          <w:rStyle w:val="FootnoteReference"/>
        </w:rPr>
        <w:footnoteReference w:id="94"/>
      </w:r>
      <w:r w:rsidR="005F724D">
        <w:t xml:space="preserve"> </w:t>
      </w:r>
      <w:r w:rsidR="00387706">
        <w:t>I</w:t>
      </w:r>
      <w:r w:rsidR="00E07C40">
        <w:t>t</w:t>
      </w:r>
      <w:r w:rsidR="00387706">
        <w:t xml:space="preserve"> argues that Cal Advocates </w:t>
      </w:r>
      <w:r w:rsidR="002C1693">
        <w:t xml:space="preserve">does not recognize that a risk-based approach could still indicate that it was </w:t>
      </w:r>
      <w:r w:rsidR="00B37E62">
        <w:t>timely to replace a flowmeter even if several of the factors were still viable</w:t>
      </w:r>
      <w:r w:rsidR="00E07C40">
        <w:t xml:space="preserve">.  In this instance, </w:t>
      </w:r>
      <w:r>
        <w:t>Cal Water</w:t>
      </w:r>
      <w:r w:rsidR="00E07C40">
        <w:t xml:space="preserve"> </w:t>
      </w:r>
      <w:r w:rsidR="003268A2">
        <w:t xml:space="preserve">reduced its original request </w:t>
      </w:r>
      <w:r w:rsidR="00777D3E">
        <w:t>after discussions with Cal Advocates</w:t>
      </w:r>
      <w:r w:rsidR="005E2ABB">
        <w:t xml:space="preserve">. </w:t>
      </w:r>
      <w:r w:rsidR="00853724">
        <w:t xml:space="preserve"> We approve </w:t>
      </w:r>
      <w:r w:rsidR="008330A4">
        <w:t>Cal Water’s reduced flowmeter request</w:t>
      </w:r>
      <w:r w:rsidR="00FA25C3">
        <w:t xml:space="preserve">, less </w:t>
      </w:r>
      <w:r w:rsidR="00EF770F">
        <w:t xml:space="preserve">Cal Water’s requested contingencies. </w:t>
      </w:r>
    </w:p>
    <w:p w:rsidRPr="00CF4EE7" w:rsidR="00612F54" w:rsidP="00280C0C" w:rsidRDefault="00B26AD5" w14:paraId="583A3657" w14:textId="6E5A8098">
      <w:pPr>
        <w:pStyle w:val="Heading3"/>
      </w:pPr>
      <w:bookmarkStart w:name="_Toc154049310" w:id="595"/>
      <w:bookmarkStart w:name="_Toc154072231" w:id="596"/>
      <w:bookmarkStart w:name="_Toc155881895" w:id="597"/>
      <w:bookmarkStart w:name="_Toc160534645" w:id="598"/>
      <w:r>
        <w:t>Disallowance</w:t>
      </w:r>
      <w:bookmarkEnd w:id="595"/>
      <w:bookmarkEnd w:id="596"/>
      <w:bookmarkEnd w:id="597"/>
      <w:bookmarkEnd w:id="598"/>
    </w:p>
    <w:p w:rsidRPr="003415F7" w:rsidR="00D54B92" w:rsidP="00450781" w:rsidRDefault="00C81583" w14:paraId="02F3FE23" w14:textId="5AE11456">
      <w:pPr>
        <w:pStyle w:val="Standard"/>
      </w:pPr>
      <w:r w:rsidRPr="003415F7">
        <w:t>Cal Water and Cal Advocates failed to meet their respect burdens here.</w:t>
      </w:r>
      <w:r w:rsidR="0081698A">
        <w:t xml:space="preserve"> </w:t>
      </w:r>
      <w:r w:rsidR="00360F8F">
        <w:t>W</w:t>
      </w:r>
      <w:r w:rsidRPr="003415F7" w:rsidR="00D54B92">
        <w:t xml:space="preserve">e are </w:t>
      </w:r>
      <w:r w:rsidR="006C76A8">
        <w:t>rarely</w:t>
      </w:r>
      <w:r w:rsidRPr="003415F7" w:rsidR="00D54B92">
        <w:t xml:space="preserve"> persuaded by arguments </w:t>
      </w:r>
      <w:r w:rsidR="007B4C0B">
        <w:t>regarding</w:t>
      </w:r>
      <w:r w:rsidRPr="003415F7" w:rsidR="006D78CD">
        <w:t xml:space="preserve"> </w:t>
      </w:r>
      <w:r w:rsidR="007B4C0B">
        <w:t xml:space="preserve">reasonableness of a </w:t>
      </w:r>
      <w:r w:rsidRPr="003415F7" w:rsidR="006D78CD">
        <w:t xml:space="preserve">proposed adjustment </w:t>
      </w:r>
      <w:r w:rsidR="007B4C0B">
        <w:t>simply based</w:t>
      </w:r>
      <w:r w:rsidRPr="003415F7" w:rsidR="006D78CD">
        <w:t xml:space="preserve"> </w:t>
      </w:r>
      <w:r w:rsidRPr="003415F7" w:rsidR="00E95A37">
        <w:t>“on its face</w:t>
      </w:r>
      <w:r w:rsidR="006455F6">
        <w:t>.</w:t>
      </w:r>
      <w:r w:rsidRPr="003415F7" w:rsidR="00E95A37">
        <w:t>”</w:t>
      </w:r>
      <w:r w:rsidR="00A87BA4">
        <w:t xml:space="preserve"> </w:t>
      </w:r>
      <w:r w:rsidR="003143FB">
        <w:t>That is because</w:t>
      </w:r>
      <w:r w:rsidR="00372BBF">
        <w:t xml:space="preserve"> there </w:t>
      </w:r>
      <w:r w:rsidR="0033647D">
        <w:t xml:space="preserve">often </w:t>
      </w:r>
      <w:r w:rsidR="00372BBF">
        <w:t xml:space="preserve">are </w:t>
      </w:r>
      <w:r w:rsidR="006455F6">
        <w:t>multiple</w:t>
      </w:r>
      <w:r w:rsidR="008365AD">
        <w:t xml:space="preserve"> </w:t>
      </w:r>
      <w:r w:rsidR="006E57EF">
        <w:t>fact</w:t>
      </w:r>
      <w:r w:rsidR="0033647D">
        <w:t>-</w:t>
      </w:r>
      <w:r w:rsidR="006E57EF">
        <w:t xml:space="preserve">specific </w:t>
      </w:r>
      <w:r w:rsidR="00372BBF">
        <w:t xml:space="preserve">variables </w:t>
      </w:r>
      <w:r w:rsidR="006E57EF">
        <w:t>that must be ex</w:t>
      </w:r>
      <w:r w:rsidR="00201830">
        <w:t>a</w:t>
      </w:r>
      <w:r w:rsidR="006E57EF">
        <w:t>mined</w:t>
      </w:r>
      <w:r w:rsidR="009563BA">
        <w:t>. H</w:t>
      </w:r>
      <w:r w:rsidRPr="003415F7" w:rsidR="00E95A37">
        <w:t>owever</w:t>
      </w:r>
      <w:r w:rsidR="009563BA">
        <w:t>,</w:t>
      </w:r>
      <w:r w:rsidRPr="003415F7" w:rsidR="00E95A37">
        <w:t xml:space="preserve"> </w:t>
      </w:r>
      <w:r w:rsidR="006760CB">
        <w:t xml:space="preserve">both parties failed to </w:t>
      </w:r>
      <w:r w:rsidR="00DC565B">
        <w:t xml:space="preserve">develop a record on </w:t>
      </w:r>
      <w:r w:rsidR="00D849B0">
        <w:t xml:space="preserve">the reasonableness issue here. </w:t>
      </w:r>
      <w:r w:rsidR="00FD5A5D">
        <w:t xml:space="preserve">Since the record </w:t>
      </w:r>
      <w:r w:rsidR="001006F2">
        <w:t xml:space="preserve">here is insufficiently developed, we decline to make any adjustments </w:t>
      </w:r>
      <w:r w:rsidR="008C5355">
        <w:t xml:space="preserve">to rate base. </w:t>
      </w:r>
      <w:r w:rsidRPr="003415F7" w:rsidR="00BD7427">
        <w:t xml:space="preserve">We caution both </w:t>
      </w:r>
      <w:r w:rsidRPr="003415F7" w:rsidR="00B7281C">
        <w:t>Cal Water</w:t>
      </w:r>
      <w:r w:rsidRPr="003415F7" w:rsidR="00BD7427">
        <w:t xml:space="preserve"> and Cal Advocates that in the next GRC both parties must be more detailed and specific why </w:t>
      </w:r>
      <w:r w:rsidRPr="003415F7" w:rsidR="00B74E14">
        <w:t xml:space="preserve">any high-cost premature plant replacements were unavoidable and were reasonable </w:t>
      </w:r>
      <w:r w:rsidRPr="003415F7" w:rsidR="00BE67CF">
        <w:t xml:space="preserve">despite the very short life. </w:t>
      </w:r>
    </w:p>
    <w:p w:rsidR="003F51D2" w:rsidP="00280C0C" w:rsidRDefault="003F51D2" w14:paraId="1E23FE0B" w14:textId="4FC897EF">
      <w:pPr>
        <w:pStyle w:val="Heading1"/>
      </w:pPr>
      <w:bookmarkStart w:name="_Toc154049311" w:id="599"/>
      <w:bookmarkStart w:name="_Toc154072232" w:id="600"/>
      <w:bookmarkStart w:name="_Toc155881896" w:id="601"/>
      <w:bookmarkStart w:name="_Toc160534646" w:id="602"/>
      <w:r>
        <w:t>Administrative and General (A&amp;G) Expenses</w:t>
      </w:r>
      <w:bookmarkEnd w:id="599"/>
      <w:bookmarkEnd w:id="600"/>
      <w:bookmarkEnd w:id="601"/>
      <w:bookmarkEnd w:id="602"/>
    </w:p>
    <w:p w:rsidR="00866368" w:rsidP="008162BF" w:rsidRDefault="00527051" w14:paraId="4F582F1D" w14:textId="3089F5D8">
      <w:pPr>
        <w:pStyle w:val="Heading2"/>
      </w:pPr>
      <w:bookmarkStart w:name="_Toc154049312" w:id="603"/>
      <w:bookmarkStart w:name="_Toc154072233" w:id="604"/>
      <w:bookmarkStart w:name="_Toc155881897" w:id="605"/>
      <w:bookmarkStart w:name="_Toc160534647" w:id="606"/>
      <w:r>
        <w:t xml:space="preserve">A&amp;G – </w:t>
      </w:r>
      <w:r w:rsidR="00866368">
        <w:t xml:space="preserve">Workers’ </w:t>
      </w:r>
      <w:r w:rsidRPr="008162BF" w:rsidR="00866368">
        <w:t>Compensation</w:t>
      </w:r>
      <w:bookmarkEnd w:id="603"/>
      <w:bookmarkEnd w:id="604"/>
      <w:bookmarkEnd w:id="605"/>
      <w:bookmarkEnd w:id="606"/>
    </w:p>
    <w:p w:rsidR="00866368" w:rsidP="745BBDFE" w:rsidRDefault="00866368" w14:paraId="05145D0E" w14:textId="77777777">
      <w:pPr>
        <w:pStyle w:val="Standard"/>
      </w:pPr>
      <w:r>
        <w:t xml:space="preserve">Cal Water presented testimony by an independent actuary </w:t>
      </w:r>
      <w:r w:rsidRPr="00771D80">
        <w:t>(Milliman, Inc.) whose professional focus is workers’ compensation costs.</w:t>
      </w:r>
      <w:r>
        <w:rPr>
          <w:rStyle w:val="FootnoteReference"/>
        </w:rPr>
        <w:footnoteReference w:id="95"/>
      </w:r>
      <w:r>
        <w:t xml:space="preserve"> Cal Water requests </w:t>
      </w:r>
      <w:r w:rsidRPr="007B569E">
        <w:t>$1,509,656 in 2023 for Worker’s Compensation</w:t>
      </w:r>
      <w:r>
        <w:t xml:space="preserve"> whereas Cal Advocates proposes </w:t>
      </w:r>
      <w:r>
        <w:lastRenderedPageBreak/>
        <w:t xml:space="preserve">a 2023 estimate of </w:t>
      </w:r>
      <w:r w:rsidRPr="00D853F8">
        <w:t>$1,221,082</w:t>
      </w:r>
      <w:r>
        <w:t>.</w:t>
      </w:r>
      <w:r>
        <w:rPr>
          <w:rStyle w:val="FootnoteReference"/>
        </w:rPr>
        <w:footnoteReference w:id="96"/>
      </w:r>
      <w:r>
        <w:t xml:space="preserve"> As discussed below we are persuaded by the company’s estimate. </w:t>
      </w:r>
    </w:p>
    <w:p w:rsidR="00866368" w:rsidP="745BBDFE" w:rsidRDefault="00866368" w14:paraId="79429CAD" w14:textId="61801EDD">
      <w:pPr>
        <w:pStyle w:val="Standard"/>
      </w:pPr>
      <w:r>
        <w:t xml:space="preserve">The principal difference in the estimates is that Cal Water presented a detailed analysis of the probable workers compensation expenses based on an actuarial study by its witness which examined various factors perceived to be new or changed and which therefore required increasing the forecast. By contrast, Cal Advocates did not consider and therefore did not offer arguments against the specific factors relied on by Milliman, Inc. in its study. </w:t>
      </w:r>
      <w:r w:rsidR="0085330C">
        <w:t>I</w:t>
      </w:r>
      <w:r>
        <w:t>nstead, Cal Advocates narrowly adhered to the basic methodology long offered as a baseline in the Commission’s standard practices to trend prior expenses. It described it without irony as “</w:t>
      </w:r>
      <w:r w:rsidRPr="00BF4E92">
        <w:t>a backward-looking escalation-adjusted projection based on actual historical dat</w:t>
      </w:r>
      <w:r>
        <w:t xml:space="preserve">a” using </w:t>
      </w:r>
      <w:r w:rsidRPr="00CD4646">
        <w:t xml:space="preserve">2016-2020 expense data to estimate the 2023 Worker’s Compensation expense. </w:t>
      </w:r>
      <w:r>
        <w:t>Cal Advocates believes its estimate</w:t>
      </w:r>
      <w:r w:rsidRPr="00CD4646">
        <w:t xml:space="preserve"> is consistent with the downward trend in </w:t>
      </w:r>
      <w:r w:rsidR="008365AD">
        <w:t xml:space="preserve">both </w:t>
      </w:r>
      <w:r w:rsidRPr="00CD4646">
        <w:t>overall and per employee historical expenses.</w:t>
      </w:r>
      <w:r>
        <w:rPr>
          <w:rStyle w:val="FootnoteReference"/>
        </w:rPr>
        <w:footnoteReference w:id="97"/>
      </w:r>
      <w:r>
        <w:t xml:space="preserve"> Cal Advocates has not offered a persuasive rebuttal to the actuarial study’s consideration of factors which are not accounted for by the standard practice’s use of an escalated trend.</w:t>
      </w:r>
      <w:r>
        <w:rPr>
          <w:rStyle w:val="FootnoteReference"/>
        </w:rPr>
        <w:footnoteReference w:id="98"/>
      </w:r>
      <w:r>
        <w:t xml:space="preserve"> We find Cal Water to be more persuasive and to offer a more reliable forecast of </w:t>
      </w:r>
      <w:r w:rsidRPr="007B569E">
        <w:t>$1,509,656 in 2023 for Worker’s Compensation</w:t>
      </w:r>
      <w:r>
        <w:t xml:space="preserve"> expense which we adopt.  </w:t>
      </w:r>
    </w:p>
    <w:p w:rsidR="00527051" w:rsidP="000E6222" w:rsidRDefault="00866368" w14:paraId="1F321E25" w14:textId="0B054828">
      <w:pPr>
        <w:pStyle w:val="Heading2"/>
      </w:pPr>
      <w:bookmarkStart w:name="_Toc154049313" w:id="607"/>
      <w:bookmarkStart w:name="_Toc154072234" w:id="608"/>
      <w:bookmarkStart w:name="_Toc155881898" w:id="609"/>
      <w:bookmarkStart w:name="_Toc160534648" w:id="610"/>
      <w:r>
        <w:t xml:space="preserve">A&amp;G </w:t>
      </w:r>
      <w:r w:rsidR="00527051">
        <w:t>Rent</w:t>
      </w:r>
      <w:bookmarkEnd w:id="607"/>
      <w:bookmarkEnd w:id="608"/>
      <w:bookmarkEnd w:id="609"/>
      <w:bookmarkEnd w:id="610"/>
    </w:p>
    <w:p w:rsidR="00527051" w:rsidP="00527051" w:rsidRDefault="00527051" w14:paraId="60BB455C" w14:textId="65D9079E">
      <w:pPr>
        <w:pStyle w:val="Standard"/>
      </w:pPr>
      <w:r>
        <w:t>In the</w:t>
      </w:r>
      <w:r w:rsidR="008365AD">
        <w:t xml:space="preserve">ir </w:t>
      </w:r>
      <w:r w:rsidR="00741A3A">
        <w:t>respective</w:t>
      </w:r>
      <w:r w:rsidR="008365AD">
        <w:t xml:space="preserve"> </w:t>
      </w:r>
      <w:r>
        <w:t>opening and reply briefs</w:t>
      </w:r>
      <w:r w:rsidR="008365AD">
        <w:t xml:space="preserve">, </w:t>
      </w:r>
      <w:r w:rsidR="06E73E24">
        <w:t>b</w:t>
      </w:r>
      <w:r>
        <w:t>oth Cal Water and Cal Advocates agree there is no dispute</w:t>
      </w:r>
      <w:r w:rsidR="008365AD">
        <w:t xml:space="preserve"> on this topic, </w:t>
      </w:r>
      <w:r>
        <w:t>although they each quote</w:t>
      </w:r>
      <w:r w:rsidR="008365AD">
        <w:t>d</w:t>
      </w:r>
      <w:r>
        <w:t xml:space="preserve"> </w:t>
      </w:r>
      <w:r>
        <w:lastRenderedPageBreak/>
        <w:t xml:space="preserve">different numbers. </w:t>
      </w:r>
      <w:r w:rsidRPr="00E40C05">
        <w:t xml:space="preserve">The correct expense that Cal Advocates and </w:t>
      </w:r>
      <w:r>
        <w:t>Cal Water</w:t>
      </w:r>
      <w:r w:rsidRPr="00E40C05">
        <w:t xml:space="preserve"> </w:t>
      </w:r>
      <w:r w:rsidR="0033388E">
        <w:t>now</w:t>
      </w:r>
      <w:r w:rsidRPr="00E40C05">
        <w:t xml:space="preserve"> agree </w:t>
      </w:r>
      <w:r w:rsidR="0033388E">
        <w:t>on</w:t>
      </w:r>
      <w:r w:rsidRPr="00E40C05">
        <w:t xml:space="preserve"> is $2,125,954.</w:t>
      </w:r>
      <w:r>
        <w:rPr>
          <w:rStyle w:val="FootnoteReference"/>
        </w:rPr>
        <w:footnoteReference w:id="99"/>
      </w:r>
      <w:r>
        <w:t xml:space="preserve"> We </w:t>
      </w:r>
      <w:r w:rsidR="0033388E">
        <w:t xml:space="preserve">will </w:t>
      </w:r>
      <w:r>
        <w:t>use this number.</w:t>
      </w:r>
    </w:p>
    <w:p w:rsidR="00527051" w:rsidP="000E6222" w:rsidRDefault="00527051" w14:paraId="0B60C50C" w14:textId="694670D4">
      <w:pPr>
        <w:pStyle w:val="Heading2"/>
      </w:pPr>
      <w:bookmarkStart w:name="_Toc154049314" w:id="611"/>
      <w:bookmarkStart w:name="_Toc154072235" w:id="612"/>
      <w:bookmarkStart w:name="_Toc155881899" w:id="613"/>
      <w:bookmarkStart w:name="_Toc160534649" w:id="614"/>
      <w:r>
        <w:t>A&amp;G Affiliates Allocation Factor</w:t>
      </w:r>
      <w:bookmarkEnd w:id="611"/>
      <w:bookmarkEnd w:id="612"/>
      <w:bookmarkEnd w:id="613"/>
      <w:bookmarkEnd w:id="614"/>
    </w:p>
    <w:p w:rsidR="00527051" w:rsidP="00527051" w:rsidRDefault="00F73FDB" w14:paraId="1A74230C" w14:textId="52061635">
      <w:pPr>
        <w:pStyle w:val="Standard"/>
      </w:pPr>
      <w:r>
        <w:t xml:space="preserve">Cal </w:t>
      </w:r>
      <w:r w:rsidR="00360F8F">
        <w:t xml:space="preserve">Water </w:t>
      </w:r>
      <w:r>
        <w:t>did not use</w:t>
      </w:r>
      <w:r w:rsidRPr="00313F10" w:rsidR="00527051">
        <w:t xml:space="preserve"> the generally recommended factors in </w:t>
      </w:r>
      <w:r w:rsidR="00527051">
        <w:t xml:space="preserve">the current version of Standard Practice U-6-W </w:t>
      </w:r>
      <w:r w:rsidRPr="00ED347B" w:rsidR="00527051">
        <w:rPr>
          <w:i/>
          <w:iCs/>
        </w:rPr>
        <w:t xml:space="preserve">Allocation of </w:t>
      </w:r>
      <w:bookmarkStart w:name="_Hlk151373273" w:id="615"/>
      <w:r w:rsidRPr="00ED347B" w:rsidR="00527051">
        <w:rPr>
          <w:i/>
          <w:iCs/>
        </w:rPr>
        <w:t>Administrative and General Expenses</w:t>
      </w:r>
      <w:bookmarkEnd w:id="615"/>
      <w:r w:rsidRPr="00ED347B" w:rsidR="00527051">
        <w:rPr>
          <w:i/>
          <w:iCs/>
        </w:rPr>
        <w:t xml:space="preserve"> and Common Utility Plant and the Four-Factor Method</w:t>
      </w:r>
      <w:r w:rsidR="00527051">
        <w:t xml:space="preserve"> </w:t>
      </w:r>
      <w:r w:rsidR="0039769F">
        <w:t>(</w:t>
      </w:r>
      <w:r w:rsidR="00527051">
        <w:t xml:space="preserve">hereinafter referred to as </w:t>
      </w:r>
      <w:r w:rsidRPr="006E7C73" w:rsidR="00527051">
        <w:t>S.P. U-6-W Four Factor Allocation</w:t>
      </w:r>
      <w:r w:rsidR="0039769F">
        <w:t>)</w:t>
      </w:r>
      <w:r w:rsidRPr="006E7C73" w:rsidR="00527051">
        <w:t xml:space="preserve"> </w:t>
      </w:r>
      <w:r w:rsidR="00FE2A29">
        <w:t>–</w:t>
      </w:r>
      <w:r w:rsidRPr="006E7C73" w:rsidR="00527051">
        <w:t xml:space="preserve"> </w:t>
      </w:r>
      <w:r w:rsidRPr="00313F10" w:rsidR="00527051">
        <w:t xml:space="preserve">the reasonableness of which are to be tested periodically by the utilities as recommended in </w:t>
      </w:r>
      <w:r w:rsidRPr="006E7C73" w:rsidR="00527051">
        <w:t>S.P. U-6-W Four Factor Allocation</w:t>
      </w:r>
      <w:r>
        <w:t>. Instead,</w:t>
      </w:r>
      <w:r w:rsidR="008D2ADD">
        <w:t xml:space="preserve"> </w:t>
      </w:r>
      <w:r w:rsidRPr="00313F10" w:rsidR="00527051">
        <w:t xml:space="preserve">Cal Water </w:t>
      </w:r>
      <w:r>
        <w:t xml:space="preserve">contends that it </w:t>
      </w:r>
      <w:r w:rsidRPr="00313F10" w:rsidR="00527051">
        <w:t>use</w:t>
      </w:r>
      <w:r w:rsidR="00527051">
        <w:t>d</w:t>
      </w:r>
      <w:r w:rsidRPr="00313F10" w:rsidR="00527051">
        <w:t xml:space="preserve"> direct operating expenses, net plant, meter size equivalents, and operating revenues, which, for Cal Water and its affiliates, </w:t>
      </w:r>
      <w:r>
        <w:t xml:space="preserve">it argues </w:t>
      </w:r>
      <w:r w:rsidR="008365AD">
        <w:t>i</w:t>
      </w:r>
      <w:r>
        <w:t>s</w:t>
      </w:r>
      <w:r w:rsidRPr="00313F10" w:rsidR="00527051">
        <w:t xml:space="preserve"> more representative of how its shared costs should be allocated.</w:t>
      </w:r>
      <w:r w:rsidR="00527051">
        <w:t xml:space="preserve"> </w:t>
      </w:r>
      <w:r w:rsidRPr="00313F10" w:rsidR="00527051">
        <w:t xml:space="preserve">For instance, instead of </w:t>
      </w:r>
      <w:r w:rsidR="008365AD">
        <w:t xml:space="preserve">the </w:t>
      </w:r>
      <w:r w:rsidRPr="00313F10" w:rsidR="00527051">
        <w:t>number of customers, Cal Water uses customer meter size equivalents and operating revenues to account for different affiliate customer mixes (</w:t>
      </w:r>
      <w:r w:rsidR="00527051">
        <w:t xml:space="preserve">an affiliate in </w:t>
      </w:r>
      <w:r w:rsidRPr="00313F10" w:rsidR="00527051">
        <w:t>Hawaii has several large commercial resort and golf course customers that would potentially skew its allocation downwards).</w:t>
      </w:r>
      <w:r w:rsidR="00527051">
        <w:t xml:space="preserve"> The</w:t>
      </w:r>
      <w:r w:rsidRPr="00313F10" w:rsidR="00527051">
        <w:t xml:space="preserve"> number of employees was </w:t>
      </w:r>
      <w:r w:rsidR="00527051">
        <w:t xml:space="preserve">also </w:t>
      </w:r>
      <w:r w:rsidRPr="00313F10" w:rsidR="00527051">
        <w:t>omitted because direct operating costs include employee wages and benefits, vehicle costs, material, engineering and outside service expenses to support its customers and their unique logistic characteristics.</w:t>
      </w:r>
      <w:r w:rsidR="00527051">
        <w:t xml:space="preserve"> </w:t>
      </w:r>
      <w:r w:rsidRPr="00313F10" w:rsidR="00527051">
        <w:t>Supporting unique customer logistics drives direct operating costs and the number of employees</w:t>
      </w:r>
      <w:r w:rsidR="00527051">
        <w:t xml:space="preserve"> </w:t>
      </w:r>
      <w:r w:rsidRPr="007C1B90" w:rsidR="00527051">
        <w:t>is a result of such support.</w:t>
      </w:r>
      <w:r w:rsidR="00527051">
        <w:t xml:space="preserve"> </w:t>
      </w:r>
      <w:r w:rsidRPr="007C1B90" w:rsidR="00527051">
        <w:t>Finally, this methodology has been consistently applied and adopted in Cal Water’s prior GRCs.</w:t>
      </w:r>
      <w:r w:rsidR="00527051">
        <w:t xml:space="preserve"> Cal Water argues this is</w:t>
      </w:r>
      <w:r w:rsidRPr="007C1B90" w:rsidR="00527051">
        <w:t xml:space="preserve"> a more equitable allocation of CSS expenses than that proposed by Cal Advocates.</w:t>
      </w:r>
      <w:r w:rsidR="00527051">
        <w:t xml:space="preserve">  </w:t>
      </w:r>
    </w:p>
    <w:p w:rsidR="00527051" w:rsidP="00527051" w:rsidRDefault="00527051" w14:paraId="747133FC" w14:textId="395BE76D">
      <w:pPr>
        <w:pStyle w:val="Standard"/>
      </w:pPr>
      <w:r>
        <w:lastRenderedPageBreak/>
        <w:t>Cal Advocates overstates the absolute meaning of prior findings on deference to the use of Commission Standard Practices and</w:t>
      </w:r>
      <w:r w:rsidR="008E63EE">
        <w:t xml:space="preserve"> overly manicures one </w:t>
      </w:r>
      <w:r>
        <w:t>citatio</w:t>
      </w:r>
      <w:r w:rsidR="008E63EE">
        <w:t>n by</w:t>
      </w:r>
      <w:r>
        <w:t xml:space="preserve"> quoting only the first sentence</w:t>
      </w:r>
      <w:r w:rsidR="008E63EE">
        <w:t xml:space="preserve"> of a pertinent passage</w:t>
      </w:r>
      <w:r w:rsidR="00F73FDB">
        <w:t>, as follows</w:t>
      </w:r>
      <w:r>
        <w:t xml:space="preserve">. The full </w:t>
      </w:r>
      <w:r w:rsidR="008E63EE">
        <w:t>passage</w:t>
      </w:r>
      <w:r>
        <w:t xml:space="preserve"> is:</w:t>
      </w:r>
    </w:p>
    <w:p w:rsidR="00527051" w:rsidP="00DB5623" w:rsidRDefault="00527051" w14:paraId="35E44654" w14:textId="3F9B5E56">
      <w:pPr>
        <w:pStyle w:val="BlockQuote"/>
        <w:ind w:right="1440"/>
        <w:rPr>
          <w:u w:val="single"/>
        </w:rPr>
      </w:pPr>
      <w:r w:rsidRPr="004E7FEF">
        <w:t xml:space="preserve">We disagree; we have standard practices precisely because they are standards to be followed. </w:t>
      </w:r>
      <w:r w:rsidRPr="00EF545B">
        <w:rPr>
          <w:u w:val="single"/>
        </w:rPr>
        <w:t>It may be necessary to exercise judgment how to apply the terms of U-16-W as between one utility industry and another or between a small utility and a large one, but that does not mean that U-16-W is entirely elective or something that can be redefined on a case-by-case basis</w:t>
      </w:r>
      <w:r w:rsidRPr="00BA6DA1">
        <w:t>.</w:t>
      </w:r>
      <w:r w:rsidRPr="00BA6DA1">
        <w:rPr>
          <w:rStyle w:val="FootnoteReference"/>
        </w:rPr>
        <w:footnoteReference w:id="100"/>
      </w:r>
      <w:r w:rsidRPr="00BA6DA1" w:rsidR="001E40B5">
        <w:t xml:space="preserve"> (Emphasis added.</w:t>
      </w:r>
      <w:r w:rsidR="00D50DCE">
        <w:rPr>
          <w:u w:val="single"/>
        </w:rPr>
        <w:t>)</w:t>
      </w:r>
    </w:p>
    <w:p w:rsidR="00527051" w:rsidP="00527051" w:rsidRDefault="00527051" w14:paraId="116AE10E" w14:textId="72B8AF1D">
      <w:pPr>
        <w:pStyle w:val="Standard"/>
      </w:pPr>
      <w:r>
        <w:t xml:space="preserve">While the full </w:t>
      </w:r>
      <w:r w:rsidR="008E63EE">
        <w:t>passage</w:t>
      </w:r>
      <w:r>
        <w:t xml:space="preserve"> is quite emphatic that standard practices “are to be followed” and not “redefined” the Commission is never free from its obligation to correctly apply them to the facts and circumstances at hand </w:t>
      </w:r>
      <w:r w:rsidR="008E63EE">
        <w:t>which may make it</w:t>
      </w:r>
      <w:r>
        <w:t xml:space="preserve"> necessary to exercise judgement </w:t>
      </w:r>
      <w:r w:rsidR="008E63EE">
        <w:t xml:space="preserve">before </w:t>
      </w:r>
      <w:r>
        <w:t>appl</w:t>
      </w:r>
      <w:r w:rsidR="008E63EE">
        <w:t>ying</w:t>
      </w:r>
      <w:r>
        <w:t xml:space="preserve"> the standard practice </w:t>
      </w:r>
      <w:r w:rsidR="005F7CDF">
        <w:t xml:space="preserve">to </w:t>
      </w:r>
      <w:r>
        <w:t xml:space="preserve">the facts </w:t>
      </w:r>
      <w:r w:rsidR="00D767B3">
        <w:t>at</w:t>
      </w:r>
      <w:r>
        <w:t xml:space="preserve"> hand. Here, it is time to “exercise </w:t>
      </w:r>
      <w:r w:rsidR="008E63EE">
        <w:t xml:space="preserve">[such] </w:t>
      </w:r>
      <w:r>
        <w:t>judgement.” And</w:t>
      </w:r>
      <w:r w:rsidR="008E63EE">
        <w:t>,</w:t>
      </w:r>
      <w:r>
        <w:t xml:space="preserve"> we have done it before for Four Factor Allocations</w:t>
      </w:r>
      <w:r w:rsidR="008E63EE">
        <w:t xml:space="preserve"> disputes</w:t>
      </w:r>
      <w:r>
        <w:t xml:space="preserve">. </w:t>
      </w:r>
    </w:p>
    <w:p w:rsidR="00527051" w:rsidP="00527051" w:rsidRDefault="00527051" w14:paraId="4C489613" w14:textId="34972AC2">
      <w:pPr>
        <w:pStyle w:val="Standard"/>
      </w:pPr>
      <w:r>
        <w:t>The Current version of S.P. U-6-W Four Factor Allocation provides a standardized method to allocate costs which cannot be allocated directly among a group of entities or activities. Although revised</w:t>
      </w:r>
      <w:r w:rsidR="00F73FDB">
        <w:t xml:space="preserve"> </w:t>
      </w:r>
      <w:r>
        <w:t xml:space="preserve">recently </w:t>
      </w:r>
      <w:r w:rsidR="00F73FDB">
        <w:t>in</w:t>
      </w:r>
      <w:r>
        <w:t xml:space="preserve"> 2003, </w:t>
      </w:r>
      <w:r w:rsidR="008E63EE">
        <w:t xml:space="preserve">the </w:t>
      </w:r>
      <w:r>
        <w:t xml:space="preserve">entire document </w:t>
      </w:r>
      <w:r w:rsidR="00F73FDB">
        <w:t xml:space="preserve">including all of the provisions </w:t>
      </w:r>
      <w:r>
        <w:t>were originally published on J</w:t>
      </w:r>
      <w:r w:rsidRPr="00147B5B">
        <w:t>uly 26, 1956</w:t>
      </w:r>
      <w:r>
        <w:t xml:space="preserve"> (pp 3-6); April 18, 1955 (pp 7-11).</w:t>
      </w:r>
      <w:r>
        <w:rPr>
          <w:rStyle w:val="FootnoteReference"/>
        </w:rPr>
        <w:footnoteReference w:id="101"/>
      </w:r>
      <w:r>
        <w:t xml:space="preserve"> The exercise of judgement must always </w:t>
      </w:r>
      <w:r>
        <w:lastRenderedPageBreak/>
        <w:t xml:space="preserve">prevail when there is good cause for departing from any deference to a standard practice.  </w:t>
      </w:r>
    </w:p>
    <w:p w:rsidR="00527051" w:rsidP="00527051" w:rsidRDefault="00527051" w14:paraId="17B23564" w14:textId="6939932A">
      <w:pPr>
        <w:pStyle w:val="Standard"/>
      </w:pPr>
      <w:r>
        <w:t xml:space="preserve">We find that while the Commission does encourage adherence to standard practices where they fit the circumstances, we have and will continue to adapt to unique circumstances.  We will again depart from </w:t>
      </w:r>
      <w:r w:rsidRPr="006E7C73">
        <w:t>S.P. U-6-W Four Factor Allocation</w:t>
      </w:r>
      <w:r>
        <w:t xml:space="preserve"> in recognition of our prior departures and because we believe the facts </w:t>
      </w:r>
      <w:r w:rsidR="00D25551">
        <w:t>and evidence</w:t>
      </w:r>
      <w:r w:rsidR="008E63EE">
        <w:t xml:space="preserve"> </w:t>
      </w:r>
      <w:r w:rsidR="008D24F2">
        <w:t xml:space="preserve">at hand </w:t>
      </w:r>
      <w:r>
        <w:t>favor the deviation. We therefore adopt Cal Water’s estimates.</w:t>
      </w:r>
    </w:p>
    <w:p w:rsidR="00527051" w:rsidP="000A02DD" w:rsidRDefault="00527051" w14:paraId="2AB6F2AE" w14:textId="63A91931">
      <w:pPr>
        <w:pStyle w:val="Heading1"/>
      </w:pPr>
      <w:bookmarkStart w:name="_Toc154049315" w:id="616"/>
      <w:bookmarkStart w:name="_Toc154072236" w:id="617"/>
      <w:bookmarkStart w:name="_Toc155881900" w:id="618"/>
      <w:bookmarkStart w:name="_Toc160534650" w:id="619"/>
      <w:r>
        <w:t>Payroll and Benefits</w:t>
      </w:r>
      <w:bookmarkEnd w:id="616"/>
      <w:bookmarkEnd w:id="617"/>
      <w:bookmarkEnd w:id="618"/>
      <w:bookmarkEnd w:id="619"/>
    </w:p>
    <w:p w:rsidR="00A22756" w:rsidP="00527051" w:rsidRDefault="00527051" w14:paraId="2C7B23B0" w14:textId="07D61CA9">
      <w:pPr>
        <w:pStyle w:val="Standard"/>
      </w:pPr>
      <w:r>
        <w:t xml:space="preserve">In the following section we address the disputes between Cal Water and Cal Advocates over the number of new hires proposed during the test year cycle, and how hires between rate cases are relevant for ratemaking purposes. As discussed below we find Cal Advocates’ position </w:t>
      </w:r>
      <w:r w:rsidR="00654D10">
        <w:t>unconvincing</w:t>
      </w:r>
      <w:r>
        <w:t xml:space="preserve">. Cal Advocates does not present </w:t>
      </w:r>
      <w:r w:rsidR="008A60FA">
        <w:t xml:space="preserve">evidence to support </w:t>
      </w:r>
      <w:r>
        <w:t>a depart</w:t>
      </w:r>
      <w:r w:rsidR="00444B8F">
        <w:t>ure</w:t>
      </w:r>
      <w:r>
        <w:t xml:space="preserve"> from </w:t>
      </w:r>
      <w:r w:rsidR="00E2431A">
        <w:t xml:space="preserve">well-established </w:t>
      </w:r>
      <w:r w:rsidR="00537854">
        <w:t xml:space="preserve">Commission </w:t>
      </w:r>
      <w:r w:rsidR="00E2431A">
        <w:t xml:space="preserve">practices. </w:t>
      </w:r>
    </w:p>
    <w:p w:rsidRPr="002B3ADC" w:rsidR="00527051" w:rsidP="000E6222" w:rsidRDefault="00527051" w14:paraId="63D20BE1" w14:textId="04A9898B">
      <w:pPr>
        <w:pStyle w:val="Heading2"/>
      </w:pPr>
      <w:bookmarkStart w:name="_Toc155881901" w:id="620"/>
      <w:bookmarkStart w:name="_Toc160534651" w:id="621"/>
      <w:r w:rsidRPr="002B3ADC">
        <w:rPr>
          <w:bCs/>
        </w:rPr>
        <w:t>Forecast</w:t>
      </w:r>
      <w:r w:rsidR="009C2EF4">
        <w:rPr>
          <w:bCs/>
        </w:rPr>
        <w:t>ing</w:t>
      </w:r>
      <w:r w:rsidRPr="002B3ADC">
        <w:t xml:space="preserve"> </w:t>
      </w:r>
      <w:r w:rsidRPr="00EF2ADC">
        <w:t>New Hire</w:t>
      </w:r>
      <w:r w:rsidRPr="002B3ADC">
        <w:t>s and Hiring Between Rate Cases</w:t>
      </w:r>
      <w:bookmarkEnd w:id="620"/>
      <w:bookmarkEnd w:id="621"/>
    </w:p>
    <w:p w:rsidR="00527051" w:rsidP="00527051" w:rsidRDefault="00527051" w14:paraId="0C1EB4B2" w14:textId="26360926">
      <w:pPr>
        <w:pStyle w:val="Standard"/>
      </w:pPr>
      <w:r>
        <w:t xml:space="preserve">Cal Water proposed </w:t>
      </w:r>
      <w:r w:rsidR="000F2A48">
        <w:t>hiring</w:t>
      </w:r>
      <w:r>
        <w:t xml:space="preserve"> 25 new employees to fill new positions. Cal Advocates opposed all the positions’ inclusion in rates. As discussed below, we adopt Cal Water’s request. </w:t>
      </w:r>
    </w:p>
    <w:p w:rsidR="00527051" w:rsidP="00527051" w:rsidRDefault="00527051" w14:paraId="1106D11B" w14:textId="543CCAE5">
      <w:pPr>
        <w:pStyle w:val="Standard"/>
      </w:pPr>
      <w:r>
        <w:t>In its testimony and workpapers provided to Cal Advocates</w:t>
      </w:r>
      <w:r w:rsidR="0051468D">
        <w:t>,</w:t>
      </w:r>
      <w:r>
        <w:t xml:space="preserve"> Cal Water provided its </w:t>
      </w:r>
      <w:r w:rsidRPr="00371650">
        <w:t xml:space="preserve">justification for each </w:t>
      </w:r>
      <w:r>
        <w:t>new</w:t>
      </w:r>
      <w:r w:rsidRPr="00371650">
        <w:t xml:space="preserve"> positions </w:t>
      </w:r>
      <w:r>
        <w:t>with</w:t>
      </w:r>
      <w:r w:rsidRPr="00371650">
        <w:t xml:space="preserve"> a description of the position, basis for the anticipated salary, allocation of salary (expense versus capital), detailed need for the position, changes in operations necessitating the </w:t>
      </w:r>
      <w:r w:rsidRPr="00371650">
        <w:lastRenderedPageBreak/>
        <w:t>new position, alternatives considered, value to customers, and other information supporting each individual request.</w:t>
      </w:r>
      <w:r>
        <w:rPr>
          <w:rStyle w:val="FootnoteReference"/>
        </w:rPr>
        <w:footnoteReference w:id="102"/>
      </w:r>
      <w:r w:rsidRPr="424817A9" w:rsidR="4D2C8DC7">
        <w:rPr>
          <w:rStyle w:val="FootnoteReference"/>
        </w:rPr>
        <w:t xml:space="preserve"> </w:t>
      </w:r>
      <w:r w:rsidRPr="006263A5">
        <w:t>During the life of this proceeding</w:t>
      </w:r>
      <w:r>
        <w:t xml:space="preserve"> six positions </w:t>
      </w:r>
      <w:r w:rsidR="00CE6C4A">
        <w:t>have</w:t>
      </w:r>
      <w:r>
        <w:t xml:space="preserve"> already </w:t>
      </w:r>
      <w:r w:rsidR="00CE6C4A">
        <w:t>been</w:t>
      </w:r>
      <w:r w:rsidR="00202DF2">
        <w:t xml:space="preserve"> </w:t>
      </w:r>
      <w:r>
        <w:t>filled</w:t>
      </w:r>
      <w:r w:rsidR="005E3CAC">
        <w:t>.</w:t>
      </w:r>
      <w:r>
        <w:t xml:space="preserve"> </w:t>
      </w:r>
      <w:r w:rsidR="005E3CAC">
        <w:t>Subsequently</w:t>
      </w:r>
      <w:r>
        <w:t xml:space="preserve"> Cal Advocates modified its position to only oppose</w:t>
      </w:r>
      <w:r w:rsidR="00513A80">
        <w:t xml:space="preserve"> authorizing </w:t>
      </w:r>
      <w:r>
        <w:t xml:space="preserve">the empty 19 positions because they were not yet filled.  </w:t>
      </w:r>
    </w:p>
    <w:p w:rsidR="00527051" w:rsidP="00527051" w:rsidRDefault="00527051" w14:paraId="4D90B460" w14:textId="38257583">
      <w:pPr>
        <w:pStyle w:val="Standard"/>
      </w:pPr>
      <w:r>
        <w:t xml:space="preserve">There is a fundamental flaw in Cal Advocates position. The basic underlying system of ratemaking in California has been and remains a forward test year in a GRC of the expected cost and scope of a utility’s operations, that is, the utility’s rates are set prospectively in a GRC based upon a forecast of sales and operating costs, plus taxes, interest, and an expected return for the investors based on the investment in long-lived assets that serve the customers. Rates are set to give the company a reasonable opportunity to earn a fair return, but not a guarantee of a specific profit during the actual test year.  </w:t>
      </w:r>
    </w:p>
    <w:p w:rsidR="00527051" w:rsidP="00527051" w:rsidRDefault="00527051" w14:paraId="4364B039" w14:textId="101A0294">
      <w:pPr>
        <w:pStyle w:val="Standard"/>
      </w:pPr>
      <w:r>
        <w:t xml:space="preserve">This is done by examining the utility’s current and recent years’ operations and their costs, and then forecasting the growth and changes that can reasonably be foreseen for the next few years. It is a tried-and-true process to forecast the future costs and set just and reasonable rates which provide the shareholders a reasonable opportunity to earn a fair return on equity.  </w:t>
      </w:r>
    </w:p>
    <w:p w:rsidR="00527051" w:rsidP="00360F8F" w:rsidRDefault="00527051" w14:paraId="30F676ED" w14:textId="50E18F07">
      <w:pPr>
        <w:pStyle w:val="Standard"/>
      </w:pPr>
      <w:r>
        <w:t xml:space="preserve">As noted elsewhere, the Commission has very long-lived standard practices, like </w:t>
      </w:r>
      <w:r w:rsidRPr="006E7C73">
        <w:t>S.P. U-6-W Four Factor Allocation</w:t>
      </w:r>
      <w:r>
        <w:t xml:space="preserve"> and others referenced herein, that help form the basis for estimating the expected needs of the utility. Cal Advocates fails in its role of challenging the forecast: </w:t>
      </w:r>
      <w:r w:rsidR="00EE1ED0">
        <w:t>(i)</w:t>
      </w:r>
      <w:r>
        <w:t xml:space="preserve"> to examine the recent trend</w:t>
      </w:r>
      <w:r w:rsidR="0048253B">
        <w:t>;</w:t>
      </w:r>
      <w:r>
        <w:t xml:space="preserve"> </w:t>
      </w:r>
      <w:r w:rsidR="00EE1ED0">
        <w:t xml:space="preserve">(ii) to </w:t>
      </w:r>
      <w:r>
        <w:t>examine the prudence of Cal Waters’ managers</w:t>
      </w:r>
      <w:r w:rsidR="00EE61A9">
        <w:t xml:space="preserve">; and </w:t>
      </w:r>
      <w:r w:rsidR="00EE1ED0">
        <w:t xml:space="preserve">(iii) </w:t>
      </w:r>
      <w:r>
        <w:t xml:space="preserve">to examine and test Cal Water’s forecast methodologies and justifications. </w:t>
      </w:r>
    </w:p>
    <w:p w:rsidR="00527051" w:rsidP="000A02DD" w:rsidRDefault="00527051" w14:paraId="7A3D3125" w14:textId="294C7A22">
      <w:pPr>
        <w:pStyle w:val="Standard"/>
      </w:pPr>
      <w:r>
        <w:lastRenderedPageBreak/>
        <w:t xml:space="preserve">We find Cal Water has made a </w:t>
      </w:r>
      <w:r w:rsidR="00CF6FAB">
        <w:t>persuasive</w:t>
      </w:r>
      <w:r>
        <w:t xml:space="preserve"> case for the new positions and we include them in the adopted test year revenue requirement. We expect these positions will be filled as forecast during the rate case cycle. In the next GRC Cal Water will be accountable for explaining whether and why it filled fewer or more than the adopted forecast positions, or different positions, as a part of justifying its next GRC forecast and thereby validating</w:t>
      </w:r>
      <w:r w:rsidR="00B4058D">
        <w:t>, or not validating,</w:t>
      </w:r>
      <w:r>
        <w:t xml:space="preserve"> the reliability of its methods and its witnesses.</w:t>
      </w:r>
    </w:p>
    <w:p w:rsidR="00527051" w:rsidP="000E6222" w:rsidRDefault="00527051" w14:paraId="18934A7C" w14:textId="62C3368F">
      <w:pPr>
        <w:pStyle w:val="Heading2"/>
      </w:pPr>
      <w:bookmarkStart w:name="_Toc154049316" w:id="622"/>
      <w:bookmarkStart w:name="_Toc154072237" w:id="623"/>
      <w:bookmarkStart w:name="_Toc155881902" w:id="624"/>
      <w:bookmarkStart w:name="_Toc160534652" w:id="625"/>
      <w:r>
        <w:t>Executive Compensation</w:t>
      </w:r>
      <w:bookmarkEnd w:id="622"/>
      <w:bookmarkEnd w:id="623"/>
      <w:bookmarkEnd w:id="624"/>
      <w:bookmarkEnd w:id="625"/>
    </w:p>
    <w:p w:rsidR="00527051" w:rsidP="00527051" w:rsidRDefault="00527051" w14:paraId="659D3C34" w14:textId="3D458D66">
      <w:pPr>
        <w:pStyle w:val="Standard"/>
      </w:pPr>
      <w:r>
        <w:t>Cal Water asserts that it pays its executives using a base salary as well as  offering both a short-term and a long-term incentive so that in combination the three components provide compensation packages at market rates “</w:t>
      </w:r>
      <w:r w:rsidRPr="001751DA">
        <w:t>necessary to attract and retain qualified and quality employees.</w:t>
      </w:r>
      <w:r>
        <w:t>”</w:t>
      </w:r>
      <w:r>
        <w:rPr>
          <w:rStyle w:val="FootnoteReference"/>
        </w:rPr>
        <w:footnoteReference w:id="103"/>
      </w:r>
      <w:r>
        <w:t xml:space="preserve">  The Commission has long accepted that properly constructed incentive components are a reasonable part of the hiring process and retention process to ensure that Cal Water (like the other regulated utilities in California) has the tools to attract a competent and motivated executive team.  </w:t>
      </w:r>
    </w:p>
    <w:p w:rsidR="00527051" w:rsidP="00527051" w:rsidRDefault="00527051" w14:paraId="5C1B89D4" w14:textId="3900CA60">
      <w:pPr>
        <w:pStyle w:val="Standard"/>
      </w:pPr>
      <w:r>
        <w:t xml:space="preserve">In support of its proposal Cal Water used a consultant and provided a proxy study intended to simulate compensation of comparable companies who are theoretically competing for the same pool of competent and motivated executives. This study </w:t>
      </w:r>
      <w:r w:rsidRPr="00794562">
        <w:t>“include</w:t>
      </w:r>
      <w:r>
        <w:t>[d]</w:t>
      </w:r>
      <w:r w:rsidRPr="00794562">
        <w:t xml:space="preserve"> companies that are generally highly regulated public gas, water, or multi-utility</w:t>
      </w:r>
      <w:r>
        <w:t xml:space="preserve"> </w:t>
      </w:r>
      <w:r w:rsidRPr="00794562">
        <w:t>based organizations with one-half to two times the annual revenue size</w:t>
      </w:r>
      <w:r>
        <w:t xml:space="preserve">” of Cal Water’s </w:t>
      </w:r>
      <w:r w:rsidRPr="007816B8">
        <w:t>parent company California Water Service Group</w:t>
      </w:r>
      <w:r>
        <w:t>.</w:t>
      </w:r>
      <w:r>
        <w:rPr>
          <w:rStyle w:val="FootnoteReference"/>
        </w:rPr>
        <w:footnoteReference w:id="104"/>
      </w:r>
      <w:r>
        <w:t xml:space="preserve"> Cal Water asserts that this study provides results that are plus </w:t>
      </w:r>
      <w:r>
        <w:lastRenderedPageBreak/>
        <w:t xml:space="preserve">or minus 20% of the compensation packages proposed in its application, i.e., Cal Water’s proposed </w:t>
      </w:r>
      <w:r w:rsidR="007A65DF">
        <w:t>sala</w:t>
      </w:r>
      <w:r w:rsidR="00CC7175">
        <w:t xml:space="preserve">ries </w:t>
      </w:r>
      <w:r>
        <w:t xml:space="preserve">should be found to be reasonable and at market compared to the large proxy group.  </w:t>
      </w:r>
    </w:p>
    <w:p w:rsidR="00360F8F" w:rsidP="00360F8F" w:rsidRDefault="00527051" w14:paraId="381C462B" w14:textId="6E60A2E8">
      <w:pPr>
        <w:pStyle w:val="Standard"/>
      </w:pPr>
      <w:r>
        <w:t xml:space="preserve">Cal Advocates presented its own proxy group of only the five water companies in the bigger proxy group. This smaller group provides a different lower result.  </w:t>
      </w:r>
    </w:p>
    <w:p w:rsidR="00360F8F" w:rsidP="00360F8F" w:rsidRDefault="00360F8F" w14:paraId="44DCFB91" w14:textId="30D158A9">
      <w:pPr>
        <w:pStyle w:val="Standard"/>
      </w:pPr>
      <w:r>
        <w:t>Cal Advocates also argues that Cal Water’s proposed triple-digit growth in executive salaries is unreasonable. We agree. We also take official notice of actions of our colleagues at the Minnesota Public Utilities Commission who capped ratepayer funded executive compensation at a level similar to that of Minnesota’s governor, its highest executive officer.</w:t>
      </w:r>
      <w:r>
        <w:rPr>
          <w:rStyle w:val="FootnoteReference"/>
        </w:rPr>
        <w:footnoteReference w:id="105"/>
      </w:r>
      <w:r>
        <w:t xml:space="preserve"> We note here that California’s governor salary for 2024 is $234,101; over 50% higher than Minnesota’s governor salary. We also note that the salaries of Cal Water’s top 5</w:t>
      </w:r>
      <w:r w:rsidR="0014303E">
        <w:t> </w:t>
      </w:r>
      <w:r>
        <w:t>executives in 2021 (after a 10-12% reduction)</w:t>
      </w:r>
      <w:r>
        <w:rPr>
          <w:rStyle w:val="FootnoteReference"/>
        </w:rPr>
        <w:footnoteReference w:id="106"/>
      </w:r>
      <w:r>
        <w:t xml:space="preserve"> are on average just over twice </w:t>
      </w:r>
      <w:r>
        <w:lastRenderedPageBreak/>
        <w:t>the base salary of the governor of California.</w:t>
      </w:r>
      <w:r>
        <w:rPr>
          <w:rStyle w:val="FootnoteReference"/>
        </w:rPr>
        <w:footnoteReference w:id="107"/>
      </w:r>
      <w:r>
        <w:t xml:space="preserve"> </w:t>
      </w:r>
      <w:r w:rsidR="006C367A">
        <w:t xml:space="preserve">We </w:t>
      </w:r>
      <w:r>
        <w:t xml:space="preserve">agree with Cal Advocates request to approve Cal Water’s base salary at </w:t>
      </w:r>
      <w:r w:rsidR="00193B2F">
        <w:t>$</w:t>
      </w:r>
      <w:r>
        <w:t>5,679,965</w:t>
      </w:r>
      <w:r w:rsidR="00801C25">
        <w:t>.</w:t>
      </w:r>
      <w:r>
        <w:t xml:space="preserve">We note that even with adopting Cal Advocates’ proposed request here, ratepayers are on average compensating a significant amount of Cal Water’s executive salaries. </w:t>
      </w:r>
      <w:r w:rsidR="009854D6">
        <w:t xml:space="preserve">This Decision only limits Cal Water’s executive salary recovery from ratepayers; shareholder funding may </w:t>
      </w:r>
      <w:r>
        <w:t>compensate executives beyond the authorized amount.</w:t>
      </w:r>
    </w:p>
    <w:p w:rsidR="00360F8F" w:rsidP="00360F8F" w:rsidRDefault="00360F8F" w14:paraId="6CABC7A2" w14:textId="179B9846">
      <w:pPr>
        <w:pStyle w:val="Standard"/>
      </w:pPr>
      <w:r>
        <w:t>Additionally, Cal Advocates objected to the nature of both long and short-term compensation components. Cal Advocates’ argument boils down to asserting there is no discernable benefit to customers by offering the two forms of incentives beyond base pay. While the Commission has a long and consistent practice of accepting effective and reasonable incentive packages not just for Cal Water but for many other companies as well, it is our role to ensure that all funding allocated in this GRC is reasonable. Cal Advocates argues that ratepayers do not receive any benefit from incentive packages that reward executives for company financial performance or for complying with state and federal regulations and thus ratepayers should not pay for these packages.</w:t>
      </w:r>
      <w:r>
        <w:rPr>
          <w:rStyle w:val="FootnoteReference"/>
        </w:rPr>
        <w:footnoteReference w:id="108"/>
      </w:r>
      <w:r>
        <w:t xml:space="preserve"> </w:t>
      </w:r>
    </w:p>
    <w:p w:rsidR="00360F8F" w:rsidP="00360F8F" w:rsidRDefault="00360F8F" w14:paraId="15168984" w14:textId="35BC4B55">
      <w:pPr>
        <w:pStyle w:val="Standard"/>
      </w:pPr>
      <w:r>
        <w:t xml:space="preserve">In other GRCs, the Commission has evaluated the short-term and long-term incentive compensation plan metrics to determine whether they provide any ratepayer benefits and have denied ratepayer funding when the metrics only provide benefits to shareholders. In D.18-12-021, the Commission required shareholders and ratepayers to each share 50% of the costs of the portion of California American Water Company’s (Cal Am’s) short-term and long-term </w:t>
      </w:r>
      <w:r>
        <w:lastRenderedPageBreak/>
        <w:t>incentive compensation metrics which benefit both ratepayers and shareholders and disallowed expenses for the portion of Cal Am’s long-term incentive plan which only benefitted shareholders and provided no ratepayer benefits.</w:t>
      </w:r>
      <w:r w:rsidRPr="5E8ECA7A">
        <w:rPr>
          <w:rStyle w:val="FootnoteReference"/>
        </w:rPr>
        <w:footnoteReference w:id="109"/>
      </w:r>
      <w:r>
        <w:t xml:space="preserve"> The Commission has utilized this approach in other GRCs.</w:t>
      </w:r>
      <w:r w:rsidRPr="01640A2E">
        <w:rPr>
          <w:rStyle w:val="FootnoteReference"/>
        </w:rPr>
        <w:footnoteReference w:id="110"/>
      </w:r>
      <w:r>
        <w:t xml:space="preserve">  </w:t>
      </w:r>
    </w:p>
    <w:p w:rsidR="00360F8F" w:rsidP="00360F8F" w:rsidRDefault="00360F8F" w14:paraId="1CA64394" w14:textId="77777777">
      <w:pPr>
        <w:pStyle w:val="Standard"/>
      </w:pPr>
      <w:r>
        <w:t xml:space="preserve">Similarly in this proceeding, we will evaluate the metrics of Cal Water’s short-term and long-term incentive compensation plans to determine whether they provide both ratepayer and shareholder benefits, or whether they solely benefit shareholders. </w:t>
      </w:r>
    </w:p>
    <w:p w:rsidR="00360F8F" w:rsidP="00360F8F" w:rsidRDefault="00360F8F" w14:paraId="317B4834" w14:textId="0A576C24">
      <w:pPr>
        <w:pStyle w:val="Standard"/>
      </w:pPr>
      <w:r>
        <w:t>Cal Advocates’ brief highlights that Cal Water’s short term incentive packages reward its executives for meeting legal minimum requirements, such as maintaining water quality, meeting customer service goals, and meeting emergency preparedness targets. Cal Water points out that their short</w:t>
      </w:r>
      <w:r w:rsidR="3578E325">
        <w:t>-</w:t>
      </w:r>
      <w:r>
        <w:t>term incentive standards that are customer-oriented require achievement beyond minimum legal requirements.</w:t>
      </w:r>
      <w:r>
        <w:rPr>
          <w:rStyle w:val="FootnoteReference"/>
        </w:rPr>
        <w:footnoteReference w:id="111"/>
      </w:r>
      <w:r>
        <w:t xml:space="preserve"> However, the fact remains that a substantial portion of the payout of the short</w:t>
      </w:r>
      <w:r w:rsidR="52D4082D">
        <w:t>-</w:t>
      </w:r>
      <w:r>
        <w:t>term incentive package arises from simply adhering to legal requirements. Moreover, as Cal Water itself admits, only three of the five metrics that drive the calculation of Cal Water’s short term incentive package are “entirely customer oriented.”</w:t>
      </w:r>
      <w:r>
        <w:rPr>
          <w:rStyle w:val="FootnoteReference"/>
        </w:rPr>
        <w:footnoteReference w:id="112"/>
      </w:r>
      <w:r>
        <w:t xml:space="preserve"> Since a portion of the three customer-oriented metrics are tied to meeting legal standards, we will authorize Cal Water to recover 50 percent of the 60 percent of the short</w:t>
      </w:r>
      <w:r w:rsidR="5BC2F406">
        <w:t>-</w:t>
      </w:r>
      <w:r>
        <w:t>term incentive plan related to customer metrics, or 30 percent, from ratepayers. Cal Water is free to continue the short-term incentive program with shareholder funding.</w:t>
      </w:r>
    </w:p>
    <w:p w:rsidR="00360F8F" w:rsidP="00360F8F" w:rsidRDefault="00360F8F" w14:paraId="618DB8A6" w14:textId="09C212C0">
      <w:pPr>
        <w:pStyle w:val="Standard"/>
      </w:pPr>
      <w:r>
        <w:lastRenderedPageBreak/>
        <w:t>Turning to the long</w:t>
      </w:r>
      <w:r w:rsidR="6DB731F2">
        <w:t>-</w:t>
      </w:r>
      <w:r>
        <w:t>term incentive plan, Cal Advocates proposes fully removing the long</w:t>
      </w:r>
      <w:r w:rsidR="2CDDED20">
        <w:t>-</w:t>
      </w:r>
      <w:r>
        <w:t>term incentive plan from rates on the basis that the long</w:t>
      </w:r>
      <w:r w:rsidR="6CB27F53">
        <w:t>-</w:t>
      </w:r>
      <w:r>
        <w:t>term incentives solely benefit shareholders and not ratepayers.</w:t>
      </w:r>
      <w:r>
        <w:rPr>
          <w:rStyle w:val="FootnoteReference"/>
        </w:rPr>
        <w:footnoteReference w:id="113"/>
      </w:r>
      <w:r>
        <w:t xml:space="preserve"> To support this argument, Cal Advocates outlines the long</w:t>
      </w:r>
      <w:r w:rsidR="4D1C8113">
        <w:t>-</w:t>
      </w:r>
      <w:r>
        <w:t>term incentives, showing that 50 percent of it is solely a retention incentive, while another 40 percent is based on stockholder equity and return on equity, while the last 10 percent are tied to its Environmental, Social, and Governance activities also tied to shareholder benefit and directed at attracting investment.</w:t>
      </w:r>
      <w:r>
        <w:rPr>
          <w:rStyle w:val="FootnoteReference"/>
        </w:rPr>
        <w:footnoteReference w:id="114"/>
      </w:r>
      <w:r>
        <w:t xml:space="preserve"> In reply, Cal Water highlights that some of the long</w:t>
      </w:r>
      <w:r w:rsidR="128B154A">
        <w:t>-</w:t>
      </w:r>
      <w:r>
        <w:t>term incentives go towards customer benefits such as improving customer service. As discussed above, the short</w:t>
      </w:r>
      <w:r w:rsidR="029FF6D6">
        <w:t>-</w:t>
      </w:r>
      <w:r>
        <w:t>term incentive program already provides that incentive, so it is unclear why ratepayers should pay twice for that incentive. We agree with Cal Advocates that the long</w:t>
      </w:r>
      <w:r w:rsidR="152796B4">
        <w:t>-</w:t>
      </w:r>
      <w:r>
        <w:t xml:space="preserve">term incentive program should not be funded by ratepayers. As stated above, Cal Water </w:t>
      </w:r>
      <w:r w:rsidR="009854D6">
        <w:t>may</w:t>
      </w:r>
      <w:r>
        <w:t xml:space="preserve"> use shareholder funding to compensate executives for performance in its long</w:t>
      </w:r>
      <w:r w:rsidR="405B445F">
        <w:t>-</w:t>
      </w:r>
      <w:r>
        <w:t>term incentive program.</w:t>
      </w:r>
    </w:p>
    <w:p w:rsidR="00360F8F" w:rsidP="00360F8F" w:rsidRDefault="00360F8F" w14:paraId="14F19645" w14:textId="77777777">
      <w:pPr>
        <w:pStyle w:val="Standard"/>
      </w:pPr>
      <w:r>
        <w:t>We also note that Cal Water references in its brief a prior settlement.</w:t>
      </w:r>
      <w:r>
        <w:rPr>
          <w:rStyle w:val="FootnoteReference"/>
        </w:rPr>
        <w:footnoteReference w:id="115"/>
      </w:r>
      <w:r>
        <w:t xml:space="preserve">  More than once.</w:t>
      </w:r>
      <w:r>
        <w:rPr>
          <w:rStyle w:val="FootnoteReference"/>
        </w:rPr>
        <w:footnoteReference w:id="116"/>
      </w:r>
      <w:r>
        <w:t xml:space="preserve">  This is unacceptable, and we disregard all argument and references to prior settlements following our explicit settlement rules which make all settled amounts and methods inadmissible and irrelevant in subsequent proceedings. </w:t>
      </w:r>
    </w:p>
    <w:p w:rsidR="00360F8F" w:rsidP="00360F8F" w:rsidRDefault="00360F8F" w14:paraId="131E8001" w14:textId="0D15713E">
      <w:pPr>
        <w:pStyle w:val="Standard"/>
      </w:pPr>
      <w:r>
        <w:t xml:space="preserve">Cal Water also expressed concern that the incentives should not be viewed as “bonuses,” as argued by Cal Advocates, but as target incentives that are in fact </w:t>
      </w:r>
      <w:r>
        <w:lastRenderedPageBreak/>
        <w:t xml:space="preserve">integral to the baseline compensation. Any incentive payments beyond what is authorized are absorbed by the company and Cal Water asserts this has been the case in the years between 2015 and 2020.  </w:t>
      </w:r>
    </w:p>
    <w:p w:rsidR="00360F8F" w:rsidP="00360F8F" w:rsidRDefault="00360F8F" w14:paraId="14215CEA" w14:textId="7F9E5B8D">
      <w:pPr>
        <w:pStyle w:val="Standard"/>
      </w:pPr>
      <w:r>
        <w:t>Cal Advocates argues that the Commission should disallow in total the Supplemental Executive Retirement Plan (SERP) arguing that it is unnecessary. Cal Advocates also expressed concern that the administrative costs were excessive.</w:t>
      </w:r>
      <w:r>
        <w:rPr>
          <w:rStyle w:val="FootnoteReference"/>
        </w:rPr>
        <w:footnoteReference w:id="117"/>
      </w:r>
      <w:r>
        <w:t xml:space="preserve"> </w:t>
      </w:r>
    </w:p>
    <w:p w:rsidR="00527051" w:rsidP="00DB5623" w:rsidRDefault="00360F8F" w14:paraId="217B13A8" w14:textId="08DAA55E">
      <w:pPr>
        <w:pStyle w:val="Standard"/>
      </w:pPr>
      <w:r>
        <w:t>We will adopt the above methodology and resultant forecast for executive compensation including the short- and long-term incentives. We further direct that no payments above what is authorized can subsequently be passed along to the ratepayers in any fashion.</w:t>
      </w:r>
    </w:p>
    <w:p w:rsidR="00527051" w:rsidP="000E6222" w:rsidRDefault="00527051" w14:paraId="09ADD825" w14:textId="5C4AADB5">
      <w:pPr>
        <w:pStyle w:val="Heading2"/>
      </w:pPr>
      <w:bookmarkStart w:name="_Toc154049317" w:id="626"/>
      <w:bookmarkStart w:name="_Toc154072238" w:id="627"/>
      <w:bookmarkStart w:name="_Toc155881903" w:id="628"/>
      <w:bookmarkStart w:name="_Toc160534653" w:id="629"/>
      <w:r>
        <w:t>SERP in the Pension Cost Balancing Account</w:t>
      </w:r>
      <w:bookmarkEnd w:id="626"/>
      <w:bookmarkEnd w:id="627"/>
      <w:bookmarkEnd w:id="628"/>
      <w:bookmarkEnd w:id="629"/>
    </w:p>
    <w:p w:rsidR="00527051" w:rsidP="00527051" w:rsidRDefault="00527051" w14:paraId="6D49BB30" w14:textId="4706C138">
      <w:pPr>
        <w:pStyle w:val="Standard"/>
      </w:pPr>
      <w:r>
        <w:t>Cal Water has proposed a new Pension Cost Balancing Account 5 (PCBA5) having previously been authorized a PCBA3</w:t>
      </w:r>
      <w:r>
        <w:rPr>
          <w:rStyle w:val="FootnoteReference"/>
        </w:rPr>
        <w:footnoteReference w:id="118"/>
      </w:r>
      <w:r>
        <w:t xml:space="preserve"> and a PCBA4.</w:t>
      </w:r>
      <w:r>
        <w:rPr>
          <w:rStyle w:val="FootnoteReference"/>
        </w:rPr>
        <w:footnoteReference w:id="119"/>
      </w:r>
      <w:r>
        <w:t xml:space="preserve"> Cal Advocates opposes the inclusion of SERP</w:t>
      </w:r>
      <w:r>
        <w:rPr>
          <w:rStyle w:val="FootnoteReference"/>
        </w:rPr>
        <w:footnoteReference w:id="120"/>
      </w:r>
      <w:r>
        <w:t xml:space="preserve"> in the new PCBA5, which was previously excluded from PCBA3: “</w:t>
      </w:r>
      <w:r w:rsidRPr="005F752B">
        <w:t xml:space="preserve">The following entries will be recorded annually to the PCBA3: a. Annual pension expense, </w:t>
      </w:r>
      <w:r w:rsidRPr="00D57BC4">
        <w:rPr>
          <w:u w:val="single"/>
        </w:rPr>
        <w:t>excluding</w:t>
      </w:r>
      <w:r w:rsidRPr="005F752B">
        <w:t xml:space="preserve"> the Supplemental Executive </w:t>
      </w:r>
      <w:r w:rsidRPr="005F752B">
        <w:lastRenderedPageBreak/>
        <w:t xml:space="preserve">Retirement Plan (SERP) expense, determined by Cal Water's actuarial </w:t>
      </w:r>
      <w:r>
        <w:t xml:space="preserve">expert …” (emphasis added.)  </w:t>
      </w:r>
    </w:p>
    <w:p w:rsidR="00527051" w:rsidP="00527051" w:rsidRDefault="00527051" w14:paraId="409EFFAC" w14:textId="0DDF2701">
      <w:pPr>
        <w:pStyle w:val="Standard"/>
      </w:pPr>
      <w:r>
        <w:t xml:space="preserve">Cal Water asserts that this exclusion was a part of the settlement in the prior GRC and therefore the issue is still </w:t>
      </w:r>
      <w:r w:rsidR="00866368">
        <w:t>disputed</w:t>
      </w:r>
      <w:r>
        <w:t xml:space="preserve">. A sub-set of the argument about including the SERP in the new PCBA5 is the reasonableness and the recoverability of the actuarial costs for the SERP which Cal Advocates argues are extremely high when compared to broader pension plans size and </w:t>
      </w:r>
      <w:r w:rsidR="00607076">
        <w:t xml:space="preserve">the </w:t>
      </w:r>
      <w:r>
        <w:t>relative actuarial costs.</w:t>
      </w:r>
    </w:p>
    <w:p w:rsidR="00360F8F" w:rsidP="00360F8F" w:rsidRDefault="00527051" w14:paraId="1AA5360A" w14:textId="5ED84577">
      <w:pPr>
        <w:pStyle w:val="Standard"/>
      </w:pPr>
      <w:r>
        <w:t>We find that Cal Water has offered no persuasive or plausible justification for including this cost in the new iteration of PCBA5 and we will therefore adopt Cal Advocates’ proposal to exclude it</w:t>
      </w:r>
      <w:r w:rsidR="00360F8F">
        <w:t>.</w:t>
      </w:r>
      <w:r>
        <w:t xml:space="preserve"> </w:t>
      </w:r>
    </w:p>
    <w:p w:rsidR="00451650" w:rsidP="00DB5623" w:rsidRDefault="00360F8F" w14:paraId="1BCC11E1" w14:textId="030F68B5">
      <w:pPr>
        <w:pStyle w:val="Standard"/>
      </w:pPr>
      <w:r>
        <w:t xml:space="preserve">Cal Advocate’s brief states that </w:t>
      </w:r>
      <w:r w:rsidR="00847222">
        <w:t>between fifty</w:t>
      </w:r>
      <w:r>
        <w:t xml:space="preserve"> and </w:t>
      </w:r>
      <w:r w:rsidR="00847222">
        <w:t>one hundred</w:t>
      </w:r>
      <w:r>
        <w:t xml:space="preserve"> total participants enrolled in SERP, and that Cal Water seeks over $7,000,000 to administer this fund annually.</w:t>
      </w:r>
      <w:r>
        <w:rPr>
          <w:rStyle w:val="FootnoteReference"/>
        </w:rPr>
        <w:footnoteReference w:id="121"/>
      </w:r>
      <w:r>
        <w:t xml:space="preserve"> Moreover, “neither the purpose, the size of the fund, nor the proposed rate recovery associated with SERP are defined in Cal Water’s Application.” </w:t>
      </w:r>
      <w:r>
        <w:rPr>
          <w:rStyle w:val="FootnoteReference"/>
        </w:rPr>
        <w:footnoteReference w:id="122"/>
      </w:r>
      <w:r w:rsidR="00847222">
        <w:t xml:space="preserve"> On this basis, Cal Advocates argues that SERP should not be collected from ratepayers.</w:t>
      </w:r>
      <w:r>
        <w:t xml:space="preserve"> We agree with Cal Advocates that SERP costs should not be collected from rates.</w:t>
      </w:r>
    </w:p>
    <w:p w:rsidR="003F51D2" w:rsidP="009010CA" w:rsidRDefault="00527051" w14:paraId="68F28972" w14:textId="1CC1648B">
      <w:pPr>
        <w:pStyle w:val="Heading1"/>
      </w:pPr>
      <w:r>
        <w:t xml:space="preserve"> </w:t>
      </w:r>
      <w:bookmarkStart w:name="_Toc154049318" w:id="630"/>
      <w:bookmarkStart w:name="_Toc154072239" w:id="631"/>
      <w:bookmarkStart w:name="_Toc155881904" w:id="632"/>
      <w:bookmarkStart w:name="_Toc160534654" w:id="633"/>
      <w:bookmarkStart w:name="_Toc147408994" w:id="634"/>
      <w:r w:rsidR="00A7695A">
        <w:t>Special Request</w:t>
      </w:r>
      <w:r w:rsidR="003F51D2">
        <w:t>s</w:t>
      </w:r>
      <w:r w:rsidR="00552F47">
        <w:t xml:space="preserve"> and Other Issues</w:t>
      </w:r>
      <w:bookmarkEnd w:id="630"/>
      <w:bookmarkEnd w:id="631"/>
      <w:bookmarkEnd w:id="632"/>
      <w:bookmarkEnd w:id="633"/>
    </w:p>
    <w:p w:rsidRPr="00F745C5" w:rsidR="00F745C5" w:rsidP="009010CA" w:rsidRDefault="009A3712" w14:paraId="4F156A4C" w14:textId="692F526A">
      <w:pPr>
        <w:pStyle w:val="Standard"/>
      </w:pPr>
      <w:r>
        <w:t xml:space="preserve">Various Special Requests were </w:t>
      </w:r>
      <w:r w:rsidR="006600DA">
        <w:t>resolved by way of settl</w:t>
      </w:r>
      <w:r w:rsidR="00AB1849">
        <w:t xml:space="preserve">ement and </w:t>
      </w:r>
      <w:r w:rsidR="00AF1153">
        <w:t>the res</w:t>
      </w:r>
      <w:r w:rsidR="004343F4">
        <w:t xml:space="preserve">olutions </w:t>
      </w:r>
      <w:r w:rsidR="00A07856">
        <w:t xml:space="preserve">have been </w:t>
      </w:r>
      <w:r w:rsidR="00AF1153">
        <w:t>incorporated into</w:t>
      </w:r>
      <w:r w:rsidR="00960156">
        <w:t xml:space="preserve"> the </w:t>
      </w:r>
      <w:r w:rsidR="00AD5A48">
        <w:t xml:space="preserve">Settlement Agreement </w:t>
      </w:r>
      <w:r w:rsidR="002F2625">
        <w:t>we approve in this decision. T</w:t>
      </w:r>
      <w:r w:rsidR="00CB5702">
        <w:t xml:space="preserve">he Special Requests </w:t>
      </w:r>
      <w:r w:rsidRPr="00DE3276" w:rsidR="00CB5702">
        <w:rPr>
          <w:u w:val="single"/>
        </w:rPr>
        <w:t>not resolved</w:t>
      </w:r>
      <w:r w:rsidR="00CB5702">
        <w:t xml:space="preserve"> by the Settlement Agreement </w:t>
      </w:r>
      <w:r w:rsidR="00217988">
        <w:t>are discussed below.</w:t>
      </w:r>
    </w:p>
    <w:p w:rsidR="00A7695A" w:rsidP="000E6222" w:rsidRDefault="003F51D2" w14:paraId="0935DDC7" w14:textId="2A30DED0">
      <w:pPr>
        <w:pStyle w:val="Heading2"/>
      </w:pPr>
      <w:bookmarkStart w:name="_Toc154049319" w:id="635"/>
      <w:bookmarkStart w:name="_Toc154072240" w:id="636"/>
      <w:bookmarkStart w:name="_Toc155881905" w:id="637"/>
      <w:bookmarkStart w:name="_Toc160534655" w:id="638"/>
      <w:r w:rsidRPr="003F51D2">
        <w:lastRenderedPageBreak/>
        <w:t>Special Request</w:t>
      </w:r>
      <w:r w:rsidR="00A7695A">
        <w:t xml:space="preserve"> </w:t>
      </w:r>
      <w:r w:rsidR="00CE435F">
        <w:t>No. </w:t>
      </w:r>
      <w:r w:rsidR="00A7695A">
        <w:t>3: Water Revenue</w:t>
      </w:r>
      <w:bookmarkStart w:name="_Toc154049320" w:id="639"/>
      <w:bookmarkStart w:name="_Toc154072241" w:id="640"/>
      <w:bookmarkEnd w:id="635"/>
      <w:bookmarkEnd w:id="636"/>
      <w:r w:rsidR="000A02DD">
        <w:t xml:space="preserve"> </w:t>
      </w:r>
      <w:r w:rsidR="00A7695A">
        <w:t>Adjustment Mechanism</w:t>
      </w:r>
      <w:bookmarkEnd w:id="637"/>
      <w:bookmarkEnd w:id="638"/>
      <w:bookmarkEnd w:id="639"/>
      <w:bookmarkEnd w:id="640"/>
    </w:p>
    <w:p w:rsidR="00307BAA" w:rsidP="00307BAA" w:rsidRDefault="00732AED" w14:paraId="4BEAEEBF" w14:textId="652BEEE0">
      <w:pPr>
        <w:pStyle w:val="Standard"/>
      </w:pPr>
      <w:r w:rsidRPr="00732AED">
        <w:t xml:space="preserve">Some background concerning Special Request No. 3 is necessary to understand the parties’ respective positions and the Commission’s </w:t>
      </w:r>
      <w:r w:rsidR="00E55BA9">
        <w:t xml:space="preserve">review of this </w:t>
      </w:r>
      <w:r w:rsidR="009D1E3D">
        <w:t>request</w:t>
      </w:r>
      <w:r w:rsidRPr="00732AED">
        <w:t>.</w:t>
      </w:r>
    </w:p>
    <w:p w:rsidRPr="0078361B" w:rsidR="0078361B" w:rsidP="0078361B" w:rsidRDefault="0078361B" w14:paraId="700692AA" w14:textId="5B472829">
      <w:pPr>
        <w:pStyle w:val="Standard"/>
      </w:pPr>
      <w:r w:rsidRPr="0078361B">
        <w:t xml:space="preserve">In D.20-08-047, issued in </w:t>
      </w:r>
      <w:r w:rsidRPr="0078361B" w:rsidR="5190CEEE">
        <w:t>August</w:t>
      </w:r>
      <w:r w:rsidRPr="0078361B">
        <w:t xml:space="preserve"> 2020, the Commission barred any future requests from Class A water companies in their GRCs to continue to charge rates that incorporated a fully decoupling Water Revenue Adjustment Mechanism/Modified Cost Balancing Account (“WRAM/MCBA”). This proceeding is Cal Water’s first GRC application following the issuance of D.20-08-047. On July 1, 2021</w:t>
      </w:r>
      <w:r w:rsidR="00E21138">
        <w:t>,</w:t>
      </w:r>
      <w:r w:rsidRPr="0078361B">
        <w:t xml:space="preserve"> when it </w:t>
      </w:r>
      <w:r w:rsidR="002950E8">
        <w:t>filed</w:t>
      </w:r>
      <w:r w:rsidRPr="0078361B">
        <w:t xml:space="preserve"> th</w:t>
      </w:r>
      <w:r w:rsidR="00F741D1">
        <w:t>e</w:t>
      </w:r>
      <w:r w:rsidRPr="0078361B">
        <w:t xml:space="preserve"> </w:t>
      </w:r>
      <w:r w:rsidR="002950E8">
        <w:t xml:space="preserve">instant </w:t>
      </w:r>
      <w:r w:rsidRPr="0078361B">
        <w:t xml:space="preserve">GRC, Cal Water had a WRAM/MCBA in place but to conform to D.20-08-047, Cal Water did not seek authority to continue using a WRAM/MCBA for </w:t>
      </w:r>
      <w:r w:rsidR="00AD6258">
        <w:t xml:space="preserve">the current </w:t>
      </w:r>
      <w:r w:rsidRPr="0078361B">
        <w:t>rate cycle</w:t>
      </w:r>
      <w:r w:rsidR="00EA2627">
        <w:t>,</w:t>
      </w:r>
      <w:r w:rsidRPr="0078361B">
        <w:t xml:space="preserve"> 2023 – 2025. Instead, Cal Water sought </w:t>
      </w:r>
      <w:r w:rsidRPr="0078361B">
        <w:rPr>
          <w:u w:val="single"/>
        </w:rPr>
        <w:t>conditional</w:t>
      </w:r>
      <w:r w:rsidRPr="0078361B">
        <w:t xml:space="preserve"> authority to use a so-called Monterey-style WRAM (M-WRAM) and an associated Incremental Cost Balancing Account (ICBA)</w:t>
      </w:r>
      <w:r w:rsidRPr="0078361B">
        <w:rPr>
          <w:vertAlign w:val="superscript"/>
        </w:rPr>
        <w:footnoteReference w:id="123"/>
      </w:r>
      <w:r w:rsidRPr="0078361B">
        <w:t xml:space="preserve"> throughout its system. Cal Water’s request for authority to use an M-WRAM/ICBA was “conditional” because it and other Class A water companies had by that time petitioned the California Supreme </w:t>
      </w:r>
      <w:r w:rsidRPr="0078361B">
        <w:lastRenderedPageBreak/>
        <w:t>Court for review of D.20-08-047. The Court granted the petitions for review</w:t>
      </w:r>
      <w:r w:rsidR="00D3083F">
        <w:t>,</w:t>
      </w:r>
      <w:r w:rsidRPr="0078361B">
        <w:t xml:space="preserve"> but it has not yet issued its decision on the merits.</w:t>
      </w:r>
      <w:r w:rsidRPr="0078361B">
        <w:rPr>
          <w:vertAlign w:val="superscript"/>
        </w:rPr>
        <w:footnoteReference w:id="124"/>
      </w:r>
      <w:r w:rsidRPr="0078361B">
        <w:t xml:space="preserve"> A favorable Supreme Court decision for </w:t>
      </w:r>
      <w:r w:rsidR="000B32F0">
        <w:t xml:space="preserve">any </w:t>
      </w:r>
      <w:r w:rsidR="00AC6BF2">
        <w:t xml:space="preserve">of the petitioning </w:t>
      </w:r>
      <w:r w:rsidRPr="0078361B">
        <w:t>water companies will likely benefit Cal Water</w:t>
      </w:r>
      <w:r w:rsidR="00AC6BF2">
        <w:t>, as well</w:t>
      </w:r>
      <w:r w:rsidRPr="0078361B">
        <w:t>.</w:t>
      </w:r>
    </w:p>
    <w:p w:rsidR="00BF77DA" w:rsidP="009010CA" w:rsidRDefault="00BF77DA" w14:paraId="4DFCC4D3" w14:textId="1F497662">
      <w:pPr>
        <w:pStyle w:val="Standard"/>
      </w:pPr>
      <w:r>
        <w:t xml:space="preserve">While Cal Water and other Class A water utilities were petitioning the Supreme Court for review of D.20-08-047, the California Legislature focused its attention on the dispute over </w:t>
      </w:r>
      <w:r w:rsidR="008D1356">
        <w:t>fully decoupling</w:t>
      </w:r>
      <w:r w:rsidR="00AC6BF2">
        <w:t xml:space="preserve"> </w:t>
      </w:r>
      <w:r>
        <w:t xml:space="preserve">WRAMs and </w:t>
      </w:r>
      <w:r w:rsidR="008F0BEA">
        <w:t xml:space="preserve">drafted </w:t>
      </w:r>
      <w:r>
        <w:t xml:space="preserve">its own </w:t>
      </w:r>
      <w:r w:rsidR="00825A7B">
        <w:t xml:space="preserve">legislative response to </w:t>
      </w:r>
      <w:r w:rsidR="00015D26">
        <w:t>the issue</w:t>
      </w:r>
      <w:r w:rsidR="006D2A3B">
        <w:t>.</w:t>
      </w:r>
      <w:r>
        <w:t xml:space="preserve"> The Legislature enacted Senate Bill </w:t>
      </w:r>
      <w:r w:rsidR="00A00803">
        <w:t xml:space="preserve">(SB) </w:t>
      </w:r>
      <w:r>
        <w:t>1469 which legislatively reversed that part of the Commission’s decision D.20-08-047</w:t>
      </w:r>
      <w:r w:rsidR="00BA1C38">
        <w:t xml:space="preserve">, </w:t>
      </w:r>
      <w:r>
        <w:t>prohibiting the use of a fully decoupling WRAMs. The bill was signed into law by the Governor on September 30, 2022</w:t>
      </w:r>
      <w:r w:rsidR="00431714">
        <w:t>,</w:t>
      </w:r>
      <w:r>
        <w:t xml:space="preserve"> and became effective January 1, 2023. This new law amends Pub</w:t>
      </w:r>
      <w:r w:rsidR="00262D8D">
        <w:t>.</w:t>
      </w:r>
      <w:r>
        <w:t xml:space="preserve"> Util</w:t>
      </w:r>
      <w:r w:rsidR="00262D8D">
        <w:t>.</w:t>
      </w:r>
      <w:r>
        <w:t xml:space="preserve"> Code </w:t>
      </w:r>
      <w:r w:rsidR="00D7650B">
        <w:t>Section </w:t>
      </w:r>
      <w:r>
        <w:t>727.5</w:t>
      </w:r>
      <w:r w:rsidR="00431714">
        <w:t>,</w:t>
      </w:r>
      <w:r>
        <w:t xml:space="preserve"> by adding subsection (d)(2), which requires the Commission both to entertain and to give full consideration to requests by Class A water companies for fully decoupling mechanisms, such as WRAMs.</w:t>
      </w:r>
    </w:p>
    <w:p w:rsidR="00142CDF" w:rsidP="009010CA" w:rsidRDefault="0079329A" w14:paraId="15700EC3" w14:textId="14A4C232">
      <w:pPr>
        <w:pStyle w:val="Standard"/>
      </w:pPr>
      <w:r>
        <w:t>In response to</w:t>
      </w:r>
      <w:r w:rsidR="00142CDF">
        <w:t xml:space="preserve"> the Legislature’s action, on October 21, 2022, the Commission moved the Supreme Court to dismiss all the </w:t>
      </w:r>
      <w:r w:rsidR="007F72C5">
        <w:t xml:space="preserve">pending </w:t>
      </w:r>
      <w:r w:rsidR="00142CDF">
        <w:t xml:space="preserve">petitions by the Class A water utilities for review of D.20-08-047 on the ground that the water utilities’ petitions to the Court were mooted by the Legislature’s enactment of </w:t>
      </w:r>
      <w:r w:rsidR="00CB5887">
        <w:t>S</w:t>
      </w:r>
      <w:r w:rsidR="00142CDF">
        <w:t>B 1469. The Court, on November 17, 2022, denied the Commission’s motion to dismiss th</w:t>
      </w:r>
      <w:r w:rsidR="007F72C5">
        <w:t>os</w:t>
      </w:r>
      <w:r w:rsidR="00142CDF">
        <w:t>e petitions</w:t>
      </w:r>
      <w:r w:rsidR="008438CC">
        <w:t>,</w:t>
      </w:r>
      <w:r w:rsidR="00142CDF">
        <w:t xml:space="preserve"> without prejudice</w:t>
      </w:r>
      <w:r w:rsidR="0018542A">
        <w:t>,</w:t>
      </w:r>
      <w:r w:rsidR="00142CDF">
        <w:t xml:space="preserve"> </w:t>
      </w:r>
      <w:r w:rsidR="00053902">
        <w:t>allowing the Commission to</w:t>
      </w:r>
      <w:r w:rsidR="00142CDF">
        <w:t xml:space="preserve"> reargue the mootness in the Commission’s </w:t>
      </w:r>
      <w:r w:rsidR="00E60027">
        <w:t xml:space="preserve">subsequent </w:t>
      </w:r>
      <w:r w:rsidR="00142CDF">
        <w:t xml:space="preserve">brief on the merits in opposition </w:t>
      </w:r>
      <w:r w:rsidR="00142CDF">
        <w:lastRenderedPageBreak/>
        <w:t>to the petitions. The Court also set January13, 2023</w:t>
      </w:r>
      <w:r w:rsidR="00B610E0">
        <w:t xml:space="preserve">, </w:t>
      </w:r>
      <w:r w:rsidR="00CF48A2">
        <w:t xml:space="preserve">as </w:t>
      </w:r>
      <w:r w:rsidR="00497431">
        <w:t xml:space="preserve">the </w:t>
      </w:r>
      <w:r w:rsidR="00CF48A2">
        <w:t xml:space="preserve">due date </w:t>
      </w:r>
      <w:r w:rsidR="00142CDF">
        <w:t xml:space="preserve">for the water utilities to file their reply briefs. Those briefs have </w:t>
      </w:r>
      <w:r w:rsidR="00CF48A2">
        <w:t xml:space="preserve">all </w:t>
      </w:r>
      <w:r w:rsidR="00142CDF">
        <w:t>been filed, but as of the date of this decision, the case has not been set for oral argument nor has a decision been issued.</w:t>
      </w:r>
    </w:p>
    <w:p w:rsidR="00D40455" w:rsidP="009010CA" w:rsidRDefault="00D40455" w14:paraId="05D86BC0" w14:textId="7EB92F5D">
      <w:pPr>
        <w:pStyle w:val="Standard"/>
      </w:pPr>
      <w:r w:rsidRPr="2A56EAE3">
        <w:t>Briefing in the instant Cal Water GRC proceeding was completed in July 2022, two months before the Governor signed SB 1469 into law and five months before briefing on the merits of D.20-08-047 was complete. In its briefing on the WRAM issue in this GRC proceeding,</w:t>
      </w:r>
      <w:r w:rsidRPr="2A56EAE3">
        <w:rPr>
          <w:rStyle w:val="FootnoteReference"/>
        </w:rPr>
        <w:footnoteReference w:id="125"/>
      </w:r>
      <w:r w:rsidRPr="2A56EAE3">
        <w:t xml:space="preserve"> Cal Water</w:t>
      </w:r>
      <w:r w:rsidRPr="64AFD18F">
        <w:t xml:space="preserve"> </w:t>
      </w:r>
      <w:r w:rsidRPr="2A56EAE3">
        <w:t>indicated that it would</w:t>
      </w:r>
      <w:r w:rsidRPr="64AFD18F">
        <w:t xml:space="preserve"> </w:t>
      </w:r>
      <w:r w:rsidRPr="2A56EAE3">
        <w:t>immediately withdraw its request for approval of a Monterey-style WRAM and ICBA and propose a return to a fully decoupling WRAM/MCBA</w:t>
      </w:r>
      <w:r w:rsidR="00A00803">
        <w:t>,</w:t>
      </w:r>
      <w:r w:rsidR="00921971">
        <w:t xml:space="preserve"> </w:t>
      </w:r>
      <w:r w:rsidRPr="2A56EAE3">
        <w:t>if the Supreme Court ruled favorably on the water utilities’ petition</w:t>
      </w:r>
      <w:r w:rsidR="00B937AB">
        <w:t>s</w:t>
      </w:r>
      <w:r w:rsidRPr="2A56EAE3">
        <w:t xml:space="preserve">. However, </w:t>
      </w:r>
      <w:r w:rsidR="00A00803">
        <w:t xml:space="preserve">to date, </w:t>
      </w:r>
      <w:r w:rsidRPr="2A56EAE3">
        <w:t>there is no guidance from the Supreme Court.</w:t>
      </w:r>
    </w:p>
    <w:p w:rsidRPr="009B1CD2" w:rsidR="0043246A" w:rsidP="009010CA" w:rsidRDefault="004A2EAB" w14:paraId="19CFE0E9" w14:textId="78270E3A">
      <w:pPr>
        <w:pStyle w:val="Standard"/>
      </w:pPr>
      <w:r w:rsidRPr="64AFD18F">
        <w:t>Thus</w:t>
      </w:r>
      <w:r w:rsidRPr="64AFD18F" w:rsidR="00936DC8">
        <w:t>,</w:t>
      </w:r>
      <w:r w:rsidRPr="64AFD18F" w:rsidR="007C66BF">
        <w:t xml:space="preserve"> </w:t>
      </w:r>
      <w:r w:rsidRPr="64AFD18F" w:rsidR="006C6E79">
        <w:t>as we issue this decision,</w:t>
      </w:r>
      <w:r w:rsidRPr="64AFD18F" w:rsidR="003F51D2">
        <w:t xml:space="preserve"> </w:t>
      </w:r>
      <w:r w:rsidRPr="64AFD18F" w:rsidR="006C6E79">
        <w:t>t</w:t>
      </w:r>
      <w:r w:rsidRPr="64AFD18F" w:rsidR="0043246A">
        <w:t>here is a directive from the Legislature that the Commission must accept and consider a request for a traditional, full-decoupling WRAM</w:t>
      </w:r>
      <w:r w:rsidRPr="64AFD18F">
        <w:t>, if one is made</w:t>
      </w:r>
      <w:r w:rsidRPr="64AFD18F" w:rsidR="0043246A">
        <w:t>. But there is no actual request in any of Cal Water’s briefs on file with this Commission asking for approval of a fully decoupling WRAM.</w:t>
      </w:r>
      <w:r w:rsidR="00E7044F">
        <w:rPr>
          <w:rStyle w:val="FootnoteReference"/>
        </w:rPr>
        <w:footnoteReference w:id="126"/>
      </w:r>
      <w:r w:rsidR="006D5711">
        <w:t xml:space="preserve"> </w:t>
      </w:r>
      <w:r w:rsidRPr="64AFD18F" w:rsidR="0043246A">
        <w:t>Therefore, in this decision we will address only Cal Water’s request for approval to institute an M-WRAM plus ICBA for this rate cycle. A formal request for a fully decoupling WRAM, should the Supreme Court issue a ruling in favor of the class A water companies, must be taken up in a separate proceeding.</w:t>
      </w:r>
    </w:p>
    <w:p w:rsidR="00F15D2D" w:rsidP="009010CA" w:rsidRDefault="00F15D2D" w14:paraId="127B1E60" w14:textId="350FF178">
      <w:pPr>
        <w:pStyle w:val="Standard"/>
      </w:pPr>
      <w:r w:rsidRPr="2A56EAE3">
        <w:lastRenderedPageBreak/>
        <w:t>Cal Advocates and Cal Water agree with each other on</w:t>
      </w:r>
      <w:r w:rsidRPr="64AFD18F">
        <w:t xml:space="preserve"> </w:t>
      </w:r>
      <w:r w:rsidRPr="2A56EAE3">
        <w:t xml:space="preserve">Cal Water’s request </w:t>
      </w:r>
      <w:r w:rsidR="00DB6B45">
        <w:t xml:space="preserve">for </w:t>
      </w:r>
      <w:r w:rsidRPr="2A56EAE3">
        <w:t>use of an M</w:t>
      </w:r>
      <w:r w:rsidRPr="64AFD18F">
        <w:t>-</w:t>
      </w:r>
      <w:r w:rsidRPr="2A56EAE3">
        <w:t xml:space="preserve">WRAM/ICBA and </w:t>
      </w:r>
      <w:r w:rsidR="004409A7">
        <w:t xml:space="preserve">thus, </w:t>
      </w:r>
      <w:r w:rsidRPr="2A56EAE3">
        <w:t>we approve Cal Water’s conditional use of it. Furthermore, Cal Advocates recognizes that the viability of D.20-08-047 is now in the hands of the Supreme Court. As a result, Cal Advocates’ response to Cal Water’s conditional switch to an M-WRAM is focused on what to do about the WRAM balances that have built up in Cal Water’s MCBA and are yet to be amortized. The accumulated surcharges and sur</w:t>
      </w:r>
      <w:r w:rsidRPr="2A56EAE3" w:rsidR="688C831E">
        <w:t>-</w:t>
      </w:r>
      <w:r w:rsidRPr="2A56EAE3">
        <w:t>credits that built up in Cal Water’s MCBA are substantial. Cal Advocates argues that Cal Water should not be permitted to amortize any of those balances after January 1, 2022, the beginning of the current rate case cycle.</w:t>
      </w:r>
      <w:r w:rsidRPr="2A56EAE3">
        <w:rPr>
          <w:rStyle w:val="FootnoteReference"/>
        </w:rPr>
        <w:footnoteReference w:id="127"/>
      </w:r>
    </w:p>
    <w:p w:rsidR="00732AED" w:rsidP="00307BAA" w:rsidRDefault="001711EF" w14:paraId="5767E8AD" w14:textId="04496E55">
      <w:pPr>
        <w:pStyle w:val="Standard"/>
      </w:pPr>
      <w:r w:rsidRPr="2A56EAE3">
        <w:t>This Commission’s position is implicit in Cal Water’s previous GRC</w:t>
      </w:r>
      <w:r w:rsidRPr="64AFD18F">
        <w:t xml:space="preserve"> </w:t>
      </w:r>
      <w:r w:rsidRPr="2A56EAE3">
        <w:t>decision, D.20-12-007</w:t>
      </w:r>
      <w:r w:rsidRPr="64AFD18F">
        <w:t xml:space="preserve">, </w:t>
      </w:r>
      <w:r w:rsidRPr="2A56EAE3">
        <w:t>which was issued four months</w:t>
      </w:r>
      <w:r w:rsidRPr="64AFD18F">
        <w:t xml:space="preserve"> </w:t>
      </w:r>
      <w:r w:rsidRPr="2A56EAE3">
        <w:rPr>
          <w:u w:val="single"/>
        </w:rPr>
        <w:t>after</w:t>
      </w:r>
      <w:r w:rsidRPr="2A56EAE3">
        <w:t xml:space="preserve"> D.20-08-047 was issued. In D.20-12-007, the</w:t>
      </w:r>
      <w:r w:rsidRPr="64AFD18F">
        <w:t xml:space="preserve"> </w:t>
      </w:r>
      <w:r w:rsidRPr="2A56EAE3">
        <w:t xml:space="preserve">Commission </w:t>
      </w:r>
      <w:r w:rsidR="00AD0289">
        <w:t>concluded that</w:t>
      </w:r>
      <w:r w:rsidRPr="2A56EAE3">
        <w:t xml:space="preserve"> Cal Water </w:t>
      </w:r>
      <w:r w:rsidR="00AD0289">
        <w:t>could</w:t>
      </w:r>
      <w:r w:rsidRPr="2A56EAE3">
        <w:t xml:space="preserve"> “continue use of its current full</w:t>
      </w:r>
      <w:r w:rsidRPr="64AFD18F">
        <w:t xml:space="preserve"> </w:t>
      </w:r>
      <w:r w:rsidRPr="2A56EAE3">
        <w:t>WRAM program through the end of escalation year 2022</w:t>
      </w:r>
      <w:r w:rsidRPr="64AFD18F">
        <w:t>.”</w:t>
      </w:r>
      <w:r w:rsidRPr="2A56EAE3">
        <w:rPr>
          <w:rStyle w:val="FootnoteReference"/>
        </w:rPr>
        <w:footnoteReference w:id="128"/>
      </w:r>
      <w:r w:rsidRPr="2A56EAE3">
        <w:t xml:space="preserve"> There would be no reason to </w:t>
      </w:r>
      <w:r w:rsidR="00AC34F2">
        <w:t xml:space="preserve">make </w:t>
      </w:r>
      <w:r w:rsidR="00AD17C2">
        <w:t>that</w:t>
      </w:r>
      <w:r w:rsidR="00AC34F2">
        <w:t xml:space="preserve"> statement</w:t>
      </w:r>
      <w:r w:rsidRPr="2A56EAE3">
        <w:t xml:space="preserve"> if the Commission’s D.20-08-048 had ordered that December 31, 2022 was, in fact, a hard stop to the WRAM program, so that surcharges and sur</w:t>
      </w:r>
      <w:r w:rsidRPr="2A56EAE3" w:rsidR="33CF69FA">
        <w:t>-</w:t>
      </w:r>
      <w:r w:rsidRPr="2A56EAE3">
        <w:t>credits recorded in the balancing accounts as of December 31, 2022 could never be amortized</w:t>
      </w:r>
      <w:r w:rsidR="005375B7">
        <w:t>,</w:t>
      </w:r>
      <w:r w:rsidRPr="2A56EAE3">
        <w:t xml:space="preserve"> as of the very next day. Put another way, if the Commission had intended that, on December 31, 2022, whatever balances existed in the MCBA would be forever lost to Cal Water and, in the case of sur</w:t>
      </w:r>
      <w:r w:rsidRPr="2A56EAE3" w:rsidR="0BAD8F3E">
        <w:t>-</w:t>
      </w:r>
      <w:r w:rsidRPr="2A56EAE3">
        <w:t>credits to Cal Water’s customers, it would have provided a clear warning of such a dire result in D.20-12-007. No such warning exists in D.20-07-012.</w:t>
      </w:r>
    </w:p>
    <w:p w:rsidR="00C27E4C" w:rsidP="009010CA" w:rsidRDefault="00C27E4C" w14:paraId="340E607B" w14:textId="64803CEB">
      <w:pPr>
        <w:pStyle w:val="Standard"/>
      </w:pPr>
      <w:r>
        <w:lastRenderedPageBreak/>
        <w:t>Moreover, the Commission has already advised Cal Advocates of the fact that D.20-08-047 does not prohibit amortization of WRAM balances after January</w:t>
      </w:r>
      <w:r w:rsidR="009010CA">
        <w:t> </w:t>
      </w:r>
      <w:r>
        <w:t>1, 2023. In response to a Cal Water amended advice letter, AL 2447-A, requesting amortization of a portion of WRAM surcharges and sur</w:t>
      </w:r>
      <w:r w:rsidR="2E848B7C">
        <w:t>-</w:t>
      </w:r>
      <w:r>
        <w:t xml:space="preserve">credits scheduled to occur </w:t>
      </w:r>
      <w:r w:rsidRPr="64AFD18F">
        <w:rPr>
          <w:u w:val="single"/>
        </w:rPr>
        <w:t>after</w:t>
      </w:r>
      <w:r>
        <w:t xml:space="preserve"> January 1, 2023, Cal Advocates filed the same opposition it raises here</w:t>
      </w:r>
      <w:r w:rsidR="00691120">
        <w:t>,</w:t>
      </w:r>
      <w:r>
        <w:t xml:space="preserve"> </w:t>
      </w:r>
      <w:r w:rsidR="0089781C">
        <w:t>that is,</w:t>
      </w:r>
      <w:r>
        <w:t xml:space="preserve"> D.20-08-047’s elimination of Cal Water’s WRAM/MCBA as of January 1, 2023 should also be interpreted as prohibiting amortization of all WRAM/MCBA balances existing on that day. By way of authority delegated to its Water Division, the Commission approved Advice Letter 2447-A, anticipating the language of the preceding paragraph of this decision – “[t]here is no language in D.20-08-047 that indicates the Commission intended to overrule or invalidate existing authorities, including Preliminary Statement M and D.12</w:t>
      </w:r>
      <w:r w:rsidR="009010CA">
        <w:noBreakHyphen/>
      </w:r>
      <w:r>
        <w:t>04</w:t>
      </w:r>
      <w:r w:rsidR="009010CA">
        <w:noBreakHyphen/>
      </w:r>
      <w:r>
        <w:t>048.” Cal Advocates offers no evidentiary or logical reason to deviate from AL 2447-A.</w:t>
      </w:r>
    </w:p>
    <w:p w:rsidRPr="00307BAA" w:rsidR="001711EF" w:rsidP="00307BAA" w:rsidRDefault="00082931" w14:paraId="4BBB3167" w14:textId="7FC062A0">
      <w:pPr>
        <w:pStyle w:val="Standard"/>
      </w:pPr>
      <w:r>
        <w:t xml:space="preserve">Cal Water’s request to </w:t>
      </w:r>
      <w:r w:rsidR="00B1452B">
        <w:t>uti</w:t>
      </w:r>
      <w:r w:rsidR="005666AC">
        <w:t>lize</w:t>
      </w:r>
      <w:r>
        <w:t xml:space="preserve"> an M-WRAM </w:t>
      </w:r>
      <w:r w:rsidR="005666AC">
        <w:t xml:space="preserve">for this GRC cycle </w:t>
      </w:r>
      <w:r w:rsidR="00936DC8">
        <w:t>is</w:t>
      </w:r>
      <w:r>
        <w:t xml:space="preserve"> granted. There is no opposition in the record to doing so. As for switching back to a traditional WRAM when and if the Supreme Court should nullify D.20-08-047, we will delay any ruling on the propriety of doing so until the Supreme Court issues its decision on the challenges to D.20-08-047.</w:t>
      </w:r>
    </w:p>
    <w:p w:rsidR="009A7CE2" w:rsidP="000E6222" w:rsidRDefault="009A7CE2" w14:paraId="4869AA75" w14:textId="6556CB17">
      <w:pPr>
        <w:pStyle w:val="Heading2"/>
      </w:pPr>
      <w:bookmarkStart w:name="_Toc154049321" w:id="641"/>
      <w:bookmarkStart w:name="_Toc154072242" w:id="642"/>
      <w:bookmarkStart w:name="_Toc155881906" w:id="643"/>
      <w:bookmarkStart w:name="_Toc160534656" w:id="644"/>
      <w:r>
        <w:t>Special Request No. 4: Sales Reconciliation</w:t>
      </w:r>
      <w:bookmarkStart w:name="_Toc154049322" w:id="645"/>
      <w:bookmarkStart w:name="_Toc154072243" w:id="646"/>
      <w:bookmarkEnd w:id="641"/>
      <w:bookmarkEnd w:id="642"/>
      <w:r w:rsidR="000A02DD">
        <w:t xml:space="preserve"> </w:t>
      </w:r>
      <w:r>
        <w:t>Mechanism</w:t>
      </w:r>
      <w:bookmarkEnd w:id="643"/>
      <w:bookmarkEnd w:id="644"/>
      <w:bookmarkEnd w:id="645"/>
      <w:bookmarkEnd w:id="646"/>
    </w:p>
    <w:p w:rsidRPr="0025432C" w:rsidR="00360F8F" w:rsidP="00360F8F" w:rsidRDefault="00360F8F" w14:paraId="479B47F5" w14:textId="77777777">
      <w:pPr>
        <w:pStyle w:val="Standard"/>
      </w:pPr>
      <w:r w:rsidRPr="007D4D11">
        <w:t>Cal Water’s Sales Reconciliation Mechanism (SRM) is a pilot program that was put in place in 2015</w:t>
      </w:r>
      <w:r w:rsidRPr="00102DBC">
        <w:t xml:space="preserve"> </w:t>
      </w:r>
      <w:r>
        <w:t>by D.14-08-011 “as a means to mitigate against a high WRAM balance</w:t>
      </w:r>
      <w:r w:rsidRPr="007D4D11">
        <w:t>.</w:t>
      </w:r>
      <w:r>
        <w:t>”</w:t>
      </w:r>
      <w:r>
        <w:rPr>
          <w:rStyle w:val="FootnoteReference"/>
        </w:rPr>
        <w:footnoteReference w:id="129"/>
      </w:r>
      <w:r w:rsidRPr="007D4D11">
        <w:t xml:space="preserve"> </w:t>
      </w:r>
      <w:r>
        <w:t xml:space="preserve">The Commission found that high WRAM balances were due </w:t>
      </w:r>
      <w:r>
        <w:lastRenderedPageBreak/>
        <w:t>to the inaccuracy of forecasters’ estimates of water consumption.</w:t>
      </w:r>
      <w:r>
        <w:rPr>
          <w:rStyle w:val="FootnoteReference"/>
        </w:rPr>
        <w:footnoteReference w:id="130"/>
      </w:r>
      <w:r>
        <w:t xml:space="preserve"> To lower the WRAM balances, the SRM would reduce the inaccuracy of forecasting by adjusting the authorized quantity rates based on recorded sales of the previous year and would be implemented in the second and third years of the GRC cycle. With the elimination of WRAM, the SRM will no longer serve its intended purpose</w:t>
      </w:r>
      <w:r w:rsidRPr="007D4D11">
        <w:t xml:space="preserve">. </w:t>
      </w:r>
    </w:p>
    <w:p w:rsidR="00360F8F" w:rsidP="00360F8F" w:rsidRDefault="00360F8F" w14:paraId="2B246822" w14:textId="77777777">
      <w:pPr>
        <w:pStyle w:val="Standard"/>
      </w:pPr>
      <w:r w:rsidRPr="2A56EAE3">
        <w:t xml:space="preserve">Cal Water has asked that the pilot program be </w:t>
      </w:r>
      <w:r>
        <w:t>implemented “permanently or, in the alternative, to at least allow Cal Water to continue implementing it on an interim basis.”</w:t>
      </w:r>
      <w:r>
        <w:rPr>
          <w:rStyle w:val="FootnoteReference"/>
        </w:rPr>
        <w:footnoteReference w:id="131"/>
      </w:r>
      <w:r w:rsidRPr="2A56EAE3">
        <w:t xml:space="preserve"> </w:t>
      </w:r>
      <w:r>
        <w:t>Cal Water reasons that the SRM helps address the discrepancies between adopted and recorded sales and “has become even more critical as a tool to help address drought impacts.”</w:t>
      </w:r>
      <w:r>
        <w:rPr>
          <w:rStyle w:val="FootnoteReference"/>
        </w:rPr>
        <w:footnoteReference w:id="132"/>
      </w:r>
      <w:r>
        <w:t xml:space="preserve"> Given that Cal Water along with all Class A water utilities currently have multiple tools available to lessen the impact of drought such as the M-WRAM, Drought Memorandum Accounts, Rule 14.1, and Schedule 14.1, Cal Water would not lose the ability to manage drought conditions if the SRM is discontinued. </w:t>
      </w:r>
    </w:p>
    <w:p w:rsidRPr="008F05B4" w:rsidR="00360F8F" w:rsidP="00360F8F" w:rsidRDefault="00360F8F" w14:paraId="2EBBA9EF" w14:textId="77777777">
      <w:pPr>
        <w:pStyle w:val="Standard"/>
      </w:pPr>
      <w:r>
        <w:t>In D.14-08-011, the Commission considered the policy implications of authorizing the SRM as the mechanism deviates from the Commission’s Rate Case Plan D.07-05-062 by adjusting adopted rates between GRC cycles. The Commission determined that the SRM is in the public interest as it would “limit the revenue disparity that is tracked by the WRAM.”</w:t>
      </w:r>
      <w:r>
        <w:rPr>
          <w:rStyle w:val="FootnoteReference"/>
        </w:rPr>
        <w:footnoteReference w:id="133"/>
      </w:r>
      <w:r>
        <w:t xml:space="preserve"> However, with elimination of the WRAM currently, the Commission will need to consider SRM </w:t>
      </w:r>
      <w:r>
        <w:lastRenderedPageBreak/>
        <w:t>in any future revisions of the Rate Case Plan. In this proceeding, the SRM should be discontinued.</w:t>
      </w:r>
    </w:p>
    <w:p w:rsidRPr="005523A0" w:rsidR="003058B8" w:rsidP="00DB5623" w:rsidRDefault="00360F8F" w14:paraId="32FC0D4A" w14:textId="792B1CF1">
      <w:pPr>
        <w:pStyle w:val="Standard"/>
      </w:pPr>
      <w:r w:rsidRPr="5F2FF339">
        <w:t xml:space="preserve">Finally, whether Cal Water continues to favor use of an M-WRAM </w:t>
      </w:r>
      <w:r w:rsidR="06C09966">
        <w:t>in a future</w:t>
      </w:r>
      <w:r w:rsidRPr="5F2FF339">
        <w:t xml:space="preserve">s GRC cycle or it requests the Commission’s permission to substitute a fully decoupling WRAM, as SB 1469 allows it to do, </w:t>
      </w:r>
      <w:r>
        <w:t>Cal Water may request the reinstatement of the SRM in a future GRC.</w:t>
      </w:r>
    </w:p>
    <w:p w:rsidR="00527051" w:rsidP="000E6222" w:rsidRDefault="00E45042" w14:paraId="4DBA166F" w14:textId="22D1D290">
      <w:pPr>
        <w:pStyle w:val="Heading2"/>
      </w:pPr>
      <w:bookmarkStart w:name="_Toc154049323" w:id="647"/>
      <w:bookmarkStart w:name="_Toc154072244" w:id="648"/>
      <w:bookmarkStart w:name="_Toc155881907" w:id="649"/>
      <w:bookmarkStart w:name="_Toc160534657" w:id="650"/>
      <w:r>
        <w:t>Special Request No. 6</w:t>
      </w:r>
      <w:r w:rsidR="000C6936">
        <w:t>:</w:t>
      </w:r>
      <w:r>
        <w:t xml:space="preserve"> Incorporating</w:t>
      </w:r>
      <w:bookmarkStart w:name="_Toc154049324" w:id="651"/>
      <w:bookmarkStart w:name="_Toc154072245" w:id="652"/>
      <w:bookmarkEnd w:id="647"/>
      <w:bookmarkEnd w:id="648"/>
      <w:r w:rsidR="000A02DD">
        <w:t xml:space="preserve"> </w:t>
      </w:r>
      <w:r>
        <w:t xml:space="preserve">Subsequent Rate Changes </w:t>
      </w:r>
      <w:r w:rsidR="00DB5623">
        <w:t>I</w:t>
      </w:r>
      <w:r>
        <w:t>nto Final Rates</w:t>
      </w:r>
      <w:bookmarkEnd w:id="634"/>
      <w:bookmarkEnd w:id="649"/>
      <w:bookmarkEnd w:id="650"/>
      <w:bookmarkEnd w:id="651"/>
      <w:bookmarkEnd w:id="652"/>
    </w:p>
    <w:p w:rsidRPr="007A6BD3" w:rsidR="00223FDD" w:rsidP="009010CA" w:rsidRDefault="00223FDD" w14:paraId="2E6EFD74" w14:textId="6CBEB7CD">
      <w:pPr>
        <w:pStyle w:val="Standard"/>
      </w:pPr>
      <w:r w:rsidRPr="007A6BD3">
        <w:t>Subsequent to filing this GRC</w:t>
      </w:r>
      <w:r w:rsidR="00800018">
        <w:t>,</w:t>
      </w:r>
      <w:r w:rsidRPr="007A6BD3">
        <w:t xml:space="preserve"> Cal Water has filed for, and has been authorized, various other rate increases for costs which are outside the scope of the GRC. However, “neither Cal Water’s approved revenue</w:t>
      </w:r>
      <w:r w:rsidRPr="007A6BD3" w:rsidR="7B134AFF">
        <w:t>s</w:t>
      </w:r>
      <w:r w:rsidRPr="007A6BD3">
        <w:t xml:space="preserve"> as of July 2021, nor its proposed revenues in its July 2021 GRC application, include any of the revenue changes the Commission will have approved outside of – yet during the pendency of – this GRC proceeding.” In fact, “for the period of July 2021 through December 2022, Cal Water estimates that the Commission will have approved approximately $20 million in revenue changes outside of this GRC proceeding.”</w:t>
      </w:r>
      <w:r w:rsidRPr="007A6BD3">
        <w:rPr>
          <w:vertAlign w:val="superscript"/>
        </w:rPr>
        <w:t xml:space="preserve"> </w:t>
      </w:r>
      <w:r w:rsidRPr="007A6BD3">
        <w:rPr>
          <w:vertAlign w:val="superscript"/>
        </w:rPr>
        <w:footnoteReference w:id="134"/>
      </w:r>
      <w:r w:rsidRPr="007A6BD3">
        <w:t xml:space="preserve"> Cal Water is concerned that ratepayers understand that some of the rate change they see will be from these other sources, and not solely from this GRC.  Cal Water suggests this “would enhance understanding for the public.”</w:t>
      </w:r>
      <w:r w:rsidRPr="007A6BD3">
        <w:rPr>
          <w:vertAlign w:val="superscript"/>
        </w:rPr>
        <w:footnoteReference w:id="135"/>
      </w:r>
      <w:r w:rsidRPr="007A6BD3">
        <w:t xml:space="preserve">  Cal Water asserts that Cal Advocates supports this request citing to Ex. CalAdv-4 pp. 19-1 to 19-2. And we note Cal Advocates did not brief this topic.</w:t>
      </w:r>
    </w:p>
    <w:p w:rsidRPr="00500ED1" w:rsidR="00527051" w:rsidP="009010CA" w:rsidRDefault="00223FDD" w14:paraId="76FB755D" w14:textId="72FE13E5">
      <w:pPr>
        <w:pStyle w:val="Standard"/>
      </w:pPr>
      <w:r w:rsidRPr="007A6BD3">
        <w:t xml:space="preserve">We show the adopted increase in revenues, i.e., the change in authorized revenue requirements, in this GRC as an increase over the authorized revenues </w:t>
      </w:r>
      <w:r w:rsidRPr="007A6BD3">
        <w:lastRenderedPageBreak/>
        <w:t>in place at the time of this decision rather than as an increase over the revenues at the earlier time of filing this application.</w:t>
      </w:r>
    </w:p>
    <w:p w:rsidRPr="007A6BD3" w:rsidR="00A6593F" w:rsidP="000E6222" w:rsidRDefault="00A6593F" w14:paraId="72AC92A2" w14:textId="10270659">
      <w:pPr>
        <w:pStyle w:val="Heading2"/>
      </w:pPr>
      <w:bookmarkStart w:name="_Toc154049325" w:id="653"/>
      <w:bookmarkStart w:name="_Toc154072246" w:id="654"/>
      <w:bookmarkStart w:name="_Toc147408995" w:id="655"/>
      <w:bookmarkStart w:name="_Toc155881908" w:id="656"/>
      <w:bookmarkStart w:name="_Toc160534658" w:id="657"/>
      <w:r>
        <w:t>Special Request No. 9</w:t>
      </w:r>
      <w:r w:rsidR="000C6936">
        <w:t>:</w:t>
      </w:r>
      <w:r>
        <w:t xml:space="preserve"> Memorandum</w:t>
      </w:r>
      <w:bookmarkStart w:name="_Toc154049326" w:id="658"/>
      <w:bookmarkStart w:name="_Toc154072247" w:id="659"/>
      <w:bookmarkEnd w:id="653"/>
      <w:bookmarkEnd w:id="654"/>
      <w:r w:rsidR="000A02DD">
        <w:t xml:space="preserve"> </w:t>
      </w:r>
      <w:r w:rsidRPr="000A02DD">
        <w:t>Account</w:t>
      </w:r>
      <w:r>
        <w:t xml:space="preserve"> for Palos Verdes Pipeline</w:t>
      </w:r>
      <w:bookmarkStart w:name="_Toc154049327" w:id="660"/>
      <w:bookmarkStart w:name="_Toc154072248" w:id="661"/>
      <w:bookmarkEnd w:id="658"/>
      <w:bookmarkEnd w:id="659"/>
      <w:r w:rsidR="000A02DD">
        <w:t xml:space="preserve"> </w:t>
      </w:r>
      <w:r>
        <w:t>Litigation</w:t>
      </w:r>
      <w:bookmarkEnd w:id="655"/>
      <w:bookmarkEnd w:id="656"/>
      <w:bookmarkEnd w:id="657"/>
      <w:bookmarkEnd w:id="660"/>
      <w:bookmarkEnd w:id="661"/>
    </w:p>
    <w:p w:rsidRPr="007A6BD3" w:rsidR="000A13A1" w:rsidP="009010CA" w:rsidRDefault="000A13A1" w14:paraId="16014EA4" w14:textId="6B9E3133">
      <w:pPr>
        <w:pStyle w:val="Standard"/>
      </w:pPr>
      <w:r w:rsidRPr="007A6BD3">
        <w:t xml:space="preserve">In Special Request No. 9, Cal Water requests a memorandum account related to the Palos Verdes Peninsula Water Reliability Project (PVPWRP or PV Pipeline). The proposed Palos Verdes Memorandum Account (PVMA) would track the incremental final settlement costs associated with the project that exceed the amount not already authorized in rates.  </w:t>
      </w:r>
    </w:p>
    <w:p w:rsidRPr="007A6BD3" w:rsidR="000A13A1" w:rsidP="000A13A1" w:rsidRDefault="000A13A1" w14:paraId="4B32B568" w14:textId="2ED269F0">
      <w:pPr>
        <w:pStyle w:val="Standard"/>
      </w:pPr>
      <w:r w:rsidRPr="007A6BD3">
        <w:t>Originally,</w:t>
      </w:r>
      <w:r w:rsidR="00A22A1F">
        <w:t xml:space="preserve"> our</w:t>
      </w:r>
      <w:r w:rsidRPr="007A6BD3">
        <w:t xml:space="preserve"> D.20-12-007 in </w:t>
      </w:r>
      <w:r w:rsidR="00A22A1F">
        <w:t xml:space="preserve">Cal </w:t>
      </w:r>
      <w:r w:rsidRPr="007A6BD3">
        <w:t>Water’s 2018 GRC authorized the PVPWRP at a total cost of approximately $96.1 million as part of a broader settlement agreement executed between Cal Water and Cal Advocates and adopted by the Commission. Subsequently, Cal Water Advice Letter No. 2396 was approved on February 12, 2021, placing the PV Pipeline in base rates for Palos Verdes customers consistent with the adopted settlement agreement.</w:t>
      </w:r>
    </w:p>
    <w:p w:rsidRPr="007A6BD3" w:rsidR="000A13A1" w:rsidP="000A13A1" w:rsidRDefault="000A13A1" w14:paraId="736629B9" w14:textId="77777777">
      <w:pPr>
        <w:pStyle w:val="Standard"/>
      </w:pPr>
      <w:r w:rsidRPr="007A6BD3">
        <w:t xml:space="preserve">Since that time there have been more costs related to the PV Pipeline.  </w:t>
      </w:r>
      <w:bookmarkStart w:name="_Hlk146205972" w:id="662"/>
      <w:r w:rsidRPr="007A6BD3">
        <w:t xml:space="preserve">Actual costs at the time that Cal Water filed this GRC were $102.5 million, a $6.4 million (6.66%) increase above the $96.1 million cap approved in D.20-12-007.  </w:t>
      </w:r>
      <w:bookmarkEnd w:id="662"/>
      <w:r w:rsidRPr="007A6BD3">
        <w:t>Cal Water quotes with emphasis that the settlement adopted in D. 20-12-007 anticipated the final costs for the PV Pipeline could be higher than the $96.1 million included in the settlement:</w:t>
      </w:r>
    </w:p>
    <w:p w:rsidRPr="007A6BD3" w:rsidR="000A13A1" w:rsidP="0029439C" w:rsidRDefault="000A13A1" w14:paraId="315BA155" w14:textId="77777777">
      <w:pPr>
        <w:pStyle w:val="BlockQuote"/>
        <w:ind w:right="1440"/>
      </w:pPr>
      <w:r w:rsidRPr="007A6BD3">
        <w:t xml:space="preserve">… if the total cost of the </w:t>
      </w:r>
      <w:r w:rsidRPr="009010CA">
        <w:t>Pipeline</w:t>
      </w:r>
      <w:r w:rsidRPr="007A6BD3">
        <w:t xml:space="preserve"> projects exceeds the new cap of $96.1 million and the Commission’s Water Division finds the costs to be reasonable and prudent, the exceedance can be incorporated into the beginning plant balance in Cal Water’s next GRC.  (Emphasis by Cal Water in the Opening Brief at. 82.)</w:t>
      </w:r>
    </w:p>
    <w:p w:rsidRPr="0029439C" w:rsidR="00014D01" w:rsidP="0029439C" w:rsidRDefault="00C208E3" w14:paraId="0705C652" w14:textId="5B0F09D0">
      <w:pPr>
        <w:pStyle w:val="Standard"/>
        <w:rPr>
          <w:b/>
        </w:rPr>
      </w:pPr>
      <w:r>
        <w:lastRenderedPageBreak/>
        <w:t xml:space="preserve">In the previous </w:t>
      </w:r>
      <w:r w:rsidR="007A72A8">
        <w:t>GRC, Cal Advocates and Cal Water agreed to establish the PVMA</w:t>
      </w:r>
      <w:r w:rsidR="006113FF">
        <w:t>. Here we authorize the establishment of the PVMA</w:t>
      </w:r>
      <w:r w:rsidR="006B674E">
        <w:t xml:space="preserve">. Cal Water </w:t>
      </w:r>
      <w:r w:rsidR="008A0D7F">
        <w:t xml:space="preserve">has </w:t>
      </w:r>
      <w:r w:rsidR="00C52379">
        <w:t xml:space="preserve">requested to add $6.4 million to the PVMA because Cal Water’s </w:t>
      </w:r>
      <w:r w:rsidR="00F5586C">
        <w:t xml:space="preserve">challenge to the general contractor of the PVPWRP may result in customers not having to pay the </w:t>
      </w:r>
      <w:r w:rsidR="00FF12DB">
        <w:t xml:space="preserve">additional costs associated with the PVPWRP. Here we allow </w:t>
      </w:r>
      <w:r w:rsidR="007F546F">
        <w:t xml:space="preserve">Cal Water to incorporate the $6.4 </w:t>
      </w:r>
      <w:r w:rsidR="00B729D1">
        <w:t xml:space="preserve">million </w:t>
      </w:r>
      <w:r w:rsidR="00102EDA">
        <w:t>in the account.</w:t>
      </w:r>
    </w:p>
    <w:p w:rsidRPr="000A02DD" w:rsidR="00DA4538" w:rsidP="000E6222" w:rsidRDefault="00DA4538" w14:paraId="518B4B7E" w14:textId="6AF84501">
      <w:pPr>
        <w:pStyle w:val="Heading2"/>
      </w:pPr>
      <w:bookmarkStart w:name="_Toc154049328" w:id="663"/>
      <w:bookmarkStart w:name="_Toc154072249" w:id="664"/>
      <w:bookmarkStart w:name="_Toc147408996" w:id="665"/>
      <w:bookmarkStart w:name="_Toc155881909" w:id="666"/>
      <w:bookmarkStart w:name="_Toc160534659" w:id="667"/>
      <w:r>
        <w:t>Special Request No. 10</w:t>
      </w:r>
      <w:r w:rsidR="000C6936">
        <w:t>:</w:t>
      </w:r>
      <w:r>
        <w:t xml:space="preserve"> Memorandum</w:t>
      </w:r>
      <w:bookmarkEnd w:id="663"/>
      <w:bookmarkEnd w:id="664"/>
      <w:r>
        <w:t xml:space="preserve"> </w:t>
      </w:r>
      <w:bookmarkStart w:name="_Toc154049329" w:id="668"/>
      <w:bookmarkStart w:name="_Toc154072250" w:id="669"/>
      <w:r>
        <w:t>Account for Groundwater Management</w:t>
      </w:r>
      <w:bookmarkStart w:name="_Toc154049330" w:id="670"/>
      <w:bookmarkStart w:name="_Toc154072251" w:id="671"/>
      <w:bookmarkEnd w:id="668"/>
      <w:bookmarkEnd w:id="669"/>
      <w:r w:rsidR="000A02DD">
        <w:t xml:space="preserve"> </w:t>
      </w:r>
      <w:r>
        <w:t>Costs</w:t>
      </w:r>
      <w:bookmarkEnd w:id="665"/>
      <w:bookmarkEnd w:id="666"/>
      <w:bookmarkEnd w:id="667"/>
      <w:bookmarkEnd w:id="670"/>
      <w:bookmarkEnd w:id="671"/>
    </w:p>
    <w:p w:rsidR="00913B0F" w:rsidP="00360F8F" w:rsidRDefault="00F824B9" w14:paraId="4134A313" w14:textId="418A610E">
      <w:pPr>
        <w:pStyle w:val="Standard"/>
      </w:pPr>
      <w:r w:rsidRPr="007A6BD3">
        <w:t>In Special request No. 10 Cal Water requests a memorandum account to comply with the Sustainable Groundwater Management Act (SGMA), which it asserts requires that high- and medium-priority groundwater basins form Groundwater Sustainability Agencies (GSAs) to be managed in accordance with locally developed Groundwater Sustainability Plans (GSPs) or alternatives to GSPs for those basins identified as part of the legislation. In this section we discuss and adopt a memorandum account.</w:t>
      </w:r>
    </w:p>
    <w:p w:rsidRPr="007A6BD3" w:rsidR="00F824B9" w:rsidP="000A02DD" w:rsidRDefault="00F824B9" w14:paraId="31A59E56" w14:textId="3FC5654F">
      <w:pPr>
        <w:pStyle w:val="Heading3"/>
      </w:pPr>
      <w:bookmarkStart w:name="_Toc147408998" w:id="672"/>
      <w:bookmarkStart w:name="_Toc154049332" w:id="673"/>
      <w:bookmarkStart w:name="_Toc154072253" w:id="674"/>
      <w:bookmarkStart w:name="_Toc155881911" w:id="675"/>
      <w:bookmarkStart w:name="_Toc160534660" w:id="676"/>
      <w:r>
        <w:t>Cal Water’s Request</w:t>
      </w:r>
      <w:bookmarkEnd w:id="672"/>
      <w:bookmarkEnd w:id="673"/>
      <w:bookmarkEnd w:id="674"/>
      <w:bookmarkEnd w:id="675"/>
      <w:bookmarkEnd w:id="676"/>
    </w:p>
    <w:p w:rsidRPr="007A6BD3" w:rsidR="00F824B9" w:rsidP="00F824B9" w:rsidRDefault="00F824B9" w14:paraId="39B804A9" w14:textId="74BA3731">
      <w:pPr>
        <w:pStyle w:val="Standard"/>
      </w:pPr>
      <w:r w:rsidRPr="007A6BD3">
        <w:t>Cal Water cites to D.18-12-021, which authorized another Class-A water utility, California-American Water Company, to file an advice letter to implement a Sustainable Groundwater Management Act Memorandum Account.</w:t>
      </w:r>
      <w:r w:rsidRPr="007A6BD3">
        <w:rPr>
          <w:vertAlign w:val="superscript"/>
        </w:rPr>
        <w:footnoteReference w:id="136"/>
      </w:r>
      <w:r w:rsidRPr="007A6BD3">
        <w:t xml:space="preserve"> Cal Water suggests that this prior authority supports its own request for a Memorandum Account.  It also cites to Standard Practice U-27-W</w:t>
      </w:r>
      <w:r w:rsidRPr="007A6BD3">
        <w:rPr>
          <w:vertAlign w:val="superscript"/>
        </w:rPr>
        <w:footnoteReference w:id="137"/>
      </w:r>
      <w:r w:rsidRPr="007A6BD3">
        <w:t xml:space="preserve"> which addresses the purpose of a memorandum account.  </w:t>
      </w:r>
    </w:p>
    <w:p w:rsidR="00F824B9" w:rsidP="00F824B9" w:rsidRDefault="00F824B9" w14:paraId="6397A2CE" w14:textId="26E43C3A">
      <w:pPr>
        <w:pStyle w:val="Standard"/>
      </w:pPr>
      <w:r w:rsidRPr="007A6BD3">
        <w:lastRenderedPageBreak/>
        <w:t xml:space="preserve">The basic underlying system of ratemaking in California has been and remains a forward test year of the expected cost and scope of a utility’s operations, that is, the utility’s rates are set prospectively in a GRC based upon a forecast of sales and costs. Rates are set to give the company a reasonable opportunity to earn a fair return.  </w:t>
      </w:r>
    </w:p>
    <w:p w:rsidR="00F824B9" w:rsidP="00F824B9" w:rsidRDefault="00F824B9" w14:paraId="4B4DA9C1" w14:textId="1CE7466D">
      <w:pPr>
        <w:pStyle w:val="Standard"/>
      </w:pPr>
      <w:r w:rsidRPr="007A6BD3">
        <w:t xml:space="preserve">Balancing accounts were created to reduce the risks to ratepayers as well as investors where some costs are too uncertain to forecast accurately in a GRC.   </w:t>
      </w:r>
      <w:r w:rsidR="00360F8F">
        <w:t>Authorized</w:t>
      </w:r>
      <w:r w:rsidRPr="007A6BD3" w:rsidR="00360F8F">
        <w:t xml:space="preserve"> </w:t>
      </w:r>
      <w:r w:rsidRPr="007A6BD3">
        <w:t xml:space="preserve">rates are set for the program based upon the best available forecast.  The courts have accepted that when the Commission approves of the scope of a program in advance, and when there is a subsequent review of the reasonableness of the utility’s decision-making and management of the program, then forecast costs can subsequently be “trued up” to actual and any revenue shortfall or overcollection is recoverable by the utility or refundable to ratepayers. The preapproval of the scope of the balancing account averts a finding of retroactive ratemaking, i.e., it becomes an exception to the test year forecast requirement.  </w:t>
      </w:r>
    </w:p>
    <w:p w:rsidRPr="007A6BD3" w:rsidR="00F824B9" w:rsidP="00F824B9" w:rsidRDefault="00F824B9" w14:paraId="7D7620AF" w14:textId="6F8596C4">
      <w:pPr>
        <w:pStyle w:val="Standard"/>
      </w:pPr>
      <w:r w:rsidRPr="007A6BD3">
        <w:t xml:space="preserve">Memorandum accounts are much more uncertain: for an activity that has not yet been found to be reasonable and necessary, and where the costs are very uncertain, a utility may be given authority to track those costs and apply to recover the costs later after the utility demonstrates the reasonableness of its actions and the benefit of the activity to the ratepayers. Before the use of memorandum accounts utilities were generally at risk of absorbing activities unforeseen in between GRCs and the company would only be able to recover </w:t>
      </w:r>
      <w:r w:rsidR="00226C95">
        <w:t xml:space="preserve">previously </w:t>
      </w:r>
      <w:r w:rsidRPr="007A6BD3">
        <w:t>forecast</w:t>
      </w:r>
      <w:r w:rsidR="00446E2F">
        <w:t>ed</w:t>
      </w:r>
      <w:r w:rsidRPr="007A6BD3">
        <w:t xml:space="preserve"> costs in its next test year.  </w:t>
      </w:r>
    </w:p>
    <w:p w:rsidRPr="007A6BD3" w:rsidR="00F824B9" w:rsidP="00F824B9" w:rsidRDefault="00F824B9" w14:paraId="37D0D608" w14:textId="46EF97D8">
      <w:pPr>
        <w:pStyle w:val="Standard"/>
      </w:pPr>
      <w:r w:rsidRPr="007A6BD3">
        <w:lastRenderedPageBreak/>
        <w:t>Cal Water argues that the proposed memorandum account passes four tests included in Standard Practice U-27-W</w:t>
      </w:r>
      <w:r w:rsidRPr="007A6BD3">
        <w:rPr>
          <w:vertAlign w:val="superscript"/>
        </w:rPr>
        <w:footnoteReference w:id="138"/>
      </w:r>
      <w:r w:rsidRPr="007A6BD3">
        <w:t xml:space="preserve"> to justify its creation: (1) The expense is caused by an event of an exceptional nature that is not under the utility’s control; (2) The expense cannot have been reasonably foreseen in the utility’s last GRC and will occur before the utility’s next scheduled GRC; (3) The expense is of a substantial nature as to the amount of money involved when any offsetting costs decreases are taken into account; and (4) Customers will benefit by the memorandum account treatment.</w:t>
      </w:r>
    </w:p>
    <w:p w:rsidR="005523A0" w:rsidP="005523A0" w:rsidRDefault="00F824B9" w14:paraId="66B4E26D" w14:textId="45E1F685">
      <w:pPr>
        <w:pStyle w:val="Standard"/>
      </w:pPr>
      <w:r w:rsidRPr="007A6BD3">
        <w:t>The GSPs meet the first test: they are not under the control of Cal Water even if Cal Water is an active participant working with the GSAs. The second test is convoluted, but it is true, that from one GRC to another Cal Water is not in a position to accurately forecast any GSP expense. This meets the second test.  Cal Water argues the GSP costs are likely to be substantial. This is likely to be true, but with a memorandum account, final approval and the consideration of reasonableness is deferred until after the project is completed. Test number 3 is passed. The final test is whether customers benefit. This Commission cannot relitigate or override the DWR or the State Water Board’s management of the SGMA. Nor can we ignore the legislation underlying the SGMA. This program was determined to be beneficial by the enabling legislation. Cal Water’s responsibility will be to actively participate to the extent permitted by the GSAs and exercise good judgement in that participation. Test number 4 has been passed.</w:t>
      </w:r>
      <w:bookmarkStart w:name="_Toc147408999" w:id="677"/>
    </w:p>
    <w:p w:rsidRPr="007A6BD3" w:rsidR="00F824B9" w:rsidP="000A02DD" w:rsidRDefault="00F824B9" w14:paraId="2E52A675" w14:textId="12807363">
      <w:pPr>
        <w:pStyle w:val="Heading3"/>
      </w:pPr>
      <w:bookmarkStart w:name="_Toc154049333" w:id="678"/>
      <w:bookmarkStart w:name="_Toc154072254" w:id="679"/>
      <w:bookmarkStart w:name="_Toc155881912" w:id="680"/>
      <w:bookmarkStart w:name="_Toc160534661" w:id="681"/>
      <w:r>
        <w:lastRenderedPageBreak/>
        <w:t xml:space="preserve">Cal Advocates’ </w:t>
      </w:r>
      <w:bookmarkEnd w:id="677"/>
      <w:r w:rsidR="00A251EA">
        <w:t>Response</w:t>
      </w:r>
      <w:bookmarkEnd w:id="678"/>
      <w:bookmarkEnd w:id="679"/>
      <w:bookmarkEnd w:id="680"/>
      <w:bookmarkEnd w:id="681"/>
    </w:p>
    <w:p w:rsidRPr="007A6BD3" w:rsidR="00F824B9" w:rsidP="00F824B9" w:rsidRDefault="00F824B9" w14:paraId="33C8B43E" w14:textId="782F84EC">
      <w:pPr>
        <w:pStyle w:val="Standard"/>
      </w:pPr>
      <w:r w:rsidRPr="007A6BD3">
        <w:t>Cal Advocates argues that GSAs are moving slowly and “it is unlikely that major assessments will arise before the next GRC.”</w:t>
      </w:r>
      <w:r w:rsidRPr="007A6BD3">
        <w:rPr>
          <w:vertAlign w:val="superscript"/>
        </w:rPr>
        <w:footnoteReference w:id="139"/>
      </w:r>
      <w:r w:rsidRPr="007A6BD3">
        <w:t xml:space="preserve"> It argues as well that there is “greater transparency” if any major project or expense is vetted in a GRC. If Cal Water were proposing a new pipeline Cal Advocates would be completely right. But Cal Water is not in control of the scope, scale, or schedule of the GSPs, the GSAs are in control. If nothing happens in the next three years the balance in the memorandum account will be zero. If something does happen in the next three years then </w:t>
      </w:r>
      <w:r w:rsidR="009C5CF9">
        <w:t xml:space="preserve">the </w:t>
      </w:r>
      <w:r w:rsidRPr="007A6BD3">
        <w:t>parties will have their opportunity to review the costs and investigate Cal Water’s actions when the Commission reviews the memorandum account.</w:t>
      </w:r>
    </w:p>
    <w:p w:rsidRPr="007A6BD3" w:rsidR="00F824B9" w:rsidP="000A02DD" w:rsidRDefault="00F824B9" w14:paraId="35B76AEB" w14:textId="642C35CC">
      <w:pPr>
        <w:pStyle w:val="Heading3"/>
      </w:pPr>
      <w:bookmarkStart w:name="_Toc147409000" w:id="682"/>
      <w:bookmarkStart w:name="_Toc154049334" w:id="683"/>
      <w:bookmarkStart w:name="_Toc154072255" w:id="684"/>
      <w:bookmarkStart w:name="_Toc155881913" w:id="685"/>
      <w:bookmarkStart w:name="_Toc160534662" w:id="686"/>
      <w:r>
        <w:t>Conclusion</w:t>
      </w:r>
      <w:bookmarkEnd w:id="682"/>
      <w:bookmarkEnd w:id="683"/>
      <w:bookmarkEnd w:id="684"/>
      <w:bookmarkEnd w:id="685"/>
      <w:bookmarkEnd w:id="686"/>
    </w:p>
    <w:p w:rsidRPr="007A6BD3" w:rsidR="00F824B9" w:rsidP="00F824B9" w:rsidRDefault="00F824B9" w14:paraId="588D7C48" w14:textId="520B4DE4">
      <w:pPr>
        <w:pStyle w:val="Standard"/>
      </w:pPr>
      <w:r w:rsidRPr="007A6BD3">
        <w:t xml:space="preserve">Cal Water has sufficiently demonstrated the need for a new memorandum account or costs which might </w:t>
      </w:r>
      <w:r w:rsidR="00DC1330">
        <w:t xml:space="preserve">be </w:t>
      </w:r>
      <w:r w:rsidRPr="007A6BD3">
        <w:t>imposed on it as a result of the SGMA. The activity meets the regulatory requirements of a memorandum account as discussed above and it meets more specific tests of Standard Practice U-27-W.</w:t>
      </w:r>
    </w:p>
    <w:p w:rsidR="0034259D" w:rsidP="00FB1791" w:rsidRDefault="00360F8F" w14:paraId="6643E13E" w14:textId="4D66D43A">
      <w:pPr>
        <w:pStyle w:val="Standard"/>
      </w:pPr>
      <w:r>
        <w:t xml:space="preserve"> Adopting a memorandum account to track SGMA related costs is consistent with previous Commission decisions.</w:t>
      </w:r>
      <w:r>
        <w:rPr>
          <w:rStyle w:val="FootnoteReference"/>
        </w:rPr>
        <w:footnoteReference w:id="140"/>
      </w:r>
      <w:r w:rsidRPr="007A6BD3" w:rsidR="00F824B9">
        <w:t xml:space="preserve">We will authorize Cal Water to file a tier 1 advice letter and open a new Sustainable Groundwater Management Act Memorandum Account (SGMAMA) to record any direct costs imposed on Cal Water by a GSA as a result of an approved GSP pursuant to the SGMA. The SGMAMA will be subject to refund and a reasonableness review in a subsequent GRC before Cal Water can recover any costs from ratepayers. Cal Water shall </w:t>
      </w:r>
      <w:r w:rsidRPr="007A6BD3" w:rsidR="00F824B9">
        <w:lastRenderedPageBreak/>
        <w:t>separately track and justify any allocation of costs between its various service areas.</w:t>
      </w:r>
    </w:p>
    <w:p w:rsidRPr="00871BA0" w:rsidR="00E77765" w:rsidP="000E6222" w:rsidRDefault="00E77765" w14:paraId="250A384E" w14:textId="0B2A5DB4">
      <w:pPr>
        <w:pStyle w:val="Heading2"/>
      </w:pPr>
      <w:bookmarkStart w:name="_Toc154049335" w:id="687"/>
      <w:bookmarkStart w:name="_Toc154072256" w:id="688"/>
      <w:bookmarkStart w:name="_Toc147409001" w:id="689"/>
      <w:bookmarkStart w:name="_Toc155881914" w:id="690"/>
      <w:bookmarkStart w:name="_Toc160534663" w:id="691"/>
      <w:r>
        <w:t>Special Requests</w:t>
      </w:r>
      <w:r w:rsidR="0D4E6724">
        <w:t xml:space="preserve"> </w:t>
      </w:r>
      <w:r w:rsidR="00CE435F">
        <w:t>Nos. </w:t>
      </w:r>
      <w:r>
        <w:t>11, 12, and 13</w:t>
      </w:r>
      <w:r w:rsidR="000C6936">
        <w:t>:</w:t>
      </w:r>
      <w:r>
        <w:t xml:space="preserve"> Various</w:t>
      </w:r>
      <w:bookmarkStart w:name="_Toc154049336" w:id="692"/>
      <w:bookmarkStart w:name="_Toc154072257" w:id="693"/>
      <w:bookmarkEnd w:id="687"/>
      <w:bookmarkEnd w:id="688"/>
      <w:r w:rsidR="000A02DD">
        <w:t xml:space="preserve"> </w:t>
      </w:r>
      <w:r>
        <w:t>Balancing and Memorandum Accounts</w:t>
      </w:r>
      <w:bookmarkEnd w:id="689"/>
      <w:bookmarkEnd w:id="690"/>
      <w:bookmarkEnd w:id="691"/>
      <w:bookmarkEnd w:id="692"/>
      <w:bookmarkEnd w:id="693"/>
    </w:p>
    <w:p w:rsidR="00E77765" w:rsidP="00E77765" w:rsidRDefault="00E77765" w14:paraId="7F19F28D" w14:textId="7CE8A5E9">
      <w:pPr>
        <w:pStyle w:val="Standard"/>
      </w:pPr>
      <w:r>
        <w:t>In Special Request 11, Cal Water request</w:t>
      </w:r>
      <w:r w:rsidR="00E23553">
        <w:t>s</w:t>
      </w:r>
      <w:r w:rsidR="00051763">
        <w:t xml:space="preserve"> </w:t>
      </w:r>
      <w:r w:rsidR="00110074">
        <w:t xml:space="preserve">an </w:t>
      </w:r>
      <w:r>
        <w:t>exten</w:t>
      </w:r>
      <w:r w:rsidR="00110074">
        <w:t>sion</w:t>
      </w:r>
      <w:r>
        <w:t xml:space="preserve"> </w:t>
      </w:r>
      <w:r w:rsidR="00051763">
        <w:t>its</w:t>
      </w:r>
      <w:r>
        <w:t xml:space="preserve"> Asbestos Litigation Memo Account for an additional year through December 31, 2025</w:t>
      </w:r>
      <w:r w:rsidR="000E1BE9">
        <w:t>,</w:t>
      </w:r>
      <w:r>
        <w:t xml:space="preserve"> due to protracted litigation</w:t>
      </w:r>
      <w:r w:rsidR="003A122B">
        <w:t>,</w:t>
      </w:r>
      <w:r>
        <w:t xml:space="preserve"> and</w:t>
      </w:r>
      <w:r w:rsidR="000F2682">
        <w:t xml:space="preserve"> an extension of</w:t>
      </w:r>
      <w:r>
        <w:t xml:space="preserve"> its 2018 Tax Accounting Memorandum Account</w:t>
      </w:r>
      <w:r w:rsidDel="002A3255">
        <w:t xml:space="preserve"> </w:t>
      </w:r>
      <w:r>
        <w:t xml:space="preserve">through December 31, 2025 without recovery due to changes in federal policy assessing taxes on grants to utilities. Cal Advocates did not oppose either request. After filing Opening Briefs Cal Water had a change of position and while it also agreed to extend the 2018 Tax Accounting Memorandum Account for the same period, Cal Water withdrew this request because it said that federal tax law changes now allow water utilities to exclude grants from taxable income, rendering continuation of this memo account unnecessary. </w:t>
      </w:r>
    </w:p>
    <w:p w:rsidR="00E77765" w:rsidP="00E77765" w:rsidRDefault="00E77765" w14:paraId="217B0E6D" w14:textId="259114FD">
      <w:pPr>
        <w:pStyle w:val="Standard"/>
      </w:pPr>
      <w:r>
        <w:t>Therefore, we grant one part of Special Request 11 to extend the Asbestos Litigation Memo Account for an additional year through December 31, 2025. We deny the other part of Special Request 11 and order Cal Water to close the 2018 Tax Accounting Memorandum Account.</w:t>
      </w:r>
    </w:p>
    <w:p w:rsidR="00E77765" w:rsidP="00E77765" w:rsidRDefault="00E77765" w14:paraId="593669F4" w14:textId="2085F87B">
      <w:pPr>
        <w:pStyle w:val="Standard"/>
      </w:pPr>
      <w:r w:rsidRPr="008E245A">
        <w:t xml:space="preserve">Cal Water requests approval to amortize the balances in the following </w:t>
      </w:r>
      <w:r>
        <w:t xml:space="preserve">six </w:t>
      </w:r>
      <w:r w:rsidRPr="008E245A">
        <w:t xml:space="preserve">balancing and memo accounts via Tier 1 and 2 advice letters: </w:t>
      </w:r>
      <w:r>
        <w:t xml:space="preserve">(1) </w:t>
      </w:r>
      <w:r w:rsidRPr="008E245A">
        <w:t>Conservation Expense Balancing Account (CEBA 4)</w:t>
      </w:r>
      <w:r w:rsidR="007252BA">
        <w:t>;</w:t>
      </w:r>
      <w:r w:rsidRPr="008E245A">
        <w:t xml:space="preserve"> </w:t>
      </w:r>
      <w:r>
        <w:t xml:space="preserve">(2) </w:t>
      </w:r>
      <w:r w:rsidRPr="00A91F82">
        <w:t>Pension Cost Balancing Account</w:t>
      </w:r>
      <w:r w:rsidRPr="002A3255">
        <w:t xml:space="preserve"> (PCBA 4)</w:t>
      </w:r>
      <w:r w:rsidRPr="002A3255" w:rsidR="00623AF9">
        <w:t>;</w:t>
      </w:r>
      <w:r w:rsidRPr="002A3255">
        <w:t xml:space="preserve"> (3) </w:t>
      </w:r>
      <w:r w:rsidRPr="00A91F82">
        <w:t>Healthcare Cost Balancing Account (HCBA 4)</w:t>
      </w:r>
      <w:r w:rsidRPr="002A3255" w:rsidR="00623AF9">
        <w:t>;</w:t>
      </w:r>
      <w:r w:rsidRPr="008E245A">
        <w:t xml:space="preserve"> </w:t>
      </w:r>
      <w:r>
        <w:t xml:space="preserve">(4) </w:t>
      </w:r>
      <w:r w:rsidRPr="008E245A">
        <w:t>General District Balancing Account (District BA)</w:t>
      </w:r>
      <w:r w:rsidR="00773BDF">
        <w:t>;</w:t>
      </w:r>
      <w:r w:rsidRPr="008E245A">
        <w:t xml:space="preserve"> </w:t>
      </w:r>
      <w:r>
        <w:t xml:space="preserve">(5) </w:t>
      </w:r>
      <w:r w:rsidRPr="008E245A">
        <w:t>Lead Service Line Memorandum Account (LSL MA)</w:t>
      </w:r>
      <w:r w:rsidR="00227358">
        <w:t>;</w:t>
      </w:r>
      <w:r w:rsidRPr="008E245A">
        <w:t xml:space="preserve"> and </w:t>
      </w:r>
      <w:r>
        <w:t xml:space="preserve">(6) </w:t>
      </w:r>
      <w:r w:rsidRPr="008E245A">
        <w:t>Chromium 6 Memorandum Account (Cr6 MA).</w:t>
      </w:r>
    </w:p>
    <w:p w:rsidRPr="008E245A" w:rsidR="00E77765" w:rsidP="00E77765" w:rsidRDefault="00E77765" w14:paraId="178B8EBC" w14:textId="61E5CADB">
      <w:pPr>
        <w:pStyle w:val="Standard"/>
      </w:pPr>
      <w:r>
        <w:lastRenderedPageBreak/>
        <w:t>The amortization of the balances is granted</w:t>
      </w:r>
      <w:r w:rsidR="00360F8F">
        <w:t xml:space="preserve"> and the LSL MA and Cr6 MA are closed.</w:t>
      </w:r>
    </w:p>
    <w:p w:rsidR="00E77765" w:rsidP="00E77765" w:rsidRDefault="00E77765" w14:paraId="5FEF74A6" w14:textId="0431CA9E">
      <w:pPr>
        <w:pStyle w:val="Standard"/>
      </w:pPr>
      <w:r>
        <w:t>When Cal Advocates filed its Opening Brief</w:t>
      </w:r>
      <w:r w:rsidR="00900E07">
        <w:t>,</w:t>
      </w:r>
      <w:r>
        <w:t xml:space="preserve"> it did not address Special Request 12. This would suggest that the parties were in agreement. However, that common understanding fell apart when Cal Advocates suddenly asked to impose various conditions in its Reply Brief.</w:t>
      </w:r>
      <w:r>
        <w:rPr>
          <w:rStyle w:val="FootnoteReference"/>
        </w:rPr>
        <w:footnoteReference w:id="141"/>
      </w:r>
      <w:r>
        <w:t xml:space="preserve"> We decline to even review or consider Cal Advocates’ new out-of-time proposals. Reply Briefs are not the time or the place for new evidence or new theories of the case. Cal Advocates did not ask for leave to introduce a new proposal for the treatment of these balancing accounts – that ship has </w:t>
      </w:r>
      <w:r w:rsidR="002D15FC">
        <w:t>long since</w:t>
      </w:r>
      <w:r>
        <w:t xml:space="preserve"> sailed.   </w:t>
      </w:r>
    </w:p>
    <w:p w:rsidR="00E77765" w:rsidP="00E77765" w:rsidRDefault="00E77765" w14:paraId="005AE08C" w14:textId="77777777">
      <w:pPr>
        <w:pStyle w:val="Standard"/>
      </w:pPr>
      <w:r>
        <w:t xml:space="preserve">We will adopt Cal Water’s proposals for the amortization of both the </w:t>
      </w:r>
      <w:r w:rsidRPr="00DD0E47">
        <w:t>Health Care Balancing Account and Pension Cost Balancing Account</w:t>
      </w:r>
      <w:r>
        <w:t>.</w:t>
      </w:r>
    </w:p>
    <w:p w:rsidR="00E77765" w:rsidP="00E77765" w:rsidRDefault="00E77765" w14:paraId="7296856D" w14:textId="0568ACB8">
      <w:pPr>
        <w:pStyle w:val="Standard"/>
      </w:pPr>
      <w:r w:rsidRPr="00717D81">
        <w:t>Cal Water requests re-authorization of th</w:t>
      </w:r>
      <w:r>
        <w:t>ree</w:t>
      </w:r>
      <w:r w:rsidRPr="00717D81">
        <w:t xml:space="preserve"> balancing accounts: </w:t>
      </w:r>
      <w:r w:rsidR="007878CE">
        <w:t>(1)</w:t>
      </w:r>
      <w:r w:rsidR="0029439C">
        <w:t> </w:t>
      </w:r>
      <w:r w:rsidRPr="00717D81">
        <w:t>Conservation Expense Balancing Account (CEBA5)</w:t>
      </w:r>
      <w:r w:rsidR="007878CE">
        <w:t>; (2)</w:t>
      </w:r>
      <w:r w:rsidRPr="00717D81">
        <w:t xml:space="preserve"> Pension Cost Balancing Account (PCBA5)</w:t>
      </w:r>
      <w:r w:rsidR="007878CE">
        <w:t>; and (3)</w:t>
      </w:r>
      <w:r w:rsidRPr="00717D81">
        <w:t xml:space="preserve"> Health Cost Balancing Account (HCBA5). These accounts have been re-authorized in several of Cal Water’s previous GRCs</w:t>
      </w:r>
      <w:r>
        <w:t>. The “5” is a sequential authorization number, so this request if granted would create the fifth iteration of each account.</w:t>
      </w:r>
    </w:p>
    <w:p w:rsidR="00E77765" w:rsidP="00E77765" w:rsidRDefault="00E77765" w14:paraId="13898F33" w14:textId="77777777">
      <w:pPr>
        <w:pStyle w:val="Standard"/>
      </w:pPr>
      <w:r>
        <w:t>The parties agree that the CEBA5 and HCBA5 should be established but Cal Advocates takes exception to including the SERP in the PCBA5.</w:t>
      </w:r>
      <w:r>
        <w:rPr>
          <w:rStyle w:val="FootnoteReference"/>
        </w:rPr>
        <w:footnoteReference w:id="142"/>
      </w:r>
    </w:p>
    <w:p w:rsidR="00E77765" w:rsidP="00E77765" w:rsidRDefault="005E6DE5" w14:paraId="1F4760E2" w14:textId="20F01C46">
      <w:pPr>
        <w:pStyle w:val="Standard"/>
      </w:pPr>
      <w:r>
        <w:t>We have already denied Cal Water’s request to include SERP in the PCBA5 in Section 10.3 above. As such, SERP is not included in our authorization of PCBA5.</w:t>
      </w:r>
      <w:r w:rsidRPr="000B6D9F" w:rsidR="00662DC5">
        <w:rPr>
          <w:rStyle w:val="FootnoteReference"/>
        </w:rPr>
        <w:footnoteReference w:id="143"/>
      </w:r>
      <w:r w:rsidRPr="000B6D9F" w:rsidR="00E77765">
        <w:t xml:space="preserve"> </w:t>
      </w:r>
    </w:p>
    <w:p w:rsidR="00E77765" w:rsidP="00E77765" w:rsidRDefault="00E77765" w14:paraId="105C9146" w14:textId="77777777">
      <w:pPr>
        <w:pStyle w:val="Standard"/>
      </w:pPr>
      <w:r>
        <w:lastRenderedPageBreak/>
        <w:t xml:space="preserve">We adopt the next-generation </w:t>
      </w:r>
      <w:bookmarkStart w:name="_Hlk146983581" w:id="694"/>
      <w:r>
        <w:t>CEBA5, PCBA5, and HCBA5 for the test year 2023 and the attrition years.</w:t>
      </w:r>
      <w:bookmarkEnd w:id="694"/>
    </w:p>
    <w:p w:rsidRPr="0081095D" w:rsidR="008F2C09" w:rsidP="000E6222" w:rsidRDefault="008F2C09" w14:paraId="4BFAC1AC" w14:textId="61382CE3">
      <w:pPr>
        <w:pStyle w:val="Heading2"/>
      </w:pPr>
      <w:bookmarkStart w:name="_Toc147409005" w:id="695"/>
      <w:bookmarkStart w:name="_Toc154049337" w:id="696"/>
      <w:bookmarkStart w:name="_Toc154072258" w:id="697"/>
      <w:bookmarkStart w:name="_Toc155881915" w:id="698"/>
      <w:bookmarkStart w:name="_Toc160534664" w:id="699"/>
      <w:r w:rsidRPr="000A02DD">
        <w:t>Special</w:t>
      </w:r>
      <w:r>
        <w:t xml:space="preserve"> Request </w:t>
      </w:r>
      <w:r w:rsidR="00CE435F">
        <w:t>No. </w:t>
      </w:r>
      <w:r>
        <w:t>14</w:t>
      </w:r>
      <w:r w:rsidR="000C6936">
        <w:t>:</w:t>
      </w:r>
      <w:r>
        <w:t xml:space="preserve"> Earnings Test</w:t>
      </w:r>
      <w:bookmarkEnd w:id="695"/>
      <w:bookmarkEnd w:id="696"/>
      <w:bookmarkEnd w:id="697"/>
      <w:bookmarkEnd w:id="698"/>
      <w:bookmarkEnd w:id="699"/>
    </w:p>
    <w:p w:rsidRPr="0081095D" w:rsidR="008F2C09" w:rsidP="00B71510" w:rsidRDefault="008F2C09" w14:paraId="6DE4B168" w14:textId="2A91D3C7">
      <w:pPr>
        <w:pStyle w:val="Heading3"/>
      </w:pPr>
      <w:bookmarkStart w:name="_Toc147409006" w:id="700"/>
      <w:bookmarkStart w:name="_Toc154049338" w:id="701"/>
      <w:bookmarkStart w:name="_Toc154072259" w:id="702"/>
      <w:bookmarkStart w:name="_Toc155881916" w:id="703"/>
      <w:bookmarkStart w:name="_Toc160534665" w:id="704"/>
      <w:r>
        <w:t>Cal Water’s Proposal</w:t>
      </w:r>
      <w:bookmarkEnd w:id="700"/>
      <w:bookmarkEnd w:id="701"/>
      <w:bookmarkEnd w:id="702"/>
      <w:bookmarkEnd w:id="703"/>
      <w:bookmarkEnd w:id="704"/>
    </w:p>
    <w:p w:rsidRPr="0081095D" w:rsidR="005E6DE5" w:rsidP="005E6DE5" w:rsidRDefault="005E6DE5" w14:paraId="42E86587" w14:textId="03AE31A9">
      <w:pPr>
        <w:pStyle w:val="Standard"/>
      </w:pPr>
      <w:r w:rsidRPr="0081095D">
        <w:t xml:space="preserve">Cal Water proposes that when a capital addition is physically completed and enters service that it should be designated for ratemaking purposes as in-service and therefore included in rate base. As a result, the new piece of plant in service would no longer be considered as construction work in progress (CWIP).   This change </w:t>
      </w:r>
      <w:r>
        <w:t>may</w:t>
      </w:r>
      <w:r w:rsidRPr="0081095D">
        <w:t xml:space="preserve"> shorten the process for Cal Water being able to recover a return and depreciation in rates charged to customers. Currently, a </w:t>
      </w:r>
      <w:r>
        <w:t xml:space="preserve">project moves from being “Open” to “In-service” but does not become “Closed” until the accounting and administrative processes are completed. </w:t>
      </w:r>
    </w:p>
    <w:p w:rsidRPr="0081095D" w:rsidR="005E6DE5" w:rsidP="0029439C" w:rsidRDefault="005E6DE5" w14:paraId="56BA2F2F" w14:textId="2606E5AE">
      <w:pPr>
        <w:pStyle w:val="Standard"/>
      </w:pPr>
      <w:r w:rsidRPr="0081095D">
        <w:t xml:space="preserve">Cal Advocates argues that Cal Water would: “circumvent the noted </w:t>
      </w:r>
      <w:r>
        <w:t>‘</w:t>
      </w:r>
      <w:r w:rsidRPr="0081095D">
        <w:t>accounting controls</w:t>
      </w:r>
      <w:r>
        <w:t>’</w:t>
      </w:r>
      <w:r w:rsidRPr="0081095D">
        <w:t xml:space="preserve"> and </w:t>
      </w:r>
      <w:r>
        <w:t>‘</w:t>
      </w:r>
      <w:r w:rsidRPr="0081095D">
        <w:t>record keeping and administrative processes</w:t>
      </w:r>
      <w:r>
        <w:t>’</w:t>
      </w:r>
      <w:r w:rsidRPr="0081095D">
        <w:t xml:space="preserve"> by instituting an arbitrary close date.”</w:t>
      </w:r>
      <w:r w:rsidR="006871E7">
        <w:rPr>
          <w:rStyle w:val="FootnoteReference"/>
        </w:rPr>
        <w:footnoteReference w:id="144"/>
      </w:r>
      <w:r w:rsidRPr="0081095D">
        <w:t xml:space="preserve"> It also argues that the completion of the paperwork increases transparency</w:t>
      </w:r>
      <w:r>
        <w:t xml:space="preserve"> in the regulatory process.</w:t>
      </w:r>
      <w:r w:rsidRPr="0081095D">
        <w:t xml:space="preserve">   </w:t>
      </w:r>
    </w:p>
    <w:p w:rsidRPr="0081095D" w:rsidR="005E6DE5" w:rsidP="00B71510" w:rsidRDefault="005E6DE5" w14:paraId="3FB10673" w14:textId="6E438CFB">
      <w:pPr>
        <w:pStyle w:val="Heading3"/>
      </w:pPr>
      <w:bookmarkStart w:name="_Toc151463685" w:id="705"/>
      <w:bookmarkStart w:name="_Toc160534666" w:id="706"/>
      <w:r>
        <w:t>Discussion</w:t>
      </w:r>
      <w:bookmarkEnd w:id="705"/>
      <w:bookmarkEnd w:id="706"/>
    </w:p>
    <w:p w:rsidRPr="0081095D" w:rsidR="005E6DE5" w:rsidP="005E6DE5" w:rsidRDefault="005E6DE5" w14:paraId="05514498" w14:textId="4CB3C5C9">
      <w:pPr>
        <w:pStyle w:val="Standard"/>
      </w:pPr>
      <w:r>
        <w:t xml:space="preserve"> The record in this proceeding on this issue is muddled at best.  On the record before us, we are disinclined to make changes requested by Cal Water that may lessen the incentive for timely completion of the accounting and other administrative processes needed for effective oversight by the Commission as part of its regulatory requirement. We are especially concerned about making the change Cal Water is requesting on this record in this GRC proceeding as these controls were put into place by the Commission decades ago affecting all Class A </w:t>
      </w:r>
      <w:r>
        <w:lastRenderedPageBreak/>
        <w:t>water utilities.  This issue has not been brought to our attention previously as needing to be modified.</w:t>
      </w:r>
    </w:p>
    <w:p w:rsidRPr="0081095D" w:rsidR="005E6DE5" w:rsidP="0029439C" w:rsidRDefault="005E6DE5" w14:paraId="2403AA82" w14:textId="27B792FE">
      <w:pPr>
        <w:pStyle w:val="Standard"/>
      </w:pPr>
      <w:r>
        <w:t>We are also disinclined to move forward with this specific request given the interplay and potential unintended consequences that a modification of this issue may have on the overall give and take balance in the existing workings of the Rate Case Plan for Class A water utilities. To address one particular issue in isolation from the various rules and processes that constitute the tapestry of the Commission’s Rate Case Plan for Class A water utilities on this record is not something we are willing to do.</w:t>
      </w:r>
    </w:p>
    <w:p w:rsidRPr="0081095D" w:rsidR="005E6DE5" w:rsidP="00B71510" w:rsidRDefault="005E6DE5" w14:paraId="3BB11053" w14:textId="77777777">
      <w:pPr>
        <w:pStyle w:val="Heading3"/>
      </w:pPr>
      <w:bookmarkStart w:name="_Toc151463686" w:id="707"/>
      <w:bookmarkStart w:name="_Toc160534667" w:id="708"/>
      <w:r>
        <w:t>Conclusion</w:t>
      </w:r>
      <w:bookmarkEnd w:id="707"/>
      <w:bookmarkEnd w:id="708"/>
    </w:p>
    <w:p w:rsidRPr="00D94258" w:rsidR="005D4DF6" w:rsidP="0029439C" w:rsidRDefault="005E6DE5" w14:paraId="1C96EE75" w14:textId="586241EB">
      <w:pPr>
        <w:pStyle w:val="Standard"/>
      </w:pPr>
      <w:r>
        <w:t xml:space="preserve">For the above reasons, Cal Water’s Special Request 14 is denied. </w:t>
      </w:r>
    </w:p>
    <w:p w:rsidRPr="00105C86" w:rsidR="00105C86" w:rsidP="000E6222" w:rsidRDefault="00FB3117" w14:paraId="51E681BD" w14:textId="65CCEB83">
      <w:pPr>
        <w:pStyle w:val="Heading1"/>
      </w:pPr>
      <w:bookmarkStart w:name="_Toc154072263" w:id="709"/>
      <w:bookmarkStart w:name="_Toc155881920" w:id="710"/>
      <w:bookmarkStart w:name="_Toc160534668" w:id="711"/>
      <w:r w:rsidRPr="00DF0449">
        <w:t>Common Plan</w:t>
      </w:r>
      <w:r>
        <w:t>t</w:t>
      </w:r>
      <w:bookmarkEnd w:id="709"/>
      <w:bookmarkEnd w:id="710"/>
      <w:bookmarkEnd w:id="711"/>
      <w:r w:rsidR="00CC47A3">
        <w:t xml:space="preserve"> </w:t>
      </w:r>
    </w:p>
    <w:p w:rsidR="003B484A" w:rsidP="006304FC" w:rsidRDefault="0083371C" w14:paraId="4E98E1DD" w14:textId="247D335F">
      <w:pPr>
        <w:pStyle w:val="Heading2"/>
      </w:pPr>
      <w:bookmarkStart w:name="_Toc154049347" w:id="712"/>
      <w:bookmarkStart w:name="_Toc154072264" w:id="713"/>
      <w:bookmarkStart w:name="_Toc155881921" w:id="714"/>
      <w:bookmarkStart w:name="_Toc160534669" w:id="715"/>
      <w:r>
        <w:t>Physical Security</w:t>
      </w:r>
      <w:bookmarkEnd w:id="712"/>
      <w:bookmarkEnd w:id="713"/>
      <w:bookmarkEnd w:id="714"/>
      <w:bookmarkEnd w:id="715"/>
    </w:p>
    <w:p w:rsidR="00EB20B3" w:rsidP="000E6222" w:rsidRDefault="00EB20B3" w14:paraId="4E20BA24" w14:textId="2C9FCC15">
      <w:pPr>
        <w:pStyle w:val="Standard"/>
      </w:pPr>
      <w:bookmarkStart w:name="_Hlk149256896" w:id="716"/>
      <w:r>
        <w:t>Cal Water has requested a budget of $16,259,041 for this GRC cycle for physical security improvements at its 750 facilities. Prior to its last GRC proceeding, Cal Water and Cal Advocates agreed that Cal Water should retain a prominent security consultancy to assess physical security at Cal Water’s many individual facilities. After the study was completed, its findings were updated for the current GRC proceeding. More and better fencing was the prevailing recommendation followed by a recommendation to add security cameras around the perimeters of all facilities without such protection. In addition, Cal Water has undertaken to centralize control over physical security to its central office rather than leave each rate district responsible for its own security.</w:t>
      </w:r>
    </w:p>
    <w:p w:rsidR="00EB20B3" w:rsidP="000E6222" w:rsidRDefault="00EB20B3" w14:paraId="5891C9DF" w14:textId="05B94955">
      <w:pPr>
        <w:pStyle w:val="Standard"/>
      </w:pPr>
      <w:r>
        <w:t xml:space="preserve">Although Cal Advocates supported the original security consultant’s study, it now opposes the budget to implement the consultant’s recommended plan of action. Cal Advocates urges reducing the requested budget to $5,257,336, </w:t>
      </w:r>
      <w:r>
        <w:lastRenderedPageBreak/>
        <w:t xml:space="preserve">a reduction of Cal Water’s request by nearly two-thirds. Cal Advocates explains that it selected the number $5,257,336 because that was the precise amount Cal Water spent in its last GRC cycle on physical security, and </w:t>
      </w:r>
      <w:r w:rsidR="00976FF8">
        <w:t>it also</w:t>
      </w:r>
      <w:r>
        <w:t xml:space="preserve"> points out that Cal Water did not complete all the security projects it proposed and received approval for in the last GRC cycle. </w:t>
      </w:r>
    </w:p>
    <w:p w:rsidRPr="004F0E8E" w:rsidR="0083371C" w:rsidP="000E6222" w:rsidRDefault="005E6DE5" w14:paraId="3BC4D89B" w14:textId="66280B35">
      <w:pPr>
        <w:pStyle w:val="Standard"/>
      </w:pPr>
      <w:r>
        <w:t>We share Cal Advocates concerns regarding Cal Water’s inability to complete its proposed work.</w:t>
      </w:r>
      <w:r w:rsidR="00583C73">
        <w:t xml:space="preserve"> While we here</w:t>
      </w:r>
      <w:r>
        <w:t xml:space="preserve"> authoriz</w:t>
      </w:r>
      <w:r w:rsidR="00583C73">
        <w:t>e</w:t>
      </w:r>
      <w:r>
        <w:t xml:space="preserve"> Cal Water to perform the work it proposes, for a total of $13,624,906</w:t>
      </w:r>
      <w:r w:rsidR="00965AB6">
        <w:t xml:space="preserve">, we also require </w:t>
      </w:r>
      <w:r>
        <w:t xml:space="preserve">Cal Water </w:t>
      </w:r>
      <w:r w:rsidR="00965AB6">
        <w:t xml:space="preserve">to </w:t>
      </w:r>
      <w:r>
        <w:t xml:space="preserve">track its actual expenditures and the projects it completes, and </w:t>
      </w:r>
      <w:r w:rsidR="00965AB6">
        <w:t>report those amounts compared to the amount authorized in its next</w:t>
      </w:r>
      <w:r>
        <w:t xml:space="preserve"> GRC.</w:t>
      </w:r>
      <w:bookmarkEnd w:id="716"/>
      <w:r w:rsidR="00110D7F">
        <w:t xml:space="preserve"> Cal Advocates should also continue to review and evaluate Cal Water’s performance in security spending in future GRCs.</w:t>
      </w:r>
    </w:p>
    <w:p w:rsidR="0083371C" w:rsidP="006304FC" w:rsidRDefault="0027494A" w14:paraId="4E1D9758" w14:textId="4C492F01">
      <w:pPr>
        <w:pStyle w:val="Heading2"/>
      </w:pPr>
      <w:bookmarkStart w:name="_Toc154049349" w:id="717"/>
      <w:bookmarkStart w:name="_Toc154072265" w:id="718"/>
      <w:bookmarkStart w:name="_Toc155881922" w:id="719"/>
      <w:bookmarkStart w:name="_Toc160534670" w:id="720"/>
      <w:r>
        <w:t xml:space="preserve">Main </w:t>
      </w:r>
      <w:r w:rsidRPr="006304FC">
        <w:t>Replacement</w:t>
      </w:r>
      <w:r>
        <w:t xml:space="preserve"> Program</w:t>
      </w:r>
      <w:bookmarkEnd w:id="717"/>
      <w:bookmarkEnd w:id="718"/>
      <w:bookmarkEnd w:id="719"/>
      <w:bookmarkEnd w:id="720"/>
    </w:p>
    <w:p w:rsidR="004E40B3" w:rsidP="000E6222" w:rsidRDefault="00423AC5" w14:paraId="2F5E5A4B" w14:textId="77777777">
      <w:pPr>
        <w:pStyle w:val="Standard"/>
      </w:pPr>
      <w:r>
        <w:t xml:space="preserve">Cal Water requests the following budget approvals for replacing its water mains during this GRC cycle: </w:t>
      </w:r>
    </w:p>
    <w:p w:rsidRPr="000C6936" w:rsidR="000C6936" w:rsidP="0029439C" w:rsidRDefault="00423AC5" w14:paraId="474EE6F7" w14:textId="28BF7690">
      <w:pPr>
        <w:pStyle w:val="ListBullet"/>
      </w:pPr>
      <w:r w:rsidRPr="000C6936">
        <w:t>2022: $100,835,819</w:t>
      </w:r>
      <w:r w:rsidR="000C6936">
        <w:t>;</w:t>
      </w:r>
    </w:p>
    <w:p w:rsidRPr="000C6936" w:rsidR="004E40B3" w:rsidP="0029439C" w:rsidRDefault="00423AC5" w14:paraId="7A46072A" w14:textId="27684700">
      <w:pPr>
        <w:pStyle w:val="ListBullet"/>
      </w:pPr>
      <w:r w:rsidRPr="000C6936">
        <w:t>2023: $103,481,318</w:t>
      </w:r>
      <w:r w:rsidR="000C6936">
        <w:t>; and</w:t>
      </w:r>
    </w:p>
    <w:p w:rsidRPr="000C6936" w:rsidR="004E40B3" w:rsidP="0029439C" w:rsidRDefault="00423AC5" w14:paraId="3B3580F1" w14:textId="08F5DD8C">
      <w:pPr>
        <w:pStyle w:val="ListBullet"/>
      </w:pPr>
      <w:r w:rsidRPr="000C6936">
        <w:t>2024: $106,196,525.</w:t>
      </w:r>
    </w:p>
    <w:p w:rsidRPr="001910C0" w:rsidR="00423AC5" w:rsidP="000E6222" w:rsidRDefault="00423AC5" w14:paraId="6F29242E" w14:textId="525176C1">
      <w:pPr>
        <w:pStyle w:val="Standard"/>
      </w:pPr>
      <w:r>
        <w:t>These budgets are supported by the record evidence and will be adopted</w:t>
      </w:r>
      <w:r w:rsidR="00391298">
        <w:t>, less their included contingencies,</w:t>
      </w:r>
      <w:r>
        <w:t xml:space="preserve"> for the reasons explained below.</w:t>
      </w:r>
    </w:p>
    <w:p w:rsidR="006E2370" w:rsidP="000E6222" w:rsidRDefault="00423AC5" w14:paraId="0AC1688B" w14:textId="77777777">
      <w:pPr>
        <w:pStyle w:val="Standard"/>
      </w:pPr>
      <w:r>
        <w:t>Cal Advocates, in its opening brief, recommends that the Commission slash all three of Cal Water’s proposed yearly budgets nearly in half. It proposes:</w:t>
      </w:r>
    </w:p>
    <w:p w:rsidRPr="000C6936" w:rsidR="000C6936" w:rsidP="0029439C" w:rsidRDefault="00423AC5" w14:paraId="08467CC6" w14:textId="66788F8F">
      <w:pPr>
        <w:pStyle w:val="ListBullet"/>
      </w:pPr>
      <w:r w:rsidRPr="000C6936">
        <w:t>2022: $57,388,618</w:t>
      </w:r>
      <w:r w:rsidR="000C6936">
        <w:t>;</w:t>
      </w:r>
      <w:r w:rsidRPr="000C6936">
        <w:t xml:space="preserve"> </w:t>
      </w:r>
    </w:p>
    <w:p w:rsidRPr="000C6936" w:rsidR="000C6936" w:rsidP="0029439C" w:rsidRDefault="00423AC5" w14:paraId="42203B4F" w14:textId="23CA3A9F">
      <w:pPr>
        <w:pStyle w:val="ListBullet"/>
      </w:pPr>
      <w:r w:rsidRPr="000C6936">
        <w:t xml:space="preserve">2023: $58,823,334 </w:t>
      </w:r>
      <w:r w:rsidR="000C6936">
        <w:t>; and</w:t>
      </w:r>
    </w:p>
    <w:p w:rsidRPr="000C6936" w:rsidR="006E2370" w:rsidP="0029439C" w:rsidRDefault="00423AC5" w14:paraId="63564951" w14:textId="20B7B179">
      <w:pPr>
        <w:pStyle w:val="ListBullet"/>
      </w:pPr>
      <w:r w:rsidRPr="000C6936">
        <w:t xml:space="preserve">2024: $60,293,917. </w:t>
      </w:r>
    </w:p>
    <w:p w:rsidR="00423AC5" w:rsidP="000C6936" w:rsidRDefault="00423AC5" w14:paraId="185DDE77" w14:textId="5D038846">
      <w:pPr>
        <w:pStyle w:val="Standard"/>
      </w:pPr>
      <w:r>
        <w:lastRenderedPageBreak/>
        <w:t xml:space="preserve">Cal Advocates’ rationale </w:t>
      </w:r>
      <w:r w:rsidRPr="000C6936">
        <w:t>for</w:t>
      </w:r>
      <w:r>
        <w:t xml:space="preserve"> drastically limiting the budgets for pipe replacements in this GRC cycl</w:t>
      </w:r>
      <w:r w:rsidR="00DC56F1">
        <w:t>e is</w:t>
      </w:r>
      <w:r>
        <w:t xml:space="preserve"> </w:t>
      </w:r>
      <w:r w:rsidR="00DC56F1">
        <w:t xml:space="preserve">not </w:t>
      </w:r>
      <w:r>
        <w:t>supported by the record. None of Cal Advocates’ proposed budgets will be adopted. For similar reasons, Cal Water will not be ordered to change its analytics for identifying pipe replacements in its next GRC to conform to a proposal advanced by Cal Advocates and discussed below.</w:t>
      </w:r>
    </w:p>
    <w:p w:rsidR="00423AC5" w:rsidP="000E6222" w:rsidRDefault="00423AC5" w14:paraId="642C487B" w14:textId="725439D4">
      <w:pPr>
        <w:pStyle w:val="Standard"/>
      </w:pPr>
      <w:r w:rsidRPr="2A56EAE3">
        <w:t>The record shows that in response to a discovery request from Cal Advocates, on September 10</w:t>
      </w:r>
      <w:r w:rsidRPr="2A56EAE3" w:rsidR="1E37EBE3">
        <w:t xml:space="preserve"> and 13</w:t>
      </w:r>
      <w:r w:rsidRPr="2A56EAE3">
        <w:t>, 2021, Cal Water gave Cal Advocates a detailed explanation of how Cal Water selects which pipes in its statewide system need replacement.</w:t>
      </w:r>
      <w:r>
        <w:rPr>
          <w:rStyle w:val="FootnoteReference"/>
        </w:rPr>
        <w:footnoteReference w:id="145"/>
      </w:r>
      <w:r w:rsidRPr="64AFD18F">
        <w:t xml:space="preserve"> </w:t>
      </w:r>
    </w:p>
    <w:p w:rsidRPr="004158BE" w:rsidR="00423AC5" w:rsidP="000E6222" w:rsidRDefault="00423AC5" w14:paraId="11E57AF1" w14:textId="303EEF23">
      <w:pPr>
        <w:pStyle w:val="Standard"/>
      </w:pPr>
      <w:r>
        <w:t xml:space="preserve">Cal Water explained to Cal Advocates that it identifies the pipes for replacement by applying two formulas, referred to by Cal Water as the “Likelihood of Failure” and the “Consequence of Failure.” The former begins, </w:t>
      </w:r>
      <w:r w:rsidRPr="64AFD18F">
        <w:rPr>
          <w:u w:val="single"/>
        </w:rPr>
        <w:t>but, importantly, does not end</w:t>
      </w:r>
      <w:r>
        <w:t xml:space="preserve">, with data drawn from the American Water Works Association’s (AWWA) compendium of the expected lifespans of the different types of pipelines in use today. Using the AWWA list, Cal Water, assigns individual pipes in its system one of five grades, with the number five representing the shortest remaining lifespan (below 20 percent of remaining life) and the number one representing the longest remaining lifespan (over 80 percent). It bears repeating that Cal Water’s assessment of its pipes does not stop there, with just a grade ranking of each pipe’s age. The next step for Cal Water is to incorporate into its analysis evidence related to the condition of each pipe, specifically, how many, if any, leaks each pipe has experienced. </w:t>
      </w:r>
      <w:bookmarkStart w:name="_Hlk149118797" w:id="721"/>
      <w:r>
        <w:t xml:space="preserve">Two or more </w:t>
      </w:r>
      <w:r>
        <w:lastRenderedPageBreak/>
        <w:t>leaks will result in lowering the ranking of the remaining lifespa</w:t>
      </w:r>
      <w:bookmarkEnd w:id="721"/>
      <w:r>
        <w:t xml:space="preserve">n of a pipe by one full grade, </w:t>
      </w:r>
      <w:r w:rsidRPr="64AFD18F">
        <w:rPr>
          <w:u w:val="single"/>
        </w:rPr>
        <w:t>regardless of the pipe’s actual age</w:t>
      </w:r>
      <w:r>
        <w:t>.</w:t>
      </w:r>
    </w:p>
    <w:p w:rsidR="00423AC5" w:rsidP="000E6222" w:rsidRDefault="00423AC5" w14:paraId="2BAA2460" w14:textId="7968E076">
      <w:pPr>
        <w:pStyle w:val="Standard"/>
      </w:pPr>
      <w:r>
        <w:t xml:space="preserve">After making the ranking adjustments for pipes with leakage conditions, Cal Water determines the “consequences of failure” for each pipe. This second calculation allows for a multiplicity of factors associated with each pipe to be included in the final determination. This stage of Cal Water’s analytics was devised with the help of a third-party business consulting firm specializing in assessing business risks. Accordingly, the calculations made at this stage of analysis identify safety and reliability problems. Multiple data points enter the assessment, such as pipe size, land use zoning, road classifications, environmental sensitivity, fire hazards, etc., to reveal potential social, environmental, and financial impacts of the consequences of each pipe’s failure. </w:t>
      </w:r>
    </w:p>
    <w:p w:rsidR="00423AC5" w:rsidP="000E6222" w:rsidRDefault="00423AC5" w14:paraId="394252E3" w14:textId="4428B85D">
      <w:pPr>
        <w:pStyle w:val="Standard"/>
      </w:pPr>
      <w:r w:rsidRPr="2A56EAE3">
        <w:t>All the above concerning the two methodologies was explained to Cal Advocates by Cal Water on September 10</w:t>
      </w:r>
      <w:r w:rsidRPr="2A56EAE3" w:rsidR="7F6C165F">
        <w:t xml:space="preserve"> and 13</w:t>
      </w:r>
      <w:r w:rsidRPr="2A56EAE3">
        <w:t>, 2021</w:t>
      </w:r>
      <w:r w:rsidR="003A3203">
        <w:t xml:space="preserve"> </w:t>
      </w:r>
      <w:r w:rsidRPr="2A56EAE3">
        <w:t>in its discovery response, as well as repeated in Cal Water’s later written testimony and again in its briefing.</w:t>
      </w:r>
      <w:r>
        <w:rPr>
          <w:rStyle w:val="FootnoteReference"/>
        </w:rPr>
        <w:footnoteReference w:id="146"/>
      </w:r>
      <w:r w:rsidRPr="64AFD18F">
        <w:t xml:space="preserve"> </w:t>
      </w:r>
    </w:p>
    <w:p w:rsidR="00423AC5" w:rsidP="000E6222" w:rsidRDefault="00423AC5" w14:paraId="4072AA67" w14:textId="4ACE2A69">
      <w:pPr>
        <w:pStyle w:val="Standard"/>
      </w:pPr>
      <w:r w:rsidRPr="2A56EAE3">
        <w:t>Based on the record evidence of Cal Water’s analytics, as a hypothetical, a large diameter, high-pressure pipe, near to the end of its AWWA-estimated life span, with only one leak in its history, would nevertheless receive a final score indicating a comparatively high need for replacement were it hung underneath an overpass of a</w:t>
      </w:r>
      <w:r w:rsidR="00350425">
        <w:t xml:space="preserve"> multi</w:t>
      </w:r>
      <w:r w:rsidRPr="2A56EAE3">
        <w:t xml:space="preserve">-lane, interstate highway in a densely populated area of Los Angeles County due to the threat to the public were there a break during rush hour traffic. As illustrated by this </w:t>
      </w:r>
      <w:r w:rsidR="00AF4FE7">
        <w:t>not-so-</w:t>
      </w:r>
      <w:r w:rsidRPr="2A56EAE3">
        <w:t xml:space="preserve">hypothetical situation, this kind of analytical assessment is designed to highlight risks. Safety and reliability are its </w:t>
      </w:r>
      <w:r w:rsidRPr="2A56EAE3">
        <w:lastRenderedPageBreak/>
        <w:t>objectives. As Cal Water aptly puts it, this two-formula, multi-factor process is all about preventing or at least reducing the risk of harm to the public, damage to property, interruption of water supply and loss of critical utility equipment.</w:t>
      </w:r>
      <w:r>
        <w:rPr>
          <w:rStyle w:val="FootnoteReference"/>
        </w:rPr>
        <w:footnoteReference w:id="147"/>
      </w:r>
    </w:p>
    <w:p w:rsidR="00423AC5" w:rsidP="000E6222" w:rsidRDefault="00423AC5" w14:paraId="688A3ACD" w14:textId="3117A082">
      <w:pPr>
        <w:pStyle w:val="Standard"/>
      </w:pPr>
      <w:r w:rsidRPr="2A56EAE3">
        <w:t xml:space="preserve">Cal Advocates argues that Cal Water’s process for selecting pipes to replace would measurably improve were the Commission to order Cal Water to abandon its allegedly solely-age-based process in favor of what Cal Advocates calls a “condition-based” program. The improvement Cal Advocates </w:t>
      </w:r>
      <w:r w:rsidR="00C24D27">
        <w:t>contends would result by</w:t>
      </w:r>
      <w:r w:rsidRPr="2A56EAE3">
        <w:t xml:space="preserve"> switching to a condition-based program is strictly financial – supposedly pipes would last longer than their AWWA assigned life expectancy and utilities would replace pipes less frequently.</w:t>
      </w:r>
      <w:r>
        <w:rPr>
          <w:rStyle w:val="FootnoteReference"/>
        </w:rPr>
        <w:footnoteReference w:id="148"/>
      </w:r>
      <w:r w:rsidRPr="2A56EAE3">
        <w:t xml:space="preserve">  Cal Advocates identifies a small utility in southern California</w:t>
      </w:r>
      <w:r>
        <w:rPr>
          <w:rStyle w:val="FootnoteReference"/>
        </w:rPr>
        <w:footnoteReference w:id="149"/>
      </w:r>
      <w:r w:rsidRPr="2A56EAE3">
        <w:t xml:space="preserve"> that it asserts uses a “condition-based” pipe-replacement program exclusively. Cal Advocates explains that the useful lives of this small utility’s pipes have increased remarkably</w:t>
      </w:r>
      <w:r w:rsidR="00F41832">
        <w:t>,</w:t>
      </w:r>
      <w:r w:rsidRPr="2A56EAE3">
        <w:t xml:space="preserve"> to well over one hundred years</w:t>
      </w:r>
      <w:r w:rsidR="000A6610">
        <w:t>;</w:t>
      </w:r>
      <w:r w:rsidRPr="2A56EAE3">
        <w:t xml:space="preserve"> and its pipe replacement costs have dropped in equal measure since implementing a “condition-based” program. Such programs emphasize fixing the </w:t>
      </w:r>
      <w:r w:rsidR="000A6610">
        <w:t xml:space="preserve">specific </w:t>
      </w:r>
      <w:r w:rsidRPr="2A56EAE3">
        <w:t>leaking or broken p</w:t>
      </w:r>
      <w:r w:rsidR="000A6610">
        <w:t>ortions</w:t>
      </w:r>
      <w:r w:rsidRPr="2A56EAE3">
        <w:t xml:space="preserve"> of a pipe rather than removing and replacing the entire pipe.  </w:t>
      </w:r>
    </w:p>
    <w:p w:rsidR="00423AC5" w:rsidP="000E6222" w:rsidRDefault="00423AC5" w14:paraId="19FEA6B6" w14:textId="1332271C">
      <w:pPr>
        <w:pStyle w:val="Standard"/>
      </w:pPr>
      <w:r>
        <w:t>We return to our hypothetical, above, a high</w:t>
      </w:r>
      <w:r w:rsidR="00B0342F">
        <w:t>-</w:t>
      </w:r>
      <w:r>
        <w:t>pressure water main hung beneath an overpass of an interstate highway and nearing the end of its AWWA</w:t>
      </w:r>
      <w:r w:rsidR="00E54F20">
        <w:t xml:space="preserve"> </w:t>
      </w:r>
      <w:r>
        <w:t xml:space="preserve">projected life expectancy. Cal Advocates offers no evidence that Mesa Water Service must maintain high pressure pipes presenting such a risk or pipes </w:t>
      </w:r>
      <w:r>
        <w:lastRenderedPageBreak/>
        <w:t xml:space="preserve">associated with a similar high degree of risk if they should break, yet California’s Class A water utilities do possess and maintain </w:t>
      </w:r>
      <w:r w:rsidR="00541330">
        <w:t xml:space="preserve">many </w:t>
      </w:r>
      <w:r>
        <w:t xml:space="preserve">such pipes throughout their respective statewide systems. It is true that if a water utility repeatedly fixes leaks and breaks that occur in a pipe, there may be some portion(s) of the legacy pipe that remain in use for far longer than the AWWA-projected life expectancy of that pipe. </w:t>
      </w:r>
      <w:r w:rsidR="005E6DE5">
        <w:t>The Public Utilities Code to which the Commission and Cal Water must conform requires us to balance cost considerations with public safety or system reliability.</w:t>
      </w:r>
    </w:p>
    <w:p w:rsidR="00423AC5" w:rsidP="000E6222" w:rsidRDefault="00E773B1" w14:paraId="594E5E98" w14:textId="27E5B6F9">
      <w:pPr>
        <w:pStyle w:val="Standard"/>
      </w:pPr>
      <w:r>
        <w:t>Further, w</w:t>
      </w:r>
      <w:r w:rsidR="00423AC5">
        <w:t xml:space="preserve">ere a utility to adopt a “condition-based” approach, it would still be required to conduct expensive inspections of the remainder of the pipe not being repaired to assure that it was truly safe to use, something that Cal Advocates does not acknowledge in its cost comparison.  </w:t>
      </w:r>
    </w:p>
    <w:p w:rsidR="0027494A" w:rsidP="000E6222" w:rsidRDefault="00423AC5" w14:paraId="75076EF6" w14:textId="1FEE8E38">
      <w:pPr>
        <w:pStyle w:val="Standard"/>
      </w:pPr>
      <w:r w:rsidRPr="2A56EAE3">
        <w:t xml:space="preserve">Finally, Cal Advocates’ </w:t>
      </w:r>
      <w:r w:rsidRPr="2A56EAE3" w:rsidR="737A6789">
        <w:t>recommendation</w:t>
      </w:r>
      <w:r w:rsidR="000E1BE9">
        <w:t xml:space="preserve"> that we</w:t>
      </w:r>
      <w:r w:rsidRPr="2A56EAE3">
        <w:t xml:space="preserve"> order Cal Water to change to a “condition-based” selection process </w:t>
      </w:r>
      <w:r w:rsidR="000E1BE9">
        <w:t>is de</w:t>
      </w:r>
      <w:r w:rsidR="07DEFA4B">
        <w:t>clined</w:t>
      </w:r>
      <w:r w:rsidRPr="2A56EAE3">
        <w:t xml:space="preserve"> because there is no direct comparison of Cal Water’s multi-factor selection process to a condition-based system in the record of this proceeding. Cal Advocates contends that its presentation here shows that “[u]sing a condition-based replacement method reflects more informed decision making because it accounts for key factors that contribute to pipeline life </w:t>
      </w:r>
      <w:r w:rsidRPr="001E2984">
        <w:rPr>
          <w:u w:val="single"/>
        </w:rPr>
        <w:t>more than simply the age of the pipe</w:t>
      </w:r>
      <w:r w:rsidRPr="64AFD18F">
        <w:t>.”</w:t>
      </w:r>
      <w:r>
        <w:rPr>
          <w:rStyle w:val="FootnoteReference"/>
        </w:rPr>
        <w:footnoteReference w:id="150"/>
      </w:r>
      <w:r w:rsidRPr="64AFD18F">
        <w:t xml:space="preserve"> </w:t>
      </w:r>
      <w:r w:rsidRPr="64AFD18F" w:rsidR="00A9493A">
        <w:t>(Emphasis</w:t>
      </w:r>
      <w:r w:rsidRPr="64AFD18F" w:rsidR="001E2984">
        <w:t xml:space="preserve"> added.) </w:t>
      </w:r>
      <w:r w:rsidR="00AB3034">
        <w:t xml:space="preserve">However, </w:t>
      </w:r>
      <w:r w:rsidRPr="2A56EAE3">
        <w:t xml:space="preserve">Cal </w:t>
      </w:r>
      <w:r w:rsidR="000E1BE9">
        <w:t>A</w:t>
      </w:r>
      <w:r w:rsidRPr="2A56EAE3">
        <w:t xml:space="preserve">dvocates </w:t>
      </w:r>
      <w:r w:rsidR="000E1BE9">
        <w:t xml:space="preserve">admits that it </w:t>
      </w:r>
      <w:r w:rsidRPr="2A56EAE3">
        <w:t xml:space="preserve">has </w:t>
      </w:r>
      <w:r w:rsidR="000E1BE9">
        <w:t>simply</w:t>
      </w:r>
      <w:r w:rsidRPr="2A56EAE3">
        <w:t xml:space="preserve"> compared a condition-based system to a</w:t>
      </w:r>
      <w:r w:rsidR="000E1BE9">
        <w:t xml:space="preserve"> hypothetical</w:t>
      </w:r>
      <w:r w:rsidRPr="2A56EAE3">
        <w:t xml:space="preserve"> water company that makes its replacement decisions based “simply [on] the age of the pipe.”</w:t>
      </w:r>
      <w:r w:rsidRPr="00006A08">
        <w:rPr>
          <w:rStyle w:val="FootnoteReference"/>
        </w:rPr>
        <w:footnoteReference w:id="151"/>
      </w:r>
      <w:r w:rsidRPr="2A56EAE3">
        <w:t xml:space="preserve"> The record </w:t>
      </w:r>
      <w:r w:rsidR="000E1BE9">
        <w:t>does n</w:t>
      </w:r>
      <w:r w:rsidR="007D2F6A">
        <w:t xml:space="preserve">ot show that </w:t>
      </w:r>
      <w:r w:rsidRPr="2A56EAE3">
        <w:t xml:space="preserve">Cal Water </w:t>
      </w:r>
      <w:r w:rsidR="007D2F6A">
        <w:t xml:space="preserve">has made </w:t>
      </w:r>
      <w:r w:rsidR="0021471E">
        <w:t xml:space="preserve">any </w:t>
      </w:r>
      <w:r w:rsidR="007D2F6A">
        <w:t xml:space="preserve">replacement decision simply based on the </w:t>
      </w:r>
      <w:r w:rsidR="007D2F6A">
        <w:lastRenderedPageBreak/>
        <w:t>age of the pipe.</w:t>
      </w:r>
      <w:r w:rsidRPr="2A56EAE3">
        <w:t xml:space="preserve"> </w:t>
      </w:r>
      <w:r w:rsidR="007D2F6A">
        <w:t xml:space="preserve">Thus, we are not persuaded by </w:t>
      </w:r>
      <w:r w:rsidRPr="2A56EAE3">
        <w:t>Cal Advocates</w:t>
      </w:r>
      <w:r w:rsidR="007D2F6A">
        <w:t>’</w:t>
      </w:r>
      <w:r w:rsidRPr="2A56EAE3">
        <w:t xml:space="preserve"> comparison </w:t>
      </w:r>
      <w:r w:rsidR="007D2F6A">
        <w:t>argument here</w:t>
      </w:r>
      <w:r w:rsidRPr="2A56EAE3">
        <w:t>.</w:t>
      </w:r>
      <w:r w:rsidDel="004E395C" w:rsidR="004E395C">
        <w:rPr>
          <w:rStyle w:val="FootnoteReference"/>
        </w:rPr>
        <w:t xml:space="preserve"> </w:t>
      </w:r>
    </w:p>
    <w:p w:rsidR="005E6DE5" w:rsidP="00476E98" w:rsidRDefault="005E6DE5" w14:paraId="37233539" w14:textId="2942CE5E">
      <w:pPr>
        <w:pStyle w:val="Standard"/>
      </w:pPr>
      <w:r>
        <w:t xml:space="preserve">In following from our discussion in </w:t>
      </w:r>
      <w:r w:rsidR="00703B11">
        <w:t xml:space="preserve">Section </w:t>
      </w:r>
      <w:r>
        <w:t>5.1, however, we disallow the contingencies in Cal Water’s Main Replacement Program, and authorize total recovery of $282,390,162. Broken out by year, the authorized amounts are:</w:t>
      </w:r>
    </w:p>
    <w:p w:rsidR="005E6DE5" w:rsidP="0029439C" w:rsidRDefault="005E6DE5" w14:paraId="5CBDA7B8" w14:textId="77777777">
      <w:pPr>
        <w:pStyle w:val="ListBullet"/>
      </w:pPr>
      <w:r>
        <w:t xml:space="preserve">2022: </w:t>
      </w:r>
      <w:r w:rsidRPr="00EB6985">
        <w:t>$89,347,184</w:t>
      </w:r>
    </w:p>
    <w:p w:rsidR="005E6DE5" w:rsidP="0029439C" w:rsidRDefault="005E6DE5" w14:paraId="72D819C7" w14:textId="77777777">
      <w:pPr>
        <w:pStyle w:val="ListBullet"/>
      </w:pPr>
      <w:r>
        <w:t xml:space="preserve">2023: </w:t>
      </w:r>
      <w:r w:rsidRPr="00EB6985">
        <w:t>$95,272,324</w:t>
      </w:r>
    </w:p>
    <w:p w:rsidRPr="00B7769A" w:rsidR="005E6DE5" w:rsidP="0029439C" w:rsidRDefault="005E6DE5" w14:paraId="67CE9B7F" w14:textId="05D6CC77">
      <w:pPr>
        <w:pStyle w:val="ListBullet"/>
      </w:pPr>
      <w:r>
        <w:t xml:space="preserve">2024: </w:t>
      </w:r>
      <w:r w:rsidRPr="00EB6985">
        <w:t>$97,770,654</w:t>
      </w:r>
    </w:p>
    <w:p w:rsidR="00FB3117" w:rsidP="000E6222" w:rsidRDefault="00FB3117" w14:paraId="75006049" w14:textId="659BC979">
      <w:pPr>
        <w:pStyle w:val="Heading2"/>
      </w:pPr>
      <w:bookmarkStart w:name="_Toc154049350" w:id="723"/>
      <w:bookmarkStart w:name="_Toc154072266" w:id="724"/>
      <w:bookmarkStart w:name="_Toc155881923" w:id="725"/>
      <w:bookmarkStart w:name="_Toc160534671" w:id="726"/>
      <w:r>
        <w:t>Cathodic Protection</w:t>
      </w:r>
      <w:bookmarkEnd w:id="723"/>
      <w:bookmarkEnd w:id="724"/>
      <w:bookmarkEnd w:id="725"/>
      <w:bookmarkEnd w:id="726"/>
    </w:p>
    <w:p w:rsidR="00FB3117" w:rsidP="00FB3117" w:rsidRDefault="00FB3117" w14:paraId="2A7ABD51" w14:textId="061310CD">
      <w:pPr>
        <w:pStyle w:val="Standard"/>
      </w:pPr>
      <w:r>
        <w:t>In this section we review and adopt Cal Water’s forecast for c</w:t>
      </w:r>
      <w:r w:rsidRPr="00E12EF0">
        <w:t>athodic protection (CP)</w:t>
      </w:r>
      <w:r>
        <w:t xml:space="preserve"> equipment in the GRC cycle. We </w:t>
      </w:r>
      <w:r w:rsidR="005E6DE5">
        <w:t xml:space="preserve">incorporate </w:t>
      </w:r>
      <w:r>
        <w:t>Cal Advocates’ one objection which we dealt with regarding the inclusion of contingencies in test year construction cost estimates.</w:t>
      </w:r>
    </w:p>
    <w:p w:rsidR="00FB3117" w:rsidP="00FB3117" w:rsidRDefault="00FB3117" w14:paraId="41BD9C60" w14:textId="3BAF13E8">
      <w:pPr>
        <w:pStyle w:val="Standard"/>
      </w:pPr>
      <w:r>
        <w:t xml:space="preserve">CP </w:t>
      </w:r>
      <w:r w:rsidRPr="00E12EF0">
        <w:t>equipment protects tank linings and the tank substrate from corrosion once the protective linings begin to fail. The National Association of Corrosion Engineers and AWWA have established standards for Auto-Potential Impressed Current of internal submerged surfaces of carbon steel water storage tanks for design, installation</w:t>
      </w:r>
      <w:r w:rsidR="00AF233B">
        <w:t>,</w:t>
      </w:r>
      <w:r w:rsidRPr="00E12EF0">
        <w:t xml:space="preserve"> and maintenance (NACE SP0388-2007 and AWWA D104-11). Using these standards, Cal Water assessed the age and performance of each CP system through field inspection or records. Systems with poor performance or that are beyond their designed lifespan, or components that are broken or have poor performance or system incompatibilities, are recommended for replacement. To reduce overhead and project management costs, all CP work for a given year and district were consolidated into a single project where feasible</w:t>
      </w:r>
      <w:r>
        <w:t>.</w:t>
      </w:r>
      <w:r>
        <w:rPr>
          <w:rStyle w:val="FootnoteReference"/>
        </w:rPr>
        <w:footnoteReference w:id="152"/>
      </w:r>
    </w:p>
    <w:p w:rsidR="00FB3117" w:rsidP="00FB3117" w:rsidRDefault="00FB3117" w14:paraId="2224E173" w14:textId="6763B09F">
      <w:pPr>
        <w:pStyle w:val="Standard"/>
      </w:pPr>
      <w:r w:rsidRPr="00D775D4">
        <w:lastRenderedPageBreak/>
        <w:t xml:space="preserve">In the past, the </w:t>
      </w:r>
      <w:r>
        <w:t>CP</w:t>
      </w:r>
      <w:r w:rsidRPr="00D775D4">
        <w:t xml:space="preserve"> program used Cal Water internal staff to </w:t>
      </w:r>
      <w:r w:rsidR="007D2F6A">
        <w:t>oversee</w:t>
      </w:r>
      <w:r w:rsidRPr="00D775D4">
        <w:t xml:space="preserve"> CP projects and required each project to be bid out separately. To improve the delivery of such CP projects, the CP replacement program </w:t>
      </w:r>
      <w:r>
        <w:t>was</w:t>
      </w:r>
      <w:r w:rsidRPr="00D775D4">
        <w:t xml:space="preserve"> revamped for the 2021 GRC.</w:t>
      </w:r>
      <w:r>
        <w:t xml:space="preserve"> </w:t>
      </w:r>
      <w:r w:rsidRPr="00D775D4">
        <w:t xml:space="preserve"> Cal Water completed a competitive bidding process and has entered a master services contract with Corpro, </w:t>
      </w:r>
      <w:r>
        <w:t>a</w:t>
      </w:r>
      <w:r w:rsidRPr="00D775D4">
        <w:t xml:space="preserve"> leading U.S. contractor for complete cathodic protection, who will complete all the 2022–2024 CP proposed projects for Cal Water. By completing CP projects under a master services contract, </w:t>
      </w:r>
      <w:r>
        <w:t xml:space="preserve">Cal Water asserts that </w:t>
      </w:r>
      <w:r w:rsidRPr="00D775D4">
        <w:t xml:space="preserve">these projects can be completed through a turnkey operation and </w:t>
      </w:r>
      <w:r>
        <w:t xml:space="preserve">be </w:t>
      </w:r>
      <w:r w:rsidRPr="00D775D4">
        <w:t>much more efficient</w:t>
      </w:r>
      <w:r>
        <w:t xml:space="preserve">.  </w:t>
      </w:r>
    </w:p>
    <w:p w:rsidR="00FB3117" w:rsidP="00FB3117" w:rsidRDefault="00FB3117" w14:paraId="7BE9B2B2" w14:textId="77777777">
      <w:pPr>
        <w:pStyle w:val="Standard"/>
      </w:pPr>
      <w:r>
        <w:t>Cal Advocates should continue to review and evaluate Cal Water’s performance in subsequent GRCs.</w:t>
      </w:r>
      <w:r w:rsidRPr="00DF25C1">
        <w:t xml:space="preserve"> </w:t>
      </w:r>
      <w:r>
        <w:t>We accept Cal Water’s forecast and its continued use of a master services contract for the GRC cycle.</w:t>
      </w:r>
    </w:p>
    <w:p w:rsidR="00FB3117" w:rsidP="000E6222" w:rsidRDefault="00FB3117" w14:paraId="4F79402A" w14:textId="58D01220">
      <w:pPr>
        <w:pStyle w:val="Heading2"/>
      </w:pPr>
      <w:bookmarkStart w:name="_Toc154049351" w:id="727"/>
      <w:bookmarkStart w:name="_Toc154072267" w:id="728"/>
      <w:bookmarkStart w:name="_Toc155881924" w:id="729"/>
      <w:bookmarkStart w:name="_Toc160534672" w:id="730"/>
      <w:r>
        <w:t xml:space="preserve">Tank </w:t>
      </w:r>
      <w:r w:rsidRPr="000E6222">
        <w:t>Retrofits</w:t>
      </w:r>
      <w:bookmarkEnd w:id="727"/>
      <w:bookmarkEnd w:id="728"/>
      <w:bookmarkEnd w:id="729"/>
      <w:bookmarkEnd w:id="730"/>
    </w:p>
    <w:p w:rsidR="00FB3117" w:rsidP="00FB3117" w:rsidRDefault="00FB3117" w14:paraId="799F5B81" w14:textId="247841B8">
      <w:pPr>
        <w:pStyle w:val="Standard"/>
      </w:pPr>
      <w:r>
        <w:t>In this section we review and adopt Cal Water’s forecast for tank retrofit projects in the GRC cycle. We reject Cal Advocates’ one objection which we dealt with generically regarding the inclusion of contingencies in test year construction cost estimates.</w:t>
      </w:r>
    </w:p>
    <w:p w:rsidR="005E6DE5" w:rsidP="005E6DE5" w:rsidRDefault="005E6DE5" w14:paraId="341D8925" w14:textId="77777777">
      <w:pPr>
        <w:pStyle w:val="Standard"/>
      </w:pPr>
      <w:r>
        <w:t>Tank retrofit projects are a recurring, normal project for a water utility and Cal Water has an ongoing program to remain current with industry standards.</w:t>
      </w:r>
      <w:r>
        <w:rPr>
          <w:rStyle w:val="FootnoteReference"/>
        </w:rPr>
        <w:footnoteReference w:id="153"/>
      </w:r>
      <w:r>
        <w:t xml:space="preserve">  Since tank retrofits are a recurring, normal project there should be limited uncertainty regarding costs. As such, we reject Cal Water’s proposed contingency in this forecast.</w:t>
      </w:r>
    </w:p>
    <w:p w:rsidR="005E6DE5" w:rsidP="005E6DE5" w:rsidRDefault="005E6DE5" w14:paraId="6C232B54" w14:textId="77777777">
      <w:pPr>
        <w:pStyle w:val="Standard"/>
      </w:pPr>
      <w:r>
        <w:lastRenderedPageBreak/>
        <w:t>Cal Advocates should continue to review and evaluate Cal Water’s performance in subsequent GRCs.</w:t>
      </w:r>
      <w:r w:rsidRPr="00DF25C1">
        <w:t xml:space="preserve"> </w:t>
      </w:r>
      <w:r>
        <w:t>We accept Cal Water’s forecast for the GRC cycle, less its proposed contingency for a total of $1,815,815.</w:t>
      </w:r>
    </w:p>
    <w:p w:rsidR="00FB3117" w:rsidP="000E6222" w:rsidRDefault="00FB3117" w14:paraId="16BE62F4" w14:textId="7B438E97">
      <w:pPr>
        <w:pStyle w:val="Heading2"/>
      </w:pPr>
      <w:bookmarkStart w:name="_Toc154049352" w:id="731"/>
      <w:bookmarkStart w:name="_Toc154072268" w:id="732"/>
      <w:bookmarkStart w:name="_Toc155881925" w:id="733"/>
      <w:bookmarkStart w:name="_Toc160534673" w:id="734"/>
      <w:r>
        <w:t>Well Infrastructure Renewal Program</w:t>
      </w:r>
      <w:r w:rsidR="000E6222">
        <w:t xml:space="preserve"> </w:t>
      </w:r>
      <w:r>
        <w:t>(WIRP)</w:t>
      </w:r>
      <w:bookmarkEnd w:id="731"/>
      <w:bookmarkEnd w:id="732"/>
      <w:bookmarkEnd w:id="733"/>
      <w:bookmarkEnd w:id="734"/>
    </w:p>
    <w:p w:rsidR="00FB3117" w:rsidP="00137253" w:rsidRDefault="00FB3117" w14:paraId="55E67F6C" w14:textId="3A310B77">
      <w:pPr>
        <w:pStyle w:val="Standard"/>
      </w:pPr>
      <w:r>
        <w:t>In this section we review and adopt Cal Water’s forecast of its program for p</w:t>
      </w:r>
      <w:r w:rsidRPr="00345F74">
        <w:t xml:space="preserve">roactive renewal and augmentation of water well inventories in advance of significant signs of distress or degradation, </w:t>
      </w:r>
      <w:r>
        <w:t xml:space="preserve">which </w:t>
      </w:r>
      <w:r w:rsidRPr="00345F74">
        <w:t xml:space="preserve">is necessary to maintain </w:t>
      </w:r>
      <w:r>
        <w:t xml:space="preserve">a </w:t>
      </w:r>
      <w:r w:rsidRPr="00345F74">
        <w:t>reliable water supply.</w:t>
      </w:r>
      <w:r>
        <w:t xml:space="preserve"> </w:t>
      </w:r>
      <w:r w:rsidR="005E6DE5">
        <w:t>We accept Cal Advocates’ objection which we dealt with regarding the inclusion of contingencies in test year construction cost estimates.</w:t>
      </w:r>
    </w:p>
    <w:p w:rsidRPr="00DC3587" w:rsidR="00FB3117" w:rsidP="005E6DE5" w:rsidRDefault="00FB3117" w14:paraId="06B322DC" w14:textId="347E00FE">
      <w:pPr>
        <w:pStyle w:val="Standard"/>
      </w:pPr>
      <w:r w:rsidRPr="00345F74">
        <w:t xml:space="preserve"> In 2020, Cal Water engaged Kayuga Solution, Inc. to develop a comprehensive plan of all Cal Water’s groundwater assets </w:t>
      </w:r>
      <w:r>
        <w:t>enabling</w:t>
      </w:r>
      <w:r w:rsidRPr="00345F74">
        <w:t xml:space="preserve"> Cal Water to make informed decisions on effectively and proactively manag</w:t>
      </w:r>
      <w:r>
        <w:t>ing</w:t>
      </w:r>
      <w:r w:rsidRPr="00345F74">
        <w:t xml:space="preserve"> its groundwater assets</w:t>
      </w:r>
      <w:r>
        <w:t>. This plan is</w:t>
      </w:r>
      <w:r w:rsidRPr="00345F74">
        <w:t xml:space="preserve"> the Well Infrastructure Renewal Program report.</w:t>
      </w:r>
      <w:r>
        <w:rPr>
          <w:rStyle w:val="FootnoteReference"/>
        </w:rPr>
        <w:footnoteReference w:id="154"/>
      </w:r>
      <w:r w:rsidR="005E6DE5">
        <w:t xml:space="preserve"> Since Cal Water already has a comprehensive plan report and is proactively managing its groundwater assets, it should have a firm handle on its well infrastructure renewal costs. As such we reject the contingency portion of Cal Water’s forecast. </w:t>
      </w:r>
    </w:p>
    <w:p w:rsidR="00FB3117" w:rsidP="00FB3117" w:rsidRDefault="00FB3117" w14:paraId="214D167C" w14:textId="4D3610CF">
      <w:pPr>
        <w:pStyle w:val="Standard"/>
      </w:pPr>
      <w:r>
        <w:t>Cal Advocates should continue to review and evaluate Cal Water’s performance in subsequent GRCs.</w:t>
      </w:r>
      <w:r w:rsidRPr="00DF25C1">
        <w:t xml:space="preserve"> </w:t>
      </w:r>
      <w:r>
        <w:t>We accept Cal Water’s forecast for the GRC cycle</w:t>
      </w:r>
      <w:r w:rsidR="005E6DE5">
        <w:t>, less its proposed contingency</w:t>
      </w:r>
      <w:r>
        <w:t>.</w:t>
      </w:r>
    </w:p>
    <w:p w:rsidR="00FB3117" w:rsidP="000E6222" w:rsidRDefault="00FB3117" w14:paraId="25644E3E" w14:textId="778F4FDD">
      <w:pPr>
        <w:pStyle w:val="Heading2"/>
      </w:pPr>
      <w:bookmarkStart w:name="_Toc154049353" w:id="735"/>
      <w:bookmarkStart w:name="_Toc154072269" w:id="736"/>
      <w:bookmarkStart w:name="_Toc155881926" w:id="737"/>
      <w:bookmarkStart w:name="_Toc160534674" w:id="738"/>
      <w:r w:rsidRPr="000E6222">
        <w:t>Wildfire</w:t>
      </w:r>
      <w:r>
        <w:t xml:space="preserve"> Hardening Program</w:t>
      </w:r>
      <w:bookmarkEnd w:id="735"/>
      <w:bookmarkEnd w:id="736"/>
      <w:bookmarkEnd w:id="737"/>
      <w:bookmarkEnd w:id="738"/>
    </w:p>
    <w:p w:rsidR="00FB3117" w:rsidP="000E6222" w:rsidRDefault="00FB3117" w14:paraId="141A6709" w14:textId="73E2891A">
      <w:pPr>
        <w:pStyle w:val="Standard"/>
      </w:pPr>
      <w:r>
        <w:t xml:space="preserve">In this </w:t>
      </w:r>
      <w:r w:rsidRPr="000E6222">
        <w:t>section</w:t>
      </w:r>
      <w:r>
        <w:t xml:space="preserve"> we review and adopt Cal Water’s </w:t>
      </w:r>
      <w:r w:rsidRPr="00157958">
        <w:t xml:space="preserve">wildfire hardening projects </w:t>
      </w:r>
      <w:r w:rsidR="00597538">
        <w:t xml:space="preserve">that </w:t>
      </w:r>
      <w:r w:rsidRPr="00157958">
        <w:t xml:space="preserve">were identified </w:t>
      </w:r>
      <w:r>
        <w:t>in</w:t>
      </w:r>
      <w:r w:rsidRPr="00157958">
        <w:t xml:space="preserve"> the 2020 California Water Service Wildfire Risk Assessment</w:t>
      </w:r>
      <w:r>
        <w:t>.</w:t>
      </w:r>
      <w:r>
        <w:rPr>
          <w:rStyle w:val="FootnoteReference"/>
        </w:rPr>
        <w:footnoteReference w:id="155"/>
      </w:r>
      <w:r>
        <w:t xml:space="preserve">  </w:t>
      </w:r>
    </w:p>
    <w:p w:rsidR="00FB3117" w:rsidP="00FB3117" w:rsidRDefault="00FB3117" w14:paraId="53EF74D2" w14:textId="7D6590C2">
      <w:pPr>
        <w:pStyle w:val="Standard"/>
      </w:pPr>
      <w:r>
        <w:lastRenderedPageBreak/>
        <w:t>Cal Water asserts that these projects will ensure that</w:t>
      </w:r>
      <w:r w:rsidRPr="00651CB4">
        <w:t xml:space="preserve"> </w:t>
      </w:r>
      <w:r>
        <w:t>a reliable source of high</w:t>
      </w:r>
      <w:r w:rsidR="00597538">
        <w:t>-</w:t>
      </w:r>
      <w:r>
        <w:t>quality water is available to customers and adequate fire protection is consistently available throughout Cal Water’s service area</w:t>
      </w:r>
      <w:r w:rsidR="00825C6D">
        <w:t>s</w:t>
      </w:r>
      <w:r>
        <w:t>.</w:t>
      </w:r>
    </w:p>
    <w:p w:rsidR="00FB3117" w:rsidP="00FB3117" w:rsidRDefault="00FB3117" w14:paraId="2461911B" w14:textId="0691A90E">
      <w:pPr>
        <w:pStyle w:val="Standard"/>
      </w:pPr>
      <w:r>
        <w:t xml:space="preserve">We </w:t>
      </w:r>
      <w:r w:rsidR="005E6DE5">
        <w:t xml:space="preserve">accept </w:t>
      </w:r>
      <w:r>
        <w:t>Cal Advocates’ objections which we dealt with generically regarding the inclusion of contingencies, as well as projects that are only at the design and permitting stage, or are carry-overs between GRC cycles, in test year construction cost estimates.</w:t>
      </w:r>
    </w:p>
    <w:p w:rsidR="00FB3117" w:rsidP="005B3AC4" w:rsidRDefault="00FB3117" w14:paraId="3534926C" w14:textId="1FCDEAA0">
      <w:pPr>
        <w:pStyle w:val="Standard"/>
      </w:pPr>
      <w:r>
        <w:t>Cal Advocates should continue to review and evaluate Cal Water’s performance in subsequent GRCs.</w:t>
      </w:r>
      <w:r w:rsidRPr="00DF25C1">
        <w:t xml:space="preserve"> </w:t>
      </w:r>
      <w:r>
        <w:t>We accept Cal Water’s forecast for the GRC cycle.</w:t>
      </w:r>
    </w:p>
    <w:p w:rsidR="00FB3117" w:rsidP="000E6222" w:rsidRDefault="00FB3117" w14:paraId="3CE21B3E" w14:textId="6B946812">
      <w:pPr>
        <w:pStyle w:val="Heading2"/>
      </w:pPr>
      <w:bookmarkStart w:name="_Toc154049354" w:id="739"/>
      <w:bookmarkStart w:name="_Toc154072270" w:id="740"/>
      <w:bookmarkStart w:name="_Toc155881927" w:id="741"/>
      <w:bookmarkStart w:name="_Toc160534675" w:id="742"/>
      <w:r>
        <w:t xml:space="preserve">Water </w:t>
      </w:r>
      <w:r w:rsidRPr="000E6222">
        <w:t>Quality</w:t>
      </w:r>
      <w:r>
        <w:t xml:space="preserve"> Analyzers</w:t>
      </w:r>
      <w:bookmarkEnd w:id="739"/>
      <w:bookmarkEnd w:id="740"/>
      <w:bookmarkEnd w:id="741"/>
      <w:bookmarkEnd w:id="742"/>
    </w:p>
    <w:p w:rsidR="00FB3117" w:rsidP="00FB3117" w:rsidRDefault="00FB3117" w14:paraId="493BE37A" w14:textId="1D0F22E1">
      <w:pPr>
        <w:pStyle w:val="Standard"/>
      </w:pPr>
      <w:r>
        <w:t>In this section we review and adopt Cal Water’s forecast of its program for water quality analyzers.</w:t>
      </w:r>
      <w:r w:rsidRPr="000E636B">
        <w:t xml:space="preserve"> </w:t>
      </w:r>
      <w:r w:rsidR="005E6DE5">
        <w:t>We accept Cal Advocates’ objection which we dealt with regarding the inclusion of contingencies in test year construction cost.</w:t>
      </w:r>
    </w:p>
    <w:p w:rsidR="00FB3117" w:rsidP="005E6DE5" w:rsidRDefault="00FB3117" w14:paraId="1992A3E0" w14:textId="5F26A949">
      <w:pPr>
        <w:pStyle w:val="Standard"/>
      </w:pPr>
      <w:r>
        <w:t xml:space="preserve">Water quality analyzers </w:t>
      </w:r>
      <w:r w:rsidRPr="00051D1A">
        <w:t xml:space="preserve">measure concentrations of various physical and chemical constituents in a flow stream, which </w:t>
      </w:r>
      <w:r w:rsidR="00A1206E">
        <w:t>helps</w:t>
      </w:r>
      <w:r w:rsidRPr="00051D1A">
        <w:t xml:space="preserve"> enhance the effective and efficient operations of the water system. Cal Water uses a risk-based asset management approach to assessing the condition of its water quality analyzers for replacement. Regular replacement of analyzers helps to ensure that each analyzer</w:t>
      </w:r>
      <w:r>
        <w:t xml:space="preserve"> always</w:t>
      </w:r>
      <w:r w:rsidRPr="00051D1A">
        <w:t xml:space="preserve"> meets all regulations</w:t>
      </w:r>
      <w:r>
        <w:t>.</w:t>
      </w:r>
      <w:r>
        <w:rPr>
          <w:rStyle w:val="FootnoteReference"/>
        </w:rPr>
        <w:footnoteReference w:id="156"/>
      </w:r>
      <w:r w:rsidR="005E6DE5">
        <w:t xml:space="preserve"> Water quality analyzers are a required and regular component of water utility operations. We find that a contingency is inappropriate for this expense and reject Cal Water’s proposed contingency.</w:t>
      </w:r>
    </w:p>
    <w:p w:rsidR="00FB3117" w:rsidP="00FB3117" w:rsidRDefault="00FB3117" w14:paraId="29A59913" w14:textId="0ADC0FCE">
      <w:pPr>
        <w:pStyle w:val="Standard"/>
      </w:pPr>
      <w:r>
        <w:lastRenderedPageBreak/>
        <w:t>Cal Advocates should continue to review and evaluate Cal Water’s performance in subsequent GRCs.</w:t>
      </w:r>
      <w:r w:rsidRPr="00DF25C1">
        <w:t xml:space="preserve"> </w:t>
      </w:r>
      <w:r>
        <w:t>We accept Cal Water’s forecast for the GRC cycle</w:t>
      </w:r>
      <w:r w:rsidR="005E6DE5">
        <w:t>, less the contingency</w:t>
      </w:r>
      <w:r w:rsidR="00DA7118">
        <w:t>.</w:t>
      </w:r>
      <w:r w:rsidR="005E6DE5">
        <w:t xml:space="preserve"> </w:t>
      </w:r>
    </w:p>
    <w:p w:rsidRPr="00CB794F" w:rsidR="00FB3117" w:rsidP="000E6222" w:rsidRDefault="00FB3117" w14:paraId="50EE396E" w14:textId="03273299">
      <w:pPr>
        <w:pStyle w:val="Heading2"/>
      </w:pPr>
      <w:bookmarkStart w:name="_Toc154049355" w:id="743"/>
      <w:bookmarkStart w:name="_Toc154072271" w:id="744"/>
      <w:bookmarkStart w:name="_Toc155881928" w:id="745"/>
      <w:bookmarkStart w:name="_Toc160534676" w:id="746"/>
      <w:r>
        <w:t xml:space="preserve">Control </w:t>
      </w:r>
      <w:r w:rsidRPr="000E6222">
        <w:t>Valve</w:t>
      </w:r>
      <w:r>
        <w:t xml:space="preserve"> Overhaul and Replacement</w:t>
      </w:r>
      <w:bookmarkEnd w:id="743"/>
      <w:bookmarkEnd w:id="744"/>
      <w:bookmarkEnd w:id="745"/>
      <w:bookmarkEnd w:id="746"/>
    </w:p>
    <w:p w:rsidR="00FB3117" w:rsidP="00FB3117" w:rsidRDefault="00FB3117" w14:paraId="5E1E0E65" w14:textId="68B9CC54">
      <w:pPr>
        <w:pStyle w:val="Standard"/>
      </w:pPr>
      <w:r>
        <w:t>In this section we review and adopt, subject to a condition, Cal Water’s forecast of its program for control valve overhaul and replacement.</w:t>
      </w:r>
      <w:r w:rsidRPr="000E636B">
        <w:t xml:space="preserve"> </w:t>
      </w:r>
      <w:r>
        <w:t>We also review and address Cal Advocates’ concerns about the scope of the project.</w:t>
      </w:r>
    </w:p>
    <w:p w:rsidR="00FB3117" w:rsidP="00FB3117" w:rsidRDefault="00FB3117" w14:paraId="421B25F0" w14:textId="60F8DF3F">
      <w:pPr>
        <w:pStyle w:val="Standard"/>
      </w:pPr>
      <w:r>
        <w:t>Cal Water describes its a</w:t>
      </w:r>
      <w:r w:rsidRPr="00DE6D24">
        <w:t xml:space="preserve">utomatic control valves </w:t>
      </w:r>
      <w:r>
        <w:t>as</w:t>
      </w:r>
      <w:r w:rsidRPr="00DE6D24">
        <w:t xml:space="preserve"> hydraulically and electronically modulated valves that operate by sensing various system conditions.</w:t>
      </w:r>
      <w:r>
        <w:t xml:space="preserve"> </w:t>
      </w:r>
      <w:r w:rsidRPr="00DE6D24">
        <w:t>They are critical for the proper operation of water systems and are used in a variety of applications, ranging from pressure reduction/control, pressure relief, and surge control to controlling reservoir water levels.</w:t>
      </w:r>
      <w:r>
        <w:t xml:space="preserve">  Cal Water asserts that</w:t>
      </w:r>
      <w:r w:rsidRPr="00DE6D24">
        <w:t xml:space="preserve"> </w:t>
      </w:r>
      <w:r>
        <w:t>i</w:t>
      </w:r>
      <w:r w:rsidRPr="00DE6D24">
        <w:t>f a control valve fails, there could be significant damage to customer or company property, or the environment</w:t>
      </w:r>
      <w:r w:rsidR="009C6AD0">
        <w:t xml:space="preserve"> and that assertion </w:t>
      </w:r>
      <w:r w:rsidR="008323AE">
        <w:t>has not been challenged</w:t>
      </w:r>
      <w:r w:rsidRPr="00DE6D24">
        <w:t>.</w:t>
      </w:r>
      <w:r>
        <w:rPr>
          <w:rStyle w:val="FootnoteReference"/>
        </w:rPr>
        <w:footnoteReference w:id="157"/>
      </w:r>
    </w:p>
    <w:p w:rsidRPr="009A405B" w:rsidR="00FB3117" w:rsidP="00FB3117" w:rsidRDefault="00FB3117" w14:paraId="268B3B96" w14:textId="46995EF6">
      <w:pPr>
        <w:pStyle w:val="Standard"/>
      </w:pPr>
      <w:r w:rsidRPr="00CD6306">
        <w:t>Control valves are inspected annually in the field. During inspection, Cal Water evaluates the condition of each control valve and determines if overhaul or replacement is necessary</w:t>
      </w:r>
      <w:r>
        <w:t xml:space="preserve">. </w:t>
      </w:r>
      <w:r w:rsidRPr="00662723">
        <w:t>Cal Water uses a risk-based asset management approach to assess the condition of control valves based on</w:t>
      </w:r>
      <w:r w:rsidR="00091C46">
        <w:t>:</w:t>
      </w:r>
      <w:r w:rsidRPr="00662723">
        <w:t xml:space="preserve"> (1) physical condition</w:t>
      </w:r>
      <w:r w:rsidR="00091C46">
        <w:t>;</w:t>
      </w:r>
      <w:r w:rsidRPr="00662723">
        <w:t xml:space="preserve"> (2) capacity</w:t>
      </w:r>
      <w:r w:rsidR="00091C46">
        <w:t>;</w:t>
      </w:r>
      <w:r w:rsidRPr="00662723">
        <w:t xml:space="preserve"> (3) functionality or level of service</w:t>
      </w:r>
      <w:r w:rsidR="00091C46">
        <w:t>;</w:t>
      </w:r>
      <w:r w:rsidRPr="00662723">
        <w:t xml:space="preserve"> (4) reliability</w:t>
      </w:r>
      <w:r w:rsidR="00091C46">
        <w:t>;</w:t>
      </w:r>
      <w:r w:rsidRPr="00662723">
        <w:t xml:space="preserve"> and (5)</w:t>
      </w:r>
      <w:r w:rsidR="00E9264B">
        <w:t> </w:t>
      </w:r>
      <w:r w:rsidRPr="00662723">
        <w:t>financial efficiency.</w:t>
      </w:r>
      <w:r>
        <w:t xml:space="preserve"> </w:t>
      </w:r>
      <w:r w:rsidRPr="00662723">
        <w:t>Cal Water has a 40-year life expectancy for its control valves.</w:t>
      </w:r>
      <w:r>
        <w:t xml:space="preserve"> </w:t>
      </w:r>
      <w:r w:rsidRPr="00662723">
        <w:t>All valves with a remaining useful life of 20% (8 years) or less are proposed for replacement</w:t>
      </w:r>
      <w:r>
        <w:t>.</w:t>
      </w:r>
      <w:r>
        <w:rPr>
          <w:rStyle w:val="FootnoteReference"/>
        </w:rPr>
        <w:footnoteReference w:id="158"/>
      </w:r>
    </w:p>
    <w:p w:rsidR="00FB3117" w:rsidP="00FB3117" w:rsidRDefault="00FB3117" w14:paraId="4679A356" w14:textId="77777777">
      <w:pPr>
        <w:pStyle w:val="Standard"/>
      </w:pPr>
      <w:r>
        <w:lastRenderedPageBreak/>
        <w:t>Valves also must meet NSF 61</w:t>
      </w:r>
      <w:r>
        <w:rPr>
          <w:rStyle w:val="FootnoteReference"/>
        </w:rPr>
        <w:footnoteReference w:id="159"/>
      </w:r>
      <w:r>
        <w:t xml:space="preserve"> certification to ensure that they have been put through rigorous testing and are safe and free from contaminants that would potentially affect water quality.</w:t>
      </w:r>
    </w:p>
    <w:p w:rsidR="00FB3117" w:rsidP="00FB3117" w:rsidRDefault="00FB3117" w14:paraId="437BFCC6" w14:textId="77777777">
      <w:pPr>
        <w:pStyle w:val="Standard"/>
      </w:pPr>
      <w:r>
        <w:t xml:space="preserve">Cal Water concedes that it has not been current with prior authority to address control valve overhaul and replacement, citing Covid, </w:t>
      </w:r>
      <w:r w:rsidRPr="00580FD7">
        <w:t>contractor availability, supply chain issues, and staffing shortages</w:t>
      </w:r>
      <w:r>
        <w:t>.</w:t>
      </w:r>
      <w:r>
        <w:rPr>
          <w:rStyle w:val="FootnoteReference"/>
        </w:rPr>
        <w:footnoteReference w:id="160"/>
      </w:r>
      <w:r>
        <w:t xml:space="preserve"> </w:t>
      </w:r>
    </w:p>
    <w:p w:rsidR="00FB3117" w:rsidP="00FB3117" w:rsidRDefault="00FB3117" w14:paraId="069D0C4E" w14:textId="77777777">
      <w:pPr>
        <w:pStyle w:val="Standard"/>
      </w:pPr>
      <w:r>
        <w:t xml:space="preserve">Cal Advocates proposed significant reductions: </w:t>
      </w:r>
      <w:r w:rsidRPr="00680BBC">
        <w:t>a 30% reduced control valve overhaul budget, resulting in revised estimates of $754,563 in 2022, $787,207 in 2023, and $806,632 in 2024</w:t>
      </w:r>
      <w:r>
        <w:t>;</w:t>
      </w:r>
      <w:r w:rsidRPr="00680BBC">
        <w:t xml:space="preserve"> and a 65% reduced budget for control valve replacements of $948,966 in 2022, $991,745 in 2023, and $662,661 in 2024</w:t>
      </w:r>
      <w:r>
        <w:t>.</w:t>
      </w:r>
      <w:r>
        <w:rPr>
          <w:rStyle w:val="FootnoteReference"/>
        </w:rPr>
        <w:footnoteReference w:id="161"/>
      </w:r>
      <w:r>
        <w:t xml:space="preserve">  Cal Advocates asserts it could not adequately review the project due to documentation issues and it also disagreed with the criteria for when a valve should be replaced. </w:t>
      </w:r>
    </w:p>
    <w:p w:rsidR="005E6DE5" w:rsidP="005E6DE5" w:rsidRDefault="005E6DE5" w14:paraId="61FB9EBE" w14:textId="259E08C4">
      <w:pPr>
        <w:pStyle w:val="Standard"/>
      </w:pPr>
      <w:r>
        <w:t xml:space="preserve">We do share the concern that Cal Water must perform the work proposed and that we adopt herein. Therefore, we impose a one-way balancing account so that ratepayers are not footing the cost for work that Cal Water is unable to finish. In addition, since Cal Water has not been able to complete previously authorized work in this area, we decline to adopt Cal Water’s proposed </w:t>
      </w:r>
      <w:r>
        <w:lastRenderedPageBreak/>
        <w:t>contingency. Having been granted funding for these valves Cal Water must complete all proposed work without additional funding for the same valves in its next GRC even if the work is not completed before the next test year begins. We also require that Cal Water submit a written status report to both Cal Advocates and the Commission’s Water Division on the first business day in February every year detailing the status of the control valve overhaul and replacement project in the preceding calendar year and its completion status compared to the adopted forecast.</w:t>
      </w:r>
    </w:p>
    <w:p w:rsidR="005E6DE5" w:rsidP="005E6DE5" w:rsidRDefault="005E6DE5" w14:paraId="0D05BA4A" w14:textId="3AC31EDF">
      <w:pPr>
        <w:pStyle w:val="Standard"/>
      </w:pPr>
      <w:r>
        <w:t>Cal Advocates should continue to review and evaluate Cal Water’s performance in subsequent GRCs.</w:t>
      </w:r>
      <w:r w:rsidRPr="00DF25C1">
        <w:t xml:space="preserve"> </w:t>
      </w:r>
      <w:r>
        <w:t xml:space="preserve">We accept Cal Water’s forecast </w:t>
      </w:r>
      <w:r w:rsidR="00D0591E">
        <w:t xml:space="preserve">less </w:t>
      </w:r>
      <w:r>
        <w:t xml:space="preserve">its proposed contingency and impose a one-way balancing account.  Cal Water must track its actual expenditures and the projects it completes, and any unspent forecast included in rates must be refunded in the next GRC.  </w:t>
      </w:r>
    </w:p>
    <w:p w:rsidR="00FB3117" w:rsidP="000E6222" w:rsidRDefault="00FB3117" w14:paraId="1DBC9DA6" w14:textId="549C70A9">
      <w:pPr>
        <w:pStyle w:val="Heading2"/>
      </w:pPr>
      <w:bookmarkStart w:name="_Toc154049356" w:id="747"/>
      <w:bookmarkStart w:name="_Toc154072272" w:id="748"/>
      <w:bookmarkStart w:name="_Toc155881929" w:id="749"/>
      <w:bookmarkStart w:name="_Toc160534677" w:id="750"/>
      <w:r w:rsidRPr="000E6222">
        <w:t>Customer</w:t>
      </w:r>
      <w:r>
        <w:t xml:space="preserve"> Meter Vault Lid</w:t>
      </w:r>
      <w:bookmarkEnd w:id="747"/>
      <w:bookmarkEnd w:id="748"/>
      <w:bookmarkEnd w:id="749"/>
      <w:bookmarkEnd w:id="750"/>
    </w:p>
    <w:p w:rsidR="00FB3117" w:rsidP="00FB3117" w:rsidRDefault="00FB3117" w14:paraId="67F8A997" w14:textId="08AF57F6">
      <w:pPr>
        <w:pStyle w:val="Standard"/>
      </w:pPr>
      <w:r w:rsidRPr="00476047">
        <w:t xml:space="preserve">The Customer Meter Vault </w:t>
      </w:r>
      <w:r w:rsidR="00883863">
        <w:t xml:space="preserve">Lid </w:t>
      </w:r>
      <w:r w:rsidRPr="00476047">
        <w:t>Replacement Program is the routine removal and replacement of vault lids which are deteriorated, substandard, and unsafe to employees, customers, and the public. This replacement program includes customer meter vaults for 3-inch and larger meters. Vault lids are flagged for further inspection and/or replacement following monthly visual inspections during regular meter reading. In addition, any customer or public complaints about meter lids trigger further evaluation for replacement.</w:t>
      </w:r>
    </w:p>
    <w:p w:rsidR="005E6DE5" w:rsidP="00A41230" w:rsidRDefault="005E6DE5" w14:paraId="4CA2D9CF" w14:textId="2A0088E4">
      <w:pPr>
        <w:pStyle w:val="Standard"/>
      </w:pPr>
      <w:r>
        <w:t>Pursuant to our discussion in Section 5.1. we find that contingencies in this case have not been justified and</w:t>
      </w:r>
      <w:r w:rsidR="00A41230">
        <w:t xml:space="preserve"> thus we</w:t>
      </w:r>
      <w:r>
        <w:t xml:space="preserve"> adopt Cal Water’s GRC forecast less its proposed contingency.  </w:t>
      </w:r>
    </w:p>
    <w:p w:rsidR="00FB3117" w:rsidP="000E6222" w:rsidRDefault="00FB3117" w14:paraId="65561E2D" w14:textId="4449105C">
      <w:pPr>
        <w:pStyle w:val="Heading2"/>
      </w:pPr>
      <w:bookmarkStart w:name="_Toc154049357" w:id="751"/>
      <w:bookmarkStart w:name="_Toc154072273" w:id="752"/>
      <w:bookmarkStart w:name="_Toc155881930" w:id="753"/>
      <w:bookmarkStart w:name="_Toc160534678" w:id="754"/>
      <w:r>
        <w:t>F</w:t>
      </w:r>
      <w:r w:rsidR="00E732A4">
        <w:t>low</w:t>
      </w:r>
      <w:r>
        <w:t xml:space="preserve"> M</w:t>
      </w:r>
      <w:r w:rsidR="00E732A4">
        <w:t>eter</w:t>
      </w:r>
      <w:r>
        <w:t xml:space="preserve"> R</w:t>
      </w:r>
      <w:r w:rsidR="00E732A4">
        <w:t>eplacement</w:t>
      </w:r>
      <w:bookmarkEnd w:id="751"/>
      <w:bookmarkEnd w:id="752"/>
      <w:bookmarkEnd w:id="753"/>
      <w:bookmarkEnd w:id="754"/>
      <w:r w:rsidR="0061060E">
        <w:t xml:space="preserve"> </w:t>
      </w:r>
    </w:p>
    <w:p w:rsidRPr="00CD7A52" w:rsidR="00FB3117" w:rsidP="00E9264B" w:rsidRDefault="003219B7" w14:paraId="33D0A214" w14:textId="3E2EA615">
      <w:pPr>
        <w:pStyle w:val="Standard"/>
      </w:pPr>
      <w:r w:rsidRPr="00CD7A52">
        <w:t>We address this issue in the section on abandoned projects.</w:t>
      </w:r>
    </w:p>
    <w:p w:rsidRPr="00753664" w:rsidR="00FB3117" w:rsidP="000E6222" w:rsidRDefault="00FB3117" w14:paraId="65E6AB29" w14:textId="7E943017">
      <w:pPr>
        <w:pStyle w:val="Heading2"/>
      </w:pPr>
      <w:bookmarkStart w:name="_Toc154049358" w:id="755"/>
      <w:bookmarkStart w:name="_Toc154072274" w:id="756"/>
      <w:bookmarkStart w:name="_Toc155881931" w:id="757"/>
      <w:bookmarkStart w:name="_Toc160534679" w:id="758"/>
      <w:r w:rsidRPr="000E6222">
        <w:lastRenderedPageBreak/>
        <w:t>Meter</w:t>
      </w:r>
      <w:r>
        <w:t xml:space="preserve"> Replacement Program</w:t>
      </w:r>
      <w:bookmarkEnd w:id="755"/>
      <w:bookmarkEnd w:id="756"/>
      <w:bookmarkEnd w:id="757"/>
      <w:bookmarkEnd w:id="758"/>
    </w:p>
    <w:p w:rsidR="00FB3117" w:rsidP="00FB3117" w:rsidRDefault="00FB3117" w14:paraId="5D413230" w14:textId="6A84186B">
      <w:pPr>
        <w:pStyle w:val="Standard"/>
      </w:pPr>
      <w:r>
        <w:t>Meters perform an essential role in measuring customer consumption and allowing the company to accurately bill for service received. Accuracy matters.  High volume items like meters are subject to routine inspection and based on their expected service life routine replacement.  Cal Water has two separate meter replacement programs, t</w:t>
      </w:r>
      <w:r w:rsidRPr="00434B3F">
        <w:t xml:space="preserve">he Specific 0900 Small Meter Replacement Program </w:t>
      </w:r>
      <w:r>
        <w:t xml:space="preserve">which </w:t>
      </w:r>
      <w:r w:rsidRPr="00434B3F">
        <w:t>is the routine removal and replacement of 5/8- to 2-inch meters</w:t>
      </w:r>
      <w:r>
        <w:t>, and t</w:t>
      </w:r>
      <w:r w:rsidRPr="00434B3F">
        <w:t>he Specific 0900 Large Meter Replacement Program</w:t>
      </w:r>
      <w:r>
        <w:t>, which</w:t>
      </w:r>
      <w:r w:rsidRPr="00434B3F">
        <w:t xml:space="preserve"> provides for the routine programmatic replacement of 3-inch and larger meters on a 20-year replacement cycle. GO 103-A mandates that meters be tested or replaced based on age criteria.</w:t>
      </w:r>
      <w:r>
        <w:rPr>
          <w:rStyle w:val="FootnoteReference"/>
        </w:rPr>
        <w:footnoteReference w:id="162"/>
      </w:r>
    </w:p>
    <w:p w:rsidR="00FB3117" w:rsidP="00FB3117" w:rsidRDefault="00FB3117" w14:paraId="292F43AA" w14:textId="7041B489">
      <w:pPr>
        <w:pStyle w:val="Standard"/>
      </w:pPr>
      <w:r>
        <w:t>Cal Advocates disputes the level of need for replacing some of the small meters and argues as well that some of the large meters are not yet over the 20</w:t>
      </w:r>
      <w:r w:rsidR="005F6C77">
        <w:noBreakHyphen/>
      </w:r>
      <w:r>
        <w:t>year life expectancy.</w:t>
      </w:r>
      <w:r>
        <w:rPr>
          <w:rStyle w:val="FootnoteReference"/>
        </w:rPr>
        <w:footnoteReference w:id="163"/>
      </w:r>
      <w:r>
        <w:t xml:space="preserve"> We find no merit in this position. The comprehensive programs by Cal Water are designed to meet the goals of G</w:t>
      </w:r>
      <w:r w:rsidR="008040B2">
        <w:t>O</w:t>
      </w:r>
      <w:r>
        <w:t>-103-A and Cal Advocates offers no evidence to suggest this is not the case.</w:t>
      </w:r>
    </w:p>
    <w:p w:rsidR="00FB3117" w:rsidP="00FB3117" w:rsidRDefault="00FB3117" w14:paraId="15439DA3" w14:textId="580E857C">
      <w:pPr>
        <w:pStyle w:val="Standard"/>
      </w:pPr>
      <w:r>
        <w:t>We adopt Cal Water’s GRC forecast</w:t>
      </w:r>
      <w:r w:rsidR="005E6DE5">
        <w:t xml:space="preserve"> less all proposed contingencies.</w:t>
      </w:r>
      <w:r>
        <w:t xml:space="preserve">  </w:t>
      </w:r>
    </w:p>
    <w:p w:rsidR="00FB3117" w:rsidP="000E6222" w:rsidRDefault="00FB3117" w14:paraId="5E0337A0" w14:textId="274AF658">
      <w:pPr>
        <w:pStyle w:val="Heading2"/>
      </w:pPr>
      <w:bookmarkStart w:name="_Toc154049359" w:id="759"/>
      <w:bookmarkStart w:name="_Toc154072275" w:id="760"/>
      <w:bookmarkStart w:name="_Toc155881932" w:id="761"/>
      <w:bookmarkStart w:name="_Toc160534680" w:id="762"/>
      <w:r w:rsidRPr="000E6222">
        <w:t>Pressure</w:t>
      </w:r>
      <w:r>
        <w:t xml:space="preserve"> Vessel Replacement</w:t>
      </w:r>
      <w:bookmarkEnd w:id="759"/>
      <w:bookmarkEnd w:id="760"/>
      <w:bookmarkEnd w:id="761"/>
      <w:bookmarkEnd w:id="762"/>
    </w:p>
    <w:p w:rsidR="00FB3117" w:rsidP="00FB3117" w:rsidRDefault="00FB3117" w14:paraId="3C79E4EB" w14:textId="2ADDB18A">
      <w:pPr>
        <w:pStyle w:val="Standard"/>
      </w:pPr>
      <w:r w:rsidRPr="005F0D3C">
        <w:t>Pressure vessels maintain pressures in a distribution system and provide reliable service to customers. To achieve this, pressure vessels contain a mixture of gas and water inside the tank to maintain a stable water pressure in the tank, and thereby in the system</w:t>
      </w:r>
      <w:r>
        <w:t xml:space="preserve">. Cal Water inspects pressure vessels at five-year maximum intervals. The inspections evaluate vessel structural integrity, the condition of the appurtenances, and the effectiveness of the coatings and linings. </w:t>
      </w:r>
      <w:r>
        <w:lastRenderedPageBreak/>
        <w:t>To ensure the reliability of the distribution system and reduce overall risk, pressure vessels are evaluated for their likelihood of failure.</w:t>
      </w:r>
    </w:p>
    <w:p w:rsidR="00FB3117" w:rsidP="00FB3117" w:rsidRDefault="00FB3117" w14:paraId="2B4FE583" w14:textId="33074CED">
      <w:pPr>
        <w:pStyle w:val="Standard"/>
      </w:pPr>
      <w:r w:rsidRPr="003D7C4B">
        <w:t>Cal Advocates’ Opening Brief reflect</w:t>
      </w:r>
      <w:r>
        <w:t>ed</w:t>
      </w:r>
      <w:r w:rsidRPr="003D7C4B">
        <w:t xml:space="preserve"> its revised recommendation for pressure vessel replacements, made in response to Cal Water’s corrections. </w:t>
      </w:r>
      <w:r>
        <w:t>In its Reply Brief</w:t>
      </w:r>
      <w:r w:rsidRPr="003D7C4B">
        <w:t xml:space="preserve"> Cal Advocates recommends the Commission approve replacement of 14 and rehabilitation of </w:t>
      </w:r>
      <w:r w:rsidR="00F37E5D">
        <w:t>five</w:t>
      </w:r>
      <w:r w:rsidRPr="003D7C4B">
        <w:t xml:space="preserve"> pressure vessels.</w:t>
      </w:r>
      <w:r>
        <w:rPr>
          <w:rStyle w:val="FootnoteReference"/>
        </w:rPr>
        <w:footnoteReference w:id="164"/>
      </w:r>
      <w:r>
        <w:t xml:space="preserve"> </w:t>
      </w:r>
      <w:r w:rsidRPr="003D7C4B">
        <w:t xml:space="preserve"> However</w:t>
      </w:r>
      <w:r w:rsidRPr="003D7C4B" w:rsidR="6322E116">
        <w:t>,</w:t>
      </w:r>
      <w:r>
        <w:t xml:space="preserve"> Cal Advocates recommended that we</w:t>
      </w:r>
      <w:r w:rsidRPr="003D7C4B">
        <w:t xml:space="preserve"> should reduce Cal Water’s requested budget for pressure vessels for contingency and construction management/special inspection</w:t>
      </w:r>
      <w:r w:rsidR="005E6DE5">
        <w:t>.</w:t>
      </w:r>
    </w:p>
    <w:p w:rsidR="005E6DE5" w:rsidP="005E6DE5" w:rsidRDefault="005E6DE5" w14:paraId="7F9882E9" w14:textId="77777777">
      <w:pPr>
        <w:pStyle w:val="Standard"/>
      </w:pPr>
      <w:r>
        <w:t xml:space="preserve">Here we adopt only Cal Water’s construction management contingency and disallow their general contingency. </w:t>
      </w:r>
    </w:p>
    <w:p w:rsidR="00FB3117" w:rsidP="00E9264B" w:rsidRDefault="00FB3117" w14:paraId="1E2C09D6" w14:textId="4023C9A1">
      <w:pPr>
        <w:pStyle w:val="Heading2"/>
        <w:tabs>
          <w:tab w:val="clear" w:pos="1080"/>
          <w:tab w:val="num" w:pos="1440"/>
        </w:tabs>
        <w:ind w:left="1350" w:hanging="990"/>
      </w:pPr>
      <w:bookmarkStart w:name="_Toc154049360" w:id="763"/>
      <w:bookmarkStart w:name="_Toc154072276" w:id="764"/>
      <w:bookmarkStart w:name="_Toc155881933" w:id="765"/>
      <w:bookmarkStart w:name="_Toc160534681" w:id="766"/>
      <w:r>
        <w:t>Pump and Motor Replacement Program</w:t>
      </w:r>
      <w:bookmarkEnd w:id="763"/>
      <w:bookmarkEnd w:id="764"/>
      <w:bookmarkEnd w:id="765"/>
      <w:bookmarkEnd w:id="766"/>
    </w:p>
    <w:p w:rsidR="00FB3117" w:rsidP="00FB3117" w:rsidRDefault="00FB3117" w14:paraId="1A822678" w14:textId="15F0CC48">
      <w:pPr>
        <w:pStyle w:val="Standard"/>
      </w:pPr>
      <w:r w:rsidRPr="00F71A04">
        <w:t>Cal Water manages over 600 pumping equipment assets through a systematic approach including monitoring, evaluating</w:t>
      </w:r>
      <w:r>
        <w:t>,</w:t>
      </w:r>
      <w:r w:rsidRPr="00F71A04">
        <w:t xml:space="preserve"> and testing, resulting in maintenance, modification, or replacement of pumping equipment.</w:t>
      </w:r>
      <w:r>
        <w:t xml:space="preserve"> </w:t>
      </w:r>
      <w:r w:rsidRPr="006D6624">
        <w:t xml:space="preserve">The Cal Water asset management team has identified high-risk pumps and motors based on four steps of evaluation: </w:t>
      </w:r>
      <w:r w:rsidR="00681204">
        <w:t>(</w:t>
      </w:r>
      <w:r w:rsidR="00D672D8">
        <w:t>i</w:t>
      </w:r>
      <w:r w:rsidRPr="006D6624">
        <w:t xml:space="preserve">) last work and planned work; </w:t>
      </w:r>
      <w:r w:rsidR="00681204">
        <w:t>(</w:t>
      </w:r>
      <w:r w:rsidR="00D672D8">
        <w:t>ii</w:t>
      </w:r>
      <w:r w:rsidRPr="006D6624">
        <w:t xml:space="preserve">) pump overall plant efficiency (OPE); </w:t>
      </w:r>
      <w:r w:rsidR="00681204">
        <w:t>(</w:t>
      </w:r>
      <w:r w:rsidR="006D4CE1">
        <w:t>iii</w:t>
      </w:r>
      <w:r w:rsidRPr="006D6624">
        <w:t xml:space="preserve">) corrective replacement for reliability and environmental issues; and </w:t>
      </w:r>
      <w:r w:rsidR="00681204">
        <w:t>(</w:t>
      </w:r>
      <w:r w:rsidR="006D4CE1">
        <w:t>iv</w:t>
      </w:r>
      <w:r w:rsidRPr="006D6624">
        <w:t>) district</w:t>
      </w:r>
      <w:r>
        <w:t xml:space="preserve"> input.</w:t>
      </w:r>
      <w:r>
        <w:rPr>
          <w:rStyle w:val="FootnoteReference"/>
        </w:rPr>
        <w:footnoteReference w:id="165"/>
      </w:r>
    </w:p>
    <w:p w:rsidR="00FB3117" w:rsidP="00FB3117" w:rsidRDefault="00FB3117" w14:paraId="0E0A8743" w14:textId="51D9B521">
      <w:pPr>
        <w:pStyle w:val="Standard"/>
      </w:pPr>
      <w:r>
        <w:t xml:space="preserve">Cal Water asserts that pumps </w:t>
      </w:r>
      <w:r w:rsidRPr="00644765">
        <w:t>generally account for the bulk of a water utilit</w:t>
      </w:r>
      <w:r>
        <w:t>y’</w:t>
      </w:r>
      <w:r w:rsidRPr="00644765">
        <w:t>s energy expense</w:t>
      </w:r>
      <w:r>
        <w:t xml:space="preserve"> and that the </w:t>
      </w:r>
      <w:r w:rsidRPr="002E5F13">
        <w:t xml:space="preserve">pumps recommended for replacement by Cal Water were tested by a certified third-party and demonstrate a poor </w:t>
      </w:r>
      <w:r>
        <w:t xml:space="preserve">level of </w:t>
      </w:r>
      <w:r w:rsidRPr="002E5F13">
        <w:t>efficiency</w:t>
      </w:r>
      <w:r>
        <w:t xml:space="preserve">. </w:t>
      </w:r>
      <w:r w:rsidRPr="006458DA">
        <w:t xml:space="preserve">Cal Water is </w:t>
      </w:r>
      <w:r w:rsidR="00707070">
        <w:t>conducting</w:t>
      </w:r>
      <w:r w:rsidRPr="006458DA">
        <w:t xml:space="preserve"> pump and motor </w:t>
      </w:r>
      <w:r w:rsidR="00707070">
        <w:t>replacement</w:t>
      </w:r>
      <w:r w:rsidRPr="006458DA">
        <w:t xml:space="preserve"> projects for environmental concerns, as well as low OPE. Cal Water concurr</w:t>
      </w:r>
      <w:r>
        <w:t>ed</w:t>
      </w:r>
      <w:r w:rsidRPr="006458DA">
        <w:t xml:space="preserve"> with Cal </w:t>
      </w:r>
      <w:r w:rsidRPr="006458DA">
        <w:lastRenderedPageBreak/>
        <w:t>Advocates on removing three pump and motor projects</w:t>
      </w:r>
      <w:r>
        <w:t xml:space="preserve"> but otherwise believes its forecast is reasonable and fact-based.</w:t>
      </w:r>
      <w:r>
        <w:rPr>
          <w:rStyle w:val="FootnoteReference"/>
        </w:rPr>
        <w:footnoteReference w:id="166"/>
      </w:r>
    </w:p>
    <w:p w:rsidR="00FB3117" w:rsidP="00FB3117" w:rsidRDefault="00FB3117" w14:paraId="44F3DB9F" w14:textId="28069E10">
      <w:pPr>
        <w:pStyle w:val="Standard"/>
      </w:pPr>
      <w:r>
        <w:t>Cal Advocates argued that the historical levels of replacement do not support the forecast level of replacement. It also argues that there are other serious flaws and errors in Cal Water’s proposal and Cal Advocates does not believe that Cal Water will replace the full forecast</w:t>
      </w:r>
      <w:r w:rsidR="00380FFD">
        <w:t>ed</w:t>
      </w:r>
      <w:r>
        <w:t xml:space="preserve"> number of pumps and motors. </w:t>
      </w:r>
      <w:r w:rsidR="008B0935">
        <w:t xml:space="preserve">In short, </w:t>
      </w:r>
      <w:r>
        <w:t>Cal Advocates disputes that Cal Water has a competent plan in place for this program.</w:t>
      </w:r>
      <w:r>
        <w:rPr>
          <w:rStyle w:val="FootnoteReference"/>
        </w:rPr>
        <w:footnoteReference w:id="167"/>
      </w:r>
    </w:p>
    <w:p w:rsidR="00DB14C2" w:rsidP="00FB3117" w:rsidRDefault="005E6DE5" w14:paraId="24EFBCF0" w14:textId="359FAA61">
      <w:pPr>
        <w:pStyle w:val="Standard"/>
      </w:pPr>
      <w:r>
        <w:t xml:space="preserve">We </w:t>
      </w:r>
      <w:r w:rsidR="00FB3117">
        <w:t xml:space="preserve">are concerned whether Cal Water performs the work it forecasts if we grant the budget in the GRC. Therefore, we will impose a </w:t>
      </w:r>
      <w:r w:rsidR="009815D5">
        <w:t>one-way</w:t>
      </w:r>
      <w:r w:rsidR="00FB3117">
        <w:t xml:space="preserve"> balancing account for this pump and motor replacement. Cal Water must track its actual expenditures and the projects it completes, and any unspent forecast included in rates must be refunded in the next GRC. We expect Cal Water to demonstrate that the projects forecast are the bulk of the projects completed and any substituted replacement projects must be full</w:t>
      </w:r>
      <w:r w:rsidR="00D57156">
        <w:t>y</w:t>
      </w:r>
      <w:r w:rsidR="00FB3117">
        <w:t xml:space="preserve"> explained in its testimony in the subsequent GRC.</w:t>
      </w:r>
      <w:r>
        <w:t xml:space="preserve"> In addition, we disallow Cal Water’s requested contingencies for these projects.</w:t>
      </w:r>
    </w:p>
    <w:p w:rsidRPr="00C7625D" w:rsidR="00FB3117" w:rsidP="000E6222" w:rsidRDefault="00FB3117" w14:paraId="7C785886" w14:textId="23CCF1D0">
      <w:pPr>
        <w:pStyle w:val="Heading2"/>
      </w:pPr>
      <w:bookmarkStart w:name="_Toc154049361" w:id="767"/>
      <w:bookmarkStart w:name="_Toc154072277" w:id="768"/>
      <w:bookmarkStart w:name="_Toc155881934" w:id="769"/>
      <w:bookmarkStart w:name="_Toc160534682" w:id="770"/>
      <w:r>
        <w:t>SB 1398 Service Replacement Program (Lead Pipes)</w:t>
      </w:r>
      <w:bookmarkEnd w:id="767"/>
      <w:bookmarkEnd w:id="768"/>
      <w:bookmarkEnd w:id="769"/>
      <w:bookmarkEnd w:id="770"/>
    </w:p>
    <w:p w:rsidR="00FB3117" w:rsidP="00FB3117" w:rsidRDefault="00FB3117" w14:paraId="2FE91294" w14:textId="094BFAD1">
      <w:pPr>
        <w:pStyle w:val="Standard"/>
      </w:pPr>
      <w:r w:rsidRPr="003C7F14">
        <w:t>In response to the water crisis in Flint, Michigan that began in 2014, the California legislature passed Senate Bill 1398</w:t>
      </w:r>
      <w:r>
        <w:t xml:space="preserve">. </w:t>
      </w:r>
      <w:r w:rsidRPr="003C7F14">
        <w:t xml:space="preserve">This law makes changes to </w:t>
      </w:r>
      <w:r w:rsidR="00844B81">
        <w:t>Section </w:t>
      </w:r>
      <w:r w:rsidRPr="003C7F14">
        <w:t>116885 of the California Health and Safety Code with the purpose of eliminating lead user service lines in all public water systems</w:t>
      </w:r>
      <w:r>
        <w:t xml:space="preserve">.  </w:t>
      </w:r>
    </w:p>
    <w:p w:rsidR="00930103" w:rsidP="00930103" w:rsidRDefault="00FB3117" w14:paraId="67D8F23E" w14:textId="15ABAC7A">
      <w:pPr>
        <w:pStyle w:val="Standard"/>
      </w:pPr>
      <w:r>
        <w:lastRenderedPageBreak/>
        <w:t xml:space="preserve">Lead in pipes </w:t>
      </w:r>
      <w:r w:rsidR="00275345">
        <w:t>can cause serious health problems</w:t>
      </w:r>
      <w:r>
        <w:t xml:space="preserve">. Cal Water has been eliminating such pipes and </w:t>
      </w:r>
      <w:r w:rsidR="00003B07">
        <w:t>its</w:t>
      </w:r>
      <w:r>
        <w:t xml:space="preserve"> remaining projects should be approved. Cal Water has eliminated the King City project as unnecessary, which was </w:t>
      </w:r>
      <w:r w:rsidR="000718A2">
        <w:t>suggested</w:t>
      </w:r>
      <w:r>
        <w:t xml:space="preserve"> by Cal Advocates. </w:t>
      </w:r>
      <w:r w:rsidR="00930103">
        <w:t xml:space="preserve">Replacing service lines is a regular activity that water utilities must carry out. We again reject any adjustments for contingencies. </w:t>
      </w:r>
    </w:p>
    <w:p w:rsidR="00930103" w:rsidP="00930103" w:rsidRDefault="00930103" w14:paraId="08D21050" w14:textId="77777777">
      <w:pPr>
        <w:pStyle w:val="Standard"/>
      </w:pPr>
      <w:r>
        <w:t xml:space="preserve">We adopt Cal Water’s adjusted GRC forecast less their requested contingency amount.  </w:t>
      </w:r>
    </w:p>
    <w:p w:rsidR="00FB3117" w:rsidP="000E6222" w:rsidRDefault="00FB3117" w14:paraId="76FF4550" w14:textId="2F7365D3">
      <w:pPr>
        <w:pStyle w:val="Heading2"/>
      </w:pPr>
      <w:bookmarkStart w:name="_Toc154049362" w:id="771"/>
      <w:bookmarkStart w:name="_Toc154072278" w:id="772"/>
      <w:bookmarkStart w:name="_Toc155881935" w:id="773"/>
      <w:bookmarkStart w:name="_Toc160534683" w:id="774"/>
      <w:r>
        <w:t xml:space="preserve">Tank </w:t>
      </w:r>
      <w:r w:rsidRPr="000E6222">
        <w:t>Coating</w:t>
      </w:r>
      <w:r>
        <w:t xml:space="preserve"> Program</w:t>
      </w:r>
      <w:bookmarkEnd w:id="771"/>
      <w:bookmarkEnd w:id="772"/>
      <w:bookmarkEnd w:id="773"/>
      <w:bookmarkEnd w:id="774"/>
    </w:p>
    <w:p w:rsidR="00FB3117" w:rsidP="00FB3117" w:rsidRDefault="00FB3117" w14:paraId="3A130174" w14:textId="3484AD9D">
      <w:pPr>
        <w:pStyle w:val="Standard"/>
      </w:pPr>
      <w:r>
        <w:t>Cal Water proposes h</w:t>
      </w:r>
      <w:r w:rsidRPr="0054378C">
        <w:t>igh-performance industrial coatings</w:t>
      </w:r>
      <w:r>
        <w:t xml:space="preserve"> which it says </w:t>
      </w:r>
      <w:r w:rsidRPr="0054378C">
        <w:t>are essential for maximizing tank life.</w:t>
      </w:r>
      <w:r>
        <w:t xml:space="preserve"> </w:t>
      </w:r>
      <w:r w:rsidRPr="0054378C">
        <w:t xml:space="preserve">They provide effective protection from corrosion and resulting material loss. Cal Water </w:t>
      </w:r>
      <w:r>
        <w:t xml:space="preserve">states that it </w:t>
      </w:r>
      <w:r w:rsidRPr="0054378C">
        <w:t>inspects its water storage tanks at five-year maximum intervals per standard industry practice, looking at storage tank substrate and structural integrity, the interior and exterior coating condition, and proper functionality of all appurtenances</w:t>
      </w:r>
      <w:r>
        <w:t>. Cal Water also claims that it has improved and refined its forecast of costs by working with an outside expert.</w:t>
      </w:r>
      <w:r>
        <w:rPr>
          <w:rStyle w:val="FootnoteReference"/>
        </w:rPr>
        <w:footnoteReference w:id="168"/>
      </w:r>
      <w:r>
        <w:t xml:space="preserve"> Cal Water refined its forecast after Cal Advocates’ testimony was served. </w:t>
      </w:r>
    </w:p>
    <w:p w:rsidR="00FB3117" w:rsidP="00FB3117" w:rsidRDefault="00FB3117" w14:paraId="062B8E7E" w14:textId="74029578">
      <w:pPr>
        <w:pStyle w:val="Standard"/>
      </w:pPr>
      <w:r>
        <w:t>Cal Advocates opposes the complete recoating of some tank interiors, and also opposes any contingency in the estimates.</w:t>
      </w:r>
      <w:r>
        <w:rPr>
          <w:rStyle w:val="FootnoteReference"/>
        </w:rPr>
        <w:footnoteReference w:id="169"/>
      </w:r>
      <w:r>
        <w:t xml:space="preserve"> </w:t>
      </w:r>
    </w:p>
    <w:p w:rsidR="00930103" w:rsidP="00930103" w:rsidRDefault="00930103" w14:paraId="747DF645" w14:textId="77777777">
      <w:pPr>
        <w:pStyle w:val="Standard"/>
      </w:pPr>
      <w:r>
        <w:t>We find the opposition to a contingency to be reasonable, as Cal Water has emphasized that they have refined their cost forecast and thus should have a reasonable estimate of their costs related to tank coating.</w:t>
      </w:r>
    </w:p>
    <w:p w:rsidR="00FB3117" w:rsidP="00E9264B" w:rsidRDefault="00930103" w14:paraId="500638F6" w14:textId="61052112">
      <w:pPr>
        <w:pStyle w:val="Standard"/>
      </w:pPr>
      <w:r>
        <w:lastRenderedPageBreak/>
        <w:t>We find Cal Water’s forecast, less their proposed contingency, to be reasonable</w:t>
      </w:r>
      <w:r w:rsidR="00916BDE">
        <w:t xml:space="preserve">, and approve </w:t>
      </w:r>
      <w:r w:rsidR="00F21D12">
        <w:t xml:space="preserve">this </w:t>
      </w:r>
      <w:r w:rsidR="006721FE">
        <w:t>program less its contingency</w:t>
      </w:r>
      <w:r>
        <w:t>. We see no benefit to only partially recoating a tank when it is removed from service for inspection and repair</w:t>
      </w:r>
      <w:r w:rsidR="00916BDE">
        <w:t>.</w:t>
      </w:r>
    </w:p>
    <w:p w:rsidR="00FB3117" w:rsidP="000E6222" w:rsidRDefault="00FB3117" w14:paraId="19C41042" w14:textId="5CC11673">
      <w:pPr>
        <w:pStyle w:val="Heading2"/>
      </w:pPr>
      <w:bookmarkStart w:name="_Toc154049363" w:id="775"/>
      <w:bookmarkStart w:name="_Toc154072279" w:id="776"/>
      <w:bookmarkStart w:name="_Toc155881936" w:id="777"/>
      <w:bookmarkStart w:name="_Toc160534684" w:id="778"/>
      <w:r>
        <w:t>Vehicle Replacement Program</w:t>
      </w:r>
      <w:bookmarkEnd w:id="775"/>
      <w:bookmarkEnd w:id="776"/>
      <w:bookmarkEnd w:id="777"/>
      <w:bookmarkEnd w:id="778"/>
    </w:p>
    <w:p w:rsidR="00FB3117" w:rsidP="00FB3117" w:rsidRDefault="00FB3117" w14:paraId="11B0741E" w14:textId="4072A9DC">
      <w:pPr>
        <w:pStyle w:val="Standard"/>
      </w:pPr>
      <w:r w:rsidRPr="00172ADD">
        <w:t>Cal Water’s Vehicle Replacement Program involves the routine replacement of fleet vehicles using a modified version of the criteria established by the California Department of General Services (DGS) Office of Fleet and Asset Management (OFAM). Cal Water applies the 120,000-mile criteria</w:t>
      </w:r>
      <w:r>
        <w:t xml:space="preserve"> as a guideline for replacing vehicles. It also considers engine hours as well as mileage for certain large vehicles which Cal Water claims often have the engine running, (i.e., “idling”) and that an hour of engine idling time is the rough equivalent of 30</w:t>
      </w:r>
      <w:r w:rsidR="00355F41">
        <w:t> </w:t>
      </w:r>
      <w:r>
        <w:t>miles of driving.</w:t>
      </w:r>
      <w:r>
        <w:rPr>
          <w:rStyle w:val="FootnoteReference"/>
        </w:rPr>
        <w:footnoteReference w:id="170"/>
      </w:r>
      <w:r>
        <w:t xml:space="preserve">  </w:t>
      </w:r>
    </w:p>
    <w:p w:rsidR="00930103" w:rsidP="00E9264B" w:rsidRDefault="00FB3117" w14:paraId="6BB94CD1" w14:textId="09EB3770">
      <w:pPr>
        <w:pStyle w:val="Standard"/>
      </w:pPr>
      <w:r>
        <w:t xml:space="preserve">Cal Water has adjusted its request based upon certain of Cal Advocates’ objections. However, it still requests vehicles for new hires which were opposed by Cal Advocates, which we </w:t>
      </w:r>
      <w:r w:rsidRPr="00F66709">
        <w:t xml:space="preserve">address </w:t>
      </w:r>
      <w:r w:rsidRPr="00F95FAA">
        <w:t>elsewhere</w:t>
      </w:r>
      <w:r w:rsidRPr="00F66709">
        <w:t xml:space="preserve">. It also opposes Cal Advocates’ opposition to contingencies </w:t>
      </w:r>
      <w:r w:rsidRPr="00F66709" w:rsidR="00930103">
        <w:t xml:space="preserve">which we </w:t>
      </w:r>
      <w:r w:rsidR="00930103">
        <w:t>sustain in Section 5.1</w:t>
      </w:r>
      <w:r w:rsidRPr="00F66709" w:rsidR="00930103">
        <w:t>.</w:t>
      </w:r>
    </w:p>
    <w:p w:rsidR="00FB3117" w:rsidP="00E9264B" w:rsidRDefault="00930103" w14:paraId="35BE527A" w14:textId="51E73BFF">
      <w:pPr>
        <w:pStyle w:val="Standard"/>
      </w:pPr>
      <w:r>
        <w:t>We will adopt the modified and updated Cal Water request for vehicles, less Cal Water’s requested contingency. We will also direct Cal Water to conduct a specific review of idle engine running practices to determine whether the current level of idling is necessary, i.e., is the truck’s engine passively providing a necessary stationary service</w:t>
      </w:r>
      <w:r>
        <w:rPr>
          <w:rStyle w:val="FootnoteReference"/>
        </w:rPr>
        <w:footnoteReference w:id="171"/>
      </w:r>
      <w:r>
        <w:t xml:space="preserve">, or whether some significant portion of idling is more of a correctible “bad habit” rather than a justified need so that Cal Water </w:t>
      </w:r>
      <w:r>
        <w:lastRenderedPageBreak/>
        <w:t>could possibly extend vehicle service lives. Cal Water should report in the next GRC the results of its review of “idling.”</w:t>
      </w:r>
    </w:p>
    <w:p w:rsidR="00FB3117" w:rsidP="000E6222" w:rsidRDefault="00FB3117" w14:paraId="616ED322" w14:textId="52B74195">
      <w:pPr>
        <w:pStyle w:val="Heading2"/>
      </w:pPr>
      <w:bookmarkStart w:name="_Toc154049364" w:id="779"/>
      <w:bookmarkStart w:name="_Toc154072280" w:id="780"/>
      <w:bookmarkStart w:name="_Toc155881937" w:id="781"/>
      <w:bookmarkStart w:name="_Toc160534685" w:id="782"/>
      <w:r>
        <w:t>Water Quality Sample Stations</w:t>
      </w:r>
      <w:bookmarkEnd w:id="779"/>
      <w:bookmarkEnd w:id="780"/>
      <w:bookmarkEnd w:id="781"/>
      <w:bookmarkEnd w:id="782"/>
    </w:p>
    <w:p w:rsidR="00FB3117" w:rsidP="00FB3117" w:rsidRDefault="00FB3117" w14:paraId="73A69DC2" w14:textId="0F7735B1">
      <w:pPr>
        <w:pStyle w:val="Standard"/>
      </w:pPr>
      <w:r>
        <w:t xml:space="preserve">Cal Water maintains state and federal drinking water compliance through continued water quality monitoring at dedicated sampling sites throughout distribution systems. Under current regulations, the dedicated sites are used for secure and repetitive sampling for bacteriological presence, disinfection residuals (chlorine or chloramine), and disinfection byproduct formation (e.g., total trihalomethanes or total haloacetic acids). Cal Water proposes a plan to replace many of these stations citing they are approaching the end of their 20-year life cycle with most installed in the early 2000’s. Cal Water also admits that in prior years it has a poor record for recordkeeping </w:t>
      </w:r>
      <w:r w:rsidR="00A4710F">
        <w:t>resulting in</w:t>
      </w:r>
      <w:r>
        <w:t xml:space="preserve"> sample site replacements being misreported.  Cal Water states that it has seen the error in its ways and will do better going forward.</w:t>
      </w:r>
      <w:r>
        <w:rPr>
          <w:rStyle w:val="FootnoteReference"/>
        </w:rPr>
        <w:footnoteReference w:id="172"/>
      </w:r>
    </w:p>
    <w:p w:rsidR="00FB3117" w:rsidP="00FB3117" w:rsidRDefault="00FB3117" w14:paraId="59FF1695" w14:textId="7106C384">
      <w:pPr>
        <w:pStyle w:val="Standard"/>
      </w:pPr>
      <w:r>
        <w:t xml:space="preserve">Cal Advocates objects that Cal Water does not have adequate data about the specific ages and conditions of the stations it proposes to replace. </w:t>
      </w:r>
      <w:r w:rsidR="00930103">
        <w:t>In</w:t>
      </w:r>
      <w:r>
        <w:t xml:space="preserve"> its opening brief Cal Advocates only asks for a disallowance of contingencies.</w:t>
      </w:r>
      <w:r>
        <w:rPr>
          <w:rStyle w:val="FootnoteReference"/>
        </w:rPr>
        <w:footnoteReference w:id="173"/>
      </w:r>
    </w:p>
    <w:p w:rsidR="00FB3117" w:rsidP="00FB3117" w:rsidRDefault="00FB3117" w14:paraId="2A123CC1" w14:textId="09DDF6B8">
      <w:pPr>
        <w:pStyle w:val="Standard"/>
      </w:pPr>
      <w:r>
        <w:t>We will adopt Cal Water’s budget</w:t>
      </w:r>
      <w:r w:rsidR="00930103">
        <w:t xml:space="preserve"> less the requested contingency </w:t>
      </w:r>
      <w:r>
        <w:t>adjustment. We are concerned that Cal Water admits to inadequate control and records in the past and we direct it to report in detail in the next GRC on the specific improvements and the controls it has in place so that we can rely on the recorded results and compare actual to forecast sample station replacements in the next GRC.</w:t>
      </w:r>
      <w:r w:rsidR="00930103">
        <w:t xml:space="preserve"> Since it is incumbent on us to ensure that all spending in a GRC is </w:t>
      </w:r>
      <w:r w:rsidR="00930103">
        <w:lastRenderedPageBreak/>
        <w:t>reasonable, we cannot in this case authorize a contingency. We will adopt Cal Water’s budget without their requested contingency.</w:t>
      </w:r>
    </w:p>
    <w:p w:rsidR="00FB3117" w:rsidP="000E6222" w:rsidRDefault="00FB3117" w14:paraId="18B17DCD" w14:textId="2E5872F2">
      <w:pPr>
        <w:pStyle w:val="Heading2"/>
      </w:pPr>
      <w:bookmarkStart w:name="_Toc154049365" w:id="783"/>
      <w:bookmarkStart w:name="_Toc154072281" w:id="784"/>
      <w:bookmarkStart w:name="_Toc155881938" w:id="785"/>
      <w:bookmarkStart w:name="_Toc160534686" w:id="786"/>
      <w:r>
        <w:t xml:space="preserve">CSS </w:t>
      </w:r>
      <w:r w:rsidRPr="000E6222">
        <w:t>Meter</w:t>
      </w:r>
      <w:r>
        <w:t xml:space="preserve"> Reading Handheld Replacement</w:t>
      </w:r>
      <w:bookmarkStart w:name="_Toc154049366" w:id="787"/>
      <w:bookmarkStart w:name="_Toc154072282" w:id="788"/>
      <w:bookmarkEnd w:id="783"/>
      <w:bookmarkEnd w:id="784"/>
      <w:r w:rsidR="000E6222">
        <w:t xml:space="preserve"> </w:t>
      </w:r>
      <w:r>
        <w:t>(</w:t>
      </w:r>
      <w:r w:rsidR="008162BF">
        <w:t>PID</w:t>
      </w:r>
      <w:r>
        <w:t>124667)</w:t>
      </w:r>
      <w:bookmarkEnd w:id="785"/>
      <w:bookmarkEnd w:id="786"/>
      <w:bookmarkEnd w:id="787"/>
      <w:bookmarkEnd w:id="788"/>
    </w:p>
    <w:p w:rsidR="00FB3117" w:rsidP="00FB3117" w:rsidRDefault="00FB3117" w14:paraId="6C33D219" w14:textId="77777777">
      <w:pPr>
        <w:pStyle w:val="Standard"/>
      </w:pPr>
      <w:r>
        <w:t>Cal Water uses a widely adopted meter reading system in the water industry from ITRON, the FC300, but parts and replacements ceased after 2021.  So, Cal Water now wants to purchase new ITRON CN80 devices as replacements.</w:t>
      </w:r>
    </w:p>
    <w:p w:rsidR="00FB3117" w:rsidP="00FB3117" w:rsidRDefault="00FB3117" w14:paraId="1B1004DE" w14:textId="6B5392AD">
      <w:pPr>
        <w:pStyle w:val="Standard"/>
      </w:pPr>
      <w:r>
        <w:t>Cal Advocates objects to the new ITRON CN80 devices and argues that Cal Water should use a patchwork of the remaining working FC300s and workaround with 75 new iOS devices and mobile radios.</w:t>
      </w:r>
      <w:r>
        <w:rPr>
          <w:rStyle w:val="FootnoteReference"/>
        </w:rPr>
        <w:footnoteReference w:id="174"/>
      </w:r>
      <w:r>
        <w:t xml:space="preserve"> Cal Advocates also suggests that in the future Cal Water might move to an automated remote reading system eliminating the need for handheld meter readers.  </w:t>
      </w:r>
    </w:p>
    <w:p w:rsidR="00FB3117" w:rsidP="00FB3117" w:rsidRDefault="00FB3117" w14:paraId="50976ED2" w14:textId="08A86DA3">
      <w:pPr>
        <w:pStyle w:val="Standard"/>
      </w:pPr>
      <w:r>
        <w:t xml:space="preserve">We will allow Cal Water to purchase its new ITRON CN80 devices and should they become redundant due to a new system well before the end of their service life we will consider requiring Cal Water </w:t>
      </w:r>
      <w:r w:rsidR="004B1912">
        <w:t xml:space="preserve">to </w:t>
      </w:r>
      <w:r>
        <w:t>absorb the remaining book value of a premature retirement, subject to the facts and circumstances at that time.</w:t>
      </w:r>
      <w:r w:rsidR="00930103">
        <w:t xml:space="preserve"> However, pursuant to our discussion in Section 5.1. above we disallow Cal Water’s contingency and here authorize a total of $502,666.</w:t>
      </w:r>
    </w:p>
    <w:p w:rsidR="00FB3117" w:rsidP="000E6222" w:rsidRDefault="00FB3117" w14:paraId="5C8354A4" w14:textId="3F9BB3D3">
      <w:pPr>
        <w:pStyle w:val="Heading2"/>
      </w:pPr>
      <w:bookmarkStart w:name="_Toc154049367" w:id="789"/>
      <w:bookmarkStart w:name="_Toc154072283" w:id="790"/>
      <w:bookmarkStart w:name="_Toc155881939" w:id="791"/>
      <w:bookmarkStart w:name="_Toc160534687" w:id="792"/>
      <w:r>
        <w:t>CSS UPS and Storage Replacement</w:t>
      </w:r>
      <w:r w:rsidR="000E6222">
        <w:t xml:space="preserve"> </w:t>
      </w:r>
      <w:r>
        <w:t>(PID124612)</w:t>
      </w:r>
      <w:bookmarkEnd w:id="789"/>
      <w:bookmarkEnd w:id="790"/>
      <w:bookmarkEnd w:id="791"/>
      <w:bookmarkEnd w:id="792"/>
    </w:p>
    <w:p w:rsidR="00FB3117" w:rsidP="00FB3117" w:rsidRDefault="00FB3117" w14:paraId="3552F610" w14:textId="002EECB7">
      <w:pPr>
        <w:pStyle w:val="Standard"/>
      </w:pPr>
      <w:r>
        <w:t>Cal Water wants to replace its current, older, uninterruptible power supplies and storage area networks (SANs) arguing that four years is a reasonable service life and replacement cycle for this equipment as current needs outstrip the capacity of its existing equipment. Cal Water argues:</w:t>
      </w:r>
    </w:p>
    <w:p w:rsidR="00FB3117" w:rsidP="00E9264B" w:rsidRDefault="00FB3117" w14:paraId="4AB69F86" w14:textId="36E21BF1">
      <w:pPr>
        <w:pStyle w:val="BlockQuote"/>
        <w:ind w:right="1440"/>
      </w:pPr>
      <w:r w:rsidRPr="006963FD">
        <w:lastRenderedPageBreak/>
        <w:t>SAN is critical for Cal Water because it houses all of the company’s electronic data and supports key functions such as water quality testing, main and well maintenance programs, customer billing and payment data, etc. All Cal Water districts and the general office utilize SAN for electronic storage of company-wide data, including databases and data that support the various enterprise resource planning systems</w:t>
      </w:r>
      <w:r>
        <w:t>.</w:t>
      </w:r>
      <w:r w:rsidR="00B25034">
        <w:rPr>
          <w:rStyle w:val="FootnoteReference"/>
        </w:rPr>
        <w:footnoteReference w:id="175"/>
      </w:r>
      <w:r>
        <w:t xml:space="preserve"> </w:t>
      </w:r>
    </w:p>
    <w:p w:rsidR="00FB3117" w:rsidP="00FB3117" w:rsidRDefault="00FB3117" w14:paraId="5B12BE1B" w14:textId="77777777">
      <w:pPr>
        <w:pStyle w:val="Standard"/>
      </w:pPr>
      <w:r>
        <w:t xml:space="preserve">The meaning of “life” especially for computer technology is a thorny issue.  Something may still function, but it may no longer be suitable for current needs.  Its technological life has ended before it physically “dies.”  </w:t>
      </w:r>
    </w:p>
    <w:p w:rsidR="00FB3117" w:rsidP="00FB3117" w:rsidRDefault="00FB3117" w14:paraId="7913F742" w14:textId="77777777">
      <w:pPr>
        <w:pStyle w:val="Standard"/>
      </w:pPr>
      <w:r>
        <w:t>Cal Advocates argues essentially that since the equipment still works, do not replace it:</w:t>
      </w:r>
    </w:p>
    <w:p w:rsidR="00FB3117" w:rsidP="00E9264B" w:rsidRDefault="00FB3117" w14:paraId="0E019CEF" w14:textId="4B9CE784">
      <w:pPr>
        <w:pStyle w:val="BlockQuote"/>
        <w:ind w:right="1440"/>
      </w:pPr>
      <w:r>
        <w:t>In response to discovery, Cal Water indicated that the End of Life (EOL) of a SAN controller is at six to seven years. The SAN controllers in question were installed in June 2018 making the end of life between June 2024 and June 2025. Given the standard life of SAN controllers and the considerable costs involved in replacing them, it is reasonable to expect Cal Water to maximize use before replacement. Cal Water should wait until 2025 to replace its current SAN controllers, as they are still within the estimated life expectancy.</w:t>
      </w:r>
      <w:r w:rsidR="00B25034">
        <w:rPr>
          <w:rStyle w:val="FootnoteReference"/>
        </w:rPr>
        <w:footnoteReference w:id="176"/>
      </w:r>
      <w:r>
        <w:t xml:space="preserve"> </w:t>
      </w:r>
    </w:p>
    <w:p w:rsidR="00FB3117" w:rsidP="00EE7763" w:rsidRDefault="00FB3117" w14:paraId="6EEE3D56" w14:textId="5CC50FA5">
      <w:pPr>
        <w:pStyle w:val="Standard"/>
      </w:pPr>
      <w:r>
        <w:t xml:space="preserve">So, we are </w:t>
      </w:r>
      <w:r w:rsidRPr="00EE7763">
        <w:t>faced</w:t>
      </w:r>
      <w:r>
        <w:t xml:space="preserve"> with the question of whether to replace something Cal Water says is no longer adequate or to accept Cal Advocates’ position that this equipment should run out its expected life before replacement.  </w:t>
      </w:r>
    </w:p>
    <w:p w:rsidR="00FB3117" w:rsidP="00FB3117" w:rsidRDefault="00FB3117" w14:paraId="44B3F524" w14:textId="6AF47326">
      <w:pPr>
        <w:pStyle w:val="Standard"/>
      </w:pPr>
      <w:r>
        <w:t xml:space="preserve">We will err on the side of updating the SAN system sooner rather than risk failures or outages. We adopt Cal Water’s full updated request as reasonable and we expect Cal Water to make a full and convincing showing in the next GRC on the reasonable operating life of its various assets, especially “high tech gadgets” </w:t>
      </w:r>
      <w:r>
        <w:lastRenderedPageBreak/>
        <w:t xml:space="preserve">where the rates of change in technology are fast compared say to mechanical pumps and valves.  As we note in the discussion about depreciation, there appears to be differences between the accounting conventions used by Cal Water and the apparent real-world technological lives. We therefore order Cal Water to make a specific review and offer testimony in its next GRC addressing any disparities between its current depreciation lives for all types of “high-tech” assets, hardware or software, and propose a path forward to more closely align ratemaking, accounting, and operating practices. We expect Cal Water to consult with Cal Advocates prior to conducting this review, however Cal Water is solely responsible for planning and conducting the review and for sponsoring as well as </w:t>
      </w:r>
      <w:r w:rsidR="00917F71">
        <w:t>justifying</w:t>
      </w:r>
      <w:r>
        <w:t xml:space="preserve"> its results and recommendations in the next GRC.</w:t>
      </w:r>
      <w:r w:rsidR="00930103">
        <w:t xml:space="preserve"> Pursuant to our discussion in Section 5.1. above, we also disallow Cal Water’s contingency and here authorize a total of $524,397.</w:t>
      </w:r>
    </w:p>
    <w:p w:rsidR="00FB3117" w:rsidP="00815C4B" w:rsidRDefault="00FB3117" w14:paraId="46D04B4E" w14:textId="71D5C56D">
      <w:pPr>
        <w:pStyle w:val="Heading2"/>
        <w:tabs>
          <w:tab w:val="clear" w:pos="1080"/>
        </w:tabs>
        <w:ind w:left="1368" w:hanging="1008"/>
      </w:pPr>
      <w:bookmarkStart w:name="_Toc154049368" w:id="793"/>
      <w:bookmarkStart w:name="_Toc154072284" w:id="794"/>
      <w:bookmarkStart w:name="_Toc155881940" w:id="795"/>
      <w:bookmarkStart w:name="_Toc160534688" w:id="796"/>
      <w:r>
        <w:t>CSS PC Refresh 2022, 2023, &amp; 2024</w:t>
      </w:r>
      <w:r w:rsidR="00815C4B">
        <w:t xml:space="preserve"> </w:t>
      </w:r>
      <w:r>
        <w:t>(PIDs</w:t>
      </w:r>
      <w:bookmarkStart w:name="_Toc154049369" w:id="797"/>
      <w:bookmarkStart w:name="_Toc154072285" w:id="798"/>
      <w:bookmarkStart w:name="_Toc155881941" w:id="799"/>
      <w:bookmarkEnd w:id="793"/>
      <w:bookmarkEnd w:id="794"/>
      <w:bookmarkEnd w:id="795"/>
      <w:r>
        <w:t>124543, 124544, and 124545) i.e.,</w:t>
      </w:r>
      <w:bookmarkStart w:name="_Toc154049370" w:id="800"/>
      <w:bookmarkStart w:name="_Toc154072286" w:id="801"/>
      <w:bookmarkEnd w:id="797"/>
      <w:bookmarkEnd w:id="798"/>
      <w:r w:rsidR="000E6222">
        <w:t xml:space="preserve"> </w:t>
      </w:r>
      <w:r>
        <w:t>Replace</w:t>
      </w:r>
      <w:r w:rsidR="00B25034">
        <w:t xml:space="preserve">ment of </w:t>
      </w:r>
      <w:r>
        <w:t>Computers</w:t>
      </w:r>
      <w:bookmarkEnd w:id="796"/>
      <w:bookmarkEnd w:id="799"/>
      <w:bookmarkEnd w:id="800"/>
      <w:bookmarkEnd w:id="801"/>
    </w:p>
    <w:p w:rsidR="00FB3117" w:rsidP="00FB3117" w:rsidRDefault="00FB3117" w14:paraId="3FE5D863" w14:textId="3EF259C3">
      <w:pPr>
        <w:pStyle w:val="Standard"/>
      </w:pPr>
      <w:r>
        <w:t>Cal Water has over 4,000 technological devices that its employees use in completing duties related to engineering, water quality, communication with other employees and city agencies, and monitoring of water distribution and treatment systems.</w:t>
      </w:r>
      <w:r>
        <w:rPr>
          <w:rStyle w:val="FootnoteReference"/>
        </w:rPr>
        <w:footnoteReference w:id="177"/>
      </w:r>
      <w:r>
        <w:t xml:space="preserve"> </w:t>
      </w:r>
      <w:r w:rsidR="00930103">
        <w:t xml:space="preserve">Cal Water </w:t>
      </w:r>
      <w:r>
        <w:t xml:space="preserve">proposes a systematic plan to replace and update this equipment to current standards.  </w:t>
      </w:r>
    </w:p>
    <w:p w:rsidR="00FB3117" w:rsidP="00FB3117" w:rsidRDefault="00FB3117" w14:paraId="6FAB1AC4" w14:textId="77777777">
      <w:pPr>
        <w:pStyle w:val="Standard"/>
      </w:pPr>
      <w:r>
        <w:t xml:space="preserve">Cal Advocates opposes Cal Water’s cost estimates and its proposed rate of replacement.  </w:t>
      </w:r>
    </w:p>
    <w:p w:rsidR="00FB3117" w:rsidP="00FB3117" w:rsidRDefault="00FB3117" w14:paraId="122EB203" w14:textId="775D4CC7">
      <w:pPr>
        <w:pStyle w:val="Standard"/>
      </w:pPr>
      <w:r>
        <w:t xml:space="preserve">We find Cal Water’s cost estimates and plans for updating equipment to be reasonable. We will however impose a one-way balancing account on the </w:t>
      </w:r>
      <w:r>
        <w:lastRenderedPageBreak/>
        <w:t>amount and Cal Water must refund any part of the estimate not spent on this category. It must also show in its testimony in the next general rate case a comparison between its forecast and actual costs in both dollars and units of equipment as a part of its overall justification for any further funding in the next GRC.</w:t>
      </w:r>
      <w:r w:rsidR="00930103">
        <w:t xml:space="preserve"> However, we disallow Cal Water’s contingency and here authorize a total of $2,171,406.</w:t>
      </w:r>
    </w:p>
    <w:p w:rsidR="00FB3117" w:rsidP="00EE7763" w:rsidRDefault="00FB3117" w14:paraId="246FEAA5" w14:textId="264E5D2C">
      <w:pPr>
        <w:pStyle w:val="Heading2"/>
        <w:ind w:left="1368" w:hanging="1008"/>
      </w:pPr>
      <w:bookmarkStart w:name="_Toc154049371" w:id="802"/>
      <w:bookmarkStart w:name="_Toc154072287" w:id="803"/>
      <w:bookmarkStart w:name="_Toc155881942" w:id="804"/>
      <w:bookmarkStart w:name="_Toc160534689" w:id="805"/>
      <w:r>
        <w:t>CSS Customer Care and Billing Cloud</w:t>
      </w:r>
      <w:bookmarkStart w:name="_Toc154049372" w:id="806"/>
      <w:bookmarkStart w:name="_Toc154072288" w:id="807"/>
      <w:bookmarkEnd w:id="802"/>
      <w:bookmarkEnd w:id="803"/>
      <w:r w:rsidR="000E6222">
        <w:t xml:space="preserve"> </w:t>
      </w:r>
      <w:r>
        <w:t>Upgrade (PID124693)</w:t>
      </w:r>
      <w:bookmarkEnd w:id="804"/>
      <w:bookmarkEnd w:id="805"/>
      <w:bookmarkEnd w:id="806"/>
      <w:bookmarkEnd w:id="807"/>
      <w:r w:rsidR="00D43AB5">
        <w:t xml:space="preserve"> </w:t>
      </w:r>
    </w:p>
    <w:p w:rsidR="00FB3117" w:rsidP="00FB3117" w:rsidRDefault="00FB3117" w14:paraId="74896F57" w14:textId="714DDA42">
      <w:pPr>
        <w:pStyle w:val="Standard"/>
      </w:pPr>
      <w:r>
        <w:t>Cal Water uses Oracle’s Customer Care and Billing (CCB) for centralized customer information management system. CCB manages the interactions between Cal Water and its approximately 500,000 customers ranging from meter reading, billing, payment, credit and collection, and field service requests.  CCB creates and records all “meter to cash” transactions, customer contacts, customer field activities and provides key information used in creating the Company’s financial statements. Cal Water asserts that it needs to upgrade the system to the cloud or internet to add functionalities such as enhanced meter reading capabilities, advanced billing engine, and communications campaign. The current version of CCB 2.4 dates to 2012 and is essentially no longer supported or sold by Oracle which now offers Customer Cloud Solution (“CCS”) a Software as a Service. Cal Water asserts that upgrading to the newest cloud release of software will modernize Cal Water's core Customer Service Management system, ensure software is always update to date and patched, and prevent the need for future large capital investments of this magnitude in future GRCs.</w:t>
      </w:r>
      <w:r>
        <w:rPr>
          <w:rStyle w:val="FootnoteReference"/>
        </w:rPr>
        <w:footnoteReference w:id="178"/>
      </w:r>
      <w:r>
        <w:t xml:space="preserve"> </w:t>
      </w:r>
      <w:r w:rsidRPr="003415F7">
        <w:t xml:space="preserve">Though </w:t>
      </w:r>
      <w:r w:rsidRPr="003415F7" w:rsidR="00EE4338">
        <w:t xml:space="preserve">Cal Water </w:t>
      </w:r>
      <w:r w:rsidRPr="003415F7">
        <w:t xml:space="preserve"> is silent as to how many future GRCs</w:t>
      </w:r>
      <w:r w:rsidRPr="003415F7" w:rsidR="00FA0CB3">
        <w:t>,</w:t>
      </w:r>
      <w:r w:rsidRPr="003415F7" w:rsidR="00126FFA">
        <w:t xml:space="preserve"> </w:t>
      </w:r>
      <w:r w:rsidRPr="003415F7">
        <w:t>given the large amount of software and hardware related retirements and replacements we see in this current GRC</w:t>
      </w:r>
      <w:r w:rsidRPr="003415F7" w:rsidR="004D7469">
        <w:t xml:space="preserve">, </w:t>
      </w:r>
      <w:r w:rsidRPr="003415F7" w:rsidR="00875189">
        <w:lastRenderedPageBreak/>
        <w:t xml:space="preserve">there should be a long stretch </w:t>
      </w:r>
      <w:r w:rsidRPr="003415F7" w:rsidR="00BE1D51">
        <w:t xml:space="preserve">of time before </w:t>
      </w:r>
      <w:r w:rsidRPr="003415F7" w:rsidR="00B44C93">
        <w:t xml:space="preserve">any further </w:t>
      </w:r>
      <w:r w:rsidRPr="003415F7" w:rsidR="00040C20">
        <w:t>costly upgrading is required</w:t>
      </w:r>
      <w:r w:rsidRPr="003415F7">
        <w:t>.</w:t>
      </w:r>
    </w:p>
    <w:p w:rsidR="00FB3117" w:rsidP="00FB3117" w:rsidRDefault="00FB3117" w14:paraId="57814DAC" w14:textId="52BB0924">
      <w:pPr>
        <w:pStyle w:val="Standard"/>
      </w:pPr>
      <w:r w:rsidRPr="009C39B9">
        <w:t xml:space="preserve">The current </w:t>
      </w:r>
      <w:r>
        <w:t>system, according to Cal Water,</w:t>
      </w:r>
      <w:r w:rsidRPr="009C39B9">
        <w:t xml:space="preserve"> will still have value past its retirement </w:t>
      </w:r>
      <w:r>
        <w:t>because</w:t>
      </w:r>
      <w:r w:rsidRPr="009C39B9">
        <w:t xml:space="preserve"> the functionality and enhancements built over </w:t>
      </w:r>
      <w:r>
        <w:t>its</w:t>
      </w:r>
      <w:r w:rsidRPr="009C39B9">
        <w:t xml:space="preserve"> life </w:t>
      </w:r>
      <w:r>
        <w:t xml:space="preserve">since </w:t>
      </w:r>
      <w:r w:rsidRPr="009C39B9">
        <w:t xml:space="preserve">2016 will be transferred to the </w:t>
      </w:r>
      <w:r>
        <w:t>new system. Cal Water lists 11 specific functions that already exist and will be carried over.</w:t>
      </w:r>
      <w:r>
        <w:rPr>
          <w:rStyle w:val="FootnoteReference"/>
        </w:rPr>
        <w:footnoteReference w:id="179"/>
      </w:r>
    </w:p>
    <w:p w:rsidR="00FB3117" w:rsidP="00930103" w:rsidRDefault="00FB3117" w14:paraId="7E4D1E8C" w14:textId="38D2C04A">
      <w:pPr>
        <w:pStyle w:val="Standard"/>
      </w:pPr>
      <w:r>
        <w:t>Cal Advocates objects to the pricing of the new system on two points:</w:t>
      </w:r>
      <w:r w:rsidR="00171042">
        <w:t xml:space="preserve"> (1)</w:t>
      </w:r>
      <w:r>
        <w:t xml:space="preserve"> it </w:t>
      </w:r>
      <w:r w:rsidR="008F4351">
        <w:t xml:space="preserve">systematically </w:t>
      </w:r>
      <w:r>
        <w:t xml:space="preserve">objects to the inclusion of a contingency, which we </w:t>
      </w:r>
      <w:r w:rsidR="00930103">
        <w:t xml:space="preserve">accept here. </w:t>
      </w:r>
      <w:r w:rsidRPr="00F275CE" w:rsidR="00930103">
        <w:rPr>
          <w:rStyle w:val="CommentReference"/>
          <w:sz w:val="26"/>
          <w:szCs w:val="26"/>
        </w:rPr>
        <w:t xml:space="preserve">Cal Advocates </w:t>
      </w:r>
      <w:r w:rsidR="00930103">
        <w:t xml:space="preserve">also proposes an offset of the remaining book value of the retiring system against the cost of the new system. While Section </w:t>
      </w:r>
      <w:r w:rsidRPr="00415953" w:rsidR="00930103">
        <w:t>8.5 above</w:t>
      </w:r>
      <w:r w:rsidR="00930103">
        <w:t xml:space="preserve"> discussed rate base offsets for a group of assets, Cal Advocates here makes a request to offset the remaining net book value of a single asset purchased at the cost of $23.3 million. We noted that </w:t>
      </w:r>
      <w:r w:rsidR="02EF261D">
        <w:t xml:space="preserve">in </w:t>
      </w:r>
      <w:r w:rsidR="00D61018">
        <w:t>Section</w:t>
      </w:r>
      <w:r w:rsidR="00035A4D">
        <w:t xml:space="preserve"> 8</w:t>
      </w:r>
      <w:r w:rsidR="00D61018">
        <w:t xml:space="preserve"> </w:t>
      </w:r>
      <w:r w:rsidR="00930103">
        <w:t>we do not agree with Cal Advocates’ blanket proposition concerning depreciation and unique plant retirements before the end of their nominal book life. Cal Advocates argues that in a non-utility setting, “a company would not be able to simply pass on the costs of a poor investment onto customers.”</w:t>
      </w:r>
      <w:r w:rsidR="00930103">
        <w:rPr>
          <w:rStyle w:val="FootnoteReference"/>
        </w:rPr>
        <w:footnoteReference w:id="180"/>
      </w:r>
      <w:r w:rsidR="00930103">
        <w:t xml:space="preserve"> </w:t>
      </w:r>
      <w:r w:rsidR="000A5F3C">
        <w:t xml:space="preserve"> However, in this case it is not clear that Cal Water made a poor investment.</w:t>
      </w:r>
      <w:r w:rsidR="00F96A2E">
        <w:t xml:space="preserve"> </w:t>
      </w:r>
      <w:r w:rsidR="00C46A1A">
        <w:t xml:space="preserve">In comments  </w:t>
      </w:r>
      <w:r w:rsidR="00104285">
        <w:t xml:space="preserve">Cal Water emphasizes that this project is near the </w:t>
      </w:r>
      <w:r w:rsidR="00104285">
        <w:lastRenderedPageBreak/>
        <w:t xml:space="preserve">end of its anticipated lifespan and not prematurely abandoned. </w:t>
      </w:r>
      <w:r w:rsidR="00930103">
        <w:t xml:space="preserve">We </w:t>
      </w:r>
      <w:r w:rsidR="00035A4D">
        <w:t>here</w:t>
      </w:r>
      <w:r w:rsidR="00930103">
        <w:t xml:space="preserve"> adopt Cal </w:t>
      </w:r>
      <w:r w:rsidR="00D916F3">
        <w:t>Water’s request, less its requested contingency.</w:t>
      </w:r>
    </w:p>
    <w:p w:rsidRPr="00251FB7" w:rsidR="00FB3117" w:rsidP="000E6222" w:rsidRDefault="00FB3117" w14:paraId="22E1E494" w14:textId="0F79B6D1">
      <w:pPr>
        <w:pStyle w:val="Heading2"/>
      </w:pPr>
      <w:bookmarkStart w:name="_Toc155881943" w:id="808"/>
      <w:bookmarkStart w:name="_Toc160534690" w:id="809"/>
      <w:r w:rsidRPr="00251FB7">
        <w:t>CSS Next Gen. Data Loss (</w:t>
      </w:r>
      <w:r w:rsidRPr="00251FB7">
        <w:rPr>
          <w:bCs/>
        </w:rPr>
        <w:t>PID124493</w:t>
      </w:r>
      <w:r w:rsidRPr="00251FB7">
        <w:t>)</w:t>
      </w:r>
      <w:bookmarkEnd w:id="808"/>
      <w:bookmarkEnd w:id="809"/>
      <w:r w:rsidRPr="00251FB7" w:rsidR="00D43AB5">
        <w:t xml:space="preserve"> </w:t>
      </w:r>
    </w:p>
    <w:p w:rsidR="00FB3117" w:rsidP="00FB3117" w:rsidRDefault="00FB3117" w14:paraId="4F0ABC5C" w14:textId="5A5F238B">
      <w:pPr>
        <w:pStyle w:val="Standard"/>
      </w:pPr>
      <w:r>
        <w:t>Cal Water proposes to spend $592,410 in 2024 for a next generation data loss prevention system (DLP) to replace a DLP system that was installed only three years ago.</w:t>
      </w:r>
      <w:r>
        <w:rPr>
          <w:rStyle w:val="FootnoteReference"/>
        </w:rPr>
        <w:footnoteReference w:id="181"/>
      </w:r>
      <w:r>
        <w:t xml:space="preserve"> Cal Water describes the proposed new system as a “</w:t>
      </w:r>
      <w:r w:rsidRPr="00F65DF8">
        <w:t>Next-Generation DLP system</w:t>
      </w:r>
      <w:r>
        <w:t>.”</w:t>
      </w:r>
      <w:r>
        <w:rPr>
          <w:rStyle w:val="FootnoteReference"/>
        </w:rPr>
        <w:footnoteReference w:id="182"/>
      </w:r>
      <w:r>
        <w:t xml:space="preserve"> The purpose of both the existing and proposed system is to protect its customer, financial, and employee information.  </w:t>
      </w:r>
    </w:p>
    <w:p w:rsidR="00FB3117" w:rsidP="00FB3117" w:rsidRDefault="00FB3117" w14:paraId="69E8F0E8" w14:textId="317B0EBA">
      <w:pPr>
        <w:pStyle w:val="Standard"/>
      </w:pPr>
      <w:r>
        <w:t xml:space="preserve">But Cal Water now asserts the current system is already obsolete and is already </w:t>
      </w:r>
      <w:r w:rsidRPr="002A14F9">
        <w:t>generating too many “false</w:t>
      </w:r>
      <w:r>
        <w:t xml:space="preserve"> positives” in that the DLP is incorrectly reporting a violation of confidential data shared with unauthorized parties. Cal Water believes the Next Generation DLP System will not excessively cry wolf.  This newer system </w:t>
      </w:r>
      <w:r w:rsidRPr="006006B9">
        <w:t>will utilize Machine Learning and Artificial Intelligence to better understand user intent by focusing on user past behavior and their interaction with the data to establish a behavior “baseline.”</w:t>
      </w:r>
      <w:r>
        <w:t xml:space="preserve"> This will allow the new system to tell the difference between good and bad behavior by users, as well as gain customer’s trust by protecting confidential customer data and to satisfy compliance regulations such as the California Consumer Privacy Act, Payment Card Industry Data Security Standard, and HIPAA.</w:t>
      </w:r>
      <w:r>
        <w:rPr>
          <w:rStyle w:val="FootnoteReference"/>
        </w:rPr>
        <w:footnoteReference w:id="183"/>
      </w:r>
      <w:r w:rsidRPr="00876E81" w:rsidR="00876E81">
        <w:rPr>
          <w:vertAlign w:val="superscript"/>
        </w:rPr>
        <w:t>,</w:t>
      </w:r>
      <w:r w:rsidRPr="00876E81">
        <w:rPr>
          <w:vertAlign w:val="superscript"/>
        </w:rPr>
        <w:t xml:space="preserve"> </w:t>
      </w:r>
      <w:r>
        <w:rPr>
          <w:rStyle w:val="FootnoteReference"/>
        </w:rPr>
        <w:footnoteReference w:id="184"/>
      </w:r>
    </w:p>
    <w:p w:rsidR="00FB3117" w:rsidP="00FB3117" w:rsidRDefault="00FB3117" w14:paraId="286EEC2B" w14:textId="1E2969EB">
      <w:pPr>
        <w:pStyle w:val="Standard"/>
      </w:pPr>
      <w:r>
        <w:lastRenderedPageBreak/>
        <w:t>Cal Advocates objects and primarily cites the newness of the current DLP</w:t>
      </w:r>
      <w:r w:rsidR="00735149">
        <w:t>,</w:t>
      </w:r>
      <w:r>
        <w:t xml:space="preserve"> and it questions whether the frequency and danger of “false positives” is as real and large as suggested by Cal Water. Cal Advocates asserts the current DLP does fulfill the primary job of accurately detecting “true positives</w:t>
      </w:r>
      <w:r w:rsidR="00F126A6">
        <w:t>,</w:t>
      </w:r>
      <w:r>
        <w:t>”</w:t>
      </w:r>
      <w:r w:rsidR="00F126A6">
        <w:t xml:space="preserve"> that is, </w:t>
      </w:r>
      <w:r>
        <w:t>when the wolf really is menacing the flock.</w:t>
      </w:r>
      <w:r>
        <w:rPr>
          <w:rStyle w:val="FootnoteReference"/>
        </w:rPr>
        <w:footnoteReference w:id="185"/>
      </w:r>
    </w:p>
    <w:p w:rsidR="00FB3117" w:rsidP="00E9264B" w:rsidRDefault="00930103" w14:paraId="33761B84" w14:textId="5756E8B0">
      <w:pPr>
        <w:pStyle w:val="Standard"/>
      </w:pPr>
      <w:r>
        <w:t>More importantly, Cal Advocates points out that the annual costs of the new system outweigh the potential benefits it would convey.</w:t>
      </w:r>
      <w:r>
        <w:rPr>
          <w:rStyle w:val="FootnoteReference"/>
        </w:rPr>
        <w:footnoteReference w:id="186"/>
      </w:r>
      <w:r>
        <w:t xml:space="preserve"> While Cal Water provides information regarding the potential cost of a data loss event, they do not quantify the likelihood of this event, and Cal Water does not contest Cal Advocates’ claim about costs outweighing benefits. This request is denied</w:t>
      </w:r>
      <w:r w:rsidR="00082D61">
        <w:t xml:space="preserve"> for this GRC cycle;</w:t>
      </w:r>
      <w:r w:rsidR="00ED0C52">
        <w:t xml:space="preserve"> Cal Water </w:t>
      </w:r>
      <w:r w:rsidR="00082D61">
        <w:t xml:space="preserve">can resubmit a request for </w:t>
      </w:r>
      <w:r w:rsidR="00E361CF">
        <w:t>a Next Generation DLP system in its next GRC</w:t>
      </w:r>
      <w:r w:rsidR="00E353AE">
        <w:t xml:space="preserve"> application</w:t>
      </w:r>
      <w:r>
        <w:t xml:space="preserve">. </w:t>
      </w:r>
    </w:p>
    <w:p w:rsidR="00FB3117" w:rsidP="00815C4B" w:rsidRDefault="00FB3117" w14:paraId="550A69F9" w14:textId="0450398C">
      <w:pPr>
        <w:pStyle w:val="Heading2"/>
        <w:tabs>
          <w:tab w:val="clear" w:pos="1080"/>
        </w:tabs>
        <w:ind w:left="1440" w:hanging="1080"/>
      </w:pPr>
      <w:bookmarkStart w:name="_Toc154049373" w:id="810"/>
      <w:bookmarkStart w:name="_Toc154072289" w:id="811"/>
      <w:bookmarkStart w:name="_Toc155881944" w:id="812"/>
      <w:bookmarkStart w:name="_Toc160534691" w:id="813"/>
      <w:r>
        <w:t>CSS Identity and Access Management</w:t>
      </w:r>
      <w:bookmarkStart w:name="_Toc154049374" w:id="814"/>
      <w:bookmarkStart w:name="_Toc154072290" w:id="815"/>
      <w:bookmarkEnd w:id="810"/>
      <w:bookmarkEnd w:id="811"/>
      <w:r w:rsidR="000E6222">
        <w:t xml:space="preserve"> </w:t>
      </w:r>
      <w:r>
        <w:t>System (PID124491)</w:t>
      </w:r>
      <w:bookmarkEnd w:id="812"/>
      <w:bookmarkEnd w:id="813"/>
      <w:bookmarkEnd w:id="814"/>
      <w:bookmarkEnd w:id="815"/>
    </w:p>
    <w:p w:rsidR="00FB3117" w:rsidP="00FB3117" w:rsidRDefault="00FB3117" w14:paraId="0B905931" w14:textId="0827B67F">
      <w:pPr>
        <w:pStyle w:val="Standard"/>
      </w:pPr>
      <w:r>
        <w:t>Because Cal Water does not have an access management solution, each employee currently has an average of five different passwords, with at least 12</w:t>
      </w:r>
      <w:r w:rsidR="00E9264B">
        <w:noBreakHyphen/>
      </w:r>
      <w:r>
        <w:t xml:space="preserve">character complexity (for cybersecurity reasons) to remember </w:t>
      </w:r>
      <w:r w:rsidR="007F302C">
        <w:t xml:space="preserve">so as </w:t>
      </w:r>
      <w:r>
        <w:t>to authenticate</w:t>
      </w:r>
      <w:r w:rsidR="00632C63">
        <w:t xml:space="preserve"> </w:t>
      </w:r>
      <w:r>
        <w:t>successfully and log in to each application. Cal Water password policy requires different complex passwords for different applications. Some employees have more than ten applications they need to access daily to perform work. “Cal Water has a cyber-security policy where employees must change their passwords every 90 days, and, as a policy, Cal Water does not allow employees to write down their passwords on a Post It note or other devices.”</w:t>
      </w:r>
      <w:r>
        <w:rPr>
          <w:rStyle w:val="FootnoteReference"/>
        </w:rPr>
        <w:footnoteReference w:id="187"/>
      </w:r>
    </w:p>
    <w:p w:rsidR="00FB3117" w:rsidP="00FB3117" w:rsidRDefault="00FB3117" w14:paraId="3BBA5736" w14:textId="377735BF">
      <w:pPr>
        <w:pStyle w:val="Standard"/>
      </w:pPr>
      <w:r>
        <w:lastRenderedPageBreak/>
        <w:t xml:space="preserve">Cal Water is asking for </w:t>
      </w:r>
      <w:r w:rsidRPr="00104AF9">
        <w:t>$710,892</w:t>
      </w:r>
      <w:r>
        <w:t xml:space="preserve"> to acquire </w:t>
      </w:r>
      <w:r w:rsidRPr="000B3F94">
        <w:t xml:space="preserve">Identity and Access Management (IDAM) </w:t>
      </w:r>
      <w:r>
        <w:t xml:space="preserve">which </w:t>
      </w:r>
      <w:r w:rsidRPr="000B3F94">
        <w:t xml:space="preserve">is a centralized user account management system that </w:t>
      </w:r>
      <w:r>
        <w:t xml:space="preserve">it claims </w:t>
      </w:r>
      <w:r w:rsidRPr="000B3F94">
        <w:t>will enable Cal Water to use more efficient and reliable technology to verify that an employee is a person they claim to be and ensure they can access the resources necessary to carry out their job duties.</w:t>
      </w:r>
      <w:r>
        <w:t xml:space="preserve">  </w:t>
      </w:r>
    </w:p>
    <w:p w:rsidR="00FB3117" w:rsidP="00FB3117" w:rsidRDefault="00FB3117" w14:paraId="76B0851C" w14:textId="1C538107">
      <w:pPr>
        <w:pStyle w:val="Standard"/>
      </w:pPr>
      <w:r>
        <w:t>Cal Advocates does not accept Cal Water</w:t>
      </w:r>
      <w:r w:rsidR="00F672D1">
        <w:t>’s</w:t>
      </w:r>
      <w:r>
        <w:t xml:space="preserve"> claims that IDAM software would allow employees to log in using a central portal and be “authenticated to all other internal systems and applications automatically” and</w:t>
      </w:r>
      <w:r w:rsidR="000C5A09">
        <w:t xml:space="preserve"> accordingly, Cal Advocates argue </w:t>
      </w:r>
      <w:r>
        <w:t>that Cal Water failed to justify the need for this software. Cal Advocates noted that this request relied heavily on the alleged increased efficiency resulting from IDAM software, Cal Advocates requested that Cal Water provide a cost benefit analysis “comparing the cost of IDAM software to the cost of increased work Cal Water anticipates in its absence.”</w:t>
      </w:r>
      <w:r>
        <w:rPr>
          <w:rStyle w:val="FootnoteReference"/>
        </w:rPr>
        <w:footnoteReference w:id="188"/>
      </w:r>
      <w:r>
        <w:t xml:space="preserve"> The results provided by Cal Water show</w:t>
      </w:r>
      <w:r w:rsidR="00BE1650">
        <w:t>ed</w:t>
      </w:r>
      <w:r>
        <w:t xml:space="preserve"> </w:t>
      </w:r>
      <w:r w:rsidR="00CC50DC">
        <w:t xml:space="preserve">the average </w:t>
      </w:r>
      <w:r w:rsidR="00F62542">
        <w:t>number of</w:t>
      </w:r>
      <w:r>
        <w:t xml:space="preserve"> password reset requests </w:t>
      </w:r>
      <w:r w:rsidR="00CC50DC">
        <w:t>its help desk would</w:t>
      </w:r>
      <w:r w:rsidR="00F62542">
        <w:t xml:space="preserve"> process </w:t>
      </w:r>
      <w:r>
        <w:t xml:space="preserve">each month manually. Cal Water further stated the cost of these password resets is approximately $11,166 a month, or $134,000 per year. No additional costs were provided.  </w:t>
      </w:r>
    </w:p>
    <w:p w:rsidR="00FB3117" w:rsidP="00FB3117" w:rsidRDefault="00FB3117" w14:paraId="6CEF82D9" w14:textId="6891D3E2">
      <w:pPr>
        <w:pStyle w:val="Standard"/>
      </w:pPr>
      <w:r>
        <w:t xml:space="preserve">Interestingly, if the </w:t>
      </w:r>
      <w:r w:rsidRPr="00104AF9">
        <w:t>$710,892</w:t>
      </w:r>
      <w:r>
        <w:t xml:space="preserve"> capitalized cost for IDAM were amortized over 4 years</w:t>
      </w:r>
      <w:r>
        <w:rPr>
          <w:rStyle w:val="FootnoteReference"/>
        </w:rPr>
        <w:footnoteReference w:id="189"/>
      </w:r>
      <w:r>
        <w:t xml:space="preserve"> the annual amortization, ignoring the additional revenue requirement for return on rate base and tax allowances, would be about $178,000 per year, roughly $44,000 per year more than the current cost of solving the password problems. Cal Advocates also argues that further encryption of Cal Water’s data, which it also asks for in </w:t>
      </w:r>
      <w:r w:rsidRPr="007A25B8">
        <w:t xml:space="preserve">CSS Database Encryption Software </w:t>
      </w:r>
      <w:r>
        <w:lastRenderedPageBreak/>
        <w:t>(</w:t>
      </w:r>
      <w:r w:rsidR="008162BF">
        <w:t>PID</w:t>
      </w:r>
      <w:r>
        <w:t xml:space="preserve">00124615), would lessen the risks of any data breaches. Cal Advocates supports only </w:t>
      </w:r>
      <w:r w:rsidRPr="007A25B8">
        <w:t xml:space="preserve">CSS Database Encryption Software </w:t>
      </w:r>
      <w:r>
        <w:t>(</w:t>
      </w:r>
      <w:r w:rsidR="008162BF">
        <w:t>PID</w:t>
      </w:r>
      <w:r>
        <w:t>00124615),</w:t>
      </w:r>
      <w:r w:rsidRPr="007A25B8">
        <w:t xml:space="preserve"> </w:t>
      </w:r>
      <w:r>
        <w:t xml:space="preserve">for </w:t>
      </w:r>
      <w:r w:rsidRPr="007A25B8">
        <w:t>$641,772</w:t>
      </w:r>
      <w:r>
        <w:t xml:space="preserve">, arguing that data encryption is necessary, but the password software IDAM is excessive. We will discuss </w:t>
      </w:r>
      <w:r w:rsidRPr="007A25B8">
        <w:t xml:space="preserve">CSS Database Encryption Software </w:t>
      </w:r>
      <w:r>
        <w:t>(</w:t>
      </w:r>
      <w:r w:rsidR="008162BF">
        <w:t>PID</w:t>
      </w:r>
      <w:r>
        <w:t>00124615) in its sequential turn in this decision. But we agree with Cal Advocates and reject the IDAM request. We do strongly urge making password security, and remembering passwords, by its employees a management priority and perhaps even a performance measurement of employees.</w:t>
      </w:r>
    </w:p>
    <w:p w:rsidRPr="0053319E" w:rsidR="00FB3117" w:rsidP="00EE7763" w:rsidRDefault="00FB3117" w14:paraId="3B7BAC74" w14:textId="6C8FCD76">
      <w:pPr>
        <w:pStyle w:val="Heading2"/>
        <w:ind w:left="1368" w:hanging="1008"/>
      </w:pPr>
      <w:bookmarkStart w:name="_Toc154049375" w:id="816"/>
      <w:bookmarkStart w:name="_Toc154072291" w:id="817"/>
      <w:bookmarkStart w:name="_Toc155881945" w:id="818"/>
      <w:bookmarkStart w:name="_Toc160534692" w:id="819"/>
      <w:r w:rsidRPr="0053319E">
        <w:t>CSS PeopleSoft: FS &amp; PeopleTools</w:t>
      </w:r>
      <w:bookmarkStart w:name="_Toc154049376" w:id="820"/>
      <w:bookmarkStart w:name="_Toc154072292" w:id="821"/>
      <w:bookmarkEnd w:id="816"/>
      <w:bookmarkEnd w:id="817"/>
      <w:r w:rsidRPr="0053319E" w:rsidR="000E6222">
        <w:t xml:space="preserve"> </w:t>
      </w:r>
      <w:r w:rsidRPr="0053319E">
        <w:t>Upgrade, Procurement Process</w:t>
      </w:r>
      <w:bookmarkStart w:name="_Toc154049377" w:id="822"/>
      <w:bookmarkStart w:name="_Toc154072293" w:id="823"/>
      <w:bookmarkEnd w:id="820"/>
      <w:bookmarkEnd w:id="821"/>
      <w:r w:rsidRPr="0053319E" w:rsidR="000E6222">
        <w:t xml:space="preserve"> </w:t>
      </w:r>
      <w:r w:rsidRPr="0053319E">
        <w:t>Improvement, and Inventory Management</w:t>
      </w:r>
      <w:bookmarkStart w:name="_Toc154049378" w:id="824"/>
      <w:bookmarkStart w:name="_Toc154072294" w:id="825"/>
      <w:bookmarkEnd w:id="822"/>
      <w:bookmarkEnd w:id="823"/>
      <w:r w:rsidRPr="0053319E" w:rsidR="000E6222">
        <w:t xml:space="preserve"> </w:t>
      </w:r>
      <w:r w:rsidRPr="0053319E">
        <w:t>System (PIDs124273, 124488, &amp; 124489)</w:t>
      </w:r>
      <w:bookmarkEnd w:id="818"/>
      <w:bookmarkEnd w:id="819"/>
      <w:bookmarkEnd w:id="824"/>
      <w:bookmarkEnd w:id="825"/>
    </w:p>
    <w:p w:rsidR="00FB3117" w:rsidP="00FB3117" w:rsidRDefault="00FB3117" w14:paraId="1293AE18" w14:textId="0E5AFA3A">
      <w:pPr>
        <w:pStyle w:val="Standard"/>
      </w:pPr>
      <w:r>
        <w:t>Cal Water requests</w:t>
      </w:r>
      <w:r>
        <w:rPr>
          <w:rStyle w:val="FootnoteReference"/>
        </w:rPr>
        <w:footnoteReference w:id="190"/>
      </w:r>
      <w:r>
        <w:t xml:space="preserve"> a total of $2,137,415 in direct costs to fund PeopleSoft upgrades for the following three projects: (1) $616,106 for the PeopleSoft FS and PeopleTools upgrades</w:t>
      </w:r>
      <w:r w:rsidR="008F10A9">
        <w:t>;</w:t>
      </w:r>
      <w:r>
        <w:t xml:space="preserve"> (2) $603,784 to implement an inventory management system</w:t>
      </w:r>
      <w:r w:rsidR="008F10A9">
        <w:t>;</w:t>
      </w:r>
      <w:r>
        <w:t xml:space="preserve"> and (3) $917,524 for PeopleSoft procurement process improvements. </w:t>
      </w:r>
    </w:p>
    <w:p w:rsidR="00FB3117" w:rsidP="00FB3117" w:rsidRDefault="00FB3117" w14:paraId="468A7AED" w14:textId="1FB7DA41">
      <w:pPr>
        <w:pStyle w:val="Standard"/>
      </w:pPr>
      <w:r>
        <w:t>Cal Water offers a long list of reasons why it must upgrade this system even if it is a short-term proposition, or perhaps not. Cal Water first states in its Opening Brief “Oracle, the software provider, is committed to supporting the program only until 2027”</w:t>
      </w:r>
      <w:r>
        <w:rPr>
          <w:rStyle w:val="FootnoteReference"/>
        </w:rPr>
        <w:footnoteReference w:id="191"/>
      </w:r>
      <w:r>
        <w:t xml:space="preserve"> but then in its Reply Brief “Oracle recently extended support for PeopleSoft FS until 2033.”</w:t>
      </w:r>
      <w:r>
        <w:rPr>
          <w:rStyle w:val="FootnoteReference"/>
        </w:rPr>
        <w:footnoteReference w:id="192"/>
      </w:r>
      <w:r>
        <w:t xml:space="preserve">  This is a six-year life extension available 28 days later.</w:t>
      </w:r>
    </w:p>
    <w:p w:rsidR="00FB3117" w:rsidP="00FB3117" w:rsidRDefault="00FB3117" w14:paraId="499AB661" w14:textId="6E5E25CC">
      <w:pPr>
        <w:pStyle w:val="Standard"/>
      </w:pPr>
      <w:r>
        <w:lastRenderedPageBreak/>
        <w:t>Cal Advocates objects, arguing that it has serious doubts about Cal Water’s process – in particular, not considering alternatives. Cal Advocates is also very</w:t>
      </w:r>
      <w:r w:rsidRPr="00F57E97">
        <w:t xml:space="preserve"> </w:t>
      </w:r>
      <w:r>
        <w:t>concerned about how Cal Water pursues new software and this concern “is made more egregious by the fact that Cal Water estimates the cost of replacing the entire system at approximately $5.6 million</w:t>
      </w:r>
      <w:r w:rsidR="00355F41">
        <w:t xml:space="preserve"> </w:t>
      </w:r>
      <w:r>
        <w:t>in the next rate case, [which] is patently unfair to ratepayers and financially unsound.”</w:t>
      </w:r>
      <w:r>
        <w:rPr>
          <w:rStyle w:val="FootnoteReference"/>
        </w:rPr>
        <w:footnoteReference w:id="193"/>
      </w:r>
    </w:p>
    <w:p w:rsidR="00FB3117" w:rsidP="00FB3117" w:rsidRDefault="00FB3117" w14:paraId="4F5390BD" w14:textId="2CDD0137">
      <w:pPr>
        <w:pStyle w:val="Standard"/>
      </w:pPr>
      <w:r>
        <w:t>The current GRC is for Test Year 2023, with attrition years 2024, and 2025.  Under the extant rate case plan Cal Water should next file in mid-2024 for Test Year 2026, plus 2027 and 2028; then in mid-2027 for Test Year 2029, plus 2030 and 2031. Only then in mid-2030 would Test Year 2032 be filed with an attrition year 2033, the year in wh</w:t>
      </w:r>
      <w:r w:rsidR="00772EF5">
        <w:t>ich</w:t>
      </w:r>
      <w:r>
        <w:t xml:space="preserve"> Oracle will no longer support PeopleSoft.  </w:t>
      </w:r>
    </w:p>
    <w:p w:rsidR="00FB3117" w:rsidP="00FB3117" w:rsidRDefault="00FB3117" w14:paraId="53E472E8" w14:textId="1269C2AD">
      <w:pPr>
        <w:pStyle w:val="Standard"/>
      </w:pPr>
      <w:r>
        <w:t>Given that Cal Water believes Oracle will now support (and probably update for a price) its products until 2033, roughly 10 more years, we will fund the upgrades for a total of $2,137,415. We do this on the condition that we will not consider an entire system replacement in the next GRC (to be filed in mid-2024 for Test Year 2026, plus 2027 and 2028 attrition years.) At most, Cal Water may propose in test year 2026, and offer significant support for that request, for any further updates to carry on with Oracle through at least 2028. If Oracle can maintain a viable system, as it appears to promise, until closer to 2033 then we can timely consider options for a new system in the early 2030s.</w:t>
      </w:r>
      <w:r w:rsidR="00134171">
        <w:t xml:space="preserve"> Consistent with the discussion in Section 5.1. we also decline to authorize Cal Water’s contingencies, and thus authorize a total amount of </w:t>
      </w:r>
      <w:r w:rsidRPr="00541FC5" w:rsidR="00134171">
        <w:t>$1,943,106</w:t>
      </w:r>
      <w:r w:rsidR="00134171">
        <w:t>.</w:t>
      </w:r>
    </w:p>
    <w:p w:rsidR="00FB3117" w:rsidP="000E6222" w:rsidRDefault="00FB3117" w14:paraId="7E191CB9" w14:textId="5C006CAE">
      <w:pPr>
        <w:pStyle w:val="Heading2"/>
      </w:pPr>
      <w:bookmarkStart w:name="_Toc154049379" w:id="826"/>
      <w:bookmarkStart w:name="_Toc154072295" w:id="827"/>
      <w:bookmarkStart w:name="_Toc155881946" w:id="828"/>
      <w:bookmarkStart w:name="_Toc160534693" w:id="829"/>
      <w:r>
        <w:lastRenderedPageBreak/>
        <w:t>CSS Zoom Video Conference (PID124496)</w:t>
      </w:r>
      <w:bookmarkEnd w:id="826"/>
      <w:bookmarkEnd w:id="827"/>
      <w:bookmarkEnd w:id="828"/>
      <w:bookmarkEnd w:id="829"/>
    </w:p>
    <w:p w:rsidR="00FB3117" w:rsidP="00FB3117" w:rsidRDefault="00FB3117" w14:paraId="246FDB5F" w14:textId="181B509E">
      <w:pPr>
        <w:pStyle w:val="Standard"/>
      </w:pPr>
      <w:r>
        <w:t>This is yet another project just a bit under $1 million, with a budget of $612,511.</w:t>
      </w:r>
      <w:r>
        <w:rPr>
          <w:rStyle w:val="FootnoteReference"/>
        </w:rPr>
        <w:footnoteReference w:id="194"/>
      </w:r>
      <w:r>
        <w:t xml:space="preserve"> Cal Water wants to replace a system only installed in 2017 and install “</w:t>
      </w:r>
      <w:r w:rsidRPr="007F0BB3">
        <w:t>Zoom Rooms</w:t>
      </w:r>
      <w:r>
        <w:t>”</w:t>
      </w:r>
      <w:r w:rsidRPr="007F0BB3">
        <w:t xml:space="preserve"> in 30 small/medium conference rooms and six large conference Rooms. A Zoom Room refers to the hardware and software necessary to setup a conference room for Zoom meetings. Installing a Zoom Room equip</w:t>
      </w:r>
      <w:r>
        <w:t>s</w:t>
      </w:r>
      <w:r w:rsidRPr="007F0BB3">
        <w:t xml:space="preserve"> an existing room of any size</w:t>
      </w:r>
      <w:r>
        <w:t xml:space="preserve"> with a</w:t>
      </w:r>
      <w:r w:rsidRPr="007F0BB3">
        <w:t xml:space="preserve"> large television screen and mount, video camera, wireless set up, iPad, laptop and Zoom software.</w:t>
      </w:r>
      <w:r>
        <w:t xml:space="preserve">  </w:t>
      </w:r>
    </w:p>
    <w:p w:rsidR="00FB3117" w:rsidDel="004F789D" w:rsidP="00FB3117" w:rsidRDefault="00FB3117" w14:paraId="723F9038" w14:textId="007892B6">
      <w:pPr>
        <w:pStyle w:val="Standard"/>
      </w:pPr>
      <w:r w:rsidDel="004F789D">
        <w:t>Cal Water makes compelling arguments about the efficacy of having remote locations equipped for Zoom conferences for planning, management meeting</w:t>
      </w:r>
      <w:r w:rsidDel="004F789D" w:rsidR="00045752">
        <w:t>s</w:t>
      </w:r>
      <w:r w:rsidDel="004F789D">
        <w:t>, and especially for use in times of crisis such as wildfires or major system outages.</w:t>
      </w:r>
      <w:r w:rsidR="00C33838">
        <w:rPr>
          <w:rStyle w:val="FootnoteReference"/>
        </w:rPr>
        <w:footnoteReference w:id="195"/>
      </w:r>
      <w:r w:rsidDel="004F789D">
        <w:t xml:space="preserve"> Cal Advocates argues that Cal Water should be able to function with existing equipment and existing access to Zoom. </w:t>
      </w:r>
      <w:r w:rsidR="00C33838">
        <w:rPr>
          <w:rStyle w:val="FootnoteReference"/>
        </w:rPr>
        <w:footnoteReference w:id="196"/>
      </w:r>
    </w:p>
    <w:p w:rsidR="00FB3117" w:rsidP="000E6222" w:rsidRDefault="00FB3117" w14:paraId="0B8CA3D7" w14:textId="61DF18D0">
      <w:pPr>
        <w:pStyle w:val="Standard"/>
      </w:pPr>
      <w:r w:rsidDel="004F789D">
        <w:t xml:space="preserve">We are concerned that a system just installed in 2017 is going in the dustbin – apart from some minor hardware that can be repurposed. We have sympathy for Cal Advocates’ position that the system need not be overly elaborate. We will accept the proposed project and </w:t>
      </w:r>
      <w:r w:rsidR="00BB2FA4">
        <w:t xml:space="preserve">a </w:t>
      </w:r>
      <w:r w:rsidDel="004F789D">
        <w:t>budget of $</w:t>
      </w:r>
      <w:r w:rsidRPr="00D80B23" w:rsidR="00D80B23">
        <w:t>556,828</w:t>
      </w:r>
      <w:r w:rsidR="00D80B23">
        <w:t xml:space="preserve">, which </w:t>
      </w:r>
      <w:r w:rsidR="00D067AF">
        <w:t xml:space="preserve">rejects </w:t>
      </w:r>
      <w:r w:rsidR="009761F1">
        <w:t>Cal Water’s proposed contingency</w:t>
      </w:r>
      <w:r>
        <w:t>.</w:t>
      </w:r>
      <w:r w:rsidDel="004F789D">
        <w:t xml:space="preserve"> We do this on the condition that we will not consider another entire system replacement in the next GRC (to be filed in mid-2024 for Test Year 2026, plus 2027 and 2028 attrition years.)</w:t>
      </w:r>
    </w:p>
    <w:p w:rsidR="00FB3117" w:rsidP="000E6222" w:rsidRDefault="00FB3117" w14:paraId="2D762D5F" w14:textId="1556AD10">
      <w:pPr>
        <w:pStyle w:val="Heading2"/>
      </w:pPr>
      <w:bookmarkStart w:name="_Toc154049380" w:id="830"/>
      <w:bookmarkStart w:name="_Toc154072296" w:id="831"/>
      <w:bookmarkStart w:name="_Toc155881947" w:id="832"/>
      <w:bookmarkStart w:name="_Toc160534694" w:id="833"/>
      <w:r>
        <w:t>Omni-Channel Customer Service (PID124696)</w:t>
      </w:r>
      <w:bookmarkEnd w:id="830"/>
      <w:bookmarkEnd w:id="831"/>
      <w:bookmarkEnd w:id="832"/>
      <w:bookmarkEnd w:id="833"/>
    </w:p>
    <w:p w:rsidR="00FB3117" w:rsidP="00FB3117" w:rsidRDefault="00FB3117" w14:paraId="29B76D2E" w14:textId="212888AC">
      <w:pPr>
        <w:pStyle w:val="Standard"/>
      </w:pPr>
      <w:r>
        <w:t>Cal Water asks for $750,308 to fund an</w:t>
      </w:r>
      <w:r w:rsidRPr="006A69FA">
        <w:t xml:space="preserve"> Omni-channel service</w:t>
      </w:r>
      <w:r>
        <w:t xml:space="preserve"> that</w:t>
      </w:r>
      <w:r w:rsidR="00D84FCB">
        <w:t xml:space="preserve"> </w:t>
      </w:r>
      <w:r w:rsidRPr="006A69FA">
        <w:t>allow</w:t>
      </w:r>
      <w:r w:rsidR="00D84FCB">
        <w:t>s</w:t>
      </w:r>
      <w:r w:rsidRPr="006A69FA">
        <w:t xml:space="preserve"> customers to start a transaction or service on one channel</w:t>
      </w:r>
      <w:r w:rsidR="007F7F6C">
        <w:t>,</w:t>
      </w:r>
      <w:r w:rsidRPr="006A69FA">
        <w:t xml:space="preserve"> such as a website</w:t>
      </w:r>
      <w:r w:rsidR="007F7F6C">
        <w:t>,</w:t>
      </w:r>
      <w:r w:rsidRPr="006A69FA">
        <w:t xml:space="preserve"> and </w:t>
      </w:r>
      <w:r w:rsidRPr="006A69FA">
        <w:lastRenderedPageBreak/>
        <w:t>continue or complete the transaction on another channel</w:t>
      </w:r>
      <w:r w:rsidR="007F7F6C">
        <w:t>,</w:t>
      </w:r>
      <w:r w:rsidRPr="006A69FA">
        <w:t xml:space="preserve"> such as a smart phone.</w:t>
      </w:r>
      <w:r>
        <w:t xml:space="preserve"> </w:t>
      </w:r>
      <w:r w:rsidRPr="006A69FA">
        <w:t>Currently, Cal Water provides customers with single-channel options using phone, interactive voice response, web, and customer centers for making payments, starting service, and getting assistance to resolve service issues.</w:t>
      </w:r>
      <w:r>
        <w:t xml:space="preserve"> </w:t>
      </w:r>
      <w:r w:rsidRPr="006A69FA">
        <w:t xml:space="preserve"> Customers must complete their request or service on the same channel they started with, and if they are interrupted and unable to complete the transaction, they must start the process over.</w:t>
      </w:r>
      <w:r>
        <w:rPr>
          <w:rStyle w:val="FootnoteReference"/>
        </w:rPr>
        <w:footnoteReference w:id="197"/>
      </w:r>
    </w:p>
    <w:p w:rsidR="00FB3117" w:rsidP="00FB3117" w:rsidRDefault="00FB3117" w14:paraId="7CE4451D" w14:textId="3584696E">
      <w:pPr>
        <w:pStyle w:val="Standard"/>
      </w:pPr>
      <w:r>
        <w:t xml:space="preserve">Cal Advocates asserts that customers already have adequate options and further options provide no real benefit to all customers. Cal Water is not competing with other service providers: customers cannot switch water providers the same way they can choose between UPS and </w:t>
      </w:r>
      <w:r w:rsidR="00B0034F">
        <w:t>FedEx</w:t>
      </w:r>
      <w:r>
        <w:t>, or Verizon Cellular over AT</w:t>
      </w:r>
      <w:r w:rsidR="00B0034F">
        <w:t>&amp;</w:t>
      </w:r>
      <w:r>
        <w:t>T Cellular. Cal Water’s rhetoric gets the better of its reason: “</w:t>
      </w:r>
      <w:r w:rsidRPr="00D06311">
        <w:t>Therefore, in order to meet customers’ ever-heightened expectations, Cal Water needs to pivot accordingly by offering a greater array of integrated omni-channel to meet current and future Customer needs is needed</w:t>
      </w:r>
      <w:r>
        <w:t>. (sic)”</w:t>
      </w:r>
      <w:r>
        <w:rPr>
          <w:rStyle w:val="FootnoteReference"/>
        </w:rPr>
        <w:footnoteReference w:id="198"/>
      </w:r>
    </w:p>
    <w:p w:rsidR="00FB3117" w:rsidP="00FB3117" w:rsidRDefault="00FB3117" w14:paraId="5C3C6DB5" w14:textId="77777777">
      <w:pPr>
        <w:pStyle w:val="Standard"/>
      </w:pPr>
      <w:r>
        <w:t>We agree with Cal Advocates that this is an unnecessary and excessive request, and we therefore reject it.</w:t>
      </w:r>
    </w:p>
    <w:p w:rsidR="00FB3117" w:rsidP="000E6222" w:rsidRDefault="00FB3117" w14:paraId="1549A27B" w14:textId="38B07B26">
      <w:pPr>
        <w:pStyle w:val="Heading2"/>
      </w:pPr>
      <w:bookmarkStart w:name="_Toc154049381" w:id="834"/>
      <w:bookmarkStart w:name="_Toc154072297" w:id="835"/>
      <w:bookmarkStart w:name="_Toc155881948" w:id="836"/>
      <w:bookmarkStart w:name="_Toc160534695" w:id="837"/>
      <w:r>
        <w:t>CSS Climate Change Study (PID124445)</w:t>
      </w:r>
      <w:bookmarkEnd w:id="834"/>
      <w:bookmarkEnd w:id="835"/>
      <w:bookmarkEnd w:id="836"/>
      <w:bookmarkEnd w:id="837"/>
    </w:p>
    <w:p w:rsidR="00FB3117" w:rsidP="00FB3117" w:rsidRDefault="00FB3117" w14:paraId="44EB0779" w14:textId="5145C154">
      <w:pPr>
        <w:pStyle w:val="Standard"/>
      </w:pPr>
      <w:r>
        <w:t>On April 26, 2018 the Commission issued Order Instituting Rulemaking to Consider Strategies and Guidance for Climate Change Adaptation, R.18</w:t>
      </w:r>
      <w:r w:rsidR="6040D973">
        <w:t>-</w:t>
      </w:r>
      <w:r w:rsidR="005F6C77">
        <w:noBreakHyphen/>
      </w:r>
      <w:r>
        <w:t>04</w:t>
      </w:r>
      <w:r w:rsidR="7076E430">
        <w:t>-</w:t>
      </w:r>
      <w:r w:rsidR="005F6C77">
        <w:noBreakHyphen/>
      </w:r>
      <w:r>
        <w:t>019.</w:t>
      </w:r>
      <w:r>
        <w:rPr>
          <w:rStyle w:val="FootnoteReference"/>
        </w:rPr>
        <w:footnoteReference w:id="199"/>
      </w:r>
      <w:r>
        <w:t xml:space="preserve"> The Commission stated that: “Robust climate adaptation planning in a time of worsening climate impacts is a prudent next step to ensure </w:t>
      </w:r>
      <w:r>
        <w:lastRenderedPageBreak/>
        <w:t>the safety and reliability of all investor-owned public utilities.”</w:t>
      </w:r>
      <w:r>
        <w:rPr>
          <w:rStyle w:val="FootnoteReference"/>
        </w:rPr>
        <w:footnoteReference w:id="200"/>
      </w:r>
      <w:r>
        <w:t xml:space="preserve"> Two decisions have been issued to date but none yet address the water industry generally or Cal Water specifically.</w:t>
      </w:r>
    </w:p>
    <w:p w:rsidR="00FB3117" w:rsidP="00FB3117" w:rsidRDefault="00FB3117" w14:paraId="078A8F0B" w14:textId="0054BF1D">
      <w:pPr>
        <w:pStyle w:val="Standard"/>
      </w:pPr>
      <w:r>
        <w:t xml:space="preserve">Cal Water </w:t>
      </w:r>
      <w:r w:rsidR="003C1D1E">
        <w:t xml:space="preserve">seeks </w:t>
      </w:r>
      <w:r w:rsidRPr="00512DEE" w:rsidR="003C1D1E">
        <w:t xml:space="preserve">$427,284 </w:t>
      </w:r>
      <w:r>
        <w:t xml:space="preserve">in anticipation of work it may be required to do during the lifecycle of this GRC. Cal Advocates argues the request is premature and has no basis in what the Commission might require, i.e., the request is speculative.  </w:t>
      </w:r>
    </w:p>
    <w:p w:rsidR="00FB3117" w:rsidP="00FB3117" w:rsidRDefault="00FB3117" w14:paraId="699E438E" w14:textId="11D10616">
      <w:pPr>
        <w:pStyle w:val="Standard"/>
      </w:pPr>
      <w:r>
        <w:t xml:space="preserve">We agree with Cal Advocates that there is no project yet. We will authorize Cal Water to establish a Climate Change Study Memorandum Account (CCSMA), with an initial cap </w:t>
      </w:r>
      <w:r w:rsidR="0082101F">
        <w:t xml:space="preserve">of </w:t>
      </w:r>
      <w:r w:rsidRPr="008709C7" w:rsidR="0082101F">
        <w:t>$388,440</w:t>
      </w:r>
      <w:r w:rsidR="0082101F">
        <w:t>, which is Cal Water’s proposed amount less their requested contingency.</w:t>
      </w:r>
      <w:r>
        <w:t xml:space="preserve"> If and when the Commission provides </w:t>
      </w:r>
      <w:r w:rsidR="00CE4A77">
        <w:t xml:space="preserve">a directive for water utilities </w:t>
      </w:r>
      <w:r w:rsidR="006C6C0E">
        <w:t>on this topic,</w:t>
      </w:r>
      <w:r>
        <w:t xml:space="preserve"> we expect Cal Water to be prepared to begin expeditiously.</w:t>
      </w:r>
      <w:r w:rsidR="00F270B0">
        <w:t xml:space="preserve"> </w:t>
      </w:r>
      <w:r w:rsidR="007F6082">
        <w:t>T</w:t>
      </w:r>
      <w:r>
        <w:t>he Commission</w:t>
      </w:r>
      <w:r w:rsidR="007F6082">
        <w:t>’s</w:t>
      </w:r>
      <w:r>
        <w:t xml:space="preserve"> issu</w:t>
      </w:r>
      <w:r w:rsidR="007F6082">
        <w:t>ance of</w:t>
      </w:r>
      <w:r>
        <w:t xml:space="preserve"> a decision in R.18-04-019 that specifically requires Cal Water to take further action </w:t>
      </w:r>
      <w:r w:rsidR="00923DF8">
        <w:t xml:space="preserve">will </w:t>
      </w:r>
      <w:r>
        <w:t>trigger</w:t>
      </w:r>
      <w:r w:rsidR="00923DF8">
        <w:t xml:space="preserve"> Cal Water’s use of the memorandum account</w:t>
      </w:r>
      <w:r>
        <w:t xml:space="preserve"> and Cal Water may begin booking any costs to comply with that decision to the CCSMA. Cal Water may seek further funding if needed either in a subsequent GRC or by filing a </w:t>
      </w:r>
      <w:r w:rsidR="007924D0">
        <w:t>petition for modification</w:t>
      </w:r>
      <w:r>
        <w:t xml:space="preserve"> to seek incremental funding until the next GRC. Its expenditures will be subject to a reasonableness review.</w:t>
      </w:r>
    </w:p>
    <w:p w:rsidR="00FB3117" w:rsidP="000E6222" w:rsidRDefault="00FB3117" w14:paraId="77927F04" w14:textId="1C74176B">
      <w:pPr>
        <w:pStyle w:val="Heading2"/>
      </w:pPr>
      <w:bookmarkStart w:name="_Toc154049382" w:id="838"/>
      <w:bookmarkStart w:name="_Toc154072298" w:id="839"/>
      <w:bookmarkStart w:name="_Toc155881949" w:id="840"/>
      <w:bookmarkStart w:name="_Toc160534696" w:id="841"/>
      <w:r>
        <w:t>CSS Campus Security Fencing (PID124816)</w:t>
      </w:r>
      <w:bookmarkEnd w:id="838"/>
      <w:bookmarkEnd w:id="839"/>
      <w:bookmarkEnd w:id="840"/>
      <w:bookmarkEnd w:id="841"/>
    </w:p>
    <w:p w:rsidR="00FB3117" w:rsidP="00FB3117" w:rsidRDefault="00FB3117" w14:paraId="4A1FB3E3" w14:textId="3C6F74E8">
      <w:pPr>
        <w:pStyle w:val="Standard"/>
      </w:pPr>
      <w:r>
        <w:t xml:space="preserve">Cal Water wants $1,232,120 to build a higher fence and remove vegetation obscuring or obstructing “natural surveillance opportunities for law enforcement” at its San Jose Campus. Cal Water argues it is a critical facility with “hundreds of employees, consultants and water quality workers, and a water </w:t>
      </w:r>
      <w:r>
        <w:lastRenderedPageBreak/>
        <w:t>quality lab that carries sensitive chemicals, along with various critical assets, infrastructure, and customer data, and as such requires the appropriate level of physical security elements to include a strong perimeter fence, video surveillance, and controlled access.”</w:t>
      </w:r>
      <w:r>
        <w:rPr>
          <w:rStyle w:val="FootnoteReference"/>
        </w:rPr>
        <w:footnoteReference w:id="201"/>
      </w:r>
      <w:r>
        <w:t xml:space="preserve">  </w:t>
      </w:r>
    </w:p>
    <w:p w:rsidR="00C45C3B" w:rsidP="00C45C3B" w:rsidRDefault="00FB3117" w14:paraId="7674398B" w14:textId="77777777">
      <w:pPr>
        <w:pStyle w:val="Standard"/>
      </w:pPr>
      <w:r>
        <w:t>Cal Advocates argues the fencing option is too expensive and that Cal Water should instead enhance its live video surveillance capabilities.</w:t>
      </w:r>
      <w:r>
        <w:rPr>
          <w:rStyle w:val="FootnoteReference"/>
        </w:rPr>
        <w:footnoteReference w:id="202"/>
      </w:r>
      <w:r>
        <w:t xml:space="preserve"> It also argues that Cal Water only cited to Cal Advocates three instances of trespass with police involvement in two of them.</w:t>
      </w:r>
      <w:r>
        <w:rPr>
          <w:rStyle w:val="FootnoteReference"/>
        </w:rPr>
        <w:footnoteReference w:id="203"/>
      </w:r>
      <w:r>
        <w:t xml:space="preserve"> </w:t>
      </w:r>
    </w:p>
    <w:p w:rsidR="00C45C3B" w:rsidP="00C45C3B" w:rsidRDefault="00C45C3B" w14:paraId="3ED79E0A" w14:textId="5FBC2799">
      <w:pPr>
        <w:pStyle w:val="Standard"/>
      </w:pPr>
      <w:r>
        <w:t xml:space="preserve">It is unclear that a higher fence will provide Cal Water with additional security. Cal Advocates recommendation of additional video surveillance is on target here. Cal Water </w:t>
      </w:r>
      <w:r w:rsidR="00311AA4">
        <w:t xml:space="preserve">can </w:t>
      </w:r>
      <w:r>
        <w:t xml:space="preserve">resubmit this request in </w:t>
      </w:r>
      <w:r w:rsidR="00B0034F">
        <w:t>its</w:t>
      </w:r>
      <w:r>
        <w:t xml:space="preserve"> next GRC </w:t>
      </w:r>
      <w:r w:rsidR="00B0034F">
        <w:t>application</w:t>
      </w:r>
      <w:r>
        <w:t xml:space="preserve"> with additional </w:t>
      </w:r>
      <w:r w:rsidR="00CD0B67">
        <w:t xml:space="preserve">information </w:t>
      </w:r>
      <w:r w:rsidR="003C477A">
        <w:t xml:space="preserve">as to why </w:t>
      </w:r>
      <w:r w:rsidR="004A5AAB">
        <w:t>the higher fencing is needed</w:t>
      </w:r>
      <w:r>
        <w:t xml:space="preserve">.  </w:t>
      </w:r>
    </w:p>
    <w:p w:rsidR="00FB3117" w:rsidP="00952492" w:rsidRDefault="00FB3117" w14:paraId="4D5356F0" w14:textId="7AE0C273">
      <w:pPr>
        <w:pStyle w:val="Heading2"/>
      </w:pPr>
      <w:bookmarkStart w:name="_Toc154049383" w:id="842"/>
      <w:bookmarkStart w:name="_Toc154072299" w:id="843"/>
      <w:bookmarkStart w:name="_Toc155881950" w:id="844"/>
      <w:bookmarkStart w:name="_Toc160534697" w:id="845"/>
      <w:r>
        <w:t>CSS Energy Efficiency Improvement –</w:t>
      </w:r>
      <w:bookmarkStart w:name="_Toc154049384" w:id="846"/>
      <w:bookmarkStart w:name="_Toc154072300" w:id="847"/>
      <w:bookmarkEnd w:id="842"/>
      <w:bookmarkEnd w:id="843"/>
      <w:r w:rsidR="000E6222">
        <w:t xml:space="preserve"> </w:t>
      </w:r>
      <w:r>
        <w:t>HVAC</w:t>
      </w:r>
      <w:r w:rsidR="00952492">
        <w:t xml:space="preserve"> </w:t>
      </w:r>
      <w:r>
        <w:t>Optimization (PID124853)</w:t>
      </w:r>
      <w:bookmarkEnd w:id="844"/>
      <w:bookmarkEnd w:id="845"/>
      <w:bookmarkEnd w:id="846"/>
      <w:bookmarkEnd w:id="847"/>
    </w:p>
    <w:p w:rsidR="00FB3117" w:rsidP="00FB3117" w:rsidRDefault="00FB3117" w14:paraId="113B1E17" w14:textId="33CD819F">
      <w:pPr>
        <w:pStyle w:val="Standard"/>
      </w:pPr>
      <w:r>
        <w:t>Cal Water proposes to spend $756,045</w:t>
      </w:r>
      <w:r>
        <w:rPr>
          <w:rStyle w:val="FootnoteReference"/>
        </w:rPr>
        <w:footnoteReference w:id="204"/>
      </w:r>
      <w:r>
        <w:t xml:space="preserve"> on the “addition of economizers</w:t>
      </w:r>
      <w:r>
        <w:rPr>
          <w:rStyle w:val="FootnoteReference"/>
        </w:rPr>
        <w:footnoteReference w:id="205"/>
      </w:r>
      <w:r>
        <w:t xml:space="preserve"> to the existing heating, ventilation, and air conditioning (HVAC) units, replacement of some duct work and updating of the existing control system</w:t>
      </w:r>
      <w:r w:rsidR="008354BF">
        <w:t xml:space="preserve"> [which]</w:t>
      </w:r>
      <w:r>
        <w:t xml:space="preserve"> will result in a significant reduction in annual energy costs at the San Jose location.” Further, this “project is based on the recommendations of IMPEC Group, who performed an energy study of the Company’s properties to identify </w:t>
      </w:r>
      <w:r>
        <w:lastRenderedPageBreak/>
        <w:t>cost-effective opportunities for Cal Water office sites to reduce energy use. The anticipated life of this project is approximately 20+ years.</w:t>
      </w:r>
      <w:r w:rsidR="00577B38">
        <w:t>”</w:t>
      </w:r>
      <w:r>
        <w:rPr>
          <w:rStyle w:val="FootnoteReference"/>
        </w:rPr>
        <w:footnoteReference w:id="206"/>
      </w:r>
      <w:r>
        <w:t xml:space="preserve"> The anticipated vendor for this project </w:t>
      </w:r>
      <w:r w:rsidR="006B2587">
        <w:t>“</w:t>
      </w:r>
      <w:r>
        <w:t>will guarantee the savings within a maximum return on investment period of eight years.”</w:t>
      </w:r>
      <w:r>
        <w:rPr>
          <w:rStyle w:val="FootnoteReference"/>
        </w:rPr>
        <w:footnoteReference w:id="207"/>
      </w:r>
    </w:p>
    <w:p w:rsidR="00FB3117" w:rsidP="00FB3117" w:rsidRDefault="00FB3117" w14:paraId="23FE1739" w14:textId="681FC820">
      <w:pPr>
        <w:pStyle w:val="Standard"/>
      </w:pPr>
      <w:r>
        <w:t>Cal Advocates objects to the project and disputes the calculation of savings. It argues the project will cost more than it saves, when looking at the eight-year period cited by Cal Water.</w:t>
      </w:r>
      <w:r>
        <w:rPr>
          <w:rStyle w:val="FootnoteReference"/>
        </w:rPr>
        <w:footnoteReference w:id="208"/>
      </w:r>
      <w:r>
        <w:t xml:space="preserve">  </w:t>
      </w:r>
    </w:p>
    <w:p w:rsidR="00D75CEA" w:rsidP="00FB3117" w:rsidRDefault="00FB3117" w14:paraId="5B6E1F54" w14:textId="6DF27060">
      <w:pPr>
        <w:pStyle w:val="Standard"/>
      </w:pPr>
      <w:r>
        <w:t xml:space="preserve">We will adopt the project </w:t>
      </w:r>
      <w:r w:rsidR="00911B03">
        <w:t>though we reject the proposed contingencies in following the discussion found in Section 5.1. and authorize the vendor cost of $592,276. We expect a new and more efficient system, with a life expectancy of 20 years, to easily pay for itself over that time compared to the existing system and its remaining life.</w:t>
      </w:r>
    </w:p>
    <w:p w:rsidR="00FB3117" w:rsidP="00844B81" w:rsidRDefault="00026512" w14:paraId="1DC1F77F" w14:textId="3C83236B">
      <w:pPr>
        <w:pStyle w:val="Heading2"/>
        <w:tabs>
          <w:tab w:val="clear" w:pos="1080"/>
          <w:tab w:val="num" w:pos="810"/>
        </w:tabs>
        <w:ind w:left="1440" w:hanging="1080"/>
      </w:pPr>
      <w:bookmarkStart w:name="_Toc154049385" w:id="848"/>
      <w:bookmarkStart w:name="_Toc154072301" w:id="849"/>
      <w:bookmarkStart w:name="_Toc155881951" w:id="850"/>
      <w:bookmarkStart w:name="_Toc160534698" w:id="851"/>
      <w:r>
        <w:t>C</w:t>
      </w:r>
      <w:r w:rsidR="00FB3117">
        <w:t>SS RDOM 2nd Floor Improvements</w:t>
      </w:r>
      <w:bookmarkEnd w:id="848"/>
      <w:bookmarkEnd w:id="849"/>
      <w:r w:rsidR="000E6222">
        <w:t xml:space="preserve"> </w:t>
      </w:r>
      <w:r w:rsidR="00FB3117">
        <w:t xml:space="preserve"> </w:t>
      </w:r>
      <w:bookmarkStart w:name="_Toc154049386" w:id="852"/>
      <w:bookmarkStart w:name="_Toc154072302" w:id="853"/>
      <w:r w:rsidR="00FB3117">
        <w:t>(PID124909)</w:t>
      </w:r>
      <w:bookmarkEnd w:id="850"/>
      <w:bookmarkEnd w:id="851"/>
      <w:bookmarkEnd w:id="852"/>
      <w:bookmarkEnd w:id="853"/>
    </w:p>
    <w:p w:rsidR="00FB3117" w:rsidP="00FB3117" w:rsidRDefault="00FB3117" w14:paraId="35407D95" w14:textId="264D5C01">
      <w:pPr>
        <w:pStyle w:val="Standard"/>
      </w:pPr>
      <w:r>
        <w:t>Cal Water bundles three requests into one building improvement proposal for $582,937.</w:t>
      </w:r>
      <w:r>
        <w:rPr>
          <w:rStyle w:val="FootnoteReference"/>
        </w:rPr>
        <w:footnoteReference w:id="209"/>
      </w:r>
      <w:r>
        <w:t xml:space="preserve"> In its Southern California office it wants to: (1) occupy now vacant space that was previously tenanted to create a confidential work area for Human Resources (HR) staff; (2) create a backup system wide Emergency Operations Center (EOC) for the one in San Jose (Northern California) concurrent with creating the HR space; and (3) develop a plan for developing more space for conservation, engineering, HR, government relations, and corporate communication, along with a backup data center in vacant space in the building.  </w:t>
      </w:r>
      <w:r>
        <w:lastRenderedPageBreak/>
        <w:t>Plus, the building has an aging HVAC system (distinct from the San Jose HVAC project, above).</w:t>
      </w:r>
      <w:r>
        <w:rPr>
          <w:rStyle w:val="FootnoteReference"/>
        </w:rPr>
        <w:footnoteReference w:id="210"/>
      </w:r>
    </w:p>
    <w:p w:rsidR="00FB3117" w:rsidP="00FB3117" w:rsidRDefault="00FB3117" w14:paraId="061E8AAF" w14:textId="77777777">
      <w:pPr>
        <w:pStyle w:val="Standard"/>
      </w:pPr>
      <w:r>
        <w:t>Cal Advocates disagrees with all three aspects of the proposal, citing there are vacant offices available for HR when privacy matters; Cal Water already has one EOC and doesn’t need another; and finally, Cal Advocates questions the overall need for the plan and without specific mention of the HVAC opposes the entire project.</w:t>
      </w:r>
      <w:r>
        <w:rPr>
          <w:rStyle w:val="FootnoteReference"/>
        </w:rPr>
        <w:footnoteReference w:id="211"/>
      </w:r>
      <w:r>
        <w:t xml:space="preserve">  </w:t>
      </w:r>
    </w:p>
    <w:p w:rsidR="000A6034" w:rsidP="00FB3117" w:rsidRDefault="00FB3117" w14:paraId="6C5DD94A" w14:textId="60384C0E">
      <w:pPr>
        <w:pStyle w:val="Standard"/>
      </w:pPr>
      <w:r>
        <w:t xml:space="preserve">We </w:t>
      </w:r>
      <w:r w:rsidR="00BE64E0">
        <w:t>find that Cal Water has not carried the burden for this particular project. Cal Water has not demonstrated the need for a second EOC, nor has it demonstrated the need for additional spaces, given the availability of vacant offices at the RDOM facility. We deny this request</w:t>
      </w:r>
      <w:r>
        <w:t>.</w:t>
      </w:r>
    </w:p>
    <w:p w:rsidR="00FB3117" w:rsidP="000E6222" w:rsidRDefault="00FB3117" w14:paraId="0F3A5787" w14:textId="02667FE4">
      <w:pPr>
        <w:pStyle w:val="Heading2"/>
      </w:pPr>
      <w:bookmarkStart w:name="_Toc154049387" w:id="854"/>
      <w:bookmarkStart w:name="_Toc154072303" w:id="855"/>
      <w:bookmarkStart w:name="_Toc155881952" w:id="856"/>
      <w:bookmarkStart w:name="_Toc160534699" w:id="857"/>
      <w:r>
        <w:t xml:space="preserve">Water </w:t>
      </w:r>
      <w:r w:rsidRPr="000E6222">
        <w:t>Quality</w:t>
      </w:r>
      <w:r>
        <w:t xml:space="preserve"> Satellite Drinking Water</w:t>
      </w:r>
      <w:bookmarkStart w:name="_Toc154049388" w:id="858"/>
      <w:bookmarkStart w:name="_Toc154072304" w:id="859"/>
      <w:bookmarkEnd w:id="854"/>
      <w:bookmarkEnd w:id="855"/>
      <w:r w:rsidR="000E6222">
        <w:t xml:space="preserve"> </w:t>
      </w:r>
      <w:r>
        <w:t>Lab – East LA</w:t>
      </w:r>
      <w:bookmarkEnd w:id="856"/>
      <w:bookmarkEnd w:id="857"/>
      <w:bookmarkEnd w:id="858"/>
      <w:bookmarkEnd w:id="859"/>
    </w:p>
    <w:p w:rsidR="00FB3117" w:rsidP="00FB3117" w:rsidRDefault="00FB3117" w14:paraId="4C3C8D31" w14:textId="15610B21">
      <w:pPr>
        <w:pStyle w:val="Standard"/>
      </w:pPr>
      <w:r>
        <w:t>Cal Water requests $3,668,420</w:t>
      </w:r>
      <w:r>
        <w:rPr>
          <w:rStyle w:val="FootnoteReference"/>
        </w:rPr>
        <w:footnoteReference w:id="212"/>
      </w:r>
      <w:r>
        <w:t xml:space="preserve"> </w:t>
      </w:r>
      <w:r w:rsidRPr="003179BE">
        <w:t xml:space="preserve">to reconfigure approximately 4400 square feet of an existing property into a satellite laboratory located in Cal Water’s East Los Angeles District to increase </w:t>
      </w:r>
      <w:r>
        <w:t xml:space="preserve">its in-house water-testing lab </w:t>
      </w:r>
      <w:r w:rsidRPr="003179BE">
        <w:t>capacity</w:t>
      </w:r>
      <w:r>
        <w:t xml:space="preserve"> over its current </w:t>
      </w:r>
      <w:r w:rsidRPr="004054C2">
        <w:t>San Jose lab</w:t>
      </w:r>
      <w:r>
        <w:t xml:space="preserve"> which</w:t>
      </w:r>
      <w:r w:rsidRPr="004054C2">
        <w:t xml:space="preserve"> is currently operating at maximum capacity</w:t>
      </w:r>
      <w:r>
        <w:t xml:space="preserve"> and has no room to expand</w:t>
      </w:r>
      <w:r w:rsidRPr="003179BE">
        <w:t>.</w:t>
      </w:r>
      <w:r>
        <w:rPr>
          <w:rStyle w:val="FootnoteReference"/>
        </w:rPr>
        <w:footnoteReference w:id="213"/>
      </w:r>
      <w:r>
        <w:t xml:space="preserve"> Cal Water currently spent on average approximately $1.5</w:t>
      </w:r>
      <w:r w:rsidR="00355F41">
        <w:t> </w:t>
      </w:r>
      <w:r>
        <w:t xml:space="preserve">million on outside contract lab fees and anticipates an increase each year due to increasing regulations and company growth. This new satellite lab would allow Cal Water to: </w:t>
      </w:r>
      <w:r w:rsidR="001A0230">
        <w:t xml:space="preserve">(1) </w:t>
      </w:r>
      <w:r>
        <w:t>p</w:t>
      </w:r>
      <w:r w:rsidRPr="004B7DB7">
        <w:t>rovide regional support for short hold time samples</w:t>
      </w:r>
      <w:r>
        <w:t>;</w:t>
      </w:r>
      <w:r w:rsidR="001A0230">
        <w:t xml:space="preserve"> (2)</w:t>
      </w:r>
      <w:r w:rsidR="00355F41">
        <w:t> </w:t>
      </w:r>
      <w:r>
        <w:t>p</w:t>
      </w:r>
      <w:r w:rsidRPr="004B7DB7">
        <w:t>rovide more timely results for microbiological samples</w:t>
      </w:r>
      <w:r>
        <w:t xml:space="preserve">; </w:t>
      </w:r>
      <w:r w:rsidR="001A0230">
        <w:t xml:space="preserve">(3) </w:t>
      </w:r>
      <w:r>
        <w:t>b</w:t>
      </w:r>
      <w:r w:rsidRPr="004B7DB7">
        <w:t xml:space="preserve">ring all local </w:t>
      </w:r>
      <w:r w:rsidRPr="004B7DB7">
        <w:lastRenderedPageBreak/>
        <w:t>Heterotrophic Plate Count samples in-house</w:t>
      </w:r>
      <w:r>
        <w:t>;</w:t>
      </w:r>
      <w:r w:rsidR="001A0230">
        <w:t>(4)</w:t>
      </w:r>
      <w:r>
        <w:t xml:space="preserve"> b</w:t>
      </w:r>
      <w:r w:rsidRPr="004B7DB7">
        <w:t>ring the Haloacetic Acids testing in-house</w:t>
      </w:r>
      <w:r>
        <w:t xml:space="preserve">; </w:t>
      </w:r>
      <w:r w:rsidR="001A0230">
        <w:t>(5)</w:t>
      </w:r>
      <w:r w:rsidR="000E4BFD">
        <w:t xml:space="preserve"> </w:t>
      </w:r>
      <w:r>
        <w:t>b</w:t>
      </w:r>
      <w:r w:rsidRPr="004B7DB7">
        <w:t>ring the perchlorate testing in-house</w:t>
      </w:r>
      <w:r>
        <w:t xml:space="preserve">; </w:t>
      </w:r>
      <w:r w:rsidR="000E4BFD">
        <w:t xml:space="preserve">(6) </w:t>
      </w:r>
      <w:r>
        <w:t>b</w:t>
      </w:r>
      <w:r w:rsidRPr="004B7DB7">
        <w:t>ring orthophosphate testing in-house</w:t>
      </w:r>
      <w:r>
        <w:t xml:space="preserve">; </w:t>
      </w:r>
      <w:r w:rsidR="000E4BFD">
        <w:t xml:space="preserve">(7) </w:t>
      </w:r>
      <w:r>
        <w:t>b</w:t>
      </w:r>
      <w:r w:rsidRPr="004B7DB7">
        <w:t>ring all 1,2,3-Trichloropropane testing in</w:t>
      </w:r>
      <w:r w:rsidR="00355F41">
        <w:noBreakHyphen/>
      </w:r>
      <w:r w:rsidRPr="004B7DB7">
        <w:t>house</w:t>
      </w:r>
      <w:r>
        <w:t xml:space="preserve">; and </w:t>
      </w:r>
      <w:r w:rsidR="000E4BFD">
        <w:t xml:space="preserve">(8) </w:t>
      </w:r>
      <w:r>
        <w:t>p</w:t>
      </w:r>
      <w:r w:rsidRPr="004B7DB7">
        <w:t>erform all lead and copper testing in-house</w:t>
      </w:r>
      <w:r>
        <w:t xml:space="preserve">. Additionally, Cal Water argues it would reduce couriering costs and improve turn-around time over outside labs. Cal Water also notes several outside labs have lost </w:t>
      </w:r>
      <w:r w:rsidRPr="00D30B8B">
        <w:t>their certification to operate due to the new TNI certification standard adopted by the California Environmental Laboratory Accreditation Program (“CA ELAP”).</w:t>
      </w:r>
      <w:r>
        <w:rPr>
          <w:rStyle w:val="FootnoteReference"/>
        </w:rPr>
        <w:footnoteReference w:id="214"/>
      </w:r>
      <w:r>
        <w:t xml:space="preserve">  </w:t>
      </w:r>
    </w:p>
    <w:p w:rsidR="00FB3117" w:rsidP="00FB3117" w:rsidRDefault="00FB3117" w14:paraId="4A015EA7" w14:textId="77777777">
      <w:pPr>
        <w:pStyle w:val="Standard"/>
      </w:pPr>
      <w:r>
        <w:t>Cal Advocates opposes the request on financial grounds arguing the costs of the new lab and its operations would be greater than the ongoing cost of using third-party labs.</w:t>
      </w:r>
      <w:r>
        <w:rPr>
          <w:rStyle w:val="FootnoteReference"/>
        </w:rPr>
        <w:footnoteReference w:id="215"/>
      </w:r>
      <w:r>
        <w:t xml:space="preserve">  </w:t>
      </w:r>
    </w:p>
    <w:p w:rsidR="00FB3117" w:rsidP="00FB3117" w:rsidRDefault="00FB3117" w14:paraId="3198FBF1" w14:textId="46F49BFF">
      <w:pPr>
        <w:pStyle w:val="Standard"/>
      </w:pPr>
      <w:r>
        <w:t xml:space="preserve">Cal Water disputes Cal Advocates’ calculations and argues that over time the new lab is economical as the revenue requirement decreases through depreciation – although Cal Water appears to ignore likely capital additions or upgrades over time. There are significant non-financial benefits that Cal Water offers: faster in-house tests, no shipping of samples from Southern California to San Jose, and in-house quality control. Cal Water raises the specter of outside labs losing their certification. But Cal Water could lose its certification too.  </w:t>
      </w:r>
    </w:p>
    <w:p w:rsidR="000A13A1" w:rsidP="00E9264B" w:rsidRDefault="00FB3117" w14:paraId="14EE9CE6" w14:textId="31116984">
      <w:pPr>
        <w:pStyle w:val="Standard"/>
      </w:pPr>
      <w:r>
        <w:t xml:space="preserve">We see tangible benefits from approving this project for a second in-house lab to reduce the dependence on outside labs and to reduce the costs and time of shipping samples to outside vendors or to San Jose from Southern California.  We believe Cal Water’s calculations that </w:t>
      </w:r>
      <w:r w:rsidR="0054442D">
        <w:t xml:space="preserve">show </w:t>
      </w:r>
      <w:r>
        <w:t>the lab will be cost effective and so we approve the project</w:t>
      </w:r>
      <w:r w:rsidR="0067614C">
        <w:t xml:space="preserve">, less Cal Water’s proposed 20 percent contingency for a </w:t>
      </w:r>
      <w:r w:rsidR="0067614C">
        <w:lastRenderedPageBreak/>
        <w:t>total of $3,082,706. We also impose an additional restriction. Should Cal Water lose its own lab certifications for any reason the revenue requirement associated with the new lab shall immediately be rescinded and refundable for the duration of any license suspension. Recovery of replacement outside lab costs will be capped at the level of the rescinded revenue requirement.</w:t>
      </w:r>
    </w:p>
    <w:p w:rsidRPr="00B67E62" w:rsidR="007173D8" w:rsidP="000E6222" w:rsidRDefault="00AE744F" w14:paraId="56174A99" w14:textId="445BF6A0">
      <w:pPr>
        <w:pStyle w:val="Heading2"/>
      </w:pPr>
      <w:bookmarkStart w:name="_Toc154049389" w:id="860"/>
      <w:bookmarkStart w:name="_Toc154072305" w:id="861"/>
      <w:bookmarkStart w:name="_Toc155881953" w:id="862"/>
      <w:bookmarkStart w:name="_Toc160534700" w:id="863"/>
      <w:r w:rsidRPr="00B67E62">
        <w:t>CSS GPS Base</w:t>
      </w:r>
      <w:r w:rsidRPr="00B67E62" w:rsidR="00485A54">
        <w:t xml:space="preserve"> S</w:t>
      </w:r>
      <w:r w:rsidRPr="00B67E62">
        <w:t>tations (PID125065)</w:t>
      </w:r>
      <w:bookmarkEnd w:id="860"/>
      <w:bookmarkEnd w:id="861"/>
      <w:bookmarkEnd w:id="862"/>
      <w:bookmarkEnd w:id="863"/>
    </w:p>
    <w:p w:rsidR="00DA25BA" w:rsidP="00DA25BA" w:rsidRDefault="001C5C18" w14:paraId="70D592E0" w14:textId="55381B3B">
      <w:pPr>
        <w:pStyle w:val="Standard"/>
      </w:pPr>
      <w:r>
        <w:t xml:space="preserve">The record shows that only a small number of Cal Water’s GPS devices have real-time correction capability via a private third-party correction network, which </w:t>
      </w:r>
      <w:r w:rsidR="00347639">
        <w:t xml:space="preserve">charges </w:t>
      </w:r>
      <w:r>
        <w:t>$1,800/device/year, on average.</w:t>
      </w:r>
      <w:r w:rsidR="00A60DC1">
        <w:t xml:space="preserve"> Cal Water wishes to increase the number </w:t>
      </w:r>
      <w:r w:rsidR="003C53CF">
        <w:t xml:space="preserve">of such devices </w:t>
      </w:r>
      <w:r w:rsidR="00FF3336">
        <w:t xml:space="preserve">due to the </w:t>
      </w:r>
      <w:r w:rsidR="00AC71DC">
        <w:t xml:space="preserve">labor savings </w:t>
      </w:r>
      <w:r w:rsidR="00547C48">
        <w:t xml:space="preserve">when trying to locate, for example, buried </w:t>
      </w:r>
      <w:r w:rsidR="00356F53">
        <w:t xml:space="preserve">facilities. </w:t>
      </w:r>
      <w:r w:rsidR="00B925DD">
        <w:t>However,</w:t>
      </w:r>
      <w:r w:rsidR="00BA2263">
        <w:t xml:space="preserve"> Cal Water </w:t>
      </w:r>
      <w:r w:rsidR="001F0E1F">
        <w:t xml:space="preserve">admits it </w:t>
      </w:r>
      <w:r w:rsidR="00BA2263">
        <w:t xml:space="preserve">made an error </w:t>
      </w:r>
      <w:r w:rsidR="00BA66DB">
        <w:t>of approximately $10,000</w:t>
      </w:r>
      <w:r w:rsidR="00BA2263">
        <w:t xml:space="preserve"> entering its </w:t>
      </w:r>
      <w:r w:rsidR="001873F4">
        <w:t xml:space="preserve">budget estimate for this </w:t>
      </w:r>
      <w:r w:rsidR="00580853">
        <w:t>project.</w:t>
      </w:r>
      <w:r w:rsidR="00B170F1">
        <w:rPr>
          <w:rStyle w:val="FootnoteReference"/>
        </w:rPr>
        <w:footnoteReference w:id="216"/>
      </w:r>
      <w:r w:rsidR="00580853">
        <w:t xml:space="preserve"> Cal Water entered </w:t>
      </w:r>
      <w:r w:rsidR="00515178">
        <w:t xml:space="preserve">$149,877 when it should have entered </w:t>
      </w:r>
      <w:r w:rsidR="001975D6">
        <w:t>$159,433</w:t>
      </w:r>
      <w:r w:rsidR="00AF4688">
        <w:t xml:space="preserve"> to take account of</w:t>
      </w:r>
      <w:r w:rsidR="008B6D9B">
        <w:t xml:space="preserve"> </w:t>
      </w:r>
      <w:r w:rsidR="009729A0">
        <w:t xml:space="preserve">inflation. </w:t>
      </w:r>
      <w:r w:rsidR="00FD7946">
        <w:t>Cal Advocates</w:t>
      </w:r>
      <w:r w:rsidR="00AB266C">
        <w:t xml:space="preserve"> </w:t>
      </w:r>
      <w:r w:rsidR="00BA063F">
        <w:t xml:space="preserve">will only </w:t>
      </w:r>
      <w:r w:rsidR="002C2D4C">
        <w:t xml:space="preserve">agree to </w:t>
      </w:r>
      <w:r w:rsidR="005F6133">
        <w:t xml:space="preserve">support </w:t>
      </w:r>
      <w:r w:rsidR="0052145D">
        <w:t>a cost of $149,877</w:t>
      </w:r>
      <w:r w:rsidR="001304DD">
        <w:t xml:space="preserve"> and does not acknowledge th</w:t>
      </w:r>
      <w:r w:rsidR="00FE6C6A">
        <w:t xml:space="preserve">e </w:t>
      </w:r>
      <w:r w:rsidR="0031504A">
        <w:t>fact that that Cal Water made a miscalculation.</w:t>
      </w:r>
    </w:p>
    <w:p w:rsidRPr="00DA25BA" w:rsidR="00465C82" w:rsidP="00DA25BA" w:rsidRDefault="00465C82" w14:paraId="1B061EAC" w14:textId="25B29C77">
      <w:pPr>
        <w:pStyle w:val="Standard"/>
        <w:rPr>
          <w:highlight w:val="yellow"/>
        </w:rPr>
      </w:pPr>
      <w:r>
        <w:t xml:space="preserve">We </w:t>
      </w:r>
      <w:r w:rsidR="00E37E05">
        <w:t xml:space="preserve">approve </w:t>
      </w:r>
      <w:r w:rsidR="00B54E74">
        <w:t xml:space="preserve">the amount of $159,433 </w:t>
      </w:r>
      <w:r w:rsidR="0088694C">
        <w:t xml:space="preserve">so long as the </w:t>
      </w:r>
      <w:r w:rsidR="000B3FDC">
        <w:t xml:space="preserve">project is completed in this </w:t>
      </w:r>
      <w:r w:rsidR="00743B2B">
        <w:t xml:space="preserve">GRC cycle. </w:t>
      </w:r>
    </w:p>
    <w:p w:rsidR="00FA1B4F" w:rsidP="000E6222" w:rsidRDefault="002B108A" w14:paraId="5F2E2269" w14:textId="5932C287">
      <w:pPr>
        <w:pStyle w:val="Heading1"/>
      </w:pPr>
      <w:bookmarkStart w:name="_Toc154049390" w:id="864"/>
      <w:bookmarkStart w:name="_Toc154072306" w:id="865"/>
      <w:bookmarkStart w:name="_Toc155881954" w:id="866"/>
      <w:bookmarkStart w:name="_Toc160534701" w:id="867"/>
      <w:bookmarkEnd w:id="118"/>
      <w:r w:rsidRPr="000E6222">
        <w:t>Environmental</w:t>
      </w:r>
      <w:r>
        <w:t xml:space="preserve"> and Social Justice</w:t>
      </w:r>
      <w:r w:rsidR="004D7808">
        <w:t xml:space="preserve"> Issues</w:t>
      </w:r>
      <w:bookmarkEnd w:id="864"/>
      <w:bookmarkEnd w:id="865"/>
      <w:bookmarkEnd w:id="866"/>
      <w:bookmarkEnd w:id="867"/>
    </w:p>
    <w:p w:rsidR="004D393A" w:rsidP="004D393A" w:rsidRDefault="0056356B" w14:paraId="73D7A79B" w14:textId="3345DC72">
      <w:pPr>
        <w:pStyle w:val="Standard"/>
      </w:pPr>
      <w:r w:rsidRPr="000B42A3">
        <w:t xml:space="preserve">The </w:t>
      </w:r>
      <w:r>
        <w:t xml:space="preserve">Commission is committed </w:t>
      </w:r>
      <w:r w:rsidRPr="000B42A3">
        <w:t>to serv</w:t>
      </w:r>
      <w:r>
        <w:t>ing</w:t>
      </w:r>
      <w:r w:rsidRPr="000B42A3">
        <w:t xml:space="preserve"> Californians in a way that helps address inequities</w:t>
      </w:r>
      <w:r>
        <w:t xml:space="preserve"> for </w:t>
      </w:r>
      <w:r w:rsidR="00B52EA6">
        <w:t xml:space="preserve">those </w:t>
      </w:r>
      <w:r w:rsidRPr="000B42A3">
        <w:t>fac</w:t>
      </w:r>
      <w:r>
        <w:t>ing</w:t>
      </w:r>
      <w:r w:rsidRPr="000B42A3">
        <w:t xml:space="preserve"> higher barriers in accessing safe and affordable utility and transport services. </w:t>
      </w:r>
      <w:r w:rsidRPr="00567713">
        <w:t xml:space="preserve">In February 2019, </w:t>
      </w:r>
      <w:r>
        <w:t xml:space="preserve">the Commission </w:t>
      </w:r>
      <w:r w:rsidRPr="00567713">
        <w:t xml:space="preserve">adopted </w:t>
      </w:r>
      <w:r>
        <w:t>the</w:t>
      </w:r>
      <w:r w:rsidRPr="00567713">
        <w:t xml:space="preserve"> </w:t>
      </w:r>
      <w:bookmarkStart w:name="_Hlk114216919" w:id="868"/>
      <w:r w:rsidRPr="00B52EA6" w:rsidR="00B52EA6">
        <w:t>Environmental and Social Justice</w:t>
      </w:r>
      <w:r w:rsidR="00B52EA6">
        <w:t xml:space="preserve"> (</w:t>
      </w:r>
      <w:r w:rsidRPr="000503A8">
        <w:t>ESJ</w:t>
      </w:r>
      <w:r w:rsidR="00B52EA6">
        <w:t>)</w:t>
      </w:r>
      <w:r w:rsidRPr="000503A8">
        <w:t xml:space="preserve"> Action Plan</w:t>
      </w:r>
      <w:bookmarkEnd w:id="868"/>
      <w:r>
        <w:t>,</w:t>
      </w:r>
      <w:r w:rsidRPr="00567713">
        <w:t xml:space="preserve"> </w:t>
      </w:r>
      <w:r>
        <w:t xml:space="preserve">with nine goals </w:t>
      </w:r>
      <w:r w:rsidRPr="00567713">
        <w:t>to serve as a roadmap to expand public inclusion in Commission decision-making and improve services to targeted communities across California.</w:t>
      </w:r>
      <w:r>
        <w:t xml:space="preserve"> </w:t>
      </w:r>
      <w:r w:rsidRPr="003A4D75">
        <w:t xml:space="preserve">The </w:t>
      </w:r>
      <w:r>
        <w:lastRenderedPageBreak/>
        <w:t xml:space="preserve">Commission’s </w:t>
      </w:r>
      <w:r w:rsidRPr="003A4D75">
        <w:t>ESJ Action Plan</w:t>
      </w:r>
      <w:r>
        <w:t xml:space="preserve"> </w:t>
      </w:r>
      <w:r w:rsidRPr="003A4D75">
        <w:t xml:space="preserve">identifies ways the Commission can use its regulatory authority to </w:t>
      </w:r>
      <w:r w:rsidR="004D393A">
        <w:t>achieve these goals.</w:t>
      </w:r>
    </w:p>
    <w:p w:rsidRPr="00F34333" w:rsidR="00125369" w:rsidP="00495FE6" w:rsidRDefault="0056356B" w14:paraId="5A737CDD" w14:textId="0AE05EEA">
      <w:pPr>
        <w:pStyle w:val="Standard"/>
      </w:pPr>
      <w:r w:rsidRPr="004B41C8">
        <w:t xml:space="preserve">ESJ communities include those </w:t>
      </w:r>
      <w:r>
        <w:t>that</w:t>
      </w:r>
      <w:r w:rsidRPr="004B41C8">
        <w:t xml:space="preserve"> may be subject to a disproportionate impact from one or more environmental hazards</w:t>
      </w:r>
      <w:r>
        <w:t>,</w:t>
      </w:r>
      <w:r w:rsidRPr="004B41C8">
        <w:t xml:space="preserve"> or that are likely to experience disparate implementation of environmenta</w:t>
      </w:r>
      <w:r>
        <w:t xml:space="preserve">l regulations and socioeconomic investments in their communities. With respect to these communities, the Commission considers: </w:t>
      </w:r>
      <w:r w:rsidR="00FD222C">
        <w:t>(</w:t>
      </w:r>
      <w:r>
        <w:t xml:space="preserve">1) whether the proposed action may have a disproportionate impact on service quality and availability of service in the community, or </w:t>
      </w:r>
      <w:r w:rsidR="00D253FB">
        <w:t>(</w:t>
      </w:r>
      <w:r>
        <w:t>2) whether the proposed action may have a disproportionate safety impact or burden on the community.</w:t>
      </w:r>
    </w:p>
    <w:p w:rsidRPr="00896BC0" w:rsidR="00896BC0" w:rsidP="00896BC0" w:rsidRDefault="006420CB" w14:paraId="7B510F68" w14:textId="38D592F5">
      <w:pPr>
        <w:pStyle w:val="Standard"/>
      </w:pPr>
      <w:r>
        <w:t xml:space="preserve">Specifically, ESJ Action Plan </w:t>
      </w:r>
      <w:r w:rsidRPr="00896BC0" w:rsidR="00896BC0">
        <w:t>Goal 3 is directly pertinent to this proceeding.  It provides that the Commission will “strive to improve access to high-quality water … for ESJ communities.” The following sub-goal for Goal 3 is also pertinent:</w:t>
      </w:r>
    </w:p>
    <w:p w:rsidR="00896BC0" w:rsidP="00E9264B" w:rsidRDefault="00896BC0" w14:paraId="6FC90A2E" w14:textId="62B6D26A">
      <w:pPr>
        <w:pStyle w:val="BlockQuote"/>
        <w:ind w:right="1440"/>
      </w:pPr>
      <w:r w:rsidRPr="00896BC0">
        <w:t>3.2</w:t>
      </w:r>
      <w:r w:rsidR="00765778">
        <w:t> </w:t>
      </w:r>
      <w:r w:rsidRPr="00896BC0">
        <w:t>Water Customer Resilience: Support ESJ customers and communities with discounted rates for low-income customers and sustainable</w:t>
      </w:r>
      <w:r w:rsidRPr="00896BC0">
        <w:rPr>
          <w:i/>
          <w:iCs/>
        </w:rPr>
        <w:t xml:space="preserve"> </w:t>
      </w:r>
      <w:r w:rsidRPr="00896BC0">
        <w:t>systems</w:t>
      </w:r>
      <w:r w:rsidRPr="00896BC0">
        <w:rPr>
          <w:i/>
          <w:iCs/>
        </w:rPr>
        <w:t>.</w:t>
      </w:r>
    </w:p>
    <w:p w:rsidR="00231B80" w:rsidP="00765778" w:rsidRDefault="001D02B5" w14:paraId="2896BB7B" w14:textId="788A72D3">
      <w:pPr>
        <w:pStyle w:val="Standard"/>
      </w:pPr>
      <w:r>
        <w:t xml:space="preserve">In </w:t>
      </w:r>
      <w:r w:rsidR="00243F04">
        <w:t xml:space="preserve">Cal </w:t>
      </w:r>
      <w:r w:rsidRPr="00765778" w:rsidR="00243F04">
        <w:t>Water’s</w:t>
      </w:r>
      <w:r w:rsidR="00243F04">
        <w:t xml:space="preserve"> 2005 GRC, D.</w:t>
      </w:r>
      <w:r w:rsidR="0067652D">
        <w:t xml:space="preserve">06-08-011, </w:t>
      </w:r>
      <w:r w:rsidR="00231B80">
        <w:t xml:space="preserve">we approved the creation of  </w:t>
      </w:r>
    </w:p>
    <w:p w:rsidR="008F71EC" w:rsidP="00040501" w:rsidRDefault="00231B80" w14:paraId="588B7047" w14:textId="12D5B707">
      <w:pPr>
        <w:pStyle w:val="Standard"/>
        <w:ind w:firstLine="0"/>
      </w:pPr>
      <w:r>
        <w:t>a Rate Su</w:t>
      </w:r>
      <w:r w:rsidR="49F65C6C">
        <w:t>bsidy</w:t>
      </w:r>
      <w:r>
        <w:t xml:space="preserve"> Fund</w:t>
      </w:r>
      <w:r w:rsidR="0071546F">
        <w:t xml:space="preserve"> (RSF)</w:t>
      </w:r>
      <w:r w:rsidR="00C1013B">
        <w:t xml:space="preserve">, and in </w:t>
      </w:r>
      <w:r w:rsidR="00913EF8">
        <w:t xml:space="preserve">Cal Water’s </w:t>
      </w:r>
      <w:r w:rsidR="007F557C">
        <w:t>latest GRC de</w:t>
      </w:r>
      <w:r w:rsidR="000B45E3">
        <w:t>cision</w:t>
      </w:r>
      <w:r w:rsidR="00DF0922">
        <w:t>, D.</w:t>
      </w:r>
      <w:r w:rsidR="00403A3D">
        <w:t>20-07-012</w:t>
      </w:r>
      <w:r w:rsidR="000B45E3">
        <w:t xml:space="preserve"> </w:t>
      </w:r>
    </w:p>
    <w:p w:rsidRPr="00390647" w:rsidR="00896BC0" w:rsidP="0000534F" w:rsidRDefault="000B45E3" w14:paraId="0E2C49FB" w14:textId="6632CFDC">
      <w:pPr>
        <w:pStyle w:val="Standard"/>
        <w:ind w:firstLine="0"/>
      </w:pPr>
      <w:r>
        <w:t>we r</w:t>
      </w:r>
      <w:r w:rsidR="0071546F">
        <w:t>eaffirmed our support for</w:t>
      </w:r>
      <w:r w:rsidR="00665EF9">
        <w:t xml:space="preserve"> the RSF</w:t>
      </w:r>
      <w:r w:rsidR="006C5FAD">
        <w:t>.</w:t>
      </w:r>
      <w:r w:rsidR="00467FCC">
        <w:rPr>
          <w:rStyle w:val="FootnoteReference"/>
        </w:rPr>
        <w:footnoteReference w:id="217"/>
      </w:r>
      <w:r w:rsidR="006C5FAD">
        <w:t xml:space="preserve"> </w:t>
      </w:r>
      <w:r w:rsidR="00BD62C6">
        <w:t xml:space="preserve">In </w:t>
      </w:r>
      <w:r w:rsidR="00896BC0">
        <w:t xml:space="preserve">that </w:t>
      </w:r>
      <w:r w:rsidR="001B1DA2">
        <w:t xml:space="preserve">same decision, we </w:t>
      </w:r>
      <w:r w:rsidR="0004430C">
        <w:t xml:space="preserve">ordered Cal </w:t>
      </w:r>
      <w:r w:rsidR="00307F0F">
        <w:t xml:space="preserve">Water </w:t>
      </w:r>
      <w:r w:rsidR="00896BC0">
        <w:t xml:space="preserve">to </w:t>
      </w:r>
      <w:r w:rsidR="00307F0F">
        <w:t xml:space="preserve">direct a significant portion </w:t>
      </w:r>
      <w:r w:rsidR="001B1DA2">
        <w:t xml:space="preserve">of </w:t>
      </w:r>
      <w:r w:rsidR="00896BC0">
        <w:t xml:space="preserve">the </w:t>
      </w:r>
      <w:r w:rsidR="00DA774B">
        <w:t xml:space="preserve">Rate </w:t>
      </w:r>
      <w:r w:rsidR="3B99DE2C">
        <w:t>Su</w:t>
      </w:r>
      <w:r w:rsidR="34E21022">
        <w:t>bsidy</w:t>
      </w:r>
      <w:r w:rsidR="00DA774B">
        <w:t xml:space="preserve"> Fund</w:t>
      </w:r>
      <w:r w:rsidR="0064033D">
        <w:t xml:space="preserve"> to </w:t>
      </w:r>
      <w:r w:rsidR="00307F0F">
        <w:t>its</w:t>
      </w:r>
      <w:r w:rsidR="005E4140">
        <w:t xml:space="preserve"> customers</w:t>
      </w:r>
      <w:r w:rsidR="0072163F">
        <w:t xml:space="preserve"> in Willows</w:t>
      </w:r>
      <w:r w:rsidR="007E0270">
        <w:t xml:space="preserve"> </w:t>
      </w:r>
      <w:r w:rsidR="0000534F">
        <w:t>because</w:t>
      </w:r>
      <w:r w:rsidR="00896BC0">
        <w:t xml:space="preserve"> Willows</w:t>
      </w:r>
      <w:r w:rsidR="00C11D4A">
        <w:t xml:space="preserve"> </w:t>
      </w:r>
      <w:r w:rsidRPr="00390647" w:rsidR="00896BC0">
        <w:t xml:space="preserve">has had a pernicious environmental problem with the ground water upon which it depends. The ground water contains significant </w:t>
      </w:r>
      <w:r w:rsidRPr="00390647" w:rsidR="00896BC0">
        <w:lastRenderedPageBreak/>
        <w:t>quantities of chromium six</w:t>
      </w:r>
      <w:r w:rsidRPr="00390647" w:rsidR="00896BC0">
        <w:rPr>
          <w:vertAlign w:val="superscript"/>
        </w:rPr>
        <w:footnoteReference w:id="218"/>
      </w:r>
      <w:r w:rsidR="00FB3669">
        <w:t xml:space="preserve"> and</w:t>
      </w:r>
      <w:r w:rsidRPr="00390647" w:rsidR="00896BC0">
        <w:t xml:space="preserve"> Cal Water has expended considerable amounts of capital to </w:t>
      </w:r>
      <w:r w:rsidR="00C82B00">
        <w:t>build</w:t>
      </w:r>
      <w:r w:rsidR="00FD03E6">
        <w:t xml:space="preserve"> </w:t>
      </w:r>
      <w:r w:rsidR="00C82B00">
        <w:t xml:space="preserve">water treatment facilities to </w:t>
      </w:r>
      <w:r w:rsidRPr="00390647" w:rsidR="00896BC0">
        <w:t xml:space="preserve">remove chromium six from the ground water sources in and around Willows. </w:t>
      </w:r>
      <w:r w:rsidR="00170DD1">
        <w:t>But, as we observed in</w:t>
      </w:r>
      <w:r w:rsidR="00F07B6D">
        <w:t xml:space="preserve"> D.20</w:t>
      </w:r>
      <w:r w:rsidR="00765778">
        <w:noBreakHyphen/>
      </w:r>
      <w:r w:rsidR="003A3B5D">
        <w:t>07</w:t>
      </w:r>
      <w:r w:rsidR="00765778">
        <w:noBreakHyphen/>
      </w:r>
      <w:r w:rsidR="003A3B5D">
        <w:t>012</w:t>
      </w:r>
      <w:r w:rsidR="00534236">
        <w:t xml:space="preserve">, Willows has </w:t>
      </w:r>
      <w:r w:rsidR="000C6F23">
        <w:t>a very small population</w:t>
      </w:r>
      <w:r w:rsidR="00F07D3C">
        <w:t xml:space="preserve"> and </w:t>
      </w:r>
      <w:r w:rsidR="00DC5177">
        <w:t>t</w:t>
      </w:r>
      <w:r w:rsidR="0000098E">
        <w:t xml:space="preserve">he </w:t>
      </w:r>
      <w:r w:rsidR="00AC2A45">
        <w:t xml:space="preserve">capital and operating costs of </w:t>
      </w:r>
      <w:r w:rsidR="00981A4E">
        <w:t>Cal Water’s</w:t>
      </w:r>
      <w:r w:rsidR="009502CB">
        <w:t xml:space="preserve"> water treatment</w:t>
      </w:r>
      <w:r w:rsidR="00981A4E">
        <w:t xml:space="preserve"> plants </w:t>
      </w:r>
      <w:r w:rsidR="001A0EE1">
        <w:t>in and around Willows</w:t>
      </w:r>
      <w:r w:rsidR="008C6F74">
        <w:t xml:space="preserve"> </w:t>
      </w:r>
      <w:r w:rsidR="00F07D3C">
        <w:t>are</w:t>
      </w:r>
      <w:r w:rsidR="00963083">
        <w:t xml:space="preserve"> high</w:t>
      </w:r>
      <w:r w:rsidR="00104A42">
        <w:t>.</w:t>
      </w:r>
      <w:r w:rsidR="004D26D6">
        <w:rPr>
          <w:rStyle w:val="FootnoteReference"/>
        </w:rPr>
        <w:footnoteReference w:id="219"/>
      </w:r>
      <w:r w:rsidR="00104A42">
        <w:t xml:space="preserve"> </w:t>
      </w:r>
      <w:r w:rsidR="001A3A37">
        <w:t xml:space="preserve">We </w:t>
      </w:r>
      <w:r w:rsidR="00893572">
        <w:t xml:space="preserve">ordered </w:t>
      </w:r>
      <w:r w:rsidR="00AE4817">
        <w:t xml:space="preserve">a </w:t>
      </w:r>
      <w:r w:rsidR="00D54B8F">
        <w:t xml:space="preserve">transfer of </w:t>
      </w:r>
      <w:r w:rsidR="00A27AAF">
        <w:t xml:space="preserve">RSF funds </w:t>
      </w:r>
      <w:r w:rsidR="00E45F3F">
        <w:t>to offset</w:t>
      </w:r>
      <w:r w:rsidR="002C4F29">
        <w:t xml:space="preserve"> </w:t>
      </w:r>
      <w:r w:rsidR="007E7F2C">
        <w:t xml:space="preserve">Willows’ </w:t>
      </w:r>
      <w:r w:rsidR="00F97A93">
        <w:t>revenue requirement</w:t>
      </w:r>
      <w:r w:rsidR="00DA38A9">
        <w:t>.</w:t>
      </w:r>
      <w:r w:rsidR="00626D40">
        <w:rPr>
          <w:rStyle w:val="FootnoteReference"/>
        </w:rPr>
        <w:footnoteReference w:id="220"/>
      </w:r>
      <w:r w:rsidR="00425347">
        <w:t xml:space="preserve"> </w:t>
      </w:r>
      <w:r w:rsidRPr="00390647" w:rsidR="00896BC0">
        <w:t xml:space="preserve"> </w:t>
      </w:r>
    </w:p>
    <w:p w:rsidR="00343E5C" w:rsidP="00765778" w:rsidRDefault="004D393A" w14:paraId="07EB0771" w14:textId="7168BE90">
      <w:pPr>
        <w:pStyle w:val="Standard"/>
      </w:pPr>
      <w:r>
        <w:t xml:space="preserve">This decision </w:t>
      </w:r>
      <w:r w:rsidRPr="00390647" w:rsidR="00896BC0">
        <w:t>order</w:t>
      </w:r>
      <w:r>
        <w:t>s</w:t>
      </w:r>
      <w:r w:rsidRPr="00390647" w:rsidR="00896BC0">
        <w:t xml:space="preserve"> RSF treatment to continue for Willows, not only to alleviate the capital and the operating costs of the chromium six treatment plants but also to alleviate the new capital expenditures we authorize for Willows in this proceeding. Those costs are earmarked for studies of the water sources in Willows and the facilities to deliver water to customers in Willows. Elimination or mitigation of chromium six at the sources for potable water in Willows will be a featured part of the studies. </w:t>
      </w:r>
      <w:r w:rsidR="00EF03E9">
        <w:t>W</w:t>
      </w:r>
      <w:r w:rsidRPr="00390647" w:rsidR="00896BC0">
        <w:t xml:space="preserve">e order Cal Water to continue rate support for Willows </w:t>
      </w:r>
      <w:r w:rsidR="00DC738C">
        <w:t>in furtherance</w:t>
      </w:r>
      <w:r w:rsidR="002E66B4">
        <w:t xml:space="preserve"> of our </w:t>
      </w:r>
      <w:r w:rsidR="00FB5A20">
        <w:t xml:space="preserve">commitment to </w:t>
      </w:r>
      <w:r w:rsidR="007D15BC">
        <w:t xml:space="preserve">environmental and social justice </w:t>
      </w:r>
      <w:r w:rsidR="00DC738C">
        <w:t>goals.</w:t>
      </w:r>
    </w:p>
    <w:p w:rsidR="00AD20E2" w:rsidP="00AD20E2" w:rsidRDefault="00AD20E2" w14:paraId="769186B7" w14:textId="77777777">
      <w:pPr>
        <w:pStyle w:val="Heading1"/>
      </w:pPr>
      <w:bookmarkStart w:name="_Toc160534702" w:id="869"/>
      <w:r w:rsidRPr="00177F13">
        <w:t>Summary of Public Comments</w:t>
      </w:r>
      <w:bookmarkEnd w:id="869"/>
    </w:p>
    <w:p w:rsidRPr="00177F13" w:rsidR="00AD20E2" w:rsidP="005F6C77" w:rsidRDefault="00AD20E2" w14:paraId="47EA22ED" w14:textId="2841F9F1">
      <w:pPr>
        <w:pStyle w:val="Standard"/>
      </w:pPr>
      <w:r>
        <w:t xml:space="preserve">Rule 1.18 allows any member of the public to submit written comment in any Commission proceeding using the “Public Comment” tab of the online Docket Card for that proceeding on the Commission’s website. Rule 1.18(b) </w:t>
      </w:r>
      <w:r>
        <w:lastRenderedPageBreak/>
        <w:t xml:space="preserve">requires that relevant written comment submitted in a proceeding be summarized in the final decision issued in that proceeding. Ten (10) written comment were submitted in this proceeding raising objections to proposed rate increase and concerns similar to those raised by ratepayers during the voluminous PPHs held in this proceeding.  </w:t>
      </w:r>
    </w:p>
    <w:p w:rsidRPr="002378A0" w:rsidR="005939A5" w:rsidP="000E6222" w:rsidRDefault="005939A5" w14:paraId="5E891FBD" w14:textId="52DFD6EF">
      <w:pPr>
        <w:pStyle w:val="Heading1"/>
      </w:pPr>
      <w:bookmarkStart w:name="_Toc8123723" w:id="870"/>
      <w:bookmarkStart w:name="_Toc154049391" w:id="871"/>
      <w:bookmarkStart w:name="_Toc154072307" w:id="872"/>
      <w:bookmarkStart w:name="_Toc155881955" w:id="873"/>
      <w:bookmarkStart w:name="_Toc160534703" w:id="874"/>
      <w:r>
        <w:t xml:space="preserve">Comments </w:t>
      </w:r>
      <w:r w:rsidRPr="002378A0">
        <w:t xml:space="preserve">on </w:t>
      </w:r>
      <w:r w:rsidRPr="002378A0" w:rsidR="005F6C77">
        <w:t xml:space="preserve">Alternate </w:t>
      </w:r>
      <w:r w:rsidRPr="002378A0">
        <w:t>Proposed Decision</w:t>
      </w:r>
      <w:bookmarkEnd w:id="870"/>
      <w:bookmarkEnd w:id="871"/>
      <w:bookmarkEnd w:id="872"/>
      <w:bookmarkEnd w:id="873"/>
      <w:bookmarkEnd w:id="874"/>
    </w:p>
    <w:p w:rsidR="002378A0" w:rsidP="002378A0" w:rsidRDefault="002378A0" w14:paraId="41F4BB53" w14:textId="1532D0A8">
      <w:pPr>
        <w:pStyle w:val="Standard"/>
      </w:pPr>
      <w:bookmarkStart w:name="_Toc8123724" w:id="875"/>
      <w:bookmarkStart w:name="_Toc154049392" w:id="876"/>
      <w:bookmarkStart w:name="_Toc154072308" w:id="877"/>
      <w:bookmarkStart w:name="_Toc155881956" w:id="878"/>
      <w:r w:rsidRPr="002378A0">
        <w:t xml:space="preserve">The alternate proposed decision of Commissioner Darcie L Houck in this matter was mailed to the parties in accordance with Section 311 of the Public Utilities Code and comments were allowed under Rule 14.3 of the Commission’s Rules of Practice and Procedure.  Comments were filed on </w:t>
      </w:r>
      <w:r w:rsidR="00F45B61">
        <w:t>February 13 by Cal Water, Cal Advocates, and California Water Association</w:t>
      </w:r>
      <w:r w:rsidRPr="002378A0" w:rsidR="00F45B61">
        <w:t xml:space="preserve"> </w:t>
      </w:r>
      <w:r w:rsidRPr="002378A0">
        <w:t xml:space="preserve">and reply comments were filed on </w:t>
      </w:r>
      <w:r w:rsidR="00F45B61">
        <w:t>February 20</w:t>
      </w:r>
      <w:r w:rsidRPr="002378A0" w:rsidR="00F45B61">
        <w:t xml:space="preserve"> </w:t>
      </w:r>
      <w:r w:rsidRPr="002378A0">
        <w:t xml:space="preserve">by </w:t>
      </w:r>
      <w:r w:rsidR="00F45B61">
        <w:t xml:space="preserve">Cal Water and Cal Advocates. </w:t>
      </w:r>
      <w:r w:rsidR="003A6F12">
        <w:t xml:space="preserve">In </w:t>
      </w:r>
      <w:r w:rsidRPr="003A6F12" w:rsidR="003A6F12">
        <w:t>response to comments on the proposed decision, corrections and clarifications have been made throughout this decision as appropriate.</w:t>
      </w:r>
    </w:p>
    <w:p w:rsidR="00F62952" w:rsidP="00CA3CC1" w:rsidRDefault="00F62952" w14:paraId="1352F752" w14:textId="597B7E98">
      <w:pPr>
        <w:pStyle w:val="Standard"/>
        <w:rPr>
          <w:rFonts w:ascii="Calibri" w:hAnsi="Calibri"/>
          <w:sz w:val="22"/>
        </w:rPr>
      </w:pPr>
      <w:r>
        <w:t xml:space="preserve">While not addressed in either the PD or APD, Cal Water raised the issue of Special Request No. 5 in its comments to the APD and thus we address it here.  Cal Water proposes to apply a different regulatory treatment for eleven capital projects that span multiple GRC periods that need to be initiated in the 2021 GRC period and completed in the 2024 GRC period.  Cal Water requests that the Commission support these projects by authorizing them as advice </w:t>
      </w:r>
      <w:r w:rsidR="001522C6">
        <w:t xml:space="preserve">letter </w:t>
      </w:r>
      <w:r>
        <w:t xml:space="preserve">projects for the 2024 GRC period.  Cal Water can request these projects for advice letter treatment (General Order (G.O. 96-B, Water Industry Rule 7.3.3(8)) either as part of its requested review of these projects in its 2024 GRC Application or request a de novo review through a Tier 3 advice letter(s) pursuant to G.O. 96-B once the project(s) are completed and used and useful.  Authority already exists in G.O. 96-B for Cal Water to </w:t>
      </w:r>
      <w:r w:rsidR="00A66E0D">
        <w:t>seek</w:t>
      </w:r>
      <w:r>
        <w:t xml:space="preserve"> approval for capital projects by advice letter </w:t>
      </w:r>
      <w:r>
        <w:lastRenderedPageBreak/>
        <w:t>treatment for rate base offset (Water Industry Rule 7.3.3(8)).  There is no need for the Commission to address Cal Water’s request here as these projects are neither ripe for Commission review nor before the Commission for review in this proceeding.</w:t>
      </w:r>
    </w:p>
    <w:p w:rsidRPr="002378A0" w:rsidR="00F62952" w:rsidP="002378A0" w:rsidRDefault="00F62952" w14:paraId="1A972B7C" w14:textId="77777777">
      <w:pPr>
        <w:pStyle w:val="Standard"/>
        <w:rPr>
          <w:szCs w:val="26"/>
        </w:rPr>
      </w:pPr>
    </w:p>
    <w:p w:rsidR="005939A5" w:rsidP="000E6222" w:rsidRDefault="005939A5" w14:paraId="55D7F1ED" w14:textId="77777777">
      <w:pPr>
        <w:pStyle w:val="Heading1"/>
      </w:pPr>
      <w:bookmarkStart w:name="_Toc160534704" w:id="879"/>
      <w:r w:rsidRPr="000E6222">
        <w:t>Assignment</w:t>
      </w:r>
      <w:r>
        <w:t xml:space="preserve"> of Proceeding</w:t>
      </w:r>
      <w:bookmarkEnd w:id="875"/>
      <w:bookmarkEnd w:id="876"/>
      <w:bookmarkEnd w:id="877"/>
      <w:bookmarkEnd w:id="878"/>
      <w:bookmarkEnd w:id="879"/>
    </w:p>
    <w:p w:rsidR="005939A5" w:rsidP="006E6574" w:rsidRDefault="00A419BE" w14:paraId="5868FF04" w14:textId="37EDB100">
      <w:pPr>
        <w:pStyle w:val="Standard"/>
      </w:pPr>
      <w:r>
        <w:t>Darcie</w:t>
      </w:r>
      <w:r w:rsidR="0067614C">
        <w:t xml:space="preserve"> L.</w:t>
      </w:r>
      <w:r>
        <w:t xml:space="preserve"> Houck</w:t>
      </w:r>
      <w:r w:rsidR="005939A5">
        <w:t xml:space="preserve"> is the assigned Commissioner and </w:t>
      </w:r>
      <w:r>
        <w:t>Charles Fergus</w:t>
      </w:r>
      <w:r w:rsidR="008A5C23">
        <w:t>o</w:t>
      </w:r>
      <w:r>
        <w:t xml:space="preserve">n </w:t>
      </w:r>
      <w:r w:rsidR="003A6877">
        <w:t xml:space="preserve">the Presiding Officer and he and Douglas M. Long are </w:t>
      </w:r>
      <w:r w:rsidR="005939A5">
        <w:t>the assigned Administrative Law Judge</w:t>
      </w:r>
      <w:r w:rsidR="003A6877">
        <w:t>s</w:t>
      </w:r>
      <w:r w:rsidR="005939A5">
        <w:t xml:space="preserve"> in this proceeding.</w:t>
      </w:r>
    </w:p>
    <w:p w:rsidR="005939A5" w:rsidP="005939A5" w:rsidRDefault="005939A5" w14:paraId="4F0C2833" w14:textId="77777777">
      <w:pPr>
        <w:pStyle w:val="Dummy"/>
      </w:pPr>
      <w:bookmarkStart w:name="_Toc8123725" w:id="880"/>
      <w:bookmarkStart w:name="_Toc154049393" w:id="881"/>
      <w:bookmarkStart w:name="_Toc154072309" w:id="882"/>
      <w:bookmarkStart w:name="_Toc155881957" w:id="883"/>
      <w:bookmarkStart w:name="_Toc160534705" w:id="884"/>
      <w:r>
        <w:t>Findings of Fact</w:t>
      </w:r>
      <w:bookmarkEnd w:id="880"/>
      <w:bookmarkEnd w:id="881"/>
      <w:bookmarkEnd w:id="882"/>
      <w:bookmarkEnd w:id="883"/>
      <w:bookmarkEnd w:id="884"/>
    </w:p>
    <w:p w:rsidRPr="00816686" w:rsidR="00AD20E2" w:rsidP="00E86B24" w:rsidRDefault="00816686" w14:paraId="7DAED3E1" w14:textId="727DD2F6">
      <w:pPr>
        <w:pStyle w:val="FoF"/>
        <w:numPr>
          <w:ilvl w:val="6"/>
          <w:numId w:val="9"/>
        </w:numPr>
        <w:tabs>
          <w:tab w:val="clear" w:pos="1080"/>
          <w:tab w:val="left" w:pos="810"/>
        </w:tabs>
        <w:ind w:left="0" w:firstLine="450"/>
      </w:pPr>
      <w:bookmarkStart w:name="_Toc8123726" w:id="885"/>
      <w:r w:rsidRPr="00816686">
        <w:t>On July 1, 2021, Cal Water filed its application for an order: (1) authorizing it to increase rates for water service by $80,484,801 or 11.1 percent in Test Year 2023; (2) authorizing it to increase rates on January 1, 2024 by $43,582,644 or 5.4</w:t>
      </w:r>
      <w:r w:rsidR="00757B5F">
        <w:t> </w:t>
      </w:r>
      <w:r w:rsidRPr="00816686">
        <w:t>percent</w:t>
      </w:r>
      <w:r w:rsidR="00AD20E2">
        <w:t>;</w:t>
      </w:r>
      <w:r w:rsidRPr="00816686">
        <w:t xml:space="preserve"> (3) authorizing it to increase rates on January 1, 2025 by $43,197,258 or 5.1 percent in accordance with the Rate Case Plan; and (4)</w:t>
      </w:r>
      <w:r w:rsidR="00757B5F">
        <w:t> </w:t>
      </w:r>
      <w:r w:rsidRPr="00816686">
        <w:t>adopting other related rulings and relief necessary to implement the Commission’s ratemaking policies.</w:t>
      </w:r>
    </w:p>
    <w:p w:rsidRPr="00816686" w:rsidR="00546B1C" w:rsidP="00E86B24" w:rsidRDefault="00816686" w14:paraId="5D5C4CCE" w14:textId="1826A27A">
      <w:pPr>
        <w:pStyle w:val="FoF"/>
        <w:numPr>
          <w:ilvl w:val="6"/>
          <w:numId w:val="9"/>
        </w:numPr>
        <w:tabs>
          <w:tab w:val="clear" w:pos="1080"/>
          <w:tab w:val="left" w:pos="810"/>
        </w:tabs>
        <w:ind w:left="0" w:firstLine="450"/>
      </w:pPr>
      <w:r w:rsidRPr="00816686">
        <w:t>On December 16, 2022, Cal Water and Cal Advocates filed a Joint Motion for Approval of an Amended Partial Settlement Agreement (Settlement Agreement) that resolves s</w:t>
      </w:r>
      <w:r>
        <w:t>ome of the</w:t>
      </w:r>
      <w:r w:rsidRPr="00816686">
        <w:t xml:space="preserve"> issues in the proceeding; said motion was opposed in part by the City of Rancho Palos Verdes, a party to the proceeding.</w:t>
      </w:r>
    </w:p>
    <w:p w:rsidRPr="00816686" w:rsidR="00546B1C" w:rsidP="00E86B24" w:rsidRDefault="00816686" w14:paraId="60D1C527" w14:textId="1D33EFB9">
      <w:pPr>
        <w:pStyle w:val="FoF"/>
        <w:numPr>
          <w:ilvl w:val="6"/>
          <w:numId w:val="9"/>
        </w:numPr>
        <w:tabs>
          <w:tab w:val="clear" w:pos="1080"/>
          <w:tab w:val="left" w:pos="810"/>
        </w:tabs>
        <w:ind w:left="0" w:firstLine="450"/>
      </w:pPr>
      <w:r w:rsidRPr="00816686">
        <w:t>The record supporting the Settlement Agreement is composed of the application, testimony and other exhibits of the parties, and all other filings including the proposed Settlement Agreement itself, its appendices, and the opposition filed by the City of Palos Verdes.</w:t>
      </w:r>
    </w:p>
    <w:p w:rsidRPr="00816686" w:rsidR="00546B1C" w:rsidP="00E86B24" w:rsidRDefault="00816686" w14:paraId="6F35C478" w14:textId="6C805808">
      <w:pPr>
        <w:pStyle w:val="FoF"/>
        <w:numPr>
          <w:ilvl w:val="6"/>
          <w:numId w:val="9"/>
        </w:numPr>
        <w:tabs>
          <w:tab w:val="clear" w:pos="1080"/>
          <w:tab w:val="left" w:pos="810"/>
        </w:tabs>
        <w:ind w:left="0" w:firstLine="450"/>
      </w:pPr>
      <w:r w:rsidRPr="00816686">
        <w:lastRenderedPageBreak/>
        <w:t>Cal Water and Cal Advocates developed a detailed evidentiary record which they used as a foundation for negotiating the Settlement Agreement.</w:t>
      </w:r>
    </w:p>
    <w:p w:rsidRPr="00816686" w:rsidR="00546B1C" w:rsidP="00E86B24" w:rsidRDefault="00816686" w14:paraId="536B9EA3" w14:textId="12BE2438">
      <w:pPr>
        <w:pStyle w:val="FoF"/>
        <w:numPr>
          <w:ilvl w:val="6"/>
          <w:numId w:val="9"/>
        </w:numPr>
        <w:tabs>
          <w:tab w:val="clear" w:pos="1080"/>
          <w:tab w:val="left" w:pos="810"/>
        </w:tabs>
        <w:ind w:left="0" w:firstLine="450"/>
      </w:pPr>
      <w:r w:rsidRPr="00816686">
        <w:t xml:space="preserve">The two parties to the Settlement Agreement had a sound and thorough understanding of the issues, and of all the underlying assumptions and data and they could therefore make informed decisions in the settlement process. </w:t>
      </w:r>
    </w:p>
    <w:p w:rsidRPr="00816686" w:rsidR="00546B1C" w:rsidP="00E86B24" w:rsidRDefault="00816686" w14:paraId="289B1CA9" w14:textId="23802ED2">
      <w:pPr>
        <w:pStyle w:val="FoF"/>
        <w:numPr>
          <w:ilvl w:val="6"/>
          <w:numId w:val="9"/>
        </w:numPr>
        <w:tabs>
          <w:tab w:val="clear" w:pos="1080"/>
          <w:tab w:val="left" w:pos="810"/>
        </w:tabs>
        <w:ind w:left="0" w:firstLine="450"/>
      </w:pPr>
      <w:r w:rsidRPr="00816686">
        <w:t>Rancho Palo Verdes’ arguments against the Settlement Agreement were unpersuasive.</w:t>
      </w:r>
    </w:p>
    <w:p w:rsidRPr="00816686" w:rsidR="00546B1C" w:rsidP="00E86B24" w:rsidRDefault="00816686" w14:paraId="6274074E" w14:textId="0790E3CB">
      <w:pPr>
        <w:pStyle w:val="FoF"/>
        <w:numPr>
          <w:ilvl w:val="6"/>
          <w:numId w:val="9"/>
        </w:numPr>
        <w:tabs>
          <w:tab w:val="clear" w:pos="1080"/>
          <w:tab w:val="left" w:pos="810"/>
        </w:tabs>
        <w:ind w:left="0" w:firstLine="450"/>
      </w:pPr>
      <w:r w:rsidRPr="00816686">
        <w:t>There was sufficient diversity of customer representation by the parties to this proceeding to ensure the outcome of the Settlement Agreement is consistent with the Commission’s Environmental and Social Justice Action Plan.</w:t>
      </w:r>
    </w:p>
    <w:p w:rsidRPr="00816686" w:rsidR="00546B1C" w:rsidP="00E86B24" w:rsidRDefault="00816686" w14:paraId="03DDB36A" w14:textId="23ECAED0">
      <w:pPr>
        <w:pStyle w:val="FoF"/>
        <w:numPr>
          <w:ilvl w:val="6"/>
          <w:numId w:val="9"/>
        </w:numPr>
        <w:tabs>
          <w:tab w:val="clear" w:pos="1080"/>
          <w:tab w:val="left" w:pos="810"/>
        </w:tabs>
        <w:ind w:left="0" w:firstLine="450"/>
      </w:pPr>
      <w:r w:rsidRPr="00816686">
        <w:t xml:space="preserve">As part of its requested approval for an aggregate amount of $67.7 million for its capital projects during this rate cycle, Cal Water has assigned contingency factors to each of its </w:t>
      </w:r>
      <w:r w:rsidR="002F6EB2">
        <w:t>1,170</w:t>
      </w:r>
      <w:r w:rsidRPr="00816686">
        <w:t xml:space="preserve"> capital projects. </w:t>
      </w:r>
    </w:p>
    <w:p w:rsidRPr="00816686" w:rsidR="00546B1C" w:rsidP="00E86B24" w:rsidRDefault="00816686" w14:paraId="5E8A1410" w14:textId="49FB39E7">
      <w:pPr>
        <w:pStyle w:val="FoF"/>
        <w:numPr>
          <w:ilvl w:val="6"/>
          <w:numId w:val="9"/>
        </w:numPr>
        <w:tabs>
          <w:tab w:val="clear" w:pos="1080"/>
          <w:tab w:val="left" w:pos="810"/>
        </w:tabs>
        <w:ind w:left="0" w:firstLine="450"/>
      </w:pPr>
      <w:r w:rsidRPr="00816686">
        <w:t xml:space="preserve">Cal Advocates </w:t>
      </w:r>
      <w:r w:rsidR="002F6EB2">
        <w:t>argued that Cal Water’s blanket approach to contingencies should be rejected</w:t>
      </w:r>
      <w:r w:rsidRPr="00816686">
        <w:t>.</w:t>
      </w:r>
    </w:p>
    <w:p w:rsidRPr="00816686" w:rsidR="00816686" w:rsidP="005F6C77" w:rsidRDefault="009A54A9" w14:paraId="7FF418B5" w14:textId="24537B28">
      <w:pPr>
        <w:pStyle w:val="FoF"/>
        <w:numPr>
          <w:ilvl w:val="6"/>
          <w:numId w:val="9"/>
        </w:numPr>
        <w:tabs>
          <w:tab w:val="clear" w:pos="1080"/>
          <w:tab w:val="left" w:pos="810"/>
        </w:tabs>
        <w:ind w:left="0" w:firstLine="360"/>
      </w:pPr>
      <w:r>
        <w:t>We make no determination as to t</w:t>
      </w:r>
      <w:r w:rsidRPr="00816686" w:rsidR="00816686">
        <w:t xml:space="preserve">he </w:t>
      </w:r>
      <w:r>
        <w:t>reasonableness of the</w:t>
      </w:r>
      <w:r w:rsidRPr="00816686" w:rsidR="00816686">
        <w:t xml:space="preserve"> pre-construction costs, including planning, design and/or permitting costs associated with </w:t>
      </w:r>
      <w:r w:rsidR="5034D0E8">
        <w:t xml:space="preserve">any </w:t>
      </w:r>
      <w:r w:rsidRPr="00816686" w:rsidR="00816686">
        <w:t>capital project listed on A</w:t>
      </w:r>
      <w:r w:rsidR="006B6A55">
        <w:t xml:space="preserve">ppendix </w:t>
      </w:r>
      <w:r w:rsidR="00241B4A">
        <w:t>2</w:t>
      </w:r>
      <w:r w:rsidRPr="00816686" w:rsidR="00816686">
        <w:t>.</w:t>
      </w:r>
      <w:r>
        <w:t xml:space="preserve"> </w:t>
      </w:r>
    </w:p>
    <w:p w:rsidRPr="00816686" w:rsidR="00546B1C" w:rsidP="005F6C77" w:rsidRDefault="00816686" w14:paraId="3EC13ABC" w14:textId="27AEEC96">
      <w:pPr>
        <w:pStyle w:val="FoF"/>
        <w:numPr>
          <w:ilvl w:val="6"/>
          <w:numId w:val="9"/>
        </w:numPr>
        <w:tabs>
          <w:tab w:val="clear" w:pos="1080"/>
          <w:tab w:val="left" w:pos="810"/>
        </w:tabs>
        <w:ind w:left="0" w:firstLine="360"/>
      </w:pPr>
      <w:r w:rsidRPr="00816686">
        <w:t xml:space="preserve">The construction management costs </w:t>
      </w:r>
      <w:r w:rsidR="5A55C379">
        <w:t xml:space="preserve">associated with any </w:t>
      </w:r>
      <w:r w:rsidRPr="00816686">
        <w:t>capital project listed on A</w:t>
      </w:r>
      <w:r w:rsidR="005B5997">
        <w:t xml:space="preserve">ppendix </w:t>
      </w:r>
      <w:r w:rsidR="00240052">
        <w:t>W</w:t>
      </w:r>
      <w:r w:rsidRPr="00816686" w:rsidR="00240052">
        <w:t xml:space="preserve"> </w:t>
      </w:r>
      <w:r w:rsidRPr="00816686">
        <w:t>to this decision are reasonable.</w:t>
      </w:r>
    </w:p>
    <w:p w:rsidRPr="00816686" w:rsidR="00546B1C" w:rsidP="005F6C77" w:rsidRDefault="00816686" w14:paraId="3F6B2291" w14:textId="10D01A0B">
      <w:pPr>
        <w:pStyle w:val="FoF"/>
        <w:numPr>
          <w:ilvl w:val="6"/>
          <w:numId w:val="9"/>
        </w:numPr>
        <w:tabs>
          <w:tab w:val="clear" w:pos="1080"/>
          <w:tab w:val="left" w:pos="810"/>
        </w:tabs>
        <w:ind w:left="0" w:firstLine="360"/>
      </w:pPr>
      <w:r w:rsidRPr="00816686">
        <w:t xml:space="preserve">The special fees and inspection costs associated with </w:t>
      </w:r>
      <w:r w:rsidR="7DEBA445">
        <w:t xml:space="preserve">any capital </w:t>
      </w:r>
      <w:r w:rsidRPr="00816686">
        <w:t>project listed on A</w:t>
      </w:r>
      <w:r w:rsidR="00246039">
        <w:t xml:space="preserve">ppendix </w:t>
      </w:r>
      <w:r w:rsidR="00240052">
        <w:t>W</w:t>
      </w:r>
      <w:r w:rsidRPr="00816686" w:rsidR="00240052">
        <w:t xml:space="preserve"> </w:t>
      </w:r>
      <w:r w:rsidRPr="00816686">
        <w:t>to this decision are reasonable.</w:t>
      </w:r>
    </w:p>
    <w:p w:rsidRPr="00816686" w:rsidR="00546B1C" w:rsidP="005F6C77" w:rsidRDefault="00816686" w14:paraId="09A240BF" w14:textId="27B7143F">
      <w:pPr>
        <w:pStyle w:val="FoF"/>
        <w:numPr>
          <w:ilvl w:val="6"/>
          <w:numId w:val="9"/>
        </w:numPr>
        <w:tabs>
          <w:tab w:val="clear" w:pos="1080"/>
          <w:tab w:val="left" w:pos="810"/>
        </w:tabs>
        <w:ind w:left="0" w:firstLine="360"/>
      </w:pPr>
      <w:r w:rsidRPr="00816686">
        <w:t>The term “carryover” projects, as used by Cal Water and Cal Advocates refers to those projects proposed and authorized in the previous GRC that were not completed in the standard three-year period for a GRC proceeding.</w:t>
      </w:r>
    </w:p>
    <w:p w:rsidRPr="00816686" w:rsidR="00546B1C" w:rsidP="005F6C77" w:rsidRDefault="00816686" w14:paraId="1B28E668" w14:textId="1A83DB0F">
      <w:pPr>
        <w:pStyle w:val="FoF"/>
        <w:numPr>
          <w:ilvl w:val="6"/>
          <w:numId w:val="9"/>
        </w:numPr>
        <w:tabs>
          <w:tab w:val="clear" w:pos="1080"/>
          <w:tab w:val="left" w:pos="810"/>
        </w:tabs>
        <w:ind w:left="0" w:firstLine="360"/>
      </w:pPr>
      <w:r>
        <w:lastRenderedPageBreak/>
        <w:t xml:space="preserve">The projected costs of constructing portions </w:t>
      </w:r>
      <w:r w:rsidR="001C64F6">
        <w:t xml:space="preserve">of </w:t>
      </w:r>
      <w:r>
        <w:t>or all the "carryover" projects listed on A</w:t>
      </w:r>
      <w:r w:rsidR="001C64F6">
        <w:t xml:space="preserve">ppendix </w:t>
      </w:r>
      <w:r w:rsidR="00241B4A">
        <w:t>2</w:t>
      </w:r>
      <w:r w:rsidR="3142E4F6">
        <w:t>-2</w:t>
      </w:r>
      <w:r>
        <w:t xml:space="preserve"> to this decision are </w:t>
      </w:r>
      <w:r w:rsidR="008E214F">
        <w:t>concerning</w:t>
      </w:r>
      <w:r>
        <w:t>.</w:t>
      </w:r>
    </w:p>
    <w:p w:rsidRPr="00816686" w:rsidR="00546B1C" w:rsidP="005F6C77" w:rsidRDefault="00816686" w14:paraId="5423221F" w14:textId="38CB43E5">
      <w:pPr>
        <w:pStyle w:val="FoF"/>
        <w:numPr>
          <w:ilvl w:val="6"/>
          <w:numId w:val="9"/>
        </w:numPr>
        <w:tabs>
          <w:tab w:val="clear" w:pos="1080"/>
          <w:tab w:val="left" w:pos="810"/>
        </w:tabs>
        <w:ind w:left="0" w:firstLine="360"/>
      </w:pPr>
      <w:r w:rsidRPr="00816686">
        <w:t xml:space="preserve">There were a variety of reasons </w:t>
      </w:r>
      <w:r w:rsidR="006533F8">
        <w:t xml:space="preserve">for </w:t>
      </w:r>
      <w:r w:rsidR="00E00B36">
        <w:t>the existence of</w:t>
      </w:r>
      <w:r w:rsidRPr="00816686">
        <w:t xml:space="preserve"> </w:t>
      </w:r>
      <w:r w:rsidR="006533F8">
        <w:t>“</w:t>
      </w:r>
      <w:r w:rsidRPr="00816686">
        <w:t>carryover</w:t>
      </w:r>
      <w:r w:rsidR="006533F8">
        <w:t>”</w:t>
      </w:r>
      <w:r w:rsidRPr="00816686">
        <w:t xml:space="preserve"> capital projects from Cal Water’s prior GRC, </w:t>
      </w:r>
      <w:r w:rsidR="00E00B36">
        <w:t xml:space="preserve">however, </w:t>
      </w:r>
      <w:r w:rsidRPr="00816686">
        <w:t>the main reason was the necessity to redirect capital from carryover projects to capital repairs, replacements and fortifications that were unexpected or required more capital than was expected.</w:t>
      </w:r>
    </w:p>
    <w:p w:rsidRPr="00816686" w:rsidR="00546B1C" w:rsidP="005F6C77" w:rsidRDefault="00816686" w14:paraId="62137ECC" w14:textId="68F86974">
      <w:pPr>
        <w:pStyle w:val="FoF"/>
        <w:numPr>
          <w:ilvl w:val="6"/>
          <w:numId w:val="9"/>
        </w:numPr>
        <w:tabs>
          <w:tab w:val="clear" w:pos="1080"/>
          <w:tab w:val="left" w:pos="810"/>
        </w:tabs>
        <w:ind w:left="0" w:firstLine="360"/>
      </w:pPr>
      <w:r w:rsidRPr="00816686">
        <w:t xml:space="preserve">A total of $182 million of capital that would have been spent on carryover projects during the prior 2018 GRC cycle was instead spent on other capital projects and was duly incorporated into rate base. </w:t>
      </w:r>
    </w:p>
    <w:p w:rsidRPr="00816686" w:rsidR="00546B1C" w:rsidP="005F6C77" w:rsidRDefault="00816686" w14:paraId="39EF98B3" w14:textId="1CF26900">
      <w:pPr>
        <w:pStyle w:val="FoF"/>
        <w:numPr>
          <w:ilvl w:val="6"/>
          <w:numId w:val="9"/>
        </w:numPr>
        <w:tabs>
          <w:tab w:val="clear" w:pos="1080"/>
          <w:tab w:val="left" w:pos="810"/>
        </w:tabs>
        <w:ind w:left="0" w:firstLine="360"/>
      </w:pPr>
      <w:r w:rsidRPr="00816686">
        <w:t xml:space="preserve">Cal Water’s customers did not pay for incomplete work or no work at all on the so-called carryover projects. </w:t>
      </w:r>
    </w:p>
    <w:p w:rsidRPr="00816686" w:rsidR="00546B1C" w:rsidP="005F6C77" w:rsidRDefault="00816686" w14:paraId="320DA887" w14:textId="5B6F433F">
      <w:pPr>
        <w:pStyle w:val="FoF"/>
        <w:numPr>
          <w:ilvl w:val="6"/>
          <w:numId w:val="9"/>
        </w:numPr>
        <w:tabs>
          <w:tab w:val="clear" w:pos="1080"/>
          <w:tab w:val="left" w:pos="810"/>
        </w:tabs>
        <w:ind w:left="0" w:firstLine="360"/>
      </w:pPr>
      <w:r w:rsidRPr="00816686">
        <w:t>Cal Water’s customers paid for and received value for 97.3 percent of the approved capital budget in Cal Water’s 2018 GRC proceeding which included funding spent on urgent projects other than the so-called carry-over projects.</w:t>
      </w:r>
    </w:p>
    <w:p w:rsidRPr="00816686" w:rsidR="00546B1C" w:rsidP="005F6C77" w:rsidRDefault="00816686" w14:paraId="19B965BE" w14:textId="31547D19">
      <w:pPr>
        <w:pStyle w:val="FoF"/>
        <w:numPr>
          <w:ilvl w:val="6"/>
          <w:numId w:val="9"/>
        </w:numPr>
        <w:tabs>
          <w:tab w:val="clear" w:pos="1080"/>
          <w:tab w:val="left" w:pos="810"/>
        </w:tabs>
        <w:ind w:left="0" w:firstLine="360"/>
      </w:pPr>
      <w:r w:rsidRPr="00816686">
        <w:t xml:space="preserve">It is </w:t>
      </w:r>
      <w:r w:rsidR="002A7388">
        <w:t>contrary to established Commission practice</w:t>
      </w:r>
      <w:r w:rsidRPr="00816686">
        <w:t xml:space="preserve"> to review the projected construction costs at a subsequent proceeding closer in time to the actual construction work when more accurate cost estimate</w:t>
      </w:r>
      <w:r w:rsidR="005B62A4">
        <w:t>s</w:t>
      </w:r>
      <w:r w:rsidRPr="00816686">
        <w:t xml:space="preserve"> can be presented to the Commission.</w:t>
      </w:r>
    </w:p>
    <w:p w:rsidR="00546B1C" w:rsidP="005F6C77" w:rsidRDefault="002F1733" w14:paraId="05DFA228" w14:textId="1150085E">
      <w:pPr>
        <w:pStyle w:val="FoF"/>
        <w:numPr>
          <w:ilvl w:val="6"/>
          <w:numId w:val="9"/>
        </w:numPr>
        <w:tabs>
          <w:tab w:val="clear" w:pos="1080"/>
          <w:tab w:val="left" w:pos="810"/>
        </w:tabs>
        <w:ind w:left="0" w:firstLine="360"/>
      </w:pPr>
      <w:r w:rsidRPr="00DE203D">
        <w:t xml:space="preserve">We decline to determine whether the budgets listed on Attachment A for multi-GRC projects are reasonable at this time. Cal Water can submit those projects for consideration in a subsequent GRC or via Tier 3 advice letter when they are used and useful. </w:t>
      </w:r>
      <w:bookmarkStart w:name="_Hlk151398936" w:id="886"/>
    </w:p>
    <w:bookmarkEnd w:id="886"/>
    <w:p w:rsidRPr="00816686" w:rsidR="00546B1C" w:rsidP="005F6C77" w:rsidRDefault="002F1733" w14:paraId="3929C705" w14:textId="15CCDDC5">
      <w:pPr>
        <w:pStyle w:val="FoF"/>
        <w:numPr>
          <w:ilvl w:val="6"/>
          <w:numId w:val="9"/>
        </w:numPr>
        <w:tabs>
          <w:tab w:val="clear" w:pos="1080"/>
          <w:tab w:val="left" w:pos="810"/>
        </w:tabs>
        <w:ind w:left="0" w:firstLine="360"/>
      </w:pPr>
      <w:r>
        <w:t>Cal Water asserts that there</w:t>
      </w:r>
      <w:r w:rsidRPr="00816686" w:rsidR="00816686">
        <w:t xml:space="preserve"> is a need for additional physical security at several of Cal Water’s facilities.</w:t>
      </w:r>
    </w:p>
    <w:p w:rsidRPr="00816686" w:rsidR="00546B1C" w:rsidP="005F6C77" w:rsidRDefault="00351677" w14:paraId="4C422D32" w14:textId="00F42E1C">
      <w:pPr>
        <w:pStyle w:val="FoF"/>
        <w:numPr>
          <w:ilvl w:val="6"/>
          <w:numId w:val="9"/>
        </w:numPr>
        <w:tabs>
          <w:tab w:val="clear" w:pos="1080"/>
          <w:tab w:val="left" w:pos="810"/>
        </w:tabs>
        <w:ind w:left="0" w:firstLine="360"/>
      </w:pPr>
      <w:r>
        <w:lastRenderedPageBreak/>
        <w:t>Cal Advocates highlighted that Cal Water was unable to complete its previously authorized physical security improvements during the last GRC cycle.</w:t>
      </w:r>
    </w:p>
    <w:p w:rsidRPr="00816686" w:rsidR="00816686" w:rsidP="005F6C77" w:rsidRDefault="00816686" w14:paraId="7731EFAD" w14:textId="4BAD868E">
      <w:pPr>
        <w:pStyle w:val="FoF"/>
        <w:numPr>
          <w:ilvl w:val="6"/>
          <w:numId w:val="9"/>
        </w:numPr>
        <w:tabs>
          <w:tab w:val="clear" w:pos="1080"/>
          <w:tab w:val="left" w:pos="810"/>
        </w:tabs>
        <w:ind w:left="0" w:firstLine="360"/>
      </w:pPr>
      <w:r w:rsidRPr="00816686">
        <w:t>Cal Water labelled its “Non-Specific” budget to be a combined sum of the following:</w:t>
      </w:r>
    </w:p>
    <w:p w:rsidRPr="00816686" w:rsidR="00816686" w:rsidP="00355F41" w:rsidRDefault="00816686" w14:paraId="51C4C25F" w14:textId="77777777">
      <w:pPr>
        <w:tabs>
          <w:tab w:val="left" w:pos="90"/>
          <w:tab w:val="left" w:pos="720"/>
        </w:tabs>
        <w:spacing w:line="240" w:lineRule="auto"/>
        <w:ind w:left="630" w:right="1440" w:firstLine="0"/>
      </w:pPr>
      <w:r w:rsidRPr="00816686">
        <w:t xml:space="preserve">(a) all unexpected facility or equipment failures and all work items that were not anticipated when Cal Water developed its capital budgets, such as capital expenses caused by public safety power shutoff events; and  </w:t>
      </w:r>
    </w:p>
    <w:p w:rsidRPr="00816686" w:rsidR="00816686" w:rsidP="00355F41" w:rsidRDefault="00816686" w14:paraId="3058826F" w14:textId="77777777">
      <w:pPr>
        <w:tabs>
          <w:tab w:val="left" w:pos="90"/>
          <w:tab w:val="left" w:pos="720"/>
        </w:tabs>
        <w:spacing w:before="120" w:after="120" w:line="240" w:lineRule="auto"/>
        <w:ind w:left="634" w:right="1440" w:firstLine="0"/>
      </w:pPr>
      <w:r w:rsidRPr="00816686">
        <w:t>(b) a projection for all unplanned damage related to mains, meters, service lines and hydrants (that can always be expected to randomly happen somewhere in the Cal Water system, but without predictability as to exactly when and where).</w:t>
      </w:r>
    </w:p>
    <w:p w:rsidR="00624AAE" w:rsidP="005F6C77" w:rsidRDefault="00966AB2" w14:paraId="6F8D8066" w14:textId="76217882">
      <w:pPr>
        <w:pStyle w:val="FoF"/>
        <w:numPr>
          <w:ilvl w:val="6"/>
          <w:numId w:val="9"/>
        </w:numPr>
        <w:tabs>
          <w:tab w:val="clear" w:pos="1080"/>
          <w:tab w:val="left" w:pos="810"/>
        </w:tabs>
        <w:ind w:left="0" w:firstLine="360"/>
      </w:pPr>
      <w:r w:rsidRPr="00966AB2">
        <w:t>CWIP in the Uniform System of Accounts provides for tracking construction costs, including AFUDC, before these costs are placed in service and before these costs may be included in rate base.</w:t>
      </w:r>
    </w:p>
    <w:p w:rsidR="00966AB2" w:rsidP="005F6C77" w:rsidRDefault="00CD16A5" w14:paraId="1787F62B" w14:textId="252689CE">
      <w:pPr>
        <w:pStyle w:val="FoF"/>
        <w:numPr>
          <w:ilvl w:val="6"/>
          <w:numId w:val="9"/>
        </w:numPr>
        <w:tabs>
          <w:tab w:val="clear" w:pos="1080"/>
          <w:tab w:val="left" w:pos="810"/>
        </w:tabs>
        <w:ind w:left="0" w:firstLine="360"/>
      </w:pPr>
      <w:r w:rsidRPr="00CD16A5">
        <w:t>AFUDC compensates a utility for the financing costs it incurs during construction of new facilities.</w:t>
      </w:r>
    </w:p>
    <w:p w:rsidRPr="00816686" w:rsidR="00546B1C" w:rsidP="005F6C77" w:rsidRDefault="00816686" w14:paraId="24D9CD4B" w14:textId="42A92F6F">
      <w:pPr>
        <w:pStyle w:val="FoF"/>
        <w:numPr>
          <w:ilvl w:val="6"/>
          <w:numId w:val="9"/>
        </w:numPr>
        <w:tabs>
          <w:tab w:val="clear" w:pos="1080"/>
          <w:tab w:val="left" w:pos="810"/>
        </w:tabs>
        <w:ind w:left="0" w:firstLine="360"/>
      </w:pPr>
      <w:r w:rsidRPr="00816686">
        <w:t>Cal Water’s request for authorization to separate out and refer to its projection for all unplanned damage related to mains, meters, service lines and hydrants (that can always be expected to randomly happen somewhere in the Cal Water system, but without predictability as to exactly when and where) as “Unscheduled Projects,</w:t>
      </w:r>
      <w:r w:rsidR="00047007">
        <w:t>”</w:t>
      </w:r>
      <w:r w:rsidRPr="00816686">
        <w:t xml:space="preserve"> is reasonable. </w:t>
      </w:r>
    </w:p>
    <w:p w:rsidRPr="00816686" w:rsidR="00546B1C" w:rsidP="005F6C77" w:rsidRDefault="00816686" w14:paraId="6CEBB53E" w14:textId="5DA2B68B">
      <w:pPr>
        <w:pStyle w:val="FoF"/>
        <w:numPr>
          <w:ilvl w:val="6"/>
          <w:numId w:val="9"/>
        </w:numPr>
        <w:tabs>
          <w:tab w:val="clear" w:pos="1080"/>
          <w:tab w:val="left" w:pos="810"/>
        </w:tabs>
        <w:ind w:left="0" w:firstLine="360"/>
      </w:pPr>
      <w:r w:rsidRPr="00816686">
        <w:t xml:space="preserve">Cal Water’s request for authorization to separate out and refer to all unexpected facility or equipment failures and all work items that were not anticipated when Cal Water developed its capital budgets, such as capital expenses caused by public safety power shutoff events as </w:t>
      </w:r>
      <w:bookmarkStart w:name="_Hlk151399891" w:id="887"/>
      <w:r w:rsidRPr="00816686">
        <w:t>“Non-Specific” budget projects or items</w:t>
      </w:r>
      <w:bookmarkEnd w:id="887"/>
      <w:r w:rsidRPr="00816686">
        <w:t>, is reasonable.</w:t>
      </w:r>
    </w:p>
    <w:p w:rsidRPr="00816686" w:rsidR="00546B1C" w:rsidP="005F6C77" w:rsidRDefault="00816686" w14:paraId="588DFD8B" w14:textId="4641D8D9">
      <w:pPr>
        <w:pStyle w:val="FoF"/>
        <w:numPr>
          <w:ilvl w:val="6"/>
          <w:numId w:val="9"/>
        </w:numPr>
        <w:tabs>
          <w:tab w:val="clear" w:pos="1080"/>
          <w:tab w:val="left" w:pos="810"/>
        </w:tabs>
        <w:ind w:left="0" w:firstLine="360"/>
      </w:pPr>
      <w:r w:rsidRPr="00816686">
        <w:lastRenderedPageBreak/>
        <w:t>The proposed division of expense items “</w:t>
      </w:r>
      <w:r w:rsidRPr="00476E98">
        <w:t>Unscheduled</w:t>
      </w:r>
      <w:r w:rsidRPr="00816686">
        <w:t xml:space="preserve"> Projects” and “Non-Specific” budget projects or items will aid the Commission’s analysis and decision-making process with respect to both groups of projects and the individual components of each. </w:t>
      </w:r>
    </w:p>
    <w:p w:rsidRPr="00816686" w:rsidR="00546B1C" w:rsidP="005F6C77" w:rsidRDefault="00816686" w14:paraId="71C86AC6" w14:textId="25728E24">
      <w:pPr>
        <w:pStyle w:val="FoF"/>
        <w:numPr>
          <w:ilvl w:val="6"/>
          <w:numId w:val="9"/>
        </w:numPr>
        <w:tabs>
          <w:tab w:val="clear" w:pos="1080"/>
          <w:tab w:val="left" w:pos="810"/>
        </w:tabs>
        <w:ind w:left="0" w:firstLine="360"/>
      </w:pPr>
      <w:r w:rsidRPr="00816686">
        <w:t>Cal Water has adopted a comprehensive two-formula, analytic process for determining which of its pipes need replacement.</w:t>
      </w:r>
    </w:p>
    <w:p w:rsidRPr="00816686" w:rsidR="00546B1C" w:rsidP="005F6C77" w:rsidRDefault="00816686" w14:paraId="3AD35464" w14:textId="36C3BB25">
      <w:pPr>
        <w:pStyle w:val="FoF"/>
        <w:numPr>
          <w:ilvl w:val="6"/>
          <w:numId w:val="9"/>
        </w:numPr>
        <w:tabs>
          <w:tab w:val="clear" w:pos="1080"/>
          <w:tab w:val="left" w:pos="810"/>
        </w:tabs>
        <w:ind w:left="0" w:firstLine="360"/>
      </w:pPr>
      <w:r w:rsidRPr="00816686">
        <w:t xml:space="preserve">While the life expectancy of each of its pipes (as determined and publicized by the American Water Works Association) is considered for each pipe, the life expectancy of Cal Water’s pipes is only one factor considered in Cal Water’s analytic process. </w:t>
      </w:r>
    </w:p>
    <w:p w:rsidRPr="00816686" w:rsidR="00546B1C" w:rsidP="005F6C77" w:rsidRDefault="00816686" w14:paraId="5C4D3852" w14:textId="0DEF3989">
      <w:pPr>
        <w:pStyle w:val="FoF"/>
        <w:numPr>
          <w:ilvl w:val="6"/>
          <w:numId w:val="9"/>
        </w:numPr>
        <w:tabs>
          <w:tab w:val="clear" w:pos="1080"/>
          <w:tab w:val="left" w:pos="810"/>
        </w:tabs>
        <w:ind w:left="0" w:firstLine="360"/>
      </w:pPr>
      <w:r w:rsidRPr="00816686">
        <w:t>The published life expectancies of Cal Water’s pipes are a subordinate factor considered by Cal Water, not the sole nor the prime factor considered.</w:t>
      </w:r>
    </w:p>
    <w:p w:rsidRPr="00816686" w:rsidR="00546B1C" w:rsidP="005F6C77" w:rsidRDefault="00816686" w14:paraId="6DAEC5EE" w14:textId="2D7EEE00">
      <w:pPr>
        <w:pStyle w:val="FoF"/>
        <w:numPr>
          <w:ilvl w:val="6"/>
          <w:numId w:val="9"/>
        </w:numPr>
        <w:tabs>
          <w:tab w:val="clear" w:pos="1080"/>
          <w:tab w:val="left" w:pos="810"/>
        </w:tabs>
        <w:ind w:left="0" w:firstLine="360"/>
      </w:pPr>
      <w:r w:rsidRPr="00816686">
        <w:t>The two-formula, analytic process employed by Cal Water to identify pipes that need replacing is designed to promote the safety and reliability of Cal Water’s statewide system by including many factors not related to the age of a pipe.</w:t>
      </w:r>
    </w:p>
    <w:p w:rsidRPr="00816686" w:rsidR="00546B1C" w:rsidP="005F6C77" w:rsidRDefault="00816686" w14:paraId="126D15A9" w14:textId="797D366F">
      <w:pPr>
        <w:pStyle w:val="FoF"/>
        <w:numPr>
          <w:ilvl w:val="6"/>
          <w:numId w:val="9"/>
        </w:numPr>
        <w:tabs>
          <w:tab w:val="clear" w:pos="1080"/>
          <w:tab w:val="left" w:pos="810"/>
        </w:tabs>
        <w:ind w:left="0" w:firstLine="360"/>
      </w:pPr>
      <w:r>
        <w:t>Cal Water has proposed the following annual budgets for replacing pipes for this GRC cycle: 2022: $100,835,819; 2023: $103,481,318; and 2024: $106,196,525.</w:t>
      </w:r>
    </w:p>
    <w:p w:rsidR="00546B1C" w:rsidP="005F6C77" w:rsidRDefault="2EF621F9" w14:paraId="735FEE6B" w14:textId="539E489E">
      <w:pPr>
        <w:pStyle w:val="FoF"/>
        <w:numPr>
          <w:ilvl w:val="6"/>
          <w:numId w:val="9"/>
        </w:numPr>
        <w:tabs>
          <w:tab w:val="clear" w:pos="1080"/>
          <w:tab w:val="left" w:pos="810"/>
        </w:tabs>
        <w:ind w:left="0" w:firstLine="360"/>
      </w:pPr>
      <w:r>
        <w:t>The PID117409</w:t>
      </w:r>
      <w:r w:rsidR="10FECA2F">
        <w:t xml:space="preserve"> </w:t>
      </w:r>
      <w:r>
        <w:t>mainline pi</w:t>
      </w:r>
      <w:r w:rsidR="6835A4AC">
        <w:t>pe repositioning</w:t>
      </w:r>
      <w:r w:rsidR="16E12E71">
        <w:t xml:space="preserve"> project</w:t>
      </w:r>
      <w:r w:rsidR="6835A4AC">
        <w:t xml:space="preserve"> in Marysville has not been delayed </w:t>
      </w:r>
      <w:r w:rsidR="796E08C8">
        <w:t>by</w:t>
      </w:r>
      <w:r w:rsidR="6835A4AC">
        <w:t xml:space="preserve"> </w:t>
      </w:r>
      <w:r w:rsidR="4C23EF1A">
        <w:t>any</w:t>
      </w:r>
      <w:r w:rsidR="6835A4AC">
        <w:t xml:space="preserve"> fault of Cal Water</w:t>
      </w:r>
      <w:r w:rsidR="04FD6E76">
        <w:t>; the delay is due entirely to the U.S. Army Corps of Engineers</w:t>
      </w:r>
      <w:r w:rsidR="054890DC">
        <w:t>. As a result,</w:t>
      </w:r>
      <w:r w:rsidR="0AADF35A">
        <w:t xml:space="preserve"> Cal Water has proposed </w:t>
      </w:r>
      <w:r w:rsidR="6D3ACDB1">
        <w:t>t</w:t>
      </w:r>
      <w:r w:rsidR="1A3155BF">
        <w:t>hat</w:t>
      </w:r>
      <w:r w:rsidR="0AADF35A">
        <w:t xml:space="preserve"> we extend advice letter treatmen</w:t>
      </w:r>
      <w:r w:rsidR="1513E49B">
        <w:t>t</w:t>
      </w:r>
      <w:r w:rsidR="0AADF35A">
        <w:t xml:space="preserve"> for this p</w:t>
      </w:r>
      <w:r w:rsidR="07E3038B">
        <w:t>roject</w:t>
      </w:r>
      <w:r w:rsidR="0AADF35A">
        <w:t xml:space="preserve"> through the end of the next GRC cycle.</w:t>
      </w:r>
    </w:p>
    <w:p w:rsidR="00546B1C" w:rsidP="005F6C77" w:rsidRDefault="7BAB5505" w14:paraId="153DBC51" w14:textId="20296DEF">
      <w:pPr>
        <w:pStyle w:val="FoF"/>
        <w:numPr>
          <w:ilvl w:val="6"/>
          <w:numId w:val="9"/>
        </w:numPr>
        <w:tabs>
          <w:tab w:val="clear" w:pos="1080"/>
          <w:tab w:val="left" w:pos="810"/>
        </w:tabs>
        <w:ind w:left="0" w:firstLine="360"/>
      </w:pPr>
      <w:r>
        <w:t>T</w:t>
      </w:r>
      <w:r w:rsidR="6AF34874">
        <w:t xml:space="preserve">he </w:t>
      </w:r>
      <w:r w:rsidR="381C28E2">
        <w:t>aggregate</w:t>
      </w:r>
      <w:r w:rsidR="0C559DD5">
        <w:t xml:space="preserve"> capital budgets for all small capital projects </w:t>
      </w:r>
      <w:r w:rsidR="040518EE">
        <w:t>(each project is less than a ceiling amount agreed to by Cal Water and Cal Ad</w:t>
      </w:r>
      <w:r w:rsidR="50CE985E">
        <w:t xml:space="preserve">vocates) </w:t>
      </w:r>
      <w:r w:rsidR="0C559DD5">
        <w:t xml:space="preserve">in the Livermore and Stockton rate districts for Cal Water are </w:t>
      </w:r>
      <w:r w:rsidR="35140C34">
        <w:t xml:space="preserve">$4,438,199 and $4,619,643, </w:t>
      </w:r>
      <w:r w:rsidR="35140C34">
        <w:lastRenderedPageBreak/>
        <w:t>respectively.  They are</w:t>
      </w:r>
      <w:r w:rsidR="43753740">
        <w:t xml:space="preserve"> reasonable</w:t>
      </w:r>
      <w:r w:rsidR="28C91131">
        <w:t xml:space="preserve"> budgets</w:t>
      </w:r>
      <w:r w:rsidR="003953EA">
        <w:t>, less Cal Water’s r</w:t>
      </w:r>
      <w:r w:rsidR="00E5247A">
        <w:t>equested contingency for each project</w:t>
      </w:r>
      <w:r w:rsidR="28C91131">
        <w:t xml:space="preserve">. </w:t>
      </w:r>
    </w:p>
    <w:p w:rsidRPr="00816686" w:rsidR="00546B1C" w:rsidP="005F6C77" w:rsidRDefault="00816686" w14:paraId="43AEBF62" w14:textId="7DD557D8">
      <w:pPr>
        <w:pStyle w:val="FoF"/>
        <w:numPr>
          <w:ilvl w:val="6"/>
          <w:numId w:val="9"/>
        </w:numPr>
        <w:tabs>
          <w:tab w:val="clear" w:pos="1080"/>
          <w:tab w:val="left" w:pos="810"/>
        </w:tabs>
        <w:ind w:left="0" w:firstLine="360"/>
      </w:pPr>
      <w:r w:rsidRPr="00816686">
        <w:t>Cal Water adequately demonstrated a need for the $7,055,489 of forecast costs for transportation to support new employees adopted herein to be hired during the GRC cycle.</w:t>
      </w:r>
    </w:p>
    <w:p w:rsidR="00546B1C" w:rsidP="005F6C77" w:rsidRDefault="70569141" w14:paraId="79FC1E18" w14:textId="05652016">
      <w:pPr>
        <w:pStyle w:val="FoF"/>
        <w:numPr>
          <w:ilvl w:val="6"/>
          <w:numId w:val="9"/>
        </w:numPr>
        <w:tabs>
          <w:tab w:val="clear" w:pos="1080"/>
          <w:tab w:val="left" w:pos="810"/>
        </w:tabs>
        <w:ind w:left="0" w:firstLine="360"/>
      </w:pPr>
      <w:bookmarkStart w:name="_Hlk151400355" w:id="888"/>
      <w:r>
        <w:t xml:space="preserve">Cal Water and Cal Advocates have agreed upon a </w:t>
      </w:r>
      <w:r w:rsidR="008A78B7">
        <w:t xml:space="preserve">range of years from which to calculate a projection of the test year’s uncollectible billings.  However, </w:t>
      </w:r>
      <w:r w:rsidR="5DD338AB">
        <w:t xml:space="preserve">Cal </w:t>
      </w:r>
      <w:r w:rsidR="2ACEA59C">
        <w:t>A</w:t>
      </w:r>
      <w:r w:rsidR="5DD338AB">
        <w:t>dvocates contends that the projection for the test year will not be accurate unless certain “outlier” data points are</w:t>
      </w:r>
      <w:r w:rsidR="134B8B9C">
        <w:t xml:space="preserve"> eliminated from the calculation.  We find the </w:t>
      </w:r>
      <w:r w:rsidR="71B7D6FE">
        <w:t xml:space="preserve">so-called </w:t>
      </w:r>
      <w:r w:rsidR="50311071">
        <w:t>“</w:t>
      </w:r>
      <w:r w:rsidR="134B8B9C">
        <w:t>outlier</w:t>
      </w:r>
      <w:r w:rsidR="6F7D0226">
        <w:t>”</w:t>
      </w:r>
      <w:r w:rsidR="35C38432">
        <w:t xml:space="preserve"> data points are acceptable and reasonable to include in the calculation of projecte</w:t>
      </w:r>
      <w:r w:rsidR="3B40C519">
        <w:t>d uncollectible billings for the test year.</w:t>
      </w:r>
      <w:r w:rsidR="134B8B9C">
        <w:t xml:space="preserve"> </w:t>
      </w:r>
    </w:p>
    <w:p w:rsidR="00546B1C" w:rsidP="005F6C77" w:rsidRDefault="38A0A522" w14:paraId="3A2251E1" w14:textId="12562CB8">
      <w:pPr>
        <w:pStyle w:val="FoF"/>
        <w:numPr>
          <w:ilvl w:val="6"/>
          <w:numId w:val="9"/>
        </w:numPr>
        <w:tabs>
          <w:tab w:val="clear" w:pos="1080"/>
          <w:tab w:val="left" w:pos="810"/>
        </w:tabs>
        <w:ind w:left="0" w:firstLine="360"/>
      </w:pPr>
      <w:r w:rsidRPr="00A91F82">
        <w:t xml:space="preserve">The data points used by Cal Water to predict the costs associated with </w:t>
      </w:r>
      <w:r>
        <w:t>supply sources were each ap</w:t>
      </w:r>
      <w:r w:rsidR="1F9860B7">
        <w:t>propriate.</w:t>
      </w:r>
    </w:p>
    <w:p w:rsidR="00546B1C" w:rsidP="005F6C77" w:rsidRDefault="68180FA7" w14:paraId="0E1C382D" w14:textId="4ED52C56">
      <w:pPr>
        <w:pStyle w:val="FoF"/>
        <w:numPr>
          <w:ilvl w:val="6"/>
          <w:numId w:val="9"/>
        </w:numPr>
        <w:tabs>
          <w:tab w:val="clear" w:pos="1080"/>
          <w:tab w:val="left" w:pos="810"/>
        </w:tabs>
        <w:ind w:left="0" w:firstLine="360"/>
        <w:rPr>
          <w:rFonts w:eastAsia="Book Antiqua" w:cs="Book Antiqua"/>
        </w:rPr>
      </w:pPr>
      <w:r>
        <w:t xml:space="preserve">Cal </w:t>
      </w:r>
      <w:r w:rsidRPr="17207453">
        <w:rPr>
          <w:rFonts w:eastAsia="Book Antiqua" w:cs="Book Antiqua"/>
        </w:rPr>
        <w:t>Water invested $1,306,935 in</w:t>
      </w:r>
      <w:r w:rsidRPr="17207453" w:rsidR="5D1B500E">
        <w:rPr>
          <w:rFonts w:eastAsia="Book Antiqua" w:cs="Book Antiqua"/>
        </w:rPr>
        <w:t xml:space="preserve"> </w:t>
      </w:r>
      <w:r w:rsidRPr="17207453">
        <w:rPr>
          <w:rFonts w:eastAsia="Book Antiqua" w:cs="Book Antiqua"/>
        </w:rPr>
        <w:t xml:space="preserve">a joint project with the Metropolitan Water District.  </w:t>
      </w:r>
      <w:r w:rsidRPr="00757B5F">
        <w:t>Through</w:t>
      </w:r>
      <w:r w:rsidRPr="17207453">
        <w:rPr>
          <w:rFonts w:eastAsia="Book Antiqua" w:cs="Book Antiqua"/>
        </w:rPr>
        <w:t xml:space="preserve"> no fault of </w:t>
      </w:r>
      <w:r w:rsidRPr="17207453" w:rsidR="262018B6">
        <w:rPr>
          <w:rFonts w:eastAsia="Book Antiqua" w:cs="Book Antiqua"/>
        </w:rPr>
        <w:t>Cal Water, the project has not been completed and the prospects of it ever being completed are uncertain since control rests with the Metropolitan Water District.</w:t>
      </w:r>
      <w:r w:rsidRPr="17207453">
        <w:rPr>
          <w:rFonts w:eastAsia="Book Antiqua" w:cs="Book Antiqua"/>
        </w:rPr>
        <w:t xml:space="preserve"> </w:t>
      </w:r>
    </w:p>
    <w:p w:rsidR="00546B1C" w:rsidP="005F6C77" w:rsidRDefault="3620BDC6" w14:paraId="2B2BA316" w14:textId="5F5637AE">
      <w:pPr>
        <w:pStyle w:val="FoF"/>
        <w:numPr>
          <w:ilvl w:val="6"/>
          <w:numId w:val="9"/>
        </w:numPr>
        <w:tabs>
          <w:tab w:val="clear" w:pos="1080"/>
          <w:tab w:val="left" w:pos="810"/>
        </w:tabs>
        <w:ind w:left="0" w:firstLine="360"/>
      </w:pPr>
      <w:r w:rsidRPr="00A91F82">
        <w:t xml:space="preserve">Cal Water has </w:t>
      </w:r>
      <w:r w:rsidR="2863A1F2">
        <w:t xml:space="preserve">a </w:t>
      </w:r>
      <w:r w:rsidRPr="00A91F82">
        <w:t>need to contract for painting work on various portions of its plant.</w:t>
      </w:r>
    </w:p>
    <w:p w:rsidRPr="00A91F82" w:rsidR="00546B1C" w:rsidP="005F6C77" w:rsidRDefault="5CE3E1BF" w14:paraId="3311CF86" w14:textId="4C36AF2B">
      <w:pPr>
        <w:pStyle w:val="FoF"/>
        <w:numPr>
          <w:ilvl w:val="6"/>
          <w:numId w:val="9"/>
        </w:numPr>
        <w:tabs>
          <w:tab w:val="clear" w:pos="1080"/>
          <w:tab w:val="left" w:pos="810"/>
        </w:tabs>
        <w:ind w:left="0" w:firstLine="360"/>
      </w:pPr>
      <w:r>
        <w:t xml:space="preserve">Cal Water and Cal Advocates </w:t>
      </w:r>
      <w:r w:rsidR="59BEE378">
        <w:t xml:space="preserve">agree a </w:t>
      </w:r>
      <w:r w:rsidR="210A9BA3">
        <w:t xml:space="preserve">cost-savings of $65,000 </w:t>
      </w:r>
      <w:r w:rsidR="41A9EFF0">
        <w:t>must</w:t>
      </w:r>
      <w:r w:rsidR="210A9BA3">
        <w:t xml:space="preserve"> b</w:t>
      </w:r>
      <w:r w:rsidR="0D14D18C">
        <w:t xml:space="preserve">e recognized </w:t>
      </w:r>
      <w:r w:rsidR="210A9BA3">
        <w:t xml:space="preserve">in the </w:t>
      </w:r>
      <w:r w:rsidR="601E497E">
        <w:t xml:space="preserve">projected </w:t>
      </w:r>
      <w:r w:rsidR="210A9BA3">
        <w:t xml:space="preserve">customer accounting budget </w:t>
      </w:r>
      <w:r w:rsidR="5DA09168">
        <w:t xml:space="preserve">due to our approval of the </w:t>
      </w:r>
      <w:r w:rsidR="6749F304">
        <w:t>co</w:t>
      </w:r>
      <w:r w:rsidR="5DA09168">
        <w:t>nstruction of a new water quality testing facility</w:t>
      </w:r>
      <w:r w:rsidR="07DBA741">
        <w:t xml:space="preserve">, making the total </w:t>
      </w:r>
      <w:r w:rsidR="24CA8F6D">
        <w:t>customer accounting budget $12,538,859.</w:t>
      </w:r>
    </w:p>
    <w:bookmarkEnd w:id="888"/>
    <w:p w:rsidRPr="00816686" w:rsidR="00546B1C" w:rsidP="005F6C77" w:rsidRDefault="00816686" w14:paraId="645A1E51" w14:textId="4F7797BA">
      <w:pPr>
        <w:pStyle w:val="FoF"/>
        <w:numPr>
          <w:ilvl w:val="6"/>
          <w:numId w:val="9"/>
        </w:numPr>
        <w:tabs>
          <w:tab w:val="clear" w:pos="1080"/>
          <w:tab w:val="left" w:pos="810"/>
        </w:tabs>
        <w:ind w:left="0" w:firstLine="360"/>
      </w:pPr>
      <w:r w:rsidRPr="00816686">
        <w:t xml:space="preserve">Cal Water </w:t>
      </w:r>
      <w:r w:rsidR="00811B8C">
        <w:t xml:space="preserve">retired </w:t>
      </w:r>
      <w:r w:rsidR="008346C7">
        <w:t xml:space="preserve">mobile workforce software on the early side of its estimated service life </w:t>
      </w:r>
      <w:r w:rsidRPr="00816686">
        <w:t>which had been included in rate base as used and useful.</w:t>
      </w:r>
    </w:p>
    <w:p w:rsidRPr="00816686" w:rsidR="00546B1C" w:rsidP="005F6C77" w:rsidRDefault="00816686" w14:paraId="3197A314" w14:textId="071E5F3F">
      <w:pPr>
        <w:pStyle w:val="FoF"/>
        <w:numPr>
          <w:ilvl w:val="6"/>
          <w:numId w:val="9"/>
        </w:numPr>
        <w:tabs>
          <w:tab w:val="clear" w:pos="1080"/>
          <w:tab w:val="left" w:pos="810"/>
        </w:tabs>
        <w:ind w:left="0" w:firstLine="360"/>
      </w:pPr>
      <w:r w:rsidRPr="00816686">
        <w:lastRenderedPageBreak/>
        <w:t>Cal Water followed conventional utility depreciation accounting procedures</w:t>
      </w:r>
      <w:r w:rsidR="008346C7">
        <w:t xml:space="preserve"> for the mobile </w:t>
      </w:r>
      <w:r w:rsidR="00EC380B">
        <w:t>workforce software</w:t>
      </w:r>
      <w:r w:rsidRPr="00816686">
        <w:t xml:space="preserve"> and will write-off the remaining book value to the depreciation reserve.</w:t>
      </w:r>
      <w:bookmarkStart w:name="_Hlk151400415" w:id="889"/>
    </w:p>
    <w:bookmarkEnd w:id="889"/>
    <w:p w:rsidRPr="00816686" w:rsidR="00546B1C" w:rsidP="005F6C77" w:rsidRDefault="00816686" w14:paraId="2215D450" w14:textId="4F62CDEE">
      <w:pPr>
        <w:pStyle w:val="FoF"/>
        <w:numPr>
          <w:ilvl w:val="6"/>
          <w:numId w:val="9"/>
        </w:numPr>
        <w:tabs>
          <w:tab w:val="clear" w:pos="1080"/>
          <w:tab w:val="left" w:pos="810"/>
        </w:tabs>
        <w:ind w:left="0" w:firstLine="360"/>
      </w:pPr>
      <w:r w:rsidRPr="00816686">
        <w:t>Cal Water uses a multi-point risk assessment tool to determine whether existing flowmeters should be replaced before failure while in service.</w:t>
      </w:r>
    </w:p>
    <w:p w:rsidRPr="00816686" w:rsidR="00546B1C" w:rsidP="005F6C77" w:rsidRDefault="00816686" w14:paraId="761176DA" w14:textId="539F0281">
      <w:pPr>
        <w:pStyle w:val="FoF"/>
        <w:numPr>
          <w:ilvl w:val="6"/>
          <w:numId w:val="9"/>
        </w:numPr>
        <w:tabs>
          <w:tab w:val="clear" w:pos="1080"/>
          <w:tab w:val="left" w:pos="810"/>
        </w:tabs>
        <w:ind w:left="0" w:firstLine="360"/>
      </w:pPr>
      <w:r w:rsidRPr="00816686">
        <w:t>The risk-assessment tool could lead to retiring some flowmeters earlier than their full expected useful life</w:t>
      </w:r>
      <w:r w:rsidR="00EC380B">
        <w:t xml:space="preserve"> based on various relevant factors</w:t>
      </w:r>
      <w:r w:rsidRPr="00816686">
        <w:t>.</w:t>
      </w:r>
      <w:r w:rsidRPr="00546B1C">
        <w:rPr>
          <w:color w:val="FF0000"/>
        </w:rPr>
        <w:t xml:space="preserve">  </w:t>
      </w:r>
    </w:p>
    <w:p w:rsidRPr="00816686" w:rsidR="00546B1C" w:rsidP="005F6C77" w:rsidRDefault="00816686" w14:paraId="47E4A1A2" w14:textId="56841D4E">
      <w:pPr>
        <w:pStyle w:val="FoF"/>
        <w:numPr>
          <w:ilvl w:val="6"/>
          <w:numId w:val="9"/>
        </w:numPr>
        <w:tabs>
          <w:tab w:val="clear" w:pos="1080"/>
          <w:tab w:val="left" w:pos="810"/>
        </w:tabs>
        <w:ind w:left="0" w:firstLine="360"/>
      </w:pPr>
      <w:r w:rsidRPr="00816686">
        <w:t xml:space="preserve">Cal Water </w:t>
      </w:r>
      <w:r w:rsidR="009418CF">
        <w:t>must</w:t>
      </w:r>
      <w:r w:rsidRPr="00816686">
        <w:t xml:space="preserve"> pay workers compensation insurance costs.  </w:t>
      </w:r>
    </w:p>
    <w:p w:rsidRPr="00816686" w:rsidR="00546B1C" w:rsidP="005F6C77" w:rsidRDefault="00816686" w14:paraId="489DB422" w14:textId="25652216">
      <w:pPr>
        <w:pStyle w:val="FoF"/>
        <w:numPr>
          <w:ilvl w:val="6"/>
          <w:numId w:val="9"/>
        </w:numPr>
        <w:tabs>
          <w:tab w:val="clear" w:pos="1080"/>
          <w:tab w:val="left" w:pos="810"/>
        </w:tabs>
        <w:ind w:left="0" w:firstLine="360"/>
      </w:pPr>
      <w:r w:rsidRPr="00816686">
        <w:t xml:space="preserve">Cal Water used the services of a qualified actuary to forecast the test year costs for workers’ compensation insurance. </w:t>
      </w:r>
    </w:p>
    <w:p w:rsidRPr="00816686" w:rsidR="00546B1C" w:rsidP="005F6C77" w:rsidRDefault="00816686" w14:paraId="18B945A9" w14:textId="33D97D49">
      <w:pPr>
        <w:pStyle w:val="FoF"/>
        <w:numPr>
          <w:ilvl w:val="6"/>
          <w:numId w:val="9"/>
        </w:numPr>
        <w:tabs>
          <w:tab w:val="clear" w:pos="1080"/>
          <w:tab w:val="left" w:pos="810"/>
        </w:tabs>
        <w:ind w:left="0" w:firstLine="360"/>
      </w:pPr>
      <w:r w:rsidRPr="00816686">
        <w:t>Cal Water’s actuarial estimate for workers’ compensation insurance costs is reasonable.</w:t>
      </w:r>
    </w:p>
    <w:p w:rsidRPr="00816686" w:rsidR="00546B1C" w:rsidP="005F6C77" w:rsidRDefault="00816686" w14:paraId="3096251D" w14:textId="7033D443">
      <w:pPr>
        <w:pStyle w:val="FoF"/>
        <w:numPr>
          <w:ilvl w:val="6"/>
          <w:numId w:val="9"/>
        </w:numPr>
        <w:tabs>
          <w:tab w:val="clear" w:pos="1080"/>
          <w:tab w:val="left" w:pos="810"/>
        </w:tabs>
        <w:ind w:left="0" w:firstLine="360"/>
      </w:pPr>
      <w:r w:rsidRPr="00816686">
        <w:t>The undisputed estimate of A&amp;G Rent is $2,125,954.</w:t>
      </w:r>
    </w:p>
    <w:p w:rsidRPr="00816686" w:rsidR="00546B1C" w:rsidP="005F6C77" w:rsidRDefault="005505AF" w14:paraId="18EFE586" w14:textId="793C2C93">
      <w:pPr>
        <w:pStyle w:val="FoF"/>
        <w:numPr>
          <w:ilvl w:val="6"/>
          <w:numId w:val="9"/>
        </w:numPr>
        <w:tabs>
          <w:tab w:val="clear" w:pos="1080"/>
          <w:tab w:val="left" w:pos="810"/>
        </w:tabs>
        <w:ind w:left="0" w:firstLine="360"/>
      </w:pPr>
      <w:r>
        <w:t>Administrative and General</w:t>
      </w:r>
      <w:r w:rsidRPr="00816686" w:rsidR="00816686">
        <w:t xml:space="preserve"> expenses that cannot be directly allocated are allocated using a Four-factor weighted methodology. </w:t>
      </w:r>
    </w:p>
    <w:p w:rsidRPr="00816686" w:rsidR="00546B1C" w:rsidP="005F6C77" w:rsidRDefault="00816686" w14:paraId="05A9143B" w14:textId="14870721">
      <w:pPr>
        <w:pStyle w:val="FoF"/>
        <w:numPr>
          <w:ilvl w:val="6"/>
          <w:numId w:val="9"/>
        </w:numPr>
        <w:tabs>
          <w:tab w:val="clear" w:pos="1080"/>
          <w:tab w:val="left" w:pos="810"/>
        </w:tabs>
        <w:ind w:left="0" w:firstLine="360"/>
      </w:pPr>
      <w:r w:rsidRPr="00816686">
        <w:t>The Commission has a long-established Standard Practice U-6-W which sets forth a methodology for calculating a four-factor allocation.</w:t>
      </w:r>
    </w:p>
    <w:p w:rsidRPr="00816686" w:rsidR="00546B1C" w:rsidP="005F6C77" w:rsidRDefault="00816686" w14:paraId="3B9624CF" w14:textId="1B293D0E">
      <w:pPr>
        <w:pStyle w:val="FoF"/>
        <w:numPr>
          <w:ilvl w:val="6"/>
          <w:numId w:val="9"/>
        </w:numPr>
        <w:tabs>
          <w:tab w:val="clear" w:pos="1080"/>
          <w:tab w:val="left" w:pos="810"/>
        </w:tabs>
        <w:ind w:left="0" w:firstLine="360"/>
      </w:pPr>
      <w:r w:rsidRPr="00816686">
        <w:t xml:space="preserve">The Commission preference is for adhering to Standard Practices where reasonable.  </w:t>
      </w:r>
    </w:p>
    <w:p w:rsidRPr="00816686" w:rsidR="00546B1C" w:rsidP="005F6C77" w:rsidRDefault="00816686" w14:paraId="7CB418F3" w14:textId="1818012E">
      <w:pPr>
        <w:pStyle w:val="FoF"/>
        <w:numPr>
          <w:ilvl w:val="6"/>
          <w:numId w:val="9"/>
        </w:numPr>
        <w:tabs>
          <w:tab w:val="clear" w:pos="1080"/>
          <w:tab w:val="left" w:pos="810"/>
        </w:tabs>
        <w:ind w:left="0" w:firstLine="360"/>
      </w:pPr>
      <w:r w:rsidRPr="00816686">
        <w:t>Cal Water has shown that a modification to Standard Practice U-6-W is necessary to reflect the facts that apply here and calculate a reasonable allocation.</w:t>
      </w:r>
    </w:p>
    <w:p w:rsidRPr="00816686" w:rsidR="00546B1C" w:rsidP="005F6C77" w:rsidRDefault="00816686" w14:paraId="41D93619" w14:textId="49E3408A">
      <w:pPr>
        <w:pStyle w:val="FoF"/>
        <w:numPr>
          <w:ilvl w:val="6"/>
          <w:numId w:val="9"/>
        </w:numPr>
        <w:tabs>
          <w:tab w:val="clear" w:pos="1080"/>
          <w:tab w:val="left" w:pos="810"/>
        </w:tabs>
        <w:ind w:left="0" w:firstLine="360"/>
      </w:pPr>
      <w:r w:rsidRPr="00816686">
        <w:t>Cal Water’s forecast of new positions expected to be hired between rate case</w:t>
      </w:r>
      <w:r w:rsidRPr="00F66709">
        <w:t xml:space="preserve">s, </w:t>
      </w:r>
      <w:r w:rsidRPr="00F95FAA">
        <w:t>and</w:t>
      </w:r>
      <w:r w:rsidRPr="00816686">
        <w:t xml:space="preserve"> during the rate cycle for this GRC, is a reasonable forecast.  </w:t>
      </w:r>
    </w:p>
    <w:p w:rsidRPr="00816686" w:rsidR="00546B1C" w:rsidP="005F6C77" w:rsidRDefault="00816686" w14:paraId="20832947" w14:textId="7437233D">
      <w:pPr>
        <w:pStyle w:val="FoF"/>
        <w:numPr>
          <w:ilvl w:val="6"/>
          <w:numId w:val="9"/>
        </w:numPr>
        <w:tabs>
          <w:tab w:val="clear" w:pos="1080"/>
          <w:tab w:val="left" w:pos="810"/>
        </w:tabs>
        <w:ind w:left="0" w:firstLine="360"/>
      </w:pPr>
      <w:r w:rsidRPr="00816686">
        <w:t xml:space="preserve">For many years Cal Water has paid its salaried employees a base salary plus two incentives, one with short-term goals and the other with long-term goals.  </w:t>
      </w:r>
    </w:p>
    <w:p w:rsidRPr="00816686" w:rsidR="00546B1C" w:rsidP="005F6C77" w:rsidRDefault="00816686" w14:paraId="7AA481B7" w14:textId="024FCC02">
      <w:pPr>
        <w:pStyle w:val="FoF"/>
        <w:numPr>
          <w:ilvl w:val="6"/>
          <w:numId w:val="9"/>
        </w:numPr>
        <w:tabs>
          <w:tab w:val="clear" w:pos="1080"/>
          <w:tab w:val="left" w:pos="810"/>
        </w:tabs>
        <w:ind w:left="0" w:firstLine="360"/>
      </w:pPr>
      <w:r w:rsidRPr="00816686">
        <w:lastRenderedPageBreak/>
        <w:t xml:space="preserve">Cal Advocates </w:t>
      </w:r>
      <w:r w:rsidR="00376B47">
        <w:t xml:space="preserve">disputes </w:t>
      </w:r>
      <w:r w:rsidR="00D0555A">
        <w:t>whether Cal Water’s executive incentive programs provide any ratepayer benefit.</w:t>
      </w:r>
      <w:r w:rsidRPr="00816686">
        <w:t xml:space="preserve">  </w:t>
      </w:r>
    </w:p>
    <w:p w:rsidRPr="00816686" w:rsidR="00546B1C" w:rsidP="005F6C77" w:rsidRDefault="00816686" w14:paraId="3EE6DB2B" w14:textId="4A520B1E">
      <w:pPr>
        <w:pStyle w:val="FoF"/>
        <w:numPr>
          <w:ilvl w:val="6"/>
          <w:numId w:val="9"/>
        </w:numPr>
        <w:tabs>
          <w:tab w:val="clear" w:pos="1080"/>
          <w:tab w:val="left" w:pos="810"/>
        </w:tabs>
        <w:ind w:left="0" w:firstLine="360"/>
      </w:pPr>
      <w:r w:rsidRPr="00816686">
        <w:t xml:space="preserve">Cal Water has shown that its practice of base salary and incentives pays market-based compensation to attract and retain competent employees. </w:t>
      </w:r>
    </w:p>
    <w:p w:rsidRPr="00816686" w:rsidR="00546B1C" w:rsidP="005F6C77" w:rsidRDefault="00816686" w14:paraId="1EF3C8F0" w14:textId="4881660D">
      <w:pPr>
        <w:pStyle w:val="FoF"/>
        <w:numPr>
          <w:ilvl w:val="6"/>
          <w:numId w:val="9"/>
        </w:numPr>
        <w:tabs>
          <w:tab w:val="clear" w:pos="1080"/>
          <w:tab w:val="left" w:pos="810"/>
        </w:tabs>
        <w:ind w:left="0" w:firstLine="360"/>
      </w:pPr>
      <w:r w:rsidRPr="00816686">
        <w:t>Cal Water used an outside expert who used a large proxy group of similar companies across the country.</w:t>
      </w:r>
    </w:p>
    <w:p w:rsidRPr="00816686" w:rsidR="00546B1C" w:rsidP="005F6C77" w:rsidRDefault="00816686" w14:paraId="1AC12DCC" w14:textId="2734DDA3">
      <w:pPr>
        <w:pStyle w:val="FoF"/>
        <w:numPr>
          <w:ilvl w:val="6"/>
          <w:numId w:val="9"/>
        </w:numPr>
        <w:tabs>
          <w:tab w:val="clear" w:pos="1080"/>
          <w:tab w:val="left" w:pos="810"/>
        </w:tabs>
        <w:ind w:left="0" w:firstLine="360"/>
      </w:pPr>
      <w:r w:rsidRPr="00816686">
        <w:t xml:space="preserve">Cal Advocates selectively </w:t>
      </w:r>
      <w:r w:rsidR="00F4397B">
        <w:t xml:space="preserve">a reasonable </w:t>
      </w:r>
      <w:r w:rsidR="00AE6ECE">
        <w:t xml:space="preserve">list of proxy </w:t>
      </w:r>
      <w:r w:rsidR="00A80C81">
        <w:t>utilities.</w:t>
      </w:r>
      <w:r w:rsidRPr="00816686">
        <w:t xml:space="preserve">  </w:t>
      </w:r>
    </w:p>
    <w:p w:rsidRPr="00816686" w:rsidR="00546B1C" w:rsidP="005F6C77" w:rsidRDefault="00A80C81" w14:paraId="6D38ED4B" w14:textId="322772AF">
      <w:pPr>
        <w:pStyle w:val="FoF"/>
        <w:numPr>
          <w:ilvl w:val="6"/>
          <w:numId w:val="9"/>
        </w:numPr>
        <w:tabs>
          <w:tab w:val="clear" w:pos="1080"/>
          <w:tab w:val="left" w:pos="810"/>
        </w:tabs>
        <w:ind w:left="0" w:firstLine="360"/>
      </w:pPr>
      <w:r>
        <w:t>Cal Water</w:t>
      </w:r>
      <w:r w:rsidR="00C2762F">
        <w:t xml:space="preserve"> did not demonstrate that t</w:t>
      </w:r>
      <w:r w:rsidRPr="00816686" w:rsidR="00C2762F">
        <w:t>he</w:t>
      </w:r>
      <w:r w:rsidR="00C2762F">
        <w:t xml:space="preserve"> </w:t>
      </w:r>
      <w:r w:rsidR="00BC113D">
        <w:t>Supplemental Executive Retirement Program</w:t>
      </w:r>
      <w:r w:rsidRPr="00816686" w:rsidR="00C2762F">
        <w:t xml:space="preserve"> </w:t>
      </w:r>
      <w:r w:rsidR="00BC113D">
        <w:t>(</w:t>
      </w:r>
      <w:r w:rsidRPr="00816686" w:rsidR="00816686">
        <w:t>SERP</w:t>
      </w:r>
      <w:r w:rsidR="00BC113D">
        <w:t>)</w:t>
      </w:r>
      <w:r w:rsidRPr="00816686" w:rsidR="00816686">
        <w:t xml:space="preserve"> is needed to retain employees. </w:t>
      </w:r>
    </w:p>
    <w:p w:rsidRPr="00816686" w:rsidR="00546B1C" w:rsidP="005F6C77" w:rsidRDefault="00816686" w14:paraId="6DD4E7AB" w14:textId="2E676D74">
      <w:pPr>
        <w:pStyle w:val="FoF"/>
        <w:numPr>
          <w:ilvl w:val="6"/>
          <w:numId w:val="9"/>
        </w:numPr>
        <w:tabs>
          <w:tab w:val="clear" w:pos="1080"/>
          <w:tab w:val="left" w:pos="810"/>
        </w:tabs>
        <w:ind w:left="0" w:firstLine="360"/>
      </w:pPr>
      <w:r w:rsidRPr="00816686">
        <w:t xml:space="preserve">We have insufficient evidence to determine whether the administrative and related costs excluding the benefits costs for the SERP are reasonable or unreasonable. </w:t>
      </w:r>
    </w:p>
    <w:p w:rsidRPr="00816686" w:rsidR="00546B1C" w:rsidP="005F6C77" w:rsidRDefault="00816686" w14:paraId="5CCF0CDB" w14:textId="50DED8BA">
      <w:pPr>
        <w:pStyle w:val="FoF"/>
        <w:numPr>
          <w:ilvl w:val="6"/>
          <w:numId w:val="9"/>
        </w:numPr>
        <w:tabs>
          <w:tab w:val="clear" w:pos="1080"/>
          <w:tab w:val="left" w:pos="810"/>
        </w:tabs>
        <w:ind w:left="0" w:firstLine="360"/>
      </w:pPr>
      <w:r w:rsidRPr="00816686">
        <w:t>In prior years Cal Water has absorbed SERP costs in excess of adopted levels.</w:t>
      </w:r>
    </w:p>
    <w:p w:rsidRPr="00816686" w:rsidR="00546B1C" w:rsidP="005F6C77" w:rsidRDefault="00816686" w14:paraId="6DFE3B4F" w14:textId="102D2C64">
      <w:pPr>
        <w:pStyle w:val="FoF"/>
        <w:numPr>
          <w:ilvl w:val="6"/>
          <w:numId w:val="9"/>
        </w:numPr>
        <w:tabs>
          <w:tab w:val="clear" w:pos="1080"/>
          <w:tab w:val="left" w:pos="810"/>
        </w:tabs>
        <w:ind w:left="0" w:firstLine="360"/>
      </w:pPr>
      <w:r w:rsidRPr="00816686">
        <w:t xml:space="preserve">Administrative costs for SERP have been excluded from prior pension balancing accounts by settlement agreement. </w:t>
      </w:r>
    </w:p>
    <w:p w:rsidRPr="00816686" w:rsidR="00546B1C" w:rsidP="005F6C77" w:rsidRDefault="00816686" w14:paraId="5F6CBA4A" w14:textId="300CC37C">
      <w:pPr>
        <w:pStyle w:val="FoF"/>
        <w:numPr>
          <w:ilvl w:val="6"/>
          <w:numId w:val="9"/>
        </w:numPr>
        <w:tabs>
          <w:tab w:val="clear" w:pos="1080"/>
          <w:tab w:val="left" w:pos="810"/>
        </w:tabs>
        <w:ind w:left="0" w:firstLine="360"/>
      </w:pPr>
      <w:r w:rsidRPr="00816686">
        <w:t xml:space="preserve">Cal Water offers no persuasive justification to include such costs in a balancing account now. </w:t>
      </w:r>
    </w:p>
    <w:p w:rsidRPr="00816686" w:rsidR="00546B1C" w:rsidP="005F6C77" w:rsidRDefault="00816686" w14:paraId="2B2FC1A4" w14:textId="74B426A3">
      <w:pPr>
        <w:pStyle w:val="FoF"/>
        <w:numPr>
          <w:ilvl w:val="6"/>
          <w:numId w:val="9"/>
        </w:numPr>
        <w:tabs>
          <w:tab w:val="clear" w:pos="1080"/>
          <w:tab w:val="left" w:pos="810"/>
        </w:tabs>
        <w:ind w:left="0" w:firstLine="360"/>
      </w:pPr>
      <w:r w:rsidRPr="00816686">
        <w:t>A new pension balancing account, PCBA5, is a continuation of prior accounts to recover the actual contributions made to Cal Water’s pension funds.  Any over- or under-collection of the difference between the forecast and actual contribution payments is subject to refund or later collection.</w:t>
      </w:r>
    </w:p>
    <w:p w:rsidRPr="00816686" w:rsidR="00546B1C" w:rsidP="005F6C77" w:rsidRDefault="00816686" w14:paraId="7745B07F" w14:textId="3E3B3D11">
      <w:pPr>
        <w:pStyle w:val="FoF"/>
        <w:numPr>
          <w:ilvl w:val="6"/>
          <w:numId w:val="9"/>
        </w:numPr>
        <w:tabs>
          <w:tab w:val="clear" w:pos="1080"/>
          <w:tab w:val="left" w:pos="810"/>
        </w:tabs>
        <w:ind w:left="0" w:firstLine="360"/>
      </w:pPr>
      <w:r w:rsidRPr="00816686">
        <w:t>Administrative costs for S</w:t>
      </w:r>
      <w:r w:rsidR="00BC113D">
        <w:t>E</w:t>
      </w:r>
      <w:r w:rsidRPr="00816686">
        <w:t xml:space="preserve">RP are not included in the newly adopted PCBA5. </w:t>
      </w:r>
    </w:p>
    <w:p w:rsidRPr="00816686" w:rsidR="00546B1C" w:rsidP="005F6C77" w:rsidRDefault="00816686" w14:paraId="54E10D4D" w14:textId="53192C5A">
      <w:pPr>
        <w:pStyle w:val="FoF"/>
        <w:numPr>
          <w:ilvl w:val="6"/>
          <w:numId w:val="9"/>
        </w:numPr>
        <w:tabs>
          <w:tab w:val="clear" w:pos="1080"/>
          <w:tab w:val="left" w:pos="810"/>
        </w:tabs>
        <w:ind w:left="0" w:firstLine="360"/>
      </w:pPr>
      <w:r w:rsidRPr="00816686">
        <w:lastRenderedPageBreak/>
        <w:t xml:space="preserve">The Commission issued D.20-08-047 on </w:t>
      </w:r>
      <w:r w:rsidR="005B664A">
        <w:t>September 3,</w:t>
      </w:r>
      <w:r w:rsidR="00876F58">
        <w:t xml:space="preserve"> </w:t>
      </w:r>
      <w:r w:rsidRPr="00816686">
        <w:t>2020, prohibiting all Class A water utilities from requesting a fully decoupling WRAM in their GRCs instituted after the issuance of D.20-08-047.</w:t>
      </w:r>
    </w:p>
    <w:p w:rsidRPr="00816686" w:rsidR="00546B1C" w:rsidP="005F6C77" w:rsidRDefault="00816686" w14:paraId="044807D4" w14:textId="07C74B0C">
      <w:pPr>
        <w:pStyle w:val="FoF"/>
        <w:numPr>
          <w:ilvl w:val="6"/>
          <w:numId w:val="9"/>
        </w:numPr>
        <w:tabs>
          <w:tab w:val="clear" w:pos="1080"/>
          <w:tab w:val="left" w:pos="810"/>
        </w:tabs>
        <w:ind w:left="0" w:firstLine="360"/>
      </w:pPr>
      <w:r w:rsidRPr="00816686">
        <w:t>The Commission issued D.20-12-007 on December 11, 2020, authorizing Cal Water to continue using a fully decoupling WRAM through December 31, 2022.</w:t>
      </w:r>
    </w:p>
    <w:p w:rsidRPr="00816686" w:rsidR="00546B1C" w:rsidP="005F6C77" w:rsidRDefault="00816686" w14:paraId="6FBF882E" w14:textId="48B0EE96">
      <w:pPr>
        <w:pStyle w:val="FoF"/>
        <w:numPr>
          <w:ilvl w:val="6"/>
          <w:numId w:val="9"/>
        </w:numPr>
        <w:tabs>
          <w:tab w:val="clear" w:pos="1080"/>
          <w:tab w:val="left" w:pos="810"/>
        </w:tabs>
        <w:ind w:left="0" w:firstLine="360"/>
      </w:pPr>
      <w:r w:rsidRPr="00816686">
        <w:t>In its application for this proceeding, Cal Water elected to use a</w:t>
      </w:r>
      <w:r w:rsidR="00121ED5">
        <w:t xml:space="preserve"> Monterey-style </w:t>
      </w:r>
      <w:r w:rsidRPr="00816686">
        <w:t>M-WRAM for this GRC cycle but also indicated that if the Supreme Court reversed the Commission’s decision, D.20-08-047, Cal Water would request permission to substitute a WRAM for its M-WRAM.</w:t>
      </w:r>
    </w:p>
    <w:p w:rsidRPr="00816686" w:rsidR="00546B1C" w:rsidP="005F6C77" w:rsidRDefault="00816686" w14:paraId="741D229D" w14:textId="46BDD545">
      <w:pPr>
        <w:pStyle w:val="FoF"/>
        <w:numPr>
          <w:ilvl w:val="6"/>
          <w:numId w:val="9"/>
        </w:numPr>
        <w:tabs>
          <w:tab w:val="clear" w:pos="1080"/>
          <w:tab w:val="left" w:pos="810"/>
        </w:tabs>
        <w:ind w:left="0" w:firstLine="360"/>
      </w:pPr>
      <w:r w:rsidRPr="00816686">
        <w:t xml:space="preserve">After briefing closed in this proceeding, the California Legislature enacted SB 1469, which the Governor signed into law in September 2022.  </w:t>
      </w:r>
    </w:p>
    <w:p w:rsidRPr="00816686" w:rsidR="00546B1C" w:rsidP="005F6C77" w:rsidRDefault="00816686" w14:paraId="2E0E32AD" w14:textId="01CC8EA7">
      <w:pPr>
        <w:pStyle w:val="FoF"/>
        <w:numPr>
          <w:ilvl w:val="6"/>
          <w:numId w:val="9"/>
        </w:numPr>
        <w:tabs>
          <w:tab w:val="clear" w:pos="1080"/>
          <w:tab w:val="left" w:pos="810"/>
        </w:tabs>
        <w:ind w:left="0" w:firstLine="360"/>
      </w:pPr>
      <w:r w:rsidRPr="00816686">
        <w:t>Cal Water has not yet asked the Commission for permission to substitute a WRAM for its earlier choice of an M-WRAM for use during this GRC cycle.</w:t>
      </w:r>
    </w:p>
    <w:p w:rsidRPr="00816686" w:rsidR="00546B1C" w:rsidP="005F6C77" w:rsidRDefault="00880392" w14:paraId="715C54C7" w14:textId="728C64D6">
      <w:pPr>
        <w:pStyle w:val="FoF"/>
        <w:numPr>
          <w:ilvl w:val="6"/>
          <w:numId w:val="9"/>
        </w:numPr>
        <w:tabs>
          <w:tab w:val="clear" w:pos="1080"/>
          <w:tab w:val="left" w:pos="810"/>
        </w:tabs>
        <w:ind w:left="0" w:firstLine="360"/>
      </w:pPr>
      <w:r w:rsidRPr="00880392">
        <w:t>Cal Water has not shown that use of an SRM would complement its current choice of an M-WRAM</w:t>
      </w:r>
      <w:r w:rsidRPr="00816686" w:rsidR="00816686">
        <w:t>.</w:t>
      </w:r>
    </w:p>
    <w:p w:rsidRPr="00816686" w:rsidR="00546B1C" w:rsidP="005F6C77" w:rsidRDefault="00816686" w14:paraId="1F2A8DAD" w14:textId="5B7E3998">
      <w:pPr>
        <w:pStyle w:val="FoF"/>
        <w:numPr>
          <w:ilvl w:val="6"/>
          <w:numId w:val="9"/>
        </w:numPr>
        <w:tabs>
          <w:tab w:val="clear" w:pos="1080"/>
          <w:tab w:val="left" w:pos="810"/>
        </w:tabs>
        <w:ind w:left="0" w:firstLine="360"/>
      </w:pPr>
      <w:r w:rsidRPr="00816686">
        <w:t>In water GRCs, the Commission shows adopted increase in revenues, i.e., the change in authorized revenue requirements, as an increase over the authorized revenues in place at the time of a final decision issuing rather than as an increase over the revenues at the earlier time of the filing an application.</w:t>
      </w:r>
    </w:p>
    <w:p w:rsidRPr="00816686" w:rsidR="00546B1C" w:rsidP="005F6C77" w:rsidRDefault="00816686" w14:paraId="67335F93" w14:textId="52913B85">
      <w:pPr>
        <w:pStyle w:val="FoF"/>
        <w:numPr>
          <w:ilvl w:val="6"/>
          <w:numId w:val="9"/>
        </w:numPr>
        <w:tabs>
          <w:tab w:val="clear" w:pos="1080"/>
          <w:tab w:val="left" w:pos="810"/>
        </w:tabs>
        <w:ind w:left="0" w:firstLine="360"/>
      </w:pPr>
      <w:r w:rsidRPr="00816686">
        <w:t>Cal Water requested that the Commission distinguish the amount by which rates are increased by this GRC from any other rate increases granted by the Commission in other orders.  This special request was unopposed.</w:t>
      </w:r>
    </w:p>
    <w:p w:rsidRPr="00816686" w:rsidR="00546B1C" w:rsidP="005F6C77" w:rsidRDefault="00816686" w14:paraId="168B1A0D" w14:textId="65FCA2CB">
      <w:pPr>
        <w:pStyle w:val="FoF"/>
        <w:numPr>
          <w:ilvl w:val="6"/>
          <w:numId w:val="9"/>
        </w:numPr>
        <w:tabs>
          <w:tab w:val="clear" w:pos="1080"/>
          <w:tab w:val="left" w:pos="810"/>
        </w:tabs>
        <w:ind w:left="0" w:firstLine="360"/>
      </w:pPr>
      <w:r w:rsidRPr="00816686">
        <w:t xml:space="preserve">Actual costs for the PVPWRP at the time that Cal Water filed this GRC were $102.5 million, an undisputed $6.4 million (6.66%) increase above the $96.1 million cap approved in D.20-12-007.  </w:t>
      </w:r>
    </w:p>
    <w:p w:rsidRPr="00816686" w:rsidR="00546B1C" w:rsidP="005F6C77" w:rsidRDefault="00816686" w14:paraId="60C492F3" w14:textId="331A183C">
      <w:pPr>
        <w:pStyle w:val="FoF"/>
        <w:numPr>
          <w:ilvl w:val="6"/>
          <w:numId w:val="9"/>
        </w:numPr>
        <w:tabs>
          <w:tab w:val="clear" w:pos="1080"/>
          <w:tab w:val="left" w:pos="810"/>
        </w:tabs>
        <w:ind w:left="0" w:firstLine="360"/>
      </w:pPr>
      <w:r w:rsidRPr="00816686">
        <w:lastRenderedPageBreak/>
        <w:t>Cal Water ha</w:t>
      </w:r>
      <w:r w:rsidR="00893BDB">
        <w:t>d</w:t>
      </w:r>
      <w:r w:rsidRPr="00816686">
        <w:t xml:space="preserve"> an ongoing </w:t>
      </w:r>
      <w:r w:rsidR="00893BDB">
        <w:t>negotiation</w:t>
      </w:r>
      <w:r w:rsidRPr="00816686" w:rsidR="00893BDB">
        <w:t xml:space="preserve"> </w:t>
      </w:r>
      <w:r w:rsidRPr="00816686">
        <w:t>with the</w:t>
      </w:r>
      <w:r w:rsidR="001278FB">
        <w:t xml:space="preserve"> general</w:t>
      </w:r>
      <w:r w:rsidRPr="00816686">
        <w:t xml:space="preserve"> contractor for the completed and in-service PVPWRP</w:t>
      </w:r>
      <w:r w:rsidR="001278FB">
        <w:t xml:space="preserve"> regarding additional cost claims as a result of outstanding litigation between the general contractor and its subcontractor</w:t>
      </w:r>
      <w:r w:rsidRPr="00816686">
        <w:t>.</w:t>
      </w:r>
    </w:p>
    <w:p w:rsidRPr="00816686" w:rsidR="00546B1C" w:rsidP="005F6C77" w:rsidRDefault="00816686" w14:paraId="1930D9F8" w14:textId="4CC6B556">
      <w:pPr>
        <w:pStyle w:val="FoF"/>
        <w:numPr>
          <w:ilvl w:val="6"/>
          <w:numId w:val="9"/>
        </w:numPr>
        <w:tabs>
          <w:tab w:val="clear" w:pos="1080"/>
          <w:tab w:val="left" w:pos="810"/>
        </w:tabs>
        <w:ind w:left="0" w:firstLine="360"/>
      </w:pPr>
      <w:r w:rsidRPr="00816686">
        <w:t>Cal Water</w:t>
      </w:r>
      <w:r w:rsidR="000713CD">
        <w:t xml:space="preserve"> and Cal Advocates agree in the Settlement Agreement that</w:t>
      </w:r>
      <w:r w:rsidRPr="00816686">
        <w:t xml:space="preserve"> creating a new memo account for </w:t>
      </w:r>
      <w:r w:rsidR="003C00AD">
        <w:t>additional</w:t>
      </w:r>
      <w:r w:rsidRPr="00816686">
        <w:t xml:space="preserve"> costs </w:t>
      </w:r>
      <w:r w:rsidR="003C00AD">
        <w:t xml:space="preserve"> being negotiated is reasonable and consistent with the 2018 GRC Settlement Agreement because Cal Water’s active challenge of additional cost claims from the general contractor may result in customers not having to pay those costs.</w:t>
      </w:r>
    </w:p>
    <w:p w:rsidRPr="00816686" w:rsidR="00546B1C" w:rsidP="005F6C77" w:rsidRDefault="00816686" w14:paraId="6A60ECD3" w14:textId="59F861F4">
      <w:pPr>
        <w:pStyle w:val="FoF"/>
        <w:numPr>
          <w:ilvl w:val="6"/>
          <w:numId w:val="9"/>
        </w:numPr>
        <w:tabs>
          <w:tab w:val="clear" w:pos="1080"/>
          <w:tab w:val="left" w:pos="810"/>
        </w:tabs>
        <w:ind w:left="0" w:firstLine="360"/>
      </w:pPr>
      <w:r w:rsidRPr="00816686">
        <w:t xml:space="preserve">In 2014, a three-bill legislative package, composed of AB 1739, SB 1168, and SB1319, collectively known as SGMA was the first legislative act that California passed to achieve sustainable groundwater management.  </w:t>
      </w:r>
    </w:p>
    <w:p w:rsidRPr="00816686" w:rsidR="00546B1C" w:rsidP="005F6C77" w:rsidRDefault="000C37FA" w14:paraId="5E0F0092" w14:textId="28D2B531">
      <w:pPr>
        <w:pStyle w:val="FoF"/>
        <w:numPr>
          <w:ilvl w:val="6"/>
          <w:numId w:val="9"/>
        </w:numPr>
        <w:tabs>
          <w:tab w:val="clear" w:pos="1080"/>
          <w:tab w:val="left" w:pos="810"/>
        </w:tabs>
        <w:ind w:left="0" w:firstLine="360"/>
      </w:pPr>
      <w:r w:rsidRPr="00816686">
        <w:t>SGM</w:t>
      </w:r>
      <w:r>
        <w:t>A</w:t>
      </w:r>
      <w:r w:rsidRPr="00816686">
        <w:t xml:space="preserve"> </w:t>
      </w:r>
      <w:r w:rsidRPr="00816686" w:rsidR="00816686">
        <w:t>authorized the creation of GSAs which must develop GSPs to manage groundwater.</w:t>
      </w:r>
    </w:p>
    <w:p w:rsidRPr="00816686" w:rsidR="00546B1C" w:rsidP="005F6C77" w:rsidRDefault="00816686" w14:paraId="18F7A977" w14:textId="7E278978">
      <w:pPr>
        <w:pStyle w:val="FoF"/>
        <w:numPr>
          <w:ilvl w:val="6"/>
          <w:numId w:val="9"/>
        </w:numPr>
        <w:tabs>
          <w:tab w:val="clear" w:pos="1080"/>
          <w:tab w:val="left" w:pos="810"/>
        </w:tabs>
        <w:ind w:left="0" w:firstLine="360"/>
      </w:pPr>
      <w:r w:rsidRPr="00816686">
        <w:t xml:space="preserve">Cal Water will be subject to the findings of GSAs and </w:t>
      </w:r>
      <w:r w:rsidR="00026424">
        <w:t>be</w:t>
      </w:r>
      <w:r w:rsidRPr="00816686" w:rsidR="00026424">
        <w:t xml:space="preserve"> </w:t>
      </w:r>
      <w:r w:rsidRPr="00816686">
        <w:t xml:space="preserve">liable for its share of any costs authorized by a GSP. </w:t>
      </w:r>
    </w:p>
    <w:p w:rsidR="00546B1C" w:rsidP="005F6C77" w:rsidRDefault="00816686" w14:paraId="2FA4EBE1" w14:textId="18FA8D71">
      <w:pPr>
        <w:pStyle w:val="FoF"/>
        <w:numPr>
          <w:ilvl w:val="6"/>
          <w:numId w:val="9"/>
        </w:numPr>
        <w:tabs>
          <w:tab w:val="clear" w:pos="1080"/>
          <w:tab w:val="left" w:pos="810"/>
        </w:tabs>
        <w:ind w:left="0" w:firstLine="360"/>
      </w:pPr>
      <w:r w:rsidRPr="00816686">
        <w:t>Cal Water may be able to participate in the development of GSPs, but it will not have any control over those costs.</w:t>
      </w:r>
    </w:p>
    <w:p w:rsidRPr="00816686" w:rsidR="00546B1C" w:rsidP="005F6C77" w:rsidRDefault="00816686" w14:paraId="1E85AA7F" w14:textId="694D64A1">
      <w:pPr>
        <w:pStyle w:val="FoF"/>
        <w:numPr>
          <w:ilvl w:val="6"/>
          <w:numId w:val="9"/>
        </w:numPr>
        <w:tabs>
          <w:tab w:val="clear" w:pos="1080"/>
          <w:tab w:val="left" w:pos="810"/>
        </w:tabs>
        <w:ind w:left="0" w:firstLine="360"/>
      </w:pPr>
      <w:r w:rsidRPr="00816686">
        <w:t>Cal Water</w:t>
      </w:r>
      <w:r w:rsidR="00922C50">
        <w:t>, with</w:t>
      </w:r>
      <w:r w:rsidRPr="00816686">
        <w:t xml:space="preserve"> Cal Advocates</w:t>
      </w:r>
      <w:r w:rsidR="00922C50">
        <w:t>’ support,</w:t>
      </w:r>
      <w:r w:rsidRPr="00816686">
        <w:t xml:space="preserve"> </w:t>
      </w:r>
      <w:r w:rsidR="005B62A4">
        <w:t>request</w:t>
      </w:r>
      <w:r w:rsidR="00922C50">
        <w:t>s</w:t>
      </w:r>
      <w:r w:rsidRPr="00816686">
        <w:t xml:space="preserve"> </w:t>
      </w:r>
      <w:r w:rsidR="00AF11BA">
        <w:t>authority</w:t>
      </w:r>
      <w:r w:rsidRPr="00816686">
        <w:t xml:space="preserve"> to extend the Asbestos Litigation Memo Account for an additional year through December</w:t>
      </w:r>
      <w:r w:rsidR="005F6C77">
        <w:t> </w:t>
      </w:r>
      <w:r w:rsidRPr="00816686">
        <w:t>31, 2025, due to protracted litigation.</w:t>
      </w:r>
    </w:p>
    <w:p w:rsidRPr="00816686" w:rsidR="00546B1C" w:rsidP="005F6C77" w:rsidRDefault="00816686" w14:paraId="679CA3E1" w14:textId="2D1329C2">
      <w:pPr>
        <w:pStyle w:val="FoF"/>
        <w:numPr>
          <w:ilvl w:val="6"/>
          <w:numId w:val="9"/>
        </w:numPr>
        <w:tabs>
          <w:tab w:val="clear" w:pos="1080"/>
          <w:tab w:val="left" w:pos="810"/>
        </w:tabs>
        <w:ind w:left="0" w:firstLine="360"/>
      </w:pPr>
      <w:r w:rsidRPr="00816686">
        <w:t>Cal Water withdrew its request to extend the 2018 Tax Accounting Memorandum Account.</w:t>
      </w:r>
    </w:p>
    <w:p w:rsidRPr="00816686" w:rsidR="00546B1C" w:rsidP="00E86B24" w:rsidRDefault="00816686" w14:paraId="366F6EE6" w14:textId="4D9B7C6C">
      <w:pPr>
        <w:pStyle w:val="FoF"/>
        <w:numPr>
          <w:ilvl w:val="6"/>
          <w:numId w:val="9"/>
        </w:numPr>
        <w:tabs>
          <w:tab w:val="clear" w:pos="1080"/>
          <w:tab w:val="left" w:pos="810"/>
        </w:tabs>
        <w:ind w:left="0" w:firstLine="450"/>
      </w:pPr>
      <w:r w:rsidRPr="00816686">
        <w:t xml:space="preserve">Cal Water proposed to amortize the December 31, 2022 balance in its Health Care Balancing Account consistent with prior authorizations. </w:t>
      </w:r>
    </w:p>
    <w:p w:rsidRPr="00816686" w:rsidR="00546B1C" w:rsidP="005F6C77" w:rsidRDefault="00816686" w14:paraId="0384DB31" w14:textId="610125C8">
      <w:pPr>
        <w:pStyle w:val="FoF"/>
        <w:numPr>
          <w:ilvl w:val="6"/>
          <w:numId w:val="9"/>
        </w:numPr>
        <w:tabs>
          <w:tab w:val="clear" w:pos="1080"/>
          <w:tab w:val="left" w:pos="810"/>
        </w:tabs>
        <w:ind w:left="0" w:firstLine="360"/>
      </w:pPr>
      <w:r w:rsidRPr="00816686">
        <w:t>Cal Water proposed to amortize the December 31, 2022 balance in its Pension Cost Balancing Account consistent with prior authorizations.</w:t>
      </w:r>
    </w:p>
    <w:p w:rsidRPr="00816686" w:rsidR="00546B1C" w:rsidP="005F6C77" w:rsidRDefault="00816686" w14:paraId="4D49CA00" w14:textId="04134EBD">
      <w:pPr>
        <w:pStyle w:val="FoF"/>
        <w:numPr>
          <w:ilvl w:val="6"/>
          <w:numId w:val="9"/>
        </w:numPr>
        <w:tabs>
          <w:tab w:val="clear" w:pos="1080"/>
          <w:tab w:val="left" w:pos="810"/>
        </w:tabs>
        <w:ind w:left="0" w:firstLine="360"/>
      </w:pPr>
      <w:r w:rsidRPr="00816686">
        <w:lastRenderedPageBreak/>
        <w:t>Cal Advocates attempted to introduce a new theory on the rate treatment of Cal Water’s Pension Cost Balancing Account in its reply brief.</w:t>
      </w:r>
    </w:p>
    <w:p w:rsidRPr="00816686" w:rsidR="00546B1C" w:rsidP="005F6C77" w:rsidRDefault="00816686" w14:paraId="4685FE89" w14:textId="35CC5A30">
      <w:pPr>
        <w:pStyle w:val="FoF"/>
        <w:numPr>
          <w:ilvl w:val="6"/>
          <w:numId w:val="9"/>
        </w:numPr>
        <w:tabs>
          <w:tab w:val="clear" w:pos="1080"/>
          <w:tab w:val="left" w:pos="810"/>
        </w:tabs>
        <w:ind w:left="0" w:firstLine="360"/>
      </w:pPr>
      <w:r w:rsidRPr="00816686">
        <w:t>Cal Water has demonstrated the need for the next generation CEBA5, PCBA5, and HCBA5 for the test year 2023 and the attrition years.</w:t>
      </w:r>
    </w:p>
    <w:p w:rsidRPr="00816686" w:rsidR="00546B1C" w:rsidP="005F6C77" w:rsidRDefault="00816686" w14:paraId="37D81B77" w14:textId="51212F69">
      <w:pPr>
        <w:pStyle w:val="FoF"/>
        <w:numPr>
          <w:ilvl w:val="6"/>
          <w:numId w:val="9"/>
        </w:numPr>
        <w:tabs>
          <w:tab w:val="clear" w:pos="1080"/>
          <w:tab w:val="left" w:pos="810"/>
        </w:tabs>
        <w:ind w:left="0" w:firstLine="360"/>
      </w:pPr>
      <w:r w:rsidRPr="00816686">
        <w:t>Current practices in the water industry rate case plan adopted in D.04</w:t>
      </w:r>
      <w:r w:rsidR="005F6C77">
        <w:noBreakHyphen/>
      </w:r>
      <w:r w:rsidRPr="00816686">
        <w:t>06</w:t>
      </w:r>
      <w:r w:rsidR="005F6C77">
        <w:noBreakHyphen/>
      </w:r>
      <w:r w:rsidRPr="00816686">
        <w:t>018 require Cal Water to complete all accounting and administrative review of new construction before it can be included in plant</w:t>
      </w:r>
      <w:r w:rsidR="00597C97">
        <w:t>-</w:t>
      </w:r>
      <w:r w:rsidRPr="00816686">
        <w:t>in</w:t>
      </w:r>
      <w:r w:rsidR="00597C97">
        <w:t>-</w:t>
      </w:r>
      <w:r w:rsidRPr="00816686">
        <w:t xml:space="preserve">service and be eligible for rate recovery as part of rate base.  </w:t>
      </w:r>
    </w:p>
    <w:p w:rsidR="00816686" w:rsidP="005F6C77" w:rsidRDefault="00E44BCE" w14:paraId="5C446D5A" w14:textId="1F0176C3">
      <w:pPr>
        <w:pStyle w:val="FoF"/>
        <w:numPr>
          <w:ilvl w:val="6"/>
          <w:numId w:val="9"/>
        </w:numPr>
        <w:tabs>
          <w:tab w:val="clear" w:pos="1080"/>
          <w:tab w:val="left" w:pos="810"/>
        </w:tabs>
        <w:ind w:left="0" w:firstLine="360"/>
      </w:pPr>
      <w:r>
        <w:t>The record in this proceeding is</w:t>
      </w:r>
      <w:r w:rsidR="003D75EB">
        <w:t xml:space="preserve"> not </w:t>
      </w:r>
      <w:r w:rsidR="6BF48EF3">
        <w:t>sufficient</w:t>
      </w:r>
      <w:r w:rsidR="003D75EB">
        <w:t xml:space="preserve"> to make a determination regarding Cal Water’s request to diverge from established Commission ratemaking practices.</w:t>
      </w:r>
    </w:p>
    <w:p w:rsidR="00EA4C2C" w:rsidP="00CA3CC1" w:rsidRDefault="00EA4C2C" w14:paraId="7ACE48EA" w14:textId="77777777">
      <w:pPr>
        <w:pStyle w:val="FoF"/>
        <w:numPr>
          <w:ilvl w:val="6"/>
          <w:numId w:val="9"/>
        </w:numPr>
        <w:tabs>
          <w:tab w:val="clear" w:pos="1080"/>
          <w:tab w:val="left" w:pos="810"/>
        </w:tabs>
        <w:ind w:left="0" w:firstLine="360"/>
      </w:pPr>
      <w:r>
        <w:t>Cal Water’s Emergency Response Preparedness Plans are adequate and meet all applicable laws.</w:t>
      </w:r>
    </w:p>
    <w:p w:rsidR="00EA4C2C" w:rsidP="00CA3CC1" w:rsidRDefault="00EA4C2C" w14:paraId="56D03816" w14:textId="016D387D">
      <w:pPr>
        <w:pStyle w:val="FoF"/>
        <w:numPr>
          <w:ilvl w:val="6"/>
          <w:numId w:val="9"/>
        </w:numPr>
        <w:tabs>
          <w:tab w:val="clear" w:pos="1080"/>
          <w:tab w:val="left" w:pos="810"/>
        </w:tabs>
        <w:ind w:left="0" w:firstLine="360"/>
      </w:pPr>
      <w:r>
        <w:t>Cal Water's water quality meets all applicable state and federal drinking water standards and the provisions of General Order 103, and its water systems comply with the State Water Resources Control Board’s Division of Drinking Water standards for water quality standards.</w:t>
      </w:r>
    </w:p>
    <w:p w:rsidRPr="00816686" w:rsidR="00EA4C2C" w:rsidP="00CA3CC1" w:rsidRDefault="00EA4C2C" w14:paraId="39CAE9C4" w14:textId="2D153FB4">
      <w:pPr>
        <w:pStyle w:val="FoF"/>
        <w:numPr>
          <w:ilvl w:val="6"/>
          <w:numId w:val="9"/>
        </w:numPr>
        <w:tabs>
          <w:tab w:val="clear" w:pos="1080"/>
          <w:tab w:val="left" w:pos="810"/>
        </w:tabs>
        <w:ind w:left="0" w:firstLine="360"/>
      </w:pPr>
      <w:r>
        <w:t>Cal Water timely sought and was granted authority to file a tariff to implement interim rates, effective on the first day of the Test Year, and to establish a memorandum account to track the difference between the interim rates and final rates. The first day of the Test Year for this proceeding was January 1, 2023.</w:t>
      </w:r>
    </w:p>
    <w:p w:rsidR="000C6CFF" w:rsidP="00D74E10" w:rsidRDefault="00FA13B8" w14:paraId="55ACD86C" w14:textId="73CF9531">
      <w:pPr>
        <w:pStyle w:val="Dummy"/>
      </w:pPr>
      <w:bookmarkStart w:name="_Toc154049394" w:id="890"/>
      <w:bookmarkStart w:name="_Toc154072310" w:id="891"/>
      <w:bookmarkStart w:name="_Toc155881958" w:id="892"/>
      <w:bookmarkStart w:name="_Toc160534706" w:id="893"/>
      <w:r>
        <w:t>Conclusions of Law</w:t>
      </w:r>
      <w:bookmarkEnd w:id="890"/>
      <w:bookmarkEnd w:id="891"/>
      <w:bookmarkEnd w:id="892"/>
      <w:bookmarkEnd w:id="893"/>
    </w:p>
    <w:bookmarkEnd w:id="885"/>
    <w:p w:rsidR="00370DB9" w:rsidP="00844B81" w:rsidRDefault="00164F43" w14:paraId="149F0CC2" w14:textId="77777777">
      <w:pPr>
        <w:pStyle w:val="CoL"/>
        <w:numPr>
          <w:ilvl w:val="0"/>
          <w:numId w:val="12"/>
        </w:numPr>
      </w:pPr>
      <w:r w:rsidRPr="17207453">
        <w:t>Cal Water</w:t>
      </w:r>
      <w:r w:rsidRPr="17207453" w:rsidR="00EF2622">
        <w:t>’s</w:t>
      </w:r>
      <w:r w:rsidRPr="17207453">
        <w:t xml:space="preserve"> </w:t>
      </w:r>
      <w:r w:rsidRPr="17207453" w:rsidR="007D7FA7">
        <w:t>revenue request</w:t>
      </w:r>
      <w:r w:rsidRPr="17207453" w:rsidR="00DE5A82">
        <w:t>s</w:t>
      </w:r>
      <w:r w:rsidRPr="17207453">
        <w:t xml:space="preserve"> and rate increase</w:t>
      </w:r>
      <w:r w:rsidRPr="17207453" w:rsidR="00DE5A82">
        <w:t>s are</w:t>
      </w:r>
      <w:r w:rsidRPr="17207453" w:rsidR="003D675A">
        <w:t>,</w:t>
      </w:r>
      <w:r w:rsidRPr="17207453" w:rsidR="0089670E">
        <w:t xml:space="preserve"> </w:t>
      </w:r>
      <w:r w:rsidRPr="17207453" w:rsidR="003D675A">
        <w:t>to the extent set forth above in this de</w:t>
      </w:r>
      <w:r w:rsidRPr="17207453" w:rsidR="004D1590">
        <w:t>cision</w:t>
      </w:r>
      <w:r w:rsidRPr="17207453" w:rsidR="002600E0">
        <w:t xml:space="preserve"> reasonable</w:t>
      </w:r>
      <w:r w:rsidRPr="17207453" w:rsidR="3140BBEE">
        <w:t xml:space="preserve"> and just</w:t>
      </w:r>
      <w:r w:rsidRPr="17207453" w:rsidR="002600E0">
        <w:t>.</w:t>
      </w:r>
    </w:p>
    <w:p w:rsidRPr="00370DB9" w:rsidR="00370DB9" w:rsidP="00844B81" w:rsidRDefault="00164F43" w14:paraId="467A8041" w14:textId="77777777">
      <w:pPr>
        <w:pStyle w:val="CoL"/>
        <w:numPr>
          <w:ilvl w:val="0"/>
          <w:numId w:val="12"/>
        </w:numPr>
      </w:pPr>
      <w:r w:rsidRPr="00370DB9">
        <w:rPr>
          <w:rFonts w:eastAsia="Times New Roman" w:cs="Segoe UI"/>
        </w:rPr>
        <w:t>The Settlement Agreement should be approved and adopted.</w:t>
      </w:r>
    </w:p>
    <w:p w:rsidRPr="00370DB9" w:rsidR="00370DB9" w:rsidP="00844B81" w:rsidRDefault="00164F43" w14:paraId="50208B41" w14:textId="7D691FFC">
      <w:pPr>
        <w:pStyle w:val="CoL"/>
        <w:numPr>
          <w:ilvl w:val="0"/>
          <w:numId w:val="12"/>
        </w:numPr>
      </w:pPr>
      <w:r w:rsidRPr="00370DB9">
        <w:rPr>
          <w:rFonts w:eastAsia="Times New Roman" w:cs="Segoe UI"/>
        </w:rPr>
        <w:lastRenderedPageBreak/>
        <w:t>Cal Water and Cal Advocates bear the burden of proof to show that</w:t>
      </w:r>
      <w:r w:rsidRPr="00370DB9" w:rsidR="00530DAA">
        <w:rPr>
          <w:rFonts w:eastAsia="Times New Roman" w:cs="Segoe UI"/>
        </w:rPr>
        <w:t xml:space="preserve"> the Settlement Agreement </w:t>
      </w:r>
      <w:r w:rsidRPr="00370DB9">
        <w:rPr>
          <w:rFonts w:eastAsia="Times New Roman" w:cs="Segoe UI"/>
        </w:rPr>
        <w:t>is reasonable in light of the whole record, consistent with law, and in the public interest.</w:t>
      </w:r>
    </w:p>
    <w:p w:rsidRPr="00370DB9" w:rsidR="00370DB9" w:rsidP="00844B81" w:rsidRDefault="00164F43" w14:paraId="02E364C0" w14:textId="77777777">
      <w:pPr>
        <w:pStyle w:val="CoL"/>
        <w:numPr>
          <w:ilvl w:val="0"/>
          <w:numId w:val="12"/>
        </w:numPr>
      </w:pPr>
      <w:r w:rsidRPr="00370DB9">
        <w:rPr>
          <w:rFonts w:eastAsia="Times New Roman" w:cs="Segoe UI"/>
        </w:rPr>
        <w:t>The Settlement Agreement is reasonable in light of the whole record.</w:t>
      </w:r>
    </w:p>
    <w:p w:rsidRPr="00370DB9" w:rsidR="00370DB9" w:rsidP="00844B81" w:rsidRDefault="00164F43" w14:paraId="79CAA89A" w14:textId="77777777">
      <w:pPr>
        <w:pStyle w:val="CoL"/>
        <w:numPr>
          <w:ilvl w:val="0"/>
          <w:numId w:val="12"/>
        </w:numPr>
      </w:pPr>
      <w:r w:rsidRPr="00370DB9">
        <w:rPr>
          <w:rFonts w:eastAsia="Times New Roman" w:cs="Segoe UI"/>
        </w:rPr>
        <w:t>The Settlement Agreement is not contrary to any law or previous Commission decision.</w:t>
      </w:r>
    </w:p>
    <w:p w:rsidRPr="00370DB9" w:rsidR="00370DB9" w:rsidP="00844B81" w:rsidRDefault="00164F43" w14:paraId="5DB80D7A" w14:textId="77777777">
      <w:pPr>
        <w:pStyle w:val="CoL"/>
        <w:numPr>
          <w:ilvl w:val="0"/>
          <w:numId w:val="12"/>
        </w:numPr>
      </w:pPr>
      <w:r w:rsidRPr="00370DB9">
        <w:rPr>
          <w:rFonts w:eastAsia="Times New Roman" w:cs="Segoe UI"/>
        </w:rPr>
        <w:t>The Settlement Agreement is in the public interest as the agreement is a reasonable compromise between Cal Water and Cal Advocates that represents a broad range of interests. </w:t>
      </w:r>
    </w:p>
    <w:p w:rsidRPr="00370DB9" w:rsidR="00370DB9" w:rsidP="00844B81" w:rsidRDefault="00164F43" w14:paraId="6B93C8A8" w14:textId="77777777">
      <w:pPr>
        <w:pStyle w:val="CoL"/>
        <w:numPr>
          <w:ilvl w:val="0"/>
          <w:numId w:val="12"/>
        </w:numPr>
      </w:pPr>
      <w:r w:rsidRPr="00370DB9">
        <w:rPr>
          <w:rFonts w:eastAsia="Times New Roman" w:cs="Segoe UI"/>
        </w:rPr>
        <w:t>The Settlement Agreement is in the best interests of Rancho Palos Verdes customers. </w:t>
      </w:r>
    </w:p>
    <w:p w:rsidRPr="00370DB9" w:rsidR="00370DB9" w:rsidP="00844B81" w:rsidRDefault="00164F43" w14:paraId="1516FBA2" w14:textId="77777777">
      <w:pPr>
        <w:pStyle w:val="CoL"/>
        <w:numPr>
          <w:ilvl w:val="0"/>
          <w:numId w:val="12"/>
        </w:numPr>
      </w:pPr>
      <w:r w:rsidRPr="00370DB9">
        <w:rPr>
          <w:rFonts w:eastAsia="Times New Roman" w:cs="Segoe UI"/>
        </w:rPr>
        <w:t>It is not reasonable to modify the Settlement Agreement to include Rancho Palos Verdes’ proposed changes.  </w:t>
      </w:r>
    </w:p>
    <w:p w:rsidRPr="00370DB9" w:rsidR="00370DB9" w:rsidP="00844B81" w:rsidRDefault="00164F43" w14:paraId="54E0856E" w14:textId="77777777">
      <w:pPr>
        <w:pStyle w:val="CoL"/>
        <w:numPr>
          <w:ilvl w:val="0"/>
          <w:numId w:val="12"/>
        </w:numPr>
      </w:pPr>
      <w:r w:rsidRPr="00370DB9">
        <w:rPr>
          <w:rFonts w:eastAsia="Times New Roman" w:cs="Segoe UI"/>
        </w:rPr>
        <w:t>The Settlement Agreement is not binding or citable precedent in any of Cal Water’s future ratesetting proceedings or by any other jurisdictional utility. </w:t>
      </w:r>
    </w:p>
    <w:p w:rsidRPr="00370DB9" w:rsidR="00370DB9" w:rsidP="00844B81" w:rsidRDefault="00164F43" w14:paraId="53AD4C92" w14:textId="44FCF6F0">
      <w:pPr>
        <w:pStyle w:val="CoL"/>
        <w:numPr>
          <w:ilvl w:val="0"/>
          <w:numId w:val="12"/>
        </w:numPr>
      </w:pPr>
      <w:r w:rsidRPr="00370DB9">
        <w:rPr>
          <w:rFonts w:eastAsia="Times New Roman" w:cs="Segoe UI"/>
        </w:rPr>
        <w:t>The proposed</w:t>
      </w:r>
      <w:r w:rsidRPr="00370DB9" w:rsidR="00354D90">
        <w:rPr>
          <w:rFonts w:eastAsia="Times New Roman" w:cs="Segoe UI"/>
        </w:rPr>
        <w:t xml:space="preserve"> </w:t>
      </w:r>
      <w:r w:rsidRPr="00370DB9">
        <w:rPr>
          <w:rFonts w:eastAsia="Times New Roman" w:cs="Segoe UI"/>
        </w:rPr>
        <w:t>budgets</w:t>
      </w:r>
      <w:r w:rsidRPr="00370DB9" w:rsidR="008F760A">
        <w:rPr>
          <w:rFonts w:eastAsia="Times New Roman" w:cs="Segoe UI"/>
        </w:rPr>
        <w:t xml:space="preserve"> for plants additions</w:t>
      </w:r>
      <w:r w:rsidRPr="00370DB9" w:rsidR="003B07D4">
        <w:rPr>
          <w:rFonts w:eastAsia="Times New Roman" w:cs="Segoe UI"/>
        </w:rPr>
        <w:t xml:space="preserve">, listed in Appendix </w:t>
      </w:r>
      <w:r w:rsidR="00603204">
        <w:rPr>
          <w:rFonts w:eastAsia="Times New Roman" w:cs="Segoe UI"/>
        </w:rPr>
        <w:t>W</w:t>
      </w:r>
      <w:r w:rsidRPr="00370DB9">
        <w:rPr>
          <w:rFonts w:eastAsia="Times New Roman" w:cs="Segoe UI"/>
        </w:rPr>
        <w:t>, are prudent investments and reasonably priced. </w:t>
      </w:r>
    </w:p>
    <w:p w:rsidRPr="00921DCB" w:rsidR="00370DB9" w:rsidP="00844B81" w:rsidRDefault="00D47BBF" w14:paraId="3B3E1361" w14:textId="09C4613E">
      <w:pPr>
        <w:pStyle w:val="CoL"/>
        <w:numPr>
          <w:ilvl w:val="0"/>
          <w:numId w:val="12"/>
        </w:numPr>
      </w:pPr>
      <w:r>
        <w:rPr>
          <w:rFonts w:eastAsia="Times New Roman" w:cs="Segoe UI"/>
        </w:rPr>
        <w:t>Cal Water</w:t>
      </w:r>
      <w:r w:rsidR="00AB05F3">
        <w:rPr>
          <w:rFonts w:eastAsia="Times New Roman" w:cs="Segoe UI"/>
        </w:rPr>
        <w:t xml:space="preserve"> should seek approval of the projects</w:t>
      </w:r>
      <w:r w:rsidR="004E5182">
        <w:rPr>
          <w:rFonts w:eastAsia="Times New Roman" w:cs="Segoe UI"/>
        </w:rPr>
        <w:t>, also labeled as “carryover projects,”</w:t>
      </w:r>
      <w:r w:rsidR="00AB05F3">
        <w:rPr>
          <w:rFonts w:eastAsia="Times New Roman" w:cs="Segoe UI"/>
        </w:rPr>
        <w:t xml:space="preserve"> authorized but never completed from its 2018 GRC via Tier </w:t>
      </w:r>
      <w:r w:rsidR="00541573">
        <w:rPr>
          <w:rFonts w:eastAsia="Times New Roman" w:cs="Segoe UI"/>
        </w:rPr>
        <w:t>3</w:t>
      </w:r>
      <w:r w:rsidR="00AB05F3">
        <w:rPr>
          <w:rFonts w:eastAsia="Times New Roman" w:cs="Segoe UI"/>
        </w:rPr>
        <w:t xml:space="preserve"> advice letter. </w:t>
      </w:r>
    </w:p>
    <w:p w:rsidRPr="00476E98" w:rsidR="00541573" w:rsidP="00844B81" w:rsidRDefault="00541573" w14:paraId="743B7689" w14:textId="36402CB8">
      <w:pPr>
        <w:pStyle w:val="CoL"/>
        <w:numPr>
          <w:ilvl w:val="0"/>
          <w:numId w:val="12"/>
        </w:numPr>
        <w:rPr>
          <w:rFonts w:eastAsia="Times New Roman" w:cs="Segoe UI"/>
        </w:rPr>
      </w:pPr>
      <w:r>
        <w:rPr>
          <w:rFonts w:eastAsia="Times New Roman" w:cs="Segoe UI"/>
        </w:rPr>
        <w:t xml:space="preserve">If those </w:t>
      </w:r>
      <w:r w:rsidR="003E7C8F">
        <w:rPr>
          <w:rFonts w:eastAsia="Times New Roman" w:cs="Segoe UI"/>
        </w:rPr>
        <w:t xml:space="preserve">carryover projects </w:t>
      </w:r>
      <w:r w:rsidR="00664F04">
        <w:rPr>
          <w:rFonts w:eastAsia="Times New Roman" w:cs="Segoe UI"/>
        </w:rPr>
        <w:t xml:space="preserve">were completed </w:t>
      </w:r>
      <w:r w:rsidRPr="6DDCDE27" w:rsidR="628BF614">
        <w:rPr>
          <w:rFonts w:eastAsia="Times New Roman" w:cs="Segoe UI"/>
        </w:rPr>
        <w:t xml:space="preserve">consistent with the </w:t>
      </w:r>
      <w:r w:rsidRPr="430280DC" w:rsidR="628BF614">
        <w:rPr>
          <w:rFonts w:eastAsia="Times New Roman" w:cs="Segoe UI"/>
        </w:rPr>
        <w:t xml:space="preserve">scope approved by the </w:t>
      </w:r>
      <w:r w:rsidRPr="08FE39DB" w:rsidR="628BF614">
        <w:rPr>
          <w:rFonts w:eastAsia="Times New Roman" w:cs="Segoe UI"/>
        </w:rPr>
        <w:t>Commission</w:t>
      </w:r>
      <w:r w:rsidRPr="430280DC" w:rsidR="628BF614">
        <w:rPr>
          <w:rFonts w:eastAsia="Times New Roman" w:cs="Segoe UI"/>
        </w:rPr>
        <w:t xml:space="preserve"> and</w:t>
      </w:r>
      <w:r w:rsidR="00144849">
        <w:rPr>
          <w:rFonts w:eastAsia="Times New Roman" w:cs="Segoe UI"/>
        </w:rPr>
        <w:t xml:space="preserve"> the request is</w:t>
      </w:r>
      <w:r w:rsidRPr="430280DC" w:rsidR="628BF614">
        <w:rPr>
          <w:rFonts w:eastAsia="Times New Roman" w:cs="Segoe UI"/>
        </w:rPr>
        <w:t xml:space="preserve"> </w:t>
      </w:r>
      <w:r w:rsidRPr="430280DC" w:rsidR="00664F04">
        <w:rPr>
          <w:rFonts w:eastAsia="Times New Roman" w:cs="Segoe UI"/>
        </w:rPr>
        <w:t>at</w:t>
      </w:r>
      <w:r w:rsidR="00664F04">
        <w:rPr>
          <w:rFonts w:eastAsia="Times New Roman" w:cs="Segoe UI"/>
        </w:rPr>
        <w:t xml:space="preserve"> or below the previously authorized budget cap, those projects can be submitted via Tier 2 advice letter.</w:t>
      </w:r>
    </w:p>
    <w:p w:rsidRPr="00370DB9" w:rsidR="00664F04" w:rsidP="00844B81" w:rsidRDefault="00664F04" w14:paraId="3971EAB5" w14:textId="4997631D">
      <w:pPr>
        <w:pStyle w:val="CoL"/>
        <w:numPr>
          <w:ilvl w:val="0"/>
          <w:numId w:val="12"/>
        </w:numPr>
      </w:pPr>
      <w:r>
        <w:rPr>
          <w:rFonts w:eastAsia="Times New Roman" w:cs="Segoe UI"/>
        </w:rPr>
        <w:t xml:space="preserve">Cal Water should seek to package rate base offsets into a single advice letter for both administrative efficiency and to minimize the number of rate requests outside of the GRC process. </w:t>
      </w:r>
    </w:p>
    <w:p w:rsidRPr="00370DB9" w:rsidR="00164F43" w:rsidP="00844B81" w:rsidRDefault="00164F43" w14:paraId="5A2E4CBB" w14:textId="04DA06A8">
      <w:pPr>
        <w:pStyle w:val="CoL"/>
        <w:numPr>
          <w:ilvl w:val="0"/>
          <w:numId w:val="12"/>
        </w:numPr>
      </w:pPr>
      <w:r w:rsidRPr="00370DB9">
        <w:rPr>
          <w:rFonts w:eastAsia="Times New Roman" w:cs="Times New Roman"/>
        </w:rPr>
        <w:lastRenderedPageBreak/>
        <w:t xml:space="preserve">Implementing the actions recommended by </w:t>
      </w:r>
      <w:r w:rsidRPr="00370DB9" w:rsidR="00790016">
        <w:rPr>
          <w:rFonts w:eastAsia="Times New Roman" w:cs="Times New Roman"/>
        </w:rPr>
        <w:t>a</w:t>
      </w:r>
      <w:r w:rsidRPr="00370DB9">
        <w:rPr>
          <w:rFonts w:eastAsia="Times New Roman" w:cs="Times New Roman"/>
        </w:rPr>
        <w:t xml:space="preserve"> study completed for Cal Water to improve security at its plant facilities is </w:t>
      </w:r>
      <w:r w:rsidRPr="00370DB9" w:rsidR="009B4711">
        <w:rPr>
          <w:rFonts w:eastAsia="Times New Roman" w:cs="Times New Roman"/>
        </w:rPr>
        <w:t xml:space="preserve">both </w:t>
      </w:r>
      <w:r w:rsidRPr="00370DB9">
        <w:rPr>
          <w:rFonts w:eastAsia="Times New Roman" w:cs="Times New Roman"/>
        </w:rPr>
        <w:t>necessary</w:t>
      </w:r>
      <w:r w:rsidRPr="00370DB9" w:rsidR="009B4711">
        <w:rPr>
          <w:rFonts w:eastAsia="Times New Roman" w:cs="Times New Roman"/>
        </w:rPr>
        <w:t xml:space="preserve"> and reasonable priced</w:t>
      </w:r>
      <w:r w:rsidRPr="00370DB9">
        <w:rPr>
          <w:rFonts w:eastAsia="Times New Roman" w:cs="Times New Roman"/>
        </w:rPr>
        <w:t>. </w:t>
      </w:r>
    </w:p>
    <w:p w:rsidRPr="00370DB9" w:rsidR="00370DB9" w:rsidP="00844B81" w:rsidRDefault="00164F43" w14:paraId="4F5693FD" w14:textId="379A40B6">
      <w:pPr>
        <w:pStyle w:val="CoL"/>
        <w:numPr>
          <w:ilvl w:val="0"/>
          <w:numId w:val="12"/>
        </w:numPr>
        <w:rPr>
          <w:rFonts w:ascii="Arial" w:hAnsi="Arial" w:eastAsia="Times New Roman" w:cs="Arial"/>
          <w:b/>
        </w:rPr>
      </w:pPr>
      <w:r w:rsidRPr="00370DB9">
        <w:rPr>
          <w:rFonts w:eastAsia="Times New Roman" w:cs="Times New Roman"/>
        </w:rPr>
        <w:t xml:space="preserve">A budget of </w:t>
      </w:r>
      <w:r w:rsidRPr="430280DC" w:rsidR="00877ABA">
        <w:rPr>
          <w:rFonts w:eastAsia="Times New Roman" w:cs="Times New Roman"/>
        </w:rPr>
        <w:t>$13,624,906</w:t>
      </w:r>
      <w:r w:rsidRPr="430280DC">
        <w:rPr>
          <w:rFonts w:eastAsia="Times New Roman" w:cs="Times New Roman"/>
        </w:rPr>
        <w:t xml:space="preserve"> </w:t>
      </w:r>
      <w:r w:rsidRPr="00370DB9">
        <w:rPr>
          <w:rFonts w:eastAsia="Times New Roman" w:cs="Times New Roman"/>
        </w:rPr>
        <w:t xml:space="preserve">to implement the </w:t>
      </w:r>
      <w:r w:rsidRPr="00370DB9" w:rsidR="00522407">
        <w:rPr>
          <w:rFonts w:eastAsia="Times New Roman" w:cs="Times New Roman"/>
        </w:rPr>
        <w:t xml:space="preserve">recommendations of a </w:t>
      </w:r>
      <w:r w:rsidRPr="00370DB9">
        <w:rPr>
          <w:rFonts w:eastAsia="Times New Roman" w:cs="Times New Roman"/>
        </w:rPr>
        <w:t xml:space="preserve">study </w:t>
      </w:r>
      <w:r w:rsidRPr="00370DB9" w:rsidR="00FC0D38">
        <w:rPr>
          <w:rFonts w:eastAsia="Times New Roman" w:cs="Times New Roman"/>
        </w:rPr>
        <w:t xml:space="preserve">obtained by </w:t>
      </w:r>
      <w:r w:rsidRPr="00370DB9">
        <w:rPr>
          <w:rFonts w:eastAsia="Times New Roman" w:cs="Times New Roman"/>
        </w:rPr>
        <w:t>Cal Water to improve security at its plant facilities is reasonable. </w:t>
      </w:r>
      <w:r w:rsidRPr="00370DB9">
        <w:rPr>
          <w:rFonts w:ascii="Arial" w:hAnsi="Arial" w:eastAsia="Times New Roman" w:cs="Arial"/>
          <w:b/>
        </w:rPr>
        <w:t> </w:t>
      </w:r>
    </w:p>
    <w:p w:rsidRPr="00370DB9" w:rsidR="00370DB9" w:rsidP="00844B81" w:rsidRDefault="00164F43" w14:paraId="7C90BA26" w14:textId="77777777">
      <w:pPr>
        <w:pStyle w:val="CoL"/>
        <w:numPr>
          <w:ilvl w:val="0"/>
          <w:numId w:val="12"/>
        </w:numPr>
      </w:pPr>
      <w:r w:rsidRPr="00370DB9">
        <w:rPr>
          <w:rFonts w:eastAsia="Times New Roman" w:cs="Times New Roman"/>
        </w:rPr>
        <w:t>Se</w:t>
      </w:r>
      <w:r w:rsidRPr="00370DB9" w:rsidR="00A346EA">
        <w:rPr>
          <w:rFonts w:eastAsia="Times New Roman" w:cs="Times New Roman"/>
        </w:rPr>
        <w:t>parating</w:t>
      </w:r>
      <w:r w:rsidRPr="00370DB9">
        <w:rPr>
          <w:rFonts w:eastAsia="Times New Roman" w:cs="Times New Roman"/>
        </w:rPr>
        <w:t xml:space="preserve"> the projections of all unplanned damage related to mains, meters, service lines and hydrants that can always be expected to happen somewhere in the Cal Water system, but without predictability as to exactly when and where, from all other projections that have historically been categorized as “Non-Specific” projects is </w:t>
      </w:r>
      <w:r w:rsidRPr="00370DB9" w:rsidR="00441B7B">
        <w:rPr>
          <w:rFonts w:eastAsia="Times New Roman" w:cs="Times New Roman"/>
        </w:rPr>
        <w:t xml:space="preserve">prudent and </w:t>
      </w:r>
      <w:r w:rsidRPr="00370DB9">
        <w:rPr>
          <w:rFonts w:eastAsia="Times New Roman" w:cs="Times New Roman"/>
        </w:rPr>
        <w:t>in the interests of ratepayers and the Commission. </w:t>
      </w:r>
    </w:p>
    <w:p w:rsidRPr="00921DCB" w:rsidR="00370DB9" w:rsidP="00844B81" w:rsidRDefault="00164F43" w14:paraId="3C73F900" w14:textId="77777777">
      <w:pPr>
        <w:pStyle w:val="CoL"/>
        <w:numPr>
          <w:ilvl w:val="0"/>
          <w:numId w:val="12"/>
        </w:numPr>
      </w:pPr>
      <w:r w:rsidRPr="00370DB9">
        <w:rPr>
          <w:rFonts w:eastAsia="Times New Roman" w:cs="Times New Roman"/>
        </w:rPr>
        <w:t>The use of Cal Water’s “Likelihood of Failure” and the “Consequence of Failure” pipeline replacement analytics is</w:t>
      </w:r>
      <w:r w:rsidRPr="00370DB9" w:rsidR="004B6F34">
        <w:rPr>
          <w:rFonts w:eastAsia="Times New Roman" w:cs="Times New Roman"/>
        </w:rPr>
        <w:t xml:space="preserve"> a prudent</w:t>
      </w:r>
      <w:r w:rsidRPr="00370DB9" w:rsidR="00DB2F3B">
        <w:rPr>
          <w:rFonts w:eastAsia="Times New Roman" w:cs="Times New Roman"/>
        </w:rPr>
        <w:t xml:space="preserve"> and</w:t>
      </w:r>
      <w:r w:rsidRPr="00370DB9">
        <w:rPr>
          <w:rFonts w:eastAsia="Times New Roman" w:cs="Times New Roman"/>
        </w:rPr>
        <w:t xml:space="preserve"> reasonable</w:t>
      </w:r>
      <w:r w:rsidRPr="00370DB9" w:rsidR="00DF34F7">
        <w:rPr>
          <w:rFonts w:eastAsia="Times New Roman" w:cs="Times New Roman"/>
        </w:rPr>
        <w:t xml:space="preserve"> practice</w:t>
      </w:r>
      <w:r w:rsidRPr="00370DB9">
        <w:rPr>
          <w:rFonts w:eastAsia="Times New Roman" w:cs="Times New Roman"/>
        </w:rPr>
        <w:t>.   </w:t>
      </w:r>
    </w:p>
    <w:p w:rsidRPr="00370DB9" w:rsidR="008411D6" w:rsidP="00844B81" w:rsidRDefault="008411D6" w14:paraId="5C76DDE8" w14:textId="0D6A2B4A">
      <w:pPr>
        <w:pStyle w:val="CoL"/>
        <w:numPr>
          <w:ilvl w:val="0"/>
          <w:numId w:val="12"/>
        </w:numPr>
      </w:pPr>
      <w:r w:rsidRPr="003D2D12">
        <w:rPr>
          <w:rFonts w:eastAsia="Times New Roman" w:cs="Times New Roman"/>
          <w:szCs w:val="26"/>
        </w:rPr>
        <w:t>Cal Advocates’ proposal to deny the aggregate all</w:t>
      </w:r>
      <w:r>
        <w:rPr>
          <w:rFonts w:eastAsia="Times New Roman" w:cs="Times New Roman"/>
          <w:szCs w:val="26"/>
        </w:rPr>
        <w:t xml:space="preserve"> 1,170</w:t>
      </w:r>
      <w:r w:rsidRPr="003D2D12">
        <w:rPr>
          <w:rFonts w:eastAsia="Times New Roman" w:cs="Times New Roman"/>
          <w:szCs w:val="26"/>
        </w:rPr>
        <w:t xml:space="preserve"> of Cal Water’s forecast construction cost contingency factors is </w:t>
      </w:r>
      <w:r>
        <w:rPr>
          <w:rFonts w:eastAsia="Times New Roman" w:cs="Times New Roman"/>
          <w:szCs w:val="26"/>
        </w:rPr>
        <w:t>reasonable.</w:t>
      </w:r>
    </w:p>
    <w:p w:rsidRPr="00370DB9" w:rsidR="00164F43" w:rsidP="00844B81" w:rsidRDefault="00164F43" w14:paraId="70708BDB" w14:textId="0A0FACCA">
      <w:pPr>
        <w:pStyle w:val="CoL"/>
        <w:keepNext/>
        <w:numPr>
          <w:ilvl w:val="0"/>
          <w:numId w:val="12"/>
        </w:numPr>
        <w:ind w:firstLine="547"/>
        <w:rPr>
          <w:szCs w:val="26"/>
        </w:rPr>
      </w:pPr>
      <w:r w:rsidRPr="00370DB9">
        <w:rPr>
          <w:rFonts w:eastAsia="Times New Roman" w:cs="Times New Roman"/>
          <w:szCs w:val="26"/>
        </w:rPr>
        <w:t xml:space="preserve">The </w:t>
      </w:r>
      <w:r w:rsidRPr="00370DB9" w:rsidR="00C01D9E">
        <w:rPr>
          <w:rFonts w:eastAsia="Times New Roman" w:cs="Times New Roman"/>
          <w:szCs w:val="26"/>
        </w:rPr>
        <w:t xml:space="preserve">proposed </w:t>
      </w:r>
      <w:r w:rsidRPr="00370DB9">
        <w:rPr>
          <w:rFonts w:eastAsia="Times New Roman" w:cs="Times New Roman"/>
          <w:szCs w:val="26"/>
        </w:rPr>
        <w:t>budgets for replacement of pipes</w:t>
      </w:r>
      <w:r w:rsidR="00C94DFB">
        <w:rPr>
          <w:rFonts w:eastAsia="Times New Roman" w:cs="Times New Roman"/>
          <w:szCs w:val="26"/>
        </w:rPr>
        <w:t>, less Cal Water’s requested contingencies,</w:t>
      </w:r>
      <w:r w:rsidRPr="00370DB9">
        <w:rPr>
          <w:rFonts w:eastAsia="Times New Roman" w:cs="Times New Roman"/>
          <w:szCs w:val="26"/>
        </w:rPr>
        <w:t xml:space="preserve"> for years 2022, 2023 and 2024 are each necessary and</w:t>
      </w:r>
      <w:r w:rsidRPr="00370DB9" w:rsidR="003D2D12">
        <w:rPr>
          <w:rFonts w:eastAsia="Times New Roman" w:cs="Times New Roman"/>
          <w:szCs w:val="26"/>
        </w:rPr>
        <w:t xml:space="preserve"> </w:t>
      </w:r>
      <w:r w:rsidRPr="00370DB9">
        <w:rPr>
          <w:rFonts w:eastAsia="Times New Roman" w:cs="Times New Roman"/>
          <w:szCs w:val="26"/>
        </w:rPr>
        <w:t>reasonable</w:t>
      </w:r>
      <w:r w:rsidRPr="00370DB9" w:rsidR="00835471">
        <w:rPr>
          <w:rFonts w:eastAsia="Times New Roman" w:cs="Times New Roman"/>
          <w:szCs w:val="26"/>
        </w:rPr>
        <w:t>:</w:t>
      </w:r>
    </w:p>
    <w:p w:rsidR="008F6B57" w:rsidP="003A157B" w:rsidRDefault="008F6B57" w14:paraId="5C0639AE" w14:textId="77777777">
      <w:pPr>
        <w:pStyle w:val="ListBullet"/>
      </w:pPr>
      <w:r>
        <w:t xml:space="preserve">2022: </w:t>
      </w:r>
      <w:r w:rsidRPr="00EB6985">
        <w:t>$89,347,184</w:t>
      </w:r>
    </w:p>
    <w:p w:rsidR="008F6B57" w:rsidP="003A157B" w:rsidRDefault="008F6B57" w14:paraId="75DFB800" w14:textId="77777777">
      <w:pPr>
        <w:pStyle w:val="ListBullet"/>
      </w:pPr>
      <w:r>
        <w:t xml:space="preserve">2023: </w:t>
      </w:r>
      <w:r w:rsidRPr="00EB6985">
        <w:t>$95,272,324</w:t>
      </w:r>
    </w:p>
    <w:p w:rsidR="002C4B53" w:rsidP="002C4B53" w:rsidRDefault="008F6B57" w14:paraId="2CDA5ADE" w14:textId="277C7590">
      <w:pPr>
        <w:pStyle w:val="ListBullet"/>
      </w:pPr>
      <w:r>
        <w:t xml:space="preserve">2024: </w:t>
      </w:r>
      <w:r w:rsidRPr="00EB6985">
        <w:t>$97,770,654</w:t>
      </w:r>
    </w:p>
    <w:p w:rsidR="00370DB9" w:rsidP="005F6C77" w:rsidRDefault="00164F43" w14:paraId="03F356E8" w14:textId="63554600">
      <w:pPr>
        <w:pStyle w:val="CoL"/>
        <w:numPr>
          <w:ilvl w:val="0"/>
          <w:numId w:val="12"/>
        </w:numPr>
        <w:ind w:firstLine="547"/>
      </w:pPr>
      <w:r w:rsidRPr="64AFD18F">
        <w:t>The in</w:t>
      </w:r>
      <w:r w:rsidRPr="64AFD18F" w:rsidR="00A901A8">
        <w:t>clusion of</w:t>
      </w:r>
      <w:r w:rsidRPr="64AFD18F">
        <w:t xml:space="preserve"> </w:t>
      </w:r>
      <w:r w:rsidRPr="00DE203D">
        <w:rPr>
          <w:rFonts w:eastAsia="Times New Roman" w:cs="Times New Roman"/>
          <w:szCs w:val="26"/>
        </w:rPr>
        <w:t>contingency</w:t>
      </w:r>
      <w:r w:rsidRPr="64AFD18F">
        <w:t xml:space="preserve"> factors </w:t>
      </w:r>
      <w:r w:rsidRPr="64AFD18F" w:rsidR="00CA0688">
        <w:t xml:space="preserve">in proposed budgets for </w:t>
      </w:r>
      <w:r w:rsidR="00826164">
        <w:t>each of Cal Water’s 1,170</w:t>
      </w:r>
      <w:r w:rsidR="005F6C77">
        <w:t> </w:t>
      </w:r>
      <w:r w:rsidRPr="64AFD18F" w:rsidR="00CA0688">
        <w:t>capital</w:t>
      </w:r>
      <w:r w:rsidRPr="64AFD18F" w:rsidR="00710C9F">
        <w:t xml:space="preserve"> </w:t>
      </w:r>
      <w:r w:rsidRPr="64AFD18F" w:rsidR="00CA0688">
        <w:t xml:space="preserve">improvements </w:t>
      </w:r>
      <w:r w:rsidRPr="64AFD18F" w:rsidR="00B90079">
        <w:t xml:space="preserve">is </w:t>
      </w:r>
      <w:r w:rsidR="00826164">
        <w:t>unreasonable</w:t>
      </w:r>
      <w:r w:rsidRPr="64AFD18F" w:rsidR="004215C5">
        <w:t>.</w:t>
      </w:r>
      <w:r w:rsidRPr="64AFD18F">
        <w:t xml:space="preserve"> </w:t>
      </w:r>
    </w:p>
    <w:p w:rsidRPr="00370DB9" w:rsidR="00370DB9" w:rsidP="005F6C77" w:rsidRDefault="00164F43" w14:paraId="531A321A" w14:textId="33B152B2">
      <w:pPr>
        <w:pStyle w:val="CoL"/>
        <w:numPr>
          <w:ilvl w:val="0"/>
          <w:numId w:val="12"/>
        </w:numPr>
        <w:ind w:firstLine="547"/>
      </w:pPr>
      <w:r w:rsidRPr="00370DB9">
        <w:rPr>
          <w:rFonts w:eastAsia="Times New Roman" w:cs="Times New Roman"/>
        </w:rPr>
        <w:t xml:space="preserve">The Commission </w:t>
      </w:r>
      <w:r w:rsidRPr="00104AE6">
        <w:rPr>
          <w:rFonts w:eastAsia="Times New Roman" w:cs="Times New Roman"/>
          <w:szCs w:val="26"/>
        </w:rPr>
        <w:t>has</w:t>
      </w:r>
      <w:r w:rsidRPr="00370DB9">
        <w:rPr>
          <w:rFonts w:eastAsia="Times New Roman" w:cs="Times New Roman"/>
        </w:rPr>
        <w:t xml:space="preserve"> the discretion to disallow any return on capital for the three-year write-off of the undepreciated capital cost balance of a prematurely </w:t>
      </w:r>
      <w:r w:rsidR="00167FF0">
        <w:rPr>
          <w:rFonts w:eastAsia="Times New Roman" w:cs="Times New Roman"/>
        </w:rPr>
        <w:t>retired software</w:t>
      </w:r>
      <w:r w:rsidRPr="00370DB9">
        <w:rPr>
          <w:rFonts w:eastAsia="Times New Roman" w:cs="Times New Roman"/>
        </w:rPr>
        <w:t>.</w:t>
      </w:r>
    </w:p>
    <w:p w:rsidRPr="00370DB9" w:rsidR="00370DB9" w:rsidP="005F6C77" w:rsidRDefault="00164F43" w14:paraId="4CA8A216" w14:textId="3F75322A">
      <w:pPr>
        <w:pStyle w:val="CoL"/>
        <w:numPr>
          <w:ilvl w:val="0"/>
          <w:numId w:val="12"/>
        </w:numPr>
        <w:ind w:firstLine="547"/>
      </w:pPr>
      <w:r w:rsidRPr="00370DB9">
        <w:rPr>
          <w:rFonts w:eastAsia="Times New Roman" w:cs="Times New Roman"/>
          <w:szCs w:val="26"/>
        </w:rPr>
        <w:lastRenderedPageBreak/>
        <w:t>Cal Water’s actuarial calculation of workers</w:t>
      </w:r>
      <w:r w:rsidR="0014598D">
        <w:rPr>
          <w:rFonts w:eastAsia="Times New Roman" w:cs="Times New Roman"/>
          <w:szCs w:val="26"/>
        </w:rPr>
        <w:t>’</w:t>
      </w:r>
      <w:r w:rsidRPr="00370DB9">
        <w:rPr>
          <w:rFonts w:eastAsia="Times New Roman" w:cs="Times New Roman"/>
          <w:szCs w:val="26"/>
        </w:rPr>
        <w:t xml:space="preserve"> compensation costs is reasonable.</w:t>
      </w:r>
      <w:r w:rsidRPr="00370DB9" w:rsidR="00560B4A">
        <w:rPr>
          <w:rFonts w:eastAsia="Times New Roman" w:cs="Times New Roman"/>
          <w:szCs w:val="26"/>
        </w:rPr>
        <w:t xml:space="preserve"> </w:t>
      </w:r>
    </w:p>
    <w:p w:rsidRPr="00370DB9" w:rsidR="00370DB9" w:rsidP="005F6C77" w:rsidRDefault="00164F43" w14:paraId="1994F63E" w14:textId="77777777">
      <w:pPr>
        <w:pStyle w:val="CoL"/>
        <w:numPr>
          <w:ilvl w:val="0"/>
          <w:numId w:val="12"/>
        </w:numPr>
        <w:ind w:firstLine="547"/>
      </w:pPr>
      <w:r w:rsidRPr="00370DB9">
        <w:rPr>
          <w:rFonts w:eastAsia="Times New Roman" w:cs="Times New Roman"/>
          <w:szCs w:val="26"/>
        </w:rPr>
        <w:t>Strict adherence to adopted Standard Practices must yield a reasonable and fair result. </w:t>
      </w:r>
    </w:p>
    <w:p w:rsidRPr="00370DB9" w:rsidR="00370DB9" w:rsidP="005F6C77" w:rsidRDefault="00164F43" w14:paraId="627997E7" w14:textId="77777777">
      <w:pPr>
        <w:pStyle w:val="CoL"/>
        <w:numPr>
          <w:ilvl w:val="0"/>
          <w:numId w:val="12"/>
        </w:numPr>
        <w:ind w:firstLine="547"/>
      </w:pPr>
      <w:r w:rsidRPr="00370DB9">
        <w:rPr>
          <w:rFonts w:eastAsia="Times New Roman" w:cs="Times New Roman"/>
        </w:rPr>
        <w:t xml:space="preserve">Cal </w:t>
      </w:r>
      <w:r w:rsidRPr="00104AE6">
        <w:rPr>
          <w:rFonts w:eastAsia="Times New Roman" w:cs="Times New Roman"/>
          <w:szCs w:val="26"/>
        </w:rPr>
        <w:t>Water’s</w:t>
      </w:r>
      <w:r w:rsidRPr="00370DB9">
        <w:rPr>
          <w:rFonts w:eastAsia="Times New Roman" w:cs="Times New Roman"/>
        </w:rPr>
        <w:t xml:space="preserve"> modification to the use of Standard Practice U-6-W is reasonable to calculate a fair four-factor allocation. </w:t>
      </w:r>
    </w:p>
    <w:p w:rsidRPr="00370DB9" w:rsidR="00370DB9" w:rsidP="005F6C77" w:rsidRDefault="00164F43" w14:paraId="24FFE94B" w14:textId="5C74EA89">
      <w:pPr>
        <w:pStyle w:val="CoL"/>
        <w:numPr>
          <w:ilvl w:val="0"/>
          <w:numId w:val="12"/>
        </w:numPr>
        <w:ind w:firstLine="547"/>
      </w:pPr>
      <w:r w:rsidRPr="00370DB9">
        <w:rPr>
          <w:rFonts w:eastAsia="Times New Roman" w:cs="Times New Roman"/>
        </w:rPr>
        <w:t>It would be unreasonable to exclude a forecast for the costs of new employees expected to be hired during the current GRC rate cycle.  Cal Water</w:t>
      </w:r>
      <w:r w:rsidR="00CC255A">
        <w:rPr>
          <w:rFonts w:eastAsia="Times New Roman" w:cs="Times New Roman"/>
        </w:rPr>
        <w:t xml:space="preserve"> </w:t>
      </w:r>
      <w:r w:rsidRPr="00370DB9">
        <w:rPr>
          <w:rFonts w:eastAsia="Times New Roman" w:cs="Times New Roman"/>
        </w:rPr>
        <w:t>would have to either forgo hiring needed employees or absorb the foreseen costs until the next GRC.</w:t>
      </w:r>
    </w:p>
    <w:p w:rsidRPr="00921DCB" w:rsidR="00370DB9" w:rsidP="005F6C77" w:rsidRDefault="00164F43" w14:paraId="3602AA7E" w14:textId="1EC03EBC">
      <w:pPr>
        <w:pStyle w:val="CoL"/>
        <w:numPr>
          <w:ilvl w:val="0"/>
          <w:numId w:val="12"/>
        </w:numPr>
        <w:ind w:firstLine="547"/>
      </w:pPr>
      <w:r w:rsidRPr="00370DB9">
        <w:rPr>
          <w:rFonts w:eastAsia="Times New Roman" w:cs="Times New Roman"/>
        </w:rPr>
        <w:t xml:space="preserve">Cal </w:t>
      </w:r>
      <w:r w:rsidRPr="00104AE6" w:rsidR="00826164">
        <w:rPr>
          <w:rFonts w:eastAsia="Times New Roman" w:cs="Times New Roman"/>
          <w:szCs w:val="26"/>
        </w:rPr>
        <w:t>Advocates’</w:t>
      </w:r>
      <w:r w:rsidRPr="00370DB9" w:rsidR="00826164">
        <w:rPr>
          <w:rFonts w:eastAsia="Times New Roman" w:cs="Times New Roman"/>
        </w:rPr>
        <w:t xml:space="preserve"> </w:t>
      </w:r>
      <w:r w:rsidRPr="00370DB9">
        <w:rPr>
          <w:rFonts w:eastAsia="Times New Roman" w:cs="Times New Roman"/>
        </w:rPr>
        <w:t>proxy group for executive compensation is a reasonable analysis.</w:t>
      </w:r>
    </w:p>
    <w:p w:rsidRPr="00476E98" w:rsidR="009B04BF" w:rsidP="005F6C77" w:rsidRDefault="00AC6672" w14:paraId="06190C99" w14:textId="20155876">
      <w:pPr>
        <w:pStyle w:val="CoL"/>
        <w:numPr>
          <w:ilvl w:val="0"/>
          <w:numId w:val="12"/>
        </w:numPr>
        <w:ind w:firstLine="547"/>
      </w:pPr>
      <w:r>
        <w:rPr>
          <w:rFonts w:eastAsia="Times New Roman" w:cs="Times New Roman"/>
        </w:rPr>
        <w:t xml:space="preserve">It is </w:t>
      </w:r>
      <w:r w:rsidRPr="00104AE6">
        <w:rPr>
          <w:rFonts w:eastAsia="Times New Roman" w:cs="Times New Roman"/>
          <w:szCs w:val="26"/>
        </w:rPr>
        <w:t>unreasonable</w:t>
      </w:r>
      <w:r>
        <w:rPr>
          <w:rFonts w:eastAsia="Times New Roman" w:cs="Times New Roman"/>
        </w:rPr>
        <w:t xml:space="preserve"> for ratepayers to pay for executive compensation p</w:t>
      </w:r>
      <w:r w:rsidR="00AB5835">
        <w:rPr>
          <w:rFonts w:eastAsia="Times New Roman" w:cs="Times New Roman"/>
        </w:rPr>
        <w:t>lans that provide no ratepayer benefits.</w:t>
      </w:r>
    </w:p>
    <w:p w:rsidRPr="00370DB9" w:rsidR="00BE5FD2" w:rsidP="005F6C77" w:rsidRDefault="00BE5FD2" w14:paraId="61D78DE2" w14:textId="7CEB3861">
      <w:pPr>
        <w:pStyle w:val="CoL"/>
        <w:numPr>
          <w:ilvl w:val="0"/>
          <w:numId w:val="12"/>
        </w:numPr>
        <w:ind w:firstLine="547"/>
      </w:pPr>
      <w:r>
        <w:rPr>
          <w:rFonts w:eastAsia="Times New Roman" w:cs="Times New Roman"/>
        </w:rPr>
        <w:t xml:space="preserve">Only three of the </w:t>
      </w:r>
      <w:r w:rsidRPr="00104AE6">
        <w:rPr>
          <w:rFonts w:eastAsia="Times New Roman" w:cs="Times New Roman"/>
          <w:szCs w:val="26"/>
        </w:rPr>
        <w:t>five</w:t>
      </w:r>
      <w:r>
        <w:rPr>
          <w:rFonts w:eastAsia="Times New Roman" w:cs="Times New Roman"/>
        </w:rPr>
        <w:t xml:space="preserve"> components of Cal Water’s short term incentive plan </w:t>
      </w:r>
      <w:r w:rsidR="0059508B">
        <w:rPr>
          <w:rFonts w:eastAsia="Times New Roman" w:cs="Times New Roman"/>
        </w:rPr>
        <w:t xml:space="preserve">are tied to ratepayer benefit. </w:t>
      </w:r>
      <w:r w:rsidR="004252D8">
        <w:rPr>
          <w:rFonts w:eastAsia="Times New Roman" w:cs="Times New Roman"/>
        </w:rPr>
        <w:t xml:space="preserve">A portion of the achievement of those three </w:t>
      </w:r>
      <w:r w:rsidR="00074AC0">
        <w:rPr>
          <w:rFonts w:eastAsia="Times New Roman" w:cs="Times New Roman"/>
        </w:rPr>
        <w:t>components are regulatorily or legally required.</w:t>
      </w:r>
    </w:p>
    <w:p w:rsidRPr="00370DB9" w:rsidR="00370DB9" w:rsidP="005F6C77" w:rsidRDefault="00164F43" w14:paraId="3385FE75" w14:textId="77777777">
      <w:pPr>
        <w:pStyle w:val="CoL"/>
        <w:numPr>
          <w:ilvl w:val="0"/>
          <w:numId w:val="12"/>
        </w:numPr>
        <w:ind w:firstLine="547"/>
      </w:pPr>
      <w:r w:rsidRPr="00370DB9">
        <w:rPr>
          <w:rFonts w:eastAsia="Times New Roman" w:cs="Times New Roman"/>
        </w:rPr>
        <w:t xml:space="preserve">Prior settlement </w:t>
      </w:r>
      <w:r w:rsidRPr="00104AE6">
        <w:rPr>
          <w:rFonts w:eastAsia="Times New Roman" w:cs="Times New Roman"/>
          <w:szCs w:val="26"/>
        </w:rPr>
        <w:t>results</w:t>
      </w:r>
      <w:r w:rsidRPr="00370DB9">
        <w:rPr>
          <w:rFonts w:eastAsia="Times New Roman" w:cs="Times New Roman"/>
        </w:rPr>
        <w:t xml:space="preserve"> for executive compensation are not allowed as a justification in the current GRC because those results were not an independently litigated and resolved issue outcome.  </w:t>
      </w:r>
    </w:p>
    <w:p w:rsidRPr="00370DB9" w:rsidR="00370DB9" w:rsidP="005F6C77" w:rsidRDefault="00164F43" w14:paraId="4314D751" w14:textId="77777777">
      <w:pPr>
        <w:pStyle w:val="CoL"/>
        <w:numPr>
          <w:ilvl w:val="0"/>
          <w:numId w:val="12"/>
        </w:numPr>
        <w:ind w:firstLine="547"/>
      </w:pPr>
      <w:r w:rsidRPr="00370DB9">
        <w:rPr>
          <w:rFonts w:eastAsia="Times New Roman" w:cs="Times New Roman"/>
        </w:rPr>
        <w:t xml:space="preserve">The </w:t>
      </w:r>
      <w:r w:rsidRPr="00104AE6">
        <w:rPr>
          <w:rFonts w:eastAsia="Times New Roman" w:cs="Times New Roman"/>
          <w:szCs w:val="26"/>
        </w:rPr>
        <w:t>Commission’s</w:t>
      </w:r>
      <w:r w:rsidRPr="00370DB9">
        <w:rPr>
          <w:rFonts w:eastAsia="Times New Roman" w:cs="Times New Roman"/>
        </w:rPr>
        <w:t xml:space="preserve"> Rule 12.5 provides that settlements are not binding in the future nor do the set a precedent.</w:t>
      </w:r>
    </w:p>
    <w:p w:rsidRPr="00370DB9" w:rsidR="00370DB9" w:rsidP="005F6C77" w:rsidRDefault="00164F43" w14:paraId="4AB2C8F5" w14:textId="77777777">
      <w:pPr>
        <w:pStyle w:val="CoL"/>
        <w:numPr>
          <w:ilvl w:val="0"/>
          <w:numId w:val="12"/>
        </w:numPr>
        <w:ind w:firstLine="547"/>
      </w:pPr>
      <w:r w:rsidRPr="00370DB9">
        <w:rPr>
          <w:rFonts w:eastAsia="Times New Roman" w:cs="Times New Roman"/>
        </w:rPr>
        <w:t>It is reasonable to adopt a new PCBA5 which excludes SERP administrative costs. </w:t>
      </w:r>
      <w:r w:rsidRPr="00370DB9" w:rsidR="003415F7">
        <w:rPr>
          <w:rFonts w:eastAsia="Times New Roman" w:cs="Times New Roman"/>
        </w:rPr>
        <w:t xml:space="preserve"> </w:t>
      </w:r>
    </w:p>
    <w:p w:rsidRPr="00370DB9" w:rsidR="00370DB9" w:rsidP="005F6C77" w:rsidRDefault="00826164" w14:paraId="720637B8" w14:textId="5FAEA4C5">
      <w:pPr>
        <w:pStyle w:val="CoL"/>
        <w:numPr>
          <w:ilvl w:val="0"/>
          <w:numId w:val="12"/>
        </w:numPr>
        <w:ind w:firstLine="547"/>
      </w:pPr>
      <w:r>
        <w:rPr>
          <w:rFonts w:eastAsia="Times New Roman" w:cs="Times New Roman"/>
        </w:rPr>
        <w:t xml:space="preserve">No </w:t>
      </w:r>
      <w:r w:rsidRPr="00370DB9" w:rsidR="00164F43">
        <w:rPr>
          <w:rFonts w:eastAsia="Times New Roman" w:cs="Times New Roman"/>
        </w:rPr>
        <w:t xml:space="preserve">SERP costs </w:t>
      </w:r>
      <w:r>
        <w:rPr>
          <w:rFonts w:eastAsia="Times New Roman" w:cs="Times New Roman"/>
        </w:rPr>
        <w:t xml:space="preserve">should be included in </w:t>
      </w:r>
      <w:r w:rsidRPr="00370DB9" w:rsidR="00164F43">
        <w:rPr>
          <w:rFonts w:eastAsia="Times New Roman" w:cs="Times New Roman"/>
        </w:rPr>
        <w:t>base rates.</w:t>
      </w:r>
    </w:p>
    <w:p w:rsidRPr="00370DB9" w:rsidR="00370DB9" w:rsidP="005F6C77" w:rsidRDefault="00164F43" w14:paraId="1D538CAC" w14:textId="77777777">
      <w:pPr>
        <w:pStyle w:val="CoL"/>
        <w:numPr>
          <w:ilvl w:val="0"/>
          <w:numId w:val="12"/>
        </w:numPr>
        <w:ind w:firstLine="547"/>
      </w:pPr>
      <w:r w:rsidRPr="00370DB9">
        <w:rPr>
          <w:rFonts w:eastAsia="Times New Roman" w:cs="Segoe UI"/>
        </w:rPr>
        <w:lastRenderedPageBreak/>
        <w:t>There is no language in D.20-08-</w:t>
      </w:r>
      <w:r w:rsidRPr="00104AE6">
        <w:rPr>
          <w:rFonts w:eastAsia="Times New Roman" w:cs="Times New Roman"/>
          <w:szCs w:val="26"/>
        </w:rPr>
        <w:t>047</w:t>
      </w:r>
      <w:r w:rsidRPr="00370DB9">
        <w:rPr>
          <w:rFonts w:eastAsia="Times New Roman" w:cs="Segoe UI"/>
        </w:rPr>
        <w:t xml:space="preserve"> that indicates the Commission intended to overrule or invalidate existing authorities, including Preliminary Statement M and D.12-04-048. </w:t>
      </w:r>
    </w:p>
    <w:p w:rsidRPr="00370DB9" w:rsidR="00164F43" w:rsidP="005F6C77" w:rsidRDefault="00164F43" w14:paraId="267570A1" w14:textId="6FB8BDBA">
      <w:pPr>
        <w:pStyle w:val="CoL"/>
        <w:numPr>
          <w:ilvl w:val="0"/>
          <w:numId w:val="12"/>
        </w:numPr>
        <w:ind w:firstLine="547"/>
      </w:pPr>
      <w:r w:rsidRPr="00370DB9">
        <w:rPr>
          <w:rFonts w:eastAsia="Times New Roman" w:cs="Segoe UI"/>
        </w:rPr>
        <w:t xml:space="preserve">SB </w:t>
      </w:r>
      <w:r w:rsidRPr="00104AE6">
        <w:rPr>
          <w:rFonts w:eastAsia="Times New Roman" w:cs="Times New Roman"/>
          <w:szCs w:val="26"/>
        </w:rPr>
        <w:t>1469</w:t>
      </w:r>
      <w:r w:rsidRPr="00370DB9">
        <w:rPr>
          <w:rFonts w:eastAsia="Times New Roman" w:cs="Segoe UI"/>
        </w:rPr>
        <w:t>, approved by the Governor, allows Cal Water to request the Commission’s approval to substitute a WRAM for its election of an M-WRAM during the current GRC cycle.  </w:t>
      </w:r>
    </w:p>
    <w:p w:rsidRPr="00370DB9" w:rsidR="00370DB9" w:rsidP="005F6C77" w:rsidRDefault="00164F43" w14:paraId="60F1E681" w14:textId="77777777">
      <w:pPr>
        <w:pStyle w:val="CoL"/>
        <w:numPr>
          <w:ilvl w:val="0"/>
          <w:numId w:val="12"/>
        </w:numPr>
        <w:ind w:firstLine="547"/>
      </w:pPr>
      <w:r w:rsidRPr="00370DB9">
        <w:rPr>
          <w:rFonts w:eastAsia="Times New Roman" w:cs="Segoe UI"/>
        </w:rPr>
        <w:t>SB 1469 permits Cal Water to request the Commission’s approval to use a WRAM other than in the context of a General Rate Case. </w:t>
      </w:r>
    </w:p>
    <w:p w:rsidRPr="00370DB9" w:rsidR="00370DB9" w:rsidP="005F6C77" w:rsidRDefault="0045064A" w14:paraId="3C76DB9D" w14:textId="0E1256F8">
      <w:pPr>
        <w:pStyle w:val="CoL"/>
        <w:numPr>
          <w:ilvl w:val="0"/>
          <w:numId w:val="12"/>
        </w:numPr>
        <w:ind w:firstLine="547"/>
      </w:pPr>
      <w:r>
        <w:rPr>
          <w:rFonts w:eastAsia="Times New Roman" w:cs="Segoe UI"/>
        </w:rPr>
        <w:t xml:space="preserve">With the </w:t>
      </w:r>
      <w:r w:rsidRPr="5CD35C11">
        <w:rPr>
          <w:rFonts w:eastAsia="Times New Roman" w:cs="Times New Roman"/>
        </w:rPr>
        <w:t>elimination</w:t>
      </w:r>
      <w:r>
        <w:rPr>
          <w:rFonts w:eastAsia="Times New Roman" w:cs="Segoe UI"/>
        </w:rPr>
        <w:t xml:space="preserve"> of WRAM, the SRM will no longer serve its intended purpose</w:t>
      </w:r>
      <w:r w:rsidRPr="00370DB9" w:rsidR="00164F43">
        <w:rPr>
          <w:rFonts w:eastAsia="Times New Roman" w:cs="Segoe UI"/>
        </w:rPr>
        <w:t>. </w:t>
      </w:r>
    </w:p>
    <w:p w:rsidRPr="00370DB9" w:rsidR="00370DB9" w:rsidP="005F6C77" w:rsidRDefault="00164F43" w14:paraId="4D3EF142" w14:textId="77777777">
      <w:pPr>
        <w:pStyle w:val="CoL"/>
        <w:numPr>
          <w:ilvl w:val="0"/>
          <w:numId w:val="12"/>
        </w:numPr>
        <w:ind w:firstLine="547"/>
      </w:pPr>
      <w:r w:rsidRPr="00370DB9">
        <w:rPr>
          <w:rFonts w:eastAsia="Times New Roman" w:cs="Segoe UI"/>
        </w:rPr>
        <w:t xml:space="preserve">Cal Water had prior </w:t>
      </w:r>
      <w:r w:rsidRPr="00104AE6">
        <w:rPr>
          <w:rFonts w:eastAsia="Times New Roman" w:cs="Times New Roman"/>
          <w:szCs w:val="26"/>
        </w:rPr>
        <w:t>authority</w:t>
      </w:r>
      <w:r w:rsidRPr="00370DB9">
        <w:rPr>
          <w:rFonts w:eastAsia="Times New Roman" w:cs="Segoe UI"/>
        </w:rPr>
        <w:t xml:space="preserve"> to build the PVPWRP at a total cost of approximately $96.1 million. </w:t>
      </w:r>
    </w:p>
    <w:p w:rsidRPr="00370DB9" w:rsidR="00370DB9" w:rsidP="005F6C77" w:rsidRDefault="00164F43" w14:paraId="29521C91" w14:textId="020C8E98">
      <w:pPr>
        <w:pStyle w:val="CoL"/>
        <w:numPr>
          <w:ilvl w:val="0"/>
          <w:numId w:val="12"/>
        </w:numPr>
        <w:ind w:firstLine="547"/>
        <w:rPr>
          <w:rFonts w:eastAsia="Times New Roman" w:cs="Segoe UI"/>
        </w:rPr>
      </w:pPr>
      <w:r w:rsidRPr="00370DB9">
        <w:rPr>
          <w:rFonts w:eastAsia="Times New Roman" w:cs="Segoe UI"/>
        </w:rPr>
        <w:t>Cal Water</w:t>
      </w:r>
      <w:r w:rsidR="00843EF1">
        <w:rPr>
          <w:rFonts w:eastAsia="Times New Roman" w:cs="Segoe UI"/>
        </w:rPr>
        <w:t xml:space="preserve"> </w:t>
      </w:r>
      <w:r w:rsidRPr="00370DB9">
        <w:rPr>
          <w:rFonts w:eastAsia="Times New Roman" w:cs="Segoe UI"/>
        </w:rPr>
        <w:t xml:space="preserve"> spent  $6.4 million (6.66%) increase above the $96.1 million cap approved in D.20-12-007. </w:t>
      </w:r>
    </w:p>
    <w:p w:rsidRPr="00370DB9" w:rsidR="00370DB9" w:rsidP="005F6C77" w:rsidRDefault="00164F43" w14:paraId="6EFC58C1" w14:textId="0DAA5069">
      <w:pPr>
        <w:pStyle w:val="CoL"/>
        <w:numPr>
          <w:ilvl w:val="0"/>
          <w:numId w:val="12"/>
        </w:numPr>
        <w:ind w:firstLine="547"/>
      </w:pPr>
      <w:r w:rsidRPr="00370DB9">
        <w:rPr>
          <w:rFonts w:eastAsia="Times New Roman" w:cs="Segoe UI"/>
        </w:rPr>
        <w:t xml:space="preserve">Cal Water has </w:t>
      </w:r>
      <w:r w:rsidRPr="00104AE6">
        <w:rPr>
          <w:rFonts w:eastAsia="Times New Roman" w:cs="Times New Roman"/>
          <w:szCs w:val="26"/>
        </w:rPr>
        <w:t>justified</w:t>
      </w:r>
      <w:r w:rsidRPr="00370DB9">
        <w:rPr>
          <w:rFonts w:eastAsia="Times New Roman" w:cs="Segoe UI"/>
        </w:rPr>
        <w:t xml:space="preserve"> a memorandum account for ongoing </w:t>
      </w:r>
      <w:r w:rsidR="00813812">
        <w:rPr>
          <w:rFonts w:eastAsia="Times New Roman" w:cs="Segoe UI"/>
        </w:rPr>
        <w:t>negotiations</w:t>
      </w:r>
      <w:r w:rsidRPr="00370DB9" w:rsidR="00813812">
        <w:rPr>
          <w:rFonts w:eastAsia="Times New Roman" w:cs="Segoe UI"/>
        </w:rPr>
        <w:t xml:space="preserve"> </w:t>
      </w:r>
      <w:r w:rsidRPr="00370DB9">
        <w:rPr>
          <w:rFonts w:eastAsia="Times New Roman" w:cs="Segoe UI"/>
        </w:rPr>
        <w:t>with the contractor for the PVPWRP.</w:t>
      </w:r>
    </w:p>
    <w:p w:rsidRPr="00370DB9" w:rsidR="00370DB9" w:rsidP="005F6C77" w:rsidRDefault="00164F43" w14:paraId="7AEAE972" w14:textId="338AB7E1">
      <w:pPr>
        <w:pStyle w:val="CoL"/>
        <w:numPr>
          <w:ilvl w:val="0"/>
          <w:numId w:val="12"/>
        </w:numPr>
        <w:ind w:firstLine="547"/>
      </w:pPr>
      <w:r w:rsidRPr="00370DB9">
        <w:rPr>
          <w:rFonts w:eastAsia="Times New Roman" w:cs="Segoe UI"/>
        </w:rPr>
        <w:t>Cal Water is subject to SGMA which mandated the formation of GSAs to create GSPs to locally manage sustainable groundwater. </w:t>
      </w:r>
    </w:p>
    <w:p w:rsidRPr="00370DB9" w:rsidR="00370DB9" w:rsidP="005F6C77" w:rsidRDefault="00164F43" w14:paraId="2B31E44B" w14:textId="6BBCFF63">
      <w:pPr>
        <w:pStyle w:val="CoL"/>
        <w:numPr>
          <w:ilvl w:val="0"/>
          <w:numId w:val="12"/>
        </w:numPr>
        <w:ind w:firstLine="547"/>
      </w:pPr>
      <w:r w:rsidRPr="00370DB9">
        <w:rPr>
          <w:rFonts w:eastAsia="Times New Roman" w:cs="Segoe UI"/>
        </w:rPr>
        <w:t xml:space="preserve">It is </w:t>
      </w:r>
      <w:r w:rsidRPr="00104AE6">
        <w:rPr>
          <w:rFonts w:eastAsia="Times New Roman" w:cs="Times New Roman"/>
          <w:szCs w:val="26"/>
        </w:rPr>
        <w:t>reasonable</w:t>
      </w:r>
      <w:r w:rsidRPr="00370DB9">
        <w:rPr>
          <w:rFonts w:eastAsia="Times New Roman" w:cs="Segoe UI"/>
        </w:rPr>
        <w:t xml:space="preserve"> for the Commission to allow Cal Water to track and record costs which it may potentially incur as a result of SGMA in a memorandum account. </w:t>
      </w:r>
    </w:p>
    <w:p w:rsidRPr="00370DB9" w:rsidR="00370DB9" w:rsidP="005F6C77" w:rsidRDefault="00164F43" w14:paraId="52564F20" w14:textId="77777777">
      <w:pPr>
        <w:pStyle w:val="CoL"/>
        <w:numPr>
          <w:ilvl w:val="0"/>
          <w:numId w:val="12"/>
        </w:numPr>
        <w:ind w:firstLine="547"/>
      </w:pPr>
      <w:r w:rsidRPr="00370DB9">
        <w:rPr>
          <w:rFonts w:eastAsia="Times New Roman" w:cs="Segoe UI"/>
        </w:rPr>
        <w:t xml:space="preserve">Creating a memorandum account such as the SGMAMA allows Cal Water to record </w:t>
      </w:r>
      <w:r w:rsidRPr="00370DB9" w:rsidR="0044005C">
        <w:rPr>
          <w:rFonts w:eastAsia="Times New Roman" w:cs="Segoe UI"/>
        </w:rPr>
        <w:t xml:space="preserve">and </w:t>
      </w:r>
      <w:r w:rsidRPr="00370DB9">
        <w:rPr>
          <w:rFonts w:eastAsia="Times New Roman" w:cs="Segoe UI"/>
        </w:rPr>
        <w:t>subsequently request rate recovery of prudent costs incurred as a result of SGMA for GSPs to locally manage sustainable groundwater. </w:t>
      </w:r>
    </w:p>
    <w:p w:rsidRPr="00370DB9" w:rsidR="00370DB9" w:rsidP="005F6C77" w:rsidRDefault="00164F43" w14:paraId="6AACFD9E" w14:textId="77777777">
      <w:pPr>
        <w:pStyle w:val="CoL"/>
        <w:numPr>
          <w:ilvl w:val="0"/>
          <w:numId w:val="12"/>
        </w:numPr>
        <w:ind w:firstLine="547"/>
      </w:pPr>
      <w:r w:rsidRPr="00370DB9">
        <w:rPr>
          <w:rFonts w:eastAsia="Times New Roman" w:cs="Segoe UI"/>
        </w:rPr>
        <w:t xml:space="preserve">Creation of a </w:t>
      </w:r>
      <w:r w:rsidRPr="00104AE6">
        <w:rPr>
          <w:rFonts w:eastAsia="Times New Roman" w:cs="Times New Roman"/>
          <w:szCs w:val="26"/>
        </w:rPr>
        <w:t>memorandum</w:t>
      </w:r>
      <w:r w:rsidRPr="00370DB9">
        <w:rPr>
          <w:rFonts w:eastAsia="Times New Roman" w:cs="Segoe UI"/>
        </w:rPr>
        <w:t xml:space="preserve"> account such as the SGMAMA does not presume or preapprove any future recovery from ratepayers.</w:t>
      </w:r>
    </w:p>
    <w:p w:rsidRPr="00370DB9" w:rsidR="00370DB9" w:rsidP="005F6C77" w:rsidRDefault="00164F43" w14:paraId="554165BC" w14:textId="77777777">
      <w:pPr>
        <w:pStyle w:val="CoL"/>
        <w:numPr>
          <w:ilvl w:val="0"/>
          <w:numId w:val="12"/>
        </w:numPr>
        <w:ind w:firstLine="547"/>
      </w:pPr>
      <w:r w:rsidRPr="00370DB9">
        <w:rPr>
          <w:rFonts w:eastAsia="Times New Roman" w:cs="Segoe UI"/>
        </w:rPr>
        <w:lastRenderedPageBreak/>
        <w:t>It is reasonable to extend the Asbestos Litigation Memo Account for an additional year through December 31, 2025. </w:t>
      </w:r>
    </w:p>
    <w:p w:rsidRPr="00370DB9" w:rsidR="00370DB9" w:rsidP="005F6C77" w:rsidRDefault="00164F43" w14:paraId="74184CF5" w14:textId="77777777">
      <w:pPr>
        <w:pStyle w:val="CoL"/>
        <w:numPr>
          <w:ilvl w:val="0"/>
          <w:numId w:val="12"/>
        </w:numPr>
        <w:ind w:firstLine="547"/>
      </w:pPr>
      <w:r w:rsidRPr="00370DB9">
        <w:rPr>
          <w:rFonts w:eastAsia="Times New Roman" w:cs="Segoe UI"/>
        </w:rPr>
        <w:t>It is reasonable to close the 2018 Tax Accounting Memorandum Account. </w:t>
      </w:r>
    </w:p>
    <w:p w:rsidRPr="00370DB9" w:rsidR="00370DB9" w:rsidP="005F6C77" w:rsidRDefault="00164F43" w14:paraId="7990EB62" w14:textId="77777777">
      <w:pPr>
        <w:pStyle w:val="CoL"/>
        <w:numPr>
          <w:ilvl w:val="0"/>
          <w:numId w:val="12"/>
        </w:numPr>
        <w:ind w:firstLine="547"/>
      </w:pPr>
      <w:r w:rsidRPr="00370DB9">
        <w:rPr>
          <w:rFonts w:eastAsia="Times New Roman" w:cs="Segoe UI"/>
        </w:rPr>
        <w:t>It is reasonable to amortize the December 31, 2022 balance in Cal Water’s Health Care Balancing Account consistent with prior authorizations. </w:t>
      </w:r>
    </w:p>
    <w:p w:rsidRPr="00370DB9" w:rsidR="00370DB9" w:rsidP="005F6C77" w:rsidRDefault="00164F43" w14:paraId="34729CB1" w14:textId="77777777">
      <w:pPr>
        <w:pStyle w:val="CoL"/>
        <w:numPr>
          <w:ilvl w:val="0"/>
          <w:numId w:val="12"/>
        </w:numPr>
        <w:ind w:firstLine="547"/>
      </w:pPr>
      <w:r w:rsidRPr="00370DB9">
        <w:rPr>
          <w:rFonts w:eastAsia="Times New Roman" w:cs="Segoe UI"/>
        </w:rPr>
        <w:t>It is reasonable to amortize the December 31, 2022 balance in Cal Water’s Pension Cost Balancing Account consistent with prior authorizations.</w:t>
      </w:r>
    </w:p>
    <w:p w:rsidRPr="00370DB9" w:rsidR="00370DB9" w:rsidP="005F6C77" w:rsidRDefault="00164F43" w14:paraId="66BBBEF8" w14:textId="77777777">
      <w:pPr>
        <w:pStyle w:val="CoL"/>
        <w:numPr>
          <w:ilvl w:val="0"/>
          <w:numId w:val="12"/>
        </w:numPr>
        <w:ind w:firstLine="547"/>
      </w:pPr>
      <w:r w:rsidRPr="00370DB9">
        <w:rPr>
          <w:rFonts w:eastAsia="Times New Roman" w:cs="Segoe UI"/>
        </w:rPr>
        <w:t>It is reasonable to create the next iterations of CEBA5, PCBA5, and HCBA5 for the test year 2023 and the attrition years.</w:t>
      </w:r>
    </w:p>
    <w:p w:rsidRPr="00370DB9" w:rsidR="00370DB9" w:rsidP="005F6C77" w:rsidRDefault="00164F43" w14:paraId="6429601E" w14:textId="4907A25F">
      <w:pPr>
        <w:pStyle w:val="CoL"/>
        <w:numPr>
          <w:ilvl w:val="0"/>
          <w:numId w:val="12"/>
        </w:numPr>
        <w:ind w:firstLine="547"/>
      </w:pPr>
      <w:r w:rsidRPr="00370DB9">
        <w:rPr>
          <w:rFonts w:eastAsia="Times New Roman" w:cs="Segoe UI"/>
        </w:rPr>
        <w:t>The practice of requiring Cal Water to wait for accounting and administrative reviews of new construction</w:t>
      </w:r>
      <w:r w:rsidR="00104AE6">
        <w:rPr>
          <w:rFonts w:eastAsia="Times New Roman" w:cs="Segoe UI"/>
        </w:rPr>
        <w:t xml:space="preserve"> prior to adding those items to rate base</w:t>
      </w:r>
      <w:r w:rsidRPr="00370DB9">
        <w:rPr>
          <w:rFonts w:eastAsia="Times New Roman" w:cs="Segoe UI"/>
        </w:rPr>
        <w:t xml:space="preserve"> </w:t>
      </w:r>
      <w:r w:rsidR="0045064A">
        <w:rPr>
          <w:rFonts w:eastAsia="Times New Roman" w:cs="Segoe UI"/>
        </w:rPr>
        <w:t>will be unchanged.</w:t>
      </w:r>
    </w:p>
    <w:p w:rsidRPr="00370DB9" w:rsidR="00164F43" w:rsidP="005F6C77" w:rsidRDefault="00164F43" w14:paraId="77A98181" w14:textId="74546165">
      <w:pPr>
        <w:pStyle w:val="CoL"/>
        <w:numPr>
          <w:ilvl w:val="0"/>
          <w:numId w:val="12"/>
        </w:numPr>
        <w:ind w:firstLine="547"/>
      </w:pPr>
      <w:r w:rsidRPr="00370DB9">
        <w:rPr>
          <w:rFonts w:eastAsia="Times New Roman" w:cs="Segoe UI"/>
        </w:rPr>
        <w:t>The proceeding A.21-07-002 should be closed.</w:t>
      </w:r>
    </w:p>
    <w:p w:rsidR="00BB0243" w:rsidP="005F6C77" w:rsidRDefault="005939A5" w14:paraId="6B419B59" w14:textId="551964C9">
      <w:pPr>
        <w:pStyle w:val="Mainex"/>
        <w:spacing w:before="120"/>
      </w:pPr>
      <w:bookmarkStart w:name="_Toc154049395" w:id="894"/>
      <w:bookmarkStart w:name="_Toc154072311" w:id="895"/>
      <w:bookmarkStart w:name="_Toc155881959" w:id="896"/>
      <w:bookmarkStart w:name="_Toc160534707" w:id="897"/>
      <w:r>
        <w:t>O</w:t>
      </w:r>
      <w:r w:rsidR="00722850">
        <w:t>RDER</w:t>
      </w:r>
      <w:bookmarkEnd w:id="894"/>
      <w:bookmarkEnd w:id="895"/>
      <w:bookmarkEnd w:id="896"/>
      <w:bookmarkEnd w:id="897"/>
    </w:p>
    <w:p w:rsidR="00BB0243" w:rsidP="00EE730D" w:rsidRDefault="00BB0243" w14:paraId="4EF184CA" w14:textId="77777777">
      <w:pPr>
        <w:pStyle w:val="Standard"/>
        <w:keepNext/>
      </w:pPr>
      <w:r w:rsidRPr="00EE730D">
        <w:rPr>
          <w:b/>
          <w:bCs/>
        </w:rPr>
        <w:t>IT IS ORDERED</w:t>
      </w:r>
      <w:r>
        <w:t xml:space="preserve"> that:</w:t>
      </w:r>
    </w:p>
    <w:p w:rsidRPr="00592412" w:rsidR="00592412" w:rsidP="002C4B53" w:rsidRDefault="00592412" w14:paraId="431C553A" w14:textId="6434148C">
      <w:pPr>
        <w:pStyle w:val="OP"/>
        <w:numPr>
          <w:ilvl w:val="6"/>
          <w:numId w:val="51"/>
        </w:numPr>
        <w:tabs>
          <w:tab w:val="clear" w:pos="1080"/>
          <w:tab w:val="left" w:pos="720"/>
        </w:tabs>
        <w:ind w:left="0" w:firstLine="360"/>
      </w:pPr>
      <w:bookmarkStart w:name="_Hlk156977483" w:id="898"/>
      <w:r w:rsidRPr="003A157B">
        <w:t>California</w:t>
      </w:r>
      <w:r w:rsidRPr="64AFD18F">
        <w:t xml:space="preserve"> Water Service Company is authorized to collect in rates</w:t>
      </w:r>
      <w:r w:rsidR="00AD20E2">
        <w:t xml:space="preserve"> </w:t>
      </w:r>
      <w:r w:rsidRPr="00470D2B" w:rsidR="00AD20E2">
        <w:t>$</w:t>
      </w:r>
      <w:r w:rsidRPr="00470D2B" w:rsidR="00470D2B">
        <w:t>7</w:t>
      </w:r>
      <w:r w:rsidRPr="00CA3CC1" w:rsidR="00470D2B">
        <w:t>70</w:t>
      </w:r>
      <w:r w:rsidRPr="00470D2B" w:rsidR="00AD20E2">
        <w:t>,</w:t>
      </w:r>
      <w:r w:rsidRPr="00CA3CC1" w:rsidR="00470D2B">
        <w:t>862</w:t>
      </w:r>
      <w:r w:rsidRPr="00470D2B" w:rsidR="00AD20E2">
        <w:t>,</w:t>
      </w:r>
      <w:r w:rsidRPr="00CA3CC1" w:rsidR="00470D2B">
        <w:t>9</w:t>
      </w:r>
      <w:r w:rsidRPr="00470D2B" w:rsidR="00470D2B">
        <w:t xml:space="preserve">00 </w:t>
      </w:r>
      <w:r w:rsidRPr="00470D2B" w:rsidR="00AD20E2">
        <w:t>for</w:t>
      </w:r>
      <w:r w:rsidRPr="00AD20E2" w:rsidR="00AD20E2">
        <w:t xml:space="preserve"> test year 2023</w:t>
      </w:r>
      <w:r w:rsidR="00AD20E2">
        <w:t>.</w:t>
      </w:r>
    </w:p>
    <w:bookmarkEnd w:id="898"/>
    <w:p w:rsidRPr="00592412" w:rsidR="00592412" w:rsidP="003A157B" w:rsidRDefault="00592412" w14:paraId="5CBD98A7" w14:textId="28CCA641">
      <w:pPr>
        <w:pStyle w:val="OP"/>
        <w:numPr>
          <w:ilvl w:val="6"/>
          <w:numId w:val="9"/>
        </w:numPr>
        <w:tabs>
          <w:tab w:val="clear" w:pos="1080"/>
          <w:tab w:val="num" w:pos="720"/>
        </w:tabs>
        <w:ind w:left="0" w:firstLine="360"/>
        <w:rPr>
          <w:rFonts w:eastAsia="Times New Roman" w:cs="Times New Roman"/>
        </w:rPr>
      </w:pPr>
      <w:r w:rsidRPr="17207453">
        <w:rPr>
          <w:rFonts w:eastAsia="Times New Roman" w:cs="Times New Roman"/>
        </w:rPr>
        <w:t xml:space="preserve">The </w:t>
      </w:r>
      <w:r w:rsidRPr="00D74E10">
        <w:t>Joint</w:t>
      </w:r>
      <w:r w:rsidRPr="17207453">
        <w:rPr>
          <w:rFonts w:eastAsia="Times New Roman" w:cs="Times New Roman"/>
        </w:rPr>
        <w:t xml:space="preserve"> Motion of California Water Service Company and the Public Advocates Office</w:t>
      </w:r>
      <w:r w:rsidR="00DF47EE">
        <w:rPr>
          <w:rFonts w:eastAsia="Times New Roman" w:cs="Times New Roman"/>
        </w:rPr>
        <w:t xml:space="preserve"> </w:t>
      </w:r>
      <w:r w:rsidRPr="17207453">
        <w:rPr>
          <w:rFonts w:eastAsia="Times New Roman" w:cs="Times New Roman"/>
        </w:rPr>
        <w:t xml:space="preserve">to </w:t>
      </w:r>
      <w:r w:rsidRPr="17207453" w:rsidR="5BB23A94">
        <w:rPr>
          <w:rFonts w:eastAsia="Times New Roman" w:cs="Times New Roman"/>
        </w:rPr>
        <w:t>a</w:t>
      </w:r>
      <w:r w:rsidRPr="17207453" w:rsidR="2FE6AD62">
        <w:rPr>
          <w:rFonts w:eastAsia="Times New Roman" w:cs="Times New Roman"/>
        </w:rPr>
        <w:t>dopt</w:t>
      </w:r>
      <w:r w:rsidRPr="17207453">
        <w:rPr>
          <w:rFonts w:eastAsia="Times New Roman" w:cs="Times New Roman"/>
        </w:rPr>
        <w:t xml:space="preserve"> an Amended Partial Settlement Agreement is approved, and the Amended Partial Settlement Agreement between California Water Service </w:t>
      </w:r>
      <w:r w:rsidRPr="00592412">
        <w:rPr>
          <w:rFonts w:cs="Times New Roman" w:eastAsiaTheme="majorEastAsia"/>
          <w:sz w:val="24"/>
          <w:szCs w:val="24"/>
        </w:rPr>
        <w:t>Company and</w:t>
      </w:r>
      <w:r w:rsidRPr="17207453">
        <w:rPr>
          <w:rFonts w:eastAsia="Times New Roman" w:cs="Times New Roman"/>
        </w:rPr>
        <w:t xml:space="preserve"> the Public Advocates Office at the California Public Utilities Commission (Settlement Agreement) is adopted and attached to this decision as A</w:t>
      </w:r>
      <w:r w:rsidRPr="17207453" w:rsidR="004B6797">
        <w:rPr>
          <w:rFonts w:eastAsia="Times New Roman" w:cs="Times New Roman"/>
        </w:rPr>
        <w:t>ppendix</w:t>
      </w:r>
      <w:r w:rsidRPr="17207453">
        <w:rPr>
          <w:rFonts w:eastAsia="Times New Roman" w:cs="Times New Roman"/>
        </w:rPr>
        <w:t xml:space="preserve"> </w:t>
      </w:r>
      <w:r w:rsidR="000F575E">
        <w:rPr>
          <w:rFonts w:eastAsia="Times New Roman" w:cs="Times New Roman"/>
        </w:rPr>
        <w:t>1</w:t>
      </w:r>
      <w:r w:rsidRPr="17207453">
        <w:rPr>
          <w:rFonts w:eastAsia="Times New Roman" w:cs="Times New Roman"/>
        </w:rPr>
        <w:t>.  The parties are bound by, and the adopted rate recovery is set by, the terms of the complete Settlement Agreement. </w:t>
      </w:r>
    </w:p>
    <w:p w:rsidRPr="00592412" w:rsidR="00592412" w:rsidP="003A157B" w:rsidRDefault="2FE6AD62" w14:paraId="081EFDE3" w14:textId="286C7A06">
      <w:pPr>
        <w:pStyle w:val="OP"/>
        <w:numPr>
          <w:ilvl w:val="6"/>
          <w:numId w:val="9"/>
        </w:numPr>
        <w:tabs>
          <w:tab w:val="clear" w:pos="1080"/>
          <w:tab w:val="num" w:pos="720"/>
        </w:tabs>
        <w:ind w:left="0" w:firstLine="360"/>
        <w:rPr>
          <w:rFonts w:eastAsia="Times New Roman" w:cs="Times New Roman"/>
        </w:rPr>
      </w:pPr>
      <w:r w:rsidRPr="06F3F229">
        <w:rPr>
          <w:rFonts w:eastAsia="Times New Roman" w:cs="Times New Roman"/>
        </w:rPr>
        <w:t>The budgets pr</w:t>
      </w:r>
      <w:r w:rsidRPr="06F3F229" w:rsidR="1676D250">
        <w:rPr>
          <w:rFonts w:eastAsia="Times New Roman" w:cs="Times New Roman"/>
        </w:rPr>
        <w:t>esented</w:t>
      </w:r>
      <w:r w:rsidRPr="06F3F229">
        <w:rPr>
          <w:rFonts w:eastAsia="Times New Roman" w:cs="Times New Roman"/>
        </w:rPr>
        <w:t xml:space="preserve"> by California Water Service Company</w:t>
      </w:r>
      <w:r w:rsidR="00DF47EE">
        <w:rPr>
          <w:rFonts w:eastAsia="Times New Roman" w:cs="Times New Roman"/>
        </w:rPr>
        <w:t xml:space="preserve"> (Cal Water)</w:t>
      </w:r>
      <w:r w:rsidRPr="06F3F229">
        <w:rPr>
          <w:rFonts w:eastAsia="Times New Roman" w:cs="Times New Roman"/>
        </w:rPr>
        <w:t xml:space="preserve"> for all capital projects </w:t>
      </w:r>
      <w:r w:rsidRPr="06F3F229" w:rsidR="3477CCFA">
        <w:rPr>
          <w:rFonts w:eastAsia="Times New Roman" w:cs="Times New Roman"/>
        </w:rPr>
        <w:t xml:space="preserve">identified </w:t>
      </w:r>
      <w:r w:rsidRPr="06F3F229" w:rsidR="24AC8F4D">
        <w:rPr>
          <w:rFonts w:eastAsia="Times New Roman" w:cs="Times New Roman"/>
        </w:rPr>
        <w:t xml:space="preserve">or referred to </w:t>
      </w:r>
      <w:r w:rsidRPr="06F3F229" w:rsidR="3477CCFA">
        <w:rPr>
          <w:rFonts w:eastAsia="Times New Roman" w:cs="Times New Roman"/>
        </w:rPr>
        <w:t>in</w:t>
      </w:r>
      <w:r w:rsidRPr="06F3F229">
        <w:rPr>
          <w:rFonts w:eastAsia="Times New Roman" w:cs="Times New Roman"/>
        </w:rPr>
        <w:t xml:space="preserve"> </w:t>
      </w:r>
      <w:r w:rsidRPr="06F3F229" w:rsidR="3B655030">
        <w:rPr>
          <w:rFonts w:eastAsia="Times New Roman" w:cs="Times New Roman"/>
        </w:rPr>
        <w:t xml:space="preserve">the text of and appendices to </w:t>
      </w:r>
      <w:r w:rsidRPr="06F3F229">
        <w:rPr>
          <w:rFonts w:eastAsia="Times New Roman" w:cs="Times New Roman"/>
        </w:rPr>
        <w:lastRenderedPageBreak/>
        <w:t xml:space="preserve">this decision are adopted </w:t>
      </w:r>
      <w:r w:rsidRPr="06F3F229" w:rsidR="24ACC642">
        <w:rPr>
          <w:rFonts w:eastAsia="Times New Roman" w:cs="Times New Roman"/>
        </w:rPr>
        <w:t xml:space="preserve">consistent with the provisions of this decision </w:t>
      </w:r>
      <w:r w:rsidRPr="06F3F229">
        <w:rPr>
          <w:rFonts w:eastAsia="Times New Roman" w:cs="Times New Roman"/>
        </w:rPr>
        <w:t xml:space="preserve">and </w:t>
      </w:r>
      <w:r w:rsidRPr="06F3F229" w:rsidR="48251E33">
        <w:rPr>
          <w:rFonts w:eastAsia="Times New Roman" w:cs="Times New Roman"/>
        </w:rPr>
        <w:t xml:space="preserve">shall be </w:t>
      </w:r>
      <w:r w:rsidRPr="06F3F229">
        <w:rPr>
          <w:rFonts w:eastAsia="Times New Roman" w:cs="Times New Roman"/>
        </w:rPr>
        <w:t>included in the final rate base calculations and adopted revenue requirement for the test year 2023 and attrition years.</w:t>
      </w:r>
      <w:r w:rsidRPr="06F3F229" w:rsidR="7D5EEDA1">
        <w:rPr>
          <w:rFonts w:eastAsia="Times New Roman" w:cs="Times New Roman"/>
        </w:rPr>
        <w:t xml:space="preserve"> All Administrative and Maintenance expenses </w:t>
      </w:r>
      <w:r w:rsidRPr="06F3F229" w:rsidR="03C58406">
        <w:rPr>
          <w:rFonts w:eastAsia="Times New Roman" w:cs="Times New Roman"/>
        </w:rPr>
        <w:t xml:space="preserve">presented in this proceeding are approved consistent with the </w:t>
      </w:r>
      <w:r w:rsidRPr="06F3F229" w:rsidR="44A39D10">
        <w:rPr>
          <w:rFonts w:eastAsia="Times New Roman" w:cs="Times New Roman"/>
        </w:rPr>
        <w:t>provisions of this decision.  Similarly, all Opera</w:t>
      </w:r>
      <w:r w:rsidRPr="06F3F229" w:rsidR="7CE1EBDD">
        <w:rPr>
          <w:rFonts w:eastAsia="Times New Roman" w:cs="Times New Roman"/>
        </w:rPr>
        <w:t xml:space="preserve">tions and Maintenance Expenses </w:t>
      </w:r>
      <w:r w:rsidRPr="06F3F229" w:rsidR="35A46CCD">
        <w:rPr>
          <w:rFonts w:eastAsia="Times New Roman" w:cs="Times New Roman"/>
        </w:rPr>
        <w:t>pr</w:t>
      </w:r>
      <w:r w:rsidRPr="06F3F229" w:rsidR="76748948">
        <w:rPr>
          <w:rFonts w:eastAsia="Times New Roman" w:cs="Times New Roman"/>
        </w:rPr>
        <w:t>esented</w:t>
      </w:r>
      <w:r w:rsidRPr="06F3F229" w:rsidR="7CE1EBDD">
        <w:rPr>
          <w:rFonts w:eastAsia="Times New Roman" w:cs="Times New Roman"/>
        </w:rPr>
        <w:t xml:space="preserve"> by Cal Water in this proceeding</w:t>
      </w:r>
      <w:r w:rsidRPr="06F3F229" w:rsidR="7B44E19A">
        <w:rPr>
          <w:rFonts w:eastAsia="Times New Roman" w:cs="Times New Roman"/>
        </w:rPr>
        <w:t xml:space="preserve"> are app</w:t>
      </w:r>
      <w:r w:rsidRPr="06F3F229" w:rsidR="5FF6FA6E">
        <w:rPr>
          <w:rFonts w:eastAsia="Times New Roman" w:cs="Times New Roman"/>
        </w:rPr>
        <w:t>ro</w:t>
      </w:r>
      <w:r w:rsidRPr="06F3F229" w:rsidR="7B44E19A">
        <w:rPr>
          <w:rFonts w:eastAsia="Times New Roman" w:cs="Times New Roman"/>
        </w:rPr>
        <w:t xml:space="preserve">ved consistent with the provisions of this decision. </w:t>
      </w:r>
      <w:r w:rsidRPr="06F3F229" w:rsidR="2C6C8C4D">
        <w:rPr>
          <w:rFonts w:eastAsia="Times New Roman" w:cs="Times New Roman"/>
        </w:rPr>
        <w:t>Those project</w:t>
      </w:r>
      <w:r w:rsidRPr="06F3F229" w:rsidR="7D2E974C">
        <w:rPr>
          <w:rFonts w:eastAsia="Times New Roman" w:cs="Times New Roman"/>
        </w:rPr>
        <w:t xml:space="preserve"> </w:t>
      </w:r>
      <w:r w:rsidRPr="06F3F229" w:rsidR="5FBB71A4">
        <w:rPr>
          <w:rFonts w:eastAsia="Times New Roman" w:cs="Times New Roman"/>
        </w:rPr>
        <w:t>budgets</w:t>
      </w:r>
      <w:r w:rsidRPr="06F3F229" w:rsidR="2C6C8C4D">
        <w:rPr>
          <w:rFonts w:eastAsia="Times New Roman" w:cs="Times New Roman"/>
        </w:rPr>
        <w:t xml:space="preserve"> in </w:t>
      </w:r>
      <w:r w:rsidRPr="06F3F229" w:rsidR="24BFBCDC">
        <w:rPr>
          <w:rFonts w:eastAsia="Times New Roman" w:cs="Times New Roman"/>
        </w:rPr>
        <w:t>t</w:t>
      </w:r>
      <w:r w:rsidRPr="06F3F229" w:rsidR="2C6C8C4D">
        <w:rPr>
          <w:rFonts w:eastAsia="Times New Roman" w:cs="Times New Roman"/>
        </w:rPr>
        <w:t xml:space="preserve">he Livermore and Stockton rate districts </w:t>
      </w:r>
      <w:r w:rsidRPr="06F3F229" w:rsidR="7A0268A7">
        <w:rPr>
          <w:rFonts w:eastAsia="Times New Roman" w:cs="Times New Roman"/>
        </w:rPr>
        <w:t>below the previously agreed minimum</w:t>
      </w:r>
      <w:r w:rsidRPr="06F3F229" w:rsidR="781D8C96">
        <w:rPr>
          <w:rFonts w:eastAsia="Times New Roman" w:cs="Times New Roman"/>
        </w:rPr>
        <w:t>s</w:t>
      </w:r>
      <w:r w:rsidRPr="06F3F229" w:rsidR="7A0268A7">
        <w:rPr>
          <w:rFonts w:eastAsia="Times New Roman" w:cs="Times New Roman"/>
        </w:rPr>
        <w:t xml:space="preserve"> set by the parties for consideration in this p</w:t>
      </w:r>
      <w:r w:rsidRPr="06F3F229" w:rsidR="4D0BE09A">
        <w:rPr>
          <w:rFonts w:eastAsia="Times New Roman" w:cs="Times New Roman"/>
        </w:rPr>
        <w:t xml:space="preserve">roceeding are </w:t>
      </w:r>
      <w:r w:rsidRPr="06F3F229" w:rsidR="4F632FE6">
        <w:rPr>
          <w:rFonts w:eastAsia="Times New Roman" w:cs="Times New Roman"/>
        </w:rPr>
        <w:t xml:space="preserve">also </w:t>
      </w:r>
      <w:r w:rsidRPr="06F3F229" w:rsidR="4D0BE09A">
        <w:rPr>
          <w:rFonts w:eastAsia="Times New Roman" w:cs="Times New Roman"/>
        </w:rPr>
        <w:t>approved in their entirety.</w:t>
      </w:r>
    </w:p>
    <w:p w:rsidRPr="00592412" w:rsidR="00592412" w:rsidP="003A157B" w:rsidRDefault="25AA0275" w14:paraId="4A4C302E" w14:textId="75AE0277">
      <w:pPr>
        <w:pStyle w:val="OP"/>
        <w:numPr>
          <w:ilvl w:val="6"/>
          <w:numId w:val="9"/>
        </w:numPr>
        <w:tabs>
          <w:tab w:val="clear" w:pos="1080"/>
          <w:tab w:val="num" w:pos="720"/>
        </w:tabs>
        <w:ind w:left="0" w:firstLine="360"/>
        <w:rPr>
          <w:rFonts w:eastAsia="Times New Roman" w:cs="Times New Roman"/>
        </w:rPr>
      </w:pPr>
      <w:r w:rsidRPr="45C9D408">
        <w:rPr>
          <w:rFonts w:eastAsia="Times New Roman" w:cs="Times New Roman"/>
        </w:rPr>
        <w:t xml:space="preserve"> </w:t>
      </w:r>
      <w:r w:rsidRPr="45C9D408" w:rsidR="00592412">
        <w:rPr>
          <w:rFonts w:eastAsia="Times New Roman" w:cs="Times New Roman"/>
        </w:rPr>
        <w:t xml:space="preserve"> In all subsequent General Rate Case (GRC) proceedings, should California Water Service Company (Cal Water) request funding for carryover projects equal to or more than </w:t>
      </w:r>
      <w:r w:rsidR="00A90FBB">
        <w:rPr>
          <w:rFonts w:eastAsia="Times New Roman" w:cs="Times New Roman"/>
        </w:rPr>
        <w:t>1</w:t>
      </w:r>
      <w:r w:rsidRPr="45C9D408" w:rsidR="00A90FBB">
        <w:rPr>
          <w:rFonts w:eastAsia="Times New Roman" w:cs="Times New Roman"/>
        </w:rPr>
        <w:t>5</w:t>
      </w:r>
      <w:r w:rsidR="00A90FBB">
        <w:rPr>
          <w:rFonts w:eastAsia="Times New Roman" w:cs="Times New Roman"/>
        </w:rPr>
        <w:t> </w:t>
      </w:r>
      <w:r w:rsidRPr="45C9D408" w:rsidR="00592412">
        <w:rPr>
          <w:rFonts w:eastAsia="Times New Roman" w:cs="Times New Roman"/>
        </w:rPr>
        <w:t xml:space="preserve">percent of its pending, total, </w:t>
      </w:r>
      <w:r w:rsidR="00515B9E">
        <w:rPr>
          <w:rFonts w:eastAsia="Times New Roman" w:cs="Times New Roman"/>
        </w:rPr>
        <w:t>test year revenue request</w:t>
      </w:r>
      <w:r w:rsidRPr="45C9D408" w:rsidR="00592412">
        <w:rPr>
          <w:rFonts w:eastAsia="Times New Roman" w:cs="Times New Roman"/>
        </w:rPr>
        <w:t>, Cal Water must serve expert testimony describing in detail</w:t>
      </w:r>
      <w:r w:rsidRPr="45C9D408" w:rsidR="00235A81">
        <w:rPr>
          <w:rFonts w:eastAsia="Times New Roman" w:cs="Times New Roman"/>
        </w:rPr>
        <w:t>:</w:t>
      </w:r>
      <w:r w:rsidRPr="45C9D408" w:rsidR="00592412">
        <w:rPr>
          <w:rFonts w:eastAsia="Times New Roman" w:cs="Times New Roman"/>
        </w:rPr>
        <w:t xml:space="preserve"> (</w:t>
      </w:r>
      <w:r w:rsidRPr="45C9D408" w:rsidR="00D713C8">
        <w:rPr>
          <w:rFonts w:eastAsia="Times New Roman" w:cs="Times New Roman"/>
        </w:rPr>
        <w:t>1</w:t>
      </w:r>
      <w:r w:rsidRPr="45C9D408" w:rsidR="00592412">
        <w:rPr>
          <w:rFonts w:eastAsia="Times New Roman" w:cs="Times New Roman"/>
        </w:rPr>
        <w:t>) the circumstances giving rise to each unanticipated project that delayed an approved project; (</w:t>
      </w:r>
      <w:r w:rsidRPr="45C9D408" w:rsidR="00D713C8">
        <w:rPr>
          <w:rFonts w:eastAsia="Times New Roman" w:cs="Times New Roman"/>
        </w:rPr>
        <w:t>2</w:t>
      </w:r>
      <w:r w:rsidRPr="45C9D408" w:rsidR="00592412">
        <w:rPr>
          <w:rFonts w:eastAsia="Times New Roman" w:cs="Times New Roman"/>
        </w:rPr>
        <w:t>) the management review process which selected and justified each decision for a specific project’s deferral; and (</w:t>
      </w:r>
      <w:r w:rsidRPr="45C9D408" w:rsidR="00D713C8">
        <w:rPr>
          <w:rFonts w:eastAsia="Times New Roman" w:cs="Times New Roman"/>
        </w:rPr>
        <w:t>3</w:t>
      </w:r>
      <w:r w:rsidRPr="45C9D408" w:rsidR="00592412">
        <w:rPr>
          <w:rFonts w:eastAsia="Times New Roman" w:cs="Times New Roman"/>
        </w:rPr>
        <w:t>)</w:t>
      </w:r>
      <w:r w:rsidR="00355F41">
        <w:rPr>
          <w:rFonts w:eastAsia="Times New Roman" w:cs="Times New Roman"/>
        </w:rPr>
        <w:t> </w:t>
      </w:r>
      <w:r w:rsidRPr="45C9D408" w:rsidR="00592412">
        <w:rPr>
          <w:rFonts w:eastAsia="Times New Roman" w:cs="Times New Roman"/>
        </w:rPr>
        <w:t>the reasons why ratepayers were not disadvantaged by each deferral.</w:t>
      </w:r>
    </w:p>
    <w:p w:rsidR="7A134BF7" w:rsidP="003A157B" w:rsidRDefault="7A134BF7" w14:paraId="3CD73D99" w14:textId="3BA106A0">
      <w:pPr>
        <w:pStyle w:val="OP"/>
        <w:numPr>
          <w:ilvl w:val="6"/>
          <w:numId w:val="9"/>
        </w:numPr>
        <w:tabs>
          <w:tab w:val="clear" w:pos="1080"/>
          <w:tab w:val="num" w:pos="720"/>
        </w:tabs>
        <w:ind w:left="0" w:firstLine="360"/>
      </w:pPr>
      <w:r w:rsidRPr="00D74E10">
        <w:t>California</w:t>
      </w:r>
      <w:r w:rsidRPr="7CC87049">
        <w:rPr>
          <w:rFonts w:eastAsia="Times New Roman" w:cs="Times New Roman"/>
        </w:rPr>
        <w:t xml:space="preserve"> </w:t>
      </w:r>
      <w:r w:rsidRPr="7CC87049" w:rsidR="63E44E07">
        <w:rPr>
          <w:rFonts w:eastAsia="Times New Roman" w:cs="Times New Roman"/>
        </w:rPr>
        <w:t>W</w:t>
      </w:r>
      <w:r w:rsidRPr="7CC87049">
        <w:rPr>
          <w:rFonts w:eastAsia="Times New Roman" w:cs="Times New Roman"/>
        </w:rPr>
        <w:t xml:space="preserve">ater Service Company’s Special Request </w:t>
      </w:r>
      <w:r w:rsidRPr="7CC87049" w:rsidR="2870F59A">
        <w:rPr>
          <w:rFonts w:eastAsia="Times New Roman" w:cs="Times New Roman"/>
        </w:rPr>
        <w:t>6</w:t>
      </w:r>
      <w:r w:rsidRPr="7CC87049">
        <w:rPr>
          <w:rFonts w:eastAsia="Times New Roman" w:cs="Times New Roman"/>
        </w:rPr>
        <w:t xml:space="preserve"> </w:t>
      </w:r>
      <w:r w:rsidRPr="7CC87049" w:rsidR="69C6B249">
        <w:rPr>
          <w:rFonts w:eastAsia="Times New Roman" w:cs="Times New Roman"/>
        </w:rPr>
        <w:t>is granted.</w:t>
      </w:r>
      <w:r w:rsidRPr="7CC87049" w:rsidR="40FD8CC7">
        <w:rPr>
          <w:rFonts w:eastAsia="Times New Roman" w:cs="Times New Roman"/>
        </w:rPr>
        <w:t xml:space="preserve"> </w:t>
      </w:r>
      <w:r>
        <w:t>We</w:t>
      </w:r>
      <w:r w:rsidR="7CA09ACF">
        <w:t xml:space="preserve"> will</w:t>
      </w:r>
      <w:r>
        <w:t xml:space="preserve"> show the adopted increase in revenues, i.e., the change in authorized revenue requirements in this </w:t>
      </w:r>
      <w:r w:rsidR="00723202">
        <w:t>general rate case</w:t>
      </w:r>
      <w:r w:rsidR="204FFF60">
        <w:t>,</w:t>
      </w:r>
      <w:r>
        <w:t xml:space="preserve"> as an increase over the authorized revenues in place at the time of this decision</w:t>
      </w:r>
      <w:r w:rsidR="5206E01B">
        <w:t>.</w:t>
      </w:r>
      <w:r>
        <w:t xml:space="preserve"> </w:t>
      </w:r>
    </w:p>
    <w:p w:rsidRPr="00592412" w:rsidR="00592412" w:rsidP="003A157B" w:rsidRDefault="00CC1419" w14:paraId="02D24036" w14:textId="6E89566E">
      <w:pPr>
        <w:pStyle w:val="OP"/>
        <w:numPr>
          <w:ilvl w:val="6"/>
          <w:numId w:val="9"/>
        </w:numPr>
        <w:tabs>
          <w:tab w:val="clear" w:pos="1080"/>
          <w:tab w:val="num" w:pos="720"/>
        </w:tabs>
        <w:ind w:left="0" w:firstLine="360"/>
        <w:rPr>
          <w:rFonts w:eastAsia="Times New Roman" w:cs="Times New Roman"/>
        </w:rPr>
      </w:pPr>
      <w:r w:rsidRPr="00531BF9">
        <w:t>Cal Water must track its actual expenditures</w:t>
      </w:r>
      <w:r w:rsidR="00BB2196">
        <w:t xml:space="preserve"> related to security</w:t>
      </w:r>
      <w:r w:rsidR="00BE38EF">
        <w:t xml:space="preserve"> at its plant facilities</w:t>
      </w:r>
      <w:r w:rsidRPr="00531BF9">
        <w:t xml:space="preserve"> and the projects it completes, and </w:t>
      </w:r>
      <w:r w:rsidR="00BE38EF">
        <w:t>present that information in its next general rate case</w:t>
      </w:r>
      <w:r>
        <w:t xml:space="preserve"> (GRC)</w:t>
      </w:r>
      <w:r w:rsidR="00BE38EF">
        <w:t xml:space="preserve"> application</w:t>
      </w:r>
      <w:r w:rsidRPr="00531BF9">
        <w:t xml:space="preserve">. </w:t>
      </w:r>
    </w:p>
    <w:p w:rsidRPr="00592412" w:rsidR="00592412" w:rsidP="003A157B" w:rsidRDefault="00592412" w14:paraId="4DE2CFCF" w14:textId="0324F80B">
      <w:pPr>
        <w:pStyle w:val="OP"/>
        <w:numPr>
          <w:ilvl w:val="6"/>
          <w:numId w:val="9"/>
        </w:numPr>
        <w:tabs>
          <w:tab w:val="clear" w:pos="1080"/>
          <w:tab w:val="num" w:pos="720"/>
        </w:tabs>
        <w:ind w:left="0" w:firstLine="360"/>
        <w:rPr>
          <w:rFonts w:eastAsia="Book Antiqua" w:cs="Book Antiqua"/>
        </w:rPr>
      </w:pPr>
      <w:r w:rsidRPr="06F3F229">
        <w:rPr>
          <w:rFonts w:eastAsia="Times New Roman" w:cs="Times New Roman"/>
        </w:rPr>
        <w:t xml:space="preserve">California Water Service Company (Cal Water) shall separate the capital expense projections it has historically labelled “Non-Specific” costs into </w:t>
      </w:r>
      <w:r w:rsidRPr="06F3F229">
        <w:rPr>
          <w:rFonts w:eastAsia="Times New Roman" w:cs="Times New Roman"/>
        </w:rPr>
        <w:lastRenderedPageBreak/>
        <w:t>two</w:t>
      </w:r>
      <w:r w:rsidR="00723202">
        <w:rPr>
          <w:rFonts w:eastAsia="Times New Roman" w:cs="Times New Roman"/>
        </w:rPr>
        <w:t> </w:t>
      </w:r>
      <w:r w:rsidRPr="06F3F229">
        <w:rPr>
          <w:rFonts w:eastAsia="Times New Roman" w:cs="Times New Roman"/>
        </w:rPr>
        <w:t>groups for its next general rate case. One group shall consist of all unplanned damage related to mains, meters, service lines and hydrants that can always be expected to randomly happen somewhere in the Cal Water system, but without predictability as to exactly when or where. This group shall be renamed “Unscheduled” capital project costs.  All other project costs previously referred to as “Non-Specific” costs shall continue to be referred to and reported to the Commission as “Non-Specific “project costs.</w:t>
      </w:r>
      <w:r w:rsidRPr="06F3F229" w:rsidR="393BCAC7">
        <w:rPr>
          <w:rFonts w:eastAsia="Times New Roman" w:cs="Times New Roman"/>
        </w:rPr>
        <w:t xml:space="preserve"> </w:t>
      </w:r>
      <w:r w:rsidRPr="06F3F229" w:rsidR="393BCAC7">
        <w:rPr>
          <w:rFonts w:eastAsia="Book Antiqua" w:cs="Book Antiqua"/>
          <w:color w:val="000000" w:themeColor="text1"/>
        </w:rPr>
        <w:t>To further facilitate review of the new, Unscheduled, capital projects category, Cal Water must supply an additional report in its next GRC that accumulates similar types of damage systemwide into subcategories, for example, all incidents of fire hydrant damage, including the total expense to repair all such damage</w:t>
      </w:r>
      <w:r w:rsidRPr="06F3F229" w:rsidR="26FE0239">
        <w:rPr>
          <w:rFonts w:eastAsia="Book Antiqua" w:cs="Book Antiqua"/>
          <w:color w:val="000000" w:themeColor="text1"/>
        </w:rPr>
        <w:t>.</w:t>
      </w:r>
    </w:p>
    <w:p w:rsidR="00D90955" w:rsidP="003A157B" w:rsidRDefault="00592412" w14:paraId="2D5B2595" w14:textId="25076DA5">
      <w:pPr>
        <w:pStyle w:val="OP"/>
        <w:keepNext/>
        <w:numPr>
          <w:ilvl w:val="6"/>
          <w:numId w:val="9"/>
        </w:numPr>
        <w:tabs>
          <w:tab w:val="clear" w:pos="1080"/>
          <w:tab w:val="num" w:pos="720"/>
        </w:tabs>
        <w:ind w:left="0" w:firstLine="360"/>
        <w:rPr>
          <w:rFonts w:eastAsia="Times New Roman" w:cs="Times New Roman"/>
        </w:rPr>
      </w:pPr>
      <w:r w:rsidRPr="00D74E10">
        <w:t>California</w:t>
      </w:r>
      <w:r w:rsidRPr="45C9D408">
        <w:rPr>
          <w:rFonts w:eastAsia="Times New Roman" w:cs="Times New Roman"/>
        </w:rPr>
        <w:t xml:space="preserve"> Water Service Company’s requests for the annual budgets to replace main pipes are granted</w:t>
      </w:r>
      <w:r w:rsidRPr="45C9D408" w:rsidR="00D44F30">
        <w:rPr>
          <w:rFonts w:eastAsia="Times New Roman" w:cs="Times New Roman"/>
        </w:rPr>
        <w:t xml:space="preserve"> as follows</w:t>
      </w:r>
      <w:r w:rsidRPr="45C9D408" w:rsidR="00A1148A">
        <w:rPr>
          <w:rFonts w:eastAsia="Times New Roman" w:cs="Times New Roman"/>
        </w:rPr>
        <w:t>:</w:t>
      </w:r>
    </w:p>
    <w:p w:rsidR="00161E9D" w:rsidP="003A157B" w:rsidRDefault="00161E9D" w14:paraId="60F85298" w14:textId="77777777">
      <w:pPr>
        <w:pStyle w:val="ListBullet"/>
      </w:pPr>
      <w:r>
        <w:t xml:space="preserve">2022: </w:t>
      </w:r>
      <w:r w:rsidRPr="00EB6985">
        <w:t>$89,347,184</w:t>
      </w:r>
    </w:p>
    <w:p w:rsidR="00161E9D" w:rsidP="003A157B" w:rsidRDefault="00161E9D" w14:paraId="318581B0" w14:textId="77777777">
      <w:pPr>
        <w:pStyle w:val="ListBullet"/>
      </w:pPr>
      <w:r>
        <w:t xml:space="preserve">2023: </w:t>
      </w:r>
      <w:r w:rsidRPr="00EB6985">
        <w:t>$95,272,324</w:t>
      </w:r>
    </w:p>
    <w:p w:rsidR="00161E9D" w:rsidP="003A157B" w:rsidRDefault="00161E9D" w14:paraId="69CD0910" w14:textId="77777777">
      <w:pPr>
        <w:pStyle w:val="ListBullet"/>
      </w:pPr>
      <w:r>
        <w:t xml:space="preserve">2024: </w:t>
      </w:r>
      <w:r w:rsidRPr="00EB6985">
        <w:t>$97,770,654</w:t>
      </w:r>
    </w:p>
    <w:p w:rsidRPr="00025CC3" w:rsidR="004104D1" w:rsidP="00025CC3" w:rsidRDefault="00977852" w14:paraId="0BBA58F7" w14:textId="2A6DB7E3">
      <w:pPr>
        <w:pStyle w:val="ListParagraph"/>
        <w:numPr>
          <w:ilvl w:val="6"/>
          <w:numId w:val="9"/>
        </w:numPr>
        <w:tabs>
          <w:tab w:val="clear" w:pos="1080"/>
          <w:tab w:val="num" w:pos="720"/>
          <w:tab w:val="left" w:pos="1170"/>
        </w:tabs>
        <w:spacing w:after="0" w:line="360" w:lineRule="auto"/>
        <w:ind w:left="0" w:firstLine="360"/>
        <w:textAlignment w:val="baseline"/>
        <w:rPr>
          <w:rFonts w:eastAsia="Times New Roman" w:cs="Times New Roman"/>
          <w:sz w:val="26"/>
          <w:szCs w:val="26"/>
        </w:rPr>
      </w:pPr>
      <w:r w:rsidRPr="003A157B">
        <w:rPr>
          <w:rFonts w:eastAsia="Times New Roman" w:cs="Times New Roman"/>
          <w:sz w:val="26"/>
          <w:szCs w:val="26"/>
        </w:rPr>
        <w:t>All</w:t>
      </w:r>
      <w:r w:rsidRPr="003A157B" w:rsidR="00592412">
        <w:rPr>
          <w:rFonts w:eastAsia="Times New Roman" w:cs="Times New Roman"/>
          <w:sz w:val="26"/>
          <w:szCs w:val="26"/>
        </w:rPr>
        <w:t xml:space="preserve"> expenditures for pipe replacements up to the amounts set forth </w:t>
      </w:r>
      <w:r w:rsidRPr="003A157B" w:rsidR="00B83C7D">
        <w:rPr>
          <w:rFonts w:eastAsia="Times New Roman" w:cs="Times New Roman"/>
          <w:sz w:val="26"/>
          <w:szCs w:val="26"/>
        </w:rPr>
        <w:t>above</w:t>
      </w:r>
      <w:r w:rsidRPr="003A157B" w:rsidR="00592412">
        <w:rPr>
          <w:rFonts w:eastAsia="Times New Roman" w:cs="Times New Roman"/>
          <w:sz w:val="26"/>
          <w:szCs w:val="26"/>
        </w:rPr>
        <w:t xml:space="preserve"> may be included in rate base when incurred. </w:t>
      </w:r>
      <w:r w:rsidRPr="003A157B" w:rsidR="0955AD91">
        <w:rPr>
          <w:rFonts w:eastAsia="Times New Roman" w:cs="Times New Roman"/>
          <w:sz w:val="26"/>
          <w:szCs w:val="26"/>
        </w:rPr>
        <w:t>Advice Letter treatment for California Water Service Company’s project identification number</w:t>
      </w:r>
      <w:r w:rsidRPr="003A157B" w:rsidR="00723202">
        <w:rPr>
          <w:rFonts w:eastAsia="Times New Roman" w:cs="Times New Roman"/>
          <w:sz w:val="26"/>
          <w:szCs w:val="26"/>
        </w:rPr>
        <w:t> </w:t>
      </w:r>
      <w:r w:rsidRPr="003A157B" w:rsidR="0955AD91">
        <w:rPr>
          <w:rFonts w:eastAsia="Times New Roman" w:cs="Times New Roman"/>
          <w:sz w:val="26"/>
          <w:szCs w:val="26"/>
        </w:rPr>
        <w:t xml:space="preserve">117409 in Marysville is extended through the entirety of the next </w:t>
      </w:r>
      <w:r w:rsidRPr="003A157B" w:rsidR="00723202">
        <w:rPr>
          <w:rFonts w:eastAsia="Times New Roman" w:cs="Times New Roman"/>
          <w:sz w:val="26"/>
          <w:szCs w:val="26"/>
        </w:rPr>
        <w:t>general rate case</w:t>
      </w:r>
      <w:r w:rsidRPr="003A157B" w:rsidR="0955AD91">
        <w:rPr>
          <w:rFonts w:eastAsia="Times New Roman" w:cs="Times New Roman"/>
          <w:sz w:val="26"/>
          <w:szCs w:val="26"/>
        </w:rPr>
        <w:t xml:space="preserve"> cycle.</w:t>
      </w:r>
    </w:p>
    <w:p w:rsidRPr="00592412" w:rsidR="00592412" w:rsidP="003A157B" w:rsidRDefault="7E3A0488" w14:paraId="377A235E" w14:textId="5E502236">
      <w:pPr>
        <w:pStyle w:val="OP"/>
        <w:numPr>
          <w:ilvl w:val="6"/>
          <w:numId w:val="9"/>
        </w:numPr>
        <w:tabs>
          <w:tab w:val="clear" w:pos="1080"/>
          <w:tab w:val="left" w:pos="720"/>
        </w:tabs>
        <w:ind w:left="0" w:firstLine="360"/>
        <w:rPr>
          <w:rFonts w:eastAsia="Times New Roman" w:cs="Times New Roman"/>
        </w:rPr>
      </w:pPr>
      <w:r w:rsidRPr="0E92BA54">
        <w:rPr>
          <w:rFonts w:eastAsia="Times New Roman" w:cs="Times New Roman"/>
        </w:rPr>
        <w:t xml:space="preserve">The </w:t>
      </w:r>
      <w:r w:rsidRPr="0E92BA54" w:rsidR="07489770">
        <w:rPr>
          <w:rFonts w:eastAsia="Times New Roman" w:cs="Times New Roman"/>
        </w:rPr>
        <w:t xml:space="preserve">proposed </w:t>
      </w:r>
      <w:r w:rsidRPr="0E92BA54">
        <w:rPr>
          <w:rFonts w:eastAsia="Times New Roman" w:cs="Times New Roman"/>
        </w:rPr>
        <w:t xml:space="preserve">pre-construction budgets for the 30 capital projects listed on </w:t>
      </w:r>
      <w:r w:rsidRPr="00D74E10">
        <w:t>Appendix</w:t>
      </w:r>
      <w:r w:rsidRPr="0E92BA54">
        <w:rPr>
          <w:rFonts w:eastAsia="Times New Roman" w:cs="Times New Roman"/>
        </w:rPr>
        <w:t xml:space="preserve"> </w:t>
      </w:r>
      <w:r w:rsidR="00241B4A">
        <w:rPr>
          <w:rFonts w:eastAsia="Times New Roman" w:cs="Times New Roman"/>
        </w:rPr>
        <w:t>2</w:t>
      </w:r>
      <w:r w:rsidRPr="0E92BA54">
        <w:rPr>
          <w:rFonts w:eastAsia="Times New Roman" w:cs="Times New Roman"/>
        </w:rPr>
        <w:t>-3</w:t>
      </w:r>
      <w:r w:rsidRPr="0E92BA54" w:rsidR="0B01052B">
        <w:rPr>
          <w:rFonts w:eastAsia="Times New Roman" w:cs="Times New Roman"/>
        </w:rPr>
        <w:t>, totaling $11,</w:t>
      </w:r>
      <w:r w:rsidRPr="0E92BA54" w:rsidR="70E63A39">
        <w:rPr>
          <w:rFonts w:eastAsia="Times New Roman" w:cs="Times New Roman"/>
        </w:rPr>
        <w:t>035,985 in the aggregate</w:t>
      </w:r>
      <w:r w:rsidRPr="0E92BA54" w:rsidR="38E48B82">
        <w:rPr>
          <w:rFonts w:eastAsia="Times New Roman" w:cs="Times New Roman"/>
        </w:rPr>
        <w:t>,</w:t>
      </w:r>
      <w:r w:rsidRPr="0E92BA54" w:rsidR="70E63A39">
        <w:rPr>
          <w:rFonts w:eastAsia="Times New Roman" w:cs="Times New Roman"/>
        </w:rPr>
        <w:t xml:space="preserve"> are </w:t>
      </w:r>
      <w:r w:rsidR="00601F43">
        <w:rPr>
          <w:rFonts w:eastAsia="Times New Roman" w:cs="Times New Roman"/>
        </w:rPr>
        <w:t>not</w:t>
      </w:r>
      <w:r w:rsidRPr="0E92BA54" w:rsidR="70E63A39">
        <w:rPr>
          <w:rFonts w:eastAsia="Times New Roman" w:cs="Times New Roman"/>
        </w:rPr>
        <w:t xml:space="preserve"> approved</w:t>
      </w:r>
      <w:r w:rsidR="00FE6D2A">
        <w:rPr>
          <w:rFonts w:eastAsia="Times New Roman" w:cs="Times New Roman"/>
        </w:rPr>
        <w:t xml:space="preserve">. Cal Water can request rate base treatment of these projects </w:t>
      </w:r>
      <w:r w:rsidR="00325D87">
        <w:rPr>
          <w:rFonts w:eastAsia="Times New Roman" w:cs="Times New Roman"/>
        </w:rPr>
        <w:t>either via Tier 3 advice letter or by subsequent general GRC cycle</w:t>
      </w:r>
      <w:r w:rsidRPr="0E92BA54" w:rsidR="70E63A39">
        <w:rPr>
          <w:rFonts w:eastAsia="Times New Roman" w:cs="Times New Roman"/>
        </w:rPr>
        <w:t xml:space="preserve"> </w:t>
      </w:r>
      <w:r w:rsidR="00325D87">
        <w:rPr>
          <w:rFonts w:eastAsia="Times New Roman" w:cs="Times New Roman"/>
        </w:rPr>
        <w:t>when they are used and useful.</w:t>
      </w:r>
      <w:r w:rsidRPr="0E92BA54" w:rsidR="70E63A39">
        <w:rPr>
          <w:rFonts w:eastAsia="Times New Roman" w:cs="Times New Roman"/>
        </w:rPr>
        <w:t xml:space="preserve"> </w:t>
      </w:r>
    </w:p>
    <w:p w:rsidRPr="00592412" w:rsidR="00592412" w:rsidP="003A157B" w:rsidRDefault="00592412" w14:paraId="6FDCDE33" w14:textId="233BAE31">
      <w:pPr>
        <w:pStyle w:val="OP"/>
        <w:numPr>
          <w:ilvl w:val="6"/>
          <w:numId w:val="9"/>
        </w:numPr>
        <w:tabs>
          <w:tab w:val="clear" w:pos="1080"/>
          <w:tab w:val="num" w:pos="720"/>
        </w:tabs>
        <w:ind w:left="0" w:firstLine="360"/>
        <w:rPr>
          <w:rFonts w:eastAsia="Times New Roman" w:cs="Times New Roman"/>
        </w:rPr>
      </w:pPr>
      <w:r w:rsidRPr="00D74E10">
        <w:lastRenderedPageBreak/>
        <w:t>California</w:t>
      </w:r>
      <w:r w:rsidRPr="0E92BA54">
        <w:rPr>
          <w:rFonts w:eastAsia="Times New Roman" w:cs="Times New Roman"/>
        </w:rPr>
        <w:t xml:space="preserve"> Water </w:t>
      </w:r>
      <w:r w:rsidRPr="0E92BA54" w:rsidR="004C791A">
        <w:rPr>
          <w:rFonts w:eastAsia="Times New Roman" w:cs="Times New Roman"/>
        </w:rPr>
        <w:t>S</w:t>
      </w:r>
      <w:r w:rsidRPr="0E92BA54">
        <w:rPr>
          <w:rFonts w:eastAsia="Times New Roman" w:cs="Times New Roman"/>
        </w:rPr>
        <w:t xml:space="preserve">ervice Company is authorized $7,055,489 of forecast costs for transportation to support new employees </w:t>
      </w:r>
      <w:r w:rsidRPr="0E92BA54" w:rsidR="007D4191">
        <w:rPr>
          <w:rFonts w:eastAsia="Times New Roman" w:cs="Times New Roman"/>
        </w:rPr>
        <w:t>app</w:t>
      </w:r>
      <w:r w:rsidRPr="0E92BA54" w:rsidR="00637E4F">
        <w:rPr>
          <w:rFonts w:eastAsia="Times New Roman" w:cs="Times New Roman"/>
        </w:rPr>
        <w:t>ro</w:t>
      </w:r>
      <w:r w:rsidRPr="0E92BA54" w:rsidR="007D4191">
        <w:rPr>
          <w:rFonts w:eastAsia="Times New Roman" w:cs="Times New Roman"/>
        </w:rPr>
        <w:t>ved</w:t>
      </w:r>
      <w:r w:rsidRPr="0E92BA54">
        <w:rPr>
          <w:rFonts w:eastAsia="Times New Roman" w:cs="Times New Roman"/>
        </w:rPr>
        <w:t xml:space="preserve"> </w:t>
      </w:r>
      <w:r w:rsidRPr="0E92BA54" w:rsidR="007D4191">
        <w:rPr>
          <w:rFonts w:eastAsia="Times New Roman" w:cs="Times New Roman"/>
        </w:rPr>
        <w:t xml:space="preserve">for </w:t>
      </w:r>
      <w:r w:rsidRPr="0E92BA54">
        <w:rPr>
          <w:rFonts w:eastAsia="Times New Roman" w:cs="Times New Roman"/>
        </w:rPr>
        <w:t>hir</w:t>
      </w:r>
      <w:r w:rsidRPr="0E92BA54" w:rsidR="007D4191">
        <w:rPr>
          <w:rFonts w:eastAsia="Times New Roman" w:cs="Times New Roman"/>
        </w:rPr>
        <w:t>ing</w:t>
      </w:r>
      <w:r w:rsidRPr="0E92BA54">
        <w:rPr>
          <w:rFonts w:eastAsia="Times New Roman" w:cs="Times New Roman"/>
        </w:rPr>
        <w:t xml:space="preserve"> during the</w:t>
      </w:r>
      <w:r w:rsidRPr="0E92BA54" w:rsidR="0049386C">
        <w:rPr>
          <w:rFonts w:eastAsia="Times New Roman" w:cs="Times New Roman"/>
        </w:rPr>
        <w:t xml:space="preserve"> current</w:t>
      </w:r>
      <w:r w:rsidRPr="0E92BA54">
        <w:rPr>
          <w:rFonts w:eastAsia="Times New Roman" w:cs="Times New Roman"/>
        </w:rPr>
        <w:t xml:space="preserve"> </w:t>
      </w:r>
      <w:r w:rsidR="00845A0F">
        <w:rPr>
          <w:rFonts w:eastAsia="Times New Roman" w:cs="Times New Roman"/>
        </w:rPr>
        <w:t>general rate case</w:t>
      </w:r>
      <w:r w:rsidRPr="0E92BA54">
        <w:rPr>
          <w:rFonts w:eastAsia="Times New Roman" w:cs="Times New Roman"/>
        </w:rPr>
        <w:t xml:space="preserve"> cycle. </w:t>
      </w:r>
    </w:p>
    <w:p w:rsidRPr="00592412" w:rsidR="00592412" w:rsidP="00497CD4" w:rsidRDefault="00592412" w14:paraId="76195518" w14:textId="37AA648E">
      <w:pPr>
        <w:pStyle w:val="OP"/>
        <w:numPr>
          <w:ilvl w:val="6"/>
          <w:numId w:val="9"/>
        </w:numPr>
        <w:tabs>
          <w:tab w:val="clear" w:pos="1080"/>
          <w:tab w:val="num" w:pos="360"/>
        </w:tabs>
        <w:ind w:left="0" w:firstLine="360"/>
        <w:rPr>
          <w:rFonts w:eastAsia="Times New Roman" w:cs="Times New Roman"/>
        </w:rPr>
      </w:pPr>
      <w:r w:rsidRPr="00D74E10">
        <w:t>California</w:t>
      </w:r>
      <w:r w:rsidRPr="64AFD18F">
        <w:rPr>
          <w:rFonts w:eastAsia="Times New Roman" w:cs="Times New Roman"/>
        </w:rPr>
        <w:t xml:space="preserve"> Water Service Company (Cal Water) must amortize $763,000 over the three years 2023, 2024, and 2025 for </w:t>
      </w:r>
      <w:r w:rsidR="0054319D">
        <w:rPr>
          <w:rFonts w:eastAsia="Times New Roman" w:cs="Times New Roman"/>
        </w:rPr>
        <w:t>the retired</w:t>
      </w:r>
      <w:r w:rsidRPr="64AFD18F">
        <w:rPr>
          <w:rFonts w:eastAsia="Times New Roman" w:cs="Times New Roman"/>
        </w:rPr>
        <w:t xml:space="preserve"> </w:t>
      </w:r>
      <w:r w:rsidR="0054319D">
        <w:rPr>
          <w:rFonts w:eastAsia="Times New Roman" w:cs="Times New Roman"/>
        </w:rPr>
        <w:t>mobile workforce software</w:t>
      </w:r>
      <w:r w:rsidRPr="64AFD18F">
        <w:rPr>
          <w:rFonts w:eastAsia="Times New Roman" w:cs="Times New Roman"/>
        </w:rPr>
        <w:t xml:space="preserve">. Cal Water’s rates adopted herein allow the recovery of the remaining balance in 2023, 2024 and 2025, but its adopted revenue requirement includes no return on capital on this </w:t>
      </w:r>
      <w:r w:rsidR="0054319D">
        <w:rPr>
          <w:rFonts w:eastAsia="Times New Roman" w:cs="Times New Roman"/>
        </w:rPr>
        <w:t xml:space="preserve">retired </w:t>
      </w:r>
      <w:r w:rsidRPr="64AFD18F">
        <w:rPr>
          <w:rFonts w:eastAsia="Times New Roman" w:cs="Times New Roman"/>
        </w:rPr>
        <w:t>project.</w:t>
      </w:r>
    </w:p>
    <w:p w:rsidRPr="00592412" w:rsidR="00592412" w:rsidP="003A157B" w:rsidRDefault="003A157B" w14:paraId="03557275" w14:textId="459B61D1">
      <w:pPr>
        <w:pStyle w:val="OP"/>
        <w:ind w:firstLine="360"/>
        <w:rPr>
          <w:rFonts w:eastAsia="Times New Roman" w:cs="Times New Roman"/>
        </w:rPr>
      </w:pPr>
      <w:r>
        <w:t>1</w:t>
      </w:r>
      <w:r w:rsidR="00025CC3">
        <w:t>3</w:t>
      </w:r>
      <w:r>
        <w:t>.</w:t>
      </w:r>
      <w:r>
        <w:tab/>
      </w:r>
      <w:r w:rsidRPr="00D74E10" w:rsidR="00592412">
        <w:t>California</w:t>
      </w:r>
      <w:r w:rsidRPr="64AFD18F" w:rsidR="00592412">
        <w:rPr>
          <w:rFonts w:eastAsia="Times New Roman" w:cs="Times New Roman"/>
        </w:rPr>
        <w:t xml:space="preserve"> Water Service Company </w:t>
      </w:r>
      <w:r w:rsidR="00845A0F">
        <w:rPr>
          <w:rFonts w:eastAsia="Times New Roman" w:cs="Times New Roman"/>
        </w:rPr>
        <w:t xml:space="preserve">(Cal Water) </w:t>
      </w:r>
      <w:r w:rsidRPr="64AFD18F" w:rsidR="00592412">
        <w:rPr>
          <w:rFonts w:eastAsia="Times New Roman" w:cs="Times New Roman"/>
        </w:rPr>
        <w:t xml:space="preserve">is authorized to create a </w:t>
      </w:r>
      <w:r w:rsidRPr="64AFD18F" w:rsidR="00592412">
        <w:rPr>
          <w:rFonts w:cs="Times New Roman" w:eastAsiaTheme="majorEastAsia"/>
        </w:rPr>
        <w:t>new Pension</w:t>
      </w:r>
      <w:r w:rsidRPr="64AFD18F" w:rsidR="00592412">
        <w:rPr>
          <w:rFonts w:eastAsia="Times New Roman" w:cs="Times New Roman"/>
        </w:rPr>
        <w:t xml:space="preserve"> Cost Balancing Account 5 (PCBA5).  In addition to the contributions to its other pension funds, </w:t>
      </w:r>
      <w:r w:rsidR="00370166">
        <w:rPr>
          <w:rFonts w:eastAsia="Times New Roman" w:cs="Times New Roman"/>
        </w:rPr>
        <w:t xml:space="preserve">none of </w:t>
      </w:r>
      <w:r w:rsidRPr="64AFD18F" w:rsidR="00592412">
        <w:rPr>
          <w:rFonts w:eastAsia="Times New Roman" w:cs="Times New Roman"/>
        </w:rPr>
        <w:t>Cal Water’s contributions to the Supplemental Executive Retirement Plan (SERP) are includable in PCBA5. </w:t>
      </w:r>
    </w:p>
    <w:p w:rsidRPr="00592412" w:rsidR="00592412" w:rsidP="003A157B" w:rsidRDefault="003A157B" w14:paraId="32478A55" w14:textId="42963702">
      <w:pPr>
        <w:pStyle w:val="OP"/>
        <w:ind w:firstLine="360"/>
        <w:rPr>
          <w:rFonts w:eastAsia="Times New Roman" w:cs="Times New Roman"/>
        </w:rPr>
      </w:pPr>
      <w:r>
        <w:rPr>
          <w:rFonts w:eastAsia="Times New Roman" w:cs="Times New Roman"/>
        </w:rPr>
        <w:t>1</w:t>
      </w:r>
      <w:r w:rsidR="00025CC3">
        <w:rPr>
          <w:rFonts w:eastAsia="Times New Roman" w:cs="Times New Roman"/>
        </w:rPr>
        <w:t>4</w:t>
      </w:r>
      <w:r>
        <w:rPr>
          <w:rFonts w:eastAsia="Times New Roman" w:cs="Times New Roman"/>
        </w:rPr>
        <w:t>.</w:t>
      </w:r>
      <w:r>
        <w:rPr>
          <w:rFonts w:eastAsia="Times New Roman" w:cs="Times New Roman"/>
        </w:rPr>
        <w:tab/>
      </w:r>
      <w:r w:rsidRPr="64AFD18F" w:rsidR="00592412">
        <w:rPr>
          <w:rFonts w:eastAsia="Times New Roman" w:cs="Times New Roman"/>
        </w:rPr>
        <w:t xml:space="preserve">In </w:t>
      </w:r>
      <w:r w:rsidRPr="00D74E10" w:rsidR="00592412">
        <w:t>its</w:t>
      </w:r>
      <w:r w:rsidRPr="64AFD18F" w:rsidR="00592412">
        <w:rPr>
          <w:rFonts w:eastAsia="Times New Roman" w:cs="Times New Roman"/>
        </w:rPr>
        <w:t xml:space="preserve"> next general rate case California Water Service Company must present detailed evidence and testimony to demonstrate that it has made every reasonable effort to negotiate and control the costs for all outside experts and necessary services, including but not limited to actuaries and other financial or compensation experts, whose costs are included in the revenue requirements for the next rate case cycle. </w:t>
      </w:r>
    </w:p>
    <w:p w:rsidRPr="00592412" w:rsidR="00592412" w:rsidP="003A157B" w:rsidRDefault="003A157B" w14:paraId="23AEEF01" w14:textId="1A36480F">
      <w:pPr>
        <w:pStyle w:val="OP"/>
        <w:ind w:firstLine="360"/>
        <w:rPr>
          <w:rFonts w:eastAsia="Times New Roman" w:cs="Times New Roman"/>
        </w:rPr>
      </w:pPr>
      <w:r>
        <w:rPr>
          <w:rFonts w:eastAsia="Times New Roman" w:cs="Times New Roman"/>
        </w:rPr>
        <w:t>1</w:t>
      </w:r>
      <w:r w:rsidR="00025CC3">
        <w:rPr>
          <w:rFonts w:eastAsia="Times New Roman" w:cs="Times New Roman"/>
        </w:rPr>
        <w:t>5</w:t>
      </w:r>
      <w:r>
        <w:rPr>
          <w:rFonts w:eastAsia="Times New Roman" w:cs="Times New Roman"/>
        </w:rPr>
        <w:t>.</w:t>
      </w:r>
      <w:r>
        <w:tab/>
      </w:r>
      <w:r w:rsidRPr="64AFD18F" w:rsidR="00592412">
        <w:rPr>
          <w:rFonts w:eastAsia="Times New Roman" w:cs="Times New Roman"/>
        </w:rPr>
        <w:t xml:space="preserve">California </w:t>
      </w:r>
      <w:r w:rsidRPr="00D74E10" w:rsidR="00592412">
        <w:t>Water</w:t>
      </w:r>
      <w:r w:rsidRPr="64AFD18F" w:rsidR="00592412">
        <w:rPr>
          <w:rFonts w:eastAsia="Times New Roman" w:cs="Times New Roman"/>
        </w:rPr>
        <w:t xml:space="preserve"> Service Company is authorized to amortize all surcharges and </w:t>
      </w:r>
      <w:r w:rsidRPr="2F418E68" w:rsidR="00592412">
        <w:rPr>
          <w:rFonts w:eastAsia="Times New Roman" w:cs="Times New Roman"/>
        </w:rPr>
        <w:t>sur</w:t>
      </w:r>
      <w:r w:rsidRPr="2F418E68" w:rsidR="27DBDBE3">
        <w:rPr>
          <w:rFonts w:eastAsia="Times New Roman" w:cs="Times New Roman"/>
        </w:rPr>
        <w:t>-</w:t>
      </w:r>
      <w:r w:rsidRPr="2F418E68" w:rsidR="00592412">
        <w:rPr>
          <w:rFonts w:eastAsia="Times New Roman" w:cs="Times New Roman"/>
        </w:rPr>
        <w:t>credits</w:t>
      </w:r>
      <w:r w:rsidR="00BA7EB1">
        <w:rPr>
          <w:rFonts w:eastAsia="Times New Roman" w:cs="Times New Roman"/>
        </w:rPr>
        <w:t xml:space="preserve"> recorded</w:t>
      </w:r>
      <w:r w:rsidRPr="64AFD18F" w:rsidR="00592412">
        <w:rPr>
          <w:rFonts w:eastAsia="Times New Roman" w:cs="Times New Roman"/>
        </w:rPr>
        <w:t xml:space="preserve"> in its Water Revenue Adjustment Mechanism balancing accounts on December 31, </w:t>
      </w:r>
      <w:r w:rsidRPr="00592412" w:rsidR="00592412">
        <w:rPr>
          <w:rFonts w:cs="Times New Roman" w:eastAsiaTheme="majorEastAsia"/>
          <w:sz w:val="24"/>
          <w:szCs w:val="24"/>
        </w:rPr>
        <w:t>2022</w:t>
      </w:r>
      <w:r w:rsidRPr="64AFD18F" w:rsidR="00592412">
        <w:rPr>
          <w:rFonts w:eastAsia="Times New Roman" w:cs="Times New Roman"/>
        </w:rPr>
        <w:t xml:space="preserve"> until such accounts are fully amortized. </w:t>
      </w:r>
    </w:p>
    <w:p w:rsidRPr="00592412" w:rsidR="00592412" w:rsidP="00025CC3" w:rsidRDefault="00025CC3" w14:paraId="61335F93" w14:textId="28688A2E">
      <w:pPr>
        <w:pStyle w:val="OP"/>
        <w:ind w:firstLine="360"/>
        <w:rPr>
          <w:rFonts w:eastAsia="Times New Roman" w:cs="Times New Roman"/>
        </w:rPr>
      </w:pPr>
      <w:r>
        <w:rPr>
          <w:rFonts w:eastAsia="Times New Roman" w:cs="Times New Roman"/>
        </w:rPr>
        <w:t>16</w:t>
      </w:r>
      <w:r w:rsidR="003A157B">
        <w:rPr>
          <w:rFonts w:eastAsia="Times New Roman" w:cs="Times New Roman"/>
        </w:rPr>
        <w:t>.</w:t>
      </w:r>
      <w:r w:rsidR="003A157B">
        <w:rPr>
          <w:rFonts w:eastAsia="Times New Roman" w:cs="Times New Roman"/>
        </w:rPr>
        <w:tab/>
      </w:r>
      <w:r w:rsidRPr="64AFD18F" w:rsidR="00592412">
        <w:rPr>
          <w:rFonts w:eastAsia="Times New Roman" w:cs="Times New Roman"/>
        </w:rPr>
        <w:t xml:space="preserve">California Water Service Company is </w:t>
      </w:r>
      <w:r w:rsidR="000C62BA">
        <w:rPr>
          <w:rFonts w:eastAsia="Times New Roman" w:cs="Times New Roman"/>
        </w:rPr>
        <w:t>not</w:t>
      </w:r>
      <w:r w:rsidRPr="64AFD18F" w:rsidR="00592412">
        <w:rPr>
          <w:rFonts w:eastAsia="Times New Roman" w:cs="Times New Roman"/>
        </w:rPr>
        <w:t xml:space="preserve"> authorized to use a Sales Reconciliation Mechanism for the current </w:t>
      </w:r>
      <w:r w:rsidR="00845A0F">
        <w:rPr>
          <w:rFonts w:eastAsia="Times New Roman" w:cs="Times New Roman"/>
        </w:rPr>
        <w:t>g</w:t>
      </w:r>
      <w:r w:rsidRPr="64AFD18F" w:rsidR="00592412">
        <w:rPr>
          <w:rFonts w:eastAsia="Times New Roman" w:cs="Times New Roman"/>
        </w:rPr>
        <w:t xml:space="preserve">eneral </w:t>
      </w:r>
      <w:r w:rsidR="00845A0F">
        <w:rPr>
          <w:rFonts w:eastAsia="Times New Roman" w:cs="Times New Roman"/>
        </w:rPr>
        <w:t>r</w:t>
      </w:r>
      <w:r w:rsidRPr="64AFD18F" w:rsidR="00592412">
        <w:rPr>
          <w:rFonts w:eastAsia="Times New Roman" w:cs="Times New Roman"/>
        </w:rPr>
        <w:t xml:space="preserve">ate </w:t>
      </w:r>
      <w:r w:rsidR="00845A0F">
        <w:rPr>
          <w:rFonts w:eastAsia="Times New Roman" w:cs="Times New Roman"/>
        </w:rPr>
        <w:t>c</w:t>
      </w:r>
      <w:r w:rsidRPr="64AFD18F" w:rsidR="00592412">
        <w:rPr>
          <w:rFonts w:eastAsia="Times New Roman" w:cs="Times New Roman"/>
        </w:rPr>
        <w:t>ase cycle. </w:t>
      </w:r>
    </w:p>
    <w:p w:rsidRPr="00592412" w:rsidR="00592412" w:rsidP="003A157B" w:rsidRDefault="00025CC3" w14:paraId="5AA68545" w14:textId="20B3DCFE">
      <w:pPr>
        <w:pStyle w:val="OP"/>
        <w:ind w:firstLine="360"/>
        <w:rPr>
          <w:rFonts w:eastAsia="Times New Roman" w:cs="Times New Roman"/>
          <w:b/>
        </w:rPr>
      </w:pPr>
      <w:r>
        <w:t>17</w:t>
      </w:r>
      <w:r w:rsidR="003A157B">
        <w:t>.</w:t>
      </w:r>
      <w:r w:rsidR="003A157B">
        <w:tab/>
      </w:r>
      <w:r w:rsidRPr="00D74E10" w:rsidR="00592412">
        <w:t>California</w:t>
      </w:r>
      <w:r w:rsidRPr="64AFD18F" w:rsidR="00592412">
        <w:rPr>
          <w:rFonts w:eastAsia="Times New Roman" w:cs="Times New Roman"/>
        </w:rPr>
        <w:t xml:space="preserve"> Water Service Company may recover in rate base $6.4</w:t>
      </w:r>
      <w:r w:rsidR="00845A0F">
        <w:rPr>
          <w:rFonts w:eastAsia="Times New Roman" w:cs="Times New Roman"/>
        </w:rPr>
        <w:t> </w:t>
      </w:r>
      <w:r w:rsidRPr="64AFD18F" w:rsidR="00592412">
        <w:rPr>
          <w:rFonts w:eastAsia="Times New Roman" w:cs="Times New Roman"/>
        </w:rPr>
        <w:t>million in additional costs incurred to complete the Palos Verdes Peninsula Water Reliability Project. </w:t>
      </w:r>
    </w:p>
    <w:p w:rsidRPr="00592412" w:rsidR="00592412" w:rsidP="003A157B" w:rsidRDefault="00025CC3" w14:paraId="3CFC2F39" w14:textId="4D8D4FA9">
      <w:pPr>
        <w:pStyle w:val="OP"/>
        <w:ind w:firstLine="360"/>
      </w:pPr>
      <w:r>
        <w:lastRenderedPageBreak/>
        <w:t>18</w:t>
      </w:r>
      <w:r w:rsidR="003A157B">
        <w:t>.</w:t>
      </w:r>
      <w:r w:rsidR="003A157B">
        <w:tab/>
      </w:r>
      <w:r w:rsidRPr="45C9D408" w:rsidR="00592412">
        <w:t xml:space="preserve">California Water Service Company is authorized to create a memorandum account to record subsequently requested rate recovery of prudent costs incurred </w:t>
      </w:r>
      <w:r w:rsidRPr="45C9D408" w:rsidR="00592412">
        <w:rPr>
          <w:rFonts w:eastAsiaTheme="majorEastAsia"/>
        </w:rPr>
        <w:t>as a result of</w:t>
      </w:r>
      <w:r w:rsidRPr="45C9D408" w:rsidR="00592412">
        <w:t xml:space="preserve"> </w:t>
      </w:r>
      <w:r w:rsidRPr="45C9D408" w:rsidR="50484661">
        <w:t xml:space="preserve">the </w:t>
      </w:r>
      <w:r w:rsidR="50484661">
        <w:t>Sustainable Groundwater Management Act</w:t>
      </w:r>
      <w:r w:rsidRPr="45C9D408" w:rsidR="00592412">
        <w:t xml:space="preserve"> for </w:t>
      </w:r>
      <w:r w:rsidRPr="45C9D408" w:rsidR="4FEFBAFF">
        <w:t>groundwater sustainability plans (</w:t>
      </w:r>
      <w:r w:rsidRPr="45C9D408" w:rsidR="00592412">
        <w:t>GSPs</w:t>
      </w:r>
      <w:r w:rsidRPr="45C9D408" w:rsidR="0094E639">
        <w:t>)</w:t>
      </w:r>
      <w:r w:rsidRPr="45C9D408" w:rsidR="00592412">
        <w:t xml:space="preserve"> to locally manage sustainable groundwater</w:t>
      </w:r>
      <w:r w:rsidRPr="45C9D408" w:rsidR="0F40F4B5">
        <w:t xml:space="preserve"> (Special Request 10)</w:t>
      </w:r>
      <w:r w:rsidRPr="45C9D408" w:rsidR="00592412">
        <w:t xml:space="preserve">. Creation of a memorandum account such as the </w:t>
      </w:r>
      <w:r w:rsidR="3B8B283E">
        <w:t>Sustainable Groundwater Management Act</w:t>
      </w:r>
      <w:r w:rsidRPr="45C9D408" w:rsidR="3B8B283E">
        <w:t xml:space="preserve"> Memorandum Account </w:t>
      </w:r>
      <w:r w:rsidRPr="45C9D408" w:rsidR="00592412">
        <w:t>does not presume or preapprove any future recovery from ratepayers.</w:t>
      </w:r>
    </w:p>
    <w:p w:rsidRPr="00592412" w:rsidR="00592412" w:rsidP="003A157B" w:rsidRDefault="00025CC3" w14:paraId="174EE931" w14:textId="21842202">
      <w:pPr>
        <w:pStyle w:val="OP"/>
        <w:ind w:firstLine="360"/>
        <w:rPr>
          <w:rFonts w:eastAsia="Calibri" w:cs="Arial"/>
        </w:rPr>
      </w:pPr>
      <w:r>
        <w:t>19</w:t>
      </w:r>
      <w:r w:rsidR="003A157B">
        <w:t>.</w:t>
      </w:r>
      <w:r w:rsidR="003A157B">
        <w:tab/>
      </w:r>
      <w:r w:rsidRPr="45C9D408" w:rsidR="00592412">
        <w:t>California Water Service Company (Cal Water) must close its existing 2018</w:t>
      </w:r>
      <w:r w:rsidR="006477C4">
        <w:t> </w:t>
      </w:r>
      <w:r w:rsidRPr="45C9D408" w:rsidR="00592412">
        <w:t>Tax Accounting Memorandum Account and remove it from its Preliminary Statement effective January 1, 2024.  Cal Water must do this as a part of the compliance advice letter to make all other updates to its Preliminary Statement required by this Decision.</w:t>
      </w:r>
      <w:r w:rsidRPr="45C9D408" w:rsidR="4DE5D9E6">
        <w:t xml:space="preserve"> Ho</w:t>
      </w:r>
      <w:r w:rsidR="4DE5D9E6">
        <w:t>wever, we grant one part of Special Request 11 to extend the Asbestos Litigation Memo Account for an additional year through December 31, 2025. We deny the other part of Special Request 11 and order Cal Water to close the 2018 Tax Accounting Memorandum Account.</w:t>
      </w:r>
    </w:p>
    <w:p w:rsidRPr="00592412" w:rsidR="00592412" w:rsidP="003A157B" w:rsidRDefault="003A157B" w14:paraId="49DA711E" w14:textId="1CF61CE7">
      <w:pPr>
        <w:pStyle w:val="OP"/>
        <w:ind w:firstLine="360"/>
      </w:pPr>
      <w:r>
        <w:t>2</w:t>
      </w:r>
      <w:r w:rsidR="00025CC3">
        <w:t>0</w:t>
      </w:r>
      <w:r>
        <w:t>.</w:t>
      </w:r>
      <w:r>
        <w:tab/>
      </w:r>
      <w:r w:rsidRPr="64AFD18F" w:rsidR="5A778C08">
        <w:t xml:space="preserve">As requested in Special Request 12, </w:t>
      </w:r>
      <w:r w:rsidRPr="64AFD18F" w:rsidR="00592412">
        <w:t xml:space="preserve">California Water Service Company must file a </w:t>
      </w:r>
      <w:r w:rsidR="00845A0F">
        <w:t>T</w:t>
      </w:r>
      <w:r w:rsidRPr="64AFD18F" w:rsidR="00592412">
        <w:t>ier 1 advice letter consistent with prior authorizations to amortize the December 31, 2022 balances in its</w:t>
      </w:r>
      <w:r w:rsidRPr="64AFD18F" w:rsidR="0045681B">
        <w:t>:</w:t>
      </w:r>
      <w:r w:rsidRPr="64AFD18F" w:rsidR="00592412">
        <w:t xml:space="preserve"> (a) Conservation Expense Balancing Account (CEBA 4)</w:t>
      </w:r>
      <w:r w:rsidRPr="64AFD18F" w:rsidR="0045681B">
        <w:t>;</w:t>
      </w:r>
      <w:r w:rsidRPr="64AFD18F" w:rsidR="00592412">
        <w:t xml:space="preserve"> (b) </w:t>
      </w:r>
      <w:r w:rsidR="00BA7EB1">
        <w:t>Pension Cost Balancing Account</w:t>
      </w:r>
      <w:r w:rsidRPr="00BA7EB1" w:rsidR="00592412">
        <w:t xml:space="preserve"> (PCBA 4)</w:t>
      </w:r>
      <w:r w:rsidRPr="00BA7EB1" w:rsidR="0045681B">
        <w:t>;</w:t>
      </w:r>
      <w:r w:rsidRPr="00BA7EB1" w:rsidR="00592412">
        <w:t xml:space="preserve"> (c)</w:t>
      </w:r>
      <w:r w:rsidR="00BA7EB1">
        <w:t xml:space="preserve"> Healthcare Cost Balancing Account (HCBA 4)</w:t>
      </w:r>
      <w:r w:rsidRPr="00BA7EB1" w:rsidR="0045681B">
        <w:t>;</w:t>
      </w:r>
      <w:r w:rsidRPr="64AFD18F" w:rsidR="00592412">
        <w:t xml:space="preserve"> (d) General District Balancing Account (District BA)</w:t>
      </w:r>
      <w:r w:rsidRPr="64AFD18F" w:rsidR="0045681B">
        <w:t>;</w:t>
      </w:r>
      <w:r w:rsidRPr="64AFD18F" w:rsidR="00592412">
        <w:t xml:space="preserve"> (e) Lead Service Line Memorandum Account (LSL MA)</w:t>
      </w:r>
      <w:r w:rsidRPr="64AFD18F" w:rsidR="00112E6D">
        <w:t>;</w:t>
      </w:r>
      <w:r w:rsidRPr="64AFD18F" w:rsidR="00592412">
        <w:t xml:space="preserve"> and (f)</w:t>
      </w:r>
      <w:r w:rsidR="005F6C77">
        <w:t> </w:t>
      </w:r>
      <w:r w:rsidRPr="64AFD18F" w:rsidR="00592412">
        <w:t>Chromium 6 Memorandum Account (Cr6 MA).</w:t>
      </w:r>
    </w:p>
    <w:p w:rsidRPr="00592412" w:rsidR="00592412" w:rsidP="003A157B" w:rsidRDefault="003A157B" w14:paraId="46C859C4" w14:textId="5978EC7A">
      <w:pPr>
        <w:pStyle w:val="OP"/>
        <w:ind w:firstLine="360"/>
      </w:pPr>
      <w:r>
        <w:t>2</w:t>
      </w:r>
      <w:r w:rsidR="00025CC3">
        <w:t>1</w:t>
      </w:r>
      <w:r>
        <w:t>.</w:t>
      </w:r>
      <w:r>
        <w:tab/>
      </w:r>
      <w:r w:rsidRPr="45C9D408" w:rsidR="39C9FEA1">
        <w:t xml:space="preserve">As requested in Special Request 13, </w:t>
      </w:r>
      <w:r w:rsidRPr="45C9D408" w:rsidR="00592412">
        <w:t xml:space="preserve">California Water </w:t>
      </w:r>
      <w:r w:rsidR="00814136">
        <w:t xml:space="preserve">Service </w:t>
      </w:r>
      <w:r w:rsidRPr="45C9D408" w:rsidR="00592412">
        <w:t xml:space="preserve">Company (Cal Water) must file a </w:t>
      </w:r>
      <w:r w:rsidR="00844B81">
        <w:t>T</w:t>
      </w:r>
      <w:r w:rsidRPr="45C9D408" w:rsidR="00592412">
        <w:t xml:space="preserve">ier 1 advice letter to create the Conservation Expense Balancing Account (CEBA5), Pension Cost Balancing Account (PCBA5), </w:t>
      </w:r>
      <w:r w:rsidRPr="45C9D408" w:rsidR="00BC44AE">
        <w:t xml:space="preserve">and </w:t>
      </w:r>
      <w:r w:rsidRPr="45C9D408" w:rsidR="00592412">
        <w:t>Health Cost Balancing Account (HCBA5) effective January 1,</w:t>
      </w:r>
      <w:r w:rsidR="00BA7EB1">
        <w:t xml:space="preserve"> 2023. </w:t>
      </w:r>
    </w:p>
    <w:p w:rsidR="005B664A" w:rsidP="003A157B" w:rsidRDefault="003A157B" w14:paraId="7B8D844D" w14:textId="30CF0338">
      <w:pPr>
        <w:pStyle w:val="OP"/>
        <w:ind w:firstLine="360"/>
      </w:pPr>
      <w:r>
        <w:lastRenderedPageBreak/>
        <w:t>2</w:t>
      </w:r>
      <w:r w:rsidR="00025CC3">
        <w:t>2</w:t>
      </w:r>
      <w:r>
        <w:t>.</w:t>
      </w:r>
      <w:r>
        <w:tab/>
      </w:r>
      <w:r w:rsidRPr="06F3F229" w:rsidR="00592412">
        <w:t>California Water Service Company</w:t>
      </w:r>
      <w:r w:rsidR="00B459B1">
        <w:t>’s</w:t>
      </w:r>
      <w:r w:rsidRPr="06F3F229" w:rsidR="00592412">
        <w:t xml:space="preserve"> (Cal Water) </w:t>
      </w:r>
      <w:r w:rsidR="00B459B1">
        <w:t xml:space="preserve">Special Request 14, to </w:t>
      </w:r>
      <w:r w:rsidRPr="06F3F229" w:rsidR="00592412">
        <w:t>file for timely recovery in rates the costs of new construction upon the completed project entering service</w:t>
      </w:r>
      <w:r w:rsidR="00B459B1">
        <w:t>, is denied</w:t>
      </w:r>
      <w:r w:rsidR="006E348A">
        <w:t>.</w:t>
      </w:r>
    </w:p>
    <w:p w:rsidR="005B664A" w:rsidP="003A157B" w:rsidRDefault="003A157B" w14:paraId="4672EB85" w14:textId="7D5E0224">
      <w:pPr>
        <w:pStyle w:val="OP"/>
        <w:ind w:firstLine="360"/>
      </w:pPr>
      <w:r>
        <w:t>2</w:t>
      </w:r>
      <w:r w:rsidR="00025CC3">
        <w:t>3</w:t>
      </w:r>
      <w:r>
        <w:t>.</w:t>
      </w:r>
      <w:r>
        <w:tab/>
      </w:r>
      <w:r w:rsidR="005B664A">
        <w:t xml:space="preserve">California Water </w:t>
      </w:r>
      <w:r w:rsidR="615777C4">
        <w:t xml:space="preserve">Service </w:t>
      </w:r>
      <w:r w:rsidR="005B664A">
        <w:t xml:space="preserve">Company (Cal Water) is authorized to construct a new Southern California water quality lab in East Los Angeles </w:t>
      </w:r>
      <w:r w:rsidR="005B3F2E">
        <w:t>less Cal Water’s proposed 20 percent contingency for a total of $3,082,706</w:t>
      </w:r>
      <w:r w:rsidR="005B664A">
        <w:t>. As a result of this approval, we also reduce the approved amount for customer accounting expenses by $65,000 reducing the adopted amount for customer accounting expenses to $12,538,859.</w:t>
      </w:r>
    </w:p>
    <w:p w:rsidR="005B664A" w:rsidP="003A157B" w:rsidRDefault="003A157B" w14:paraId="6252082B" w14:textId="7DFCF6B2">
      <w:pPr>
        <w:pStyle w:val="OP"/>
        <w:ind w:firstLine="360"/>
      </w:pPr>
      <w:r>
        <w:t>2</w:t>
      </w:r>
      <w:r w:rsidR="00025CC3">
        <w:t>4</w:t>
      </w:r>
      <w:r>
        <w:t>.</w:t>
      </w:r>
      <w:r>
        <w:tab/>
      </w:r>
      <w:r w:rsidR="005B664A">
        <w:t>We adopt</w:t>
      </w:r>
      <w:r w:rsidRPr="00531BF9" w:rsidR="005B664A">
        <w:t xml:space="preserve"> </w:t>
      </w:r>
      <w:r w:rsidR="005B664A">
        <w:t>California Water</w:t>
      </w:r>
      <w:r w:rsidR="00967F8E">
        <w:t xml:space="preserve"> Service</w:t>
      </w:r>
      <w:r w:rsidR="005B664A">
        <w:t xml:space="preserve"> Company’s (Cal Water) forecast for </w:t>
      </w:r>
      <w:r w:rsidRPr="00531BF9" w:rsidR="005B664A">
        <w:t>control valve overhaul and replacement</w:t>
      </w:r>
      <w:r w:rsidR="003E1BC1">
        <w:t>, less their requested contingency</w:t>
      </w:r>
      <w:r w:rsidR="005B664A">
        <w:t xml:space="preserve">. We further order </w:t>
      </w:r>
      <w:r w:rsidR="004A3B93">
        <w:t>Cal Water to record its costs related to control valve overhaul and replacement in a one-way balancing account</w:t>
      </w:r>
      <w:r w:rsidRPr="00531BF9" w:rsidR="005B664A">
        <w:t xml:space="preserve">. </w:t>
      </w:r>
      <w:r w:rsidRPr="00531BF9" w:rsidR="004A3B93">
        <w:t xml:space="preserve">Cal Water must track its actual expenditures and the projects it completes, and any unspent forecast included in rates must be refunded in the next </w:t>
      </w:r>
      <w:r w:rsidR="004A3B93">
        <w:t>general rate case (GRC)</w:t>
      </w:r>
      <w:r w:rsidRPr="00531BF9" w:rsidR="004A3B93">
        <w:t>.</w:t>
      </w:r>
    </w:p>
    <w:p w:rsidRPr="005B06FB" w:rsidR="005B664A" w:rsidP="003A157B" w:rsidRDefault="00025CC3" w14:paraId="28246815" w14:textId="12333EE6">
      <w:pPr>
        <w:pStyle w:val="OP"/>
        <w:ind w:firstLine="360"/>
      </w:pPr>
      <w:r>
        <w:t>25</w:t>
      </w:r>
      <w:r w:rsidR="003A157B">
        <w:t>.</w:t>
      </w:r>
      <w:r w:rsidR="003A157B">
        <w:tab/>
      </w:r>
      <w:r w:rsidR="005B664A">
        <w:t>We adopt</w:t>
      </w:r>
      <w:r w:rsidRPr="00531BF9" w:rsidR="005B664A">
        <w:t xml:space="preserve"> </w:t>
      </w:r>
      <w:r w:rsidR="005B664A">
        <w:t>California Water</w:t>
      </w:r>
      <w:r w:rsidR="00967F8E">
        <w:t xml:space="preserve"> Service</w:t>
      </w:r>
      <w:r w:rsidR="005B664A">
        <w:t xml:space="preserve"> Company’s (Cal Water) forecast for its </w:t>
      </w:r>
      <w:r w:rsidRPr="00531BF9" w:rsidR="005B664A">
        <w:t>Pump and Motor Replacement Program</w:t>
      </w:r>
      <w:r w:rsidR="005B664A">
        <w:t>. We</w:t>
      </w:r>
      <w:r w:rsidRPr="00531BF9" w:rsidR="005B664A">
        <w:t xml:space="preserve"> </w:t>
      </w:r>
      <w:r w:rsidR="005B664A">
        <w:t xml:space="preserve">also order Cal Water to file by a </w:t>
      </w:r>
      <w:r w:rsidR="005F6C77">
        <w:t>T</w:t>
      </w:r>
      <w:r w:rsidR="005B664A">
        <w:t xml:space="preserve">ier 1 advice letter a </w:t>
      </w:r>
      <w:r w:rsidRPr="00531BF9" w:rsidR="005B664A">
        <w:t>one-way balancing account for pump and motor replacement</w:t>
      </w:r>
      <w:r w:rsidR="005B664A">
        <w:t>s</w:t>
      </w:r>
      <w:r w:rsidRPr="00531BF9" w:rsidR="005B664A">
        <w:t xml:space="preserve">.  Cal Water must track its actual expenditures and the projects it completes, and any unspent forecast included in rates must be refunded in the next </w:t>
      </w:r>
      <w:r w:rsidR="005B664A">
        <w:t>general rate case (GRC)</w:t>
      </w:r>
      <w:r w:rsidRPr="00531BF9" w:rsidR="005B664A">
        <w:t>. We expect Cal Water to demonstrate that the projects</w:t>
      </w:r>
      <w:r w:rsidR="005B664A">
        <w:t xml:space="preserve"> that were forecast in this proceeding</w:t>
      </w:r>
      <w:r w:rsidRPr="00531BF9" w:rsidR="005B664A">
        <w:t xml:space="preserve"> are the bulk of the projects completed and any substituted replacement projects must be fully explained in its testimony in the subsequent GRC.</w:t>
      </w:r>
    </w:p>
    <w:p w:rsidR="001F5462" w:rsidP="003A157B" w:rsidRDefault="00025CC3" w14:paraId="775345E6" w14:textId="12BB0C5F">
      <w:pPr>
        <w:pStyle w:val="OP"/>
        <w:ind w:firstLine="360"/>
      </w:pPr>
      <w:r>
        <w:t>26</w:t>
      </w:r>
      <w:r w:rsidR="003A157B">
        <w:t>.</w:t>
      </w:r>
      <w:r w:rsidR="003A157B">
        <w:tab/>
      </w:r>
      <w:r w:rsidR="001F5462">
        <w:t>We adopt California Water</w:t>
      </w:r>
      <w:r w:rsidR="00C4604E">
        <w:t xml:space="preserve"> Service</w:t>
      </w:r>
      <w:r w:rsidR="001F5462">
        <w:t xml:space="preserve"> Company’s (Cal Water) forecast for its water quality sample station replacements. We further order Cal Water </w:t>
      </w:r>
      <w:r w:rsidRPr="005D73A4" w:rsidR="001F5462">
        <w:t xml:space="preserve">to report </w:t>
      </w:r>
      <w:r w:rsidRPr="005D73A4" w:rsidR="001F5462">
        <w:lastRenderedPageBreak/>
        <w:t xml:space="preserve">in detail in the next </w:t>
      </w:r>
      <w:r w:rsidR="001F5462">
        <w:t>general rate case (</w:t>
      </w:r>
      <w:r w:rsidRPr="005D73A4" w:rsidR="001F5462">
        <w:t>GRC</w:t>
      </w:r>
      <w:r w:rsidR="001F5462">
        <w:t>)</w:t>
      </w:r>
      <w:r w:rsidRPr="005D73A4" w:rsidR="001F5462">
        <w:t xml:space="preserve"> on the specific improvements and the controls it </w:t>
      </w:r>
      <w:r w:rsidR="001F5462">
        <w:t>puts</w:t>
      </w:r>
      <w:r w:rsidRPr="005D73A4" w:rsidR="001F5462">
        <w:t xml:space="preserve"> in place so that we can rely on the recorded results and compare actual to forecast sample station replacements in the next GRC.</w:t>
      </w:r>
    </w:p>
    <w:p w:rsidR="001F5462" w:rsidP="00371341" w:rsidRDefault="00025CC3" w14:paraId="55A07252" w14:textId="5FA0C274">
      <w:pPr>
        <w:pStyle w:val="OP"/>
        <w:ind w:firstLine="360"/>
      </w:pPr>
      <w:r>
        <w:t>27</w:t>
      </w:r>
      <w:r w:rsidR="003A157B">
        <w:t>.</w:t>
      </w:r>
      <w:r w:rsidR="003A157B">
        <w:tab/>
      </w:r>
      <w:r w:rsidR="001F5462">
        <w:t>We adopt California Wate</w:t>
      </w:r>
      <w:r w:rsidR="000D33CB">
        <w:t>r</w:t>
      </w:r>
      <w:r w:rsidR="00C4604E">
        <w:t xml:space="preserve"> Service</w:t>
      </w:r>
      <w:r w:rsidR="001F5462">
        <w:t xml:space="preserve"> Company’s (Cal Water) forecast </w:t>
      </w:r>
      <w:r w:rsidRPr="005D73A4" w:rsidR="001F5462">
        <w:t>to replace its current, older, uninterruptible power supplies and storage area networks (SANs)</w:t>
      </w:r>
      <w:r w:rsidR="001F5462">
        <w:t xml:space="preserve">. We further order Cal Water </w:t>
      </w:r>
      <w:r w:rsidRPr="005D73A4" w:rsidR="001F5462">
        <w:t xml:space="preserve">to report in detail in the next </w:t>
      </w:r>
      <w:r w:rsidR="001F5462">
        <w:t>general rate case (</w:t>
      </w:r>
      <w:r w:rsidRPr="005D73A4" w:rsidR="001F5462">
        <w:t>GRC</w:t>
      </w:r>
      <w:r w:rsidR="001F5462">
        <w:t>)</w:t>
      </w:r>
      <w:r w:rsidRPr="005D73A4" w:rsidR="001F5462">
        <w:t xml:space="preserve"> on the reasonable operating life of its various </w:t>
      </w:r>
      <w:r w:rsidR="001F5462">
        <w:t xml:space="preserve">technology-related </w:t>
      </w:r>
      <w:r w:rsidRPr="005D73A4" w:rsidR="001F5462">
        <w:t xml:space="preserve">assets, </w:t>
      </w:r>
      <w:r w:rsidR="001F5462">
        <w:t>i.e.,</w:t>
      </w:r>
      <w:r w:rsidRPr="005D73A4" w:rsidR="001F5462">
        <w:t xml:space="preserve"> “high tech gadgets</w:t>
      </w:r>
      <w:r w:rsidR="001F5462">
        <w:t>,</w:t>
      </w:r>
      <w:r w:rsidRPr="005D73A4" w:rsidR="001F5462">
        <w:t xml:space="preserve">” where the rates of change in technology are fast compared to </w:t>
      </w:r>
      <w:r w:rsidR="001F5462">
        <w:t>utility equipment such as pumps and valves</w:t>
      </w:r>
      <w:r w:rsidRPr="005D73A4" w:rsidR="001F5462">
        <w:t>.</w:t>
      </w:r>
      <w:r w:rsidR="001F5462">
        <w:t xml:space="preserve"> </w:t>
      </w:r>
      <w:r w:rsidRPr="005D73A4" w:rsidR="001F5462">
        <w:t>We therefore order Cal Water to make a specific review and offer testimony in its next GRC addressing any disparities between its current depreciation lives for all types of “high-tech” assets, hardware or software, and propose a path forward to more closely align ratemaking, accounting, and operating practices.</w:t>
      </w:r>
      <w:r w:rsidR="001F5462">
        <w:t xml:space="preserve"> We direct Cal Water to meet </w:t>
      </w:r>
      <w:r w:rsidRPr="006469AE" w:rsidR="001F5462">
        <w:t xml:space="preserve">with </w:t>
      </w:r>
      <w:r w:rsidR="00763ECA">
        <w:t>the Public Advocates Office (</w:t>
      </w:r>
      <w:r w:rsidRPr="006469AE" w:rsidR="001F5462">
        <w:t>Cal Advocates</w:t>
      </w:r>
      <w:r w:rsidR="00763ECA">
        <w:t>) at the California Public Utilities Commission</w:t>
      </w:r>
      <w:r w:rsidRPr="006469AE" w:rsidR="001F5462">
        <w:t xml:space="preserve"> prior to conducting this review, however Cal Water is solely responsible for planning and conducting the review and for sponsoring as well as justifying its results and recommendations in the next GRC.</w:t>
      </w:r>
    </w:p>
    <w:p w:rsidR="001F5462" w:rsidP="00371341" w:rsidRDefault="00025CC3" w14:paraId="2631D1E0" w14:textId="6EAC64DB">
      <w:pPr>
        <w:pStyle w:val="OP"/>
        <w:ind w:firstLine="360"/>
      </w:pPr>
      <w:r>
        <w:t>28</w:t>
      </w:r>
      <w:r w:rsidR="00371341">
        <w:t>.</w:t>
      </w:r>
      <w:r w:rsidR="00371341">
        <w:tab/>
      </w:r>
      <w:r w:rsidR="001F5462">
        <w:t xml:space="preserve">We adopt California Water Company’s (Cal Water) forecast </w:t>
      </w:r>
      <w:r w:rsidRPr="005D73A4" w:rsidR="001F5462">
        <w:t xml:space="preserve">to </w:t>
      </w:r>
      <w:r w:rsidR="001F5462">
        <w:t xml:space="preserve">timely </w:t>
      </w:r>
      <w:r w:rsidRPr="005D73A4" w:rsidR="001F5462">
        <w:t xml:space="preserve">replace </w:t>
      </w:r>
      <w:r w:rsidR="001F5462">
        <w:t>portions of its inventory of personal computers and related devices as forecast. We</w:t>
      </w:r>
      <w:r w:rsidRPr="00531BF9" w:rsidR="001F5462">
        <w:t xml:space="preserve"> </w:t>
      </w:r>
      <w:r w:rsidR="001F5462">
        <w:t xml:space="preserve">also order Cal Water to file by a </w:t>
      </w:r>
      <w:r w:rsidR="00763ECA">
        <w:t>T</w:t>
      </w:r>
      <w:r w:rsidR="001F5462">
        <w:t xml:space="preserve">ier 1 advice letter a </w:t>
      </w:r>
      <w:r w:rsidRPr="00531BF9" w:rsidR="001F5462">
        <w:t>one-way balancing account for</w:t>
      </w:r>
      <w:r w:rsidR="001F5462">
        <w:t xml:space="preserve"> this replacement program and it must report in its next general rate case (</w:t>
      </w:r>
      <w:r w:rsidRPr="005D73A4" w:rsidR="001F5462">
        <w:t>GRC</w:t>
      </w:r>
      <w:r w:rsidR="001F5462">
        <w:t xml:space="preserve">) </w:t>
      </w:r>
      <w:r w:rsidRPr="006469AE" w:rsidR="001F5462">
        <w:t>a comparison between its forecast and actual costs in both dollars and units of equipment as a part of its overall justification for any further funding in the next GRC.</w:t>
      </w:r>
    </w:p>
    <w:p w:rsidR="001F5462" w:rsidP="00371341" w:rsidRDefault="00025CC3" w14:paraId="2DE7A5A4" w14:textId="3A0CC3C4">
      <w:pPr>
        <w:pStyle w:val="OP"/>
        <w:ind w:firstLine="360"/>
      </w:pPr>
      <w:r>
        <w:lastRenderedPageBreak/>
        <w:t>29</w:t>
      </w:r>
      <w:r w:rsidR="00371341">
        <w:t>.</w:t>
      </w:r>
      <w:r w:rsidR="00371341">
        <w:tab/>
      </w:r>
      <w:r w:rsidR="001F5462">
        <w:t xml:space="preserve">We </w:t>
      </w:r>
      <w:r w:rsidR="0095632B">
        <w:t>deny</w:t>
      </w:r>
      <w:r w:rsidR="001F5462">
        <w:t xml:space="preserve"> California Water Company’s (Cal Water) forecast of $592,410 </w:t>
      </w:r>
      <w:r w:rsidRPr="006469AE" w:rsidR="001F5462">
        <w:t>for a next generation data loss prevention system (DLP)</w:t>
      </w:r>
      <w:r w:rsidR="001F5462">
        <w:t xml:space="preserve">. </w:t>
      </w:r>
      <w:r w:rsidRPr="006469AE" w:rsidR="001F5462">
        <w:t xml:space="preserve">We put all parties on notice that requests for and opposition to early replacements of software and hardware systems </w:t>
      </w:r>
      <w:r w:rsidR="001F5462">
        <w:t>before the end of their adopted service lives will</w:t>
      </w:r>
      <w:r w:rsidRPr="006469AE" w:rsidR="001F5462">
        <w:t xml:space="preserve"> be thoroughly and rigorously examined in Cal Water’s subsequent </w:t>
      </w:r>
      <w:r w:rsidR="001F5462">
        <w:t>general rate cases (</w:t>
      </w:r>
      <w:r w:rsidRPr="005D73A4" w:rsidR="001F5462">
        <w:t>GRC</w:t>
      </w:r>
      <w:r w:rsidR="001F5462">
        <w:t>)</w:t>
      </w:r>
      <w:r w:rsidRPr="006469AE" w:rsidR="001F5462">
        <w:t xml:space="preserve">. We </w:t>
      </w:r>
      <w:r w:rsidR="001F5462">
        <w:t>will require</w:t>
      </w:r>
      <w:r w:rsidRPr="006469AE" w:rsidR="001F5462">
        <w:t xml:space="preserve"> a full discussion</w:t>
      </w:r>
      <w:r w:rsidR="001F5462">
        <w:t xml:space="preserve"> in testimony</w:t>
      </w:r>
      <w:r w:rsidRPr="006469AE" w:rsidR="001F5462">
        <w:t xml:space="preserve"> of alternatives, including the classic “no-project” option, i.e., delaying the replacement to a subsequent GRC</w:t>
      </w:r>
      <w:r w:rsidR="001F5462">
        <w:t>, as a part of the analysis and justification</w:t>
      </w:r>
      <w:r w:rsidRPr="006469AE" w:rsidR="001F5462">
        <w:t>.</w:t>
      </w:r>
    </w:p>
    <w:p w:rsidR="00592412" w:rsidP="00371341" w:rsidRDefault="00371341" w14:paraId="7479C083" w14:textId="3AB43173">
      <w:pPr>
        <w:pStyle w:val="OP"/>
        <w:ind w:firstLine="360"/>
      </w:pPr>
      <w:r>
        <w:t>3</w:t>
      </w:r>
      <w:r w:rsidR="00025CC3">
        <w:t>0</w:t>
      </w:r>
      <w:r>
        <w:t>.</w:t>
      </w:r>
      <w:r>
        <w:tab/>
      </w:r>
      <w:r w:rsidR="001F5462">
        <w:t>We deny California Water Company’s (Cal Water) request for</w:t>
      </w:r>
      <w:r w:rsidRPr="00CF682B" w:rsidR="001F5462">
        <w:t xml:space="preserve"> $750,308 to fund an Omni-channel service that allows customers to start a transaction or service on one channel, such as a website, and continue or complete the transaction on another channel, such as a smart phone.</w:t>
      </w:r>
    </w:p>
    <w:p w:rsidR="00827AB0" w:rsidP="00CA3CC1" w:rsidRDefault="002000C2" w14:paraId="6D8BC101" w14:textId="18D7F018">
      <w:pPr>
        <w:pStyle w:val="OP"/>
        <w:ind w:firstLine="360"/>
      </w:pPr>
      <w:r>
        <w:t>3</w:t>
      </w:r>
      <w:r w:rsidR="00025CC3">
        <w:t>1</w:t>
      </w:r>
      <w:r>
        <w:t xml:space="preserve">. </w:t>
      </w:r>
      <w:r w:rsidRPr="00CA3CC1" w:rsidR="00827AB0">
        <w:t>Within 30 days of the effective date of this decision, California Water Service Company shall file Tier 1 advice letters with revised tariff schedules incorporating 2024 escalation year rates in compliance with this decision for each of its districts and rate areas considered in this proceeding, consistent with the adopted rates for each rate area as illustrated in the attached Appendices A through Z as escalated for 2024. These filings shall be subject to approval by the Commission’s Water Division and will be effective not earlier than 30 days after the Tier 1 advice letter is submitted subject to approval or rejection by staff pursuant to General Order 96-B, General Rule 7.6.1.</w:t>
      </w:r>
    </w:p>
    <w:p w:rsidR="00827AB0" w:rsidP="00CA3CC1" w:rsidRDefault="002000C2" w14:paraId="25782C7D" w14:textId="59A45498">
      <w:pPr>
        <w:pStyle w:val="OP"/>
        <w:ind w:firstLine="360"/>
      </w:pPr>
      <w:r>
        <w:t>3</w:t>
      </w:r>
      <w:r w:rsidR="00025CC3">
        <w:t>2</w:t>
      </w:r>
      <w:r>
        <w:t xml:space="preserve">. </w:t>
      </w:r>
      <w:r w:rsidRPr="00CA3CC1" w:rsidR="00827AB0">
        <w:t>We adopt the post-test year ratemaking mechanisms, estimated rates, and forecasted sales for each rate district and rate area for California Water Service Company, as illustrated in Appendices A through Z attached hereto and reflecting all terms of the Settlement Agreement and this decision.</w:t>
      </w:r>
    </w:p>
    <w:p w:rsidRPr="00132BE3" w:rsidR="00827AB0" w:rsidP="007B6A7C" w:rsidRDefault="002000C2" w14:paraId="6C851900" w14:textId="20C843EF">
      <w:pPr>
        <w:pStyle w:val="OP"/>
        <w:ind w:firstLine="360"/>
      </w:pPr>
      <w:r>
        <w:lastRenderedPageBreak/>
        <w:t>3</w:t>
      </w:r>
      <w:r w:rsidR="00025CC3">
        <w:t>3</w:t>
      </w:r>
      <w:r>
        <w:t>.</w:t>
      </w:r>
      <w:r w:rsidRPr="00CA3CC1" w:rsidR="00827AB0">
        <w:t xml:space="preserve"> For escalation year 2025, California Water Service Company shall file Tier 1 advice letters, in conformance with General Order 96-B and the Revised Water Rate Case Plan (Decision 07-05-062), proposing new revenue requirements and corresponding revised tariff schedules in each rate district and rate area in this proceeding, and in conformance with the Settlement Agreement and adopted estimated rates for each rate area as illustrated in the attached Appendices A through Z. This filing shall be subject to approval by the Commission’s Water Division.</w:t>
      </w:r>
    </w:p>
    <w:p w:rsidR="00970370" w:rsidP="00371341" w:rsidRDefault="00371341" w14:paraId="2BDAE909" w14:textId="45D84A0E">
      <w:pPr>
        <w:pStyle w:val="OP"/>
        <w:ind w:firstLine="360"/>
      </w:pPr>
      <w:r>
        <w:t>3</w:t>
      </w:r>
      <w:r w:rsidR="00025CC3">
        <w:t>4</w:t>
      </w:r>
      <w:r>
        <w:t>.</w:t>
      </w:r>
      <w:r>
        <w:tab/>
      </w:r>
      <w:r w:rsidR="00D74E10">
        <w:t>Application 21-07-002 i</w:t>
      </w:r>
      <w:r w:rsidRPr="06F3F229" w:rsidR="00592412">
        <w:t>s closed.</w:t>
      </w:r>
    </w:p>
    <w:p w:rsidR="008F0116" w:rsidP="00970370" w:rsidRDefault="008F0116" w14:paraId="416B6A73" w14:textId="7F335F08">
      <w:pPr>
        <w:pStyle w:val="Standard"/>
      </w:pPr>
      <w:r>
        <w:t>This order is effective today.</w:t>
      </w:r>
    </w:p>
    <w:p w:rsidR="00714CF2" w:rsidP="00970370" w:rsidRDefault="008F0116" w14:paraId="50DF8EB3" w14:textId="01348426">
      <w:pPr>
        <w:spacing w:line="360" w:lineRule="auto"/>
      </w:pPr>
      <w:r>
        <w:t xml:space="preserve">Dated </w:t>
      </w:r>
      <w:r w:rsidR="0093166E">
        <w:t>March 7, 2024</w:t>
      </w:r>
      <w:r w:rsidR="00970370">
        <w:t>,</w:t>
      </w:r>
      <w:r>
        <w:t xml:space="preserve"> at </w:t>
      </w:r>
      <w:r w:rsidR="00371341">
        <w:t>San Francisco</w:t>
      </w:r>
      <w:r>
        <w:t>, California</w:t>
      </w:r>
      <w:r w:rsidR="00970370">
        <w:t>.</w:t>
      </w:r>
    </w:p>
    <w:p w:rsidR="00970370" w:rsidP="00970370" w:rsidRDefault="00970370" w14:paraId="5D13C35A" w14:textId="77777777">
      <w:pPr>
        <w:spacing w:line="360" w:lineRule="auto"/>
      </w:pPr>
    </w:p>
    <w:p w:rsidRPr="00132251" w:rsidR="0093166E" w:rsidP="0093166E" w:rsidRDefault="0093166E" w14:paraId="3BF191AC" w14:textId="77777777">
      <w:pPr>
        <w:pStyle w:val="SigBlockBA-Cmr"/>
        <w:ind w:left="5040"/>
      </w:pPr>
      <w:r w:rsidRPr="00132251">
        <w:t>ALICE REYNOLDS</w:t>
      </w:r>
    </w:p>
    <w:p w:rsidRPr="00132251" w:rsidR="0093166E" w:rsidP="0093166E" w:rsidRDefault="0093166E" w14:paraId="3D6E5498" w14:textId="77777777">
      <w:pPr>
        <w:pStyle w:val="SigBlockBA-Title"/>
        <w:ind w:left="6120"/>
      </w:pPr>
      <w:r w:rsidRPr="00132251">
        <w:t>President</w:t>
      </w:r>
    </w:p>
    <w:p w:rsidRPr="00132251" w:rsidR="0093166E" w:rsidP="0093166E" w:rsidRDefault="0093166E" w14:paraId="4CB00E47" w14:textId="77777777">
      <w:pPr>
        <w:pStyle w:val="SigBlockBA-Cmr"/>
        <w:ind w:left="5040"/>
      </w:pPr>
      <w:r w:rsidRPr="00132251">
        <w:t>DARCIE L. HOUCK</w:t>
      </w:r>
    </w:p>
    <w:p w:rsidR="0093166E" w:rsidP="0093166E" w:rsidRDefault="0093166E" w14:paraId="1920A970" w14:textId="77777777">
      <w:pPr>
        <w:pStyle w:val="SigBlockBA-Cmr"/>
        <w:ind w:left="5040"/>
      </w:pPr>
      <w:r w:rsidRPr="00132251">
        <w:t>JOHN REYNOLDS</w:t>
      </w:r>
    </w:p>
    <w:p w:rsidRPr="00132251" w:rsidR="0093166E" w:rsidP="0093166E" w:rsidRDefault="0093166E" w14:paraId="1510F9E4" w14:textId="77777777">
      <w:pPr>
        <w:pStyle w:val="SigBlockBA-Cmr"/>
        <w:ind w:left="5040"/>
      </w:pPr>
      <w:r w:rsidRPr="001A0FB9">
        <w:t>KAREN DOUGLAS</w:t>
      </w:r>
    </w:p>
    <w:p w:rsidRPr="00132251" w:rsidR="0093166E" w:rsidP="0093166E" w:rsidRDefault="0093166E" w14:paraId="474F6F41" w14:textId="77777777">
      <w:pPr>
        <w:pStyle w:val="SigBlockBA-Title"/>
        <w:ind w:left="6120"/>
      </w:pPr>
      <w:r w:rsidRPr="00132251">
        <w:t>Commissioners</w:t>
      </w:r>
    </w:p>
    <w:p w:rsidRPr="008F5B2D" w:rsidR="0093166E" w:rsidP="0093166E" w:rsidRDefault="0093166E" w14:paraId="4D6BD8C5" w14:textId="77777777">
      <w:pPr>
        <w:pStyle w:val="SigBlockBA-Cmr"/>
      </w:pPr>
    </w:p>
    <w:p w:rsidRPr="007248BC" w:rsidR="0093166E" w:rsidP="0093166E" w:rsidRDefault="0093166E" w14:paraId="3D67D455" w14:textId="77777777">
      <w:pPr>
        <w:pStyle w:val="SigBlockBA-Cmr"/>
      </w:pPr>
      <w:r w:rsidRPr="007248BC">
        <w:t xml:space="preserve">Commissioner </w:t>
      </w:r>
      <w:r w:rsidRPr="00607CC7">
        <w:t>Matthew Baker</w:t>
      </w:r>
      <w:r w:rsidRPr="007248BC">
        <w:t xml:space="preserve"> </w:t>
      </w:r>
      <w:r w:rsidRPr="002B67AF">
        <w:t>recused himself</w:t>
      </w:r>
      <w:r>
        <w:t xml:space="preserve"> </w:t>
      </w:r>
      <w:r w:rsidRPr="002B67AF">
        <w:t>from this agenda item and was not part of the quorum in its consideration</w:t>
      </w:r>
      <w:r>
        <w:t>.</w:t>
      </w:r>
    </w:p>
    <w:p w:rsidR="00970370" w:rsidP="00970370" w:rsidRDefault="00970370" w14:paraId="045C392C" w14:textId="77777777">
      <w:pPr>
        <w:spacing w:line="360" w:lineRule="auto"/>
      </w:pPr>
    </w:p>
    <w:p w:rsidR="00970370" w:rsidP="00970370" w:rsidRDefault="00970370" w14:paraId="554DDCBB" w14:textId="77777777">
      <w:pPr>
        <w:spacing w:line="360" w:lineRule="auto"/>
      </w:pPr>
    </w:p>
    <w:p w:rsidR="00386AC7" w:rsidP="00816E05" w:rsidRDefault="00386AC7" w14:paraId="0BB5C6AC" w14:textId="77777777"/>
    <w:p w:rsidR="00970370" w:rsidP="00816E05" w:rsidRDefault="00970370" w14:paraId="18A0A402" w14:textId="77777777">
      <w:pPr>
        <w:sectPr w:rsidR="00970370" w:rsidSect="00D367B1">
          <w:pgSz w:w="12240" w:h="15840"/>
          <w:pgMar w:top="1728" w:right="1440" w:bottom="1440" w:left="1440" w:header="720" w:footer="720" w:gutter="0"/>
          <w:pgNumType w:start="2"/>
          <w:cols w:space="720"/>
          <w:docGrid w:linePitch="360"/>
        </w:sectPr>
      </w:pPr>
    </w:p>
    <w:p w:rsidR="005F6C77" w:rsidP="00B71510" w:rsidRDefault="005F6C77" w14:paraId="2CCB3753" w14:textId="77777777">
      <w:pPr>
        <w:pStyle w:val="Dummy"/>
        <w:rPr>
          <w:rFonts w:ascii="Book Antiqua" w:hAnsi="Book Antiqua"/>
          <w:b w:val="0"/>
          <w:bCs/>
          <w:sz w:val="48"/>
          <w:szCs w:val="48"/>
        </w:rPr>
      </w:pPr>
      <w:bookmarkStart w:name="_Toc155881960" w:id="899"/>
    </w:p>
    <w:p w:rsidR="005F6C77" w:rsidP="00B71510" w:rsidRDefault="005F6C77" w14:paraId="6D5C58BB" w14:textId="77777777">
      <w:pPr>
        <w:pStyle w:val="Dummy"/>
        <w:rPr>
          <w:rFonts w:ascii="Book Antiqua" w:hAnsi="Book Antiqua"/>
          <w:b w:val="0"/>
          <w:bCs/>
          <w:sz w:val="48"/>
          <w:szCs w:val="48"/>
        </w:rPr>
      </w:pPr>
    </w:p>
    <w:p w:rsidRPr="00970370" w:rsidR="00970370" w:rsidP="005F6C77" w:rsidRDefault="00970370" w14:paraId="40BBEDB5" w14:textId="4BFE6B2B">
      <w:pPr>
        <w:pStyle w:val="Dummy"/>
        <w:jc w:val="center"/>
        <w:rPr>
          <w:rFonts w:ascii="Book Antiqua" w:hAnsi="Book Antiqua"/>
          <w:b w:val="0"/>
          <w:bCs/>
          <w:sz w:val="36"/>
          <w:szCs w:val="36"/>
        </w:rPr>
      </w:pPr>
      <w:bookmarkStart w:name="_Toc160534708" w:id="900"/>
      <w:r w:rsidRPr="00970370">
        <w:rPr>
          <w:rFonts w:ascii="Book Antiqua" w:hAnsi="Book Antiqua"/>
          <w:b w:val="0"/>
          <w:bCs/>
          <w:sz w:val="48"/>
          <w:szCs w:val="48"/>
        </w:rPr>
        <w:t xml:space="preserve">Appendix </w:t>
      </w:r>
      <w:bookmarkStart w:name="_Toc155881961" w:id="901"/>
      <w:bookmarkEnd w:id="899"/>
      <w:r w:rsidR="00B31B9F">
        <w:rPr>
          <w:rFonts w:ascii="Book Antiqua" w:hAnsi="Book Antiqua"/>
          <w:b w:val="0"/>
          <w:bCs/>
          <w:sz w:val="48"/>
          <w:szCs w:val="48"/>
        </w:rPr>
        <w:t>1</w:t>
      </w:r>
      <w:r w:rsidR="000C6936">
        <w:rPr>
          <w:rFonts w:ascii="Book Antiqua" w:hAnsi="Book Antiqua"/>
          <w:b w:val="0"/>
          <w:bCs/>
          <w:sz w:val="48"/>
          <w:szCs w:val="48"/>
        </w:rPr>
        <w:br/>
      </w:r>
      <w:r w:rsidRPr="00970370">
        <w:rPr>
          <w:rFonts w:ascii="Book Antiqua" w:hAnsi="Book Antiqua"/>
          <w:b w:val="0"/>
          <w:bCs/>
          <w:sz w:val="36"/>
          <w:szCs w:val="36"/>
        </w:rPr>
        <w:t>Partial Settlement: Amended Settlement Agreement between Cal Water and Cal Advocates</w:t>
      </w:r>
      <w:bookmarkEnd w:id="900"/>
      <w:bookmarkEnd w:id="901"/>
    </w:p>
    <w:p w:rsidR="00970370" w:rsidP="00970370" w:rsidRDefault="00970370" w14:paraId="2719DB5C" w14:textId="77777777">
      <w:pPr>
        <w:ind w:firstLine="0"/>
        <w:sectPr w:rsidR="00970370" w:rsidSect="00D367B1">
          <w:footerReference w:type="default" r:id="rId14"/>
          <w:pgSz w:w="12240" w:h="15840"/>
          <w:pgMar w:top="1728" w:right="1440" w:bottom="1440" w:left="1440" w:header="720" w:footer="720" w:gutter="0"/>
          <w:pgNumType w:start="2"/>
          <w:cols w:space="720"/>
          <w:docGrid w:linePitch="360"/>
        </w:sectPr>
      </w:pPr>
    </w:p>
    <w:p w:rsidR="005F6C77" w:rsidP="005F6C77" w:rsidRDefault="005F6C77" w14:paraId="6668F8F6" w14:textId="77777777">
      <w:pPr>
        <w:pStyle w:val="Dummy"/>
        <w:spacing w:after="0"/>
        <w:rPr>
          <w:rFonts w:ascii="Book Antiqua" w:hAnsi="Book Antiqua"/>
          <w:b w:val="0"/>
          <w:bCs/>
          <w:sz w:val="48"/>
          <w:szCs w:val="48"/>
        </w:rPr>
      </w:pPr>
      <w:bookmarkStart w:name="_Toc155881962" w:id="902"/>
    </w:p>
    <w:p w:rsidR="005F6C77" w:rsidP="005F6C77" w:rsidRDefault="005F6C77" w14:paraId="50D8E77F" w14:textId="77777777">
      <w:pPr>
        <w:pStyle w:val="Dummy"/>
        <w:spacing w:after="0"/>
        <w:rPr>
          <w:rFonts w:ascii="Book Antiqua" w:hAnsi="Book Antiqua"/>
          <w:b w:val="0"/>
          <w:bCs/>
          <w:sz w:val="48"/>
          <w:szCs w:val="48"/>
        </w:rPr>
      </w:pPr>
    </w:p>
    <w:p w:rsidR="005F6C77" w:rsidP="005F6C77" w:rsidRDefault="00970370" w14:paraId="4AF002B8" w14:textId="59A1DB73">
      <w:pPr>
        <w:pStyle w:val="Dummy"/>
        <w:spacing w:after="0"/>
        <w:jc w:val="center"/>
        <w:rPr>
          <w:rFonts w:ascii="Book Antiqua" w:hAnsi="Book Antiqua"/>
          <w:b w:val="0"/>
          <w:bCs/>
          <w:sz w:val="36"/>
          <w:szCs w:val="36"/>
        </w:rPr>
      </w:pPr>
      <w:bookmarkStart w:name="_Toc160534709" w:id="903"/>
      <w:r w:rsidRPr="00970370">
        <w:rPr>
          <w:rFonts w:ascii="Book Antiqua" w:hAnsi="Book Antiqua"/>
          <w:b w:val="0"/>
          <w:bCs/>
          <w:sz w:val="48"/>
          <w:szCs w:val="48"/>
        </w:rPr>
        <w:t xml:space="preserve">Appendix </w:t>
      </w:r>
      <w:bookmarkEnd w:id="902"/>
      <w:r w:rsidR="00B31B9F">
        <w:rPr>
          <w:rFonts w:ascii="Book Antiqua" w:hAnsi="Book Antiqua"/>
          <w:b w:val="0"/>
          <w:bCs/>
          <w:sz w:val="48"/>
          <w:szCs w:val="48"/>
        </w:rPr>
        <w:t>2</w:t>
      </w:r>
      <w:r w:rsidR="000C6936">
        <w:rPr>
          <w:rFonts w:ascii="Book Antiqua" w:hAnsi="Book Antiqua"/>
          <w:b w:val="0"/>
          <w:bCs/>
          <w:sz w:val="48"/>
          <w:szCs w:val="48"/>
        </w:rPr>
        <w:br/>
      </w:r>
      <w:bookmarkStart w:name="_Toc155881963" w:id="904"/>
      <w:r w:rsidRPr="00970370">
        <w:rPr>
          <w:rFonts w:ascii="Book Antiqua" w:hAnsi="Book Antiqua"/>
          <w:b w:val="0"/>
          <w:bCs/>
          <w:sz w:val="36"/>
          <w:szCs w:val="36"/>
        </w:rPr>
        <w:t>Cal Water’s Test Year and</w:t>
      </w:r>
      <w:r w:rsidRPr="00970370">
        <w:rPr>
          <w:rFonts w:ascii="Book Antiqua" w:hAnsi="Book Antiqua"/>
          <w:b w:val="0"/>
          <w:bCs/>
          <w:sz w:val="36"/>
          <w:szCs w:val="36"/>
        </w:rPr>
        <w:br/>
        <w:t>Attrition Years Major Construction Projec</w:t>
      </w:r>
      <w:r>
        <w:rPr>
          <w:rFonts w:ascii="Book Antiqua" w:hAnsi="Book Antiqua"/>
          <w:b w:val="0"/>
          <w:bCs/>
          <w:sz w:val="36"/>
          <w:szCs w:val="36"/>
        </w:rPr>
        <w:t>t</w:t>
      </w:r>
      <w:bookmarkStart w:name="_Toc156988702" w:id="905"/>
      <w:bookmarkEnd w:id="903"/>
      <w:bookmarkEnd w:id="904"/>
    </w:p>
    <w:p w:rsidR="005F6C77" w:rsidP="005F6C77" w:rsidRDefault="005F6C77" w14:paraId="7DCCE4A0" w14:textId="77777777">
      <w:pPr>
        <w:pStyle w:val="Dummy"/>
        <w:spacing w:after="0"/>
        <w:jc w:val="center"/>
        <w:rPr>
          <w:rFonts w:ascii="Book Antiqua" w:hAnsi="Book Antiqua"/>
          <w:b w:val="0"/>
          <w:bCs/>
          <w:sz w:val="36"/>
          <w:szCs w:val="36"/>
        </w:rPr>
      </w:pPr>
    </w:p>
    <w:p w:rsidR="005F6C77" w:rsidP="005F6C77" w:rsidRDefault="005F6C77" w14:paraId="17A6E2FE" w14:textId="77777777">
      <w:pPr>
        <w:pStyle w:val="Dummy"/>
        <w:spacing w:after="0"/>
        <w:jc w:val="center"/>
        <w:rPr>
          <w:rFonts w:ascii="Book Antiqua" w:hAnsi="Book Antiqua"/>
          <w:b w:val="0"/>
          <w:bCs/>
          <w:sz w:val="36"/>
          <w:szCs w:val="36"/>
        </w:rPr>
      </w:pPr>
    </w:p>
    <w:p w:rsidRPr="005F6C77" w:rsidR="005F6C77" w:rsidP="005F6C77" w:rsidRDefault="005F6C77" w14:paraId="2C5B5AA9" w14:textId="316CA990">
      <w:pPr>
        <w:pStyle w:val="Dummy"/>
        <w:spacing w:after="0"/>
        <w:jc w:val="center"/>
        <w:rPr>
          <w:rFonts w:ascii="Book Antiqua" w:hAnsi="Book Antiqua"/>
          <w:b w:val="0"/>
          <w:bCs/>
          <w:sz w:val="36"/>
          <w:szCs w:val="36"/>
        </w:rPr>
      </w:pPr>
      <w:bookmarkStart w:name="_Toc160534710" w:id="906"/>
      <w:r w:rsidRPr="00970370">
        <w:rPr>
          <w:rFonts w:ascii="Book Antiqua" w:hAnsi="Book Antiqua"/>
          <w:b w:val="0"/>
          <w:bCs/>
          <w:sz w:val="48"/>
          <w:szCs w:val="48"/>
        </w:rPr>
        <w:t xml:space="preserve">Appendix </w:t>
      </w:r>
      <w:r w:rsidR="00B31B9F">
        <w:rPr>
          <w:rFonts w:ascii="Book Antiqua" w:hAnsi="Book Antiqua"/>
          <w:b w:val="0"/>
          <w:bCs/>
          <w:sz w:val="48"/>
          <w:szCs w:val="48"/>
        </w:rPr>
        <w:t xml:space="preserve">2 </w:t>
      </w:r>
      <w:r>
        <w:rPr>
          <w:rFonts w:ascii="Book Antiqua" w:hAnsi="Book Antiqua"/>
          <w:b w:val="0"/>
          <w:bCs/>
          <w:sz w:val="48"/>
          <w:szCs w:val="48"/>
        </w:rPr>
        <w:t>-1</w:t>
      </w:r>
      <w:bookmarkEnd w:id="905"/>
      <w:r>
        <w:rPr>
          <w:rFonts w:ascii="Book Antiqua" w:hAnsi="Book Antiqua"/>
          <w:b w:val="0"/>
          <w:bCs/>
          <w:sz w:val="48"/>
          <w:szCs w:val="48"/>
        </w:rPr>
        <w:br/>
      </w:r>
      <w:bookmarkStart w:name="_Toc156988703" w:id="907"/>
      <w:r w:rsidRPr="005F6C77">
        <w:rPr>
          <w:rFonts w:ascii="Book Antiqua" w:hAnsi="Book Antiqua"/>
          <w:b w:val="0"/>
          <w:bCs/>
          <w:sz w:val="36"/>
          <w:szCs w:val="36"/>
        </w:rPr>
        <w:t>Cal Water’s Test Year and</w:t>
      </w:r>
      <w:r w:rsidRPr="005F6C77">
        <w:rPr>
          <w:rFonts w:ascii="Book Antiqua" w:hAnsi="Book Antiqua"/>
          <w:b w:val="0"/>
          <w:bCs/>
          <w:sz w:val="36"/>
          <w:szCs w:val="36"/>
        </w:rPr>
        <w:br/>
        <w:t>Attrition Years Major Construction Projects by District</w:t>
      </w:r>
      <w:bookmarkEnd w:id="906"/>
      <w:bookmarkEnd w:id="907"/>
      <w:r w:rsidRPr="005F6C77">
        <w:rPr>
          <w:rFonts w:ascii="Book Antiqua" w:hAnsi="Book Antiqua"/>
          <w:sz w:val="36"/>
          <w:szCs w:val="36"/>
        </w:rPr>
        <w:t xml:space="preserve"> </w:t>
      </w:r>
    </w:p>
    <w:p w:rsidR="005F6C77" w:rsidP="005F6C77" w:rsidRDefault="005F6C77" w14:paraId="406D3179" w14:textId="5114D9F2">
      <w:pPr>
        <w:pStyle w:val="Dummy"/>
        <w:spacing w:after="0"/>
        <w:jc w:val="center"/>
        <w:rPr>
          <w:rFonts w:ascii="Book Antiqua" w:hAnsi="Book Antiqua"/>
          <w:b w:val="0"/>
          <w:bCs/>
          <w:sz w:val="36"/>
          <w:szCs w:val="36"/>
        </w:rPr>
      </w:pPr>
      <w:bookmarkStart w:name="_Toc156988704" w:id="908"/>
      <w:bookmarkStart w:name="_Toc160534711" w:id="909"/>
      <w:r w:rsidRPr="005F6C77">
        <w:rPr>
          <w:rFonts w:ascii="Book Antiqua" w:hAnsi="Book Antiqua"/>
          <w:b w:val="0"/>
          <w:bCs/>
          <w:sz w:val="36"/>
          <w:szCs w:val="36"/>
        </w:rPr>
        <w:t>(three pages</w:t>
      </w:r>
      <w:bookmarkEnd w:id="908"/>
      <w:r w:rsidR="00603204">
        <w:rPr>
          <w:rFonts w:ascii="Book Antiqua" w:hAnsi="Book Antiqua"/>
          <w:b w:val="0"/>
          <w:bCs/>
          <w:sz w:val="36"/>
          <w:szCs w:val="36"/>
        </w:rPr>
        <w:t>)</w:t>
      </w:r>
      <w:bookmarkEnd w:id="909"/>
    </w:p>
    <w:p w:rsidR="00B71510" w:rsidP="00B71510" w:rsidRDefault="00B71510" w14:paraId="4DD6CB77" w14:textId="77777777"/>
    <w:p w:rsidRPr="00B71510" w:rsidR="00B71510" w:rsidP="00B71510" w:rsidRDefault="00B71510" w14:paraId="47B1BF64" w14:textId="4175CFCF">
      <w:pPr>
        <w:ind w:firstLine="0"/>
        <w:sectPr w:rsidRPr="00B71510" w:rsidR="00B71510" w:rsidSect="00D367B1">
          <w:pgSz w:w="12240" w:h="15840"/>
          <w:pgMar w:top="1728" w:right="1440" w:bottom="1440" w:left="1440" w:header="720" w:footer="720" w:gutter="0"/>
          <w:pgNumType w:start="2"/>
          <w:cols w:space="720"/>
          <w:docGrid w:linePitch="360"/>
        </w:sectPr>
      </w:pPr>
    </w:p>
    <w:p w:rsidR="00B71510" w:rsidP="00B71510" w:rsidRDefault="00B71510" w14:paraId="4EE92A1B" w14:textId="77777777">
      <w:pPr>
        <w:pStyle w:val="Dummy"/>
        <w:rPr>
          <w:rFonts w:ascii="Book Antiqua" w:hAnsi="Book Antiqua"/>
          <w:b w:val="0"/>
          <w:bCs/>
          <w:sz w:val="48"/>
          <w:szCs w:val="48"/>
        </w:rPr>
      </w:pPr>
    </w:p>
    <w:p w:rsidR="00B71510" w:rsidP="00B71510" w:rsidRDefault="00B71510" w14:paraId="5FA310C3" w14:textId="77777777">
      <w:pPr>
        <w:pStyle w:val="Dummy"/>
        <w:rPr>
          <w:rFonts w:ascii="Book Antiqua" w:hAnsi="Book Antiqua"/>
          <w:b w:val="0"/>
          <w:bCs/>
          <w:sz w:val="48"/>
          <w:szCs w:val="48"/>
        </w:rPr>
      </w:pPr>
    </w:p>
    <w:p w:rsidRPr="005F6C77" w:rsidR="005F6C77" w:rsidP="00B71510" w:rsidRDefault="005F6C77" w14:paraId="1F8C584D" w14:textId="5560CF03">
      <w:pPr>
        <w:pStyle w:val="Dummy"/>
        <w:jc w:val="center"/>
        <w:rPr>
          <w:rFonts w:ascii="Book Antiqua" w:hAnsi="Book Antiqua"/>
          <w:b w:val="0"/>
          <w:bCs/>
          <w:sz w:val="36"/>
          <w:szCs w:val="36"/>
        </w:rPr>
      </w:pPr>
      <w:bookmarkStart w:name="_Toc160534712" w:id="910"/>
      <w:r w:rsidRPr="00970370">
        <w:rPr>
          <w:rFonts w:ascii="Book Antiqua" w:hAnsi="Book Antiqua"/>
          <w:b w:val="0"/>
          <w:bCs/>
          <w:sz w:val="48"/>
          <w:szCs w:val="48"/>
        </w:rPr>
        <w:t xml:space="preserve">Appendix </w:t>
      </w:r>
      <w:r w:rsidR="00B31B9F">
        <w:rPr>
          <w:rFonts w:ascii="Book Antiqua" w:hAnsi="Book Antiqua"/>
          <w:b w:val="0"/>
          <w:bCs/>
          <w:sz w:val="48"/>
          <w:szCs w:val="48"/>
        </w:rPr>
        <w:t xml:space="preserve">2 </w:t>
      </w:r>
      <w:r>
        <w:rPr>
          <w:rFonts w:ascii="Book Antiqua" w:hAnsi="Book Antiqua"/>
          <w:b w:val="0"/>
          <w:bCs/>
          <w:sz w:val="48"/>
          <w:szCs w:val="48"/>
        </w:rPr>
        <w:t>-2</w:t>
      </w:r>
      <w:r>
        <w:rPr>
          <w:rFonts w:ascii="Book Antiqua" w:hAnsi="Book Antiqua"/>
          <w:b w:val="0"/>
          <w:bCs/>
          <w:sz w:val="48"/>
          <w:szCs w:val="48"/>
        </w:rPr>
        <w:br/>
      </w:r>
      <w:r w:rsidRPr="005F6C77">
        <w:rPr>
          <w:rFonts w:ascii="Book Antiqua" w:hAnsi="Book Antiqua"/>
          <w:b w:val="0"/>
          <w:bCs/>
          <w:sz w:val="36"/>
          <w:szCs w:val="36"/>
        </w:rPr>
        <w:t>Cal Water’s Two-Step Projects</w:t>
      </w:r>
      <w:bookmarkEnd w:id="910"/>
    </w:p>
    <w:p w:rsidRPr="005F6C77" w:rsidR="005F6C77" w:rsidP="005F6C77" w:rsidRDefault="005F6C77" w14:paraId="1F25A76B" w14:textId="2462C2D2">
      <w:pPr>
        <w:pStyle w:val="Dummy"/>
        <w:spacing w:after="0"/>
        <w:jc w:val="center"/>
        <w:rPr>
          <w:rFonts w:ascii="Book Antiqua" w:hAnsi="Book Antiqua"/>
          <w:b w:val="0"/>
          <w:bCs/>
          <w:sz w:val="36"/>
          <w:szCs w:val="36"/>
        </w:rPr>
        <w:sectPr w:rsidRPr="005F6C77" w:rsidR="005F6C77" w:rsidSect="00D367B1">
          <w:pgSz w:w="12240" w:h="15840"/>
          <w:pgMar w:top="1728" w:right="1440" w:bottom="1440" w:left="1440" w:header="720" w:footer="720" w:gutter="0"/>
          <w:pgNumType w:start="2"/>
          <w:cols w:space="720"/>
          <w:docGrid w:linePitch="360"/>
        </w:sectPr>
      </w:pPr>
      <w:bookmarkStart w:name="_Toc160534713" w:id="911"/>
      <w:r w:rsidRPr="005F6C77">
        <w:rPr>
          <w:rFonts w:ascii="Book Antiqua" w:hAnsi="Book Antiqua"/>
          <w:b w:val="0"/>
          <w:bCs/>
          <w:sz w:val="36"/>
          <w:szCs w:val="36"/>
        </w:rPr>
        <w:t>(one page)</w:t>
      </w:r>
      <w:bookmarkEnd w:id="911"/>
    </w:p>
    <w:p w:rsidR="00B71510" w:rsidP="00B71510" w:rsidRDefault="00B71510" w14:paraId="703AAB5B" w14:textId="77777777">
      <w:pPr>
        <w:pStyle w:val="Dummy"/>
        <w:spacing w:after="0"/>
        <w:rPr>
          <w:rFonts w:ascii="Book Antiqua" w:hAnsi="Book Antiqua"/>
          <w:b w:val="0"/>
          <w:bCs/>
          <w:sz w:val="44"/>
          <w:szCs w:val="44"/>
        </w:rPr>
      </w:pPr>
      <w:bookmarkStart w:name="_Toc156988708" w:id="912"/>
    </w:p>
    <w:p w:rsidR="00B71510" w:rsidP="00B71510" w:rsidRDefault="00B71510" w14:paraId="68A4B459" w14:textId="77777777">
      <w:pPr>
        <w:pStyle w:val="Dummy"/>
        <w:spacing w:after="0"/>
        <w:rPr>
          <w:rFonts w:ascii="Book Antiqua" w:hAnsi="Book Antiqua"/>
          <w:b w:val="0"/>
          <w:bCs/>
          <w:sz w:val="44"/>
          <w:szCs w:val="44"/>
        </w:rPr>
      </w:pPr>
    </w:p>
    <w:p w:rsidRPr="00B71510" w:rsidR="00B71510" w:rsidP="00B71510" w:rsidRDefault="00B71510" w14:paraId="3AB25183" w14:textId="0C53DFDB">
      <w:pPr>
        <w:pStyle w:val="Dummy"/>
        <w:spacing w:after="0"/>
        <w:jc w:val="center"/>
        <w:rPr>
          <w:rFonts w:ascii="Book Antiqua" w:hAnsi="Book Antiqua"/>
          <w:b w:val="0"/>
          <w:bCs/>
          <w:sz w:val="48"/>
          <w:szCs w:val="48"/>
        </w:rPr>
      </w:pPr>
      <w:bookmarkStart w:name="_Toc160534714" w:id="913"/>
      <w:r w:rsidRPr="00CE5781">
        <w:rPr>
          <w:rFonts w:ascii="Book Antiqua" w:hAnsi="Book Antiqua"/>
          <w:b w:val="0"/>
          <w:bCs/>
          <w:sz w:val="44"/>
          <w:szCs w:val="44"/>
        </w:rPr>
        <w:t>Appendix</w:t>
      </w:r>
      <w:r w:rsidRPr="00970370">
        <w:rPr>
          <w:rFonts w:ascii="Book Antiqua" w:hAnsi="Book Antiqua"/>
          <w:b w:val="0"/>
          <w:bCs/>
          <w:sz w:val="48"/>
          <w:szCs w:val="48"/>
        </w:rPr>
        <w:t xml:space="preserve"> </w:t>
      </w:r>
      <w:r w:rsidR="00B31B9F">
        <w:rPr>
          <w:rFonts w:ascii="Book Antiqua" w:hAnsi="Book Antiqua"/>
          <w:b w:val="0"/>
          <w:bCs/>
          <w:sz w:val="48"/>
          <w:szCs w:val="48"/>
        </w:rPr>
        <w:t>2</w:t>
      </w:r>
      <w:r>
        <w:rPr>
          <w:rFonts w:ascii="Book Antiqua" w:hAnsi="Book Antiqua"/>
          <w:b w:val="0"/>
          <w:bCs/>
          <w:sz w:val="48"/>
          <w:szCs w:val="48"/>
        </w:rPr>
        <w:t>-3</w:t>
      </w:r>
      <w:bookmarkEnd w:id="912"/>
      <w:bookmarkEnd w:id="913"/>
    </w:p>
    <w:p w:rsidRPr="00B71510" w:rsidR="00B71510" w:rsidP="00B71510" w:rsidRDefault="00B71510" w14:paraId="65EDDB8A" w14:textId="77777777">
      <w:pPr>
        <w:pStyle w:val="Dummy"/>
        <w:spacing w:after="0"/>
        <w:jc w:val="center"/>
        <w:rPr>
          <w:rFonts w:ascii="Book Antiqua" w:hAnsi="Book Antiqua"/>
          <w:b w:val="0"/>
          <w:bCs/>
          <w:sz w:val="36"/>
          <w:szCs w:val="36"/>
        </w:rPr>
      </w:pPr>
      <w:bookmarkStart w:name="_Toc156988709" w:id="914"/>
      <w:bookmarkStart w:name="_Toc160534715" w:id="915"/>
      <w:r w:rsidRPr="00B71510">
        <w:rPr>
          <w:rFonts w:ascii="Book Antiqua" w:hAnsi="Book Antiqua"/>
          <w:b w:val="0"/>
          <w:bCs/>
          <w:sz w:val="36"/>
          <w:szCs w:val="36"/>
        </w:rPr>
        <w:t>Cal Water’s Carryover Projects</w:t>
      </w:r>
      <w:bookmarkEnd w:id="914"/>
      <w:bookmarkEnd w:id="915"/>
      <w:r w:rsidRPr="00B71510">
        <w:rPr>
          <w:rFonts w:ascii="Book Antiqua" w:hAnsi="Book Antiqua"/>
          <w:b w:val="0"/>
          <w:bCs/>
          <w:sz w:val="36"/>
          <w:szCs w:val="36"/>
        </w:rPr>
        <w:t xml:space="preserve"> </w:t>
      </w:r>
    </w:p>
    <w:p w:rsidR="00B71510" w:rsidP="00B71510" w:rsidRDefault="00B71510" w14:paraId="39A297FA" w14:textId="77777777">
      <w:pPr>
        <w:pStyle w:val="Dummy"/>
        <w:spacing w:after="0"/>
        <w:jc w:val="center"/>
        <w:rPr>
          <w:rFonts w:ascii="Book Antiqua" w:hAnsi="Book Antiqua"/>
          <w:b w:val="0"/>
          <w:bCs/>
          <w:sz w:val="36"/>
          <w:szCs w:val="36"/>
        </w:rPr>
        <w:sectPr w:rsidR="00B71510" w:rsidSect="00D367B1">
          <w:pgSz w:w="12240" w:h="15840"/>
          <w:pgMar w:top="1728" w:right="1440" w:bottom="1440" w:left="1440" w:header="720" w:footer="720" w:gutter="0"/>
          <w:pgNumType w:start="2"/>
          <w:cols w:space="720"/>
          <w:docGrid w:linePitch="360"/>
        </w:sectPr>
      </w:pPr>
      <w:bookmarkStart w:name="_Toc156988710" w:id="916"/>
      <w:bookmarkStart w:name="_Toc160534716" w:id="917"/>
      <w:r w:rsidRPr="00B71510">
        <w:rPr>
          <w:rFonts w:ascii="Book Antiqua" w:hAnsi="Book Antiqua"/>
          <w:b w:val="0"/>
          <w:bCs/>
          <w:sz w:val="36"/>
          <w:szCs w:val="36"/>
        </w:rPr>
        <w:t>(one page)</w:t>
      </w:r>
      <w:bookmarkEnd w:id="916"/>
      <w:bookmarkEnd w:id="917"/>
    </w:p>
    <w:p w:rsidRPr="00B71510" w:rsidR="00B71510" w:rsidP="00B71510" w:rsidRDefault="00B71510" w14:paraId="673466C8" w14:textId="77777777">
      <w:pPr>
        <w:pStyle w:val="Dummy"/>
        <w:spacing w:after="0"/>
        <w:rPr>
          <w:rFonts w:ascii="Book Antiqua" w:hAnsi="Book Antiqua"/>
          <w:b w:val="0"/>
          <w:bCs/>
          <w:sz w:val="48"/>
          <w:szCs w:val="48"/>
        </w:rPr>
      </w:pPr>
    </w:p>
    <w:p w:rsidRPr="00B71510" w:rsidR="00B71510" w:rsidP="00B71510" w:rsidRDefault="00B71510" w14:paraId="27B389A5" w14:textId="77777777">
      <w:pPr>
        <w:pStyle w:val="Dummy"/>
        <w:spacing w:after="0"/>
        <w:rPr>
          <w:rFonts w:ascii="Book Antiqua" w:hAnsi="Book Antiqua"/>
          <w:b w:val="0"/>
          <w:bCs/>
          <w:sz w:val="48"/>
          <w:szCs w:val="48"/>
        </w:rPr>
      </w:pPr>
    </w:p>
    <w:p w:rsidRPr="00B71510" w:rsidR="001A6FCF" w:rsidP="00B71510" w:rsidRDefault="001A6FCF" w14:paraId="1E378B64" w14:textId="1866613B">
      <w:pPr>
        <w:pStyle w:val="Dummy"/>
        <w:spacing w:after="0"/>
        <w:jc w:val="center"/>
        <w:rPr>
          <w:rFonts w:ascii="Book Antiqua" w:hAnsi="Book Antiqua"/>
          <w:b w:val="0"/>
          <w:bCs/>
          <w:sz w:val="36"/>
          <w:szCs w:val="36"/>
        </w:rPr>
      </w:pPr>
      <w:bookmarkStart w:name="_Toc160534717" w:id="918"/>
      <w:r w:rsidRPr="00B71510">
        <w:rPr>
          <w:rFonts w:ascii="Book Antiqua" w:hAnsi="Book Antiqua"/>
          <w:b w:val="0"/>
          <w:bCs/>
          <w:sz w:val="48"/>
          <w:szCs w:val="48"/>
        </w:rPr>
        <w:t xml:space="preserve">Appendix </w:t>
      </w:r>
      <w:r w:rsidR="00B31B9F">
        <w:rPr>
          <w:rFonts w:ascii="Book Antiqua" w:hAnsi="Book Antiqua"/>
          <w:b w:val="0"/>
          <w:bCs/>
          <w:sz w:val="48"/>
          <w:szCs w:val="48"/>
        </w:rPr>
        <w:t>3</w:t>
      </w:r>
      <w:r w:rsidRPr="00B71510" w:rsidR="00B71510">
        <w:rPr>
          <w:rFonts w:ascii="Book Antiqua" w:hAnsi="Book Antiqua"/>
          <w:b w:val="0"/>
          <w:bCs/>
          <w:sz w:val="48"/>
          <w:szCs w:val="48"/>
        </w:rPr>
        <w:br/>
      </w:r>
      <w:r w:rsidRPr="00B71510">
        <w:rPr>
          <w:rFonts w:ascii="Book Antiqua" w:hAnsi="Book Antiqua"/>
          <w:b w:val="0"/>
          <w:bCs/>
          <w:sz w:val="36"/>
          <w:szCs w:val="36"/>
        </w:rPr>
        <w:t>(</w:t>
      </w:r>
      <w:r w:rsidRPr="00B71510" w:rsidR="00BA7EB1">
        <w:rPr>
          <w:rFonts w:ascii="Book Antiqua" w:hAnsi="Book Antiqua"/>
          <w:b w:val="0"/>
          <w:bCs/>
          <w:sz w:val="36"/>
          <w:szCs w:val="36"/>
        </w:rPr>
        <w:t>Calculations</w:t>
      </w:r>
      <w:r w:rsidRPr="00B71510">
        <w:rPr>
          <w:rFonts w:ascii="Book Antiqua" w:hAnsi="Book Antiqua"/>
          <w:b w:val="0"/>
          <w:bCs/>
          <w:sz w:val="36"/>
          <w:szCs w:val="36"/>
        </w:rPr>
        <w:t>)</w:t>
      </w:r>
      <w:bookmarkEnd w:id="918"/>
    </w:p>
    <w:p w:rsidR="001A6FCF" w:rsidP="000C6936" w:rsidRDefault="001A6FCF" w14:paraId="033286B3" w14:textId="77777777">
      <w:pPr>
        <w:pStyle w:val="Dummy"/>
        <w:spacing w:after="0"/>
        <w:jc w:val="center"/>
        <w:rPr>
          <w:rFonts w:ascii="Book Antiqua" w:hAnsi="Book Antiqua"/>
          <w:b w:val="0"/>
          <w:bCs/>
          <w:sz w:val="48"/>
          <w:szCs w:val="48"/>
        </w:rPr>
      </w:pPr>
    </w:p>
    <w:p w:rsidR="00970370" w:rsidP="000C6936" w:rsidRDefault="00970370" w14:paraId="11C65873" w14:textId="7927A02F">
      <w:pPr>
        <w:pStyle w:val="Dummy"/>
        <w:spacing w:after="0"/>
        <w:jc w:val="center"/>
        <w:rPr>
          <w:rFonts w:ascii="Book Antiqua" w:hAnsi="Book Antiqua"/>
          <w:b w:val="0"/>
          <w:bCs/>
          <w:sz w:val="48"/>
          <w:szCs w:val="48"/>
        </w:rPr>
      </w:pPr>
    </w:p>
    <w:sectPr w:rsidR="00970370" w:rsidSect="00D367B1">
      <w:pgSz w:w="12240" w:h="15840"/>
      <w:pgMar w:top="1728" w:right="1440" w:bottom="1440" w:left="1440" w:header="720" w:footer="720" w:gutter="0"/>
      <w:pgNumType w:start="2"/>
      <w:cols w:space="720"/>
      <w:docGrid w:linePitch="360"/>
    </w:sectPr>
    <w:p>
      <w:r>
        <w:t xml:space="preserve"/>
      </w:r>
    </w:p>
    <w:p>
      <w:r>
        <w:t xml:space="preserve">Attachment 1: </w:t>
      </w:r>
    </w:p>
    <w:p>
      <w:hyperlink w:history="true" r:id="Ra533689a49394a35">
        <w:r w:rsidRPr="00CB1292">
          <w:rPr>
            <w:rStyle w:val="Hyperlink"/>
            <w:color w:val="2E74B5" w:themeColor="accent1" w:themeShade="BF"/>
            <w:u w:val="single"/>
          </w:rPr>
          <w:t>D2403042 Appendix 1.pdf</w:t>
        </w:r>
      </w:hyperlink>
    </w:p>
    <w:p>
      <w:r>
        <w:t xml:space="preserve"/>
      </w:r>
    </w:p>
    <w:p>
      <w:r>
        <w:t xml:space="preserve">Attachment 2: </w:t>
      </w:r>
    </w:p>
    <w:p>
      <w:hyperlink w:history="true" r:id="R7b7ff89e38464f3d">
        <w:r w:rsidRPr="00CB1292">
          <w:rPr>
            <w:rStyle w:val="Hyperlink"/>
            <w:color w:val="2E74B5" w:themeColor="accent1" w:themeShade="BF"/>
            <w:u w:val="single"/>
          </w:rPr>
          <w:t>D2403042 Appendix 2.pdf</w:t>
        </w:r>
      </w:hyperlink>
    </w:p>
    <w:p>
      <w:r>
        <w:t xml:space="preserve"/>
      </w:r>
    </w:p>
    <w:p>
      <w:r>
        <w:t xml:space="preserve">Attachment 3: </w:t>
      </w:r>
    </w:p>
    <w:p>
      <w:hyperlink w:history="true" r:id="Reb930a7c00a04816">
        <w:r w:rsidRPr="00CB1292">
          <w:rPr>
            <w:rStyle w:val="Hyperlink"/>
            <w:color w:val="2E74B5" w:themeColor="accent1" w:themeShade="BF"/>
            <w:u w:val="single"/>
          </w:rPr>
          <w:t>D2403042 Appendix 3.pdf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D36F" w14:textId="77777777" w:rsidR="00D367B1" w:rsidRDefault="00D367B1" w:rsidP="0098138E">
      <w:pPr>
        <w:spacing w:line="240" w:lineRule="auto"/>
      </w:pPr>
      <w:r>
        <w:separator/>
      </w:r>
    </w:p>
  </w:endnote>
  <w:endnote w:type="continuationSeparator" w:id="0">
    <w:p w14:paraId="055296AA" w14:textId="77777777" w:rsidR="00D367B1" w:rsidRDefault="00D367B1" w:rsidP="0098138E">
      <w:pPr>
        <w:spacing w:line="240" w:lineRule="auto"/>
      </w:pPr>
      <w:r>
        <w:continuationSeparator/>
      </w:r>
    </w:p>
  </w:endnote>
  <w:endnote w:type="continuationNotice" w:id="1">
    <w:p w14:paraId="359F12CB" w14:textId="77777777" w:rsidR="00D367B1" w:rsidRDefault="00D367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42DA" w14:textId="79EC2E67" w:rsidR="00C94CB0" w:rsidRDefault="0093166E" w:rsidP="007E0FEE">
    <w:pPr>
      <w:tabs>
        <w:tab w:val="center" w:pos="4680"/>
      </w:tabs>
      <w:ind w:firstLine="0"/>
      <w:rPr>
        <w:noProof/>
      </w:rPr>
    </w:pPr>
    <w:sdt>
      <w:sdtPr>
        <w:id w:val="1816757058"/>
        <w:docPartObj>
          <w:docPartGallery w:val="Page Numbers (Bottom of Page)"/>
          <w:docPartUnique/>
        </w:docPartObj>
      </w:sdtPr>
      <w:sdtEndPr>
        <w:rPr>
          <w:noProof/>
        </w:rPr>
      </w:sdtEndPr>
      <w:sdtContent>
        <w:r w:rsidRPr="0093166E">
          <w:rPr>
            <w:rFonts w:cs="Arial"/>
            <w:sz w:val="16"/>
            <w:szCs w:val="16"/>
          </w:rPr>
          <w:t>527446177</w:t>
        </w:r>
        <w:r w:rsidR="00C94CB0">
          <w:tab/>
          <w:t xml:space="preserve">- </w:t>
        </w:r>
        <w:r w:rsidR="00C94CB0">
          <w:fldChar w:fldCharType="begin"/>
        </w:r>
        <w:r w:rsidR="00C94CB0">
          <w:instrText xml:space="preserve"> PAGE   \* MERGEFORMAT </w:instrText>
        </w:r>
        <w:r w:rsidR="00C94CB0">
          <w:fldChar w:fldCharType="separate"/>
        </w:r>
        <w:r w:rsidR="00C94CB0">
          <w:rPr>
            <w:noProof/>
          </w:rPr>
          <w:t>2</w:t>
        </w:r>
        <w:r w:rsidR="00C94CB0">
          <w:rPr>
            <w:noProof/>
          </w:rPr>
          <w:fldChar w:fldCharType="end"/>
        </w:r>
      </w:sdtContent>
    </w:sdt>
    <w:r w:rsidR="00C94CB0">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D509" w14:textId="453ED306" w:rsidR="00E23CBB" w:rsidRDefault="00E23CBB" w:rsidP="00B713B1">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sdtContent>
    </w:sdt>
    <w:r w:rsidR="00B713B1">
      <w:t xml:space="preserve"> </w:t>
    </w:r>
    <w:r>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E25D" w14:textId="75B6EA24" w:rsidR="00970370" w:rsidRPr="00970370" w:rsidRDefault="00970370" w:rsidP="00970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0A18" w14:textId="77777777" w:rsidR="00D367B1" w:rsidRDefault="00D367B1" w:rsidP="00DF58E7">
      <w:pPr>
        <w:spacing w:line="240" w:lineRule="auto"/>
        <w:ind w:firstLine="0"/>
      </w:pPr>
      <w:r>
        <w:separator/>
      </w:r>
    </w:p>
  </w:footnote>
  <w:footnote w:type="continuationSeparator" w:id="0">
    <w:p w14:paraId="1C229C74" w14:textId="77777777" w:rsidR="00D367B1" w:rsidRDefault="00D367B1" w:rsidP="00DF58E7">
      <w:pPr>
        <w:spacing w:line="240" w:lineRule="auto"/>
        <w:ind w:firstLine="0"/>
      </w:pPr>
      <w:r>
        <w:continuationSeparator/>
      </w:r>
    </w:p>
  </w:footnote>
  <w:footnote w:type="continuationNotice" w:id="1">
    <w:p w14:paraId="780F3375" w14:textId="77777777" w:rsidR="00D367B1" w:rsidRPr="00DF58E7" w:rsidRDefault="00D367B1" w:rsidP="00DF58E7">
      <w:pPr>
        <w:spacing w:line="240" w:lineRule="auto"/>
        <w:ind w:firstLine="0"/>
        <w:jc w:val="right"/>
        <w:rPr>
          <w:i/>
          <w:sz w:val="22"/>
        </w:rPr>
      </w:pPr>
      <w:r w:rsidRPr="00DF58E7">
        <w:rPr>
          <w:i/>
          <w:sz w:val="22"/>
        </w:rPr>
        <w:t>Footnote continued on next page.</w:t>
      </w:r>
    </w:p>
  </w:footnote>
  <w:footnote w:id="2">
    <w:p w14:paraId="1C2592FD" w14:textId="3767B97A" w:rsidR="00156AA7" w:rsidRPr="007710A8" w:rsidRDefault="00010490" w:rsidP="007710A8">
      <w:pPr>
        <w:pStyle w:val="FootnoteText"/>
        <w:spacing w:line="240" w:lineRule="auto"/>
      </w:pPr>
      <w:r w:rsidRPr="007710A8">
        <w:rPr>
          <w:rStyle w:val="FootnoteReference"/>
        </w:rPr>
        <w:footnoteRef/>
      </w:r>
      <w:r w:rsidRPr="007710A8">
        <w:t xml:space="preserve"> </w:t>
      </w:r>
      <w:r w:rsidR="007710A8" w:rsidRPr="007710A8">
        <w:t xml:space="preserve"> </w:t>
      </w:r>
      <w:r w:rsidRPr="007710A8">
        <w:t xml:space="preserve">Rule </w:t>
      </w:r>
      <w:r w:rsidR="005846B7" w:rsidRPr="007710A8">
        <w:t xml:space="preserve">12.2 Rules of Practice and Procedure: </w:t>
      </w:r>
      <w:r w:rsidRPr="007710A8">
        <w:t>Parties may file comments contesting all or part of the settlement within 30 days of the date that the motion for adoption of settlement was served.</w:t>
      </w:r>
    </w:p>
    <w:p w14:paraId="447AEE1C" w14:textId="17606932" w:rsidR="00156AA7" w:rsidRPr="007710A8" w:rsidRDefault="00010490" w:rsidP="007710A8">
      <w:pPr>
        <w:pStyle w:val="FootnoteText"/>
        <w:spacing w:line="240" w:lineRule="auto"/>
      </w:pPr>
      <w:r w:rsidRPr="007710A8">
        <w:t xml:space="preserve">Comments must specify the portions of the settlement that the party opposes, the legal basis of its opposition, and the factual issues that it contests. If the contesting party asserts that hearing is required by law, the party shall provide appropriate citation and specify the material contested facts that would require a hearing. Any failure by a party to file comments constitutes waiver by that party of all objections to the settlement, including the right to hearing. </w:t>
      </w:r>
    </w:p>
    <w:p w14:paraId="2DB58C8D" w14:textId="6884AA02" w:rsidR="00010490" w:rsidRPr="007710A8" w:rsidRDefault="00010490" w:rsidP="007710A8">
      <w:pPr>
        <w:pStyle w:val="FootnoteText"/>
        <w:spacing w:line="240" w:lineRule="auto"/>
      </w:pPr>
      <w:r w:rsidRPr="007710A8">
        <w:t>Parties may file reply comments within 15 days after the last day for filing comments.</w:t>
      </w:r>
    </w:p>
  </w:footnote>
  <w:footnote w:id="3">
    <w:p w14:paraId="6C3197C9" w14:textId="3E34E655" w:rsidR="008729F1" w:rsidRPr="007710A8" w:rsidRDefault="007963A1" w:rsidP="007710A8">
      <w:pPr>
        <w:pStyle w:val="FootnoteText"/>
        <w:spacing w:line="240" w:lineRule="auto"/>
      </w:pPr>
      <w:r w:rsidRPr="007710A8">
        <w:rPr>
          <w:rStyle w:val="FootnoteReference"/>
        </w:rPr>
        <w:footnoteRef/>
      </w:r>
      <w:r w:rsidRPr="007710A8">
        <w:t xml:space="preserve"> </w:t>
      </w:r>
      <w:r w:rsidR="007710A8" w:rsidRPr="007710A8">
        <w:t xml:space="preserve"> </w:t>
      </w:r>
      <w:hyperlink r:id="rId1" w:history="1">
        <w:r w:rsidR="007710A8" w:rsidRPr="007710A8">
          <w:rPr>
            <w:rStyle w:val="Hyperlink"/>
          </w:rPr>
          <w:t>https://docs.cpuc.ca.gov/PublishedDocs/Efile/G000/M498/K245/498245602.PDF</w:t>
        </w:r>
      </w:hyperlink>
      <w:r w:rsidR="034656D2" w:rsidRPr="007710A8">
        <w:t>:</w:t>
      </w:r>
    </w:p>
    <w:p w14:paraId="3F58CB14" w14:textId="00D11F2B" w:rsidR="007963A1" w:rsidRPr="007710A8" w:rsidRDefault="008729F1" w:rsidP="007710A8">
      <w:pPr>
        <w:pStyle w:val="FootnoteText"/>
        <w:spacing w:line="240" w:lineRule="auto"/>
      </w:pPr>
      <w:r w:rsidRPr="007710A8">
        <w:t>“</w:t>
      </w:r>
      <w:r w:rsidR="007552B3" w:rsidRPr="007710A8">
        <w:t>Cal Water will be permitted to maintain its rates currently in effect as interim rates, but its request to increase those rates for the interim rate period, should there be one, by the current rate of inflation (in excess of 8.0% during October 2022) will be denied. This ruling also grants Cal</w:t>
      </w:r>
      <w:r w:rsidRPr="007710A8">
        <w:t xml:space="preserve"> Water’s request for authorization to open a memorandum account to track the difference between (a) the new rates effective January 1, 2023, and (b) the interim rates billed to customers between January 1, 2023, and the date that new rates are implemented.” Ruling at 1-2.</w:t>
      </w:r>
    </w:p>
  </w:footnote>
  <w:footnote w:id="4">
    <w:p w14:paraId="5D1A51FE" w14:textId="73B1422D" w:rsidR="00AA77BB" w:rsidRPr="007710A8" w:rsidRDefault="00AA77BB" w:rsidP="007710A8">
      <w:pPr>
        <w:pStyle w:val="FootnoteText"/>
        <w:spacing w:line="240" w:lineRule="auto"/>
      </w:pPr>
      <w:r w:rsidRPr="007710A8">
        <w:rPr>
          <w:rStyle w:val="FootnoteReference"/>
        </w:rPr>
        <w:footnoteRef/>
      </w:r>
      <w:r w:rsidRPr="007710A8">
        <w:t xml:space="preserve"> </w:t>
      </w:r>
      <w:r w:rsidR="007710A8" w:rsidRPr="007710A8">
        <w:t xml:space="preserve"> </w:t>
      </w:r>
      <w:r w:rsidR="00F213F8" w:rsidRPr="007710A8">
        <w:t>“</w:t>
      </w:r>
      <w:r w:rsidRPr="007710A8">
        <w:t>Pursuant to Public Utilities (Pub. Util.) Code § 455.2, this ruling grants Cal Water’s motion to modify its interim rates by increasing them 4 percent in all but four of its ratemaking areas. The November 3, 2022 interim rate ruling found that the delay in completing this general rate case is not due to the actions of Cal Water. Cal Water’s application and supporting materials, Cal Advocates decision to not oppose the current motions, and the CPI-U data included by Cal Water with its motions, provide a substantial showing in favor of granting the modified interim rate increase. As noted, Cal Water has implemented interim rates as of January 1, 2023. A modification that increases some of those interim rates serves the public interest by reducing the balance tracked in Cal Water’s Interim Rate Memorandum Account for future amortization, and by lessening the potential for rate shock when the Commission’s final rates are implemented.</w:t>
      </w:r>
      <w:r w:rsidR="00F213F8" w:rsidRPr="007710A8">
        <w:t>”</w:t>
      </w:r>
      <w:r w:rsidRPr="007710A8">
        <w:t xml:space="preserve"> Ruling at </w:t>
      </w:r>
      <w:r w:rsidR="00F213F8" w:rsidRPr="007710A8">
        <w:t xml:space="preserve">3.  </w:t>
      </w:r>
      <w:hyperlink r:id="rId2" w:history="1">
        <w:r w:rsidR="0028613E" w:rsidRPr="007710A8">
          <w:rPr>
            <w:rStyle w:val="Hyperlink"/>
          </w:rPr>
          <w:t>https://docs.cpuc.ca.gov/PublishedDocs/Efile/G000/M502/K201/502201434.PDF</w:t>
        </w:r>
      </w:hyperlink>
      <w:r w:rsidR="0028613E" w:rsidRPr="007710A8">
        <w:t xml:space="preserve"> </w:t>
      </w:r>
    </w:p>
  </w:footnote>
  <w:footnote w:id="5">
    <w:p w14:paraId="759A0B2D" w14:textId="04E7E4B8" w:rsidR="004B26AF" w:rsidRPr="007710A8" w:rsidRDefault="004B26AF" w:rsidP="007710A8">
      <w:pPr>
        <w:pStyle w:val="FootnoteText"/>
        <w:spacing w:line="240" w:lineRule="auto"/>
      </w:pPr>
      <w:r w:rsidRPr="007710A8">
        <w:rPr>
          <w:rStyle w:val="FootnoteReference"/>
        </w:rPr>
        <w:footnoteRef/>
      </w:r>
      <w:r w:rsidRPr="007710A8">
        <w:t xml:space="preserve"> </w:t>
      </w:r>
      <w:r w:rsidR="007710A8" w:rsidRPr="007710A8">
        <w:t xml:space="preserve"> </w:t>
      </w:r>
      <w:hyperlink r:id="rId3" w:history="1">
        <w:r w:rsidRPr="00D7650B">
          <w:rPr>
            <w:rStyle w:val="Hyperlink"/>
          </w:rPr>
          <w:t>https://docs.cpuc.ca.gov/PublishedDocs/Efile/G000/M440/K092/440092123.PDF</w:t>
        </w:r>
      </w:hyperlink>
    </w:p>
  </w:footnote>
  <w:footnote w:id="6">
    <w:p w14:paraId="7CF207AF" w14:textId="3EF0D4C4" w:rsidR="00C92EE6" w:rsidRPr="007710A8" w:rsidRDefault="00C92EE6" w:rsidP="007710A8">
      <w:pPr>
        <w:pStyle w:val="FootnoteText"/>
        <w:spacing w:line="240" w:lineRule="auto"/>
      </w:pPr>
      <w:r w:rsidRPr="007710A8">
        <w:rPr>
          <w:rStyle w:val="FootnoteReference"/>
        </w:rPr>
        <w:footnoteRef/>
      </w:r>
      <w:r w:rsidRPr="007710A8">
        <w:t xml:space="preserve"> </w:t>
      </w:r>
      <w:r w:rsidR="007710A8">
        <w:t xml:space="preserve"> </w:t>
      </w:r>
      <w:r w:rsidRPr="007710A8">
        <w:t>D.22-06-032, Decision Addressing Southern California Edison Company’s Track 3 Request for Recovery of Wildfire Mitigation Memorandum and Balancing Account Balances (June</w:t>
      </w:r>
      <w:r w:rsidR="00D7650B">
        <w:t> </w:t>
      </w:r>
      <w:r w:rsidRPr="007710A8">
        <w:t>23, 2022) at 18.</w:t>
      </w:r>
    </w:p>
  </w:footnote>
  <w:footnote w:id="7">
    <w:p w14:paraId="6C1DC779" w14:textId="0F37AFE6" w:rsidR="00C92EE6" w:rsidRPr="007710A8" w:rsidRDefault="00C92EE6" w:rsidP="007710A8">
      <w:pPr>
        <w:pStyle w:val="FootnoteText"/>
        <w:spacing w:line="240" w:lineRule="auto"/>
      </w:pPr>
      <w:r w:rsidRPr="007710A8">
        <w:rPr>
          <w:rStyle w:val="FootnoteReference"/>
        </w:rPr>
        <w:footnoteRef/>
      </w:r>
      <w:r w:rsidRPr="007710A8">
        <w:t xml:space="preserve"> </w:t>
      </w:r>
      <w:r w:rsidR="007710A8">
        <w:t xml:space="preserve"> </w:t>
      </w:r>
      <w:r w:rsidRPr="007710A8">
        <w:t>D.18-07-025, Order Denying Rehearing of Decision (D.)</w:t>
      </w:r>
      <w:r w:rsidR="00D7650B">
        <w:t> </w:t>
      </w:r>
      <w:r w:rsidRPr="007710A8">
        <w:t>17-11-033 (July 12, 2018) at p. 3, 5, 6 (citing to D.87-06-021); D.21-11-036, Order Modifying Decision</w:t>
      </w:r>
      <w:r w:rsidR="00D7650B">
        <w:t> </w:t>
      </w:r>
      <w:r w:rsidRPr="007710A8">
        <w:t>19</w:t>
      </w:r>
      <w:r w:rsidR="00D7650B">
        <w:noBreakHyphen/>
      </w:r>
      <w:r w:rsidRPr="007710A8">
        <w:t>09</w:t>
      </w:r>
      <w:r w:rsidR="00D7650B">
        <w:noBreakHyphen/>
      </w:r>
      <w:r w:rsidRPr="007710A8">
        <w:t xml:space="preserve"> 025 and Denying Rehearing of Decision 19-09-025, as Modified (November</w:t>
      </w:r>
      <w:r w:rsidR="00D7650B">
        <w:t> </w:t>
      </w:r>
      <w:r w:rsidRPr="007710A8">
        <w:t>19, 2021) at 15.</w:t>
      </w:r>
    </w:p>
  </w:footnote>
  <w:footnote w:id="8">
    <w:p w14:paraId="5907CF3C" w14:textId="5A6BAFF4" w:rsidR="009F576C" w:rsidRPr="007710A8" w:rsidRDefault="009F576C" w:rsidP="007710A8">
      <w:pPr>
        <w:pStyle w:val="FootnoteText"/>
        <w:spacing w:line="240" w:lineRule="auto"/>
      </w:pPr>
      <w:r w:rsidRPr="007710A8">
        <w:rPr>
          <w:rStyle w:val="FootnoteReference"/>
        </w:rPr>
        <w:footnoteRef/>
      </w:r>
      <w:r w:rsidRPr="007710A8" w:rsidDel="00C86D27">
        <w:t xml:space="preserve"> </w:t>
      </w:r>
      <w:r w:rsidR="007710A8">
        <w:t xml:space="preserve"> </w:t>
      </w:r>
      <w:r w:rsidRPr="007710A8">
        <w:t>D.21-08-036, Decision on Test Year 2021 General Rate Case for Southern California Edison Company (August 19, 2021) at 9, citing to D.09-03-025, Alternate Decision of President Peevey on Test Year 2009 General Rate Case for Southern California Edison Company (March 13, 2009) at 8; D.06-05-016, Opinion on Southern California Edison Company’s Test Year 2006 General Rate Increase Request (May 11, 2006) at 7.</w:t>
      </w:r>
    </w:p>
  </w:footnote>
  <w:footnote w:id="9">
    <w:p w14:paraId="52162B30" w14:textId="704A195A" w:rsidR="009F576C" w:rsidRPr="007710A8" w:rsidRDefault="009F576C" w:rsidP="007710A8">
      <w:pPr>
        <w:pStyle w:val="FootnoteText"/>
        <w:spacing w:line="240" w:lineRule="auto"/>
      </w:pPr>
      <w:r w:rsidRPr="007710A8">
        <w:rPr>
          <w:rStyle w:val="FootnoteReference"/>
        </w:rPr>
        <w:footnoteRef/>
      </w:r>
      <w:r w:rsidRPr="007710A8">
        <w:t xml:space="preserve"> </w:t>
      </w:r>
      <w:r w:rsidR="007710A8">
        <w:t xml:space="preserve"> </w:t>
      </w:r>
      <w:r w:rsidRPr="007710A8">
        <w:t>D.21-08-036, Decision on Test Year 2021 General Rate Case for Southern California Edison Company (August 19, 2021) at 10; D.20-07-038 at 3-4; D.87-12-067 at 25-26, 1987 Cal. PUC LEXIS 424, *37.</w:t>
      </w:r>
    </w:p>
  </w:footnote>
  <w:footnote w:id="10">
    <w:p w14:paraId="74C7AB4C" w14:textId="65BB793F" w:rsidR="00415C38" w:rsidRPr="007710A8" w:rsidRDefault="00415C38" w:rsidP="007710A8">
      <w:pPr>
        <w:pStyle w:val="FootnoteText"/>
        <w:spacing w:line="240" w:lineRule="auto"/>
      </w:pPr>
      <w:r w:rsidRPr="007710A8">
        <w:rPr>
          <w:rStyle w:val="FootnoteReference"/>
        </w:rPr>
        <w:footnoteRef/>
      </w:r>
      <w:r w:rsidRPr="007710A8">
        <w:t xml:space="preserve"> </w:t>
      </w:r>
      <w:r w:rsidR="007710A8">
        <w:t xml:space="preserve"> </w:t>
      </w:r>
      <w:r w:rsidRPr="007710A8">
        <w:t>D.08-12-058, Decision Granting a Certificate of Public Convenience and Necessity for the Sunrise Powerlink Transmission Project (December 18, 2008) at 19, citing to Witkin, Calif. Evidence, 4th Edition, Vol. 1 at 184.</w:t>
      </w:r>
    </w:p>
  </w:footnote>
  <w:footnote w:id="11">
    <w:p w14:paraId="1CAD0E9E" w14:textId="642740EC" w:rsidR="00415C38" w:rsidRPr="007710A8" w:rsidRDefault="00415C38" w:rsidP="007710A8">
      <w:pPr>
        <w:pStyle w:val="FootnoteText"/>
        <w:spacing w:line="240" w:lineRule="auto"/>
      </w:pPr>
      <w:r w:rsidRPr="007710A8">
        <w:rPr>
          <w:rStyle w:val="FootnoteReference"/>
        </w:rPr>
        <w:footnoteRef/>
      </w:r>
      <w:r w:rsidRPr="007710A8">
        <w:t xml:space="preserve"> </w:t>
      </w:r>
      <w:r w:rsidR="007710A8">
        <w:t xml:space="preserve"> </w:t>
      </w:r>
      <w:r w:rsidRPr="007710A8">
        <w:t>D.12-10-019, Order Denying Rehearing of Decision (D.) 08-08-030 (October 11, 2012) at 14-15; D.09-11-008, Decision Denying Motion to Adopt Contested Settlement and Dismissing Application (November 20, 2009) at 6.</w:t>
      </w:r>
    </w:p>
  </w:footnote>
  <w:footnote w:id="12">
    <w:p w14:paraId="3B7A07DC" w14:textId="77777777" w:rsidR="000555B1" w:rsidRDefault="000555B1" w:rsidP="000555B1">
      <w:pPr>
        <w:pStyle w:val="FootnoteText"/>
      </w:pPr>
      <w:r>
        <w:rPr>
          <w:rStyle w:val="FootnoteReference"/>
        </w:rPr>
        <w:footnoteRef/>
      </w:r>
      <w:r>
        <w:t xml:space="preserve"> “Cal Water’s Application presented its proposed revenue increases relative to the last authorized revenue at that time. Cal Advocates argues that the proposed revenue increases should be compared to the last authorized revenues at present rates.” </w:t>
      </w:r>
      <w:r w:rsidRPr="00F275CE">
        <w:rPr>
          <w:i/>
          <w:iCs/>
        </w:rPr>
        <w:t>See</w:t>
      </w:r>
      <w:r>
        <w:t xml:space="preserve"> Amended Partial Settlement Agreement at 2.</w:t>
      </w:r>
    </w:p>
  </w:footnote>
  <w:footnote w:id="13">
    <w:p w14:paraId="1F209A87" w14:textId="50F2922C" w:rsidR="0085010B" w:rsidRPr="007710A8" w:rsidRDefault="0085010B" w:rsidP="007710A8">
      <w:pPr>
        <w:pStyle w:val="FootnoteText"/>
        <w:spacing w:line="240" w:lineRule="auto"/>
      </w:pPr>
      <w:r w:rsidRPr="007710A8">
        <w:rPr>
          <w:rStyle w:val="FootnoteReference"/>
        </w:rPr>
        <w:footnoteRef/>
      </w:r>
      <w:r w:rsidR="4D07D0FD" w:rsidRPr="007710A8">
        <w:t xml:space="preserve"> </w:t>
      </w:r>
      <w:r w:rsidR="007710A8">
        <w:t xml:space="preserve"> </w:t>
      </w:r>
      <w:r w:rsidR="4D07D0FD" w:rsidRPr="007710A8">
        <w:t xml:space="preserve">Rancho Palos Verdes Comments, at p. 5. </w:t>
      </w:r>
    </w:p>
  </w:footnote>
  <w:footnote w:id="14">
    <w:p w14:paraId="40D4EFF4" w14:textId="04DE862B" w:rsidR="0085010B" w:rsidRPr="007710A8" w:rsidRDefault="0085010B" w:rsidP="007710A8">
      <w:pPr>
        <w:pStyle w:val="FootnoteText"/>
        <w:spacing w:line="240" w:lineRule="auto"/>
      </w:pPr>
      <w:r w:rsidRPr="007710A8">
        <w:rPr>
          <w:rStyle w:val="FootnoteReference"/>
        </w:rPr>
        <w:footnoteRef/>
      </w:r>
      <w:r w:rsidRPr="007710A8">
        <w:t xml:space="preserve"> </w:t>
      </w:r>
      <w:r w:rsidR="007710A8">
        <w:t xml:space="preserve"> </w:t>
      </w:r>
      <w:r w:rsidRPr="007710A8">
        <w:rPr>
          <w:i/>
          <w:iCs/>
        </w:rPr>
        <w:t>See</w:t>
      </w:r>
      <w:r w:rsidRPr="007710A8">
        <w:t xml:space="preserve"> the U.S. Census Bureau data at </w:t>
      </w:r>
      <w:hyperlink r:id="rId4" w:history="1">
        <w:r w:rsidRPr="007710A8">
          <w:rPr>
            <w:rStyle w:val="Hyperlink"/>
          </w:rPr>
          <w:t>U.S. Census Bureau QuickFacts: Rancho Palos Verdes city, California</w:t>
        </w:r>
      </w:hyperlink>
      <w:r w:rsidRPr="007710A8">
        <w:t>, last visited September 2023.We take official notice pursuant to Rule 13.10.</w:t>
      </w:r>
    </w:p>
  </w:footnote>
  <w:footnote w:id="15">
    <w:p w14:paraId="547B3C9A" w14:textId="67CDCD7A" w:rsidR="00D47F9B" w:rsidRPr="007710A8" w:rsidRDefault="00D47F9B" w:rsidP="007710A8">
      <w:pPr>
        <w:pStyle w:val="FootnoteText"/>
        <w:spacing w:line="240" w:lineRule="auto"/>
      </w:pPr>
      <w:r w:rsidRPr="007710A8">
        <w:rPr>
          <w:rStyle w:val="FootnoteReference"/>
        </w:rPr>
        <w:footnoteRef/>
      </w:r>
      <w:r w:rsidRPr="007710A8">
        <w:t xml:space="preserve"> </w:t>
      </w:r>
      <w:r w:rsidR="007710A8">
        <w:t xml:space="preserve"> </w:t>
      </w:r>
      <w:r w:rsidRPr="007710A8">
        <w:t>The exceptions were the East L.A., Kern River Valley, and Travis Districts. Residential East L.A. customers would expand from two tiers to three tiers. Kern River Valley customers would continue to receive a discount on the first 10 CCF of usage, which would continue to result, in effect, in a two-tier structure for all customers in the district. For the Travis District, there was no proposed change to the current flat monthly fee.</w:t>
      </w:r>
    </w:p>
  </w:footnote>
  <w:footnote w:id="16">
    <w:p w14:paraId="6EDEFD08" w14:textId="5D50A174" w:rsidR="00D47F9B" w:rsidRPr="007710A8" w:rsidRDefault="00D47F9B" w:rsidP="007710A8">
      <w:pPr>
        <w:pStyle w:val="FootnoteText"/>
        <w:spacing w:line="240" w:lineRule="auto"/>
      </w:pPr>
      <w:r w:rsidRPr="007710A8">
        <w:rPr>
          <w:rStyle w:val="FootnoteReference"/>
        </w:rPr>
        <w:footnoteRef/>
      </w:r>
      <w:r w:rsidRPr="007710A8">
        <w:t xml:space="preserve"> </w:t>
      </w:r>
      <w:r w:rsidR="007710A8">
        <w:t xml:space="preserve"> </w:t>
      </w:r>
      <w:r w:rsidRPr="007710A8">
        <w:t>Currently, only CAP customers in the Kern River Valley District are exempt from RSF surcharges.</w:t>
      </w:r>
    </w:p>
  </w:footnote>
  <w:footnote w:id="17">
    <w:p w14:paraId="327380E3" w14:textId="7A964082" w:rsidR="00D47F34" w:rsidRPr="007710A8" w:rsidRDefault="00D47F34" w:rsidP="007710A8">
      <w:pPr>
        <w:pStyle w:val="FootnoteText"/>
        <w:spacing w:line="240" w:lineRule="auto"/>
      </w:pPr>
      <w:r w:rsidRPr="007710A8">
        <w:rPr>
          <w:rStyle w:val="FootnoteReference"/>
        </w:rPr>
        <w:footnoteRef/>
      </w:r>
      <w:r w:rsidRPr="007710A8">
        <w:t xml:space="preserve"> </w:t>
      </w:r>
      <w:r w:rsidRPr="007710A8">
        <w:rPr>
          <w:i/>
          <w:iCs/>
        </w:rPr>
        <w:t>See</w:t>
      </w:r>
      <w:r w:rsidRPr="007710A8">
        <w:t xml:space="preserve"> D.05-03-022.</w:t>
      </w:r>
    </w:p>
  </w:footnote>
  <w:footnote w:id="18">
    <w:p w14:paraId="6A403289" w14:textId="65070060" w:rsidR="00D47F34" w:rsidRPr="007710A8" w:rsidRDefault="00D47F34" w:rsidP="007710A8">
      <w:pPr>
        <w:pStyle w:val="FootnoteText"/>
        <w:spacing w:line="240" w:lineRule="auto"/>
      </w:pPr>
      <w:r w:rsidRPr="007710A8">
        <w:rPr>
          <w:rStyle w:val="FootnoteReference"/>
        </w:rPr>
        <w:footnoteRef/>
      </w:r>
      <w:r w:rsidRPr="007710A8">
        <w:t xml:space="preserve"> </w:t>
      </w:r>
      <w:r w:rsidRPr="007710A8">
        <w:rPr>
          <w:i/>
          <w:iCs/>
        </w:rPr>
        <w:t>See</w:t>
      </w:r>
      <w:r w:rsidRPr="007710A8">
        <w:t xml:space="preserve"> D.08-01-043.</w:t>
      </w:r>
    </w:p>
  </w:footnote>
  <w:footnote w:id="19">
    <w:p w14:paraId="70C9D1FC" w14:textId="3BFA050A" w:rsidR="002F2807" w:rsidRPr="007710A8" w:rsidRDefault="002F2807" w:rsidP="007710A8">
      <w:pPr>
        <w:pStyle w:val="FootnoteText"/>
        <w:spacing w:line="240" w:lineRule="auto"/>
      </w:pPr>
      <w:r w:rsidRPr="007710A8">
        <w:rPr>
          <w:rStyle w:val="FootnoteReference"/>
        </w:rPr>
        <w:footnoteRef/>
      </w:r>
      <w:r w:rsidRPr="007710A8">
        <w:t xml:space="preserve"> Exh. CalAdv-4 (Ibrahim-Public) at pp. 16-1 to 16-4.</w:t>
      </w:r>
    </w:p>
  </w:footnote>
  <w:footnote w:id="20">
    <w:p w14:paraId="0E2D071E" w14:textId="77777777" w:rsidR="002F6DE4" w:rsidRDefault="002F6DE4" w:rsidP="002F6DE4">
      <w:pPr>
        <w:pStyle w:val="FootnoteText"/>
      </w:pPr>
      <w:r w:rsidRPr="5F2FF339">
        <w:rPr>
          <w:rStyle w:val="FootnoteReference"/>
        </w:rPr>
        <w:footnoteRef/>
      </w:r>
      <w:r>
        <w:t xml:space="preserve"> </w:t>
      </w:r>
      <w:r w:rsidRPr="5F2FF339">
        <w:rPr>
          <w:i/>
          <w:iCs/>
        </w:rPr>
        <w:t xml:space="preserve">See </w:t>
      </w:r>
      <w:r>
        <w:t>D.21-08-036 at 331; D.19-02-020 at 150-152.</w:t>
      </w:r>
    </w:p>
  </w:footnote>
  <w:footnote w:id="21">
    <w:p w14:paraId="4BB2B393" w14:textId="77777777" w:rsidR="002F6DE4" w:rsidRDefault="002F6DE4" w:rsidP="002F6DE4">
      <w:pPr>
        <w:pStyle w:val="FootnoteText"/>
      </w:pPr>
      <w:r>
        <w:rPr>
          <w:rStyle w:val="FootnoteReference"/>
        </w:rPr>
        <w:footnoteRef/>
      </w:r>
      <w:r>
        <w:t xml:space="preserve"> D.19-05-020, p. 150</w:t>
      </w:r>
    </w:p>
  </w:footnote>
  <w:footnote w:id="22">
    <w:p w14:paraId="219FFA73" w14:textId="77777777" w:rsidR="002F6DE4" w:rsidRDefault="002F6DE4" w:rsidP="002F6DE4">
      <w:pPr>
        <w:pStyle w:val="FootnoteText"/>
      </w:pPr>
      <w:r>
        <w:rPr>
          <w:rStyle w:val="FootnoteReference"/>
        </w:rPr>
        <w:footnoteRef/>
      </w:r>
      <w:r>
        <w:t xml:space="preserve"> D.19-05-020, p. 150. D.21-08-036.</w:t>
      </w:r>
    </w:p>
  </w:footnote>
  <w:footnote w:id="23">
    <w:p w14:paraId="67BFD916" w14:textId="77777777" w:rsidR="002F6DE4" w:rsidRDefault="002F6DE4" w:rsidP="002F6DE4">
      <w:pPr>
        <w:pStyle w:val="FootnoteText"/>
      </w:pPr>
      <w:r w:rsidRPr="5F2FF339">
        <w:rPr>
          <w:rStyle w:val="FootnoteReference"/>
        </w:rPr>
        <w:footnoteRef/>
      </w:r>
      <w:r>
        <w:t xml:space="preserve"> D.19-05-020 at 152.</w:t>
      </w:r>
    </w:p>
  </w:footnote>
  <w:footnote w:id="24">
    <w:p w14:paraId="45F82025" w14:textId="77777777" w:rsidR="002F6DE4" w:rsidRDefault="002F6DE4" w:rsidP="002F6DE4">
      <w:pPr>
        <w:pStyle w:val="FootnoteText"/>
      </w:pPr>
      <w:r w:rsidRPr="5F2FF339">
        <w:rPr>
          <w:rStyle w:val="FootnoteReference"/>
        </w:rPr>
        <w:footnoteRef/>
      </w:r>
      <w:r>
        <w:t xml:space="preserve"> D.19-05-020 at 151-152 quoting D.85-03-042, 17 CPUC2d 246, at 254.</w:t>
      </w:r>
    </w:p>
  </w:footnote>
  <w:footnote w:id="25">
    <w:p w14:paraId="651D020C" w14:textId="5667DD16" w:rsidR="009D763B" w:rsidRPr="007710A8" w:rsidRDefault="009D763B" w:rsidP="007710A8">
      <w:pPr>
        <w:pStyle w:val="FootnoteText"/>
        <w:spacing w:line="240" w:lineRule="auto"/>
      </w:pPr>
      <w:r w:rsidRPr="007710A8">
        <w:rPr>
          <w:rStyle w:val="FootnoteReference"/>
        </w:rPr>
        <w:footnoteRef/>
      </w:r>
      <w:r w:rsidR="4D07D0FD" w:rsidRPr="007710A8">
        <w:t xml:space="preserve"> The 30 individual projects are listed on Appendix </w:t>
      </w:r>
      <w:r w:rsidR="00B31B9F">
        <w:t>2</w:t>
      </w:r>
      <w:r w:rsidR="4D07D0FD" w:rsidRPr="007710A8">
        <w:t>-2 of this decision.</w:t>
      </w:r>
    </w:p>
  </w:footnote>
  <w:footnote w:id="26">
    <w:p w14:paraId="396BC31B" w14:textId="12F00927" w:rsidR="009D763B" w:rsidRPr="007710A8" w:rsidRDefault="009D763B" w:rsidP="007710A8">
      <w:pPr>
        <w:pStyle w:val="FootnoteText"/>
        <w:spacing w:line="240" w:lineRule="auto"/>
      </w:pPr>
      <w:r w:rsidRPr="007710A8">
        <w:rPr>
          <w:rStyle w:val="FootnoteReference"/>
        </w:rPr>
        <w:footnoteRef/>
      </w:r>
      <w:r w:rsidRPr="007710A8">
        <w:t xml:space="preserve"> W</w:t>
      </w:r>
      <w:r w:rsidR="002F4E76" w:rsidRPr="007710A8">
        <w:t>ithout explaining the reason for deviating from its generic position,</w:t>
      </w:r>
      <w:r w:rsidRPr="007710A8">
        <w:t xml:space="preserve"> </w:t>
      </w:r>
      <w:r w:rsidR="00A54684" w:rsidRPr="007710A8">
        <w:t>Ca</w:t>
      </w:r>
      <w:r w:rsidRPr="007710A8">
        <w:t>l Advocates agrees with Cal Water’s two-step approach with respect to one project, PID124230, in thi</w:t>
      </w:r>
      <w:r w:rsidR="002F4E76" w:rsidRPr="007710A8">
        <w:t>s</w:t>
      </w:r>
      <w:r w:rsidRPr="007710A8">
        <w:t xml:space="preserve"> GRC proceeding.</w:t>
      </w:r>
    </w:p>
  </w:footnote>
  <w:footnote w:id="27">
    <w:p w14:paraId="50C0C335" w14:textId="77777777" w:rsidR="00626795" w:rsidRDefault="00626795" w:rsidP="00626795">
      <w:pPr>
        <w:pStyle w:val="FootnoteText"/>
      </w:pPr>
      <w:r>
        <w:rPr>
          <w:rStyle w:val="FootnoteReference"/>
        </w:rPr>
        <w:footnoteRef/>
      </w:r>
      <w:r>
        <w:t xml:space="preserve"> </w:t>
      </w:r>
      <w:r w:rsidRPr="002448FE">
        <w:rPr>
          <w:i/>
          <w:iCs/>
        </w:rPr>
        <w:t>See</w:t>
      </w:r>
      <w:r>
        <w:t>, D.16-11-006, Attachment A, Account 100-3, Construction Work in Progress.</w:t>
      </w:r>
    </w:p>
  </w:footnote>
  <w:footnote w:id="28">
    <w:p w14:paraId="23DDB590" w14:textId="469D781C" w:rsidR="00B30B2D" w:rsidRPr="007710A8" w:rsidRDefault="00B30B2D" w:rsidP="007710A8">
      <w:pPr>
        <w:pStyle w:val="FootnoteText"/>
        <w:spacing w:line="240" w:lineRule="auto"/>
      </w:pPr>
      <w:r w:rsidRPr="007710A8">
        <w:rPr>
          <w:rStyle w:val="FootnoteReference"/>
        </w:rPr>
        <w:footnoteRef/>
      </w:r>
      <w:r w:rsidR="007710A8">
        <w:t xml:space="preserve"> </w:t>
      </w:r>
      <w:r w:rsidR="0072328E" w:rsidRPr="007710A8">
        <w:t xml:space="preserve">To avoid any confusion over what is or is not pre-construction work, we use the term “pre-construction cost” in its broadest sense. </w:t>
      </w:r>
      <w:r w:rsidRPr="007710A8">
        <w:t xml:space="preserve"> Cal Water </w:t>
      </w:r>
      <w:r w:rsidR="00696AA4" w:rsidRPr="007710A8">
        <w:t>identifies</w:t>
      </w:r>
      <w:r w:rsidRPr="007710A8">
        <w:t xml:space="preserve"> </w:t>
      </w:r>
      <w:r w:rsidR="00696AA4" w:rsidRPr="007710A8">
        <w:t xml:space="preserve">specific pre-construction </w:t>
      </w:r>
      <w:r w:rsidRPr="007710A8">
        <w:t xml:space="preserve">costs that </w:t>
      </w:r>
      <w:r w:rsidR="00696AA4" w:rsidRPr="007710A8">
        <w:t>it wants</w:t>
      </w:r>
      <w:r w:rsidRPr="007710A8">
        <w:t xml:space="preserve"> inclu</w:t>
      </w:r>
      <w:r w:rsidR="00696AA4" w:rsidRPr="007710A8">
        <w:t>ded</w:t>
      </w:r>
      <w:r w:rsidRPr="007710A8">
        <w:t xml:space="preserve"> in rate base for th</w:t>
      </w:r>
      <w:r w:rsidR="00696AA4" w:rsidRPr="007710A8">
        <w:t xml:space="preserve">is </w:t>
      </w:r>
      <w:r w:rsidRPr="007710A8">
        <w:t>GRC cycle</w:t>
      </w:r>
      <w:r w:rsidR="00696AA4" w:rsidRPr="007710A8">
        <w:t xml:space="preserve">, namely, </w:t>
      </w:r>
      <w:r w:rsidRPr="007710A8">
        <w:t>design costs, project documentation costs, and all permitting costs</w:t>
      </w:r>
      <w:r w:rsidR="00696AA4" w:rsidRPr="007710A8">
        <w:t xml:space="preserve"> for 30 specific projects</w:t>
      </w:r>
      <w:r w:rsidRPr="007710A8">
        <w:t xml:space="preserve">. </w:t>
      </w:r>
      <w:r w:rsidR="004146A6" w:rsidRPr="007710A8">
        <w:t>Cal Water O</w:t>
      </w:r>
      <w:r w:rsidR="00EA1EAA" w:rsidRPr="007710A8">
        <w:t xml:space="preserve">pening </w:t>
      </w:r>
      <w:r w:rsidR="004146A6" w:rsidRPr="007710A8">
        <w:t>B</w:t>
      </w:r>
      <w:r w:rsidR="00EA1EAA" w:rsidRPr="007710A8">
        <w:t>rief</w:t>
      </w:r>
      <w:r w:rsidR="004146A6" w:rsidRPr="007710A8">
        <w:t xml:space="preserve">, at p. 99. </w:t>
      </w:r>
      <w:r w:rsidR="0072328E" w:rsidRPr="007710A8">
        <w:t xml:space="preserve"> On the other hand,</w:t>
      </w:r>
      <w:r w:rsidR="004146A6" w:rsidRPr="007710A8">
        <w:t xml:space="preserve"> Cal Advocates </w:t>
      </w:r>
      <w:r w:rsidR="001810C0" w:rsidRPr="007710A8">
        <w:t>frames</w:t>
      </w:r>
      <w:r w:rsidR="004146A6" w:rsidRPr="007710A8">
        <w:t xml:space="preserve"> the issu</w:t>
      </w:r>
      <w:r w:rsidR="00696AA4" w:rsidRPr="007710A8">
        <w:t>e as no</w:t>
      </w:r>
      <w:r w:rsidR="004146A6" w:rsidRPr="007710A8">
        <w:t xml:space="preserve"> </w:t>
      </w:r>
      <w:r w:rsidR="00C01BCA" w:rsidRPr="007710A8">
        <w:t xml:space="preserve">pre-construction </w:t>
      </w:r>
      <w:r w:rsidR="004146A6" w:rsidRPr="007710A8">
        <w:t>cost</w:t>
      </w:r>
      <w:r w:rsidR="00696AA4" w:rsidRPr="007710A8">
        <w:t xml:space="preserve"> for any project</w:t>
      </w:r>
      <w:r w:rsidR="004146A6" w:rsidRPr="007710A8">
        <w:t xml:space="preserve">, regardless of </w:t>
      </w:r>
      <w:r w:rsidR="00696AA4" w:rsidRPr="007710A8">
        <w:t>the type of cost</w:t>
      </w:r>
      <w:r w:rsidR="004146A6" w:rsidRPr="007710A8">
        <w:t>,</w:t>
      </w:r>
      <w:r w:rsidR="00696AA4" w:rsidRPr="007710A8">
        <w:t xml:space="preserve"> should be included in rate base until</w:t>
      </w:r>
      <w:r w:rsidR="004146A6" w:rsidRPr="007710A8">
        <w:t xml:space="preserve"> the project is used and useful.  </w:t>
      </w:r>
      <w:r w:rsidR="00C01BCA" w:rsidRPr="007710A8">
        <w:rPr>
          <w:i/>
          <w:iCs/>
        </w:rPr>
        <w:t>See, e.g.,</w:t>
      </w:r>
      <w:r w:rsidR="00C01BCA" w:rsidRPr="007710A8">
        <w:t xml:space="preserve"> Exh. Cal</w:t>
      </w:r>
      <w:r w:rsidR="00F846A3" w:rsidRPr="007710A8">
        <w:t xml:space="preserve"> </w:t>
      </w:r>
      <w:r w:rsidR="00C01BCA" w:rsidRPr="007710A8">
        <w:t xml:space="preserve">Adv-8 (Gendler – Public), p. 1-7. </w:t>
      </w:r>
      <w:r w:rsidR="0072328E" w:rsidRPr="007710A8">
        <w:t>Our ruling on this issue is the same whether a broad or narrow definition of pre-construction costs is used.</w:t>
      </w:r>
    </w:p>
  </w:footnote>
  <w:footnote w:id="29">
    <w:p w14:paraId="27C7AE27" w14:textId="2215AA75" w:rsidR="00CC6617" w:rsidRPr="007710A8" w:rsidRDefault="00CC6617" w:rsidP="007710A8">
      <w:pPr>
        <w:pStyle w:val="FootnoteText"/>
        <w:spacing w:line="240" w:lineRule="auto"/>
      </w:pPr>
      <w:r w:rsidRPr="007710A8">
        <w:rPr>
          <w:rStyle w:val="FootnoteReference"/>
        </w:rPr>
        <w:footnoteRef/>
      </w:r>
      <w:r w:rsidR="4D07D0FD" w:rsidRPr="007710A8">
        <w:t xml:space="preserve"> Cal Water Opening Brief, at pp. 98 -102; Exh. CW-27 (Common Plant PJ Book, at p. 159.</w:t>
      </w:r>
    </w:p>
  </w:footnote>
  <w:footnote w:id="30">
    <w:p w14:paraId="32AC3A71" w14:textId="49A73D20" w:rsidR="00CC6617" w:rsidRPr="007710A8" w:rsidRDefault="00CC6617" w:rsidP="007710A8">
      <w:pPr>
        <w:pStyle w:val="FootnoteText"/>
        <w:spacing w:line="240" w:lineRule="auto"/>
      </w:pPr>
      <w:r w:rsidRPr="007710A8">
        <w:rPr>
          <w:rStyle w:val="FootnoteReference"/>
        </w:rPr>
        <w:footnoteRef/>
      </w:r>
      <w:r w:rsidR="4D07D0FD" w:rsidRPr="007710A8">
        <w:t xml:space="preserve"> Cal. Advocates Opening Brief at pp.88 - 90; Exh. CalAdv-5 (Menda – Public) at pp. 17-1 to </w:t>
      </w:r>
      <w:r w:rsidR="4D07D0FD" w:rsidRPr="007710A8">
        <w:rPr>
          <w:rFonts w:eastAsia="Book Antiqua" w:cs="Book Antiqua"/>
        </w:rPr>
        <w:t>17</w:t>
      </w:r>
      <w:r w:rsidR="00A00395">
        <w:rPr>
          <w:rFonts w:eastAsia="Book Antiqua" w:cs="Book Antiqua"/>
        </w:rPr>
        <w:noBreakHyphen/>
      </w:r>
      <w:r w:rsidR="4D07D0FD" w:rsidRPr="007710A8">
        <w:rPr>
          <w:rFonts w:eastAsia="Book Antiqua" w:cs="Book Antiqua"/>
        </w:rPr>
        <w:t>10</w:t>
      </w:r>
      <w:r w:rsidR="4D07D0FD" w:rsidRPr="007710A8">
        <w:t xml:space="preserve">. </w:t>
      </w:r>
    </w:p>
  </w:footnote>
  <w:footnote w:id="31">
    <w:p w14:paraId="156EBD81" w14:textId="34390DA4" w:rsidR="00CC6617" w:rsidRPr="007710A8" w:rsidRDefault="00CC6617" w:rsidP="007710A8">
      <w:pPr>
        <w:pStyle w:val="FootnoteText"/>
        <w:spacing w:line="240" w:lineRule="auto"/>
        <w:rPr>
          <w:i/>
          <w:iCs/>
        </w:rPr>
      </w:pPr>
      <w:r w:rsidRPr="007710A8">
        <w:rPr>
          <w:rStyle w:val="FootnoteReference"/>
        </w:rPr>
        <w:footnoteRef/>
      </w:r>
      <w:r w:rsidR="007710A8">
        <w:rPr>
          <w:i/>
          <w:iCs/>
        </w:rPr>
        <w:t xml:space="preserve"> </w:t>
      </w:r>
      <w:r w:rsidRPr="007710A8">
        <w:rPr>
          <w:i/>
          <w:iCs/>
        </w:rPr>
        <w:t>See, e.g.,</w:t>
      </w:r>
      <w:r w:rsidRPr="007710A8">
        <w:t xml:space="preserve"> Exh. CalAdv-8 (Gendler – Public), at pp. 1-7.</w:t>
      </w:r>
    </w:p>
  </w:footnote>
  <w:footnote w:id="32">
    <w:p w14:paraId="51FD4A88" w14:textId="3B0F4938" w:rsidR="00CC6617" w:rsidRPr="007710A8" w:rsidRDefault="00CC6617" w:rsidP="007710A8">
      <w:pPr>
        <w:pStyle w:val="FootnoteText"/>
        <w:spacing w:line="240" w:lineRule="auto"/>
      </w:pPr>
      <w:r w:rsidRPr="007710A8">
        <w:rPr>
          <w:rStyle w:val="FootnoteReference"/>
        </w:rPr>
        <w:footnoteRef/>
      </w:r>
      <w:r w:rsidRPr="007710A8">
        <w:t xml:space="preserve"> </w:t>
      </w:r>
      <w:r w:rsidRPr="007710A8">
        <w:rPr>
          <w:i/>
          <w:iCs/>
        </w:rPr>
        <w:t>See, e.g.,</w:t>
      </w:r>
      <w:r w:rsidRPr="007710A8">
        <w:t xml:space="preserve"> Exh. CalAdv-8 (Murphy – Public), at pp. 1-6.</w:t>
      </w:r>
    </w:p>
  </w:footnote>
  <w:footnote w:id="33">
    <w:p w14:paraId="2F728A84" w14:textId="77777777" w:rsidR="00A136EF" w:rsidRDefault="00A136EF" w:rsidP="00A136EF">
      <w:pPr>
        <w:pStyle w:val="FootnoteText"/>
      </w:pPr>
      <w:r w:rsidRPr="5F2FF339">
        <w:rPr>
          <w:rStyle w:val="FootnoteReference"/>
        </w:rPr>
        <w:footnoteRef/>
      </w:r>
      <w:r>
        <w:t xml:space="preserve"> eD.84-09-089; 1984 Cal. PUC LEXIS 1013, *72.</w:t>
      </w:r>
    </w:p>
  </w:footnote>
  <w:footnote w:id="34">
    <w:p w14:paraId="5838B39B" w14:textId="77777777" w:rsidR="00A136EF" w:rsidRDefault="00A136EF" w:rsidP="00A136EF">
      <w:pPr>
        <w:pStyle w:val="FootnoteText"/>
      </w:pPr>
      <w:r w:rsidRPr="5F2FF339">
        <w:rPr>
          <w:rStyle w:val="FootnoteReference"/>
        </w:rPr>
        <w:footnoteRef/>
      </w:r>
      <w:r>
        <w:t xml:space="preserve"> </w:t>
      </w:r>
      <w:r w:rsidRPr="00415953">
        <w:rPr>
          <w:i/>
          <w:iCs/>
          <w:szCs w:val="20"/>
        </w:rPr>
        <w:t>NEPCO Mun. Rate Commission v. FERC</w:t>
      </w:r>
      <w:r>
        <w:t>, 668 F.2d 1327, 1333 (D.C. Cir 1981)</w:t>
      </w:r>
    </w:p>
  </w:footnote>
  <w:footnote w:id="35">
    <w:p w14:paraId="33432DAD" w14:textId="77777777" w:rsidR="00574222" w:rsidRDefault="00574222" w:rsidP="00574222">
      <w:pPr>
        <w:pStyle w:val="FootnoteText"/>
      </w:pPr>
      <w:r>
        <w:rPr>
          <w:rStyle w:val="FootnoteReference"/>
        </w:rPr>
        <w:footnoteRef/>
      </w:r>
      <w:r>
        <w:t xml:space="preserve"> AFUDC compensates a utility for the financing costs it incurs during construction of new facilities before the facilities are included in plant in service and thus in the utility’s rate base.</w:t>
      </w:r>
    </w:p>
  </w:footnote>
  <w:footnote w:id="36">
    <w:p w14:paraId="5343639A" w14:textId="25D843D1" w:rsidR="0032073E" w:rsidRPr="007710A8" w:rsidRDefault="0032073E" w:rsidP="007710A8">
      <w:pPr>
        <w:pStyle w:val="FootnoteText"/>
        <w:spacing w:line="240" w:lineRule="auto"/>
      </w:pPr>
      <w:r w:rsidRPr="007710A8">
        <w:rPr>
          <w:rStyle w:val="FootnoteReference"/>
        </w:rPr>
        <w:footnoteRef/>
      </w:r>
      <w:r w:rsidRPr="007710A8">
        <w:t xml:space="preserve"> We understand Cal Advocates’ position to be that it does not oppose Cal Water finishing a carryover project and, subsequent to the project being put in service, seeking recovery for the actual cost of the project. </w:t>
      </w:r>
      <w:r w:rsidRPr="007710A8">
        <w:rPr>
          <w:i/>
          <w:iCs/>
        </w:rPr>
        <w:t>See</w:t>
      </w:r>
      <w:r w:rsidRPr="007710A8">
        <w:t xml:space="preserve"> Cal Advocates Reply Brief, at page 45 (“As Cal Advocates recommends both in its testimony and Opening Brief, the Commission should not allow Cal Water to include previously funded but significantly delayed projects in rates until such projects are demonstrated to be complete and providing service.”). </w:t>
      </w:r>
    </w:p>
  </w:footnote>
  <w:footnote w:id="37">
    <w:p w14:paraId="36A1F595" w14:textId="1CC2F438" w:rsidR="42AA2513" w:rsidRDefault="42AA2513" w:rsidP="00CA3CC1">
      <w:pPr>
        <w:pStyle w:val="FootnoteText"/>
      </w:pPr>
      <w:r w:rsidRPr="42AA2513">
        <w:rPr>
          <w:rStyle w:val="FootnoteReference"/>
        </w:rPr>
        <w:footnoteRef/>
      </w:r>
      <w:r w:rsidR="2CAE4801">
        <w:t xml:space="preserve"> Tier 2 advice </w:t>
      </w:r>
      <w:r w:rsidR="5573F00E">
        <w:t>letters</w:t>
      </w:r>
      <w:r w:rsidR="395F68E0">
        <w:t xml:space="preserve"> </w:t>
      </w:r>
      <w:r w:rsidR="1E553C51">
        <w:t xml:space="preserve">are subject to Industry </w:t>
      </w:r>
      <w:r w:rsidR="7022F2A9">
        <w:t>Division disposition</w:t>
      </w:r>
      <w:r w:rsidR="4C751B36">
        <w:t xml:space="preserve"> </w:t>
      </w:r>
      <w:r w:rsidR="03C5238F">
        <w:t>where</w:t>
      </w:r>
      <w:r w:rsidR="2477FF02">
        <w:t xml:space="preserve"> such </w:t>
      </w:r>
      <w:r w:rsidR="3636D7E6">
        <w:t xml:space="preserve">disposition would be a </w:t>
      </w:r>
      <w:r w:rsidR="274C5674">
        <w:t>ministerial act</w:t>
      </w:r>
      <w:r w:rsidR="181A4D62">
        <w:t>.</w:t>
      </w:r>
      <w:r w:rsidR="63F695A4">
        <w:t xml:space="preserve"> </w:t>
      </w:r>
      <w:r w:rsidR="72123249">
        <w:t xml:space="preserve"> </w:t>
      </w:r>
      <w:r w:rsidR="78EC77D2">
        <w:t>Industry Division disposition</w:t>
      </w:r>
      <w:r w:rsidR="39FF56F2">
        <w:t xml:space="preserve"> is appropriate </w:t>
      </w:r>
      <w:r w:rsidR="07119595">
        <w:t xml:space="preserve">where the </w:t>
      </w:r>
      <w:r w:rsidR="3A522EB9">
        <w:t xml:space="preserve">Commission has </w:t>
      </w:r>
      <w:r w:rsidR="7382FE61">
        <w:t xml:space="preserve">previously </w:t>
      </w:r>
      <w:r w:rsidR="2684F98B">
        <w:t xml:space="preserve">authorized </w:t>
      </w:r>
      <w:r w:rsidR="4BCEA15F">
        <w:t xml:space="preserve">projects </w:t>
      </w:r>
      <w:r w:rsidR="41827432">
        <w:t xml:space="preserve">with a specified scope and </w:t>
      </w:r>
      <w:r w:rsidR="53414D16">
        <w:t>budget</w:t>
      </w:r>
      <w:r w:rsidR="2734C1AE">
        <w:t>.</w:t>
      </w:r>
      <w:r w:rsidR="53414D16">
        <w:t xml:space="preserve">  Cal </w:t>
      </w:r>
      <w:r w:rsidR="6D031883">
        <w:t xml:space="preserve">Water </w:t>
      </w:r>
      <w:r w:rsidR="10552E8B">
        <w:t xml:space="preserve">should </w:t>
      </w:r>
      <w:r w:rsidR="7BE05095">
        <w:t xml:space="preserve">present </w:t>
      </w:r>
      <w:r w:rsidR="2A47B71B">
        <w:t xml:space="preserve">workpaper/documentation supporting its </w:t>
      </w:r>
      <w:r w:rsidR="4748AB2E">
        <w:t xml:space="preserve">advice letter </w:t>
      </w:r>
      <w:r w:rsidR="5A85998A">
        <w:t>requests</w:t>
      </w:r>
      <w:r w:rsidR="4748AB2E">
        <w:t xml:space="preserve"> </w:t>
      </w:r>
      <w:r w:rsidR="131B7254">
        <w:t xml:space="preserve">for rate base </w:t>
      </w:r>
      <w:r w:rsidR="5A85998A">
        <w:t>offsets</w:t>
      </w:r>
      <w:r w:rsidR="262AFE87">
        <w:t xml:space="preserve"> consistent with the Commission’s approval of </w:t>
      </w:r>
      <w:r w:rsidR="49A45094">
        <w:t>these projects.</w:t>
      </w:r>
      <w:r w:rsidR="5A85998A">
        <w:t xml:space="preserve"> </w:t>
      </w:r>
      <w:r w:rsidR="2EDE50AB">
        <w:t xml:space="preserve"> </w:t>
      </w:r>
      <w:r w:rsidR="1C3A5FF5">
        <w:t xml:space="preserve">Whenever such determination requires more than ministerial </w:t>
      </w:r>
      <w:r w:rsidR="594E4169">
        <w:t xml:space="preserve">action, the </w:t>
      </w:r>
      <w:r w:rsidR="07EAC4CD">
        <w:t>disposition</w:t>
      </w:r>
      <w:r w:rsidR="56006DA2">
        <w:t xml:space="preserve"> of the advice letter on the merits will</w:t>
      </w:r>
      <w:r w:rsidR="12309906">
        <w:t xml:space="preserve"> be by Commission resolution</w:t>
      </w:r>
      <w:r w:rsidR="07EAC4CD">
        <w:t xml:space="preserve">.  </w:t>
      </w:r>
      <w:r w:rsidR="1D07E301">
        <w:t>See General Order 96-B, Rule 7.6.1.</w:t>
      </w:r>
    </w:p>
  </w:footnote>
  <w:footnote w:id="38">
    <w:p w14:paraId="3DF0F388" w14:textId="1DDE7FFD" w:rsidR="0032073E" w:rsidRPr="007710A8" w:rsidRDefault="0032073E" w:rsidP="007710A8">
      <w:pPr>
        <w:pStyle w:val="FootnoteText"/>
        <w:spacing w:line="240" w:lineRule="auto"/>
      </w:pPr>
      <w:r w:rsidRPr="007710A8">
        <w:rPr>
          <w:rStyle w:val="FootnoteReference"/>
        </w:rPr>
        <w:footnoteRef/>
      </w:r>
      <w:r w:rsidRPr="007710A8">
        <w:t xml:space="preserve">  </w:t>
      </w:r>
      <w:r w:rsidR="00D718FF">
        <w:t>Test year budget for capital projects</w:t>
      </w:r>
      <w:r w:rsidR="007A61DE">
        <w:t>,</w:t>
      </w:r>
      <w:r w:rsidR="00D718FF">
        <w:t xml:space="preserve"> excluding AFUDC and construction overhead</w:t>
      </w:r>
      <w:r w:rsidR="007A61DE">
        <w:t>,</w:t>
      </w:r>
      <w:r w:rsidR="00D718FF">
        <w:t xml:space="preserve"> is </w:t>
      </w:r>
      <w:r w:rsidR="00D718FF">
        <w:rPr>
          <w:color w:val="000000"/>
        </w:rPr>
        <w:t>$265,263,274.</w:t>
      </w:r>
    </w:p>
  </w:footnote>
  <w:footnote w:id="39">
    <w:p w14:paraId="5FBB8265" w14:textId="3515B092" w:rsidR="0032073E" w:rsidRPr="007710A8" w:rsidRDefault="0032073E" w:rsidP="007710A8">
      <w:pPr>
        <w:pStyle w:val="FootnoteText"/>
        <w:spacing w:line="240" w:lineRule="auto"/>
      </w:pPr>
      <w:r w:rsidRPr="007710A8">
        <w:rPr>
          <w:rStyle w:val="FootnoteReference"/>
        </w:rPr>
        <w:footnoteRef/>
      </w:r>
      <w:r w:rsidRPr="007710A8">
        <w:t xml:space="preserve"> We select </w:t>
      </w:r>
      <w:r w:rsidR="00A136EF">
        <w:t>1</w:t>
      </w:r>
      <w:r w:rsidRPr="007710A8">
        <w:t xml:space="preserve">5% to set a margin for </w:t>
      </w:r>
      <w:r w:rsidR="00A136EF" w:rsidRPr="009B0524">
        <w:t xml:space="preserve">requiring this extra testimony at a level just </w:t>
      </w:r>
      <w:r w:rsidR="00A136EF">
        <w:t xml:space="preserve">below </w:t>
      </w:r>
      <w:r w:rsidR="00A136EF" w:rsidRPr="009B0524">
        <w:t>the 20% difference calculated as the carryover percentage from the 2018 GRC</w:t>
      </w:r>
      <w:r w:rsidRPr="007710A8">
        <w:t xml:space="preserve">.  </w:t>
      </w:r>
    </w:p>
  </w:footnote>
  <w:footnote w:id="40">
    <w:p w14:paraId="55A0489D" w14:textId="78DBF566" w:rsidR="00641C92" w:rsidRPr="007710A8" w:rsidRDefault="00641C92" w:rsidP="007710A8">
      <w:pPr>
        <w:pStyle w:val="FootnoteText"/>
        <w:spacing w:line="240" w:lineRule="auto"/>
      </w:pPr>
      <w:r w:rsidRPr="007710A8">
        <w:rPr>
          <w:rStyle w:val="FootnoteReference"/>
        </w:rPr>
        <w:footnoteRef/>
      </w:r>
      <w:r w:rsidR="4D07D0FD" w:rsidRPr="007710A8">
        <w:t xml:space="preserve"> Cal Water Opening Brief at pp. 126 – 131. </w:t>
      </w:r>
    </w:p>
  </w:footnote>
  <w:footnote w:id="41">
    <w:p w14:paraId="010E8F9F" w14:textId="77777777" w:rsidR="00641C92" w:rsidRPr="007710A8" w:rsidRDefault="00641C92" w:rsidP="007710A8">
      <w:pPr>
        <w:pStyle w:val="FootnoteText"/>
        <w:spacing w:line="240" w:lineRule="auto"/>
      </w:pPr>
      <w:r w:rsidRPr="007710A8">
        <w:rPr>
          <w:rStyle w:val="FootnoteReference"/>
        </w:rPr>
        <w:footnoteRef/>
      </w:r>
      <w:r w:rsidRPr="007710A8">
        <w:t xml:space="preserve"> Cal Advocates Brief at p. 80.</w:t>
      </w:r>
    </w:p>
  </w:footnote>
  <w:footnote w:id="42">
    <w:p w14:paraId="26A87F69" w14:textId="6D10582F" w:rsidR="00641C92" w:rsidRPr="007710A8" w:rsidRDefault="00641C92" w:rsidP="007710A8">
      <w:pPr>
        <w:pStyle w:val="FootnoteText"/>
        <w:spacing w:line="240" w:lineRule="auto"/>
      </w:pPr>
      <w:r w:rsidRPr="007710A8">
        <w:rPr>
          <w:rStyle w:val="FootnoteReference"/>
        </w:rPr>
        <w:footnoteRef/>
      </w:r>
      <w:r w:rsidR="4D07D0FD" w:rsidRPr="007710A8">
        <w:t xml:space="preserve"> Exh. CW-55, at p. 44.</w:t>
      </w:r>
    </w:p>
  </w:footnote>
  <w:footnote w:id="43">
    <w:p w14:paraId="292C9EE9" w14:textId="0386D7C1" w:rsidR="00641C92" w:rsidRPr="007710A8" w:rsidRDefault="00641C92" w:rsidP="007710A8">
      <w:pPr>
        <w:pStyle w:val="FootnoteText"/>
        <w:spacing w:line="240" w:lineRule="auto"/>
      </w:pPr>
      <w:r w:rsidRPr="007710A8">
        <w:rPr>
          <w:rStyle w:val="FootnoteReference"/>
        </w:rPr>
        <w:footnoteRef/>
      </w:r>
      <w:r w:rsidR="06F3F229" w:rsidRPr="007710A8">
        <w:t xml:space="preserve"> To further facilitate review of the new, Unscheduled, capital projects category, Cal Water will be required to supply an additional report in its next GRC that accumulates similar types of damage systemwide into subcategories, for example, all incidents of fire hydrant damage, including the total expense to repair all such damage. </w:t>
      </w:r>
    </w:p>
  </w:footnote>
  <w:footnote w:id="44">
    <w:p w14:paraId="2FD925BA" w14:textId="71C42683" w:rsidR="00641C92" w:rsidRPr="007710A8" w:rsidRDefault="00641C92" w:rsidP="007710A8">
      <w:pPr>
        <w:pStyle w:val="FootnoteText"/>
        <w:spacing w:line="240" w:lineRule="auto"/>
      </w:pPr>
      <w:r w:rsidRPr="007710A8">
        <w:rPr>
          <w:rStyle w:val="FootnoteReference"/>
        </w:rPr>
        <w:footnoteRef/>
      </w:r>
      <w:r w:rsidR="4D07D0FD" w:rsidRPr="007710A8">
        <w:t xml:space="preserve"> Cal Advocates Reply Brief at pp. 35 – 37.</w:t>
      </w:r>
    </w:p>
  </w:footnote>
  <w:footnote w:id="45">
    <w:p w14:paraId="388920EF" w14:textId="77777777" w:rsidR="00641C92" w:rsidRPr="007710A8" w:rsidRDefault="00641C92" w:rsidP="007710A8">
      <w:pPr>
        <w:pStyle w:val="FootnoteText"/>
        <w:spacing w:line="240" w:lineRule="auto"/>
      </w:pPr>
      <w:r w:rsidRPr="007710A8">
        <w:rPr>
          <w:rStyle w:val="FootnoteReference"/>
        </w:rPr>
        <w:footnoteRef/>
      </w:r>
      <w:r w:rsidRPr="007710A8">
        <w:t xml:space="preserve"> D.18-12-021 at pp. 147 – 149.</w:t>
      </w:r>
    </w:p>
  </w:footnote>
  <w:footnote w:id="46">
    <w:p w14:paraId="43DE49AD" w14:textId="77777777" w:rsidR="00FF4F84" w:rsidRPr="00F70249" w:rsidRDefault="00FF4F84" w:rsidP="00FF4F84">
      <w:pPr>
        <w:pStyle w:val="FootnoteText"/>
        <w:rPr>
          <w:sz w:val="24"/>
          <w:szCs w:val="24"/>
        </w:rPr>
      </w:pPr>
      <w:r w:rsidRPr="00F70249">
        <w:rPr>
          <w:rStyle w:val="FootnoteReference"/>
          <w:sz w:val="24"/>
          <w:szCs w:val="24"/>
        </w:rPr>
        <w:footnoteRef/>
      </w:r>
      <w:r>
        <w:t xml:space="preserve"> </w:t>
      </w:r>
      <w:r w:rsidRPr="00F70249">
        <w:rPr>
          <w:i/>
          <w:iCs/>
          <w:sz w:val="24"/>
          <w:szCs w:val="24"/>
        </w:rPr>
        <w:t>See</w:t>
      </w:r>
      <w:r>
        <w:rPr>
          <w:sz w:val="24"/>
          <w:szCs w:val="24"/>
        </w:rPr>
        <w:t xml:space="preserve"> section 5.1, </w:t>
      </w:r>
      <w:r w:rsidRPr="00633150">
        <w:rPr>
          <w:sz w:val="24"/>
          <w:szCs w:val="24"/>
        </w:rPr>
        <w:t>above.</w:t>
      </w:r>
    </w:p>
  </w:footnote>
  <w:footnote w:id="47">
    <w:p w14:paraId="5A397070" w14:textId="77777777" w:rsidR="00FF4F84" w:rsidRPr="00F70249" w:rsidRDefault="00FF4F84" w:rsidP="00FF4F84">
      <w:pPr>
        <w:pStyle w:val="FootnoteText"/>
        <w:rPr>
          <w:sz w:val="24"/>
          <w:szCs w:val="24"/>
        </w:rPr>
      </w:pPr>
      <w:r w:rsidRPr="00F70249">
        <w:rPr>
          <w:rStyle w:val="FootnoteReference"/>
          <w:sz w:val="24"/>
          <w:szCs w:val="24"/>
        </w:rPr>
        <w:footnoteRef/>
      </w:r>
      <w:r>
        <w:t xml:space="preserve"> </w:t>
      </w:r>
      <w:r>
        <w:rPr>
          <w:i/>
          <w:iCs/>
          <w:sz w:val="24"/>
          <w:szCs w:val="24"/>
        </w:rPr>
        <w:t>Ibid</w:t>
      </w:r>
      <w:r>
        <w:rPr>
          <w:sz w:val="24"/>
          <w:szCs w:val="24"/>
        </w:rPr>
        <w:t>.</w:t>
      </w:r>
    </w:p>
  </w:footnote>
  <w:footnote w:id="48">
    <w:p w14:paraId="241115E4" w14:textId="77777777" w:rsidR="00FF4F84" w:rsidRPr="00D33036" w:rsidRDefault="00FF4F84" w:rsidP="00FF4F84">
      <w:pPr>
        <w:pStyle w:val="FootnoteText"/>
        <w:rPr>
          <w:sz w:val="24"/>
          <w:szCs w:val="24"/>
        </w:rPr>
      </w:pPr>
      <w:r w:rsidRPr="00D33036">
        <w:rPr>
          <w:rStyle w:val="FootnoteReference"/>
          <w:sz w:val="24"/>
          <w:szCs w:val="24"/>
        </w:rPr>
        <w:footnoteRef/>
      </w:r>
      <w:r w:rsidRPr="00D33036">
        <w:rPr>
          <w:sz w:val="24"/>
          <w:szCs w:val="24"/>
        </w:rPr>
        <w:t xml:space="preserve"> </w:t>
      </w:r>
      <w:r w:rsidRPr="00D33036">
        <w:rPr>
          <w:i/>
          <w:iCs/>
          <w:sz w:val="24"/>
          <w:szCs w:val="24"/>
        </w:rPr>
        <w:t>Ibid.</w:t>
      </w:r>
    </w:p>
  </w:footnote>
  <w:footnote w:id="49">
    <w:p w14:paraId="213B1406" w14:textId="77777777" w:rsidR="00FF4F84" w:rsidRDefault="00FF4F84" w:rsidP="00FF4F84">
      <w:pPr>
        <w:pStyle w:val="FootnoteText"/>
      </w:pPr>
      <w:r>
        <w:rPr>
          <w:rStyle w:val="FootnoteReference"/>
        </w:rPr>
        <w:footnoteRef/>
      </w:r>
      <w:r>
        <w:t xml:space="preserve"> Cal Advocates Opening Brief at 113</w:t>
      </w:r>
    </w:p>
  </w:footnote>
  <w:footnote w:id="50">
    <w:p w14:paraId="7772E77F" w14:textId="77777777" w:rsidR="00FF4F84" w:rsidRDefault="00FF4F84" w:rsidP="00FF4F84">
      <w:pPr>
        <w:pStyle w:val="FootnoteText"/>
      </w:pPr>
      <w:r>
        <w:rPr>
          <w:rStyle w:val="FootnoteReference"/>
        </w:rPr>
        <w:footnoteRef/>
      </w:r>
      <w:r>
        <w:t xml:space="preserve"> Cal Water Reply Brief at 199-200.</w:t>
      </w:r>
    </w:p>
  </w:footnote>
  <w:footnote w:id="51">
    <w:p w14:paraId="7736280F" w14:textId="4F8E81C4" w:rsidR="2A56EAE3" w:rsidRPr="007710A8" w:rsidRDefault="2A56EAE3" w:rsidP="007710A8">
      <w:pPr>
        <w:pStyle w:val="FootnoteText"/>
        <w:spacing w:line="240" w:lineRule="auto"/>
      </w:pPr>
      <w:r w:rsidRPr="007710A8">
        <w:rPr>
          <w:rStyle w:val="FootnoteReference"/>
        </w:rPr>
        <w:footnoteRef/>
      </w:r>
      <w:r w:rsidRPr="007710A8">
        <w:t xml:space="preserve"> Polyfluoralkyl substances.</w:t>
      </w:r>
    </w:p>
  </w:footnote>
  <w:footnote w:id="52">
    <w:p w14:paraId="143722C6" w14:textId="37B94F0F" w:rsidR="2A56EAE3" w:rsidRPr="007710A8" w:rsidRDefault="2A56EAE3" w:rsidP="007710A8">
      <w:pPr>
        <w:pStyle w:val="FootnoteText"/>
        <w:spacing w:line="240" w:lineRule="auto"/>
      </w:pPr>
      <w:r w:rsidRPr="007710A8">
        <w:rPr>
          <w:rStyle w:val="FootnoteReference"/>
        </w:rPr>
        <w:footnoteRef/>
      </w:r>
      <w:r w:rsidRPr="007710A8">
        <w:t xml:space="preserve"> </w:t>
      </w:r>
      <w:r w:rsidR="00844B81">
        <w:t>Section </w:t>
      </w:r>
      <w:r w:rsidRPr="007710A8">
        <w:t xml:space="preserve">64554 of Title 22 (New and </w:t>
      </w:r>
      <w:r w:rsidR="00E83A12" w:rsidRPr="007710A8">
        <w:t>Existing</w:t>
      </w:r>
      <w:r w:rsidRPr="007710A8">
        <w:t xml:space="preserve"> Source Capacity) requires in subsection (a)(3) that</w:t>
      </w:r>
      <w:r w:rsidR="00A856A6" w:rsidRPr="007710A8">
        <w:t xml:space="preserve"> </w:t>
      </w:r>
      <w:r w:rsidRPr="007710A8">
        <w:t xml:space="preserve"> ”both the MDD [Maximum Daily Demand] and PHD {Peak Hourly Demand] requirements shall be met in the system as a whole </w:t>
      </w:r>
      <w:r w:rsidRPr="007710A8">
        <w:rPr>
          <w:u w:val="single"/>
        </w:rPr>
        <w:t>and</w:t>
      </w:r>
      <w:r w:rsidR="000F76CB" w:rsidRPr="007710A8">
        <w:rPr>
          <w:u w:val="single"/>
        </w:rPr>
        <w:t xml:space="preserve"> </w:t>
      </w:r>
      <w:r w:rsidRPr="007710A8">
        <w:rPr>
          <w:u w:val="single"/>
        </w:rPr>
        <w:t>in each individual pressure zone</w:t>
      </w:r>
      <w:r w:rsidRPr="007710A8">
        <w:t>.” Cal. Code Regs. Tit</w:t>
      </w:r>
      <w:r w:rsidR="000B0604" w:rsidRPr="007710A8">
        <w:t>le</w:t>
      </w:r>
      <w:r w:rsidRPr="007710A8">
        <w:t xml:space="preserve"> 22, </w:t>
      </w:r>
      <w:r w:rsidR="00844B81">
        <w:t>Section </w:t>
      </w:r>
      <w:r w:rsidRPr="007710A8">
        <w:t xml:space="preserve">64554(a)(3) (emphasis added). The latter part of that provision means that Cal Water must meet both MDD and PHD requirements not only for its whole system (which it currently does), but also for the 350 zone in which the Station 7 well is located; Cal Advocates references to the district-wide storage capacities are irrelevant. For Cal </w:t>
      </w:r>
      <w:r w:rsidR="00FA3FD0" w:rsidRPr="007710A8">
        <w:t>Water,</w:t>
      </w:r>
      <w:r w:rsidRPr="007710A8">
        <w:t xml:space="preserve"> Title 22 requires</w:t>
      </w:r>
      <w:r w:rsidRPr="007710A8" w:rsidDel="007A418C">
        <w:t xml:space="preserve"> </w:t>
      </w:r>
      <w:r w:rsidRPr="007710A8">
        <w:t xml:space="preserve">”the system shall be able to meet four hours of peak hourly demand (PHD) with source capacity, storage capacity, and/or emergency source connections.” </w:t>
      </w:r>
      <w:r w:rsidRPr="007710A8">
        <w:rPr>
          <w:i/>
          <w:iCs/>
        </w:rPr>
        <w:t>Id.</w:t>
      </w:r>
      <w:r w:rsidRPr="007710A8">
        <w:t xml:space="preserve">, at </w:t>
      </w:r>
      <w:r w:rsidR="00844B81">
        <w:t>Section </w:t>
      </w:r>
      <w:r w:rsidRPr="007710A8">
        <w:t>64554 (a)(1). However, as shown in the updated 2021 Supply-Demand Analysis for this district, the ”firm Supply &amp; Pump” (which incorporates ”source capacity, storage capacity, and/or emergency source connections”) is 22,776 gallons per minute as compared to the PHD of 20,919 gallons per minute for the 350 zone, resulting in a deficit of 153 gallons per minute. Cal Water’s proposed project would cure that deficit.</w:t>
      </w:r>
    </w:p>
  </w:footnote>
  <w:footnote w:id="53">
    <w:p w14:paraId="2F527F6D" w14:textId="123C4050" w:rsidR="2A56EAE3" w:rsidRPr="007710A8" w:rsidRDefault="2A56EAE3" w:rsidP="007710A8">
      <w:pPr>
        <w:pStyle w:val="FootnoteText"/>
        <w:spacing w:line="240" w:lineRule="auto"/>
      </w:pPr>
      <w:r w:rsidRPr="007710A8">
        <w:rPr>
          <w:rStyle w:val="FootnoteReference"/>
        </w:rPr>
        <w:footnoteRef/>
      </w:r>
      <w:r w:rsidR="4BAB4305" w:rsidRPr="007710A8">
        <w:t xml:space="preserve"> </w:t>
      </w:r>
      <w:r w:rsidR="4BAB4305" w:rsidRPr="007710A8">
        <w:rPr>
          <w:i/>
          <w:iCs/>
        </w:rPr>
        <w:t>See</w:t>
      </w:r>
      <w:r w:rsidR="4BAB4305" w:rsidRPr="007710A8">
        <w:t xml:space="preserve"> Cal Water Reply Brief, at p. 203, n. 872.</w:t>
      </w:r>
    </w:p>
  </w:footnote>
  <w:footnote w:id="54">
    <w:p w14:paraId="71C8D7B1" w14:textId="2E3A4BA0" w:rsidR="00DA5E8B" w:rsidRPr="007710A8" w:rsidRDefault="00DA5E8B" w:rsidP="007710A8">
      <w:pPr>
        <w:pStyle w:val="FootnoteText"/>
        <w:spacing w:line="240" w:lineRule="auto"/>
      </w:pPr>
      <w:r w:rsidRPr="007710A8">
        <w:rPr>
          <w:rStyle w:val="FootnoteReference"/>
        </w:rPr>
        <w:footnoteRef/>
      </w:r>
      <w:r w:rsidRPr="007710A8">
        <w:t xml:space="preserve"> Exh. CW-35, at p. 84.</w:t>
      </w:r>
    </w:p>
  </w:footnote>
  <w:footnote w:id="55">
    <w:p w14:paraId="58CC51A6" w14:textId="12B82BF5" w:rsidR="00DA5E8B" w:rsidRPr="007710A8" w:rsidRDefault="00DA5E8B" w:rsidP="007710A8">
      <w:pPr>
        <w:pStyle w:val="FootnoteText"/>
        <w:spacing w:line="240" w:lineRule="auto"/>
        <w:rPr>
          <w:i/>
          <w:iCs/>
        </w:rPr>
      </w:pPr>
      <w:r w:rsidRPr="007710A8">
        <w:rPr>
          <w:rStyle w:val="FootnoteReference"/>
        </w:rPr>
        <w:footnoteRef/>
      </w:r>
      <w:r w:rsidRPr="007710A8">
        <w:t xml:space="preserve"> </w:t>
      </w:r>
      <w:r w:rsidRPr="007710A8">
        <w:rPr>
          <w:i/>
          <w:iCs/>
        </w:rPr>
        <w:t>Ibid.</w:t>
      </w:r>
    </w:p>
  </w:footnote>
  <w:footnote w:id="56">
    <w:p w14:paraId="316536F4" w14:textId="77777777" w:rsidR="00DA5E8B" w:rsidRPr="007710A8" w:rsidRDefault="00DA5E8B" w:rsidP="007710A8">
      <w:pPr>
        <w:pStyle w:val="FootnoteText"/>
        <w:spacing w:line="240" w:lineRule="auto"/>
      </w:pPr>
      <w:r w:rsidRPr="007710A8">
        <w:rPr>
          <w:rStyle w:val="FootnoteReference"/>
        </w:rPr>
        <w:footnoteRef/>
      </w:r>
      <w:r w:rsidRPr="007710A8">
        <w:t xml:space="preserve"> </w:t>
      </w:r>
      <w:r w:rsidRPr="007710A8">
        <w:rPr>
          <w:i/>
          <w:iCs/>
        </w:rPr>
        <w:t>Ibid.</w:t>
      </w:r>
    </w:p>
  </w:footnote>
  <w:footnote w:id="57">
    <w:p w14:paraId="1DCAE0DB" w14:textId="108190B2" w:rsidR="00DA5E8B" w:rsidRPr="007710A8" w:rsidRDefault="00DA5E8B" w:rsidP="007710A8">
      <w:pPr>
        <w:pStyle w:val="FootnoteText"/>
        <w:spacing w:line="240" w:lineRule="auto"/>
      </w:pPr>
      <w:r w:rsidRPr="007710A8">
        <w:rPr>
          <w:rStyle w:val="FootnoteReference"/>
        </w:rPr>
        <w:footnoteRef/>
      </w:r>
      <w:r w:rsidRPr="007710A8">
        <w:t xml:space="preserve"> Exh. CW-56, at p. 251. </w:t>
      </w:r>
      <w:r w:rsidRPr="007710A8">
        <w:rPr>
          <w:i/>
          <w:iCs/>
        </w:rPr>
        <w:t>See</w:t>
      </w:r>
      <w:r w:rsidRPr="007710A8">
        <w:t xml:space="preserve"> California Water Code §10608.34.</w:t>
      </w:r>
    </w:p>
  </w:footnote>
  <w:footnote w:id="58">
    <w:p w14:paraId="0C5AA9C4" w14:textId="43D27429" w:rsidR="00DA5E8B" w:rsidRPr="007710A8" w:rsidRDefault="00DA5E8B" w:rsidP="007710A8">
      <w:pPr>
        <w:pStyle w:val="FootnoteText"/>
        <w:spacing w:line="240" w:lineRule="auto"/>
      </w:pPr>
      <w:r w:rsidRPr="007710A8">
        <w:rPr>
          <w:rStyle w:val="FootnoteReference"/>
        </w:rPr>
        <w:footnoteRef/>
      </w:r>
      <w:r w:rsidRPr="007710A8">
        <w:t xml:space="preserve"> </w:t>
      </w:r>
      <w:r w:rsidRPr="007710A8">
        <w:rPr>
          <w:i/>
          <w:iCs/>
        </w:rPr>
        <w:t>Id.</w:t>
      </w:r>
      <w:r w:rsidRPr="007710A8">
        <w:t xml:space="preserve"> at p. 251.</w:t>
      </w:r>
    </w:p>
  </w:footnote>
  <w:footnote w:id="59">
    <w:p w14:paraId="72D54B72" w14:textId="72C37860" w:rsidR="00DA5E8B" w:rsidRPr="007710A8" w:rsidRDefault="00DA5E8B" w:rsidP="007710A8">
      <w:pPr>
        <w:pStyle w:val="FootnoteText"/>
        <w:spacing w:line="240" w:lineRule="auto"/>
      </w:pPr>
      <w:r w:rsidRPr="007710A8">
        <w:rPr>
          <w:rStyle w:val="FootnoteReference"/>
        </w:rPr>
        <w:footnoteRef/>
      </w:r>
      <w:r w:rsidRPr="007710A8">
        <w:t xml:space="preserve"> Exh.  Cal Adv -10 (Sarkar – Public), pp. 1-5 to 1-7.</w:t>
      </w:r>
    </w:p>
  </w:footnote>
  <w:footnote w:id="60">
    <w:p w14:paraId="031E021D" w14:textId="46371B69" w:rsidR="00DA5E8B" w:rsidRPr="007710A8" w:rsidRDefault="00DA5E8B" w:rsidP="007710A8">
      <w:pPr>
        <w:pStyle w:val="FootnoteText"/>
        <w:spacing w:line="240" w:lineRule="auto"/>
      </w:pPr>
      <w:r w:rsidRPr="007710A8">
        <w:rPr>
          <w:rStyle w:val="FootnoteReference"/>
        </w:rPr>
        <w:footnoteRef/>
      </w:r>
      <w:r w:rsidRPr="007710A8">
        <w:t xml:space="preserve"> Exh. CW-56, at p. 252.</w:t>
      </w:r>
    </w:p>
  </w:footnote>
  <w:footnote w:id="61">
    <w:p w14:paraId="11DC1E13" w14:textId="2CCBFC3A" w:rsidR="00DA5E8B" w:rsidRPr="007710A8" w:rsidRDefault="00DA5E8B" w:rsidP="007710A8">
      <w:pPr>
        <w:pStyle w:val="FootnoteText"/>
        <w:spacing w:line="240" w:lineRule="auto"/>
      </w:pPr>
      <w:r w:rsidRPr="007710A8">
        <w:rPr>
          <w:rStyle w:val="FootnoteReference"/>
        </w:rPr>
        <w:footnoteRef/>
      </w:r>
      <w:r w:rsidR="4BAB4305" w:rsidRPr="007710A8">
        <w:t xml:space="preserve"> Cal Water Opening Brief at 316.</w:t>
      </w:r>
    </w:p>
  </w:footnote>
  <w:footnote w:id="62">
    <w:p w14:paraId="447A81BD" w14:textId="7868C084" w:rsidR="00DA5E8B" w:rsidRPr="007710A8" w:rsidRDefault="00DA5E8B" w:rsidP="007710A8">
      <w:pPr>
        <w:pStyle w:val="FootnoteText"/>
        <w:spacing w:line="240" w:lineRule="auto"/>
      </w:pPr>
      <w:r w:rsidRPr="007710A8">
        <w:rPr>
          <w:rStyle w:val="FootnoteReference"/>
        </w:rPr>
        <w:footnoteRef/>
      </w:r>
      <w:r w:rsidRPr="007710A8">
        <w:t xml:space="preserve"> F</w:t>
      </w:r>
      <w:r w:rsidR="00786DD7" w:rsidRPr="007710A8">
        <w:t>irst</w:t>
      </w:r>
      <w:r w:rsidRPr="007710A8">
        <w:t xml:space="preserve">, the entire cost of the East Los Angeles SCADA system is born by only by East Los Angeles customers whereas all other districts share the costs of maintaining the standard SCADA system used throughout the rest of Cal Water’s districts. There are many other cost-related reasons for the changeover supported by the record. </w:t>
      </w:r>
      <w:r w:rsidRPr="007710A8">
        <w:rPr>
          <w:i/>
          <w:iCs/>
        </w:rPr>
        <w:t>See</w:t>
      </w:r>
      <w:r w:rsidRPr="007710A8">
        <w:t xml:space="preserve"> C</w:t>
      </w:r>
      <w:r w:rsidR="00516440" w:rsidRPr="007710A8">
        <w:t xml:space="preserve">al </w:t>
      </w:r>
      <w:r w:rsidRPr="007710A8">
        <w:t>W</w:t>
      </w:r>
      <w:r w:rsidR="00516440" w:rsidRPr="007710A8">
        <w:t>ater</w:t>
      </w:r>
      <w:r w:rsidRPr="007710A8">
        <w:t xml:space="preserve"> Opening Brief at 316 – 318. </w:t>
      </w:r>
    </w:p>
  </w:footnote>
  <w:footnote w:id="63">
    <w:p w14:paraId="0E55E263" w14:textId="77777777" w:rsidR="00702B55" w:rsidRDefault="00702B55" w:rsidP="00702B55">
      <w:pPr>
        <w:pStyle w:val="FootnoteText"/>
      </w:pPr>
      <w:r>
        <w:rPr>
          <w:rStyle w:val="FootnoteReference"/>
        </w:rPr>
        <w:footnoteRef/>
      </w:r>
      <w:r>
        <w:t xml:space="preserve"> Cal Advocates Opening Brief, p. 146</w:t>
      </w:r>
    </w:p>
  </w:footnote>
  <w:footnote w:id="64">
    <w:p w14:paraId="38FB413F" w14:textId="5E121006" w:rsidR="00C56A4C" w:rsidRPr="007710A8" w:rsidRDefault="00C56A4C" w:rsidP="007710A8">
      <w:pPr>
        <w:pStyle w:val="FootnoteText"/>
        <w:spacing w:line="240" w:lineRule="auto"/>
      </w:pPr>
      <w:r w:rsidRPr="007710A8">
        <w:rPr>
          <w:rStyle w:val="FootnoteReference"/>
        </w:rPr>
        <w:footnoteRef/>
      </w:r>
      <w:r w:rsidR="008A3CB8" w:rsidRPr="007710A8">
        <w:t xml:space="preserve"> Exh. CW-15, Attachment D</w:t>
      </w:r>
      <w:r w:rsidR="005A1965" w:rsidRPr="007710A8">
        <w:t>, at pp.</w:t>
      </w:r>
      <w:r w:rsidR="00C547E6" w:rsidRPr="007710A8">
        <w:t xml:space="preserve"> 1</w:t>
      </w:r>
      <w:r w:rsidR="00DF3472" w:rsidRPr="007710A8">
        <w:t xml:space="preserve"> – 5</w:t>
      </w:r>
      <w:r w:rsidR="00C42A47" w:rsidRPr="007710A8">
        <w:t xml:space="preserve"> (project justifications)</w:t>
      </w:r>
      <w:r w:rsidR="008D3F7B" w:rsidRPr="007710A8">
        <w:t>.</w:t>
      </w:r>
    </w:p>
  </w:footnote>
  <w:footnote w:id="65">
    <w:p w14:paraId="3F500C0F" w14:textId="7B1DEECF" w:rsidR="00EC729C" w:rsidRPr="007710A8" w:rsidRDefault="00EC729C" w:rsidP="007710A8">
      <w:pPr>
        <w:pStyle w:val="FootnoteText"/>
        <w:spacing w:line="240" w:lineRule="auto"/>
      </w:pPr>
      <w:r w:rsidRPr="007710A8">
        <w:rPr>
          <w:rStyle w:val="FootnoteReference"/>
        </w:rPr>
        <w:footnoteRef/>
      </w:r>
      <w:r w:rsidR="745BBDFE" w:rsidRPr="007710A8">
        <w:t xml:space="preserve"> The property Cal Water purchased in 2020 was adjacent to the office it has historically owned and used as a headquarters for the Los Altos rate district. The new purchase includes the improvements to the purchased property that the prior owner made, namely an office building and parking lot. </w:t>
      </w:r>
    </w:p>
  </w:footnote>
  <w:footnote w:id="66">
    <w:p w14:paraId="4831ACC6" w14:textId="395DE6BF" w:rsidR="008A228D" w:rsidRPr="007710A8" w:rsidRDefault="008A228D" w:rsidP="007710A8">
      <w:pPr>
        <w:pStyle w:val="FootnoteText"/>
        <w:spacing w:line="240" w:lineRule="auto"/>
      </w:pPr>
      <w:r w:rsidRPr="007710A8">
        <w:rPr>
          <w:rStyle w:val="FootnoteReference"/>
        </w:rPr>
        <w:footnoteRef/>
      </w:r>
      <w:r w:rsidR="4BAB4305" w:rsidRPr="007710A8">
        <w:t xml:space="preserve"> D.16-12-042, Exh. A, at pp. 296-297.</w:t>
      </w:r>
    </w:p>
  </w:footnote>
  <w:footnote w:id="67">
    <w:p w14:paraId="2037721A" w14:textId="041C3F81" w:rsidR="009B3917" w:rsidRPr="007710A8" w:rsidRDefault="009B3917" w:rsidP="007710A8">
      <w:pPr>
        <w:pStyle w:val="FootnoteText"/>
        <w:spacing w:line="240" w:lineRule="auto"/>
        <w:rPr>
          <w:highlight w:val="yellow"/>
        </w:rPr>
      </w:pPr>
      <w:r w:rsidRPr="007710A8">
        <w:rPr>
          <w:rStyle w:val="FootnoteReference"/>
        </w:rPr>
        <w:footnoteRef/>
      </w:r>
      <w:r w:rsidR="4BAB4305" w:rsidRPr="007710A8">
        <w:t xml:space="preserve"> </w:t>
      </w:r>
      <w:r w:rsidR="74D60948" w:rsidRPr="007710A8">
        <w:rPr>
          <w:i/>
          <w:iCs/>
        </w:rPr>
        <w:t xml:space="preserve">See </w:t>
      </w:r>
      <w:r w:rsidR="74D60948" w:rsidRPr="007710A8">
        <w:t>Exh. CW-57</w:t>
      </w:r>
      <w:r w:rsidR="4BAB4305" w:rsidRPr="007710A8">
        <w:t xml:space="preserve"> at p. </w:t>
      </w:r>
      <w:r w:rsidR="74D60948" w:rsidRPr="007710A8">
        <w:t xml:space="preserve">115, lines 6 - 11.  </w:t>
      </w:r>
    </w:p>
  </w:footnote>
  <w:footnote w:id="68">
    <w:p w14:paraId="3B21A389" w14:textId="35554C68" w:rsidR="00EC6613" w:rsidRPr="007710A8" w:rsidRDefault="00EC6613" w:rsidP="007710A8">
      <w:pPr>
        <w:pStyle w:val="FootnoteText"/>
        <w:spacing w:line="240" w:lineRule="auto"/>
      </w:pPr>
      <w:r w:rsidRPr="007710A8">
        <w:rPr>
          <w:rStyle w:val="FootnoteReference"/>
        </w:rPr>
        <w:footnoteRef/>
      </w:r>
      <w:r w:rsidR="06F3F229" w:rsidRPr="007710A8">
        <w:t xml:space="preserve">  Exh. CW- 22, Attachment D, pp. 1-4 (justifications).</w:t>
      </w:r>
    </w:p>
  </w:footnote>
  <w:footnote w:id="69">
    <w:p w14:paraId="1DA4BBA9" w14:textId="792BDA87" w:rsidR="00503A64" w:rsidRPr="007710A8" w:rsidRDefault="00503A64" w:rsidP="007710A8">
      <w:pPr>
        <w:pStyle w:val="FootnoteText"/>
        <w:spacing w:line="240" w:lineRule="auto"/>
      </w:pPr>
      <w:r w:rsidRPr="007710A8">
        <w:rPr>
          <w:rStyle w:val="FootnoteReference"/>
        </w:rPr>
        <w:footnoteRef/>
      </w:r>
      <w:r w:rsidRPr="007710A8">
        <w:t xml:space="preserve"> </w:t>
      </w:r>
      <w:r w:rsidR="0040173D" w:rsidRPr="007710A8">
        <w:t>Per- and polyfluoroalkyl substances (PFAS or PFASs) are a group of synthetic organofluorine chemical compounds that have multiple fluorine atoms attached to an alkyl chain.</w:t>
      </w:r>
    </w:p>
  </w:footnote>
  <w:footnote w:id="70">
    <w:p w14:paraId="496F6317" w14:textId="2339D76D" w:rsidR="00D20FCD" w:rsidRPr="007710A8" w:rsidRDefault="00D20FCD" w:rsidP="007710A8">
      <w:pPr>
        <w:pStyle w:val="FootnoteText"/>
        <w:spacing w:line="240" w:lineRule="auto"/>
      </w:pPr>
      <w:r w:rsidRPr="007710A8">
        <w:rPr>
          <w:rStyle w:val="FootnoteReference"/>
        </w:rPr>
        <w:footnoteRef/>
      </w:r>
      <w:r w:rsidRPr="007710A8">
        <w:t xml:space="preserve"> Perfluorooctanoic acid (PFOA; conjugate base perfluorooctanoate; also known colloquially as C8, for its 8-carbon chain structure) is a perfluorinated carboxylic acid produced and used worldwide as an industrial surfactant in chemical processes.</w:t>
      </w:r>
    </w:p>
  </w:footnote>
  <w:footnote w:id="71">
    <w:p w14:paraId="1F8965C6" w14:textId="4E637619" w:rsidR="00976A05" w:rsidRPr="007710A8" w:rsidRDefault="00976A05" w:rsidP="007710A8">
      <w:pPr>
        <w:pStyle w:val="FootnoteText"/>
        <w:spacing w:line="240" w:lineRule="auto"/>
      </w:pPr>
      <w:r w:rsidRPr="007710A8">
        <w:rPr>
          <w:rStyle w:val="FootnoteReference"/>
        </w:rPr>
        <w:footnoteRef/>
      </w:r>
      <w:r w:rsidRPr="007710A8">
        <w:t xml:space="preserve">  </w:t>
      </w:r>
      <w:r w:rsidR="00635955" w:rsidRPr="007710A8">
        <w:t>1,2,3-Trichloropropane (TCP) is an organic compound with the formula CHCl(CH2Cl)2. It is a colorless liquid that is used as a solvent and in other specialty applications.</w:t>
      </w:r>
    </w:p>
  </w:footnote>
  <w:footnote w:id="72">
    <w:p w14:paraId="60E54EF6" w14:textId="77777777" w:rsidR="00357469" w:rsidRPr="007710A8" w:rsidRDefault="00357469" w:rsidP="007710A8">
      <w:pPr>
        <w:pStyle w:val="FootnoteText"/>
        <w:spacing w:line="240" w:lineRule="auto"/>
      </w:pPr>
      <w:r w:rsidRPr="007710A8">
        <w:rPr>
          <w:rStyle w:val="FootnoteReference"/>
        </w:rPr>
        <w:footnoteRef/>
      </w:r>
      <w:r w:rsidRPr="007710A8">
        <w:t xml:space="preserve"> Cal Water Reply Brief at 12. </w:t>
      </w:r>
    </w:p>
  </w:footnote>
  <w:footnote w:id="73">
    <w:p w14:paraId="6AF8234F" w14:textId="3BB5AB5C" w:rsidR="00637F2F" w:rsidRPr="007710A8" w:rsidRDefault="00637F2F" w:rsidP="007710A8">
      <w:pPr>
        <w:pStyle w:val="FootnoteText"/>
        <w:spacing w:line="240" w:lineRule="auto"/>
      </w:pPr>
      <w:r w:rsidRPr="007710A8">
        <w:rPr>
          <w:rStyle w:val="FootnoteReference"/>
        </w:rPr>
        <w:footnoteRef/>
      </w:r>
      <w:r w:rsidR="745BBDFE" w:rsidRPr="007710A8">
        <w:t xml:space="preserve"> Cal. Advocates Opening Brief at p. 97.</w:t>
      </w:r>
    </w:p>
  </w:footnote>
  <w:footnote w:id="74">
    <w:p w14:paraId="04C84816" w14:textId="77777777" w:rsidR="00044DA7" w:rsidRPr="007710A8" w:rsidRDefault="00044DA7" w:rsidP="007710A8">
      <w:pPr>
        <w:pStyle w:val="FootnoteText"/>
        <w:spacing w:line="240" w:lineRule="auto"/>
      </w:pPr>
      <w:r w:rsidRPr="007710A8">
        <w:rPr>
          <w:rStyle w:val="FootnoteReference"/>
        </w:rPr>
        <w:footnoteRef/>
      </w:r>
      <w:r w:rsidRPr="007710A8">
        <w:t xml:space="preserve"> Exh. CalAdv-6 (Cunningham), pp. 2-10 to 2-11.</w:t>
      </w:r>
    </w:p>
  </w:footnote>
  <w:footnote w:id="75">
    <w:p w14:paraId="618F7D36" w14:textId="32C81624" w:rsidR="00981C58" w:rsidRPr="007710A8" w:rsidRDefault="00981C58" w:rsidP="007710A8">
      <w:pPr>
        <w:pStyle w:val="FootnoteText"/>
        <w:spacing w:line="240" w:lineRule="auto"/>
      </w:pPr>
      <w:r w:rsidRPr="007710A8">
        <w:rPr>
          <w:rStyle w:val="FootnoteReference"/>
        </w:rPr>
        <w:footnoteRef/>
      </w:r>
      <w:r w:rsidRPr="007710A8">
        <w:t xml:space="preserve"> The Financial Accounting Standards Board (FASB) </w:t>
      </w:r>
      <w:r w:rsidR="003258D4" w:rsidRPr="007710A8">
        <w:t xml:space="preserve">has, for financial accounting purposes eliminated the </w:t>
      </w:r>
      <w:r w:rsidR="00E24094" w:rsidRPr="007710A8">
        <w:t xml:space="preserve">use of the term “extraordinary items” </w:t>
      </w:r>
      <w:r w:rsidR="0054121C" w:rsidRPr="007710A8">
        <w:t>on January 9, 2015</w:t>
      </w:r>
      <w:r w:rsidR="00642997" w:rsidRPr="007710A8">
        <w:t xml:space="preserve"> in </w:t>
      </w:r>
      <w:r w:rsidR="00642997" w:rsidRPr="007710A8">
        <w:rPr>
          <w:i/>
        </w:rPr>
        <w:t>Accounting Standards Update (ASU) No. 2015-01, Income Statement—Extraordinary and Unusual Items (Subtopic 225-20) Simplifying Income Statement Presentation by Eliminating the Concept of Extraordinary Items</w:t>
      </w:r>
      <w:r w:rsidR="00642997" w:rsidRPr="007710A8">
        <w:t>.</w:t>
      </w:r>
      <w:r w:rsidR="005270B2" w:rsidRPr="007710A8">
        <w:t xml:space="preserve"> (</w:t>
      </w:r>
      <w:r w:rsidR="005270B2" w:rsidRPr="006060EC">
        <w:rPr>
          <w:i/>
          <w:iCs/>
        </w:rPr>
        <w:t>See</w:t>
      </w:r>
      <w:r w:rsidR="005270B2" w:rsidRPr="007710A8">
        <w:t xml:space="preserve">: </w:t>
      </w:r>
      <w:hyperlink r:id="rId5" w:history="1">
        <w:r w:rsidR="005270B2" w:rsidRPr="007710A8">
          <w:rPr>
            <w:rStyle w:val="Hyperlink"/>
          </w:rPr>
          <w:t>ASU 2015-01 (fasb.org)</w:t>
        </w:r>
      </w:hyperlink>
      <w:r w:rsidR="005270B2" w:rsidRPr="007710A8">
        <w:t xml:space="preserve"> </w:t>
      </w:r>
      <w:r w:rsidR="00741A3A" w:rsidRPr="007710A8">
        <w:t>(</w:t>
      </w:r>
      <w:r w:rsidR="00B66E16" w:rsidRPr="007710A8">
        <w:t xml:space="preserve">Current as </w:t>
      </w:r>
      <w:r w:rsidR="008E0FF1" w:rsidRPr="007710A8">
        <w:t>o</w:t>
      </w:r>
      <w:r w:rsidR="00B66E16" w:rsidRPr="007710A8">
        <w:t>f December 14, 20</w:t>
      </w:r>
      <w:r w:rsidR="008E0FF1" w:rsidRPr="007710A8">
        <w:t>23.)  Therefore</w:t>
      </w:r>
      <w:r w:rsidR="009A7E4A" w:rsidRPr="007710A8">
        <w:t>,</w:t>
      </w:r>
      <w:r w:rsidR="008E0FF1" w:rsidRPr="007710A8">
        <w:t xml:space="preserve"> we will use the term </w:t>
      </w:r>
      <w:r w:rsidR="00C87D2C" w:rsidRPr="007710A8">
        <w:t xml:space="preserve">not as an accounting standard but instead as a practical or </w:t>
      </w:r>
      <w:r w:rsidR="00C13FE9" w:rsidRPr="007710A8">
        <w:t>real-life</w:t>
      </w:r>
      <w:r w:rsidR="00C87D2C" w:rsidRPr="007710A8">
        <w:t xml:space="preserve"> </w:t>
      </w:r>
      <w:r w:rsidR="00F61D95" w:rsidRPr="007710A8">
        <w:t>extraordinary occurrence</w:t>
      </w:r>
      <w:r w:rsidR="00763774" w:rsidRPr="007710A8">
        <w:t xml:space="preserve">, i.e., </w:t>
      </w:r>
      <w:r w:rsidR="00FA4A5C" w:rsidRPr="007710A8">
        <w:t xml:space="preserve">as very </w:t>
      </w:r>
      <w:r w:rsidR="00763774" w:rsidRPr="007710A8">
        <w:t>unusual</w:t>
      </w:r>
      <w:r w:rsidR="00360C96" w:rsidRPr="007710A8">
        <w:t>, rare, or even unique</w:t>
      </w:r>
      <w:r w:rsidR="00F61D95" w:rsidRPr="007710A8">
        <w:t xml:space="preserve">. </w:t>
      </w:r>
      <w:r w:rsidR="00CC1202" w:rsidRPr="007710A8">
        <w:t>The Commission has the discretion to fashion the rate</w:t>
      </w:r>
      <w:r w:rsidR="00576BF4" w:rsidRPr="007710A8">
        <w:t xml:space="preserve"> recovery mechanisms suitable to the circumstances.</w:t>
      </w:r>
      <w:r w:rsidR="00F61D95" w:rsidRPr="007710A8">
        <w:t xml:space="preserve"> </w:t>
      </w:r>
    </w:p>
  </w:footnote>
  <w:footnote w:id="76">
    <w:p w14:paraId="1F2DBB73" w14:textId="77777777" w:rsidR="00044DA7" w:rsidRPr="007710A8" w:rsidRDefault="00044DA7" w:rsidP="007710A8">
      <w:pPr>
        <w:pStyle w:val="FootnoteText"/>
        <w:spacing w:line="240" w:lineRule="auto"/>
      </w:pPr>
      <w:r w:rsidRPr="007710A8">
        <w:rPr>
          <w:rStyle w:val="FootnoteReference"/>
        </w:rPr>
        <w:footnoteRef/>
      </w:r>
      <w:r w:rsidRPr="007710A8">
        <w:t xml:space="preserve"> Cal Advocates Opening Brief at p. 100.</w:t>
      </w:r>
    </w:p>
  </w:footnote>
  <w:footnote w:id="77">
    <w:p w14:paraId="444132BA" w14:textId="5A78CC0E" w:rsidR="00D65F64" w:rsidRPr="007710A8" w:rsidRDefault="00D65F64" w:rsidP="007710A8">
      <w:pPr>
        <w:pStyle w:val="FootnoteText"/>
        <w:spacing w:line="240" w:lineRule="auto"/>
      </w:pPr>
      <w:r w:rsidRPr="007710A8">
        <w:rPr>
          <w:rStyle w:val="FootnoteReference"/>
        </w:rPr>
        <w:footnoteRef/>
      </w:r>
      <w:r w:rsidRPr="007710A8">
        <w:t xml:space="preserve"> </w:t>
      </w:r>
      <w:r w:rsidR="0021510E" w:rsidRPr="007710A8">
        <w:t xml:space="preserve">This is a simple illustration </w:t>
      </w:r>
      <w:r w:rsidR="003A1E4E" w:rsidRPr="007710A8">
        <w:t xml:space="preserve">and </w:t>
      </w:r>
      <w:r w:rsidR="0021510E" w:rsidRPr="007710A8">
        <w:t>not Cal Water’s authorized cost of capital.</w:t>
      </w:r>
    </w:p>
  </w:footnote>
  <w:footnote w:id="78">
    <w:p w14:paraId="48215891" w14:textId="3D1B401A" w:rsidR="006A6574" w:rsidRPr="007710A8" w:rsidRDefault="006A6574" w:rsidP="007710A8">
      <w:pPr>
        <w:pStyle w:val="FootnoteText"/>
        <w:spacing w:line="240" w:lineRule="auto"/>
      </w:pPr>
      <w:r w:rsidRPr="007710A8">
        <w:rPr>
          <w:rStyle w:val="FootnoteReference"/>
        </w:rPr>
        <w:footnoteRef/>
      </w:r>
      <w:r w:rsidRPr="007710A8">
        <w:t xml:space="preserve"> 1985 Cal. PUC LEXIS 687, *22 (Cal. P.U.C. August 21, 1985) “In the case of a premature retirement, the ratepayer typically still pays for all of the plant's direct cost even though the plant did not operate as long as was expected. The shareholder recovers his investment but should not receive any return on the undepreciated plant. This is a fair division of risks and benefits.”</w:t>
      </w:r>
    </w:p>
  </w:footnote>
  <w:footnote w:id="79">
    <w:p w14:paraId="76A3F9D3" w14:textId="0C182510" w:rsidR="00A5770D" w:rsidRPr="007710A8" w:rsidRDefault="00A5770D" w:rsidP="007710A8">
      <w:pPr>
        <w:pStyle w:val="FootnoteText"/>
        <w:spacing w:line="240" w:lineRule="auto"/>
      </w:pPr>
      <w:r w:rsidRPr="007710A8">
        <w:rPr>
          <w:rStyle w:val="FootnoteReference"/>
        </w:rPr>
        <w:footnoteRef/>
      </w:r>
      <w:r w:rsidR="6A59B28A" w:rsidRPr="007710A8">
        <w:t xml:space="preserve"> D.21-08-036 at pp. 642 - 643.</w:t>
      </w:r>
    </w:p>
  </w:footnote>
  <w:footnote w:id="80">
    <w:p w14:paraId="7B4E4B67" w14:textId="53D28B76" w:rsidR="008103AB" w:rsidRPr="007710A8" w:rsidRDefault="00B6282D" w:rsidP="007710A8">
      <w:pPr>
        <w:pStyle w:val="FootnoteText"/>
        <w:spacing w:line="240" w:lineRule="auto"/>
      </w:pPr>
      <w:r w:rsidRPr="007710A8">
        <w:rPr>
          <w:rStyle w:val="FootnoteReference"/>
        </w:rPr>
        <w:footnoteRef/>
      </w:r>
      <w:r w:rsidRPr="007710A8">
        <w:t xml:space="preserve"> </w:t>
      </w:r>
      <w:r w:rsidRPr="007710A8">
        <w:rPr>
          <w:i/>
        </w:rPr>
        <w:t>Id</w:t>
      </w:r>
      <w:r w:rsidRPr="007710A8">
        <w:t>. at 643</w:t>
      </w:r>
      <w:r w:rsidR="00805261" w:rsidRPr="007710A8">
        <w:t xml:space="preserve">; </w:t>
      </w:r>
      <w:r w:rsidR="00805261" w:rsidRPr="007710A8">
        <w:rPr>
          <w:i/>
          <w:iCs/>
        </w:rPr>
        <w:t>see,</w:t>
      </w:r>
      <w:r w:rsidRPr="007710A8">
        <w:t xml:space="preserve"> </w:t>
      </w:r>
      <w:r w:rsidR="008103AB" w:rsidRPr="007710A8">
        <w:rPr>
          <w:i/>
        </w:rPr>
        <w:t>e</w:t>
      </w:r>
      <w:r w:rsidRPr="007710A8">
        <w:rPr>
          <w:i/>
        </w:rPr>
        <w:t>.g.,</w:t>
      </w:r>
      <w:r w:rsidRPr="007710A8">
        <w:t xml:space="preserve"> </w:t>
      </w:r>
      <w:hyperlink r:id="rId6">
        <w:r w:rsidRPr="007710A8">
          <w:rPr>
            <w:rStyle w:val="Hyperlink"/>
          </w:rPr>
          <w:t>D.11-05-018 at 55-57.</w:t>
        </w:r>
      </w:hyperlink>
    </w:p>
  </w:footnote>
  <w:footnote w:id="81">
    <w:p w14:paraId="669E3557" w14:textId="0DF86D3B" w:rsidR="00AA3872" w:rsidRPr="007710A8" w:rsidRDefault="00AA3872" w:rsidP="007710A8">
      <w:pPr>
        <w:pStyle w:val="FootnoteText"/>
        <w:spacing w:line="240" w:lineRule="auto"/>
      </w:pPr>
      <w:r w:rsidRPr="007710A8">
        <w:rPr>
          <w:rStyle w:val="FootnoteReference"/>
        </w:rPr>
        <w:footnoteRef/>
      </w:r>
      <w:r w:rsidRPr="007710A8">
        <w:t xml:space="preserve"> </w:t>
      </w:r>
      <w:r w:rsidR="00805261" w:rsidRPr="007710A8">
        <w:rPr>
          <w:i/>
        </w:rPr>
        <w:t>Ibid.</w:t>
      </w:r>
      <w:r w:rsidRPr="007710A8">
        <w:t xml:space="preserve"> </w:t>
      </w:r>
    </w:p>
  </w:footnote>
  <w:footnote w:id="82">
    <w:p w14:paraId="62024386" w14:textId="4553F56A" w:rsidR="003B343B" w:rsidRPr="007710A8" w:rsidRDefault="003B343B" w:rsidP="007710A8">
      <w:pPr>
        <w:pStyle w:val="FootnoteText"/>
        <w:spacing w:line="240" w:lineRule="auto"/>
      </w:pPr>
      <w:r w:rsidRPr="007710A8">
        <w:rPr>
          <w:rStyle w:val="FootnoteReference"/>
        </w:rPr>
        <w:footnoteRef/>
      </w:r>
      <w:r w:rsidRPr="007710A8">
        <w:t xml:space="preserve"> Name changes are irrelevant; the Commission has long had an internal, </w:t>
      </w:r>
      <w:r w:rsidR="004A4FA4" w:rsidRPr="007710A8">
        <w:t xml:space="preserve">but </w:t>
      </w:r>
      <w:r w:rsidRPr="007710A8">
        <w:t>independent</w:t>
      </w:r>
      <w:r w:rsidR="004A4FA4" w:rsidRPr="007710A8">
        <w:t>,</w:t>
      </w:r>
      <w:r w:rsidRPr="007710A8">
        <w:t xml:space="preserve"> advocacy organization with ongoing staff expertise</w:t>
      </w:r>
      <w:r w:rsidR="004A4FA4" w:rsidRPr="007710A8">
        <w:t xml:space="preserve"> charged</w:t>
      </w:r>
      <w:r w:rsidRPr="007710A8">
        <w:t xml:space="preserve"> to represent utility customers’ best long term interests. </w:t>
      </w:r>
    </w:p>
  </w:footnote>
  <w:footnote w:id="83">
    <w:p w14:paraId="5A2971E2" w14:textId="77777777" w:rsidR="009814A3" w:rsidRPr="007710A8" w:rsidRDefault="009814A3" w:rsidP="007710A8">
      <w:pPr>
        <w:pBdr>
          <w:top w:val="nil"/>
          <w:left w:val="nil"/>
          <w:bottom w:val="nil"/>
          <w:right w:val="nil"/>
          <w:between w:val="nil"/>
        </w:pBdr>
        <w:spacing w:after="120" w:line="240" w:lineRule="auto"/>
        <w:ind w:firstLine="0"/>
        <w:rPr>
          <w:color w:val="000000"/>
          <w:sz w:val="22"/>
          <w:szCs w:val="22"/>
        </w:rPr>
      </w:pPr>
      <w:r w:rsidRPr="007710A8">
        <w:rPr>
          <w:rStyle w:val="FootnoteReference"/>
          <w:sz w:val="22"/>
          <w:szCs w:val="22"/>
        </w:rPr>
        <w:footnoteRef/>
      </w:r>
      <w:r w:rsidRPr="007710A8">
        <w:rPr>
          <w:color w:val="000000"/>
          <w:sz w:val="22"/>
          <w:szCs w:val="22"/>
        </w:rPr>
        <w:t xml:space="preserve"> </w:t>
      </w:r>
      <w:r w:rsidRPr="007710A8">
        <w:rPr>
          <w:rFonts w:eastAsia="Lato" w:cs="Lato"/>
          <w:sz w:val="22"/>
          <w:szCs w:val="22"/>
          <w:highlight w:val="white"/>
        </w:rPr>
        <w:t>47 C.P.U.C. 143 (1992).</w:t>
      </w:r>
    </w:p>
  </w:footnote>
  <w:footnote w:id="84">
    <w:p w14:paraId="0302DA60" w14:textId="78F46E59" w:rsidR="009814A3" w:rsidRPr="007710A8" w:rsidRDefault="009814A3" w:rsidP="007710A8">
      <w:pPr>
        <w:pBdr>
          <w:top w:val="nil"/>
          <w:left w:val="nil"/>
          <w:bottom w:val="nil"/>
          <w:right w:val="nil"/>
          <w:between w:val="nil"/>
        </w:pBdr>
        <w:spacing w:after="120" w:line="240" w:lineRule="auto"/>
        <w:ind w:firstLine="0"/>
        <w:rPr>
          <w:color w:val="000000"/>
          <w:sz w:val="22"/>
          <w:szCs w:val="22"/>
        </w:rPr>
      </w:pPr>
      <w:r w:rsidRPr="007710A8">
        <w:rPr>
          <w:rStyle w:val="FootnoteReference"/>
          <w:sz w:val="22"/>
          <w:szCs w:val="22"/>
        </w:rPr>
        <w:footnoteRef/>
      </w:r>
      <w:r w:rsidRPr="007710A8">
        <w:rPr>
          <w:color w:val="000000"/>
          <w:sz w:val="22"/>
          <w:szCs w:val="22"/>
        </w:rPr>
        <w:t xml:space="preserve"> </w:t>
      </w:r>
      <w:r w:rsidRPr="007710A8">
        <w:rPr>
          <w:color w:val="000000"/>
          <w:sz w:val="22"/>
          <w:szCs w:val="22"/>
          <w:highlight w:val="white"/>
        </w:rPr>
        <w:t>2014 Cal. PUC LEXIS 554, *118 (Cal. P.U.C. November 20, 2014).</w:t>
      </w:r>
      <w:r w:rsidR="002A5F6B" w:rsidRPr="007710A8">
        <w:rPr>
          <w:color w:val="000000"/>
          <w:sz w:val="22"/>
          <w:szCs w:val="22"/>
        </w:rPr>
        <w:t xml:space="preserve"> </w:t>
      </w:r>
    </w:p>
  </w:footnote>
  <w:footnote w:id="85">
    <w:p w14:paraId="1F803E3D" w14:textId="5E08710B" w:rsidR="009814A3" w:rsidRPr="007710A8" w:rsidRDefault="009814A3" w:rsidP="007710A8">
      <w:pPr>
        <w:pBdr>
          <w:top w:val="nil"/>
          <w:left w:val="nil"/>
          <w:bottom w:val="nil"/>
          <w:right w:val="nil"/>
          <w:between w:val="nil"/>
        </w:pBdr>
        <w:shd w:val="clear" w:color="auto" w:fill="FFFFFF" w:themeFill="background1"/>
        <w:spacing w:after="120" w:line="240" w:lineRule="auto"/>
        <w:ind w:firstLine="0"/>
        <w:rPr>
          <w:color w:val="000000"/>
          <w:sz w:val="22"/>
          <w:szCs w:val="22"/>
        </w:rPr>
      </w:pPr>
      <w:r w:rsidRPr="007710A8">
        <w:rPr>
          <w:rStyle w:val="FootnoteReference"/>
          <w:sz w:val="22"/>
          <w:szCs w:val="22"/>
        </w:rPr>
        <w:footnoteRef/>
      </w:r>
      <w:r w:rsidRPr="007710A8">
        <w:rPr>
          <w:color w:val="000000"/>
          <w:sz w:val="22"/>
          <w:szCs w:val="22"/>
        </w:rPr>
        <w:t xml:space="preserve"> 18 CPUC 2d 592</w:t>
      </w:r>
      <w:r w:rsidR="002A5F6B" w:rsidRPr="007710A8">
        <w:rPr>
          <w:color w:val="000000"/>
          <w:sz w:val="22"/>
          <w:szCs w:val="22"/>
        </w:rPr>
        <w:t xml:space="preserve"> </w:t>
      </w:r>
      <w:r w:rsidR="6521A903" w:rsidRPr="007710A8">
        <w:rPr>
          <w:color w:val="000000"/>
          <w:sz w:val="22"/>
          <w:szCs w:val="22"/>
        </w:rPr>
        <w:t>(1985).</w:t>
      </w:r>
    </w:p>
  </w:footnote>
  <w:footnote w:id="86">
    <w:p w14:paraId="6570ABAE" w14:textId="4E200538" w:rsidR="00841FAF" w:rsidRPr="007710A8" w:rsidRDefault="00841FAF" w:rsidP="007710A8">
      <w:pPr>
        <w:pStyle w:val="FootnoteText"/>
        <w:spacing w:line="240" w:lineRule="auto"/>
      </w:pPr>
      <w:r w:rsidRPr="007710A8">
        <w:rPr>
          <w:rStyle w:val="FootnoteReference"/>
        </w:rPr>
        <w:footnoteRef/>
      </w:r>
      <w:r w:rsidRPr="007710A8">
        <w:t xml:space="preserve"> D.14-06-007 at 52.</w:t>
      </w:r>
    </w:p>
  </w:footnote>
  <w:footnote w:id="87">
    <w:p w14:paraId="0A5EBC7B" w14:textId="06A02234" w:rsidR="00B633E0" w:rsidRPr="007710A8" w:rsidRDefault="00B633E0" w:rsidP="007710A8">
      <w:pPr>
        <w:pStyle w:val="FootnoteText"/>
        <w:spacing w:line="240" w:lineRule="auto"/>
      </w:pPr>
      <w:r w:rsidRPr="007710A8">
        <w:rPr>
          <w:rStyle w:val="FootnoteReference"/>
        </w:rPr>
        <w:footnoteRef/>
      </w:r>
      <w:r w:rsidR="6521A903" w:rsidRPr="007710A8">
        <w:t xml:space="preserve"> Cal Advocates</w:t>
      </w:r>
      <w:r w:rsidRPr="007710A8">
        <w:t xml:space="preserve"> Opening Brief at 226-230.</w:t>
      </w:r>
    </w:p>
  </w:footnote>
  <w:footnote w:id="88">
    <w:p w14:paraId="2F3C41B5" w14:textId="35112BAC" w:rsidR="0086564D" w:rsidRPr="007710A8" w:rsidRDefault="0086564D" w:rsidP="007710A8">
      <w:pPr>
        <w:pStyle w:val="FootnoteText"/>
        <w:spacing w:line="240" w:lineRule="auto"/>
      </w:pPr>
      <w:r w:rsidRPr="007710A8">
        <w:rPr>
          <w:rStyle w:val="FootnoteReference"/>
        </w:rPr>
        <w:footnoteRef/>
      </w:r>
      <w:r w:rsidR="6521A903" w:rsidRPr="007710A8">
        <w:t xml:space="preserve"> </w:t>
      </w:r>
      <w:r w:rsidR="6521A903" w:rsidRPr="007710A8">
        <w:rPr>
          <w:i/>
          <w:iCs/>
        </w:rPr>
        <w:t>Id.</w:t>
      </w:r>
      <w:r w:rsidR="6521A903" w:rsidRPr="007710A8">
        <w:t xml:space="preserve"> at 230.</w:t>
      </w:r>
    </w:p>
  </w:footnote>
  <w:footnote w:id="89">
    <w:p w14:paraId="2BA6FDF5" w14:textId="2402E439" w:rsidR="004114BF" w:rsidRPr="007710A8" w:rsidRDefault="004114BF" w:rsidP="007710A8">
      <w:pPr>
        <w:pStyle w:val="FootnoteText"/>
        <w:spacing w:line="240" w:lineRule="auto"/>
      </w:pPr>
      <w:r w:rsidRPr="007710A8">
        <w:rPr>
          <w:rStyle w:val="FootnoteReference"/>
        </w:rPr>
        <w:footnoteRef/>
      </w:r>
      <w:r w:rsidRPr="007710A8">
        <w:t xml:space="preserve"> </w:t>
      </w:r>
      <w:r w:rsidR="001A2B82" w:rsidRPr="007710A8">
        <w:t xml:space="preserve">Ex. </w:t>
      </w:r>
      <w:r w:rsidR="00EF3B4A" w:rsidRPr="007710A8">
        <w:t>Cal Adv - 5R</w:t>
      </w:r>
      <w:r w:rsidR="6521A903" w:rsidRPr="007710A8">
        <w:t>,</w:t>
      </w:r>
      <w:r w:rsidR="00EF3B4A" w:rsidRPr="007710A8">
        <w:t xml:space="preserve"> a</w:t>
      </w:r>
      <w:r w:rsidR="001A2B82" w:rsidRPr="007710A8">
        <w:t>t p</w:t>
      </w:r>
      <w:r w:rsidR="6521A903" w:rsidRPr="007710A8">
        <w:t xml:space="preserve">. </w:t>
      </w:r>
      <w:r w:rsidR="001A2B82" w:rsidRPr="007710A8">
        <w:t xml:space="preserve"> 3-33.</w:t>
      </w:r>
    </w:p>
  </w:footnote>
  <w:footnote w:id="90">
    <w:p w14:paraId="127BF0F1" w14:textId="2A5F9B3A" w:rsidR="006D535F" w:rsidRPr="007710A8" w:rsidRDefault="006D535F" w:rsidP="007710A8">
      <w:pPr>
        <w:pStyle w:val="FootnoteText"/>
        <w:spacing w:line="240" w:lineRule="auto"/>
      </w:pPr>
      <w:r w:rsidRPr="007710A8">
        <w:rPr>
          <w:rStyle w:val="FootnoteReference"/>
        </w:rPr>
        <w:footnoteRef/>
      </w:r>
      <w:r w:rsidRPr="007710A8">
        <w:t xml:space="preserve"> </w:t>
      </w:r>
      <w:r w:rsidR="00EF218E" w:rsidRPr="007710A8">
        <w:t>$907,777 - $762,895</w:t>
      </w:r>
      <w:r w:rsidR="00E75226" w:rsidRPr="007710A8">
        <w:t xml:space="preserve"> = $144,8</w:t>
      </w:r>
      <w:r w:rsidR="0034347F" w:rsidRPr="007710A8">
        <w:t>8</w:t>
      </w:r>
      <w:r w:rsidR="00E75226" w:rsidRPr="007710A8">
        <w:t>2</w:t>
      </w:r>
      <w:r w:rsidR="00C31F8E" w:rsidRPr="007710A8">
        <w:t xml:space="preserve"> i.e.,</w:t>
      </w:r>
      <w:r w:rsidR="002B54AA" w:rsidRPr="007710A8">
        <w:t xml:space="preserve"> 2 years’ depreciation</w:t>
      </w:r>
      <w:r w:rsidR="00E75226" w:rsidRPr="007710A8">
        <w:t>.  $144,8</w:t>
      </w:r>
      <w:r w:rsidR="008248DA" w:rsidRPr="007710A8">
        <w:t>8</w:t>
      </w:r>
      <w:r w:rsidR="00E75226" w:rsidRPr="007710A8">
        <w:t xml:space="preserve">2 </w:t>
      </w:r>
      <w:r w:rsidR="00404A04" w:rsidRPr="007710A8">
        <w:rPr>
          <w:rFonts w:cs="Times New Roman"/>
        </w:rPr>
        <w:t>÷</w:t>
      </w:r>
      <w:r w:rsidR="00404A04" w:rsidRPr="007710A8">
        <w:t xml:space="preserve"> 2 = </w:t>
      </w:r>
      <w:r w:rsidR="00BC68E2" w:rsidRPr="007710A8">
        <w:t>$</w:t>
      </w:r>
      <w:r w:rsidR="006B4C88" w:rsidRPr="007710A8">
        <w:t>74</w:t>
      </w:r>
      <w:r w:rsidR="002B54AA" w:rsidRPr="007710A8">
        <w:t>,4</w:t>
      </w:r>
      <w:r w:rsidR="0034347F" w:rsidRPr="007710A8">
        <w:t>4</w:t>
      </w:r>
      <w:r w:rsidR="002B54AA" w:rsidRPr="007710A8">
        <w:t>1</w:t>
      </w:r>
      <w:r w:rsidR="00C31F8E" w:rsidRPr="007710A8">
        <w:t xml:space="preserve"> i.e., 1 year’s</w:t>
      </w:r>
      <w:r w:rsidR="002E2C70" w:rsidRPr="007710A8">
        <w:t xml:space="preserve"> depreciation</w:t>
      </w:r>
      <w:r w:rsidR="00BC68E2" w:rsidRPr="007710A8">
        <w:t xml:space="preserve">.  $907,777 </w:t>
      </w:r>
      <w:r w:rsidR="00D05E54" w:rsidRPr="007710A8">
        <w:rPr>
          <w:rFonts w:cs="Times New Roman"/>
        </w:rPr>
        <w:t>÷</w:t>
      </w:r>
      <w:r w:rsidR="00D05E54" w:rsidRPr="007710A8">
        <w:t xml:space="preserve"> $</w:t>
      </w:r>
      <w:r w:rsidR="002E2C70" w:rsidRPr="007710A8">
        <w:t>7</w:t>
      </w:r>
      <w:r w:rsidR="00765120" w:rsidRPr="007710A8">
        <w:t>4</w:t>
      </w:r>
      <w:r w:rsidR="002E2C70" w:rsidRPr="007710A8">
        <w:t>,4</w:t>
      </w:r>
      <w:r w:rsidR="0034347F" w:rsidRPr="007710A8">
        <w:t>4</w:t>
      </w:r>
      <w:r w:rsidR="002E2C70" w:rsidRPr="007710A8">
        <w:t>1</w:t>
      </w:r>
      <w:r w:rsidR="00D05E54" w:rsidRPr="007710A8">
        <w:t xml:space="preserve"> = </w:t>
      </w:r>
      <w:r w:rsidR="0038703C" w:rsidRPr="007710A8">
        <w:t>12.</w:t>
      </w:r>
      <w:r w:rsidR="004B20BC" w:rsidRPr="007710A8">
        <w:t xml:space="preserve">2 i.e., </w:t>
      </w:r>
      <w:r w:rsidR="002E0B0D" w:rsidRPr="007710A8">
        <w:t>years of useful life</w:t>
      </w:r>
      <w:r w:rsidR="0038703C" w:rsidRPr="007710A8">
        <w:t>.</w:t>
      </w:r>
    </w:p>
  </w:footnote>
  <w:footnote w:id="91">
    <w:p w14:paraId="2ABE220E" w14:textId="77777777" w:rsidR="005F4999" w:rsidRDefault="005F4999" w:rsidP="005F4999">
      <w:pPr>
        <w:pStyle w:val="FootnoteText"/>
      </w:pPr>
      <w:r>
        <w:rPr>
          <w:rStyle w:val="FootnoteReference"/>
        </w:rPr>
        <w:footnoteRef/>
      </w:r>
      <w:r>
        <w:t xml:space="preserve"> Cal Water Opening Brief at 57.</w:t>
      </w:r>
    </w:p>
  </w:footnote>
  <w:footnote w:id="92">
    <w:p w14:paraId="7FD5B183" w14:textId="16EBB27E" w:rsidR="006F6642" w:rsidRPr="007710A8" w:rsidRDefault="006F6642" w:rsidP="007710A8">
      <w:pPr>
        <w:pStyle w:val="FootnoteText"/>
        <w:spacing w:line="240" w:lineRule="auto"/>
      </w:pPr>
      <w:r w:rsidRPr="007710A8">
        <w:rPr>
          <w:rStyle w:val="FootnoteReference"/>
        </w:rPr>
        <w:footnoteRef/>
      </w:r>
      <w:r w:rsidRPr="007710A8">
        <w:t xml:space="preserve"> Cal Advocates again </w:t>
      </w:r>
      <w:r w:rsidR="007A3C56" w:rsidRPr="007710A8">
        <w:t xml:space="preserve">forced us to “do </w:t>
      </w:r>
      <w:r w:rsidR="00480498" w:rsidRPr="007710A8">
        <w:t>its</w:t>
      </w:r>
      <w:r w:rsidR="007A3C56" w:rsidRPr="007710A8">
        <w:t xml:space="preserve"> math.” Three years of actual investment totaled </w:t>
      </w:r>
      <w:r w:rsidR="00D50832" w:rsidRPr="007710A8">
        <w:t>$7,223,</w:t>
      </w:r>
      <w:r w:rsidR="6521A903" w:rsidRPr="007710A8">
        <w:t xml:space="preserve"> </w:t>
      </w:r>
      <w:r w:rsidR="00D50832" w:rsidRPr="007710A8">
        <w:t xml:space="preserve">and Cal Advocates </w:t>
      </w:r>
      <w:r w:rsidR="00063C58" w:rsidRPr="007710A8">
        <w:t xml:space="preserve">adjusted total of $5,822,272 would disallow </w:t>
      </w:r>
      <w:r w:rsidR="00DC03CD" w:rsidRPr="007710A8">
        <w:t xml:space="preserve">$1,401,540.  </w:t>
      </w:r>
      <w:r w:rsidR="6521A903" w:rsidRPr="007710A8">
        <w:rPr>
          <w:i/>
          <w:iCs/>
        </w:rPr>
        <w:t>See</w:t>
      </w:r>
      <w:r w:rsidR="6521A903" w:rsidRPr="007710A8">
        <w:t xml:space="preserve"> Cal Advocates</w:t>
      </w:r>
      <w:r w:rsidR="00DC03CD" w:rsidRPr="007710A8">
        <w:t xml:space="preserve"> Opening Brief at </w:t>
      </w:r>
      <w:r w:rsidR="6521A903" w:rsidRPr="007710A8">
        <w:t xml:space="preserve">p. </w:t>
      </w:r>
      <w:r w:rsidR="00480498" w:rsidRPr="007710A8">
        <w:t xml:space="preserve">55. </w:t>
      </w:r>
    </w:p>
  </w:footnote>
  <w:footnote w:id="93">
    <w:p w14:paraId="794FFFD2" w14:textId="27E7CD21" w:rsidR="00DF0810" w:rsidRPr="007710A8" w:rsidRDefault="00DF0810" w:rsidP="007710A8">
      <w:pPr>
        <w:pStyle w:val="FootnoteText"/>
        <w:spacing w:line="240" w:lineRule="auto"/>
      </w:pPr>
      <w:r w:rsidRPr="007710A8">
        <w:rPr>
          <w:rStyle w:val="FootnoteReference"/>
        </w:rPr>
        <w:footnoteRef/>
      </w:r>
      <w:r w:rsidRPr="007710A8">
        <w:t xml:space="preserve"> </w:t>
      </w:r>
      <w:r w:rsidR="005D71FC" w:rsidRPr="007710A8">
        <w:t xml:space="preserve">Cal Advocates Opening Brief at </w:t>
      </w:r>
      <w:r w:rsidR="6521A903" w:rsidRPr="007710A8">
        <w:t xml:space="preserve">p. </w:t>
      </w:r>
      <w:r w:rsidR="005D71FC" w:rsidRPr="007710A8">
        <w:t>55.</w:t>
      </w:r>
    </w:p>
  </w:footnote>
  <w:footnote w:id="94">
    <w:p w14:paraId="69F40934" w14:textId="1F4A2AB2" w:rsidR="0016169D" w:rsidRPr="007710A8" w:rsidRDefault="0016169D" w:rsidP="007710A8">
      <w:pPr>
        <w:pStyle w:val="FootnoteText"/>
        <w:spacing w:line="240" w:lineRule="auto"/>
      </w:pPr>
      <w:r w:rsidRPr="007710A8">
        <w:rPr>
          <w:rStyle w:val="FootnoteReference"/>
        </w:rPr>
        <w:footnoteRef/>
      </w:r>
      <w:r w:rsidRPr="007710A8">
        <w:t xml:space="preserve"> Cal Water Opening Brief at </w:t>
      </w:r>
      <w:r w:rsidR="6521A903" w:rsidRPr="007710A8">
        <w:t xml:space="preserve">p. </w:t>
      </w:r>
      <w:r w:rsidRPr="007710A8">
        <w:t>162</w:t>
      </w:r>
      <w:r w:rsidR="6521A903" w:rsidRPr="007710A8">
        <w:t>.</w:t>
      </w:r>
    </w:p>
  </w:footnote>
  <w:footnote w:id="95">
    <w:p w14:paraId="0B819AB4" w14:textId="143EF6CA" w:rsidR="00866368" w:rsidRPr="007710A8" w:rsidRDefault="00866368" w:rsidP="007710A8">
      <w:pPr>
        <w:pStyle w:val="FootnoteText"/>
        <w:spacing w:line="240" w:lineRule="auto"/>
      </w:pPr>
      <w:r w:rsidRPr="007710A8">
        <w:rPr>
          <w:rStyle w:val="FootnoteReference"/>
        </w:rPr>
        <w:footnoteRef/>
      </w:r>
      <w:r w:rsidRPr="007710A8">
        <w:t xml:space="preserve"> </w:t>
      </w:r>
      <w:r w:rsidRPr="007710A8">
        <w:rPr>
          <w:i/>
          <w:iCs/>
        </w:rPr>
        <w:t>See</w:t>
      </w:r>
      <w:r w:rsidRPr="007710A8">
        <w:t xml:space="preserve">, Ex. CW-01 (Cal Water General Report), at </w:t>
      </w:r>
      <w:r w:rsidR="6521A903" w:rsidRPr="007710A8">
        <w:t xml:space="preserve">p. </w:t>
      </w:r>
      <w:r w:rsidRPr="007710A8">
        <w:t>64. A copy of the workers’ compensation actuarial report produced by Milliman, Inc. was included in Attachment E to the exhibit, and was admitted into the record.</w:t>
      </w:r>
    </w:p>
  </w:footnote>
  <w:footnote w:id="96">
    <w:p w14:paraId="061896A1" w14:textId="2541B662" w:rsidR="00866368" w:rsidRPr="007710A8" w:rsidRDefault="00866368" w:rsidP="007710A8">
      <w:pPr>
        <w:pStyle w:val="FootnoteText"/>
        <w:spacing w:line="240" w:lineRule="auto"/>
      </w:pPr>
      <w:r w:rsidRPr="007710A8">
        <w:rPr>
          <w:rStyle w:val="FootnoteReference"/>
        </w:rPr>
        <w:footnoteRef/>
      </w:r>
      <w:r w:rsidRPr="007710A8">
        <w:t xml:space="preserve"> Cal Advocates’ Amended Public Version Opening Brief at </w:t>
      </w:r>
      <w:r w:rsidR="6521A903" w:rsidRPr="007710A8">
        <w:t xml:space="preserve">p. </w:t>
      </w:r>
      <w:r w:rsidRPr="007710A8">
        <w:t>39.</w:t>
      </w:r>
    </w:p>
  </w:footnote>
  <w:footnote w:id="97">
    <w:p w14:paraId="78574A8B" w14:textId="003708B4" w:rsidR="00866368" w:rsidRPr="007710A8" w:rsidRDefault="00866368" w:rsidP="007710A8">
      <w:pPr>
        <w:pStyle w:val="FootnoteText"/>
        <w:spacing w:line="240" w:lineRule="auto"/>
      </w:pPr>
      <w:r w:rsidRPr="007710A8">
        <w:rPr>
          <w:rStyle w:val="FootnoteReference"/>
        </w:rPr>
        <w:footnoteRef/>
      </w:r>
      <w:r w:rsidRPr="007710A8">
        <w:t xml:space="preserve"> </w:t>
      </w:r>
      <w:r w:rsidRPr="007710A8">
        <w:rPr>
          <w:i/>
        </w:rPr>
        <w:t>Id</w:t>
      </w:r>
      <w:r w:rsidR="6521A903" w:rsidRPr="007710A8">
        <w:rPr>
          <w:i/>
          <w:iCs/>
        </w:rPr>
        <w:t>.</w:t>
      </w:r>
      <w:r w:rsidRPr="007710A8">
        <w:t xml:space="preserve"> at </w:t>
      </w:r>
      <w:r w:rsidR="6521A903" w:rsidRPr="007710A8">
        <w:t xml:space="preserve">p. </w:t>
      </w:r>
      <w:r w:rsidRPr="007710A8">
        <w:t>40.</w:t>
      </w:r>
    </w:p>
  </w:footnote>
  <w:footnote w:id="98">
    <w:p w14:paraId="47D3AF35" w14:textId="77777777" w:rsidR="00866368" w:rsidRPr="007710A8" w:rsidRDefault="00866368" w:rsidP="007710A8">
      <w:pPr>
        <w:pStyle w:val="FootnoteText"/>
        <w:spacing w:line="240" w:lineRule="auto"/>
      </w:pPr>
      <w:r w:rsidRPr="007710A8">
        <w:rPr>
          <w:rStyle w:val="FootnoteReference"/>
        </w:rPr>
        <w:footnoteRef/>
      </w:r>
      <w:r w:rsidRPr="007710A8">
        <w:t xml:space="preserve"> We discuss in detail the reliance on, as well as departure from, standard practices below in the section on Four-Factor allocations.</w:t>
      </w:r>
    </w:p>
  </w:footnote>
  <w:footnote w:id="99">
    <w:p w14:paraId="5176CC5B" w14:textId="05F5B01C" w:rsidR="00527051" w:rsidRPr="007710A8" w:rsidRDefault="00527051" w:rsidP="007710A8">
      <w:pPr>
        <w:pStyle w:val="FootnoteText"/>
        <w:spacing w:line="240" w:lineRule="auto"/>
      </w:pPr>
      <w:r w:rsidRPr="007710A8">
        <w:rPr>
          <w:rStyle w:val="FootnoteReference"/>
        </w:rPr>
        <w:footnoteRef/>
      </w:r>
      <w:r w:rsidRPr="007710A8">
        <w:t xml:space="preserve"> Cal Water Reply Brief at 20 citing in its footnote Ex. CW-54 (Cal Water Rebuttal Book #1), p.</w:t>
      </w:r>
      <w:r w:rsidR="00DB5623">
        <w:t> </w:t>
      </w:r>
      <w:r w:rsidRPr="007710A8">
        <w:t xml:space="preserve">79 of Chapter 5 Attachments.  </w:t>
      </w:r>
    </w:p>
  </w:footnote>
  <w:footnote w:id="100">
    <w:p w14:paraId="558A9B25" w14:textId="45625A93" w:rsidR="00527051" w:rsidRPr="007710A8" w:rsidRDefault="00527051" w:rsidP="007710A8">
      <w:pPr>
        <w:pStyle w:val="FootnoteText"/>
        <w:spacing w:line="240" w:lineRule="auto"/>
      </w:pPr>
      <w:r w:rsidRPr="007710A8">
        <w:rPr>
          <w:rStyle w:val="FootnoteReference"/>
        </w:rPr>
        <w:footnoteRef/>
      </w:r>
      <w:r w:rsidRPr="007710A8">
        <w:t xml:space="preserve"> D.20-12-007 at </w:t>
      </w:r>
      <w:r w:rsidR="6521A903" w:rsidRPr="007710A8">
        <w:t>pp.</w:t>
      </w:r>
      <w:r w:rsidR="007710A8">
        <w:t> </w:t>
      </w:r>
      <w:r w:rsidRPr="007710A8">
        <w:t>36-37</w:t>
      </w:r>
      <w:r w:rsidR="0013332B" w:rsidRPr="007710A8">
        <w:t>.</w:t>
      </w:r>
      <w:r w:rsidRPr="007710A8" w:rsidDel="00BA6DA1">
        <w:t xml:space="preserve"> </w:t>
      </w:r>
      <w:r w:rsidRPr="007710A8">
        <w:t xml:space="preserve"> In D.20-12-007 the Commission was clearly expressing displeasure over the repeated attempts to skirt prior holdings by the Commission on the identical topic in prior proceedings. It does not matter that this citation refers to Working Cash and this proceeding’s dispute here involves a different standard practice on Four Factor Allocations.</w:t>
      </w:r>
    </w:p>
  </w:footnote>
  <w:footnote w:id="101">
    <w:p w14:paraId="416EBD59" w14:textId="42E424BE" w:rsidR="00527051" w:rsidRPr="007710A8" w:rsidRDefault="00527051" w:rsidP="007710A8">
      <w:pPr>
        <w:pStyle w:val="FootnoteText"/>
        <w:spacing w:line="240" w:lineRule="auto"/>
      </w:pPr>
      <w:r w:rsidRPr="007710A8">
        <w:rPr>
          <w:rStyle w:val="FootnoteReference"/>
        </w:rPr>
        <w:footnoteRef/>
      </w:r>
      <w:r w:rsidRPr="007710A8">
        <w:t xml:space="preserve"> Both assigned ALJs admit to being older than S.P. U-6-W Four Factor Allocation but we were mere children in 1955 and 1956, not its authors. We support the reasonable application of all long-serving standard practices, but we believe they must always be view</w:t>
      </w:r>
      <w:r w:rsidR="004958F2" w:rsidRPr="007710A8">
        <w:t>ed</w:t>
      </w:r>
      <w:r w:rsidRPr="007710A8">
        <w:t xml:space="preserve"> carefully in the light of fairness and specific current facts, i.e., judgement must also be used to fit the circumstances at hand. </w:t>
      </w:r>
    </w:p>
  </w:footnote>
  <w:footnote w:id="102">
    <w:p w14:paraId="5062D02E" w14:textId="47D48779" w:rsidR="00527051" w:rsidRPr="007710A8" w:rsidRDefault="00527051" w:rsidP="007710A8">
      <w:pPr>
        <w:pStyle w:val="FootnoteText"/>
        <w:spacing w:line="240" w:lineRule="auto"/>
      </w:pPr>
      <w:r w:rsidRPr="007710A8">
        <w:rPr>
          <w:rStyle w:val="FootnoteReference"/>
        </w:rPr>
        <w:footnoteRef/>
      </w:r>
      <w:r w:rsidRPr="007710A8">
        <w:t xml:space="preserve"> Cal Water Opening Brief at </w:t>
      </w:r>
      <w:r w:rsidR="6521A903" w:rsidRPr="007710A8">
        <w:t xml:space="preserve">p. </w:t>
      </w:r>
      <w:r w:rsidRPr="007710A8">
        <w:t>3</w:t>
      </w:r>
      <w:r w:rsidR="6521A903" w:rsidRPr="007710A8">
        <w:t>,</w:t>
      </w:r>
      <w:r w:rsidRPr="007710A8">
        <w:t xml:space="preserve"> </w:t>
      </w:r>
      <w:r w:rsidRPr="007710A8">
        <w:rPr>
          <w:i/>
        </w:rPr>
        <w:t>citing</w:t>
      </w:r>
      <w:r w:rsidRPr="007710A8">
        <w:t xml:space="preserve"> Ex. CW-01, Attachment C: New Complement Justifications.</w:t>
      </w:r>
    </w:p>
  </w:footnote>
  <w:footnote w:id="103">
    <w:p w14:paraId="2098E98B" w14:textId="50432924" w:rsidR="00527051" w:rsidRPr="007710A8" w:rsidRDefault="00527051" w:rsidP="007710A8">
      <w:pPr>
        <w:pStyle w:val="FootnoteText"/>
        <w:spacing w:line="240" w:lineRule="auto"/>
      </w:pPr>
      <w:r w:rsidRPr="007710A8">
        <w:rPr>
          <w:rStyle w:val="FootnoteReference"/>
        </w:rPr>
        <w:footnoteRef/>
      </w:r>
      <w:r w:rsidR="745BBDFE" w:rsidRPr="007710A8">
        <w:t xml:space="preserve"> Cal Water Opening Brief at p. 31, </w:t>
      </w:r>
      <w:r w:rsidR="745BBDFE" w:rsidRPr="007710A8">
        <w:rPr>
          <w:i/>
          <w:iCs/>
        </w:rPr>
        <w:t>citing</w:t>
      </w:r>
      <w:r w:rsidR="745BBDFE" w:rsidRPr="007710A8">
        <w:t xml:space="preserve"> Ex. CW-54 at pp. 66-67.</w:t>
      </w:r>
    </w:p>
  </w:footnote>
  <w:footnote w:id="104">
    <w:p w14:paraId="25444134" w14:textId="32CFA363" w:rsidR="00527051" w:rsidRPr="007710A8" w:rsidRDefault="00527051" w:rsidP="007710A8">
      <w:pPr>
        <w:pStyle w:val="FootnoteText"/>
        <w:spacing w:line="240" w:lineRule="auto"/>
      </w:pPr>
      <w:r w:rsidRPr="007710A8">
        <w:rPr>
          <w:rStyle w:val="FootnoteReference"/>
        </w:rPr>
        <w:footnoteRef/>
      </w:r>
      <w:r w:rsidRPr="007710A8">
        <w:t xml:space="preserve"> Cal Water Opening Brief at </w:t>
      </w:r>
      <w:r w:rsidR="6521A903" w:rsidRPr="007710A8">
        <w:t xml:space="preserve">pp. </w:t>
      </w:r>
      <w:r w:rsidRPr="007710A8">
        <w:t xml:space="preserve">32-33.  </w:t>
      </w:r>
    </w:p>
  </w:footnote>
  <w:footnote w:id="105">
    <w:p w14:paraId="73194492" w14:textId="4EE05679" w:rsidR="00360F8F" w:rsidRPr="00573391" w:rsidRDefault="00360F8F" w:rsidP="00360F8F">
      <w:pPr>
        <w:pStyle w:val="FootnoteText"/>
      </w:pPr>
      <w:r>
        <w:rPr>
          <w:rStyle w:val="FootnoteReference"/>
        </w:rPr>
        <w:footnoteRef/>
      </w:r>
      <w:r>
        <w:t xml:space="preserve"> </w:t>
      </w:r>
      <w:r w:rsidRPr="00F275CE">
        <w:rPr>
          <w:i/>
          <w:iCs/>
        </w:rPr>
        <w:t>See</w:t>
      </w:r>
      <w:r>
        <w:rPr>
          <w:i/>
          <w:iCs/>
        </w:rPr>
        <w:t xml:space="preserve"> </w:t>
      </w:r>
      <w:r>
        <w:t xml:space="preserve">Decision In the Matter of the Application of Northern States Power Company, dba Xcel Energy, for Authority </w:t>
      </w:r>
      <w:r w:rsidR="005E13EB">
        <w:t>t</w:t>
      </w:r>
      <w:r>
        <w:t>o Increase Rates for Electric Service in the State of Minnesota. Quoting at length from p. 23. “Having concluded that Xcel’s full request for recovery is not reasonable, the Commission must determine what level of recovery is appropriate. On this record, the Commission concludes that it would be reasonable for Xcel’s ratepayers to pay an amount for Xcel’s top 10 executives that is comparable to the amount they pay for their own executives in State government. Beginning in 2024, Minnesota’s highest executive officer – its Governor – will be paid approximately $150,000 per year. The Commission finds that allowing recovery of compensation at a level similar to that of Minnesota’s top executive on average for each of Xcel’s 10 highest paid executives reasonably reflects the level of expense that should be borne by ratepayers.”</w:t>
      </w:r>
    </w:p>
  </w:footnote>
  <w:footnote w:id="106">
    <w:p w14:paraId="2B6896E4" w14:textId="77777777" w:rsidR="00360F8F" w:rsidRDefault="00360F8F" w:rsidP="00360F8F">
      <w:pPr>
        <w:pStyle w:val="FootnoteText"/>
      </w:pPr>
      <w:r>
        <w:rPr>
          <w:rStyle w:val="FootnoteReference"/>
        </w:rPr>
        <w:footnoteRef/>
      </w:r>
      <w:r>
        <w:t xml:space="preserve"> We also note, per Cal Advocates Opening Brief, that the five named executives were made whole on this reduction by a stock award vesting on the one-year anniversary of the pay cut.  Cal Advocates Opening Brief at 30.</w:t>
      </w:r>
    </w:p>
  </w:footnote>
  <w:footnote w:id="107">
    <w:p w14:paraId="66717A6C" w14:textId="77777777" w:rsidR="00360F8F" w:rsidRPr="00AA1D0A" w:rsidRDefault="00360F8F" w:rsidP="00360F8F">
      <w:pPr>
        <w:pStyle w:val="FootnoteText"/>
      </w:pPr>
      <w:r>
        <w:rPr>
          <w:rStyle w:val="FootnoteReference"/>
        </w:rPr>
        <w:footnoteRef/>
      </w:r>
      <w:r>
        <w:t xml:space="preserve"> </w:t>
      </w:r>
      <w:r>
        <w:rPr>
          <w:i/>
          <w:iCs/>
        </w:rPr>
        <w:t xml:space="preserve">See </w:t>
      </w:r>
      <w:r>
        <w:t xml:space="preserve">Application Attachment B, p. 42. Ratepayer funded base salaries in 2021 are: $900,000, $428,220, $377,550, $324,000, and $310,950. The average of those salaries is $468,144, which is $68 less than double the salary of California’s governor in 2024. </w:t>
      </w:r>
    </w:p>
  </w:footnote>
  <w:footnote w:id="108">
    <w:p w14:paraId="2A727A05" w14:textId="77777777" w:rsidR="00360F8F" w:rsidRDefault="00360F8F" w:rsidP="00360F8F">
      <w:pPr>
        <w:pStyle w:val="FootnoteText"/>
      </w:pPr>
      <w:r>
        <w:rPr>
          <w:rStyle w:val="FootnoteReference"/>
        </w:rPr>
        <w:footnoteRef/>
      </w:r>
      <w:r>
        <w:t xml:space="preserve"> Cal Advocates Opening Brief, pp. 32-34</w:t>
      </w:r>
    </w:p>
  </w:footnote>
  <w:footnote w:id="109">
    <w:p w14:paraId="04BFE42B" w14:textId="77777777" w:rsidR="00360F8F" w:rsidRDefault="00360F8F" w:rsidP="00360F8F">
      <w:pPr>
        <w:pStyle w:val="FootnoteText"/>
      </w:pPr>
      <w:r w:rsidRPr="5E8ECA7A">
        <w:rPr>
          <w:rStyle w:val="FootnoteReference"/>
        </w:rPr>
        <w:footnoteRef/>
      </w:r>
      <w:r>
        <w:t xml:space="preserve"> </w:t>
      </w:r>
      <w:r w:rsidRPr="3055F609">
        <w:rPr>
          <w:i/>
          <w:iCs/>
        </w:rPr>
        <w:t>See</w:t>
      </w:r>
      <w:r w:rsidRPr="3055F609">
        <w:rPr>
          <w:i/>
        </w:rPr>
        <w:t xml:space="preserve"> </w:t>
      </w:r>
      <w:r>
        <w:t>D.18-12-021 at pp. 77-78.</w:t>
      </w:r>
    </w:p>
  </w:footnote>
  <w:footnote w:id="110">
    <w:p w14:paraId="50A0EAA3" w14:textId="77777777" w:rsidR="00360F8F" w:rsidRDefault="00360F8F" w:rsidP="00360F8F">
      <w:pPr>
        <w:pStyle w:val="FootnoteText"/>
      </w:pPr>
      <w:r w:rsidRPr="01640A2E">
        <w:rPr>
          <w:rStyle w:val="FootnoteReference"/>
        </w:rPr>
        <w:footnoteRef/>
      </w:r>
      <w:r>
        <w:t xml:space="preserve"> </w:t>
      </w:r>
      <w:r w:rsidRPr="584B25B2">
        <w:rPr>
          <w:i/>
          <w:iCs/>
        </w:rPr>
        <w:t xml:space="preserve">See </w:t>
      </w:r>
      <w:r w:rsidRPr="584B25B2">
        <w:t>D.15-11-021 at pp. 259</w:t>
      </w:r>
      <w:r w:rsidRPr="1D3CB6E3">
        <w:t>-266</w:t>
      </w:r>
      <w:r w:rsidRPr="4CD65522">
        <w:t xml:space="preserve">; </w:t>
      </w:r>
      <w:r w:rsidRPr="474B2F51">
        <w:t xml:space="preserve">and </w:t>
      </w:r>
      <w:r w:rsidRPr="36E361B5">
        <w:t xml:space="preserve">D.14-08-032 </w:t>
      </w:r>
      <w:r w:rsidRPr="4CD65522">
        <w:t>at pp. 516-</w:t>
      </w:r>
      <w:r w:rsidRPr="55350917">
        <w:t>524</w:t>
      </w:r>
    </w:p>
  </w:footnote>
  <w:footnote w:id="111">
    <w:p w14:paraId="48563EB7" w14:textId="77777777" w:rsidR="00360F8F" w:rsidRDefault="00360F8F" w:rsidP="00360F8F">
      <w:pPr>
        <w:pStyle w:val="FootnoteText"/>
      </w:pPr>
      <w:r>
        <w:rPr>
          <w:rStyle w:val="FootnoteReference"/>
        </w:rPr>
        <w:footnoteRef/>
      </w:r>
      <w:r>
        <w:t xml:space="preserve"> Cal Water Reply Brief at 36</w:t>
      </w:r>
    </w:p>
  </w:footnote>
  <w:footnote w:id="112">
    <w:p w14:paraId="2FB0C19B" w14:textId="77777777" w:rsidR="00360F8F" w:rsidRDefault="00360F8F" w:rsidP="00360F8F">
      <w:pPr>
        <w:pStyle w:val="FootnoteText"/>
      </w:pPr>
      <w:r>
        <w:rPr>
          <w:rStyle w:val="FootnoteReference"/>
        </w:rPr>
        <w:footnoteRef/>
      </w:r>
      <w:r>
        <w:t xml:space="preserve"> Cal Water Reply Brief at 49</w:t>
      </w:r>
    </w:p>
  </w:footnote>
  <w:footnote w:id="113">
    <w:p w14:paraId="2B0029F5" w14:textId="77777777" w:rsidR="00360F8F" w:rsidRDefault="00360F8F" w:rsidP="00360F8F">
      <w:pPr>
        <w:pStyle w:val="FootnoteText"/>
      </w:pPr>
      <w:r>
        <w:rPr>
          <w:rStyle w:val="FootnoteReference"/>
        </w:rPr>
        <w:footnoteRef/>
      </w:r>
      <w:r>
        <w:t xml:space="preserve"> Cal Advocates Opening Brief at 32-33.</w:t>
      </w:r>
    </w:p>
  </w:footnote>
  <w:footnote w:id="114">
    <w:p w14:paraId="40565CE4" w14:textId="77777777" w:rsidR="00360F8F" w:rsidRDefault="00360F8F" w:rsidP="00360F8F">
      <w:pPr>
        <w:pStyle w:val="FootnoteText"/>
      </w:pPr>
      <w:r>
        <w:rPr>
          <w:rStyle w:val="FootnoteReference"/>
        </w:rPr>
        <w:footnoteRef/>
      </w:r>
      <w:r>
        <w:t xml:space="preserve"> Cal Advocates Opening Brief at 32-33.</w:t>
      </w:r>
    </w:p>
  </w:footnote>
  <w:footnote w:id="115">
    <w:p w14:paraId="4C367C35" w14:textId="77777777" w:rsidR="00360F8F" w:rsidRDefault="00360F8F" w:rsidP="00360F8F">
      <w:pPr>
        <w:pStyle w:val="FootnoteText"/>
      </w:pPr>
      <w:r>
        <w:rPr>
          <w:rStyle w:val="FootnoteReference"/>
        </w:rPr>
        <w:footnoteRef/>
      </w:r>
      <w:r>
        <w:t xml:space="preserve"> Cal Water Opening Brief at 32-33.  </w:t>
      </w:r>
    </w:p>
  </w:footnote>
  <w:footnote w:id="116">
    <w:p w14:paraId="6147CDE0" w14:textId="77777777" w:rsidR="00360F8F" w:rsidRDefault="00360F8F" w:rsidP="00360F8F">
      <w:pPr>
        <w:pStyle w:val="FootnoteText"/>
      </w:pPr>
      <w:r>
        <w:rPr>
          <w:rStyle w:val="FootnoteReference"/>
        </w:rPr>
        <w:footnoteRef/>
      </w:r>
      <w:r>
        <w:t xml:space="preserve"> Cal Water Reply Brief at 59.</w:t>
      </w:r>
    </w:p>
  </w:footnote>
  <w:footnote w:id="117">
    <w:p w14:paraId="1AB1F54D" w14:textId="77777777" w:rsidR="00360F8F" w:rsidRDefault="00360F8F" w:rsidP="00360F8F">
      <w:pPr>
        <w:pStyle w:val="FootnoteText"/>
      </w:pPr>
      <w:r>
        <w:rPr>
          <w:rStyle w:val="FootnoteReference"/>
        </w:rPr>
        <w:footnoteRef/>
      </w:r>
      <w:r>
        <w:t xml:space="preserve"> Cal Advocates Opening Brief at 35-37.  </w:t>
      </w:r>
    </w:p>
  </w:footnote>
  <w:footnote w:id="118">
    <w:p w14:paraId="6C585A9C" w14:textId="77777777" w:rsidR="00527051" w:rsidRPr="007710A8" w:rsidRDefault="00527051" w:rsidP="007710A8">
      <w:pPr>
        <w:pStyle w:val="FootnoteText"/>
        <w:spacing w:line="240" w:lineRule="auto"/>
      </w:pPr>
      <w:r w:rsidRPr="007710A8">
        <w:rPr>
          <w:rStyle w:val="FootnoteReference"/>
        </w:rPr>
        <w:footnoteRef/>
      </w:r>
      <w:r w:rsidRPr="007710A8">
        <w:t xml:space="preserve"> </w:t>
      </w:r>
      <w:hyperlink r:id="rId7" w:history="1">
        <w:r w:rsidRPr="007710A8">
          <w:rPr>
            <w:rStyle w:val="Hyperlink"/>
          </w:rPr>
          <w:t>AL 2242 Tariff Sheets.xlsx (calwater.com)</w:t>
        </w:r>
      </w:hyperlink>
      <w:r w:rsidRPr="007710A8">
        <w:t xml:space="preserve"> Its purpose is: “The PCBA3 will track the difference between the adopted pension expense and California-regulated pension expense recorded in accordance with Generally Accepted Accounting Principles (GAAP). The adopted and tracked expenses include only the expensed portion of benefits and exclude pension costs assigned to capitalized overhead, capitalized projects, out-of-state affiliates, and unregulated entities.”</w:t>
      </w:r>
    </w:p>
  </w:footnote>
  <w:footnote w:id="119">
    <w:p w14:paraId="14990444" w14:textId="77777777" w:rsidR="00527051" w:rsidRPr="007710A8" w:rsidRDefault="00527051" w:rsidP="007710A8">
      <w:pPr>
        <w:pStyle w:val="FootnoteText"/>
        <w:spacing w:line="240" w:lineRule="auto"/>
      </w:pPr>
      <w:r w:rsidRPr="007710A8">
        <w:rPr>
          <w:rStyle w:val="FootnoteReference"/>
        </w:rPr>
        <w:footnoteRef/>
      </w:r>
      <w:r w:rsidRPr="007710A8">
        <w:t xml:space="preserve"> </w:t>
      </w:r>
      <w:hyperlink r:id="rId8" w:history="1">
        <w:r w:rsidRPr="007710A8">
          <w:rPr>
            <w:rStyle w:val="Hyperlink"/>
          </w:rPr>
          <w:t>California Water Service Company AL - Transmittal (calwater.com)</w:t>
        </w:r>
      </w:hyperlink>
      <w:r w:rsidRPr="007710A8">
        <w:t xml:space="preserve"> Its purpose is: “The PCBA4 will track the difference between the adopted pension expense and California-regulated pension expense recorded in accordance with Generally Accepted Accounting Principles (GAAP). The adopted and tracked expenses include only the expensed portion of benefits and exclude pension costs assigned to capitalized overhead, capitalized projects, out-of-state affiliates, and unregulated entities.”</w:t>
      </w:r>
    </w:p>
  </w:footnote>
  <w:footnote w:id="120">
    <w:p w14:paraId="4D456644" w14:textId="77777777" w:rsidR="00527051" w:rsidRPr="007710A8" w:rsidRDefault="00527051" w:rsidP="007710A8">
      <w:pPr>
        <w:pStyle w:val="FootnoteText"/>
        <w:spacing w:line="240" w:lineRule="auto"/>
      </w:pPr>
      <w:r w:rsidRPr="007710A8">
        <w:rPr>
          <w:rStyle w:val="FootnoteReference"/>
        </w:rPr>
        <w:footnoteRef/>
      </w:r>
      <w:r w:rsidRPr="007710A8">
        <w:t xml:space="preserve"> Reminder – SERP is the Supplemental Executive Retirement Plan.</w:t>
      </w:r>
    </w:p>
  </w:footnote>
  <w:footnote w:id="121">
    <w:p w14:paraId="18BA1819" w14:textId="77777777" w:rsidR="00360F8F" w:rsidRDefault="00360F8F" w:rsidP="00360F8F">
      <w:pPr>
        <w:pStyle w:val="FootnoteText"/>
      </w:pPr>
      <w:r>
        <w:rPr>
          <w:rStyle w:val="FootnoteReference"/>
        </w:rPr>
        <w:footnoteRef/>
      </w:r>
      <w:r>
        <w:t xml:space="preserve"> Cal Advocates Opening Brief, p. 35.</w:t>
      </w:r>
    </w:p>
  </w:footnote>
  <w:footnote w:id="122">
    <w:p w14:paraId="363B43CF" w14:textId="77777777" w:rsidR="00360F8F" w:rsidRDefault="00360F8F" w:rsidP="00360F8F">
      <w:pPr>
        <w:pStyle w:val="FootnoteText"/>
      </w:pPr>
      <w:r>
        <w:rPr>
          <w:rStyle w:val="FootnoteReference"/>
        </w:rPr>
        <w:footnoteRef/>
      </w:r>
      <w:r>
        <w:t xml:space="preserve"> Cal Advocates Opening Brief, p. 35</w:t>
      </w:r>
    </w:p>
  </w:footnote>
  <w:footnote w:id="123">
    <w:p w14:paraId="6B05E6D5" w14:textId="57799AE0" w:rsidR="0078361B" w:rsidRPr="007710A8" w:rsidRDefault="0078361B" w:rsidP="007710A8">
      <w:pPr>
        <w:pStyle w:val="FootnoteText"/>
        <w:spacing w:line="240" w:lineRule="auto"/>
      </w:pPr>
      <w:r w:rsidRPr="007710A8">
        <w:rPr>
          <w:rStyle w:val="FootnoteReference"/>
        </w:rPr>
        <w:footnoteRef/>
      </w:r>
      <w:r w:rsidRPr="007710A8">
        <w:t xml:space="preserve"> The difference between a typical WRAM and an M-WRAM involves treatment of a utility’s sales projections. In a WRAM setting, a water sales projection that is over or under the projection results in either a credit owed by the utility to its customers (when sales revenue exceeds the sales projection, or a surcharge to the customers (when sales revenue exceeds projections). The M-WRAM follows a similar formula but one that compares actual sales revenue to a hypothetical sales projection that is the product of averaging sales. Another important difference is that the WRAM applies to all customers, industrial and agricultural as well residential; the M-WRAM only applies to residential customers. The difference between the MCBA and the ICBA is as follows:  the MCBA tracks the difference between all authorized water production expenses and actual water production expenses over a calendar-year period whereas the ICBA tracks and protects the utility from the increases in water purchases and power purchases.  </w:t>
      </w:r>
    </w:p>
  </w:footnote>
  <w:footnote w:id="124">
    <w:p w14:paraId="5C75754F" w14:textId="3D3313CC" w:rsidR="0078361B" w:rsidRPr="007710A8" w:rsidRDefault="0078361B" w:rsidP="007710A8">
      <w:pPr>
        <w:pStyle w:val="FootnoteText"/>
        <w:spacing w:line="240" w:lineRule="auto"/>
      </w:pPr>
      <w:r w:rsidRPr="007710A8">
        <w:rPr>
          <w:rStyle w:val="FootnoteReference"/>
        </w:rPr>
        <w:footnoteRef/>
      </w:r>
      <w:r w:rsidRPr="007710A8">
        <w:t xml:space="preserve"> One of the petitions for review of D.20-08-047 by Class A water companies, including Cal Water, is found in Supreme Court Docket No. S269099. There is a parallel Supreme Court petition for review of D.20-08-047 which is Docket No. S271493. The two proceedings were consolidated on June 1, 2022 for purposes of briefing and argument.   </w:t>
      </w:r>
    </w:p>
  </w:footnote>
  <w:footnote w:id="125">
    <w:p w14:paraId="5AAA64E3" w14:textId="5440DAF6" w:rsidR="00D40455" w:rsidRPr="007710A8" w:rsidRDefault="00D40455" w:rsidP="007710A8">
      <w:pPr>
        <w:pStyle w:val="FootnoteText"/>
        <w:spacing w:line="240" w:lineRule="auto"/>
      </w:pPr>
      <w:r w:rsidRPr="007710A8">
        <w:rPr>
          <w:rStyle w:val="FootnoteReference"/>
        </w:rPr>
        <w:footnoteRef/>
      </w:r>
      <w:r w:rsidRPr="007710A8">
        <w:t xml:space="preserve"> </w:t>
      </w:r>
      <w:r w:rsidR="000C3318" w:rsidRPr="007710A8">
        <w:t>Cal Water</w:t>
      </w:r>
      <w:r w:rsidR="00E3080F" w:rsidRPr="007710A8">
        <w:t xml:space="preserve"> Opening Brief </w:t>
      </w:r>
      <w:r w:rsidR="000C3318" w:rsidRPr="007710A8">
        <w:t>at pp. 5</w:t>
      </w:r>
      <w:r w:rsidR="003B4569" w:rsidRPr="007710A8">
        <w:t>9 – 60.</w:t>
      </w:r>
      <w:r w:rsidR="008D7E1D" w:rsidRPr="007710A8">
        <w:t xml:space="preserve"> </w:t>
      </w:r>
    </w:p>
  </w:footnote>
  <w:footnote w:id="126">
    <w:p w14:paraId="16995364" w14:textId="59E1093D" w:rsidR="00E7044F" w:rsidRPr="007710A8" w:rsidRDefault="00E7044F" w:rsidP="007710A8">
      <w:pPr>
        <w:pStyle w:val="FootnoteText"/>
        <w:spacing w:line="240" w:lineRule="auto"/>
      </w:pPr>
      <w:r w:rsidRPr="007710A8">
        <w:rPr>
          <w:rStyle w:val="FootnoteReference"/>
        </w:rPr>
        <w:footnoteRef/>
      </w:r>
      <w:r w:rsidRPr="007710A8">
        <w:t xml:space="preserve"> Cal Water Opening Brief at pp. 58 – 63; Cal Water Reply Brief at p.</w:t>
      </w:r>
      <w:r w:rsidR="6521A903" w:rsidRPr="007710A8">
        <w:t xml:space="preserve"> </w:t>
      </w:r>
      <w:r w:rsidRPr="007710A8">
        <w:t>68 (“Cal Water is not seeking to continue the full WRAM/MCBA for this GRC cycle at this time, but instead is only proposing to implement a Monterey-Style WRAM and Incremental Cost Balancing Account.”).</w:t>
      </w:r>
    </w:p>
  </w:footnote>
  <w:footnote w:id="127">
    <w:p w14:paraId="057FA87C" w14:textId="13857A62" w:rsidR="00F15D2D" w:rsidRPr="007710A8" w:rsidRDefault="00F15D2D" w:rsidP="007710A8">
      <w:pPr>
        <w:pStyle w:val="FootnoteText"/>
        <w:spacing w:line="240" w:lineRule="auto"/>
      </w:pPr>
      <w:r w:rsidRPr="007710A8">
        <w:rPr>
          <w:rStyle w:val="FootnoteReference"/>
        </w:rPr>
        <w:footnoteRef/>
      </w:r>
      <w:r w:rsidRPr="007710A8">
        <w:t xml:space="preserve"> </w:t>
      </w:r>
      <w:r w:rsidR="6521A903" w:rsidRPr="007710A8">
        <w:t>Cal Advocates</w:t>
      </w:r>
      <w:r w:rsidR="00E65750" w:rsidRPr="007710A8">
        <w:t xml:space="preserve"> Opening Brief at </w:t>
      </w:r>
      <w:r w:rsidR="005D47E7" w:rsidRPr="007710A8">
        <w:t>pp. 14 – 18.</w:t>
      </w:r>
    </w:p>
  </w:footnote>
  <w:footnote w:id="128">
    <w:p w14:paraId="3A88F2B0" w14:textId="06AD8544" w:rsidR="001711EF" w:rsidRPr="007710A8" w:rsidRDefault="001711EF" w:rsidP="007710A8">
      <w:pPr>
        <w:pStyle w:val="FootnoteText"/>
        <w:spacing w:line="240" w:lineRule="auto"/>
      </w:pPr>
      <w:r w:rsidRPr="007710A8">
        <w:rPr>
          <w:rStyle w:val="FootnoteReference"/>
        </w:rPr>
        <w:footnoteRef/>
      </w:r>
      <w:r w:rsidRPr="007710A8">
        <w:t xml:space="preserve"> </w:t>
      </w:r>
      <w:r w:rsidR="005D47E7" w:rsidRPr="007710A8">
        <w:t>D.20-</w:t>
      </w:r>
      <w:r w:rsidR="00167FC0" w:rsidRPr="007710A8">
        <w:t>12-007 at</w:t>
      </w:r>
      <w:r w:rsidR="00A64BC3" w:rsidRPr="007710A8">
        <w:t xml:space="preserve"> </w:t>
      </w:r>
      <w:r w:rsidR="00B642D8" w:rsidRPr="007710A8">
        <w:t>p. 58 (</w:t>
      </w:r>
      <w:r w:rsidR="00E80E3E" w:rsidRPr="007710A8">
        <w:t>C</w:t>
      </w:r>
      <w:r w:rsidR="00B642D8" w:rsidRPr="007710A8">
        <w:t xml:space="preserve">onclusion of Law No. 6). </w:t>
      </w:r>
    </w:p>
  </w:footnote>
  <w:footnote w:id="129">
    <w:p w14:paraId="058F2814" w14:textId="77777777" w:rsidR="00360F8F" w:rsidRDefault="00360F8F" w:rsidP="00360F8F">
      <w:pPr>
        <w:pStyle w:val="FootnoteText"/>
      </w:pPr>
      <w:r>
        <w:rPr>
          <w:rStyle w:val="FootnoteReference"/>
        </w:rPr>
        <w:footnoteRef/>
      </w:r>
      <w:r>
        <w:t xml:space="preserve"> D.14-08-011, p. 19</w:t>
      </w:r>
    </w:p>
  </w:footnote>
  <w:footnote w:id="130">
    <w:p w14:paraId="60012A8E" w14:textId="77777777" w:rsidR="00360F8F" w:rsidRDefault="00360F8F" w:rsidP="00360F8F">
      <w:pPr>
        <w:pStyle w:val="FootnoteText"/>
      </w:pPr>
      <w:r>
        <w:rPr>
          <w:rStyle w:val="FootnoteReference"/>
        </w:rPr>
        <w:footnoteRef/>
      </w:r>
      <w:r>
        <w:t xml:space="preserve"> D13-05-011, Findings of Fact #17</w:t>
      </w:r>
    </w:p>
  </w:footnote>
  <w:footnote w:id="131">
    <w:p w14:paraId="27CA78A2" w14:textId="77777777" w:rsidR="00360F8F" w:rsidRDefault="00360F8F" w:rsidP="00360F8F">
      <w:pPr>
        <w:pStyle w:val="FootnoteText"/>
      </w:pPr>
      <w:r>
        <w:rPr>
          <w:rStyle w:val="FootnoteReference"/>
        </w:rPr>
        <w:footnoteRef/>
      </w:r>
      <w:r>
        <w:t xml:space="preserve"> Cal Water OB, p. 67</w:t>
      </w:r>
    </w:p>
  </w:footnote>
  <w:footnote w:id="132">
    <w:p w14:paraId="1D8299AC" w14:textId="77777777" w:rsidR="00360F8F" w:rsidRDefault="00360F8F" w:rsidP="00360F8F">
      <w:pPr>
        <w:pStyle w:val="FootnoteText"/>
      </w:pPr>
      <w:r>
        <w:rPr>
          <w:rStyle w:val="FootnoteReference"/>
        </w:rPr>
        <w:footnoteRef/>
      </w:r>
      <w:r>
        <w:t xml:space="preserve"> Id.</w:t>
      </w:r>
    </w:p>
  </w:footnote>
  <w:footnote w:id="133">
    <w:p w14:paraId="364E2584" w14:textId="77777777" w:rsidR="00360F8F" w:rsidRDefault="00360F8F" w:rsidP="00360F8F">
      <w:pPr>
        <w:pStyle w:val="FootnoteText"/>
      </w:pPr>
      <w:r>
        <w:rPr>
          <w:rStyle w:val="FootnoteReference"/>
        </w:rPr>
        <w:footnoteRef/>
      </w:r>
      <w:r>
        <w:t xml:space="preserve"> D.14-08-011, p. 19</w:t>
      </w:r>
    </w:p>
  </w:footnote>
  <w:footnote w:id="134">
    <w:p w14:paraId="184E2058" w14:textId="77777777" w:rsidR="00223FDD" w:rsidRPr="007710A8" w:rsidRDefault="00223FDD" w:rsidP="007710A8">
      <w:pPr>
        <w:pStyle w:val="FootnoteText"/>
        <w:spacing w:line="240" w:lineRule="auto"/>
      </w:pPr>
      <w:r w:rsidRPr="007710A8">
        <w:rPr>
          <w:rStyle w:val="FootnoteReference"/>
        </w:rPr>
        <w:footnoteRef/>
      </w:r>
      <w:r w:rsidRPr="007710A8">
        <w:t xml:space="preserve"> Cal Water Opening Brief at 80-81.</w:t>
      </w:r>
    </w:p>
  </w:footnote>
  <w:footnote w:id="135">
    <w:p w14:paraId="083B9608" w14:textId="77777777" w:rsidR="00223FDD" w:rsidRPr="007710A8" w:rsidRDefault="00223FDD" w:rsidP="007710A8">
      <w:pPr>
        <w:pStyle w:val="FootnoteText"/>
        <w:spacing w:line="240" w:lineRule="auto"/>
      </w:pPr>
      <w:r w:rsidRPr="007710A8">
        <w:rPr>
          <w:rStyle w:val="FootnoteReference"/>
        </w:rPr>
        <w:footnoteRef/>
      </w:r>
      <w:r w:rsidRPr="007710A8">
        <w:t xml:space="preserve"> </w:t>
      </w:r>
      <w:r w:rsidRPr="007710A8">
        <w:rPr>
          <w:i/>
        </w:rPr>
        <w:t>Ibid.</w:t>
      </w:r>
    </w:p>
  </w:footnote>
  <w:footnote w:id="136">
    <w:p w14:paraId="1A0F6D0A" w14:textId="043E2CF9" w:rsidR="00F824B9" w:rsidRPr="007710A8" w:rsidRDefault="00F824B9" w:rsidP="007710A8">
      <w:pPr>
        <w:pStyle w:val="FootnoteText"/>
        <w:spacing w:line="240" w:lineRule="auto"/>
      </w:pPr>
      <w:r w:rsidRPr="007710A8">
        <w:rPr>
          <w:rStyle w:val="FootnoteReference"/>
        </w:rPr>
        <w:footnoteRef/>
      </w:r>
      <w:r w:rsidRPr="007710A8">
        <w:t xml:space="preserve"> Cal Water Opening Brief, footnote 474 which in turn references Ordering Paragraph 25 in D.</w:t>
      </w:r>
      <w:r w:rsidR="0029439C">
        <w:t> </w:t>
      </w:r>
      <w:r w:rsidRPr="007710A8">
        <w:t>18-12-021.</w:t>
      </w:r>
    </w:p>
  </w:footnote>
  <w:footnote w:id="137">
    <w:p w14:paraId="5CD6D8C5" w14:textId="67C7D4C6" w:rsidR="00F824B9" w:rsidRPr="007710A8" w:rsidRDefault="00F824B9" w:rsidP="007710A8">
      <w:pPr>
        <w:pStyle w:val="FootnoteText"/>
        <w:spacing w:line="240" w:lineRule="auto"/>
      </w:pPr>
      <w:r w:rsidRPr="007710A8">
        <w:rPr>
          <w:rStyle w:val="FootnoteReference"/>
        </w:rPr>
        <w:footnoteRef/>
      </w:r>
      <w:r w:rsidRPr="007710A8">
        <w:t xml:space="preserve"> </w:t>
      </w:r>
      <w:hyperlink r:id="rId9" w:history="1">
        <w:r w:rsidRPr="007710A8">
          <w:rPr>
            <w:rStyle w:val="Hyperlink"/>
          </w:rPr>
          <w:t>https://docs.cpuc.ca.gov/word_pdf/REPORT/84069.pdf</w:t>
        </w:r>
      </w:hyperlink>
      <w:r w:rsidRPr="007710A8">
        <w:t xml:space="preserve"> (Current as of September</w:t>
      </w:r>
      <w:r w:rsidR="007710A8">
        <w:t> </w:t>
      </w:r>
      <w:r w:rsidRPr="007710A8">
        <w:t>20, 2023.)</w:t>
      </w:r>
    </w:p>
  </w:footnote>
  <w:footnote w:id="138">
    <w:p w14:paraId="3946E9FD" w14:textId="783AAAA9" w:rsidR="00F824B9" w:rsidRPr="007710A8" w:rsidRDefault="00F824B9" w:rsidP="007710A8">
      <w:pPr>
        <w:pStyle w:val="FootnoteText"/>
        <w:spacing w:line="240" w:lineRule="auto"/>
      </w:pPr>
      <w:r w:rsidRPr="007710A8">
        <w:rPr>
          <w:rStyle w:val="FootnoteReference"/>
        </w:rPr>
        <w:footnoteRef/>
      </w:r>
      <w:r w:rsidRPr="007710A8">
        <w:t xml:space="preserve"> The Utility Standard Practices are, like the Water Division Standard Practices, given deference but not total control. The facts and circumstances in every situation must be considered.</w:t>
      </w:r>
    </w:p>
  </w:footnote>
  <w:footnote w:id="139">
    <w:p w14:paraId="708B6261" w14:textId="70549A98" w:rsidR="00F824B9" w:rsidRPr="007710A8" w:rsidRDefault="00F824B9" w:rsidP="007710A8">
      <w:pPr>
        <w:pStyle w:val="FootnoteText"/>
        <w:spacing w:line="240" w:lineRule="auto"/>
      </w:pPr>
      <w:r w:rsidRPr="007710A8">
        <w:rPr>
          <w:rStyle w:val="FootnoteReference"/>
        </w:rPr>
        <w:footnoteRef/>
      </w:r>
      <w:r w:rsidRPr="007710A8">
        <w:t xml:space="preserve"> Cal Advocates Opening Brief at </w:t>
      </w:r>
      <w:r w:rsidR="6521A903" w:rsidRPr="007710A8">
        <w:t xml:space="preserve">p. </w:t>
      </w:r>
      <w:r w:rsidRPr="007710A8">
        <w:t>21.</w:t>
      </w:r>
    </w:p>
  </w:footnote>
  <w:footnote w:id="140">
    <w:p w14:paraId="4C0D5F11" w14:textId="2B6E9C16" w:rsidR="00360F8F" w:rsidRDefault="00360F8F" w:rsidP="00360F8F">
      <w:pPr>
        <w:pStyle w:val="FootnoteText"/>
      </w:pPr>
      <w:r>
        <w:rPr>
          <w:rStyle w:val="FootnoteReference"/>
        </w:rPr>
        <w:footnoteRef/>
      </w:r>
      <w:r w:rsidR="006B28B8">
        <w:rPr>
          <w:i/>
          <w:iCs/>
        </w:rPr>
        <w:t xml:space="preserve"> </w:t>
      </w:r>
      <w:r w:rsidRPr="006B28B8">
        <w:rPr>
          <w:i/>
          <w:iCs/>
        </w:rPr>
        <w:t>See</w:t>
      </w:r>
      <w:r>
        <w:t xml:space="preserve"> </w:t>
      </w:r>
      <w:r w:rsidRPr="00F275CE">
        <w:rPr>
          <w:szCs w:val="20"/>
        </w:rPr>
        <w:t>D.18-12-01 at pp. 250-25</w:t>
      </w:r>
    </w:p>
  </w:footnote>
  <w:footnote w:id="141">
    <w:p w14:paraId="4A3DF5BB" w14:textId="1B614209" w:rsidR="00E77765" w:rsidRPr="007710A8" w:rsidRDefault="00E77765" w:rsidP="007710A8">
      <w:pPr>
        <w:pStyle w:val="FootnoteText"/>
        <w:spacing w:line="240" w:lineRule="auto"/>
      </w:pPr>
      <w:r w:rsidRPr="007710A8">
        <w:rPr>
          <w:rStyle w:val="FootnoteReference"/>
        </w:rPr>
        <w:footnoteRef/>
      </w:r>
      <w:r w:rsidRPr="007710A8">
        <w:t xml:space="preserve"> Cal Advocates Reply Brief at </w:t>
      </w:r>
      <w:r w:rsidR="6521A903" w:rsidRPr="007710A8">
        <w:t xml:space="preserve">p. </w:t>
      </w:r>
      <w:r w:rsidRPr="007710A8">
        <w:t>43, ff.</w:t>
      </w:r>
    </w:p>
  </w:footnote>
  <w:footnote w:id="142">
    <w:p w14:paraId="4608F5D4" w14:textId="1EA4E25F" w:rsidR="00E77765" w:rsidRPr="007710A8" w:rsidRDefault="00E77765" w:rsidP="007710A8">
      <w:pPr>
        <w:pStyle w:val="FootnoteText"/>
        <w:spacing w:line="240" w:lineRule="auto"/>
      </w:pPr>
      <w:r w:rsidRPr="007710A8">
        <w:rPr>
          <w:rStyle w:val="FootnoteReference"/>
        </w:rPr>
        <w:footnoteRef/>
      </w:r>
      <w:r w:rsidRPr="007710A8">
        <w:t xml:space="preserve"> Cal Advocates Opening Brief at </w:t>
      </w:r>
      <w:r w:rsidR="6521A903" w:rsidRPr="007710A8">
        <w:t xml:space="preserve">p. </w:t>
      </w:r>
      <w:r w:rsidRPr="007710A8">
        <w:t>21.</w:t>
      </w:r>
    </w:p>
  </w:footnote>
  <w:footnote w:id="143">
    <w:p w14:paraId="675F5DFD" w14:textId="061C16A7" w:rsidR="00662DC5" w:rsidRPr="007710A8" w:rsidRDefault="00662DC5" w:rsidP="007710A8">
      <w:pPr>
        <w:pStyle w:val="FootnoteText"/>
        <w:spacing w:line="240" w:lineRule="auto"/>
      </w:pPr>
      <w:r w:rsidRPr="007710A8">
        <w:rPr>
          <w:rStyle w:val="FootnoteReference"/>
        </w:rPr>
        <w:footnoteRef/>
      </w:r>
      <w:r w:rsidRPr="007710A8">
        <w:t xml:space="preserve"> </w:t>
      </w:r>
      <w:r w:rsidR="00346731" w:rsidRPr="007710A8">
        <w:rPr>
          <w:i/>
          <w:iCs/>
        </w:rPr>
        <w:t>See</w:t>
      </w:r>
      <w:r w:rsidR="00105031" w:rsidRPr="007710A8">
        <w:t xml:space="preserve"> </w:t>
      </w:r>
      <w:r w:rsidR="00844B81">
        <w:t>Section </w:t>
      </w:r>
      <w:r w:rsidR="467B91AC" w:rsidRPr="007710A8">
        <w:t>10.3,</w:t>
      </w:r>
      <w:r w:rsidR="00105031" w:rsidRPr="007710A8">
        <w:t xml:space="preserve"> above.</w:t>
      </w:r>
    </w:p>
  </w:footnote>
  <w:footnote w:id="144">
    <w:p w14:paraId="70D9FC72" w14:textId="62FB9034" w:rsidR="006871E7" w:rsidRDefault="006871E7">
      <w:pPr>
        <w:pStyle w:val="FootnoteText"/>
      </w:pPr>
      <w:r>
        <w:rPr>
          <w:rStyle w:val="FootnoteReference"/>
        </w:rPr>
        <w:footnoteRef/>
      </w:r>
      <w:r>
        <w:t xml:space="preserve"> Cal Advocates Amended Opening Brief at p. 23.</w:t>
      </w:r>
    </w:p>
  </w:footnote>
  <w:footnote w:id="145">
    <w:p w14:paraId="79ED3012" w14:textId="3B262FBC" w:rsidR="00423AC5" w:rsidRPr="007710A8" w:rsidRDefault="00423AC5" w:rsidP="007710A8">
      <w:pPr>
        <w:pStyle w:val="FootnoteText"/>
        <w:spacing w:line="240" w:lineRule="auto"/>
      </w:pPr>
      <w:r w:rsidRPr="007710A8">
        <w:rPr>
          <w:rStyle w:val="FootnoteReference"/>
        </w:rPr>
        <w:footnoteRef/>
      </w:r>
      <w:r w:rsidR="3A84B34B" w:rsidRPr="007710A8">
        <w:t xml:space="preserve"> </w:t>
      </w:r>
      <w:r w:rsidR="3A84B34B" w:rsidRPr="007710A8">
        <w:rPr>
          <w:i/>
          <w:iCs/>
        </w:rPr>
        <w:t>See</w:t>
      </w:r>
      <w:r w:rsidR="3A84B34B" w:rsidRPr="007710A8">
        <w:t xml:space="preserve"> Exh. Cal Adv – 5R at pp. A-68 to A-73. </w:t>
      </w:r>
    </w:p>
  </w:footnote>
  <w:footnote w:id="146">
    <w:p w14:paraId="1B5A1901" w14:textId="313BBFA0" w:rsidR="00423AC5" w:rsidRPr="007710A8" w:rsidRDefault="00423AC5" w:rsidP="007710A8">
      <w:pPr>
        <w:pStyle w:val="FootnoteText"/>
        <w:spacing w:line="240" w:lineRule="auto"/>
      </w:pPr>
      <w:r w:rsidRPr="007710A8">
        <w:rPr>
          <w:rStyle w:val="FootnoteReference"/>
        </w:rPr>
        <w:footnoteRef/>
      </w:r>
      <w:r w:rsidRPr="007710A8">
        <w:t xml:space="preserve"> </w:t>
      </w:r>
      <w:r w:rsidR="3A84B34B" w:rsidRPr="007710A8">
        <w:rPr>
          <w:i/>
          <w:iCs/>
        </w:rPr>
        <w:t>See ibid.; see also</w:t>
      </w:r>
      <w:r w:rsidR="3A84B34B" w:rsidRPr="007710A8">
        <w:t xml:space="preserve"> Exh. CW-55 (</w:t>
      </w:r>
      <w:r w:rsidRPr="007710A8">
        <w:t>Devries</w:t>
      </w:r>
      <w:r w:rsidR="3A84B34B" w:rsidRPr="007710A8">
        <w:t>) at p. 84, line 20 - at p. 94, line 23;</w:t>
      </w:r>
      <w:r w:rsidRPr="007710A8">
        <w:t xml:space="preserve"> Cal </w:t>
      </w:r>
      <w:r w:rsidR="3A84B34B" w:rsidRPr="007710A8">
        <w:t>Water</w:t>
      </w:r>
      <w:r w:rsidRPr="007710A8">
        <w:t xml:space="preserve"> Opening </w:t>
      </w:r>
      <w:r w:rsidR="3A84B34B" w:rsidRPr="007710A8">
        <w:t>Brief at pp. 131 – 136; Cal Water</w:t>
      </w:r>
      <w:r w:rsidRPr="007710A8">
        <w:t xml:space="preserve"> Reply </w:t>
      </w:r>
      <w:r w:rsidR="3A84B34B" w:rsidRPr="007710A8">
        <w:t>Brief at pp. 123 – 128</w:t>
      </w:r>
      <w:r w:rsidRPr="007710A8">
        <w:t>.</w:t>
      </w:r>
    </w:p>
  </w:footnote>
  <w:footnote w:id="147">
    <w:p w14:paraId="7D433422" w14:textId="189598BE" w:rsidR="00423AC5" w:rsidRPr="007710A8" w:rsidRDefault="00423AC5" w:rsidP="007710A8">
      <w:pPr>
        <w:pStyle w:val="FootnoteText"/>
        <w:spacing w:line="240" w:lineRule="auto"/>
      </w:pPr>
      <w:r w:rsidRPr="007710A8">
        <w:rPr>
          <w:rStyle w:val="FootnoteReference"/>
        </w:rPr>
        <w:footnoteRef/>
      </w:r>
      <w:r w:rsidR="4EA2A5C0" w:rsidRPr="007710A8">
        <w:t xml:space="preserve"> Exh. Cal Water - 27 (Devries) at pp. 20 - 25; Exh. Cal Water  - 55 at p. 80 ff. </w:t>
      </w:r>
    </w:p>
  </w:footnote>
  <w:footnote w:id="148">
    <w:p w14:paraId="1190E34A" w14:textId="77777777" w:rsidR="00423AC5" w:rsidRPr="007710A8" w:rsidRDefault="00423AC5" w:rsidP="007710A8">
      <w:pPr>
        <w:pStyle w:val="FootnoteText"/>
        <w:spacing w:line="240" w:lineRule="auto"/>
      </w:pPr>
      <w:r w:rsidRPr="007710A8">
        <w:rPr>
          <w:rStyle w:val="FootnoteReference"/>
        </w:rPr>
        <w:footnoteRef/>
      </w:r>
      <w:r w:rsidRPr="007710A8">
        <w:t xml:space="preserve"> Cal Advocates contends life expectancies of nearly 150 years are achievable with “condition-based” pipe replacement programs, although there is no record evidence that Mesa Water Service has a single pipe of that age in its system. </w:t>
      </w:r>
    </w:p>
  </w:footnote>
  <w:footnote w:id="149">
    <w:p w14:paraId="7E6C47A6" w14:textId="77777777" w:rsidR="00423AC5" w:rsidRPr="007710A8" w:rsidRDefault="00423AC5" w:rsidP="007710A8">
      <w:pPr>
        <w:pStyle w:val="FootnoteText"/>
        <w:spacing w:line="240" w:lineRule="auto"/>
      </w:pPr>
      <w:r w:rsidRPr="007710A8">
        <w:rPr>
          <w:rStyle w:val="FootnoteReference"/>
        </w:rPr>
        <w:footnoteRef/>
      </w:r>
      <w:r w:rsidRPr="007710A8">
        <w:t xml:space="preserve"> </w:t>
      </w:r>
      <w:bookmarkStart w:id="722" w:name="_Hlk149119493"/>
      <w:r w:rsidRPr="007710A8">
        <w:t xml:space="preserve">Mesa Water Service, a municipal agency, located in Orange County, California.  </w:t>
      </w:r>
      <w:bookmarkEnd w:id="722"/>
    </w:p>
  </w:footnote>
  <w:footnote w:id="150">
    <w:p w14:paraId="1B05AD3C" w14:textId="0BE1AE6A" w:rsidR="00423AC5" w:rsidRPr="007710A8" w:rsidRDefault="00423AC5" w:rsidP="007710A8">
      <w:pPr>
        <w:pStyle w:val="FootnoteText"/>
        <w:spacing w:line="240" w:lineRule="auto"/>
      </w:pPr>
      <w:r w:rsidRPr="007710A8">
        <w:rPr>
          <w:rStyle w:val="FootnoteReference"/>
        </w:rPr>
        <w:footnoteRef/>
      </w:r>
      <w:r w:rsidRPr="007710A8">
        <w:t xml:space="preserve"> </w:t>
      </w:r>
      <w:r w:rsidR="6521A903" w:rsidRPr="007710A8">
        <w:t>Cal Advocates Opening</w:t>
      </w:r>
      <w:r w:rsidRPr="007710A8">
        <w:t xml:space="preserve"> Brief at pp. 71–72.</w:t>
      </w:r>
    </w:p>
  </w:footnote>
  <w:footnote w:id="151">
    <w:p w14:paraId="253E732C" w14:textId="77777777" w:rsidR="00423AC5" w:rsidRPr="007710A8" w:rsidRDefault="00423AC5" w:rsidP="007710A8">
      <w:pPr>
        <w:pStyle w:val="FootnoteText"/>
        <w:spacing w:line="240" w:lineRule="auto"/>
      </w:pPr>
      <w:r w:rsidRPr="007710A8">
        <w:rPr>
          <w:rStyle w:val="FootnoteReference"/>
        </w:rPr>
        <w:footnoteRef/>
      </w:r>
      <w:r w:rsidRPr="007710A8">
        <w:t xml:space="preserve"> </w:t>
      </w:r>
      <w:r w:rsidRPr="007710A8">
        <w:rPr>
          <w:i/>
          <w:iCs/>
        </w:rPr>
        <w:t>Ibid</w:t>
      </w:r>
      <w:r w:rsidRPr="007710A8">
        <w:t xml:space="preserve">. </w:t>
      </w:r>
    </w:p>
  </w:footnote>
  <w:footnote w:id="152">
    <w:p w14:paraId="68FE505C" w14:textId="455DD5EC"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 xml:space="preserve">152 </w:t>
      </w:r>
      <w:r w:rsidRPr="007710A8">
        <w:rPr>
          <w:i/>
        </w:rPr>
        <w:t>citing</w:t>
      </w:r>
      <w:r w:rsidRPr="007710A8">
        <w:t xml:space="preserve"> Ex. CW-27 at </w:t>
      </w:r>
      <w:r w:rsidR="4718D02A" w:rsidRPr="007710A8">
        <w:t xml:space="preserve">p. </w:t>
      </w:r>
      <w:r w:rsidRPr="007710A8">
        <w:t>63, ff.</w:t>
      </w:r>
    </w:p>
  </w:footnote>
  <w:footnote w:id="153">
    <w:p w14:paraId="2F39B1E0" w14:textId="77777777" w:rsidR="005E6DE5" w:rsidRDefault="005E6DE5" w:rsidP="005E6DE5">
      <w:pPr>
        <w:pStyle w:val="FootnoteText"/>
      </w:pPr>
      <w:r>
        <w:rPr>
          <w:rStyle w:val="FootnoteReference"/>
        </w:rPr>
        <w:footnoteRef/>
      </w:r>
      <w:r>
        <w:t xml:space="preserve"> Cal Water Opening Brief at 154.</w:t>
      </w:r>
    </w:p>
  </w:footnote>
  <w:footnote w:id="154">
    <w:p w14:paraId="4A8A4DCD" w14:textId="2A9E966F"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155.</w:t>
      </w:r>
    </w:p>
  </w:footnote>
  <w:footnote w:id="155">
    <w:p w14:paraId="36D799B3" w14:textId="3654AB29"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155.</w:t>
      </w:r>
    </w:p>
  </w:footnote>
  <w:footnote w:id="156">
    <w:p w14:paraId="083034E8" w14:textId="058ED7C9"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156.</w:t>
      </w:r>
    </w:p>
  </w:footnote>
  <w:footnote w:id="157">
    <w:p w14:paraId="3C6A69B2" w14:textId="4D5E0E2C"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157.</w:t>
      </w:r>
    </w:p>
  </w:footnote>
  <w:footnote w:id="158">
    <w:p w14:paraId="59659B18" w14:textId="134CC307" w:rsidR="00FB3117" w:rsidRPr="007710A8" w:rsidRDefault="00FB3117" w:rsidP="007710A8">
      <w:pPr>
        <w:pStyle w:val="FootnoteText"/>
        <w:spacing w:line="240" w:lineRule="auto"/>
      </w:pPr>
      <w:r w:rsidRPr="007710A8">
        <w:rPr>
          <w:rStyle w:val="FootnoteReference"/>
        </w:rPr>
        <w:footnoteRef/>
      </w:r>
      <w:r w:rsidRPr="007710A8">
        <w:t xml:space="preserve"> </w:t>
      </w:r>
      <w:r w:rsidR="4718D02A" w:rsidRPr="007710A8">
        <w:rPr>
          <w:i/>
          <w:iCs/>
        </w:rPr>
        <w:t>Ibid</w:t>
      </w:r>
      <w:r w:rsidRPr="007710A8">
        <w:rPr>
          <w:i/>
          <w:iCs/>
        </w:rPr>
        <w:t>.</w:t>
      </w:r>
    </w:p>
  </w:footnote>
  <w:footnote w:id="159">
    <w:p w14:paraId="3A48DC1B" w14:textId="3EACA46A" w:rsidR="00FB3117" w:rsidRPr="007710A8" w:rsidRDefault="00FB3117" w:rsidP="007710A8">
      <w:pPr>
        <w:pStyle w:val="FootnoteText"/>
        <w:spacing w:line="240" w:lineRule="auto"/>
      </w:pPr>
      <w:r w:rsidRPr="007710A8">
        <w:rPr>
          <w:rStyle w:val="FootnoteReference"/>
        </w:rPr>
        <w:footnoteRef/>
      </w:r>
      <w:r w:rsidRPr="007710A8">
        <w:t xml:space="preserve"> NSF/ANSI 61: </w:t>
      </w:r>
      <w:r w:rsidRPr="007710A8">
        <w:rPr>
          <w:i/>
          <w:iCs/>
        </w:rPr>
        <w:t>Drinking Water System Components – Health Effects</w:t>
      </w:r>
      <w:r w:rsidRPr="007710A8">
        <w:t xml:space="preserve"> is an American National Standard that establishes minimum health-effects requirements for the chemical contaminants and impurities that are indirectly imparted to drinking water from products, components and materials used in drinking water systems. … NSF/ANSI 61 is intended to cover specific materials or products that come into contact with drinking water, drinking water treatment chemicals or both. The products and materials covered by the scope of this standard include but aren’t limited to: … Mechanical devices, including treatment products (water meters, valves, filters)… “ </w:t>
      </w:r>
      <w:r w:rsidRPr="007710A8">
        <w:rPr>
          <w:i/>
          <w:iCs/>
        </w:rPr>
        <w:t>See:</w:t>
      </w:r>
      <w:r w:rsidRPr="007710A8">
        <w:t xml:space="preserve"> </w:t>
      </w:r>
      <w:hyperlink r:id="rId10" w:history="1">
        <w:r w:rsidRPr="007710A8">
          <w:rPr>
            <w:rStyle w:val="Hyperlink"/>
          </w:rPr>
          <w:t>https://www.nsf.org/knowledge-library/nsf-ansi-standard-61-drinking-water-system-components-health-effects</w:t>
        </w:r>
      </w:hyperlink>
      <w:r w:rsidRPr="007710A8">
        <w:t xml:space="preserve"> (Current as of October 10, 2023.)</w:t>
      </w:r>
    </w:p>
  </w:footnote>
  <w:footnote w:id="160">
    <w:p w14:paraId="1830C0B7" w14:textId="6C3F91CE"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159.</w:t>
      </w:r>
    </w:p>
  </w:footnote>
  <w:footnote w:id="161">
    <w:p w14:paraId="215DFC35" w14:textId="77777777" w:rsidR="00FB3117" w:rsidRPr="007710A8" w:rsidRDefault="00FB3117" w:rsidP="007710A8">
      <w:pPr>
        <w:pStyle w:val="FootnoteText"/>
        <w:spacing w:line="240" w:lineRule="auto"/>
      </w:pPr>
      <w:r w:rsidRPr="007710A8">
        <w:rPr>
          <w:rStyle w:val="FootnoteReference"/>
        </w:rPr>
        <w:footnoteRef/>
      </w:r>
      <w:r w:rsidRPr="007710A8">
        <w:t xml:space="preserve"> CalAdv-4 (Murphy – Public), pp. 7-1 to 7-17.</w:t>
      </w:r>
    </w:p>
  </w:footnote>
  <w:footnote w:id="162">
    <w:p w14:paraId="2DA13AEC" w14:textId="554CF074"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p.</w:t>
      </w:r>
      <w:r w:rsidRPr="007710A8">
        <w:t>166</w:t>
      </w:r>
      <w:r w:rsidR="4718D02A" w:rsidRPr="007710A8">
        <w:t>,</w:t>
      </w:r>
      <w:r w:rsidRPr="007710A8">
        <w:t xml:space="preserve"> ff.</w:t>
      </w:r>
    </w:p>
  </w:footnote>
  <w:footnote w:id="163">
    <w:p w14:paraId="1D5E3605" w14:textId="7A93D2A7" w:rsidR="00FB3117" w:rsidRPr="007710A8" w:rsidRDefault="00FB3117" w:rsidP="007710A8">
      <w:pPr>
        <w:pStyle w:val="FootnoteText"/>
        <w:spacing w:line="240" w:lineRule="auto"/>
      </w:pPr>
      <w:r w:rsidRPr="007710A8">
        <w:rPr>
          <w:rStyle w:val="FootnoteReference"/>
        </w:rPr>
        <w:footnoteRef/>
      </w:r>
      <w:r w:rsidRPr="007710A8">
        <w:t xml:space="preserve"> </w:t>
      </w:r>
      <w:r w:rsidR="4718D02A" w:rsidRPr="007710A8">
        <w:t>Exh.</w:t>
      </w:r>
      <w:r w:rsidRPr="007710A8">
        <w:t xml:space="preserve"> CW-55 at </w:t>
      </w:r>
      <w:r w:rsidR="4718D02A" w:rsidRPr="007710A8">
        <w:t xml:space="preserve">p. </w:t>
      </w:r>
      <w:r w:rsidRPr="007710A8">
        <w:t>8.</w:t>
      </w:r>
    </w:p>
  </w:footnote>
  <w:footnote w:id="164">
    <w:p w14:paraId="424B1FD4" w14:textId="392350FC" w:rsidR="00FB3117" w:rsidRPr="007710A8" w:rsidRDefault="00FB3117" w:rsidP="007710A8">
      <w:pPr>
        <w:pStyle w:val="FootnoteText"/>
        <w:spacing w:line="240" w:lineRule="auto"/>
      </w:pPr>
      <w:r w:rsidRPr="007710A8">
        <w:rPr>
          <w:rStyle w:val="FootnoteReference"/>
        </w:rPr>
        <w:footnoteRef/>
      </w:r>
      <w:r w:rsidRPr="007710A8">
        <w:t xml:space="preserve"> Cal Advocates Reply Brief at </w:t>
      </w:r>
      <w:r w:rsidR="4718D02A" w:rsidRPr="007710A8">
        <w:t xml:space="preserve">p. </w:t>
      </w:r>
      <w:r w:rsidRPr="007710A8">
        <w:t>32.</w:t>
      </w:r>
    </w:p>
  </w:footnote>
  <w:footnote w:id="165">
    <w:p w14:paraId="5710E2D4" w14:textId="7D2CDE5F"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171</w:t>
      </w:r>
      <w:r w:rsidR="4718D02A" w:rsidRPr="007710A8">
        <w:t xml:space="preserve">, </w:t>
      </w:r>
      <w:r w:rsidRPr="007710A8">
        <w:t xml:space="preserve"> ff.</w:t>
      </w:r>
    </w:p>
  </w:footnote>
  <w:footnote w:id="166">
    <w:p w14:paraId="3DDABE8D" w14:textId="27668D9F" w:rsidR="00FB3117" w:rsidRPr="007710A8" w:rsidRDefault="00FB3117" w:rsidP="007710A8">
      <w:pPr>
        <w:pStyle w:val="FootnoteText"/>
        <w:spacing w:line="240" w:lineRule="auto"/>
      </w:pPr>
      <w:r w:rsidRPr="007710A8">
        <w:rPr>
          <w:rStyle w:val="FootnoteReference"/>
        </w:rPr>
        <w:footnoteRef/>
      </w:r>
      <w:r w:rsidRPr="007710A8">
        <w:t xml:space="preserve"> </w:t>
      </w:r>
      <w:r w:rsidRPr="007710A8">
        <w:rPr>
          <w:i/>
          <w:iCs/>
        </w:rPr>
        <w:t>Id</w:t>
      </w:r>
      <w:r w:rsidRPr="007710A8">
        <w:t xml:space="preserve">. at </w:t>
      </w:r>
      <w:r w:rsidR="4718D02A" w:rsidRPr="007710A8">
        <w:t xml:space="preserve">p. </w:t>
      </w:r>
      <w:r w:rsidRPr="007710A8">
        <w:t>173.</w:t>
      </w:r>
    </w:p>
  </w:footnote>
  <w:footnote w:id="167">
    <w:p w14:paraId="0BCCF168" w14:textId="68E62143"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18D02A" w:rsidRPr="007710A8">
        <w:t xml:space="preserve">pp. </w:t>
      </w:r>
      <w:r w:rsidRPr="007710A8">
        <w:t xml:space="preserve">58-61.  </w:t>
      </w:r>
      <w:r w:rsidRPr="00612907">
        <w:rPr>
          <w:i/>
          <w:iCs/>
        </w:rPr>
        <w:t xml:space="preserve">See </w:t>
      </w:r>
      <w:r w:rsidRPr="007710A8">
        <w:t xml:space="preserve">also Cal Advocates’ Reply Brief at </w:t>
      </w:r>
      <w:r w:rsidR="4718D02A" w:rsidRPr="007710A8">
        <w:t xml:space="preserve">pp. </w:t>
      </w:r>
      <w:r w:rsidRPr="007710A8">
        <w:t>26-29.</w:t>
      </w:r>
    </w:p>
  </w:footnote>
  <w:footnote w:id="168">
    <w:p w14:paraId="5055CF83" w14:textId="636B9B01"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177</w:t>
      </w:r>
      <w:r w:rsidR="4718D02A" w:rsidRPr="007710A8">
        <w:t>,</w:t>
      </w:r>
      <w:r w:rsidRPr="007710A8">
        <w:t xml:space="preserve"> ff.</w:t>
      </w:r>
    </w:p>
  </w:footnote>
  <w:footnote w:id="169">
    <w:p w14:paraId="0706BF4B" w14:textId="4AAA85FD" w:rsidR="00FB3117" w:rsidRPr="007710A8" w:rsidRDefault="00FB3117" w:rsidP="007710A8">
      <w:pPr>
        <w:pStyle w:val="FootnoteText"/>
        <w:spacing w:line="240" w:lineRule="auto"/>
      </w:pPr>
      <w:r w:rsidRPr="007710A8">
        <w:rPr>
          <w:rStyle w:val="FootnoteReference"/>
        </w:rPr>
        <w:footnoteRef/>
      </w:r>
      <w:r w:rsidRPr="007710A8">
        <w:t xml:space="preserve"> Cal Advocates Reply Brief at </w:t>
      </w:r>
      <w:r w:rsidR="4718D02A" w:rsidRPr="007710A8">
        <w:t xml:space="preserve">p. </w:t>
      </w:r>
      <w:r w:rsidRPr="007710A8">
        <w:t xml:space="preserve">31. </w:t>
      </w:r>
    </w:p>
  </w:footnote>
  <w:footnote w:id="170">
    <w:p w14:paraId="28E54689" w14:textId="51BEB2CD"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182</w:t>
      </w:r>
      <w:r w:rsidR="4718D02A" w:rsidRPr="007710A8">
        <w:t>,</w:t>
      </w:r>
      <w:r w:rsidRPr="007710A8">
        <w:t xml:space="preserve"> ff.</w:t>
      </w:r>
    </w:p>
  </w:footnote>
  <w:footnote w:id="171">
    <w:p w14:paraId="050A82D1" w14:textId="77777777" w:rsidR="00930103" w:rsidRDefault="00930103" w:rsidP="00930103">
      <w:pPr>
        <w:pStyle w:val="FootnoteText"/>
      </w:pPr>
      <w:r>
        <w:rPr>
          <w:rStyle w:val="FootnoteReference"/>
        </w:rPr>
        <w:footnoteRef/>
      </w:r>
      <w:r>
        <w:t xml:space="preserve"> Cal Water suggests idling engines are used</w:t>
      </w:r>
      <w:r w:rsidRPr="004660CE">
        <w:t xml:space="preserve"> </w:t>
      </w:r>
      <w:r>
        <w:t>“</w:t>
      </w:r>
      <w:r w:rsidRPr="004660CE">
        <w:t>to keep the emergency light bar or work lights running or to use the engine to power equipment</w:t>
      </w:r>
      <w:r>
        <w:t>.”  Cal Water Opening Brief at 184.</w:t>
      </w:r>
    </w:p>
  </w:footnote>
  <w:footnote w:id="172">
    <w:p w14:paraId="04511160" w14:textId="5C37044A"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186</w:t>
      </w:r>
      <w:r w:rsidR="4718D02A" w:rsidRPr="007710A8">
        <w:t>,</w:t>
      </w:r>
      <w:r w:rsidRPr="007710A8">
        <w:t xml:space="preserve"> ff. </w:t>
      </w:r>
    </w:p>
  </w:footnote>
  <w:footnote w:id="173">
    <w:p w14:paraId="3514429A" w14:textId="643285FE"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18D02A" w:rsidRPr="007710A8">
        <w:t xml:space="preserve">p. </w:t>
      </w:r>
      <w:r w:rsidRPr="007710A8">
        <w:t>62.</w:t>
      </w:r>
    </w:p>
  </w:footnote>
  <w:footnote w:id="174">
    <w:p w14:paraId="654BE6A9" w14:textId="743CBEEB"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18D02A" w:rsidRPr="007710A8">
        <w:t xml:space="preserve">p. </w:t>
      </w:r>
      <w:r w:rsidRPr="007710A8">
        <w:t>203.</w:t>
      </w:r>
    </w:p>
  </w:footnote>
  <w:footnote w:id="175">
    <w:p w14:paraId="64CE829D" w14:textId="57D6FB0C" w:rsidR="00B25034" w:rsidRPr="007710A8" w:rsidRDefault="00B25034" w:rsidP="007710A8">
      <w:pPr>
        <w:pStyle w:val="FootnoteText"/>
        <w:spacing w:line="240" w:lineRule="auto"/>
      </w:pPr>
      <w:r w:rsidRPr="007710A8">
        <w:rPr>
          <w:rStyle w:val="FootnoteReference"/>
        </w:rPr>
        <w:footnoteRef/>
      </w:r>
      <w:r w:rsidRPr="007710A8">
        <w:t xml:space="preserve">  Cal Water’s Reply Brief at </w:t>
      </w:r>
      <w:r w:rsidR="4718D02A" w:rsidRPr="007710A8">
        <w:t xml:space="preserve">p. </w:t>
      </w:r>
      <w:r w:rsidRPr="007710A8">
        <w:t>157.</w:t>
      </w:r>
    </w:p>
  </w:footnote>
  <w:footnote w:id="176">
    <w:p w14:paraId="5D6A90FD" w14:textId="48EC1F57" w:rsidR="00B25034" w:rsidRPr="007710A8" w:rsidRDefault="00B25034" w:rsidP="007710A8">
      <w:pPr>
        <w:pStyle w:val="FootnoteText"/>
        <w:spacing w:line="240" w:lineRule="auto"/>
      </w:pPr>
      <w:r w:rsidRPr="007710A8">
        <w:rPr>
          <w:rStyle w:val="FootnoteReference"/>
        </w:rPr>
        <w:footnoteRef/>
      </w:r>
      <w:r w:rsidRPr="007710A8">
        <w:t xml:space="preserve">  Cal Advocates Opening Brief at </w:t>
      </w:r>
      <w:r w:rsidR="4718D02A" w:rsidRPr="007710A8">
        <w:t xml:space="preserve">p. </w:t>
      </w:r>
      <w:r w:rsidRPr="007710A8">
        <w:t>202.</w:t>
      </w:r>
    </w:p>
  </w:footnote>
  <w:footnote w:id="177">
    <w:p w14:paraId="2BDCBDA2" w14:textId="65D63C25"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194</w:t>
      </w:r>
      <w:r w:rsidR="4718D02A" w:rsidRPr="007710A8">
        <w:t>; Cal Water</w:t>
      </w:r>
      <w:r w:rsidRPr="007710A8">
        <w:t xml:space="preserve"> Reply Brief at </w:t>
      </w:r>
      <w:r w:rsidR="4718D02A" w:rsidRPr="007710A8">
        <w:t xml:space="preserve">p. </w:t>
      </w:r>
      <w:r w:rsidRPr="007710A8">
        <w:t>159.</w:t>
      </w:r>
    </w:p>
  </w:footnote>
  <w:footnote w:id="178">
    <w:p w14:paraId="4E63BA54" w14:textId="0650BDCB"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pp. </w:t>
      </w:r>
      <w:r w:rsidRPr="007710A8">
        <w:t xml:space="preserve">196-199.  </w:t>
      </w:r>
    </w:p>
  </w:footnote>
  <w:footnote w:id="179">
    <w:p w14:paraId="62F0177C" w14:textId="6C5A8AF5" w:rsidR="00FB3117" w:rsidRPr="007710A8" w:rsidRDefault="00FB3117" w:rsidP="007710A8">
      <w:pPr>
        <w:pStyle w:val="FootnoteText"/>
        <w:spacing w:line="240" w:lineRule="auto"/>
      </w:pPr>
      <w:r w:rsidRPr="007710A8">
        <w:rPr>
          <w:rStyle w:val="FootnoteReference"/>
        </w:rPr>
        <w:footnoteRef/>
      </w:r>
      <w:r w:rsidRPr="007710A8">
        <w:t xml:space="preserve"> </w:t>
      </w:r>
      <w:r w:rsidR="00102CCB" w:rsidRPr="007710A8">
        <w:t xml:space="preserve">They are: </w:t>
      </w:r>
      <w:r w:rsidRPr="007710A8">
        <w:t>(1) Critical software security updates</w:t>
      </w:r>
      <w:r w:rsidR="00102CCB" w:rsidRPr="007710A8">
        <w:t>;</w:t>
      </w:r>
      <w:r w:rsidRPr="007710A8">
        <w:t xml:space="preserve"> (2) Customer Account, Premise, Service Point, and meter information</w:t>
      </w:r>
      <w:r w:rsidR="00B22EDC" w:rsidRPr="007710A8">
        <w:t>;</w:t>
      </w:r>
      <w:r w:rsidRPr="007710A8">
        <w:t xml:space="preserve"> (3) District Rate Tariffs</w:t>
      </w:r>
      <w:r w:rsidR="00B22EDC" w:rsidRPr="007710A8">
        <w:t>;</w:t>
      </w:r>
      <w:r w:rsidRPr="007710A8">
        <w:t xml:space="preserve"> (4) Customer Communication Preferences</w:t>
      </w:r>
      <w:r w:rsidR="00B22EDC" w:rsidRPr="007710A8">
        <w:t>;</w:t>
      </w:r>
      <w:r w:rsidRPr="007710A8">
        <w:t xml:space="preserve"> (5) Customer Field Service Management work orders</w:t>
      </w:r>
      <w:r w:rsidR="00B22EDC" w:rsidRPr="007710A8">
        <w:t>;</w:t>
      </w:r>
      <w:r w:rsidRPr="007710A8">
        <w:t xml:space="preserve"> (6) Meter Reading, Billing Schedules, and pro-rations</w:t>
      </w:r>
      <w:r w:rsidR="00B22EDC" w:rsidRPr="007710A8">
        <w:t>;</w:t>
      </w:r>
      <w:r w:rsidRPr="007710A8">
        <w:t xml:space="preserve"> (7) Customer Self-Service online account access, start/stops, pay arrangements, view bill, on-line payment processing, electronic billing and auto payment, etc.</w:t>
      </w:r>
      <w:r w:rsidR="002F0C45" w:rsidRPr="007710A8">
        <w:t>;</w:t>
      </w:r>
      <w:r w:rsidRPr="007710A8">
        <w:t xml:space="preserve"> (8) Payment Processing of checks, cash, credit and debit cards</w:t>
      </w:r>
      <w:r w:rsidR="002F0C45" w:rsidRPr="007710A8">
        <w:t>;</w:t>
      </w:r>
      <w:r w:rsidRPr="007710A8">
        <w:t xml:space="preserve"> (9) Customer Service Representative alerts, task lists, workflows, and short cuts</w:t>
      </w:r>
      <w:r w:rsidR="002F0C45" w:rsidRPr="007710A8">
        <w:t>;</w:t>
      </w:r>
      <w:r w:rsidRPr="007710A8">
        <w:t xml:space="preserve"> (10) Reports – Regulatory and Operations Management</w:t>
      </w:r>
      <w:r w:rsidR="002F0C45" w:rsidRPr="007710A8">
        <w:t xml:space="preserve">; and </w:t>
      </w:r>
      <w:r w:rsidRPr="007710A8">
        <w:t xml:space="preserve"> (11) Customer Outreach Program (COP) for contacting and proving information during emergencies and water quality events. (Cal Water Opening Brief at </w:t>
      </w:r>
      <w:r w:rsidR="4718D02A" w:rsidRPr="007710A8">
        <w:t xml:space="preserve">pp. </w:t>
      </w:r>
      <w:r w:rsidRPr="007710A8">
        <w:t>197-198.)</w:t>
      </w:r>
    </w:p>
  </w:footnote>
  <w:footnote w:id="180">
    <w:p w14:paraId="630546F0" w14:textId="77777777" w:rsidR="00930103" w:rsidRDefault="00930103" w:rsidP="00930103">
      <w:pPr>
        <w:pStyle w:val="FootnoteText"/>
      </w:pPr>
      <w:r>
        <w:rPr>
          <w:rStyle w:val="FootnoteReference"/>
        </w:rPr>
        <w:footnoteRef/>
      </w:r>
      <w:r>
        <w:t xml:space="preserve"> Cal Advocates Opening Brief at 213. </w:t>
      </w:r>
    </w:p>
  </w:footnote>
  <w:footnote w:id="181">
    <w:p w14:paraId="2FC1CA43" w14:textId="77777777" w:rsidR="00FB3117" w:rsidRPr="007710A8" w:rsidRDefault="00FB3117" w:rsidP="007710A8">
      <w:pPr>
        <w:pStyle w:val="FootnoteText"/>
        <w:spacing w:line="240" w:lineRule="auto"/>
      </w:pPr>
      <w:r w:rsidRPr="007710A8">
        <w:rPr>
          <w:rStyle w:val="FootnoteReference"/>
        </w:rPr>
        <w:footnoteRef/>
      </w:r>
      <w:r w:rsidRPr="007710A8">
        <w:t xml:space="preserve"> The Briefs by both Cal Water and Cal Advocates vary calling the current system over 3 or over 4 years old.  Given the duration of this proceeding most such time estimates are now likely less than accurate.</w:t>
      </w:r>
    </w:p>
  </w:footnote>
  <w:footnote w:id="182">
    <w:p w14:paraId="38793A7E" w14:textId="3C38748C"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200.</w:t>
      </w:r>
    </w:p>
  </w:footnote>
  <w:footnote w:id="183">
    <w:p w14:paraId="1DC5B88F" w14:textId="123F069F" w:rsidR="00FB3117" w:rsidRPr="007710A8" w:rsidRDefault="00FB3117" w:rsidP="007710A8">
      <w:pPr>
        <w:pStyle w:val="FootnoteText"/>
        <w:spacing w:line="240" w:lineRule="auto"/>
      </w:pPr>
      <w:r w:rsidRPr="007710A8">
        <w:rPr>
          <w:rStyle w:val="FootnoteReference"/>
        </w:rPr>
        <w:footnoteRef/>
      </w:r>
      <w:r w:rsidRPr="007710A8">
        <w:t xml:space="preserve"> </w:t>
      </w:r>
      <w:r w:rsidR="007710A8">
        <w:rPr>
          <w:i/>
          <w:iCs/>
        </w:rPr>
        <w:t xml:space="preserve">See </w:t>
      </w:r>
      <w:hyperlink r:id="rId11" w:history="1">
        <w:r w:rsidR="007710A8" w:rsidRPr="00430C1D">
          <w:rPr>
            <w:rStyle w:val="Hyperlink"/>
          </w:rPr>
          <w:t>https://www.hhs.gov/hipaa/for-professionals/privacy/laws-regulations/index.html</w:t>
        </w:r>
      </w:hyperlink>
      <w:r w:rsidRPr="007710A8">
        <w:t xml:space="preserve"> (Current as of October 12, 2023.)</w:t>
      </w:r>
    </w:p>
  </w:footnote>
  <w:footnote w:id="184">
    <w:p w14:paraId="4546160C" w14:textId="23A5EA1D"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pp. </w:t>
      </w:r>
      <w:r w:rsidRPr="007710A8">
        <w:t>199-201.</w:t>
      </w:r>
    </w:p>
  </w:footnote>
  <w:footnote w:id="185">
    <w:p w14:paraId="2CC8AADE" w14:textId="7FCF26DD"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18D02A" w:rsidRPr="007710A8">
        <w:t xml:space="preserve">p. </w:t>
      </w:r>
      <w:r w:rsidRPr="007710A8">
        <w:t xml:space="preserve">210. </w:t>
      </w:r>
    </w:p>
  </w:footnote>
  <w:footnote w:id="186">
    <w:p w14:paraId="0019B2AE" w14:textId="2C5DBE03" w:rsidR="00930103" w:rsidRDefault="00930103" w:rsidP="00930103">
      <w:pPr>
        <w:pStyle w:val="FootnoteText"/>
      </w:pPr>
      <w:r>
        <w:rPr>
          <w:rStyle w:val="FootnoteReference"/>
        </w:rPr>
        <w:footnoteRef/>
      </w:r>
      <w:r>
        <w:t xml:space="preserve"> </w:t>
      </w:r>
      <w:r w:rsidR="00C33838">
        <w:t>Cal Advocates Opening Brief at p. 210.</w:t>
      </w:r>
    </w:p>
  </w:footnote>
  <w:footnote w:id="187">
    <w:p w14:paraId="55F12AA4" w14:textId="1E6FFB68"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203.</w:t>
      </w:r>
    </w:p>
  </w:footnote>
  <w:footnote w:id="188">
    <w:p w14:paraId="1FFDC141" w14:textId="6B8CE2D8"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18D02A" w:rsidRPr="007710A8">
        <w:t xml:space="preserve">p. </w:t>
      </w:r>
      <w:r w:rsidRPr="007710A8">
        <w:t xml:space="preserve">207. </w:t>
      </w:r>
    </w:p>
  </w:footnote>
  <w:footnote w:id="189">
    <w:p w14:paraId="64EB8EC3" w14:textId="0CB196D2" w:rsidR="00FB3117" w:rsidRPr="007710A8" w:rsidRDefault="00FB3117" w:rsidP="007710A8">
      <w:pPr>
        <w:pStyle w:val="FootnoteText"/>
        <w:spacing w:line="240" w:lineRule="auto"/>
      </w:pPr>
      <w:r w:rsidRPr="007710A8">
        <w:rPr>
          <w:rStyle w:val="FootnoteReference"/>
        </w:rPr>
        <w:footnoteRef/>
      </w:r>
      <w:r w:rsidRPr="007710A8">
        <w:t xml:space="preserve"> This </w:t>
      </w:r>
      <w:r w:rsidR="0060263E" w:rsidRPr="007710A8">
        <w:t xml:space="preserve">is </w:t>
      </w:r>
      <w:r w:rsidRPr="007710A8">
        <w:t xml:space="preserve">a not quite random hypothetical given that Cal Water is requesting </w:t>
      </w:r>
      <w:r w:rsidR="00E80CB7" w:rsidRPr="007710A8">
        <w:t>replacement</w:t>
      </w:r>
      <w:r w:rsidRPr="007710A8">
        <w:t xml:space="preserve"> for various systems roughly 4 years old.</w:t>
      </w:r>
    </w:p>
  </w:footnote>
  <w:footnote w:id="190">
    <w:p w14:paraId="3BD0B8DD" w14:textId="104F3AC6" w:rsidR="00FB3117" w:rsidRPr="007710A8" w:rsidRDefault="00FB3117" w:rsidP="007710A8">
      <w:pPr>
        <w:pStyle w:val="FootnoteText"/>
        <w:spacing w:line="240" w:lineRule="auto"/>
      </w:pPr>
      <w:r w:rsidRPr="007710A8">
        <w:rPr>
          <w:rStyle w:val="FootnoteReference"/>
        </w:rPr>
        <w:footnoteRef/>
      </w:r>
      <w:r w:rsidRPr="007710A8">
        <w:t xml:space="preserve"> Cal Water has an annoying habit in its opening and reply briefs of not bothering to include the dollar value of its requests. This is but one example. Cal Advocates, opposing the entire request, ensured the reader of its brief was clearly aware of the significant sums involved. </w:t>
      </w:r>
    </w:p>
  </w:footnote>
  <w:footnote w:id="191">
    <w:p w14:paraId="5150D0F3" w14:textId="048724CC"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205.</w:t>
      </w:r>
    </w:p>
  </w:footnote>
  <w:footnote w:id="192">
    <w:p w14:paraId="246CCBE0" w14:textId="73BDF833" w:rsidR="00FB3117" w:rsidRPr="007710A8" w:rsidRDefault="00FB3117" w:rsidP="007710A8">
      <w:pPr>
        <w:pStyle w:val="FootnoteText"/>
        <w:spacing w:line="240" w:lineRule="auto"/>
      </w:pPr>
      <w:r w:rsidRPr="007710A8">
        <w:rPr>
          <w:rStyle w:val="FootnoteReference"/>
        </w:rPr>
        <w:footnoteRef/>
      </w:r>
      <w:r w:rsidRPr="007710A8">
        <w:t xml:space="preserve"> Cal Water Reply Brief at </w:t>
      </w:r>
      <w:r w:rsidR="4718D02A" w:rsidRPr="007710A8">
        <w:t xml:space="preserve"> p. </w:t>
      </w:r>
      <w:r w:rsidRPr="007710A8">
        <w:t xml:space="preserve">172. </w:t>
      </w:r>
    </w:p>
  </w:footnote>
  <w:footnote w:id="193">
    <w:p w14:paraId="7CD622CB" w14:textId="7B6E251A"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18D02A" w:rsidRPr="007710A8">
        <w:t xml:space="preserve">pp. </w:t>
      </w:r>
      <w:r w:rsidRPr="007710A8">
        <w:t>205-206.</w:t>
      </w:r>
    </w:p>
  </w:footnote>
  <w:footnote w:id="194">
    <w:p w14:paraId="3E01BE75" w14:textId="46E207D9" w:rsidR="00FB3117" w:rsidRPr="007710A8" w:rsidRDefault="00FB3117" w:rsidP="007710A8">
      <w:pPr>
        <w:pStyle w:val="FootnoteText"/>
        <w:spacing w:line="240" w:lineRule="auto"/>
      </w:pPr>
      <w:r w:rsidRPr="007710A8">
        <w:rPr>
          <w:rStyle w:val="FootnoteReference"/>
        </w:rPr>
        <w:footnoteRef/>
      </w:r>
      <w:r w:rsidRPr="007710A8">
        <w:t xml:space="preserve"> Cal Water Reply Brief at </w:t>
      </w:r>
      <w:r w:rsidR="4718D02A" w:rsidRPr="007710A8">
        <w:t xml:space="preserve">p. </w:t>
      </w:r>
      <w:r w:rsidRPr="007710A8">
        <w:t>175.</w:t>
      </w:r>
    </w:p>
  </w:footnote>
  <w:footnote w:id="195">
    <w:p w14:paraId="2D38A22C" w14:textId="6C15E7E0" w:rsidR="00C33838" w:rsidRDefault="00C33838">
      <w:pPr>
        <w:pStyle w:val="FootnoteText"/>
      </w:pPr>
      <w:r>
        <w:rPr>
          <w:rStyle w:val="FootnoteReference"/>
        </w:rPr>
        <w:footnoteRef/>
      </w:r>
      <w:r>
        <w:t xml:space="preserve"> Cal Water Opening Brief at pp. 207-210.</w:t>
      </w:r>
    </w:p>
  </w:footnote>
  <w:footnote w:id="196">
    <w:p w14:paraId="5454667F" w14:textId="1A332E9F" w:rsidR="00C33838" w:rsidRDefault="00C33838">
      <w:pPr>
        <w:pStyle w:val="FootnoteText"/>
      </w:pPr>
      <w:r>
        <w:rPr>
          <w:rStyle w:val="FootnoteReference"/>
        </w:rPr>
        <w:footnoteRef/>
      </w:r>
      <w:r>
        <w:t xml:space="preserve"> Cal Advocates Opening Brief at p. 211.</w:t>
      </w:r>
    </w:p>
  </w:footnote>
  <w:footnote w:id="197">
    <w:p w14:paraId="1E9C06F6" w14:textId="6BB3CD29"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210.</w:t>
      </w:r>
    </w:p>
  </w:footnote>
  <w:footnote w:id="198">
    <w:p w14:paraId="62C3DE63" w14:textId="5323B4F3"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211.</w:t>
      </w:r>
    </w:p>
  </w:footnote>
  <w:footnote w:id="199">
    <w:p w14:paraId="0F375FB3" w14:textId="5E979769" w:rsidR="00FB3117" w:rsidRPr="007710A8" w:rsidRDefault="00FB3117" w:rsidP="007710A8">
      <w:pPr>
        <w:pStyle w:val="FootnoteText"/>
        <w:spacing w:line="240" w:lineRule="auto"/>
      </w:pPr>
      <w:r w:rsidRPr="007710A8">
        <w:rPr>
          <w:rStyle w:val="FootnoteReference"/>
        </w:rPr>
        <w:footnoteRef/>
      </w:r>
      <w:r w:rsidRPr="007710A8">
        <w:t xml:space="preserve"> </w:t>
      </w:r>
      <w:r w:rsidR="007710A8">
        <w:rPr>
          <w:i/>
          <w:iCs/>
        </w:rPr>
        <w:t xml:space="preserve">See: </w:t>
      </w:r>
      <w:hyperlink r:id="rId12" w:history="1">
        <w:r w:rsidR="007710A8" w:rsidRPr="00430C1D">
          <w:rPr>
            <w:rStyle w:val="Hyperlink"/>
          </w:rPr>
          <w:t>https://docs.cpuc.ca.gov/PublishedDocs/Published/G000/M213/K511/213511543.PDF</w:t>
        </w:r>
      </w:hyperlink>
      <w:r w:rsidRPr="007710A8">
        <w:t xml:space="preserve"> </w:t>
      </w:r>
    </w:p>
  </w:footnote>
  <w:footnote w:id="200">
    <w:p w14:paraId="5A5F006F" w14:textId="2F2C3425" w:rsidR="00FB3117" w:rsidRPr="007710A8" w:rsidRDefault="00FB3117" w:rsidP="007710A8">
      <w:pPr>
        <w:pStyle w:val="FootnoteText"/>
        <w:spacing w:line="240" w:lineRule="auto"/>
      </w:pPr>
      <w:r w:rsidRPr="007710A8">
        <w:rPr>
          <w:rStyle w:val="FootnoteReference"/>
        </w:rPr>
        <w:footnoteRef/>
      </w:r>
      <w:r w:rsidRPr="007710A8">
        <w:rPr>
          <w:i/>
          <w:iCs/>
        </w:rPr>
        <w:t xml:space="preserve"> Id</w:t>
      </w:r>
      <w:r w:rsidR="00876E81" w:rsidRPr="007710A8">
        <w:t>.</w:t>
      </w:r>
      <w:r w:rsidRPr="007710A8">
        <w:t xml:space="preserve"> at </w:t>
      </w:r>
      <w:r w:rsidR="4718D02A" w:rsidRPr="007710A8">
        <w:t xml:space="preserve">p. </w:t>
      </w:r>
      <w:r w:rsidRPr="007710A8">
        <w:t>1.</w:t>
      </w:r>
    </w:p>
  </w:footnote>
  <w:footnote w:id="201">
    <w:p w14:paraId="09A09B30" w14:textId="05355335"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18D02A" w:rsidRPr="007710A8">
        <w:t xml:space="preserve">p. </w:t>
      </w:r>
      <w:r w:rsidRPr="007710A8">
        <w:t xml:space="preserve">219.  </w:t>
      </w:r>
    </w:p>
  </w:footnote>
  <w:footnote w:id="202">
    <w:p w14:paraId="716E3363" w14:textId="3872D45D"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18D02A" w:rsidRPr="007710A8">
        <w:t xml:space="preserve">p. </w:t>
      </w:r>
      <w:r w:rsidRPr="007710A8">
        <w:t>204.</w:t>
      </w:r>
    </w:p>
  </w:footnote>
  <w:footnote w:id="203">
    <w:p w14:paraId="2BB64A96" w14:textId="77777777" w:rsidR="00FB3117" w:rsidRPr="007710A8" w:rsidRDefault="00FB3117" w:rsidP="007710A8">
      <w:pPr>
        <w:pStyle w:val="FootnoteText"/>
        <w:spacing w:line="240" w:lineRule="auto"/>
      </w:pPr>
      <w:r w:rsidRPr="007710A8">
        <w:rPr>
          <w:rStyle w:val="FootnoteReference"/>
        </w:rPr>
        <w:footnoteRef/>
      </w:r>
      <w:r w:rsidRPr="007710A8">
        <w:t xml:space="preserve"> Cal Advocates Reply Brief at footnote 912.</w:t>
      </w:r>
    </w:p>
  </w:footnote>
  <w:footnote w:id="204">
    <w:p w14:paraId="50ADBD9F" w14:textId="2D2825B5"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8AE7D2" w:rsidRPr="007710A8">
        <w:t xml:space="preserve">p. </w:t>
      </w:r>
      <w:r w:rsidRPr="007710A8">
        <w:t>217. Cal Water never mentions the cost in its briefs.</w:t>
      </w:r>
    </w:p>
  </w:footnote>
  <w:footnote w:id="205">
    <w:p w14:paraId="34505D0C" w14:textId="08CDF4E3" w:rsidR="00FB3117" w:rsidRPr="007710A8" w:rsidRDefault="00FB3117" w:rsidP="007710A8">
      <w:pPr>
        <w:pStyle w:val="FootnoteText"/>
        <w:spacing w:line="240" w:lineRule="auto"/>
      </w:pPr>
      <w:r w:rsidRPr="007710A8">
        <w:rPr>
          <w:rStyle w:val="FootnoteReference"/>
        </w:rPr>
        <w:footnoteRef/>
      </w:r>
      <w:r w:rsidRPr="007710A8">
        <w:t xml:space="preserve"> “An HVAC economizer is a device that is used to reduce energy consumption by taking advantage of California’s optimal climate using outdoor ambient air during the cooler months of the year.” Cal Water Opening Brief at </w:t>
      </w:r>
      <w:r w:rsidR="478AE7D2" w:rsidRPr="007710A8">
        <w:t xml:space="preserve">p. </w:t>
      </w:r>
      <w:r w:rsidRPr="007710A8">
        <w:t>224.</w:t>
      </w:r>
    </w:p>
  </w:footnote>
  <w:footnote w:id="206">
    <w:p w14:paraId="0A0E5880" w14:textId="16C6741F" w:rsidR="00FB3117" w:rsidRPr="007710A8" w:rsidRDefault="00FB3117" w:rsidP="007710A8">
      <w:pPr>
        <w:pStyle w:val="FootnoteText"/>
        <w:spacing w:line="240" w:lineRule="auto"/>
      </w:pPr>
      <w:r w:rsidRPr="007710A8">
        <w:rPr>
          <w:rStyle w:val="FootnoteReference"/>
        </w:rPr>
        <w:footnoteRef/>
      </w:r>
      <w:r w:rsidRPr="007710A8">
        <w:t xml:space="preserve"> Cal Water Reply Brief at </w:t>
      </w:r>
      <w:r w:rsidR="478AE7D2" w:rsidRPr="007710A8">
        <w:t xml:space="preserve">p. </w:t>
      </w:r>
      <w:r w:rsidRPr="007710A8">
        <w:t>183.</w:t>
      </w:r>
    </w:p>
  </w:footnote>
  <w:footnote w:id="207">
    <w:p w14:paraId="6365D062" w14:textId="71955160" w:rsidR="00FB3117" w:rsidRPr="007710A8" w:rsidRDefault="00FB3117" w:rsidP="007710A8">
      <w:pPr>
        <w:pStyle w:val="FootnoteText"/>
        <w:spacing w:line="240" w:lineRule="auto"/>
      </w:pPr>
      <w:r w:rsidRPr="007710A8">
        <w:rPr>
          <w:rStyle w:val="FootnoteReference"/>
        </w:rPr>
        <w:footnoteRef/>
      </w:r>
      <w:r w:rsidRPr="007710A8">
        <w:t xml:space="preserve"> Cal Water Reply Brief at </w:t>
      </w:r>
      <w:r w:rsidR="478AE7D2" w:rsidRPr="007710A8">
        <w:t xml:space="preserve">p. </w:t>
      </w:r>
      <w:r w:rsidRPr="007710A8">
        <w:t>182.</w:t>
      </w:r>
    </w:p>
  </w:footnote>
  <w:footnote w:id="208">
    <w:p w14:paraId="53F82E0C" w14:textId="5BDF0F06"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8AE7D2" w:rsidRPr="007710A8">
        <w:t xml:space="preserve">p. </w:t>
      </w:r>
      <w:r w:rsidRPr="007710A8">
        <w:t>218.</w:t>
      </w:r>
    </w:p>
  </w:footnote>
  <w:footnote w:id="209">
    <w:p w14:paraId="730B5228" w14:textId="6ACA99A3" w:rsidR="00FB3117" w:rsidRPr="007710A8" w:rsidRDefault="00FB3117" w:rsidP="007710A8">
      <w:pPr>
        <w:pStyle w:val="FootnoteText"/>
        <w:spacing w:line="240" w:lineRule="auto"/>
      </w:pPr>
      <w:r w:rsidRPr="007710A8">
        <w:rPr>
          <w:rStyle w:val="FootnoteReference"/>
        </w:rPr>
        <w:footnoteRef/>
      </w:r>
      <w:r w:rsidRPr="007710A8">
        <w:t xml:space="preserve"> Cost estimate from Cal Advocates Opening Brief at </w:t>
      </w:r>
      <w:r w:rsidR="478AE7D2" w:rsidRPr="007710A8">
        <w:t xml:space="preserve">p. </w:t>
      </w:r>
      <w:r w:rsidRPr="007710A8">
        <w:t>221. Cal Water again neglected to brief the final amount in question.</w:t>
      </w:r>
    </w:p>
  </w:footnote>
  <w:footnote w:id="210">
    <w:p w14:paraId="145BB388" w14:textId="6AB7709D"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8AE7D2" w:rsidRPr="007710A8">
        <w:t xml:space="preserve">pp. </w:t>
      </w:r>
      <w:r w:rsidRPr="007710A8">
        <w:t>224-226.</w:t>
      </w:r>
    </w:p>
  </w:footnote>
  <w:footnote w:id="211">
    <w:p w14:paraId="1D032A92" w14:textId="19F424CC"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8AE7D2" w:rsidRPr="007710A8">
        <w:t xml:space="preserve">pp. </w:t>
      </w:r>
      <w:r w:rsidRPr="007710A8">
        <w:t>221</w:t>
      </w:r>
      <w:r w:rsidR="478AE7D2" w:rsidRPr="007710A8">
        <w:t>-</w:t>
      </w:r>
      <w:r w:rsidRPr="007710A8">
        <w:t>222.</w:t>
      </w:r>
    </w:p>
  </w:footnote>
  <w:footnote w:id="212">
    <w:p w14:paraId="1D84E56E" w14:textId="77777777"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222.</w:t>
      </w:r>
    </w:p>
  </w:footnote>
  <w:footnote w:id="213">
    <w:p w14:paraId="0E625DE4" w14:textId="606AEA22"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8AE7D2" w:rsidRPr="007710A8">
        <w:t xml:space="preserve">p.  </w:t>
      </w:r>
      <w:r w:rsidRPr="007710A8">
        <w:t>227</w:t>
      </w:r>
      <w:r w:rsidR="478AE7D2" w:rsidRPr="007710A8">
        <w:t>,</w:t>
      </w:r>
      <w:r w:rsidRPr="007710A8">
        <w:t xml:space="preserve"> ff.</w:t>
      </w:r>
    </w:p>
  </w:footnote>
  <w:footnote w:id="214">
    <w:p w14:paraId="6EB8BEC1" w14:textId="1FC6C0D9" w:rsidR="00FB3117" w:rsidRPr="007710A8" w:rsidRDefault="00FB3117" w:rsidP="007710A8">
      <w:pPr>
        <w:pStyle w:val="FootnoteText"/>
        <w:spacing w:line="240" w:lineRule="auto"/>
      </w:pPr>
      <w:r w:rsidRPr="007710A8">
        <w:rPr>
          <w:rStyle w:val="FootnoteReference"/>
        </w:rPr>
        <w:footnoteRef/>
      </w:r>
      <w:r w:rsidRPr="007710A8">
        <w:t xml:space="preserve"> Cal Water Opening Brief at </w:t>
      </w:r>
      <w:r w:rsidR="478AE7D2" w:rsidRPr="007710A8">
        <w:t xml:space="preserve">p.  </w:t>
      </w:r>
      <w:r w:rsidRPr="007710A8">
        <w:t>229.</w:t>
      </w:r>
    </w:p>
  </w:footnote>
  <w:footnote w:id="215">
    <w:p w14:paraId="407AE487" w14:textId="4C248F17" w:rsidR="00FB3117" w:rsidRPr="007710A8" w:rsidRDefault="00FB3117" w:rsidP="007710A8">
      <w:pPr>
        <w:pStyle w:val="FootnoteText"/>
        <w:spacing w:line="240" w:lineRule="auto"/>
      </w:pPr>
      <w:r w:rsidRPr="007710A8">
        <w:rPr>
          <w:rStyle w:val="FootnoteReference"/>
        </w:rPr>
        <w:footnoteRef/>
      </w:r>
      <w:r w:rsidRPr="007710A8">
        <w:t xml:space="preserve"> Cal Advocates Opening Brief at </w:t>
      </w:r>
      <w:r w:rsidR="478AE7D2" w:rsidRPr="007710A8">
        <w:t xml:space="preserve">pp. </w:t>
      </w:r>
      <w:r w:rsidRPr="007710A8">
        <w:t>222-224.</w:t>
      </w:r>
    </w:p>
  </w:footnote>
  <w:footnote w:id="216">
    <w:p w14:paraId="61089E9D" w14:textId="328A602F" w:rsidR="00B170F1" w:rsidRPr="007710A8" w:rsidRDefault="00B170F1" w:rsidP="007710A8">
      <w:pPr>
        <w:pStyle w:val="FootnoteText"/>
        <w:spacing w:line="240" w:lineRule="auto"/>
      </w:pPr>
      <w:r w:rsidRPr="007710A8">
        <w:rPr>
          <w:rStyle w:val="FootnoteReference"/>
        </w:rPr>
        <w:footnoteRef/>
      </w:r>
      <w:r w:rsidR="00694C88" w:rsidRPr="007710A8">
        <w:t xml:space="preserve"> Exh. CW-55 </w:t>
      </w:r>
      <w:r w:rsidR="005707D2" w:rsidRPr="007710A8">
        <w:t>at</w:t>
      </w:r>
      <w:r w:rsidR="00694C88" w:rsidRPr="007710A8">
        <w:t xml:space="preserve"> p. 247.</w:t>
      </w:r>
    </w:p>
  </w:footnote>
  <w:footnote w:id="217">
    <w:p w14:paraId="22456C5D" w14:textId="04FB842F" w:rsidR="00467FCC" w:rsidRPr="007710A8" w:rsidRDefault="00467FCC" w:rsidP="007710A8">
      <w:pPr>
        <w:pStyle w:val="FootnoteText"/>
        <w:spacing w:line="240" w:lineRule="auto"/>
      </w:pPr>
      <w:r w:rsidRPr="007710A8">
        <w:rPr>
          <w:rStyle w:val="FootnoteReference"/>
        </w:rPr>
        <w:footnoteRef/>
      </w:r>
      <w:r w:rsidR="3A84B34B" w:rsidRPr="007710A8">
        <w:t xml:space="preserve"> </w:t>
      </w:r>
      <w:r w:rsidR="3A84B34B" w:rsidRPr="007710A8">
        <w:rPr>
          <w:i/>
          <w:iCs/>
        </w:rPr>
        <w:t>See</w:t>
      </w:r>
      <w:r w:rsidRPr="007710A8">
        <w:rPr>
          <w:i/>
        </w:rPr>
        <w:t xml:space="preserve"> </w:t>
      </w:r>
      <w:r w:rsidR="002721A7" w:rsidRPr="007710A8">
        <w:t>D.</w:t>
      </w:r>
      <w:r w:rsidR="003D354C" w:rsidRPr="007710A8">
        <w:t>20-07</w:t>
      </w:r>
      <w:r w:rsidR="004A2E95" w:rsidRPr="007710A8">
        <w:t>-</w:t>
      </w:r>
      <w:r w:rsidR="00B65321" w:rsidRPr="007710A8">
        <w:t xml:space="preserve">012 at p. </w:t>
      </w:r>
      <w:r w:rsidR="3A84B34B" w:rsidRPr="007710A8">
        <w:t xml:space="preserve">13 </w:t>
      </w:r>
      <w:r w:rsidR="3A84B34B" w:rsidRPr="007710A8">
        <w:rPr>
          <w:i/>
          <w:iCs/>
        </w:rPr>
        <w:t>and</w:t>
      </w:r>
      <w:r w:rsidR="3A84B34B" w:rsidRPr="007710A8">
        <w:t xml:space="preserve"> at p. 63, Ordering Paragraph No. 9.</w:t>
      </w:r>
      <w:r w:rsidR="00B65321" w:rsidRPr="007710A8">
        <w:t xml:space="preserve"> </w:t>
      </w:r>
      <w:r w:rsidR="00CD293C" w:rsidRPr="007710A8">
        <w:t xml:space="preserve">The RSF </w:t>
      </w:r>
      <w:r w:rsidR="00B731E3" w:rsidRPr="007710A8">
        <w:t>provides a discount</w:t>
      </w:r>
      <w:r w:rsidR="00F166A6" w:rsidRPr="007710A8">
        <w:t xml:space="preserve"> on customer bills</w:t>
      </w:r>
      <w:r w:rsidR="007705E0" w:rsidRPr="007710A8">
        <w:t xml:space="preserve"> or a reduction in</w:t>
      </w:r>
      <w:r w:rsidR="00CA0255" w:rsidRPr="007710A8">
        <w:t xml:space="preserve"> the revenues collecte</w:t>
      </w:r>
      <w:r w:rsidR="00401071" w:rsidRPr="007710A8">
        <w:t>d</w:t>
      </w:r>
      <w:r w:rsidR="00BB3ECC" w:rsidRPr="007710A8">
        <w:t xml:space="preserve"> from rate</w:t>
      </w:r>
      <w:r w:rsidR="00C1030F" w:rsidRPr="007710A8">
        <w:t>s</w:t>
      </w:r>
      <w:r w:rsidR="00F92136" w:rsidRPr="007710A8">
        <w:t xml:space="preserve"> in certain high</w:t>
      </w:r>
      <w:r w:rsidR="00F93A9D" w:rsidRPr="007710A8">
        <w:t>-</w:t>
      </w:r>
      <w:r w:rsidR="00F92136" w:rsidRPr="007710A8">
        <w:t>cost</w:t>
      </w:r>
      <w:r w:rsidR="00917012" w:rsidRPr="007710A8">
        <w:t xml:space="preserve"> service areas, such as Willows</w:t>
      </w:r>
      <w:r w:rsidR="00271BA3" w:rsidRPr="007710A8">
        <w:t xml:space="preserve"> due to amount of chromium six in its water sources</w:t>
      </w:r>
      <w:r w:rsidR="00F44E3E" w:rsidRPr="007710A8">
        <w:t>.</w:t>
      </w:r>
      <w:r w:rsidR="00F93A9D" w:rsidRPr="007710A8">
        <w:t xml:space="preserve"> The RSF program is funded by</w:t>
      </w:r>
      <w:r w:rsidR="000A5D2C" w:rsidRPr="007710A8">
        <w:t xml:space="preserve"> </w:t>
      </w:r>
      <w:r w:rsidR="00625D3B" w:rsidRPr="007710A8">
        <w:t>a minor surc</w:t>
      </w:r>
      <w:r w:rsidR="0055177C" w:rsidRPr="007710A8">
        <w:t>harge</w:t>
      </w:r>
      <w:r w:rsidR="004C48D9" w:rsidRPr="007710A8">
        <w:t xml:space="preserve"> </w:t>
      </w:r>
      <w:r w:rsidR="00961FFF" w:rsidRPr="007710A8">
        <w:t xml:space="preserve">on </w:t>
      </w:r>
      <w:r w:rsidR="0074518E" w:rsidRPr="007710A8">
        <w:t xml:space="preserve">all </w:t>
      </w:r>
      <w:r w:rsidR="00961FFF" w:rsidRPr="007710A8">
        <w:t>customer</w:t>
      </w:r>
      <w:r w:rsidR="0074518E" w:rsidRPr="007710A8">
        <w:t>s’</w:t>
      </w:r>
      <w:r w:rsidR="00961FFF" w:rsidRPr="007710A8">
        <w:t xml:space="preserve"> bills </w:t>
      </w:r>
      <w:r w:rsidR="0074518E" w:rsidRPr="007710A8">
        <w:t xml:space="preserve">excepting those customers </w:t>
      </w:r>
      <w:r w:rsidR="0019143A" w:rsidRPr="007710A8">
        <w:t>receiving RSF relief. Exh. CW-2</w:t>
      </w:r>
      <w:r w:rsidR="00793C0A" w:rsidRPr="007710A8">
        <w:t xml:space="preserve"> (Milliman</w:t>
      </w:r>
      <w:r w:rsidR="006A3330" w:rsidRPr="007710A8">
        <w:t>)</w:t>
      </w:r>
      <w:r w:rsidR="00E5149A" w:rsidRPr="007710A8">
        <w:t xml:space="preserve"> at </w:t>
      </w:r>
      <w:r w:rsidR="3A84B34B" w:rsidRPr="007710A8">
        <w:t>pp</w:t>
      </w:r>
      <w:r w:rsidR="001F3736" w:rsidRPr="007710A8">
        <w:t>. 15</w:t>
      </w:r>
      <w:r w:rsidR="3A84B34B" w:rsidRPr="007710A8">
        <w:t>–</w:t>
      </w:r>
      <w:r w:rsidR="00887AAF" w:rsidRPr="007710A8">
        <w:t xml:space="preserve">17. </w:t>
      </w:r>
    </w:p>
  </w:footnote>
  <w:footnote w:id="218">
    <w:p w14:paraId="06FD5E8F" w14:textId="19A9924F" w:rsidR="00896BC0" w:rsidRPr="007710A8" w:rsidRDefault="00896BC0" w:rsidP="005F6C77">
      <w:pPr>
        <w:spacing w:after="120" w:line="240" w:lineRule="auto"/>
        <w:ind w:firstLine="0"/>
        <w:rPr>
          <w:rFonts w:eastAsia="Times New Roman" w:cs="Segoe UI"/>
          <w:color w:val="1A1A1A"/>
          <w:sz w:val="22"/>
          <w:szCs w:val="22"/>
        </w:rPr>
      </w:pPr>
      <w:r w:rsidRPr="007710A8">
        <w:rPr>
          <w:rStyle w:val="FootnoteReference"/>
          <w:sz w:val="22"/>
          <w:szCs w:val="22"/>
        </w:rPr>
        <w:footnoteRef/>
      </w:r>
      <w:r w:rsidRPr="007710A8">
        <w:rPr>
          <w:sz w:val="22"/>
          <w:szCs w:val="22"/>
        </w:rPr>
        <w:t xml:space="preserve"> Hexavalent chromium (Cr</w:t>
      </w:r>
      <w:r w:rsidRPr="007710A8">
        <w:rPr>
          <w:sz w:val="22"/>
          <w:szCs w:val="22"/>
          <w:vertAlign w:val="superscript"/>
        </w:rPr>
        <w:t>+6</w:t>
      </w:r>
      <w:r w:rsidRPr="007710A8">
        <w:rPr>
          <w:sz w:val="22"/>
          <w:szCs w:val="22"/>
        </w:rPr>
        <w:t>), is toxic. The chemical is used in a number of industrial processes as well as for leather tanning, chromium plating, colored glass making and in paint pigments and inks that color plastics and fabrics and serve as corrosion-resistant coatings. It is hazardous when breathed in, ingested, or touched.</w:t>
      </w:r>
      <w:r w:rsidR="00DF425C" w:rsidRPr="007710A8">
        <w:rPr>
          <w:sz w:val="22"/>
          <w:szCs w:val="22"/>
        </w:rPr>
        <w:t xml:space="preserve"> </w:t>
      </w:r>
      <w:r w:rsidR="00D41C40" w:rsidRPr="007710A8">
        <w:rPr>
          <w:rFonts w:eastAsia="Times New Roman" w:cs="Segoe UI"/>
          <w:color w:val="1A1A1A"/>
          <w:sz w:val="22"/>
          <w:szCs w:val="22"/>
        </w:rPr>
        <w:t>Rafferty, John P. "What is Hexavalent Chromium (or Chromium-6)?</w:t>
      </w:r>
      <w:r w:rsidR="00041585" w:rsidRPr="007710A8">
        <w:rPr>
          <w:rFonts w:eastAsia="Times New Roman" w:cs="Segoe UI"/>
          <w:color w:val="1A1A1A"/>
          <w:sz w:val="22"/>
          <w:szCs w:val="22"/>
        </w:rPr>
        <w:t xml:space="preserve">” </w:t>
      </w:r>
      <w:r w:rsidR="00D41C40" w:rsidRPr="007710A8">
        <w:rPr>
          <w:rFonts w:eastAsia="Times New Roman" w:cs="Segoe UI"/>
          <w:i/>
          <w:iCs/>
          <w:color w:val="1A1A1A"/>
          <w:sz w:val="22"/>
          <w:szCs w:val="22"/>
        </w:rPr>
        <w:t>Encyclopedia Britannica</w:t>
      </w:r>
      <w:r w:rsidR="00D41C40" w:rsidRPr="007710A8">
        <w:rPr>
          <w:rFonts w:eastAsia="Times New Roman" w:cs="Segoe UI"/>
          <w:color w:val="1A1A1A"/>
          <w:sz w:val="22"/>
          <w:szCs w:val="22"/>
        </w:rPr>
        <w:t xml:space="preserve">, 26 May. 2017, </w:t>
      </w:r>
      <w:hyperlink r:id="rId13" w:history="1">
        <w:r w:rsidR="00041585" w:rsidRPr="007710A8">
          <w:rPr>
            <w:rStyle w:val="Hyperlink"/>
            <w:rFonts w:eastAsia="Times New Roman" w:cs="Segoe UI"/>
            <w:sz w:val="22"/>
            <w:szCs w:val="22"/>
          </w:rPr>
          <w:t>https://www.britannica.com/story/what-is-hexavalent-chromium-or-chromium-6. Accessed 17 November 2023</w:t>
        </w:r>
      </w:hyperlink>
      <w:r w:rsidR="00D41C40" w:rsidRPr="007710A8">
        <w:rPr>
          <w:rFonts w:eastAsia="Times New Roman" w:cs="Segoe UI"/>
          <w:color w:val="1A1A1A"/>
          <w:sz w:val="22"/>
          <w:szCs w:val="22"/>
        </w:rPr>
        <w:t>.</w:t>
      </w:r>
      <w:r w:rsidR="00041585" w:rsidRPr="007710A8">
        <w:rPr>
          <w:rFonts w:eastAsia="Times New Roman" w:cs="Segoe UI"/>
          <w:color w:val="1A1A1A"/>
          <w:sz w:val="22"/>
          <w:szCs w:val="22"/>
        </w:rPr>
        <w:t xml:space="preserve"> </w:t>
      </w:r>
      <w:r w:rsidR="005607DA" w:rsidRPr="007710A8">
        <w:rPr>
          <w:rFonts w:eastAsia="Times New Roman" w:cs="Segoe UI"/>
          <w:color w:val="1A1A1A"/>
          <w:sz w:val="22"/>
          <w:szCs w:val="22"/>
        </w:rPr>
        <w:t xml:space="preserve">We take official notice </w:t>
      </w:r>
      <w:r w:rsidR="00514F99" w:rsidRPr="007710A8">
        <w:rPr>
          <w:rFonts w:eastAsia="Times New Roman" w:cs="Segoe UI"/>
          <w:color w:val="1A1A1A"/>
          <w:sz w:val="22"/>
          <w:szCs w:val="22"/>
        </w:rPr>
        <w:t xml:space="preserve">of this </w:t>
      </w:r>
      <w:r w:rsidR="00857CF0" w:rsidRPr="007710A8">
        <w:rPr>
          <w:rFonts w:eastAsia="Times New Roman" w:cs="Segoe UI"/>
          <w:color w:val="1A1A1A"/>
          <w:sz w:val="22"/>
          <w:szCs w:val="22"/>
        </w:rPr>
        <w:t>E</w:t>
      </w:r>
      <w:r w:rsidR="002639E9" w:rsidRPr="007710A8">
        <w:rPr>
          <w:rFonts w:eastAsia="Times New Roman" w:cs="Segoe UI"/>
          <w:color w:val="1A1A1A"/>
          <w:sz w:val="22"/>
          <w:szCs w:val="22"/>
        </w:rPr>
        <w:t>nc</w:t>
      </w:r>
      <w:r w:rsidR="00F53C02" w:rsidRPr="007710A8">
        <w:rPr>
          <w:rFonts w:eastAsia="Times New Roman" w:cs="Segoe UI"/>
          <w:color w:val="1A1A1A"/>
          <w:sz w:val="22"/>
          <w:szCs w:val="22"/>
        </w:rPr>
        <w:t xml:space="preserve">yclopedia Britannica </w:t>
      </w:r>
      <w:r w:rsidR="00663F75" w:rsidRPr="007710A8">
        <w:rPr>
          <w:rFonts w:eastAsia="Times New Roman" w:cs="Segoe UI"/>
          <w:color w:val="1A1A1A"/>
          <w:sz w:val="22"/>
          <w:szCs w:val="22"/>
        </w:rPr>
        <w:t>article.</w:t>
      </w:r>
    </w:p>
  </w:footnote>
  <w:footnote w:id="219">
    <w:p w14:paraId="2908E11F" w14:textId="7E429859" w:rsidR="004D26D6" w:rsidRPr="007710A8" w:rsidRDefault="004D26D6" w:rsidP="007710A8">
      <w:pPr>
        <w:pStyle w:val="FootnoteText"/>
        <w:spacing w:line="240" w:lineRule="auto"/>
      </w:pPr>
      <w:r w:rsidRPr="007710A8">
        <w:rPr>
          <w:rStyle w:val="FootnoteReference"/>
        </w:rPr>
        <w:footnoteRef/>
      </w:r>
      <w:r w:rsidRPr="007710A8">
        <w:t xml:space="preserve"> </w:t>
      </w:r>
      <w:r w:rsidR="00660E02" w:rsidRPr="007710A8">
        <w:t xml:space="preserve">D.20-07-012 at </w:t>
      </w:r>
      <w:r w:rsidR="3A84B34B" w:rsidRPr="007710A8">
        <w:t>p. 13.</w:t>
      </w:r>
    </w:p>
  </w:footnote>
  <w:footnote w:id="220">
    <w:p w14:paraId="6C7FE7C6" w14:textId="16A66554" w:rsidR="00626D40" w:rsidRPr="007710A8" w:rsidRDefault="00626D40" w:rsidP="007710A8">
      <w:pPr>
        <w:pStyle w:val="FootnoteText"/>
        <w:spacing w:line="240" w:lineRule="auto"/>
      </w:pPr>
      <w:r w:rsidRPr="007710A8">
        <w:rPr>
          <w:rStyle w:val="FootnoteReference"/>
        </w:rPr>
        <w:footnoteRef/>
      </w:r>
      <w:r w:rsidRPr="007710A8">
        <w:t xml:space="preserve"> </w:t>
      </w:r>
      <w:r w:rsidR="00DC464B" w:rsidRPr="007710A8">
        <w:rPr>
          <w:i/>
          <w:iCs/>
        </w:rPr>
        <w:t>Id.</w:t>
      </w:r>
      <w:r w:rsidR="00DC464B" w:rsidRPr="007710A8">
        <w:t xml:space="preserve"> at </w:t>
      </w:r>
      <w:r w:rsidR="3A84B34B" w:rsidRPr="007710A8">
        <w:t xml:space="preserve">p. 63, Ordering Paragraph No. 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7386" w14:textId="1CABDEBB" w:rsidR="00763ECA" w:rsidRPr="005F6C77" w:rsidRDefault="00C94CB0" w:rsidP="00B3087D">
    <w:pPr>
      <w:pStyle w:val="Header"/>
      <w:tabs>
        <w:tab w:val="clear" w:pos="4680"/>
      </w:tabs>
      <w:ind w:firstLine="0"/>
      <w:rPr>
        <w:b/>
      </w:rPr>
    </w:pPr>
    <w:r>
      <w:t xml:space="preserve">A.21-07-002  </w:t>
    </w:r>
    <w:r w:rsidR="00120A23">
      <w:t>COM/DH7/sgu</w:t>
    </w:r>
    <w:r w:rsidR="002448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501B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67407EC"/>
    <w:multiLevelType w:val="hybridMultilevel"/>
    <w:tmpl w:val="4CA4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26A7A"/>
    <w:multiLevelType w:val="multilevel"/>
    <w:tmpl w:val="2AB009C0"/>
    <w:lvl w:ilvl="0">
      <w:start w:val="11"/>
      <w:numFmt w:val="decimal"/>
      <w:lvlText w:val="%1."/>
      <w:lvlJc w:val="left"/>
      <w:pPr>
        <w:ind w:left="765" w:hanging="765"/>
      </w:pPr>
      <w:rPr>
        <w:rFonts w:hint="default"/>
      </w:rPr>
    </w:lvl>
    <w:lvl w:ilvl="1">
      <w:start w:val="7"/>
      <w:numFmt w:val="decimal"/>
      <w:lvlText w:val="%1.%2."/>
      <w:lvlJc w:val="left"/>
      <w:pPr>
        <w:ind w:left="1125" w:hanging="765"/>
      </w:pPr>
      <w:rPr>
        <w:rFonts w:hint="default"/>
      </w:rPr>
    </w:lvl>
    <w:lvl w:ilvl="2">
      <w:start w:val="3"/>
      <w:numFmt w:val="decimal"/>
      <w:lvlText w:val="%1.%2.%3."/>
      <w:lvlJc w:val="left"/>
      <w:pPr>
        <w:ind w:left="1485" w:hanging="765"/>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F527BC"/>
    <w:multiLevelType w:val="hybridMultilevel"/>
    <w:tmpl w:val="2084C61A"/>
    <w:lvl w:ilvl="0" w:tplc="7DD4AAB2">
      <w:start w:val="34"/>
      <w:numFmt w:val="decimal"/>
      <w:lvlText w:val="%1."/>
      <w:lvlJc w:val="left"/>
      <w:pPr>
        <w:ind w:left="176" w:hanging="360"/>
        <w:jc w:val="right"/>
      </w:pPr>
      <w:rPr>
        <w:rFonts w:ascii="Book Antiqua" w:eastAsia="Book Antiqua" w:hAnsi="Book Antiqua" w:cs="Book Antiqua" w:hint="default"/>
        <w:b w:val="0"/>
        <w:bCs w:val="0"/>
        <w:i w:val="0"/>
        <w:iCs w:val="0"/>
        <w:color w:val="2D96D2"/>
        <w:spacing w:val="-3"/>
        <w:w w:val="93"/>
        <w:sz w:val="26"/>
        <w:szCs w:val="26"/>
        <w:u w:val="single" w:color="2D96D2"/>
        <w:lang w:val="en-US" w:eastAsia="en-US" w:bidi="ar-SA"/>
      </w:rPr>
    </w:lvl>
    <w:lvl w:ilvl="1" w:tplc="E2F6AFA6">
      <w:numFmt w:val="bullet"/>
      <w:lvlText w:val="•"/>
      <w:lvlJc w:val="left"/>
      <w:pPr>
        <w:ind w:left="1118" w:hanging="360"/>
      </w:pPr>
      <w:rPr>
        <w:rFonts w:hint="default"/>
        <w:lang w:val="en-US" w:eastAsia="en-US" w:bidi="ar-SA"/>
      </w:rPr>
    </w:lvl>
    <w:lvl w:ilvl="2" w:tplc="0C08126E">
      <w:numFmt w:val="bullet"/>
      <w:lvlText w:val="•"/>
      <w:lvlJc w:val="left"/>
      <w:pPr>
        <w:ind w:left="2056" w:hanging="360"/>
      </w:pPr>
      <w:rPr>
        <w:rFonts w:hint="default"/>
        <w:lang w:val="en-US" w:eastAsia="en-US" w:bidi="ar-SA"/>
      </w:rPr>
    </w:lvl>
    <w:lvl w:ilvl="3" w:tplc="8196DEEE">
      <w:numFmt w:val="bullet"/>
      <w:lvlText w:val="•"/>
      <w:lvlJc w:val="left"/>
      <w:pPr>
        <w:ind w:left="2994" w:hanging="360"/>
      </w:pPr>
      <w:rPr>
        <w:rFonts w:hint="default"/>
        <w:lang w:val="en-US" w:eastAsia="en-US" w:bidi="ar-SA"/>
      </w:rPr>
    </w:lvl>
    <w:lvl w:ilvl="4" w:tplc="CBAAC2F2">
      <w:numFmt w:val="bullet"/>
      <w:lvlText w:val="•"/>
      <w:lvlJc w:val="left"/>
      <w:pPr>
        <w:ind w:left="3932" w:hanging="360"/>
      </w:pPr>
      <w:rPr>
        <w:rFonts w:hint="default"/>
        <w:lang w:val="en-US" w:eastAsia="en-US" w:bidi="ar-SA"/>
      </w:rPr>
    </w:lvl>
    <w:lvl w:ilvl="5" w:tplc="30DA6CA8">
      <w:numFmt w:val="bullet"/>
      <w:lvlText w:val="•"/>
      <w:lvlJc w:val="left"/>
      <w:pPr>
        <w:ind w:left="4870" w:hanging="360"/>
      </w:pPr>
      <w:rPr>
        <w:rFonts w:hint="default"/>
        <w:lang w:val="en-US" w:eastAsia="en-US" w:bidi="ar-SA"/>
      </w:rPr>
    </w:lvl>
    <w:lvl w:ilvl="6" w:tplc="029ED260">
      <w:numFmt w:val="bullet"/>
      <w:lvlText w:val="•"/>
      <w:lvlJc w:val="left"/>
      <w:pPr>
        <w:ind w:left="5808" w:hanging="360"/>
      </w:pPr>
      <w:rPr>
        <w:rFonts w:hint="default"/>
        <w:lang w:val="en-US" w:eastAsia="en-US" w:bidi="ar-SA"/>
      </w:rPr>
    </w:lvl>
    <w:lvl w:ilvl="7" w:tplc="2DB2807A">
      <w:numFmt w:val="bullet"/>
      <w:lvlText w:val="•"/>
      <w:lvlJc w:val="left"/>
      <w:pPr>
        <w:ind w:left="6746" w:hanging="360"/>
      </w:pPr>
      <w:rPr>
        <w:rFonts w:hint="default"/>
        <w:lang w:val="en-US" w:eastAsia="en-US" w:bidi="ar-SA"/>
      </w:rPr>
    </w:lvl>
    <w:lvl w:ilvl="8" w:tplc="3D266CCE">
      <w:numFmt w:val="bullet"/>
      <w:lvlText w:val="•"/>
      <w:lvlJc w:val="left"/>
      <w:pPr>
        <w:ind w:left="7684" w:hanging="360"/>
      </w:pPr>
      <w:rPr>
        <w:rFonts w:hint="default"/>
        <w:lang w:val="en-US" w:eastAsia="en-US" w:bidi="ar-SA"/>
      </w:rPr>
    </w:lvl>
  </w:abstractNum>
  <w:abstractNum w:abstractNumId="6"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42B02BF9"/>
    <w:multiLevelType w:val="multilevel"/>
    <w:tmpl w:val="71066098"/>
    <w:lvl w:ilvl="0">
      <w:start w:val="3"/>
      <w:numFmt w:val="decimal"/>
      <w:lvlText w:val="%1."/>
      <w:lvlJc w:val="left"/>
      <w:pPr>
        <w:ind w:left="720" w:hanging="720"/>
      </w:pPr>
      <w:rPr>
        <w:b/>
        <w:bCs w:val="0"/>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50406ADC"/>
    <w:multiLevelType w:val="hybridMultilevel"/>
    <w:tmpl w:val="F3C2DA6E"/>
    <w:lvl w:ilvl="0" w:tplc="52F2691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A25780"/>
    <w:multiLevelType w:val="multilevel"/>
    <w:tmpl w:val="3C526EDE"/>
    <w:numStyleLink w:val="Headings"/>
  </w:abstractNum>
  <w:abstractNum w:abstractNumId="10" w15:restartNumberingAfterBreak="0">
    <w:nsid w:val="62577108"/>
    <w:multiLevelType w:val="hybridMultilevel"/>
    <w:tmpl w:val="293E7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9A0AFE"/>
    <w:multiLevelType w:val="multilevel"/>
    <w:tmpl w:val="18F4A5AC"/>
    <w:numStyleLink w:val="FoFCoLOP"/>
  </w:abstractNum>
  <w:abstractNum w:abstractNumId="12" w15:restartNumberingAfterBreak="0">
    <w:nsid w:val="7B425513"/>
    <w:multiLevelType w:val="hybridMultilevel"/>
    <w:tmpl w:val="E2EE4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9D7E50"/>
    <w:multiLevelType w:val="hybridMultilevel"/>
    <w:tmpl w:val="B41E8D80"/>
    <w:lvl w:ilvl="0" w:tplc="5E7E78CC">
      <w:start w:val="1"/>
      <w:numFmt w:val="decimal"/>
      <w:lvlText w:val="%1."/>
      <w:lvlJc w:val="left"/>
      <w:pPr>
        <w:ind w:left="960" w:hanging="360"/>
      </w:pPr>
      <w:rPr>
        <w:rFonts w:eastAsia="Times New Roman"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79064571">
    <w:abstractNumId w:val="0"/>
  </w:num>
  <w:num w:numId="2" w16cid:durableId="867253363">
    <w:abstractNumId w:val="7"/>
  </w:num>
  <w:num w:numId="3" w16cid:durableId="1763256560">
    <w:abstractNumId w:val="9"/>
    <w:lvlOverride w:ilvl="0">
      <w:startOverride w:val="3"/>
    </w:lvlOverride>
    <w:lvlOverride w:ilvl="1">
      <w:startOverride w:val="1"/>
    </w:lvlOverride>
  </w:num>
  <w:num w:numId="4" w16cid:durableId="483551031">
    <w:abstractNumId w:val="2"/>
    <w:lvlOverride w:ilvl="0">
      <w:lvl w:ilvl="0">
        <w:start w:val="1"/>
        <w:numFmt w:val="decima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5" w16cid:durableId="1685355157">
    <w:abstractNumId w:val="1"/>
  </w:num>
  <w:num w:numId="6" w16cid:durableId="400979429">
    <w:abstractNumId w:val="6"/>
  </w:num>
  <w:num w:numId="7" w16cid:durableId="622032301">
    <w:abstractNumId w:val="11"/>
    <w:lvlOverride w:ilvl="0">
      <w:lvl w:ilvl="0">
        <w:start w:val="1"/>
        <w:numFmt w:val="decimal"/>
        <w:lvlText w:val="%1."/>
        <w:lvlJc w:val="right"/>
        <w:pPr>
          <w:ind w:left="0" w:firstLine="540"/>
        </w:pPr>
        <w:rPr>
          <w:rFonts w:hint="default"/>
          <w:b w:val="0"/>
          <w:bCs/>
        </w:rPr>
      </w:lvl>
    </w:lvlOverride>
  </w:num>
  <w:num w:numId="8" w16cid:durableId="739257597">
    <w:abstractNumId w:val="13"/>
  </w:num>
  <w:num w:numId="9" w16cid:durableId="966543533">
    <w:abstractNumId w:val="9"/>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0" w16cid:durableId="1366633458">
    <w:abstractNumId w:val="3"/>
  </w:num>
  <w:num w:numId="11" w16cid:durableId="126225549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4035866">
    <w:abstractNumId w:val="2"/>
    <w:lvlOverride w:ilvl="0">
      <w:startOverride w:val="1"/>
      <w:lvl w:ilvl="0">
        <w:start w:val="1"/>
        <w:numFmt w:val="decimal"/>
        <w:lvlText w:val="%1."/>
        <w:lvlJc w:val="right"/>
        <w:pPr>
          <w:ind w:left="0" w:firstLine="540"/>
        </w:pPr>
        <w:rPr>
          <w:rFonts w:ascii="Book Antiqua" w:hAnsi="Book Antiqua" w:hint="default"/>
          <w:b w:val="0"/>
          <w:bCs/>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13" w16cid:durableId="708339331">
    <w:abstractNumId w:val="12"/>
  </w:num>
  <w:num w:numId="14" w16cid:durableId="1135105909">
    <w:abstractNumId w:val="10"/>
  </w:num>
  <w:num w:numId="15" w16cid:durableId="41105180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5764553">
    <w:abstractNumId w:val="9"/>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7" w16cid:durableId="895432386">
    <w:abstractNumId w:val="4"/>
  </w:num>
  <w:num w:numId="18" w16cid:durableId="496385417">
    <w:abstractNumId w:val="8"/>
  </w:num>
  <w:num w:numId="19" w16cid:durableId="1921258118">
    <w:abstractNumId w:val="11"/>
    <w:lvlOverride w:ilvl="0">
      <w:lvl w:ilvl="0">
        <w:start w:val="1"/>
        <w:numFmt w:val="decimal"/>
        <w:lvlText w:val="%1."/>
        <w:lvlJc w:val="right"/>
        <w:pPr>
          <w:ind w:left="0" w:firstLine="540"/>
        </w:pPr>
        <w:rPr>
          <w:rFonts w:hint="default"/>
          <w:b w:val="0"/>
          <w:bCs/>
        </w:rPr>
      </w:lvl>
    </w:lvlOverride>
  </w:num>
  <w:num w:numId="20" w16cid:durableId="1794134075">
    <w:abstractNumId w:val="11"/>
    <w:lvlOverride w:ilvl="0">
      <w:lvl w:ilvl="0">
        <w:start w:val="1"/>
        <w:numFmt w:val="decimal"/>
        <w:lvlText w:val="%1."/>
        <w:lvlJc w:val="right"/>
        <w:pPr>
          <w:ind w:left="0" w:firstLine="540"/>
        </w:pPr>
        <w:rPr>
          <w:rFonts w:hint="default"/>
          <w:b w:val="0"/>
          <w:bCs/>
        </w:rPr>
      </w:lvl>
    </w:lvlOverride>
  </w:num>
  <w:num w:numId="21" w16cid:durableId="1042630220">
    <w:abstractNumId w:val="11"/>
    <w:lvlOverride w:ilvl="0">
      <w:lvl w:ilvl="0">
        <w:start w:val="1"/>
        <w:numFmt w:val="decimal"/>
        <w:lvlText w:val="%1."/>
        <w:lvlJc w:val="right"/>
        <w:pPr>
          <w:ind w:left="0" w:firstLine="540"/>
        </w:pPr>
        <w:rPr>
          <w:rFonts w:hint="default"/>
          <w:b w:val="0"/>
          <w:bCs/>
        </w:rPr>
      </w:lvl>
    </w:lvlOverride>
  </w:num>
  <w:num w:numId="22" w16cid:durableId="998730138">
    <w:abstractNumId w:val="11"/>
    <w:lvlOverride w:ilvl="0">
      <w:lvl w:ilvl="0">
        <w:start w:val="1"/>
        <w:numFmt w:val="decimal"/>
        <w:lvlText w:val="%1."/>
        <w:lvlJc w:val="right"/>
        <w:pPr>
          <w:ind w:left="0" w:firstLine="540"/>
        </w:pPr>
        <w:rPr>
          <w:rFonts w:hint="default"/>
          <w:b w:val="0"/>
          <w:bCs/>
        </w:rPr>
      </w:lvl>
    </w:lvlOverride>
  </w:num>
  <w:num w:numId="23" w16cid:durableId="1731344202">
    <w:abstractNumId w:val="11"/>
    <w:lvlOverride w:ilvl="0">
      <w:lvl w:ilvl="0">
        <w:start w:val="1"/>
        <w:numFmt w:val="decimal"/>
        <w:lvlText w:val="%1."/>
        <w:lvlJc w:val="right"/>
        <w:pPr>
          <w:ind w:left="0" w:firstLine="540"/>
        </w:pPr>
        <w:rPr>
          <w:rFonts w:hint="default"/>
          <w:b w:val="0"/>
          <w:bCs/>
        </w:rPr>
      </w:lvl>
    </w:lvlOverride>
  </w:num>
  <w:num w:numId="24" w16cid:durableId="1911111201">
    <w:abstractNumId w:val="11"/>
    <w:lvlOverride w:ilvl="0">
      <w:lvl w:ilvl="0">
        <w:start w:val="1"/>
        <w:numFmt w:val="decimal"/>
        <w:lvlText w:val="%1."/>
        <w:lvlJc w:val="right"/>
        <w:pPr>
          <w:ind w:left="0" w:firstLine="540"/>
        </w:pPr>
        <w:rPr>
          <w:rFonts w:hint="default"/>
          <w:b w:val="0"/>
          <w:bCs/>
        </w:rPr>
      </w:lvl>
    </w:lvlOverride>
  </w:num>
  <w:num w:numId="25" w16cid:durableId="1104300558">
    <w:abstractNumId w:val="11"/>
    <w:lvlOverride w:ilvl="0">
      <w:lvl w:ilvl="0">
        <w:start w:val="1"/>
        <w:numFmt w:val="decimal"/>
        <w:lvlText w:val="%1."/>
        <w:lvlJc w:val="right"/>
        <w:pPr>
          <w:ind w:left="0" w:firstLine="540"/>
        </w:pPr>
        <w:rPr>
          <w:rFonts w:hint="default"/>
          <w:b w:val="0"/>
          <w:bCs/>
        </w:rPr>
      </w:lvl>
    </w:lvlOverride>
  </w:num>
  <w:num w:numId="26" w16cid:durableId="2050106154">
    <w:abstractNumId w:val="11"/>
    <w:lvlOverride w:ilvl="0">
      <w:lvl w:ilvl="0">
        <w:start w:val="1"/>
        <w:numFmt w:val="decimal"/>
        <w:lvlText w:val="%1."/>
        <w:lvlJc w:val="right"/>
        <w:pPr>
          <w:ind w:left="0" w:firstLine="540"/>
        </w:pPr>
        <w:rPr>
          <w:rFonts w:hint="default"/>
          <w:b w:val="0"/>
          <w:bCs/>
        </w:rPr>
      </w:lvl>
    </w:lvlOverride>
  </w:num>
  <w:num w:numId="27" w16cid:durableId="2104297700">
    <w:abstractNumId w:val="11"/>
    <w:lvlOverride w:ilvl="0">
      <w:lvl w:ilvl="0">
        <w:start w:val="1"/>
        <w:numFmt w:val="decimal"/>
        <w:lvlText w:val="%1."/>
        <w:lvlJc w:val="right"/>
        <w:pPr>
          <w:ind w:left="0" w:firstLine="540"/>
        </w:pPr>
        <w:rPr>
          <w:rFonts w:hint="default"/>
          <w:b w:val="0"/>
          <w:bCs/>
        </w:rPr>
      </w:lvl>
    </w:lvlOverride>
  </w:num>
  <w:num w:numId="28" w16cid:durableId="925916271">
    <w:abstractNumId w:val="11"/>
    <w:lvlOverride w:ilvl="0">
      <w:lvl w:ilvl="0">
        <w:start w:val="1"/>
        <w:numFmt w:val="decimal"/>
        <w:lvlText w:val="%1."/>
        <w:lvlJc w:val="right"/>
        <w:pPr>
          <w:ind w:left="0" w:firstLine="540"/>
        </w:pPr>
        <w:rPr>
          <w:rFonts w:hint="default"/>
          <w:b w:val="0"/>
          <w:bCs/>
        </w:rPr>
      </w:lvl>
    </w:lvlOverride>
  </w:num>
  <w:num w:numId="29" w16cid:durableId="1173107291">
    <w:abstractNumId w:val="11"/>
    <w:lvlOverride w:ilvl="0">
      <w:lvl w:ilvl="0">
        <w:start w:val="1"/>
        <w:numFmt w:val="decimal"/>
        <w:lvlText w:val="%1."/>
        <w:lvlJc w:val="right"/>
        <w:pPr>
          <w:ind w:left="0" w:firstLine="540"/>
        </w:pPr>
        <w:rPr>
          <w:rFonts w:hint="default"/>
          <w:b w:val="0"/>
          <w:bCs/>
        </w:rPr>
      </w:lvl>
    </w:lvlOverride>
  </w:num>
  <w:num w:numId="30" w16cid:durableId="831945065">
    <w:abstractNumId w:val="11"/>
    <w:lvlOverride w:ilvl="0">
      <w:lvl w:ilvl="0">
        <w:start w:val="1"/>
        <w:numFmt w:val="decimal"/>
        <w:lvlText w:val="%1."/>
        <w:lvlJc w:val="right"/>
        <w:pPr>
          <w:ind w:left="0" w:firstLine="540"/>
        </w:pPr>
        <w:rPr>
          <w:rFonts w:hint="default"/>
          <w:b w:val="0"/>
          <w:bCs/>
        </w:rPr>
      </w:lvl>
    </w:lvlOverride>
  </w:num>
  <w:num w:numId="31" w16cid:durableId="1746881472">
    <w:abstractNumId w:val="11"/>
    <w:lvlOverride w:ilvl="0">
      <w:lvl w:ilvl="0">
        <w:start w:val="1"/>
        <w:numFmt w:val="decimal"/>
        <w:lvlText w:val="%1."/>
        <w:lvlJc w:val="right"/>
        <w:pPr>
          <w:ind w:left="0" w:firstLine="540"/>
        </w:pPr>
        <w:rPr>
          <w:rFonts w:hint="default"/>
          <w:b w:val="0"/>
          <w:bCs/>
        </w:rPr>
      </w:lvl>
    </w:lvlOverride>
  </w:num>
  <w:num w:numId="32" w16cid:durableId="1954439805">
    <w:abstractNumId w:val="11"/>
    <w:lvlOverride w:ilvl="0">
      <w:lvl w:ilvl="0">
        <w:start w:val="1"/>
        <w:numFmt w:val="decimal"/>
        <w:lvlText w:val="%1."/>
        <w:lvlJc w:val="right"/>
        <w:pPr>
          <w:ind w:left="0" w:firstLine="540"/>
        </w:pPr>
        <w:rPr>
          <w:rFonts w:hint="default"/>
          <w:b w:val="0"/>
          <w:bCs/>
        </w:rPr>
      </w:lvl>
    </w:lvlOverride>
  </w:num>
  <w:num w:numId="33" w16cid:durableId="2109498770">
    <w:abstractNumId w:val="11"/>
    <w:lvlOverride w:ilvl="0">
      <w:lvl w:ilvl="0">
        <w:start w:val="1"/>
        <w:numFmt w:val="decimal"/>
        <w:lvlText w:val="%1."/>
        <w:lvlJc w:val="right"/>
        <w:pPr>
          <w:ind w:left="0" w:firstLine="540"/>
        </w:pPr>
        <w:rPr>
          <w:rFonts w:hint="default"/>
          <w:b w:val="0"/>
          <w:bCs/>
        </w:rPr>
      </w:lvl>
    </w:lvlOverride>
  </w:num>
  <w:num w:numId="34" w16cid:durableId="410662395">
    <w:abstractNumId w:val="11"/>
    <w:lvlOverride w:ilvl="0">
      <w:lvl w:ilvl="0">
        <w:start w:val="1"/>
        <w:numFmt w:val="decimal"/>
        <w:lvlText w:val="%1."/>
        <w:lvlJc w:val="right"/>
        <w:pPr>
          <w:ind w:left="0" w:firstLine="540"/>
        </w:pPr>
        <w:rPr>
          <w:rFonts w:hint="default"/>
          <w:b w:val="0"/>
          <w:bCs/>
        </w:rPr>
      </w:lvl>
    </w:lvlOverride>
  </w:num>
  <w:num w:numId="35" w16cid:durableId="1445034105">
    <w:abstractNumId w:val="11"/>
    <w:lvlOverride w:ilvl="0">
      <w:lvl w:ilvl="0">
        <w:start w:val="1"/>
        <w:numFmt w:val="decimal"/>
        <w:lvlText w:val="%1."/>
        <w:lvlJc w:val="right"/>
        <w:pPr>
          <w:ind w:left="0" w:firstLine="540"/>
        </w:pPr>
        <w:rPr>
          <w:rFonts w:hint="default"/>
          <w:b w:val="0"/>
          <w:bCs/>
        </w:rPr>
      </w:lvl>
    </w:lvlOverride>
  </w:num>
  <w:num w:numId="36" w16cid:durableId="294143700">
    <w:abstractNumId w:val="11"/>
    <w:lvlOverride w:ilvl="0">
      <w:lvl w:ilvl="0">
        <w:start w:val="1"/>
        <w:numFmt w:val="decimal"/>
        <w:lvlText w:val="%1."/>
        <w:lvlJc w:val="right"/>
        <w:pPr>
          <w:ind w:left="0" w:firstLine="540"/>
        </w:pPr>
        <w:rPr>
          <w:rFonts w:hint="default"/>
          <w:b w:val="0"/>
          <w:bCs/>
        </w:rPr>
      </w:lvl>
    </w:lvlOverride>
  </w:num>
  <w:num w:numId="37" w16cid:durableId="1062798294">
    <w:abstractNumId w:val="11"/>
    <w:lvlOverride w:ilvl="0">
      <w:lvl w:ilvl="0">
        <w:start w:val="1"/>
        <w:numFmt w:val="decimal"/>
        <w:lvlText w:val="%1."/>
        <w:lvlJc w:val="right"/>
        <w:pPr>
          <w:ind w:left="0" w:firstLine="540"/>
        </w:pPr>
        <w:rPr>
          <w:rFonts w:hint="default"/>
          <w:b w:val="0"/>
          <w:bCs/>
        </w:rPr>
      </w:lvl>
    </w:lvlOverride>
  </w:num>
  <w:num w:numId="38" w16cid:durableId="245505843">
    <w:abstractNumId w:val="11"/>
    <w:lvlOverride w:ilvl="0">
      <w:lvl w:ilvl="0">
        <w:start w:val="1"/>
        <w:numFmt w:val="decimal"/>
        <w:lvlText w:val="%1."/>
        <w:lvlJc w:val="right"/>
        <w:pPr>
          <w:ind w:left="0" w:firstLine="540"/>
        </w:pPr>
        <w:rPr>
          <w:rFonts w:hint="default"/>
          <w:b w:val="0"/>
          <w:bCs/>
        </w:rPr>
      </w:lvl>
    </w:lvlOverride>
  </w:num>
  <w:num w:numId="39" w16cid:durableId="1164662005">
    <w:abstractNumId w:val="11"/>
    <w:lvlOverride w:ilvl="0">
      <w:lvl w:ilvl="0">
        <w:start w:val="1"/>
        <w:numFmt w:val="decimal"/>
        <w:lvlText w:val="%1."/>
        <w:lvlJc w:val="right"/>
        <w:pPr>
          <w:ind w:left="0" w:firstLine="540"/>
        </w:pPr>
        <w:rPr>
          <w:rFonts w:hint="default"/>
          <w:b w:val="0"/>
          <w:bCs/>
        </w:rPr>
      </w:lvl>
    </w:lvlOverride>
  </w:num>
  <w:num w:numId="40" w16cid:durableId="92282425">
    <w:abstractNumId w:val="11"/>
    <w:lvlOverride w:ilvl="0">
      <w:lvl w:ilvl="0">
        <w:start w:val="1"/>
        <w:numFmt w:val="decimal"/>
        <w:lvlText w:val="%1."/>
        <w:lvlJc w:val="right"/>
        <w:pPr>
          <w:ind w:left="0" w:firstLine="540"/>
        </w:pPr>
        <w:rPr>
          <w:rFonts w:hint="default"/>
          <w:b w:val="0"/>
          <w:bCs/>
        </w:rPr>
      </w:lvl>
    </w:lvlOverride>
  </w:num>
  <w:num w:numId="41" w16cid:durableId="354042670">
    <w:abstractNumId w:val="11"/>
    <w:lvlOverride w:ilvl="0">
      <w:lvl w:ilvl="0">
        <w:start w:val="1"/>
        <w:numFmt w:val="decimal"/>
        <w:lvlText w:val="%1."/>
        <w:lvlJc w:val="right"/>
        <w:pPr>
          <w:ind w:left="0" w:firstLine="540"/>
        </w:pPr>
        <w:rPr>
          <w:rFonts w:hint="default"/>
          <w:b w:val="0"/>
          <w:bCs/>
        </w:rPr>
      </w:lvl>
    </w:lvlOverride>
  </w:num>
  <w:num w:numId="42" w16cid:durableId="1280838171">
    <w:abstractNumId w:val="11"/>
    <w:lvlOverride w:ilvl="0">
      <w:lvl w:ilvl="0">
        <w:start w:val="1"/>
        <w:numFmt w:val="decimal"/>
        <w:lvlText w:val="%1."/>
        <w:lvlJc w:val="right"/>
        <w:pPr>
          <w:ind w:left="0" w:firstLine="540"/>
        </w:pPr>
        <w:rPr>
          <w:rFonts w:hint="default"/>
          <w:b w:val="0"/>
          <w:bCs/>
        </w:rPr>
      </w:lvl>
    </w:lvlOverride>
  </w:num>
  <w:num w:numId="43" w16cid:durableId="136070456">
    <w:abstractNumId w:val="11"/>
    <w:lvlOverride w:ilvl="0">
      <w:lvl w:ilvl="0">
        <w:start w:val="1"/>
        <w:numFmt w:val="decimal"/>
        <w:lvlText w:val="%1."/>
        <w:lvlJc w:val="right"/>
        <w:pPr>
          <w:ind w:left="0" w:firstLine="540"/>
        </w:pPr>
        <w:rPr>
          <w:rFonts w:hint="default"/>
          <w:b w:val="0"/>
          <w:bCs/>
        </w:rPr>
      </w:lvl>
    </w:lvlOverride>
  </w:num>
  <w:num w:numId="44" w16cid:durableId="1865052034">
    <w:abstractNumId w:val="11"/>
    <w:lvlOverride w:ilvl="0">
      <w:lvl w:ilvl="0">
        <w:start w:val="1"/>
        <w:numFmt w:val="decimal"/>
        <w:lvlText w:val="%1."/>
        <w:lvlJc w:val="right"/>
        <w:pPr>
          <w:ind w:left="0" w:firstLine="540"/>
        </w:pPr>
        <w:rPr>
          <w:rFonts w:hint="default"/>
          <w:b w:val="0"/>
          <w:bCs/>
        </w:rPr>
      </w:lvl>
    </w:lvlOverride>
  </w:num>
  <w:num w:numId="45" w16cid:durableId="1876847093">
    <w:abstractNumId w:val="11"/>
    <w:lvlOverride w:ilvl="0">
      <w:lvl w:ilvl="0">
        <w:start w:val="1"/>
        <w:numFmt w:val="decimal"/>
        <w:lvlText w:val="%1."/>
        <w:lvlJc w:val="right"/>
        <w:pPr>
          <w:ind w:left="0" w:firstLine="540"/>
        </w:pPr>
        <w:rPr>
          <w:rFonts w:hint="default"/>
          <w:b w:val="0"/>
          <w:bCs/>
        </w:rPr>
      </w:lvl>
    </w:lvlOverride>
  </w:num>
  <w:num w:numId="46" w16cid:durableId="1638875682">
    <w:abstractNumId w:val="11"/>
    <w:lvlOverride w:ilvl="0">
      <w:lvl w:ilvl="0">
        <w:start w:val="1"/>
        <w:numFmt w:val="decimal"/>
        <w:lvlText w:val="%1."/>
        <w:lvlJc w:val="right"/>
        <w:pPr>
          <w:ind w:left="0" w:firstLine="540"/>
        </w:pPr>
        <w:rPr>
          <w:rFonts w:hint="default"/>
          <w:b w:val="0"/>
          <w:bCs/>
        </w:rPr>
      </w:lvl>
    </w:lvlOverride>
  </w:num>
  <w:num w:numId="47" w16cid:durableId="251016935">
    <w:abstractNumId w:val="11"/>
    <w:lvlOverride w:ilvl="0">
      <w:lvl w:ilvl="0">
        <w:start w:val="1"/>
        <w:numFmt w:val="decimal"/>
        <w:lvlText w:val="%1."/>
        <w:lvlJc w:val="right"/>
        <w:pPr>
          <w:ind w:left="0" w:firstLine="540"/>
        </w:pPr>
        <w:rPr>
          <w:rFonts w:hint="default"/>
          <w:b w:val="0"/>
          <w:bCs/>
        </w:rPr>
      </w:lvl>
    </w:lvlOverride>
  </w:num>
  <w:num w:numId="48" w16cid:durableId="1487017491">
    <w:abstractNumId w:val="11"/>
    <w:lvlOverride w:ilvl="0">
      <w:lvl w:ilvl="0">
        <w:start w:val="1"/>
        <w:numFmt w:val="decimal"/>
        <w:lvlText w:val="%1."/>
        <w:lvlJc w:val="right"/>
        <w:pPr>
          <w:ind w:left="0" w:firstLine="540"/>
        </w:pPr>
        <w:rPr>
          <w:rFonts w:hint="default"/>
          <w:b w:val="0"/>
          <w:bCs/>
        </w:rPr>
      </w:lvl>
    </w:lvlOverride>
  </w:num>
  <w:num w:numId="49" w16cid:durableId="1554466203">
    <w:abstractNumId w:val="11"/>
    <w:lvlOverride w:ilvl="0">
      <w:lvl w:ilvl="0">
        <w:start w:val="1"/>
        <w:numFmt w:val="decimal"/>
        <w:lvlText w:val="%1."/>
        <w:lvlJc w:val="right"/>
        <w:pPr>
          <w:ind w:left="0" w:firstLine="540"/>
        </w:pPr>
        <w:rPr>
          <w:rFonts w:hint="default"/>
          <w:b w:val="0"/>
          <w:bCs/>
        </w:rPr>
      </w:lvl>
    </w:lvlOverride>
  </w:num>
  <w:num w:numId="50" w16cid:durableId="933712262">
    <w:abstractNumId w:val="11"/>
    <w:lvlOverride w:ilvl="0">
      <w:lvl w:ilvl="0">
        <w:start w:val="1"/>
        <w:numFmt w:val="decimal"/>
        <w:lvlText w:val="%1."/>
        <w:lvlJc w:val="right"/>
        <w:pPr>
          <w:ind w:left="0" w:firstLine="540"/>
        </w:pPr>
        <w:rPr>
          <w:rFonts w:hint="default"/>
          <w:b w:val="0"/>
          <w:bCs/>
        </w:rPr>
      </w:lvl>
    </w:lvlOverride>
  </w:num>
  <w:num w:numId="51" w16cid:durableId="949166105">
    <w:abstractNumId w:val="9"/>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52" w16cid:durableId="1740864621">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0B"/>
    <w:rsid w:val="00000233"/>
    <w:rsid w:val="000002B5"/>
    <w:rsid w:val="00000845"/>
    <w:rsid w:val="000008EC"/>
    <w:rsid w:val="0000094C"/>
    <w:rsid w:val="0000098E"/>
    <w:rsid w:val="00000F6A"/>
    <w:rsid w:val="000014C6"/>
    <w:rsid w:val="000015AA"/>
    <w:rsid w:val="000017FA"/>
    <w:rsid w:val="00001A9A"/>
    <w:rsid w:val="00001BFB"/>
    <w:rsid w:val="000023CF"/>
    <w:rsid w:val="000026C7"/>
    <w:rsid w:val="0000289A"/>
    <w:rsid w:val="00002DBE"/>
    <w:rsid w:val="0000321E"/>
    <w:rsid w:val="000032FB"/>
    <w:rsid w:val="00003502"/>
    <w:rsid w:val="000035F6"/>
    <w:rsid w:val="000036B4"/>
    <w:rsid w:val="00003978"/>
    <w:rsid w:val="00003B07"/>
    <w:rsid w:val="00003EB6"/>
    <w:rsid w:val="00004A01"/>
    <w:rsid w:val="00004A2F"/>
    <w:rsid w:val="0000508A"/>
    <w:rsid w:val="0000534F"/>
    <w:rsid w:val="00005B97"/>
    <w:rsid w:val="00005C0E"/>
    <w:rsid w:val="00005C70"/>
    <w:rsid w:val="0000613C"/>
    <w:rsid w:val="0000635C"/>
    <w:rsid w:val="00006628"/>
    <w:rsid w:val="00006B5E"/>
    <w:rsid w:val="00006D27"/>
    <w:rsid w:val="0000768A"/>
    <w:rsid w:val="000078F9"/>
    <w:rsid w:val="00010490"/>
    <w:rsid w:val="00010C78"/>
    <w:rsid w:val="00010E88"/>
    <w:rsid w:val="00010F7F"/>
    <w:rsid w:val="00010FA4"/>
    <w:rsid w:val="00011284"/>
    <w:rsid w:val="000117CD"/>
    <w:rsid w:val="00011BF1"/>
    <w:rsid w:val="00011D96"/>
    <w:rsid w:val="000124C8"/>
    <w:rsid w:val="000129AB"/>
    <w:rsid w:val="00012A1E"/>
    <w:rsid w:val="00012CA0"/>
    <w:rsid w:val="00012EA0"/>
    <w:rsid w:val="00012EA1"/>
    <w:rsid w:val="000132E3"/>
    <w:rsid w:val="0001368A"/>
    <w:rsid w:val="0001370D"/>
    <w:rsid w:val="000137DB"/>
    <w:rsid w:val="000139FD"/>
    <w:rsid w:val="00013AA4"/>
    <w:rsid w:val="00013FB7"/>
    <w:rsid w:val="00014D01"/>
    <w:rsid w:val="000150E3"/>
    <w:rsid w:val="0001528D"/>
    <w:rsid w:val="000152D5"/>
    <w:rsid w:val="000152F8"/>
    <w:rsid w:val="00015BFD"/>
    <w:rsid w:val="00015D26"/>
    <w:rsid w:val="00015D5A"/>
    <w:rsid w:val="00015E76"/>
    <w:rsid w:val="00015FC9"/>
    <w:rsid w:val="0001600B"/>
    <w:rsid w:val="0001617E"/>
    <w:rsid w:val="000163F1"/>
    <w:rsid w:val="000166B2"/>
    <w:rsid w:val="00016A5D"/>
    <w:rsid w:val="00016F21"/>
    <w:rsid w:val="0001700F"/>
    <w:rsid w:val="00017167"/>
    <w:rsid w:val="000171B5"/>
    <w:rsid w:val="00017323"/>
    <w:rsid w:val="00017AB9"/>
    <w:rsid w:val="0002028A"/>
    <w:rsid w:val="00020340"/>
    <w:rsid w:val="00020674"/>
    <w:rsid w:val="00020869"/>
    <w:rsid w:val="00021324"/>
    <w:rsid w:val="0002152B"/>
    <w:rsid w:val="0002154F"/>
    <w:rsid w:val="00021F33"/>
    <w:rsid w:val="000220BB"/>
    <w:rsid w:val="000221CB"/>
    <w:rsid w:val="00022754"/>
    <w:rsid w:val="00022B36"/>
    <w:rsid w:val="00022E6A"/>
    <w:rsid w:val="00022F8C"/>
    <w:rsid w:val="000239B6"/>
    <w:rsid w:val="00023EED"/>
    <w:rsid w:val="00023F21"/>
    <w:rsid w:val="00025064"/>
    <w:rsid w:val="0002545B"/>
    <w:rsid w:val="00025996"/>
    <w:rsid w:val="00025AFE"/>
    <w:rsid w:val="00025CC3"/>
    <w:rsid w:val="00025EF3"/>
    <w:rsid w:val="000260C2"/>
    <w:rsid w:val="00026424"/>
    <w:rsid w:val="00026512"/>
    <w:rsid w:val="000265A0"/>
    <w:rsid w:val="00026A7D"/>
    <w:rsid w:val="00026AC3"/>
    <w:rsid w:val="00026CD5"/>
    <w:rsid w:val="00026D20"/>
    <w:rsid w:val="00026D29"/>
    <w:rsid w:val="00026E48"/>
    <w:rsid w:val="000274AB"/>
    <w:rsid w:val="000275BC"/>
    <w:rsid w:val="000275FE"/>
    <w:rsid w:val="00027ACE"/>
    <w:rsid w:val="00027AEA"/>
    <w:rsid w:val="00030009"/>
    <w:rsid w:val="00030824"/>
    <w:rsid w:val="000309DC"/>
    <w:rsid w:val="00030D46"/>
    <w:rsid w:val="00030EEA"/>
    <w:rsid w:val="00031062"/>
    <w:rsid w:val="00031269"/>
    <w:rsid w:val="000315F8"/>
    <w:rsid w:val="00031662"/>
    <w:rsid w:val="00031884"/>
    <w:rsid w:val="00031C58"/>
    <w:rsid w:val="00031E69"/>
    <w:rsid w:val="0003212E"/>
    <w:rsid w:val="0003217B"/>
    <w:rsid w:val="000321E4"/>
    <w:rsid w:val="00032517"/>
    <w:rsid w:val="00032612"/>
    <w:rsid w:val="0003278B"/>
    <w:rsid w:val="000329D4"/>
    <w:rsid w:val="000331FA"/>
    <w:rsid w:val="00033410"/>
    <w:rsid w:val="000337BF"/>
    <w:rsid w:val="0003391B"/>
    <w:rsid w:val="000343DD"/>
    <w:rsid w:val="000346DD"/>
    <w:rsid w:val="00034765"/>
    <w:rsid w:val="0003480F"/>
    <w:rsid w:val="00035144"/>
    <w:rsid w:val="0003536B"/>
    <w:rsid w:val="00035A4D"/>
    <w:rsid w:val="00035A69"/>
    <w:rsid w:val="00035B73"/>
    <w:rsid w:val="00035DA3"/>
    <w:rsid w:val="00035F44"/>
    <w:rsid w:val="0003658E"/>
    <w:rsid w:val="000365BF"/>
    <w:rsid w:val="00036773"/>
    <w:rsid w:val="00036923"/>
    <w:rsid w:val="00036943"/>
    <w:rsid w:val="000369B3"/>
    <w:rsid w:val="000369F7"/>
    <w:rsid w:val="00036CE2"/>
    <w:rsid w:val="000371ED"/>
    <w:rsid w:val="000373D3"/>
    <w:rsid w:val="00037488"/>
    <w:rsid w:val="00037938"/>
    <w:rsid w:val="00037D2D"/>
    <w:rsid w:val="0003E7DC"/>
    <w:rsid w:val="000400CE"/>
    <w:rsid w:val="0004026E"/>
    <w:rsid w:val="00040339"/>
    <w:rsid w:val="00040501"/>
    <w:rsid w:val="000408DE"/>
    <w:rsid w:val="00040B7F"/>
    <w:rsid w:val="00040C20"/>
    <w:rsid w:val="00040DD8"/>
    <w:rsid w:val="000411D6"/>
    <w:rsid w:val="00041474"/>
    <w:rsid w:val="00041585"/>
    <w:rsid w:val="00041661"/>
    <w:rsid w:val="0004172C"/>
    <w:rsid w:val="000418A6"/>
    <w:rsid w:val="0004195B"/>
    <w:rsid w:val="00041B9D"/>
    <w:rsid w:val="000421A2"/>
    <w:rsid w:val="00042280"/>
    <w:rsid w:val="00042978"/>
    <w:rsid w:val="00043759"/>
    <w:rsid w:val="000437CA"/>
    <w:rsid w:val="0004383F"/>
    <w:rsid w:val="00043A86"/>
    <w:rsid w:val="00043D83"/>
    <w:rsid w:val="0004423B"/>
    <w:rsid w:val="0004430C"/>
    <w:rsid w:val="000445E4"/>
    <w:rsid w:val="00044A47"/>
    <w:rsid w:val="00044D83"/>
    <w:rsid w:val="00044DA7"/>
    <w:rsid w:val="00045544"/>
    <w:rsid w:val="000455BE"/>
    <w:rsid w:val="00045752"/>
    <w:rsid w:val="00045AC2"/>
    <w:rsid w:val="00045D2A"/>
    <w:rsid w:val="00045D3C"/>
    <w:rsid w:val="00045DB1"/>
    <w:rsid w:val="00045F0E"/>
    <w:rsid w:val="000462E8"/>
    <w:rsid w:val="00047007"/>
    <w:rsid w:val="000472F0"/>
    <w:rsid w:val="000474E2"/>
    <w:rsid w:val="00047A09"/>
    <w:rsid w:val="00047B60"/>
    <w:rsid w:val="00047C05"/>
    <w:rsid w:val="00047C0E"/>
    <w:rsid w:val="00047E27"/>
    <w:rsid w:val="00050328"/>
    <w:rsid w:val="00050A0E"/>
    <w:rsid w:val="00050E0D"/>
    <w:rsid w:val="000512CF"/>
    <w:rsid w:val="00051341"/>
    <w:rsid w:val="000513C8"/>
    <w:rsid w:val="00051477"/>
    <w:rsid w:val="000515DF"/>
    <w:rsid w:val="00051763"/>
    <w:rsid w:val="00051D4B"/>
    <w:rsid w:val="0005221D"/>
    <w:rsid w:val="0005235D"/>
    <w:rsid w:val="000523B9"/>
    <w:rsid w:val="00052761"/>
    <w:rsid w:val="000527AA"/>
    <w:rsid w:val="00052C04"/>
    <w:rsid w:val="00052C87"/>
    <w:rsid w:val="000530AE"/>
    <w:rsid w:val="000530AF"/>
    <w:rsid w:val="000537EE"/>
    <w:rsid w:val="00053902"/>
    <w:rsid w:val="00053CFC"/>
    <w:rsid w:val="00053E71"/>
    <w:rsid w:val="0005401C"/>
    <w:rsid w:val="0005403C"/>
    <w:rsid w:val="000541D4"/>
    <w:rsid w:val="000543DE"/>
    <w:rsid w:val="00054466"/>
    <w:rsid w:val="00054621"/>
    <w:rsid w:val="00054797"/>
    <w:rsid w:val="000547B1"/>
    <w:rsid w:val="00054887"/>
    <w:rsid w:val="00054956"/>
    <w:rsid w:val="00054B90"/>
    <w:rsid w:val="00054BF3"/>
    <w:rsid w:val="00054D11"/>
    <w:rsid w:val="000555B1"/>
    <w:rsid w:val="00055B4B"/>
    <w:rsid w:val="00055E06"/>
    <w:rsid w:val="00055FBB"/>
    <w:rsid w:val="00056010"/>
    <w:rsid w:val="000569CB"/>
    <w:rsid w:val="00056CAA"/>
    <w:rsid w:val="0005723B"/>
    <w:rsid w:val="000576FD"/>
    <w:rsid w:val="000577A7"/>
    <w:rsid w:val="00057BCF"/>
    <w:rsid w:val="00057BE7"/>
    <w:rsid w:val="00057F5C"/>
    <w:rsid w:val="000605E1"/>
    <w:rsid w:val="00060743"/>
    <w:rsid w:val="0006076E"/>
    <w:rsid w:val="00060BFD"/>
    <w:rsid w:val="000611FF"/>
    <w:rsid w:val="000612CB"/>
    <w:rsid w:val="00061811"/>
    <w:rsid w:val="00061C31"/>
    <w:rsid w:val="0006245C"/>
    <w:rsid w:val="000625E2"/>
    <w:rsid w:val="00062A95"/>
    <w:rsid w:val="00062B83"/>
    <w:rsid w:val="00062D35"/>
    <w:rsid w:val="00063002"/>
    <w:rsid w:val="0006300A"/>
    <w:rsid w:val="00063458"/>
    <w:rsid w:val="0006345D"/>
    <w:rsid w:val="000638FA"/>
    <w:rsid w:val="00063BB7"/>
    <w:rsid w:val="00063BE2"/>
    <w:rsid w:val="00063C58"/>
    <w:rsid w:val="00063F56"/>
    <w:rsid w:val="0006436B"/>
    <w:rsid w:val="000646BF"/>
    <w:rsid w:val="00064AE7"/>
    <w:rsid w:val="00064FC8"/>
    <w:rsid w:val="00065025"/>
    <w:rsid w:val="000654E1"/>
    <w:rsid w:val="00065AC7"/>
    <w:rsid w:val="00065BE5"/>
    <w:rsid w:val="00065C8E"/>
    <w:rsid w:val="00065CEE"/>
    <w:rsid w:val="00065CEF"/>
    <w:rsid w:val="00065F07"/>
    <w:rsid w:val="00065FB1"/>
    <w:rsid w:val="000660AF"/>
    <w:rsid w:val="00066604"/>
    <w:rsid w:val="00066910"/>
    <w:rsid w:val="00067184"/>
    <w:rsid w:val="0006739C"/>
    <w:rsid w:val="00067989"/>
    <w:rsid w:val="000679E3"/>
    <w:rsid w:val="00067B4D"/>
    <w:rsid w:val="00067EF7"/>
    <w:rsid w:val="0007004E"/>
    <w:rsid w:val="000704DF"/>
    <w:rsid w:val="0007074C"/>
    <w:rsid w:val="00071024"/>
    <w:rsid w:val="0007115A"/>
    <w:rsid w:val="000713CD"/>
    <w:rsid w:val="000716FD"/>
    <w:rsid w:val="000718A2"/>
    <w:rsid w:val="00071A09"/>
    <w:rsid w:val="00071C7F"/>
    <w:rsid w:val="00071CD9"/>
    <w:rsid w:val="00071D73"/>
    <w:rsid w:val="00071E57"/>
    <w:rsid w:val="00071E6C"/>
    <w:rsid w:val="000725E8"/>
    <w:rsid w:val="00072817"/>
    <w:rsid w:val="00072B5C"/>
    <w:rsid w:val="00072D01"/>
    <w:rsid w:val="00072DC5"/>
    <w:rsid w:val="000731C7"/>
    <w:rsid w:val="000733BE"/>
    <w:rsid w:val="000736CC"/>
    <w:rsid w:val="0007373A"/>
    <w:rsid w:val="00073B77"/>
    <w:rsid w:val="000740AB"/>
    <w:rsid w:val="00074135"/>
    <w:rsid w:val="00074A75"/>
    <w:rsid w:val="00074AC0"/>
    <w:rsid w:val="000752DF"/>
    <w:rsid w:val="000753F5"/>
    <w:rsid w:val="00075683"/>
    <w:rsid w:val="00075812"/>
    <w:rsid w:val="000758BC"/>
    <w:rsid w:val="00075DE0"/>
    <w:rsid w:val="000768A2"/>
    <w:rsid w:val="00077268"/>
    <w:rsid w:val="00077789"/>
    <w:rsid w:val="00080547"/>
    <w:rsid w:val="000805B5"/>
    <w:rsid w:val="00080B09"/>
    <w:rsid w:val="00081169"/>
    <w:rsid w:val="00081D24"/>
    <w:rsid w:val="00082118"/>
    <w:rsid w:val="000824C6"/>
    <w:rsid w:val="00082852"/>
    <w:rsid w:val="00082931"/>
    <w:rsid w:val="00082B41"/>
    <w:rsid w:val="00082C74"/>
    <w:rsid w:val="00082D61"/>
    <w:rsid w:val="00082D7C"/>
    <w:rsid w:val="00082DF0"/>
    <w:rsid w:val="000830AE"/>
    <w:rsid w:val="0008323B"/>
    <w:rsid w:val="00083722"/>
    <w:rsid w:val="0008393D"/>
    <w:rsid w:val="0008396D"/>
    <w:rsid w:val="00083BC7"/>
    <w:rsid w:val="000841D9"/>
    <w:rsid w:val="00084398"/>
    <w:rsid w:val="00084567"/>
    <w:rsid w:val="00084BCD"/>
    <w:rsid w:val="00084EBA"/>
    <w:rsid w:val="000854FA"/>
    <w:rsid w:val="00086382"/>
    <w:rsid w:val="000865AD"/>
    <w:rsid w:val="00086615"/>
    <w:rsid w:val="0008671A"/>
    <w:rsid w:val="0008671D"/>
    <w:rsid w:val="000868DC"/>
    <w:rsid w:val="00086C05"/>
    <w:rsid w:val="00086D44"/>
    <w:rsid w:val="00086FF0"/>
    <w:rsid w:val="0008700B"/>
    <w:rsid w:val="0008701C"/>
    <w:rsid w:val="000870D1"/>
    <w:rsid w:val="00087ACC"/>
    <w:rsid w:val="000900E4"/>
    <w:rsid w:val="00090C69"/>
    <w:rsid w:val="00090F73"/>
    <w:rsid w:val="00091325"/>
    <w:rsid w:val="0009144E"/>
    <w:rsid w:val="0009147A"/>
    <w:rsid w:val="000918DB"/>
    <w:rsid w:val="00091C46"/>
    <w:rsid w:val="0009205E"/>
    <w:rsid w:val="0009226D"/>
    <w:rsid w:val="000922DF"/>
    <w:rsid w:val="000922FD"/>
    <w:rsid w:val="0009230D"/>
    <w:rsid w:val="00092716"/>
    <w:rsid w:val="00092844"/>
    <w:rsid w:val="000929B2"/>
    <w:rsid w:val="00092B07"/>
    <w:rsid w:val="000931AD"/>
    <w:rsid w:val="000937A0"/>
    <w:rsid w:val="00093A66"/>
    <w:rsid w:val="00093AC3"/>
    <w:rsid w:val="00093C71"/>
    <w:rsid w:val="00093DEB"/>
    <w:rsid w:val="00094415"/>
    <w:rsid w:val="00094562"/>
    <w:rsid w:val="0009474B"/>
    <w:rsid w:val="000948B1"/>
    <w:rsid w:val="000948CB"/>
    <w:rsid w:val="00094A71"/>
    <w:rsid w:val="00094C36"/>
    <w:rsid w:val="00094F8A"/>
    <w:rsid w:val="00095334"/>
    <w:rsid w:val="000956E3"/>
    <w:rsid w:val="00095B7A"/>
    <w:rsid w:val="00095C43"/>
    <w:rsid w:val="00095C80"/>
    <w:rsid w:val="00095DBB"/>
    <w:rsid w:val="00096063"/>
    <w:rsid w:val="000961DB"/>
    <w:rsid w:val="00096604"/>
    <w:rsid w:val="00096D94"/>
    <w:rsid w:val="00096FEB"/>
    <w:rsid w:val="00096FFE"/>
    <w:rsid w:val="000972E0"/>
    <w:rsid w:val="000973C8"/>
    <w:rsid w:val="000975AF"/>
    <w:rsid w:val="00097C61"/>
    <w:rsid w:val="00097D8D"/>
    <w:rsid w:val="00097E71"/>
    <w:rsid w:val="000A0177"/>
    <w:rsid w:val="000A02DD"/>
    <w:rsid w:val="000A06FA"/>
    <w:rsid w:val="000A09F9"/>
    <w:rsid w:val="000A0B19"/>
    <w:rsid w:val="000A12C2"/>
    <w:rsid w:val="000A13A1"/>
    <w:rsid w:val="000A1A8C"/>
    <w:rsid w:val="000A1D36"/>
    <w:rsid w:val="000A1D48"/>
    <w:rsid w:val="000A1F05"/>
    <w:rsid w:val="000A2345"/>
    <w:rsid w:val="000A24C7"/>
    <w:rsid w:val="000A2AA9"/>
    <w:rsid w:val="000A2BA4"/>
    <w:rsid w:val="000A2D93"/>
    <w:rsid w:val="000A3268"/>
    <w:rsid w:val="000A3328"/>
    <w:rsid w:val="000A3689"/>
    <w:rsid w:val="000A3B49"/>
    <w:rsid w:val="000A3E59"/>
    <w:rsid w:val="000A41BA"/>
    <w:rsid w:val="000A46D8"/>
    <w:rsid w:val="000A4A90"/>
    <w:rsid w:val="000A4C9E"/>
    <w:rsid w:val="000A4CCB"/>
    <w:rsid w:val="000A5250"/>
    <w:rsid w:val="000A52ED"/>
    <w:rsid w:val="000A56F2"/>
    <w:rsid w:val="000A5D2C"/>
    <w:rsid w:val="000A5E20"/>
    <w:rsid w:val="000A5E78"/>
    <w:rsid w:val="000A5F3C"/>
    <w:rsid w:val="000A6008"/>
    <w:rsid w:val="000A6034"/>
    <w:rsid w:val="000A60A8"/>
    <w:rsid w:val="000A631F"/>
    <w:rsid w:val="000A6386"/>
    <w:rsid w:val="000A6610"/>
    <w:rsid w:val="000A6955"/>
    <w:rsid w:val="000A6A47"/>
    <w:rsid w:val="000A6C57"/>
    <w:rsid w:val="000A6DF4"/>
    <w:rsid w:val="000A6E05"/>
    <w:rsid w:val="000A6FEE"/>
    <w:rsid w:val="000A7091"/>
    <w:rsid w:val="000A70F8"/>
    <w:rsid w:val="000A70FE"/>
    <w:rsid w:val="000A780B"/>
    <w:rsid w:val="000A79A0"/>
    <w:rsid w:val="000A7D4E"/>
    <w:rsid w:val="000A7FD9"/>
    <w:rsid w:val="000B0210"/>
    <w:rsid w:val="000B032A"/>
    <w:rsid w:val="000B0604"/>
    <w:rsid w:val="000B0E9A"/>
    <w:rsid w:val="000B10E7"/>
    <w:rsid w:val="000B12A3"/>
    <w:rsid w:val="000B12FA"/>
    <w:rsid w:val="000B1416"/>
    <w:rsid w:val="000B1475"/>
    <w:rsid w:val="000B1515"/>
    <w:rsid w:val="000B187F"/>
    <w:rsid w:val="000B1995"/>
    <w:rsid w:val="000B1B39"/>
    <w:rsid w:val="000B1CC4"/>
    <w:rsid w:val="000B1DC6"/>
    <w:rsid w:val="000B237E"/>
    <w:rsid w:val="000B2860"/>
    <w:rsid w:val="000B2A37"/>
    <w:rsid w:val="000B31AF"/>
    <w:rsid w:val="000B32F0"/>
    <w:rsid w:val="000B33F8"/>
    <w:rsid w:val="000B3A24"/>
    <w:rsid w:val="000B3F15"/>
    <w:rsid w:val="000B3FDC"/>
    <w:rsid w:val="000B45E3"/>
    <w:rsid w:val="000B4D45"/>
    <w:rsid w:val="000B540C"/>
    <w:rsid w:val="000B5774"/>
    <w:rsid w:val="000B58FD"/>
    <w:rsid w:val="000B6245"/>
    <w:rsid w:val="000B6371"/>
    <w:rsid w:val="000B6732"/>
    <w:rsid w:val="000B6D9F"/>
    <w:rsid w:val="000B6F01"/>
    <w:rsid w:val="000B6F6D"/>
    <w:rsid w:val="000B7022"/>
    <w:rsid w:val="000B7408"/>
    <w:rsid w:val="000B75AB"/>
    <w:rsid w:val="000B78A5"/>
    <w:rsid w:val="000B7E17"/>
    <w:rsid w:val="000B7EFF"/>
    <w:rsid w:val="000C04B3"/>
    <w:rsid w:val="000C079C"/>
    <w:rsid w:val="000C08BF"/>
    <w:rsid w:val="000C0907"/>
    <w:rsid w:val="000C0B45"/>
    <w:rsid w:val="000C176B"/>
    <w:rsid w:val="000C179D"/>
    <w:rsid w:val="000C19B3"/>
    <w:rsid w:val="000C1CEB"/>
    <w:rsid w:val="000C20B6"/>
    <w:rsid w:val="000C260B"/>
    <w:rsid w:val="000C28F0"/>
    <w:rsid w:val="000C3318"/>
    <w:rsid w:val="000C33F9"/>
    <w:rsid w:val="000C359E"/>
    <w:rsid w:val="000C3756"/>
    <w:rsid w:val="000C37FA"/>
    <w:rsid w:val="000C3B9A"/>
    <w:rsid w:val="000C448D"/>
    <w:rsid w:val="000C4759"/>
    <w:rsid w:val="000C4770"/>
    <w:rsid w:val="000C4EA1"/>
    <w:rsid w:val="000C502F"/>
    <w:rsid w:val="000C508E"/>
    <w:rsid w:val="000C587D"/>
    <w:rsid w:val="000C5A09"/>
    <w:rsid w:val="000C5DAB"/>
    <w:rsid w:val="000C6125"/>
    <w:rsid w:val="000C613B"/>
    <w:rsid w:val="000C625D"/>
    <w:rsid w:val="000C62BA"/>
    <w:rsid w:val="000C63D7"/>
    <w:rsid w:val="000C6616"/>
    <w:rsid w:val="000C6936"/>
    <w:rsid w:val="000C6CFF"/>
    <w:rsid w:val="000C6F23"/>
    <w:rsid w:val="000C7D42"/>
    <w:rsid w:val="000C7DF7"/>
    <w:rsid w:val="000D0210"/>
    <w:rsid w:val="000D0341"/>
    <w:rsid w:val="000D0400"/>
    <w:rsid w:val="000D067C"/>
    <w:rsid w:val="000D06B0"/>
    <w:rsid w:val="000D0799"/>
    <w:rsid w:val="000D08BE"/>
    <w:rsid w:val="000D0D15"/>
    <w:rsid w:val="000D0EF4"/>
    <w:rsid w:val="000D1186"/>
    <w:rsid w:val="000D1628"/>
    <w:rsid w:val="000D1A28"/>
    <w:rsid w:val="000D25A8"/>
    <w:rsid w:val="000D27D6"/>
    <w:rsid w:val="000D2917"/>
    <w:rsid w:val="000D32DE"/>
    <w:rsid w:val="000D33CB"/>
    <w:rsid w:val="000D36DC"/>
    <w:rsid w:val="000D4255"/>
    <w:rsid w:val="000D4612"/>
    <w:rsid w:val="000D4BA4"/>
    <w:rsid w:val="000D4C48"/>
    <w:rsid w:val="000D5073"/>
    <w:rsid w:val="000D57A4"/>
    <w:rsid w:val="000D5F99"/>
    <w:rsid w:val="000D618A"/>
    <w:rsid w:val="000D624B"/>
    <w:rsid w:val="000D630D"/>
    <w:rsid w:val="000D6475"/>
    <w:rsid w:val="000D6D17"/>
    <w:rsid w:val="000D7025"/>
    <w:rsid w:val="000D72E1"/>
    <w:rsid w:val="000D7A14"/>
    <w:rsid w:val="000D7FEE"/>
    <w:rsid w:val="000E02C7"/>
    <w:rsid w:val="000E03DA"/>
    <w:rsid w:val="000E0485"/>
    <w:rsid w:val="000E0597"/>
    <w:rsid w:val="000E0702"/>
    <w:rsid w:val="000E0709"/>
    <w:rsid w:val="000E0936"/>
    <w:rsid w:val="000E0996"/>
    <w:rsid w:val="000E0ABF"/>
    <w:rsid w:val="000E0BFA"/>
    <w:rsid w:val="000E1111"/>
    <w:rsid w:val="000E12DC"/>
    <w:rsid w:val="000E1324"/>
    <w:rsid w:val="000E153C"/>
    <w:rsid w:val="000E1A43"/>
    <w:rsid w:val="000E1BE9"/>
    <w:rsid w:val="000E1CDA"/>
    <w:rsid w:val="000E1EE7"/>
    <w:rsid w:val="000E209E"/>
    <w:rsid w:val="000E2290"/>
    <w:rsid w:val="000E22D5"/>
    <w:rsid w:val="000E236A"/>
    <w:rsid w:val="000E270A"/>
    <w:rsid w:val="000E27CF"/>
    <w:rsid w:val="000E2A8F"/>
    <w:rsid w:val="000E2BA2"/>
    <w:rsid w:val="000E2FB7"/>
    <w:rsid w:val="000E31A4"/>
    <w:rsid w:val="000E33B9"/>
    <w:rsid w:val="000E33FA"/>
    <w:rsid w:val="000E36C9"/>
    <w:rsid w:val="000E3A5A"/>
    <w:rsid w:val="000E3FC8"/>
    <w:rsid w:val="000E40E7"/>
    <w:rsid w:val="000E45FF"/>
    <w:rsid w:val="000E46B1"/>
    <w:rsid w:val="000E49F5"/>
    <w:rsid w:val="000E4BFD"/>
    <w:rsid w:val="000E4C53"/>
    <w:rsid w:val="000E5013"/>
    <w:rsid w:val="000E54BD"/>
    <w:rsid w:val="000E573B"/>
    <w:rsid w:val="000E59BC"/>
    <w:rsid w:val="000E5AAA"/>
    <w:rsid w:val="000E6165"/>
    <w:rsid w:val="000E6222"/>
    <w:rsid w:val="000E68C0"/>
    <w:rsid w:val="000E6A53"/>
    <w:rsid w:val="000E6CB5"/>
    <w:rsid w:val="000E7076"/>
    <w:rsid w:val="000E70A5"/>
    <w:rsid w:val="000E7C0F"/>
    <w:rsid w:val="000E7DA6"/>
    <w:rsid w:val="000E7DD7"/>
    <w:rsid w:val="000E7EB4"/>
    <w:rsid w:val="000F01DB"/>
    <w:rsid w:val="000F02E8"/>
    <w:rsid w:val="000F0863"/>
    <w:rsid w:val="000F0996"/>
    <w:rsid w:val="000F0CF4"/>
    <w:rsid w:val="000F1398"/>
    <w:rsid w:val="000F19C9"/>
    <w:rsid w:val="000F19CF"/>
    <w:rsid w:val="000F2026"/>
    <w:rsid w:val="000F21F0"/>
    <w:rsid w:val="000F2217"/>
    <w:rsid w:val="000F2682"/>
    <w:rsid w:val="000F26F9"/>
    <w:rsid w:val="000F2A48"/>
    <w:rsid w:val="000F2D22"/>
    <w:rsid w:val="000F3049"/>
    <w:rsid w:val="000F39A8"/>
    <w:rsid w:val="000F4119"/>
    <w:rsid w:val="000F41D1"/>
    <w:rsid w:val="000F4A06"/>
    <w:rsid w:val="000F4A7B"/>
    <w:rsid w:val="000F4D2C"/>
    <w:rsid w:val="000F4FF0"/>
    <w:rsid w:val="000F501F"/>
    <w:rsid w:val="000F510F"/>
    <w:rsid w:val="000F55A6"/>
    <w:rsid w:val="000F56E9"/>
    <w:rsid w:val="000F575E"/>
    <w:rsid w:val="000F59DD"/>
    <w:rsid w:val="000F627C"/>
    <w:rsid w:val="000F64FD"/>
    <w:rsid w:val="000F6596"/>
    <w:rsid w:val="000F6DDF"/>
    <w:rsid w:val="000F6F4E"/>
    <w:rsid w:val="000F76CB"/>
    <w:rsid w:val="000F7881"/>
    <w:rsid w:val="000F7A52"/>
    <w:rsid w:val="000F7B00"/>
    <w:rsid w:val="000F7E48"/>
    <w:rsid w:val="000FB4B1"/>
    <w:rsid w:val="00100425"/>
    <w:rsid w:val="001006F2"/>
    <w:rsid w:val="00100865"/>
    <w:rsid w:val="00100944"/>
    <w:rsid w:val="00100A4C"/>
    <w:rsid w:val="00100BF2"/>
    <w:rsid w:val="00101029"/>
    <w:rsid w:val="00101269"/>
    <w:rsid w:val="0010150E"/>
    <w:rsid w:val="0010168D"/>
    <w:rsid w:val="00101A50"/>
    <w:rsid w:val="00101FA6"/>
    <w:rsid w:val="001022C9"/>
    <w:rsid w:val="00102BE7"/>
    <w:rsid w:val="00102CCB"/>
    <w:rsid w:val="00102EDA"/>
    <w:rsid w:val="00102F9B"/>
    <w:rsid w:val="00103194"/>
    <w:rsid w:val="001034EA"/>
    <w:rsid w:val="0010397B"/>
    <w:rsid w:val="001039B9"/>
    <w:rsid w:val="00104285"/>
    <w:rsid w:val="00104385"/>
    <w:rsid w:val="00104A42"/>
    <w:rsid w:val="00104AE6"/>
    <w:rsid w:val="00104F44"/>
    <w:rsid w:val="00105031"/>
    <w:rsid w:val="00105057"/>
    <w:rsid w:val="001052BD"/>
    <w:rsid w:val="00105C86"/>
    <w:rsid w:val="0010611C"/>
    <w:rsid w:val="001063FF"/>
    <w:rsid w:val="001067DD"/>
    <w:rsid w:val="00106912"/>
    <w:rsid w:val="00106A83"/>
    <w:rsid w:val="00107443"/>
    <w:rsid w:val="0010774E"/>
    <w:rsid w:val="00107BF7"/>
    <w:rsid w:val="00107DC6"/>
    <w:rsid w:val="00110074"/>
    <w:rsid w:val="00110634"/>
    <w:rsid w:val="0011069E"/>
    <w:rsid w:val="0011086C"/>
    <w:rsid w:val="00110944"/>
    <w:rsid w:val="00110BE2"/>
    <w:rsid w:val="00110CBD"/>
    <w:rsid w:val="00110D7F"/>
    <w:rsid w:val="001113B5"/>
    <w:rsid w:val="001115EE"/>
    <w:rsid w:val="001116DD"/>
    <w:rsid w:val="00111733"/>
    <w:rsid w:val="0011184F"/>
    <w:rsid w:val="001120B6"/>
    <w:rsid w:val="001122B8"/>
    <w:rsid w:val="00112449"/>
    <w:rsid w:val="00112566"/>
    <w:rsid w:val="00112E6D"/>
    <w:rsid w:val="001139BF"/>
    <w:rsid w:val="001141D4"/>
    <w:rsid w:val="0011442E"/>
    <w:rsid w:val="00114781"/>
    <w:rsid w:val="0011485C"/>
    <w:rsid w:val="0011493A"/>
    <w:rsid w:val="00114E33"/>
    <w:rsid w:val="00115D9A"/>
    <w:rsid w:val="00115EB2"/>
    <w:rsid w:val="00116712"/>
    <w:rsid w:val="00116A30"/>
    <w:rsid w:val="00116CDA"/>
    <w:rsid w:val="00116F43"/>
    <w:rsid w:val="0011718A"/>
    <w:rsid w:val="00117197"/>
    <w:rsid w:val="001178DC"/>
    <w:rsid w:val="001200BF"/>
    <w:rsid w:val="001201BE"/>
    <w:rsid w:val="00120A23"/>
    <w:rsid w:val="00120D2C"/>
    <w:rsid w:val="00120FEF"/>
    <w:rsid w:val="00121076"/>
    <w:rsid w:val="00121089"/>
    <w:rsid w:val="001210F5"/>
    <w:rsid w:val="00121B38"/>
    <w:rsid w:val="00121D52"/>
    <w:rsid w:val="00121ED5"/>
    <w:rsid w:val="00122643"/>
    <w:rsid w:val="00122E22"/>
    <w:rsid w:val="00122E91"/>
    <w:rsid w:val="00122FB6"/>
    <w:rsid w:val="0012309A"/>
    <w:rsid w:val="0012332E"/>
    <w:rsid w:val="00123339"/>
    <w:rsid w:val="001235EE"/>
    <w:rsid w:val="001239C1"/>
    <w:rsid w:val="00123E81"/>
    <w:rsid w:val="00123FB4"/>
    <w:rsid w:val="00124117"/>
    <w:rsid w:val="001242C0"/>
    <w:rsid w:val="001242F4"/>
    <w:rsid w:val="001243B7"/>
    <w:rsid w:val="00124574"/>
    <w:rsid w:val="00124C3B"/>
    <w:rsid w:val="00125023"/>
    <w:rsid w:val="0012510F"/>
    <w:rsid w:val="001251A5"/>
    <w:rsid w:val="00125369"/>
    <w:rsid w:val="001253EE"/>
    <w:rsid w:val="001255F9"/>
    <w:rsid w:val="001257DE"/>
    <w:rsid w:val="0012589C"/>
    <w:rsid w:val="0012697D"/>
    <w:rsid w:val="00126FFA"/>
    <w:rsid w:val="0012738C"/>
    <w:rsid w:val="001278FB"/>
    <w:rsid w:val="00127EDC"/>
    <w:rsid w:val="0013012F"/>
    <w:rsid w:val="001301C1"/>
    <w:rsid w:val="001301F5"/>
    <w:rsid w:val="0013038D"/>
    <w:rsid w:val="001304DD"/>
    <w:rsid w:val="0013051E"/>
    <w:rsid w:val="00130702"/>
    <w:rsid w:val="00130D05"/>
    <w:rsid w:val="00131124"/>
    <w:rsid w:val="001318EC"/>
    <w:rsid w:val="001319AD"/>
    <w:rsid w:val="001319CB"/>
    <w:rsid w:val="00131C7F"/>
    <w:rsid w:val="00132A0B"/>
    <w:rsid w:val="00132BD3"/>
    <w:rsid w:val="00132BE3"/>
    <w:rsid w:val="0013332B"/>
    <w:rsid w:val="001337DA"/>
    <w:rsid w:val="00133A23"/>
    <w:rsid w:val="00133A54"/>
    <w:rsid w:val="00133BEA"/>
    <w:rsid w:val="00134171"/>
    <w:rsid w:val="001345D3"/>
    <w:rsid w:val="00134755"/>
    <w:rsid w:val="001349E2"/>
    <w:rsid w:val="00134C23"/>
    <w:rsid w:val="00134CEC"/>
    <w:rsid w:val="001351E3"/>
    <w:rsid w:val="0013531C"/>
    <w:rsid w:val="0013576A"/>
    <w:rsid w:val="001358E3"/>
    <w:rsid w:val="00135DB2"/>
    <w:rsid w:val="001360ED"/>
    <w:rsid w:val="00136377"/>
    <w:rsid w:val="001363AA"/>
    <w:rsid w:val="001369C3"/>
    <w:rsid w:val="001370FE"/>
    <w:rsid w:val="00137253"/>
    <w:rsid w:val="00137382"/>
    <w:rsid w:val="0013761F"/>
    <w:rsid w:val="00137901"/>
    <w:rsid w:val="00137CB8"/>
    <w:rsid w:val="00137CD2"/>
    <w:rsid w:val="00137E97"/>
    <w:rsid w:val="001401B7"/>
    <w:rsid w:val="001408C8"/>
    <w:rsid w:val="00141309"/>
    <w:rsid w:val="0014161D"/>
    <w:rsid w:val="00141B4B"/>
    <w:rsid w:val="00141BC6"/>
    <w:rsid w:val="001421FF"/>
    <w:rsid w:val="00142CDF"/>
    <w:rsid w:val="0014303E"/>
    <w:rsid w:val="0014320A"/>
    <w:rsid w:val="00143450"/>
    <w:rsid w:val="00143813"/>
    <w:rsid w:val="00143A2A"/>
    <w:rsid w:val="00143B8A"/>
    <w:rsid w:val="00143BC1"/>
    <w:rsid w:val="00143EBF"/>
    <w:rsid w:val="00144054"/>
    <w:rsid w:val="0014405D"/>
    <w:rsid w:val="001445DC"/>
    <w:rsid w:val="00144849"/>
    <w:rsid w:val="00144851"/>
    <w:rsid w:val="00144B46"/>
    <w:rsid w:val="00144B7F"/>
    <w:rsid w:val="00144C0F"/>
    <w:rsid w:val="00144C38"/>
    <w:rsid w:val="001450A7"/>
    <w:rsid w:val="001452FB"/>
    <w:rsid w:val="001456D6"/>
    <w:rsid w:val="0014598D"/>
    <w:rsid w:val="001459AC"/>
    <w:rsid w:val="001459C8"/>
    <w:rsid w:val="001465C7"/>
    <w:rsid w:val="00146746"/>
    <w:rsid w:val="001469C7"/>
    <w:rsid w:val="0014743F"/>
    <w:rsid w:val="001476A2"/>
    <w:rsid w:val="001476BD"/>
    <w:rsid w:val="001478B7"/>
    <w:rsid w:val="00147E22"/>
    <w:rsid w:val="00150A09"/>
    <w:rsid w:val="00150A5F"/>
    <w:rsid w:val="00150B00"/>
    <w:rsid w:val="00150B23"/>
    <w:rsid w:val="00150C9D"/>
    <w:rsid w:val="00150DF8"/>
    <w:rsid w:val="00150ED7"/>
    <w:rsid w:val="001513C2"/>
    <w:rsid w:val="00151515"/>
    <w:rsid w:val="001516E9"/>
    <w:rsid w:val="00151D65"/>
    <w:rsid w:val="00151D9C"/>
    <w:rsid w:val="00151E9B"/>
    <w:rsid w:val="001521BF"/>
    <w:rsid w:val="0015225F"/>
    <w:rsid w:val="0015226A"/>
    <w:rsid w:val="001522C6"/>
    <w:rsid w:val="00153642"/>
    <w:rsid w:val="001536D7"/>
    <w:rsid w:val="00153708"/>
    <w:rsid w:val="00153833"/>
    <w:rsid w:val="00153962"/>
    <w:rsid w:val="00153969"/>
    <w:rsid w:val="001546CA"/>
    <w:rsid w:val="00154ABC"/>
    <w:rsid w:val="00154D37"/>
    <w:rsid w:val="00154D39"/>
    <w:rsid w:val="00156276"/>
    <w:rsid w:val="001564C5"/>
    <w:rsid w:val="00156584"/>
    <w:rsid w:val="00156985"/>
    <w:rsid w:val="00156A40"/>
    <w:rsid w:val="00156AA7"/>
    <w:rsid w:val="00156CB9"/>
    <w:rsid w:val="00156E69"/>
    <w:rsid w:val="00157129"/>
    <w:rsid w:val="001574E7"/>
    <w:rsid w:val="0015789C"/>
    <w:rsid w:val="00160050"/>
    <w:rsid w:val="00160227"/>
    <w:rsid w:val="001607AA"/>
    <w:rsid w:val="00160968"/>
    <w:rsid w:val="00161007"/>
    <w:rsid w:val="00161296"/>
    <w:rsid w:val="001613E7"/>
    <w:rsid w:val="00161623"/>
    <w:rsid w:val="0016169D"/>
    <w:rsid w:val="0016175B"/>
    <w:rsid w:val="00161E9D"/>
    <w:rsid w:val="00162463"/>
    <w:rsid w:val="00162971"/>
    <w:rsid w:val="001630A9"/>
    <w:rsid w:val="001630D9"/>
    <w:rsid w:val="001633AB"/>
    <w:rsid w:val="00163422"/>
    <w:rsid w:val="001639F9"/>
    <w:rsid w:val="00163F34"/>
    <w:rsid w:val="00164166"/>
    <w:rsid w:val="001645A2"/>
    <w:rsid w:val="00164870"/>
    <w:rsid w:val="001648D9"/>
    <w:rsid w:val="00164F30"/>
    <w:rsid w:val="00164F43"/>
    <w:rsid w:val="00165042"/>
    <w:rsid w:val="001651E5"/>
    <w:rsid w:val="00165528"/>
    <w:rsid w:val="001655D9"/>
    <w:rsid w:val="001655DD"/>
    <w:rsid w:val="00165A39"/>
    <w:rsid w:val="00165F61"/>
    <w:rsid w:val="00165F6C"/>
    <w:rsid w:val="001660D0"/>
    <w:rsid w:val="00166486"/>
    <w:rsid w:val="00166957"/>
    <w:rsid w:val="00166E3A"/>
    <w:rsid w:val="0016726B"/>
    <w:rsid w:val="00167280"/>
    <w:rsid w:val="00167759"/>
    <w:rsid w:val="00167FB7"/>
    <w:rsid w:val="00167FC0"/>
    <w:rsid w:val="00167FF0"/>
    <w:rsid w:val="001709A9"/>
    <w:rsid w:val="00170BA3"/>
    <w:rsid w:val="00170DBA"/>
    <w:rsid w:val="00170DD1"/>
    <w:rsid w:val="00170E04"/>
    <w:rsid w:val="00171042"/>
    <w:rsid w:val="0017107D"/>
    <w:rsid w:val="001711EF"/>
    <w:rsid w:val="001713AC"/>
    <w:rsid w:val="00171541"/>
    <w:rsid w:val="00171860"/>
    <w:rsid w:val="00171C84"/>
    <w:rsid w:val="00171D53"/>
    <w:rsid w:val="00171E34"/>
    <w:rsid w:val="001723EC"/>
    <w:rsid w:val="00172AA0"/>
    <w:rsid w:val="00173979"/>
    <w:rsid w:val="00173C39"/>
    <w:rsid w:val="00173C8C"/>
    <w:rsid w:val="0017440C"/>
    <w:rsid w:val="0017448D"/>
    <w:rsid w:val="00174532"/>
    <w:rsid w:val="00174819"/>
    <w:rsid w:val="00175220"/>
    <w:rsid w:val="00175221"/>
    <w:rsid w:val="00175244"/>
    <w:rsid w:val="00175D77"/>
    <w:rsid w:val="00175DBF"/>
    <w:rsid w:val="00175E53"/>
    <w:rsid w:val="00176092"/>
    <w:rsid w:val="00176245"/>
    <w:rsid w:val="0017629B"/>
    <w:rsid w:val="00176447"/>
    <w:rsid w:val="001769C5"/>
    <w:rsid w:val="00177829"/>
    <w:rsid w:val="00177ADB"/>
    <w:rsid w:val="00177B57"/>
    <w:rsid w:val="00177BE3"/>
    <w:rsid w:val="001802E5"/>
    <w:rsid w:val="001809B4"/>
    <w:rsid w:val="001810C0"/>
    <w:rsid w:val="001813F4"/>
    <w:rsid w:val="001814CD"/>
    <w:rsid w:val="00181648"/>
    <w:rsid w:val="001816B2"/>
    <w:rsid w:val="001816EB"/>
    <w:rsid w:val="00181E52"/>
    <w:rsid w:val="001820D9"/>
    <w:rsid w:val="00182366"/>
    <w:rsid w:val="001827D3"/>
    <w:rsid w:val="00182A0E"/>
    <w:rsid w:val="001832A1"/>
    <w:rsid w:val="001834D3"/>
    <w:rsid w:val="00183C01"/>
    <w:rsid w:val="00183DCA"/>
    <w:rsid w:val="00184D83"/>
    <w:rsid w:val="00184E98"/>
    <w:rsid w:val="00184F1A"/>
    <w:rsid w:val="0018509F"/>
    <w:rsid w:val="001851A7"/>
    <w:rsid w:val="00185293"/>
    <w:rsid w:val="0018542A"/>
    <w:rsid w:val="0018566B"/>
    <w:rsid w:val="00185822"/>
    <w:rsid w:val="00185ED6"/>
    <w:rsid w:val="00185EF6"/>
    <w:rsid w:val="00185F77"/>
    <w:rsid w:val="001867C0"/>
    <w:rsid w:val="00186B0E"/>
    <w:rsid w:val="00186B25"/>
    <w:rsid w:val="00187200"/>
    <w:rsid w:val="001872AF"/>
    <w:rsid w:val="001873F4"/>
    <w:rsid w:val="001877E0"/>
    <w:rsid w:val="00187969"/>
    <w:rsid w:val="00187DAE"/>
    <w:rsid w:val="00190C09"/>
    <w:rsid w:val="00190F02"/>
    <w:rsid w:val="00190F58"/>
    <w:rsid w:val="001912EF"/>
    <w:rsid w:val="00191346"/>
    <w:rsid w:val="0019143A"/>
    <w:rsid w:val="00191896"/>
    <w:rsid w:val="00191FC3"/>
    <w:rsid w:val="001922EB"/>
    <w:rsid w:val="00192C44"/>
    <w:rsid w:val="00192EE7"/>
    <w:rsid w:val="001930B6"/>
    <w:rsid w:val="00193146"/>
    <w:rsid w:val="00193940"/>
    <w:rsid w:val="00193B2F"/>
    <w:rsid w:val="00193D47"/>
    <w:rsid w:val="00194052"/>
    <w:rsid w:val="001940A4"/>
    <w:rsid w:val="0019417D"/>
    <w:rsid w:val="001947FA"/>
    <w:rsid w:val="00195618"/>
    <w:rsid w:val="00195959"/>
    <w:rsid w:val="00195A7C"/>
    <w:rsid w:val="00195A95"/>
    <w:rsid w:val="00195B84"/>
    <w:rsid w:val="00195F3D"/>
    <w:rsid w:val="00196049"/>
    <w:rsid w:val="00196120"/>
    <w:rsid w:val="001961D3"/>
    <w:rsid w:val="00196A53"/>
    <w:rsid w:val="00196A5F"/>
    <w:rsid w:val="0019758B"/>
    <w:rsid w:val="001975D6"/>
    <w:rsid w:val="00197813"/>
    <w:rsid w:val="001978DB"/>
    <w:rsid w:val="001A0230"/>
    <w:rsid w:val="001A02AF"/>
    <w:rsid w:val="001A0569"/>
    <w:rsid w:val="001A0CCB"/>
    <w:rsid w:val="001A0EE1"/>
    <w:rsid w:val="001A10A5"/>
    <w:rsid w:val="001A12D0"/>
    <w:rsid w:val="001A22AA"/>
    <w:rsid w:val="001A29A1"/>
    <w:rsid w:val="001A2A61"/>
    <w:rsid w:val="001A2A95"/>
    <w:rsid w:val="001A2B82"/>
    <w:rsid w:val="001A2C16"/>
    <w:rsid w:val="001A2EC4"/>
    <w:rsid w:val="001A2FD3"/>
    <w:rsid w:val="001A30EC"/>
    <w:rsid w:val="001A3302"/>
    <w:rsid w:val="001A365B"/>
    <w:rsid w:val="001A36E0"/>
    <w:rsid w:val="001A3749"/>
    <w:rsid w:val="001A3A37"/>
    <w:rsid w:val="001A3FA2"/>
    <w:rsid w:val="001A4165"/>
    <w:rsid w:val="001A46B8"/>
    <w:rsid w:val="001A4756"/>
    <w:rsid w:val="001A47B5"/>
    <w:rsid w:val="001A4B32"/>
    <w:rsid w:val="001A4B5E"/>
    <w:rsid w:val="001A4B89"/>
    <w:rsid w:val="001A4D70"/>
    <w:rsid w:val="001A5077"/>
    <w:rsid w:val="001A528E"/>
    <w:rsid w:val="001A5D65"/>
    <w:rsid w:val="001A5DD8"/>
    <w:rsid w:val="001A5FDB"/>
    <w:rsid w:val="001A6909"/>
    <w:rsid w:val="001A6C0E"/>
    <w:rsid w:val="001A6CFE"/>
    <w:rsid w:val="001A6FCF"/>
    <w:rsid w:val="001A771C"/>
    <w:rsid w:val="001A78EF"/>
    <w:rsid w:val="001A7FB0"/>
    <w:rsid w:val="001B021E"/>
    <w:rsid w:val="001B0486"/>
    <w:rsid w:val="001B0B78"/>
    <w:rsid w:val="001B0DD9"/>
    <w:rsid w:val="001B19D2"/>
    <w:rsid w:val="001B1A38"/>
    <w:rsid w:val="001B1A58"/>
    <w:rsid w:val="001B1DA2"/>
    <w:rsid w:val="001B1EB7"/>
    <w:rsid w:val="001B1F80"/>
    <w:rsid w:val="001B232F"/>
    <w:rsid w:val="001B263E"/>
    <w:rsid w:val="001B277A"/>
    <w:rsid w:val="001B27E2"/>
    <w:rsid w:val="001B29F2"/>
    <w:rsid w:val="001B2B42"/>
    <w:rsid w:val="001B2D1F"/>
    <w:rsid w:val="001B2D2A"/>
    <w:rsid w:val="001B2DD4"/>
    <w:rsid w:val="001B31F2"/>
    <w:rsid w:val="001B36C6"/>
    <w:rsid w:val="001B3A8B"/>
    <w:rsid w:val="001B3DC1"/>
    <w:rsid w:val="001B4238"/>
    <w:rsid w:val="001B4391"/>
    <w:rsid w:val="001B43CE"/>
    <w:rsid w:val="001B444B"/>
    <w:rsid w:val="001B497A"/>
    <w:rsid w:val="001B4A79"/>
    <w:rsid w:val="001B4C59"/>
    <w:rsid w:val="001B56B8"/>
    <w:rsid w:val="001B5714"/>
    <w:rsid w:val="001B5B58"/>
    <w:rsid w:val="001B5F24"/>
    <w:rsid w:val="001B60A6"/>
    <w:rsid w:val="001B6439"/>
    <w:rsid w:val="001B6466"/>
    <w:rsid w:val="001B646B"/>
    <w:rsid w:val="001B6C3F"/>
    <w:rsid w:val="001B77D2"/>
    <w:rsid w:val="001B7947"/>
    <w:rsid w:val="001B7AEF"/>
    <w:rsid w:val="001B7FD6"/>
    <w:rsid w:val="001C003C"/>
    <w:rsid w:val="001C003D"/>
    <w:rsid w:val="001C0154"/>
    <w:rsid w:val="001C020F"/>
    <w:rsid w:val="001C07D2"/>
    <w:rsid w:val="001C0A00"/>
    <w:rsid w:val="001C0A85"/>
    <w:rsid w:val="001C0B9D"/>
    <w:rsid w:val="001C12DF"/>
    <w:rsid w:val="001C1E56"/>
    <w:rsid w:val="001C2019"/>
    <w:rsid w:val="001C20EE"/>
    <w:rsid w:val="001C279B"/>
    <w:rsid w:val="001C2DD3"/>
    <w:rsid w:val="001C2E99"/>
    <w:rsid w:val="001C2F2A"/>
    <w:rsid w:val="001C2F4E"/>
    <w:rsid w:val="001C2F6C"/>
    <w:rsid w:val="001C2F9B"/>
    <w:rsid w:val="001C30A6"/>
    <w:rsid w:val="001C3194"/>
    <w:rsid w:val="001C363F"/>
    <w:rsid w:val="001C38DE"/>
    <w:rsid w:val="001C3C81"/>
    <w:rsid w:val="001C420C"/>
    <w:rsid w:val="001C46B5"/>
    <w:rsid w:val="001C4A33"/>
    <w:rsid w:val="001C5126"/>
    <w:rsid w:val="001C5169"/>
    <w:rsid w:val="001C5C18"/>
    <w:rsid w:val="001C5C4E"/>
    <w:rsid w:val="001C5D67"/>
    <w:rsid w:val="001C5F83"/>
    <w:rsid w:val="001C5FC8"/>
    <w:rsid w:val="001C64F6"/>
    <w:rsid w:val="001C6825"/>
    <w:rsid w:val="001C6C64"/>
    <w:rsid w:val="001C6C75"/>
    <w:rsid w:val="001C6E88"/>
    <w:rsid w:val="001C70DD"/>
    <w:rsid w:val="001C7B82"/>
    <w:rsid w:val="001D01C4"/>
    <w:rsid w:val="001D02B5"/>
    <w:rsid w:val="001D037F"/>
    <w:rsid w:val="001D062A"/>
    <w:rsid w:val="001D0847"/>
    <w:rsid w:val="001D0928"/>
    <w:rsid w:val="001D0C7C"/>
    <w:rsid w:val="001D0E0E"/>
    <w:rsid w:val="001D1186"/>
    <w:rsid w:val="001D1187"/>
    <w:rsid w:val="001D11D1"/>
    <w:rsid w:val="001D1265"/>
    <w:rsid w:val="001D1E5A"/>
    <w:rsid w:val="001D202A"/>
    <w:rsid w:val="001D213E"/>
    <w:rsid w:val="001D2606"/>
    <w:rsid w:val="001D2C1F"/>
    <w:rsid w:val="001D2D18"/>
    <w:rsid w:val="001D32AB"/>
    <w:rsid w:val="001D38E9"/>
    <w:rsid w:val="001D4B87"/>
    <w:rsid w:val="001D5402"/>
    <w:rsid w:val="001D545D"/>
    <w:rsid w:val="001D5531"/>
    <w:rsid w:val="001D565B"/>
    <w:rsid w:val="001D59E2"/>
    <w:rsid w:val="001D5E32"/>
    <w:rsid w:val="001D6157"/>
    <w:rsid w:val="001D61D1"/>
    <w:rsid w:val="001D6415"/>
    <w:rsid w:val="001D6590"/>
    <w:rsid w:val="001D65A1"/>
    <w:rsid w:val="001D665F"/>
    <w:rsid w:val="001D697C"/>
    <w:rsid w:val="001D6D8E"/>
    <w:rsid w:val="001D7668"/>
    <w:rsid w:val="001D77E8"/>
    <w:rsid w:val="001D7B7A"/>
    <w:rsid w:val="001D7E34"/>
    <w:rsid w:val="001D7F6E"/>
    <w:rsid w:val="001D7F8B"/>
    <w:rsid w:val="001E03FE"/>
    <w:rsid w:val="001E04E6"/>
    <w:rsid w:val="001E0D60"/>
    <w:rsid w:val="001E0D92"/>
    <w:rsid w:val="001E1112"/>
    <w:rsid w:val="001E11B1"/>
    <w:rsid w:val="001E136A"/>
    <w:rsid w:val="001E146C"/>
    <w:rsid w:val="001E15B7"/>
    <w:rsid w:val="001E1BA0"/>
    <w:rsid w:val="001E2047"/>
    <w:rsid w:val="001E28A8"/>
    <w:rsid w:val="001E2984"/>
    <w:rsid w:val="001E2A62"/>
    <w:rsid w:val="001E2E9B"/>
    <w:rsid w:val="001E2ED2"/>
    <w:rsid w:val="001E2F41"/>
    <w:rsid w:val="001E30B2"/>
    <w:rsid w:val="001E377C"/>
    <w:rsid w:val="001E3AB7"/>
    <w:rsid w:val="001E3F9C"/>
    <w:rsid w:val="001E3FEE"/>
    <w:rsid w:val="001E40B5"/>
    <w:rsid w:val="001E43EA"/>
    <w:rsid w:val="001E45BA"/>
    <w:rsid w:val="001E4941"/>
    <w:rsid w:val="001E495F"/>
    <w:rsid w:val="001E516D"/>
    <w:rsid w:val="001E5404"/>
    <w:rsid w:val="001E5633"/>
    <w:rsid w:val="001E5917"/>
    <w:rsid w:val="001E5B91"/>
    <w:rsid w:val="001E6250"/>
    <w:rsid w:val="001E726D"/>
    <w:rsid w:val="001E753F"/>
    <w:rsid w:val="001E7765"/>
    <w:rsid w:val="001E7E44"/>
    <w:rsid w:val="001E7F49"/>
    <w:rsid w:val="001F0442"/>
    <w:rsid w:val="001F07B1"/>
    <w:rsid w:val="001F08BD"/>
    <w:rsid w:val="001F0B89"/>
    <w:rsid w:val="001F0D67"/>
    <w:rsid w:val="001F0E1F"/>
    <w:rsid w:val="001F0E96"/>
    <w:rsid w:val="001F1317"/>
    <w:rsid w:val="001F1700"/>
    <w:rsid w:val="001F17B5"/>
    <w:rsid w:val="001F1B66"/>
    <w:rsid w:val="001F2244"/>
    <w:rsid w:val="001F264C"/>
    <w:rsid w:val="001F2819"/>
    <w:rsid w:val="001F2838"/>
    <w:rsid w:val="001F2C7D"/>
    <w:rsid w:val="001F2E49"/>
    <w:rsid w:val="001F2EEF"/>
    <w:rsid w:val="001F2F4D"/>
    <w:rsid w:val="001F3609"/>
    <w:rsid w:val="001F3736"/>
    <w:rsid w:val="001F3924"/>
    <w:rsid w:val="001F3A0A"/>
    <w:rsid w:val="001F3ACE"/>
    <w:rsid w:val="001F3FB5"/>
    <w:rsid w:val="001F4393"/>
    <w:rsid w:val="001F4479"/>
    <w:rsid w:val="001F4731"/>
    <w:rsid w:val="001F4CD7"/>
    <w:rsid w:val="001F4D0A"/>
    <w:rsid w:val="001F4D39"/>
    <w:rsid w:val="001F4E26"/>
    <w:rsid w:val="001F4E3F"/>
    <w:rsid w:val="001F4F33"/>
    <w:rsid w:val="001F5462"/>
    <w:rsid w:val="001F5A71"/>
    <w:rsid w:val="001F5B1F"/>
    <w:rsid w:val="001F5C39"/>
    <w:rsid w:val="001F5D52"/>
    <w:rsid w:val="001F5EDD"/>
    <w:rsid w:val="001F6025"/>
    <w:rsid w:val="001F618E"/>
    <w:rsid w:val="001F6463"/>
    <w:rsid w:val="001F6625"/>
    <w:rsid w:val="001F67EB"/>
    <w:rsid w:val="001F693A"/>
    <w:rsid w:val="001F698A"/>
    <w:rsid w:val="001F6A11"/>
    <w:rsid w:val="001F6AE9"/>
    <w:rsid w:val="001F6BD7"/>
    <w:rsid w:val="001F6E82"/>
    <w:rsid w:val="001F7072"/>
    <w:rsid w:val="001F7981"/>
    <w:rsid w:val="001F7ABA"/>
    <w:rsid w:val="001F7C93"/>
    <w:rsid w:val="00200054"/>
    <w:rsid w:val="002000B7"/>
    <w:rsid w:val="002000C2"/>
    <w:rsid w:val="00200485"/>
    <w:rsid w:val="002005E7"/>
    <w:rsid w:val="002005F4"/>
    <w:rsid w:val="00200856"/>
    <w:rsid w:val="00200F96"/>
    <w:rsid w:val="002011EA"/>
    <w:rsid w:val="00201501"/>
    <w:rsid w:val="00201830"/>
    <w:rsid w:val="00201872"/>
    <w:rsid w:val="00201BEC"/>
    <w:rsid w:val="00201CCC"/>
    <w:rsid w:val="00202092"/>
    <w:rsid w:val="00202336"/>
    <w:rsid w:val="0020291F"/>
    <w:rsid w:val="00202DF2"/>
    <w:rsid w:val="00202F25"/>
    <w:rsid w:val="00203006"/>
    <w:rsid w:val="002033ED"/>
    <w:rsid w:val="0020366A"/>
    <w:rsid w:val="00203916"/>
    <w:rsid w:val="00203CD7"/>
    <w:rsid w:val="002043EC"/>
    <w:rsid w:val="00204523"/>
    <w:rsid w:val="00204532"/>
    <w:rsid w:val="00204841"/>
    <w:rsid w:val="00205BDD"/>
    <w:rsid w:val="002061D6"/>
    <w:rsid w:val="00206612"/>
    <w:rsid w:val="00206C0D"/>
    <w:rsid w:val="002071CE"/>
    <w:rsid w:val="00207627"/>
    <w:rsid w:val="0021041F"/>
    <w:rsid w:val="002108EE"/>
    <w:rsid w:val="00210E03"/>
    <w:rsid w:val="00211016"/>
    <w:rsid w:val="0021106E"/>
    <w:rsid w:val="002114F3"/>
    <w:rsid w:val="0021160F"/>
    <w:rsid w:val="002116A7"/>
    <w:rsid w:val="002116C6"/>
    <w:rsid w:val="00211DEA"/>
    <w:rsid w:val="00211EB4"/>
    <w:rsid w:val="0021223E"/>
    <w:rsid w:val="002122A2"/>
    <w:rsid w:val="00212381"/>
    <w:rsid w:val="00212959"/>
    <w:rsid w:val="00212E61"/>
    <w:rsid w:val="0021306E"/>
    <w:rsid w:val="00213D9F"/>
    <w:rsid w:val="00213E6C"/>
    <w:rsid w:val="00213F69"/>
    <w:rsid w:val="0021423A"/>
    <w:rsid w:val="00214252"/>
    <w:rsid w:val="0021471E"/>
    <w:rsid w:val="002148DD"/>
    <w:rsid w:val="00214C75"/>
    <w:rsid w:val="0021510E"/>
    <w:rsid w:val="00215290"/>
    <w:rsid w:val="00215302"/>
    <w:rsid w:val="002153D7"/>
    <w:rsid w:val="0021559D"/>
    <w:rsid w:val="002155BF"/>
    <w:rsid w:val="002155D5"/>
    <w:rsid w:val="0021579C"/>
    <w:rsid w:val="00215CB6"/>
    <w:rsid w:val="00215D6D"/>
    <w:rsid w:val="00215E68"/>
    <w:rsid w:val="002160BE"/>
    <w:rsid w:val="002160E8"/>
    <w:rsid w:val="00216110"/>
    <w:rsid w:val="0021615C"/>
    <w:rsid w:val="002161B8"/>
    <w:rsid w:val="00216BD7"/>
    <w:rsid w:val="00216CC9"/>
    <w:rsid w:val="00216DA4"/>
    <w:rsid w:val="0021720A"/>
    <w:rsid w:val="00217988"/>
    <w:rsid w:val="00217B67"/>
    <w:rsid w:val="00217E9F"/>
    <w:rsid w:val="00217FE0"/>
    <w:rsid w:val="00220191"/>
    <w:rsid w:val="002204BF"/>
    <w:rsid w:val="0022073D"/>
    <w:rsid w:val="0022098A"/>
    <w:rsid w:val="00220AB7"/>
    <w:rsid w:val="00220D4F"/>
    <w:rsid w:val="002217CB"/>
    <w:rsid w:val="00221BFD"/>
    <w:rsid w:val="00221DE1"/>
    <w:rsid w:val="00221FD7"/>
    <w:rsid w:val="002228E6"/>
    <w:rsid w:val="0022293D"/>
    <w:rsid w:val="0022294B"/>
    <w:rsid w:val="002229B4"/>
    <w:rsid w:val="00222A4A"/>
    <w:rsid w:val="00222A67"/>
    <w:rsid w:val="00223D27"/>
    <w:rsid w:val="00223EAA"/>
    <w:rsid w:val="00223FDD"/>
    <w:rsid w:val="00224078"/>
    <w:rsid w:val="002241DA"/>
    <w:rsid w:val="002242CA"/>
    <w:rsid w:val="002246A6"/>
    <w:rsid w:val="00224DC1"/>
    <w:rsid w:val="00224E90"/>
    <w:rsid w:val="00225023"/>
    <w:rsid w:val="002253FC"/>
    <w:rsid w:val="00225685"/>
    <w:rsid w:val="002258AD"/>
    <w:rsid w:val="002258CE"/>
    <w:rsid w:val="00225D01"/>
    <w:rsid w:val="002263E9"/>
    <w:rsid w:val="00226604"/>
    <w:rsid w:val="002266D5"/>
    <w:rsid w:val="00226A85"/>
    <w:rsid w:val="00226AE8"/>
    <w:rsid w:val="00226C95"/>
    <w:rsid w:val="00226F70"/>
    <w:rsid w:val="00227358"/>
    <w:rsid w:val="002275FA"/>
    <w:rsid w:val="00227718"/>
    <w:rsid w:val="00227FA4"/>
    <w:rsid w:val="00230DA6"/>
    <w:rsid w:val="00231394"/>
    <w:rsid w:val="00231A04"/>
    <w:rsid w:val="00231B80"/>
    <w:rsid w:val="00231D9C"/>
    <w:rsid w:val="00231DCF"/>
    <w:rsid w:val="00231EB1"/>
    <w:rsid w:val="00232584"/>
    <w:rsid w:val="002326A9"/>
    <w:rsid w:val="00232BC8"/>
    <w:rsid w:val="00232E74"/>
    <w:rsid w:val="00232FFB"/>
    <w:rsid w:val="00233050"/>
    <w:rsid w:val="002331B3"/>
    <w:rsid w:val="002332A2"/>
    <w:rsid w:val="00233343"/>
    <w:rsid w:val="0023399A"/>
    <w:rsid w:val="00233D11"/>
    <w:rsid w:val="00233D23"/>
    <w:rsid w:val="0023421B"/>
    <w:rsid w:val="00234AD9"/>
    <w:rsid w:val="00234F28"/>
    <w:rsid w:val="0023518B"/>
    <w:rsid w:val="0023527F"/>
    <w:rsid w:val="00235528"/>
    <w:rsid w:val="00235A07"/>
    <w:rsid w:val="00235A81"/>
    <w:rsid w:val="002365CE"/>
    <w:rsid w:val="00236C66"/>
    <w:rsid w:val="00236D90"/>
    <w:rsid w:val="00236EA2"/>
    <w:rsid w:val="00237156"/>
    <w:rsid w:val="002378A0"/>
    <w:rsid w:val="00237AD0"/>
    <w:rsid w:val="00240052"/>
    <w:rsid w:val="002400C6"/>
    <w:rsid w:val="00240336"/>
    <w:rsid w:val="00240516"/>
    <w:rsid w:val="00240A92"/>
    <w:rsid w:val="00240BBF"/>
    <w:rsid w:val="00241050"/>
    <w:rsid w:val="002410B7"/>
    <w:rsid w:val="002418D0"/>
    <w:rsid w:val="00241B4A"/>
    <w:rsid w:val="00242166"/>
    <w:rsid w:val="0024233F"/>
    <w:rsid w:val="00242A9C"/>
    <w:rsid w:val="00242F5B"/>
    <w:rsid w:val="002430CD"/>
    <w:rsid w:val="0024395B"/>
    <w:rsid w:val="00243A89"/>
    <w:rsid w:val="00243D3C"/>
    <w:rsid w:val="00243DC0"/>
    <w:rsid w:val="00243ED1"/>
    <w:rsid w:val="00243F04"/>
    <w:rsid w:val="002448FE"/>
    <w:rsid w:val="0024492C"/>
    <w:rsid w:val="00244FBB"/>
    <w:rsid w:val="002451AF"/>
    <w:rsid w:val="002456E7"/>
    <w:rsid w:val="00245D68"/>
    <w:rsid w:val="00245D84"/>
    <w:rsid w:val="00245D99"/>
    <w:rsid w:val="00246039"/>
    <w:rsid w:val="002460DC"/>
    <w:rsid w:val="002461E1"/>
    <w:rsid w:val="002462A5"/>
    <w:rsid w:val="00246433"/>
    <w:rsid w:val="0024653C"/>
    <w:rsid w:val="002465E2"/>
    <w:rsid w:val="00246D76"/>
    <w:rsid w:val="00246E2F"/>
    <w:rsid w:val="00246E66"/>
    <w:rsid w:val="002471DF"/>
    <w:rsid w:val="002472D6"/>
    <w:rsid w:val="00247477"/>
    <w:rsid w:val="00247715"/>
    <w:rsid w:val="00247BD9"/>
    <w:rsid w:val="00247D5E"/>
    <w:rsid w:val="00247E14"/>
    <w:rsid w:val="00247F5B"/>
    <w:rsid w:val="0025005D"/>
    <w:rsid w:val="002505CD"/>
    <w:rsid w:val="0025066B"/>
    <w:rsid w:val="002507D9"/>
    <w:rsid w:val="00250A97"/>
    <w:rsid w:val="00250DD8"/>
    <w:rsid w:val="00251E5F"/>
    <w:rsid w:val="00251FB7"/>
    <w:rsid w:val="002526F2"/>
    <w:rsid w:val="00252BB6"/>
    <w:rsid w:val="00252C1E"/>
    <w:rsid w:val="00252D9F"/>
    <w:rsid w:val="00253797"/>
    <w:rsid w:val="00253F45"/>
    <w:rsid w:val="002541B1"/>
    <w:rsid w:val="002541F5"/>
    <w:rsid w:val="0025432C"/>
    <w:rsid w:val="002547F1"/>
    <w:rsid w:val="00254BAE"/>
    <w:rsid w:val="00254BC3"/>
    <w:rsid w:val="00254EF0"/>
    <w:rsid w:val="00255F3F"/>
    <w:rsid w:val="00255FD1"/>
    <w:rsid w:val="0025649B"/>
    <w:rsid w:val="0025669B"/>
    <w:rsid w:val="00256E77"/>
    <w:rsid w:val="00257018"/>
    <w:rsid w:val="002573CB"/>
    <w:rsid w:val="0025756F"/>
    <w:rsid w:val="002577C5"/>
    <w:rsid w:val="00257AE8"/>
    <w:rsid w:val="00257C36"/>
    <w:rsid w:val="002600E0"/>
    <w:rsid w:val="002601EE"/>
    <w:rsid w:val="002605AC"/>
    <w:rsid w:val="00260AEF"/>
    <w:rsid w:val="00260D47"/>
    <w:rsid w:val="0026155F"/>
    <w:rsid w:val="0026165C"/>
    <w:rsid w:val="00261BFC"/>
    <w:rsid w:val="00262140"/>
    <w:rsid w:val="0026243E"/>
    <w:rsid w:val="00262553"/>
    <w:rsid w:val="002627BF"/>
    <w:rsid w:val="002628CE"/>
    <w:rsid w:val="002629CB"/>
    <w:rsid w:val="00262D8D"/>
    <w:rsid w:val="00262DB4"/>
    <w:rsid w:val="0026307F"/>
    <w:rsid w:val="002639E9"/>
    <w:rsid w:val="00263A8E"/>
    <w:rsid w:val="00263CB3"/>
    <w:rsid w:val="002640AF"/>
    <w:rsid w:val="002640E9"/>
    <w:rsid w:val="0026478A"/>
    <w:rsid w:val="002647DF"/>
    <w:rsid w:val="002649E4"/>
    <w:rsid w:val="00264BA9"/>
    <w:rsid w:val="00264FD9"/>
    <w:rsid w:val="0026548A"/>
    <w:rsid w:val="00265674"/>
    <w:rsid w:val="002659AC"/>
    <w:rsid w:val="00265A9D"/>
    <w:rsid w:val="00265BD0"/>
    <w:rsid w:val="0026657F"/>
    <w:rsid w:val="00266836"/>
    <w:rsid w:val="002668F8"/>
    <w:rsid w:val="00266DD9"/>
    <w:rsid w:val="00267CF4"/>
    <w:rsid w:val="00267FC8"/>
    <w:rsid w:val="00267FDC"/>
    <w:rsid w:val="0026C246"/>
    <w:rsid w:val="00270320"/>
    <w:rsid w:val="00270440"/>
    <w:rsid w:val="00270459"/>
    <w:rsid w:val="002705F7"/>
    <w:rsid w:val="002709EE"/>
    <w:rsid w:val="00271324"/>
    <w:rsid w:val="0027174F"/>
    <w:rsid w:val="002719B3"/>
    <w:rsid w:val="00271BA3"/>
    <w:rsid w:val="002721A7"/>
    <w:rsid w:val="002721F4"/>
    <w:rsid w:val="00272440"/>
    <w:rsid w:val="00272746"/>
    <w:rsid w:val="00272B87"/>
    <w:rsid w:val="00272DEF"/>
    <w:rsid w:val="002738E0"/>
    <w:rsid w:val="00273AEF"/>
    <w:rsid w:val="00273B19"/>
    <w:rsid w:val="00273D60"/>
    <w:rsid w:val="00274167"/>
    <w:rsid w:val="00274272"/>
    <w:rsid w:val="00274537"/>
    <w:rsid w:val="0027494A"/>
    <w:rsid w:val="00275337"/>
    <w:rsid w:val="00275345"/>
    <w:rsid w:val="00275400"/>
    <w:rsid w:val="002755F5"/>
    <w:rsid w:val="0027581E"/>
    <w:rsid w:val="00275C19"/>
    <w:rsid w:val="00275C1F"/>
    <w:rsid w:val="00275C75"/>
    <w:rsid w:val="00275CA2"/>
    <w:rsid w:val="00275DD2"/>
    <w:rsid w:val="00275DF3"/>
    <w:rsid w:val="00275E16"/>
    <w:rsid w:val="002764E0"/>
    <w:rsid w:val="002765E8"/>
    <w:rsid w:val="00276930"/>
    <w:rsid w:val="002769DD"/>
    <w:rsid w:val="00276E30"/>
    <w:rsid w:val="00276E3E"/>
    <w:rsid w:val="0027707A"/>
    <w:rsid w:val="00277379"/>
    <w:rsid w:val="002776E5"/>
    <w:rsid w:val="002778D2"/>
    <w:rsid w:val="00277C3A"/>
    <w:rsid w:val="00277FBD"/>
    <w:rsid w:val="00280312"/>
    <w:rsid w:val="002808E9"/>
    <w:rsid w:val="00280C0C"/>
    <w:rsid w:val="00280D6F"/>
    <w:rsid w:val="0028149A"/>
    <w:rsid w:val="00281665"/>
    <w:rsid w:val="00282450"/>
    <w:rsid w:val="00282CAB"/>
    <w:rsid w:val="00282D64"/>
    <w:rsid w:val="00282F30"/>
    <w:rsid w:val="0028330C"/>
    <w:rsid w:val="0028365F"/>
    <w:rsid w:val="0028389A"/>
    <w:rsid w:val="00283CB1"/>
    <w:rsid w:val="00284153"/>
    <w:rsid w:val="00284492"/>
    <w:rsid w:val="002844FC"/>
    <w:rsid w:val="00284832"/>
    <w:rsid w:val="002848C4"/>
    <w:rsid w:val="002849EA"/>
    <w:rsid w:val="00284DC9"/>
    <w:rsid w:val="002851D4"/>
    <w:rsid w:val="002853D6"/>
    <w:rsid w:val="0028565C"/>
    <w:rsid w:val="0028583A"/>
    <w:rsid w:val="00285ABD"/>
    <w:rsid w:val="00285E6E"/>
    <w:rsid w:val="00285FC2"/>
    <w:rsid w:val="00286062"/>
    <w:rsid w:val="0028613E"/>
    <w:rsid w:val="002861DA"/>
    <w:rsid w:val="00286250"/>
    <w:rsid w:val="002862EF"/>
    <w:rsid w:val="002863B8"/>
    <w:rsid w:val="00286958"/>
    <w:rsid w:val="00286BA2"/>
    <w:rsid w:val="00287101"/>
    <w:rsid w:val="00287463"/>
    <w:rsid w:val="002874BF"/>
    <w:rsid w:val="00287BC5"/>
    <w:rsid w:val="00287EFA"/>
    <w:rsid w:val="00287F7E"/>
    <w:rsid w:val="002901B9"/>
    <w:rsid w:val="00290221"/>
    <w:rsid w:val="00290DC5"/>
    <w:rsid w:val="00290F37"/>
    <w:rsid w:val="00291195"/>
    <w:rsid w:val="0029143C"/>
    <w:rsid w:val="00291627"/>
    <w:rsid w:val="00291F44"/>
    <w:rsid w:val="002920A6"/>
    <w:rsid w:val="0029211C"/>
    <w:rsid w:val="00292381"/>
    <w:rsid w:val="00292CF9"/>
    <w:rsid w:val="002939EA"/>
    <w:rsid w:val="00293A89"/>
    <w:rsid w:val="00293DEE"/>
    <w:rsid w:val="00293F6B"/>
    <w:rsid w:val="00294378"/>
    <w:rsid w:val="0029439C"/>
    <w:rsid w:val="0029460D"/>
    <w:rsid w:val="002950E8"/>
    <w:rsid w:val="002951A9"/>
    <w:rsid w:val="002951AF"/>
    <w:rsid w:val="0029531E"/>
    <w:rsid w:val="00295492"/>
    <w:rsid w:val="002955AB"/>
    <w:rsid w:val="002955F8"/>
    <w:rsid w:val="00295773"/>
    <w:rsid w:val="00295783"/>
    <w:rsid w:val="00295941"/>
    <w:rsid w:val="00295AA5"/>
    <w:rsid w:val="00295BE9"/>
    <w:rsid w:val="00295DA2"/>
    <w:rsid w:val="00295E1F"/>
    <w:rsid w:val="00295F2C"/>
    <w:rsid w:val="00295F4C"/>
    <w:rsid w:val="00296075"/>
    <w:rsid w:val="002962A2"/>
    <w:rsid w:val="00296947"/>
    <w:rsid w:val="00296BED"/>
    <w:rsid w:val="00296C27"/>
    <w:rsid w:val="00297028"/>
    <w:rsid w:val="002973A2"/>
    <w:rsid w:val="0029747C"/>
    <w:rsid w:val="002974C1"/>
    <w:rsid w:val="0029780C"/>
    <w:rsid w:val="0029789E"/>
    <w:rsid w:val="002978AE"/>
    <w:rsid w:val="00297BEE"/>
    <w:rsid w:val="00297D84"/>
    <w:rsid w:val="002A08BB"/>
    <w:rsid w:val="002A0B5D"/>
    <w:rsid w:val="002A0BA7"/>
    <w:rsid w:val="002A0F26"/>
    <w:rsid w:val="002A10EF"/>
    <w:rsid w:val="002A1170"/>
    <w:rsid w:val="002A12DB"/>
    <w:rsid w:val="002A1753"/>
    <w:rsid w:val="002A1797"/>
    <w:rsid w:val="002A1A59"/>
    <w:rsid w:val="002A232B"/>
    <w:rsid w:val="002A2330"/>
    <w:rsid w:val="002A2470"/>
    <w:rsid w:val="002A25BA"/>
    <w:rsid w:val="002A2C69"/>
    <w:rsid w:val="002A2DFF"/>
    <w:rsid w:val="002A3255"/>
    <w:rsid w:val="002A3C3A"/>
    <w:rsid w:val="002A42D5"/>
    <w:rsid w:val="002A455E"/>
    <w:rsid w:val="002A4643"/>
    <w:rsid w:val="002A46D4"/>
    <w:rsid w:val="002A477A"/>
    <w:rsid w:val="002A4D36"/>
    <w:rsid w:val="002A4DBA"/>
    <w:rsid w:val="002A4E03"/>
    <w:rsid w:val="002A4EFD"/>
    <w:rsid w:val="002A519A"/>
    <w:rsid w:val="002A5304"/>
    <w:rsid w:val="002A54BB"/>
    <w:rsid w:val="002A566C"/>
    <w:rsid w:val="002A5803"/>
    <w:rsid w:val="002A5C79"/>
    <w:rsid w:val="002A5F6B"/>
    <w:rsid w:val="002A5FC2"/>
    <w:rsid w:val="002A609C"/>
    <w:rsid w:val="002A64CB"/>
    <w:rsid w:val="002A6929"/>
    <w:rsid w:val="002A7388"/>
    <w:rsid w:val="002A766B"/>
    <w:rsid w:val="002A7D01"/>
    <w:rsid w:val="002B0034"/>
    <w:rsid w:val="002B03D5"/>
    <w:rsid w:val="002B07A6"/>
    <w:rsid w:val="002B0B76"/>
    <w:rsid w:val="002B108A"/>
    <w:rsid w:val="002B1480"/>
    <w:rsid w:val="002B14FB"/>
    <w:rsid w:val="002B1763"/>
    <w:rsid w:val="002B181E"/>
    <w:rsid w:val="002B1875"/>
    <w:rsid w:val="002B1C31"/>
    <w:rsid w:val="002B1DFF"/>
    <w:rsid w:val="002B2172"/>
    <w:rsid w:val="002B255A"/>
    <w:rsid w:val="002B2AB1"/>
    <w:rsid w:val="002B2D7E"/>
    <w:rsid w:val="002B2FFF"/>
    <w:rsid w:val="002B315A"/>
    <w:rsid w:val="002B31B7"/>
    <w:rsid w:val="002B3500"/>
    <w:rsid w:val="002B37BA"/>
    <w:rsid w:val="002B3821"/>
    <w:rsid w:val="002B3ADC"/>
    <w:rsid w:val="002B3B8F"/>
    <w:rsid w:val="002B4148"/>
    <w:rsid w:val="002B43C1"/>
    <w:rsid w:val="002B4B4A"/>
    <w:rsid w:val="002B4EF8"/>
    <w:rsid w:val="002B4F7B"/>
    <w:rsid w:val="002B51D0"/>
    <w:rsid w:val="002B54AA"/>
    <w:rsid w:val="002B58F6"/>
    <w:rsid w:val="002B5A36"/>
    <w:rsid w:val="002B5A67"/>
    <w:rsid w:val="002B639C"/>
    <w:rsid w:val="002B6488"/>
    <w:rsid w:val="002B6509"/>
    <w:rsid w:val="002B66D6"/>
    <w:rsid w:val="002B7032"/>
    <w:rsid w:val="002B7359"/>
    <w:rsid w:val="002B7BA7"/>
    <w:rsid w:val="002B7EFE"/>
    <w:rsid w:val="002C05F3"/>
    <w:rsid w:val="002C0674"/>
    <w:rsid w:val="002C086D"/>
    <w:rsid w:val="002C0DB6"/>
    <w:rsid w:val="002C0DFC"/>
    <w:rsid w:val="002C124B"/>
    <w:rsid w:val="002C1693"/>
    <w:rsid w:val="002C1732"/>
    <w:rsid w:val="002C174D"/>
    <w:rsid w:val="002C19CC"/>
    <w:rsid w:val="002C1E03"/>
    <w:rsid w:val="002C1F2F"/>
    <w:rsid w:val="002C2129"/>
    <w:rsid w:val="002C2432"/>
    <w:rsid w:val="002C2CBF"/>
    <w:rsid w:val="002C2D4C"/>
    <w:rsid w:val="002C3C0A"/>
    <w:rsid w:val="002C4287"/>
    <w:rsid w:val="002C4736"/>
    <w:rsid w:val="002C4B53"/>
    <w:rsid w:val="002C4DAF"/>
    <w:rsid w:val="002C4F08"/>
    <w:rsid w:val="002C4F29"/>
    <w:rsid w:val="002C4FCE"/>
    <w:rsid w:val="002C5044"/>
    <w:rsid w:val="002C50E7"/>
    <w:rsid w:val="002C595E"/>
    <w:rsid w:val="002C5A73"/>
    <w:rsid w:val="002C5D2E"/>
    <w:rsid w:val="002C5DA7"/>
    <w:rsid w:val="002C6464"/>
    <w:rsid w:val="002C6637"/>
    <w:rsid w:val="002C71D2"/>
    <w:rsid w:val="002C77B5"/>
    <w:rsid w:val="002C7B54"/>
    <w:rsid w:val="002C7FE9"/>
    <w:rsid w:val="002D042B"/>
    <w:rsid w:val="002D06EE"/>
    <w:rsid w:val="002D09FC"/>
    <w:rsid w:val="002D0A02"/>
    <w:rsid w:val="002D0DC5"/>
    <w:rsid w:val="002D0EAF"/>
    <w:rsid w:val="002D1311"/>
    <w:rsid w:val="002D132B"/>
    <w:rsid w:val="002D15FC"/>
    <w:rsid w:val="002D164C"/>
    <w:rsid w:val="002D180C"/>
    <w:rsid w:val="002D1A7F"/>
    <w:rsid w:val="002D1C56"/>
    <w:rsid w:val="002D2722"/>
    <w:rsid w:val="002D27F2"/>
    <w:rsid w:val="002D2823"/>
    <w:rsid w:val="002D28D7"/>
    <w:rsid w:val="002D2933"/>
    <w:rsid w:val="002D29C4"/>
    <w:rsid w:val="002D2EA1"/>
    <w:rsid w:val="002D3339"/>
    <w:rsid w:val="002D3581"/>
    <w:rsid w:val="002D375F"/>
    <w:rsid w:val="002D3A00"/>
    <w:rsid w:val="002D3B6A"/>
    <w:rsid w:val="002D3CA1"/>
    <w:rsid w:val="002D3ED9"/>
    <w:rsid w:val="002D3F52"/>
    <w:rsid w:val="002D4665"/>
    <w:rsid w:val="002D4752"/>
    <w:rsid w:val="002D4917"/>
    <w:rsid w:val="002D4A0D"/>
    <w:rsid w:val="002D4C92"/>
    <w:rsid w:val="002D4EFD"/>
    <w:rsid w:val="002D4EFF"/>
    <w:rsid w:val="002D53D2"/>
    <w:rsid w:val="002D53FF"/>
    <w:rsid w:val="002D5984"/>
    <w:rsid w:val="002D5A05"/>
    <w:rsid w:val="002D5D23"/>
    <w:rsid w:val="002D5D7A"/>
    <w:rsid w:val="002D5FF9"/>
    <w:rsid w:val="002D60C7"/>
    <w:rsid w:val="002D6C98"/>
    <w:rsid w:val="002D6DE1"/>
    <w:rsid w:val="002D6ECC"/>
    <w:rsid w:val="002D6FF8"/>
    <w:rsid w:val="002D7039"/>
    <w:rsid w:val="002D75A4"/>
    <w:rsid w:val="002D77D7"/>
    <w:rsid w:val="002D7B69"/>
    <w:rsid w:val="002D7DFC"/>
    <w:rsid w:val="002DFEF1"/>
    <w:rsid w:val="002E024D"/>
    <w:rsid w:val="002E0280"/>
    <w:rsid w:val="002E0395"/>
    <w:rsid w:val="002E06BF"/>
    <w:rsid w:val="002E06FB"/>
    <w:rsid w:val="002E0790"/>
    <w:rsid w:val="002E0A66"/>
    <w:rsid w:val="002E0ACD"/>
    <w:rsid w:val="002E0B0D"/>
    <w:rsid w:val="002E109F"/>
    <w:rsid w:val="002E1BF6"/>
    <w:rsid w:val="002E1D1A"/>
    <w:rsid w:val="002E2AB1"/>
    <w:rsid w:val="002E2C70"/>
    <w:rsid w:val="002E2CAB"/>
    <w:rsid w:val="002E2FC4"/>
    <w:rsid w:val="002E2FFE"/>
    <w:rsid w:val="002E3242"/>
    <w:rsid w:val="002E32CD"/>
    <w:rsid w:val="002E5A40"/>
    <w:rsid w:val="002E5C50"/>
    <w:rsid w:val="002E60DD"/>
    <w:rsid w:val="002E6667"/>
    <w:rsid w:val="002E66B4"/>
    <w:rsid w:val="002E68D2"/>
    <w:rsid w:val="002E6925"/>
    <w:rsid w:val="002E712B"/>
    <w:rsid w:val="002E7345"/>
    <w:rsid w:val="002E75CF"/>
    <w:rsid w:val="002E75D8"/>
    <w:rsid w:val="002E7AB6"/>
    <w:rsid w:val="002E7D13"/>
    <w:rsid w:val="002E7F3C"/>
    <w:rsid w:val="002F02C1"/>
    <w:rsid w:val="002F0508"/>
    <w:rsid w:val="002F0764"/>
    <w:rsid w:val="002F0846"/>
    <w:rsid w:val="002F0B2F"/>
    <w:rsid w:val="002F0C45"/>
    <w:rsid w:val="002F13E9"/>
    <w:rsid w:val="002F16FE"/>
    <w:rsid w:val="002F1733"/>
    <w:rsid w:val="002F1824"/>
    <w:rsid w:val="002F1B55"/>
    <w:rsid w:val="002F1FE3"/>
    <w:rsid w:val="002F2179"/>
    <w:rsid w:val="002F2625"/>
    <w:rsid w:val="002F2807"/>
    <w:rsid w:val="002F30E9"/>
    <w:rsid w:val="002F33DE"/>
    <w:rsid w:val="002F385D"/>
    <w:rsid w:val="002F3AAA"/>
    <w:rsid w:val="002F4197"/>
    <w:rsid w:val="002F41B0"/>
    <w:rsid w:val="002F41DD"/>
    <w:rsid w:val="002F48CC"/>
    <w:rsid w:val="002F4A38"/>
    <w:rsid w:val="002F4C19"/>
    <w:rsid w:val="002F4E76"/>
    <w:rsid w:val="002F504B"/>
    <w:rsid w:val="002F5355"/>
    <w:rsid w:val="002F56F8"/>
    <w:rsid w:val="002F591C"/>
    <w:rsid w:val="002F5EC2"/>
    <w:rsid w:val="002F6447"/>
    <w:rsid w:val="002F6990"/>
    <w:rsid w:val="002F6DE4"/>
    <w:rsid w:val="002F6EAA"/>
    <w:rsid w:val="002F6EB2"/>
    <w:rsid w:val="002F6F80"/>
    <w:rsid w:val="002F7260"/>
    <w:rsid w:val="002F73CF"/>
    <w:rsid w:val="002F7648"/>
    <w:rsid w:val="002F7749"/>
    <w:rsid w:val="003007C6"/>
    <w:rsid w:val="0030105C"/>
    <w:rsid w:val="00301817"/>
    <w:rsid w:val="0030190E"/>
    <w:rsid w:val="00301ABB"/>
    <w:rsid w:val="00301F50"/>
    <w:rsid w:val="00301FB9"/>
    <w:rsid w:val="00302364"/>
    <w:rsid w:val="003023B5"/>
    <w:rsid w:val="00302407"/>
    <w:rsid w:val="0030280A"/>
    <w:rsid w:val="00302B9C"/>
    <w:rsid w:val="00302EA2"/>
    <w:rsid w:val="0030382F"/>
    <w:rsid w:val="00303D1B"/>
    <w:rsid w:val="00303DD2"/>
    <w:rsid w:val="00303EA7"/>
    <w:rsid w:val="00303F20"/>
    <w:rsid w:val="00303FA1"/>
    <w:rsid w:val="0030404C"/>
    <w:rsid w:val="0030449E"/>
    <w:rsid w:val="00304527"/>
    <w:rsid w:val="0030498B"/>
    <w:rsid w:val="00304E19"/>
    <w:rsid w:val="00304E73"/>
    <w:rsid w:val="0030549E"/>
    <w:rsid w:val="003057F6"/>
    <w:rsid w:val="003058B8"/>
    <w:rsid w:val="00305AC8"/>
    <w:rsid w:val="00305FF8"/>
    <w:rsid w:val="003065DB"/>
    <w:rsid w:val="00306717"/>
    <w:rsid w:val="0030675D"/>
    <w:rsid w:val="003067A3"/>
    <w:rsid w:val="0030688C"/>
    <w:rsid w:val="003068D9"/>
    <w:rsid w:val="003069B7"/>
    <w:rsid w:val="00307053"/>
    <w:rsid w:val="003079B2"/>
    <w:rsid w:val="00307BAA"/>
    <w:rsid w:val="00307EB1"/>
    <w:rsid w:val="00307F0F"/>
    <w:rsid w:val="00307F17"/>
    <w:rsid w:val="00310334"/>
    <w:rsid w:val="00310736"/>
    <w:rsid w:val="0031141C"/>
    <w:rsid w:val="00311701"/>
    <w:rsid w:val="00311702"/>
    <w:rsid w:val="00311AA4"/>
    <w:rsid w:val="00311F3C"/>
    <w:rsid w:val="0031249E"/>
    <w:rsid w:val="0031253D"/>
    <w:rsid w:val="003128C5"/>
    <w:rsid w:val="003129C0"/>
    <w:rsid w:val="003129FA"/>
    <w:rsid w:val="00312B94"/>
    <w:rsid w:val="00312C84"/>
    <w:rsid w:val="00312E59"/>
    <w:rsid w:val="00313933"/>
    <w:rsid w:val="00313CE1"/>
    <w:rsid w:val="00313E5C"/>
    <w:rsid w:val="003143FB"/>
    <w:rsid w:val="00314886"/>
    <w:rsid w:val="00314DF9"/>
    <w:rsid w:val="00314ED4"/>
    <w:rsid w:val="0031504A"/>
    <w:rsid w:val="00315478"/>
    <w:rsid w:val="003155A4"/>
    <w:rsid w:val="00315A97"/>
    <w:rsid w:val="00315E4F"/>
    <w:rsid w:val="00315F4D"/>
    <w:rsid w:val="00316071"/>
    <w:rsid w:val="00316095"/>
    <w:rsid w:val="00316096"/>
    <w:rsid w:val="003168CC"/>
    <w:rsid w:val="00316F95"/>
    <w:rsid w:val="00317103"/>
    <w:rsid w:val="0031712A"/>
    <w:rsid w:val="00317898"/>
    <w:rsid w:val="003201EE"/>
    <w:rsid w:val="0032073E"/>
    <w:rsid w:val="003208EB"/>
    <w:rsid w:val="00320B9C"/>
    <w:rsid w:val="003214F9"/>
    <w:rsid w:val="003215CE"/>
    <w:rsid w:val="00321874"/>
    <w:rsid w:val="003219B7"/>
    <w:rsid w:val="00321C98"/>
    <w:rsid w:val="00321CAA"/>
    <w:rsid w:val="00321E54"/>
    <w:rsid w:val="00322080"/>
    <w:rsid w:val="0032281C"/>
    <w:rsid w:val="003229D5"/>
    <w:rsid w:val="00322C71"/>
    <w:rsid w:val="00322C8B"/>
    <w:rsid w:val="00322F80"/>
    <w:rsid w:val="00323845"/>
    <w:rsid w:val="00323B18"/>
    <w:rsid w:val="0032445F"/>
    <w:rsid w:val="0032460E"/>
    <w:rsid w:val="00324B77"/>
    <w:rsid w:val="00324FE9"/>
    <w:rsid w:val="003253AC"/>
    <w:rsid w:val="00325454"/>
    <w:rsid w:val="003257C8"/>
    <w:rsid w:val="0032582A"/>
    <w:rsid w:val="003258D4"/>
    <w:rsid w:val="00325973"/>
    <w:rsid w:val="00325C09"/>
    <w:rsid w:val="00325D87"/>
    <w:rsid w:val="00325E32"/>
    <w:rsid w:val="00326347"/>
    <w:rsid w:val="00326442"/>
    <w:rsid w:val="003268A2"/>
    <w:rsid w:val="003269BA"/>
    <w:rsid w:val="00326AFF"/>
    <w:rsid w:val="00326CA5"/>
    <w:rsid w:val="00326EC6"/>
    <w:rsid w:val="00326FAE"/>
    <w:rsid w:val="003273E6"/>
    <w:rsid w:val="00327407"/>
    <w:rsid w:val="003277E3"/>
    <w:rsid w:val="00327BBC"/>
    <w:rsid w:val="00327D82"/>
    <w:rsid w:val="00327D8E"/>
    <w:rsid w:val="00327F44"/>
    <w:rsid w:val="00327FD0"/>
    <w:rsid w:val="003300FC"/>
    <w:rsid w:val="0033054A"/>
    <w:rsid w:val="003309AF"/>
    <w:rsid w:val="003309D0"/>
    <w:rsid w:val="00330CC0"/>
    <w:rsid w:val="00330EC8"/>
    <w:rsid w:val="00331019"/>
    <w:rsid w:val="0033150F"/>
    <w:rsid w:val="00331575"/>
    <w:rsid w:val="00331A0C"/>
    <w:rsid w:val="0033200E"/>
    <w:rsid w:val="0033213F"/>
    <w:rsid w:val="003322C4"/>
    <w:rsid w:val="00332758"/>
    <w:rsid w:val="003327BE"/>
    <w:rsid w:val="00332C3C"/>
    <w:rsid w:val="00332C74"/>
    <w:rsid w:val="00332C7E"/>
    <w:rsid w:val="003331B9"/>
    <w:rsid w:val="0033325A"/>
    <w:rsid w:val="00333671"/>
    <w:rsid w:val="003336D5"/>
    <w:rsid w:val="0033383F"/>
    <w:rsid w:val="0033388E"/>
    <w:rsid w:val="00333A42"/>
    <w:rsid w:val="00333C0A"/>
    <w:rsid w:val="00333EDC"/>
    <w:rsid w:val="003340B0"/>
    <w:rsid w:val="003343ED"/>
    <w:rsid w:val="00334478"/>
    <w:rsid w:val="0033468C"/>
    <w:rsid w:val="00334769"/>
    <w:rsid w:val="003347AE"/>
    <w:rsid w:val="0033483A"/>
    <w:rsid w:val="0033494C"/>
    <w:rsid w:val="003349B3"/>
    <w:rsid w:val="00334E0B"/>
    <w:rsid w:val="00334E88"/>
    <w:rsid w:val="00335684"/>
    <w:rsid w:val="003356C1"/>
    <w:rsid w:val="003356D9"/>
    <w:rsid w:val="003357C6"/>
    <w:rsid w:val="00335AEA"/>
    <w:rsid w:val="00336016"/>
    <w:rsid w:val="00336069"/>
    <w:rsid w:val="003362AC"/>
    <w:rsid w:val="003363C9"/>
    <w:rsid w:val="0033647D"/>
    <w:rsid w:val="00336D2E"/>
    <w:rsid w:val="003373E2"/>
    <w:rsid w:val="0033775E"/>
    <w:rsid w:val="00337765"/>
    <w:rsid w:val="00337BD3"/>
    <w:rsid w:val="00337C4B"/>
    <w:rsid w:val="00337CD6"/>
    <w:rsid w:val="00337D0C"/>
    <w:rsid w:val="00337DD6"/>
    <w:rsid w:val="00337EF3"/>
    <w:rsid w:val="00337F5B"/>
    <w:rsid w:val="00340050"/>
    <w:rsid w:val="0034117C"/>
    <w:rsid w:val="0034134B"/>
    <w:rsid w:val="003415F7"/>
    <w:rsid w:val="003419E8"/>
    <w:rsid w:val="00341B4B"/>
    <w:rsid w:val="00341BB3"/>
    <w:rsid w:val="00341C2C"/>
    <w:rsid w:val="00341DC3"/>
    <w:rsid w:val="0034248B"/>
    <w:rsid w:val="0034259D"/>
    <w:rsid w:val="0034303A"/>
    <w:rsid w:val="003431BE"/>
    <w:rsid w:val="00343455"/>
    <w:rsid w:val="0034347F"/>
    <w:rsid w:val="003434A6"/>
    <w:rsid w:val="00343B1F"/>
    <w:rsid w:val="00343E5C"/>
    <w:rsid w:val="00343F41"/>
    <w:rsid w:val="00343F91"/>
    <w:rsid w:val="003445B5"/>
    <w:rsid w:val="003446EA"/>
    <w:rsid w:val="003447C7"/>
    <w:rsid w:val="00344854"/>
    <w:rsid w:val="0034485E"/>
    <w:rsid w:val="00344ABB"/>
    <w:rsid w:val="00344AEE"/>
    <w:rsid w:val="00344FB8"/>
    <w:rsid w:val="003458D9"/>
    <w:rsid w:val="00345FDA"/>
    <w:rsid w:val="0034603F"/>
    <w:rsid w:val="00346187"/>
    <w:rsid w:val="00346273"/>
    <w:rsid w:val="00346731"/>
    <w:rsid w:val="00346747"/>
    <w:rsid w:val="0034685E"/>
    <w:rsid w:val="00346C3D"/>
    <w:rsid w:val="003474E1"/>
    <w:rsid w:val="00347639"/>
    <w:rsid w:val="00347818"/>
    <w:rsid w:val="00347D12"/>
    <w:rsid w:val="00347E64"/>
    <w:rsid w:val="00347F9E"/>
    <w:rsid w:val="0035007E"/>
    <w:rsid w:val="00350425"/>
    <w:rsid w:val="00350651"/>
    <w:rsid w:val="00350C84"/>
    <w:rsid w:val="003510CE"/>
    <w:rsid w:val="00351324"/>
    <w:rsid w:val="00351430"/>
    <w:rsid w:val="00351568"/>
    <w:rsid w:val="00351677"/>
    <w:rsid w:val="00351771"/>
    <w:rsid w:val="003518A5"/>
    <w:rsid w:val="00352142"/>
    <w:rsid w:val="0035233C"/>
    <w:rsid w:val="00352419"/>
    <w:rsid w:val="00352815"/>
    <w:rsid w:val="00352A55"/>
    <w:rsid w:val="00352F54"/>
    <w:rsid w:val="003532A4"/>
    <w:rsid w:val="00353440"/>
    <w:rsid w:val="0035348E"/>
    <w:rsid w:val="00353F64"/>
    <w:rsid w:val="00354035"/>
    <w:rsid w:val="0035453A"/>
    <w:rsid w:val="003545A9"/>
    <w:rsid w:val="00354822"/>
    <w:rsid w:val="00354D5A"/>
    <w:rsid w:val="00354D90"/>
    <w:rsid w:val="00354E45"/>
    <w:rsid w:val="00355171"/>
    <w:rsid w:val="003558EE"/>
    <w:rsid w:val="00355A06"/>
    <w:rsid w:val="00355CB7"/>
    <w:rsid w:val="00355F41"/>
    <w:rsid w:val="00356076"/>
    <w:rsid w:val="003561DE"/>
    <w:rsid w:val="00356513"/>
    <w:rsid w:val="00356713"/>
    <w:rsid w:val="00356979"/>
    <w:rsid w:val="00356F53"/>
    <w:rsid w:val="003573ED"/>
    <w:rsid w:val="00357469"/>
    <w:rsid w:val="003576EF"/>
    <w:rsid w:val="00357851"/>
    <w:rsid w:val="00357E1C"/>
    <w:rsid w:val="00360048"/>
    <w:rsid w:val="0036017B"/>
    <w:rsid w:val="00360A81"/>
    <w:rsid w:val="00360C96"/>
    <w:rsid w:val="00360D10"/>
    <w:rsid w:val="00360F8F"/>
    <w:rsid w:val="00361770"/>
    <w:rsid w:val="00361BDC"/>
    <w:rsid w:val="00362660"/>
    <w:rsid w:val="00362755"/>
    <w:rsid w:val="003631E2"/>
    <w:rsid w:val="003633CC"/>
    <w:rsid w:val="003634B3"/>
    <w:rsid w:val="00363678"/>
    <w:rsid w:val="00363964"/>
    <w:rsid w:val="003640DD"/>
    <w:rsid w:val="0036429B"/>
    <w:rsid w:val="003643A8"/>
    <w:rsid w:val="0036471F"/>
    <w:rsid w:val="0036479A"/>
    <w:rsid w:val="003647E3"/>
    <w:rsid w:val="00364C5A"/>
    <w:rsid w:val="003652C1"/>
    <w:rsid w:val="00365311"/>
    <w:rsid w:val="00365605"/>
    <w:rsid w:val="00365839"/>
    <w:rsid w:val="003659C3"/>
    <w:rsid w:val="00365B42"/>
    <w:rsid w:val="00365B5D"/>
    <w:rsid w:val="003663C6"/>
    <w:rsid w:val="00366D9A"/>
    <w:rsid w:val="003672BC"/>
    <w:rsid w:val="003672D0"/>
    <w:rsid w:val="003675F3"/>
    <w:rsid w:val="00367AB5"/>
    <w:rsid w:val="00367C92"/>
    <w:rsid w:val="00370166"/>
    <w:rsid w:val="003705CD"/>
    <w:rsid w:val="0037061E"/>
    <w:rsid w:val="003708DD"/>
    <w:rsid w:val="00370910"/>
    <w:rsid w:val="003709A1"/>
    <w:rsid w:val="00370AC4"/>
    <w:rsid w:val="00370CF9"/>
    <w:rsid w:val="00370DB9"/>
    <w:rsid w:val="003710DD"/>
    <w:rsid w:val="003712D5"/>
    <w:rsid w:val="00371341"/>
    <w:rsid w:val="00371881"/>
    <w:rsid w:val="00371B3C"/>
    <w:rsid w:val="00371D31"/>
    <w:rsid w:val="00371DFE"/>
    <w:rsid w:val="0037225C"/>
    <w:rsid w:val="0037268F"/>
    <w:rsid w:val="00372746"/>
    <w:rsid w:val="00372BBF"/>
    <w:rsid w:val="00373539"/>
    <w:rsid w:val="003736C4"/>
    <w:rsid w:val="00373B51"/>
    <w:rsid w:val="00373B93"/>
    <w:rsid w:val="00373B94"/>
    <w:rsid w:val="00374596"/>
    <w:rsid w:val="0037494F"/>
    <w:rsid w:val="00374D82"/>
    <w:rsid w:val="00375661"/>
    <w:rsid w:val="00375DB4"/>
    <w:rsid w:val="00376434"/>
    <w:rsid w:val="00376831"/>
    <w:rsid w:val="00376893"/>
    <w:rsid w:val="003768A4"/>
    <w:rsid w:val="00376A98"/>
    <w:rsid w:val="00376B47"/>
    <w:rsid w:val="003770C9"/>
    <w:rsid w:val="003773BC"/>
    <w:rsid w:val="00377AE5"/>
    <w:rsid w:val="003807E5"/>
    <w:rsid w:val="00380CD1"/>
    <w:rsid w:val="00380FFD"/>
    <w:rsid w:val="00381538"/>
    <w:rsid w:val="003819AA"/>
    <w:rsid w:val="003820DC"/>
    <w:rsid w:val="003822B3"/>
    <w:rsid w:val="00382392"/>
    <w:rsid w:val="003825E5"/>
    <w:rsid w:val="00382A88"/>
    <w:rsid w:val="00382B85"/>
    <w:rsid w:val="00382E6F"/>
    <w:rsid w:val="00383007"/>
    <w:rsid w:val="0038314F"/>
    <w:rsid w:val="003835BE"/>
    <w:rsid w:val="003835FC"/>
    <w:rsid w:val="00383DBC"/>
    <w:rsid w:val="00384771"/>
    <w:rsid w:val="003847BC"/>
    <w:rsid w:val="003847F7"/>
    <w:rsid w:val="00384959"/>
    <w:rsid w:val="00384ED7"/>
    <w:rsid w:val="0038522F"/>
    <w:rsid w:val="0038537A"/>
    <w:rsid w:val="00385A9E"/>
    <w:rsid w:val="00385B13"/>
    <w:rsid w:val="00386213"/>
    <w:rsid w:val="00386AC7"/>
    <w:rsid w:val="00386AF5"/>
    <w:rsid w:val="0038703C"/>
    <w:rsid w:val="0038729F"/>
    <w:rsid w:val="003874E1"/>
    <w:rsid w:val="00387706"/>
    <w:rsid w:val="00387847"/>
    <w:rsid w:val="003879C2"/>
    <w:rsid w:val="00387EB0"/>
    <w:rsid w:val="00387F4B"/>
    <w:rsid w:val="0039026D"/>
    <w:rsid w:val="00390647"/>
    <w:rsid w:val="00390C07"/>
    <w:rsid w:val="00390E43"/>
    <w:rsid w:val="00391298"/>
    <w:rsid w:val="00391C09"/>
    <w:rsid w:val="00391F3C"/>
    <w:rsid w:val="003920A7"/>
    <w:rsid w:val="003924F8"/>
    <w:rsid w:val="00392744"/>
    <w:rsid w:val="00392A93"/>
    <w:rsid w:val="00392AD2"/>
    <w:rsid w:val="00392C83"/>
    <w:rsid w:val="00393128"/>
    <w:rsid w:val="00393425"/>
    <w:rsid w:val="003935CA"/>
    <w:rsid w:val="00393A63"/>
    <w:rsid w:val="00393C19"/>
    <w:rsid w:val="00393C96"/>
    <w:rsid w:val="00393D93"/>
    <w:rsid w:val="00393E1F"/>
    <w:rsid w:val="00393FF0"/>
    <w:rsid w:val="0039403B"/>
    <w:rsid w:val="0039470A"/>
    <w:rsid w:val="00394A18"/>
    <w:rsid w:val="00394FD5"/>
    <w:rsid w:val="003953EA"/>
    <w:rsid w:val="003955F2"/>
    <w:rsid w:val="00395804"/>
    <w:rsid w:val="003958E8"/>
    <w:rsid w:val="00396551"/>
    <w:rsid w:val="003968CC"/>
    <w:rsid w:val="00396B59"/>
    <w:rsid w:val="00396C63"/>
    <w:rsid w:val="00396C7D"/>
    <w:rsid w:val="00396DCF"/>
    <w:rsid w:val="00396DEC"/>
    <w:rsid w:val="00396F01"/>
    <w:rsid w:val="003970E7"/>
    <w:rsid w:val="0039769F"/>
    <w:rsid w:val="003978E4"/>
    <w:rsid w:val="00397ABD"/>
    <w:rsid w:val="00397EF9"/>
    <w:rsid w:val="003A0075"/>
    <w:rsid w:val="003A01A7"/>
    <w:rsid w:val="003A0E98"/>
    <w:rsid w:val="003A109E"/>
    <w:rsid w:val="003A122B"/>
    <w:rsid w:val="003A1324"/>
    <w:rsid w:val="003A144E"/>
    <w:rsid w:val="003A157B"/>
    <w:rsid w:val="003A1771"/>
    <w:rsid w:val="003A1E4E"/>
    <w:rsid w:val="003A1F8D"/>
    <w:rsid w:val="003A1FFD"/>
    <w:rsid w:val="003A2200"/>
    <w:rsid w:val="003A26E2"/>
    <w:rsid w:val="003A2B4E"/>
    <w:rsid w:val="003A2B91"/>
    <w:rsid w:val="003A2D2C"/>
    <w:rsid w:val="003A3036"/>
    <w:rsid w:val="003A3203"/>
    <w:rsid w:val="003A3227"/>
    <w:rsid w:val="003A3373"/>
    <w:rsid w:val="003A3618"/>
    <w:rsid w:val="003A38F0"/>
    <w:rsid w:val="003A3B5D"/>
    <w:rsid w:val="003A3C2C"/>
    <w:rsid w:val="003A3D28"/>
    <w:rsid w:val="003A400A"/>
    <w:rsid w:val="003A42F7"/>
    <w:rsid w:val="003A4847"/>
    <w:rsid w:val="003A4BF7"/>
    <w:rsid w:val="003A539E"/>
    <w:rsid w:val="003A5667"/>
    <w:rsid w:val="003A645C"/>
    <w:rsid w:val="003A6877"/>
    <w:rsid w:val="003A6A3A"/>
    <w:rsid w:val="003A6BE0"/>
    <w:rsid w:val="003A6D52"/>
    <w:rsid w:val="003A6D76"/>
    <w:rsid w:val="003A6E25"/>
    <w:rsid w:val="003A6F12"/>
    <w:rsid w:val="003A6FB1"/>
    <w:rsid w:val="003A7BB6"/>
    <w:rsid w:val="003A7E3A"/>
    <w:rsid w:val="003B042B"/>
    <w:rsid w:val="003B0434"/>
    <w:rsid w:val="003B07D4"/>
    <w:rsid w:val="003B0842"/>
    <w:rsid w:val="003B1184"/>
    <w:rsid w:val="003B18B4"/>
    <w:rsid w:val="003B1A9D"/>
    <w:rsid w:val="003B2086"/>
    <w:rsid w:val="003B24AA"/>
    <w:rsid w:val="003B260B"/>
    <w:rsid w:val="003B28CB"/>
    <w:rsid w:val="003B2AF0"/>
    <w:rsid w:val="003B30D9"/>
    <w:rsid w:val="003B3189"/>
    <w:rsid w:val="003B343B"/>
    <w:rsid w:val="003B34E8"/>
    <w:rsid w:val="003B37F3"/>
    <w:rsid w:val="003B4069"/>
    <w:rsid w:val="003B43BD"/>
    <w:rsid w:val="003B4569"/>
    <w:rsid w:val="003B45CD"/>
    <w:rsid w:val="003B47AE"/>
    <w:rsid w:val="003B484A"/>
    <w:rsid w:val="003B4A6F"/>
    <w:rsid w:val="003B4F2D"/>
    <w:rsid w:val="003B51C0"/>
    <w:rsid w:val="003B5572"/>
    <w:rsid w:val="003B55B8"/>
    <w:rsid w:val="003B5712"/>
    <w:rsid w:val="003B5B48"/>
    <w:rsid w:val="003B6056"/>
    <w:rsid w:val="003B607F"/>
    <w:rsid w:val="003B6141"/>
    <w:rsid w:val="003B64CD"/>
    <w:rsid w:val="003B6749"/>
    <w:rsid w:val="003B6C0A"/>
    <w:rsid w:val="003B6F23"/>
    <w:rsid w:val="003B718E"/>
    <w:rsid w:val="003B7414"/>
    <w:rsid w:val="003B7B1C"/>
    <w:rsid w:val="003B7FAE"/>
    <w:rsid w:val="003C00AD"/>
    <w:rsid w:val="003C0112"/>
    <w:rsid w:val="003C0618"/>
    <w:rsid w:val="003C0691"/>
    <w:rsid w:val="003C091D"/>
    <w:rsid w:val="003C0948"/>
    <w:rsid w:val="003C1061"/>
    <w:rsid w:val="003C11E4"/>
    <w:rsid w:val="003C14E3"/>
    <w:rsid w:val="003C172B"/>
    <w:rsid w:val="003C1983"/>
    <w:rsid w:val="003C19A2"/>
    <w:rsid w:val="003C1AF9"/>
    <w:rsid w:val="003C1B8C"/>
    <w:rsid w:val="003C1D1E"/>
    <w:rsid w:val="003C1DB6"/>
    <w:rsid w:val="003C2A1B"/>
    <w:rsid w:val="003C2A1F"/>
    <w:rsid w:val="003C2A4A"/>
    <w:rsid w:val="003C3149"/>
    <w:rsid w:val="003C34D2"/>
    <w:rsid w:val="003C38B0"/>
    <w:rsid w:val="003C4095"/>
    <w:rsid w:val="003C45C6"/>
    <w:rsid w:val="003C477A"/>
    <w:rsid w:val="003C47AB"/>
    <w:rsid w:val="003C48CC"/>
    <w:rsid w:val="003C4924"/>
    <w:rsid w:val="003C53CF"/>
    <w:rsid w:val="003C55A6"/>
    <w:rsid w:val="003C55E9"/>
    <w:rsid w:val="003C567E"/>
    <w:rsid w:val="003C5699"/>
    <w:rsid w:val="003C5952"/>
    <w:rsid w:val="003C5974"/>
    <w:rsid w:val="003C5AAB"/>
    <w:rsid w:val="003C5CD5"/>
    <w:rsid w:val="003C6116"/>
    <w:rsid w:val="003C62C7"/>
    <w:rsid w:val="003C63F0"/>
    <w:rsid w:val="003C642A"/>
    <w:rsid w:val="003C6439"/>
    <w:rsid w:val="003C6933"/>
    <w:rsid w:val="003C6AF6"/>
    <w:rsid w:val="003C6C84"/>
    <w:rsid w:val="003C6E8D"/>
    <w:rsid w:val="003C6F2E"/>
    <w:rsid w:val="003C70EA"/>
    <w:rsid w:val="003C73DE"/>
    <w:rsid w:val="003C776D"/>
    <w:rsid w:val="003C7ADD"/>
    <w:rsid w:val="003CA7E4"/>
    <w:rsid w:val="003D0462"/>
    <w:rsid w:val="003D0E21"/>
    <w:rsid w:val="003D1156"/>
    <w:rsid w:val="003D15FE"/>
    <w:rsid w:val="003D1DA9"/>
    <w:rsid w:val="003D1E71"/>
    <w:rsid w:val="003D2348"/>
    <w:rsid w:val="003D2463"/>
    <w:rsid w:val="003D269D"/>
    <w:rsid w:val="003D2D12"/>
    <w:rsid w:val="003D302A"/>
    <w:rsid w:val="003D3333"/>
    <w:rsid w:val="003D354C"/>
    <w:rsid w:val="003D37DF"/>
    <w:rsid w:val="003D3D46"/>
    <w:rsid w:val="003D3D79"/>
    <w:rsid w:val="003D3FF5"/>
    <w:rsid w:val="003D4179"/>
    <w:rsid w:val="003D479B"/>
    <w:rsid w:val="003D47D9"/>
    <w:rsid w:val="003D499B"/>
    <w:rsid w:val="003D4E60"/>
    <w:rsid w:val="003D51E8"/>
    <w:rsid w:val="003D53EF"/>
    <w:rsid w:val="003D5453"/>
    <w:rsid w:val="003D603A"/>
    <w:rsid w:val="003D61C1"/>
    <w:rsid w:val="003D6248"/>
    <w:rsid w:val="003D64F8"/>
    <w:rsid w:val="003D65AA"/>
    <w:rsid w:val="003D675A"/>
    <w:rsid w:val="003D6960"/>
    <w:rsid w:val="003D6C10"/>
    <w:rsid w:val="003D75EB"/>
    <w:rsid w:val="003D784B"/>
    <w:rsid w:val="003D79BD"/>
    <w:rsid w:val="003D79E2"/>
    <w:rsid w:val="003D7B5E"/>
    <w:rsid w:val="003D7BDE"/>
    <w:rsid w:val="003D7D29"/>
    <w:rsid w:val="003E029A"/>
    <w:rsid w:val="003E02D4"/>
    <w:rsid w:val="003E0568"/>
    <w:rsid w:val="003E0B7F"/>
    <w:rsid w:val="003E0DF2"/>
    <w:rsid w:val="003E122E"/>
    <w:rsid w:val="003E1997"/>
    <w:rsid w:val="003E1BC1"/>
    <w:rsid w:val="003E1CEC"/>
    <w:rsid w:val="003E1E3D"/>
    <w:rsid w:val="003E21B0"/>
    <w:rsid w:val="003E255E"/>
    <w:rsid w:val="003E2B22"/>
    <w:rsid w:val="003E2E50"/>
    <w:rsid w:val="003E2E65"/>
    <w:rsid w:val="003E30AD"/>
    <w:rsid w:val="003E336E"/>
    <w:rsid w:val="003E3823"/>
    <w:rsid w:val="003E392D"/>
    <w:rsid w:val="003E3AC2"/>
    <w:rsid w:val="003E3D8A"/>
    <w:rsid w:val="003E4032"/>
    <w:rsid w:val="003E4894"/>
    <w:rsid w:val="003E49E6"/>
    <w:rsid w:val="003E4B5A"/>
    <w:rsid w:val="003E4F14"/>
    <w:rsid w:val="003E5A1D"/>
    <w:rsid w:val="003E5BEB"/>
    <w:rsid w:val="003E5D7D"/>
    <w:rsid w:val="003E6197"/>
    <w:rsid w:val="003E66AF"/>
    <w:rsid w:val="003E6AE4"/>
    <w:rsid w:val="003E6C88"/>
    <w:rsid w:val="003E739C"/>
    <w:rsid w:val="003E774C"/>
    <w:rsid w:val="003E7C8F"/>
    <w:rsid w:val="003E7E4E"/>
    <w:rsid w:val="003E88B7"/>
    <w:rsid w:val="003F04CE"/>
    <w:rsid w:val="003F069A"/>
    <w:rsid w:val="003F0C68"/>
    <w:rsid w:val="003F11D8"/>
    <w:rsid w:val="003F16FF"/>
    <w:rsid w:val="003F17D9"/>
    <w:rsid w:val="003F1858"/>
    <w:rsid w:val="003F1884"/>
    <w:rsid w:val="003F1B9C"/>
    <w:rsid w:val="003F1E60"/>
    <w:rsid w:val="003F23B3"/>
    <w:rsid w:val="003F2784"/>
    <w:rsid w:val="003F2B6C"/>
    <w:rsid w:val="003F2C66"/>
    <w:rsid w:val="003F2F90"/>
    <w:rsid w:val="003F326B"/>
    <w:rsid w:val="003F340C"/>
    <w:rsid w:val="003F3680"/>
    <w:rsid w:val="003F3CB8"/>
    <w:rsid w:val="003F40F2"/>
    <w:rsid w:val="003F4138"/>
    <w:rsid w:val="003F422C"/>
    <w:rsid w:val="003F4329"/>
    <w:rsid w:val="003F4410"/>
    <w:rsid w:val="003F45E5"/>
    <w:rsid w:val="003F4616"/>
    <w:rsid w:val="003F4687"/>
    <w:rsid w:val="003F47BB"/>
    <w:rsid w:val="003F4A8D"/>
    <w:rsid w:val="003F51D2"/>
    <w:rsid w:val="003F52E7"/>
    <w:rsid w:val="003F5358"/>
    <w:rsid w:val="003F5390"/>
    <w:rsid w:val="003F539E"/>
    <w:rsid w:val="003F55BC"/>
    <w:rsid w:val="003F57ED"/>
    <w:rsid w:val="003F5985"/>
    <w:rsid w:val="003F5BEE"/>
    <w:rsid w:val="003F5DD0"/>
    <w:rsid w:val="003F62E0"/>
    <w:rsid w:val="003F63D6"/>
    <w:rsid w:val="003F67B9"/>
    <w:rsid w:val="003F68AF"/>
    <w:rsid w:val="003F6BCD"/>
    <w:rsid w:val="003F71A0"/>
    <w:rsid w:val="003F73AC"/>
    <w:rsid w:val="003F75EB"/>
    <w:rsid w:val="003F7918"/>
    <w:rsid w:val="003F7B09"/>
    <w:rsid w:val="003F7BC8"/>
    <w:rsid w:val="003F7C0A"/>
    <w:rsid w:val="003F7F3A"/>
    <w:rsid w:val="00400672"/>
    <w:rsid w:val="00400B1A"/>
    <w:rsid w:val="00400C88"/>
    <w:rsid w:val="00401071"/>
    <w:rsid w:val="004013CC"/>
    <w:rsid w:val="0040167F"/>
    <w:rsid w:val="0040173D"/>
    <w:rsid w:val="00401C50"/>
    <w:rsid w:val="00402042"/>
    <w:rsid w:val="004022FE"/>
    <w:rsid w:val="004028C2"/>
    <w:rsid w:val="004029BC"/>
    <w:rsid w:val="00402D4B"/>
    <w:rsid w:val="00403042"/>
    <w:rsid w:val="0040321C"/>
    <w:rsid w:val="00403685"/>
    <w:rsid w:val="00403A3D"/>
    <w:rsid w:val="00403A4A"/>
    <w:rsid w:val="00403C35"/>
    <w:rsid w:val="00403EC0"/>
    <w:rsid w:val="00403F2E"/>
    <w:rsid w:val="00404366"/>
    <w:rsid w:val="00404A04"/>
    <w:rsid w:val="00404C0E"/>
    <w:rsid w:val="0040565D"/>
    <w:rsid w:val="00405663"/>
    <w:rsid w:val="00405852"/>
    <w:rsid w:val="00405E24"/>
    <w:rsid w:val="00405F6D"/>
    <w:rsid w:val="00406037"/>
    <w:rsid w:val="004064D5"/>
    <w:rsid w:val="00406647"/>
    <w:rsid w:val="0040689A"/>
    <w:rsid w:val="00406A7D"/>
    <w:rsid w:val="00406B00"/>
    <w:rsid w:val="00406D52"/>
    <w:rsid w:val="00407657"/>
    <w:rsid w:val="00407696"/>
    <w:rsid w:val="00407DA3"/>
    <w:rsid w:val="004103DB"/>
    <w:rsid w:val="004104D1"/>
    <w:rsid w:val="0041055B"/>
    <w:rsid w:val="00410743"/>
    <w:rsid w:val="004107B5"/>
    <w:rsid w:val="00410AC1"/>
    <w:rsid w:val="0041137A"/>
    <w:rsid w:val="004114BF"/>
    <w:rsid w:val="0041180A"/>
    <w:rsid w:val="0041208D"/>
    <w:rsid w:val="00412534"/>
    <w:rsid w:val="0041259A"/>
    <w:rsid w:val="004125C9"/>
    <w:rsid w:val="0041261B"/>
    <w:rsid w:val="00412C83"/>
    <w:rsid w:val="0041304F"/>
    <w:rsid w:val="004130AE"/>
    <w:rsid w:val="0041322D"/>
    <w:rsid w:val="0041335C"/>
    <w:rsid w:val="0041376B"/>
    <w:rsid w:val="004138F5"/>
    <w:rsid w:val="00413903"/>
    <w:rsid w:val="004139B5"/>
    <w:rsid w:val="004139E4"/>
    <w:rsid w:val="00413DD7"/>
    <w:rsid w:val="004142C1"/>
    <w:rsid w:val="004146A6"/>
    <w:rsid w:val="00414B35"/>
    <w:rsid w:val="00414F72"/>
    <w:rsid w:val="004157FB"/>
    <w:rsid w:val="00415C38"/>
    <w:rsid w:val="00415C6B"/>
    <w:rsid w:val="0041638C"/>
    <w:rsid w:val="0041668D"/>
    <w:rsid w:val="00416A2A"/>
    <w:rsid w:val="00416C39"/>
    <w:rsid w:val="00416DA8"/>
    <w:rsid w:val="00416FEA"/>
    <w:rsid w:val="004173B7"/>
    <w:rsid w:val="0041741F"/>
    <w:rsid w:val="0041765D"/>
    <w:rsid w:val="0041775D"/>
    <w:rsid w:val="00417820"/>
    <w:rsid w:val="00417884"/>
    <w:rsid w:val="00417948"/>
    <w:rsid w:val="00417B0B"/>
    <w:rsid w:val="00417CDB"/>
    <w:rsid w:val="00417E05"/>
    <w:rsid w:val="00417F3E"/>
    <w:rsid w:val="0042015C"/>
    <w:rsid w:val="00420697"/>
    <w:rsid w:val="004206E5"/>
    <w:rsid w:val="00420C01"/>
    <w:rsid w:val="0042138B"/>
    <w:rsid w:val="004215C5"/>
    <w:rsid w:val="004215FC"/>
    <w:rsid w:val="004216C7"/>
    <w:rsid w:val="0042179F"/>
    <w:rsid w:val="00421983"/>
    <w:rsid w:val="00421B98"/>
    <w:rsid w:val="00421D02"/>
    <w:rsid w:val="00422079"/>
    <w:rsid w:val="00422BB4"/>
    <w:rsid w:val="00423263"/>
    <w:rsid w:val="00423426"/>
    <w:rsid w:val="00423A03"/>
    <w:rsid w:val="00423A8F"/>
    <w:rsid w:val="00423AC5"/>
    <w:rsid w:val="00423E1F"/>
    <w:rsid w:val="004246A4"/>
    <w:rsid w:val="004246CE"/>
    <w:rsid w:val="004246D2"/>
    <w:rsid w:val="00424960"/>
    <w:rsid w:val="00424ADB"/>
    <w:rsid w:val="00424C78"/>
    <w:rsid w:val="00424DD6"/>
    <w:rsid w:val="00424E2D"/>
    <w:rsid w:val="00424FC8"/>
    <w:rsid w:val="004252CA"/>
    <w:rsid w:val="004252D8"/>
    <w:rsid w:val="00425347"/>
    <w:rsid w:val="0042581F"/>
    <w:rsid w:val="00425FDE"/>
    <w:rsid w:val="00426014"/>
    <w:rsid w:val="00426673"/>
    <w:rsid w:val="004267C8"/>
    <w:rsid w:val="00426A8C"/>
    <w:rsid w:val="00427128"/>
    <w:rsid w:val="00427458"/>
    <w:rsid w:val="0042764F"/>
    <w:rsid w:val="004278F0"/>
    <w:rsid w:val="00427B34"/>
    <w:rsid w:val="00427C63"/>
    <w:rsid w:val="00430172"/>
    <w:rsid w:val="00430303"/>
    <w:rsid w:val="00430475"/>
    <w:rsid w:val="004305B0"/>
    <w:rsid w:val="0043060A"/>
    <w:rsid w:val="00430D9C"/>
    <w:rsid w:val="00431023"/>
    <w:rsid w:val="00431357"/>
    <w:rsid w:val="00431704"/>
    <w:rsid w:val="00431714"/>
    <w:rsid w:val="00431B26"/>
    <w:rsid w:val="00431E3F"/>
    <w:rsid w:val="00431FE7"/>
    <w:rsid w:val="0043246A"/>
    <w:rsid w:val="004329FD"/>
    <w:rsid w:val="00432B7C"/>
    <w:rsid w:val="00433064"/>
    <w:rsid w:val="00433399"/>
    <w:rsid w:val="00433415"/>
    <w:rsid w:val="004334A9"/>
    <w:rsid w:val="00433538"/>
    <w:rsid w:val="00434305"/>
    <w:rsid w:val="00434397"/>
    <w:rsid w:val="004343F4"/>
    <w:rsid w:val="00434786"/>
    <w:rsid w:val="00434AA3"/>
    <w:rsid w:val="00434BA0"/>
    <w:rsid w:val="00435296"/>
    <w:rsid w:val="004353DF"/>
    <w:rsid w:val="00435406"/>
    <w:rsid w:val="00435489"/>
    <w:rsid w:val="004354DA"/>
    <w:rsid w:val="00435939"/>
    <w:rsid w:val="00435E2A"/>
    <w:rsid w:val="00436387"/>
    <w:rsid w:val="00436510"/>
    <w:rsid w:val="00436CAB"/>
    <w:rsid w:val="00436D21"/>
    <w:rsid w:val="00436E99"/>
    <w:rsid w:val="00436FED"/>
    <w:rsid w:val="004374EB"/>
    <w:rsid w:val="0043795D"/>
    <w:rsid w:val="00437980"/>
    <w:rsid w:val="004379D0"/>
    <w:rsid w:val="0044005C"/>
    <w:rsid w:val="004409A7"/>
    <w:rsid w:val="00440DD6"/>
    <w:rsid w:val="0044153D"/>
    <w:rsid w:val="004417FC"/>
    <w:rsid w:val="00441867"/>
    <w:rsid w:val="00441AD3"/>
    <w:rsid w:val="00441B7B"/>
    <w:rsid w:val="00441E92"/>
    <w:rsid w:val="0044261A"/>
    <w:rsid w:val="0044263F"/>
    <w:rsid w:val="00442879"/>
    <w:rsid w:val="004438E2"/>
    <w:rsid w:val="00443AFE"/>
    <w:rsid w:val="00443D3D"/>
    <w:rsid w:val="004443B9"/>
    <w:rsid w:val="00444439"/>
    <w:rsid w:val="0044455F"/>
    <w:rsid w:val="00444B8F"/>
    <w:rsid w:val="0044550F"/>
    <w:rsid w:val="0044553A"/>
    <w:rsid w:val="0044569A"/>
    <w:rsid w:val="00445D3F"/>
    <w:rsid w:val="00445FE5"/>
    <w:rsid w:val="004460F4"/>
    <w:rsid w:val="0044617E"/>
    <w:rsid w:val="0044641C"/>
    <w:rsid w:val="0044651A"/>
    <w:rsid w:val="00446A84"/>
    <w:rsid w:val="00446C13"/>
    <w:rsid w:val="00446E2F"/>
    <w:rsid w:val="00446E9F"/>
    <w:rsid w:val="004470FD"/>
    <w:rsid w:val="00447156"/>
    <w:rsid w:val="0044739C"/>
    <w:rsid w:val="0044759B"/>
    <w:rsid w:val="00447612"/>
    <w:rsid w:val="0044782E"/>
    <w:rsid w:val="00447964"/>
    <w:rsid w:val="00447A67"/>
    <w:rsid w:val="00447BF6"/>
    <w:rsid w:val="00447F04"/>
    <w:rsid w:val="00450260"/>
    <w:rsid w:val="0045064A"/>
    <w:rsid w:val="004506D8"/>
    <w:rsid w:val="00450781"/>
    <w:rsid w:val="004508BF"/>
    <w:rsid w:val="00450C6C"/>
    <w:rsid w:val="00450C7B"/>
    <w:rsid w:val="00450CD9"/>
    <w:rsid w:val="00450D49"/>
    <w:rsid w:val="004510E9"/>
    <w:rsid w:val="00451244"/>
    <w:rsid w:val="0045129F"/>
    <w:rsid w:val="00451650"/>
    <w:rsid w:val="0045192C"/>
    <w:rsid w:val="004527CA"/>
    <w:rsid w:val="00452A83"/>
    <w:rsid w:val="00452CC9"/>
    <w:rsid w:val="00452F1E"/>
    <w:rsid w:val="0045349D"/>
    <w:rsid w:val="00453831"/>
    <w:rsid w:val="00453E25"/>
    <w:rsid w:val="00454231"/>
    <w:rsid w:val="00454BFE"/>
    <w:rsid w:val="00454D3E"/>
    <w:rsid w:val="00455453"/>
    <w:rsid w:val="0045555D"/>
    <w:rsid w:val="004555C4"/>
    <w:rsid w:val="00455735"/>
    <w:rsid w:val="00455793"/>
    <w:rsid w:val="00455816"/>
    <w:rsid w:val="00455967"/>
    <w:rsid w:val="00455E1C"/>
    <w:rsid w:val="004562C2"/>
    <w:rsid w:val="0045681B"/>
    <w:rsid w:val="00456833"/>
    <w:rsid w:val="00456E1C"/>
    <w:rsid w:val="004574A8"/>
    <w:rsid w:val="00457597"/>
    <w:rsid w:val="00457C44"/>
    <w:rsid w:val="00457D28"/>
    <w:rsid w:val="00457E38"/>
    <w:rsid w:val="00457E7F"/>
    <w:rsid w:val="00460234"/>
    <w:rsid w:val="00460749"/>
    <w:rsid w:val="004608E9"/>
    <w:rsid w:val="004609B3"/>
    <w:rsid w:val="00460B7D"/>
    <w:rsid w:val="00460DE9"/>
    <w:rsid w:val="00460FC1"/>
    <w:rsid w:val="004614EB"/>
    <w:rsid w:val="0046184B"/>
    <w:rsid w:val="00461880"/>
    <w:rsid w:val="00462066"/>
    <w:rsid w:val="00462320"/>
    <w:rsid w:val="00462428"/>
    <w:rsid w:val="00462472"/>
    <w:rsid w:val="00462594"/>
    <w:rsid w:val="004626EB"/>
    <w:rsid w:val="00462764"/>
    <w:rsid w:val="004629B4"/>
    <w:rsid w:val="00463259"/>
    <w:rsid w:val="00463689"/>
    <w:rsid w:val="00463BA6"/>
    <w:rsid w:val="00463F37"/>
    <w:rsid w:val="00464606"/>
    <w:rsid w:val="00465201"/>
    <w:rsid w:val="0046593F"/>
    <w:rsid w:val="00465C82"/>
    <w:rsid w:val="00466613"/>
    <w:rsid w:val="00466B55"/>
    <w:rsid w:val="0046739D"/>
    <w:rsid w:val="0046784D"/>
    <w:rsid w:val="004678B3"/>
    <w:rsid w:val="00467B57"/>
    <w:rsid w:val="00467DB1"/>
    <w:rsid w:val="00467FCC"/>
    <w:rsid w:val="0047050B"/>
    <w:rsid w:val="00470B8B"/>
    <w:rsid w:val="00470D2B"/>
    <w:rsid w:val="00470EDA"/>
    <w:rsid w:val="00471052"/>
    <w:rsid w:val="004715E0"/>
    <w:rsid w:val="004717BE"/>
    <w:rsid w:val="00471A46"/>
    <w:rsid w:val="00471B9F"/>
    <w:rsid w:val="00472276"/>
    <w:rsid w:val="00472917"/>
    <w:rsid w:val="00472D8B"/>
    <w:rsid w:val="00473150"/>
    <w:rsid w:val="00473709"/>
    <w:rsid w:val="00473AD2"/>
    <w:rsid w:val="00473CAD"/>
    <w:rsid w:val="00473CBF"/>
    <w:rsid w:val="00473E39"/>
    <w:rsid w:val="00473E5B"/>
    <w:rsid w:val="004742BC"/>
    <w:rsid w:val="004744AA"/>
    <w:rsid w:val="00474891"/>
    <w:rsid w:val="004748CC"/>
    <w:rsid w:val="00474D41"/>
    <w:rsid w:val="004757D3"/>
    <w:rsid w:val="004758F3"/>
    <w:rsid w:val="0047629A"/>
    <w:rsid w:val="004763AA"/>
    <w:rsid w:val="00476557"/>
    <w:rsid w:val="00476750"/>
    <w:rsid w:val="00476858"/>
    <w:rsid w:val="00476B75"/>
    <w:rsid w:val="00476E98"/>
    <w:rsid w:val="004775AC"/>
    <w:rsid w:val="00477DDC"/>
    <w:rsid w:val="00477EC9"/>
    <w:rsid w:val="004799A9"/>
    <w:rsid w:val="00479C83"/>
    <w:rsid w:val="00480002"/>
    <w:rsid w:val="004801E7"/>
    <w:rsid w:val="004803BE"/>
    <w:rsid w:val="00480498"/>
    <w:rsid w:val="0048064C"/>
    <w:rsid w:val="00480830"/>
    <w:rsid w:val="00480AD3"/>
    <w:rsid w:val="00480B25"/>
    <w:rsid w:val="00480CB0"/>
    <w:rsid w:val="00480E05"/>
    <w:rsid w:val="00481282"/>
    <w:rsid w:val="0048199B"/>
    <w:rsid w:val="00481A99"/>
    <w:rsid w:val="00481F2E"/>
    <w:rsid w:val="0048253B"/>
    <w:rsid w:val="004825E5"/>
    <w:rsid w:val="00482737"/>
    <w:rsid w:val="00482863"/>
    <w:rsid w:val="004829CF"/>
    <w:rsid w:val="00482B41"/>
    <w:rsid w:val="00482B5F"/>
    <w:rsid w:val="00482B70"/>
    <w:rsid w:val="00482B94"/>
    <w:rsid w:val="00482E87"/>
    <w:rsid w:val="004831FB"/>
    <w:rsid w:val="0048395E"/>
    <w:rsid w:val="00483C32"/>
    <w:rsid w:val="00483E0D"/>
    <w:rsid w:val="004843C7"/>
    <w:rsid w:val="00484499"/>
    <w:rsid w:val="00484738"/>
    <w:rsid w:val="00484DA6"/>
    <w:rsid w:val="00485116"/>
    <w:rsid w:val="00485675"/>
    <w:rsid w:val="00485848"/>
    <w:rsid w:val="004858B2"/>
    <w:rsid w:val="00485A54"/>
    <w:rsid w:val="00485DCA"/>
    <w:rsid w:val="00486607"/>
    <w:rsid w:val="004871A7"/>
    <w:rsid w:val="0048723B"/>
    <w:rsid w:val="0048757F"/>
    <w:rsid w:val="00487A47"/>
    <w:rsid w:val="00487B03"/>
    <w:rsid w:val="00490591"/>
    <w:rsid w:val="00490FBB"/>
    <w:rsid w:val="00491408"/>
    <w:rsid w:val="004914D1"/>
    <w:rsid w:val="0049150C"/>
    <w:rsid w:val="00491695"/>
    <w:rsid w:val="00491721"/>
    <w:rsid w:val="00491C73"/>
    <w:rsid w:val="00492012"/>
    <w:rsid w:val="00492B4B"/>
    <w:rsid w:val="00492F35"/>
    <w:rsid w:val="0049306A"/>
    <w:rsid w:val="00493072"/>
    <w:rsid w:val="00493136"/>
    <w:rsid w:val="00493235"/>
    <w:rsid w:val="0049386C"/>
    <w:rsid w:val="0049387B"/>
    <w:rsid w:val="00493C79"/>
    <w:rsid w:val="00493CFC"/>
    <w:rsid w:val="00493F2B"/>
    <w:rsid w:val="00493FD2"/>
    <w:rsid w:val="0049409C"/>
    <w:rsid w:val="00494152"/>
    <w:rsid w:val="00494843"/>
    <w:rsid w:val="00494E09"/>
    <w:rsid w:val="00495359"/>
    <w:rsid w:val="004954D1"/>
    <w:rsid w:val="004958F2"/>
    <w:rsid w:val="00495ADC"/>
    <w:rsid w:val="00495B74"/>
    <w:rsid w:val="00495C1D"/>
    <w:rsid w:val="00495FE6"/>
    <w:rsid w:val="0049631E"/>
    <w:rsid w:val="004969F2"/>
    <w:rsid w:val="00496D10"/>
    <w:rsid w:val="00496F49"/>
    <w:rsid w:val="00497176"/>
    <w:rsid w:val="00497431"/>
    <w:rsid w:val="00497798"/>
    <w:rsid w:val="004978D8"/>
    <w:rsid w:val="00497962"/>
    <w:rsid w:val="004979F0"/>
    <w:rsid w:val="00497CD4"/>
    <w:rsid w:val="004A01EB"/>
    <w:rsid w:val="004A098E"/>
    <w:rsid w:val="004A101C"/>
    <w:rsid w:val="004A19D8"/>
    <w:rsid w:val="004A1B1F"/>
    <w:rsid w:val="004A216F"/>
    <w:rsid w:val="004A23FC"/>
    <w:rsid w:val="004A2584"/>
    <w:rsid w:val="004A29CF"/>
    <w:rsid w:val="004A2E95"/>
    <w:rsid w:val="004A2EAB"/>
    <w:rsid w:val="004A348B"/>
    <w:rsid w:val="004A34F3"/>
    <w:rsid w:val="004A3B93"/>
    <w:rsid w:val="004A4001"/>
    <w:rsid w:val="004A456F"/>
    <w:rsid w:val="004A4577"/>
    <w:rsid w:val="004A4694"/>
    <w:rsid w:val="004A4E6B"/>
    <w:rsid w:val="004A4FA4"/>
    <w:rsid w:val="004A5368"/>
    <w:rsid w:val="004A5479"/>
    <w:rsid w:val="004A5AAB"/>
    <w:rsid w:val="004A5BC0"/>
    <w:rsid w:val="004A5C44"/>
    <w:rsid w:val="004A5CE9"/>
    <w:rsid w:val="004A5F32"/>
    <w:rsid w:val="004A5FA3"/>
    <w:rsid w:val="004A6F04"/>
    <w:rsid w:val="004A6F44"/>
    <w:rsid w:val="004A755B"/>
    <w:rsid w:val="004A7677"/>
    <w:rsid w:val="004A7A17"/>
    <w:rsid w:val="004A7B51"/>
    <w:rsid w:val="004A7B99"/>
    <w:rsid w:val="004A7C52"/>
    <w:rsid w:val="004A7CEC"/>
    <w:rsid w:val="004B0004"/>
    <w:rsid w:val="004B0980"/>
    <w:rsid w:val="004B0B79"/>
    <w:rsid w:val="004B0E02"/>
    <w:rsid w:val="004B1061"/>
    <w:rsid w:val="004B1231"/>
    <w:rsid w:val="004B1654"/>
    <w:rsid w:val="004B1912"/>
    <w:rsid w:val="004B1ADF"/>
    <w:rsid w:val="004B1C9D"/>
    <w:rsid w:val="004B20BC"/>
    <w:rsid w:val="004B2489"/>
    <w:rsid w:val="004B26AF"/>
    <w:rsid w:val="004B2D7E"/>
    <w:rsid w:val="004B32E2"/>
    <w:rsid w:val="004B335B"/>
    <w:rsid w:val="004B34EA"/>
    <w:rsid w:val="004B3529"/>
    <w:rsid w:val="004B3777"/>
    <w:rsid w:val="004B377C"/>
    <w:rsid w:val="004B3D78"/>
    <w:rsid w:val="004B42A4"/>
    <w:rsid w:val="004B4DB2"/>
    <w:rsid w:val="004B508E"/>
    <w:rsid w:val="004B5186"/>
    <w:rsid w:val="004B5458"/>
    <w:rsid w:val="004B5494"/>
    <w:rsid w:val="004B550C"/>
    <w:rsid w:val="004B55B9"/>
    <w:rsid w:val="004B58F4"/>
    <w:rsid w:val="004B5ED0"/>
    <w:rsid w:val="004B5FF7"/>
    <w:rsid w:val="004B669A"/>
    <w:rsid w:val="004B66D4"/>
    <w:rsid w:val="004B6797"/>
    <w:rsid w:val="004B68BB"/>
    <w:rsid w:val="004B6D05"/>
    <w:rsid w:val="004B6D87"/>
    <w:rsid w:val="004B6EA6"/>
    <w:rsid w:val="004B6EBA"/>
    <w:rsid w:val="004B6F34"/>
    <w:rsid w:val="004B6F4A"/>
    <w:rsid w:val="004B76D5"/>
    <w:rsid w:val="004B7783"/>
    <w:rsid w:val="004B7BAF"/>
    <w:rsid w:val="004B7CCB"/>
    <w:rsid w:val="004C0070"/>
    <w:rsid w:val="004C0308"/>
    <w:rsid w:val="004C08CC"/>
    <w:rsid w:val="004C08EB"/>
    <w:rsid w:val="004C0AB8"/>
    <w:rsid w:val="004C0B19"/>
    <w:rsid w:val="004C1332"/>
    <w:rsid w:val="004C14FD"/>
    <w:rsid w:val="004C1858"/>
    <w:rsid w:val="004C1A3D"/>
    <w:rsid w:val="004C1E57"/>
    <w:rsid w:val="004C2984"/>
    <w:rsid w:val="004C2D8D"/>
    <w:rsid w:val="004C2DD3"/>
    <w:rsid w:val="004C2EF7"/>
    <w:rsid w:val="004C335E"/>
    <w:rsid w:val="004C35E4"/>
    <w:rsid w:val="004C370B"/>
    <w:rsid w:val="004C3D65"/>
    <w:rsid w:val="004C4153"/>
    <w:rsid w:val="004C426C"/>
    <w:rsid w:val="004C48D9"/>
    <w:rsid w:val="004C4AC5"/>
    <w:rsid w:val="004C4F2F"/>
    <w:rsid w:val="004C5CF2"/>
    <w:rsid w:val="004C667C"/>
    <w:rsid w:val="004C7209"/>
    <w:rsid w:val="004C72DF"/>
    <w:rsid w:val="004C731C"/>
    <w:rsid w:val="004C774C"/>
    <w:rsid w:val="004C785E"/>
    <w:rsid w:val="004C791A"/>
    <w:rsid w:val="004C7A2B"/>
    <w:rsid w:val="004C7A33"/>
    <w:rsid w:val="004C7B73"/>
    <w:rsid w:val="004C7CE8"/>
    <w:rsid w:val="004C7D0C"/>
    <w:rsid w:val="004C7D3A"/>
    <w:rsid w:val="004C7DEC"/>
    <w:rsid w:val="004D053B"/>
    <w:rsid w:val="004D1590"/>
    <w:rsid w:val="004D188A"/>
    <w:rsid w:val="004D20F1"/>
    <w:rsid w:val="004D21F0"/>
    <w:rsid w:val="004D2439"/>
    <w:rsid w:val="004D24D7"/>
    <w:rsid w:val="004D25A5"/>
    <w:rsid w:val="004D26D6"/>
    <w:rsid w:val="004D27E6"/>
    <w:rsid w:val="004D2B7E"/>
    <w:rsid w:val="004D2E2F"/>
    <w:rsid w:val="004D2FB2"/>
    <w:rsid w:val="004D31C5"/>
    <w:rsid w:val="004D321E"/>
    <w:rsid w:val="004D3410"/>
    <w:rsid w:val="004D349E"/>
    <w:rsid w:val="004D34C7"/>
    <w:rsid w:val="004D36F2"/>
    <w:rsid w:val="004D3813"/>
    <w:rsid w:val="004D393A"/>
    <w:rsid w:val="004D3F28"/>
    <w:rsid w:val="004D428F"/>
    <w:rsid w:val="004D4317"/>
    <w:rsid w:val="004D4F4A"/>
    <w:rsid w:val="004D4FD5"/>
    <w:rsid w:val="004D5158"/>
    <w:rsid w:val="004D551D"/>
    <w:rsid w:val="004D5520"/>
    <w:rsid w:val="004D5CFA"/>
    <w:rsid w:val="004D5F73"/>
    <w:rsid w:val="004D5F98"/>
    <w:rsid w:val="004D6025"/>
    <w:rsid w:val="004D6103"/>
    <w:rsid w:val="004D61B2"/>
    <w:rsid w:val="004D6C6C"/>
    <w:rsid w:val="004D6C74"/>
    <w:rsid w:val="004D731D"/>
    <w:rsid w:val="004D7469"/>
    <w:rsid w:val="004D77F5"/>
    <w:rsid w:val="004D7808"/>
    <w:rsid w:val="004D7ADB"/>
    <w:rsid w:val="004D7ED7"/>
    <w:rsid w:val="004E01D1"/>
    <w:rsid w:val="004E0391"/>
    <w:rsid w:val="004E049E"/>
    <w:rsid w:val="004E063B"/>
    <w:rsid w:val="004E063D"/>
    <w:rsid w:val="004E07F5"/>
    <w:rsid w:val="004E09C5"/>
    <w:rsid w:val="004E0BBC"/>
    <w:rsid w:val="004E0C03"/>
    <w:rsid w:val="004E0D6C"/>
    <w:rsid w:val="004E12C9"/>
    <w:rsid w:val="004E139A"/>
    <w:rsid w:val="004E1CAB"/>
    <w:rsid w:val="004E2011"/>
    <w:rsid w:val="004E205C"/>
    <w:rsid w:val="004E212B"/>
    <w:rsid w:val="004E228A"/>
    <w:rsid w:val="004E26A4"/>
    <w:rsid w:val="004E27A0"/>
    <w:rsid w:val="004E2983"/>
    <w:rsid w:val="004E2C29"/>
    <w:rsid w:val="004E326E"/>
    <w:rsid w:val="004E3486"/>
    <w:rsid w:val="004E355A"/>
    <w:rsid w:val="004E3719"/>
    <w:rsid w:val="004E395C"/>
    <w:rsid w:val="004E3D8C"/>
    <w:rsid w:val="004E40B3"/>
    <w:rsid w:val="004E415B"/>
    <w:rsid w:val="004E450B"/>
    <w:rsid w:val="004E4638"/>
    <w:rsid w:val="004E49AF"/>
    <w:rsid w:val="004E4C5C"/>
    <w:rsid w:val="004E4D3E"/>
    <w:rsid w:val="004E5022"/>
    <w:rsid w:val="004E5094"/>
    <w:rsid w:val="004E5182"/>
    <w:rsid w:val="004E5371"/>
    <w:rsid w:val="004E55CA"/>
    <w:rsid w:val="004E56FB"/>
    <w:rsid w:val="004E5EC3"/>
    <w:rsid w:val="004E6559"/>
    <w:rsid w:val="004E6CAB"/>
    <w:rsid w:val="004E7487"/>
    <w:rsid w:val="004E7DAE"/>
    <w:rsid w:val="004E7DB5"/>
    <w:rsid w:val="004E7EB1"/>
    <w:rsid w:val="004F032F"/>
    <w:rsid w:val="004F0379"/>
    <w:rsid w:val="004F058A"/>
    <w:rsid w:val="004F0ACD"/>
    <w:rsid w:val="004F0D45"/>
    <w:rsid w:val="004F0E8E"/>
    <w:rsid w:val="004F13AE"/>
    <w:rsid w:val="004F142B"/>
    <w:rsid w:val="004F1810"/>
    <w:rsid w:val="004F194B"/>
    <w:rsid w:val="004F1984"/>
    <w:rsid w:val="004F1C1A"/>
    <w:rsid w:val="004F1D0C"/>
    <w:rsid w:val="004F1F65"/>
    <w:rsid w:val="004F2677"/>
    <w:rsid w:val="004F27B7"/>
    <w:rsid w:val="004F2A41"/>
    <w:rsid w:val="004F3209"/>
    <w:rsid w:val="004F32B1"/>
    <w:rsid w:val="004F3A31"/>
    <w:rsid w:val="004F3B1F"/>
    <w:rsid w:val="004F3B88"/>
    <w:rsid w:val="004F3C1F"/>
    <w:rsid w:val="004F3C2F"/>
    <w:rsid w:val="004F4AFD"/>
    <w:rsid w:val="004F4BC3"/>
    <w:rsid w:val="004F4C54"/>
    <w:rsid w:val="004F4D0B"/>
    <w:rsid w:val="004F52D9"/>
    <w:rsid w:val="004F5694"/>
    <w:rsid w:val="004F5A33"/>
    <w:rsid w:val="004F5AF1"/>
    <w:rsid w:val="004F5D9C"/>
    <w:rsid w:val="004F5E4D"/>
    <w:rsid w:val="004F660B"/>
    <w:rsid w:val="004F6639"/>
    <w:rsid w:val="004F6D14"/>
    <w:rsid w:val="004F7502"/>
    <w:rsid w:val="004F75DE"/>
    <w:rsid w:val="004F789D"/>
    <w:rsid w:val="004F7D2D"/>
    <w:rsid w:val="004FF424"/>
    <w:rsid w:val="0050020E"/>
    <w:rsid w:val="00500258"/>
    <w:rsid w:val="0050175B"/>
    <w:rsid w:val="005018A8"/>
    <w:rsid w:val="00501A77"/>
    <w:rsid w:val="00501B77"/>
    <w:rsid w:val="00501EF8"/>
    <w:rsid w:val="00502011"/>
    <w:rsid w:val="0050215C"/>
    <w:rsid w:val="0050281C"/>
    <w:rsid w:val="00502E2D"/>
    <w:rsid w:val="0050306F"/>
    <w:rsid w:val="005032C3"/>
    <w:rsid w:val="005033DA"/>
    <w:rsid w:val="00503685"/>
    <w:rsid w:val="00503794"/>
    <w:rsid w:val="00503A64"/>
    <w:rsid w:val="005049CF"/>
    <w:rsid w:val="005051ED"/>
    <w:rsid w:val="005051F8"/>
    <w:rsid w:val="005059B7"/>
    <w:rsid w:val="00505A39"/>
    <w:rsid w:val="00506174"/>
    <w:rsid w:val="005062EA"/>
    <w:rsid w:val="005065FC"/>
    <w:rsid w:val="00506B57"/>
    <w:rsid w:val="00506B9D"/>
    <w:rsid w:val="0050720D"/>
    <w:rsid w:val="005076EE"/>
    <w:rsid w:val="005077DB"/>
    <w:rsid w:val="00507FA3"/>
    <w:rsid w:val="0051077A"/>
    <w:rsid w:val="0051079C"/>
    <w:rsid w:val="005109E8"/>
    <w:rsid w:val="00510CC3"/>
    <w:rsid w:val="005112CC"/>
    <w:rsid w:val="00511505"/>
    <w:rsid w:val="00511637"/>
    <w:rsid w:val="00511B37"/>
    <w:rsid w:val="00511EFA"/>
    <w:rsid w:val="005121D7"/>
    <w:rsid w:val="0051227B"/>
    <w:rsid w:val="0051264D"/>
    <w:rsid w:val="0051266A"/>
    <w:rsid w:val="00512D4B"/>
    <w:rsid w:val="00512E30"/>
    <w:rsid w:val="005131E1"/>
    <w:rsid w:val="00513836"/>
    <w:rsid w:val="0051388F"/>
    <w:rsid w:val="00513A6E"/>
    <w:rsid w:val="00513A80"/>
    <w:rsid w:val="00513AE5"/>
    <w:rsid w:val="00513D40"/>
    <w:rsid w:val="00513FF1"/>
    <w:rsid w:val="0051462B"/>
    <w:rsid w:val="0051468D"/>
    <w:rsid w:val="0051471D"/>
    <w:rsid w:val="00514D77"/>
    <w:rsid w:val="00514F99"/>
    <w:rsid w:val="00515178"/>
    <w:rsid w:val="0051546E"/>
    <w:rsid w:val="005157B7"/>
    <w:rsid w:val="00515A8A"/>
    <w:rsid w:val="00515B9E"/>
    <w:rsid w:val="00515CBB"/>
    <w:rsid w:val="00515E84"/>
    <w:rsid w:val="005163FB"/>
    <w:rsid w:val="00516440"/>
    <w:rsid w:val="005165C1"/>
    <w:rsid w:val="005166CE"/>
    <w:rsid w:val="0051682C"/>
    <w:rsid w:val="00516A7A"/>
    <w:rsid w:val="00516B3C"/>
    <w:rsid w:val="0051725B"/>
    <w:rsid w:val="00517333"/>
    <w:rsid w:val="005176E4"/>
    <w:rsid w:val="00517BA5"/>
    <w:rsid w:val="00517EF3"/>
    <w:rsid w:val="00520612"/>
    <w:rsid w:val="00520868"/>
    <w:rsid w:val="005209C5"/>
    <w:rsid w:val="00520BA3"/>
    <w:rsid w:val="0052125E"/>
    <w:rsid w:val="0052145D"/>
    <w:rsid w:val="00521F83"/>
    <w:rsid w:val="00522062"/>
    <w:rsid w:val="005222C9"/>
    <w:rsid w:val="00522407"/>
    <w:rsid w:val="0052243B"/>
    <w:rsid w:val="00522814"/>
    <w:rsid w:val="005228BA"/>
    <w:rsid w:val="00522AA5"/>
    <w:rsid w:val="00522E7C"/>
    <w:rsid w:val="0052300C"/>
    <w:rsid w:val="00523046"/>
    <w:rsid w:val="00523916"/>
    <w:rsid w:val="00523C94"/>
    <w:rsid w:val="00523D84"/>
    <w:rsid w:val="00523E58"/>
    <w:rsid w:val="00523F88"/>
    <w:rsid w:val="005240BF"/>
    <w:rsid w:val="00524CB8"/>
    <w:rsid w:val="005251B5"/>
    <w:rsid w:val="005256E2"/>
    <w:rsid w:val="005256F7"/>
    <w:rsid w:val="005264E9"/>
    <w:rsid w:val="0052683C"/>
    <w:rsid w:val="00526C99"/>
    <w:rsid w:val="00526D38"/>
    <w:rsid w:val="00526DB4"/>
    <w:rsid w:val="00527051"/>
    <w:rsid w:val="005270B2"/>
    <w:rsid w:val="00527376"/>
    <w:rsid w:val="005274CA"/>
    <w:rsid w:val="005276DB"/>
    <w:rsid w:val="00527AA4"/>
    <w:rsid w:val="00527AF3"/>
    <w:rsid w:val="005301D2"/>
    <w:rsid w:val="00530AF6"/>
    <w:rsid w:val="00530B8A"/>
    <w:rsid w:val="00530CFF"/>
    <w:rsid w:val="00530DAA"/>
    <w:rsid w:val="00530E41"/>
    <w:rsid w:val="005310E0"/>
    <w:rsid w:val="0053133F"/>
    <w:rsid w:val="00531FE1"/>
    <w:rsid w:val="005322E3"/>
    <w:rsid w:val="005325CF"/>
    <w:rsid w:val="005325D8"/>
    <w:rsid w:val="00532676"/>
    <w:rsid w:val="00532BB1"/>
    <w:rsid w:val="00532C41"/>
    <w:rsid w:val="00532EE5"/>
    <w:rsid w:val="00532F6B"/>
    <w:rsid w:val="00532FF1"/>
    <w:rsid w:val="0053313A"/>
    <w:rsid w:val="0053319E"/>
    <w:rsid w:val="00533322"/>
    <w:rsid w:val="005334A6"/>
    <w:rsid w:val="0053374C"/>
    <w:rsid w:val="00533877"/>
    <w:rsid w:val="00534236"/>
    <w:rsid w:val="005342BF"/>
    <w:rsid w:val="00534719"/>
    <w:rsid w:val="00534A25"/>
    <w:rsid w:val="005352D7"/>
    <w:rsid w:val="005352DF"/>
    <w:rsid w:val="005354D8"/>
    <w:rsid w:val="00535D5C"/>
    <w:rsid w:val="0053637F"/>
    <w:rsid w:val="0053647D"/>
    <w:rsid w:val="0053680C"/>
    <w:rsid w:val="005369F5"/>
    <w:rsid w:val="00536D82"/>
    <w:rsid w:val="00537326"/>
    <w:rsid w:val="005375B7"/>
    <w:rsid w:val="00537854"/>
    <w:rsid w:val="0053787F"/>
    <w:rsid w:val="00537BA6"/>
    <w:rsid w:val="00537CA2"/>
    <w:rsid w:val="00540004"/>
    <w:rsid w:val="00540258"/>
    <w:rsid w:val="00540CAB"/>
    <w:rsid w:val="00540D21"/>
    <w:rsid w:val="0054121C"/>
    <w:rsid w:val="005412A9"/>
    <w:rsid w:val="00541330"/>
    <w:rsid w:val="00541406"/>
    <w:rsid w:val="0054151F"/>
    <w:rsid w:val="00541573"/>
    <w:rsid w:val="005418C2"/>
    <w:rsid w:val="00541C0B"/>
    <w:rsid w:val="00541F1B"/>
    <w:rsid w:val="00541FF5"/>
    <w:rsid w:val="0054250C"/>
    <w:rsid w:val="0054319D"/>
    <w:rsid w:val="00543656"/>
    <w:rsid w:val="00543A31"/>
    <w:rsid w:val="00543F9D"/>
    <w:rsid w:val="0054442D"/>
    <w:rsid w:val="00544944"/>
    <w:rsid w:val="00544C7A"/>
    <w:rsid w:val="00544CA5"/>
    <w:rsid w:val="00544EDF"/>
    <w:rsid w:val="00545277"/>
    <w:rsid w:val="0054602F"/>
    <w:rsid w:val="0054606F"/>
    <w:rsid w:val="0054622A"/>
    <w:rsid w:val="00546420"/>
    <w:rsid w:val="0054651B"/>
    <w:rsid w:val="00546B1C"/>
    <w:rsid w:val="0054786C"/>
    <w:rsid w:val="005479DA"/>
    <w:rsid w:val="00547C48"/>
    <w:rsid w:val="00547C5E"/>
    <w:rsid w:val="00547DEA"/>
    <w:rsid w:val="00547FEE"/>
    <w:rsid w:val="00550160"/>
    <w:rsid w:val="005505AF"/>
    <w:rsid w:val="00550C43"/>
    <w:rsid w:val="00550CB6"/>
    <w:rsid w:val="00550F28"/>
    <w:rsid w:val="00550F6F"/>
    <w:rsid w:val="0055110D"/>
    <w:rsid w:val="00551345"/>
    <w:rsid w:val="00551498"/>
    <w:rsid w:val="0055156D"/>
    <w:rsid w:val="00551686"/>
    <w:rsid w:val="0055177C"/>
    <w:rsid w:val="005520F3"/>
    <w:rsid w:val="00552220"/>
    <w:rsid w:val="005523A0"/>
    <w:rsid w:val="00552C13"/>
    <w:rsid w:val="00552F09"/>
    <w:rsid w:val="00552F47"/>
    <w:rsid w:val="00553413"/>
    <w:rsid w:val="00553892"/>
    <w:rsid w:val="00554086"/>
    <w:rsid w:val="0055428C"/>
    <w:rsid w:val="00554325"/>
    <w:rsid w:val="00554634"/>
    <w:rsid w:val="005547CB"/>
    <w:rsid w:val="005550E4"/>
    <w:rsid w:val="005551C9"/>
    <w:rsid w:val="00555483"/>
    <w:rsid w:val="005557D7"/>
    <w:rsid w:val="00555886"/>
    <w:rsid w:val="00555A3F"/>
    <w:rsid w:val="00555DB6"/>
    <w:rsid w:val="00556D7C"/>
    <w:rsid w:val="00556F89"/>
    <w:rsid w:val="00557034"/>
    <w:rsid w:val="005571FF"/>
    <w:rsid w:val="005572DD"/>
    <w:rsid w:val="00557698"/>
    <w:rsid w:val="00557A0C"/>
    <w:rsid w:val="00557BDE"/>
    <w:rsid w:val="005600D2"/>
    <w:rsid w:val="005607DA"/>
    <w:rsid w:val="005608E2"/>
    <w:rsid w:val="00560B4A"/>
    <w:rsid w:val="00560F2C"/>
    <w:rsid w:val="00561247"/>
    <w:rsid w:val="00561266"/>
    <w:rsid w:val="00561658"/>
    <w:rsid w:val="005618B1"/>
    <w:rsid w:val="00561910"/>
    <w:rsid w:val="00561A7B"/>
    <w:rsid w:val="0056236A"/>
    <w:rsid w:val="00562442"/>
    <w:rsid w:val="0056295A"/>
    <w:rsid w:val="00562B06"/>
    <w:rsid w:val="00562E61"/>
    <w:rsid w:val="00563024"/>
    <w:rsid w:val="0056339A"/>
    <w:rsid w:val="0056356B"/>
    <w:rsid w:val="005635F6"/>
    <w:rsid w:val="0056391C"/>
    <w:rsid w:val="00563D19"/>
    <w:rsid w:val="005640B0"/>
    <w:rsid w:val="00564636"/>
    <w:rsid w:val="005653C4"/>
    <w:rsid w:val="00566037"/>
    <w:rsid w:val="00566588"/>
    <w:rsid w:val="005666AC"/>
    <w:rsid w:val="005669D3"/>
    <w:rsid w:val="00566CC4"/>
    <w:rsid w:val="00566D52"/>
    <w:rsid w:val="00566F0E"/>
    <w:rsid w:val="0056719E"/>
    <w:rsid w:val="005672E1"/>
    <w:rsid w:val="0056778F"/>
    <w:rsid w:val="00567B11"/>
    <w:rsid w:val="00567B43"/>
    <w:rsid w:val="00570004"/>
    <w:rsid w:val="00570382"/>
    <w:rsid w:val="005704CB"/>
    <w:rsid w:val="00570584"/>
    <w:rsid w:val="005705D6"/>
    <w:rsid w:val="005707D2"/>
    <w:rsid w:val="00570815"/>
    <w:rsid w:val="00570A09"/>
    <w:rsid w:val="00570A88"/>
    <w:rsid w:val="00570AAD"/>
    <w:rsid w:val="00570CA3"/>
    <w:rsid w:val="00570CB8"/>
    <w:rsid w:val="00570D7B"/>
    <w:rsid w:val="0057104B"/>
    <w:rsid w:val="005712D2"/>
    <w:rsid w:val="00571522"/>
    <w:rsid w:val="00571B38"/>
    <w:rsid w:val="00571E78"/>
    <w:rsid w:val="00571FF0"/>
    <w:rsid w:val="0057207D"/>
    <w:rsid w:val="0057226B"/>
    <w:rsid w:val="0057237D"/>
    <w:rsid w:val="005723A1"/>
    <w:rsid w:val="005723CE"/>
    <w:rsid w:val="005723F3"/>
    <w:rsid w:val="005724C8"/>
    <w:rsid w:val="00572743"/>
    <w:rsid w:val="0057312E"/>
    <w:rsid w:val="005734EB"/>
    <w:rsid w:val="0057358C"/>
    <w:rsid w:val="0057394F"/>
    <w:rsid w:val="00573BA7"/>
    <w:rsid w:val="00573C24"/>
    <w:rsid w:val="00574139"/>
    <w:rsid w:val="00574157"/>
    <w:rsid w:val="005741EE"/>
    <w:rsid w:val="00574222"/>
    <w:rsid w:val="00574367"/>
    <w:rsid w:val="00574416"/>
    <w:rsid w:val="005750C0"/>
    <w:rsid w:val="00575133"/>
    <w:rsid w:val="005753BB"/>
    <w:rsid w:val="0057576B"/>
    <w:rsid w:val="00575F7E"/>
    <w:rsid w:val="00576156"/>
    <w:rsid w:val="005761A0"/>
    <w:rsid w:val="00576BF4"/>
    <w:rsid w:val="00577013"/>
    <w:rsid w:val="00577239"/>
    <w:rsid w:val="0057735E"/>
    <w:rsid w:val="00577681"/>
    <w:rsid w:val="00577B38"/>
    <w:rsid w:val="00577BC0"/>
    <w:rsid w:val="005800B5"/>
    <w:rsid w:val="00580853"/>
    <w:rsid w:val="00580C5C"/>
    <w:rsid w:val="00580C9C"/>
    <w:rsid w:val="00580DC8"/>
    <w:rsid w:val="00580DEC"/>
    <w:rsid w:val="00580F23"/>
    <w:rsid w:val="0058181C"/>
    <w:rsid w:val="00581EC2"/>
    <w:rsid w:val="0058205C"/>
    <w:rsid w:val="00582481"/>
    <w:rsid w:val="0058261E"/>
    <w:rsid w:val="0058303E"/>
    <w:rsid w:val="005832C6"/>
    <w:rsid w:val="00583A8F"/>
    <w:rsid w:val="00583C73"/>
    <w:rsid w:val="0058442C"/>
    <w:rsid w:val="005846B7"/>
    <w:rsid w:val="0058474A"/>
    <w:rsid w:val="00584B8C"/>
    <w:rsid w:val="00584EB5"/>
    <w:rsid w:val="00585390"/>
    <w:rsid w:val="00585533"/>
    <w:rsid w:val="005856BC"/>
    <w:rsid w:val="00585D1A"/>
    <w:rsid w:val="00585FE3"/>
    <w:rsid w:val="005862A8"/>
    <w:rsid w:val="00586463"/>
    <w:rsid w:val="00586729"/>
    <w:rsid w:val="005867FC"/>
    <w:rsid w:val="00586BB2"/>
    <w:rsid w:val="005871D9"/>
    <w:rsid w:val="00587384"/>
    <w:rsid w:val="00587488"/>
    <w:rsid w:val="00587A7B"/>
    <w:rsid w:val="00587B54"/>
    <w:rsid w:val="005902C2"/>
    <w:rsid w:val="0059083C"/>
    <w:rsid w:val="005908C7"/>
    <w:rsid w:val="0059150F"/>
    <w:rsid w:val="0059163B"/>
    <w:rsid w:val="0059180D"/>
    <w:rsid w:val="00591CD5"/>
    <w:rsid w:val="00591E79"/>
    <w:rsid w:val="00591F9D"/>
    <w:rsid w:val="00592412"/>
    <w:rsid w:val="0059260B"/>
    <w:rsid w:val="00592C5F"/>
    <w:rsid w:val="00592DFC"/>
    <w:rsid w:val="00593030"/>
    <w:rsid w:val="0059360C"/>
    <w:rsid w:val="005939A5"/>
    <w:rsid w:val="005943F9"/>
    <w:rsid w:val="00594493"/>
    <w:rsid w:val="00594536"/>
    <w:rsid w:val="0059459A"/>
    <w:rsid w:val="0059485B"/>
    <w:rsid w:val="00594893"/>
    <w:rsid w:val="00594DE0"/>
    <w:rsid w:val="0059508B"/>
    <w:rsid w:val="00595146"/>
    <w:rsid w:val="005953A2"/>
    <w:rsid w:val="005955FE"/>
    <w:rsid w:val="005956DD"/>
    <w:rsid w:val="005958D5"/>
    <w:rsid w:val="00595977"/>
    <w:rsid w:val="005959DD"/>
    <w:rsid w:val="00595C38"/>
    <w:rsid w:val="0059624F"/>
    <w:rsid w:val="00596295"/>
    <w:rsid w:val="005967B4"/>
    <w:rsid w:val="00596A01"/>
    <w:rsid w:val="005970A5"/>
    <w:rsid w:val="0059747F"/>
    <w:rsid w:val="00597538"/>
    <w:rsid w:val="0059791C"/>
    <w:rsid w:val="005979D6"/>
    <w:rsid w:val="00597C97"/>
    <w:rsid w:val="005A0411"/>
    <w:rsid w:val="005A0764"/>
    <w:rsid w:val="005A081B"/>
    <w:rsid w:val="005A085F"/>
    <w:rsid w:val="005A08B1"/>
    <w:rsid w:val="005A08DA"/>
    <w:rsid w:val="005A0CA3"/>
    <w:rsid w:val="005A148C"/>
    <w:rsid w:val="005A168D"/>
    <w:rsid w:val="005A1965"/>
    <w:rsid w:val="005A1AC8"/>
    <w:rsid w:val="005A1CB1"/>
    <w:rsid w:val="005A259E"/>
    <w:rsid w:val="005A280F"/>
    <w:rsid w:val="005A289A"/>
    <w:rsid w:val="005A2951"/>
    <w:rsid w:val="005A298A"/>
    <w:rsid w:val="005A2F24"/>
    <w:rsid w:val="005A30AA"/>
    <w:rsid w:val="005A3100"/>
    <w:rsid w:val="005A3D55"/>
    <w:rsid w:val="005A446C"/>
    <w:rsid w:val="005A472D"/>
    <w:rsid w:val="005A47CB"/>
    <w:rsid w:val="005A512A"/>
    <w:rsid w:val="005A51AF"/>
    <w:rsid w:val="005A51BD"/>
    <w:rsid w:val="005A569E"/>
    <w:rsid w:val="005A580A"/>
    <w:rsid w:val="005A5F54"/>
    <w:rsid w:val="005A61B4"/>
    <w:rsid w:val="005A65BA"/>
    <w:rsid w:val="005A6917"/>
    <w:rsid w:val="005A6C53"/>
    <w:rsid w:val="005A70DC"/>
    <w:rsid w:val="005A7B0D"/>
    <w:rsid w:val="005A7F2D"/>
    <w:rsid w:val="005B0026"/>
    <w:rsid w:val="005B01A2"/>
    <w:rsid w:val="005B0304"/>
    <w:rsid w:val="005B0DC0"/>
    <w:rsid w:val="005B1395"/>
    <w:rsid w:val="005B167D"/>
    <w:rsid w:val="005B1B69"/>
    <w:rsid w:val="005B1C2D"/>
    <w:rsid w:val="005B1FAE"/>
    <w:rsid w:val="005B202E"/>
    <w:rsid w:val="005B213D"/>
    <w:rsid w:val="005B239D"/>
    <w:rsid w:val="005B281C"/>
    <w:rsid w:val="005B2BED"/>
    <w:rsid w:val="005B2C1B"/>
    <w:rsid w:val="005B2EFC"/>
    <w:rsid w:val="005B31BE"/>
    <w:rsid w:val="005B34C2"/>
    <w:rsid w:val="005B35E5"/>
    <w:rsid w:val="005B364B"/>
    <w:rsid w:val="005B3AC4"/>
    <w:rsid w:val="005B3B3B"/>
    <w:rsid w:val="005B3EB9"/>
    <w:rsid w:val="005B3F2E"/>
    <w:rsid w:val="005B445F"/>
    <w:rsid w:val="005B488E"/>
    <w:rsid w:val="005B5022"/>
    <w:rsid w:val="005B55D7"/>
    <w:rsid w:val="005B575E"/>
    <w:rsid w:val="005B5822"/>
    <w:rsid w:val="005B5997"/>
    <w:rsid w:val="005B5ED9"/>
    <w:rsid w:val="005B5FC4"/>
    <w:rsid w:val="005B62A4"/>
    <w:rsid w:val="005B639E"/>
    <w:rsid w:val="005B664A"/>
    <w:rsid w:val="005B686A"/>
    <w:rsid w:val="005B6FF8"/>
    <w:rsid w:val="005B73AF"/>
    <w:rsid w:val="005B7917"/>
    <w:rsid w:val="005C02AC"/>
    <w:rsid w:val="005C0380"/>
    <w:rsid w:val="005C04A3"/>
    <w:rsid w:val="005C074E"/>
    <w:rsid w:val="005C07C0"/>
    <w:rsid w:val="005C0AD6"/>
    <w:rsid w:val="005C0C89"/>
    <w:rsid w:val="005C155D"/>
    <w:rsid w:val="005C1850"/>
    <w:rsid w:val="005C1C20"/>
    <w:rsid w:val="005C1E77"/>
    <w:rsid w:val="005C2070"/>
    <w:rsid w:val="005C2296"/>
    <w:rsid w:val="005C25B8"/>
    <w:rsid w:val="005C2A71"/>
    <w:rsid w:val="005C2A9F"/>
    <w:rsid w:val="005C2ED7"/>
    <w:rsid w:val="005C2EE2"/>
    <w:rsid w:val="005C3079"/>
    <w:rsid w:val="005C33ED"/>
    <w:rsid w:val="005C379F"/>
    <w:rsid w:val="005C38E4"/>
    <w:rsid w:val="005C39E3"/>
    <w:rsid w:val="005C3CA7"/>
    <w:rsid w:val="005C4B26"/>
    <w:rsid w:val="005C5272"/>
    <w:rsid w:val="005C534B"/>
    <w:rsid w:val="005C57D4"/>
    <w:rsid w:val="005C58FA"/>
    <w:rsid w:val="005C5D3C"/>
    <w:rsid w:val="005C5F87"/>
    <w:rsid w:val="005C60CB"/>
    <w:rsid w:val="005C660E"/>
    <w:rsid w:val="005C6724"/>
    <w:rsid w:val="005C6C69"/>
    <w:rsid w:val="005C70AD"/>
    <w:rsid w:val="005C79AC"/>
    <w:rsid w:val="005C7B12"/>
    <w:rsid w:val="005C7B5A"/>
    <w:rsid w:val="005C7B7B"/>
    <w:rsid w:val="005C7E52"/>
    <w:rsid w:val="005D050B"/>
    <w:rsid w:val="005D0E85"/>
    <w:rsid w:val="005D130B"/>
    <w:rsid w:val="005D1865"/>
    <w:rsid w:val="005D2261"/>
    <w:rsid w:val="005D2336"/>
    <w:rsid w:val="005D25DF"/>
    <w:rsid w:val="005D26DF"/>
    <w:rsid w:val="005D2901"/>
    <w:rsid w:val="005D2BF7"/>
    <w:rsid w:val="005D2CA3"/>
    <w:rsid w:val="005D30B9"/>
    <w:rsid w:val="005D34D2"/>
    <w:rsid w:val="005D35A6"/>
    <w:rsid w:val="005D360A"/>
    <w:rsid w:val="005D3E02"/>
    <w:rsid w:val="005D3E51"/>
    <w:rsid w:val="005D463D"/>
    <w:rsid w:val="005D47A2"/>
    <w:rsid w:val="005D47E7"/>
    <w:rsid w:val="005D4A11"/>
    <w:rsid w:val="005D4A95"/>
    <w:rsid w:val="005D4ADC"/>
    <w:rsid w:val="005D4B8C"/>
    <w:rsid w:val="005D4BD1"/>
    <w:rsid w:val="005D4DC1"/>
    <w:rsid w:val="005D4DF6"/>
    <w:rsid w:val="005D4FA4"/>
    <w:rsid w:val="005D4FCA"/>
    <w:rsid w:val="005D4FEB"/>
    <w:rsid w:val="005D52F4"/>
    <w:rsid w:val="005D54B1"/>
    <w:rsid w:val="005D58D6"/>
    <w:rsid w:val="005D5A82"/>
    <w:rsid w:val="005D61AD"/>
    <w:rsid w:val="005D64B1"/>
    <w:rsid w:val="005D6712"/>
    <w:rsid w:val="005D6884"/>
    <w:rsid w:val="005D69F0"/>
    <w:rsid w:val="005D706A"/>
    <w:rsid w:val="005D71FC"/>
    <w:rsid w:val="005D7863"/>
    <w:rsid w:val="005D787E"/>
    <w:rsid w:val="005D7BA7"/>
    <w:rsid w:val="005E0319"/>
    <w:rsid w:val="005E03A1"/>
    <w:rsid w:val="005E0513"/>
    <w:rsid w:val="005E0A9D"/>
    <w:rsid w:val="005E0C74"/>
    <w:rsid w:val="005E0F43"/>
    <w:rsid w:val="005E13EB"/>
    <w:rsid w:val="005E141A"/>
    <w:rsid w:val="005E1456"/>
    <w:rsid w:val="005E14C2"/>
    <w:rsid w:val="005E16DC"/>
    <w:rsid w:val="005E2A7C"/>
    <w:rsid w:val="005E2ABB"/>
    <w:rsid w:val="005E2AF5"/>
    <w:rsid w:val="005E2F01"/>
    <w:rsid w:val="005E39E2"/>
    <w:rsid w:val="005E3CAC"/>
    <w:rsid w:val="005E3F4E"/>
    <w:rsid w:val="005E4021"/>
    <w:rsid w:val="005E4140"/>
    <w:rsid w:val="005E4186"/>
    <w:rsid w:val="005E4483"/>
    <w:rsid w:val="005E4839"/>
    <w:rsid w:val="005E574E"/>
    <w:rsid w:val="005E5DE5"/>
    <w:rsid w:val="005E600B"/>
    <w:rsid w:val="005E61FE"/>
    <w:rsid w:val="005E629E"/>
    <w:rsid w:val="005E678E"/>
    <w:rsid w:val="005E6DE5"/>
    <w:rsid w:val="005E71CD"/>
    <w:rsid w:val="005E776B"/>
    <w:rsid w:val="005F02F1"/>
    <w:rsid w:val="005F0782"/>
    <w:rsid w:val="005F0921"/>
    <w:rsid w:val="005F0F5E"/>
    <w:rsid w:val="005F1557"/>
    <w:rsid w:val="005F1764"/>
    <w:rsid w:val="005F1E50"/>
    <w:rsid w:val="005F20F0"/>
    <w:rsid w:val="005F2F5E"/>
    <w:rsid w:val="005F3072"/>
    <w:rsid w:val="005F31E4"/>
    <w:rsid w:val="005F3949"/>
    <w:rsid w:val="005F3B1B"/>
    <w:rsid w:val="005F3BE9"/>
    <w:rsid w:val="005F41C1"/>
    <w:rsid w:val="005F4660"/>
    <w:rsid w:val="005F47BB"/>
    <w:rsid w:val="005F47CF"/>
    <w:rsid w:val="005F48AE"/>
    <w:rsid w:val="005F4904"/>
    <w:rsid w:val="005F4999"/>
    <w:rsid w:val="005F4A15"/>
    <w:rsid w:val="005F4A19"/>
    <w:rsid w:val="005F4C40"/>
    <w:rsid w:val="005F4D71"/>
    <w:rsid w:val="005F517B"/>
    <w:rsid w:val="005F51CD"/>
    <w:rsid w:val="005F52FC"/>
    <w:rsid w:val="005F58B6"/>
    <w:rsid w:val="005F5FBA"/>
    <w:rsid w:val="005F6133"/>
    <w:rsid w:val="005F6249"/>
    <w:rsid w:val="005F62F8"/>
    <w:rsid w:val="005F691C"/>
    <w:rsid w:val="005F6A5F"/>
    <w:rsid w:val="005F6C77"/>
    <w:rsid w:val="005F6E41"/>
    <w:rsid w:val="005F724D"/>
    <w:rsid w:val="005F79E5"/>
    <w:rsid w:val="005F7CDF"/>
    <w:rsid w:val="006000AA"/>
    <w:rsid w:val="00600238"/>
    <w:rsid w:val="00600CC1"/>
    <w:rsid w:val="00600FE7"/>
    <w:rsid w:val="00601145"/>
    <w:rsid w:val="006012A4"/>
    <w:rsid w:val="00601319"/>
    <w:rsid w:val="00601391"/>
    <w:rsid w:val="006013E4"/>
    <w:rsid w:val="00601607"/>
    <w:rsid w:val="006016F4"/>
    <w:rsid w:val="00601BAF"/>
    <w:rsid w:val="00601F43"/>
    <w:rsid w:val="006021E6"/>
    <w:rsid w:val="00602213"/>
    <w:rsid w:val="00602497"/>
    <w:rsid w:val="0060263E"/>
    <w:rsid w:val="00602888"/>
    <w:rsid w:val="00602D32"/>
    <w:rsid w:val="00602ED5"/>
    <w:rsid w:val="00603204"/>
    <w:rsid w:val="00603361"/>
    <w:rsid w:val="00603902"/>
    <w:rsid w:val="00603E62"/>
    <w:rsid w:val="0060419B"/>
    <w:rsid w:val="00604516"/>
    <w:rsid w:val="00604663"/>
    <w:rsid w:val="006048F9"/>
    <w:rsid w:val="00604BC7"/>
    <w:rsid w:val="00604FA5"/>
    <w:rsid w:val="0060504B"/>
    <w:rsid w:val="00605698"/>
    <w:rsid w:val="006060EC"/>
    <w:rsid w:val="006062AB"/>
    <w:rsid w:val="00606857"/>
    <w:rsid w:val="00607076"/>
    <w:rsid w:val="00607091"/>
    <w:rsid w:val="0060744C"/>
    <w:rsid w:val="00607A4F"/>
    <w:rsid w:val="00610038"/>
    <w:rsid w:val="00610363"/>
    <w:rsid w:val="00610513"/>
    <w:rsid w:val="0061060E"/>
    <w:rsid w:val="0061090F"/>
    <w:rsid w:val="0061116B"/>
    <w:rsid w:val="006113FF"/>
    <w:rsid w:val="006116AE"/>
    <w:rsid w:val="006116C3"/>
    <w:rsid w:val="0061192E"/>
    <w:rsid w:val="00611A5F"/>
    <w:rsid w:val="00611DA8"/>
    <w:rsid w:val="006120E0"/>
    <w:rsid w:val="00612907"/>
    <w:rsid w:val="00612D76"/>
    <w:rsid w:val="00612F54"/>
    <w:rsid w:val="0061317D"/>
    <w:rsid w:val="0061347A"/>
    <w:rsid w:val="00613637"/>
    <w:rsid w:val="00613DF9"/>
    <w:rsid w:val="0061442F"/>
    <w:rsid w:val="006145EF"/>
    <w:rsid w:val="00614BF7"/>
    <w:rsid w:val="00614C5B"/>
    <w:rsid w:val="00614CDC"/>
    <w:rsid w:val="00614EE4"/>
    <w:rsid w:val="0061533A"/>
    <w:rsid w:val="006156BF"/>
    <w:rsid w:val="00615907"/>
    <w:rsid w:val="00616630"/>
    <w:rsid w:val="00616703"/>
    <w:rsid w:val="006167F8"/>
    <w:rsid w:val="00616CB1"/>
    <w:rsid w:val="00616DED"/>
    <w:rsid w:val="00616EC2"/>
    <w:rsid w:val="0061780F"/>
    <w:rsid w:val="00617A4D"/>
    <w:rsid w:val="00617D46"/>
    <w:rsid w:val="00620011"/>
    <w:rsid w:val="00620045"/>
    <w:rsid w:val="00620D1B"/>
    <w:rsid w:val="00620D9E"/>
    <w:rsid w:val="00620E26"/>
    <w:rsid w:val="00621426"/>
    <w:rsid w:val="006219B5"/>
    <w:rsid w:val="00621A5D"/>
    <w:rsid w:val="0062210C"/>
    <w:rsid w:val="00622271"/>
    <w:rsid w:val="00622533"/>
    <w:rsid w:val="00622702"/>
    <w:rsid w:val="00622730"/>
    <w:rsid w:val="00622CFF"/>
    <w:rsid w:val="00622EEA"/>
    <w:rsid w:val="00622F8F"/>
    <w:rsid w:val="00622F9A"/>
    <w:rsid w:val="00623151"/>
    <w:rsid w:val="006232DA"/>
    <w:rsid w:val="00623AF9"/>
    <w:rsid w:val="0062412C"/>
    <w:rsid w:val="006246FF"/>
    <w:rsid w:val="00624973"/>
    <w:rsid w:val="00624AAE"/>
    <w:rsid w:val="0062522B"/>
    <w:rsid w:val="00625C41"/>
    <w:rsid w:val="00625D3B"/>
    <w:rsid w:val="006262CF"/>
    <w:rsid w:val="00626340"/>
    <w:rsid w:val="00626795"/>
    <w:rsid w:val="00626B78"/>
    <w:rsid w:val="00626D40"/>
    <w:rsid w:val="00626F37"/>
    <w:rsid w:val="0062725E"/>
    <w:rsid w:val="00627441"/>
    <w:rsid w:val="0062792E"/>
    <w:rsid w:val="00627984"/>
    <w:rsid w:val="0063003C"/>
    <w:rsid w:val="00630171"/>
    <w:rsid w:val="00630275"/>
    <w:rsid w:val="0063028A"/>
    <w:rsid w:val="006304FC"/>
    <w:rsid w:val="00630B4C"/>
    <w:rsid w:val="00630E74"/>
    <w:rsid w:val="00630EE7"/>
    <w:rsid w:val="00631093"/>
    <w:rsid w:val="00631403"/>
    <w:rsid w:val="0063141D"/>
    <w:rsid w:val="00631548"/>
    <w:rsid w:val="00631549"/>
    <w:rsid w:val="0063188F"/>
    <w:rsid w:val="00631B5B"/>
    <w:rsid w:val="00631BBE"/>
    <w:rsid w:val="00631EFE"/>
    <w:rsid w:val="00632207"/>
    <w:rsid w:val="006324B1"/>
    <w:rsid w:val="006326CF"/>
    <w:rsid w:val="006327E9"/>
    <w:rsid w:val="00632ACC"/>
    <w:rsid w:val="00632C63"/>
    <w:rsid w:val="00632E3E"/>
    <w:rsid w:val="00633150"/>
    <w:rsid w:val="00633309"/>
    <w:rsid w:val="0063361C"/>
    <w:rsid w:val="00633C9C"/>
    <w:rsid w:val="00633D09"/>
    <w:rsid w:val="00633DB8"/>
    <w:rsid w:val="00633DEB"/>
    <w:rsid w:val="00634244"/>
    <w:rsid w:val="0063426D"/>
    <w:rsid w:val="006346EB"/>
    <w:rsid w:val="0063491C"/>
    <w:rsid w:val="00634C34"/>
    <w:rsid w:val="00634E0F"/>
    <w:rsid w:val="0063506C"/>
    <w:rsid w:val="006350F1"/>
    <w:rsid w:val="00635284"/>
    <w:rsid w:val="006354A8"/>
    <w:rsid w:val="00635955"/>
    <w:rsid w:val="00635A28"/>
    <w:rsid w:val="0063623D"/>
    <w:rsid w:val="00636397"/>
    <w:rsid w:val="006369FB"/>
    <w:rsid w:val="00636A05"/>
    <w:rsid w:val="00636A48"/>
    <w:rsid w:val="0063703B"/>
    <w:rsid w:val="0063710D"/>
    <w:rsid w:val="0063774D"/>
    <w:rsid w:val="006378B1"/>
    <w:rsid w:val="00637A8D"/>
    <w:rsid w:val="00637AF2"/>
    <w:rsid w:val="00637E4F"/>
    <w:rsid w:val="00637F2F"/>
    <w:rsid w:val="006400BB"/>
    <w:rsid w:val="006401AC"/>
    <w:rsid w:val="0064033D"/>
    <w:rsid w:val="0064067B"/>
    <w:rsid w:val="006407B8"/>
    <w:rsid w:val="006407E2"/>
    <w:rsid w:val="00640AAD"/>
    <w:rsid w:val="00640CD4"/>
    <w:rsid w:val="00640D3D"/>
    <w:rsid w:val="00640E34"/>
    <w:rsid w:val="00641179"/>
    <w:rsid w:val="00641B53"/>
    <w:rsid w:val="00641C92"/>
    <w:rsid w:val="00641E03"/>
    <w:rsid w:val="006420CB"/>
    <w:rsid w:val="006422CE"/>
    <w:rsid w:val="006423C1"/>
    <w:rsid w:val="00642674"/>
    <w:rsid w:val="00642997"/>
    <w:rsid w:val="00642A6D"/>
    <w:rsid w:val="00642B06"/>
    <w:rsid w:val="00642DE8"/>
    <w:rsid w:val="006438F0"/>
    <w:rsid w:val="00643DAF"/>
    <w:rsid w:val="00644604"/>
    <w:rsid w:val="00644858"/>
    <w:rsid w:val="0064492B"/>
    <w:rsid w:val="00644B0B"/>
    <w:rsid w:val="00644B47"/>
    <w:rsid w:val="00644E4B"/>
    <w:rsid w:val="006450D6"/>
    <w:rsid w:val="006455F6"/>
    <w:rsid w:val="0064585C"/>
    <w:rsid w:val="00645C43"/>
    <w:rsid w:val="00645E2D"/>
    <w:rsid w:val="00646364"/>
    <w:rsid w:val="00646480"/>
    <w:rsid w:val="00646537"/>
    <w:rsid w:val="0064666A"/>
    <w:rsid w:val="00647094"/>
    <w:rsid w:val="006476CB"/>
    <w:rsid w:val="006477C4"/>
    <w:rsid w:val="00647D9A"/>
    <w:rsid w:val="00647DB9"/>
    <w:rsid w:val="00647F90"/>
    <w:rsid w:val="0065010F"/>
    <w:rsid w:val="006505B7"/>
    <w:rsid w:val="00650710"/>
    <w:rsid w:val="00650D8C"/>
    <w:rsid w:val="00650E2F"/>
    <w:rsid w:val="006512A5"/>
    <w:rsid w:val="00651794"/>
    <w:rsid w:val="006518F6"/>
    <w:rsid w:val="00651B5C"/>
    <w:rsid w:val="00651FB8"/>
    <w:rsid w:val="006520D9"/>
    <w:rsid w:val="006522D8"/>
    <w:rsid w:val="006527BD"/>
    <w:rsid w:val="00652C5A"/>
    <w:rsid w:val="00652CD6"/>
    <w:rsid w:val="00652F28"/>
    <w:rsid w:val="0065302C"/>
    <w:rsid w:val="006533F8"/>
    <w:rsid w:val="00653464"/>
    <w:rsid w:val="006534C3"/>
    <w:rsid w:val="0065370B"/>
    <w:rsid w:val="00653C48"/>
    <w:rsid w:val="00653C4A"/>
    <w:rsid w:val="00653DAE"/>
    <w:rsid w:val="006542FA"/>
    <w:rsid w:val="0065468C"/>
    <w:rsid w:val="00654D10"/>
    <w:rsid w:val="00654D37"/>
    <w:rsid w:val="00654F27"/>
    <w:rsid w:val="0065554B"/>
    <w:rsid w:val="00655624"/>
    <w:rsid w:val="00655A72"/>
    <w:rsid w:val="00655B1D"/>
    <w:rsid w:val="00655BDB"/>
    <w:rsid w:val="00655FB7"/>
    <w:rsid w:val="00656A19"/>
    <w:rsid w:val="00656CA0"/>
    <w:rsid w:val="00656E98"/>
    <w:rsid w:val="00656F82"/>
    <w:rsid w:val="00656F88"/>
    <w:rsid w:val="00657966"/>
    <w:rsid w:val="00657B29"/>
    <w:rsid w:val="00657CF5"/>
    <w:rsid w:val="006600DA"/>
    <w:rsid w:val="006603B3"/>
    <w:rsid w:val="006607C5"/>
    <w:rsid w:val="00660E02"/>
    <w:rsid w:val="00661118"/>
    <w:rsid w:val="0066131C"/>
    <w:rsid w:val="006617F8"/>
    <w:rsid w:val="00661A0D"/>
    <w:rsid w:val="00661ADB"/>
    <w:rsid w:val="00661AFE"/>
    <w:rsid w:val="00661BBF"/>
    <w:rsid w:val="006622A1"/>
    <w:rsid w:val="006622D0"/>
    <w:rsid w:val="00662477"/>
    <w:rsid w:val="006624C9"/>
    <w:rsid w:val="0066272A"/>
    <w:rsid w:val="00662DC5"/>
    <w:rsid w:val="00662DEB"/>
    <w:rsid w:val="006631B3"/>
    <w:rsid w:val="006636D2"/>
    <w:rsid w:val="006638C0"/>
    <w:rsid w:val="00663A23"/>
    <w:rsid w:val="00663B60"/>
    <w:rsid w:val="00663C6E"/>
    <w:rsid w:val="00663E90"/>
    <w:rsid w:val="00663F75"/>
    <w:rsid w:val="00664226"/>
    <w:rsid w:val="006647B3"/>
    <w:rsid w:val="00664AA0"/>
    <w:rsid w:val="00664D08"/>
    <w:rsid w:val="00664D46"/>
    <w:rsid w:val="00664E3B"/>
    <w:rsid w:val="00664F04"/>
    <w:rsid w:val="00664FDF"/>
    <w:rsid w:val="00665EF9"/>
    <w:rsid w:val="00666001"/>
    <w:rsid w:val="00666552"/>
    <w:rsid w:val="00666638"/>
    <w:rsid w:val="006666C5"/>
    <w:rsid w:val="0066679E"/>
    <w:rsid w:val="00666E79"/>
    <w:rsid w:val="00667204"/>
    <w:rsid w:val="00667476"/>
    <w:rsid w:val="006676AC"/>
    <w:rsid w:val="00667972"/>
    <w:rsid w:val="00667B21"/>
    <w:rsid w:val="0067006F"/>
    <w:rsid w:val="006701E9"/>
    <w:rsid w:val="0067020D"/>
    <w:rsid w:val="00670B9E"/>
    <w:rsid w:val="00670C43"/>
    <w:rsid w:val="00670CF5"/>
    <w:rsid w:val="00670DF1"/>
    <w:rsid w:val="006710DB"/>
    <w:rsid w:val="0067133E"/>
    <w:rsid w:val="00671908"/>
    <w:rsid w:val="006719F4"/>
    <w:rsid w:val="00671B7D"/>
    <w:rsid w:val="00671C52"/>
    <w:rsid w:val="006721FE"/>
    <w:rsid w:val="006729D5"/>
    <w:rsid w:val="00672ADC"/>
    <w:rsid w:val="00672F17"/>
    <w:rsid w:val="00672F98"/>
    <w:rsid w:val="006730F1"/>
    <w:rsid w:val="0067322F"/>
    <w:rsid w:val="00673252"/>
    <w:rsid w:val="00673686"/>
    <w:rsid w:val="006739C8"/>
    <w:rsid w:val="00673E4F"/>
    <w:rsid w:val="00674D24"/>
    <w:rsid w:val="0067585B"/>
    <w:rsid w:val="00675FDD"/>
    <w:rsid w:val="006760CB"/>
    <w:rsid w:val="0067614C"/>
    <w:rsid w:val="00676448"/>
    <w:rsid w:val="0067652D"/>
    <w:rsid w:val="0067676F"/>
    <w:rsid w:val="00677350"/>
    <w:rsid w:val="0067753E"/>
    <w:rsid w:val="006776FD"/>
    <w:rsid w:val="006778BC"/>
    <w:rsid w:val="0067793F"/>
    <w:rsid w:val="00677AC4"/>
    <w:rsid w:val="00677DD8"/>
    <w:rsid w:val="00680AA6"/>
    <w:rsid w:val="00680E1F"/>
    <w:rsid w:val="00680F19"/>
    <w:rsid w:val="00680F72"/>
    <w:rsid w:val="00681204"/>
    <w:rsid w:val="00681209"/>
    <w:rsid w:val="0068121A"/>
    <w:rsid w:val="006817DB"/>
    <w:rsid w:val="006818F0"/>
    <w:rsid w:val="00681E74"/>
    <w:rsid w:val="00682449"/>
    <w:rsid w:val="006826B8"/>
    <w:rsid w:val="00682CDD"/>
    <w:rsid w:val="00682E34"/>
    <w:rsid w:val="006830A2"/>
    <w:rsid w:val="006835C9"/>
    <w:rsid w:val="006837E7"/>
    <w:rsid w:val="006838F2"/>
    <w:rsid w:val="00683921"/>
    <w:rsid w:val="00683B85"/>
    <w:rsid w:val="00683D65"/>
    <w:rsid w:val="00683F0A"/>
    <w:rsid w:val="00683F5C"/>
    <w:rsid w:val="00684075"/>
    <w:rsid w:val="006847DC"/>
    <w:rsid w:val="00684AB6"/>
    <w:rsid w:val="00685409"/>
    <w:rsid w:val="006854A1"/>
    <w:rsid w:val="006859EB"/>
    <w:rsid w:val="00686FB8"/>
    <w:rsid w:val="006871E7"/>
    <w:rsid w:val="00687A25"/>
    <w:rsid w:val="00687D93"/>
    <w:rsid w:val="006896F6"/>
    <w:rsid w:val="00690117"/>
    <w:rsid w:val="006902D9"/>
    <w:rsid w:val="006903A2"/>
    <w:rsid w:val="00690494"/>
    <w:rsid w:val="006906D8"/>
    <w:rsid w:val="006907BB"/>
    <w:rsid w:val="00691085"/>
    <w:rsid w:val="00691120"/>
    <w:rsid w:val="00691787"/>
    <w:rsid w:val="00691E4C"/>
    <w:rsid w:val="00692133"/>
    <w:rsid w:val="00692826"/>
    <w:rsid w:val="00693002"/>
    <w:rsid w:val="00693AD2"/>
    <w:rsid w:val="00693D2F"/>
    <w:rsid w:val="00693D98"/>
    <w:rsid w:val="00693DD5"/>
    <w:rsid w:val="006941F9"/>
    <w:rsid w:val="00694200"/>
    <w:rsid w:val="0069467D"/>
    <w:rsid w:val="00694C88"/>
    <w:rsid w:val="00694E8C"/>
    <w:rsid w:val="00695038"/>
    <w:rsid w:val="00695226"/>
    <w:rsid w:val="00695289"/>
    <w:rsid w:val="0069563A"/>
    <w:rsid w:val="00695E8C"/>
    <w:rsid w:val="00696156"/>
    <w:rsid w:val="006964BA"/>
    <w:rsid w:val="00696584"/>
    <w:rsid w:val="00696A12"/>
    <w:rsid w:val="00696AA4"/>
    <w:rsid w:val="00696DD4"/>
    <w:rsid w:val="00696E0E"/>
    <w:rsid w:val="0069703A"/>
    <w:rsid w:val="006975F2"/>
    <w:rsid w:val="00697680"/>
    <w:rsid w:val="0069797E"/>
    <w:rsid w:val="00697AEE"/>
    <w:rsid w:val="00697D67"/>
    <w:rsid w:val="006A01D1"/>
    <w:rsid w:val="006A0AAE"/>
    <w:rsid w:val="006A0F02"/>
    <w:rsid w:val="006A11A2"/>
    <w:rsid w:val="006A1850"/>
    <w:rsid w:val="006A1D1B"/>
    <w:rsid w:val="006A1D2E"/>
    <w:rsid w:val="006A1E42"/>
    <w:rsid w:val="006A22C9"/>
    <w:rsid w:val="006A25A8"/>
    <w:rsid w:val="006A2986"/>
    <w:rsid w:val="006A2E18"/>
    <w:rsid w:val="006A2F34"/>
    <w:rsid w:val="006A2FCC"/>
    <w:rsid w:val="006A31D3"/>
    <w:rsid w:val="006A3330"/>
    <w:rsid w:val="006A3ADB"/>
    <w:rsid w:val="006A3CC3"/>
    <w:rsid w:val="006A5484"/>
    <w:rsid w:val="006A5815"/>
    <w:rsid w:val="006A58C5"/>
    <w:rsid w:val="006A6229"/>
    <w:rsid w:val="006A6574"/>
    <w:rsid w:val="006A6AC7"/>
    <w:rsid w:val="006A6D18"/>
    <w:rsid w:val="006A6DD8"/>
    <w:rsid w:val="006A70C3"/>
    <w:rsid w:val="006A7418"/>
    <w:rsid w:val="006A77D8"/>
    <w:rsid w:val="006A7A25"/>
    <w:rsid w:val="006A7F9C"/>
    <w:rsid w:val="006B03B5"/>
    <w:rsid w:val="006B04F8"/>
    <w:rsid w:val="006B0511"/>
    <w:rsid w:val="006B0677"/>
    <w:rsid w:val="006B0A27"/>
    <w:rsid w:val="006B0AEB"/>
    <w:rsid w:val="006B0B62"/>
    <w:rsid w:val="006B0C6C"/>
    <w:rsid w:val="006B0DC1"/>
    <w:rsid w:val="006B107E"/>
    <w:rsid w:val="006B1274"/>
    <w:rsid w:val="006B1D47"/>
    <w:rsid w:val="006B1E08"/>
    <w:rsid w:val="006B1E14"/>
    <w:rsid w:val="006B1E6A"/>
    <w:rsid w:val="006B212D"/>
    <w:rsid w:val="006B2149"/>
    <w:rsid w:val="006B252F"/>
    <w:rsid w:val="006B2587"/>
    <w:rsid w:val="006B28B8"/>
    <w:rsid w:val="006B2C65"/>
    <w:rsid w:val="006B345D"/>
    <w:rsid w:val="006B34D8"/>
    <w:rsid w:val="006B3D28"/>
    <w:rsid w:val="006B3E45"/>
    <w:rsid w:val="006B3F60"/>
    <w:rsid w:val="006B4143"/>
    <w:rsid w:val="006B418E"/>
    <w:rsid w:val="006B45EA"/>
    <w:rsid w:val="006B4664"/>
    <w:rsid w:val="006B4B69"/>
    <w:rsid w:val="006B4C88"/>
    <w:rsid w:val="006B4F46"/>
    <w:rsid w:val="006B4F98"/>
    <w:rsid w:val="006B506F"/>
    <w:rsid w:val="006B50CB"/>
    <w:rsid w:val="006B5114"/>
    <w:rsid w:val="006B53B5"/>
    <w:rsid w:val="006B5517"/>
    <w:rsid w:val="006B57B7"/>
    <w:rsid w:val="006B62DD"/>
    <w:rsid w:val="006B643A"/>
    <w:rsid w:val="006B674E"/>
    <w:rsid w:val="006B6A55"/>
    <w:rsid w:val="006B6E00"/>
    <w:rsid w:val="006B6F09"/>
    <w:rsid w:val="006B7137"/>
    <w:rsid w:val="006B7758"/>
    <w:rsid w:val="006B77D2"/>
    <w:rsid w:val="006B7E9F"/>
    <w:rsid w:val="006B7FD4"/>
    <w:rsid w:val="006C0345"/>
    <w:rsid w:val="006C0734"/>
    <w:rsid w:val="006C088C"/>
    <w:rsid w:val="006C0CD8"/>
    <w:rsid w:val="006C105E"/>
    <w:rsid w:val="006C15C0"/>
    <w:rsid w:val="006C171B"/>
    <w:rsid w:val="006C195F"/>
    <w:rsid w:val="006C1A73"/>
    <w:rsid w:val="006C1C73"/>
    <w:rsid w:val="006C1EA4"/>
    <w:rsid w:val="006C1F10"/>
    <w:rsid w:val="006C203D"/>
    <w:rsid w:val="006C21C6"/>
    <w:rsid w:val="006C2200"/>
    <w:rsid w:val="006C22D1"/>
    <w:rsid w:val="006C3018"/>
    <w:rsid w:val="006C31B8"/>
    <w:rsid w:val="006C3561"/>
    <w:rsid w:val="006C35FF"/>
    <w:rsid w:val="006C367A"/>
    <w:rsid w:val="006C36C0"/>
    <w:rsid w:val="006C41C4"/>
    <w:rsid w:val="006C42F0"/>
    <w:rsid w:val="006C430D"/>
    <w:rsid w:val="006C47AE"/>
    <w:rsid w:val="006C5278"/>
    <w:rsid w:val="006C5469"/>
    <w:rsid w:val="006C5A66"/>
    <w:rsid w:val="006C5A9C"/>
    <w:rsid w:val="006C5F7E"/>
    <w:rsid w:val="006C5FAD"/>
    <w:rsid w:val="006C603A"/>
    <w:rsid w:val="006C671F"/>
    <w:rsid w:val="006C6A48"/>
    <w:rsid w:val="006C6C0E"/>
    <w:rsid w:val="006C6CE4"/>
    <w:rsid w:val="006C6E79"/>
    <w:rsid w:val="006C7578"/>
    <w:rsid w:val="006C76A8"/>
    <w:rsid w:val="006C7726"/>
    <w:rsid w:val="006C779B"/>
    <w:rsid w:val="006C7A31"/>
    <w:rsid w:val="006C7E06"/>
    <w:rsid w:val="006C7E3E"/>
    <w:rsid w:val="006D078E"/>
    <w:rsid w:val="006D0DE0"/>
    <w:rsid w:val="006D114B"/>
    <w:rsid w:val="006D166F"/>
    <w:rsid w:val="006D1B68"/>
    <w:rsid w:val="006D1B71"/>
    <w:rsid w:val="006D2026"/>
    <w:rsid w:val="006D2186"/>
    <w:rsid w:val="006D21AD"/>
    <w:rsid w:val="006D25C1"/>
    <w:rsid w:val="006D26D9"/>
    <w:rsid w:val="006D271B"/>
    <w:rsid w:val="006D2798"/>
    <w:rsid w:val="006D28DC"/>
    <w:rsid w:val="006D2A3B"/>
    <w:rsid w:val="006D2DD8"/>
    <w:rsid w:val="006D2E9B"/>
    <w:rsid w:val="006D31E7"/>
    <w:rsid w:val="006D37D2"/>
    <w:rsid w:val="006D4010"/>
    <w:rsid w:val="006D4169"/>
    <w:rsid w:val="006D4254"/>
    <w:rsid w:val="006D44F4"/>
    <w:rsid w:val="006D450C"/>
    <w:rsid w:val="006D4771"/>
    <w:rsid w:val="006D479B"/>
    <w:rsid w:val="006D4ABF"/>
    <w:rsid w:val="006D4AE2"/>
    <w:rsid w:val="006D4B86"/>
    <w:rsid w:val="006D4BDB"/>
    <w:rsid w:val="006D4CE1"/>
    <w:rsid w:val="006D4CF9"/>
    <w:rsid w:val="006D4FC9"/>
    <w:rsid w:val="006D535F"/>
    <w:rsid w:val="006D5711"/>
    <w:rsid w:val="006D5794"/>
    <w:rsid w:val="006D589F"/>
    <w:rsid w:val="006D5BD4"/>
    <w:rsid w:val="006D5F8C"/>
    <w:rsid w:val="006D630E"/>
    <w:rsid w:val="006D6390"/>
    <w:rsid w:val="006D63BB"/>
    <w:rsid w:val="006D667F"/>
    <w:rsid w:val="006D6E62"/>
    <w:rsid w:val="006D7332"/>
    <w:rsid w:val="006D73BC"/>
    <w:rsid w:val="006D73E2"/>
    <w:rsid w:val="006D743D"/>
    <w:rsid w:val="006D761B"/>
    <w:rsid w:val="006D7772"/>
    <w:rsid w:val="006D78CD"/>
    <w:rsid w:val="006D7DF6"/>
    <w:rsid w:val="006E020E"/>
    <w:rsid w:val="006E0A84"/>
    <w:rsid w:val="006E0E73"/>
    <w:rsid w:val="006E0EBA"/>
    <w:rsid w:val="006E10CF"/>
    <w:rsid w:val="006E1CA0"/>
    <w:rsid w:val="006E1E40"/>
    <w:rsid w:val="006E22BC"/>
    <w:rsid w:val="006E2370"/>
    <w:rsid w:val="006E27B7"/>
    <w:rsid w:val="006E28CB"/>
    <w:rsid w:val="006E2E02"/>
    <w:rsid w:val="006E2FE9"/>
    <w:rsid w:val="006E31C9"/>
    <w:rsid w:val="006E348A"/>
    <w:rsid w:val="006E353D"/>
    <w:rsid w:val="006E3669"/>
    <w:rsid w:val="006E3B5A"/>
    <w:rsid w:val="006E4113"/>
    <w:rsid w:val="006E4120"/>
    <w:rsid w:val="006E4520"/>
    <w:rsid w:val="006E46A3"/>
    <w:rsid w:val="006E47D0"/>
    <w:rsid w:val="006E49CF"/>
    <w:rsid w:val="006E4B8A"/>
    <w:rsid w:val="006E5545"/>
    <w:rsid w:val="006E57EF"/>
    <w:rsid w:val="006E5DE4"/>
    <w:rsid w:val="006E5E26"/>
    <w:rsid w:val="006E5E28"/>
    <w:rsid w:val="006E6179"/>
    <w:rsid w:val="006E64B4"/>
    <w:rsid w:val="006E6574"/>
    <w:rsid w:val="006E6922"/>
    <w:rsid w:val="006E6B89"/>
    <w:rsid w:val="006E7045"/>
    <w:rsid w:val="006E729E"/>
    <w:rsid w:val="006E7774"/>
    <w:rsid w:val="006E7BE8"/>
    <w:rsid w:val="006E7FD3"/>
    <w:rsid w:val="006F06A8"/>
    <w:rsid w:val="006F0945"/>
    <w:rsid w:val="006F0A93"/>
    <w:rsid w:val="006F0FE4"/>
    <w:rsid w:val="006F17C7"/>
    <w:rsid w:val="006F1BF5"/>
    <w:rsid w:val="006F1EEC"/>
    <w:rsid w:val="006F2011"/>
    <w:rsid w:val="006F2012"/>
    <w:rsid w:val="006F208A"/>
    <w:rsid w:val="006F2571"/>
    <w:rsid w:val="006F306B"/>
    <w:rsid w:val="006F30B7"/>
    <w:rsid w:val="006F32FF"/>
    <w:rsid w:val="006F3600"/>
    <w:rsid w:val="006F3854"/>
    <w:rsid w:val="006F4090"/>
    <w:rsid w:val="006F40DA"/>
    <w:rsid w:val="006F416B"/>
    <w:rsid w:val="006F4782"/>
    <w:rsid w:val="006F4AA1"/>
    <w:rsid w:val="006F4F32"/>
    <w:rsid w:val="006F52C6"/>
    <w:rsid w:val="006F5699"/>
    <w:rsid w:val="006F5959"/>
    <w:rsid w:val="006F5B80"/>
    <w:rsid w:val="006F5BEA"/>
    <w:rsid w:val="006F6030"/>
    <w:rsid w:val="006F629E"/>
    <w:rsid w:val="006F62F3"/>
    <w:rsid w:val="006F6642"/>
    <w:rsid w:val="006F672C"/>
    <w:rsid w:val="006F6EA8"/>
    <w:rsid w:val="006F7141"/>
    <w:rsid w:val="006F7225"/>
    <w:rsid w:val="006F745B"/>
    <w:rsid w:val="006F74FA"/>
    <w:rsid w:val="006F796A"/>
    <w:rsid w:val="006F7F1B"/>
    <w:rsid w:val="006F7F24"/>
    <w:rsid w:val="006F7FEC"/>
    <w:rsid w:val="007002B2"/>
    <w:rsid w:val="00700DF1"/>
    <w:rsid w:val="00700F8A"/>
    <w:rsid w:val="007012AB"/>
    <w:rsid w:val="00701887"/>
    <w:rsid w:val="007018A3"/>
    <w:rsid w:val="00701A79"/>
    <w:rsid w:val="00701E16"/>
    <w:rsid w:val="00701FD7"/>
    <w:rsid w:val="00702737"/>
    <w:rsid w:val="00702997"/>
    <w:rsid w:val="007029FB"/>
    <w:rsid w:val="00702B55"/>
    <w:rsid w:val="00702DEE"/>
    <w:rsid w:val="00702FFC"/>
    <w:rsid w:val="007032CD"/>
    <w:rsid w:val="00703304"/>
    <w:rsid w:val="0070344C"/>
    <w:rsid w:val="007035DC"/>
    <w:rsid w:val="00703802"/>
    <w:rsid w:val="0070388E"/>
    <w:rsid w:val="00703B11"/>
    <w:rsid w:val="00704074"/>
    <w:rsid w:val="007044A1"/>
    <w:rsid w:val="00704601"/>
    <w:rsid w:val="00704CE8"/>
    <w:rsid w:val="007051A2"/>
    <w:rsid w:val="0070570E"/>
    <w:rsid w:val="00705922"/>
    <w:rsid w:val="00705C26"/>
    <w:rsid w:val="00705E1A"/>
    <w:rsid w:val="00706AFC"/>
    <w:rsid w:val="00706E59"/>
    <w:rsid w:val="00707070"/>
    <w:rsid w:val="007070CB"/>
    <w:rsid w:val="00707159"/>
    <w:rsid w:val="00707254"/>
    <w:rsid w:val="00707502"/>
    <w:rsid w:val="00707884"/>
    <w:rsid w:val="00707B3A"/>
    <w:rsid w:val="00707BE2"/>
    <w:rsid w:val="00707BFC"/>
    <w:rsid w:val="00707D25"/>
    <w:rsid w:val="00707DD1"/>
    <w:rsid w:val="0070930E"/>
    <w:rsid w:val="00710158"/>
    <w:rsid w:val="0071035D"/>
    <w:rsid w:val="0071055C"/>
    <w:rsid w:val="0071087F"/>
    <w:rsid w:val="00710C9F"/>
    <w:rsid w:val="00710CDB"/>
    <w:rsid w:val="00710E92"/>
    <w:rsid w:val="00711201"/>
    <w:rsid w:val="007112EA"/>
    <w:rsid w:val="007117BB"/>
    <w:rsid w:val="007118D3"/>
    <w:rsid w:val="007119C6"/>
    <w:rsid w:val="00711C09"/>
    <w:rsid w:val="007125B3"/>
    <w:rsid w:val="007125C4"/>
    <w:rsid w:val="00712CB4"/>
    <w:rsid w:val="00712DF7"/>
    <w:rsid w:val="0071318A"/>
    <w:rsid w:val="00713C21"/>
    <w:rsid w:val="00713FB6"/>
    <w:rsid w:val="00714050"/>
    <w:rsid w:val="00714652"/>
    <w:rsid w:val="00714CF2"/>
    <w:rsid w:val="00714F2A"/>
    <w:rsid w:val="00715041"/>
    <w:rsid w:val="00715082"/>
    <w:rsid w:val="0071546F"/>
    <w:rsid w:val="007156B9"/>
    <w:rsid w:val="007156FD"/>
    <w:rsid w:val="007157AC"/>
    <w:rsid w:val="00715847"/>
    <w:rsid w:val="00715F14"/>
    <w:rsid w:val="00716003"/>
    <w:rsid w:val="00716658"/>
    <w:rsid w:val="00716A6A"/>
    <w:rsid w:val="007173D8"/>
    <w:rsid w:val="00717443"/>
    <w:rsid w:val="007174DF"/>
    <w:rsid w:val="0071755F"/>
    <w:rsid w:val="0071764D"/>
    <w:rsid w:val="007179E4"/>
    <w:rsid w:val="00717B99"/>
    <w:rsid w:val="00717C75"/>
    <w:rsid w:val="00717D51"/>
    <w:rsid w:val="007201ED"/>
    <w:rsid w:val="00720259"/>
    <w:rsid w:val="00720274"/>
    <w:rsid w:val="007207E2"/>
    <w:rsid w:val="00720817"/>
    <w:rsid w:val="00720E0D"/>
    <w:rsid w:val="00721020"/>
    <w:rsid w:val="00721588"/>
    <w:rsid w:val="0072163F"/>
    <w:rsid w:val="00721AA9"/>
    <w:rsid w:val="00721BAD"/>
    <w:rsid w:val="00722850"/>
    <w:rsid w:val="00722CD5"/>
    <w:rsid w:val="00722D18"/>
    <w:rsid w:val="00723103"/>
    <w:rsid w:val="00723202"/>
    <w:rsid w:val="0072328E"/>
    <w:rsid w:val="0072340E"/>
    <w:rsid w:val="00723522"/>
    <w:rsid w:val="0072357E"/>
    <w:rsid w:val="00723D2C"/>
    <w:rsid w:val="00723DF4"/>
    <w:rsid w:val="007240A4"/>
    <w:rsid w:val="007240B7"/>
    <w:rsid w:val="0072418A"/>
    <w:rsid w:val="00724481"/>
    <w:rsid w:val="00724798"/>
    <w:rsid w:val="007249C1"/>
    <w:rsid w:val="00724A58"/>
    <w:rsid w:val="007250F5"/>
    <w:rsid w:val="00725152"/>
    <w:rsid w:val="007252BA"/>
    <w:rsid w:val="0072578F"/>
    <w:rsid w:val="00725D32"/>
    <w:rsid w:val="00725EBD"/>
    <w:rsid w:val="00726A43"/>
    <w:rsid w:val="00726FDD"/>
    <w:rsid w:val="007273F5"/>
    <w:rsid w:val="007276FC"/>
    <w:rsid w:val="0072776A"/>
    <w:rsid w:val="00727AA2"/>
    <w:rsid w:val="00727C04"/>
    <w:rsid w:val="00727EC6"/>
    <w:rsid w:val="0073012A"/>
    <w:rsid w:val="00730806"/>
    <w:rsid w:val="007309A3"/>
    <w:rsid w:val="00730B9C"/>
    <w:rsid w:val="00731046"/>
    <w:rsid w:val="0073158D"/>
    <w:rsid w:val="00731D53"/>
    <w:rsid w:val="00732073"/>
    <w:rsid w:val="00732793"/>
    <w:rsid w:val="00732A94"/>
    <w:rsid w:val="00732AED"/>
    <w:rsid w:val="00732B8F"/>
    <w:rsid w:val="00732FF9"/>
    <w:rsid w:val="007333A0"/>
    <w:rsid w:val="0073353F"/>
    <w:rsid w:val="007335F1"/>
    <w:rsid w:val="00733603"/>
    <w:rsid w:val="0073372A"/>
    <w:rsid w:val="00733A43"/>
    <w:rsid w:val="00733B75"/>
    <w:rsid w:val="00733B83"/>
    <w:rsid w:val="00733BBF"/>
    <w:rsid w:val="00733C01"/>
    <w:rsid w:val="00733DB9"/>
    <w:rsid w:val="00733F06"/>
    <w:rsid w:val="00734879"/>
    <w:rsid w:val="007348FC"/>
    <w:rsid w:val="00734BE8"/>
    <w:rsid w:val="00734FB6"/>
    <w:rsid w:val="00735149"/>
    <w:rsid w:val="007351E4"/>
    <w:rsid w:val="007354DA"/>
    <w:rsid w:val="007356CE"/>
    <w:rsid w:val="00735973"/>
    <w:rsid w:val="00735A91"/>
    <w:rsid w:val="00735E04"/>
    <w:rsid w:val="00735E3F"/>
    <w:rsid w:val="00736223"/>
    <w:rsid w:val="0073641A"/>
    <w:rsid w:val="007364C3"/>
    <w:rsid w:val="00736708"/>
    <w:rsid w:val="00736735"/>
    <w:rsid w:val="0073692B"/>
    <w:rsid w:val="00736BD9"/>
    <w:rsid w:val="00736C2F"/>
    <w:rsid w:val="00736CAB"/>
    <w:rsid w:val="00736EBC"/>
    <w:rsid w:val="0073706F"/>
    <w:rsid w:val="00737519"/>
    <w:rsid w:val="00737611"/>
    <w:rsid w:val="00737612"/>
    <w:rsid w:val="00737AD5"/>
    <w:rsid w:val="007400D9"/>
    <w:rsid w:val="0074042C"/>
    <w:rsid w:val="00740D6B"/>
    <w:rsid w:val="007413AC"/>
    <w:rsid w:val="00741A3A"/>
    <w:rsid w:val="00741D12"/>
    <w:rsid w:val="00741D55"/>
    <w:rsid w:val="00741D84"/>
    <w:rsid w:val="007425D2"/>
    <w:rsid w:val="00742A5E"/>
    <w:rsid w:val="00742DC0"/>
    <w:rsid w:val="00742E45"/>
    <w:rsid w:val="00743285"/>
    <w:rsid w:val="007439B2"/>
    <w:rsid w:val="00743B2B"/>
    <w:rsid w:val="00743EB4"/>
    <w:rsid w:val="00744210"/>
    <w:rsid w:val="007442D0"/>
    <w:rsid w:val="007446AC"/>
    <w:rsid w:val="007447AF"/>
    <w:rsid w:val="00744819"/>
    <w:rsid w:val="00744829"/>
    <w:rsid w:val="00744FC4"/>
    <w:rsid w:val="0074518E"/>
    <w:rsid w:val="00745430"/>
    <w:rsid w:val="00745B53"/>
    <w:rsid w:val="00745D7A"/>
    <w:rsid w:val="00745F2A"/>
    <w:rsid w:val="00746304"/>
    <w:rsid w:val="007465E7"/>
    <w:rsid w:val="00746755"/>
    <w:rsid w:val="007467AD"/>
    <w:rsid w:val="00746B31"/>
    <w:rsid w:val="00746B49"/>
    <w:rsid w:val="00746B74"/>
    <w:rsid w:val="00746CDF"/>
    <w:rsid w:val="00746F6E"/>
    <w:rsid w:val="0074700C"/>
    <w:rsid w:val="007472D0"/>
    <w:rsid w:val="007472DF"/>
    <w:rsid w:val="007475E1"/>
    <w:rsid w:val="00747D7F"/>
    <w:rsid w:val="007501CE"/>
    <w:rsid w:val="007503D5"/>
    <w:rsid w:val="007503F7"/>
    <w:rsid w:val="0075047B"/>
    <w:rsid w:val="00750595"/>
    <w:rsid w:val="00750816"/>
    <w:rsid w:val="007513EC"/>
    <w:rsid w:val="00751624"/>
    <w:rsid w:val="00751C2A"/>
    <w:rsid w:val="0075224F"/>
    <w:rsid w:val="00752550"/>
    <w:rsid w:val="007526EC"/>
    <w:rsid w:val="0075279E"/>
    <w:rsid w:val="0075297C"/>
    <w:rsid w:val="00752F72"/>
    <w:rsid w:val="00753088"/>
    <w:rsid w:val="007530E0"/>
    <w:rsid w:val="007531BE"/>
    <w:rsid w:val="00753586"/>
    <w:rsid w:val="00753716"/>
    <w:rsid w:val="0075393B"/>
    <w:rsid w:val="007540A0"/>
    <w:rsid w:val="00754457"/>
    <w:rsid w:val="007545EA"/>
    <w:rsid w:val="00754628"/>
    <w:rsid w:val="0075503D"/>
    <w:rsid w:val="007550FC"/>
    <w:rsid w:val="007552B3"/>
    <w:rsid w:val="00755535"/>
    <w:rsid w:val="007556FA"/>
    <w:rsid w:val="00755A0F"/>
    <w:rsid w:val="00755F74"/>
    <w:rsid w:val="0075637C"/>
    <w:rsid w:val="007566C1"/>
    <w:rsid w:val="00756E07"/>
    <w:rsid w:val="0075701E"/>
    <w:rsid w:val="007574B4"/>
    <w:rsid w:val="00757718"/>
    <w:rsid w:val="00757B5F"/>
    <w:rsid w:val="00757D01"/>
    <w:rsid w:val="007600CF"/>
    <w:rsid w:val="00760440"/>
    <w:rsid w:val="00761466"/>
    <w:rsid w:val="00761679"/>
    <w:rsid w:val="00761BE5"/>
    <w:rsid w:val="00761C94"/>
    <w:rsid w:val="00761ECA"/>
    <w:rsid w:val="00762366"/>
    <w:rsid w:val="007624CA"/>
    <w:rsid w:val="0076269E"/>
    <w:rsid w:val="00762925"/>
    <w:rsid w:val="00763467"/>
    <w:rsid w:val="00763495"/>
    <w:rsid w:val="0076351C"/>
    <w:rsid w:val="00763774"/>
    <w:rsid w:val="0076381D"/>
    <w:rsid w:val="00763938"/>
    <w:rsid w:val="00763BE0"/>
    <w:rsid w:val="00763BEF"/>
    <w:rsid w:val="00763E4B"/>
    <w:rsid w:val="00763ECA"/>
    <w:rsid w:val="00763EDE"/>
    <w:rsid w:val="007644FB"/>
    <w:rsid w:val="007648B3"/>
    <w:rsid w:val="00764954"/>
    <w:rsid w:val="00764A61"/>
    <w:rsid w:val="00764C1B"/>
    <w:rsid w:val="00764C6C"/>
    <w:rsid w:val="00764D1D"/>
    <w:rsid w:val="00765120"/>
    <w:rsid w:val="007653CD"/>
    <w:rsid w:val="00765418"/>
    <w:rsid w:val="007654AA"/>
    <w:rsid w:val="00765536"/>
    <w:rsid w:val="0076562D"/>
    <w:rsid w:val="00765778"/>
    <w:rsid w:val="007657C1"/>
    <w:rsid w:val="0076591B"/>
    <w:rsid w:val="00765B20"/>
    <w:rsid w:val="00765D6A"/>
    <w:rsid w:val="00765FF2"/>
    <w:rsid w:val="0076630F"/>
    <w:rsid w:val="007668E0"/>
    <w:rsid w:val="00766EE1"/>
    <w:rsid w:val="00767066"/>
    <w:rsid w:val="00767130"/>
    <w:rsid w:val="0076714D"/>
    <w:rsid w:val="0076715A"/>
    <w:rsid w:val="0076715F"/>
    <w:rsid w:val="00767216"/>
    <w:rsid w:val="0076761D"/>
    <w:rsid w:val="00767847"/>
    <w:rsid w:val="00767BE7"/>
    <w:rsid w:val="00767D2F"/>
    <w:rsid w:val="00770123"/>
    <w:rsid w:val="00770410"/>
    <w:rsid w:val="00770548"/>
    <w:rsid w:val="007705E0"/>
    <w:rsid w:val="007705E9"/>
    <w:rsid w:val="0077062F"/>
    <w:rsid w:val="007706BA"/>
    <w:rsid w:val="007706D2"/>
    <w:rsid w:val="007709E5"/>
    <w:rsid w:val="007710A8"/>
    <w:rsid w:val="00771108"/>
    <w:rsid w:val="00771383"/>
    <w:rsid w:val="0077147E"/>
    <w:rsid w:val="00771974"/>
    <w:rsid w:val="00771A2F"/>
    <w:rsid w:val="00772EF5"/>
    <w:rsid w:val="007730C7"/>
    <w:rsid w:val="007735A0"/>
    <w:rsid w:val="007737C0"/>
    <w:rsid w:val="00773BDF"/>
    <w:rsid w:val="00773C95"/>
    <w:rsid w:val="00773E9B"/>
    <w:rsid w:val="00774474"/>
    <w:rsid w:val="007744B4"/>
    <w:rsid w:val="00774587"/>
    <w:rsid w:val="00774BA3"/>
    <w:rsid w:val="00774E4C"/>
    <w:rsid w:val="00774F49"/>
    <w:rsid w:val="00775805"/>
    <w:rsid w:val="007758A9"/>
    <w:rsid w:val="007758C8"/>
    <w:rsid w:val="007759E3"/>
    <w:rsid w:val="00775F11"/>
    <w:rsid w:val="00776028"/>
    <w:rsid w:val="00776188"/>
    <w:rsid w:val="007768B4"/>
    <w:rsid w:val="00776926"/>
    <w:rsid w:val="00776B6C"/>
    <w:rsid w:val="00776E70"/>
    <w:rsid w:val="0077755F"/>
    <w:rsid w:val="007775B7"/>
    <w:rsid w:val="00777D3E"/>
    <w:rsid w:val="00780212"/>
    <w:rsid w:val="007802C6"/>
    <w:rsid w:val="007806F2"/>
    <w:rsid w:val="007807FB"/>
    <w:rsid w:val="00780930"/>
    <w:rsid w:val="00780BC1"/>
    <w:rsid w:val="00780BED"/>
    <w:rsid w:val="00781050"/>
    <w:rsid w:val="007810A3"/>
    <w:rsid w:val="00781175"/>
    <w:rsid w:val="00781338"/>
    <w:rsid w:val="00781806"/>
    <w:rsid w:val="00781B31"/>
    <w:rsid w:val="00781CBA"/>
    <w:rsid w:val="00781E5D"/>
    <w:rsid w:val="00781F93"/>
    <w:rsid w:val="00782422"/>
    <w:rsid w:val="00782968"/>
    <w:rsid w:val="00782AFB"/>
    <w:rsid w:val="00782D70"/>
    <w:rsid w:val="00782E10"/>
    <w:rsid w:val="00783157"/>
    <w:rsid w:val="0078326F"/>
    <w:rsid w:val="00783541"/>
    <w:rsid w:val="0078361B"/>
    <w:rsid w:val="00783900"/>
    <w:rsid w:val="00783A36"/>
    <w:rsid w:val="00783CC9"/>
    <w:rsid w:val="00783D7D"/>
    <w:rsid w:val="00783E58"/>
    <w:rsid w:val="00784340"/>
    <w:rsid w:val="00784420"/>
    <w:rsid w:val="00784A4B"/>
    <w:rsid w:val="00784E22"/>
    <w:rsid w:val="0078518B"/>
    <w:rsid w:val="00785432"/>
    <w:rsid w:val="00785877"/>
    <w:rsid w:val="00785885"/>
    <w:rsid w:val="00785F0A"/>
    <w:rsid w:val="007862D0"/>
    <w:rsid w:val="007863B3"/>
    <w:rsid w:val="00786582"/>
    <w:rsid w:val="00786801"/>
    <w:rsid w:val="00786DD7"/>
    <w:rsid w:val="00787205"/>
    <w:rsid w:val="0078727A"/>
    <w:rsid w:val="0078738E"/>
    <w:rsid w:val="007878CE"/>
    <w:rsid w:val="00787F42"/>
    <w:rsid w:val="00790016"/>
    <w:rsid w:val="00790049"/>
    <w:rsid w:val="007901ED"/>
    <w:rsid w:val="00790737"/>
    <w:rsid w:val="00790779"/>
    <w:rsid w:val="00790892"/>
    <w:rsid w:val="00790A02"/>
    <w:rsid w:val="00790B36"/>
    <w:rsid w:val="00790DEE"/>
    <w:rsid w:val="0079137B"/>
    <w:rsid w:val="007916BA"/>
    <w:rsid w:val="00791916"/>
    <w:rsid w:val="00791C80"/>
    <w:rsid w:val="00791D71"/>
    <w:rsid w:val="007921FF"/>
    <w:rsid w:val="007924D0"/>
    <w:rsid w:val="00792935"/>
    <w:rsid w:val="00792B69"/>
    <w:rsid w:val="00792C4C"/>
    <w:rsid w:val="00792D61"/>
    <w:rsid w:val="0079300C"/>
    <w:rsid w:val="007931EC"/>
    <w:rsid w:val="0079329A"/>
    <w:rsid w:val="007935E5"/>
    <w:rsid w:val="007937F7"/>
    <w:rsid w:val="00793C0A"/>
    <w:rsid w:val="00793E10"/>
    <w:rsid w:val="00793E9F"/>
    <w:rsid w:val="00793F90"/>
    <w:rsid w:val="00794700"/>
    <w:rsid w:val="007950CD"/>
    <w:rsid w:val="007952FB"/>
    <w:rsid w:val="00795505"/>
    <w:rsid w:val="007957C2"/>
    <w:rsid w:val="007958A7"/>
    <w:rsid w:val="007958C4"/>
    <w:rsid w:val="00795BC8"/>
    <w:rsid w:val="00795F29"/>
    <w:rsid w:val="007963A1"/>
    <w:rsid w:val="007968FB"/>
    <w:rsid w:val="0079695F"/>
    <w:rsid w:val="00796CC3"/>
    <w:rsid w:val="00796E17"/>
    <w:rsid w:val="007972B6"/>
    <w:rsid w:val="007973DB"/>
    <w:rsid w:val="00797465"/>
    <w:rsid w:val="00797648"/>
    <w:rsid w:val="007A01EF"/>
    <w:rsid w:val="007A024C"/>
    <w:rsid w:val="007A0676"/>
    <w:rsid w:val="007A0C18"/>
    <w:rsid w:val="007A0F04"/>
    <w:rsid w:val="007A1231"/>
    <w:rsid w:val="007A1288"/>
    <w:rsid w:val="007A17DB"/>
    <w:rsid w:val="007A1AFC"/>
    <w:rsid w:val="007A29D9"/>
    <w:rsid w:val="007A2A77"/>
    <w:rsid w:val="007A2BC3"/>
    <w:rsid w:val="007A2C44"/>
    <w:rsid w:val="007A2E5D"/>
    <w:rsid w:val="007A352D"/>
    <w:rsid w:val="007A353F"/>
    <w:rsid w:val="007A37A1"/>
    <w:rsid w:val="007A37AC"/>
    <w:rsid w:val="007A3C56"/>
    <w:rsid w:val="007A3C6E"/>
    <w:rsid w:val="007A406D"/>
    <w:rsid w:val="007A40B0"/>
    <w:rsid w:val="007A418C"/>
    <w:rsid w:val="007A4228"/>
    <w:rsid w:val="007A4255"/>
    <w:rsid w:val="007A4546"/>
    <w:rsid w:val="007A45E0"/>
    <w:rsid w:val="007A4D6D"/>
    <w:rsid w:val="007A4D9D"/>
    <w:rsid w:val="007A4EBA"/>
    <w:rsid w:val="007A53D3"/>
    <w:rsid w:val="007A5604"/>
    <w:rsid w:val="007A5BC6"/>
    <w:rsid w:val="007A5C38"/>
    <w:rsid w:val="007A5F68"/>
    <w:rsid w:val="007A61DE"/>
    <w:rsid w:val="007A62B0"/>
    <w:rsid w:val="007A645C"/>
    <w:rsid w:val="007A64AA"/>
    <w:rsid w:val="007A65DF"/>
    <w:rsid w:val="007A6F4B"/>
    <w:rsid w:val="007A6FD7"/>
    <w:rsid w:val="007A72A8"/>
    <w:rsid w:val="007A74A5"/>
    <w:rsid w:val="007A7522"/>
    <w:rsid w:val="007A7CC3"/>
    <w:rsid w:val="007A7F8B"/>
    <w:rsid w:val="007B02C5"/>
    <w:rsid w:val="007B0415"/>
    <w:rsid w:val="007B058E"/>
    <w:rsid w:val="007B0795"/>
    <w:rsid w:val="007B08ED"/>
    <w:rsid w:val="007B0FAF"/>
    <w:rsid w:val="007B107D"/>
    <w:rsid w:val="007B1371"/>
    <w:rsid w:val="007B1B2E"/>
    <w:rsid w:val="007B1D58"/>
    <w:rsid w:val="007B1F66"/>
    <w:rsid w:val="007B21D8"/>
    <w:rsid w:val="007B2543"/>
    <w:rsid w:val="007B272D"/>
    <w:rsid w:val="007B2E10"/>
    <w:rsid w:val="007B2FB1"/>
    <w:rsid w:val="007B325F"/>
    <w:rsid w:val="007B3306"/>
    <w:rsid w:val="007B35A4"/>
    <w:rsid w:val="007B37D5"/>
    <w:rsid w:val="007B3869"/>
    <w:rsid w:val="007B3999"/>
    <w:rsid w:val="007B3CD7"/>
    <w:rsid w:val="007B3F56"/>
    <w:rsid w:val="007B4007"/>
    <w:rsid w:val="007B429C"/>
    <w:rsid w:val="007B4754"/>
    <w:rsid w:val="007B4964"/>
    <w:rsid w:val="007B4B35"/>
    <w:rsid w:val="007B4C0B"/>
    <w:rsid w:val="007B4C41"/>
    <w:rsid w:val="007B5035"/>
    <w:rsid w:val="007B5063"/>
    <w:rsid w:val="007B5F92"/>
    <w:rsid w:val="007B5FCD"/>
    <w:rsid w:val="007B5FFB"/>
    <w:rsid w:val="007B6416"/>
    <w:rsid w:val="007B65A5"/>
    <w:rsid w:val="007B67C8"/>
    <w:rsid w:val="007B6A7C"/>
    <w:rsid w:val="007B7938"/>
    <w:rsid w:val="007C02A3"/>
    <w:rsid w:val="007C02BD"/>
    <w:rsid w:val="007C0460"/>
    <w:rsid w:val="007C055F"/>
    <w:rsid w:val="007C098E"/>
    <w:rsid w:val="007C0C3B"/>
    <w:rsid w:val="007C129F"/>
    <w:rsid w:val="007C1316"/>
    <w:rsid w:val="007C16EF"/>
    <w:rsid w:val="007C25D0"/>
    <w:rsid w:val="007C2B5F"/>
    <w:rsid w:val="007C2CFC"/>
    <w:rsid w:val="007C44F1"/>
    <w:rsid w:val="007C4B8D"/>
    <w:rsid w:val="007C4F40"/>
    <w:rsid w:val="007C50C5"/>
    <w:rsid w:val="007C547D"/>
    <w:rsid w:val="007C5A0C"/>
    <w:rsid w:val="007C5F84"/>
    <w:rsid w:val="007C62F7"/>
    <w:rsid w:val="007C6588"/>
    <w:rsid w:val="007C663E"/>
    <w:rsid w:val="007C66BF"/>
    <w:rsid w:val="007C6BC8"/>
    <w:rsid w:val="007C6CC8"/>
    <w:rsid w:val="007C6EBB"/>
    <w:rsid w:val="007C6F3B"/>
    <w:rsid w:val="007C7283"/>
    <w:rsid w:val="007C757B"/>
    <w:rsid w:val="007C7596"/>
    <w:rsid w:val="007C7768"/>
    <w:rsid w:val="007C7D50"/>
    <w:rsid w:val="007D01D6"/>
    <w:rsid w:val="007D027D"/>
    <w:rsid w:val="007D061D"/>
    <w:rsid w:val="007D0B1E"/>
    <w:rsid w:val="007D122B"/>
    <w:rsid w:val="007D15BC"/>
    <w:rsid w:val="007D1718"/>
    <w:rsid w:val="007D1808"/>
    <w:rsid w:val="007D193E"/>
    <w:rsid w:val="007D19CD"/>
    <w:rsid w:val="007D1C82"/>
    <w:rsid w:val="007D1D19"/>
    <w:rsid w:val="007D1E27"/>
    <w:rsid w:val="007D1ECF"/>
    <w:rsid w:val="007D1FFD"/>
    <w:rsid w:val="007D20B0"/>
    <w:rsid w:val="007D2116"/>
    <w:rsid w:val="007D21B9"/>
    <w:rsid w:val="007D2202"/>
    <w:rsid w:val="007D2593"/>
    <w:rsid w:val="007D25EE"/>
    <w:rsid w:val="007D27FD"/>
    <w:rsid w:val="007D29CD"/>
    <w:rsid w:val="007D2E73"/>
    <w:rsid w:val="007D2F6A"/>
    <w:rsid w:val="007D303A"/>
    <w:rsid w:val="007D3405"/>
    <w:rsid w:val="007D36DD"/>
    <w:rsid w:val="007D3810"/>
    <w:rsid w:val="007D391E"/>
    <w:rsid w:val="007D4191"/>
    <w:rsid w:val="007D42DE"/>
    <w:rsid w:val="007D4376"/>
    <w:rsid w:val="007D44B4"/>
    <w:rsid w:val="007D461C"/>
    <w:rsid w:val="007D4A71"/>
    <w:rsid w:val="007D4B7C"/>
    <w:rsid w:val="007D4BEB"/>
    <w:rsid w:val="007D4D11"/>
    <w:rsid w:val="007D4EF2"/>
    <w:rsid w:val="007D51D0"/>
    <w:rsid w:val="007D5300"/>
    <w:rsid w:val="007D5698"/>
    <w:rsid w:val="007D6412"/>
    <w:rsid w:val="007D66BC"/>
    <w:rsid w:val="007D6A98"/>
    <w:rsid w:val="007D6AC0"/>
    <w:rsid w:val="007D6C44"/>
    <w:rsid w:val="007D6E51"/>
    <w:rsid w:val="007D74CE"/>
    <w:rsid w:val="007D76EB"/>
    <w:rsid w:val="007D7730"/>
    <w:rsid w:val="007D7C13"/>
    <w:rsid w:val="007D7CBB"/>
    <w:rsid w:val="007D7FA7"/>
    <w:rsid w:val="007E00FC"/>
    <w:rsid w:val="007E012D"/>
    <w:rsid w:val="007E018B"/>
    <w:rsid w:val="007E0270"/>
    <w:rsid w:val="007E0C94"/>
    <w:rsid w:val="007E0D64"/>
    <w:rsid w:val="007E0E5E"/>
    <w:rsid w:val="007E0FEE"/>
    <w:rsid w:val="007E1006"/>
    <w:rsid w:val="007E1102"/>
    <w:rsid w:val="007E110F"/>
    <w:rsid w:val="007E1485"/>
    <w:rsid w:val="007E1558"/>
    <w:rsid w:val="007E173D"/>
    <w:rsid w:val="007E1768"/>
    <w:rsid w:val="007E1D85"/>
    <w:rsid w:val="007E1E0B"/>
    <w:rsid w:val="007E2028"/>
    <w:rsid w:val="007E2238"/>
    <w:rsid w:val="007E22CD"/>
    <w:rsid w:val="007E3047"/>
    <w:rsid w:val="007E3500"/>
    <w:rsid w:val="007E3AAB"/>
    <w:rsid w:val="007E3B07"/>
    <w:rsid w:val="007E3B1B"/>
    <w:rsid w:val="007E3EF1"/>
    <w:rsid w:val="007E3F75"/>
    <w:rsid w:val="007E4014"/>
    <w:rsid w:val="007E4055"/>
    <w:rsid w:val="007E4084"/>
    <w:rsid w:val="007E422B"/>
    <w:rsid w:val="007E447D"/>
    <w:rsid w:val="007E5357"/>
    <w:rsid w:val="007E5DC4"/>
    <w:rsid w:val="007E6114"/>
    <w:rsid w:val="007E6121"/>
    <w:rsid w:val="007E646E"/>
    <w:rsid w:val="007E64C3"/>
    <w:rsid w:val="007E64E7"/>
    <w:rsid w:val="007E6670"/>
    <w:rsid w:val="007E68B7"/>
    <w:rsid w:val="007E73E0"/>
    <w:rsid w:val="007E7401"/>
    <w:rsid w:val="007E7538"/>
    <w:rsid w:val="007E75FF"/>
    <w:rsid w:val="007E79F4"/>
    <w:rsid w:val="007E7A94"/>
    <w:rsid w:val="007E7AC1"/>
    <w:rsid w:val="007E7AD1"/>
    <w:rsid w:val="007E7D7D"/>
    <w:rsid w:val="007E7EBD"/>
    <w:rsid w:val="007E7F2C"/>
    <w:rsid w:val="007F0131"/>
    <w:rsid w:val="007F02C9"/>
    <w:rsid w:val="007F03A4"/>
    <w:rsid w:val="007F096F"/>
    <w:rsid w:val="007F15D6"/>
    <w:rsid w:val="007F1689"/>
    <w:rsid w:val="007F17ED"/>
    <w:rsid w:val="007F1E0A"/>
    <w:rsid w:val="007F2017"/>
    <w:rsid w:val="007F2068"/>
    <w:rsid w:val="007F250D"/>
    <w:rsid w:val="007F300A"/>
    <w:rsid w:val="007F302C"/>
    <w:rsid w:val="007F3286"/>
    <w:rsid w:val="007F329F"/>
    <w:rsid w:val="007F3468"/>
    <w:rsid w:val="007F3484"/>
    <w:rsid w:val="007F39B1"/>
    <w:rsid w:val="007F3C9D"/>
    <w:rsid w:val="007F3D45"/>
    <w:rsid w:val="007F3D6B"/>
    <w:rsid w:val="007F3FB3"/>
    <w:rsid w:val="007F4ABD"/>
    <w:rsid w:val="007F4EBB"/>
    <w:rsid w:val="007F4F10"/>
    <w:rsid w:val="007F50EA"/>
    <w:rsid w:val="007F546F"/>
    <w:rsid w:val="007F557C"/>
    <w:rsid w:val="007F6082"/>
    <w:rsid w:val="007F676B"/>
    <w:rsid w:val="007F67A6"/>
    <w:rsid w:val="007F6EDF"/>
    <w:rsid w:val="007F6F98"/>
    <w:rsid w:val="007F72C5"/>
    <w:rsid w:val="007F74B8"/>
    <w:rsid w:val="007F7838"/>
    <w:rsid w:val="007F78D8"/>
    <w:rsid w:val="007F7E99"/>
    <w:rsid w:val="007F7F6C"/>
    <w:rsid w:val="007F8CA0"/>
    <w:rsid w:val="00800018"/>
    <w:rsid w:val="00800040"/>
    <w:rsid w:val="00800049"/>
    <w:rsid w:val="0080075F"/>
    <w:rsid w:val="00800B1F"/>
    <w:rsid w:val="008015DC"/>
    <w:rsid w:val="00801904"/>
    <w:rsid w:val="00801A6E"/>
    <w:rsid w:val="00801C25"/>
    <w:rsid w:val="00801C2E"/>
    <w:rsid w:val="00802051"/>
    <w:rsid w:val="00802DD1"/>
    <w:rsid w:val="00803590"/>
    <w:rsid w:val="008037D0"/>
    <w:rsid w:val="00803C13"/>
    <w:rsid w:val="00803CA4"/>
    <w:rsid w:val="00803F1C"/>
    <w:rsid w:val="00803F86"/>
    <w:rsid w:val="008040B2"/>
    <w:rsid w:val="0080425F"/>
    <w:rsid w:val="0080432E"/>
    <w:rsid w:val="008044B9"/>
    <w:rsid w:val="008045A7"/>
    <w:rsid w:val="0080479B"/>
    <w:rsid w:val="00804A1B"/>
    <w:rsid w:val="00804D04"/>
    <w:rsid w:val="00804D78"/>
    <w:rsid w:val="00805070"/>
    <w:rsid w:val="00805131"/>
    <w:rsid w:val="0080514A"/>
    <w:rsid w:val="00805261"/>
    <w:rsid w:val="00805533"/>
    <w:rsid w:val="00805AB8"/>
    <w:rsid w:val="00805F70"/>
    <w:rsid w:val="0080659C"/>
    <w:rsid w:val="0080694F"/>
    <w:rsid w:val="00806E82"/>
    <w:rsid w:val="00807006"/>
    <w:rsid w:val="00807422"/>
    <w:rsid w:val="008075A3"/>
    <w:rsid w:val="00807930"/>
    <w:rsid w:val="00807F9A"/>
    <w:rsid w:val="00810192"/>
    <w:rsid w:val="008103AB"/>
    <w:rsid w:val="00810808"/>
    <w:rsid w:val="008108A3"/>
    <w:rsid w:val="00810ACF"/>
    <w:rsid w:val="00810CB2"/>
    <w:rsid w:val="00810E52"/>
    <w:rsid w:val="00811020"/>
    <w:rsid w:val="008110F8"/>
    <w:rsid w:val="008113EB"/>
    <w:rsid w:val="00811518"/>
    <w:rsid w:val="008115A1"/>
    <w:rsid w:val="00811717"/>
    <w:rsid w:val="008118CD"/>
    <w:rsid w:val="00811B8C"/>
    <w:rsid w:val="00811FED"/>
    <w:rsid w:val="00812C95"/>
    <w:rsid w:val="00812E73"/>
    <w:rsid w:val="00813812"/>
    <w:rsid w:val="00813BCF"/>
    <w:rsid w:val="00814136"/>
    <w:rsid w:val="008142F7"/>
    <w:rsid w:val="00814313"/>
    <w:rsid w:val="00814E13"/>
    <w:rsid w:val="00815739"/>
    <w:rsid w:val="008159CF"/>
    <w:rsid w:val="00815A97"/>
    <w:rsid w:val="00815ACD"/>
    <w:rsid w:val="00815C4B"/>
    <w:rsid w:val="00815D53"/>
    <w:rsid w:val="008162BF"/>
    <w:rsid w:val="00816686"/>
    <w:rsid w:val="0081698A"/>
    <w:rsid w:val="00816E05"/>
    <w:rsid w:val="00817AA3"/>
    <w:rsid w:val="00817BF0"/>
    <w:rsid w:val="00817CF5"/>
    <w:rsid w:val="0082061E"/>
    <w:rsid w:val="00820710"/>
    <w:rsid w:val="00820A97"/>
    <w:rsid w:val="00820EC6"/>
    <w:rsid w:val="0082101F"/>
    <w:rsid w:val="008210DF"/>
    <w:rsid w:val="008213BB"/>
    <w:rsid w:val="0082168F"/>
    <w:rsid w:val="00822171"/>
    <w:rsid w:val="008229B5"/>
    <w:rsid w:val="0082327F"/>
    <w:rsid w:val="00823451"/>
    <w:rsid w:val="00823676"/>
    <w:rsid w:val="00823747"/>
    <w:rsid w:val="00823C62"/>
    <w:rsid w:val="00823FC9"/>
    <w:rsid w:val="0082401D"/>
    <w:rsid w:val="0082424D"/>
    <w:rsid w:val="0082428B"/>
    <w:rsid w:val="008248DA"/>
    <w:rsid w:val="00824B4B"/>
    <w:rsid w:val="00824D58"/>
    <w:rsid w:val="00824F0F"/>
    <w:rsid w:val="00825A7B"/>
    <w:rsid w:val="00825B71"/>
    <w:rsid w:val="00825C6D"/>
    <w:rsid w:val="00825DB9"/>
    <w:rsid w:val="00825E24"/>
    <w:rsid w:val="00825F4F"/>
    <w:rsid w:val="00825FD3"/>
    <w:rsid w:val="0082607F"/>
    <w:rsid w:val="008260FA"/>
    <w:rsid w:val="00826164"/>
    <w:rsid w:val="00826409"/>
    <w:rsid w:val="00826535"/>
    <w:rsid w:val="0082671D"/>
    <w:rsid w:val="00826A04"/>
    <w:rsid w:val="00826F07"/>
    <w:rsid w:val="00826FBA"/>
    <w:rsid w:val="008271A0"/>
    <w:rsid w:val="00827312"/>
    <w:rsid w:val="0082739B"/>
    <w:rsid w:val="0082750C"/>
    <w:rsid w:val="00827990"/>
    <w:rsid w:val="00827AB0"/>
    <w:rsid w:val="00827F97"/>
    <w:rsid w:val="00830365"/>
    <w:rsid w:val="00830543"/>
    <w:rsid w:val="0083070F"/>
    <w:rsid w:val="00830726"/>
    <w:rsid w:val="00830807"/>
    <w:rsid w:val="00830965"/>
    <w:rsid w:val="00830B3D"/>
    <w:rsid w:val="00830EAA"/>
    <w:rsid w:val="0083147E"/>
    <w:rsid w:val="008321D7"/>
    <w:rsid w:val="008323AE"/>
    <w:rsid w:val="008324F0"/>
    <w:rsid w:val="00832595"/>
    <w:rsid w:val="008325BB"/>
    <w:rsid w:val="008326A4"/>
    <w:rsid w:val="008327B8"/>
    <w:rsid w:val="008329B0"/>
    <w:rsid w:val="00832D69"/>
    <w:rsid w:val="00832EF7"/>
    <w:rsid w:val="00832F60"/>
    <w:rsid w:val="008330A4"/>
    <w:rsid w:val="0083371C"/>
    <w:rsid w:val="00833822"/>
    <w:rsid w:val="008338FC"/>
    <w:rsid w:val="008339BB"/>
    <w:rsid w:val="00833AD1"/>
    <w:rsid w:val="00833BBE"/>
    <w:rsid w:val="00833C96"/>
    <w:rsid w:val="00833DC4"/>
    <w:rsid w:val="00833E24"/>
    <w:rsid w:val="00833FB7"/>
    <w:rsid w:val="008343BC"/>
    <w:rsid w:val="008346C7"/>
    <w:rsid w:val="00834757"/>
    <w:rsid w:val="0083489F"/>
    <w:rsid w:val="00834A00"/>
    <w:rsid w:val="00835091"/>
    <w:rsid w:val="00835471"/>
    <w:rsid w:val="008354BF"/>
    <w:rsid w:val="0083587D"/>
    <w:rsid w:val="00835974"/>
    <w:rsid w:val="008359D7"/>
    <w:rsid w:val="00835D1A"/>
    <w:rsid w:val="00836182"/>
    <w:rsid w:val="008365AD"/>
    <w:rsid w:val="00836BA3"/>
    <w:rsid w:val="00837533"/>
    <w:rsid w:val="00837F36"/>
    <w:rsid w:val="008401B5"/>
    <w:rsid w:val="00840310"/>
    <w:rsid w:val="008409AF"/>
    <w:rsid w:val="00840DD5"/>
    <w:rsid w:val="00840EDE"/>
    <w:rsid w:val="008410B8"/>
    <w:rsid w:val="008411D6"/>
    <w:rsid w:val="00841CF2"/>
    <w:rsid w:val="00841FAF"/>
    <w:rsid w:val="00842247"/>
    <w:rsid w:val="00842378"/>
    <w:rsid w:val="00842CEE"/>
    <w:rsid w:val="0084349F"/>
    <w:rsid w:val="00843803"/>
    <w:rsid w:val="008438CC"/>
    <w:rsid w:val="00843D1A"/>
    <w:rsid w:val="00843EF1"/>
    <w:rsid w:val="008440B6"/>
    <w:rsid w:val="0084413A"/>
    <w:rsid w:val="00844B81"/>
    <w:rsid w:val="008453BB"/>
    <w:rsid w:val="00845A0F"/>
    <w:rsid w:val="00845CD3"/>
    <w:rsid w:val="00846695"/>
    <w:rsid w:val="008466EE"/>
    <w:rsid w:val="008467D8"/>
    <w:rsid w:val="00846861"/>
    <w:rsid w:val="00846AE7"/>
    <w:rsid w:val="00846FCD"/>
    <w:rsid w:val="0084700B"/>
    <w:rsid w:val="00847222"/>
    <w:rsid w:val="00847531"/>
    <w:rsid w:val="008479A1"/>
    <w:rsid w:val="00847B42"/>
    <w:rsid w:val="00847DF3"/>
    <w:rsid w:val="0085010B"/>
    <w:rsid w:val="008501EB"/>
    <w:rsid w:val="00850A3C"/>
    <w:rsid w:val="00850C1C"/>
    <w:rsid w:val="00850D74"/>
    <w:rsid w:val="00850FCD"/>
    <w:rsid w:val="0085168B"/>
    <w:rsid w:val="008516B6"/>
    <w:rsid w:val="00851A6E"/>
    <w:rsid w:val="00851C4C"/>
    <w:rsid w:val="00851D36"/>
    <w:rsid w:val="00851D41"/>
    <w:rsid w:val="008522DE"/>
    <w:rsid w:val="00852498"/>
    <w:rsid w:val="008526F8"/>
    <w:rsid w:val="008527EE"/>
    <w:rsid w:val="00852968"/>
    <w:rsid w:val="0085300E"/>
    <w:rsid w:val="008530E8"/>
    <w:rsid w:val="0085330C"/>
    <w:rsid w:val="00853421"/>
    <w:rsid w:val="00853694"/>
    <w:rsid w:val="00853724"/>
    <w:rsid w:val="008539A1"/>
    <w:rsid w:val="00853C42"/>
    <w:rsid w:val="00853C6A"/>
    <w:rsid w:val="008542E8"/>
    <w:rsid w:val="00854A08"/>
    <w:rsid w:val="008556FC"/>
    <w:rsid w:val="00855A85"/>
    <w:rsid w:val="00855AE4"/>
    <w:rsid w:val="00855BE0"/>
    <w:rsid w:val="00855C0B"/>
    <w:rsid w:val="00855CCF"/>
    <w:rsid w:val="00855D14"/>
    <w:rsid w:val="008561B2"/>
    <w:rsid w:val="008561EC"/>
    <w:rsid w:val="00856572"/>
    <w:rsid w:val="0085687A"/>
    <w:rsid w:val="008569C9"/>
    <w:rsid w:val="00856AF4"/>
    <w:rsid w:val="008571EA"/>
    <w:rsid w:val="008572BF"/>
    <w:rsid w:val="008576D2"/>
    <w:rsid w:val="008576DB"/>
    <w:rsid w:val="00857CF0"/>
    <w:rsid w:val="00857DD9"/>
    <w:rsid w:val="00860970"/>
    <w:rsid w:val="00860B19"/>
    <w:rsid w:val="00860DBC"/>
    <w:rsid w:val="008611CB"/>
    <w:rsid w:val="00861668"/>
    <w:rsid w:val="00861922"/>
    <w:rsid w:val="00861CAD"/>
    <w:rsid w:val="00861E65"/>
    <w:rsid w:val="00861E95"/>
    <w:rsid w:val="00861F2A"/>
    <w:rsid w:val="00862223"/>
    <w:rsid w:val="00862313"/>
    <w:rsid w:val="008628AF"/>
    <w:rsid w:val="008628B1"/>
    <w:rsid w:val="00862FE3"/>
    <w:rsid w:val="0086314C"/>
    <w:rsid w:val="00863178"/>
    <w:rsid w:val="0086344E"/>
    <w:rsid w:val="00863768"/>
    <w:rsid w:val="00863880"/>
    <w:rsid w:val="00863DF9"/>
    <w:rsid w:val="00864106"/>
    <w:rsid w:val="0086419A"/>
    <w:rsid w:val="00864477"/>
    <w:rsid w:val="00864A4E"/>
    <w:rsid w:val="00864A7E"/>
    <w:rsid w:val="00864AEE"/>
    <w:rsid w:val="00864FC1"/>
    <w:rsid w:val="0086520C"/>
    <w:rsid w:val="0086554C"/>
    <w:rsid w:val="00865596"/>
    <w:rsid w:val="0086564D"/>
    <w:rsid w:val="0086580C"/>
    <w:rsid w:val="00865AC9"/>
    <w:rsid w:val="00865C14"/>
    <w:rsid w:val="00865EAF"/>
    <w:rsid w:val="00866368"/>
    <w:rsid w:val="008666F4"/>
    <w:rsid w:val="008667EC"/>
    <w:rsid w:val="00866B08"/>
    <w:rsid w:val="008678A9"/>
    <w:rsid w:val="00867A77"/>
    <w:rsid w:val="00867CBB"/>
    <w:rsid w:val="0087005D"/>
    <w:rsid w:val="0087023B"/>
    <w:rsid w:val="008703E5"/>
    <w:rsid w:val="00870656"/>
    <w:rsid w:val="00870657"/>
    <w:rsid w:val="00870728"/>
    <w:rsid w:val="00870ABD"/>
    <w:rsid w:val="008711C6"/>
    <w:rsid w:val="0087178A"/>
    <w:rsid w:val="008717EC"/>
    <w:rsid w:val="00871890"/>
    <w:rsid w:val="00871A9C"/>
    <w:rsid w:val="00871C05"/>
    <w:rsid w:val="00871CDB"/>
    <w:rsid w:val="0087222E"/>
    <w:rsid w:val="0087239F"/>
    <w:rsid w:val="00872672"/>
    <w:rsid w:val="00872877"/>
    <w:rsid w:val="008729F1"/>
    <w:rsid w:val="00872BE8"/>
    <w:rsid w:val="00872C72"/>
    <w:rsid w:val="008730C5"/>
    <w:rsid w:val="008731AC"/>
    <w:rsid w:val="00873226"/>
    <w:rsid w:val="00873462"/>
    <w:rsid w:val="00873BAA"/>
    <w:rsid w:val="00873E33"/>
    <w:rsid w:val="008748D7"/>
    <w:rsid w:val="00874BF3"/>
    <w:rsid w:val="00874D8A"/>
    <w:rsid w:val="00875055"/>
    <w:rsid w:val="00875164"/>
    <w:rsid w:val="00875189"/>
    <w:rsid w:val="00875B5F"/>
    <w:rsid w:val="00875B89"/>
    <w:rsid w:val="00875FE4"/>
    <w:rsid w:val="0087622B"/>
    <w:rsid w:val="00876B06"/>
    <w:rsid w:val="00876E81"/>
    <w:rsid w:val="00876F58"/>
    <w:rsid w:val="008770F6"/>
    <w:rsid w:val="008773F3"/>
    <w:rsid w:val="008776B5"/>
    <w:rsid w:val="00877707"/>
    <w:rsid w:val="00877ABA"/>
    <w:rsid w:val="00877BD0"/>
    <w:rsid w:val="00877E75"/>
    <w:rsid w:val="00877EA4"/>
    <w:rsid w:val="00877F5C"/>
    <w:rsid w:val="008800D8"/>
    <w:rsid w:val="00880392"/>
    <w:rsid w:val="00880647"/>
    <w:rsid w:val="008806E1"/>
    <w:rsid w:val="00880D96"/>
    <w:rsid w:val="00880E1A"/>
    <w:rsid w:val="0088166E"/>
    <w:rsid w:val="008816D5"/>
    <w:rsid w:val="00881913"/>
    <w:rsid w:val="00881C1E"/>
    <w:rsid w:val="00882398"/>
    <w:rsid w:val="008823D1"/>
    <w:rsid w:val="00883501"/>
    <w:rsid w:val="0088361F"/>
    <w:rsid w:val="00883863"/>
    <w:rsid w:val="00884063"/>
    <w:rsid w:val="0088406E"/>
    <w:rsid w:val="008842CE"/>
    <w:rsid w:val="00884F0A"/>
    <w:rsid w:val="0088504B"/>
    <w:rsid w:val="008855CB"/>
    <w:rsid w:val="00885864"/>
    <w:rsid w:val="00885B88"/>
    <w:rsid w:val="00885C0E"/>
    <w:rsid w:val="00886393"/>
    <w:rsid w:val="0088661D"/>
    <w:rsid w:val="00886641"/>
    <w:rsid w:val="00886826"/>
    <w:rsid w:val="0088694C"/>
    <w:rsid w:val="008869C3"/>
    <w:rsid w:val="00886A29"/>
    <w:rsid w:val="00886F0F"/>
    <w:rsid w:val="0088743A"/>
    <w:rsid w:val="00887506"/>
    <w:rsid w:val="00887AAF"/>
    <w:rsid w:val="00890059"/>
    <w:rsid w:val="00890240"/>
    <w:rsid w:val="00890384"/>
    <w:rsid w:val="0089045D"/>
    <w:rsid w:val="00890C8B"/>
    <w:rsid w:val="00890D80"/>
    <w:rsid w:val="00890EE4"/>
    <w:rsid w:val="00891415"/>
    <w:rsid w:val="00891D14"/>
    <w:rsid w:val="00891E34"/>
    <w:rsid w:val="00891F07"/>
    <w:rsid w:val="00892059"/>
    <w:rsid w:val="00892426"/>
    <w:rsid w:val="00892D76"/>
    <w:rsid w:val="00893537"/>
    <w:rsid w:val="00893572"/>
    <w:rsid w:val="00893660"/>
    <w:rsid w:val="00893BDB"/>
    <w:rsid w:val="00893C51"/>
    <w:rsid w:val="008942DB"/>
    <w:rsid w:val="0089497D"/>
    <w:rsid w:val="00894A84"/>
    <w:rsid w:val="00894E33"/>
    <w:rsid w:val="00894E97"/>
    <w:rsid w:val="00895152"/>
    <w:rsid w:val="00895F3A"/>
    <w:rsid w:val="0089600D"/>
    <w:rsid w:val="008963A3"/>
    <w:rsid w:val="008966A7"/>
    <w:rsid w:val="0089670E"/>
    <w:rsid w:val="0089688D"/>
    <w:rsid w:val="00896B55"/>
    <w:rsid w:val="00896BC0"/>
    <w:rsid w:val="00896E12"/>
    <w:rsid w:val="00896EF7"/>
    <w:rsid w:val="00897078"/>
    <w:rsid w:val="0089720D"/>
    <w:rsid w:val="00897507"/>
    <w:rsid w:val="0089753A"/>
    <w:rsid w:val="0089781C"/>
    <w:rsid w:val="00897C8D"/>
    <w:rsid w:val="00897EF5"/>
    <w:rsid w:val="0089D627"/>
    <w:rsid w:val="008A061A"/>
    <w:rsid w:val="008A09DA"/>
    <w:rsid w:val="008A0D7F"/>
    <w:rsid w:val="008A10E2"/>
    <w:rsid w:val="008A1100"/>
    <w:rsid w:val="008A127E"/>
    <w:rsid w:val="008A143E"/>
    <w:rsid w:val="008A16EF"/>
    <w:rsid w:val="008A179F"/>
    <w:rsid w:val="008A1AA8"/>
    <w:rsid w:val="008A228D"/>
    <w:rsid w:val="008A2900"/>
    <w:rsid w:val="008A2D4C"/>
    <w:rsid w:val="008A2D69"/>
    <w:rsid w:val="008A2DCB"/>
    <w:rsid w:val="008A33F6"/>
    <w:rsid w:val="008A350A"/>
    <w:rsid w:val="008A3BEF"/>
    <w:rsid w:val="008A3CB8"/>
    <w:rsid w:val="008A43A9"/>
    <w:rsid w:val="008A468A"/>
    <w:rsid w:val="008A47C4"/>
    <w:rsid w:val="008A4D6C"/>
    <w:rsid w:val="008A4EC0"/>
    <w:rsid w:val="008A51D2"/>
    <w:rsid w:val="008A534F"/>
    <w:rsid w:val="008A5494"/>
    <w:rsid w:val="008A5520"/>
    <w:rsid w:val="008A5B68"/>
    <w:rsid w:val="008A5C23"/>
    <w:rsid w:val="008A60E6"/>
    <w:rsid w:val="008A60FA"/>
    <w:rsid w:val="008A6F9C"/>
    <w:rsid w:val="008A702E"/>
    <w:rsid w:val="008A78B7"/>
    <w:rsid w:val="008A7DC3"/>
    <w:rsid w:val="008A7DD1"/>
    <w:rsid w:val="008B0845"/>
    <w:rsid w:val="008B0864"/>
    <w:rsid w:val="008B0935"/>
    <w:rsid w:val="008B0937"/>
    <w:rsid w:val="008B0D32"/>
    <w:rsid w:val="008B0E51"/>
    <w:rsid w:val="008B1303"/>
    <w:rsid w:val="008B18BC"/>
    <w:rsid w:val="008B1903"/>
    <w:rsid w:val="008B1A38"/>
    <w:rsid w:val="008B1ECA"/>
    <w:rsid w:val="008B224E"/>
    <w:rsid w:val="008B242C"/>
    <w:rsid w:val="008B24CA"/>
    <w:rsid w:val="008B271B"/>
    <w:rsid w:val="008B2D62"/>
    <w:rsid w:val="008B2ED6"/>
    <w:rsid w:val="008B36E5"/>
    <w:rsid w:val="008B3A01"/>
    <w:rsid w:val="008B3E34"/>
    <w:rsid w:val="008B41F9"/>
    <w:rsid w:val="008B43F1"/>
    <w:rsid w:val="008B449A"/>
    <w:rsid w:val="008B4593"/>
    <w:rsid w:val="008B4A28"/>
    <w:rsid w:val="008B4EB8"/>
    <w:rsid w:val="008B50B1"/>
    <w:rsid w:val="008B562D"/>
    <w:rsid w:val="008B6172"/>
    <w:rsid w:val="008B63CC"/>
    <w:rsid w:val="008B6578"/>
    <w:rsid w:val="008B6609"/>
    <w:rsid w:val="008B6D9B"/>
    <w:rsid w:val="008B6F65"/>
    <w:rsid w:val="008B6FA2"/>
    <w:rsid w:val="008B7596"/>
    <w:rsid w:val="008B77D1"/>
    <w:rsid w:val="008B7C1A"/>
    <w:rsid w:val="008B7CC7"/>
    <w:rsid w:val="008B7D0C"/>
    <w:rsid w:val="008C000B"/>
    <w:rsid w:val="008C0214"/>
    <w:rsid w:val="008C08C8"/>
    <w:rsid w:val="008C0A92"/>
    <w:rsid w:val="008C0D86"/>
    <w:rsid w:val="008C0ECD"/>
    <w:rsid w:val="008C10E2"/>
    <w:rsid w:val="008C120A"/>
    <w:rsid w:val="008C1563"/>
    <w:rsid w:val="008C1573"/>
    <w:rsid w:val="008C16EA"/>
    <w:rsid w:val="008C1A4E"/>
    <w:rsid w:val="008C2028"/>
    <w:rsid w:val="008C2CFD"/>
    <w:rsid w:val="008C38A0"/>
    <w:rsid w:val="008C39E8"/>
    <w:rsid w:val="008C3B72"/>
    <w:rsid w:val="008C4110"/>
    <w:rsid w:val="008C41B5"/>
    <w:rsid w:val="008C430B"/>
    <w:rsid w:val="008C4365"/>
    <w:rsid w:val="008C4493"/>
    <w:rsid w:val="008C47AC"/>
    <w:rsid w:val="008C4AD8"/>
    <w:rsid w:val="008C4EE8"/>
    <w:rsid w:val="008C4F26"/>
    <w:rsid w:val="008C5355"/>
    <w:rsid w:val="008C5659"/>
    <w:rsid w:val="008C5677"/>
    <w:rsid w:val="008C57F0"/>
    <w:rsid w:val="008C6141"/>
    <w:rsid w:val="008C6295"/>
    <w:rsid w:val="008C6C74"/>
    <w:rsid w:val="008C6F74"/>
    <w:rsid w:val="008C7166"/>
    <w:rsid w:val="008C7413"/>
    <w:rsid w:val="008C744C"/>
    <w:rsid w:val="008C74BB"/>
    <w:rsid w:val="008C7923"/>
    <w:rsid w:val="008C7A58"/>
    <w:rsid w:val="008C7B1E"/>
    <w:rsid w:val="008C7CF4"/>
    <w:rsid w:val="008D046E"/>
    <w:rsid w:val="008D0E0D"/>
    <w:rsid w:val="008D10A1"/>
    <w:rsid w:val="008D12D4"/>
    <w:rsid w:val="008D1356"/>
    <w:rsid w:val="008D13FD"/>
    <w:rsid w:val="008D1500"/>
    <w:rsid w:val="008D15C2"/>
    <w:rsid w:val="008D16B7"/>
    <w:rsid w:val="008D172B"/>
    <w:rsid w:val="008D17F0"/>
    <w:rsid w:val="008D19EA"/>
    <w:rsid w:val="008D24F2"/>
    <w:rsid w:val="008D270E"/>
    <w:rsid w:val="008D2ADD"/>
    <w:rsid w:val="008D2C9A"/>
    <w:rsid w:val="008D3234"/>
    <w:rsid w:val="008D329F"/>
    <w:rsid w:val="008D3455"/>
    <w:rsid w:val="008D3B42"/>
    <w:rsid w:val="008D3DB1"/>
    <w:rsid w:val="008D3F7B"/>
    <w:rsid w:val="008D42D3"/>
    <w:rsid w:val="008D47C9"/>
    <w:rsid w:val="008D4903"/>
    <w:rsid w:val="008D4B41"/>
    <w:rsid w:val="008D4CCE"/>
    <w:rsid w:val="008D4D86"/>
    <w:rsid w:val="008D598E"/>
    <w:rsid w:val="008D5A7F"/>
    <w:rsid w:val="008D5EC0"/>
    <w:rsid w:val="008D6414"/>
    <w:rsid w:val="008D6492"/>
    <w:rsid w:val="008D6688"/>
    <w:rsid w:val="008D6844"/>
    <w:rsid w:val="008D6BE7"/>
    <w:rsid w:val="008D6E15"/>
    <w:rsid w:val="008D74EC"/>
    <w:rsid w:val="008D7778"/>
    <w:rsid w:val="008D79B7"/>
    <w:rsid w:val="008D7E1D"/>
    <w:rsid w:val="008E032A"/>
    <w:rsid w:val="008E033E"/>
    <w:rsid w:val="008E0A93"/>
    <w:rsid w:val="008E0FF1"/>
    <w:rsid w:val="008E1044"/>
    <w:rsid w:val="008E1211"/>
    <w:rsid w:val="008E1412"/>
    <w:rsid w:val="008E146F"/>
    <w:rsid w:val="008E1C6A"/>
    <w:rsid w:val="008E214F"/>
    <w:rsid w:val="008E238A"/>
    <w:rsid w:val="008E2998"/>
    <w:rsid w:val="008E2BF9"/>
    <w:rsid w:val="008E373D"/>
    <w:rsid w:val="008E3B10"/>
    <w:rsid w:val="008E3B8A"/>
    <w:rsid w:val="008E447C"/>
    <w:rsid w:val="008E4743"/>
    <w:rsid w:val="008E48CD"/>
    <w:rsid w:val="008E4D58"/>
    <w:rsid w:val="008E517A"/>
    <w:rsid w:val="008E5426"/>
    <w:rsid w:val="008E5499"/>
    <w:rsid w:val="008E5552"/>
    <w:rsid w:val="008E5784"/>
    <w:rsid w:val="008E5D68"/>
    <w:rsid w:val="008E6183"/>
    <w:rsid w:val="008E622B"/>
    <w:rsid w:val="008E62C8"/>
    <w:rsid w:val="008E6326"/>
    <w:rsid w:val="008E63EE"/>
    <w:rsid w:val="008E6929"/>
    <w:rsid w:val="008E6A2F"/>
    <w:rsid w:val="008E6AE6"/>
    <w:rsid w:val="008E6E02"/>
    <w:rsid w:val="008E71C6"/>
    <w:rsid w:val="008E72E8"/>
    <w:rsid w:val="008E74A7"/>
    <w:rsid w:val="008F0093"/>
    <w:rsid w:val="008F0116"/>
    <w:rsid w:val="008F01CC"/>
    <w:rsid w:val="008F0395"/>
    <w:rsid w:val="008F05B4"/>
    <w:rsid w:val="008F05C6"/>
    <w:rsid w:val="008F0BEA"/>
    <w:rsid w:val="008F10A9"/>
    <w:rsid w:val="008F143D"/>
    <w:rsid w:val="008F1444"/>
    <w:rsid w:val="008F1925"/>
    <w:rsid w:val="008F1C7C"/>
    <w:rsid w:val="008F1D36"/>
    <w:rsid w:val="008F2166"/>
    <w:rsid w:val="008F2692"/>
    <w:rsid w:val="008F26F0"/>
    <w:rsid w:val="008F28C5"/>
    <w:rsid w:val="008F2C09"/>
    <w:rsid w:val="008F3576"/>
    <w:rsid w:val="008F3ADD"/>
    <w:rsid w:val="008F3CA0"/>
    <w:rsid w:val="008F4351"/>
    <w:rsid w:val="008F4ABF"/>
    <w:rsid w:val="008F558E"/>
    <w:rsid w:val="008F5749"/>
    <w:rsid w:val="008F57E1"/>
    <w:rsid w:val="008F6367"/>
    <w:rsid w:val="008F6B57"/>
    <w:rsid w:val="008F6C9E"/>
    <w:rsid w:val="008F6FF9"/>
    <w:rsid w:val="008F70EA"/>
    <w:rsid w:val="008F71A9"/>
    <w:rsid w:val="008F71EC"/>
    <w:rsid w:val="008F760A"/>
    <w:rsid w:val="008F7666"/>
    <w:rsid w:val="008F7E51"/>
    <w:rsid w:val="008F7F92"/>
    <w:rsid w:val="008F7FFA"/>
    <w:rsid w:val="00900065"/>
    <w:rsid w:val="00900369"/>
    <w:rsid w:val="00900445"/>
    <w:rsid w:val="009004F7"/>
    <w:rsid w:val="00900E07"/>
    <w:rsid w:val="009010AB"/>
    <w:rsid w:val="009010CA"/>
    <w:rsid w:val="00901A4B"/>
    <w:rsid w:val="00901A67"/>
    <w:rsid w:val="00901B5C"/>
    <w:rsid w:val="00901D78"/>
    <w:rsid w:val="00901E7F"/>
    <w:rsid w:val="0090218B"/>
    <w:rsid w:val="009022DC"/>
    <w:rsid w:val="00902B7F"/>
    <w:rsid w:val="00902CFF"/>
    <w:rsid w:val="00902F0A"/>
    <w:rsid w:val="0090311B"/>
    <w:rsid w:val="009031BF"/>
    <w:rsid w:val="009031C0"/>
    <w:rsid w:val="0090336E"/>
    <w:rsid w:val="00903414"/>
    <w:rsid w:val="00903415"/>
    <w:rsid w:val="00903760"/>
    <w:rsid w:val="00903947"/>
    <w:rsid w:val="00903A7C"/>
    <w:rsid w:val="00903E34"/>
    <w:rsid w:val="00904020"/>
    <w:rsid w:val="00904306"/>
    <w:rsid w:val="00904682"/>
    <w:rsid w:val="00904D3A"/>
    <w:rsid w:val="00905DF7"/>
    <w:rsid w:val="00905FBE"/>
    <w:rsid w:val="009063B6"/>
    <w:rsid w:val="00906806"/>
    <w:rsid w:val="00906844"/>
    <w:rsid w:val="009068F4"/>
    <w:rsid w:val="00906BE4"/>
    <w:rsid w:val="00907015"/>
    <w:rsid w:val="00907250"/>
    <w:rsid w:val="0090741E"/>
    <w:rsid w:val="00907922"/>
    <w:rsid w:val="00910498"/>
    <w:rsid w:val="009105AD"/>
    <w:rsid w:val="00910B9F"/>
    <w:rsid w:val="00911986"/>
    <w:rsid w:val="00911B03"/>
    <w:rsid w:val="00911C13"/>
    <w:rsid w:val="00911FB6"/>
    <w:rsid w:val="00912657"/>
    <w:rsid w:val="009126FD"/>
    <w:rsid w:val="0091312F"/>
    <w:rsid w:val="00913B0F"/>
    <w:rsid w:val="00913C38"/>
    <w:rsid w:val="00913EF8"/>
    <w:rsid w:val="0091441C"/>
    <w:rsid w:val="0091445D"/>
    <w:rsid w:val="00914562"/>
    <w:rsid w:val="009148DE"/>
    <w:rsid w:val="009150F5"/>
    <w:rsid w:val="009151CB"/>
    <w:rsid w:val="009159F9"/>
    <w:rsid w:val="00915B75"/>
    <w:rsid w:val="00915CDF"/>
    <w:rsid w:val="00915F6A"/>
    <w:rsid w:val="009161DA"/>
    <w:rsid w:val="009161FE"/>
    <w:rsid w:val="009162FE"/>
    <w:rsid w:val="00916740"/>
    <w:rsid w:val="00916BDE"/>
    <w:rsid w:val="00917012"/>
    <w:rsid w:val="00917356"/>
    <w:rsid w:val="0091793C"/>
    <w:rsid w:val="00917A8A"/>
    <w:rsid w:val="00917AE1"/>
    <w:rsid w:val="00917D21"/>
    <w:rsid w:val="00917ED5"/>
    <w:rsid w:val="00917F71"/>
    <w:rsid w:val="00920110"/>
    <w:rsid w:val="00920455"/>
    <w:rsid w:val="00920DB5"/>
    <w:rsid w:val="009211B9"/>
    <w:rsid w:val="009211DA"/>
    <w:rsid w:val="0092141A"/>
    <w:rsid w:val="0092158B"/>
    <w:rsid w:val="009217F1"/>
    <w:rsid w:val="009218AF"/>
    <w:rsid w:val="00921971"/>
    <w:rsid w:val="009219E4"/>
    <w:rsid w:val="00921B18"/>
    <w:rsid w:val="00921DCB"/>
    <w:rsid w:val="0092222C"/>
    <w:rsid w:val="0092264D"/>
    <w:rsid w:val="009227BB"/>
    <w:rsid w:val="009229AA"/>
    <w:rsid w:val="00922A56"/>
    <w:rsid w:val="00922B0C"/>
    <w:rsid w:val="00922C50"/>
    <w:rsid w:val="009232EE"/>
    <w:rsid w:val="00923C95"/>
    <w:rsid w:val="00923DF8"/>
    <w:rsid w:val="00923FAC"/>
    <w:rsid w:val="00924237"/>
    <w:rsid w:val="009243B3"/>
    <w:rsid w:val="00924839"/>
    <w:rsid w:val="00924A18"/>
    <w:rsid w:val="00924BC9"/>
    <w:rsid w:val="00924CB0"/>
    <w:rsid w:val="00924EA6"/>
    <w:rsid w:val="00924EC5"/>
    <w:rsid w:val="00924EFA"/>
    <w:rsid w:val="00925621"/>
    <w:rsid w:val="0092563C"/>
    <w:rsid w:val="009256F2"/>
    <w:rsid w:val="00925B59"/>
    <w:rsid w:val="009262B1"/>
    <w:rsid w:val="00926787"/>
    <w:rsid w:val="00926947"/>
    <w:rsid w:val="00926D86"/>
    <w:rsid w:val="00926F1E"/>
    <w:rsid w:val="0092725F"/>
    <w:rsid w:val="00927594"/>
    <w:rsid w:val="0092768B"/>
    <w:rsid w:val="009276D7"/>
    <w:rsid w:val="009276D9"/>
    <w:rsid w:val="009278C8"/>
    <w:rsid w:val="00927940"/>
    <w:rsid w:val="00927BFD"/>
    <w:rsid w:val="00927C75"/>
    <w:rsid w:val="00927D9A"/>
    <w:rsid w:val="00927F0A"/>
    <w:rsid w:val="00927FC6"/>
    <w:rsid w:val="00930103"/>
    <w:rsid w:val="00930196"/>
    <w:rsid w:val="0093023C"/>
    <w:rsid w:val="00930349"/>
    <w:rsid w:val="009307FF"/>
    <w:rsid w:val="00930F63"/>
    <w:rsid w:val="0093100B"/>
    <w:rsid w:val="009311C1"/>
    <w:rsid w:val="009311FA"/>
    <w:rsid w:val="0093166E"/>
    <w:rsid w:val="00931843"/>
    <w:rsid w:val="00932157"/>
    <w:rsid w:val="009326E5"/>
    <w:rsid w:val="0093270F"/>
    <w:rsid w:val="00932865"/>
    <w:rsid w:val="00932BA9"/>
    <w:rsid w:val="00932C13"/>
    <w:rsid w:val="009330AE"/>
    <w:rsid w:val="00933430"/>
    <w:rsid w:val="00933D4F"/>
    <w:rsid w:val="00934087"/>
    <w:rsid w:val="00934359"/>
    <w:rsid w:val="009343D1"/>
    <w:rsid w:val="009346BB"/>
    <w:rsid w:val="00934807"/>
    <w:rsid w:val="0093491E"/>
    <w:rsid w:val="00934934"/>
    <w:rsid w:val="009349A0"/>
    <w:rsid w:val="00935371"/>
    <w:rsid w:val="009354DF"/>
    <w:rsid w:val="00935752"/>
    <w:rsid w:val="00935A9A"/>
    <w:rsid w:val="00935AB8"/>
    <w:rsid w:val="00935DB8"/>
    <w:rsid w:val="00935F8A"/>
    <w:rsid w:val="00936290"/>
    <w:rsid w:val="00936293"/>
    <w:rsid w:val="009362D0"/>
    <w:rsid w:val="009363E5"/>
    <w:rsid w:val="00936497"/>
    <w:rsid w:val="00936534"/>
    <w:rsid w:val="0093670F"/>
    <w:rsid w:val="00936DC8"/>
    <w:rsid w:val="009370AF"/>
    <w:rsid w:val="009371E9"/>
    <w:rsid w:val="0093755F"/>
    <w:rsid w:val="009379B4"/>
    <w:rsid w:val="00937A7E"/>
    <w:rsid w:val="00937F92"/>
    <w:rsid w:val="00940149"/>
    <w:rsid w:val="00940818"/>
    <w:rsid w:val="00940B21"/>
    <w:rsid w:val="00940DC3"/>
    <w:rsid w:val="009418CF"/>
    <w:rsid w:val="00941971"/>
    <w:rsid w:val="00941C4F"/>
    <w:rsid w:val="00941E58"/>
    <w:rsid w:val="00941F83"/>
    <w:rsid w:val="00942273"/>
    <w:rsid w:val="00943178"/>
    <w:rsid w:val="00943408"/>
    <w:rsid w:val="009434F1"/>
    <w:rsid w:val="009435F1"/>
    <w:rsid w:val="009437A7"/>
    <w:rsid w:val="009442C1"/>
    <w:rsid w:val="00944786"/>
    <w:rsid w:val="00944C8A"/>
    <w:rsid w:val="00944E5A"/>
    <w:rsid w:val="00945069"/>
    <w:rsid w:val="00945182"/>
    <w:rsid w:val="0094554A"/>
    <w:rsid w:val="009455CA"/>
    <w:rsid w:val="00945B5C"/>
    <w:rsid w:val="00945EC8"/>
    <w:rsid w:val="00946622"/>
    <w:rsid w:val="00946969"/>
    <w:rsid w:val="00946BB5"/>
    <w:rsid w:val="009471AF"/>
    <w:rsid w:val="00947319"/>
    <w:rsid w:val="009474FF"/>
    <w:rsid w:val="009476C3"/>
    <w:rsid w:val="009479F6"/>
    <w:rsid w:val="00947B75"/>
    <w:rsid w:val="00947CAE"/>
    <w:rsid w:val="0094E639"/>
    <w:rsid w:val="00950255"/>
    <w:rsid w:val="009502CB"/>
    <w:rsid w:val="009503DD"/>
    <w:rsid w:val="00950505"/>
    <w:rsid w:val="0095076D"/>
    <w:rsid w:val="00950AA4"/>
    <w:rsid w:val="00950C04"/>
    <w:rsid w:val="00950DFD"/>
    <w:rsid w:val="0095134A"/>
    <w:rsid w:val="009518BF"/>
    <w:rsid w:val="0095201A"/>
    <w:rsid w:val="009523AB"/>
    <w:rsid w:val="00952488"/>
    <w:rsid w:val="00952492"/>
    <w:rsid w:val="009525A1"/>
    <w:rsid w:val="009525A2"/>
    <w:rsid w:val="00952768"/>
    <w:rsid w:val="00952BD5"/>
    <w:rsid w:val="0095318D"/>
    <w:rsid w:val="0095328C"/>
    <w:rsid w:val="00953415"/>
    <w:rsid w:val="0095360C"/>
    <w:rsid w:val="00953628"/>
    <w:rsid w:val="0095395D"/>
    <w:rsid w:val="0095395F"/>
    <w:rsid w:val="00953ABB"/>
    <w:rsid w:val="00953DC4"/>
    <w:rsid w:val="00953FE3"/>
    <w:rsid w:val="00954397"/>
    <w:rsid w:val="009548F8"/>
    <w:rsid w:val="00954E38"/>
    <w:rsid w:val="00954E94"/>
    <w:rsid w:val="00954F26"/>
    <w:rsid w:val="0095502C"/>
    <w:rsid w:val="0095542D"/>
    <w:rsid w:val="00955988"/>
    <w:rsid w:val="0095600D"/>
    <w:rsid w:val="00956126"/>
    <w:rsid w:val="00956196"/>
    <w:rsid w:val="0095623A"/>
    <w:rsid w:val="0095632B"/>
    <w:rsid w:val="009563BA"/>
    <w:rsid w:val="00956BD3"/>
    <w:rsid w:val="00956CA3"/>
    <w:rsid w:val="00956E09"/>
    <w:rsid w:val="00957281"/>
    <w:rsid w:val="009576AD"/>
    <w:rsid w:val="009576CB"/>
    <w:rsid w:val="009576FE"/>
    <w:rsid w:val="00957E14"/>
    <w:rsid w:val="00957F30"/>
    <w:rsid w:val="00960031"/>
    <w:rsid w:val="00960156"/>
    <w:rsid w:val="009609AC"/>
    <w:rsid w:val="00960E8D"/>
    <w:rsid w:val="00960F73"/>
    <w:rsid w:val="009611B1"/>
    <w:rsid w:val="009616EC"/>
    <w:rsid w:val="00961925"/>
    <w:rsid w:val="00961B99"/>
    <w:rsid w:val="00961C21"/>
    <w:rsid w:val="00961C3E"/>
    <w:rsid w:val="00961D38"/>
    <w:rsid w:val="00961FE9"/>
    <w:rsid w:val="00961FFF"/>
    <w:rsid w:val="00962429"/>
    <w:rsid w:val="00963083"/>
    <w:rsid w:val="009632D2"/>
    <w:rsid w:val="00963369"/>
    <w:rsid w:val="009635F8"/>
    <w:rsid w:val="0096369A"/>
    <w:rsid w:val="009638AE"/>
    <w:rsid w:val="00963B2A"/>
    <w:rsid w:val="00963ED7"/>
    <w:rsid w:val="00964075"/>
    <w:rsid w:val="009642F3"/>
    <w:rsid w:val="00964BE8"/>
    <w:rsid w:val="00964F54"/>
    <w:rsid w:val="009651C3"/>
    <w:rsid w:val="00965242"/>
    <w:rsid w:val="0096556B"/>
    <w:rsid w:val="00965AB6"/>
    <w:rsid w:val="00965C2D"/>
    <w:rsid w:val="00965D8D"/>
    <w:rsid w:val="00966246"/>
    <w:rsid w:val="00966283"/>
    <w:rsid w:val="009664AE"/>
    <w:rsid w:val="00966715"/>
    <w:rsid w:val="00966854"/>
    <w:rsid w:val="00966AB2"/>
    <w:rsid w:val="0096721D"/>
    <w:rsid w:val="009673EC"/>
    <w:rsid w:val="0096741E"/>
    <w:rsid w:val="00967C31"/>
    <w:rsid w:val="00967F53"/>
    <w:rsid w:val="00967F8E"/>
    <w:rsid w:val="00970005"/>
    <w:rsid w:val="009700C9"/>
    <w:rsid w:val="0097015B"/>
    <w:rsid w:val="00970370"/>
    <w:rsid w:val="009707C5"/>
    <w:rsid w:val="009708BA"/>
    <w:rsid w:val="0097099A"/>
    <w:rsid w:val="00970AB1"/>
    <w:rsid w:val="00970ECC"/>
    <w:rsid w:val="00970F67"/>
    <w:rsid w:val="00971180"/>
    <w:rsid w:val="00971B15"/>
    <w:rsid w:val="00971DD2"/>
    <w:rsid w:val="00971EED"/>
    <w:rsid w:val="00971F42"/>
    <w:rsid w:val="00972053"/>
    <w:rsid w:val="00972672"/>
    <w:rsid w:val="009729A0"/>
    <w:rsid w:val="00972F06"/>
    <w:rsid w:val="00973077"/>
    <w:rsid w:val="0097309E"/>
    <w:rsid w:val="0097385D"/>
    <w:rsid w:val="00973F0B"/>
    <w:rsid w:val="00974173"/>
    <w:rsid w:val="0097454E"/>
    <w:rsid w:val="00974642"/>
    <w:rsid w:val="009746A2"/>
    <w:rsid w:val="009747D7"/>
    <w:rsid w:val="009749A5"/>
    <w:rsid w:val="00974B00"/>
    <w:rsid w:val="00976143"/>
    <w:rsid w:val="009761F1"/>
    <w:rsid w:val="0097657C"/>
    <w:rsid w:val="00976998"/>
    <w:rsid w:val="009769B6"/>
    <w:rsid w:val="00976A05"/>
    <w:rsid w:val="00976B7E"/>
    <w:rsid w:val="00976CD9"/>
    <w:rsid w:val="00976FF8"/>
    <w:rsid w:val="009773E3"/>
    <w:rsid w:val="00977707"/>
    <w:rsid w:val="00977852"/>
    <w:rsid w:val="00977AF8"/>
    <w:rsid w:val="00977E3D"/>
    <w:rsid w:val="00980A4A"/>
    <w:rsid w:val="00980D9B"/>
    <w:rsid w:val="009811D7"/>
    <w:rsid w:val="0098138E"/>
    <w:rsid w:val="009814A3"/>
    <w:rsid w:val="009815D5"/>
    <w:rsid w:val="00981A4E"/>
    <w:rsid w:val="00981C58"/>
    <w:rsid w:val="00981C87"/>
    <w:rsid w:val="00981E9D"/>
    <w:rsid w:val="00982201"/>
    <w:rsid w:val="009824EF"/>
    <w:rsid w:val="00982985"/>
    <w:rsid w:val="009830B7"/>
    <w:rsid w:val="009834F8"/>
    <w:rsid w:val="00983560"/>
    <w:rsid w:val="0098377A"/>
    <w:rsid w:val="0098387B"/>
    <w:rsid w:val="00983A96"/>
    <w:rsid w:val="00983C4F"/>
    <w:rsid w:val="00983D3B"/>
    <w:rsid w:val="00983EF5"/>
    <w:rsid w:val="0098427F"/>
    <w:rsid w:val="009842A0"/>
    <w:rsid w:val="00984399"/>
    <w:rsid w:val="00984F69"/>
    <w:rsid w:val="009851B6"/>
    <w:rsid w:val="00985477"/>
    <w:rsid w:val="009854D6"/>
    <w:rsid w:val="009856D5"/>
    <w:rsid w:val="00985832"/>
    <w:rsid w:val="00985A7A"/>
    <w:rsid w:val="00985B71"/>
    <w:rsid w:val="00985D06"/>
    <w:rsid w:val="00986120"/>
    <w:rsid w:val="0098620E"/>
    <w:rsid w:val="00986537"/>
    <w:rsid w:val="0098655A"/>
    <w:rsid w:val="009869B8"/>
    <w:rsid w:val="00986E10"/>
    <w:rsid w:val="00986EC0"/>
    <w:rsid w:val="009871C0"/>
    <w:rsid w:val="00987B45"/>
    <w:rsid w:val="00987EC9"/>
    <w:rsid w:val="0099024E"/>
    <w:rsid w:val="00990261"/>
    <w:rsid w:val="00990CFF"/>
    <w:rsid w:val="009915F9"/>
    <w:rsid w:val="00991922"/>
    <w:rsid w:val="0099199D"/>
    <w:rsid w:val="00991AE6"/>
    <w:rsid w:val="00992081"/>
    <w:rsid w:val="0099212E"/>
    <w:rsid w:val="0099235D"/>
    <w:rsid w:val="009923E8"/>
    <w:rsid w:val="00992714"/>
    <w:rsid w:val="0099290C"/>
    <w:rsid w:val="00992B88"/>
    <w:rsid w:val="00992CB9"/>
    <w:rsid w:val="00992F5F"/>
    <w:rsid w:val="00993469"/>
    <w:rsid w:val="0099351E"/>
    <w:rsid w:val="0099368B"/>
    <w:rsid w:val="00993B7C"/>
    <w:rsid w:val="00993F7A"/>
    <w:rsid w:val="0099451F"/>
    <w:rsid w:val="0099474B"/>
    <w:rsid w:val="00994C26"/>
    <w:rsid w:val="0099528F"/>
    <w:rsid w:val="00995AC4"/>
    <w:rsid w:val="00995BFA"/>
    <w:rsid w:val="00995D14"/>
    <w:rsid w:val="00995EFD"/>
    <w:rsid w:val="009960E1"/>
    <w:rsid w:val="00996263"/>
    <w:rsid w:val="00996B81"/>
    <w:rsid w:val="00996CB8"/>
    <w:rsid w:val="009977F9"/>
    <w:rsid w:val="00997962"/>
    <w:rsid w:val="00997C94"/>
    <w:rsid w:val="00997E5E"/>
    <w:rsid w:val="0099AB2E"/>
    <w:rsid w:val="009A0064"/>
    <w:rsid w:val="009A0926"/>
    <w:rsid w:val="009A0BC3"/>
    <w:rsid w:val="009A0D08"/>
    <w:rsid w:val="009A0D3E"/>
    <w:rsid w:val="009A0D8A"/>
    <w:rsid w:val="009A0F53"/>
    <w:rsid w:val="009A130C"/>
    <w:rsid w:val="009A1E76"/>
    <w:rsid w:val="009A2401"/>
    <w:rsid w:val="009A277D"/>
    <w:rsid w:val="009A27F5"/>
    <w:rsid w:val="009A2899"/>
    <w:rsid w:val="009A29B7"/>
    <w:rsid w:val="009A2A9E"/>
    <w:rsid w:val="009A344B"/>
    <w:rsid w:val="009A3483"/>
    <w:rsid w:val="009A353F"/>
    <w:rsid w:val="009A3712"/>
    <w:rsid w:val="009A393A"/>
    <w:rsid w:val="009A399C"/>
    <w:rsid w:val="009A3D6A"/>
    <w:rsid w:val="009A4372"/>
    <w:rsid w:val="009A4F91"/>
    <w:rsid w:val="009A5080"/>
    <w:rsid w:val="009A5455"/>
    <w:rsid w:val="009A5463"/>
    <w:rsid w:val="009A54A9"/>
    <w:rsid w:val="009A55B4"/>
    <w:rsid w:val="009A6358"/>
    <w:rsid w:val="009A6396"/>
    <w:rsid w:val="009A6517"/>
    <w:rsid w:val="009A680B"/>
    <w:rsid w:val="009A6C32"/>
    <w:rsid w:val="009A6E36"/>
    <w:rsid w:val="009A6F3B"/>
    <w:rsid w:val="009A7501"/>
    <w:rsid w:val="009A78B0"/>
    <w:rsid w:val="009A7971"/>
    <w:rsid w:val="009A7C87"/>
    <w:rsid w:val="009A7CE2"/>
    <w:rsid w:val="009A7E4A"/>
    <w:rsid w:val="009A7EA1"/>
    <w:rsid w:val="009B0301"/>
    <w:rsid w:val="009B04BF"/>
    <w:rsid w:val="009B0524"/>
    <w:rsid w:val="009B06B6"/>
    <w:rsid w:val="009B0722"/>
    <w:rsid w:val="009B176C"/>
    <w:rsid w:val="009B209F"/>
    <w:rsid w:val="009B2550"/>
    <w:rsid w:val="009B28BF"/>
    <w:rsid w:val="009B2D79"/>
    <w:rsid w:val="009B3355"/>
    <w:rsid w:val="009B335B"/>
    <w:rsid w:val="009B3917"/>
    <w:rsid w:val="009B3C4B"/>
    <w:rsid w:val="009B3DF2"/>
    <w:rsid w:val="009B403A"/>
    <w:rsid w:val="009B439F"/>
    <w:rsid w:val="009B45D5"/>
    <w:rsid w:val="009B466C"/>
    <w:rsid w:val="009B4711"/>
    <w:rsid w:val="009B4A23"/>
    <w:rsid w:val="009B4CFC"/>
    <w:rsid w:val="009B4DB7"/>
    <w:rsid w:val="009B4E8F"/>
    <w:rsid w:val="009B4F66"/>
    <w:rsid w:val="009B5197"/>
    <w:rsid w:val="009B51CD"/>
    <w:rsid w:val="009B51E3"/>
    <w:rsid w:val="009B52BB"/>
    <w:rsid w:val="009B5486"/>
    <w:rsid w:val="009B54E7"/>
    <w:rsid w:val="009B56DA"/>
    <w:rsid w:val="009B5F57"/>
    <w:rsid w:val="009B6332"/>
    <w:rsid w:val="009B67F3"/>
    <w:rsid w:val="009B6CA4"/>
    <w:rsid w:val="009B6FD2"/>
    <w:rsid w:val="009B7113"/>
    <w:rsid w:val="009B7409"/>
    <w:rsid w:val="009B77C9"/>
    <w:rsid w:val="009B7ABF"/>
    <w:rsid w:val="009B7E61"/>
    <w:rsid w:val="009C040F"/>
    <w:rsid w:val="009C06BA"/>
    <w:rsid w:val="009C084C"/>
    <w:rsid w:val="009C08C4"/>
    <w:rsid w:val="009C0C9E"/>
    <w:rsid w:val="009C0CD7"/>
    <w:rsid w:val="009C1089"/>
    <w:rsid w:val="009C150A"/>
    <w:rsid w:val="009C2780"/>
    <w:rsid w:val="009C2CAC"/>
    <w:rsid w:val="009C2EF4"/>
    <w:rsid w:val="009C3175"/>
    <w:rsid w:val="009C439B"/>
    <w:rsid w:val="009C45C9"/>
    <w:rsid w:val="009C4884"/>
    <w:rsid w:val="009C49A5"/>
    <w:rsid w:val="009C4FF5"/>
    <w:rsid w:val="009C5688"/>
    <w:rsid w:val="009C5751"/>
    <w:rsid w:val="009C5A6C"/>
    <w:rsid w:val="009C5B1E"/>
    <w:rsid w:val="009C5CF9"/>
    <w:rsid w:val="009C5E99"/>
    <w:rsid w:val="009C60AF"/>
    <w:rsid w:val="009C61AD"/>
    <w:rsid w:val="009C62F4"/>
    <w:rsid w:val="009C67FA"/>
    <w:rsid w:val="009C6AD0"/>
    <w:rsid w:val="009C6C38"/>
    <w:rsid w:val="009C73C0"/>
    <w:rsid w:val="009C768C"/>
    <w:rsid w:val="009C7BA0"/>
    <w:rsid w:val="009C7DE6"/>
    <w:rsid w:val="009D036A"/>
    <w:rsid w:val="009D04AD"/>
    <w:rsid w:val="009D0581"/>
    <w:rsid w:val="009D0BD8"/>
    <w:rsid w:val="009D142A"/>
    <w:rsid w:val="009D17D2"/>
    <w:rsid w:val="009D1B0A"/>
    <w:rsid w:val="009D1B90"/>
    <w:rsid w:val="009D1E3D"/>
    <w:rsid w:val="009D2028"/>
    <w:rsid w:val="009D27C1"/>
    <w:rsid w:val="009D2C8D"/>
    <w:rsid w:val="009D30D1"/>
    <w:rsid w:val="009D3A9A"/>
    <w:rsid w:val="009D3D99"/>
    <w:rsid w:val="009D3DCA"/>
    <w:rsid w:val="009D3E4C"/>
    <w:rsid w:val="009D41CA"/>
    <w:rsid w:val="009D42FC"/>
    <w:rsid w:val="009D46FF"/>
    <w:rsid w:val="009D4738"/>
    <w:rsid w:val="009D48BC"/>
    <w:rsid w:val="009D4C12"/>
    <w:rsid w:val="009D4D21"/>
    <w:rsid w:val="009D5034"/>
    <w:rsid w:val="009D5163"/>
    <w:rsid w:val="009D5643"/>
    <w:rsid w:val="009D5795"/>
    <w:rsid w:val="009D5C4E"/>
    <w:rsid w:val="009D60F0"/>
    <w:rsid w:val="009D636F"/>
    <w:rsid w:val="009D6568"/>
    <w:rsid w:val="009D66A8"/>
    <w:rsid w:val="009D66CA"/>
    <w:rsid w:val="009D6CD8"/>
    <w:rsid w:val="009D6F1F"/>
    <w:rsid w:val="009D6F48"/>
    <w:rsid w:val="009D6F76"/>
    <w:rsid w:val="009D7179"/>
    <w:rsid w:val="009D725D"/>
    <w:rsid w:val="009D73E9"/>
    <w:rsid w:val="009D74C5"/>
    <w:rsid w:val="009D763B"/>
    <w:rsid w:val="009E0023"/>
    <w:rsid w:val="009E01CA"/>
    <w:rsid w:val="009E027C"/>
    <w:rsid w:val="009E0436"/>
    <w:rsid w:val="009E0C9D"/>
    <w:rsid w:val="009E0CA8"/>
    <w:rsid w:val="009E0D47"/>
    <w:rsid w:val="009E1192"/>
    <w:rsid w:val="009E12EB"/>
    <w:rsid w:val="009E1362"/>
    <w:rsid w:val="009E16E6"/>
    <w:rsid w:val="009E1928"/>
    <w:rsid w:val="009E1936"/>
    <w:rsid w:val="009E199A"/>
    <w:rsid w:val="009E19DB"/>
    <w:rsid w:val="009E1C52"/>
    <w:rsid w:val="009E310F"/>
    <w:rsid w:val="009E3E1A"/>
    <w:rsid w:val="009E3F81"/>
    <w:rsid w:val="009E4083"/>
    <w:rsid w:val="009E4593"/>
    <w:rsid w:val="009E46B1"/>
    <w:rsid w:val="009E4DD5"/>
    <w:rsid w:val="009E4F2E"/>
    <w:rsid w:val="009E5101"/>
    <w:rsid w:val="009E510F"/>
    <w:rsid w:val="009E51DD"/>
    <w:rsid w:val="009E548A"/>
    <w:rsid w:val="009E55CB"/>
    <w:rsid w:val="009E5D63"/>
    <w:rsid w:val="009E6052"/>
    <w:rsid w:val="009E6226"/>
    <w:rsid w:val="009E6230"/>
    <w:rsid w:val="009E640F"/>
    <w:rsid w:val="009E67AD"/>
    <w:rsid w:val="009E67F7"/>
    <w:rsid w:val="009E6A34"/>
    <w:rsid w:val="009E6F79"/>
    <w:rsid w:val="009E73BA"/>
    <w:rsid w:val="009E7424"/>
    <w:rsid w:val="009E74AE"/>
    <w:rsid w:val="009E7914"/>
    <w:rsid w:val="009E7C7F"/>
    <w:rsid w:val="009E7F0E"/>
    <w:rsid w:val="009E7F48"/>
    <w:rsid w:val="009F0496"/>
    <w:rsid w:val="009F09E3"/>
    <w:rsid w:val="009F0FF0"/>
    <w:rsid w:val="009F106D"/>
    <w:rsid w:val="009F124B"/>
    <w:rsid w:val="009F12CA"/>
    <w:rsid w:val="009F12E9"/>
    <w:rsid w:val="009F1907"/>
    <w:rsid w:val="009F1F69"/>
    <w:rsid w:val="009F1FF7"/>
    <w:rsid w:val="009F260D"/>
    <w:rsid w:val="009F27FB"/>
    <w:rsid w:val="009F2A00"/>
    <w:rsid w:val="009F2A49"/>
    <w:rsid w:val="009F2C16"/>
    <w:rsid w:val="009F2C72"/>
    <w:rsid w:val="009F300D"/>
    <w:rsid w:val="009F308C"/>
    <w:rsid w:val="009F31D5"/>
    <w:rsid w:val="009F3EFF"/>
    <w:rsid w:val="009F4534"/>
    <w:rsid w:val="009F473B"/>
    <w:rsid w:val="009F474D"/>
    <w:rsid w:val="009F4950"/>
    <w:rsid w:val="009F4B50"/>
    <w:rsid w:val="009F4CB1"/>
    <w:rsid w:val="009F4E5A"/>
    <w:rsid w:val="009F4E9F"/>
    <w:rsid w:val="009F4FCD"/>
    <w:rsid w:val="009F5441"/>
    <w:rsid w:val="009F576C"/>
    <w:rsid w:val="009F5B33"/>
    <w:rsid w:val="009F5D81"/>
    <w:rsid w:val="009F5E2A"/>
    <w:rsid w:val="009F600A"/>
    <w:rsid w:val="009F6283"/>
    <w:rsid w:val="009F6359"/>
    <w:rsid w:val="009F6377"/>
    <w:rsid w:val="009F6471"/>
    <w:rsid w:val="009F698E"/>
    <w:rsid w:val="009F7820"/>
    <w:rsid w:val="009F7B67"/>
    <w:rsid w:val="009F7B69"/>
    <w:rsid w:val="009F7FC0"/>
    <w:rsid w:val="009FDE76"/>
    <w:rsid w:val="00A00395"/>
    <w:rsid w:val="00A00739"/>
    <w:rsid w:val="00A00803"/>
    <w:rsid w:val="00A00C2B"/>
    <w:rsid w:val="00A00FAF"/>
    <w:rsid w:val="00A01025"/>
    <w:rsid w:val="00A013D7"/>
    <w:rsid w:val="00A01EB2"/>
    <w:rsid w:val="00A020B4"/>
    <w:rsid w:val="00A020DC"/>
    <w:rsid w:val="00A02146"/>
    <w:rsid w:val="00A02763"/>
    <w:rsid w:val="00A02AF4"/>
    <w:rsid w:val="00A03EDB"/>
    <w:rsid w:val="00A0430B"/>
    <w:rsid w:val="00A04683"/>
    <w:rsid w:val="00A04F62"/>
    <w:rsid w:val="00A050F3"/>
    <w:rsid w:val="00A054BE"/>
    <w:rsid w:val="00A0564D"/>
    <w:rsid w:val="00A05B5A"/>
    <w:rsid w:val="00A05BA4"/>
    <w:rsid w:val="00A05F31"/>
    <w:rsid w:val="00A06329"/>
    <w:rsid w:val="00A06573"/>
    <w:rsid w:val="00A065FA"/>
    <w:rsid w:val="00A069D9"/>
    <w:rsid w:val="00A06A4B"/>
    <w:rsid w:val="00A06AAE"/>
    <w:rsid w:val="00A06BC5"/>
    <w:rsid w:val="00A06FEB"/>
    <w:rsid w:val="00A07124"/>
    <w:rsid w:val="00A07429"/>
    <w:rsid w:val="00A07758"/>
    <w:rsid w:val="00A07856"/>
    <w:rsid w:val="00A07B5A"/>
    <w:rsid w:val="00A104B3"/>
    <w:rsid w:val="00A1069E"/>
    <w:rsid w:val="00A106FC"/>
    <w:rsid w:val="00A1083A"/>
    <w:rsid w:val="00A109FB"/>
    <w:rsid w:val="00A10AEE"/>
    <w:rsid w:val="00A10D29"/>
    <w:rsid w:val="00A11279"/>
    <w:rsid w:val="00A113E6"/>
    <w:rsid w:val="00A1148A"/>
    <w:rsid w:val="00A11642"/>
    <w:rsid w:val="00A11D2E"/>
    <w:rsid w:val="00A1206E"/>
    <w:rsid w:val="00A12143"/>
    <w:rsid w:val="00A127FF"/>
    <w:rsid w:val="00A12BFF"/>
    <w:rsid w:val="00A12CCD"/>
    <w:rsid w:val="00A12CDA"/>
    <w:rsid w:val="00A136EF"/>
    <w:rsid w:val="00A13CED"/>
    <w:rsid w:val="00A1417E"/>
    <w:rsid w:val="00A14227"/>
    <w:rsid w:val="00A1442D"/>
    <w:rsid w:val="00A145F4"/>
    <w:rsid w:val="00A14A37"/>
    <w:rsid w:val="00A14AB7"/>
    <w:rsid w:val="00A15884"/>
    <w:rsid w:val="00A15BF5"/>
    <w:rsid w:val="00A1651B"/>
    <w:rsid w:val="00A16A0A"/>
    <w:rsid w:val="00A16E30"/>
    <w:rsid w:val="00A17039"/>
    <w:rsid w:val="00A17206"/>
    <w:rsid w:val="00A17CE0"/>
    <w:rsid w:val="00A2009E"/>
    <w:rsid w:val="00A2019E"/>
    <w:rsid w:val="00A20946"/>
    <w:rsid w:val="00A20A1D"/>
    <w:rsid w:val="00A20CD8"/>
    <w:rsid w:val="00A20F47"/>
    <w:rsid w:val="00A20FC1"/>
    <w:rsid w:val="00A21159"/>
    <w:rsid w:val="00A21279"/>
    <w:rsid w:val="00A21510"/>
    <w:rsid w:val="00A2171A"/>
    <w:rsid w:val="00A21884"/>
    <w:rsid w:val="00A21A7C"/>
    <w:rsid w:val="00A21E3D"/>
    <w:rsid w:val="00A21E6A"/>
    <w:rsid w:val="00A21E7C"/>
    <w:rsid w:val="00A220F5"/>
    <w:rsid w:val="00A223A4"/>
    <w:rsid w:val="00A22439"/>
    <w:rsid w:val="00A22588"/>
    <w:rsid w:val="00A225AD"/>
    <w:rsid w:val="00A226CB"/>
    <w:rsid w:val="00A22756"/>
    <w:rsid w:val="00A227DE"/>
    <w:rsid w:val="00A22A1F"/>
    <w:rsid w:val="00A22BD4"/>
    <w:rsid w:val="00A2300B"/>
    <w:rsid w:val="00A2318F"/>
    <w:rsid w:val="00A231A8"/>
    <w:rsid w:val="00A2321C"/>
    <w:rsid w:val="00A2331D"/>
    <w:rsid w:val="00A23859"/>
    <w:rsid w:val="00A239D9"/>
    <w:rsid w:val="00A23A4E"/>
    <w:rsid w:val="00A23D48"/>
    <w:rsid w:val="00A23F60"/>
    <w:rsid w:val="00A246F0"/>
    <w:rsid w:val="00A251EA"/>
    <w:rsid w:val="00A253E8"/>
    <w:rsid w:val="00A25DAB"/>
    <w:rsid w:val="00A26423"/>
    <w:rsid w:val="00A265BD"/>
    <w:rsid w:val="00A2695B"/>
    <w:rsid w:val="00A26D3F"/>
    <w:rsid w:val="00A27010"/>
    <w:rsid w:val="00A2730A"/>
    <w:rsid w:val="00A27AAF"/>
    <w:rsid w:val="00A27BFE"/>
    <w:rsid w:val="00A27F99"/>
    <w:rsid w:val="00A30306"/>
    <w:rsid w:val="00A308A5"/>
    <w:rsid w:val="00A30962"/>
    <w:rsid w:val="00A309E1"/>
    <w:rsid w:val="00A30EFD"/>
    <w:rsid w:val="00A3129B"/>
    <w:rsid w:val="00A318EF"/>
    <w:rsid w:val="00A322A2"/>
    <w:rsid w:val="00A323B2"/>
    <w:rsid w:val="00A32552"/>
    <w:rsid w:val="00A3295D"/>
    <w:rsid w:val="00A333D4"/>
    <w:rsid w:val="00A338A1"/>
    <w:rsid w:val="00A33CB2"/>
    <w:rsid w:val="00A33D6D"/>
    <w:rsid w:val="00A33F8C"/>
    <w:rsid w:val="00A34171"/>
    <w:rsid w:val="00A342F2"/>
    <w:rsid w:val="00A34392"/>
    <w:rsid w:val="00A34454"/>
    <w:rsid w:val="00A346EA"/>
    <w:rsid w:val="00A34C47"/>
    <w:rsid w:val="00A34F77"/>
    <w:rsid w:val="00A35272"/>
    <w:rsid w:val="00A357B4"/>
    <w:rsid w:val="00A3592D"/>
    <w:rsid w:val="00A35FEE"/>
    <w:rsid w:val="00A360AC"/>
    <w:rsid w:val="00A36246"/>
    <w:rsid w:val="00A362A8"/>
    <w:rsid w:val="00A36BAA"/>
    <w:rsid w:val="00A36E98"/>
    <w:rsid w:val="00A373E5"/>
    <w:rsid w:val="00A378E5"/>
    <w:rsid w:val="00A37CB4"/>
    <w:rsid w:val="00A37EB3"/>
    <w:rsid w:val="00A37EBB"/>
    <w:rsid w:val="00A40412"/>
    <w:rsid w:val="00A405C4"/>
    <w:rsid w:val="00A41230"/>
    <w:rsid w:val="00A41391"/>
    <w:rsid w:val="00A413A7"/>
    <w:rsid w:val="00A41680"/>
    <w:rsid w:val="00A416A3"/>
    <w:rsid w:val="00A419BE"/>
    <w:rsid w:val="00A41AD1"/>
    <w:rsid w:val="00A41D96"/>
    <w:rsid w:val="00A41F3A"/>
    <w:rsid w:val="00A4203B"/>
    <w:rsid w:val="00A42131"/>
    <w:rsid w:val="00A42306"/>
    <w:rsid w:val="00A42751"/>
    <w:rsid w:val="00A42D19"/>
    <w:rsid w:val="00A43054"/>
    <w:rsid w:val="00A43127"/>
    <w:rsid w:val="00A43395"/>
    <w:rsid w:val="00A435E3"/>
    <w:rsid w:val="00A439BF"/>
    <w:rsid w:val="00A43D9F"/>
    <w:rsid w:val="00A43F29"/>
    <w:rsid w:val="00A44002"/>
    <w:rsid w:val="00A444F8"/>
    <w:rsid w:val="00A447F2"/>
    <w:rsid w:val="00A44A13"/>
    <w:rsid w:val="00A44AFD"/>
    <w:rsid w:val="00A44E8D"/>
    <w:rsid w:val="00A458A2"/>
    <w:rsid w:val="00A45B65"/>
    <w:rsid w:val="00A45EAB"/>
    <w:rsid w:val="00A45F0B"/>
    <w:rsid w:val="00A4605C"/>
    <w:rsid w:val="00A46192"/>
    <w:rsid w:val="00A462E9"/>
    <w:rsid w:val="00A46509"/>
    <w:rsid w:val="00A465C2"/>
    <w:rsid w:val="00A46EA8"/>
    <w:rsid w:val="00A47034"/>
    <w:rsid w:val="00A4710F"/>
    <w:rsid w:val="00A4728C"/>
    <w:rsid w:val="00A472B0"/>
    <w:rsid w:val="00A477B5"/>
    <w:rsid w:val="00A47D16"/>
    <w:rsid w:val="00A50261"/>
    <w:rsid w:val="00A504D6"/>
    <w:rsid w:val="00A506D7"/>
    <w:rsid w:val="00A51A93"/>
    <w:rsid w:val="00A51AED"/>
    <w:rsid w:val="00A51B0B"/>
    <w:rsid w:val="00A51E93"/>
    <w:rsid w:val="00A529DC"/>
    <w:rsid w:val="00A53257"/>
    <w:rsid w:val="00A537B8"/>
    <w:rsid w:val="00A53BD1"/>
    <w:rsid w:val="00A53E69"/>
    <w:rsid w:val="00A54064"/>
    <w:rsid w:val="00A54590"/>
    <w:rsid w:val="00A5464F"/>
    <w:rsid w:val="00A54684"/>
    <w:rsid w:val="00A54B3A"/>
    <w:rsid w:val="00A54DD6"/>
    <w:rsid w:val="00A54ED2"/>
    <w:rsid w:val="00A55895"/>
    <w:rsid w:val="00A558FC"/>
    <w:rsid w:val="00A55ACD"/>
    <w:rsid w:val="00A55E0B"/>
    <w:rsid w:val="00A56081"/>
    <w:rsid w:val="00A5627B"/>
    <w:rsid w:val="00A568EF"/>
    <w:rsid w:val="00A56FA7"/>
    <w:rsid w:val="00A57340"/>
    <w:rsid w:val="00A576B6"/>
    <w:rsid w:val="00A5770D"/>
    <w:rsid w:val="00A57DC2"/>
    <w:rsid w:val="00A6019C"/>
    <w:rsid w:val="00A601D6"/>
    <w:rsid w:val="00A60282"/>
    <w:rsid w:val="00A6031B"/>
    <w:rsid w:val="00A60646"/>
    <w:rsid w:val="00A60663"/>
    <w:rsid w:val="00A606E4"/>
    <w:rsid w:val="00A60745"/>
    <w:rsid w:val="00A60757"/>
    <w:rsid w:val="00A608F6"/>
    <w:rsid w:val="00A60954"/>
    <w:rsid w:val="00A60B8B"/>
    <w:rsid w:val="00A60D5C"/>
    <w:rsid w:val="00A60DC1"/>
    <w:rsid w:val="00A61033"/>
    <w:rsid w:val="00A613FA"/>
    <w:rsid w:val="00A6161B"/>
    <w:rsid w:val="00A61BFC"/>
    <w:rsid w:val="00A61F92"/>
    <w:rsid w:val="00A622CF"/>
    <w:rsid w:val="00A6273C"/>
    <w:rsid w:val="00A627F4"/>
    <w:rsid w:val="00A62CD5"/>
    <w:rsid w:val="00A62D01"/>
    <w:rsid w:val="00A630ED"/>
    <w:rsid w:val="00A6379E"/>
    <w:rsid w:val="00A6398F"/>
    <w:rsid w:val="00A63CC0"/>
    <w:rsid w:val="00A63D0D"/>
    <w:rsid w:val="00A63DAD"/>
    <w:rsid w:val="00A646BC"/>
    <w:rsid w:val="00A6478E"/>
    <w:rsid w:val="00A647EE"/>
    <w:rsid w:val="00A64903"/>
    <w:rsid w:val="00A649C9"/>
    <w:rsid w:val="00A64BC3"/>
    <w:rsid w:val="00A64DCE"/>
    <w:rsid w:val="00A64FCF"/>
    <w:rsid w:val="00A650A7"/>
    <w:rsid w:val="00A65186"/>
    <w:rsid w:val="00A652F5"/>
    <w:rsid w:val="00A65349"/>
    <w:rsid w:val="00A655F6"/>
    <w:rsid w:val="00A6593F"/>
    <w:rsid w:val="00A6598A"/>
    <w:rsid w:val="00A65B35"/>
    <w:rsid w:val="00A65FD9"/>
    <w:rsid w:val="00A66564"/>
    <w:rsid w:val="00A66761"/>
    <w:rsid w:val="00A66936"/>
    <w:rsid w:val="00A66E0D"/>
    <w:rsid w:val="00A6749C"/>
    <w:rsid w:val="00A6781D"/>
    <w:rsid w:val="00A67F9A"/>
    <w:rsid w:val="00A67FA8"/>
    <w:rsid w:val="00A702CD"/>
    <w:rsid w:val="00A7043B"/>
    <w:rsid w:val="00A70659"/>
    <w:rsid w:val="00A70703"/>
    <w:rsid w:val="00A70DEC"/>
    <w:rsid w:val="00A70E1C"/>
    <w:rsid w:val="00A71229"/>
    <w:rsid w:val="00A71943"/>
    <w:rsid w:val="00A71D6A"/>
    <w:rsid w:val="00A72006"/>
    <w:rsid w:val="00A72442"/>
    <w:rsid w:val="00A7262F"/>
    <w:rsid w:val="00A72D5C"/>
    <w:rsid w:val="00A72DE1"/>
    <w:rsid w:val="00A72E0C"/>
    <w:rsid w:val="00A7381D"/>
    <w:rsid w:val="00A73C58"/>
    <w:rsid w:val="00A744F3"/>
    <w:rsid w:val="00A74607"/>
    <w:rsid w:val="00A74B6E"/>
    <w:rsid w:val="00A751F3"/>
    <w:rsid w:val="00A75403"/>
    <w:rsid w:val="00A75664"/>
    <w:rsid w:val="00A75840"/>
    <w:rsid w:val="00A75B24"/>
    <w:rsid w:val="00A75DDB"/>
    <w:rsid w:val="00A760FA"/>
    <w:rsid w:val="00A762D3"/>
    <w:rsid w:val="00A768E8"/>
    <w:rsid w:val="00A76936"/>
    <w:rsid w:val="00A7695A"/>
    <w:rsid w:val="00A76DE1"/>
    <w:rsid w:val="00A76F89"/>
    <w:rsid w:val="00A77033"/>
    <w:rsid w:val="00A775F7"/>
    <w:rsid w:val="00A77ECF"/>
    <w:rsid w:val="00A80146"/>
    <w:rsid w:val="00A80271"/>
    <w:rsid w:val="00A805C8"/>
    <w:rsid w:val="00A80610"/>
    <w:rsid w:val="00A8090B"/>
    <w:rsid w:val="00A80B64"/>
    <w:rsid w:val="00A80C81"/>
    <w:rsid w:val="00A81247"/>
    <w:rsid w:val="00A8126D"/>
    <w:rsid w:val="00A817F0"/>
    <w:rsid w:val="00A81934"/>
    <w:rsid w:val="00A81D19"/>
    <w:rsid w:val="00A82921"/>
    <w:rsid w:val="00A82D31"/>
    <w:rsid w:val="00A83A96"/>
    <w:rsid w:val="00A83B73"/>
    <w:rsid w:val="00A83BD2"/>
    <w:rsid w:val="00A83E38"/>
    <w:rsid w:val="00A83F8A"/>
    <w:rsid w:val="00A8432F"/>
    <w:rsid w:val="00A844AF"/>
    <w:rsid w:val="00A847CB"/>
    <w:rsid w:val="00A84A8C"/>
    <w:rsid w:val="00A84B50"/>
    <w:rsid w:val="00A852F8"/>
    <w:rsid w:val="00A856A6"/>
    <w:rsid w:val="00A859CC"/>
    <w:rsid w:val="00A85CAC"/>
    <w:rsid w:val="00A85CDC"/>
    <w:rsid w:val="00A85D27"/>
    <w:rsid w:val="00A86126"/>
    <w:rsid w:val="00A8612D"/>
    <w:rsid w:val="00A861C2"/>
    <w:rsid w:val="00A864F9"/>
    <w:rsid w:val="00A866DF"/>
    <w:rsid w:val="00A8702D"/>
    <w:rsid w:val="00A87819"/>
    <w:rsid w:val="00A87BA4"/>
    <w:rsid w:val="00A901A8"/>
    <w:rsid w:val="00A902C4"/>
    <w:rsid w:val="00A903B9"/>
    <w:rsid w:val="00A9046E"/>
    <w:rsid w:val="00A90990"/>
    <w:rsid w:val="00A90E31"/>
    <w:rsid w:val="00A90F7B"/>
    <w:rsid w:val="00A90FBB"/>
    <w:rsid w:val="00A915B2"/>
    <w:rsid w:val="00A9184D"/>
    <w:rsid w:val="00A91915"/>
    <w:rsid w:val="00A91E0F"/>
    <w:rsid w:val="00A91F64"/>
    <w:rsid w:val="00A91F82"/>
    <w:rsid w:val="00A9200E"/>
    <w:rsid w:val="00A92394"/>
    <w:rsid w:val="00A92429"/>
    <w:rsid w:val="00A92748"/>
    <w:rsid w:val="00A92862"/>
    <w:rsid w:val="00A92EBC"/>
    <w:rsid w:val="00A931BD"/>
    <w:rsid w:val="00A93C09"/>
    <w:rsid w:val="00A93CA5"/>
    <w:rsid w:val="00A94063"/>
    <w:rsid w:val="00A9446B"/>
    <w:rsid w:val="00A94578"/>
    <w:rsid w:val="00A9493A"/>
    <w:rsid w:val="00A94B61"/>
    <w:rsid w:val="00A94D14"/>
    <w:rsid w:val="00A94D1F"/>
    <w:rsid w:val="00A9503F"/>
    <w:rsid w:val="00A95358"/>
    <w:rsid w:val="00A9572A"/>
    <w:rsid w:val="00A95822"/>
    <w:rsid w:val="00A95C0D"/>
    <w:rsid w:val="00A96034"/>
    <w:rsid w:val="00A96429"/>
    <w:rsid w:val="00A96BC4"/>
    <w:rsid w:val="00A96F24"/>
    <w:rsid w:val="00A97029"/>
    <w:rsid w:val="00A972F3"/>
    <w:rsid w:val="00A974B7"/>
    <w:rsid w:val="00A9758F"/>
    <w:rsid w:val="00A97795"/>
    <w:rsid w:val="00A977BF"/>
    <w:rsid w:val="00A977D9"/>
    <w:rsid w:val="00AA006D"/>
    <w:rsid w:val="00AA0774"/>
    <w:rsid w:val="00AA0AED"/>
    <w:rsid w:val="00AA0C02"/>
    <w:rsid w:val="00AA15A6"/>
    <w:rsid w:val="00AA17B5"/>
    <w:rsid w:val="00AA1BF8"/>
    <w:rsid w:val="00AA1EF4"/>
    <w:rsid w:val="00AA2065"/>
    <w:rsid w:val="00AA25A0"/>
    <w:rsid w:val="00AA2963"/>
    <w:rsid w:val="00AA29E2"/>
    <w:rsid w:val="00AA37A8"/>
    <w:rsid w:val="00AA3872"/>
    <w:rsid w:val="00AA44CF"/>
    <w:rsid w:val="00AA48E6"/>
    <w:rsid w:val="00AA4DC4"/>
    <w:rsid w:val="00AA6643"/>
    <w:rsid w:val="00AA6705"/>
    <w:rsid w:val="00AA68FC"/>
    <w:rsid w:val="00AA6C3F"/>
    <w:rsid w:val="00AA6E4E"/>
    <w:rsid w:val="00AA6EF6"/>
    <w:rsid w:val="00AA7756"/>
    <w:rsid w:val="00AA77BB"/>
    <w:rsid w:val="00AA7AF4"/>
    <w:rsid w:val="00AB00FB"/>
    <w:rsid w:val="00AB0572"/>
    <w:rsid w:val="00AB05F3"/>
    <w:rsid w:val="00AB0989"/>
    <w:rsid w:val="00AB1038"/>
    <w:rsid w:val="00AB1458"/>
    <w:rsid w:val="00AB1849"/>
    <w:rsid w:val="00AB1851"/>
    <w:rsid w:val="00AB1B69"/>
    <w:rsid w:val="00AB1C51"/>
    <w:rsid w:val="00AB239F"/>
    <w:rsid w:val="00AB2471"/>
    <w:rsid w:val="00AB266C"/>
    <w:rsid w:val="00AB2832"/>
    <w:rsid w:val="00AB2847"/>
    <w:rsid w:val="00AB29F1"/>
    <w:rsid w:val="00AB2AC3"/>
    <w:rsid w:val="00AB2B80"/>
    <w:rsid w:val="00AB2EF1"/>
    <w:rsid w:val="00AB3034"/>
    <w:rsid w:val="00AB305C"/>
    <w:rsid w:val="00AB30EE"/>
    <w:rsid w:val="00AB31C7"/>
    <w:rsid w:val="00AB328C"/>
    <w:rsid w:val="00AB3894"/>
    <w:rsid w:val="00AB38D6"/>
    <w:rsid w:val="00AB3CF3"/>
    <w:rsid w:val="00AB3DEC"/>
    <w:rsid w:val="00AB4185"/>
    <w:rsid w:val="00AB418B"/>
    <w:rsid w:val="00AB47E3"/>
    <w:rsid w:val="00AB4A8F"/>
    <w:rsid w:val="00AB501D"/>
    <w:rsid w:val="00AB50DA"/>
    <w:rsid w:val="00AB5835"/>
    <w:rsid w:val="00AB58E0"/>
    <w:rsid w:val="00AB5CD2"/>
    <w:rsid w:val="00AB60EC"/>
    <w:rsid w:val="00AB6B8D"/>
    <w:rsid w:val="00AB704A"/>
    <w:rsid w:val="00AB7875"/>
    <w:rsid w:val="00AB795E"/>
    <w:rsid w:val="00AC082A"/>
    <w:rsid w:val="00AC0E50"/>
    <w:rsid w:val="00AC0E71"/>
    <w:rsid w:val="00AC1193"/>
    <w:rsid w:val="00AC22B0"/>
    <w:rsid w:val="00AC24E1"/>
    <w:rsid w:val="00AC260C"/>
    <w:rsid w:val="00AC263E"/>
    <w:rsid w:val="00AC2A45"/>
    <w:rsid w:val="00AC2A84"/>
    <w:rsid w:val="00AC34C3"/>
    <w:rsid w:val="00AC34F2"/>
    <w:rsid w:val="00AC369A"/>
    <w:rsid w:val="00AC37F0"/>
    <w:rsid w:val="00AC39CC"/>
    <w:rsid w:val="00AC409A"/>
    <w:rsid w:val="00AC4153"/>
    <w:rsid w:val="00AC4205"/>
    <w:rsid w:val="00AC4323"/>
    <w:rsid w:val="00AC4571"/>
    <w:rsid w:val="00AC489E"/>
    <w:rsid w:val="00AC48D2"/>
    <w:rsid w:val="00AC4A17"/>
    <w:rsid w:val="00AC4C32"/>
    <w:rsid w:val="00AC5055"/>
    <w:rsid w:val="00AC5159"/>
    <w:rsid w:val="00AC541E"/>
    <w:rsid w:val="00AC54E5"/>
    <w:rsid w:val="00AC5BED"/>
    <w:rsid w:val="00AC5C8A"/>
    <w:rsid w:val="00AC5CCE"/>
    <w:rsid w:val="00AC64C0"/>
    <w:rsid w:val="00AC64ED"/>
    <w:rsid w:val="00AC6672"/>
    <w:rsid w:val="00AC68EE"/>
    <w:rsid w:val="00AC69E2"/>
    <w:rsid w:val="00AC6BF2"/>
    <w:rsid w:val="00AC6FBB"/>
    <w:rsid w:val="00AC71DC"/>
    <w:rsid w:val="00AC71DE"/>
    <w:rsid w:val="00AC76FF"/>
    <w:rsid w:val="00AC7B28"/>
    <w:rsid w:val="00AC7E3C"/>
    <w:rsid w:val="00AC7FF0"/>
    <w:rsid w:val="00AD0289"/>
    <w:rsid w:val="00AD0978"/>
    <w:rsid w:val="00AD0FBF"/>
    <w:rsid w:val="00AD10A3"/>
    <w:rsid w:val="00AD129F"/>
    <w:rsid w:val="00AD132B"/>
    <w:rsid w:val="00AD14A4"/>
    <w:rsid w:val="00AD15BB"/>
    <w:rsid w:val="00AD17C2"/>
    <w:rsid w:val="00AD18EE"/>
    <w:rsid w:val="00AD19CD"/>
    <w:rsid w:val="00AD1BB6"/>
    <w:rsid w:val="00AD1D66"/>
    <w:rsid w:val="00AD20E2"/>
    <w:rsid w:val="00AD2458"/>
    <w:rsid w:val="00AD260D"/>
    <w:rsid w:val="00AD27D9"/>
    <w:rsid w:val="00AD282F"/>
    <w:rsid w:val="00AD2F35"/>
    <w:rsid w:val="00AD30EA"/>
    <w:rsid w:val="00AD3570"/>
    <w:rsid w:val="00AD35D7"/>
    <w:rsid w:val="00AD3801"/>
    <w:rsid w:val="00AD396C"/>
    <w:rsid w:val="00AD3DAB"/>
    <w:rsid w:val="00AD3FFF"/>
    <w:rsid w:val="00AD400E"/>
    <w:rsid w:val="00AD4060"/>
    <w:rsid w:val="00AD44C6"/>
    <w:rsid w:val="00AD45C7"/>
    <w:rsid w:val="00AD4C3F"/>
    <w:rsid w:val="00AD4E34"/>
    <w:rsid w:val="00AD4FC2"/>
    <w:rsid w:val="00AD592D"/>
    <w:rsid w:val="00AD5A48"/>
    <w:rsid w:val="00AD5DEC"/>
    <w:rsid w:val="00AD5E1E"/>
    <w:rsid w:val="00AD6072"/>
    <w:rsid w:val="00AD6258"/>
    <w:rsid w:val="00AD65F0"/>
    <w:rsid w:val="00AD66F7"/>
    <w:rsid w:val="00AD67D4"/>
    <w:rsid w:val="00AD67E6"/>
    <w:rsid w:val="00AD698A"/>
    <w:rsid w:val="00AD6EA1"/>
    <w:rsid w:val="00AD75AE"/>
    <w:rsid w:val="00AD769E"/>
    <w:rsid w:val="00AE029A"/>
    <w:rsid w:val="00AE03C5"/>
    <w:rsid w:val="00AE057C"/>
    <w:rsid w:val="00AE0B83"/>
    <w:rsid w:val="00AE0BD7"/>
    <w:rsid w:val="00AE0C49"/>
    <w:rsid w:val="00AE0E38"/>
    <w:rsid w:val="00AE0EC6"/>
    <w:rsid w:val="00AE0F64"/>
    <w:rsid w:val="00AE10A9"/>
    <w:rsid w:val="00AE1591"/>
    <w:rsid w:val="00AE159F"/>
    <w:rsid w:val="00AE1687"/>
    <w:rsid w:val="00AE2239"/>
    <w:rsid w:val="00AE24FE"/>
    <w:rsid w:val="00AE259B"/>
    <w:rsid w:val="00AE27F9"/>
    <w:rsid w:val="00AE33E7"/>
    <w:rsid w:val="00AE34D5"/>
    <w:rsid w:val="00AE37E5"/>
    <w:rsid w:val="00AE3BA4"/>
    <w:rsid w:val="00AE3BBF"/>
    <w:rsid w:val="00AE3CFD"/>
    <w:rsid w:val="00AE41CC"/>
    <w:rsid w:val="00AE454F"/>
    <w:rsid w:val="00AE4817"/>
    <w:rsid w:val="00AE4956"/>
    <w:rsid w:val="00AE4D1D"/>
    <w:rsid w:val="00AE56F7"/>
    <w:rsid w:val="00AE57A0"/>
    <w:rsid w:val="00AE5CF0"/>
    <w:rsid w:val="00AE5D00"/>
    <w:rsid w:val="00AE5D85"/>
    <w:rsid w:val="00AE63EC"/>
    <w:rsid w:val="00AE69E0"/>
    <w:rsid w:val="00AE6DDA"/>
    <w:rsid w:val="00AE6ECE"/>
    <w:rsid w:val="00AE6FD4"/>
    <w:rsid w:val="00AE7058"/>
    <w:rsid w:val="00AE744F"/>
    <w:rsid w:val="00AE770E"/>
    <w:rsid w:val="00AE7C89"/>
    <w:rsid w:val="00AF095C"/>
    <w:rsid w:val="00AF0ED3"/>
    <w:rsid w:val="00AF0FBA"/>
    <w:rsid w:val="00AF1153"/>
    <w:rsid w:val="00AF11BA"/>
    <w:rsid w:val="00AF1A10"/>
    <w:rsid w:val="00AF1BC8"/>
    <w:rsid w:val="00AF1F3C"/>
    <w:rsid w:val="00AF2095"/>
    <w:rsid w:val="00AF2272"/>
    <w:rsid w:val="00AF233B"/>
    <w:rsid w:val="00AF24C6"/>
    <w:rsid w:val="00AF2655"/>
    <w:rsid w:val="00AF2810"/>
    <w:rsid w:val="00AF2EA9"/>
    <w:rsid w:val="00AF315F"/>
    <w:rsid w:val="00AF31AD"/>
    <w:rsid w:val="00AF3238"/>
    <w:rsid w:val="00AF3528"/>
    <w:rsid w:val="00AF3576"/>
    <w:rsid w:val="00AF388A"/>
    <w:rsid w:val="00AF39F4"/>
    <w:rsid w:val="00AF3BD3"/>
    <w:rsid w:val="00AF3E19"/>
    <w:rsid w:val="00AF4164"/>
    <w:rsid w:val="00AF429D"/>
    <w:rsid w:val="00AF438F"/>
    <w:rsid w:val="00AF44FF"/>
    <w:rsid w:val="00AF4688"/>
    <w:rsid w:val="00AF47B0"/>
    <w:rsid w:val="00AF48C3"/>
    <w:rsid w:val="00AF4FE7"/>
    <w:rsid w:val="00AF5292"/>
    <w:rsid w:val="00AF5337"/>
    <w:rsid w:val="00AF53CB"/>
    <w:rsid w:val="00AF5428"/>
    <w:rsid w:val="00AF559D"/>
    <w:rsid w:val="00AF573A"/>
    <w:rsid w:val="00AF575F"/>
    <w:rsid w:val="00AF5DA8"/>
    <w:rsid w:val="00AF5F9A"/>
    <w:rsid w:val="00AF6369"/>
    <w:rsid w:val="00AF65F0"/>
    <w:rsid w:val="00AF6ADE"/>
    <w:rsid w:val="00AF6D12"/>
    <w:rsid w:val="00AF6F69"/>
    <w:rsid w:val="00AF70A3"/>
    <w:rsid w:val="00AF7269"/>
    <w:rsid w:val="00B00142"/>
    <w:rsid w:val="00B0024A"/>
    <w:rsid w:val="00B0034F"/>
    <w:rsid w:val="00B00573"/>
    <w:rsid w:val="00B00BA3"/>
    <w:rsid w:val="00B013ED"/>
    <w:rsid w:val="00B0186E"/>
    <w:rsid w:val="00B01A59"/>
    <w:rsid w:val="00B01F57"/>
    <w:rsid w:val="00B01F7E"/>
    <w:rsid w:val="00B022CD"/>
    <w:rsid w:val="00B022D6"/>
    <w:rsid w:val="00B02389"/>
    <w:rsid w:val="00B0256C"/>
    <w:rsid w:val="00B02745"/>
    <w:rsid w:val="00B02CDD"/>
    <w:rsid w:val="00B02FC8"/>
    <w:rsid w:val="00B0342F"/>
    <w:rsid w:val="00B03713"/>
    <w:rsid w:val="00B03ADC"/>
    <w:rsid w:val="00B03DB9"/>
    <w:rsid w:val="00B03E38"/>
    <w:rsid w:val="00B04023"/>
    <w:rsid w:val="00B0469A"/>
    <w:rsid w:val="00B04A61"/>
    <w:rsid w:val="00B04C52"/>
    <w:rsid w:val="00B051D7"/>
    <w:rsid w:val="00B05A8E"/>
    <w:rsid w:val="00B05BD6"/>
    <w:rsid w:val="00B060FF"/>
    <w:rsid w:val="00B06271"/>
    <w:rsid w:val="00B06411"/>
    <w:rsid w:val="00B06420"/>
    <w:rsid w:val="00B0673E"/>
    <w:rsid w:val="00B06EED"/>
    <w:rsid w:val="00B07389"/>
    <w:rsid w:val="00B0747C"/>
    <w:rsid w:val="00B076E9"/>
    <w:rsid w:val="00B07855"/>
    <w:rsid w:val="00B07C10"/>
    <w:rsid w:val="00B07D20"/>
    <w:rsid w:val="00B07DB2"/>
    <w:rsid w:val="00B07E82"/>
    <w:rsid w:val="00B07F31"/>
    <w:rsid w:val="00B10081"/>
    <w:rsid w:val="00B10348"/>
    <w:rsid w:val="00B103B9"/>
    <w:rsid w:val="00B10497"/>
    <w:rsid w:val="00B10766"/>
    <w:rsid w:val="00B107BF"/>
    <w:rsid w:val="00B108B5"/>
    <w:rsid w:val="00B10A4D"/>
    <w:rsid w:val="00B10DDE"/>
    <w:rsid w:val="00B10DFC"/>
    <w:rsid w:val="00B10F57"/>
    <w:rsid w:val="00B116CD"/>
    <w:rsid w:val="00B11F13"/>
    <w:rsid w:val="00B12200"/>
    <w:rsid w:val="00B12387"/>
    <w:rsid w:val="00B1255F"/>
    <w:rsid w:val="00B126D5"/>
    <w:rsid w:val="00B126D9"/>
    <w:rsid w:val="00B1292D"/>
    <w:rsid w:val="00B12BBD"/>
    <w:rsid w:val="00B12DC9"/>
    <w:rsid w:val="00B12DD8"/>
    <w:rsid w:val="00B12DFF"/>
    <w:rsid w:val="00B12F44"/>
    <w:rsid w:val="00B13455"/>
    <w:rsid w:val="00B13472"/>
    <w:rsid w:val="00B1369C"/>
    <w:rsid w:val="00B13C2F"/>
    <w:rsid w:val="00B13C7C"/>
    <w:rsid w:val="00B13DE1"/>
    <w:rsid w:val="00B13F49"/>
    <w:rsid w:val="00B143CB"/>
    <w:rsid w:val="00B1452B"/>
    <w:rsid w:val="00B1486F"/>
    <w:rsid w:val="00B149ED"/>
    <w:rsid w:val="00B14A03"/>
    <w:rsid w:val="00B14D8C"/>
    <w:rsid w:val="00B151E9"/>
    <w:rsid w:val="00B1545A"/>
    <w:rsid w:val="00B157BC"/>
    <w:rsid w:val="00B15A49"/>
    <w:rsid w:val="00B15B8F"/>
    <w:rsid w:val="00B15BE3"/>
    <w:rsid w:val="00B15C83"/>
    <w:rsid w:val="00B15CB5"/>
    <w:rsid w:val="00B15D23"/>
    <w:rsid w:val="00B15D5D"/>
    <w:rsid w:val="00B16C2A"/>
    <w:rsid w:val="00B170F1"/>
    <w:rsid w:val="00B1748C"/>
    <w:rsid w:val="00B1760A"/>
    <w:rsid w:val="00B17CCB"/>
    <w:rsid w:val="00B17D7D"/>
    <w:rsid w:val="00B17F05"/>
    <w:rsid w:val="00B17F1D"/>
    <w:rsid w:val="00B17F98"/>
    <w:rsid w:val="00B20CA4"/>
    <w:rsid w:val="00B20F52"/>
    <w:rsid w:val="00B210F9"/>
    <w:rsid w:val="00B2129D"/>
    <w:rsid w:val="00B21487"/>
    <w:rsid w:val="00B21683"/>
    <w:rsid w:val="00B2181F"/>
    <w:rsid w:val="00B21991"/>
    <w:rsid w:val="00B22157"/>
    <w:rsid w:val="00B22491"/>
    <w:rsid w:val="00B227DD"/>
    <w:rsid w:val="00B22D20"/>
    <w:rsid w:val="00B22D54"/>
    <w:rsid w:val="00B22E4E"/>
    <w:rsid w:val="00B22EDC"/>
    <w:rsid w:val="00B23A53"/>
    <w:rsid w:val="00B23AFA"/>
    <w:rsid w:val="00B23B61"/>
    <w:rsid w:val="00B23DE7"/>
    <w:rsid w:val="00B2434B"/>
    <w:rsid w:val="00B245E2"/>
    <w:rsid w:val="00B24710"/>
    <w:rsid w:val="00B24929"/>
    <w:rsid w:val="00B24BA3"/>
    <w:rsid w:val="00B24FB7"/>
    <w:rsid w:val="00B25034"/>
    <w:rsid w:val="00B254F1"/>
    <w:rsid w:val="00B25518"/>
    <w:rsid w:val="00B256AF"/>
    <w:rsid w:val="00B25998"/>
    <w:rsid w:val="00B25A2B"/>
    <w:rsid w:val="00B25ADB"/>
    <w:rsid w:val="00B25B92"/>
    <w:rsid w:val="00B25CC2"/>
    <w:rsid w:val="00B267B2"/>
    <w:rsid w:val="00B26AD5"/>
    <w:rsid w:val="00B275B1"/>
    <w:rsid w:val="00B2765A"/>
    <w:rsid w:val="00B27B4C"/>
    <w:rsid w:val="00B3065C"/>
    <w:rsid w:val="00B306F9"/>
    <w:rsid w:val="00B3087D"/>
    <w:rsid w:val="00B308E1"/>
    <w:rsid w:val="00B30B2D"/>
    <w:rsid w:val="00B3108A"/>
    <w:rsid w:val="00B3123E"/>
    <w:rsid w:val="00B31441"/>
    <w:rsid w:val="00B315A3"/>
    <w:rsid w:val="00B31797"/>
    <w:rsid w:val="00B317FE"/>
    <w:rsid w:val="00B31893"/>
    <w:rsid w:val="00B31AF8"/>
    <w:rsid w:val="00B31B9F"/>
    <w:rsid w:val="00B31E6A"/>
    <w:rsid w:val="00B32074"/>
    <w:rsid w:val="00B3228E"/>
    <w:rsid w:val="00B32B2F"/>
    <w:rsid w:val="00B32B31"/>
    <w:rsid w:val="00B32CE5"/>
    <w:rsid w:val="00B32D9E"/>
    <w:rsid w:val="00B32F60"/>
    <w:rsid w:val="00B32FDF"/>
    <w:rsid w:val="00B3361E"/>
    <w:rsid w:val="00B338CF"/>
    <w:rsid w:val="00B342B5"/>
    <w:rsid w:val="00B34794"/>
    <w:rsid w:val="00B350CD"/>
    <w:rsid w:val="00B3575E"/>
    <w:rsid w:val="00B3582D"/>
    <w:rsid w:val="00B35E26"/>
    <w:rsid w:val="00B35E76"/>
    <w:rsid w:val="00B36B37"/>
    <w:rsid w:val="00B36D9C"/>
    <w:rsid w:val="00B36EA2"/>
    <w:rsid w:val="00B37250"/>
    <w:rsid w:val="00B37694"/>
    <w:rsid w:val="00B37E62"/>
    <w:rsid w:val="00B37ED7"/>
    <w:rsid w:val="00B4030A"/>
    <w:rsid w:val="00B40518"/>
    <w:rsid w:val="00B4058D"/>
    <w:rsid w:val="00B407CB"/>
    <w:rsid w:val="00B40AB3"/>
    <w:rsid w:val="00B40B8E"/>
    <w:rsid w:val="00B40E87"/>
    <w:rsid w:val="00B4100C"/>
    <w:rsid w:val="00B413C2"/>
    <w:rsid w:val="00B41B9E"/>
    <w:rsid w:val="00B41CEE"/>
    <w:rsid w:val="00B41EDF"/>
    <w:rsid w:val="00B421B2"/>
    <w:rsid w:val="00B429AE"/>
    <w:rsid w:val="00B42A0B"/>
    <w:rsid w:val="00B42B08"/>
    <w:rsid w:val="00B42BC2"/>
    <w:rsid w:val="00B42CD0"/>
    <w:rsid w:val="00B4302B"/>
    <w:rsid w:val="00B43211"/>
    <w:rsid w:val="00B432C2"/>
    <w:rsid w:val="00B435F0"/>
    <w:rsid w:val="00B43660"/>
    <w:rsid w:val="00B43D75"/>
    <w:rsid w:val="00B43F05"/>
    <w:rsid w:val="00B44026"/>
    <w:rsid w:val="00B442A5"/>
    <w:rsid w:val="00B443DF"/>
    <w:rsid w:val="00B4450E"/>
    <w:rsid w:val="00B446DE"/>
    <w:rsid w:val="00B44932"/>
    <w:rsid w:val="00B44A5F"/>
    <w:rsid w:val="00B44C93"/>
    <w:rsid w:val="00B4531E"/>
    <w:rsid w:val="00B457AF"/>
    <w:rsid w:val="00B459B1"/>
    <w:rsid w:val="00B45C92"/>
    <w:rsid w:val="00B4602B"/>
    <w:rsid w:val="00B46335"/>
    <w:rsid w:val="00B463A2"/>
    <w:rsid w:val="00B464C7"/>
    <w:rsid w:val="00B472FE"/>
    <w:rsid w:val="00B474ED"/>
    <w:rsid w:val="00B478B6"/>
    <w:rsid w:val="00B47AA9"/>
    <w:rsid w:val="00B47DB1"/>
    <w:rsid w:val="00B509E5"/>
    <w:rsid w:val="00B50C5A"/>
    <w:rsid w:val="00B50DEC"/>
    <w:rsid w:val="00B50E54"/>
    <w:rsid w:val="00B50F97"/>
    <w:rsid w:val="00B51FC3"/>
    <w:rsid w:val="00B520D1"/>
    <w:rsid w:val="00B5214C"/>
    <w:rsid w:val="00B52306"/>
    <w:rsid w:val="00B52684"/>
    <w:rsid w:val="00B527C1"/>
    <w:rsid w:val="00B529D5"/>
    <w:rsid w:val="00B52CEC"/>
    <w:rsid w:val="00B52EA6"/>
    <w:rsid w:val="00B533FF"/>
    <w:rsid w:val="00B535AF"/>
    <w:rsid w:val="00B5389C"/>
    <w:rsid w:val="00B5392B"/>
    <w:rsid w:val="00B53D81"/>
    <w:rsid w:val="00B53DB6"/>
    <w:rsid w:val="00B53E7E"/>
    <w:rsid w:val="00B540FE"/>
    <w:rsid w:val="00B54618"/>
    <w:rsid w:val="00B5493E"/>
    <w:rsid w:val="00B54C09"/>
    <w:rsid w:val="00B54D2E"/>
    <w:rsid w:val="00B54E74"/>
    <w:rsid w:val="00B54F90"/>
    <w:rsid w:val="00B55D2B"/>
    <w:rsid w:val="00B55E08"/>
    <w:rsid w:val="00B5647E"/>
    <w:rsid w:val="00B56C8C"/>
    <w:rsid w:val="00B5749B"/>
    <w:rsid w:val="00B5767F"/>
    <w:rsid w:val="00B576BF"/>
    <w:rsid w:val="00B57924"/>
    <w:rsid w:val="00B57FF9"/>
    <w:rsid w:val="00B60170"/>
    <w:rsid w:val="00B60421"/>
    <w:rsid w:val="00B60580"/>
    <w:rsid w:val="00B60C4E"/>
    <w:rsid w:val="00B60F8E"/>
    <w:rsid w:val="00B610E0"/>
    <w:rsid w:val="00B6125B"/>
    <w:rsid w:val="00B613AA"/>
    <w:rsid w:val="00B61E29"/>
    <w:rsid w:val="00B621ED"/>
    <w:rsid w:val="00B622EA"/>
    <w:rsid w:val="00B6282D"/>
    <w:rsid w:val="00B62938"/>
    <w:rsid w:val="00B62ABB"/>
    <w:rsid w:val="00B62CD1"/>
    <w:rsid w:val="00B62DEB"/>
    <w:rsid w:val="00B6306B"/>
    <w:rsid w:val="00B63128"/>
    <w:rsid w:val="00B633E0"/>
    <w:rsid w:val="00B63885"/>
    <w:rsid w:val="00B63F2C"/>
    <w:rsid w:val="00B642D8"/>
    <w:rsid w:val="00B64E71"/>
    <w:rsid w:val="00B64F30"/>
    <w:rsid w:val="00B65078"/>
    <w:rsid w:val="00B65083"/>
    <w:rsid w:val="00B65321"/>
    <w:rsid w:val="00B6550E"/>
    <w:rsid w:val="00B65D61"/>
    <w:rsid w:val="00B65E90"/>
    <w:rsid w:val="00B6600B"/>
    <w:rsid w:val="00B66B92"/>
    <w:rsid w:val="00B66B98"/>
    <w:rsid w:val="00B66BDD"/>
    <w:rsid w:val="00B66E16"/>
    <w:rsid w:val="00B66E8A"/>
    <w:rsid w:val="00B66F25"/>
    <w:rsid w:val="00B67391"/>
    <w:rsid w:val="00B67E62"/>
    <w:rsid w:val="00B67F03"/>
    <w:rsid w:val="00B701FA"/>
    <w:rsid w:val="00B7044F"/>
    <w:rsid w:val="00B70AF0"/>
    <w:rsid w:val="00B70C0E"/>
    <w:rsid w:val="00B70DF2"/>
    <w:rsid w:val="00B70E6D"/>
    <w:rsid w:val="00B71311"/>
    <w:rsid w:val="00B713B1"/>
    <w:rsid w:val="00B71510"/>
    <w:rsid w:val="00B71883"/>
    <w:rsid w:val="00B71CA4"/>
    <w:rsid w:val="00B7238E"/>
    <w:rsid w:val="00B723D0"/>
    <w:rsid w:val="00B726D5"/>
    <w:rsid w:val="00B727FE"/>
    <w:rsid w:val="00B7281C"/>
    <w:rsid w:val="00B72962"/>
    <w:rsid w:val="00B729D1"/>
    <w:rsid w:val="00B72A4B"/>
    <w:rsid w:val="00B72C88"/>
    <w:rsid w:val="00B72F7A"/>
    <w:rsid w:val="00B731E3"/>
    <w:rsid w:val="00B736CC"/>
    <w:rsid w:val="00B7381A"/>
    <w:rsid w:val="00B73CC2"/>
    <w:rsid w:val="00B7433E"/>
    <w:rsid w:val="00B74677"/>
    <w:rsid w:val="00B74D19"/>
    <w:rsid w:val="00B74D67"/>
    <w:rsid w:val="00B74D8C"/>
    <w:rsid w:val="00B74E14"/>
    <w:rsid w:val="00B74EF5"/>
    <w:rsid w:val="00B74F09"/>
    <w:rsid w:val="00B752DF"/>
    <w:rsid w:val="00B75446"/>
    <w:rsid w:val="00B754DF"/>
    <w:rsid w:val="00B75527"/>
    <w:rsid w:val="00B75E99"/>
    <w:rsid w:val="00B75EB9"/>
    <w:rsid w:val="00B7607C"/>
    <w:rsid w:val="00B760A6"/>
    <w:rsid w:val="00B760BC"/>
    <w:rsid w:val="00B76480"/>
    <w:rsid w:val="00B7665C"/>
    <w:rsid w:val="00B7674E"/>
    <w:rsid w:val="00B76920"/>
    <w:rsid w:val="00B76B6A"/>
    <w:rsid w:val="00B77075"/>
    <w:rsid w:val="00B77365"/>
    <w:rsid w:val="00B775C4"/>
    <w:rsid w:val="00B7769A"/>
    <w:rsid w:val="00B777FD"/>
    <w:rsid w:val="00B8077A"/>
    <w:rsid w:val="00B807A0"/>
    <w:rsid w:val="00B809A7"/>
    <w:rsid w:val="00B809AF"/>
    <w:rsid w:val="00B809FE"/>
    <w:rsid w:val="00B80C43"/>
    <w:rsid w:val="00B80D4B"/>
    <w:rsid w:val="00B8134A"/>
    <w:rsid w:val="00B81EB6"/>
    <w:rsid w:val="00B82014"/>
    <w:rsid w:val="00B821D0"/>
    <w:rsid w:val="00B82377"/>
    <w:rsid w:val="00B823BB"/>
    <w:rsid w:val="00B825A4"/>
    <w:rsid w:val="00B826BF"/>
    <w:rsid w:val="00B8292B"/>
    <w:rsid w:val="00B82D20"/>
    <w:rsid w:val="00B8308E"/>
    <w:rsid w:val="00B832EA"/>
    <w:rsid w:val="00B83494"/>
    <w:rsid w:val="00B83C7D"/>
    <w:rsid w:val="00B8425B"/>
    <w:rsid w:val="00B842FF"/>
    <w:rsid w:val="00B847B0"/>
    <w:rsid w:val="00B849B2"/>
    <w:rsid w:val="00B84A1D"/>
    <w:rsid w:val="00B8570B"/>
    <w:rsid w:val="00B86256"/>
    <w:rsid w:val="00B862E8"/>
    <w:rsid w:val="00B864A0"/>
    <w:rsid w:val="00B86603"/>
    <w:rsid w:val="00B86E79"/>
    <w:rsid w:val="00B8767B"/>
    <w:rsid w:val="00B876EB"/>
    <w:rsid w:val="00B90079"/>
    <w:rsid w:val="00B908CC"/>
    <w:rsid w:val="00B909BF"/>
    <w:rsid w:val="00B90A9F"/>
    <w:rsid w:val="00B90CAB"/>
    <w:rsid w:val="00B91130"/>
    <w:rsid w:val="00B914BF"/>
    <w:rsid w:val="00B9181C"/>
    <w:rsid w:val="00B91B99"/>
    <w:rsid w:val="00B9201E"/>
    <w:rsid w:val="00B9240D"/>
    <w:rsid w:val="00B92551"/>
    <w:rsid w:val="00B925DD"/>
    <w:rsid w:val="00B927B8"/>
    <w:rsid w:val="00B92D06"/>
    <w:rsid w:val="00B92F90"/>
    <w:rsid w:val="00B93486"/>
    <w:rsid w:val="00B937AB"/>
    <w:rsid w:val="00B93A1D"/>
    <w:rsid w:val="00B93AA8"/>
    <w:rsid w:val="00B93C9F"/>
    <w:rsid w:val="00B93EA3"/>
    <w:rsid w:val="00B93EA6"/>
    <w:rsid w:val="00B93F41"/>
    <w:rsid w:val="00B9406A"/>
    <w:rsid w:val="00B943C3"/>
    <w:rsid w:val="00B94461"/>
    <w:rsid w:val="00B94643"/>
    <w:rsid w:val="00B94C10"/>
    <w:rsid w:val="00B95352"/>
    <w:rsid w:val="00B9633E"/>
    <w:rsid w:val="00B964FC"/>
    <w:rsid w:val="00B96837"/>
    <w:rsid w:val="00B96A51"/>
    <w:rsid w:val="00B96AA7"/>
    <w:rsid w:val="00BA017B"/>
    <w:rsid w:val="00BA056C"/>
    <w:rsid w:val="00BA063F"/>
    <w:rsid w:val="00BA0659"/>
    <w:rsid w:val="00BA0AF2"/>
    <w:rsid w:val="00BA0AF8"/>
    <w:rsid w:val="00BA116D"/>
    <w:rsid w:val="00BA14BF"/>
    <w:rsid w:val="00BA1BF9"/>
    <w:rsid w:val="00BA1C38"/>
    <w:rsid w:val="00BA2263"/>
    <w:rsid w:val="00BA288D"/>
    <w:rsid w:val="00BA28F7"/>
    <w:rsid w:val="00BA2E1B"/>
    <w:rsid w:val="00BA3294"/>
    <w:rsid w:val="00BA36C6"/>
    <w:rsid w:val="00BA3734"/>
    <w:rsid w:val="00BA3A85"/>
    <w:rsid w:val="00BA3ADD"/>
    <w:rsid w:val="00BA43C8"/>
    <w:rsid w:val="00BA4646"/>
    <w:rsid w:val="00BA4EA3"/>
    <w:rsid w:val="00BA541A"/>
    <w:rsid w:val="00BA57C4"/>
    <w:rsid w:val="00BA60D1"/>
    <w:rsid w:val="00BA61C2"/>
    <w:rsid w:val="00BA6203"/>
    <w:rsid w:val="00BA6218"/>
    <w:rsid w:val="00BA66DB"/>
    <w:rsid w:val="00BA674F"/>
    <w:rsid w:val="00BA6D6D"/>
    <w:rsid w:val="00BA6DA1"/>
    <w:rsid w:val="00BA7437"/>
    <w:rsid w:val="00BA77CB"/>
    <w:rsid w:val="00BA7EB1"/>
    <w:rsid w:val="00BB0243"/>
    <w:rsid w:val="00BB08C5"/>
    <w:rsid w:val="00BB11CA"/>
    <w:rsid w:val="00BB16A0"/>
    <w:rsid w:val="00BB1762"/>
    <w:rsid w:val="00BB19C8"/>
    <w:rsid w:val="00BB1BA1"/>
    <w:rsid w:val="00BB1F5C"/>
    <w:rsid w:val="00BB2196"/>
    <w:rsid w:val="00BB2377"/>
    <w:rsid w:val="00BB28B0"/>
    <w:rsid w:val="00BB2A44"/>
    <w:rsid w:val="00BB2F31"/>
    <w:rsid w:val="00BB2FA4"/>
    <w:rsid w:val="00BB3205"/>
    <w:rsid w:val="00BB3ECC"/>
    <w:rsid w:val="00BB4818"/>
    <w:rsid w:val="00BB4838"/>
    <w:rsid w:val="00BB4BAF"/>
    <w:rsid w:val="00BB4ED3"/>
    <w:rsid w:val="00BB4F07"/>
    <w:rsid w:val="00BB5097"/>
    <w:rsid w:val="00BB5656"/>
    <w:rsid w:val="00BB57C1"/>
    <w:rsid w:val="00BB5CF7"/>
    <w:rsid w:val="00BB5E11"/>
    <w:rsid w:val="00BB5ED6"/>
    <w:rsid w:val="00BB6704"/>
    <w:rsid w:val="00BB683F"/>
    <w:rsid w:val="00BB6F70"/>
    <w:rsid w:val="00BB7FFC"/>
    <w:rsid w:val="00BB96E6"/>
    <w:rsid w:val="00BC0188"/>
    <w:rsid w:val="00BC027B"/>
    <w:rsid w:val="00BC0344"/>
    <w:rsid w:val="00BC074F"/>
    <w:rsid w:val="00BC113D"/>
    <w:rsid w:val="00BC1392"/>
    <w:rsid w:val="00BC15CB"/>
    <w:rsid w:val="00BC18CC"/>
    <w:rsid w:val="00BC1CD8"/>
    <w:rsid w:val="00BC214B"/>
    <w:rsid w:val="00BC24B4"/>
    <w:rsid w:val="00BC251F"/>
    <w:rsid w:val="00BC25B8"/>
    <w:rsid w:val="00BC2630"/>
    <w:rsid w:val="00BC264D"/>
    <w:rsid w:val="00BC2BA5"/>
    <w:rsid w:val="00BC319C"/>
    <w:rsid w:val="00BC38C6"/>
    <w:rsid w:val="00BC38CD"/>
    <w:rsid w:val="00BC3EC6"/>
    <w:rsid w:val="00BC42BF"/>
    <w:rsid w:val="00BC42FA"/>
    <w:rsid w:val="00BC446F"/>
    <w:rsid w:val="00BC44AE"/>
    <w:rsid w:val="00BC4607"/>
    <w:rsid w:val="00BC47A3"/>
    <w:rsid w:val="00BC4E55"/>
    <w:rsid w:val="00BC4E98"/>
    <w:rsid w:val="00BC5004"/>
    <w:rsid w:val="00BC555E"/>
    <w:rsid w:val="00BC5834"/>
    <w:rsid w:val="00BC5A25"/>
    <w:rsid w:val="00BC5D99"/>
    <w:rsid w:val="00BC6321"/>
    <w:rsid w:val="00BC6710"/>
    <w:rsid w:val="00BC6856"/>
    <w:rsid w:val="00BC68E2"/>
    <w:rsid w:val="00BC6977"/>
    <w:rsid w:val="00BC6A6A"/>
    <w:rsid w:val="00BC6BA7"/>
    <w:rsid w:val="00BC6CCA"/>
    <w:rsid w:val="00BC6CFF"/>
    <w:rsid w:val="00BC6E55"/>
    <w:rsid w:val="00BC7063"/>
    <w:rsid w:val="00BC74CB"/>
    <w:rsid w:val="00BC76D1"/>
    <w:rsid w:val="00BC7784"/>
    <w:rsid w:val="00BC7C84"/>
    <w:rsid w:val="00BC7D40"/>
    <w:rsid w:val="00BD0455"/>
    <w:rsid w:val="00BD0851"/>
    <w:rsid w:val="00BD08F1"/>
    <w:rsid w:val="00BD0D55"/>
    <w:rsid w:val="00BD0DB0"/>
    <w:rsid w:val="00BD0E7F"/>
    <w:rsid w:val="00BD0FCB"/>
    <w:rsid w:val="00BD1111"/>
    <w:rsid w:val="00BD156D"/>
    <w:rsid w:val="00BD164C"/>
    <w:rsid w:val="00BD1A86"/>
    <w:rsid w:val="00BD1D18"/>
    <w:rsid w:val="00BD24C8"/>
    <w:rsid w:val="00BD26ED"/>
    <w:rsid w:val="00BD27F4"/>
    <w:rsid w:val="00BD287D"/>
    <w:rsid w:val="00BD2F8D"/>
    <w:rsid w:val="00BD3760"/>
    <w:rsid w:val="00BD386B"/>
    <w:rsid w:val="00BD3BD0"/>
    <w:rsid w:val="00BD3FE5"/>
    <w:rsid w:val="00BD43C9"/>
    <w:rsid w:val="00BD4943"/>
    <w:rsid w:val="00BD4B4D"/>
    <w:rsid w:val="00BD4D79"/>
    <w:rsid w:val="00BD4EE1"/>
    <w:rsid w:val="00BD592E"/>
    <w:rsid w:val="00BD5B95"/>
    <w:rsid w:val="00BD60F9"/>
    <w:rsid w:val="00BD62C6"/>
    <w:rsid w:val="00BD6559"/>
    <w:rsid w:val="00BD6676"/>
    <w:rsid w:val="00BD6864"/>
    <w:rsid w:val="00BD6E2E"/>
    <w:rsid w:val="00BD7427"/>
    <w:rsid w:val="00BD74CA"/>
    <w:rsid w:val="00BD7558"/>
    <w:rsid w:val="00BD76E2"/>
    <w:rsid w:val="00BD7A6D"/>
    <w:rsid w:val="00BD7D39"/>
    <w:rsid w:val="00BDFF6E"/>
    <w:rsid w:val="00BE0D6C"/>
    <w:rsid w:val="00BE1321"/>
    <w:rsid w:val="00BE1650"/>
    <w:rsid w:val="00BE1702"/>
    <w:rsid w:val="00BE1C1F"/>
    <w:rsid w:val="00BE1D51"/>
    <w:rsid w:val="00BE1F12"/>
    <w:rsid w:val="00BE1F51"/>
    <w:rsid w:val="00BE21C9"/>
    <w:rsid w:val="00BE23EC"/>
    <w:rsid w:val="00BE293B"/>
    <w:rsid w:val="00BE2A64"/>
    <w:rsid w:val="00BE2B3C"/>
    <w:rsid w:val="00BE2D35"/>
    <w:rsid w:val="00BE2EC3"/>
    <w:rsid w:val="00BE34E0"/>
    <w:rsid w:val="00BE385B"/>
    <w:rsid w:val="00BE3864"/>
    <w:rsid w:val="00BE38D1"/>
    <w:rsid w:val="00BE38EF"/>
    <w:rsid w:val="00BE41E6"/>
    <w:rsid w:val="00BE4913"/>
    <w:rsid w:val="00BE4AE1"/>
    <w:rsid w:val="00BE4DF0"/>
    <w:rsid w:val="00BE5245"/>
    <w:rsid w:val="00BE530E"/>
    <w:rsid w:val="00BE5E36"/>
    <w:rsid w:val="00BE5F66"/>
    <w:rsid w:val="00BE5FD2"/>
    <w:rsid w:val="00BE622B"/>
    <w:rsid w:val="00BE64E0"/>
    <w:rsid w:val="00BE67CF"/>
    <w:rsid w:val="00BE6A71"/>
    <w:rsid w:val="00BE6DBC"/>
    <w:rsid w:val="00BE717E"/>
    <w:rsid w:val="00BE7280"/>
    <w:rsid w:val="00BE7407"/>
    <w:rsid w:val="00BE7465"/>
    <w:rsid w:val="00BE753D"/>
    <w:rsid w:val="00BE75A6"/>
    <w:rsid w:val="00BE764D"/>
    <w:rsid w:val="00BE7F01"/>
    <w:rsid w:val="00BF0102"/>
    <w:rsid w:val="00BF0C5E"/>
    <w:rsid w:val="00BF0E75"/>
    <w:rsid w:val="00BF12BA"/>
    <w:rsid w:val="00BF2144"/>
    <w:rsid w:val="00BF258E"/>
    <w:rsid w:val="00BF2A59"/>
    <w:rsid w:val="00BF3210"/>
    <w:rsid w:val="00BF339E"/>
    <w:rsid w:val="00BF38C3"/>
    <w:rsid w:val="00BF39A6"/>
    <w:rsid w:val="00BF3B28"/>
    <w:rsid w:val="00BF3FA9"/>
    <w:rsid w:val="00BF407E"/>
    <w:rsid w:val="00BF410E"/>
    <w:rsid w:val="00BF45EC"/>
    <w:rsid w:val="00BF4748"/>
    <w:rsid w:val="00BF4840"/>
    <w:rsid w:val="00BF4B3E"/>
    <w:rsid w:val="00BF514D"/>
    <w:rsid w:val="00BF51DC"/>
    <w:rsid w:val="00BF5399"/>
    <w:rsid w:val="00BF5974"/>
    <w:rsid w:val="00BF5A62"/>
    <w:rsid w:val="00BF5D21"/>
    <w:rsid w:val="00BF5DAC"/>
    <w:rsid w:val="00BF5ECE"/>
    <w:rsid w:val="00BF60F5"/>
    <w:rsid w:val="00BF64A0"/>
    <w:rsid w:val="00BF64E6"/>
    <w:rsid w:val="00BF70D1"/>
    <w:rsid w:val="00BF710C"/>
    <w:rsid w:val="00BF77DA"/>
    <w:rsid w:val="00BF7E6A"/>
    <w:rsid w:val="00C000DA"/>
    <w:rsid w:val="00C00482"/>
    <w:rsid w:val="00C00C9F"/>
    <w:rsid w:val="00C00DBB"/>
    <w:rsid w:val="00C01221"/>
    <w:rsid w:val="00C016E3"/>
    <w:rsid w:val="00C01BCA"/>
    <w:rsid w:val="00C01BF9"/>
    <w:rsid w:val="00C01D9E"/>
    <w:rsid w:val="00C0276D"/>
    <w:rsid w:val="00C0288C"/>
    <w:rsid w:val="00C0290F"/>
    <w:rsid w:val="00C02ABE"/>
    <w:rsid w:val="00C02CA0"/>
    <w:rsid w:val="00C02F03"/>
    <w:rsid w:val="00C02F74"/>
    <w:rsid w:val="00C03227"/>
    <w:rsid w:val="00C03458"/>
    <w:rsid w:val="00C03794"/>
    <w:rsid w:val="00C03BC4"/>
    <w:rsid w:val="00C03D91"/>
    <w:rsid w:val="00C044B6"/>
    <w:rsid w:val="00C048D0"/>
    <w:rsid w:val="00C04C6D"/>
    <w:rsid w:val="00C04CF6"/>
    <w:rsid w:val="00C0507C"/>
    <w:rsid w:val="00C05567"/>
    <w:rsid w:val="00C05980"/>
    <w:rsid w:val="00C05B1D"/>
    <w:rsid w:val="00C05E81"/>
    <w:rsid w:val="00C0623B"/>
    <w:rsid w:val="00C06387"/>
    <w:rsid w:val="00C0698E"/>
    <w:rsid w:val="00C06ACB"/>
    <w:rsid w:val="00C07BDA"/>
    <w:rsid w:val="00C07BF5"/>
    <w:rsid w:val="00C07D23"/>
    <w:rsid w:val="00C07DBB"/>
    <w:rsid w:val="00C100B2"/>
    <w:rsid w:val="00C1013B"/>
    <w:rsid w:val="00C1030F"/>
    <w:rsid w:val="00C104AF"/>
    <w:rsid w:val="00C10595"/>
    <w:rsid w:val="00C107C8"/>
    <w:rsid w:val="00C10A2C"/>
    <w:rsid w:val="00C10B5F"/>
    <w:rsid w:val="00C10B81"/>
    <w:rsid w:val="00C10C74"/>
    <w:rsid w:val="00C11638"/>
    <w:rsid w:val="00C116F6"/>
    <w:rsid w:val="00C11D4A"/>
    <w:rsid w:val="00C11EAA"/>
    <w:rsid w:val="00C12473"/>
    <w:rsid w:val="00C126B5"/>
    <w:rsid w:val="00C13015"/>
    <w:rsid w:val="00C13FE9"/>
    <w:rsid w:val="00C1429A"/>
    <w:rsid w:val="00C142AA"/>
    <w:rsid w:val="00C1449B"/>
    <w:rsid w:val="00C14613"/>
    <w:rsid w:val="00C14BF5"/>
    <w:rsid w:val="00C1501E"/>
    <w:rsid w:val="00C15044"/>
    <w:rsid w:val="00C159C0"/>
    <w:rsid w:val="00C161FE"/>
    <w:rsid w:val="00C16B94"/>
    <w:rsid w:val="00C1708F"/>
    <w:rsid w:val="00C1737E"/>
    <w:rsid w:val="00C1764B"/>
    <w:rsid w:val="00C17CAD"/>
    <w:rsid w:val="00C20310"/>
    <w:rsid w:val="00C203A4"/>
    <w:rsid w:val="00C20488"/>
    <w:rsid w:val="00C208E3"/>
    <w:rsid w:val="00C20CA2"/>
    <w:rsid w:val="00C20D9B"/>
    <w:rsid w:val="00C21694"/>
    <w:rsid w:val="00C21BFD"/>
    <w:rsid w:val="00C21D8E"/>
    <w:rsid w:val="00C21E06"/>
    <w:rsid w:val="00C21E94"/>
    <w:rsid w:val="00C22021"/>
    <w:rsid w:val="00C22028"/>
    <w:rsid w:val="00C221E4"/>
    <w:rsid w:val="00C22379"/>
    <w:rsid w:val="00C22697"/>
    <w:rsid w:val="00C2272A"/>
    <w:rsid w:val="00C22DCC"/>
    <w:rsid w:val="00C2300A"/>
    <w:rsid w:val="00C23292"/>
    <w:rsid w:val="00C242C5"/>
    <w:rsid w:val="00C248EE"/>
    <w:rsid w:val="00C24D27"/>
    <w:rsid w:val="00C25251"/>
    <w:rsid w:val="00C2528F"/>
    <w:rsid w:val="00C255C5"/>
    <w:rsid w:val="00C25627"/>
    <w:rsid w:val="00C25770"/>
    <w:rsid w:val="00C25B99"/>
    <w:rsid w:val="00C25E89"/>
    <w:rsid w:val="00C2612E"/>
    <w:rsid w:val="00C265B8"/>
    <w:rsid w:val="00C265C2"/>
    <w:rsid w:val="00C26CCE"/>
    <w:rsid w:val="00C2762F"/>
    <w:rsid w:val="00C27714"/>
    <w:rsid w:val="00C27741"/>
    <w:rsid w:val="00C27940"/>
    <w:rsid w:val="00C27A73"/>
    <w:rsid w:val="00C27AE9"/>
    <w:rsid w:val="00C27E4C"/>
    <w:rsid w:val="00C30357"/>
    <w:rsid w:val="00C30467"/>
    <w:rsid w:val="00C304CF"/>
    <w:rsid w:val="00C3051D"/>
    <w:rsid w:val="00C3057D"/>
    <w:rsid w:val="00C305BC"/>
    <w:rsid w:val="00C30A40"/>
    <w:rsid w:val="00C30BAC"/>
    <w:rsid w:val="00C30D08"/>
    <w:rsid w:val="00C30F93"/>
    <w:rsid w:val="00C311D7"/>
    <w:rsid w:val="00C311E5"/>
    <w:rsid w:val="00C313EA"/>
    <w:rsid w:val="00C31BA3"/>
    <w:rsid w:val="00C31F8E"/>
    <w:rsid w:val="00C323BA"/>
    <w:rsid w:val="00C3254D"/>
    <w:rsid w:val="00C32F6B"/>
    <w:rsid w:val="00C33108"/>
    <w:rsid w:val="00C335D7"/>
    <w:rsid w:val="00C33721"/>
    <w:rsid w:val="00C33838"/>
    <w:rsid w:val="00C3423C"/>
    <w:rsid w:val="00C342DD"/>
    <w:rsid w:val="00C34464"/>
    <w:rsid w:val="00C34511"/>
    <w:rsid w:val="00C34535"/>
    <w:rsid w:val="00C34646"/>
    <w:rsid w:val="00C34AEA"/>
    <w:rsid w:val="00C34BDC"/>
    <w:rsid w:val="00C3512B"/>
    <w:rsid w:val="00C35195"/>
    <w:rsid w:val="00C35578"/>
    <w:rsid w:val="00C35EEF"/>
    <w:rsid w:val="00C35F75"/>
    <w:rsid w:val="00C36343"/>
    <w:rsid w:val="00C376B0"/>
    <w:rsid w:val="00C377A9"/>
    <w:rsid w:val="00C37BB3"/>
    <w:rsid w:val="00C40541"/>
    <w:rsid w:val="00C40805"/>
    <w:rsid w:val="00C41014"/>
    <w:rsid w:val="00C412A6"/>
    <w:rsid w:val="00C4176C"/>
    <w:rsid w:val="00C41D17"/>
    <w:rsid w:val="00C42234"/>
    <w:rsid w:val="00C42A47"/>
    <w:rsid w:val="00C42B76"/>
    <w:rsid w:val="00C42E0C"/>
    <w:rsid w:val="00C432A7"/>
    <w:rsid w:val="00C43472"/>
    <w:rsid w:val="00C43BF1"/>
    <w:rsid w:val="00C43CBB"/>
    <w:rsid w:val="00C440D7"/>
    <w:rsid w:val="00C440EA"/>
    <w:rsid w:val="00C443C2"/>
    <w:rsid w:val="00C4442E"/>
    <w:rsid w:val="00C447B3"/>
    <w:rsid w:val="00C44868"/>
    <w:rsid w:val="00C449D5"/>
    <w:rsid w:val="00C44AAB"/>
    <w:rsid w:val="00C44ADE"/>
    <w:rsid w:val="00C44DBA"/>
    <w:rsid w:val="00C45242"/>
    <w:rsid w:val="00C456B6"/>
    <w:rsid w:val="00C459CE"/>
    <w:rsid w:val="00C45AE0"/>
    <w:rsid w:val="00C45C3B"/>
    <w:rsid w:val="00C45D7B"/>
    <w:rsid w:val="00C45FB0"/>
    <w:rsid w:val="00C4604E"/>
    <w:rsid w:val="00C460F7"/>
    <w:rsid w:val="00C465A4"/>
    <w:rsid w:val="00C46703"/>
    <w:rsid w:val="00C46A1A"/>
    <w:rsid w:val="00C46E2E"/>
    <w:rsid w:val="00C46ECE"/>
    <w:rsid w:val="00C47057"/>
    <w:rsid w:val="00C47359"/>
    <w:rsid w:val="00C4743C"/>
    <w:rsid w:val="00C4790D"/>
    <w:rsid w:val="00C47C22"/>
    <w:rsid w:val="00C47DBE"/>
    <w:rsid w:val="00C47DC6"/>
    <w:rsid w:val="00C50014"/>
    <w:rsid w:val="00C50221"/>
    <w:rsid w:val="00C5053D"/>
    <w:rsid w:val="00C50757"/>
    <w:rsid w:val="00C50D15"/>
    <w:rsid w:val="00C510E6"/>
    <w:rsid w:val="00C51721"/>
    <w:rsid w:val="00C5191E"/>
    <w:rsid w:val="00C51E52"/>
    <w:rsid w:val="00C52379"/>
    <w:rsid w:val="00C52C8D"/>
    <w:rsid w:val="00C53734"/>
    <w:rsid w:val="00C538A2"/>
    <w:rsid w:val="00C53BD6"/>
    <w:rsid w:val="00C54064"/>
    <w:rsid w:val="00C543CE"/>
    <w:rsid w:val="00C5456B"/>
    <w:rsid w:val="00C547E6"/>
    <w:rsid w:val="00C54FBB"/>
    <w:rsid w:val="00C551AF"/>
    <w:rsid w:val="00C552DB"/>
    <w:rsid w:val="00C55402"/>
    <w:rsid w:val="00C558E3"/>
    <w:rsid w:val="00C55EBF"/>
    <w:rsid w:val="00C55F17"/>
    <w:rsid w:val="00C56527"/>
    <w:rsid w:val="00C568B9"/>
    <w:rsid w:val="00C56A4C"/>
    <w:rsid w:val="00C56C59"/>
    <w:rsid w:val="00C56E15"/>
    <w:rsid w:val="00C56E96"/>
    <w:rsid w:val="00C570CF"/>
    <w:rsid w:val="00C57AE3"/>
    <w:rsid w:val="00C60021"/>
    <w:rsid w:val="00C6020A"/>
    <w:rsid w:val="00C6022C"/>
    <w:rsid w:val="00C60595"/>
    <w:rsid w:val="00C60FC4"/>
    <w:rsid w:val="00C6156F"/>
    <w:rsid w:val="00C61BF2"/>
    <w:rsid w:val="00C6265B"/>
    <w:rsid w:val="00C62728"/>
    <w:rsid w:val="00C6285A"/>
    <w:rsid w:val="00C62F4C"/>
    <w:rsid w:val="00C62F5D"/>
    <w:rsid w:val="00C6320C"/>
    <w:rsid w:val="00C6335A"/>
    <w:rsid w:val="00C6410F"/>
    <w:rsid w:val="00C6429A"/>
    <w:rsid w:val="00C644FA"/>
    <w:rsid w:val="00C64649"/>
    <w:rsid w:val="00C64694"/>
    <w:rsid w:val="00C64D1B"/>
    <w:rsid w:val="00C64D32"/>
    <w:rsid w:val="00C64D5A"/>
    <w:rsid w:val="00C64F73"/>
    <w:rsid w:val="00C6502F"/>
    <w:rsid w:val="00C6540B"/>
    <w:rsid w:val="00C65D59"/>
    <w:rsid w:val="00C65EE9"/>
    <w:rsid w:val="00C660E1"/>
    <w:rsid w:val="00C662D0"/>
    <w:rsid w:val="00C66460"/>
    <w:rsid w:val="00C6659E"/>
    <w:rsid w:val="00C6688A"/>
    <w:rsid w:val="00C66F01"/>
    <w:rsid w:val="00C671B1"/>
    <w:rsid w:val="00C674FD"/>
    <w:rsid w:val="00C675A5"/>
    <w:rsid w:val="00C7055B"/>
    <w:rsid w:val="00C70D2A"/>
    <w:rsid w:val="00C70D35"/>
    <w:rsid w:val="00C7138B"/>
    <w:rsid w:val="00C7172B"/>
    <w:rsid w:val="00C7174B"/>
    <w:rsid w:val="00C71FDD"/>
    <w:rsid w:val="00C72010"/>
    <w:rsid w:val="00C72496"/>
    <w:rsid w:val="00C72524"/>
    <w:rsid w:val="00C7263A"/>
    <w:rsid w:val="00C728FA"/>
    <w:rsid w:val="00C72AE5"/>
    <w:rsid w:val="00C7324C"/>
    <w:rsid w:val="00C7363E"/>
    <w:rsid w:val="00C7364E"/>
    <w:rsid w:val="00C73A13"/>
    <w:rsid w:val="00C74024"/>
    <w:rsid w:val="00C7404E"/>
    <w:rsid w:val="00C74306"/>
    <w:rsid w:val="00C74C42"/>
    <w:rsid w:val="00C74DB7"/>
    <w:rsid w:val="00C75131"/>
    <w:rsid w:val="00C75620"/>
    <w:rsid w:val="00C756B7"/>
    <w:rsid w:val="00C756DB"/>
    <w:rsid w:val="00C75BCA"/>
    <w:rsid w:val="00C75DCB"/>
    <w:rsid w:val="00C7625D"/>
    <w:rsid w:val="00C7631B"/>
    <w:rsid w:val="00C76334"/>
    <w:rsid w:val="00C7649D"/>
    <w:rsid w:val="00C764D8"/>
    <w:rsid w:val="00C765B1"/>
    <w:rsid w:val="00C7682E"/>
    <w:rsid w:val="00C7715B"/>
    <w:rsid w:val="00C77522"/>
    <w:rsid w:val="00C77B90"/>
    <w:rsid w:val="00C77E86"/>
    <w:rsid w:val="00C804B8"/>
    <w:rsid w:val="00C809DF"/>
    <w:rsid w:val="00C80F44"/>
    <w:rsid w:val="00C81583"/>
    <w:rsid w:val="00C8173E"/>
    <w:rsid w:val="00C817CA"/>
    <w:rsid w:val="00C817DA"/>
    <w:rsid w:val="00C8194B"/>
    <w:rsid w:val="00C81A0E"/>
    <w:rsid w:val="00C81ACF"/>
    <w:rsid w:val="00C81ADD"/>
    <w:rsid w:val="00C82072"/>
    <w:rsid w:val="00C822E3"/>
    <w:rsid w:val="00C82657"/>
    <w:rsid w:val="00C82773"/>
    <w:rsid w:val="00C82939"/>
    <w:rsid w:val="00C82B00"/>
    <w:rsid w:val="00C82B34"/>
    <w:rsid w:val="00C83DB2"/>
    <w:rsid w:val="00C84727"/>
    <w:rsid w:val="00C84743"/>
    <w:rsid w:val="00C847FC"/>
    <w:rsid w:val="00C84963"/>
    <w:rsid w:val="00C84A10"/>
    <w:rsid w:val="00C84A32"/>
    <w:rsid w:val="00C850E1"/>
    <w:rsid w:val="00C85773"/>
    <w:rsid w:val="00C85803"/>
    <w:rsid w:val="00C85D78"/>
    <w:rsid w:val="00C85F3B"/>
    <w:rsid w:val="00C861EE"/>
    <w:rsid w:val="00C867AD"/>
    <w:rsid w:val="00C86AD7"/>
    <w:rsid w:val="00C86C5B"/>
    <w:rsid w:val="00C86D27"/>
    <w:rsid w:val="00C873A8"/>
    <w:rsid w:val="00C87739"/>
    <w:rsid w:val="00C878D5"/>
    <w:rsid w:val="00C87A85"/>
    <w:rsid w:val="00C87D2C"/>
    <w:rsid w:val="00C9025E"/>
    <w:rsid w:val="00C902E3"/>
    <w:rsid w:val="00C9033B"/>
    <w:rsid w:val="00C903BF"/>
    <w:rsid w:val="00C9059F"/>
    <w:rsid w:val="00C90B64"/>
    <w:rsid w:val="00C90B95"/>
    <w:rsid w:val="00C91211"/>
    <w:rsid w:val="00C91327"/>
    <w:rsid w:val="00C913A1"/>
    <w:rsid w:val="00C91CB6"/>
    <w:rsid w:val="00C91D22"/>
    <w:rsid w:val="00C921B3"/>
    <w:rsid w:val="00C925D6"/>
    <w:rsid w:val="00C927BD"/>
    <w:rsid w:val="00C9288D"/>
    <w:rsid w:val="00C92ABF"/>
    <w:rsid w:val="00C92B65"/>
    <w:rsid w:val="00C92EBC"/>
    <w:rsid w:val="00C92EE6"/>
    <w:rsid w:val="00C933B4"/>
    <w:rsid w:val="00C937B2"/>
    <w:rsid w:val="00C937E4"/>
    <w:rsid w:val="00C93AA3"/>
    <w:rsid w:val="00C93E90"/>
    <w:rsid w:val="00C94358"/>
    <w:rsid w:val="00C94CB0"/>
    <w:rsid w:val="00C94D52"/>
    <w:rsid w:val="00C94DFB"/>
    <w:rsid w:val="00C950EE"/>
    <w:rsid w:val="00C95159"/>
    <w:rsid w:val="00C95381"/>
    <w:rsid w:val="00C95446"/>
    <w:rsid w:val="00C95727"/>
    <w:rsid w:val="00C9573E"/>
    <w:rsid w:val="00C95A5A"/>
    <w:rsid w:val="00C95C8A"/>
    <w:rsid w:val="00C95E85"/>
    <w:rsid w:val="00C96578"/>
    <w:rsid w:val="00C96691"/>
    <w:rsid w:val="00C969C8"/>
    <w:rsid w:val="00C96C54"/>
    <w:rsid w:val="00C9701A"/>
    <w:rsid w:val="00C974CA"/>
    <w:rsid w:val="00C97898"/>
    <w:rsid w:val="00C97F60"/>
    <w:rsid w:val="00CA0255"/>
    <w:rsid w:val="00CA03DF"/>
    <w:rsid w:val="00CA0688"/>
    <w:rsid w:val="00CA06B3"/>
    <w:rsid w:val="00CA0B47"/>
    <w:rsid w:val="00CA0C14"/>
    <w:rsid w:val="00CA0C64"/>
    <w:rsid w:val="00CA1223"/>
    <w:rsid w:val="00CA1572"/>
    <w:rsid w:val="00CA163C"/>
    <w:rsid w:val="00CA16EA"/>
    <w:rsid w:val="00CA1B93"/>
    <w:rsid w:val="00CA1C6C"/>
    <w:rsid w:val="00CA1CC3"/>
    <w:rsid w:val="00CA20DB"/>
    <w:rsid w:val="00CA229A"/>
    <w:rsid w:val="00CA2312"/>
    <w:rsid w:val="00CA235D"/>
    <w:rsid w:val="00CA24E5"/>
    <w:rsid w:val="00CA2B8B"/>
    <w:rsid w:val="00CA2C14"/>
    <w:rsid w:val="00CA2E72"/>
    <w:rsid w:val="00CA34F7"/>
    <w:rsid w:val="00CA3B17"/>
    <w:rsid w:val="00CA3CC1"/>
    <w:rsid w:val="00CA3D46"/>
    <w:rsid w:val="00CA45BB"/>
    <w:rsid w:val="00CA46D8"/>
    <w:rsid w:val="00CA4AD1"/>
    <w:rsid w:val="00CA4D7F"/>
    <w:rsid w:val="00CA4E7F"/>
    <w:rsid w:val="00CA4F23"/>
    <w:rsid w:val="00CA509B"/>
    <w:rsid w:val="00CA5A8B"/>
    <w:rsid w:val="00CA5B27"/>
    <w:rsid w:val="00CA5DA3"/>
    <w:rsid w:val="00CA5E82"/>
    <w:rsid w:val="00CA5EB6"/>
    <w:rsid w:val="00CA618D"/>
    <w:rsid w:val="00CA67CE"/>
    <w:rsid w:val="00CA6E13"/>
    <w:rsid w:val="00CA6EC5"/>
    <w:rsid w:val="00CA7540"/>
    <w:rsid w:val="00CA75A6"/>
    <w:rsid w:val="00CA75FB"/>
    <w:rsid w:val="00CA7658"/>
    <w:rsid w:val="00CA78E1"/>
    <w:rsid w:val="00CA790A"/>
    <w:rsid w:val="00CB0230"/>
    <w:rsid w:val="00CB06F9"/>
    <w:rsid w:val="00CB07E5"/>
    <w:rsid w:val="00CB0AFB"/>
    <w:rsid w:val="00CB0CD2"/>
    <w:rsid w:val="00CB12A7"/>
    <w:rsid w:val="00CB13DB"/>
    <w:rsid w:val="00CB1416"/>
    <w:rsid w:val="00CB1663"/>
    <w:rsid w:val="00CB17E7"/>
    <w:rsid w:val="00CB1845"/>
    <w:rsid w:val="00CB1928"/>
    <w:rsid w:val="00CB1AF2"/>
    <w:rsid w:val="00CB1D1C"/>
    <w:rsid w:val="00CB1E4F"/>
    <w:rsid w:val="00CB204D"/>
    <w:rsid w:val="00CB220D"/>
    <w:rsid w:val="00CB2398"/>
    <w:rsid w:val="00CB280C"/>
    <w:rsid w:val="00CB29EE"/>
    <w:rsid w:val="00CB2A83"/>
    <w:rsid w:val="00CB3649"/>
    <w:rsid w:val="00CB367A"/>
    <w:rsid w:val="00CB382C"/>
    <w:rsid w:val="00CB3868"/>
    <w:rsid w:val="00CB390D"/>
    <w:rsid w:val="00CB3E39"/>
    <w:rsid w:val="00CB3E41"/>
    <w:rsid w:val="00CB437C"/>
    <w:rsid w:val="00CB4524"/>
    <w:rsid w:val="00CB4B25"/>
    <w:rsid w:val="00CB4E1A"/>
    <w:rsid w:val="00CB5702"/>
    <w:rsid w:val="00CB57D2"/>
    <w:rsid w:val="00CB57EA"/>
    <w:rsid w:val="00CB587E"/>
    <w:rsid w:val="00CB5887"/>
    <w:rsid w:val="00CB5B18"/>
    <w:rsid w:val="00CB60D8"/>
    <w:rsid w:val="00CB612B"/>
    <w:rsid w:val="00CB665F"/>
    <w:rsid w:val="00CB6708"/>
    <w:rsid w:val="00CB68A4"/>
    <w:rsid w:val="00CB6AFA"/>
    <w:rsid w:val="00CB6F11"/>
    <w:rsid w:val="00CB708C"/>
    <w:rsid w:val="00CB7841"/>
    <w:rsid w:val="00CB78B1"/>
    <w:rsid w:val="00CC00C7"/>
    <w:rsid w:val="00CC03BF"/>
    <w:rsid w:val="00CC09A8"/>
    <w:rsid w:val="00CC1202"/>
    <w:rsid w:val="00CC1264"/>
    <w:rsid w:val="00CC140C"/>
    <w:rsid w:val="00CC1419"/>
    <w:rsid w:val="00CC1B44"/>
    <w:rsid w:val="00CC255A"/>
    <w:rsid w:val="00CC27AD"/>
    <w:rsid w:val="00CC2977"/>
    <w:rsid w:val="00CC2C3C"/>
    <w:rsid w:val="00CC2D41"/>
    <w:rsid w:val="00CC2DBB"/>
    <w:rsid w:val="00CC32C1"/>
    <w:rsid w:val="00CC337D"/>
    <w:rsid w:val="00CC36EA"/>
    <w:rsid w:val="00CC3760"/>
    <w:rsid w:val="00CC4260"/>
    <w:rsid w:val="00CC47A3"/>
    <w:rsid w:val="00CC49F1"/>
    <w:rsid w:val="00CC50DC"/>
    <w:rsid w:val="00CC51E0"/>
    <w:rsid w:val="00CC5478"/>
    <w:rsid w:val="00CC58C2"/>
    <w:rsid w:val="00CC59D8"/>
    <w:rsid w:val="00CC5D3A"/>
    <w:rsid w:val="00CC5F57"/>
    <w:rsid w:val="00CC62C1"/>
    <w:rsid w:val="00CC6617"/>
    <w:rsid w:val="00CC67CD"/>
    <w:rsid w:val="00CC6A99"/>
    <w:rsid w:val="00CC6E25"/>
    <w:rsid w:val="00CC7124"/>
    <w:rsid w:val="00CC7175"/>
    <w:rsid w:val="00CC7470"/>
    <w:rsid w:val="00CC761D"/>
    <w:rsid w:val="00CC7711"/>
    <w:rsid w:val="00CC7BC1"/>
    <w:rsid w:val="00CC7E19"/>
    <w:rsid w:val="00CD007A"/>
    <w:rsid w:val="00CD023A"/>
    <w:rsid w:val="00CD0246"/>
    <w:rsid w:val="00CD09CD"/>
    <w:rsid w:val="00CD0B67"/>
    <w:rsid w:val="00CD16A5"/>
    <w:rsid w:val="00CD194E"/>
    <w:rsid w:val="00CD1A8F"/>
    <w:rsid w:val="00CD20A1"/>
    <w:rsid w:val="00CD2169"/>
    <w:rsid w:val="00CD28EF"/>
    <w:rsid w:val="00CD293C"/>
    <w:rsid w:val="00CD2B2C"/>
    <w:rsid w:val="00CD2F4A"/>
    <w:rsid w:val="00CD3850"/>
    <w:rsid w:val="00CD3880"/>
    <w:rsid w:val="00CD3D58"/>
    <w:rsid w:val="00CD3DB5"/>
    <w:rsid w:val="00CD3DC3"/>
    <w:rsid w:val="00CD410C"/>
    <w:rsid w:val="00CD416D"/>
    <w:rsid w:val="00CD42AF"/>
    <w:rsid w:val="00CD48C2"/>
    <w:rsid w:val="00CD48D9"/>
    <w:rsid w:val="00CD4D88"/>
    <w:rsid w:val="00CD5359"/>
    <w:rsid w:val="00CD5C77"/>
    <w:rsid w:val="00CD6423"/>
    <w:rsid w:val="00CD644D"/>
    <w:rsid w:val="00CD6AFD"/>
    <w:rsid w:val="00CD75F3"/>
    <w:rsid w:val="00CD7A52"/>
    <w:rsid w:val="00CD7F91"/>
    <w:rsid w:val="00CE028A"/>
    <w:rsid w:val="00CE08B1"/>
    <w:rsid w:val="00CE161F"/>
    <w:rsid w:val="00CE1626"/>
    <w:rsid w:val="00CE198E"/>
    <w:rsid w:val="00CE23E6"/>
    <w:rsid w:val="00CE2815"/>
    <w:rsid w:val="00CE2988"/>
    <w:rsid w:val="00CE2BDC"/>
    <w:rsid w:val="00CE2D3A"/>
    <w:rsid w:val="00CE3847"/>
    <w:rsid w:val="00CE3943"/>
    <w:rsid w:val="00CE39F4"/>
    <w:rsid w:val="00CE3B86"/>
    <w:rsid w:val="00CE435F"/>
    <w:rsid w:val="00CE4A77"/>
    <w:rsid w:val="00CE550E"/>
    <w:rsid w:val="00CE58DD"/>
    <w:rsid w:val="00CE5C5F"/>
    <w:rsid w:val="00CE64AD"/>
    <w:rsid w:val="00CE6954"/>
    <w:rsid w:val="00CE6B9A"/>
    <w:rsid w:val="00CE6C4A"/>
    <w:rsid w:val="00CE6CE9"/>
    <w:rsid w:val="00CE6D4A"/>
    <w:rsid w:val="00CE741A"/>
    <w:rsid w:val="00CE7844"/>
    <w:rsid w:val="00CE7B48"/>
    <w:rsid w:val="00CE7E10"/>
    <w:rsid w:val="00CE7EF5"/>
    <w:rsid w:val="00CF0162"/>
    <w:rsid w:val="00CF0395"/>
    <w:rsid w:val="00CF0409"/>
    <w:rsid w:val="00CF0670"/>
    <w:rsid w:val="00CF09D6"/>
    <w:rsid w:val="00CF0EA8"/>
    <w:rsid w:val="00CF0F13"/>
    <w:rsid w:val="00CF1268"/>
    <w:rsid w:val="00CF13AF"/>
    <w:rsid w:val="00CF1AE6"/>
    <w:rsid w:val="00CF1C56"/>
    <w:rsid w:val="00CF1DF1"/>
    <w:rsid w:val="00CF230B"/>
    <w:rsid w:val="00CF24E8"/>
    <w:rsid w:val="00CF2D00"/>
    <w:rsid w:val="00CF2E25"/>
    <w:rsid w:val="00CF2E36"/>
    <w:rsid w:val="00CF31E1"/>
    <w:rsid w:val="00CF3780"/>
    <w:rsid w:val="00CF379D"/>
    <w:rsid w:val="00CF3CA0"/>
    <w:rsid w:val="00CF3DFD"/>
    <w:rsid w:val="00CF3E6B"/>
    <w:rsid w:val="00CF416C"/>
    <w:rsid w:val="00CF485C"/>
    <w:rsid w:val="00CF48A2"/>
    <w:rsid w:val="00CF4A30"/>
    <w:rsid w:val="00CF4D43"/>
    <w:rsid w:val="00CF4E41"/>
    <w:rsid w:val="00CF4EE7"/>
    <w:rsid w:val="00CF50C6"/>
    <w:rsid w:val="00CF5212"/>
    <w:rsid w:val="00CF539F"/>
    <w:rsid w:val="00CF575C"/>
    <w:rsid w:val="00CF5ADF"/>
    <w:rsid w:val="00CF5C83"/>
    <w:rsid w:val="00CF5E08"/>
    <w:rsid w:val="00CF654A"/>
    <w:rsid w:val="00CF6F1C"/>
    <w:rsid w:val="00CF6FAB"/>
    <w:rsid w:val="00CF72F3"/>
    <w:rsid w:val="00CF7A54"/>
    <w:rsid w:val="00CF7C9B"/>
    <w:rsid w:val="00CF7E11"/>
    <w:rsid w:val="00D004A4"/>
    <w:rsid w:val="00D004BA"/>
    <w:rsid w:val="00D0059A"/>
    <w:rsid w:val="00D00876"/>
    <w:rsid w:val="00D00A27"/>
    <w:rsid w:val="00D00A91"/>
    <w:rsid w:val="00D00AA3"/>
    <w:rsid w:val="00D01449"/>
    <w:rsid w:val="00D01C91"/>
    <w:rsid w:val="00D01FFB"/>
    <w:rsid w:val="00D0212E"/>
    <w:rsid w:val="00D02302"/>
    <w:rsid w:val="00D02445"/>
    <w:rsid w:val="00D024D9"/>
    <w:rsid w:val="00D02A72"/>
    <w:rsid w:val="00D02E7A"/>
    <w:rsid w:val="00D030BB"/>
    <w:rsid w:val="00D03136"/>
    <w:rsid w:val="00D03151"/>
    <w:rsid w:val="00D03452"/>
    <w:rsid w:val="00D03510"/>
    <w:rsid w:val="00D0367B"/>
    <w:rsid w:val="00D038D2"/>
    <w:rsid w:val="00D03967"/>
    <w:rsid w:val="00D03EAD"/>
    <w:rsid w:val="00D04084"/>
    <w:rsid w:val="00D04130"/>
    <w:rsid w:val="00D04186"/>
    <w:rsid w:val="00D0438B"/>
    <w:rsid w:val="00D04540"/>
    <w:rsid w:val="00D045CF"/>
    <w:rsid w:val="00D04645"/>
    <w:rsid w:val="00D048A0"/>
    <w:rsid w:val="00D04BB5"/>
    <w:rsid w:val="00D0504E"/>
    <w:rsid w:val="00D050DA"/>
    <w:rsid w:val="00D05265"/>
    <w:rsid w:val="00D052BC"/>
    <w:rsid w:val="00D053F8"/>
    <w:rsid w:val="00D0555A"/>
    <w:rsid w:val="00D0591E"/>
    <w:rsid w:val="00D05BBE"/>
    <w:rsid w:val="00D05E54"/>
    <w:rsid w:val="00D06053"/>
    <w:rsid w:val="00D0616A"/>
    <w:rsid w:val="00D067AF"/>
    <w:rsid w:val="00D06AEC"/>
    <w:rsid w:val="00D06FF4"/>
    <w:rsid w:val="00D07282"/>
    <w:rsid w:val="00D07695"/>
    <w:rsid w:val="00D07C6E"/>
    <w:rsid w:val="00D07F73"/>
    <w:rsid w:val="00D10204"/>
    <w:rsid w:val="00D10310"/>
    <w:rsid w:val="00D10381"/>
    <w:rsid w:val="00D10605"/>
    <w:rsid w:val="00D109DC"/>
    <w:rsid w:val="00D10E05"/>
    <w:rsid w:val="00D10FB0"/>
    <w:rsid w:val="00D111FE"/>
    <w:rsid w:val="00D114F5"/>
    <w:rsid w:val="00D11A6A"/>
    <w:rsid w:val="00D11CC1"/>
    <w:rsid w:val="00D11EF0"/>
    <w:rsid w:val="00D12082"/>
    <w:rsid w:val="00D122B5"/>
    <w:rsid w:val="00D122F3"/>
    <w:rsid w:val="00D1235E"/>
    <w:rsid w:val="00D12460"/>
    <w:rsid w:val="00D12538"/>
    <w:rsid w:val="00D1264B"/>
    <w:rsid w:val="00D12694"/>
    <w:rsid w:val="00D1282E"/>
    <w:rsid w:val="00D12971"/>
    <w:rsid w:val="00D12E17"/>
    <w:rsid w:val="00D1353B"/>
    <w:rsid w:val="00D13911"/>
    <w:rsid w:val="00D13D3B"/>
    <w:rsid w:val="00D13F28"/>
    <w:rsid w:val="00D14268"/>
    <w:rsid w:val="00D14844"/>
    <w:rsid w:val="00D14881"/>
    <w:rsid w:val="00D14981"/>
    <w:rsid w:val="00D14F3E"/>
    <w:rsid w:val="00D1507D"/>
    <w:rsid w:val="00D15376"/>
    <w:rsid w:val="00D1543B"/>
    <w:rsid w:val="00D158CF"/>
    <w:rsid w:val="00D15903"/>
    <w:rsid w:val="00D15BBF"/>
    <w:rsid w:val="00D15C23"/>
    <w:rsid w:val="00D15CB2"/>
    <w:rsid w:val="00D15E1F"/>
    <w:rsid w:val="00D16080"/>
    <w:rsid w:val="00D1656C"/>
    <w:rsid w:val="00D166C9"/>
    <w:rsid w:val="00D16BCF"/>
    <w:rsid w:val="00D177D9"/>
    <w:rsid w:val="00D17930"/>
    <w:rsid w:val="00D17FDD"/>
    <w:rsid w:val="00D200BB"/>
    <w:rsid w:val="00D20326"/>
    <w:rsid w:val="00D2041C"/>
    <w:rsid w:val="00D20A36"/>
    <w:rsid w:val="00D20D1D"/>
    <w:rsid w:val="00D20FCD"/>
    <w:rsid w:val="00D21179"/>
    <w:rsid w:val="00D2118F"/>
    <w:rsid w:val="00D2129E"/>
    <w:rsid w:val="00D217FD"/>
    <w:rsid w:val="00D21E1C"/>
    <w:rsid w:val="00D21F91"/>
    <w:rsid w:val="00D2236A"/>
    <w:rsid w:val="00D22B36"/>
    <w:rsid w:val="00D23157"/>
    <w:rsid w:val="00D2338D"/>
    <w:rsid w:val="00D2347E"/>
    <w:rsid w:val="00D2374B"/>
    <w:rsid w:val="00D23763"/>
    <w:rsid w:val="00D23F76"/>
    <w:rsid w:val="00D2477B"/>
    <w:rsid w:val="00D2498D"/>
    <w:rsid w:val="00D249E5"/>
    <w:rsid w:val="00D24AEE"/>
    <w:rsid w:val="00D24C39"/>
    <w:rsid w:val="00D24D8D"/>
    <w:rsid w:val="00D25036"/>
    <w:rsid w:val="00D253FB"/>
    <w:rsid w:val="00D25551"/>
    <w:rsid w:val="00D2557D"/>
    <w:rsid w:val="00D25ADE"/>
    <w:rsid w:val="00D261C5"/>
    <w:rsid w:val="00D2645E"/>
    <w:rsid w:val="00D264D7"/>
    <w:rsid w:val="00D2650A"/>
    <w:rsid w:val="00D2670F"/>
    <w:rsid w:val="00D274A7"/>
    <w:rsid w:val="00D27CDC"/>
    <w:rsid w:val="00D30015"/>
    <w:rsid w:val="00D305C0"/>
    <w:rsid w:val="00D3083F"/>
    <w:rsid w:val="00D309B7"/>
    <w:rsid w:val="00D30E4F"/>
    <w:rsid w:val="00D30FA7"/>
    <w:rsid w:val="00D31140"/>
    <w:rsid w:val="00D31174"/>
    <w:rsid w:val="00D314B2"/>
    <w:rsid w:val="00D318EB"/>
    <w:rsid w:val="00D31A3B"/>
    <w:rsid w:val="00D31A7F"/>
    <w:rsid w:val="00D32379"/>
    <w:rsid w:val="00D3273F"/>
    <w:rsid w:val="00D32B6E"/>
    <w:rsid w:val="00D32BF0"/>
    <w:rsid w:val="00D32DF9"/>
    <w:rsid w:val="00D33132"/>
    <w:rsid w:val="00D33242"/>
    <w:rsid w:val="00D33838"/>
    <w:rsid w:val="00D33DE9"/>
    <w:rsid w:val="00D33EF0"/>
    <w:rsid w:val="00D33FDD"/>
    <w:rsid w:val="00D341C9"/>
    <w:rsid w:val="00D34626"/>
    <w:rsid w:val="00D34968"/>
    <w:rsid w:val="00D34EB5"/>
    <w:rsid w:val="00D35088"/>
    <w:rsid w:val="00D35232"/>
    <w:rsid w:val="00D3543E"/>
    <w:rsid w:val="00D358D7"/>
    <w:rsid w:val="00D35DF1"/>
    <w:rsid w:val="00D36286"/>
    <w:rsid w:val="00D3629B"/>
    <w:rsid w:val="00D367B1"/>
    <w:rsid w:val="00D36846"/>
    <w:rsid w:val="00D36868"/>
    <w:rsid w:val="00D36A5D"/>
    <w:rsid w:val="00D36CF6"/>
    <w:rsid w:val="00D3731D"/>
    <w:rsid w:val="00D374CE"/>
    <w:rsid w:val="00D377D1"/>
    <w:rsid w:val="00D37BEB"/>
    <w:rsid w:val="00D37FB3"/>
    <w:rsid w:val="00D4011A"/>
    <w:rsid w:val="00D40455"/>
    <w:rsid w:val="00D40882"/>
    <w:rsid w:val="00D40A50"/>
    <w:rsid w:val="00D40EFA"/>
    <w:rsid w:val="00D411E5"/>
    <w:rsid w:val="00D4155B"/>
    <w:rsid w:val="00D41638"/>
    <w:rsid w:val="00D416C3"/>
    <w:rsid w:val="00D41C40"/>
    <w:rsid w:val="00D41DC0"/>
    <w:rsid w:val="00D41F92"/>
    <w:rsid w:val="00D4234D"/>
    <w:rsid w:val="00D4258B"/>
    <w:rsid w:val="00D42623"/>
    <w:rsid w:val="00D4289A"/>
    <w:rsid w:val="00D42C25"/>
    <w:rsid w:val="00D4303C"/>
    <w:rsid w:val="00D43297"/>
    <w:rsid w:val="00D43722"/>
    <w:rsid w:val="00D43A1F"/>
    <w:rsid w:val="00D43AB5"/>
    <w:rsid w:val="00D43CFA"/>
    <w:rsid w:val="00D4459C"/>
    <w:rsid w:val="00D44DB6"/>
    <w:rsid w:val="00D44F30"/>
    <w:rsid w:val="00D451A4"/>
    <w:rsid w:val="00D45417"/>
    <w:rsid w:val="00D45629"/>
    <w:rsid w:val="00D456F8"/>
    <w:rsid w:val="00D4580C"/>
    <w:rsid w:val="00D461B0"/>
    <w:rsid w:val="00D462C0"/>
    <w:rsid w:val="00D46847"/>
    <w:rsid w:val="00D46DFE"/>
    <w:rsid w:val="00D46EFC"/>
    <w:rsid w:val="00D470DF"/>
    <w:rsid w:val="00D47303"/>
    <w:rsid w:val="00D4742B"/>
    <w:rsid w:val="00D4792E"/>
    <w:rsid w:val="00D47986"/>
    <w:rsid w:val="00D47B16"/>
    <w:rsid w:val="00D47BBF"/>
    <w:rsid w:val="00D47EC4"/>
    <w:rsid w:val="00D47F34"/>
    <w:rsid w:val="00D47F9B"/>
    <w:rsid w:val="00D500BF"/>
    <w:rsid w:val="00D50119"/>
    <w:rsid w:val="00D50327"/>
    <w:rsid w:val="00D50832"/>
    <w:rsid w:val="00D50946"/>
    <w:rsid w:val="00D50CF5"/>
    <w:rsid w:val="00D50DCE"/>
    <w:rsid w:val="00D50DDE"/>
    <w:rsid w:val="00D51097"/>
    <w:rsid w:val="00D51210"/>
    <w:rsid w:val="00D515FC"/>
    <w:rsid w:val="00D51A98"/>
    <w:rsid w:val="00D51BCC"/>
    <w:rsid w:val="00D51BEA"/>
    <w:rsid w:val="00D520F4"/>
    <w:rsid w:val="00D5221A"/>
    <w:rsid w:val="00D5253C"/>
    <w:rsid w:val="00D5260B"/>
    <w:rsid w:val="00D526E6"/>
    <w:rsid w:val="00D5274F"/>
    <w:rsid w:val="00D528C3"/>
    <w:rsid w:val="00D52C6C"/>
    <w:rsid w:val="00D5316F"/>
    <w:rsid w:val="00D53F2B"/>
    <w:rsid w:val="00D54451"/>
    <w:rsid w:val="00D5452C"/>
    <w:rsid w:val="00D54959"/>
    <w:rsid w:val="00D54B8F"/>
    <w:rsid w:val="00D54B92"/>
    <w:rsid w:val="00D54C32"/>
    <w:rsid w:val="00D54E9D"/>
    <w:rsid w:val="00D55039"/>
    <w:rsid w:val="00D55BDD"/>
    <w:rsid w:val="00D55D2A"/>
    <w:rsid w:val="00D55DBA"/>
    <w:rsid w:val="00D5605D"/>
    <w:rsid w:val="00D56382"/>
    <w:rsid w:val="00D5655B"/>
    <w:rsid w:val="00D5659D"/>
    <w:rsid w:val="00D566BE"/>
    <w:rsid w:val="00D566C5"/>
    <w:rsid w:val="00D56D79"/>
    <w:rsid w:val="00D56F1B"/>
    <w:rsid w:val="00D56F81"/>
    <w:rsid w:val="00D57156"/>
    <w:rsid w:val="00D57305"/>
    <w:rsid w:val="00D574C1"/>
    <w:rsid w:val="00D574F2"/>
    <w:rsid w:val="00D57520"/>
    <w:rsid w:val="00D577B8"/>
    <w:rsid w:val="00D57815"/>
    <w:rsid w:val="00D57B5C"/>
    <w:rsid w:val="00D600E1"/>
    <w:rsid w:val="00D6026D"/>
    <w:rsid w:val="00D60343"/>
    <w:rsid w:val="00D60493"/>
    <w:rsid w:val="00D60536"/>
    <w:rsid w:val="00D6053B"/>
    <w:rsid w:val="00D605FA"/>
    <w:rsid w:val="00D61018"/>
    <w:rsid w:val="00D611AA"/>
    <w:rsid w:val="00D61F6F"/>
    <w:rsid w:val="00D623A8"/>
    <w:rsid w:val="00D624CD"/>
    <w:rsid w:val="00D6300C"/>
    <w:rsid w:val="00D6336F"/>
    <w:rsid w:val="00D6390A"/>
    <w:rsid w:val="00D63E7C"/>
    <w:rsid w:val="00D63FDD"/>
    <w:rsid w:val="00D6487F"/>
    <w:rsid w:val="00D6495D"/>
    <w:rsid w:val="00D64AE6"/>
    <w:rsid w:val="00D64CE6"/>
    <w:rsid w:val="00D65840"/>
    <w:rsid w:val="00D65996"/>
    <w:rsid w:val="00D65CC5"/>
    <w:rsid w:val="00D65F64"/>
    <w:rsid w:val="00D665B4"/>
    <w:rsid w:val="00D66887"/>
    <w:rsid w:val="00D669F6"/>
    <w:rsid w:val="00D672D8"/>
    <w:rsid w:val="00D67F90"/>
    <w:rsid w:val="00D70232"/>
    <w:rsid w:val="00D70560"/>
    <w:rsid w:val="00D70C08"/>
    <w:rsid w:val="00D70D58"/>
    <w:rsid w:val="00D70FE0"/>
    <w:rsid w:val="00D713C8"/>
    <w:rsid w:val="00D718FF"/>
    <w:rsid w:val="00D71CE7"/>
    <w:rsid w:val="00D72135"/>
    <w:rsid w:val="00D72264"/>
    <w:rsid w:val="00D7257A"/>
    <w:rsid w:val="00D72604"/>
    <w:rsid w:val="00D7286E"/>
    <w:rsid w:val="00D72EB8"/>
    <w:rsid w:val="00D730BB"/>
    <w:rsid w:val="00D74519"/>
    <w:rsid w:val="00D74814"/>
    <w:rsid w:val="00D7493E"/>
    <w:rsid w:val="00D74E10"/>
    <w:rsid w:val="00D75096"/>
    <w:rsid w:val="00D751D7"/>
    <w:rsid w:val="00D75714"/>
    <w:rsid w:val="00D757A3"/>
    <w:rsid w:val="00D759AA"/>
    <w:rsid w:val="00D75CEA"/>
    <w:rsid w:val="00D7602E"/>
    <w:rsid w:val="00D76171"/>
    <w:rsid w:val="00D762CE"/>
    <w:rsid w:val="00D7650B"/>
    <w:rsid w:val="00D76582"/>
    <w:rsid w:val="00D76726"/>
    <w:rsid w:val="00D767B3"/>
    <w:rsid w:val="00D76923"/>
    <w:rsid w:val="00D769FD"/>
    <w:rsid w:val="00D76AD1"/>
    <w:rsid w:val="00D77270"/>
    <w:rsid w:val="00D77400"/>
    <w:rsid w:val="00D775D5"/>
    <w:rsid w:val="00D777F4"/>
    <w:rsid w:val="00D77E82"/>
    <w:rsid w:val="00D801EE"/>
    <w:rsid w:val="00D807C2"/>
    <w:rsid w:val="00D80817"/>
    <w:rsid w:val="00D80B23"/>
    <w:rsid w:val="00D80D84"/>
    <w:rsid w:val="00D80DFA"/>
    <w:rsid w:val="00D819B6"/>
    <w:rsid w:val="00D81AE0"/>
    <w:rsid w:val="00D81D53"/>
    <w:rsid w:val="00D82121"/>
    <w:rsid w:val="00D82344"/>
    <w:rsid w:val="00D82558"/>
    <w:rsid w:val="00D82A43"/>
    <w:rsid w:val="00D82A52"/>
    <w:rsid w:val="00D82ECF"/>
    <w:rsid w:val="00D830DF"/>
    <w:rsid w:val="00D836E6"/>
    <w:rsid w:val="00D83AC9"/>
    <w:rsid w:val="00D83B05"/>
    <w:rsid w:val="00D83BF6"/>
    <w:rsid w:val="00D842FB"/>
    <w:rsid w:val="00D8440C"/>
    <w:rsid w:val="00D84499"/>
    <w:rsid w:val="00D84529"/>
    <w:rsid w:val="00D8458D"/>
    <w:rsid w:val="00D847BC"/>
    <w:rsid w:val="00D847C1"/>
    <w:rsid w:val="00D848F3"/>
    <w:rsid w:val="00D849B0"/>
    <w:rsid w:val="00D84BFE"/>
    <w:rsid w:val="00D84FCB"/>
    <w:rsid w:val="00D85556"/>
    <w:rsid w:val="00D855A9"/>
    <w:rsid w:val="00D85C2A"/>
    <w:rsid w:val="00D85CA5"/>
    <w:rsid w:val="00D864DE"/>
    <w:rsid w:val="00D865D9"/>
    <w:rsid w:val="00D8688A"/>
    <w:rsid w:val="00D86A0B"/>
    <w:rsid w:val="00D870DB"/>
    <w:rsid w:val="00D873E1"/>
    <w:rsid w:val="00D87897"/>
    <w:rsid w:val="00D87A3F"/>
    <w:rsid w:val="00D90679"/>
    <w:rsid w:val="00D90955"/>
    <w:rsid w:val="00D90B7B"/>
    <w:rsid w:val="00D90CB3"/>
    <w:rsid w:val="00D90ECF"/>
    <w:rsid w:val="00D90F45"/>
    <w:rsid w:val="00D91420"/>
    <w:rsid w:val="00D916F3"/>
    <w:rsid w:val="00D91F6B"/>
    <w:rsid w:val="00D92347"/>
    <w:rsid w:val="00D9247C"/>
    <w:rsid w:val="00D93014"/>
    <w:rsid w:val="00D93AA7"/>
    <w:rsid w:val="00D93B2A"/>
    <w:rsid w:val="00D93B95"/>
    <w:rsid w:val="00D9430D"/>
    <w:rsid w:val="00D9450A"/>
    <w:rsid w:val="00D950DD"/>
    <w:rsid w:val="00D9560B"/>
    <w:rsid w:val="00D961CB"/>
    <w:rsid w:val="00D9627F"/>
    <w:rsid w:val="00D963FE"/>
    <w:rsid w:val="00D9653E"/>
    <w:rsid w:val="00D965E5"/>
    <w:rsid w:val="00D96B54"/>
    <w:rsid w:val="00D96CDD"/>
    <w:rsid w:val="00D96D83"/>
    <w:rsid w:val="00D96E9E"/>
    <w:rsid w:val="00D9712C"/>
    <w:rsid w:val="00D9719F"/>
    <w:rsid w:val="00D973AC"/>
    <w:rsid w:val="00D973E2"/>
    <w:rsid w:val="00D9741E"/>
    <w:rsid w:val="00D97699"/>
    <w:rsid w:val="00D97787"/>
    <w:rsid w:val="00D97E0D"/>
    <w:rsid w:val="00DA05F8"/>
    <w:rsid w:val="00DA128B"/>
    <w:rsid w:val="00DA1315"/>
    <w:rsid w:val="00DA1397"/>
    <w:rsid w:val="00DA159F"/>
    <w:rsid w:val="00DA1AAA"/>
    <w:rsid w:val="00DA1B74"/>
    <w:rsid w:val="00DA1CB5"/>
    <w:rsid w:val="00DA2389"/>
    <w:rsid w:val="00DA25BA"/>
    <w:rsid w:val="00DA26E5"/>
    <w:rsid w:val="00DA31C7"/>
    <w:rsid w:val="00DA37CF"/>
    <w:rsid w:val="00DA38A9"/>
    <w:rsid w:val="00DA3F4F"/>
    <w:rsid w:val="00DA3FC1"/>
    <w:rsid w:val="00DA404A"/>
    <w:rsid w:val="00DA42CE"/>
    <w:rsid w:val="00DA43F0"/>
    <w:rsid w:val="00DA4538"/>
    <w:rsid w:val="00DA47BD"/>
    <w:rsid w:val="00DA53A2"/>
    <w:rsid w:val="00DA5427"/>
    <w:rsid w:val="00DA5835"/>
    <w:rsid w:val="00DA5943"/>
    <w:rsid w:val="00DA5A59"/>
    <w:rsid w:val="00DA5E8B"/>
    <w:rsid w:val="00DA650B"/>
    <w:rsid w:val="00DA681A"/>
    <w:rsid w:val="00DA6DBB"/>
    <w:rsid w:val="00DA6E17"/>
    <w:rsid w:val="00DA7118"/>
    <w:rsid w:val="00DA76EC"/>
    <w:rsid w:val="00DA774B"/>
    <w:rsid w:val="00DA7AE5"/>
    <w:rsid w:val="00DA7B5D"/>
    <w:rsid w:val="00DA7BB4"/>
    <w:rsid w:val="00DB0500"/>
    <w:rsid w:val="00DB078F"/>
    <w:rsid w:val="00DB0FCE"/>
    <w:rsid w:val="00DB0FF2"/>
    <w:rsid w:val="00DB14C2"/>
    <w:rsid w:val="00DB1603"/>
    <w:rsid w:val="00DB1764"/>
    <w:rsid w:val="00DB1C4D"/>
    <w:rsid w:val="00DB230A"/>
    <w:rsid w:val="00DB23D7"/>
    <w:rsid w:val="00DB25E0"/>
    <w:rsid w:val="00DB267F"/>
    <w:rsid w:val="00DB26C5"/>
    <w:rsid w:val="00DB2824"/>
    <w:rsid w:val="00DB2F3B"/>
    <w:rsid w:val="00DB30C8"/>
    <w:rsid w:val="00DB3200"/>
    <w:rsid w:val="00DB327E"/>
    <w:rsid w:val="00DB37BF"/>
    <w:rsid w:val="00DB3990"/>
    <w:rsid w:val="00DB3B29"/>
    <w:rsid w:val="00DB3F4A"/>
    <w:rsid w:val="00DB4677"/>
    <w:rsid w:val="00DB4A21"/>
    <w:rsid w:val="00DB4B64"/>
    <w:rsid w:val="00DB4BB2"/>
    <w:rsid w:val="00DB5375"/>
    <w:rsid w:val="00DB5537"/>
    <w:rsid w:val="00DB5623"/>
    <w:rsid w:val="00DB5882"/>
    <w:rsid w:val="00DB5B6E"/>
    <w:rsid w:val="00DB5E2B"/>
    <w:rsid w:val="00DB60CE"/>
    <w:rsid w:val="00DB63DA"/>
    <w:rsid w:val="00DB65D1"/>
    <w:rsid w:val="00DB680D"/>
    <w:rsid w:val="00DB6B45"/>
    <w:rsid w:val="00DB6F81"/>
    <w:rsid w:val="00DB77C8"/>
    <w:rsid w:val="00DB7D70"/>
    <w:rsid w:val="00DC01BE"/>
    <w:rsid w:val="00DC02E1"/>
    <w:rsid w:val="00DC03CD"/>
    <w:rsid w:val="00DC1330"/>
    <w:rsid w:val="00DC1456"/>
    <w:rsid w:val="00DC1549"/>
    <w:rsid w:val="00DC1BF6"/>
    <w:rsid w:val="00DC1C46"/>
    <w:rsid w:val="00DC1CFA"/>
    <w:rsid w:val="00DC1D38"/>
    <w:rsid w:val="00DC2143"/>
    <w:rsid w:val="00DC217C"/>
    <w:rsid w:val="00DC228C"/>
    <w:rsid w:val="00DC235E"/>
    <w:rsid w:val="00DC285D"/>
    <w:rsid w:val="00DC29DA"/>
    <w:rsid w:val="00DC2A19"/>
    <w:rsid w:val="00DC2ECE"/>
    <w:rsid w:val="00DC320F"/>
    <w:rsid w:val="00DC35E6"/>
    <w:rsid w:val="00DC39B8"/>
    <w:rsid w:val="00DC3B94"/>
    <w:rsid w:val="00DC464B"/>
    <w:rsid w:val="00DC47DA"/>
    <w:rsid w:val="00DC4A05"/>
    <w:rsid w:val="00DC4A17"/>
    <w:rsid w:val="00DC4E8E"/>
    <w:rsid w:val="00DC5177"/>
    <w:rsid w:val="00DC52E4"/>
    <w:rsid w:val="00DC539D"/>
    <w:rsid w:val="00DC565B"/>
    <w:rsid w:val="00DC56F1"/>
    <w:rsid w:val="00DC572D"/>
    <w:rsid w:val="00DC5DEE"/>
    <w:rsid w:val="00DC613D"/>
    <w:rsid w:val="00DC643C"/>
    <w:rsid w:val="00DC64A1"/>
    <w:rsid w:val="00DC666D"/>
    <w:rsid w:val="00DC673B"/>
    <w:rsid w:val="00DC6954"/>
    <w:rsid w:val="00DC69B3"/>
    <w:rsid w:val="00DC6DEE"/>
    <w:rsid w:val="00DC732D"/>
    <w:rsid w:val="00DC7344"/>
    <w:rsid w:val="00DC738C"/>
    <w:rsid w:val="00DC7695"/>
    <w:rsid w:val="00DC7E26"/>
    <w:rsid w:val="00DD0199"/>
    <w:rsid w:val="00DD0213"/>
    <w:rsid w:val="00DD0728"/>
    <w:rsid w:val="00DD0E2D"/>
    <w:rsid w:val="00DD1048"/>
    <w:rsid w:val="00DD1313"/>
    <w:rsid w:val="00DD1774"/>
    <w:rsid w:val="00DD18BE"/>
    <w:rsid w:val="00DD1AE5"/>
    <w:rsid w:val="00DD1F03"/>
    <w:rsid w:val="00DD21D3"/>
    <w:rsid w:val="00DD2D2E"/>
    <w:rsid w:val="00DD3467"/>
    <w:rsid w:val="00DD35CB"/>
    <w:rsid w:val="00DD35D0"/>
    <w:rsid w:val="00DD3BFD"/>
    <w:rsid w:val="00DD3EE2"/>
    <w:rsid w:val="00DD3EEB"/>
    <w:rsid w:val="00DD472E"/>
    <w:rsid w:val="00DD47BF"/>
    <w:rsid w:val="00DD4E22"/>
    <w:rsid w:val="00DD57A1"/>
    <w:rsid w:val="00DD5E52"/>
    <w:rsid w:val="00DD5E92"/>
    <w:rsid w:val="00DD60F4"/>
    <w:rsid w:val="00DD62A4"/>
    <w:rsid w:val="00DD62AE"/>
    <w:rsid w:val="00DD654B"/>
    <w:rsid w:val="00DD691E"/>
    <w:rsid w:val="00DD6A9B"/>
    <w:rsid w:val="00DD73FD"/>
    <w:rsid w:val="00DD76AF"/>
    <w:rsid w:val="00DD7767"/>
    <w:rsid w:val="00DD7A09"/>
    <w:rsid w:val="00DD7BCC"/>
    <w:rsid w:val="00DE0044"/>
    <w:rsid w:val="00DE0638"/>
    <w:rsid w:val="00DE0D0E"/>
    <w:rsid w:val="00DE109E"/>
    <w:rsid w:val="00DE13EB"/>
    <w:rsid w:val="00DE153D"/>
    <w:rsid w:val="00DE17AE"/>
    <w:rsid w:val="00DE1AA9"/>
    <w:rsid w:val="00DE1C53"/>
    <w:rsid w:val="00DE1C8C"/>
    <w:rsid w:val="00DE1DA1"/>
    <w:rsid w:val="00DE203D"/>
    <w:rsid w:val="00DE2422"/>
    <w:rsid w:val="00DE289C"/>
    <w:rsid w:val="00DE2F38"/>
    <w:rsid w:val="00DE2FD4"/>
    <w:rsid w:val="00DE3242"/>
    <w:rsid w:val="00DE3276"/>
    <w:rsid w:val="00DE3899"/>
    <w:rsid w:val="00DE3B37"/>
    <w:rsid w:val="00DE4426"/>
    <w:rsid w:val="00DE47FC"/>
    <w:rsid w:val="00DE49AF"/>
    <w:rsid w:val="00DE4BF4"/>
    <w:rsid w:val="00DE4D89"/>
    <w:rsid w:val="00DE57F1"/>
    <w:rsid w:val="00DE58ED"/>
    <w:rsid w:val="00DE5A82"/>
    <w:rsid w:val="00DE658C"/>
    <w:rsid w:val="00DE6A37"/>
    <w:rsid w:val="00DE6D64"/>
    <w:rsid w:val="00DE7524"/>
    <w:rsid w:val="00DE7B33"/>
    <w:rsid w:val="00DE7CEB"/>
    <w:rsid w:val="00DF0167"/>
    <w:rsid w:val="00DF023D"/>
    <w:rsid w:val="00DF0449"/>
    <w:rsid w:val="00DF0501"/>
    <w:rsid w:val="00DF06A8"/>
    <w:rsid w:val="00DF0810"/>
    <w:rsid w:val="00DF0922"/>
    <w:rsid w:val="00DF0931"/>
    <w:rsid w:val="00DF0A99"/>
    <w:rsid w:val="00DF104A"/>
    <w:rsid w:val="00DF10E5"/>
    <w:rsid w:val="00DF12D2"/>
    <w:rsid w:val="00DF1987"/>
    <w:rsid w:val="00DF1AF8"/>
    <w:rsid w:val="00DF1E78"/>
    <w:rsid w:val="00DF1FA3"/>
    <w:rsid w:val="00DF2030"/>
    <w:rsid w:val="00DF23FE"/>
    <w:rsid w:val="00DF2493"/>
    <w:rsid w:val="00DF27AE"/>
    <w:rsid w:val="00DF2AAE"/>
    <w:rsid w:val="00DF2B51"/>
    <w:rsid w:val="00DF2E56"/>
    <w:rsid w:val="00DF3472"/>
    <w:rsid w:val="00DF34F7"/>
    <w:rsid w:val="00DF35D5"/>
    <w:rsid w:val="00DF3670"/>
    <w:rsid w:val="00DF3856"/>
    <w:rsid w:val="00DF3A14"/>
    <w:rsid w:val="00DF3B74"/>
    <w:rsid w:val="00DF3E9D"/>
    <w:rsid w:val="00DF41B1"/>
    <w:rsid w:val="00DF425C"/>
    <w:rsid w:val="00DF44A4"/>
    <w:rsid w:val="00DF47EE"/>
    <w:rsid w:val="00DF552C"/>
    <w:rsid w:val="00DF56BA"/>
    <w:rsid w:val="00DF58E7"/>
    <w:rsid w:val="00DF5B94"/>
    <w:rsid w:val="00DF600B"/>
    <w:rsid w:val="00DF60D9"/>
    <w:rsid w:val="00DF61B4"/>
    <w:rsid w:val="00DF63A3"/>
    <w:rsid w:val="00DF64E7"/>
    <w:rsid w:val="00DF65E6"/>
    <w:rsid w:val="00DF66EF"/>
    <w:rsid w:val="00DF6B01"/>
    <w:rsid w:val="00DF6E10"/>
    <w:rsid w:val="00DF720F"/>
    <w:rsid w:val="00DF727E"/>
    <w:rsid w:val="00DF73DF"/>
    <w:rsid w:val="00DF7402"/>
    <w:rsid w:val="00DF774D"/>
    <w:rsid w:val="00DF77A7"/>
    <w:rsid w:val="00DF785F"/>
    <w:rsid w:val="00DF7A02"/>
    <w:rsid w:val="00DF7C8F"/>
    <w:rsid w:val="00DF7DD8"/>
    <w:rsid w:val="00E00091"/>
    <w:rsid w:val="00E001BC"/>
    <w:rsid w:val="00E003A6"/>
    <w:rsid w:val="00E00B36"/>
    <w:rsid w:val="00E00D87"/>
    <w:rsid w:val="00E01418"/>
    <w:rsid w:val="00E01470"/>
    <w:rsid w:val="00E01A5F"/>
    <w:rsid w:val="00E01F2B"/>
    <w:rsid w:val="00E03190"/>
    <w:rsid w:val="00E03909"/>
    <w:rsid w:val="00E03B5E"/>
    <w:rsid w:val="00E03D68"/>
    <w:rsid w:val="00E04304"/>
    <w:rsid w:val="00E04332"/>
    <w:rsid w:val="00E0454D"/>
    <w:rsid w:val="00E045C4"/>
    <w:rsid w:val="00E0470A"/>
    <w:rsid w:val="00E047FA"/>
    <w:rsid w:val="00E048CC"/>
    <w:rsid w:val="00E0492B"/>
    <w:rsid w:val="00E049F8"/>
    <w:rsid w:val="00E056C0"/>
    <w:rsid w:val="00E056DE"/>
    <w:rsid w:val="00E05B0F"/>
    <w:rsid w:val="00E05E21"/>
    <w:rsid w:val="00E05EC2"/>
    <w:rsid w:val="00E06D54"/>
    <w:rsid w:val="00E07186"/>
    <w:rsid w:val="00E074CC"/>
    <w:rsid w:val="00E0758E"/>
    <w:rsid w:val="00E07B5D"/>
    <w:rsid w:val="00E07C40"/>
    <w:rsid w:val="00E07DBE"/>
    <w:rsid w:val="00E1001B"/>
    <w:rsid w:val="00E1008D"/>
    <w:rsid w:val="00E108C4"/>
    <w:rsid w:val="00E109B9"/>
    <w:rsid w:val="00E10DBC"/>
    <w:rsid w:val="00E114D1"/>
    <w:rsid w:val="00E1157F"/>
    <w:rsid w:val="00E11631"/>
    <w:rsid w:val="00E11810"/>
    <w:rsid w:val="00E11876"/>
    <w:rsid w:val="00E119BB"/>
    <w:rsid w:val="00E11A3B"/>
    <w:rsid w:val="00E11B5D"/>
    <w:rsid w:val="00E11D7A"/>
    <w:rsid w:val="00E120F2"/>
    <w:rsid w:val="00E12503"/>
    <w:rsid w:val="00E129E8"/>
    <w:rsid w:val="00E12D6A"/>
    <w:rsid w:val="00E12D92"/>
    <w:rsid w:val="00E12F9F"/>
    <w:rsid w:val="00E1324A"/>
    <w:rsid w:val="00E13924"/>
    <w:rsid w:val="00E1427A"/>
    <w:rsid w:val="00E1469C"/>
    <w:rsid w:val="00E149A4"/>
    <w:rsid w:val="00E14A4C"/>
    <w:rsid w:val="00E14EC8"/>
    <w:rsid w:val="00E15437"/>
    <w:rsid w:val="00E159F9"/>
    <w:rsid w:val="00E15B22"/>
    <w:rsid w:val="00E15EB7"/>
    <w:rsid w:val="00E16080"/>
    <w:rsid w:val="00E1680D"/>
    <w:rsid w:val="00E16975"/>
    <w:rsid w:val="00E16AF1"/>
    <w:rsid w:val="00E17205"/>
    <w:rsid w:val="00E176E4"/>
    <w:rsid w:val="00E17741"/>
    <w:rsid w:val="00E20078"/>
    <w:rsid w:val="00E20504"/>
    <w:rsid w:val="00E208AA"/>
    <w:rsid w:val="00E20A75"/>
    <w:rsid w:val="00E20BCB"/>
    <w:rsid w:val="00E20EA4"/>
    <w:rsid w:val="00E21138"/>
    <w:rsid w:val="00E21799"/>
    <w:rsid w:val="00E2187A"/>
    <w:rsid w:val="00E21CB9"/>
    <w:rsid w:val="00E21DC0"/>
    <w:rsid w:val="00E2200F"/>
    <w:rsid w:val="00E22656"/>
    <w:rsid w:val="00E226A2"/>
    <w:rsid w:val="00E22889"/>
    <w:rsid w:val="00E22C8B"/>
    <w:rsid w:val="00E23055"/>
    <w:rsid w:val="00E2331A"/>
    <w:rsid w:val="00E23553"/>
    <w:rsid w:val="00E23989"/>
    <w:rsid w:val="00E23CBB"/>
    <w:rsid w:val="00E23D51"/>
    <w:rsid w:val="00E24094"/>
    <w:rsid w:val="00E2431A"/>
    <w:rsid w:val="00E24395"/>
    <w:rsid w:val="00E246D3"/>
    <w:rsid w:val="00E246E5"/>
    <w:rsid w:val="00E24D36"/>
    <w:rsid w:val="00E24E79"/>
    <w:rsid w:val="00E2515F"/>
    <w:rsid w:val="00E251E7"/>
    <w:rsid w:val="00E254A0"/>
    <w:rsid w:val="00E25676"/>
    <w:rsid w:val="00E25D2B"/>
    <w:rsid w:val="00E25E37"/>
    <w:rsid w:val="00E262C2"/>
    <w:rsid w:val="00E26453"/>
    <w:rsid w:val="00E26554"/>
    <w:rsid w:val="00E268EB"/>
    <w:rsid w:val="00E269B2"/>
    <w:rsid w:val="00E27393"/>
    <w:rsid w:val="00E2742F"/>
    <w:rsid w:val="00E27B3E"/>
    <w:rsid w:val="00E27DB3"/>
    <w:rsid w:val="00E300C8"/>
    <w:rsid w:val="00E301D8"/>
    <w:rsid w:val="00E30244"/>
    <w:rsid w:val="00E305FF"/>
    <w:rsid w:val="00E3072C"/>
    <w:rsid w:val="00E30749"/>
    <w:rsid w:val="00E3078B"/>
    <w:rsid w:val="00E3080F"/>
    <w:rsid w:val="00E30BCC"/>
    <w:rsid w:val="00E30F4A"/>
    <w:rsid w:val="00E31069"/>
    <w:rsid w:val="00E31365"/>
    <w:rsid w:val="00E313DE"/>
    <w:rsid w:val="00E31960"/>
    <w:rsid w:val="00E31A7A"/>
    <w:rsid w:val="00E31B10"/>
    <w:rsid w:val="00E31B64"/>
    <w:rsid w:val="00E31BF4"/>
    <w:rsid w:val="00E31DC3"/>
    <w:rsid w:val="00E31E92"/>
    <w:rsid w:val="00E31FF5"/>
    <w:rsid w:val="00E3238A"/>
    <w:rsid w:val="00E3258E"/>
    <w:rsid w:val="00E32ACD"/>
    <w:rsid w:val="00E32B46"/>
    <w:rsid w:val="00E32F03"/>
    <w:rsid w:val="00E33005"/>
    <w:rsid w:val="00E330C4"/>
    <w:rsid w:val="00E331F3"/>
    <w:rsid w:val="00E3320B"/>
    <w:rsid w:val="00E33539"/>
    <w:rsid w:val="00E33625"/>
    <w:rsid w:val="00E33724"/>
    <w:rsid w:val="00E33CC8"/>
    <w:rsid w:val="00E34043"/>
    <w:rsid w:val="00E3432E"/>
    <w:rsid w:val="00E34514"/>
    <w:rsid w:val="00E34529"/>
    <w:rsid w:val="00E34AAD"/>
    <w:rsid w:val="00E34DAC"/>
    <w:rsid w:val="00E34EAE"/>
    <w:rsid w:val="00E34F62"/>
    <w:rsid w:val="00E35191"/>
    <w:rsid w:val="00E353AE"/>
    <w:rsid w:val="00E353B0"/>
    <w:rsid w:val="00E358EC"/>
    <w:rsid w:val="00E361CF"/>
    <w:rsid w:val="00E36918"/>
    <w:rsid w:val="00E36AD8"/>
    <w:rsid w:val="00E37460"/>
    <w:rsid w:val="00E3746B"/>
    <w:rsid w:val="00E37B59"/>
    <w:rsid w:val="00E37E00"/>
    <w:rsid w:val="00E37E05"/>
    <w:rsid w:val="00E37E6F"/>
    <w:rsid w:val="00E40044"/>
    <w:rsid w:val="00E40197"/>
    <w:rsid w:val="00E405C1"/>
    <w:rsid w:val="00E40B98"/>
    <w:rsid w:val="00E40C9D"/>
    <w:rsid w:val="00E40F2A"/>
    <w:rsid w:val="00E415FF"/>
    <w:rsid w:val="00E41887"/>
    <w:rsid w:val="00E419EA"/>
    <w:rsid w:val="00E41EA4"/>
    <w:rsid w:val="00E4205F"/>
    <w:rsid w:val="00E42570"/>
    <w:rsid w:val="00E425CE"/>
    <w:rsid w:val="00E42967"/>
    <w:rsid w:val="00E42A4A"/>
    <w:rsid w:val="00E42B82"/>
    <w:rsid w:val="00E430F0"/>
    <w:rsid w:val="00E43442"/>
    <w:rsid w:val="00E43D6C"/>
    <w:rsid w:val="00E442DA"/>
    <w:rsid w:val="00E444A6"/>
    <w:rsid w:val="00E44A4E"/>
    <w:rsid w:val="00E44BCE"/>
    <w:rsid w:val="00E45042"/>
    <w:rsid w:val="00E45679"/>
    <w:rsid w:val="00E45840"/>
    <w:rsid w:val="00E45BFD"/>
    <w:rsid w:val="00E45CBE"/>
    <w:rsid w:val="00E45CFF"/>
    <w:rsid w:val="00E45F3F"/>
    <w:rsid w:val="00E462AB"/>
    <w:rsid w:val="00E4639E"/>
    <w:rsid w:val="00E467F9"/>
    <w:rsid w:val="00E46A1C"/>
    <w:rsid w:val="00E46BCA"/>
    <w:rsid w:val="00E47B6F"/>
    <w:rsid w:val="00E47EFF"/>
    <w:rsid w:val="00E47FF5"/>
    <w:rsid w:val="00E500EA"/>
    <w:rsid w:val="00E50176"/>
    <w:rsid w:val="00E50417"/>
    <w:rsid w:val="00E5043E"/>
    <w:rsid w:val="00E50467"/>
    <w:rsid w:val="00E50623"/>
    <w:rsid w:val="00E506C9"/>
    <w:rsid w:val="00E50AA2"/>
    <w:rsid w:val="00E50B46"/>
    <w:rsid w:val="00E50B53"/>
    <w:rsid w:val="00E50C7E"/>
    <w:rsid w:val="00E50DBD"/>
    <w:rsid w:val="00E50DCC"/>
    <w:rsid w:val="00E50FB3"/>
    <w:rsid w:val="00E512D1"/>
    <w:rsid w:val="00E5132F"/>
    <w:rsid w:val="00E5149A"/>
    <w:rsid w:val="00E514B5"/>
    <w:rsid w:val="00E514F2"/>
    <w:rsid w:val="00E5161E"/>
    <w:rsid w:val="00E5239A"/>
    <w:rsid w:val="00E5247A"/>
    <w:rsid w:val="00E5250F"/>
    <w:rsid w:val="00E5289A"/>
    <w:rsid w:val="00E52FB5"/>
    <w:rsid w:val="00E532EC"/>
    <w:rsid w:val="00E53438"/>
    <w:rsid w:val="00E5345C"/>
    <w:rsid w:val="00E534E0"/>
    <w:rsid w:val="00E53966"/>
    <w:rsid w:val="00E53ABD"/>
    <w:rsid w:val="00E53C3E"/>
    <w:rsid w:val="00E53CCC"/>
    <w:rsid w:val="00E54AD0"/>
    <w:rsid w:val="00E54DAD"/>
    <w:rsid w:val="00E54EB5"/>
    <w:rsid w:val="00E54EC4"/>
    <w:rsid w:val="00E54F20"/>
    <w:rsid w:val="00E55515"/>
    <w:rsid w:val="00E55BA9"/>
    <w:rsid w:val="00E561BE"/>
    <w:rsid w:val="00E5639E"/>
    <w:rsid w:val="00E565EC"/>
    <w:rsid w:val="00E56869"/>
    <w:rsid w:val="00E569D4"/>
    <w:rsid w:val="00E56AF8"/>
    <w:rsid w:val="00E57194"/>
    <w:rsid w:val="00E5723A"/>
    <w:rsid w:val="00E575C7"/>
    <w:rsid w:val="00E57685"/>
    <w:rsid w:val="00E57C36"/>
    <w:rsid w:val="00E6000D"/>
    <w:rsid w:val="00E60027"/>
    <w:rsid w:val="00E6010C"/>
    <w:rsid w:val="00E60375"/>
    <w:rsid w:val="00E6055A"/>
    <w:rsid w:val="00E60571"/>
    <w:rsid w:val="00E60F07"/>
    <w:rsid w:val="00E60F70"/>
    <w:rsid w:val="00E611ED"/>
    <w:rsid w:val="00E621FD"/>
    <w:rsid w:val="00E62358"/>
    <w:rsid w:val="00E62A54"/>
    <w:rsid w:val="00E62D44"/>
    <w:rsid w:val="00E62F38"/>
    <w:rsid w:val="00E63378"/>
    <w:rsid w:val="00E635CE"/>
    <w:rsid w:val="00E6375E"/>
    <w:rsid w:val="00E63E5A"/>
    <w:rsid w:val="00E64022"/>
    <w:rsid w:val="00E64305"/>
    <w:rsid w:val="00E64AD3"/>
    <w:rsid w:val="00E64BF3"/>
    <w:rsid w:val="00E652BE"/>
    <w:rsid w:val="00E65750"/>
    <w:rsid w:val="00E65929"/>
    <w:rsid w:val="00E659DF"/>
    <w:rsid w:val="00E65B67"/>
    <w:rsid w:val="00E660E7"/>
    <w:rsid w:val="00E6662E"/>
    <w:rsid w:val="00E66921"/>
    <w:rsid w:val="00E66A30"/>
    <w:rsid w:val="00E66F82"/>
    <w:rsid w:val="00E671CF"/>
    <w:rsid w:val="00E67238"/>
    <w:rsid w:val="00E6728A"/>
    <w:rsid w:val="00E67A9E"/>
    <w:rsid w:val="00E67B9F"/>
    <w:rsid w:val="00E67CDC"/>
    <w:rsid w:val="00E70163"/>
    <w:rsid w:val="00E702A6"/>
    <w:rsid w:val="00E702B3"/>
    <w:rsid w:val="00E70398"/>
    <w:rsid w:val="00E7044F"/>
    <w:rsid w:val="00E704CE"/>
    <w:rsid w:val="00E705F5"/>
    <w:rsid w:val="00E70641"/>
    <w:rsid w:val="00E70713"/>
    <w:rsid w:val="00E70CA6"/>
    <w:rsid w:val="00E70F1A"/>
    <w:rsid w:val="00E70F7F"/>
    <w:rsid w:val="00E710E6"/>
    <w:rsid w:val="00E71625"/>
    <w:rsid w:val="00E7178D"/>
    <w:rsid w:val="00E71EB7"/>
    <w:rsid w:val="00E7218D"/>
    <w:rsid w:val="00E725FC"/>
    <w:rsid w:val="00E730AD"/>
    <w:rsid w:val="00E7329D"/>
    <w:rsid w:val="00E732A4"/>
    <w:rsid w:val="00E733B2"/>
    <w:rsid w:val="00E736A7"/>
    <w:rsid w:val="00E73740"/>
    <w:rsid w:val="00E7399A"/>
    <w:rsid w:val="00E739F2"/>
    <w:rsid w:val="00E73BF6"/>
    <w:rsid w:val="00E73C58"/>
    <w:rsid w:val="00E73C7A"/>
    <w:rsid w:val="00E73E2E"/>
    <w:rsid w:val="00E748E2"/>
    <w:rsid w:val="00E74F44"/>
    <w:rsid w:val="00E75226"/>
    <w:rsid w:val="00E75749"/>
    <w:rsid w:val="00E75807"/>
    <w:rsid w:val="00E75B09"/>
    <w:rsid w:val="00E75BBA"/>
    <w:rsid w:val="00E75C24"/>
    <w:rsid w:val="00E75E9E"/>
    <w:rsid w:val="00E75F10"/>
    <w:rsid w:val="00E768B8"/>
    <w:rsid w:val="00E773B1"/>
    <w:rsid w:val="00E774DD"/>
    <w:rsid w:val="00E77765"/>
    <w:rsid w:val="00E7777B"/>
    <w:rsid w:val="00E77C7A"/>
    <w:rsid w:val="00E77CC8"/>
    <w:rsid w:val="00E8036C"/>
    <w:rsid w:val="00E80400"/>
    <w:rsid w:val="00E80970"/>
    <w:rsid w:val="00E80C67"/>
    <w:rsid w:val="00E80CB7"/>
    <w:rsid w:val="00E80E3E"/>
    <w:rsid w:val="00E81143"/>
    <w:rsid w:val="00E81E1F"/>
    <w:rsid w:val="00E8238C"/>
    <w:rsid w:val="00E82A97"/>
    <w:rsid w:val="00E82BFF"/>
    <w:rsid w:val="00E82D3D"/>
    <w:rsid w:val="00E82F9E"/>
    <w:rsid w:val="00E83056"/>
    <w:rsid w:val="00E83847"/>
    <w:rsid w:val="00E8392F"/>
    <w:rsid w:val="00E83A12"/>
    <w:rsid w:val="00E8437F"/>
    <w:rsid w:val="00E844BE"/>
    <w:rsid w:val="00E8461F"/>
    <w:rsid w:val="00E84B83"/>
    <w:rsid w:val="00E84F94"/>
    <w:rsid w:val="00E85300"/>
    <w:rsid w:val="00E85452"/>
    <w:rsid w:val="00E854F4"/>
    <w:rsid w:val="00E859C3"/>
    <w:rsid w:val="00E85ABD"/>
    <w:rsid w:val="00E85BD3"/>
    <w:rsid w:val="00E85D9B"/>
    <w:rsid w:val="00E8612D"/>
    <w:rsid w:val="00E86A60"/>
    <w:rsid w:val="00E86B24"/>
    <w:rsid w:val="00E87198"/>
    <w:rsid w:val="00E8749C"/>
    <w:rsid w:val="00E87800"/>
    <w:rsid w:val="00E8A10F"/>
    <w:rsid w:val="00E90076"/>
    <w:rsid w:val="00E904CA"/>
    <w:rsid w:val="00E90BB4"/>
    <w:rsid w:val="00E90BF3"/>
    <w:rsid w:val="00E90D20"/>
    <w:rsid w:val="00E91718"/>
    <w:rsid w:val="00E9186B"/>
    <w:rsid w:val="00E91B46"/>
    <w:rsid w:val="00E91C59"/>
    <w:rsid w:val="00E91F76"/>
    <w:rsid w:val="00E9264B"/>
    <w:rsid w:val="00E928F6"/>
    <w:rsid w:val="00E92F69"/>
    <w:rsid w:val="00E931D2"/>
    <w:rsid w:val="00E935A9"/>
    <w:rsid w:val="00E9368E"/>
    <w:rsid w:val="00E93732"/>
    <w:rsid w:val="00E937ED"/>
    <w:rsid w:val="00E94155"/>
    <w:rsid w:val="00E947F8"/>
    <w:rsid w:val="00E948DC"/>
    <w:rsid w:val="00E9496E"/>
    <w:rsid w:val="00E94E62"/>
    <w:rsid w:val="00E95177"/>
    <w:rsid w:val="00E9523F"/>
    <w:rsid w:val="00E95609"/>
    <w:rsid w:val="00E9570E"/>
    <w:rsid w:val="00E9580E"/>
    <w:rsid w:val="00E95A37"/>
    <w:rsid w:val="00E95AC4"/>
    <w:rsid w:val="00E95F4F"/>
    <w:rsid w:val="00E9600A"/>
    <w:rsid w:val="00E968DF"/>
    <w:rsid w:val="00E96C28"/>
    <w:rsid w:val="00E96F03"/>
    <w:rsid w:val="00E96F1A"/>
    <w:rsid w:val="00E97692"/>
    <w:rsid w:val="00E97A92"/>
    <w:rsid w:val="00E9D046"/>
    <w:rsid w:val="00EA00B9"/>
    <w:rsid w:val="00EA040F"/>
    <w:rsid w:val="00EA0515"/>
    <w:rsid w:val="00EA0B9A"/>
    <w:rsid w:val="00EA0C09"/>
    <w:rsid w:val="00EA0DAB"/>
    <w:rsid w:val="00EA11CD"/>
    <w:rsid w:val="00EA143D"/>
    <w:rsid w:val="00EA16F7"/>
    <w:rsid w:val="00EA1963"/>
    <w:rsid w:val="00EA1EAA"/>
    <w:rsid w:val="00EA1F3F"/>
    <w:rsid w:val="00EA2358"/>
    <w:rsid w:val="00EA2627"/>
    <w:rsid w:val="00EA2655"/>
    <w:rsid w:val="00EA299C"/>
    <w:rsid w:val="00EA2A6D"/>
    <w:rsid w:val="00EA2BA9"/>
    <w:rsid w:val="00EA3319"/>
    <w:rsid w:val="00EA36C6"/>
    <w:rsid w:val="00EA37A0"/>
    <w:rsid w:val="00EA384D"/>
    <w:rsid w:val="00EA3FD2"/>
    <w:rsid w:val="00EA473C"/>
    <w:rsid w:val="00EA4B74"/>
    <w:rsid w:val="00EA4C10"/>
    <w:rsid w:val="00EA4C2C"/>
    <w:rsid w:val="00EA6371"/>
    <w:rsid w:val="00EA682F"/>
    <w:rsid w:val="00EA68D2"/>
    <w:rsid w:val="00EA69C0"/>
    <w:rsid w:val="00EA6A90"/>
    <w:rsid w:val="00EA6DA8"/>
    <w:rsid w:val="00EA7118"/>
    <w:rsid w:val="00EA738C"/>
    <w:rsid w:val="00EA739C"/>
    <w:rsid w:val="00EA765F"/>
    <w:rsid w:val="00EA7AE5"/>
    <w:rsid w:val="00EA7BC4"/>
    <w:rsid w:val="00EA7C34"/>
    <w:rsid w:val="00EA7F3A"/>
    <w:rsid w:val="00EB00E0"/>
    <w:rsid w:val="00EB023E"/>
    <w:rsid w:val="00EB0378"/>
    <w:rsid w:val="00EB0A1C"/>
    <w:rsid w:val="00EB0B43"/>
    <w:rsid w:val="00EB0FF2"/>
    <w:rsid w:val="00EB1333"/>
    <w:rsid w:val="00EB1629"/>
    <w:rsid w:val="00EB1804"/>
    <w:rsid w:val="00EB1A1E"/>
    <w:rsid w:val="00EB1FC4"/>
    <w:rsid w:val="00EB2096"/>
    <w:rsid w:val="00EB20B3"/>
    <w:rsid w:val="00EB2208"/>
    <w:rsid w:val="00EB27ED"/>
    <w:rsid w:val="00EB29DB"/>
    <w:rsid w:val="00EB2B61"/>
    <w:rsid w:val="00EB2C79"/>
    <w:rsid w:val="00EB2E6D"/>
    <w:rsid w:val="00EB3327"/>
    <w:rsid w:val="00EB34A4"/>
    <w:rsid w:val="00EB3A53"/>
    <w:rsid w:val="00EB3D28"/>
    <w:rsid w:val="00EB3DCA"/>
    <w:rsid w:val="00EB3F6C"/>
    <w:rsid w:val="00EB4054"/>
    <w:rsid w:val="00EB426F"/>
    <w:rsid w:val="00EB5649"/>
    <w:rsid w:val="00EB6077"/>
    <w:rsid w:val="00EB60C6"/>
    <w:rsid w:val="00EB6178"/>
    <w:rsid w:val="00EB6768"/>
    <w:rsid w:val="00EB6852"/>
    <w:rsid w:val="00EB6984"/>
    <w:rsid w:val="00EB6AD2"/>
    <w:rsid w:val="00EB6D4A"/>
    <w:rsid w:val="00EB6EB5"/>
    <w:rsid w:val="00EB7842"/>
    <w:rsid w:val="00EB7B7C"/>
    <w:rsid w:val="00EC016E"/>
    <w:rsid w:val="00EC0E84"/>
    <w:rsid w:val="00EC1002"/>
    <w:rsid w:val="00EC102B"/>
    <w:rsid w:val="00EC1687"/>
    <w:rsid w:val="00EC16E9"/>
    <w:rsid w:val="00EC1B1D"/>
    <w:rsid w:val="00EC2599"/>
    <w:rsid w:val="00EC2B73"/>
    <w:rsid w:val="00EC30F9"/>
    <w:rsid w:val="00EC380B"/>
    <w:rsid w:val="00EC383E"/>
    <w:rsid w:val="00EC3E75"/>
    <w:rsid w:val="00EC3E99"/>
    <w:rsid w:val="00EC410C"/>
    <w:rsid w:val="00EC45B9"/>
    <w:rsid w:val="00EC479D"/>
    <w:rsid w:val="00EC4860"/>
    <w:rsid w:val="00EC4D0F"/>
    <w:rsid w:val="00EC5060"/>
    <w:rsid w:val="00EC508D"/>
    <w:rsid w:val="00EC5364"/>
    <w:rsid w:val="00EC57EE"/>
    <w:rsid w:val="00EC5DD1"/>
    <w:rsid w:val="00EC5DFE"/>
    <w:rsid w:val="00EC5F23"/>
    <w:rsid w:val="00EC5F66"/>
    <w:rsid w:val="00EC6476"/>
    <w:rsid w:val="00EC6613"/>
    <w:rsid w:val="00EC6DF3"/>
    <w:rsid w:val="00EC7004"/>
    <w:rsid w:val="00EC729C"/>
    <w:rsid w:val="00EC78C8"/>
    <w:rsid w:val="00EC7A03"/>
    <w:rsid w:val="00ED0357"/>
    <w:rsid w:val="00ED0595"/>
    <w:rsid w:val="00ED0962"/>
    <w:rsid w:val="00ED0A14"/>
    <w:rsid w:val="00ED0A1D"/>
    <w:rsid w:val="00ED0B4D"/>
    <w:rsid w:val="00ED0C52"/>
    <w:rsid w:val="00ED0CFE"/>
    <w:rsid w:val="00ED0F4D"/>
    <w:rsid w:val="00ED1033"/>
    <w:rsid w:val="00ED13D4"/>
    <w:rsid w:val="00ED1A17"/>
    <w:rsid w:val="00ED21AE"/>
    <w:rsid w:val="00ED232C"/>
    <w:rsid w:val="00ED2691"/>
    <w:rsid w:val="00ED2A1D"/>
    <w:rsid w:val="00ED2DB8"/>
    <w:rsid w:val="00ED2F00"/>
    <w:rsid w:val="00ED3AF9"/>
    <w:rsid w:val="00ED3EF7"/>
    <w:rsid w:val="00ED4153"/>
    <w:rsid w:val="00ED422A"/>
    <w:rsid w:val="00ED4315"/>
    <w:rsid w:val="00ED4454"/>
    <w:rsid w:val="00ED5122"/>
    <w:rsid w:val="00ED52A4"/>
    <w:rsid w:val="00ED537A"/>
    <w:rsid w:val="00ED5418"/>
    <w:rsid w:val="00ED558F"/>
    <w:rsid w:val="00ED5725"/>
    <w:rsid w:val="00ED5B34"/>
    <w:rsid w:val="00ED5BDE"/>
    <w:rsid w:val="00ED5E83"/>
    <w:rsid w:val="00ED6E0E"/>
    <w:rsid w:val="00ED7031"/>
    <w:rsid w:val="00ED70E2"/>
    <w:rsid w:val="00EE0722"/>
    <w:rsid w:val="00EE09DF"/>
    <w:rsid w:val="00EE121D"/>
    <w:rsid w:val="00EE1B2F"/>
    <w:rsid w:val="00EE1ED0"/>
    <w:rsid w:val="00EE206A"/>
    <w:rsid w:val="00EE212E"/>
    <w:rsid w:val="00EE227E"/>
    <w:rsid w:val="00EE2468"/>
    <w:rsid w:val="00EE3060"/>
    <w:rsid w:val="00EE3121"/>
    <w:rsid w:val="00EE32E5"/>
    <w:rsid w:val="00EE3480"/>
    <w:rsid w:val="00EE42C3"/>
    <w:rsid w:val="00EE4315"/>
    <w:rsid w:val="00EE4338"/>
    <w:rsid w:val="00EE4381"/>
    <w:rsid w:val="00EE44B1"/>
    <w:rsid w:val="00EE4995"/>
    <w:rsid w:val="00EE4E6D"/>
    <w:rsid w:val="00EE51F1"/>
    <w:rsid w:val="00EE587B"/>
    <w:rsid w:val="00EE58D6"/>
    <w:rsid w:val="00EE5FB0"/>
    <w:rsid w:val="00EE61A9"/>
    <w:rsid w:val="00EE6448"/>
    <w:rsid w:val="00EE6696"/>
    <w:rsid w:val="00EE66BC"/>
    <w:rsid w:val="00EE67AD"/>
    <w:rsid w:val="00EE6BE3"/>
    <w:rsid w:val="00EE6C8D"/>
    <w:rsid w:val="00EE72B1"/>
    <w:rsid w:val="00EE730D"/>
    <w:rsid w:val="00EE7763"/>
    <w:rsid w:val="00EE79FF"/>
    <w:rsid w:val="00EE7A2D"/>
    <w:rsid w:val="00EF020F"/>
    <w:rsid w:val="00EF03E9"/>
    <w:rsid w:val="00EF0851"/>
    <w:rsid w:val="00EF0918"/>
    <w:rsid w:val="00EF0D47"/>
    <w:rsid w:val="00EF1012"/>
    <w:rsid w:val="00EF1278"/>
    <w:rsid w:val="00EF151E"/>
    <w:rsid w:val="00EF1544"/>
    <w:rsid w:val="00EF1652"/>
    <w:rsid w:val="00EF1933"/>
    <w:rsid w:val="00EF1971"/>
    <w:rsid w:val="00EF1A73"/>
    <w:rsid w:val="00EF20DA"/>
    <w:rsid w:val="00EF218E"/>
    <w:rsid w:val="00EF2222"/>
    <w:rsid w:val="00EF2622"/>
    <w:rsid w:val="00EF2A79"/>
    <w:rsid w:val="00EF2ADC"/>
    <w:rsid w:val="00EF3129"/>
    <w:rsid w:val="00EF33B7"/>
    <w:rsid w:val="00EF38A4"/>
    <w:rsid w:val="00EF3967"/>
    <w:rsid w:val="00EF3A8C"/>
    <w:rsid w:val="00EF3B4A"/>
    <w:rsid w:val="00EF410C"/>
    <w:rsid w:val="00EF41BF"/>
    <w:rsid w:val="00EF427F"/>
    <w:rsid w:val="00EF45C6"/>
    <w:rsid w:val="00EF46F3"/>
    <w:rsid w:val="00EF4ABD"/>
    <w:rsid w:val="00EF52BD"/>
    <w:rsid w:val="00EF5384"/>
    <w:rsid w:val="00EF55D8"/>
    <w:rsid w:val="00EF57E3"/>
    <w:rsid w:val="00EF5A4B"/>
    <w:rsid w:val="00EF61A2"/>
    <w:rsid w:val="00EF62EC"/>
    <w:rsid w:val="00EF6925"/>
    <w:rsid w:val="00EF6964"/>
    <w:rsid w:val="00EF6A58"/>
    <w:rsid w:val="00EF6D70"/>
    <w:rsid w:val="00EF770F"/>
    <w:rsid w:val="00F00131"/>
    <w:rsid w:val="00F00623"/>
    <w:rsid w:val="00F006D2"/>
    <w:rsid w:val="00F00F53"/>
    <w:rsid w:val="00F010C2"/>
    <w:rsid w:val="00F01166"/>
    <w:rsid w:val="00F01D13"/>
    <w:rsid w:val="00F020E1"/>
    <w:rsid w:val="00F02105"/>
    <w:rsid w:val="00F02266"/>
    <w:rsid w:val="00F02342"/>
    <w:rsid w:val="00F024F3"/>
    <w:rsid w:val="00F0291C"/>
    <w:rsid w:val="00F02ACC"/>
    <w:rsid w:val="00F02B53"/>
    <w:rsid w:val="00F03122"/>
    <w:rsid w:val="00F035F0"/>
    <w:rsid w:val="00F036EB"/>
    <w:rsid w:val="00F03A68"/>
    <w:rsid w:val="00F0439C"/>
    <w:rsid w:val="00F048F0"/>
    <w:rsid w:val="00F04A3B"/>
    <w:rsid w:val="00F05896"/>
    <w:rsid w:val="00F058C1"/>
    <w:rsid w:val="00F05AF3"/>
    <w:rsid w:val="00F05DE4"/>
    <w:rsid w:val="00F05F96"/>
    <w:rsid w:val="00F061E5"/>
    <w:rsid w:val="00F06272"/>
    <w:rsid w:val="00F066B1"/>
    <w:rsid w:val="00F06CF2"/>
    <w:rsid w:val="00F06E8D"/>
    <w:rsid w:val="00F071FA"/>
    <w:rsid w:val="00F07B6D"/>
    <w:rsid w:val="00F07D3C"/>
    <w:rsid w:val="00F07D49"/>
    <w:rsid w:val="00F07EB2"/>
    <w:rsid w:val="00F07F35"/>
    <w:rsid w:val="00F100E7"/>
    <w:rsid w:val="00F10368"/>
    <w:rsid w:val="00F106FA"/>
    <w:rsid w:val="00F10923"/>
    <w:rsid w:val="00F10C40"/>
    <w:rsid w:val="00F11647"/>
    <w:rsid w:val="00F1169F"/>
    <w:rsid w:val="00F116E0"/>
    <w:rsid w:val="00F119BE"/>
    <w:rsid w:val="00F12442"/>
    <w:rsid w:val="00F126A6"/>
    <w:rsid w:val="00F12DD2"/>
    <w:rsid w:val="00F1375E"/>
    <w:rsid w:val="00F13803"/>
    <w:rsid w:val="00F13826"/>
    <w:rsid w:val="00F13852"/>
    <w:rsid w:val="00F14107"/>
    <w:rsid w:val="00F144DA"/>
    <w:rsid w:val="00F14541"/>
    <w:rsid w:val="00F14886"/>
    <w:rsid w:val="00F149ED"/>
    <w:rsid w:val="00F14DFB"/>
    <w:rsid w:val="00F150BC"/>
    <w:rsid w:val="00F152C0"/>
    <w:rsid w:val="00F156FE"/>
    <w:rsid w:val="00F15D2D"/>
    <w:rsid w:val="00F15E64"/>
    <w:rsid w:val="00F16226"/>
    <w:rsid w:val="00F16283"/>
    <w:rsid w:val="00F162D3"/>
    <w:rsid w:val="00F165E6"/>
    <w:rsid w:val="00F166A6"/>
    <w:rsid w:val="00F1679E"/>
    <w:rsid w:val="00F16C1E"/>
    <w:rsid w:val="00F170A3"/>
    <w:rsid w:val="00F1716C"/>
    <w:rsid w:val="00F174E5"/>
    <w:rsid w:val="00F1763D"/>
    <w:rsid w:val="00F1779E"/>
    <w:rsid w:val="00F17A8F"/>
    <w:rsid w:val="00F17FD4"/>
    <w:rsid w:val="00F20015"/>
    <w:rsid w:val="00F205BD"/>
    <w:rsid w:val="00F20A1D"/>
    <w:rsid w:val="00F20A89"/>
    <w:rsid w:val="00F20C48"/>
    <w:rsid w:val="00F20DAB"/>
    <w:rsid w:val="00F20E4B"/>
    <w:rsid w:val="00F20E7F"/>
    <w:rsid w:val="00F20FA7"/>
    <w:rsid w:val="00F210EF"/>
    <w:rsid w:val="00F213F8"/>
    <w:rsid w:val="00F21653"/>
    <w:rsid w:val="00F21D12"/>
    <w:rsid w:val="00F21F2E"/>
    <w:rsid w:val="00F223C5"/>
    <w:rsid w:val="00F2274A"/>
    <w:rsid w:val="00F22C8C"/>
    <w:rsid w:val="00F2306F"/>
    <w:rsid w:val="00F23115"/>
    <w:rsid w:val="00F23134"/>
    <w:rsid w:val="00F23193"/>
    <w:rsid w:val="00F234E6"/>
    <w:rsid w:val="00F235AA"/>
    <w:rsid w:val="00F2363E"/>
    <w:rsid w:val="00F23768"/>
    <w:rsid w:val="00F23F48"/>
    <w:rsid w:val="00F243EE"/>
    <w:rsid w:val="00F24470"/>
    <w:rsid w:val="00F24A32"/>
    <w:rsid w:val="00F24B11"/>
    <w:rsid w:val="00F26319"/>
    <w:rsid w:val="00F26692"/>
    <w:rsid w:val="00F26A02"/>
    <w:rsid w:val="00F26BFB"/>
    <w:rsid w:val="00F26C24"/>
    <w:rsid w:val="00F26E93"/>
    <w:rsid w:val="00F26ED3"/>
    <w:rsid w:val="00F270B0"/>
    <w:rsid w:val="00F27109"/>
    <w:rsid w:val="00F272C9"/>
    <w:rsid w:val="00F27CB5"/>
    <w:rsid w:val="00F30044"/>
    <w:rsid w:val="00F3027B"/>
    <w:rsid w:val="00F30AB4"/>
    <w:rsid w:val="00F30B8C"/>
    <w:rsid w:val="00F30DF0"/>
    <w:rsid w:val="00F30E53"/>
    <w:rsid w:val="00F312C1"/>
    <w:rsid w:val="00F3166E"/>
    <w:rsid w:val="00F31A34"/>
    <w:rsid w:val="00F31AC3"/>
    <w:rsid w:val="00F31BB7"/>
    <w:rsid w:val="00F32008"/>
    <w:rsid w:val="00F3274F"/>
    <w:rsid w:val="00F32A19"/>
    <w:rsid w:val="00F32AD0"/>
    <w:rsid w:val="00F3314C"/>
    <w:rsid w:val="00F33266"/>
    <w:rsid w:val="00F339F9"/>
    <w:rsid w:val="00F34009"/>
    <w:rsid w:val="00F3411C"/>
    <w:rsid w:val="00F34333"/>
    <w:rsid w:val="00F34D71"/>
    <w:rsid w:val="00F34EEA"/>
    <w:rsid w:val="00F34FA0"/>
    <w:rsid w:val="00F35063"/>
    <w:rsid w:val="00F3511E"/>
    <w:rsid w:val="00F35172"/>
    <w:rsid w:val="00F3527D"/>
    <w:rsid w:val="00F3570D"/>
    <w:rsid w:val="00F35851"/>
    <w:rsid w:val="00F35A71"/>
    <w:rsid w:val="00F35BDA"/>
    <w:rsid w:val="00F35C83"/>
    <w:rsid w:val="00F35CF0"/>
    <w:rsid w:val="00F35F2C"/>
    <w:rsid w:val="00F36A87"/>
    <w:rsid w:val="00F36D6C"/>
    <w:rsid w:val="00F36F1B"/>
    <w:rsid w:val="00F37063"/>
    <w:rsid w:val="00F3745E"/>
    <w:rsid w:val="00F37567"/>
    <w:rsid w:val="00F375B4"/>
    <w:rsid w:val="00F379C4"/>
    <w:rsid w:val="00F37AED"/>
    <w:rsid w:val="00F37C3C"/>
    <w:rsid w:val="00F37D8D"/>
    <w:rsid w:val="00F37DE5"/>
    <w:rsid w:val="00F37E5D"/>
    <w:rsid w:val="00F37FF7"/>
    <w:rsid w:val="00F40421"/>
    <w:rsid w:val="00F41081"/>
    <w:rsid w:val="00F41132"/>
    <w:rsid w:val="00F41270"/>
    <w:rsid w:val="00F412CC"/>
    <w:rsid w:val="00F4154A"/>
    <w:rsid w:val="00F415DF"/>
    <w:rsid w:val="00F41756"/>
    <w:rsid w:val="00F41832"/>
    <w:rsid w:val="00F41A98"/>
    <w:rsid w:val="00F41B6A"/>
    <w:rsid w:val="00F422E0"/>
    <w:rsid w:val="00F424BC"/>
    <w:rsid w:val="00F43005"/>
    <w:rsid w:val="00F4346E"/>
    <w:rsid w:val="00F4371A"/>
    <w:rsid w:val="00F4397B"/>
    <w:rsid w:val="00F43D20"/>
    <w:rsid w:val="00F440EB"/>
    <w:rsid w:val="00F44253"/>
    <w:rsid w:val="00F4440C"/>
    <w:rsid w:val="00F44E3E"/>
    <w:rsid w:val="00F453C1"/>
    <w:rsid w:val="00F45B61"/>
    <w:rsid w:val="00F45D6A"/>
    <w:rsid w:val="00F462BC"/>
    <w:rsid w:val="00F46993"/>
    <w:rsid w:val="00F4737A"/>
    <w:rsid w:val="00F47B8C"/>
    <w:rsid w:val="00F50A3A"/>
    <w:rsid w:val="00F50B5A"/>
    <w:rsid w:val="00F50D44"/>
    <w:rsid w:val="00F51103"/>
    <w:rsid w:val="00F516CA"/>
    <w:rsid w:val="00F518B3"/>
    <w:rsid w:val="00F523A6"/>
    <w:rsid w:val="00F52993"/>
    <w:rsid w:val="00F52EEB"/>
    <w:rsid w:val="00F52F3C"/>
    <w:rsid w:val="00F53179"/>
    <w:rsid w:val="00F532E8"/>
    <w:rsid w:val="00F53C02"/>
    <w:rsid w:val="00F5409E"/>
    <w:rsid w:val="00F541E1"/>
    <w:rsid w:val="00F54221"/>
    <w:rsid w:val="00F5442C"/>
    <w:rsid w:val="00F54573"/>
    <w:rsid w:val="00F54D85"/>
    <w:rsid w:val="00F5506F"/>
    <w:rsid w:val="00F55386"/>
    <w:rsid w:val="00F5586C"/>
    <w:rsid w:val="00F55C0F"/>
    <w:rsid w:val="00F55C4F"/>
    <w:rsid w:val="00F55CCC"/>
    <w:rsid w:val="00F55D4B"/>
    <w:rsid w:val="00F55E07"/>
    <w:rsid w:val="00F55E75"/>
    <w:rsid w:val="00F55FFD"/>
    <w:rsid w:val="00F5661D"/>
    <w:rsid w:val="00F56622"/>
    <w:rsid w:val="00F56955"/>
    <w:rsid w:val="00F571B5"/>
    <w:rsid w:val="00F57458"/>
    <w:rsid w:val="00F60F36"/>
    <w:rsid w:val="00F61501"/>
    <w:rsid w:val="00F61559"/>
    <w:rsid w:val="00F618A2"/>
    <w:rsid w:val="00F61B76"/>
    <w:rsid w:val="00F61D1B"/>
    <w:rsid w:val="00F61D95"/>
    <w:rsid w:val="00F621CD"/>
    <w:rsid w:val="00F621E8"/>
    <w:rsid w:val="00F6234B"/>
    <w:rsid w:val="00F62542"/>
    <w:rsid w:val="00F626F1"/>
    <w:rsid w:val="00F62952"/>
    <w:rsid w:val="00F62B6A"/>
    <w:rsid w:val="00F62B7A"/>
    <w:rsid w:val="00F6303A"/>
    <w:rsid w:val="00F6307C"/>
    <w:rsid w:val="00F63254"/>
    <w:rsid w:val="00F633A1"/>
    <w:rsid w:val="00F635D7"/>
    <w:rsid w:val="00F635E8"/>
    <w:rsid w:val="00F6397D"/>
    <w:rsid w:val="00F64203"/>
    <w:rsid w:val="00F64329"/>
    <w:rsid w:val="00F64A39"/>
    <w:rsid w:val="00F64DEB"/>
    <w:rsid w:val="00F651FD"/>
    <w:rsid w:val="00F6543E"/>
    <w:rsid w:val="00F658F8"/>
    <w:rsid w:val="00F65AA7"/>
    <w:rsid w:val="00F66310"/>
    <w:rsid w:val="00F66709"/>
    <w:rsid w:val="00F667DA"/>
    <w:rsid w:val="00F66AA3"/>
    <w:rsid w:val="00F66B15"/>
    <w:rsid w:val="00F66B92"/>
    <w:rsid w:val="00F66CD7"/>
    <w:rsid w:val="00F671EA"/>
    <w:rsid w:val="00F672D1"/>
    <w:rsid w:val="00F676C2"/>
    <w:rsid w:val="00F67A57"/>
    <w:rsid w:val="00F70140"/>
    <w:rsid w:val="00F701BC"/>
    <w:rsid w:val="00F70364"/>
    <w:rsid w:val="00F709EB"/>
    <w:rsid w:val="00F70A33"/>
    <w:rsid w:val="00F70D9D"/>
    <w:rsid w:val="00F70F07"/>
    <w:rsid w:val="00F71079"/>
    <w:rsid w:val="00F710C2"/>
    <w:rsid w:val="00F710FF"/>
    <w:rsid w:val="00F71793"/>
    <w:rsid w:val="00F71933"/>
    <w:rsid w:val="00F71C9F"/>
    <w:rsid w:val="00F71E82"/>
    <w:rsid w:val="00F71FB0"/>
    <w:rsid w:val="00F72089"/>
    <w:rsid w:val="00F7253D"/>
    <w:rsid w:val="00F7293E"/>
    <w:rsid w:val="00F72A68"/>
    <w:rsid w:val="00F72A96"/>
    <w:rsid w:val="00F72EA8"/>
    <w:rsid w:val="00F72F4D"/>
    <w:rsid w:val="00F72FCE"/>
    <w:rsid w:val="00F7301B"/>
    <w:rsid w:val="00F7363F"/>
    <w:rsid w:val="00F7388E"/>
    <w:rsid w:val="00F739FD"/>
    <w:rsid w:val="00F73A80"/>
    <w:rsid w:val="00F73FDB"/>
    <w:rsid w:val="00F74032"/>
    <w:rsid w:val="00F741B9"/>
    <w:rsid w:val="00F741D1"/>
    <w:rsid w:val="00F742AA"/>
    <w:rsid w:val="00F745C5"/>
    <w:rsid w:val="00F74BFC"/>
    <w:rsid w:val="00F7592C"/>
    <w:rsid w:val="00F76650"/>
    <w:rsid w:val="00F76C46"/>
    <w:rsid w:val="00F76CDC"/>
    <w:rsid w:val="00F773F5"/>
    <w:rsid w:val="00F77416"/>
    <w:rsid w:val="00F7751E"/>
    <w:rsid w:val="00F7784C"/>
    <w:rsid w:val="00F778D2"/>
    <w:rsid w:val="00F77D8A"/>
    <w:rsid w:val="00F77F07"/>
    <w:rsid w:val="00F801BC"/>
    <w:rsid w:val="00F8092D"/>
    <w:rsid w:val="00F81141"/>
    <w:rsid w:val="00F81330"/>
    <w:rsid w:val="00F814E5"/>
    <w:rsid w:val="00F8190D"/>
    <w:rsid w:val="00F8194E"/>
    <w:rsid w:val="00F820FC"/>
    <w:rsid w:val="00F824B9"/>
    <w:rsid w:val="00F82705"/>
    <w:rsid w:val="00F82BA8"/>
    <w:rsid w:val="00F82EE0"/>
    <w:rsid w:val="00F83238"/>
    <w:rsid w:val="00F83359"/>
    <w:rsid w:val="00F83B55"/>
    <w:rsid w:val="00F83F43"/>
    <w:rsid w:val="00F84238"/>
    <w:rsid w:val="00F842D0"/>
    <w:rsid w:val="00F84490"/>
    <w:rsid w:val="00F846A3"/>
    <w:rsid w:val="00F84995"/>
    <w:rsid w:val="00F84D95"/>
    <w:rsid w:val="00F84DF6"/>
    <w:rsid w:val="00F850BD"/>
    <w:rsid w:val="00F8510E"/>
    <w:rsid w:val="00F85439"/>
    <w:rsid w:val="00F85B82"/>
    <w:rsid w:val="00F85B9E"/>
    <w:rsid w:val="00F85BEA"/>
    <w:rsid w:val="00F85D78"/>
    <w:rsid w:val="00F85F6F"/>
    <w:rsid w:val="00F8614E"/>
    <w:rsid w:val="00F8624D"/>
    <w:rsid w:val="00F86571"/>
    <w:rsid w:val="00F869B1"/>
    <w:rsid w:val="00F86C72"/>
    <w:rsid w:val="00F879D6"/>
    <w:rsid w:val="00F87A64"/>
    <w:rsid w:val="00F87B72"/>
    <w:rsid w:val="00F87F99"/>
    <w:rsid w:val="00F902F3"/>
    <w:rsid w:val="00F9051E"/>
    <w:rsid w:val="00F90689"/>
    <w:rsid w:val="00F91031"/>
    <w:rsid w:val="00F910B2"/>
    <w:rsid w:val="00F91570"/>
    <w:rsid w:val="00F915EF"/>
    <w:rsid w:val="00F9187B"/>
    <w:rsid w:val="00F91B57"/>
    <w:rsid w:val="00F91C10"/>
    <w:rsid w:val="00F92136"/>
    <w:rsid w:val="00F92385"/>
    <w:rsid w:val="00F92D19"/>
    <w:rsid w:val="00F92EE8"/>
    <w:rsid w:val="00F93114"/>
    <w:rsid w:val="00F93A9D"/>
    <w:rsid w:val="00F93E0A"/>
    <w:rsid w:val="00F9427E"/>
    <w:rsid w:val="00F9487A"/>
    <w:rsid w:val="00F95C89"/>
    <w:rsid w:val="00F95F9E"/>
    <w:rsid w:val="00F95FAA"/>
    <w:rsid w:val="00F960D9"/>
    <w:rsid w:val="00F967E7"/>
    <w:rsid w:val="00F968EF"/>
    <w:rsid w:val="00F96A2E"/>
    <w:rsid w:val="00F96B93"/>
    <w:rsid w:val="00F97843"/>
    <w:rsid w:val="00F97A63"/>
    <w:rsid w:val="00F97A93"/>
    <w:rsid w:val="00F97D38"/>
    <w:rsid w:val="00F97FF6"/>
    <w:rsid w:val="00FA00DA"/>
    <w:rsid w:val="00FA016B"/>
    <w:rsid w:val="00FA0AFF"/>
    <w:rsid w:val="00FA0CB3"/>
    <w:rsid w:val="00FA0DF8"/>
    <w:rsid w:val="00FA1105"/>
    <w:rsid w:val="00FA13B8"/>
    <w:rsid w:val="00FA14DA"/>
    <w:rsid w:val="00FA1548"/>
    <w:rsid w:val="00FA1AE2"/>
    <w:rsid w:val="00FA1B4F"/>
    <w:rsid w:val="00FA1B58"/>
    <w:rsid w:val="00FA1C98"/>
    <w:rsid w:val="00FA2046"/>
    <w:rsid w:val="00FA225B"/>
    <w:rsid w:val="00FA2498"/>
    <w:rsid w:val="00FA25C3"/>
    <w:rsid w:val="00FA28C9"/>
    <w:rsid w:val="00FA2975"/>
    <w:rsid w:val="00FA2BD7"/>
    <w:rsid w:val="00FA2CA8"/>
    <w:rsid w:val="00FA2E35"/>
    <w:rsid w:val="00FA37D6"/>
    <w:rsid w:val="00FA3988"/>
    <w:rsid w:val="00FA3FD0"/>
    <w:rsid w:val="00FA4A5C"/>
    <w:rsid w:val="00FA4B91"/>
    <w:rsid w:val="00FA4D2C"/>
    <w:rsid w:val="00FA4D8E"/>
    <w:rsid w:val="00FA4F09"/>
    <w:rsid w:val="00FA502F"/>
    <w:rsid w:val="00FA5B86"/>
    <w:rsid w:val="00FA5F21"/>
    <w:rsid w:val="00FA61EB"/>
    <w:rsid w:val="00FA62FC"/>
    <w:rsid w:val="00FA67E2"/>
    <w:rsid w:val="00FA6AE6"/>
    <w:rsid w:val="00FA6EEE"/>
    <w:rsid w:val="00FA78B8"/>
    <w:rsid w:val="00FA790C"/>
    <w:rsid w:val="00FB0CC5"/>
    <w:rsid w:val="00FB110B"/>
    <w:rsid w:val="00FB133E"/>
    <w:rsid w:val="00FB1791"/>
    <w:rsid w:val="00FB17D9"/>
    <w:rsid w:val="00FB19C7"/>
    <w:rsid w:val="00FB2396"/>
    <w:rsid w:val="00FB23CD"/>
    <w:rsid w:val="00FB2A78"/>
    <w:rsid w:val="00FB2EBB"/>
    <w:rsid w:val="00FB3117"/>
    <w:rsid w:val="00FB3669"/>
    <w:rsid w:val="00FB3F7E"/>
    <w:rsid w:val="00FB429F"/>
    <w:rsid w:val="00FB42DB"/>
    <w:rsid w:val="00FB471B"/>
    <w:rsid w:val="00FB4C52"/>
    <w:rsid w:val="00FB4F95"/>
    <w:rsid w:val="00FB5144"/>
    <w:rsid w:val="00FB525B"/>
    <w:rsid w:val="00FB55FA"/>
    <w:rsid w:val="00FB578C"/>
    <w:rsid w:val="00FB5A20"/>
    <w:rsid w:val="00FB64B7"/>
    <w:rsid w:val="00FB6806"/>
    <w:rsid w:val="00FB7506"/>
    <w:rsid w:val="00FB79FD"/>
    <w:rsid w:val="00FC0296"/>
    <w:rsid w:val="00FC0402"/>
    <w:rsid w:val="00FC0570"/>
    <w:rsid w:val="00FC0D38"/>
    <w:rsid w:val="00FC0F29"/>
    <w:rsid w:val="00FC0F4D"/>
    <w:rsid w:val="00FC13ED"/>
    <w:rsid w:val="00FC1515"/>
    <w:rsid w:val="00FC1AC9"/>
    <w:rsid w:val="00FC1B71"/>
    <w:rsid w:val="00FC1E8F"/>
    <w:rsid w:val="00FC25D9"/>
    <w:rsid w:val="00FC2669"/>
    <w:rsid w:val="00FC28D2"/>
    <w:rsid w:val="00FC2963"/>
    <w:rsid w:val="00FC32F6"/>
    <w:rsid w:val="00FC339B"/>
    <w:rsid w:val="00FC3740"/>
    <w:rsid w:val="00FC3814"/>
    <w:rsid w:val="00FC396C"/>
    <w:rsid w:val="00FC3B57"/>
    <w:rsid w:val="00FC4278"/>
    <w:rsid w:val="00FC4406"/>
    <w:rsid w:val="00FC47F9"/>
    <w:rsid w:val="00FC4A17"/>
    <w:rsid w:val="00FC504A"/>
    <w:rsid w:val="00FC51DB"/>
    <w:rsid w:val="00FC5356"/>
    <w:rsid w:val="00FC586C"/>
    <w:rsid w:val="00FC5937"/>
    <w:rsid w:val="00FC5AAC"/>
    <w:rsid w:val="00FC5C2B"/>
    <w:rsid w:val="00FC61CA"/>
    <w:rsid w:val="00FC6339"/>
    <w:rsid w:val="00FC65C8"/>
    <w:rsid w:val="00FC6778"/>
    <w:rsid w:val="00FC689F"/>
    <w:rsid w:val="00FC6A44"/>
    <w:rsid w:val="00FC6A60"/>
    <w:rsid w:val="00FC6A73"/>
    <w:rsid w:val="00FC6B73"/>
    <w:rsid w:val="00FC6BB1"/>
    <w:rsid w:val="00FC6F0E"/>
    <w:rsid w:val="00FC717F"/>
    <w:rsid w:val="00FC71D7"/>
    <w:rsid w:val="00FC76DE"/>
    <w:rsid w:val="00FC79E6"/>
    <w:rsid w:val="00FC7BAE"/>
    <w:rsid w:val="00FC7E49"/>
    <w:rsid w:val="00FD03E6"/>
    <w:rsid w:val="00FD045D"/>
    <w:rsid w:val="00FD1002"/>
    <w:rsid w:val="00FD145E"/>
    <w:rsid w:val="00FD1CCE"/>
    <w:rsid w:val="00FD222C"/>
    <w:rsid w:val="00FD2296"/>
    <w:rsid w:val="00FD28B6"/>
    <w:rsid w:val="00FD2C81"/>
    <w:rsid w:val="00FD3032"/>
    <w:rsid w:val="00FD3647"/>
    <w:rsid w:val="00FD3811"/>
    <w:rsid w:val="00FD385C"/>
    <w:rsid w:val="00FD3943"/>
    <w:rsid w:val="00FD3E1F"/>
    <w:rsid w:val="00FD3EFA"/>
    <w:rsid w:val="00FD4143"/>
    <w:rsid w:val="00FD41F7"/>
    <w:rsid w:val="00FD45D5"/>
    <w:rsid w:val="00FD5281"/>
    <w:rsid w:val="00FD56E3"/>
    <w:rsid w:val="00FD5A5D"/>
    <w:rsid w:val="00FD5D37"/>
    <w:rsid w:val="00FD5D96"/>
    <w:rsid w:val="00FD64C3"/>
    <w:rsid w:val="00FD6584"/>
    <w:rsid w:val="00FD65D7"/>
    <w:rsid w:val="00FD6703"/>
    <w:rsid w:val="00FD6A62"/>
    <w:rsid w:val="00FD6CCD"/>
    <w:rsid w:val="00FD6EEF"/>
    <w:rsid w:val="00FD7322"/>
    <w:rsid w:val="00FD7946"/>
    <w:rsid w:val="00FD7DCC"/>
    <w:rsid w:val="00FD7E9B"/>
    <w:rsid w:val="00FE0053"/>
    <w:rsid w:val="00FE01E1"/>
    <w:rsid w:val="00FE03B2"/>
    <w:rsid w:val="00FE05FB"/>
    <w:rsid w:val="00FE080A"/>
    <w:rsid w:val="00FE136B"/>
    <w:rsid w:val="00FE1609"/>
    <w:rsid w:val="00FE19DA"/>
    <w:rsid w:val="00FE2216"/>
    <w:rsid w:val="00FE2274"/>
    <w:rsid w:val="00FE2351"/>
    <w:rsid w:val="00FE2809"/>
    <w:rsid w:val="00FE2A29"/>
    <w:rsid w:val="00FE2B13"/>
    <w:rsid w:val="00FE2CB5"/>
    <w:rsid w:val="00FE3121"/>
    <w:rsid w:val="00FE337D"/>
    <w:rsid w:val="00FE38E2"/>
    <w:rsid w:val="00FE40FB"/>
    <w:rsid w:val="00FE445A"/>
    <w:rsid w:val="00FE46C4"/>
    <w:rsid w:val="00FE471F"/>
    <w:rsid w:val="00FE5042"/>
    <w:rsid w:val="00FE5115"/>
    <w:rsid w:val="00FE53A6"/>
    <w:rsid w:val="00FE543C"/>
    <w:rsid w:val="00FE5580"/>
    <w:rsid w:val="00FE56B9"/>
    <w:rsid w:val="00FE584F"/>
    <w:rsid w:val="00FE5A33"/>
    <w:rsid w:val="00FE5E26"/>
    <w:rsid w:val="00FE651F"/>
    <w:rsid w:val="00FE669C"/>
    <w:rsid w:val="00FE6ACC"/>
    <w:rsid w:val="00FE6C6A"/>
    <w:rsid w:val="00FE6D2A"/>
    <w:rsid w:val="00FE753F"/>
    <w:rsid w:val="00FE7569"/>
    <w:rsid w:val="00FE759E"/>
    <w:rsid w:val="00FE7B83"/>
    <w:rsid w:val="00FE7D95"/>
    <w:rsid w:val="00FE7DAB"/>
    <w:rsid w:val="00FE7F25"/>
    <w:rsid w:val="00FE7F2F"/>
    <w:rsid w:val="00FF0187"/>
    <w:rsid w:val="00FF0265"/>
    <w:rsid w:val="00FF0621"/>
    <w:rsid w:val="00FF0682"/>
    <w:rsid w:val="00FF06AA"/>
    <w:rsid w:val="00FF110C"/>
    <w:rsid w:val="00FF110E"/>
    <w:rsid w:val="00FF12DB"/>
    <w:rsid w:val="00FF141F"/>
    <w:rsid w:val="00FF1D26"/>
    <w:rsid w:val="00FF1F2C"/>
    <w:rsid w:val="00FF1F73"/>
    <w:rsid w:val="00FF21F4"/>
    <w:rsid w:val="00FF2D89"/>
    <w:rsid w:val="00FF2EED"/>
    <w:rsid w:val="00FF3336"/>
    <w:rsid w:val="00FF364C"/>
    <w:rsid w:val="00FF4483"/>
    <w:rsid w:val="00FF46D7"/>
    <w:rsid w:val="00FF4823"/>
    <w:rsid w:val="00FF4A81"/>
    <w:rsid w:val="00FF4B31"/>
    <w:rsid w:val="00FF4B88"/>
    <w:rsid w:val="00FF4F21"/>
    <w:rsid w:val="00FF4F84"/>
    <w:rsid w:val="00FF54A1"/>
    <w:rsid w:val="00FF58CC"/>
    <w:rsid w:val="00FF5AC7"/>
    <w:rsid w:val="00FF5BE7"/>
    <w:rsid w:val="00FF69A1"/>
    <w:rsid w:val="00FF6C75"/>
    <w:rsid w:val="00FF6FCB"/>
    <w:rsid w:val="00FF708F"/>
    <w:rsid w:val="00FF724B"/>
    <w:rsid w:val="00FF73B3"/>
    <w:rsid w:val="00FF7F6C"/>
    <w:rsid w:val="010979F4"/>
    <w:rsid w:val="0111F714"/>
    <w:rsid w:val="01127757"/>
    <w:rsid w:val="01137967"/>
    <w:rsid w:val="011D4F2A"/>
    <w:rsid w:val="01201F74"/>
    <w:rsid w:val="0124C37B"/>
    <w:rsid w:val="013397C2"/>
    <w:rsid w:val="013C031E"/>
    <w:rsid w:val="013E7C65"/>
    <w:rsid w:val="01444DD0"/>
    <w:rsid w:val="0146029C"/>
    <w:rsid w:val="0154C97A"/>
    <w:rsid w:val="01599233"/>
    <w:rsid w:val="015A6AC2"/>
    <w:rsid w:val="015EFF6E"/>
    <w:rsid w:val="016C9847"/>
    <w:rsid w:val="0176167B"/>
    <w:rsid w:val="01778DF5"/>
    <w:rsid w:val="017C7798"/>
    <w:rsid w:val="0180B585"/>
    <w:rsid w:val="0180E01E"/>
    <w:rsid w:val="018202B4"/>
    <w:rsid w:val="018277EC"/>
    <w:rsid w:val="01844594"/>
    <w:rsid w:val="018AE915"/>
    <w:rsid w:val="019854BA"/>
    <w:rsid w:val="01985A96"/>
    <w:rsid w:val="01AEB025"/>
    <w:rsid w:val="01B1D456"/>
    <w:rsid w:val="01B38DAD"/>
    <w:rsid w:val="01B62202"/>
    <w:rsid w:val="01B7091F"/>
    <w:rsid w:val="01BCBD24"/>
    <w:rsid w:val="01C24927"/>
    <w:rsid w:val="01C366AA"/>
    <w:rsid w:val="01C4BA93"/>
    <w:rsid w:val="01D101D0"/>
    <w:rsid w:val="01D1D04F"/>
    <w:rsid w:val="01D528E1"/>
    <w:rsid w:val="01D6D014"/>
    <w:rsid w:val="01E4C586"/>
    <w:rsid w:val="01EAA81F"/>
    <w:rsid w:val="01ECC9C0"/>
    <w:rsid w:val="01F9B622"/>
    <w:rsid w:val="02159965"/>
    <w:rsid w:val="02218155"/>
    <w:rsid w:val="022614C1"/>
    <w:rsid w:val="022A0B61"/>
    <w:rsid w:val="0231FF4C"/>
    <w:rsid w:val="023DB91B"/>
    <w:rsid w:val="0247C121"/>
    <w:rsid w:val="025273A4"/>
    <w:rsid w:val="025744B7"/>
    <w:rsid w:val="0259B5E3"/>
    <w:rsid w:val="025AB016"/>
    <w:rsid w:val="025EF2BF"/>
    <w:rsid w:val="0262A5AE"/>
    <w:rsid w:val="02638699"/>
    <w:rsid w:val="02672B80"/>
    <w:rsid w:val="026E6D6E"/>
    <w:rsid w:val="029B882C"/>
    <w:rsid w:val="029FF6D6"/>
    <w:rsid w:val="02A2FFDA"/>
    <w:rsid w:val="02A30238"/>
    <w:rsid w:val="02A44658"/>
    <w:rsid w:val="02A64A94"/>
    <w:rsid w:val="02ACB63A"/>
    <w:rsid w:val="02AF4C0F"/>
    <w:rsid w:val="02C4200D"/>
    <w:rsid w:val="02C7A133"/>
    <w:rsid w:val="02CEFEF4"/>
    <w:rsid w:val="02D8E22C"/>
    <w:rsid w:val="02D9BC39"/>
    <w:rsid w:val="02E3D3D8"/>
    <w:rsid w:val="02E7ED62"/>
    <w:rsid w:val="02EF261D"/>
    <w:rsid w:val="02F3C621"/>
    <w:rsid w:val="030E6FE0"/>
    <w:rsid w:val="0312E655"/>
    <w:rsid w:val="03170338"/>
    <w:rsid w:val="031880F4"/>
    <w:rsid w:val="0331BD3C"/>
    <w:rsid w:val="033AF729"/>
    <w:rsid w:val="03431ECD"/>
    <w:rsid w:val="0343550D"/>
    <w:rsid w:val="034656D2"/>
    <w:rsid w:val="034B7DCE"/>
    <w:rsid w:val="034E0D38"/>
    <w:rsid w:val="035C0C13"/>
    <w:rsid w:val="03601916"/>
    <w:rsid w:val="03614E3E"/>
    <w:rsid w:val="0361A5EF"/>
    <w:rsid w:val="03631C0E"/>
    <w:rsid w:val="036DA0B0"/>
    <w:rsid w:val="03728E86"/>
    <w:rsid w:val="03738162"/>
    <w:rsid w:val="03893DA4"/>
    <w:rsid w:val="038DA605"/>
    <w:rsid w:val="038F7AB0"/>
    <w:rsid w:val="03ACFC90"/>
    <w:rsid w:val="03B1F771"/>
    <w:rsid w:val="03C1CCE6"/>
    <w:rsid w:val="03C38948"/>
    <w:rsid w:val="03C5238F"/>
    <w:rsid w:val="03C58406"/>
    <w:rsid w:val="03C85733"/>
    <w:rsid w:val="03D561FD"/>
    <w:rsid w:val="03D56970"/>
    <w:rsid w:val="03D82E6F"/>
    <w:rsid w:val="03DF8DE9"/>
    <w:rsid w:val="03E39182"/>
    <w:rsid w:val="03ED5860"/>
    <w:rsid w:val="03EFC870"/>
    <w:rsid w:val="03F5B4EE"/>
    <w:rsid w:val="03FEE26B"/>
    <w:rsid w:val="03FF7DA4"/>
    <w:rsid w:val="040518EE"/>
    <w:rsid w:val="0405756B"/>
    <w:rsid w:val="0408D766"/>
    <w:rsid w:val="041BB003"/>
    <w:rsid w:val="041E1AAB"/>
    <w:rsid w:val="04234965"/>
    <w:rsid w:val="04243149"/>
    <w:rsid w:val="04253A34"/>
    <w:rsid w:val="0446513B"/>
    <w:rsid w:val="04502467"/>
    <w:rsid w:val="0457157D"/>
    <w:rsid w:val="045F3891"/>
    <w:rsid w:val="04601FEF"/>
    <w:rsid w:val="046DFE93"/>
    <w:rsid w:val="04713883"/>
    <w:rsid w:val="0475AB21"/>
    <w:rsid w:val="04760CCF"/>
    <w:rsid w:val="0476C679"/>
    <w:rsid w:val="047C5020"/>
    <w:rsid w:val="04806D2B"/>
    <w:rsid w:val="048645EB"/>
    <w:rsid w:val="04915B8A"/>
    <w:rsid w:val="0499C75E"/>
    <w:rsid w:val="04A392DA"/>
    <w:rsid w:val="04A50EDB"/>
    <w:rsid w:val="04A81496"/>
    <w:rsid w:val="04A9F57F"/>
    <w:rsid w:val="04AB9BB6"/>
    <w:rsid w:val="04AE1518"/>
    <w:rsid w:val="04AEA9C2"/>
    <w:rsid w:val="04BA1749"/>
    <w:rsid w:val="04BA5218"/>
    <w:rsid w:val="04C5A1EC"/>
    <w:rsid w:val="04DC257E"/>
    <w:rsid w:val="04F7AFED"/>
    <w:rsid w:val="04FD6E76"/>
    <w:rsid w:val="0502FF16"/>
    <w:rsid w:val="0505CC81"/>
    <w:rsid w:val="0509F1E9"/>
    <w:rsid w:val="0518B3AA"/>
    <w:rsid w:val="051B10E9"/>
    <w:rsid w:val="051D3203"/>
    <w:rsid w:val="051E0A37"/>
    <w:rsid w:val="05236EA1"/>
    <w:rsid w:val="05287BBD"/>
    <w:rsid w:val="0528C4AE"/>
    <w:rsid w:val="052E5A8F"/>
    <w:rsid w:val="053F45A9"/>
    <w:rsid w:val="054890DC"/>
    <w:rsid w:val="054CE19B"/>
    <w:rsid w:val="0552363E"/>
    <w:rsid w:val="0553C760"/>
    <w:rsid w:val="05601671"/>
    <w:rsid w:val="05696EFD"/>
    <w:rsid w:val="05699E6A"/>
    <w:rsid w:val="056DD7E0"/>
    <w:rsid w:val="0573792C"/>
    <w:rsid w:val="0578B1C3"/>
    <w:rsid w:val="05797724"/>
    <w:rsid w:val="057F61E3"/>
    <w:rsid w:val="0582B8A0"/>
    <w:rsid w:val="0584DA41"/>
    <w:rsid w:val="0596D89D"/>
    <w:rsid w:val="059B8916"/>
    <w:rsid w:val="059C2E92"/>
    <w:rsid w:val="059CB6DC"/>
    <w:rsid w:val="05A0EA18"/>
    <w:rsid w:val="05ABC2A6"/>
    <w:rsid w:val="05B192B1"/>
    <w:rsid w:val="05D4C6E3"/>
    <w:rsid w:val="05E0FB41"/>
    <w:rsid w:val="05E293D3"/>
    <w:rsid w:val="05ECB15C"/>
    <w:rsid w:val="05EE4AA9"/>
    <w:rsid w:val="05F02B16"/>
    <w:rsid w:val="05F5FC3A"/>
    <w:rsid w:val="05F70DD4"/>
    <w:rsid w:val="060120DA"/>
    <w:rsid w:val="0604E988"/>
    <w:rsid w:val="06135988"/>
    <w:rsid w:val="06171F02"/>
    <w:rsid w:val="06179360"/>
    <w:rsid w:val="061C9EB5"/>
    <w:rsid w:val="061D6D07"/>
    <w:rsid w:val="06212249"/>
    <w:rsid w:val="062526BA"/>
    <w:rsid w:val="06276505"/>
    <w:rsid w:val="062B045D"/>
    <w:rsid w:val="063AE6AB"/>
    <w:rsid w:val="064C28ED"/>
    <w:rsid w:val="064DE209"/>
    <w:rsid w:val="06574B39"/>
    <w:rsid w:val="0657C3A9"/>
    <w:rsid w:val="0658B845"/>
    <w:rsid w:val="065F753D"/>
    <w:rsid w:val="0660DD3E"/>
    <w:rsid w:val="0662194F"/>
    <w:rsid w:val="06740A73"/>
    <w:rsid w:val="067524A0"/>
    <w:rsid w:val="0678AFB0"/>
    <w:rsid w:val="067DA22A"/>
    <w:rsid w:val="067E514E"/>
    <w:rsid w:val="068C0370"/>
    <w:rsid w:val="068C2993"/>
    <w:rsid w:val="068D8BD1"/>
    <w:rsid w:val="06959D6F"/>
    <w:rsid w:val="0697E772"/>
    <w:rsid w:val="069F343B"/>
    <w:rsid w:val="06BA381D"/>
    <w:rsid w:val="06C09966"/>
    <w:rsid w:val="06C15104"/>
    <w:rsid w:val="06C62543"/>
    <w:rsid w:val="06D383C1"/>
    <w:rsid w:val="06E39A75"/>
    <w:rsid w:val="06E63166"/>
    <w:rsid w:val="06E73E24"/>
    <w:rsid w:val="06ED4D68"/>
    <w:rsid w:val="06F3F229"/>
    <w:rsid w:val="0704F523"/>
    <w:rsid w:val="0706235B"/>
    <w:rsid w:val="070C7031"/>
    <w:rsid w:val="07119595"/>
    <w:rsid w:val="07154785"/>
    <w:rsid w:val="07191F35"/>
    <w:rsid w:val="071EB36D"/>
    <w:rsid w:val="0723735B"/>
    <w:rsid w:val="0724C8AB"/>
    <w:rsid w:val="0728597F"/>
    <w:rsid w:val="07371E66"/>
    <w:rsid w:val="074074A6"/>
    <w:rsid w:val="07489770"/>
    <w:rsid w:val="0748D4E4"/>
    <w:rsid w:val="074A215E"/>
    <w:rsid w:val="074DFCEE"/>
    <w:rsid w:val="075165A2"/>
    <w:rsid w:val="075202CE"/>
    <w:rsid w:val="07559516"/>
    <w:rsid w:val="0759F116"/>
    <w:rsid w:val="075ED2BF"/>
    <w:rsid w:val="0770E5D3"/>
    <w:rsid w:val="07743AC8"/>
    <w:rsid w:val="0784919C"/>
    <w:rsid w:val="078C5B60"/>
    <w:rsid w:val="078E26DD"/>
    <w:rsid w:val="0795CD6E"/>
    <w:rsid w:val="079A66E7"/>
    <w:rsid w:val="079C88AB"/>
    <w:rsid w:val="07A1FC02"/>
    <w:rsid w:val="07AC1315"/>
    <w:rsid w:val="07B9D6A0"/>
    <w:rsid w:val="07C0F261"/>
    <w:rsid w:val="07C65E43"/>
    <w:rsid w:val="07CD9A8D"/>
    <w:rsid w:val="07DBA741"/>
    <w:rsid w:val="07DEFA4B"/>
    <w:rsid w:val="07DF7592"/>
    <w:rsid w:val="07E3038B"/>
    <w:rsid w:val="07EAC4CD"/>
    <w:rsid w:val="07EDF514"/>
    <w:rsid w:val="07EF625D"/>
    <w:rsid w:val="07F0B2D4"/>
    <w:rsid w:val="07F4E636"/>
    <w:rsid w:val="08029336"/>
    <w:rsid w:val="080912DC"/>
    <w:rsid w:val="080C0919"/>
    <w:rsid w:val="0812DBFD"/>
    <w:rsid w:val="081A0EA1"/>
    <w:rsid w:val="081AA5AA"/>
    <w:rsid w:val="081C3AE6"/>
    <w:rsid w:val="081D362E"/>
    <w:rsid w:val="08264AA3"/>
    <w:rsid w:val="082F390A"/>
    <w:rsid w:val="083A64E2"/>
    <w:rsid w:val="083BCD00"/>
    <w:rsid w:val="083BFD59"/>
    <w:rsid w:val="0849CDB5"/>
    <w:rsid w:val="084A7FCE"/>
    <w:rsid w:val="084AB470"/>
    <w:rsid w:val="084BE199"/>
    <w:rsid w:val="084EEFF4"/>
    <w:rsid w:val="085138DC"/>
    <w:rsid w:val="085A1114"/>
    <w:rsid w:val="085F9FDE"/>
    <w:rsid w:val="0860032E"/>
    <w:rsid w:val="08709633"/>
    <w:rsid w:val="08733906"/>
    <w:rsid w:val="0878955C"/>
    <w:rsid w:val="08791E63"/>
    <w:rsid w:val="088F8F46"/>
    <w:rsid w:val="08A20A7C"/>
    <w:rsid w:val="08A32F5D"/>
    <w:rsid w:val="08B07B72"/>
    <w:rsid w:val="08C090D3"/>
    <w:rsid w:val="08E5213D"/>
    <w:rsid w:val="08F963F3"/>
    <w:rsid w:val="08FE39DB"/>
    <w:rsid w:val="09006A96"/>
    <w:rsid w:val="09161488"/>
    <w:rsid w:val="09161BCC"/>
    <w:rsid w:val="0918B35F"/>
    <w:rsid w:val="092B4B04"/>
    <w:rsid w:val="092FD560"/>
    <w:rsid w:val="0934C4FD"/>
    <w:rsid w:val="093E1486"/>
    <w:rsid w:val="094176E5"/>
    <w:rsid w:val="094AAD31"/>
    <w:rsid w:val="094BF7CE"/>
    <w:rsid w:val="094DB64A"/>
    <w:rsid w:val="094E6BF0"/>
    <w:rsid w:val="09511D5E"/>
    <w:rsid w:val="09524144"/>
    <w:rsid w:val="0955AD91"/>
    <w:rsid w:val="095D3823"/>
    <w:rsid w:val="096588D5"/>
    <w:rsid w:val="096631FF"/>
    <w:rsid w:val="096B58C4"/>
    <w:rsid w:val="096B6EAF"/>
    <w:rsid w:val="096CF3C6"/>
    <w:rsid w:val="096DE882"/>
    <w:rsid w:val="0971B2E5"/>
    <w:rsid w:val="0971FFE8"/>
    <w:rsid w:val="098A2143"/>
    <w:rsid w:val="098D9C45"/>
    <w:rsid w:val="09929B95"/>
    <w:rsid w:val="099D5AE0"/>
    <w:rsid w:val="09AF1301"/>
    <w:rsid w:val="09BAF17B"/>
    <w:rsid w:val="09BD66C2"/>
    <w:rsid w:val="09D863FB"/>
    <w:rsid w:val="09E0AB8F"/>
    <w:rsid w:val="09E3F34A"/>
    <w:rsid w:val="09E87028"/>
    <w:rsid w:val="09F775D6"/>
    <w:rsid w:val="09F84BDC"/>
    <w:rsid w:val="09F9E71E"/>
    <w:rsid w:val="0A02D8C3"/>
    <w:rsid w:val="0A06382F"/>
    <w:rsid w:val="0A0855FF"/>
    <w:rsid w:val="0A0A9EBE"/>
    <w:rsid w:val="0A178F12"/>
    <w:rsid w:val="0A26F8DF"/>
    <w:rsid w:val="0A302A07"/>
    <w:rsid w:val="0A324730"/>
    <w:rsid w:val="0A3740A3"/>
    <w:rsid w:val="0A477065"/>
    <w:rsid w:val="0A48371B"/>
    <w:rsid w:val="0A566E31"/>
    <w:rsid w:val="0A579759"/>
    <w:rsid w:val="0A5C37BD"/>
    <w:rsid w:val="0A5F03EE"/>
    <w:rsid w:val="0A639771"/>
    <w:rsid w:val="0A677749"/>
    <w:rsid w:val="0A7215F8"/>
    <w:rsid w:val="0A81BA6A"/>
    <w:rsid w:val="0A993A28"/>
    <w:rsid w:val="0A9B1848"/>
    <w:rsid w:val="0A9E5037"/>
    <w:rsid w:val="0AA45C0D"/>
    <w:rsid w:val="0AA9EC57"/>
    <w:rsid w:val="0AAA7301"/>
    <w:rsid w:val="0AAA7C20"/>
    <w:rsid w:val="0AADF35A"/>
    <w:rsid w:val="0AAE8F3F"/>
    <w:rsid w:val="0ABC6636"/>
    <w:rsid w:val="0AC432DA"/>
    <w:rsid w:val="0ACEAF74"/>
    <w:rsid w:val="0ACF0310"/>
    <w:rsid w:val="0AD11D33"/>
    <w:rsid w:val="0AD18D4C"/>
    <w:rsid w:val="0AD518ED"/>
    <w:rsid w:val="0AD676AB"/>
    <w:rsid w:val="0AD917B9"/>
    <w:rsid w:val="0AE38CFC"/>
    <w:rsid w:val="0AE971DC"/>
    <w:rsid w:val="0AEB904E"/>
    <w:rsid w:val="0AFADB3D"/>
    <w:rsid w:val="0B0096E9"/>
    <w:rsid w:val="0B01052B"/>
    <w:rsid w:val="0B02F16F"/>
    <w:rsid w:val="0B08AF26"/>
    <w:rsid w:val="0B1D2C1A"/>
    <w:rsid w:val="0B20DFAF"/>
    <w:rsid w:val="0B344925"/>
    <w:rsid w:val="0B3BAAB9"/>
    <w:rsid w:val="0B3E75FC"/>
    <w:rsid w:val="0B3EE2D3"/>
    <w:rsid w:val="0B4A9F54"/>
    <w:rsid w:val="0B67E5A3"/>
    <w:rsid w:val="0B706F04"/>
    <w:rsid w:val="0B71F724"/>
    <w:rsid w:val="0B729652"/>
    <w:rsid w:val="0B7CFA64"/>
    <w:rsid w:val="0B84E790"/>
    <w:rsid w:val="0B8CD5CA"/>
    <w:rsid w:val="0B90322F"/>
    <w:rsid w:val="0BA7173F"/>
    <w:rsid w:val="0BA8DDA7"/>
    <w:rsid w:val="0BAD8F3E"/>
    <w:rsid w:val="0BB6C005"/>
    <w:rsid w:val="0BB788C8"/>
    <w:rsid w:val="0BB83C81"/>
    <w:rsid w:val="0BBD9813"/>
    <w:rsid w:val="0BBDD2C2"/>
    <w:rsid w:val="0BBFA307"/>
    <w:rsid w:val="0BC5C932"/>
    <w:rsid w:val="0BC6FD37"/>
    <w:rsid w:val="0BC91EFC"/>
    <w:rsid w:val="0BD1ECF0"/>
    <w:rsid w:val="0BDC594A"/>
    <w:rsid w:val="0BDEDFC1"/>
    <w:rsid w:val="0BE394C3"/>
    <w:rsid w:val="0BE5CEE3"/>
    <w:rsid w:val="0BE77047"/>
    <w:rsid w:val="0BE7CFB6"/>
    <w:rsid w:val="0BF01E22"/>
    <w:rsid w:val="0BF2D47D"/>
    <w:rsid w:val="0BFA055E"/>
    <w:rsid w:val="0BFABD6C"/>
    <w:rsid w:val="0BFC7C7E"/>
    <w:rsid w:val="0C0BD81F"/>
    <w:rsid w:val="0C132C12"/>
    <w:rsid w:val="0C13332A"/>
    <w:rsid w:val="0C142E70"/>
    <w:rsid w:val="0C143028"/>
    <w:rsid w:val="0C157ADE"/>
    <w:rsid w:val="0C192CB6"/>
    <w:rsid w:val="0C195951"/>
    <w:rsid w:val="0C1B7AC3"/>
    <w:rsid w:val="0C204FF3"/>
    <w:rsid w:val="0C260AB1"/>
    <w:rsid w:val="0C2F3B5B"/>
    <w:rsid w:val="0C30C1C7"/>
    <w:rsid w:val="0C31423A"/>
    <w:rsid w:val="0C392A3F"/>
    <w:rsid w:val="0C3A5BFA"/>
    <w:rsid w:val="0C4A91B7"/>
    <w:rsid w:val="0C51EA1B"/>
    <w:rsid w:val="0C53AC8F"/>
    <w:rsid w:val="0C559DD5"/>
    <w:rsid w:val="0C603C69"/>
    <w:rsid w:val="0C619A89"/>
    <w:rsid w:val="0C661528"/>
    <w:rsid w:val="0C69B4DA"/>
    <w:rsid w:val="0C6D5F80"/>
    <w:rsid w:val="0C6E37E7"/>
    <w:rsid w:val="0C6E952E"/>
    <w:rsid w:val="0C721BEF"/>
    <w:rsid w:val="0C838C0A"/>
    <w:rsid w:val="0C962984"/>
    <w:rsid w:val="0C9665F2"/>
    <w:rsid w:val="0CA05E61"/>
    <w:rsid w:val="0CA2133E"/>
    <w:rsid w:val="0CA218E9"/>
    <w:rsid w:val="0CB020A1"/>
    <w:rsid w:val="0CB68B6E"/>
    <w:rsid w:val="0CBC26EB"/>
    <w:rsid w:val="0CBF11F5"/>
    <w:rsid w:val="0CC15D1E"/>
    <w:rsid w:val="0CC268BB"/>
    <w:rsid w:val="0CC847D4"/>
    <w:rsid w:val="0CC8DC9A"/>
    <w:rsid w:val="0CCA397C"/>
    <w:rsid w:val="0CD1FAE1"/>
    <w:rsid w:val="0CD20E38"/>
    <w:rsid w:val="0CD81FA5"/>
    <w:rsid w:val="0CE766BD"/>
    <w:rsid w:val="0CE84A8C"/>
    <w:rsid w:val="0CEF6157"/>
    <w:rsid w:val="0CF2923D"/>
    <w:rsid w:val="0CF95489"/>
    <w:rsid w:val="0CFC0FB7"/>
    <w:rsid w:val="0D087D34"/>
    <w:rsid w:val="0D0B126C"/>
    <w:rsid w:val="0D139180"/>
    <w:rsid w:val="0D14D18C"/>
    <w:rsid w:val="0D16C6D6"/>
    <w:rsid w:val="0D18CDAB"/>
    <w:rsid w:val="0D18D568"/>
    <w:rsid w:val="0D1ADFFA"/>
    <w:rsid w:val="0D23A27D"/>
    <w:rsid w:val="0D3B29AB"/>
    <w:rsid w:val="0D4256B0"/>
    <w:rsid w:val="0D4E4F30"/>
    <w:rsid w:val="0D4E6724"/>
    <w:rsid w:val="0D5016DD"/>
    <w:rsid w:val="0D514331"/>
    <w:rsid w:val="0D581A1A"/>
    <w:rsid w:val="0D5B3915"/>
    <w:rsid w:val="0D61D7B8"/>
    <w:rsid w:val="0D7EB24F"/>
    <w:rsid w:val="0D80244D"/>
    <w:rsid w:val="0D871446"/>
    <w:rsid w:val="0D877FE5"/>
    <w:rsid w:val="0D95AA37"/>
    <w:rsid w:val="0DA84376"/>
    <w:rsid w:val="0DAA1476"/>
    <w:rsid w:val="0DB6935A"/>
    <w:rsid w:val="0DB74809"/>
    <w:rsid w:val="0DB7860F"/>
    <w:rsid w:val="0DBB0A04"/>
    <w:rsid w:val="0DCE7E3C"/>
    <w:rsid w:val="0DDE76FA"/>
    <w:rsid w:val="0DDE9F54"/>
    <w:rsid w:val="0DED01F1"/>
    <w:rsid w:val="0DF35DAC"/>
    <w:rsid w:val="0DF6BA31"/>
    <w:rsid w:val="0DF6D16A"/>
    <w:rsid w:val="0DFE3F7C"/>
    <w:rsid w:val="0E00E20C"/>
    <w:rsid w:val="0E04B4E3"/>
    <w:rsid w:val="0E0AD730"/>
    <w:rsid w:val="0E19B202"/>
    <w:rsid w:val="0E1A2991"/>
    <w:rsid w:val="0E1B1792"/>
    <w:rsid w:val="0E214987"/>
    <w:rsid w:val="0E239C4C"/>
    <w:rsid w:val="0E24CC20"/>
    <w:rsid w:val="0E26E1D8"/>
    <w:rsid w:val="0E499848"/>
    <w:rsid w:val="0E5BFFA8"/>
    <w:rsid w:val="0E5C8A5B"/>
    <w:rsid w:val="0E644A35"/>
    <w:rsid w:val="0E649A5A"/>
    <w:rsid w:val="0E6AA9D7"/>
    <w:rsid w:val="0E73B180"/>
    <w:rsid w:val="0E92BA54"/>
    <w:rsid w:val="0E96F939"/>
    <w:rsid w:val="0EA50C89"/>
    <w:rsid w:val="0EB1288A"/>
    <w:rsid w:val="0EB1D003"/>
    <w:rsid w:val="0EC5C0CF"/>
    <w:rsid w:val="0ED0F790"/>
    <w:rsid w:val="0ED79BA1"/>
    <w:rsid w:val="0EDE51AE"/>
    <w:rsid w:val="0EE1833A"/>
    <w:rsid w:val="0EEE8B88"/>
    <w:rsid w:val="0EFA7CED"/>
    <w:rsid w:val="0F005051"/>
    <w:rsid w:val="0F016034"/>
    <w:rsid w:val="0F1161D8"/>
    <w:rsid w:val="0F187C94"/>
    <w:rsid w:val="0F187E35"/>
    <w:rsid w:val="0F238020"/>
    <w:rsid w:val="0F2698B5"/>
    <w:rsid w:val="0F35E835"/>
    <w:rsid w:val="0F39B70A"/>
    <w:rsid w:val="0F40B65A"/>
    <w:rsid w:val="0F40F4B5"/>
    <w:rsid w:val="0F461523"/>
    <w:rsid w:val="0F4E0C5E"/>
    <w:rsid w:val="0F5B113F"/>
    <w:rsid w:val="0F5B738F"/>
    <w:rsid w:val="0F5EA564"/>
    <w:rsid w:val="0F65E3AE"/>
    <w:rsid w:val="0F6BAB92"/>
    <w:rsid w:val="0F6DF81C"/>
    <w:rsid w:val="0F830C87"/>
    <w:rsid w:val="0F8641FD"/>
    <w:rsid w:val="0F90D72D"/>
    <w:rsid w:val="0F920BCC"/>
    <w:rsid w:val="0F925E35"/>
    <w:rsid w:val="0F94BE82"/>
    <w:rsid w:val="0F9B1468"/>
    <w:rsid w:val="0FA49051"/>
    <w:rsid w:val="0FAFB7DB"/>
    <w:rsid w:val="0FB663D5"/>
    <w:rsid w:val="0FBD25EC"/>
    <w:rsid w:val="0FC32334"/>
    <w:rsid w:val="0FC868F6"/>
    <w:rsid w:val="0FC8935B"/>
    <w:rsid w:val="0FC8FF62"/>
    <w:rsid w:val="0FCC7590"/>
    <w:rsid w:val="0FDF65AD"/>
    <w:rsid w:val="0FE9E91E"/>
    <w:rsid w:val="10097EDD"/>
    <w:rsid w:val="100F4591"/>
    <w:rsid w:val="1011FD78"/>
    <w:rsid w:val="101D1FDD"/>
    <w:rsid w:val="101EB385"/>
    <w:rsid w:val="102046F9"/>
    <w:rsid w:val="10252CE0"/>
    <w:rsid w:val="10263804"/>
    <w:rsid w:val="102A32FF"/>
    <w:rsid w:val="102F88AD"/>
    <w:rsid w:val="1033FE8E"/>
    <w:rsid w:val="1039634D"/>
    <w:rsid w:val="103ADC24"/>
    <w:rsid w:val="103BBE98"/>
    <w:rsid w:val="1041FAFD"/>
    <w:rsid w:val="1053CCDE"/>
    <w:rsid w:val="10552E8B"/>
    <w:rsid w:val="1064E5C7"/>
    <w:rsid w:val="10661BC5"/>
    <w:rsid w:val="106A8C26"/>
    <w:rsid w:val="106ABE36"/>
    <w:rsid w:val="106FBD49"/>
    <w:rsid w:val="1072507D"/>
    <w:rsid w:val="107773D3"/>
    <w:rsid w:val="1085E01B"/>
    <w:rsid w:val="10885033"/>
    <w:rsid w:val="1091B923"/>
    <w:rsid w:val="1095A7C9"/>
    <w:rsid w:val="109C1C39"/>
    <w:rsid w:val="109F6B46"/>
    <w:rsid w:val="10A3706B"/>
    <w:rsid w:val="10B17038"/>
    <w:rsid w:val="10B6CF26"/>
    <w:rsid w:val="10C17A49"/>
    <w:rsid w:val="10C91EBA"/>
    <w:rsid w:val="10DCF399"/>
    <w:rsid w:val="10E10AAE"/>
    <w:rsid w:val="10E1984E"/>
    <w:rsid w:val="10E9D057"/>
    <w:rsid w:val="10EC04E2"/>
    <w:rsid w:val="10F250AD"/>
    <w:rsid w:val="10F844C6"/>
    <w:rsid w:val="10FECA2F"/>
    <w:rsid w:val="10FEF9F0"/>
    <w:rsid w:val="1106A36A"/>
    <w:rsid w:val="11087BAC"/>
    <w:rsid w:val="1109FFBE"/>
    <w:rsid w:val="110CDBE5"/>
    <w:rsid w:val="110F8F51"/>
    <w:rsid w:val="112391EF"/>
    <w:rsid w:val="11257158"/>
    <w:rsid w:val="114DB9AB"/>
    <w:rsid w:val="1162AFC6"/>
    <w:rsid w:val="116507A1"/>
    <w:rsid w:val="11663FFD"/>
    <w:rsid w:val="1166F8D8"/>
    <w:rsid w:val="1175DDD1"/>
    <w:rsid w:val="1180F603"/>
    <w:rsid w:val="1189A5D3"/>
    <w:rsid w:val="118D502C"/>
    <w:rsid w:val="119A5F53"/>
    <w:rsid w:val="119BCE84"/>
    <w:rsid w:val="119D4CA8"/>
    <w:rsid w:val="11A3995E"/>
    <w:rsid w:val="11A6C8C0"/>
    <w:rsid w:val="11A70E50"/>
    <w:rsid w:val="11A99A88"/>
    <w:rsid w:val="11AA5C29"/>
    <w:rsid w:val="11AB47C6"/>
    <w:rsid w:val="11B15E63"/>
    <w:rsid w:val="11B423D0"/>
    <w:rsid w:val="11B8B961"/>
    <w:rsid w:val="11BB560D"/>
    <w:rsid w:val="11BCB433"/>
    <w:rsid w:val="11BE399A"/>
    <w:rsid w:val="11D101BD"/>
    <w:rsid w:val="11D5DFE8"/>
    <w:rsid w:val="11E9A85A"/>
    <w:rsid w:val="11F3AD1F"/>
    <w:rsid w:val="11F76F0F"/>
    <w:rsid w:val="11F8D93C"/>
    <w:rsid w:val="120184A4"/>
    <w:rsid w:val="1201EA65"/>
    <w:rsid w:val="120697B0"/>
    <w:rsid w:val="1206D59F"/>
    <w:rsid w:val="1214925B"/>
    <w:rsid w:val="122A00F0"/>
    <w:rsid w:val="122C4827"/>
    <w:rsid w:val="122C6BB3"/>
    <w:rsid w:val="12309906"/>
    <w:rsid w:val="1230CB63"/>
    <w:rsid w:val="1232EB3B"/>
    <w:rsid w:val="1234674F"/>
    <w:rsid w:val="123572E7"/>
    <w:rsid w:val="12467B47"/>
    <w:rsid w:val="124B48FA"/>
    <w:rsid w:val="125EF113"/>
    <w:rsid w:val="1260EA3B"/>
    <w:rsid w:val="12629A2D"/>
    <w:rsid w:val="12738C8A"/>
    <w:rsid w:val="127E61FB"/>
    <w:rsid w:val="1284DBEE"/>
    <w:rsid w:val="1288DBAE"/>
    <w:rsid w:val="128B154A"/>
    <w:rsid w:val="128B2BBF"/>
    <w:rsid w:val="128E7FFC"/>
    <w:rsid w:val="1295ABB3"/>
    <w:rsid w:val="129B2074"/>
    <w:rsid w:val="12A26EDF"/>
    <w:rsid w:val="12A2C4E8"/>
    <w:rsid w:val="12A44C0D"/>
    <w:rsid w:val="12A5D61B"/>
    <w:rsid w:val="12A5DD97"/>
    <w:rsid w:val="12A608DD"/>
    <w:rsid w:val="12A98EE5"/>
    <w:rsid w:val="12B51AEA"/>
    <w:rsid w:val="12B58A49"/>
    <w:rsid w:val="12B77E9C"/>
    <w:rsid w:val="12B7900D"/>
    <w:rsid w:val="12BC41F9"/>
    <w:rsid w:val="12BEF490"/>
    <w:rsid w:val="12C5CA17"/>
    <w:rsid w:val="12CB9E68"/>
    <w:rsid w:val="12CCC6F3"/>
    <w:rsid w:val="12CD4468"/>
    <w:rsid w:val="12DA05F7"/>
    <w:rsid w:val="12DF92E2"/>
    <w:rsid w:val="12E78DB8"/>
    <w:rsid w:val="12EA13B7"/>
    <w:rsid w:val="12F23818"/>
    <w:rsid w:val="12F467A0"/>
    <w:rsid w:val="12F6E527"/>
    <w:rsid w:val="12FEFC6A"/>
    <w:rsid w:val="1304209C"/>
    <w:rsid w:val="13049699"/>
    <w:rsid w:val="130DC0DA"/>
    <w:rsid w:val="13132C99"/>
    <w:rsid w:val="131B7254"/>
    <w:rsid w:val="1321842E"/>
    <w:rsid w:val="13273999"/>
    <w:rsid w:val="1333C5D0"/>
    <w:rsid w:val="133E1AFA"/>
    <w:rsid w:val="133FBCDF"/>
    <w:rsid w:val="1343F43E"/>
    <w:rsid w:val="134B8B9C"/>
    <w:rsid w:val="135104DB"/>
    <w:rsid w:val="1356FDBC"/>
    <w:rsid w:val="135BF1DE"/>
    <w:rsid w:val="137B733B"/>
    <w:rsid w:val="1383869C"/>
    <w:rsid w:val="138A04A0"/>
    <w:rsid w:val="138A0DA5"/>
    <w:rsid w:val="138B03A0"/>
    <w:rsid w:val="13923E59"/>
    <w:rsid w:val="13AE6EF7"/>
    <w:rsid w:val="13B79070"/>
    <w:rsid w:val="13BBA946"/>
    <w:rsid w:val="13C0F931"/>
    <w:rsid w:val="13C9B257"/>
    <w:rsid w:val="13CF63D4"/>
    <w:rsid w:val="13D729BC"/>
    <w:rsid w:val="13DB0805"/>
    <w:rsid w:val="13EC7591"/>
    <w:rsid w:val="13ECBDD7"/>
    <w:rsid w:val="13EDF66E"/>
    <w:rsid w:val="13F34E65"/>
    <w:rsid w:val="13F8A020"/>
    <w:rsid w:val="140742C4"/>
    <w:rsid w:val="140D4C41"/>
    <w:rsid w:val="14144A14"/>
    <w:rsid w:val="141E003A"/>
    <w:rsid w:val="14301F23"/>
    <w:rsid w:val="1437928C"/>
    <w:rsid w:val="14414EDB"/>
    <w:rsid w:val="1442AE56"/>
    <w:rsid w:val="144981C4"/>
    <w:rsid w:val="1449BA71"/>
    <w:rsid w:val="144D4952"/>
    <w:rsid w:val="1468069A"/>
    <w:rsid w:val="147D9B53"/>
    <w:rsid w:val="14803F15"/>
    <w:rsid w:val="1492877D"/>
    <w:rsid w:val="1495CF0E"/>
    <w:rsid w:val="14990BEE"/>
    <w:rsid w:val="14A54B98"/>
    <w:rsid w:val="14ADD9A8"/>
    <w:rsid w:val="14B38346"/>
    <w:rsid w:val="14DB6366"/>
    <w:rsid w:val="14DB86CC"/>
    <w:rsid w:val="14DB88BC"/>
    <w:rsid w:val="14DBCEE1"/>
    <w:rsid w:val="14DCD972"/>
    <w:rsid w:val="14DF4A20"/>
    <w:rsid w:val="14F2B84F"/>
    <w:rsid w:val="14F6B575"/>
    <w:rsid w:val="14F86B98"/>
    <w:rsid w:val="14FE57A1"/>
    <w:rsid w:val="15073FDB"/>
    <w:rsid w:val="1513E49B"/>
    <w:rsid w:val="151DB495"/>
    <w:rsid w:val="152796B4"/>
    <w:rsid w:val="153257E0"/>
    <w:rsid w:val="15343B1E"/>
    <w:rsid w:val="153C2938"/>
    <w:rsid w:val="153E73B6"/>
    <w:rsid w:val="153F5948"/>
    <w:rsid w:val="15455DAF"/>
    <w:rsid w:val="1546BA41"/>
    <w:rsid w:val="154A4A93"/>
    <w:rsid w:val="154D229D"/>
    <w:rsid w:val="155187D4"/>
    <w:rsid w:val="1552A2DB"/>
    <w:rsid w:val="1559F8E9"/>
    <w:rsid w:val="1560329E"/>
    <w:rsid w:val="1560DF0A"/>
    <w:rsid w:val="1561B71C"/>
    <w:rsid w:val="15665FEF"/>
    <w:rsid w:val="157A374F"/>
    <w:rsid w:val="157A60BD"/>
    <w:rsid w:val="157DF674"/>
    <w:rsid w:val="15828868"/>
    <w:rsid w:val="159D38A5"/>
    <w:rsid w:val="15A47F28"/>
    <w:rsid w:val="15A83B27"/>
    <w:rsid w:val="15AA5823"/>
    <w:rsid w:val="15AA89F4"/>
    <w:rsid w:val="15AD930D"/>
    <w:rsid w:val="15AFAC00"/>
    <w:rsid w:val="15B76B65"/>
    <w:rsid w:val="15BC911B"/>
    <w:rsid w:val="15C10A87"/>
    <w:rsid w:val="15CB3C96"/>
    <w:rsid w:val="15CB9CBE"/>
    <w:rsid w:val="15D1C5D0"/>
    <w:rsid w:val="15D5E392"/>
    <w:rsid w:val="15DF6F8C"/>
    <w:rsid w:val="15E7F565"/>
    <w:rsid w:val="15E8802A"/>
    <w:rsid w:val="15EA76FA"/>
    <w:rsid w:val="15EF6ED7"/>
    <w:rsid w:val="15F6D9B2"/>
    <w:rsid w:val="15F6E3AA"/>
    <w:rsid w:val="15FC1563"/>
    <w:rsid w:val="16052C99"/>
    <w:rsid w:val="160B81FA"/>
    <w:rsid w:val="160C7B5D"/>
    <w:rsid w:val="1622389E"/>
    <w:rsid w:val="1629C338"/>
    <w:rsid w:val="16308A9A"/>
    <w:rsid w:val="164296F7"/>
    <w:rsid w:val="1644AC00"/>
    <w:rsid w:val="16470729"/>
    <w:rsid w:val="164FF75F"/>
    <w:rsid w:val="16568741"/>
    <w:rsid w:val="1657E7FD"/>
    <w:rsid w:val="165A5FB3"/>
    <w:rsid w:val="165B009C"/>
    <w:rsid w:val="165E9530"/>
    <w:rsid w:val="16627B11"/>
    <w:rsid w:val="16645E85"/>
    <w:rsid w:val="1664FC6F"/>
    <w:rsid w:val="166585F6"/>
    <w:rsid w:val="16711D5D"/>
    <w:rsid w:val="1676D250"/>
    <w:rsid w:val="167915AF"/>
    <w:rsid w:val="167B62C1"/>
    <w:rsid w:val="167DFF91"/>
    <w:rsid w:val="168255E7"/>
    <w:rsid w:val="1683FFB3"/>
    <w:rsid w:val="16840987"/>
    <w:rsid w:val="168525E5"/>
    <w:rsid w:val="1685A515"/>
    <w:rsid w:val="169082AC"/>
    <w:rsid w:val="1691B3ED"/>
    <w:rsid w:val="16996F1B"/>
    <w:rsid w:val="16A05B5E"/>
    <w:rsid w:val="16BFA933"/>
    <w:rsid w:val="16C6E664"/>
    <w:rsid w:val="16C96774"/>
    <w:rsid w:val="16D38875"/>
    <w:rsid w:val="16DAED62"/>
    <w:rsid w:val="16DE0A49"/>
    <w:rsid w:val="16DFF03B"/>
    <w:rsid w:val="16E12E71"/>
    <w:rsid w:val="16E1F7C3"/>
    <w:rsid w:val="16E53BD5"/>
    <w:rsid w:val="16E5B89B"/>
    <w:rsid w:val="16FA22DC"/>
    <w:rsid w:val="16FA8C8C"/>
    <w:rsid w:val="16FE80C4"/>
    <w:rsid w:val="16FEE8FA"/>
    <w:rsid w:val="16FF9CBD"/>
    <w:rsid w:val="16FFF040"/>
    <w:rsid w:val="17138433"/>
    <w:rsid w:val="17207453"/>
    <w:rsid w:val="173FEADC"/>
    <w:rsid w:val="17419821"/>
    <w:rsid w:val="1748FF99"/>
    <w:rsid w:val="174A059F"/>
    <w:rsid w:val="174D895E"/>
    <w:rsid w:val="175F6F1F"/>
    <w:rsid w:val="1763C52A"/>
    <w:rsid w:val="176ACE1F"/>
    <w:rsid w:val="176E0701"/>
    <w:rsid w:val="176F1EEC"/>
    <w:rsid w:val="1776B258"/>
    <w:rsid w:val="1777BD30"/>
    <w:rsid w:val="1777D079"/>
    <w:rsid w:val="178A9C89"/>
    <w:rsid w:val="17908787"/>
    <w:rsid w:val="17ABA5BB"/>
    <w:rsid w:val="17C328ED"/>
    <w:rsid w:val="17C45EE5"/>
    <w:rsid w:val="17C6452C"/>
    <w:rsid w:val="17CD0581"/>
    <w:rsid w:val="17D23F19"/>
    <w:rsid w:val="17D7891C"/>
    <w:rsid w:val="17E30F64"/>
    <w:rsid w:val="17EBE86A"/>
    <w:rsid w:val="17F4A5D2"/>
    <w:rsid w:val="17F6FDB0"/>
    <w:rsid w:val="17FCB084"/>
    <w:rsid w:val="17FD9967"/>
    <w:rsid w:val="180680C7"/>
    <w:rsid w:val="18076802"/>
    <w:rsid w:val="18097AED"/>
    <w:rsid w:val="181A1443"/>
    <w:rsid w:val="181A4D62"/>
    <w:rsid w:val="1821903A"/>
    <w:rsid w:val="18221E26"/>
    <w:rsid w:val="18354241"/>
    <w:rsid w:val="183EC855"/>
    <w:rsid w:val="184A6855"/>
    <w:rsid w:val="186B5E3D"/>
    <w:rsid w:val="187B384E"/>
    <w:rsid w:val="187ECF5F"/>
    <w:rsid w:val="18803050"/>
    <w:rsid w:val="188A7CBF"/>
    <w:rsid w:val="188CB0E5"/>
    <w:rsid w:val="18903EC1"/>
    <w:rsid w:val="18963ECA"/>
    <w:rsid w:val="189665DF"/>
    <w:rsid w:val="18A638CC"/>
    <w:rsid w:val="18AB07EE"/>
    <w:rsid w:val="18B0D7AD"/>
    <w:rsid w:val="18B6A9A7"/>
    <w:rsid w:val="18CF5BB3"/>
    <w:rsid w:val="18DAB3E7"/>
    <w:rsid w:val="18DBB295"/>
    <w:rsid w:val="18E20298"/>
    <w:rsid w:val="18F725D0"/>
    <w:rsid w:val="18FB4733"/>
    <w:rsid w:val="18FE57E6"/>
    <w:rsid w:val="1900785D"/>
    <w:rsid w:val="190B4190"/>
    <w:rsid w:val="190E7A3B"/>
    <w:rsid w:val="190EB009"/>
    <w:rsid w:val="19100E52"/>
    <w:rsid w:val="1912BB0D"/>
    <w:rsid w:val="1917F550"/>
    <w:rsid w:val="19201774"/>
    <w:rsid w:val="1920864F"/>
    <w:rsid w:val="193B4C86"/>
    <w:rsid w:val="193D29C0"/>
    <w:rsid w:val="193F8A27"/>
    <w:rsid w:val="19409782"/>
    <w:rsid w:val="194B044B"/>
    <w:rsid w:val="1953DC0F"/>
    <w:rsid w:val="19541E8A"/>
    <w:rsid w:val="195BA49A"/>
    <w:rsid w:val="195DFF36"/>
    <w:rsid w:val="19627224"/>
    <w:rsid w:val="19649088"/>
    <w:rsid w:val="19654A5E"/>
    <w:rsid w:val="196960C0"/>
    <w:rsid w:val="1969A5A5"/>
    <w:rsid w:val="196C7D11"/>
    <w:rsid w:val="196CF1A2"/>
    <w:rsid w:val="196FE1A8"/>
    <w:rsid w:val="19748310"/>
    <w:rsid w:val="19788221"/>
    <w:rsid w:val="197E4560"/>
    <w:rsid w:val="19938519"/>
    <w:rsid w:val="1995DBB7"/>
    <w:rsid w:val="19A4947D"/>
    <w:rsid w:val="19B0F464"/>
    <w:rsid w:val="19C10B1D"/>
    <w:rsid w:val="19C1BF37"/>
    <w:rsid w:val="19CCF62D"/>
    <w:rsid w:val="19CDB341"/>
    <w:rsid w:val="19CE47AE"/>
    <w:rsid w:val="19D092DB"/>
    <w:rsid w:val="19D59A2A"/>
    <w:rsid w:val="19DE9748"/>
    <w:rsid w:val="19E83826"/>
    <w:rsid w:val="19E9F682"/>
    <w:rsid w:val="19FB88BC"/>
    <w:rsid w:val="19FBBF5D"/>
    <w:rsid w:val="1A004FD2"/>
    <w:rsid w:val="1A0B04D2"/>
    <w:rsid w:val="1A12377F"/>
    <w:rsid w:val="1A133E76"/>
    <w:rsid w:val="1A20D629"/>
    <w:rsid w:val="1A228C36"/>
    <w:rsid w:val="1A23F687"/>
    <w:rsid w:val="1A281DAB"/>
    <w:rsid w:val="1A286867"/>
    <w:rsid w:val="1A2B795D"/>
    <w:rsid w:val="1A2F33F2"/>
    <w:rsid w:val="1A3155BF"/>
    <w:rsid w:val="1A35F5CB"/>
    <w:rsid w:val="1A377411"/>
    <w:rsid w:val="1A39BAE5"/>
    <w:rsid w:val="1A3F303F"/>
    <w:rsid w:val="1A4138B7"/>
    <w:rsid w:val="1A41F3D4"/>
    <w:rsid w:val="1A442F15"/>
    <w:rsid w:val="1A4A5DC9"/>
    <w:rsid w:val="1A4AC62A"/>
    <w:rsid w:val="1A534F36"/>
    <w:rsid w:val="1A6316DB"/>
    <w:rsid w:val="1A70A238"/>
    <w:rsid w:val="1A71F53A"/>
    <w:rsid w:val="1A7A6E62"/>
    <w:rsid w:val="1A883893"/>
    <w:rsid w:val="1A9A46CE"/>
    <w:rsid w:val="1A9A82DF"/>
    <w:rsid w:val="1AA95745"/>
    <w:rsid w:val="1AB104A6"/>
    <w:rsid w:val="1ABF87BA"/>
    <w:rsid w:val="1AC7017C"/>
    <w:rsid w:val="1ACA9E12"/>
    <w:rsid w:val="1ACE83DA"/>
    <w:rsid w:val="1ADE649D"/>
    <w:rsid w:val="1AE52333"/>
    <w:rsid w:val="1AECBB74"/>
    <w:rsid w:val="1AED47B9"/>
    <w:rsid w:val="1B0A513B"/>
    <w:rsid w:val="1B129CDC"/>
    <w:rsid w:val="1B1AB2EE"/>
    <w:rsid w:val="1B25E6C4"/>
    <w:rsid w:val="1B2AF892"/>
    <w:rsid w:val="1B38E14A"/>
    <w:rsid w:val="1B3A8593"/>
    <w:rsid w:val="1B4E9345"/>
    <w:rsid w:val="1B4E96DC"/>
    <w:rsid w:val="1B5B6F61"/>
    <w:rsid w:val="1B5CF27F"/>
    <w:rsid w:val="1B5DC07A"/>
    <w:rsid w:val="1B68EAAB"/>
    <w:rsid w:val="1B759C7B"/>
    <w:rsid w:val="1B7C4FD9"/>
    <w:rsid w:val="1B7D33E4"/>
    <w:rsid w:val="1B8B33EA"/>
    <w:rsid w:val="1B911C7F"/>
    <w:rsid w:val="1B9305E1"/>
    <w:rsid w:val="1B9F8D98"/>
    <w:rsid w:val="1BA55866"/>
    <w:rsid w:val="1BB28AC4"/>
    <w:rsid w:val="1BCB3AAC"/>
    <w:rsid w:val="1BCC35AB"/>
    <w:rsid w:val="1BCD6138"/>
    <w:rsid w:val="1BCDFF26"/>
    <w:rsid w:val="1BD35694"/>
    <w:rsid w:val="1BD76678"/>
    <w:rsid w:val="1BD7FDBE"/>
    <w:rsid w:val="1BE11278"/>
    <w:rsid w:val="1BEC3B92"/>
    <w:rsid w:val="1BF7CFBC"/>
    <w:rsid w:val="1BFCF111"/>
    <w:rsid w:val="1BFFEB08"/>
    <w:rsid w:val="1C039DDB"/>
    <w:rsid w:val="1C0CF913"/>
    <w:rsid w:val="1C0EB9D7"/>
    <w:rsid w:val="1C119597"/>
    <w:rsid w:val="1C18A00B"/>
    <w:rsid w:val="1C204019"/>
    <w:rsid w:val="1C213619"/>
    <w:rsid w:val="1C26E6A7"/>
    <w:rsid w:val="1C27D183"/>
    <w:rsid w:val="1C29D139"/>
    <w:rsid w:val="1C2D512D"/>
    <w:rsid w:val="1C38655C"/>
    <w:rsid w:val="1C3A5FF5"/>
    <w:rsid w:val="1C4070E3"/>
    <w:rsid w:val="1C420035"/>
    <w:rsid w:val="1C4B2E53"/>
    <w:rsid w:val="1C4B6053"/>
    <w:rsid w:val="1C4D9331"/>
    <w:rsid w:val="1C55CFD5"/>
    <w:rsid w:val="1C5E253A"/>
    <w:rsid w:val="1C669811"/>
    <w:rsid w:val="1C6A033C"/>
    <w:rsid w:val="1C6A12A8"/>
    <w:rsid w:val="1C6DC92C"/>
    <w:rsid w:val="1C71C889"/>
    <w:rsid w:val="1C720422"/>
    <w:rsid w:val="1C7E8C9B"/>
    <w:rsid w:val="1C7F2928"/>
    <w:rsid w:val="1C816E07"/>
    <w:rsid w:val="1C9AD7F8"/>
    <w:rsid w:val="1C9CCAEF"/>
    <w:rsid w:val="1CA546E5"/>
    <w:rsid w:val="1CABF606"/>
    <w:rsid w:val="1CAEBCC2"/>
    <w:rsid w:val="1CB65FD2"/>
    <w:rsid w:val="1CB83DDF"/>
    <w:rsid w:val="1CB94F04"/>
    <w:rsid w:val="1CC8BE60"/>
    <w:rsid w:val="1CDCC050"/>
    <w:rsid w:val="1CF03B27"/>
    <w:rsid w:val="1CF5015D"/>
    <w:rsid w:val="1CFC967F"/>
    <w:rsid w:val="1CFD285E"/>
    <w:rsid w:val="1D07E301"/>
    <w:rsid w:val="1D080FD6"/>
    <w:rsid w:val="1D098500"/>
    <w:rsid w:val="1D0DB56D"/>
    <w:rsid w:val="1D21B3A7"/>
    <w:rsid w:val="1D27D63D"/>
    <w:rsid w:val="1D333A1C"/>
    <w:rsid w:val="1D33601F"/>
    <w:rsid w:val="1D433844"/>
    <w:rsid w:val="1D46EEBC"/>
    <w:rsid w:val="1D50219B"/>
    <w:rsid w:val="1D5A8151"/>
    <w:rsid w:val="1D602208"/>
    <w:rsid w:val="1D626923"/>
    <w:rsid w:val="1D6C9630"/>
    <w:rsid w:val="1D6FBD5E"/>
    <w:rsid w:val="1D73CE1F"/>
    <w:rsid w:val="1D73FADE"/>
    <w:rsid w:val="1D79449A"/>
    <w:rsid w:val="1D7D8DDF"/>
    <w:rsid w:val="1D81CF74"/>
    <w:rsid w:val="1D81EC8C"/>
    <w:rsid w:val="1D8218C7"/>
    <w:rsid w:val="1D8C139A"/>
    <w:rsid w:val="1D9DC13D"/>
    <w:rsid w:val="1DAFF988"/>
    <w:rsid w:val="1DB06281"/>
    <w:rsid w:val="1DB7CECB"/>
    <w:rsid w:val="1DC012B1"/>
    <w:rsid w:val="1DC8B457"/>
    <w:rsid w:val="1DCA8DA5"/>
    <w:rsid w:val="1DCF00A2"/>
    <w:rsid w:val="1DD04803"/>
    <w:rsid w:val="1DD22435"/>
    <w:rsid w:val="1DD37D4D"/>
    <w:rsid w:val="1DE7213C"/>
    <w:rsid w:val="1DE8C657"/>
    <w:rsid w:val="1DF9DE0D"/>
    <w:rsid w:val="1E056200"/>
    <w:rsid w:val="1E0E1CD8"/>
    <w:rsid w:val="1E1AA94A"/>
    <w:rsid w:val="1E1C21A2"/>
    <w:rsid w:val="1E1E300B"/>
    <w:rsid w:val="1E21EF4A"/>
    <w:rsid w:val="1E281C7D"/>
    <w:rsid w:val="1E2EDBAD"/>
    <w:rsid w:val="1E300AB7"/>
    <w:rsid w:val="1E35F571"/>
    <w:rsid w:val="1E37EBE3"/>
    <w:rsid w:val="1E3BB02C"/>
    <w:rsid w:val="1E492586"/>
    <w:rsid w:val="1E4C5E23"/>
    <w:rsid w:val="1E553C51"/>
    <w:rsid w:val="1E5B8410"/>
    <w:rsid w:val="1E6FB5E1"/>
    <w:rsid w:val="1E716E84"/>
    <w:rsid w:val="1E7A4D26"/>
    <w:rsid w:val="1E7B1E2C"/>
    <w:rsid w:val="1E7F205C"/>
    <w:rsid w:val="1E829CFB"/>
    <w:rsid w:val="1E82D68A"/>
    <w:rsid w:val="1E87E8B4"/>
    <w:rsid w:val="1E8E8595"/>
    <w:rsid w:val="1E923281"/>
    <w:rsid w:val="1E95DD06"/>
    <w:rsid w:val="1E971E4A"/>
    <w:rsid w:val="1E990387"/>
    <w:rsid w:val="1E9A751A"/>
    <w:rsid w:val="1E9E6204"/>
    <w:rsid w:val="1EA00424"/>
    <w:rsid w:val="1EA022AB"/>
    <w:rsid w:val="1EA85D1B"/>
    <w:rsid w:val="1EACB7BF"/>
    <w:rsid w:val="1EB4D9E7"/>
    <w:rsid w:val="1EB83EA2"/>
    <w:rsid w:val="1EBE8565"/>
    <w:rsid w:val="1EC098D1"/>
    <w:rsid w:val="1EC432A4"/>
    <w:rsid w:val="1EC7F699"/>
    <w:rsid w:val="1ECC0E0C"/>
    <w:rsid w:val="1ECE0B60"/>
    <w:rsid w:val="1ECF3080"/>
    <w:rsid w:val="1EDB0CF9"/>
    <w:rsid w:val="1EF10ECC"/>
    <w:rsid w:val="1EFA0492"/>
    <w:rsid w:val="1F06C28C"/>
    <w:rsid w:val="1F1C241E"/>
    <w:rsid w:val="1F222CAE"/>
    <w:rsid w:val="1F233523"/>
    <w:rsid w:val="1F3491D3"/>
    <w:rsid w:val="1F3715BE"/>
    <w:rsid w:val="1F3C79DC"/>
    <w:rsid w:val="1F410FF8"/>
    <w:rsid w:val="1F42B084"/>
    <w:rsid w:val="1F524FD1"/>
    <w:rsid w:val="1F57F01E"/>
    <w:rsid w:val="1F7B332B"/>
    <w:rsid w:val="1F7B96E8"/>
    <w:rsid w:val="1F7C51E0"/>
    <w:rsid w:val="1F851112"/>
    <w:rsid w:val="1F8865E7"/>
    <w:rsid w:val="1F94AA02"/>
    <w:rsid w:val="1F9860B7"/>
    <w:rsid w:val="1FB0B31B"/>
    <w:rsid w:val="1FB22537"/>
    <w:rsid w:val="1FB8227D"/>
    <w:rsid w:val="1FC3E34A"/>
    <w:rsid w:val="1FC69DA7"/>
    <w:rsid w:val="1FC95948"/>
    <w:rsid w:val="1FE2DC47"/>
    <w:rsid w:val="1FE40B37"/>
    <w:rsid w:val="1FE570E3"/>
    <w:rsid w:val="1FE8D2B1"/>
    <w:rsid w:val="1FEE3132"/>
    <w:rsid w:val="1FF11829"/>
    <w:rsid w:val="1FF55F6B"/>
    <w:rsid w:val="1FFBA101"/>
    <w:rsid w:val="1FFD53FB"/>
    <w:rsid w:val="20094334"/>
    <w:rsid w:val="200993BE"/>
    <w:rsid w:val="200E1FDC"/>
    <w:rsid w:val="20158A75"/>
    <w:rsid w:val="201961BA"/>
    <w:rsid w:val="201D3B1A"/>
    <w:rsid w:val="201DD80D"/>
    <w:rsid w:val="20373D0D"/>
    <w:rsid w:val="2038CC15"/>
    <w:rsid w:val="203A1A4F"/>
    <w:rsid w:val="203A7EDF"/>
    <w:rsid w:val="2043B621"/>
    <w:rsid w:val="20463DC6"/>
    <w:rsid w:val="204D631C"/>
    <w:rsid w:val="204E8026"/>
    <w:rsid w:val="204FFF60"/>
    <w:rsid w:val="20595F98"/>
    <w:rsid w:val="2068A74B"/>
    <w:rsid w:val="20694544"/>
    <w:rsid w:val="2069FB60"/>
    <w:rsid w:val="206D82FF"/>
    <w:rsid w:val="207467D8"/>
    <w:rsid w:val="2092F183"/>
    <w:rsid w:val="20933E8E"/>
    <w:rsid w:val="2095F3D1"/>
    <w:rsid w:val="209BF110"/>
    <w:rsid w:val="20A5CE5F"/>
    <w:rsid w:val="20A7FEE2"/>
    <w:rsid w:val="20B074FE"/>
    <w:rsid w:val="20B4D15F"/>
    <w:rsid w:val="20B67B13"/>
    <w:rsid w:val="20B690C9"/>
    <w:rsid w:val="20C3BF01"/>
    <w:rsid w:val="20D03A29"/>
    <w:rsid w:val="20D31DCF"/>
    <w:rsid w:val="20D3CDB1"/>
    <w:rsid w:val="20F1053C"/>
    <w:rsid w:val="20F4ADA1"/>
    <w:rsid w:val="2107BCCE"/>
    <w:rsid w:val="21089EB6"/>
    <w:rsid w:val="210A9BA3"/>
    <w:rsid w:val="21108F85"/>
    <w:rsid w:val="21157EDF"/>
    <w:rsid w:val="211AEDE1"/>
    <w:rsid w:val="211D455E"/>
    <w:rsid w:val="2124A270"/>
    <w:rsid w:val="212E8463"/>
    <w:rsid w:val="213060F5"/>
    <w:rsid w:val="21331FCC"/>
    <w:rsid w:val="213B4F38"/>
    <w:rsid w:val="21432226"/>
    <w:rsid w:val="2145B6CE"/>
    <w:rsid w:val="21696FC0"/>
    <w:rsid w:val="216ADACA"/>
    <w:rsid w:val="2177290B"/>
    <w:rsid w:val="2179E41B"/>
    <w:rsid w:val="2184C2F6"/>
    <w:rsid w:val="21879399"/>
    <w:rsid w:val="2189E6F2"/>
    <w:rsid w:val="218A24B1"/>
    <w:rsid w:val="2196624A"/>
    <w:rsid w:val="2198C0C4"/>
    <w:rsid w:val="21A07EC5"/>
    <w:rsid w:val="21A192AE"/>
    <w:rsid w:val="21A54725"/>
    <w:rsid w:val="21AC133B"/>
    <w:rsid w:val="21C3CAD5"/>
    <w:rsid w:val="21C61088"/>
    <w:rsid w:val="21CA2898"/>
    <w:rsid w:val="21DBD839"/>
    <w:rsid w:val="21DFC720"/>
    <w:rsid w:val="21EE3032"/>
    <w:rsid w:val="21EF130D"/>
    <w:rsid w:val="21F6924D"/>
    <w:rsid w:val="21FE27C4"/>
    <w:rsid w:val="22022069"/>
    <w:rsid w:val="2202B91D"/>
    <w:rsid w:val="2206D142"/>
    <w:rsid w:val="2209451D"/>
    <w:rsid w:val="222C55F2"/>
    <w:rsid w:val="2233932B"/>
    <w:rsid w:val="223AFC35"/>
    <w:rsid w:val="2243C0C4"/>
    <w:rsid w:val="224F2EE6"/>
    <w:rsid w:val="22503D19"/>
    <w:rsid w:val="22525475"/>
    <w:rsid w:val="225800C0"/>
    <w:rsid w:val="225912B2"/>
    <w:rsid w:val="225B7A3D"/>
    <w:rsid w:val="225CA661"/>
    <w:rsid w:val="2265442A"/>
    <w:rsid w:val="226E4060"/>
    <w:rsid w:val="22907E02"/>
    <w:rsid w:val="229305F3"/>
    <w:rsid w:val="2293CB74"/>
    <w:rsid w:val="22999DB0"/>
    <w:rsid w:val="229F0D1D"/>
    <w:rsid w:val="22A15865"/>
    <w:rsid w:val="22A23AE3"/>
    <w:rsid w:val="22A7EED8"/>
    <w:rsid w:val="22AA79AE"/>
    <w:rsid w:val="22AEB95E"/>
    <w:rsid w:val="22D29CFE"/>
    <w:rsid w:val="22EC3909"/>
    <w:rsid w:val="22EFB52E"/>
    <w:rsid w:val="22F4328A"/>
    <w:rsid w:val="230041F7"/>
    <w:rsid w:val="23005684"/>
    <w:rsid w:val="230AF9C6"/>
    <w:rsid w:val="2312AF34"/>
    <w:rsid w:val="23180CD8"/>
    <w:rsid w:val="23184E90"/>
    <w:rsid w:val="231B07E2"/>
    <w:rsid w:val="23355166"/>
    <w:rsid w:val="233A2005"/>
    <w:rsid w:val="233EE2FE"/>
    <w:rsid w:val="2341A84F"/>
    <w:rsid w:val="234303ED"/>
    <w:rsid w:val="23438F92"/>
    <w:rsid w:val="23463F4D"/>
    <w:rsid w:val="234874F4"/>
    <w:rsid w:val="234A1AA9"/>
    <w:rsid w:val="234F63C8"/>
    <w:rsid w:val="2360E9A1"/>
    <w:rsid w:val="236170FE"/>
    <w:rsid w:val="236EADE9"/>
    <w:rsid w:val="237816E1"/>
    <w:rsid w:val="23798FFD"/>
    <w:rsid w:val="23999239"/>
    <w:rsid w:val="23A07F6A"/>
    <w:rsid w:val="23A1371A"/>
    <w:rsid w:val="23ABE15C"/>
    <w:rsid w:val="23B31E5E"/>
    <w:rsid w:val="23B78012"/>
    <w:rsid w:val="23BA67CD"/>
    <w:rsid w:val="23C8AF66"/>
    <w:rsid w:val="23DE0142"/>
    <w:rsid w:val="23F062D7"/>
    <w:rsid w:val="23FA159D"/>
    <w:rsid w:val="23FF8CE8"/>
    <w:rsid w:val="24096F0C"/>
    <w:rsid w:val="240B4286"/>
    <w:rsid w:val="241113B2"/>
    <w:rsid w:val="241C537B"/>
    <w:rsid w:val="24275829"/>
    <w:rsid w:val="2433261E"/>
    <w:rsid w:val="2439BB72"/>
    <w:rsid w:val="243DDD9C"/>
    <w:rsid w:val="24428B54"/>
    <w:rsid w:val="244A0E8E"/>
    <w:rsid w:val="244E1F7F"/>
    <w:rsid w:val="24505D8C"/>
    <w:rsid w:val="2453F343"/>
    <w:rsid w:val="245A53B2"/>
    <w:rsid w:val="245AEB98"/>
    <w:rsid w:val="247051C8"/>
    <w:rsid w:val="2477FF02"/>
    <w:rsid w:val="247E6489"/>
    <w:rsid w:val="24842D8C"/>
    <w:rsid w:val="248AB1A9"/>
    <w:rsid w:val="248B41EE"/>
    <w:rsid w:val="248D2F5D"/>
    <w:rsid w:val="24925A73"/>
    <w:rsid w:val="24982BA1"/>
    <w:rsid w:val="24A11B84"/>
    <w:rsid w:val="24A15DD1"/>
    <w:rsid w:val="24A575A7"/>
    <w:rsid w:val="24A9F46C"/>
    <w:rsid w:val="24AA7D7E"/>
    <w:rsid w:val="24AC8F4D"/>
    <w:rsid w:val="24ACC642"/>
    <w:rsid w:val="24AD71EE"/>
    <w:rsid w:val="24B00A01"/>
    <w:rsid w:val="24B4118B"/>
    <w:rsid w:val="24B4483C"/>
    <w:rsid w:val="24BD6EF8"/>
    <w:rsid w:val="24BFBCDC"/>
    <w:rsid w:val="24CA8F6D"/>
    <w:rsid w:val="24D011CF"/>
    <w:rsid w:val="24D55F7C"/>
    <w:rsid w:val="24DDB453"/>
    <w:rsid w:val="24DDEDE6"/>
    <w:rsid w:val="24EA61EB"/>
    <w:rsid w:val="24F50E3E"/>
    <w:rsid w:val="24FA7405"/>
    <w:rsid w:val="24FB8FAB"/>
    <w:rsid w:val="24FBC5C2"/>
    <w:rsid w:val="2504A2E4"/>
    <w:rsid w:val="25065653"/>
    <w:rsid w:val="250DB676"/>
    <w:rsid w:val="2518892C"/>
    <w:rsid w:val="25247DCE"/>
    <w:rsid w:val="2525CD6A"/>
    <w:rsid w:val="252A3919"/>
    <w:rsid w:val="2530DACE"/>
    <w:rsid w:val="25337CE5"/>
    <w:rsid w:val="2533AB63"/>
    <w:rsid w:val="2534EA26"/>
    <w:rsid w:val="253C6B70"/>
    <w:rsid w:val="25435107"/>
    <w:rsid w:val="2561433A"/>
    <w:rsid w:val="2561622F"/>
    <w:rsid w:val="2563A684"/>
    <w:rsid w:val="2568C24E"/>
    <w:rsid w:val="256B33ED"/>
    <w:rsid w:val="25780DB7"/>
    <w:rsid w:val="257AD988"/>
    <w:rsid w:val="25883CBF"/>
    <w:rsid w:val="258EFE2F"/>
    <w:rsid w:val="25909D7C"/>
    <w:rsid w:val="25912664"/>
    <w:rsid w:val="259409DB"/>
    <w:rsid w:val="259B09DA"/>
    <w:rsid w:val="25A10939"/>
    <w:rsid w:val="25A862DA"/>
    <w:rsid w:val="25AA0275"/>
    <w:rsid w:val="25B3CB22"/>
    <w:rsid w:val="25B5EE5F"/>
    <w:rsid w:val="25B601A4"/>
    <w:rsid w:val="25BE7FE9"/>
    <w:rsid w:val="25BEB9E0"/>
    <w:rsid w:val="25C26CCB"/>
    <w:rsid w:val="25C60202"/>
    <w:rsid w:val="25CABF6A"/>
    <w:rsid w:val="25D5F064"/>
    <w:rsid w:val="25DD72B6"/>
    <w:rsid w:val="25E1FFA4"/>
    <w:rsid w:val="25E6C817"/>
    <w:rsid w:val="25EA0D17"/>
    <w:rsid w:val="25F42080"/>
    <w:rsid w:val="25F4E4C1"/>
    <w:rsid w:val="25F6B438"/>
    <w:rsid w:val="25FA0A80"/>
    <w:rsid w:val="25FF993C"/>
    <w:rsid w:val="261C1979"/>
    <w:rsid w:val="262018B6"/>
    <w:rsid w:val="2620BF93"/>
    <w:rsid w:val="262AFE87"/>
    <w:rsid w:val="262D1F78"/>
    <w:rsid w:val="26328B0B"/>
    <w:rsid w:val="2632BE7B"/>
    <w:rsid w:val="26396CB6"/>
    <w:rsid w:val="26460FF5"/>
    <w:rsid w:val="264EDF0F"/>
    <w:rsid w:val="26510E22"/>
    <w:rsid w:val="265985EE"/>
    <w:rsid w:val="265CC09D"/>
    <w:rsid w:val="2674462C"/>
    <w:rsid w:val="2684F98B"/>
    <w:rsid w:val="26A0604F"/>
    <w:rsid w:val="26A344D4"/>
    <w:rsid w:val="26A860B0"/>
    <w:rsid w:val="26B7266C"/>
    <w:rsid w:val="26C38BEB"/>
    <w:rsid w:val="26C7FAD8"/>
    <w:rsid w:val="26D0587C"/>
    <w:rsid w:val="26D4090B"/>
    <w:rsid w:val="26DED5EC"/>
    <w:rsid w:val="26E72BD4"/>
    <w:rsid w:val="26E9ADB5"/>
    <w:rsid w:val="26F7DEBC"/>
    <w:rsid w:val="26F8BA6B"/>
    <w:rsid w:val="26FE0239"/>
    <w:rsid w:val="27019716"/>
    <w:rsid w:val="2701CE60"/>
    <w:rsid w:val="27033678"/>
    <w:rsid w:val="2707044E"/>
    <w:rsid w:val="2707620A"/>
    <w:rsid w:val="270DFCC8"/>
    <w:rsid w:val="270F8A58"/>
    <w:rsid w:val="27126F45"/>
    <w:rsid w:val="27185268"/>
    <w:rsid w:val="27206B20"/>
    <w:rsid w:val="272F27FD"/>
    <w:rsid w:val="2734C1AE"/>
    <w:rsid w:val="27442AA8"/>
    <w:rsid w:val="2746DC58"/>
    <w:rsid w:val="274C5674"/>
    <w:rsid w:val="274C651D"/>
    <w:rsid w:val="27649224"/>
    <w:rsid w:val="2766B187"/>
    <w:rsid w:val="2767763B"/>
    <w:rsid w:val="276AD92C"/>
    <w:rsid w:val="2778AB4F"/>
    <w:rsid w:val="27821D01"/>
    <w:rsid w:val="278C0D71"/>
    <w:rsid w:val="2797EF37"/>
    <w:rsid w:val="2799BC96"/>
    <w:rsid w:val="27A5BFA5"/>
    <w:rsid w:val="27A7CDB1"/>
    <w:rsid w:val="27B1CF59"/>
    <w:rsid w:val="27B2BA3C"/>
    <w:rsid w:val="27B3045E"/>
    <w:rsid w:val="27B6B703"/>
    <w:rsid w:val="27B752C4"/>
    <w:rsid w:val="27B77CF4"/>
    <w:rsid w:val="27BA70B4"/>
    <w:rsid w:val="27C39020"/>
    <w:rsid w:val="27C3E9C3"/>
    <w:rsid w:val="27D6F9D5"/>
    <w:rsid w:val="27DBDBE3"/>
    <w:rsid w:val="28009FEA"/>
    <w:rsid w:val="28049F14"/>
    <w:rsid w:val="280D2542"/>
    <w:rsid w:val="280DD93C"/>
    <w:rsid w:val="280FD9AC"/>
    <w:rsid w:val="28205C39"/>
    <w:rsid w:val="2823D327"/>
    <w:rsid w:val="282499A5"/>
    <w:rsid w:val="2826BCBA"/>
    <w:rsid w:val="2837038C"/>
    <w:rsid w:val="2838F62A"/>
    <w:rsid w:val="283A0B3F"/>
    <w:rsid w:val="283A22D2"/>
    <w:rsid w:val="283B25E7"/>
    <w:rsid w:val="28410081"/>
    <w:rsid w:val="28411C5E"/>
    <w:rsid w:val="284767A1"/>
    <w:rsid w:val="284888A1"/>
    <w:rsid w:val="284C2FD8"/>
    <w:rsid w:val="285517B7"/>
    <w:rsid w:val="285E9C1F"/>
    <w:rsid w:val="285F8379"/>
    <w:rsid w:val="2861177D"/>
    <w:rsid w:val="28613CDA"/>
    <w:rsid w:val="2863A1F2"/>
    <w:rsid w:val="28652EA2"/>
    <w:rsid w:val="286A465B"/>
    <w:rsid w:val="2870F59A"/>
    <w:rsid w:val="287508B3"/>
    <w:rsid w:val="28790730"/>
    <w:rsid w:val="287D49C1"/>
    <w:rsid w:val="288DC01E"/>
    <w:rsid w:val="288FAF6A"/>
    <w:rsid w:val="2896C65E"/>
    <w:rsid w:val="28981627"/>
    <w:rsid w:val="28988AE6"/>
    <w:rsid w:val="28B3D424"/>
    <w:rsid w:val="28BB88CD"/>
    <w:rsid w:val="28C91131"/>
    <w:rsid w:val="28CE6323"/>
    <w:rsid w:val="28D3CE1B"/>
    <w:rsid w:val="28D4571B"/>
    <w:rsid w:val="28F1CABC"/>
    <w:rsid w:val="28FCC952"/>
    <w:rsid w:val="29066EDE"/>
    <w:rsid w:val="2908C315"/>
    <w:rsid w:val="2909849D"/>
    <w:rsid w:val="2921AFE0"/>
    <w:rsid w:val="2925B31E"/>
    <w:rsid w:val="29268F94"/>
    <w:rsid w:val="292AEBDD"/>
    <w:rsid w:val="29301C51"/>
    <w:rsid w:val="29304E97"/>
    <w:rsid w:val="293D5075"/>
    <w:rsid w:val="293E4052"/>
    <w:rsid w:val="29448A35"/>
    <w:rsid w:val="294619A9"/>
    <w:rsid w:val="294C911E"/>
    <w:rsid w:val="295265D0"/>
    <w:rsid w:val="29568D98"/>
    <w:rsid w:val="295870D9"/>
    <w:rsid w:val="295F99BD"/>
    <w:rsid w:val="29608641"/>
    <w:rsid w:val="29698CFA"/>
    <w:rsid w:val="296A2BCD"/>
    <w:rsid w:val="296B32E8"/>
    <w:rsid w:val="29791096"/>
    <w:rsid w:val="297E12D2"/>
    <w:rsid w:val="2982AB35"/>
    <w:rsid w:val="2991A080"/>
    <w:rsid w:val="299780EC"/>
    <w:rsid w:val="29A8F487"/>
    <w:rsid w:val="29BD94ED"/>
    <w:rsid w:val="29C5789F"/>
    <w:rsid w:val="29CF0794"/>
    <w:rsid w:val="29D3C7F2"/>
    <w:rsid w:val="29D548F5"/>
    <w:rsid w:val="29D5EEB7"/>
    <w:rsid w:val="29DB2204"/>
    <w:rsid w:val="29DC506E"/>
    <w:rsid w:val="29DF1B0E"/>
    <w:rsid w:val="29E82AE0"/>
    <w:rsid w:val="29EC3C54"/>
    <w:rsid w:val="29ECAE6F"/>
    <w:rsid w:val="29EFCA64"/>
    <w:rsid w:val="29F52053"/>
    <w:rsid w:val="29F53B7C"/>
    <w:rsid w:val="29FCA2DF"/>
    <w:rsid w:val="2A00261A"/>
    <w:rsid w:val="2A0D25F9"/>
    <w:rsid w:val="2A1350DD"/>
    <w:rsid w:val="2A1375A4"/>
    <w:rsid w:val="2A23C35F"/>
    <w:rsid w:val="2A24829B"/>
    <w:rsid w:val="2A34B45D"/>
    <w:rsid w:val="2A3640CE"/>
    <w:rsid w:val="2A375AE0"/>
    <w:rsid w:val="2A3BED3A"/>
    <w:rsid w:val="2A47B71B"/>
    <w:rsid w:val="2A528446"/>
    <w:rsid w:val="2A56EAE3"/>
    <w:rsid w:val="2A61C60F"/>
    <w:rsid w:val="2A678971"/>
    <w:rsid w:val="2A6D9600"/>
    <w:rsid w:val="2A7D8F49"/>
    <w:rsid w:val="2A8028A8"/>
    <w:rsid w:val="2A8D75D9"/>
    <w:rsid w:val="2A8E6F8E"/>
    <w:rsid w:val="2A8FCEA1"/>
    <w:rsid w:val="2A989BE3"/>
    <w:rsid w:val="2A9AF20A"/>
    <w:rsid w:val="2AA29E78"/>
    <w:rsid w:val="2AA80502"/>
    <w:rsid w:val="2AB8E629"/>
    <w:rsid w:val="2ABDD8AA"/>
    <w:rsid w:val="2ABF05C5"/>
    <w:rsid w:val="2AC7709D"/>
    <w:rsid w:val="2ACEA59C"/>
    <w:rsid w:val="2ADDCE3C"/>
    <w:rsid w:val="2AE01F4B"/>
    <w:rsid w:val="2AE47394"/>
    <w:rsid w:val="2AEEA6D7"/>
    <w:rsid w:val="2AF0C64F"/>
    <w:rsid w:val="2B031940"/>
    <w:rsid w:val="2B0A2A1C"/>
    <w:rsid w:val="2B0EB377"/>
    <w:rsid w:val="2B1015ED"/>
    <w:rsid w:val="2B117A02"/>
    <w:rsid w:val="2B1235E5"/>
    <w:rsid w:val="2B1359B4"/>
    <w:rsid w:val="2B1F143A"/>
    <w:rsid w:val="2B2283AE"/>
    <w:rsid w:val="2B22E929"/>
    <w:rsid w:val="2B3B4597"/>
    <w:rsid w:val="2B3CFA0D"/>
    <w:rsid w:val="2B44D033"/>
    <w:rsid w:val="2B4B250B"/>
    <w:rsid w:val="2B519051"/>
    <w:rsid w:val="2B53CBD7"/>
    <w:rsid w:val="2B559496"/>
    <w:rsid w:val="2B60EF90"/>
    <w:rsid w:val="2B6CBCF2"/>
    <w:rsid w:val="2B8526B6"/>
    <w:rsid w:val="2B883A4B"/>
    <w:rsid w:val="2B8AB136"/>
    <w:rsid w:val="2B8FB836"/>
    <w:rsid w:val="2B95F553"/>
    <w:rsid w:val="2BA0F077"/>
    <w:rsid w:val="2BBD0391"/>
    <w:rsid w:val="2BBF0536"/>
    <w:rsid w:val="2BC12EFC"/>
    <w:rsid w:val="2BC2FA58"/>
    <w:rsid w:val="2BC40ACB"/>
    <w:rsid w:val="2BCE53C2"/>
    <w:rsid w:val="2BD084BE"/>
    <w:rsid w:val="2BD4AA04"/>
    <w:rsid w:val="2BDAB4E1"/>
    <w:rsid w:val="2BF402E0"/>
    <w:rsid w:val="2BFF74E5"/>
    <w:rsid w:val="2BFFDB3D"/>
    <w:rsid w:val="2C2FC724"/>
    <w:rsid w:val="2C396DDB"/>
    <w:rsid w:val="2C4CCA58"/>
    <w:rsid w:val="2C606D1A"/>
    <w:rsid w:val="2C656472"/>
    <w:rsid w:val="2C6C5603"/>
    <w:rsid w:val="2C6C8C4D"/>
    <w:rsid w:val="2C7912DD"/>
    <w:rsid w:val="2C7A5DE6"/>
    <w:rsid w:val="2C86F614"/>
    <w:rsid w:val="2C887933"/>
    <w:rsid w:val="2C99E9EA"/>
    <w:rsid w:val="2C9C84AD"/>
    <w:rsid w:val="2C9E66FF"/>
    <w:rsid w:val="2C9E7AF7"/>
    <w:rsid w:val="2C9F78B5"/>
    <w:rsid w:val="2CA38E55"/>
    <w:rsid w:val="2CAE4801"/>
    <w:rsid w:val="2CAFEC40"/>
    <w:rsid w:val="2CB25125"/>
    <w:rsid w:val="2CB5963F"/>
    <w:rsid w:val="2CB7254C"/>
    <w:rsid w:val="2CBE768B"/>
    <w:rsid w:val="2CC17D46"/>
    <w:rsid w:val="2CCD6CBB"/>
    <w:rsid w:val="2CD64849"/>
    <w:rsid w:val="2CDD75D1"/>
    <w:rsid w:val="2CDDED20"/>
    <w:rsid w:val="2CDE44F8"/>
    <w:rsid w:val="2CE1675E"/>
    <w:rsid w:val="2CF9B1F2"/>
    <w:rsid w:val="2D03F1C5"/>
    <w:rsid w:val="2D302C05"/>
    <w:rsid w:val="2D30F3D0"/>
    <w:rsid w:val="2D3B0C49"/>
    <w:rsid w:val="2D412F8B"/>
    <w:rsid w:val="2D4F667A"/>
    <w:rsid w:val="2D542D24"/>
    <w:rsid w:val="2D55A605"/>
    <w:rsid w:val="2D5AD866"/>
    <w:rsid w:val="2D5D8C6F"/>
    <w:rsid w:val="2D68B904"/>
    <w:rsid w:val="2D7E0E22"/>
    <w:rsid w:val="2D8015E9"/>
    <w:rsid w:val="2D80D30A"/>
    <w:rsid w:val="2D843990"/>
    <w:rsid w:val="2D84A767"/>
    <w:rsid w:val="2D8939CA"/>
    <w:rsid w:val="2D8B1EA8"/>
    <w:rsid w:val="2D8F3DEC"/>
    <w:rsid w:val="2D9D0EDC"/>
    <w:rsid w:val="2DCAA89F"/>
    <w:rsid w:val="2DCFBD87"/>
    <w:rsid w:val="2DDEEDFE"/>
    <w:rsid w:val="2DE176D7"/>
    <w:rsid w:val="2DE26543"/>
    <w:rsid w:val="2DE26F3B"/>
    <w:rsid w:val="2DE3E62C"/>
    <w:rsid w:val="2DEB3C94"/>
    <w:rsid w:val="2DECD559"/>
    <w:rsid w:val="2DEE332A"/>
    <w:rsid w:val="2DEF6C84"/>
    <w:rsid w:val="2DF10246"/>
    <w:rsid w:val="2DF70DD5"/>
    <w:rsid w:val="2DF724D4"/>
    <w:rsid w:val="2DF78011"/>
    <w:rsid w:val="2DFE0375"/>
    <w:rsid w:val="2DFFF4F5"/>
    <w:rsid w:val="2E0AB3A1"/>
    <w:rsid w:val="2E0D578B"/>
    <w:rsid w:val="2E117FBB"/>
    <w:rsid w:val="2E1E2E09"/>
    <w:rsid w:val="2E2D12FC"/>
    <w:rsid w:val="2E2D8BA0"/>
    <w:rsid w:val="2E390AD9"/>
    <w:rsid w:val="2E46ECFE"/>
    <w:rsid w:val="2E49E76E"/>
    <w:rsid w:val="2E59F4A4"/>
    <w:rsid w:val="2E6252ED"/>
    <w:rsid w:val="2E62F958"/>
    <w:rsid w:val="2E67BBFD"/>
    <w:rsid w:val="2E67FB12"/>
    <w:rsid w:val="2E6B3999"/>
    <w:rsid w:val="2E6D00F9"/>
    <w:rsid w:val="2E71C864"/>
    <w:rsid w:val="2E7398AA"/>
    <w:rsid w:val="2E80B5C4"/>
    <w:rsid w:val="2E81A58E"/>
    <w:rsid w:val="2E848B7C"/>
    <w:rsid w:val="2E8EAFE9"/>
    <w:rsid w:val="2E8EF323"/>
    <w:rsid w:val="2E98A67D"/>
    <w:rsid w:val="2E9EF216"/>
    <w:rsid w:val="2EA9E370"/>
    <w:rsid w:val="2EC0FA8A"/>
    <w:rsid w:val="2EC1D91B"/>
    <w:rsid w:val="2ED2D5D1"/>
    <w:rsid w:val="2ED3A939"/>
    <w:rsid w:val="2EDCFFEC"/>
    <w:rsid w:val="2EDD6A1F"/>
    <w:rsid w:val="2EDE50AB"/>
    <w:rsid w:val="2EE34C60"/>
    <w:rsid w:val="2EE4E110"/>
    <w:rsid w:val="2EEEFF81"/>
    <w:rsid w:val="2EF2FE93"/>
    <w:rsid w:val="2EF52F65"/>
    <w:rsid w:val="2EF621F9"/>
    <w:rsid w:val="2EF8FC90"/>
    <w:rsid w:val="2EFD0CF2"/>
    <w:rsid w:val="2F021751"/>
    <w:rsid w:val="2F0A0335"/>
    <w:rsid w:val="2F1424E4"/>
    <w:rsid w:val="2F1894D5"/>
    <w:rsid w:val="2F1E43CF"/>
    <w:rsid w:val="2F208EDC"/>
    <w:rsid w:val="2F26EF09"/>
    <w:rsid w:val="2F2C254F"/>
    <w:rsid w:val="2F2D4653"/>
    <w:rsid w:val="2F349768"/>
    <w:rsid w:val="2F418E68"/>
    <w:rsid w:val="2F42534F"/>
    <w:rsid w:val="2F532CC3"/>
    <w:rsid w:val="2F5A08F7"/>
    <w:rsid w:val="2F5BEFCF"/>
    <w:rsid w:val="2F5D5113"/>
    <w:rsid w:val="2F5F84EF"/>
    <w:rsid w:val="2F65377F"/>
    <w:rsid w:val="2F73D88B"/>
    <w:rsid w:val="2F812621"/>
    <w:rsid w:val="2F8733D9"/>
    <w:rsid w:val="2F900497"/>
    <w:rsid w:val="2F9ADA59"/>
    <w:rsid w:val="2F9E0AED"/>
    <w:rsid w:val="2FA0F713"/>
    <w:rsid w:val="2FA75A03"/>
    <w:rsid w:val="2FA830AB"/>
    <w:rsid w:val="2FAB18C6"/>
    <w:rsid w:val="2FB5F423"/>
    <w:rsid w:val="2FBB9F15"/>
    <w:rsid w:val="2FC33C67"/>
    <w:rsid w:val="2FD1127D"/>
    <w:rsid w:val="2FD1F4B0"/>
    <w:rsid w:val="2FD3B4E0"/>
    <w:rsid w:val="2FE4EBDB"/>
    <w:rsid w:val="2FE5FDFB"/>
    <w:rsid w:val="2FE6AD62"/>
    <w:rsid w:val="2FE78D02"/>
    <w:rsid w:val="2FECA3D3"/>
    <w:rsid w:val="2FECB6E5"/>
    <w:rsid w:val="2FEFABE9"/>
    <w:rsid w:val="2FF21676"/>
    <w:rsid w:val="2FF4600E"/>
    <w:rsid w:val="2FF67B3F"/>
    <w:rsid w:val="2FFCEF31"/>
    <w:rsid w:val="300A0912"/>
    <w:rsid w:val="300AF609"/>
    <w:rsid w:val="301415E5"/>
    <w:rsid w:val="301F3595"/>
    <w:rsid w:val="30237970"/>
    <w:rsid w:val="302C350E"/>
    <w:rsid w:val="302C812A"/>
    <w:rsid w:val="3055B27A"/>
    <w:rsid w:val="3065109D"/>
    <w:rsid w:val="306C6772"/>
    <w:rsid w:val="307D7451"/>
    <w:rsid w:val="307EF9BA"/>
    <w:rsid w:val="307FD68E"/>
    <w:rsid w:val="3089AA52"/>
    <w:rsid w:val="3089D582"/>
    <w:rsid w:val="309983F5"/>
    <w:rsid w:val="30B039D5"/>
    <w:rsid w:val="30C7BBA4"/>
    <w:rsid w:val="30CDFE0B"/>
    <w:rsid w:val="30E282F1"/>
    <w:rsid w:val="30E5D5DD"/>
    <w:rsid w:val="30F294DF"/>
    <w:rsid w:val="30F346E8"/>
    <w:rsid w:val="30F59232"/>
    <w:rsid w:val="30F8AB9E"/>
    <w:rsid w:val="3104292C"/>
    <w:rsid w:val="3104F9C6"/>
    <w:rsid w:val="31062808"/>
    <w:rsid w:val="310A45DF"/>
    <w:rsid w:val="310FB196"/>
    <w:rsid w:val="3113F1D1"/>
    <w:rsid w:val="31227E3B"/>
    <w:rsid w:val="31332BCF"/>
    <w:rsid w:val="313FB075"/>
    <w:rsid w:val="3140BBEE"/>
    <w:rsid w:val="3142E4F6"/>
    <w:rsid w:val="3144B92B"/>
    <w:rsid w:val="31476FD4"/>
    <w:rsid w:val="31561D58"/>
    <w:rsid w:val="315C4D3E"/>
    <w:rsid w:val="315DC233"/>
    <w:rsid w:val="315DD7FC"/>
    <w:rsid w:val="3162A746"/>
    <w:rsid w:val="3167A4DB"/>
    <w:rsid w:val="316C50FF"/>
    <w:rsid w:val="31708C44"/>
    <w:rsid w:val="317B11B0"/>
    <w:rsid w:val="318829A6"/>
    <w:rsid w:val="31887F29"/>
    <w:rsid w:val="318FAF87"/>
    <w:rsid w:val="31909597"/>
    <w:rsid w:val="3194BA4B"/>
    <w:rsid w:val="3197B3A3"/>
    <w:rsid w:val="3198531A"/>
    <w:rsid w:val="319CD93D"/>
    <w:rsid w:val="31A0EE6C"/>
    <w:rsid w:val="31B2F76F"/>
    <w:rsid w:val="31B45E6E"/>
    <w:rsid w:val="31BC7B91"/>
    <w:rsid w:val="31BCA1F0"/>
    <w:rsid w:val="31C1F940"/>
    <w:rsid w:val="31D258BD"/>
    <w:rsid w:val="31D4B4A5"/>
    <w:rsid w:val="31DF20E8"/>
    <w:rsid w:val="31F4CA72"/>
    <w:rsid w:val="3211A3A0"/>
    <w:rsid w:val="321EBA00"/>
    <w:rsid w:val="322028CD"/>
    <w:rsid w:val="322493D4"/>
    <w:rsid w:val="323870EA"/>
    <w:rsid w:val="3242B6D7"/>
    <w:rsid w:val="3255642D"/>
    <w:rsid w:val="32618468"/>
    <w:rsid w:val="326BB4C0"/>
    <w:rsid w:val="326D86B8"/>
    <w:rsid w:val="326DC099"/>
    <w:rsid w:val="32805E0B"/>
    <w:rsid w:val="3292A040"/>
    <w:rsid w:val="32B930E0"/>
    <w:rsid w:val="32C40668"/>
    <w:rsid w:val="32C6EA44"/>
    <w:rsid w:val="32D43881"/>
    <w:rsid w:val="32E84D01"/>
    <w:rsid w:val="32F606D1"/>
    <w:rsid w:val="32FAA5FE"/>
    <w:rsid w:val="32FD42D1"/>
    <w:rsid w:val="33015FF4"/>
    <w:rsid w:val="33129E81"/>
    <w:rsid w:val="3314EB91"/>
    <w:rsid w:val="33198710"/>
    <w:rsid w:val="3320474B"/>
    <w:rsid w:val="33214DA9"/>
    <w:rsid w:val="3324518B"/>
    <w:rsid w:val="333DA0CF"/>
    <w:rsid w:val="334043AC"/>
    <w:rsid w:val="3341DE4C"/>
    <w:rsid w:val="3351EAE6"/>
    <w:rsid w:val="335501CF"/>
    <w:rsid w:val="33607CF5"/>
    <w:rsid w:val="33678441"/>
    <w:rsid w:val="336A6D9B"/>
    <w:rsid w:val="336E24C7"/>
    <w:rsid w:val="336ED54F"/>
    <w:rsid w:val="336F95B3"/>
    <w:rsid w:val="337738C7"/>
    <w:rsid w:val="337B55F0"/>
    <w:rsid w:val="337BAB56"/>
    <w:rsid w:val="338538E7"/>
    <w:rsid w:val="3394B621"/>
    <w:rsid w:val="339CC841"/>
    <w:rsid w:val="33A43097"/>
    <w:rsid w:val="33AE702E"/>
    <w:rsid w:val="33AE9242"/>
    <w:rsid w:val="33BE292A"/>
    <w:rsid w:val="33BE595D"/>
    <w:rsid w:val="33BFEB86"/>
    <w:rsid w:val="33C85EB9"/>
    <w:rsid w:val="33CADF9D"/>
    <w:rsid w:val="33CF69FA"/>
    <w:rsid w:val="33DBD53A"/>
    <w:rsid w:val="33E58756"/>
    <w:rsid w:val="33F68B2B"/>
    <w:rsid w:val="33FB86B5"/>
    <w:rsid w:val="34027815"/>
    <w:rsid w:val="34041DB7"/>
    <w:rsid w:val="3406E879"/>
    <w:rsid w:val="34135B12"/>
    <w:rsid w:val="341578DE"/>
    <w:rsid w:val="34157C30"/>
    <w:rsid w:val="3415B0AE"/>
    <w:rsid w:val="3419BA2F"/>
    <w:rsid w:val="341CA911"/>
    <w:rsid w:val="341FC15D"/>
    <w:rsid w:val="3425D91D"/>
    <w:rsid w:val="34310C01"/>
    <w:rsid w:val="34346876"/>
    <w:rsid w:val="3437220C"/>
    <w:rsid w:val="34426639"/>
    <w:rsid w:val="3453E99D"/>
    <w:rsid w:val="345A15C8"/>
    <w:rsid w:val="345FA379"/>
    <w:rsid w:val="34618F30"/>
    <w:rsid w:val="346600B6"/>
    <w:rsid w:val="3477CCFA"/>
    <w:rsid w:val="3482FF9A"/>
    <w:rsid w:val="34875147"/>
    <w:rsid w:val="348CCA24"/>
    <w:rsid w:val="34903135"/>
    <w:rsid w:val="349D0B3A"/>
    <w:rsid w:val="34A396FF"/>
    <w:rsid w:val="34AFADFA"/>
    <w:rsid w:val="34C2C860"/>
    <w:rsid w:val="34C9F081"/>
    <w:rsid w:val="34CE35E2"/>
    <w:rsid w:val="34E1B989"/>
    <w:rsid w:val="34E21022"/>
    <w:rsid w:val="34E5FCCB"/>
    <w:rsid w:val="34F21EC0"/>
    <w:rsid w:val="34F736AA"/>
    <w:rsid w:val="34F80358"/>
    <w:rsid w:val="34FB36CA"/>
    <w:rsid w:val="35063DFC"/>
    <w:rsid w:val="350FCE6A"/>
    <w:rsid w:val="35118379"/>
    <w:rsid w:val="35140C34"/>
    <w:rsid w:val="3520720F"/>
    <w:rsid w:val="352361F7"/>
    <w:rsid w:val="3550755D"/>
    <w:rsid w:val="35539114"/>
    <w:rsid w:val="3557FD41"/>
    <w:rsid w:val="3558DD66"/>
    <w:rsid w:val="355A923F"/>
    <w:rsid w:val="356AF875"/>
    <w:rsid w:val="356B5972"/>
    <w:rsid w:val="3578E325"/>
    <w:rsid w:val="357CE09E"/>
    <w:rsid w:val="358D8F2E"/>
    <w:rsid w:val="358E7A7E"/>
    <w:rsid w:val="3591116E"/>
    <w:rsid w:val="359404AD"/>
    <w:rsid w:val="35A46CCD"/>
    <w:rsid w:val="35A9D961"/>
    <w:rsid w:val="35AE4827"/>
    <w:rsid w:val="35B3956F"/>
    <w:rsid w:val="35B7F36D"/>
    <w:rsid w:val="35C38432"/>
    <w:rsid w:val="35C4C22E"/>
    <w:rsid w:val="35C56E93"/>
    <w:rsid w:val="35C7C5F4"/>
    <w:rsid w:val="35DCA8FB"/>
    <w:rsid w:val="35DD372A"/>
    <w:rsid w:val="35E06F7A"/>
    <w:rsid w:val="35E27545"/>
    <w:rsid w:val="35E9DF8B"/>
    <w:rsid w:val="35EA9B91"/>
    <w:rsid w:val="35F8BFC5"/>
    <w:rsid w:val="35FB455A"/>
    <w:rsid w:val="35FC6821"/>
    <w:rsid w:val="35FF1CD1"/>
    <w:rsid w:val="36001642"/>
    <w:rsid w:val="36012448"/>
    <w:rsid w:val="36040B8F"/>
    <w:rsid w:val="3611A20F"/>
    <w:rsid w:val="3612AEDD"/>
    <w:rsid w:val="3615ED4C"/>
    <w:rsid w:val="361A1B16"/>
    <w:rsid w:val="361AFC33"/>
    <w:rsid w:val="361FBBB2"/>
    <w:rsid w:val="3620BDC6"/>
    <w:rsid w:val="3626567D"/>
    <w:rsid w:val="362EE752"/>
    <w:rsid w:val="36329AC6"/>
    <w:rsid w:val="3634FA30"/>
    <w:rsid w:val="3636D7E6"/>
    <w:rsid w:val="363CD188"/>
    <w:rsid w:val="364CCCBB"/>
    <w:rsid w:val="364D0D06"/>
    <w:rsid w:val="36559A65"/>
    <w:rsid w:val="3657BF3C"/>
    <w:rsid w:val="366032BB"/>
    <w:rsid w:val="366713A0"/>
    <w:rsid w:val="3668153C"/>
    <w:rsid w:val="366BC074"/>
    <w:rsid w:val="36721F86"/>
    <w:rsid w:val="367A7A0F"/>
    <w:rsid w:val="36874279"/>
    <w:rsid w:val="369E1442"/>
    <w:rsid w:val="36A6B161"/>
    <w:rsid w:val="36A75FFE"/>
    <w:rsid w:val="36A799FB"/>
    <w:rsid w:val="36ABF1DF"/>
    <w:rsid w:val="36B083AF"/>
    <w:rsid w:val="36C71A51"/>
    <w:rsid w:val="36CFAC08"/>
    <w:rsid w:val="36D09D5B"/>
    <w:rsid w:val="36D0B28B"/>
    <w:rsid w:val="36DC6115"/>
    <w:rsid w:val="36DCE3B9"/>
    <w:rsid w:val="36E74B52"/>
    <w:rsid w:val="36EAA67D"/>
    <w:rsid w:val="36ED114E"/>
    <w:rsid w:val="36FD6422"/>
    <w:rsid w:val="37234895"/>
    <w:rsid w:val="3725CEA2"/>
    <w:rsid w:val="37267216"/>
    <w:rsid w:val="372CE17A"/>
    <w:rsid w:val="373125D5"/>
    <w:rsid w:val="3734B273"/>
    <w:rsid w:val="37350A64"/>
    <w:rsid w:val="373B379A"/>
    <w:rsid w:val="373D93E6"/>
    <w:rsid w:val="373F2310"/>
    <w:rsid w:val="373F776E"/>
    <w:rsid w:val="3748F8B1"/>
    <w:rsid w:val="374D0068"/>
    <w:rsid w:val="3754E91D"/>
    <w:rsid w:val="37627898"/>
    <w:rsid w:val="3766D2FF"/>
    <w:rsid w:val="376A6C08"/>
    <w:rsid w:val="376B0660"/>
    <w:rsid w:val="3772C998"/>
    <w:rsid w:val="377EBD82"/>
    <w:rsid w:val="3783ABA1"/>
    <w:rsid w:val="378A2B1E"/>
    <w:rsid w:val="378EEB99"/>
    <w:rsid w:val="379CF4A9"/>
    <w:rsid w:val="37AD2B32"/>
    <w:rsid w:val="37B2C0CE"/>
    <w:rsid w:val="37B3D805"/>
    <w:rsid w:val="37B4551D"/>
    <w:rsid w:val="37B75127"/>
    <w:rsid w:val="37BA9313"/>
    <w:rsid w:val="37BEF31F"/>
    <w:rsid w:val="37C32AF4"/>
    <w:rsid w:val="37C51410"/>
    <w:rsid w:val="37C7426E"/>
    <w:rsid w:val="37CFB86D"/>
    <w:rsid w:val="37DCF7F1"/>
    <w:rsid w:val="37EEFE88"/>
    <w:rsid w:val="37F382A8"/>
    <w:rsid w:val="380A5DF4"/>
    <w:rsid w:val="381608A7"/>
    <w:rsid w:val="381772B1"/>
    <w:rsid w:val="381BE387"/>
    <w:rsid w:val="381C28E2"/>
    <w:rsid w:val="381E89D4"/>
    <w:rsid w:val="38208661"/>
    <w:rsid w:val="3820D704"/>
    <w:rsid w:val="382CEC2B"/>
    <w:rsid w:val="3831FF40"/>
    <w:rsid w:val="3840CE60"/>
    <w:rsid w:val="385109F5"/>
    <w:rsid w:val="38516369"/>
    <w:rsid w:val="385FC257"/>
    <w:rsid w:val="387791EB"/>
    <w:rsid w:val="3878FBBF"/>
    <w:rsid w:val="387E9F5A"/>
    <w:rsid w:val="388207E6"/>
    <w:rsid w:val="38990C6C"/>
    <w:rsid w:val="389B3C3E"/>
    <w:rsid w:val="389CBA06"/>
    <w:rsid w:val="389D1A9C"/>
    <w:rsid w:val="38A0A522"/>
    <w:rsid w:val="38A28B8E"/>
    <w:rsid w:val="38A4D7AD"/>
    <w:rsid w:val="38AAB8C2"/>
    <w:rsid w:val="38B324EF"/>
    <w:rsid w:val="38BA60F7"/>
    <w:rsid w:val="38BECCAC"/>
    <w:rsid w:val="38D47BE9"/>
    <w:rsid w:val="38D821C2"/>
    <w:rsid w:val="38DF59AE"/>
    <w:rsid w:val="38E39A46"/>
    <w:rsid w:val="38E3AF12"/>
    <w:rsid w:val="38E3BAE6"/>
    <w:rsid w:val="38E48B82"/>
    <w:rsid w:val="38EFA183"/>
    <w:rsid w:val="38F51B0D"/>
    <w:rsid w:val="38F5C422"/>
    <w:rsid w:val="38F9B325"/>
    <w:rsid w:val="38FDC686"/>
    <w:rsid w:val="38FE533D"/>
    <w:rsid w:val="39048B96"/>
    <w:rsid w:val="390531A9"/>
    <w:rsid w:val="39101038"/>
    <w:rsid w:val="3912B965"/>
    <w:rsid w:val="391DD4AD"/>
    <w:rsid w:val="391E8133"/>
    <w:rsid w:val="39277D21"/>
    <w:rsid w:val="392B5AF2"/>
    <w:rsid w:val="3938C50A"/>
    <w:rsid w:val="393BCAC7"/>
    <w:rsid w:val="393BDDBF"/>
    <w:rsid w:val="3941E247"/>
    <w:rsid w:val="39452C12"/>
    <w:rsid w:val="3946B19C"/>
    <w:rsid w:val="394A4809"/>
    <w:rsid w:val="394BCB58"/>
    <w:rsid w:val="394D2F70"/>
    <w:rsid w:val="3952283D"/>
    <w:rsid w:val="3952943F"/>
    <w:rsid w:val="3955FFF4"/>
    <w:rsid w:val="395F68E0"/>
    <w:rsid w:val="39649E5B"/>
    <w:rsid w:val="39672795"/>
    <w:rsid w:val="3967BCAB"/>
    <w:rsid w:val="396CF207"/>
    <w:rsid w:val="39799D90"/>
    <w:rsid w:val="397BB01E"/>
    <w:rsid w:val="398B317A"/>
    <w:rsid w:val="398B36AB"/>
    <w:rsid w:val="39A8FDD2"/>
    <w:rsid w:val="39AE12C2"/>
    <w:rsid w:val="39B54CF8"/>
    <w:rsid w:val="39C8693B"/>
    <w:rsid w:val="39C9FEA1"/>
    <w:rsid w:val="39CDCFA1"/>
    <w:rsid w:val="39D6C545"/>
    <w:rsid w:val="39D917B3"/>
    <w:rsid w:val="39DB233D"/>
    <w:rsid w:val="39DEF318"/>
    <w:rsid w:val="39DF3831"/>
    <w:rsid w:val="39E76844"/>
    <w:rsid w:val="39EDD3CB"/>
    <w:rsid w:val="39EF2B36"/>
    <w:rsid w:val="39FDB9BD"/>
    <w:rsid w:val="39FE2EBC"/>
    <w:rsid w:val="39FF56F2"/>
    <w:rsid w:val="3A0083BE"/>
    <w:rsid w:val="3A0D06E7"/>
    <w:rsid w:val="3A10A8D3"/>
    <w:rsid w:val="3A14FC85"/>
    <w:rsid w:val="3A1588AE"/>
    <w:rsid w:val="3A275CE2"/>
    <w:rsid w:val="3A2B342A"/>
    <w:rsid w:val="3A3511D3"/>
    <w:rsid w:val="3A353678"/>
    <w:rsid w:val="3A36C4DF"/>
    <w:rsid w:val="3A3C8067"/>
    <w:rsid w:val="3A3E3958"/>
    <w:rsid w:val="3A3F071B"/>
    <w:rsid w:val="3A472D35"/>
    <w:rsid w:val="3A522EB9"/>
    <w:rsid w:val="3A634FF9"/>
    <w:rsid w:val="3A7B07C6"/>
    <w:rsid w:val="3A84B34B"/>
    <w:rsid w:val="3A8A17BB"/>
    <w:rsid w:val="3A8F00DA"/>
    <w:rsid w:val="3A9ACE69"/>
    <w:rsid w:val="3A9E5848"/>
    <w:rsid w:val="3AB52694"/>
    <w:rsid w:val="3AB60585"/>
    <w:rsid w:val="3ABDD3EE"/>
    <w:rsid w:val="3AC5FFA1"/>
    <w:rsid w:val="3ACA85D6"/>
    <w:rsid w:val="3ACDD4A2"/>
    <w:rsid w:val="3ACE1EFD"/>
    <w:rsid w:val="3AD56CBF"/>
    <w:rsid w:val="3AE07C61"/>
    <w:rsid w:val="3AE505DD"/>
    <w:rsid w:val="3AE6372B"/>
    <w:rsid w:val="3AEE1E31"/>
    <w:rsid w:val="3AEF5547"/>
    <w:rsid w:val="3AF66745"/>
    <w:rsid w:val="3AF67CFD"/>
    <w:rsid w:val="3AF7F8DF"/>
    <w:rsid w:val="3B03BBC5"/>
    <w:rsid w:val="3B040BAF"/>
    <w:rsid w:val="3B043830"/>
    <w:rsid w:val="3B04B5E2"/>
    <w:rsid w:val="3B068321"/>
    <w:rsid w:val="3B0B127E"/>
    <w:rsid w:val="3B0DDA46"/>
    <w:rsid w:val="3B131250"/>
    <w:rsid w:val="3B1B5D81"/>
    <w:rsid w:val="3B21841C"/>
    <w:rsid w:val="3B3EFE75"/>
    <w:rsid w:val="3B40C519"/>
    <w:rsid w:val="3B4C5891"/>
    <w:rsid w:val="3B5295B2"/>
    <w:rsid w:val="3B55C5C5"/>
    <w:rsid w:val="3B574C1E"/>
    <w:rsid w:val="3B621306"/>
    <w:rsid w:val="3B624E3D"/>
    <w:rsid w:val="3B643D65"/>
    <w:rsid w:val="3B655030"/>
    <w:rsid w:val="3B6C2B9B"/>
    <w:rsid w:val="3B742F18"/>
    <w:rsid w:val="3B74614D"/>
    <w:rsid w:val="3B821A79"/>
    <w:rsid w:val="3B824BAD"/>
    <w:rsid w:val="3B833665"/>
    <w:rsid w:val="3B8B283E"/>
    <w:rsid w:val="3B8C6286"/>
    <w:rsid w:val="3B914D06"/>
    <w:rsid w:val="3B9286C7"/>
    <w:rsid w:val="3B94DB55"/>
    <w:rsid w:val="3B99DE2C"/>
    <w:rsid w:val="3BACE047"/>
    <w:rsid w:val="3BB0A9A7"/>
    <w:rsid w:val="3BB0F3C5"/>
    <w:rsid w:val="3BB10F42"/>
    <w:rsid w:val="3BB40118"/>
    <w:rsid w:val="3BB4AB02"/>
    <w:rsid w:val="3BB4B2D8"/>
    <w:rsid w:val="3BBAEB7C"/>
    <w:rsid w:val="3BBFDC60"/>
    <w:rsid w:val="3BC3E557"/>
    <w:rsid w:val="3BC5F847"/>
    <w:rsid w:val="3BCC7AC1"/>
    <w:rsid w:val="3BCD9D39"/>
    <w:rsid w:val="3BCF7A0F"/>
    <w:rsid w:val="3BDF5E64"/>
    <w:rsid w:val="3BE25984"/>
    <w:rsid w:val="3BEA7EBC"/>
    <w:rsid w:val="3BF9E2B7"/>
    <w:rsid w:val="3C1E029C"/>
    <w:rsid w:val="3C2401AB"/>
    <w:rsid w:val="3C2A7087"/>
    <w:rsid w:val="3C2D4925"/>
    <w:rsid w:val="3C345C7A"/>
    <w:rsid w:val="3C3500E1"/>
    <w:rsid w:val="3C40506B"/>
    <w:rsid w:val="3C49ED5F"/>
    <w:rsid w:val="3C4ABB26"/>
    <w:rsid w:val="3C525B93"/>
    <w:rsid w:val="3C530292"/>
    <w:rsid w:val="3C616598"/>
    <w:rsid w:val="3C67D57E"/>
    <w:rsid w:val="3C7132FA"/>
    <w:rsid w:val="3C71C254"/>
    <w:rsid w:val="3C7E77E1"/>
    <w:rsid w:val="3C849AC9"/>
    <w:rsid w:val="3C89C8FF"/>
    <w:rsid w:val="3C8A7950"/>
    <w:rsid w:val="3C97BC24"/>
    <w:rsid w:val="3C989BBA"/>
    <w:rsid w:val="3C9C2C8E"/>
    <w:rsid w:val="3C9D9E24"/>
    <w:rsid w:val="3CA170D2"/>
    <w:rsid w:val="3CA9DC22"/>
    <w:rsid w:val="3CB29F17"/>
    <w:rsid w:val="3CBB2B2F"/>
    <w:rsid w:val="3CBD0BBE"/>
    <w:rsid w:val="3CC68546"/>
    <w:rsid w:val="3CC98088"/>
    <w:rsid w:val="3CE32154"/>
    <w:rsid w:val="3CE6E1A0"/>
    <w:rsid w:val="3CE91A9F"/>
    <w:rsid w:val="3D002B4E"/>
    <w:rsid w:val="3D05A342"/>
    <w:rsid w:val="3D150128"/>
    <w:rsid w:val="3D223739"/>
    <w:rsid w:val="3D2C2148"/>
    <w:rsid w:val="3D3C4699"/>
    <w:rsid w:val="3D40AFE6"/>
    <w:rsid w:val="3D425661"/>
    <w:rsid w:val="3D473BA5"/>
    <w:rsid w:val="3D4B21EB"/>
    <w:rsid w:val="3D4C0BC1"/>
    <w:rsid w:val="3D50DBDB"/>
    <w:rsid w:val="3D531971"/>
    <w:rsid w:val="3D59F8CE"/>
    <w:rsid w:val="3D5A07CD"/>
    <w:rsid w:val="3D66BB81"/>
    <w:rsid w:val="3D788039"/>
    <w:rsid w:val="3D7F4D42"/>
    <w:rsid w:val="3D81ED46"/>
    <w:rsid w:val="3D8406E7"/>
    <w:rsid w:val="3D8B7A1C"/>
    <w:rsid w:val="3D8CEF2B"/>
    <w:rsid w:val="3D918FCB"/>
    <w:rsid w:val="3D9EAD31"/>
    <w:rsid w:val="3DAA754C"/>
    <w:rsid w:val="3DB9DDBF"/>
    <w:rsid w:val="3DB9F7AB"/>
    <w:rsid w:val="3DCC7F61"/>
    <w:rsid w:val="3DD590D9"/>
    <w:rsid w:val="3DDC02C0"/>
    <w:rsid w:val="3DE186AA"/>
    <w:rsid w:val="3DE509A2"/>
    <w:rsid w:val="3DF274D9"/>
    <w:rsid w:val="3DFE7C24"/>
    <w:rsid w:val="3E045126"/>
    <w:rsid w:val="3E1AF60C"/>
    <w:rsid w:val="3E25AB86"/>
    <w:rsid w:val="3E25BEF3"/>
    <w:rsid w:val="3E298831"/>
    <w:rsid w:val="3E2D70D4"/>
    <w:rsid w:val="3E2E2C34"/>
    <w:rsid w:val="3E3B87EE"/>
    <w:rsid w:val="3E3D9590"/>
    <w:rsid w:val="3E40A489"/>
    <w:rsid w:val="3E456C11"/>
    <w:rsid w:val="3E482C56"/>
    <w:rsid w:val="3E5E97AF"/>
    <w:rsid w:val="3E635E01"/>
    <w:rsid w:val="3E6E57AD"/>
    <w:rsid w:val="3E70B2F4"/>
    <w:rsid w:val="3E720ABE"/>
    <w:rsid w:val="3E747574"/>
    <w:rsid w:val="3E88666B"/>
    <w:rsid w:val="3E907ADA"/>
    <w:rsid w:val="3E909F24"/>
    <w:rsid w:val="3E936C43"/>
    <w:rsid w:val="3E9551F2"/>
    <w:rsid w:val="3E9F1EBE"/>
    <w:rsid w:val="3E9FA39C"/>
    <w:rsid w:val="3EA238CC"/>
    <w:rsid w:val="3EA533D3"/>
    <w:rsid w:val="3EAC7D98"/>
    <w:rsid w:val="3EAF53CE"/>
    <w:rsid w:val="3EC31B6E"/>
    <w:rsid w:val="3EC3BAD2"/>
    <w:rsid w:val="3EC70D6A"/>
    <w:rsid w:val="3ED19640"/>
    <w:rsid w:val="3ED4FC70"/>
    <w:rsid w:val="3EE213B3"/>
    <w:rsid w:val="3EE8E5F0"/>
    <w:rsid w:val="3EF746D3"/>
    <w:rsid w:val="3F01C155"/>
    <w:rsid w:val="3F2127BA"/>
    <w:rsid w:val="3F2339FF"/>
    <w:rsid w:val="3F270068"/>
    <w:rsid w:val="3F282167"/>
    <w:rsid w:val="3F41DFD7"/>
    <w:rsid w:val="3F49F530"/>
    <w:rsid w:val="3F4EDC38"/>
    <w:rsid w:val="3F4F05A8"/>
    <w:rsid w:val="3F4FEB0E"/>
    <w:rsid w:val="3F63BC89"/>
    <w:rsid w:val="3F69B35B"/>
    <w:rsid w:val="3F74F4EB"/>
    <w:rsid w:val="3F77D321"/>
    <w:rsid w:val="3F80E004"/>
    <w:rsid w:val="3FB6E424"/>
    <w:rsid w:val="3FBE2704"/>
    <w:rsid w:val="3FC3F219"/>
    <w:rsid w:val="3FC93445"/>
    <w:rsid w:val="3FD086DB"/>
    <w:rsid w:val="3FD5A209"/>
    <w:rsid w:val="3FD61C04"/>
    <w:rsid w:val="3FEAA5C8"/>
    <w:rsid w:val="3FF20F7B"/>
    <w:rsid w:val="3FF38D2A"/>
    <w:rsid w:val="3FFE3A50"/>
    <w:rsid w:val="4004BC86"/>
    <w:rsid w:val="4010B13A"/>
    <w:rsid w:val="4014E418"/>
    <w:rsid w:val="402541B5"/>
    <w:rsid w:val="4034A037"/>
    <w:rsid w:val="403E3D18"/>
    <w:rsid w:val="4041401E"/>
    <w:rsid w:val="40500731"/>
    <w:rsid w:val="40515843"/>
    <w:rsid w:val="4059CB9C"/>
    <w:rsid w:val="405AC4A1"/>
    <w:rsid w:val="405B445F"/>
    <w:rsid w:val="405C06DE"/>
    <w:rsid w:val="4064938B"/>
    <w:rsid w:val="4067A68B"/>
    <w:rsid w:val="406871F4"/>
    <w:rsid w:val="406A2DC7"/>
    <w:rsid w:val="406FB69A"/>
    <w:rsid w:val="4081BEA5"/>
    <w:rsid w:val="4082082D"/>
    <w:rsid w:val="4088EAC6"/>
    <w:rsid w:val="40969C24"/>
    <w:rsid w:val="40982431"/>
    <w:rsid w:val="409D7AC5"/>
    <w:rsid w:val="409EC63F"/>
    <w:rsid w:val="40AB84B3"/>
    <w:rsid w:val="40B1F5D6"/>
    <w:rsid w:val="40B9B409"/>
    <w:rsid w:val="40B9DD32"/>
    <w:rsid w:val="40BBBE19"/>
    <w:rsid w:val="40C5D02C"/>
    <w:rsid w:val="40C74B64"/>
    <w:rsid w:val="40C8B3D4"/>
    <w:rsid w:val="40D3410D"/>
    <w:rsid w:val="40EA8E45"/>
    <w:rsid w:val="40EA9402"/>
    <w:rsid w:val="40EBEE13"/>
    <w:rsid w:val="40ED871A"/>
    <w:rsid w:val="40EDF2DC"/>
    <w:rsid w:val="40F173BF"/>
    <w:rsid w:val="40FD8CC7"/>
    <w:rsid w:val="40FFBF76"/>
    <w:rsid w:val="41090DEC"/>
    <w:rsid w:val="410E2659"/>
    <w:rsid w:val="411EF6DC"/>
    <w:rsid w:val="412796EE"/>
    <w:rsid w:val="412D6855"/>
    <w:rsid w:val="4136A2E6"/>
    <w:rsid w:val="4139AC33"/>
    <w:rsid w:val="413B02A5"/>
    <w:rsid w:val="413E50D9"/>
    <w:rsid w:val="41410521"/>
    <w:rsid w:val="414436A7"/>
    <w:rsid w:val="414B4154"/>
    <w:rsid w:val="4158A27E"/>
    <w:rsid w:val="41775866"/>
    <w:rsid w:val="417AF6CA"/>
    <w:rsid w:val="41827432"/>
    <w:rsid w:val="418B605C"/>
    <w:rsid w:val="4190EB8D"/>
    <w:rsid w:val="4191B314"/>
    <w:rsid w:val="4192E341"/>
    <w:rsid w:val="419315F6"/>
    <w:rsid w:val="4193BC3F"/>
    <w:rsid w:val="419EA4F4"/>
    <w:rsid w:val="41A79F53"/>
    <w:rsid w:val="41A9EFF0"/>
    <w:rsid w:val="41B4A589"/>
    <w:rsid w:val="41BB164E"/>
    <w:rsid w:val="41C8F727"/>
    <w:rsid w:val="41CC795E"/>
    <w:rsid w:val="41CD2BD4"/>
    <w:rsid w:val="41D215DA"/>
    <w:rsid w:val="41D64818"/>
    <w:rsid w:val="41D95B90"/>
    <w:rsid w:val="41EFF81B"/>
    <w:rsid w:val="41F07E07"/>
    <w:rsid w:val="41F39BCA"/>
    <w:rsid w:val="41F821FA"/>
    <w:rsid w:val="42066F1C"/>
    <w:rsid w:val="4206F9FC"/>
    <w:rsid w:val="420C5BEB"/>
    <w:rsid w:val="421590A8"/>
    <w:rsid w:val="421FA40B"/>
    <w:rsid w:val="4221C9E6"/>
    <w:rsid w:val="422B0260"/>
    <w:rsid w:val="422D5292"/>
    <w:rsid w:val="4231DE71"/>
    <w:rsid w:val="42396194"/>
    <w:rsid w:val="4240A932"/>
    <w:rsid w:val="424817A9"/>
    <w:rsid w:val="42510133"/>
    <w:rsid w:val="425D8673"/>
    <w:rsid w:val="4264691A"/>
    <w:rsid w:val="4269CFDB"/>
    <w:rsid w:val="426A75EF"/>
    <w:rsid w:val="426E9A7B"/>
    <w:rsid w:val="426EB35B"/>
    <w:rsid w:val="427455B7"/>
    <w:rsid w:val="427D08A3"/>
    <w:rsid w:val="427FE29C"/>
    <w:rsid w:val="42834CEB"/>
    <w:rsid w:val="4284D7FE"/>
    <w:rsid w:val="428EDDA3"/>
    <w:rsid w:val="429D181D"/>
    <w:rsid w:val="42A1737E"/>
    <w:rsid w:val="42A23647"/>
    <w:rsid w:val="42A41B1A"/>
    <w:rsid w:val="42A42A68"/>
    <w:rsid w:val="42AA2513"/>
    <w:rsid w:val="42AB70B3"/>
    <w:rsid w:val="42AD1E92"/>
    <w:rsid w:val="42AE15B6"/>
    <w:rsid w:val="42AF73E3"/>
    <w:rsid w:val="42B381AE"/>
    <w:rsid w:val="42B4AB25"/>
    <w:rsid w:val="42C7FBFC"/>
    <w:rsid w:val="42D37570"/>
    <w:rsid w:val="42E14478"/>
    <w:rsid w:val="42E3A78A"/>
    <w:rsid w:val="42ECF4B7"/>
    <w:rsid w:val="42EE0EB4"/>
    <w:rsid w:val="42F4833D"/>
    <w:rsid w:val="42F5BBEB"/>
    <w:rsid w:val="42F5F537"/>
    <w:rsid w:val="42F670EA"/>
    <w:rsid w:val="42FBB655"/>
    <w:rsid w:val="42FFB620"/>
    <w:rsid w:val="430280DC"/>
    <w:rsid w:val="43041FBC"/>
    <w:rsid w:val="43092B78"/>
    <w:rsid w:val="4316C589"/>
    <w:rsid w:val="431DC4BF"/>
    <w:rsid w:val="43276E91"/>
    <w:rsid w:val="4332E684"/>
    <w:rsid w:val="43562324"/>
    <w:rsid w:val="4368EDD7"/>
    <w:rsid w:val="436E2C36"/>
    <w:rsid w:val="43734BC4"/>
    <w:rsid w:val="4374B09A"/>
    <w:rsid w:val="43753740"/>
    <w:rsid w:val="43753E73"/>
    <w:rsid w:val="43760A61"/>
    <w:rsid w:val="43770AAF"/>
    <w:rsid w:val="437DEA51"/>
    <w:rsid w:val="437F91F3"/>
    <w:rsid w:val="438C3DD2"/>
    <w:rsid w:val="438F41F6"/>
    <w:rsid w:val="4390BA0F"/>
    <w:rsid w:val="43A3CE6D"/>
    <w:rsid w:val="43A49CED"/>
    <w:rsid w:val="43A6E6BF"/>
    <w:rsid w:val="43A73E2F"/>
    <w:rsid w:val="43AE56F8"/>
    <w:rsid w:val="43C150DE"/>
    <w:rsid w:val="43C93F87"/>
    <w:rsid w:val="43CDB28B"/>
    <w:rsid w:val="43EB020D"/>
    <w:rsid w:val="43EEFC9C"/>
    <w:rsid w:val="43F200BE"/>
    <w:rsid w:val="43F2830B"/>
    <w:rsid w:val="43F6F2C7"/>
    <w:rsid w:val="43FBA650"/>
    <w:rsid w:val="440C49AF"/>
    <w:rsid w:val="4416102B"/>
    <w:rsid w:val="441EE441"/>
    <w:rsid w:val="44219619"/>
    <w:rsid w:val="4421B942"/>
    <w:rsid w:val="44238535"/>
    <w:rsid w:val="44267DF4"/>
    <w:rsid w:val="443636F5"/>
    <w:rsid w:val="4441A8AB"/>
    <w:rsid w:val="4446F6D2"/>
    <w:rsid w:val="444FBA5E"/>
    <w:rsid w:val="4461B65D"/>
    <w:rsid w:val="4463CF40"/>
    <w:rsid w:val="446D9EDE"/>
    <w:rsid w:val="4477E18B"/>
    <w:rsid w:val="447978C3"/>
    <w:rsid w:val="447A0504"/>
    <w:rsid w:val="44817621"/>
    <w:rsid w:val="4485E918"/>
    <w:rsid w:val="449BEE8B"/>
    <w:rsid w:val="449CD5A6"/>
    <w:rsid w:val="449CFBFF"/>
    <w:rsid w:val="44A0E9B7"/>
    <w:rsid w:val="44A39D10"/>
    <w:rsid w:val="44A97391"/>
    <w:rsid w:val="44A98D27"/>
    <w:rsid w:val="44AED9E1"/>
    <w:rsid w:val="44B4DD3F"/>
    <w:rsid w:val="44BE65C7"/>
    <w:rsid w:val="44C110D7"/>
    <w:rsid w:val="44C848A6"/>
    <w:rsid w:val="44CC23F2"/>
    <w:rsid w:val="44CDC35A"/>
    <w:rsid w:val="44D2080D"/>
    <w:rsid w:val="44D399E6"/>
    <w:rsid w:val="44D8A122"/>
    <w:rsid w:val="44E99576"/>
    <w:rsid w:val="44EC6DCC"/>
    <w:rsid w:val="44ED0C02"/>
    <w:rsid w:val="45073F22"/>
    <w:rsid w:val="450EE520"/>
    <w:rsid w:val="4510A42E"/>
    <w:rsid w:val="4515ACFF"/>
    <w:rsid w:val="451A24AC"/>
    <w:rsid w:val="451A3A20"/>
    <w:rsid w:val="451C4F43"/>
    <w:rsid w:val="45231167"/>
    <w:rsid w:val="4529E26B"/>
    <w:rsid w:val="452E4A83"/>
    <w:rsid w:val="4534B05F"/>
    <w:rsid w:val="4535BED2"/>
    <w:rsid w:val="453E811A"/>
    <w:rsid w:val="4547DBBD"/>
    <w:rsid w:val="454BFB8A"/>
    <w:rsid w:val="455E79CB"/>
    <w:rsid w:val="45656D34"/>
    <w:rsid w:val="456AFDED"/>
    <w:rsid w:val="456D0B57"/>
    <w:rsid w:val="4571C535"/>
    <w:rsid w:val="457EFFD2"/>
    <w:rsid w:val="4585EBA9"/>
    <w:rsid w:val="458CA63D"/>
    <w:rsid w:val="459F1487"/>
    <w:rsid w:val="45A746A5"/>
    <w:rsid w:val="45B75470"/>
    <w:rsid w:val="45BB6C83"/>
    <w:rsid w:val="45BFFBB0"/>
    <w:rsid w:val="45C163FF"/>
    <w:rsid w:val="45C3A3A4"/>
    <w:rsid w:val="45C9D408"/>
    <w:rsid w:val="45CECE67"/>
    <w:rsid w:val="45D8136F"/>
    <w:rsid w:val="45D94465"/>
    <w:rsid w:val="45DFA471"/>
    <w:rsid w:val="45E61F08"/>
    <w:rsid w:val="45E6EC53"/>
    <w:rsid w:val="45E707AD"/>
    <w:rsid w:val="45EC4BE7"/>
    <w:rsid w:val="45F39417"/>
    <w:rsid w:val="45F4787C"/>
    <w:rsid w:val="45FE7A40"/>
    <w:rsid w:val="4604AFBB"/>
    <w:rsid w:val="4613E3FA"/>
    <w:rsid w:val="46168983"/>
    <w:rsid w:val="46185C61"/>
    <w:rsid w:val="461AE3D1"/>
    <w:rsid w:val="4627BB68"/>
    <w:rsid w:val="462B4E86"/>
    <w:rsid w:val="4645EB34"/>
    <w:rsid w:val="464C4832"/>
    <w:rsid w:val="4652F27B"/>
    <w:rsid w:val="4660348D"/>
    <w:rsid w:val="4660EACD"/>
    <w:rsid w:val="4661364F"/>
    <w:rsid w:val="466F22C6"/>
    <w:rsid w:val="467B91AC"/>
    <w:rsid w:val="46821AF7"/>
    <w:rsid w:val="4694110F"/>
    <w:rsid w:val="4695B16C"/>
    <w:rsid w:val="46B67F09"/>
    <w:rsid w:val="46B9EFB9"/>
    <w:rsid w:val="46CBA185"/>
    <w:rsid w:val="46CFF84E"/>
    <w:rsid w:val="46D40850"/>
    <w:rsid w:val="46EE8B4A"/>
    <w:rsid w:val="46EE8BF9"/>
    <w:rsid w:val="46F56C46"/>
    <w:rsid w:val="470263C0"/>
    <w:rsid w:val="470FE62E"/>
    <w:rsid w:val="4718D02A"/>
    <w:rsid w:val="471CBEE3"/>
    <w:rsid w:val="471D6EAE"/>
    <w:rsid w:val="472158EC"/>
    <w:rsid w:val="4722BD34"/>
    <w:rsid w:val="473015D1"/>
    <w:rsid w:val="47462B77"/>
    <w:rsid w:val="4748AB2E"/>
    <w:rsid w:val="474C444E"/>
    <w:rsid w:val="4754FB09"/>
    <w:rsid w:val="4759FCAB"/>
    <w:rsid w:val="475B750F"/>
    <w:rsid w:val="4773E20E"/>
    <w:rsid w:val="477A858A"/>
    <w:rsid w:val="47804113"/>
    <w:rsid w:val="478577F5"/>
    <w:rsid w:val="4786DBBC"/>
    <w:rsid w:val="478AE7D2"/>
    <w:rsid w:val="478D1F9E"/>
    <w:rsid w:val="478EF7FC"/>
    <w:rsid w:val="47949012"/>
    <w:rsid w:val="47977684"/>
    <w:rsid w:val="47A4CFC2"/>
    <w:rsid w:val="47A80098"/>
    <w:rsid w:val="47B0625F"/>
    <w:rsid w:val="47B4E99A"/>
    <w:rsid w:val="47BB1B50"/>
    <w:rsid w:val="47BC0037"/>
    <w:rsid w:val="47C0294D"/>
    <w:rsid w:val="47C5CEF2"/>
    <w:rsid w:val="47CE9047"/>
    <w:rsid w:val="47CFFE4E"/>
    <w:rsid w:val="47D20D0B"/>
    <w:rsid w:val="47D64FE0"/>
    <w:rsid w:val="47D71CEC"/>
    <w:rsid w:val="47E50E4A"/>
    <w:rsid w:val="47FBD262"/>
    <w:rsid w:val="47FD0EF9"/>
    <w:rsid w:val="48097D98"/>
    <w:rsid w:val="480B4AD8"/>
    <w:rsid w:val="4810986A"/>
    <w:rsid w:val="481BFE6F"/>
    <w:rsid w:val="481C1253"/>
    <w:rsid w:val="481F7DA9"/>
    <w:rsid w:val="48216204"/>
    <w:rsid w:val="48251E33"/>
    <w:rsid w:val="482D5D85"/>
    <w:rsid w:val="48376E09"/>
    <w:rsid w:val="48460C12"/>
    <w:rsid w:val="484CF1F8"/>
    <w:rsid w:val="485147A8"/>
    <w:rsid w:val="485622EE"/>
    <w:rsid w:val="485845FF"/>
    <w:rsid w:val="4860197A"/>
    <w:rsid w:val="486CAA7F"/>
    <w:rsid w:val="48716F38"/>
    <w:rsid w:val="48885A1C"/>
    <w:rsid w:val="489254AF"/>
    <w:rsid w:val="4894C10A"/>
    <w:rsid w:val="489A70AB"/>
    <w:rsid w:val="489B17BA"/>
    <w:rsid w:val="48A59138"/>
    <w:rsid w:val="48A79DAD"/>
    <w:rsid w:val="48ABED64"/>
    <w:rsid w:val="48B3F9AB"/>
    <w:rsid w:val="48C02887"/>
    <w:rsid w:val="48CA8377"/>
    <w:rsid w:val="48D3A908"/>
    <w:rsid w:val="48E91BC6"/>
    <w:rsid w:val="48EEE4EA"/>
    <w:rsid w:val="48F0843D"/>
    <w:rsid w:val="48F76EC1"/>
    <w:rsid w:val="48F7816E"/>
    <w:rsid w:val="48F7DF6C"/>
    <w:rsid w:val="48FE573B"/>
    <w:rsid w:val="4900448C"/>
    <w:rsid w:val="4900D691"/>
    <w:rsid w:val="490E7F8F"/>
    <w:rsid w:val="491FE12D"/>
    <w:rsid w:val="49205946"/>
    <w:rsid w:val="49210119"/>
    <w:rsid w:val="492170DE"/>
    <w:rsid w:val="4925A81E"/>
    <w:rsid w:val="4939B928"/>
    <w:rsid w:val="493E7823"/>
    <w:rsid w:val="4959ED94"/>
    <w:rsid w:val="496B5EA2"/>
    <w:rsid w:val="496C6C2D"/>
    <w:rsid w:val="49724E26"/>
    <w:rsid w:val="4977F2A8"/>
    <w:rsid w:val="497DC233"/>
    <w:rsid w:val="4984E276"/>
    <w:rsid w:val="4987F294"/>
    <w:rsid w:val="49896050"/>
    <w:rsid w:val="4989C785"/>
    <w:rsid w:val="498BD010"/>
    <w:rsid w:val="49903A1D"/>
    <w:rsid w:val="49962BD7"/>
    <w:rsid w:val="499AE263"/>
    <w:rsid w:val="499C618F"/>
    <w:rsid w:val="499ECE24"/>
    <w:rsid w:val="49A45094"/>
    <w:rsid w:val="49A9BDD5"/>
    <w:rsid w:val="49AFFC3B"/>
    <w:rsid w:val="49B8ED88"/>
    <w:rsid w:val="49C50695"/>
    <w:rsid w:val="49C5EC5A"/>
    <w:rsid w:val="49C6892B"/>
    <w:rsid w:val="49CBAE00"/>
    <w:rsid w:val="49CF32B4"/>
    <w:rsid w:val="49D2207D"/>
    <w:rsid w:val="49D32210"/>
    <w:rsid w:val="49E218FB"/>
    <w:rsid w:val="49E8C568"/>
    <w:rsid w:val="49EC8279"/>
    <w:rsid w:val="49F144D2"/>
    <w:rsid w:val="49F22CC3"/>
    <w:rsid w:val="49F65C6C"/>
    <w:rsid w:val="4A06F626"/>
    <w:rsid w:val="4A0A8E5A"/>
    <w:rsid w:val="4A142FF0"/>
    <w:rsid w:val="4A15768F"/>
    <w:rsid w:val="4A224CE7"/>
    <w:rsid w:val="4A2E907D"/>
    <w:rsid w:val="4A32BD0C"/>
    <w:rsid w:val="4A4F1A4B"/>
    <w:rsid w:val="4A61270B"/>
    <w:rsid w:val="4A642088"/>
    <w:rsid w:val="4A69B2C5"/>
    <w:rsid w:val="4A787BDC"/>
    <w:rsid w:val="4A7F6644"/>
    <w:rsid w:val="4A8418F9"/>
    <w:rsid w:val="4A86375D"/>
    <w:rsid w:val="4A8C88FD"/>
    <w:rsid w:val="4A8DE3D7"/>
    <w:rsid w:val="4A8E0031"/>
    <w:rsid w:val="4A91708B"/>
    <w:rsid w:val="4A9B0CD5"/>
    <w:rsid w:val="4A9F86FF"/>
    <w:rsid w:val="4AA70B06"/>
    <w:rsid w:val="4AAB9E8D"/>
    <w:rsid w:val="4AAD7684"/>
    <w:rsid w:val="4AB9ADE6"/>
    <w:rsid w:val="4AC0E8C4"/>
    <w:rsid w:val="4AC15D21"/>
    <w:rsid w:val="4ACADE41"/>
    <w:rsid w:val="4AD7B80B"/>
    <w:rsid w:val="4ADCA887"/>
    <w:rsid w:val="4ADE3D80"/>
    <w:rsid w:val="4ADE9A3A"/>
    <w:rsid w:val="4ADF8AC1"/>
    <w:rsid w:val="4AE010E1"/>
    <w:rsid w:val="4AEAD09F"/>
    <w:rsid w:val="4AEE138B"/>
    <w:rsid w:val="4AF1F6E1"/>
    <w:rsid w:val="4AF25EC6"/>
    <w:rsid w:val="4AF831A7"/>
    <w:rsid w:val="4B03FC0B"/>
    <w:rsid w:val="4B1218A1"/>
    <w:rsid w:val="4B1E5941"/>
    <w:rsid w:val="4B1F8EB0"/>
    <w:rsid w:val="4B22B6F3"/>
    <w:rsid w:val="4B2D8EE7"/>
    <w:rsid w:val="4B2F1E19"/>
    <w:rsid w:val="4B3326AF"/>
    <w:rsid w:val="4B3644E2"/>
    <w:rsid w:val="4B4200A2"/>
    <w:rsid w:val="4B4439E5"/>
    <w:rsid w:val="4B4506EF"/>
    <w:rsid w:val="4B45A663"/>
    <w:rsid w:val="4B585A6F"/>
    <w:rsid w:val="4B611A16"/>
    <w:rsid w:val="4B62D28D"/>
    <w:rsid w:val="4B71D843"/>
    <w:rsid w:val="4B794ECC"/>
    <w:rsid w:val="4B82C679"/>
    <w:rsid w:val="4B9854C8"/>
    <w:rsid w:val="4B986605"/>
    <w:rsid w:val="4BA031E8"/>
    <w:rsid w:val="4BAB4305"/>
    <w:rsid w:val="4BAFC75D"/>
    <w:rsid w:val="4BB7EB1B"/>
    <w:rsid w:val="4BBBE61C"/>
    <w:rsid w:val="4BBFBB99"/>
    <w:rsid w:val="4BCEA15F"/>
    <w:rsid w:val="4BD04B05"/>
    <w:rsid w:val="4BD95495"/>
    <w:rsid w:val="4BDC59D1"/>
    <w:rsid w:val="4BF2D0E0"/>
    <w:rsid w:val="4BF4CA0F"/>
    <w:rsid w:val="4BFA47EC"/>
    <w:rsid w:val="4C01593E"/>
    <w:rsid w:val="4C05EACA"/>
    <w:rsid w:val="4C07FF1C"/>
    <w:rsid w:val="4C14B8E4"/>
    <w:rsid w:val="4C23EF1A"/>
    <w:rsid w:val="4C2DF2DB"/>
    <w:rsid w:val="4C342666"/>
    <w:rsid w:val="4C359BB4"/>
    <w:rsid w:val="4C392F8E"/>
    <w:rsid w:val="4C47C8D1"/>
    <w:rsid w:val="4C49B215"/>
    <w:rsid w:val="4C4B126C"/>
    <w:rsid w:val="4C507BE3"/>
    <w:rsid w:val="4C51D606"/>
    <w:rsid w:val="4C55F41B"/>
    <w:rsid w:val="4C5B19CC"/>
    <w:rsid w:val="4C61D95A"/>
    <w:rsid w:val="4C751B36"/>
    <w:rsid w:val="4C8ED683"/>
    <w:rsid w:val="4C9E76B8"/>
    <w:rsid w:val="4CA1346E"/>
    <w:rsid w:val="4CA4E5F3"/>
    <w:rsid w:val="4CA5E89B"/>
    <w:rsid w:val="4CA66D57"/>
    <w:rsid w:val="4CAA0046"/>
    <w:rsid w:val="4CADC8DD"/>
    <w:rsid w:val="4CC09FF9"/>
    <w:rsid w:val="4CD263DF"/>
    <w:rsid w:val="4CDCADA8"/>
    <w:rsid w:val="4CE956AF"/>
    <w:rsid w:val="4CEBBDA6"/>
    <w:rsid w:val="4CEF52C0"/>
    <w:rsid w:val="4D06D376"/>
    <w:rsid w:val="4D07D0FD"/>
    <w:rsid w:val="4D0BE09A"/>
    <w:rsid w:val="4D0C6A9A"/>
    <w:rsid w:val="4D1A93C8"/>
    <w:rsid w:val="4D1C8113"/>
    <w:rsid w:val="4D218DBA"/>
    <w:rsid w:val="4D2C8DC7"/>
    <w:rsid w:val="4D392A8A"/>
    <w:rsid w:val="4D41DBC9"/>
    <w:rsid w:val="4D44632B"/>
    <w:rsid w:val="4D5FF305"/>
    <w:rsid w:val="4D645089"/>
    <w:rsid w:val="4D69242D"/>
    <w:rsid w:val="4D6ED1D9"/>
    <w:rsid w:val="4D770CF9"/>
    <w:rsid w:val="4D7CEFF0"/>
    <w:rsid w:val="4D837E9E"/>
    <w:rsid w:val="4D86001B"/>
    <w:rsid w:val="4D8C2997"/>
    <w:rsid w:val="4D9C566C"/>
    <w:rsid w:val="4DACA030"/>
    <w:rsid w:val="4DAD7D77"/>
    <w:rsid w:val="4DADD44F"/>
    <w:rsid w:val="4DB2627E"/>
    <w:rsid w:val="4DCB24AA"/>
    <w:rsid w:val="4DD5FB6C"/>
    <w:rsid w:val="4DD6C50B"/>
    <w:rsid w:val="4DDA1C0C"/>
    <w:rsid w:val="4DDEC19A"/>
    <w:rsid w:val="4DE2EBFE"/>
    <w:rsid w:val="4DE3BED1"/>
    <w:rsid w:val="4DE5D9E6"/>
    <w:rsid w:val="4DF4D6DB"/>
    <w:rsid w:val="4DFF06DE"/>
    <w:rsid w:val="4E00A6E7"/>
    <w:rsid w:val="4E03A4D5"/>
    <w:rsid w:val="4E065D99"/>
    <w:rsid w:val="4E17889A"/>
    <w:rsid w:val="4E17A7D1"/>
    <w:rsid w:val="4E26DB92"/>
    <w:rsid w:val="4E3CCCA0"/>
    <w:rsid w:val="4E52AE69"/>
    <w:rsid w:val="4E581B9A"/>
    <w:rsid w:val="4E83B574"/>
    <w:rsid w:val="4E996511"/>
    <w:rsid w:val="4E9CCCF0"/>
    <w:rsid w:val="4E9F22F4"/>
    <w:rsid w:val="4EA2A5C0"/>
    <w:rsid w:val="4EB4904C"/>
    <w:rsid w:val="4EBA9E91"/>
    <w:rsid w:val="4EBE9F49"/>
    <w:rsid w:val="4ED16D20"/>
    <w:rsid w:val="4ED5253D"/>
    <w:rsid w:val="4EE11337"/>
    <w:rsid w:val="4EF16C65"/>
    <w:rsid w:val="4EF8B43E"/>
    <w:rsid w:val="4EFF51B4"/>
    <w:rsid w:val="4EFFD427"/>
    <w:rsid w:val="4F070896"/>
    <w:rsid w:val="4F10D56C"/>
    <w:rsid w:val="4F1910E9"/>
    <w:rsid w:val="4F1A5CCD"/>
    <w:rsid w:val="4F1B6E6F"/>
    <w:rsid w:val="4F2B696A"/>
    <w:rsid w:val="4F309EBE"/>
    <w:rsid w:val="4F357006"/>
    <w:rsid w:val="4F38989B"/>
    <w:rsid w:val="4F5134BE"/>
    <w:rsid w:val="4F632FE6"/>
    <w:rsid w:val="4F69BDFB"/>
    <w:rsid w:val="4F6DA10E"/>
    <w:rsid w:val="4F70ECF6"/>
    <w:rsid w:val="4F714129"/>
    <w:rsid w:val="4F73FDE9"/>
    <w:rsid w:val="4F7BF688"/>
    <w:rsid w:val="4F881328"/>
    <w:rsid w:val="4F8C98BE"/>
    <w:rsid w:val="4F94739D"/>
    <w:rsid w:val="4F952C5D"/>
    <w:rsid w:val="4F95BC7C"/>
    <w:rsid w:val="4F980A6B"/>
    <w:rsid w:val="4F990106"/>
    <w:rsid w:val="4FA0C093"/>
    <w:rsid w:val="4FA1F343"/>
    <w:rsid w:val="4FA7683C"/>
    <w:rsid w:val="4FA7817D"/>
    <w:rsid w:val="4FA98F71"/>
    <w:rsid w:val="4FB0950C"/>
    <w:rsid w:val="4FB3281C"/>
    <w:rsid w:val="4FBED983"/>
    <w:rsid w:val="4FC832E6"/>
    <w:rsid w:val="4FC92BB5"/>
    <w:rsid w:val="4FD20C61"/>
    <w:rsid w:val="4FDA029C"/>
    <w:rsid w:val="4FE29B37"/>
    <w:rsid w:val="4FE31543"/>
    <w:rsid w:val="4FE44493"/>
    <w:rsid w:val="4FED75BD"/>
    <w:rsid w:val="4FEFBAFF"/>
    <w:rsid w:val="4FF91753"/>
    <w:rsid w:val="4FFEF811"/>
    <w:rsid w:val="50042AD0"/>
    <w:rsid w:val="5005B9C7"/>
    <w:rsid w:val="500DF560"/>
    <w:rsid w:val="50311071"/>
    <w:rsid w:val="5034D0E8"/>
    <w:rsid w:val="5036D6B0"/>
    <w:rsid w:val="503A6C13"/>
    <w:rsid w:val="5042AA55"/>
    <w:rsid w:val="50484661"/>
    <w:rsid w:val="5054E4E9"/>
    <w:rsid w:val="5055DC8F"/>
    <w:rsid w:val="505A42C8"/>
    <w:rsid w:val="505EE651"/>
    <w:rsid w:val="506143E4"/>
    <w:rsid w:val="50631137"/>
    <w:rsid w:val="50652310"/>
    <w:rsid w:val="5066FFD8"/>
    <w:rsid w:val="506BB15C"/>
    <w:rsid w:val="506BC5EB"/>
    <w:rsid w:val="5072E1BA"/>
    <w:rsid w:val="507499A8"/>
    <w:rsid w:val="507DD491"/>
    <w:rsid w:val="507DFA4C"/>
    <w:rsid w:val="50837E98"/>
    <w:rsid w:val="5089BCAA"/>
    <w:rsid w:val="508C7FAB"/>
    <w:rsid w:val="50907F2E"/>
    <w:rsid w:val="5090FEEB"/>
    <w:rsid w:val="5093DD0A"/>
    <w:rsid w:val="5097ED95"/>
    <w:rsid w:val="509BA488"/>
    <w:rsid w:val="50A7F51D"/>
    <w:rsid w:val="50B3776F"/>
    <w:rsid w:val="50C0FE7C"/>
    <w:rsid w:val="50CE985E"/>
    <w:rsid w:val="50D39699"/>
    <w:rsid w:val="50E07E11"/>
    <w:rsid w:val="50E2DBBD"/>
    <w:rsid w:val="50E3C9BD"/>
    <w:rsid w:val="50FCBAE3"/>
    <w:rsid w:val="510140A2"/>
    <w:rsid w:val="5106C161"/>
    <w:rsid w:val="510DAEB7"/>
    <w:rsid w:val="510EE76B"/>
    <w:rsid w:val="51130955"/>
    <w:rsid w:val="51131BCE"/>
    <w:rsid w:val="51215A1D"/>
    <w:rsid w:val="51262972"/>
    <w:rsid w:val="5129CF59"/>
    <w:rsid w:val="512FE426"/>
    <w:rsid w:val="512FF632"/>
    <w:rsid w:val="5133D4FD"/>
    <w:rsid w:val="51389681"/>
    <w:rsid w:val="513F090B"/>
    <w:rsid w:val="514E6D34"/>
    <w:rsid w:val="515A6F7A"/>
    <w:rsid w:val="5162623D"/>
    <w:rsid w:val="516814B0"/>
    <w:rsid w:val="51703D39"/>
    <w:rsid w:val="5170A8B7"/>
    <w:rsid w:val="51763FEE"/>
    <w:rsid w:val="517A5F8B"/>
    <w:rsid w:val="5180DD66"/>
    <w:rsid w:val="51858814"/>
    <w:rsid w:val="51890582"/>
    <w:rsid w:val="518A8DAF"/>
    <w:rsid w:val="518EE6DC"/>
    <w:rsid w:val="5190CEEE"/>
    <w:rsid w:val="519FB192"/>
    <w:rsid w:val="51B167D0"/>
    <w:rsid w:val="51B2083C"/>
    <w:rsid w:val="51BB8D0B"/>
    <w:rsid w:val="51BBFE25"/>
    <w:rsid w:val="51C4107E"/>
    <w:rsid w:val="51C9665C"/>
    <w:rsid w:val="51CFE607"/>
    <w:rsid w:val="51D327E7"/>
    <w:rsid w:val="51D74735"/>
    <w:rsid w:val="51D8CA82"/>
    <w:rsid w:val="51DB07AA"/>
    <w:rsid w:val="51DCD332"/>
    <w:rsid w:val="51F6B8EB"/>
    <w:rsid w:val="51F91A17"/>
    <w:rsid w:val="51FCB3B3"/>
    <w:rsid w:val="51FE4EA5"/>
    <w:rsid w:val="5201ADC6"/>
    <w:rsid w:val="52042BD7"/>
    <w:rsid w:val="5206E01B"/>
    <w:rsid w:val="521946D2"/>
    <w:rsid w:val="5221C3FF"/>
    <w:rsid w:val="5221F377"/>
    <w:rsid w:val="522436A7"/>
    <w:rsid w:val="522E3ADA"/>
    <w:rsid w:val="522FAD6B"/>
    <w:rsid w:val="5236D383"/>
    <w:rsid w:val="52391C4A"/>
    <w:rsid w:val="523B693C"/>
    <w:rsid w:val="52518711"/>
    <w:rsid w:val="52519D72"/>
    <w:rsid w:val="5260BC28"/>
    <w:rsid w:val="526B0ED5"/>
    <w:rsid w:val="527B130B"/>
    <w:rsid w:val="5291365B"/>
    <w:rsid w:val="52933C23"/>
    <w:rsid w:val="5295367B"/>
    <w:rsid w:val="52976811"/>
    <w:rsid w:val="52985A6C"/>
    <w:rsid w:val="529B530D"/>
    <w:rsid w:val="529E95CD"/>
    <w:rsid w:val="52A161D1"/>
    <w:rsid w:val="52A8794D"/>
    <w:rsid w:val="52B46197"/>
    <w:rsid w:val="52BC539C"/>
    <w:rsid w:val="52C07937"/>
    <w:rsid w:val="52CCB2AB"/>
    <w:rsid w:val="52CE60BF"/>
    <w:rsid w:val="52D1A8D8"/>
    <w:rsid w:val="52D4082D"/>
    <w:rsid w:val="52DA63CA"/>
    <w:rsid w:val="52DF5CAD"/>
    <w:rsid w:val="52EAC8DE"/>
    <w:rsid w:val="52EB73C4"/>
    <w:rsid w:val="52EF3942"/>
    <w:rsid w:val="5301ECF3"/>
    <w:rsid w:val="531A9404"/>
    <w:rsid w:val="531B2B0A"/>
    <w:rsid w:val="53257D8C"/>
    <w:rsid w:val="5327BF4B"/>
    <w:rsid w:val="53414D16"/>
    <w:rsid w:val="5343422C"/>
    <w:rsid w:val="53535E2B"/>
    <w:rsid w:val="535A0C4B"/>
    <w:rsid w:val="535E3816"/>
    <w:rsid w:val="5363D29B"/>
    <w:rsid w:val="5367793C"/>
    <w:rsid w:val="536A3367"/>
    <w:rsid w:val="53729417"/>
    <w:rsid w:val="53733CCE"/>
    <w:rsid w:val="53782E2B"/>
    <w:rsid w:val="537EBAAE"/>
    <w:rsid w:val="5392B4FF"/>
    <w:rsid w:val="53AA2014"/>
    <w:rsid w:val="53AF066C"/>
    <w:rsid w:val="53B6A026"/>
    <w:rsid w:val="53BC2F08"/>
    <w:rsid w:val="53E98BD6"/>
    <w:rsid w:val="53FBEE6B"/>
    <w:rsid w:val="54062D3E"/>
    <w:rsid w:val="5406B27F"/>
    <w:rsid w:val="54079C4D"/>
    <w:rsid w:val="540C48A8"/>
    <w:rsid w:val="541E4578"/>
    <w:rsid w:val="541F1BF6"/>
    <w:rsid w:val="541F706B"/>
    <w:rsid w:val="54236142"/>
    <w:rsid w:val="54245D89"/>
    <w:rsid w:val="5428949C"/>
    <w:rsid w:val="54461BCB"/>
    <w:rsid w:val="545622B5"/>
    <w:rsid w:val="5463D31F"/>
    <w:rsid w:val="5469AB7E"/>
    <w:rsid w:val="54727AE2"/>
    <w:rsid w:val="547449C0"/>
    <w:rsid w:val="547E1EFE"/>
    <w:rsid w:val="5483403E"/>
    <w:rsid w:val="548B6167"/>
    <w:rsid w:val="5493EAF2"/>
    <w:rsid w:val="5494D553"/>
    <w:rsid w:val="54ACE798"/>
    <w:rsid w:val="54ADC8ED"/>
    <w:rsid w:val="54C971E5"/>
    <w:rsid w:val="54CB379B"/>
    <w:rsid w:val="54CDC770"/>
    <w:rsid w:val="54D4D1CE"/>
    <w:rsid w:val="54D82A5E"/>
    <w:rsid w:val="54F077A3"/>
    <w:rsid w:val="54F88438"/>
    <w:rsid w:val="54F88BFB"/>
    <w:rsid w:val="54FB5411"/>
    <w:rsid w:val="54FE2C4E"/>
    <w:rsid w:val="550224CF"/>
    <w:rsid w:val="5509A1AC"/>
    <w:rsid w:val="550E1201"/>
    <w:rsid w:val="550E2849"/>
    <w:rsid w:val="5512E3B6"/>
    <w:rsid w:val="55151C8D"/>
    <w:rsid w:val="5521FCB8"/>
    <w:rsid w:val="5530805C"/>
    <w:rsid w:val="554194D0"/>
    <w:rsid w:val="554813DE"/>
    <w:rsid w:val="5549A8B9"/>
    <w:rsid w:val="555473FC"/>
    <w:rsid w:val="55556D05"/>
    <w:rsid w:val="55599439"/>
    <w:rsid w:val="5564510A"/>
    <w:rsid w:val="556DA86A"/>
    <w:rsid w:val="5570AF12"/>
    <w:rsid w:val="5573F00E"/>
    <w:rsid w:val="5578A00C"/>
    <w:rsid w:val="557A0443"/>
    <w:rsid w:val="55806D07"/>
    <w:rsid w:val="558F2878"/>
    <w:rsid w:val="559AC3C1"/>
    <w:rsid w:val="55ADCEC3"/>
    <w:rsid w:val="55AFE7FC"/>
    <w:rsid w:val="55B3AAC4"/>
    <w:rsid w:val="55B89EB9"/>
    <w:rsid w:val="55B8E634"/>
    <w:rsid w:val="55C30807"/>
    <w:rsid w:val="55CB64CF"/>
    <w:rsid w:val="55CE075E"/>
    <w:rsid w:val="55D2CAD4"/>
    <w:rsid w:val="55D808D6"/>
    <w:rsid w:val="55D825A5"/>
    <w:rsid w:val="55E4E268"/>
    <w:rsid w:val="55EDABE8"/>
    <w:rsid w:val="55EF9413"/>
    <w:rsid w:val="55F0ADAC"/>
    <w:rsid w:val="55F3515F"/>
    <w:rsid w:val="55FC60D5"/>
    <w:rsid w:val="56006DA2"/>
    <w:rsid w:val="560140A8"/>
    <w:rsid w:val="5603F323"/>
    <w:rsid w:val="5607F141"/>
    <w:rsid w:val="560877C9"/>
    <w:rsid w:val="560A5D37"/>
    <w:rsid w:val="560AF9B7"/>
    <w:rsid w:val="560B1C27"/>
    <w:rsid w:val="5613A642"/>
    <w:rsid w:val="56224443"/>
    <w:rsid w:val="562B7167"/>
    <w:rsid w:val="56360AC7"/>
    <w:rsid w:val="5643326A"/>
    <w:rsid w:val="5653B614"/>
    <w:rsid w:val="56554EA5"/>
    <w:rsid w:val="565812D2"/>
    <w:rsid w:val="5658D446"/>
    <w:rsid w:val="565DC9B7"/>
    <w:rsid w:val="5683DB32"/>
    <w:rsid w:val="56862BDD"/>
    <w:rsid w:val="5693E719"/>
    <w:rsid w:val="56941313"/>
    <w:rsid w:val="56AAEDE5"/>
    <w:rsid w:val="56B4A1F2"/>
    <w:rsid w:val="56B7C249"/>
    <w:rsid w:val="56C41238"/>
    <w:rsid w:val="56C7C129"/>
    <w:rsid w:val="56C9EBC3"/>
    <w:rsid w:val="56CC3A18"/>
    <w:rsid w:val="56CFA8D3"/>
    <w:rsid w:val="56D82DE5"/>
    <w:rsid w:val="56E0F10B"/>
    <w:rsid w:val="56E29451"/>
    <w:rsid w:val="56EBF79D"/>
    <w:rsid w:val="56F2F5CC"/>
    <w:rsid w:val="56FE910F"/>
    <w:rsid w:val="56FF03D5"/>
    <w:rsid w:val="56FFEB9D"/>
    <w:rsid w:val="57033EDE"/>
    <w:rsid w:val="5706620D"/>
    <w:rsid w:val="57106DFF"/>
    <w:rsid w:val="5714FC0A"/>
    <w:rsid w:val="5715AEC4"/>
    <w:rsid w:val="5721D638"/>
    <w:rsid w:val="5732EFDA"/>
    <w:rsid w:val="573334DA"/>
    <w:rsid w:val="57377CFC"/>
    <w:rsid w:val="574583E4"/>
    <w:rsid w:val="574DF1B0"/>
    <w:rsid w:val="57502427"/>
    <w:rsid w:val="575696A7"/>
    <w:rsid w:val="575C4C38"/>
    <w:rsid w:val="5769244D"/>
    <w:rsid w:val="576AE46B"/>
    <w:rsid w:val="5771AB82"/>
    <w:rsid w:val="577206F0"/>
    <w:rsid w:val="57731536"/>
    <w:rsid w:val="5774EBAB"/>
    <w:rsid w:val="577E5954"/>
    <w:rsid w:val="578A2628"/>
    <w:rsid w:val="578BE907"/>
    <w:rsid w:val="57A4202A"/>
    <w:rsid w:val="57AB5776"/>
    <w:rsid w:val="57B047B5"/>
    <w:rsid w:val="57B094F0"/>
    <w:rsid w:val="57B5662C"/>
    <w:rsid w:val="57BAD3EC"/>
    <w:rsid w:val="57BED6BC"/>
    <w:rsid w:val="57C29B0F"/>
    <w:rsid w:val="57C33A82"/>
    <w:rsid w:val="57C6BC1C"/>
    <w:rsid w:val="57D09D8E"/>
    <w:rsid w:val="57D5539B"/>
    <w:rsid w:val="57D675A1"/>
    <w:rsid w:val="57DC33DE"/>
    <w:rsid w:val="57E341AE"/>
    <w:rsid w:val="57E8931E"/>
    <w:rsid w:val="57E8A692"/>
    <w:rsid w:val="57F13423"/>
    <w:rsid w:val="58111704"/>
    <w:rsid w:val="5814F62F"/>
    <w:rsid w:val="58168827"/>
    <w:rsid w:val="581D333F"/>
    <w:rsid w:val="581E32E3"/>
    <w:rsid w:val="5823D978"/>
    <w:rsid w:val="58302FBA"/>
    <w:rsid w:val="5833DFE6"/>
    <w:rsid w:val="583437CD"/>
    <w:rsid w:val="583F8452"/>
    <w:rsid w:val="585EBD5D"/>
    <w:rsid w:val="585FFEE5"/>
    <w:rsid w:val="5878B9C7"/>
    <w:rsid w:val="587B9DD8"/>
    <w:rsid w:val="587FFC0D"/>
    <w:rsid w:val="588124D9"/>
    <w:rsid w:val="58825AB1"/>
    <w:rsid w:val="588C69B5"/>
    <w:rsid w:val="5893BEF6"/>
    <w:rsid w:val="5895E74B"/>
    <w:rsid w:val="589D60E2"/>
    <w:rsid w:val="589FACD6"/>
    <w:rsid w:val="58A1F3EC"/>
    <w:rsid w:val="58B7B60C"/>
    <w:rsid w:val="58B92FA2"/>
    <w:rsid w:val="58BFA297"/>
    <w:rsid w:val="58C98E91"/>
    <w:rsid w:val="58CD7C27"/>
    <w:rsid w:val="58D300AC"/>
    <w:rsid w:val="58D31843"/>
    <w:rsid w:val="58D32B29"/>
    <w:rsid w:val="58D5E0C6"/>
    <w:rsid w:val="58DBE46F"/>
    <w:rsid w:val="58DE2249"/>
    <w:rsid w:val="58F1E4BA"/>
    <w:rsid w:val="58FAF67F"/>
    <w:rsid w:val="58FF591C"/>
    <w:rsid w:val="59017D84"/>
    <w:rsid w:val="59090F5C"/>
    <w:rsid w:val="59112C6D"/>
    <w:rsid w:val="592AFB7A"/>
    <w:rsid w:val="59335D2D"/>
    <w:rsid w:val="593465CD"/>
    <w:rsid w:val="593C1089"/>
    <w:rsid w:val="59491089"/>
    <w:rsid w:val="594E4169"/>
    <w:rsid w:val="59592A5E"/>
    <w:rsid w:val="595D54B1"/>
    <w:rsid w:val="595ED4A0"/>
    <w:rsid w:val="5963CE16"/>
    <w:rsid w:val="5964FFCC"/>
    <w:rsid w:val="59744075"/>
    <w:rsid w:val="597FC64B"/>
    <w:rsid w:val="5988FE27"/>
    <w:rsid w:val="598A1C14"/>
    <w:rsid w:val="598C5425"/>
    <w:rsid w:val="5990F182"/>
    <w:rsid w:val="599F2076"/>
    <w:rsid w:val="59A522E1"/>
    <w:rsid w:val="59A6B246"/>
    <w:rsid w:val="59ADE7AD"/>
    <w:rsid w:val="59B72A36"/>
    <w:rsid w:val="59B7D859"/>
    <w:rsid w:val="59BABD3E"/>
    <w:rsid w:val="59BEE378"/>
    <w:rsid w:val="59BF3E5B"/>
    <w:rsid w:val="59C9F1E6"/>
    <w:rsid w:val="59CB2364"/>
    <w:rsid w:val="59D3A58F"/>
    <w:rsid w:val="59DF8E49"/>
    <w:rsid w:val="59E3EB0D"/>
    <w:rsid w:val="59E46D4E"/>
    <w:rsid w:val="59EAF25C"/>
    <w:rsid w:val="59EC02C6"/>
    <w:rsid w:val="59F5D2CC"/>
    <w:rsid w:val="59FBC9E8"/>
    <w:rsid w:val="5A02B322"/>
    <w:rsid w:val="5A09D65F"/>
    <w:rsid w:val="5A151534"/>
    <w:rsid w:val="5A191D15"/>
    <w:rsid w:val="5A2BB36A"/>
    <w:rsid w:val="5A2DF1B6"/>
    <w:rsid w:val="5A4124CC"/>
    <w:rsid w:val="5A52FB2F"/>
    <w:rsid w:val="5A55C379"/>
    <w:rsid w:val="5A641B8A"/>
    <w:rsid w:val="5A681612"/>
    <w:rsid w:val="5A6CADCF"/>
    <w:rsid w:val="5A6DB2DE"/>
    <w:rsid w:val="5A71F6CE"/>
    <w:rsid w:val="5A76DB34"/>
    <w:rsid w:val="5A778C08"/>
    <w:rsid w:val="5A7832DD"/>
    <w:rsid w:val="5A786195"/>
    <w:rsid w:val="5A85998A"/>
    <w:rsid w:val="5A8A174B"/>
    <w:rsid w:val="5A9F3AF7"/>
    <w:rsid w:val="5A9FC518"/>
    <w:rsid w:val="5AA12E48"/>
    <w:rsid w:val="5AB0B7DA"/>
    <w:rsid w:val="5AB13B85"/>
    <w:rsid w:val="5ABE739B"/>
    <w:rsid w:val="5ABECE15"/>
    <w:rsid w:val="5AC571EC"/>
    <w:rsid w:val="5AC6601E"/>
    <w:rsid w:val="5AC896D1"/>
    <w:rsid w:val="5ACA8EFD"/>
    <w:rsid w:val="5ACB53AA"/>
    <w:rsid w:val="5AD682E4"/>
    <w:rsid w:val="5AD777FF"/>
    <w:rsid w:val="5AE3750A"/>
    <w:rsid w:val="5AE4B562"/>
    <w:rsid w:val="5AEA193B"/>
    <w:rsid w:val="5AF2EDBE"/>
    <w:rsid w:val="5AF5D91C"/>
    <w:rsid w:val="5B03A7E7"/>
    <w:rsid w:val="5B05CDC7"/>
    <w:rsid w:val="5B0A4FB3"/>
    <w:rsid w:val="5B0EC25E"/>
    <w:rsid w:val="5B10DD60"/>
    <w:rsid w:val="5B1C2C20"/>
    <w:rsid w:val="5B22ADC7"/>
    <w:rsid w:val="5B24B67E"/>
    <w:rsid w:val="5B282836"/>
    <w:rsid w:val="5B3C22C8"/>
    <w:rsid w:val="5B462B27"/>
    <w:rsid w:val="5B46741E"/>
    <w:rsid w:val="5B545381"/>
    <w:rsid w:val="5B5587AC"/>
    <w:rsid w:val="5B5A23AC"/>
    <w:rsid w:val="5B5F1CAD"/>
    <w:rsid w:val="5B5F3D40"/>
    <w:rsid w:val="5B5F43B9"/>
    <w:rsid w:val="5B7B1747"/>
    <w:rsid w:val="5B805D6F"/>
    <w:rsid w:val="5B8392B5"/>
    <w:rsid w:val="5B847977"/>
    <w:rsid w:val="5B8A1865"/>
    <w:rsid w:val="5B967E6F"/>
    <w:rsid w:val="5B998E38"/>
    <w:rsid w:val="5BA15C48"/>
    <w:rsid w:val="5BACAB58"/>
    <w:rsid w:val="5BB23A94"/>
    <w:rsid w:val="5BB542E3"/>
    <w:rsid w:val="5BB8BE9A"/>
    <w:rsid w:val="5BBE04D4"/>
    <w:rsid w:val="5BBF04B5"/>
    <w:rsid w:val="5BC2F406"/>
    <w:rsid w:val="5BC39FD9"/>
    <w:rsid w:val="5BC869FD"/>
    <w:rsid w:val="5BCA436B"/>
    <w:rsid w:val="5BD4E83A"/>
    <w:rsid w:val="5BD860F3"/>
    <w:rsid w:val="5BDCBDF7"/>
    <w:rsid w:val="5BF43819"/>
    <w:rsid w:val="5BFA60B6"/>
    <w:rsid w:val="5C023F6D"/>
    <w:rsid w:val="5C05E605"/>
    <w:rsid w:val="5C087E30"/>
    <w:rsid w:val="5C08DF40"/>
    <w:rsid w:val="5C12B9FB"/>
    <w:rsid w:val="5C1D627F"/>
    <w:rsid w:val="5C1E785E"/>
    <w:rsid w:val="5C26321A"/>
    <w:rsid w:val="5C288610"/>
    <w:rsid w:val="5C3795AE"/>
    <w:rsid w:val="5C3836F6"/>
    <w:rsid w:val="5C396897"/>
    <w:rsid w:val="5C3A9734"/>
    <w:rsid w:val="5C48A5F1"/>
    <w:rsid w:val="5C4E456E"/>
    <w:rsid w:val="5C515AE2"/>
    <w:rsid w:val="5C561DB3"/>
    <w:rsid w:val="5C563700"/>
    <w:rsid w:val="5C61B3EE"/>
    <w:rsid w:val="5C623795"/>
    <w:rsid w:val="5C68B0D3"/>
    <w:rsid w:val="5C70898B"/>
    <w:rsid w:val="5C716463"/>
    <w:rsid w:val="5C837A94"/>
    <w:rsid w:val="5C848CDC"/>
    <w:rsid w:val="5C896079"/>
    <w:rsid w:val="5C8EF84D"/>
    <w:rsid w:val="5C97431D"/>
    <w:rsid w:val="5C9BBC31"/>
    <w:rsid w:val="5CA8E550"/>
    <w:rsid w:val="5CB04C1A"/>
    <w:rsid w:val="5CB95C79"/>
    <w:rsid w:val="5CB99DB1"/>
    <w:rsid w:val="5CBE122C"/>
    <w:rsid w:val="5CCBD99B"/>
    <w:rsid w:val="5CCEA191"/>
    <w:rsid w:val="5CCEEB38"/>
    <w:rsid w:val="5CD35C11"/>
    <w:rsid w:val="5CD71AFC"/>
    <w:rsid w:val="5CE00E81"/>
    <w:rsid w:val="5CE1AFD1"/>
    <w:rsid w:val="5CE3E1BF"/>
    <w:rsid w:val="5CEDE132"/>
    <w:rsid w:val="5CFC4F47"/>
    <w:rsid w:val="5CFDE20B"/>
    <w:rsid w:val="5CFE92B8"/>
    <w:rsid w:val="5D01BB91"/>
    <w:rsid w:val="5D1697DA"/>
    <w:rsid w:val="5D1B500E"/>
    <w:rsid w:val="5D210C68"/>
    <w:rsid w:val="5D2474B6"/>
    <w:rsid w:val="5D26A877"/>
    <w:rsid w:val="5D2A63D9"/>
    <w:rsid w:val="5D35099D"/>
    <w:rsid w:val="5D39AF27"/>
    <w:rsid w:val="5D412B58"/>
    <w:rsid w:val="5D471489"/>
    <w:rsid w:val="5D47D5DA"/>
    <w:rsid w:val="5D48E8B2"/>
    <w:rsid w:val="5D491DFA"/>
    <w:rsid w:val="5D74006F"/>
    <w:rsid w:val="5D750AC0"/>
    <w:rsid w:val="5D7F378D"/>
    <w:rsid w:val="5D833DAD"/>
    <w:rsid w:val="5D8FB813"/>
    <w:rsid w:val="5D9D8348"/>
    <w:rsid w:val="5D9ED4A2"/>
    <w:rsid w:val="5DA09168"/>
    <w:rsid w:val="5DA1CA2B"/>
    <w:rsid w:val="5DA46586"/>
    <w:rsid w:val="5DB51BCF"/>
    <w:rsid w:val="5DB8F449"/>
    <w:rsid w:val="5DBA90C6"/>
    <w:rsid w:val="5DC0621D"/>
    <w:rsid w:val="5DC2D11E"/>
    <w:rsid w:val="5DD338AB"/>
    <w:rsid w:val="5DE28353"/>
    <w:rsid w:val="5DF7FFE8"/>
    <w:rsid w:val="5DFC46BF"/>
    <w:rsid w:val="5DFF5889"/>
    <w:rsid w:val="5E0C1580"/>
    <w:rsid w:val="5E10E407"/>
    <w:rsid w:val="5E116CFA"/>
    <w:rsid w:val="5E1DC925"/>
    <w:rsid w:val="5E1DFEA3"/>
    <w:rsid w:val="5E2BFC02"/>
    <w:rsid w:val="5E31BBCC"/>
    <w:rsid w:val="5E3291D5"/>
    <w:rsid w:val="5E3597E4"/>
    <w:rsid w:val="5E4914C4"/>
    <w:rsid w:val="5E651ED1"/>
    <w:rsid w:val="5E68BCE6"/>
    <w:rsid w:val="5E6A9101"/>
    <w:rsid w:val="5E6AB101"/>
    <w:rsid w:val="5E6C11C7"/>
    <w:rsid w:val="5E6F79E2"/>
    <w:rsid w:val="5E879709"/>
    <w:rsid w:val="5E927E7B"/>
    <w:rsid w:val="5E99C703"/>
    <w:rsid w:val="5E9A058C"/>
    <w:rsid w:val="5E9AA2E0"/>
    <w:rsid w:val="5EA926DA"/>
    <w:rsid w:val="5EABBB2E"/>
    <w:rsid w:val="5EABD4AF"/>
    <w:rsid w:val="5EB6D5C5"/>
    <w:rsid w:val="5EB85FD3"/>
    <w:rsid w:val="5EBA502B"/>
    <w:rsid w:val="5EBDF52B"/>
    <w:rsid w:val="5ED1B2BF"/>
    <w:rsid w:val="5ED3E649"/>
    <w:rsid w:val="5ED8C2E4"/>
    <w:rsid w:val="5EEFD2C4"/>
    <w:rsid w:val="5F106AF1"/>
    <w:rsid w:val="5F1D291C"/>
    <w:rsid w:val="5F226DDB"/>
    <w:rsid w:val="5F26AB59"/>
    <w:rsid w:val="5F2E7F49"/>
    <w:rsid w:val="5F375A70"/>
    <w:rsid w:val="5F456AA9"/>
    <w:rsid w:val="5F4A42F9"/>
    <w:rsid w:val="5F4DDB78"/>
    <w:rsid w:val="5F50B007"/>
    <w:rsid w:val="5F608709"/>
    <w:rsid w:val="5F67E062"/>
    <w:rsid w:val="5F6B7EB5"/>
    <w:rsid w:val="5F6BD08E"/>
    <w:rsid w:val="5F78BE8B"/>
    <w:rsid w:val="5F829EAB"/>
    <w:rsid w:val="5F8503A6"/>
    <w:rsid w:val="5F90989B"/>
    <w:rsid w:val="5F917C31"/>
    <w:rsid w:val="5F920D56"/>
    <w:rsid w:val="5F93F72E"/>
    <w:rsid w:val="5F98003D"/>
    <w:rsid w:val="5F981720"/>
    <w:rsid w:val="5F9A0869"/>
    <w:rsid w:val="5F9B7725"/>
    <w:rsid w:val="5FA55385"/>
    <w:rsid w:val="5FA5FFD9"/>
    <w:rsid w:val="5FA839AD"/>
    <w:rsid w:val="5FA8A847"/>
    <w:rsid w:val="5FAFEF03"/>
    <w:rsid w:val="5FBB71A4"/>
    <w:rsid w:val="5FC4A62A"/>
    <w:rsid w:val="5FC7C6C2"/>
    <w:rsid w:val="5FDB0C1F"/>
    <w:rsid w:val="5FDF782D"/>
    <w:rsid w:val="5FE44DF2"/>
    <w:rsid w:val="5FE50952"/>
    <w:rsid w:val="5FE67794"/>
    <w:rsid w:val="5FF5077C"/>
    <w:rsid w:val="5FF6FA6E"/>
    <w:rsid w:val="5FF98B66"/>
    <w:rsid w:val="5FFCB08E"/>
    <w:rsid w:val="60023779"/>
    <w:rsid w:val="60076515"/>
    <w:rsid w:val="600B5D51"/>
    <w:rsid w:val="600C5073"/>
    <w:rsid w:val="600D9C36"/>
    <w:rsid w:val="6019AC4D"/>
    <w:rsid w:val="601E497E"/>
    <w:rsid w:val="603478FC"/>
    <w:rsid w:val="603CF5C9"/>
    <w:rsid w:val="6040D973"/>
    <w:rsid w:val="6046DB08"/>
    <w:rsid w:val="60474A0D"/>
    <w:rsid w:val="605680BA"/>
    <w:rsid w:val="6056FEBE"/>
    <w:rsid w:val="6059908A"/>
    <w:rsid w:val="605C8588"/>
    <w:rsid w:val="6060F20D"/>
    <w:rsid w:val="6070E663"/>
    <w:rsid w:val="60710056"/>
    <w:rsid w:val="60764AC4"/>
    <w:rsid w:val="607ACC80"/>
    <w:rsid w:val="608FBF61"/>
    <w:rsid w:val="6098EFB5"/>
    <w:rsid w:val="60B15157"/>
    <w:rsid w:val="60B411BA"/>
    <w:rsid w:val="60B8A5C6"/>
    <w:rsid w:val="60C27D4A"/>
    <w:rsid w:val="60C307EF"/>
    <w:rsid w:val="60C4D712"/>
    <w:rsid w:val="60CB0642"/>
    <w:rsid w:val="60D8B3E3"/>
    <w:rsid w:val="60DB840B"/>
    <w:rsid w:val="60E69AA4"/>
    <w:rsid w:val="60E6E8F4"/>
    <w:rsid w:val="60F022D4"/>
    <w:rsid w:val="60F1F9FD"/>
    <w:rsid w:val="60FA912B"/>
    <w:rsid w:val="60FC97CB"/>
    <w:rsid w:val="60FD36F3"/>
    <w:rsid w:val="610995FF"/>
    <w:rsid w:val="610DD85F"/>
    <w:rsid w:val="61225772"/>
    <w:rsid w:val="61255B4B"/>
    <w:rsid w:val="61326848"/>
    <w:rsid w:val="61385AF3"/>
    <w:rsid w:val="61425368"/>
    <w:rsid w:val="6143D1ED"/>
    <w:rsid w:val="614A7DCF"/>
    <w:rsid w:val="614DDF32"/>
    <w:rsid w:val="615777C4"/>
    <w:rsid w:val="61579225"/>
    <w:rsid w:val="615BA242"/>
    <w:rsid w:val="615FAAC3"/>
    <w:rsid w:val="615FE695"/>
    <w:rsid w:val="61600ACC"/>
    <w:rsid w:val="616F509C"/>
    <w:rsid w:val="61721F22"/>
    <w:rsid w:val="6187A576"/>
    <w:rsid w:val="61897AFC"/>
    <w:rsid w:val="61914468"/>
    <w:rsid w:val="619AF9A4"/>
    <w:rsid w:val="61A55359"/>
    <w:rsid w:val="61A992E4"/>
    <w:rsid w:val="61B3EB09"/>
    <w:rsid w:val="61B876C7"/>
    <w:rsid w:val="61B8A9A8"/>
    <w:rsid w:val="61C5F3B0"/>
    <w:rsid w:val="61CF2CB6"/>
    <w:rsid w:val="61D4EBBE"/>
    <w:rsid w:val="61D89D91"/>
    <w:rsid w:val="61D8CAC6"/>
    <w:rsid w:val="61DD2C68"/>
    <w:rsid w:val="61E5C291"/>
    <w:rsid w:val="61EDE924"/>
    <w:rsid w:val="61F8156A"/>
    <w:rsid w:val="61FC9F79"/>
    <w:rsid w:val="62103DE2"/>
    <w:rsid w:val="62115590"/>
    <w:rsid w:val="62144E22"/>
    <w:rsid w:val="621886C8"/>
    <w:rsid w:val="621AF1C8"/>
    <w:rsid w:val="621D7106"/>
    <w:rsid w:val="621F2BD8"/>
    <w:rsid w:val="62373212"/>
    <w:rsid w:val="62544C77"/>
    <w:rsid w:val="6259B586"/>
    <w:rsid w:val="626431F4"/>
    <w:rsid w:val="6266282A"/>
    <w:rsid w:val="6268F486"/>
    <w:rsid w:val="626F9BC6"/>
    <w:rsid w:val="62704226"/>
    <w:rsid w:val="6277BF7B"/>
    <w:rsid w:val="6286A938"/>
    <w:rsid w:val="628BF614"/>
    <w:rsid w:val="628DF435"/>
    <w:rsid w:val="62930ABF"/>
    <w:rsid w:val="62A0AA0D"/>
    <w:rsid w:val="62A98F30"/>
    <w:rsid w:val="62AB72DA"/>
    <w:rsid w:val="62ADD1D6"/>
    <w:rsid w:val="62B3963D"/>
    <w:rsid w:val="62BE55BF"/>
    <w:rsid w:val="62CE4111"/>
    <w:rsid w:val="62D6EE36"/>
    <w:rsid w:val="62E0E52C"/>
    <w:rsid w:val="62E11994"/>
    <w:rsid w:val="62EDDB0A"/>
    <w:rsid w:val="630328BF"/>
    <w:rsid w:val="630AECAD"/>
    <w:rsid w:val="630AF36F"/>
    <w:rsid w:val="63180E7C"/>
    <w:rsid w:val="631ABD5D"/>
    <w:rsid w:val="63206BCB"/>
    <w:rsid w:val="6322E116"/>
    <w:rsid w:val="63276012"/>
    <w:rsid w:val="632D5165"/>
    <w:rsid w:val="632DFE75"/>
    <w:rsid w:val="634BFF72"/>
    <w:rsid w:val="634C96DD"/>
    <w:rsid w:val="634FCAE9"/>
    <w:rsid w:val="63532C81"/>
    <w:rsid w:val="6354C9F3"/>
    <w:rsid w:val="635701C6"/>
    <w:rsid w:val="6357EF8B"/>
    <w:rsid w:val="635B54A6"/>
    <w:rsid w:val="63604DE6"/>
    <w:rsid w:val="6364B602"/>
    <w:rsid w:val="6366B3A0"/>
    <w:rsid w:val="6371DF1E"/>
    <w:rsid w:val="6377EC8B"/>
    <w:rsid w:val="637AFDED"/>
    <w:rsid w:val="6394264A"/>
    <w:rsid w:val="63A8B2EA"/>
    <w:rsid w:val="63B5F8E2"/>
    <w:rsid w:val="63BC8711"/>
    <w:rsid w:val="63BCEAD7"/>
    <w:rsid w:val="63C57F51"/>
    <w:rsid w:val="63C60C3C"/>
    <w:rsid w:val="63CE056D"/>
    <w:rsid w:val="63D84099"/>
    <w:rsid w:val="63DD4951"/>
    <w:rsid w:val="63E124CF"/>
    <w:rsid w:val="63E44E07"/>
    <w:rsid w:val="63F01CD8"/>
    <w:rsid w:val="63F25E5B"/>
    <w:rsid w:val="63F4C944"/>
    <w:rsid w:val="63F695A4"/>
    <w:rsid w:val="63FD26A8"/>
    <w:rsid w:val="640B35E9"/>
    <w:rsid w:val="6416AAFC"/>
    <w:rsid w:val="6419B8D9"/>
    <w:rsid w:val="6419FC5E"/>
    <w:rsid w:val="641ECF08"/>
    <w:rsid w:val="6426E2F0"/>
    <w:rsid w:val="6428852F"/>
    <w:rsid w:val="6431BBF5"/>
    <w:rsid w:val="6439E4DD"/>
    <w:rsid w:val="64549099"/>
    <w:rsid w:val="6462FEA9"/>
    <w:rsid w:val="64633C78"/>
    <w:rsid w:val="6469EFC6"/>
    <w:rsid w:val="6470E086"/>
    <w:rsid w:val="64740E80"/>
    <w:rsid w:val="648C8634"/>
    <w:rsid w:val="6496FF67"/>
    <w:rsid w:val="64A12B25"/>
    <w:rsid w:val="64A3B33F"/>
    <w:rsid w:val="64AFD18F"/>
    <w:rsid w:val="64C2348B"/>
    <w:rsid w:val="64C39F03"/>
    <w:rsid w:val="64C8789F"/>
    <w:rsid w:val="64CBA534"/>
    <w:rsid w:val="64CC16B6"/>
    <w:rsid w:val="64D6595E"/>
    <w:rsid w:val="64DA788E"/>
    <w:rsid w:val="64E22CE1"/>
    <w:rsid w:val="64E81E16"/>
    <w:rsid w:val="64EB53ED"/>
    <w:rsid w:val="64F1547A"/>
    <w:rsid w:val="650C1CAC"/>
    <w:rsid w:val="6517959D"/>
    <w:rsid w:val="651CA116"/>
    <w:rsid w:val="6521A903"/>
    <w:rsid w:val="653F834A"/>
    <w:rsid w:val="653FC4BC"/>
    <w:rsid w:val="653FD018"/>
    <w:rsid w:val="6561E584"/>
    <w:rsid w:val="6563BF44"/>
    <w:rsid w:val="6566D262"/>
    <w:rsid w:val="656BED30"/>
    <w:rsid w:val="656F656A"/>
    <w:rsid w:val="657E6CC6"/>
    <w:rsid w:val="658ADAD1"/>
    <w:rsid w:val="658C87C7"/>
    <w:rsid w:val="658D1166"/>
    <w:rsid w:val="6591BA21"/>
    <w:rsid w:val="65921988"/>
    <w:rsid w:val="65924D62"/>
    <w:rsid w:val="6598F709"/>
    <w:rsid w:val="659920CB"/>
    <w:rsid w:val="659A7D64"/>
    <w:rsid w:val="65A5C90F"/>
    <w:rsid w:val="65A9CF82"/>
    <w:rsid w:val="65AA194B"/>
    <w:rsid w:val="65B74DFC"/>
    <w:rsid w:val="65B875A0"/>
    <w:rsid w:val="65C436FC"/>
    <w:rsid w:val="65D2952D"/>
    <w:rsid w:val="65D49120"/>
    <w:rsid w:val="65E464F2"/>
    <w:rsid w:val="65EA0CFA"/>
    <w:rsid w:val="65F43646"/>
    <w:rsid w:val="65FFE548"/>
    <w:rsid w:val="660CE319"/>
    <w:rsid w:val="66151BB1"/>
    <w:rsid w:val="661A92BA"/>
    <w:rsid w:val="661D8059"/>
    <w:rsid w:val="66219D2B"/>
    <w:rsid w:val="6630098F"/>
    <w:rsid w:val="6631C8CE"/>
    <w:rsid w:val="664F0CE9"/>
    <w:rsid w:val="664FECDE"/>
    <w:rsid w:val="6659EF8E"/>
    <w:rsid w:val="665F4DAF"/>
    <w:rsid w:val="665FBDB2"/>
    <w:rsid w:val="666596A6"/>
    <w:rsid w:val="66772110"/>
    <w:rsid w:val="66779D8E"/>
    <w:rsid w:val="669C2864"/>
    <w:rsid w:val="66A4294C"/>
    <w:rsid w:val="66C4E121"/>
    <w:rsid w:val="66CAA94C"/>
    <w:rsid w:val="66CEFFFA"/>
    <w:rsid w:val="66D12DAE"/>
    <w:rsid w:val="66D4BFDE"/>
    <w:rsid w:val="66D6ECD5"/>
    <w:rsid w:val="66E04420"/>
    <w:rsid w:val="66E10502"/>
    <w:rsid w:val="66FE5D28"/>
    <w:rsid w:val="67046547"/>
    <w:rsid w:val="670890F7"/>
    <w:rsid w:val="6710943E"/>
    <w:rsid w:val="6711E62A"/>
    <w:rsid w:val="67145546"/>
    <w:rsid w:val="671BDC18"/>
    <w:rsid w:val="671C3312"/>
    <w:rsid w:val="671C9C4A"/>
    <w:rsid w:val="672B89F0"/>
    <w:rsid w:val="6734E96B"/>
    <w:rsid w:val="6740EDC3"/>
    <w:rsid w:val="67414C0E"/>
    <w:rsid w:val="6749F304"/>
    <w:rsid w:val="67699071"/>
    <w:rsid w:val="676BE88E"/>
    <w:rsid w:val="676CEAA1"/>
    <w:rsid w:val="676F586B"/>
    <w:rsid w:val="67735C9D"/>
    <w:rsid w:val="677577C7"/>
    <w:rsid w:val="6776E04F"/>
    <w:rsid w:val="6778AC0A"/>
    <w:rsid w:val="677B6E0B"/>
    <w:rsid w:val="6789E6D4"/>
    <w:rsid w:val="678C6140"/>
    <w:rsid w:val="67900750"/>
    <w:rsid w:val="679BC01F"/>
    <w:rsid w:val="679C62C3"/>
    <w:rsid w:val="67A0A6EB"/>
    <w:rsid w:val="67AB425D"/>
    <w:rsid w:val="67B0207A"/>
    <w:rsid w:val="67B6D287"/>
    <w:rsid w:val="67B85053"/>
    <w:rsid w:val="67BAEC8B"/>
    <w:rsid w:val="67C278E5"/>
    <w:rsid w:val="67C3027E"/>
    <w:rsid w:val="67C53F4E"/>
    <w:rsid w:val="67C8D58C"/>
    <w:rsid w:val="67D6E6C3"/>
    <w:rsid w:val="67D9BE75"/>
    <w:rsid w:val="67DCFECC"/>
    <w:rsid w:val="67DF77D1"/>
    <w:rsid w:val="67E9D17F"/>
    <w:rsid w:val="67ED4E9C"/>
    <w:rsid w:val="68011B86"/>
    <w:rsid w:val="6805AAAD"/>
    <w:rsid w:val="6807D35E"/>
    <w:rsid w:val="680A85D9"/>
    <w:rsid w:val="680B8424"/>
    <w:rsid w:val="680C14A4"/>
    <w:rsid w:val="680FCAD8"/>
    <w:rsid w:val="6814AC87"/>
    <w:rsid w:val="68180FA7"/>
    <w:rsid w:val="6827655C"/>
    <w:rsid w:val="682B627B"/>
    <w:rsid w:val="682B980C"/>
    <w:rsid w:val="682C46E1"/>
    <w:rsid w:val="6835A4AC"/>
    <w:rsid w:val="683A36DE"/>
    <w:rsid w:val="683AC046"/>
    <w:rsid w:val="68478996"/>
    <w:rsid w:val="6853A3EF"/>
    <w:rsid w:val="68554BF2"/>
    <w:rsid w:val="687CA851"/>
    <w:rsid w:val="6880E396"/>
    <w:rsid w:val="688C831E"/>
    <w:rsid w:val="688E42C3"/>
    <w:rsid w:val="68976D45"/>
    <w:rsid w:val="68978C52"/>
    <w:rsid w:val="6897F2D1"/>
    <w:rsid w:val="689D856A"/>
    <w:rsid w:val="68A3F832"/>
    <w:rsid w:val="68A5A2F8"/>
    <w:rsid w:val="68A8DEFB"/>
    <w:rsid w:val="68B57FA6"/>
    <w:rsid w:val="68B7E209"/>
    <w:rsid w:val="68BDFC6C"/>
    <w:rsid w:val="68CD425A"/>
    <w:rsid w:val="68DBA559"/>
    <w:rsid w:val="68E065A9"/>
    <w:rsid w:val="68E4FFD1"/>
    <w:rsid w:val="68E62821"/>
    <w:rsid w:val="68F0F57C"/>
    <w:rsid w:val="69042974"/>
    <w:rsid w:val="69060FE6"/>
    <w:rsid w:val="6908996F"/>
    <w:rsid w:val="690AEF15"/>
    <w:rsid w:val="69126CA3"/>
    <w:rsid w:val="69171637"/>
    <w:rsid w:val="691B007C"/>
    <w:rsid w:val="691E0666"/>
    <w:rsid w:val="6927A0D1"/>
    <w:rsid w:val="692BD7BC"/>
    <w:rsid w:val="692C741C"/>
    <w:rsid w:val="692F5EF2"/>
    <w:rsid w:val="6942EE29"/>
    <w:rsid w:val="694AF854"/>
    <w:rsid w:val="6950AFA5"/>
    <w:rsid w:val="6957EDA5"/>
    <w:rsid w:val="695A236A"/>
    <w:rsid w:val="6960C82F"/>
    <w:rsid w:val="6964EDE2"/>
    <w:rsid w:val="697CAAC3"/>
    <w:rsid w:val="697D70CE"/>
    <w:rsid w:val="6981DF34"/>
    <w:rsid w:val="69840F5C"/>
    <w:rsid w:val="698766B4"/>
    <w:rsid w:val="698B3038"/>
    <w:rsid w:val="698CB02C"/>
    <w:rsid w:val="699054E4"/>
    <w:rsid w:val="69930B7F"/>
    <w:rsid w:val="699814B1"/>
    <w:rsid w:val="69A3F297"/>
    <w:rsid w:val="69A7C199"/>
    <w:rsid w:val="69B310DB"/>
    <w:rsid w:val="69BE9189"/>
    <w:rsid w:val="69C6B249"/>
    <w:rsid w:val="69D0D0B9"/>
    <w:rsid w:val="69ECB553"/>
    <w:rsid w:val="69F96603"/>
    <w:rsid w:val="69FD10F3"/>
    <w:rsid w:val="6A0C5859"/>
    <w:rsid w:val="6A10DA40"/>
    <w:rsid w:val="6A11DAE4"/>
    <w:rsid w:val="6A2A295A"/>
    <w:rsid w:val="6A2AFACD"/>
    <w:rsid w:val="6A2B4E42"/>
    <w:rsid w:val="6A313F15"/>
    <w:rsid w:val="6A449027"/>
    <w:rsid w:val="6A4657CC"/>
    <w:rsid w:val="6A488180"/>
    <w:rsid w:val="6A4F114B"/>
    <w:rsid w:val="6A529404"/>
    <w:rsid w:val="6A59B28A"/>
    <w:rsid w:val="6A62747B"/>
    <w:rsid w:val="6A63DD04"/>
    <w:rsid w:val="6A67EB1D"/>
    <w:rsid w:val="6A6E118A"/>
    <w:rsid w:val="6A8ABF1F"/>
    <w:rsid w:val="6A912FE4"/>
    <w:rsid w:val="6AA47D41"/>
    <w:rsid w:val="6AB0558C"/>
    <w:rsid w:val="6AC614DC"/>
    <w:rsid w:val="6AEBD464"/>
    <w:rsid w:val="6AF12766"/>
    <w:rsid w:val="6AF34874"/>
    <w:rsid w:val="6AF629DA"/>
    <w:rsid w:val="6AFADDFF"/>
    <w:rsid w:val="6AFB9C71"/>
    <w:rsid w:val="6B07EECA"/>
    <w:rsid w:val="6B0A3AEC"/>
    <w:rsid w:val="6B1A864A"/>
    <w:rsid w:val="6B26CD6C"/>
    <w:rsid w:val="6B290DBC"/>
    <w:rsid w:val="6B29570F"/>
    <w:rsid w:val="6B2CCF4E"/>
    <w:rsid w:val="6B319303"/>
    <w:rsid w:val="6B323083"/>
    <w:rsid w:val="6B3491C5"/>
    <w:rsid w:val="6B3C2AD2"/>
    <w:rsid w:val="6B4F3E81"/>
    <w:rsid w:val="6B574D07"/>
    <w:rsid w:val="6B5A4849"/>
    <w:rsid w:val="6B65F1B6"/>
    <w:rsid w:val="6B6CE41A"/>
    <w:rsid w:val="6B719C6E"/>
    <w:rsid w:val="6B73FBE4"/>
    <w:rsid w:val="6B7427DE"/>
    <w:rsid w:val="6B790177"/>
    <w:rsid w:val="6B8002CC"/>
    <w:rsid w:val="6B93AE36"/>
    <w:rsid w:val="6B96BE1C"/>
    <w:rsid w:val="6B99805B"/>
    <w:rsid w:val="6BA77680"/>
    <w:rsid w:val="6BA78D80"/>
    <w:rsid w:val="6BAB0625"/>
    <w:rsid w:val="6BB271A6"/>
    <w:rsid w:val="6BBB4CF6"/>
    <w:rsid w:val="6BC0E9F6"/>
    <w:rsid w:val="6BD3594A"/>
    <w:rsid w:val="6BD3E8B9"/>
    <w:rsid w:val="6BD684F4"/>
    <w:rsid w:val="6BD87B81"/>
    <w:rsid w:val="6BDE9717"/>
    <w:rsid w:val="6BE1F953"/>
    <w:rsid w:val="6BE27DDA"/>
    <w:rsid w:val="6BE39610"/>
    <w:rsid w:val="6BEE6F9C"/>
    <w:rsid w:val="6BEFEB49"/>
    <w:rsid w:val="6BF4487A"/>
    <w:rsid w:val="6BF46454"/>
    <w:rsid w:val="6BF48EF3"/>
    <w:rsid w:val="6BF693B4"/>
    <w:rsid w:val="6BF6FEA2"/>
    <w:rsid w:val="6C0CBFE2"/>
    <w:rsid w:val="6C1473D0"/>
    <w:rsid w:val="6C1683CA"/>
    <w:rsid w:val="6C18AE31"/>
    <w:rsid w:val="6C329B22"/>
    <w:rsid w:val="6C341C5E"/>
    <w:rsid w:val="6C360154"/>
    <w:rsid w:val="6C3665D1"/>
    <w:rsid w:val="6C405000"/>
    <w:rsid w:val="6C4406AF"/>
    <w:rsid w:val="6C46B1D4"/>
    <w:rsid w:val="6C46D467"/>
    <w:rsid w:val="6C4770E7"/>
    <w:rsid w:val="6C49F494"/>
    <w:rsid w:val="6C4C6964"/>
    <w:rsid w:val="6C57046E"/>
    <w:rsid w:val="6C58A29D"/>
    <w:rsid w:val="6C5BB5C0"/>
    <w:rsid w:val="6C656841"/>
    <w:rsid w:val="6C7C20DC"/>
    <w:rsid w:val="6C85623A"/>
    <w:rsid w:val="6C88F957"/>
    <w:rsid w:val="6C89102D"/>
    <w:rsid w:val="6C9087EB"/>
    <w:rsid w:val="6C955B26"/>
    <w:rsid w:val="6C973AB6"/>
    <w:rsid w:val="6C981D12"/>
    <w:rsid w:val="6CA29582"/>
    <w:rsid w:val="6CA9A89D"/>
    <w:rsid w:val="6CAF2E3D"/>
    <w:rsid w:val="6CB065F1"/>
    <w:rsid w:val="6CB1D735"/>
    <w:rsid w:val="6CB27F53"/>
    <w:rsid w:val="6CBBA367"/>
    <w:rsid w:val="6CBE4745"/>
    <w:rsid w:val="6CC450EE"/>
    <w:rsid w:val="6CCA06DB"/>
    <w:rsid w:val="6CCEA92C"/>
    <w:rsid w:val="6CD12610"/>
    <w:rsid w:val="6CE8167B"/>
    <w:rsid w:val="6CF02777"/>
    <w:rsid w:val="6CF517E8"/>
    <w:rsid w:val="6D031883"/>
    <w:rsid w:val="6D0BE462"/>
    <w:rsid w:val="6D0CEA34"/>
    <w:rsid w:val="6D0F22DC"/>
    <w:rsid w:val="6D1101F6"/>
    <w:rsid w:val="6D1EB591"/>
    <w:rsid w:val="6D253501"/>
    <w:rsid w:val="6D301AD8"/>
    <w:rsid w:val="6D302BEA"/>
    <w:rsid w:val="6D34F2D9"/>
    <w:rsid w:val="6D388881"/>
    <w:rsid w:val="6D395329"/>
    <w:rsid w:val="6D3ACDB1"/>
    <w:rsid w:val="6D5260D2"/>
    <w:rsid w:val="6D5BE002"/>
    <w:rsid w:val="6D615681"/>
    <w:rsid w:val="6D64DE31"/>
    <w:rsid w:val="6D68B0D6"/>
    <w:rsid w:val="6D6D897A"/>
    <w:rsid w:val="6D814F9D"/>
    <w:rsid w:val="6D925704"/>
    <w:rsid w:val="6D9476F7"/>
    <w:rsid w:val="6D982591"/>
    <w:rsid w:val="6D9F6B4F"/>
    <w:rsid w:val="6DA82B9C"/>
    <w:rsid w:val="6DAE28B1"/>
    <w:rsid w:val="6DB064F9"/>
    <w:rsid w:val="6DB5CE2C"/>
    <w:rsid w:val="6DB731F2"/>
    <w:rsid w:val="6DBC07F2"/>
    <w:rsid w:val="6DBDAB95"/>
    <w:rsid w:val="6DC0F2D0"/>
    <w:rsid w:val="6DCA80E3"/>
    <w:rsid w:val="6DD13782"/>
    <w:rsid w:val="6DD13C3E"/>
    <w:rsid w:val="6DD73867"/>
    <w:rsid w:val="6DD7C56F"/>
    <w:rsid w:val="6DDCDE27"/>
    <w:rsid w:val="6DDFAC36"/>
    <w:rsid w:val="6DE1A930"/>
    <w:rsid w:val="6DE51396"/>
    <w:rsid w:val="6DFBE979"/>
    <w:rsid w:val="6E05CDAD"/>
    <w:rsid w:val="6E0AB74A"/>
    <w:rsid w:val="6E20778E"/>
    <w:rsid w:val="6E2C16D6"/>
    <w:rsid w:val="6E360596"/>
    <w:rsid w:val="6E4AF4BD"/>
    <w:rsid w:val="6E4E96DA"/>
    <w:rsid w:val="6E4EBB82"/>
    <w:rsid w:val="6E55F53B"/>
    <w:rsid w:val="6E56965D"/>
    <w:rsid w:val="6E59881B"/>
    <w:rsid w:val="6E5CABF1"/>
    <w:rsid w:val="6E5F6551"/>
    <w:rsid w:val="6E611C88"/>
    <w:rsid w:val="6E721CE3"/>
    <w:rsid w:val="6E7355E0"/>
    <w:rsid w:val="6E73EBAB"/>
    <w:rsid w:val="6E7D7565"/>
    <w:rsid w:val="6E7F52D5"/>
    <w:rsid w:val="6E80389B"/>
    <w:rsid w:val="6E83C2E6"/>
    <w:rsid w:val="6E9C00C9"/>
    <w:rsid w:val="6E9FDED0"/>
    <w:rsid w:val="6EA022E6"/>
    <w:rsid w:val="6EA6C0D3"/>
    <w:rsid w:val="6EACD257"/>
    <w:rsid w:val="6EAE354E"/>
    <w:rsid w:val="6EB65094"/>
    <w:rsid w:val="6EB6557A"/>
    <w:rsid w:val="6EB78FD8"/>
    <w:rsid w:val="6EBE4A80"/>
    <w:rsid w:val="6EC23658"/>
    <w:rsid w:val="6ED63A4B"/>
    <w:rsid w:val="6EE105FE"/>
    <w:rsid w:val="6EE34EE2"/>
    <w:rsid w:val="6EE6C3B9"/>
    <w:rsid w:val="6EE94B4E"/>
    <w:rsid w:val="6EF573F2"/>
    <w:rsid w:val="6EF77D2A"/>
    <w:rsid w:val="6EFB6B2E"/>
    <w:rsid w:val="6EFDF7B0"/>
    <w:rsid w:val="6F13BB76"/>
    <w:rsid w:val="6F157222"/>
    <w:rsid w:val="6F167105"/>
    <w:rsid w:val="6F1A299F"/>
    <w:rsid w:val="6F21F0EE"/>
    <w:rsid w:val="6F260372"/>
    <w:rsid w:val="6F268BDC"/>
    <w:rsid w:val="6F2D4590"/>
    <w:rsid w:val="6F331FAE"/>
    <w:rsid w:val="6F391D60"/>
    <w:rsid w:val="6F429FD6"/>
    <w:rsid w:val="6F4F07F0"/>
    <w:rsid w:val="6F546D23"/>
    <w:rsid w:val="6F561FBC"/>
    <w:rsid w:val="6F59B908"/>
    <w:rsid w:val="6F609683"/>
    <w:rsid w:val="6F60C157"/>
    <w:rsid w:val="6F6131D8"/>
    <w:rsid w:val="6F684495"/>
    <w:rsid w:val="6F68E518"/>
    <w:rsid w:val="6F6CDC2B"/>
    <w:rsid w:val="6F6E7CC0"/>
    <w:rsid w:val="6F73D2F8"/>
    <w:rsid w:val="6F794B6E"/>
    <w:rsid w:val="6F7D0226"/>
    <w:rsid w:val="6F87FB95"/>
    <w:rsid w:val="6F8C858B"/>
    <w:rsid w:val="6F8CC0F0"/>
    <w:rsid w:val="6F98518C"/>
    <w:rsid w:val="6FA04630"/>
    <w:rsid w:val="6FBABC49"/>
    <w:rsid w:val="6FBC2470"/>
    <w:rsid w:val="6FC1F2CD"/>
    <w:rsid w:val="6FC2E4AC"/>
    <w:rsid w:val="6FC49716"/>
    <w:rsid w:val="6FCD5E63"/>
    <w:rsid w:val="6FCFC016"/>
    <w:rsid w:val="6FE47600"/>
    <w:rsid w:val="6FE5397F"/>
    <w:rsid w:val="6FE5430A"/>
    <w:rsid w:val="6FE81893"/>
    <w:rsid w:val="6FE97EB2"/>
    <w:rsid w:val="6FF282BB"/>
    <w:rsid w:val="6FF2B2F1"/>
    <w:rsid w:val="6FF350E0"/>
    <w:rsid w:val="6FF4DAF5"/>
    <w:rsid w:val="6FF67ACF"/>
    <w:rsid w:val="6FFBF507"/>
    <w:rsid w:val="6FFC10D9"/>
    <w:rsid w:val="6FFD48BB"/>
    <w:rsid w:val="6FFE28A2"/>
    <w:rsid w:val="701ADCBD"/>
    <w:rsid w:val="701C2431"/>
    <w:rsid w:val="7022F2A9"/>
    <w:rsid w:val="70240F47"/>
    <w:rsid w:val="7024730A"/>
    <w:rsid w:val="702CA450"/>
    <w:rsid w:val="702E35AD"/>
    <w:rsid w:val="702FC13A"/>
    <w:rsid w:val="7032CBF1"/>
    <w:rsid w:val="704073C0"/>
    <w:rsid w:val="7047222B"/>
    <w:rsid w:val="70569141"/>
    <w:rsid w:val="70583050"/>
    <w:rsid w:val="706487BE"/>
    <w:rsid w:val="706B2387"/>
    <w:rsid w:val="706D7A1D"/>
    <w:rsid w:val="706DB437"/>
    <w:rsid w:val="706ED31F"/>
    <w:rsid w:val="7076E430"/>
    <w:rsid w:val="70851AFA"/>
    <w:rsid w:val="708956CD"/>
    <w:rsid w:val="708C0527"/>
    <w:rsid w:val="70998DD4"/>
    <w:rsid w:val="70A37F05"/>
    <w:rsid w:val="70A68308"/>
    <w:rsid w:val="70B68175"/>
    <w:rsid w:val="70B92A42"/>
    <w:rsid w:val="70BB11DE"/>
    <w:rsid w:val="70CFFC5F"/>
    <w:rsid w:val="70D48134"/>
    <w:rsid w:val="70DF5ADD"/>
    <w:rsid w:val="70E06C1D"/>
    <w:rsid w:val="70E63A39"/>
    <w:rsid w:val="70E9CB3D"/>
    <w:rsid w:val="70F24381"/>
    <w:rsid w:val="70FF49A2"/>
    <w:rsid w:val="7102F547"/>
    <w:rsid w:val="710686EB"/>
    <w:rsid w:val="7109CE69"/>
    <w:rsid w:val="710D1D31"/>
    <w:rsid w:val="710DE791"/>
    <w:rsid w:val="710DEF39"/>
    <w:rsid w:val="71156172"/>
    <w:rsid w:val="711E8660"/>
    <w:rsid w:val="7137215A"/>
    <w:rsid w:val="71459046"/>
    <w:rsid w:val="714610E2"/>
    <w:rsid w:val="714C7569"/>
    <w:rsid w:val="714D3549"/>
    <w:rsid w:val="715F51DA"/>
    <w:rsid w:val="7161870E"/>
    <w:rsid w:val="7162EC6F"/>
    <w:rsid w:val="71694CC9"/>
    <w:rsid w:val="718F7F25"/>
    <w:rsid w:val="71941020"/>
    <w:rsid w:val="7197E13A"/>
    <w:rsid w:val="71A1D28F"/>
    <w:rsid w:val="71A2745E"/>
    <w:rsid w:val="71AEC770"/>
    <w:rsid w:val="71B6A48D"/>
    <w:rsid w:val="71B7D6FE"/>
    <w:rsid w:val="71BDE46D"/>
    <w:rsid w:val="71C42F1B"/>
    <w:rsid w:val="71CFD57B"/>
    <w:rsid w:val="71D60D55"/>
    <w:rsid w:val="71ECBB2C"/>
    <w:rsid w:val="71F7D5FF"/>
    <w:rsid w:val="720128C4"/>
    <w:rsid w:val="72071D37"/>
    <w:rsid w:val="72123249"/>
    <w:rsid w:val="72137C22"/>
    <w:rsid w:val="7219C1FC"/>
    <w:rsid w:val="721D6291"/>
    <w:rsid w:val="722798CA"/>
    <w:rsid w:val="72296DDF"/>
    <w:rsid w:val="722F39BF"/>
    <w:rsid w:val="7236BAAA"/>
    <w:rsid w:val="723DB75B"/>
    <w:rsid w:val="72575CE8"/>
    <w:rsid w:val="7257EEF6"/>
    <w:rsid w:val="7264F5A9"/>
    <w:rsid w:val="726C0401"/>
    <w:rsid w:val="726FE613"/>
    <w:rsid w:val="727576C8"/>
    <w:rsid w:val="72825D29"/>
    <w:rsid w:val="72839111"/>
    <w:rsid w:val="72856D33"/>
    <w:rsid w:val="7291263C"/>
    <w:rsid w:val="7294BF97"/>
    <w:rsid w:val="729531BD"/>
    <w:rsid w:val="729E897E"/>
    <w:rsid w:val="72ABABA0"/>
    <w:rsid w:val="72AF367C"/>
    <w:rsid w:val="72B25EA3"/>
    <w:rsid w:val="72B8691B"/>
    <w:rsid w:val="72BDD04F"/>
    <w:rsid w:val="72C7E70C"/>
    <w:rsid w:val="72CABE4E"/>
    <w:rsid w:val="72CCDF49"/>
    <w:rsid w:val="72CD15E0"/>
    <w:rsid w:val="72CEAF6F"/>
    <w:rsid w:val="72D4A27B"/>
    <w:rsid w:val="72E3A9F2"/>
    <w:rsid w:val="72F1217E"/>
    <w:rsid w:val="72F459A9"/>
    <w:rsid w:val="72FA6DF8"/>
    <w:rsid w:val="72FE5C29"/>
    <w:rsid w:val="72FFDB1B"/>
    <w:rsid w:val="7302D77E"/>
    <w:rsid w:val="730C8DB3"/>
    <w:rsid w:val="73121737"/>
    <w:rsid w:val="731EB160"/>
    <w:rsid w:val="732512E6"/>
    <w:rsid w:val="7331680E"/>
    <w:rsid w:val="733B4CC5"/>
    <w:rsid w:val="733D890F"/>
    <w:rsid w:val="7349B5AB"/>
    <w:rsid w:val="734C8501"/>
    <w:rsid w:val="734E791E"/>
    <w:rsid w:val="7355D0B0"/>
    <w:rsid w:val="735A57C0"/>
    <w:rsid w:val="735D6625"/>
    <w:rsid w:val="7363BFE8"/>
    <w:rsid w:val="737A6789"/>
    <w:rsid w:val="7382FE61"/>
    <w:rsid w:val="738E09F5"/>
    <w:rsid w:val="73929F4D"/>
    <w:rsid w:val="7392CDA6"/>
    <w:rsid w:val="73938DF5"/>
    <w:rsid w:val="73966BEA"/>
    <w:rsid w:val="73972943"/>
    <w:rsid w:val="739738E5"/>
    <w:rsid w:val="73997A46"/>
    <w:rsid w:val="73A7770C"/>
    <w:rsid w:val="73BDF124"/>
    <w:rsid w:val="73BE3B03"/>
    <w:rsid w:val="73CCFCAD"/>
    <w:rsid w:val="73CD8F72"/>
    <w:rsid w:val="73D76A6F"/>
    <w:rsid w:val="73D8242E"/>
    <w:rsid w:val="73DCEE2D"/>
    <w:rsid w:val="73E3C25C"/>
    <w:rsid w:val="73E7D3A8"/>
    <w:rsid w:val="73EC07CE"/>
    <w:rsid w:val="73ED4821"/>
    <w:rsid w:val="73FE358B"/>
    <w:rsid w:val="74044731"/>
    <w:rsid w:val="7404D5A0"/>
    <w:rsid w:val="74076DF6"/>
    <w:rsid w:val="74173571"/>
    <w:rsid w:val="7428A397"/>
    <w:rsid w:val="742B43EB"/>
    <w:rsid w:val="74341F6E"/>
    <w:rsid w:val="7436F548"/>
    <w:rsid w:val="74371AE0"/>
    <w:rsid w:val="7445FD04"/>
    <w:rsid w:val="744B6903"/>
    <w:rsid w:val="744BD21F"/>
    <w:rsid w:val="744D2176"/>
    <w:rsid w:val="744EEC6D"/>
    <w:rsid w:val="745BBDFE"/>
    <w:rsid w:val="7460923F"/>
    <w:rsid w:val="74636606"/>
    <w:rsid w:val="74636A00"/>
    <w:rsid w:val="7464F667"/>
    <w:rsid w:val="7467B5A6"/>
    <w:rsid w:val="74816182"/>
    <w:rsid w:val="748B1ABB"/>
    <w:rsid w:val="748D9233"/>
    <w:rsid w:val="748E5C0F"/>
    <w:rsid w:val="748EDCF9"/>
    <w:rsid w:val="7490984F"/>
    <w:rsid w:val="7497278D"/>
    <w:rsid w:val="749746E2"/>
    <w:rsid w:val="74981637"/>
    <w:rsid w:val="749A8C24"/>
    <w:rsid w:val="749DA099"/>
    <w:rsid w:val="74B2677D"/>
    <w:rsid w:val="74B2A536"/>
    <w:rsid w:val="74BFDABC"/>
    <w:rsid w:val="74C01206"/>
    <w:rsid w:val="74C09828"/>
    <w:rsid w:val="74C1CC59"/>
    <w:rsid w:val="74CDE2DF"/>
    <w:rsid w:val="74CF2CAC"/>
    <w:rsid w:val="74D4E85F"/>
    <w:rsid w:val="74D4FB06"/>
    <w:rsid w:val="74D60948"/>
    <w:rsid w:val="74D85C66"/>
    <w:rsid w:val="74E5BA75"/>
    <w:rsid w:val="74EC3458"/>
    <w:rsid w:val="74EE4DE0"/>
    <w:rsid w:val="74EFBFA7"/>
    <w:rsid w:val="74F8B0B4"/>
    <w:rsid w:val="750080EA"/>
    <w:rsid w:val="75055D50"/>
    <w:rsid w:val="7514E77F"/>
    <w:rsid w:val="751F222C"/>
    <w:rsid w:val="7523C49A"/>
    <w:rsid w:val="7524F246"/>
    <w:rsid w:val="752BF1C3"/>
    <w:rsid w:val="752E5626"/>
    <w:rsid w:val="753B7AB0"/>
    <w:rsid w:val="753E641B"/>
    <w:rsid w:val="754DB522"/>
    <w:rsid w:val="7555ABB4"/>
    <w:rsid w:val="755F4819"/>
    <w:rsid w:val="756FAA15"/>
    <w:rsid w:val="756FBFE0"/>
    <w:rsid w:val="75737DBC"/>
    <w:rsid w:val="757E64E3"/>
    <w:rsid w:val="7588575A"/>
    <w:rsid w:val="758AB5A2"/>
    <w:rsid w:val="758EEB15"/>
    <w:rsid w:val="75A0FAD3"/>
    <w:rsid w:val="75A62D38"/>
    <w:rsid w:val="75AF7B1A"/>
    <w:rsid w:val="75B16C52"/>
    <w:rsid w:val="75BCBB27"/>
    <w:rsid w:val="75C5BCEF"/>
    <w:rsid w:val="75C6AE9E"/>
    <w:rsid w:val="75D38174"/>
    <w:rsid w:val="75D60799"/>
    <w:rsid w:val="75F38523"/>
    <w:rsid w:val="75F95B11"/>
    <w:rsid w:val="75FA8111"/>
    <w:rsid w:val="76020B66"/>
    <w:rsid w:val="760D49FD"/>
    <w:rsid w:val="761049E4"/>
    <w:rsid w:val="76129E13"/>
    <w:rsid w:val="761686D1"/>
    <w:rsid w:val="7619543D"/>
    <w:rsid w:val="761ADCB9"/>
    <w:rsid w:val="76237261"/>
    <w:rsid w:val="76328229"/>
    <w:rsid w:val="763E8411"/>
    <w:rsid w:val="7645021B"/>
    <w:rsid w:val="764A841B"/>
    <w:rsid w:val="7659191F"/>
    <w:rsid w:val="76599AAC"/>
    <w:rsid w:val="765B6E14"/>
    <w:rsid w:val="765CBE1F"/>
    <w:rsid w:val="766418BD"/>
    <w:rsid w:val="7668ED7F"/>
    <w:rsid w:val="766E7321"/>
    <w:rsid w:val="766FEB58"/>
    <w:rsid w:val="76735459"/>
    <w:rsid w:val="76748948"/>
    <w:rsid w:val="7678CCC0"/>
    <w:rsid w:val="767A0EF5"/>
    <w:rsid w:val="7683FC59"/>
    <w:rsid w:val="7687082B"/>
    <w:rsid w:val="7689F5D5"/>
    <w:rsid w:val="768FF4BD"/>
    <w:rsid w:val="76973A84"/>
    <w:rsid w:val="76AA7EA1"/>
    <w:rsid w:val="76B5BDD1"/>
    <w:rsid w:val="76CC0E6E"/>
    <w:rsid w:val="76CEDE3C"/>
    <w:rsid w:val="76DB8703"/>
    <w:rsid w:val="76DC87AE"/>
    <w:rsid w:val="76E01AD9"/>
    <w:rsid w:val="76E536CB"/>
    <w:rsid w:val="76E6CD7E"/>
    <w:rsid w:val="76E75D7A"/>
    <w:rsid w:val="76E84907"/>
    <w:rsid w:val="76ECF59D"/>
    <w:rsid w:val="76F64042"/>
    <w:rsid w:val="77088BAD"/>
    <w:rsid w:val="770AA9F2"/>
    <w:rsid w:val="77120BF5"/>
    <w:rsid w:val="7723EF59"/>
    <w:rsid w:val="772E685A"/>
    <w:rsid w:val="772E94EB"/>
    <w:rsid w:val="772FA9F3"/>
    <w:rsid w:val="7736FCBA"/>
    <w:rsid w:val="77374E1D"/>
    <w:rsid w:val="773BDAEE"/>
    <w:rsid w:val="773D9B9D"/>
    <w:rsid w:val="7747A205"/>
    <w:rsid w:val="77485B3F"/>
    <w:rsid w:val="7749B37A"/>
    <w:rsid w:val="774F7466"/>
    <w:rsid w:val="7755B2D2"/>
    <w:rsid w:val="775E54EE"/>
    <w:rsid w:val="77652782"/>
    <w:rsid w:val="77658EAF"/>
    <w:rsid w:val="776B57A3"/>
    <w:rsid w:val="776F8260"/>
    <w:rsid w:val="777B9C25"/>
    <w:rsid w:val="777F9D63"/>
    <w:rsid w:val="7783B4C3"/>
    <w:rsid w:val="779821CE"/>
    <w:rsid w:val="7798F7CD"/>
    <w:rsid w:val="779AB116"/>
    <w:rsid w:val="779C9268"/>
    <w:rsid w:val="779FF283"/>
    <w:rsid w:val="77B74941"/>
    <w:rsid w:val="77B77257"/>
    <w:rsid w:val="77C223BF"/>
    <w:rsid w:val="77C534B2"/>
    <w:rsid w:val="77C9FD67"/>
    <w:rsid w:val="77CDF359"/>
    <w:rsid w:val="77DBEA7E"/>
    <w:rsid w:val="77DE5276"/>
    <w:rsid w:val="77E2E502"/>
    <w:rsid w:val="77F58E90"/>
    <w:rsid w:val="77FD7416"/>
    <w:rsid w:val="78005D8E"/>
    <w:rsid w:val="780160B4"/>
    <w:rsid w:val="7808325A"/>
    <w:rsid w:val="78084ABD"/>
    <w:rsid w:val="780A4C05"/>
    <w:rsid w:val="780FBB7B"/>
    <w:rsid w:val="78170C26"/>
    <w:rsid w:val="78189DD4"/>
    <w:rsid w:val="781C4CC7"/>
    <w:rsid w:val="781D8C96"/>
    <w:rsid w:val="7828BDC8"/>
    <w:rsid w:val="782AE2E3"/>
    <w:rsid w:val="782B5911"/>
    <w:rsid w:val="78302343"/>
    <w:rsid w:val="78322723"/>
    <w:rsid w:val="783BEB01"/>
    <w:rsid w:val="783D792F"/>
    <w:rsid w:val="7841EA25"/>
    <w:rsid w:val="784B1BED"/>
    <w:rsid w:val="784B747B"/>
    <w:rsid w:val="785217C6"/>
    <w:rsid w:val="7854ABA1"/>
    <w:rsid w:val="78574367"/>
    <w:rsid w:val="7861F5B6"/>
    <w:rsid w:val="7862C204"/>
    <w:rsid w:val="786983E1"/>
    <w:rsid w:val="787B8466"/>
    <w:rsid w:val="789576C6"/>
    <w:rsid w:val="78960E6E"/>
    <w:rsid w:val="78961192"/>
    <w:rsid w:val="7897B705"/>
    <w:rsid w:val="789919A3"/>
    <w:rsid w:val="789A1A58"/>
    <w:rsid w:val="789AFF52"/>
    <w:rsid w:val="78ACF8DF"/>
    <w:rsid w:val="78AD0FC2"/>
    <w:rsid w:val="78BAC11F"/>
    <w:rsid w:val="78BDA9ED"/>
    <w:rsid w:val="78CC8337"/>
    <w:rsid w:val="78CD64DD"/>
    <w:rsid w:val="78CEAECE"/>
    <w:rsid w:val="78E16F34"/>
    <w:rsid w:val="78E8815E"/>
    <w:rsid w:val="78E9BF0A"/>
    <w:rsid w:val="78EC77D2"/>
    <w:rsid w:val="78FE2FD9"/>
    <w:rsid w:val="7901DB91"/>
    <w:rsid w:val="791383EA"/>
    <w:rsid w:val="791AA075"/>
    <w:rsid w:val="791E7E97"/>
    <w:rsid w:val="7925EF6E"/>
    <w:rsid w:val="792BB1E5"/>
    <w:rsid w:val="792C3C79"/>
    <w:rsid w:val="794692F5"/>
    <w:rsid w:val="794AB435"/>
    <w:rsid w:val="79529256"/>
    <w:rsid w:val="79565226"/>
    <w:rsid w:val="79577E5C"/>
    <w:rsid w:val="795A03D4"/>
    <w:rsid w:val="795D884E"/>
    <w:rsid w:val="795E8BDE"/>
    <w:rsid w:val="7967C50A"/>
    <w:rsid w:val="796E08C8"/>
    <w:rsid w:val="796E8DF2"/>
    <w:rsid w:val="7970414D"/>
    <w:rsid w:val="79772FDD"/>
    <w:rsid w:val="798195A4"/>
    <w:rsid w:val="7986AB89"/>
    <w:rsid w:val="799598C5"/>
    <w:rsid w:val="79982D4B"/>
    <w:rsid w:val="799BB3E6"/>
    <w:rsid w:val="79A2453C"/>
    <w:rsid w:val="79AB2F77"/>
    <w:rsid w:val="79AE60AF"/>
    <w:rsid w:val="79B8306A"/>
    <w:rsid w:val="79BC6CC6"/>
    <w:rsid w:val="79C51F92"/>
    <w:rsid w:val="79C9FD2B"/>
    <w:rsid w:val="79CB810A"/>
    <w:rsid w:val="79D1D7EC"/>
    <w:rsid w:val="79D21382"/>
    <w:rsid w:val="79D4F51A"/>
    <w:rsid w:val="79D9D546"/>
    <w:rsid w:val="79E6A91D"/>
    <w:rsid w:val="79EFBF27"/>
    <w:rsid w:val="79F35213"/>
    <w:rsid w:val="79F75933"/>
    <w:rsid w:val="79FAB6F8"/>
    <w:rsid w:val="7A017C57"/>
    <w:rsid w:val="7A0268A7"/>
    <w:rsid w:val="7A06410B"/>
    <w:rsid w:val="7A0A920C"/>
    <w:rsid w:val="7A134BF7"/>
    <w:rsid w:val="7A16496A"/>
    <w:rsid w:val="7A18EEEF"/>
    <w:rsid w:val="7A1CA701"/>
    <w:rsid w:val="7A26DB3D"/>
    <w:rsid w:val="7A35B0FF"/>
    <w:rsid w:val="7A438B0A"/>
    <w:rsid w:val="7A45FD56"/>
    <w:rsid w:val="7A4C1CBD"/>
    <w:rsid w:val="7A5D7E2B"/>
    <w:rsid w:val="7A652F86"/>
    <w:rsid w:val="7A6AD327"/>
    <w:rsid w:val="7A73F0C6"/>
    <w:rsid w:val="7A77F1D1"/>
    <w:rsid w:val="7A7A9F6B"/>
    <w:rsid w:val="7A88C967"/>
    <w:rsid w:val="7A8BDA18"/>
    <w:rsid w:val="7A94B0B2"/>
    <w:rsid w:val="7A96278C"/>
    <w:rsid w:val="7A9E7912"/>
    <w:rsid w:val="7AA64164"/>
    <w:rsid w:val="7AAF73F6"/>
    <w:rsid w:val="7AB82EBE"/>
    <w:rsid w:val="7AC0AFF0"/>
    <w:rsid w:val="7ACD5A82"/>
    <w:rsid w:val="7AD2692B"/>
    <w:rsid w:val="7AD44179"/>
    <w:rsid w:val="7AE18022"/>
    <w:rsid w:val="7AE60778"/>
    <w:rsid w:val="7AEECDAE"/>
    <w:rsid w:val="7AEF5656"/>
    <w:rsid w:val="7AF1819D"/>
    <w:rsid w:val="7AF3E5D9"/>
    <w:rsid w:val="7AFF9FC1"/>
    <w:rsid w:val="7B134AFF"/>
    <w:rsid w:val="7B207BC2"/>
    <w:rsid w:val="7B2CFE71"/>
    <w:rsid w:val="7B3A774F"/>
    <w:rsid w:val="7B3E09D5"/>
    <w:rsid w:val="7B3F8EB5"/>
    <w:rsid w:val="7B4046BC"/>
    <w:rsid w:val="7B444C28"/>
    <w:rsid w:val="7B44E19A"/>
    <w:rsid w:val="7B459F62"/>
    <w:rsid w:val="7B4864ED"/>
    <w:rsid w:val="7B4E76E4"/>
    <w:rsid w:val="7B4ED942"/>
    <w:rsid w:val="7B59A7E2"/>
    <w:rsid w:val="7B683886"/>
    <w:rsid w:val="7B796E0B"/>
    <w:rsid w:val="7B7A43F5"/>
    <w:rsid w:val="7B7A5F50"/>
    <w:rsid w:val="7B91D015"/>
    <w:rsid w:val="7B9231D1"/>
    <w:rsid w:val="7B94D5A5"/>
    <w:rsid w:val="7B993011"/>
    <w:rsid w:val="7BA1AD9D"/>
    <w:rsid w:val="7BA42122"/>
    <w:rsid w:val="7BA540F6"/>
    <w:rsid w:val="7BAA7DD5"/>
    <w:rsid w:val="7BAB5505"/>
    <w:rsid w:val="7BAC0532"/>
    <w:rsid w:val="7BB0A2CB"/>
    <w:rsid w:val="7BB881FD"/>
    <w:rsid w:val="7BBB0120"/>
    <w:rsid w:val="7BC36813"/>
    <w:rsid w:val="7BD2007D"/>
    <w:rsid w:val="7BD82C0E"/>
    <w:rsid w:val="7BE05095"/>
    <w:rsid w:val="7BE4B084"/>
    <w:rsid w:val="7BFC7136"/>
    <w:rsid w:val="7BFE3D86"/>
    <w:rsid w:val="7C02E5D1"/>
    <w:rsid w:val="7C082F8A"/>
    <w:rsid w:val="7C10A375"/>
    <w:rsid w:val="7C14B3E0"/>
    <w:rsid w:val="7C14CEC7"/>
    <w:rsid w:val="7C1B57B4"/>
    <w:rsid w:val="7C1FF817"/>
    <w:rsid w:val="7C270999"/>
    <w:rsid w:val="7C31A03C"/>
    <w:rsid w:val="7C333F66"/>
    <w:rsid w:val="7C352D0C"/>
    <w:rsid w:val="7C424A0C"/>
    <w:rsid w:val="7C43CBED"/>
    <w:rsid w:val="7C534102"/>
    <w:rsid w:val="7C57E023"/>
    <w:rsid w:val="7C6B664B"/>
    <w:rsid w:val="7C75EB6E"/>
    <w:rsid w:val="7C7659D3"/>
    <w:rsid w:val="7C76C838"/>
    <w:rsid w:val="7C7B1943"/>
    <w:rsid w:val="7C824BC3"/>
    <w:rsid w:val="7C8547F7"/>
    <w:rsid w:val="7C85C84A"/>
    <w:rsid w:val="7C8BAD6A"/>
    <w:rsid w:val="7C93C6D8"/>
    <w:rsid w:val="7C99B96B"/>
    <w:rsid w:val="7C9F3195"/>
    <w:rsid w:val="7CA059AC"/>
    <w:rsid w:val="7CA09ACF"/>
    <w:rsid w:val="7CA32C79"/>
    <w:rsid w:val="7CA56381"/>
    <w:rsid w:val="7CAB18A6"/>
    <w:rsid w:val="7CAD098A"/>
    <w:rsid w:val="7CAE4E77"/>
    <w:rsid w:val="7CB6EFB8"/>
    <w:rsid w:val="7CBBA21E"/>
    <w:rsid w:val="7CC71B99"/>
    <w:rsid w:val="7CC87049"/>
    <w:rsid w:val="7CD380FA"/>
    <w:rsid w:val="7CD4CA3C"/>
    <w:rsid w:val="7CDCF251"/>
    <w:rsid w:val="7CDFDBE2"/>
    <w:rsid w:val="7CE1EBDD"/>
    <w:rsid w:val="7CF404F7"/>
    <w:rsid w:val="7CF7E428"/>
    <w:rsid w:val="7CFAA4E0"/>
    <w:rsid w:val="7CFC8C24"/>
    <w:rsid w:val="7D04FAAF"/>
    <w:rsid w:val="7D0B55B7"/>
    <w:rsid w:val="7D12BBFF"/>
    <w:rsid w:val="7D182467"/>
    <w:rsid w:val="7D20D676"/>
    <w:rsid w:val="7D265F4E"/>
    <w:rsid w:val="7D2E974C"/>
    <w:rsid w:val="7D2FC3C5"/>
    <w:rsid w:val="7D3A5A4E"/>
    <w:rsid w:val="7D5447C3"/>
    <w:rsid w:val="7D54525E"/>
    <w:rsid w:val="7D5AE12F"/>
    <w:rsid w:val="7D5EEDA1"/>
    <w:rsid w:val="7D5F4F0E"/>
    <w:rsid w:val="7D60C319"/>
    <w:rsid w:val="7D61E74A"/>
    <w:rsid w:val="7D6A4DDE"/>
    <w:rsid w:val="7D7A0B0C"/>
    <w:rsid w:val="7D8162FD"/>
    <w:rsid w:val="7D89715C"/>
    <w:rsid w:val="7DA6DE39"/>
    <w:rsid w:val="7DA8A8A2"/>
    <w:rsid w:val="7DBD4265"/>
    <w:rsid w:val="7DC3B0B4"/>
    <w:rsid w:val="7DC82788"/>
    <w:rsid w:val="7DCBF1F6"/>
    <w:rsid w:val="7DE98277"/>
    <w:rsid w:val="7DEBA445"/>
    <w:rsid w:val="7DEE1567"/>
    <w:rsid w:val="7DF4D020"/>
    <w:rsid w:val="7DF6EEA3"/>
    <w:rsid w:val="7E067A72"/>
    <w:rsid w:val="7E09966D"/>
    <w:rsid w:val="7E0AC302"/>
    <w:rsid w:val="7E144218"/>
    <w:rsid w:val="7E2D2AA1"/>
    <w:rsid w:val="7E363586"/>
    <w:rsid w:val="7E36DD66"/>
    <w:rsid w:val="7E37D884"/>
    <w:rsid w:val="7E3A0488"/>
    <w:rsid w:val="7E3D298B"/>
    <w:rsid w:val="7E423328"/>
    <w:rsid w:val="7E483022"/>
    <w:rsid w:val="7E4F869D"/>
    <w:rsid w:val="7E514ED3"/>
    <w:rsid w:val="7E56AF10"/>
    <w:rsid w:val="7E5F8D87"/>
    <w:rsid w:val="7E72D376"/>
    <w:rsid w:val="7E72EF50"/>
    <w:rsid w:val="7E80F029"/>
    <w:rsid w:val="7E8AFFE7"/>
    <w:rsid w:val="7E924468"/>
    <w:rsid w:val="7E95D68E"/>
    <w:rsid w:val="7E95F3CD"/>
    <w:rsid w:val="7E9693EE"/>
    <w:rsid w:val="7E9992A0"/>
    <w:rsid w:val="7EA1821A"/>
    <w:rsid w:val="7EA252D9"/>
    <w:rsid w:val="7EA73D47"/>
    <w:rsid w:val="7EA7C7EE"/>
    <w:rsid w:val="7EAA0928"/>
    <w:rsid w:val="7EAF5071"/>
    <w:rsid w:val="7EB4E64F"/>
    <w:rsid w:val="7EBAC791"/>
    <w:rsid w:val="7EBF43B5"/>
    <w:rsid w:val="7EC334C0"/>
    <w:rsid w:val="7EC345C4"/>
    <w:rsid w:val="7EDD939A"/>
    <w:rsid w:val="7EDE8C20"/>
    <w:rsid w:val="7EDFDB06"/>
    <w:rsid w:val="7EE52B9A"/>
    <w:rsid w:val="7EE9F119"/>
    <w:rsid w:val="7EEAAA42"/>
    <w:rsid w:val="7EF13E76"/>
    <w:rsid w:val="7EF52D0C"/>
    <w:rsid w:val="7EF8E35C"/>
    <w:rsid w:val="7EFC937A"/>
    <w:rsid w:val="7F0100FE"/>
    <w:rsid w:val="7F028621"/>
    <w:rsid w:val="7F06EDAC"/>
    <w:rsid w:val="7F14034F"/>
    <w:rsid w:val="7F1D5D41"/>
    <w:rsid w:val="7F1E23EC"/>
    <w:rsid w:val="7F1E6B7E"/>
    <w:rsid w:val="7F1E955B"/>
    <w:rsid w:val="7F208EA6"/>
    <w:rsid w:val="7F23B451"/>
    <w:rsid w:val="7F249A67"/>
    <w:rsid w:val="7F256CBF"/>
    <w:rsid w:val="7F27A40E"/>
    <w:rsid w:val="7F2C3CB8"/>
    <w:rsid w:val="7F30E53D"/>
    <w:rsid w:val="7F44A23E"/>
    <w:rsid w:val="7F490B69"/>
    <w:rsid w:val="7F5D1AD1"/>
    <w:rsid w:val="7F5DBBB0"/>
    <w:rsid w:val="7F64A3F6"/>
    <w:rsid w:val="7F692CDD"/>
    <w:rsid w:val="7F69D1E5"/>
    <w:rsid w:val="7F6C165F"/>
    <w:rsid w:val="7F6CD216"/>
    <w:rsid w:val="7F749A5B"/>
    <w:rsid w:val="7F756B7A"/>
    <w:rsid w:val="7F7DBFD5"/>
    <w:rsid w:val="7F7EE29E"/>
    <w:rsid w:val="7F8144B4"/>
    <w:rsid w:val="7F8D5613"/>
    <w:rsid w:val="7F9C6331"/>
    <w:rsid w:val="7FA6384D"/>
    <w:rsid w:val="7FAD937F"/>
    <w:rsid w:val="7FB42C3A"/>
    <w:rsid w:val="7FCB8A25"/>
    <w:rsid w:val="7FD37BB5"/>
    <w:rsid w:val="7FD6CA21"/>
    <w:rsid w:val="7FD7446F"/>
    <w:rsid w:val="7FDA578A"/>
    <w:rsid w:val="7FE3B233"/>
    <w:rsid w:val="7FE76BF6"/>
    <w:rsid w:val="7FF0A5E1"/>
    <w:rsid w:val="7FF353D1"/>
    <w:rsid w:val="7FF5B43F"/>
    <w:rsid w:val="7FFA8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33890"/>
  <w15:docId w15:val="{9EAE2F7C-A284-4553-BD8C-F469727467A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0370"/>
    <w:pPr>
      <w:spacing w:after="0"/>
      <w:ind w:firstLine="720"/>
    </w:pPr>
    <w:rPr>
      <w:rFonts w:ascii="Book Antiqua" w:hAnsi="Book Antiqua"/>
      <w:sz w:val="26"/>
      <w:szCs w:val="26"/>
    </w:rPr>
  </w:style>
  <w:style w:type="paragraph" w:styleId="Heading1">
    <w:name w:val="heading 1"/>
    <w:basedOn w:val="Dummy"/>
    <w:next w:val="Standard"/>
    <w:link w:val="Heading1Char"/>
    <w:uiPriority w:val="4"/>
    <w:qFormat/>
    <w:rsid w:val="00203916"/>
    <w:pPr>
      <w:numPr>
        <w:numId w:val="9"/>
      </w:numPr>
      <w:ind w:right="2160"/>
    </w:pPr>
    <w:rPr>
      <w:rFonts w:eastAsiaTheme="majorEastAsia" w:cstheme="majorBidi"/>
      <w:szCs w:val="32"/>
    </w:rPr>
  </w:style>
  <w:style w:type="paragraph" w:styleId="Heading2">
    <w:name w:val="heading 2"/>
    <w:basedOn w:val="Dummy"/>
    <w:next w:val="Standard"/>
    <w:link w:val="Heading2Char"/>
    <w:uiPriority w:val="4"/>
    <w:qFormat/>
    <w:rsid w:val="000E6222"/>
    <w:pPr>
      <w:numPr>
        <w:ilvl w:val="1"/>
        <w:numId w:val="9"/>
      </w:numPr>
      <w:ind w:right="2160"/>
      <w:outlineLvl w:val="1"/>
    </w:pPr>
  </w:style>
  <w:style w:type="paragraph" w:styleId="Heading3">
    <w:name w:val="heading 3"/>
    <w:basedOn w:val="Dummy"/>
    <w:next w:val="Standard"/>
    <w:link w:val="Heading3Char"/>
    <w:uiPriority w:val="4"/>
    <w:qFormat/>
    <w:rsid w:val="00203916"/>
    <w:pPr>
      <w:numPr>
        <w:ilvl w:val="2"/>
        <w:numId w:val="9"/>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203916"/>
    <w:pPr>
      <w:numPr>
        <w:ilvl w:val="3"/>
        <w:numId w:val="9"/>
      </w:numPr>
      <w:ind w:right="2160"/>
      <w:outlineLvl w:val="3"/>
    </w:pPr>
    <w:rPr>
      <w:rFonts w:eastAsiaTheme="majorEastAsia" w:cstheme="majorBidi"/>
      <w:iCs/>
    </w:rPr>
  </w:style>
  <w:style w:type="paragraph" w:styleId="Heading5">
    <w:name w:val="heading 5"/>
    <w:basedOn w:val="Dummy"/>
    <w:next w:val="Standard"/>
    <w:link w:val="Heading5Char"/>
    <w:uiPriority w:val="4"/>
    <w:rsid w:val="00203916"/>
    <w:pPr>
      <w:numPr>
        <w:ilvl w:val="4"/>
        <w:numId w:val="9"/>
      </w:numPr>
      <w:ind w:right="2160"/>
      <w:outlineLvl w:val="4"/>
    </w:pPr>
    <w:rPr>
      <w:rFonts w:eastAsiaTheme="majorEastAsia" w:cstheme="majorBidi"/>
    </w:rPr>
  </w:style>
  <w:style w:type="paragraph" w:styleId="Heading6">
    <w:name w:val="heading 6"/>
    <w:basedOn w:val="Dummy"/>
    <w:next w:val="Standard"/>
    <w:link w:val="Heading6Char"/>
    <w:uiPriority w:val="4"/>
    <w:rsid w:val="00203916"/>
    <w:pPr>
      <w:numPr>
        <w:ilvl w:val="5"/>
        <w:numId w:val="9"/>
      </w:numPr>
      <w:spacing w:before="40"/>
      <w:ind w:right="2160"/>
      <w:outlineLvl w:val="5"/>
    </w:pPr>
    <w:rPr>
      <w:rFonts w:eastAsiaTheme="majorEastAsia" w:cstheme="majorBidi"/>
    </w:rPr>
  </w:style>
  <w:style w:type="paragraph" w:styleId="Heading7">
    <w:name w:val="heading 7"/>
    <w:basedOn w:val="Normal"/>
    <w:next w:val="Normal"/>
    <w:link w:val="Heading7Char"/>
    <w:uiPriority w:val="9"/>
    <w:unhideWhenUsed/>
    <w:qFormat/>
    <w:rsid w:val="008C6C74"/>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8C6C7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8C6C7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03916"/>
    <w:rPr>
      <w:rFonts w:ascii="Arial" w:eastAsiaTheme="majorEastAsia" w:hAnsi="Arial" w:cstheme="majorBidi"/>
      <w:b/>
      <w:sz w:val="26"/>
      <w:szCs w:val="32"/>
    </w:rPr>
  </w:style>
  <w:style w:type="paragraph" w:styleId="TOCHeading">
    <w:name w:val="TOC Heading"/>
    <w:next w:val="Normal"/>
    <w:uiPriority w:val="39"/>
    <w:unhideWhenUsed/>
    <w:rsid w:val="0053319E"/>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C94CB0"/>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0E6222"/>
    <w:rPr>
      <w:rFonts w:ascii="Arial" w:hAnsi="Arial" w:cs="Arial"/>
      <w:b/>
      <w:sz w:val="26"/>
      <w:szCs w:val="26"/>
    </w:rPr>
  </w:style>
  <w:style w:type="character" w:customStyle="1" w:styleId="Heading3Char">
    <w:name w:val="Heading 3 Char"/>
    <w:basedOn w:val="DefaultParagraphFont"/>
    <w:link w:val="Heading3"/>
    <w:uiPriority w:val="4"/>
    <w:rsid w:val="00203916"/>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03916"/>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03916"/>
    <w:rPr>
      <w:rFonts w:ascii="Arial" w:eastAsiaTheme="majorEastAsia" w:hAnsi="Arial" w:cstheme="majorBidi"/>
      <w:b/>
      <w:sz w:val="26"/>
      <w:szCs w:val="26"/>
    </w:rPr>
  </w:style>
  <w:style w:type="paragraph" w:customStyle="1" w:styleId="Main">
    <w:name w:val="Main"/>
    <w:next w:val="Normal"/>
    <w:uiPriority w:val="19"/>
    <w:rsid w:val="00C94CB0"/>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C94CB0"/>
    <w:pPr>
      <w:keepNext/>
      <w:spacing w:line="360" w:lineRule="auto"/>
      <w:outlineLvl w:val="0"/>
    </w:pPr>
    <w:rPr>
      <w:spacing w:val="120"/>
    </w:rPr>
  </w:style>
  <w:style w:type="paragraph" w:styleId="TOC2">
    <w:name w:val="toc 2"/>
    <w:basedOn w:val="Normal"/>
    <w:next w:val="Normal"/>
    <w:uiPriority w:val="39"/>
    <w:unhideWhenUsed/>
    <w:rsid w:val="005D2261"/>
    <w:pPr>
      <w:spacing w:line="240" w:lineRule="auto"/>
      <w:ind w:left="864" w:right="720" w:hanging="648"/>
    </w:pPr>
    <w:rPr>
      <w:rFonts w:eastAsiaTheme="minorEastAsia" w:cs="Times New Roman"/>
      <w:szCs w:val="22"/>
    </w:rPr>
  </w:style>
  <w:style w:type="paragraph" w:styleId="TOC1">
    <w:name w:val="toc 1"/>
    <w:basedOn w:val="Normal"/>
    <w:next w:val="Normal"/>
    <w:uiPriority w:val="39"/>
    <w:unhideWhenUsed/>
    <w:rsid w:val="005D2261"/>
    <w:pPr>
      <w:spacing w:line="240" w:lineRule="auto"/>
      <w:ind w:left="432" w:right="720" w:hanging="432"/>
    </w:pPr>
    <w:rPr>
      <w:rFonts w:eastAsiaTheme="minorEastAsia" w:cs="Times New Roman"/>
      <w:szCs w:val="22"/>
    </w:rPr>
  </w:style>
  <w:style w:type="paragraph" w:styleId="TOC3">
    <w:name w:val="toc 3"/>
    <w:basedOn w:val="Normal"/>
    <w:next w:val="Normal"/>
    <w:uiPriority w:val="39"/>
    <w:unhideWhenUsed/>
    <w:rsid w:val="005D2261"/>
    <w:pPr>
      <w:spacing w:line="240" w:lineRule="auto"/>
      <w:ind w:left="1296" w:right="720" w:hanging="864"/>
    </w:pPr>
    <w:rPr>
      <w:rFonts w:eastAsiaTheme="minorEastAsia" w:cs="Times New Roman"/>
      <w:szCs w:val="22"/>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C94CB0"/>
    <w:pPr>
      <w:numPr>
        <w:numId w:val="5"/>
      </w:numPr>
    </w:pPr>
  </w:style>
  <w:style w:type="paragraph" w:styleId="TOC9">
    <w:name w:val="toc 9"/>
    <w:basedOn w:val="Normal"/>
    <w:next w:val="Normal"/>
    <w:autoRedefine/>
    <w:uiPriority w:val="39"/>
    <w:unhideWhenUsed/>
    <w:rsid w:val="005D2261"/>
    <w:pPr>
      <w:spacing w:after="100" w:line="360" w:lineRule="auto"/>
      <w:ind w:left="2080"/>
    </w:pPr>
    <w:rPr>
      <w:szCs w:val="22"/>
    </w:rPr>
  </w:style>
  <w:style w:type="paragraph" w:styleId="Header">
    <w:name w:val="header"/>
    <w:basedOn w:val="Normal"/>
    <w:link w:val="HeaderChar"/>
    <w:uiPriority w:val="99"/>
    <w:rsid w:val="00203916"/>
    <w:pPr>
      <w:tabs>
        <w:tab w:val="center" w:pos="4680"/>
        <w:tab w:val="right" w:pos="9360"/>
      </w:tabs>
      <w:spacing w:line="240" w:lineRule="auto"/>
    </w:pPr>
    <w:rPr>
      <w:szCs w:val="22"/>
    </w:rPr>
  </w:style>
  <w:style w:type="character" w:customStyle="1" w:styleId="HeaderChar">
    <w:name w:val="Header Char"/>
    <w:basedOn w:val="DefaultParagraphFont"/>
    <w:link w:val="Header"/>
    <w:uiPriority w:val="99"/>
    <w:rsid w:val="00203916"/>
    <w:rPr>
      <w:rFonts w:ascii="Book Antiqua" w:hAnsi="Book Antiqua"/>
      <w:sz w:val="26"/>
    </w:rPr>
  </w:style>
  <w:style w:type="paragraph" w:styleId="Footer">
    <w:name w:val="footer"/>
    <w:basedOn w:val="Normal"/>
    <w:link w:val="FooterChar"/>
    <w:uiPriority w:val="99"/>
    <w:semiHidden/>
    <w:rsid w:val="64AFD18F"/>
    <w:pPr>
      <w:tabs>
        <w:tab w:val="center" w:pos="4680"/>
        <w:tab w:val="right" w:pos="9360"/>
      </w:tabs>
    </w:pPr>
  </w:style>
  <w:style w:type="character" w:customStyle="1" w:styleId="FooterChar">
    <w:name w:val="Footer Char"/>
    <w:basedOn w:val="DefaultParagraphFont"/>
    <w:link w:val="Footer"/>
    <w:uiPriority w:val="99"/>
    <w:semiHidden/>
    <w:rsid w:val="007657C1"/>
    <w:rPr>
      <w:rFonts w:ascii="Book Antiqua" w:hAnsi="Book Antiqua"/>
      <w:sz w:val="26"/>
      <w:szCs w:val="26"/>
    </w:rPr>
  </w:style>
  <w:style w:type="paragraph" w:customStyle="1" w:styleId="BlockQuote">
    <w:name w:val="Block Quote"/>
    <w:basedOn w:val="Standard"/>
    <w:uiPriority w:val="5"/>
    <w:qFormat/>
    <w:rsid w:val="00280C0C"/>
    <w:pPr>
      <w:spacing w:after="120" w:line="240" w:lineRule="auto"/>
      <w:ind w:left="720" w:right="720" w:firstLine="0"/>
    </w:pPr>
  </w:style>
  <w:style w:type="paragraph" w:styleId="FootnoteText">
    <w:name w:val="footnote text"/>
    <w:basedOn w:val="Normal"/>
    <w:link w:val="FootnoteTextChar"/>
    <w:uiPriority w:val="99"/>
    <w:rsid w:val="64AFD18F"/>
    <w:pPr>
      <w:spacing w:after="120"/>
      <w:ind w:firstLine="0"/>
    </w:pPr>
    <w:rPr>
      <w:sz w:val="22"/>
      <w:szCs w:val="22"/>
    </w:rPr>
  </w:style>
  <w:style w:type="character" w:customStyle="1" w:styleId="FootnoteTextChar">
    <w:name w:val="Footnote Text Char"/>
    <w:basedOn w:val="DefaultParagraphFont"/>
    <w:link w:val="FootnoteText"/>
    <w:uiPriority w:val="99"/>
    <w:rsid w:val="007657C1"/>
    <w:rPr>
      <w:rFonts w:ascii="Book Antiqua" w:hAnsi="Book Antiqua"/>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CoL"/>
    <w:uiPriority w:val="6"/>
    <w:qFormat/>
    <w:rsid w:val="00765778"/>
  </w:style>
  <w:style w:type="paragraph" w:customStyle="1" w:styleId="CoL">
    <w:name w:val="CoL"/>
    <w:basedOn w:val="Standard"/>
    <w:uiPriority w:val="7"/>
    <w:qFormat/>
    <w:rsid w:val="00C94CB0"/>
    <w:pPr>
      <w:ind w:firstLine="540"/>
    </w:pPr>
  </w:style>
  <w:style w:type="paragraph" w:styleId="NoSpacing">
    <w:name w:val="No Spacing"/>
    <w:basedOn w:val="Standard"/>
    <w:uiPriority w:val="1"/>
    <w:rsid w:val="64AFD18F"/>
    <w:pPr>
      <w:spacing w:after="120"/>
      <w:ind w:firstLine="0"/>
      <w:contextualSpacing/>
    </w:pPr>
  </w:style>
  <w:style w:type="paragraph" w:customStyle="1" w:styleId="OP">
    <w:name w:val="OP"/>
    <w:basedOn w:val="Standard"/>
    <w:uiPriority w:val="8"/>
    <w:qFormat/>
    <w:rsid w:val="00D74E10"/>
    <w:pPr>
      <w:ind w:firstLine="540"/>
    </w:pPr>
  </w:style>
  <w:style w:type="paragraph" w:styleId="BalloonText">
    <w:name w:val="Balloon Text"/>
    <w:basedOn w:val="Normal"/>
    <w:link w:val="BalloonTextChar"/>
    <w:uiPriority w:val="99"/>
    <w:semiHidden/>
    <w:unhideWhenUsed/>
    <w:rsid w:val="64AFD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C94CB0"/>
    <w:pPr>
      <w:numPr>
        <w:numId w:val="6"/>
      </w:numPr>
    </w:pPr>
  </w:style>
  <w:style w:type="paragraph" w:customStyle="1" w:styleId="Standard">
    <w:name w:val="Standard"/>
    <w:basedOn w:val="Normal"/>
    <w:qFormat/>
    <w:rsid w:val="00C94CB0"/>
    <w:pPr>
      <w:spacing w:line="360" w:lineRule="auto"/>
    </w:pPr>
    <w:rPr>
      <w:szCs w:val="22"/>
    </w:rPr>
  </w:style>
  <w:style w:type="paragraph" w:customStyle="1" w:styleId="ListAlpha">
    <w:name w:val="List Alpha"/>
    <w:basedOn w:val="Standard"/>
    <w:uiPriority w:val="4"/>
    <w:qFormat/>
    <w:rsid w:val="00C94CB0"/>
    <w:pPr>
      <w:numPr>
        <w:ilvl w:val="7"/>
        <w:numId w:val="9"/>
      </w:numPr>
      <w:spacing w:after="120" w:line="240" w:lineRule="auto"/>
    </w:pPr>
  </w:style>
  <w:style w:type="paragraph" w:styleId="ListBullet">
    <w:name w:val="List Bullet"/>
    <w:basedOn w:val="Standard"/>
    <w:uiPriority w:val="4"/>
    <w:qFormat/>
    <w:rsid w:val="002B4EF8"/>
    <w:pPr>
      <w:numPr>
        <w:numId w:val="1"/>
      </w:numPr>
      <w:spacing w:after="120" w:line="240" w:lineRule="auto"/>
      <w:ind w:left="1080" w:right="1440"/>
    </w:pPr>
  </w:style>
  <w:style w:type="character" w:customStyle="1" w:styleId="Heading6Char">
    <w:name w:val="Heading 6 Char"/>
    <w:basedOn w:val="DefaultParagraphFont"/>
    <w:link w:val="Heading6"/>
    <w:uiPriority w:val="4"/>
    <w:rsid w:val="00203916"/>
    <w:rPr>
      <w:rFonts w:ascii="Arial" w:eastAsiaTheme="majorEastAsia" w:hAnsi="Arial" w:cstheme="majorBidi"/>
      <w:b/>
      <w:sz w:val="26"/>
      <w:szCs w:val="26"/>
    </w:rPr>
  </w:style>
  <w:style w:type="paragraph" w:styleId="TOC4">
    <w:name w:val="toc 4"/>
    <w:basedOn w:val="Normal"/>
    <w:next w:val="Normal"/>
    <w:autoRedefine/>
    <w:uiPriority w:val="39"/>
    <w:unhideWhenUsed/>
    <w:rsid w:val="005D2261"/>
    <w:pPr>
      <w:spacing w:line="240" w:lineRule="auto"/>
      <w:ind w:left="1728" w:right="720" w:hanging="1080"/>
    </w:pPr>
    <w:rPr>
      <w:szCs w:val="22"/>
    </w:rPr>
  </w:style>
  <w:style w:type="paragraph" w:styleId="TOC5">
    <w:name w:val="toc 5"/>
    <w:basedOn w:val="Normal"/>
    <w:next w:val="Normal"/>
    <w:autoRedefine/>
    <w:uiPriority w:val="39"/>
    <w:unhideWhenUsed/>
    <w:rsid w:val="005D2261"/>
    <w:pPr>
      <w:spacing w:line="240" w:lineRule="auto"/>
      <w:ind w:left="2160" w:right="720" w:hanging="1296"/>
    </w:pPr>
    <w:rPr>
      <w:szCs w:val="22"/>
    </w:rPr>
  </w:style>
  <w:style w:type="paragraph" w:styleId="TOC6">
    <w:name w:val="toc 6"/>
    <w:basedOn w:val="Normal"/>
    <w:next w:val="Normal"/>
    <w:autoRedefine/>
    <w:uiPriority w:val="39"/>
    <w:unhideWhenUsed/>
    <w:rsid w:val="005D2261"/>
    <w:pPr>
      <w:spacing w:line="240" w:lineRule="auto"/>
      <w:ind w:left="2592" w:right="720" w:hanging="1512"/>
    </w:pPr>
    <w:rPr>
      <w:szCs w:val="22"/>
    </w:r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C6936"/>
    <w:pPr>
      <w:numPr>
        <w:ilvl w:val="6"/>
        <w:numId w:val="2"/>
      </w:numPr>
      <w:spacing w:after="120" w:line="240" w:lineRule="auto"/>
      <w:ind w:right="1440"/>
    </w:pPr>
  </w:style>
  <w:style w:type="character" w:styleId="UnresolvedMention">
    <w:name w:val="Unresolved Mention"/>
    <w:basedOn w:val="DefaultParagraphFont"/>
    <w:uiPriority w:val="99"/>
    <w:semiHidden/>
    <w:unhideWhenUsed/>
    <w:rsid w:val="002E7AB6"/>
    <w:rPr>
      <w:color w:val="605E5C"/>
      <w:shd w:val="clear" w:color="auto" w:fill="E1DFDD"/>
    </w:rPr>
  </w:style>
  <w:style w:type="character" w:styleId="CommentReference">
    <w:name w:val="annotation reference"/>
    <w:basedOn w:val="DefaultParagraphFont"/>
    <w:uiPriority w:val="99"/>
    <w:semiHidden/>
    <w:unhideWhenUsed/>
    <w:rsid w:val="002E1D1A"/>
    <w:rPr>
      <w:sz w:val="16"/>
      <w:szCs w:val="16"/>
    </w:rPr>
  </w:style>
  <w:style w:type="paragraph" w:styleId="CommentText">
    <w:name w:val="annotation text"/>
    <w:basedOn w:val="Normal"/>
    <w:link w:val="CommentTextChar"/>
    <w:uiPriority w:val="99"/>
    <w:unhideWhenUsed/>
    <w:rsid w:val="64AFD18F"/>
    <w:rPr>
      <w:sz w:val="20"/>
      <w:szCs w:val="20"/>
    </w:rPr>
  </w:style>
  <w:style w:type="character" w:customStyle="1" w:styleId="CommentTextChar">
    <w:name w:val="Comment Text Char"/>
    <w:basedOn w:val="DefaultParagraphFont"/>
    <w:link w:val="CommentText"/>
    <w:uiPriority w:val="99"/>
    <w:rsid w:val="002E1D1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E1D1A"/>
    <w:rPr>
      <w:b/>
      <w:bCs/>
    </w:rPr>
  </w:style>
  <w:style w:type="character" w:customStyle="1" w:styleId="CommentSubjectChar">
    <w:name w:val="Comment Subject Char"/>
    <w:basedOn w:val="CommentTextChar"/>
    <w:link w:val="CommentSubject"/>
    <w:uiPriority w:val="99"/>
    <w:semiHidden/>
    <w:rsid w:val="002E1D1A"/>
    <w:rPr>
      <w:rFonts w:ascii="Book Antiqua" w:hAnsi="Book Antiqua"/>
      <w:b/>
      <w:bCs/>
      <w:sz w:val="20"/>
      <w:szCs w:val="20"/>
    </w:rPr>
  </w:style>
  <w:style w:type="paragraph" w:styleId="Revision">
    <w:name w:val="Revision"/>
    <w:hidden/>
    <w:uiPriority w:val="99"/>
    <w:semiHidden/>
    <w:rsid w:val="00CC3760"/>
    <w:pPr>
      <w:spacing w:after="0" w:line="240" w:lineRule="auto"/>
    </w:pPr>
    <w:rPr>
      <w:rFonts w:ascii="Book Antiqua" w:hAnsi="Book Antiqua"/>
      <w:sz w:val="26"/>
    </w:rPr>
  </w:style>
  <w:style w:type="character" w:styleId="FollowedHyperlink">
    <w:name w:val="FollowedHyperlink"/>
    <w:basedOn w:val="DefaultParagraphFont"/>
    <w:uiPriority w:val="99"/>
    <w:semiHidden/>
    <w:unhideWhenUsed/>
    <w:rsid w:val="001D1187"/>
    <w:rPr>
      <w:color w:val="954F72" w:themeColor="followedHyperlink"/>
      <w:u w:val="single"/>
    </w:rPr>
  </w:style>
  <w:style w:type="paragraph" w:styleId="ListParagraph">
    <w:name w:val="List Paragraph"/>
    <w:basedOn w:val="Normal"/>
    <w:uiPriority w:val="1"/>
    <w:qFormat/>
    <w:rsid w:val="64AFD18F"/>
    <w:pPr>
      <w:spacing w:after="160"/>
      <w:ind w:left="720" w:firstLine="0"/>
      <w:contextualSpacing/>
    </w:pPr>
    <w:rPr>
      <w:sz w:val="22"/>
      <w:szCs w:val="22"/>
    </w:rPr>
  </w:style>
  <w:style w:type="paragraph" w:styleId="TOC7">
    <w:name w:val="toc 7"/>
    <w:basedOn w:val="Normal"/>
    <w:next w:val="Normal"/>
    <w:uiPriority w:val="39"/>
    <w:unhideWhenUsed/>
    <w:rsid w:val="00203916"/>
    <w:pPr>
      <w:spacing w:after="100"/>
      <w:ind w:left="1325" w:right="720" w:firstLine="0"/>
    </w:pPr>
    <w:rPr>
      <w:rFonts w:asciiTheme="minorHAnsi" w:eastAsiaTheme="minorEastAsia" w:hAnsiTheme="minorHAnsi"/>
      <w:sz w:val="22"/>
      <w:szCs w:val="22"/>
    </w:rPr>
  </w:style>
  <w:style w:type="paragraph" w:styleId="TOC8">
    <w:name w:val="toc 8"/>
    <w:basedOn w:val="Normal"/>
    <w:next w:val="Normal"/>
    <w:uiPriority w:val="39"/>
    <w:unhideWhenUsed/>
    <w:rsid w:val="00203916"/>
    <w:pPr>
      <w:spacing w:after="100"/>
      <w:ind w:left="1541" w:right="720" w:firstLine="0"/>
    </w:pPr>
    <w:rPr>
      <w:rFonts w:asciiTheme="minorHAnsi" w:eastAsiaTheme="minorEastAsia" w:hAnsiTheme="minorHAnsi"/>
      <w:sz w:val="22"/>
      <w:szCs w:val="22"/>
    </w:rPr>
  </w:style>
  <w:style w:type="character" w:styleId="Mention">
    <w:name w:val="Mention"/>
    <w:basedOn w:val="DefaultParagraphFont"/>
    <w:uiPriority w:val="99"/>
    <w:unhideWhenUsed/>
    <w:rsid w:val="00961C3E"/>
    <w:rPr>
      <w:color w:val="2B579A"/>
      <w:shd w:val="clear" w:color="auto" w:fill="E1DFDD"/>
    </w:rPr>
  </w:style>
  <w:style w:type="character" w:styleId="Emphasis">
    <w:name w:val="Emphasis"/>
    <w:basedOn w:val="DefaultParagraphFont"/>
    <w:uiPriority w:val="20"/>
    <w:qFormat/>
    <w:rsid w:val="007A2BC3"/>
    <w:rPr>
      <w:i/>
      <w:iCs/>
    </w:rPr>
  </w:style>
  <w:style w:type="character" w:customStyle="1" w:styleId="js-citation-status-text">
    <w:name w:val="js-citation-status-text"/>
    <w:basedOn w:val="DefaultParagraphFont"/>
    <w:rsid w:val="007A2BC3"/>
  </w:style>
  <w:style w:type="paragraph" w:customStyle="1" w:styleId="paragraph">
    <w:name w:val="paragraph"/>
    <w:basedOn w:val="Normal"/>
    <w:uiPriority w:val="1"/>
    <w:rsid w:val="64AFD18F"/>
    <w:pPr>
      <w:spacing w:beforeAutospacing="1" w:afterAutospacing="1"/>
      <w:ind w:firstLine="0"/>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8C6C74"/>
    <w:rPr>
      <w:rFonts w:asciiTheme="majorHAnsi" w:eastAsiaTheme="majorEastAsia" w:hAnsiTheme="majorHAnsi" w:cstheme="majorBidi"/>
      <w:i/>
      <w:iCs/>
      <w:color w:val="1F3763"/>
      <w:sz w:val="26"/>
      <w:szCs w:val="26"/>
    </w:rPr>
  </w:style>
  <w:style w:type="character" w:customStyle="1" w:styleId="Heading8Char">
    <w:name w:val="Heading 8 Char"/>
    <w:basedOn w:val="DefaultParagraphFont"/>
    <w:link w:val="Heading8"/>
    <w:uiPriority w:val="9"/>
    <w:rsid w:val="008C6C74"/>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8C6C74"/>
    <w:rPr>
      <w:rFonts w:asciiTheme="majorHAnsi" w:eastAsiaTheme="majorEastAsia" w:hAnsiTheme="majorHAnsi" w:cstheme="majorBidi"/>
      <w:i/>
      <w:iCs/>
      <w:color w:val="272727"/>
      <w:sz w:val="21"/>
      <w:szCs w:val="21"/>
    </w:rPr>
  </w:style>
  <w:style w:type="paragraph" w:styleId="Subtitle">
    <w:name w:val="Subtitle"/>
    <w:basedOn w:val="Normal"/>
    <w:next w:val="Normal"/>
    <w:link w:val="SubtitleChar"/>
    <w:uiPriority w:val="11"/>
    <w:qFormat/>
    <w:rsid w:val="008C6C74"/>
    <w:rPr>
      <w:rFonts w:eastAsiaTheme="minorEastAsia"/>
      <w:color w:val="5A5A5A"/>
    </w:rPr>
  </w:style>
  <w:style w:type="character" w:customStyle="1" w:styleId="SubtitleChar">
    <w:name w:val="Subtitle Char"/>
    <w:basedOn w:val="DefaultParagraphFont"/>
    <w:link w:val="Subtitle"/>
    <w:uiPriority w:val="11"/>
    <w:rsid w:val="008C6C74"/>
    <w:rPr>
      <w:rFonts w:ascii="Book Antiqua" w:eastAsiaTheme="minorEastAsia" w:hAnsi="Book Antiqua"/>
      <w:color w:val="5A5A5A"/>
      <w:sz w:val="26"/>
      <w:szCs w:val="26"/>
    </w:rPr>
  </w:style>
  <w:style w:type="paragraph" w:styleId="Quote">
    <w:name w:val="Quote"/>
    <w:basedOn w:val="Normal"/>
    <w:next w:val="Normal"/>
    <w:link w:val="QuoteChar"/>
    <w:uiPriority w:val="29"/>
    <w:qFormat/>
    <w:rsid w:val="008C6C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6C74"/>
    <w:rPr>
      <w:rFonts w:ascii="Book Antiqua" w:hAnsi="Book Antiqua"/>
      <w:i/>
      <w:iCs/>
      <w:color w:val="404040" w:themeColor="text1" w:themeTint="BF"/>
      <w:sz w:val="26"/>
      <w:szCs w:val="26"/>
    </w:rPr>
  </w:style>
  <w:style w:type="paragraph" w:styleId="IntenseQuote">
    <w:name w:val="Intense Quote"/>
    <w:basedOn w:val="Normal"/>
    <w:next w:val="Normal"/>
    <w:link w:val="IntenseQuoteChar"/>
    <w:uiPriority w:val="30"/>
    <w:qFormat/>
    <w:rsid w:val="008C6C74"/>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6C74"/>
    <w:rPr>
      <w:rFonts w:ascii="Book Antiqua" w:hAnsi="Book Antiqua"/>
      <w:i/>
      <w:iCs/>
      <w:color w:val="4472C4" w:themeColor="accent1"/>
      <w:sz w:val="26"/>
      <w:szCs w:val="26"/>
    </w:rPr>
  </w:style>
  <w:style w:type="paragraph" w:styleId="EndnoteText">
    <w:name w:val="endnote text"/>
    <w:basedOn w:val="Normal"/>
    <w:link w:val="EndnoteTextChar"/>
    <w:uiPriority w:val="99"/>
    <w:semiHidden/>
    <w:unhideWhenUsed/>
    <w:rsid w:val="008C6C74"/>
    <w:rPr>
      <w:sz w:val="20"/>
      <w:szCs w:val="20"/>
    </w:rPr>
  </w:style>
  <w:style w:type="character" w:customStyle="1" w:styleId="EndnoteTextChar">
    <w:name w:val="Endnote Text Char"/>
    <w:basedOn w:val="DefaultParagraphFont"/>
    <w:link w:val="EndnoteText"/>
    <w:uiPriority w:val="99"/>
    <w:semiHidden/>
    <w:rsid w:val="008C6C74"/>
    <w:rPr>
      <w:rFonts w:ascii="Book Antiqua" w:hAnsi="Book Antiqua"/>
      <w:sz w:val="20"/>
      <w:szCs w:val="20"/>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Ftopic">
    <w:name w:val="FoF topic"/>
    <w:basedOn w:val="Normal"/>
    <w:link w:val="FoFtopicChar"/>
    <w:qFormat/>
    <w:rsid w:val="00370DB9"/>
    <w:pPr>
      <w:keepNext/>
      <w:tabs>
        <w:tab w:val="left" w:pos="90"/>
        <w:tab w:val="left" w:pos="900"/>
      </w:tabs>
      <w:spacing w:after="120" w:line="240" w:lineRule="auto"/>
      <w:ind w:left="360" w:right="2880" w:firstLine="0"/>
    </w:pPr>
    <w:rPr>
      <w:b/>
      <w:bCs/>
      <w:u w:val="single"/>
    </w:rPr>
  </w:style>
  <w:style w:type="character" w:customStyle="1" w:styleId="FoFtopicChar">
    <w:name w:val="FoF topic Char"/>
    <w:basedOn w:val="DefaultParagraphFont"/>
    <w:link w:val="FoFtopic"/>
    <w:rsid w:val="00370DB9"/>
    <w:rPr>
      <w:rFonts w:ascii="Book Antiqua" w:hAnsi="Book Antiqua"/>
      <w:b/>
      <w:bCs/>
      <w:sz w:val="26"/>
      <w:szCs w:val="26"/>
      <w:u w:val="single"/>
    </w:rPr>
  </w:style>
  <w:style w:type="character" w:customStyle="1" w:styleId="apple-converted-space">
    <w:name w:val="apple-converted-space"/>
    <w:basedOn w:val="DefaultParagraphFont"/>
    <w:rsid w:val="00D718FF"/>
  </w:style>
  <w:style w:type="paragraph" w:customStyle="1" w:styleId="SigBlockBA-Cmr">
    <w:name w:val="SigBlockBA-Cmr"/>
    <w:basedOn w:val="Normal"/>
    <w:qFormat/>
    <w:rsid w:val="0093166E"/>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93166E"/>
    <w:pPr>
      <w:keepNext/>
      <w:autoSpaceDE w:val="0"/>
      <w:autoSpaceDN w:val="0"/>
      <w:adjustRightInd w:val="0"/>
      <w:spacing w:line="240" w:lineRule="auto"/>
      <w:ind w:left="540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477">
      <w:bodyDiv w:val="1"/>
      <w:marLeft w:val="0"/>
      <w:marRight w:val="0"/>
      <w:marTop w:val="0"/>
      <w:marBottom w:val="0"/>
      <w:divBdr>
        <w:top w:val="none" w:sz="0" w:space="0" w:color="auto"/>
        <w:left w:val="none" w:sz="0" w:space="0" w:color="auto"/>
        <w:bottom w:val="none" w:sz="0" w:space="0" w:color="auto"/>
        <w:right w:val="none" w:sz="0" w:space="0" w:color="auto"/>
      </w:divBdr>
    </w:div>
    <w:div w:id="224528864">
      <w:bodyDiv w:val="1"/>
      <w:marLeft w:val="0"/>
      <w:marRight w:val="0"/>
      <w:marTop w:val="0"/>
      <w:marBottom w:val="0"/>
      <w:divBdr>
        <w:top w:val="none" w:sz="0" w:space="0" w:color="auto"/>
        <w:left w:val="none" w:sz="0" w:space="0" w:color="auto"/>
        <w:bottom w:val="none" w:sz="0" w:space="0" w:color="auto"/>
        <w:right w:val="none" w:sz="0" w:space="0" w:color="auto"/>
      </w:divBdr>
    </w:div>
    <w:div w:id="340207405">
      <w:bodyDiv w:val="1"/>
      <w:marLeft w:val="0"/>
      <w:marRight w:val="0"/>
      <w:marTop w:val="0"/>
      <w:marBottom w:val="0"/>
      <w:divBdr>
        <w:top w:val="none" w:sz="0" w:space="0" w:color="auto"/>
        <w:left w:val="none" w:sz="0" w:space="0" w:color="auto"/>
        <w:bottom w:val="none" w:sz="0" w:space="0" w:color="auto"/>
        <w:right w:val="none" w:sz="0" w:space="0" w:color="auto"/>
      </w:divBdr>
      <w:divsChild>
        <w:div w:id="1786583953">
          <w:marLeft w:val="0"/>
          <w:marRight w:val="0"/>
          <w:marTop w:val="0"/>
          <w:marBottom w:val="0"/>
          <w:divBdr>
            <w:top w:val="none" w:sz="0" w:space="0" w:color="auto"/>
            <w:left w:val="none" w:sz="0" w:space="0" w:color="auto"/>
            <w:bottom w:val="none" w:sz="0" w:space="0" w:color="auto"/>
            <w:right w:val="none" w:sz="0" w:space="0" w:color="auto"/>
          </w:divBdr>
          <w:divsChild>
            <w:div w:id="988444032">
              <w:marLeft w:val="0"/>
              <w:marRight w:val="0"/>
              <w:marTop w:val="100"/>
              <w:marBottom w:val="100"/>
              <w:divBdr>
                <w:top w:val="none" w:sz="0" w:space="0" w:color="auto"/>
                <w:left w:val="none" w:sz="0" w:space="0" w:color="auto"/>
                <w:bottom w:val="none" w:sz="0" w:space="0" w:color="auto"/>
                <w:right w:val="none" w:sz="0" w:space="0" w:color="auto"/>
              </w:divBdr>
              <w:divsChild>
                <w:div w:id="372459596">
                  <w:marLeft w:val="0"/>
                  <w:marRight w:val="0"/>
                  <w:marTop w:val="0"/>
                  <w:marBottom w:val="0"/>
                  <w:divBdr>
                    <w:top w:val="none" w:sz="0" w:space="0" w:color="auto"/>
                    <w:left w:val="none" w:sz="0" w:space="0" w:color="auto"/>
                    <w:bottom w:val="none" w:sz="0" w:space="0" w:color="auto"/>
                    <w:right w:val="none" w:sz="0" w:space="0" w:color="auto"/>
                  </w:divBdr>
                  <w:divsChild>
                    <w:div w:id="124858842">
                      <w:marLeft w:val="0"/>
                      <w:marRight w:val="0"/>
                      <w:marTop w:val="300"/>
                      <w:marBottom w:val="0"/>
                      <w:divBdr>
                        <w:top w:val="none" w:sz="0" w:space="0" w:color="auto"/>
                        <w:left w:val="none" w:sz="0" w:space="0" w:color="auto"/>
                        <w:bottom w:val="none" w:sz="0" w:space="0" w:color="auto"/>
                        <w:right w:val="none" w:sz="0" w:space="0" w:color="auto"/>
                      </w:divBdr>
                      <w:divsChild>
                        <w:div w:id="8165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214916">
      <w:bodyDiv w:val="1"/>
      <w:marLeft w:val="0"/>
      <w:marRight w:val="0"/>
      <w:marTop w:val="0"/>
      <w:marBottom w:val="0"/>
      <w:divBdr>
        <w:top w:val="none" w:sz="0" w:space="0" w:color="auto"/>
        <w:left w:val="none" w:sz="0" w:space="0" w:color="auto"/>
        <w:bottom w:val="none" w:sz="0" w:space="0" w:color="auto"/>
        <w:right w:val="none" w:sz="0" w:space="0" w:color="auto"/>
      </w:divBdr>
    </w:div>
    <w:div w:id="412509126">
      <w:bodyDiv w:val="1"/>
      <w:marLeft w:val="0"/>
      <w:marRight w:val="0"/>
      <w:marTop w:val="0"/>
      <w:marBottom w:val="0"/>
      <w:divBdr>
        <w:top w:val="none" w:sz="0" w:space="0" w:color="auto"/>
        <w:left w:val="none" w:sz="0" w:space="0" w:color="auto"/>
        <w:bottom w:val="none" w:sz="0" w:space="0" w:color="auto"/>
        <w:right w:val="none" w:sz="0" w:space="0" w:color="auto"/>
      </w:divBdr>
    </w:div>
    <w:div w:id="1036856291">
      <w:bodyDiv w:val="1"/>
      <w:marLeft w:val="0"/>
      <w:marRight w:val="0"/>
      <w:marTop w:val="0"/>
      <w:marBottom w:val="0"/>
      <w:divBdr>
        <w:top w:val="none" w:sz="0" w:space="0" w:color="auto"/>
        <w:left w:val="none" w:sz="0" w:space="0" w:color="auto"/>
        <w:bottom w:val="none" w:sz="0" w:space="0" w:color="auto"/>
        <w:right w:val="none" w:sz="0" w:space="0" w:color="auto"/>
      </w:divBdr>
    </w:div>
    <w:div w:id="1386220224">
      <w:bodyDiv w:val="1"/>
      <w:marLeft w:val="0"/>
      <w:marRight w:val="0"/>
      <w:marTop w:val="0"/>
      <w:marBottom w:val="0"/>
      <w:divBdr>
        <w:top w:val="none" w:sz="0" w:space="0" w:color="auto"/>
        <w:left w:val="none" w:sz="0" w:space="0" w:color="auto"/>
        <w:bottom w:val="none" w:sz="0" w:space="0" w:color="auto"/>
        <w:right w:val="none" w:sz="0" w:space="0" w:color="auto"/>
      </w:divBdr>
    </w:div>
    <w:div w:id="1561818043">
      <w:bodyDiv w:val="1"/>
      <w:marLeft w:val="0"/>
      <w:marRight w:val="0"/>
      <w:marTop w:val="0"/>
      <w:marBottom w:val="0"/>
      <w:divBdr>
        <w:top w:val="none" w:sz="0" w:space="0" w:color="auto"/>
        <w:left w:val="none" w:sz="0" w:space="0" w:color="auto"/>
        <w:bottom w:val="none" w:sz="0" w:space="0" w:color="auto"/>
        <w:right w:val="none" w:sz="0" w:space="0" w:color="auto"/>
      </w:divBdr>
    </w:div>
    <w:div w:id="1652709026">
      <w:bodyDiv w:val="1"/>
      <w:marLeft w:val="0"/>
      <w:marRight w:val="0"/>
      <w:marTop w:val="0"/>
      <w:marBottom w:val="0"/>
      <w:divBdr>
        <w:top w:val="none" w:sz="0" w:space="0" w:color="auto"/>
        <w:left w:val="none" w:sz="0" w:space="0" w:color="auto"/>
        <w:bottom w:val="none" w:sz="0" w:space="0" w:color="auto"/>
        <w:right w:val="none" w:sz="0" w:space="0" w:color="auto"/>
      </w:divBdr>
    </w:div>
    <w:div w:id="179432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docs.cpuc.ca.gov/PublishedDocs/Published/G000/M527/K444/527444142.pdf" TargetMode="External" Id="Ra533689a49394a35" /><Relationship Type="http://schemas.openxmlformats.org/officeDocument/2006/relationships/hyperlink" Target="http://docs.cpuc.ca.gov/PublishedDocs/Published/G000/M527/K435/527435786.pdf" TargetMode="External" Id="R7b7ff89e38464f3d" /><Relationship Type="http://schemas.openxmlformats.org/officeDocument/2006/relationships/hyperlink" Target="http://docs.cpuc.ca.gov/PublishedDocs/Published/G000/M527/K445/527445737.pdf" TargetMode="External" Id="Reb930a7c00a04816" /></Relationships>
</file>

<file path=word/_rels/footnotes.xml.rels><?xml version="1.0" encoding="UTF-8" standalone="yes"?>
<Relationships xmlns="http://schemas.openxmlformats.org/package/2006/relationships"><Relationship Id="rId8" Type="http://schemas.openxmlformats.org/officeDocument/2006/relationships/hyperlink" Target="https://www.calwater.com/docs/rates/statements/preliminary_statement_aa4.pdf" TargetMode="External"/><Relationship Id="rId13" Type="http://schemas.openxmlformats.org/officeDocument/2006/relationships/hyperlink" Target="https://www.britannica.com/story/what-is-hexavalent-chromium-or-chromium-6.%20Accessed%2017%20November%202023" TargetMode="External"/><Relationship Id="rId3" Type="http://schemas.openxmlformats.org/officeDocument/2006/relationships/hyperlink" Target="https://docs.cpuc.ca.gov/PublishedDocs/Efile/G000/M440/K092/440092123.PDF" TargetMode="External"/><Relationship Id="rId7" Type="http://schemas.openxmlformats.org/officeDocument/2006/relationships/hyperlink" Target="https://www.calwater.com/docs/rates/statements/preliminary_statement_aa3.pdf" TargetMode="External"/><Relationship Id="rId12" Type="http://schemas.openxmlformats.org/officeDocument/2006/relationships/hyperlink" Target="https://docs.cpuc.ca.gov/PublishedDocs/Published/G000/M213/K511/213511543.PDF" TargetMode="External"/><Relationship Id="rId2" Type="http://schemas.openxmlformats.org/officeDocument/2006/relationships/hyperlink" Target="https://docs.cpuc.ca.gov/PublishedDocs/Efile/G000/M502/K201/502201434.PDF" TargetMode="External"/><Relationship Id="rId1" Type="http://schemas.openxmlformats.org/officeDocument/2006/relationships/hyperlink" Target="https://docs.cpuc.ca.gov/PublishedDocs/Efile/G000/M498/K245/498245602.PDF" TargetMode="External"/><Relationship Id="rId6" Type="http://schemas.openxmlformats.org/officeDocument/2006/relationships/hyperlink" Target="https://docs.google.com/document/d/1o9CUXTlE-Rw8Rb8BAqSkIvhzeh6V5WFx/edit?usp=sharing&amp;ouid=111824909185070984177&amp;rtpof=true&amp;sd=true" TargetMode="External"/><Relationship Id="rId11" Type="http://schemas.openxmlformats.org/officeDocument/2006/relationships/hyperlink" Target="https://www.hhs.gov/hipaa/for-professionals/privacy/laws-regulations/index.html" TargetMode="External"/><Relationship Id="rId5" Type="http://schemas.openxmlformats.org/officeDocument/2006/relationships/hyperlink" Target="https://fasb.org/Page/ShowPdf?path=ASU+2015-01.pdf&amp;title=UPDATE+NO.+2015-01%E2%80%94INCOME+STATEMENT%E2%80%94EXTRAORDINARY+AND+UNUSUAL+ITEMS+%28SUBTOPIC+225-20%29%3A+SIMPLIFYING+INCOME+STATEMENT+PRESENTATION+BY+ELIMINATING+THE+CONCEPT+OF+EXTRAORDINARY+ITEMS&amp;acceptedDisclaimer=true&amp;IsIOS=false&amp;Submit=" TargetMode="External"/><Relationship Id="rId10" Type="http://schemas.openxmlformats.org/officeDocument/2006/relationships/hyperlink" Target="https://www.nsf.org/knowledge-library/nsf-ansi-standard-61-drinking-water-system-components-health-effects" TargetMode="External"/><Relationship Id="rId4" Type="http://schemas.openxmlformats.org/officeDocument/2006/relationships/hyperlink" Target="https://www.census.gov/quickfacts/fact/table/ranchopalosverdescitycalifornia/PST045222" TargetMode="External"/><Relationship Id="rId9" Type="http://schemas.openxmlformats.org/officeDocument/2006/relationships/hyperlink" Target="https://docs.cpuc.ca.gov/word_pdf/REPORT/840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5" ma:contentTypeDescription="Create a new document." ma:contentTypeScope="" ma:versionID="bf700c7248e7e17b595f9d3c106a9c00">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794226e9540280f5ab43a3c1f7b1d71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SharedWithUsers xmlns="e584c501-4907-45a6-a5fc-3e0757d7aab9">
      <UserInfo>
        <DisplayName>DeBerry, Bruce</DisplayName>
        <AccountId>2056</AccountId>
        <AccountType/>
      </UserInfo>
      <UserInfo>
        <DisplayName>Boothe, James A.</DisplayName>
        <AccountId>2058</AccountId>
        <AccountType/>
      </UserInfo>
      <UserInfo>
        <DisplayName>Trương, Việt "Kevin"</DisplayName>
        <AccountId>2761</AccountId>
        <AccountType/>
      </UserInfo>
      <UserInfo>
        <DisplayName>Shia, Terence</DisplayName>
        <AccountId>2055</AccountId>
        <AccountType/>
      </UserInfo>
      <UserInfo>
        <DisplayName>Jahami, Mahdi</DisplayName>
        <AccountId>2760</AccountId>
        <AccountType/>
      </UserInfo>
      <UserInfo>
        <DisplayName>Smith, Victor</DisplayName>
        <AccountId>1769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672CA-E359-4D10-ACAA-06650B7EE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197</ap:Pages>
  <ap:Words>47801</ap:Words>
  <ap:Characters>272469</ap:Characters>
  <ap:Application>Microsoft Office Word</ap:Application>
  <ap:DocSecurity>0</ap:DocSecurity>
  <ap:Lines>2270</ap:Lines>
  <ap:Paragraphs>639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319631</ap:CharactersWithSpaces>
  <ap:SharedDoc>false</ap:SharedDoc>
  <ap:HLinks>
    <vt:vector baseType="variant" size="1338">
      <vt:variant>
        <vt:i4>1114165</vt:i4>
      </vt:variant>
      <vt:variant>
        <vt:i4>1256</vt:i4>
      </vt:variant>
      <vt:variant>
        <vt:i4>0</vt:i4>
      </vt:variant>
      <vt:variant>
        <vt:i4>5</vt:i4>
      </vt:variant>
      <vt:variant>
        <vt:lpwstr/>
      </vt:variant>
      <vt:variant>
        <vt:lpwstr>_Toc160534717</vt:lpwstr>
      </vt:variant>
      <vt:variant>
        <vt:i4>1114165</vt:i4>
      </vt:variant>
      <vt:variant>
        <vt:i4>1250</vt:i4>
      </vt:variant>
      <vt:variant>
        <vt:i4>0</vt:i4>
      </vt:variant>
      <vt:variant>
        <vt:i4>5</vt:i4>
      </vt:variant>
      <vt:variant>
        <vt:lpwstr/>
      </vt:variant>
      <vt:variant>
        <vt:lpwstr>_Toc160534716</vt:lpwstr>
      </vt:variant>
      <vt:variant>
        <vt:i4>1114165</vt:i4>
      </vt:variant>
      <vt:variant>
        <vt:i4>1244</vt:i4>
      </vt:variant>
      <vt:variant>
        <vt:i4>0</vt:i4>
      </vt:variant>
      <vt:variant>
        <vt:i4>5</vt:i4>
      </vt:variant>
      <vt:variant>
        <vt:lpwstr/>
      </vt:variant>
      <vt:variant>
        <vt:lpwstr>_Toc160534715</vt:lpwstr>
      </vt:variant>
      <vt:variant>
        <vt:i4>1114165</vt:i4>
      </vt:variant>
      <vt:variant>
        <vt:i4>1238</vt:i4>
      </vt:variant>
      <vt:variant>
        <vt:i4>0</vt:i4>
      </vt:variant>
      <vt:variant>
        <vt:i4>5</vt:i4>
      </vt:variant>
      <vt:variant>
        <vt:lpwstr/>
      </vt:variant>
      <vt:variant>
        <vt:lpwstr>_Toc160534714</vt:lpwstr>
      </vt:variant>
      <vt:variant>
        <vt:i4>1114165</vt:i4>
      </vt:variant>
      <vt:variant>
        <vt:i4>1232</vt:i4>
      </vt:variant>
      <vt:variant>
        <vt:i4>0</vt:i4>
      </vt:variant>
      <vt:variant>
        <vt:i4>5</vt:i4>
      </vt:variant>
      <vt:variant>
        <vt:lpwstr/>
      </vt:variant>
      <vt:variant>
        <vt:lpwstr>_Toc160534713</vt:lpwstr>
      </vt:variant>
      <vt:variant>
        <vt:i4>1114165</vt:i4>
      </vt:variant>
      <vt:variant>
        <vt:i4>1226</vt:i4>
      </vt:variant>
      <vt:variant>
        <vt:i4>0</vt:i4>
      </vt:variant>
      <vt:variant>
        <vt:i4>5</vt:i4>
      </vt:variant>
      <vt:variant>
        <vt:lpwstr/>
      </vt:variant>
      <vt:variant>
        <vt:lpwstr>_Toc160534712</vt:lpwstr>
      </vt:variant>
      <vt:variant>
        <vt:i4>1114165</vt:i4>
      </vt:variant>
      <vt:variant>
        <vt:i4>1220</vt:i4>
      </vt:variant>
      <vt:variant>
        <vt:i4>0</vt:i4>
      </vt:variant>
      <vt:variant>
        <vt:i4>5</vt:i4>
      </vt:variant>
      <vt:variant>
        <vt:lpwstr/>
      </vt:variant>
      <vt:variant>
        <vt:lpwstr>_Toc160534711</vt:lpwstr>
      </vt:variant>
      <vt:variant>
        <vt:i4>1114165</vt:i4>
      </vt:variant>
      <vt:variant>
        <vt:i4>1214</vt:i4>
      </vt:variant>
      <vt:variant>
        <vt:i4>0</vt:i4>
      </vt:variant>
      <vt:variant>
        <vt:i4>5</vt:i4>
      </vt:variant>
      <vt:variant>
        <vt:lpwstr/>
      </vt:variant>
      <vt:variant>
        <vt:lpwstr>_Toc160534710</vt:lpwstr>
      </vt:variant>
      <vt:variant>
        <vt:i4>1048629</vt:i4>
      </vt:variant>
      <vt:variant>
        <vt:i4>1208</vt:i4>
      </vt:variant>
      <vt:variant>
        <vt:i4>0</vt:i4>
      </vt:variant>
      <vt:variant>
        <vt:i4>5</vt:i4>
      </vt:variant>
      <vt:variant>
        <vt:lpwstr/>
      </vt:variant>
      <vt:variant>
        <vt:lpwstr>_Toc160534709</vt:lpwstr>
      </vt:variant>
      <vt:variant>
        <vt:i4>1048629</vt:i4>
      </vt:variant>
      <vt:variant>
        <vt:i4>1202</vt:i4>
      </vt:variant>
      <vt:variant>
        <vt:i4>0</vt:i4>
      </vt:variant>
      <vt:variant>
        <vt:i4>5</vt:i4>
      </vt:variant>
      <vt:variant>
        <vt:lpwstr/>
      </vt:variant>
      <vt:variant>
        <vt:lpwstr>_Toc160534708</vt:lpwstr>
      </vt:variant>
      <vt:variant>
        <vt:i4>1048629</vt:i4>
      </vt:variant>
      <vt:variant>
        <vt:i4>1196</vt:i4>
      </vt:variant>
      <vt:variant>
        <vt:i4>0</vt:i4>
      </vt:variant>
      <vt:variant>
        <vt:i4>5</vt:i4>
      </vt:variant>
      <vt:variant>
        <vt:lpwstr/>
      </vt:variant>
      <vt:variant>
        <vt:lpwstr>_Toc160534707</vt:lpwstr>
      </vt:variant>
      <vt:variant>
        <vt:i4>1048629</vt:i4>
      </vt:variant>
      <vt:variant>
        <vt:i4>1190</vt:i4>
      </vt:variant>
      <vt:variant>
        <vt:i4>0</vt:i4>
      </vt:variant>
      <vt:variant>
        <vt:i4>5</vt:i4>
      </vt:variant>
      <vt:variant>
        <vt:lpwstr/>
      </vt:variant>
      <vt:variant>
        <vt:lpwstr>_Toc160534706</vt:lpwstr>
      </vt:variant>
      <vt:variant>
        <vt:i4>1048629</vt:i4>
      </vt:variant>
      <vt:variant>
        <vt:i4>1184</vt:i4>
      </vt:variant>
      <vt:variant>
        <vt:i4>0</vt:i4>
      </vt:variant>
      <vt:variant>
        <vt:i4>5</vt:i4>
      </vt:variant>
      <vt:variant>
        <vt:lpwstr/>
      </vt:variant>
      <vt:variant>
        <vt:lpwstr>_Toc160534705</vt:lpwstr>
      </vt:variant>
      <vt:variant>
        <vt:i4>1048629</vt:i4>
      </vt:variant>
      <vt:variant>
        <vt:i4>1178</vt:i4>
      </vt:variant>
      <vt:variant>
        <vt:i4>0</vt:i4>
      </vt:variant>
      <vt:variant>
        <vt:i4>5</vt:i4>
      </vt:variant>
      <vt:variant>
        <vt:lpwstr/>
      </vt:variant>
      <vt:variant>
        <vt:lpwstr>_Toc160534704</vt:lpwstr>
      </vt:variant>
      <vt:variant>
        <vt:i4>1048629</vt:i4>
      </vt:variant>
      <vt:variant>
        <vt:i4>1172</vt:i4>
      </vt:variant>
      <vt:variant>
        <vt:i4>0</vt:i4>
      </vt:variant>
      <vt:variant>
        <vt:i4>5</vt:i4>
      </vt:variant>
      <vt:variant>
        <vt:lpwstr/>
      </vt:variant>
      <vt:variant>
        <vt:lpwstr>_Toc160534703</vt:lpwstr>
      </vt:variant>
      <vt:variant>
        <vt:i4>1048629</vt:i4>
      </vt:variant>
      <vt:variant>
        <vt:i4>1166</vt:i4>
      </vt:variant>
      <vt:variant>
        <vt:i4>0</vt:i4>
      </vt:variant>
      <vt:variant>
        <vt:i4>5</vt:i4>
      </vt:variant>
      <vt:variant>
        <vt:lpwstr/>
      </vt:variant>
      <vt:variant>
        <vt:lpwstr>_Toc160534702</vt:lpwstr>
      </vt:variant>
      <vt:variant>
        <vt:i4>1048629</vt:i4>
      </vt:variant>
      <vt:variant>
        <vt:i4>1160</vt:i4>
      </vt:variant>
      <vt:variant>
        <vt:i4>0</vt:i4>
      </vt:variant>
      <vt:variant>
        <vt:i4>5</vt:i4>
      </vt:variant>
      <vt:variant>
        <vt:lpwstr/>
      </vt:variant>
      <vt:variant>
        <vt:lpwstr>_Toc160534701</vt:lpwstr>
      </vt:variant>
      <vt:variant>
        <vt:i4>1048629</vt:i4>
      </vt:variant>
      <vt:variant>
        <vt:i4>1154</vt:i4>
      </vt:variant>
      <vt:variant>
        <vt:i4>0</vt:i4>
      </vt:variant>
      <vt:variant>
        <vt:i4>5</vt:i4>
      </vt:variant>
      <vt:variant>
        <vt:lpwstr/>
      </vt:variant>
      <vt:variant>
        <vt:lpwstr>_Toc160534700</vt:lpwstr>
      </vt:variant>
      <vt:variant>
        <vt:i4>1638452</vt:i4>
      </vt:variant>
      <vt:variant>
        <vt:i4>1148</vt:i4>
      </vt:variant>
      <vt:variant>
        <vt:i4>0</vt:i4>
      </vt:variant>
      <vt:variant>
        <vt:i4>5</vt:i4>
      </vt:variant>
      <vt:variant>
        <vt:lpwstr/>
      </vt:variant>
      <vt:variant>
        <vt:lpwstr>_Toc160534699</vt:lpwstr>
      </vt:variant>
      <vt:variant>
        <vt:i4>1638452</vt:i4>
      </vt:variant>
      <vt:variant>
        <vt:i4>1142</vt:i4>
      </vt:variant>
      <vt:variant>
        <vt:i4>0</vt:i4>
      </vt:variant>
      <vt:variant>
        <vt:i4>5</vt:i4>
      </vt:variant>
      <vt:variant>
        <vt:lpwstr/>
      </vt:variant>
      <vt:variant>
        <vt:lpwstr>_Toc160534698</vt:lpwstr>
      </vt:variant>
      <vt:variant>
        <vt:i4>1638452</vt:i4>
      </vt:variant>
      <vt:variant>
        <vt:i4>1136</vt:i4>
      </vt:variant>
      <vt:variant>
        <vt:i4>0</vt:i4>
      </vt:variant>
      <vt:variant>
        <vt:i4>5</vt:i4>
      </vt:variant>
      <vt:variant>
        <vt:lpwstr/>
      </vt:variant>
      <vt:variant>
        <vt:lpwstr>_Toc160534697</vt:lpwstr>
      </vt:variant>
      <vt:variant>
        <vt:i4>1638452</vt:i4>
      </vt:variant>
      <vt:variant>
        <vt:i4>1130</vt:i4>
      </vt:variant>
      <vt:variant>
        <vt:i4>0</vt:i4>
      </vt:variant>
      <vt:variant>
        <vt:i4>5</vt:i4>
      </vt:variant>
      <vt:variant>
        <vt:lpwstr/>
      </vt:variant>
      <vt:variant>
        <vt:lpwstr>_Toc160534696</vt:lpwstr>
      </vt:variant>
      <vt:variant>
        <vt:i4>1638452</vt:i4>
      </vt:variant>
      <vt:variant>
        <vt:i4>1124</vt:i4>
      </vt:variant>
      <vt:variant>
        <vt:i4>0</vt:i4>
      </vt:variant>
      <vt:variant>
        <vt:i4>5</vt:i4>
      </vt:variant>
      <vt:variant>
        <vt:lpwstr/>
      </vt:variant>
      <vt:variant>
        <vt:lpwstr>_Toc160534695</vt:lpwstr>
      </vt:variant>
      <vt:variant>
        <vt:i4>1638452</vt:i4>
      </vt:variant>
      <vt:variant>
        <vt:i4>1118</vt:i4>
      </vt:variant>
      <vt:variant>
        <vt:i4>0</vt:i4>
      </vt:variant>
      <vt:variant>
        <vt:i4>5</vt:i4>
      </vt:variant>
      <vt:variant>
        <vt:lpwstr/>
      </vt:variant>
      <vt:variant>
        <vt:lpwstr>_Toc160534694</vt:lpwstr>
      </vt:variant>
      <vt:variant>
        <vt:i4>1638452</vt:i4>
      </vt:variant>
      <vt:variant>
        <vt:i4>1112</vt:i4>
      </vt:variant>
      <vt:variant>
        <vt:i4>0</vt:i4>
      </vt:variant>
      <vt:variant>
        <vt:i4>5</vt:i4>
      </vt:variant>
      <vt:variant>
        <vt:lpwstr/>
      </vt:variant>
      <vt:variant>
        <vt:lpwstr>_Toc160534693</vt:lpwstr>
      </vt:variant>
      <vt:variant>
        <vt:i4>1638452</vt:i4>
      </vt:variant>
      <vt:variant>
        <vt:i4>1106</vt:i4>
      </vt:variant>
      <vt:variant>
        <vt:i4>0</vt:i4>
      </vt:variant>
      <vt:variant>
        <vt:i4>5</vt:i4>
      </vt:variant>
      <vt:variant>
        <vt:lpwstr/>
      </vt:variant>
      <vt:variant>
        <vt:lpwstr>_Toc160534692</vt:lpwstr>
      </vt:variant>
      <vt:variant>
        <vt:i4>1638452</vt:i4>
      </vt:variant>
      <vt:variant>
        <vt:i4>1100</vt:i4>
      </vt:variant>
      <vt:variant>
        <vt:i4>0</vt:i4>
      </vt:variant>
      <vt:variant>
        <vt:i4>5</vt:i4>
      </vt:variant>
      <vt:variant>
        <vt:lpwstr/>
      </vt:variant>
      <vt:variant>
        <vt:lpwstr>_Toc160534691</vt:lpwstr>
      </vt:variant>
      <vt:variant>
        <vt:i4>1638452</vt:i4>
      </vt:variant>
      <vt:variant>
        <vt:i4>1094</vt:i4>
      </vt:variant>
      <vt:variant>
        <vt:i4>0</vt:i4>
      </vt:variant>
      <vt:variant>
        <vt:i4>5</vt:i4>
      </vt:variant>
      <vt:variant>
        <vt:lpwstr/>
      </vt:variant>
      <vt:variant>
        <vt:lpwstr>_Toc160534690</vt:lpwstr>
      </vt:variant>
      <vt:variant>
        <vt:i4>1572916</vt:i4>
      </vt:variant>
      <vt:variant>
        <vt:i4>1088</vt:i4>
      </vt:variant>
      <vt:variant>
        <vt:i4>0</vt:i4>
      </vt:variant>
      <vt:variant>
        <vt:i4>5</vt:i4>
      </vt:variant>
      <vt:variant>
        <vt:lpwstr/>
      </vt:variant>
      <vt:variant>
        <vt:lpwstr>_Toc160534689</vt:lpwstr>
      </vt:variant>
      <vt:variant>
        <vt:i4>1572916</vt:i4>
      </vt:variant>
      <vt:variant>
        <vt:i4>1082</vt:i4>
      </vt:variant>
      <vt:variant>
        <vt:i4>0</vt:i4>
      </vt:variant>
      <vt:variant>
        <vt:i4>5</vt:i4>
      </vt:variant>
      <vt:variant>
        <vt:lpwstr/>
      </vt:variant>
      <vt:variant>
        <vt:lpwstr>_Toc160534688</vt:lpwstr>
      </vt:variant>
      <vt:variant>
        <vt:i4>1572916</vt:i4>
      </vt:variant>
      <vt:variant>
        <vt:i4>1076</vt:i4>
      </vt:variant>
      <vt:variant>
        <vt:i4>0</vt:i4>
      </vt:variant>
      <vt:variant>
        <vt:i4>5</vt:i4>
      </vt:variant>
      <vt:variant>
        <vt:lpwstr/>
      </vt:variant>
      <vt:variant>
        <vt:lpwstr>_Toc160534687</vt:lpwstr>
      </vt:variant>
      <vt:variant>
        <vt:i4>1572916</vt:i4>
      </vt:variant>
      <vt:variant>
        <vt:i4>1070</vt:i4>
      </vt:variant>
      <vt:variant>
        <vt:i4>0</vt:i4>
      </vt:variant>
      <vt:variant>
        <vt:i4>5</vt:i4>
      </vt:variant>
      <vt:variant>
        <vt:lpwstr/>
      </vt:variant>
      <vt:variant>
        <vt:lpwstr>_Toc160534686</vt:lpwstr>
      </vt:variant>
      <vt:variant>
        <vt:i4>1572916</vt:i4>
      </vt:variant>
      <vt:variant>
        <vt:i4>1064</vt:i4>
      </vt:variant>
      <vt:variant>
        <vt:i4>0</vt:i4>
      </vt:variant>
      <vt:variant>
        <vt:i4>5</vt:i4>
      </vt:variant>
      <vt:variant>
        <vt:lpwstr/>
      </vt:variant>
      <vt:variant>
        <vt:lpwstr>_Toc160534685</vt:lpwstr>
      </vt:variant>
      <vt:variant>
        <vt:i4>1572916</vt:i4>
      </vt:variant>
      <vt:variant>
        <vt:i4>1058</vt:i4>
      </vt:variant>
      <vt:variant>
        <vt:i4>0</vt:i4>
      </vt:variant>
      <vt:variant>
        <vt:i4>5</vt:i4>
      </vt:variant>
      <vt:variant>
        <vt:lpwstr/>
      </vt:variant>
      <vt:variant>
        <vt:lpwstr>_Toc160534684</vt:lpwstr>
      </vt:variant>
      <vt:variant>
        <vt:i4>1572916</vt:i4>
      </vt:variant>
      <vt:variant>
        <vt:i4>1052</vt:i4>
      </vt:variant>
      <vt:variant>
        <vt:i4>0</vt:i4>
      </vt:variant>
      <vt:variant>
        <vt:i4>5</vt:i4>
      </vt:variant>
      <vt:variant>
        <vt:lpwstr/>
      </vt:variant>
      <vt:variant>
        <vt:lpwstr>_Toc160534683</vt:lpwstr>
      </vt:variant>
      <vt:variant>
        <vt:i4>1572916</vt:i4>
      </vt:variant>
      <vt:variant>
        <vt:i4>1046</vt:i4>
      </vt:variant>
      <vt:variant>
        <vt:i4>0</vt:i4>
      </vt:variant>
      <vt:variant>
        <vt:i4>5</vt:i4>
      </vt:variant>
      <vt:variant>
        <vt:lpwstr/>
      </vt:variant>
      <vt:variant>
        <vt:lpwstr>_Toc160534682</vt:lpwstr>
      </vt:variant>
      <vt:variant>
        <vt:i4>1572916</vt:i4>
      </vt:variant>
      <vt:variant>
        <vt:i4>1040</vt:i4>
      </vt:variant>
      <vt:variant>
        <vt:i4>0</vt:i4>
      </vt:variant>
      <vt:variant>
        <vt:i4>5</vt:i4>
      </vt:variant>
      <vt:variant>
        <vt:lpwstr/>
      </vt:variant>
      <vt:variant>
        <vt:lpwstr>_Toc160534681</vt:lpwstr>
      </vt:variant>
      <vt:variant>
        <vt:i4>1572916</vt:i4>
      </vt:variant>
      <vt:variant>
        <vt:i4>1034</vt:i4>
      </vt:variant>
      <vt:variant>
        <vt:i4>0</vt:i4>
      </vt:variant>
      <vt:variant>
        <vt:i4>5</vt:i4>
      </vt:variant>
      <vt:variant>
        <vt:lpwstr/>
      </vt:variant>
      <vt:variant>
        <vt:lpwstr>_Toc160534680</vt:lpwstr>
      </vt:variant>
      <vt:variant>
        <vt:i4>1507380</vt:i4>
      </vt:variant>
      <vt:variant>
        <vt:i4>1028</vt:i4>
      </vt:variant>
      <vt:variant>
        <vt:i4>0</vt:i4>
      </vt:variant>
      <vt:variant>
        <vt:i4>5</vt:i4>
      </vt:variant>
      <vt:variant>
        <vt:lpwstr/>
      </vt:variant>
      <vt:variant>
        <vt:lpwstr>_Toc160534679</vt:lpwstr>
      </vt:variant>
      <vt:variant>
        <vt:i4>1507380</vt:i4>
      </vt:variant>
      <vt:variant>
        <vt:i4>1022</vt:i4>
      </vt:variant>
      <vt:variant>
        <vt:i4>0</vt:i4>
      </vt:variant>
      <vt:variant>
        <vt:i4>5</vt:i4>
      </vt:variant>
      <vt:variant>
        <vt:lpwstr/>
      </vt:variant>
      <vt:variant>
        <vt:lpwstr>_Toc160534678</vt:lpwstr>
      </vt:variant>
      <vt:variant>
        <vt:i4>1507380</vt:i4>
      </vt:variant>
      <vt:variant>
        <vt:i4>1016</vt:i4>
      </vt:variant>
      <vt:variant>
        <vt:i4>0</vt:i4>
      </vt:variant>
      <vt:variant>
        <vt:i4>5</vt:i4>
      </vt:variant>
      <vt:variant>
        <vt:lpwstr/>
      </vt:variant>
      <vt:variant>
        <vt:lpwstr>_Toc160534677</vt:lpwstr>
      </vt:variant>
      <vt:variant>
        <vt:i4>1507380</vt:i4>
      </vt:variant>
      <vt:variant>
        <vt:i4>1010</vt:i4>
      </vt:variant>
      <vt:variant>
        <vt:i4>0</vt:i4>
      </vt:variant>
      <vt:variant>
        <vt:i4>5</vt:i4>
      </vt:variant>
      <vt:variant>
        <vt:lpwstr/>
      </vt:variant>
      <vt:variant>
        <vt:lpwstr>_Toc160534676</vt:lpwstr>
      </vt:variant>
      <vt:variant>
        <vt:i4>1507380</vt:i4>
      </vt:variant>
      <vt:variant>
        <vt:i4>1004</vt:i4>
      </vt:variant>
      <vt:variant>
        <vt:i4>0</vt:i4>
      </vt:variant>
      <vt:variant>
        <vt:i4>5</vt:i4>
      </vt:variant>
      <vt:variant>
        <vt:lpwstr/>
      </vt:variant>
      <vt:variant>
        <vt:lpwstr>_Toc160534675</vt:lpwstr>
      </vt:variant>
      <vt:variant>
        <vt:i4>1507380</vt:i4>
      </vt:variant>
      <vt:variant>
        <vt:i4>998</vt:i4>
      </vt:variant>
      <vt:variant>
        <vt:i4>0</vt:i4>
      </vt:variant>
      <vt:variant>
        <vt:i4>5</vt:i4>
      </vt:variant>
      <vt:variant>
        <vt:lpwstr/>
      </vt:variant>
      <vt:variant>
        <vt:lpwstr>_Toc160534674</vt:lpwstr>
      </vt:variant>
      <vt:variant>
        <vt:i4>1507380</vt:i4>
      </vt:variant>
      <vt:variant>
        <vt:i4>992</vt:i4>
      </vt:variant>
      <vt:variant>
        <vt:i4>0</vt:i4>
      </vt:variant>
      <vt:variant>
        <vt:i4>5</vt:i4>
      </vt:variant>
      <vt:variant>
        <vt:lpwstr/>
      </vt:variant>
      <vt:variant>
        <vt:lpwstr>_Toc160534673</vt:lpwstr>
      </vt:variant>
      <vt:variant>
        <vt:i4>1507380</vt:i4>
      </vt:variant>
      <vt:variant>
        <vt:i4>986</vt:i4>
      </vt:variant>
      <vt:variant>
        <vt:i4>0</vt:i4>
      </vt:variant>
      <vt:variant>
        <vt:i4>5</vt:i4>
      </vt:variant>
      <vt:variant>
        <vt:lpwstr/>
      </vt:variant>
      <vt:variant>
        <vt:lpwstr>_Toc160534672</vt:lpwstr>
      </vt:variant>
      <vt:variant>
        <vt:i4>1507380</vt:i4>
      </vt:variant>
      <vt:variant>
        <vt:i4>980</vt:i4>
      </vt:variant>
      <vt:variant>
        <vt:i4>0</vt:i4>
      </vt:variant>
      <vt:variant>
        <vt:i4>5</vt:i4>
      </vt:variant>
      <vt:variant>
        <vt:lpwstr/>
      </vt:variant>
      <vt:variant>
        <vt:lpwstr>_Toc160534671</vt:lpwstr>
      </vt:variant>
      <vt:variant>
        <vt:i4>1507380</vt:i4>
      </vt:variant>
      <vt:variant>
        <vt:i4>974</vt:i4>
      </vt:variant>
      <vt:variant>
        <vt:i4>0</vt:i4>
      </vt:variant>
      <vt:variant>
        <vt:i4>5</vt:i4>
      </vt:variant>
      <vt:variant>
        <vt:lpwstr/>
      </vt:variant>
      <vt:variant>
        <vt:lpwstr>_Toc160534670</vt:lpwstr>
      </vt:variant>
      <vt:variant>
        <vt:i4>1441844</vt:i4>
      </vt:variant>
      <vt:variant>
        <vt:i4>968</vt:i4>
      </vt:variant>
      <vt:variant>
        <vt:i4>0</vt:i4>
      </vt:variant>
      <vt:variant>
        <vt:i4>5</vt:i4>
      </vt:variant>
      <vt:variant>
        <vt:lpwstr/>
      </vt:variant>
      <vt:variant>
        <vt:lpwstr>_Toc160534669</vt:lpwstr>
      </vt:variant>
      <vt:variant>
        <vt:i4>1441844</vt:i4>
      </vt:variant>
      <vt:variant>
        <vt:i4>962</vt:i4>
      </vt:variant>
      <vt:variant>
        <vt:i4>0</vt:i4>
      </vt:variant>
      <vt:variant>
        <vt:i4>5</vt:i4>
      </vt:variant>
      <vt:variant>
        <vt:lpwstr/>
      </vt:variant>
      <vt:variant>
        <vt:lpwstr>_Toc160534668</vt:lpwstr>
      </vt:variant>
      <vt:variant>
        <vt:i4>1441844</vt:i4>
      </vt:variant>
      <vt:variant>
        <vt:i4>956</vt:i4>
      </vt:variant>
      <vt:variant>
        <vt:i4>0</vt:i4>
      </vt:variant>
      <vt:variant>
        <vt:i4>5</vt:i4>
      </vt:variant>
      <vt:variant>
        <vt:lpwstr/>
      </vt:variant>
      <vt:variant>
        <vt:lpwstr>_Toc160534667</vt:lpwstr>
      </vt:variant>
      <vt:variant>
        <vt:i4>1441844</vt:i4>
      </vt:variant>
      <vt:variant>
        <vt:i4>950</vt:i4>
      </vt:variant>
      <vt:variant>
        <vt:i4>0</vt:i4>
      </vt:variant>
      <vt:variant>
        <vt:i4>5</vt:i4>
      </vt:variant>
      <vt:variant>
        <vt:lpwstr/>
      </vt:variant>
      <vt:variant>
        <vt:lpwstr>_Toc160534666</vt:lpwstr>
      </vt:variant>
      <vt:variant>
        <vt:i4>1441844</vt:i4>
      </vt:variant>
      <vt:variant>
        <vt:i4>944</vt:i4>
      </vt:variant>
      <vt:variant>
        <vt:i4>0</vt:i4>
      </vt:variant>
      <vt:variant>
        <vt:i4>5</vt:i4>
      </vt:variant>
      <vt:variant>
        <vt:lpwstr/>
      </vt:variant>
      <vt:variant>
        <vt:lpwstr>_Toc160534665</vt:lpwstr>
      </vt:variant>
      <vt:variant>
        <vt:i4>1441844</vt:i4>
      </vt:variant>
      <vt:variant>
        <vt:i4>938</vt:i4>
      </vt:variant>
      <vt:variant>
        <vt:i4>0</vt:i4>
      </vt:variant>
      <vt:variant>
        <vt:i4>5</vt:i4>
      </vt:variant>
      <vt:variant>
        <vt:lpwstr/>
      </vt:variant>
      <vt:variant>
        <vt:lpwstr>_Toc160534664</vt:lpwstr>
      </vt:variant>
      <vt:variant>
        <vt:i4>1441844</vt:i4>
      </vt:variant>
      <vt:variant>
        <vt:i4>932</vt:i4>
      </vt:variant>
      <vt:variant>
        <vt:i4>0</vt:i4>
      </vt:variant>
      <vt:variant>
        <vt:i4>5</vt:i4>
      </vt:variant>
      <vt:variant>
        <vt:lpwstr/>
      </vt:variant>
      <vt:variant>
        <vt:lpwstr>_Toc160534663</vt:lpwstr>
      </vt:variant>
      <vt:variant>
        <vt:i4>1441844</vt:i4>
      </vt:variant>
      <vt:variant>
        <vt:i4>926</vt:i4>
      </vt:variant>
      <vt:variant>
        <vt:i4>0</vt:i4>
      </vt:variant>
      <vt:variant>
        <vt:i4>5</vt:i4>
      </vt:variant>
      <vt:variant>
        <vt:lpwstr/>
      </vt:variant>
      <vt:variant>
        <vt:lpwstr>_Toc160534662</vt:lpwstr>
      </vt:variant>
      <vt:variant>
        <vt:i4>1441844</vt:i4>
      </vt:variant>
      <vt:variant>
        <vt:i4>920</vt:i4>
      </vt:variant>
      <vt:variant>
        <vt:i4>0</vt:i4>
      </vt:variant>
      <vt:variant>
        <vt:i4>5</vt:i4>
      </vt:variant>
      <vt:variant>
        <vt:lpwstr/>
      </vt:variant>
      <vt:variant>
        <vt:lpwstr>_Toc160534661</vt:lpwstr>
      </vt:variant>
      <vt:variant>
        <vt:i4>1441844</vt:i4>
      </vt:variant>
      <vt:variant>
        <vt:i4>914</vt:i4>
      </vt:variant>
      <vt:variant>
        <vt:i4>0</vt:i4>
      </vt:variant>
      <vt:variant>
        <vt:i4>5</vt:i4>
      </vt:variant>
      <vt:variant>
        <vt:lpwstr/>
      </vt:variant>
      <vt:variant>
        <vt:lpwstr>_Toc160534660</vt:lpwstr>
      </vt:variant>
      <vt:variant>
        <vt:i4>1376308</vt:i4>
      </vt:variant>
      <vt:variant>
        <vt:i4>908</vt:i4>
      </vt:variant>
      <vt:variant>
        <vt:i4>0</vt:i4>
      </vt:variant>
      <vt:variant>
        <vt:i4>5</vt:i4>
      </vt:variant>
      <vt:variant>
        <vt:lpwstr/>
      </vt:variant>
      <vt:variant>
        <vt:lpwstr>_Toc160534659</vt:lpwstr>
      </vt:variant>
      <vt:variant>
        <vt:i4>1376308</vt:i4>
      </vt:variant>
      <vt:variant>
        <vt:i4>902</vt:i4>
      </vt:variant>
      <vt:variant>
        <vt:i4>0</vt:i4>
      </vt:variant>
      <vt:variant>
        <vt:i4>5</vt:i4>
      </vt:variant>
      <vt:variant>
        <vt:lpwstr/>
      </vt:variant>
      <vt:variant>
        <vt:lpwstr>_Toc160534658</vt:lpwstr>
      </vt:variant>
      <vt:variant>
        <vt:i4>1376308</vt:i4>
      </vt:variant>
      <vt:variant>
        <vt:i4>896</vt:i4>
      </vt:variant>
      <vt:variant>
        <vt:i4>0</vt:i4>
      </vt:variant>
      <vt:variant>
        <vt:i4>5</vt:i4>
      </vt:variant>
      <vt:variant>
        <vt:lpwstr/>
      </vt:variant>
      <vt:variant>
        <vt:lpwstr>_Toc160534657</vt:lpwstr>
      </vt:variant>
      <vt:variant>
        <vt:i4>1376308</vt:i4>
      </vt:variant>
      <vt:variant>
        <vt:i4>890</vt:i4>
      </vt:variant>
      <vt:variant>
        <vt:i4>0</vt:i4>
      </vt:variant>
      <vt:variant>
        <vt:i4>5</vt:i4>
      </vt:variant>
      <vt:variant>
        <vt:lpwstr/>
      </vt:variant>
      <vt:variant>
        <vt:lpwstr>_Toc160534656</vt:lpwstr>
      </vt:variant>
      <vt:variant>
        <vt:i4>1376308</vt:i4>
      </vt:variant>
      <vt:variant>
        <vt:i4>884</vt:i4>
      </vt:variant>
      <vt:variant>
        <vt:i4>0</vt:i4>
      </vt:variant>
      <vt:variant>
        <vt:i4>5</vt:i4>
      </vt:variant>
      <vt:variant>
        <vt:lpwstr/>
      </vt:variant>
      <vt:variant>
        <vt:lpwstr>_Toc160534655</vt:lpwstr>
      </vt:variant>
      <vt:variant>
        <vt:i4>1376308</vt:i4>
      </vt:variant>
      <vt:variant>
        <vt:i4>878</vt:i4>
      </vt:variant>
      <vt:variant>
        <vt:i4>0</vt:i4>
      </vt:variant>
      <vt:variant>
        <vt:i4>5</vt:i4>
      </vt:variant>
      <vt:variant>
        <vt:lpwstr/>
      </vt:variant>
      <vt:variant>
        <vt:lpwstr>_Toc160534654</vt:lpwstr>
      </vt:variant>
      <vt:variant>
        <vt:i4>1376308</vt:i4>
      </vt:variant>
      <vt:variant>
        <vt:i4>872</vt:i4>
      </vt:variant>
      <vt:variant>
        <vt:i4>0</vt:i4>
      </vt:variant>
      <vt:variant>
        <vt:i4>5</vt:i4>
      </vt:variant>
      <vt:variant>
        <vt:lpwstr/>
      </vt:variant>
      <vt:variant>
        <vt:lpwstr>_Toc160534653</vt:lpwstr>
      </vt:variant>
      <vt:variant>
        <vt:i4>1376308</vt:i4>
      </vt:variant>
      <vt:variant>
        <vt:i4>866</vt:i4>
      </vt:variant>
      <vt:variant>
        <vt:i4>0</vt:i4>
      </vt:variant>
      <vt:variant>
        <vt:i4>5</vt:i4>
      </vt:variant>
      <vt:variant>
        <vt:lpwstr/>
      </vt:variant>
      <vt:variant>
        <vt:lpwstr>_Toc160534652</vt:lpwstr>
      </vt:variant>
      <vt:variant>
        <vt:i4>1376308</vt:i4>
      </vt:variant>
      <vt:variant>
        <vt:i4>860</vt:i4>
      </vt:variant>
      <vt:variant>
        <vt:i4>0</vt:i4>
      </vt:variant>
      <vt:variant>
        <vt:i4>5</vt:i4>
      </vt:variant>
      <vt:variant>
        <vt:lpwstr/>
      </vt:variant>
      <vt:variant>
        <vt:lpwstr>_Toc160534651</vt:lpwstr>
      </vt:variant>
      <vt:variant>
        <vt:i4>1376308</vt:i4>
      </vt:variant>
      <vt:variant>
        <vt:i4>854</vt:i4>
      </vt:variant>
      <vt:variant>
        <vt:i4>0</vt:i4>
      </vt:variant>
      <vt:variant>
        <vt:i4>5</vt:i4>
      </vt:variant>
      <vt:variant>
        <vt:lpwstr/>
      </vt:variant>
      <vt:variant>
        <vt:lpwstr>_Toc160534650</vt:lpwstr>
      </vt:variant>
      <vt:variant>
        <vt:i4>1310772</vt:i4>
      </vt:variant>
      <vt:variant>
        <vt:i4>848</vt:i4>
      </vt:variant>
      <vt:variant>
        <vt:i4>0</vt:i4>
      </vt:variant>
      <vt:variant>
        <vt:i4>5</vt:i4>
      </vt:variant>
      <vt:variant>
        <vt:lpwstr/>
      </vt:variant>
      <vt:variant>
        <vt:lpwstr>_Toc160534649</vt:lpwstr>
      </vt:variant>
      <vt:variant>
        <vt:i4>1310772</vt:i4>
      </vt:variant>
      <vt:variant>
        <vt:i4>842</vt:i4>
      </vt:variant>
      <vt:variant>
        <vt:i4>0</vt:i4>
      </vt:variant>
      <vt:variant>
        <vt:i4>5</vt:i4>
      </vt:variant>
      <vt:variant>
        <vt:lpwstr/>
      </vt:variant>
      <vt:variant>
        <vt:lpwstr>_Toc160534648</vt:lpwstr>
      </vt:variant>
      <vt:variant>
        <vt:i4>1310772</vt:i4>
      </vt:variant>
      <vt:variant>
        <vt:i4>836</vt:i4>
      </vt:variant>
      <vt:variant>
        <vt:i4>0</vt:i4>
      </vt:variant>
      <vt:variant>
        <vt:i4>5</vt:i4>
      </vt:variant>
      <vt:variant>
        <vt:lpwstr/>
      </vt:variant>
      <vt:variant>
        <vt:lpwstr>_Toc160534647</vt:lpwstr>
      </vt:variant>
      <vt:variant>
        <vt:i4>1310772</vt:i4>
      </vt:variant>
      <vt:variant>
        <vt:i4>830</vt:i4>
      </vt:variant>
      <vt:variant>
        <vt:i4>0</vt:i4>
      </vt:variant>
      <vt:variant>
        <vt:i4>5</vt:i4>
      </vt:variant>
      <vt:variant>
        <vt:lpwstr/>
      </vt:variant>
      <vt:variant>
        <vt:lpwstr>_Toc160534646</vt:lpwstr>
      </vt:variant>
      <vt:variant>
        <vt:i4>1310772</vt:i4>
      </vt:variant>
      <vt:variant>
        <vt:i4>824</vt:i4>
      </vt:variant>
      <vt:variant>
        <vt:i4>0</vt:i4>
      </vt:variant>
      <vt:variant>
        <vt:i4>5</vt:i4>
      </vt:variant>
      <vt:variant>
        <vt:lpwstr/>
      </vt:variant>
      <vt:variant>
        <vt:lpwstr>_Toc160534645</vt:lpwstr>
      </vt:variant>
      <vt:variant>
        <vt:i4>1310772</vt:i4>
      </vt:variant>
      <vt:variant>
        <vt:i4>818</vt:i4>
      </vt:variant>
      <vt:variant>
        <vt:i4>0</vt:i4>
      </vt:variant>
      <vt:variant>
        <vt:i4>5</vt:i4>
      </vt:variant>
      <vt:variant>
        <vt:lpwstr/>
      </vt:variant>
      <vt:variant>
        <vt:lpwstr>_Toc160534644</vt:lpwstr>
      </vt:variant>
      <vt:variant>
        <vt:i4>1310772</vt:i4>
      </vt:variant>
      <vt:variant>
        <vt:i4>812</vt:i4>
      </vt:variant>
      <vt:variant>
        <vt:i4>0</vt:i4>
      </vt:variant>
      <vt:variant>
        <vt:i4>5</vt:i4>
      </vt:variant>
      <vt:variant>
        <vt:lpwstr/>
      </vt:variant>
      <vt:variant>
        <vt:lpwstr>_Toc160534643</vt:lpwstr>
      </vt:variant>
      <vt:variant>
        <vt:i4>1310772</vt:i4>
      </vt:variant>
      <vt:variant>
        <vt:i4>806</vt:i4>
      </vt:variant>
      <vt:variant>
        <vt:i4>0</vt:i4>
      </vt:variant>
      <vt:variant>
        <vt:i4>5</vt:i4>
      </vt:variant>
      <vt:variant>
        <vt:lpwstr/>
      </vt:variant>
      <vt:variant>
        <vt:lpwstr>_Toc160534642</vt:lpwstr>
      </vt:variant>
      <vt:variant>
        <vt:i4>1310772</vt:i4>
      </vt:variant>
      <vt:variant>
        <vt:i4>800</vt:i4>
      </vt:variant>
      <vt:variant>
        <vt:i4>0</vt:i4>
      </vt:variant>
      <vt:variant>
        <vt:i4>5</vt:i4>
      </vt:variant>
      <vt:variant>
        <vt:lpwstr/>
      </vt:variant>
      <vt:variant>
        <vt:lpwstr>_Toc160534641</vt:lpwstr>
      </vt:variant>
      <vt:variant>
        <vt:i4>1310772</vt:i4>
      </vt:variant>
      <vt:variant>
        <vt:i4>794</vt:i4>
      </vt:variant>
      <vt:variant>
        <vt:i4>0</vt:i4>
      </vt:variant>
      <vt:variant>
        <vt:i4>5</vt:i4>
      </vt:variant>
      <vt:variant>
        <vt:lpwstr/>
      </vt:variant>
      <vt:variant>
        <vt:lpwstr>_Toc160534640</vt:lpwstr>
      </vt:variant>
      <vt:variant>
        <vt:i4>1245236</vt:i4>
      </vt:variant>
      <vt:variant>
        <vt:i4>788</vt:i4>
      </vt:variant>
      <vt:variant>
        <vt:i4>0</vt:i4>
      </vt:variant>
      <vt:variant>
        <vt:i4>5</vt:i4>
      </vt:variant>
      <vt:variant>
        <vt:lpwstr/>
      </vt:variant>
      <vt:variant>
        <vt:lpwstr>_Toc160534639</vt:lpwstr>
      </vt:variant>
      <vt:variant>
        <vt:i4>1245236</vt:i4>
      </vt:variant>
      <vt:variant>
        <vt:i4>782</vt:i4>
      </vt:variant>
      <vt:variant>
        <vt:i4>0</vt:i4>
      </vt:variant>
      <vt:variant>
        <vt:i4>5</vt:i4>
      </vt:variant>
      <vt:variant>
        <vt:lpwstr/>
      </vt:variant>
      <vt:variant>
        <vt:lpwstr>_Toc160534638</vt:lpwstr>
      </vt:variant>
      <vt:variant>
        <vt:i4>1245236</vt:i4>
      </vt:variant>
      <vt:variant>
        <vt:i4>776</vt:i4>
      </vt:variant>
      <vt:variant>
        <vt:i4>0</vt:i4>
      </vt:variant>
      <vt:variant>
        <vt:i4>5</vt:i4>
      </vt:variant>
      <vt:variant>
        <vt:lpwstr/>
      </vt:variant>
      <vt:variant>
        <vt:lpwstr>_Toc160534637</vt:lpwstr>
      </vt:variant>
      <vt:variant>
        <vt:i4>1245236</vt:i4>
      </vt:variant>
      <vt:variant>
        <vt:i4>770</vt:i4>
      </vt:variant>
      <vt:variant>
        <vt:i4>0</vt:i4>
      </vt:variant>
      <vt:variant>
        <vt:i4>5</vt:i4>
      </vt:variant>
      <vt:variant>
        <vt:lpwstr/>
      </vt:variant>
      <vt:variant>
        <vt:lpwstr>_Toc160534636</vt:lpwstr>
      </vt:variant>
      <vt:variant>
        <vt:i4>1245236</vt:i4>
      </vt:variant>
      <vt:variant>
        <vt:i4>764</vt:i4>
      </vt:variant>
      <vt:variant>
        <vt:i4>0</vt:i4>
      </vt:variant>
      <vt:variant>
        <vt:i4>5</vt:i4>
      </vt:variant>
      <vt:variant>
        <vt:lpwstr/>
      </vt:variant>
      <vt:variant>
        <vt:lpwstr>_Toc160534635</vt:lpwstr>
      </vt:variant>
      <vt:variant>
        <vt:i4>1245236</vt:i4>
      </vt:variant>
      <vt:variant>
        <vt:i4>758</vt:i4>
      </vt:variant>
      <vt:variant>
        <vt:i4>0</vt:i4>
      </vt:variant>
      <vt:variant>
        <vt:i4>5</vt:i4>
      </vt:variant>
      <vt:variant>
        <vt:lpwstr/>
      </vt:variant>
      <vt:variant>
        <vt:lpwstr>_Toc160534634</vt:lpwstr>
      </vt:variant>
      <vt:variant>
        <vt:i4>1245236</vt:i4>
      </vt:variant>
      <vt:variant>
        <vt:i4>752</vt:i4>
      </vt:variant>
      <vt:variant>
        <vt:i4>0</vt:i4>
      </vt:variant>
      <vt:variant>
        <vt:i4>5</vt:i4>
      </vt:variant>
      <vt:variant>
        <vt:lpwstr/>
      </vt:variant>
      <vt:variant>
        <vt:lpwstr>_Toc160534633</vt:lpwstr>
      </vt:variant>
      <vt:variant>
        <vt:i4>1245236</vt:i4>
      </vt:variant>
      <vt:variant>
        <vt:i4>746</vt:i4>
      </vt:variant>
      <vt:variant>
        <vt:i4>0</vt:i4>
      </vt:variant>
      <vt:variant>
        <vt:i4>5</vt:i4>
      </vt:variant>
      <vt:variant>
        <vt:lpwstr/>
      </vt:variant>
      <vt:variant>
        <vt:lpwstr>_Toc160534632</vt:lpwstr>
      </vt:variant>
      <vt:variant>
        <vt:i4>1245236</vt:i4>
      </vt:variant>
      <vt:variant>
        <vt:i4>740</vt:i4>
      </vt:variant>
      <vt:variant>
        <vt:i4>0</vt:i4>
      </vt:variant>
      <vt:variant>
        <vt:i4>5</vt:i4>
      </vt:variant>
      <vt:variant>
        <vt:lpwstr/>
      </vt:variant>
      <vt:variant>
        <vt:lpwstr>_Toc160534631</vt:lpwstr>
      </vt:variant>
      <vt:variant>
        <vt:i4>1245236</vt:i4>
      </vt:variant>
      <vt:variant>
        <vt:i4>734</vt:i4>
      </vt:variant>
      <vt:variant>
        <vt:i4>0</vt:i4>
      </vt:variant>
      <vt:variant>
        <vt:i4>5</vt:i4>
      </vt:variant>
      <vt:variant>
        <vt:lpwstr/>
      </vt:variant>
      <vt:variant>
        <vt:lpwstr>_Toc160534630</vt:lpwstr>
      </vt:variant>
      <vt:variant>
        <vt:i4>1179700</vt:i4>
      </vt:variant>
      <vt:variant>
        <vt:i4>728</vt:i4>
      </vt:variant>
      <vt:variant>
        <vt:i4>0</vt:i4>
      </vt:variant>
      <vt:variant>
        <vt:i4>5</vt:i4>
      </vt:variant>
      <vt:variant>
        <vt:lpwstr/>
      </vt:variant>
      <vt:variant>
        <vt:lpwstr>_Toc160534629</vt:lpwstr>
      </vt:variant>
      <vt:variant>
        <vt:i4>1179700</vt:i4>
      </vt:variant>
      <vt:variant>
        <vt:i4>722</vt:i4>
      </vt:variant>
      <vt:variant>
        <vt:i4>0</vt:i4>
      </vt:variant>
      <vt:variant>
        <vt:i4>5</vt:i4>
      </vt:variant>
      <vt:variant>
        <vt:lpwstr/>
      </vt:variant>
      <vt:variant>
        <vt:lpwstr>_Toc160534628</vt:lpwstr>
      </vt:variant>
      <vt:variant>
        <vt:i4>1179700</vt:i4>
      </vt:variant>
      <vt:variant>
        <vt:i4>716</vt:i4>
      </vt:variant>
      <vt:variant>
        <vt:i4>0</vt:i4>
      </vt:variant>
      <vt:variant>
        <vt:i4>5</vt:i4>
      </vt:variant>
      <vt:variant>
        <vt:lpwstr/>
      </vt:variant>
      <vt:variant>
        <vt:lpwstr>_Toc160534627</vt:lpwstr>
      </vt:variant>
      <vt:variant>
        <vt:i4>1179700</vt:i4>
      </vt:variant>
      <vt:variant>
        <vt:i4>710</vt:i4>
      </vt:variant>
      <vt:variant>
        <vt:i4>0</vt:i4>
      </vt:variant>
      <vt:variant>
        <vt:i4>5</vt:i4>
      </vt:variant>
      <vt:variant>
        <vt:lpwstr/>
      </vt:variant>
      <vt:variant>
        <vt:lpwstr>_Toc160534626</vt:lpwstr>
      </vt:variant>
      <vt:variant>
        <vt:i4>1179700</vt:i4>
      </vt:variant>
      <vt:variant>
        <vt:i4>704</vt:i4>
      </vt:variant>
      <vt:variant>
        <vt:i4>0</vt:i4>
      </vt:variant>
      <vt:variant>
        <vt:i4>5</vt:i4>
      </vt:variant>
      <vt:variant>
        <vt:lpwstr/>
      </vt:variant>
      <vt:variant>
        <vt:lpwstr>_Toc160534625</vt:lpwstr>
      </vt:variant>
      <vt:variant>
        <vt:i4>1179700</vt:i4>
      </vt:variant>
      <vt:variant>
        <vt:i4>698</vt:i4>
      </vt:variant>
      <vt:variant>
        <vt:i4>0</vt:i4>
      </vt:variant>
      <vt:variant>
        <vt:i4>5</vt:i4>
      </vt:variant>
      <vt:variant>
        <vt:lpwstr/>
      </vt:variant>
      <vt:variant>
        <vt:lpwstr>_Toc160534623</vt:lpwstr>
      </vt:variant>
      <vt:variant>
        <vt:i4>1179700</vt:i4>
      </vt:variant>
      <vt:variant>
        <vt:i4>692</vt:i4>
      </vt:variant>
      <vt:variant>
        <vt:i4>0</vt:i4>
      </vt:variant>
      <vt:variant>
        <vt:i4>5</vt:i4>
      </vt:variant>
      <vt:variant>
        <vt:lpwstr/>
      </vt:variant>
      <vt:variant>
        <vt:lpwstr>_Toc160534622</vt:lpwstr>
      </vt:variant>
      <vt:variant>
        <vt:i4>1179700</vt:i4>
      </vt:variant>
      <vt:variant>
        <vt:i4>686</vt:i4>
      </vt:variant>
      <vt:variant>
        <vt:i4>0</vt:i4>
      </vt:variant>
      <vt:variant>
        <vt:i4>5</vt:i4>
      </vt:variant>
      <vt:variant>
        <vt:lpwstr/>
      </vt:variant>
      <vt:variant>
        <vt:lpwstr>_Toc160534621</vt:lpwstr>
      </vt:variant>
      <vt:variant>
        <vt:i4>1179700</vt:i4>
      </vt:variant>
      <vt:variant>
        <vt:i4>680</vt:i4>
      </vt:variant>
      <vt:variant>
        <vt:i4>0</vt:i4>
      </vt:variant>
      <vt:variant>
        <vt:i4>5</vt:i4>
      </vt:variant>
      <vt:variant>
        <vt:lpwstr/>
      </vt:variant>
      <vt:variant>
        <vt:lpwstr>_Toc160534620</vt:lpwstr>
      </vt:variant>
      <vt:variant>
        <vt:i4>1114164</vt:i4>
      </vt:variant>
      <vt:variant>
        <vt:i4>674</vt:i4>
      </vt:variant>
      <vt:variant>
        <vt:i4>0</vt:i4>
      </vt:variant>
      <vt:variant>
        <vt:i4>5</vt:i4>
      </vt:variant>
      <vt:variant>
        <vt:lpwstr/>
      </vt:variant>
      <vt:variant>
        <vt:lpwstr>_Toc160534619</vt:lpwstr>
      </vt:variant>
      <vt:variant>
        <vt:i4>1114164</vt:i4>
      </vt:variant>
      <vt:variant>
        <vt:i4>668</vt:i4>
      </vt:variant>
      <vt:variant>
        <vt:i4>0</vt:i4>
      </vt:variant>
      <vt:variant>
        <vt:i4>5</vt:i4>
      </vt:variant>
      <vt:variant>
        <vt:lpwstr/>
      </vt:variant>
      <vt:variant>
        <vt:lpwstr>_Toc160534618</vt:lpwstr>
      </vt:variant>
      <vt:variant>
        <vt:i4>1114164</vt:i4>
      </vt:variant>
      <vt:variant>
        <vt:i4>662</vt:i4>
      </vt:variant>
      <vt:variant>
        <vt:i4>0</vt:i4>
      </vt:variant>
      <vt:variant>
        <vt:i4>5</vt:i4>
      </vt:variant>
      <vt:variant>
        <vt:lpwstr/>
      </vt:variant>
      <vt:variant>
        <vt:lpwstr>_Toc160534617</vt:lpwstr>
      </vt:variant>
      <vt:variant>
        <vt:i4>1114164</vt:i4>
      </vt:variant>
      <vt:variant>
        <vt:i4>656</vt:i4>
      </vt:variant>
      <vt:variant>
        <vt:i4>0</vt:i4>
      </vt:variant>
      <vt:variant>
        <vt:i4>5</vt:i4>
      </vt:variant>
      <vt:variant>
        <vt:lpwstr/>
      </vt:variant>
      <vt:variant>
        <vt:lpwstr>_Toc160534616</vt:lpwstr>
      </vt:variant>
      <vt:variant>
        <vt:i4>1114164</vt:i4>
      </vt:variant>
      <vt:variant>
        <vt:i4>650</vt:i4>
      </vt:variant>
      <vt:variant>
        <vt:i4>0</vt:i4>
      </vt:variant>
      <vt:variant>
        <vt:i4>5</vt:i4>
      </vt:variant>
      <vt:variant>
        <vt:lpwstr/>
      </vt:variant>
      <vt:variant>
        <vt:lpwstr>_Toc160534615</vt:lpwstr>
      </vt:variant>
      <vt:variant>
        <vt:i4>1114164</vt:i4>
      </vt:variant>
      <vt:variant>
        <vt:i4>644</vt:i4>
      </vt:variant>
      <vt:variant>
        <vt:i4>0</vt:i4>
      </vt:variant>
      <vt:variant>
        <vt:i4>5</vt:i4>
      </vt:variant>
      <vt:variant>
        <vt:lpwstr/>
      </vt:variant>
      <vt:variant>
        <vt:lpwstr>_Toc160534614</vt:lpwstr>
      </vt:variant>
      <vt:variant>
        <vt:i4>1114164</vt:i4>
      </vt:variant>
      <vt:variant>
        <vt:i4>638</vt:i4>
      </vt:variant>
      <vt:variant>
        <vt:i4>0</vt:i4>
      </vt:variant>
      <vt:variant>
        <vt:i4>5</vt:i4>
      </vt:variant>
      <vt:variant>
        <vt:lpwstr/>
      </vt:variant>
      <vt:variant>
        <vt:lpwstr>_Toc160534613</vt:lpwstr>
      </vt:variant>
      <vt:variant>
        <vt:i4>1114164</vt:i4>
      </vt:variant>
      <vt:variant>
        <vt:i4>632</vt:i4>
      </vt:variant>
      <vt:variant>
        <vt:i4>0</vt:i4>
      </vt:variant>
      <vt:variant>
        <vt:i4>5</vt:i4>
      </vt:variant>
      <vt:variant>
        <vt:lpwstr/>
      </vt:variant>
      <vt:variant>
        <vt:lpwstr>_Toc160534612</vt:lpwstr>
      </vt:variant>
      <vt:variant>
        <vt:i4>1114164</vt:i4>
      </vt:variant>
      <vt:variant>
        <vt:i4>626</vt:i4>
      </vt:variant>
      <vt:variant>
        <vt:i4>0</vt:i4>
      </vt:variant>
      <vt:variant>
        <vt:i4>5</vt:i4>
      </vt:variant>
      <vt:variant>
        <vt:lpwstr/>
      </vt:variant>
      <vt:variant>
        <vt:lpwstr>_Toc160534611</vt:lpwstr>
      </vt:variant>
      <vt:variant>
        <vt:i4>1114164</vt:i4>
      </vt:variant>
      <vt:variant>
        <vt:i4>620</vt:i4>
      </vt:variant>
      <vt:variant>
        <vt:i4>0</vt:i4>
      </vt:variant>
      <vt:variant>
        <vt:i4>5</vt:i4>
      </vt:variant>
      <vt:variant>
        <vt:lpwstr/>
      </vt:variant>
      <vt:variant>
        <vt:lpwstr>_Toc160534610</vt:lpwstr>
      </vt:variant>
      <vt:variant>
        <vt:i4>1048628</vt:i4>
      </vt:variant>
      <vt:variant>
        <vt:i4>614</vt:i4>
      </vt:variant>
      <vt:variant>
        <vt:i4>0</vt:i4>
      </vt:variant>
      <vt:variant>
        <vt:i4>5</vt:i4>
      </vt:variant>
      <vt:variant>
        <vt:lpwstr/>
      </vt:variant>
      <vt:variant>
        <vt:lpwstr>_Toc160534609</vt:lpwstr>
      </vt:variant>
      <vt:variant>
        <vt:i4>1048628</vt:i4>
      </vt:variant>
      <vt:variant>
        <vt:i4>608</vt:i4>
      </vt:variant>
      <vt:variant>
        <vt:i4>0</vt:i4>
      </vt:variant>
      <vt:variant>
        <vt:i4>5</vt:i4>
      </vt:variant>
      <vt:variant>
        <vt:lpwstr/>
      </vt:variant>
      <vt:variant>
        <vt:lpwstr>_Toc160534608</vt:lpwstr>
      </vt:variant>
      <vt:variant>
        <vt:i4>1048628</vt:i4>
      </vt:variant>
      <vt:variant>
        <vt:i4>602</vt:i4>
      </vt:variant>
      <vt:variant>
        <vt:i4>0</vt:i4>
      </vt:variant>
      <vt:variant>
        <vt:i4>5</vt:i4>
      </vt:variant>
      <vt:variant>
        <vt:lpwstr/>
      </vt:variant>
      <vt:variant>
        <vt:lpwstr>_Toc160534607</vt:lpwstr>
      </vt:variant>
      <vt:variant>
        <vt:i4>1048628</vt:i4>
      </vt:variant>
      <vt:variant>
        <vt:i4>596</vt:i4>
      </vt:variant>
      <vt:variant>
        <vt:i4>0</vt:i4>
      </vt:variant>
      <vt:variant>
        <vt:i4>5</vt:i4>
      </vt:variant>
      <vt:variant>
        <vt:lpwstr/>
      </vt:variant>
      <vt:variant>
        <vt:lpwstr>_Toc160534606</vt:lpwstr>
      </vt:variant>
      <vt:variant>
        <vt:i4>1048628</vt:i4>
      </vt:variant>
      <vt:variant>
        <vt:i4>590</vt:i4>
      </vt:variant>
      <vt:variant>
        <vt:i4>0</vt:i4>
      </vt:variant>
      <vt:variant>
        <vt:i4>5</vt:i4>
      </vt:variant>
      <vt:variant>
        <vt:lpwstr/>
      </vt:variant>
      <vt:variant>
        <vt:lpwstr>_Toc160534605</vt:lpwstr>
      </vt:variant>
      <vt:variant>
        <vt:i4>1048628</vt:i4>
      </vt:variant>
      <vt:variant>
        <vt:i4>584</vt:i4>
      </vt:variant>
      <vt:variant>
        <vt:i4>0</vt:i4>
      </vt:variant>
      <vt:variant>
        <vt:i4>5</vt:i4>
      </vt:variant>
      <vt:variant>
        <vt:lpwstr/>
      </vt:variant>
      <vt:variant>
        <vt:lpwstr>_Toc160534604</vt:lpwstr>
      </vt:variant>
      <vt:variant>
        <vt:i4>1048628</vt:i4>
      </vt:variant>
      <vt:variant>
        <vt:i4>578</vt:i4>
      </vt:variant>
      <vt:variant>
        <vt:i4>0</vt:i4>
      </vt:variant>
      <vt:variant>
        <vt:i4>5</vt:i4>
      </vt:variant>
      <vt:variant>
        <vt:lpwstr/>
      </vt:variant>
      <vt:variant>
        <vt:lpwstr>_Toc160534603</vt:lpwstr>
      </vt:variant>
      <vt:variant>
        <vt:i4>1048628</vt:i4>
      </vt:variant>
      <vt:variant>
        <vt:i4>572</vt:i4>
      </vt:variant>
      <vt:variant>
        <vt:i4>0</vt:i4>
      </vt:variant>
      <vt:variant>
        <vt:i4>5</vt:i4>
      </vt:variant>
      <vt:variant>
        <vt:lpwstr/>
      </vt:variant>
      <vt:variant>
        <vt:lpwstr>_Toc160534602</vt:lpwstr>
      </vt:variant>
      <vt:variant>
        <vt:i4>1048628</vt:i4>
      </vt:variant>
      <vt:variant>
        <vt:i4>566</vt:i4>
      </vt:variant>
      <vt:variant>
        <vt:i4>0</vt:i4>
      </vt:variant>
      <vt:variant>
        <vt:i4>5</vt:i4>
      </vt:variant>
      <vt:variant>
        <vt:lpwstr/>
      </vt:variant>
      <vt:variant>
        <vt:lpwstr>_Toc160534601</vt:lpwstr>
      </vt:variant>
      <vt:variant>
        <vt:i4>1048628</vt:i4>
      </vt:variant>
      <vt:variant>
        <vt:i4>560</vt:i4>
      </vt:variant>
      <vt:variant>
        <vt:i4>0</vt:i4>
      </vt:variant>
      <vt:variant>
        <vt:i4>5</vt:i4>
      </vt:variant>
      <vt:variant>
        <vt:lpwstr/>
      </vt:variant>
      <vt:variant>
        <vt:lpwstr>_Toc160534600</vt:lpwstr>
      </vt:variant>
      <vt:variant>
        <vt:i4>1638455</vt:i4>
      </vt:variant>
      <vt:variant>
        <vt:i4>554</vt:i4>
      </vt:variant>
      <vt:variant>
        <vt:i4>0</vt:i4>
      </vt:variant>
      <vt:variant>
        <vt:i4>5</vt:i4>
      </vt:variant>
      <vt:variant>
        <vt:lpwstr/>
      </vt:variant>
      <vt:variant>
        <vt:lpwstr>_Toc160534599</vt:lpwstr>
      </vt:variant>
      <vt:variant>
        <vt:i4>1638455</vt:i4>
      </vt:variant>
      <vt:variant>
        <vt:i4>548</vt:i4>
      </vt:variant>
      <vt:variant>
        <vt:i4>0</vt:i4>
      </vt:variant>
      <vt:variant>
        <vt:i4>5</vt:i4>
      </vt:variant>
      <vt:variant>
        <vt:lpwstr/>
      </vt:variant>
      <vt:variant>
        <vt:lpwstr>_Toc160534598</vt:lpwstr>
      </vt:variant>
      <vt:variant>
        <vt:i4>1638455</vt:i4>
      </vt:variant>
      <vt:variant>
        <vt:i4>542</vt:i4>
      </vt:variant>
      <vt:variant>
        <vt:i4>0</vt:i4>
      </vt:variant>
      <vt:variant>
        <vt:i4>5</vt:i4>
      </vt:variant>
      <vt:variant>
        <vt:lpwstr/>
      </vt:variant>
      <vt:variant>
        <vt:lpwstr>_Toc160534597</vt:lpwstr>
      </vt:variant>
      <vt:variant>
        <vt:i4>1638455</vt:i4>
      </vt:variant>
      <vt:variant>
        <vt:i4>536</vt:i4>
      </vt:variant>
      <vt:variant>
        <vt:i4>0</vt:i4>
      </vt:variant>
      <vt:variant>
        <vt:i4>5</vt:i4>
      </vt:variant>
      <vt:variant>
        <vt:lpwstr/>
      </vt:variant>
      <vt:variant>
        <vt:lpwstr>_Toc160534596</vt:lpwstr>
      </vt:variant>
      <vt:variant>
        <vt:i4>1638455</vt:i4>
      </vt:variant>
      <vt:variant>
        <vt:i4>530</vt:i4>
      </vt:variant>
      <vt:variant>
        <vt:i4>0</vt:i4>
      </vt:variant>
      <vt:variant>
        <vt:i4>5</vt:i4>
      </vt:variant>
      <vt:variant>
        <vt:lpwstr/>
      </vt:variant>
      <vt:variant>
        <vt:lpwstr>_Toc160534595</vt:lpwstr>
      </vt:variant>
      <vt:variant>
        <vt:i4>1638455</vt:i4>
      </vt:variant>
      <vt:variant>
        <vt:i4>524</vt:i4>
      </vt:variant>
      <vt:variant>
        <vt:i4>0</vt:i4>
      </vt:variant>
      <vt:variant>
        <vt:i4>5</vt:i4>
      </vt:variant>
      <vt:variant>
        <vt:lpwstr/>
      </vt:variant>
      <vt:variant>
        <vt:lpwstr>_Toc160534594</vt:lpwstr>
      </vt:variant>
      <vt:variant>
        <vt:i4>1638455</vt:i4>
      </vt:variant>
      <vt:variant>
        <vt:i4>518</vt:i4>
      </vt:variant>
      <vt:variant>
        <vt:i4>0</vt:i4>
      </vt:variant>
      <vt:variant>
        <vt:i4>5</vt:i4>
      </vt:variant>
      <vt:variant>
        <vt:lpwstr/>
      </vt:variant>
      <vt:variant>
        <vt:lpwstr>_Toc160534593</vt:lpwstr>
      </vt:variant>
      <vt:variant>
        <vt:i4>1638455</vt:i4>
      </vt:variant>
      <vt:variant>
        <vt:i4>512</vt:i4>
      </vt:variant>
      <vt:variant>
        <vt:i4>0</vt:i4>
      </vt:variant>
      <vt:variant>
        <vt:i4>5</vt:i4>
      </vt:variant>
      <vt:variant>
        <vt:lpwstr/>
      </vt:variant>
      <vt:variant>
        <vt:lpwstr>_Toc160534592</vt:lpwstr>
      </vt:variant>
      <vt:variant>
        <vt:i4>1638455</vt:i4>
      </vt:variant>
      <vt:variant>
        <vt:i4>506</vt:i4>
      </vt:variant>
      <vt:variant>
        <vt:i4>0</vt:i4>
      </vt:variant>
      <vt:variant>
        <vt:i4>5</vt:i4>
      </vt:variant>
      <vt:variant>
        <vt:lpwstr/>
      </vt:variant>
      <vt:variant>
        <vt:lpwstr>_Toc160534591</vt:lpwstr>
      </vt:variant>
      <vt:variant>
        <vt:i4>1638455</vt:i4>
      </vt:variant>
      <vt:variant>
        <vt:i4>500</vt:i4>
      </vt:variant>
      <vt:variant>
        <vt:i4>0</vt:i4>
      </vt:variant>
      <vt:variant>
        <vt:i4>5</vt:i4>
      </vt:variant>
      <vt:variant>
        <vt:lpwstr/>
      </vt:variant>
      <vt:variant>
        <vt:lpwstr>_Toc160534590</vt:lpwstr>
      </vt:variant>
      <vt:variant>
        <vt:i4>1572919</vt:i4>
      </vt:variant>
      <vt:variant>
        <vt:i4>494</vt:i4>
      </vt:variant>
      <vt:variant>
        <vt:i4>0</vt:i4>
      </vt:variant>
      <vt:variant>
        <vt:i4>5</vt:i4>
      </vt:variant>
      <vt:variant>
        <vt:lpwstr/>
      </vt:variant>
      <vt:variant>
        <vt:lpwstr>_Toc160534589</vt:lpwstr>
      </vt:variant>
      <vt:variant>
        <vt:i4>1572919</vt:i4>
      </vt:variant>
      <vt:variant>
        <vt:i4>488</vt:i4>
      </vt:variant>
      <vt:variant>
        <vt:i4>0</vt:i4>
      </vt:variant>
      <vt:variant>
        <vt:i4>5</vt:i4>
      </vt:variant>
      <vt:variant>
        <vt:lpwstr/>
      </vt:variant>
      <vt:variant>
        <vt:lpwstr>_Toc160534588</vt:lpwstr>
      </vt:variant>
      <vt:variant>
        <vt:i4>1572919</vt:i4>
      </vt:variant>
      <vt:variant>
        <vt:i4>482</vt:i4>
      </vt:variant>
      <vt:variant>
        <vt:i4>0</vt:i4>
      </vt:variant>
      <vt:variant>
        <vt:i4>5</vt:i4>
      </vt:variant>
      <vt:variant>
        <vt:lpwstr/>
      </vt:variant>
      <vt:variant>
        <vt:lpwstr>_Toc160534587</vt:lpwstr>
      </vt:variant>
      <vt:variant>
        <vt:i4>1572919</vt:i4>
      </vt:variant>
      <vt:variant>
        <vt:i4>476</vt:i4>
      </vt:variant>
      <vt:variant>
        <vt:i4>0</vt:i4>
      </vt:variant>
      <vt:variant>
        <vt:i4>5</vt:i4>
      </vt:variant>
      <vt:variant>
        <vt:lpwstr/>
      </vt:variant>
      <vt:variant>
        <vt:lpwstr>_Toc160534586</vt:lpwstr>
      </vt:variant>
      <vt:variant>
        <vt:i4>1572919</vt:i4>
      </vt:variant>
      <vt:variant>
        <vt:i4>470</vt:i4>
      </vt:variant>
      <vt:variant>
        <vt:i4>0</vt:i4>
      </vt:variant>
      <vt:variant>
        <vt:i4>5</vt:i4>
      </vt:variant>
      <vt:variant>
        <vt:lpwstr/>
      </vt:variant>
      <vt:variant>
        <vt:lpwstr>_Toc160534585</vt:lpwstr>
      </vt:variant>
      <vt:variant>
        <vt:i4>1572919</vt:i4>
      </vt:variant>
      <vt:variant>
        <vt:i4>464</vt:i4>
      </vt:variant>
      <vt:variant>
        <vt:i4>0</vt:i4>
      </vt:variant>
      <vt:variant>
        <vt:i4>5</vt:i4>
      </vt:variant>
      <vt:variant>
        <vt:lpwstr/>
      </vt:variant>
      <vt:variant>
        <vt:lpwstr>_Toc160534584</vt:lpwstr>
      </vt:variant>
      <vt:variant>
        <vt:i4>1572919</vt:i4>
      </vt:variant>
      <vt:variant>
        <vt:i4>458</vt:i4>
      </vt:variant>
      <vt:variant>
        <vt:i4>0</vt:i4>
      </vt:variant>
      <vt:variant>
        <vt:i4>5</vt:i4>
      </vt:variant>
      <vt:variant>
        <vt:lpwstr/>
      </vt:variant>
      <vt:variant>
        <vt:lpwstr>_Toc160534583</vt:lpwstr>
      </vt:variant>
      <vt:variant>
        <vt:i4>1572919</vt:i4>
      </vt:variant>
      <vt:variant>
        <vt:i4>452</vt:i4>
      </vt:variant>
      <vt:variant>
        <vt:i4>0</vt:i4>
      </vt:variant>
      <vt:variant>
        <vt:i4>5</vt:i4>
      </vt:variant>
      <vt:variant>
        <vt:lpwstr/>
      </vt:variant>
      <vt:variant>
        <vt:lpwstr>_Toc160534582</vt:lpwstr>
      </vt:variant>
      <vt:variant>
        <vt:i4>1572919</vt:i4>
      </vt:variant>
      <vt:variant>
        <vt:i4>446</vt:i4>
      </vt:variant>
      <vt:variant>
        <vt:i4>0</vt:i4>
      </vt:variant>
      <vt:variant>
        <vt:i4>5</vt:i4>
      </vt:variant>
      <vt:variant>
        <vt:lpwstr/>
      </vt:variant>
      <vt:variant>
        <vt:lpwstr>_Toc160534581</vt:lpwstr>
      </vt:variant>
      <vt:variant>
        <vt:i4>1572919</vt:i4>
      </vt:variant>
      <vt:variant>
        <vt:i4>440</vt:i4>
      </vt:variant>
      <vt:variant>
        <vt:i4>0</vt:i4>
      </vt:variant>
      <vt:variant>
        <vt:i4>5</vt:i4>
      </vt:variant>
      <vt:variant>
        <vt:lpwstr/>
      </vt:variant>
      <vt:variant>
        <vt:lpwstr>_Toc160534580</vt:lpwstr>
      </vt:variant>
      <vt:variant>
        <vt:i4>1507383</vt:i4>
      </vt:variant>
      <vt:variant>
        <vt:i4>434</vt:i4>
      </vt:variant>
      <vt:variant>
        <vt:i4>0</vt:i4>
      </vt:variant>
      <vt:variant>
        <vt:i4>5</vt:i4>
      </vt:variant>
      <vt:variant>
        <vt:lpwstr/>
      </vt:variant>
      <vt:variant>
        <vt:lpwstr>_Toc160534579</vt:lpwstr>
      </vt:variant>
      <vt:variant>
        <vt:i4>1507383</vt:i4>
      </vt:variant>
      <vt:variant>
        <vt:i4>428</vt:i4>
      </vt:variant>
      <vt:variant>
        <vt:i4>0</vt:i4>
      </vt:variant>
      <vt:variant>
        <vt:i4>5</vt:i4>
      </vt:variant>
      <vt:variant>
        <vt:lpwstr/>
      </vt:variant>
      <vt:variant>
        <vt:lpwstr>_Toc160534578</vt:lpwstr>
      </vt:variant>
      <vt:variant>
        <vt:i4>1507383</vt:i4>
      </vt:variant>
      <vt:variant>
        <vt:i4>422</vt:i4>
      </vt:variant>
      <vt:variant>
        <vt:i4>0</vt:i4>
      </vt:variant>
      <vt:variant>
        <vt:i4>5</vt:i4>
      </vt:variant>
      <vt:variant>
        <vt:lpwstr/>
      </vt:variant>
      <vt:variant>
        <vt:lpwstr>_Toc160534577</vt:lpwstr>
      </vt:variant>
      <vt:variant>
        <vt:i4>1507383</vt:i4>
      </vt:variant>
      <vt:variant>
        <vt:i4>416</vt:i4>
      </vt:variant>
      <vt:variant>
        <vt:i4>0</vt:i4>
      </vt:variant>
      <vt:variant>
        <vt:i4>5</vt:i4>
      </vt:variant>
      <vt:variant>
        <vt:lpwstr/>
      </vt:variant>
      <vt:variant>
        <vt:lpwstr>_Toc160534576</vt:lpwstr>
      </vt:variant>
      <vt:variant>
        <vt:i4>1507383</vt:i4>
      </vt:variant>
      <vt:variant>
        <vt:i4>410</vt:i4>
      </vt:variant>
      <vt:variant>
        <vt:i4>0</vt:i4>
      </vt:variant>
      <vt:variant>
        <vt:i4>5</vt:i4>
      </vt:variant>
      <vt:variant>
        <vt:lpwstr/>
      </vt:variant>
      <vt:variant>
        <vt:lpwstr>_Toc160534575</vt:lpwstr>
      </vt:variant>
      <vt:variant>
        <vt:i4>1507383</vt:i4>
      </vt:variant>
      <vt:variant>
        <vt:i4>404</vt:i4>
      </vt:variant>
      <vt:variant>
        <vt:i4>0</vt:i4>
      </vt:variant>
      <vt:variant>
        <vt:i4>5</vt:i4>
      </vt:variant>
      <vt:variant>
        <vt:lpwstr/>
      </vt:variant>
      <vt:variant>
        <vt:lpwstr>_Toc160534574</vt:lpwstr>
      </vt:variant>
      <vt:variant>
        <vt:i4>1507383</vt:i4>
      </vt:variant>
      <vt:variant>
        <vt:i4>398</vt:i4>
      </vt:variant>
      <vt:variant>
        <vt:i4>0</vt:i4>
      </vt:variant>
      <vt:variant>
        <vt:i4>5</vt:i4>
      </vt:variant>
      <vt:variant>
        <vt:lpwstr/>
      </vt:variant>
      <vt:variant>
        <vt:lpwstr>_Toc160534573</vt:lpwstr>
      </vt:variant>
      <vt:variant>
        <vt:i4>1507383</vt:i4>
      </vt:variant>
      <vt:variant>
        <vt:i4>392</vt:i4>
      </vt:variant>
      <vt:variant>
        <vt:i4>0</vt:i4>
      </vt:variant>
      <vt:variant>
        <vt:i4>5</vt:i4>
      </vt:variant>
      <vt:variant>
        <vt:lpwstr/>
      </vt:variant>
      <vt:variant>
        <vt:lpwstr>_Toc160534572</vt:lpwstr>
      </vt:variant>
      <vt:variant>
        <vt:i4>1507383</vt:i4>
      </vt:variant>
      <vt:variant>
        <vt:i4>386</vt:i4>
      </vt:variant>
      <vt:variant>
        <vt:i4>0</vt:i4>
      </vt:variant>
      <vt:variant>
        <vt:i4>5</vt:i4>
      </vt:variant>
      <vt:variant>
        <vt:lpwstr/>
      </vt:variant>
      <vt:variant>
        <vt:lpwstr>_Toc160534571</vt:lpwstr>
      </vt:variant>
      <vt:variant>
        <vt:i4>1507383</vt:i4>
      </vt:variant>
      <vt:variant>
        <vt:i4>380</vt:i4>
      </vt:variant>
      <vt:variant>
        <vt:i4>0</vt:i4>
      </vt:variant>
      <vt:variant>
        <vt:i4>5</vt:i4>
      </vt:variant>
      <vt:variant>
        <vt:lpwstr/>
      </vt:variant>
      <vt:variant>
        <vt:lpwstr>_Toc160534570</vt:lpwstr>
      </vt:variant>
      <vt:variant>
        <vt:i4>1441847</vt:i4>
      </vt:variant>
      <vt:variant>
        <vt:i4>374</vt:i4>
      </vt:variant>
      <vt:variant>
        <vt:i4>0</vt:i4>
      </vt:variant>
      <vt:variant>
        <vt:i4>5</vt:i4>
      </vt:variant>
      <vt:variant>
        <vt:lpwstr/>
      </vt:variant>
      <vt:variant>
        <vt:lpwstr>_Toc160534568</vt:lpwstr>
      </vt:variant>
      <vt:variant>
        <vt:i4>1441847</vt:i4>
      </vt:variant>
      <vt:variant>
        <vt:i4>368</vt:i4>
      </vt:variant>
      <vt:variant>
        <vt:i4>0</vt:i4>
      </vt:variant>
      <vt:variant>
        <vt:i4>5</vt:i4>
      </vt:variant>
      <vt:variant>
        <vt:lpwstr/>
      </vt:variant>
      <vt:variant>
        <vt:lpwstr>_Toc160534567</vt:lpwstr>
      </vt:variant>
      <vt:variant>
        <vt:i4>1441847</vt:i4>
      </vt:variant>
      <vt:variant>
        <vt:i4>362</vt:i4>
      </vt:variant>
      <vt:variant>
        <vt:i4>0</vt:i4>
      </vt:variant>
      <vt:variant>
        <vt:i4>5</vt:i4>
      </vt:variant>
      <vt:variant>
        <vt:lpwstr/>
      </vt:variant>
      <vt:variant>
        <vt:lpwstr>_Toc160534566</vt:lpwstr>
      </vt:variant>
      <vt:variant>
        <vt:i4>1441847</vt:i4>
      </vt:variant>
      <vt:variant>
        <vt:i4>356</vt:i4>
      </vt:variant>
      <vt:variant>
        <vt:i4>0</vt:i4>
      </vt:variant>
      <vt:variant>
        <vt:i4>5</vt:i4>
      </vt:variant>
      <vt:variant>
        <vt:lpwstr/>
      </vt:variant>
      <vt:variant>
        <vt:lpwstr>_Toc160534565</vt:lpwstr>
      </vt:variant>
      <vt:variant>
        <vt:i4>1441847</vt:i4>
      </vt:variant>
      <vt:variant>
        <vt:i4>350</vt:i4>
      </vt:variant>
      <vt:variant>
        <vt:i4>0</vt:i4>
      </vt:variant>
      <vt:variant>
        <vt:i4>5</vt:i4>
      </vt:variant>
      <vt:variant>
        <vt:lpwstr/>
      </vt:variant>
      <vt:variant>
        <vt:lpwstr>_Toc160534564</vt:lpwstr>
      </vt:variant>
      <vt:variant>
        <vt:i4>1441847</vt:i4>
      </vt:variant>
      <vt:variant>
        <vt:i4>344</vt:i4>
      </vt:variant>
      <vt:variant>
        <vt:i4>0</vt:i4>
      </vt:variant>
      <vt:variant>
        <vt:i4>5</vt:i4>
      </vt:variant>
      <vt:variant>
        <vt:lpwstr/>
      </vt:variant>
      <vt:variant>
        <vt:lpwstr>_Toc160534563</vt:lpwstr>
      </vt:variant>
      <vt:variant>
        <vt:i4>1441847</vt:i4>
      </vt:variant>
      <vt:variant>
        <vt:i4>338</vt:i4>
      </vt:variant>
      <vt:variant>
        <vt:i4>0</vt:i4>
      </vt:variant>
      <vt:variant>
        <vt:i4>5</vt:i4>
      </vt:variant>
      <vt:variant>
        <vt:lpwstr/>
      </vt:variant>
      <vt:variant>
        <vt:lpwstr>_Toc160534562</vt:lpwstr>
      </vt:variant>
      <vt:variant>
        <vt:i4>1441847</vt:i4>
      </vt:variant>
      <vt:variant>
        <vt:i4>332</vt:i4>
      </vt:variant>
      <vt:variant>
        <vt:i4>0</vt:i4>
      </vt:variant>
      <vt:variant>
        <vt:i4>5</vt:i4>
      </vt:variant>
      <vt:variant>
        <vt:lpwstr/>
      </vt:variant>
      <vt:variant>
        <vt:lpwstr>_Toc160534561</vt:lpwstr>
      </vt:variant>
      <vt:variant>
        <vt:i4>1441847</vt:i4>
      </vt:variant>
      <vt:variant>
        <vt:i4>326</vt:i4>
      </vt:variant>
      <vt:variant>
        <vt:i4>0</vt:i4>
      </vt:variant>
      <vt:variant>
        <vt:i4>5</vt:i4>
      </vt:variant>
      <vt:variant>
        <vt:lpwstr/>
      </vt:variant>
      <vt:variant>
        <vt:lpwstr>_Toc160534560</vt:lpwstr>
      </vt:variant>
      <vt:variant>
        <vt:i4>1376311</vt:i4>
      </vt:variant>
      <vt:variant>
        <vt:i4>320</vt:i4>
      </vt:variant>
      <vt:variant>
        <vt:i4>0</vt:i4>
      </vt:variant>
      <vt:variant>
        <vt:i4>5</vt:i4>
      </vt:variant>
      <vt:variant>
        <vt:lpwstr/>
      </vt:variant>
      <vt:variant>
        <vt:lpwstr>_Toc160534559</vt:lpwstr>
      </vt:variant>
      <vt:variant>
        <vt:i4>1376311</vt:i4>
      </vt:variant>
      <vt:variant>
        <vt:i4>314</vt:i4>
      </vt:variant>
      <vt:variant>
        <vt:i4>0</vt:i4>
      </vt:variant>
      <vt:variant>
        <vt:i4>5</vt:i4>
      </vt:variant>
      <vt:variant>
        <vt:lpwstr/>
      </vt:variant>
      <vt:variant>
        <vt:lpwstr>_Toc160534558</vt:lpwstr>
      </vt:variant>
      <vt:variant>
        <vt:i4>1376311</vt:i4>
      </vt:variant>
      <vt:variant>
        <vt:i4>308</vt:i4>
      </vt:variant>
      <vt:variant>
        <vt:i4>0</vt:i4>
      </vt:variant>
      <vt:variant>
        <vt:i4>5</vt:i4>
      </vt:variant>
      <vt:variant>
        <vt:lpwstr/>
      </vt:variant>
      <vt:variant>
        <vt:lpwstr>_Toc160534557</vt:lpwstr>
      </vt:variant>
      <vt:variant>
        <vt:i4>1376311</vt:i4>
      </vt:variant>
      <vt:variant>
        <vt:i4>302</vt:i4>
      </vt:variant>
      <vt:variant>
        <vt:i4>0</vt:i4>
      </vt:variant>
      <vt:variant>
        <vt:i4>5</vt:i4>
      </vt:variant>
      <vt:variant>
        <vt:lpwstr/>
      </vt:variant>
      <vt:variant>
        <vt:lpwstr>_Toc160534556</vt:lpwstr>
      </vt:variant>
      <vt:variant>
        <vt:i4>1376311</vt:i4>
      </vt:variant>
      <vt:variant>
        <vt:i4>296</vt:i4>
      </vt:variant>
      <vt:variant>
        <vt:i4>0</vt:i4>
      </vt:variant>
      <vt:variant>
        <vt:i4>5</vt:i4>
      </vt:variant>
      <vt:variant>
        <vt:lpwstr/>
      </vt:variant>
      <vt:variant>
        <vt:lpwstr>_Toc160534555</vt:lpwstr>
      </vt:variant>
      <vt:variant>
        <vt:i4>1376311</vt:i4>
      </vt:variant>
      <vt:variant>
        <vt:i4>290</vt:i4>
      </vt:variant>
      <vt:variant>
        <vt:i4>0</vt:i4>
      </vt:variant>
      <vt:variant>
        <vt:i4>5</vt:i4>
      </vt:variant>
      <vt:variant>
        <vt:lpwstr/>
      </vt:variant>
      <vt:variant>
        <vt:lpwstr>_Toc160534554</vt:lpwstr>
      </vt:variant>
      <vt:variant>
        <vt:i4>1376311</vt:i4>
      </vt:variant>
      <vt:variant>
        <vt:i4>284</vt:i4>
      </vt:variant>
      <vt:variant>
        <vt:i4>0</vt:i4>
      </vt:variant>
      <vt:variant>
        <vt:i4>5</vt:i4>
      </vt:variant>
      <vt:variant>
        <vt:lpwstr/>
      </vt:variant>
      <vt:variant>
        <vt:lpwstr>_Toc160534553</vt:lpwstr>
      </vt:variant>
      <vt:variant>
        <vt:i4>1376311</vt:i4>
      </vt:variant>
      <vt:variant>
        <vt:i4>278</vt:i4>
      </vt:variant>
      <vt:variant>
        <vt:i4>0</vt:i4>
      </vt:variant>
      <vt:variant>
        <vt:i4>5</vt:i4>
      </vt:variant>
      <vt:variant>
        <vt:lpwstr/>
      </vt:variant>
      <vt:variant>
        <vt:lpwstr>_Toc160534552</vt:lpwstr>
      </vt:variant>
      <vt:variant>
        <vt:i4>1376311</vt:i4>
      </vt:variant>
      <vt:variant>
        <vt:i4>272</vt:i4>
      </vt:variant>
      <vt:variant>
        <vt:i4>0</vt:i4>
      </vt:variant>
      <vt:variant>
        <vt:i4>5</vt:i4>
      </vt:variant>
      <vt:variant>
        <vt:lpwstr/>
      </vt:variant>
      <vt:variant>
        <vt:lpwstr>_Toc160534551</vt:lpwstr>
      </vt:variant>
      <vt:variant>
        <vt:i4>1376311</vt:i4>
      </vt:variant>
      <vt:variant>
        <vt:i4>266</vt:i4>
      </vt:variant>
      <vt:variant>
        <vt:i4>0</vt:i4>
      </vt:variant>
      <vt:variant>
        <vt:i4>5</vt:i4>
      </vt:variant>
      <vt:variant>
        <vt:lpwstr/>
      </vt:variant>
      <vt:variant>
        <vt:lpwstr>_Toc160534550</vt:lpwstr>
      </vt:variant>
      <vt:variant>
        <vt:i4>1310775</vt:i4>
      </vt:variant>
      <vt:variant>
        <vt:i4>260</vt:i4>
      </vt:variant>
      <vt:variant>
        <vt:i4>0</vt:i4>
      </vt:variant>
      <vt:variant>
        <vt:i4>5</vt:i4>
      </vt:variant>
      <vt:variant>
        <vt:lpwstr/>
      </vt:variant>
      <vt:variant>
        <vt:lpwstr>_Toc160534549</vt:lpwstr>
      </vt:variant>
      <vt:variant>
        <vt:i4>1310775</vt:i4>
      </vt:variant>
      <vt:variant>
        <vt:i4>254</vt:i4>
      </vt:variant>
      <vt:variant>
        <vt:i4>0</vt:i4>
      </vt:variant>
      <vt:variant>
        <vt:i4>5</vt:i4>
      </vt:variant>
      <vt:variant>
        <vt:lpwstr/>
      </vt:variant>
      <vt:variant>
        <vt:lpwstr>_Toc160534548</vt:lpwstr>
      </vt:variant>
      <vt:variant>
        <vt:i4>1310775</vt:i4>
      </vt:variant>
      <vt:variant>
        <vt:i4>248</vt:i4>
      </vt:variant>
      <vt:variant>
        <vt:i4>0</vt:i4>
      </vt:variant>
      <vt:variant>
        <vt:i4>5</vt:i4>
      </vt:variant>
      <vt:variant>
        <vt:lpwstr/>
      </vt:variant>
      <vt:variant>
        <vt:lpwstr>_Toc160534547</vt:lpwstr>
      </vt:variant>
      <vt:variant>
        <vt:i4>1310775</vt:i4>
      </vt:variant>
      <vt:variant>
        <vt:i4>242</vt:i4>
      </vt:variant>
      <vt:variant>
        <vt:i4>0</vt:i4>
      </vt:variant>
      <vt:variant>
        <vt:i4>5</vt:i4>
      </vt:variant>
      <vt:variant>
        <vt:lpwstr/>
      </vt:variant>
      <vt:variant>
        <vt:lpwstr>_Toc160534546</vt:lpwstr>
      </vt:variant>
      <vt:variant>
        <vt:i4>1310775</vt:i4>
      </vt:variant>
      <vt:variant>
        <vt:i4>236</vt:i4>
      </vt:variant>
      <vt:variant>
        <vt:i4>0</vt:i4>
      </vt:variant>
      <vt:variant>
        <vt:i4>5</vt:i4>
      </vt:variant>
      <vt:variant>
        <vt:lpwstr/>
      </vt:variant>
      <vt:variant>
        <vt:lpwstr>_Toc160534545</vt:lpwstr>
      </vt:variant>
      <vt:variant>
        <vt:i4>1310775</vt:i4>
      </vt:variant>
      <vt:variant>
        <vt:i4>230</vt:i4>
      </vt:variant>
      <vt:variant>
        <vt:i4>0</vt:i4>
      </vt:variant>
      <vt:variant>
        <vt:i4>5</vt:i4>
      </vt:variant>
      <vt:variant>
        <vt:lpwstr/>
      </vt:variant>
      <vt:variant>
        <vt:lpwstr>_Toc160534544</vt:lpwstr>
      </vt:variant>
      <vt:variant>
        <vt:i4>1310775</vt:i4>
      </vt:variant>
      <vt:variant>
        <vt:i4>224</vt:i4>
      </vt:variant>
      <vt:variant>
        <vt:i4>0</vt:i4>
      </vt:variant>
      <vt:variant>
        <vt:i4>5</vt:i4>
      </vt:variant>
      <vt:variant>
        <vt:lpwstr/>
      </vt:variant>
      <vt:variant>
        <vt:lpwstr>_Toc160534543</vt:lpwstr>
      </vt:variant>
      <vt:variant>
        <vt:i4>1310775</vt:i4>
      </vt:variant>
      <vt:variant>
        <vt:i4>218</vt:i4>
      </vt:variant>
      <vt:variant>
        <vt:i4>0</vt:i4>
      </vt:variant>
      <vt:variant>
        <vt:i4>5</vt:i4>
      </vt:variant>
      <vt:variant>
        <vt:lpwstr/>
      </vt:variant>
      <vt:variant>
        <vt:lpwstr>_Toc160534542</vt:lpwstr>
      </vt:variant>
      <vt:variant>
        <vt:i4>1310775</vt:i4>
      </vt:variant>
      <vt:variant>
        <vt:i4>212</vt:i4>
      </vt:variant>
      <vt:variant>
        <vt:i4>0</vt:i4>
      </vt:variant>
      <vt:variant>
        <vt:i4>5</vt:i4>
      </vt:variant>
      <vt:variant>
        <vt:lpwstr/>
      </vt:variant>
      <vt:variant>
        <vt:lpwstr>_Toc160534541</vt:lpwstr>
      </vt:variant>
      <vt:variant>
        <vt:i4>1310775</vt:i4>
      </vt:variant>
      <vt:variant>
        <vt:i4>206</vt:i4>
      </vt:variant>
      <vt:variant>
        <vt:i4>0</vt:i4>
      </vt:variant>
      <vt:variant>
        <vt:i4>5</vt:i4>
      </vt:variant>
      <vt:variant>
        <vt:lpwstr/>
      </vt:variant>
      <vt:variant>
        <vt:lpwstr>_Toc160534540</vt:lpwstr>
      </vt:variant>
      <vt:variant>
        <vt:i4>1245239</vt:i4>
      </vt:variant>
      <vt:variant>
        <vt:i4>200</vt:i4>
      </vt:variant>
      <vt:variant>
        <vt:i4>0</vt:i4>
      </vt:variant>
      <vt:variant>
        <vt:i4>5</vt:i4>
      </vt:variant>
      <vt:variant>
        <vt:lpwstr/>
      </vt:variant>
      <vt:variant>
        <vt:lpwstr>_Toc160534539</vt:lpwstr>
      </vt:variant>
      <vt:variant>
        <vt:i4>1245239</vt:i4>
      </vt:variant>
      <vt:variant>
        <vt:i4>194</vt:i4>
      </vt:variant>
      <vt:variant>
        <vt:i4>0</vt:i4>
      </vt:variant>
      <vt:variant>
        <vt:i4>5</vt:i4>
      </vt:variant>
      <vt:variant>
        <vt:lpwstr/>
      </vt:variant>
      <vt:variant>
        <vt:lpwstr>_Toc160534538</vt:lpwstr>
      </vt:variant>
      <vt:variant>
        <vt:i4>1245239</vt:i4>
      </vt:variant>
      <vt:variant>
        <vt:i4>188</vt:i4>
      </vt:variant>
      <vt:variant>
        <vt:i4>0</vt:i4>
      </vt:variant>
      <vt:variant>
        <vt:i4>5</vt:i4>
      </vt:variant>
      <vt:variant>
        <vt:lpwstr/>
      </vt:variant>
      <vt:variant>
        <vt:lpwstr>_Toc160534537</vt:lpwstr>
      </vt:variant>
      <vt:variant>
        <vt:i4>1245239</vt:i4>
      </vt:variant>
      <vt:variant>
        <vt:i4>182</vt:i4>
      </vt:variant>
      <vt:variant>
        <vt:i4>0</vt:i4>
      </vt:variant>
      <vt:variant>
        <vt:i4>5</vt:i4>
      </vt:variant>
      <vt:variant>
        <vt:lpwstr/>
      </vt:variant>
      <vt:variant>
        <vt:lpwstr>_Toc160534536</vt:lpwstr>
      </vt:variant>
      <vt:variant>
        <vt:i4>1245239</vt:i4>
      </vt:variant>
      <vt:variant>
        <vt:i4>176</vt:i4>
      </vt:variant>
      <vt:variant>
        <vt:i4>0</vt:i4>
      </vt:variant>
      <vt:variant>
        <vt:i4>5</vt:i4>
      </vt:variant>
      <vt:variant>
        <vt:lpwstr/>
      </vt:variant>
      <vt:variant>
        <vt:lpwstr>_Toc160534535</vt:lpwstr>
      </vt:variant>
      <vt:variant>
        <vt:i4>1245239</vt:i4>
      </vt:variant>
      <vt:variant>
        <vt:i4>170</vt:i4>
      </vt:variant>
      <vt:variant>
        <vt:i4>0</vt:i4>
      </vt:variant>
      <vt:variant>
        <vt:i4>5</vt:i4>
      </vt:variant>
      <vt:variant>
        <vt:lpwstr/>
      </vt:variant>
      <vt:variant>
        <vt:lpwstr>_Toc160534534</vt:lpwstr>
      </vt:variant>
      <vt:variant>
        <vt:i4>1245239</vt:i4>
      </vt:variant>
      <vt:variant>
        <vt:i4>164</vt:i4>
      </vt:variant>
      <vt:variant>
        <vt:i4>0</vt:i4>
      </vt:variant>
      <vt:variant>
        <vt:i4>5</vt:i4>
      </vt:variant>
      <vt:variant>
        <vt:lpwstr/>
      </vt:variant>
      <vt:variant>
        <vt:lpwstr>_Toc160534533</vt:lpwstr>
      </vt:variant>
      <vt:variant>
        <vt:i4>1245239</vt:i4>
      </vt:variant>
      <vt:variant>
        <vt:i4>158</vt:i4>
      </vt:variant>
      <vt:variant>
        <vt:i4>0</vt:i4>
      </vt:variant>
      <vt:variant>
        <vt:i4>5</vt:i4>
      </vt:variant>
      <vt:variant>
        <vt:lpwstr/>
      </vt:variant>
      <vt:variant>
        <vt:lpwstr>_Toc160534532</vt:lpwstr>
      </vt:variant>
      <vt:variant>
        <vt:i4>1245239</vt:i4>
      </vt:variant>
      <vt:variant>
        <vt:i4>152</vt:i4>
      </vt:variant>
      <vt:variant>
        <vt:i4>0</vt:i4>
      </vt:variant>
      <vt:variant>
        <vt:i4>5</vt:i4>
      </vt:variant>
      <vt:variant>
        <vt:lpwstr/>
      </vt:variant>
      <vt:variant>
        <vt:lpwstr>_Toc160534531</vt:lpwstr>
      </vt:variant>
      <vt:variant>
        <vt:i4>1245239</vt:i4>
      </vt:variant>
      <vt:variant>
        <vt:i4>146</vt:i4>
      </vt:variant>
      <vt:variant>
        <vt:i4>0</vt:i4>
      </vt:variant>
      <vt:variant>
        <vt:i4>5</vt:i4>
      </vt:variant>
      <vt:variant>
        <vt:lpwstr/>
      </vt:variant>
      <vt:variant>
        <vt:lpwstr>_Toc160534530</vt:lpwstr>
      </vt:variant>
      <vt:variant>
        <vt:i4>1179703</vt:i4>
      </vt:variant>
      <vt:variant>
        <vt:i4>140</vt:i4>
      </vt:variant>
      <vt:variant>
        <vt:i4>0</vt:i4>
      </vt:variant>
      <vt:variant>
        <vt:i4>5</vt:i4>
      </vt:variant>
      <vt:variant>
        <vt:lpwstr/>
      </vt:variant>
      <vt:variant>
        <vt:lpwstr>_Toc160534529</vt:lpwstr>
      </vt:variant>
      <vt:variant>
        <vt:i4>1179703</vt:i4>
      </vt:variant>
      <vt:variant>
        <vt:i4>134</vt:i4>
      </vt:variant>
      <vt:variant>
        <vt:i4>0</vt:i4>
      </vt:variant>
      <vt:variant>
        <vt:i4>5</vt:i4>
      </vt:variant>
      <vt:variant>
        <vt:lpwstr/>
      </vt:variant>
      <vt:variant>
        <vt:lpwstr>_Toc160534528</vt:lpwstr>
      </vt:variant>
      <vt:variant>
        <vt:i4>1179703</vt:i4>
      </vt:variant>
      <vt:variant>
        <vt:i4>128</vt:i4>
      </vt:variant>
      <vt:variant>
        <vt:i4>0</vt:i4>
      </vt:variant>
      <vt:variant>
        <vt:i4>5</vt:i4>
      </vt:variant>
      <vt:variant>
        <vt:lpwstr/>
      </vt:variant>
      <vt:variant>
        <vt:lpwstr>_Toc160534527</vt:lpwstr>
      </vt:variant>
      <vt:variant>
        <vt:i4>1179703</vt:i4>
      </vt:variant>
      <vt:variant>
        <vt:i4>122</vt:i4>
      </vt:variant>
      <vt:variant>
        <vt:i4>0</vt:i4>
      </vt:variant>
      <vt:variant>
        <vt:i4>5</vt:i4>
      </vt:variant>
      <vt:variant>
        <vt:lpwstr/>
      </vt:variant>
      <vt:variant>
        <vt:lpwstr>_Toc160534526</vt:lpwstr>
      </vt:variant>
      <vt:variant>
        <vt:i4>1179703</vt:i4>
      </vt:variant>
      <vt:variant>
        <vt:i4>116</vt:i4>
      </vt:variant>
      <vt:variant>
        <vt:i4>0</vt:i4>
      </vt:variant>
      <vt:variant>
        <vt:i4>5</vt:i4>
      </vt:variant>
      <vt:variant>
        <vt:lpwstr/>
      </vt:variant>
      <vt:variant>
        <vt:lpwstr>_Toc160534525</vt:lpwstr>
      </vt:variant>
      <vt:variant>
        <vt:i4>1179703</vt:i4>
      </vt:variant>
      <vt:variant>
        <vt:i4>110</vt:i4>
      </vt:variant>
      <vt:variant>
        <vt:i4>0</vt:i4>
      </vt:variant>
      <vt:variant>
        <vt:i4>5</vt:i4>
      </vt:variant>
      <vt:variant>
        <vt:lpwstr/>
      </vt:variant>
      <vt:variant>
        <vt:lpwstr>_Toc160534524</vt:lpwstr>
      </vt:variant>
      <vt:variant>
        <vt:i4>1179703</vt:i4>
      </vt:variant>
      <vt:variant>
        <vt:i4>104</vt:i4>
      </vt:variant>
      <vt:variant>
        <vt:i4>0</vt:i4>
      </vt:variant>
      <vt:variant>
        <vt:i4>5</vt:i4>
      </vt:variant>
      <vt:variant>
        <vt:lpwstr/>
      </vt:variant>
      <vt:variant>
        <vt:lpwstr>_Toc160534523</vt:lpwstr>
      </vt:variant>
      <vt:variant>
        <vt:i4>1179703</vt:i4>
      </vt:variant>
      <vt:variant>
        <vt:i4>98</vt:i4>
      </vt:variant>
      <vt:variant>
        <vt:i4>0</vt:i4>
      </vt:variant>
      <vt:variant>
        <vt:i4>5</vt:i4>
      </vt:variant>
      <vt:variant>
        <vt:lpwstr/>
      </vt:variant>
      <vt:variant>
        <vt:lpwstr>_Toc160534522</vt:lpwstr>
      </vt:variant>
      <vt:variant>
        <vt:i4>1179703</vt:i4>
      </vt:variant>
      <vt:variant>
        <vt:i4>92</vt:i4>
      </vt:variant>
      <vt:variant>
        <vt:i4>0</vt:i4>
      </vt:variant>
      <vt:variant>
        <vt:i4>5</vt:i4>
      </vt:variant>
      <vt:variant>
        <vt:lpwstr/>
      </vt:variant>
      <vt:variant>
        <vt:lpwstr>_Toc160534521</vt:lpwstr>
      </vt:variant>
      <vt:variant>
        <vt:i4>1179703</vt:i4>
      </vt:variant>
      <vt:variant>
        <vt:i4>86</vt:i4>
      </vt:variant>
      <vt:variant>
        <vt:i4>0</vt:i4>
      </vt:variant>
      <vt:variant>
        <vt:i4>5</vt:i4>
      </vt:variant>
      <vt:variant>
        <vt:lpwstr/>
      </vt:variant>
      <vt:variant>
        <vt:lpwstr>_Toc160534520</vt:lpwstr>
      </vt:variant>
      <vt:variant>
        <vt:i4>1114167</vt:i4>
      </vt:variant>
      <vt:variant>
        <vt:i4>80</vt:i4>
      </vt:variant>
      <vt:variant>
        <vt:i4>0</vt:i4>
      </vt:variant>
      <vt:variant>
        <vt:i4>5</vt:i4>
      </vt:variant>
      <vt:variant>
        <vt:lpwstr/>
      </vt:variant>
      <vt:variant>
        <vt:lpwstr>_Toc160534519</vt:lpwstr>
      </vt:variant>
      <vt:variant>
        <vt:i4>1114167</vt:i4>
      </vt:variant>
      <vt:variant>
        <vt:i4>74</vt:i4>
      </vt:variant>
      <vt:variant>
        <vt:i4>0</vt:i4>
      </vt:variant>
      <vt:variant>
        <vt:i4>5</vt:i4>
      </vt:variant>
      <vt:variant>
        <vt:lpwstr/>
      </vt:variant>
      <vt:variant>
        <vt:lpwstr>_Toc160534518</vt:lpwstr>
      </vt:variant>
      <vt:variant>
        <vt:i4>1114167</vt:i4>
      </vt:variant>
      <vt:variant>
        <vt:i4>68</vt:i4>
      </vt:variant>
      <vt:variant>
        <vt:i4>0</vt:i4>
      </vt:variant>
      <vt:variant>
        <vt:i4>5</vt:i4>
      </vt:variant>
      <vt:variant>
        <vt:lpwstr/>
      </vt:variant>
      <vt:variant>
        <vt:lpwstr>_Toc160534517</vt:lpwstr>
      </vt:variant>
      <vt:variant>
        <vt:i4>1114167</vt:i4>
      </vt:variant>
      <vt:variant>
        <vt:i4>62</vt:i4>
      </vt:variant>
      <vt:variant>
        <vt:i4>0</vt:i4>
      </vt:variant>
      <vt:variant>
        <vt:i4>5</vt:i4>
      </vt:variant>
      <vt:variant>
        <vt:lpwstr/>
      </vt:variant>
      <vt:variant>
        <vt:lpwstr>_Toc160534516</vt:lpwstr>
      </vt:variant>
      <vt:variant>
        <vt:i4>1114167</vt:i4>
      </vt:variant>
      <vt:variant>
        <vt:i4>56</vt:i4>
      </vt:variant>
      <vt:variant>
        <vt:i4>0</vt:i4>
      </vt:variant>
      <vt:variant>
        <vt:i4>5</vt:i4>
      </vt:variant>
      <vt:variant>
        <vt:lpwstr/>
      </vt:variant>
      <vt:variant>
        <vt:lpwstr>_Toc160534515</vt:lpwstr>
      </vt:variant>
      <vt:variant>
        <vt:i4>1114167</vt:i4>
      </vt:variant>
      <vt:variant>
        <vt:i4>50</vt:i4>
      </vt:variant>
      <vt:variant>
        <vt:i4>0</vt:i4>
      </vt:variant>
      <vt:variant>
        <vt:i4>5</vt:i4>
      </vt:variant>
      <vt:variant>
        <vt:lpwstr/>
      </vt:variant>
      <vt:variant>
        <vt:lpwstr>_Toc160534514</vt:lpwstr>
      </vt:variant>
      <vt:variant>
        <vt:i4>1114167</vt:i4>
      </vt:variant>
      <vt:variant>
        <vt:i4>44</vt:i4>
      </vt:variant>
      <vt:variant>
        <vt:i4>0</vt:i4>
      </vt:variant>
      <vt:variant>
        <vt:i4>5</vt:i4>
      </vt:variant>
      <vt:variant>
        <vt:lpwstr/>
      </vt:variant>
      <vt:variant>
        <vt:lpwstr>_Toc160534513</vt:lpwstr>
      </vt:variant>
      <vt:variant>
        <vt:i4>1114167</vt:i4>
      </vt:variant>
      <vt:variant>
        <vt:i4>38</vt:i4>
      </vt:variant>
      <vt:variant>
        <vt:i4>0</vt:i4>
      </vt:variant>
      <vt:variant>
        <vt:i4>5</vt:i4>
      </vt:variant>
      <vt:variant>
        <vt:lpwstr/>
      </vt:variant>
      <vt:variant>
        <vt:lpwstr>_Toc160534512</vt:lpwstr>
      </vt:variant>
      <vt:variant>
        <vt:i4>1114167</vt:i4>
      </vt:variant>
      <vt:variant>
        <vt:i4>32</vt:i4>
      </vt:variant>
      <vt:variant>
        <vt:i4>0</vt:i4>
      </vt:variant>
      <vt:variant>
        <vt:i4>5</vt:i4>
      </vt:variant>
      <vt:variant>
        <vt:lpwstr/>
      </vt:variant>
      <vt:variant>
        <vt:lpwstr>_Toc160534511</vt:lpwstr>
      </vt:variant>
      <vt:variant>
        <vt:i4>1114167</vt:i4>
      </vt:variant>
      <vt:variant>
        <vt:i4>26</vt:i4>
      </vt:variant>
      <vt:variant>
        <vt:i4>0</vt:i4>
      </vt:variant>
      <vt:variant>
        <vt:i4>5</vt:i4>
      </vt:variant>
      <vt:variant>
        <vt:lpwstr/>
      </vt:variant>
      <vt:variant>
        <vt:lpwstr>_Toc160534510</vt:lpwstr>
      </vt:variant>
      <vt:variant>
        <vt:i4>1048631</vt:i4>
      </vt:variant>
      <vt:variant>
        <vt:i4>20</vt:i4>
      </vt:variant>
      <vt:variant>
        <vt:i4>0</vt:i4>
      </vt:variant>
      <vt:variant>
        <vt:i4>5</vt:i4>
      </vt:variant>
      <vt:variant>
        <vt:lpwstr/>
      </vt:variant>
      <vt:variant>
        <vt:lpwstr>_Toc160534509</vt:lpwstr>
      </vt:variant>
      <vt:variant>
        <vt:i4>1048631</vt:i4>
      </vt:variant>
      <vt:variant>
        <vt:i4>14</vt:i4>
      </vt:variant>
      <vt:variant>
        <vt:i4>0</vt:i4>
      </vt:variant>
      <vt:variant>
        <vt:i4>5</vt:i4>
      </vt:variant>
      <vt:variant>
        <vt:lpwstr/>
      </vt:variant>
      <vt:variant>
        <vt:lpwstr>_Toc160534508</vt:lpwstr>
      </vt:variant>
      <vt:variant>
        <vt:i4>1048631</vt:i4>
      </vt:variant>
      <vt:variant>
        <vt:i4>8</vt:i4>
      </vt:variant>
      <vt:variant>
        <vt:i4>0</vt:i4>
      </vt:variant>
      <vt:variant>
        <vt:i4>5</vt:i4>
      </vt:variant>
      <vt:variant>
        <vt:lpwstr/>
      </vt:variant>
      <vt:variant>
        <vt:lpwstr>_Toc160534507</vt:lpwstr>
      </vt:variant>
      <vt:variant>
        <vt:i4>1048631</vt:i4>
      </vt:variant>
      <vt:variant>
        <vt:i4>2</vt:i4>
      </vt:variant>
      <vt:variant>
        <vt:i4>0</vt:i4>
      </vt:variant>
      <vt:variant>
        <vt:i4>5</vt:i4>
      </vt:variant>
      <vt:variant>
        <vt:lpwstr/>
      </vt:variant>
      <vt:variant>
        <vt:lpwstr>_Toc160534506</vt:lpwstr>
      </vt:variant>
      <vt:variant>
        <vt:i4>786451</vt:i4>
      </vt:variant>
      <vt:variant>
        <vt:i4>36</vt:i4>
      </vt:variant>
      <vt:variant>
        <vt:i4>0</vt:i4>
      </vt:variant>
      <vt:variant>
        <vt:i4>5</vt:i4>
      </vt:variant>
      <vt:variant>
        <vt:lpwstr>https://www.britannica.com/story/what-is-hexavalent-chromium-or-chromium-6. Accessed 17 November 2023</vt:lpwstr>
      </vt:variant>
      <vt:variant>
        <vt:lpwstr/>
      </vt:variant>
      <vt:variant>
        <vt:i4>1966145</vt:i4>
      </vt:variant>
      <vt:variant>
        <vt:i4>33</vt:i4>
      </vt:variant>
      <vt:variant>
        <vt:i4>0</vt:i4>
      </vt:variant>
      <vt:variant>
        <vt:i4>5</vt:i4>
      </vt:variant>
      <vt:variant>
        <vt:lpwstr>https://docs.cpuc.ca.gov/PublishedDocs/Published/G000/M213/K511/213511543.PDF</vt:lpwstr>
      </vt:variant>
      <vt:variant>
        <vt:lpwstr/>
      </vt:variant>
      <vt:variant>
        <vt:i4>3342444</vt:i4>
      </vt:variant>
      <vt:variant>
        <vt:i4>30</vt:i4>
      </vt:variant>
      <vt:variant>
        <vt:i4>0</vt:i4>
      </vt:variant>
      <vt:variant>
        <vt:i4>5</vt:i4>
      </vt:variant>
      <vt:variant>
        <vt:lpwstr>https://www.hhs.gov/hipaa/for-professionals/privacy/laws-regulations/index.html</vt:lpwstr>
      </vt:variant>
      <vt:variant>
        <vt:lpwstr/>
      </vt:variant>
      <vt:variant>
        <vt:i4>3801196</vt:i4>
      </vt:variant>
      <vt:variant>
        <vt:i4>27</vt:i4>
      </vt:variant>
      <vt:variant>
        <vt:i4>0</vt:i4>
      </vt:variant>
      <vt:variant>
        <vt:i4>5</vt:i4>
      </vt:variant>
      <vt:variant>
        <vt:lpwstr>https://www.nsf.org/knowledge-library/nsf-ansi-standard-61-drinking-water-system-components-health-effects</vt:lpwstr>
      </vt:variant>
      <vt:variant>
        <vt:lpwstr/>
      </vt:variant>
      <vt:variant>
        <vt:i4>852093</vt:i4>
      </vt:variant>
      <vt:variant>
        <vt:i4>24</vt:i4>
      </vt:variant>
      <vt:variant>
        <vt:i4>0</vt:i4>
      </vt:variant>
      <vt:variant>
        <vt:i4>5</vt:i4>
      </vt:variant>
      <vt:variant>
        <vt:lpwstr>https://docs.cpuc.ca.gov/word_pdf/REPORT/84069.pdf</vt:lpwstr>
      </vt:variant>
      <vt:variant>
        <vt:lpwstr/>
      </vt:variant>
      <vt:variant>
        <vt:i4>852034</vt:i4>
      </vt:variant>
      <vt:variant>
        <vt:i4>21</vt:i4>
      </vt:variant>
      <vt:variant>
        <vt:i4>0</vt:i4>
      </vt:variant>
      <vt:variant>
        <vt:i4>5</vt:i4>
      </vt:variant>
      <vt:variant>
        <vt:lpwstr>https://www.calwater.com/docs/rates/statements/preliminary_statement_aa4.pdf</vt:lpwstr>
      </vt:variant>
      <vt:variant>
        <vt:lpwstr/>
      </vt:variant>
      <vt:variant>
        <vt:i4>655426</vt:i4>
      </vt:variant>
      <vt:variant>
        <vt:i4>18</vt:i4>
      </vt:variant>
      <vt:variant>
        <vt:i4>0</vt:i4>
      </vt:variant>
      <vt:variant>
        <vt:i4>5</vt:i4>
      </vt:variant>
      <vt:variant>
        <vt:lpwstr>https://www.calwater.com/docs/rates/statements/preliminary_statement_aa3.pdf</vt:lpwstr>
      </vt:variant>
      <vt:variant>
        <vt:lpwstr/>
      </vt:variant>
      <vt:variant>
        <vt:i4>6619175</vt:i4>
      </vt:variant>
      <vt:variant>
        <vt:i4>15</vt:i4>
      </vt:variant>
      <vt:variant>
        <vt:i4>0</vt:i4>
      </vt:variant>
      <vt:variant>
        <vt:i4>5</vt:i4>
      </vt:variant>
      <vt:variant>
        <vt:lpwstr>https://docs.google.com/document/d/1o9CUXTlE-Rw8Rb8BAqSkIvhzeh6V5WFx/edit?usp=sharing&amp;ouid=111824909185070984177&amp;rtpof=true&amp;sd=true</vt:lpwstr>
      </vt:variant>
      <vt:variant>
        <vt:lpwstr/>
      </vt:variant>
      <vt:variant>
        <vt:i4>7405682</vt:i4>
      </vt:variant>
      <vt:variant>
        <vt:i4>12</vt:i4>
      </vt:variant>
      <vt:variant>
        <vt:i4>0</vt:i4>
      </vt:variant>
      <vt:variant>
        <vt:i4>5</vt:i4>
      </vt:variant>
      <vt:variant>
        <vt:lpwstr>https://fasb.org/Page/ShowPdf?path=ASU+2015-01.pdf&amp;title=UPDATE+NO.+2015-01%E2%80%94INCOME+STATEMENT%E2%80%94EXTRAORDINARY+AND+UNUSUAL+ITEMS+%28SUBTOPIC+225-20%29%3A+SIMPLIFYING+INCOME+STATEMENT+PRESENTATION+BY+ELIMINATING+THE+CONCEPT+OF+EXTRAORDINARY+ITEMS&amp;acceptedDisclaimer=true&amp;IsIOS=false&amp;Submit=</vt:lpwstr>
      </vt:variant>
      <vt:variant>
        <vt:lpwstr/>
      </vt:variant>
      <vt:variant>
        <vt:i4>3276850</vt:i4>
      </vt:variant>
      <vt:variant>
        <vt:i4>9</vt:i4>
      </vt:variant>
      <vt:variant>
        <vt:i4>0</vt:i4>
      </vt:variant>
      <vt:variant>
        <vt:i4>5</vt:i4>
      </vt:variant>
      <vt:variant>
        <vt:lpwstr>https://www.census.gov/quickfacts/fact/table/ranchopalosverdescitycalifornia/PST045222</vt:lpwstr>
      </vt:variant>
      <vt:variant>
        <vt:lpwstr/>
      </vt:variant>
      <vt:variant>
        <vt:i4>524366</vt:i4>
      </vt:variant>
      <vt:variant>
        <vt:i4>6</vt:i4>
      </vt:variant>
      <vt:variant>
        <vt:i4>0</vt:i4>
      </vt:variant>
      <vt:variant>
        <vt:i4>5</vt:i4>
      </vt:variant>
      <vt:variant>
        <vt:lpwstr>https://docs.cpuc.ca.gov/PublishedDocs/Efile/G000/M440/K092/440092123.PDF</vt:lpwstr>
      </vt:variant>
      <vt:variant>
        <vt:lpwstr/>
      </vt:variant>
      <vt:variant>
        <vt:i4>393283</vt:i4>
      </vt:variant>
      <vt:variant>
        <vt:i4>3</vt:i4>
      </vt:variant>
      <vt:variant>
        <vt:i4>0</vt:i4>
      </vt:variant>
      <vt:variant>
        <vt:i4>5</vt:i4>
      </vt:variant>
      <vt:variant>
        <vt:lpwstr>https://docs.cpuc.ca.gov/PublishedDocs/Efile/G000/M502/K201/502201434.PDF</vt:lpwstr>
      </vt:variant>
      <vt:variant>
        <vt:lpwstr/>
      </vt:variant>
      <vt:variant>
        <vt:i4>458821</vt:i4>
      </vt:variant>
      <vt:variant>
        <vt:i4>0</vt:i4>
      </vt:variant>
      <vt:variant>
        <vt:i4>0</vt:i4>
      </vt:variant>
      <vt:variant>
        <vt:i4>5</vt:i4>
      </vt:variant>
      <vt:variant>
        <vt:lpwstr>https://docs.cpuc.ca.gov/PublishedDocs/Efile/G000/M498/K245/498245602.PDF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2024-03-07T20:45:00Z</cp:lastPrinted>
  <dcterms:created xsi:type="dcterms:W3CDTF">2024-03-15T09:53:38Z</dcterms:created>
  <dcterms:modified xsi:type="dcterms:W3CDTF">2024-03-15T09:53:38Z</dcterms:modified>
</cp:coreProperties>
</file>