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567E3" w:rsidR="00BD6C3F" w:rsidP="00B83EAA" w:rsidRDefault="00BD6C3F" w14:paraId="36E8DCE8" w14:textId="435CC6B6">
      <w:pPr>
        <w:pBdr>
          <w:top w:val="double" w:color="auto" w:sz="6" w:space="1"/>
        </w:pBdr>
        <w:jc w:val="both"/>
        <w:rPr>
          <w:b/>
          <w:i/>
        </w:rPr>
      </w:pPr>
      <w:bookmarkStart w:name="_Hlk35420093" w:id="0"/>
    </w:p>
    <w:p w:rsidRPr="00C567E3" w:rsidR="00BD6C3F" w:rsidRDefault="00F91FB5" w14:paraId="1E6F8C98" w14:textId="77777777">
      <w:pPr>
        <w:jc w:val="center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6241D0B7" wp14:anchorId="35E30BA0">
                <wp:simplePos x="0" y="0"/>
                <wp:positionH relativeFrom="margin">
                  <wp:align>center</wp:align>
                </wp:positionH>
                <wp:positionV relativeFrom="paragraph">
                  <wp:posOffset>58420</wp:posOffset>
                </wp:positionV>
                <wp:extent cx="2195195" cy="274320"/>
                <wp:effectExtent l="19050" t="20320" r="14605" b="196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27432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B79" w:rsidRDefault="006A0B79" w14:paraId="6F6EB8B2" w14:textId="2D67A04A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Closed to the </w:t>
                            </w:r>
                            <w:r w:rsidR="004A455E">
                              <w:rPr>
                                <w:rFonts w:ascii="Arial" w:hAnsi="Arial"/>
                                <w:sz w:val="28"/>
                              </w:rPr>
                              <w:t>Public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left:0;text-align:left;margin-left:0;margin-top:4.6pt;width:172.85pt;height:21.6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spid="_x0000_s1026" o:allowincell="f" fillcolor="#ccc" strokeweight="2pt" w14:anchorId="35E30B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">
                <v:textbox inset="1pt,1pt,1pt,1pt">
                  <w:txbxContent>
                    <w:p w:rsidR="006A0B79" w:rsidRDefault="006A0B79" w14:paraId="6F6EB8B2" w14:textId="2D67A04A">
                      <w:pPr>
                        <w:jc w:val="center"/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Closed to the </w:t>
                      </w:r>
                      <w:r w:rsidR="004A455E">
                        <w:rPr>
                          <w:rFonts w:ascii="Arial" w:hAnsi="Arial"/>
                          <w:sz w:val="28"/>
                        </w:rPr>
                        <w:t>Public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Pr="00C567E3" w:rsidR="00BD6C3F" w:rsidRDefault="00BD6C3F" w14:paraId="387174AB" w14:textId="77777777">
      <w:pPr>
        <w:jc w:val="both"/>
        <w:rPr>
          <w:b/>
          <w:i/>
        </w:rPr>
      </w:pPr>
    </w:p>
    <w:p w:rsidRPr="00C567E3" w:rsidR="00BD6C3F" w:rsidRDefault="00BD6C3F" w14:paraId="7395889A" w14:textId="77777777">
      <w:pPr>
        <w:jc w:val="center"/>
        <w:rPr>
          <w:b/>
          <w:i/>
        </w:rPr>
      </w:pPr>
    </w:p>
    <w:p w:rsidRPr="00B83EAA" w:rsidR="00BD6C3F" w:rsidRDefault="00BD6C3F" w14:paraId="4AA67CE6" w14:textId="77777777">
      <w:pPr>
        <w:jc w:val="center"/>
        <w:rPr>
          <w:b/>
          <w:i/>
          <w:sz w:val="28"/>
        </w:rPr>
      </w:pPr>
      <w:r w:rsidRPr="00B83EAA">
        <w:rPr>
          <w:b/>
          <w:i/>
          <w:sz w:val="28"/>
        </w:rPr>
        <w:t>Public Utilities Commission of the State of California</w:t>
      </w:r>
    </w:p>
    <w:p w:rsidRPr="00C567E3" w:rsidR="00BD6C3F" w:rsidRDefault="00BD6C3F" w14:paraId="70124E41" w14:textId="77777777">
      <w:pPr>
        <w:jc w:val="center"/>
        <w:rPr>
          <w:b/>
          <w:i/>
        </w:rPr>
      </w:pPr>
    </w:p>
    <w:p w:rsidRPr="0089231D" w:rsidR="00BD6C3F" w:rsidRDefault="00BD6C3F" w14:paraId="0951177E" w14:textId="7012FB3F">
      <w:pPr>
        <w:jc w:val="center"/>
        <w:rPr>
          <w:b/>
          <w:i/>
          <w:sz w:val="28"/>
          <w:szCs w:val="28"/>
        </w:rPr>
      </w:pPr>
      <w:r w:rsidRPr="0089231D">
        <w:rPr>
          <w:b/>
          <w:i/>
          <w:sz w:val="28"/>
          <w:szCs w:val="28"/>
        </w:rPr>
        <w:t xml:space="preserve">Ratesetting Deliberative Meeting Agenda No. </w:t>
      </w:r>
      <w:r w:rsidR="007852F3">
        <w:rPr>
          <w:b/>
          <w:i/>
          <w:sz w:val="28"/>
          <w:szCs w:val="28"/>
        </w:rPr>
        <w:t>1</w:t>
      </w:r>
      <w:r w:rsidR="005C04BC">
        <w:rPr>
          <w:b/>
          <w:i/>
          <w:sz w:val="28"/>
          <w:szCs w:val="28"/>
        </w:rPr>
        <w:t>7</w:t>
      </w:r>
      <w:r w:rsidR="001140B4">
        <w:rPr>
          <w:b/>
          <w:i/>
          <w:sz w:val="28"/>
          <w:szCs w:val="28"/>
        </w:rPr>
        <w:t>3</w:t>
      </w:r>
    </w:p>
    <w:p w:rsidR="00BD6C3F" w:rsidRDefault="004376C3" w14:paraId="06FEE444" w14:textId="69FD01E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Monday</w:t>
      </w:r>
      <w:r w:rsidRPr="0089231D" w:rsidR="00BD6C3F">
        <w:rPr>
          <w:b/>
          <w:i/>
          <w:sz w:val="28"/>
          <w:szCs w:val="28"/>
        </w:rPr>
        <w:t>,</w:t>
      </w:r>
      <w:r w:rsidR="00775D95">
        <w:rPr>
          <w:b/>
          <w:i/>
          <w:sz w:val="28"/>
          <w:szCs w:val="28"/>
        </w:rPr>
        <w:t xml:space="preserve"> </w:t>
      </w:r>
      <w:r w:rsidR="007A5D44">
        <w:rPr>
          <w:b/>
          <w:i/>
          <w:sz w:val="28"/>
          <w:szCs w:val="28"/>
        </w:rPr>
        <w:t>March</w:t>
      </w:r>
      <w:r w:rsidR="00A56A47">
        <w:rPr>
          <w:b/>
          <w:i/>
          <w:sz w:val="28"/>
          <w:szCs w:val="28"/>
        </w:rPr>
        <w:t xml:space="preserve"> </w:t>
      </w:r>
      <w:r w:rsidR="001140B4">
        <w:rPr>
          <w:b/>
          <w:i/>
          <w:sz w:val="28"/>
          <w:szCs w:val="28"/>
        </w:rPr>
        <w:t>18</w:t>
      </w:r>
      <w:r w:rsidR="00A56A47">
        <w:rPr>
          <w:b/>
          <w:i/>
          <w:sz w:val="28"/>
          <w:szCs w:val="28"/>
        </w:rPr>
        <w:t>, 202</w:t>
      </w:r>
      <w:r w:rsidR="007A5D44">
        <w:rPr>
          <w:b/>
          <w:i/>
          <w:sz w:val="28"/>
          <w:szCs w:val="28"/>
        </w:rPr>
        <w:t>4</w:t>
      </w:r>
      <w:r w:rsidR="00A56A47">
        <w:rPr>
          <w:b/>
          <w:i/>
          <w:sz w:val="28"/>
          <w:szCs w:val="28"/>
        </w:rPr>
        <w:t>,</w:t>
      </w:r>
      <w:r w:rsidRPr="0089231D" w:rsidR="0089231D">
        <w:rPr>
          <w:b/>
          <w:i/>
          <w:sz w:val="28"/>
          <w:szCs w:val="28"/>
        </w:rPr>
        <w:t xml:space="preserve"> </w:t>
      </w:r>
      <w:r w:rsidR="00CE5779">
        <w:rPr>
          <w:b/>
          <w:i/>
          <w:sz w:val="28"/>
          <w:szCs w:val="28"/>
        </w:rPr>
        <w:t>1</w:t>
      </w:r>
      <w:r w:rsidR="00372CA4">
        <w:rPr>
          <w:b/>
          <w:i/>
          <w:sz w:val="28"/>
          <w:szCs w:val="28"/>
        </w:rPr>
        <w:t>0</w:t>
      </w:r>
      <w:r w:rsidRPr="0089231D" w:rsidR="00BD6C3F">
        <w:rPr>
          <w:b/>
          <w:i/>
          <w:sz w:val="28"/>
          <w:szCs w:val="28"/>
        </w:rPr>
        <w:t>:</w:t>
      </w:r>
      <w:r w:rsidR="004A455E">
        <w:rPr>
          <w:b/>
          <w:i/>
          <w:sz w:val="28"/>
          <w:szCs w:val="28"/>
        </w:rPr>
        <w:t>0</w:t>
      </w:r>
      <w:r w:rsidRPr="0089231D" w:rsidR="000E491C">
        <w:rPr>
          <w:b/>
          <w:i/>
          <w:sz w:val="28"/>
          <w:szCs w:val="28"/>
        </w:rPr>
        <w:t>0</w:t>
      </w:r>
      <w:r w:rsidR="00F918E8">
        <w:rPr>
          <w:b/>
          <w:i/>
          <w:sz w:val="28"/>
          <w:szCs w:val="28"/>
        </w:rPr>
        <w:t xml:space="preserve"> </w:t>
      </w:r>
      <w:r w:rsidR="00372CA4">
        <w:rPr>
          <w:b/>
          <w:i/>
          <w:sz w:val="28"/>
          <w:szCs w:val="28"/>
        </w:rPr>
        <w:t>a</w:t>
      </w:r>
      <w:r w:rsidRPr="0089231D" w:rsidR="00BD6C3F">
        <w:rPr>
          <w:b/>
          <w:i/>
          <w:sz w:val="28"/>
          <w:szCs w:val="28"/>
        </w:rPr>
        <w:t>.m</w:t>
      </w:r>
      <w:r w:rsidRPr="0089231D" w:rsidR="00740B49">
        <w:rPr>
          <w:b/>
          <w:i/>
          <w:sz w:val="28"/>
          <w:szCs w:val="28"/>
        </w:rPr>
        <w:t>.</w:t>
      </w:r>
    </w:p>
    <w:p w:rsidRPr="00635EC4" w:rsidR="00BD6C3F" w:rsidRDefault="007A5D44" w14:paraId="1F1C409F" w14:textId="5136A5AA">
      <w:pPr>
        <w:jc w:val="center"/>
        <w:rPr>
          <w:b/>
          <w:i/>
          <w:sz w:val="28"/>
          <w:szCs w:val="28"/>
        </w:rPr>
      </w:pPr>
      <w:r w:rsidRPr="00635EC4">
        <w:rPr>
          <w:b/>
          <w:i/>
          <w:sz w:val="28"/>
          <w:szCs w:val="28"/>
        </w:rPr>
        <w:t>S</w:t>
      </w:r>
      <w:r w:rsidR="00CE409D">
        <w:rPr>
          <w:b/>
          <w:i/>
          <w:sz w:val="28"/>
          <w:szCs w:val="28"/>
        </w:rPr>
        <w:t>acramento</w:t>
      </w:r>
      <w:r w:rsidRPr="00635EC4">
        <w:rPr>
          <w:b/>
          <w:i/>
          <w:sz w:val="28"/>
          <w:szCs w:val="28"/>
        </w:rPr>
        <w:t>, CA</w:t>
      </w:r>
    </w:p>
    <w:p w:rsidRPr="00C567E3" w:rsidR="00D01779" w:rsidRDefault="00D01779" w14:paraId="19E7CC7C" w14:textId="77777777">
      <w:pPr>
        <w:jc w:val="center"/>
        <w:rPr>
          <w:b/>
          <w:i/>
        </w:rPr>
      </w:pPr>
    </w:p>
    <w:p w:rsidRPr="005D7BD0" w:rsidR="00BD6C3F" w:rsidRDefault="00BD6C3F" w14:paraId="6C9C77C7" w14:textId="3A21E521">
      <w:pPr>
        <w:jc w:val="center"/>
        <w:rPr>
          <w:b/>
          <w:u w:val="single"/>
        </w:rPr>
      </w:pPr>
      <w:r w:rsidRPr="005D7BD0">
        <w:rPr>
          <w:b/>
          <w:u w:val="single"/>
        </w:rPr>
        <w:t>Commissioners</w:t>
      </w:r>
    </w:p>
    <w:p w:rsidRPr="00C567E3" w:rsidR="007C30DB" w:rsidRDefault="007C30DB" w14:paraId="415FF69C" w14:textId="77777777">
      <w:pPr>
        <w:jc w:val="center"/>
        <w:rPr>
          <w:b/>
        </w:rPr>
      </w:pPr>
    </w:p>
    <w:p w:rsidR="004376C3" w:rsidP="004376C3" w:rsidRDefault="004376C3" w14:paraId="3ADF727F" w14:textId="77777777">
      <w:pPr>
        <w:jc w:val="center"/>
        <w:rPr>
          <w:b/>
          <w:bCs/>
        </w:rPr>
      </w:pPr>
      <w:r w:rsidRPr="00FB5E93">
        <w:rPr>
          <w:b/>
          <w:bCs/>
        </w:rPr>
        <w:t>Alice Reynolds, President</w:t>
      </w:r>
    </w:p>
    <w:p w:rsidR="001140B4" w:rsidP="004376C3" w:rsidRDefault="001140B4" w14:paraId="3F70847D" w14:textId="14D53A78">
      <w:pPr>
        <w:jc w:val="center"/>
        <w:rPr>
          <w:b/>
          <w:bCs/>
        </w:rPr>
      </w:pPr>
      <w:r>
        <w:rPr>
          <w:b/>
          <w:bCs/>
        </w:rPr>
        <w:t>Matthew Baker</w:t>
      </w:r>
    </w:p>
    <w:p w:rsidRPr="00FB5E93" w:rsidR="004376C3" w:rsidP="004376C3" w:rsidRDefault="004376C3" w14:paraId="2938526C" w14:textId="77777777">
      <w:pPr>
        <w:jc w:val="center"/>
        <w:rPr>
          <w:b/>
          <w:bCs/>
        </w:rPr>
      </w:pPr>
      <w:r>
        <w:rPr>
          <w:b/>
          <w:bCs/>
        </w:rPr>
        <w:t>Karen Douglas</w:t>
      </w:r>
    </w:p>
    <w:p w:rsidRPr="00FB5E93" w:rsidR="004376C3" w:rsidP="004376C3" w:rsidRDefault="004376C3" w14:paraId="604D58C2" w14:textId="77777777">
      <w:pPr>
        <w:jc w:val="center"/>
        <w:rPr>
          <w:b/>
          <w:bCs/>
        </w:rPr>
      </w:pPr>
      <w:r w:rsidRPr="00FB5E93">
        <w:rPr>
          <w:b/>
          <w:bCs/>
        </w:rPr>
        <w:t>Darcie L. Houck</w:t>
      </w:r>
    </w:p>
    <w:p w:rsidR="004376C3" w:rsidP="004376C3" w:rsidRDefault="004376C3" w14:paraId="1252F900" w14:textId="77777777">
      <w:pPr>
        <w:jc w:val="center"/>
        <w:rPr>
          <w:b/>
          <w:bCs/>
        </w:rPr>
      </w:pPr>
      <w:r w:rsidRPr="00FB5E93">
        <w:rPr>
          <w:b/>
          <w:bCs/>
        </w:rPr>
        <w:t>John Reynolds</w:t>
      </w:r>
    </w:p>
    <w:p w:rsidR="00BD6C3F" w:rsidRDefault="00BD6C3F" w14:paraId="70D97865" w14:textId="6E7DFEB4">
      <w:pPr>
        <w:rPr>
          <w:b/>
        </w:rPr>
      </w:pPr>
    </w:p>
    <w:p w:rsidRPr="009512B2" w:rsidR="004376C3" w:rsidP="004376C3" w:rsidRDefault="004376C3" w14:paraId="5A3BF064" w14:textId="77777777">
      <w:pPr>
        <w:jc w:val="center"/>
        <w:rPr>
          <w:iCs/>
        </w:rPr>
      </w:pPr>
      <w:r w:rsidRPr="009512B2">
        <w:rPr>
          <w:iCs/>
        </w:rPr>
        <w:t>Commissioners may participate remotely from teleconference location.</w:t>
      </w:r>
    </w:p>
    <w:p w:rsidR="004376C3" w:rsidP="004376C3" w:rsidRDefault="004376C3" w14:paraId="48821800" w14:textId="3D54265C">
      <w:pPr>
        <w:jc w:val="center"/>
        <w:rPr>
          <w:i/>
        </w:rPr>
      </w:pPr>
      <w:r w:rsidRPr="00C567E3">
        <w:rPr>
          <w:i/>
        </w:rPr>
        <w:t xml:space="preserve">This Ratesetting Deliberative Meeting will commence at the above date and time and may be continued from day to day up to the convening of the </w:t>
      </w:r>
      <w:r w:rsidR="007A5D44">
        <w:rPr>
          <w:i/>
        </w:rPr>
        <w:t>March</w:t>
      </w:r>
      <w:r>
        <w:rPr>
          <w:i/>
        </w:rPr>
        <w:t xml:space="preserve"> </w:t>
      </w:r>
      <w:r w:rsidR="00C208B0">
        <w:rPr>
          <w:i/>
        </w:rPr>
        <w:t>21</w:t>
      </w:r>
      <w:r w:rsidRPr="00C567E3">
        <w:rPr>
          <w:i/>
        </w:rPr>
        <w:t>, 20</w:t>
      </w:r>
      <w:r>
        <w:rPr>
          <w:i/>
        </w:rPr>
        <w:t>2</w:t>
      </w:r>
      <w:r w:rsidR="007A5D44">
        <w:rPr>
          <w:i/>
        </w:rPr>
        <w:t>4</w:t>
      </w:r>
      <w:r w:rsidRPr="00C567E3">
        <w:rPr>
          <w:i/>
        </w:rPr>
        <w:t>, Business Meeting.</w:t>
      </w:r>
    </w:p>
    <w:p w:rsidRPr="00C567E3" w:rsidR="004376C3" w:rsidP="004376C3" w:rsidRDefault="004376C3" w14:paraId="41DF9283" w14:textId="77777777">
      <w:pPr>
        <w:jc w:val="center"/>
        <w:rPr>
          <w:i/>
        </w:rPr>
      </w:pPr>
      <w:r w:rsidRPr="00036BEC">
        <w:rPr>
          <w:i/>
        </w:rPr>
        <w:t>This Ratesetting Deliberative Meeting is being held pursuant to Pub. Util. Code § 1701.9(a).</w:t>
      </w:r>
    </w:p>
    <w:p w:rsidR="004376C3" w:rsidP="004376C3" w:rsidRDefault="004376C3" w14:paraId="3904959D" w14:textId="77777777">
      <w:pPr>
        <w:pBdr>
          <w:bottom w:val="double" w:color="auto" w:sz="6" w:space="1"/>
        </w:pBdr>
        <w:jc w:val="center"/>
        <w:rPr>
          <w:i/>
        </w:rPr>
      </w:pPr>
      <w:r w:rsidRPr="00C567E3">
        <w:rPr>
          <w:i/>
        </w:rPr>
        <w:t xml:space="preserve">Website:  </w:t>
      </w:r>
      <w:hyperlink w:history="1" r:id="rId8">
        <w:r w:rsidRPr="00767F35">
          <w:rPr>
            <w:rStyle w:val="Hyperlink"/>
            <w:i/>
          </w:rPr>
          <w:t>http://www.cpuc.ca.gov</w:t>
        </w:r>
      </w:hyperlink>
    </w:p>
    <w:p w:rsidRPr="00C567E3" w:rsidR="00BD6C3F" w:rsidRDefault="00BD6C3F" w14:paraId="2ED9E528" w14:textId="77777777">
      <w:pPr>
        <w:jc w:val="center"/>
      </w:pPr>
    </w:p>
    <w:p w:rsidRPr="00C567E3" w:rsidR="00BD6C3F" w:rsidRDefault="00BD6C3F" w14:paraId="3ACB257E" w14:textId="77777777">
      <w:pPr>
        <w:jc w:val="center"/>
      </w:pPr>
    </w:p>
    <w:p w:rsidRPr="00C567E3" w:rsidR="004376C3" w:rsidP="004376C3" w:rsidRDefault="004376C3" w14:paraId="50F8824B" w14:textId="77777777">
      <w:pPr>
        <w:jc w:val="center"/>
      </w:pPr>
      <w:r w:rsidRPr="00C567E3">
        <w:t>Ratesetting Deliberative Meeting</w:t>
      </w:r>
    </w:p>
    <w:p w:rsidR="004376C3" w:rsidP="004376C3" w:rsidRDefault="00CE5779" w14:paraId="68AB58F3" w14:textId="14C6319E">
      <w:pPr>
        <w:jc w:val="center"/>
      </w:pPr>
      <w:r>
        <w:t>1</w:t>
      </w:r>
      <w:r w:rsidR="00372CA4">
        <w:t>0</w:t>
      </w:r>
      <w:r w:rsidRPr="00C567E3" w:rsidR="004376C3">
        <w:t>:</w:t>
      </w:r>
      <w:r>
        <w:t>0</w:t>
      </w:r>
      <w:r w:rsidRPr="00C567E3" w:rsidR="004376C3">
        <w:t>0</w:t>
      </w:r>
      <w:r w:rsidR="004376C3">
        <w:t xml:space="preserve"> </w:t>
      </w:r>
      <w:r w:rsidR="00372CA4">
        <w:t>a</w:t>
      </w:r>
      <w:r w:rsidRPr="00C567E3" w:rsidR="004376C3">
        <w:t>.m.</w:t>
      </w:r>
    </w:p>
    <w:p w:rsidRPr="00C567E3" w:rsidR="00CE5779" w:rsidP="004376C3" w:rsidRDefault="00CE5779" w14:paraId="7BEF4729" w14:textId="77777777">
      <w:pPr>
        <w:jc w:val="center"/>
      </w:pPr>
    </w:p>
    <w:p w:rsidR="00CE409D" w:rsidP="00294431" w:rsidRDefault="00CE409D" w14:paraId="24331DB8" w14:textId="4FAE62C3">
      <w:pPr>
        <w:jc w:val="center"/>
      </w:pPr>
      <w:r w:rsidRPr="00CE409D">
        <w:t xml:space="preserve"> 300 Capitol Mall, </w:t>
      </w:r>
    </w:p>
    <w:p w:rsidR="007C30DB" w:rsidP="00294431" w:rsidRDefault="00CE409D" w14:paraId="662F2817" w14:textId="40309E3B">
      <w:pPr>
        <w:jc w:val="center"/>
      </w:pPr>
      <w:r w:rsidRPr="00CE409D">
        <w:t>Room 502</w:t>
      </w:r>
    </w:p>
    <w:p w:rsidR="00CE409D" w:rsidP="00294431" w:rsidRDefault="00CE409D" w14:paraId="2693C789" w14:textId="7C190A20">
      <w:pPr>
        <w:jc w:val="center"/>
      </w:pPr>
      <w:r>
        <w:t>Sacramento, CA 95814</w:t>
      </w:r>
    </w:p>
    <w:p w:rsidRPr="00C567E3" w:rsidR="00D865FC" w:rsidP="00D865FC" w:rsidRDefault="00D865FC" w14:paraId="7096C304" w14:textId="77777777">
      <w:pPr>
        <w:jc w:val="center"/>
      </w:pPr>
    </w:p>
    <w:p w:rsidRPr="00C567E3" w:rsidR="00BD6C3F" w:rsidRDefault="00F91FB5" w14:paraId="62C461F8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editId="614C2316" wp14:anchorId="11F0E349">
                <wp:simplePos x="0" y="0"/>
                <wp:positionH relativeFrom="margin">
                  <wp:align>center</wp:align>
                </wp:positionH>
                <wp:positionV relativeFrom="paragraph">
                  <wp:posOffset>-7620</wp:posOffset>
                </wp:positionV>
                <wp:extent cx="4846955" cy="458470"/>
                <wp:effectExtent l="19050" t="20955" r="20320" b="158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6955" cy="45847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D01779" w:rsidR="006A0B79" w:rsidP="001F4B5D" w:rsidRDefault="006A0B79" w14:paraId="60A98199" w14:textId="77777777">
                            <w:pPr>
                              <w:tabs>
                                <w:tab w:val="left" w:pos="1350"/>
                              </w:tabs>
                              <w:spacing w:after="60"/>
                              <w:jc w:val="center"/>
                              <w:rPr>
                                <w:sz w:val="22"/>
                              </w:rPr>
                            </w:pPr>
                            <w:r w:rsidRPr="00D01779">
                              <w:rPr>
                                <w:sz w:val="22"/>
                              </w:rPr>
                              <w:t>For further information contact the Public Advisor</w:t>
                            </w:r>
                          </w:p>
                          <w:p w:rsidRPr="00D01779" w:rsidR="006A0B79" w:rsidRDefault="006A0B79" w14:paraId="61DDC59D" w14:textId="68B1E304">
                            <w:pPr>
                              <w:tabs>
                                <w:tab w:val="left" w:pos="1350"/>
                              </w:tabs>
                              <w:jc w:val="center"/>
                              <w:rPr>
                                <w:sz w:val="22"/>
                              </w:rPr>
                            </w:pPr>
                            <w:r w:rsidRPr="00D01779">
                              <w:rPr>
                                <w:sz w:val="22"/>
                              </w:rPr>
                              <w:t xml:space="preserve">Phone: (415) 703-2074   </w:t>
                            </w:r>
                            <w:r w:rsidR="00294431">
                              <w:rPr>
                                <w:sz w:val="22"/>
                              </w:rPr>
                              <w:t>-</w:t>
                            </w:r>
                            <w:r w:rsidRPr="00D01779">
                              <w:rPr>
                                <w:sz w:val="22"/>
                              </w:rPr>
                              <w:t xml:space="preserve">   E-mail: </w:t>
                            </w:r>
                            <w:hyperlink w:history="1" r:id="rId9">
                              <w:r w:rsidRPr="00D01779" w:rsidR="002C6125">
                                <w:rPr>
                                  <w:rStyle w:val="Hyperlink"/>
                                  <w:sz w:val="22"/>
                                </w:rPr>
                                <w:t>public.advisor@cpuc.ca.gov</w:t>
                              </w:r>
                            </w:hyperlink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0;margin-top:-.6pt;width:381.65pt;height:36.1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spid="_x0000_s1027" o:allowincell="f" fillcolor="#ccc" strokeweight="2pt" w14:anchorId="11F0E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">
                <v:textbox inset="1pt,1pt,1pt,1pt">
                  <w:txbxContent>
                    <w:p w:rsidRPr="00D01779" w:rsidR="006A0B79" w:rsidP="001F4B5D" w:rsidRDefault="006A0B79" w14:paraId="60A98199" w14:textId="77777777">
                      <w:pPr>
                        <w:tabs>
                          <w:tab w:val="left" w:pos="1350"/>
                        </w:tabs>
                        <w:spacing w:after="60"/>
                        <w:jc w:val="center"/>
                        <w:rPr>
                          <w:sz w:val="22"/>
                        </w:rPr>
                      </w:pPr>
                      <w:r w:rsidRPr="00D01779">
                        <w:rPr>
                          <w:sz w:val="22"/>
                        </w:rPr>
                        <w:t>For further information contact the Public Advisor</w:t>
                      </w:r>
                    </w:p>
                    <w:p w:rsidRPr="00D01779" w:rsidR="006A0B79" w:rsidRDefault="006A0B79" w14:paraId="61DDC59D" w14:textId="68B1E304">
                      <w:pPr>
                        <w:tabs>
                          <w:tab w:val="left" w:pos="1350"/>
                        </w:tabs>
                        <w:jc w:val="center"/>
                        <w:rPr>
                          <w:sz w:val="22"/>
                        </w:rPr>
                      </w:pPr>
                      <w:r w:rsidRPr="00D01779">
                        <w:rPr>
                          <w:sz w:val="22"/>
                        </w:rPr>
                        <w:t xml:space="preserve">Phone: (415) 703-2074   </w:t>
                      </w:r>
                      <w:r w:rsidR="00294431">
                        <w:rPr>
                          <w:sz w:val="22"/>
                        </w:rPr>
                        <w:t>-</w:t>
                      </w:r>
                      <w:r w:rsidRPr="00D01779">
                        <w:rPr>
                          <w:sz w:val="22"/>
                        </w:rPr>
                        <w:t xml:space="preserve">   E-mail: </w:t>
                      </w:r>
                      <w:hyperlink w:history="1" r:id="rId10">
                        <w:r w:rsidRPr="00D01779" w:rsidR="002C6125">
                          <w:rPr>
                            <w:rStyle w:val="Hyperlink"/>
                            <w:sz w:val="22"/>
                          </w:rPr>
                          <w:t>public.advisor@cpuc.ca.gov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Pr="00501A9C" w:rsidR="008B347B" w:rsidP="00501A9C" w:rsidRDefault="008B347B" w14:paraId="603EDFBE" w14:textId="77777777">
      <w:pPr>
        <w:sectPr w:rsidRPr="00501A9C" w:rsidR="008B347B" w:rsidSect="0068509A">
          <w:footerReference w:type="default" r:id="rId11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:rsidR="00EB4AA6" w:rsidP="00395577" w:rsidRDefault="001552C4" w14:paraId="25C064CA" w14:textId="47884E8A">
      <w:pPr>
        <w:pStyle w:val="Heading1"/>
        <w:rPr>
          <w:rFonts w:ascii="Arial" w:hAnsi="Arial" w:cs="Arial"/>
          <w:sz w:val="20"/>
          <w:szCs w:val="20"/>
        </w:rPr>
      </w:pPr>
      <w:r w:rsidRPr="00395577">
        <w:rPr>
          <w:rFonts w:ascii="Arial" w:hAnsi="Arial" w:cs="Arial"/>
          <w:sz w:val="20"/>
          <w:szCs w:val="20"/>
        </w:rPr>
        <w:lastRenderedPageBreak/>
        <w:t>AGENDA</w:t>
      </w:r>
    </w:p>
    <w:p w:rsidRPr="00395577" w:rsidR="00395577" w:rsidP="00395577" w:rsidRDefault="00395577" w14:paraId="5339DAC0" w14:textId="77777777"/>
    <w:p w:rsidR="002672F1" w:rsidP="003C668E" w:rsidRDefault="001552C4" w14:paraId="2D1DFD9A" w14:textId="0641BE55">
      <w:pPr>
        <w:jc w:val="center"/>
        <w:rPr>
          <w:rFonts w:ascii="Arial" w:hAnsi="Arial" w:cs="Arial"/>
          <w:i/>
          <w:sz w:val="20"/>
          <w:szCs w:val="20"/>
        </w:rPr>
      </w:pPr>
      <w:r w:rsidRPr="00395577">
        <w:rPr>
          <w:rFonts w:ascii="Arial" w:hAnsi="Arial" w:cs="Arial"/>
          <w:i/>
          <w:sz w:val="20"/>
          <w:szCs w:val="20"/>
        </w:rPr>
        <w:t>(Agenda ID number</w:t>
      </w:r>
      <w:r w:rsidR="004A086E">
        <w:rPr>
          <w:rFonts w:ascii="Arial" w:hAnsi="Arial" w:cs="Arial"/>
          <w:i/>
          <w:sz w:val="20"/>
          <w:szCs w:val="20"/>
        </w:rPr>
        <w:t>s</w:t>
      </w:r>
      <w:r w:rsidRPr="00395577">
        <w:rPr>
          <w:rFonts w:ascii="Arial" w:hAnsi="Arial" w:cs="Arial"/>
          <w:i/>
          <w:sz w:val="20"/>
          <w:szCs w:val="20"/>
        </w:rPr>
        <w:t xml:space="preserve"> correspond to the </w:t>
      </w:r>
      <w:r w:rsidR="007A5D44">
        <w:rPr>
          <w:rFonts w:ascii="Arial" w:hAnsi="Arial" w:cs="Arial"/>
          <w:i/>
          <w:sz w:val="20"/>
          <w:szCs w:val="20"/>
        </w:rPr>
        <w:t>March</w:t>
      </w:r>
      <w:r w:rsidRPr="00395577" w:rsidR="00A56A47">
        <w:rPr>
          <w:rFonts w:ascii="Arial" w:hAnsi="Arial" w:cs="Arial"/>
          <w:i/>
          <w:sz w:val="20"/>
          <w:szCs w:val="20"/>
        </w:rPr>
        <w:t xml:space="preserve"> </w:t>
      </w:r>
      <w:r w:rsidR="00C82342">
        <w:rPr>
          <w:rFonts w:ascii="Arial" w:hAnsi="Arial" w:cs="Arial"/>
          <w:i/>
          <w:sz w:val="20"/>
          <w:szCs w:val="20"/>
        </w:rPr>
        <w:t>21</w:t>
      </w:r>
      <w:r w:rsidRPr="00395577" w:rsidR="00A56A47">
        <w:rPr>
          <w:rFonts w:ascii="Arial" w:hAnsi="Arial" w:cs="Arial"/>
          <w:i/>
          <w:sz w:val="20"/>
          <w:szCs w:val="20"/>
        </w:rPr>
        <w:t xml:space="preserve">, </w:t>
      </w:r>
      <w:r w:rsidRPr="00395577" w:rsidR="00B77F05">
        <w:rPr>
          <w:rFonts w:ascii="Arial" w:hAnsi="Arial" w:cs="Arial"/>
          <w:i/>
          <w:sz w:val="20"/>
          <w:szCs w:val="20"/>
        </w:rPr>
        <w:t>202</w:t>
      </w:r>
      <w:r w:rsidR="007A5D44">
        <w:rPr>
          <w:rFonts w:ascii="Arial" w:hAnsi="Arial" w:cs="Arial"/>
          <w:i/>
          <w:sz w:val="20"/>
          <w:szCs w:val="20"/>
        </w:rPr>
        <w:t>4</w:t>
      </w:r>
      <w:r w:rsidR="00B77F05">
        <w:rPr>
          <w:rFonts w:ascii="Arial" w:hAnsi="Arial" w:cs="Arial"/>
          <w:i/>
          <w:sz w:val="20"/>
          <w:szCs w:val="20"/>
        </w:rPr>
        <w:t>,</w:t>
      </w:r>
      <w:r w:rsidRPr="00395577">
        <w:rPr>
          <w:rFonts w:ascii="Arial" w:hAnsi="Arial" w:cs="Arial"/>
          <w:i/>
          <w:sz w:val="20"/>
          <w:szCs w:val="20"/>
        </w:rPr>
        <w:t xml:space="preserve"> Business Meeting Agenda)</w:t>
      </w:r>
    </w:p>
    <w:p w:rsidR="006C746D" w:rsidP="003C668E" w:rsidRDefault="006C746D" w14:paraId="2C5F90C5" w14:textId="77777777">
      <w:pPr>
        <w:jc w:val="center"/>
        <w:rPr>
          <w:rFonts w:ascii="Arial" w:hAnsi="Arial" w:cs="Arial"/>
          <w:i/>
          <w:sz w:val="20"/>
          <w:szCs w:val="20"/>
        </w:rPr>
      </w:pPr>
    </w:p>
    <w:p w:rsidR="002672F1" w:rsidP="003C668E" w:rsidRDefault="002672F1" w14:paraId="1AB008C3" w14:textId="77777777">
      <w:pPr>
        <w:jc w:val="center"/>
        <w:rPr>
          <w:rFonts w:ascii="Arial" w:hAnsi="Arial" w:cs="Arial"/>
          <w:i/>
          <w:sz w:val="20"/>
          <w:szCs w:val="20"/>
        </w:rPr>
      </w:pPr>
    </w:p>
    <w:tbl>
      <w:tblPr>
        <w:tblW w:w="4985" w:type="pct"/>
        <w:tblLook w:val="0000" w:firstRow="0" w:lastRow="0" w:firstColumn="0" w:lastColumn="0" w:noHBand="0" w:noVBand="0"/>
      </w:tblPr>
      <w:tblGrid>
        <w:gridCol w:w="1017"/>
        <w:gridCol w:w="8315"/>
      </w:tblGrid>
      <w:tr w:rsidRPr="00395577" w:rsidR="002672F1" w:rsidTr="002672F1" w14:paraId="7C8A67B0" w14:textId="77777777">
        <w:trPr>
          <w:trHeight w:val="1458"/>
        </w:trPr>
        <w:tc>
          <w:tcPr>
            <w:tcW w:w="545" w:type="pct"/>
          </w:tcPr>
          <w:p w:rsidRPr="00395577" w:rsidR="002672F1" w:rsidP="008E234A" w:rsidRDefault="002672F1" w14:paraId="41034DBC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5577">
              <w:rPr>
                <w:rFonts w:ascii="Arial" w:hAnsi="Arial" w:cs="Arial"/>
                <w:b/>
                <w:sz w:val="20"/>
                <w:szCs w:val="20"/>
              </w:rPr>
              <w:t>NOTE:</w:t>
            </w:r>
          </w:p>
        </w:tc>
        <w:tc>
          <w:tcPr>
            <w:tcW w:w="4455" w:type="pct"/>
          </w:tcPr>
          <w:p w:rsidRPr="004376C3" w:rsidR="004376C3" w:rsidP="004376C3" w:rsidRDefault="004376C3" w14:paraId="054C7F9F" w14:textId="4FEF89D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76C3">
              <w:rPr>
                <w:b/>
                <w:bCs/>
                <w:sz w:val="20"/>
                <w:szCs w:val="20"/>
              </w:rPr>
              <w:t xml:space="preserve">Ex Parte communications will be prohibited on Agenda ID </w:t>
            </w:r>
            <w:r w:rsidR="00FD340C">
              <w:rPr>
                <w:b/>
                <w:bCs/>
                <w:sz w:val="20"/>
                <w:szCs w:val="20"/>
              </w:rPr>
              <w:t>Number</w:t>
            </w:r>
            <w:r w:rsidR="0077135B">
              <w:rPr>
                <w:b/>
                <w:bCs/>
                <w:sz w:val="20"/>
                <w:szCs w:val="20"/>
              </w:rPr>
              <w:t xml:space="preserve"> </w:t>
            </w:r>
            <w:r w:rsidRPr="00FD340C" w:rsidR="00FD340C">
              <w:rPr>
                <w:b/>
                <w:bCs/>
                <w:sz w:val="20"/>
                <w:szCs w:val="20"/>
              </w:rPr>
              <w:t>22372</w:t>
            </w:r>
            <w:r w:rsidR="0077135B">
              <w:rPr>
                <w:b/>
                <w:bCs/>
                <w:sz w:val="20"/>
                <w:szCs w:val="20"/>
              </w:rPr>
              <w:t xml:space="preserve"> </w:t>
            </w:r>
            <w:r w:rsidRPr="004376C3">
              <w:rPr>
                <w:b/>
                <w:bCs/>
                <w:sz w:val="20"/>
                <w:szCs w:val="20"/>
              </w:rPr>
              <w:t>during the three business days before the Commission’s scheduled vote on this matter.  Rule 8.2(c)(4) and Pub. Util. Code Sec. 1701.9(b).</w:t>
            </w:r>
          </w:p>
          <w:p w:rsidRPr="002672F1" w:rsidR="002672F1" w:rsidP="002672F1" w:rsidRDefault="002672F1" w14:paraId="36C9F35F" w14:textId="133C2462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bookmarkEnd w:id="0"/>
    </w:tbl>
    <w:p w:rsidR="00B77F05" w:rsidP="00F918E8" w:rsidRDefault="00B77F05" w14:paraId="4A44A273" w14:textId="77777777"/>
    <w:tbl>
      <w:tblPr>
        <w:tblW w:w="4985" w:type="pct"/>
        <w:tblLook w:val="0000" w:firstRow="0" w:lastRow="0" w:firstColumn="0" w:lastColumn="0" w:noHBand="0" w:noVBand="0"/>
      </w:tblPr>
      <w:tblGrid>
        <w:gridCol w:w="1017"/>
        <w:gridCol w:w="8315"/>
      </w:tblGrid>
      <w:tr w:rsidRPr="00395577" w:rsidR="00147CBB" w:rsidTr="00DF1203" w14:paraId="660B1E90" w14:textId="77777777">
        <w:trPr>
          <w:trHeight w:val="144"/>
        </w:trPr>
        <w:tc>
          <w:tcPr>
            <w:tcW w:w="545" w:type="pct"/>
          </w:tcPr>
          <w:p w:rsidRPr="002B756F" w:rsidR="00147CBB" w:rsidP="00DF1203" w:rsidRDefault="00147CBB" w14:paraId="7BEB489B" w14:textId="3E5E7C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756F">
              <w:rPr>
                <w:rFonts w:ascii="Arial" w:hAnsi="Arial" w:cs="Arial"/>
                <w:b/>
                <w:sz w:val="22"/>
                <w:szCs w:val="22"/>
              </w:rPr>
              <w:t>[</w:t>
            </w:r>
            <w:r w:rsidRPr="007031A0" w:rsidR="007031A0">
              <w:rPr>
                <w:rFonts w:ascii="Arial" w:hAnsi="Arial" w:cs="Arial"/>
                <w:b/>
                <w:sz w:val="22"/>
                <w:szCs w:val="22"/>
              </w:rPr>
              <w:t>22359</w:t>
            </w:r>
            <w:r w:rsidRPr="002B756F">
              <w:rPr>
                <w:rFonts w:ascii="Arial" w:hAnsi="Arial" w:cs="Arial"/>
                <w:b/>
                <w:sz w:val="22"/>
                <w:szCs w:val="22"/>
              </w:rPr>
              <w:t>]</w:t>
            </w:r>
          </w:p>
        </w:tc>
        <w:tc>
          <w:tcPr>
            <w:tcW w:w="4455" w:type="pct"/>
          </w:tcPr>
          <w:p w:rsidRPr="002B756F" w:rsidR="00DA59D0" w:rsidP="00DF1203" w:rsidRDefault="007031A0" w14:paraId="61B042A3" w14:textId="0D2601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31A0">
              <w:rPr>
                <w:rFonts w:ascii="Arial" w:hAnsi="Arial" w:cs="Arial"/>
                <w:b/>
                <w:bCs/>
                <w:sz w:val="22"/>
                <w:szCs w:val="22"/>
              </w:rPr>
              <w:t>Pacific Gas &amp; Electric Company Mid-Term Reliability Contract in Resolution E-5202</w:t>
            </w:r>
          </w:p>
          <w:p w:rsidRPr="00395577" w:rsidR="007A5D44" w:rsidP="00DF1203" w:rsidRDefault="007A5D44" w14:paraId="2F031485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2B756F" w:rsidR="007A5D44" w:rsidP="007E34BA" w:rsidRDefault="007A5D44" w14:paraId="51027BAF" w14:textId="3B9305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75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 </w:t>
            </w:r>
            <w:r w:rsidR="007031A0">
              <w:rPr>
                <w:rFonts w:ascii="Arial" w:hAnsi="Arial" w:cs="Arial"/>
                <w:b/>
                <w:bCs/>
                <w:sz w:val="22"/>
                <w:szCs w:val="22"/>
              </w:rPr>
              <w:t>E-5312</w:t>
            </w:r>
            <w:r w:rsidRPr="007031A0" w:rsidR="007031A0">
              <w:rPr>
                <w:rFonts w:ascii="Arial" w:hAnsi="Arial" w:cs="Arial"/>
                <w:b/>
                <w:bCs/>
                <w:sz w:val="22"/>
                <w:szCs w:val="22"/>
              </w:rPr>
              <w:t>, Advice Letter 7117-E, filed December 28, 2023 - Related matters.</w:t>
            </w:r>
          </w:p>
          <w:p w:rsidRPr="002B756F" w:rsidR="007E34BA" w:rsidP="007E34BA" w:rsidRDefault="007E34BA" w14:paraId="7375044B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</w:p>
          <w:p w:rsidRPr="002B756F" w:rsidR="007A5D44" w:rsidP="007E34BA" w:rsidRDefault="007A5D44" w14:paraId="7BD097EF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</w:p>
          <w:p w:rsidRPr="002B756F" w:rsidR="00147CBB" w:rsidP="00DF1203" w:rsidRDefault="00147CBB" w14:paraId="7DA490E3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756F">
              <w:rPr>
                <w:rFonts w:ascii="Arial" w:hAnsi="Arial" w:cs="Arial"/>
                <w:b/>
                <w:bCs/>
                <w:sz w:val="22"/>
                <w:szCs w:val="22"/>
              </w:rPr>
              <w:t>PROPOSED OUTCOME:</w:t>
            </w:r>
            <w:r w:rsidRPr="002B756F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</w:p>
          <w:p w:rsidRPr="002B756F" w:rsidR="00DE272E" w:rsidP="009E2799" w:rsidRDefault="007031A0" w14:paraId="194CC1AE" w14:textId="0494AD6F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031A0">
              <w:rPr>
                <w:rFonts w:ascii="Arial" w:hAnsi="Arial" w:cs="Arial"/>
                <w:sz w:val="22"/>
                <w:szCs w:val="22"/>
              </w:rPr>
              <w:t>Approves Pacific Gas &amp; Electric Company's (PG&amp;E) request to amend its mid-term reliability energy storage contract with Kola Energy Storage, LLC to change the delivery date from June 1, 2024, to June 1, 2025, and to increase the project's price.</w:t>
            </w:r>
          </w:p>
          <w:p w:rsidRPr="002B756F" w:rsidR="007E34BA" w:rsidP="007E34BA" w:rsidRDefault="007E34BA" w14:paraId="7B70995F" w14:textId="77777777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Pr="002B756F" w:rsidR="00147CBB" w:rsidP="00DF1203" w:rsidRDefault="00147CBB" w14:paraId="410C60A7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756F">
              <w:rPr>
                <w:rFonts w:ascii="Arial" w:hAnsi="Arial" w:cs="Arial"/>
                <w:b/>
                <w:bCs/>
                <w:sz w:val="22"/>
                <w:szCs w:val="22"/>
              </w:rPr>
              <w:t>SAFETY CONSIDERATIONS:</w:t>
            </w:r>
            <w:r w:rsidRPr="002B756F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</w:p>
          <w:p w:rsidRPr="002B756F" w:rsidR="00147CBB" w:rsidP="00882AF6" w:rsidRDefault="007031A0" w14:paraId="12E4B01A" w14:textId="2FF3138D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031A0">
              <w:rPr>
                <w:rFonts w:ascii="Arial" w:hAnsi="Arial" w:cs="Arial"/>
                <w:sz w:val="22"/>
                <w:szCs w:val="22"/>
              </w:rPr>
              <w:t>PG&amp;E's contractual terms and conditions require sellers to practice responsible safety management based on 1) standards for Prudent Electrical Practices, 2) all applicable laws and regulations, and 3) requirements of PG&amp;E Contractor Safety Program. As this resolution only approves changes to delivery date and price for a previously approved contract, there are no additional safety considerations.</w:t>
            </w:r>
          </w:p>
          <w:p w:rsidRPr="002B756F" w:rsidR="00147CBB" w:rsidP="00DF1203" w:rsidRDefault="00147CBB" w14:paraId="6A448938" w14:textId="77777777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Pr="002B756F" w:rsidR="00147CBB" w:rsidP="00DF1203" w:rsidRDefault="00147CBB" w14:paraId="625116E3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756F">
              <w:rPr>
                <w:rFonts w:ascii="Arial" w:hAnsi="Arial" w:cs="Arial"/>
                <w:b/>
                <w:bCs/>
                <w:sz w:val="22"/>
                <w:szCs w:val="22"/>
              </w:rPr>
              <w:t>ESTIMATED COST:</w:t>
            </w:r>
            <w:r w:rsidRPr="002B756F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</w:p>
          <w:p w:rsidRPr="002B756F" w:rsidR="007A5D44" w:rsidP="007031A0" w:rsidRDefault="007031A0" w14:paraId="503E40DE" w14:textId="6DA51B16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 w:rsidRPr="007031A0">
              <w:rPr>
                <w:rFonts w:ascii="Arial" w:hAnsi="Arial" w:cs="Arial"/>
                <w:sz w:val="22"/>
                <w:szCs w:val="22"/>
              </w:rPr>
              <w:t>Contract costs are confidential at this time.</w:t>
            </w:r>
          </w:p>
          <w:p w:rsidRPr="002B756F" w:rsidR="007A5D44" w:rsidP="007A5D44" w:rsidRDefault="007A5D44" w14:paraId="08E7D96C" w14:textId="77777777">
            <w:pPr>
              <w:pStyle w:val="ListParagrap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Pr="002B756F" w:rsidR="00147CBB" w:rsidP="00DF1203" w:rsidRDefault="00147CBB" w14:paraId="436268D9" w14:textId="6A0A194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756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7031A0" w:rsidP="00DE272E" w:rsidRDefault="007031A0" w14:paraId="57BB40A5" w14:textId="18F213FE">
            <w:pPr>
              <w:autoSpaceDE w:val="0"/>
              <w:autoSpaceDN w:val="0"/>
              <w:adjustRightInd w:val="0"/>
            </w:pPr>
            <w:hyperlink w:history="1" r:id="rId12">
              <w:r w:rsidRPr="00AB701A">
                <w:rPr>
                  <w:rStyle w:val="Hyperlink"/>
                </w:rPr>
                <w:t>http://docs.cpuc.ca.gov/SearchRes.aspx?docformat=ALL&amp;docid=525164262</w:t>
              </w:r>
            </w:hyperlink>
          </w:p>
          <w:p w:rsidRPr="00D6475A" w:rsidR="002C67F2" w:rsidP="00DE272E" w:rsidRDefault="007031A0" w14:paraId="054A3360" w14:textId="0F8B5E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D6475A">
              <w:rPr>
                <w:rStyle w:val="Hyperlink"/>
                <w:rFonts w:ascii="Arial" w:hAnsi="Arial" w:cs="Arial"/>
                <w:i/>
                <w:iCs/>
                <w:color w:val="auto"/>
                <w:sz w:val="22"/>
                <w:szCs w:val="22"/>
                <w:u w:val="none"/>
              </w:rPr>
              <w:t>Pub. Util. Code § 311 – This item was mailed for Public Comment.</w:t>
            </w:r>
          </w:p>
          <w:p w:rsidR="00CE409D" w:rsidP="00DE272E" w:rsidRDefault="00CE409D" w14:paraId="73CE067F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:rsidRPr="00395577" w:rsidR="00CE409D" w:rsidP="00DE272E" w:rsidRDefault="00CE409D" w14:paraId="7815592D" w14:textId="16D22B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:rsidR="00147CBB" w:rsidP="00F918E8" w:rsidRDefault="00147CBB" w14:paraId="3C53F503" w14:textId="77777777"/>
    <w:p w:rsidR="00147CBB" w:rsidP="00F918E8" w:rsidRDefault="00147CBB" w14:paraId="42F82BB7" w14:textId="77777777"/>
    <w:p w:rsidR="007E34BA" w:rsidP="00F918E8" w:rsidRDefault="007E34BA" w14:paraId="358715C0" w14:textId="77777777"/>
    <w:p w:rsidR="007E34BA" w:rsidP="00F918E8" w:rsidRDefault="007E34BA" w14:paraId="1028382A" w14:textId="77777777"/>
    <w:p w:rsidR="007E34BA" w:rsidP="00F918E8" w:rsidRDefault="007E34BA" w14:paraId="6D1C4B8B" w14:textId="77777777"/>
    <w:p w:rsidR="007E34BA" w:rsidP="00F918E8" w:rsidRDefault="007E34BA" w14:paraId="7BBF76F7" w14:textId="77777777"/>
    <w:p w:rsidR="007A5D44" w:rsidP="00F918E8" w:rsidRDefault="007A5D44" w14:paraId="61C6B851" w14:textId="77777777"/>
    <w:p w:rsidR="007A5D44" w:rsidP="00F918E8" w:rsidRDefault="007A5D44" w14:paraId="6C499B5B" w14:textId="77777777"/>
    <w:p w:rsidR="007A5D44" w:rsidP="00F918E8" w:rsidRDefault="007A5D44" w14:paraId="6652F293" w14:textId="77777777"/>
    <w:p w:rsidR="007A5D44" w:rsidP="00F918E8" w:rsidRDefault="007A5D44" w14:paraId="46A6F30C" w14:textId="77777777"/>
    <w:p w:rsidR="007A5D44" w:rsidP="00F918E8" w:rsidRDefault="007A5D44" w14:paraId="24CB6096" w14:textId="77777777"/>
    <w:p w:rsidR="007E34BA" w:rsidP="00F918E8" w:rsidRDefault="007E34BA" w14:paraId="768A1C35" w14:textId="77777777"/>
    <w:p w:rsidR="00147CBB" w:rsidP="00F918E8" w:rsidRDefault="00147CBB" w14:paraId="529DC4A5" w14:textId="77777777"/>
    <w:p w:rsidR="00147CBB" w:rsidP="00F918E8" w:rsidRDefault="00147CBB" w14:paraId="1FA63049" w14:textId="77777777"/>
    <w:p w:rsidR="00213A04" w:rsidP="00F918E8" w:rsidRDefault="00213A04" w14:paraId="4EA2D965" w14:textId="77777777"/>
    <w:p w:rsidR="00B77F05" w:rsidP="00F918E8" w:rsidRDefault="00B77F05" w14:paraId="6070F027" w14:textId="77777777"/>
    <w:tbl>
      <w:tblPr>
        <w:tblW w:w="4985" w:type="pct"/>
        <w:tblLook w:val="0000" w:firstRow="0" w:lastRow="0" w:firstColumn="0" w:lastColumn="0" w:noHBand="0" w:noVBand="0"/>
      </w:tblPr>
      <w:tblGrid>
        <w:gridCol w:w="1017"/>
        <w:gridCol w:w="8315"/>
      </w:tblGrid>
      <w:tr w:rsidRPr="002B756F" w:rsidR="00B77F05" w:rsidTr="00DF1203" w14:paraId="7978F628" w14:textId="77777777">
        <w:trPr>
          <w:trHeight w:val="144"/>
        </w:trPr>
        <w:tc>
          <w:tcPr>
            <w:tcW w:w="545" w:type="pct"/>
          </w:tcPr>
          <w:p w:rsidRPr="002B756F" w:rsidR="00B77F05" w:rsidP="00DF1203" w:rsidRDefault="00B77F05" w14:paraId="550A18A4" w14:textId="08766CEA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name="_Hlk160115601" w:id="1"/>
            <w:r w:rsidRPr="002B756F">
              <w:rPr>
                <w:rFonts w:ascii="Arial" w:hAnsi="Arial" w:cs="Arial"/>
                <w:b/>
                <w:sz w:val="22"/>
                <w:szCs w:val="22"/>
              </w:rPr>
              <w:t>[</w:t>
            </w:r>
            <w:r w:rsidRPr="006877F0" w:rsidR="006877F0">
              <w:rPr>
                <w:rFonts w:ascii="Arial" w:hAnsi="Arial" w:cs="Arial"/>
                <w:b/>
                <w:sz w:val="22"/>
                <w:szCs w:val="22"/>
              </w:rPr>
              <w:t>22372</w:t>
            </w:r>
            <w:r w:rsidRPr="002B756F">
              <w:rPr>
                <w:rFonts w:ascii="Arial" w:hAnsi="Arial" w:cs="Arial"/>
                <w:b/>
                <w:sz w:val="22"/>
                <w:szCs w:val="22"/>
              </w:rPr>
              <w:t>]</w:t>
            </w:r>
          </w:p>
        </w:tc>
        <w:tc>
          <w:tcPr>
            <w:tcW w:w="4455" w:type="pct"/>
          </w:tcPr>
          <w:p w:rsidRPr="002B756F" w:rsidR="007E34BA" w:rsidP="00157912" w:rsidRDefault="006877F0" w14:paraId="099917D2" w14:textId="7E0C18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77F0">
              <w:rPr>
                <w:rFonts w:ascii="Arial" w:hAnsi="Arial" w:cs="Arial"/>
                <w:b/>
                <w:bCs/>
                <w:sz w:val="22"/>
                <w:szCs w:val="22"/>
              </w:rPr>
              <w:t>City of Norco's Petition to Modify Decision 20-03-001</w:t>
            </w:r>
          </w:p>
          <w:p w:rsidRPr="002B756F" w:rsidR="00157912" w:rsidP="00157912" w:rsidRDefault="00157912" w14:paraId="0881E230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Pr="002B756F" w:rsidR="00157912" w:rsidP="00DF1203" w:rsidRDefault="006877F0" w14:paraId="47BC3EDD" w14:textId="147314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77F0">
              <w:rPr>
                <w:rFonts w:ascii="Arial" w:hAnsi="Arial" w:cs="Arial"/>
                <w:b/>
                <w:bCs/>
                <w:sz w:val="22"/>
                <w:szCs w:val="22"/>
              </w:rPr>
              <w:t>A.15-04-013</w:t>
            </w:r>
            <w:r w:rsidRPr="002B756F" w:rsidR="001579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Pr="002B756F" w:rsidR="00B77F05" w:rsidP="00DF1203" w:rsidRDefault="006877F0" w14:paraId="2CA82950" w14:textId="46C6EE8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77F0">
              <w:rPr>
                <w:rFonts w:ascii="Arial" w:hAnsi="Arial" w:cs="Arial"/>
                <w:sz w:val="22"/>
                <w:szCs w:val="22"/>
              </w:rPr>
              <w:t>In the Matter of the Application of Southern California Edison Company for a Certificate of Public Convenience and Necessity for the RTRP Transmission Project.</w:t>
            </w:r>
          </w:p>
          <w:p w:rsidRPr="002B756F" w:rsidR="00157912" w:rsidP="00DF1203" w:rsidRDefault="00157912" w14:paraId="59A38044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</w:p>
          <w:p w:rsidRPr="002B756F" w:rsidR="00B77F05" w:rsidP="00DF1203" w:rsidRDefault="00147CBB" w14:paraId="4A45C02C" w14:textId="6001D3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756F">
              <w:rPr>
                <w:rFonts w:ascii="Arial" w:hAnsi="Arial" w:cs="Arial"/>
                <w:b/>
                <w:bCs/>
                <w:sz w:val="22"/>
                <w:szCs w:val="22"/>
              </w:rPr>
              <w:t>PROPOSED OUTCOME</w:t>
            </w:r>
            <w:r w:rsidRPr="002B756F" w:rsidR="00213A0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2B75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B756F" w:rsidR="00B77F05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</w:p>
          <w:p w:rsidR="006877F0" w:rsidP="00157912" w:rsidRDefault="006877F0" w14:paraId="0EA2D9FC" w14:textId="77777777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77F0">
              <w:rPr>
                <w:rFonts w:ascii="Arial" w:hAnsi="Arial" w:cs="Arial"/>
                <w:sz w:val="22"/>
                <w:szCs w:val="22"/>
              </w:rPr>
              <w:t>Denies the City of Norco's Petition to Modify Decision 20-03-001.</w:t>
            </w:r>
          </w:p>
          <w:p w:rsidRPr="002B756F" w:rsidR="00213A04" w:rsidP="00157912" w:rsidRDefault="006877F0" w14:paraId="4D0194B1" w14:textId="0006AB89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77F0">
              <w:rPr>
                <w:rFonts w:ascii="Arial" w:hAnsi="Arial" w:cs="Arial"/>
                <w:sz w:val="22"/>
                <w:szCs w:val="22"/>
              </w:rPr>
              <w:t>Closes the proceeding.</w:t>
            </w:r>
          </w:p>
          <w:p w:rsidRPr="002B756F" w:rsidR="00157912" w:rsidP="00157912" w:rsidRDefault="00157912" w14:paraId="7582C05F" w14:textId="77777777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Pr="002B756F" w:rsidR="00B77F05" w:rsidP="00DF1203" w:rsidRDefault="00B77F05" w14:paraId="1B6FD76B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756F">
              <w:rPr>
                <w:rFonts w:ascii="Arial" w:hAnsi="Arial" w:cs="Arial"/>
                <w:b/>
                <w:bCs/>
                <w:sz w:val="22"/>
                <w:szCs w:val="22"/>
              </w:rPr>
              <w:t>SAFETY CONSIDERATIONS:</w:t>
            </w:r>
            <w:r w:rsidRPr="002B756F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</w:p>
          <w:p w:rsidRPr="002B756F" w:rsidR="00213A04" w:rsidP="00213A04" w:rsidRDefault="00213A04" w14:paraId="5DECCF19" w14:textId="06B9F212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 w:rsidRPr="002B756F">
              <w:rPr>
                <w:rFonts w:ascii="Arial" w:hAnsi="Arial" w:cs="Arial"/>
                <w:sz w:val="22"/>
                <w:szCs w:val="22"/>
              </w:rPr>
              <w:t>There are no safety considerations associated with this decision.</w:t>
            </w:r>
          </w:p>
          <w:p w:rsidRPr="002B756F" w:rsidR="00213A04" w:rsidP="00213A04" w:rsidRDefault="00213A04" w14:paraId="589D422A" w14:textId="77777777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Pr="002B756F" w:rsidR="00213A04" w:rsidP="00213A04" w:rsidRDefault="00213A04" w14:paraId="6264937A" w14:textId="29872D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756F">
              <w:rPr>
                <w:rFonts w:ascii="Arial" w:hAnsi="Arial" w:cs="Arial"/>
                <w:b/>
                <w:bCs/>
                <w:sz w:val="22"/>
                <w:szCs w:val="22"/>
              </w:rPr>
              <w:t>ESTIMATED COST:</w:t>
            </w:r>
            <w:r w:rsidRPr="002B756F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</w:p>
          <w:p w:rsidRPr="002B756F" w:rsidR="00213A04" w:rsidP="003A1703" w:rsidRDefault="006877F0" w14:paraId="44C7063A" w14:textId="55D8A409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 w:rsidRPr="006877F0">
              <w:rPr>
                <w:rFonts w:ascii="Arial" w:hAnsi="Arial" w:cs="Arial"/>
                <w:sz w:val="22"/>
                <w:szCs w:val="22"/>
              </w:rPr>
              <w:t>There are no costs associated with this decision.</w:t>
            </w:r>
          </w:p>
          <w:p w:rsidRPr="002B756F" w:rsidR="00213A04" w:rsidP="00147CBB" w:rsidRDefault="00213A04" w14:paraId="6E602DAF" w14:textId="77777777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Pr="002B756F" w:rsidR="00213A04" w:rsidP="00147CBB" w:rsidRDefault="00213A04" w14:paraId="5DB9A3E5" w14:textId="77777777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Pr="002B756F" w:rsidR="00147CBB" w:rsidP="00147CBB" w:rsidRDefault="00147CBB" w14:paraId="00BFE82E" w14:textId="77777777">
            <w:pPr>
              <w:pStyle w:val="ListParagrap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Pr="002B756F" w:rsidR="00B77F05" w:rsidP="00DF1203" w:rsidRDefault="006877F0" w14:paraId="528C5313" w14:textId="2091CB5C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77F0">
              <w:rPr>
                <w:rFonts w:ascii="Arial" w:hAnsi="Arial" w:cs="Arial"/>
                <w:color w:val="000000"/>
                <w:sz w:val="22"/>
                <w:szCs w:val="22"/>
              </w:rPr>
              <w:t>(Comr Douglas - Judge Purchia)</w:t>
            </w:r>
            <w:r w:rsidRPr="002B756F" w:rsidR="00B77F0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157912" w:rsidP="00DF1203" w:rsidRDefault="006877F0" w14:paraId="2BE12EC3" w14:textId="7F7F1554">
            <w:pPr>
              <w:autoSpaceDE w:val="0"/>
              <w:autoSpaceDN w:val="0"/>
              <w:adjustRightInd w:val="0"/>
            </w:pPr>
            <w:hyperlink w:history="1" r:id="rId13">
              <w:r w:rsidRPr="00AB701A">
                <w:rPr>
                  <w:rStyle w:val="Hyperlink"/>
                </w:rPr>
                <w:t>http://docs.cpuc.ca.gov/SearchRes.aspx?docformat=ALL&amp;docid=525333800</w:t>
              </w:r>
            </w:hyperlink>
          </w:p>
          <w:p w:rsidRPr="00D6475A" w:rsidR="00B77F05" w:rsidP="00DF1203" w:rsidRDefault="00B77F05" w14:paraId="1C0D7091" w14:textId="5ACAA9CE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i/>
                <w:iCs/>
                <w:color w:val="auto"/>
                <w:sz w:val="22"/>
                <w:szCs w:val="22"/>
                <w:u w:val="none"/>
              </w:rPr>
            </w:pPr>
            <w:r w:rsidRPr="00D6475A">
              <w:rPr>
                <w:rStyle w:val="Hyperlink"/>
                <w:rFonts w:ascii="Arial" w:hAnsi="Arial" w:cs="Arial"/>
                <w:i/>
                <w:iCs/>
                <w:color w:val="auto"/>
                <w:sz w:val="22"/>
                <w:szCs w:val="22"/>
                <w:u w:val="none"/>
              </w:rPr>
              <w:t>Pub. Util. Code § 311 – This item was mailed for Public Comment.</w:t>
            </w:r>
          </w:p>
          <w:p w:rsidRPr="00C97BF9" w:rsidR="002C67F2" w:rsidP="00DF1203" w:rsidRDefault="00B77F05" w14:paraId="56CDBF1B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97BF9">
              <w:rPr>
                <w:rFonts w:ascii="Arial" w:hAnsi="Arial" w:cs="Arial"/>
                <w:bCs/>
                <w:i/>
                <w:sz w:val="22"/>
                <w:szCs w:val="22"/>
              </w:rPr>
              <w:t>Pub. Util. Code §1701.1 -- This proceeding is categorized as Ratesetting</w:t>
            </w:r>
            <w:r w:rsidRPr="00C97BF9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C97BF9" w:rsidR="002C67F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Pr="002B756F" w:rsidR="002C67F2" w:rsidP="00DF1203" w:rsidRDefault="002C67F2" w14:paraId="1380AD55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Pr="002B756F" w:rsidR="00B77F05" w:rsidP="00DF1203" w:rsidRDefault="00B77F05" w14:paraId="68755CE0" w14:textId="1DF4E9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</w:tr>
      <w:bookmarkEnd w:id="1"/>
    </w:tbl>
    <w:p w:rsidRPr="002B756F" w:rsidR="00B77F05" w:rsidP="00F918E8" w:rsidRDefault="00B77F05" w14:paraId="63C699E0" w14:textId="77777777">
      <w:pPr>
        <w:rPr>
          <w:rFonts w:ascii="Arial" w:hAnsi="Arial" w:cs="Arial"/>
          <w:sz w:val="22"/>
          <w:szCs w:val="22"/>
        </w:rPr>
      </w:pPr>
    </w:p>
    <w:p w:rsidRPr="002B756F" w:rsidR="00B77F05" w:rsidP="00F918E8" w:rsidRDefault="00B77F05" w14:paraId="793AF6F9" w14:textId="77777777">
      <w:pPr>
        <w:rPr>
          <w:rFonts w:ascii="Arial" w:hAnsi="Arial" w:cs="Arial"/>
          <w:sz w:val="22"/>
          <w:szCs w:val="22"/>
        </w:rPr>
      </w:pPr>
    </w:p>
    <w:p w:rsidRPr="002B756F" w:rsidR="00B77F05" w:rsidP="00F918E8" w:rsidRDefault="00B77F05" w14:paraId="34B50109" w14:textId="77777777">
      <w:pPr>
        <w:rPr>
          <w:rFonts w:ascii="Arial" w:hAnsi="Arial" w:cs="Arial"/>
          <w:sz w:val="22"/>
          <w:szCs w:val="22"/>
        </w:rPr>
      </w:pPr>
    </w:p>
    <w:p w:rsidRPr="002B756F" w:rsidR="00B77F05" w:rsidP="00F918E8" w:rsidRDefault="00B77F05" w14:paraId="4EB7678F" w14:textId="77777777">
      <w:pPr>
        <w:rPr>
          <w:rFonts w:ascii="Arial" w:hAnsi="Arial" w:cs="Arial"/>
          <w:sz w:val="22"/>
          <w:szCs w:val="22"/>
        </w:rPr>
      </w:pPr>
    </w:p>
    <w:p w:rsidRPr="002B756F" w:rsidR="00157912" w:rsidP="00F918E8" w:rsidRDefault="00157912" w14:paraId="28380FC2" w14:textId="77777777">
      <w:pPr>
        <w:rPr>
          <w:rFonts w:ascii="Arial" w:hAnsi="Arial" w:cs="Arial"/>
          <w:sz w:val="22"/>
          <w:szCs w:val="22"/>
        </w:rPr>
      </w:pPr>
    </w:p>
    <w:p w:rsidRPr="002B756F" w:rsidR="00157912" w:rsidP="00F918E8" w:rsidRDefault="00157912" w14:paraId="566D6665" w14:textId="77777777">
      <w:pPr>
        <w:rPr>
          <w:rFonts w:ascii="Arial" w:hAnsi="Arial" w:cs="Arial"/>
          <w:sz w:val="22"/>
          <w:szCs w:val="22"/>
        </w:rPr>
      </w:pPr>
    </w:p>
    <w:p w:rsidRPr="002B756F" w:rsidR="00157912" w:rsidP="00F918E8" w:rsidRDefault="00157912" w14:paraId="58763797" w14:textId="77777777">
      <w:pPr>
        <w:rPr>
          <w:rFonts w:ascii="Arial" w:hAnsi="Arial" w:cs="Arial"/>
          <w:sz w:val="22"/>
          <w:szCs w:val="22"/>
        </w:rPr>
      </w:pPr>
    </w:p>
    <w:p w:rsidR="00B77F05" w:rsidP="00F918E8" w:rsidRDefault="00B77F05" w14:paraId="13AB1F9A" w14:textId="77777777"/>
    <w:p w:rsidR="00B77F05" w:rsidP="00F918E8" w:rsidRDefault="00B77F05" w14:paraId="32C181EC" w14:textId="77777777"/>
    <w:p w:rsidR="00B77F05" w:rsidP="00F918E8" w:rsidRDefault="00B77F05" w14:paraId="15A213AE" w14:textId="77777777"/>
    <w:p w:rsidR="00B77F05" w:rsidP="00F918E8" w:rsidRDefault="00B77F05" w14:paraId="0E168603" w14:textId="77777777"/>
    <w:sectPr w:rsidR="00B77F05" w:rsidSect="0068509A">
      <w:headerReference w:type="default" r:id="rId14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CBEF7" w14:textId="77777777" w:rsidR="0068509A" w:rsidRDefault="0068509A">
      <w:r>
        <w:separator/>
      </w:r>
    </w:p>
  </w:endnote>
  <w:endnote w:type="continuationSeparator" w:id="0">
    <w:p w14:paraId="010DC32D" w14:textId="77777777" w:rsidR="0068509A" w:rsidRDefault="00685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4986D" w14:textId="5D2414EF" w:rsidR="006A0B79" w:rsidRDefault="006A0B79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D73BD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809DC" w14:textId="77777777" w:rsidR="0068509A" w:rsidRDefault="0068509A">
      <w:r>
        <w:separator/>
      </w:r>
    </w:p>
  </w:footnote>
  <w:footnote w:type="continuationSeparator" w:id="0">
    <w:p w14:paraId="568B3444" w14:textId="77777777" w:rsidR="0068509A" w:rsidRDefault="00685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3DCD8" w14:textId="1E05D69A" w:rsidR="00CB41D8" w:rsidRDefault="006A0B79" w:rsidP="000B137A">
    <w:pPr>
      <w:pStyle w:val="Header"/>
      <w:tabs>
        <w:tab w:val="clear" w:pos="8640"/>
        <w:tab w:val="right" w:pos="9360"/>
      </w:tabs>
      <w:rPr>
        <w:i/>
        <w:iCs/>
        <w:sz w:val="20"/>
      </w:rPr>
    </w:pPr>
    <w:r>
      <w:rPr>
        <w:i/>
        <w:iCs/>
        <w:sz w:val="20"/>
      </w:rPr>
      <w:t>Ratesetting Deliberativ</w:t>
    </w:r>
    <w:r w:rsidR="00566CCC">
      <w:rPr>
        <w:i/>
        <w:iCs/>
        <w:sz w:val="20"/>
      </w:rPr>
      <w:t xml:space="preserve">e Meeting Agenda No. </w:t>
    </w:r>
    <w:r w:rsidR="0096320A">
      <w:rPr>
        <w:i/>
        <w:iCs/>
        <w:sz w:val="20"/>
      </w:rPr>
      <w:t>1</w:t>
    </w:r>
    <w:r w:rsidR="005C04BC">
      <w:rPr>
        <w:i/>
        <w:iCs/>
        <w:sz w:val="20"/>
      </w:rPr>
      <w:t>7</w:t>
    </w:r>
    <w:r w:rsidR="006877F0">
      <w:rPr>
        <w:i/>
        <w:iCs/>
        <w:sz w:val="20"/>
      </w:rPr>
      <w:t>3</w:t>
    </w:r>
    <w:r w:rsidR="00566CCC">
      <w:rPr>
        <w:i/>
        <w:iCs/>
        <w:sz w:val="20"/>
      </w:rPr>
      <w:tab/>
    </w:r>
    <w:r w:rsidR="00566CCC">
      <w:rPr>
        <w:i/>
        <w:iCs/>
        <w:sz w:val="20"/>
      </w:rPr>
      <w:tab/>
    </w:r>
    <w:r w:rsidR="004376C3">
      <w:rPr>
        <w:i/>
        <w:iCs/>
        <w:sz w:val="20"/>
      </w:rPr>
      <w:t>Monday</w:t>
    </w:r>
    <w:r w:rsidR="00EF4807">
      <w:rPr>
        <w:i/>
        <w:iCs/>
        <w:sz w:val="20"/>
      </w:rPr>
      <w:t xml:space="preserve">, </w:t>
    </w:r>
    <w:r w:rsidR="007A5D44">
      <w:rPr>
        <w:i/>
        <w:iCs/>
        <w:sz w:val="20"/>
      </w:rPr>
      <w:t>March</w:t>
    </w:r>
    <w:r w:rsidR="00880F24">
      <w:rPr>
        <w:i/>
        <w:iCs/>
        <w:sz w:val="20"/>
      </w:rPr>
      <w:t xml:space="preserve"> </w:t>
    </w:r>
    <w:r w:rsidR="006877F0">
      <w:rPr>
        <w:i/>
        <w:iCs/>
        <w:sz w:val="20"/>
      </w:rPr>
      <w:t>18</w:t>
    </w:r>
    <w:r w:rsidR="00880F24">
      <w:rPr>
        <w:i/>
        <w:iCs/>
        <w:sz w:val="20"/>
      </w:rPr>
      <w:t>, 202</w:t>
    </w:r>
    <w:r w:rsidR="007A5D44">
      <w:rPr>
        <w:i/>
        <w:iCs/>
        <w:sz w:val="20"/>
      </w:rPr>
      <w:t>4</w:t>
    </w:r>
  </w:p>
  <w:p w14:paraId="6BAC00B7" w14:textId="77777777" w:rsidR="006A0B79" w:rsidRDefault="006A0B79">
    <w:pPr>
      <w:pBdr>
        <w:top w:val="double" w:sz="6" w:space="1" w:color="auto"/>
      </w:pBdr>
      <w:jc w:val="both"/>
      <w:rPr>
        <w:b/>
        <w:i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7C96"/>
    <w:multiLevelType w:val="hybridMultilevel"/>
    <w:tmpl w:val="A9DE5F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1E1650"/>
    <w:multiLevelType w:val="hybridMultilevel"/>
    <w:tmpl w:val="5B1E21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22390"/>
    <w:multiLevelType w:val="hybridMultilevel"/>
    <w:tmpl w:val="DF7C2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4E276C"/>
    <w:multiLevelType w:val="hybridMultilevel"/>
    <w:tmpl w:val="50C4E0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CF4D8E"/>
    <w:multiLevelType w:val="multilevel"/>
    <w:tmpl w:val="F920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716329"/>
    <w:multiLevelType w:val="multilevel"/>
    <w:tmpl w:val="E8EC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C20B31"/>
    <w:multiLevelType w:val="multilevel"/>
    <w:tmpl w:val="191A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C41A8E"/>
    <w:multiLevelType w:val="multilevel"/>
    <w:tmpl w:val="C4E2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E375B1"/>
    <w:multiLevelType w:val="multilevel"/>
    <w:tmpl w:val="58F6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C92B2F"/>
    <w:multiLevelType w:val="multilevel"/>
    <w:tmpl w:val="5B8C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B46E1D"/>
    <w:multiLevelType w:val="hybridMultilevel"/>
    <w:tmpl w:val="A314C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2062D"/>
    <w:multiLevelType w:val="hybridMultilevel"/>
    <w:tmpl w:val="A2540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5887213"/>
    <w:multiLevelType w:val="hybridMultilevel"/>
    <w:tmpl w:val="1AF0D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83CC6"/>
    <w:multiLevelType w:val="multilevel"/>
    <w:tmpl w:val="4B9C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D41C8D"/>
    <w:multiLevelType w:val="hybridMultilevel"/>
    <w:tmpl w:val="FE606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F51BD"/>
    <w:multiLevelType w:val="multilevel"/>
    <w:tmpl w:val="15F49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1A223B"/>
    <w:multiLevelType w:val="hybridMultilevel"/>
    <w:tmpl w:val="F9A02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67BB8"/>
    <w:multiLevelType w:val="multilevel"/>
    <w:tmpl w:val="0932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BA54FD"/>
    <w:multiLevelType w:val="hybridMultilevel"/>
    <w:tmpl w:val="67E057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093130"/>
    <w:multiLevelType w:val="hybridMultilevel"/>
    <w:tmpl w:val="6DF4C2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16ECD"/>
    <w:multiLevelType w:val="multilevel"/>
    <w:tmpl w:val="D914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D040A3"/>
    <w:multiLevelType w:val="hybridMultilevel"/>
    <w:tmpl w:val="10862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651A0"/>
    <w:multiLevelType w:val="multilevel"/>
    <w:tmpl w:val="427E6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002875"/>
    <w:multiLevelType w:val="multilevel"/>
    <w:tmpl w:val="8224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A840F8"/>
    <w:multiLevelType w:val="hybridMultilevel"/>
    <w:tmpl w:val="93C46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D6B3E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1341DB"/>
    <w:multiLevelType w:val="hybridMultilevel"/>
    <w:tmpl w:val="B00AF7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30690"/>
    <w:multiLevelType w:val="hybridMultilevel"/>
    <w:tmpl w:val="17160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492CDB"/>
    <w:multiLevelType w:val="multilevel"/>
    <w:tmpl w:val="ED78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B31383"/>
    <w:multiLevelType w:val="hybridMultilevel"/>
    <w:tmpl w:val="0A246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100B37"/>
    <w:multiLevelType w:val="hybridMultilevel"/>
    <w:tmpl w:val="0192A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01C29"/>
    <w:multiLevelType w:val="hybridMultilevel"/>
    <w:tmpl w:val="EA902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C918C5"/>
    <w:multiLevelType w:val="multilevel"/>
    <w:tmpl w:val="EDE2B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DF3960"/>
    <w:multiLevelType w:val="hybridMultilevel"/>
    <w:tmpl w:val="AC2E0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0D4F6C"/>
    <w:multiLevelType w:val="hybridMultilevel"/>
    <w:tmpl w:val="5C162B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C90F4D"/>
    <w:multiLevelType w:val="hybridMultilevel"/>
    <w:tmpl w:val="1C52D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74475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4642266">
    <w:abstractNumId w:val="3"/>
  </w:num>
  <w:num w:numId="3" w16cid:durableId="584606674">
    <w:abstractNumId w:val="16"/>
  </w:num>
  <w:num w:numId="4" w16cid:durableId="1218782834">
    <w:abstractNumId w:val="14"/>
  </w:num>
  <w:num w:numId="5" w16cid:durableId="488860674">
    <w:abstractNumId w:val="33"/>
  </w:num>
  <w:num w:numId="6" w16cid:durableId="2058504804">
    <w:abstractNumId w:val="26"/>
  </w:num>
  <w:num w:numId="7" w16cid:durableId="741761445">
    <w:abstractNumId w:val="19"/>
  </w:num>
  <w:num w:numId="8" w16cid:durableId="301807809">
    <w:abstractNumId w:val="1"/>
  </w:num>
  <w:num w:numId="9" w16cid:durableId="721952753">
    <w:abstractNumId w:val="9"/>
  </w:num>
  <w:num w:numId="10" w16cid:durableId="1010179927">
    <w:abstractNumId w:val="25"/>
  </w:num>
  <w:num w:numId="11" w16cid:durableId="1250306793">
    <w:abstractNumId w:val="12"/>
  </w:num>
  <w:num w:numId="12" w16cid:durableId="186675389">
    <w:abstractNumId w:val="4"/>
  </w:num>
  <w:num w:numId="13" w16cid:durableId="1794789882">
    <w:abstractNumId w:val="20"/>
  </w:num>
  <w:num w:numId="14" w16cid:durableId="915362667">
    <w:abstractNumId w:val="34"/>
  </w:num>
  <w:num w:numId="15" w16cid:durableId="962268959">
    <w:abstractNumId w:val="28"/>
  </w:num>
  <w:num w:numId="16" w16cid:durableId="1838377711">
    <w:abstractNumId w:val="18"/>
  </w:num>
  <w:num w:numId="17" w16cid:durableId="34668919">
    <w:abstractNumId w:val="10"/>
  </w:num>
  <w:num w:numId="18" w16cid:durableId="2071881801">
    <w:abstractNumId w:val="21"/>
  </w:num>
  <w:num w:numId="19" w16cid:durableId="1009017266">
    <w:abstractNumId w:val="5"/>
  </w:num>
  <w:num w:numId="20" w16cid:durableId="1393236207">
    <w:abstractNumId w:val="17"/>
  </w:num>
  <w:num w:numId="21" w16cid:durableId="1995837970">
    <w:abstractNumId w:val="7"/>
  </w:num>
  <w:num w:numId="22" w16cid:durableId="19746218">
    <w:abstractNumId w:val="15"/>
  </w:num>
  <w:num w:numId="23" w16cid:durableId="1475298201">
    <w:abstractNumId w:val="6"/>
  </w:num>
  <w:num w:numId="24" w16cid:durableId="582178285">
    <w:abstractNumId w:val="22"/>
  </w:num>
  <w:num w:numId="25" w16cid:durableId="593827659">
    <w:abstractNumId w:val="8"/>
  </w:num>
  <w:num w:numId="26" w16cid:durableId="884486255">
    <w:abstractNumId w:val="27"/>
  </w:num>
  <w:num w:numId="27" w16cid:durableId="2073846722">
    <w:abstractNumId w:val="23"/>
  </w:num>
  <w:num w:numId="28" w16cid:durableId="764501741">
    <w:abstractNumId w:val="13"/>
  </w:num>
  <w:num w:numId="29" w16cid:durableId="742218614">
    <w:abstractNumId w:val="31"/>
  </w:num>
  <w:num w:numId="30" w16cid:durableId="1388603837">
    <w:abstractNumId w:val="30"/>
  </w:num>
  <w:num w:numId="31" w16cid:durableId="2038697658">
    <w:abstractNumId w:val="29"/>
  </w:num>
  <w:num w:numId="32" w16cid:durableId="1600798905">
    <w:abstractNumId w:val="0"/>
  </w:num>
  <w:num w:numId="33" w16cid:durableId="595404914">
    <w:abstractNumId w:val="2"/>
  </w:num>
  <w:num w:numId="34" w16cid:durableId="167986753">
    <w:abstractNumId w:val="11"/>
  </w:num>
  <w:num w:numId="35" w16cid:durableId="1276866776">
    <w:abstractNumId w:val="24"/>
  </w:num>
  <w:num w:numId="36" w16cid:durableId="107177828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3F"/>
    <w:rsid w:val="00000517"/>
    <w:rsid w:val="00000ACA"/>
    <w:rsid w:val="00002FA6"/>
    <w:rsid w:val="000042AF"/>
    <w:rsid w:val="00010050"/>
    <w:rsid w:val="00012396"/>
    <w:rsid w:val="0001622A"/>
    <w:rsid w:val="000220E8"/>
    <w:rsid w:val="00027CDD"/>
    <w:rsid w:val="00032D6E"/>
    <w:rsid w:val="000333BA"/>
    <w:rsid w:val="00033D04"/>
    <w:rsid w:val="00036742"/>
    <w:rsid w:val="00037B8D"/>
    <w:rsid w:val="0004190F"/>
    <w:rsid w:val="00042563"/>
    <w:rsid w:val="00046F2D"/>
    <w:rsid w:val="00050ADF"/>
    <w:rsid w:val="0005766D"/>
    <w:rsid w:val="00057AC3"/>
    <w:rsid w:val="00060F1B"/>
    <w:rsid w:val="000647AA"/>
    <w:rsid w:val="00080169"/>
    <w:rsid w:val="000854EB"/>
    <w:rsid w:val="00091684"/>
    <w:rsid w:val="00092D51"/>
    <w:rsid w:val="000A1966"/>
    <w:rsid w:val="000A1EC1"/>
    <w:rsid w:val="000A2386"/>
    <w:rsid w:val="000A7FB1"/>
    <w:rsid w:val="000B137A"/>
    <w:rsid w:val="000B24D0"/>
    <w:rsid w:val="000B3FF1"/>
    <w:rsid w:val="000B44AC"/>
    <w:rsid w:val="000B6B52"/>
    <w:rsid w:val="000B758C"/>
    <w:rsid w:val="000C03B8"/>
    <w:rsid w:val="000C19F8"/>
    <w:rsid w:val="000C4B12"/>
    <w:rsid w:val="000C516E"/>
    <w:rsid w:val="000C7B9C"/>
    <w:rsid w:val="000C7BCC"/>
    <w:rsid w:val="000D3185"/>
    <w:rsid w:val="000D6160"/>
    <w:rsid w:val="000D651F"/>
    <w:rsid w:val="000D6DEB"/>
    <w:rsid w:val="000E491C"/>
    <w:rsid w:val="000F4C3D"/>
    <w:rsid w:val="000F642A"/>
    <w:rsid w:val="00105623"/>
    <w:rsid w:val="001140B4"/>
    <w:rsid w:val="00131EDF"/>
    <w:rsid w:val="001408B9"/>
    <w:rsid w:val="0014175E"/>
    <w:rsid w:val="001443F1"/>
    <w:rsid w:val="00144E69"/>
    <w:rsid w:val="00146CB4"/>
    <w:rsid w:val="00146E67"/>
    <w:rsid w:val="00147CBB"/>
    <w:rsid w:val="001512E8"/>
    <w:rsid w:val="001512F4"/>
    <w:rsid w:val="001552C4"/>
    <w:rsid w:val="00157912"/>
    <w:rsid w:val="001618D7"/>
    <w:rsid w:val="00161A5F"/>
    <w:rsid w:val="00170E06"/>
    <w:rsid w:val="00177155"/>
    <w:rsid w:val="00177DF8"/>
    <w:rsid w:val="00181168"/>
    <w:rsid w:val="00182A75"/>
    <w:rsid w:val="00182AEA"/>
    <w:rsid w:val="00182FEC"/>
    <w:rsid w:val="00187A53"/>
    <w:rsid w:val="0019222E"/>
    <w:rsid w:val="0019248B"/>
    <w:rsid w:val="001A38C1"/>
    <w:rsid w:val="001A49E2"/>
    <w:rsid w:val="001A7FCE"/>
    <w:rsid w:val="001B3274"/>
    <w:rsid w:val="001B4BA0"/>
    <w:rsid w:val="001B6809"/>
    <w:rsid w:val="001C6BDE"/>
    <w:rsid w:val="001D11ED"/>
    <w:rsid w:val="001D1DE8"/>
    <w:rsid w:val="001D2128"/>
    <w:rsid w:val="001D447B"/>
    <w:rsid w:val="001E16B0"/>
    <w:rsid w:val="001E25F7"/>
    <w:rsid w:val="001E4E64"/>
    <w:rsid w:val="001F29AD"/>
    <w:rsid w:val="001F4B5D"/>
    <w:rsid w:val="00201B04"/>
    <w:rsid w:val="00203DA9"/>
    <w:rsid w:val="002107A3"/>
    <w:rsid w:val="00213A04"/>
    <w:rsid w:val="00222B21"/>
    <w:rsid w:val="00225775"/>
    <w:rsid w:val="00226D72"/>
    <w:rsid w:val="00231216"/>
    <w:rsid w:val="00232D2E"/>
    <w:rsid w:val="0023480A"/>
    <w:rsid w:val="00236EB8"/>
    <w:rsid w:val="0023703B"/>
    <w:rsid w:val="002407E0"/>
    <w:rsid w:val="00242DD3"/>
    <w:rsid w:val="00247B6C"/>
    <w:rsid w:val="002518A0"/>
    <w:rsid w:val="002552E7"/>
    <w:rsid w:val="002622AD"/>
    <w:rsid w:val="002672F1"/>
    <w:rsid w:val="00284360"/>
    <w:rsid w:val="00292251"/>
    <w:rsid w:val="00294431"/>
    <w:rsid w:val="00296975"/>
    <w:rsid w:val="0029720B"/>
    <w:rsid w:val="002A086B"/>
    <w:rsid w:val="002A2928"/>
    <w:rsid w:val="002A2E93"/>
    <w:rsid w:val="002A426D"/>
    <w:rsid w:val="002B0A28"/>
    <w:rsid w:val="002B0BB2"/>
    <w:rsid w:val="002B220C"/>
    <w:rsid w:val="002B3DF2"/>
    <w:rsid w:val="002B3E65"/>
    <w:rsid w:val="002B6774"/>
    <w:rsid w:val="002B74F9"/>
    <w:rsid w:val="002B756F"/>
    <w:rsid w:val="002C6125"/>
    <w:rsid w:val="002C67F2"/>
    <w:rsid w:val="002C6CBC"/>
    <w:rsid w:val="002D3933"/>
    <w:rsid w:val="002D40BB"/>
    <w:rsid w:val="002D57A8"/>
    <w:rsid w:val="002D70FE"/>
    <w:rsid w:val="002E499B"/>
    <w:rsid w:val="002E6F3B"/>
    <w:rsid w:val="002E7043"/>
    <w:rsid w:val="002E73BC"/>
    <w:rsid w:val="00300903"/>
    <w:rsid w:val="00301BC8"/>
    <w:rsid w:val="00304562"/>
    <w:rsid w:val="00316081"/>
    <w:rsid w:val="00322239"/>
    <w:rsid w:val="00322503"/>
    <w:rsid w:val="00327BD6"/>
    <w:rsid w:val="00343664"/>
    <w:rsid w:val="00343F6B"/>
    <w:rsid w:val="00350623"/>
    <w:rsid w:val="003640B4"/>
    <w:rsid w:val="00364E84"/>
    <w:rsid w:val="00367DED"/>
    <w:rsid w:val="00372CA4"/>
    <w:rsid w:val="0037614A"/>
    <w:rsid w:val="00376561"/>
    <w:rsid w:val="00386CF2"/>
    <w:rsid w:val="00387521"/>
    <w:rsid w:val="00387754"/>
    <w:rsid w:val="00392410"/>
    <w:rsid w:val="00395577"/>
    <w:rsid w:val="00397983"/>
    <w:rsid w:val="00397EBF"/>
    <w:rsid w:val="003A31BF"/>
    <w:rsid w:val="003B40D4"/>
    <w:rsid w:val="003C668E"/>
    <w:rsid w:val="003D7A01"/>
    <w:rsid w:val="003F2B64"/>
    <w:rsid w:val="003F2BAE"/>
    <w:rsid w:val="003F5E86"/>
    <w:rsid w:val="0040047A"/>
    <w:rsid w:val="00401C69"/>
    <w:rsid w:val="00403081"/>
    <w:rsid w:val="00405340"/>
    <w:rsid w:val="004077C8"/>
    <w:rsid w:val="00411E1A"/>
    <w:rsid w:val="00417881"/>
    <w:rsid w:val="0042025D"/>
    <w:rsid w:val="0042346E"/>
    <w:rsid w:val="00423D5F"/>
    <w:rsid w:val="00425017"/>
    <w:rsid w:val="004318C7"/>
    <w:rsid w:val="004376C3"/>
    <w:rsid w:val="004507E0"/>
    <w:rsid w:val="004519B7"/>
    <w:rsid w:val="00454EAD"/>
    <w:rsid w:val="00455D7A"/>
    <w:rsid w:val="004605F2"/>
    <w:rsid w:val="00462814"/>
    <w:rsid w:val="004742F3"/>
    <w:rsid w:val="00474BF8"/>
    <w:rsid w:val="00485A2D"/>
    <w:rsid w:val="004865FC"/>
    <w:rsid w:val="004876A5"/>
    <w:rsid w:val="004908BD"/>
    <w:rsid w:val="00492F03"/>
    <w:rsid w:val="0049391D"/>
    <w:rsid w:val="004945BB"/>
    <w:rsid w:val="004952F0"/>
    <w:rsid w:val="004A086E"/>
    <w:rsid w:val="004A455E"/>
    <w:rsid w:val="004B0D0D"/>
    <w:rsid w:val="004C052A"/>
    <w:rsid w:val="004C45A6"/>
    <w:rsid w:val="004C4FD2"/>
    <w:rsid w:val="004C6C90"/>
    <w:rsid w:val="004D27D7"/>
    <w:rsid w:val="004D6724"/>
    <w:rsid w:val="004E43DF"/>
    <w:rsid w:val="004F57A4"/>
    <w:rsid w:val="00501A9C"/>
    <w:rsid w:val="0050511F"/>
    <w:rsid w:val="00506F39"/>
    <w:rsid w:val="0051474C"/>
    <w:rsid w:val="00514901"/>
    <w:rsid w:val="00520218"/>
    <w:rsid w:val="00522ED2"/>
    <w:rsid w:val="0052382B"/>
    <w:rsid w:val="005257D0"/>
    <w:rsid w:val="00526111"/>
    <w:rsid w:val="0053363C"/>
    <w:rsid w:val="005449C7"/>
    <w:rsid w:val="00555FDB"/>
    <w:rsid w:val="00557C7D"/>
    <w:rsid w:val="00560939"/>
    <w:rsid w:val="00562831"/>
    <w:rsid w:val="00562CC5"/>
    <w:rsid w:val="005659D6"/>
    <w:rsid w:val="00566CCC"/>
    <w:rsid w:val="00591A6D"/>
    <w:rsid w:val="00597B35"/>
    <w:rsid w:val="005A0A70"/>
    <w:rsid w:val="005A12BE"/>
    <w:rsid w:val="005A4CBF"/>
    <w:rsid w:val="005B079B"/>
    <w:rsid w:val="005B12CE"/>
    <w:rsid w:val="005B4399"/>
    <w:rsid w:val="005B7540"/>
    <w:rsid w:val="005C04BC"/>
    <w:rsid w:val="005C41D0"/>
    <w:rsid w:val="005C4727"/>
    <w:rsid w:val="005D0554"/>
    <w:rsid w:val="005D131C"/>
    <w:rsid w:val="005D5BE9"/>
    <w:rsid w:val="005D7BD0"/>
    <w:rsid w:val="005E1E66"/>
    <w:rsid w:val="005E247D"/>
    <w:rsid w:val="005E3939"/>
    <w:rsid w:val="005E3D9E"/>
    <w:rsid w:val="005E3E5A"/>
    <w:rsid w:val="005E5F70"/>
    <w:rsid w:val="005E7954"/>
    <w:rsid w:val="00607857"/>
    <w:rsid w:val="00626432"/>
    <w:rsid w:val="00635EC4"/>
    <w:rsid w:val="006366F1"/>
    <w:rsid w:val="00642B56"/>
    <w:rsid w:val="00642B7D"/>
    <w:rsid w:val="00644AE1"/>
    <w:rsid w:val="00656081"/>
    <w:rsid w:val="00663CAE"/>
    <w:rsid w:val="00667333"/>
    <w:rsid w:val="006712A4"/>
    <w:rsid w:val="00682013"/>
    <w:rsid w:val="00683A51"/>
    <w:rsid w:val="0068509A"/>
    <w:rsid w:val="00686E85"/>
    <w:rsid w:val="006877F0"/>
    <w:rsid w:val="00692396"/>
    <w:rsid w:val="00693FF0"/>
    <w:rsid w:val="006952F9"/>
    <w:rsid w:val="0069619D"/>
    <w:rsid w:val="006A0B79"/>
    <w:rsid w:val="006A0F13"/>
    <w:rsid w:val="006A2A4A"/>
    <w:rsid w:val="006A3786"/>
    <w:rsid w:val="006A6986"/>
    <w:rsid w:val="006B4CC3"/>
    <w:rsid w:val="006B5C42"/>
    <w:rsid w:val="006C5577"/>
    <w:rsid w:val="006C746D"/>
    <w:rsid w:val="006D389B"/>
    <w:rsid w:val="006D48A5"/>
    <w:rsid w:val="006D7CE0"/>
    <w:rsid w:val="006E2142"/>
    <w:rsid w:val="006E5A6B"/>
    <w:rsid w:val="006E77BD"/>
    <w:rsid w:val="006F39F8"/>
    <w:rsid w:val="006F3C7E"/>
    <w:rsid w:val="006F7509"/>
    <w:rsid w:val="0070310A"/>
    <w:rsid w:val="007031A0"/>
    <w:rsid w:val="00704440"/>
    <w:rsid w:val="007106CC"/>
    <w:rsid w:val="0071179C"/>
    <w:rsid w:val="0072111F"/>
    <w:rsid w:val="00723292"/>
    <w:rsid w:val="007335F3"/>
    <w:rsid w:val="00733D44"/>
    <w:rsid w:val="007377B9"/>
    <w:rsid w:val="00740B49"/>
    <w:rsid w:val="0075467E"/>
    <w:rsid w:val="00770E9B"/>
    <w:rsid w:val="0077135B"/>
    <w:rsid w:val="00771512"/>
    <w:rsid w:val="00772B6E"/>
    <w:rsid w:val="00773C1E"/>
    <w:rsid w:val="0077494A"/>
    <w:rsid w:val="00775152"/>
    <w:rsid w:val="00775D95"/>
    <w:rsid w:val="007767A4"/>
    <w:rsid w:val="00780CBB"/>
    <w:rsid w:val="00783A32"/>
    <w:rsid w:val="007852F3"/>
    <w:rsid w:val="0079035F"/>
    <w:rsid w:val="00793DAC"/>
    <w:rsid w:val="00795BFF"/>
    <w:rsid w:val="007A2ACE"/>
    <w:rsid w:val="007A31F8"/>
    <w:rsid w:val="007A3C97"/>
    <w:rsid w:val="007A5D44"/>
    <w:rsid w:val="007B0300"/>
    <w:rsid w:val="007B0847"/>
    <w:rsid w:val="007B41D8"/>
    <w:rsid w:val="007B4233"/>
    <w:rsid w:val="007B5809"/>
    <w:rsid w:val="007B5ED2"/>
    <w:rsid w:val="007C30DB"/>
    <w:rsid w:val="007C4317"/>
    <w:rsid w:val="007D2F69"/>
    <w:rsid w:val="007D3349"/>
    <w:rsid w:val="007E34BA"/>
    <w:rsid w:val="00824A00"/>
    <w:rsid w:val="0082523F"/>
    <w:rsid w:val="00826C7B"/>
    <w:rsid w:val="00827B04"/>
    <w:rsid w:val="00835825"/>
    <w:rsid w:val="0084424D"/>
    <w:rsid w:val="00844858"/>
    <w:rsid w:val="00845A31"/>
    <w:rsid w:val="008541D6"/>
    <w:rsid w:val="00856579"/>
    <w:rsid w:val="0086227D"/>
    <w:rsid w:val="00864C41"/>
    <w:rsid w:val="00870CEF"/>
    <w:rsid w:val="00880F24"/>
    <w:rsid w:val="0089231D"/>
    <w:rsid w:val="008A1245"/>
    <w:rsid w:val="008A2B14"/>
    <w:rsid w:val="008B01A8"/>
    <w:rsid w:val="008B347B"/>
    <w:rsid w:val="008B3763"/>
    <w:rsid w:val="008B3B7D"/>
    <w:rsid w:val="008C05C6"/>
    <w:rsid w:val="008C62B9"/>
    <w:rsid w:val="008D37D1"/>
    <w:rsid w:val="008F1BB9"/>
    <w:rsid w:val="008F3BB3"/>
    <w:rsid w:val="008F766D"/>
    <w:rsid w:val="00900972"/>
    <w:rsid w:val="00910BC1"/>
    <w:rsid w:val="00914C40"/>
    <w:rsid w:val="009250A3"/>
    <w:rsid w:val="00925900"/>
    <w:rsid w:val="00933EAB"/>
    <w:rsid w:val="00936B3B"/>
    <w:rsid w:val="0094227C"/>
    <w:rsid w:val="00945A3D"/>
    <w:rsid w:val="00950EF7"/>
    <w:rsid w:val="00951835"/>
    <w:rsid w:val="00952274"/>
    <w:rsid w:val="00957C68"/>
    <w:rsid w:val="0096032A"/>
    <w:rsid w:val="00963027"/>
    <w:rsid w:val="0096320A"/>
    <w:rsid w:val="00972D02"/>
    <w:rsid w:val="00976C55"/>
    <w:rsid w:val="00977B06"/>
    <w:rsid w:val="0098017D"/>
    <w:rsid w:val="0098651D"/>
    <w:rsid w:val="00992DDC"/>
    <w:rsid w:val="00994D28"/>
    <w:rsid w:val="0099543C"/>
    <w:rsid w:val="00995F39"/>
    <w:rsid w:val="009A0E1A"/>
    <w:rsid w:val="009B7D63"/>
    <w:rsid w:val="009C119D"/>
    <w:rsid w:val="009C3427"/>
    <w:rsid w:val="009C48C6"/>
    <w:rsid w:val="009D1D59"/>
    <w:rsid w:val="009D1E62"/>
    <w:rsid w:val="009D204E"/>
    <w:rsid w:val="009D392B"/>
    <w:rsid w:val="009D5BC5"/>
    <w:rsid w:val="009D73BD"/>
    <w:rsid w:val="009D7CB4"/>
    <w:rsid w:val="009E246A"/>
    <w:rsid w:val="009E69AF"/>
    <w:rsid w:val="009E766B"/>
    <w:rsid w:val="009F0574"/>
    <w:rsid w:val="009F57B6"/>
    <w:rsid w:val="009F6C9F"/>
    <w:rsid w:val="009F731B"/>
    <w:rsid w:val="00A20812"/>
    <w:rsid w:val="00A25A66"/>
    <w:rsid w:val="00A265FC"/>
    <w:rsid w:val="00A30E77"/>
    <w:rsid w:val="00A3191B"/>
    <w:rsid w:val="00A367C2"/>
    <w:rsid w:val="00A41E99"/>
    <w:rsid w:val="00A50962"/>
    <w:rsid w:val="00A512AE"/>
    <w:rsid w:val="00A56A47"/>
    <w:rsid w:val="00A56E0E"/>
    <w:rsid w:val="00A57A56"/>
    <w:rsid w:val="00A61B2D"/>
    <w:rsid w:val="00A61E88"/>
    <w:rsid w:val="00A63AB6"/>
    <w:rsid w:val="00A63D83"/>
    <w:rsid w:val="00A70D52"/>
    <w:rsid w:val="00A7228B"/>
    <w:rsid w:val="00A76944"/>
    <w:rsid w:val="00A771C0"/>
    <w:rsid w:val="00A80383"/>
    <w:rsid w:val="00A81DB2"/>
    <w:rsid w:val="00A82D4D"/>
    <w:rsid w:val="00A869A7"/>
    <w:rsid w:val="00AA0C06"/>
    <w:rsid w:val="00AB089D"/>
    <w:rsid w:val="00AB51E1"/>
    <w:rsid w:val="00AC04FE"/>
    <w:rsid w:val="00AC2731"/>
    <w:rsid w:val="00AC4EC5"/>
    <w:rsid w:val="00AC60BA"/>
    <w:rsid w:val="00AC614D"/>
    <w:rsid w:val="00AD3447"/>
    <w:rsid w:val="00AE372C"/>
    <w:rsid w:val="00AE3E8E"/>
    <w:rsid w:val="00AE566E"/>
    <w:rsid w:val="00AF114B"/>
    <w:rsid w:val="00AF4492"/>
    <w:rsid w:val="00AF6DBF"/>
    <w:rsid w:val="00B01EFE"/>
    <w:rsid w:val="00B03751"/>
    <w:rsid w:val="00B04E3D"/>
    <w:rsid w:val="00B06ED4"/>
    <w:rsid w:val="00B110BC"/>
    <w:rsid w:val="00B15E23"/>
    <w:rsid w:val="00B2015E"/>
    <w:rsid w:val="00B25DAC"/>
    <w:rsid w:val="00B3196E"/>
    <w:rsid w:val="00B32AB8"/>
    <w:rsid w:val="00B36ECF"/>
    <w:rsid w:val="00B471FF"/>
    <w:rsid w:val="00B47DED"/>
    <w:rsid w:val="00B61991"/>
    <w:rsid w:val="00B71088"/>
    <w:rsid w:val="00B75350"/>
    <w:rsid w:val="00B758A3"/>
    <w:rsid w:val="00B7675F"/>
    <w:rsid w:val="00B77F05"/>
    <w:rsid w:val="00B83EAA"/>
    <w:rsid w:val="00B85366"/>
    <w:rsid w:val="00B8691A"/>
    <w:rsid w:val="00BA3A1E"/>
    <w:rsid w:val="00BB030B"/>
    <w:rsid w:val="00BB0D8B"/>
    <w:rsid w:val="00BD5F19"/>
    <w:rsid w:val="00BD615D"/>
    <w:rsid w:val="00BD6C3F"/>
    <w:rsid w:val="00BD6C8F"/>
    <w:rsid w:val="00BD7D28"/>
    <w:rsid w:val="00BE1058"/>
    <w:rsid w:val="00BE305D"/>
    <w:rsid w:val="00BE5A72"/>
    <w:rsid w:val="00BF0B78"/>
    <w:rsid w:val="00BF1693"/>
    <w:rsid w:val="00BF6E50"/>
    <w:rsid w:val="00C029E5"/>
    <w:rsid w:val="00C03903"/>
    <w:rsid w:val="00C07227"/>
    <w:rsid w:val="00C15D63"/>
    <w:rsid w:val="00C208B0"/>
    <w:rsid w:val="00C25C96"/>
    <w:rsid w:val="00C33003"/>
    <w:rsid w:val="00C348A9"/>
    <w:rsid w:val="00C34FB1"/>
    <w:rsid w:val="00C405E5"/>
    <w:rsid w:val="00C4458A"/>
    <w:rsid w:val="00C567E3"/>
    <w:rsid w:val="00C60798"/>
    <w:rsid w:val="00C63061"/>
    <w:rsid w:val="00C6392E"/>
    <w:rsid w:val="00C650AE"/>
    <w:rsid w:val="00C70A2E"/>
    <w:rsid w:val="00C82342"/>
    <w:rsid w:val="00C823C8"/>
    <w:rsid w:val="00C91E5C"/>
    <w:rsid w:val="00C97BF9"/>
    <w:rsid w:val="00CA10E4"/>
    <w:rsid w:val="00CB41D8"/>
    <w:rsid w:val="00CB52F6"/>
    <w:rsid w:val="00CB7720"/>
    <w:rsid w:val="00CB7D12"/>
    <w:rsid w:val="00CD06A2"/>
    <w:rsid w:val="00CD2D8E"/>
    <w:rsid w:val="00CD5A05"/>
    <w:rsid w:val="00CD7E80"/>
    <w:rsid w:val="00CE18CA"/>
    <w:rsid w:val="00CE409D"/>
    <w:rsid w:val="00CE464F"/>
    <w:rsid w:val="00CE5625"/>
    <w:rsid w:val="00CE5779"/>
    <w:rsid w:val="00CF5DD5"/>
    <w:rsid w:val="00CF6456"/>
    <w:rsid w:val="00D01779"/>
    <w:rsid w:val="00D03618"/>
    <w:rsid w:val="00D03A2F"/>
    <w:rsid w:val="00D12956"/>
    <w:rsid w:val="00D15838"/>
    <w:rsid w:val="00D16C54"/>
    <w:rsid w:val="00D2094E"/>
    <w:rsid w:val="00D271AD"/>
    <w:rsid w:val="00D345FF"/>
    <w:rsid w:val="00D40AD7"/>
    <w:rsid w:val="00D40D69"/>
    <w:rsid w:val="00D4211B"/>
    <w:rsid w:val="00D472C7"/>
    <w:rsid w:val="00D51160"/>
    <w:rsid w:val="00D5402F"/>
    <w:rsid w:val="00D57245"/>
    <w:rsid w:val="00D62F32"/>
    <w:rsid w:val="00D6475A"/>
    <w:rsid w:val="00D71A7C"/>
    <w:rsid w:val="00D72DCA"/>
    <w:rsid w:val="00D7400F"/>
    <w:rsid w:val="00D740FB"/>
    <w:rsid w:val="00D77811"/>
    <w:rsid w:val="00D85E5B"/>
    <w:rsid w:val="00D86351"/>
    <w:rsid w:val="00D865FC"/>
    <w:rsid w:val="00D907E5"/>
    <w:rsid w:val="00D92835"/>
    <w:rsid w:val="00D96C87"/>
    <w:rsid w:val="00DA0DD7"/>
    <w:rsid w:val="00DA2D4C"/>
    <w:rsid w:val="00DA40C9"/>
    <w:rsid w:val="00DA59D0"/>
    <w:rsid w:val="00DA6786"/>
    <w:rsid w:val="00DA74D3"/>
    <w:rsid w:val="00DA7A9E"/>
    <w:rsid w:val="00DB1819"/>
    <w:rsid w:val="00DB5B0A"/>
    <w:rsid w:val="00DC0ED4"/>
    <w:rsid w:val="00DC2310"/>
    <w:rsid w:val="00DC4748"/>
    <w:rsid w:val="00DC621C"/>
    <w:rsid w:val="00DD5BB7"/>
    <w:rsid w:val="00DD6168"/>
    <w:rsid w:val="00DD65EF"/>
    <w:rsid w:val="00DE272E"/>
    <w:rsid w:val="00DE536B"/>
    <w:rsid w:val="00DF03F1"/>
    <w:rsid w:val="00DF359B"/>
    <w:rsid w:val="00E013BB"/>
    <w:rsid w:val="00E0160B"/>
    <w:rsid w:val="00E01D56"/>
    <w:rsid w:val="00E07AF7"/>
    <w:rsid w:val="00E10072"/>
    <w:rsid w:val="00E10FD4"/>
    <w:rsid w:val="00E11E54"/>
    <w:rsid w:val="00E2166C"/>
    <w:rsid w:val="00E246BA"/>
    <w:rsid w:val="00E25E07"/>
    <w:rsid w:val="00E32A92"/>
    <w:rsid w:val="00E337E3"/>
    <w:rsid w:val="00E5158E"/>
    <w:rsid w:val="00E544A5"/>
    <w:rsid w:val="00E711EA"/>
    <w:rsid w:val="00E71E56"/>
    <w:rsid w:val="00E74A4E"/>
    <w:rsid w:val="00E802A8"/>
    <w:rsid w:val="00E82E27"/>
    <w:rsid w:val="00E93712"/>
    <w:rsid w:val="00E9788B"/>
    <w:rsid w:val="00EA4F83"/>
    <w:rsid w:val="00EB23BC"/>
    <w:rsid w:val="00EB4AA6"/>
    <w:rsid w:val="00EB79E4"/>
    <w:rsid w:val="00EE244E"/>
    <w:rsid w:val="00EE42C1"/>
    <w:rsid w:val="00EE474E"/>
    <w:rsid w:val="00EE4A40"/>
    <w:rsid w:val="00EE5EFB"/>
    <w:rsid w:val="00EF1868"/>
    <w:rsid w:val="00EF1B56"/>
    <w:rsid w:val="00EF26D7"/>
    <w:rsid w:val="00EF26DB"/>
    <w:rsid w:val="00EF3A24"/>
    <w:rsid w:val="00EF3DB8"/>
    <w:rsid w:val="00EF4807"/>
    <w:rsid w:val="00F1282D"/>
    <w:rsid w:val="00F161B5"/>
    <w:rsid w:val="00F2143B"/>
    <w:rsid w:val="00F230E2"/>
    <w:rsid w:val="00F23F05"/>
    <w:rsid w:val="00F24F8E"/>
    <w:rsid w:val="00F31A3B"/>
    <w:rsid w:val="00F31C5E"/>
    <w:rsid w:val="00F342B2"/>
    <w:rsid w:val="00F45D81"/>
    <w:rsid w:val="00F45E91"/>
    <w:rsid w:val="00F50A13"/>
    <w:rsid w:val="00F62ED1"/>
    <w:rsid w:val="00F64FB2"/>
    <w:rsid w:val="00F654E5"/>
    <w:rsid w:val="00F67C8F"/>
    <w:rsid w:val="00F841DD"/>
    <w:rsid w:val="00F86D04"/>
    <w:rsid w:val="00F86E14"/>
    <w:rsid w:val="00F918E8"/>
    <w:rsid w:val="00F91FB5"/>
    <w:rsid w:val="00FA1F7F"/>
    <w:rsid w:val="00FA6045"/>
    <w:rsid w:val="00FA76CF"/>
    <w:rsid w:val="00FB68D9"/>
    <w:rsid w:val="00FC0B70"/>
    <w:rsid w:val="00FC22A4"/>
    <w:rsid w:val="00FD340C"/>
    <w:rsid w:val="00FD426E"/>
    <w:rsid w:val="00FD6594"/>
    <w:rsid w:val="00FE72A9"/>
    <w:rsid w:val="00FF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3AF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791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0000"/>
      <w:szCs w:val="17"/>
    </w:rPr>
  </w:style>
  <w:style w:type="paragraph" w:styleId="Heading3">
    <w:name w:val="heading 3"/>
    <w:basedOn w:val="Normal"/>
    <w:next w:val="Normal"/>
    <w:qFormat/>
    <w:pPr>
      <w:keepNext/>
      <w:pageBreakBefore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color w:val="000000"/>
      <w:szCs w:val="17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Revision">
    <w:name w:val="Agenda Revision"/>
    <w:basedOn w:val="Normal"/>
    <w:rPr>
      <w:szCs w:val="2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fc295">
    <w:name w:val="fc295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fc561">
    <w:name w:val="fc561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BodyText">
    <w:name w:val="Body Text"/>
    <w:basedOn w:val="Normal"/>
    <w:rPr>
      <w:color w:val="000000"/>
      <w:szCs w:val="17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Indent">
    <w:name w:val="Body Text Indent"/>
    <w:basedOn w:val="Normal"/>
    <w:pPr>
      <w:overflowPunct w:val="0"/>
      <w:autoSpaceDE w:val="0"/>
      <w:autoSpaceDN w:val="0"/>
      <w:adjustRightInd w:val="0"/>
      <w:ind w:left="155"/>
      <w:textAlignment w:val="baseline"/>
    </w:pPr>
    <w:rPr>
      <w:sz w:val="26"/>
      <w:szCs w:val="20"/>
    </w:rPr>
  </w:style>
  <w:style w:type="paragraph" w:styleId="BodyText2">
    <w:name w:val="Body Text 2"/>
    <w:basedOn w:val="Normal"/>
    <w:rPr>
      <w:sz w:val="2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apple-style-span">
    <w:name w:val="apple-style-span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C0ED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552C4"/>
    <w:rPr>
      <w:b/>
      <w:sz w:val="32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0D8B"/>
    <w:rPr>
      <w:color w:val="605E5C"/>
      <w:shd w:val="clear" w:color="auto" w:fill="E1DFDD"/>
    </w:rPr>
  </w:style>
  <w:style w:type="paragraph" w:customStyle="1" w:styleId="Default">
    <w:name w:val="Default"/>
    <w:rsid w:val="008448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86E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0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c.ca.gov/" TargetMode="External"/><Relationship Id="rId13" Type="http://schemas.openxmlformats.org/officeDocument/2006/relationships/hyperlink" Target="http://docs.cpuc.ca.gov/SearchRes.aspx?docformat=ALL&amp;docid=5253338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puc.ca.gov/SearchRes.aspx?docformat=ALL&amp;docid=52516426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ublic.advisor@cpuc.c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blic.advisor@cpuc.ca.gov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973D8-8B5C-4FCB-84C1-ED21017C8F92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3</ap:Pages>
  <ap:Words>440</ap:Words>
  <ap:Characters>2645</ap:Characters>
  <ap:Application>Microsoft Office Word</ap:Application>
  <ap:DocSecurity>0</ap:DocSecurity>
  <ap:Lines>139</ap:Lines>
  <ap:Paragraphs>54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3031</ap:CharactersWithSpaces>
  <ap:SharedDoc>false</ap:SharedDoc>
  <ap:HyperlinkBase/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2012-12-05T22:17:00Z</cp:lastPrinted>
  <dcterms:created xsi:type="dcterms:W3CDTF">2024-03-15T07:47:41Z</dcterms:created>
  <dcterms:modified xsi:type="dcterms:W3CDTF">2024-03-15T07:47:41Z</dcterms:modified>
</cp:coreProperties>
</file>