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14E2" w:rsidR="006B5C99" w:rsidP="00AD2914" w:rsidRDefault="002114E2" w14:paraId="190FC287" w14:textId="32D8D3EF">
      <w:pPr>
        <w:tabs>
          <w:tab w:val="right" w:pos="9360"/>
        </w:tabs>
        <w:spacing w:line="240" w:lineRule="auto"/>
        <w:ind w:firstLine="0"/>
      </w:pPr>
      <w:r w:rsidRPr="002114E2">
        <w:t>ALJ/CFG/DUG/jnf</w:t>
      </w:r>
      <w:r w:rsidR="00AD2914">
        <w:tab/>
      </w:r>
      <w:r w:rsidRPr="00E92D46" w:rsidR="00AD2914">
        <w:rPr>
          <w:b/>
          <w:bCs/>
        </w:rPr>
        <w:t xml:space="preserve">Date of Issuance </w:t>
      </w:r>
      <w:r w:rsidR="00E92D46">
        <w:rPr>
          <w:b/>
          <w:bCs/>
        </w:rPr>
        <w:t>4/23/2024</w:t>
      </w:r>
    </w:p>
    <w:p w:rsidRPr="002114E2" w:rsidR="006B5C99" w:rsidP="006B5C99" w:rsidRDefault="006B5C99" w14:paraId="0CA66D05" w14:textId="37C1A60A">
      <w:pPr>
        <w:tabs>
          <w:tab w:val="center" w:pos="4680"/>
          <w:tab w:val="right" w:pos="9360"/>
        </w:tabs>
        <w:spacing w:line="240" w:lineRule="auto"/>
        <w:ind w:firstLine="0"/>
      </w:pPr>
    </w:p>
    <w:p w:rsidRPr="002114E2" w:rsidR="00860530" w:rsidP="006B5C99" w:rsidRDefault="00860530" w14:paraId="1B0BA6A6" w14:textId="77777777">
      <w:pPr>
        <w:tabs>
          <w:tab w:val="center" w:pos="4680"/>
          <w:tab w:val="right" w:pos="9360"/>
        </w:tabs>
        <w:spacing w:line="240" w:lineRule="auto"/>
        <w:ind w:firstLine="0"/>
      </w:pPr>
    </w:p>
    <w:p w:rsidRPr="002114E2" w:rsidR="006B5C99" w:rsidP="006B5C99" w:rsidRDefault="00E81126" w14:paraId="67B1003A" w14:textId="2F319F69">
      <w:pPr>
        <w:tabs>
          <w:tab w:val="center" w:pos="4680"/>
          <w:tab w:val="right" w:pos="9360"/>
        </w:tabs>
        <w:spacing w:line="240" w:lineRule="auto"/>
        <w:ind w:firstLine="0"/>
      </w:pPr>
      <w:r w:rsidRPr="002114E2">
        <w:t>Decision</w:t>
      </w:r>
      <w:r w:rsidR="00E92D46">
        <w:t> </w:t>
      </w:r>
      <w:r w:rsidRPr="00E92D46" w:rsidR="00E92D46">
        <w:t>24</w:t>
      </w:r>
      <w:r w:rsidR="00E92D46">
        <w:noBreakHyphen/>
      </w:r>
      <w:r w:rsidRPr="00E92D46" w:rsidR="00E92D46">
        <w:t>04</w:t>
      </w:r>
      <w:r w:rsidR="00E92D46">
        <w:noBreakHyphen/>
      </w:r>
      <w:r w:rsidRPr="00E92D46" w:rsidR="00E92D46">
        <w:t>043</w:t>
      </w:r>
      <w:r w:rsidR="00E92D46">
        <w:t xml:space="preserve">  April 19, 2024.</w:t>
      </w:r>
    </w:p>
    <w:p w:rsidRPr="002114E2" w:rsidR="006B5C99" w:rsidP="002114E2" w:rsidRDefault="006B5C99" w14:paraId="0C629FBE" w14:textId="77777777">
      <w:pPr>
        <w:tabs>
          <w:tab w:val="center" w:pos="4680"/>
          <w:tab w:val="right" w:pos="9360"/>
        </w:tabs>
        <w:ind w:firstLine="0"/>
      </w:pPr>
    </w:p>
    <w:p w:rsidRPr="002114E2" w:rsidR="00DA7B5D" w:rsidP="00B8641B" w:rsidRDefault="00DA7B5D" w14:paraId="3E96FA5D" w14:textId="77777777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114E2">
        <w:rPr>
          <w:rFonts w:ascii="Arial" w:hAnsi="Arial" w:cs="Arial"/>
          <w:b/>
          <w:sz w:val="24"/>
          <w:szCs w:val="24"/>
        </w:rPr>
        <w:t>BEFORE THE PUBLIC UTILITIES COMMISSION OF THE STATE OF CALIFORNIA</w:t>
      </w:r>
    </w:p>
    <w:p w:rsidRPr="002114E2" w:rsidR="00DA7B5D" w:rsidP="008F0116" w:rsidRDefault="00DA7B5D" w14:paraId="410FA06B" w14:textId="7777777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2114E2" w:rsidR="00DA7B5D" w:rsidTr="00636DB7" w14:paraId="650452B3" w14:textId="77777777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114E2" w:rsidR="00DA7B5D" w:rsidP="00C10B5F" w:rsidRDefault="002114E2" w14:paraId="0F8A1286" w14:textId="4AD50883">
            <w:pPr>
              <w:spacing w:line="240" w:lineRule="auto"/>
              <w:ind w:firstLine="0"/>
              <w:rPr>
                <w:rFonts w:cs="Arial"/>
                <w:szCs w:val="26"/>
              </w:rPr>
            </w:pPr>
            <w:r w:rsidRPr="002114E2">
              <w:rPr>
                <w:rFonts w:cs="Arial"/>
                <w:szCs w:val="26"/>
              </w:rPr>
              <w:t>In the Matter of the Application of CALIFORNIA WATER SERVICE COMPANY (U60W), a California corporation, for an order (1) authorizing it to increase rates for water service by $80,484,801 or 11.1% in test year 2023, (2) authorizing it to increase rates on January 1, 2024 by $43,582,644 or 5.4%, and ((3) authorizing it to increase rates on January 1, 2025 by $43,197,258 or 5.1% in accordance with the Rate Case Plan, and (4) adopting other related rulings and relief necessary to implement the Commission’s ratemaking policies.</w:t>
            </w:r>
            <w:r w:rsidRPr="002114E2" w:rsidR="00DA7B5D">
              <w:rPr>
                <w:rFonts w:cs="Arial"/>
                <w:szCs w:val="26"/>
              </w:rPr>
              <w:br/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2114E2" w:rsidR="00DA7B5D" w:rsidP="00412C83" w:rsidRDefault="001754DB" w14:paraId="3EF55680" w14:textId="4A9BEA82">
            <w:pPr>
              <w:spacing w:line="240" w:lineRule="auto"/>
              <w:ind w:firstLine="0"/>
              <w:jc w:val="center"/>
              <w:rPr>
                <w:rFonts w:cs="Arial"/>
                <w:szCs w:val="26"/>
              </w:rPr>
            </w:pPr>
            <w:r w:rsidRPr="002114E2">
              <w:rPr>
                <w:sz w:val="27"/>
                <w:szCs w:val="27"/>
              </w:rPr>
              <w:t>Application</w:t>
            </w:r>
            <w:r w:rsidRPr="002114E2" w:rsidR="002114E2">
              <w:rPr>
                <w:sz w:val="27"/>
                <w:szCs w:val="27"/>
              </w:rPr>
              <w:t> </w:t>
            </w:r>
            <w:r w:rsidRPr="002114E2">
              <w:rPr>
                <w:sz w:val="27"/>
                <w:szCs w:val="27"/>
              </w:rPr>
              <w:t>21-07-002</w:t>
            </w:r>
          </w:p>
        </w:tc>
      </w:tr>
    </w:tbl>
    <w:p w:rsidRPr="002114E2" w:rsidR="00DA7B5D" w:rsidP="008F0116" w:rsidRDefault="00DA7B5D" w14:paraId="71E593F0" w14:textId="7777777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Pr="002114E2" w:rsidR="00DA7B5D" w:rsidP="008F0116" w:rsidRDefault="00DA7B5D" w14:paraId="0F694225" w14:textId="7777777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Pr="002114E2" w:rsidR="0098655A" w:rsidP="00D82A43" w:rsidRDefault="00E81126" w14:paraId="541B44E8" w14:textId="3177D174">
      <w:pPr>
        <w:pStyle w:val="Main"/>
        <w:spacing w:after="240"/>
      </w:pPr>
      <w:r w:rsidRPr="002114E2">
        <w:t>Order Correcting Error</w:t>
      </w:r>
      <w:r w:rsidRPr="002114E2" w:rsidR="00DB4136">
        <w:t>S</w:t>
      </w:r>
      <w:r w:rsidRPr="002114E2" w:rsidR="001754DB">
        <w:t xml:space="preserve"> IN DEcision</w:t>
      </w:r>
      <w:r w:rsidRPr="002114E2" w:rsidR="002114E2">
        <w:t> </w:t>
      </w:r>
      <w:r w:rsidRPr="002114E2" w:rsidR="000E55C1">
        <w:t>24</w:t>
      </w:r>
      <w:r w:rsidRPr="002114E2" w:rsidR="002114E2">
        <w:noBreakHyphen/>
      </w:r>
      <w:r w:rsidRPr="002114E2" w:rsidR="000E55C1">
        <w:t>03</w:t>
      </w:r>
      <w:r w:rsidRPr="002114E2" w:rsidR="002114E2">
        <w:noBreakHyphen/>
      </w:r>
      <w:r w:rsidRPr="002114E2" w:rsidR="000E55C1">
        <w:t>042</w:t>
      </w:r>
    </w:p>
    <w:p w:rsidRPr="002114E2" w:rsidR="00A84671" w:rsidP="005E5C30" w:rsidRDefault="00E81126" w14:paraId="2A452661" w14:textId="6D5F1096">
      <w:pPr>
        <w:pStyle w:val="Standard"/>
      </w:pPr>
      <w:r w:rsidRPr="002114E2">
        <w:t>The Commission has been informed of error</w:t>
      </w:r>
      <w:r w:rsidRPr="002114E2" w:rsidR="00CA02FE">
        <w:t>s</w:t>
      </w:r>
      <w:r w:rsidRPr="002114E2">
        <w:t xml:space="preserve"> in </w:t>
      </w:r>
      <w:r w:rsidRPr="002114E2" w:rsidR="000E55C1">
        <w:t xml:space="preserve">Decision </w:t>
      </w:r>
      <w:r w:rsidRPr="002114E2" w:rsidR="00A86084">
        <w:t>(D</w:t>
      </w:r>
      <w:r w:rsidRPr="002114E2" w:rsidR="005E5C30">
        <w:t>.</w:t>
      </w:r>
      <w:r w:rsidRPr="002114E2" w:rsidR="00A86084">
        <w:t>)</w:t>
      </w:r>
      <w:r w:rsidRPr="002114E2" w:rsidR="002114E2">
        <w:t> </w:t>
      </w:r>
      <w:r w:rsidRPr="002114E2" w:rsidR="000E55C1">
        <w:t>24</w:t>
      </w:r>
      <w:r w:rsidRPr="002114E2" w:rsidR="002114E2">
        <w:noBreakHyphen/>
      </w:r>
      <w:r w:rsidRPr="002114E2" w:rsidR="000E55C1">
        <w:t>03</w:t>
      </w:r>
      <w:r w:rsidRPr="002114E2" w:rsidR="002114E2">
        <w:noBreakHyphen/>
      </w:r>
      <w:r w:rsidRPr="002114E2" w:rsidR="000E55C1">
        <w:t>042</w:t>
      </w:r>
      <w:r w:rsidRPr="002114E2">
        <w:t xml:space="preserve">. </w:t>
      </w:r>
      <w:r w:rsidRPr="002114E2" w:rsidR="00825E71">
        <w:t xml:space="preserve"> By letter dated </w:t>
      </w:r>
      <w:r w:rsidRPr="002114E2" w:rsidR="00A86084">
        <w:t>March</w:t>
      </w:r>
      <w:r w:rsidRPr="002114E2" w:rsidR="002114E2">
        <w:t> </w:t>
      </w:r>
      <w:r w:rsidRPr="002114E2" w:rsidR="00A86084">
        <w:t>15, 2024, and pursuant to Rule 16.5</w:t>
      </w:r>
      <w:r w:rsidRPr="002114E2" w:rsidR="00A84671">
        <w:rPr>
          <w:rStyle w:val="FootnoteReference"/>
        </w:rPr>
        <w:footnoteReference w:id="2"/>
      </w:r>
      <w:r w:rsidRPr="002114E2" w:rsidR="00A86084">
        <w:t xml:space="preserve"> of the Commission’s Rules of Practice and Procedure</w:t>
      </w:r>
      <w:r w:rsidRPr="002114E2" w:rsidR="00F44DE2">
        <w:t>,</w:t>
      </w:r>
      <w:r w:rsidRPr="002114E2" w:rsidR="00A86084">
        <w:t xml:space="preserve"> California Water Service Company (Cal Water) requested the correction of obvious errors in D.24-03-042, which resolved Cal Water’s general rate case (GRC) in proceeding A</w:t>
      </w:r>
      <w:r w:rsidRPr="002114E2" w:rsidR="001B10EB">
        <w:t>pplication (A</w:t>
      </w:r>
      <w:r w:rsidRPr="002114E2" w:rsidR="00A86084">
        <w:t>.</w:t>
      </w:r>
      <w:r w:rsidRPr="002114E2" w:rsidR="001B10EB">
        <w:t>)</w:t>
      </w:r>
      <w:r w:rsidRPr="002114E2" w:rsidR="002114E2">
        <w:t> </w:t>
      </w:r>
      <w:r w:rsidRPr="002114E2" w:rsidR="00A86084">
        <w:t>21</w:t>
      </w:r>
      <w:r w:rsidRPr="002114E2" w:rsidR="002114E2">
        <w:noBreakHyphen/>
      </w:r>
      <w:r w:rsidRPr="002114E2" w:rsidR="00A86084">
        <w:t>07</w:t>
      </w:r>
      <w:r w:rsidRPr="002114E2" w:rsidR="002114E2">
        <w:noBreakHyphen/>
      </w:r>
      <w:r w:rsidRPr="002114E2" w:rsidR="00A86084">
        <w:t>002.</w:t>
      </w:r>
    </w:p>
    <w:p w:rsidRPr="002114E2" w:rsidR="006C2813" w:rsidP="003D668A" w:rsidRDefault="00900B9E" w14:paraId="77AA9EFB" w14:textId="203D9BC4">
      <w:pPr>
        <w:pStyle w:val="Standard"/>
      </w:pPr>
      <w:r w:rsidRPr="002114E2">
        <w:lastRenderedPageBreak/>
        <w:t xml:space="preserve">Cal Water </w:t>
      </w:r>
      <w:r w:rsidRPr="002114E2" w:rsidR="00080F78">
        <w:t xml:space="preserve">asserted that while </w:t>
      </w:r>
      <w:r w:rsidRPr="002114E2">
        <w:t>D.24-03-042 describes how various ratemaking issues were resolved in the GRC</w:t>
      </w:r>
      <w:r w:rsidRPr="002114E2" w:rsidR="00080F78">
        <w:t xml:space="preserve"> </w:t>
      </w:r>
      <w:r w:rsidRPr="002114E2">
        <w:t>proceeding, the decision and its appendices contain certain language, numbers, and</w:t>
      </w:r>
      <w:r w:rsidRPr="002114E2" w:rsidR="00080F78">
        <w:t xml:space="preserve"> </w:t>
      </w:r>
      <w:r w:rsidRPr="002114E2">
        <w:t xml:space="preserve">calculations that are inconsistent or do not fully </w:t>
      </w:r>
      <w:r w:rsidRPr="002114E2" w:rsidR="006C2813">
        <w:t xml:space="preserve">correctly </w:t>
      </w:r>
      <w:r w:rsidRPr="002114E2">
        <w:t>reflect the substantive outcomes</w:t>
      </w:r>
      <w:r w:rsidRPr="002114E2" w:rsidR="00080F78">
        <w:t xml:space="preserve"> </w:t>
      </w:r>
      <w:r w:rsidRPr="002114E2">
        <w:t>described in the decision</w:t>
      </w:r>
      <w:r w:rsidRPr="002114E2" w:rsidR="00080F78">
        <w:t xml:space="preserve"> as adopted by the Commission.</w:t>
      </w:r>
      <w:r w:rsidRPr="002114E2" w:rsidR="00356AD6">
        <w:t xml:space="preserve">  </w:t>
      </w:r>
    </w:p>
    <w:p w:rsidRPr="002114E2" w:rsidR="00CA0FD6" w:rsidP="003D668A" w:rsidRDefault="003D668A" w14:paraId="07B02280" w14:textId="12C12201">
      <w:pPr>
        <w:pStyle w:val="Standard"/>
      </w:pPr>
      <w:r w:rsidRPr="002114E2">
        <w:t xml:space="preserve">Pursuant to the Rate Case Plan, Cal Water is submitting its proposed and final 2024 </w:t>
      </w:r>
      <w:r w:rsidRPr="002114E2" w:rsidR="006E215A">
        <w:t>general rate case</w:t>
      </w:r>
      <w:r w:rsidRPr="002114E2">
        <w:t xml:space="preserve"> </w:t>
      </w:r>
      <w:r w:rsidRPr="002114E2" w:rsidR="004E73F5">
        <w:t>a</w:t>
      </w:r>
      <w:r w:rsidRPr="002114E2">
        <w:t>pplication on May</w:t>
      </w:r>
      <w:r w:rsidRPr="002114E2" w:rsidR="002114E2">
        <w:t> </w:t>
      </w:r>
      <w:r w:rsidRPr="002114E2">
        <w:t>1 and July</w:t>
      </w:r>
      <w:r w:rsidRPr="002114E2" w:rsidR="002114E2">
        <w:t> </w:t>
      </w:r>
      <w:r w:rsidRPr="002114E2">
        <w:t>1</w:t>
      </w:r>
      <w:r w:rsidRPr="002114E2" w:rsidR="00152820">
        <w:t>, 2024</w:t>
      </w:r>
      <w:r w:rsidRPr="002114E2">
        <w:t xml:space="preserve">, respectively.  Cal Water therefore requested that an order correcting D.24-03-042 </w:t>
      </w:r>
      <w:r w:rsidRPr="002114E2" w:rsidR="004A6D5B">
        <w:t xml:space="preserve">addressing those identified errors </w:t>
      </w:r>
      <w:r w:rsidRPr="002114E2" w:rsidR="00845B4E">
        <w:t xml:space="preserve">be issued before </w:t>
      </w:r>
      <w:r w:rsidRPr="002114E2">
        <w:t>May</w:t>
      </w:r>
      <w:r w:rsidRPr="002114E2" w:rsidR="002114E2">
        <w:t> </w:t>
      </w:r>
      <w:r w:rsidRPr="002114E2">
        <w:t>9, 2024</w:t>
      </w:r>
      <w:r w:rsidRPr="002114E2" w:rsidR="006C2813">
        <w:t>,</w:t>
      </w:r>
      <w:r w:rsidRPr="002114E2">
        <w:rPr>
          <w:b/>
          <w:bCs/>
        </w:rPr>
        <w:t xml:space="preserve"> </w:t>
      </w:r>
      <w:r w:rsidRPr="002114E2">
        <w:t>so that Cal Water can consider accurate bill impacts when it submits its July filing.</w:t>
      </w:r>
    </w:p>
    <w:p w:rsidRPr="002114E2" w:rsidR="00B0585A" w:rsidP="00080F78" w:rsidRDefault="00354276" w14:paraId="25B87CA2" w14:textId="247F97A3">
      <w:pPr>
        <w:pStyle w:val="Standard"/>
      </w:pPr>
      <w:r w:rsidRPr="002114E2">
        <w:t xml:space="preserve">Water Division staff has reviewed </w:t>
      </w:r>
      <w:r w:rsidRPr="002114E2" w:rsidR="00B0585A">
        <w:t>t</w:t>
      </w:r>
      <w:r w:rsidRPr="002114E2" w:rsidR="004F0297">
        <w:t>h</w:t>
      </w:r>
      <w:r w:rsidRPr="002114E2" w:rsidR="00B0585A">
        <w:t xml:space="preserve">e </w:t>
      </w:r>
      <w:r w:rsidRPr="002114E2">
        <w:t xml:space="preserve">identified </w:t>
      </w:r>
      <w:r w:rsidRPr="002114E2" w:rsidR="00CA02FE">
        <w:t>errors</w:t>
      </w:r>
      <w:r w:rsidRPr="002114E2" w:rsidR="00C40911">
        <w:t>,</w:t>
      </w:r>
      <w:r w:rsidRPr="002114E2" w:rsidR="00CA02FE">
        <w:t xml:space="preserve"> </w:t>
      </w:r>
      <w:r w:rsidRPr="002114E2" w:rsidR="00C40911">
        <w:t xml:space="preserve">affirm that corrections requested by Cal Water </w:t>
      </w:r>
      <w:r w:rsidRPr="002114E2" w:rsidR="00C361F4">
        <w:t>are justified</w:t>
      </w:r>
      <w:r w:rsidRPr="002114E2" w:rsidR="00F75999">
        <w:t xml:space="preserve">.  </w:t>
      </w:r>
      <w:r w:rsidRPr="002114E2" w:rsidR="00C47510">
        <w:t>T</w:t>
      </w:r>
      <w:r w:rsidRPr="002114E2" w:rsidR="00AC4C36">
        <w:t>his decision corrects D.24</w:t>
      </w:r>
      <w:r w:rsidRPr="002114E2" w:rsidR="002114E2">
        <w:noBreakHyphen/>
      </w:r>
      <w:r w:rsidRPr="002114E2" w:rsidR="00AC4C36">
        <w:t>03</w:t>
      </w:r>
      <w:r w:rsidRPr="002114E2" w:rsidR="002114E2">
        <w:noBreakHyphen/>
      </w:r>
      <w:r w:rsidRPr="002114E2" w:rsidR="00AC4C36">
        <w:t xml:space="preserve">042 to </w:t>
      </w:r>
      <w:r w:rsidRPr="002114E2" w:rsidR="0084286F">
        <w:t>reflect the intended outcome accurately and completely</w:t>
      </w:r>
      <w:r w:rsidRPr="002114E2" w:rsidR="00554912">
        <w:t xml:space="preserve"> as adopted in </w:t>
      </w:r>
      <w:r w:rsidRPr="002114E2" w:rsidR="00702A34">
        <w:t>that decision</w:t>
      </w:r>
      <w:r w:rsidRPr="002114E2" w:rsidR="009B7AB8">
        <w:t xml:space="preserve"> by making the following corrections:</w:t>
      </w:r>
    </w:p>
    <w:tbl>
      <w:tblPr>
        <w:tblpPr w:leftFromText="180" w:rightFromText="180" w:horzAnchor="margin" w:tblpXSpec="center" w:tblpY="408"/>
        <w:tblW w:w="9925" w:type="dxa"/>
        <w:tblLook w:val="04A0" w:firstRow="1" w:lastRow="0" w:firstColumn="1" w:lastColumn="0" w:noHBand="0" w:noVBand="1"/>
      </w:tblPr>
      <w:tblGrid>
        <w:gridCol w:w="2970"/>
        <w:gridCol w:w="1530"/>
        <w:gridCol w:w="1255"/>
        <w:gridCol w:w="1620"/>
        <w:gridCol w:w="1612"/>
        <w:gridCol w:w="938"/>
      </w:tblGrid>
      <w:tr w:rsidRPr="00B25442" w:rsidR="00AD2914" w:rsidTr="00AD2914" w14:paraId="0F9582BC" w14:textId="77777777">
        <w:trPr>
          <w:trHeight w:val="543"/>
          <w:tblHeader/>
        </w:trPr>
        <w:tc>
          <w:tcPr>
            <w:tcW w:w="9925" w:type="dxa"/>
            <w:gridSpan w:val="6"/>
            <w:shd w:val="clear" w:color="auto" w:fill="auto"/>
            <w:noWrap/>
          </w:tcPr>
          <w:p w:rsidRPr="00AD2914" w:rsidR="00AD2914" w:rsidP="00AD2914" w:rsidRDefault="00AD2914" w14:paraId="02945535" w14:textId="46206C5C">
            <w:pPr>
              <w:pStyle w:val="ListNum"/>
              <w:keepLines/>
              <w:numPr>
                <w:ilvl w:val="6"/>
                <w:numId w:val="19"/>
              </w:numPr>
              <w:tabs>
                <w:tab w:val="num" w:pos="1350"/>
              </w:tabs>
            </w:pPr>
            <w:bookmarkStart w:name="_Hlk163129382" w:id="0"/>
            <w:r w:rsidRPr="00AD2914">
              <w:lastRenderedPageBreak/>
              <w:t>Table 1 Average Bill Impacts - Corrected.</w:t>
            </w:r>
          </w:p>
        </w:tc>
      </w:tr>
      <w:tr w:rsidRPr="00B25442" w:rsidR="00B25442" w:rsidTr="00AD2914" w14:paraId="297FB050" w14:textId="77777777">
        <w:trPr>
          <w:trHeight w:val="552"/>
          <w:tblHeader/>
        </w:trPr>
        <w:tc>
          <w:tcPr>
            <w:tcW w:w="9925" w:type="dxa"/>
            <w:gridSpan w:val="6"/>
            <w:tcBorders>
              <w:bottom w:val="single" w:color="auto" w:sz="4" w:space="0"/>
            </w:tcBorders>
            <w:shd w:val="clear" w:color="auto" w:fill="auto"/>
            <w:noWrap/>
          </w:tcPr>
          <w:p w:rsidRPr="00B25442" w:rsidR="00B25442" w:rsidP="00AD2914" w:rsidRDefault="00B25442" w14:paraId="55EE13F0" w14:textId="716D59FC">
            <w:pPr>
              <w:pStyle w:val="ListNum"/>
              <w:keepNext/>
              <w:keepLines/>
              <w:numPr>
                <w:ilvl w:val="0"/>
                <w:numId w:val="0"/>
              </w:numPr>
              <w:spacing w:after="0"/>
              <w:ind w:right="-90"/>
              <w:jc w:val="center"/>
              <w:rPr>
                <w:b/>
                <w:bCs/>
              </w:rPr>
            </w:pPr>
            <w:r w:rsidRPr="00B25442">
              <w:rPr>
                <w:b/>
                <w:bCs/>
              </w:rPr>
              <w:t>Table 1. Average Monthly Bills Present VS. Proposed</w:t>
            </w:r>
          </w:p>
        </w:tc>
      </w:tr>
      <w:tr w:rsidRPr="00B25442" w:rsidR="00B25442" w:rsidTr="006A37D4" w14:paraId="080623E7" w14:textId="77777777">
        <w:trPr>
          <w:trHeight w:val="710"/>
          <w:tblHeader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124EF03" w14:textId="77777777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40F2142A" w14:textId="77777777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Median Usage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21FC7370" w14:textId="77777777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Present Bill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6CE563E8" w14:textId="77777777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Proposed Bill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37369B6A" w14:textId="77777777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Amount Change ($)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44F50D25" w14:textId="77777777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Percent Change</w:t>
            </w:r>
          </w:p>
        </w:tc>
      </w:tr>
      <w:tr w:rsidRPr="00B25442" w:rsidR="00B25442" w:rsidTr="006A37D4" w14:paraId="12ACDAC0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6E9C1820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Bay Area Region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5568134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2A79238" w14:textId="6D16DA3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62.38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1A1183B" w14:textId="515A7533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$58.25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C2B5783" w14:textId="6FC06956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(4.13)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5C932C1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-6.6%</w:t>
            </w:r>
          </w:p>
        </w:tc>
      </w:tr>
      <w:tr w:rsidRPr="00B25442" w:rsidR="00B25442" w:rsidTr="006A37D4" w14:paraId="53DADF0E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0C50B9EA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Bay Area Region - Coast Springs area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FF90866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FC3E1FB" w14:textId="64C463D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$33.01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8C14B79" w14:textId="164F1792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$34.02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A795360" w14:textId="36D6226C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$1.01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B804B71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Pr="00B25442" w:rsidR="00B25442" w:rsidTr="006A37D4" w14:paraId="7F445C4B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0EABEDFC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Bakersfield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4D5A47A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313C48C" w14:textId="5D384CE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$46.02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867FBCF" w14:textId="7348010C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$49.96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83422F1" w14:textId="4FF363F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$3.94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32D633A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8.6%</w:t>
            </w:r>
          </w:p>
        </w:tc>
      </w:tr>
      <w:tr w:rsidRPr="00B25442" w:rsidR="00B25442" w:rsidTr="006A37D4" w14:paraId="2511FBAD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7C959A3D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Bear Gulch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24B03C9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2DCDF9A" w14:textId="6423E6EB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$96.08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E7B0FE1" w14:textId="2C5D0E5D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$89.53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21D0B05" w14:textId="474F2006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 (6.55)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F3CA852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-6.8%</w:t>
            </w:r>
          </w:p>
        </w:tc>
      </w:tr>
      <w:tr w:rsidRPr="00B25442" w:rsidR="00B25442" w:rsidTr="006A37D4" w14:paraId="7239E191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3DF0E3EE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Chico (North Valley Region consolidated)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D64F142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4885BFA" w14:textId="13AE251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$34.22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E3D47FB" w14:textId="08FCD9E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$37.12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FFF50F0" w14:textId="3F91C568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$2.90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0D0B844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8.5%</w:t>
            </w:r>
          </w:p>
        </w:tc>
      </w:tr>
      <w:tr w:rsidRPr="00B25442" w:rsidR="00B25442" w:rsidTr="006A37D4" w14:paraId="16B322B8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318F61DA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4A9AA81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BFF0D8C" w14:textId="1AD1B1C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$73.21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2B7A945" w14:textId="50F1D1C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$81.29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AE5AE1C" w14:textId="564EEEA3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$8.08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8552D2F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11.0%</w:t>
            </w:r>
          </w:p>
        </w:tc>
      </w:tr>
      <w:tr w:rsidRPr="00B25442" w:rsidR="00B25442" w:rsidTr="006A37D4" w14:paraId="13C70A42" w14:textId="77777777">
        <w:trPr>
          <w:trHeight w:val="335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71479A9F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Dominguez (South Bay Region consolidated)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303C54A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2B487B8" w14:textId="799F0C7E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$52.23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2C75D89" w14:textId="680ACA50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$53.65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55C1362" w14:textId="2D25C47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$1.42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8605C70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2.7%</w:t>
            </w:r>
          </w:p>
        </w:tc>
      </w:tr>
      <w:tr w:rsidRPr="00B25442" w:rsidR="00B25442" w:rsidTr="006A37D4" w14:paraId="12C286DE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55E14A16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East Los Angeles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EE40C1A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DB120AE" w14:textId="65AF23C0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$66.76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F3F87E2" w14:textId="0100504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$70.26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34CA651" w14:textId="342792A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$3.50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E955AA1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5.2%</w:t>
            </w:r>
          </w:p>
        </w:tc>
      </w:tr>
      <w:tr w:rsidRPr="00B25442" w:rsidR="00B25442" w:rsidTr="006A37D4" w14:paraId="7A787EBE" w14:textId="77777777">
        <w:trPr>
          <w:trHeight w:val="34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4BBCA4DA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Hermosa Redondo (South Bay Region consolidated)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F0D0D7F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2CB93DB" w14:textId="6871E24D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$49.58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6F426C7" w14:textId="04149F3E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$47.36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F80818D" w14:textId="77CDF716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(2.23)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FF6CF38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-4.5%</w:t>
            </w:r>
          </w:p>
        </w:tc>
      </w:tr>
      <w:tr w:rsidRPr="00B25442" w:rsidR="00B25442" w:rsidTr="006A37D4" w14:paraId="105B549F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7BA33256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Kern River Valley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ECEFC10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5A8BE2B" w14:textId="56D94BB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$75.81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5942E9E" w14:textId="47099AD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$78.90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0CD49AD" w14:textId="74A9E0F2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$ 3.09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E90495D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4.1%</w:t>
            </w:r>
          </w:p>
        </w:tc>
      </w:tr>
      <w:tr w:rsidRPr="00B25442" w:rsidR="00B25442" w:rsidTr="006A37D4" w14:paraId="439CCA1F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1ACA1774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Livermore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5F27FC0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31BD4F2" w14:textId="693A823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$65.30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DC52CD7" w14:textId="56873D8E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$65.61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05627A5" w14:textId="6D3222DA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$0.31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43BC261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Pr="00B25442" w:rsidR="00B25442" w:rsidTr="006A37D4" w14:paraId="5D8C7672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7102DAA7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Los Altos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58B3F3E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A05E9B2" w14:textId="04A391C4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$91.36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FE2FFAB" w14:textId="1D515F55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$92.93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2773130" w14:textId="5BFCB4D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$1.57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1A6F832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Pr="00B25442" w:rsidR="00B25442" w:rsidTr="006A37D4" w14:paraId="446A9B3E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70A8DCE9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Los Angeles County Region - AV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92FCD42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9E22522" w14:textId="121BCEBE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$69.69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3B7601E" w14:textId="55C30530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$60.05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CEF45C7" w14:textId="338CF18B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(9.64)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254A5D4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-13.8%</w:t>
            </w:r>
          </w:p>
        </w:tc>
      </w:tr>
      <w:tr w:rsidRPr="00B25442" w:rsidR="00B25442" w:rsidTr="006A37D4" w14:paraId="6AE13BAE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48D28293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Los Angeles County Region - PV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EE80E34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775C1B3" w14:textId="4FD70DE3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$106.48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B94BD94" w14:textId="35AADCF4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$110.67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439B087" w14:textId="3622B168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$4.19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4361C1C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3.9%</w:t>
            </w:r>
          </w:p>
        </w:tc>
      </w:tr>
      <w:tr w:rsidRPr="00B25442" w:rsidR="00B25442" w:rsidTr="006A37D4" w14:paraId="48376EF0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5DBB766C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Marysville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BBB02F2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06CE577" w14:textId="19CCE2C2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$47.63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CABE144" w14:textId="76EB404C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$46.88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8EDE224" w14:textId="411B205C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9096369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-1.6%</w:t>
            </w:r>
          </w:p>
        </w:tc>
      </w:tr>
      <w:tr w:rsidRPr="00B25442" w:rsidR="00B25442" w:rsidTr="006A37D4" w14:paraId="23055E29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11A7C515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Oroville (North Valley Region consolidated)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C406C93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E923B36" w14:textId="505EB94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47.82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AF6718A" w14:textId="3A0EA4A3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$47.51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B6E9CC3" w14:textId="048B789D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 (0.32)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D80D8AF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-0.7%</w:t>
            </w:r>
          </w:p>
        </w:tc>
      </w:tr>
      <w:tr w:rsidRPr="00B25442" w:rsidR="00B25442" w:rsidTr="006A37D4" w14:paraId="73B4BF6F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1FFA014B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Salinas Valley Region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5106F24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2848A32" w14:textId="0AAC5E3A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$46.74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1B6A35D" w14:textId="5ECED2F6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$49.78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6A602B9" w14:textId="759EC53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$3.04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9C3482E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6.5%</w:t>
            </w:r>
          </w:p>
        </w:tc>
      </w:tr>
      <w:tr w:rsidRPr="00B25442" w:rsidR="00B25442" w:rsidTr="006A37D4" w14:paraId="7F16D77A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78210466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5B2BFA8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56F5A95" w14:textId="11A78E38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$42.83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BF2FC11" w14:textId="2DB534AD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$40.73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3BCEE45" w14:textId="6701F426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 (2.10)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20D9B98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-4.9%</w:t>
            </w:r>
          </w:p>
        </w:tc>
      </w:tr>
      <w:tr w:rsidRPr="00B25442" w:rsidR="00B25442" w:rsidTr="006A37D4" w14:paraId="2E1D76AC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2A556B8B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2A0B6FAA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3C7A121" w14:textId="1997F571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$52.11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C7D36B1" w14:textId="1BB29CFA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$56.51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AA81DFD" w14:textId="40A2623A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$4.40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E9325C9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8.4%</w:t>
            </w:r>
          </w:p>
        </w:tc>
      </w:tr>
      <w:tr w:rsidRPr="00B25442" w:rsidR="00B25442" w:rsidTr="006A37D4" w14:paraId="600A1615" w14:textId="77777777">
        <w:trPr>
          <w:trHeight w:val="290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3B5E787B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240D1EA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BC1BF91" w14:textId="5EB5E3B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$163,932.64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2DF1B68" w14:textId="721ACF11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$242,506.14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42B36D4" w14:textId="17F08EC1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$78,573.50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8E338E3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47.9%</w:t>
            </w:r>
          </w:p>
        </w:tc>
      </w:tr>
      <w:tr w:rsidRPr="00B25442" w:rsidR="00B25442" w:rsidTr="006A37D4" w14:paraId="78D5163C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7DFE179D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Visalia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7DCE922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0E88403" w14:textId="6F23F813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$27.11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31D2595" w14:textId="0986BBE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$26.73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0378B56" w14:textId="48B5527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(0.37)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DE943A5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-1.4%</w:t>
            </w:r>
          </w:p>
        </w:tc>
      </w:tr>
      <w:tr w:rsidRPr="00B25442" w:rsidR="00B25442" w:rsidTr="006A37D4" w14:paraId="36D9F246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21C30165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Willows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119546F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53C910DF" w14:textId="1072B7FF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$64.49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3992017" w14:textId="29A645F0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$66.15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0470ED79" w14:textId="6F29B8C2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$1.67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7B52E9A2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2.6%</w:t>
            </w:r>
          </w:p>
        </w:tc>
      </w:tr>
      <w:tr w:rsidRPr="00B25442" w:rsidR="00B25442" w:rsidTr="006A37D4" w14:paraId="2E33BDAF" w14:textId="77777777">
        <w:trPr>
          <w:trHeight w:val="279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25442" w:rsidR="00B25442" w:rsidP="00AD2914" w:rsidRDefault="00B25442" w14:paraId="62303C2C" w14:textId="77777777">
            <w:pPr>
              <w:keepLines/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Westlake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6F814E88" w14:textId="77777777">
            <w:pPr>
              <w:keepLine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EAE9C7C" w14:textId="3AC25EC3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$87.94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1BB61C3D" w14:textId="6AD5C10E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$85.68 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346605CF" w14:textId="2EA1CB49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(2.25)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25442" w:rsidR="00B25442" w:rsidP="00AD2914" w:rsidRDefault="00B25442" w14:paraId="48F9B223" w14:textId="77777777">
            <w:pPr>
              <w:keepLines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442">
              <w:rPr>
                <w:rFonts w:eastAsia="Times New Roman" w:cs="Times New Roman"/>
                <w:color w:val="000000"/>
                <w:sz w:val="20"/>
                <w:szCs w:val="20"/>
              </w:rPr>
              <w:t>-2.6%</w:t>
            </w:r>
          </w:p>
        </w:tc>
      </w:tr>
    </w:tbl>
    <w:p w:rsidRPr="002114E2" w:rsidR="00B25442" w:rsidP="00B25442" w:rsidRDefault="00B25442" w14:paraId="74D9F15F" w14:textId="77777777">
      <w:pPr>
        <w:pStyle w:val="ListNum"/>
        <w:numPr>
          <w:ilvl w:val="0"/>
          <w:numId w:val="0"/>
        </w:numPr>
        <w:ind w:left="1080"/>
      </w:pPr>
    </w:p>
    <w:bookmarkEnd w:id="0"/>
    <w:p w:rsidRPr="002114E2" w:rsidR="00282621" w:rsidP="00E92D46" w:rsidRDefault="00D75B7E" w14:paraId="2021D51F" w14:textId="7E3ED563">
      <w:pPr>
        <w:pStyle w:val="ListNum"/>
        <w:numPr>
          <w:ilvl w:val="6"/>
          <w:numId w:val="19"/>
        </w:numPr>
        <w:tabs>
          <w:tab w:val="clear" w:pos="1080"/>
          <w:tab w:val="num" w:pos="1350"/>
        </w:tabs>
        <w:spacing w:before="360"/>
      </w:pPr>
      <w:r w:rsidRPr="002114E2">
        <w:t xml:space="preserve">Appendices A through </w:t>
      </w:r>
      <w:r w:rsidR="00AD2914">
        <w:t xml:space="preserve">Appendices </w:t>
      </w:r>
      <w:r w:rsidRPr="002114E2">
        <w:t>Z -</w:t>
      </w:r>
      <w:r w:rsidRPr="002114E2" w:rsidR="00390492">
        <w:t xml:space="preserve"> </w:t>
      </w:r>
      <w:r w:rsidRPr="002114E2">
        <w:t>Corrected.</w:t>
      </w:r>
    </w:p>
    <w:p w:rsidRPr="002114E2" w:rsidR="005A54B6" w:rsidP="00D75B7E" w:rsidRDefault="005A54B6" w14:paraId="66D9F1AC" w14:textId="77777777">
      <w:pPr>
        <w:keepNext/>
        <w:ind w:firstLine="0"/>
      </w:pPr>
      <w:r w:rsidRPr="002114E2">
        <w:lastRenderedPageBreak/>
        <w:t xml:space="preserve">Therefore, under the authority of Resolution A-4661 and Rule 16.5 of the Commission’s Rules of Practice and Procedure, </w:t>
      </w:r>
    </w:p>
    <w:p w:rsidRPr="002114E2" w:rsidR="002114E2" w:rsidP="002114E2" w:rsidRDefault="002114E2" w14:paraId="2BE463D6" w14:textId="1FCD1874">
      <w:pPr>
        <w:pStyle w:val="Mainex"/>
        <w:spacing w:before="180" w:after="120"/>
      </w:pPr>
      <w:r w:rsidRPr="002114E2">
        <w:t>ORDER</w:t>
      </w:r>
    </w:p>
    <w:p w:rsidRPr="002114E2" w:rsidR="00BB0243" w:rsidP="000A6E05" w:rsidRDefault="005A54B6" w14:paraId="290E311F" w14:textId="6EEC58E4">
      <w:pPr>
        <w:keepNext/>
      </w:pPr>
      <w:r w:rsidRPr="002114E2">
        <w:rPr>
          <w:b/>
          <w:bCs/>
        </w:rPr>
        <w:t>IT IS ORDERED</w:t>
      </w:r>
      <w:r w:rsidRPr="002114E2">
        <w:t xml:space="preserve"> </w:t>
      </w:r>
      <w:r w:rsidRPr="002114E2" w:rsidR="00BB0243">
        <w:t>that</w:t>
      </w:r>
      <w:r w:rsidRPr="002114E2" w:rsidR="00E81126">
        <w:t xml:space="preserve"> </w:t>
      </w:r>
      <w:r w:rsidRPr="002114E2">
        <w:t>Decision</w:t>
      </w:r>
      <w:r w:rsidRPr="002114E2" w:rsidR="002114E2">
        <w:t> </w:t>
      </w:r>
      <w:r w:rsidRPr="002114E2">
        <w:t>24-03-042</w:t>
      </w:r>
      <w:r w:rsidRPr="002114E2" w:rsidR="00E81126">
        <w:t xml:space="preserve"> is corrected by</w:t>
      </w:r>
      <w:r w:rsidRPr="002114E2" w:rsidR="00282621">
        <w:t>:</w:t>
      </w:r>
    </w:p>
    <w:p w:rsidRPr="002114E2" w:rsidR="000A1EED" w:rsidP="002114E2" w:rsidRDefault="000A1EED" w14:paraId="79D23CD1" w14:textId="77777777">
      <w:pPr>
        <w:pStyle w:val="OP"/>
      </w:pPr>
      <w:r w:rsidRPr="002114E2">
        <w:t>Replacing Table 1 Average Bill Impacts with Table 1 Average Bill Impacts - Corrected.</w:t>
      </w:r>
    </w:p>
    <w:p w:rsidRPr="002114E2" w:rsidR="00F6397D" w:rsidP="000A1EED" w:rsidRDefault="000A1EED" w14:paraId="4E8613E4" w14:textId="50040BAA">
      <w:pPr>
        <w:pStyle w:val="OP"/>
      </w:pPr>
      <w:r w:rsidRPr="002114E2">
        <w:t>Replacing Appendices A through Z with Appendices</w:t>
      </w:r>
      <w:r w:rsidR="00AD2914">
        <w:t> </w:t>
      </w:r>
      <w:r w:rsidRPr="002114E2">
        <w:t xml:space="preserve">A through </w:t>
      </w:r>
      <w:r w:rsidR="00AD2914">
        <w:t>Appendices </w:t>
      </w:r>
      <w:r w:rsidRPr="002114E2">
        <w:t>Z</w:t>
      </w:r>
      <w:r w:rsidR="00AD2914">
        <w:t> </w:t>
      </w:r>
      <w:r w:rsidR="00AD2914">
        <w:noBreakHyphen/>
        <w:t> </w:t>
      </w:r>
      <w:r w:rsidRPr="002114E2">
        <w:t>Corrected.</w:t>
      </w:r>
    </w:p>
    <w:p w:rsidRPr="002114E2" w:rsidR="006B5C99" w:rsidP="002114E2" w:rsidRDefault="007A40AA" w14:paraId="08B603F3" w14:textId="1BFE6220">
      <w:pPr>
        <w:pStyle w:val="OP"/>
        <w:keepNext/>
      </w:pPr>
      <w:r w:rsidRPr="002114E2">
        <w:t>Application 21-07-002</w:t>
      </w:r>
      <w:r w:rsidRPr="002114E2" w:rsidR="00412F58">
        <w:t xml:space="preserve"> closed</w:t>
      </w:r>
      <w:r w:rsidRPr="002114E2" w:rsidR="00A04C71">
        <w:t>.</w:t>
      </w:r>
    </w:p>
    <w:p w:rsidRPr="002114E2" w:rsidR="00412F58" w:rsidP="002114E2" w:rsidRDefault="00412F58" w14:paraId="36B99531" w14:textId="05932B9D">
      <w:pPr>
        <w:pStyle w:val="OP"/>
        <w:keepNext/>
        <w:numPr>
          <w:ilvl w:val="0"/>
          <w:numId w:val="0"/>
        </w:numPr>
        <w:ind w:left="540" w:firstLine="180"/>
      </w:pPr>
      <w:r w:rsidRPr="002114E2">
        <w:t>This order is effective today.</w:t>
      </w:r>
    </w:p>
    <w:p w:rsidRPr="002114E2" w:rsidR="00412F58" w:rsidP="002114E2" w:rsidRDefault="00412F58" w14:paraId="79FCEC8A" w14:textId="31609BEA">
      <w:pPr>
        <w:pStyle w:val="OP"/>
        <w:keepNext/>
        <w:numPr>
          <w:ilvl w:val="0"/>
          <w:numId w:val="0"/>
        </w:numPr>
        <w:ind w:left="540" w:firstLine="180"/>
      </w:pPr>
      <w:r w:rsidRPr="002114E2">
        <w:t xml:space="preserve">Dated </w:t>
      </w:r>
      <w:r w:rsidR="006560A2">
        <w:t>April 19,</w:t>
      </w:r>
      <w:r w:rsidRPr="002114E2" w:rsidR="003015B8">
        <w:t xml:space="preserve"> 2024</w:t>
      </w:r>
      <w:r w:rsidRPr="002114E2">
        <w:t>, at San Francisco, California.</w:t>
      </w:r>
    </w:p>
    <w:p w:rsidRPr="002114E2" w:rsidR="006B5C99" w:rsidP="002114E2" w:rsidRDefault="006B5C99" w14:paraId="417F6400" w14:textId="0E196DEA">
      <w:pPr>
        <w:keepNext/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Pr="002114E2" w:rsidR="002114E2" w:rsidTr="002114E2" w14:paraId="48A7B948" w14:textId="77777777">
        <w:trPr>
          <w:jc w:val="center"/>
        </w:trPr>
        <w:tc>
          <w:tcPr>
            <w:tcW w:w="4320" w:type="dxa"/>
          </w:tcPr>
          <w:p w:rsidRPr="002114E2" w:rsidR="006B5C99" w:rsidP="002114E2" w:rsidRDefault="006B5C99" w14:paraId="4F2C2DFD" w14:textId="77777777">
            <w:pPr>
              <w:keepNext/>
              <w:spacing w:line="240" w:lineRule="auto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720" w:type="dxa"/>
          </w:tcPr>
          <w:p w:rsidRPr="002114E2" w:rsidR="006B5C99" w:rsidP="002114E2" w:rsidRDefault="006B5C99" w14:paraId="6CED2284" w14:textId="77777777">
            <w:pPr>
              <w:keepNext/>
              <w:spacing w:line="240" w:lineRule="auto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4320" w:type="dxa"/>
            <w:tcBorders>
              <w:bottom w:val="single" w:color="auto" w:sz="6" w:space="0"/>
            </w:tcBorders>
          </w:tcPr>
          <w:p w:rsidRPr="002114E2" w:rsidR="006B5C99" w:rsidP="002114E2" w:rsidRDefault="00E92D46" w14:paraId="60521976" w14:textId="473378B5">
            <w:pPr>
              <w:keepNext/>
              <w:spacing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/s/  RACHEL A. PETERSON</w:t>
            </w:r>
          </w:p>
        </w:tc>
      </w:tr>
      <w:tr w:rsidRPr="002114E2" w:rsidR="002114E2" w:rsidTr="002114E2" w14:paraId="71600F23" w14:textId="77777777">
        <w:trPr>
          <w:jc w:val="center"/>
        </w:trPr>
        <w:tc>
          <w:tcPr>
            <w:tcW w:w="4320" w:type="dxa"/>
          </w:tcPr>
          <w:p w:rsidRPr="002114E2" w:rsidR="006B5C99" w:rsidP="002114E2" w:rsidRDefault="006B5C99" w14:paraId="657BCAD5" w14:textId="77777777">
            <w:pPr>
              <w:keepNext/>
              <w:spacing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720" w:type="dxa"/>
          </w:tcPr>
          <w:p w:rsidRPr="002114E2" w:rsidR="006B5C99" w:rsidP="002114E2" w:rsidRDefault="006B5C99" w14:paraId="592138C0" w14:textId="77777777">
            <w:pPr>
              <w:keepNext/>
              <w:spacing w:line="240" w:lineRule="auto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4320" w:type="dxa"/>
          </w:tcPr>
          <w:p w:rsidRPr="002114E2" w:rsidR="006B5C99" w:rsidP="002114E2" w:rsidRDefault="003015B8" w14:paraId="6A8B02C0" w14:textId="7E964BC0">
            <w:pPr>
              <w:keepNext/>
              <w:spacing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2114E2">
              <w:rPr>
                <w:rFonts w:eastAsia="Times New Roman" w:cs="Times New Roman"/>
                <w:szCs w:val="26"/>
              </w:rPr>
              <w:t xml:space="preserve">Rachel </w:t>
            </w:r>
            <w:r w:rsidRPr="002114E2" w:rsidR="00787259">
              <w:rPr>
                <w:rFonts w:eastAsia="Times New Roman" w:cs="Times New Roman"/>
                <w:szCs w:val="26"/>
              </w:rPr>
              <w:t xml:space="preserve">A. </w:t>
            </w:r>
            <w:r w:rsidRPr="002114E2">
              <w:rPr>
                <w:rFonts w:eastAsia="Times New Roman" w:cs="Times New Roman"/>
                <w:szCs w:val="26"/>
              </w:rPr>
              <w:t>Peterson</w:t>
            </w:r>
          </w:p>
          <w:p w:rsidRPr="002114E2" w:rsidR="006B5C99" w:rsidP="002114E2" w:rsidRDefault="00412F58" w14:paraId="4359EE03" w14:textId="77777777">
            <w:pPr>
              <w:keepNext/>
              <w:spacing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2114E2">
              <w:rPr>
                <w:rFonts w:eastAsia="Times New Roman" w:cs="Times New Roman"/>
                <w:szCs w:val="26"/>
              </w:rPr>
              <w:t>Executive Director</w:t>
            </w:r>
          </w:p>
          <w:p w:rsidRPr="002114E2" w:rsidR="002114E2" w:rsidP="002114E2" w:rsidRDefault="002114E2" w14:paraId="71F57A41" w14:textId="528F5A77">
            <w:pPr>
              <w:keepNext/>
              <w:spacing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</w:tr>
    </w:tbl>
    <w:p w:rsidRPr="002114E2" w:rsidR="002114E2" w:rsidP="00A51C42" w:rsidRDefault="002114E2" w14:paraId="5AFA30DF" w14:textId="77777777">
      <w:pPr>
        <w:ind w:firstLine="0"/>
        <w:sectPr w:rsidRPr="002114E2" w:rsidR="002114E2" w:rsidSect="000A702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28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2114E2" w:rsidP="002114E2" w:rsidRDefault="002114E2" w14:paraId="4C5F587A" w14:textId="77777777">
      <w:pPr>
        <w:ind w:firstLine="0"/>
        <w:jc w:val="center"/>
        <w:rPr>
          <w:sz w:val="48"/>
          <w:szCs w:val="48"/>
        </w:rPr>
      </w:pPr>
    </w:p>
    <w:p w:rsidR="002114E2" w:rsidP="002114E2" w:rsidRDefault="002114E2" w14:paraId="197E6ED5" w14:textId="77777777">
      <w:pPr>
        <w:ind w:firstLine="0"/>
        <w:jc w:val="center"/>
        <w:rPr>
          <w:sz w:val="48"/>
          <w:szCs w:val="48"/>
        </w:rPr>
      </w:pPr>
    </w:p>
    <w:p w:rsidR="002114E2" w:rsidP="002114E2" w:rsidRDefault="002114E2" w14:paraId="0AD52A42" w14:textId="77777777">
      <w:pPr>
        <w:ind w:firstLine="0"/>
        <w:jc w:val="center"/>
        <w:rPr>
          <w:sz w:val="48"/>
          <w:szCs w:val="48"/>
        </w:rPr>
      </w:pPr>
    </w:p>
    <w:p w:rsidR="002114E2" w:rsidP="002114E2" w:rsidRDefault="002114E2" w14:paraId="02A8C990" w14:textId="77777777">
      <w:pPr>
        <w:ind w:firstLine="0"/>
        <w:jc w:val="center"/>
        <w:rPr>
          <w:sz w:val="48"/>
          <w:szCs w:val="48"/>
        </w:rPr>
      </w:pPr>
    </w:p>
    <w:p w:rsidR="002114E2" w:rsidP="002114E2" w:rsidRDefault="002114E2" w14:paraId="395F889C" w14:textId="77777777">
      <w:pPr>
        <w:ind w:firstLine="0"/>
        <w:jc w:val="center"/>
        <w:rPr>
          <w:sz w:val="48"/>
          <w:szCs w:val="48"/>
        </w:rPr>
      </w:pPr>
    </w:p>
    <w:p w:rsidR="002114E2" w:rsidP="002114E2" w:rsidRDefault="002114E2" w14:paraId="64001558" w14:textId="77777777">
      <w:pPr>
        <w:ind w:firstLine="0"/>
        <w:jc w:val="center"/>
        <w:rPr>
          <w:sz w:val="48"/>
          <w:szCs w:val="48"/>
        </w:rPr>
      </w:pPr>
    </w:p>
    <w:p w:rsidR="007E38A4" w:rsidP="00AD2914" w:rsidRDefault="002114E2" w14:paraId="66EAF621" w14:textId="77777777">
      <w:pPr>
        <w:spacing w:line="240" w:lineRule="auto"/>
        <w:ind w:firstLine="0"/>
        <w:jc w:val="center"/>
        <w:rPr>
          <w:sz w:val="48"/>
          <w:szCs w:val="48"/>
        </w:rPr>
        <w:sectPr w:rsidR="007E38A4" w:rsidSect="000A702A">
          <w:headerReference w:type="first" r:id="rId15"/>
          <w:footerReference w:type="first" r:id="rId16"/>
          <w:pgSz w:w="12240" w:h="15840"/>
          <w:pgMar w:top="1728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2114E2">
        <w:rPr>
          <w:sz w:val="48"/>
          <w:szCs w:val="48"/>
        </w:rPr>
        <w:t>Appendices A</w:t>
      </w:r>
      <w:r w:rsidR="00AD2914">
        <w:rPr>
          <w:sz w:val="48"/>
          <w:szCs w:val="48"/>
        </w:rPr>
        <w:t xml:space="preserve"> through Appendices </w:t>
      </w:r>
      <w:r w:rsidR="007E38A4">
        <w:rPr>
          <w:sz w:val="48"/>
          <w:szCs w:val="48"/>
        </w:rPr>
        <w:t>I</w:t>
      </w:r>
      <w:r w:rsidRPr="002114E2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Pr="002114E2">
        <w:rPr>
          <w:sz w:val="48"/>
          <w:szCs w:val="48"/>
        </w:rPr>
        <w:t>CORRECTED</w:t>
      </w:r>
      <w:r>
        <w:rPr>
          <w:sz w:val="48"/>
          <w:szCs w:val="48"/>
        </w:rPr>
        <w:t>)</w:t>
      </w:r>
    </w:p>
    <w:p w:rsidR="007E38A4" w:rsidP="007E38A4" w:rsidRDefault="007E38A4" w14:paraId="0456FDB3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3B52CF94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501E50BB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063BEB1A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5C607545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6CEA222D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18AAD66D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6D98E3FC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4BA1525D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687A8CF8" w14:textId="77777777">
      <w:pPr>
        <w:spacing w:line="240" w:lineRule="auto"/>
        <w:ind w:firstLine="0"/>
        <w:jc w:val="center"/>
        <w:rPr>
          <w:sz w:val="48"/>
          <w:szCs w:val="48"/>
        </w:rPr>
        <w:sectPr w:rsidR="007E38A4" w:rsidSect="000A702A">
          <w:headerReference w:type="first" r:id="rId17"/>
          <w:footerReference w:type="first" r:id="rId18"/>
          <w:pgSz w:w="12240" w:h="15840"/>
          <w:pgMar w:top="1728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2114E2">
        <w:rPr>
          <w:sz w:val="48"/>
          <w:szCs w:val="48"/>
        </w:rPr>
        <w:t xml:space="preserve">Appendices </w:t>
      </w:r>
      <w:r>
        <w:rPr>
          <w:sz w:val="48"/>
          <w:szCs w:val="48"/>
        </w:rPr>
        <w:t>J through Appendices R (</w:t>
      </w:r>
      <w:r w:rsidRPr="002114E2">
        <w:rPr>
          <w:sz w:val="48"/>
          <w:szCs w:val="48"/>
        </w:rPr>
        <w:t>CORRECTED</w:t>
      </w:r>
      <w:r>
        <w:rPr>
          <w:sz w:val="48"/>
          <w:szCs w:val="48"/>
        </w:rPr>
        <w:t>)</w:t>
      </w:r>
    </w:p>
    <w:p w:rsidR="007E38A4" w:rsidP="007E38A4" w:rsidRDefault="007E38A4" w14:paraId="407EF896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62135AF2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1B94E88F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3AAA65FB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36171238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2E22C57D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06FF0968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7E38A4" w:rsidP="007E38A4" w:rsidRDefault="007E38A4" w14:paraId="011888B7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p w:rsidR="00A51C42" w:rsidP="00AD2914" w:rsidRDefault="007E38A4" w14:paraId="0D31B7EA" w14:textId="6FC5C0A1">
      <w:pPr>
        <w:spacing w:line="240" w:lineRule="auto"/>
        <w:ind w:firstLine="0"/>
        <w:jc w:val="center"/>
        <w:rPr>
          <w:sz w:val="48"/>
          <w:szCs w:val="48"/>
        </w:rPr>
      </w:pPr>
      <w:r w:rsidRPr="002114E2">
        <w:rPr>
          <w:sz w:val="48"/>
          <w:szCs w:val="48"/>
        </w:rPr>
        <w:t xml:space="preserve">Appendices </w:t>
      </w:r>
      <w:r>
        <w:rPr>
          <w:sz w:val="48"/>
          <w:szCs w:val="48"/>
        </w:rPr>
        <w:t>S through Appendices Z (</w:t>
      </w:r>
      <w:r w:rsidRPr="002114E2">
        <w:rPr>
          <w:sz w:val="48"/>
          <w:szCs w:val="48"/>
        </w:rPr>
        <w:t>CORRECTED</w:t>
      </w:r>
      <w:r>
        <w:rPr>
          <w:sz w:val="48"/>
          <w:szCs w:val="48"/>
        </w:rPr>
        <w:t>)</w:t>
      </w:r>
    </w:p>
    <w:p w:rsidRPr="002114E2" w:rsidR="007E38A4" w:rsidP="00AD2914" w:rsidRDefault="007E38A4" w14:paraId="05B61AEC" w14:textId="77777777">
      <w:pPr>
        <w:spacing w:line="240" w:lineRule="auto"/>
        <w:ind w:firstLine="0"/>
        <w:jc w:val="center"/>
        <w:rPr>
          <w:sz w:val="48"/>
          <w:szCs w:val="48"/>
        </w:rPr>
      </w:pPr>
    </w:p>
    <w:sectPr w:rsidRPr="002114E2" w:rsidR="007E38A4" w:rsidSect="000A702A">
      <w:headerReference w:type="first" r:id="rId19"/>
      <w:footerReference w:type="first" r:id="rId20"/>
      <w:pgSz w:w="12240" w:h="15840"/>
      <w:pgMar w:top="1728" w:right="1440" w:bottom="1440" w:left="1440" w:header="720" w:footer="720" w:gutter="0"/>
      <w:pgNumType w:start="1"/>
      <w:cols w:space="720"/>
      <w:titlePg/>
      <w:docGrid w:linePitch="360"/>
    </w:sectPr>
    <w:p>
      <w:r>
        <w:t xml:space="preserve"/>
      </w:r>
    </w:p>
    <w:p>
      <w:r>
        <w:t xml:space="preserve">Attachment 1: </w:t>
      </w:r>
    </w:p>
    <w:p>
      <w:hyperlink w:history="true" r:id="R2c9c8bd91f9c48c4">
        <w:r w:rsidRPr="00CB1292">
          <w:rPr>
            <w:rStyle w:val="Hyperlink"/>
            <w:color w:val="2E74B5" w:themeColor="accent1" w:themeShade="BF"/>
            <w:u w:val="single"/>
          </w:rPr>
          <w:t>D2404043 Corrected Appendices A through Appendices I</w:t>
        </w:r>
      </w:hyperlink>
    </w:p>
    <w:p>
      <w:r>
        <w:t xml:space="preserve"/>
      </w:r>
    </w:p>
    <w:p>
      <w:r>
        <w:t xml:space="preserve">Attachment 2: </w:t>
      </w:r>
    </w:p>
    <w:p>
      <w:hyperlink w:history="true" r:id="Rbbe1e42960854155">
        <w:r w:rsidRPr="00CB1292">
          <w:rPr>
            <w:rStyle w:val="Hyperlink"/>
            <w:color w:val="2E74B5" w:themeColor="accent1" w:themeShade="BF"/>
            <w:u w:val="single"/>
          </w:rPr>
          <w:t>D2404043 Corrected Appendices J through Appendices R</w:t>
        </w:r>
      </w:hyperlink>
    </w:p>
    <w:p>
      <w:r>
        <w:t xml:space="preserve"/>
      </w:r>
    </w:p>
    <w:p>
      <w:r>
        <w:t xml:space="preserve">Attachment 3: </w:t>
      </w:r>
    </w:p>
    <w:p>
      <w:hyperlink w:history="true" r:id="R51342f139228441e">
        <w:r w:rsidRPr="00CB1292">
          <w:rPr>
            <w:rStyle w:val="Hyperlink"/>
            <w:color w:val="2E74B5" w:themeColor="accent1" w:themeShade="BF"/>
            <w:u w:val="single"/>
          </w:rPr>
          <w:t>D2404043 Corrected Appendices S through Appendices Z</w:t>
        </w:r>
      </w:hyperlink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625B" w14:textId="77777777" w:rsidR="000A702A" w:rsidRDefault="000A702A" w:rsidP="0098138E">
      <w:pPr>
        <w:spacing w:line="240" w:lineRule="auto"/>
      </w:pPr>
      <w:r>
        <w:separator/>
      </w:r>
    </w:p>
  </w:endnote>
  <w:endnote w:type="continuationSeparator" w:id="0">
    <w:p w14:paraId="0CB7F64E" w14:textId="77777777" w:rsidR="000A702A" w:rsidRDefault="000A702A" w:rsidP="0098138E">
      <w:pPr>
        <w:spacing w:line="240" w:lineRule="auto"/>
      </w:pPr>
      <w:r>
        <w:continuationSeparator/>
      </w:r>
    </w:p>
  </w:endnote>
  <w:endnote w:type="continuationNotice" w:id="1">
    <w:p w14:paraId="694C5448" w14:textId="77777777" w:rsidR="000A702A" w:rsidRDefault="000A70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ED58" w14:textId="3D944B61" w:rsidR="00EE4315" w:rsidRDefault="00EE4315" w:rsidP="00AD2914">
    <w:pPr>
      <w:tabs>
        <w:tab w:val="left" w:pos="600"/>
        <w:tab w:val="center" w:pos="4680"/>
      </w:tabs>
      <w:spacing w:line="240" w:lineRule="auto"/>
      <w:ind w:firstLine="0"/>
      <w:jc w:val="center"/>
    </w:pPr>
    <w:r>
      <w:t xml:space="preserve">- </w:t>
    </w:r>
    <w:sdt>
      <w:sdtPr>
        <w:id w:val="19351648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BE06" w14:textId="370DD968" w:rsidR="009660A9" w:rsidRDefault="002114E2" w:rsidP="002114E2">
    <w:pPr>
      <w:pStyle w:val="Footer"/>
      <w:ind w:firstLine="0"/>
    </w:pPr>
    <w:r w:rsidRPr="002114E2">
      <w:rPr>
        <w:rFonts w:cs="Times New Roman"/>
        <w:sz w:val="16"/>
        <w:szCs w:val="16"/>
      </w:rPr>
      <w:t>529296941</w:t>
    </w:r>
    <w:r w:rsidR="009660A9">
      <w:rPr>
        <w:sz w:val="16"/>
        <w:szCs w:val="16"/>
      </w:rPr>
      <w:tab/>
    </w:r>
    <w:r w:rsidR="009660A9" w:rsidRPr="009660A9">
      <w:rPr>
        <w:szCs w:val="26"/>
      </w:rPr>
      <w:t>- 1 -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B79B" w14:textId="3789E6D7" w:rsidR="002114E2" w:rsidRDefault="002114E2" w:rsidP="002114E2">
    <w:pPr>
      <w:pStyle w:val="Footer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1E11" w14:textId="77777777" w:rsidR="007E38A4" w:rsidRDefault="007E38A4" w:rsidP="002114E2">
    <w:pPr>
      <w:pStyle w:val="Footer"/>
      <w:ind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E371" w14:textId="77777777" w:rsidR="007E38A4" w:rsidRDefault="007E38A4" w:rsidP="002114E2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4FBA" w14:textId="77777777" w:rsidR="000A702A" w:rsidRDefault="000A702A" w:rsidP="00DF58E7">
      <w:pPr>
        <w:spacing w:line="240" w:lineRule="auto"/>
        <w:ind w:firstLine="0"/>
      </w:pPr>
      <w:r>
        <w:separator/>
      </w:r>
    </w:p>
  </w:footnote>
  <w:footnote w:type="continuationSeparator" w:id="0">
    <w:p w14:paraId="3FDD3EF4" w14:textId="77777777" w:rsidR="000A702A" w:rsidRDefault="000A702A" w:rsidP="00DF58E7">
      <w:pPr>
        <w:spacing w:line="240" w:lineRule="auto"/>
        <w:ind w:firstLine="0"/>
      </w:pPr>
      <w:r>
        <w:continuationSeparator/>
      </w:r>
    </w:p>
  </w:footnote>
  <w:footnote w:type="continuationNotice" w:id="1">
    <w:p w14:paraId="0F16B2B0" w14:textId="77777777" w:rsidR="000A702A" w:rsidRPr="00DF58E7" w:rsidRDefault="000A702A" w:rsidP="00DF58E7">
      <w:pPr>
        <w:spacing w:line="240" w:lineRule="auto"/>
        <w:ind w:firstLine="0"/>
        <w:jc w:val="right"/>
        <w:rPr>
          <w:i/>
          <w:sz w:val="22"/>
        </w:rPr>
      </w:pPr>
      <w:r w:rsidRPr="00DF58E7">
        <w:rPr>
          <w:i/>
          <w:sz w:val="22"/>
        </w:rPr>
        <w:t>Footnote continued on next page.</w:t>
      </w:r>
    </w:p>
  </w:footnote>
  <w:footnote w:id="2">
    <w:p w14:paraId="78858902" w14:textId="2F6A3D7A" w:rsidR="00A84671" w:rsidRDefault="00A846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3C53" w:rsidRPr="003C3C53">
        <w:t>Rule 16.5</w:t>
      </w:r>
      <w:r w:rsidR="00CC2730">
        <w:t xml:space="preserve"> provides</w:t>
      </w:r>
      <w:r w:rsidR="00C85CD7">
        <w:t xml:space="preserve"> that c</w:t>
      </w:r>
      <w:r w:rsidR="003C3C53" w:rsidRPr="003C3C53">
        <w:t xml:space="preserve">orrection of obvious typographical errors or omissions in Commission decisions may be requested by letter to the Executive Director, with a copy sent at the same time to all parties to the proceeding.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8760" w14:textId="774DA098" w:rsidR="00FB622F" w:rsidRPr="00A74AC0" w:rsidRDefault="002114E2" w:rsidP="00A74AC0">
    <w:pPr>
      <w:pStyle w:val="Header"/>
      <w:tabs>
        <w:tab w:val="clear" w:pos="4680"/>
      </w:tabs>
      <w:ind w:firstLine="0"/>
      <w:rPr>
        <w:iCs/>
      </w:rPr>
    </w:pPr>
    <w:r>
      <w:rPr>
        <w:iCs/>
      </w:rPr>
      <w:t xml:space="preserve">A.21-07-002  </w:t>
    </w:r>
    <w:r w:rsidRPr="002114E2">
      <w:rPr>
        <w:iCs/>
      </w:rPr>
      <w:t xml:space="preserve">ALJ/CFG/DUG/jnf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EEA6" w14:textId="4054B558" w:rsidR="002114E2" w:rsidRDefault="002114E2" w:rsidP="00FB622F">
    <w:pPr>
      <w:pStyle w:val="Header"/>
      <w:tabs>
        <w:tab w:val="clear" w:pos="4680"/>
        <w:tab w:val="clear" w:pos="9360"/>
        <w:tab w:val="left" w:pos="832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2F13" w14:textId="676EF150" w:rsidR="002114E2" w:rsidRPr="00A74AC0" w:rsidRDefault="002114E2" w:rsidP="00A74AC0">
    <w:pPr>
      <w:pStyle w:val="Header"/>
      <w:tabs>
        <w:tab w:val="clear" w:pos="4680"/>
      </w:tabs>
      <w:ind w:firstLine="0"/>
      <w:rPr>
        <w:iCs/>
      </w:rPr>
    </w:pPr>
    <w:r>
      <w:rPr>
        <w:iCs/>
      </w:rPr>
      <w:t xml:space="preserve">A.21-07-002  </w:t>
    </w:r>
    <w:r w:rsidRPr="002114E2">
      <w:rPr>
        <w:iCs/>
      </w:rPr>
      <w:t xml:space="preserve">ALJ/CFG/DUG/jnf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5F25" w14:textId="106D4F0F" w:rsidR="007E38A4" w:rsidRPr="00A74AC0" w:rsidRDefault="007E38A4" w:rsidP="00A74AC0">
    <w:pPr>
      <w:pStyle w:val="Header"/>
      <w:tabs>
        <w:tab w:val="clear" w:pos="4680"/>
      </w:tabs>
      <w:ind w:firstLine="0"/>
      <w:rPr>
        <w:iCs/>
      </w:rPr>
    </w:pPr>
    <w:r>
      <w:rPr>
        <w:iCs/>
      </w:rPr>
      <w:t xml:space="preserve">A.21-07-002  </w:t>
    </w:r>
    <w:r w:rsidRPr="002114E2">
      <w:rPr>
        <w:iCs/>
      </w:rPr>
      <w:t xml:space="preserve">ALJ/CFG/DUG/jnf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CC9" w14:textId="77777777" w:rsidR="007E38A4" w:rsidRDefault="007E38A4" w:rsidP="002114E2">
    <w:pPr>
      <w:pStyle w:val="Header"/>
      <w:tabs>
        <w:tab w:val="clear" w:pos="4680"/>
      </w:tabs>
      <w:ind w:firstLine="0"/>
      <w:rPr>
        <w:iCs/>
      </w:rPr>
    </w:pPr>
    <w:r>
      <w:rPr>
        <w:iCs/>
      </w:rPr>
      <w:t xml:space="preserve">A.21-07-002  </w:t>
    </w:r>
    <w:r w:rsidRPr="002114E2">
      <w:rPr>
        <w:iCs/>
      </w:rPr>
      <w:t xml:space="preserve">ALJ/CFG/DUG/jnf </w:t>
    </w:r>
  </w:p>
  <w:p w14:paraId="1717FB64" w14:textId="4C7EB343" w:rsidR="007E38A4" w:rsidRDefault="007E38A4" w:rsidP="002114E2">
    <w:pPr>
      <w:pStyle w:val="Header"/>
      <w:tabs>
        <w:tab w:val="clear" w:pos="4680"/>
        <w:tab w:val="clear" w:pos="9360"/>
        <w:tab w:val="left" w:pos="832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1C7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C1C14"/>
    <w:multiLevelType w:val="multilevel"/>
    <w:tmpl w:val="18F4A5AC"/>
    <w:styleLink w:val="FoFCoLOP"/>
    <w:lvl w:ilvl="0">
      <w:start w:val="1"/>
      <w:numFmt w:val="decimal"/>
      <w:pStyle w:val="OP"/>
      <w:lvlText w:val="%1."/>
      <w:lvlJc w:val="right"/>
      <w:pPr>
        <w:ind w:left="0" w:firstLine="540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152" w:hanging="72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5F056CB"/>
    <w:multiLevelType w:val="multilevel"/>
    <w:tmpl w:val="18F4A5AC"/>
    <w:numStyleLink w:val="FoFCoLOP"/>
  </w:abstractNum>
  <w:abstractNum w:abstractNumId="3" w15:restartNumberingAfterBreak="0">
    <w:nsid w:val="1E2242C9"/>
    <w:multiLevelType w:val="multilevel"/>
    <w:tmpl w:val="70AAB8E6"/>
    <w:numStyleLink w:val="Headings"/>
  </w:abstractNum>
  <w:abstractNum w:abstractNumId="4" w15:restartNumberingAfterBreak="0">
    <w:nsid w:val="331F6D42"/>
    <w:multiLevelType w:val="multilevel"/>
    <w:tmpl w:val="70AAB8E6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position w:val="0"/>
        <w:sz w:val="26"/>
        <w:u w:val="none"/>
        <w:vertAlign w:val="baseline"/>
        <w14:ligatures w14:val="none"/>
        <w14:numSpacing w14:val="default"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656"/>
        </w:tabs>
        <w:ind w:left="165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hint="default"/>
        <w:b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880" w:hanging="1440"/>
      </w:pPr>
      <w:rPr>
        <w:rFonts w:ascii="Arial" w:hAnsi="Arial" w:hint="default"/>
        <w:b/>
        <w:i w:val="0"/>
        <w:sz w:val="26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28"/>
        </w:tabs>
        <w:ind w:left="3528" w:hanging="1728"/>
      </w:pPr>
      <w:rPr>
        <w:rFonts w:ascii="Arial" w:hAnsi="Arial" w:hint="default"/>
        <w:b/>
        <w:i w:val="0"/>
        <w:sz w:val="26"/>
      </w:rPr>
    </w:lvl>
    <w:lvl w:ilvl="6">
      <w:start w:val="1"/>
      <w:numFmt w:val="decimal"/>
      <w:pStyle w:val="ListNum"/>
      <w:lvlText w:val="%7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6"/>
      </w:rPr>
    </w:lvl>
    <w:lvl w:ilvl="7">
      <w:start w:val="1"/>
      <w:numFmt w:val="lowerLetter"/>
      <w:pStyle w:val="ListAlpha"/>
      <w:lvlText w:val="%8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sz w:val="26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7F59D0"/>
    <w:multiLevelType w:val="hybridMultilevel"/>
    <w:tmpl w:val="6F4AF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B035BF"/>
    <w:multiLevelType w:val="multilevel"/>
    <w:tmpl w:val="70AAB8E6"/>
    <w:numStyleLink w:val="Headings"/>
  </w:abstractNum>
  <w:abstractNum w:abstractNumId="7" w15:restartNumberingAfterBreak="0">
    <w:nsid w:val="59D042D7"/>
    <w:multiLevelType w:val="multilevel"/>
    <w:tmpl w:val="18F4A5AC"/>
    <w:numStyleLink w:val="FoFCoLOP"/>
  </w:abstractNum>
  <w:abstractNum w:abstractNumId="8" w15:restartNumberingAfterBreak="0">
    <w:nsid w:val="5A9E2171"/>
    <w:multiLevelType w:val="multilevel"/>
    <w:tmpl w:val="BD4C7B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position w:val="0"/>
        <w:sz w:val="26"/>
        <w:u w:val="none"/>
        <w:vertAlign w:val="baseline"/>
        <w14:ligatures w14:val="none"/>
        <w14:numSpacing w14:val="default"/>
        <w14:cntxtAlts w14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3">
      <w:start w:val="1"/>
      <w:numFmt w:val="decimal"/>
      <w:lvlText w:val="%3.%2.%1.%4."/>
      <w:lvlJc w:val="left"/>
      <w:pPr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F22537E"/>
    <w:multiLevelType w:val="multilevel"/>
    <w:tmpl w:val="70AAB8E6"/>
    <w:numStyleLink w:val="Headings"/>
  </w:abstractNum>
  <w:abstractNum w:abstractNumId="10" w15:restartNumberingAfterBreak="0">
    <w:nsid w:val="6FDF7E1C"/>
    <w:multiLevelType w:val="hybridMultilevel"/>
    <w:tmpl w:val="2F5AD6F8"/>
    <w:lvl w:ilvl="0" w:tplc="721C3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80C0D"/>
    <w:multiLevelType w:val="hybridMultilevel"/>
    <w:tmpl w:val="F8E29D84"/>
    <w:lvl w:ilvl="0" w:tplc="DDE2C36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9A0AFE"/>
    <w:multiLevelType w:val="multilevel"/>
    <w:tmpl w:val="18F4A5AC"/>
    <w:numStyleLink w:val="FoFCoLOP"/>
  </w:abstractNum>
  <w:num w:numId="1" w16cid:durableId="620249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316385">
    <w:abstractNumId w:val="1"/>
  </w:num>
  <w:num w:numId="3" w16cid:durableId="803087408">
    <w:abstractNumId w:val="7"/>
  </w:num>
  <w:num w:numId="4" w16cid:durableId="895820556">
    <w:abstractNumId w:val="2"/>
    <w:lvlOverride w:ilvl="0">
      <w:lvl w:ilvl="0">
        <w:start w:val="1"/>
        <w:numFmt w:val="decimal"/>
        <w:pStyle w:val="OP"/>
        <w:lvlText w:val="%1."/>
        <w:lvlJc w:val="right"/>
        <w:pPr>
          <w:ind w:left="0" w:firstLine="540"/>
        </w:pPr>
      </w:lvl>
    </w:lvlOverride>
  </w:num>
  <w:num w:numId="5" w16cid:durableId="392628795">
    <w:abstractNumId w:val="12"/>
  </w:num>
  <w:num w:numId="6" w16cid:durableId="658534095">
    <w:abstractNumId w:val="4"/>
  </w:num>
  <w:num w:numId="7" w16cid:durableId="222723022">
    <w:abstractNumId w:val="3"/>
  </w:num>
  <w:num w:numId="8" w16cid:durableId="712730301">
    <w:abstractNumId w:val="10"/>
  </w:num>
  <w:num w:numId="9" w16cid:durableId="927925022">
    <w:abstractNumId w:val="0"/>
  </w:num>
  <w:num w:numId="10" w16cid:durableId="400493279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position w:val="0"/>
          <w:sz w:val="26"/>
          <w:u w:val="none"/>
          <w:vertAlign w:val="baseline"/>
          <w14:ligatures w14:val="none"/>
          <w14:numSpacing w14:val="default"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1080"/>
          </w:tabs>
          <w:ind w:left="108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656"/>
          </w:tabs>
          <w:ind w:left="1656" w:hanging="936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232"/>
          </w:tabs>
          <w:ind w:left="2232" w:hanging="1152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kern w:val="0"/>
          <w:sz w:val="26"/>
          <w:vertAlign w:val="baseline"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tabs>
            <w:tab w:val="num" w:pos="2880"/>
          </w:tabs>
          <w:ind w:left="2880" w:hanging="1440"/>
        </w:pPr>
        <w:rPr>
          <w:rFonts w:ascii="Arial" w:hAnsi="Arial" w:hint="default"/>
          <w:b/>
          <w:i w:val="0"/>
          <w:sz w:val="26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tabs>
            <w:tab w:val="num" w:pos="3528"/>
          </w:tabs>
          <w:ind w:left="3528" w:hanging="1728"/>
        </w:pPr>
        <w:rPr>
          <w:rFonts w:ascii="Arial" w:hAnsi="Arial" w:hint="default"/>
          <w:b/>
          <w:i w:val="0"/>
          <w:sz w:val="26"/>
        </w:rPr>
      </w:lvl>
    </w:lvlOverride>
    <w:lvlOverride w:ilvl="6"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  <w:lvlOverride w:ilvl="7">
      <w:lvl w:ilvl="7">
        <w:start w:val="1"/>
        <w:numFmt w:val="lowerLetter"/>
        <w:pStyle w:val="ListAlpha"/>
        <w:lvlText w:val="%8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sz w:val="26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1" w16cid:durableId="920024335">
    <w:abstractNumId w:val="11"/>
  </w:num>
  <w:num w:numId="12" w16cid:durableId="796148125">
    <w:abstractNumId w:val="6"/>
  </w:num>
  <w:num w:numId="13" w16cid:durableId="95374222">
    <w:abstractNumId w:val="5"/>
  </w:num>
  <w:num w:numId="14" w16cid:durableId="466627444">
    <w:abstractNumId w:val="9"/>
    <w:lvlOverride w:ilvl="6"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</w:num>
  <w:num w:numId="15" w16cid:durableId="1042098916">
    <w:abstractNumId w:val="9"/>
    <w:lvlOverride w:ilvl="6"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</w:num>
  <w:num w:numId="16" w16cid:durableId="821654140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position w:val="0"/>
          <w:sz w:val="26"/>
          <w:u w:val="none"/>
          <w:vertAlign w:val="baseline"/>
          <w14:ligatures w14:val="none"/>
          <w14:numSpacing w14:val="default"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1080"/>
          </w:tabs>
          <w:ind w:left="108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656"/>
          </w:tabs>
          <w:ind w:left="1656" w:hanging="936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232"/>
          </w:tabs>
          <w:ind w:left="2232" w:hanging="1152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kern w:val="0"/>
          <w:sz w:val="26"/>
          <w:vertAlign w:val="baseline"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tabs>
            <w:tab w:val="num" w:pos="2880"/>
          </w:tabs>
          <w:ind w:left="2880" w:hanging="1440"/>
        </w:pPr>
        <w:rPr>
          <w:rFonts w:ascii="Arial" w:hAnsi="Arial" w:hint="default"/>
          <w:b/>
          <w:i w:val="0"/>
          <w:sz w:val="26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tabs>
            <w:tab w:val="num" w:pos="3528"/>
          </w:tabs>
          <w:ind w:left="3528" w:hanging="1728"/>
        </w:pPr>
        <w:rPr>
          <w:rFonts w:ascii="Arial" w:hAnsi="Arial" w:hint="default"/>
          <w:b/>
          <w:i w:val="0"/>
          <w:sz w:val="26"/>
        </w:rPr>
      </w:lvl>
    </w:lvlOverride>
    <w:lvlOverride w:ilvl="6"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  <w:lvlOverride w:ilvl="7">
      <w:lvl w:ilvl="7">
        <w:start w:val="1"/>
        <w:numFmt w:val="lowerLetter"/>
        <w:pStyle w:val="ListAlpha"/>
        <w:lvlText w:val="%8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sz w:val="26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7" w16cid:durableId="604657190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position w:val="0"/>
          <w:sz w:val="26"/>
          <w:u w:val="none"/>
          <w:vertAlign w:val="baseline"/>
          <w14:ligatures w14:val="none"/>
          <w14:numSpacing w14:val="default"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1080"/>
          </w:tabs>
          <w:ind w:left="108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656"/>
          </w:tabs>
          <w:ind w:left="1656" w:hanging="936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232"/>
          </w:tabs>
          <w:ind w:left="2232" w:hanging="1152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kern w:val="0"/>
          <w:sz w:val="26"/>
          <w:vertAlign w:val="baseline"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tabs>
            <w:tab w:val="num" w:pos="2880"/>
          </w:tabs>
          <w:ind w:left="2880" w:hanging="1440"/>
        </w:pPr>
        <w:rPr>
          <w:rFonts w:ascii="Arial" w:hAnsi="Arial" w:hint="default"/>
          <w:b/>
          <w:i w:val="0"/>
          <w:sz w:val="26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tabs>
            <w:tab w:val="num" w:pos="3528"/>
          </w:tabs>
          <w:ind w:left="3528" w:hanging="1728"/>
        </w:pPr>
        <w:rPr>
          <w:rFonts w:ascii="Arial" w:hAnsi="Arial" w:hint="default"/>
          <w:b/>
          <w:i w:val="0"/>
          <w:sz w:val="26"/>
        </w:rPr>
      </w:lvl>
    </w:lvlOverride>
    <w:lvlOverride w:ilvl="6"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  <w:lvlOverride w:ilvl="7">
      <w:lvl w:ilvl="7">
        <w:start w:val="1"/>
        <w:numFmt w:val="lowerLetter"/>
        <w:pStyle w:val="ListAlpha"/>
        <w:lvlText w:val="%8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sz w:val="26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8" w16cid:durableId="23095603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position w:val="0"/>
          <w:sz w:val="26"/>
          <w:u w:val="none"/>
          <w:vertAlign w:val="baseline"/>
          <w14:ligatures w14:val="none"/>
          <w14:numSpacing w14:val="default"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1080"/>
          </w:tabs>
          <w:ind w:left="108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656"/>
          </w:tabs>
          <w:ind w:left="1656" w:hanging="936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232"/>
          </w:tabs>
          <w:ind w:left="2232" w:hanging="1152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kern w:val="0"/>
          <w:sz w:val="26"/>
          <w:vertAlign w:val="baseline"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tabs>
            <w:tab w:val="num" w:pos="2880"/>
          </w:tabs>
          <w:ind w:left="2880" w:hanging="1440"/>
        </w:pPr>
        <w:rPr>
          <w:rFonts w:ascii="Arial" w:hAnsi="Arial" w:hint="default"/>
          <w:b/>
          <w:i w:val="0"/>
          <w:sz w:val="26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tabs>
            <w:tab w:val="num" w:pos="3528"/>
          </w:tabs>
          <w:ind w:left="3528" w:hanging="1728"/>
        </w:pPr>
        <w:rPr>
          <w:rFonts w:ascii="Arial" w:hAnsi="Arial" w:hint="default"/>
          <w:b/>
          <w:i w:val="0"/>
          <w:sz w:val="26"/>
        </w:rPr>
      </w:lvl>
    </w:lvlOverride>
    <w:lvlOverride w:ilvl="6"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  <w:lvlOverride w:ilvl="7">
      <w:lvl w:ilvl="7">
        <w:start w:val="1"/>
        <w:numFmt w:val="lowerLetter"/>
        <w:pStyle w:val="ListAlpha"/>
        <w:lvlText w:val="%8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sz w:val="26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9" w16cid:durableId="1327393395">
    <w:abstractNumId w:val="9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position w:val="0"/>
          <w:sz w:val="26"/>
          <w:u w:val="none"/>
          <w:vertAlign w:val="baseline"/>
          <w14:ligatures w14:val="none"/>
          <w14:numSpacing w14:val="default"/>
          <w14:cntxtAlts w14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tabs>
            <w:tab w:val="num" w:pos="1080"/>
          </w:tabs>
          <w:ind w:left="108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tabs>
            <w:tab w:val="num" w:pos="1656"/>
          </w:tabs>
          <w:ind w:left="1656" w:hanging="936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tabs>
            <w:tab w:val="num" w:pos="2232"/>
          </w:tabs>
          <w:ind w:left="2232" w:hanging="1152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kern w:val="0"/>
          <w:sz w:val="26"/>
          <w:vertAlign w:val="baseline"/>
          <w14:cntxtAlts w14:val="0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."/>
        <w:lvlJc w:val="left"/>
        <w:pPr>
          <w:tabs>
            <w:tab w:val="num" w:pos="2880"/>
          </w:tabs>
          <w:ind w:left="2880" w:hanging="1440"/>
        </w:pPr>
        <w:rPr>
          <w:rFonts w:ascii="Arial" w:hAnsi="Arial" w:hint="default"/>
          <w:b/>
          <w:i w:val="0"/>
          <w:sz w:val="26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."/>
        <w:lvlJc w:val="left"/>
        <w:pPr>
          <w:tabs>
            <w:tab w:val="num" w:pos="3528"/>
          </w:tabs>
          <w:ind w:left="3528" w:hanging="1728"/>
        </w:pPr>
        <w:rPr>
          <w:rFonts w:ascii="Arial" w:hAnsi="Arial" w:hint="default"/>
          <w:b/>
          <w:i w:val="0"/>
          <w:sz w:val="26"/>
        </w:rPr>
      </w:lvl>
    </w:lvlOverride>
    <w:lvlOverride w:ilvl="6">
      <w:startOverride w:val="1"/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  <w:lvlOverride w:ilvl="7">
      <w:startOverride w:val="1"/>
      <w:lvl w:ilvl="7">
        <w:start w:val="1"/>
        <w:numFmt w:val="lowerLetter"/>
        <w:pStyle w:val="ListAlpha"/>
        <w:lvlText w:val="%8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sz w:val="26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0" w16cid:durableId="1929926933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position w:val="0"/>
          <w:sz w:val="26"/>
          <w:u w:val="none"/>
          <w:vertAlign w:val="baseline"/>
          <w14:ligatures w14:val="none"/>
          <w14:numSpacing w14:val="default"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1080"/>
          </w:tabs>
          <w:ind w:left="1080" w:hanging="72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656"/>
          </w:tabs>
          <w:ind w:left="1656" w:hanging="936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6"/>
          <w:u w:val="none"/>
          <w:vertAlign w:val="baseline"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232"/>
          </w:tabs>
          <w:ind w:left="2232" w:hanging="1152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kern w:val="0"/>
          <w:sz w:val="26"/>
          <w:vertAlign w:val="baseline"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tabs>
            <w:tab w:val="num" w:pos="2880"/>
          </w:tabs>
          <w:ind w:left="2880" w:hanging="1440"/>
        </w:pPr>
        <w:rPr>
          <w:rFonts w:ascii="Arial" w:hAnsi="Arial" w:hint="default"/>
          <w:b/>
          <w:i w:val="0"/>
          <w:sz w:val="26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tabs>
            <w:tab w:val="num" w:pos="3528"/>
          </w:tabs>
          <w:ind w:left="3528" w:hanging="1728"/>
        </w:pPr>
        <w:rPr>
          <w:rFonts w:ascii="Arial" w:hAnsi="Arial" w:hint="default"/>
          <w:b/>
          <w:i w:val="0"/>
          <w:sz w:val="26"/>
        </w:rPr>
      </w:lvl>
    </w:lvlOverride>
    <w:lvlOverride w:ilvl="6">
      <w:lvl w:ilvl="6">
        <w:start w:val="1"/>
        <w:numFmt w:val="decimal"/>
        <w:pStyle w:val="ListNum"/>
        <w:lvlText w:val="%7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b w:val="0"/>
          <w:i w:val="0"/>
          <w:sz w:val="26"/>
        </w:rPr>
      </w:lvl>
    </w:lvlOverride>
    <w:lvlOverride w:ilvl="7">
      <w:lvl w:ilvl="7">
        <w:start w:val="1"/>
        <w:numFmt w:val="lowerLetter"/>
        <w:pStyle w:val="ListAlpha"/>
        <w:lvlText w:val="%8."/>
        <w:lvlJc w:val="left"/>
        <w:pPr>
          <w:tabs>
            <w:tab w:val="num" w:pos="1080"/>
          </w:tabs>
          <w:ind w:left="1080" w:hanging="360"/>
        </w:pPr>
        <w:rPr>
          <w:rFonts w:ascii="Book Antiqua" w:hAnsi="Book Antiqua" w:hint="default"/>
          <w:sz w:val="26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26"/>
    <w:rsid w:val="00000F6A"/>
    <w:rsid w:val="00007797"/>
    <w:rsid w:val="0005332E"/>
    <w:rsid w:val="00061144"/>
    <w:rsid w:val="0007115A"/>
    <w:rsid w:val="00080F78"/>
    <w:rsid w:val="000973C8"/>
    <w:rsid w:val="000A1EED"/>
    <w:rsid w:val="000A2AA9"/>
    <w:rsid w:val="000A56F2"/>
    <w:rsid w:val="000A6E05"/>
    <w:rsid w:val="000A702A"/>
    <w:rsid w:val="000B12FA"/>
    <w:rsid w:val="000C08BF"/>
    <w:rsid w:val="000C26AE"/>
    <w:rsid w:val="000C3B9A"/>
    <w:rsid w:val="000D25A8"/>
    <w:rsid w:val="000D45AB"/>
    <w:rsid w:val="000E0A1B"/>
    <w:rsid w:val="000E4C53"/>
    <w:rsid w:val="000E55C1"/>
    <w:rsid w:val="00121089"/>
    <w:rsid w:val="00152820"/>
    <w:rsid w:val="001754DB"/>
    <w:rsid w:val="00191B51"/>
    <w:rsid w:val="001B10EB"/>
    <w:rsid w:val="001C363F"/>
    <w:rsid w:val="001E2A62"/>
    <w:rsid w:val="001F2819"/>
    <w:rsid w:val="002043EC"/>
    <w:rsid w:val="002114E2"/>
    <w:rsid w:val="00215821"/>
    <w:rsid w:val="00236C03"/>
    <w:rsid w:val="00243DC0"/>
    <w:rsid w:val="00247477"/>
    <w:rsid w:val="00270440"/>
    <w:rsid w:val="00282621"/>
    <w:rsid w:val="00293DEE"/>
    <w:rsid w:val="002C7FE9"/>
    <w:rsid w:val="002D4EFD"/>
    <w:rsid w:val="002E71A6"/>
    <w:rsid w:val="003015B8"/>
    <w:rsid w:val="00316071"/>
    <w:rsid w:val="00343E5C"/>
    <w:rsid w:val="00354276"/>
    <w:rsid w:val="00356AD6"/>
    <w:rsid w:val="0036017B"/>
    <w:rsid w:val="00362755"/>
    <w:rsid w:val="00373B93"/>
    <w:rsid w:val="00390492"/>
    <w:rsid w:val="003C3C53"/>
    <w:rsid w:val="003D303B"/>
    <w:rsid w:val="003D668A"/>
    <w:rsid w:val="003F4329"/>
    <w:rsid w:val="00410AE3"/>
    <w:rsid w:val="00412C83"/>
    <w:rsid w:val="00412F58"/>
    <w:rsid w:val="00426014"/>
    <w:rsid w:val="00460B7D"/>
    <w:rsid w:val="00480CB0"/>
    <w:rsid w:val="004A6D5B"/>
    <w:rsid w:val="004B34EA"/>
    <w:rsid w:val="004B5494"/>
    <w:rsid w:val="004C7D3A"/>
    <w:rsid w:val="004E4BFA"/>
    <w:rsid w:val="004E73F5"/>
    <w:rsid w:val="004F0297"/>
    <w:rsid w:val="005018A8"/>
    <w:rsid w:val="00505A39"/>
    <w:rsid w:val="005240BF"/>
    <w:rsid w:val="00554912"/>
    <w:rsid w:val="00585390"/>
    <w:rsid w:val="0059251F"/>
    <w:rsid w:val="005939A5"/>
    <w:rsid w:val="005A148C"/>
    <w:rsid w:val="005A54B6"/>
    <w:rsid w:val="005C4998"/>
    <w:rsid w:val="005E53B5"/>
    <w:rsid w:val="005E5C30"/>
    <w:rsid w:val="00632207"/>
    <w:rsid w:val="0063491C"/>
    <w:rsid w:val="00636DB7"/>
    <w:rsid w:val="006560A2"/>
    <w:rsid w:val="006923B2"/>
    <w:rsid w:val="006A37D4"/>
    <w:rsid w:val="006B5C99"/>
    <w:rsid w:val="006C2813"/>
    <w:rsid w:val="006E215A"/>
    <w:rsid w:val="006E5E28"/>
    <w:rsid w:val="006E6574"/>
    <w:rsid w:val="006E7008"/>
    <w:rsid w:val="00702A34"/>
    <w:rsid w:val="00714CF2"/>
    <w:rsid w:val="007156B9"/>
    <w:rsid w:val="00715E5F"/>
    <w:rsid w:val="00720817"/>
    <w:rsid w:val="00722850"/>
    <w:rsid w:val="0073353F"/>
    <w:rsid w:val="00742E45"/>
    <w:rsid w:val="007447AF"/>
    <w:rsid w:val="00750816"/>
    <w:rsid w:val="007515BB"/>
    <w:rsid w:val="00763010"/>
    <w:rsid w:val="007657C1"/>
    <w:rsid w:val="00787259"/>
    <w:rsid w:val="007A406D"/>
    <w:rsid w:val="007A40AA"/>
    <w:rsid w:val="007A62B0"/>
    <w:rsid w:val="007C5A0C"/>
    <w:rsid w:val="007E0FEE"/>
    <w:rsid w:val="007E38A4"/>
    <w:rsid w:val="007F2017"/>
    <w:rsid w:val="00825E71"/>
    <w:rsid w:val="008339BB"/>
    <w:rsid w:val="0084286F"/>
    <w:rsid w:val="00845B4E"/>
    <w:rsid w:val="00860530"/>
    <w:rsid w:val="0086419A"/>
    <w:rsid w:val="0087023B"/>
    <w:rsid w:val="00875CF0"/>
    <w:rsid w:val="00897B81"/>
    <w:rsid w:val="008A179F"/>
    <w:rsid w:val="008B0864"/>
    <w:rsid w:val="008C2BCF"/>
    <w:rsid w:val="008C7413"/>
    <w:rsid w:val="008D16B7"/>
    <w:rsid w:val="008E6AE6"/>
    <w:rsid w:val="008F0116"/>
    <w:rsid w:val="008F143D"/>
    <w:rsid w:val="00900B9E"/>
    <w:rsid w:val="00932865"/>
    <w:rsid w:val="009635DD"/>
    <w:rsid w:val="009660A9"/>
    <w:rsid w:val="0098138E"/>
    <w:rsid w:val="0098655A"/>
    <w:rsid w:val="009B7AB8"/>
    <w:rsid w:val="009E7C7F"/>
    <w:rsid w:val="00A04C71"/>
    <w:rsid w:val="00A17CE0"/>
    <w:rsid w:val="00A41120"/>
    <w:rsid w:val="00A42306"/>
    <w:rsid w:val="00A51C42"/>
    <w:rsid w:val="00A55ACD"/>
    <w:rsid w:val="00A74AC0"/>
    <w:rsid w:val="00A84671"/>
    <w:rsid w:val="00A86084"/>
    <w:rsid w:val="00AC4C36"/>
    <w:rsid w:val="00AD2914"/>
    <w:rsid w:val="00B01F7E"/>
    <w:rsid w:val="00B0585A"/>
    <w:rsid w:val="00B25442"/>
    <w:rsid w:val="00B3087D"/>
    <w:rsid w:val="00B34794"/>
    <w:rsid w:val="00B47A69"/>
    <w:rsid w:val="00B60421"/>
    <w:rsid w:val="00B8641B"/>
    <w:rsid w:val="00BB0243"/>
    <w:rsid w:val="00C10B5F"/>
    <w:rsid w:val="00C304AF"/>
    <w:rsid w:val="00C361F4"/>
    <w:rsid w:val="00C40911"/>
    <w:rsid w:val="00C47510"/>
    <w:rsid w:val="00C85CD7"/>
    <w:rsid w:val="00C913A1"/>
    <w:rsid w:val="00CA02FE"/>
    <w:rsid w:val="00CA0FD6"/>
    <w:rsid w:val="00CC2730"/>
    <w:rsid w:val="00CC6A99"/>
    <w:rsid w:val="00D00AA3"/>
    <w:rsid w:val="00D07F73"/>
    <w:rsid w:val="00D2041C"/>
    <w:rsid w:val="00D25ADE"/>
    <w:rsid w:val="00D43297"/>
    <w:rsid w:val="00D44DB6"/>
    <w:rsid w:val="00D46C8C"/>
    <w:rsid w:val="00D47FA0"/>
    <w:rsid w:val="00D50119"/>
    <w:rsid w:val="00D54AE2"/>
    <w:rsid w:val="00D7066E"/>
    <w:rsid w:val="00D75B7E"/>
    <w:rsid w:val="00D82A43"/>
    <w:rsid w:val="00D84E15"/>
    <w:rsid w:val="00D878DD"/>
    <w:rsid w:val="00DA7B5D"/>
    <w:rsid w:val="00DB4136"/>
    <w:rsid w:val="00DC1CD0"/>
    <w:rsid w:val="00DD2629"/>
    <w:rsid w:val="00DF58E7"/>
    <w:rsid w:val="00E11876"/>
    <w:rsid w:val="00E165A3"/>
    <w:rsid w:val="00E23CBB"/>
    <w:rsid w:val="00E37B59"/>
    <w:rsid w:val="00E41922"/>
    <w:rsid w:val="00E50562"/>
    <w:rsid w:val="00E64434"/>
    <w:rsid w:val="00E81126"/>
    <w:rsid w:val="00E92D46"/>
    <w:rsid w:val="00EA36C6"/>
    <w:rsid w:val="00EC3C00"/>
    <w:rsid w:val="00ED3EA3"/>
    <w:rsid w:val="00ED5725"/>
    <w:rsid w:val="00ED7031"/>
    <w:rsid w:val="00EE3060"/>
    <w:rsid w:val="00EE4315"/>
    <w:rsid w:val="00F26ED3"/>
    <w:rsid w:val="00F44DE2"/>
    <w:rsid w:val="00F62B7A"/>
    <w:rsid w:val="00F6397D"/>
    <w:rsid w:val="00F7293E"/>
    <w:rsid w:val="00F75999"/>
    <w:rsid w:val="00F76650"/>
    <w:rsid w:val="00F9187B"/>
    <w:rsid w:val="00F92385"/>
    <w:rsid w:val="00F93E56"/>
    <w:rsid w:val="00FA1B4F"/>
    <w:rsid w:val="00FB622F"/>
    <w:rsid w:val="00FB6C00"/>
    <w:rsid w:val="00FC47F9"/>
    <w:rsid w:val="00FE5580"/>
    <w:rsid w:val="00FF110C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E59B9"/>
  <w15:chartTrackingRefBased/>
  <w15:docId w15:val="{27B8FFEF-51FB-4F2C-86CB-EDCB63964AB3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4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1C42"/>
    <w:pPr>
      <w:spacing w:after="0" w:line="360" w:lineRule="auto"/>
      <w:ind w:firstLine="720"/>
    </w:pPr>
    <w:rPr>
      <w:rFonts w:ascii="Book Antiqua" w:hAnsi="Book Antiqua"/>
      <w:sz w:val="26"/>
    </w:rPr>
  </w:style>
  <w:style w:type="paragraph" w:styleId="Heading1">
    <w:name w:val="heading 1"/>
    <w:basedOn w:val="Dummy"/>
    <w:next w:val="Standard"/>
    <w:link w:val="Heading1Char"/>
    <w:uiPriority w:val="4"/>
    <w:qFormat/>
    <w:rsid w:val="00A51C42"/>
    <w:pPr>
      <w:numPr>
        <w:numId w:val="10"/>
      </w:numPr>
      <w:ind w:right="2160"/>
    </w:pPr>
    <w:rPr>
      <w:rFonts w:eastAsiaTheme="majorEastAsia" w:cstheme="majorBidi"/>
      <w:szCs w:val="32"/>
    </w:rPr>
  </w:style>
  <w:style w:type="paragraph" w:styleId="Heading2">
    <w:name w:val="heading 2"/>
    <w:basedOn w:val="Dummy"/>
    <w:next w:val="Standard"/>
    <w:link w:val="Heading2Char"/>
    <w:uiPriority w:val="4"/>
    <w:qFormat/>
    <w:rsid w:val="00A51C42"/>
    <w:pPr>
      <w:numPr>
        <w:ilvl w:val="1"/>
        <w:numId w:val="10"/>
      </w:numPr>
      <w:ind w:right="2160"/>
      <w:outlineLvl w:val="1"/>
    </w:pPr>
  </w:style>
  <w:style w:type="paragraph" w:styleId="Heading3">
    <w:name w:val="heading 3"/>
    <w:basedOn w:val="Dummy"/>
    <w:next w:val="Standard"/>
    <w:link w:val="Heading3Char"/>
    <w:uiPriority w:val="4"/>
    <w:qFormat/>
    <w:rsid w:val="00A51C42"/>
    <w:pPr>
      <w:numPr>
        <w:ilvl w:val="2"/>
        <w:numId w:val="10"/>
      </w:numPr>
      <w:ind w:righ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Dummy"/>
    <w:next w:val="Standard"/>
    <w:link w:val="Heading4Char"/>
    <w:uiPriority w:val="4"/>
    <w:rsid w:val="00A51C42"/>
    <w:pPr>
      <w:numPr>
        <w:ilvl w:val="3"/>
        <w:numId w:val="10"/>
      </w:numPr>
      <w:ind w:right="21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Dummy"/>
    <w:next w:val="Standard"/>
    <w:link w:val="Heading5Char"/>
    <w:uiPriority w:val="4"/>
    <w:rsid w:val="00A51C42"/>
    <w:pPr>
      <w:numPr>
        <w:ilvl w:val="4"/>
        <w:numId w:val="10"/>
      </w:numPr>
      <w:ind w:right="2160"/>
      <w:outlineLvl w:val="4"/>
    </w:pPr>
    <w:rPr>
      <w:rFonts w:eastAsiaTheme="majorEastAsia" w:cstheme="majorBidi"/>
    </w:rPr>
  </w:style>
  <w:style w:type="paragraph" w:styleId="Heading6">
    <w:name w:val="heading 6"/>
    <w:basedOn w:val="Dummy"/>
    <w:next w:val="Standard"/>
    <w:link w:val="Heading6Char"/>
    <w:uiPriority w:val="4"/>
    <w:rsid w:val="00A51C42"/>
    <w:pPr>
      <w:numPr>
        <w:ilvl w:val="5"/>
        <w:numId w:val="10"/>
      </w:numPr>
      <w:spacing w:before="40"/>
      <w:ind w:right="216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9660A9"/>
    <w:rPr>
      <w:rFonts w:ascii="Arial" w:eastAsiaTheme="majorEastAsia" w:hAnsi="Arial" w:cstheme="majorBidi"/>
      <w:b/>
      <w:sz w:val="26"/>
      <w:szCs w:val="32"/>
    </w:rPr>
  </w:style>
  <w:style w:type="paragraph" w:styleId="TOCHeading">
    <w:name w:val="TOC Heading"/>
    <w:next w:val="Normal"/>
    <w:uiPriority w:val="39"/>
    <w:unhideWhenUsed/>
    <w:rsid w:val="001E2A62"/>
    <w:pPr>
      <w:spacing w:line="240" w:lineRule="auto"/>
      <w:jc w:val="center"/>
    </w:pPr>
    <w:rPr>
      <w:rFonts w:ascii="Arial" w:eastAsiaTheme="majorEastAsia" w:hAnsi="Arial" w:cstheme="majorBidi"/>
      <w:b/>
      <w:sz w:val="26"/>
      <w:szCs w:val="32"/>
    </w:rPr>
  </w:style>
  <w:style w:type="paragraph" w:styleId="Title">
    <w:name w:val="Title"/>
    <w:basedOn w:val="Dummy"/>
    <w:next w:val="Normal"/>
    <w:link w:val="TitleChar"/>
    <w:uiPriority w:val="10"/>
    <w:semiHidden/>
    <w:rsid w:val="00121089"/>
    <w:pPr>
      <w:spacing w:after="0"/>
      <w:contextualSpacing/>
      <w:jc w:val="center"/>
    </w:pPr>
    <w:rPr>
      <w:rFonts w:eastAsiaTheme="majorEastAsia" w:cstheme="majorBidi"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017B"/>
    <w:rPr>
      <w:rFonts w:ascii="Arial" w:eastAsiaTheme="majorEastAsia" w:hAnsi="Arial" w:cstheme="majorBidi"/>
      <w:b/>
      <w:caps/>
      <w:sz w:val="26"/>
      <w:szCs w:val="56"/>
    </w:rPr>
  </w:style>
  <w:style w:type="paragraph" w:customStyle="1" w:styleId="Dummy">
    <w:name w:val="Dummy"/>
    <w:next w:val="Normal"/>
    <w:uiPriority w:val="19"/>
    <w:rsid w:val="00F62B7A"/>
    <w:pPr>
      <w:keepNext/>
      <w:keepLines/>
      <w:spacing w:after="120" w:line="240" w:lineRule="auto"/>
      <w:outlineLvl w:val="0"/>
    </w:pPr>
    <w:rPr>
      <w:rFonts w:ascii="Arial" w:hAnsi="Arial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4"/>
    <w:rsid w:val="009660A9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660A9"/>
    <w:rPr>
      <w:rFonts w:ascii="Arial" w:eastAsiaTheme="majorEastAsia" w:hAnsi="Arial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9660A9"/>
    <w:rPr>
      <w:rFonts w:ascii="Arial" w:eastAsiaTheme="majorEastAsia" w:hAnsi="Arial" w:cstheme="majorBidi"/>
      <w:b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4"/>
    <w:rsid w:val="009660A9"/>
    <w:rPr>
      <w:rFonts w:ascii="Arial" w:eastAsiaTheme="majorEastAsia" w:hAnsi="Arial" w:cstheme="majorBidi"/>
      <w:b/>
      <w:sz w:val="26"/>
      <w:szCs w:val="26"/>
    </w:rPr>
  </w:style>
  <w:style w:type="paragraph" w:customStyle="1" w:styleId="Main">
    <w:name w:val="Main"/>
    <w:next w:val="Normal"/>
    <w:uiPriority w:val="19"/>
    <w:rsid w:val="00F62B7A"/>
    <w:pPr>
      <w:spacing w:after="0" w:line="240" w:lineRule="auto"/>
      <w:jc w:val="center"/>
    </w:pPr>
    <w:rPr>
      <w:rFonts w:ascii="Arial" w:eastAsiaTheme="majorEastAsia" w:hAnsi="Arial" w:cstheme="majorBidi"/>
      <w:b/>
      <w:caps/>
      <w:sz w:val="26"/>
      <w:szCs w:val="56"/>
    </w:rPr>
  </w:style>
  <w:style w:type="paragraph" w:customStyle="1" w:styleId="Mainex">
    <w:name w:val="Mainex"/>
    <w:basedOn w:val="Main"/>
    <w:next w:val="Normal"/>
    <w:uiPriority w:val="19"/>
    <w:rsid w:val="000A6E05"/>
    <w:pPr>
      <w:keepNext/>
      <w:spacing w:line="360" w:lineRule="auto"/>
      <w:outlineLvl w:val="0"/>
    </w:pPr>
    <w:rPr>
      <w:spacing w:val="120"/>
    </w:rPr>
  </w:style>
  <w:style w:type="paragraph" w:styleId="TOC2">
    <w:name w:val="toc 2"/>
    <w:basedOn w:val="Normal"/>
    <w:next w:val="Normal"/>
    <w:uiPriority w:val="39"/>
    <w:unhideWhenUsed/>
    <w:rsid w:val="00ED5725"/>
    <w:pPr>
      <w:spacing w:line="240" w:lineRule="auto"/>
      <w:ind w:left="864" w:hanging="648"/>
    </w:pPr>
    <w:rPr>
      <w:rFonts w:eastAsiaTheme="minorEastAsia" w:cs="Times New Roman"/>
    </w:rPr>
  </w:style>
  <w:style w:type="paragraph" w:styleId="TOC1">
    <w:name w:val="toc 1"/>
    <w:basedOn w:val="Normal"/>
    <w:next w:val="Normal"/>
    <w:uiPriority w:val="39"/>
    <w:unhideWhenUsed/>
    <w:rsid w:val="00ED5725"/>
    <w:pPr>
      <w:spacing w:line="240" w:lineRule="auto"/>
      <w:ind w:left="432" w:hanging="432"/>
    </w:pPr>
    <w:rPr>
      <w:rFonts w:eastAsiaTheme="minorEastAsia" w:cs="Times New Roman"/>
    </w:rPr>
  </w:style>
  <w:style w:type="paragraph" w:styleId="TOC3">
    <w:name w:val="toc 3"/>
    <w:basedOn w:val="Normal"/>
    <w:next w:val="Normal"/>
    <w:uiPriority w:val="39"/>
    <w:unhideWhenUsed/>
    <w:rsid w:val="008C7413"/>
    <w:pPr>
      <w:spacing w:line="240" w:lineRule="auto"/>
      <w:ind w:left="1296" w:hanging="864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rsid w:val="00D82A43"/>
    <w:rPr>
      <w:color w:val="0563C1" w:themeColor="hyperlink"/>
      <w:u w:val="single"/>
    </w:rPr>
  </w:style>
  <w:style w:type="numbering" w:customStyle="1" w:styleId="FoFCoLOP">
    <w:name w:val="FoF/CoL/OP"/>
    <w:uiPriority w:val="99"/>
    <w:rsid w:val="008E6AE6"/>
    <w:pPr>
      <w:numPr>
        <w:numId w:val="2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2A43"/>
    <w:pPr>
      <w:spacing w:after="100"/>
      <w:ind w:left="2080"/>
    </w:pPr>
  </w:style>
  <w:style w:type="paragraph" w:styleId="Header">
    <w:name w:val="header"/>
    <w:basedOn w:val="Normal"/>
    <w:link w:val="HeaderChar"/>
    <w:uiPriority w:val="99"/>
    <w:semiHidden/>
    <w:rsid w:val="009813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F2"/>
    <w:rPr>
      <w:rFonts w:ascii="Book Antiqua" w:hAnsi="Book Antiqua"/>
      <w:sz w:val="26"/>
    </w:rPr>
  </w:style>
  <w:style w:type="paragraph" w:styleId="Footer">
    <w:name w:val="footer"/>
    <w:basedOn w:val="Normal"/>
    <w:link w:val="FooterChar"/>
    <w:uiPriority w:val="99"/>
    <w:rsid w:val="00EE3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C1"/>
    <w:rPr>
      <w:rFonts w:ascii="Book Antiqua" w:hAnsi="Book Antiqua"/>
      <w:sz w:val="26"/>
    </w:rPr>
  </w:style>
  <w:style w:type="paragraph" w:customStyle="1" w:styleId="BlockQuote">
    <w:name w:val="Block Quote"/>
    <w:basedOn w:val="Standard"/>
    <w:uiPriority w:val="5"/>
    <w:qFormat/>
    <w:rsid w:val="00EA36C6"/>
    <w:pPr>
      <w:spacing w:after="120" w:line="240" w:lineRule="auto"/>
      <w:ind w:left="720" w:right="720" w:firstLine="0"/>
    </w:pPr>
  </w:style>
  <w:style w:type="paragraph" w:styleId="FootnoteText">
    <w:name w:val="footnote text"/>
    <w:basedOn w:val="Normal"/>
    <w:link w:val="FootnoteTextChar"/>
    <w:uiPriority w:val="40"/>
    <w:rsid w:val="00B01F7E"/>
    <w:pPr>
      <w:spacing w:after="120" w:line="240" w:lineRule="auto"/>
      <w:ind w:firstLine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rsid w:val="007657C1"/>
    <w:rPr>
      <w:rFonts w:ascii="Book Antiqua" w:hAnsi="Book Antiqu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8E7"/>
    <w:rPr>
      <w:vertAlign w:val="superscript"/>
    </w:rPr>
  </w:style>
  <w:style w:type="paragraph" w:customStyle="1" w:styleId="FoF">
    <w:name w:val="FoF"/>
    <w:basedOn w:val="Standard"/>
    <w:uiPriority w:val="6"/>
    <w:qFormat/>
    <w:rsid w:val="001E2A62"/>
    <w:pPr>
      <w:numPr>
        <w:numId w:val="3"/>
      </w:numPr>
      <w:ind w:firstLine="547"/>
    </w:pPr>
  </w:style>
  <w:style w:type="paragraph" w:customStyle="1" w:styleId="CoL">
    <w:name w:val="CoL"/>
    <w:basedOn w:val="Standard"/>
    <w:uiPriority w:val="7"/>
    <w:qFormat/>
    <w:rsid w:val="001E2A62"/>
    <w:pPr>
      <w:ind w:firstLine="547"/>
    </w:pPr>
  </w:style>
  <w:style w:type="paragraph" w:styleId="NoSpacing">
    <w:name w:val="No Spacing"/>
    <w:basedOn w:val="Standard"/>
    <w:uiPriority w:val="1"/>
    <w:rsid w:val="009660A9"/>
    <w:pPr>
      <w:spacing w:after="120" w:line="240" w:lineRule="auto"/>
      <w:ind w:firstLine="0"/>
      <w:contextualSpacing/>
    </w:pPr>
  </w:style>
  <w:style w:type="paragraph" w:customStyle="1" w:styleId="OP">
    <w:name w:val="OP"/>
    <w:basedOn w:val="Standard"/>
    <w:uiPriority w:val="8"/>
    <w:qFormat/>
    <w:rsid w:val="001E2A6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A"/>
    <w:rPr>
      <w:rFonts w:ascii="Segoe UI" w:hAnsi="Segoe UI" w:cs="Segoe UI"/>
      <w:sz w:val="18"/>
      <w:szCs w:val="18"/>
    </w:rPr>
  </w:style>
  <w:style w:type="numbering" w:customStyle="1" w:styleId="Headings">
    <w:name w:val="Headings"/>
    <w:uiPriority w:val="99"/>
    <w:rsid w:val="00A51C42"/>
    <w:pPr>
      <w:numPr>
        <w:numId w:val="6"/>
      </w:numPr>
    </w:pPr>
  </w:style>
  <w:style w:type="paragraph" w:customStyle="1" w:styleId="Standard">
    <w:name w:val="Standard"/>
    <w:basedOn w:val="Normal"/>
    <w:qFormat/>
    <w:rsid w:val="007A406D"/>
  </w:style>
  <w:style w:type="paragraph" w:customStyle="1" w:styleId="ListAlpha">
    <w:name w:val="List Alpha"/>
    <w:basedOn w:val="Standard"/>
    <w:uiPriority w:val="4"/>
    <w:qFormat/>
    <w:rsid w:val="00A51C42"/>
    <w:pPr>
      <w:numPr>
        <w:ilvl w:val="7"/>
        <w:numId w:val="10"/>
      </w:numPr>
      <w:spacing w:after="120" w:line="240" w:lineRule="auto"/>
    </w:pPr>
  </w:style>
  <w:style w:type="paragraph" w:styleId="ListBullet">
    <w:name w:val="List Bullet"/>
    <w:basedOn w:val="Standard"/>
    <w:uiPriority w:val="4"/>
    <w:qFormat/>
    <w:rsid w:val="001F2819"/>
    <w:pPr>
      <w:numPr>
        <w:numId w:val="9"/>
      </w:numPr>
      <w:tabs>
        <w:tab w:val="clear" w:pos="360"/>
      </w:tabs>
      <w:spacing w:after="120" w:line="240" w:lineRule="auto"/>
      <w:ind w:left="1080"/>
    </w:pPr>
  </w:style>
  <w:style w:type="character" w:customStyle="1" w:styleId="Heading6Char">
    <w:name w:val="Heading 6 Char"/>
    <w:basedOn w:val="DefaultParagraphFont"/>
    <w:link w:val="Heading6"/>
    <w:uiPriority w:val="4"/>
    <w:rsid w:val="009660A9"/>
    <w:rPr>
      <w:rFonts w:ascii="Arial" w:eastAsiaTheme="majorEastAsia" w:hAnsi="Arial" w:cstheme="majorBidi"/>
      <w:b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8C7413"/>
    <w:pPr>
      <w:spacing w:line="240" w:lineRule="auto"/>
      <w:ind w:left="1728" w:hanging="1080"/>
    </w:pPr>
  </w:style>
  <w:style w:type="paragraph" w:styleId="TOC5">
    <w:name w:val="toc 5"/>
    <w:basedOn w:val="Normal"/>
    <w:next w:val="Normal"/>
    <w:autoRedefine/>
    <w:uiPriority w:val="39"/>
    <w:unhideWhenUsed/>
    <w:rsid w:val="008C7413"/>
    <w:pPr>
      <w:spacing w:line="240" w:lineRule="auto"/>
      <w:ind w:left="2160" w:hanging="1296"/>
    </w:pPr>
  </w:style>
  <w:style w:type="paragraph" w:styleId="TOC6">
    <w:name w:val="toc 6"/>
    <w:basedOn w:val="Normal"/>
    <w:next w:val="Normal"/>
    <w:autoRedefine/>
    <w:uiPriority w:val="39"/>
    <w:unhideWhenUsed/>
    <w:rsid w:val="008C7413"/>
    <w:pPr>
      <w:spacing w:line="240" w:lineRule="auto"/>
      <w:ind w:left="2592" w:hanging="1512"/>
    </w:pPr>
  </w:style>
  <w:style w:type="paragraph" w:customStyle="1" w:styleId="TableText">
    <w:name w:val="Table Text"/>
    <w:basedOn w:val="NoSpacing"/>
    <w:uiPriority w:val="5"/>
    <w:rsid w:val="009660A9"/>
    <w:pPr>
      <w:spacing w:after="0"/>
    </w:pPr>
    <w:rPr>
      <w:sz w:val="22"/>
    </w:rPr>
  </w:style>
  <w:style w:type="paragraph" w:customStyle="1" w:styleId="ListNum">
    <w:name w:val="List Num"/>
    <w:basedOn w:val="Standard"/>
    <w:uiPriority w:val="4"/>
    <w:rsid w:val="002114E2"/>
    <w:pPr>
      <w:numPr>
        <w:ilvl w:val="6"/>
        <w:numId w:val="10"/>
      </w:numPr>
      <w:spacing w:after="120" w:line="240" w:lineRule="auto"/>
      <w:ind w:righ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DC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CD0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CD0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theme" Target="theme/theme1.xml" Id="rId22" /><Relationship Type="http://schemas.openxmlformats.org/officeDocument/2006/relationships/hyperlink" Target="http://docs.cpuc.ca.gov/PublishedDocs/Published/G000/M529/K391/529391797.pdf" TargetMode="External" Id="R2c9c8bd91f9c48c4" /><Relationship Type="http://schemas.openxmlformats.org/officeDocument/2006/relationships/hyperlink" Target="http://docs.cpuc.ca.gov/PublishedDocs/Published/G000/M529/K392/529392635.pdf" TargetMode="External" Id="Rbbe1e42960854155" /><Relationship Type="http://schemas.openxmlformats.org/officeDocument/2006/relationships/hyperlink" Target="http://docs.cpuc.ca.gov/PublishedDocs/Published/G000/M529/K392/529392719.pdf" TargetMode="External" Id="R51342f13922844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8a0be-db2a-4749-93ec-e3fb091cf533">
      <Terms xmlns="http://schemas.microsoft.com/office/infopath/2007/PartnerControls"/>
    </lcf76f155ced4ddcb4097134ff3c332f>
    <TaxCatchAll xmlns="e584c501-4907-45a6-a5fc-3e0757d7a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E41D886DE9148956A09E2A3A9B42A" ma:contentTypeVersion="15" ma:contentTypeDescription="Create a new document." ma:contentTypeScope="" ma:versionID="bf700c7248e7e17b595f9d3c106a9c00">
  <xsd:schema xmlns:xsd="http://www.w3.org/2001/XMLSchema" xmlns:xs="http://www.w3.org/2001/XMLSchema" xmlns:p="http://schemas.microsoft.com/office/2006/metadata/properties" xmlns:ns2="0498a0be-db2a-4749-93ec-e3fb091cf533" xmlns:ns3="e584c501-4907-45a6-a5fc-3e0757d7aab9" targetNamespace="http://schemas.microsoft.com/office/2006/metadata/properties" ma:root="true" ma:fieldsID="794226e9540280f5ab43a3c1f7b1d71c" ns2:_="" ns3:_="">
    <xsd:import namespace="0498a0be-db2a-4749-93ec-e3fb091cf533"/>
    <xsd:import namespace="e584c501-4907-45a6-a5fc-3e0757d7a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a0be-db2a-4749-93ec-e3fb091cf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c501-4907-45a6-a5fc-3e0757d7a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d0d156c-4b98-47b0-8f3d-5787bb686b96}" ma:internalName="TaxCatchAll" ma:showField="CatchAllData" ma:web="e584c501-4907-45a6-a5fc-3e0757d7a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0ABAB-277B-444B-8B20-2FA6BFBED75C}">
  <ds:schemaRefs>
    <ds:schemaRef ds:uri="http://schemas.microsoft.com/office/2006/metadata/properties"/>
    <ds:schemaRef ds:uri="http://schemas.microsoft.com/office/infopath/2007/PartnerControls"/>
    <ds:schemaRef ds:uri="0498a0be-db2a-4749-93ec-e3fb091cf533"/>
    <ds:schemaRef ds:uri="e584c501-4907-45a6-a5fc-3e0757d7aab9"/>
  </ds:schemaRefs>
</ds:datastoreItem>
</file>

<file path=customXml/itemProps2.xml><?xml version="1.0" encoding="utf-8"?>
<ds:datastoreItem xmlns:ds="http://schemas.openxmlformats.org/officeDocument/2006/customXml" ds:itemID="{0FDE9795-30C3-44E4-BA2B-A9972851B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DC25-5AEC-4618-8B05-84365E9DF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55878-9D71-4EE9-B630-03079B3B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8a0be-db2a-4749-93ec-e3fb091cf533"/>
    <ds:schemaRef ds:uri="e584c501-4907-45a6-a5fc-3e0757d7a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7</ap:Pages>
  <ap:Words>648</ap:Words>
  <ap:Characters>3698</ap:Characters>
  <ap:Application>Microsoft Office Word</ap:Application>
  <ap:DocSecurity>0</ap:DocSecurity>
  <ap:Lines>30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4338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2019-06-27T19:57:00Z</cp:lastPrinted>
  <dcterms:created xsi:type="dcterms:W3CDTF">2024-04-23T13:35:38Z</dcterms:created>
  <dcterms:modified xsi:type="dcterms:W3CDTF">2024-04-23T13:35:38Z</dcterms:modified>
</cp:coreProperties>
</file>