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27714" w:rsidR="00012E7F" w:rsidRDefault="00012E7F" w14:paraId="374BC363" w14:textId="77777777">
      <w:pPr>
        <w:pStyle w:val="titlebar"/>
        <w:rPr>
          <w:rFonts w:ascii="Palatino Linotype" w:hAnsi="Palatino Linotype"/>
        </w:rPr>
      </w:pPr>
      <w:r w:rsidRPr="00527714">
        <w:rPr>
          <w:rFonts w:ascii="Palatino Linotype" w:hAnsi="Palatino Linotype"/>
        </w:rPr>
        <w:t>PUBLIC UTILITIES COMMISSION OF THE STATE OF CALIFORNIA</w:t>
      </w:r>
    </w:p>
    <w:p w:rsidRPr="00527714" w:rsidR="00012E7F" w:rsidRDefault="00753000" w14:paraId="64882DF4" w14:textId="77777777">
      <w:pPr>
        <w:rPr>
          <w:rFonts w:ascii="Palatino Linotype" w:hAnsi="Palatino Linotype"/>
          <w:b/>
          <w:sz w:val="24"/>
        </w:rPr>
      </w:pPr>
      <w:r w:rsidRPr="00527714">
        <w:rPr>
          <w:rFonts w:ascii="Palatino Linotype" w:hAnsi="Palatino Linotype"/>
          <w:b/>
          <w:sz w:val="24"/>
        </w:rPr>
        <w:tab/>
      </w:r>
      <w:r w:rsidRPr="00527714">
        <w:rPr>
          <w:rFonts w:ascii="Palatino Linotype" w:hAnsi="Palatino Linotype"/>
          <w:b/>
          <w:sz w:val="24"/>
        </w:rPr>
        <w:tab/>
      </w:r>
      <w:r w:rsidRPr="00527714">
        <w:rPr>
          <w:rFonts w:ascii="Palatino Linotype" w:hAnsi="Palatino Linotype"/>
          <w:b/>
          <w:sz w:val="24"/>
        </w:rPr>
        <w:tab/>
      </w:r>
      <w:r w:rsidRPr="00527714">
        <w:rPr>
          <w:rFonts w:ascii="Palatino Linotype" w:hAnsi="Palatino Linotype"/>
          <w:b/>
          <w:sz w:val="24"/>
        </w:rPr>
        <w:tab/>
      </w:r>
      <w:r w:rsidRPr="00527714">
        <w:rPr>
          <w:rFonts w:ascii="Palatino Linotype" w:hAnsi="Palatino Linotype"/>
          <w:b/>
          <w:sz w:val="24"/>
        </w:rPr>
        <w:tab/>
      </w:r>
      <w:r w:rsidRPr="00527714">
        <w:rPr>
          <w:rFonts w:ascii="Palatino Linotype" w:hAnsi="Palatino Linotype"/>
          <w:b/>
          <w:sz w:val="24"/>
        </w:rPr>
        <w:tab/>
      </w:r>
      <w:r w:rsidRPr="00527714">
        <w:rPr>
          <w:rFonts w:ascii="Palatino Linotype" w:hAnsi="Palatino Linotype"/>
          <w:b/>
          <w:sz w:val="24"/>
        </w:rPr>
        <w:tab/>
      </w:r>
      <w:r w:rsidRPr="00527714">
        <w:rPr>
          <w:rFonts w:ascii="Palatino Linotype" w:hAnsi="Palatino Linotype"/>
          <w:b/>
          <w:sz w:val="24"/>
        </w:rPr>
        <w:tab/>
      </w:r>
      <w:r w:rsidRPr="00527714">
        <w:rPr>
          <w:rFonts w:ascii="Palatino Linotype" w:hAnsi="Palatino Linotype"/>
          <w:b/>
          <w:sz w:val="24"/>
        </w:rPr>
        <w:tab/>
        <w:t xml:space="preserve"> </w:t>
      </w:r>
      <w:r w:rsidRPr="00527714">
        <w:rPr>
          <w:rFonts w:ascii="Palatino Linotype" w:hAnsi="Palatino Linotype"/>
          <w:b/>
          <w:sz w:val="24"/>
        </w:rPr>
        <w:tab/>
      </w:r>
    </w:p>
    <w:p w:rsidRPr="00527714" w:rsidR="00012E7F" w:rsidRDefault="00012E7F" w14:paraId="5757C594" w14:textId="45B7A907">
      <w:pPr>
        <w:pStyle w:val="Heading6"/>
        <w:tabs>
          <w:tab w:val="right" w:pos="9000"/>
        </w:tabs>
        <w:rPr>
          <w:rFonts w:ascii="Palatino Linotype" w:hAnsi="Palatino Linotype"/>
          <w:sz w:val="26"/>
          <w:szCs w:val="26"/>
        </w:rPr>
      </w:pPr>
      <w:r w:rsidRPr="00527714">
        <w:rPr>
          <w:rFonts w:ascii="Palatino Linotype" w:hAnsi="Palatino Linotype"/>
          <w:sz w:val="26"/>
          <w:szCs w:val="26"/>
        </w:rPr>
        <w:t xml:space="preserve">Consumer Protection and </w:t>
      </w:r>
      <w:r w:rsidRPr="00527714" w:rsidR="001F7583">
        <w:rPr>
          <w:rFonts w:ascii="Palatino Linotype" w:hAnsi="Palatino Linotype"/>
          <w:sz w:val="26"/>
          <w:szCs w:val="26"/>
        </w:rPr>
        <w:t>Enforcement</w:t>
      </w:r>
      <w:r w:rsidRPr="00527714">
        <w:rPr>
          <w:rFonts w:ascii="Palatino Linotype" w:hAnsi="Palatino Linotype"/>
          <w:sz w:val="26"/>
          <w:szCs w:val="26"/>
        </w:rPr>
        <w:t xml:space="preserve"> Division</w:t>
      </w:r>
      <w:r w:rsidRPr="00527714">
        <w:rPr>
          <w:rFonts w:ascii="Palatino Linotype" w:hAnsi="Palatino Linotype"/>
          <w:sz w:val="26"/>
        </w:rPr>
        <w:tab/>
      </w:r>
      <w:r w:rsidRPr="00527714" w:rsidR="005802BA">
        <w:rPr>
          <w:rFonts w:ascii="Palatino Linotype" w:hAnsi="Palatino Linotype"/>
          <w:sz w:val="26"/>
          <w:szCs w:val="26"/>
        </w:rPr>
        <w:t>R</w:t>
      </w:r>
      <w:r w:rsidRPr="00527714">
        <w:rPr>
          <w:rFonts w:ascii="Palatino Linotype" w:hAnsi="Palatino Linotype"/>
          <w:sz w:val="26"/>
          <w:szCs w:val="26"/>
        </w:rPr>
        <w:t>ESOLUTION TL-</w:t>
      </w:r>
      <w:r w:rsidRPr="00527714" w:rsidR="00622425">
        <w:rPr>
          <w:rFonts w:ascii="Palatino Linotype" w:hAnsi="Palatino Linotype"/>
          <w:sz w:val="26"/>
          <w:szCs w:val="26"/>
        </w:rPr>
        <w:t>191</w:t>
      </w:r>
      <w:r w:rsidRPr="00527714" w:rsidR="00AA1620">
        <w:rPr>
          <w:rFonts w:ascii="Palatino Linotype" w:hAnsi="Palatino Linotype"/>
          <w:sz w:val="26"/>
          <w:szCs w:val="26"/>
        </w:rPr>
        <w:t>4</w:t>
      </w:r>
      <w:r w:rsidR="002723B1">
        <w:rPr>
          <w:rFonts w:ascii="Palatino Linotype" w:hAnsi="Palatino Linotype"/>
          <w:sz w:val="26"/>
          <w:szCs w:val="26"/>
        </w:rPr>
        <w:t>8</w:t>
      </w:r>
    </w:p>
    <w:p w:rsidRPr="00527714" w:rsidR="00012E7F" w:rsidRDefault="00C3528D" w14:paraId="5D4393BC" w14:textId="52E9F38A">
      <w:pPr>
        <w:pStyle w:val="Heading7"/>
        <w:rPr>
          <w:rFonts w:ascii="Palatino Linotype" w:hAnsi="Palatino Linotype"/>
        </w:rPr>
      </w:pPr>
      <w:r w:rsidRPr="00527714">
        <w:rPr>
          <w:rFonts w:ascii="Palatino Linotype" w:hAnsi="Palatino Linotype"/>
        </w:rPr>
        <w:tab/>
      </w:r>
      <w:r w:rsidR="002723B1">
        <w:rPr>
          <w:rFonts w:ascii="Palatino Linotype" w:hAnsi="Palatino Linotype"/>
        </w:rPr>
        <w:t xml:space="preserve">May </w:t>
      </w:r>
      <w:r w:rsidR="009F1810">
        <w:rPr>
          <w:rFonts w:ascii="Palatino Linotype" w:hAnsi="Palatino Linotype"/>
        </w:rPr>
        <w:t>30</w:t>
      </w:r>
      <w:r w:rsidR="002723B1">
        <w:rPr>
          <w:rFonts w:ascii="Palatino Linotype" w:hAnsi="Palatino Linotype"/>
        </w:rPr>
        <w:t>, 2024</w:t>
      </w:r>
    </w:p>
    <w:p w:rsidRPr="00527714" w:rsidR="00012E7F" w:rsidRDefault="00012E7F" w14:paraId="04876C64" w14:textId="77777777">
      <w:pPr>
        <w:tabs>
          <w:tab w:val="right" w:pos="8910"/>
        </w:tabs>
        <w:ind w:left="1440" w:firstLine="720"/>
        <w:rPr>
          <w:rFonts w:ascii="Palatino Linotype" w:hAnsi="Palatino Linotype"/>
          <w:sz w:val="24"/>
        </w:rPr>
      </w:pPr>
    </w:p>
    <w:p w:rsidRPr="00527714" w:rsidR="000E50B7" w:rsidP="000E50B7" w:rsidRDefault="009F1810" w14:paraId="383E94F3" w14:textId="799D6E76">
      <w:pPr>
        <w:jc w:val="center"/>
        <w:rPr>
          <w:rFonts w:ascii="Palatino Linotype" w:hAnsi="Palatino Linotype"/>
          <w:b/>
          <w:bCs/>
          <w:sz w:val="23"/>
          <w:szCs w:val="23"/>
          <w:u w:val="single"/>
        </w:rPr>
      </w:pPr>
      <w:r w:rsidRPr="7057EDFB">
        <w:rPr>
          <w:rFonts w:ascii="Palatino Linotype" w:hAnsi="Palatino Linotype"/>
          <w:b/>
          <w:bCs/>
          <w:sz w:val="23"/>
          <w:szCs w:val="23"/>
          <w:u w:val="single"/>
        </w:rPr>
        <w:t>D</w:t>
      </w:r>
      <w:r w:rsidRPr="7057EDFB" w:rsidR="00F164B1">
        <w:rPr>
          <w:rFonts w:ascii="Palatino Linotype" w:hAnsi="Palatino Linotype"/>
          <w:b/>
          <w:bCs/>
          <w:sz w:val="23"/>
          <w:szCs w:val="23"/>
          <w:u w:val="single"/>
        </w:rPr>
        <w:t xml:space="preserve"> </w:t>
      </w:r>
      <w:r w:rsidRPr="7057EDFB">
        <w:rPr>
          <w:rFonts w:ascii="Palatino Linotype" w:hAnsi="Palatino Linotype"/>
          <w:b/>
          <w:bCs/>
          <w:sz w:val="23"/>
          <w:szCs w:val="23"/>
          <w:u w:val="single"/>
        </w:rPr>
        <w:t>R</w:t>
      </w:r>
      <w:r w:rsidRPr="7057EDFB" w:rsidR="00F164B1">
        <w:rPr>
          <w:rFonts w:ascii="Palatino Linotype" w:hAnsi="Palatino Linotype"/>
          <w:b/>
          <w:bCs/>
          <w:sz w:val="23"/>
          <w:szCs w:val="23"/>
          <w:u w:val="single"/>
        </w:rPr>
        <w:t xml:space="preserve"> </w:t>
      </w:r>
      <w:r w:rsidRPr="7057EDFB">
        <w:rPr>
          <w:rFonts w:ascii="Palatino Linotype" w:hAnsi="Palatino Linotype"/>
          <w:b/>
          <w:bCs/>
          <w:sz w:val="23"/>
          <w:szCs w:val="23"/>
          <w:u w:val="single"/>
        </w:rPr>
        <w:t>A</w:t>
      </w:r>
      <w:r w:rsidRPr="7057EDFB" w:rsidR="00F164B1">
        <w:rPr>
          <w:rFonts w:ascii="Palatino Linotype" w:hAnsi="Palatino Linotype"/>
          <w:b/>
          <w:bCs/>
          <w:sz w:val="23"/>
          <w:szCs w:val="23"/>
          <w:u w:val="single"/>
        </w:rPr>
        <w:t xml:space="preserve"> </w:t>
      </w:r>
      <w:r w:rsidRPr="7057EDFB">
        <w:rPr>
          <w:rFonts w:ascii="Palatino Linotype" w:hAnsi="Palatino Linotype"/>
          <w:b/>
          <w:bCs/>
          <w:sz w:val="23"/>
          <w:szCs w:val="23"/>
          <w:u w:val="single"/>
        </w:rPr>
        <w:t>F</w:t>
      </w:r>
      <w:r w:rsidRPr="7057EDFB" w:rsidR="00F164B1">
        <w:rPr>
          <w:rFonts w:ascii="Palatino Linotype" w:hAnsi="Palatino Linotype"/>
          <w:b/>
          <w:bCs/>
          <w:sz w:val="23"/>
          <w:szCs w:val="23"/>
          <w:u w:val="single"/>
        </w:rPr>
        <w:t xml:space="preserve"> </w:t>
      </w:r>
      <w:r w:rsidRPr="7057EDFB">
        <w:rPr>
          <w:rFonts w:ascii="Palatino Linotype" w:hAnsi="Palatino Linotype"/>
          <w:b/>
          <w:bCs/>
          <w:sz w:val="23"/>
          <w:szCs w:val="23"/>
          <w:u w:val="single"/>
        </w:rPr>
        <w:t xml:space="preserve">T </w:t>
      </w:r>
      <w:r w:rsidRPr="7057EDFB" w:rsidR="00F164B1">
        <w:rPr>
          <w:rFonts w:ascii="Palatino Linotype" w:hAnsi="Palatino Linotype"/>
          <w:b/>
          <w:bCs/>
          <w:sz w:val="23"/>
          <w:szCs w:val="23"/>
          <w:u w:val="single"/>
        </w:rPr>
        <w:t xml:space="preserve"> </w:t>
      </w:r>
      <w:r w:rsidRPr="7057EDFB" w:rsidR="000E50B7">
        <w:rPr>
          <w:rFonts w:ascii="Palatino Linotype" w:hAnsi="Palatino Linotype"/>
          <w:b/>
          <w:bCs/>
          <w:sz w:val="23"/>
          <w:szCs w:val="23"/>
          <w:u w:val="single"/>
        </w:rPr>
        <w:t>R E S O L U T I O N</w:t>
      </w:r>
    </w:p>
    <w:p w:rsidRPr="00527714" w:rsidR="00012E7F" w:rsidRDefault="00012E7F" w14:paraId="2D18F173" w14:textId="77777777">
      <w:pPr>
        <w:pStyle w:val="FootnoteText"/>
        <w:numPr>
          <w:ilvl w:val="0"/>
          <w:numId w:val="0"/>
        </w:numPr>
        <w:spacing w:after="0"/>
        <w:rPr>
          <w:rFonts w:ascii="Palatino Linotype" w:hAnsi="Palatino Linotype"/>
        </w:rPr>
      </w:pPr>
    </w:p>
    <w:p w:rsidRPr="00527714" w:rsidR="00012E7F" w:rsidP="5263F833" w:rsidRDefault="00012E7F" w14:paraId="0B651396" w14:textId="20E3E8BE">
      <w:pPr>
        <w:pStyle w:val="Res-Caption"/>
        <w:pBdr>
          <w:bottom w:val="single" w:color="auto" w:sz="12" w:space="1"/>
        </w:pBdr>
        <w:jc w:val="both"/>
        <w:rPr>
          <w:rFonts w:ascii="Palatino Linotype" w:hAnsi="Palatino Linotype"/>
          <w:sz w:val="24"/>
          <w:szCs w:val="24"/>
        </w:rPr>
      </w:pPr>
      <w:r w:rsidRPr="5263F833">
        <w:rPr>
          <w:rFonts w:ascii="Palatino Linotype" w:hAnsi="Palatino Linotype"/>
          <w:sz w:val="24"/>
          <w:szCs w:val="24"/>
        </w:rPr>
        <w:t>RESOLUTION</w:t>
      </w:r>
      <w:r w:rsidRPr="5263F833" w:rsidR="00D4394F">
        <w:rPr>
          <w:rFonts w:ascii="Palatino Linotype" w:hAnsi="Palatino Linotype"/>
          <w:sz w:val="24"/>
          <w:szCs w:val="24"/>
        </w:rPr>
        <w:t xml:space="preserve"> </w:t>
      </w:r>
      <w:r w:rsidRPr="5263F833" w:rsidR="00027DAB">
        <w:rPr>
          <w:rFonts w:ascii="Palatino Linotype" w:hAnsi="Palatino Linotype"/>
          <w:sz w:val="24"/>
          <w:szCs w:val="24"/>
        </w:rPr>
        <w:t xml:space="preserve">EXTENDING </w:t>
      </w:r>
      <w:r w:rsidRPr="5263F833" w:rsidR="002723B1">
        <w:rPr>
          <w:rFonts w:ascii="Palatino Linotype" w:hAnsi="Palatino Linotype"/>
          <w:sz w:val="24"/>
          <w:szCs w:val="24"/>
        </w:rPr>
        <w:t xml:space="preserve">TO </w:t>
      </w:r>
      <w:r w:rsidR="002723B1">
        <w:rPr>
          <w:rFonts w:ascii="Palatino Linotype" w:hAnsi="Palatino Linotype"/>
          <w:sz w:val="24"/>
          <w:szCs w:val="24"/>
        </w:rPr>
        <w:t xml:space="preserve">SPECIFIC </w:t>
      </w:r>
      <w:r w:rsidRPr="5263F833" w:rsidR="002723B1">
        <w:rPr>
          <w:rFonts w:ascii="Palatino Linotype" w:hAnsi="Palatino Linotype"/>
          <w:sz w:val="24"/>
          <w:szCs w:val="24"/>
        </w:rPr>
        <w:t xml:space="preserve">VESSEL COMMON CARRIERS </w:t>
      </w:r>
      <w:r w:rsidRPr="5263F833" w:rsidR="00027DAB">
        <w:rPr>
          <w:rFonts w:ascii="Palatino Linotype" w:hAnsi="Palatino Linotype"/>
          <w:sz w:val="24"/>
          <w:szCs w:val="24"/>
        </w:rPr>
        <w:t>THE AUTHORITY GRANTED</w:t>
      </w:r>
      <w:r w:rsidRPr="5263F833" w:rsidR="008A0CFA">
        <w:rPr>
          <w:rFonts w:ascii="Palatino Linotype" w:hAnsi="Palatino Linotype"/>
          <w:sz w:val="24"/>
          <w:szCs w:val="24"/>
        </w:rPr>
        <w:t xml:space="preserve"> </w:t>
      </w:r>
      <w:r w:rsidRPr="5263F833" w:rsidR="00027DAB">
        <w:rPr>
          <w:rFonts w:ascii="Palatino Linotype" w:hAnsi="Palatino Linotype"/>
          <w:sz w:val="24"/>
          <w:szCs w:val="24"/>
        </w:rPr>
        <w:t>BY RESOLUTION TL-191</w:t>
      </w:r>
      <w:r w:rsidR="002723B1">
        <w:rPr>
          <w:rFonts w:ascii="Palatino Linotype" w:hAnsi="Palatino Linotype"/>
          <w:sz w:val="24"/>
          <w:szCs w:val="24"/>
        </w:rPr>
        <w:t>41</w:t>
      </w:r>
      <w:r w:rsidRPr="5263F833" w:rsidR="00027DAB">
        <w:rPr>
          <w:rFonts w:ascii="Palatino Linotype" w:hAnsi="Palatino Linotype"/>
          <w:sz w:val="24"/>
          <w:szCs w:val="24"/>
        </w:rPr>
        <w:t xml:space="preserve"> TO</w:t>
      </w:r>
      <w:r w:rsidRPr="5263F833" w:rsidR="008A0CFA">
        <w:rPr>
          <w:rFonts w:ascii="Palatino Linotype" w:hAnsi="Palatino Linotype"/>
          <w:sz w:val="24"/>
          <w:szCs w:val="24"/>
        </w:rPr>
        <w:t xml:space="preserve"> ADJUST THEIR FARES AND RATES WITHOUT SPECIFIC </w:t>
      </w:r>
      <w:r w:rsidRPr="5263F833" w:rsidR="00107D22">
        <w:rPr>
          <w:rFonts w:ascii="Palatino Linotype" w:hAnsi="Palatino Linotype"/>
          <w:sz w:val="24"/>
          <w:szCs w:val="24"/>
        </w:rPr>
        <w:t xml:space="preserve">COMMISSION </w:t>
      </w:r>
      <w:r w:rsidRPr="5263F833" w:rsidR="008A0CFA">
        <w:rPr>
          <w:rFonts w:ascii="Palatino Linotype" w:hAnsi="Palatino Linotype"/>
          <w:sz w:val="24"/>
          <w:szCs w:val="24"/>
        </w:rPr>
        <w:t>APPROVAL</w:t>
      </w:r>
    </w:p>
    <w:p w:rsidRPr="00527714" w:rsidR="00012E7F" w:rsidRDefault="00012E7F" w14:paraId="3FAD1558" w14:textId="62F00654">
      <w:pPr>
        <w:rPr>
          <w:rFonts w:ascii="Palatino Linotype" w:hAnsi="Palatino Linotype"/>
        </w:rPr>
      </w:pPr>
    </w:p>
    <w:p w:rsidRPr="00527714" w:rsidR="00936281" w:rsidRDefault="00936281" w14:paraId="2D2F9E48" w14:textId="77777777">
      <w:pPr>
        <w:rPr>
          <w:rFonts w:ascii="Palatino Linotype" w:hAnsi="Palatino Linotype"/>
        </w:rPr>
      </w:pPr>
    </w:p>
    <w:p w:rsidRPr="00527714" w:rsidR="00012E7F" w:rsidRDefault="00012E7F" w14:paraId="6E189F1E" w14:textId="77777777">
      <w:pPr>
        <w:pStyle w:val="Heading1"/>
        <w:rPr>
          <w:rFonts w:ascii="Palatino Linotype" w:hAnsi="Palatino Linotype"/>
        </w:rPr>
      </w:pPr>
      <w:r w:rsidRPr="00527714">
        <w:rPr>
          <w:rFonts w:ascii="Palatino Linotype" w:hAnsi="Palatino Linotype"/>
        </w:rPr>
        <w:t>SUMMARY</w:t>
      </w:r>
    </w:p>
    <w:p w:rsidRPr="00527714" w:rsidR="00027DAB" w:rsidP="006261B7" w:rsidRDefault="00027DAB" w14:paraId="71B9412B" w14:textId="2C696C2E">
      <w:pPr>
        <w:autoSpaceDE w:val="0"/>
        <w:autoSpaceDN w:val="0"/>
        <w:adjustRightInd w:val="0"/>
        <w:jc w:val="both"/>
        <w:rPr>
          <w:rFonts w:ascii="Palatino Linotype" w:hAnsi="Palatino Linotype"/>
        </w:rPr>
      </w:pPr>
      <w:bookmarkStart w:name="_Hlk132709406" w:id="0"/>
      <w:r w:rsidRPr="7057EDFB">
        <w:rPr>
          <w:rFonts w:ascii="Palatino Linotype" w:hAnsi="Palatino Linotype"/>
        </w:rPr>
        <w:t xml:space="preserve">This resolution extends for an additional </w:t>
      </w:r>
      <w:r w:rsidRPr="7057EDFB" w:rsidR="000E18CE">
        <w:rPr>
          <w:rFonts w:ascii="Palatino Linotype" w:hAnsi="Palatino Linotype"/>
        </w:rPr>
        <w:t>one year</w:t>
      </w:r>
      <w:r w:rsidRPr="7057EDFB">
        <w:rPr>
          <w:rFonts w:ascii="Palatino Linotype" w:hAnsi="Palatino Linotype"/>
        </w:rPr>
        <w:t xml:space="preserve"> the authority granted originally by</w:t>
      </w:r>
      <w:r w:rsidRPr="7057EDFB" w:rsidR="002F4E88">
        <w:rPr>
          <w:rFonts w:ascii="Palatino Linotype" w:hAnsi="Palatino Linotype"/>
        </w:rPr>
        <w:t xml:space="preserve"> </w:t>
      </w:r>
      <w:r w:rsidRPr="7057EDFB">
        <w:rPr>
          <w:rFonts w:ascii="Palatino Linotype" w:hAnsi="Palatino Linotype"/>
        </w:rPr>
        <w:t>Resolution TL-19139</w:t>
      </w:r>
      <w:r w:rsidRPr="7057EDFB" w:rsidR="00A0086A">
        <w:rPr>
          <w:rFonts w:ascii="Palatino Linotype" w:hAnsi="Palatino Linotype"/>
        </w:rPr>
        <w:t xml:space="preserve"> (2022)</w:t>
      </w:r>
      <w:r w:rsidRPr="7057EDFB">
        <w:rPr>
          <w:rFonts w:ascii="Palatino Linotype" w:hAnsi="Palatino Linotype"/>
        </w:rPr>
        <w:t xml:space="preserve"> </w:t>
      </w:r>
      <w:r w:rsidRPr="7057EDFB" w:rsidR="002723B1">
        <w:rPr>
          <w:rFonts w:ascii="Palatino Linotype" w:hAnsi="Palatino Linotype"/>
        </w:rPr>
        <w:t>and subsequently extended by Resolution TL-19141</w:t>
      </w:r>
      <w:r w:rsidRPr="7057EDFB" w:rsidR="00A0086A">
        <w:rPr>
          <w:rFonts w:ascii="Palatino Linotype" w:hAnsi="Palatino Linotype"/>
        </w:rPr>
        <w:t xml:space="preserve"> (2023)</w:t>
      </w:r>
      <w:r w:rsidRPr="7057EDFB" w:rsidR="002723B1">
        <w:rPr>
          <w:rFonts w:ascii="Palatino Linotype" w:hAnsi="Palatino Linotype"/>
        </w:rPr>
        <w:t xml:space="preserve"> to</w:t>
      </w:r>
      <w:r w:rsidRPr="7057EDFB">
        <w:rPr>
          <w:rFonts w:ascii="Palatino Linotype" w:hAnsi="Palatino Linotype"/>
        </w:rPr>
        <w:t xml:space="preserve"> vessel common carriers </w:t>
      </w:r>
      <w:r w:rsidRPr="7057EDFB" w:rsidR="002723B1">
        <w:rPr>
          <w:rFonts w:ascii="Palatino Linotype" w:hAnsi="Palatino Linotype"/>
        </w:rPr>
        <w:t>that have current Applications being adjudicated allowing them the authority to continue</w:t>
      </w:r>
      <w:r w:rsidRPr="7057EDFB">
        <w:rPr>
          <w:rFonts w:ascii="Palatino Linotype" w:hAnsi="Palatino Linotype"/>
        </w:rPr>
        <w:t xml:space="preserve"> </w:t>
      </w:r>
      <w:r w:rsidRPr="7057EDFB" w:rsidR="002723B1">
        <w:rPr>
          <w:rFonts w:ascii="Palatino Linotype" w:hAnsi="Palatino Linotype"/>
        </w:rPr>
        <w:t xml:space="preserve">to </w:t>
      </w:r>
      <w:r w:rsidRPr="7057EDFB">
        <w:rPr>
          <w:rFonts w:ascii="Palatino Linotype" w:hAnsi="Palatino Linotype"/>
        </w:rPr>
        <w:t xml:space="preserve">adjust their fares and rates </w:t>
      </w:r>
      <w:r w:rsidRPr="7057EDFB" w:rsidR="0079689B">
        <w:rPr>
          <w:rFonts w:ascii="Palatino Linotype" w:hAnsi="Palatino Linotype"/>
        </w:rPr>
        <w:t xml:space="preserve">up to 20% within a “Zone of Reasonableness” </w:t>
      </w:r>
      <w:r w:rsidRPr="7057EDFB">
        <w:rPr>
          <w:rFonts w:ascii="Palatino Linotype" w:hAnsi="Palatino Linotype"/>
        </w:rPr>
        <w:t>without specific Commission authorization</w:t>
      </w:r>
      <w:r w:rsidRPr="7057EDFB" w:rsidR="002723B1">
        <w:rPr>
          <w:rFonts w:ascii="Palatino Linotype" w:hAnsi="Palatino Linotype"/>
        </w:rPr>
        <w:t xml:space="preserve"> until a Decision to their Applications has been adopted</w:t>
      </w:r>
      <w:r w:rsidRPr="7057EDFB">
        <w:rPr>
          <w:rFonts w:ascii="Palatino Linotype" w:hAnsi="Palatino Linotype"/>
        </w:rPr>
        <w:t>.</w:t>
      </w:r>
      <w:r w:rsidRPr="7057EDFB" w:rsidR="0079689B">
        <w:rPr>
          <w:rFonts w:ascii="Palatino Linotype" w:hAnsi="Palatino Linotype"/>
        </w:rPr>
        <w:t xml:space="preserve">  This action is being taken in response to the significant increases in fuel prices in California.</w:t>
      </w:r>
    </w:p>
    <w:bookmarkEnd w:id="0"/>
    <w:p w:rsidRPr="00527714" w:rsidR="007110FB" w:rsidRDefault="007110FB" w14:paraId="3F6435FA" w14:textId="77777777">
      <w:pPr>
        <w:rPr>
          <w:rFonts w:ascii="Palatino Linotype" w:hAnsi="Palatino Linotype"/>
        </w:rPr>
      </w:pPr>
    </w:p>
    <w:p w:rsidRPr="00527714" w:rsidR="00012E7F" w:rsidRDefault="00012E7F" w14:paraId="3C3C29C1" w14:textId="77777777">
      <w:pPr>
        <w:pStyle w:val="Heading1"/>
        <w:rPr>
          <w:rFonts w:ascii="Palatino Linotype" w:hAnsi="Palatino Linotype"/>
        </w:rPr>
      </w:pPr>
      <w:r w:rsidRPr="00527714">
        <w:rPr>
          <w:rFonts w:ascii="Palatino Linotype" w:hAnsi="Palatino Linotype"/>
        </w:rPr>
        <w:t>BACKGROUND</w:t>
      </w:r>
    </w:p>
    <w:p w:rsidR="00320208" w:rsidP="006261B7" w:rsidRDefault="000C1B3D" w14:paraId="1124F2E9" w14:textId="3855155A">
      <w:pPr>
        <w:autoSpaceDE w:val="0"/>
        <w:autoSpaceDN w:val="0"/>
        <w:adjustRightInd w:val="0"/>
        <w:jc w:val="both"/>
        <w:rPr>
          <w:rFonts w:ascii="Palatino Linotype" w:hAnsi="Palatino Linotype"/>
        </w:rPr>
      </w:pPr>
      <w:r w:rsidRPr="7057EDFB">
        <w:rPr>
          <w:rFonts w:ascii="Palatino Linotype" w:hAnsi="Palatino Linotype"/>
        </w:rPr>
        <w:t>By Resolution TL-19139, dated June 2</w:t>
      </w:r>
      <w:r w:rsidRPr="7057EDFB" w:rsidR="00130CB4">
        <w:rPr>
          <w:rFonts w:ascii="Palatino Linotype" w:hAnsi="Palatino Linotype"/>
        </w:rPr>
        <w:t>3</w:t>
      </w:r>
      <w:r w:rsidRPr="7057EDFB">
        <w:rPr>
          <w:rFonts w:ascii="Palatino Linotype" w:hAnsi="Palatino Linotype"/>
        </w:rPr>
        <w:t xml:space="preserve">, 2022, we authorized </w:t>
      </w:r>
      <w:r w:rsidRPr="7057EDFB" w:rsidR="00AC751D">
        <w:rPr>
          <w:rFonts w:ascii="Palatino Linotype" w:hAnsi="Palatino Linotype"/>
        </w:rPr>
        <w:t>Vessel Common Carriers (</w:t>
      </w:r>
      <w:r w:rsidRPr="7057EDFB">
        <w:rPr>
          <w:rFonts w:ascii="Palatino Linotype" w:hAnsi="Palatino Linotype"/>
        </w:rPr>
        <w:t>VCC</w:t>
      </w:r>
      <w:r w:rsidRPr="7057EDFB" w:rsidR="00AC751D">
        <w:rPr>
          <w:rFonts w:ascii="Palatino Linotype" w:hAnsi="Palatino Linotype"/>
        </w:rPr>
        <w:t>s)</w:t>
      </w:r>
      <w:r w:rsidRPr="7057EDFB">
        <w:rPr>
          <w:rFonts w:ascii="Palatino Linotype" w:hAnsi="Palatino Linotype"/>
        </w:rPr>
        <w:t xml:space="preserve"> for a </w:t>
      </w:r>
      <w:r w:rsidRPr="7057EDFB" w:rsidR="002F4E88">
        <w:rPr>
          <w:rFonts w:ascii="Palatino Linotype" w:hAnsi="Palatino Linotype"/>
        </w:rPr>
        <w:t>one</w:t>
      </w:r>
      <w:r w:rsidRPr="7057EDFB">
        <w:rPr>
          <w:rFonts w:ascii="Palatino Linotype" w:hAnsi="Palatino Linotype"/>
        </w:rPr>
        <w:t xml:space="preserve">-year period to file tariffs with fare and rate adjustments that fall within a </w:t>
      </w:r>
      <w:r w:rsidRPr="7057EDFB" w:rsidR="00EB5188">
        <w:rPr>
          <w:rFonts w:ascii="Palatino Linotype" w:hAnsi="Palatino Linotype"/>
        </w:rPr>
        <w:t>“Zone of Reasonableness”</w:t>
      </w:r>
      <w:r w:rsidRPr="7057EDFB">
        <w:rPr>
          <w:rFonts w:ascii="Palatino Linotype" w:hAnsi="Palatino Linotype"/>
        </w:rPr>
        <w:t xml:space="preserve"> whose upper limit is 20% above currently authorized fares and</w:t>
      </w:r>
      <w:r w:rsidRPr="7057EDFB" w:rsidR="006261B7">
        <w:rPr>
          <w:rFonts w:ascii="Palatino Linotype" w:hAnsi="Palatino Linotype"/>
        </w:rPr>
        <w:t xml:space="preserve"> </w:t>
      </w:r>
      <w:r w:rsidRPr="7057EDFB">
        <w:rPr>
          <w:rFonts w:ascii="Palatino Linotype" w:hAnsi="Palatino Linotype"/>
        </w:rPr>
        <w:t>rates. We acted in response to the requests of VCCs who were seeking relief</w:t>
      </w:r>
      <w:r w:rsidRPr="7057EDFB" w:rsidR="002F4E88">
        <w:rPr>
          <w:rFonts w:ascii="Palatino Linotype" w:hAnsi="Palatino Linotype"/>
        </w:rPr>
        <w:t xml:space="preserve"> </w:t>
      </w:r>
      <w:r w:rsidRPr="7057EDFB">
        <w:rPr>
          <w:rFonts w:ascii="Palatino Linotype" w:hAnsi="Palatino Linotype"/>
        </w:rPr>
        <w:t xml:space="preserve">from rapidly rising fuel costs. We agreed that the </w:t>
      </w:r>
      <w:r w:rsidRPr="7057EDFB" w:rsidR="00E3665E">
        <w:rPr>
          <w:rFonts w:ascii="Palatino Linotype" w:hAnsi="Palatino Linotype"/>
        </w:rPr>
        <w:t>18</w:t>
      </w:r>
      <w:r w:rsidRPr="7057EDFB">
        <w:rPr>
          <w:rFonts w:ascii="Palatino Linotype" w:hAnsi="Palatino Linotype"/>
        </w:rPr>
        <w:t xml:space="preserve"> VCCs</w:t>
      </w:r>
      <w:r w:rsidRPr="7057EDFB" w:rsidR="000D7944">
        <w:rPr>
          <w:rFonts w:ascii="Palatino Linotype" w:hAnsi="Palatino Linotype"/>
        </w:rPr>
        <w:t xml:space="preserve"> licensed</w:t>
      </w:r>
      <w:r w:rsidRPr="7057EDFB">
        <w:rPr>
          <w:rFonts w:ascii="Palatino Linotype" w:hAnsi="Palatino Linotype"/>
        </w:rPr>
        <w:t xml:space="preserve"> </w:t>
      </w:r>
      <w:r w:rsidRPr="7057EDFB" w:rsidR="00E92915">
        <w:rPr>
          <w:rFonts w:ascii="Palatino Linotype" w:hAnsi="Palatino Linotype"/>
        </w:rPr>
        <w:t xml:space="preserve">at the time </w:t>
      </w:r>
      <w:r w:rsidRPr="7057EDFB">
        <w:rPr>
          <w:rFonts w:ascii="Palatino Linotype" w:hAnsi="Palatino Linotype"/>
        </w:rPr>
        <w:t>should have a convenient mechanism to quickly adjust their fares and</w:t>
      </w:r>
      <w:r w:rsidRPr="7057EDFB" w:rsidR="00E3665E">
        <w:rPr>
          <w:rFonts w:ascii="Palatino Linotype" w:hAnsi="Palatino Linotype"/>
        </w:rPr>
        <w:t xml:space="preserve"> </w:t>
      </w:r>
      <w:r w:rsidRPr="7057EDFB">
        <w:rPr>
          <w:rFonts w:ascii="Palatino Linotype" w:hAnsi="Palatino Linotype"/>
        </w:rPr>
        <w:t>rates to recover their increased fuel costs.</w:t>
      </w:r>
      <w:r w:rsidRPr="7057EDFB" w:rsidR="002F244C">
        <w:rPr>
          <w:rFonts w:ascii="Palatino Linotype" w:hAnsi="Palatino Linotype"/>
        </w:rPr>
        <w:t xml:space="preserve">  </w:t>
      </w:r>
      <w:r w:rsidRPr="7057EDFB">
        <w:rPr>
          <w:rFonts w:ascii="Palatino Linotype" w:hAnsi="Palatino Linotype"/>
        </w:rPr>
        <w:t xml:space="preserve">Without this </w:t>
      </w:r>
      <w:r w:rsidRPr="7057EDFB" w:rsidR="00FC7034">
        <w:rPr>
          <w:rFonts w:ascii="Palatino Linotype" w:hAnsi="Palatino Linotype"/>
        </w:rPr>
        <w:t>Special Authority</w:t>
      </w:r>
      <w:r w:rsidRPr="7057EDFB" w:rsidR="009C181A">
        <w:rPr>
          <w:rFonts w:ascii="Palatino Linotype" w:hAnsi="Palatino Linotype"/>
        </w:rPr>
        <w:t>,</w:t>
      </w:r>
      <w:r w:rsidRPr="7057EDFB">
        <w:rPr>
          <w:rFonts w:ascii="Palatino Linotype" w:hAnsi="Palatino Linotype"/>
        </w:rPr>
        <w:t xml:space="preserve"> any</w:t>
      </w:r>
      <w:r w:rsidRPr="7057EDFB" w:rsidR="00E3665E">
        <w:rPr>
          <w:rFonts w:ascii="Palatino Linotype" w:hAnsi="Palatino Linotype"/>
        </w:rPr>
        <w:t xml:space="preserve"> </w:t>
      </w:r>
      <w:r w:rsidRPr="7057EDFB">
        <w:rPr>
          <w:rFonts w:ascii="Palatino Linotype" w:hAnsi="Palatino Linotype"/>
        </w:rPr>
        <w:t>VCC wanting to increase its fares or rates would have to file a formal application</w:t>
      </w:r>
      <w:r w:rsidRPr="7057EDFB" w:rsidR="00E3665E">
        <w:rPr>
          <w:rFonts w:ascii="Palatino Linotype" w:hAnsi="Palatino Linotype"/>
        </w:rPr>
        <w:t xml:space="preserve"> </w:t>
      </w:r>
      <w:r w:rsidRPr="7057EDFB">
        <w:rPr>
          <w:rFonts w:ascii="Palatino Linotype" w:hAnsi="Palatino Linotype"/>
        </w:rPr>
        <w:t>with the Commission</w:t>
      </w:r>
      <w:r w:rsidRPr="7057EDFB" w:rsidR="000C7429">
        <w:rPr>
          <w:rFonts w:ascii="Palatino Linotype" w:hAnsi="Palatino Linotype"/>
        </w:rPr>
        <w:t xml:space="preserve"> and wait for a Decision to be issued</w:t>
      </w:r>
      <w:r w:rsidRPr="7057EDFB">
        <w:rPr>
          <w:rFonts w:ascii="Palatino Linotype" w:hAnsi="Palatino Linotype"/>
        </w:rPr>
        <w:t xml:space="preserve">. </w:t>
      </w:r>
      <w:r w:rsidRPr="00320208" w:rsidR="00320208">
        <w:rPr>
          <w:rFonts w:ascii="Palatino Linotype" w:hAnsi="Palatino Linotype"/>
        </w:rPr>
        <w:t xml:space="preserve">In a 1998 decision that granted </w:t>
      </w:r>
      <w:r w:rsidR="002B1BF7">
        <w:rPr>
          <w:rFonts w:ascii="Palatino Linotype" w:hAnsi="Palatino Linotype"/>
        </w:rPr>
        <w:t>fare</w:t>
      </w:r>
      <w:r w:rsidRPr="00320208" w:rsidR="00320208">
        <w:rPr>
          <w:rFonts w:ascii="Palatino Linotype" w:hAnsi="Palatino Linotype"/>
        </w:rPr>
        <w:t xml:space="preserve"> </w:t>
      </w:r>
      <w:r w:rsidR="002B1BF7">
        <w:rPr>
          <w:rFonts w:ascii="Palatino Linotype" w:hAnsi="Palatino Linotype"/>
        </w:rPr>
        <w:t xml:space="preserve">and rate </w:t>
      </w:r>
      <w:r w:rsidRPr="00320208" w:rsidR="00320208">
        <w:rPr>
          <w:rFonts w:ascii="Palatino Linotype" w:hAnsi="Palatino Linotype"/>
        </w:rPr>
        <w:t xml:space="preserve">flexibility to Catalina Channel Express, Inc. (VCC-52), the Commission concluded that it has broad discretion to fashion </w:t>
      </w:r>
      <w:r w:rsidRPr="00320208" w:rsidR="00320208">
        <w:rPr>
          <w:rFonts w:ascii="Palatino Linotype" w:hAnsi="Palatino Linotype"/>
        </w:rPr>
        <w:lastRenderedPageBreak/>
        <w:t xml:space="preserve">rules relating to transportation </w:t>
      </w:r>
      <w:r w:rsidR="002B1BF7">
        <w:rPr>
          <w:rFonts w:ascii="Palatino Linotype" w:hAnsi="Palatino Linotype"/>
        </w:rPr>
        <w:t xml:space="preserve">fare and </w:t>
      </w:r>
      <w:r w:rsidRPr="00320208" w:rsidR="00320208">
        <w:rPr>
          <w:rFonts w:ascii="Palatino Linotype" w:hAnsi="Palatino Linotype"/>
        </w:rPr>
        <w:t xml:space="preserve">rates in this state (D.98-12-016 in Application 98-04-051). </w:t>
      </w:r>
      <w:r w:rsidRPr="7057EDFB" w:rsidR="00B80169">
        <w:rPr>
          <w:rFonts w:ascii="Palatino Linotype" w:hAnsi="Palatino Linotype"/>
        </w:rPr>
        <w:t>By Resolution TL-19141, t</w:t>
      </w:r>
      <w:r w:rsidRPr="7057EDFB" w:rsidR="000C7429">
        <w:rPr>
          <w:rFonts w:ascii="Palatino Linotype" w:hAnsi="Palatino Linotype"/>
        </w:rPr>
        <w:t xml:space="preserve">he Special Authority was extended by one year. </w:t>
      </w:r>
      <w:r w:rsidRPr="7057EDFB" w:rsidR="002756DA">
        <w:rPr>
          <w:rFonts w:ascii="Palatino Linotype" w:hAnsi="Palatino Linotype"/>
        </w:rPr>
        <w:t xml:space="preserve">It is </w:t>
      </w:r>
      <w:r w:rsidRPr="7057EDFB">
        <w:rPr>
          <w:rFonts w:ascii="Palatino Linotype" w:hAnsi="Palatino Linotype"/>
        </w:rPr>
        <w:t xml:space="preserve">scheduled to expire on </w:t>
      </w:r>
      <w:r w:rsidRPr="7057EDFB" w:rsidR="00E3665E">
        <w:rPr>
          <w:rFonts w:ascii="Palatino Linotype" w:hAnsi="Palatino Linotype"/>
        </w:rPr>
        <w:t>June 23</w:t>
      </w:r>
      <w:r w:rsidRPr="7057EDFB">
        <w:rPr>
          <w:rFonts w:ascii="Palatino Linotype" w:hAnsi="Palatino Linotype"/>
        </w:rPr>
        <w:t>, 20</w:t>
      </w:r>
      <w:r w:rsidRPr="7057EDFB" w:rsidR="00E3665E">
        <w:rPr>
          <w:rFonts w:ascii="Palatino Linotype" w:hAnsi="Palatino Linotype"/>
        </w:rPr>
        <w:t>2</w:t>
      </w:r>
      <w:r w:rsidRPr="7057EDFB" w:rsidR="000C7429">
        <w:rPr>
          <w:rFonts w:ascii="Palatino Linotype" w:hAnsi="Palatino Linotype"/>
        </w:rPr>
        <w:t>4</w:t>
      </w:r>
      <w:r w:rsidRPr="7057EDFB">
        <w:rPr>
          <w:rFonts w:ascii="Palatino Linotype" w:hAnsi="Palatino Linotype"/>
        </w:rPr>
        <w:t>.</w:t>
      </w:r>
      <w:r w:rsidR="0016128F">
        <w:rPr>
          <w:rFonts w:ascii="Palatino Linotype" w:hAnsi="Palatino Linotype"/>
        </w:rPr>
        <w:t xml:space="preserve"> </w:t>
      </w:r>
    </w:p>
    <w:p w:rsidR="00320208" w:rsidP="006261B7" w:rsidRDefault="00320208" w14:paraId="3004B0FB" w14:textId="77777777">
      <w:pPr>
        <w:autoSpaceDE w:val="0"/>
        <w:autoSpaceDN w:val="0"/>
        <w:adjustRightInd w:val="0"/>
        <w:jc w:val="both"/>
        <w:rPr>
          <w:rFonts w:ascii="Palatino Linotype" w:hAnsi="Palatino Linotype"/>
        </w:rPr>
      </w:pPr>
    </w:p>
    <w:p w:rsidRPr="00527714" w:rsidR="008A0CFA" w:rsidP="006261B7" w:rsidRDefault="002F244C" w14:paraId="047BC71D" w14:textId="698574AE">
      <w:pPr>
        <w:autoSpaceDE w:val="0"/>
        <w:autoSpaceDN w:val="0"/>
        <w:adjustRightInd w:val="0"/>
        <w:jc w:val="both"/>
        <w:rPr>
          <w:rFonts w:ascii="Palatino Linotype" w:hAnsi="Palatino Linotype"/>
        </w:rPr>
      </w:pPr>
      <w:r w:rsidRPr="00527714">
        <w:rPr>
          <w:rFonts w:ascii="Palatino Linotype" w:hAnsi="Palatino Linotype"/>
        </w:rPr>
        <w:t>Currently, 1</w:t>
      </w:r>
      <w:r w:rsidR="00AC751D">
        <w:rPr>
          <w:rFonts w:ascii="Palatino Linotype" w:hAnsi="Palatino Linotype"/>
        </w:rPr>
        <w:t>5</w:t>
      </w:r>
      <w:r w:rsidRPr="00527714" w:rsidR="008A0CFA">
        <w:rPr>
          <w:rFonts w:ascii="Palatino Linotype" w:hAnsi="Palatino Linotype"/>
        </w:rPr>
        <w:t xml:space="preserve"> vessel operators hold certificates from the</w:t>
      </w:r>
      <w:r w:rsidRPr="00527714" w:rsidR="00D85693">
        <w:rPr>
          <w:rFonts w:ascii="Palatino Linotype" w:hAnsi="Palatino Linotype"/>
        </w:rPr>
        <w:t xml:space="preserve"> </w:t>
      </w:r>
      <w:r w:rsidRPr="00527714" w:rsidR="00124E8B">
        <w:rPr>
          <w:rFonts w:ascii="Palatino Linotype" w:hAnsi="Palatino Linotype"/>
        </w:rPr>
        <w:t>Commission</w:t>
      </w:r>
      <w:r w:rsidRPr="00527714" w:rsidR="008A0CFA">
        <w:rPr>
          <w:rFonts w:ascii="Palatino Linotype" w:hAnsi="Palatino Linotype"/>
        </w:rPr>
        <w:t xml:space="preserve"> to operate as VCCs pursuant to</w:t>
      </w:r>
      <w:r w:rsidRPr="00527714" w:rsidR="0081675E">
        <w:rPr>
          <w:rFonts w:ascii="Palatino Linotype" w:hAnsi="Palatino Linotype"/>
        </w:rPr>
        <w:t xml:space="preserve"> California Public Utilities Code</w:t>
      </w:r>
      <w:r w:rsidRPr="00527714" w:rsidR="008A0CFA">
        <w:rPr>
          <w:rFonts w:ascii="Palatino Linotype" w:hAnsi="Palatino Linotype"/>
        </w:rPr>
        <w:t xml:space="preserve"> </w:t>
      </w:r>
      <w:r w:rsidRPr="00527714" w:rsidR="0081675E">
        <w:rPr>
          <w:rFonts w:ascii="Palatino Linotype" w:hAnsi="Palatino Linotype"/>
        </w:rPr>
        <w:t>(</w:t>
      </w:r>
      <w:r w:rsidRPr="00527714" w:rsidR="008A0CFA">
        <w:rPr>
          <w:rFonts w:ascii="Palatino Linotype" w:hAnsi="Palatino Linotype"/>
        </w:rPr>
        <w:t>Pub. Util. Code</w:t>
      </w:r>
      <w:r w:rsidRPr="00527714" w:rsidR="0081675E">
        <w:rPr>
          <w:rFonts w:ascii="Palatino Linotype" w:hAnsi="Palatino Linotype"/>
        </w:rPr>
        <w:t>)</w:t>
      </w:r>
      <w:r w:rsidRPr="00527714" w:rsidR="008A0CFA">
        <w:rPr>
          <w:rFonts w:ascii="Palatino Linotype" w:hAnsi="Palatino Linotype"/>
        </w:rPr>
        <w:t xml:space="preserve"> § 1007 et seq. The</w:t>
      </w:r>
      <w:r w:rsidRPr="00527714" w:rsidR="0081675E">
        <w:rPr>
          <w:rFonts w:ascii="Palatino Linotype" w:hAnsi="Palatino Linotype"/>
        </w:rPr>
        <w:t xml:space="preserve"> </w:t>
      </w:r>
      <w:r w:rsidRPr="00527714" w:rsidR="008A0CFA">
        <w:rPr>
          <w:rFonts w:ascii="Palatino Linotype" w:hAnsi="Palatino Linotype"/>
        </w:rPr>
        <w:t>majority provide cross-channel transportation of passengers or freight between</w:t>
      </w:r>
      <w:r w:rsidRPr="00527714" w:rsidR="0081675E">
        <w:rPr>
          <w:rFonts w:ascii="Palatino Linotype" w:hAnsi="Palatino Linotype"/>
        </w:rPr>
        <w:t xml:space="preserve"> </w:t>
      </w:r>
      <w:r w:rsidRPr="00527714" w:rsidR="008A0CFA">
        <w:rPr>
          <w:rFonts w:ascii="Palatino Linotype" w:hAnsi="Palatino Linotype"/>
        </w:rPr>
        <w:t>California mainland points and Santa Catalina Island or conduct passenger</w:t>
      </w:r>
      <w:r w:rsidRPr="00527714" w:rsidR="0081675E">
        <w:rPr>
          <w:rFonts w:ascii="Palatino Linotype" w:hAnsi="Palatino Linotype"/>
        </w:rPr>
        <w:t xml:space="preserve"> </w:t>
      </w:r>
      <w:r w:rsidRPr="00527714" w:rsidR="008A0CFA">
        <w:rPr>
          <w:rFonts w:ascii="Palatino Linotype" w:hAnsi="Palatino Linotype"/>
        </w:rPr>
        <w:t>transportation services on San Francisco Bay.</w:t>
      </w:r>
      <w:r w:rsidRPr="00527714" w:rsidR="00124E8B">
        <w:rPr>
          <w:rFonts w:ascii="Palatino Linotype" w:hAnsi="Palatino Linotype"/>
        </w:rPr>
        <w:t xml:space="preserve"> </w:t>
      </w:r>
    </w:p>
    <w:p w:rsidRPr="00527714" w:rsidR="00124E8B" w:rsidP="008A0CFA" w:rsidRDefault="00124E8B" w14:paraId="26CA4A5C" w14:textId="77777777">
      <w:pPr>
        <w:autoSpaceDE w:val="0"/>
        <w:autoSpaceDN w:val="0"/>
        <w:adjustRightInd w:val="0"/>
        <w:rPr>
          <w:rFonts w:ascii="Palatino Linotype" w:hAnsi="Palatino Linotype"/>
        </w:rPr>
      </w:pPr>
    </w:p>
    <w:p w:rsidRPr="00527714" w:rsidR="00D02722" w:rsidP="00527714" w:rsidRDefault="008A0CFA" w14:paraId="274DC524" w14:textId="6EB99B16">
      <w:pPr>
        <w:autoSpaceDE w:val="0"/>
        <w:autoSpaceDN w:val="0"/>
        <w:adjustRightInd w:val="0"/>
        <w:jc w:val="both"/>
        <w:rPr>
          <w:rFonts w:ascii="Palatino Linotype" w:hAnsi="Palatino Linotype"/>
        </w:rPr>
      </w:pPr>
      <w:r w:rsidRPr="00527714">
        <w:rPr>
          <w:rFonts w:ascii="Palatino Linotype" w:hAnsi="Palatino Linotype"/>
        </w:rPr>
        <w:t>VCCs are required to file tariffs with the Commission showing their fares, rates,</w:t>
      </w:r>
      <w:r w:rsidRPr="0079476D" w:rsidR="00C87ABF">
        <w:rPr>
          <w:rFonts w:ascii="Palatino Linotype" w:hAnsi="Palatino Linotype"/>
        </w:rPr>
        <w:t xml:space="preserve"> </w:t>
      </w:r>
      <w:r w:rsidRPr="00527714">
        <w:rPr>
          <w:rFonts w:ascii="Palatino Linotype" w:hAnsi="Palatino Linotype"/>
        </w:rPr>
        <w:t>and charges (Pub. Util. Code § 486 et seq.)</w:t>
      </w:r>
      <w:r w:rsidRPr="00527714" w:rsidR="0081675E">
        <w:rPr>
          <w:rFonts w:ascii="Palatino Linotype" w:hAnsi="Palatino Linotype"/>
        </w:rPr>
        <w:t>.</w:t>
      </w:r>
      <w:r w:rsidRPr="00527714">
        <w:rPr>
          <w:rFonts w:ascii="Palatino Linotype" w:hAnsi="Palatino Linotype"/>
        </w:rPr>
        <w:t xml:space="preserve"> They generally may increase fares</w:t>
      </w:r>
      <w:r w:rsidRPr="00527714" w:rsidR="00C87ABF">
        <w:rPr>
          <w:rFonts w:ascii="Palatino Linotype" w:hAnsi="Palatino Linotype"/>
        </w:rPr>
        <w:t xml:space="preserve"> </w:t>
      </w:r>
      <w:r w:rsidRPr="00527714">
        <w:rPr>
          <w:rFonts w:ascii="Palatino Linotype" w:hAnsi="Palatino Linotype"/>
        </w:rPr>
        <w:t>and rates only upon approval of the Commission (Pub. Util. Code § 454)</w:t>
      </w:r>
      <w:r w:rsidRPr="00527714" w:rsidR="0081675E">
        <w:rPr>
          <w:rFonts w:ascii="Palatino Linotype" w:hAnsi="Palatino Linotype"/>
        </w:rPr>
        <w:t>.</w:t>
      </w:r>
    </w:p>
    <w:p w:rsidR="00EE2190" w:rsidP="006261B7" w:rsidRDefault="00EE2190" w14:paraId="21628E02" w14:textId="5CEE9501">
      <w:pPr>
        <w:jc w:val="both"/>
        <w:rPr>
          <w:rFonts w:ascii="Palatino Linotype" w:hAnsi="Palatino Linotype"/>
        </w:rPr>
      </w:pPr>
    </w:p>
    <w:p w:rsidR="000C7429" w:rsidP="006261B7" w:rsidRDefault="004C11C1" w14:paraId="0EAE9F7A" w14:textId="4459C866">
      <w:pPr>
        <w:jc w:val="both"/>
        <w:rPr>
          <w:rFonts w:ascii="Palatino Linotype" w:hAnsi="Palatino Linotype"/>
        </w:rPr>
      </w:pPr>
      <w:r w:rsidRPr="7057EDFB">
        <w:rPr>
          <w:rFonts w:ascii="Palatino Linotype" w:hAnsi="Palatino Linotype"/>
        </w:rPr>
        <w:t>Since adoption of TL-19139 in 2022, t</w:t>
      </w:r>
      <w:r w:rsidRPr="7057EDFB" w:rsidR="000C7429">
        <w:rPr>
          <w:rFonts w:ascii="Palatino Linotype" w:hAnsi="Palatino Linotype"/>
        </w:rPr>
        <w:t xml:space="preserve">he Commission </w:t>
      </w:r>
      <w:r w:rsidRPr="7057EDFB">
        <w:rPr>
          <w:rFonts w:ascii="Palatino Linotype" w:hAnsi="Palatino Linotype"/>
        </w:rPr>
        <w:t xml:space="preserve">has </w:t>
      </w:r>
      <w:r w:rsidRPr="7057EDFB" w:rsidR="000C7429">
        <w:rPr>
          <w:rFonts w:ascii="Palatino Linotype" w:hAnsi="Palatino Linotype"/>
        </w:rPr>
        <w:t xml:space="preserve">received </w:t>
      </w:r>
      <w:r w:rsidRPr="7057EDFB" w:rsidR="1A89590C">
        <w:rPr>
          <w:rFonts w:ascii="Palatino Linotype" w:hAnsi="Palatino Linotype"/>
        </w:rPr>
        <w:t xml:space="preserve">eight </w:t>
      </w:r>
      <w:r w:rsidRPr="7057EDFB" w:rsidR="000C7429">
        <w:rPr>
          <w:rFonts w:ascii="Palatino Linotype" w:hAnsi="Palatino Linotype"/>
        </w:rPr>
        <w:t xml:space="preserve">tariff updates </w:t>
      </w:r>
      <w:r w:rsidRPr="7057EDFB" w:rsidR="006A150E">
        <w:rPr>
          <w:rFonts w:ascii="Palatino Linotype" w:hAnsi="Palatino Linotype"/>
        </w:rPr>
        <w:t xml:space="preserve">from VCCs </w:t>
      </w:r>
      <w:r w:rsidRPr="7057EDFB" w:rsidR="000C7429">
        <w:rPr>
          <w:rFonts w:ascii="Palatino Linotype" w:hAnsi="Palatino Linotype"/>
        </w:rPr>
        <w:t xml:space="preserve">that had their fares and/or rates adjusted to incorporate the Special Authority. </w:t>
      </w:r>
      <w:r w:rsidRPr="002448C4" w:rsidR="00397D6B">
        <w:rPr>
          <w:rFonts w:ascii="Palatino Linotype" w:hAnsi="Palatino Linotype"/>
        </w:rPr>
        <w:t xml:space="preserve">As of </w:t>
      </w:r>
      <w:r w:rsidRPr="002448C4" w:rsidR="002448C4">
        <w:rPr>
          <w:rFonts w:ascii="Palatino Linotype" w:hAnsi="Palatino Linotype"/>
        </w:rPr>
        <w:t>April 16, 2024</w:t>
      </w:r>
      <w:r w:rsidRPr="002448C4" w:rsidR="00397D6B">
        <w:rPr>
          <w:rFonts w:ascii="Palatino Linotype" w:hAnsi="Palatino Linotype"/>
        </w:rPr>
        <w:t xml:space="preserve">, </w:t>
      </w:r>
      <w:r w:rsidR="0053476E">
        <w:rPr>
          <w:rFonts w:ascii="Palatino Linotype" w:hAnsi="Palatino Linotype"/>
        </w:rPr>
        <w:t>six</w:t>
      </w:r>
      <w:r w:rsidRPr="002448C4" w:rsidR="45684B72">
        <w:rPr>
          <w:rFonts w:ascii="Palatino Linotype" w:hAnsi="Palatino Linotype"/>
        </w:rPr>
        <w:t xml:space="preserve"> of the eight</w:t>
      </w:r>
      <w:r w:rsidRPr="002448C4" w:rsidR="006A150E">
        <w:rPr>
          <w:rFonts w:ascii="Palatino Linotype" w:hAnsi="Palatino Linotype"/>
        </w:rPr>
        <w:t xml:space="preserve"> </w:t>
      </w:r>
      <w:r w:rsidRPr="7057EDFB" w:rsidR="006A150E">
        <w:rPr>
          <w:rFonts w:ascii="Palatino Linotype" w:hAnsi="Palatino Linotype"/>
        </w:rPr>
        <w:t xml:space="preserve">VCCs subsequently filed </w:t>
      </w:r>
      <w:r w:rsidRPr="7057EDFB" w:rsidR="00997556">
        <w:rPr>
          <w:rFonts w:ascii="Palatino Linotype" w:hAnsi="Palatino Linotype"/>
        </w:rPr>
        <w:t xml:space="preserve">formal </w:t>
      </w:r>
      <w:r w:rsidRPr="7057EDFB" w:rsidR="006A150E">
        <w:rPr>
          <w:rFonts w:ascii="Palatino Linotype" w:hAnsi="Palatino Linotype"/>
        </w:rPr>
        <w:t>applications to adjust their fares and/or rates to allow those adjusted fares to continue after the Special Authority expires.</w:t>
      </w:r>
      <w:r w:rsidRPr="7057EDFB">
        <w:rPr>
          <w:rFonts w:ascii="Palatino Linotype" w:hAnsi="Palatino Linotype"/>
          <w:vertAlign w:val="superscript"/>
        </w:rPr>
        <w:footnoteReference w:id="2"/>
      </w:r>
      <w:r w:rsidRPr="7057EDFB" w:rsidR="00015E52">
        <w:rPr>
          <w:rFonts w:ascii="Palatino Linotype" w:hAnsi="Palatino Linotype"/>
        </w:rPr>
        <w:t xml:space="preserve"> </w:t>
      </w:r>
      <w:r w:rsidRPr="7057EDFB" w:rsidR="4F094995">
        <w:rPr>
          <w:rFonts w:ascii="Palatino Linotype" w:hAnsi="Palatino Linotype"/>
        </w:rPr>
        <w:t>Table 1 lists the VCCs that filed tariff updates pursuant to TL-19141.</w:t>
      </w:r>
    </w:p>
    <w:p w:rsidR="0016128F" w:rsidP="006261B7" w:rsidRDefault="0016128F" w14:paraId="7E00C913" w14:textId="77777777">
      <w:pPr>
        <w:jc w:val="both"/>
        <w:rPr>
          <w:rFonts w:ascii="Palatino Linotype" w:hAnsi="Palatino Linotype"/>
        </w:rPr>
      </w:pPr>
    </w:p>
    <w:tbl>
      <w:tblPr>
        <w:tblW w:w="6630" w:type="dxa"/>
        <w:jc w:val="center"/>
        <w:tblLook w:val="04A0" w:firstRow="1" w:lastRow="0" w:firstColumn="1" w:lastColumn="0" w:noHBand="0" w:noVBand="1"/>
      </w:tblPr>
      <w:tblGrid>
        <w:gridCol w:w="1635"/>
        <w:gridCol w:w="4995"/>
      </w:tblGrid>
      <w:tr w:rsidRPr="00396524" w:rsidR="00A95D00" w:rsidTr="002448C4" w14:paraId="5326972A" w14:textId="77777777">
        <w:trPr>
          <w:trHeight w:val="312"/>
          <w:jc w:val="center"/>
        </w:trPr>
        <w:tc>
          <w:tcPr>
            <w:tcW w:w="6630"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rsidRPr="00527714" w:rsidR="00A95D00" w:rsidP="007147D1" w:rsidRDefault="00A95D00" w14:paraId="24510481" w14:textId="35ADAA4F">
            <w:pPr>
              <w:autoSpaceDE w:val="0"/>
              <w:autoSpaceDN w:val="0"/>
              <w:adjustRightInd w:val="0"/>
              <w:jc w:val="center"/>
              <w:rPr>
                <w:rFonts w:ascii="Palatino Linotype" w:hAnsi="Palatino Linotype"/>
                <w:b/>
                <w:bCs/>
                <w:noProof/>
              </w:rPr>
            </w:pPr>
            <w:r w:rsidRPr="7057EDFB">
              <w:rPr>
                <w:rFonts w:ascii="Palatino Linotype" w:hAnsi="Palatino Linotype"/>
                <w:b/>
                <w:bCs/>
                <w:noProof/>
              </w:rPr>
              <w:t>Table 1</w:t>
            </w:r>
          </w:p>
        </w:tc>
      </w:tr>
      <w:tr w:rsidR="7057EDFB" w:rsidTr="002448C4" w14:paraId="03F06729" w14:textId="77777777">
        <w:trPr>
          <w:trHeight w:val="312"/>
          <w:jc w:val="center"/>
        </w:trPr>
        <w:tc>
          <w:tcPr>
            <w:tcW w:w="163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448C4" w:rsidR="25D11FCC" w:rsidP="7057EDFB" w:rsidRDefault="25D11FCC" w14:paraId="35078DCF" w14:textId="2E9CABE2">
            <w:pPr>
              <w:jc w:val="center"/>
              <w:rPr>
                <w:rFonts w:ascii="Palatino Linotype" w:hAnsi="Palatino Linotype" w:cs="Calibri"/>
                <w:sz w:val="24"/>
                <w:szCs w:val="24"/>
              </w:rPr>
            </w:pPr>
            <w:r w:rsidRPr="002448C4">
              <w:rPr>
                <w:rFonts w:ascii="Palatino Linotype" w:hAnsi="Palatino Linotype" w:cs="Calibri"/>
                <w:sz w:val="24"/>
                <w:szCs w:val="24"/>
              </w:rPr>
              <w:t>VCC-2</w:t>
            </w:r>
          </w:p>
        </w:tc>
        <w:tc>
          <w:tcPr>
            <w:tcW w:w="4995" w:type="dxa"/>
            <w:tcBorders>
              <w:top w:val="single" w:color="auto" w:sz="4" w:space="0"/>
              <w:left w:val="nil"/>
              <w:bottom w:val="single" w:color="auto" w:sz="4" w:space="0"/>
              <w:right w:val="single" w:color="auto" w:sz="4" w:space="0"/>
            </w:tcBorders>
            <w:shd w:val="clear" w:color="auto" w:fill="auto"/>
            <w:noWrap/>
            <w:vAlign w:val="center"/>
            <w:hideMark/>
          </w:tcPr>
          <w:p w:rsidRPr="002448C4" w:rsidR="25D11FCC" w:rsidP="7057EDFB" w:rsidRDefault="25D11FCC" w14:paraId="69F64F14" w14:textId="783D2826">
            <w:pPr>
              <w:jc w:val="center"/>
              <w:rPr>
                <w:rFonts w:ascii="Palatino Linotype" w:hAnsi="Palatino Linotype" w:cs="Calibri"/>
                <w:sz w:val="24"/>
                <w:szCs w:val="24"/>
              </w:rPr>
            </w:pPr>
            <w:r w:rsidRPr="002448C4">
              <w:rPr>
                <w:rFonts w:ascii="Palatino Linotype" w:hAnsi="Palatino Linotype" w:cs="Calibri"/>
                <w:sz w:val="24"/>
                <w:szCs w:val="24"/>
              </w:rPr>
              <w:t>BALBOA ISLAND FERRY</w:t>
            </w:r>
          </w:p>
        </w:tc>
      </w:tr>
      <w:tr w:rsidRPr="00396524" w:rsidR="00A95D00" w:rsidTr="002448C4" w14:paraId="337EC9E4" w14:textId="77777777">
        <w:trPr>
          <w:trHeight w:val="312"/>
          <w:jc w:val="center"/>
        </w:trPr>
        <w:tc>
          <w:tcPr>
            <w:tcW w:w="163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2448C4" w:rsidR="00A95D00" w:rsidP="007147D1" w:rsidRDefault="00A95D00" w14:paraId="0A81F8FB" w14:textId="7CA76FCC">
            <w:pPr>
              <w:jc w:val="center"/>
              <w:rPr>
                <w:rFonts w:ascii="Palatino Linotype" w:hAnsi="Palatino Linotype" w:cs="Calibri"/>
                <w:sz w:val="24"/>
                <w:szCs w:val="24"/>
              </w:rPr>
            </w:pPr>
            <w:r w:rsidRPr="002448C4">
              <w:rPr>
                <w:rFonts w:ascii="Palatino Linotype" w:hAnsi="Palatino Linotype" w:cs="Calibri"/>
                <w:sz w:val="24"/>
                <w:szCs w:val="24"/>
              </w:rPr>
              <w:t>VCC</w:t>
            </w:r>
            <w:r w:rsidRPr="002448C4" w:rsidR="00AD3C3D">
              <w:rPr>
                <w:rFonts w:ascii="Palatino Linotype" w:hAnsi="Palatino Linotype" w:cs="Calibri"/>
                <w:sz w:val="24"/>
                <w:szCs w:val="24"/>
              </w:rPr>
              <w:t>-</w:t>
            </w:r>
            <w:r w:rsidRPr="002448C4">
              <w:rPr>
                <w:rFonts w:ascii="Palatino Linotype" w:hAnsi="Palatino Linotype" w:cs="Calibri"/>
                <w:sz w:val="24"/>
                <w:szCs w:val="24"/>
              </w:rPr>
              <w:t>47</w:t>
            </w:r>
          </w:p>
        </w:tc>
        <w:tc>
          <w:tcPr>
            <w:tcW w:w="4995" w:type="dxa"/>
            <w:tcBorders>
              <w:top w:val="single" w:color="auto" w:sz="4" w:space="0"/>
              <w:left w:val="nil"/>
              <w:bottom w:val="single" w:color="auto" w:sz="4" w:space="0"/>
              <w:right w:val="single" w:color="auto" w:sz="4" w:space="0"/>
            </w:tcBorders>
            <w:shd w:val="clear" w:color="auto" w:fill="auto"/>
            <w:noWrap/>
            <w:vAlign w:val="center"/>
            <w:hideMark/>
          </w:tcPr>
          <w:p w:rsidRPr="002448C4" w:rsidR="00A95D00" w:rsidP="007147D1" w:rsidRDefault="00A95D00" w14:paraId="37397D0A" w14:textId="77777777">
            <w:pPr>
              <w:jc w:val="center"/>
              <w:rPr>
                <w:rFonts w:ascii="Palatino Linotype" w:hAnsi="Palatino Linotype" w:cs="Calibri"/>
                <w:sz w:val="24"/>
                <w:szCs w:val="24"/>
              </w:rPr>
            </w:pPr>
            <w:r w:rsidRPr="002448C4">
              <w:rPr>
                <w:rFonts w:ascii="Palatino Linotype" w:hAnsi="Palatino Linotype" w:cs="Calibri"/>
                <w:sz w:val="24"/>
                <w:szCs w:val="24"/>
              </w:rPr>
              <w:t>CATALINA PASSENGER SERVICE, INC.</w:t>
            </w:r>
          </w:p>
        </w:tc>
      </w:tr>
      <w:tr w:rsidRPr="00396524" w:rsidR="00A95D00" w:rsidTr="002448C4" w14:paraId="1BD3940A" w14:textId="77777777">
        <w:trPr>
          <w:trHeight w:val="312"/>
          <w:jc w:val="center"/>
        </w:trPr>
        <w:tc>
          <w:tcPr>
            <w:tcW w:w="1635" w:type="dxa"/>
            <w:tcBorders>
              <w:top w:val="nil"/>
              <w:left w:val="single" w:color="auto" w:sz="4" w:space="0"/>
              <w:bottom w:val="single" w:color="auto" w:sz="4" w:space="0"/>
              <w:right w:val="single" w:color="auto" w:sz="4" w:space="0"/>
            </w:tcBorders>
            <w:shd w:val="clear" w:color="auto" w:fill="auto"/>
            <w:noWrap/>
            <w:vAlign w:val="bottom"/>
            <w:hideMark/>
          </w:tcPr>
          <w:p w:rsidRPr="00527714" w:rsidR="00A95D00" w:rsidP="007147D1" w:rsidRDefault="00A95D00" w14:paraId="221400D4" w14:textId="3CBD59EF">
            <w:pPr>
              <w:jc w:val="center"/>
              <w:rPr>
                <w:rFonts w:ascii="Palatino Linotype" w:hAnsi="Palatino Linotype" w:cs="Calibri"/>
                <w:color w:val="000000"/>
                <w:sz w:val="24"/>
                <w:szCs w:val="24"/>
              </w:rPr>
            </w:pPr>
            <w:r w:rsidRPr="00527714">
              <w:rPr>
                <w:rFonts w:ascii="Palatino Linotype" w:hAnsi="Palatino Linotype" w:cs="Calibri"/>
                <w:color w:val="000000"/>
                <w:sz w:val="24"/>
                <w:szCs w:val="24"/>
              </w:rPr>
              <w:t>VCC</w:t>
            </w:r>
            <w:r w:rsidR="00AD3C3D">
              <w:rPr>
                <w:rFonts w:ascii="Palatino Linotype" w:hAnsi="Palatino Linotype" w:cs="Calibri"/>
                <w:color w:val="000000"/>
                <w:sz w:val="24"/>
                <w:szCs w:val="24"/>
              </w:rPr>
              <w:t>-</w:t>
            </w:r>
            <w:r w:rsidRPr="00527714">
              <w:rPr>
                <w:rFonts w:ascii="Palatino Linotype" w:hAnsi="Palatino Linotype" w:cs="Calibri"/>
                <w:color w:val="000000"/>
                <w:sz w:val="24"/>
                <w:szCs w:val="24"/>
              </w:rPr>
              <w:t>52</w:t>
            </w:r>
          </w:p>
        </w:tc>
        <w:tc>
          <w:tcPr>
            <w:tcW w:w="4995" w:type="dxa"/>
            <w:tcBorders>
              <w:top w:val="nil"/>
              <w:left w:val="nil"/>
              <w:bottom w:val="single" w:color="auto" w:sz="4" w:space="0"/>
              <w:right w:val="single" w:color="auto" w:sz="4" w:space="0"/>
            </w:tcBorders>
            <w:shd w:val="clear" w:color="auto" w:fill="auto"/>
            <w:noWrap/>
            <w:vAlign w:val="center"/>
            <w:hideMark/>
          </w:tcPr>
          <w:p w:rsidRPr="00527714" w:rsidR="00A95D00" w:rsidP="007147D1" w:rsidRDefault="00A95D00" w14:paraId="7470860D" w14:textId="77777777">
            <w:pPr>
              <w:jc w:val="center"/>
              <w:rPr>
                <w:rFonts w:ascii="Palatino Linotype" w:hAnsi="Palatino Linotype" w:cs="Calibri"/>
                <w:color w:val="000000"/>
                <w:sz w:val="24"/>
                <w:szCs w:val="24"/>
              </w:rPr>
            </w:pPr>
            <w:r w:rsidRPr="00527714">
              <w:rPr>
                <w:rFonts w:ascii="Palatino Linotype" w:hAnsi="Palatino Linotype" w:cs="Calibri"/>
                <w:color w:val="000000"/>
                <w:sz w:val="24"/>
                <w:szCs w:val="24"/>
              </w:rPr>
              <w:t>CATALINA CHANNEL EXPRESS, INC.</w:t>
            </w:r>
          </w:p>
        </w:tc>
      </w:tr>
      <w:tr w:rsidRPr="00396524" w:rsidR="008F2370" w:rsidTr="002448C4" w14:paraId="2AB5F2C7" w14:textId="77777777">
        <w:trPr>
          <w:trHeight w:val="312"/>
          <w:jc w:val="center"/>
        </w:trPr>
        <w:tc>
          <w:tcPr>
            <w:tcW w:w="1635" w:type="dxa"/>
            <w:tcBorders>
              <w:top w:val="nil"/>
              <w:left w:val="single" w:color="auto" w:sz="4" w:space="0"/>
              <w:bottom w:val="single" w:color="auto" w:sz="4" w:space="0"/>
              <w:right w:val="single" w:color="auto" w:sz="4" w:space="0"/>
            </w:tcBorders>
            <w:shd w:val="clear" w:color="auto" w:fill="auto"/>
            <w:noWrap/>
            <w:vAlign w:val="bottom"/>
          </w:tcPr>
          <w:p w:rsidRPr="00527714" w:rsidR="008F2370" w:rsidP="008F2370" w:rsidRDefault="008F2370" w14:paraId="78710589" w14:textId="16AF5719">
            <w:pPr>
              <w:jc w:val="center"/>
              <w:rPr>
                <w:rFonts w:ascii="Palatino Linotype" w:hAnsi="Palatino Linotype" w:cs="Calibri"/>
                <w:color w:val="000000"/>
                <w:sz w:val="24"/>
                <w:szCs w:val="24"/>
              </w:rPr>
            </w:pPr>
            <w:r>
              <w:rPr>
                <w:rFonts w:ascii="Palatino Linotype" w:hAnsi="Palatino Linotype" w:cs="Calibri"/>
                <w:color w:val="000000"/>
                <w:sz w:val="24"/>
                <w:szCs w:val="24"/>
              </w:rPr>
              <w:t>VCC</w:t>
            </w:r>
            <w:r w:rsidR="00AD3C3D">
              <w:rPr>
                <w:rFonts w:ascii="Palatino Linotype" w:hAnsi="Palatino Linotype" w:cs="Calibri"/>
                <w:color w:val="000000"/>
                <w:sz w:val="24"/>
                <w:szCs w:val="24"/>
              </w:rPr>
              <w:t>-</w:t>
            </w:r>
            <w:r>
              <w:rPr>
                <w:rFonts w:ascii="Palatino Linotype" w:hAnsi="Palatino Linotype" w:cs="Calibri"/>
                <w:color w:val="000000"/>
                <w:sz w:val="24"/>
                <w:szCs w:val="24"/>
              </w:rPr>
              <w:t>63</w:t>
            </w:r>
          </w:p>
        </w:tc>
        <w:tc>
          <w:tcPr>
            <w:tcW w:w="4995" w:type="dxa"/>
            <w:tcBorders>
              <w:top w:val="nil"/>
              <w:left w:val="nil"/>
              <w:bottom w:val="single" w:color="auto" w:sz="4" w:space="0"/>
              <w:right w:val="single" w:color="auto" w:sz="4" w:space="0"/>
            </w:tcBorders>
            <w:shd w:val="clear" w:color="auto" w:fill="auto"/>
            <w:noWrap/>
            <w:vAlign w:val="center"/>
          </w:tcPr>
          <w:p w:rsidRPr="00527714" w:rsidR="008F2370" w:rsidP="008F2370" w:rsidRDefault="008F2370" w14:paraId="22EE4ABD" w14:textId="4BACE10D">
            <w:pPr>
              <w:jc w:val="center"/>
              <w:rPr>
                <w:rFonts w:ascii="Palatino Linotype" w:hAnsi="Palatino Linotype" w:cs="Calibri"/>
                <w:color w:val="000000"/>
                <w:sz w:val="24"/>
                <w:szCs w:val="24"/>
              </w:rPr>
            </w:pPr>
            <w:r>
              <w:rPr>
                <w:rFonts w:ascii="Palatino Linotype" w:hAnsi="Palatino Linotype" w:cs="Calibri"/>
                <w:color w:val="000000"/>
                <w:sz w:val="24"/>
                <w:szCs w:val="24"/>
              </w:rPr>
              <w:t>STAR &amp; CRESCENT BOAT COMPANY</w:t>
            </w:r>
          </w:p>
        </w:tc>
      </w:tr>
      <w:tr w:rsidRPr="00396524" w:rsidR="00A95D00" w:rsidTr="002448C4" w14:paraId="2D600F3F" w14:textId="77777777">
        <w:trPr>
          <w:trHeight w:val="312"/>
          <w:jc w:val="center"/>
        </w:trPr>
        <w:tc>
          <w:tcPr>
            <w:tcW w:w="1635" w:type="dxa"/>
            <w:tcBorders>
              <w:top w:val="nil"/>
              <w:left w:val="single" w:color="auto" w:sz="4" w:space="0"/>
              <w:bottom w:val="single" w:color="auto" w:sz="4" w:space="0"/>
              <w:right w:val="single" w:color="auto" w:sz="4" w:space="0"/>
            </w:tcBorders>
            <w:shd w:val="clear" w:color="auto" w:fill="auto"/>
            <w:noWrap/>
            <w:vAlign w:val="bottom"/>
            <w:hideMark/>
          </w:tcPr>
          <w:p w:rsidRPr="00527714" w:rsidR="00A95D00" w:rsidP="007147D1" w:rsidRDefault="00A95D00" w14:paraId="1EE30C17" w14:textId="0DFF0C57">
            <w:pPr>
              <w:jc w:val="center"/>
              <w:rPr>
                <w:rFonts w:ascii="Palatino Linotype" w:hAnsi="Palatino Linotype" w:cs="Calibri"/>
                <w:color w:val="000000"/>
                <w:sz w:val="24"/>
                <w:szCs w:val="24"/>
              </w:rPr>
            </w:pPr>
            <w:r w:rsidRPr="00527714">
              <w:rPr>
                <w:rFonts w:ascii="Palatino Linotype" w:hAnsi="Palatino Linotype" w:cs="Calibri"/>
                <w:color w:val="000000"/>
                <w:sz w:val="24"/>
                <w:szCs w:val="24"/>
              </w:rPr>
              <w:t>VCC</w:t>
            </w:r>
            <w:r w:rsidR="00AD3C3D">
              <w:rPr>
                <w:rFonts w:ascii="Palatino Linotype" w:hAnsi="Palatino Linotype" w:cs="Calibri"/>
                <w:color w:val="000000"/>
                <w:sz w:val="24"/>
                <w:szCs w:val="24"/>
              </w:rPr>
              <w:t>-</w:t>
            </w:r>
            <w:r w:rsidRPr="00527714">
              <w:rPr>
                <w:rFonts w:ascii="Palatino Linotype" w:hAnsi="Palatino Linotype" w:cs="Calibri"/>
                <w:color w:val="000000"/>
                <w:sz w:val="24"/>
                <w:szCs w:val="24"/>
              </w:rPr>
              <w:t>77</w:t>
            </w:r>
          </w:p>
        </w:tc>
        <w:tc>
          <w:tcPr>
            <w:tcW w:w="4995" w:type="dxa"/>
            <w:tcBorders>
              <w:top w:val="nil"/>
              <w:left w:val="nil"/>
              <w:bottom w:val="single" w:color="auto" w:sz="4" w:space="0"/>
              <w:right w:val="single" w:color="auto" w:sz="4" w:space="0"/>
            </w:tcBorders>
            <w:shd w:val="clear" w:color="auto" w:fill="auto"/>
            <w:noWrap/>
            <w:vAlign w:val="center"/>
            <w:hideMark/>
          </w:tcPr>
          <w:p w:rsidRPr="00527714" w:rsidR="00A95D00" w:rsidP="007147D1" w:rsidRDefault="00A95D00" w14:paraId="07539AA3" w14:textId="77777777">
            <w:pPr>
              <w:jc w:val="center"/>
              <w:rPr>
                <w:rFonts w:ascii="Palatino Linotype" w:hAnsi="Palatino Linotype" w:cs="Calibri"/>
                <w:color w:val="000000"/>
                <w:sz w:val="24"/>
                <w:szCs w:val="24"/>
              </w:rPr>
            </w:pPr>
            <w:r w:rsidRPr="00527714">
              <w:rPr>
                <w:rFonts w:ascii="Palatino Linotype" w:hAnsi="Palatino Linotype" w:cs="Calibri"/>
                <w:color w:val="000000"/>
                <w:sz w:val="24"/>
                <w:szCs w:val="24"/>
              </w:rPr>
              <w:t>BLUE AND GOLD FLEET LP</w:t>
            </w:r>
          </w:p>
        </w:tc>
      </w:tr>
      <w:tr w:rsidRPr="00396524" w:rsidR="00A95D00" w:rsidTr="002448C4" w14:paraId="63D477BA" w14:textId="77777777">
        <w:trPr>
          <w:trHeight w:val="312"/>
          <w:jc w:val="center"/>
        </w:trPr>
        <w:tc>
          <w:tcPr>
            <w:tcW w:w="1635" w:type="dxa"/>
            <w:tcBorders>
              <w:top w:val="nil"/>
              <w:left w:val="single" w:color="auto" w:sz="4" w:space="0"/>
              <w:bottom w:val="single" w:color="auto" w:sz="4" w:space="0"/>
              <w:right w:val="single" w:color="auto" w:sz="4" w:space="0"/>
            </w:tcBorders>
            <w:shd w:val="clear" w:color="auto" w:fill="auto"/>
            <w:noWrap/>
            <w:vAlign w:val="bottom"/>
            <w:hideMark/>
          </w:tcPr>
          <w:p w:rsidRPr="00527714" w:rsidR="00A95D00" w:rsidP="007147D1" w:rsidRDefault="00A95D00" w14:paraId="5935A7EC" w14:textId="0154FAA9">
            <w:pPr>
              <w:jc w:val="center"/>
              <w:rPr>
                <w:rFonts w:ascii="Palatino Linotype" w:hAnsi="Palatino Linotype" w:cs="Calibri"/>
                <w:color w:val="000000"/>
                <w:sz w:val="24"/>
                <w:szCs w:val="24"/>
              </w:rPr>
            </w:pPr>
            <w:r w:rsidRPr="00527714">
              <w:rPr>
                <w:rFonts w:ascii="Palatino Linotype" w:hAnsi="Palatino Linotype" w:cs="Calibri"/>
                <w:color w:val="000000"/>
                <w:sz w:val="24"/>
                <w:szCs w:val="24"/>
              </w:rPr>
              <w:t>VCC</w:t>
            </w:r>
            <w:r w:rsidR="00AD3C3D">
              <w:rPr>
                <w:rFonts w:ascii="Palatino Linotype" w:hAnsi="Palatino Linotype" w:cs="Calibri"/>
                <w:color w:val="000000"/>
                <w:sz w:val="24"/>
                <w:szCs w:val="24"/>
              </w:rPr>
              <w:t>-</w:t>
            </w:r>
            <w:r w:rsidRPr="00527714">
              <w:rPr>
                <w:rFonts w:ascii="Palatino Linotype" w:hAnsi="Palatino Linotype" w:cs="Calibri"/>
                <w:color w:val="000000"/>
                <w:sz w:val="24"/>
                <w:szCs w:val="24"/>
              </w:rPr>
              <w:t>80</w:t>
            </w:r>
          </w:p>
        </w:tc>
        <w:tc>
          <w:tcPr>
            <w:tcW w:w="4995" w:type="dxa"/>
            <w:tcBorders>
              <w:top w:val="nil"/>
              <w:left w:val="nil"/>
              <w:bottom w:val="single" w:color="auto" w:sz="4" w:space="0"/>
              <w:right w:val="single" w:color="auto" w:sz="4" w:space="0"/>
            </w:tcBorders>
            <w:shd w:val="clear" w:color="auto" w:fill="auto"/>
            <w:noWrap/>
            <w:vAlign w:val="center"/>
            <w:hideMark/>
          </w:tcPr>
          <w:p w:rsidRPr="00527714" w:rsidR="00A95D00" w:rsidP="007147D1" w:rsidRDefault="00A95D00" w14:paraId="7A77DFDF" w14:textId="77777777">
            <w:pPr>
              <w:jc w:val="center"/>
              <w:rPr>
                <w:rFonts w:ascii="Palatino Linotype" w:hAnsi="Palatino Linotype" w:cs="Calibri"/>
                <w:color w:val="000000"/>
                <w:sz w:val="24"/>
                <w:szCs w:val="24"/>
              </w:rPr>
            </w:pPr>
            <w:r w:rsidRPr="00527714">
              <w:rPr>
                <w:rFonts w:ascii="Palatino Linotype" w:hAnsi="Palatino Linotype" w:cs="Calibri"/>
                <w:color w:val="000000"/>
                <w:sz w:val="24"/>
                <w:szCs w:val="24"/>
              </w:rPr>
              <w:t>ISLAND BOAT SERVICE</w:t>
            </w:r>
          </w:p>
        </w:tc>
      </w:tr>
      <w:tr w:rsidRPr="00396524" w:rsidR="00A95D00" w:rsidTr="002448C4" w14:paraId="2A2BF835" w14:textId="77777777">
        <w:trPr>
          <w:trHeight w:val="312"/>
          <w:jc w:val="center"/>
        </w:trPr>
        <w:tc>
          <w:tcPr>
            <w:tcW w:w="1635" w:type="dxa"/>
            <w:tcBorders>
              <w:top w:val="nil"/>
              <w:left w:val="single" w:color="auto" w:sz="4" w:space="0"/>
              <w:bottom w:val="single" w:color="auto" w:sz="4" w:space="0"/>
              <w:right w:val="single" w:color="auto" w:sz="4" w:space="0"/>
            </w:tcBorders>
            <w:shd w:val="clear" w:color="auto" w:fill="auto"/>
            <w:noWrap/>
            <w:vAlign w:val="bottom"/>
            <w:hideMark/>
          </w:tcPr>
          <w:p w:rsidRPr="00527714" w:rsidR="00A95D00" w:rsidP="007147D1" w:rsidRDefault="00A95D00" w14:paraId="69021560" w14:textId="6AAB5A81">
            <w:pPr>
              <w:jc w:val="center"/>
              <w:rPr>
                <w:rFonts w:ascii="Palatino Linotype" w:hAnsi="Palatino Linotype" w:cs="Calibri"/>
                <w:color w:val="000000"/>
                <w:sz w:val="24"/>
                <w:szCs w:val="24"/>
              </w:rPr>
            </w:pPr>
            <w:r w:rsidRPr="00527714">
              <w:rPr>
                <w:rFonts w:ascii="Palatino Linotype" w:hAnsi="Palatino Linotype" w:cs="Calibri"/>
                <w:color w:val="000000"/>
                <w:sz w:val="24"/>
                <w:szCs w:val="24"/>
              </w:rPr>
              <w:t>VCC</w:t>
            </w:r>
            <w:r w:rsidR="00AD3C3D">
              <w:rPr>
                <w:rFonts w:ascii="Palatino Linotype" w:hAnsi="Palatino Linotype" w:cs="Calibri"/>
                <w:color w:val="000000"/>
                <w:sz w:val="24"/>
                <w:szCs w:val="24"/>
              </w:rPr>
              <w:t>-</w:t>
            </w:r>
            <w:r w:rsidRPr="00527714">
              <w:rPr>
                <w:rFonts w:ascii="Palatino Linotype" w:hAnsi="Palatino Linotype" w:cs="Calibri"/>
                <w:color w:val="000000"/>
                <w:sz w:val="24"/>
                <w:szCs w:val="24"/>
              </w:rPr>
              <w:t>82</w:t>
            </w:r>
          </w:p>
        </w:tc>
        <w:tc>
          <w:tcPr>
            <w:tcW w:w="4995" w:type="dxa"/>
            <w:tcBorders>
              <w:top w:val="nil"/>
              <w:left w:val="nil"/>
              <w:bottom w:val="single" w:color="auto" w:sz="4" w:space="0"/>
              <w:right w:val="single" w:color="auto" w:sz="4" w:space="0"/>
            </w:tcBorders>
            <w:shd w:val="clear" w:color="auto" w:fill="auto"/>
            <w:noWrap/>
            <w:vAlign w:val="center"/>
            <w:hideMark/>
          </w:tcPr>
          <w:p w:rsidRPr="00527714" w:rsidR="00A95D00" w:rsidP="007147D1" w:rsidRDefault="00A95D00" w14:paraId="0FFAF8EB" w14:textId="77777777">
            <w:pPr>
              <w:jc w:val="center"/>
              <w:rPr>
                <w:rFonts w:ascii="Palatino Linotype" w:hAnsi="Palatino Linotype" w:cs="Calibri"/>
                <w:color w:val="000000"/>
                <w:sz w:val="24"/>
                <w:szCs w:val="24"/>
              </w:rPr>
            </w:pPr>
            <w:r w:rsidRPr="00527714">
              <w:rPr>
                <w:rFonts w:ascii="Palatino Linotype" w:hAnsi="Palatino Linotype" w:cs="Calibri"/>
                <w:color w:val="000000"/>
                <w:sz w:val="24"/>
                <w:szCs w:val="24"/>
              </w:rPr>
              <w:t>ANGEL ISLAND TIBURON FERRY INC</w:t>
            </w:r>
          </w:p>
        </w:tc>
      </w:tr>
      <w:tr w:rsidRPr="00396524" w:rsidR="00A95D00" w:rsidTr="002448C4" w14:paraId="3BC9551F" w14:textId="77777777">
        <w:trPr>
          <w:trHeight w:val="312"/>
          <w:jc w:val="center"/>
        </w:trPr>
        <w:tc>
          <w:tcPr>
            <w:tcW w:w="1635" w:type="dxa"/>
            <w:tcBorders>
              <w:top w:val="nil"/>
              <w:left w:val="single" w:color="auto" w:sz="4" w:space="0"/>
              <w:bottom w:val="single" w:color="auto" w:sz="4" w:space="0"/>
              <w:right w:val="single" w:color="auto" w:sz="4" w:space="0"/>
            </w:tcBorders>
            <w:shd w:val="clear" w:color="auto" w:fill="auto"/>
            <w:noWrap/>
            <w:vAlign w:val="bottom"/>
            <w:hideMark/>
          </w:tcPr>
          <w:p w:rsidRPr="00527714" w:rsidR="00A95D00" w:rsidP="007147D1" w:rsidRDefault="00A95D00" w14:paraId="73DDE2DE" w14:textId="255BD2F2">
            <w:pPr>
              <w:jc w:val="center"/>
              <w:rPr>
                <w:rFonts w:ascii="Palatino Linotype" w:hAnsi="Palatino Linotype" w:cs="Calibri"/>
                <w:color w:val="000000"/>
                <w:sz w:val="24"/>
                <w:szCs w:val="24"/>
              </w:rPr>
            </w:pPr>
            <w:r w:rsidRPr="00527714">
              <w:rPr>
                <w:rFonts w:ascii="Palatino Linotype" w:hAnsi="Palatino Linotype" w:cs="Calibri"/>
                <w:color w:val="000000"/>
                <w:sz w:val="24"/>
                <w:szCs w:val="24"/>
              </w:rPr>
              <w:t>VCC</w:t>
            </w:r>
            <w:r w:rsidR="00AD3C3D">
              <w:rPr>
                <w:rFonts w:ascii="Palatino Linotype" w:hAnsi="Palatino Linotype" w:cs="Calibri"/>
                <w:color w:val="000000"/>
                <w:sz w:val="24"/>
                <w:szCs w:val="24"/>
              </w:rPr>
              <w:t>-</w:t>
            </w:r>
            <w:r w:rsidRPr="00527714">
              <w:rPr>
                <w:rFonts w:ascii="Palatino Linotype" w:hAnsi="Palatino Linotype" w:cs="Calibri"/>
                <w:color w:val="000000"/>
                <w:sz w:val="24"/>
                <w:szCs w:val="24"/>
              </w:rPr>
              <w:t>91</w:t>
            </w:r>
          </w:p>
        </w:tc>
        <w:tc>
          <w:tcPr>
            <w:tcW w:w="4995" w:type="dxa"/>
            <w:tcBorders>
              <w:top w:val="nil"/>
              <w:left w:val="nil"/>
              <w:bottom w:val="single" w:color="auto" w:sz="4" w:space="0"/>
              <w:right w:val="single" w:color="auto" w:sz="4" w:space="0"/>
            </w:tcBorders>
            <w:shd w:val="clear" w:color="auto" w:fill="auto"/>
            <w:noWrap/>
            <w:vAlign w:val="center"/>
            <w:hideMark/>
          </w:tcPr>
          <w:p w:rsidRPr="00527714" w:rsidR="00A95D00" w:rsidP="007147D1" w:rsidRDefault="00A95D00" w14:paraId="225541C8" w14:textId="77777777">
            <w:pPr>
              <w:jc w:val="center"/>
              <w:rPr>
                <w:rFonts w:ascii="Palatino Linotype" w:hAnsi="Palatino Linotype" w:cs="Calibri"/>
                <w:color w:val="000000"/>
                <w:sz w:val="24"/>
                <w:szCs w:val="24"/>
              </w:rPr>
            </w:pPr>
            <w:r w:rsidRPr="00527714">
              <w:rPr>
                <w:rFonts w:ascii="Palatino Linotype" w:hAnsi="Palatino Linotype" w:cs="Calibri"/>
                <w:color w:val="000000"/>
                <w:sz w:val="24"/>
                <w:szCs w:val="24"/>
              </w:rPr>
              <w:t>AVALON FREIGHT SERVICES LLC</w:t>
            </w:r>
          </w:p>
        </w:tc>
      </w:tr>
    </w:tbl>
    <w:p w:rsidR="00A95D00" w:rsidP="006261B7" w:rsidRDefault="00A95D00" w14:paraId="261C3CB0" w14:textId="77777777">
      <w:pPr>
        <w:jc w:val="both"/>
        <w:rPr>
          <w:rFonts w:ascii="Palatino Linotype" w:hAnsi="Palatino Linotype"/>
        </w:rPr>
      </w:pPr>
    </w:p>
    <w:p w:rsidR="7057EDFB" w:rsidP="7057EDFB" w:rsidRDefault="00397D6B" w14:paraId="19535E06" w14:textId="70D2A8CA">
      <w:pPr>
        <w:jc w:val="both"/>
        <w:rPr>
          <w:rFonts w:ascii="Palatino Linotype" w:hAnsi="Palatino Linotype"/>
        </w:rPr>
      </w:pPr>
      <w:r>
        <w:rPr>
          <w:rFonts w:ascii="Palatino Linotype" w:hAnsi="Palatino Linotype"/>
        </w:rPr>
        <w:t>As of</w:t>
      </w:r>
      <w:r w:rsidR="002448C4">
        <w:rPr>
          <w:rFonts w:ascii="Palatino Linotype" w:hAnsi="Palatino Linotype"/>
        </w:rPr>
        <w:t xml:space="preserve"> April 16, 2024</w:t>
      </w:r>
      <w:r>
        <w:rPr>
          <w:rFonts w:ascii="Palatino Linotype" w:hAnsi="Palatino Linotype"/>
        </w:rPr>
        <w:t>, f</w:t>
      </w:r>
      <w:r w:rsidRPr="7057EDFB" w:rsidR="00AC751D">
        <w:rPr>
          <w:rFonts w:ascii="Palatino Linotype" w:hAnsi="Palatino Linotype"/>
        </w:rPr>
        <w:t>our</w:t>
      </w:r>
      <w:r w:rsidRPr="7057EDFB" w:rsidR="008F2370">
        <w:rPr>
          <w:rFonts w:ascii="Palatino Linotype" w:hAnsi="Palatino Linotype"/>
        </w:rPr>
        <w:t xml:space="preserve"> of the VCCs have had </w:t>
      </w:r>
      <w:r w:rsidRPr="7057EDFB" w:rsidR="00997556">
        <w:rPr>
          <w:rFonts w:ascii="Palatino Linotype" w:hAnsi="Palatino Linotype"/>
        </w:rPr>
        <w:t xml:space="preserve">Decisions </w:t>
      </w:r>
      <w:r w:rsidRPr="7057EDFB" w:rsidR="008F2370">
        <w:rPr>
          <w:rFonts w:ascii="Palatino Linotype" w:hAnsi="Palatino Linotype"/>
        </w:rPr>
        <w:t xml:space="preserve">issued on their applications. </w:t>
      </w:r>
      <w:r w:rsidR="002448C4">
        <w:rPr>
          <w:rFonts w:ascii="Palatino Linotype" w:hAnsi="Palatino Linotype"/>
        </w:rPr>
        <w:t>Two</w:t>
      </w:r>
      <w:r w:rsidRPr="7057EDFB" w:rsidR="002448C4">
        <w:rPr>
          <w:rFonts w:ascii="Palatino Linotype" w:hAnsi="Palatino Linotype"/>
        </w:rPr>
        <w:t xml:space="preserve"> </w:t>
      </w:r>
      <w:r w:rsidRPr="7057EDFB" w:rsidR="008F2370">
        <w:rPr>
          <w:rFonts w:ascii="Palatino Linotype" w:hAnsi="Palatino Linotype"/>
        </w:rPr>
        <w:t xml:space="preserve">VCCs </w:t>
      </w:r>
      <w:r w:rsidRPr="7057EDFB" w:rsidR="7335F49E">
        <w:rPr>
          <w:rFonts w:ascii="Palatino Linotype" w:hAnsi="Palatino Linotype"/>
        </w:rPr>
        <w:t xml:space="preserve">shown in Table 2 </w:t>
      </w:r>
      <w:r w:rsidRPr="7057EDFB" w:rsidR="008F2370">
        <w:rPr>
          <w:rFonts w:ascii="Palatino Linotype" w:hAnsi="Palatino Linotype"/>
        </w:rPr>
        <w:t>currently have active applications pending.</w:t>
      </w:r>
    </w:p>
    <w:p w:rsidR="008F2370" w:rsidP="006261B7" w:rsidRDefault="008F2370" w14:paraId="320DA40E" w14:textId="77777777">
      <w:pPr>
        <w:jc w:val="both"/>
        <w:rPr>
          <w:rFonts w:ascii="Palatino Linotype" w:hAnsi="Palatino Linotype"/>
        </w:rPr>
      </w:pPr>
    </w:p>
    <w:tbl>
      <w:tblPr>
        <w:tblW w:w="7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87"/>
        <w:gridCol w:w="1072"/>
        <w:gridCol w:w="4815"/>
      </w:tblGrid>
      <w:tr w:rsidRPr="00396524" w:rsidR="00A95D00" w:rsidTr="7057EDFB" w14:paraId="1188E56F" w14:textId="77777777">
        <w:trPr>
          <w:trHeight w:val="312"/>
          <w:jc w:val="center"/>
        </w:trPr>
        <w:tc>
          <w:tcPr>
            <w:tcW w:w="7774" w:type="dxa"/>
            <w:gridSpan w:val="3"/>
          </w:tcPr>
          <w:p w:rsidRPr="00527714" w:rsidR="00A95D00" w:rsidP="007147D1" w:rsidRDefault="00A95D00" w14:paraId="1F6F7284" w14:textId="60F8336B">
            <w:pPr>
              <w:autoSpaceDE w:val="0"/>
              <w:autoSpaceDN w:val="0"/>
              <w:adjustRightInd w:val="0"/>
              <w:jc w:val="center"/>
              <w:rPr>
                <w:rFonts w:ascii="Palatino Linotype" w:hAnsi="Palatino Linotype"/>
                <w:b/>
                <w:bCs/>
                <w:noProof/>
              </w:rPr>
            </w:pPr>
            <w:r w:rsidRPr="00527714">
              <w:rPr>
                <w:rFonts w:ascii="Palatino Linotype" w:hAnsi="Palatino Linotype"/>
                <w:b/>
                <w:bCs/>
                <w:noProof/>
              </w:rPr>
              <w:lastRenderedPageBreak/>
              <w:t xml:space="preserve">Table </w:t>
            </w:r>
            <w:r w:rsidR="008F2370">
              <w:rPr>
                <w:rFonts w:ascii="Palatino Linotype" w:hAnsi="Palatino Linotype"/>
                <w:b/>
                <w:bCs/>
                <w:noProof/>
              </w:rPr>
              <w:t>2</w:t>
            </w:r>
          </w:p>
        </w:tc>
      </w:tr>
      <w:tr w:rsidRPr="00396524" w:rsidR="001D7B10" w:rsidTr="7057EDFB" w14:paraId="7BD1916A" w14:textId="77777777">
        <w:trPr>
          <w:trHeight w:val="312"/>
          <w:jc w:val="center"/>
        </w:trPr>
        <w:tc>
          <w:tcPr>
            <w:tcW w:w="1887" w:type="dxa"/>
          </w:tcPr>
          <w:p w:rsidRPr="008F2370" w:rsidR="001D7B10" w:rsidP="001D7B10" w:rsidRDefault="001D7B10" w14:paraId="186402B8" w14:textId="2DCABEF8">
            <w:pPr>
              <w:jc w:val="center"/>
              <w:rPr>
                <w:rFonts w:ascii="Palatino Linotype" w:hAnsi="Palatino Linotype" w:cs="Calibri"/>
                <w:color w:val="000000"/>
                <w:sz w:val="24"/>
                <w:szCs w:val="24"/>
              </w:rPr>
            </w:pPr>
            <w:r w:rsidRPr="008F2370">
              <w:rPr>
                <w:rFonts w:ascii="Palatino Linotype" w:hAnsi="Palatino Linotype" w:cs="Calibri"/>
                <w:color w:val="000000"/>
                <w:sz w:val="24"/>
                <w:szCs w:val="24"/>
              </w:rPr>
              <w:t>A.23-02-017</w:t>
            </w:r>
          </w:p>
        </w:tc>
        <w:tc>
          <w:tcPr>
            <w:tcW w:w="1072" w:type="dxa"/>
            <w:shd w:val="clear" w:color="auto" w:fill="auto"/>
            <w:noWrap/>
            <w:vAlign w:val="bottom"/>
          </w:tcPr>
          <w:p w:rsidRPr="00527714" w:rsidR="001D7B10" w:rsidP="001D7B10" w:rsidRDefault="001D7B10" w14:paraId="4FC90710" w14:textId="3C9B52FD">
            <w:pPr>
              <w:jc w:val="center"/>
              <w:rPr>
                <w:rFonts w:ascii="Palatino Linotype" w:hAnsi="Palatino Linotype" w:cs="Calibri"/>
                <w:color w:val="000000"/>
                <w:sz w:val="24"/>
                <w:szCs w:val="24"/>
              </w:rPr>
            </w:pPr>
            <w:r w:rsidRPr="00527714">
              <w:rPr>
                <w:rFonts w:ascii="Palatino Linotype" w:hAnsi="Palatino Linotype" w:cs="Calibri"/>
                <w:color w:val="000000"/>
                <w:sz w:val="24"/>
                <w:szCs w:val="24"/>
              </w:rPr>
              <w:t>VCC</w:t>
            </w:r>
            <w:r w:rsidR="00AD3C3D">
              <w:rPr>
                <w:rFonts w:ascii="Palatino Linotype" w:hAnsi="Palatino Linotype" w:cs="Calibri"/>
                <w:color w:val="000000"/>
                <w:sz w:val="24"/>
                <w:szCs w:val="24"/>
              </w:rPr>
              <w:t>-</w:t>
            </w:r>
            <w:r w:rsidRPr="00527714">
              <w:rPr>
                <w:rFonts w:ascii="Palatino Linotype" w:hAnsi="Palatino Linotype" w:cs="Calibri"/>
                <w:color w:val="000000"/>
                <w:sz w:val="24"/>
                <w:szCs w:val="24"/>
              </w:rPr>
              <w:t>52</w:t>
            </w:r>
          </w:p>
        </w:tc>
        <w:tc>
          <w:tcPr>
            <w:tcW w:w="4815" w:type="dxa"/>
            <w:shd w:val="clear" w:color="auto" w:fill="auto"/>
            <w:noWrap/>
            <w:vAlign w:val="center"/>
          </w:tcPr>
          <w:p w:rsidRPr="00527714" w:rsidR="001D7B10" w:rsidP="001D7B10" w:rsidRDefault="001D7B10" w14:paraId="6E20CFD2" w14:textId="4A1E0BB5">
            <w:pPr>
              <w:jc w:val="center"/>
              <w:rPr>
                <w:rFonts w:ascii="Palatino Linotype" w:hAnsi="Palatino Linotype" w:cs="Calibri"/>
                <w:color w:val="000000"/>
                <w:sz w:val="24"/>
                <w:szCs w:val="24"/>
              </w:rPr>
            </w:pPr>
            <w:r w:rsidRPr="00527714">
              <w:rPr>
                <w:rFonts w:ascii="Palatino Linotype" w:hAnsi="Palatino Linotype" w:cs="Calibri"/>
                <w:color w:val="000000"/>
                <w:sz w:val="24"/>
                <w:szCs w:val="24"/>
              </w:rPr>
              <w:t>CATALINA CHANNEL EXPRESS, INC.</w:t>
            </w:r>
          </w:p>
        </w:tc>
      </w:tr>
      <w:tr w:rsidRPr="00396524" w:rsidR="001D7B10" w:rsidTr="7057EDFB" w14:paraId="7DD4DDAC" w14:textId="77777777">
        <w:trPr>
          <w:trHeight w:val="312"/>
          <w:jc w:val="center"/>
        </w:trPr>
        <w:tc>
          <w:tcPr>
            <w:tcW w:w="1887" w:type="dxa"/>
          </w:tcPr>
          <w:p w:rsidRPr="00527714" w:rsidR="001D7B10" w:rsidP="001D7B10" w:rsidRDefault="001D7B10" w14:paraId="49D280E5" w14:textId="223AC719">
            <w:pPr>
              <w:jc w:val="center"/>
              <w:rPr>
                <w:rFonts w:ascii="Palatino Linotype" w:hAnsi="Palatino Linotype" w:cs="Calibri"/>
                <w:color w:val="000000"/>
                <w:sz w:val="24"/>
                <w:szCs w:val="24"/>
              </w:rPr>
            </w:pPr>
            <w:r w:rsidRPr="008F2370">
              <w:rPr>
                <w:rFonts w:ascii="Palatino Linotype" w:hAnsi="Palatino Linotype" w:cs="Calibri"/>
                <w:color w:val="000000"/>
                <w:sz w:val="24"/>
                <w:szCs w:val="24"/>
              </w:rPr>
              <w:t>A.23-11-013</w:t>
            </w:r>
          </w:p>
        </w:tc>
        <w:tc>
          <w:tcPr>
            <w:tcW w:w="1072" w:type="dxa"/>
            <w:shd w:val="clear" w:color="auto" w:fill="auto"/>
            <w:noWrap/>
            <w:vAlign w:val="bottom"/>
            <w:hideMark/>
          </w:tcPr>
          <w:p w:rsidRPr="00527714" w:rsidR="001D7B10" w:rsidP="001D7B10" w:rsidRDefault="001D7B10" w14:paraId="5110B6C3" w14:textId="0FAAC551">
            <w:pPr>
              <w:jc w:val="center"/>
              <w:rPr>
                <w:rFonts w:ascii="Palatino Linotype" w:hAnsi="Palatino Linotype" w:cs="Calibri"/>
                <w:color w:val="000000"/>
                <w:sz w:val="24"/>
                <w:szCs w:val="24"/>
              </w:rPr>
            </w:pPr>
            <w:r w:rsidRPr="00527714">
              <w:rPr>
                <w:rFonts w:ascii="Palatino Linotype" w:hAnsi="Palatino Linotype" w:cs="Calibri"/>
                <w:color w:val="000000"/>
                <w:sz w:val="24"/>
                <w:szCs w:val="24"/>
              </w:rPr>
              <w:t>VCC</w:t>
            </w:r>
            <w:r w:rsidR="00AD3C3D">
              <w:rPr>
                <w:rFonts w:ascii="Palatino Linotype" w:hAnsi="Palatino Linotype" w:cs="Calibri"/>
                <w:color w:val="000000"/>
                <w:sz w:val="24"/>
                <w:szCs w:val="24"/>
              </w:rPr>
              <w:t>-</w:t>
            </w:r>
            <w:r w:rsidRPr="00527714">
              <w:rPr>
                <w:rFonts w:ascii="Palatino Linotype" w:hAnsi="Palatino Linotype" w:cs="Calibri"/>
                <w:color w:val="000000"/>
                <w:sz w:val="24"/>
                <w:szCs w:val="24"/>
              </w:rPr>
              <w:t>91</w:t>
            </w:r>
          </w:p>
        </w:tc>
        <w:tc>
          <w:tcPr>
            <w:tcW w:w="4815" w:type="dxa"/>
            <w:shd w:val="clear" w:color="auto" w:fill="auto"/>
            <w:noWrap/>
            <w:vAlign w:val="center"/>
            <w:hideMark/>
          </w:tcPr>
          <w:p w:rsidRPr="00527714" w:rsidR="001D7B10" w:rsidP="001D7B10" w:rsidRDefault="001D7B10" w14:paraId="09402B96" w14:textId="77777777">
            <w:pPr>
              <w:jc w:val="center"/>
              <w:rPr>
                <w:rFonts w:ascii="Palatino Linotype" w:hAnsi="Palatino Linotype" w:cs="Calibri"/>
                <w:color w:val="000000"/>
                <w:sz w:val="24"/>
                <w:szCs w:val="24"/>
              </w:rPr>
            </w:pPr>
            <w:r w:rsidRPr="00527714">
              <w:rPr>
                <w:rFonts w:ascii="Palatino Linotype" w:hAnsi="Palatino Linotype" w:cs="Calibri"/>
                <w:color w:val="000000"/>
                <w:sz w:val="24"/>
                <w:szCs w:val="24"/>
              </w:rPr>
              <w:t>AVALON FREIGHT SERVICES LLC</w:t>
            </w:r>
          </w:p>
        </w:tc>
      </w:tr>
    </w:tbl>
    <w:p w:rsidR="00A95D00" w:rsidP="006261B7" w:rsidRDefault="00A95D00" w14:paraId="75DC4C7E" w14:textId="77777777">
      <w:pPr>
        <w:jc w:val="both"/>
        <w:rPr>
          <w:rFonts w:ascii="Palatino Linotype" w:hAnsi="Palatino Linotype"/>
        </w:rPr>
      </w:pPr>
    </w:p>
    <w:p w:rsidR="004E554D" w:rsidP="006261B7" w:rsidRDefault="00EE2190" w14:paraId="37F15227" w14:textId="5BC7772C">
      <w:pPr>
        <w:autoSpaceDE w:val="0"/>
        <w:autoSpaceDN w:val="0"/>
        <w:adjustRightInd w:val="0"/>
        <w:jc w:val="both"/>
        <w:rPr>
          <w:rFonts w:ascii="Palatino Linotype" w:hAnsi="Palatino Linotype"/>
        </w:rPr>
      </w:pPr>
      <w:r w:rsidRPr="00527714">
        <w:rPr>
          <w:rFonts w:ascii="Palatino Linotype" w:hAnsi="Palatino Linotype"/>
        </w:rPr>
        <w:t xml:space="preserve">By letter dated </w:t>
      </w:r>
      <w:r w:rsidRPr="00527714" w:rsidR="00E3665E">
        <w:rPr>
          <w:rFonts w:ascii="Palatino Linotype" w:hAnsi="Palatino Linotype"/>
        </w:rPr>
        <w:t>February 1</w:t>
      </w:r>
      <w:r w:rsidRPr="00527714">
        <w:rPr>
          <w:rFonts w:ascii="Palatino Linotype" w:hAnsi="Palatino Linotype"/>
        </w:rPr>
        <w:t>, 202</w:t>
      </w:r>
      <w:r w:rsidR="00015E52">
        <w:rPr>
          <w:rFonts w:ascii="Palatino Linotype" w:hAnsi="Palatino Linotype"/>
        </w:rPr>
        <w:t>4</w:t>
      </w:r>
      <w:r w:rsidRPr="00527714" w:rsidR="00DC1831">
        <w:rPr>
          <w:rFonts w:ascii="Palatino Linotype" w:hAnsi="Palatino Linotype"/>
        </w:rPr>
        <w:t xml:space="preserve"> (the letter)</w:t>
      </w:r>
      <w:r w:rsidRPr="00527714">
        <w:rPr>
          <w:rFonts w:ascii="Palatino Linotype" w:hAnsi="Palatino Linotype"/>
        </w:rPr>
        <w:t>, Thomas MacBride</w:t>
      </w:r>
      <w:r w:rsidRPr="00527714" w:rsidR="00DC1831">
        <w:rPr>
          <w:rFonts w:ascii="Palatino Linotype" w:hAnsi="Palatino Linotype"/>
        </w:rPr>
        <w:t xml:space="preserve"> of the law firm Downey Brand, LLP</w:t>
      </w:r>
      <w:r w:rsidRPr="00527714" w:rsidR="001F0ACF">
        <w:rPr>
          <w:rFonts w:ascii="Palatino Linotype" w:hAnsi="Palatino Linotype"/>
        </w:rPr>
        <w:t xml:space="preserve"> (MacBride)</w:t>
      </w:r>
      <w:r w:rsidRPr="00527714">
        <w:rPr>
          <w:rFonts w:ascii="Palatino Linotype" w:hAnsi="Palatino Linotype"/>
        </w:rPr>
        <w:t xml:space="preserve">, on behalf of </w:t>
      </w:r>
      <w:r w:rsidRPr="00527714" w:rsidR="00DC1831">
        <w:rPr>
          <w:rFonts w:ascii="Palatino Linotype" w:hAnsi="Palatino Linotype"/>
        </w:rPr>
        <w:t xml:space="preserve">clients </w:t>
      </w:r>
      <w:r w:rsidRPr="00527714">
        <w:rPr>
          <w:rFonts w:ascii="Palatino Linotype" w:hAnsi="Palatino Linotype"/>
        </w:rPr>
        <w:t xml:space="preserve">Avalon Freight Services (VCC-91), Blue &amp; Gold Fleet (VCC-77), </w:t>
      </w:r>
      <w:r w:rsidRPr="00527714" w:rsidR="00E3665E">
        <w:rPr>
          <w:rFonts w:ascii="Palatino Linotype" w:hAnsi="Palatino Linotype"/>
        </w:rPr>
        <w:t xml:space="preserve">and </w:t>
      </w:r>
      <w:r w:rsidRPr="00527714">
        <w:rPr>
          <w:rFonts w:ascii="Palatino Linotype" w:hAnsi="Palatino Linotype"/>
        </w:rPr>
        <w:t xml:space="preserve">Catalina Channel Express (VCC-52), requested </w:t>
      </w:r>
      <w:r w:rsidRPr="00527714" w:rsidR="001F0ACF">
        <w:rPr>
          <w:rFonts w:ascii="Palatino Linotype" w:hAnsi="Palatino Linotype"/>
        </w:rPr>
        <w:t>“…that the Commission issue a resolution</w:t>
      </w:r>
      <w:r w:rsidRPr="00527714" w:rsidR="00E3665E">
        <w:rPr>
          <w:rFonts w:ascii="Palatino Linotype" w:hAnsi="Palatino Linotype"/>
        </w:rPr>
        <w:t xml:space="preserve"> extending the authority issued last year in Resolution TL-191</w:t>
      </w:r>
      <w:r w:rsidR="00015E52">
        <w:rPr>
          <w:rFonts w:ascii="Palatino Linotype" w:hAnsi="Palatino Linotype"/>
        </w:rPr>
        <w:t>41</w:t>
      </w:r>
      <w:r w:rsidRPr="00527714" w:rsidR="00E3665E">
        <w:rPr>
          <w:rFonts w:ascii="Palatino Linotype" w:hAnsi="Palatino Linotype"/>
        </w:rPr>
        <w:t>…”</w:t>
      </w:r>
      <w:r w:rsidRPr="00527714" w:rsidR="001F0ACF">
        <w:rPr>
          <w:rFonts w:ascii="Palatino Linotype" w:hAnsi="Palatino Linotype"/>
        </w:rPr>
        <w:t xml:space="preserve"> </w:t>
      </w:r>
      <w:r w:rsidRPr="00527714" w:rsidR="00E3665E">
        <w:rPr>
          <w:rFonts w:ascii="Palatino Linotype" w:hAnsi="Palatino Linotype"/>
        </w:rPr>
        <w:t xml:space="preserve">MacBride goes on to state, “Carriers do not seek any modification of the </w:t>
      </w:r>
      <w:r w:rsidRPr="00527714" w:rsidR="0961F912">
        <w:rPr>
          <w:rFonts w:ascii="Palatino Linotype" w:hAnsi="Palatino Linotype"/>
        </w:rPr>
        <w:t xml:space="preserve">[Zone of Reasonableness] </w:t>
      </w:r>
      <w:r w:rsidRPr="00527714" w:rsidR="00E3665E">
        <w:rPr>
          <w:rFonts w:ascii="Palatino Linotype" w:hAnsi="Palatino Linotype"/>
        </w:rPr>
        <w:t xml:space="preserve">authorized by </w:t>
      </w:r>
      <w:r w:rsidRPr="00527714" w:rsidR="008E3248">
        <w:rPr>
          <w:rFonts w:ascii="Palatino Linotype" w:hAnsi="Palatino Linotype"/>
        </w:rPr>
        <w:t xml:space="preserve">Resolution </w:t>
      </w:r>
      <w:r w:rsidRPr="00527714" w:rsidR="00E3665E">
        <w:rPr>
          <w:rFonts w:ascii="Palatino Linotype" w:hAnsi="Palatino Linotype"/>
        </w:rPr>
        <w:t>TL-19139</w:t>
      </w:r>
      <w:r w:rsidR="00015E52">
        <w:rPr>
          <w:rFonts w:ascii="Palatino Linotype" w:hAnsi="Palatino Linotype"/>
        </w:rPr>
        <w:t xml:space="preserve"> and TL-19141</w:t>
      </w:r>
      <w:r w:rsidRPr="00527714" w:rsidR="00E3665E">
        <w:rPr>
          <w:rFonts w:ascii="Palatino Linotype" w:hAnsi="Palatino Linotype"/>
        </w:rPr>
        <w:t>.  This request only seeks to extend the date of expiration by one year, to June 23, 202</w:t>
      </w:r>
      <w:r w:rsidR="00015E52">
        <w:rPr>
          <w:rFonts w:ascii="Palatino Linotype" w:hAnsi="Palatino Linotype"/>
        </w:rPr>
        <w:t>5</w:t>
      </w:r>
      <w:r w:rsidRPr="00527714" w:rsidR="00E3665E">
        <w:rPr>
          <w:rFonts w:ascii="Palatino Linotype" w:hAnsi="Palatino Linotype"/>
        </w:rPr>
        <w:t>.  Carriers seek the extension because the basis for the issuance of TL-19139</w:t>
      </w:r>
      <w:r w:rsidR="00015E52">
        <w:rPr>
          <w:rFonts w:ascii="Palatino Linotype" w:hAnsi="Palatino Linotype"/>
        </w:rPr>
        <w:t xml:space="preserve"> and TL-19141</w:t>
      </w:r>
      <w:r w:rsidR="00EF2CCC">
        <w:rPr>
          <w:rFonts w:ascii="Palatino Linotype" w:hAnsi="Palatino Linotype"/>
        </w:rPr>
        <w:t>, related to the cost of fuel,</w:t>
      </w:r>
      <w:r w:rsidRPr="00527714" w:rsidR="00E3665E">
        <w:rPr>
          <w:rFonts w:ascii="Palatino Linotype" w:hAnsi="Palatino Linotype"/>
        </w:rPr>
        <w:t xml:space="preserve"> has not materially changed.”</w:t>
      </w:r>
      <w:r w:rsidR="00A95D00">
        <w:rPr>
          <w:rStyle w:val="FootnoteReference"/>
          <w:rFonts w:ascii="Palatino Linotype" w:hAnsi="Palatino Linotype"/>
        </w:rPr>
        <w:footnoteReference w:id="3"/>
      </w:r>
    </w:p>
    <w:p w:rsidR="00840B56" w:rsidP="006261B7" w:rsidRDefault="00840B56" w14:paraId="4B557FB6" w14:textId="77777777">
      <w:pPr>
        <w:autoSpaceDE w:val="0"/>
        <w:autoSpaceDN w:val="0"/>
        <w:adjustRightInd w:val="0"/>
        <w:jc w:val="both"/>
        <w:rPr>
          <w:rFonts w:ascii="Palatino Linotype" w:hAnsi="Palatino Linotype"/>
        </w:rPr>
      </w:pPr>
    </w:p>
    <w:p w:rsidR="00840B56" w:rsidP="7057EDFB" w:rsidRDefault="00840B56" w14:paraId="20FC7FE5" w14:textId="4631504A">
      <w:pPr>
        <w:autoSpaceDE w:val="0"/>
        <w:autoSpaceDN w:val="0"/>
        <w:adjustRightInd w:val="0"/>
        <w:jc w:val="both"/>
        <w:rPr>
          <w:rFonts w:ascii="Palatino Linotype" w:hAnsi="Palatino Linotype"/>
        </w:rPr>
      </w:pPr>
      <w:r>
        <w:rPr>
          <w:rFonts w:ascii="Palatino Linotype" w:hAnsi="Palatino Linotype"/>
        </w:rPr>
        <w:t>The letter also states, “</w:t>
      </w:r>
      <w:r w:rsidRPr="00033D60">
        <w:rPr>
          <w:rFonts w:ascii="Palatino Linotype" w:hAnsi="Palatino Linotype"/>
        </w:rPr>
        <w:t xml:space="preserve">Carriers do not seek an order which could be construed to permit aggregating, “stacking” or “pancaking” the </w:t>
      </w:r>
      <w:r w:rsidRPr="7057EDFB" w:rsidR="117D912D">
        <w:rPr>
          <w:rFonts w:ascii="Palatino Linotype" w:hAnsi="Palatino Linotype"/>
        </w:rPr>
        <w:t xml:space="preserve">[Zone of Reasonableness] </w:t>
      </w:r>
      <w:r w:rsidRPr="00033D60">
        <w:rPr>
          <w:rFonts w:ascii="Palatino Linotype" w:hAnsi="Palatino Linotype"/>
        </w:rPr>
        <w:t xml:space="preserve">caps. All that is sought is an order extending the current expiration date of the </w:t>
      </w:r>
      <w:r w:rsidRPr="7057EDFB" w:rsidR="23A8F015">
        <w:rPr>
          <w:rFonts w:ascii="Palatino Linotype" w:hAnsi="Palatino Linotype"/>
        </w:rPr>
        <w:t xml:space="preserve">[Zone of Reasonablenesses] </w:t>
      </w:r>
      <w:r w:rsidRPr="00033D60">
        <w:rPr>
          <w:rFonts w:ascii="Palatino Linotype" w:hAnsi="Palatino Linotype"/>
        </w:rPr>
        <w:t xml:space="preserve">set by TL-19139 </w:t>
      </w:r>
      <w:r w:rsidR="00A95D00">
        <w:rPr>
          <w:rFonts w:ascii="Palatino Linotype" w:hAnsi="Palatino Linotype"/>
        </w:rPr>
        <w:t xml:space="preserve">(and extended by TL-19141) </w:t>
      </w:r>
      <w:r w:rsidRPr="00033D60">
        <w:rPr>
          <w:rFonts w:ascii="Palatino Linotype" w:hAnsi="Palatino Linotype"/>
        </w:rPr>
        <w:t>by twelve months to June 23, 202</w:t>
      </w:r>
      <w:r w:rsidR="00A95D00">
        <w:rPr>
          <w:rFonts w:ascii="Palatino Linotype" w:hAnsi="Palatino Linotype"/>
        </w:rPr>
        <w:t>5</w:t>
      </w:r>
      <w:r w:rsidRPr="00033D60">
        <w:rPr>
          <w:rFonts w:ascii="Palatino Linotype" w:hAnsi="Palatino Linotype"/>
        </w:rPr>
        <w:t>.</w:t>
      </w:r>
      <w:r>
        <w:rPr>
          <w:rFonts w:ascii="Palatino Linotype" w:hAnsi="Palatino Linotype"/>
        </w:rPr>
        <w:t>”</w:t>
      </w:r>
      <w:r>
        <w:rPr>
          <w:rStyle w:val="FootnoteReference"/>
          <w:rFonts w:ascii="Palatino Linotype" w:hAnsi="Palatino Linotype"/>
        </w:rPr>
        <w:footnoteReference w:id="4"/>
      </w:r>
    </w:p>
    <w:p w:rsidRPr="00527714" w:rsidR="00E3665E" w:rsidP="006261B7" w:rsidRDefault="00E3665E" w14:paraId="7AF72AE6" w14:textId="77777777">
      <w:pPr>
        <w:autoSpaceDE w:val="0"/>
        <w:autoSpaceDN w:val="0"/>
        <w:adjustRightInd w:val="0"/>
        <w:jc w:val="both"/>
        <w:rPr>
          <w:rFonts w:ascii="Palatino Linotype" w:hAnsi="Palatino Linotype"/>
        </w:rPr>
      </w:pPr>
    </w:p>
    <w:p w:rsidRPr="00527714" w:rsidR="00012E7F" w:rsidP="005D5CD1" w:rsidRDefault="00012E7F" w14:paraId="67AFC202" w14:textId="717ABD7C">
      <w:pPr>
        <w:autoSpaceDE w:val="0"/>
        <w:autoSpaceDN w:val="0"/>
        <w:adjustRightInd w:val="0"/>
        <w:rPr>
          <w:rFonts w:ascii="Palatino Linotype" w:hAnsi="Palatino Linotype"/>
          <w:b/>
          <w:bCs/>
          <w:u w:val="single"/>
        </w:rPr>
      </w:pPr>
      <w:r w:rsidRPr="00527714">
        <w:rPr>
          <w:rFonts w:ascii="Palatino Linotype" w:hAnsi="Palatino Linotype"/>
          <w:b/>
          <w:bCs/>
          <w:u w:val="single"/>
        </w:rPr>
        <w:t>DISCUSSION</w:t>
      </w:r>
    </w:p>
    <w:p w:rsidRPr="00527714" w:rsidR="00976E49" w:rsidP="005D5CD1" w:rsidRDefault="00976E49" w14:paraId="0BC89CEE" w14:textId="77777777">
      <w:pPr>
        <w:autoSpaceDE w:val="0"/>
        <w:autoSpaceDN w:val="0"/>
        <w:adjustRightInd w:val="0"/>
        <w:rPr>
          <w:rFonts w:ascii="Palatino Linotype" w:hAnsi="Palatino Linotype"/>
          <w:b/>
          <w:bCs/>
          <w:u w:val="single"/>
        </w:rPr>
      </w:pPr>
    </w:p>
    <w:p w:rsidRPr="00527714" w:rsidR="00336B5B" w:rsidP="003A5984" w:rsidRDefault="00097760" w14:paraId="14A2D712" w14:textId="76CA2F86">
      <w:pPr>
        <w:jc w:val="both"/>
        <w:rPr>
          <w:rFonts w:ascii="Palatino Linotype" w:hAnsi="Palatino Linotype"/>
        </w:rPr>
      </w:pPr>
      <w:r w:rsidRPr="00527714">
        <w:rPr>
          <w:rFonts w:ascii="Palatino Linotype" w:hAnsi="Palatino Linotype"/>
        </w:rPr>
        <w:t xml:space="preserve">The Commission </w:t>
      </w:r>
      <w:r w:rsidRPr="00527714" w:rsidR="00FE12F5">
        <w:rPr>
          <w:rFonts w:ascii="Palatino Linotype" w:hAnsi="Palatino Linotype"/>
        </w:rPr>
        <w:t>granted VCCs Special Authority to Adjust Fares in 2000</w:t>
      </w:r>
      <w:r w:rsidRPr="00527714" w:rsidR="009209DA">
        <w:rPr>
          <w:rFonts w:ascii="Palatino Linotype" w:hAnsi="Palatino Linotype"/>
        </w:rPr>
        <w:t xml:space="preserve">, 2004, and </w:t>
      </w:r>
      <w:r w:rsidRPr="00527714" w:rsidR="009230D3">
        <w:rPr>
          <w:rFonts w:ascii="Palatino Linotype" w:hAnsi="Palatino Linotype"/>
        </w:rPr>
        <w:t>again in</w:t>
      </w:r>
      <w:r w:rsidRPr="00527714" w:rsidR="00FE12F5">
        <w:rPr>
          <w:rFonts w:ascii="Palatino Linotype" w:hAnsi="Palatino Linotype"/>
        </w:rPr>
        <w:t xml:space="preserve"> 20</w:t>
      </w:r>
      <w:r w:rsidRPr="00527714" w:rsidR="009209DA">
        <w:rPr>
          <w:rFonts w:ascii="Palatino Linotype" w:hAnsi="Palatino Linotype"/>
        </w:rPr>
        <w:t>22</w:t>
      </w:r>
      <w:r w:rsidR="001D7B10">
        <w:rPr>
          <w:rFonts w:ascii="Palatino Linotype" w:hAnsi="Palatino Linotype"/>
        </w:rPr>
        <w:t xml:space="preserve"> and 2023</w:t>
      </w:r>
      <w:r w:rsidRPr="00527714" w:rsidR="00FE12F5">
        <w:rPr>
          <w:rFonts w:ascii="Palatino Linotype" w:hAnsi="Palatino Linotype"/>
        </w:rPr>
        <w:t xml:space="preserve"> </w:t>
      </w:r>
      <w:r w:rsidRPr="00527714" w:rsidR="009230D3">
        <w:rPr>
          <w:rFonts w:ascii="Palatino Linotype" w:hAnsi="Palatino Linotype"/>
        </w:rPr>
        <w:t>due to the</w:t>
      </w:r>
      <w:r w:rsidRPr="00527714" w:rsidR="00FE12F5">
        <w:rPr>
          <w:rFonts w:ascii="Palatino Linotype" w:hAnsi="Palatino Linotype"/>
        </w:rPr>
        <w:t xml:space="preserve"> rapidly increasing </w:t>
      </w:r>
      <w:r w:rsidRPr="00527714" w:rsidR="009230D3">
        <w:rPr>
          <w:rFonts w:ascii="Palatino Linotype" w:hAnsi="Palatino Linotype"/>
        </w:rPr>
        <w:t xml:space="preserve">cost of fuel. </w:t>
      </w:r>
      <w:r w:rsidRPr="00527714" w:rsidR="00A11D86">
        <w:rPr>
          <w:rFonts w:ascii="Palatino Linotype" w:hAnsi="Palatino Linotype"/>
        </w:rPr>
        <w:t xml:space="preserve">The data shows that fuel prices are </w:t>
      </w:r>
      <w:r w:rsidRPr="00527714" w:rsidR="00FB60E1">
        <w:rPr>
          <w:rFonts w:ascii="Palatino Linotype" w:hAnsi="Palatino Linotype"/>
        </w:rPr>
        <w:t xml:space="preserve">now </w:t>
      </w:r>
      <w:r w:rsidRPr="00527714" w:rsidR="00A11D86">
        <w:rPr>
          <w:rFonts w:ascii="Palatino Linotype" w:hAnsi="Palatino Linotype"/>
        </w:rPr>
        <w:t xml:space="preserve">significantly higher than prior to 2019.  </w:t>
      </w:r>
    </w:p>
    <w:p w:rsidRPr="00527714" w:rsidR="007110FB" w:rsidP="003A5984" w:rsidRDefault="007110FB" w14:paraId="02DBEC5D" w14:textId="4A076032">
      <w:pPr>
        <w:jc w:val="both"/>
        <w:rPr>
          <w:rFonts w:ascii="Palatino Linotype" w:hAnsi="Palatino Linotype"/>
        </w:rPr>
      </w:pPr>
    </w:p>
    <w:p w:rsidRPr="00527714" w:rsidR="00A11D86" w:rsidP="003A5984" w:rsidRDefault="00A11D86" w14:paraId="3994DF52" w14:textId="20A3DF06">
      <w:pPr>
        <w:autoSpaceDE w:val="0"/>
        <w:autoSpaceDN w:val="0"/>
        <w:adjustRightInd w:val="0"/>
        <w:jc w:val="both"/>
        <w:rPr>
          <w:rFonts w:ascii="Palatino Linotype" w:hAnsi="Palatino Linotype"/>
        </w:rPr>
      </w:pPr>
      <w:r w:rsidRPr="7057EDFB">
        <w:rPr>
          <w:rFonts w:ascii="Palatino Linotype" w:hAnsi="Palatino Linotype"/>
        </w:rPr>
        <w:t xml:space="preserve">Allowing the current Resolution </w:t>
      </w:r>
      <w:r w:rsidRPr="7057EDFB" w:rsidR="00EF2CCC">
        <w:rPr>
          <w:rFonts w:ascii="Palatino Linotype" w:hAnsi="Palatino Linotype"/>
        </w:rPr>
        <w:t>TL-19141</w:t>
      </w:r>
      <w:r w:rsidRPr="7057EDFB" w:rsidR="001D5984">
        <w:rPr>
          <w:rFonts w:ascii="Palatino Linotype" w:hAnsi="Palatino Linotype"/>
        </w:rPr>
        <w:t xml:space="preserve"> </w:t>
      </w:r>
      <w:r w:rsidRPr="7057EDFB">
        <w:rPr>
          <w:rFonts w:ascii="Palatino Linotype" w:hAnsi="Palatino Linotype"/>
        </w:rPr>
        <w:t>granting VCCs a Zone of Reasonableness to expire</w:t>
      </w:r>
      <w:r w:rsidRPr="7057EDFB" w:rsidR="000A2B4B">
        <w:rPr>
          <w:rFonts w:ascii="Palatino Linotype" w:hAnsi="Palatino Linotype"/>
        </w:rPr>
        <w:t xml:space="preserve"> during the busy summer season would require the VCCs to file updated tariffs that remove any fuel surcharges. </w:t>
      </w:r>
      <w:r w:rsidRPr="7057EDFB" w:rsidR="001D7B10">
        <w:rPr>
          <w:rFonts w:ascii="Palatino Linotype" w:hAnsi="Palatino Linotype"/>
        </w:rPr>
        <w:t>Five</w:t>
      </w:r>
      <w:r w:rsidRPr="7057EDFB" w:rsidR="000A2B4B">
        <w:rPr>
          <w:rFonts w:ascii="Palatino Linotype" w:hAnsi="Palatino Linotype"/>
        </w:rPr>
        <w:t xml:space="preserve"> VCCs have filed applications to increase their fares, but there is no certainty that</w:t>
      </w:r>
      <w:r w:rsidRPr="7057EDFB" w:rsidR="00FB60E1">
        <w:rPr>
          <w:rFonts w:ascii="Palatino Linotype" w:hAnsi="Palatino Linotype"/>
        </w:rPr>
        <w:t xml:space="preserve"> Commission Decisions</w:t>
      </w:r>
      <w:r w:rsidRPr="7057EDFB" w:rsidR="000A2B4B">
        <w:rPr>
          <w:rFonts w:ascii="Palatino Linotype" w:hAnsi="Palatino Linotype"/>
        </w:rPr>
        <w:t xml:space="preserve"> on those applications </w:t>
      </w:r>
      <w:r w:rsidRPr="7057EDFB" w:rsidR="00CF76FE">
        <w:rPr>
          <w:rFonts w:ascii="Palatino Linotype" w:hAnsi="Palatino Linotype"/>
        </w:rPr>
        <w:t xml:space="preserve">will </w:t>
      </w:r>
      <w:r w:rsidRPr="7057EDFB" w:rsidR="000A2B4B">
        <w:rPr>
          <w:rFonts w:ascii="Palatino Linotype" w:hAnsi="Palatino Linotype"/>
        </w:rPr>
        <w:t>be issued</w:t>
      </w:r>
      <w:r w:rsidRPr="7057EDFB" w:rsidR="00FB60E1">
        <w:rPr>
          <w:rFonts w:ascii="Palatino Linotype" w:hAnsi="Palatino Linotype"/>
        </w:rPr>
        <w:t xml:space="preserve"> by</w:t>
      </w:r>
      <w:r w:rsidRPr="7057EDFB" w:rsidR="000A2B4B">
        <w:rPr>
          <w:rFonts w:ascii="Palatino Linotype" w:hAnsi="Palatino Linotype"/>
        </w:rPr>
        <w:t xml:space="preserve"> </w:t>
      </w:r>
      <w:r w:rsidRPr="7057EDFB" w:rsidR="00FB60E1">
        <w:rPr>
          <w:rFonts w:ascii="Palatino Linotype" w:hAnsi="Palatino Linotype"/>
        </w:rPr>
        <w:t>June 23, 202</w:t>
      </w:r>
      <w:r w:rsidRPr="7057EDFB" w:rsidR="00CF76FE">
        <w:rPr>
          <w:rFonts w:ascii="Palatino Linotype" w:hAnsi="Palatino Linotype"/>
        </w:rPr>
        <w:t>4</w:t>
      </w:r>
      <w:r w:rsidRPr="7057EDFB" w:rsidR="00390D32">
        <w:rPr>
          <w:rFonts w:ascii="Palatino Linotype" w:hAnsi="Palatino Linotype"/>
        </w:rPr>
        <w:t xml:space="preserve"> – </w:t>
      </w:r>
      <w:r w:rsidRPr="7057EDFB" w:rsidR="000A2B4B">
        <w:rPr>
          <w:rFonts w:ascii="Palatino Linotype" w:hAnsi="Palatino Linotype"/>
        </w:rPr>
        <w:t>the</w:t>
      </w:r>
      <w:r w:rsidRPr="7057EDFB" w:rsidR="006E3ECA">
        <w:rPr>
          <w:rFonts w:ascii="Palatino Linotype" w:hAnsi="Palatino Linotype"/>
        </w:rPr>
        <w:t xml:space="preserve"> date that</w:t>
      </w:r>
      <w:r w:rsidRPr="7057EDFB" w:rsidR="00FB60E1">
        <w:rPr>
          <w:rFonts w:ascii="Palatino Linotype" w:hAnsi="Palatino Linotype"/>
        </w:rPr>
        <w:t xml:space="preserve"> the relief granted by</w:t>
      </w:r>
      <w:r w:rsidRPr="7057EDFB" w:rsidR="000A2B4B">
        <w:rPr>
          <w:rFonts w:ascii="Palatino Linotype" w:hAnsi="Palatino Linotype"/>
        </w:rPr>
        <w:t xml:space="preserve"> </w:t>
      </w:r>
      <w:r w:rsidRPr="7057EDFB" w:rsidR="009A1AA6">
        <w:rPr>
          <w:rFonts w:ascii="Palatino Linotype" w:hAnsi="Palatino Linotype"/>
        </w:rPr>
        <w:t xml:space="preserve">Resolution </w:t>
      </w:r>
      <w:r w:rsidRPr="7057EDFB" w:rsidR="000A2B4B">
        <w:rPr>
          <w:rFonts w:ascii="Palatino Linotype" w:hAnsi="Palatino Linotype"/>
        </w:rPr>
        <w:t>TL-191</w:t>
      </w:r>
      <w:r w:rsidRPr="7057EDFB" w:rsidR="001D7B10">
        <w:rPr>
          <w:rFonts w:ascii="Palatino Linotype" w:hAnsi="Palatino Linotype"/>
        </w:rPr>
        <w:t>41</w:t>
      </w:r>
      <w:r w:rsidRPr="7057EDFB" w:rsidR="006E3ECA">
        <w:rPr>
          <w:rFonts w:ascii="Palatino Linotype" w:hAnsi="Palatino Linotype"/>
        </w:rPr>
        <w:t xml:space="preserve"> expires</w:t>
      </w:r>
      <w:r w:rsidRPr="7057EDFB" w:rsidR="000A2B4B">
        <w:rPr>
          <w:rFonts w:ascii="Palatino Linotype" w:hAnsi="Palatino Linotype"/>
        </w:rPr>
        <w:t xml:space="preserve">. </w:t>
      </w:r>
    </w:p>
    <w:p w:rsidRPr="00527714" w:rsidR="00A11D86" w:rsidP="000E167F" w:rsidRDefault="00A11D86" w14:paraId="2D5DC767" w14:textId="7EAC0DEF">
      <w:pPr>
        <w:autoSpaceDE w:val="0"/>
        <w:autoSpaceDN w:val="0"/>
        <w:adjustRightInd w:val="0"/>
        <w:rPr>
          <w:rFonts w:ascii="Palatino Linotype" w:hAnsi="Palatino Linotype"/>
        </w:rPr>
      </w:pPr>
    </w:p>
    <w:p w:rsidR="00AD3C3D" w:rsidP="00840B56" w:rsidRDefault="0073133A" w14:paraId="23047D5B" w14:textId="28F759A9">
      <w:pPr>
        <w:autoSpaceDE w:val="0"/>
        <w:autoSpaceDN w:val="0"/>
        <w:adjustRightInd w:val="0"/>
        <w:jc w:val="both"/>
        <w:rPr>
          <w:rFonts w:ascii="Palatino Linotype" w:hAnsi="Palatino Linotype"/>
        </w:rPr>
      </w:pPr>
      <w:r w:rsidRPr="7057EDFB">
        <w:rPr>
          <w:rFonts w:ascii="Palatino Linotype" w:hAnsi="Palatino Linotype"/>
        </w:rPr>
        <w:lastRenderedPageBreak/>
        <w:t>We believe i</w:t>
      </w:r>
      <w:r w:rsidRPr="7057EDFB" w:rsidR="000A2B4B">
        <w:rPr>
          <w:rFonts w:ascii="Palatino Linotype" w:hAnsi="Palatino Linotype"/>
        </w:rPr>
        <w:t>t is reasonable to extend the authority for VCCs</w:t>
      </w:r>
      <w:r w:rsidR="00105882">
        <w:rPr>
          <w:rFonts w:ascii="Palatino Linotype" w:hAnsi="Palatino Linotype"/>
        </w:rPr>
        <w:t xml:space="preserve"> with pending applications</w:t>
      </w:r>
      <w:r w:rsidRPr="7057EDFB" w:rsidR="000A2B4B">
        <w:rPr>
          <w:rFonts w:ascii="Palatino Linotype" w:hAnsi="Palatino Linotype"/>
        </w:rPr>
        <w:t xml:space="preserve"> to adjust their fares</w:t>
      </w:r>
      <w:r w:rsidRPr="7057EDFB" w:rsidR="00CE7654">
        <w:rPr>
          <w:rFonts w:ascii="Palatino Linotype" w:hAnsi="Palatino Linotype"/>
        </w:rPr>
        <w:t>, due to higher fuel costs,</w:t>
      </w:r>
      <w:r w:rsidRPr="7057EDFB" w:rsidR="000A2B4B">
        <w:rPr>
          <w:rFonts w:ascii="Palatino Linotype" w:hAnsi="Palatino Linotype"/>
        </w:rPr>
        <w:t xml:space="preserve"> while their applications are being </w:t>
      </w:r>
      <w:r w:rsidRPr="7057EDFB" w:rsidR="006E3ECA">
        <w:rPr>
          <w:rFonts w:ascii="Palatino Linotype" w:hAnsi="Palatino Linotype"/>
        </w:rPr>
        <w:t>considered</w:t>
      </w:r>
      <w:r w:rsidRPr="7057EDFB" w:rsidR="00CE7654">
        <w:rPr>
          <w:rFonts w:ascii="Palatino Linotype" w:hAnsi="Palatino Linotype"/>
        </w:rPr>
        <w:t xml:space="preserve"> by the Commission</w:t>
      </w:r>
      <w:r w:rsidRPr="7057EDFB" w:rsidR="000A2B4B">
        <w:rPr>
          <w:rFonts w:ascii="Palatino Linotype" w:hAnsi="Palatino Linotype"/>
        </w:rPr>
        <w:t xml:space="preserve">. </w:t>
      </w:r>
      <w:r w:rsidRPr="7057EDFB" w:rsidR="00840B56">
        <w:rPr>
          <w:rFonts w:ascii="Palatino Linotype" w:hAnsi="Palatino Linotype"/>
        </w:rPr>
        <w:t xml:space="preserve">After the effective date of this order, VCCs are permitted to </w:t>
      </w:r>
      <w:r w:rsidRPr="7057EDFB" w:rsidR="001D7B10">
        <w:rPr>
          <w:rFonts w:ascii="Palatino Linotype" w:hAnsi="Palatino Linotype"/>
        </w:rPr>
        <w:t>maintain on file</w:t>
      </w:r>
      <w:r w:rsidRPr="7057EDFB" w:rsidR="00840B56">
        <w:rPr>
          <w:rFonts w:ascii="Palatino Linotype" w:hAnsi="Palatino Linotype"/>
        </w:rPr>
        <w:t xml:space="preserve"> tariffs with fares and rates that are within a "</w:t>
      </w:r>
      <w:r w:rsidRPr="7057EDFB" w:rsidR="0041773A">
        <w:rPr>
          <w:rFonts w:ascii="Palatino Linotype" w:hAnsi="Palatino Linotype"/>
        </w:rPr>
        <w:t>Zone</w:t>
      </w:r>
      <w:r w:rsidRPr="7057EDFB" w:rsidR="00840B56">
        <w:rPr>
          <w:rFonts w:ascii="Palatino Linotype" w:hAnsi="Palatino Linotype"/>
        </w:rPr>
        <w:t xml:space="preserve"> of </w:t>
      </w:r>
      <w:r w:rsidRPr="7057EDFB" w:rsidR="0041773A">
        <w:rPr>
          <w:rFonts w:ascii="Palatino Linotype" w:hAnsi="Palatino Linotype"/>
        </w:rPr>
        <w:t>Reasonableness</w:t>
      </w:r>
      <w:r w:rsidRPr="7057EDFB" w:rsidR="00840B56">
        <w:rPr>
          <w:rFonts w:ascii="Palatino Linotype" w:hAnsi="Palatino Linotype"/>
        </w:rPr>
        <w:t xml:space="preserve">" whose upper limit is 20% above its authorized fares and rates </w:t>
      </w:r>
      <w:r w:rsidRPr="7057EDFB" w:rsidR="001D7B10">
        <w:rPr>
          <w:rFonts w:ascii="Palatino Linotype" w:hAnsi="Palatino Linotype"/>
        </w:rPr>
        <w:t>on file</w:t>
      </w:r>
      <w:r w:rsidRPr="7057EDFB" w:rsidR="00350E27">
        <w:rPr>
          <w:rFonts w:ascii="Palatino Linotype" w:hAnsi="Palatino Linotype"/>
        </w:rPr>
        <w:t xml:space="preserve"> with CPUC</w:t>
      </w:r>
      <w:r w:rsidRPr="7057EDFB" w:rsidR="001D7B10">
        <w:rPr>
          <w:rFonts w:ascii="Palatino Linotype" w:hAnsi="Palatino Linotype"/>
        </w:rPr>
        <w:t xml:space="preserve"> </w:t>
      </w:r>
      <w:r w:rsidRPr="7057EDFB" w:rsidR="00840B56">
        <w:rPr>
          <w:rFonts w:ascii="Palatino Linotype" w:hAnsi="Palatino Linotype"/>
        </w:rPr>
        <w:t>on June 23, 2022. For VCCs that have been granted a Zone Rate of Freedom (ZORF), the upper limit shall be 20% above the fares and rates in tariffs on file with the Commission on June 23, 2022.</w:t>
      </w:r>
    </w:p>
    <w:p w:rsidRPr="00527714" w:rsidR="006C0F2E" w:rsidP="7057EDFB" w:rsidRDefault="006C0F2E" w14:paraId="6751FE94" w14:textId="4131119C">
      <w:pPr>
        <w:autoSpaceDE w:val="0"/>
        <w:autoSpaceDN w:val="0"/>
        <w:adjustRightInd w:val="0"/>
        <w:jc w:val="both"/>
        <w:rPr>
          <w:rFonts w:ascii="Palatino Linotype" w:hAnsi="Palatino Linotype"/>
        </w:rPr>
      </w:pPr>
    </w:p>
    <w:p w:rsidRPr="00527714" w:rsidR="00012E7F" w:rsidP="006C0F2E" w:rsidRDefault="00012E7F" w14:paraId="62C8EA15" w14:textId="17CCE9CA">
      <w:pPr>
        <w:pStyle w:val="Heading1"/>
        <w:spacing w:before="0"/>
        <w:rPr>
          <w:rFonts w:ascii="Palatino Linotype" w:hAnsi="Palatino Linotype"/>
        </w:rPr>
      </w:pPr>
      <w:r w:rsidRPr="00527714">
        <w:rPr>
          <w:rFonts w:ascii="Palatino Linotype" w:hAnsi="Palatino Linotype"/>
        </w:rPr>
        <w:t xml:space="preserve">COMMENTS ON DRAFT RESOLUTION </w:t>
      </w:r>
    </w:p>
    <w:p w:rsidRPr="00527714" w:rsidR="008018DB" w:rsidP="003A5984" w:rsidRDefault="00FD0C74" w14:paraId="2D08E386" w14:textId="006EC1A2">
      <w:pPr>
        <w:jc w:val="both"/>
        <w:rPr>
          <w:rFonts w:ascii="Palatino Linotype" w:hAnsi="Palatino Linotype"/>
        </w:rPr>
      </w:pPr>
      <w:r w:rsidRPr="7057EDFB">
        <w:rPr>
          <w:rFonts w:ascii="Palatino Linotype" w:hAnsi="Palatino Linotype"/>
        </w:rPr>
        <w:t>Pub. Util.</w:t>
      </w:r>
      <w:r w:rsidRPr="7057EDFB" w:rsidR="008018DB">
        <w:rPr>
          <w:rFonts w:ascii="Palatino Linotype" w:hAnsi="Palatino Linotype"/>
        </w:rPr>
        <w:t xml:space="preserve"> Code </w:t>
      </w:r>
      <w:r w:rsidRPr="7057EDFB" w:rsidR="005066FA">
        <w:rPr>
          <w:rFonts w:ascii="Palatino Linotype" w:hAnsi="Palatino Linotype"/>
        </w:rPr>
        <w:t>§</w:t>
      </w:r>
      <w:r w:rsidRPr="7057EDFB" w:rsidR="008018DB">
        <w:rPr>
          <w:rFonts w:ascii="Palatino Linotype" w:hAnsi="Palatino Linotype"/>
        </w:rPr>
        <w:t xml:space="preserve"> 311(g)(1) provides that this Resolution must be served on all parties and subject to at least 30 days public review. Any comments are due within 20 days of the date of its </w:t>
      </w:r>
      <w:r w:rsidRPr="7057EDFB" w:rsidR="00567AAC">
        <w:rPr>
          <w:rFonts w:ascii="Palatino Linotype" w:hAnsi="Palatino Linotype"/>
        </w:rPr>
        <w:t>e</w:t>
      </w:r>
      <w:r w:rsidRPr="7057EDFB" w:rsidR="008018DB">
        <w:rPr>
          <w:rFonts w:ascii="Palatino Linotype" w:hAnsi="Palatino Linotype"/>
        </w:rPr>
        <w:t>mailing and publication on the Commission’s website and in accordance with any instructions accompanying the notice. Section 311(g)(2) provides that this 30-day review period and 20-day comment period may be reduced or waived upon the stipulation of all parties in the proceeding.</w:t>
      </w:r>
    </w:p>
    <w:p w:rsidRPr="00527714" w:rsidR="008018DB" w:rsidP="003A5984" w:rsidRDefault="008018DB" w14:paraId="490D5F99" w14:textId="77777777">
      <w:pPr>
        <w:jc w:val="both"/>
        <w:rPr>
          <w:rFonts w:ascii="Palatino Linotype" w:hAnsi="Palatino Linotype"/>
        </w:rPr>
      </w:pPr>
    </w:p>
    <w:p w:rsidRPr="00527714" w:rsidR="009225F6" w:rsidP="003A5984" w:rsidRDefault="008018DB" w14:paraId="1F559B89" w14:textId="6ADAB11B">
      <w:pPr>
        <w:jc w:val="both"/>
        <w:rPr>
          <w:rFonts w:ascii="Palatino Linotype" w:hAnsi="Palatino Linotype"/>
        </w:rPr>
      </w:pPr>
      <w:r w:rsidRPr="00527714">
        <w:rPr>
          <w:rFonts w:ascii="Palatino Linotype" w:hAnsi="Palatino Linotype"/>
        </w:rPr>
        <w:t xml:space="preserve">The 30-day review and 20-day comment period for the draft of this resolution </w:t>
      </w:r>
      <w:r w:rsidR="001D7B10">
        <w:rPr>
          <w:rFonts w:ascii="Palatino Linotype" w:hAnsi="Palatino Linotype"/>
        </w:rPr>
        <w:t>is</w:t>
      </w:r>
      <w:r w:rsidRPr="00527714">
        <w:rPr>
          <w:rFonts w:ascii="Palatino Linotype" w:hAnsi="Palatino Linotype"/>
        </w:rPr>
        <w:t xml:space="preserve"> neither waived nor reduced. Accordingly, this draft resolution </w:t>
      </w:r>
      <w:r w:rsidR="001D7B10">
        <w:rPr>
          <w:rFonts w:ascii="Palatino Linotype" w:hAnsi="Palatino Linotype"/>
        </w:rPr>
        <w:t>will be</w:t>
      </w:r>
      <w:r w:rsidRPr="00527714">
        <w:rPr>
          <w:rFonts w:ascii="Palatino Linotype" w:hAnsi="Palatino Linotype"/>
        </w:rPr>
        <w:t xml:space="preserve"> </w:t>
      </w:r>
      <w:r w:rsidRPr="00527714" w:rsidR="00567AAC">
        <w:rPr>
          <w:rFonts w:ascii="Palatino Linotype" w:hAnsi="Palatino Linotype"/>
        </w:rPr>
        <w:t>e</w:t>
      </w:r>
      <w:r w:rsidRPr="00527714">
        <w:rPr>
          <w:rFonts w:ascii="Palatino Linotype" w:hAnsi="Palatino Linotype"/>
        </w:rPr>
        <w:t xml:space="preserve">mailed to </w:t>
      </w:r>
      <w:r w:rsidR="000121F6">
        <w:rPr>
          <w:rFonts w:ascii="Palatino Linotype" w:hAnsi="Palatino Linotype"/>
        </w:rPr>
        <w:t xml:space="preserve">Thomas MacBride, </w:t>
      </w:r>
      <w:r w:rsidRPr="00AC751D" w:rsidR="00AC751D">
        <w:rPr>
          <w:rFonts w:ascii="Palatino Linotype" w:hAnsi="Palatino Linotype"/>
        </w:rPr>
        <w:t>Bryce M. Cullinane</w:t>
      </w:r>
      <w:r w:rsidR="00AC751D">
        <w:rPr>
          <w:rFonts w:ascii="Palatino Linotype" w:hAnsi="Palatino Linotype"/>
        </w:rPr>
        <w:t xml:space="preserve">, </w:t>
      </w:r>
      <w:r w:rsidRPr="00AC751D" w:rsidR="00AC751D">
        <w:rPr>
          <w:rFonts w:ascii="Palatino Linotype" w:hAnsi="Palatino Linotype"/>
        </w:rPr>
        <w:t>Connor Trafton</w:t>
      </w:r>
      <w:r w:rsidR="00AC751D">
        <w:rPr>
          <w:rFonts w:ascii="Palatino Linotype" w:hAnsi="Palatino Linotype"/>
        </w:rPr>
        <w:t xml:space="preserve">, </w:t>
      </w:r>
      <w:r w:rsidR="000121F6">
        <w:rPr>
          <w:rFonts w:ascii="Palatino Linotype" w:hAnsi="Palatino Linotype"/>
        </w:rPr>
        <w:t>City of Avalon, and</w:t>
      </w:r>
      <w:r w:rsidRPr="00FC744B" w:rsidR="000121F6">
        <w:rPr>
          <w:rFonts w:ascii="Palatino Linotype" w:hAnsi="Palatino Linotype"/>
        </w:rPr>
        <w:t xml:space="preserve"> all active and suspended vessel common carriers</w:t>
      </w:r>
      <w:r w:rsidRPr="00527714" w:rsidDel="000121F6" w:rsidR="000121F6">
        <w:rPr>
          <w:rFonts w:ascii="Palatino Linotype" w:hAnsi="Palatino Linotype"/>
        </w:rPr>
        <w:t xml:space="preserve"> </w:t>
      </w:r>
      <w:r w:rsidRPr="00527714">
        <w:rPr>
          <w:rFonts w:ascii="Palatino Linotype" w:hAnsi="Palatino Linotype"/>
        </w:rPr>
        <w:t xml:space="preserve">for comments and will be placed on the Commission's agenda no earlier than 30 days from </w:t>
      </w:r>
      <w:r w:rsidR="000121F6">
        <w:rPr>
          <w:rFonts w:ascii="Palatino Linotype" w:hAnsi="Palatino Linotype"/>
        </w:rPr>
        <w:t>the date of publication on the Commission’s daily calendar</w:t>
      </w:r>
      <w:r w:rsidRPr="00527714">
        <w:rPr>
          <w:rFonts w:ascii="Palatino Linotype" w:hAnsi="Palatino Linotype"/>
        </w:rPr>
        <w:t>.</w:t>
      </w:r>
      <w:r w:rsidR="000121F6">
        <w:rPr>
          <w:rFonts w:ascii="Palatino Linotype" w:hAnsi="Palatino Linotype"/>
        </w:rPr>
        <w:t xml:space="preserve">  </w:t>
      </w:r>
    </w:p>
    <w:p w:rsidRPr="00527714" w:rsidR="008018DB" w:rsidP="008018DB" w:rsidRDefault="008018DB" w14:paraId="57DFD7C6" w14:textId="77777777">
      <w:pPr>
        <w:rPr>
          <w:rFonts w:ascii="Palatino Linotype" w:hAnsi="Palatino Linotype"/>
        </w:rPr>
      </w:pPr>
    </w:p>
    <w:p w:rsidRPr="00527714" w:rsidR="00012E7F" w:rsidRDefault="00012E7F" w14:paraId="77FD554B" w14:textId="7277D6F2">
      <w:pPr>
        <w:pStyle w:val="Heading1"/>
        <w:rPr>
          <w:rFonts w:ascii="Palatino Linotype" w:hAnsi="Palatino Linotype"/>
        </w:rPr>
      </w:pPr>
      <w:r w:rsidRPr="00527714">
        <w:rPr>
          <w:rFonts w:ascii="Palatino Linotype" w:hAnsi="Palatino Linotype"/>
        </w:rPr>
        <w:t>FINDINGS</w:t>
      </w:r>
    </w:p>
    <w:p w:rsidRPr="00527714" w:rsidR="009225F6" w:rsidP="003A5984" w:rsidRDefault="00AC751D" w14:paraId="4BA58C16" w14:textId="5CCB738E">
      <w:pPr>
        <w:pStyle w:val="standard"/>
        <w:numPr>
          <w:ilvl w:val="1"/>
          <w:numId w:val="5"/>
        </w:numPr>
        <w:tabs>
          <w:tab w:val="left" w:pos="360"/>
        </w:tabs>
        <w:spacing w:line="240" w:lineRule="auto"/>
        <w:jc w:val="both"/>
        <w:rPr>
          <w:rFonts w:ascii="Palatino Linotype" w:hAnsi="Palatino Linotype"/>
        </w:rPr>
      </w:pPr>
      <w:r w:rsidRPr="7057EDFB">
        <w:rPr>
          <w:rFonts w:ascii="Palatino Linotype" w:hAnsi="Palatino Linotype"/>
        </w:rPr>
        <w:t>In Resolutions TL-19139 and TL-19141 the Commission found that s</w:t>
      </w:r>
      <w:r w:rsidRPr="7057EDFB" w:rsidR="009225F6">
        <w:rPr>
          <w:rFonts w:ascii="Palatino Linotype" w:hAnsi="Palatino Linotype"/>
        </w:rPr>
        <w:t>ignificant price increases in diesel fuel and gasoline have occurred in California.</w:t>
      </w:r>
    </w:p>
    <w:p w:rsidRPr="00527714" w:rsidR="009225F6" w:rsidP="003A5984" w:rsidRDefault="009225F6" w14:paraId="28FC0A86" w14:textId="77777777">
      <w:pPr>
        <w:pStyle w:val="ListParagraph"/>
        <w:jc w:val="both"/>
        <w:rPr>
          <w:rFonts w:ascii="Palatino Linotype" w:hAnsi="Palatino Linotype"/>
        </w:rPr>
      </w:pPr>
    </w:p>
    <w:p w:rsidR="0093079B" w:rsidP="003A5984" w:rsidRDefault="0093079B" w14:paraId="6A79FF94" w14:textId="40D013C8">
      <w:pPr>
        <w:pStyle w:val="standard"/>
        <w:numPr>
          <w:ilvl w:val="1"/>
          <w:numId w:val="5"/>
        </w:numPr>
        <w:tabs>
          <w:tab w:val="left" w:pos="360"/>
        </w:tabs>
        <w:spacing w:line="240" w:lineRule="auto"/>
        <w:jc w:val="both"/>
        <w:rPr>
          <w:rFonts w:ascii="Palatino Linotype" w:hAnsi="Palatino Linotype"/>
        </w:rPr>
      </w:pPr>
      <w:r w:rsidRPr="7057EDFB">
        <w:rPr>
          <w:rFonts w:ascii="Palatino Linotype" w:hAnsi="Palatino Linotype"/>
        </w:rPr>
        <w:t>The Commission adopted Resolution TL-19139</w:t>
      </w:r>
      <w:r w:rsidRPr="7057EDFB" w:rsidR="00AF4CDC">
        <w:rPr>
          <w:rFonts w:ascii="Palatino Linotype" w:hAnsi="Palatino Linotype"/>
        </w:rPr>
        <w:t>,</w:t>
      </w:r>
      <w:r w:rsidRPr="7057EDFB">
        <w:rPr>
          <w:rFonts w:ascii="Palatino Linotype" w:hAnsi="Palatino Linotype"/>
        </w:rPr>
        <w:t xml:space="preserve"> on June 23, 2022</w:t>
      </w:r>
      <w:r w:rsidRPr="7057EDFB" w:rsidR="02C46AFF">
        <w:rPr>
          <w:rFonts w:ascii="Palatino Linotype" w:hAnsi="Palatino Linotype"/>
        </w:rPr>
        <w:t>,</w:t>
      </w:r>
      <w:r w:rsidRPr="7057EDFB">
        <w:rPr>
          <w:rFonts w:ascii="Palatino Linotype" w:hAnsi="Palatino Linotype"/>
        </w:rPr>
        <w:t xml:space="preserve"> granting VCCs a 20% Zone of Reasonableness to adjust their fares and rates.</w:t>
      </w:r>
      <w:r w:rsidRPr="7057EDFB" w:rsidR="001D7B10">
        <w:rPr>
          <w:rFonts w:ascii="Palatino Linotype" w:hAnsi="Palatino Linotype"/>
        </w:rPr>
        <w:t xml:space="preserve">  Resolution TL-19141 was adopted on June 8, 2023 extending the </w:t>
      </w:r>
      <w:r w:rsidRPr="7057EDFB" w:rsidR="00AD3C3D">
        <w:rPr>
          <w:rFonts w:ascii="Palatino Linotype" w:hAnsi="Palatino Linotype"/>
        </w:rPr>
        <w:t>authority to VCCs to exercise the Zone of Reasonableness until June 23, 2024.</w:t>
      </w:r>
    </w:p>
    <w:p w:rsidRPr="001D7B10" w:rsidR="0093079B" w:rsidP="001D7B10" w:rsidRDefault="0093079B" w14:paraId="654EB8B0" w14:textId="77777777">
      <w:pPr>
        <w:jc w:val="both"/>
        <w:rPr>
          <w:rFonts w:ascii="Palatino Linotype" w:hAnsi="Palatino Linotype"/>
        </w:rPr>
      </w:pPr>
    </w:p>
    <w:p w:rsidRPr="00527714" w:rsidR="009225F6" w:rsidP="003A5984" w:rsidRDefault="009225F6" w14:paraId="6C9A5302" w14:textId="46C51F87">
      <w:pPr>
        <w:pStyle w:val="standard"/>
        <w:numPr>
          <w:ilvl w:val="1"/>
          <w:numId w:val="5"/>
        </w:numPr>
        <w:tabs>
          <w:tab w:val="left" w:pos="360"/>
        </w:tabs>
        <w:spacing w:line="240" w:lineRule="auto"/>
        <w:jc w:val="both"/>
        <w:rPr>
          <w:rFonts w:ascii="Palatino Linotype" w:hAnsi="Palatino Linotype"/>
        </w:rPr>
      </w:pPr>
      <w:r w:rsidRPr="00527714">
        <w:rPr>
          <w:rFonts w:ascii="Palatino Linotype" w:hAnsi="Palatino Linotype"/>
        </w:rPr>
        <w:t xml:space="preserve">Avalon Freight Services (VCC-91), Blue &amp; Gold Fleet (VCC-77), </w:t>
      </w:r>
      <w:r w:rsidRPr="00527714" w:rsidR="0093079B">
        <w:rPr>
          <w:rFonts w:ascii="Palatino Linotype" w:hAnsi="Palatino Linotype"/>
        </w:rPr>
        <w:t xml:space="preserve">and </w:t>
      </w:r>
      <w:r w:rsidRPr="00527714">
        <w:rPr>
          <w:rFonts w:ascii="Palatino Linotype" w:hAnsi="Palatino Linotype"/>
        </w:rPr>
        <w:t>Catalina Channel Express (VCC-52)</w:t>
      </w:r>
      <w:r w:rsidRPr="00527714" w:rsidR="0093079B">
        <w:rPr>
          <w:rFonts w:ascii="Palatino Linotype" w:hAnsi="Palatino Linotype"/>
        </w:rPr>
        <w:t xml:space="preserve"> requested</w:t>
      </w:r>
      <w:r w:rsidRPr="00527714" w:rsidR="00534C50">
        <w:rPr>
          <w:rFonts w:ascii="Palatino Linotype" w:hAnsi="Palatino Linotype"/>
        </w:rPr>
        <w:t xml:space="preserve"> to extend the relief </w:t>
      </w:r>
      <w:r w:rsidRPr="00527714" w:rsidR="00332305">
        <w:rPr>
          <w:rFonts w:ascii="Palatino Linotype" w:hAnsi="Palatino Linotype"/>
        </w:rPr>
        <w:t xml:space="preserve">provided by </w:t>
      </w:r>
      <w:r w:rsidRPr="00527714" w:rsidR="00332305">
        <w:rPr>
          <w:rFonts w:ascii="Palatino Linotype" w:hAnsi="Palatino Linotype"/>
        </w:rPr>
        <w:lastRenderedPageBreak/>
        <w:t>Resolution TL-191</w:t>
      </w:r>
      <w:r w:rsidR="00AD3C3D">
        <w:rPr>
          <w:rFonts w:ascii="Palatino Linotype" w:hAnsi="Palatino Linotype"/>
        </w:rPr>
        <w:t>41</w:t>
      </w:r>
      <w:r w:rsidRPr="00527714" w:rsidR="00332305">
        <w:rPr>
          <w:rFonts w:ascii="Palatino Linotype" w:hAnsi="Palatino Linotype"/>
        </w:rPr>
        <w:t xml:space="preserve"> for one year</w:t>
      </w:r>
      <w:r w:rsidRPr="00527714" w:rsidR="0093079B">
        <w:rPr>
          <w:rFonts w:ascii="Palatino Linotype" w:hAnsi="Palatino Linotype"/>
        </w:rPr>
        <w:t xml:space="preserve"> because the bas</w:t>
      </w:r>
      <w:r w:rsidRPr="00527714" w:rsidR="00567AAC">
        <w:rPr>
          <w:rFonts w:ascii="Palatino Linotype" w:hAnsi="Palatino Linotype"/>
        </w:rPr>
        <w:t>i</w:t>
      </w:r>
      <w:r w:rsidRPr="00527714" w:rsidR="0093079B">
        <w:rPr>
          <w:rFonts w:ascii="Palatino Linotype" w:hAnsi="Palatino Linotype"/>
        </w:rPr>
        <w:t>s for granting it has not materially changed</w:t>
      </w:r>
      <w:r w:rsidRPr="00527714">
        <w:rPr>
          <w:rFonts w:ascii="Palatino Linotype" w:hAnsi="Palatino Linotype"/>
        </w:rPr>
        <w:t>.</w:t>
      </w:r>
    </w:p>
    <w:p w:rsidRPr="00527714" w:rsidR="009225F6" w:rsidP="003A5984" w:rsidRDefault="009225F6" w14:paraId="433D6BA2" w14:textId="77777777">
      <w:pPr>
        <w:jc w:val="both"/>
        <w:rPr>
          <w:rFonts w:ascii="Palatino Linotype" w:hAnsi="Palatino Linotype"/>
        </w:rPr>
      </w:pPr>
    </w:p>
    <w:p w:rsidR="00AD3C3D" w:rsidP="003A5984" w:rsidRDefault="00AD3C3D" w14:paraId="2B282658" w14:textId="76E783FD">
      <w:pPr>
        <w:pStyle w:val="standard"/>
        <w:numPr>
          <w:ilvl w:val="1"/>
          <w:numId w:val="5"/>
        </w:numPr>
        <w:tabs>
          <w:tab w:val="left" w:pos="360"/>
        </w:tabs>
        <w:spacing w:line="240" w:lineRule="auto"/>
        <w:jc w:val="both"/>
        <w:rPr>
          <w:rFonts w:ascii="Palatino Linotype" w:hAnsi="Palatino Linotype"/>
        </w:rPr>
      </w:pPr>
      <w:r w:rsidRPr="00527714">
        <w:rPr>
          <w:rFonts w:ascii="Palatino Linotype" w:hAnsi="Palatino Linotype"/>
        </w:rPr>
        <w:t xml:space="preserve">Avalon Freight Services (VCC-91), </w:t>
      </w:r>
      <w:r w:rsidR="003B51B9">
        <w:rPr>
          <w:rFonts w:ascii="Palatino Linotype" w:hAnsi="Palatino Linotype"/>
        </w:rPr>
        <w:t xml:space="preserve">and </w:t>
      </w:r>
      <w:r w:rsidRPr="00527714">
        <w:rPr>
          <w:rFonts w:ascii="Palatino Linotype" w:hAnsi="Palatino Linotype"/>
        </w:rPr>
        <w:t>Catalina Channel Express (VCC-52)</w:t>
      </w:r>
      <w:r>
        <w:rPr>
          <w:rFonts w:ascii="Palatino Linotype" w:hAnsi="Palatino Linotype"/>
        </w:rPr>
        <w:t>, have pending applications currently being adjudicated by the Commission.</w:t>
      </w:r>
    </w:p>
    <w:p w:rsidR="00AD3C3D" w:rsidP="00AD3C3D" w:rsidRDefault="00AD3C3D" w14:paraId="308DFD41" w14:textId="77777777">
      <w:pPr>
        <w:pStyle w:val="standard"/>
        <w:tabs>
          <w:tab w:val="left" w:pos="360"/>
        </w:tabs>
        <w:spacing w:line="240" w:lineRule="auto"/>
        <w:ind w:left="360" w:firstLine="0"/>
        <w:jc w:val="both"/>
        <w:rPr>
          <w:rFonts w:ascii="Palatino Linotype" w:hAnsi="Palatino Linotype"/>
        </w:rPr>
      </w:pPr>
    </w:p>
    <w:p w:rsidRPr="00527714" w:rsidR="009225F6" w:rsidP="003A5984" w:rsidRDefault="009225F6" w14:paraId="369D730E" w14:textId="3E53D137">
      <w:pPr>
        <w:pStyle w:val="standard"/>
        <w:numPr>
          <w:ilvl w:val="1"/>
          <w:numId w:val="5"/>
        </w:numPr>
        <w:tabs>
          <w:tab w:val="left" w:pos="360"/>
        </w:tabs>
        <w:spacing w:line="240" w:lineRule="auto"/>
        <w:jc w:val="both"/>
        <w:rPr>
          <w:rFonts w:ascii="Palatino Linotype" w:hAnsi="Palatino Linotype"/>
        </w:rPr>
      </w:pPr>
      <w:r w:rsidRPr="00527714">
        <w:rPr>
          <w:rFonts w:ascii="Palatino Linotype" w:hAnsi="Palatino Linotype"/>
        </w:rPr>
        <w:t>The Commission has broad discretion to fashion rules relating to transportation rates in this state.</w:t>
      </w:r>
    </w:p>
    <w:p w:rsidRPr="00527714" w:rsidR="009225F6" w:rsidP="003A5984" w:rsidRDefault="009225F6" w14:paraId="5153AC23" w14:textId="77777777">
      <w:pPr>
        <w:pStyle w:val="ListParagraph"/>
        <w:jc w:val="both"/>
        <w:rPr>
          <w:rFonts w:ascii="Palatino Linotype" w:hAnsi="Palatino Linotype"/>
        </w:rPr>
      </w:pPr>
    </w:p>
    <w:p w:rsidR="00F634D6" w:rsidP="00F634D6" w:rsidRDefault="00BF5D70" w14:paraId="495DA792" w14:textId="1D6B0904">
      <w:pPr>
        <w:pStyle w:val="standard"/>
        <w:numPr>
          <w:ilvl w:val="1"/>
          <w:numId w:val="5"/>
        </w:numPr>
        <w:tabs>
          <w:tab w:val="left" w:pos="360"/>
        </w:tabs>
        <w:spacing w:line="240" w:lineRule="auto"/>
        <w:jc w:val="both"/>
        <w:rPr>
          <w:rFonts w:ascii="Palatino Linotype" w:hAnsi="Palatino Linotype"/>
        </w:rPr>
      </w:pPr>
      <w:r w:rsidRPr="7057EDFB">
        <w:rPr>
          <w:rFonts w:ascii="Palatino Linotype" w:hAnsi="Palatino Linotype"/>
        </w:rPr>
        <w:t>In line with</w:t>
      </w:r>
      <w:r w:rsidRPr="7057EDFB" w:rsidR="00482798">
        <w:rPr>
          <w:rFonts w:ascii="Palatino Linotype" w:hAnsi="Palatino Linotype"/>
        </w:rPr>
        <w:t xml:space="preserve"> Resolution</w:t>
      </w:r>
      <w:r w:rsidRPr="7057EDFB">
        <w:rPr>
          <w:rFonts w:ascii="Palatino Linotype" w:hAnsi="Palatino Linotype"/>
        </w:rPr>
        <w:t xml:space="preserve"> </w:t>
      </w:r>
      <w:r w:rsidRPr="7057EDFB" w:rsidR="0093079B">
        <w:rPr>
          <w:rFonts w:ascii="Palatino Linotype" w:hAnsi="Palatino Linotype"/>
        </w:rPr>
        <w:t>TL-19139</w:t>
      </w:r>
      <w:r w:rsidRPr="7057EDFB">
        <w:rPr>
          <w:rFonts w:ascii="Palatino Linotype" w:hAnsi="Palatino Linotype"/>
        </w:rPr>
        <w:t xml:space="preserve">, </w:t>
      </w:r>
      <w:r w:rsidRPr="7057EDFB" w:rsidR="009225F6">
        <w:rPr>
          <w:rFonts w:ascii="Palatino Linotype" w:hAnsi="Palatino Linotype"/>
        </w:rPr>
        <w:t xml:space="preserve">VCCs </w:t>
      </w:r>
      <w:r w:rsidRPr="7057EDFB" w:rsidR="00AD3C3D">
        <w:rPr>
          <w:rFonts w:ascii="Palatino Linotype" w:hAnsi="Palatino Linotype"/>
        </w:rPr>
        <w:t>that have pending applications</w:t>
      </w:r>
      <w:r w:rsidRPr="7057EDFB" w:rsidR="00F634D6">
        <w:rPr>
          <w:rFonts w:ascii="Palatino Linotype" w:hAnsi="Palatino Linotype"/>
        </w:rPr>
        <w:t xml:space="preserve"> filed </w:t>
      </w:r>
      <w:r w:rsidRPr="7057EDFB" w:rsidR="00AD3C3D">
        <w:rPr>
          <w:rFonts w:ascii="Palatino Linotype" w:hAnsi="Palatino Linotype"/>
        </w:rPr>
        <w:t xml:space="preserve">with the Commission </w:t>
      </w:r>
      <w:r w:rsidRPr="7057EDFB" w:rsidR="00F634D6">
        <w:rPr>
          <w:rFonts w:ascii="Palatino Linotype" w:hAnsi="Palatino Linotype"/>
        </w:rPr>
        <w:t xml:space="preserve">prior to the issuance of this Resolution </w:t>
      </w:r>
      <w:r w:rsidRPr="7057EDFB" w:rsidR="009225F6">
        <w:rPr>
          <w:rFonts w:ascii="Palatino Linotype" w:hAnsi="Palatino Linotype"/>
        </w:rPr>
        <w:t xml:space="preserve">should </w:t>
      </w:r>
      <w:r w:rsidRPr="7057EDFB" w:rsidR="0093079B">
        <w:rPr>
          <w:rFonts w:ascii="Palatino Linotype" w:hAnsi="Palatino Linotype"/>
        </w:rPr>
        <w:t xml:space="preserve">continue to </w:t>
      </w:r>
      <w:r w:rsidRPr="7057EDFB" w:rsidR="009225F6">
        <w:rPr>
          <w:rFonts w:ascii="Palatino Linotype" w:hAnsi="Palatino Linotype"/>
        </w:rPr>
        <w:t xml:space="preserve">be allowed to </w:t>
      </w:r>
      <w:r w:rsidRPr="7057EDFB" w:rsidR="00AD3C3D">
        <w:rPr>
          <w:rFonts w:ascii="Palatino Linotype" w:hAnsi="Palatino Linotype"/>
        </w:rPr>
        <w:t xml:space="preserve">maintain </w:t>
      </w:r>
      <w:r w:rsidRPr="7057EDFB" w:rsidR="009225F6">
        <w:rPr>
          <w:rFonts w:ascii="Palatino Linotype" w:hAnsi="Palatino Linotype"/>
        </w:rPr>
        <w:t>tariffs with fare and rate adjustments within a "</w:t>
      </w:r>
      <w:r w:rsidRPr="7057EDFB" w:rsidR="00342160">
        <w:rPr>
          <w:rFonts w:ascii="Palatino Linotype" w:hAnsi="Palatino Linotype"/>
        </w:rPr>
        <w:t>Zone of Reasonableness</w:t>
      </w:r>
      <w:r w:rsidRPr="7057EDFB" w:rsidR="009225F6">
        <w:rPr>
          <w:rFonts w:ascii="Palatino Linotype" w:hAnsi="Palatino Linotype"/>
        </w:rPr>
        <w:t xml:space="preserve">" whose upper limit is 20% above </w:t>
      </w:r>
      <w:r w:rsidRPr="7057EDFB" w:rsidR="00840B56">
        <w:rPr>
          <w:rFonts w:ascii="Palatino Linotype" w:hAnsi="Palatino Linotype"/>
        </w:rPr>
        <w:t xml:space="preserve">its </w:t>
      </w:r>
      <w:r w:rsidRPr="7057EDFB" w:rsidR="009225F6">
        <w:rPr>
          <w:rFonts w:ascii="Palatino Linotype" w:hAnsi="Palatino Linotype"/>
        </w:rPr>
        <w:t>authorized fares and rates</w:t>
      </w:r>
      <w:r w:rsidRPr="7057EDFB" w:rsidR="00840B56">
        <w:rPr>
          <w:rFonts w:ascii="Palatino Linotype" w:hAnsi="Palatino Linotype"/>
        </w:rPr>
        <w:t xml:space="preserve"> </w:t>
      </w:r>
      <w:r w:rsidRPr="7057EDFB" w:rsidR="006C51D6">
        <w:rPr>
          <w:rFonts w:ascii="Palatino Linotype" w:hAnsi="Palatino Linotype"/>
        </w:rPr>
        <w:t xml:space="preserve">that were on file with the Commission </w:t>
      </w:r>
      <w:r w:rsidRPr="7057EDFB" w:rsidR="00840B56">
        <w:rPr>
          <w:rFonts w:ascii="Palatino Linotype" w:hAnsi="Palatino Linotype"/>
        </w:rPr>
        <w:t>on June 23, 2022</w:t>
      </w:r>
      <w:r w:rsidRPr="7057EDFB" w:rsidR="009225F6">
        <w:rPr>
          <w:rFonts w:ascii="Palatino Linotype" w:hAnsi="Palatino Linotype"/>
        </w:rPr>
        <w:t>.</w:t>
      </w:r>
      <w:r w:rsidRPr="7057EDFB" w:rsidR="003E6B33">
        <w:rPr>
          <w:rFonts w:ascii="Palatino Linotype" w:hAnsi="Palatino Linotype"/>
        </w:rPr>
        <w:t xml:space="preserve">  For VCCs that have a ZORF, the </w:t>
      </w:r>
      <w:r w:rsidRPr="7057EDFB" w:rsidR="00342160">
        <w:rPr>
          <w:rFonts w:ascii="Palatino Linotype" w:hAnsi="Palatino Linotype"/>
        </w:rPr>
        <w:t>Zone of Reasonableness</w:t>
      </w:r>
      <w:r w:rsidRPr="7057EDFB" w:rsidR="003E6B33">
        <w:rPr>
          <w:rFonts w:ascii="Palatino Linotype" w:hAnsi="Palatino Linotype"/>
        </w:rPr>
        <w:t xml:space="preserve"> shall have an upper limit of 20% of the current tariffed fare</w:t>
      </w:r>
      <w:r w:rsidRPr="7057EDFB" w:rsidR="007062A0">
        <w:rPr>
          <w:rFonts w:ascii="Palatino Linotype" w:hAnsi="Palatino Linotype"/>
        </w:rPr>
        <w:t>s</w:t>
      </w:r>
      <w:r w:rsidRPr="7057EDFB" w:rsidR="003E6B33">
        <w:rPr>
          <w:rFonts w:ascii="Palatino Linotype" w:hAnsi="Palatino Linotype"/>
        </w:rPr>
        <w:t xml:space="preserve"> and rate</w:t>
      </w:r>
      <w:r w:rsidRPr="7057EDFB" w:rsidR="007062A0">
        <w:rPr>
          <w:rFonts w:ascii="Palatino Linotype" w:hAnsi="Palatino Linotype"/>
        </w:rPr>
        <w:t>s</w:t>
      </w:r>
      <w:r w:rsidRPr="7057EDFB" w:rsidR="003E6B33">
        <w:rPr>
          <w:rFonts w:ascii="Palatino Linotype" w:hAnsi="Palatino Linotype"/>
        </w:rPr>
        <w:t xml:space="preserve"> that </w:t>
      </w:r>
      <w:r w:rsidRPr="7057EDFB" w:rsidR="00840B56">
        <w:rPr>
          <w:rFonts w:ascii="Palatino Linotype" w:hAnsi="Palatino Linotype"/>
        </w:rPr>
        <w:t xml:space="preserve">were </w:t>
      </w:r>
      <w:r w:rsidRPr="7057EDFB" w:rsidR="003E6B33">
        <w:rPr>
          <w:rFonts w:ascii="Palatino Linotype" w:hAnsi="Palatino Linotype"/>
        </w:rPr>
        <w:t>on file with the Commission</w:t>
      </w:r>
      <w:r w:rsidRPr="7057EDFB" w:rsidR="00840B56">
        <w:rPr>
          <w:rFonts w:ascii="Palatino Linotype" w:hAnsi="Palatino Linotype"/>
        </w:rPr>
        <w:t xml:space="preserve"> on June 23, 2022</w:t>
      </w:r>
      <w:r w:rsidRPr="7057EDFB" w:rsidR="003E6B33">
        <w:rPr>
          <w:rFonts w:ascii="Palatino Linotype" w:hAnsi="Palatino Linotype"/>
        </w:rPr>
        <w:t>.</w:t>
      </w:r>
    </w:p>
    <w:p w:rsidR="00F634D6" w:rsidP="00F634D6" w:rsidRDefault="00F634D6" w14:paraId="7AC1B1A6" w14:textId="77777777">
      <w:pPr>
        <w:pStyle w:val="standard"/>
        <w:tabs>
          <w:tab w:val="left" w:pos="360"/>
        </w:tabs>
        <w:spacing w:line="240" w:lineRule="auto"/>
        <w:ind w:left="360" w:firstLine="0"/>
        <w:jc w:val="both"/>
        <w:rPr>
          <w:rFonts w:ascii="Palatino Linotype" w:hAnsi="Palatino Linotype"/>
        </w:rPr>
      </w:pPr>
    </w:p>
    <w:p w:rsidRPr="00F634D6" w:rsidR="00F634D6" w:rsidP="00F634D6" w:rsidRDefault="00F634D6" w14:paraId="45894D4D" w14:textId="4AE283D1">
      <w:pPr>
        <w:pStyle w:val="standard"/>
        <w:numPr>
          <w:ilvl w:val="1"/>
          <w:numId w:val="5"/>
        </w:numPr>
        <w:tabs>
          <w:tab w:val="left" w:pos="360"/>
        </w:tabs>
        <w:spacing w:line="240" w:lineRule="auto"/>
        <w:jc w:val="both"/>
        <w:rPr>
          <w:rFonts w:ascii="Palatino Linotype" w:hAnsi="Palatino Linotype"/>
        </w:rPr>
      </w:pPr>
      <w:r w:rsidRPr="7057EDFB">
        <w:rPr>
          <w:rFonts w:ascii="Palatino Linotype" w:hAnsi="Palatino Linotype"/>
        </w:rPr>
        <w:t>A VCC should not be able to</w:t>
      </w:r>
      <w:r w:rsidRPr="7057EDFB" w:rsidR="00344438">
        <w:rPr>
          <w:rFonts w:ascii="Palatino Linotype" w:hAnsi="Palatino Linotype"/>
        </w:rPr>
        <w:t xml:space="preserve"> continue to</w:t>
      </w:r>
      <w:r w:rsidRPr="7057EDFB">
        <w:rPr>
          <w:rFonts w:ascii="Palatino Linotype" w:hAnsi="Palatino Linotype"/>
        </w:rPr>
        <w:t xml:space="preserve"> benefit from the Zone of Reasonableness once a Decision has been issued for </w:t>
      </w:r>
      <w:r w:rsidRPr="7057EDFB" w:rsidR="00790BA6">
        <w:rPr>
          <w:rFonts w:ascii="Palatino Linotype" w:hAnsi="Palatino Linotype"/>
        </w:rPr>
        <w:t xml:space="preserve">its </w:t>
      </w:r>
      <w:r w:rsidRPr="7057EDFB">
        <w:rPr>
          <w:rFonts w:ascii="Palatino Linotype" w:hAnsi="Palatino Linotype"/>
        </w:rPr>
        <w:t>Application.</w:t>
      </w:r>
    </w:p>
    <w:p w:rsidRPr="0041773A" w:rsidR="00E81CB2" w:rsidP="0041773A" w:rsidRDefault="00E81CB2" w14:paraId="5AFDFFE0" w14:textId="77777777">
      <w:pPr>
        <w:jc w:val="both"/>
        <w:rPr>
          <w:rFonts w:ascii="Palatino Linotype" w:hAnsi="Palatino Linotype"/>
        </w:rPr>
      </w:pPr>
    </w:p>
    <w:p w:rsidRPr="00527714" w:rsidR="00503CFC" w:rsidP="003A5984" w:rsidRDefault="009225F6" w14:paraId="119336C2" w14:textId="050EA1B9">
      <w:pPr>
        <w:pStyle w:val="standard"/>
        <w:numPr>
          <w:ilvl w:val="1"/>
          <w:numId w:val="5"/>
        </w:numPr>
        <w:tabs>
          <w:tab w:val="left" w:pos="360"/>
        </w:tabs>
        <w:autoSpaceDE w:val="0"/>
        <w:autoSpaceDN w:val="0"/>
        <w:adjustRightInd w:val="0"/>
        <w:spacing w:line="240" w:lineRule="auto"/>
        <w:jc w:val="both"/>
        <w:rPr>
          <w:rFonts w:ascii="Palatino Linotype" w:hAnsi="Palatino Linotype"/>
        </w:rPr>
      </w:pPr>
      <w:r w:rsidRPr="00527714">
        <w:rPr>
          <w:rFonts w:ascii="Palatino Linotype" w:hAnsi="Palatino Linotype"/>
        </w:rPr>
        <w:t>The tariff filings authorized by the following order are reasonable and justified.</w:t>
      </w:r>
    </w:p>
    <w:p w:rsidRPr="0041773A" w:rsidR="002B2CD5" w:rsidP="0041773A" w:rsidRDefault="002B2CD5" w14:paraId="6983E736" w14:textId="736C7057">
      <w:pPr>
        <w:rPr>
          <w:rFonts w:ascii="Palatino Linotype" w:hAnsi="Palatino Linotype"/>
        </w:rPr>
      </w:pPr>
    </w:p>
    <w:p w:rsidRPr="00527714" w:rsidR="002B2CD5" w:rsidP="002B2CD5" w:rsidRDefault="002B2CD5" w14:paraId="33915558" w14:textId="77777777">
      <w:pPr>
        <w:pStyle w:val="standard"/>
        <w:tabs>
          <w:tab w:val="left" w:pos="360"/>
        </w:tabs>
        <w:autoSpaceDE w:val="0"/>
        <w:autoSpaceDN w:val="0"/>
        <w:adjustRightInd w:val="0"/>
        <w:spacing w:line="240" w:lineRule="auto"/>
        <w:ind w:left="360" w:firstLine="0"/>
        <w:rPr>
          <w:rFonts w:ascii="Palatino Linotype" w:hAnsi="Palatino Linotype"/>
        </w:rPr>
      </w:pPr>
    </w:p>
    <w:p w:rsidRPr="00527714" w:rsidR="00012E7F" w:rsidRDefault="00012E7F" w14:paraId="3018B4ED" w14:textId="61E4E933">
      <w:pPr>
        <w:rPr>
          <w:rFonts w:ascii="Palatino Linotype" w:hAnsi="Palatino Linotype"/>
        </w:rPr>
      </w:pPr>
      <w:r w:rsidRPr="00527714">
        <w:rPr>
          <w:rFonts w:ascii="Palatino Linotype" w:hAnsi="Palatino Linotype"/>
          <w:b/>
          <w:kern w:val="28"/>
          <w:u w:val="single"/>
        </w:rPr>
        <w:t>THEREFORE, IT IS ORDERED</w:t>
      </w:r>
      <w:r w:rsidRPr="00527714">
        <w:rPr>
          <w:rFonts w:ascii="Palatino Linotype" w:hAnsi="Palatino Linotype"/>
        </w:rPr>
        <w:t xml:space="preserve"> that:</w:t>
      </w:r>
    </w:p>
    <w:p w:rsidRPr="00527714" w:rsidR="00012E7F" w:rsidRDefault="00012E7F" w14:paraId="3EE1A910" w14:textId="77777777">
      <w:pPr>
        <w:pStyle w:val="Header"/>
        <w:tabs>
          <w:tab w:val="clear" w:pos="4320"/>
          <w:tab w:val="clear" w:pos="8640"/>
        </w:tabs>
        <w:rPr>
          <w:rFonts w:ascii="Palatino Linotype" w:hAnsi="Palatino Linotype"/>
        </w:rPr>
      </w:pPr>
    </w:p>
    <w:p w:rsidRPr="00527714" w:rsidR="00D247BF" w:rsidP="003A5984" w:rsidRDefault="00BC11B3" w14:paraId="65D3F3A6" w14:textId="716969F0">
      <w:pPr>
        <w:numPr>
          <w:ilvl w:val="0"/>
          <w:numId w:val="4"/>
        </w:numPr>
        <w:jc w:val="both"/>
        <w:rPr>
          <w:rFonts w:ascii="Palatino Linotype" w:hAnsi="Palatino Linotype"/>
        </w:rPr>
      </w:pPr>
      <w:r w:rsidRPr="7057EDFB">
        <w:rPr>
          <w:rFonts w:ascii="Palatino Linotype" w:hAnsi="Palatino Linotype"/>
        </w:rPr>
        <w:t xml:space="preserve">For </w:t>
      </w:r>
      <w:r w:rsidRPr="7057EDFB" w:rsidR="00EF01E4">
        <w:rPr>
          <w:rFonts w:ascii="Palatino Linotype" w:hAnsi="Palatino Linotype"/>
        </w:rPr>
        <w:t>one (1) year</w:t>
      </w:r>
      <w:r w:rsidRPr="7057EDFB">
        <w:rPr>
          <w:rFonts w:ascii="Palatino Linotype" w:hAnsi="Palatino Linotype"/>
        </w:rPr>
        <w:t xml:space="preserve"> from </w:t>
      </w:r>
      <w:r w:rsidRPr="7057EDFB" w:rsidR="006A1CAF">
        <w:rPr>
          <w:rFonts w:ascii="Palatino Linotype" w:hAnsi="Palatino Linotype"/>
        </w:rPr>
        <w:t>June 23, 202</w:t>
      </w:r>
      <w:r w:rsidRPr="7057EDFB" w:rsidR="00F634D6">
        <w:rPr>
          <w:rFonts w:ascii="Palatino Linotype" w:hAnsi="Palatino Linotype"/>
        </w:rPr>
        <w:t>4</w:t>
      </w:r>
      <w:r w:rsidRPr="7057EDFB">
        <w:rPr>
          <w:rFonts w:ascii="Palatino Linotype" w:hAnsi="Palatino Linotype"/>
        </w:rPr>
        <w:t xml:space="preserve">, vessel common carriers (VCCs) </w:t>
      </w:r>
      <w:r w:rsidRPr="7057EDFB" w:rsidR="00F634D6">
        <w:rPr>
          <w:rFonts w:ascii="Palatino Linotype" w:hAnsi="Palatino Linotype"/>
        </w:rPr>
        <w:t>that have pending Application</w:t>
      </w:r>
      <w:r w:rsidRPr="7057EDFB" w:rsidR="00790BA6">
        <w:rPr>
          <w:rFonts w:ascii="Palatino Linotype" w:hAnsi="Palatino Linotype"/>
        </w:rPr>
        <w:t>s</w:t>
      </w:r>
      <w:r w:rsidRPr="7057EDFB" w:rsidR="00F634D6">
        <w:rPr>
          <w:rFonts w:ascii="Palatino Linotype" w:hAnsi="Palatino Linotype"/>
        </w:rPr>
        <w:t xml:space="preserve"> for fare and/or rate increases </w:t>
      </w:r>
      <w:r w:rsidRPr="7057EDFB">
        <w:rPr>
          <w:rFonts w:ascii="Palatino Linotype" w:hAnsi="Palatino Linotype"/>
        </w:rPr>
        <w:t xml:space="preserve">are permitted </w:t>
      </w:r>
      <w:r w:rsidRPr="7057EDFB" w:rsidR="00F634D6">
        <w:rPr>
          <w:rFonts w:ascii="Palatino Linotype" w:hAnsi="Palatino Linotype"/>
        </w:rPr>
        <w:t>maintain on file</w:t>
      </w:r>
      <w:r w:rsidRPr="7057EDFB" w:rsidR="00567AAC">
        <w:rPr>
          <w:rFonts w:ascii="Palatino Linotype" w:hAnsi="Palatino Linotype"/>
        </w:rPr>
        <w:t xml:space="preserve"> </w:t>
      </w:r>
      <w:r w:rsidRPr="7057EDFB">
        <w:rPr>
          <w:rFonts w:ascii="Palatino Linotype" w:hAnsi="Palatino Linotype"/>
        </w:rPr>
        <w:t>tariffs with fares and rates that are within a "</w:t>
      </w:r>
      <w:r w:rsidRPr="7057EDFB" w:rsidR="00854945">
        <w:rPr>
          <w:rFonts w:ascii="Palatino Linotype" w:hAnsi="Palatino Linotype"/>
        </w:rPr>
        <w:t>Zone of Reasonableness</w:t>
      </w:r>
      <w:r w:rsidRPr="7057EDFB">
        <w:rPr>
          <w:rFonts w:ascii="Palatino Linotype" w:hAnsi="Palatino Linotype"/>
        </w:rPr>
        <w:t xml:space="preserve">" whose upper limit is 20% above </w:t>
      </w:r>
      <w:r w:rsidRPr="7057EDFB" w:rsidR="00840B56">
        <w:rPr>
          <w:rFonts w:ascii="Palatino Linotype" w:hAnsi="Palatino Linotype"/>
        </w:rPr>
        <w:t xml:space="preserve">the </w:t>
      </w:r>
      <w:r w:rsidRPr="7057EDFB">
        <w:rPr>
          <w:rFonts w:ascii="Palatino Linotype" w:hAnsi="Palatino Linotype"/>
        </w:rPr>
        <w:t>authorized fares and rates</w:t>
      </w:r>
      <w:r w:rsidRPr="7057EDFB" w:rsidR="00840B56">
        <w:rPr>
          <w:rFonts w:ascii="Palatino Linotype" w:hAnsi="Palatino Linotype"/>
        </w:rPr>
        <w:t xml:space="preserve"> on file</w:t>
      </w:r>
      <w:r w:rsidRPr="7057EDFB" w:rsidR="006C51D6">
        <w:rPr>
          <w:rFonts w:ascii="Palatino Linotype" w:hAnsi="Palatino Linotype"/>
        </w:rPr>
        <w:t xml:space="preserve"> with the Commission</w:t>
      </w:r>
      <w:r w:rsidRPr="7057EDFB" w:rsidR="00840B56">
        <w:rPr>
          <w:rFonts w:ascii="Palatino Linotype" w:hAnsi="Palatino Linotype"/>
        </w:rPr>
        <w:t xml:space="preserve"> on June 23, 2022</w:t>
      </w:r>
      <w:r w:rsidRPr="7057EDFB" w:rsidR="00B93EEF">
        <w:rPr>
          <w:rFonts w:ascii="Palatino Linotype" w:hAnsi="Palatino Linotype"/>
        </w:rPr>
        <w:t>. For</w:t>
      </w:r>
      <w:r w:rsidRPr="7057EDFB" w:rsidR="00D247BF">
        <w:rPr>
          <w:rFonts w:ascii="Palatino Linotype" w:hAnsi="Palatino Linotype"/>
        </w:rPr>
        <w:t xml:space="preserve"> VCCs that have been granted a Zone </w:t>
      </w:r>
      <w:r w:rsidRPr="7057EDFB" w:rsidR="00854945">
        <w:rPr>
          <w:rFonts w:ascii="Palatino Linotype" w:hAnsi="Palatino Linotype"/>
        </w:rPr>
        <w:t xml:space="preserve">of </w:t>
      </w:r>
      <w:r w:rsidRPr="7057EDFB" w:rsidR="00D247BF">
        <w:rPr>
          <w:rFonts w:ascii="Palatino Linotype" w:hAnsi="Palatino Linotype"/>
        </w:rPr>
        <w:t xml:space="preserve">Rate Freedom (ZORF), the upper limit shall be 20% above the fares and rates on tariffs </w:t>
      </w:r>
      <w:r w:rsidRPr="7057EDFB" w:rsidR="00840B56">
        <w:rPr>
          <w:rFonts w:ascii="Palatino Linotype" w:hAnsi="Palatino Linotype"/>
        </w:rPr>
        <w:t>on file</w:t>
      </w:r>
      <w:r w:rsidRPr="7057EDFB" w:rsidR="00D247BF">
        <w:rPr>
          <w:rFonts w:ascii="Palatino Linotype" w:hAnsi="Palatino Linotype"/>
        </w:rPr>
        <w:t xml:space="preserve"> with the Commission</w:t>
      </w:r>
      <w:r w:rsidRPr="7057EDFB" w:rsidR="00840B56">
        <w:rPr>
          <w:rFonts w:ascii="Palatino Linotype" w:hAnsi="Palatino Linotype"/>
        </w:rPr>
        <w:t xml:space="preserve"> on June 23, 2022</w:t>
      </w:r>
      <w:r w:rsidRPr="7057EDFB" w:rsidR="00D247BF">
        <w:rPr>
          <w:rFonts w:ascii="Palatino Linotype" w:hAnsi="Palatino Linotype"/>
        </w:rPr>
        <w:t>.</w:t>
      </w:r>
    </w:p>
    <w:p w:rsidRPr="00527714" w:rsidR="00D247BF" w:rsidP="00D247BF" w:rsidRDefault="00D247BF" w14:paraId="4DDA471A" w14:textId="77777777">
      <w:pPr>
        <w:ind w:left="360"/>
        <w:rPr>
          <w:rFonts w:ascii="Palatino Linotype" w:hAnsi="Palatino Linotype"/>
        </w:rPr>
      </w:pPr>
    </w:p>
    <w:p w:rsidRPr="00527714" w:rsidR="00D247BF" w:rsidP="003A5984" w:rsidRDefault="00BC11B3" w14:paraId="47E4AEFD" w14:textId="21E111E0">
      <w:pPr>
        <w:numPr>
          <w:ilvl w:val="0"/>
          <w:numId w:val="4"/>
        </w:numPr>
        <w:jc w:val="both"/>
        <w:rPr>
          <w:rFonts w:ascii="Palatino Linotype" w:hAnsi="Palatino Linotype"/>
        </w:rPr>
      </w:pPr>
      <w:r w:rsidRPr="2C36B886">
        <w:rPr>
          <w:rFonts w:ascii="Palatino Linotype" w:hAnsi="Palatino Linotype"/>
        </w:rPr>
        <w:t xml:space="preserve">VCCs shall be allowed to exercise the action permitted </w:t>
      </w:r>
      <w:r w:rsidR="00F634D6">
        <w:rPr>
          <w:rFonts w:ascii="Palatino Linotype" w:hAnsi="Palatino Linotype"/>
        </w:rPr>
        <w:t>up until a Decision has been issued on their Application for a fare and/or rate increase</w:t>
      </w:r>
      <w:r w:rsidRPr="2C36B886">
        <w:rPr>
          <w:rFonts w:ascii="Palatino Linotype" w:hAnsi="Palatino Linotype"/>
        </w:rPr>
        <w:t>.</w:t>
      </w:r>
    </w:p>
    <w:p w:rsidRPr="0041773A" w:rsidR="00D247BF" w:rsidP="0041773A" w:rsidRDefault="00D247BF" w14:paraId="2B1A09EF" w14:textId="77777777">
      <w:pPr>
        <w:jc w:val="both"/>
        <w:rPr>
          <w:rFonts w:ascii="Palatino Linotype" w:hAnsi="Palatino Linotype"/>
        </w:rPr>
      </w:pPr>
    </w:p>
    <w:p w:rsidRPr="00527714" w:rsidR="00024A12" w:rsidP="003A5984" w:rsidRDefault="00BC11B3" w14:paraId="57E2196B" w14:textId="1B00C27F">
      <w:pPr>
        <w:numPr>
          <w:ilvl w:val="0"/>
          <w:numId w:val="4"/>
        </w:numPr>
        <w:jc w:val="both"/>
        <w:rPr>
          <w:rFonts w:ascii="Palatino Linotype" w:hAnsi="Palatino Linotype"/>
        </w:rPr>
      </w:pPr>
      <w:r w:rsidRPr="00527714">
        <w:rPr>
          <w:rFonts w:ascii="Palatino Linotype" w:hAnsi="Palatino Linotype"/>
        </w:rPr>
        <w:lastRenderedPageBreak/>
        <w:t xml:space="preserve">Tariff filings authorized by this resolution </w:t>
      </w:r>
      <w:r w:rsidR="00F634D6">
        <w:rPr>
          <w:rFonts w:ascii="Palatino Linotype" w:hAnsi="Palatino Linotype"/>
        </w:rPr>
        <w:t xml:space="preserve">that are still in effect </w:t>
      </w:r>
      <w:r w:rsidRPr="00527714">
        <w:rPr>
          <w:rFonts w:ascii="Palatino Linotype" w:hAnsi="Palatino Linotype"/>
        </w:rPr>
        <w:t xml:space="preserve">shall </w:t>
      </w:r>
      <w:r w:rsidRPr="00527714" w:rsidR="0003038C">
        <w:rPr>
          <w:rFonts w:ascii="Palatino Linotype" w:hAnsi="Palatino Linotype"/>
        </w:rPr>
        <w:t>expire</w:t>
      </w:r>
      <w:r w:rsidRPr="00527714" w:rsidR="00B93EEF">
        <w:rPr>
          <w:rFonts w:ascii="Palatino Linotype" w:hAnsi="Palatino Linotype"/>
        </w:rPr>
        <w:t xml:space="preserve"> </w:t>
      </w:r>
      <w:r w:rsidRPr="00527714" w:rsidR="006A1CAF">
        <w:rPr>
          <w:rFonts w:ascii="Palatino Linotype" w:hAnsi="Palatino Linotype"/>
        </w:rPr>
        <w:t>on June 23, 202</w:t>
      </w:r>
      <w:r w:rsidR="00F634D6">
        <w:rPr>
          <w:rFonts w:ascii="Palatino Linotype" w:hAnsi="Palatino Linotype"/>
        </w:rPr>
        <w:t>5</w:t>
      </w:r>
      <w:r w:rsidRPr="00527714" w:rsidR="054E3BF4">
        <w:rPr>
          <w:rFonts w:ascii="Palatino Linotype" w:hAnsi="Palatino Linotype"/>
        </w:rPr>
        <w:t>,</w:t>
      </w:r>
      <w:r w:rsidRPr="00527714" w:rsidR="007A66A4">
        <w:rPr>
          <w:rFonts w:ascii="Palatino Linotype" w:hAnsi="Palatino Linotype"/>
        </w:rPr>
        <w:t xml:space="preserve"> </w:t>
      </w:r>
      <w:r w:rsidRPr="00527714">
        <w:rPr>
          <w:rFonts w:ascii="Palatino Linotype" w:hAnsi="Palatino Linotype"/>
        </w:rPr>
        <w:t>absent further order by this Commission.</w:t>
      </w:r>
    </w:p>
    <w:p w:rsidRPr="00527714" w:rsidR="00D247BF" w:rsidP="003A5984" w:rsidRDefault="00D247BF" w14:paraId="1AAC0EE8" w14:textId="77777777">
      <w:pPr>
        <w:pStyle w:val="ListParagraph"/>
        <w:jc w:val="both"/>
        <w:rPr>
          <w:rFonts w:ascii="Palatino Linotype" w:hAnsi="Palatino Linotype"/>
        </w:rPr>
      </w:pPr>
    </w:p>
    <w:p w:rsidRPr="00527714" w:rsidR="00012E7F" w:rsidP="003A5984" w:rsidRDefault="00012E7F" w14:paraId="2137533C" w14:textId="2AB9BC9B">
      <w:pPr>
        <w:numPr>
          <w:ilvl w:val="0"/>
          <w:numId w:val="4"/>
        </w:numPr>
        <w:jc w:val="both"/>
        <w:rPr>
          <w:rFonts w:ascii="Palatino Linotype" w:hAnsi="Palatino Linotype"/>
        </w:rPr>
      </w:pPr>
      <w:r w:rsidRPr="00527714">
        <w:rPr>
          <w:rFonts w:ascii="Palatino Linotype" w:hAnsi="Palatino Linotype"/>
        </w:rPr>
        <w:t xml:space="preserve">The Executive Director shall cause a copy of this resolution to be served on every </w:t>
      </w:r>
      <w:r w:rsidRPr="00527714" w:rsidR="00B93EEF">
        <w:rPr>
          <w:rFonts w:ascii="Palatino Linotype" w:hAnsi="Palatino Linotype"/>
        </w:rPr>
        <w:t xml:space="preserve">VCC </w:t>
      </w:r>
      <w:r w:rsidRPr="00527714" w:rsidR="00DB7F20">
        <w:rPr>
          <w:rFonts w:ascii="Palatino Linotype" w:hAnsi="Palatino Linotype"/>
        </w:rPr>
        <w:t>with an</w:t>
      </w:r>
      <w:r w:rsidRPr="00527714" w:rsidR="00B93EEF">
        <w:rPr>
          <w:rFonts w:ascii="Palatino Linotype" w:hAnsi="Palatino Linotype"/>
        </w:rPr>
        <w:t xml:space="preserve"> active or suspended</w:t>
      </w:r>
      <w:r w:rsidRPr="00527714" w:rsidR="00DB7F20">
        <w:rPr>
          <w:rFonts w:ascii="Palatino Linotype" w:hAnsi="Palatino Linotype"/>
        </w:rPr>
        <w:t xml:space="preserve"> operating authority issued by the Commission</w:t>
      </w:r>
      <w:r w:rsidRPr="00527714" w:rsidR="00F85D4A">
        <w:rPr>
          <w:rFonts w:ascii="Palatino Linotype" w:hAnsi="Palatino Linotype"/>
        </w:rPr>
        <w:t xml:space="preserve"> </w:t>
      </w:r>
      <w:r w:rsidRPr="00527714">
        <w:rPr>
          <w:rFonts w:ascii="Palatino Linotype" w:hAnsi="Palatino Linotype"/>
        </w:rPr>
        <w:t xml:space="preserve">and every other party on the service list to this resolution.  </w:t>
      </w:r>
    </w:p>
    <w:p w:rsidRPr="00527714" w:rsidR="002B2CD5" w:rsidRDefault="002B2CD5" w14:paraId="42D3EC1E" w14:textId="77777777">
      <w:pPr>
        <w:rPr>
          <w:rFonts w:ascii="Palatino Linotype" w:hAnsi="Palatino Linotype"/>
        </w:rPr>
      </w:pPr>
    </w:p>
    <w:p w:rsidRPr="00527714" w:rsidR="00012E7F" w:rsidRDefault="00012E7F" w14:paraId="080EF7E7" w14:textId="77777777">
      <w:pPr>
        <w:rPr>
          <w:rFonts w:ascii="Palatino Linotype" w:hAnsi="Palatino Linotype"/>
        </w:rPr>
      </w:pPr>
      <w:r w:rsidRPr="00527714">
        <w:rPr>
          <w:rFonts w:ascii="Palatino Linotype" w:hAnsi="Palatino Linotype"/>
        </w:rPr>
        <w:t>This resolution is effective today.</w:t>
      </w:r>
    </w:p>
    <w:p w:rsidRPr="00527714" w:rsidR="00012E7F" w:rsidRDefault="00012E7F" w14:paraId="414903ED" w14:textId="33B55500">
      <w:pPr>
        <w:rPr>
          <w:rFonts w:ascii="Palatino Linotype" w:hAnsi="Palatino Linotype"/>
        </w:rPr>
      </w:pPr>
    </w:p>
    <w:p w:rsidRPr="00527714" w:rsidR="00BD3CAF" w:rsidRDefault="00012E7F" w14:paraId="41432D77" w14:textId="50CC5EBA">
      <w:pPr>
        <w:rPr>
          <w:rFonts w:ascii="Palatino Linotype" w:hAnsi="Palatino Linotype"/>
        </w:rPr>
      </w:pPr>
      <w:r w:rsidRPr="2C36B886">
        <w:rPr>
          <w:rFonts w:ascii="Palatino Linotype" w:hAnsi="Palatino Linotype"/>
        </w:rPr>
        <w:t>I certify that the foregoing resolution was duly introduced, passed, and adopted by the Commission at its regularly scheduled meeting on</w:t>
      </w:r>
      <w:r w:rsidRPr="2C36B886" w:rsidR="000E078A">
        <w:rPr>
          <w:rFonts w:ascii="Palatino Linotype" w:hAnsi="Palatino Linotype"/>
        </w:rPr>
        <w:t xml:space="preserve"> </w:t>
      </w:r>
      <w:r w:rsidR="003D6750">
        <w:rPr>
          <w:rFonts w:ascii="Palatino Linotype" w:hAnsi="Palatino Linotype"/>
        </w:rPr>
        <w:t>___________</w:t>
      </w:r>
      <w:r w:rsidR="00945C7E">
        <w:rPr>
          <w:rFonts w:ascii="Palatino Linotype" w:hAnsi="Palatino Linotype"/>
        </w:rPr>
        <w:t>, 2024</w:t>
      </w:r>
      <w:r w:rsidR="001A31D0">
        <w:rPr>
          <w:rFonts w:ascii="Palatino Linotype" w:hAnsi="Palatino Linotype"/>
        </w:rPr>
        <w:t>.</w:t>
      </w:r>
      <w:r w:rsidRPr="2C36B886">
        <w:rPr>
          <w:rFonts w:ascii="Palatino Linotype" w:hAnsi="Palatino Linotype"/>
        </w:rPr>
        <w:t xml:space="preserve">  </w:t>
      </w:r>
    </w:p>
    <w:p w:rsidRPr="00527714" w:rsidR="00BD3CAF" w:rsidRDefault="00BD3CAF" w14:paraId="788C6BA6" w14:textId="77777777">
      <w:pPr>
        <w:rPr>
          <w:rFonts w:ascii="Palatino Linotype" w:hAnsi="Palatino Linotype"/>
        </w:rPr>
      </w:pPr>
    </w:p>
    <w:p w:rsidRPr="00527714" w:rsidR="00012E7F" w:rsidRDefault="00012E7F" w14:paraId="29287EFB" w14:textId="257E4792">
      <w:pPr>
        <w:rPr>
          <w:rFonts w:ascii="Palatino Linotype" w:hAnsi="Palatino Linotype"/>
        </w:rPr>
      </w:pPr>
      <w:r w:rsidRPr="00527714">
        <w:rPr>
          <w:rFonts w:ascii="Palatino Linotype" w:hAnsi="Palatino Linotype"/>
        </w:rPr>
        <w:t>The following Commissioners voted favorably thereon:</w:t>
      </w:r>
    </w:p>
    <w:p w:rsidRPr="00527714" w:rsidR="00012E7F" w:rsidRDefault="00012E7F" w14:paraId="0F991216" w14:textId="68A0D1C4">
      <w:pPr>
        <w:rPr>
          <w:rFonts w:ascii="Palatino Linotype" w:hAnsi="Palatino Linotype"/>
        </w:rPr>
      </w:pPr>
    </w:p>
    <w:p w:rsidRPr="00527714" w:rsidR="00BD3CAF" w:rsidRDefault="00BD3CAF" w14:paraId="7C9C3314" w14:textId="77777777">
      <w:pPr>
        <w:rPr>
          <w:rFonts w:ascii="Palatino Linotype" w:hAnsi="Palatino Linotype"/>
        </w:rPr>
      </w:pPr>
    </w:p>
    <w:p w:rsidRPr="00527714" w:rsidR="00012E7F" w:rsidRDefault="00012E7F" w14:paraId="7E577CA7" w14:textId="77777777">
      <w:pPr>
        <w:rPr>
          <w:rFonts w:ascii="Palatino Linotype" w:hAnsi="Palatino Linotype"/>
        </w:rPr>
      </w:pPr>
      <w:r w:rsidRPr="00527714">
        <w:rPr>
          <w:rFonts w:ascii="Palatino Linotype" w:hAnsi="Palatino Linotype"/>
        </w:rPr>
        <w:tab/>
      </w:r>
      <w:r w:rsidRPr="00527714">
        <w:rPr>
          <w:rFonts w:ascii="Palatino Linotype" w:hAnsi="Palatino Linotype"/>
        </w:rPr>
        <w:tab/>
      </w:r>
      <w:r w:rsidRPr="00527714">
        <w:rPr>
          <w:rFonts w:ascii="Palatino Linotype" w:hAnsi="Palatino Linotype"/>
        </w:rPr>
        <w:tab/>
      </w:r>
      <w:r w:rsidRPr="00527714">
        <w:rPr>
          <w:rFonts w:ascii="Palatino Linotype" w:hAnsi="Palatino Linotype"/>
        </w:rPr>
        <w:tab/>
      </w:r>
      <w:r w:rsidRPr="00527714">
        <w:rPr>
          <w:rFonts w:ascii="Palatino Linotype" w:hAnsi="Palatino Linotype"/>
        </w:rPr>
        <w:tab/>
      </w:r>
      <w:r w:rsidRPr="00527714">
        <w:rPr>
          <w:rFonts w:ascii="Palatino Linotype" w:hAnsi="Palatino Linotype"/>
        </w:rPr>
        <w:tab/>
        <w:t xml:space="preserve"> ____________________________________</w:t>
      </w:r>
      <w:r w:rsidRPr="00527714">
        <w:rPr>
          <w:rFonts w:ascii="Palatino Linotype" w:hAnsi="Palatino Linotype"/>
        </w:rPr>
        <w:tab/>
      </w:r>
    </w:p>
    <w:p w:rsidRPr="00527714" w:rsidR="00012E7F" w:rsidRDefault="00012E7F" w14:paraId="7D560860" w14:textId="288AEF16">
      <w:pPr>
        <w:rPr>
          <w:rFonts w:ascii="Palatino Linotype" w:hAnsi="Palatino Linotype"/>
        </w:rPr>
      </w:pPr>
      <w:r w:rsidRPr="00527714">
        <w:rPr>
          <w:rFonts w:ascii="Palatino Linotype" w:hAnsi="Palatino Linotype"/>
        </w:rPr>
        <w:tab/>
      </w:r>
      <w:r w:rsidRPr="00527714">
        <w:rPr>
          <w:rFonts w:ascii="Palatino Linotype" w:hAnsi="Palatino Linotype"/>
        </w:rPr>
        <w:tab/>
      </w:r>
      <w:r w:rsidRPr="00527714">
        <w:rPr>
          <w:rFonts w:ascii="Palatino Linotype" w:hAnsi="Palatino Linotype"/>
        </w:rPr>
        <w:tab/>
      </w:r>
      <w:r w:rsidRPr="00527714">
        <w:rPr>
          <w:rFonts w:ascii="Palatino Linotype" w:hAnsi="Palatino Linotype"/>
        </w:rPr>
        <w:tab/>
      </w:r>
      <w:r w:rsidRPr="00527714">
        <w:rPr>
          <w:rFonts w:ascii="Palatino Linotype" w:hAnsi="Palatino Linotype"/>
        </w:rPr>
        <w:tab/>
      </w:r>
      <w:r w:rsidRPr="00527714">
        <w:rPr>
          <w:rFonts w:ascii="Palatino Linotype" w:hAnsi="Palatino Linotype"/>
        </w:rPr>
        <w:tab/>
      </w:r>
      <w:r w:rsidRPr="00527714" w:rsidR="00D9736C">
        <w:rPr>
          <w:rFonts w:ascii="Palatino Linotype" w:hAnsi="Palatino Linotype"/>
        </w:rPr>
        <w:t xml:space="preserve">    </w:t>
      </w:r>
      <w:r w:rsidRPr="00527714">
        <w:rPr>
          <w:rFonts w:ascii="Palatino Linotype" w:hAnsi="Palatino Linotype"/>
        </w:rPr>
        <w:t xml:space="preserve">       </w:t>
      </w:r>
      <w:r w:rsidRPr="00527714" w:rsidR="000C1CC7">
        <w:rPr>
          <w:rFonts w:ascii="Palatino Linotype" w:hAnsi="Palatino Linotype"/>
        </w:rPr>
        <w:t xml:space="preserve">  </w:t>
      </w:r>
      <w:r w:rsidRPr="00527714">
        <w:rPr>
          <w:rFonts w:ascii="Palatino Linotype" w:hAnsi="Palatino Linotype"/>
        </w:rPr>
        <w:t xml:space="preserve"> </w:t>
      </w:r>
      <w:r w:rsidRPr="00527714" w:rsidR="00D9736C">
        <w:rPr>
          <w:rFonts w:ascii="Palatino Linotype" w:hAnsi="Palatino Linotype"/>
        </w:rPr>
        <w:t>RACHEL</w:t>
      </w:r>
      <w:r w:rsidRPr="00527714" w:rsidR="00B93EEF">
        <w:rPr>
          <w:rFonts w:ascii="Palatino Linotype" w:hAnsi="Palatino Linotype"/>
        </w:rPr>
        <w:t xml:space="preserve"> A.</w:t>
      </w:r>
      <w:r w:rsidRPr="00527714" w:rsidR="00D9736C">
        <w:rPr>
          <w:rFonts w:ascii="Palatino Linotype" w:hAnsi="Palatino Linotype"/>
        </w:rPr>
        <w:t xml:space="preserve"> PETERSON</w:t>
      </w:r>
    </w:p>
    <w:p w:rsidR="00621449" w:rsidP="00E145D5" w:rsidRDefault="00012E7F" w14:paraId="29F43F55" w14:textId="4F918C1B">
      <w:pPr>
        <w:rPr>
          <w:rFonts w:ascii="Palatino Linotype" w:hAnsi="Palatino Linotype"/>
        </w:rPr>
      </w:pPr>
      <w:r w:rsidRPr="00527714">
        <w:rPr>
          <w:rFonts w:ascii="Palatino Linotype" w:hAnsi="Palatino Linotype"/>
        </w:rPr>
        <w:tab/>
      </w:r>
      <w:r w:rsidRPr="00527714">
        <w:rPr>
          <w:rFonts w:ascii="Palatino Linotype" w:hAnsi="Palatino Linotype"/>
        </w:rPr>
        <w:tab/>
      </w:r>
      <w:r w:rsidRPr="00527714">
        <w:rPr>
          <w:rFonts w:ascii="Palatino Linotype" w:hAnsi="Palatino Linotype"/>
        </w:rPr>
        <w:tab/>
      </w:r>
      <w:r w:rsidRPr="00527714">
        <w:rPr>
          <w:rFonts w:ascii="Palatino Linotype" w:hAnsi="Palatino Linotype"/>
        </w:rPr>
        <w:tab/>
      </w:r>
      <w:r w:rsidRPr="00527714">
        <w:rPr>
          <w:rFonts w:ascii="Palatino Linotype" w:hAnsi="Palatino Linotype"/>
        </w:rPr>
        <w:tab/>
      </w:r>
      <w:r w:rsidRPr="00527714">
        <w:rPr>
          <w:rFonts w:ascii="Palatino Linotype" w:hAnsi="Palatino Linotype"/>
        </w:rPr>
        <w:tab/>
      </w:r>
      <w:r w:rsidRPr="00527714">
        <w:rPr>
          <w:rFonts w:ascii="Palatino Linotype" w:hAnsi="Palatino Linotype"/>
        </w:rPr>
        <w:tab/>
        <w:t xml:space="preserve">         Executive Director</w:t>
      </w:r>
    </w:p>
    <w:p w:rsidR="001A31D0" w:rsidP="00E145D5" w:rsidRDefault="001A31D0" w14:paraId="26923489" w14:textId="77777777">
      <w:pPr>
        <w:rPr>
          <w:rFonts w:ascii="Palatino Linotype" w:hAnsi="Palatino Linotype"/>
        </w:rPr>
      </w:pPr>
    </w:p>
    <w:p w:rsidRPr="00527714" w:rsidR="001A31D0" w:rsidP="001A31D0" w:rsidRDefault="001A31D0" w14:paraId="6D442116" w14:textId="3BCF1719">
      <w:pPr>
        <w:ind w:left="5040"/>
        <w:rPr>
          <w:rFonts w:ascii="Palatino Linotype" w:hAnsi="Palatino Linotype"/>
        </w:rPr>
      </w:pPr>
    </w:p>
    <w:sectPr w:rsidRPr="00527714" w:rsidR="001A31D0" w:rsidSect="00BF2EE2">
      <w:headerReference w:type="default" r:id="rId11"/>
      <w:footerReference w:type="default" r:id="rId12"/>
      <w:headerReference w:type="first" r:id="rId13"/>
      <w:footerReference w:type="first" r:id="rId14"/>
      <w:pgSz w:w="12240" w:h="15840" w:code="1"/>
      <w:pgMar w:top="1440" w:right="1440" w:bottom="990" w:left="1440" w:header="720" w:footer="720"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E8105" w14:textId="77777777" w:rsidR="00BF2EE2" w:rsidRDefault="00BF2EE2">
      <w:r>
        <w:separator/>
      </w:r>
    </w:p>
  </w:endnote>
  <w:endnote w:type="continuationSeparator" w:id="0">
    <w:p w14:paraId="1C638066" w14:textId="77777777" w:rsidR="00BF2EE2" w:rsidRDefault="00BF2EE2">
      <w:r>
        <w:continuationSeparator/>
      </w:r>
    </w:p>
  </w:endnote>
  <w:endnote w:type="continuationNotice" w:id="1">
    <w:p w14:paraId="5EFC54EB" w14:textId="77777777" w:rsidR="00BF2EE2" w:rsidRDefault="00BF2E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4D"/>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9995" w14:textId="77777777" w:rsidR="00FC744B" w:rsidRPr="009B3EFE" w:rsidRDefault="00FC744B">
    <w:pPr>
      <w:pStyle w:val="Footer"/>
      <w:rPr>
        <w:rFonts w:ascii="Palatino Linotype" w:hAnsi="Palatino Linotype"/>
      </w:rPr>
    </w:pPr>
    <w:r w:rsidRPr="009B3EFE">
      <w:rPr>
        <w:rStyle w:val="PageNumber"/>
        <w:rFonts w:ascii="Palatino Linotype" w:hAnsi="Palatino Linotype"/>
      </w:rPr>
      <w:fldChar w:fldCharType="begin"/>
    </w:r>
    <w:r w:rsidRPr="009B3EFE">
      <w:rPr>
        <w:rStyle w:val="PageNumber"/>
        <w:rFonts w:ascii="Palatino Linotype" w:hAnsi="Palatino Linotype"/>
      </w:rPr>
      <w:instrText xml:space="preserve"> PAGE </w:instrText>
    </w:r>
    <w:r w:rsidRPr="009B3EFE">
      <w:rPr>
        <w:rStyle w:val="PageNumber"/>
        <w:rFonts w:ascii="Palatino Linotype" w:hAnsi="Palatino Linotype"/>
      </w:rPr>
      <w:fldChar w:fldCharType="separate"/>
    </w:r>
    <w:r w:rsidRPr="009B3EFE">
      <w:rPr>
        <w:rStyle w:val="PageNumber"/>
        <w:rFonts w:ascii="Palatino Linotype" w:hAnsi="Palatino Linotype"/>
        <w:noProof/>
      </w:rPr>
      <w:t>- 5 -</w:t>
    </w:r>
    <w:r w:rsidRPr="009B3EFE">
      <w:rPr>
        <w:rStyle w:val="PageNumber"/>
        <w:rFonts w:ascii="Palatino Linotype" w:hAnsi="Palatino Linotyp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55189" w14:textId="0FB2AF56" w:rsidR="00FC744B" w:rsidRDefault="61E58577" w:rsidP="007D5C0B">
    <w:pPr>
      <w:pStyle w:val="Footer"/>
      <w:jc w:val="left"/>
    </w:pPr>
    <w:r w:rsidRPr="61E58577">
      <w:rPr>
        <w:sz w:val="18"/>
        <w:szCs w:val="18"/>
      </w:rPr>
      <w:t xml:space="preserve">  </w:t>
    </w:r>
    <w:r w:rsidR="000567AA" w:rsidRPr="000567AA">
      <w:rPr>
        <w:sz w:val="18"/>
        <w:szCs w:val="18"/>
      </w:rPr>
      <w:t>529722341</w:t>
    </w:r>
    <w:r w:rsidR="00FC744B">
      <w:tab/>
    </w:r>
    <w:r w:rsidR="00FC744B" w:rsidRPr="61E58577">
      <w:rPr>
        <w:rStyle w:val="PageNumber"/>
        <w:noProof/>
      </w:rPr>
      <w:fldChar w:fldCharType="begin"/>
    </w:r>
    <w:r w:rsidR="00FC744B" w:rsidRPr="61E58577">
      <w:rPr>
        <w:rStyle w:val="PageNumber"/>
      </w:rPr>
      <w:instrText xml:space="preserve"> PAGE </w:instrText>
    </w:r>
    <w:r w:rsidR="00FC744B" w:rsidRPr="61E58577">
      <w:rPr>
        <w:rStyle w:val="PageNumber"/>
      </w:rPr>
      <w:fldChar w:fldCharType="separate"/>
    </w:r>
    <w:r w:rsidRPr="61E58577">
      <w:rPr>
        <w:rStyle w:val="PageNumber"/>
        <w:noProof/>
      </w:rPr>
      <w:t>- 1 -</w:t>
    </w:r>
    <w:r w:rsidR="00FC744B" w:rsidRPr="61E58577">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8BDDF" w14:textId="77777777" w:rsidR="00BF2EE2" w:rsidRDefault="00BF2EE2">
      <w:r>
        <w:separator/>
      </w:r>
    </w:p>
  </w:footnote>
  <w:footnote w:type="continuationSeparator" w:id="0">
    <w:p w14:paraId="5F29D1EE" w14:textId="77777777" w:rsidR="00BF2EE2" w:rsidRDefault="00BF2EE2">
      <w:r>
        <w:continuationSeparator/>
      </w:r>
    </w:p>
  </w:footnote>
  <w:footnote w:type="continuationNotice" w:id="1">
    <w:p w14:paraId="372A34DC" w14:textId="77777777" w:rsidR="00BF2EE2" w:rsidRDefault="00BF2EE2">
      <w:pPr>
        <w:rPr>
          <w:sz w:val="22"/>
        </w:rPr>
      </w:pPr>
    </w:p>
    <w:p w14:paraId="693AA49A" w14:textId="77777777" w:rsidR="00BF2EE2" w:rsidRDefault="00BF2EE2">
      <w:pPr>
        <w:jc w:val="right"/>
        <w:rPr>
          <w:sz w:val="22"/>
        </w:rPr>
      </w:pPr>
      <w:r>
        <w:rPr>
          <w:i/>
          <w:sz w:val="22"/>
        </w:rPr>
        <w:t>Footnote continued on next page</w:t>
      </w:r>
    </w:p>
  </w:footnote>
  <w:footnote w:id="2">
    <w:p w14:paraId="1FCF554C" w14:textId="3B8C3A9A" w:rsidR="7057EDFB" w:rsidRDefault="7057EDFB" w:rsidP="7057EDFB">
      <w:pPr>
        <w:rPr>
          <w:rFonts w:eastAsia="Palatino" w:cs="Palatino"/>
          <w:sz w:val="18"/>
          <w:szCs w:val="18"/>
        </w:rPr>
      </w:pPr>
      <w:r w:rsidRPr="7057EDFB">
        <w:rPr>
          <w:rFonts w:eastAsia="Palatino" w:cs="Palatino"/>
          <w:sz w:val="18"/>
          <w:szCs w:val="18"/>
        </w:rPr>
        <w:footnoteRef/>
      </w:r>
      <w:r w:rsidRPr="002448C4">
        <w:rPr>
          <w:rFonts w:eastAsia="Palatino" w:cs="Palatino"/>
          <w:sz w:val="18"/>
          <w:szCs w:val="18"/>
        </w:rPr>
        <w:t xml:space="preserve"> Balboa Island Ferry’s tariff update was received on April 8, 2024.</w:t>
      </w:r>
      <w:r w:rsidRPr="7057EDFB">
        <w:rPr>
          <w:rFonts w:eastAsia="Palatino" w:cs="Palatino"/>
          <w:sz w:val="18"/>
          <w:szCs w:val="18"/>
        </w:rPr>
        <w:t xml:space="preserve">  They were advised that the Special Authority was going to expire on June 24, 2024, and they would have to file a Formal Application if they wanted to maintain their fares and rates past that date.</w:t>
      </w:r>
    </w:p>
  </w:footnote>
  <w:footnote w:id="3">
    <w:p w14:paraId="2C9253CA" w14:textId="12B7014E" w:rsidR="00A95D00" w:rsidRDefault="00A95D00" w:rsidP="001D7B10">
      <w:pPr>
        <w:pStyle w:val="FootnoteText"/>
        <w:numPr>
          <w:ilvl w:val="0"/>
          <w:numId w:val="0"/>
        </w:numPr>
        <w:spacing w:after="0"/>
        <w:ind w:left="360" w:hanging="360"/>
      </w:pPr>
      <w:r w:rsidRPr="001D7B10">
        <w:rPr>
          <w:rStyle w:val="FootnoteReference"/>
          <w:rFonts w:ascii="Palatino Linotype" w:hAnsi="Palatino Linotype" w:cs="Arial"/>
          <w:sz w:val="20"/>
        </w:rPr>
        <w:footnoteRef/>
      </w:r>
      <w:r>
        <w:t xml:space="preserve"> </w:t>
      </w:r>
      <w:r w:rsidRPr="00B56BA6">
        <w:rPr>
          <w:rFonts w:ascii="Palatino Linotype" w:hAnsi="Palatino Linotype" w:cs="Arial"/>
          <w:sz w:val="20"/>
        </w:rPr>
        <w:t xml:space="preserve">Letter, Pg. </w:t>
      </w:r>
      <w:r>
        <w:rPr>
          <w:rFonts w:ascii="Palatino Linotype" w:hAnsi="Palatino Linotype" w:cs="Arial"/>
          <w:sz w:val="20"/>
        </w:rPr>
        <w:t>2.</w:t>
      </w:r>
    </w:p>
  </w:footnote>
  <w:footnote w:id="4">
    <w:p w14:paraId="11C3395A" w14:textId="008FA886" w:rsidR="00840B56" w:rsidRPr="00B56BA6" w:rsidRDefault="00840B56" w:rsidP="00840B56">
      <w:pPr>
        <w:pStyle w:val="FootnoteText"/>
        <w:numPr>
          <w:ilvl w:val="0"/>
          <w:numId w:val="0"/>
        </w:numPr>
        <w:spacing w:after="0"/>
        <w:ind w:left="360" w:hanging="360"/>
        <w:rPr>
          <w:rFonts w:ascii="Palatino Linotype" w:hAnsi="Palatino Linotype" w:cs="Arial"/>
          <w:sz w:val="20"/>
        </w:rPr>
      </w:pPr>
      <w:r w:rsidRPr="00B56BA6">
        <w:rPr>
          <w:rStyle w:val="FootnoteReference"/>
          <w:rFonts w:ascii="Palatino Linotype" w:hAnsi="Palatino Linotype" w:cs="Arial"/>
          <w:sz w:val="20"/>
        </w:rPr>
        <w:footnoteRef/>
      </w:r>
      <w:r w:rsidRPr="00B56BA6">
        <w:rPr>
          <w:rFonts w:ascii="Palatino Linotype" w:hAnsi="Palatino Linotype" w:cs="Arial"/>
          <w:sz w:val="20"/>
        </w:rPr>
        <w:t xml:space="preserve"> Letter, Pg. </w:t>
      </w:r>
      <w:r w:rsidR="00A95D00">
        <w:rPr>
          <w:rFonts w:ascii="Palatino Linotype" w:hAnsi="Palatino Linotype" w:cs="Arial"/>
          <w:sz w:val="20"/>
        </w:rPr>
        <w:t>6</w:t>
      </w:r>
      <w:r w:rsidR="001253E5" w:rsidRPr="00B56BA6">
        <w:rPr>
          <w:rFonts w:ascii="Palatino Linotype" w:hAnsi="Palatino Linotype" w:cs="Arial"/>
          <w:sz w:val="20"/>
        </w:rPr>
        <w:t>.</w:t>
      </w:r>
      <w:r w:rsidRPr="00B56BA6">
        <w:rPr>
          <w:rFonts w:ascii="Palatino Linotype" w:hAnsi="Palatino Linotype" w:cs="Arial"/>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EB78" w14:textId="0DE86ECB" w:rsidR="00FC744B" w:rsidRPr="003A5984" w:rsidRDefault="00FC744B" w:rsidP="007D5C0B">
    <w:pPr>
      <w:pStyle w:val="Header"/>
      <w:tabs>
        <w:tab w:val="clear" w:pos="8640"/>
        <w:tab w:val="right" w:pos="9360"/>
      </w:tabs>
      <w:rPr>
        <w:rFonts w:ascii="Palatino Linotype" w:hAnsi="Palatino Linotype"/>
        <w:szCs w:val="26"/>
      </w:rPr>
    </w:pPr>
    <w:r w:rsidRPr="003A5984">
      <w:rPr>
        <w:rFonts w:ascii="Palatino Linotype" w:hAnsi="Palatino Linotype"/>
      </w:rPr>
      <w:t>CPED</w:t>
    </w:r>
    <w:r w:rsidR="00A95D00">
      <w:rPr>
        <w:rFonts w:ascii="Palatino Linotype" w:hAnsi="Palatino Linotype"/>
      </w:rPr>
      <w:t>/TCU</w:t>
    </w:r>
    <w:r w:rsidRPr="003A5984">
      <w:rPr>
        <w:rFonts w:ascii="Palatino Linotype" w:hAnsi="Palatino Linotype"/>
      </w:rPr>
      <w:t>/BK</w:t>
    </w:r>
    <w:r w:rsidRPr="003A5984">
      <w:rPr>
        <w:rFonts w:ascii="Palatino Linotype" w:hAnsi="Palatino Linotype"/>
      </w:rPr>
      <w:tab/>
    </w:r>
    <w:r w:rsidR="00AC751D" w:rsidRPr="00AC751D">
      <w:rPr>
        <w:rFonts w:ascii="Palatino Linotype" w:hAnsi="Palatino Linotype"/>
        <w:b/>
        <w:bCs/>
      </w:rPr>
      <w:t>DRAFT</w:t>
    </w:r>
    <w:r w:rsidR="009A1357" w:rsidRPr="003A5984">
      <w:rPr>
        <w:rFonts w:ascii="Palatino Linotype" w:hAnsi="Palatino Linotype"/>
        <w:b/>
        <w:bCs/>
      </w:rPr>
      <w:t xml:space="preserve"> </w:t>
    </w:r>
    <w:r w:rsidRPr="003A5984">
      <w:rPr>
        <w:rFonts w:ascii="Palatino Linotype" w:hAnsi="Palatino Linotype"/>
        <w:b/>
        <w:bCs/>
      </w:rPr>
      <w:t xml:space="preserve">RESOLUTION </w:t>
    </w:r>
    <w:r w:rsidRPr="003A5984">
      <w:rPr>
        <w:rFonts w:ascii="Palatino Linotype" w:hAnsi="Palatino Linotype"/>
        <w:b/>
        <w:bCs/>
      </w:rPr>
      <w:tab/>
    </w:r>
    <w:r w:rsidRPr="003A5984">
      <w:rPr>
        <w:rFonts w:ascii="Palatino Linotype" w:hAnsi="Palatino Linotype"/>
        <w:szCs w:val="26"/>
      </w:rPr>
      <w:t>Resolution TL-19</w:t>
    </w:r>
    <w:r w:rsidR="00622425" w:rsidRPr="003A5984">
      <w:rPr>
        <w:rFonts w:ascii="Palatino Linotype" w:hAnsi="Palatino Linotype"/>
        <w:szCs w:val="26"/>
      </w:rPr>
      <w:t>1</w:t>
    </w:r>
    <w:r w:rsidR="00AA1620">
      <w:rPr>
        <w:rFonts w:ascii="Palatino Linotype" w:hAnsi="Palatino Linotype"/>
        <w:szCs w:val="26"/>
      </w:rPr>
      <w:t>4</w:t>
    </w:r>
    <w:r w:rsidR="00A95D00">
      <w:rPr>
        <w:rFonts w:ascii="Palatino Linotype" w:hAnsi="Palatino Linotype"/>
        <w:szCs w:val="26"/>
      </w:rPr>
      <w:t>8</w:t>
    </w:r>
  </w:p>
  <w:p w14:paraId="130016A6" w14:textId="158A2BC8" w:rsidR="00FC744B" w:rsidRPr="007D5C0B" w:rsidRDefault="00FC744B" w:rsidP="007D5C0B">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7F86" w14:textId="69021102" w:rsidR="00A95D00" w:rsidRDefault="00A95D00" w:rsidP="00617E1D">
    <w:pPr>
      <w:pStyle w:val="Header"/>
      <w:rPr>
        <w:rFonts w:ascii="Palatino Linotype" w:hAnsi="Palatino Linotype"/>
      </w:rPr>
    </w:pPr>
    <w:r>
      <w:rPr>
        <w:rFonts w:ascii="Palatino Linotype" w:hAnsi="Palatino Linotype"/>
      </w:rPr>
      <w:tab/>
      <w:t>DRAFT</w:t>
    </w:r>
  </w:p>
  <w:p w14:paraId="29B16338" w14:textId="0880FCC4" w:rsidR="00FC744B" w:rsidRDefault="00FC744B" w:rsidP="00617E1D">
    <w:pPr>
      <w:pStyle w:val="Header"/>
      <w:rPr>
        <w:rFonts w:ascii="Palatino Linotype" w:hAnsi="Palatino Linotype"/>
      </w:rPr>
    </w:pPr>
    <w:r w:rsidRPr="003A5984">
      <w:rPr>
        <w:rFonts w:ascii="Palatino Linotype" w:hAnsi="Palatino Linotype"/>
      </w:rPr>
      <w:t>CPED/</w:t>
    </w:r>
    <w:r w:rsidR="002723B1">
      <w:rPr>
        <w:rFonts w:ascii="Palatino Linotype" w:hAnsi="Palatino Linotype"/>
      </w:rPr>
      <w:t>TC</w:t>
    </w:r>
    <w:r w:rsidR="00A95D00">
      <w:rPr>
        <w:rFonts w:ascii="Palatino Linotype" w:hAnsi="Palatino Linotype"/>
      </w:rPr>
      <w:t>U</w:t>
    </w:r>
    <w:r w:rsidR="002723B1">
      <w:rPr>
        <w:rFonts w:ascii="Palatino Linotype" w:hAnsi="Palatino Linotype"/>
      </w:rPr>
      <w:t>/BK1</w:t>
    </w:r>
    <w:r w:rsidRPr="003A5984">
      <w:rPr>
        <w:rFonts w:ascii="Palatino Linotype" w:hAnsi="Palatino Linotype"/>
      </w:rPr>
      <w:t xml:space="preserve">               </w:t>
    </w:r>
    <w:r w:rsidR="001A31D0">
      <w:rPr>
        <w:rFonts w:ascii="Palatino Linotype" w:hAnsi="Palatino Linotype"/>
      </w:rPr>
      <w:t xml:space="preserve">    </w:t>
    </w:r>
    <w:r w:rsidRPr="003A5984">
      <w:rPr>
        <w:rFonts w:ascii="Palatino Linotype" w:hAnsi="Palatino Linotype"/>
      </w:rPr>
      <w:t xml:space="preserve">  </w:t>
    </w:r>
    <w:r w:rsidR="001A31D0">
      <w:rPr>
        <w:rFonts w:ascii="Palatino Linotype" w:hAnsi="Palatino Linotype"/>
      </w:rPr>
      <w:t xml:space="preserve">    </w:t>
    </w:r>
    <w:r w:rsidR="00A95D00">
      <w:rPr>
        <w:rFonts w:ascii="Palatino Linotype" w:hAnsi="Palatino Linotype"/>
      </w:rPr>
      <w:t>R</w:t>
    </w:r>
    <w:r w:rsidRPr="003A5984">
      <w:rPr>
        <w:rFonts w:ascii="Palatino Linotype" w:hAnsi="Palatino Linotype"/>
        <w:b/>
        <w:bCs/>
      </w:rPr>
      <w:t>ESOLUTION</w:t>
    </w:r>
    <w:r w:rsidRPr="003A5984">
      <w:rPr>
        <w:rFonts w:ascii="Palatino Linotype" w:hAnsi="Palatino Linotype"/>
        <w:b/>
        <w:sz w:val="36"/>
        <w:szCs w:val="36"/>
      </w:rPr>
      <w:t xml:space="preserve">   </w:t>
    </w:r>
    <w:r w:rsidRPr="003A5984">
      <w:rPr>
        <w:rFonts w:ascii="Palatino Linotype" w:hAnsi="Palatino Linotype"/>
        <w:bCs/>
        <w:szCs w:val="26"/>
      </w:rPr>
      <w:t xml:space="preserve">   </w:t>
    </w:r>
    <w:r w:rsidR="00A95D00">
      <w:rPr>
        <w:rFonts w:ascii="Palatino Linotype" w:hAnsi="Palatino Linotype"/>
        <w:bCs/>
        <w:szCs w:val="26"/>
      </w:rPr>
      <w:t xml:space="preserve">    </w:t>
    </w:r>
    <w:r w:rsidRPr="003A5984">
      <w:rPr>
        <w:rFonts w:ascii="Palatino Linotype" w:hAnsi="Palatino Linotype"/>
        <w:bCs/>
        <w:szCs w:val="26"/>
      </w:rPr>
      <w:t xml:space="preserve"> </w:t>
    </w:r>
    <w:r w:rsidR="001A31D0">
      <w:rPr>
        <w:rFonts w:ascii="Palatino Linotype" w:hAnsi="Palatino Linotype"/>
        <w:bCs/>
        <w:szCs w:val="26"/>
      </w:rPr>
      <w:t xml:space="preserve">       </w:t>
    </w:r>
    <w:r w:rsidR="002723B1">
      <w:rPr>
        <w:rFonts w:ascii="Palatino Linotype" w:hAnsi="Palatino Linotype"/>
        <w:bCs/>
        <w:szCs w:val="26"/>
      </w:rPr>
      <w:t xml:space="preserve">   </w:t>
    </w:r>
    <w:r w:rsidR="002723B1">
      <w:rPr>
        <w:rFonts w:ascii="Palatino Linotype" w:hAnsi="Palatino Linotype"/>
      </w:rPr>
      <w:t>Agenda ID#</w:t>
    </w:r>
    <w:r w:rsidR="001A31D0" w:rsidRPr="001A31D0">
      <w:rPr>
        <w:rFonts w:ascii="Palatino Linotype" w:hAnsi="Palatino Linotype"/>
      </w:rPr>
      <w:t xml:space="preserve"> </w:t>
    </w:r>
    <w:r w:rsidR="00024889" w:rsidRPr="00024889">
      <w:rPr>
        <w:rFonts w:ascii="Palatino Linotype" w:hAnsi="Palatino Linotype"/>
      </w:rPr>
      <w:t>22528</w:t>
    </w:r>
  </w:p>
  <w:p w14:paraId="0D4AB30F" w14:textId="54198FC6" w:rsidR="002723B1" w:rsidRDefault="002723B1" w:rsidP="002723B1">
    <w:pPr>
      <w:pStyle w:val="Header"/>
      <w:jc w:val="right"/>
      <w:rPr>
        <w:rFonts w:ascii="Palatino Linotype" w:hAnsi="Palatino Linotype"/>
      </w:rPr>
    </w:pPr>
    <w:r>
      <w:rPr>
        <w:rFonts w:ascii="Palatino Linotype" w:hAnsi="Palatino Linotype"/>
      </w:rPr>
      <w:tab/>
    </w:r>
    <w:r w:rsidR="7057EDFB" w:rsidRPr="001A31D0">
      <w:rPr>
        <w:rFonts w:ascii="Palatino Linotype" w:hAnsi="Palatino Linotype"/>
      </w:rPr>
      <w:t xml:space="preserve">Date of Issuance: </w:t>
    </w:r>
    <w:r w:rsidR="7057EDFB">
      <w:rPr>
        <w:rFonts w:ascii="Palatino Linotype" w:hAnsi="Palatino Linotype"/>
      </w:rPr>
      <w:t>________</w:t>
    </w:r>
  </w:p>
  <w:p w14:paraId="350BE23F" w14:textId="77777777" w:rsidR="00CC6B38" w:rsidRPr="00054739" w:rsidRDefault="00CC6B38" w:rsidP="002723B1">
    <w:pPr>
      <w:pStyle w:val="Header"/>
      <w:jc w:val="right"/>
      <w:rPr>
        <w:rFonts w:ascii="Palatino Linotype" w:hAnsi="Palatino Linotype"/>
        <w:bCs/>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F40"/>
    <w:multiLevelType w:val="hybridMultilevel"/>
    <w:tmpl w:val="4AE46426"/>
    <w:lvl w:ilvl="0" w:tplc="E25ED6C0">
      <w:start w:val="1"/>
      <w:numFmt w:val="lowerLetter"/>
      <w:lvlText w:val="(%1)"/>
      <w:lvlJc w:val="left"/>
      <w:pPr>
        <w:tabs>
          <w:tab w:val="num" w:pos="735"/>
        </w:tabs>
        <w:ind w:left="735" w:hanging="375"/>
      </w:pPr>
      <w:rPr>
        <w:rFonts w:hint="default"/>
      </w:rPr>
    </w:lvl>
    <w:lvl w:ilvl="1" w:tplc="5A04B1C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2" w15:restartNumberingAfterBreak="0">
    <w:nsid w:val="0E5B6E6B"/>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1993C75"/>
    <w:multiLevelType w:val="hybridMultilevel"/>
    <w:tmpl w:val="61C2A5AE"/>
    <w:lvl w:ilvl="0" w:tplc="934AFB46">
      <w:start w:val="1"/>
      <w:numFmt w:val="lowerLetter"/>
      <w:lvlText w:val="(%1)"/>
      <w:lvlJc w:val="left"/>
      <w:pPr>
        <w:tabs>
          <w:tab w:val="num" w:pos="735"/>
        </w:tabs>
        <w:ind w:left="735" w:hanging="375"/>
      </w:pPr>
      <w:rPr>
        <w:rFonts w:hint="default"/>
      </w:rPr>
    </w:lvl>
    <w:lvl w:ilvl="1" w:tplc="5A04B1C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11F47"/>
    <w:multiLevelType w:val="hybridMultilevel"/>
    <w:tmpl w:val="4CB2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C57E9"/>
    <w:multiLevelType w:val="hybridMultilevel"/>
    <w:tmpl w:val="8D382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C2AF4"/>
    <w:multiLevelType w:val="hybridMultilevel"/>
    <w:tmpl w:val="D346B3DA"/>
    <w:lvl w:ilvl="0" w:tplc="E25ED6C0">
      <w:start w:val="1"/>
      <w:numFmt w:val="lowerLetter"/>
      <w:lvlText w:val="(%1)"/>
      <w:lvlJc w:val="left"/>
      <w:pPr>
        <w:tabs>
          <w:tab w:val="num" w:pos="735"/>
        </w:tabs>
        <w:ind w:left="735" w:hanging="375"/>
      </w:pPr>
      <w:rPr>
        <w:rFonts w:hint="default"/>
      </w:rPr>
    </w:lvl>
    <w:lvl w:ilvl="1" w:tplc="5A04B1C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lvlText w:val="%1.%2"/>
      <w:lvlJc w:val="left"/>
      <w:pPr>
        <w:tabs>
          <w:tab w:val="num" w:pos="1215"/>
        </w:tabs>
        <w:ind w:left="1215" w:hanging="495"/>
      </w:p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15:restartNumberingAfterBreak="0">
    <w:nsid w:val="29170B4C"/>
    <w:multiLevelType w:val="hybridMultilevel"/>
    <w:tmpl w:val="FFFFFFFF"/>
    <w:lvl w:ilvl="0" w:tplc="46F48104">
      <w:start w:val="1"/>
      <w:numFmt w:val="upperLetter"/>
      <w:lvlText w:val="%1."/>
      <w:lvlJc w:val="left"/>
      <w:pPr>
        <w:ind w:left="720" w:hanging="360"/>
      </w:pPr>
    </w:lvl>
    <w:lvl w:ilvl="1" w:tplc="E8E06E7E">
      <w:start w:val="1"/>
      <w:numFmt w:val="decimal"/>
      <w:lvlText w:val="%2."/>
      <w:lvlJc w:val="left"/>
      <w:pPr>
        <w:ind w:left="1440" w:hanging="360"/>
      </w:pPr>
    </w:lvl>
    <w:lvl w:ilvl="2" w:tplc="5F9EA748">
      <w:start w:val="1"/>
      <w:numFmt w:val="lowerRoman"/>
      <w:lvlText w:val="%3."/>
      <w:lvlJc w:val="right"/>
      <w:pPr>
        <w:ind w:left="2160" w:hanging="180"/>
      </w:pPr>
    </w:lvl>
    <w:lvl w:ilvl="3" w:tplc="236EBC04">
      <w:start w:val="1"/>
      <w:numFmt w:val="decimal"/>
      <w:lvlText w:val="%4."/>
      <w:lvlJc w:val="left"/>
      <w:pPr>
        <w:ind w:left="2880" w:hanging="360"/>
      </w:pPr>
    </w:lvl>
    <w:lvl w:ilvl="4" w:tplc="5414E73E">
      <w:start w:val="1"/>
      <w:numFmt w:val="lowerLetter"/>
      <w:lvlText w:val="%5."/>
      <w:lvlJc w:val="left"/>
      <w:pPr>
        <w:ind w:left="3600" w:hanging="360"/>
      </w:pPr>
    </w:lvl>
    <w:lvl w:ilvl="5" w:tplc="B8B22ABC">
      <w:start w:val="1"/>
      <w:numFmt w:val="lowerRoman"/>
      <w:lvlText w:val="%6."/>
      <w:lvlJc w:val="right"/>
      <w:pPr>
        <w:ind w:left="4320" w:hanging="180"/>
      </w:pPr>
    </w:lvl>
    <w:lvl w:ilvl="6" w:tplc="E97A8A86">
      <w:start w:val="1"/>
      <w:numFmt w:val="decimal"/>
      <w:lvlText w:val="%7."/>
      <w:lvlJc w:val="left"/>
      <w:pPr>
        <w:ind w:left="5040" w:hanging="360"/>
      </w:pPr>
    </w:lvl>
    <w:lvl w:ilvl="7" w:tplc="B3320D44">
      <w:start w:val="1"/>
      <w:numFmt w:val="lowerLetter"/>
      <w:lvlText w:val="%8."/>
      <w:lvlJc w:val="left"/>
      <w:pPr>
        <w:ind w:left="5760" w:hanging="360"/>
      </w:pPr>
    </w:lvl>
    <w:lvl w:ilvl="8" w:tplc="62BA0A9E">
      <w:start w:val="1"/>
      <w:numFmt w:val="lowerRoman"/>
      <w:lvlText w:val="%9."/>
      <w:lvlJc w:val="right"/>
      <w:pPr>
        <w:ind w:left="6480" w:hanging="180"/>
      </w:pPr>
    </w:lvl>
  </w:abstractNum>
  <w:abstractNum w:abstractNumId="9" w15:restartNumberingAfterBreak="0">
    <w:nsid w:val="2A897FEC"/>
    <w:multiLevelType w:val="hybridMultilevel"/>
    <w:tmpl w:val="B32C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D2ADC"/>
    <w:multiLevelType w:val="hybridMultilevel"/>
    <w:tmpl w:val="C3E00C22"/>
    <w:lvl w:ilvl="0" w:tplc="5A04B1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381658E0"/>
    <w:multiLevelType w:val="singleLevel"/>
    <w:tmpl w:val="04090019"/>
    <w:lvl w:ilvl="0">
      <w:start w:val="1"/>
      <w:numFmt w:val="lowerLetter"/>
      <w:lvlText w:val="(%1)"/>
      <w:lvlJc w:val="left"/>
      <w:pPr>
        <w:tabs>
          <w:tab w:val="num" w:pos="360"/>
        </w:tabs>
        <w:ind w:left="360" w:hanging="360"/>
      </w:pPr>
    </w:lvl>
  </w:abstractNum>
  <w:abstractNum w:abstractNumId="12" w15:restartNumberingAfterBreak="0">
    <w:nsid w:val="3D0D55CB"/>
    <w:multiLevelType w:val="hybridMultilevel"/>
    <w:tmpl w:val="3A84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D2B21"/>
    <w:multiLevelType w:val="hybridMultilevel"/>
    <w:tmpl w:val="7380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B51D6"/>
    <w:multiLevelType w:val="hybridMultilevel"/>
    <w:tmpl w:val="A17A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12B275F"/>
    <w:multiLevelType w:val="hybridMultilevel"/>
    <w:tmpl w:val="6514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71155D"/>
    <w:multiLevelType w:val="hybridMultilevel"/>
    <w:tmpl w:val="A336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F606A0"/>
    <w:multiLevelType w:val="hybridMultilevel"/>
    <w:tmpl w:val="4AE46426"/>
    <w:lvl w:ilvl="0" w:tplc="E25ED6C0">
      <w:start w:val="1"/>
      <w:numFmt w:val="lowerLetter"/>
      <w:lvlText w:val="(%1)"/>
      <w:lvlJc w:val="left"/>
      <w:pPr>
        <w:tabs>
          <w:tab w:val="num" w:pos="735"/>
        </w:tabs>
        <w:ind w:left="735" w:hanging="375"/>
      </w:pPr>
      <w:rPr>
        <w:rFonts w:hint="default"/>
      </w:rPr>
    </w:lvl>
    <w:lvl w:ilvl="1" w:tplc="5A04B1C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39F5B4B"/>
    <w:multiLevelType w:val="hybridMultilevel"/>
    <w:tmpl w:val="B7189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BE71FB"/>
    <w:multiLevelType w:val="hybridMultilevel"/>
    <w:tmpl w:val="4AE46426"/>
    <w:lvl w:ilvl="0" w:tplc="E25ED6C0">
      <w:start w:val="1"/>
      <w:numFmt w:val="lowerLetter"/>
      <w:lvlText w:val="(%1)"/>
      <w:lvlJc w:val="left"/>
      <w:pPr>
        <w:tabs>
          <w:tab w:val="num" w:pos="735"/>
        </w:tabs>
        <w:ind w:left="735" w:hanging="375"/>
      </w:pPr>
      <w:rPr>
        <w:rFonts w:hint="default"/>
      </w:rPr>
    </w:lvl>
    <w:lvl w:ilvl="1" w:tplc="5A04B1C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473285"/>
    <w:multiLevelType w:val="hybridMultilevel"/>
    <w:tmpl w:val="C79C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0884336">
    <w:abstractNumId w:val="1"/>
  </w:num>
  <w:num w:numId="2" w16cid:durableId="534469161">
    <w:abstractNumId w:val="15"/>
  </w:num>
  <w:num w:numId="3" w16cid:durableId="1800998343">
    <w:abstractNumId w:val="7"/>
  </w:num>
  <w:num w:numId="4" w16cid:durableId="419840037">
    <w:abstractNumId w:val="2"/>
  </w:num>
  <w:num w:numId="5" w16cid:durableId="317998895">
    <w:abstractNumId w:val="6"/>
  </w:num>
  <w:num w:numId="6" w16cid:durableId="778456666">
    <w:abstractNumId w:val="5"/>
  </w:num>
  <w:num w:numId="7" w16cid:durableId="30694554">
    <w:abstractNumId w:val="11"/>
  </w:num>
  <w:num w:numId="8" w16cid:durableId="1185441997">
    <w:abstractNumId w:val="21"/>
  </w:num>
  <w:num w:numId="9" w16cid:durableId="1848789161">
    <w:abstractNumId w:val="13"/>
  </w:num>
  <w:num w:numId="10" w16cid:durableId="1920747483">
    <w:abstractNumId w:val="14"/>
  </w:num>
  <w:num w:numId="11" w16cid:durableId="2066023532">
    <w:abstractNumId w:val="17"/>
  </w:num>
  <w:num w:numId="12" w16cid:durableId="2108235684">
    <w:abstractNumId w:val="12"/>
  </w:num>
  <w:num w:numId="13" w16cid:durableId="56175496">
    <w:abstractNumId w:val="18"/>
  </w:num>
  <w:num w:numId="14" w16cid:durableId="947470862">
    <w:abstractNumId w:val="0"/>
  </w:num>
  <w:num w:numId="15" w16cid:durableId="205069455">
    <w:abstractNumId w:val="4"/>
  </w:num>
  <w:num w:numId="16" w16cid:durableId="1453204712">
    <w:abstractNumId w:val="16"/>
  </w:num>
  <w:num w:numId="17" w16cid:durableId="880021260">
    <w:abstractNumId w:val="9"/>
  </w:num>
  <w:num w:numId="18" w16cid:durableId="529146676">
    <w:abstractNumId w:val="20"/>
  </w:num>
  <w:num w:numId="19" w16cid:durableId="1100830372">
    <w:abstractNumId w:val="10"/>
  </w:num>
  <w:num w:numId="20" w16cid:durableId="421489389">
    <w:abstractNumId w:val="19"/>
  </w:num>
  <w:num w:numId="21" w16cid:durableId="1628198518">
    <w:abstractNumId w:val="3"/>
  </w:num>
  <w:num w:numId="22" w16cid:durableId="375665593">
    <w:abstractNumId w:val="7"/>
  </w:num>
  <w:num w:numId="23" w16cid:durableId="144568548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1E"/>
    <w:rsid w:val="00010489"/>
    <w:rsid w:val="0001054F"/>
    <w:rsid w:val="000107CE"/>
    <w:rsid w:val="00011A6B"/>
    <w:rsid w:val="00011C7D"/>
    <w:rsid w:val="000121F6"/>
    <w:rsid w:val="00012312"/>
    <w:rsid w:val="00012E7F"/>
    <w:rsid w:val="0001341A"/>
    <w:rsid w:val="00014EA7"/>
    <w:rsid w:val="00015CD4"/>
    <w:rsid w:val="00015E52"/>
    <w:rsid w:val="00020313"/>
    <w:rsid w:val="00020E34"/>
    <w:rsid w:val="00020F31"/>
    <w:rsid w:val="00023447"/>
    <w:rsid w:val="00024889"/>
    <w:rsid w:val="00024A12"/>
    <w:rsid w:val="00024C1D"/>
    <w:rsid w:val="00027237"/>
    <w:rsid w:val="000275E2"/>
    <w:rsid w:val="00027DAB"/>
    <w:rsid w:val="0003038C"/>
    <w:rsid w:val="000316B4"/>
    <w:rsid w:val="000332C5"/>
    <w:rsid w:val="000341A3"/>
    <w:rsid w:val="00035C8B"/>
    <w:rsid w:val="000406CE"/>
    <w:rsid w:val="0004383E"/>
    <w:rsid w:val="00044412"/>
    <w:rsid w:val="00052FFA"/>
    <w:rsid w:val="00054739"/>
    <w:rsid w:val="000567AA"/>
    <w:rsid w:val="00060777"/>
    <w:rsid w:val="000618EB"/>
    <w:rsid w:val="00062725"/>
    <w:rsid w:val="0006737D"/>
    <w:rsid w:val="0007087D"/>
    <w:rsid w:val="00071A2F"/>
    <w:rsid w:val="000735C9"/>
    <w:rsid w:val="00073C4F"/>
    <w:rsid w:val="00074350"/>
    <w:rsid w:val="0007449E"/>
    <w:rsid w:val="00074C28"/>
    <w:rsid w:val="000777DF"/>
    <w:rsid w:val="0008095B"/>
    <w:rsid w:val="0008121B"/>
    <w:rsid w:val="0008272C"/>
    <w:rsid w:val="00084E77"/>
    <w:rsid w:val="000918CE"/>
    <w:rsid w:val="00092232"/>
    <w:rsid w:val="0009353F"/>
    <w:rsid w:val="0009402A"/>
    <w:rsid w:val="000965C8"/>
    <w:rsid w:val="00096997"/>
    <w:rsid w:val="000972A3"/>
    <w:rsid w:val="00097760"/>
    <w:rsid w:val="000A0580"/>
    <w:rsid w:val="000A1916"/>
    <w:rsid w:val="000A2699"/>
    <w:rsid w:val="000A2B4B"/>
    <w:rsid w:val="000A3352"/>
    <w:rsid w:val="000A43EE"/>
    <w:rsid w:val="000A58B2"/>
    <w:rsid w:val="000A7309"/>
    <w:rsid w:val="000A7A3E"/>
    <w:rsid w:val="000A7D1F"/>
    <w:rsid w:val="000B0122"/>
    <w:rsid w:val="000B233D"/>
    <w:rsid w:val="000B47D4"/>
    <w:rsid w:val="000B517E"/>
    <w:rsid w:val="000B5366"/>
    <w:rsid w:val="000B569E"/>
    <w:rsid w:val="000B7155"/>
    <w:rsid w:val="000C035E"/>
    <w:rsid w:val="000C0B8E"/>
    <w:rsid w:val="000C1B3D"/>
    <w:rsid w:val="000C1CC7"/>
    <w:rsid w:val="000C3540"/>
    <w:rsid w:val="000C35BB"/>
    <w:rsid w:val="000C40F3"/>
    <w:rsid w:val="000C707B"/>
    <w:rsid w:val="000C7429"/>
    <w:rsid w:val="000C7CE2"/>
    <w:rsid w:val="000D162C"/>
    <w:rsid w:val="000D1C45"/>
    <w:rsid w:val="000D28D5"/>
    <w:rsid w:val="000D3A93"/>
    <w:rsid w:val="000D3DEB"/>
    <w:rsid w:val="000D47A2"/>
    <w:rsid w:val="000D6406"/>
    <w:rsid w:val="000D77B7"/>
    <w:rsid w:val="000D7944"/>
    <w:rsid w:val="000E078A"/>
    <w:rsid w:val="000E0B73"/>
    <w:rsid w:val="000E167F"/>
    <w:rsid w:val="000E18CE"/>
    <w:rsid w:val="000E415A"/>
    <w:rsid w:val="000E423F"/>
    <w:rsid w:val="000E4BEB"/>
    <w:rsid w:val="000E50B7"/>
    <w:rsid w:val="000E5E3F"/>
    <w:rsid w:val="000E6123"/>
    <w:rsid w:val="000E6CBC"/>
    <w:rsid w:val="000F0D4E"/>
    <w:rsid w:val="000F1AAC"/>
    <w:rsid w:val="000F1F34"/>
    <w:rsid w:val="000F2C6C"/>
    <w:rsid w:val="000F33FD"/>
    <w:rsid w:val="000F47F5"/>
    <w:rsid w:val="000F507B"/>
    <w:rsid w:val="000F5D1B"/>
    <w:rsid w:val="000F614D"/>
    <w:rsid w:val="00100029"/>
    <w:rsid w:val="001011A4"/>
    <w:rsid w:val="0010335D"/>
    <w:rsid w:val="001039C7"/>
    <w:rsid w:val="00104D51"/>
    <w:rsid w:val="001052DE"/>
    <w:rsid w:val="00105882"/>
    <w:rsid w:val="00105F70"/>
    <w:rsid w:val="00106014"/>
    <w:rsid w:val="00106CA3"/>
    <w:rsid w:val="00107D22"/>
    <w:rsid w:val="00110EFF"/>
    <w:rsid w:val="00114073"/>
    <w:rsid w:val="0011426B"/>
    <w:rsid w:val="00114A46"/>
    <w:rsid w:val="00121B4F"/>
    <w:rsid w:val="00124E8B"/>
    <w:rsid w:val="001253E5"/>
    <w:rsid w:val="0012741D"/>
    <w:rsid w:val="001276F8"/>
    <w:rsid w:val="001303DA"/>
    <w:rsid w:val="00130CB4"/>
    <w:rsid w:val="0013132B"/>
    <w:rsid w:val="00132140"/>
    <w:rsid w:val="00132B4D"/>
    <w:rsid w:val="00133206"/>
    <w:rsid w:val="0013411E"/>
    <w:rsid w:val="0013753A"/>
    <w:rsid w:val="00141A92"/>
    <w:rsid w:val="00142652"/>
    <w:rsid w:val="00143333"/>
    <w:rsid w:val="001438B7"/>
    <w:rsid w:val="00145A36"/>
    <w:rsid w:val="0014779F"/>
    <w:rsid w:val="0014791D"/>
    <w:rsid w:val="00155A7F"/>
    <w:rsid w:val="00155B67"/>
    <w:rsid w:val="00155E8B"/>
    <w:rsid w:val="00156F49"/>
    <w:rsid w:val="001573F5"/>
    <w:rsid w:val="0016128F"/>
    <w:rsid w:val="00162374"/>
    <w:rsid w:val="0016275B"/>
    <w:rsid w:val="00163F19"/>
    <w:rsid w:val="00164115"/>
    <w:rsid w:val="0017150D"/>
    <w:rsid w:val="00173D36"/>
    <w:rsid w:val="00176535"/>
    <w:rsid w:val="00181B59"/>
    <w:rsid w:val="00183B81"/>
    <w:rsid w:val="00184C6E"/>
    <w:rsid w:val="0018605A"/>
    <w:rsid w:val="001860D0"/>
    <w:rsid w:val="001868CD"/>
    <w:rsid w:val="00187C13"/>
    <w:rsid w:val="00190E9F"/>
    <w:rsid w:val="001922CC"/>
    <w:rsid w:val="00197012"/>
    <w:rsid w:val="001A1052"/>
    <w:rsid w:val="001A1291"/>
    <w:rsid w:val="001A173E"/>
    <w:rsid w:val="001A1F91"/>
    <w:rsid w:val="001A2241"/>
    <w:rsid w:val="001A31D0"/>
    <w:rsid w:val="001A33AF"/>
    <w:rsid w:val="001A3D6C"/>
    <w:rsid w:val="001B02D8"/>
    <w:rsid w:val="001B19C3"/>
    <w:rsid w:val="001B2293"/>
    <w:rsid w:val="001B36BB"/>
    <w:rsid w:val="001B3F07"/>
    <w:rsid w:val="001B5171"/>
    <w:rsid w:val="001B6C98"/>
    <w:rsid w:val="001B6E5D"/>
    <w:rsid w:val="001B75C4"/>
    <w:rsid w:val="001C1299"/>
    <w:rsid w:val="001C18B2"/>
    <w:rsid w:val="001C2636"/>
    <w:rsid w:val="001C36B2"/>
    <w:rsid w:val="001C5F39"/>
    <w:rsid w:val="001D5984"/>
    <w:rsid w:val="001D6810"/>
    <w:rsid w:val="001D7B10"/>
    <w:rsid w:val="001E0C5F"/>
    <w:rsid w:val="001E10A6"/>
    <w:rsid w:val="001E1D14"/>
    <w:rsid w:val="001E4193"/>
    <w:rsid w:val="001E5226"/>
    <w:rsid w:val="001F0ACF"/>
    <w:rsid w:val="001F0BB8"/>
    <w:rsid w:val="001F30DE"/>
    <w:rsid w:val="001F3160"/>
    <w:rsid w:val="001F48B4"/>
    <w:rsid w:val="001F53E9"/>
    <w:rsid w:val="001F61ED"/>
    <w:rsid w:val="001F651D"/>
    <w:rsid w:val="001F6C77"/>
    <w:rsid w:val="001F7583"/>
    <w:rsid w:val="002042D2"/>
    <w:rsid w:val="00204BD1"/>
    <w:rsid w:val="00205167"/>
    <w:rsid w:val="0020652B"/>
    <w:rsid w:val="002073F4"/>
    <w:rsid w:val="002101D0"/>
    <w:rsid w:val="0021076C"/>
    <w:rsid w:val="00211BEB"/>
    <w:rsid w:val="00212590"/>
    <w:rsid w:val="00215C8C"/>
    <w:rsid w:val="00215CA4"/>
    <w:rsid w:val="00220494"/>
    <w:rsid w:val="00220935"/>
    <w:rsid w:val="00220DEE"/>
    <w:rsid w:val="002222A1"/>
    <w:rsid w:val="00222D57"/>
    <w:rsid w:val="002237F6"/>
    <w:rsid w:val="00224270"/>
    <w:rsid w:val="00225197"/>
    <w:rsid w:val="00225B8B"/>
    <w:rsid w:val="00227057"/>
    <w:rsid w:val="002278B3"/>
    <w:rsid w:val="00230BE4"/>
    <w:rsid w:val="002326A3"/>
    <w:rsid w:val="002347CD"/>
    <w:rsid w:val="00234924"/>
    <w:rsid w:val="00237269"/>
    <w:rsid w:val="00237F69"/>
    <w:rsid w:val="00240E24"/>
    <w:rsid w:val="00240FBC"/>
    <w:rsid w:val="00240FFB"/>
    <w:rsid w:val="00241038"/>
    <w:rsid w:val="00242246"/>
    <w:rsid w:val="002446FE"/>
    <w:rsid w:val="002448C4"/>
    <w:rsid w:val="00245C6A"/>
    <w:rsid w:val="00246CBB"/>
    <w:rsid w:val="002471ED"/>
    <w:rsid w:val="002475F0"/>
    <w:rsid w:val="00247A47"/>
    <w:rsid w:val="00253871"/>
    <w:rsid w:val="00253899"/>
    <w:rsid w:val="00253CB5"/>
    <w:rsid w:val="0025454D"/>
    <w:rsid w:val="00254B20"/>
    <w:rsid w:val="00256D5E"/>
    <w:rsid w:val="002628C2"/>
    <w:rsid w:val="00263F93"/>
    <w:rsid w:val="00265941"/>
    <w:rsid w:val="00265E55"/>
    <w:rsid w:val="002720F3"/>
    <w:rsid w:val="002723B1"/>
    <w:rsid w:val="00272DB7"/>
    <w:rsid w:val="002739B1"/>
    <w:rsid w:val="002756DA"/>
    <w:rsid w:val="002772DD"/>
    <w:rsid w:val="00277DD3"/>
    <w:rsid w:val="00280AB9"/>
    <w:rsid w:val="00281143"/>
    <w:rsid w:val="00281A43"/>
    <w:rsid w:val="00283029"/>
    <w:rsid w:val="0028302D"/>
    <w:rsid w:val="00283222"/>
    <w:rsid w:val="00290E48"/>
    <w:rsid w:val="00291ACF"/>
    <w:rsid w:val="00293786"/>
    <w:rsid w:val="0029453A"/>
    <w:rsid w:val="00296827"/>
    <w:rsid w:val="00297CB0"/>
    <w:rsid w:val="002A1327"/>
    <w:rsid w:val="002A4DBA"/>
    <w:rsid w:val="002A6787"/>
    <w:rsid w:val="002A6F94"/>
    <w:rsid w:val="002A78A1"/>
    <w:rsid w:val="002B0DAE"/>
    <w:rsid w:val="002B11B1"/>
    <w:rsid w:val="002B1BF7"/>
    <w:rsid w:val="002B1DA6"/>
    <w:rsid w:val="002B230D"/>
    <w:rsid w:val="002B2CD5"/>
    <w:rsid w:val="002B2EA4"/>
    <w:rsid w:val="002B6C44"/>
    <w:rsid w:val="002C031B"/>
    <w:rsid w:val="002C0CBF"/>
    <w:rsid w:val="002C1430"/>
    <w:rsid w:val="002C18C6"/>
    <w:rsid w:val="002C206A"/>
    <w:rsid w:val="002C2243"/>
    <w:rsid w:val="002C29B5"/>
    <w:rsid w:val="002C36B6"/>
    <w:rsid w:val="002C39D5"/>
    <w:rsid w:val="002C415E"/>
    <w:rsid w:val="002C420C"/>
    <w:rsid w:val="002C4D64"/>
    <w:rsid w:val="002C5541"/>
    <w:rsid w:val="002C6D9A"/>
    <w:rsid w:val="002D0968"/>
    <w:rsid w:val="002D0F5D"/>
    <w:rsid w:val="002D2235"/>
    <w:rsid w:val="002D4E5E"/>
    <w:rsid w:val="002E23F6"/>
    <w:rsid w:val="002E40F2"/>
    <w:rsid w:val="002E4151"/>
    <w:rsid w:val="002E5F8D"/>
    <w:rsid w:val="002E6652"/>
    <w:rsid w:val="002E6F29"/>
    <w:rsid w:val="002F03C2"/>
    <w:rsid w:val="002F170A"/>
    <w:rsid w:val="002F244C"/>
    <w:rsid w:val="002F2F8C"/>
    <w:rsid w:val="002F3982"/>
    <w:rsid w:val="002F4E88"/>
    <w:rsid w:val="002F75A2"/>
    <w:rsid w:val="00300361"/>
    <w:rsid w:val="00300E2F"/>
    <w:rsid w:val="00300F36"/>
    <w:rsid w:val="003010C1"/>
    <w:rsid w:val="00301771"/>
    <w:rsid w:val="00302944"/>
    <w:rsid w:val="00302EC0"/>
    <w:rsid w:val="003055FB"/>
    <w:rsid w:val="00305BB2"/>
    <w:rsid w:val="00306BAB"/>
    <w:rsid w:val="00307970"/>
    <w:rsid w:val="003104A1"/>
    <w:rsid w:val="00311DAF"/>
    <w:rsid w:val="00315647"/>
    <w:rsid w:val="0031721F"/>
    <w:rsid w:val="00320208"/>
    <w:rsid w:val="00320964"/>
    <w:rsid w:val="00321EEB"/>
    <w:rsid w:val="00323BD3"/>
    <w:rsid w:val="00326357"/>
    <w:rsid w:val="00327C62"/>
    <w:rsid w:val="00330F00"/>
    <w:rsid w:val="00332305"/>
    <w:rsid w:val="003332A8"/>
    <w:rsid w:val="00334EA5"/>
    <w:rsid w:val="003350A2"/>
    <w:rsid w:val="0033591B"/>
    <w:rsid w:val="003364D2"/>
    <w:rsid w:val="00336B5B"/>
    <w:rsid w:val="00341A89"/>
    <w:rsid w:val="00341FD0"/>
    <w:rsid w:val="00342160"/>
    <w:rsid w:val="003432F0"/>
    <w:rsid w:val="00344438"/>
    <w:rsid w:val="00344CD6"/>
    <w:rsid w:val="0034F8D9"/>
    <w:rsid w:val="00350DCD"/>
    <w:rsid w:val="00350E27"/>
    <w:rsid w:val="00351916"/>
    <w:rsid w:val="00353F8C"/>
    <w:rsid w:val="003545EA"/>
    <w:rsid w:val="00360127"/>
    <w:rsid w:val="003619EE"/>
    <w:rsid w:val="00363746"/>
    <w:rsid w:val="003655AD"/>
    <w:rsid w:val="0036588C"/>
    <w:rsid w:val="00367932"/>
    <w:rsid w:val="00370517"/>
    <w:rsid w:val="00370754"/>
    <w:rsid w:val="003719A6"/>
    <w:rsid w:val="003732E9"/>
    <w:rsid w:val="00374882"/>
    <w:rsid w:val="0037511D"/>
    <w:rsid w:val="00377600"/>
    <w:rsid w:val="00377EE6"/>
    <w:rsid w:val="0038065E"/>
    <w:rsid w:val="003807FA"/>
    <w:rsid w:val="00381995"/>
    <w:rsid w:val="003820C4"/>
    <w:rsid w:val="003848C2"/>
    <w:rsid w:val="0038665E"/>
    <w:rsid w:val="00387601"/>
    <w:rsid w:val="00390CF8"/>
    <w:rsid w:val="00390D32"/>
    <w:rsid w:val="00393418"/>
    <w:rsid w:val="00393DB2"/>
    <w:rsid w:val="0039519F"/>
    <w:rsid w:val="00395AF9"/>
    <w:rsid w:val="00396524"/>
    <w:rsid w:val="00396D1B"/>
    <w:rsid w:val="00397261"/>
    <w:rsid w:val="0039771C"/>
    <w:rsid w:val="00397857"/>
    <w:rsid w:val="00397D6B"/>
    <w:rsid w:val="003A232F"/>
    <w:rsid w:val="003A3C24"/>
    <w:rsid w:val="003A5984"/>
    <w:rsid w:val="003A6BFE"/>
    <w:rsid w:val="003B267F"/>
    <w:rsid w:val="003B51B9"/>
    <w:rsid w:val="003B5F0E"/>
    <w:rsid w:val="003B6567"/>
    <w:rsid w:val="003C03EC"/>
    <w:rsid w:val="003C0840"/>
    <w:rsid w:val="003C14CD"/>
    <w:rsid w:val="003C18E6"/>
    <w:rsid w:val="003C549F"/>
    <w:rsid w:val="003C6FA0"/>
    <w:rsid w:val="003D3A5F"/>
    <w:rsid w:val="003D3AA5"/>
    <w:rsid w:val="003D3D1B"/>
    <w:rsid w:val="003D3EEA"/>
    <w:rsid w:val="003D50F5"/>
    <w:rsid w:val="003D610E"/>
    <w:rsid w:val="003D6750"/>
    <w:rsid w:val="003E0040"/>
    <w:rsid w:val="003E22E5"/>
    <w:rsid w:val="003E2C18"/>
    <w:rsid w:val="003E3A66"/>
    <w:rsid w:val="003E479B"/>
    <w:rsid w:val="003E6B33"/>
    <w:rsid w:val="003E6CDD"/>
    <w:rsid w:val="003E71CE"/>
    <w:rsid w:val="003F35A1"/>
    <w:rsid w:val="003F3B4B"/>
    <w:rsid w:val="003F47A9"/>
    <w:rsid w:val="003F571A"/>
    <w:rsid w:val="003F66D5"/>
    <w:rsid w:val="003F6B27"/>
    <w:rsid w:val="003F79D8"/>
    <w:rsid w:val="004001D5"/>
    <w:rsid w:val="00401549"/>
    <w:rsid w:val="00401808"/>
    <w:rsid w:val="004039DB"/>
    <w:rsid w:val="0040428F"/>
    <w:rsid w:val="004051B1"/>
    <w:rsid w:val="00405318"/>
    <w:rsid w:val="004054CA"/>
    <w:rsid w:val="00405AF0"/>
    <w:rsid w:val="00405CB5"/>
    <w:rsid w:val="00406288"/>
    <w:rsid w:val="004066A4"/>
    <w:rsid w:val="00413D74"/>
    <w:rsid w:val="00413DA2"/>
    <w:rsid w:val="00415866"/>
    <w:rsid w:val="0041773A"/>
    <w:rsid w:val="00420763"/>
    <w:rsid w:val="00421B89"/>
    <w:rsid w:val="00423EF7"/>
    <w:rsid w:val="0042785C"/>
    <w:rsid w:val="00431D2E"/>
    <w:rsid w:val="00431E87"/>
    <w:rsid w:val="0043219D"/>
    <w:rsid w:val="00433988"/>
    <w:rsid w:val="00435154"/>
    <w:rsid w:val="00435921"/>
    <w:rsid w:val="00435AC8"/>
    <w:rsid w:val="00437FF9"/>
    <w:rsid w:val="00440EB2"/>
    <w:rsid w:val="00441948"/>
    <w:rsid w:val="00442795"/>
    <w:rsid w:val="00444AF7"/>
    <w:rsid w:val="00445C38"/>
    <w:rsid w:val="00445D5F"/>
    <w:rsid w:val="00446A90"/>
    <w:rsid w:val="004470D0"/>
    <w:rsid w:val="004477D0"/>
    <w:rsid w:val="00447A2C"/>
    <w:rsid w:val="00450E7A"/>
    <w:rsid w:val="004525C0"/>
    <w:rsid w:val="004533B7"/>
    <w:rsid w:val="00454802"/>
    <w:rsid w:val="004552CC"/>
    <w:rsid w:val="004559C1"/>
    <w:rsid w:val="00457B24"/>
    <w:rsid w:val="004611DD"/>
    <w:rsid w:val="00461DDF"/>
    <w:rsid w:val="004731C0"/>
    <w:rsid w:val="00473382"/>
    <w:rsid w:val="00474297"/>
    <w:rsid w:val="00474B77"/>
    <w:rsid w:val="00475CC5"/>
    <w:rsid w:val="004772E0"/>
    <w:rsid w:val="00481C36"/>
    <w:rsid w:val="00481E0A"/>
    <w:rsid w:val="00482798"/>
    <w:rsid w:val="00483634"/>
    <w:rsid w:val="00483B44"/>
    <w:rsid w:val="004844A7"/>
    <w:rsid w:val="00484B36"/>
    <w:rsid w:val="004853D6"/>
    <w:rsid w:val="00486882"/>
    <w:rsid w:val="00492F7A"/>
    <w:rsid w:val="00492FFD"/>
    <w:rsid w:val="004932A5"/>
    <w:rsid w:val="00493FF2"/>
    <w:rsid w:val="00494632"/>
    <w:rsid w:val="00496190"/>
    <w:rsid w:val="004967CE"/>
    <w:rsid w:val="004969E6"/>
    <w:rsid w:val="00497A9C"/>
    <w:rsid w:val="004A074A"/>
    <w:rsid w:val="004A0BE5"/>
    <w:rsid w:val="004A2357"/>
    <w:rsid w:val="004A2C77"/>
    <w:rsid w:val="004A3840"/>
    <w:rsid w:val="004A390F"/>
    <w:rsid w:val="004A3ACA"/>
    <w:rsid w:val="004A414B"/>
    <w:rsid w:val="004B0036"/>
    <w:rsid w:val="004B0A78"/>
    <w:rsid w:val="004B1627"/>
    <w:rsid w:val="004B3983"/>
    <w:rsid w:val="004B3BE8"/>
    <w:rsid w:val="004B764F"/>
    <w:rsid w:val="004C052E"/>
    <w:rsid w:val="004C11C1"/>
    <w:rsid w:val="004C18AA"/>
    <w:rsid w:val="004C31B3"/>
    <w:rsid w:val="004C3858"/>
    <w:rsid w:val="004C3DCF"/>
    <w:rsid w:val="004C627E"/>
    <w:rsid w:val="004C6F08"/>
    <w:rsid w:val="004D0282"/>
    <w:rsid w:val="004D0ACF"/>
    <w:rsid w:val="004D144B"/>
    <w:rsid w:val="004D2471"/>
    <w:rsid w:val="004D45E1"/>
    <w:rsid w:val="004D6DCD"/>
    <w:rsid w:val="004E47D2"/>
    <w:rsid w:val="004E4E72"/>
    <w:rsid w:val="004E554D"/>
    <w:rsid w:val="004E5CDE"/>
    <w:rsid w:val="004E7AEF"/>
    <w:rsid w:val="004F228D"/>
    <w:rsid w:val="004F48D5"/>
    <w:rsid w:val="004F5D99"/>
    <w:rsid w:val="004F712F"/>
    <w:rsid w:val="00503C9A"/>
    <w:rsid w:val="00503CFC"/>
    <w:rsid w:val="00505008"/>
    <w:rsid w:val="005059F1"/>
    <w:rsid w:val="00505EE1"/>
    <w:rsid w:val="005066FA"/>
    <w:rsid w:val="0051037C"/>
    <w:rsid w:val="00511211"/>
    <w:rsid w:val="00513C63"/>
    <w:rsid w:val="005152E6"/>
    <w:rsid w:val="005154AE"/>
    <w:rsid w:val="00516418"/>
    <w:rsid w:val="005170D2"/>
    <w:rsid w:val="00521A9D"/>
    <w:rsid w:val="005241B6"/>
    <w:rsid w:val="0052623A"/>
    <w:rsid w:val="00527714"/>
    <w:rsid w:val="005303FF"/>
    <w:rsid w:val="005323B3"/>
    <w:rsid w:val="0053476E"/>
    <w:rsid w:val="00534C50"/>
    <w:rsid w:val="005353CC"/>
    <w:rsid w:val="0053755A"/>
    <w:rsid w:val="00537709"/>
    <w:rsid w:val="0053781B"/>
    <w:rsid w:val="00541332"/>
    <w:rsid w:val="00541BF0"/>
    <w:rsid w:val="00541EE7"/>
    <w:rsid w:val="005429AB"/>
    <w:rsid w:val="00543C67"/>
    <w:rsid w:val="00547089"/>
    <w:rsid w:val="005507AF"/>
    <w:rsid w:val="00550908"/>
    <w:rsid w:val="00551A6F"/>
    <w:rsid w:val="005522AE"/>
    <w:rsid w:val="0055323D"/>
    <w:rsid w:val="00554717"/>
    <w:rsid w:val="00554745"/>
    <w:rsid w:val="0055756E"/>
    <w:rsid w:val="00557FF9"/>
    <w:rsid w:val="005606C8"/>
    <w:rsid w:val="00560884"/>
    <w:rsid w:val="00563C3C"/>
    <w:rsid w:val="005642E5"/>
    <w:rsid w:val="00565BD7"/>
    <w:rsid w:val="00565D4B"/>
    <w:rsid w:val="00565F41"/>
    <w:rsid w:val="00567336"/>
    <w:rsid w:val="00567AAC"/>
    <w:rsid w:val="00567EC3"/>
    <w:rsid w:val="00570C49"/>
    <w:rsid w:val="00570E3D"/>
    <w:rsid w:val="00571857"/>
    <w:rsid w:val="00574D4C"/>
    <w:rsid w:val="00575455"/>
    <w:rsid w:val="005760B9"/>
    <w:rsid w:val="00577223"/>
    <w:rsid w:val="0057778D"/>
    <w:rsid w:val="005802BA"/>
    <w:rsid w:val="005822B9"/>
    <w:rsid w:val="00582597"/>
    <w:rsid w:val="00583F15"/>
    <w:rsid w:val="005857B3"/>
    <w:rsid w:val="00585AC8"/>
    <w:rsid w:val="00587F5C"/>
    <w:rsid w:val="005918BD"/>
    <w:rsid w:val="00593255"/>
    <w:rsid w:val="00593D43"/>
    <w:rsid w:val="00595A2D"/>
    <w:rsid w:val="0059776A"/>
    <w:rsid w:val="005A1D48"/>
    <w:rsid w:val="005A310B"/>
    <w:rsid w:val="005A4923"/>
    <w:rsid w:val="005A509D"/>
    <w:rsid w:val="005A5336"/>
    <w:rsid w:val="005A56A4"/>
    <w:rsid w:val="005A67C3"/>
    <w:rsid w:val="005B1153"/>
    <w:rsid w:val="005B29BC"/>
    <w:rsid w:val="005B2C98"/>
    <w:rsid w:val="005B5E15"/>
    <w:rsid w:val="005B79D2"/>
    <w:rsid w:val="005C0ED1"/>
    <w:rsid w:val="005C127B"/>
    <w:rsid w:val="005C1366"/>
    <w:rsid w:val="005C2155"/>
    <w:rsid w:val="005C58A8"/>
    <w:rsid w:val="005C6383"/>
    <w:rsid w:val="005D2BFB"/>
    <w:rsid w:val="005D2D56"/>
    <w:rsid w:val="005D3361"/>
    <w:rsid w:val="005D5CD1"/>
    <w:rsid w:val="005D74BC"/>
    <w:rsid w:val="005E25A7"/>
    <w:rsid w:val="005E4C9A"/>
    <w:rsid w:val="005E6BAB"/>
    <w:rsid w:val="005E7294"/>
    <w:rsid w:val="005F1EFB"/>
    <w:rsid w:val="005F21A5"/>
    <w:rsid w:val="005F2390"/>
    <w:rsid w:val="005F2EA9"/>
    <w:rsid w:val="005F39A0"/>
    <w:rsid w:val="005F3FD3"/>
    <w:rsid w:val="005F5E37"/>
    <w:rsid w:val="005F64BD"/>
    <w:rsid w:val="005F6602"/>
    <w:rsid w:val="005F6FBF"/>
    <w:rsid w:val="00600846"/>
    <w:rsid w:val="006011E0"/>
    <w:rsid w:val="006025CD"/>
    <w:rsid w:val="006034E5"/>
    <w:rsid w:val="00605E59"/>
    <w:rsid w:val="0061045E"/>
    <w:rsid w:val="00611172"/>
    <w:rsid w:val="00612C7D"/>
    <w:rsid w:val="00614155"/>
    <w:rsid w:val="00614B13"/>
    <w:rsid w:val="00615BDA"/>
    <w:rsid w:val="00617E1D"/>
    <w:rsid w:val="00617F84"/>
    <w:rsid w:val="00620D8F"/>
    <w:rsid w:val="00620FAD"/>
    <w:rsid w:val="00621449"/>
    <w:rsid w:val="00622425"/>
    <w:rsid w:val="0062460E"/>
    <w:rsid w:val="006261B7"/>
    <w:rsid w:val="0062620A"/>
    <w:rsid w:val="006303B6"/>
    <w:rsid w:val="00630FD2"/>
    <w:rsid w:val="00631B69"/>
    <w:rsid w:val="00632531"/>
    <w:rsid w:val="0063447E"/>
    <w:rsid w:val="00634F89"/>
    <w:rsid w:val="00635BE3"/>
    <w:rsid w:val="00636CD4"/>
    <w:rsid w:val="00637172"/>
    <w:rsid w:val="00637C0C"/>
    <w:rsid w:val="0064172E"/>
    <w:rsid w:val="006419A8"/>
    <w:rsid w:val="00642759"/>
    <w:rsid w:val="00643AEA"/>
    <w:rsid w:val="006444C2"/>
    <w:rsid w:val="00646C56"/>
    <w:rsid w:val="006503BA"/>
    <w:rsid w:val="00650E8D"/>
    <w:rsid w:val="00652676"/>
    <w:rsid w:val="00653063"/>
    <w:rsid w:val="006539CD"/>
    <w:rsid w:val="00653BF0"/>
    <w:rsid w:val="00653C52"/>
    <w:rsid w:val="00654AB3"/>
    <w:rsid w:val="00654F47"/>
    <w:rsid w:val="00655C44"/>
    <w:rsid w:val="0066151B"/>
    <w:rsid w:val="006621F8"/>
    <w:rsid w:val="00663F10"/>
    <w:rsid w:val="0066434F"/>
    <w:rsid w:val="00665145"/>
    <w:rsid w:val="00665FAA"/>
    <w:rsid w:val="006701DD"/>
    <w:rsid w:val="006702DA"/>
    <w:rsid w:val="00672917"/>
    <w:rsid w:val="00674BA5"/>
    <w:rsid w:val="00675098"/>
    <w:rsid w:val="00675683"/>
    <w:rsid w:val="0067729E"/>
    <w:rsid w:val="00677FBD"/>
    <w:rsid w:val="0068271B"/>
    <w:rsid w:val="0068329C"/>
    <w:rsid w:val="00685044"/>
    <w:rsid w:val="00686EB8"/>
    <w:rsid w:val="00687E3E"/>
    <w:rsid w:val="00691390"/>
    <w:rsid w:val="0069281D"/>
    <w:rsid w:val="00693AC2"/>
    <w:rsid w:val="006A150E"/>
    <w:rsid w:val="006A16A3"/>
    <w:rsid w:val="006A1CAF"/>
    <w:rsid w:val="006A50C2"/>
    <w:rsid w:val="006A63A9"/>
    <w:rsid w:val="006A641C"/>
    <w:rsid w:val="006B0BCD"/>
    <w:rsid w:val="006B19B6"/>
    <w:rsid w:val="006B551D"/>
    <w:rsid w:val="006B6634"/>
    <w:rsid w:val="006B7695"/>
    <w:rsid w:val="006B7879"/>
    <w:rsid w:val="006B7AB9"/>
    <w:rsid w:val="006C046A"/>
    <w:rsid w:val="006C0EFC"/>
    <w:rsid w:val="006C0F2E"/>
    <w:rsid w:val="006C3A09"/>
    <w:rsid w:val="006C43E4"/>
    <w:rsid w:val="006C51D6"/>
    <w:rsid w:val="006C5B07"/>
    <w:rsid w:val="006C6A01"/>
    <w:rsid w:val="006D2427"/>
    <w:rsid w:val="006D255A"/>
    <w:rsid w:val="006D2DB6"/>
    <w:rsid w:val="006D3025"/>
    <w:rsid w:val="006D4B1C"/>
    <w:rsid w:val="006D5DA8"/>
    <w:rsid w:val="006D78CB"/>
    <w:rsid w:val="006E009A"/>
    <w:rsid w:val="006E0679"/>
    <w:rsid w:val="006E0D20"/>
    <w:rsid w:val="006E3ECA"/>
    <w:rsid w:val="006E40F3"/>
    <w:rsid w:val="006E545B"/>
    <w:rsid w:val="006E69FB"/>
    <w:rsid w:val="006F581A"/>
    <w:rsid w:val="00700F46"/>
    <w:rsid w:val="007062A0"/>
    <w:rsid w:val="007110FB"/>
    <w:rsid w:val="00711452"/>
    <w:rsid w:val="0071306C"/>
    <w:rsid w:val="007143FF"/>
    <w:rsid w:val="007179AF"/>
    <w:rsid w:val="00717BBF"/>
    <w:rsid w:val="00717E70"/>
    <w:rsid w:val="007201CA"/>
    <w:rsid w:val="0072030A"/>
    <w:rsid w:val="00721C29"/>
    <w:rsid w:val="00722B3D"/>
    <w:rsid w:val="007245F7"/>
    <w:rsid w:val="00725F49"/>
    <w:rsid w:val="00730A75"/>
    <w:rsid w:val="0073133A"/>
    <w:rsid w:val="00731885"/>
    <w:rsid w:val="00731940"/>
    <w:rsid w:val="00733976"/>
    <w:rsid w:val="0073467B"/>
    <w:rsid w:val="00735D57"/>
    <w:rsid w:val="007437CE"/>
    <w:rsid w:val="00745A48"/>
    <w:rsid w:val="007469C1"/>
    <w:rsid w:val="00746D81"/>
    <w:rsid w:val="00746E90"/>
    <w:rsid w:val="00747C33"/>
    <w:rsid w:val="00750D54"/>
    <w:rsid w:val="0075129F"/>
    <w:rsid w:val="007519A0"/>
    <w:rsid w:val="00753000"/>
    <w:rsid w:val="00753847"/>
    <w:rsid w:val="00753CA8"/>
    <w:rsid w:val="007540AB"/>
    <w:rsid w:val="00754167"/>
    <w:rsid w:val="00754E6C"/>
    <w:rsid w:val="0075642A"/>
    <w:rsid w:val="0075666F"/>
    <w:rsid w:val="00760FDF"/>
    <w:rsid w:val="007632EA"/>
    <w:rsid w:val="00764963"/>
    <w:rsid w:val="00766319"/>
    <w:rsid w:val="00767F35"/>
    <w:rsid w:val="007703DC"/>
    <w:rsid w:val="007727E2"/>
    <w:rsid w:val="00773915"/>
    <w:rsid w:val="00776C6F"/>
    <w:rsid w:val="00777655"/>
    <w:rsid w:val="00777FF7"/>
    <w:rsid w:val="00780625"/>
    <w:rsid w:val="0078144D"/>
    <w:rsid w:val="00783B47"/>
    <w:rsid w:val="0078466B"/>
    <w:rsid w:val="007852B0"/>
    <w:rsid w:val="007856DC"/>
    <w:rsid w:val="007864C3"/>
    <w:rsid w:val="0078680C"/>
    <w:rsid w:val="007909F2"/>
    <w:rsid w:val="00790BA6"/>
    <w:rsid w:val="00791AD8"/>
    <w:rsid w:val="00791E17"/>
    <w:rsid w:val="00794187"/>
    <w:rsid w:val="0079689B"/>
    <w:rsid w:val="00797302"/>
    <w:rsid w:val="007978DE"/>
    <w:rsid w:val="007A0EA4"/>
    <w:rsid w:val="007A1618"/>
    <w:rsid w:val="007A2E17"/>
    <w:rsid w:val="007A54EA"/>
    <w:rsid w:val="007A64E0"/>
    <w:rsid w:val="007A66A4"/>
    <w:rsid w:val="007A6EC2"/>
    <w:rsid w:val="007B164A"/>
    <w:rsid w:val="007B28ED"/>
    <w:rsid w:val="007B416C"/>
    <w:rsid w:val="007B4C23"/>
    <w:rsid w:val="007B6C08"/>
    <w:rsid w:val="007C1298"/>
    <w:rsid w:val="007C2D23"/>
    <w:rsid w:val="007C3B80"/>
    <w:rsid w:val="007C499A"/>
    <w:rsid w:val="007C4A27"/>
    <w:rsid w:val="007C50E8"/>
    <w:rsid w:val="007C58F5"/>
    <w:rsid w:val="007C6042"/>
    <w:rsid w:val="007C7215"/>
    <w:rsid w:val="007D0350"/>
    <w:rsid w:val="007D095A"/>
    <w:rsid w:val="007D243F"/>
    <w:rsid w:val="007D4277"/>
    <w:rsid w:val="007D4487"/>
    <w:rsid w:val="007D4712"/>
    <w:rsid w:val="007D4CEC"/>
    <w:rsid w:val="007D4DE0"/>
    <w:rsid w:val="007D5A8A"/>
    <w:rsid w:val="007D5C0B"/>
    <w:rsid w:val="007D60AC"/>
    <w:rsid w:val="007D64AC"/>
    <w:rsid w:val="007D6ED1"/>
    <w:rsid w:val="007D6F49"/>
    <w:rsid w:val="007D754C"/>
    <w:rsid w:val="007E0A10"/>
    <w:rsid w:val="007E0C0B"/>
    <w:rsid w:val="007E21C8"/>
    <w:rsid w:val="007E26B1"/>
    <w:rsid w:val="007E2CC4"/>
    <w:rsid w:val="007E2F40"/>
    <w:rsid w:val="007E3C86"/>
    <w:rsid w:val="007E3EF0"/>
    <w:rsid w:val="007E49D8"/>
    <w:rsid w:val="007E5C38"/>
    <w:rsid w:val="007F0495"/>
    <w:rsid w:val="007F2DC8"/>
    <w:rsid w:val="007F3D3C"/>
    <w:rsid w:val="007F7CF4"/>
    <w:rsid w:val="008018DB"/>
    <w:rsid w:val="008029CF"/>
    <w:rsid w:val="00803DF6"/>
    <w:rsid w:val="00804EB3"/>
    <w:rsid w:val="0080563E"/>
    <w:rsid w:val="00810836"/>
    <w:rsid w:val="00810962"/>
    <w:rsid w:val="00812C5A"/>
    <w:rsid w:val="0081675E"/>
    <w:rsid w:val="00820749"/>
    <w:rsid w:val="00820DB1"/>
    <w:rsid w:val="00821A98"/>
    <w:rsid w:val="00821E93"/>
    <w:rsid w:val="008228C2"/>
    <w:rsid w:val="008232AB"/>
    <w:rsid w:val="0082381F"/>
    <w:rsid w:val="008261DA"/>
    <w:rsid w:val="0083156E"/>
    <w:rsid w:val="00832B6E"/>
    <w:rsid w:val="00832D26"/>
    <w:rsid w:val="00832DCF"/>
    <w:rsid w:val="00833A7F"/>
    <w:rsid w:val="00833FDE"/>
    <w:rsid w:val="008354EB"/>
    <w:rsid w:val="0083734C"/>
    <w:rsid w:val="00840B56"/>
    <w:rsid w:val="00841392"/>
    <w:rsid w:val="0084305F"/>
    <w:rsid w:val="00844CEB"/>
    <w:rsid w:val="008464F0"/>
    <w:rsid w:val="00853275"/>
    <w:rsid w:val="008532A6"/>
    <w:rsid w:val="00854945"/>
    <w:rsid w:val="00855E73"/>
    <w:rsid w:val="00855F81"/>
    <w:rsid w:val="00860EAB"/>
    <w:rsid w:val="00861E34"/>
    <w:rsid w:val="008629DC"/>
    <w:rsid w:val="0086510F"/>
    <w:rsid w:val="00866898"/>
    <w:rsid w:val="00866FE5"/>
    <w:rsid w:val="008678D3"/>
    <w:rsid w:val="008704C9"/>
    <w:rsid w:val="008720AE"/>
    <w:rsid w:val="00876D18"/>
    <w:rsid w:val="00876DA6"/>
    <w:rsid w:val="00876EB0"/>
    <w:rsid w:val="0087767C"/>
    <w:rsid w:val="008808A2"/>
    <w:rsid w:val="00880B1C"/>
    <w:rsid w:val="00881CE4"/>
    <w:rsid w:val="00881ECC"/>
    <w:rsid w:val="0088205B"/>
    <w:rsid w:val="008823FB"/>
    <w:rsid w:val="0088493E"/>
    <w:rsid w:val="00886EA0"/>
    <w:rsid w:val="00887057"/>
    <w:rsid w:val="00887298"/>
    <w:rsid w:val="0088766A"/>
    <w:rsid w:val="00887A8E"/>
    <w:rsid w:val="00887FB2"/>
    <w:rsid w:val="0089082B"/>
    <w:rsid w:val="0089304A"/>
    <w:rsid w:val="00896568"/>
    <w:rsid w:val="00896581"/>
    <w:rsid w:val="008A0900"/>
    <w:rsid w:val="008A0CFA"/>
    <w:rsid w:val="008A2C1B"/>
    <w:rsid w:val="008A59DD"/>
    <w:rsid w:val="008A5B40"/>
    <w:rsid w:val="008B03B5"/>
    <w:rsid w:val="008B0A22"/>
    <w:rsid w:val="008B161D"/>
    <w:rsid w:val="008B4023"/>
    <w:rsid w:val="008B6250"/>
    <w:rsid w:val="008C056B"/>
    <w:rsid w:val="008C0839"/>
    <w:rsid w:val="008C31DF"/>
    <w:rsid w:val="008C3FBE"/>
    <w:rsid w:val="008C735F"/>
    <w:rsid w:val="008C7F28"/>
    <w:rsid w:val="008D148D"/>
    <w:rsid w:val="008D21D6"/>
    <w:rsid w:val="008D232A"/>
    <w:rsid w:val="008D33AD"/>
    <w:rsid w:val="008D3EEC"/>
    <w:rsid w:val="008D6A68"/>
    <w:rsid w:val="008D6ABB"/>
    <w:rsid w:val="008D72FC"/>
    <w:rsid w:val="008D791E"/>
    <w:rsid w:val="008D7DBE"/>
    <w:rsid w:val="008E00F1"/>
    <w:rsid w:val="008E24D4"/>
    <w:rsid w:val="008E2A88"/>
    <w:rsid w:val="008E3248"/>
    <w:rsid w:val="008E4B80"/>
    <w:rsid w:val="008E52E7"/>
    <w:rsid w:val="008E5CE1"/>
    <w:rsid w:val="008E5E87"/>
    <w:rsid w:val="008E64BF"/>
    <w:rsid w:val="008E7FBB"/>
    <w:rsid w:val="008F0385"/>
    <w:rsid w:val="008F15BC"/>
    <w:rsid w:val="008F2370"/>
    <w:rsid w:val="008F2864"/>
    <w:rsid w:val="008F2BC7"/>
    <w:rsid w:val="008F4137"/>
    <w:rsid w:val="008F448A"/>
    <w:rsid w:val="008F49F9"/>
    <w:rsid w:val="008F51FE"/>
    <w:rsid w:val="008F557C"/>
    <w:rsid w:val="008F5843"/>
    <w:rsid w:val="008F6B5D"/>
    <w:rsid w:val="008F7DEA"/>
    <w:rsid w:val="00900B7F"/>
    <w:rsid w:val="00903D73"/>
    <w:rsid w:val="00904BC4"/>
    <w:rsid w:val="00906F02"/>
    <w:rsid w:val="009100C6"/>
    <w:rsid w:val="0091025D"/>
    <w:rsid w:val="0091133A"/>
    <w:rsid w:val="009115C6"/>
    <w:rsid w:val="0091487C"/>
    <w:rsid w:val="0092057D"/>
    <w:rsid w:val="00920922"/>
    <w:rsid w:val="009209DA"/>
    <w:rsid w:val="00920FF4"/>
    <w:rsid w:val="009225F6"/>
    <w:rsid w:val="009230D3"/>
    <w:rsid w:val="00923529"/>
    <w:rsid w:val="00923F5F"/>
    <w:rsid w:val="00924437"/>
    <w:rsid w:val="00924E55"/>
    <w:rsid w:val="00925452"/>
    <w:rsid w:val="00925EBB"/>
    <w:rsid w:val="00930377"/>
    <w:rsid w:val="0093079B"/>
    <w:rsid w:val="00930E44"/>
    <w:rsid w:val="00933158"/>
    <w:rsid w:val="00934093"/>
    <w:rsid w:val="00935BF0"/>
    <w:rsid w:val="00935C23"/>
    <w:rsid w:val="00936281"/>
    <w:rsid w:val="00942ACF"/>
    <w:rsid w:val="00945C7E"/>
    <w:rsid w:val="00946AF1"/>
    <w:rsid w:val="00947402"/>
    <w:rsid w:val="009475AD"/>
    <w:rsid w:val="009479E0"/>
    <w:rsid w:val="00950BC9"/>
    <w:rsid w:val="009528E9"/>
    <w:rsid w:val="00953B8E"/>
    <w:rsid w:val="00955DF0"/>
    <w:rsid w:val="00956428"/>
    <w:rsid w:val="009610D7"/>
    <w:rsid w:val="0096202F"/>
    <w:rsid w:val="009631A3"/>
    <w:rsid w:val="009657FF"/>
    <w:rsid w:val="00965CB5"/>
    <w:rsid w:val="009666AB"/>
    <w:rsid w:val="0097021C"/>
    <w:rsid w:val="0097056A"/>
    <w:rsid w:val="00970E32"/>
    <w:rsid w:val="0097197E"/>
    <w:rsid w:val="00974807"/>
    <w:rsid w:val="00975B58"/>
    <w:rsid w:val="00976E49"/>
    <w:rsid w:val="009770D3"/>
    <w:rsid w:val="00980824"/>
    <w:rsid w:val="00982174"/>
    <w:rsid w:val="00983047"/>
    <w:rsid w:val="0098416D"/>
    <w:rsid w:val="0098468A"/>
    <w:rsid w:val="009848F0"/>
    <w:rsid w:val="009878AE"/>
    <w:rsid w:val="0099224F"/>
    <w:rsid w:val="00992878"/>
    <w:rsid w:val="00993434"/>
    <w:rsid w:val="00993CCD"/>
    <w:rsid w:val="00993F2D"/>
    <w:rsid w:val="00997556"/>
    <w:rsid w:val="00997A24"/>
    <w:rsid w:val="009A117A"/>
    <w:rsid w:val="009A1357"/>
    <w:rsid w:val="009A1587"/>
    <w:rsid w:val="009A1AA6"/>
    <w:rsid w:val="009A27AD"/>
    <w:rsid w:val="009A358D"/>
    <w:rsid w:val="009A49B3"/>
    <w:rsid w:val="009A5311"/>
    <w:rsid w:val="009A7C9C"/>
    <w:rsid w:val="009B30D4"/>
    <w:rsid w:val="009B3EFE"/>
    <w:rsid w:val="009B4D73"/>
    <w:rsid w:val="009B6CDE"/>
    <w:rsid w:val="009B7132"/>
    <w:rsid w:val="009B7257"/>
    <w:rsid w:val="009B739E"/>
    <w:rsid w:val="009B7A44"/>
    <w:rsid w:val="009C03E5"/>
    <w:rsid w:val="009C11D4"/>
    <w:rsid w:val="009C181A"/>
    <w:rsid w:val="009C1AFE"/>
    <w:rsid w:val="009C4793"/>
    <w:rsid w:val="009C4CF8"/>
    <w:rsid w:val="009C6B50"/>
    <w:rsid w:val="009C6CA8"/>
    <w:rsid w:val="009C7933"/>
    <w:rsid w:val="009D308D"/>
    <w:rsid w:val="009D52ED"/>
    <w:rsid w:val="009D5869"/>
    <w:rsid w:val="009D5885"/>
    <w:rsid w:val="009D5909"/>
    <w:rsid w:val="009D6929"/>
    <w:rsid w:val="009E23F4"/>
    <w:rsid w:val="009E2411"/>
    <w:rsid w:val="009E279C"/>
    <w:rsid w:val="009E3303"/>
    <w:rsid w:val="009E4443"/>
    <w:rsid w:val="009E45B3"/>
    <w:rsid w:val="009E4836"/>
    <w:rsid w:val="009E4C31"/>
    <w:rsid w:val="009E59AB"/>
    <w:rsid w:val="009E5A11"/>
    <w:rsid w:val="009F1810"/>
    <w:rsid w:val="009F2915"/>
    <w:rsid w:val="009F34D6"/>
    <w:rsid w:val="009F438E"/>
    <w:rsid w:val="009F7203"/>
    <w:rsid w:val="009F7973"/>
    <w:rsid w:val="009F7A79"/>
    <w:rsid w:val="00A0086A"/>
    <w:rsid w:val="00A04243"/>
    <w:rsid w:val="00A046D3"/>
    <w:rsid w:val="00A06B66"/>
    <w:rsid w:val="00A1198B"/>
    <w:rsid w:val="00A11AE2"/>
    <w:rsid w:val="00A11D86"/>
    <w:rsid w:val="00A16359"/>
    <w:rsid w:val="00A21095"/>
    <w:rsid w:val="00A220E9"/>
    <w:rsid w:val="00A22A30"/>
    <w:rsid w:val="00A25897"/>
    <w:rsid w:val="00A26733"/>
    <w:rsid w:val="00A27BE3"/>
    <w:rsid w:val="00A304AA"/>
    <w:rsid w:val="00A307EA"/>
    <w:rsid w:val="00A3190B"/>
    <w:rsid w:val="00A32C48"/>
    <w:rsid w:val="00A3303C"/>
    <w:rsid w:val="00A33BFC"/>
    <w:rsid w:val="00A3530C"/>
    <w:rsid w:val="00A36AAD"/>
    <w:rsid w:val="00A36C32"/>
    <w:rsid w:val="00A403FD"/>
    <w:rsid w:val="00A40AB2"/>
    <w:rsid w:val="00A440A8"/>
    <w:rsid w:val="00A52684"/>
    <w:rsid w:val="00A52CB9"/>
    <w:rsid w:val="00A54594"/>
    <w:rsid w:val="00A57AD5"/>
    <w:rsid w:val="00A61E61"/>
    <w:rsid w:val="00A64269"/>
    <w:rsid w:val="00A655BF"/>
    <w:rsid w:val="00A709EA"/>
    <w:rsid w:val="00A74303"/>
    <w:rsid w:val="00A7682C"/>
    <w:rsid w:val="00A8069B"/>
    <w:rsid w:val="00A80A47"/>
    <w:rsid w:val="00A80FA2"/>
    <w:rsid w:val="00A82898"/>
    <w:rsid w:val="00A85AD7"/>
    <w:rsid w:val="00A85BF9"/>
    <w:rsid w:val="00A86514"/>
    <w:rsid w:val="00A8666B"/>
    <w:rsid w:val="00A86777"/>
    <w:rsid w:val="00A9193D"/>
    <w:rsid w:val="00A93CA9"/>
    <w:rsid w:val="00A93CE6"/>
    <w:rsid w:val="00A95D00"/>
    <w:rsid w:val="00A963E5"/>
    <w:rsid w:val="00A96B0F"/>
    <w:rsid w:val="00AA1437"/>
    <w:rsid w:val="00AA1620"/>
    <w:rsid w:val="00AA1CC8"/>
    <w:rsid w:val="00AA22FD"/>
    <w:rsid w:val="00AA26AE"/>
    <w:rsid w:val="00AA4643"/>
    <w:rsid w:val="00AA6412"/>
    <w:rsid w:val="00AA7850"/>
    <w:rsid w:val="00AB0E4D"/>
    <w:rsid w:val="00AB140A"/>
    <w:rsid w:val="00AB4763"/>
    <w:rsid w:val="00AB72F4"/>
    <w:rsid w:val="00AB73D0"/>
    <w:rsid w:val="00AC0765"/>
    <w:rsid w:val="00AC15F9"/>
    <w:rsid w:val="00AC1605"/>
    <w:rsid w:val="00AC16E7"/>
    <w:rsid w:val="00AC1C60"/>
    <w:rsid w:val="00AC751D"/>
    <w:rsid w:val="00AD1B3D"/>
    <w:rsid w:val="00AD1F73"/>
    <w:rsid w:val="00AD302E"/>
    <w:rsid w:val="00AD3C3D"/>
    <w:rsid w:val="00AD3CAE"/>
    <w:rsid w:val="00AD5542"/>
    <w:rsid w:val="00AE2900"/>
    <w:rsid w:val="00AE4781"/>
    <w:rsid w:val="00AE601B"/>
    <w:rsid w:val="00AE779D"/>
    <w:rsid w:val="00AF37D7"/>
    <w:rsid w:val="00AF4CDC"/>
    <w:rsid w:val="00AF596F"/>
    <w:rsid w:val="00AF6A14"/>
    <w:rsid w:val="00AF75E4"/>
    <w:rsid w:val="00B01E85"/>
    <w:rsid w:val="00B02519"/>
    <w:rsid w:val="00B02FA0"/>
    <w:rsid w:val="00B034D8"/>
    <w:rsid w:val="00B0585D"/>
    <w:rsid w:val="00B05D26"/>
    <w:rsid w:val="00B07A6F"/>
    <w:rsid w:val="00B1162E"/>
    <w:rsid w:val="00B11FDA"/>
    <w:rsid w:val="00B13FD4"/>
    <w:rsid w:val="00B160CC"/>
    <w:rsid w:val="00B16B95"/>
    <w:rsid w:val="00B174D6"/>
    <w:rsid w:val="00B17D73"/>
    <w:rsid w:val="00B20715"/>
    <w:rsid w:val="00B225FC"/>
    <w:rsid w:val="00B26098"/>
    <w:rsid w:val="00B27B25"/>
    <w:rsid w:val="00B31C6A"/>
    <w:rsid w:val="00B330C3"/>
    <w:rsid w:val="00B33BD7"/>
    <w:rsid w:val="00B36EE5"/>
    <w:rsid w:val="00B37A68"/>
    <w:rsid w:val="00B40255"/>
    <w:rsid w:val="00B404F2"/>
    <w:rsid w:val="00B42814"/>
    <w:rsid w:val="00B430B6"/>
    <w:rsid w:val="00B43E2D"/>
    <w:rsid w:val="00B44A25"/>
    <w:rsid w:val="00B44BCF"/>
    <w:rsid w:val="00B459DF"/>
    <w:rsid w:val="00B46668"/>
    <w:rsid w:val="00B506FE"/>
    <w:rsid w:val="00B50F85"/>
    <w:rsid w:val="00B518B5"/>
    <w:rsid w:val="00B52E0C"/>
    <w:rsid w:val="00B53904"/>
    <w:rsid w:val="00B563B4"/>
    <w:rsid w:val="00B56BA6"/>
    <w:rsid w:val="00B60BF2"/>
    <w:rsid w:val="00B63956"/>
    <w:rsid w:val="00B639FC"/>
    <w:rsid w:val="00B644B9"/>
    <w:rsid w:val="00B6697D"/>
    <w:rsid w:val="00B67C5F"/>
    <w:rsid w:val="00B7048D"/>
    <w:rsid w:val="00B70B1C"/>
    <w:rsid w:val="00B72124"/>
    <w:rsid w:val="00B7223E"/>
    <w:rsid w:val="00B7273A"/>
    <w:rsid w:val="00B7354D"/>
    <w:rsid w:val="00B75922"/>
    <w:rsid w:val="00B772EC"/>
    <w:rsid w:val="00B80169"/>
    <w:rsid w:val="00B8249C"/>
    <w:rsid w:val="00B826CB"/>
    <w:rsid w:val="00B83288"/>
    <w:rsid w:val="00B849B1"/>
    <w:rsid w:val="00B85B35"/>
    <w:rsid w:val="00B87068"/>
    <w:rsid w:val="00B91DFC"/>
    <w:rsid w:val="00B93EEF"/>
    <w:rsid w:val="00B948BA"/>
    <w:rsid w:val="00B9536D"/>
    <w:rsid w:val="00B964D9"/>
    <w:rsid w:val="00B96F68"/>
    <w:rsid w:val="00B9723B"/>
    <w:rsid w:val="00B97949"/>
    <w:rsid w:val="00BA50DB"/>
    <w:rsid w:val="00BA58C2"/>
    <w:rsid w:val="00BB036D"/>
    <w:rsid w:val="00BB1E55"/>
    <w:rsid w:val="00BB22A4"/>
    <w:rsid w:val="00BB55C6"/>
    <w:rsid w:val="00BB5756"/>
    <w:rsid w:val="00BB6ED0"/>
    <w:rsid w:val="00BB744D"/>
    <w:rsid w:val="00BB782D"/>
    <w:rsid w:val="00BC11B3"/>
    <w:rsid w:val="00BC146C"/>
    <w:rsid w:val="00BC3005"/>
    <w:rsid w:val="00BC43E1"/>
    <w:rsid w:val="00BC64D6"/>
    <w:rsid w:val="00BC792C"/>
    <w:rsid w:val="00BD175F"/>
    <w:rsid w:val="00BD3CAF"/>
    <w:rsid w:val="00BD439F"/>
    <w:rsid w:val="00BD55D9"/>
    <w:rsid w:val="00BD61FC"/>
    <w:rsid w:val="00BE42B0"/>
    <w:rsid w:val="00BE4436"/>
    <w:rsid w:val="00BE51DA"/>
    <w:rsid w:val="00BF02DF"/>
    <w:rsid w:val="00BF033C"/>
    <w:rsid w:val="00BF1B0F"/>
    <w:rsid w:val="00BF2453"/>
    <w:rsid w:val="00BF2EE2"/>
    <w:rsid w:val="00BF3BC3"/>
    <w:rsid w:val="00BF4E1E"/>
    <w:rsid w:val="00BF57E5"/>
    <w:rsid w:val="00BF5D70"/>
    <w:rsid w:val="00BF6363"/>
    <w:rsid w:val="00BF69EF"/>
    <w:rsid w:val="00C005C1"/>
    <w:rsid w:val="00C02419"/>
    <w:rsid w:val="00C02946"/>
    <w:rsid w:val="00C05120"/>
    <w:rsid w:val="00C05F7E"/>
    <w:rsid w:val="00C104FD"/>
    <w:rsid w:val="00C107CC"/>
    <w:rsid w:val="00C11FB7"/>
    <w:rsid w:val="00C14100"/>
    <w:rsid w:val="00C14D5A"/>
    <w:rsid w:val="00C15B9C"/>
    <w:rsid w:val="00C173E5"/>
    <w:rsid w:val="00C204CC"/>
    <w:rsid w:val="00C2264E"/>
    <w:rsid w:val="00C22B85"/>
    <w:rsid w:val="00C22DE5"/>
    <w:rsid w:val="00C24515"/>
    <w:rsid w:val="00C2792E"/>
    <w:rsid w:val="00C30705"/>
    <w:rsid w:val="00C30ADA"/>
    <w:rsid w:val="00C3246B"/>
    <w:rsid w:val="00C33147"/>
    <w:rsid w:val="00C339D5"/>
    <w:rsid w:val="00C34F14"/>
    <w:rsid w:val="00C3528D"/>
    <w:rsid w:val="00C35A52"/>
    <w:rsid w:val="00C369A5"/>
    <w:rsid w:val="00C375AB"/>
    <w:rsid w:val="00C37B7A"/>
    <w:rsid w:val="00C4144D"/>
    <w:rsid w:val="00C41660"/>
    <w:rsid w:val="00C41FCE"/>
    <w:rsid w:val="00C43E39"/>
    <w:rsid w:val="00C44031"/>
    <w:rsid w:val="00C449AD"/>
    <w:rsid w:val="00C450A1"/>
    <w:rsid w:val="00C475AF"/>
    <w:rsid w:val="00C476B5"/>
    <w:rsid w:val="00C47FC0"/>
    <w:rsid w:val="00C517DD"/>
    <w:rsid w:val="00C51CF6"/>
    <w:rsid w:val="00C51DCA"/>
    <w:rsid w:val="00C535E1"/>
    <w:rsid w:val="00C5421B"/>
    <w:rsid w:val="00C55803"/>
    <w:rsid w:val="00C60735"/>
    <w:rsid w:val="00C6126E"/>
    <w:rsid w:val="00C631E2"/>
    <w:rsid w:val="00C6356F"/>
    <w:rsid w:val="00C65DC5"/>
    <w:rsid w:val="00C66646"/>
    <w:rsid w:val="00C66CDE"/>
    <w:rsid w:val="00C6745D"/>
    <w:rsid w:val="00C67763"/>
    <w:rsid w:val="00C70DBF"/>
    <w:rsid w:val="00C72FF1"/>
    <w:rsid w:val="00C74430"/>
    <w:rsid w:val="00C74A90"/>
    <w:rsid w:val="00C74D3B"/>
    <w:rsid w:val="00C76542"/>
    <w:rsid w:val="00C76904"/>
    <w:rsid w:val="00C81D65"/>
    <w:rsid w:val="00C81E6E"/>
    <w:rsid w:val="00C83F21"/>
    <w:rsid w:val="00C85BDB"/>
    <w:rsid w:val="00C867F4"/>
    <w:rsid w:val="00C879C6"/>
    <w:rsid w:val="00C87ABF"/>
    <w:rsid w:val="00C91367"/>
    <w:rsid w:val="00C91496"/>
    <w:rsid w:val="00C91FC4"/>
    <w:rsid w:val="00C92D39"/>
    <w:rsid w:val="00C937DF"/>
    <w:rsid w:val="00C94192"/>
    <w:rsid w:val="00C948C6"/>
    <w:rsid w:val="00CA0890"/>
    <w:rsid w:val="00CA1885"/>
    <w:rsid w:val="00CA40F6"/>
    <w:rsid w:val="00CA5150"/>
    <w:rsid w:val="00CA5A0C"/>
    <w:rsid w:val="00CA5B5B"/>
    <w:rsid w:val="00CA684E"/>
    <w:rsid w:val="00CA6ECF"/>
    <w:rsid w:val="00CA7D3E"/>
    <w:rsid w:val="00CB0BB3"/>
    <w:rsid w:val="00CB1530"/>
    <w:rsid w:val="00CB1FEA"/>
    <w:rsid w:val="00CB443D"/>
    <w:rsid w:val="00CB670B"/>
    <w:rsid w:val="00CC2528"/>
    <w:rsid w:val="00CC4A8B"/>
    <w:rsid w:val="00CC5155"/>
    <w:rsid w:val="00CC5184"/>
    <w:rsid w:val="00CC6B38"/>
    <w:rsid w:val="00CC70BC"/>
    <w:rsid w:val="00CC7131"/>
    <w:rsid w:val="00CC77D9"/>
    <w:rsid w:val="00CD0B48"/>
    <w:rsid w:val="00CD0C86"/>
    <w:rsid w:val="00CD192D"/>
    <w:rsid w:val="00CD1A47"/>
    <w:rsid w:val="00CD3775"/>
    <w:rsid w:val="00CD46CF"/>
    <w:rsid w:val="00CD494D"/>
    <w:rsid w:val="00CD5229"/>
    <w:rsid w:val="00CD6C16"/>
    <w:rsid w:val="00CE061B"/>
    <w:rsid w:val="00CE3584"/>
    <w:rsid w:val="00CE4028"/>
    <w:rsid w:val="00CE59E6"/>
    <w:rsid w:val="00CE7654"/>
    <w:rsid w:val="00CE7A83"/>
    <w:rsid w:val="00CE7BB2"/>
    <w:rsid w:val="00CF1A57"/>
    <w:rsid w:val="00CF1F1B"/>
    <w:rsid w:val="00CF37CF"/>
    <w:rsid w:val="00CF39D1"/>
    <w:rsid w:val="00CF3BD1"/>
    <w:rsid w:val="00CF607E"/>
    <w:rsid w:val="00CF698E"/>
    <w:rsid w:val="00CF69D9"/>
    <w:rsid w:val="00CF76FE"/>
    <w:rsid w:val="00D01E0F"/>
    <w:rsid w:val="00D02722"/>
    <w:rsid w:val="00D02731"/>
    <w:rsid w:val="00D031F4"/>
    <w:rsid w:val="00D04100"/>
    <w:rsid w:val="00D04EAA"/>
    <w:rsid w:val="00D053B4"/>
    <w:rsid w:val="00D0784D"/>
    <w:rsid w:val="00D102B7"/>
    <w:rsid w:val="00D10C70"/>
    <w:rsid w:val="00D10E04"/>
    <w:rsid w:val="00D13873"/>
    <w:rsid w:val="00D1571E"/>
    <w:rsid w:val="00D158E9"/>
    <w:rsid w:val="00D164DA"/>
    <w:rsid w:val="00D1766B"/>
    <w:rsid w:val="00D21922"/>
    <w:rsid w:val="00D223F1"/>
    <w:rsid w:val="00D22DC3"/>
    <w:rsid w:val="00D2324B"/>
    <w:rsid w:val="00D247BF"/>
    <w:rsid w:val="00D25A66"/>
    <w:rsid w:val="00D2647C"/>
    <w:rsid w:val="00D27178"/>
    <w:rsid w:val="00D31969"/>
    <w:rsid w:val="00D3698E"/>
    <w:rsid w:val="00D37886"/>
    <w:rsid w:val="00D404E8"/>
    <w:rsid w:val="00D40B6E"/>
    <w:rsid w:val="00D42D72"/>
    <w:rsid w:val="00D42DE6"/>
    <w:rsid w:val="00D4394F"/>
    <w:rsid w:val="00D443F4"/>
    <w:rsid w:val="00D44931"/>
    <w:rsid w:val="00D452D0"/>
    <w:rsid w:val="00D46C9E"/>
    <w:rsid w:val="00D46CCF"/>
    <w:rsid w:val="00D46E87"/>
    <w:rsid w:val="00D50845"/>
    <w:rsid w:val="00D51CB4"/>
    <w:rsid w:val="00D52751"/>
    <w:rsid w:val="00D531B7"/>
    <w:rsid w:val="00D53D6D"/>
    <w:rsid w:val="00D54490"/>
    <w:rsid w:val="00D5556F"/>
    <w:rsid w:val="00D574EF"/>
    <w:rsid w:val="00D608A1"/>
    <w:rsid w:val="00D628A3"/>
    <w:rsid w:val="00D63FD6"/>
    <w:rsid w:val="00D64EC4"/>
    <w:rsid w:val="00D665C1"/>
    <w:rsid w:val="00D67E5D"/>
    <w:rsid w:val="00D714BC"/>
    <w:rsid w:val="00D71E9E"/>
    <w:rsid w:val="00D725B1"/>
    <w:rsid w:val="00D73D93"/>
    <w:rsid w:val="00D74714"/>
    <w:rsid w:val="00D7472E"/>
    <w:rsid w:val="00D74B61"/>
    <w:rsid w:val="00D80090"/>
    <w:rsid w:val="00D801F8"/>
    <w:rsid w:val="00D80B97"/>
    <w:rsid w:val="00D81E8A"/>
    <w:rsid w:val="00D82F50"/>
    <w:rsid w:val="00D847E7"/>
    <w:rsid w:val="00D85693"/>
    <w:rsid w:val="00D859F8"/>
    <w:rsid w:val="00D85AF3"/>
    <w:rsid w:val="00D85C15"/>
    <w:rsid w:val="00D866C4"/>
    <w:rsid w:val="00D87570"/>
    <w:rsid w:val="00D879A6"/>
    <w:rsid w:val="00D90462"/>
    <w:rsid w:val="00D91762"/>
    <w:rsid w:val="00D91DDB"/>
    <w:rsid w:val="00D929F2"/>
    <w:rsid w:val="00D93B0F"/>
    <w:rsid w:val="00D93F82"/>
    <w:rsid w:val="00D953AE"/>
    <w:rsid w:val="00D95BB2"/>
    <w:rsid w:val="00D9736C"/>
    <w:rsid w:val="00D97CA1"/>
    <w:rsid w:val="00DA02A2"/>
    <w:rsid w:val="00DA10D5"/>
    <w:rsid w:val="00DA3198"/>
    <w:rsid w:val="00DA57A0"/>
    <w:rsid w:val="00DA5B9D"/>
    <w:rsid w:val="00DA7DB9"/>
    <w:rsid w:val="00DB01FE"/>
    <w:rsid w:val="00DB0DFB"/>
    <w:rsid w:val="00DB11AE"/>
    <w:rsid w:val="00DB7311"/>
    <w:rsid w:val="00DB780C"/>
    <w:rsid w:val="00DB7F20"/>
    <w:rsid w:val="00DC1436"/>
    <w:rsid w:val="00DC1831"/>
    <w:rsid w:val="00DC3852"/>
    <w:rsid w:val="00DC3DDA"/>
    <w:rsid w:val="00DC68C1"/>
    <w:rsid w:val="00DC6F84"/>
    <w:rsid w:val="00DC78C3"/>
    <w:rsid w:val="00DD43B8"/>
    <w:rsid w:val="00DD5154"/>
    <w:rsid w:val="00DD65BA"/>
    <w:rsid w:val="00DD7604"/>
    <w:rsid w:val="00DE2E40"/>
    <w:rsid w:val="00DE3A2B"/>
    <w:rsid w:val="00DE67AB"/>
    <w:rsid w:val="00DE6AAC"/>
    <w:rsid w:val="00DF0C62"/>
    <w:rsid w:val="00DF1905"/>
    <w:rsid w:val="00DF1B56"/>
    <w:rsid w:val="00DF28E5"/>
    <w:rsid w:val="00DF4020"/>
    <w:rsid w:val="00DF407F"/>
    <w:rsid w:val="00DF4ADE"/>
    <w:rsid w:val="00DF5C85"/>
    <w:rsid w:val="00E012DA"/>
    <w:rsid w:val="00E01DAD"/>
    <w:rsid w:val="00E02574"/>
    <w:rsid w:val="00E03999"/>
    <w:rsid w:val="00E040C8"/>
    <w:rsid w:val="00E0460B"/>
    <w:rsid w:val="00E04A31"/>
    <w:rsid w:val="00E06343"/>
    <w:rsid w:val="00E064FF"/>
    <w:rsid w:val="00E07AD4"/>
    <w:rsid w:val="00E07D84"/>
    <w:rsid w:val="00E1105D"/>
    <w:rsid w:val="00E110C0"/>
    <w:rsid w:val="00E13FFB"/>
    <w:rsid w:val="00E145D5"/>
    <w:rsid w:val="00E16C63"/>
    <w:rsid w:val="00E21106"/>
    <w:rsid w:val="00E24A6A"/>
    <w:rsid w:val="00E258E2"/>
    <w:rsid w:val="00E25A9B"/>
    <w:rsid w:val="00E26266"/>
    <w:rsid w:val="00E27060"/>
    <w:rsid w:val="00E273F0"/>
    <w:rsid w:val="00E27CD3"/>
    <w:rsid w:val="00E317E1"/>
    <w:rsid w:val="00E329E5"/>
    <w:rsid w:val="00E340DF"/>
    <w:rsid w:val="00E35359"/>
    <w:rsid w:val="00E354AD"/>
    <w:rsid w:val="00E3665E"/>
    <w:rsid w:val="00E37717"/>
    <w:rsid w:val="00E40328"/>
    <w:rsid w:val="00E410E5"/>
    <w:rsid w:val="00E41611"/>
    <w:rsid w:val="00E42EAE"/>
    <w:rsid w:val="00E44C4B"/>
    <w:rsid w:val="00E47C1E"/>
    <w:rsid w:val="00E507A3"/>
    <w:rsid w:val="00E549E4"/>
    <w:rsid w:val="00E55C22"/>
    <w:rsid w:val="00E6273C"/>
    <w:rsid w:val="00E63668"/>
    <w:rsid w:val="00E64597"/>
    <w:rsid w:val="00E6482D"/>
    <w:rsid w:val="00E654E9"/>
    <w:rsid w:val="00E6707D"/>
    <w:rsid w:val="00E7247F"/>
    <w:rsid w:val="00E724A9"/>
    <w:rsid w:val="00E726B6"/>
    <w:rsid w:val="00E750A4"/>
    <w:rsid w:val="00E76779"/>
    <w:rsid w:val="00E76DC0"/>
    <w:rsid w:val="00E779CE"/>
    <w:rsid w:val="00E77A44"/>
    <w:rsid w:val="00E77B29"/>
    <w:rsid w:val="00E80A64"/>
    <w:rsid w:val="00E81CB2"/>
    <w:rsid w:val="00E81F92"/>
    <w:rsid w:val="00E83842"/>
    <w:rsid w:val="00E8521D"/>
    <w:rsid w:val="00E86C01"/>
    <w:rsid w:val="00E876B7"/>
    <w:rsid w:val="00E90295"/>
    <w:rsid w:val="00E907C1"/>
    <w:rsid w:val="00E92915"/>
    <w:rsid w:val="00E940C5"/>
    <w:rsid w:val="00E94291"/>
    <w:rsid w:val="00E95659"/>
    <w:rsid w:val="00E95CDE"/>
    <w:rsid w:val="00E9641D"/>
    <w:rsid w:val="00E96CC0"/>
    <w:rsid w:val="00EA0CC2"/>
    <w:rsid w:val="00EA1CC8"/>
    <w:rsid w:val="00EA200C"/>
    <w:rsid w:val="00EA22BA"/>
    <w:rsid w:val="00EA4F8E"/>
    <w:rsid w:val="00EA53B8"/>
    <w:rsid w:val="00EA6418"/>
    <w:rsid w:val="00EB186D"/>
    <w:rsid w:val="00EB237F"/>
    <w:rsid w:val="00EB501D"/>
    <w:rsid w:val="00EB5188"/>
    <w:rsid w:val="00EB52C2"/>
    <w:rsid w:val="00EB6A92"/>
    <w:rsid w:val="00EB78C6"/>
    <w:rsid w:val="00EC245B"/>
    <w:rsid w:val="00EC28D8"/>
    <w:rsid w:val="00EC3764"/>
    <w:rsid w:val="00EC4602"/>
    <w:rsid w:val="00EC4CB3"/>
    <w:rsid w:val="00EC78CF"/>
    <w:rsid w:val="00ED2088"/>
    <w:rsid w:val="00ED2D01"/>
    <w:rsid w:val="00EE2190"/>
    <w:rsid w:val="00EE2348"/>
    <w:rsid w:val="00EE3BCB"/>
    <w:rsid w:val="00EE547C"/>
    <w:rsid w:val="00EE73B5"/>
    <w:rsid w:val="00EE78CD"/>
    <w:rsid w:val="00EF01E4"/>
    <w:rsid w:val="00EF0EB1"/>
    <w:rsid w:val="00EF1FEA"/>
    <w:rsid w:val="00EF2CCC"/>
    <w:rsid w:val="00EF33FA"/>
    <w:rsid w:val="00EF3C0F"/>
    <w:rsid w:val="00EF404C"/>
    <w:rsid w:val="00EF48F5"/>
    <w:rsid w:val="00EF6D4C"/>
    <w:rsid w:val="00EF7ED5"/>
    <w:rsid w:val="00F03B38"/>
    <w:rsid w:val="00F04D84"/>
    <w:rsid w:val="00F058C0"/>
    <w:rsid w:val="00F0623C"/>
    <w:rsid w:val="00F10ADB"/>
    <w:rsid w:val="00F10C00"/>
    <w:rsid w:val="00F11A03"/>
    <w:rsid w:val="00F11B6A"/>
    <w:rsid w:val="00F12D93"/>
    <w:rsid w:val="00F164B1"/>
    <w:rsid w:val="00F16E7A"/>
    <w:rsid w:val="00F21CBF"/>
    <w:rsid w:val="00F225C7"/>
    <w:rsid w:val="00F23476"/>
    <w:rsid w:val="00F2377E"/>
    <w:rsid w:val="00F25748"/>
    <w:rsid w:val="00F25AC1"/>
    <w:rsid w:val="00F26310"/>
    <w:rsid w:val="00F2715E"/>
    <w:rsid w:val="00F27594"/>
    <w:rsid w:val="00F27DEF"/>
    <w:rsid w:val="00F308D1"/>
    <w:rsid w:val="00F322F3"/>
    <w:rsid w:val="00F326C5"/>
    <w:rsid w:val="00F32B2E"/>
    <w:rsid w:val="00F3320F"/>
    <w:rsid w:val="00F33307"/>
    <w:rsid w:val="00F342E5"/>
    <w:rsid w:val="00F348A9"/>
    <w:rsid w:val="00F34A7D"/>
    <w:rsid w:val="00F35916"/>
    <w:rsid w:val="00F35B3D"/>
    <w:rsid w:val="00F35E8A"/>
    <w:rsid w:val="00F362F8"/>
    <w:rsid w:val="00F367DD"/>
    <w:rsid w:val="00F367DE"/>
    <w:rsid w:val="00F3693D"/>
    <w:rsid w:val="00F37D31"/>
    <w:rsid w:val="00F402A7"/>
    <w:rsid w:val="00F418EA"/>
    <w:rsid w:val="00F4194F"/>
    <w:rsid w:val="00F44929"/>
    <w:rsid w:val="00F4647B"/>
    <w:rsid w:val="00F468FA"/>
    <w:rsid w:val="00F51F44"/>
    <w:rsid w:val="00F520F1"/>
    <w:rsid w:val="00F62E96"/>
    <w:rsid w:val="00F62F9B"/>
    <w:rsid w:val="00F634D6"/>
    <w:rsid w:val="00F63EE1"/>
    <w:rsid w:val="00F66269"/>
    <w:rsid w:val="00F707AA"/>
    <w:rsid w:val="00F70B19"/>
    <w:rsid w:val="00F712BF"/>
    <w:rsid w:val="00F73140"/>
    <w:rsid w:val="00F74E72"/>
    <w:rsid w:val="00F7525D"/>
    <w:rsid w:val="00F7591E"/>
    <w:rsid w:val="00F7602F"/>
    <w:rsid w:val="00F831B3"/>
    <w:rsid w:val="00F84CB8"/>
    <w:rsid w:val="00F85654"/>
    <w:rsid w:val="00F85D4A"/>
    <w:rsid w:val="00F86C0E"/>
    <w:rsid w:val="00F87B5D"/>
    <w:rsid w:val="00F90486"/>
    <w:rsid w:val="00F93041"/>
    <w:rsid w:val="00F93105"/>
    <w:rsid w:val="00F94DD9"/>
    <w:rsid w:val="00F94E2B"/>
    <w:rsid w:val="00F96C47"/>
    <w:rsid w:val="00F96D5A"/>
    <w:rsid w:val="00F96E81"/>
    <w:rsid w:val="00F97052"/>
    <w:rsid w:val="00FA010C"/>
    <w:rsid w:val="00FA0179"/>
    <w:rsid w:val="00FA0202"/>
    <w:rsid w:val="00FA0FAD"/>
    <w:rsid w:val="00FA532F"/>
    <w:rsid w:val="00FA5645"/>
    <w:rsid w:val="00FA5D60"/>
    <w:rsid w:val="00FA62D7"/>
    <w:rsid w:val="00FA7716"/>
    <w:rsid w:val="00FB07F4"/>
    <w:rsid w:val="00FB16B3"/>
    <w:rsid w:val="00FB31AD"/>
    <w:rsid w:val="00FB4850"/>
    <w:rsid w:val="00FB60E1"/>
    <w:rsid w:val="00FB6363"/>
    <w:rsid w:val="00FC055E"/>
    <w:rsid w:val="00FC1094"/>
    <w:rsid w:val="00FC321D"/>
    <w:rsid w:val="00FC5B1F"/>
    <w:rsid w:val="00FC7034"/>
    <w:rsid w:val="00FC744B"/>
    <w:rsid w:val="00FD09AD"/>
    <w:rsid w:val="00FD0C74"/>
    <w:rsid w:val="00FD3013"/>
    <w:rsid w:val="00FD3140"/>
    <w:rsid w:val="00FD3CBC"/>
    <w:rsid w:val="00FD40E8"/>
    <w:rsid w:val="00FD64D5"/>
    <w:rsid w:val="00FD77E7"/>
    <w:rsid w:val="00FE12F5"/>
    <w:rsid w:val="00FE3B0E"/>
    <w:rsid w:val="00FE3EA6"/>
    <w:rsid w:val="00FE7E2B"/>
    <w:rsid w:val="00FF15B6"/>
    <w:rsid w:val="00FF6377"/>
    <w:rsid w:val="00FF6994"/>
    <w:rsid w:val="00FF6AC9"/>
    <w:rsid w:val="00FF6E45"/>
    <w:rsid w:val="01BA0D92"/>
    <w:rsid w:val="02C46AFF"/>
    <w:rsid w:val="04A98B47"/>
    <w:rsid w:val="0512D10E"/>
    <w:rsid w:val="054E3BF4"/>
    <w:rsid w:val="08A91685"/>
    <w:rsid w:val="0961F912"/>
    <w:rsid w:val="0AFA7A9A"/>
    <w:rsid w:val="0BBFD33F"/>
    <w:rsid w:val="117D912D"/>
    <w:rsid w:val="11DC6541"/>
    <w:rsid w:val="1369A4B8"/>
    <w:rsid w:val="1505A1B2"/>
    <w:rsid w:val="17098A7B"/>
    <w:rsid w:val="185E1C0E"/>
    <w:rsid w:val="194ED903"/>
    <w:rsid w:val="1A89590C"/>
    <w:rsid w:val="1ACC997F"/>
    <w:rsid w:val="1B2CEE72"/>
    <w:rsid w:val="1D030021"/>
    <w:rsid w:val="1E043A41"/>
    <w:rsid w:val="1FA69667"/>
    <w:rsid w:val="1FFB16FE"/>
    <w:rsid w:val="20091669"/>
    <w:rsid w:val="207C9E71"/>
    <w:rsid w:val="20B05A89"/>
    <w:rsid w:val="213BDB03"/>
    <w:rsid w:val="23A8F015"/>
    <w:rsid w:val="25D11FCC"/>
    <w:rsid w:val="27A18653"/>
    <w:rsid w:val="2B1743AA"/>
    <w:rsid w:val="2C36B886"/>
    <w:rsid w:val="31BA249D"/>
    <w:rsid w:val="3225B26F"/>
    <w:rsid w:val="32C9AF4B"/>
    <w:rsid w:val="34918D15"/>
    <w:rsid w:val="35F722CE"/>
    <w:rsid w:val="373A6022"/>
    <w:rsid w:val="37FFF2C9"/>
    <w:rsid w:val="385EC859"/>
    <w:rsid w:val="404C58E3"/>
    <w:rsid w:val="4148986F"/>
    <w:rsid w:val="420341E1"/>
    <w:rsid w:val="44062F36"/>
    <w:rsid w:val="44EED6AD"/>
    <w:rsid w:val="45684B72"/>
    <w:rsid w:val="475A012F"/>
    <w:rsid w:val="4A2439E0"/>
    <w:rsid w:val="4AB6118B"/>
    <w:rsid w:val="4C206AEE"/>
    <w:rsid w:val="4DD7B402"/>
    <w:rsid w:val="4F094995"/>
    <w:rsid w:val="4FC1A8DB"/>
    <w:rsid w:val="5263F833"/>
    <w:rsid w:val="54100F5C"/>
    <w:rsid w:val="57B260A6"/>
    <w:rsid w:val="593D7C7E"/>
    <w:rsid w:val="59F9D86A"/>
    <w:rsid w:val="5A22F2E9"/>
    <w:rsid w:val="5F37C9A1"/>
    <w:rsid w:val="61E58577"/>
    <w:rsid w:val="633530C9"/>
    <w:rsid w:val="67D6F857"/>
    <w:rsid w:val="686C2A96"/>
    <w:rsid w:val="6BD25278"/>
    <w:rsid w:val="6BFAE450"/>
    <w:rsid w:val="6D85151A"/>
    <w:rsid w:val="6D85440A"/>
    <w:rsid w:val="6EC55143"/>
    <w:rsid w:val="6EF34ECF"/>
    <w:rsid w:val="7057EDFB"/>
    <w:rsid w:val="7335F49E"/>
    <w:rsid w:val="7369A9E0"/>
    <w:rsid w:val="736F9E2D"/>
    <w:rsid w:val="7673E9E3"/>
    <w:rsid w:val="777EC81C"/>
    <w:rsid w:val="7978BDC8"/>
    <w:rsid w:val="79E56B76"/>
    <w:rsid w:val="7C6B95F3"/>
    <w:rsid w:val="7D0941DA"/>
    <w:rsid w:val="7EBFEA31"/>
    <w:rsid w:val="7EC5C152"/>
    <w:rsid w:val="7EF97D6A"/>
    <w:rsid w:val="7F8D45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AF0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Block Text"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0F3"/>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kern w:val="28"/>
      <w:u w:val="single"/>
    </w:rPr>
  </w:style>
  <w:style w:type="paragraph" w:styleId="Heading2">
    <w:name w:val="heading 2"/>
    <w:basedOn w:val="Normal"/>
    <w:next w:val="sub1"/>
    <w:qFormat/>
    <w:pPr>
      <w:keepNext/>
      <w:numPr>
        <w:ilvl w:val="1"/>
        <w:numId w:val="3"/>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tabs>
        <w:tab w:val="right" w:pos="9000"/>
      </w:tabs>
      <w:ind w:left="1440" w:firstLine="720"/>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semiHidden/>
    <w:pPr>
      <w:numPr>
        <w:numId w:val="3"/>
      </w:num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basedOn w:val="DefaultParagraphFont"/>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aliases w:val="o,fr,Style 3,o1,o2,o3,o4,o5,o6,o11,o21,o7"/>
    <w:basedOn w:val="DefaultParagraphFont"/>
    <w:uiPriority w:val="99"/>
    <w:semiHidden/>
    <w:rPr>
      <w:vertAlign w:val="superscript"/>
    </w:rPr>
  </w:style>
  <w:style w:type="paragraph" w:styleId="BlockText">
    <w:name w:val="Block Text"/>
    <w:basedOn w:val="Normal"/>
    <w:uiPriority w:val="99"/>
    <w:pPr>
      <w:ind w:left="810" w:right="720"/>
    </w:pPr>
    <w:rPr>
      <w:rFonts w:ascii="Times New Roman" w:hAnsi="Times New Roman"/>
      <w:sz w:val="20"/>
    </w:rPr>
  </w:style>
  <w:style w:type="paragraph" w:customStyle="1" w:styleId="Res-Caption">
    <w:name w:val="Res-Caption"/>
    <w:basedOn w:val="Normal"/>
    <w:pPr>
      <w:ind w:left="720" w:right="720"/>
    </w:pPr>
    <w:rPr>
      <w:caps/>
    </w:rPr>
  </w:style>
  <w:style w:type="paragraph" w:customStyle="1" w:styleId="Res-TitleResolution">
    <w:name w:val="Res-Title (Resolution)"/>
    <w:basedOn w:val="main"/>
  </w:style>
  <w:style w:type="paragraph" w:customStyle="1" w:styleId="BodyTextforResolution">
    <w:name w:val="Body Text for Resolution"/>
    <w:basedOn w:val="Normal"/>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8D6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B782D"/>
    <w:rPr>
      <w:color w:val="0000FF"/>
      <w:u w:val="single"/>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link w:val="FootnoteText"/>
    <w:uiPriority w:val="99"/>
    <w:semiHidden/>
    <w:rsid w:val="001F7583"/>
    <w:rPr>
      <w:rFonts w:ascii="Palatino" w:hAnsi="Palatino"/>
      <w:sz w:val="24"/>
    </w:rPr>
  </w:style>
  <w:style w:type="paragraph" w:styleId="ListParagraph">
    <w:name w:val="List Paragraph"/>
    <w:basedOn w:val="Normal"/>
    <w:uiPriority w:val="34"/>
    <w:qFormat/>
    <w:rsid w:val="00265941"/>
    <w:pPr>
      <w:ind w:left="720"/>
      <w:contextualSpacing/>
    </w:pPr>
  </w:style>
  <w:style w:type="paragraph" w:styleId="BalloonText">
    <w:name w:val="Balloon Text"/>
    <w:basedOn w:val="Normal"/>
    <w:link w:val="BalloonTextChar"/>
    <w:rsid w:val="00D102B7"/>
    <w:rPr>
      <w:rFonts w:ascii="Segoe UI" w:hAnsi="Segoe UI" w:cs="Segoe UI"/>
      <w:sz w:val="18"/>
      <w:szCs w:val="18"/>
    </w:rPr>
  </w:style>
  <w:style w:type="character" w:customStyle="1" w:styleId="BalloonTextChar">
    <w:name w:val="Balloon Text Char"/>
    <w:basedOn w:val="DefaultParagraphFont"/>
    <w:link w:val="BalloonText"/>
    <w:rsid w:val="00D102B7"/>
    <w:rPr>
      <w:rFonts w:ascii="Segoe UI" w:hAnsi="Segoe UI" w:cs="Segoe UI"/>
      <w:sz w:val="18"/>
      <w:szCs w:val="18"/>
    </w:rPr>
  </w:style>
  <w:style w:type="paragraph" w:customStyle="1" w:styleId="Default">
    <w:name w:val="Default"/>
    <w:rsid w:val="00E80A64"/>
    <w:pPr>
      <w:autoSpaceDE w:val="0"/>
      <w:autoSpaceDN w:val="0"/>
      <w:adjustRightInd w:val="0"/>
    </w:pPr>
    <w:rPr>
      <w:rFonts w:ascii="Book Antiqua" w:hAnsi="Book Antiqua" w:cs="Book Antiqua"/>
      <w:color w:val="000000"/>
      <w:sz w:val="24"/>
      <w:szCs w:val="24"/>
    </w:rPr>
  </w:style>
  <w:style w:type="character" w:styleId="CommentReference">
    <w:name w:val="annotation reference"/>
    <w:basedOn w:val="DefaultParagraphFont"/>
    <w:rsid w:val="00EE2348"/>
    <w:rPr>
      <w:sz w:val="16"/>
      <w:szCs w:val="16"/>
    </w:rPr>
  </w:style>
  <w:style w:type="paragraph" w:styleId="CommentText">
    <w:name w:val="annotation text"/>
    <w:basedOn w:val="Normal"/>
    <w:link w:val="CommentTextChar"/>
    <w:rsid w:val="00EE2348"/>
    <w:rPr>
      <w:sz w:val="20"/>
    </w:rPr>
  </w:style>
  <w:style w:type="character" w:customStyle="1" w:styleId="CommentTextChar">
    <w:name w:val="Comment Text Char"/>
    <w:basedOn w:val="DefaultParagraphFont"/>
    <w:link w:val="CommentText"/>
    <w:rsid w:val="00EE2348"/>
    <w:rPr>
      <w:rFonts w:ascii="Palatino" w:hAnsi="Palatino"/>
    </w:rPr>
  </w:style>
  <w:style w:type="paragraph" w:styleId="CommentSubject">
    <w:name w:val="annotation subject"/>
    <w:basedOn w:val="CommentText"/>
    <w:next w:val="CommentText"/>
    <w:link w:val="CommentSubjectChar"/>
    <w:rsid w:val="00EE2348"/>
    <w:rPr>
      <w:b/>
      <w:bCs/>
    </w:rPr>
  </w:style>
  <w:style w:type="character" w:customStyle="1" w:styleId="CommentSubjectChar">
    <w:name w:val="Comment Subject Char"/>
    <w:basedOn w:val="CommentTextChar"/>
    <w:link w:val="CommentSubject"/>
    <w:rsid w:val="00EE2348"/>
    <w:rPr>
      <w:rFonts w:ascii="Palatino" w:hAnsi="Palatino"/>
      <w:b/>
      <w:bCs/>
    </w:rPr>
  </w:style>
  <w:style w:type="paragraph" w:styleId="Revision">
    <w:name w:val="Revision"/>
    <w:hidden/>
    <w:uiPriority w:val="99"/>
    <w:semiHidden/>
    <w:rsid w:val="00AF75E4"/>
    <w:rPr>
      <w:rFonts w:ascii="Palatino" w:hAnsi="Palatino"/>
      <w:sz w:val="26"/>
    </w:rPr>
  </w:style>
  <w:style w:type="character" w:styleId="UnresolvedMention">
    <w:name w:val="Unresolved Mention"/>
    <w:basedOn w:val="DefaultParagraphFont"/>
    <w:uiPriority w:val="99"/>
    <w:semiHidden/>
    <w:unhideWhenUsed/>
    <w:rsid w:val="00187C13"/>
    <w:rPr>
      <w:color w:val="605E5C"/>
      <w:shd w:val="clear" w:color="auto" w:fill="E1DFDD"/>
    </w:rPr>
  </w:style>
  <w:style w:type="character" w:customStyle="1" w:styleId="js-about-item-abstr">
    <w:name w:val="js-about-item-abstr"/>
    <w:basedOn w:val="DefaultParagraphFont"/>
    <w:rsid w:val="00AF596F"/>
  </w:style>
  <w:style w:type="paragraph" w:styleId="NoSpacing">
    <w:name w:val="No Spacing"/>
    <w:uiPriority w:val="1"/>
    <w:qFormat/>
    <w:rsid w:val="006C43E4"/>
    <w:rPr>
      <w:rFonts w:ascii="Palatino" w:hAnsi="Palatino"/>
      <w:sz w:val="26"/>
    </w:rPr>
  </w:style>
  <w:style w:type="character" w:styleId="FollowedHyperlink">
    <w:name w:val="FollowedHyperlink"/>
    <w:basedOn w:val="DefaultParagraphFont"/>
    <w:rsid w:val="0091487C"/>
    <w:rPr>
      <w:color w:val="954F72" w:themeColor="followedHyperlink"/>
      <w:u w:val="single"/>
    </w:rPr>
  </w:style>
  <w:style w:type="paragraph" w:styleId="NormalWeb">
    <w:name w:val="Normal (Web)"/>
    <w:basedOn w:val="Normal"/>
    <w:uiPriority w:val="99"/>
    <w:unhideWhenUsed/>
    <w:rsid w:val="006011E0"/>
    <w:pPr>
      <w:spacing w:before="100" w:beforeAutospacing="1" w:after="100" w:afterAutospacing="1"/>
    </w:pPr>
    <w:rPr>
      <w:rFonts w:ascii="Times New Roman" w:hAnsi="Times New Roman"/>
      <w:sz w:val="24"/>
      <w:szCs w:val="24"/>
    </w:rPr>
  </w:style>
  <w:style w:type="character" w:styleId="Mention">
    <w:name w:val="Mention"/>
    <w:basedOn w:val="DefaultParagraphFont"/>
    <w:uiPriority w:val="99"/>
    <w:unhideWhenUsed/>
    <w:rsid w:val="00BD61FC"/>
    <w:rPr>
      <w:color w:val="2B579A"/>
      <w:shd w:val="clear" w:color="auto" w:fill="E1DFDD"/>
    </w:rPr>
  </w:style>
  <w:style w:type="character" w:customStyle="1" w:styleId="HeaderChar">
    <w:name w:val="Header Char"/>
    <w:basedOn w:val="DefaultParagraphFont"/>
    <w:link w:val="Header"/>
    <w:uiPriority w:val="99"/>
    <w:rsid w:val="009F1810"/>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266453">
      <w:bodyDiv w:val="1"/>
      <w:marLeft w:val="0"/>
      <w:marRight w:val="0"/>
      <w:marTop w:val="0"/>
      <w:marBottom w:val="0"/>
      <w:divBdr>
        <w:top w:val="single" w:sz="12" w:space="0" w:color="767575"/>
        <w:left w:val="none" w:sz="0" w:space="0" w:color="auto"/>
        <w:bottom w:val="none" w:sz="0" w:space="0" w:color="auto"/>
        <w:right w:val="none" w:sz="0" w:space="0" w:color="auto"/>
      </w:divBdr>
      <w:divsChild>
        <w:div w:id="1868593512">
          <w:marLeft w:val="0"/>
          <w:marRight w:val="0"/>
          <w:marTop w:val="0"/>
          <w:marBottom w:val="0"/>
          <w:divBdr>
            <w:top w:val="none" w:sz="0" w:space="0" w:color="auto"/>
            <w:left w:val="none" w:sz="0" w:space="0" w:color="auto"/>
            <w:bottom w:val="none" w:sz="0" w:space="0" w:color="auto"/>
            <w:right w:val="none" w:sz="0" w:space="0" w:color="auto"/>
          </w:divBdr>
          <w:divsChild>
            <w:div w:id="2015062326">
              <w:marLeft w:val="0"/>
              <w:marRight w:val="0"/>
              <w:marTop w:val="0"/>
              <w:marBottom w:val="0"/>
              <w:divBdr>
                <w:top w:val="none" w:sz="0" w:space="0" w:color="auto"/>
                <w:left w:val="none" w:sz="0" w:space="0" w:color="auto"/>
                <w:bottom w:val="none" w:sz="0" w:space="0" w:color="auto"/>
                <w:right w:val="none" w:sz="0" w:space="0" w:color="auto"/>
              </w:divBdr>
              <w:divsChild>
                <w:div w:id="90560790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80845636">
                      <w:marLeft w:val="300"/>
                      <w:marRight w:val="0"/>
                      <w:marTop w:val="0"/>
                      <w:marBottom w:val="0"/>
                      <w:divBdr>
                        <w:top w:val="none" w:sz="0" w:space="0" w:color="auto"/>
                        <w:left w:val="none" w:sz="0" w:space="0" w:color="auto"/>
                        <w:bottom w:val="none" w:sz="0" w:space="0" w:color="auto"/>
                        <w:right w:val="none" w:sz="0" w:space="0" w:color="auto"/>
                      </w:divBdr>
                      <w:divsChild>
                        <w:div w:id="886533281">
                          <w:marLeft w:val="0"/>
                          <w:marRight w:val="0"/>
                          <w:marTop w:val="0"/>
                          <w:marBottom w:val="0"/>
                          <w:divBdr>
                            <w:top w:val="none" w:sz="0" w:space="0" w:color="auto"/>
                            <w:left w:val="none" w:sz="0" w:space="0" w:color="auto"/>
                            <w:bottom w:val="none" w:sz="0" w:space="0" w:color="auto"/>
                            <w:right w:val="none" w:sz="0" w:space="0" w:color="auto"/>
                          </w:divBdr>
                          <w:divsChild>
                            <w:div w:id="4773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496813">
      <w:bodyDiv w:val="1"/>
      <w:marLeft w:val="0"/>
      <w:marRight w:val="0"/>
      <w:marTop w:val="0"/>
      <w:marBottom w:val="0"/>
      <w:divBdr>
        <w:top w:val="none" w:sz="0" w:space="0" w:color="auto"/>
        <w:left w:val="none" w:sz="0" w:space="0" w:color="auto"/>
        <w:bottom w:val="none" w:sz="0" w:space="0" w:color="auto"/>
        <w:right w:val="none" w:sz="0" w:space="0" w:color="auto"/>
      </w:divBdr>
    </w:div>
    <w:div w:id="1089086430">
      <w:bodyDiv w:val="1"/>
      <w:marLeft w:val="0"/>
      <w:marRight w:val="0"/>
      <w:marTop w:val="0"/>
      <w:marBottom w:val="0"/>
      <w:divBdr>
        <w:top w:val="none" w:sz="0" w:space="0" w:color="auto"/>
        <w:left w:val="none" w:sz="0" w:space="0" w:color="auto"/>
        <w:bottom w:val="none" w:sz="0" w:space="0" w:color="auto"/>
        <w:right w:val="none" w:sz="0" w:space="0" w:color="auto"/>
      </w:divBdr>
    </w:div>
    <w:div w:id="1142621376">
      <w:bodyDiv w:val="1"/>
      <w:marLeft w:val="0"/>
      <w:marRight w:val="0"/>
      <w:marTop w:val="0"/>
      <w:marBottom w:val="0"/>
      <w:divBdr>
        <w:top w:val="none" w:sz="0" w:space="0" w:color="auto"/>
        <w:left w:val="none" w:sz="0" w:space="0" w:color="auto"/>
        <w:bottom w:val="none" w:sz="0" w:space="0" w:color="auto"/>
        <w:right w:val="none" w:sz="0" w:space="0" w:color="auto"/>
      </w:divBdr>
    </w:div>
    <w:div w:id="1155145561">
      <w:bodyDiv w:val="1"/>
      <w:marLeft w:val="0"/>
      <w:marRight w:val="0"/>
      <w:marTop w:val="0"/>
      <w:marBottom w:val="0"/>
      <w:divBdr>
        <w:top w:val="none" w:sz="0" w:space="0" w:color="auto"/>
        <w:left w:val="none" w:sz="0" w:space="0" w:color="auto"/>
        <w:bottom w:val="none" w:sz="0" w:space="0" w:color="auto"/>
        <w:right w:val="none" w:sz="0" w:space="0" w:color="auto"/>
      </w:divBdr>
      <w:divsChild>
        <w:div w:id="244925094">
          <w:marLeft w:val="0"/>
          <w:marRight w:val="0"/>
          <w:marTop w:val="0"/>
          <w:marBottom w:val="0"/>
          <w:divBdr>
            <w:top w:val="none" w:sz="0" w:space="0" w:color="auto"/>
            <w:left w:val="none" w:sz="0" w:space="0" w:color="auto"/>
            <w:bottom w:val="none" w:sz="0" w:space="0" w:color="auto"/>
            <w:right w:val="none" w:sz="0" w:space="0" w:color="auto"/>
          </w:divBdr>
        </w:div>
        <w:div w:id="605771623">
          <w:marLeft w:val="0"/>
          <w:marRight w:val="0"/>
          <w:marTop w:val="0"/>
          <w:marBottom w:val="0"/>
          <w:divBdr>
            <w:top w:val="none" w:sz="0" w:space="0" w:color="auto"/>
            <w:left w:val="none" w:sz="0" w:space="0" w:color="auto"/>
            <w:bottom w:val="none" w:sz="0" w:space="0" w:color="auto"/>
            <w:right w:val="none" w:sz="0" w:space="0" w:color="auto"/>
          </w:divBdr>
        </w:div>
        <w:div w:id="813255942">
          <w:marLeft w:val="0"/>
          <w:marRight w:val="0"/>
          <w:marTop w:val="0"/>
          <w:marBottom w:val="0"/>
          <w:divBdr>
            <w:top w:val="none" w:sz="0" w:space="0" w:color="auto"/>
            <w:left w:val="none" w:sz="0" w:space="0" w:color="auto"/>
            <w:bottom w:val="none" w:sz="0" w:space="0" w:color="auto"/>
            <w:right w:val="none" w:sz="0" w:space="0" w:color="auto"/>
          </w:divBdr>
        </w:div>
        <w:div w:id="1825930913">
          <w:marLeft w:val="0"/>
          <w:marRight w:val="0"/>
          <w:marTop w:val="0"/>
          <w:marBottom w:val="0"/>
          <w:divBdr>
            <w:top w:val="none" w:sz="0" w:space="0" w:color="auto"/>
            <w:left w:val="none" w:sz="0" w:space="0" w:color="auto"/>
            <w:bottom w:val="none" w:sz="0" w:space="0" w:color="auto"/>
            <w:right w:val="none" w:sz="0" w:space="0" w:color="auto"/>
          </w:divBdr>
        </w:div>
      </w:divsChild>
    </w:div>
    <w:div w:id="1338994434">
      <w:bodyDiv w:val="1"/>
      <w:marLeft w:val="0"/>
      <w:marRight w:val="0"/>
      <w:marTop w:val="0"/>
      <w:marBottom w:val="0"/>
      <w:divBdr>
        <w:top w:val="single" w:sz="12" w:space="0" w:color="767575"/>
        <w:left w:val="none" w:sz="0" w:space="0" w:color="auto"/>
        <w:bottom w:val="none" w:sz="0" w:space="0" w:color="auto"/>
        <w:right w:val="none" w:sz="0" w:space="0" w:color="auto"/>
      </w:divBdr>
      <w:divsChild>
        <w:div w:id="1051540286">
          <w:marLeft w:val="0"/>
          <w:marRight w:val="0"/>
          <w:marTop w:val="0"/>
          <w:marBottom w:val="0"/>
          <w:divBdr>
            <w:top w:val="none" w:sz="0" w:space="0" w:color="auto"/>
            <w:left w:val="none" w:sz="0" w:space="0" w:color="auto"/>
            <w:bottom w:val="none" w:sz="0" w:space="0" w:color="auto"/>
            <w:right w:val="none" w:sz="0" w:space="0" w:color="auto"/>
          </w:divBdr>
          <w:divsChild>
            <w:div w:id="1344671543">
              <w:marLeft w:val="0"/>
              <w:marRight w:val="0"/>
              <w:marTop w:val="0"/>
              <w:marBottom w:val="0"/>
              <w:divBdr>
                <w:top w:val="none" w:sz="0" w:space="0" w:color="auto"/>
                <w:left w:val="none" w:sz="0" w:space="0" w:color="auto"/>
                <w:bottom w:val="none" w:sz="0" w:space="0" w:color="auto"/>
                <w:right w:val="none" w:sz="0" w:space="0" w:color="auto"/>
              </w:divBdr>
              <w:divsChild>
                <w:div w:id="149745947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841065">
                      <w:marLeft w:val="300"/>
                      <w:marRight w:val="0"/>
                      <w:marTop w:val="0"/>
                      <w:marBottom w:val="0"/>
                      <w:divBdr>
                        <w:top w:val="none" w:sz="0" w:space="0" w:color="auto"/>
                        <w:left w:val="none" w:sz="0" w:space="0" w:color="auto"/>
                        <w:bottom w:val="none" w:sz="0" w:space="0" w:color="auto"/>
                        <w:right w:val="none" w:sz="0" w:space="0" w:color="auto"/>
                      </w:divBdr>
                      <w:divsChild>
                        <w:div w:id="262617245">
                          <w:marLeft w:val="0"/>
                          <w:marRight w:val="0"/>
                          <w:marTop w:val="0"/>
                          <w:marBottom w:val="0"/>
                          <w:divBdr>
                            <w:top w:val="none" w:sz="0" w:space="0" w:color="auto"/>
                            <w:left w:val="none" w:sz="0" w:space="0" w:color="auto"/>
                            <w:bottom w:val="none" w:sz="0" w:space="0" w:color="auto"/>
                            <w:right w:val="none" w:sz="0" w:space="0" w:color="auto"/>
                          </w:divBdr>
                          <w:divsChild>
                            <w:div w:id="6118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554616">
      <w:bodyDiv w:val="1"/>
      <w:marLeft w:val="0"/>
      <w:marRight w:val="0"/>
      <w:marTop w:val="0"/>
      <w:marBottom w:val="0"/>
      <w:divBdr>
        <w:top w:val="none" w:sz="0" w:space="0" w:color="auto"/>
        <w:left w:val="none" w:sz="0" w:space="0" w:color="auto"/>
        <w:bottom w:val="none" w:sz="0" w:space="0" w:color="auto"/>
        <w:right w:val="none" w:sz="0" w:space="0" w:color="auto"/>
      </w:divBdr>
    </w:div>
    <w:div w:id="1409496961">
      <w:bodyDiv w:val="1"/>
      <w:marLeft w:val="0"/>
      <w:marRight w:val="0"/>
      <w:marTop w:val="0"/>
      <w:marBottom w:val="0"/>
      <w:divBdr>
        <w:top w:val="none" w:sz="0" w:space="0" w:color="auto"/>
        <w:left w:val="none" w:sz="0" w:space="0" w:color="auto"/>
        <w:bottom w:val="none" w:sz="0" w:space="0" w:color="auto"/>
        <w:right w:val="none" w:sz="0" w:space="0" w:color="auto"/>
      </w:divBdr>
    </w:div>
    <w:div w:id="1490369841">
      <w:bodyDiv w:val="1"/>
      <w:marLeft w:val="0"/>
      <w:marRight w:val="0"/>
      <w:marTop w:val="0"/>
      <w:marBottom w:val="0"/>
      <w:divBdr>
        <w:top w:val="none" w:sz="0" w:space="0" w:color="auto"/>
        <w:left w:val="none" w:sz="0" w:space="0" w:color="auto"/>
        <w:bottom w:val="none" w:sz="0" w:space="0" w:color="auto"/>
        <w:right w:val="none" w:sz="0" w:space="0" w:color="auto"/>
      </w:divBdr>
    </w:div>
    <w:div w:id="1552113993">
      <w:bodyDiv w:val="1"/>
      <w:marLeft w:val="0"/>
      <w:marRight w:val="0"/>
      <w:marTop w:val="0"/>
      <w:marBottom w:val="0"/>
      <w:divBdr>
        <w:top w:val="none" w:sz="0" w:space="0" w:color="auto"/>
        <w:left w:val="none" w:sz="0" w:space="0" w:color="auto"/>
        <w:bottom w:val="none" w:sz="0" w:space="0" w:color="auto"/>
        <w:right w:val="none" w:sz="0" w:space="0" w:color="auto"/>
      </w:divBdr>
    </w:div>
    <w:div w:id="1705207078">
      <w:bodyDiv w:val="1"/>
      <w:marLeft w:val="0"/>
      <w:marRight w:val="0"/>
      <w:marTop w:val="0"/>
      <w:marBottom w:val="0"/>
      <w:divBdr>
        <w:top w:val="none" w:sz="0" w:space="0" w:color="auto"/>
        <w:left w:val="none" w:sz="0" w:space="0" w:color="auto"/>
        <w:bottom w:val="none" w:sz="0" w:space="0" w:color="auto"/>
        <w:right w:val="none" w:sz="0" w:space="0" w:color="auto"/>
      </w:divBdr>
    </w:div>
    <w:div w:id="1748840386">
      <w:bodyDiv w:val="1"/>
      <w:marLeft w:val="0"/>
      <w:marRight w:val="0"/>
      <w:marTop w:val="0"/>
      <w:marBottom w:val="0"/>
      <w:divBdr>
        <w:top w:val="none" w:sz="0" w:space="0" w:color="auto"/>
        <w:left w:val="none" w:sz="0" w:space="0" w:color="auto"/>
        <w:bottom w:val="none" w:sz="0" w:space="0" w:color="auto"/>
        <w:right w:val="none" w:sz="0" w:space="0" w:color="auto"/>
      </w:divBdr>
    </w:div>
    <w:div w:id="200424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cd4ca1-c18d-4f70-b13d-b2873d08d0ad">
      <UserInfo>
        <DisplayName>Kahrs, Brian</DisplayName>
        <AccountId>24</AccountId>
        <AccountType/>
      </UserInfo>
    </SharedWithUsers>
    <lcf76f155ced4ddcb4097134ff3c332f xmlns="a4fe7543-e181-40d3-b41b-14d41fa9c928">
      <Terms xmlns="http://schemas.microsoft.com/office/infopath/2007/PartnerControls"/>
    </lcf76f155ced4ddcb4097134ff3c332f>
    <TaxCatchAll xmlns="bccd4ca1-c18d-4f70-b13d-b2873d08d0a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F309C434FBBAC4F8C37DF4DCD320610" ma:contentTypeVersion="14" ma:contentTypeDescription="Create a new document." ma:contentTypeScope="" ma:versionID="0fb1185519e6d257f2dfcbae23004609">
  <xsd:schema xmlns:xsd="http://www.w3.org/2001/XMLSchema" xmlns:xs="http://www.w3.org/2001/XMLSchema" xmlns:p="http://schemas.microsoft.com/office/2006/metadata/properties" xmlns:ns2="a4fe7543-e181-40d3-b41b-14d41fa9c928" xmlns:ns3="bccd4ca1-c18d-4f70-b13d-b2873d08d0ad" targetNamespace="http://schemas.microsoft.com/office/2006/metadata/properties" ma:root="true" ma:fieldsID="1c73fc8fdfdc2489eeb3e9d80b81e6e8" ns2:_="" ns3:_="">
    <xsd:import namespace="a4fe7543-e181-40d3-b41b-14d41fa9c928"/>
    <xsd:import namespace="bccd4ca1-c18d-4f70-b13d-b2873d08d0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e7543-e181-40d3-b41b-14d41fa9c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d4ca1-c18d-4f70-b13d-b2873d08d0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051ffd9-8726-40dc-802d-618b90a15b2c}" ma:internalName="TaxCatchAll" ma:showField="CatchAllData" ma:web="bccd4ca1-c18d-4f70-b13d-b2873d08d0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AAA6A8-B6D0-4AC3-9DEC-DED080CC7A89}">
  <ds:schemaRefs>
    <ds:schemaRef ds:uri="http://schemas.microsoft.com/office/2006/metadata/properties"/>
    <ds:schemaRef ds:uri="http://schemas.microsoft.com/office/infopath/2007/PartnerControls"/>
    <ds:schemaRef ds:uri="bccd4ca1-c18d-4f70-b13d-b2873d08d0ad"/>
    <ds:schemaRef ds:uri="a4fe7543-e181-40d3-b41b-14d41fa9c928"/>
  </ds:schemaRefs>
</ds:datastoreItem>
</file>

<file path=customXml/itemProps2.xml><?xml version="1.0" encoding="utf-8"?>
<ds:datastoreItem xmlns:ds="http://schemas.openxmlformats.org/officeDocument/2006/customXml" ds:itemID="{19116635-AC04-4768-9F11-9D761D0D74C6}">
  <ds:schemaRefs>
    <ds:schemaRef ds:uri="http://schemas.openxmlformats.org/officeDocument/2006/bibliography"/>
  </ds:schemaRefs>
</ds:datastoreItem>
</file>

<file path=customXml/itemProps3.xml><?xml version="1.0" encoding="utf-8"?>
<ds:datastoreItem xmlns:ds="http://schemas.openxmlformats.org/officeDocument/2006/customXml" ds:itemID="{B6B84C13-4290-46D1-AFB3-5D7A365FC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e7543-e181-40d3-b41b-14d41fa9c928"/>
    <ds:schemaRef ds:uri="bccd4ca1-c18d-4f70-b13d-b2873d08d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0C3AD7-AC1A-4096-8D75-3C730B09A819}">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6</ap:Pages>
  <ap:Words>1506</ap:Words>
  <ap:Characters>8586</ap:Characters>
  <ap:Application>Microsoft Office Word</ap:Application>
  <ap:DocSecurity>0</ap:DocSecurity>
  <ap:Lines>71</ap:Lines>
  <ap:Paragraphs>20</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10072</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2020-06-25T21:50:00Z</cp:lastPrinted>
  <dcterms:created xsi:type="dcterms:W3CDTF">2024-04-19T11:50:36Z</dcterms:created>
  <dcterms:modified xsi:type="dcterms:W3CDTF">2024-04-19T11:50:36Z</dcterms:modified>
</cp:coreProperties>
</file>