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4456E" w:rsidR="0069569B" w:rsidP="00C0742A" w:rsidRDefault="00EF1A50" w14:paraId="213476B5" w14:textId="37DF4371">
      <w:pPr>
        <w:pStyle w:val="Header"/>
        <w:tabs>
          <w:tab w:val="clear" w:pos="4320"/>
          <w:tab w:val="clear" w:pos="8640"/>
        </w:tabs>
        <w:rPr>
          <w:rFonts w:ascii="Book Antiqua" w:hAnsi="Book Antiqua"/>
          <w:b/>
        </w:rPr>
      </w:pPr>
      <w:r w:rsidRPr="0004456E">
        <w:rPr>
          <w:rFonts w:ascii="Book Antiqua" w:hAnsi="Book Antiqua"/>
        </w:rPr>
        <w:t>ALJ</w:t>
      </w:r>
      <w:r w:rsidRPr="0004456E" w:rsidR="000B2C4A">
        <w:rPr>
          <w:rFonts w:ascii="Book Antiqua" w:hAnsi="Book Antiqua"/>
        </w:rPr>
        <w:t>/</w:t>
      </w:r>
      <w:r w:rsidR="000330D9">
        <w:rPr>
          <w:rFonts w:ascii="Book Antiqua" w:hAnsi="Book Antiqua"/>
        </w:rPr>
        <w:t>ADR/</w:t>
      </w:r>
      <w:proofErr w:type="spellStart"/>
      <w:r w:rsidR="000330D9">
        <w:rPr>
          <w:rFonts w:ascii="Book Antiqua" w:hAnsi="Book Antiqua"/>
        </w:rPr>
        <w:t>avs</w:t>
      </w:r>
      <w:proofErr w:type="spellEnd"/>
      <w:r w:rsidRPr="0004456E" w:rsidR="0004456E">
        <w:rPr>
          <w:rFonts w:ascii="Book Antiqua" w:hAnsi="Book Antiqua"/>
        </w:rPr>
        <w:tab/>
      </w:r>
      <w:r w:rsidR="00C0742A">
        <w:rPr>
          <w:rFonts w:ascii="Book Antiqua" w:hAnsi="Book Antiqua"/>
        </w:rPr>
        <w:t xml:space="preserve">                </w:t>
      </w:r>
      <w:r w:rsidR="007C43AB">
        <w:rPr>
          <w:rFonts w:ascii="Book Antiqua" w:hAnsi="Book Antiqua"/>
        </w:rPr>
        <w:tab/>
      </w:r>
      <w:r w:rsidR="007C43AB">
        <w:rPr>
          <w:rFonts w:ascii="Book Antiqua" w:hAnsi="Book Antiqua"/>
        </w:rPr>
        <w:tab/>
      </w:r>
      <w:r w:rsidR="007C43AB">
        <w:rPr>
          <w:rFonts w:ascii="Book Antiqua" w:hAnsi="Book Antiqua"/>
        </w:rPr>
        <w:tab/>
      </w:r>
      <w:r w:rsidR="007C43AB">
        <w:rPr>
          <w:rFonts w:ascii="Book Antiqua" w:hAnsi="Book Antiqua"/>
        </w:rPr>
        <w:tab/>
      </w:r>
      <w:r w:rsidR="007C43AB">
        <w:rPr>
          <w:rFonts w:ascii="Book Antiqua" w:hAnsi="Book Antiqua"/>
        </w:rPr>
        <w:tab/>
      </w:r>
      <w:r w:rsidR="007C43AB">
        <w:rPr>
          <w:rFonts w:ascii="Book Antiqua" w:hAnsi="Book Antiqua"/>
        </w:rPr>
        <w:tab/>
      </w:r>
      <w:r w:rsidR="007C43AB">
        <w:rPr>
          <w:rFonts w:ascii="Book Antiqua" w:hAnsi="Book Antiqua"/>
        </w:rPr>
        <w:tab/>
      </w:r>
      <w:r w:rsidR="007C43AB">
        <w:rPr>
          <w:rFonts w:ascii="Book Antiqua" w:hAnsi="Book Antiqua"/>
        </w:rPr>
        <w:tab/>
      </w:r>
      <w:r w:rsidR="007C43AB">
        <w:rPr>
          <w:rFonts w:ascii="Book Antiqua" w:hAnsi="Book Antiqua"/>
        </w:rPr>
        <w:tab/>
      </w:r>
      <w:r w:rsidR="007C43AB">
        <w:rPr>
          <w:rFonts w:ascii="Book Antiqua" w:hAnsi="Book Antiqua"/>
        </w:rPr>
        <w:tab/>
      </w:r>
      <w:r w:rsidR="007C43AB">
        <w:rPr>
          <w:rFonts w:ascii="Book Antiqua" w:hAnsi="Book Antiqua"/>
        </w:rPr>
        <w:tab/>
      </w:r>
      <w:r w:rsidR="007C43AB">
        <w:rPr>
          <w:rFonts w:ascii="Book Antiqua" w:hAnsi="Book Antiqua"/>
        </w:rPr>
        <w:tab/>
      </w:r>
      <w:r w:rsidR="007C43AB">
        <w:rPr>
          <w:rFonts w:ascii="Book Antiqua" w:hAnsi="Book Antiqua"/>
          <w:b/>
          <w:bCs/>
        </w:rPr>
        <w:t xml:space="preserve">Date of </w:t>
      </w:r>
      <w:proofErr w:type="gramStart"/>
      <w:r w:rsidR="007C43AB">
        <w:rPr>
          <w:rFonts w:ascii="Book Antiqua" w:hAnsi="Book Antiqua"/>
          <w:b/>
          <w:bCs/>
        </w:rPr>
        <w:t>Issuance  4</w:t>
      </w:r>
      <w:proofErr w:type="gramEnd"/>
      <w:r w:rsidR="007C43AB">
        <w:rPr>
          <w:rFonts w:ascii="Book Antiqua" w:hAnsi="Book Antiqua"/>
          <w:b/>
          <w:bCs/>
        </w:rPr>
        <w:t>/19/2024</w:t>
      </w:r>
    </w:p>
    <w:p w:rsidRPr="0004456E" w:rsidR="00EF1A50" w:rsidP="000B2C4A" w:rsidRDefault="00EF1A50" w14:paraId="74BABD37" w14:textId="0B2B0D3C">
      <w:pPr>
        <w:suppressAutoHyphens/>
        <w:jc w:val="right"/>
        <w:rPr>
          <w:rFonts w:ascii="Book Antiqua" w:hAnsi="Book Antiqua"/>
          <w:b/>
          <w:bCs/>
        </w:rPr>
      </w:pPr>
    </w:p>
    <w:p w:rsidRPr="0004456E" w:rsidR="000B2C4A" w:rsidP="001F3BE8" w:rsidRDefault="000B2C4A" w14:paraId="3AF9E16A" w14:textId="0DA77FB5">
      <w:pPr>
        <w:suppressAutoHyphens/>
        <w:jc w:val="right"/>
        <w:rPr>
          <w:rFonts w:ascii="Book Antiqua" w:hAnsi="Book Antiqua"/>
          <w:b/>
          <w:bCs/>
        </w:rPr>
      </w:pPr>
    </w:p>
    <w:p w:rsidRPr="0004456E" w:rsidR="00EF1A50" w:rsidRDefault="00EF1A50" w14:paraId="1F4971DB" w14:textId="166337CF">
      <w:pPr>
        <w:suppressAutoHyphens/>
        <w:rPr>
          <w:rFonts w:ascii="Book Antiqua" w:hAnsi="Book Antiqua"/>
        </w:rPr>
      </w:pPr>
      <w:r w:rsidRPr="0004456E">
        <w:rPr>
          <w:rFonts w:ascii="Book Antiqua" w:hAnsi="Book Antiqua"/>
        </w:rPr>
        <w:t xml:space="preserve">Decision </w:t>
      </w:r>
      <w:r w:rsidR="007C43AB">
        <w:rPr>
          <w:rFonts w:ascii="Book Antiqua" w:hAnsi="Book Antiqua"/>
        </w:rPr>
        <w:t>24-04-</w:t>
      </w:r>
      <w:proofErr w:type="gramStart"/>
      <w:r w:rsidR="007C43AB">
        <w:rPr>
          <w:rFonts w:ascii="Book Antiqua" w:hAnsi="Book Antiqua"/>
        </w:rPr>
        <w:t>015  April</w:t>
      </w:r>
      <w:proofErr w:type="gramEnd"/>
      <w:r w:rsidR="007C43AB">
        <w:rPr>
          <w:rFonts w:ascii="Book Antiqua" w:hAnsi="Book Antiqua"/>
        </w:rPr>
        <w:t xml:space="preserve"> 18, 2024</w:t>
      </w:r>
    </w:p>
    <w:p w:rsidRPr="0004456E" w:rsidR="00EF1A50" w:rsidRDefault="00EF1A50" w14:paraId="5FA1A9EF" w14:textId="77777777">
      <w:pPr>
        <w:suppressAutoHyphens/>
        <w:rPr>
          <w:rFonts w:ascii="Book Antiqua" w:hAnsi="Book Antiqua"/>
        </w:rPr>
      </w:pPr>
    </w:p>
    <w:p w:rsidRPr="0004456E" w:rsidR="00EF1A50" w:rsidRDefault="00EF1A50" w14:paraId="58012BAF" w14:textId="77777777">
      <w:pPr>
        <w:pStyle w:val="titlebar"/>
        <w:rPr>
          <w:rFonts w:ascii="Arial" w:hAnsi="Arial" w:cs="Arial"/>
          <w:sz w:val="24"/>
        </w:rPr>
      </w:pPr>
      <w:r w:rsidRPr="0004456E">
        <w:rPr>
          <w:rFonts w:ascii="Arial" w:hAnsi="Arial" w:cs="Arial"/>
          <w:sz w:val="24"/>
        </w:rPr>
        <w:t xml:space="preserve">BEFORE THE PUBLIC UTILITIES COMMISSION OF THE STATE OF </w:t>
      </w:r>
      <w:smartTag w:uri="urn:schemas-microsoft-com:office:smarttags" w:element="address">
        <w:smartTag w:uri="urn:schemas-microsoft-com:office:smarttags" w:element="Street">
          <w:smartTag w:uri="urn:schemas-microsoft-com:office:smarttags" w:element="State">
            <w:smartTag w:uri="urn:schemas-microsoft-com:office:smarttags" w:element="place">
              <w:r w:rsidRPr="0004456E">
                <w:rPr>
                  <w:rFonts w:ascii="Arial" w:hAnsi="Arial" w:cs="Arial"/>
                  <w:sz w:val="24"/>
                </w:rPr>
                <w:t>CALIFORNIA</w:t>
              </w:r>
            </w:smartTag>
          </w:smartTag>
        </w:smartTag>
      </w:smartTag>
    </w:p>
    <w:p w:rsidRPr="0004456E" w:rsidR="00EF1A50" w:rsidRDefault="00EF1A50" w14:paraId="3FF5CE10" w14:textId="77777777">
      <w:pPr>
        <w:suppressAutoHyphens/>
        <w:rPr>
          <w:rFonts w:ascii="Book Antiqua" w:hAnsi="Book Antiqua"/>
        </w:rPr>
      </w:pPr>
    </w:p>
    <w:tbl>
      <w:tblPr>
        <w:tblStyle w:val="TableGrid"/>
        <w:tblW w:w="9360" w:type="dxa"/>
        <w:jc w:val="center"/>
        <w:tblLayout w:type="fixed"/>
        <w:tblLook w:val="04A0" w:firstRow="1" w:lastRow="0" w:firstColumn="1" w:lastColumn="0" w:noHBand="0" w:noVBand="1"/>
      </w:tblPr>
      <w:tblGrid>
        <w:gridCol w:w="4680"/>
        <w:gridCol w:w="4680"/>
      </w:tblGrid>
      <w:tr w:rsidRPr="00484BA2" w:rsidR="00484BA2" w:rsidTr="008538FB" w14:paraId="5D712E9A" w14:textId="77777777">
        <w:trPr>
          <w:jc w:val="center"/>
        </w:trPr>
        <w:tc>
          <w:tcPr>
            <w:tcW w:w="5040" w:type="dxa"/>
            <w:tcBorders>
              <w:top w:val="nil"/>
              <w:left w:val="nil"/>
              <w:bottom w:val="single" w:color="auto" w:sz="4" w:space="0"/>
              <w:right w:val="single" w:color="auto" w:sz="4" w:space="0"/>
            </w:tcBorders>
          </w:tcPr>
          <w:p w:rsidRPr="00484BA2" w:rsidR="00484BA2" w:rsidP="00484BA2" w:rsidRDefault="00484BA2" w14:paraId="04AD344C" w14:textId="77777777">
            <w:pPr>
              <w:rPr>
                <w:rFonts w:ascii="Book Antiqua" w:hAnsi="Book Antiqua" w:cs="Arial"/>
                <w:szCs w:val="26"/>
              </w:rPr>
            </w:pPr>
            <w:bookmarkStart w:name="_Toc370798910" w:id="0"/>
            <w:r w:rsidRPr="00484BA2">
              <w:rPr>
                <w:rFonts w:ascii="Book Antiqua" w:hAnsi="Book Antiqua" w:cs="Arial"/>
                <w:szCs w:val="26"/>
              </w:rPr>
              <w:t>Application of Wi-Fiber of Northern California, LLC for a Certificate of Public Convenience and Necessity to Provide Full Facilities-Based and Resold Competitive Local Exchange and Non-Dominant Interexchange Service.</w:t>
            </w:r>
            <w:r w:rsidRPr="00484BA2">
              <w:rPr>
                <w:rFonts w:ascii="Book Antiqua" w:hAnsi="Book Antiqua" w:cs="Arial"/>
                <w:szCs w:val="26"/>
              </w:rPr>
              <w:br/>
            </w:r>
          </w:p>
        </w:tc>
        <w:tc>
          <w:tcPr>
            <w:tcW w:w="5040" w:type="dxa"/>
            <w:tcBorders>
              <w:top w:val="nil"/>
              <w:left w:val="single" w:color="auto" w:sz="4" w:space="0"/>
              <w:bottom w:val="nil"/>
              <w:right w:val="nil"/>
            </w:tcBorders>
            <w:vAlign w:val="center"/>
          </w:tcPr>
          <w:p w:rsidRPr="00484BA2" w:rsidR="00484BA2" w:rsidP="00484BA2" w:rsidRDefault="00484BA2" w14:paraId="03BBF9F7" w14:textId="77777777">
            <w:pPr>
              <w:jc w:val="center"/>
              <w:rPr>
                <w:rFonts w:ascii="Book Antiqua" w:hAnsi="Book Antiqua" w:cs="Arial"/>
                <w:szCs w:val="26"/>
              </w:rPr>
            </w:pPr>
            <w:r w:rsidRPr="00484BA2">
              <w:rPr>
                <w:rFonts w:ascii="Book Antiqua" w:hAnsi="Book Antiqua" w:cs="Arial"/>
                <w:szCs w:val="26"/>
              </w:rPr>
              <w:t>Application 23-08-015</w:t>
            </w:r>
          </w:p>
        </w:tc>
      </w:tr>
    </w:tbl>
    <w:p w:rsidRPr="0004456E" w:rsidR="008D6DAA" w:rsidP="008D6DAA" w:rsidRDefault="008D6DAA" w14:paraId="0C4A699E" w14:textId="77777777">
      <w:pPr>
        <w:suppressAutoHyphens/>
        <w:rPr>
          <w:rFonts w:ascii="Book Antiqua" w:hAnsi="Book Antiqua"/>
        </w:rPr>
      </w:pPr>
    </w:p>
    <w:p w:rsidRPr="0004456E" w:rsidR="008D6DAA" w:rsidP="008D6DAA" w:rsidRDefault="008D6DAA" w14:paraId="1DC28D98" w14:textId="77777777">
      <w:pPr>
        <w:rPr>
          <w:rFonts w:ascii="Book Antiqua" w:hAnsi="Book Antiqua"/>
        </w:rPr>
      </w:pPr>
    </w:p>
    <w:p w:rsidRPr="004360E1" w:rsidR="008D6DAA" w:rsidP="0004456E" w:rsidRDefault="008D6DAA" w14:paraId="4BBEC6BA" w14:textId="68F40BB9">
      <w:pPr>
        <w:pStyle w:val="main"/>
        <w:spacing w:after="360"/>
        <w:rPr>
          <w:rFonts w:ascii="Arial" w:hAnsi="Arial" w:cs="Arial"/>
        </w:rPr>
      </w:pPr>
      <w:r w:rsidRPr="004360E1">
        <w:rPr>
          <w:rFonts w:ascii="Arial" w:hAnsi="Arial" w:cs="Arial"/>
        </w:rPr>
        <w:t xml:space="preserve">DECISION GRANTING </w:t>
      </w:r>
      <w:r w:rsidRPr="004360E1" w:rsidR="009E0F3A">
        <w:rPr>
          <w:rFonts w:ascii="Arial" w:hAnsi="Arial" w:cs="Arial"/>
        </w:rPr>
        <w:t>WI-FIBER OF NORTHERN CALIFORNIA, LLC</w:t>
      </w:r>
      <w:r w:rsidRPr="004360E1">
        <w:rPr>
          <w:rFonts w:ascii="Arial" w:hAnsi="Arial" w:cs="Arial"/>
        </w:rPr>
        <w:t xml:space="preserve"> </w:t>
      </w:r>
      <w:r w:rsidR="00CC1B59">
        <w:rPr>
          <w:rFonts w:ascii="Arial" w:hAnsi="Arial" w:cs="Arial"/>
        </w:rPr>
        <w:br/>
      </w:r>
      <w:r w:rsidRPr="004360E1">
        <w:rPr>
          <w:rFonts w:ascii="Arial" w:hAnsi="Arial" w:cs="Arial"/>
        </w:rPr>
        <w:t xml:space="preserve">A CERTIFICATE OF PUBLIC CONVENIENCE AND NECESSITY TO PROVIDE </w:t>
      </w:r>
      <w:r w:rsidRPr="004360E1" w:rsidR="003143EF">
        <w:rPr>
          <w:rFonts w:ascii="Arial" w:hAnsi="Arial" w:cs="Arial"/>
        </w:rPr>
        <w:t>FULL</w:t>
      </w:r>
      <w:r w:rsidRPr="004360E1">
        <w:rPr>
          <w:rFonts w:ascii="Arial" w:hAnsi="Arial" w:cs="Arial"/>
        </w:rPr>
        <w:t xml:space="preserve"> FACILITIES</w:t>
      </w:r>
      <w:r w:rsidRPr="004360E1" w:rsidR="00D312EE">
        <w:rPr>
          <w:rFonts w:ascii="Arial" w:hAnsi="Arial" w:cs="Arial"/>
        </w:rPr>
        <w:noBreakHyphen/>
      </w:r>
      <w:r w:rsidRPr="004360E1">
        <w:rPr>
          <w:rFonts w:ascii="Arial" w:hAnsi="Arial" w:cs="Arial"/>
        </w:rPr>
        <w:t>BASED</w:t>
      </w:r>
      <w:r w:rsidRPr="004360E1" w:rsidR="00F246A3">
        <w:rPr>
          <w:rFonts w:ascii="Arial" w:hAnsi="Arial" w:cs="Arial"/>
        </w:rPr>
        <w:t xml:space="preserve"> </w:t>
      </w:r>
      <w:r w:rsidRPr="004360E1" w:rsidR="0034688B">
        <w:rPr>
          <w:rFonts w:ascii="Arial" w:hAnsi="Arial" w:cs="Arial"/>
        </w:rPr>
        <w:t>AND</w:t>
      </w:r>
      <w:r w:rsidRPr="004360E1" w:rsidR="00F246A3">
        <w:rPr>
          <w:rFonts w:ascii="Arial" w:hAnsi="Arial" w:cs="Arial"/>
        </w:rPr>
        <w:t xml:space="preserve"> RESOLD</w:t>
      </w:r>
      <w:r w:rsidRPr="004360E1" w:rsidR="006E6382">
        <w:rPr>
          <w:rFonts w:ascii="Arial" w:hAnsi="Arial" w:cs="Arial"/>
        </w:rPr>
        <w:t xml:space="preserve"> </w:t>
      </w:r>
      <w:r w:rsidRPr="004360E1" w:rsidR="00FA3BB2">
        <w:rPr>
          <w:rFonts w:ascii="Arial" w:hAnsi="Arial" w:cs="Arial"/>
        </w:rPr>
        <w:t xml:space="preserve">COMPETITIVE </w:t>
      </w:r>
      <w:r w:rsidRPr="004360E1">
        <w:rPr>
          <w:rFonts w:ascii="Arial" w:hAnsi="Arial" w:cs="Arial"/>
        </w:rPr>
        <w:t>LOCAL EXCHANGE SERVICE</w:t>
      </w:r>
      <w:r w:rsidRPr="004360E1" w:rsidR="00A03AE0">
        <w:rPr>
          <w:rFonts w:ascii="Arial" w:hAnsi="Arial" w:cs="Arial"/>
        </w:rPr>
        <w:t>S</w:t>
      </w:r>
      <w:r w:rsidRPr="004360E1" w:rsidR="0069569B">
        <w:rPr>
          <w:rFonts w:ascii="Arial" w:hAnsi="Arial" w:cs="Arial"/>
        </w:rPr>
        <w:t xml:space="preserve"> </w:t>
      </w:r>
      <w:r w:rsidRPr="004360E1" w:rsidR="00C025C0">
        <w:rPr>
          <w:rFonts w:ascii="Arial" w:hAnsi="Arial" w:cs="Arial"/>
        </w:rPr>
        <w:t>AND</w:t>
      </w:r>
      <w:r w:rsidRPr="004360E1" w:rsidR="00C7657F">
        <w:rPr>
          <w:rFonts w:ascii="Arial" w:hAnsi="Arial" w:cs="Arial"/>
        </w:rPr>
        <w:t xml:space="preserve"> </w:t>
      </w:r>
      <w:r w:rsidRPr="00ED43AA" w:rsidR="00C7657F">
        <w:rPr>
          <w:rFonts w:ascii="Arial" w:hAnsi="Arial" w:cs="Arial"/>
        </w:rPr>
        <w:t xml:space="preserve">RESOLD </w:t>
      </w:r>
      <w:r w:rsidRPr="00ED43AA" w:rsidR="0069569B">
        <w:rPr>
          <w:rFonts w:ascii="Arial" w:hAnsi="Arial" w:cs="Arial"/>
        </w:rPr>
        <w:t>INTEREXCHANGE SERVICE</w:t>
      </w:r>
      <w:r w:rsidRPr="00ED43AA" w:rsidR="00A03AE0">
        <w:rPr>
          <w:rFonts w:ascii="Arial" w:hAnsi="Arial" w:cs="Arial"/>
        </w:rPr>
        <w:t>S</w:t>
      </w:r>
    </w:p>
    <w:p w:rsidRPr="0004456E" w:rsidR="00EF1A50" w:rsidP="00EE10AE" w:rsidRDefault="00EF1A50" w14:paraId="70DAA47C" w14:textId="77777777">
      <w:pPr>
        <w:pStyle w:val="Heading1"/>
        <w:numPr>
          <w:ilvl w:val="0"/>
          <w:numId w:val="0"/>
        </w:numPr>
        <w:rPr>
          <w:rFonts w:ascii="Arial" w:hAnsi="Arial" w:cs="Arial"/>
        </w:rPr>
      </w:pPr>
      <w:bookmarkStart w:name="_Toc335049167" w:id="1"/>
      <w:r w:rsidRPr="0004456E">
        <w:rPr>
          <w:rFonts w:ascii="Arial" w:hAnsi="Arial" w:cs="Arial"/>
        </w:rPr>
        <w:t>Summary</w:t>
      </w:r>
      <w:bookmarkEnd w:id="0"/>
      <w:bookmarkEnd w:id="1"/>
    </w:p>
    <w:p w:rsidRPr="0056648A" w:rsidR="00EF1A50" w:rsidRDefault="00514C0A" w14:paraId="0EE51DDD" w14:textId="77500FF1">
      <w:pPr>
        <w:pStyle w:val="standard"/>
        <w:rPr>
          <w:szCs w:val="26"/>
        </w:rPr>
      </w:pPr>
      <w:r w:rsidRPr="0056648A">
        <w:rPr>
          <w:rFonts w:ascii="Book Antiqua" w:hAnsi="Book Antiqua"/>
          <w:szCs w:val="26"/>
        </w:rPr>
        <w:t>Pursuant to Public</w:t>
      </w:r>
      <w:r w:rsidRPr="0056648A" w:rsidR="0004456E">
        <w:rPr>
          <w:rFonts w:ascii="Book Antiqua" w:hAnsi="Book Antiqua"/>
          <w:szCs w:val="26"/>
        </w:rPr>
        <w:t> </w:t>
      </w:r>
      <w:r w:rsidRPr="0056648A">
        <w:rPr>
          <w:rFonts w:ascii="Book Antiqua" w:hAnsi="Book Antiqua"/>
          <w:szCs w:val="26"/>
        </w:rPr>
        <w:t xml:space="preserve">Utilities Code </w:t>
      </w:r>
      <w:r w:rsidRPr="0056648A" w:rsidR="0004456E">
        <w:rPr>
          <w:rFonts w:ascii="Book Antiqua" w:hAnsi="Book Antiqua" w:cs="Arial"/>
          <w:szCs w:val="26"/>
        </w:rPr>
        <w:t>S</w:t>
      </w:r>
      <w:r w:rsidRPr="0056648A" w:rsidR="0040574C">
        <w:rPr>
          <w:rFonts w:ascii="Book Antiqua" w:hAnsi="Book Antiqua" w:cs="Arial"/>
          <w:szCs w:val="26"/>
        </w:rPr>
        <w:t>ection</w:t>
      </w:r>
      <w:r w:rsidRPr="0056648A" w:rsidR="00DE6AF6">
        <w:rPr>
          <w:rFonts w:ascii="Book Antiqua" w:hAnsi="Book Antiqua" w:cs="Arial"/>
          <w:szCs w:val="26"/>
        </w:rPr>
        <w:t> </w:t>
      </w:r>
      <w:r w:rsidRPr="0056648A">
        <w:rPr>
          <w:rFonts w:ascii="Book Antiqua" w:hAnsi="Book Antiqua"/>
          <w:szCs w:val="26"/>
        </w:rPr>
        <w:t>1001,</w:t>
      </w:r>
      <w:r w:rsidRPr="0056648A" w:rsidR="00EF1A50">
        <w:rPr>
          <w:rFonts w:ascii="Book Antiqua" w:hAnsi="Book Antiqua"/>
          <w:szCs w:val="26"/>
        </w:rPr>
        <w:t xml:space="preserve"> </w:t>
      </w:r>
      <w:r w:rsidRPr="0056648A" w:rsidR="00CE1AD3">
        <w:rPr>
          <w:rFonts w:ascii="Book Antiqua" w:hAnsi="Book Antiqua"/>
          <w:szCs w:val="26"/>
        </w:rPr>
        <w:t>th</w:t>
      </w:r>
      <w:r w:rsidRPr="0056648A" w:rsidR="000141A3">
        <w:rPr>
          <w:rFonts w:ascii="Book Antiqua" w:hAnsi="Book Antiqua"/>
          <w:szCs w:val="26"/>
        </w:rPr>
        <w:t>e Commission</w:t>
      </w:r>
      <w:r w:rsidRPr="0056648A" w:rsidR="006606EC">
        <w:rPr>
          <w:rFonts w:ascii="Book Antiqua" w:hAnsi="Book Antiqua"/>
          <w:szCs w:val="26"/>
        </w:rPr>
        <w:t xml:space="preserve"> </w:t>
      </w:r>
      <w:r w:rsidRPr="0056648A" w:rsidR="00EF1A50">
        <w:rPr>
          <w:rFonts w:ascii="Book Antiqua" w:hAnsi="Book Antiqua"/>
          <w:szCs w:val="26"/>
        </w:rPr>
        <w:t>grant</w:t>
      </w:r>
      <w:r w:rsidRPr="0056648A" w:rsidR="00CE1AD3">
        <w:rPr>
          <w:rFonts w:ascii="Book Antiqua" w:hAnsi="Book Antiqua"/>
          <w:szCs w:val="26"/>
        </w:rPr>
        <w:t>s</w:t>
      </w:r>
      <w:r w:rsidRPr="0056648A" w:rsidR="00EF1A50">
        <w:rPr>
          <w:rFonts w:ascii="Book Antiqua" w:hAnsi="Book Antiqua"/>
          <w:szCs w:val="26"/>
        </w:rPr>
        <w:t xml:space="preserve"> </w:t>
      </w:r>
      <w:r w:rsidRPr="0056648A" w:rsidR="00A25C51">
        <w:rPr>
          <w:rFonts w:ascii="Book Antiqua" w:hAnsi="Book Antiqua"/>
        </w:rPr>
        <w:t>Wi</w:t>
      </w:r>
      <w:r w:rsidR="00CC1B59">
        <w:rPr>
          <w:rFonts w:ascii="Book Antiqua" w:hAnsi="Book Antiqua"/>
        </w:rPr>
        <w:noBreakHyphen/>
      </w:r>
      <w:r w:rsidRPr="0056648A" w:rsidR="00A25C51">
        <w:rPr>
          <w:rFonts w:ascii="Book Antiqua" w:hAnsi="Book Antiqua"/>
        </w:rPr>
        <w:t>Fiber Of Northern California, LLC</w:t>
      </w:r>
      <w:r w:rsidRPr="0056648A" w:rsidR="00D40D24">
        <w:rPr>
          <w:rFonts w:ascii="Book Antiqua" w:hAnsi="Book Antiqua"/>
          <w:szCs w:val="26"/>
        </w:rPr>
        <w:t xml:space="preserve"> </w:t>
      </w:r>
      <w:r w:rsidRPr="0056648A" w:rsidR="0032232E">
        <w:rPr>
          <w:rFonts w:ascii="Book Antiqua" w:hAnsi="Book Antiqua"/>
          <w:szCs w:val="26"/>
        </w:rPr>
        <w:t xml:space="preserve">a </w:t>
      </w:r>
      <w:r w:rsidRPr="0056648A" w:rsidR="0004456E">
        <w:rPr>
          <w:rFonts w:ascii="Book Antiqua" w:hAnsi="Book Antiqua"/>
          <w:szCs w:val="26"/>
        </w:rPr>
        <w:t>C</w:t>
      </w:r>
      <w:r w:rsidRPr="0056648A" w:rsidR="00CE5196">
        <w:rPr>
          <w:rFonts w:ascii="Book Antiqua" w:hAnsi="Book Antiqua"/>
          <w:szCs w:val="26"/>
        </w:rPr>
        <w:t xml:space="preserve">ertificate of </w:t>
      </w:r>
      <w:r w:rsidRPr="0056648A" w:rsidR="0004456E">
        <w:rPr>
          <w:rFonts w:ascii="Book Antiqua" w:hAnsi="Book Antiqua"/>
          <w:szCs w:val="26"/>
        </w:rPr>
        <w:t>P</w:t>
      </w:r>
      <w:r w:rsidRPr="0056648A" w:rsidR="00CE5196">
        <w:rPr>
          <w:rFonts w:ascii="Book Antiqua" w:hAnsi="Book Antiqua"/>
          <w:szCs w:val="26"/>
        </w:rPr>
        <w:t xml:space="preserve">ublic </w:t>
      </w:r>
      <w:r w:rsidRPr="0056648A" w:rsidR="0004456E">
        <w:rPr>
          <w:rFonts w:ascii="Book Antiqua" w:hAnsi="Book Antiqua"/>
          <w:szCs w:val="26"/>
        </w:rPr>
        <w:t>C</w:t>
      </w:r>
      <w:r w:rsidRPr="0056648A" w:rsidR="00CE5196">
        <w:rPr>
          <w:rFonts w:ascii="Book Antiqua" w:hAnsi="Book Antiqua"/>
          <w:szCs w:val="26"/>
        </w:rPr>
        <w:t xml:space="preserve">onvenience and </w:t>
      </w:r>
      <w:r w:rsidRPr="0056648A" w:rsidR="0004456E">
        <w:rPr>
          <w:rFonts w:ascii="Book Antiqua" w:hAnsi="Book Antiqua"/>
          <w:szCs w:val="26"/>
        </w:rPr>
        <w:t>N</w:t>
      </w:r>
      <w:r w:rsidRPr="0056648A" w:rsidR="00CE5196">
        <w:rPr>
          <w:rFonts w:ascii="Book Antiqua" w:hAnsi="Book Antiqua"/>
          <w:szCs w:val="26"/>
        </w:rPr>
        <w:t>ecessity</w:t>
      </w:r>
      <w:r w:rsidRPr="0056648A" w:rsidR="00AA2589">
        <w:rPr>
          <w:rFonts w:ascii="Book Antiqua" w:hAnsi="Book Antiqua"/>
          <w:szCs w:val="26"/>
        </w:rPr>
        <w:t xml:space="preserve"> </w:t>
      </w:r>
      <w:r w:rsidRPr="0056648A" w:rsidR="0032232E">
        <w:rPr>
          <w:rFonts w:ascii="Book Antiqua" w:hAnsi="Book Antiqua"/>
          <w:szCs w:val="26"/>
        </w:rPr>
        <w:t xml:space="preserve">to </w:t>
      </w:r>
      <w:r w:rsidRPr="0056648A" w:rsidR="003A05C8">
        <w:rPr>
          <w:rFonts w:ascii="Book Antiqua" w:hAnsi="Book Antiqua"/>
          <w:szCs w:val="26"/>
        </w:rPr>
        <w:t xml:space="preserve">provide </w:t>
      </w:r>
      <w:r w:rsidRPr="0056648A" w:rsidR="006E5FFD">
        <w:rPr>
          <w:rFonts w:ascii="Book Antiqua" w:hAnsi="Book Antiqua"/>
          <w:szCs w:val="26"/>
        </w:rPr>
        <w:t>full facilities</w:t>
      </w:r>
      <w:r w:rsidRPr="0056648A" w:rsidR="0004456E">
        <w:rPr>
          <w:rFonts w:ascii="Book Antiqua" w:hAnsi="Book Antiqua"/>
          <w:szCs w:val="26"/>
        </w:rPr>
        <w:noBreakHyphen/>
      </w:r>
      <w:r w:rsidRPr="0056648A" w:rsidR="006E5FFD">
        <w:rPr>
          <w:rFonts w:ascii="Book Antiqua" w:hAnsi="Book Antiqua"/>
          <w:szCs w:val="26"/>
        </w:rPr>
        <w:t xml:space="preserve">based </w:t>
      </w:r>
      <w:r w:rsidRPr="0056648A" w:rsidR="003A0395">
        <w:rPr>
          <w:rFonts w:ascii="Book Antiqua" w:hAnsi="Book Antiqua"/>
          <w:szCs w:val="26"/>
        </w:rPr>
        <w:t>and</w:t>
      </w:r>
      <w:r w:rsidRPr="0056648A" w:rsidR="006E5FFD">
        <w:rPr>
          <w:rFonts w:ascii="Book Antiqua" w:hAnsi="Book Antiqua"/>
          <w:szCs w:val="26"/>
        </w:rPr>
        <w:t xml:space="preserve"> resold</w:t>
      </w:r>
      <w:r w:rsidRPr="0056648A" w:rsidR="006E0316">
        <w:rPr>
          <w:rFonts w:ascii="Book Antiqua" w:hAnsi="Book Antiqua"/>
          <w:szCs w:val="26"/>
        </w:rPr>
        <w:t xml:space="preserve"> </w:t>
      </w:r>
      <w:r w:rsidRPr="0056648A" w:rsidR="00CE3214">
        <w:rPr>
          <w:rFonts w:ascii="Book Antiqua" w:hAnsi="Book Antiqua"/>
          <w:szCs w:val="26"/>
        </w:rPr>
        <w:t xml:space="preserve">competitive </w:t>
      </w:r>
      <w:r w:rsidRPr="0056648A" w:rsidR="00FD3454">
        <w:rPr>
          <w:rFonts w:ascii="Book Antiqua" w:hAnsi="Book Antiqua"/>
          <w:szCs w:val="26"/>
        </w:rPr>
        <w:t xml:space="preserve">local exchange services </w:t>
      </w:r>
      <w:r w:rsidRPr="0056648A" w:rsidR="003A0395">
        <w:rPr>
          <w:rFonts w:ascii="Book Antiqua" w:hAnsi="Book Antiqua"/>
          <w:szCs w:val="26"/>
        </w:rPr>
        <w:t>and</w:t>
      </w:r>
      <w:r w:rsidRPr="0056648A" w:rsidR="00CE3214">
        <w:rPr>
          <w:rFonts w:ascii="Book Antiqua" w:hAnsi="Book Antiqua"/>
          <w:szCs w:val="26"/>
        </w:rPr>
        <w:t xml:space="preserve"> </w:t>
      </w:r>
      <w:r w:rsidRPr="0056648A" w:rsidR="00A25C51">
        <w:rPr>
          <w:rFonts w:ascii="Book Antiqua" w:hAnsi="Book Antiqua"/>
          <w:szCs w:val="26"/>
        </w:rPr>
        <w:t xml:space="preserve">full facilities-based and </w:t>
      </w:r>
      <w:r w:rsidRPr="0056648A" w:rsidR="00CE3214">
        <w:rPr>
          <w:rFonts w:ascii="Book Antiqua" w:hAnsi="Book Antiqua"/>
          <w:szCs w:val="26"/>
        </w:rPr>
        <w:t>resold</w:t>
      </w:r>
      <w:r w:rsidRPr="0056648A" w:rsidR="00003F9E">
        <w:rPr>
          <w:rFonts w:ascii="Book Antiqua" w:hAnsi="Book Antiqua"/>
          <w:szCs w:val="26"/>
        </w:rPr>
        <w:t xml:space="preserve"> </w:t>
      </w:r>
      <w:r w:rsidRPr="0056648A" w:rsidR="00FD3454">
        <w:rPr>
          <w:rFonts w:ascii="Book Antiqua" w:hAnsi="Book Antiqua"/>
          <w:szCs w:val="26"/>
        </w:rPr>
        <w:t>interexchange service</w:t>
      </w:r>
      <w:r w:rsidRPr="0056648A" w:rsidR="00A03AE0">
        <w:rPr>
          <w:rFonts w:ascii="Book Antiqua" w:hAnsi="Book Antiqua"/>
          <w:szCs w:val="26"/>
        </w:rPr>
        <w:t>s</w:t>
      </w:r>
      <w:r w:rsidRPr="0056648A" w:rsidR="00FD3454">
        <w:rPr>
          <w:rFonts w:ascii="Book Antiqua" w:hAnsi="Book Antiqua"/>
          <w:szCs w:val="26"/>
        </w:rPr>
        <w:t xml:space="preserve"> in California </w:t>
      </w:r>
      <w:r w:rsidRPr="0056648A">
        <w:rPr>
          <w:rFonts w:ascii="Book Antiqua" w:hAnsi="Book Antiqua"/>
          <w:szCs w:val="26"/>
        </w:rPr>
        <w:t xml:space="preserve">subject to </w:t>
      </w:r>
      <w:r w:rsidRPr="0056648A" w:rsidR="00EF1A50">
        <w:rPr>
          <w:rFonts w:ascii="Book Antiqua" w:hAnsi="Book Antiqua"/>
          <w:szCs w:val="26"/>
        </w:rPr>
        <w:t xml:space="preserve">the terms and conditions set forth </w:t>
      </w:r>
      <w:r w:rsidRPr="0056648A" w:rsidR="00831BF9">
        <w:rPr>
          <w:rFonts w:ascii="Book Antiqua" w:hAnsi="Book Antiqua"/>
          <w:szCs w:val="26"/>
        </w:rPr>
        <w:t xml:space="preserve">in the </w:t>
      </w:r>
      <w:r w:rsidRPr="0056648A" w:rsidR="00E2653F">
        <w:rPr>
          <w:rFonts w:ascii="Book Antiqua" w:hAnsi="Book Antiqua"/>
          <w:szCs w:val="26"/>
        </w:rPr>
        <w:t>Ordering</w:t>
      </w:r>
      <w:r w:rsidRPr="0056648A" w:rsidR="0004456E">
        <w:rPr>
          <w:rFonts w:ascii="Book Antiqua" w:hAnsi="Book Antiqua"/>
          <w:szCs w:val="26"/>
        </w:rPr>
        <w:t> </w:t>
      </w:r>
      <w:r w:rsidRPr="0056648A" w:rsidR="00E2653F">
        <w:rPr>
          <w:rFonts w:ascii="Book Antiqua" w:hAnsi="Book Antiqua"/>
          <w:szCs w:val="26"/>
        </w:rPr>
        <w:t>Paragraphs</w:t>
      </w:r>
      <w:r w:rsidRPr="0056648A" w:rsidR="00EF1A50">
        <w:rPr>
          <w:rFonts w:ascii="Book Antiqua" w:hAnsi="Book Antiqua"/>
          <w:szCs w:val="26"/>
        </w:rPr>
        <w:t>.</w:t>
      </w:r>
    </w:p>
    <w:p w:rsidRPr="009A5D70" w:rsidR="006C6D90" w:rsidRDefault="004A46A6" w14:paraId="06B761A8" w14:textId="0F54AC68">
      <w:pPr>
        <w:pStyle w:val="standard"/>
        <w:rPr>
          <w:rFonts w:ascii="Book Antiqua" w:hAnsi="Book Antiqua"/>
          <w:szCs w:val="26"/>
        </w:rPr>
      </w:pPr>
      <w:r>
        <w:rPr>
          <w:rFonts w:ascii="Book Antiqua" w:hAnsi="Book Antiqua"/>
          <w:szCs w:val="26"/>
        </w:rPr>
        <w:t xml:space="preserve">Application </w:t>
      </w:r>
      <w:r w:rsidR="003A0395">
        <w:rPr>
          <w:rFonts w:ascii="Book Antiqua" w:hAnsi="Book Antiqua"/>
          <w:szCs w:val="26"/>
        </w:rPr>
        <w:t>23-08-015</w:t>
      </w:r>
      <w:r w:rsidRPr="009A5D70" w:rsidR="006C6D90">
        <w:rPr>
          <w:rFonts w:ascii="Book Antiqua" w:hAnsi="Book Antiqua"/>
          <w:szCs w:val="26"/>
        </w:rPr>
        <w:t xml:space="preserve"> is closed.</w:t>
      </w:r>
    </w:p>
    <w:p w:rsidRPr="00916DD1" w:rsidR="00EF1A50" w:rsidP="004A46A6" w:rsidRDefault="00EF1A50" w14:paraId="442A309D" w14:textId="77777777">
      <w:pPr>
        <w:pStyle w:val="Heading1"/>
        <w:spacing w:before="0"/>
        <w:ind w:left="720" w:right="2160" w:hanging="720"/>
        <w:rPr>
          <w:rFonts w:ascii="Arial" w:hAnsi="Arial" w:cs="Arial"/>
        </w:rPr>
      </w:pPr>
      <w:bookmarkStart w:name="_Toc335049168" w:id="2"/>
      <w:r w:rsidRPr="00916DD1">
        <w:rPr>
          <w:rFonts w:ascii="Arial" w:hAnsi="Arial" w:cs="Arial"/>
        </w:rPr>
        <w:t>Background</w:t>
      </w:r>
      <w:bookmarkEnd w:id="2"/>
    </w:p>
    <w:p w:rsidR="003E05A1" w:rsidP="00E70A54" w:rsidRDefault="003A05C8" w14:paraId="4CDA07D7" w14:textId="3B44533E">
      <w:pPr>
        <w:pStyle w:val="standard"/>
        <w:rPr>
          <w:rFonts w:ascii="Book Antiqua" w:hAnsi="Book Antiqua"/>
        </w:rPr>
      </w:pPr>
      <w:r w:rsidRPr="00BA2D1C">
        <w:rPr>
          <w:rFonts w:ascii="Book Antiqua" w:hAnsi="Book Antiqua"/>
        </w:rPr>
        <w:t xml:space="preserve">On </w:t>
      </w:r>
      <w:r w:rsidRPr="00BA2D1C" w:rsidR="003A0395">
        <w:rPr>
          <w:rFonts w:ascii="Book Antiqua" w:hAnsi="Book Antiqua"/>
        </w:rPr>
        <w:t>August 16, 2023</w:t>
      </w:r>
      <w:r w:rsidRPr="00BA2D1C">
        <w:rPr>
          <w:rFonts w:ascii="Book Antiqua" w:hAnsi="Book Antiqua"/>
        </w:rPr>
        <w:t>,</w:t>
      </w:r>
      <w:r w:rsidRPr="00BA2D1C" w:rsidR="00B83BA0">
        <w:rPr>
          <w:rFonts w:ascii="Book Antiqua" w:hAnsi="Book Antiqua"/>
        </w:rPr>
        <w:t xml:space="preserve"> </w:t>
      </w:r>
      <w:r w:rsidRPr="00BA2D1C" w:rsidR="009E0F3A">
        <w:rPr>
          <w:rFonts w:ascii="Book Antiqua" w:hAnsi="Book Antiqua"/>
        </w:rPr>
        <w:t>Wi-Fiber Of Northern California, LLC</w:t>
      </w:r>
      <w:r w:rsidRPr="00BA2D1C" w:rsidR="001917AF">
        <w:rPr>
          <w:rFonts w:ascii="Book Antiqua" w:hAnsi="Book Antiqua"/>
        </w:rPr>
        <w:t xml:space="preserve">, </w:t>
      </w:r>
      <w:r w:rsidR="00A25C51">
        <w:rPr>
          <w:rFonts w:ascii="Book Antiqua" w:hAnsi="Book Antiqua"/>
        </w:rPr>
        <w:t>(</w:t>
      </w:r>
      <w:r w:rsidR="00EB2E96">
        <w:rPr>
          <w:rFonts w:ascii="Book Antiqua" w:hAnsi="Book Antiqua"/>
        </w:rPr>
        <w:t>Wi-Fiber</w:t>
      </w:r>
      <w:r w:rsidR="00A25C51">
        <w:rPr>
          <w:rFonts w:ascii="Book Antiqua" w:hAnsi="Book Antiqua"/>
        </w:rPr>
        <w:t xml:space="preserve"> or Applicant) </w:t>
      </w:r>
      <w:r w:rsidRPr="00BA2D1C" w:rsidR="001917AF">
        <w:rPr>
          <w:rFonts w:ascii="Book Antiqua" w:hAnsi="Book Antiqua"/>
        </w:rPr>
        <w:t xml:space="preserve">a limited liability corporation in California </w:t>
      </w:r>
      <w:r w:rsidRPr="00BA2D1C">
        <w:rPr>
          <w:rFonts w:ascii="Book Antiqua" w:hAnsi="Book Antiqua"/>
        </w:rPr>
        <w:t xml:space="preserve">filed an application </w:t>
      </w:r>
      <w:r w:rsidRPr="00BA2D1C" w:rsidR="0032232E">
        <w:rPr>
          <w:rFonts w:ascii="Book Antiqua" w:hAnsi="Book Antiqua"/>
        </w:rPr>
        <w:t xml:space="preserve">for </w:t>
      </w:r>
      <w:r w:rsidRPr="00BA2D1C" w:rsidR="00EC29C5">
        <w:rPr>
          <w:rFonts w:ascii="Book Antiqua" w:hAnsi="Book Antiqua"/>
        </w:rPr>
        <w:t xml:space="preserve">a </w:t>
      </w:r>
      <w:r w:rsidRPr="00BA2D1C" w:rsidR="007F6E2E">
        <w:rPr>
          <w:rFonts w:ascii="Book Antiqua" w:hAnsi="Book Antiqua"/>
        </w:rPr>
        <w:t>certificate of public convenience and necessity (</w:t>
      </w:r>
      <w:r w:rsidRPr="00BA2D1C" w:rsidR="0032232E">
        <w:rPr>
          <w:rFonts w:ascii="Book Antiqua" w:hAnsi="Book Antiqua"/>
        </w:rPr>
        <w:t>CPCN</w:t>
      </w:r>
      <w:r w:rsidRPr="00BA2D1C" w:rsidR="007F6E2E">
        <w:rPr>
          <w:rFonts w:ascii="Book Antiqua" w:hAnsi="Book Antiqua"/>
        </w:rPr>
        <w:t>)</w:t>
      </w:r>
      <w:r w:rsidRPr="00BA2D1C" w:rsidR="00EC29C5">
        <w:rPr>
          <w:rFonts w:ascii="Book Antiqua" w:hAnsi="Book Antiqua"/>
        </w:rPr>
        <w:t xml:space="preserve"> to provide </w:t>
      </w:r>
      <w:r w:rsidRPr="00BA2D1C" w:rsidR="00E45C21">
        <w:rPr>
          <w:rFonts w:ascii="Book Antiqua" w:hAnsi="Book Antiqua"/>
        </w:rPr>
        <w:t xml:space="preserve">full </w:t>
      </w:r>
    </w:p>
    <w:p w:rsidRPr="00BA2D1C" w:rsidR="00D13664" w:rsidP="00261A0A" w:rsidRDefault="00261A0A" w14:paraId="09E36526" w14:textId="56EF740F">
      <w:pPr>
        <w:pStyle w:val="standard"/>
        <w:ind w:firstLine="0"/>
        <w:rPr>
          <w:rFonts w:ascii="Book Antiqua" w:hAnsi="Book Antiqua"/>
        </w:rPr>
      </w:pPr>
      <w:r>
        <w:rPr>
          <w:rFonts w:ascii="Book Antiqua" w:hAnsi="Book Antiqua"/>
        </w:rPr>
        <w:lastRenderedPageBreak/>
        <w:t>facili</w:t>
      </w:r>
      <w:r w:rsidRPr="00BA2D1C" w:rsidR="00E45C21">
        <w:rPr>
          <w:rFonts w:ascii="Book Antiqua" w:hAnsi="Book Antiqua"/>
        </w:rPr>
        <w:t>ties</w:t>
      </w:r>
      <w:r w:rsidRPr="00BA2D1C" w:rsidR="009A5D70">
        <w:rPr>
          <w:rFonts w:ascii="Book Antiqua" w:hAnsi="Book Antiqua"/>
        </w:rPr>
        <w:noBreakHyphen/>
      </w:r>
      <w:r w:rsidRPr="00BA2D1C" w:rsidR="00E45C21">
        <w:rPr>
          <w:rFonts w:ascii="Book Antiqua" w:hAnsi="Book Antiqua"/>
        </w:rPr>
        <w:t xml:space="preserve">based </w:t>
      </w:r>
      <w:r w:rsidRPr="00BA2D1C" w:rsidR="00D13664">
        <w:rPr>
          <w:rFonts w:ascii="Book Antiqua" w:hAnsi="Book Antiqua"/>
        </w:rPr>
        <w:t>and</w:t>
      </w:r>
      <w:r w:rsidRPr="00BA2D1C" w:rsidR="00E45C21">
        <w:rPr>
          <w:rFonts w:ascii="Book Antiqua" w:hAnsi="Book Antiqua"/>
        </w:rPr>
        <w:t xml:space="preserve"> resold </w:t>
      </w:r>
      <w:r w:rsidRPr="00BA2D1C" w:rsidR="00B363DA">
        <w:rPr>
          <w:rFonts w:ascii="Book Antiqua" w:hAnsi="Book Antiqua"/>
        </w:rPr>
        <w:t xml:space="preserve">competitive </w:t>
      </w:r>
      <w:r w:rsidRPr="00BA2D1C" w:rsidR="00E45C21">
        <w:rPr>
          <w:rFonts w:ascii="Book Antiqua" w:hAnsi="Book Antiqua"/>
        </w:rPr>
        <w:t>local exchange</w:t>
      </w:r>
      <w:r w:rsidRPr="00BA2D1C" w:rsidR="00D13664">
        <w:rPr>
          <w:rFonts w:ascii="Book Antiqua" w:hAnsi="Book Antiqua"/>
        </w:rPr>
        <w:t xml:space="preserve"> </w:t>
      </w:r>
      <w:r w:rsidRPr="00BA2D1C" w:rsidR="00E45C21">
        <w:rPr>
          <w:rFonts w:ascii="Book Antiqua" w:hAnsi="Book Antiqua"/>
        </w:rPr>
        <w:t xml:space="preserve">services </w:t>
      </w:r>
      <w:r w:rsidRPr="00BA2D1C" w:rsidR="005F16A0">
        <w:rPr>
          <w:rFonts w:ascii="Book Antiqua" w:hAnsi="Book Antiqua"/>
        </w:rPr>
        <w:t xml:space="preserve">in the service territories of </w:t>
      </w:r>
      <w:r w:rsidR="00533CF5">
        <w:rPr>
          <w:rFonts w:ascii="Book Antiqua" w:hAnsi="Book Antiqua"/>
        </w:rPr>
        <w:t xml:space="preserve">(1) </w:t>
      </w:r>
      <w:r w:rsidRPr="00533CF5" w:rsidR="00533CF5">
        <w:rPr>
          <w:rFonts w:ascii="Book Antiqua" w:hAnsi="Book Antiqua"/>
        </w:rPr>
        <w:t xml:space="preserve">Pacific Bell Telephone Company d/b/a AT&amp;T California (AT&amp;T California), </w:t>
      </w:r>
      <w:r w:rsidR="00533CF5">
        <w:rPr>
          <w:rFonts w:ascii="Book Antiqua" w:hAnsi="Book Antiqua"/>
        </w:rPr>
        <w:t xml:space="preserve">(2) </w:t>
      </w:r>
      <w:r w:rsidRPr="00533CF5" w:rsidR="00533CF5">
        <w:rPr>
          <w:rFonts w:ascii="Book Antiqua" w:hAnsi="Book Antiqua"/>
        </w:rPr>
        <w:t xml:space="preserve">Frontier California Inc. (Frontier California), </w:t>
      </w:r>
      <w:r w:rsidR="00533CF5">
        <w:rPr>
          <w:rFonts w:ascii="Book Antiqua" w:hAnsi="Book Antiqua"/>
        </w:rPr>
        <w:t>(3)</w:t>
      </w:r>
      <w:r w:rsidR="007D15C4">
        <w:rPr>
          <w:rFonts w:ascii="Book Antiqua" w:hAnsi="Book Antiqua"/>
        </w:rPr>
        <w:t> </w:t>
      </w:r>
      <w:r w:rsidRPr="00533CF5" w:rsidR="00533CF5">
        <w:rPr>
          <w:rFonts w:ascii="Book Antiqua" w:hAnsi="Book Antiqua"/>
        </w:rPr>
        <w:t xml:space="preserve">Citizens Telecommunications Company of California, Inc. d/b/a Frontier Communications of California (Frontier Communications), and </w:t>
      </w:r>
      <w:r w:rsidR="00533CF5">
        <w:rPr>
          <w:rFonts w:ascii="Book Antiqua" w:hAnsi="Book Antiqua"/>
        </w:rPr>
        <w:t xml:space="preserve">(4) </w:t>
      </w:r>
      <w:r w:rsidRPr="00533CF5" w:rsidR="00533CF5">
        <w:rPr>
          <w:rFonts w:ascii="Book Antiqua" w:hAnsi="Book Antiqua"/>
        </w:rPr>
        <w:t>Consolidated Communications of California Company (Consolidated</w:t>
      </w:r>
      <w:r w:rsidR="007D15C4">
        <w:rPr>
          <w:rFonts w:ascii="Book Antiqua" w:hAnsi="Book Antiqua"/>
        </w:rPr>
        <w:t xml:space="preserve"> </w:t>
      </w:r>
      <w:r w:rsidRPr="00533CF5" w:rsidR="00533CF5">
        <w:rPr>
          <w:rFonts w:ascii="Book Antiqua" w:hAnsi="Book Antiqua"/>
        </w:rPr>
        <w:t>Communications</w:t>
      </w:r>
      <w:r w:rsidR="00533CF5">
        <w:rPr>
          <w:rFonts w:ascii="Book Antiqua" w:hAnsi="Book Antiqua"/>
        </w:rPr>
        <w:t xml:space="preserve"> </w:t>
      </w:r>
      <w:r w:rsidR="00A25C51">
        <w:rPr>
          <w:rFonts w:ascii="Book Antiqua" w:hAnsi="Book Antiqua"/>
        </w:rPr>
        <w:t xml:space="preserve"> and full facilities-based and resold interexchange services throughout California, as well as </w:t>
      </w:r>
      <w:r w:rsidRPr="00BA2D1C" w:rsidR="00E70A54">
        <w:t>non-dominant interexchange carrier</w:t>
      </w:r>
      <w:r w:rsidR="00A25C51">
        <w:t xml:space="preserve"> status</w:t>
      </w:r>
      <w:r w:rsidRPr="00BA2D1C" w:rsidR="00E70A54">
        <w:t xml:space="preserve"> </w:t>
      </w:r>
      <w:r w:rsidRPr="00BA2D1C" w:rsidR="004E5345">
        <w:t xml:space="preserve"> (Application</w:t>
      </w:r>
      <w:r w:rsidRPr="00BA2D1C" w:rsidR="004360E1">
        <w:t xml:space="preserve"> </w:t>
      </w:r>
      <w:r w:rsidR="007D15C4">
        <w:t xml:space="preserve">(A.) </w:t>
      </w:r>
      <w:r w:rsidRPr="00BA2D1C" w:rsidR="004360E1">
        <w:t>23-08-015</w:t>
      </w:r>
      <w:r w:rsidRPr="00BA2D1C" w:rsidR="004E5345">
        <w:t>)</w:t>
      </w:r>
      <w:r w:rsidRPr="00BA2D1C" w:rsidR="00E70A54">
        <w:t>.</w:t>
      </w:r>
      <w:r w:rsidRPr="00BA2D1C" w:rsidR="004E5345">
        <w:rPr>
          <w:rStyle w:val="FootnoteReference"/>
        </w:rPr>
        <w:footnoteReference w:id="2"/>
      </w:r>
      <w:r w:rsidRPr="00BA2D1C" w:rsidR="004E5345">
        <w:t xml:space="preserve">  The August 16, 2023 Application was accompanied by a motion for confidential treatment of its supporting Exhibits, F, G.1, H, and I. An amendment to proposed confidential Exhibit I was filed on October 13, 2023 along with an additional motion to seal.</w:t>
      </w:r>
    </w:p>
    <w:p w:rsidRPr="00BA2D1C" w:rsidR="004E5345" w:rsidP="00BA2D1C" w:rsidRDefault="004E5345" w14:paraId="1FC10AC9" w14:textId="6B6AFB96">
      <w:pPr>
        <w:pStyle w:val="standard"/>
        <w:rPr>
          <w:rFonts w:ascii="Book Antiqua" w:hAnsi="Book Antiqua"/>
        </w:rPr>
      </w:pPr>
      <w:r w:rsidRPr="00BA2D1C">
        <w:rPr>
          <w:rFonts w:ascii="Book Antiqua" w:hAnsi="Book Antiqua"/>
          <w:bCs/>
        </w:rPr>
        <w:t>Wi-Fiber</w:t>
      </w:r>
      <w:r w:rsidR="00A25C51">
        <w:rPr>
          <w:rFonts w:ascii="Book Antiqua" w:hAnsi="Book Antiqua"/>
          <w:bCs/>
        </w:rPr>
        <w:t xml:space="preserve">’s </w:t>
      </w:r>
      <w:r w:rsidRPr="00BA2D1C">
        <w:rPr>
          <w:rFonts w:ascii="Book Antiqua" w:hAnsi="Book Antiqua"/>
          <w:bCs/>
        </w:rPr>
        <w:t>principal place of business is located at 311 South Main Street, Ukiah, California 95482.</w:t>
      </w:r>
      <w:r w:rsidRPr="00BA2D1C">
        <w:rPr>
          <w:rStyle w:val="FootnoteReference"/>
          <w:rFonts w:ascii="Book Antiqua" w:hAnsi="Book Antiqua"/>
          <w:bCs/>
        </w:rPr>
        <w:footnoteReference w:id="3"/>
      </w:r>
      <w:r w:rsidRPr="00BA2D1C" w:rsidR="00BA2D1C">
        <w:rPr>
          <w:rFonts w:ascii="Book Antiqua" w:hAnsi="Book Antiqua"/>
          <w:bCs/>
        </w:rPr>
        <w:t xml:space="preserve">  </w:t>
      </w:r>
      <w:r w:rsidRPr="00BA2D1C" w:rsidR="00F26EDF">
        <w:rPr>
          <w:rFonts w:ascii="Book Antiqua" w:hAnsi="Book Antiqua"/>
          <w:bCs/>
        </w:rPr>
        <w:t>Wi-Fiber</w:t>
      </w:r>
      <w:r w:rsidRPr="00BA2D1C">
        <w:rPr>
          <w:rFonts w:ascii="Book Antiqua" w:hAnsi="Book Antiqua"/>
          <w:bCs/>
        </w:rPr>
        <w:t xml:space="preserve"> proposes to provide </w:t>
      </w:r>
      <w:r w:rsidR="00943AD1">
        <w:rPr>
          <w:rFonts w:ascii="Book Antiqua" w:hAnsi="Book Antiqua"/>
          <w:bCs/>
        </w:rPr>
        <w:t>V</w:t>
      </w:r>
      <w:r w:rsidRPr="00BA2D1C">
        <w:rPr>
          <w:rFonts w:ascii="Book Antiqua" w:hAnsi="Book Antiqua"/>
          <w:bCs/>
        </w:rPr>
        <w:t xml:space="preserve">oice over </w:t>
      </w:r>
      <w:r w:rsidR="00943AD1">
        <w:rPr>
          <w:rFonts w:ascii="Book Antiqua" w:hAnsi="Book Antiqua"/>
          <w:bCs/>
        </w:rPr>
        <w:t>I</w:t>
      </w:r>
      <w:r w:rsidRPr="00BA2D1C">
        <w:rPr>
          <w:rFonts w:ascii="Book Antiqua" w:hAnsi="Book Antiqua"/>
          <w:bCs/>
        </w:rPr>
        <w:t xml:space="preserve">nternet </w:t>
      </w:r>
      <w:r w:rsidR="00943AD1">
        <w:rPr>
          <w:rFonts w:ascii="Book Antiqua" w:hAnsi="Book Antiqua"/>
          <w:bCs/>
        </w:rPr>
        <w:t>P</w:t>
      </w:r>
      <w:r w:rsidRPr="00BA2D1C">
        <w:rPr>
          <w:rFonts w:ascii="Book Antiqua" w:hAnsi="Book Antiqua"/>
          <w:bCs/>
        </w:rPr>
        <w:t>rotocol</w:t>
      </w:r>
      <w:r w:rsidR="00943AD1">
        <w:rPr>
          <w:rFonts w:ascii="Book Antiqua" w:hAnsi="Book Antiqua"/>
          <w:bCs/>
        </w:rPr>
        <w:t xml:space="preserve"> (VoIP)</w:t>
      </w:r>
      <w:r w:rsidRPr="00BA2D1C">
        <w:rPr>
          <w:rFonts w:ascii="Book Antiqua" w:hAnsi="Book Antiqua"/>
          <w:bCs/>
        </w:rPr>
        <w:t xml:space="preserve"> services and expand its broadband fiber network from middle</w:t>
      </w:r>
      <w:r w:rsidR="007D15C4">
        <w:rPr>
          <w:rFonts w:ascii="Book Antiqua" w:hAnsi="Book Antiqua"/>
          <w:bCs/>
        </w:rPr>
        <w:noBreakHyphen/>
      </w:r>
      <w:r w:rsidRPr="00BA2D1C">
        <w:rPr>
          <w:rFonts w:ascii="Book Antiqua" w:hAnsi="Book Antiqua"/>
          <w:bCs/>
        </w:rPr>
        <w:t>mile sites to deploy Fiber-to-the-Premises (FTTP) technology upgrades, thereby increasing service speeds and consumer options. Applicant intends to use “public infrastructure such as poles and conduit</w:t>
      </w:r>
      <w:r w:rsidRPr="00DD1270">
        <w:rPr>
          <w:rFonts w:ascii="Book Antiqua" w:hAnsi="Book Antiqua"/>
        </w:rPr>
        <w:t>, and/or to access public rights of way, utility corridors or otherwise meet local jurisdictions’ criteria for issuing permits to install telecommunications facilities.”</w:t>
      </w:r>
      <w:r>
        <w:rPr>
          <w:rStyle w:val="FootnoteReference"/>
          <w:rFonts w:ascii="Book Antiqua" w:hAnsi="Book Antiqua"/>
        </w:rPr>
        <w:footnoteReference w:id="4"/>
      </w:r>
    </w:p>
    <w:p w:rsidRPr="00845F89" w:rsidR="003A1D4C" w:rsidP="003A1D4C" w:rsidRDefault="003A1D4C" w14:paraId="31386A28" w14:textId="79C558E1">
      <w:pPr>
        <w:pStyle w:val="Standard0"/>
      </w:pPr>
      <w:r w:rsidRPr="00845F89">
        <w:lastRenderedPageBreak/>
        <w:t>No party filed a protest or response to the Application.</w:t>
      </w:r>
      <w:r w:rsidR="00D65AC9">
        <w:t xml:space="preserve">  </w:t>
      </w:r>
      <w:r w:rsidR="000E0287">
        <w:t xml:space="preserve">Commissioner Darcie L. Houck and Administrative Law Judge </w:t>
      </w:r>
      <w:r w:rsidR="00DC00B9">
        <w:t xml:space="preserve">(ALJ) </w:t>
      </w:r>
      <w:r w:rsidR="000E0287">
        <w:t>Andrea D. McGary were assigned to A.23-08-015 on September 22, 2023.</w:t>
      </w:r>
    </w:p>
    <w:p w:rsidR="00315287" w:rsidP="00315287" w:rsidRDefault="006F27ED" w14:paraId="45A6C989" w14:textId="4EFF8B3E">
      <w:pPr>
        <w:pStyle w:val="Standard0"/>
      </w:pPr>
      <w:r>
        <w:t xml:space="preserve">The </w:t>
      </w:r>
      <w:r w:rsidRPr="00677210" w:rsidR="001A2D7B">
        <w:rPr>
          <w:i/>
          <w:iCs/>
        </w:rPr>
        <w:t>Administrative Law Judge’s Ruling Setting Remote Prehearing Conference &amp; Prehearing Conference Statement Deadline</w:t>
      </w:r>
      <w:r w:rsidR="001A2D7B">
        <w:t xml:space="preserve"> was issued on October </w:t>
      </w:r>
      <w:r w:rsidR="00315287">
        <w:t>6</w:t>
      </w:r>
      <w:r w:rsidR="001A2D7B">
        <w:t xml:space="preserve">, 2023.  The </w:t>
      </w:r>
      <w:r w:rsidR="00D65AC9">
        <w:t>Ruling</w:t>
      </w:r>
      <w:r w:rsidR="001A2D7B">
        <w:t xml:space="preserve"> set a remote </w:t>
      </w:r>
      <w:proofErr w:type="spellStart"/>
      <w:r w:rsidR="001A2D7B">
        <w:t>WebEx</w:t>
      </w:r>
      <w:proofErr w:type="spellEnd"/>
      <w:r w:rsidR="001A2D7B">
        <w:t xml:space="preserve"> </w:t>
      </w:r>
      <w:r w:rsidR="00B06F9D">
        <w:t>prehearing conference (PHC)</w:t>
      </w:r>
      <w:r w:rsidR="001A2D7B">
        <w:t xml:space="preserve"> for October </w:t>
      </w:r>
      <w:r w:rsidR="00315287">
        <w:t>18</w:t>
      </w:r>
      <w:r w:rsidR="001A2D7B">
        <w:t>, 2023</w:t>
      </w:r>
      <w:r w:rsidR="000E0287">
        <w:t>,</w:t>
      </w:r>
      <w:r w:rsidR="001A2D7B">
        <w:t xml:space="preserve"> </w:t>
      </w:r>
      <w:r w:rsidR="00CF02D3">
        <w:t>with</w:t>
      </w:r>
      <w:r w:rsidR="001A2D7B">
        <w:t xml:space="preserve"> </w:t>
      </w:r>
      <w:r w:rsidR="00CF02D3">
        <w:t xml:space="preserve">PHC </w:t>
      </w:r>
      <w:r w:rsidR="001A2D7B">
        <w:t>statemen</w:t>
      </w:r>
      <w:r w:rsidR="00CF02D3">
        <w:t>ts due in advance of the hearing. Applicant’s PHC statemen</w:t>
      </w:r>
      <w:r w:rsidR="00845F89">
        <w:t xml:space="preserve">t and </w:t>
      </w:r>
      <w:r w:rsidR="001C300F">
        <w:t xml:space="preserve">an </w:t>
      </w:r>
      <w:r w:rsidRPr="00845F89" w:rsidR="00845F89">
        <w:t xml:space="preserve">amendment </w:t>
      </w:r>
      <w:r w:rsidR="001C300F">
        <w:t>to A.23-08-015</w:t>
      </w:r>
      <w:r w:rsidRPr="00845F89" w:rsidR="00845F89">
        <w:t xml:space="preserve"> </w:t>
      </w:r>
      <w:r w:rsidR="001C300F">
        <w:t>supplementing the record with additional financial fitness bank statement</w:t>
      </w:r>
      <w:r w:rsidR="00D65AC9">
        <w:t>s</w:t>
      </w:r>
      <w:r w:rsidR="001C300F">
        <w:t xml:space="preserve"> </w:t>
      </w:r>
      <w:r w:rsidR="00D65AC9">
        <w:t xml:space="preserve">marked as </w:t>
      </w:r>
      <w:r w:rsidR="001C300F">
        <w:t xml:space="preserve">Exhibit 1 </w:t>
      </w:r>
      <w:r w:rsidR="00845F89">
        <w:t>were</w:t>
      </w:r>
      <w:r w:rsidRPr="00845F89" w:rsidR="00845F89">
        <w:t xml:space="preserve"> filed on October</w:t>
      </w:r>
      <w:r w:rsidR="00713DE8">
        <w:t> </w:t>
      </w:r>
      <w:r w:rsidRPr="00845F89" w:rsidR="00845F89">
        <w:t>13,</w:t>
      </w:r>
      <w:r w:rsidR="00713DE8">
        <w:t> 2</w:t>
      </w:r>
      <w:r w:rsidRPr="00845F89" w:rsidR="00845F89">
        <w:t>023 along with an additional motion to seal.</w:t>
      </w:r>
      <w:r w:rsidRPr="00845F89" w:rsidR="00845F89">
        <w:rPr>
          <w:rStyle w:val="FootnoteReference"/>
        </w:rPr>
        <w:t xml:space="preserve"> </w:t>
      </w:r>
      <w:r w:rsidR="00845F89">
        <w:rPr>
          <w:rStyle w:val="FootnoteReference"/>
        </w:rPr>
        <w:footnoteReference w:id="5"/>
      </w:r>
    </w:p>
    <w:p w:rsidR="00357BA3" w:rsidP="000E0287" w:rsidRDefault="00315287" w14:paraId="0B4561BA" w14:textId="046523C4">
      <w:pPr>
        <w:pStyle w:val="Standard0"/>
      </w:pPr>
      <w:r w:rsidRPr="004360E1">
        <w:t>The PHC</w:t>
      </w:r>
      <w:r w:rsidRPr="004360E1" w:rsidR="003A1D4C">
        <w:t xml:space="preserve"> was held on October 18, 2023.</w:t>
      </w:r>
      <w:r w:rsidRPr="004360E1" w:rsidR="00845F89">
        <w:t xml:space="preserve"> </w:t>
      </w:r>
      <w:r w:rsidRPr="004360E1" w:rsidR="00D65AC9">
        <w:t>Following</w:t>
      </w:r>
      <w:r w:rsidR="00D65AC9">
        <w:t xml:space="preserve"> the PHC, the </w:t>
      </w:r>
      <w:r w:rsidRPr="00755A8E" w:rsidR="00D65AC9">
        <w:rPr>
          <w:i/>
          <w:iCs/>
        </w:rPr>
        <w:t>Assigned Commissioner’s Scoping Memo and Ruling</w:t>
      </w:r>
      <w:r w:rsidR="00D65AC9">
        <w:t xml:space="preserve"> was issued on January 19, 2024.  </w:t>
      </w:r>
      <w:r w:rsidR="000E0287">
        <w:t>On January 24, 2024 ALJ McGary issued a ruling ordering Wi-Fiber to provide supplemental</w:t>
      </w:r>
      <w:r w:rsidR="00C97A89">
        <w:t xml:space="preserve"> verifications and/or</w:t>
      </w:r>
      <w:r w:rsidR="000E0287">
        <w:t xml:space="preserve"> information to the Commission regarding </w:t>
      </w:r>
      <w:r w:rsidR="00C97A89">
        <w:t>applicant, its</w:t>
      </w:r>
      <w:r w:rsidR="000E0287">
        <w:t xml:space="preserve"> affiliates, officers, directors, partners, agents, owners, and management.</w:t>
      </w:r>
      <w:r w:rsidR="000E0287">
        <w:rPr>
          <w:rStyle w:val="FootnoteReference"/>
        </w:rPr>
        <w:footnoteReference w:id="6"/>
      </w:r>
      <w:r w:rsidR="00C97A89">
        <w:t xml:space="preserve">  </w:t>
      </w:r>
    </w:p>
    <w:p w:rsidRPr="00591FCC" w:rsidR="003A1D4C" w:rsidP="00591FCC" w:rsidRDefault="00C97A89" w14:paraId="04897114" w14:textId="77064A57">
      <w:pPr>
        <w:pStyle w:val="Standard0"/>
      </w:pPr>
      <w:r>
        <w:lastRenderedPageBreak/>
        <w:t>Wi-Fiber filed a second amendment to its Application on February 6, 2024</w:t>
      </w:r>
      <w:r w:rsidR="00591FCC">
        <w:t>,</w:t>
      </w:r>
      <w:r>
        <w:t xml:space="preserve"> notify</w:t>
      </w:r>
      <w:r w:rsidR="00591FCC">
        <w:t>ing</w:t>
      </w:r>
      <w:r>
        <w:t xml:space="preserve"> the Commission of a change </w:t>
      </w:r>
      <w:r w:rsidR="00357BA3">
        <w:t>to</w:t>
      </w:r>
      <w:r>
        <w:t xml:space="preserve"> its key management personnel and remov</w:t>
      </w:r>
      <w:r w:rsidR="00591FCC">
        <w:t>ing</w:t>
      </w:r>
      <w:r>
        <w:t xml:space="preserve"> </w:t>
      </w:r>
      <w:r w:rsidR="00357BA3">
        <w:t xml:space="preserve">its prior technician manager Lane </w:t>
      </w:r>
      <w:proofErr w:type="spellStart"/>
      <w:r w:rsidR="00357BA3">
        <w:t>Charpenter</w:t>
      </w:r>
      <w:proofErr w:type="spellEnd"/>
      <w:r w:rsidR="00357BA3">
        <w:t xml:space="preserve"> from managerial and technical competence consideration.</w:t>
      </w:r>
      <w:r w:rsidR="00357BA3">
        <w:rPr>
          <w:rStyle w:val="FootnoteReference"/>
        </w:rPr>
        <w:footnoteReference w:id="7"/>
      </w:r>
      <w:r w:rsidR="00D670F7">
        <w:t xml:space="preserve">  On February 12, 2024, Applicant filed </w:t>
      </w:r>
      <w:r w:rsidR="007413E7">
        <w:t xml:space="preserve">the </w:t>
      </w:r>
      <w:r w:rsidRPr="00D670F7" w:rsidR="00D670F7">
        <w:rPr>
          <w:i/>
          <w:iCs/>
        </w:rPr>
        <w:t>Response Of Wi-Fiber Of Northern California, LLC To ALJ Request For Supplemental Information</w:t>
      </w:r>
      <w:r w:rsidR="00D670F7">
        <w:t xml:space="preserve"> </w:t>
      </w:r>
      <w:r w:rsidR="007413E7">
        <w:t>along with</w:t>
      </w:r>
      <w:r w:rsidR="00D670F7">
        <w:t xml:space="preserve"> a motion for confidential treatment of its accompanying Attachment A.</w:t>
      </w:r>
      <w:r w:rsidR="00D670F7">
        <w:rPr>
          <w:rStyle w:val="FootnoteReference"/>
        </w:rPr>
        <w:footnoteReference w:id="8"/>
      </w:r>
    </w:p>
    <w:p w:rsidRPr="004360E1" w:rsidR="00333216" w:rsidP="00333216" w:rsidRDefault="00333216" w14:paraId="143D6380" w14:textId="77777777">
      <w:pPr>
        <w:pStyle w:val="Heading1"/>
        <w:spacing w:before="0"/>
        <w:ind w:left="720" w:right="2160" w:hanging="720"/>
        <w:rPr>
          <w:rFonts w:ascii="Arial" w:hAnsi="Arial" w:cs="Arial"/>
        </w:rPr>
      </w:pPr>
      <w:r w:rsidRPr="004360E1">
        <w:rPr>
          <w:rFonts w:ascii="Arial" w:hAnsi="Arial" w:cs="Arial"/>
        </w:rPr>
        <w:t>Submission Date</w:t>
      </w:r>
    </w:p>
    <w:p w:rsidRPr="004360E1" w:rsidR="00333216" w:rsidP="008F0C4D" w:rsidRDefault="00333216" w14:paraId="121EF168" w14:textId="1399E0C1">
      <w:pPr>
        <w:pStyle w:val="standard"/>
        <w:rPr>
          <w:i/>
          <w:iCs/>
        </w:rPr>
      </w:pPr>
      <w:r w:rsidRPr="004360E1">
        <w:t xml:space="preserve">This matter was submitted on </w:t>
      </w:r>
      <w:r w:rsidRPr="004360E1" w:rsidR="003A1D4C">
        <w:rPr>
          <w:rFonts w:ascii="Book Antiqua" w:hAnsi="Book Antiqua"/>
          <w:bCs/>
        </w:rPr>
        <w:t>February 12, 2024</w:t>
      </w:r>
      <w:r w:rsidRPr="004360E1">
        <w:t xml:space="preserve"> upon</w:t>
      </w:r>
      <w:r w:rsidR="00782C42">
        <w:t xml:space="preserve"> Applicant’s</w:t>
      </w:r>
      <w:r w:rsidRPr="004360E1">
        <w:t xml:space="preserve"> </w:t>
      </w:r>
      <w:r w:rsidRPr="004360E1" w:rsidR="003A1D4C">
        <w:t xml:space="preserve">filing of </w:t>
      </w:r>
      <w:r w:rsidR="00782C42">
        <w:t xml:space="preserve">the </w:t>
      </w:r>
      <w:r w:rsidRPr="004360E1" w:rsidR="003A1D4C">
        <w:rPr>
          <w:i/>
          <w:iCs/>
        </w:rPr>
        <w:t xml:space="preserve">Response To </w:t>
      </w:r>
      <w:r w:rsidR="002103A4">
        <w:rPr>
          <w:i/>
          <w:iCs/>
        </w:rPr>
        <w:t>Administrative Law Judge</w:t>
      </w:r>
      <w:r w:rsidRPr="004360E1" w:rsidR="002103A4">
        <w:rPr>
          <w:i/>
          <w:iCs/>
        </w:rPr>
        <w:t xml:space="preserve"> </w:t>
      </w:r>
      <w:r w:rsidR="002103A4">
        <w:rPr>
          <w:i/>
          <w:iCs/>
        </w:rPr>
        <w:t xml:space="preserve">Ruling </w:t>
      </w:r>
      <w:r w:rsidRPr="004360E1" w:rsidR="003A1D4C">
        <w:rPr>
          <w:i/>
          <w:iCs/>
        </w:rPr>
        <w:t>Request</w:t>
      </w:r>
      <w:r w:rsidR="002103A4">
        <w:rPr>
          <w:i/>
          <w:iCs/>
        </w:rPr>
        <w:t xml:space="preserve">ing </w:t>
      </w:r>
      <w:r w:rsidRPr="004360E1" w:rsidR="003A1D4C">
        <w:rPr>
          <w:i/>
          <w:iCs/>
        </w:rPr>
        <w:t>Supplemental Information</w:t>
      </w:r>
      <w:r w:rsidRPr="004360E1" w:rsidR="003A1D4C">
        <w:t>.</w:t>
      </w:r>
    </w:p>
    <w:p w:rsidRPr="004360E1" w:rsidR="00333352" w:rsidP="00A21194" w:rsidRDefault="00333352" w14:paraId="086E5386" w14:textId="62D04462">
      <w:pPr>
        <w:pStyle w:val="Heading1"/>
        <w:tabs>
          <w:tab w:val="clear" w:pos="1710"/>
          <w:tab w:val="num" w:pos="720"/>
        </w:tabs>
        <w:ind w:hanging="1710"/>
      </w:pPr>
      <w:r w:rsidRPr="004360E1">
        <w:t>Jurisdiction</w:t>
      </w:r>
    </w:p>
    <w:p w:rsidRPr="0040623C" w:rsidR="00A21194" w:rsidP="006507AD" w:rsidRDefault="00A21194" w14:paraId="0831B906" w14:textId="1000F184">
      <w:pPr>
        <w:pStyle w:val="standard"/>
        <w:rPr>
          <w:rFonts w:ascii="Book Antiqua" w:hAnsi="Book Antiqua"/>
          <w:szCs w:val="26"/>
        </w:rPr>
      </w:pPr>
      <w:r w:rsidRPr="00145411">
        <w:rPr>
          <w:rFonts w:ascii="Book Antiqua" w:hAnsi="Book Antiqua"/>
          <w:szCs w:val="26"/>
        </w:rPr>
        <w:t>The Commission has broad jurisdiction over “public utilities</w:t>
      </w:r>
      <w:r>
        <w:rPr>
          <w:rFonts w:ascii="Book Antiqua" w:hAnsi="Book Antiqua"/>
          <w:szCs w:val="26"/>
        </w:rPr>
        <w:t>,</w:t>
      </w:r>
      <w:r w:rsidRPr="00145411">
        <w:rPr>
          <w:rFonts w:ascii="Book Antiqua" w:hAnsi="Book Antiqua"/>
          <w:szCs w:val="26"/>
        </w:rPr>
        <w:t>”</w:t>
      </w:r>
      <w:r w:rsidRPr="00145411">
        <w:rPr>
          <w:rStyle w:val="FootnoteReference"/>
          <w:rFonts w:ascii="Book Antiqua" w:hAnsi="Book Antiqua"/>
          <w:szCs w:val="26"/>
        </w:rPr>
        <w:footnoteReference w:id="9"/>
      </w:r>
      <w:r>
        <w:rPr>
          <w:rFonts w:ascii="Book Antiqua" w:hAnsi="Book Antiqua"/>
          <w:szCs w:val="26"/>
        </w:rPr>
        <w:t xml:space="preserve"> as defined in Public Utilities (Pub. Util.) Code </w:t>
      </w:r>
      <w:r w:rsidR="002F4769">
        <w:rPr>
          <w:rFonts w:ascii="Book Antiqua" w:hAnsi="Book Antiqua"/>
          <w:szCs w:val="26"/>
        </w:rPr>
        <w:t>S</w:t>
      </w:r>
      <w:r>
        <w:rPr>
          <w:rFonts w:ascii="Book Antiqua" w:hAnsi="Book Antiqua"/>
          <w:szCs w:val="26"/>
        </w:rPr>
        <w:t>ection 216.</w:t>
      </w:r>
      <w:r w:rsidRPr="00145411">
        <w:rPr>
          <w:rStyle w:val="FootnoteReference"/>
          <w:rFonts w:ascii="Book Antiqua" w:hAnsi="Book Antiqua"/>
          <w:szCs w:val="26"/>
        </w:rPr>
        <w:footnoteReference w:id="10"/>
      </w:r>
      <w:r w:rsidRPr="00145411">
        <w:rPr>
          <w:rFonts w:ascii="Book Antiqua" w:hAnsi="Book Antiqua"/>
          <w:szCs w:val="26"/>
        </w:rPr>
        <w:t xml:space="preserve">  </w:t>
      </w:r>
      <w:r w:rsidRPr="00477A18">
        <w:rPr>
          <w:rFonts w:ascii="Book Antiqua" w:hAnsi="Book Antiqua"/>
          <w:szCs w:val="26"/>
        </w:rPr>
        <w:t>California’s constitution extends the Commission’s jurisdiction to companies engaged in “the transmission of telephone and telegraph messages,” which includes both public utility services and facilities</w:t>
      </w:r>
      <w:r w:rsidR="00B66EBE">
        <w:rPr>
          <w:rFonts w:ascii="Book Antiqua" w:hAnsi="Book Antiqua"/>
          <w:szCs w:val="26"/>
        </w:rPr>
        <w:t>.</w:t>
      </w:r>
      <w:r w:rsidRPr="00477A18">
        <w:rPr>
          <w:rStyle w:val="FootnoteReference"/>
          <w:rFonts w:ascii="Book Antiqua" w:hAnsi="Book Antiqua"/>
          <w:sz w:val="26"/>
          <w:szCs w:val="26"/>
        </w:rPr>
        <w:footnoteReference w:id="11"/>
      </w:r>
      <w:r w:rsidRPr="00477A18">
        <w:rPr>
          <w:rFonts w:ascii="Book Antiqua" w:hAnsi="Book Antiqua"/>
          <w:szCs w:val="26"/>
        </w:rPr>
        <w:t xml:space="preserve"> </w:t>
      </w:r>
      <w:r>
        <w:rPr>
          <w:rFonts w:ascii="Book Antiqua" w:hAnsi="Book Antiqua"/>
          <w:szCs w:val="26"/>
        </w:rPr>
        <w:t xml:space="preserve"> </w:t>
      </w:r>
      <w:r>
        <w:rPr>
          <w:rFonts w:ascii="Book Antiqua" w:hAnsi="Book Antiqua"/>
        </w:rPr>
        <w:t xml:space="preserve">The Commission classifies entities providing two-way voice </w:t>
      </w:r>
      <w:r>
        <w:rPr>
          <w:rFonts w:ascii="Book Antiqua" w:hAnsi="Book Antiqua"/>
        </w:rPr>
        <w:lastRenderedPageBreak/>
        <w:t>communications service for compensation within California as “telephone corporations”</w:t>
      </w:r>
      <w:r>
        <w:rPr>
          <w:rStyle w:val="FootnoteReference"/>
          <w:rFonts w:ascii="Book Antiqua" w:hAnsi="Book Antiqua"/>
        </w:rPr>
        <w:footnoteReference w:id="12"/>
      </w:r>
      <w:r>
        <w:rPr>
          <w:rFonts w:ascii="Book Antiqua" w:hAnsi="Book Antiqua"/>
        </w:rPr>
        <w:t xml:space="preserve"> and regulates them as public utilities.</w:t>
      </w:r>
      <w:r>
        <w:rPr>
          <w:rStyle w:val="FootnoteReference"/>
          <w:rFonts w:ascii="Book Antiqua" w:hAnsi="Book Antiqua"/>
          <w:szCs w:val="26"/>
        </w:rPr>
        <w:footnoteReference w:id="13"/>
      </w:r>
      <w:r w:rsidRPr="0086351A">
        <w:rPr>
          <w:rFonts w:ascii="Book Antiqua" w:hAnsi="Book Antiqua"/>
          <w:vertAlign w:val="superscript"/>
        </w:rPr>
        <w:t>,</w:t>
      </w:r>
      <w:r>
        <w:rPr>
          <w:rStyle w:val="FootnoteReference"/>
          <w:rFonts w:ascii="Book Antiqua" w:hAnsi="Book Antiqua"/>
        </w:rPr>
        <w:footnoteReference w:id="14"/>
      </w:r>
      <w:r>
        <w:rPr>
          <w:rFonts w:ascii="Book Antiqua" w:hAnsi="Book Antiqua"/>
        </w:rPr>
        <w:t xml:space="preserve"> </w:t>
      </w:r>
    </w:p>
    <w:p w:rsidRPr="00510C3D" w:rsidR="00A21194" w:rsidP="00510C3D" w:rsidRDefault="00A21194" w14:paraId="5D4D4588" w14:textId="4C8C9870">
      <w:pPr>
        <w:pStyle w:val="standard"/>
        <w:rPr>
          <w:rFonts w:ascii="Book Antiqua" w:hAnsi="Book Antiqua"/>
        </w:rPr>
      </w:pPr>
      <w:r w:rsidRPr="00477A18">
        <w:rPr>
          <w:rFonts w:ascii="Book Antiqua" w:hAnsi="Book Antiqua"/>
          <w:szCs w:val="26"/>
        </w:rPr>
        <w:t>As part of its regulatory authority</w:t>
      </w:r>
      <w:r>
        <w:rPr>
          <w:rFonts w:ascii="Book Antiqua" w:hAnsi="Book Antiqua"/>
          <w:szCs w:val="26"/>
        </w:rPr>
        <w:t xml:space="preserve"> over “telephone corporations</w:t>
      </w:r>
      <w:r w:rsidRPr="00477A18">
        <w:rPr>
          <w:rFonts w:ascii="Book Antiqua" w:hAnsi="Book Antiqua"/>
          <w:szCs w:val="26"/>
        </w:rPr>
        <w:t>,</w:t>
      </w:r>
      <w:r>
        <w:rPr>
          <w:rFonts w:ascii="Book Antiqua" w:hAnsi="Book Antiqua"/>
          <w:szCs w:val="26"/>
        </w:rPr>
        <w:t>”</w:t>
      </w:r>
      <w:r w:rsidRPr="00477A18">
        <w:rPr>
          <w:rFonts w:ascii="Book Antiqua" w:hAnsi="Book Antiqua"/>
          <w:szCs w:val="26"/>
        </w:rPr>
        <w:t xml:space="preserve"> the Commission authorizes certificates of public convenience and</w:t>
      </w:r>
      <w:r>
        <w:rPr>
          <w:rFonts w:ascii="Book Antiqua" w:hAnsi="Book Antiqua"/>
        </w:rPr>
        <w:t xml:space="preserve"> necessity to “telephone corporations” seeking to construct a “line, plant, or system, or any extension thereof” in California.</w:t>
      </w:r>
      <w:r>
        <w:rPr>
          <w:rStyle w:val="FootnoteReference"/>
          <w:rFonts w:ascii="Book Antiqua" w:hAnsi="Book Antiqua"/>
        </w:rPr>
        <w:footnoteReference w:id="15"/>
      </w:r>
      <w:r>
        <w:rPr>
          <w:rFonts w:ascii="Book Antiqua" w:hAnsi="Book Antiqua"/>
        </w:rPr>
        <w:t xml:space="preserve"> Pub. Util. Code Section 233 defines a “telephone line” to include “all conduits, ducts, poles, wires, cables, instruments, and appliances, and other real estate, fixtures, and personal property owned or controlled, operated, or managed in connection with or to facilitate communication by telephone, whether such communication is had with or without the use of transmission wires.”</w:t>
      </w:r>
      <w:r w:rsidR="00510C3D">
        <w:rPr>
          <w:rFonts w:ascii="Book Antiqua" w:hAnsi="Book Antiqua"/>
        </w:rPr>
        <w:t xml:space="preserve"> </w:t>
      </w:r>
      <w:r w:rsidRPr="00510C3D" w:rsidR="00510C3D">
        <w:rPr>
          <w:rFonts w:ascii="Book Antiqua" w:hAnsi="Book Antiqua"/>
        </w:rPr>
        <w:t>This includes services delivered over any technology, including but not limited to, traditional copper lines, coaxial cable, fiber optic cable, and mobile or fixed wireless radios.</w:t>
      </w:r>
    </w:p>
    <w:p w:rsidR="00393E48" w:rsidP="00393E48" w:rsidRDefault="00510C3D" w14:paraId="7D18248C" w14:textId="57B39FE9">
      <w:pPr>
        <w:pStyle w:val="standard"/>
        <w:rPr>
          <w:rStyle w:val="normaltextrun"/>
          <w:color w:val="000000"/>
          <w:szCs w:val="26"/>
          <w:shd w:val="clear" w:color="auto" w:fill="FFFFFF"/>
        </w:rPr>
      </w:pPr>
      <w:r>
        <w:rPr>
          <w:rStyle w:val="normaltextrun"/>
          <w:rFonts w:ascii="Book Antiqua" w:hAnsi="Book Antiqua"/>
          <w:color w:val="000000"/>
          <w:szCs w:val="26"/>
          <w:shd w:val="clear" w:color="auto" w:fill="FFFFFF"/>
        </w:rPr>
        <w:t>Providers of interconnected VoIP service are telephone corporations subject to the Commission’s jurisdiction.</w:t>
      </w:r>
      <w:r>
        <w:rPr>
          <w:rStyle w:val="FootnoteReference"/>
          <w:rFonts w:ascii="Book Antiqua" w:hAnsi="Book Antiqua"/>
          <w:color w:val="000000"/>
          <w:szCs w:val="26"/>
          <w:shd w:val="clear" w:color="auto" w:fill="FFFFFF"/>
        </w:rPr>
        <w:footnoteReference w:id="16"/>
      </w:r>
      <w:r w:rsidR="00393E48">
        <w:rPr>
          <w:rStyle w:val="normaltextrun"/>
          <w:rFonts w:ascii="Book Antiqua" w:hAnsi="Book Antiqua"/>
          <w:color w:val="000000"/>
          <w:szCs w:val="26"/>
          <w:shd w:val="clear" w:color="auto" w:fill="FFFFFF"/>
        </w:rPr>
        <w:t xml:space="preserve"> </w:t>
      </w:r>
      <w:r w:rsidR="00F67B60">
        <w:rPr>
          <w:rStyle w:val="normaltextrun"/>
          <w:rFonts w:ascii="Book Antiqua" w:hAnsi="Book Antiqua"/>
          <w:color w:val="000000"/>
          <w:szCs w:val="26"/>
          <w:shd w:val="clear" w:color="auto" w:fill="FFFFFF"/>
        </w:rPr>
        <w:t>I</w:t>
      </w:r>
      <w:r w:rsidR="00393E48">
        <w:rPr>
          <w:rStyle w:val="normaltextrun"/>
          <w:rFonts w:ascii="Book Antiqua" w:hAnsi="Book Antiqua"/>
          <w:color w:val="000000"/>
          <w:szCs w:val="26"/>
          <w:shd w:val="clear" w:color="auto" w:fill="FFFFFF"/>
        </w:rPr>
        <w:t>n 2021, the Commission’s Communications D</w:t>
      </w:r>
      <w:r w:rsidR="00474278">
        <w:rPr>
          <w:rStyle w:val="normaltextrun"/>
          <w:rFonts w:ascii="Book Antiqua" w:hAnsi="Book Antiqua"/>
          <w:color w:val="000000"/>
          <w:szCs w:val="26"/>
          <w:shd w:val="clear" w:color="auto" w:fill="FFFFFF"/>
        </w:rPr>
        <w:t>ivision</w:t>
      </w:r>
      <w:r w:rsidR="00393E48">
        <w:rPr>
          <w:rStyle w:val="normaltextrun"/>
          <w:rFonts w:ascii="Book Antiqua" w:hAnsi="Book Antiqua"/>
          <w:color w:val="000000"/>
          <w:szCs w:val="26"/>
          <w:shd w:val="clear" w:color="auto" w:fill="FFFFFF"/>
        </w:rPr>
        <w:t xml:space="preserve"> directed interconnected VoIP carriers operating in California to apply for either a registration pursuant to Pub. Util. Code </w:t>
      </w:r>
      <w:r w:rsidR="002F4769">
        <w:rPr>
          <w:rStyle w:val="normaltextrun"/>
          <w:rFonts w:ascii="Book Antiqua" w:hAnsi="Book Antiqua"/>
          <w:color w:val="000000"/>
          <w:szCs w:val="26"/>
          <w:shd w:val="clear" w:color="auto" w:fill="FFFFFF"/>
        </w:rPr>
        <w:t>S</w:t>
      </w:r>
      <w:r w:rsidR="00393E48">
        <w:rPr>
          <w:rStyle w:val="normaltextrun"/>
          <w:rFonts w:ascii="Book Antiqua" w:hAnsi="Book Antiqua"/>
          <w:color w:val="000000"/>
          <w:szCs w:val="26"/>
          <w:shd w:val="clear" w:color="auto" w:fill="FFFFFF"/>
        </w:rPr>
        <w:t xml:space="preserve">ection 1013 or a Certificate of Public Convenience and Necessity pursuant to Pub. Util. Code </w:t>
      </w:r>
      <w:r w:rsidR="002F4769">
        <w:rPr>
          <w:rStyle w:val="normaltextrun"/>
          <w:rFonts w:ascii="Book Antiqua" w:hAnsi="Book Antiqua"/>
          <w:color w:val="000000"/>
          <w:szCs w:val="26"/>
          <w:shd w:val="clear" w:color="auto" w:fill="FFFFFF"/>
        </w:rPr>
        <w:t>S</w:t>
      </w:r>
      <w:r w:rsidR="00393E48">
        <w:rPr>
          <w:rStyle w:val="normaltextrun"/>
          <w:rFonts w:ascii="Book Antiqua" w:hAnsi="Book Antiqua"/>
          <w:color w:val="000000"/>
          <w:szCs w:val="26"/>
          <w:shd w:val="clear" w:color="auto" w:fill="FFFFFF"/>
        </w:rPr>
        <w:t>ection</w:t>
      </w:r>
      <w:r w:rsidR="00393E48">
        <w:rPr>
          <w:rStyle w:val="normaltextrun"/>
          <w:color w:val="000000"/>
          <w:szCs w:val="26"/>
          <w:shd w:val="clear" w:color="auto" w:fill="FFFFFF"/>
        </w:rPr>
        <w:t xml:space="preserve"> 1001. The Commission is currently considering the licensing obligations for interconnected VoIP carriers in </w:t>
      </w:r>
      <w:r w:rsidR="005837A7">
        <w:rPr>
          <w:rStyle w:val="normaltextrun"/>
          <w:color w:val="000000"/>
          <w:szCs w:val="26"/>
          <w:shd w:val="clear" w:color="auto" w:fill="FFFFFF"/>
        </w:rPr>
        <w:t>R</w:t>
      </w:r>
      <w:r w:rsidR="00B06F9D">
        <w:rPr>
          <w:rStyle w:val="normaltextrun"/>
          <w:color w:val="000000"/>
          <w:szCs w:val="26"/>
          <w:shd w:val="clear" w:color="auto" w:fill="FFFFFF"/>
        </w:rPr>
        <w:t xml:space="preserve">ulemaking </w:t>
      </w:r>
      <w:r w:rsidR="00393E48">
        <w:rPr>
          <w:rStyle w:val="normaltextrun"/>
          <w:color w:val="000000"/>
          <w:szCs w:val="26"/>
          <w:shd w:val="clear" w:color="auto" w:fill="FFFFFF"/>
        </w:rPr>
        <w:t>22-08-0</w:t>
      </w:r>
      <w:r w:rsidR="00FA094B">
        <w:rPr>
          <w:rStyle w:val="normaltextrun"/>
          <w:color w:val="000000"/>
          <w:szCs w:val="26"/>
          <w:shd w:val="clear" w:color="auto" w:fill="FFFFFF"/>
        </w:rPr>
        <w:t>08</w:t>
      </w:r>
      <w:r w:rsidR="00393E48">
        <w:rPr>
          <w:rStyle w:val="normaltextrun"/>
          <w:color w:val="000000"/>
          <w:szCs w:val="26"/>
          <w:shd w:val="clear" w:color="auto" w:fill="FFFFFF"/>
        </w:rPr>
        <w:t>.</w:t>
      </w:r>
    </w:p>
    <w:p w:rsidRPr="004360E1" w:rsidR="00393E48" w:rsidP="00702259" w:rsidRDefault="00DD1270" w14:paraId="6F945C38" w14:textId="2D23BED4">
      <w:pPr>
        <w:pStyle w:val="standard"/>
        <w:rPr>
          <w:rFonts w:ascii="Book Antiqua" w:hAnsi="Book Antiqua"/>
          <w:bCs/>
        </w:rPr>
      </w:pPr>
      <w:r w:rsidRPr="00DD1270">
        <w:rPr>
          <w:rFonts w:ascii="Book Antiqua" w:hAnsi="Book Antiqua"/>
        </w:rPr>
        <w:lastRenderedPageBreak/>
        <w:t xml:space="preserve"> </w:t>
      </w:r>
      <w:r w:rsidR="0041202D">
        <w:rPr>
          <w:rFonts w:ascii="Book Antiqua" w:hAnsi="Book Antiqua"/>
        </w:rPr>
        <w:t>Because</w:t>
      </w:r>
      <w:r w:rsidR="00DF3542">
        <w:rPr>
          <w:rFonts w:ascii="Book Antiqua" w:hAnsi="Book Antiqua"/>
        </w:rPr>
        <w:t xml:space="preserve"> </w:t>
      </w:r>
      <w:r w:rsidRPr="00F26EDF" w:rsidR="00F26EDF">
        <w:rPr>
          <w:rFonts w:ascii="Book Antiqua" w:hAnsi="Book Antiqua"/>
        </w:rPr>
        <w:t>Wi-Fiber</w:t>
      </w:r>
      <w:r w:rsidRPr="00DD1270">
        <w:rPr>
          <w:rFonts w:ascii="Book Antiqua" w:hAnsi="Book Antiqua"/>
        </w:rPr>
        <w:t xml:space="preserve"> proposes to</w:t>
      </w:r>
      <w:r w:rsidR="006D48BD">
        <w:rPr>
          <w:rFonts w:ascii="Book Antiqua" w:hAnsi="Book Antiqua"/>
        </w:rPr>
        <w:t xml:space="preserve"> provide </w:t>
      </w:r>
      <w:r w:rsidR="00702259">
        <w:rPr>
          <w:rFonts w:ascii="Book Antiqua" w:hAnsi="Book Antiqua"/>
        </w:rPr>
        <w:t>VoIP</w:t>
      </w:r>
      <w:r w:rsidR="00DF3542">
        <w:rPr>
          <w:rFonts w:ascii="Book Antiqua" w:hAnsi="Book Antiqua"/>
        </w:rPr>
        <w:t xml:space="preserve"> over its fiber optic network, </w:t>
      </w:r>
      <w:r w:rsidR="006D48BD">
        <w:rPr>
          <w:rFonts w:ascii="Book Antiqua" w:hAnsi="Book Antiqua"/>
        </w:rPr>
        <w:t xml:space="preserve"> services</w:t>
      </w:r>
      <w:r w:rsidR="00DF3542">
        <w:rPr>
          <w:rFonts w:ascii="Book Antiqua" w:hAnsi="Book Antiqua"/>
        </w:rPr>
        <w:t>,</w:t>
      </w:r>
      <w:r w:rsidRPr="00DD1270">
        <w:rPr>
          <w:rFonts w:ascii="Book Antiqua" w:hAnsi="Book Antiqua"/>
        </w:rPr>
        <w:t xml:space="preserve"> </w:t>
      </w:r>
      <w:r w:rsidRPr="004360E1" w:rsidR="009E0F3A">
        <w:rPr>
          <w:rFonts w:ascii="Book Antiqua" w:hAnsi="Book Antiqua"/>
          <w:bCs/>
        </w:rPr>
        <w:t>Wi-Fiber</w:t>
      </w:r>
      <w:r w:rsidRPr="004360E1" w:rsidR="00393E48">
        <w:rPr>
          <w:rFonts w:ascii="Book Antiqua" w:hAnsi="Book Antiqua"/>
          <w:bCs/>
        </w:rPr>
        <w:t xml:space="preserve"> is a telephone corporation and a public utility subject to the California Public Utilities Commission’s (Commission) jurisdiction.</w:t>
      </w:r>
    </w:p>
    <w:p w:rsidRPr="0056648A" w:rsidR="00EF321F" w:rsidP="004A46A6" w:rsidRDefault="00EF321F" w14:paraId="3D580585" w14:textId="77777777">
      <w:pPr>
        <w:pStyle w:val="Heading1"/>
        <w:spacing w:before="0"/>
        <w:ind w:left="720" w:right="2160" w:hanging="720"/>
        <w:rPr>
          <w:rFonts w:ascii="Arial" w:hAnsi="Arial" w:cs="Arial"/>
        </w:rPr>
      </w:pPr>
      <w:bookmarkStart w:name="_Toc335049171" w:id="3"/>
      <w:r w:rsidRPr="0056648A">
        <w:rPr>
          <w:rFonts w:ascii="Arial" w:hAnsi="Arial" w:cs="Arial"/>
        </w:rPr>
        <w:t>California Environmental Quality Act (CEQA)</w:t>
      </w:r>
      <w:bookmarkEnd w:id="3"/>
    </w:p>
    <w:p w:rsidR="007127FE" w:rsidP="007127FE" w:rsidRDefault="00EE10AE" w14:paraId="6154983E" w14:textId="20683E84">
      <w:pPr>
        <w:pStyle w:val="standard"/>
        <w:rPr>
          <w:rFonts w:ascii="Book Antiqua" w:hAnsi="Book Antiqua"/>
        </w:rPr>
      </w:pPr>
      <w:r w:rsidRPr="00C801AA">
        <w:rPr>
          <w:rFonts w:ascii="Book Antiqua" w:hAnsi="Book Antiqua"/>
        </w:rPr>
        <w:t xml:space="preserve">Pursuant </w:t>
      </w:r>
      <w:r w:rsidRPr="00C801AA">
        <w:rPr>
          <w:rFonts w:ascii="Book Antiqua" w:hAnsi="Book Antiqua"/>
          <w:szCs w:val="26"/>
        </w:rPr>
        <w:t xml:space="preserve">to the </w:t>
      </w:r>
      <w:r w:rsidRPr="00C801AA">
        <w:rPr>
          <w:rFonts w:ascii="Book Antiqua" w:hAnsi="Book Antiqua"/>
        </w:rPr>
        <w:t>CEQA</w:t>
      </w:r>
      <w:r w:rsidRPr="00C801AA">
        <w:rPr>
          <w:rStyle w:val="FootnoteReferencebyTim"/>
          <w:rFonts w:ascii="Book Antiqua" w:hAnsi="Book Antiqua"/>
          <w:color w:val="auto"/>
        </w:rPr>
        <w:footnoteReference w:id="17"/>
      </w:r>
      <w:r w:rsidRPr="00C801AA">
        <w:rPr>
          <w:rFonts w:ascii="Book Antiqua" w:hAnsi="Book Antiqua"/>
        </w:rPr>
        <w:t xml:space="preserve"> and Rule</w:t>
      </w:r>
      <w:r w:rsidRPr="00C801AA" w:rsidR="001F3BE8">
        <w:rPr>
          <w:rFonts w:ascii="Book Antiqua" w:hAnsi="Book Antiqua"/>
        </w:rPr>
        <w:t> </w:t>
      </w:r>
      <w:r w:rsidRPr="00C801AA">
        <w:rPr>
          <w:rFonts w:ascii="Book Antiqua" w:hAnsi="Book Antiqua"/>
        </w:rPr>
        <w:t>2.4</w:t>
      </w:r>
      <w:r w:rsidRPr="00C801AA" w:rsidR="00AC6E99">
        <w:rPr>
          <w:rFonts w:ascii="Book Antiqua" w:hAnsi="Book Antiqua"/>
        </w:rPr>
        <w:t xml:space="preserve"> of the</w:t>
      </w:r>
      <w:r w:rsidRPr="00C801AA" w:rsidR="00451B28">
        <w:rPr>
          <w:rFonts w:ascii="Book Antiqua" w:hAnsi="Book Antiqua"/>
        </w:rPr>
        <w:t xml:space="preserve"> Commission</w:t>
      </w:r>
      <w:r w:rsidRPr="00C801AA" w:rsidR="003F2108">
        <w:rPr>
          <w:rFonts w:ascii="Book Antiqua" w:hAnsi="Book Antiqua"/>
        </w:rPr>
        <w:t>’s</w:t>
      </w:r>
      <w:r w:rsidRPr="00C801AA" w:rsidR="00AC6E99">
        <w:rPr>
          <w:rFonts w:ascii="Book Antiqua" w:hAnsi="Book Antiqua"/>
        </w:rPr>
        <w:t xml:space="preserve"> Rules of Practice and Procedure (Rules)</w:t>
      </w:r>
      <w:r w:rsidRPr="00C801AA">
        <w:rPr>
          <w:rFonts w:ascii="Book Antiqua" w:hAnsi="Book Antiqua"/>
        </w:rPr>
        <w:t xml:space="preserve">, the Commission acts as the designated lead agency to consider the environmental consequences of projects that are subject to </w:t>
      </w:r>
      <w:r w:rsidRPr="00C801AA" w:rsidR="005262F0">
        <w:rPr>
          <w:rFonts w:ascii="Book Antiqua" w:hAnsi="Book Antiqua"/>
        </w:rPr>
        <w:t>the Commission’s</w:t>
      </w:r>
      <w:r w:rsidRPr="00C801AA">
        <w:rPr>
          <w:rFonts w:ascii="Book Antiqua" w:hAnsi="Book Antiqua"/>
        </w:rPr>
        <w:t xml:space="preserve"> approval</w:t>
      </w:r>
      <w:r w:rsidRPr="00C801AA" w:rsidR="008046CE">
        <w:rPr>
          <w:rFonts w:ascii="Book Antiqua" w:hAnsi="Book Antiqua"/>
        </w:rPr>
        <w:t xml:space="preserve"> </w:t>
      </w:r>
      <w:r w:rsidRPr="00C801AA" w:rsidR="007B2CF5">
        <w:rPr>
          <w:rFonts w:ascii="Book Antiqua" w:hAnsi="Book Antiqua"/>
        </w:rPr>
        <w:t>to determine any potential environmental impacts, to avoid</w:t>
      </w:r>
      <w:r w:rsidRPr="00C801AA" w:rsidR="008046CE">
        <w:rPr>
          <w:rFonts w:ascii="Book Antiqua" w:hAnsi="Book Antiqua"/>
        </w:rPr>
        <w:t xml:space="preserve"> adverse effects, and </w:t>
      </w:r>
      <w:r w:rsidRPr="00C801AA" w:rsidR="007B2CF5">
        <w:rPr>
          <w:rFonts w:ascii="Book Antiqua" w:hAnsi="Book Antiqua"/>
        </w:rPr>
        <w:t xml:space="preserve">ensure that any affected </w:t>
      </w:r>
      <w:r w:rsidRPr="00C801AA" w:rsidR="008046CE">
        <w:rPr>
          <w:rFonts w:ascii="Book Antiqua" w:hAnsi="Book Antiqua"/>
        </w:rPr>
        <w:t xml:space="preserve">environmental </w:t>
      </w:r>
      <w:r w:rsidRPr="00C801AA" w:rsidR="00194B03">
        <w:rPr>
          <w:rFonts w:ascii="Book Antiqua" w:hAnsi="Book Antiqua"/>
        </w:rPr>
        <w:t xml:space="preserve">impact </w:t>
      </w:r>
      <w:r w:rsidRPr="00C801AA" w:rsidR="008046CE">
        <w:rPr>
          <w:rFonts w:ascii="Book Antiqua" w:hAnsi="Book Antiqua"/>
        </w:rPr>
        <w:t xml:space="preserve">is restored or </w:t>
      </w:r>
      <w:r w:rsidRPr="00C801AA" w:rsidR="007B2CF5">
        <w:rPr>
          <w:rFonts w:ascii="Book Antiqua" w:hAnsi="Book Antiqua"/>
        </w:rPr>
        <w:t>otherwise mitigated</w:t>
      </w:r>
      <w:r w:rsidRPr="00C801AA" w:rsidR="008046CE">
        <w:rPr>
          <w:rFonts w:ascii="Book Antiqua" w:hAnsi="Book Antiqua"/>
        </w:rPr>
        <w:t xml:space="preserve"> to the fullest extent possible</w:t>
      </w:r>
      <w:r w:rsidRPr="00C801AA" w:rsidR="007B2CF5">
        <w:rPr>
          <w:rFonts w:ascii="Book Antiqua" w:hAnsi="Book Antiqua"/>
        </w:rPr>
        <w:t xml:space="preserve"> under CEQA</w:t>
      </w:r>
      <w:r w:rsidRPr="00C801AA" w:rsidR="008046CE">
        <w:rPr>
          <w:rFonts w:ascii="Book Antiqua" w:hAnsi="Book Antiqua"/>
        </w:rPr>
        <w:t xml:space="preserve">. </w:t>
      </w:r>
    </w:p>
    <w:p w:rsidR="007127FE" w:rsidP="00C801AA" w:rsidRDefault="00F26EDF" w14:paraId="08C245D4" w14:textId="7688A04C">
      <w:pPr>
        <w:pStyle w:val="standard"/>
        <w:rPr>
          <w:rFonts w:ascii="Book Antiqua" w:hAnsi="Book Antiqua"/>
        </w:rPr>
      </w:pPr>
      <w:r w:rsidRPr="00C801AA">
        <w:rPr>
          <w:rFonts w:ascii="Book Antiqua" w:hAnsi="Book Antiqua"/>
        </w:rPr>
        <w:t>Wi-Fibe</w:t>
      </w:r>
      <w:r w:rsidR="007127FE">
        <w:rPr>
          <w:rFonts w:ascii="Book Antiqua" w:hAnsi="Book Antiqua"/>
        </w:rPr>
        <w:t>r’s initial proposed construction activities will generally include install of</w:t>
      </w:r>
      <w:r w:rsidR="00ED43AA">
        <w:rPr>
          <w:rFonts w:ascii="Book Antiqua" w:hAnsi="Book Antiqua"/>
        </w:rPr>
        <w:t xml:space="preserve"> </w:t>
      </w:r>
      <w:r w:rsidRPr="00C801AA" w:rsidR="002B55EF">
        <w:rPr>
          <w:rFonts w:ascii="Book Antiqua" w:hAnsi="Book Antiqua"/>
        </w:rPr>
        <w:t>fiber in Mendocino County by way of buildout</w:t>
      </w:r>
      <w:r w:rsidR="008B7280">
        <w:rPr>
          <w:rFonts w:ascii="Book Antiqua" w:hAnsi="Book Antiqua"/>
        </w:rPr>
        <w:t>,</w:t>
      </w:r>
      <w:r w:rsidRPr="00C801AA" w:rsidR="002B55EF">
        <w:rPr>
          <w:rFonts w:ascii="Book Antiqua" w:hAnsi="Book Antiqua"/>
        </w:rPr>
        <w:t xml:space="preserve"> including “boring in public rights of way and running aerial fiber on utility poles.”</w:t>
      </w:r>
      <w:r w:rsidRPr="00C801AA" w:rsidR="002B55EF">
        <w:rPr>
          <w:rStyle w:val="FootnoteReference"/>
          <w:rFonts w:ascii="Book Antiqua" w:hAnsi="Book Antiqua"/>
        </w:rPr>
        <w:footnoteReference w:id="18"/>
      </w:r>
      <w:r w:rsidRPr="00C801AA" w:rsidR="002B55EF">
        <w:rPr>
          <w:rFonts w:ascii="Book Antiqua" w:hAnsi="Book Antiqua"/>
        </w:rPr>
        <w:t xml:space="preserve"> </w:t>
      </w:r>
    </w:p>
    <w:p w:rsidRPr="003E48C0" w:rsidR="007127FE" w:rsidP="007127FE" w:rsidRDefault="007127FE" w14:paraId="31AC3783" w14:textId="77777777">
      <w:pPr>
        <w:pStyle w:val="standard"/>
        <w:rPr>
          <w:rFonts w:ascii="Book Antiqua" w:hAnsi="Book Antiqua"/>
          <w:szCs w:val="26"/>
        </w:rPr>
      </w:pPr>
      <w:r w:rsidRPr="003E48C0">
        <w:rPr>
          <w:rFonts w:ascii="Book Antiqua" w:hAnsi="Book Antiqua"/>
          <w:szCs w:val="26"/>
        </w:rPr>
        <w:t>These activities fall within the following classes of projects that are exempt from CEQA and for which neither an Environmental Impact Report nor a Negative Declaration is required.</w:t>
      </w:r>
      <w:r>
        <w:rPr>
          <w:rStyle w:val="FootnoteReference"/>
          <w:rFonts w:ascii="Book Antiqua" w:hAnsi="Book Antiqua"/>
          <w:szCs w:val="26"/>
        </w:rPr>
        <w:footnoteReference w:id="19"/>
      </w:r>
    </w:p>
    <w:p w:rsidRPr="003E48C0" w:rsidR="007127FE" w:rsidP="00E133F8" w:rsidRDefault="007127FE" w14:paraId="36DA78E7" w14:textId="69430060">
      <w:pPr>
        <w:pStyle w:val="sub1"/>
        <w:numPr>
          <w:ilvl w:val="0"/>
          <w:numId w:val="35"/>
        </w:numPr>
        <w:tabs>
          <w:tab w:val="clear" w:pos="1440"/>
        </w:tabs>
        <w:spacing w:after="120" w:line="240" w:lineRule="auto"/>
        <w:ind w:left="1080" w:right="1440"/>
        <w:rPr>
          <w:rFonts w:ascii="Book Antiqua" w:hAnsi="Book Antiqua"/>
          <w:szCs w:val="26"/>
        </w:rPr>
      </w:pPr>
      <w:r w:rsidRPr="003E48C0">
        <w:rPr>
          <w:rFonts w:ascii="Book Antiqua" w:hAnsi="Book Antiqua"/>
          <w:szCs w:val="26"/>
        </w:rPr>
        <w:t>Class 1 Exemption: operation, repair, maintenance, leasing or minor alteration of existing public or private structures and facilities, with negligible or no expansion of an existing use. This includes existing facilities used to provide public</w:t>
      </w:r>
      <w:r>
        <w:rPr>
          <w:rFonts w:ascii="Book Antiqua" w:hAnsi="Book Antiqua"/>
          <w:szCs w:val="26"/>
        </w:rPr>
        <w:t> </w:t>
      </w:r>
      <w:r w:rsidRPr="003E48C0">
        <w:rPr>
          <w:rFonts w:ascii="Book Antiqua" w:hAnsi="Book Antiqua"/>
          <w:szCs w:val="26"/>
        </w:rPr>
        <w:t>utility services. (</w:t>
      </w:r>
      <w:r>
        <w:rPr>
          <w:rFonts w:ascii="Book Antiqua" w:hAnsi="Book Antiqua"/>
          <w:szCs w:val="26"/>
        </w:rPr>
        <w:t>California Code of Regulations Title</w:t>
      </w:r>
      <w:r w:rsidR="00E133F8">
        <w:rPr>
          <w:rFonts w:ascii="Book Antiqua" w:hAnsi="Book Antiqua"/>
          <w:szCs w:val="26"/>
        </w:rPr>
        <w:t> </w:t>
      </w:r>
      <w:r>
        <w:rPr>
          <w:rFonts w:ascii="Book Antiqua" w:hAnsi="Book Antiqua"/>
          <w:szCs w:val="26"/>
        </w:rPr>
        <w:t>14, S</w:t>
      </w:r>
      <w:r w:rsidRPr="003E48C0">
        <w:rPr>
          <w:rFonts w:ascii="Book Antiqua" w:hAnsi="Book Antiqua"/>
          <w:szCs w:val="26"/>
        </w:rPr>
        <w:t>ection 15301.)</w:t>
      </w:r>
    </w:p>
    <w:p w:rsidR="007127FE" w:rsidP="00E133F8" w:rsidRDefault="007127FE" w14:paraId="765D075D" w14:textId="77777777">
      <w:pPr>
        <w:pStyle w:val="sub1"/>
        <w:numPr>
          <w:ilvl w:val="0"/>
          <w:numId w:val="35"/>
        </w:numPr>
        <w:tabs>
          <w:tab w:val="clear" w:pos="1440"/>
        </w:tabs>
        <w:spacing w:after="120" w:line="240" w:lineRule="auto"/>
        <w:ind w:left="1080" w:right="1440"/>
        <w:rPr>
          <w:rFonts w:ascii="Book Antiqua" w:hAnsi="Book Antiqua"/>
          <w:szCs w:val="26"/>
        </w:rPr>
      </w:pPr>
      <w:r w:rsidRPr="00277644">
        <w:rPr>
          <w:rFonts w:ascii="Book Antiqua" w:hAnsi="Book Antiqua"/>
          <w:szCs w:val="26"/>
        </w:rPr>
        <w:lastRenderedPageBreak/>
        <w:t xml:space="preserve">Class 2 Exemption: replacement or reconstruction of existing structures and facilities where the new structure will be located on the same site as the structure replaced and will have substantially the same purpose and capacity as the structure replaced. (14 CCR </w:t>
      </w:r>
      <w:r>
        <w:rPr>
          <w:rFonts w:ascii="Book Antiqua" w:hAnsi="Book Antiqua"/>
          <w:szCs w:val="26"/>
        </w:rPr>
        <w:t>Section</w:t>
      </w:r>
      <w:r w:rsidRPr="00277644">
        <w:rPr>
          <w:rFonts w:ascii="Book Antiqua" w:hAnsi="Book Antiqua"/>
          <w:szCs w:val="26"/>
        </w:rPr>
        <w:t xml:space="preserve"> 15302.)</w:t>
      </w:r>
    </w:p>
    <w:p w:rsidR="007127FE" w:rsidP="00E133F8" w:rsidRDefault="007127FE" w14:paraId="69F065A1" w14:textId="77777777">
      <w:pPr>
        <w:pStyle w:val="sub1"/>
        <w:numPr>
          <w:ilvl w:val="0"/>
          <w:numId w:val="35"/>
        </w:numPr>
        <w:tabs>
          <w:tab w:val="clear" w:pos="1440"/>
        </w:tabs>
        <w:spacing w:after="120" w:line="240" w:lineRule="auto"/>
        <w:ind w:left="1080" w:right="1440"/>
        <w:rPr>
          <w:rFonts w:ascii="Book Antiqua" w:hAnsi="Book Antiqua"/>
          <w:szCs w:val="26"/>
        </w:rPr>
      </w:pPr>
      <w:r w:rsidRPr="003E48C0">
        <w:rPr>
          <w:rFonts w:ascii="Book Antiqua" w:hAnsi="Book Antiqua"/>
          <w:szCs w:val="26"/>
        </w:rPr>
        <w:t xml:space="preserve">Class 3 Exemption: construction including water main, sewage, electrical, gas and </w:t>
      </w:r>
      <w:r w:rsidRPr="003E48C0">
        <w:rPr>
          <w:rFonts w:ascii="Book Antiqua" w:hAnsi="Book Antiqua"/>
          <w:i/>
          <w:szCs w:val="26"/>
        </w:rPr>
        <w:t>other utility extensions of reasonable length</w:t>
      </w:r>
      <w:r w:rsidRPr="003E48C0">
        <w:rPr>
          <w:rFonts w:ascii="Book Antiqua" w:hAnsi="Book Antiqua"/>
          <w:szCs w:val="26"/>
        </w:rPr>
        <w:t xml:space="preserve"> to serve such construction. This includes the construction of limited numbers of new small facilities or utility extensions. (14 CCR </w:t>
      </w:r>
      <w:r>
        <w:rPr>
          <w:rFonts w:ascii="Book Antiqua" w:hAnsi="Book Antiqua"/>
          <w:szCs w:val="26"/>
        </w:rPr>
        <w:t>S</w:t>
      </w:r>
      <w:r w:rsidRPr="003E48C0">
        <w:rPr>
          <w:rFonts w:ascii="Book Antiqua" w:hAnsi="Book Antiqua"/>
          <w:szCs w:val="26"/>
        </w:rPr>
        <w:t>ection 15303.)</w:t>
      </w:r>
    </w:p>
    <w:p w:rsidR="007127FE" w:rsidP="00E133F8" w:rsidRDefault="007127FE" w14:paraId="4677D297" w14:textId="77777777">
      <w:pPr>
        <w:pStyle w:val="level1"/>
        <w:numPr>
          <w:ilvl w:val="0"/>
          <w:numId w:val="35"/>
        </w:numPr>
        <w:tabs>
          <w:tab w:val="clear" w:pos="1440"/>
        </w:tabs>
        <w:ind w:left="1080"/>
      </w:pPr>
      <w:r>
        <w:t>Class 4</w:t>
      </w:r>
      <w:r w:rsidRPr="00E91A47">
        <w:t xml:space="preserve"> Exemption: minor public or private alterations in the condition of land, water, and/or vegetation which do not involve the removal of healthy, mature, scenic trees except for forestry and agricultural purposes.</w:t>
      </w:r>
      <w:r>
        <w:t xml:space="preserve">  </w:t>
      </w:r>
      <w:r w:rsidRPr="00E91A47">
        <w:t>Among other things, this includes filling of earth into previously excavated land with material compatible with the natural features of the site, and minor trenching and backfilling where the surface is restored</w:t>
      </w:r>
      <w:r>
        <w:t>.</w:t>
      </w:r>
      <w:r w:rsidRPr="00E91A47">
        <w:t xml:space="preserve"> (14</w:t>
      </w:r>
      <w:r>
        <w:t> CCR</w:t>
      </w:r>
      <w:r w:rsidRPr="00E91A47">
        <w:t xml:space="preserve"> </w:t>
      </w:r>
      <w:r>
        <w:t>Section 15</w:t>
      </w:r>
      <w:r w:rsidRPr="00E91A47">
        <w:t>304</w:t>
      </w:r>
      <w:r>
        <w:t>.</w:t>
      </w:r>
      <w:r w:rsidRPr="00E91A47">
        <w:t>)</w:t>
      </w:r>
    </w:p>
    <w:p w:rsidRPr="00277644" w:rsidR="007127FE" w:rsidP="00E133F8" w:rsidRDefault="007127FE" w14:paraId="7DD6C36B" w14:textId="77777777">
      <w:pPr>
        <w:pStyle w:val="sub1"/>
        <w:numPr>
          <w:ilvl w:val="0"/>
          <w:numId w:val="35"/>
        </w:numPr>
        <w:tabs>
          <w:tab w:val="clear" w:pos="1440"/>
        </w:tabs>
        <w:spacing w:after="120" w:line="240" w:lineRule="auto"/>
        <w:ind w:left="1080" w:right="1440"/>
        <w:rPr>
          <w:rFonts w:ascii="Book Antiqua" w:hAnsi="Book Antiqua"/>
          <w:szCs w:val="26"/>
        </w:rPr>
      </w:pPr>
      <w:r>
        <w:t>Class 32(a</w:t>
      </w:r>
      <w:r>
        <w:noBreakHyphen/>
        <w:t xml:space="preserve">e) Exemption:  </w:t>
      </w:r>
      <w:r w:rsidRPr="00512564">
        <w:t>consists of projects characterized as in</w:t>
      </w:r>
      <w:r>
        <w:noBreakHyphen/>
      </w:r>
      <w:r w:rsidRPr="00512564">
        <w:t xml:space="preserve">fill development meeting the </w:t>
      </w:r>
      <w:r>
        <w:t xml:space="preserve">following </w:t>
      </w:r>
      <w:r w:rsidRPr="00512564">
        <w:t>conditions</w:t>
      </w:r>
      <w:r>
        <w:t xml:space="preserve">:  </w:t>
      </w:r>
      <w:r w:rsidRPr="00512564">
        <w:t>(a)</w:t>
      </w:r>
      <w:r>
        <w:t> </w:t>
      </w:r>
      <w:r w:rsidRPr="00512564">
        <w:t>The project is consistent with applicable general plan designation</w:t>
      </w:r>
      <w:r>
        <w:t>,</w:t>
      </w:r>
      <w:r w:rsidRPr="00512564">
        <w:t xml:space="preserve"> general plan policies</w:t>
      </w:r>
      <w:r>
        <w:t>, and</w:t>
      </w:r>
      <w:r w:rsidRPr="00512564">
        <w:t xml:space="preserve"> applicable zoning designation and regulations</w:t>
      </w:r>
      <w:r>
        <w:t xml:space="preserve">; </w:t>
      </w:r>
      <w:r w:rsidRPr="00512564">
        <w:t>(b)</w:t>
      </w:r>
      <w:r>
        <w:t> </w:t>
      </w:r>
      <w:r w:rsidRPr="00512564">
        <w:t>The proposed development occurs within city limits on a project site of no more than five acres substantially surrounded by urban uses</w:t>
      </w:r>
      <w:r>
        <w:t xml:space="preserve">; </w:t>
      </w:r>
      <w:r w:rsidRPr="00512564">
        <w:t>(c)</w:t>
      </w:r>
      <w:r>
        <w:t> </w:t>
      </w:r>
      <w:r w:rsidRPr="00512564">
        <w:t>The project site has no value, as habitat for endangered, rare or threatened species</w:t>
      </w:r>
      <w:r>
        <w:t xml:space="preserve">; </w:t>
      </w:r>
      <w:r w:rsidRPr="00512564">
        <w:t>(d)</w:t>
      </w:r>
      <w:r>
        <w:t> </w:t>
      </w:r>
      <w:r w:rsidRPr="00512564">
        <w:t>Approval of the project would not result in any significant effects relating to traffic, noise, air quality, or water quality</w:t>
      </w:r>
      <w:r>
        <w:t xml:space="preserve">; and </w:t>
      </w:r>
      <w:r w:rsidRPr="00512564">
        <w:t>(e)</w:t>
      </w:r>
      <w:r>
        <w:t> </w:t>
      </w:r>
      <w:r w:rsidRPr="00512564">
        <w:t>The site can be adequately served by all required utilities and public services</w:t>
      </w:r>
      <w:r>
        <w:t>.  (</w:t>
      </w:r>
      <w:r w:rsidRPr="00E91A47">
        <w:t>14</w:t>
      </w:r>
      <w:r>
        <w:t> CCR</w:t>
      </w:r>
      <w:r w:rsidRPr="00E91A47">
        <w:t xml:space="preserve"> </w:t>
      </w:r>
      <w:r>
        <w:t>Section 15332.</w:t>
      </w:r>
      <w:r w:rsidRPr="00E91A47">
        <w:t>)</w:t>
      </w:r>
    </w:p>
    <w:p w:rsidRPr="003E48C0" w:rsidR="007127FE" w:rsidP="00E133F8" w:rsidRDefault="007127FE" w14:paraId="3313D489" w14:textId="77777777">
      <w:pPr>
        <w:pStyle w:val="sub1"/>
        <w:numPr>
          <w:ilvl w:val="0"/>
          <w:numId w:val="35"/>
        </w:numPr>
        <w:tabs>
          <w:tab w:val="clear" w:pos="1440"/>
        </w:tabs>
        <w:spacing w:after="120" w:line="240" w:lineRule="auto"/>
        <w:ind w:left="1080" w:right="1440"/>
        <w:rPr>
          <w:rFonts w:ascii="Book Antiqua" w:hAnsi="Book Antiqua"/>
          <w:szCs w:val="26"/>
        </w:rPr>
      </w:pPr>
      <w:r>
        <w:rPr>
          <w:color w:val="000000"/>
          <w:sz w:val="27"/>
          <w:szCs w:val="27"/>
        </w:rPr>
        <w:t>Pub. Res. Code Section 21080.51, which provides an exemption from CEQA for projects that consist of linear broadband deployment that meet certain requirements.</w:t>
      </w:r>
    </w:p>
    <w:p w:rsidRPr="00ED43AA" w:rsidR="007127FE" w:rsidP="007127FE" w:rsidRDefault="007127FE" w14:paraId="1ACD5E91" w14:textId="7DD9A81C">
      <w:pPr>
        <w:pStyle w:val="standard"/>
        <w:rPr>
          <w:rFonts w:ascii="Book Antiqua" w:hAnsi="Book Antiqua"/>
          <w:szCs w:val="26"/>
        </w:rPr>
      </w:pPr>
      <w:bookmarkStart w:name="_Hlk161438849" w:id="4"/>
      <w:r w:rsidRPr="00ED43AA">
        <w:rPr>
          <w:rFonts w:ascii="Book Antiqua" w:hAnsi="Book Antiqua"/>
          <w:bCs/>
          <w:szCs w:val="26"/>
        </w:rPr>
        <w:t>Wi-Fiber</w:t>
      </w:r>
      <w:bookmarkEnd w:id="4"/>
      <w:r w:rsidRPr="00ED43AA">
        <w:rPr>
          <w:rFonts w:ascii="Book Antiqua" w:hAnsi="Book Antiqua"/>
          <w:bCs/>
          <w:szCs w:val="26"/>
        </w:rPr>
        <w:t>’s</w:t>
      </w:r>
      <w:r w:rsidRPr="00ED43AA">
        <w:rPr>
          <w:rFonts w:ascii="Book Antiqua" w:hAnsi="Book Antiqua"/>
          <w:b/>
          <w:szCs w:val="26"/>
        </w:rPr>
        <w:t xml:space="preserve"> </w:t>
      </w:r>
      <w:r w:rsidRPr="00ED43AA">
        <w:rPr>
          <w:rFonts w:ascii="Book Antiqua" w:hAnsi="Book Antiqua"/>
          <w:szCs w:val="26"/>
        </w:rPr>
        <w:t xml:space="preserve">proposed activities involve construction of reasonably short utility extensions (Class 3). In order to provide its service, </w:t>
      </w:r>
      <w:r w:rsidRPr="00ED43AA" w:rsidR="0085592B">
        <w:rPr>
          <w:rFonts w:ascii="Book Antiqua" w:hAnsi="Book Antiqua"/>
          <w:szCs w:val="26"/>
        </w:rPr>
        <w:t xml:space="preserve">initially </w:t>
      </w:r>
      <w:r w:rsidRPr="00ED43AA">
        <w:rPr>
          <w:rFonts w:ascii="Book Antiqua" w:hAnsi="Book Antiqua"/>
          <w:bCs/>
        </w:rPr>
        <w:t>Wi-Fiber</w:t>
      </w:r>
      <w:r w:rsidRPr="00ED43AA">
        <w:rPr>
          <w:rFonts w:ascii="Book Antiqua" w:hAnsi="Book Antiqua"/>
          <w:szCs w:val="26"/>
        </w:rPr>
        <w:t xml:space="preserve"> will</w:t>
      </w:r>
      <w:r w:rsidRPr="00ED43AA" w:rsidR="000F2C84">
        <w:rPr>
          <w:rFonts w:ascii="Book Antiqua" w:hAnsi="Book Antiqua"/>
          <w:szCs w:val="26"/>
        </w:rPr>
        <w:t xml:space="preserve"> </w:t>
      </w:r>
      <w:r w:rsidRPr="00ED43AA" w:rsidR="000F2C84">
        <w:rPr>
          <w:rFonts w:ascii="Book Antiqua" w:hAnsi="Book Antiqua"/>
          <w:szCs w:val="26"/>
        </w:rPr>
        <w:lastRenderedPageBreak/>
        <w:t>bore in public rights of way and</w:t>
      </w:r>
      <w:r w:rsidRPr="00ED43AA">
        <w:rPr>
          <w:rFonts w:ascii="Book Antiqua" w:hAnsi="Book Antiqua"/>
          <w:szCs w:val="26"/>
        </w:rPr>
        <w:t xml:space="preserve"> </w:t>
      </w:r>
      <w:r w:rsidRPr="00ED43AA" w:rsidR="000F2C84">
        <w:rPr>
          <w:rFonts w:ascii="Book Antiqua" w:hAnsi="Book Antiqua"/>
          <w:szCs w:val="26"/>
        </w:rPr>
        <w:t>run aerial fiber on utility poles</w:t>
      </w:r>
      <w:r w:rsidRPr="00ED43AA" w:rsidR="0085592B">
        <w:rPr>
          <w:rFonts w:ascii="Book Antiqua" w:hAnsi="Book Antiqua"/>
          <w:szCs w:val="26"/>
        </w:rPr>
        <w:t xml:space="preserve"> in Mendocino County</w:t>
      </w:r>
      <w:r w:rsidRPr="00ED43AA" w:rsidR="00E82D1B">
        <w:rPr>
          <w:rFonts w:ascii="Book Antiqua" w:hAnsi="Book Antiqua"/>
          <w:szCs w:val="26"/>
        </w:rPr>
        <w:t xml:space="preserve">. </w:t>
      </w:r>
      <w:r w:rsidRPr="00ED43AA">
        <w:rPr>
          <w:rFonts w:ascii="Book Antiqua" w:hAnsi="Book Antiqua"/>
          <w:szCs w:val="26"/>
        </w:rPr>
        <w:t xml:space="preserve">Exemption of these activities is consistent with Commission precedent. </w:t>
      </w:r>
      <w:r w:rsidRPr="00ED43AA" w:rsidR="0085592B">
        <w:rPr>
          <w:rFonts w:ascii="Book Antiqua" w:hAnsi="Book Antiqua"/>
          <w:bCs/>
          <w:szCs w:val="26"/>
        </w:rPr>
        <w:t>Wi-Fiber</w:t>
      </w:r>
      <w:r w:rsidRPr="00ED43AA">
        <w:rPr>
          <w:rFonts w:ascii="Book Antiqua" w:hAnsi="Book Antiqua"/>
          <w:bCs/>
          <w:szCs w:val="26"/>
        </w:rPr>
        <w:t>’s</w:t>
      </w:r>
      <w:r w:rsidRPr="00ED43AA">
        <w:rPr>
          <w:rFonts w:ascii="Book Antiqua" w:hAnsi="Book Antiqua"/>
          <w:szCs w:val="26"/>
        </w:rPr>
        <w:t xml:space="preserve"> proposed</w:t>
      </w:r>
      <w:r w:rsidRPr="00ED43AA">
        <w:rPr>
          <w:szCs w:val="26"/>
        </w:rPr>
        <w:t xml:space="preserve"> </w:t>
      </w:r>
      <w:r w:rsidRPr="00ED43AA">
        <w:rPr>
          <w:rFonts w:ascii="Book Antiqua" w:hAnsi="Book Antiqua"/>
          <w:szCs w:val="26"/>
        </w:rPr>
        <w:t xml:space="preserve">new construction activities are similar to those undertaken by other carriers that the Commission has decided are categorically exempt from CEQA. </w:t>
      </w:r>
      <w:r w:rsidRPr="00ED43AA">
        <w:rPr>
          <w:rFonts w:ascii="Book Antiqua" w:hAnsi="Book Antiqua"/>
          <w:i/>
          <w:iCs/>
          <w:szCs w:val="26"/>
        </w:rPr>
        <w:t>See, e.g.,</w:t>
      </w:r>
      <w:r w:rsidRPr="00ED43AA">
        <w:rPr>
          <w:rFonts w:ascii="Book Antiqua" w:hAnsi="Book Antiqua"/>
          <w:szCs w:val="26"/>
        </w:rPr>
        <w:t xml:space="preserve"> Decision (D) 06</w:t>
      </w:r>
      <w:r w:rsidRPr="00ED43AA">
        <w:rPr>
          <w:rFonts w:ascii="Book Antiqua" w:hAnsi="Book Antiqua"/>
          <w:szCs w:val="26"/>
        </w:rPr>
        <w:noBreakHyphen/>
        <w:t>04</w:t>
      </w:r>
      <w:r w:rsidRPr="00ED43AA">
        <w:rPr>
          <w:rFonts w:ascii="Book Antiqua" w:hAnsi="Book Antiqua"/>
          <w:szCs w:val="26"/>
        </w:rPr>
        <w:noBreakHyphen/>
        <w:t>063 (</w:t>
      </w:r>
      <w:proofErr w:type="spellStart"/>
      <w:r w:rsidRPr="00ED43AA">
        <w:rPr>
          <w:rFonts w:ascii="Book Antiqua" w:hAnsi="Book Antiqua"/>
          <w:i/>
          <w:szCs w:val="26"/>
        </w:rPr>
        <w:t>ClearLinx</w:t>
      </w:r>
      <w:proofErr w:type="spellEnd"/>
      <w:r w:rsidRPr="00ED43AA">
        <w:rPr>
          <w:rFonts w:ascii="Book Antiqua" w:hAnsi="Book Antiqua"/>
          <w:i/>
          <w:szCs w:val="26"/>
        </w:rPr>
        <w:t xml:space="preserve"> Network Corporation</w:t>
      </w:r>
      <w:r w:rsidRPr="00ED43AA">
        <w:rPr>
          <w:rFonts w:ascii="Book Antiqua" w:hAnsi="Book Antiqua"/>
          <w:szCs w:val="26"/>
        </w:rPr>
        <w:t>); D.06</w:t>
      </w:r>
      <w:r w:rsidRPr="00ED43AA">
        <w:rPr>
          <w:rFonts w:ascii="Book Antiqua" w:hAnsi="Book Antiqua"/>
          <w:szCs w:val="26"/>
        </w:rPr>
        <w:noBreakHyphen/>
        <w:t>04</w:t>
      </w:r>
      <w:r w:rsidRPr="00ED43AA">
        <w:rPr>
          <w:rFonts w:ascii="Book Antiqua" w:hAnsi="Book Antiqua"/>
          <w:szCs w:val="26"/>
        </w:rPr>
        <w:noBreakHyphen/>
        <w:t>067 (</w:t>
      </w:r>
      <w:r w:rsidRPr="00ED43AA">
        <w:rPr>
          <w:rFonts w:ascii="Book Antiqua" w:hAnsi="Book Antiqua"/>
          <w:i/>
          <w:szCs w:val="26"/>
        </w:rPr>
        <w:t>CA</w:t>
      </w:r>
      <w:r w:rsidRPr="00ED43AA">
        <w:rPr>
          <w:rFonts w:ascii="Book Antiqua" w:hAnsi="Book Antiqua"/>
          <w:i/>
          <w:szCs w:val="26"/>
        </w:rPr>
        <w:noBreakHyphen/>
        <w:t>CLEC LLC</w:t>
      </w:r>
      <w:r w:rsidRPr="00ED43AA">
        <w:rPr>
          <w:rFonts w:ascii="Book Antiqua" w:hAnsi="Book Antiqua"/>
          <w:szCs w:val="26"/>
        </w:rPr>
        <w:t>).</w:t>
      </w:r>
    </w:p>
    <w:p w:rsidRPr="00ED43AA" w:rsidR="007127FE" w:rsidP="007127FE" w:rsidRDefault="0085592B" w14:paraId="53B1AF80" w14:textId="3084BAEE">
      <w:pPr>
        <w:pStyle w:val="standard"/>
        <w:rPr>
          <w:rFonts w:ascii="Book Antiqua" w:hAnsi="Book Antiqua"/>
          <w:szCs w:val="26"/>
        </w:rPr>
      </w:pPr>
      <w:r w:rsidRPr="00ED43AA">
        <w:rPr>
          <w:rFonts w:ascii="Book Antiqua" w:hAnsi="Book Antiqua"/>
          <w:bCs/>
          <w:szCs w:val="26"/>
        </w:rPr>
        <w:t>Wi-Fiber</w:t>
      </w:r>
      <w:r w:rsidRPr="00ED43AA">
        <w:rPr>
          <w:rFonts w:ascii="Book Antiqua" w:hAnsi="Book Antiqua"/>
          <w:b/>
          <w:szCs w:val="26"/>
        </w:rPr>
        <w:t xml:space="preserve"> </w:t>
      </w:r>
      <w:r w:rsidRPr="00ED43AA" w:rsidR="007127FE">
        <w:rPr>
          <w:rFonts w:ascii="Book Antiqua" w:hAnsi="Book Antiqua"/>
          <w:szCs w:val="26"/>
        </w:rPr>
        <w:t xml:space="preserve">requests approval to utilize a procedure for expedited review of its projects once it is aware of a specific site(s) in which it plans construction. The proposed procedure tracks the expedited review procedure that the Commission </w:t>
      </w:r>
      <w:r w:rsidRPr="003E48C0" w:rsidR="007127FE">
        <w:rPr>
          <w:rFonts w:ascii="Book Antiqua" w:hAnsi="Book Antiqua"/>
          <w:szCs w:val="26"/>
        </w:rPr>
        <w:t xml:space="preserve">approved for other carriers. Such a process will expedite </w:t>
      </w:r>
      <w:r w:rsidR="007127FE">
        <w:rPr>
          <w:rFonts w:ascii="Book Antiqua" w:hAnsi="Book Antiqua"/>
          <w:szCs w:val="26"/>
        </w:rPr>
        <w:t>the</w:t>
      </w:r>
      <w:r w:rsidRPr="003E48C0" w:rsidR="007127FE">
        <w:rPr>
          <w:rFonts w:ascii="Book Antiqua" w:hAnsi="Book Antiqua"/>
          <w:szCs w:val="26"/>
        </w:rPr>
        <w:t xml:space="preserve"> review and is appropriate for the type of construction outlined here, which will </w:t>
      </w:r>
      <w:r w:rsidR="007127FE">
        <w:rPr>
          <w:rFonts w:ascii="Book Antiqua" w:hAnsi="Book Antiqua"/>
          <w:szCs w:val="26"/>
        </w:rPr>
        <w:t xml:space="preserve">likely </w:t>
      </w:r>
      <w:r w:rsidRPr="003E48C0" w:rsidR="007127FE">
        <w:rPr>
          <w:rFonts w:ascii="Book Antiqua" w:hAnsi="Book Antiqua"/>
          <w:szCs w:val="26"/>
        </w:rPr>
        <w:t xml:space="preserve">be categorically exempt. By establishing this expedited review process, </w:t>
      </w:r>
      <w:r w:rsidR="007127FE">
        <w:rPr>
          <w:rFonts w:ascii="Book Antiqua" w:hAnsi="Book Antiqua"/>
          <w:szCs w:val="26"/>
        </w:rPr>
        <w:t xml:space="preserve">the </w:t>
      </w:r>
      <w:r w:rsidRPr="00ED43AA" w:rsidR="007127FE">
        <w:rPr>
          <w:rFonts w:ascii="Book Antiqua" w:hAnsi="Book Antiqua"/>
          <w:szCs w:val="26"/>
        </w:rPr>
        <w:t xml:space="preserve">Commission is able to review the information on a specific project to confirm that it is categorically exempt from CEQA or to explain why further environmental review is required. At the same time, the proposed review process will enable </w:t>
      </w:r>
      <w:r w:rsidRPr="00ED43AA">
        <w:rPr>
          <w:rFonts w:ascii="Book Antiqua" w:hAnsi="Book Antiqua"/>
          <w:bCs/>
          <w:szCs w:val="26"/>
        </w:rPr>
        <w:t>Wi-Fiber</w:t>
      </w:r>
      <w:r w:rsidRPr="00ED43AA">
        <w:rPr>
          <w:rFonts w:ascii="Book Antiqua" w:hAnsi="Book Antiqua"/>
          <w:b/>
          <w:szCs w:val="26"/>
        </w:rPr>
        <w:t xml:space="preserve"> </w:t>
      </w:r>
      <w:r w:rsidRPr="00ED43AA" w:rsidR="007127FE">
        <w:rPr>
          <w:rFonts w:ascii="Book Antiqua" w:hAnsi="Book Antiqua"/>
          <w:szCs w:val="26"/>
        </w:rPr>
        <w:t>to undertake construction of its projects in an efficient manner without experiencing delays caused by an unnecessarily protracted CEQA review.</w:t>
      </w:r>
    </w:p>
    <w:p w:rsidRPr="00ED43AA" w:rsidR="007127FE" w:rsidP="007127FE" w:rsidRDefault="007127FE" w14:paraId="62A69EA2" w14:textId="76978071">
      <w:pPr>
        <w:pStyle w:val="standard"/>
        <w:rPr>
          <w:rFonts w:ascii="Book Antiqua" w:hAnsi="Book Antiqua"/>
          <w:szCs w:val="26"/>
        </w:rPr>
      </w:pPr>
      <w:r w:rsidRPr="00ED43AA">
        <w:rPr>
          <w:rFonts w:ascii="Book Antiqua" w:hAnsi="Book Antiqua"/>
          <w:szCs w:val="26"/>
        </w:rPr>
        <w:t xml:space="preserve">Similar to the procedure approved for other carriers, the following procedure will be used to obtain Commission approval of </w:t>
      </w:r>
      <w:r w:rsidRPr="00ED43AA" w:rsidR="0085592B">
        <w:rPr>
          <w:rFonts w:ascii="Book Antiqua" w:hAnsi="Book Antiqua"/>
          <w:b/>
          <w:szCs w:val="26"/>
        </w:rPr>
        <w:t xml:space="preserve">Wi-Fiber’s </w:t>
      </w:r>
      <w:r w:rsidRPr="00ED43AA">
        <w:rPr>
          <w:rFonts w:ascii="Book Antiqua" w:hAnsi="Book Antiqua"/>
          <w:szCs w:val="26"/>
        </w:rPr>
        <w:t>claimed CEQA exemptions for proposed construction projects:</w:t>
      </w:r>
    </w:p>
    <w:p w:rsidRPr="003E48C0" w:rsidR="007127FE" w:rsidP="007127FE" w:rsidRDefault="0085592B" w14:paraId="2D20A497" w14:textId="73974BC9">
      <w:pPr>
        <w:pStyle w:val="Quote1"/>
        <w:numPr>
          <w:ilvl w:val="0"/>
          <w:numId w:val="34"/>
        </w:numPr>
        <w:spacing w:before="0" w:after="120"/>
        <w:ind w:right="1440"/>
        <w:rPr>
          <w:rFonts w:ascii="Book Antiqua" w:hAnsi="Book Antiqua"/>
          <w:szCs w:val="26"/>
        </w:rPr>
      </w:pPr>
      <w:r w:rsidRPr="00ED43AA">
        <w:rPr>
          <w:rFonts w:ascii="Book Antiqua" w:hAnsi="Book Antiqua"/>
          <w:b/>
          <w:szCs w:val="26"/>
        </w:rPr>
        <w:t xml:space="preserve">Wi-Fiber </w:t>
      </w:r>
      <w:r w:rsidRPr="00ED43AA" w:rsidR="007127FE">
        <w:rPr>
          <w:rFonts w:ascii="Book Antiqua" w:hAnsi="Book Antiqua"/>
          <w:szCs w:val="26"/>
        </w:rPr>
        <w:t xml:space="preserve">will provide the Commission’s Energy Division </w:t>
      </w:r>
      <w:r w:rsidRPr="003E48C0" w:rsidR="007127FE">
        <w:rPr>
          <w:rFonts w:ascii="Book Antiqua" w:hAnsi="Book Antiqua"/>
          <w:szCs w:val="26"/>
        </w:rPr>
        <w:t>with:</w:t>
      </w:r>
    </w:p>
    <w:p w:rsidRPr="003E48C0" w:rsidR="007127FE" w:rsidP="007127FE" w:rsidRDefault="007127FE" w14:paraId="5856F25F" w14:textId="77777777">
      <w:pPr>
        <w:pStyle w:val="Quote1"/>
        <w:numPr>
          <w:ilvl w:val="1"/>
          <w:numId w:val="34"/>
        </w:numPr>
        <w:spacing w:before="0" w:after="120"/>
        <w:ind w:right="1440"/>
        <w:rPr>
          <w:rFonts w:ascii="Book Antiqua" w:hAnsi="Book Antiqua"/>
          <w:szCs w:val="26"/>
        </w:rPr>
      </w:pPr>
      <w:r w:rsidRPr="003E48C0">
        <w:rPr>
          <w:rFonts w:ascii="Book Antiqua" w:hAnsi="Book Antiqua"/>
          <w:szCs w:val="26"/>
        </w:rPr>
        <w:t>A detailed description of the proposed project, including:</w:t>
      </w:r>
    </w:p>
    <w:p w:rsidRPr="003E48C0" w:rsidR="007127FE" w:rsidP="007127FE" w:rsidRDefault="007127FE" w14:paraId="1A9D0539" w14:textId="77777777">
      <w:pPr>
        <w:pStyle w:val="Quote1"/>
        <w:numPr>
          <w:ilvl w:val="2"/>
          <w:numId w:val="34"/>
        </w:numPr>
        <w:spacing w:before="0" w:after="120"/>
        <w:ind w:right="1440"/>
        <w:rPr>
          <w:rFonts w:ascii="Book Antiqua" w:hAnsi="Book Antiqua"/>
          <w:szCs w:val="26"/>
        </w:rPr>
      </w:pPr>
      <w:r w:rsidRPr="003E48C0">
        <w:rPr>
          <w:rFonts w:ascii="Book Antiqua" w:hAnsi="Book Antiqua"/>
          <w:szCs w:val="26"/>
        </w:rPr>
        <w:t>Customer(s) to be served;</w:t>
      </w:r>
    </w:p>
    <w:p w:rsidRPr="003E48C0" w:rsidR="007127FE" w:rsidP="007127FE" w:rsidRDefault="007127FE" w14:paraId="14DE25F7" w14:textId="77777777">
      <w:pPr>
        <w:pStyle w:val="Quote1"/>
        <w:numPr>
          <w:ilvl w:val="2"/>
          <w:numId w:val="34"/>
        </w:numPr>
        <w:spacing w:before="0" w:after="120"/>
        <w:ind w:right="1440"/>
        <w:rPr>
          <w:rFonts w:ascii="Book Antiqua" w:hAnsi="Book Antiqua"/>
          <w:szCs w:val="26"/>
        </w:rPr>
      </w:pPr>
      <w:r w:rsidRPr="003E48C0">
        <w:rPr>
          <w:rFonts w:ascii="Book Antiqua" w:hAnsi="Book Antiqua"/>
          <w:szCs w:val="26"/>
        </w:rPr>
        <w:t>The precise location of the proposed construction project; and</w:t>
      </w:r>
    </w:p>
    <w:p w:rsidRPr="003E48C0" w:rsidR="007127FE" w:rsidP="007127FE" w:rsidRDefault="007127FE" w14:paraId="2963286F" w14:textId="77777777">
      <w:pPr>
        <w:pStyle w:val="Quote1"/>
        <w:numPr>
          <w:ilvl w:val="2"/>
          <w:numId w:val="34"/>
        </w:numPr>
        <w:spacing w:before="0" w:after="120"/>
        <w:ind w:right="1440"/>
        <w:rPr>
          <w:rFonts w:ascii="Book Antiqua" w:hAnsi="Book Antiqua"/>
          <w:szCs w:val="26"/>
        </w:rPr>
      </w:pPr>
      <w:r w:rsidRPr="003E48C0">
        <w:rPr>
          <w:rFonts w:ascii="Book Antiqua" w:hAnsi="Book Antiqua"/>
          <w:szCs w:val="26"/>
        </w:rPr>
        <w:lastRenderedPageBreak/>
        <w:t>Regional and local site maps.</w:t>
      </w:r>
    </w:p>
    <w:p w:rsidRPr="003E48C0" w:rsidR="007127FE" w:rsidP="007127FE" w:rsidRDefault="007127FE" w14:paraId="5C12EA89" w14:textId="77777777">
      <w:pPr>
        <w:pStyle w:val="Quote1"/>
        <w:numPr>
          <w:ilvl w:val="1"/>
          <w:numId w:val="34"/>
        </w:numPr>
        <w:spacing w:before="0" w:after="120"/>
        <w:ind w:right="1440"/>
        <w:rPr>
          <w:rFonts w:ascii="Book Antiqua" w:hAnsi="Book Antiqua"/>
          <w:szCs w:val="26"/>
        </w:rPr>
      </w:pPr>
      <w:r w:rsidRPr="003E48C0">
        <w:rPr>
          <w:rFonts w:ascii="Book Antiqua" w:hAnsi="Book Antiqua"/>
          <w:szCs w:val="26"/>
        </w:rPr>
        <w:t>A description of the environmental setting, to include at a minimum:</w:t>
      </w:r>
    </w:p>
    <w:p w:rsidRPr="003E48C0" w:rsidR="007127FE" w:rsidP="007127FE" w:rsidRDefault="007127FE" w14:paraId="5CBC7D28" w14:textId="77777777">
      <w:pPr>
        <w:pStyle w:val="Quote1"/>
        <w:numPr>
          <w:ilvl w:val="2"/>
          <w:numId w:val="34"/>
        </w:numPr>
        <w:spacing w:before="0" w:after="120"/>
        <w:ind w:right="1440"/>
        <w:rPr>
          <w:rFonts w:ascii="Book Antiqua" w:hAnsi="Book Antiqua"/>
          <w:szCs w:val="26"/>
        </w:rPr>
      </w:pPr>
      <w:r w:rsidRPr="003E48C0">
        <w:rPr>
          <w:rFonts w:ascii="Book Antiqua" w:hAnsi="Book Antiqua"/>
          <w:szCs w:val="26"/>
        </w:rPr>
        <w:t>Cultural, historical, and paleontological resources;</w:t>
      </w:r>
    </w:p>
    <w:p w:rsidRPr="003E48C0" w:rsidR="007127FE" w:rsidP="007127FE" w:rsidRDefault="007127FE" w14:paraId="461A5D3E" w14:textId="77777777">
      <w:pPr>
        <w:pStyle w:val="Quote1"/>
        <w:numPr>
          <w:ilvl w:val="2"/>
          <w:numId w:val="34"/>
        </w:numPr>
        <w:spacing w:before="0" w:after="120"/>
        <w:ind w:right="1440"/>
        <w:rPr>
          <w:rFonts w:ascii="Book Antiqua" w:hAnsi="Book Antiqua"/>
          <w:szCs w:val="26"/>
        </w:rPr>
      </w:pPr>
      <w:r w:rsidRPr="003E48C0">
        <w:rPr>
          <w:rFonts w:ascii="Book Antiqua" w:hAnsi="Book Antiqua"/>
          <w:szCs w:val="26"/>
        </w:rPr>
        <w:t>Biological resources; and</w:t>
      </w:r>
    </w:p>
    <w:p w:rsidRPr="003E48C0" w:rsidR="007127FE" w:rsidP="007127FE" w:rsidRDefault="007127FE" w14:paraId="7C77FB12" w14:textId="77777777">
      <w:pPr>
        <w:pStyle w:val="Quote1"/>
        <w:numPr>
          <w:ilvl w:val="2"/>
          <w:numId w:val="34"/>
        </w:numPr>
        <w:spacing w:before="0" w:after="120"/>
        <w:ind w:right="1440"/>
        <w:rPr>
          <w:rFonts w:ascii="Book Antiqua" w:hAnsi="Book Antiqua"/>
          <w:szCs w:val="26"/>
        </w:rPr>
      </w:pPr>
      <w:r w:rsidRPr="003E48C0">
        <w:rPr>
          <w:rFonts w:ascii="Book Antiqua" w:hAnsi="Book Antiqua"/>
          <w:szCs w:val="26"/>
        </w:rPr>
        <w:t>Current land use and zoning.</w:t>
      </w:r>
    </w:p>
    <w:p w:rsidRPr="003E48C0" w:rsidR="007127FE" w:rsidP="007127FE" w:rsidRDefault="007127FE" w14:paraId="21E7E2CB" w14:textId="77777777">
      <w:pPr>
        <w:pStyle w:val="Quote1"/>
        <w:numPr>
          <w:ilvl w:val="1"/>
          <w:numId w:val="34"/>
        </w:numPr>
        <w:spacing w:before="0" w:after="120"/>
        <w:ind w:right="1440"/>
        <w:rPr>
          <w:rFonts w:ascii="Book Antiqua" w:hAnsi="Book Antiqua"/>
          <w:szCs w:val="26"/>
        </w:rPr>
      </w:pPr>
      <w:r w:rsidRPr="003E48C0">
        <w:rPr>
          <w:rFonts w:ascii="Book Antiqua" w:hAnsi="Book Antiqua"/>
          <w:szCs w:val="26"/>
        </w:rPr>
        <w:t>A construction workplan, to include:</w:t>
      </w:r>
    </w:p>
    <w:p w:rsidRPr="003E48C0" w:rsidR="007127FE" w:rsidP="007127FE" w:rsidRDefault="007127FE" w14:paraId="57F445F5" w14:textId="77777777">
      <w:pPr>
        <w:pStyle w:val="Quote1"/>
        <w:numPr>
          <w:ilvl w:val="2"/>
          <w:numId w:val="34"/>
        </w:numPr>
        <w:spacing w:before="0" w:after="120"/>
        <w:ind w:right="1440"/>
        <w:rPr>
          <w:rFonts w:ascii="Book Antiqua" w:hAnsi="Book Antiqua"/>
          <w:szCs w:val="26"/>
        </w:rPr>
      </w:pPr>
      <w:r w:rsidRPr="003E48C0">
        <w:rPr>
          <w:rFonts w:ascii="Book Antiqua" w:hAnsi="Book Antiqua"/>
          <w:szCs w:val="26"/>
        </w:rPr>
        <w:t>Commission Preconstruction Survey Checklist—Archaeological Resources;</w:t>
      </w:r>
    </w:p>
    <w:p w:rsidRPr="003E48C0" w:rsidR="007127FE" w:rsidP="007127FE" w:rsidRDefault="007127FE" w14:paraId="512CBB65" w14:textId="77777777">
      <w:pPr>
        <w:pStyle w:val="Quote1"/>
        <w:numPr>
          <w:ilvl w:val="2"/>
          <w:numId w:val="34"/>
        </w:numPr>
        <w:spacing w:before="0" w:after="120"/>
        <w:ind w:right="1440"/>
        <w:rPr>
          <w:rFonts w:ascii="Book Antiqua" w:hAnsi="Book Antiqua"/>
          <w:szCs w:val="26"/>
        </w:rPr>
      </w:pPr>
      <w:r w:rsidRPr="003E48C0">
        <w:rPr>
          <w:rFonts w:ascii="Book Antiqua" w:hAnsi="Book Antiqua"/>
          <w:szCs w:val="26"/>
        </w:rPr>
        <w:t>Commission Preconstruction Survey Checklist—Biological Resources;</w:t>
      </w:r>
    </w:p>
    <w:p w:rsidRPr="003E48C0" w:rsidR="007127FE" w:rsidP="007127FE" w:rsidRDefault="007127FE" w14:paraId="3C1DE10B" w14:textId="77777777">
      <w:pPr>
        <w:pStyle w:val="Quote1"/>
        <w:numPr>
          <w:ilvl w:val="2"/>
          <w:numId w:val="34"/>
        </w:numPr>
        <w:spacing w:before="0" w:after="120"/>
        <w:ind w:right="1440"/>
        <w:rPr>
          <w:rFonts w:ascii="Book Antiqua" w:hAnsi="Book Antiqua"/>
          <w:szCs w:val="26"/>
        </w:rPr>
      </w:pPr>
      <w:r w:rsidRPr="003E48C0">
        <w:rPr>
          <w:rFonts w:ascii="Book Antiqua" w:hAnsi="Book Antiqua"/>
          <w:szCs w:val="26"/>
        </w:rPr>
        <w:t>A detailed schedule of construction activities, including site restoration activities;</w:t>
      </w:r>
    </w:p>
    <w:p w:rsidRPr="003E48C0" w:rsidR="007127FE" w:rsidP="007127FE" w:rsidRDefault="007127FE" w14:paraId="614F242F" w14:textId="77777777">
      <w:pPr>
        <w:pStyle w:val="Quote1"/>
        <w:numPr>
          <w:ilvl w:val="2"/>
          <w:numId w:val="34"/>
        </w:numPr>
        <w:spacing w:before="0" w:after="120"/>
        <w:ind w:right="1440"/>
        <w:rPr>
          <w:rFonts w:ascii="Book Antiqua" w:hAnsi="Book Antiqua"/>
          <w:szCs w:val="26"/>
        </w:rPr>
      </w:pPr>
      <w:r w:rsidRPr="003E48C0">
        <w:rPr>
          <w:rFonts w:ascii="Book Antiqua" w:hAnsi="Book Antiqua"/>
          <w:szCs w:val="26"/>
        </w:rPr>
        <w:t>A description of construction/installation techniques;</w:t>
      </w:r>
      <w:r>
        <w:rPr>
          <w:rFonts w:ascii="Book Antiqua" w:hAnsi="Book Antiqua"/>
          <w:szCs w:val="26"/>
        </w:rPr>
        <w:t xml:space="preserve"> and</w:t>
      </w:r>
    </w:p>
    <w:p w:rsidRPr="003E48C0" w:rsidR="007127FE" w:rsidP="007127FE" w:rsidRDefault="007127FE" w14:paraId="342BF9F7" w14:textId="77777777">
      <w:pPr>
        <w:pStyle w:val="Quote1"/>
        <w:numPr>
          <w:ilvl w:val="2"/>
          <w:numId w:val="34"/>
        </w:numPr>
        <w:spacing w:before="0" w:after="120"/>
        <w:ind w:right="1440"/>
        <w:rPr>
          <w:rFonts w:ascii="Book Antiqua" w:hAnsi="Book Antiqua"/>
          <w:szCs w:val="26"/>
        </w:rPr>
      </w:pPr>
      <w:r w:rsidRPr="003E48C0">
        <w:rPr>
          <w:rFonts w:ascii="Book Antiqua" w:hAnsi="Book Antiqua"/>
          <w:szCs w:val="26"/>
        </w:rPr>
        <w:t>A list of other agencies contacted with respect to siting, land use planning, and environmental resource issues, including contact information</w:t>
      </w:r>
      <w:r>
        <w:rPr>
          <w:rFonts w:ascii="Book Antiqua" w:hAnsi="Book Antiqua"/>
          <w:szCs w:val="26"/>
        </w:rPr>
        <w:t>.</w:t>
      </w:r>
    </w:p>
    <w:p w:rsidRPr="003E48C0" w:rsidR="007127FE" w:rsidP="007127FE" w:rsidRDefault="007127FE" w14:paraId="162138DF" w14:textId="77777777">
      <w:pPr>
        <w:pStyle w:val="Quote1"/>
        <w:numPr>
          <w:ilvl w:val="2"/>
          <w:numId w:val="34"/>
        </w:numPr>
        <w:spacing w:before="0" w:after="120"/>
        <w:ind w:right="1440"/>
        <w:rPr>
          <w:rFonts w:ascii="Book Antiqua" w:hAnsi="Book Antiqua"/>
          <w:szCs w:val="26"/>
        </w:rPr>
      </w:pPr>
      <w:r w:rsidRPr="003E48C0">
        <w:rPr>
          <w:rFonts w:ascii="Book Antiqua" w:hAnsi="Book Antiqua"/>
          <w:szCs w:val="26"/>
        </w:rPr>
        <w:t>A list of permits required for the proposed project</w:t>
      </w:r>
      <w:r>
        <w:rPr>
          <w:rFonts w:ascii="Book Antiqua" w:hAnsi="Book Antiqua"/>
          <w:szCs w:val="26"/>
        </w:rPr>
        <w:t>;</w:t>
      </w:r>
    </w:p>
    <w:p w:rsidRPr="003E48C0" w:rsidR="007127FE" w:rsidP="007127FE" w:rsidRDefault="007127FE" w14:paraId="138F8913" w14:textId="77777777">
      <w:pPr>
        <w:pStyle w:val="Quote1"/>
        <w:numPr>
          <w:ilvl w:val="1"/>
          <w:numId w:val="34"/>
        </w:numPr>
        <w:spacing w:before="0" w:after="120"/>
        <w:ind w:right="1440"/>
        <w:rPr>
          <w:rFonts w:ascii="Book Antiqua" w:hAnsi="Book Antiqua"/>
          <w:szCs w:val="26"/>
        </w:rPr>
      </w:pPr>
      <w:r w:rsidRPr="003E48C0">
        <w:rPr>
          <w:rFonts w:ascii="Book Antiqua" w:hAnsi="Book Antiqua"/>
          <w:szCs w:val="26"/>
        </w:rPr>
        <w:t>A statement of the CEQA exemption(s) applicable to the proposed project; and</w:t>
      </w:r>
    </w:p>
    <w:p w:rsidRPr="003E48C0" w:rsidR="007127FE" w:rsidP="007127FE" w:rsidRDefault="007127FE" w14:paraId="048A4B03" w14:textId="77777777">
      <w:pPr>
        <w:pStyle w:val="Quote1"/>
        <w:numPr>
          <w:ilvl w:val="1"/>
          <w:numId w:val="34"/>
        </w:numPr>
        <w:spacing w:before="0" w:after="120"/>
        <w:ind w:right="1440"/>
        <w:rPr>
          <w:rFonts w:ascii="Book Antiqua" w:hAnsi="Book Antiqua"/>
          <w:szCs w:val="26"/>
        </w:rPr>
      </w:pPr>
      <w:r w:rsidRPr="003E48C0">
        <w:rPr>
          <w:rFonts w:ascii="Book Antiqua" w:hAnsi="Book Antiqua"/>
          <w:szCs w:val="26"/>
        </w:rPr>
        <w:t>Documentation and factual evidence sufficient to support a finding that the claimed exemption(s) is (are) applicable.</w:t>
      </w:r>
    </w:p>
    <w:p w:rsidRPr="00ED43AA" w:rsidR="007127FE" w:rsidP="007127FE" w:rsidRDefault="007127FE" w14:paraId="486C72E7" w14:textId="1E18E61D">
      <w:pPr>
        <w:pStyle w:val="Quote1"/>
        <w:numPr>
          <w:ilvl w:val="0"/>
          <w:numId w:val="34"/>
        </w:numPr>
        <w:tabs>
          <w:tab w:val="left" w:pos="990"/>
        </w:tabs>
        <w:spacing w:before="0" w:after="120"/>
        <w:ind w:right="1440"/>
        <w:rPr>
          <w:rFonts w:ascii="Book Antiqua" w:hAnsi="Book Antiqua"/>
          <w:szCs w:val="26"/>
        </w:rPr>
      </w:pPr>
      <w:r w:rsidRPr="00ED43AA">
        <w:rPr>
          <w:rFonts w:ascii="Book Antiqua" w:hAnsi="Book Antiqua"/>
          <w:szCs w:val="26"/>
        </w:rPr>
        <w:t xml:space="preserve">The Energy Division will review </w:t>
      </w:r>
      <w:r w:rsidRPr="00ED43AA" w:rsidR="0085592B">
        <w:rPr>
          <w:rFonts w:ascii="Book Antiqua" w:hAnsi="Book Antiqua"/>
          <w:bCs/>
          <w:szCs w:val="26"/>
        </w:rPr>
        <w:t>Wi-Fiber’s</w:t>
      </w:r>
      <w:r w:rsidRPr="00ED43AA" w:rsidR="0085592B">
        <w:rPr>
          <w:rFonts w:ascii="Book Antiqua" w:hAnsi="Book Antiqua"/>
          <w:b/>
          <w:szCs w:val="26"/>
        </w:rPr>
        <w:t xml:space="preserve"> </w:t>
      </w:r>
      <w:r w:rsidRPr="00ED43AA">
        <w:rPr>
          <w:rFonts w:ascii="Book Antiqua" w:hAnsi="Book Antiqua"/>
          <w:szCs w:val="26"/>
        </w:rPr>
        <w:t>submission for the proposed project to confirm that the claimed exemption(s) from CEQA are applicable; and</w:t>
      </w:r>
    </w:p>
    <w:p w:rsidRPr="00ED43AA" w:rsidR="007127FE" w:rsidP="007127FE" w:rsidRDefault="007127FE" w14:paraId="0380E655" w14:textId="0FCCB255">
      <w:pPr>
        <w:pStyle w:val="Quote1"/>
        <w:numPr>
          <w:ilvl w:val="0"/>
          <w:numId w:val="34"/>
        </w:numPr>
        <w:tabs>
          <w:tab w:val="left" w:pos="990"/>
        </w:tabs>
        <w:spacing w:before="0" w:after="120"/>
        <w:ind w:right="1440"/>
        <w:rPr>
          <w:rFonts w:ascii="Book Antiqua" w:hAnsi="Book Antiqua"/>
          <w:szCs w:val="26"/>
        </w:rPr>
      </w:pPr>
      <w:r w:rsidRPr="00ED43AA">
        <w:rPr>
          <w:rFonts w:ascii="Book Antiqua" w:hAnsi="Book Antiqua"/>
          <w:szCs w:val="26"/>
        </w:rPr>
        <w:t xml:space="preserve">Within 21 days from the date of </w:t>
      </w:r>
      <w:r w:rsidRPr="00ED43AA" w:rsidR="0085592B">
        <w:rPr>
          <w:rFonts w:ascii="Book Antiqua" w:hAnsi="Book Antiqua"/>
          <w:bCs/>
          <w:szCs w:val="26"/>
        </w:rPr>
        <w:t>Wi-Fiber</w:t>
      </w:r>
      <w:r w:rsidRPr="00ED43AA">
        <w:rPr>
          <w:rFonts w:ascii="Book Antiqua" w:hAnsi="Book Antiqua"/>
          <w:bCs/>
          <w:szCs w:val="26"/>
        </w:rPr>
        <w:t>’s</w:t>
      </w:r>
      <w:r w:rsidRPr="00ED43AA">
        <w:rPr>
          <w:rFonts w:ascii="Book Antiqua" w:hAnsi="Book Antiqua"/>
          <w:szCs w:val="26"/>
        </w:rPr>
        <w:t xml:space="preserve"> submittal, the Energy Division will issue either:</w:t>
      </w:r>
    </w:p>
    <w:p w:rsidRPr="00ED43AA" w:rsidR="007127FE" w:rsidP="007127FE" w:rsidRDefault="007127FE" w14:paraId="0310F943" w14:textId="77777777">
      <w:pPr>
        <w:pStyle w:val="Quote1"/>
        <w:numPr>
          <w:ilvl w:val="1"/>
          <w:numId w:val="34"/>
        </w:numPr>
        <w:spacing w:before="0" w:after="120"/>
        <w:ind w:right="1440"/>
        <w:rPr>
          <w:rFonts w:ascii="Book Antiqua" w:hAnsi="Book Antiqua"/>
          <w:szCs w:val="26"/>
        </w:rPr>
      </w:pPr>
      <w:r w:rsidRPr="00ED43AA">
        <w:rPr>
          <w:rFonts w:ascii="Book Antiqua" w:hAnsi="Book Antiqua"/>
          <w:szCs w:val="26"/>
        </w:rPr>
        <w:lastRenderedPageBreak/>
        <w:t>A Notice to Proceed (NTP) and file a Notice of Exemption with the State Clearinghouse, Office of Planning and Research; or</w:t>
      </w:r>
    </w:p>
    <w:p w:rsidRPr="00ED43AA" w:rsidR="007127FE" w:rsidP="007127FE" w:rsidRDefault="007127FE" w14:paraId="3D374386" w14:textId="77777777">
      <w:pPr>
        <w:pStyle w:val="Quote1"/>
        <w:numPr>
          <w:ilvl w:val="1"/>
          <w:numId w:val="34"/>
        </w:numPr>
        <w:spacing w:before="0" w:after="120"/>
        <w:ind w:right="1440"/>
        <w:rPr>
          <w:rFonts w:ascii="Book Antiqua" w:hAnsi="Book Antiqua"/>
          <w:szCs w:val="26"/>
        </w:rPr>
      </w:pPr>
      <w:r w:rsidRPr="00ED43AA">
        <w:rPr>
          <w:rFonts w:ascii="Book Antiqua" w:hAnsi="Book Antiqua"/>
          <w:szCs w:val="26"/>
        </w:rPr>
        <w:t>A letter of denial stating the specific reasons why the claimed exemption(s) are not applicable to the proposed project.</w:t>
      </w:r>
    </w:p>
    <w:p w:rsidRPr="00ED43AA" w:rsidR="007127FE" w:rsidP="007127FE" w:rsidRDefault="007127FE" w14:paraId="0C2650C4" w14:textId="6EDB95D2">
      <w:pPr>
        <w:pStyle w:val="standard"/>
        <w:spacing w:after="120" w:line="240" w:lineRule="auto"/>
        <w:ind w:right="1440"/>
        <w:rPr>
          <w:rFonts w:ascii="Book Antiqua" w:hAnsi="Book Antiqua"/>
          <w:szCs w:val="26"/>
        </w:rPr>
      </w:pPr>
      <w:r w:rsidRPr="00ED43AA">
        <w:rPr>
          <w:rFonts w:ascii="Book Antiqua" w:hAnsi="Book Antiqua"/>
          <w:szCs w:val="26"/>
        </w:rPr>
        <w:t>The Commission reviewed the application and finds that:</w:t>
      </w:r>
    </w:p>
    <w:p w:rsidRPr="00ED43AA" w:rsidR="007127FE" w:rsidP="007127FE" w:rsidRDefault="00EB2E96" w14:paraId="34F51498" w14:textId="3951EE81">
      <w:pPr>
        <w:pStyle w:val="Quote1"/>
        <w:numPr>
          <w:ilvl w:val="0"/>
          <w:numId w:val="33"/>
        </w:numPr>
        <w:tabs>
          <w:tab w:val="left" w:pos="990"/>
        </w:tabs>
        <w:spacing w:before="0" w:after="120"/>
        <w:ind w:right="1440"/>
        <w:rPr>
          <w:rFonts w:ascii="Book Antiqua" w:hAnsi="Book Antiqua"/>
          <w:bCs/>
          <w:szCs w:val="26"/>
        </w:rPr>
      </w:pPr>
      <w:r w:rsidRPr="00ED43AA">
        <w:rPr>
          <w:rFonts w:ascii="Book Antiqua" w:hAnsi="Book Antiqua"/>
          <w:bCs/>
          <w:szCs w:val="26"/>
        </w:rPr>
        <w:t>Wi-Fiber</w:t>
      </w:r>
      <w:r w:rsidRPr="00ED43AA" w:rsidR="007127FE">
        <w:rPr>
          <w:rFonts w:ascii="Book Antiqua" w:hAnsi="Book Antiqua"/>
          <w:bCs/>
          <w:szCs w:val="26"/>
        </w:rPr>
        <w:t>’s proposed facilities</w:t>
      </w:r>
      <w:r w:rsidRPr="00ED43AA" w:rsidR="007127FE">
        <w:rPr>
          <w:rFonts w:ascii="Book Antiqua" w:hAnsi="Book Antiqua"/>
          <w:bCs/>
          <w:szCs w:val="26"/>
        </w:rPr>
        <w:noBreakHyphen/>
        <w:t>based project activities are very limited;</w:t>
      </w:r>
    </w:p>
    <w:p w:rsidRPr="003E48C0" w:rsidR="007127FE" w:rsidP="007127FE" w:rsidRDefault="007127FE" w14:paraId="3923D732" w14:textId="77777777">
      <w:pPr>
        <w:pStyle w:val="Quote1"/>
        <w:numPr>
          <w:ilvl w:val="0"/>
          <w:numId w:val="33"/>
        </w:numPr>
        <w:tabs>
          <w:tab w:val="left" w:pos="990"/>
        </w:tabs>
        <w:spacing w:before="0" w:after="120"/>
        <w:ind w:right="1440"/>
        <w:rPr>
          <w:rFonts w:ascii="Book Antiqua" w:hAnsi="Book Antiqua"/>
          <w:szCs w:val="26"/>
        </w:rPr>
      </w:pPr>
      <w:r w:rsidRPr="003E48C0">
        <w:rPr>
          <w:rFonts w:ascii="Book Antiqua" w:hAnsi="Book Antiqua"/>
          <w:szCs w:val="26"/>
        </w:rPr>
        <w:t>These activities would in almost all circumstances be very likely to qualify for an exemption from CEQA; and</w:t>
      </w:r>
    </w:p>
    <w:p w:rsidRPr="00ED43AA" w:rsidR="007127FE" w:rsidP="007127FE" w:rsidRDefault="007127FE" w14:paraId="2F037A0C" w14:textId="683D366D">
      <w:pPr>
        <w:pStyle w:val="Quote1"/>
        <w:numPr>
          <w:ilvl w:val="0"/>
          <w:numId w:val="33"/>
        </w:numPr>
        <w:tabs>
          <w:tab w:val="left" w:pos="990"/>
        </w:tabs>
        <w:spacing w:before="0" w:after="120"/>
        <w:ind w:right="1440"/>
        <w:rPr>
          <w:rFonts w:ascii="Book Antiqua" w:hAnsi="Book Antiqua"/>
          <w:szCs w:val="26"/>
        </w:rPr>
      </w:pPr>
      <w:r w:rsidRPr="00ED43AA">
        <w:rPr>
          <w:rFonts w:ascii="Book Antiqua" w:hAnsi="Book Antiqua"/>
          <w:szCs w:val="26"/>
        </w:rPr>
        <w:t xml:space="preserve">The proposed process for reviewing the applicability of CEQA exemptions to </w:t>
      </w:r>
      <w:r w:rsidRPr="00ED43AA" w:rsidR="00EB2E96">
        <w:rPr>
          <w:rFonts w:ascii="Book Antiqua" w:hAnsi="Book Antiqua"/>
          <w:szCs w:val="26"/>
        </w:rPr>
        <w:t>Wi-Fiber</w:t>
      </w:r>
      <w:r w:rsidRPr="00ED43AA">
        <w:rPr>
          <w:rFonts w:ascii="Book Antiqua" w:hAnsi="Book Antiqua"/>
          <w:szCs w:val="26"/>
        </w:rPr>
        <w:t>’s facilities</w:t>
      </w:r>
      <w:r w:rsidRPr="00ED43AA">
        <w:rPr>
          <w:rFonts w:ascii="Book Antiqua" w:hAnsi="Book Antiqua"/>
          <w:szCs w:val="26"/>
        </w:rPr>
        <w:noBreakHyphen/>
        <w:t xml:space="preserve">based projects is not only adequate for the Commission’s purposes as CEQA Lead Agency, but is also in the public interest because it enables </w:t>
      </w:r>
      <w:r w:rsidRPr="00ED43AA" w:rsidR="00EB2E96">
        <w:rPr>
          <w:rFonts w:ascii="Book Antiqua" w:hAnsi="Book Antiqua"/>
          <w:szCs w:val="26"/>
        </w:rPr>
        <w:t xml:space="preserve">Wi-Fiber </w:t>
      </w:r>
      <w:r w:rsidRPr="00ED43AA">
        <w:rPr>
          <w:rFonts w:ascii="Book Antiqua" w:hAnsi="Book Antiqua"/>
          <w:szCs w:val="26"/>
        </w:rPr>
        <w:t>to respond in a timely manner to requests for service without the delay or burden of a full CEQA review when such review is unnecessary.</w:t>
      </w:r>
    </w:p>
    <w:p w:rsidRPr="00ED43AA" w:rsidR="007127FE" w:rsidP="007127FE" w:rsidRDefault="007127FE" w14:paraId="336DF2E1" w14:textId="39D1FB52">
      <w:pPr>
        <w:pStyle w:val="standard"/>
        <w:rPr>
          <w:rFonts w:ascii="Book Antiqua" w:hAnsi="Book Antiqua"/>
          <w:szCs w:val="26"/>
        </w:rPr>
      </w:pPr>
      <w:r w:rsidRPr="00ED43AA">
        <w:rPr>
          <w:rFonts w:ascii="Book Antiqua" w:hAnsi="Book Antiqua"/>
          <w:szCs w:val="26"/>
        </w:rPr>
        <w:t xml:space="preserve">This decision therefore approves </w:t>
      </w:r>
      <w:r w:rsidRPr="00ED43AA" w:rsidR="00EB2E96">
        <w:rPr>
          <w:rFonts w:ascii="Book Antiqua" w:hAnsi="Book Antiqua"/>
          <w:szCs w:val="26"/>
        </w:rPr>
        <w:t>Wi-Fiber</w:t>
      </w:r>
      <w:r w:rsidRPr="00ED43AA">
        <w:rPr>
          <w:rFonts w:ascii="Book Antiqua" w:hAnsi="Book Antiqua"/>
          <w:szCs w:val="26"/>
        </w:rPr>
        <w:t xml:space="preserve">’s proposed process for Commission review of claimed CEQA exemptions for construction projects undertaken pursuant to </w:t>
      </w:r>
      <w:r w:rsidRPr="00ED43AA" w:rsidR="00EB2E96">
        <w:rPr>
          <w:rFonts w:ascii="Book Antiqua" w:hAnsi="Book Antiqua"/>
          <w:szCs w:val="26"/>
        </w:rPr>
        <w:t>Wi-Fiber</w:t>
      </w:r>
      <w:r w:rsidRPr="00ED43AA">
        <w:rPr>
          <w:rFonts w:ascii="Book Antiqua" w:hAnsi="Book Antiqua"/>
          <w:szCs w:val="26"/>
        </w:rPr>
        <w:t>’s full facilities</w:t>
      </w:r>
      <w:r w:rsidRPr="00ED43AA">
        <w:rPr>
          <w:rFonts w:ascii="Book Antiqua" w:hAnsi="Book Antiqua"/>
          <w:szCs w:val="26"/>
        </w:rPr>
        <w:noBreakHyphen/>
        <w:t>based authority, based on the specific facts of this case with the following modifications related to the Commission’s Energy Division review and approval or disapproval of the proposed exemptions.</w:t>
      </w:r>
    </w:p>
    <w:p w:rsidRPr="00ED43AA" w:rsidR="007127FE" w:rsidP="007127FE" w:rsidRDefault="007127FE" w14:paraId="1C0B7762" w14:textId="02CA782C">
      <w:pPr>
        <w:pStyle w:val="standard"/>
        <w:rPr>
          <w:rFonts w:ascii="Book Antiqua" w:hAnsi="Book Antiqua"/>
          <w:szCs w:val="26"/>
        </w:rPr>
      </w:pPr>
      <w:r w:rsidRPr="00ED43AA">
        <w:rPr>
          <w:rFonts w:ascii="Book Antiqua" w:hAnsi="Book Antiqua"/>
          <w:szCs w:val="26"/>
        </w:rPr>
        <w:t xml:space="preserve">If the Energy Division rejects </w:t>
      </w:r>
      <w:r w:rsidRPr="00ED43AA" w:rsidR="00EB2E96">
        <w:rPr>
          <w:rFonts w:ascii="Book Antiqua" w:hAnsi="Book Antiqua"/>
          <w:szCs w:val="26"/>
        </w:rPr>
        <w:t>Wi-Fiber</w:t>
      </w:r>
      <w:r w:rsidRPr="00ED43AA">
        <w:rPr>
          <w:rFonts w:ascii="Book Antiqua" w:hAnsi="Book Antiqua"/>
          <w:szCs w:val="26"/>
        </w:rPr>
        <w:t xml:space="preserve">’s claimed CEQA exemption(s) and issues a letter of denial to </w:t>
      </w:r>
      <w:r w:rsidRPr="00ED43AA" w:rsidR="00EB2E96">
        <w:rPr>
          <w:rFonts w:ascii="Book Antiqua" w:hAnsi="Book Antiqua"/>
          <w:szCs w:val="26"/>
        </w:rPr>
        <w:t>Wi-Fiber</w:t>
      </w:r>
      <w:r w:rsidRPr="00ED43AA">
        <w:rPr>
          <w:rFonts w:ascii="Book Antiqua" w:hAnsi="Book Antiqua"/>
          <w:szCs w:val="26"/>
        </w:rPr>
        <w:t xml:space="preserve">, </w:t>
      </w:r>
      <w:r w:rsidRPr="00ED43AA" w:rsidR="00EB2E96">
        <w:rPr>
          <w:rFonts w:ascii="Book Antiqua" w:hAnsi="Book Antiqua"/>
          <w:szCs w:val="26"/>
        </w:rPr>
        <w:t>it</w:t>
      </w:r>
      <w:r w:rsidRPr="00ED43AA">
        <w:rPr>
          <w:rFonts w:ascii="Book Antiqua" w:hAnsi="Book Antiqua"/>
          <w:szCs w:val="26"/>
        </w:rPr>
        <w:t xml:space="preserve"> must either re</w:t>
      </w:r>
      <w:r w:rsidRPr="00ED43AA">
        <w:rPr>
          <w:rFonts w:ascii="Book Antiqua" w:hAnsi="Book Antiqua"/>
          <w:szCs w:val="26"/>
        </w:rPr>
        <w:noBreakHyphen/>
        <w:t>design the specific project and facilities and then reapply for a finding of exemption from CEQA, or file a formal application with the Commission seeking the requisite approval and full CEQA review, before commencing any construction activities.</w:t>
      </w:r>
    </w:p>
    <w:p w:rsidRPr="007E059A" w:rsidR="007127FE" w:rsidP="007E059A" w:rsidRDefault="00EB2E96" w14:paraId="4F689A01" w14:textId="6E50579D">
      <w:pPr>
        <w:pStyle w:val="standard"/>
        <w:rPr>
          <w:rFonts w:ascii="Book Antiqua" w:hAnsi="Book Antiqua"/>
          <w:szCs w:val="26"/>
        </w:rPr>
      </w:pPr>
      <w:r w:rsidRPr="00ED43AA">
        <w:rPr>
          <w:rFonts w:ascii="Book Antiqua" w:hAnsi="Book Antiqua"/>
          <w:szCs w:val="26"/>
        </w:rPr>
        <w:lastRenderedPageBreak/>
        <w:t xml:space="preserve">Wi-Fiber </w:t>
      </w:r>
      <w:r w:rsidRPr="00ED43AA" w:rsidR="007127FE">
        <w:rPr>
          <w:rFonts w:ascii="Book Antiqua" w:hAnsi="Book Antiqua"/>
          <w:szCs w:val="26"/>
        </w:rPr>
        <w:t>shall not perform any full facilities</w:t>
      </w:r>
      <w:r w:rsidRPr="00ED43AA" w:rsidR="007127FE">
        <w:rPr>
          <w:rFonts w:ascii="Book Antiqua" w:hAnsi="Book Antiqua"/>
          <w:szCs w:val="26"/>
        </w:rPr>
        <w:noBreakHyphen/>
        <w:t xml:space="preserve">based construction activities </w:t>
      </w:r>
      <w:r w:rsidRPr="003E48C0" w:rsidR="007127FE">
        <w:rPr>
          <w:rFonts w:ascii="Book Antiqua" w:hAnsi="Book Antiqua"/>
          <w:szCs w:val="26"/>
        </w:rPr>
        <w:t>without first obtaining an NTP from the Energy Division or authorization by the Commission after the requisite environmental review.</w:t>
      </w:r>
    </w:p>
    <w:p w:rsidRPr="00C801AA" w:rsidR="00713EFC" w:rsidP="00C801AA" w:rsidRDefault="008046CE" w14:paraId="08A8FF1C" w14:textId="36A0A3E1">
      <w:pPr>
        <w:pStyle w:val="standard"/>
        <w:rPr>
          <w:rFonts w:ascii="Book Antiqua" w:hAnsi="Book Antiqua"/>
        </w:rPr>
      </w:pPr>
      <w:r w:rsidRPr="00C801AA">
        <w:rPr>
          <w:rFonts w:ascii="Book Antiqua" w:hAnsi="Book Antiqua"/>
        </w:rPr>
        <w:t xml:space="preserve">Since </w:t>
      </w:r>
      <w:r w:rsidRPr="00C801AA" w:rsidR="009E0F3A">
        <w:rPr>
          <w:rFonts w:ascii="Book Antiqua" w:hAnsi="Book Antiqua"/>
        </w:rPr>
        <w:t>Wi-Fiber</w:t>
      </w:r>
      <w:r w:rsidRPr="00C801AA">
        <w:rPr>
          <w:rFonts w:ascii="Book Antiqua" w:hAnsi="Book Antiqua"/>
        </w:rPr>
        <w:t xml:space="preserve"> states that it does not intend to construct any facilities</w:t>
      </w:r>
      <w:r w:rsidRPr="00C801AA" w:rsidR="0006375B">
        <w:rPr>
          <w:rFonts w:ascii="Book Antiqua" w:hAnsi="Book Antiqua"/>
        </w:rPr>
        <w:t xml:space="preserve"> other than equipment to be installed in existing buildings or structures</w:t>
      </w:r>
      <w:r w:rsidR="00761376">
        <w:rPr>
          <w:rFonts w:ascii="Book Antiqua" w:hAnsi="Book Antiqua"/>
        </w:rPr>
        <w:t>,</w:t>
      </w:r>
      <w:r w:rsidRPr="00C801AA" w:rsidR="00407B7C">
        <w:rPr>
          <w:rStyle w:val="FootnoteReference"/>
          <w:rFonts w:ascii="Book Antiqua" w:hAnsi="Book Antiqua"/>
        </w:rPr>
        <w:footnoteReference w:id="20"/>
      </w:r>
      <w:r w:rsidRPr="00C801AA">
        <w:rPr>
          <w:rFonts w:ascii="Book Antiqua" w:hAnsi="Book Antiqua"/>
        </w:rPr>
        <w:t xml:space="preserve"> </w:t>
      </w:r>
      <w:r w:rsidRPr="00C801AA" w:rsidR="0084326F">
        <w:rPr>
          <w:rFonts w:ascii="Book Antiqua" w:hAnsi="Book Antiqua"/>
        </w:rPr>
        <w:t xml:space="preserve">it does not appear that </w:t>
      </w:r>
      <w:r w:rsidR="009B7291">
        <w:rPr>
          <w:rFonts w:ascii="Book Antiqua" w:hAnsi="Book Antiqua"/>
        </w:rPr>
        <w:t xml:space="preserve">granting </w:t>
      </w:r>
      <w:r w:rsidRPr="00C801AA">
        <w:rPr>
          <w:rFonts w:ascii="Book Antiqua" w:hAnsi="Book Antiqua"/>
        </w:rPr>
        <w:t xml:space="preserve">this application will have </w:t>
      </w:r>
      <w:r w:rsidRPr="00C801AA" w:rsidR="0084326F">
        <w:rPr>
          <w:rFonts w:ascii="Book Antiqua" w:hAnsi="Book Antiqua"/>
        </w:rPr>
        <w:t>an</w:t>
      </w:r>
      <w:r w:rsidRPr="00C801AA" w:rsidR="00407B7C">
        <w:rPr>
          <w:rFonts w:ascii="Book Antiqua" w:hAnsi="Book Antiqua"/>
        </w:rPr>
        <w:t xml:space="preserve"> </w:t>
      </w:r>
      <w:r w:rsidRPr="00C801AA">
        <w:rPr>
          <w:rFonts w:ascii="Book Antiqua" w:hAnsi="Book Antiqua"/>
        </w:rPr>
        <w:t xml:space="preserve">adverse impact upon the environment. Before it can construct facilities other than equipment to be installed in existing buildings or structures, </w:t>
      </w:r>
      <w:r w:rsidRPr="00C801AA" w:rsidR="009E0F3A">
        <w:rPr>
          <w:rFonts w:ascii="Book Antiqua" w:hAnsi="Book Antiqua"/>
        </w:rPr>
        <w:t>Wi-Fiber</w:t>
      </w:r>
      <w:r w:rsidR="003C2932">
        <w:rPr>
          <w:rFonts w:ascii="Book Antiqua" w:hAnsi="Book Antiqua"/>
        </w:rPr>
        <w:t xml:space="preserve"> </w:t>
      </w:r>
      <w:r w:rsidRPr="00C801AA">
        <w:rPr>
          <w:rFonts w:ascii="Book Antiqua" w:hAnsi="Book Antiqua"/>
        </w:rPr>
        <w:t xml:space="preserve">must file for additional authority, and submit to any necessary CEQA review. </w:t>
      </w:r>
    </w:p>
    <w:p w:rsidRPr="003E48C0" w:rsidR="00B971CC" w:rsidP="00563D04" w:rsidRDefault="007F7F0A" w14:paraId="10D045A2" w14:textId="65A520DA">
      <w:pPr>
        <w:pStyle w:val="standard"/>
        <w:rPr>
          <w:rFonts w:ascii="Book Antiqua" w:hAnsi="Book Antiqua"/>
          <w:szCs w:val="26"/>
        </w:rPr>
      </w:pPr>
      <w:r>
        <w:rPr>
          <w:rFonts w:ascii="Book Antiqua" w:hAnsi="Book Antiqua"/>
          <w:szCs w:val="26"/>
        </w:rPr>
        <w:t xml:space="preserve">The Commission </w:t>
      </w:r>
      <w:r w:rsidRPr="003E48C0" w:rsidR="00B971CC">
        <w:rPr>
          <w:rFonts w:ascii="Book Antiqua" w:hAnsi="Book Antiqua"/>
          <w:szCs w:val="26"/>
        </w:rPr>
        <w:t>previously determined that public convenience and necessity require</w:t>
      </w:r>
      <w:r w:rsidR="00E3366C">
        <w:rPr>
          <w:rFonts w:ascii="Book Antiqua" w:hAnsi="Book Antiqua"/>
          <w:szCs w:val="26"/>
        </w:rPr>
        <w:t>s</w:t>
      </w:r>
      <w:r w:rsidRPr="003E48C0" w:rsidR="00B971CC">
        <w:rPr>
          <w:rFonts w:ascii="Book Antiqua" w:hAnsi="Book Antiqua"/>
          <w:szCs w:val="26"/>
        </w:rPr>
        <w:t xml:space="preserve"> </w:t>
      </w:r>
      <w:r w:rsidR="004D14BB">
        <w:rPr>
          <w:rFonts w:ascii="Book Antiqua" w:hAnsi="Book Antiqua"/>
          <w:szCs w:val="26"/>
        </w:rPr>
        <w:t xml:space="preserve">it to allow </w:t>
      </w:r>
      <w:r w:rsidRPr="003E48C0" w:rsidR="00B971CC">
        <w:rPr>
          <w:rFonts w:ascii="Book Antiqua" w:hAnsi="Book Antiqua"/>
          <w:szCs w:val="26"/>
        </w:rPr>
        <w:t xml:space="preserve">competition in the provision of </w:t>
      </w:r>
      <w:r w:rsidR="002F5064">
        <w:rPr>
          <w:rFonts w:ascii="Book Antiqua" w:hAnsi="Book Antiqua"/>
          <w:szCs w:val="26"/>
        </w:rPr>
        <w:t>C</w:t>
      </w:r>
      <w:r w:rsidRPr="003E48C0" w:rsidR="00B971CC">
        <w:rPr>
          <w:rFonts w:ascii="Book Antiqua" w:hAnsi="Book Antiqua"/>
          <w:szCs w:val="26"/>
        </w:rPr>
        <w:t xml:space="preserve">ompetitive </w:t>
      </w:r>
      <w:r w:rsidR="002F5064">
        <w:rPr>
          <w:rFonts w:ascii="Book Antiqua" w:hAnsi="Book Antiqua"/>
          <w:szCs w:val="26"/>
        </w:rPr>
        <w:t>L</w:t>
      </w:r>
      <w:r w:rsidRPr="003E48C0" w:rsidR="00B971CC">
        <w:rPr>
          <w:rFonts w:ascii="Book Antiqua" w:hAnsi="Book Antiqua"/>
          <w:szCs w:val="26"/>
        </w:rPr>
        <w:t>ocal</w:t>
      </w:r>
      <w:r w:rsidR="00C25ADF">
        <w:rPr>
          <w:rFonts w:ascii="Book Antiqua" w:hAnsi="Book Antiqua"/>
          <w:szCs w:val="26"/>
        </w:rPr>
        <w:t> </w:t>
      </w:r>
      <w:r w:rsidR="002F5064">
        <w:rPr>
          <w:rFonts w:ascii="Book Antiqua" w:hAnsi="Book Antiqua"/>
          <w:szCs w:val="26"/>
        </w:rPr>
        <w:t>E</w:t>
      </w:r>
      <w:r w:rsidRPr="003E48C0" w:rsidR="00B971CC">
        <w:rPr>
          <w:rFonts w:ascii="Book Antiqua" w:hAnsi="Book Antiqua"/>
          <w:szCs w:val="26"/>
        </w:rPr>
        <w:t>xchange</w:t>
      </w:r>
      <w:r w:rsidR="002F5064">
        <w:rPr>
          <w:rFonts w:ascii="Book Antiqua" w:hAnsi="Book Antiqua"/>
          <w:szCs w:val="26"/>
        </w:rPr>
        <w:t xml:space="preserve"> Carrier (CLEC)</w:t>
      </w:r>
      <w:r w:rsidRPr="003E48C0" w:rsidR="00B971CC">
        <w:rPr>
          <w:rFonts w:ascii="Book Antiqua" w:hAnsi="Book Antiqua"/>
          <w:szCs w:val="26"/>
        </w:rPr>
        <w:t xml:space="preserve"> service, </w:t>
      </w:r>
      <w:r w:rsidR="002F5064">
        <w:rPr>
          <w:rFonts w:ascii="Book Antiqua" w:hAnsi="Book Antiqua"/>
          <w:szCs w:val="26"/>
        </w:rPr>
        <w:t>(</w:t>
      </w:r>
      <w:r w:rsidRPr="003E48C0" w:rsidR="003B65BD">
        <w:rPr>
          <w:rFonts w:ascii="Book Antiqua" w:hAnsi="Book Antiqua"/>
          <w:szCs w:val="26"/>
        </w:rPr>
        <w:t>Rul</w:t>
      </w:r>
      <w:r w:rsidRPr="003E48C0" w:rsidR="00681350">
        <w:rPr>
          <w:rFonts w:ascii="Book Antiqua" w:hAnsi="Book Antiqua"/>
          <w:szCs w:val="26"/>
        </w:rPr>
        <w:t>e</w:t>
      </w:r>
      <w:r w:rsidRPr="003E48C0" w:rsidR="003B65BD">
        <w:rPr>
          <w:rFonts w:ascii="Book Antiqua" w:hAnsi="Book Antiqua"/>
          <w:szCs w:val="26"/>
        </w:rPr>
        <w:t>making</w:t>
      </w:r>
      <w:r w:rsidR="00C25ADF">
        <w:rPr>
          <w:rFonts w:ascii="Book Antiqua" w:hAnsi="Book Antiqua"/>
          <w:szCs w:val="26"/>
        </w:rPr>
        <w:t> </w:t>
      </w:r>
      <w:r w:rsidRPr="003E48C0" w:rsidR="00B971CC">
        <w:rPr>
          <w:rFonts w:ascii="Book Antiqua" w:hAnsi="Book Antiqua"/>
          <w:szCs w:val="26"/>
        </w:rPr>
        <w:t>95</w:t>
      </w:r>
      <w:r w:rsidR="00C25ADF">
        <w:rPr>
          <w:rFonts w:ascii="Book Antiqua" w:hAnsi="Book Antiqua"/>
          <w:szCs w:val="26"/>
        </w:rPr>
        <w:noBreakHyphen/>
      </w:r>
      <w:r w:rsidRPr="003E48C0" w:rsidR="00B971CC">
        <w:rPr>
          <w:rFonts w:ascii="Book Antiqua" w:hAnsi="Book Antiqua"/>
          <w:szCs w:val="26"/>
        </w:rPr>
        <w:t>04</w:t>
      </w:r>
      <w:r w:rsidR="00C25ADF">
        <w:rPr>
          <w:rFonts w:ascii="Book Antiqua" w:hAnsi="Book Antiqua"/>
          <w:szCs w:val="26"/>
        </w:rPr>
        <w:noBreakHyphen/>
      </w:r>
      <w:r w:rsidRPr="003E48C0" w:rsidR="00B971CC">
        <w:rPr>
          <w:rFonts w:ascii="Book Antiqua" w:hAnsi="Book Antiqua"/>
          <w:szCs w:val="26"/>
        </w:rPr>
        <w:t>043/</w:t>
      </w:r>
      <w:r w:rsidRPr="003E48C0" w:rsidR="00681350">
        <w:rPr>
          <w:rFonts w:ascii="Book Antiqua" w:hAnsi="Book Antiqua"/>
          <w:szCs w:val="26"/>
        </w:rPr>
        <w:t>Investigation</w:t>
      </w:r>
      <w:r w:rsidR="00C25ADF">
        <w:rPr>
          <w:rFonts w:ascii="Book Antiqua" w:hAnsi="Book Antiqua"/>
          <w:szCs w:val="26"/>
        </w:rPr>
        <w:t> </w:t>
      </w:r>
      <w:r w:rsidRPr="003E48C0" w:rsidR="00B971CC">
        <w:rPr>
          <w:rFonts w:ascii="Book Antiqua" w:hAnsi="Book Antiqua"/>
          <w:szCs w:val="26"/>
        </w:rPr>
        <w:t>95</w:t>
      </w:r>
      <w:r w:rsidR="00C25ADF">
        <w:rPr>
          <w:rFonts w:ascii="Book Antiqua" w:hAnsi="Book Antiqua"/>
          <w:szCs w:val="26"/>
        </w:rPr>
        <w:noBreakHyphen/>
      </w:r>
      <w:r w:rsidRPr="003E48C0" w:rsidR="00B971CC">
        <w:rPr>
          <w:rFonts w:ascii="Book Antiqua" w:hAnsi="Book Antiqua"/>
          <w:szCs w:val="26"/>
        </w:rPr>
        <w:t>04</w:t>
      </w:r>
      <w:r w:rsidR="00C25ADF">
        <w:rPr>
          <w:rFonts w:ascii="Book Antiqua" w:hAnsi="Book Antiqua"/>
          <w:szCs w:val="26"/>
        </w:rPr>
        <w:noBreakHyphen/>
      </w:r>
      <w:r w:rsidRPr="003E48C0" w:rsidR="00B971CC">
        <w:rPr>
          <w:rFonts w:ascii="Book Antiqua" w:hAnsi="Book Antiqua"/>
          <w:szCs w:val="26"/>
        </w:rPr>
        <w:t>044</w:t>
      </w:r>
      <w:r w:rsidR="002F5064">
        <w:rPr>
          <w:rFonts w:ascii="Book Antiqua" w:hAnsi="Book Antiqua"/>
          <w:szCs w:val="26"/>
        </w:rPr>
        <w:t>)</w:t>
      </w:r>
      <w:r w:rsidRPr="003E48C0" w:rsidR="00B971CC">
        <w:rPr>
          <w:rFonts w:ascii="Book Antiqua" w:hAnsi="Book Antiqua"/>
          <w:szCs w:val="26"/>
        </w:rPr>
        <w:t>. Granting this application will benefit the public interest by expanding the availability of technologically advanced telecommunications services within the state.</w:t>
      </w:r>
    </w:p>
    <w:p w:rsidRPr="00C801AA" w:rsidR="00EF1A50" w:rsidP="009421B4" w:rsidRDefault="00EF1A50" w14:paraId="210C148C" w14:textId="77777777">
      <w:pPr>
        <w:pStyle w:val="Heading1"/>
        <w:keepNext/>
        <w:spacing w:before="0"/>
        <w:ind w:left="720" w:right="2160" w:hanging="720"/>
        <w:rPr>
          <w:rFonts w:ascii="Arial" w:hAnsi="Arial" w:cs="Arial"/>
        </w:rPr>
      </w:pPr>
      <w:bookmarkStart w:name="_Toc335049172" w:id="5"/>
      <w:r w:rsidRPr="00C801AA">
        <w:rPr>
          <w:rFonts w:ascii="Arial" w:hAnsi="Arial" w:cs="Arial"/>
        </w:rPr>
        <w:t>Financial Qualifications</w:t>
      </w:r>
      <w:bookmarkEnd w:id="5"/>
    </w:p>
    <w:p w:rsidRPr="00980C6D" w:rsidR="002C3672" w:rsidP="002C3672" w:rsidRDefault="002C3672" w14:paraId="256AE786" w14:textId="4BBBAFA0">
      <w:pPr>
        <w:pStyle w:val="standard"/>
        <w:rPr>
          <w:rFonts w:ascii="Book Antiqua" w:hAnsi="Book Antiqua"/>
          <w:szCs w:val="26"/>
        </w:rPr>
      </w:pPr>
      <w:r w:rsidRPr="00980C6D">
        <w:rPr>
          <w:rStyle w:val="PageNumber"/>
          <w:rFonts w:ascii="Book Antiqua" w:hAnsi="Book Antiqua"/>
          <w:szCs w:val="26"/>
        </w:rPr>
        <w:t>To be granted a CPCN</w:t>
      </w:r>
      <w:r w:rsidRPr="00980C6D">
        <w:rPr>
          <w:rFonts w:ascii="Book Antiqua" w:hAnsi="Book Antiqua"/>
          <w:szCs w:val="26"/>
        </w:rPr>
        <w:t xml:space="preserve"> for authority to provide full facilities</w:t>
      </w:r>
      <w:r w:rsidRPr="00980C6D">
        <w:rPr>
          <w:rFonts w:ascii="Book Antiqua" w:hAnsi="Book Antiqua"/>
          <w:szCs w:val="26"/>
        </w:rPr>
        <w:noBreakHyphen/>
        <w:t>based and resold competitive local exchange services and full facilities</w:t>
      </w:r>
      <w:r w:rsidRPr="00980C6D">
        <w:rPr>
          <w:rFonts w:ascii="Book Antiqua" w:hAnsi="Book Antiqua"/>
          <w:szCs w:val="26"/>
        </w:rPr>
        <w:noBreakHyphen/>
        <w:t>based and resold interexchange services, a new applicant must demonstrate that it has a minimum of $100,000 cash or cash equivalent, reasonably liquid and readily available to meet the firm’s start</w:t>
      </w:r>
      <w:r w:rsidRPr="00980C6D">
        <w:rPr>
          <w:rFonts w:ascii="Book Antiqua" w:hAnsi="Book Antiqua"/>
          <w:szCs w:val="26"/>
        </w:rPr>
        <w:noBreakHyphen/>
        <w:t>up expenses</w:t>
      </w:r>
      <w:r w:rsidRPr="007E059A">
        <w:rPr>
          <w:rFonts w:ascii="Book Antiqua" w:hAnsi="Book Antiqua"/>
          <w:szCs w:val="26"/>
        </w:rPr>
        <w:t>.</w:t>
      </w:r>
      <w:r w:rsidRPr="007E059A">
        <w:rPr>
          <w:rStyle w:val="FootnoteReference"/>
          <w:rFonts w:ascii="Book Antiqua" w:hAnsi="Book Antiqua"/>
          <w:sz w:val="26"/>
          <w:szCs w:val="26"/>
        </w:rPr>
        <w:footnoteReference w:id="21"/>
      </w:r>
      <w:r w:rsidRPr="007E059A">
        <w:rPr>
          <w:rFonts w:ascii="Book Antiqua" w:hAnsi="Book Antiqua"/>
          <w:szCs w:val="26"/>
        </w:rPr>
        <w:t xml:space="preserve">  </w:t>
      </w:r>
      <w:bookmarkStart w:name="_Hlk159579600" w:id="6"/>
      <w:r w:rsidRPr="007E059A">
        <w:rPr>
          <w:rFonts w:ascii="Book Antiqua" w:hAnsi="Book Antiqua"/>
          <w:szCs w:val="26"/>
        </w:rPr>
        <w:t>Wi-Fiber</w:t>
      </w:r>
      <w:r w:rsidRPr="007E059A" w:rsidR="008B7280">
        <w:rPr>
          <w:rFonts w:ascii="Book Antiqua" w:hAnsi="Book Antiqua"/>
          <w:szCs w:val="26"/>
        </w:rPr>
        <w:t>’s</w:t>
      </w:r>
      <w:r w:rsidRPr="002C3672">
        <w:rPr>
          <w:rFonts w:ascii="Book Antiqua" w:hAnsi="Book Antiqua"/>
          <w:b/>
          <w:bCs/>
          <w:szCs w:val="26"/>
        </w:rPr>
        <w:t xml:space="preserve"> </w:t>
      </w:r>
      <w:bookmarkEnd w:id="6"/>
      <w:r>
        <w:rPr>
          <w:rFonts w:ascii="Book Antiqua" w:hAnsi="Book Antiqua"/>
          <w:szCs w:val="26"/>
        </w:rPr>
        <w:t xml:space="preserve">application and </w:t>
      </w:r>
      <w:r w:rsidR="006833C6">
        <w:rPr>
          <w:rFonts w:ascii="Book Antiqua" w:hAnsi="Book Antiqua"/>
          <w:szCs w:val="26"/>
        </w:rPr>
        <w:t>supplemental</w:t>
      </w:r>
      <w:r>
        <w:rPr>
          <w:rFonts w:ascii="Book Antiqua" w:hAnsi="Book Antiqua"/>
          <w:szCs w:val="26"/>
        </w:rPr>
        <w:t xml:space="preserve"> </w:t>
      </w:r>
      <w:r w:rsidR="006833C6">
        <w:rPr>
          <w:rFonts w:ascii="Book Antiqua" w:hAnsi="Book Antiqua"/>
          <w:szCs w:val="26"/>
        </w:rPr>
        <w:t>filings</w:t>
      </w:r>
      <w:r w:rsidRPr="002C3672">
        <w:rPr>
          <w:rFonts w:ascii="Book Antiqua" w:hAnsi="Book Antiqua"/>
          <w:szCs w:val="26"/>
        </w:rPr>
        <w:t xml:space="preserve"> </w:t>
      </w:r>
      <w:r w:rsidRPr="00980C6D">
        <w:rPr>
          <w:rFonts w:ascii="Book Antiqua" w:hAnsi="Book Antiqua"/>
          <w:szCs w:val="26"/>
        </w:rPr>
        <w:t xml:space="preserve">provided </w:t>
      </w:r>
      <w:r>
        <w:rPr>
          <w:rFonts w:ascii="Book Antiqua" w:hAnsi="Book Antiqua"/>
          <w:szCs w:val="26"/>
        </w:rPr>
        <w:t>bank statement</w:t>
      </w:r>
      <w:r w:rsidR="006833C6">
        <w:rPr>
          <w:rFonts w:ascii="Book Antiqua" w:hAnsi="Book Antiqua"/>
          <w:szCs w:val="26"/>
        </w:rPr>
        <w:t xml:space="preserve"> financial documents</w:t>
      </w:r>
      <w:r>
        <w:rPr>
          <w:rFonts w:ascii="Book Antiqua" w:hAnsi="Book Antiqua"/>
          <w:szCs w:val="26"/>
        </w:rPr>
        <w:t xml:space="preserve"> establishing </w:t>
      </w:r>
      <w:r w:rsidR="008B7280">
        <w:rPr>
          <w:rFonts w:ascii="Book Antiqua" w:hAnsi="Book Antiqua"/>
          <w:szCs w:val="26"/>
        </w:rPr>
        <w:t xml:space="preserve">it had </w:t>
      </w:r>
      <w:r>
        <w:rPr>
          <w:rFonts w:ascii="Book Antiqua" w:hAnsi="Book Antiqua"/>
          <w:szCs w:val="26"/>
        </w:rPr>
        <w:t>an</w:t>
      </w:r>
      <w:r w:rsidRPr="00980C6D">
        <w:rPr>
          <w:rFonts w:ascii="Book Antiqua" w:hAnsi="Book Antiqua"/>
          <w:szCs w:val="26"/>
        </w:rPr>
        <w:t xml:space="preserve"> </w:t>
      </w:r>
      <w:r w:rsidRPr="00980C6D">
        <w:rPr>
          <w:rFonts w:ascii="Book Antiqua" w:hAnsi="Book Antiqua"/>
          <w:szCs w:val="26"/>
        </w:rPr>
        <w:lastRenderedPageBreak/>
        <w:t>excess of $100,000.</w:t>
      </w:r>
      <w:r>
        <w:rPr>
          <w:rStyle w:val="FootnoteReference"/>
          <w:rFonts w:ascii="Book Antiqua" w:hAnsi="Book Antiqua"/>
          <w:szCs w:val="26"/>
        </w:rPr>
        <w:footnoteReference w:id="22"/>
      </w:r>
      <w:r w:rsidRPr="00980C6D">
        <w:rPr>
          <w:rFonts w:ascii="Book Antiqua" w:hAnsi="Book Antiqua"/>
          <w:szCs w:val="26"/>
        </w:rPr>
        <w:t xml:space="preserve"> Since </w:t>
      </w:r>
      <w:r w:rsidRPr="007E059A">
        <w:rPr>
          <w:rFonts w:ascii="Book Antiqua" w:hAnsi="Book Antiqua"/>
          <w:szCs w:val="26"/>
        </w:rPr>
        <w:t>Wi-Fiber</w:t>
      </w:r>
      <w:r w:rsidRPr="002C3672">
        <w:rPr>
          <w:rFonts w:ascii="Book Antiqua" w:hAnsi="Book Antiqua"/>
          <w:b/>
          <w:bCs/>
          <w:szCs w:val="26"/>
        </w:rPr>
        <w:t xml:space="preserve"> </w:t>
      </w:r>
      <w:r w:rsidRPr="00980C6D">
        <w:rPr>
          <w:rFonts w:ascii="Book Antiqua" w:hAnsi="Book Antiqua"/>
          <w:szCs w:val="26"/>
        </w:rPr>
        <w:t>has provided documentation that it possesses a minimum of $100,000 that is reasonably liquid and available, it demonstrated that it has sufficient funds to meet its start</w:t>
      </w:r>
      <w:r w:rsidRPr="00980C6D">
        <w:rPr>
          <w:rFonts w:ascii="Book Antiqua" w:hAnsi="Book Antiqua"/>
          <w:szCs w:val="26"/>
        </w:rPr>
        <w:noBreakHyphen/>
        <w:t xml:space="preserve">up expenses and fulfilled this requirement. </w:t>
      </w:r>
      <w:r w:rsidRPr="002C3672">
        <w:rPr>
          <w:rFonts w:ascii="Book Antiqua" w:hAnsi="Book Antiqua"/>
          <w:szCs w:val="26"/>
        </w:rPr>
        <w:t>Wi-Fiber</w:t>
      </w:r>
      <w:r w:rsidR="00EB2E96">
        <w:rPr>
          <w:rFonts w:ascii="Book Antiqua" w:hAnsi="Book Antiqua"/>
          <w:szCs w:val="26"/>
        </w:rPr>
        <w:t xml:space="preserve">’s </w:t>
      </w:r>
      <w:r w:rsidRPr="00980C6D">
        <w:rPr>
          <w:rFonts w:ascii="Book Antiqua" w:hAnsi="Book Antiqua"/>
          <w:szCs w:val="26"/>
        </w:rPr>
        <w:t xml:space="preserve"> financial documentation will be subject to verification and review by the Commission for </w:t>
      </w:r>
      <w:r w:rsidR="00EB2E96">
        <w:rPr>
          <w:rFonts w:ascii="Book Antiqua" w:hAnsi="Book Antiqua"/>
          <w:szCs w:val="26"/>
        </w:rPr>
        <w:t>one year</w:t>
      </w:r>
      <w:r w:rsidRPr="00980C6D">
        <w:rPr>
          <w:rFonts w:ascii="Book Antiqua" w:hAnsi="Book Antiqua"/>
          <w:szCs w:val="26"/>
        </w:rPr>
        <w:t xml:space="preserve"> to ensure that such funds are available. </w:t>
      </w:r>
      <w:r w:rsidR="008B7280">
        <w:rPr>
          <w:rFonts w:ascii="Book Antiqua" w:hAnsi="Book Antiqua"/>
          <w:szCs w:val="26"/>
        </w:rPr>
        <w:t>Accordingly</w:t>
      </w:r>
      <w:r w:rsidRPr="008B7280" w:rsidR="008B7280">
        <w:rPr>
          <w:rFonts w:ascii="Book Antiqua" w:hAnsi="Book Antiqua"/>
          <w:szCs w:val="26"/>
        </w:rPr>
        <w:t xml:space="preserve">, </w:t>
      </w:r>
      <w:r w:rsidR="00EB2E96">
        <w:rPr>
          <w:rFonts w:ascii="Book Antiqua" w:hAnsi="Book Antiqua"/>
          <w:szCs w:val="26"/>
        </w:rPr>
        <w:t>Wi-Fiber</w:t>
      </w:r>
      <w:r w:rsidRPr="008B7280" w:rsidR="008B7280">
        <w:rPr>
          <w:rFonts w:ascii="Book Antiqua" w:hAnsi="Book Antiqua"/>
          <w:szCs w:val="26"/>
        </w:rPr>
        <w:t xml:space="preserve"> </w:t>
      </w:r>
      <w:r w:rsidR="008B7280">
        <w:rPr>
          <w:rFonts w:ascii="Book Antiqua" w:hAnsi="Book Antiqua"/>
          <w:szCs w:val="26"/>
        </w:rPr>
        <w:t xml:space="preserve">must demonstrate that maintained at least $100,000 that was reasonably liquid and available for its first year of operations by providing the Commission’s Communications Division with a confidential copy of its updated financial documentation at both six and 12 months from the issuance date of this decision by email to </w:t>
      </w:r>
      <w:hyperlink w:history="1" r:id="rId11">
        <w:r w:rsidRPr="00CA1353" w:rsidR="008B7280">
          <w:rPr>
            <w:rStyle w:val="Hyperlink"/>
            <w:rFonts w:ascii="Book Antiqua" w:hAnsi="Book Antiqua"/>
            <w:szCs w:val="26"/>
          </w:rPr>
          <w:t>cdcompliance@cpuc.ca.gov</w:t>
        </w:r>
      </w:hyperlink>
      <w:r w:rsidR="008B7280">
        <w:rPr>
          <w:rFonts w:ascii="Book Antiqua" w:hAnsi="Book Antiqua"/>
          <w:szCs w:val="26"/>
        </w:rPr>
        <w:t>.”</w:t>
      </w:r>
    </w:p>
    <w:p w:rsidRPr="00C801AA" w:rsidR="002C3672" w:rsidP="00C801AA" w:rsidRDefault="002C3672" w14:paraId="017CA2C3" w14:textId="0535A21F">
      <w:pPr>
        <w:pStyle w:val="standard"/>
        <w:rPr>
          <w:rFonts w:ascii="Book Antiqua" w:hAnsi="Book Antiqua"/>
        </w:rPr>
      </w:pPr>
      <w:r w:rsidRPr="00980C6D">
        <w:rPr>
          <w:rFonts w:ascii="Book Antiqua" w:hAnsi="Book Antiqua"/>
          <w:szCs w:val="26"/>
        </w:rPr>
        <w:t xml:space="preserve">In addition to demonstrating financial fitness, </w:t>
      </w:r>
      <w:r w:rsidRPr="00F26EDF" w:rsidR="00F26EDF">
        <w:rPr>
          <w:rFonts w:ascii="Book Antiqua" w:hAnsi="Book Antiqua"/>
          <w:szCs w:val="26"/>
        </w:rPr>
        <w:t>Wi-Fiber</w:t>
      </w:r>
      <w:r w:rsidRPr="00980C6D">
        <w:rPr>
          <w:rFonts w:ascii="Book Antiqua" w:hAnsi="Book Antiqua"/>
          <w:szCs w:val="26"/>
        </w:rPr>
        <w:t xml:space="preserve"> must also demonstrate it has an amount equal to the deposit required by AT&amp;T California, Frontier California, Frontier Communications, and Consolidated </w:t>
      </w:r>
      <w:r w:rsidRPr="00C801AA">
        <w:rPr>
          <w:rFonts w:ascii="Book Antiqua" w:hAnsi="Book Antiqua"/>
          <w:szCs w:val="26"/>
        </w:rPr>
        <w:t>Communications would be available to Wi-Fiber for one year following certification.</w:t>
      </w:r>
      <w:r w:rsidRPr="00C801AA">
        <w:rPr>
          <w:rFonts w:ascii="Book Antiqua" w:hAnsi="Book Antiqua"/>
          <w:szCs w:val="26"/>
          <w:vertAlign w:val="superscript"/>
        </w:rPr>
        <w:t xml:space="preserve"> </w:t>
      </w:r>
      <w:r w:rsidRPr="00C801AA">
        <w:rPr>
          <w:rFonts w:ascii="Book Antiqua" w:hAnsi="Book Antiqua"/>
          <w:szCs w:val="26"/>
          <w:vertAlign w:val="superscript"/>
        </w:rPr>
        <w:footnoteReference w:id="23"/>
      </w:r>
      <w:r w:rsidRPr="00C801AA">
        <w:rPr>
          <w:rFonts w:ascii="Book Antiqua" w:hAnsi="Book Antiqua"/>
          <w:szCs w:val="26"/>
        </w:rPr>
        <w:t xml:space="preserve">  </w:t>
      </w:r>
      <w:r w:rsidRPr="00C801AA" w:rsidR="004E2420">
        <w:rPr>
          <w:rFonts w:ascii="Book Antiqua" w:hAnsi="Book Antiqua"/>
          <w:szCs w:val="26"/>
        </w:rPr>
        <w:t>Wi-Fiber</w:t>
      </w:r>
      <w:r w:rsidRPr="00C801AA" w:rsidR="006833C6">
        <w:rPr>
          <w:rFonts w:ascii="Book Antiqua" w:hAnsi="Book Antiqua"/>
          <w:szCs w:val="26"/>
        </w:rPr>
        <w:t xml:space="preserve"> </w:t>
      </w:r>
      <w:r w:rsidRPr="00C801AA">
        <w:rPr>
          <w:rFonts w:ascii="Book Antiqua" w:hAnsi="Book Antiqua"/>
        </w:rPr>
        <w:t>proposed to initially interconnect with AT&amp;T California, Frontier California, Frontier Communications, and Consolidated Communications.</w:t>
      </w:r>
      <w:r w:rsidRPr="00C801AA" w:rsidR="009D788D">
        <w:rPr>
          <w:rFonts w:ascii="Book Antiqua" w:hAnsi="Book Antiqua"/>
        </w:rPr>
        <w:t xml:space="preserve"> </w:t>
      </w:r>
      <w:r w:rsidRPr="00C801AA" w:rsidR="004F57AB">
        <w:rPr>
          <w:rFonts w:ascii="Book Antiqua" w:hAnsi="Book Antiqua"/>
        </w:rPr>
        <w:t xml:space="preserve">In response to ALJ inquiry, </w:t>
      </w:r>
      <w:r w:rsidRPr="00C801AA" w:rsidR="00F26EDF">
        <w:rPr>
          <w:rFonts w:ascii="Book Antiqua" w:hAnsi="Book Antiqua"/>
        </w:rPr>
        <w:t>Wi-Fiber</w:t>
      </w:r>
      <w:r w:rsidRPr="00C801AA" w:rsidR="009D788D">
        <w:rPr>
          <w:rFonts w:ascii="Book Antiqua" w:hAnsi="Book Antiqua"/>
        </w:rPr>
        <w:t xml:space="preserve"> </w:t>
      </w:r>
      <w:r w:rsidRPr="00C801AA" w:rsidR="004F57AB">
        <w:rPr>
          <w:rFonts w:ascii="Book Antiqua" w:hAnsi="Book Antiqua"/>
        </w:rPr>
        <w:t xml:space="preserve">provided appropriate disclosure of its due diligence efforts to confirm the deposits amounts that will be due from local exchange or interexchange carriers in the subject services territories, including but not limited to review of its </w:t>
      </w:r>
      <w:r w:rsidRPr="00C801AA" w:rsidR="009D788D">
        <w:rPr>
          <w:rFonts w:ascii="Book Antiqua" w:hAnsi="Book Antiqua"/>
        </w:rPr>
        <w:t xml:space="preserve">existing interconnection agreements and </w:t>
      </w:r>
      <w:r w:rsidRPr="00C801AA" w:rsidR="004F57AB">
        <w:rPr>
          <w:rFonts w:ascii="Book Antiqua" w:hAnsi="Book Antiqua"/>
        </w:rPr>
        <w:t>direct contact</w:t>
      </w:r>
      <w:r w:rsidRPr="00C801AA" w:rsidR="009D788D">
        <w:rPr>
          <w:rFonts w:ascii="Book Antiqua" w:hAnsi="Book Antiqua"/>
        </w:rPr>
        <w:t xml:space="preserve"> </w:t>
      </w:r>
      <w:r w:rsidRPr="00C801AA" w:rsidR="004F57AB">
        <w:rPr>
          <w:rFonts w:ascii="Book Antiqua" w:hAnsi="Book Antiqua"/>
        </w:rPr>
        <w:t>with</w:t>
      </w:r>
      <w:r w:rsidRPr="00C801AA" w:rsidR="009D788D">
        <w:rPr>
          <w:rFonts w:ascii="Book Antiqua" w:hAnsi="Book Antiqua"/>
        </w:rPr>
        <w:t xml:space="preserve"> </w:t>
      </w:r>
      <w:r w:rsidRPr="00C801AA" w:rsidR="004F57AB">
        <w:rPr>
          <w:rFonts w:ascii="Book Antiqua" w:hAnsi="Book Antiqua"/>
        </w:rPr>
        <w:t>the carriers to</w:t>
      </w:r>
      <w:r w:rsidRPr="00C801AA" w:rsidR="009D788D">
        <w:rPr>
          <w:rFonts w:ascii="Book Antiqua" w:hAnsi="Book Antiqua"/>
        </w:rPr>
        <w:t xml:space="preserve"> confirm </w:t>
      </w:r>
      <w:r w:rsidRPr="00C801AA" w:rsidR="004F57AB">
        <w:rPr>
          <w:rFonts w:ascii="Book Antiqua" w:hAnsi="Book Antiqua"/>
        </w:rPr>
        <w:t>any required</w:t>
      </w:r>
      <w:r w:rsidRPr="00C801AA" w:rsidR="009D788D">
        <w:rPr>
          <w:rFonts w:ascii="Book Antiqua" w:hAnsi="Book Antiqua"/>
        </w:rPr>
        <w:t xml:space="preserve"> sum </w:t>
      </w:r>
      <w:r w:rsidRPr="00C801AA" w:rsidR="009D788D">
        <w:rPr>
          <w:rFonts w:ascii="Book Antiqua" w:hAnsi="Book Antiqua"/>
        </w:rPr>
        <w:lastRenderedPageBreak/>
        <w:t>certain deposit amounts.</w:t>
      </w:r>
      <w:r w:rsidRPr="00C801AA" w:rsidR="004F57AB">
        <w:rPr>
          <w:rStyle w:val="FootnoteReference"/>
          <w:rFonts w:ascii="Book Antiqua" w:hAnsi="Book Antiqua"/>
        </w:rPr>
        <w:footnoteReference w:id="24"/>
      </w:r>
      <w:r w:rsidRPr="00C801AA">
        <w:rPr>
          <w:rFonts w:ascii="Book Antiqua" w:hAnsi="Book Antiqua"/>
        </w:rPr>
        <w:t xml:space="preserve"> In addition to the $100,000 discussed above, </w:t>
      </w:r>
      <w:r w:rsidRPr="00C801AA" w:rsidR="00F26EDF">
        <w:rPr>
          <w:rFonts w:ascii="Book Antiqua" w:hAnsi="Book Antiqua"/>
          <w:szCs w:val="26"/>
        </w:rPr>
        <w:t>Wi-Fiber</w:t>
      </w:r>
      <w:r w:rsidRPr="00C801AA" w:rsidR="006833C6">
        <w:rPr>
          <w:rFonts w:ascii="Book Antiqua" w:hAnsi="Book Antiqua"/>
          <w:szCs w:val="26"/>
        </w:rPr>
        <w:t xml:space="preserve"> </w:t>
      </w:r>
      <w:r w:rsidRPr="00C801AA">
        <w:rPr>
          <w:rFonts w:ascii="Book Antiqua" w:hAnsi="Book Antiqua"/>
        </w:rPr>
        <w:t xml:space="preserve">has provided </w:t>
      </w:r>
      <w:r w:rsidRPr="00C801AA" w:rsidR="006833C6">
        <w:rPr>
          <w:rFonts w:ascii="Book Antiqua" w:hAnsi="Book Antiqua"/>
        </w:rPr>
        <w:t>bank statement financial</w:t>
      </w:r>
      <w:r w:rsidRPr="00C801AA">
        <w:rPr>
          <w:rFonts w:ascii="Book Antiqua" w:hAnsi="Book Antiqua"/>
        </w:rPr>
        <w:t xml:space="preserve"> documentation that it has funds available for </w:t>
      </w:r>
      <w:r w:rsidRPr="00C801AA" w:rsidR="004F57AB">
        <w:rPr>
          <w:rFonts w:ascii="Book Antiqua" w:hAnsi="Book Antiqua"/>
        </w:rPr>
        <w:t xml:space="preserve">any </w:t>
      </w:r>
      <w:r w:rsidRPr="00C801AA">
        <w:rPr>
          <w:rFonts w:ascii="Book Antiqua" w:hAnsi="Book Antiqua"/>
        </w:rPr>
        <w:t xml:space="preserve">deposits </w:t>
      </w:r>
      <w:r w:rsidRPr="00C801AA" w:rsidR="004F57AB">
        <w:rPr>
          <w:rFonts w:ascii="Book Antiqua" w:hAnsi="Book Antiqua"/>
        </w:rPr>
        <w:t xml:space="preserve">that </w:t>
      </w:r>
      <w:r w:rsidR="00C801AA">
        <w:rPr>
          <w:rFonts w:ascii="Book Antiqua" w:hAnsi="Book Antiqua"/>
        </w:rPr>
        <w:t>may</w:t>
      </w:r>
      <w:r w:rsidRPr="00C801AA" w:rsidR="004F57AB">
        <w:rPr>
          <w:rFonts w:ascii="Book Antiqua" w:hAnsi="Book Antiqua"/>
        </w:rPr>
        <w:t xml:space="preserve"> be </w:t>
      </w:r>
      <w:r w:rsidRPr="00C801AA">
        <w:rPr>
          <w:rFonts w:ascii="Book Antiqua" w:hAnsi="Book Antiqua"/>
        </w:rPr>
        <w:t>required by AT&amp;T California, Frontier California, Frontier Communications, and Consolidated Communications</w:t>
      </w:r>
      <w:r w:rsidR="008B7280">
        <w:rPr>
          <w:rFonts w:ascii="Book Antiqua" w:hAnsi="Book Antiqua"/>
        </w:rPr>
        <w:t>.</w:t>
      </w:r>
      <w:r w:rsidRPr="00C801AA">
        <w:rPr>
          <w:rFonts w:ascii="Book Antiqua" w:hAnsi="Book Antiqua"/>
        </w:rPr>
        <w:t xml:space="preserve"> Therefore, no additional resources are required at this time to cover deposits. </w:t>
      </w:r>
    </w:p>
    <w:p w:rsidRPr="00C801AA" w:rsidR="00EF1A50" w:rsidP="004A46A6" w:rsidRDefault="00EF1A50" w14:paraId="5F621B5C" w14:textId="005984FD">
      <w:pPr>
        <w:pStyle w:val="Heading1"/>
        <w:spacing w:before="0"/>
        <w:ind w:left="720" w:right="2160" w:hanging="720"/>
        <w:rPr>
          <w:rFonts w:ascii="Arial" w:hAnsi="Arial" w:cs="Arial"/>
        </w:rPr>
      </w:pPr>
      <w:bookmarkStart w:name="_Toc335049173" w:id="7"/>
      <w:r w:rsidRPr="00C801AA">
        <w:rPr>
          <w:rFonts w:ascii="Arial" w:hAnsi="Arial" w:cs="Arial"/>
        </w:rPr>
        <w:t>Technical Qualifications</w:t>
      </w:r>
      <w:bookmarkEnd w:id="7"/>
      <w:r w:rsidRPr="00C801AA">
        <w:rPr>
          <w:rFonts w:ascii="Arial" w:hAnsi="Arial" w:cs="Arial"/>
        </w:rPr>
        <w:t xml:space="preserve"> </w:t>
      </w:r>
    </w:p>
    <w:p w:rsidRPr="00425E29" w:rsidR="00EF1A50" w:rsidP="00400039" w:rsidRDefault="00EF1A50" w14:paraId="51C07BDA" w14:textId="65682FEE">
      <w:pPr>
        <w:pStyle w:val="standard"/>
        <w:rPr>
          <w:rFonts w:ascii="Book Antiqua" w:hAnsi="Book Antiqua"/>
          <w:szCs w:val="26"/>
        </w:rPr>
      </w:pPr>
      <w:r w:rsidRPr="00425E29">
        <w:rPr>
          <w:rFonts w:ascii="Book Antiqua" w:hAnsi="Book Antiqua"/>
          <w:szCs w:val="26"/>
        </w:rPr>
        <w:t xml:space="preserve">To be granted a CPCN for authority to provide </w:t>
      </w:r>
      <w:r w:rsidRPr="00425E29" w:rsidR="00840173">
        <w:rPr>
          <w:rFonts w:ascii="Book Antiqua" w:hAnsi="Book Antiqua"/>
          <w:szCs w:val="26"/>
        </w:rPr>
        <w:t xml:space="preserve">competitive </w:t>
      </w:r>
      <w:r w:rsidRPr="00425E29">
        <w:rPr>
          <w:rFonts w:ascii="Book Antiqua" w:hAnsi="Book Antiqua"/>
          <w:szCs w:val="26"/>
        </w:rPr>
        <w:t>local</w:t>
      </w:r>
      <w:r w:rsidRPr="00425E29" w:rsidR="00425E29">
        <w:rPr>
          <w:rFonts w:ascii="Book Antiqua" w:hAnsi="Book Antiqua"/>
          <w:szCs w:val="26"/>
        </w:rPr>
        <w:t> </w:t>
      </w:r>
      <w:r w:rsidRPr="00425E29">
        <w:rPr>
          <w:rFonts w:ascii="Book Antiqua" w:hAnsi="Book Antiqua"/>
          <w:szCs w:val="26"/>
        </w:rPr>
        <w:t xml:space="preserve">exchange </w:t>
      </w:r>
      <w:r w:rsidRPr="00425E29" w:rsidR="0065191B">
        <w:rPr>
          <w:rFonts w:ascii="Book Antiqua" w:hAnsi="Book Antiqua"/>
          <w:szCs w:val="26"/>
        </w:rPr>
        <w:t>and</w:t>
      </w:r>
      <w:r w:rsidR="00326BEB">
        <w:rPr>
          <w:rFonts w:ascii="Book Antiqua" w:hAnsi="Book Antiqua"/>
          <w:szCs w:val="26"/>
        </w:rPr>
        <w:t>/or</w:t>
      </w:r>
      <w:r w:rsidRPr="00425E29" w:rsidR="0065191B">
        <w:rPr>
          <w:rFonts w:ascii="Book Antiqua" w:hAnsi="Book Antiqua"/>
          <w:szCs w:val="26"/>
        </w:rPr>
        <w:t xml:space="preserve"> interexchange </w:t>
      </w:r>
      <w:r w:rsidRPr="00425E29">
        <w:rPr>
          <w:rFonts w:ascii="Book Antiqua" w:hAnsi="Book Antiqua"/>
          <w:szCs w:val="26"/>
        </w:rPr>
        <w:t xml:space="preserve">service, an </w:t>
      </w:r>
      <w:r w:rsidRPr="00425E29" w:rsidR="00166D2D">
        <w:rPr>
          <w:rFonts w:ascii="Book Antiqua" w:hAnsi="Book Antiqua"/>
          <w:szCs w:val="26"/>
        </w:rPr>
        <w:t>applicant</w:t>
      </w:r>
      <w:r w:rsidRPr="00425E29">
        <w:rPr>
          <w:rFonts w:ascii="Book Antiqua" w:hAnsi="Book Antiqua"/>
          <w:szCs w:val="26"/>
        </w:rPr>
        <w:t xml:space="preserve"> must make a reasonable showing of </w:t>
      </w:r>
      <w:r w:rsidRPr="00425E29" w:rsidR="00520E6A">
        <w:rPr>
          <w:rFonts w:ascii="Book Antiqua" w:hAnsi="Book Antiqua"/>
          <w:szCs w:val="26"/>
        </w:rPr>
        <w:t xml:space="preserve">managerial and </w:t>
      </w:r>
      <w:r w:rsidRPr="00425E29">
        <w:rPr>
          <w:rFonts w:ascii="Book Antiqua" w:hAnsi="Book Antiqua"/>
          <w:szCs w:val="26"/>
        </w:rPr>
        <w:t>technical expertise in telecommunications or a related business.</w:t>
      </w:r>
      <w:r w:rsidRPr="00425E29" w:rsidR="00BA5594">
        <w:rPr>
          <w:rStyle w:val="FootnoteReference"/>
          <w:rFonts w:ascii="Book Antiqua" w:hAnsi="Book Antiqua"/>
          <w:sz w:val="26"/>
          <w:szCs w:val="26"/>
        </w:rPr>
        <w:footnoteReference w:id="25"/>
      </w:r>
      <w:r w:rsidRPr="00425E29">
        <w:rPr>
          <w:rFonts w:ascii="Book Antiqua" w:hAnsi="Book Antiqua"/>
          <w:szCs w:val="26"/>
        </w:rPr>
        <w:t xml:space="preserve"> </w:t>
      </w:r>
      <w:r w:rsidRPr="00C801AA" w:rsidR="004E2420">
        <w:rPr>
          <w:rFonts w:ascii="Book Antiqua" w:hAnsi="Book Antiqua"/>
          <w:bCs/>
          <w:szCs w:val="26"/>
        </w:rPr>
        <w:t>Wi-Fiber</w:t>
      </w:r>
      <w:r w:rsidRPr="00C801AA" w:rsidR="0060486D">
        <w:rPr>
          <w:rFonts w:ascii="Book Antiqua" w:hAnsi="Book Antiqua"/>
          <w:bCs/>
          <w:szCs w:val="26"/>
        </w:rPr>
        <w:t xml:space="preserve"> </w:t>
      </w:r>
      <w:r w:rsidRPr="00C801AA">
        <w:rPr>
          <w:rFonts w:ascii="Book Antiqua" w:hAnsi="Book Antiqua"/>
          <w:bCs/>
          <w:szCs w:val="26"/>
        </w:rPr>
        <w:t>supplied biographical information on its management</w:t>
      </w:r>
      <w:r w:rsidRPr="00C801AA" w:rsidR="00FB7E02">
        <w:rPr>
          <w:rFonts w:ascii="Book Antiqua" w:hAnsi="Book Antiqua"/>
          <w:bCs/>
          <w:szCs w:val="26"/>
        </w:rPr>
        <w:t xml:space="preserve"> in Exhibit</w:t>
      </w:r>
      <w:r w:rsidRPr="00C801AA" w:rsidR="00A527EB">
        <w:rPr>
          <w:rFonts w:ascii="Book Antiqua" w:hAnsi="Book Antiqua"/>
          <w:bCs/>
          <w:szCs w:val="26"/>
        </w:rPr>
        <w:t> </w:t>
      </w:r>
      <w:r w:rsidRPr="00C801AA" w:rsidR="007F70A4">
        <w:rPr>
          <w:rFonts w:ascii="Book Antiqua" w:hAnsi="Book Antiqua"/>
          <w:bCs/>
          <w:szCs w:val="26"/>
        </w:rPr>
        <w:t xml:space="preserve">I </w:t>
      </w:r>
      <w:r w:rsidRPr="00C801AA" w:rsidR="00FB7E02">
        <w:rPr>
          <w:rFonts w:ascii="Book Antiqua" w:hAnsi="Book Antiqua"/>
          <w:bCs/>
          <w:szCs w:val="26"/>
        </w:rPr>
        <w:t>to its</w:t>
      </w:r>
      <w:r w:rsidRPr="00C801AA" w:rsidR="00FB7E02">
        <w:rPr>
          <w:rFonts w:ascii="Book Antiqua" w:hAnsi="Book Antiqua"/>
          <w:szCs w:val="26"/>
        </w:rPr>
        <w:t xml:space="preserve"> </w:t>
      </w:r>
      <w:r w:rsidRPr="00425E29" w:rsidR="00FB7E02">
        <w:rPr>
          <w:rFonts w:ascii="Book Antiqua" w:hAnsi="Book Antiqua"/>
          <w:szCs w:val="26"/>
        </w:rPr>
        <w:t>application</w:t>
      </w:r>
      <w:r w:rsidRPr="00425E29">
        <w:rPr>
          <w:rFonts w:ascii="Book Antiqua" w:hAnsi="Book Antiqua"/>
          <w:szCs w:val="26"/>
        </w:rPr>
        <w:t xml:space="preserve"> that </w:t>
      </w:r>
      <w:r w:rsidRPr="00425E29" w:rsidR="00FB7E02">
        <w:rPr>
          <w:rFonts w:ascii="Book Antiqua" w:hAnsi="Book Antiqua"/>
          <w:szCs w:val="26"/>
        </w:rPr>
        <w:t>demonstrate</w:t>
      </w:r>
      <w:r w:rsidRPr="00425E29" w:rsidR="00065B01">
        <w:rPr>
          <w:rFonts w:ascii="Book Antiqua" w:hAnsi="Book Antiqua"/>
          <w:szCs w:val="26"/>
        </w:rPr>
        <w:t>s</w:t>
      </w:r>
      <w:r w:rsidRPr="00425E29" w:rsidR="00FB7E02">
        <w:rPr>
          <w:rFonts w:ascii="Book Antiqua" w:hAnsi="Book Antiqua"/>
          <w:szCs w:val="26"/>
        </w:rPr>
        <w:t xml:space="preserve"> </w:t>
      </w:r>
      <w:r w:rsidRPr="00425E29">
        <w:rPr>
          <w:rFonts w:ascii="Book Antiqua" w:hAnsi="Book Antiqua"/>
          <w:szCs w:val="26"/>
        </w:rPr>
        <w:t>it has sufficient expertise and training to</w:t>
      </w:r>
      <w:r w:rsidRPr="00425E29" w:rsidR="00425E29">
        <w:rPr>
          <w:rFonts w:ascii="Book Antiqua" w:hAnsi="Book Antiqua"/>
          <w:szCs w:val="26"/>
        </w:rPr>
        <w:t xml:space="preserve"> </w:t>
      </w:r>
      <w:r w:rsidRPr="00425E29">
        <w:rPr>
          <w:rFonts w:ascii="Book Antiqua" w:hAnsi="Book Antiqua"/>
          <w:szCs w:val="26"/>
        </w:rPr>
        <w:t>operate as a telecommunications provider.</w:t>
      </w:r>
    </w:p>
    <w:p w:rsidRPr="00C801AA" w:rsidR="0039283C" w:rsidP="00400039" w:rsidRDefault="00400039" w14:paraId="605C3575" w14:textId="3D1CC317">
      <w:pPr>
        <w:autoSpaceDE w:val="0"/>
        <w:autoSpaceDN w:val="0"/>
        <w:adjustRightInd w:val="0"/>
        <w:spacing w:line="360" w:lineRule="auto"/>
        <w:ind w:firstLine="720"/>
        <w:rPr>
          <w:rFonts w:ascii="Book Antiqua" w:hAnsi="Book Antiqua"/>
          <w:szCs w:val="26"/>
        </w:rPr>
      </w:pPr>
      <w:r w:rsidRPr="00C801AA">
        <w:rPr>
          <w:rFonts w:ascii="Book Antiqua" w:hAnsi="Book Antiqua"/>
          <w:szCs w:val="26"/>
        </w:rPr>
        <w:t xml:space="preserve">In its </w:t>
      </w:r>
      <w:r w:rsidRPr="00C801AA" w:rsidR="00514C0A">
        <w:rPr>
          <w:rFonts w:ascii="Book Antiqua" w:hAnsi="Book Antiqua"/>
          <w:szCs w:val="26"/>
        </w:rPr>
        <w:t>application</w:t>
      </w:r>
      <w:r w:rsidRPr="00C801AA">
        <w:rPr>
          <w:rFonts w:ascii="Book Antiqua" w:hAnsi="Book Antiqua"/>
          <w:szCs w:val="26"/>
        </w:rPr>
        <w:t xml:space="preserve">, </w:t>
      </w:r>
      <w:r w:rsidRPr="00C801AA" w:rsidR="004E2420">
        <w:rPr>
          <w:rFonts w:ascii="Book Antiqua" w:hAnsi="Book Antiqua"/>
          <w:szCs w:val="26"/>
        </w:rPr>
        <w:t>Wi-Fiber</w:t>
      </w:r>
      <w:r w:rsidRPr="00C801AA" w:rsidR="00EF1A50">
        <w:rPr>
          <w:rFonts w:ascii="Book Antiqua" w:hAnsi="Book Antiqua"/>
          <w:szCs w:val="26"/>
        </w:rPr>
        <w:t xml:space="preserve"> </w:t>
      </w:r>
      <w:r w:rsidRPr="00C801AA" w:rsidR="00714E78">
        <w:rPr>
          <w:rFonts w:ascii="Book Antiqua" w:hAnsi="Book Antiqua"/>
          <w:szCs w:val="26"/>
        </w:rPr>
        <w:t>verified</w:t>
      </w:r>
      <w:r w:rsidRPr="00C801AA" w:rsidR="00B46CAC">
        <w:rPr>
          <w:rFonts w:ascii="Book Antiqua" w:hAnsi="Book Antiqua"/>
          <w:szCs w:val="26"/>
        </w:rPr>
        <w:t xml:space="preserve"> </w:t>
      </w:r>
      <w:r w:rsidRPr="00C801AA" w:rsidR="00EF1A50">
        <w:rPr>
          <w:rFonts w:ascii="Book Antiqua" w:hAnsi="Book Antiqua"/>
          <w:szCs w:val="26"/>
        </w:rPr>
        <w:t xml:space="preserve">that no one associated with or employed by </w:t>
      </w:r>
      <w:r w:rsidRPr="00C801AA" w:rsidR="004E2420">
        <w:rPr>
          <w:rFonts w:ascii="Book Antiqua" w:hAnsi="Book Antiqua"/>
          <w:szCs w:val="26"/>
        </w:rPr>
        <w:t>Wi-Fiber</w:t>
      </w:r>
      <w:r w:rsidRPr="00C801AA" w:rsidR="00EF1A50">
        <w:rPr>
          <w:rFonts w:ascii="Book Antiqua" w:hAnsi="Book Antiqua"/>
          <w:szCs w:val="26"/>
        </w:rPr>
        <w:t xml:space="preserve"> as an affiliate, officer, director, partner, or owner of more</w:t>
      </w:r>
      <w:r w:rsidRPr="00C801AA" w:rsidR="00425E29">
        <w:rPr>
          <w:rFonts w:ascii="Book Antiqua" w:hAnsi="Book Antiqua"/>
          <w:szCs w:val="26"/>
        </w:rPr>
        <w:t> </w:t>
      </w:r>
      <w:r w:rsidRPr="00C801AA" w:rsidR="00EF1A50">
        <w:rPr>
          <w:rFonts w:ascii="Book Antiqua" w:hAnsi="Book Antiqua"/>
          <w:szCs w:val="26"/>
        </w:rPr>
        <w:t>than 10</w:t>
      </w:r>
      <w:r w:rsidRPr="00C801AA" w:rsidR="00425E29">
        <w:rPr>
          <w:rFonts w:ascii="Book Antiqua" w:hAnsi="Book Antiqua"/>
          <w:szCs w:val="26"/>
        </w:rPr>
        <w:t> </w:t>
      </w:r>
      <w:r w:rsidRPr="00C801AA" w:rsidR="008F50E0">
        <w:rPr>
          <w:rFonts w:ascii="Book Antiqua" w:hAnsi="Book Antiqua"/>
          <w:szCs w:val="26"/>
        </w:rPr>
        <w:t>percent</w:t>
      </w:r>
      <w:r w:rsidRPr="00C801AA" w:rsidR="00EF1A50">
        <w:rPr>
          <w:rFonts w:ascii="Book Antiqua" w:hAnsi="Book Antiqua"/>
          <w:szCs w:val="26"/>
        </w:rPr>
        <w:t xml:space="preserve"> of </w:t>
      </w:r>
      <w:r w:rsidRPr="00C801AA" w:rsidR="004E2420">
        <w:rPr>
          <w:rFonts w:ascii="Book Antiqua" w:hAnsi="Book Antiqua"/>
          <w:szCs w:val="26"/>
        </w:rPr>
        <w:t>Wi-Fiber</w:t>
      </w:r>
      <w:r w:rsidRPr="00C801AA" w:rsidR="00913079">
        <w:rPr>
          <w:rFonts w:ascii="Book Antiqua" w:hAnsi="Book Antiqua"/>
          <w:szCs w:val="26"/>
        </w:rPr>
        <w:t xml:space="preserve">, or anyone acting in a management capacity for </w:t>
      </w:r>
      <w:r w:rsidRPr="00C801AA" w:rsidR="004E2420">
        <w:rPr>
          <w:rFonts w:ascii="Book Antiqua" w:hAnsi="Book Antiqua"/>
          <w:szCs w:val="26"/>
        </w:rPr>
        <w:t>Wi-Fiber</w:t>
      </w:r>
    </w:p>
    <w:p w:rsidRPr="00425E29" w:rsidR="0039283C" w:rsidP="004A46A6" w:rsidRDefault="0039283C" w14:paraId="4C7BAC7C" w14:textId="77777777">
      <w:pPr>
        <w:pStyle w:val="ListParagraph"/>
        <w:autoSpaceDE w:val="0"/>
        <w:autoSpaceDN w:val="0"/>
        <w:adjustRightInd w:val="0"/>
        <w:spacing w:after="120"/>
        <w:ind w:right="1440"/>
        <w:contextualSpacing w:val="0"/>
        <w:rPr>
          <w:rFonts w:ascii="Book Antiqua" w:hAnsi="Book Antiqua"/>
          <w:szCs w:val="26"/>
        </w:rPr>
      </w:pPr>
      <w:r w:rsidRPr="00425E29">
        <w:rPr>
          <w:rFonts w:ascii="Book Antiqua" w:hAnsi="Book Antiqua"/>
          <w:szCs w:val="26"/>
        </w:rPr>
        <w:t>(a)</w:t>
      </w:r>
      <w:r w:rsidRPr="00425E29" w:rsidR="00425E29">
        <w:rPr>
          <w:rFonts w:ascii="Book Antiqua" w:hAnsi="Book Antiqua"/>
          <w:szCs w:val="26"/>
        </w:rPr>
        <w:t> </w:t>
      </w:r>
      <w:r w:rsidRPr="00425E29" w:rsidR="004F13D6">
        <w:rPr>
          <w:rFonts w:ascii="Book Antiqua" w:hAnsi="Book Antiqua"/>
          <w:szCs w:val="26"/>
        </w:rPr>
        <w:t>held one of these positions with a company that filed for bankruptcy; (b)</w:t>
      </w:r>
      <w:r w:rsidRPr="00425E29" w:rsidR="00425E29">
        <w:rPr>
          <w:rFonts w:ascii="Book Antiqua" w:hAnsi="Book Antiqua"/>
          <w:szCs w:val="26"/>
        </w:rPr>
        <w:t> </w:t>
      </w:r>
      <w:r w:rsidRPr="00425E29" w:rsidR="004F13D6">
        <w:rPr>
          <w:rFonts w:ascii="Book Antiqua" w:hAnsi="Book Antiqua"/>
          <w:szCs w:val="26"/>
        </w:rPr>
        <w:t>been personally found liable, or held one of these positions with a company that has been found liable, for fraud, dishonesty, failure to disclose, or misrepresentations to consumers or others; (c)</w:t>
      </w:r>
      <w:r w:rsidRPr="00425E29" w:rsidR="00425E29">
        <w:rPr>
          <w:rFonts w:ascii="Book Antiqua" w:hAnsi="Book Antiqua"/>
          <w:szCs w:val="26"/>
        </w:rPr>
        <w:t> </w:t>
      </w:r>
      <w:r w:rsidRPr="00425E29" w:rsidR="004F13D6">
        <w:rPr>
          <w:rFonts w:ascii="Book Antiqua" w:hAnsi="Book Antiqua"/>
          <w:szCs w:val="26"/>
        </w:rPr>
        <w:t>been convicted of a felony; (d)</w:t>
      </w:r>
      <w:r w:rsidRPr="00425E29" w:rsidR="00425E29">
        <w:rPr>
          <w:rFonts w:ascii="Book Antiqua" w:hAnsi="Book Antiqua"/>
          <w:szCs w:val="26"/>
        </w:rPr>
        <w:t> </w:t>
      </w:r>
      <w:r w:rsidRPr="00425E29" w:rsidR="004F13D6">
        <w:rPr>
          <w:rFonts w:ascii="Book Antiqua" w:hAnsi="Book Antiqua"/>
          <w:szCs w:val="26"/>
        </w:rPr>
        <w:t xml:space="preserve">been </w:t>
      </w:r>
      <w:r w:rsidRPr="00425E29" w:rsidR="00270FF7">
        <w:rPr>
          <w:rFonts w:ascii="Book Antiqua" w:hAnsi="Book Antiqua"/>
          <w:szCs w:val="26"/>
        </w:rPr>
        <w:t xml:space="preserve">(to his/her knowledge) </w:t>
      </w:r>
      <w:r w:rsidRPr="00425E29" w:rsidR="004F13D6">
        <w:rPr>
          <w:rFonts w:ascii="Book Antiqua" w:hAnsi="Book Antiqua"/>
          <w:szCs w:val="26"/>
        </w:rPr>
        <w:t>the subject of a criminal referral by judge or public agency; (e)</w:t>
      </w:r>
      <w:r w:rsidRPr="00425E29" w:rsidR="00425E29">
        <w:rPr>
          <w:rFonts w:ascii="Book Antiqua" w:hAnsi="Book Antiqua"/>
          <w:szCs w:val="26"/>
        </w:rPr>
        <w:t> </w:t>
      </w:r>
      <w:r w:rsidRPr="00425E29" w:rsidR="004F13D6">
        <w:rPr>
          <w:rFonts w:ascii="Book Antiqua" w:hAnsi="Book Antiqua"/>
          <w:szCs w:val="26"/>
        </w:rPr>
        <w:t>had a telecommunications license or operating authority denied, suspended, revoked, or limited in any jurisdiction; (f)</w:t>
      </w:r>
      <w:r w:rsidRPr="00425E29" w:rsidR="00425E29">
        <w:rPr>
          <w:rFonts w:ascii="Book Antiqua" w:hAnsi="Book Antiqua"/>
          <w:szCs w:val="26"/>
        </w:rPr>
        <w:t> </w:t>
      </w:r>
      <w:r w:rsidRPr="00425E29" w:rsidR="004F13D6">
        <w:rPr>
          <w:rFonts w:ascii="Book Antiqua" w:hAnsi="Book Antiqua"/>
          <w:szCs w:val="26"/>
        </w:rPr>
        <w:t xml:space="preserve">personally entered into a settlement, or held one of these positions with a company that has entered into settlement of criminal or civil claims involving violations </w:t>
      </w:r>
      <w:r w:rsidRPr="00425E29" w:rsidR="004F13D6">
        <w:rPr>
          <w:rFonts w:ascii="Book Antiqua" w:hAnsi="Book Antiqua"/>
          <w:szCs w:val="26"/>
        </w:rPr>
        <w:lastRenderedPageBreak/>
        <w:t xml:space="preserve">of </w:t>
      </w:r>
      <w:r w:rsidRPr="00425E29" w:rsidR="00E12872">
        <w:rPr>
          <w:rFonts w:ascii="Book Antiqua" w:hAnsi="Book Antiqua"/>
          <w:szCs w:val="26"/>
        </w:rPr>
        <w:t>[</w:t>
      </w:r>
      <w:r w:rsidRPr="00425E29" w:rsidR="00425E29">
        <w:rPr>
          <w:rFonts w:ascii="Book Antiqua" w:hAnsi="Book Antiqua"/>
          <w:szCs w:val="26"/>
        </w:rPr>
        <w:t>S</w:t>
      </w:r>
      <w:r w:rsidRPr="00425E29" w:rsidR="002501AA">
        <w:rPr>
          <w:rFonts w:ascii="Book Antiqua" w:hAnsi="Book Antiqua"/>
          <w:szCs w:val="26"/>
        </w:rPr>
        <w:t>ections</w:t>
      </w:r>
      <w:r w:rsidRPr="00425E29" w:rsidR="00E12872">
        <w:rPr>
          <w:rFonts w:ascii="Book Antiqua" w:hAnsi="Book Antiqua"/>
          <w:szCs w:val="26"/>
        </w:rPr>
        <w:t>]</w:t>
      </w:r>
      <w:r w:rsidRPr="00425E29" w:rsidR="008F50E0">
        <w:rPr>
          <w:rFonts w:ascii="Book Antiqua" w:hAnsi="Book Antiqua"/>
          <w:szCs w:val="26"/>
        </w:rPr>
        <w:t xml:space="preserve"> </w:t>
      </w:r>
      <w:r w:rsidRPr="00425E29" w:rsidR="004F13D6">
        <w:rPr>
          <w:rFonts w:ascii="Book Antiqua" w:hAnsi="Book Antiqua"/>
          <w:szCs w:val="26"/>
        </w:rPr>
        <w:t>17000</w:t>
      </w:r>
      <w:r w:rsidRPr="00425E29" w:rsidR="00425E29">
        <w:rPr>
          <w:rFonts w:ascii="Book Antiqua" w:hAnsi="Book Antiqua"/>
          <w:szCs w:val="26"/>
        </w:rPr>
        <w:t> </w:t>
      </w:r>
      <w:r w:rsidRPr="00425E29" w:rsidR="004F13D6">
        <w:rPr>
          <w:rFonts w:ascii="Book Antiqua" w:hAnsi="Book Antiqua"/>
          <w:i/>
          <w:iCs/>
          <w:szCs w:val="26"/>
        </w:rPr>
        <w:t>et</w:t>
      </w:r>
      <w:r w:rsidRPr="00425E29" w:rsidR="00425E29">
        <w:rPr>
          <w:rFonts w:ascii="Book Antiqua" w:hAnsi="Book Antiqua"/>
          <w:i/>
          <w:iCs/>
          <w:szCs w:val="26"/>
        </w:rPr>
        <w:t> </w:t>
      </w:r>
      <w:r w:rsidRPr="00425E29" w:rsidR="004F13D6">
        <w:rPr>
          <w:rFonts w:ascii="Book Antiqua" w:hAnsi="Book Antiqua"/>
          <w:i/>
          <w:iCs/>
          <w:szCs w:val="26"/>
        </w:rPr>
        <w:t>seq.,</w:t>
      </w:r>
      <w:r w:rsidRPr="00425E29" w:rsidR="004F13D6">
        <w:rPr>
          <w:rFonts w:ascii="Book Antiqua" w:hAnsi="Book Antiqua"/>
          <w:szCs w:val="26"/>
        </w:rPr>
        <w:t xml:space="preserve"> </w:t>
      </w:r>
      <w:r w:rsidRPr="00425E29" w:rsidR="00E12872">
        <w:rPr>
          <w:rFonts w:ascii="Book Antiqua" w:hAnsi="Book Antiqua"/>
          <w:szCs w:val="26"/>
        </w:rPr>
        <w:t>[</w:t>
      </w:r>
      <w:r w:rsidRPr="00425E29" w:rsidR="00425E29">
        <w:rPr>
          <w:rFonts w:ascii="Book Antiqua" w:hAnsi="Book Antiqua"/>
          <w:szCs w:val="26"/>
        </w:rPr>
        <w:t>S</w:t>
      </w:r>
      <w:r w:rsidRPr="00425E29" w:rsidR="002501AA">
        <w:rPr>
          <w:rFonts w:ascii="Book Antiqua" w:hAnsi="Book Antiqua"/>
          <w:szCs w:val="26"/>
        </w:rPr>
        <w:t>ections</w:t>
      </w:r>
      <w:r w:rsidRPr="00425E29" w:rsidR="00E12872">
        <w:rPr>
          <w:rFonts w:ascii="Book Antiqua" w:hAnsi="Book Antiqua"/>
          <w:szCs w:val="26"/>
        </w:rPr>
        <w:t>]</w:t>
      </w:r>
      <w:r w:rsidRPr="00425E29" w:rsidR="008F50E0">
        <w:rPr>
          <w:rFonts w:ascii="Book Antiqua" w:hAnsi="Book Antiqua"/>
          <w:szCs w:val="26"/>
        </w:rPr>
        <w:t> </w:t>
      </w:r>
      <w:r w:rsidRPr="00425E29" w:rsidR="004F13D6">
        <w:rPr>
          <w:rFonts w:ascii="Book Antiqua" w:hAnsi="Book Antiqua"/>
          <w:szCs w:val="26"/>
        </w:rPr>
        <w:t>17200</w:t>
      </w:r>
      <w:r w:rsidRPr="00425E29" w:rsidR="00425E29">
        <w:rPr>
          <w:rFonts w:ascii="Book Antiqua" w:hAnsi="Book Antiqua"/>
          <w:szCs w:val="26"/>
        </w:rPr>
        <w:t> </w:t>
      </w:r>
      <w:r w:rsidRPr="00425E29" w:rsidR="004F13D6">
        <w:rPr>
          <w:rFonts w:ascii="Book Antiqua" w:hAnsi="Book Antiqua"/>
          <w:i/>
          <w:iCs/>
          <w:szCs w:val="26"/>
        </w:rPr>
        <w:t>et</w:t>
      </w:r>
      <w:r w:rsidRPr="00425E29" w:rsidR="00425E29">
        <w:rPr>
          <w:rFonts w:ascii="Book Antiqua" w:hAnsi="Book Antiqua"/>
          <w:i/>
          <w:iCs/>
          <w:szCs w:val="26"/>
        </w:rPr>
        <w:t> </w:t>
      </w:r>
      <w:r w:rsidRPr="00425E29" w:rsidR="004F13D6">
        <w:rPr>
          <w:rFonts w:ascii="Book Antiqua" w:hAnsi="Book Antiqua"/>
          <w:i/>
          <w:iCs/>
          <w:szCs w:val="26"/>
        </w:rPr>
        <w:t>seq</w:t>
      </w:r>
      <w:r w:rsidRPr="00425E29" w:rsidR="004F13D6">
        <w:rPr>
          <w:rFonts w:ascii="Book Antiqua" w:hAnsi="Book Antiqua"/>
          <w:szCs w:val="26"/>
        </w:rPr>
        <w:t>., or</w:t>
      </w:r>
      <w:r w:rsidRPr="00425E29" w:rsidR="002501AA">
        <w:rPr>
          <w:rFonts w:ascii="Book Antiqua" w:hAnsi="Book Antiqua"/>
          <w:szCs w:val="26"/>
        </w:rPr>
        <w:t xml:space="preserve"> </w:t>
      </w:r>
      <w:r w:rsidRPr="00425E29" w:rsidR="00E12872">
        <w:rPr>
          <w:rFonts w:ascii="Book Antiqua" w:hAnsi="Book Antiqua"/>
          <w:szCs w:val="26"/>
        </w:rPr>
        <w:t>[</w:t>
      </w:r>
      <w:r w:rsidRPr="00425E29" w:rsidR="00425E29">
        <w:rPr>
          <w:rFonts w:ascii="Book Antiqua" w:hAnsi="Book Antiqua"/>
          <w:szCs w:val="26"/>
        </w:rPr>
        <w:t>S</w:t>
      </w:r>
      <w:r w:rsidRPr="00425E29" w:rsidR="002501AA">
        <w:rPr>
          <w:rFonts w:ascii="Book Antiqua" w:hAnsi="Book Antiqua"/>
          <w:szCs w:val="26"/>
        </w:rPr>
        <w:t>ections</w:t>
      </w:r>
      <w:r w:rsidRPr="00425E29" w:rsidR="00E12872">
        <w:rPr>
          <w:rFonts w:ascii="Book Antiqua" w:hAnsi="Book Antiqua"/>
          <w:szCs w:val="26"/>
        </w:rPr>
        <w:t>]</w:t>
      </w:r>
      <w:r w:rsidRPr="00425E29" w:rsidR="00425E29">
        <w:rPr>
          <w:rFonts w:ascii="Book Antiqua" w:hAnsi="Book Antiqua"/>
          <w:szCs w:val="26"/>
        </w:rPr>
        <w:t> </w:t>
      </w:r>
      <w:r w:rsidRPr="00425E29" w:rsidR="004F13D6">
        <w:rPr>
          <w:rFonts w:ascii="Book Antiqua" w:hAnsi="Book Antiqua"/>
          <w:szCs w:val="26"/>
        </w:rPr>
        <w:t xml:space="preserve">17500 </w:t>
      </w:r>
      <w:r w:rsidRPr="00425E29" w:rsidR="004F13D6">
        <w:rPr>
          <w:rFonts w:ascii="Book Antiqua" w:hAnsi="Book Antiqua"/>
          <w:i/>
          <w:iCs/>
          <w:szCs w:val="26"/>
        </w:rPr>
        <w:t>et</w:t>
      </w:r>
      <w:r w:rsidRPr="00425E29" w:rsidR="00425E29">
        <w:rPr>
          <w:rFonts w:ascii="Book Antiqua" w:hAnsi="Book Antiqua"/>
          <w:i/>
          <w:iCs/>
          <w:szCs w:val="26"/>
        </w:rPr>
        <w:t> </w:t>
      </w:r>
      <w:r w:rsidRPr="00425E29" w:rsidR="004F13D6">
        <w:rPr>
          <w:rFonts w:ascii="Book Antiqua" w:hAnsi="Book Antiqua"/>
          <w:i/>
          <w:iCs/>
          <w:szCs w:val="26"/>
        </w:rPr>
        <w:t>seq</w:t>
      </w:r>
      <w:r w:rsidRPr="00425E29" w:rsidR="004F13D6">
        <w:rPr>
          <w:rFonts w:ascii="Book Antiqua" w:hAnsi="Book Antiqua"/>
          <w:szCs w:val="26"/>
        </w:rPr>
        <w:t>. of the California Business &amp; Professions Code, or of any other statute, regulation, or decisional law relating to fraud, dishonesty, failure to disclose, or misrepresentations to consumers or others; or (g)</w:t>
      </w:r>
      <w:r w:rsidRPr="00425E29" w:rsidR="00425E29">
        <w:rPr>
          <w:rFonts w:ascii="Book Antiqua" w:hAnsi="Book Antiqua"/>
          <w:szCs w:val="26"/>
        </w:rPr>
        <w:t> </w:t>
      </w:r>
      <w:r w:rsidRPr="00425E29" w:rsidR="004F13D6">
        <w:rPr>
          <w:rFonts w:ascii="Book Antiqua" w:hAnsi="Book Antiqua"/>
          <w:szCs w:val="26"/>
        </w:rPr>
        <w:t>been found to have violated any statute, law, or rule pertaining to public utilities or other regulated industries;</w:t>
      </w:r>
      <w:r w:rsidRPr="00425E29" w:rsidR="00F11F31">
        <w:rPr>
          <w:rFonts w:ascii="Book Antiqua" w:hAnsi="Book Antiqua"/>
          <w:szCs w:val="26"/>
        </w:rPr>
        <w:t xml:space="preserve"> or</w:t>
      </w:r>
      <w:r w:rsidRPr="00425E29" w:rsidR="004F13D6">
        <w:rPr>
          <w:rFonts w:ascii="Book Antiqua" w:hAnsi="Book Antiqua"/>
          <w:szCs w:val="26"/>
        </w:rPr>
        <w:t xml:space="preserve"> (h)</w:t>
      </w:r>
      <w:r w:rsidRPr="00425E29" w:rsidR="00425E29">
        <w:rPr>
          <w:rFonts w:ascii="Book Antiqua" w:hAnsi="Book Antiqua"/>
          <w:szCs w:val="26"/>
        </w:rPr>
        <w:t> </w:t>
      </w:r>
      <w:r w:rsidRPr="00425E29" w:rsidR="004F13D6">
        <w:rPr>
          <w:rFonts w:ascii="Book Antiqua" w:hAnsi="Book Antiqua"/>
          <w:szCs w:val="26"/>
        </w:rPr>
        <w:t>entered into any settlement agreements or made any voluntary payments or agreed to any other type of monetary forfeitures in resolution of any action by any regulatory body, agency, or attorney general</w:t>
      </w:r>
      <w:r w:rsidRPr="00425E29" w:rsidR="00DB246D">
        <w:rPr>
          <w:rFonts w:ascii="Book Antiqua" w:hAnsi="Book Antiqua"/>
          <w:szCs w:val="26"/>
        </w:rPr>
        <w:t>.</w:t>
      </w:r>
      <w:r w:rsidRPr="00425E29" w:rsidR="00991DDA">
        <w:rPr>
          <w:rStyle w:val="FootnoteReference"/>
          <w:rFonts w:ascii="Book Antiqua" w:hAnsi="Book Antiqua"/>
          <w:sz w:val="26"/>
          <w:szCs w:val="26"/>
        </w:rPr>
        <w:footnoteReference w:id="26"/>
      </w:r>
      <w:r w:rsidRPr="00425E29">
        <w:rPr>
          <w:rFonts w:ascii="Book Antiqua" w:hAnsi="Book Antiqua"/>
          <w:szCs w:val="26"/>
        </w:rPr>
        <w:t xml:space="preserve"> </w:t>
      </w:r>
    </w:p>
    <w:p w:rsidRPr="00C801AA" w:rsidR="00714E78" w:rsidP="00400039" w:rsidRDefault="00DB246D" w14:paraId="3F94E8DD" w14:textId="3C4B7F83">
      <w:pPr>
        <w:autoSpaceDE w:val="0"/>
        <w:autoSpaceDN w:val="0"/>
        <w:adjustRightInd w:val="0"/>
        <w:spacing w:line="360" w:lineRule="auto"/>
        <w:ind w:firstLine="720"/>
        <w:rPr>
          <w:rFonts w:ascii="Book Antiqua" w:hAnsi="Book Antiqua" w:cs="BookAntiqua"/>
          <w:szCs w:val="26"/>
        </w:rPr>
      </w:pPr>
      <w:bookmarkStart w:name="_Hlk146809291" w:id="8"/>
      <w:r w:rsidRPr="00C801AA">
        <w:rPr>
          <w:rFonts w:ascii="Book Antiqua" w:hAnsi="Book Antiqua"/>
          <w:szCs w:val="26"/>
        </w:rPr>
        <w:t xml:space="preserve">Also, to the best of </w:t>
      </w:r>
      <w:r w:rsidRPr="00C801AA" w:rsidR="004E2420">
        <w:rPr>
          <w:rFonts w:ascii="Book Antiqua" w:hAnsi="Book Antiqua"/>
          <w:szCs w:val="26"/>
        </w:rPr>
        <w:t>Wi-Fiber</w:t>
      </w:r>
      <w:r w:rsidRPr="00C801AA">
        <w:rPr>
          <w:rFonts w:ascii="Book Antiqua" w:hAnsi="Book Antiqua"/>
          <w:szCs w:val="26"/>
        </w:rPr>
        <w:t xml:space="preserve">’s knowledge, neither </w:t>
      </w:r>
      <w:r w:rsidRPr="00C801AA" w:rsidR="004E2420">
        <w:rPr>
          <w:rFonts w:ascii="Book Antiqua" w:hAnsi="Book Antiqua"/>
          <w:szCs w:val="26"/>
        </w:rPr>
        <w:t>Wi-Fiber</w:t>
      </w:r>
      <w:r w:rsidRPr="00C801AA">
        <w:rPr>
          <w:rFonts w:ascii="Book Antiqua" w:hAnsi="Book Antiqua"/>
          <w:szCs w:val="26"/>
        </w:rPr>
        <w:t xml:space="preserve">, </w:t>
      </w:r>
      <w:r w:rsidRPr="00C801AA" w:rsidR="00326BEB">
        <w:rPr>
          <w:rFonts w:ascii="Book Antiqua" w:hAnsi="Book Antiqua"/>
          <w:szCs w:val="26"/>
        </w:rPr>
        <w:t>n</w:t>
      </w:r>
      <w:r w:rsidRPr="00C801AA">
        <w:rPr>
          <w:rFonts w:ascii="Book Antiqua" w:hAnsi="Book Antiqua"/>
          <w:szCs w:val="26"/>
        </w:rPr>
        <w:t>or any affiliate, officer, director, partner, nor owner of more</w:t>
      </w:r>
      <w:r w:rsidRPr="00C801AA" w:rsidR="00FF6028">
        <w:rPr>
          <w:rFonts w:ascii="Book Antiqua" w:hAnsi="Book Antiqua"/>
          <w:szCs w:val="26"/>
        </w:rPr>
        <w:t> </w:t>
      </w:r>
      <w:r w:rsidRPr="00C801AA">
        <w:rPr>
          <w:rFonts w:ascii="Book Antiqua" w:hAnsi="Book Antiqua"/>
          <w:szCs w:val="26"/>
        </w:rPr>
        <w:t>than 10</w:t>
      </w:r>
      <w:r w:rsidRPr="00C801AA" w:rsidR="00FF6028">
        <w:rPr>
          <w:rFonts w:ascii="Book Antiqua" w:hAnsi="Book Antiqua"/>
          <w:szCs w:val="26"/>
        </w:rPr>
        <w:t> percent</w:t>
      </w:r>
      <w:r w:rsidRPr="00C801AA">
        <w:rPr>
          <w:rFonts w:ascii="Book Antiqua" w:hAnsi="Book Antiqua"/>
          <w:szCs w:val="26"/>
        </w:rPr>
        <w:t xml:space="preserve"> of </w:t>
      </w:r>
      <w:r w:rsidRPr="00C801AA" w:rsidR="004E2420">
        <w:rPr>
          <w:rFonts w:ascii="Book Antiqua" w:hAnsi="Book Antiqua"/>
          <w:szCs w:val="26"/>
        </w:rPr>
        <w:t>Wi-Fiber</w:t>
      </w:r>
      <w:r w:rsidRPr="00C801AA">
        <w:rPr>
          <w:rFonts w:ascii="Book Antiqua" w:hAnsi="Book Antiqua"/>
          <w:szCs w:val="26"/>
        </w:rPr>
        <w:t>, or any person acting in such capacity whether or not formally appointed,</w:t>
      </w:r>
      <w:r w:rsidRPr="00C801AA" w:rsidR="004F13D6">
        <w:rPr>
          <w:rFonts w:ascii="Book Antiqua" w:hAnsi="Book Antiqua"/>
          <w:szCs w:val="26"/>
        </w:rPr>
        <w:t xml:space="preserve"> is being, or has been investigated by the Federal Communications Commission or any law enforcement or regulatory agency for failure to comply with any law, rule or order.</w:t>
      </w:r>
      <w:r w:rsidRPr="00C801AA" w:rsidR="00B0375A">
        <w:rPr>
          <w:rStyle w:val="FootnoteReference"/>
          <w:rFonts w:ascii="Book Antiqua" w:hAnsi="Book Antiqua" w:cs="BookAntiqua"/>
          <w:sz w:val="26"/>
          <w:szCs w:val="26"/>
        </w:rPr>
        <w:footnoteReference w:id="27"/>
      </w:r>
    </w:p>
    <w:bookmarkEnd w:id="8"/>
    <w:p w:rsidRPr="00C801AA" w:rsidR="00591632" w:rsidP="00400039" w:rsidRDefault="001D7047" w14:paraId="4EB63BA1" w14:textId="1AD55E77">
      <w:pPr>
        <w:autoSpaceDE w:val="0"/>
        <w:autoSpaceDN w:val="0"/>
        <w:adjustRightInd w:val="0"/>
        <w:spacing w:line="360" w:lineRule="auto"/>
        <w:ind w:firstLine="720"/>
        <w:rPr>
          <w:rFonts w:ascii="Book Antiqua" w:hAnsi="Book Antiqua" w:cs="Arial"/>
          <w:szCs w:val="26"/>
        </w:rPr>
      </w:pPr>
      <w:r w:rsidRPr="00C801AA">
        <w:rPr>
          <w:rFonts w:ascii="Book Antiqua" w:hAnsi="Book Antiqua"/>
          <w:szCs w:val="26"/>
        </w:rPr>
        <w:t xml:space="preserve">For the </w:t>
      </w:r>
      <w:r w:rsidRPr="00C801AA" w:rsidR="00D2479F">
        <w:rPr>
          <w:rFonts w:ascii="Book Antiqua" w:hAnsi="Book Antiqua"/>
          <w:szCs w:val="26"/>
        </w:rPr>
        <w:t>foregoing reasons</w:t>
      </w:r>
      <w:r w:rsidRPr="00C801AA" w:rsidR="00591632">
        <w:rPr>
          <w:rFonts w:ascii="Book Antiqua" w:hAnsi="Book Antiqua"/>
          <w:szCs w:val="26"/>
        </w:rPr>
        <w:t xml:space="preserve">, </w:t>
      </w:r>
      <w:r w:rsidRPr="00C801AA" w:rsidR="004D14BB">
        <w:rPr>
          <w:rFonts w:ascii="Book Antiqua" w:hAnsi="Book Antiqua"/>
          <w:szCs w:val="26"/>
        </w:rPr>
        <w:t>th</w:t>
      </w:r>
      <w:r w:rsidRPr="00C801AA" w:rsidR="006069F9">
        <w:rPr>
          <w:rFonts w:ascii="Book Antiqua" w:hAnsi="Book Antiqua"/>
          <w:szCs w:val="26"/>
        </w:rPr>
        <w:t>is</w:t>
      </w:r>
      <w:r w:rsidRPr="00C801AA" w:rsidR="00591632">
        <w:rPr>
          <w:rFonts w:ascii="Book Antiqua" w:hAnsi="Book Antiqua"/>
          <w:szCs w:val="26"/>
        </w:rPr>
        <w:t xml:space="preserve"> </w:t>
      </w:r>
      <w:r w:rsidRPr="00C801AA" w:rsidR="006069F9">
        <w:rPr>
          <w:rFonts w:ascii="Book Antiqua" w:hAnsi="Book Antiqua"/>
          <w:szCs w:val="26"/>
        </w:rPr>
        <w:t>decision</w:t>
      </w:r>
      <w:r w:rsidRPr="00C801AA" w:rsidR="004D14BB">
        <w:rPr>
          <w:rFonts w:ascii="Book Antiqua" w:hAnsi="Book Antiqua"/>
          <w:szCs w:val="26"/>
        </w:rPr>
        <w:t xml:space="preserve"> </w:t>
      </w:r>
      <w:r w:rsidRPr="00C801AA" w:rsidR="00591632">
        <w:rPr>
          <w:rFonts w:ascii="Book Antiqua" w:hAnsi="Book Antiqua"/>
          <w:szCs w:val="26"/>
        </w:rPr>
        <w:t>find</w:t>
      </w:r>
      <w:r w:rsidRPr="00C801AA" w:rsidR="004D14BB">
        <w:rPr>
          <w:rFonts w:ascii="Book Antiqua" w:hAnsi="Book Antiqua"/>
          <w:szCs w:val="26"/>
        </w:rPr>
        <w:t>s</w:t>
      </w:r>
      <w:r w:rsidRPr="00C801AA" w:rsidR="00591632">
        <w:rPr>
          <w:rFonts w:ascii="Book Antiqua" w:hAnsi="Book Antiqua"/>
          <w:szCs w:val="26"/>
        </w:rPr>
        <w:t xml:space="preserve"> </w:t>
      </w:r>
      <w:r w:rsidRPr="00C801AA" w:rsidR="00591632">
        <w:rPr>
          <w:rFonts w:ascii="Book Antiqua" w:hAnsi="Book Antiqua" w:cs="Arial"/>
          <w:szCs w:val="26"/>
        </w:rPr>
        <w:t xml:space="preserve">that </w:t>
      </w:r>
      <w:r w:rsidRPr="00C801AA" w:rsidR="004E2420">
        <w:rPr>
          <w:rFonts w:ascii="Book Antiqua" w:hAnsi="Book Antiqua"/>
          <w:szCs w:val="26"/>
        </w:rPr>
        <w:t>Wi-Fiber</w:t>
      </w:r>
      <w:r w:rsidRPr="00C801AA" w:rsidR="00591632">
        <w:rPr>
          <w:rFonts w:ascii="Book Antiqua" w:hAnsi="Book Antiqua" w:cs="Arial"/>
          <w:szCs w:val="26"/>
        </w:rPr>
        <w:t xml:space="preserve"> </w:t>
      </w:r>
      <w:r w:rsidRPr="00C801AA" w:rsidR="00C448AA">
        <w:rPr>
          <w:rFonts w:ascii="Book Antiqua" w:hAnsi="Book Antiqua" w:cs="Arial"/>
          <w:szCs w:val="26"/>
        </w:rPr>
        <w:t xml:space="preserve">is in compliance with the </w:t>
      </w:r>
      <w:r w:rsidRPr="00C801AA" w:rsidR="00BA5594">
        <w:rPr>
          <w:rFonts w:ascii="Book Antiqua" w:hAnsi="Book Antiqua" w:cs="Arial"/>
          <w:szCs w:val="26"/>
        </w:rPr>
        <w:t>requirements</w:t>
      </w:r>
      <w:r w:rsidRPr="00C801AA" w:rsidR="00157F2D">
        <w:rPr>
          <w:rFonts w:ascii="Book Antiqua" w:hAnsi="Book Antiqua" w:cs="Arial"/>
          <w:szCs w:val="26"/>
        </w:rPr>
        <w:t xml:space="preserve"> of D.</w:t>
      </w:r>
      <w:r w:rsidRPr="00C801AA" w:rsidR="00CD2F5C">
        <w:rPr>
          <w:rFonts w:ascii="Book Antiqua" w:hAnsi="Book Antiqua" w:cs="Arial"/>
          <w:szCs w:val="26"/>
        </w:rPr>
        <w:t>13</w:t>
      </w:r>
      <w:r w:rsidRPr="00C801AA" w:rsidR="00FF6028">
        <w:rPr>
          <w:rFonts w:ascii="Book Antiqua" w:hAnsi="Book Antiqua" w:cs="Arial"/>
          <w:szCs w:val="26"/>
        </w:rPr>
        <w:noBreakHyphen/>
      </w:r>
      <w:r w:rsidRPr="00C801AA" w:rsidR="00CD2F5C">
        <w:rPr>
          <w:rFonts w:ascii="Book Antiqua" w:hAnsi="Book Antiqua" w:cs="Arial"/>
          <w:szCs w:val="26"/>
        </w:rPr>
        <w:t>05</w:t>
      </w:r>
      <w:r w:rsidRPr="00C801AA" w:rsidR="00FF6028">
        <w:rPr>
          <w:rFonts w:ascii="Book Antiqua" w:hAnsi="Book Antiqua" w:cs="Arial"/>
          <w:szCs w:val="26"/>
        </w:rPr>
        <w:noBreakHyphen/>
      </w:r>
      <w:r w:rsidRPr="00C801AA" w:rsidR="00157F2D">
        <w:rPr>
          <w:rFonts w:ascii="Book Antiqua" w:hAnsi="Book Antiqua" w:cs="Arial"/>
          <w:szCs w:val="26"/>
        </w:rPr>
        <w:t>0</w:t>
      </w:r>
      <w:r w:rsidRPr="00C801AA" w:rsidR="00CD2F5C">
        <w:rPr>
          <w:rFonts w:ascii="Book Antiqua" w:hAnsi="Book Antiqua" w:cs="Arial"/>
          <w:szCs w:val="26"/>
        </w:rPr>
        <w:t>35</w:t>
      </w:r>
      <w:r w:rsidRPr="00C801AA" w:rsidR="00BA5594">
        <w:rPr>
          <w:rFonts w:ascii="Book Antiqua" w:hAnsi="Book Antiqua" w:cs="Arial"/>
          <w:szCs w:val="26"/>
        </w:rPr>
        <w:t>.</w:t>
      </w:r>
    </w:p>
    <w:p w:rsidRPr="00C801AA" w:rsidR="004768C6" w:rsidP="00C801AA" w:rsidRDefault="00EF1A50" w14:paraId="3D390EAF" w14:textId="209AC7AA">
      <w:pPr>
        <w:pStyle w:val="Heading1"/>
        <w:spacing w:before="0"/>
        <w:ind w:left="720" w:right="2160" w:hanging="720"/>
        <w:rPr>
          <w:rFonts w:ascii="Arial" w:hAnsi="Arial" w:cs="Arial"/>
        </w:rPr>
      </w:pPr>
      <w:bookmarkStart w:name="_Toc335049174" w:id="9"/>
      <w:r w:rsidRPr="00C801AA">
        <w:rPr>
          <w:rFonts w:ascii="Arial" w:hAnsi="Arial" w:cs="Arial"/>
        </w:rPr>
        <w:t>Tariffs</w:t>
      </w:r>
      <w:bookmarkEnd w:id="9"/>
    </w:p>
    <w:p w:rsidRPr="00C801AA" w:rsidR="00A56223" w:rsidP="00C801AA" w:rsidRDefault="00A56223" w14:paraId="677C421A" w14:textId="016DC355">
      <w:pPr>
        <w:pStyle w:val="standard"/>
        <w:rPr>
          <w:rFonts w:ascii="Book Antiqua" w:hAnsi="Book Antiqua"/>
        </w:rPr>
      </w:pPr>
      <w:r w:rsidRPr="00C801AA">
        <w:rPr>
          <w:rFonts w:ascii="Book Antiqua" w:hAnsi="Book Antiqua"/>
        </w:rPr>
        <w:t xml:space="preserve">Applicant requested </w:t>
      </w:r>
      <w:proofErr w:type="spellStart"/>
      <w:r w:rsidRPr="00C801AA">
        <w:rPr>
          <w:rFonts w:ascii="Book Antiqua" w:hAnsi="Book Antiqua"/>
        </w:rPr>
        <w:t>detariffed</w:t>
      </w:r>
      <w:proofErr w:type="spellEnd"/>
      <w:r w:rsidRPr="00C801AA">
        <w:rPr>
          <w:rFonts w:ascii="Book Antiqua" w:hAnsi="Book Antiqua"/>
        </w:rPr>
        <w:t xml:space="preserve"> status</w:t>
      </w:r>
      <w:r w:rsidR="00761376">
        <w:rPr>
          <w:rStyle w:val="FootnoteReference"/>
          <w:rFonts w:ascii="Book Antiqua" w:hAnsi="Book Antiqua"/>
        </w:rPr>
        <w:footnoteReference w:id="28"/>
      </w:r>
      <w:r w:rsidRPr="00C801AA">
        <w:rPr>
          <w:rFonts w:ascii="Book Antiqua" w:hAnsi="Book Antiqua"/>
        </w:rPr>
        <w:t xml:space="preserve"> and may be exempt from the requirement to file tariffs provided that Applicant complies with the consumer protection rules identified in D.98</w:t>
      </w:r>
      <w:r w:rsidRPr="00C801AA" w:rsidR="00FF6028">
        <w:rPr>
          <w:rFonts w:ascii="Book Antiqua" w:hAnsi="Book Antiqua"/>
        </w:rPr>
        <w:noBreakHyphen/>
      </w:r>
      <w:r w:rsidRPr="00C801AA">
        <w:rPr>
          <w:rFonts w:ascii="Book Antiqua" w:hAnsi="Book Antiqua"/>
        </w:rPr>
        <w:t>08</w:t>
      </w:r>
      <w:r w:rsidRPr="00C801AA" w:rsidR="00FF6028">
        <w:rPr>
          <w:rFonts w:ascii="Book Antiqua" w:hAnsi="Book Antiqua"/>
        </w:rPr>
        <w:noBreakHyphen/>
      </w:r>
      <w:r w:rsidRPr="00C801AA">
        <w:rPr>
          <w:rFonts w:ascii="Book Antiqua" w:hAnsi="Book Antiqua"/>
        </w:rPr>
        <w:t>031.</w:t>
      </w:r>
    </w:p>
    <w:p w:rsidRPr="00C801AA" w:rsidR="007C65EC" w:rsidP="00AB1915" w:rsidRDefault="00A56223" w14:paraId="59B02CC9" w14:textId="2222E542">
      <w:pPr>
        <w:pStyle w:val="standard"/>
        <w:rPr>
          <w:rFonts w:ascii="Book Antiqua" w:hAnsi="Book Antiqua"/>
        </w:rPr>
      </w:pPr>
      <w:proofErr w:type="spellStart"/>
      <w:r w:rsidRPr="00C801AA">
        <w:rPr>
          <w:rFonts w:ascii="Book Antiqua" w:hAnsi="Book Antiqua"/>
        </w:rPr>
        <w:lastRenderedPageBreak/>
        <w:t>Detarriffed</w:t>
      </w:r>
      <w:proofErr w:type="spellEnd"/>
      <w:r w:rsidRPr="00C801AA">
        <w:rPr>
          <w:rFonts w:ascii="Book Antiqua" w:hAnsi="Book Antiqua"/>
        </w:rPr>
        <w:t xml:space="preserve"> status is not available for carriers providing residential local</w:t>
      </w:r>
      <w:r w:rsidRPr="00C801AA" w:rsidR="00FF6028">
        <w:rPr>
          <w:rFonts w:ascii="Book Antiqua" w:hAnsi="Book Antiqua"/>
        </w:rPr>
        <w:t> </w:t>
      </w:r>
      <w:r w:rsidRPr="00C801AA">
        <w:rPr>
          <w:rFonts w:ascii="Book Antiqua" w:hAnsi="Book Antiqua"/>
        </w:rPr>
        <w:t>exchange service. Based on the application</w:t>
      </w:r>
      <w:r w:rsidRPr="00ED43AA">
        <w:rPr>
          <w:rFonts w:ascii="Book Antiqua" w:hAnsi="Book Antiqua"/>
        </w:rPr>
        <w:t>, it does not appear that Applicant intends to provide residential local exchange service</w:t>
      </w:r>
      <w:r w:rsidRPr="00C801AA">
        <w:rPr>
          <w:rFonts w:ascii="Book Antiqua" w:hAnsi="Book Antiqua"/>
        </w:rPr>
        <w:t xml:space="preserve"> at this time.</w:t>
      </w:r>
      <w:r w:rsidR="00305BA4">
        <w:rPr>
          <w:rStyle w:val="FootnoteReference"/>
          <w:rFonts w:ascii="Book Antiqua" w:hAnsi="Book Antiqua"/>
        </w:rPr>
        <w:footnoteReference w:id="29"/>
      </w:r>
    </w:p>
    <w:p w:rsidRPr="00C801AA" w:rsidR="00A56223" w:rsidP="00AB1915" w:rsidRDefault="00A56223" w14:paraId="2500C8A6" w14:textId="59B7ECB6">
      <w:pPr>
        <w:pStyle w:val="standard"/>
        <w:rPr>
          <w:rFonts w:ascii="Book Antiqua" w:hAnsi="Book Antiqua"/>
          <w:i/>
        </w:rPr>
      </w:pPr>
      <w:r w:rsidRPr="00C801AA">
        <w:rPr>
          <w:rFonts w:ascii="Book Antiqua" w:hAnsi="Book Antiqua"/>
        </w:rPr>
        <w:t>Pursuant to D.12</w:t>
      </w:r>
      <w:r w:rsidRPr="00C801AA" w:rsidR="00FF6028">
        <w:rPr>
          <w:rFonts w:ascii="Book Antiqua" w:hAnsi="Book Antiqua"/>
        </w:rPr>
        <w:noBreakHyphen/>
      </w:r>
      <w:r w:rsidRPr="00C801AA">
        <w:rPr>
          <w:rFonts w:ascii="Book Antiqua" w:hAnsi="Book Antiqua"/>
        </w:rPr>
        <w:t>12</w:t>
      </w:r>
      <w:r w:rsidRPr="00C801AA" w:rsidR="00FF6028">
        <w:rPr>
          <w:rFonts w:ascii="Book Antiqua" w:hAnsi="Book Antiqua"/>
        </w:rPr>
        <w:noBreakHyphen/>
      </w:r>
      <w:r w:rsidRPr="00C801AA">
        <w:rPr>
          <w:rFonts w:ascii="Book Antiqua" w:hAnsi="Book Antiqua"/>
        </w:rPr>
        <w:t>038, Appendix</w:t>
      </w:r>
      <w:r w:rsidRPr="00C801AA" w:rsidR="00FF6028">
        <w:rPr>
          <w:rFonts w:ascii="Book Antiqua" w:hAnsi="Book Antiqua"/>
        </w:rPr>
        <w:t> </w:t>
      </w:r>
      <w:r w:rsidRPr="00C801AA">
        <w:rPr>
          <w:rFonts w:ascii="Book Antiqua" w:hAnsi="Book Antiqua"/>
        </w:rPr>
        <w:t>A, Section</w:t>
      </w:r>
      <w:r w:rsidRPr="00C801AA" w:rsidR="00FF6028">
        <w:rPr>
          <w:rFonts w:ascii="Book Antiqua" w:hAnsi="Book Antiqua"/>
        </w:rPr>
        <w:t> </w:t>
      </w:r>
      <w:r w:rsidRPr="00C801AA">
        <w:rPr>
          <w:rFonts w:ascii="Book Antiqua" w:hAnsi="Book Antiqua"/>
        </w:rPr>
        <w:t xml:space="preserve">II, parts a and b, basic service must be tariffed or scheduled. In the future, if Applicant decides to offer services that require a tariff or schedule, such as basic service, Applicant must submit proposed tariffs and/or user guides to the </w:t>
      </w:r>
      <w:r w:rsidRPr="00C801AA" w:rsidR="002F5064">
        <w:rPr>
          <w:rFonts w:ascii="Book Antiqua" w:hAnsi="Book Antiqua"/>
        </w:rPr>
        <w:t xml:space="preserve">Commission’s </w:t>
      </w:r>
      <w:r w:rsidRPr="00C801AA">
        <w:rPr>
          <w:rFonts w:ascii="Book Antiqua" w:hAnsi="Book Antiqua"/>
        </w:rPr>
        <w:t>C</w:t>
      </w:r>
      <w:r w:rsidRPr="00C801AA" w:rsidR="002F5064">
        <w:rPr>
          <w:rFonts w:ascii="Book Antiqua" w:hAnsi="Book Antiqua"/>
        </w:rPr>
        <w:t xml:space="preserve">ommunications </w:t>
      </w:r>
      <w:r w:rsidRPr="00C801AA">
        <w:rPr>
          <w:rFonts w:ascii="Book Antiqua" w:hAnsi="Book Antiqua"/>
        </w:rPr>
        <w:t>D</w:t>
      </w:r>
      <w:r w:rsidRPr="00C801AA" w:rsidR="002F5064">
        <w:rPr>
          <w:rFonts w:ascii="Book Antiqua" w:hAnsi="Book Antiqua"/>
        </w:rPr>
        <w:t>ivision</w:t>
      </w:r>
      <w:r w:rsidRPr="00C801AA">
        <w:rPr>
          <w:rFonts w:ascii="Book Antiqua" w:hAnsi="Book Antiqua"/>
        </w:rPr>
        <w:t xml:space="preserve"> via Tier</w:t>
      </w:r>
      <w:r w:rsidRPr="00C801AA" w:rsidR="00FF6028">
        <w:rPr>
          <w:rFonts w:ascii="Book Antiqua" w:hAnsi="Book Antiqua"/>
        </w:rPr>
        <w:t> </w:t>
      </w:r>
      <w:r w:rsidRPr="00C801AA">
        <w:rPr>
          <w:rFonts w:ascii="Book Antiqua" w:hAnsi="Book Antiqua"/>
        </w:rPr>
        <w:t xml:space="preserve">2 </w:t>
      </w:r>
      <w:r w:rsidRPr="00C801AA" w:rsidR="002F5064">
        <w:rPr>
          <w:rFonts w:ascii="Book Antiqua" w:hAnsi="Book Antiqua"/>
        </w:rPr>
        <w:t>A</w:t>
      </w:r>
      <w:r w:rsidRPr="00C801AA">
        <w:rPr>
          <w:rFonts w:ascii="Book Antiqua" w:hAnsi="Book Antiqua"/>
        </w:rPr>
        <w:t>dvice</w:t>
      </w:r>
      <w:r w:rsidRPr="00C801AA" w:rsidR="00FF6028">
        <w:rPr>
          <w:rFonts w:ascii="Book Antiqua" w:hAnsi="Book Antiqua"/>
        </w:rPr>
        <w:t> </w:t>
      </w:r>
      <w:r w:rsidRPr="00C801AA" w:rsidR="002F5064">
        <w:rPr>
          <w:rFonts w:ascii="Book Antiqua" w:hAnsi="Book Antiqua"/>
        </w:rPr>
        <w:t>L</w:t>
      </w:r>
      <w:r w:rsidRPr="00C801AA">
        <w:rPr>
          <w:rFonts w:ascii="Book Antiqua" w:hAnsi="Book Antiqua"/>
        </w:rPr>
        <w:t>etters using the G</w:t>
      </w:r>
      <w:r w:rsidRPr="00C801AA" w:rsidR="00D54620">
        <w:rPr>
          <w:rFonts w:ascii="Book Antiqua" w:hAnsi="Book Antiqua"/>
        </w:rPr>
        <w:t xml:space="preserve">eneral </w:t>
      </w:r>
      <w:r w:rsidRPr="00C801AA">
        <w:rPr>
          <w:rFonts w:ascii="Book Antiqua" w:hAnsi="Book Antiqua"/>
        </w:rPr>
        <w:t>O</w:t>
      </w:r>
      <w:r w:rsidRPr="00C801AA" w:rsidR="00D54620">
        <w:rPr>
          <w:rFonts w:ascii="Book Antiqua" w:hAnsi="Book Antiqua"/>
        </w:rPr>
        <w:t>rder</w:t>
      </w:r>
      <w:r w:rsidR="004C3499">
        <w:rPr>
          <w:rFonts w:ascii="Book Antiqua" w:hAnsi="Book Antiqua"/>
        </w:rPr>
        <w:t xml:space="preserve"> (GO)</w:t>
      </w:r>
      <w:r w:rsidRPr="00C801AA" w:rsidR="00FF6028">
        <w:rPr>
          <w:rFonts w:ascii="Book Antiqua" w:hAnsi="Book Antiqua"/>
        </w:rPr>
        <w:t> </w:t>
      </w:r>
      <w:r w:rsidRPr="00C801AA">
        <w:rPr>
          <w:rFonts w:ascii="Book Antiqua" w:hAnsi="Book Antiqua"/>
        </w:rPr>
        <w:t>96</w:t>
      </w:r>
      <w:r w:rsidRPr="00C801AA" w:rsidR="00FF6028">
        <w:rPr>
          <w:rFonts w:ascii="Book Antiqua" w:hAnsi="Book Antiqua"/>
        </w:rPr>
        <w:noBreakHyphen/>
      </w:r>
      <w:r w:rsidRPr="00C801AA">
        <w:rPr>
          <w:rFonts w:ascii="Book Antiqua" w:hAnsi="Book Antiqua"/>
        </w:rPr>
        <w:t>B advice letter process at</w:t>
      </w:r>
      <w:r w:rsidRPr="00C801AA" w:rsidR="00FF6028">
        <w:rPr>
          <w:rFonts w:ascii="Book Antiqua" w:hAnsi="Book Antiqua"/>
        </w:rPr>
        <w:t> </w:t>
      </w:r>
      <w:r w:rsidRPr="00C801AA">
        <w:rPr>
          <w:rFonts w:ascii="Book Antiqua" w:hAnsi="Book Antiqua"/>
        </w:rPr>
        <w:t xml:space="preserve">least </w:t>
      </w:r>
      <w:r w:rsidRPr="00C801AA" w:rsidR="00097FF8">
        <w:rPr>
          <w:rFonts w:ascii="Book Antiqua" w:hAnsi="Book Antiqua"/>
        </w:rPr>
        <w:t>thirty (</w:t>
      </w:r>
      <w:r w:rsidRPr="00C801AA">
        <w:rPr>
          <w:rFonts w:ascii="Book Antiqua" w:hAnsi="Book Antiqua"/>
        </w:rPr>
        <w:t>30</w:t>
      </w:r>
      <w:r w:rsidRPr="00C801AA" w:rsidR="00097FF8">
        <w:rPr>
          <w:rFonts w:ascii="Book Antiqua" w:hAnsi="Book Antiqua"/>
        </w:rPr>
        <w:t>)</w:t>
      </w:r>
      <w:r w:rsidRPr="00C801AA" w:rsidR="00FF6028">
        <w:rPr>
          <w:rFonts w:ascii="Book Antiqua" w:hAnsi="Book Antiqua"/>
        </w:rPr>
        <w:t> </w:t>
      </w:r>
      <w:r w:rsidRPr="00C801AA">
        <w:rPr>
          <w:rFonts w:ascii="Book Antiqua" w:hAnsi="Book Antiqua"/>
        </w:rPr>
        <w:t>days before initiation of service.</w:t>
      </w:r>
    </w:p>
    <w:p w:rsidRPr="00C801AA" w:rsidR="001C16FA" w:rsidP="004A46A6" w:rsidRDefault="001C16FA" w14:paraId="14E468F1" w14:textId="40A60712">
      <w:pPr>
        <w:pStyle w:val="Heading1"/>
        <w:spacing w:before="0"/>
        <w:ind w:left="720" w:right="2160" w:hanging="720"/>
        <w:rPr>
          <w:rFonts w:ascii="Book Antiqua" w:hAnsi="Book Antiqua"/>
          <w:b w:val="0"/>
          <w:i/>
          <w:szCs w:val="26"/>
        </w:rPr>
      </w:pPr>
      <w:bookmarkStart w:name="_Toc335049175" w:id="10"/>
      <w:r w:rsidRPr="00C801AA">
        <w:rPr>
          <w:rFonts w:ascii="Arial" w:hAnsi="Arial" w:cs="Arial"/>
        </w:rPr>
        <w:t>Map of Service Territory</w:t>
      </w:r>
      <w:bookmarkEnd w:id="10"/>
      <w:r w:rsidRPr="00C801AA" w:rsidR="00B0375A">
        <w:t xml:space="preserve"> </w:t>
      </w:r>
    </w:p>
    <w:p w:rsidRPr="00C801AA" w:rsidR="001C16FA" w:rsidP="001C16FA" w:rsidRDefault="0065191B" w14:paraId="199AAD69" w14:textId="3C6A270A">
      <w:pPr>
        <w:pStyle w:val="standard"/>
        <w:rPr>
          <w:rFonts w:ascii="Book Antiqua" w:hAnsi="Book Antiqua"/>
          <w:szCs w:val="26"/>
        </w:rPr>
      </w:pPr>
      <w:r w:rsidRPr="00C801AA">
        <w:rPr>
          <w:rFonts w:ascii="Book Antiqua" w:hAnsi="Book Antiqua"/>
          <w:szCs w:val="26"/>
        </w:rPr>
        <w:t xml:space="preserve">To be granted a CPCN for authority to provide </w:t>
      </w:r>
      <w:r w:rsidRPr="00C801AA" w:rsidR="00361AC5">
        <w:rPr>
          <w:rFonts w:ascii="Book Antiqua" w:hAnsi="Book Antiqua"/>
          <w:szCs w:val="26"/>
        </w:rPr>
        <w:t xml:space="preserve">competitive </w:t>
      </w:r>
      <w:r w:rsidRPr="00C801AA">
        <w:rPr>
          <w:rFonts w:ascii="Book Antiqua" w:hAnsi="Book Antiqua"/>
          <w:szCs w:val="26"/>
        </w:rPr>
        <w:t>local</w:t>
      </w:r>
      <w:r w:rsidRPr="00C801AA" w:rsidR="0080384F">
        <w:rPr>
          <w:rFonts w:ascii="Book Antiqua" w:hAnsi="Book Antiqua"/>
          <w:szCs w:val="26"/>
        </w:rPr>
        <w:t> </w:t>
      </w:r>
      <w:r w:rsidRPr="00C801AA">
        <w:rPr>
          <w:rFonts w:ascii="Book Antiqua" w:hAnsi="Book Antiqua"/>
          <w:szCs w:val="26"/>
        </w:rPr>
        <w:t>exchange service, an applicant must provide a map of the service territories it proposes to serve.</w:t>
      </w:r>
      <w:r w:rsidRPr="00C801AA">
        <w:rPr>
          <w:rStyle w:val="FootnoteReference"/>
          <w:rFonts w:ascii="Book Antiqua" w:hAnsi="Book Antiqua"/>
          <w:sz w:val="26"/>
          <w:szCs w:val="26"/>
        </w:rPr>
        <w:footnoteReference w:id="30"/>
      </w:r>
      <w:r w:rsidRPr="00C801AA">
        <w:rPr>
          <w:rFonts w:ascii="Book Antiqua" w:hAnsi="Book Antiqua"/>
          <w:szCs w:val="26"/>
        </w:rPr>
        <w:t xml:space="preserve"> </w:t>
      </w:r>
      <w:r w:rsidRPr="00C801AA" w:rsidR="00A1359A">
        <w:rPr>
          <w:rFonts w:ascii="Book Antiqua" w:hAnsi="Book Antiqua"/>
          <w:szCs w:val="26"/>
        </w:rPr>
        <w:t xml:space="preserve">In </w:t>
      </w:r>
      <w:r w:rsidRPr="00C801AA" w:rsidR="00C448AA">
        <w:rPr>
          <w:rFonts w:ascii="Book Antiqua" w:hAnsi="Book Antiqua"/>
          <w:szCs w:val="26"/>
        </w:rPr>
        <w:t xml:space="preserve">its Response, </w:t>
      </w:r>
      <w:r w:rsidRPr="00C801AA" w:rsidR="004E2420">
        <w:rPr>
          <w:rFonts w:ascii="Book Antiqua" w:hAnsi="Book Antiqua"/>
          <w:szCs w:val="26"/>
        </w:rPr>
        <w:t>Wi-Fiber</w:t>
      </w:r>
      <w:r w:rsidRPr="00C801AA" w:rsidR="001C16FA">
        <w:rPr>
          <w:rFonts w:ascii="Book Antiqua" w:hAnsi="Book Antiqua"/>
          <w:szCs w:val="26"/>
        </w:rPr>
        <w:t xml:space="preserve"> </w:t>
      </w:r>
      <w:r w:rsidRPr="00C801AA" w:rsidR="00B108D7">
        <w:rPr>
          <w:rFonts w:ascii="Book Antiqua" w:hAnsi="Book Antiqua"/>
          <w:szCs w:val="26"/>
        </w:rPr>
        <w:t xml:space="preserve">provided a map of the location of its proposed </w:t>
      </w:r>
      <w:r w:rsidRPr="00C801AA" w:rsidR="00157F2D">
        <w:rPr>
          <w:rFonts w:ascii="Book Antiqua" w:hAnsi="Book Antiqua"/>
          <w:szCs w:val="26"/>
        </w:rPr>
        <w:t>service territory</w:t>
      </w:r>
      <w:r w:rsidRPr="00C801AA" w:rsidR="00B108D7">
        <w:rPr>
          <w:rFonts w:ascii="Book Antiqua" w:hAnsi="Book Antiqua"/>
          <w:szCs w:val="26"/>
        </w:rPr>
        <w:t xml:space="preserve">, in </w:t>
      </w:r>
      <w:r w:rsidRPr="00C801AA" w:rsidR="001C16FA">
        <w:rPr>
          <w:rFonts w:ascii="Book Antiqua" w:hAnsi="Book Antiqua"/>
          <w:szCs w:val="26"/>
        </w:rPr>
        <w:t>compli</w:t>
      </w:r>
      <w:r w:rsidRPr="00C801AA" w:rsidR="00B108D7">
        <w:rPr>
          <w:rFonts w:ascii="Book Antiqua" w:hAnsi="Book Antiqua"/>
          <w:szCs w:val="26"/>
        </w:rPr>
        <w:t>ance</w:t>
      </w:r>
      <w:r w:rsidRPr="00C801AA" w:rsidR="001C16FA">
        <w:rPr>
          <w:rFonts w:ascii="Book Antiqua" w:hAnsi="Book Antiqua"/>
          <w:szCs w:val="26"/>
        </w:rPr>
        <w:t xml:space="preserve"> with this requirement.</w:t>
      </w:r>
    </w:p>
    <w:p w:rsidRPr="00C801AA" w:rsidR="00FB7E02" w:rsidP="004A46A6" w:rsidRDefault="0006375B" w14:paraId="5DFB5009" w14:textId="40494016">
      <w:pPr>
        <w:pStyle w:val="Heading1"/>
        <w:keepNext/>
        <w:keepLines/>
        <w:spacing w:before="0"/>
        <w:ind w:left="720" w:right="2160" w:hanging="720"/>
        <w:rPr>
          <w:rFonts w:ascii="Book Antiqua" w:hAnsi="Book Antiqua"/>
          <w:b w:val="0"/>
          <w:i/>
        </w:rPr>
      </w:pPr>
      <w:bookmarkStart w:name="_Toc335049176" w:id="11"/>
      <w:r w:rsidRPr="00C801AA">
        <w:rPr>
          <w:rFonts w:ascii="Arial" w:hAnsi="Arial" w:cs="Arial"/>
        </w:rPr>
        <w:lastRenderedPageBreak/>
        <w:t>Rule</w:t>
      </w:r>
      <w:r w:rsidRPr="00C801AA" w:rsidR="00011541">
        <w:rPr>
          <w:rFonts w:ascii="Arial" w:hAnsi="Arial" w:cs="Arial"/>
        </w:rPr>
        <w:t> </w:t>
      </w:r>
      <w:r w:rsidRPr="00C801AA">
        <w:rPr>
          <w:rFonts w:ascii="Arial" w:hAnsi="Arial" w:cs="Arial"/>
        </w:rPr>
        <w:t>3.1(</w:t>
      </w:r>
      <w:proofErr w:type="spellStart"/>
      <w:r w:rsidRPr="00C801AA">
        <w:rPr>
          <w:rFonts w:ascii="Arial" w:hAnsi="Arial" w:cs="Arial"/>
        </w:rPr>
        <w:t>i</w:t>
      </w:r>
      <w:proofErr w:type="spellEnd"/>
      <w:r w:rsidRPr="00C801AA">
        <w:rPr>
          <w:rFonts w:ascii="Arial" w:hAnsi="Arial" w:cs="Arial"/>
        </w:rPr>
        <w:t>) Statement</w:t>
      </w:r>
      <w:r w:rsidRPr="00C801AA" w:rsidR="008046CE">
        <w:t xml:space="preserve"> </w:t>
      </w:r>
      <w:bookmarkEnd w:id="11"/>
    </w:p>
    <w:p w:rsidRPr="00C801AA" w:rsidR="00FB7E02" w:rsidP="00D2479F" w:rsidRDefault="00FB7E02" w14:paraId="1399E7E4" w14:textId="6F69B758">
      <w:pPr>
        <w:pStyle w:val="standard"/>
        <w:keepNext/>
        <w:keepLines/>
        <w:rPr>
          <w:rFonts w:ascii="Book Antiqua" w:hAnsi="Book Antiqua"/>
        </w:rPr>
      </w:pPr>
      <w:r w:rsidRPr="00C801AA">
        <w:rPr>
          <w:rFonts w:ascii="Book Antiqua" w:hAnsi="Book Antiqua"/>
        </w:rPr>
        <w:t>Rule</w:t>
      </w:r>
      <w:r w:rsidRPr="00C801AA" w:rsidR="00011541">
        <w:rPr>
          <w:rFonts w:ascii="Book Antiqua" w:hAnsi="Book Antiqua"/>
        </w:rPr>
        <w:t> </w:t>
      </w:r>
      <w:r w:rsidRPr="00C801AA">
        <w:rPr>
          <w:rFonts w:ascii="Book Antiqua" w:hAnsi="Book Antiqua"/>
        </w:rPr>
        <w:t>3.1(</w:t>
      </w:r>
      <w:proofErr w:type="spellStart"/>
      <w:r w:rsidRPr="00C801AA">
        <w:rPr>
          <w:rFonts w:ascii="Book Antiqua" w:hAnsi="Book Antiqua"/>
        </w:rPr>
        <w:t>i</w:t>
      </w:r>
      <w:proofErr w:type="spellEnd"/>
      <w:r w:rsidRPr="00C801AA">
        <w:rPr>
          <w:rFonts w:ascii="Book Antiqua" w:hAnsi="Book Antiqua"/>
        </w:rPr>
        <w:t>) sets forth the requirement that a utility filing an application under Pub.</w:t>
      </w:r>
      <w:r w:rsidRPr="00C801AA" w:rsidR="00011541">
        <w:rPr>
          <w:rFonts w:ascii="Book Antiqua" w:hAnsi="Book Antiqua"/>
        </w:rPr>
        <w:t> </w:t>
      </w:r>
      <w:r w:rsidRPr="00C801AA">
        <w:rPr>
          <w:rFonts w:ascii="Book Antiqua" w:hAnsi="Book Antiqua"/>
        </w:rPr>
        <w:t>Util. Code</w:t>
      </w:r>
      <w:r w:rsidRPr="00C801AA" w:rsidR="0080384F">
        <w:rPr>
          <w:rFonts w:ascii="Book Antiqua" w:hAnsi="Book Antiqua"/>
        </w:rPr>
        <w:t> S</w:t>
      </w:r>
      <w:r w:rsidRPr="00C801AA" w:rsidR="002501AA">
        <w:rPr>
          <w:rFonts w:ascii="Book Antiqua" w:hAnsi="Book Antiqua"/>
        </w:rPr>
        <w:t>ection</w:t>
      </w:r>
      <w:r w:rsidRPr="00C801AA" w:rsidR="00DE6AF6">
        <w:rPr>
          <w:rFonts w:ascii="Book Antiqua" w:hAnsi="Book Antiqua"/>
        </w:rPr>
        <w:t> </w:t>
      </w:r>
      <w:r w:rsidRPr="00C801AA">
        <w:rPr>
          <w:rFonts w:ascii="Book Antiqua" w:hAnsi="Book Antiqua"/>
        </w:rPr>
        <w:t xml:space="preserve">1001 provide a statement regarding </w:t>
      </w:r>
      <w:r w:rsidR="004C3499">
        <w:rPr>
          <w:rFonts w:ascii="Book Antiqua" w:hAnsi="Book Antiqua"/>
        </w:rPr>
        <w:t>GO</w:t>
      </w:r>
      <w:r w:rsidRPr="00C801AA" w:rsidR="00011541">
        <w:rPr>
          <w:rFonts w:ascii="Book Antiqua" w:hAnsi="Book Antiqua"/>
        </w:rPr>
        <w:t> </w:t>
      </w:r>
      <w:r w:rsidRPr="00C801AA">
        <w:rPr>
          <w:rFonts w:ascii="Book Antiqua" w:hAnsi="Book Antiqua"/>
        </w:rPr>
        <w:t>104</w:t>
      </w:r>
      <w:r w:rsidRPr="00C801AA" w:rsidR="0080384F">
        <w:rPr>
          <w:rFonts w:ascii="Book Antiqua" w:hAnsi="Book Antiqua"/>
        </w:rPr>
        <w:noBreakHyphen/>
      </w:r>
      <w:r w:rsidRPr="00C801AA">
        <w:rPr>
          <w:rFonts w:ascii="Book Antiqua" w:hAnsi="Book Antiqua"/>
        </w:rPr>
        <w:t>A</w:t>
      </w:r>
      <w:r w:rsidRPr="00C801AA" w:rsidR="0006375B">
        <w:rPr>
          <w:rFonts w:ascii="Book Antiqua" w:hAnsi="Book Antiqua"/>
        </w:rPr>
        <w:t>, Section</w:t>
      </w:r>
      <w:r w:rsidRPr="00C801AA" w:rsidR="00011541">
        <w:rPr>
          <w:rFonts w:ascii="Book Antiqua" w:hAnsi="Book Antiqua"/>
        </w:rPr>
        <w:t> </w:t>
      </w:r>
      <w:r w:rsidRPr="00C801AA" w:rsidR="0006375B">
        <w:rPr>
          <w:rFonts w:ascii="Book Antiqua" w:hAnsi="Book Antiqua"/>
        </w:rPr>
        <w:t>2</w:t>
      </w:r>
      <w:r w:rsidRPr="00C801AA">
        <w:rPr>
          <w:rFonts w:ascii="Book Antiqua" w:hAnsi="Book Antiqua"/>
        </w:rPr>
        <w:t xml:space="preserve">. </w:t>
      </w:r>
      <w:r w:rsidRPr="00C801AA" w:rsidR="004E2420">
        <w:rPr>
          <w:rFonts w:ascii="Book Antiqua" w:hAnsi="Book Antiqua"/>
        </w:rPr>
        <w:t>Wi-Fiber</w:t>
      </w:r>
      <w:r w:rsidRPr="00C801AA">
        <w:rPr>
          <w:rFonts w:ascii="Book Antiqua" w:hAnsi="Book Antiqua"/>
        </w:rPr>
        <w:t xml:space="preserve"> states that it is not aware of any reportable matters pursuant to G</w:t>
      </w:r>
      <w:r w:rsidRPr="00C801AA" w:rsidR="0080384F">
        <w:rPr>
          <w:rFonts w:ascii="Book Antiqua" w:hAnsi="Book Antiqua"/>
        </w:rPr>
        <w:t>O</w:t>
      </w:r>
      <w:r w:rsidRPr="00C801AA" w:rsidR="00011541">
        <w:rPr>
          <w:rFonts w:ascii="Book Antiqua" w:hAnsi="Book Antiqua"/>
        </w:rPr>
        <w:t> </w:t>
      </w:r>
      <w:r w:rsidRPr="00C801AA">
        <w:rPr>
          <w:rFonts w:ascii="Book Antiqua" w:hAnsi="Book Antiqua"/>
        </w:rPr>
        <w:t>104</w:t>
      </w:r>
      <w:r w:rsidRPr="00C801AA" w:rsidR="0080384F">
        <w:rPr>
          <w:rFonts w:ascii="Book Antiqua" w:hAnsi="Book Antiqua"/>
        </w:rPr>
        <w:noBreakHyphen/>
      </w:r>
      <w:r w:rsidRPr="00C801AA">
        <w:rPr>
          <w:rFonts w:ascii="Book Antiqua" w:hAnsi="Book Antiqua"/>
        </w:rPr>
        <w:t>A, Section</w:t>
      </w:r>
      <w:r w:rsidRPr="00C801AA" w:rsidR="00011541">
        <w:rPr>
          <w:rFonts w:ascii="Book Antiqua" w:hAnsi="Book Antiqua"/>
        </w:rPr>
        <w:t> </w:t>
      </w:r>
      <w:r w:rsidRPr="00C801AA">
        <w:rPr>
          <w:rFonts w:ascii="Book Antiqua" w:hAnsi="Book Antiqua"/>
        </w:rPr>
        <w:t xml:space="preserve">2. </w:t>
      </w:r>
      <w:r w:rsidRPr="00C801AA" w:rsidR="004E2420">
        <w:rPr>
          <w:rFonts w:ascii="Book Antiqua" w:hAnsi="Book Antiqua"/>
        </w:rPr>
        <w:t>Wi-Fiber</w:t>
      </w:r>
      <w:r w:rsidRPr="00C801AA">
        <w:rPr>
          <w:rFonts w:ascii="Book Antiqua" w:hAnsi="Book Antiqua"/>
        </w:rPr>
        <w:t>, therefore, has nothing to report under this rule.</w:t>
      </w:r>
      <w:r w:rsidRPr="00C801AA" w:rsidR="00B25D85">
        <w:rPr>
          <w:rFonts w:ascii="Book Antiqua" w:hAnsi="Book Antiqua"/>
        </w:rPr>
        <w:t xml:space="preserve"> </w:t>
      </w:r>
      <w:r w:rsidRPr="00C801AA" w:rsidR="00097FF8">
        <w:rPr>
          <w:rFonts w:ascii="Book Antiqua" w:hAnsi="Book Antiqua"/>
        </w:rPr>
        <w:t>However, going forward</w:t>
      </w:r>
      <w:r w:rsidRPr="00C801AA">
        <w:rPr>
          <w:rFonts w:ascii="Book Antiqua" w:hAnsi="Book Antiqua"/>
        </w:rPr>
        <w:t xml:space="preserve">, </w:t>
      </w:r>
      <w:r w:rsidRPr="00C801AA" w:rsidR="004E2420">
        <w:rPr>
          <w:rFonts w:ascii="Book Antiqua" w:hAnsi="Book Antiqua"/>
        </w:rPr>
        <w:t>Wi-Fiber</w:t>
      </w:r>
      <w:r w:rsidRPr="00C801AA">
        <w:rPr>
          <w:rFonts w:ascii="Book Antiqua" w:hAnsi="Book Antiqua"/>
        </w:rPr>
        <w:t xml:space="preserve"> must file all reports required of a public utility under Commission jurisdiction.</w:t>
      </w:r>
    </w:p>
    <w:p w:rsidRPr="00C801AA" w:rsidR="00A94870" w:rsidP="004A46A6" w:rsidRDefault="00A94870" w14:paraId="1261E2C8" w14:textId="77777777">
      <w:pPr>
        <w:pStyle w:val="Heading1"/>
        <w:keepNext/>
        <w:widowControl w:val="0"/>
        <w:spacing w:before="0"/>
        <w:ind w:left="720" w:right="2160" w:hanging="720"/>
        <w:rPr>
          <w:rFonts w:ascii="Arial" w:hAnsi="Arial" w:cs="Arial"/>
        </w:rPr>
      </w:pPr>
      <w:bookmarkStart w:name="_Toc335049177" w:id="12"/>
      <w:r w:rsidRPr="00C801AA">
        <w:rPr>
          <w:rFonts w:ascii="Arial" w:hAnsi="Arial" w:cs="Arial"/>
        </w:rPr>
        <w:t>Expected Customer Base</w:t>
      </w:r>
      <w:bookmarkEnd w:id="12"/>
    </w:p>
    <w:p w:rsidRPr="00C801AA" w:rsidR="005A7C38" w:rsidP="00A64B0D" w:rsidRDefault="004E2420" w14:paraId="5045DB09" w14:textId="71CB7AF9">
      <w:pPr>
        <w:pStyle w:val="standard"/>
        <w:rPr>
          <w:rFonts w:ascii="Book Antiqua" w:hAnsi="Book Antiqua"/>
          <w:bCs/>
        </w:rPr>
      </w:pPr>
      <w:r w:rsidRPr="00C801AA">
        <w:rPr>
          <w:rFonts w:ascii="Book Antiqua" w:hAnsi="Book Antiqua"/>
          <w:bCs/>
          <w:szCs w:val="26"/>
        </w:rPr>
        <w:t>Wi-Fiber</w:t>
      </w:r>
      <w:r w:rsidRPr="00C801AA" w:rsidR="00A64B0D">
        <w:rPr>
          <w:rFonts w:ascii="Book Antiqua" w:hAnsi="Book Antiqua"/>
          <w:bCs/>
        </w:rPr>
        <w:t xml:space="preserve"> </w:t>
      </w:r>
      <w:r w:rsidRPr="00C801AA" w:rsidR="00C45D39">
        <w:rPr>
          <w:rFonts w:ascii="Book Antiqua" w:hAnsi="Book Antiqua"/>
          <w:bCs/>
        </w:rPr>
        <w:t>provided its estimated customer base for the first and fifth</w:t>
      </w:r>
      <w:r w:rsidRPr="00C801AA" w:rsidR="0080384F">
        <w:rPr>
          <w:rFonts w:ascii="Book Antiqua" w:hAnsi="Book Antiqua"/>
          <w:bCs/>
        </w:rPr>
        <w:t> </w:t>
      </w:r>
      <w:r w:rsidRPr="00C801AA" w:rsidR="00C45D39">
        <w:rPr>
          <w:rFonts w:ascii="Book Antiqua" w:hAnsi="Book Antiqua"/>
          <w:bCs/>
        </w:rPr>
        <w:t>years of operation i</w:t>
      </w:r>
      <w:r w:rsidRPr="00C801AA" w:rsidR="00A94870">
        <w:rPr>
          <w:rFonts w:ascii="Book Antiqua" w:hAnsi="Book Antiqua"/>
          <w:bCs/>
        </w:rPr>
        <w:t xml:space="preserve">n </w:t>
      </w:r>
      <w:r w:rsidRPr="00C801AA" w:rsidR="005A7C38">
        <w:rPr>
          <w:rFonts w:ascii="Book Antiqua" w:hAnsi="Book Antiqua"/>
          <w:bCs/>
        </w:rPr>
        <w:t xml:space="preserve">Exhibit </w:t>
      </w:r>
      <w:r w:rsidRPr="00C801AA" w:rsidR="00097FF8">
        <w:rPr>
          <w:rFonts w:ascii="Book Antiqua" w:hAnsi="Book Antiqua"/>
          <w:bCs/>
        </w:rPr>
        <w:t xml:space="preserve">H </w:t>
      </w:r>
      <w:r w:rsidRPr="00C801AA" w:rsidR="00D16272">
        <w:rPr>
          <w:rFonts w:ascii="Book Antiqua" w:hAnsi="Book Antiqua"/>
          <w:bCs/>
        </w:rPr>
        <w:t>of its</w:t>
      </w:r>
      <w:r w:rsidRPr="00C801AA" w:rsidR="00C448AA">
        <w:rPr>
          <w:rFonts w:ascii="Book Antiqua" w:hAnsi="Book Antiqua"/>
          <w:bCs/>
        </w:rPr>
        <w:t xml:space="preserve"> </w:t>
      </w:r>
      <w:r w:rsidRPr="00C801AA" w:rsidR="00B25D85">
        <w:rPr>
          <w:rFonts w:ascii="Book Antiqua" w:hAnsi="Book Antiqua"/>
          <w:bCs/>
        </w:rPr>
        <w:t xml:space="preserve">application. </w:t>
      </w:r>
      <w:r w:rsidRPr="00C801AA" w:rsidR="00C448AA">
        <w:rPr>
          <w:rFonts w:ascii="Book Antiqua" w:hAnsi="Book Antiqua"/>
          <w:bCs/>
        </w:rPr>
        <w:t xml:space="preserve">Therefore, </w:t>
      </w:r>
      <w:r w:rsidRPr="00C801AA">
        <w:rPr>
          <w:rFonts w:ascii="Book Antiqua" w:hAnsi="Book Antiqua"/>
          <w:bCs/>
          <w:szCs w:val="26"/>
        </w:rPr>
        <w:t>Wi-Fiber</w:t>
      </w:r>
      <w:r w:rsidRPr="00C801AA" w:rsidR="00C448AA">
        <w:rPr>
          <w:rFonts w:ascii="Book Antiqua" w:hAnsi="Book Antiqua"/>
          <w:bCs/>
        </w:rPr>
        <w:t xml:space="preserve"> has complied with this requirement</w:t>
      </w:r>
      <w:r w:rsidRPr="00C801AA" w:rsidR="00C45D39">
        <w:rPr>
          <w:rFonts w:ascii="Book Antiqua" w:hAnsi="Book Antiqua"/>
          <w:bCs/>
        </w:rPr>
        <w:t>.</w:t>
      </w:r>
    </w:p>
    <w:p w:rsidRPr="00C801AA" w:rsidR="009013DE" w:rsidP="004A46A6" w:rsidRDefault="009013DE" w14:paraId="22F0D3F2" w14:textId="77777777">
      <w:pPr>
        <w:pStyle w:val="Heading1"/>
        <w:spacing w:before="0"/>
        <w:ind w:left="720" w:right="2160" w:hanging="720"/>
        <w:rPr>
          <w:rFonts w:ascii="Arial" w:hAnsi="Arial" w:cs="Arial"/>
        </w:rPr>
      </w:pPr>
      <w:r w:rsidRPr="00C801AA">
        <w:rPr>
          <w:rFonts w:ascii="Arial" w:hAnsi="Arial" w:cs="Arial"/>
        </w:rPr>
        <w:t xml:space="preserve">Request for Treatment as a </w:t>
      </w:r>
      <w:r w:rsidRPr="00C801AA" w:rsidR="0080384F">
        <w:rPr>
          <w:rFonts w:ascii="Arial" w:hAnsi="Arial" w:cs="Arial"/>
        </w:rPr>
        <w:br/>
      </w:r>
      <w:r w:rsidRPr="00C801AA">
        <w:rPr>
          <w:rFonts w:ascii="Arial" w:hAnsi="Arial" w:cs="Arial"/>
        </w:rPr>
        <w:t xml:space="preserve">Non-dominant </w:t>
      </w:r>
      <w:r w:rsidRPr="00C801AA" w:rsidR="00B363DA">
        <w:rPr>
          <w:rFonts w:ascii="Arial" w:hAnsi="Arial" w:cs="Arial"/>
        </w:rPr>
        <w:t xml:space="preserve">Interexchange </w:t>
      </w:r>
      <w:r w:rsidRPr="00C801AA">
        <w:rPr>
          <w:rFonts w:ascii="Arial" w:hAnsi="Arial" w:cs="Arial"/>
        </w:rPr>
        <w:t>Carrier</w:t>
      </w:r>
    </w:p>
    <w:p w:rsidR="00B2572B" w:rsidP="00B2572B" w:rsidRDefault="00A56223" w14:paraId="25F3D8CD" w14:textId="77777777">
      <w:pPr>
        <w:pStyle w:val="Standard0"/>
      </w:pPr>
      <w:r w:rsidRPr="0080384F">
        <w:t>Applicant</w:t>
      </w:r>
      <w:r w:rsidRPr="0080384F">
        <w:rPr>
          <w:b/>
          <w:color w:val="0000FF"/>
        </w:rPr>
        <w:t xml:space="preserve"> </w:t>
      </w:r>
      <w:r w:rsidRPr="0080384F">
        <w:t>requests treatment as a non</w:t>
      </w:r>
      <w:r w:rsidRPr="0080384F">
        <w:noBreakHyphen/>
        <w:t>dominant interexchange carrier (NDIEC), which would exempt it from the requirements of Pub. Util. Code </w:t>
      </w:r>
      <w:r w:rsidR="0080384F">
        <w:t>S</w:t>
      </w:r>
      <w:r w:rsidRPr="0080384F" w:rsidR="002501AA">
        <w:t>ections</w:t>
      </w:r>
      <w:r w:rsidRPr="0080384F">
        <w:t> 816</w:t>
      </w:r>
      <w:r w:rsidR="0080384F">
        <w:noBreakHyphen/>
      </w:r>
      <w:r w:rsidRPr="0080384F">
        <w:t>830 concerning stocks and security. Applicant also requests an exemption from Pub.</w:t>
      </w:r>
      <w:r w:rsidR="0080384F">
        <w:t> </w:t>
      </w:r>
      <w:r w:rsidRPr="0080384F">
        <w:t>Util. Cod</w:t>
      </w:r>
      <w:r w:rsidR="0080384F">
        <w:t>e S</w:t>
      </w:r>
      <w:r w:rsidRPr="0080384F" w:rsidR="002501AA">
        <w:t>ection</w:t>
      </w:r>
      <w:r w:rsidRPr="0080384F">
        <w:t> 851, solely for the transfer and encumbrance of utility property to secure debt. The Commission detailed its rules regarding exemption of non</w:t>
      </w:r>
      <w:r w:rsidR="0080384F">
        <w:noBreakHyphen/>
      </w:r>
      <w:r w:rsidRPr="0080384F">
        <w:t>dominant carriers in D.85</w:t>
      </w:r>
      <w:r w:rsidR="0080384F">
        <w:noBreakHyphen/>
      </w:r>
      <w:r w:rsidRPr="0080384F">
        <w:t>01</w:t>
      </w:r>
      <w:r w:rsidR="0080384F">
        <w:noBreakHyphen/>
      </w:r>
      <w:r w:rsidRPr="0080384F">
        <w:t>008, and subsequently modified in D.85</w:t>
      </w:r>
      <w:r w:rsidR="0080384F">
        <w:noBreakHyphen/>
      </w:r>
      <w:r w:rsidRPr="0080384F">
        <w:t>07</w:t>
      </w:r>
      <w:r w:rsidR="0080384F">
        <w:noBreakHyphen/>
      </w:r>
      <w:r w:rsidRPr="0080384F">
        <w:t>081 and D.85</w:t>
      </w:r>
      <w:r w:rsidR="0080384F">
        <w:noBreakHyphen/>
      </w:r>
      <w:r w:rsidRPr="0080384F">
        <w:t>11</w:t>
      </w:r>
      <w:r w:rsidR="0080384F">
        <w:noBreakHyphen/>
      </w:r>
      <w:r w:rsidRPr="0080384F">
        <w:t>044. Pursuant to D.85</w:t>
      </w:r>
      <w:r w:rsidR="0080384F">
        <w:noBreakHyphen/>
      </w:r>
      <w:r w:rsidRPr="0080384F">
        <w:t>07</w:t>
      </w:r>
      <w:r w:rsidR="0080384F">
        <w:noBreakHyphen/>
      </w:r>
      <w:r w:rsidRPr="0080384F">
        <w:t>081 and D.85</w:t>
      </w:r>
      <w:r w:rsidR="0080384F">
        <w:noBreakHyphen/>
      </w:r>
      <w:r w:rsidRPr="0080384F">
        <w:t>11</w:t>
      </w:r>
      <w:r w:rsidR="0080384F">
        <w:noBreakHyphen/>
      </w:r>
      <w:r w:rsidRPr="0080384F">
        <w:t>044 (addressing NDIECs) and D.97</w:t>
      </w:r>
      <w:r w:rsidR="0080384F">
        <w:noBreakHyphen/>
      </w:r>
      <w:r w:rsidRPr="0080384F">
        <w:t>01</w:t>
      </w:r>
      <w:r w:rsidR="0080384F">
        <w:noBreakHyphen/>
      </w:r>
      <w:r w:rsidRPr="0080384F">
        <w:t xml:space="preserve">015 (addressing CLECs), NDIECs and CLECs are exempt from </w:t>
      </w:r>
      <w:r w:rsidRPr="0080384F">
        <w:rPr>
          <w:color w:val="000000"/>
        </w:rPr>
        <w:t>Pub.</w:t>
      </w:r>
      <w:r w:rsidR="0080384F">
        <w:rPr>
          <w:color w:val="000000"/>
        </w:rPr>
        <w:t> </w:t>
      </w:r>
      <w:r w:rsidRPr="0080384F">
        <w:rPr>
          <w:color w:val="000000"/>
        </w:rPr>
        <w:t>Util. Code</w:t>
      </w:r>
      <w:r w:rsidR="0080384F">
        <w:rPr>
          <w:color w:val="000000"/>
        </w:rPr>
        <w:t> S</w:t>
      </w:r>
      <w:r w:rsidRPr="0080384F" w:rsidR="002501AA">
        <w:t>ection</w:t>
      </w:r>
      <w:r w:rsidR="0080384F">
        <w:t> </w:t>
      </w:r>
      <w:r w:rsidRPr="0080384F">
        <w:t xml:space="preserve">851 for the sole purpose of the transfer or encumbrance of utility assets to secure debt. </w:t>
      </w:r>
    </w:p>
    <w:p w:rsidRPr="00596C49" w:rsidR="00B2572B" w:rsidP="00B2572B" w:rsidRDefault="00B2572B" w14:paraId="36E21715" w14:textId="34E635B9">
      <w:pPr>
        <w:pStyle w:val="Standard0"/>
      </w:pPr>
      <w:r w:rsidRPr="00596C49">
        <w:t xml:space="preserve">This decision denies Applicant’s request for NDIEC status because </w:t>
      </w:r>
      <w:r w:rsidR="003F4B53">
        <w:t>Wi</w:t>
      </w:r>
      <w:r w:rsidR="004C3499">
        <w:noBreakHyphen/>
      </w:r>
      <w:r w:rsidR="003F4B53">
        <w:t>Fiber</w:t>
      </w:r>
      <w:r w:rsidRPr="00596C49">
        <w:t xml:space="preserve"> plans to provide full facilities</w:t>
      </w:r>
      <w:r w:rsidR="003F4B53">
        <w:t>-based</w:t>
      </w:r>
      <w:r w:rsidRPr="00596C49">
        <w:t xml:space="preserve"> and resold local exchange service. However, </w:t>
      </w:r>
      <w:r w:rsidR="003F4B53">
        <w:t>Wi-Fiber</w:t>
      </w:r>
      <w:r>
        <w:t>’</w:t>
      </w:r>
      <w:r w:rsidR="003F4B53">
        <w:t>s</w:t>
      </w:r>
      <w:r w:rsidRPr="00596C49">
        <w:t xml:space="preserve"> request for exemption from Pub. Util. Code Section 851 for </w:t>
      </w:r>
      <w:r w:rsidRPr="00596C49">
        <w:lastRenderedPageBreak/>
        <w:t>the sole</w:t>
      </w:r>
      <w:r>
        <w:t xml:space="preserve"> </w:t>
      </w:r>
      <w:r w:rsidRPr="00596C49">
        <w:t>purpose of securing debt pursuant to the decisions referenced above, is granted</w:t>
      </w:r>
      <w:r>
        <w:t>.</w:t>
      </w:r>
    </w:p>
    <w:p w:rsidRPr="0030032C" w:rsidR="00D009B5" w:rsidP="004A46A6" w:rsidRDefault="00D009B5" w14:paraId="446FEB4B" w14:textId="77777777">
      <w:pPr>
        <w:pStyle w:val="Heading1"/>
        <w:spacing w:before="0"/>
        <w:ind w:left="720" w:right="2160" w:hanging="720"/>
        <w:rPr>
          <w:rFonts w:ascii="Arial" w:hAnsi="Arial" w:cs="Arial"/>
        </w:rPr>
      </w:pPr>
      <w:bookmarkStart w:name="_Toc335049180" w:id="13"/>
      <w:r w:rsidRPr="0030032C">
        <w:rPr>
          <w:rFonts w:ascii="Arial" w:hAnsi="Arial" w:cs="Arial"/>
        </w:rPr>
        <w:t>Safety Considerations</w:t>
      </w:r>
    </w:p>
    <w:p w:rsidRPr="0030032C" w:rsidR="00D009B5" w:rsidP="00D009B5" w:rsidRDefault="00D009B5" w14:paraId="14A26C1F" w14:textId="05343C6B">
      <w:pPr>
        <w:pStyle w:val="standard"/>
        <w:rPr>
          <w:rFonts w:ascii="Book Antiqua" w:hAnsi="Book Antiqua"/>
        </w:rPr>
      </w:pPr>
      <w:r w:rsidRPr="0030032C">
        <w:rPr>
          <w:rFonts w:ascii="Book Antiqua" w:hAnsi="Book Antiqua"/>
        </w:rPr>
        <w:t xml:space="preserve">With the adoption of the </w:t>
      </w:r>
      <w:r w:rsidRPr="0030032C">
        <w:rPr>
          <w:rFonts w:ascii="Book Antiqua" w:hAnsi="Book Antiqua"/>
          <w:i/>
        </w:rPr>
        <w:t>Safety</w:t>
      </w:r>
      <w:r w:rsidRPr="0030032C" w:rsidR="00661D38">
        <w:rPr>
          <w:rFonts w:ascii="Book Antiqua" w:hAnsi="Book Antiqua"/>
          <w:i/>
        </w:rPr>
        <w:t> </w:t>
      </w:r>
      <w:r w:rsidRPr="0030032C">
        <w:rPr>
          <w:rFonts w:ascii="Book Antiqua" w:hAnsi="Book Antiqua"/>
          <w:i/>
        </w:rPr>
        <w:t>Policy Statement of the California Pub</w:t>
      </w:r>
      <w:r w:rsidRPr="0030032C" w:rsidR="00661D38">
        <w:rPr>
          <w:rFonts w:ascii="Book Antiqua" w:hAnsi="Book Antiqua"/>
          <w:i/>
        </w:rPr>
        <w:t>. Util.</w:t>
      </w:r>
      <w:r w:rsidRPr="0030032C">
        <w:rPr>
          <w:rFonts w:ascii="Book Antiqua" w:hAnsi="Book Antiqua"/>
          <w:i/>
        </w:rPr>
        <w:t xml:space="preserve"> Commission</w:t>
      </w:r>
      <w:r w:rsidRPr="0030032C">
        <w:rPr>
          <w:rFonts w:ascii="Book Antiqua" w:hAnsi="Book Antiqua"/>
        </w:rPr>
        <w:t xml:space="preserve"> on July</w:t>
      </w:r>
      <w:r w:rsidRPr="0030032C" w:rsidR="00661D38">
        <w:rPr>
          <w:rFonts w:ascii="Book Antiqua" w:hAnsi="Book Antiqua"/>
        </w:rPr>
        <w:t> </w:t>
      </w:r>
      <w:r w:rsidRPr="0030032C">
        <w:rPr>
          <w:rFonts w:ascii="Book Antiqua" w:hAnsi="Book Antiqua"/>
        </w:rPr>
        <w:t>10,</w:t>
      </w:r>
      <w:r w:rsidRPr="0030032C" w:rsidR="00661D38">
        <w:rPr>
          <w:rFonts w:ascii="Book Antiqua" w:hAnsi="Book Antiqua"/>
        </w:rPr>
        <w:t> </w:t>
      </w:r>
      <w:r w:rsidRPr="0030032C">
        <w:rPr>
          <w:rFonts w:ascii="Book Antiqua" w:hAnsi="Book Antiqua"/>
        </w:rPr>
        <w:t xml:space="preserve">2014, the Commission has, among other things, heightened its focus on the potential safety implications of every proceeding. </w:t>
      </w:r>
      <w:r w:rsidRPr="0030032C" w:rsidR="004D14BB">
        <w:rPr>
          <w:rFonts w:ascii="Book Antiqua" w:hAnsi="Book Antiqua"/>
        </w:rPr>
        <w:t>The Commission</w:t>
      </w:r>
      <w:r w:rsidRPr="0030032C">
        <w:rPr>
          <w:rFonts w:ascii="Book Antiqua" w:hAnsi="Book Antiqua"/>
        </w:rPr>
        <w:t xml:space="preserve"> considered the potential safety implications here</w:t>
      </w:r>
      <w:r w:rsidRPr="0030032C" w:rsidR="004D14BB">
        <w:rPr>
          <w:rFonts w:ascii="Book Antiqua" w:hAnsi="Book Antiqua"/>
        </w:rPr>
        <w:t xml:space="preserve"> and </w:t>
      </w:r>
      <w:r w:rsidRPr="0030032C" w:rsidR="005C41B8">
        <w:rPr>
          <w:rFonts w:ascii="Book Antiqua" w:hAnsi="Book Antiqua"/>
        </w:rPr>
        <w:t>is</w:t>
      </w:r>
      <w:r w:rsidRPr="0030032C">
        <w:rPr>
          <w:rFonts w:ascii="Book Antiqua" w:hAnsi="Book Antiqua"/>
        </w:rPr>
        <w:t xml:space="preserve"> satisfied that </w:t>
      </w:r>
      <w:r w:rsidRPr="0030032C" w:rsidR="004E2420">
        <w:rPr>
          <w:rFonts w:ascii="Book Antiqua" w:hAnsi="Book Antiqua"/>
          <w:szCs w:val="26"/>
        </w:rPr>
        <w:t>Wi-Fiber</w:t>
      </w:r>
      <w:r w:rsidRPr="0030032C" w:rsidDel="001C1206" w:rsidR="001C1206">
        <w:rPr>
          <w:rFonts w:ascii="Book Antiqua" w:hAnsi="Book Antiqua"/>
        </w:rPr>
        <w:t xml:space="preserve"> </w:t>
      </w:r>
      <w:r w:rsidRPr="0030032C">
        <w:rPr>
          <w:rFonts w:ascii="Book Antiqua" w:hAnsi="Book Antiqua"/>
        </w:rPr>
        <w:t>will meet the Commission’s minimum safety goals and expectations of CLECs</w:t>
      </w:r>
      <w:r w:rsidRPr="0030032C" w:rsidR="0050179E">
        <w:rPr>
          <w:rFonts w:ascii="Book Antiqua" w:hAnsi="Book Antiqua"/>
        </w:rPr>
        <w:t xml:space="preserve"> because:</w:t>
      </w:r>
      <w:r w:rsidRPr="0030032C" w:rsidR="00661D38">
        <w:rPr>
          <w:rFonts w:ascii="Book Antiqua" w:hAnsi="Book Antiqua"/>
        </w:rPr>
        <w:t xml:space="preserve"> </w:t>
      </w:r>
      <w:r w:rsidRPr="0030032C">
        <w:rPr>
          <w:rFonts w:ascii="Book Antiqua" w:hAnsi="Book Antiqua"/>
        </w:rPr>
        <w:t>(1)</w:t>
      </w:r>
      <w:r w:rsidRPr="0030032C" w:rsidR="001F3BE8">
        <w:rPr>
          <w:rFonts w:ascii="Book Antiqua" w:hAnsi="Book Antiqua"/>
        </w:rPr>
        <w:t> </w:t>
      </w:r>
      <w:r w:rsidRPr="0030032C" w:rsidR="004E2420">
        <w:rPr>
          <w:rFonts w:ascii="Book Antiqua" w:hAnsi="Book Antiqua"/>
          <w:szCs w:val="26"/>
        </w:rPr>
        <w:t>Wi-Fiber</w:t>
      </w:r>
      <w:r w:rsidRPr="0030032C" w:rsidR="00661D38">
        <w:rPr>
          <w:rFonts w:ascii="Book Antiqua" w:hAnsi="Book Antiqua"/>
          <w:szCs w:val="26"/>
        </w:rPr>
        <w:t xml:space="preserve"> </w:t>
      </w:r>
      <w:r w:rsidRPr="0030032C">
        <w:rPr>
          <w:rFonts w:ascii="Book Antiqua" w:hAnsi="Book Antiqua"/>
        </w:rPr>
        <w:t>has taken steps to meet the financial requirements as set forth in this decision for a facilities-based CLEC, and (2)</w:t>
      </w:r>
      <w:r w:rsidRPr="0030032C" w:rsidR="00661D38">
        <w:rPr>
          <w:rFonts w:ascii="Book Antiqua" w:hAnsi="Book Antiqua"/>
        </w:rPr>
        <w:t> </w:t>
      </w:r>
      <w:r w:rsidRPr="0030032C" w:rsidR="004E2420">
        <w:rPr>
          <w:rFonts w:ascii="Book Antiqua" w:hAnsi="Book Antiqua"/>
          <w:szCs w:val="26"/>
        </w:rPr>
        <w:t>Wi</w:t>
      </w:r>
      <w:r w:rsidR="004C3499">
        <w:rPr>
          <w:rFonts w:ascii="Book Antiqua" w:hAnsi="Book Antiqua"/>
          <w:szCs w:val="26"/>
        </w:rPr>
        <w:noBreakHyphen/>
      </w:r>
      <w:r w:rsidRPr="0030032C" w:rsidR="004E2420">
        <w:rPr>
          <w:rFonts w:ascii="Book Antiqua" w:hAnsi="Book Antiqua"/>
          <w:szCs w:val="26"/>
        </w:rPr>
        <w:t>Fiber</w:t>
      </w:r>
      <w:r w:rsidRPr="0030032C" w:rsidDel="001C1206" w:rsidR="001C1206">
        <w:rPr>
          <w:rFonts w:ascii="Book Antiqua" w:hAnsi="Book Antiqua"/>
        </w:rPr>
        <w:t xml:space="preserve"> </w:t>
      </w:r>
      <w:r w:rsidRPr="0030032C">
        <w:rPr>
          <w:rFonts w:ascii="Book Antiqua" w:hAnsi="Book Antiqua"/>
        </w:rPr>
        <w:t xml:space="preserve"> is a public utility that is required pursuant to Pub.</w:t>
      </w:r>
      <w:r w:rsidRPr="0030032C" w:rsidR="00661D38">
        <w:rPr>
          <w:rFonts w:ascii="Book Antiqua" w:hAnsi="Book Antiqua"/>
        </w:rPr>
        <w:t> </w:t>
      </w:r>
      <w:r w:rsidRPr="0030032C">
        <w:rPr>
          <w:rFonts w:ascii="Book Antiqua" w:hAnsi="Book Antiqua"/>
        </w:rPr>
        <w:t>Util. Code</w:t>
      </w:r>
      <w:r w:rsidRPr="0030032C" w:rsidR="00661D38">
        <w:rPr>
          <w:rFonts w:ascii="Book Antiqua" w:hAnsi="Book Antiqua"/>
        </w:rPr>
        <w:t> S</w:t>
      </w:r>
      <w:r w:rsidRPr="0030032C" w:rsidR="002501AA">
        <w:rPr>
          <w:rFonts w:ascii="Book Antiqua" w:hAnsi="Book Antiqua"/>
        </w:rPr>
        <w:t>ection</w:t>
      </w:r>
      <w:r w:rsidRPr="0030032C" w:rsidR="00661D38">
        <w:rPr>
          <w:rFonts w:ascii="Book Antiqua" w:hAnsi="Book Antiqua"/>
        </w:rPr>
        <w:t> </w:t>
      </w:r>
      <w:r w:rsidRPr="0030032C">
        <w:rPr>
          <w:rFonts w:ascii="Book Antiqua" w:hAnsi="Book Antiqua"/>
        </w:rPr>
        <w:t xml:space="preserve">451 to “… furnish and maintain such adequate, efficient, just and reasonable service, instrumentalities, equipment, and facilities, including telephone facilities …  as are necessary to promote the safety, health, comfort, and convenience of its patrons, employees, and the public.”  </w:t>
      </w:r>
    </w:p>
    <w:p w:rsidRPr="003E655C" w:rsidR="005A7C38" w:rsidP="004A46A6" w:rsidRDefault="005A7C38" w14:paraId="361AACDE" w14:textId="77777777">
      <w:pPr>
        <w:pStyle w:val="Heading1"/>
        <w:spacing w:before="0"/>
        <w:ind w:left="720" w:right="2160" w:hanging="720"/>
        <w:rPr>
          <w:rFonts w:ascii="Arial" w:hAnsi="Arial" w:cs="Arial"/>
          <w:bCs/>
        </w:rPr>
      </w:pPr>
      <w:r w:rsidRPr="003E655C">
        <w:rPr>
          <w:rFonts w:ascii="Arial" w:hAnsi="Arial" w:cs="Arial"/>
          <w:bCs/>
        </w:rPr>
        <w:t>Conclusion</w:t>
      </w:r>
      <w:bookmarkEnd w:id="13"/>
    </w:p>
    <w:p w:rsidRPr="003E655C" w:rsidR="00EF1A50" w:rsidRDefault="00F26EDF" w14:paraId="38667EB1" w14:textId="70063086">
      <w:pPr>
        <w:pStyle w:val="standard"/>
        <w:rPr>
          <w:rFonts w:ascii="Book Antiqua" w:hAnsi="Book Antiqua"/>
        </w:rPr>
      </w:pPr>
      <w:r w:rsidRPr="003E655C">
        <w:rPr>
          <w:rFonts w:ascii="Book Antiqua" w:hAnsi="Book Antiqua"/>
        </w:rPr>
        <w:t>Wi-Fiber</w:t>
      </w:r>
      <w:r w:rsidRPr="003E655C" w:rsidR="006736B0">
        <w:rPr>
          <w:rFonts w:ascii="Book Antiqua" w:hAnsi="Book Antiqua"/>
        </w:rPr>
        <w:t>’s</w:t>
      </w:r>
      <w:r w:rsidRPr="003E655C" w:rsidR="00EF1A50">
        <w:rPr>
          <w:rFonts w:ascii="Book Antiqua" w:hAnsi="Book Antiqua"/>
        </w:rPr>
        <w:t xml:space="preserve"> application conforms </w:t>
      </w:r>
      <w:r w:rsidRPr="003E655C" w:rsidR="004D14BB">
        <w:rPr>
          <w:rFonts w:ascii="Book Antiqua" w:hAnsi="Book Antiqua"/>
        </w:rPr>
        <w:t>with</w:t>
      </w:r>
      <w:r w:rsidRPr="003E655C" w:rsidR="00EF1A50">
        <w:rPr>
          <w:rFonts w:ascii="Book Antiqua" w:hAnsi="Book Antiqua"/>
        </w:rPr>
        <w:t xml:space="preserve"> </w:t>
      </w:r>
      <w:r w:rsidRPr="003E655C" w:rsidR="00DB66C0">
        <w:rPr>
          <w:rFonts w:ascii="Book Antiqua" w:hAnsi="Book Antiqua"/>
        </w:rPr>
        <w:t>the Commission’s</w:t>
      </w:r>
      <w:r w:rsidRPr="003E655C" w:rsidR="00EF1A50">
        <w:rPr>
          <w:rFonts w:ascii="Book Antiqua" w:hAnsi="Book Antiqua"/>
        </w:rPr>
        <w:t xml:space="preserve"> rules for certification as a </w:t>
      </w:r>
      <w:r w:rsidRPr="003E655C" w:rsidR="0033076B">
        <w:rPr>
          <w:rFonts w:ascii="Book Antiqua" w:hAnsi="Book Antiqua"/>
        </w:rPr>
        <w:t>competitive local</w:t>
      </w:r>
      <w:r w:rsidRPr="003E655C" w:rsidR="00661D38">
        <w:rPr>
          <w:rFonts w:ascii="Book Antiqua" w:hAnsi="Book Antiqua"/>
        </w:rPr>
        <w:t> </w:t>
      </w:r>
      <w:r w:rsidRPr="003E655C" w:rsidR="001D7047">
        <w:rPr>
          <w:rFonts w:ascii="Book Antiqua" w:hAnsi="Book Antiqua"/>
        </w:rPr>
        <w:t xml:space="preserve">exchange and interexchange </w:t>
      </w:r>
      <w:r w:rsidRPr="003E655C" w:rsidR="0033076B">
        <w:rPr>
          <w:rFonts w:ascii="Book Antiqua" w:hAnsi="Book Antiqua"/>
        </w:rPr>
        <w:t>carrier</w:t>
      </w:r>
      <w:r w:rsidRPr="003E655C" w:rsidR="00EF1A50">
        <w:rPr>
          <w:rFonts w:ascii="Book Antiqua" w:hAnsi="Book Antiqua"/>
        </w:rPr>
        <w:t xml:space="preserve">. Accordingly, </w:t>
      </w:r>
      <w:r w:rsidRPr="003E655C" w:rsidR="000141A3">
        <w:rPr>
          <w:rFonts w:ascii="Book Antiqua" w:hAnsi="Book Antiqua"/>
        </w:rPr>
        <w:t xml:space="preserve">the Commission grants </w:t>
      </w:r>
      <w:r w:rsidRPr="003E655C">
        <w:rPr>
          <w:rFonts w:ascii="Book Antiqua" w:hAnsi="Book Antiqua"/>
        </w:rPr>
        <w:t>Wi-Fiber</w:t>
      </w:r>
      <w:r w:rsidRPr="003E655C" w:rsidR="000141A3">
        <w:rPr>
          <w:rFonts w:ascii="Book Antiqua" w:hAnsi="Book Antiqua"/>
        </w:rPr>
        <w:t>’s</w:t>
      </w:r>
      <w:r w:rsidRPr="003E655C" w:rsidR="00EF1A50">
        <w:rPr>
          <w:rFonts w:ascii="Book Antiqua" w:hAnsi="Book Antiqua"/>
        </w:rPr>
        <w:t xml:space="preserve"> CPCN to provide</w:t>
      </w:r>
      <w:r w:rsidRPr="003E655C" w:rsidR="00356160">
        <w:rPr>
          <w:rFonts w:ascii="Book Antiqua" w:hAnsi="Book Antiqua"/>
        </w:rPr>
        <w:t xml:space="preserve"> </w:t>
      </w:r>
      <w:r w:rsidRPr="003E655C" w:rsidR="00E45C21">
        <w:rPr>
          <w:rFonts w:ascii="Book Antiqua" w:hAnsi="Book Antiqua"/>
        </w:rPr>
        <w:t>full facilities</w:t>
      </w:r>
      <w:r w:rsidRPr="003E655C" w:rsidR="00661D38">
        <w:rPr>
          <w:rFonts w:ascii="Book Antiqua" w:hAnsi="Book Antiqua"/>
        </w:rPr>
        <w:noBreakHyphen/>
      </w:r>
      <w:r w:rsidRPr="003E655C" w:rsidR="00E45C21">
        <w:rPr>
          <w:rFonts w:ascii="Book Antiqua" w:hAnsi="Book Antiqua"/>
        </w:rPr>
        <w:t xml:space="preserve">based </w:t>
      </w:r>
      <w:r w:rsidRPr="003E655C" w:rsidR="00BC4977">
        <w:rPr>
          <w:rFonts w:ascii="Book Antiqua" w:hAnsi="Book Antiqua"/>
        </w:rPr>
        <w:t>and</w:t>
      </w:r>
      <w:r w:rsidRPr="003E655C" w:rsidR="00E45C21">
        <w:rPr>
          <w:rFonts w:ascii="Book Antiqua" w:hAnsi="Book Antiqua"/>
        </w:rPr>
        <w:t xml:space="preserve"> resold</w:t>
      </w:r>
      <w:r w:rsidRPr="003E655C" w:rsidR="00BC4977">
        <w:rPr>
          <w:rFonts w:ascii="Book Antiqua" w:hAnsi="Book Antiqua"/>
        </w:rPr>
        <w:t xml:space="preserve"> </w:t>
      </w:r>
      <w:r w:rsidRPr="003E655C" w:rsidR="00007138">
        <w:rPr>
          <w:rFonts w:ascii="Book Antiqua" w:hAnsi="Book Antiqua"/>
        </w:rPr>
        <w:t>competitive</w:t>
      </w:r>
      <w:r w:rsidRPr="003E655C" w:rsidR="00E45C21">
        <w:rPr>
          <w:rFonts w:ascii="Book Antiqua" w:hAnsi="Book Antiqua"/>
        </w:rPr>
        <w:t xml:space="preserve"> local exchange services </w:t>
      </w:r>
      <w:r w:rsidRPr="003E655C" w:rsidR="00AA3FFE">
        <w:rPr>
          <w:rFonts w:ascii="Book Antiqua" w:hAnsi="Book Antiqua"/>
        </w:rPr>
        <w:t xml:space="preserve">in the service </w:t>
      </w:r>
      <w:r w:rsidRPr="003E655C" w:rsidR="00FB7E02">
        <w:rPr>
          <w:rFonts w:ascii="Book Antiqua" w:hAnsi="Book Antiqua"/>
        </w:rPr>
        <w:t xml:space="preserve">territory </w:t>
      </w:r>
      <w:r w:rsidRPr="003E655C" w:rsidR="00AA3FFE">
        <w:rPr>
          <w:rFonts w:ascii="Book Antiqua" w:hAnsi="Book Antiqua"/>
        </w:rPr>
        <w:t xml:space="preserve">of </w:t>
      </w:r>
      <w:r w:rsidRPr="003E655C" w:rsidR="00407BDE">
        <w:rPr>
          <w:rFonts w:ascii="Book Antiqua" w:hAnsi="Book Antiqua"/>
        </w:rPr>
        <w:t>AT&amp;T</w:t>
      </w:r>
      <w:r w:rsidRPr="003E655C" w:rsidR="00661D38">
        <w:rPr>
          <w:rFonts w:ascii="Book Antiqua" w:hAnsi="Book Antiqua"/>
        </w:rPr>
        <w:t> </w:t>
      </w:r>
      <w:r w:rsidRPr="003E655C" w:rsidR="00A821F7">
        <w:rPr>
          <w:rFonts w:ascii="Book Antiqua" w:hAnsi="Book Antiqua"/>
        </w:rPr>
        <w:t>California</w:t>
      </w:r>
      <w:r w:rsidRPr="003E655C" w:rsidR="00AA3FFE">
        <w:rPr>
          <w:rFonts w:ascii="Book Antiqua" w:hAnsi="Book Antiqua"/>
        </w:rPr>
        <w:t xml:space="preserve">, </w:t>
      </w:r>
      <w:r w:rsidRPr="003E655C" w:rsidR="005B42EA">
        <w:rPr>
          <w:rFonts w:ascii="Book Antiqua" w:hAnsi="Book Antiqua"/>
        </w:rPr>
        <w:t>Frontier</w:t>
      </w:r>
      <w:r w:rsidRPr="003E655C" w:rsidR="00661D38">
        <w:rPr>
          <w:rFonts w:ascii="Book Antiqua" w:hAnsi="Book Antiqua"/>
        </w:rPr>
        <w:t> </w:t>
      </w:r>
      <w:r w:rsidRPr="003E655C" w:rsidR="00EF4AA7">
        <w:rPr>
          <w:rFonts w:ascii="Book Antiqua" w:hAnsi="Book Antiqua"/>
        </w:rPr>
        <w:t>California</w:t>
      </w:r>
      <w:r w:rsidRPr="003E655C" w:rsidR="00AA2589">
        <w:rPr>
          <w:rFonts w:ascii="Book Antiqua" w:hAnsi="Book Antiqua"/>
        </w:rPr>
        <w:t xml:space="preserve">, </w:t>
      </w:r>
      <w:r w:rsidRPr="003E655C" w:rsidR="00EF4AA7">
        <w:rPr>
          <w:rFonts w:ascii="Book Antiqua" w:hAnsi="Book Antiqua"/>
        </w:rPr>
        <w:t>Frontier</w:t>
      </w:r>
      <w:r w:rsidRPr="003E655C" w:rsidR="00661D38">
        <w:rPr>
          <w:rFonts w:ascii="Book Antiqua" w:hAnsi="Book Antiqua"/>
        </w:rPr>
        <w:t> </w:t>
      </w:r>
      <w:r w:rsidRPr="003E655C" w:rsidR="00EF4AA7">
        <w:rPr>
          <w:rFonts w:ascii="Book Antiqua" w:hAnsi="Book Antiqua"/>
        </w:rPr>
        <w:t>Communication</w:t>
      </w:r>
      <w:r w:rsidRPr="003E655C" w:rsidR="00AA2589">
        <w:rPr>
          <w:rFonts w:ascii="Book Antiqua" w:hAnsi="Book Antiqua"/>
        </w:rPr>
        <w:t xml:space="preserve">s, and </w:t>
      </w:r>
      <w:r w:rsidRPr="003E655C" w:rsidR="00EF4AA7">
        <w:rPr>
          <w:rFonts w:ascii="Book Antiqua" w:hAnsi="Book Antiqua"/>
        </w:rPr>
        <w:t>Consolidated</w:t>
      </w:r>
      <w:r w:rsidRPr="003E655C" w:rsidR="00661D38">
        <w:rPr>
          <w:rFonts w:ascii="Book Antiqua" w:hAnsi="Book Antiqua"/>
        </w:rPr>
        <w:t> </w:t>
      </w:r>
      <w:r w:rsidRPr="003E655C" w:rsidR="005D1AFB">
        <w:rPr>
          <w:rFonts w:ascii="Book Antiqua" w:hAnsi="Book Antiqua"/>
        </w:rPr>
        <w:t>Communications</w:t>
      </w:r>
      <w:r w:rsidRPr="003E655C" w:rsidR="00EF4AA7">
        <w:rPr>
          <w:rFonts w:ascii="Book Antiqua" w:hAnsi="Book Antiqua"/>
        </w:rPr>
        <w:t xml:space="preserve"> </w:t>
      </w:r>
      <w:r w:rsidRPr="003E655C" w:rsidR="00BC4977">
        <w:rPr>
          <w:rFonts w:ascii="Book Antiqua" w:hAnsi="Book Antiqua"/>
        </w:rPr>
        <w:t>and</w:t>
      </w:r>
      <w:r w:rsidRPr="003E655C" w:rsidR="00407BDE">
        <w:rPr>
          <w:rFonts w:ascii="Book Antiqua" w:hAnsi="Book Antiqua"/>
        </w:rPr>
        <w:t xml:space="preserve"> </w:t>
      </w:r>
      <w:r w:rsidRPr="003E655C" w:rsidR="0030283D">
        <w:rPr>
          <w:rFonts w:ascii="Book Antiqua" w:hAnsi="Book Antiqua"/>
        </w:rPr>
        <w:t>full facilities</w:t>
      </w:r>
      <w:r w:rsidRPr="003E655C" w:rsidR="00661D38">
        <w:rPr>
          <w:rFonts w:ascii="Book Antiqua" w:hAnsi="Book Antiqua"/>
        </w:rPr>
        <w:noBreakHyphen/>
      </w:r>
      <w:r w:rsidRPr="003E655C" w:rsidR="0030283D">
        <w:rPr>
          <w:rFonts w:ascii="Book Antiqua" w:hAnsi="Book Antiqua"/>
        </w:rPr>
        <w:t xml:space="preserve">based </w:t>
      </w:r>
      <w:r w:rsidRPr="003E655C" w:rsidR="003E655C">
        <w:rPr>
          <w:rFonts w:ascii="Book Antiqua" w:hAnsi="Book Antiqua"/>
        </w:rPr>
        <w:t>and</w:t>
      </w:r>
      <w:r w:rsidRPr="003E655C" w:rsidR="0030283D">
        <w:rPr>
          <w:rFonts w:ascii="Book Antiqua" w:hAnsi="Book Antiqua"/>
        </w:rPr>
        <w:t xml:space="preserve"> resold</w:t>
      </w:r>
      <w:r w:rsidRPr="003E655C" w:rsidR="003E655C">
        <w:rPr>
          <w:rFonts w:ascii="Book Antiqua" w:hAnsi="Book Antiqua"/>
        </w:rPr>
        <w:t xml:space="preserve"> </w:t>
      </w:r>
      <w:r w:rsidRPr="003E655C" w:rsidR="0030283D">
        <w:rPr>
          <w:rFonts w:ascii="Book Antiqua" w:hAnsi="Book Antiqua"/>
        </w:rPr>
        <w:t>interexchange services</w:t>
      </w:r>
      <w:r w:rsidRPr="003E655C" w:rsidDel="0030283D" w:rsidR="0030283D">
        <w:rPr>
          <w:rFonts w:ascii="Book Antiqua" w:hAnsi="Book Antiqua"/>
        </w:rPr>
        <w:t xml:space="preserve"> </w:t>
      </w:r>
      <w:r w:rsidRPr="003E655C" w:rsidR="00AA2589">
        <w:rPr>
          <w:rFonts w:ascii="Book Antiqua" w:hAnsi="Book Antiqua"/>
        </w:rPr>
        <w:t xml:space="preserve">in California </w:t>
      </w:r>
      <w:r w:rsidRPr="003E655C" w:rsidR="00EF1A50">
        <w:rPr>
          <w:rFonts w:ascii="Book Antiqua" w:hAnsi="Book Antiqua"/>
        </w:rPr>
        <w:t xml:space="preserve">subject to compliance with the terms and conditions set forth </w:t>
      </w:r>
      <w:r w:rsidRPr="003E655C" w:rsidR="00017E9D">
        <w:rPr>
          <w:rFonts w:ascii="Book Antiqua" w:hAnsi="Book Antiqua"/>
        </w:rPr>
        <w:t>in the O</w:t>
      </w:r>
      <w:r w:rsidRPr="003E655C" w:rsidR="00FF6028">
        <w:rPr>
          <w:rFonts w:ascii="Book Antiqua" w:hAnsi="Book Antiqua"/>
        </w:rPr>
        <w:t>P</w:t>
      </w:r>
      <w:r w:rsidRPr="003E655C" w:rsidR="00017E9D">
        <w:rPr>
          <w:rFonts w:ascii="Book Antiqua" w:hAnsi="Book Antiqua"/>
        </w:rPr>
        <w:t>s</w:t>
      </w:r>
      <w:r w:rsidRPr="003E655C" w:rsidR="00EF1A50">
        <w:rPr>
          <w:rFonts w:ascii="Book Antiqua" w:hAnsi="Book Antiqua"/>
        </w:rPr>
        <w:t>.</w:t>
      </w:r>
    </w:p>
    <w:p w:rsidRPr="00BC4977" w:rsidR="00840173" w:rsidP="00732645" w:rsidRDefault="00333352" w14:paraId="4F170F10" w14:textId="082E8F7D">
      <w:pPr>
        <w:spacing w:line="360" w:lineRule="auto"/>
        <w:ind w:firstLine="720"/>
        <w:rPr>
          <w:rFonts w:ascii="Book Antiqua" w:hAnsi="Book Antiqua"/>
          <w:szCs w:val="26"/>
        </w:rPr>
      </w:pPr>
      <w:r w:rsidRPr="00BC4977">
        <w:rPr>
          <w:rFonts w:ascii="Book Antiqua" w:hAnsi="Book Antiqua"/>
          <w:szCs w:val="26"/>
        </w:rPr>
        <w:t xml:space="preserve">The CPCN granted by this decision provides benefits to </w:t>
      </w:r>
      <w:r w:rsidRPr="00BC4977" w:rsidR="004E2420">
        <w:rPr>
          <w:rFonts w:ascii="Book Antiqua" w:hAnsi="Book Antiqua"/>
          <w:szCs w:val="26"/>
        </w:rPr>
        <w:t>Wi-Fiber</w:t>
      </w:r>
      <w:r w:rsidRPr="00BC4977">
        <w:rPr>
          <w:rFonts w:ascii="Book Antiqua" w:hAnsi="Book Antiqua"/>
          <w:szCs w:val="26"/>
        </w:rPr>
        <w:t xml:space="preserve"> and corresponding obligations. </w:t>
      </w:r>
      <w:r w:rsidRPr="00BC4977" w:rsidR="004E2420">
        <w:rPr>
          <w:rFonts w:ascii="Book Antiqua" w:hAnsi="Book Antiqua"/>
          <w:szCs w:val="26"/>
        </w:rPr>
        <w:t>Wi-Fiber</w:t>
      </w:r>
      <w:r w:rsidRPr="00BC4977">
        <w:rPr>
          <w:rFonts w:ascii="Book Antiqua" w:hAnsi="Book Antiqua"/>
          <w:szCs w:val="26"/>
        </w:rPr>
        <w:t xml:space="preserve"> receives authority to operate in the </w:t>
      </w:r>
      <w:r w:rsidRPr="00BC4977">
        <w:rPr>
          <w:rFonts w:ascii="Book Antiqua" w:hAnsi="Book Antiqua"/>
          <w:szCs w:val="26"/>
        </w:rPr>
        <w:lastRenderedPageBreak/>
        <w:t>prescribed service territory</w:t>
      </w:r>
      <w:r w:rsidRPr="00BC4977" w:rsidR="00840173">
        <w:rPr>
          <w:rFonts w:ascii="Book Antiqua" w:hAnsi="Book Antiqua"/>
          <w:szCs w:val="26"/>
        </w:rPr>
        <w:t>, and t</w:t>
      </w:r>
      <w:r w:rsidRPr="00BC4977" w:rsidR="00446E49">
        <w:rPr>
          <w:rFonts w:ascii="Book Antiqua" w:hAnsi="Book Antiqua"/>
          <w:szCs w:val="26"/>
        </w:rPr>
        <w:t xml:space="preserve">his authority enables </w:t>
      </w:r>
      <w:r w:rsidRPr="00BC4977" w:rsidR="004E2420">
        <w:rPr>
          <w:rFonts w:ascii="Book Antiqua" w:hAnsi="Book Antiqua"/>
          <w:szCs w:val="26"/>
        </w:rPr>
        <w:t>Wi-Fiber</w:t>
      </w:r>
      <w:r w:rsidRPr="00BC4977" w:rsidR="00446E49">
        <w:rPr>
          <w:rFonts w:ascii="Book Antiqua" w:hAnsi="Book Antiqua"/>
          <w:szCs w:val="26"/>
        </w:rPr>
        <w:t xml:space="preserve">, pursuant to </w:t>
      </w:r>
      <w:r w:rsidRPr="00BC4977" w:rsidR="001F3BE8">
        <w:rPr>
          <w:rFonts w:ascii="Book Antiqua" w:hAnsi="Book Antiqua"/>
          <w:szCs w:val="26"/>
        </w:rPr>
        <w:t>Section</w:t>
      </w:r>
      <w:r w:rsidRPr="00BC4977" w:rsidR="00661D38">
        <w:rPr>
          <w:rFonts w:ascii="Book Antiqua" w:hAnsi="Book Antiqua"/>
          <w:szCs w:val="26"/>
        </w:rPr>
        <w:t> </w:t>
      </w:r>
      <w:r w:rsidRPr="00BC4977" w:rsidR="00446E49">
        <w:rPr>
          <w:rFonts w:ascii="Book Antiqua" w:hAnsi="Book Antiqua"/>
          <w:szCs w:val="26"/>
        </w:rPr>
        <w:t>251 of the 1934 Communications</w:t>
      </w:r>
      <w:r w:rsidRPr="00BC4977" w:rsidR="00661D38">
        <w:rPr>
          <w:rFonts w:ascii="Book Antiqua" w:hAnsi="Book Antiqua"/>
          <w:szCs w:val="26"/>
        </w:rPr>
        <w:t> </w:t>
      </w:r>
      <w:r w:rsidRPr="00BC4977" w:rsidR="00446E49">
        <w:rPr>
          <w:rFonts w:ascii="Book Antiqua" w:hAnsi="Book Antiqua"/>
          <w:szCs w:val="26"/>
        </w:rPr>
        <w:t>Act, as amended by the 1996</w:t>
      </w:r>
      <w:r w:rsidRPr="00BC4977" w:rsidR="00661D38">
        <w:rPr>
          <w:rFonts w:ascii="Book Antiqua" w:hAnsi="Book Antiqua"/>
          <w:szCs w:val="26"/>
        </w:rPr>
        <w:t> </w:t>
      </w:r>
      <w:r w:rsidRPr="00BC4977" w:rsidR="00446E49">
        <w:rPr>
          <w:rFonts w:ascii="Book Antiqua" w:hAnsi="Book Antiqua"/>
          <w:szCs w:val="26"/>
        </w:rPr>
        <w:t>Telecommunications</w:t>
      </w:r>
      <w:r w:rsidRPr="00BC4977" w:rsidR="00661D38">
        <w:rPr>
          <w:rFonts w:ascii="Book Antiqua" w:hAnsi="Book Antiqua"/>
          <w:szCs w:val="26"/>
        </w:rPr>
        <w:t> </w:t>
      </w:r>
      <w:r w:rsidRPr="00BC4977" w:rsidR="00446E49">
        <w:rPr>
          <w:rFonts w:ascii="Book Antiqua" w:hAnsi="Book Antiqua"/>
          <w:szCs w:val="26"/>
        </w:rPr>
        <w:t>Act (47</w:t>
      </w:r>
      <w:r w:rsidRPr="00BC4977" w:rsidR="00661D38">
        <w:rPr>
          <w:rFonts w:ascii="Book Antiqua" w:hAnsi="Book Antiqua"/>
          <w:szCs w:val="26"/>
        </w:rPr>
        <w:t> </w:t>
      </w:r>
      <w:r w:rsidRPr="00BC4977" w:rsidR="00446E49">
        <w:rPr>
          <w:rFonts w:ascii="Book Antiqua" w:hAnsi="Book Antiqua"/>
          <w:szCs w:val="26"/>
        </w:rPr>
        <w:t>U.S.C.</w:t>
      </w:r>
      <w:r w:rsidRPr="00BC4977" w:rsidR="00661D38">
        <w:rPr>
          <w:rFonts w:ascii="Book Antiqua" w:hAnsi="Book Antiqua"/>
          <w:szCs w:val="26"/>
        </w:rPr>
        <w:t> S</w:t>
      </w:r>
      <w:r w:rsidRPr="00BC4977" w:rsidR="002501AA">
        <w:rPr>
          <w:rFonts w:ascii="Book Antiqua" w:hAnsi="Book Antiqua"/>
          <w:szCs w:val="26"/>
        </w:rPr>
        <w:t>ection</w:t>
      </w:r>
      <w:r w:rsidRPr="00BC4977" w:rsidR="00661D38">
        <w:rPr>
          <w:rFonts w:ascii="Book Antiqua" w:hAnsi="Book Antiqua"/>
          <w:szCs w:val="26"/>
        </w:rPr>
        <w:t> </w:t>
      </w:r>
      <w:r w:rsidRPr="00BC4977" w:rsidR="00446E49">
        <w:rPr>
          <w:rFonts w:ascii="Book Antiqua" w:hAnsi="Book Antiqua"/>
          <w:szCs w:val="26"/>
        </w:rPr>
        <w:t>251)</w:t>
      </w:r>
      <w:r w:rsidRPr="00BC4977" w:rsidR="009E135A">
        <w:rPr>
          <w:rFonts w:ascii="Book Antiqua" w:hAnsi="Book Antiqua"/>
          <w:szCs w:val="26"/>
        </w:rPr>
        <w:t>,</w:t>
      </w:r>
      <w:r w:rsidRPr="00BC4977" w:rsidR="00446E49">
        <w:rPr>
          <w:rFonts w:ascii="Book Antiqua" w:hAnsi="Book Antiqua"/>
          <w:szCs w:val="26"/>
        </w:rPr>
        <w:t xml:space="preserve"> to interconnect with telecommunications carriers.</w:t>
      </w:r>
      <w:r w:rsidRPr="00BC4977" w:rsidR="00446E49">
        <w:rPr>
          <w:rStyle w:val="FootnoteReference"/>
          <w:rFonts w:ascii="Book Antiqua" w:hAnsi="Book Antiqua"/>
          <w:sz w:val="26"/>
          <w:szCs w:val="26"/>
        </w:rPr>
        <w:footnoteReference w:id="31"/>
      </w:r>
      <w:r w:rsidRPr="00BC4977" w:rsidR="00446E49">
        <w:rPr>
          <w:szCs w:val="26"/>
        </w:rPr>
        <w:t> </w:t>
      </w:r>
      <w:r w:rsidRPr="00BC4977" w:rsidR="00446E49">
        <w:rPr>
          <w:rFonts w:ascii="Book Antiqua" w:hAnsi="Book Antiqua"/>
          <w:szCs w:val="26"/>
        </w:rPr>
        <w:t xml:space="preserve">This authority also enables </w:t>
      </w:r>
      <w:r w:rsidRPr="00BC4977" w:rsidR="004E2420">
        <w:rPr>
          <w:rFonts w:ascii="Book Antiqua" w:hAnsi="Book Antiqua"/>
          <w:szCs w:val="26"/>
        </w:rPr>
        <w:t>Wi-Fiber</w:t>
      </w:r>
      <w:r w:rsidRPr="00BC4977" w:rsidR="00446E49">
        <w:rPr>
          <w:rFonts w:ascii="Book Antiqua" w:hAnsi="Book Antiqua"/>
          <w:szCs w:val="26"/>
        </w:rPr>
        <w:t xml:space="preserve"> to obtain access to public rights</w:t>
      </w:r>
      <w:r w:rsidRPr="00BC4977" w:rsidR="00661D38">
        <w:rPr>
          <w:rFonts w:ascii="Book Antiqua" w:hAnsi="Book Antiqua"/>
          <w:szCs w:val="26"/>
        </w:rPr>
        <w:noBreakHyphen/>
      </w:r>
      <w:r w:rsidRPr="00BC4977" w:rsidR="00446E49">
        <w:rPr>
          <w:rFonts w:ascii="Book Antiqua" w:hAnsi="Book Antiqua"/>
          <w:szCs w:val="26"/>
        </w:rPr>
        <w:t>of</w:t>
      </w:r>
      <w:r w:rsidRPr="00BC4977" w:rsidR="00661D38">
        <w:rPr>
          <w:rFonts w:ascii="Book Antiqua" w:hAnsi="Book Antiqua"/>
          <w:szCs w:val="26"/>
        </w:rPr>
        <w:noBreakHyphen/>
      </w:r>
      <w:r w:rsidRPr="00BC4977" w:rsidR="00446E49">
        <w:rPr>
          <w:rFonts w:ascii="Book Antiqua" w:hAnsi="Book Antiqua"/>
          <w:szCs w:val="26"/>
        </w:rPr>
        <w:t>way in California as set forth in D.98</w:t>
      </w:r>
      <w:r w:rsidRPr="00BC4977" w:rsidR="00661D38">
        <w:rPr>
          <w:rFonts w:ascii="Book Antiqua" w:hAnsi="Book Antiqua"/>
          <w:szCs w:val="26"/>
        </w:rPr>
        <w:noBreakHyphen/>
      </w:r>
      <w:r w:rsidRPr="00BC4977" w:rsidR="00446E49">
        <w:rPr>
          <w:rFonts w:ascii="Book Antiqua" w:hAnsi="Book Antiqua"/>
          <w:szCs w:val="26"/>
        </w:rPr>
        <w:t>10</w:t>
      </w:r>
      <w:r w:rsidRPr="00BC4977" w:rsidR="00661D38">
        <w:rPr>
          <w:rFonts w:ascii="Book Antiqua" w:hAnsi="Book Antiqua"/>
          <w:szCs w:val="26"/>
        </w:rPr>
        <w:noBreakHyphen/>
      </w:r>
      <w:r w:rsidRPr="00BC4977" w:rsidR="00446E49">
        <w:rPr>
          <w:rFonts w:ascii="Book Antiqua" w:hAnsi="Book Antiqua"/>
          <w:szCs w:val="26"/>
        </w:rPr>
        <w:t>058,</w:t>
      </w:r>
      <w:r w:rsidRPr="00BC4977" w:rsidR="00485752">
        <w:rPr>
          <w:rFonts w:ascii="Book Antiqua" w:hAnsi="Book Antiqua"/>
          <w:szCs w:val="26"/>
        </w:rPr>
        <w:t xml:space="preserve"> </w:t>
      </w:r>
      <w:r w:rsidRPr="00BC4977" w:rsidR="00485752">
        <w:rPr>
          <w:rFonts w:ascii="Book Antiqua" w:hAnsi="Book Antiqua"/>
        </w:rPr>
        <w:t xml:space="preserve">and approved in </w:t>
      </w:r>
      <w:r w:rsidRPr="00BC4977" w:rsidR="00485752">
        <w:rPr>
          <w:rFonts w:ascii="Book Antiqua" w:hAnsi="Book Antiqua"/>
          <w:i/>
          <w:iCs/>
        </w:rPr>
        <w:t>T</w:t>
      </w:r>
      <w:r w:rsidRPr="00BC4977" w:rsidR="00661D38">
        <w:rPr>
          <w:rFonts w:ascii="Book Antiqua" w:hAnsi="Book Antiqua"/>
          <w:i/>
          <w:iCs/>
        </w:rPr>
        <w:noBreakHyphen/>
      </w:r>
      <w:r w:rsidRPr="00BC4977" w:rsidR="00485752">
        <w:rPr>
          <w:rFonts w:ascii="Book Antiqua" w:hAnsi="Book Antiqua"/>
          <w:i/>
          <w:iCs/>
        </w:rPr>
        <w:t>Mobile West LLC v. City and County of San Francisco</w:t>
      </w:r>
      <w:r w:rsidRPr="00BC4977" w:rsidR="00485752">
        <w:rPr>
          <w:rFonts w:ascii="Book Antiqua" w:hAnsi="Book Antiqua"/>
        </w:rPr>
        <w:t>, 6</w:t>
      </w:r>
      <w:r w:rsidRPr="00BC4977" w:rsidR="00661D38">
        <w:rPr>
          <w:rFonts w:ascii="Book Antiqua" w:hAnsi="Book Antiqua"/>
        </w:rPr>
        <w:t> </w:t>
      </w:r>
      <w:r w:rsidRPr="00BC4977" w:rsidR="00485752">
        <w:rPr>
          <w:rFonts w:ascii="Book Antiqua" w:hAnsi="Book Antiqua"/>
        </w:rPr>
        <w:t>Cal. 5</w:t>
      </w:r>
      <w:r w:rsidRPr="00BC4977" w:rsidR="00485752">
        <w:rPr>
          <w:rFonts w:ascii="Book Antiqua" w:hAnsi="Book Antiqua"/>
          <w:vertAlign w:val="superscript"/>
        </w:rPr>
        <w:t>th</w:t>
      </w:r>
      <w:r w:rsidRPr="00BC4977" w:rsidR="00661D38">
        <w:rPr>
          <w:rFonts w:ascii="Book Antiqua" w:hAnsi="Book Antiqua"/>
        </w:rPr>
        <w:t> </w:t>
      </w:r>
      <w:r w:rsidRPr="00BC4977" w:rsidR="00485752">
        <w:rPr>
          <w:rFonts w:ascii="Book Antiqua" w:hAnsi="Book Antiqua"/>
        </w:rPr>
        <w:t>1107 (2019)</w:t>
      </w:r>
      <w:r w:rsidR="00BA0CE5">
        <w:rPr>
          <w:rFonts w:ascii="Book Antiqua" w:hAnsi="Book Antiqua"/>
        </w:rPr>
        <w:t>,</w:t>
      </w:r>
      <w:r w:rsidRPr="00BC4977" w:rsidR="009E135A">
        <w:rPr>
          <w:rFonts w:ascii="Book Antiqua" w:hAnsi="Book Antiqua"/>
        </w:rPr>
        <w:t xml:space="preserve"> </w:t>
      </w:r>
      <w:r w:rsidRPr="00BC4977" w:rsidR="00446E49">
        <w:rPr>
          <w:rFonts w:ascii="Book Antiqua" w:hAnsi="Book Antiqua"/>
          <w:szCs w:val="26"/>
        </w:rPr>
        <w:t>subject to the CEQA requirements set forth in this decision.</w:t>
      </w:r>
    </w:p>
    <w:p w:rsidR="00333352" w:rsidP="00732645" w:rsidRDefault="00446E49" w14:paraId="42A9AC95" w14:textId="3FC21696">
      <w:pPr>
        <w:spacing w:line="360" w:lineRule="auto"/>
        <w:ind w:firstLine="720"/>
        <w:rPr>
          <w:rFonts w:ascii="Book Antiqua" w:hAnsi="Book Antiqua"/>
        </w:rPr>
      </w:pPr>
      <w:r w:rsidRPr="00BC4977">
        <w:rPr>
          <w:rFonts w:ascii="Book Antiqua" w:hAnsi="Book Antiqua"/>
          <w:szCs w:val="26"/>
        </w:rPr>
        <w:t xml:space="preserve">In return, </w:t>
      </w:r>
      <w:r w:rsidRPr="00BC4977" w:rsidR="004E2420">
        <w:rPr>
          <w:rFonts w:ascii="Book Antiqua" w:hAnsi="Book Antiqua"/>
          <w:szCs w:val="26"/>
        </w:rPr>
        <w:t>Wi-Fiber</w:t>
      </w:r>
      <w:r w:rsidRPr="00BC4977">
        <w:rPr>
          <w:rFonts w:ascii="Book Antiqua" w:hAnsi="Book Antiqua"/>
          <w:szCs w:val="26"/>
        </w:rPr>
        <w:t xml:space="preserve"> is obligated to comply with all Pub</w:t>
      </w:r>
      <w:r w:rsidRPr="00BC4977" w:rsidR="00661D38">
        <w:rPr>
          <w:rFonts w:ascii="Book Antiqua" w:hAnsi="Book Antiqua"/>
          <w:szCs w:val="26"/>
        </w:rPr>
        <w:t>. Util.</w:t>
      </w:r>
      <w:r w:rsidRPr="00BC4977">
        <w:rPr>
          <w:rFonts w:ascii="Book Antiqua" w:hAnsi="Book Antiqua"/>
          <w:szCs w:val="26"/>
        </w:rPr>
        <w:t xml:space="preserve"> Code provisions, Commission rules, </w:t>
      </w:r>
      <w:r w:rsidRPr="00BC4977" w:rsidR="00840173">
        <w:rPr>
          <w:rFonts w:ascii="Book Antiqua" w:hAnsi="Book Antiqua"/>
          <w:szCs w:val="26"/>
        </w:rPr>
        <w:t>G</w:t>
      </w:r>
      <w:r w:rsidRPr="00BC4977" w:rsidR="00661D38">
        <w:rPr>
          <w:rFonts w:ascii="Book Antiqua" w:hAnsi="Book Antiqua"/>
          <w:szCs w:val="26"/>
        </w:rPr>
        <w:t>O</w:t>
      </w:r>
      <w:r w:rsidRPr="00BC4977" w:rsidR="00840173">
        <w:rPr>
          <w:rFonts w:ascii="Book Antiqua" w:hAnsi="Book Antiqua"/>
          <w:szCs w:val="26"/>
        </w:rPr>
        <w:t>s</w:t>
      </w:r>
      <w:r w:rsidRPr="00BC4977">
        <w:rPr>
          <w:rFonts w:ascii="Book Antiqua" w:hAnsi="Book Antiqua"/>
          <w:szCs w:val="26"/>
        </w:rPr>
        <w:t xml:space="preserve">, and decisions applicable to telephone corporations providing approved services. </w:t>
      </w:r>
      <w:r w:rsidRPr="00BC4977" w:rsidR="00333352">
        <w:rPr>
          <w:rFonts w:ascii="Book Antiqua" w:hAnsi="Book Antiqua"/>
        </w:rPr>
        <w:t xml:space="preserve">The applicable </w:t>
      </w:r>
      <w:r w:rsidRPr="00BC4977" w:rsidR="00840173">
        <w:rPr>
          <w:rFonts w:ascii="Book Antiqua" w:hAnsi="Book Antiqua"/>
        </w:rPr>
        <w:t>statutes</w:t>
      </w:r>
      <w:r w:rsidRPr="00BC4977" w:rsidR="00333352">
        <w:rPr>
          <w:rFonts w:ascii="Book Antiqua" w:hAnsi="Book Antiqua"/>
        </w:rPr>
        <w:t xml:space="preserve">, </w:t>
      </w:r>
      <w:r w:rsidRPr="00BC4977" w:rsidR="00840173">
        <w:rPr>
          <w:rFonts w:ascii="Book Antiqua" w:hAnsi="Book Antiqua"/>
        </w:rPr>
        <w:t>rules</w:t>
      </w:r>
      <w:r w:rsidRPr="00BC4977" w:rsidR="00333352">
        <w:rPr>
          <w:rFonts w:ascii="Book Antiqua" w:hAnsi="Book Antiqua"/>
        </w:rPr>
        <w:t xml:space="preserve">, </w:t>
      </w:r>
      <w:r w:rsidRPr="00BC4977" w:rsidR="00840173">
        <w:rPr>
          <w:rFonts w:ascii="Book Antiqua" w:hAnsi="Book Antiqua"/>
          <w:szCs w:val="26"/>
        </w:rPr>
        <w:t>G</w:t>
      </w:r>
      <w:r w:rsidRPr="00BC4977" w:rsidR="00661D38">
        <w:rPr>
          <w:rFonts w:ascii="Book Antiqua" w:hAnsi="Book Antiqua"/>
          <w:szCs w:val="26"/>
        </w:rPr>
        <w:t>O</w:t>
      </w:r>
      <w:r w:rsidRPr="00BC4977" w:rsidR="00840173">
        <w:rPr>
          <w:rFonts w:ascii="Book Antiqua" w:hAnsi="Book Antiqua"/>
          <w:szCs w:val="26"/>
        </w:rPr>
        <w:t>s, and decisions</w:t>
      </w:r>
      <w:r w:rsidRPr="00BC4977" w:rsidR="00333352">
        <w:rPr>
          <w:rFonts w:ascii="Book Antiqua" w:hAnsi="Book Antiqua"/>
        </w:rPr>
        <w:t xml:space="preserve"> include, but are not limited to consumer protection rules, tariffing, and reporting requirements. Moreover, </w:t>
      </w:r>
      <w:r w:rsidRPr="00BC4977" w:rsidR="004E2420">
        <w:rPr>
          <w:rFonts w:ascii="Book Antiqua" w:hAnsi="Book Antiqua"/>
          <w:szCs w:val="26"/>
        </w:rPr>
        <w:t>Wi-Fiber</w:t>
      </w:r>
      <w:r w:rsidRPr="00BC4977" w:rsidR="00333352">
        <w:rPr>
          <w:rFonts w:ascii="Book Antiqua" w:hAnsi="Book Antiqua"/>
        </w:rPr>
        <w:t xml:space="preserve"> i</w:t>
      </w:r>
      <w:r w:rsidRPr="00DE0551" w:rsidR="00333352">
        <w:rPr>
          <w:rFonts w:ascii="Book Antiqua" w:hAnsi="Book Antiqua"/>
        </w:rPr>
        <w:t>s obligated to pay all Commission prescribed user fees and public purpose program surcharges as set forth in the Appendix</w:t>
      </w:r>
      <w:r w:rsidR="00661D38">
        <w:rPr>
          <w:rFonts w:ascii="Book Antiqua" w:hAnsi="Book Antiqua"/>
        </w:rPr>
        <w:t> </w:t>
      </w:r>
      <w:r w:rsidRPr="00DE0551" w:rsidR="00333352">
        <w:rPr>
          <w:rFonts w:ascii="Book Antiqua" w:hAnsi="Book Antiqua"/>
        </w:rPr>
        <w:t>B of this decision, to comply with CEQA, and to adhere to Pub.</w:t>
      </w:r>
      <w:r w:rsidR="00661D38">
        <w:rPr>
          <w:rFonts w:ascii="Book Antiqua" w:hAnsi="Book Antiqua"/>
        </w:rPr>
        <w:t> </w:t>
      </w:r>
      <w:r w:rsidRPr="00DE0551" w:rsidR="00333352">
        <w:rPr>
          <w:rFonts w:ascii="Book Antiqua" w:hAnsi="Book Antiqua"/>
        </w:rPr>
        <w:t>Util. Code</w:t>
      </w:r>
      <w:r w:rsidR="00661D38">
        <w:rPr>
          <w:rFonts w:ascii="Book Antiqua" w:hAnsi="Book Antiqua"/>
        </w:rPr>
        <w:t> S</w:t>
      </w:r>
      <w:r w:rsidR="002501AA">
        <w:rPr>
          <w:rFonts w:ascii="Book Antiqua" w:hAnsi="Book Antiqua"/>
        </w:rPr>
        <w:t>ection</w:t>
      </w:r>
      <w:r w:rsidRPr="00DE0551" w:rsidR="00333352">
        <w:rPr>
          <w:rFonts w:ascii="Book Antiqua" w:hAnsi="Book Antiqua"/>
        </w:rPr>
        <w:t xml:space="preserve"> 451 which states that every  public utility “…shall furnish and maintain such adequate, efficient, just, and reasonable service, instrumentalities, equipment, and facilities, including telephone facilities, as defined in </w:t>
      </w:r>
      <w:r w:rsidR="00661D38">
        <w:rPr>
          <w:rFonts w:ascii="Book Antiqua" w:hAnsi="Book Antiqua"/>
        </w:rPr>
        <w:t>S</w:t>
      </w:r>
      <w:r w:rsidR="002501AA">
        <w:rPr>
          <w:rFonts w:ascii="Book Antiqua" w:hAnsi="Book Antiqua"/>
        </w:rPr>
        <w:t>ection</w:t>
      </w:r>
      <w:r w:rsidR="00661D38">
        <w:rPr>
          <w:rFonts w:ascii="Book Antiqua" w:hAnsi="Book Antiqua"/>
        </w:rPr>
        <w:t> </w:t>
      </w:r>
      <w:r w:rsidRPr="00DE0551" w:rsidR="00333352">
        <w:rPr>
          <w:rFonts w:ascii="Book Antiqua" w:hAnsi="Book Antiqua"/>
        </w:rPr>
        <w:t>54.1 of the Civil</w:t>
      </w:r>
      <w:r w:rsidR="00661D38">
        <w:rPr>
          <w:rFonts w:ascii="Book Antiqua" w:hAnsi="Book Antiqua"/>
        </w:rPr>
        <w:t> </w:t>
      </w:r>
      <w:r w:rsidRPr="00DE0551" w:rsidR="00333352">
        <w:rPr>
          <w:rFonts w:ascii="Book Antiqua" w:hAnsi="Book Antiqua"/>
        </w:rPr>
        <w:t>Code, as are necessary to promote the safety, health, comfort, and convenience of its patrons, employees, and the public.”</w:t>
      </w:r>
    </w:p>
    <w:p w:rsidRPr="0030032C" w:rsidR="008046CE" w:rsidP="004A46A6" w:rsidRDefault="008046CE" w14:paraId="024EACD2" w14:textId="311102F3">
      <w:pPr>
        <w:pStyle w:val="Heading1"/>
        <w:keepNext/>
        <w:widowControl w:val="0"/>
        <w:spacing w:before="0"/>
        <w:ind w:left="720" w:hanging="720"/>
        <w:rPr>
          <w:rFonts w:ascii="Book Antiqua" w:hAnsi="Book Antiqua"/>
          <w:b w:val="0"/>
          <w:i/>
          <w:iCs/>
          <w:color w:val="0000FF"/>
        </w:rPr>
      </w:pPr>
      <w:bookmarkStart w:name="_Toc335049181" w:id="14"/>
      <w:r w:rsidRPr="0030032C">
        <w:rPr>
          <w:rFonts w:ascii="Arial" w:hAnsi="Arial" w:cs="Arial"/>
        </w:rPr>
        <w:t>Request to File Under Seal</w:t>
      </w:r>
      <w:r w:rsidRPr="0030032C" w:rsidR="00EB6EFD">
        <w:t xml:space="preserve"> </w:t>
      </w:r>
      <w:bookmarkEnd w:id="14"/>
    </w:p>
    <w:p w:rsidRPr="0030032C" w:rsidR="003462A5" w:rsidRDefault="008046CE" w14:paraId="4257F8A4" w14:textId="0903BFB5">
      <w:pPr>
        <w:pStyle w:val="standard"/>
        <w:rPr>
          <w:rFonts w:ascii="Book Antiqua" w:hAnsi="Book Antiqua"/>
        </w:rPr>
      </w:pPr>
      <w:r w:rsidRPr="0030032C">
        <w:rPr>
          <w:rFonts w:ascii="Book Antiqua" w:hAnsi="Book Antiqua"/>
        </w:rPr>
        <w:t>Pursuant to Rule</w:t>
      </w:r>
      <w:r w:rsidRPr="0030032C" w:rsidR="00661D38">
        <w:rPr>
          <w:rFonts w:ascii="Book Antiqua" w:hAnsi="Book Antiqua"/>
        </w:rPr>
        <w:t> </w:t>
      </w:r>
      <w:r w:rsidRPr="0030032C">
        <w:rPr>
          <w:rFonts w:ascii="Book Antiqua" w:hAnsi="Book Antiqua"/>
        </w:rPr>
        <w:t xml:space="preserve">11.4, </w:t>
      </w:r>
      <w:r w:rsidRPr="0030032C" w:rsidR="004E2420">
        <w:rPr>
          <w:rFonts w:ascii="Book Antiqua" w:hAnsi="Book Antiqua"/>
        </w:rPr>
        <w:t>Wi-Fiber</w:t>
      </w:r>
      <w:r w:rsidRPr="0030032C">
        <w:rPr>
          <w:rFonts w:ascii="Book Antiqua" w:hAnsi="Book Antiqua"/>
        </w:rPr>
        <w:t xml:space="preserve"> has filed motions </w:t>
      </w:r>
      <w:r w:rsidRPr="0030032C" w:rsidR="003462A5">
        <w:rPr>
          <w:rFonts w:ascii="Book Antiqua" w:hAnsi="Book Antiqua"/>
        </w:rPr>
        <w:t>for leave to file confidential materials under seal, including</w:t>
      </w:r>
      <w:r w:rsidR="003F4B53">
        <w:rPr>
          <w:rFonts w:ascii="Book Antiqua" w:hAnsi="Book Antiqua"/>
        </w:rPr>
        <w:t xml:space="preserve">: </w:t>
      </w:r>
      <w:r w:rsidR="003F4B53">
        <w:rPr>
          <w:rFonts w:ascii="Book Antiqua" w:hAnsi="Book Antiqua"/>
          <w:iCs/>
        </w:rPr>
        <w:t>(</w:t>
      </w:r>
      <w:r w:rsidRPr="0030032C" w:rsidR="003462A5">
        <w:rPr>
          <w:rFonts w:ascii="Book Antiqua" w:hAnsi="Book Antiqua"/>
          <w:iCs/>
        </w:rPr>
        <w:t>1)</w:t>
      </w:r>
      <w:r w:rsidRPr="0030032C" w:rsidR="003462A5">
        <w:rPr>
          <w:rFonts w:ascii="Book Antiqua" w:hAnsi="Book Antiqua"/>
          <w:i/>
        </w:rPr>
        <w:t xml:space="preserve"> </w:t>
      </w:r>
      <w:r w:rsidR="003F4B53">
        <w:rPr>
          <w:rFonts w:ascii="Book Antiqua" w:hAnsi="Book Antiqua"/>
          <w:iCs/>
        </w:rPr>
        <w:t xml:space="preserve"> </w:t>
      </w:r>
      <w:r w:rsidRPr="0030032C" w:rsidR="003462A5">
        <w:rPr>
          <w:rFonts w:ascii="Book Antiqua" w:hAnsi="Book Antiqua"/>
          <w:iCs/>
        </w:rPr>
        <w:t xml:space="preserve">Application Exhibit F (Projected Operating Costs and Revenues), Exhibit G.1 (Bank Statements), Exhibit H (Estimate of Customers For First &amp; Fifth Years), and Exhibit I (Executive </w:t>
      </w:r>
      <w:r w:rsidRPr="0030032C" w:rsidR="003462A5">
        <w:rPr>
          <w:rFonts w:ascii="Book Antiqua" w:hAnsi="Book Antiqua"/>
          <w:iCs/>
        </w:rPr>
        <w:lastRenderedPageBreak/>
        <w:t>Resumes)</w:t>
      </w:r>
      <w:r w:rsidR="003F4B53">
        <w:rPr>
          <w:rFonts w:ascii="Book Antiqua" w:hAnsi="Book Antiqua"/>
          <w:iCs/>
        </w:rPr>
        <w:t xml:space="preserve">, dated </w:t>
      </w:r>
      <w:r w:rsidRPr="0030032C" w:rsidR="003F4B53">
        <w:rPr>
          <w:rFonts w:ascii="Book Antiqua" w:hAnsi="Book Antiqua"/>
          <w:iCs/>
        </w:rPr>
        <w:t>August 16, 2023</w:t>
      </w:r>
      <w:r w:rsidRPr="0030032C" w:rsidR="003462A5">
        <w:rPr>
          <w:rFonts w:ascii="Book Antiqua" w:hAnsi="Book Antiqua"/>
          <w:iCs/>
        </w:rPr>
        <w:t xml:space="preserve">; </w:t>
      </w:r>
      <w:r w:rsidR="003F4B53">
        <w:rPr>
          <w:rFonts w:ascii="Book Antiqua" w:hAnsi="Book Antiqua"/>
          <w:iCs/>
        </w:rPr>
        <w:t>(</w:t>
      </w:r>
      <w:r w:rsidRPr="0030032C" w:rsidR="003462A5">
        <w:rPr>
          <w:rFonts w:ascii="Book Antiqua" w:hAnsi="Book Antiqua"/>
          <w:iCs/>
        </w:rPr>
        <w:t>2) Amended Application Exhibit 1 (Bank Statements)</w:t>
      </w:r>
      <w:r w:rsidR="003F4B53">
        <w:rPr>
          <w:rFonts w:ascii="Book Antiqua" w:hAnsi="Book Antiqua"/>
          <w:iCs/>
        </w:rPr>
        <w:t xml:space="preserve">, dated </w:t>
      </w:r>
      <w:r w:rsidRPr="0030032C" w:rsidR="003F4B53">
        <w:rPr>
          <w:rFonts w:ascii="Book Antiqua" w:hAnsi="Book Antiqua"/>
          <w:iCs/>
        </w:rPr>
        <w:t>October 13, 2023</w:t>
      </w:r>
      <w:r w:rsidRPr="0030032C" w:rsidR="003462A5">
        <w:rPr>
          <w:rFonts w:ascii="Book Antiqua" w:hAnsi="Book Antiqua"/>
          <w:iCs/>
        </w:rPr>
        <w:t>; and</w:t>
      </w:r>
      <w:r w:rsidR="003F4B53">
        <w:rPr>
          <w:rFonts w:ascii="Book Antiqua" w:hAnsi="Book Antiqua"/>
          <w:iCs/>
        </w:rPr>
        <w:t xml:space="preserve"> (3) </w:t>
      </w:r>
      <w:r w:rsidRPr="0030032C" w:rsidR="003462A5">
        <w:rPr>
          <w:rFonts w:ascii="Book Antiqua" w:hAnsi="Book Antiqua"/>
          <w:iCs/>
        </w:rPr>
        <w:t xml:space="preserve"> Attachment A (Financial Information) to its </w:t>
      </w:r>
      <w:r w:rsidRPr="00305BA4" w:rsidR="003462A5">
        <w:rPr>
          <w:rFonts w:ascii="Book Antiqua" w:hAnsi="Book Antiqua"/>
          <w:i/>
        </w:rPr>
        <w:t>Response To Administrative Law Judge Ruling Requesting Supplemental Information</w:t>
      </w:r>
      <w:r w:rsidR="003F4B53">
        <w:rPr>
          <w:rFonts w:ascii="Book Antiqua" w:hAnsi="Book Antiqua"/>
          <w:iCs/>
        </w:rPr>
        <w:t xml:space="preserve">, </w:t>
      </w:r>
      <w:r w:rsidRPr="0030032C" w:rsidR="003F4B53">
        <w:rPr>
          <w:rFonts w:ascii="Book Antiqua" w:hAnsi="Book Antiqua"/>
          <w:iCs/>
        </w:rPr>
        <w:t>February 12, 2024</w:t>
      </w:r>
      <w:r w:rsidR="003F4B53">
        <w:rPr>
          <w:rFonts w:ascii="Book Antiqua" w:hAnsi="Book Antiqua"/>
          <w:iCs/>
        </w:rPr>
        <w:t>.</w:t>
      </w:r>
    </w:p>
    <w:p w:rsidRPr="00DE0551" w:rsidR="008046CE" w:rsidRDefault="004E2420" w14:paraId="1F489BDB" w14:textId="16940947">
      <w:pPr>
        <w:pStyle w:val="standard"/>
        <w:rPr>
          <w:rFonts w:ascii="Book Antiqua" w:hAnsi="Book Antiqua"/>
          <w:color w:val="000000"/>
        </w:rPr>
      </w:pPr>
      <w:r w:rsidRPr="0030032C">
        <w:rPr>
          <w:rFonts w:ascii="Book Antiqua" w:hAnsi="Book Antiqua"/>
        </w:rPr>
        <w:t>Wi-Fiber</w:t>
      </w:r>
      <w:r w:rsidRPr="0030032C" w:rsidR="008046CE">
        <w:rPr>
          <w:rFonts w:ascii="Book Antiqua" w:hAnsi="Book Antiqua"/>
        </w:rPr>
        <w:t xml:space="preserve"> represents that the information is </w:t>
      </w:r>
      <w:r w:rsidRPr="0030032C" w:rsidR="008046CE">
        <w:rPr>
          <w:rFonts w:ascii="Book Antiqua" w:hAnsi="Book Antiqua"/>
          <w:szCs w:val="26"/>
        </w:rPr>
        <w:t xml:space="preserve">sensitive, and disclosure could place </w:t>
      </w:r>
      <w:r w:rsidRPr="0030032C">
        <w:rPr>
          <w:rFonts w:ascii="Book Antiqua" w:hAnsi="Book Antiqua"/>
          <w:szCs w:val="26"/>
        </w:rPr>
        <w:t>Wi-Fiber</w:t>
      </w:r>
      <w:r w:rsidRPr="0030032C" w:rsidR="008046CE">
        <w:rPr>
          <w:rFonts w:ascii="Book Antiqua" w:hAnsi="Book Antiqua"/>
          <w:szCs w:val="26"/>
        </w:rPr>
        <w:t xml:space="preserve"> at an unfair business disadvantage</w:t>
      </w:r>
      <w:r w:rsidRPr="0030032C" w:rsidR="008046CE">
        <w:rPr>
          <w:rFonts w:ascii="Book Antiqua" w:hAnsi="Book Antiqua"/>
        </w:rPr>
        <w:t xml:space="preserve">. </w:t>
      </w:r>
      <w:r w:rsidRPr="0030032C" w:rsidR="004D14BB">
        <w:rPr>
          <w:rFonts w:ascii="Book Antiqua" w:hAnsi="Book Antiqua"/>
        </w:rPr>
        <w:t>The Commission</w:t>
      </w:r>
      <w:r w:rsidRPr="0030032C" w:rsidR="008046CE">
        <w:rPr>
          <w:rFonts w:ascii="Book Antiqua" w:hAnsi="Book Antiqua"/>
        </w:rPr>
        <w:t xml:space="preserve"> granted similar requests in the past and do</w:t>
      </w:r>
      <w:r w:rsidRPr="0030032C" w:rsidR="004D14BB">
        <w:rPr>
          <w:rFonts w:ascii="Book Antiqua" w:hAnsi="Book Antiqua"/>
        </w:rPr>
        <w:t>es</w:t>
      </w:r>
      <w:r w:rsidRPr="0030032C" w:rsidR="008046CE">
        <w:rPr>
          <w:rFonts w:ascii="Book Antiqua" w:hAnsi="Book Antiqua"/>
        </w:rPr>
        <w:t xml:space="preserve"> so here</w:t>
      </w:r>
      <w:r w:rsidRPr="00DE0551" w:rsidR="008046CE">
        <w:rPr>
          <w:rFonts w:ascii="Book Antiqua" w:hAnsi="Book Antiqua"/>
          <w:color w:val="000000"/>
        </w:rPr>
        <w:t xml:space="preserve">. </w:t>
      </w:r>
    </w:p>
    <w:p w:rsidRPr="00BC4977" w:rsidR="00036329" w:rsidP="00036329" w:rsidRDefault="00036329" w14:paraId="2DF54325" w14:textId="43F31818">
      <w:pPr>
        <w:pStyle w:val="Heading1"/>
        <w:spacing w:before="0"/>
        <w:ind w:left="720" w:right="2160" w:hanging="720"/>
        <w:rPr>
          <w:rFonts w:ascii="Arial" w:hAnsi="Arial" w:cs="Arial"/>
        </w:rPr>
      </w:pPr>
      <w:bookmarkStart w:name="_Toc8123723" w:id="15"/>
      <w:bookmarkStart w:name="_Toc12866693" w:id="16"/>
      <w:bookmarkStart w:name="_Toc335049183" w:id="17"/>
      <w:r w:rsidRPr="00BC4977">
        <w:t xml:space="preserve">Summary of Public Comments </w:t>
      </w:r>
      <w:bookmarkEnd w:id="15"/>
      <w:bookmarkEnd w:id="16"/>
    </w:p>
    <w:p w:rsidRPr="00BC4977" w:rsidR="00036329" w:rsidP="00036329" w:rsidRDefault="00036329" w14:paraId="4D8B4D55" w14:textId="42B836AA">
      <w:pPr>
        <w:pStyle w:val="Standard0"/>
        <w:rPr>
          <w:rFonts w:ascii="Calibri" w:hAnsi="Calibri"/>
          <w:sz w:val="22"/>
        </w:rPr>
      </w:pPr>
      <w:r w:rsidRPr="00BC4977">
        <w:t>Rule 1.18 allows any member of the public to submit written comment in any Commission proceeding using the “Public Comment” tab of the online Docket Card for that proceeding on the Commission’s website.  Rule 1.18(b) requires that relevant written comment submitted in a proceeding be summarized in the final decision issued in that proceeding.</w:t>
      </w:r>
      <w:r w:rsidRPr="00BC4977" w:rsidR="003462A5">
        <w:t xml:space="preserve"> No Public Comments were received in this A.23-08-015 proceeding</w:t>
      </w:r>
      <w:r w:rsidR="003F4B53">
        <w:t>.</w:t>
      </w:r>
    </w:p>
    <w:p w:rsidRPr="00BC4977" w:rsidR="00EF1A50" w:rsidP="004A46A6" w:rsidRDefault="00EF1A50" w14:paraId="3F8FD071" w14:textId="22625E41">
      <w:pPr>
        <w:pStyle w:val="Heading1"/>
        <w:spacing w:before="0"/>
        <w:ind w:left="720" w:right="2160" w:hanging="720"/>
        <w:rPr>
          <w:rFonts w:ascii="Arial" w:hAnsi="Arial" w:cs="Arial"/>
        </w:rPr>
      </w:pPr>
      <w:r w:rsidRPr="00BC4977">
        <w:rPr>
          <w:rFonts w:ascii="Arial" w:hAnsi="Arial" w:cs="Arial"/>
        </w:rPr>
        <w:t>Comments on Draft Decision</w:t>
      </w:r>
      <w:bookmarkEnd w:id="17"/>
    </w:p>
    <w:p w:rsidRPr="0030032C" w:rsidR="008046CE" w:rsidP="008046CE" w:rsidRDefault="00BF3413" w14:paraId="41305A7A" w14:textId="77777777">
      <w:pPr>
        <w:pStyle w:val="standard"/>
        <w:rPr>
          <w:rFonts w:ascii="Book Antiqua" w:hAnsi="Book Antiqua"/>
        </w:rPr>
      </w:pPr>
      <w:r w:rsidRPr="00BC4977">
        <w:rPr>
          <w:rFonts w:ascii="Book Antiqua" w:hAnsi="Book Antiqua"/>
        </w:rPr>
        <w:t>This is an uncontested matter in which the decision grants the relief</w:t>
      </w:r>
      <w:r w:rsidRPr="0030032C">
        <w:rPr>
          <w:rFonts w:ascii="Book Antiqua" w:hAnsi="Book Antiqua"/>
        </w:rPr>
        <w:t xml:space="preserve"> requested. Accordingly, pursuant to </w:t>
      </w:r>
      <w:r w:rsidRPr="0030032C" w:rsidR="00661D38">
        <w:rPr>
          <w:rFonts w:ascii="Book Antiqua" w:hAnsi="Book Antiqua"/>
        </w:rPr>
        <w:t>S</w:t>
      </w:r>
      <w:r w:rsidRPr="0030032C" w:rsidR="002501AA">
        <w:rPr>
          <w:rFonts w:ascii="Book Antiqua" w:hAnsi="Book Antiqua"/>
        </w:rPr>
        <w:t>ection</w:t>
      </w:r>
      <w:r w:rsidRPr="0030032C" w:rsidR="00A92F57">
        <w:rPr>
          <w:rFonts w:ascii="Book Antiqua" w:hAnsi="Book Antiqua"/>
        </w:rPr>
        <w:t> </w:t>
      </w:r>
      <w:r w:rsidRPr="0030032C">
        <w:rPr>
          <w:rFonts w:ascii="Book Antiqua" w:hAnsi="Book Antiqua"/>
        </w:rPr>
        <w:t>311(g)(2) of the Pub</w:t>
      </w:r>
      <w:r w:rsidRPr="0030032C" w:rsidR="00661D38">
        <w:rPr>
          <w:rFonts w:ascii="Book Antiqua" w:hAnsi="Book Antiqua"/>
        </w:rPr>
        <w:t>. Util.</w:t>
      </w:r>
      <w:r w:rsidRPr="0030032C">
        <w:rPr>
          <w:rFonts w:ascii="Book Antiqua" w:hAnsi="Book Antiqua"/>
        </w:rPr>
        <w:t xml:space="preserve"> Code and Rule</w:t>
      </w:r>
      <w:r w:rsidRPr="0030032C" w:rsidR="00661D38">
        <w:rPr>
          <w:rFonts w:ascii="Book Antiqua" w:hAnsi="Book Antiqua"/>
        </w:rPr>
        <w:t> </w:t>
      </w:r>
      <w:r w:rsidRPr="0030032C">
        <w:rPr>
          <w:rFonts w:ascii="Book Antiqua" w:hAnsi="Book Antiqua"/>
        </w:rPr>
        <w:t>14.6(c)(2), the otherwise applicable 30</w:t>
      </w:r>
      <w:r w:rsidRPr="0030032C" w:rsidR="00661D38">
        <w:rPr>
          <w:rFonts w:ascii="Book Antiqua" w:hAnsi="Book Antiqua"/>
        </w:rPr>
        <w:noBreakHyphen/>
      </w:r>
      <w:r w:rsidRPr="0030032C">
        <w:rPr>
          <w:rFonts w:ascii="Book Antiqua" w:hAnsi="Book Antiqua"/>
        </w:rPr>
        <w:t>day period for public</w:t>
      </w:r>
      <w:r w:rsidRPr="0030032C" w:rsidR="00661D38">
        <w:rPr>
          <w:rFonts w:ascii="Book Antiqua" w:hAnsi="Book Antiqua"/>
        </w:rPr>
        <w:t> </w:t>
      </w:r>
      <w:r w:rsidRPr="0030032C">
        <w:rPr>
          <w:rFonts w:ascii="Book Antiqua" w:hAnsi="Book Antiqua"/>
        </w:rPr>
        <w:t>review and comment is waived</w:t>
      </w:r>
      <w:r w:rsidRPr="0030032C" w:rsidR="008046CE">
        <w:rPr>
          <w:rFonts w:ascii="Book Antiqua" w:hAnsi="Book Antiqua"/>
        </w:rPr>
        <w:t>.</w:t>
      </w:r>
    </w:p>
    <w:p w:rsidRPr="0030032C" w:rsidR="00EF1A50" w:rsidP="004A46A6" w:rsidRDefault="00795814" w14:paraId="770BD594" w14:textId="77777777">
      <w:pPr>
        <w:pStyle w:val="Heading1"/>
        <w:spacing w:before="0"/>
        <w:ind w:left="720" w:right="2160" w:hanging="720"/>
        <w:rPr>
          <w:rFonts w:ascii="Arial" w:hAnsi="Arial" w:cs="Arial"/>
        </w:rPr>
      </w:pPr>
      <w:bookmarkStart w:name="_Toc335049184" w:id="18"/>
      <w:r w:rsidRPr="0030032C">
        <w:rPr>
          <w:rFonts w:ascii="Arial" w:hAnsi="Arial" w:cs="Arial"/>
        </w:rPr>
        <w:t>Assignment of Proceeding</w:t>
      </w:r>
      <w:bookmarkEnd w:id="18"/>
    </w:p>
    <w:p w:rsidRPr="0030032C" w:rsidR="00EF1A50" w:rsidRDefault="003462A5" w14:paraId="1C0D981D" w14:textId="069133CF">
      <w:pPr>
        <w:pStyle w:val="standard"/>
        <w:rPr>
          <w:rFonts w:ascii="Book Antiqua" w:hAnsi="Book Antiqua"/>
        </w:rPr>
      </w:pPr>
      <w:r w:rsidRPr="0030032C">
        <w:rPr>
          <w:rFonts w:ascii="Book Antiqua" w:hAnsi="Book Antiqua"/>
        </w:rPr>
        <w:t xml:space="preserve">Darcie L. Houck </w:t>
      </w:r>
      <w:r w:rsidRPr="0030032C" w:rsidR="00EF1A50">
        <w:rPr>
          <w:rFonts w:ascii="Book Antiqua" w:hAnsi="Book Antiqua"/>
        </w:rPr>
        <w:t xml:space="preserve">is the </w:t>
      </w:r>
      <w:r w:rsidRPr="0030032C" w:rsidR="00B26BFF">
        <w:rPr>
          <w:rFonts w:ascii="Book Antiqua" w:hAnsi="Book Antiqua"/>
        </w:rPr>
        <w:t xml:space="preserve">assigned </w:t>
      </w:r>
      <w:r w:rsidRPr="0030032C" w:rsidR="00EF1A50">
        <w:rPr>
          <w:rFonts w:ascii="Book Antiqua" w:hAnsi="Book Antiqua"/>
        </w:rPr>
        <w:t xml:space="preserve">Commissioner and </w:t>
      </w:r>
      <w:r w:rsidRPr="0030032C">
        <w:rPr>
          <w:rFonts w:ascii="Book Antiqua" w:hAnsi="Book Antiqua"/>
        </w:rPr>
        <w:t xml:space="preserve">Andrea D. McGary </w:t>
      </w:r>
      <w:r w:rsidRPr="0030032C" w:rsidR="00EF1A50">
        <w:rPr>
          <w:rFonts w:ascii="Book Antiqua" w:hAnsi="Book Antiqua"/>
        </w:rPr>
        <w:t xml:space="preserve">is the assigned </w:t>
      </w:r>
      <w:r w:rsidR="00B06F9D">
        <w:rPr>
          <w:rFonts w:ascii="Book Antiqua" w:hAnsi="Book Antiqua"/>
        </w:rPr>
        <w:t>Administrative Law Judge</w:t>
      </w:r>
      <w:r w:rsidRPr="0030032C">
        <w:rPr>
          <w:rFonts w:ascii="Book Antiqua" w:hAnsi="Book Antiqua"/>
        </w:rPr>
        <w:t xml:space="preserve"> </w:t>
      </w:r>
      <w:r w:rsidRPr="0030032C" w:rsidR="00EF1A50">
        <w:rPr>
          <w:rFonts w:ascii="Book Antiqua" w:hAnsi="Book Antiqua"/>
        </w:rPr>
        <w:t>in this proceeding.</w:t>
      </w:r>
    </w:p>
    <w:p w:rsidRPr="0030032C" w:rsidR="00A94870" w:rsidP="009E135A" w:rsidRDefault="00A94870" w14:paraId="50914210" w14:textId="77777777">
      <w:pPr>
        <w:pStyle w:val="Heading1"/>
        <w:numPr>
          <w:ilvl w:val="0"/>
          <w:numId w:val="0"/>
        </w:numPr>
        <w:spacing w:before="0"/>
        <w:rPr>
          <w:rFonts w:ascii="Arial" w:hAnsi="Arial" w:cs="Arial"/>
        </w:rPr>
      </w:pPr>
      <w:bookmarkStart w:name="_Toc450990219" w:id="19"/>
      <w:bookmarkStart w:name="_Toc451151266" w:id="20"/>
      <w:bookmarkStart w:name="_Toc335049185" w:id="21"/>
      <w:r w:rsidRPr="0030032C">
        <w:rPr>
          <w:rFonts w:ascii="Arial" w:hAnsi="Arial" w:cs="Arial"/>
        </w:rPr>
        <w:t>Findings of Fact</w:t>
      </w:r>
      <w:bookmarkEnd w:id="19"/>
      <w:bookmarkEnd w:id="20"/>
      <w:bookmarkEnd w:id="21"/>
    </w:p>
    <w:p w:rsidRPr="0030032C" w:rsidR="00333352" w:rsidP="001A2352" w:rsidRDefault="009E0F3A" w14:paraId="6FA03C1F" w14:textId="79F6788F">
      <w:pPr>
        <w:pStyle w:val="num1"/>
        <w:numPr>
          <w:ilvl w:val="0"/>
          <w:numId w:val="15"/>
        </w:numPr>
        <w:rPr>
          <w:rFonts w:ascii="Book Antiqua" w:hAnsi="Book Antiqua"/>
          <w:bCs/>
        </w:rPr>
      </w:pPr>
      <w:r w:rsidRPr="0030032C">
        <w:rPr>
          <w:rFonts w:ascii="Book Antiqua" w:hAnsi="Book Antiqua"/>
          <w:bCs/>
        </w:rPr>
        <w:t>Wi-Fiber Of Northern California, LLC</w:t>
      </w:r>
      <w:r w:rsidRPr="0030032C" w:rsidR="00333352">
        <w:rPr>
          <w:rFonts w:ascii="Book Antiqua" w:hAnsi="Book Antiqua"/>
          <w:bCs/>
          <w:szCs w:val="26"/>
        </w:rPr>
        <w:t xml:space="preserve"> is a telephone corporation and a public utility as defined in Pub.</w:t>
      </w:r>
      <w:r w:rsidRPr="0030032C" w:rsidR="009E53B0">
        <w:rPr>
          <w:rFonts w:ascii="Book Antiqua" w:hAnsi="Book Antiqua"/>
          <w:bCs/>
          <w:szCs w:val="26"/>
        </w:rPr>
        <w:t> </w:t>
      </w:r>
      <w:r w:rsidRPr="0030032C" w:rsidR="00333352">
        <w:rPr>
          <w:rFonts w:ascii="Book Antiqua" w:hAnsi="Book Antiqua"/>
          <w:bCs/>
          <w:szCs w:val="26"/>
        </w:rPr>
        <w:t>Util. Code</w:t>
      </w:r>
      <w:r w:rsidRPr="0030032C" w:rsidR="009E53B0">
        <w:rPr>
          <w:rFonts w:ascii="Book Antiqua" w:hAnsi="Book Antiqua"/>
          <w:bCs/>
          <w:szCs w:val="26"/>
        </w:rPr>
        <w:t> S</w:t>
      </w:r>
      <w:r w:rsidRPr="0030032C" w:rsidR="002501AA">
        <w:rPr>
          <w:rFonts w:ascii="Book Antiqua" w:hAnsi="Book Antiqua"/>
          <w:bCs/>
        </w:rPr>
        <w:t>ections</w:t>
      </w:r>
      <w:r w:rsidRPr="0030032C" w:rsidR="009E53B0">
        <w:rPr>
          <w:rFonts w:ascii="Book Antiqua" w:hAnsi="Book Antiqua"/>
          <w:bCs/>
        </w:rPr>
        <w:t> </w:t>
      </w:r>
      <w:r w:rsidRPr="0030032C" w:rsidR="00333352">
        <w:rPr>
          <w:rFonts w:ascii="Book Antiqua" w:hAnsi="Book Antiqua"/>
          <w:bCs/>
          <w:szCs w:val="26"/>
        </w:rPr>
        <w:t>234(a) and 216(a).</w:t>
      </w:r>
    </w:p>
    <w:p w:rsidRPr="0030032C" w:rsidR="00FB7E02" w:rsidP="001A2352" w:rsidRDefault="004E2420" w14:paraId="42DEC276" w14:textId="6375B306">
      <w:pPr>
        <w:pStyle w:val="num1"/>
        <w:numPr>
          <w:ilvl w:val="0"/>
          <w:numId w:val="15"/>
        </w:numPr>
        <w:rPr>
          <w:rFonts w:ascii="Book Antiqua" w:hAnsi="Book Antiqua"/>
          <w:bCs/>
        </w:rPr>
      </w:pPr>
      <w:r w:rsidRPr="0030032C">
        <w:rPr>
          <w:rFonts w:ascii="Book Antiqua" w:hAnsi="Book Antiqua"/>
          <w:bCs/>
        </w:rPr>
        <w:t>Wi-Fiber</w:t>
      </w:r>
      <w:r w:rsidRPr="0030032C" w:rsidR="00FB7E02">
        <w:rPr>
          <w:rFonts w:ascii="Book Antiqua" w:hAnsi="Book Antiqua"/>
          <w:bCs/>
        </w:rPr>
        <w:t>’s proposed construction activit</w:t>
      </w:r>
      <w:r w:rsidRPr="0030032C" w:rsidR="00006662">
        <w:rPr>
          <w:rFonts w:ascii="Book Antiqua" w:hAnsi="Book Antiqua"/>
          <w:bCs/>
        </w:rPr>
        <w:t xml:space="preserve">ies </w:t>
      </w:r>
      <w:r w:rsidRPr="0030032C" w:rsidR="00D54620">
        <w:rPr>
          <w:rFonts w:ascii="Book Antiqua" w:hAnsi="Book Antiqua"/>
          <w:bCs/>
        </w:rPr>
        <w:t>may</w:t>
      </w:r>
      <w:r w:rsidRPr="0030032C" w:rsidR="00006662">
        <w:rPr>
          <w:rFonts w:ascii="Book Antiqua" w:hAnsi="Book Antiqua"/>
          <w:bCs/>
        </w:rPr>
        <w:t xml:space="preserve"> </w:t>
      </w:r>
      <w:r w:rsidRPr="0030032C" w:rsidR="00FB7E02">
        <w:rPr>
          <w:rFonts w:ascii="Book Antiqua" w:hAnsi="Book Antiqua"/>
          <w:bCs/>
        </w:rPr>
        <w:t>fall within one or more CEQA categorical exemptions.</w:t>
      </w:r>
    </w:p>
    <w:p w:rsidRPr="008B632F" w:rsidR="0062006F" w:rsidP="001A2352" w:rsidRDefault="004E2420" w14:paraId="3C4B52C4" w14:textId="7E4B256A">
      <w:pPr>
        <w:pStyle w:val="num1"/>
        <w:numPr>
          <w:ilvl w:val="0"/>
          <w:numId w:val="15"/>
        </w:numPr>
        <w:rPr>
          <w:rFonts w:ascii="Book Antiqua" w:hAnsi="Book Antiqua"/>
          <w:bCs/>
        </w:rPr>
      </w:pPr>
      <w:r w:rsidRPr="008B632F">
        <w:rPr>
          <w:rFonts w:ascii="Book Antiqua" w:hAnsi="Book Antiqua"/>
          <w:bCs/>
        </w:rPr>
        <w:lastRenderedPageBreak/>
        <w:t>Wi-Fiber</w:t>
      </w:r>
      <w:r w:rsidRPr="008B632F" w:rsidR="0062006F">
        <w:rPr>
          <w:rFonts w:ascii="Book Antiqua" w:hAnsi="Book Antiqua"/>
          <w:bCs/>
        </w:rPr>
        <w:t xml:space="preserve"> has a minimum of $100,000 of cash or cash equivalent that is reasonably liquid and readily available to meet its start</w:t>
      </w:r>
      <w:r w:rsidRPr="008B632F" w:rsidR="009E53B0">
        <w:rPr>
          <w:rFonts w:ascii="Book Antiqua" w:hAnsi="Book Antiqua"/>
          <w:bCs/>
        </w:rPr>
        <w:noBreakHyphen/>
      </w:r>
      <w:r w:rsidRPr="008B632F" w:rsidR="0062006F">
        <w:rPr>
          <w:rFonts w:ascii="Book Antiqua" w:hAnsi="Book Antiqua"/>
          <w:bCs/>
        </w:rPr>
        <w:t>up expenses.</w:t>
      </w:r>
    </w:p>
    <w:p w:rsidRPr="008B632F" w:rsidR="00FB7E02" w:rsidP="001A2352" w:rsidRDefault="004E2420" w14:paraId="30B305F7" w14:textId="23E73D3C">
      <w:pPr>
        <w:pStyle w:val="num1"/>
        <w:numPr>
          <w:ilvl w:val="0"/>
          <w:numId w:val="15"/>
        </w:numPr>
        <w:rPr>
          <w:rFonts w:ascii="Book Antiqua" w:hAnsi="Book Antiqua"/>
        </w:rPr>
      </w:pPr>
      <w:r w:rsidRPr="008B632F">
        <w:rPr>
          <w:rFonts w:ascii="Book Antiqua" w:hAnsi="Book Antiqua"/>
          <w:bCs/>
        </w:rPr>
        <w:t>Wi-Fiber</w:t>
      </w:r>
      <w:r w:rsidRPr="008B632F" w:rsidR="00FB7E02">
        <w:rPr>
          <w:rFonts w:ascii="Book Antiqua" w:hAnsi="Book Antiqua"/>
          <w:bCs/>
        </w:rPr>
        <w:t xml:space="preserve"> has sufficient additional cash or cash equivalent to cover deposits</w:t>
      </w:r>
      <w:r w:rsidRPr="008B632F" w:rsidR="00FB7E02">
        <w:rPr>
          <w:rFonts w:ascii="Book Antiqua" w:hAnsi="Book Antiqua"/>
        </w:rPr>
        <w:t xml:space="preserve"> </w:t>
      </w:r>
      <w:r w:rsidRPr="00DE0551" w:rsidR="00FB7E02">
        <w:rPr>
          <w:rFonts w:ascii="Book Antiqua" w:hAnsi="Book Antiqua"/>
        </w:rPr>
        <w:t xml:space="preserve">that may be required by other </w:t>
      </w:r>
      <w:r w:rsidRPr="00DE0551" w:rsidR="0033769B">
        <w:rPr>
          <w:rFonts w:ascii="Book Antiqua" w:hAnsi="Book Antiqua"/>
        </w:rPr>
        <w:t>telephone corporations</w:t>
      </w:r>
      <w:r w:rsidRPr="00DE0551" w:rsidR="00FB7E02">
        <w:rPr>
          <w:rFonts w:ascii="Book Antiqua" w:hAnsi="Book Antiqua"/>
        </w:rPr>
        <w:t xml:space="preserve"> in order to provide the propos</w:t>
      </w:r>
      <w:r w:rsidRPr="008B632F" w:rsidR="00FB7E02">
        <w:rPr>
          <w:rFonts w:ascii="Book Antiqua" w:hAnsi="Book Antiqua"/>
        </w:rPr>
        <w:t>ed service.</w:t>
      </w:r>
    </w:p>
    <w:p w:rsidRPr="008B632F" w:rsidR="0062006F" w:rsidP="001A2352" w:rsidRDefault="004E2420" w14:paraId="5EF8A99F" w14:textId="178B6D72">
      <w:pPr>
        <w:pStyle w:val="num1"/>
        <w:numPr>
          <w:ilvl w:val="0"/>
          <w:numId w:val="15"/>
        </w:numPr>
        <w:rPr>
          <w:rFonts w:ascii="Book Antiqua" w:hAnsi="Book Antiqua"/>
        </w:rPr>
      </w:pPr>
      <w:r w:rsidRPr="008B632F">
        <w:rPr>
          <w:rFonts w:ascii="Book Antiqua" w:hAnsi="Book Antiqua"/>
        </w:rPr>
        <w:t>Wi-Fiber</w:t>
      </w:r>
      <w:r w:rsidRPr="008B632F" w:rsidR="006736B0">
        <w:rPr>
          <w:rFonts w:ascii="Book Antiqua" w:hAnsi="Book Antiqua"/>
        </w:rPr>
        <w:t>’s</w:t>
      </w:r>
      <w:r w:rsidRPr="008B632F" w:rsidR="0062006F">
        <w:rPr>
          <w:rFonts w:ascii="Book Antiqua" w:hAnsi="Book Antiqua"/>
        </w:rPr>
        <w:t xml:space="preserve"> management possesses sufficient experience</w:t>
      </w:r>
      <w:r w:rsidRPr="008B632F" w:rsidR="00520E6A">
        <w:rPr>
          <w:rFonts w:ascii="Book Antiqua" w:hAnsi="Book Antiqua"/>
        </w:rPr>
        <w:t xml:space="preserve">, </w:t>
      </w:r>
      <w:r w:rsidRPr="008B632F" w:rsidR="0062006F">
        <w:rPr>
          <w:rFonts w:ascii="Book Antiqua" w:hAnsi="Book Antiqua"/>
        </w:rPr>
        <w:t>knowledge</w:t>
      </w:r>
      <w:r w:rsidRPr="008B632F" w:rsidR="00520E6A">
        <w:rPr>
          <w:rFonts w:ascii="Book Antiqua" w:hAnsi="Book Antiqua"/>
        </w:rPr>
        <w:t>, and technical expertise</w:t>
      </w:r>
      <w:r w:rsidRPr="008B632F" w:rsidR="0062006F">
        <w:rPr>
          <w:rFonts w:ascii="Book Antiqua" w:hAnsi="Book Antiqua"/>
        </w:rPr>
        <w:t xml:space="preserve"> to provide local exchange services to the public.</w:t>
      </w:r>
    </w:p>
    <w:p w:rsidRPr="008B632F" w:rsidR="00F26A95" w:rsidP="00A6220B" w:rsidRDefault="005B3BF6" w14:paraId="04903140" w14:textId="66A160E7">
      <w:pPr>
        <w:pStyle w:val="num1"/>
        <w:numPr>
          <w:ilvl w:val="0"/>
          <w:numId w:val="15"/>
        </w:numPr>
        <w:rPr>
          <w:rFonts w:ascii="Book Antiqua" w:hAnsi="Book Antiqua"/>
        </w:rPr>
      </w:pPr>
      <w:r w:rsidRPr="008B632F">
        <w:rPr>
          <w:rFonts w:ascii="Book Antiqua" w:hAnsi="Book Antiqua"/>
        </w:rPr>
        <w:t>N</w:t>
      </w:r>
      <w:r w:rsidRPr="008B632F" w:rsidR="00714E78">
        <w:rPr>
          <w:rFonts w:ascii="Book Antiqua" w:hAnsi="Book Antiqua"/>
        </w:rPr>
        <w:t xml:space="preserve">o one associated with or employed by </w:t>
      </w:r>
      <w:r w:rsidRPr="008B632F" w:rsidR="004E2420">
        <w:rPr>
          <w:rFonts w:ascii="Book Antiqua" w:hAnsi="Book Antiqua"/>
        </w:rPr>
        <w:t>Wi-Fiber</w:t>
      </w:r>
      <w:r w:rsidRPr="008B632F" w:rsidR="00714E78">
        <w:rPr>
          <w:rFonts w:ascii="Book Antiqua" w:hAnsi="Book Antiqua"/>
        </w:rPr>
        <w:t xml:space="preserve"> as an affiliate, officer, director, partner, </w:t>
      </w:r>
      <w:r w:rsidRPr="008B632F" w:rsidR="00DA2EC4">
        <w:rPr>
          <w:rFonts w:ascii="Book Antiqua" w:hAnsi="Book Antiqua"/>
        </w:rPr>
        <w:t xml:space="preserve">agent, </w:t>
      </w:r>
      <w:r w:rsidRPr="008B632F" w:rsidR="00714E78">
        <w:rPr>
          <w:rFonts w:ascii="Book Antiqua" w:hAnsi="Book Antiqua"/>
        </w:rPr>
        <w:t xml:space="preserve">or owner </w:t>
      </w:r>
      <w:r w:rsidRPr="008B632F" w:rsidR="005D079F">
        <w:rPr>
          <w:rFonts w:ascii="Book Antiqua" w:hAnsi="Book Antiqua"/>
        </w:rPr>
        <w:t xml:space="preserve">(directly or indirectly) </w:t>
      </w:r>
      <w:r w:rsidRPr="008B632F" w:rsidR="00714E78">
        <w:rPr>
          <w:rFonts w:ascii="Book Antiqua" w:hAnsi="Book Antiqua"/>
        </w:rPr>
        <w:t>of more</w:t>
      </w:r>
      <w:r w:rsidRPr="008B632F" w:rsidR="009E53B0">
        <w:rPr>
          <w:rFonts w:ascii="Book Antiqua" w:hAnsi="Book Antiqua"/>
        </w:rPr>
        <w:t> </w:t>
      </w:r>
      <w:r w:rsidRPr="008B632F" w:rsidR="00714E78">
        <w:rPr>
          <w:rFonts w:ascii="Book Antiqua" w:hAnsi="Book Antiqua"/>
        </w:rPr>
        <w:t xml:space="preserve">than </w:t>
      </w:r>
      <w:r w:rsidRPr="008B632F" w:rsidR="00D23275">
        <w:rPr>
          <w:rFonts w:ascii="Book Antiqua" w:hAnsi="Book Antiqua"/>
        </w:rPr>
        <w:t>ten (</w:t>
      </w:r>
      <w:r w:rsidRPr="008B632F" w:rsidR="00714E78">
        <w:rPr>
          <w:rFonts w:ascii="Book Antiqua" w:hAnsi="Book Antiqua"/>
        </w:rPr>
        <w:t>10</w:t>
      </w:r>
      <w:r w:rsidRPr="008B632F" w:rsidR="00D23275">
        <w:rPr>
          <w:rFonts w:ascii="Book Antiqua" w:hAnsi="Book Antiqua"/>
        </w:rPr>
        <w:t>)</w:t>
      </w:r>
      <w:r w:rsidRPr="008B632F" w:rsidR="009E53B0">
        <w:rPr>
          <w:rFonts w:ascii="Book Antiqua" w:hAnsi="Book Antiqua"/>
        </w:rPr>
        <w:t> </w:t>
      </w:r>
      <w:r w:rsidRPr="008B632F" w:rsidR="008F50E0">
        <w:rPr>
          <w:rFonts w:ascii="Book Antiqua" w:hAnsi="Book Antiqua"/>
        </w:rPr>
        <w:t>percent</w:t>
      </w:r>
      <w:r w:rsidRPr="008B632F" w:rsidR="00714E78">
        <w:rPr>
          <w:rFonts w:ascii="Book Antiqua" w:hAnsi="Book Antiqua"/>
        </w:rPr>
        <w:t xml:space="preserve"> of </w:t>
      </w:r>
      <w:r w:rsidRPr="008B632F" w:rsidR="004E2420">
        <w:rPr>
          <w:rFonts w:ascii="Book Antiqua" w:hAnsi="Book Antiqua"/>
        </w:rPr>
        <w:t>Wi-Fiber</w:t>
      </w:r>
      <w:r w:rsidRPr="008B632F" w:rsidR="00E76F0E">
        <w:rPr>
          <w:rFonts w:ascii="Book Antiqua" w:hAnsi="Book Antiqua"/>
        </w:rPr>
        <w:t xml:space="preserve">, or anyone acting in a management capacity for </w:t>
      </w:r>
      <w:r w:rsidRPr="008B632F" w:rsidR="004E2420">
        <w:rPr>
          <w:rFonts w:ascii="Book Antiqua" w:hAnsi="Book Antiqua"/>
        </w:rPr>
        <w:t>Wi</w:t>
      </w:r>
      <w:r w:rsidR="002B766D">
        <w:rPr>
          <w:rFonts w:ascii="Book Antiqua" w:hAnsi="Book Antiqua"/>
        </w:rPr>
        <w:noBreakHyphen/>
      </w:r>
      <w:r w:rsidRPr="008B632F" w:rsidR="004E2420">
        <w:rPr>
          <w:rFonts w:ascii="Book Antiqua" w:hAnsi="Book Antiqua"/>
        </w:rPr>
        <w:t>Fiber</w:t>
      </w:r>
      <w:r w:rsidRPr="008B632F" w:rsidR="00DA2EC4">
        <w:rPr>
          <w:rFonts w:ascii="Book Antiqua" w:hAnsi="Book Antiqua"/>
        </w:rPr>
        <w:t xml:space="preserve">: </w:t>
      </w:r>
      <w:r w:rsidRPr="008B632F" w:rsidR="00A6220B">
        <w:rPr>
          <w:rFonts w:ascii="Book Antiqua" w:hAnsi="Book Antiqua"/>
          <w:szCs w:val="26"/>
        </w:rPr>
        <w:t>(a)</w:t>
      </w:r>
      <w:r w:rsidRPr="008B632F" w:rsidR="009E53B0">
        <w:rPr>
          <w:rFonts w:ascii="Book Antiqua" w:hAnsi="Book Antiqua"/>
          <w:szCs w:val="26"/>
        </w:rPr>
        <w:t> </w:t>
      </w:r>
      <w:r w:rsidRPr="008B632F" w:rsidR="00A6220B">
        <w:rPr>
          <w:rFonts w:ascii="Book Antiqua" w:hAnsi="Book Antiqua"/>
          <w:szCs w:val="26"/>
        </w:rPr>
        <w:t>held one of these positions with a company that filed for bankruptcy; (b)</w:t>
      </w:r>
      <w:r w:rsidRPr="008B632F" w:rsidR="009E53B0">
        <w:rPr>
          <w:rFonts w:ascii="Book Antiqua" w:hAnsi="Book Antiqua"/>
          <w:szCs w:val="26"/>
        </w:rPr>
        <w:t> </w:t>
      </w:r>
      <w:r w:rsidRPr="008B632F" w:rsidR="00A6220B">
        <w:rPr>
          <w:rFonts w:ascii="Book Antiqua" w:hAnsi="Book Antiqua"/>
          <w:szCs w:val="26"/>
        </w:rPr>
        <w:t>been personally found liable, or held one of these positions with a company that has been found liable, for fraud, dishonesty, failure to disclose, or misrepresentations to consumers or others; (c)</w:t>
      </w:r>
      <w:r w:rsidRPr="008B632F" w:rsidR="009E53B0">
        <w:rPr>
          <w:rFonts w:ascii="Book Antiqua" w:hAnsi="Book Antiqua"/>
          <w:szCs w:val="26"/>
        </w:rPr>
        <w:t> </w:t>
      </w:r>
      <w:r w:rsidRPr="008B632F" w:rsidR="00A6220B">
        <w:rPr>
          <w:rFonts w:ascii="Book Antiqua" w:hAnsi="Book Antiqua"/>
          <w:szCs w:val="26"/>
        </w:rPr>
        <w:t>been convicted of a felony; (d)</w:t>
      </w:r>
      <w:r w:rsidRPr="008B632F" w:rsidR="009E53B0">
        <w:rPr>
          <w:rFonts w:ascii="Book Antiqua" w:hAnsi="Book Antiqua"/>
          <w:szCs w:val="26"/>
        </w:rPr>
        <w:t> </w:t>
      </w:r>
      <w:r w:rsidRPr="008B632F" w:rsidR="00A6220B">
        <w:rPr>
          <w:rFonts w:ascii="Book Antiqua" w:hAnsi="Book Antiqua"/>
          <w:szCs w:val="26"/>
        </w:rPr>
        <w:t>been the subject of a criminal referral by judge or public agency; (e)</w:t>
      </w:r>
      <w:r w:rsidRPr="008B632F" w:rsidR="009E53B0">
        <w:rPr>
          <w:rFonts w:ascii="Book Antiqua" w:hAnsi="Book Antiqua"/>
          <w:szCs w:val="26"/>
        </w:rPr>
        <w:t> </w:t>
      </w:r>
      <w:r w:rsidRPr="008B632F" w:rsidR="00A6220B">
        <w:rPr>
          <w:rFonts w:ascii="Book Antiqua" w:hAnsi="Book Antiqua"/>
          <w:szCs w:val="26"/>
        </w:rPr>
        <w:t>had a telecommunications license or operating authority denied, suspended, revoked, or limited in any jurisdiction; (f)</w:t>
      </w:r>
      <w:r w:rsidRPr="008B632F" w:rsidR="009E53B0">
        <w:rPr>
          <w:rFonts w:ascii="Book Antiqua" w:hAnsi="Book Antiqua"/>
          <w:szCs w:val="26"/>
        </w:rPr>
        <w:t> </w:t>
      </w:r>
      <w:r w:rsidRPr="008B632F" w:rsidR="00A6220B">
        <w:rPr>
          <w:rFonts w:ascii="Book Antiqua" w:hAnsi="Book Antiqua"/>
          <w:szCs w:val="26"/>
        </w:rPr>
        <w:t xml:space="preserve">personally entered into a settlement, or held one of these positions with a company that has entered into settlement of criminal or civil claims involving violations of </w:t>
      </w:r>
      <w:r w:rsidRPr="008B632F" w:rsidR="009E53B0">
        <w:rPr>
          <w:rFonts w:ascii="Book Antiqua" w:hAnsi="Book Antiqua"/>
        </w:rPr>
        <w:t>S</w:t>
      </w:r>
      <w:r w:rsidRPr="008B632F" w:rsidR="002501AA">
        <w:rPr>
          <w:rFonts w:ascii="Book Antiqua" w:hAnsi="Book Antiqua"/>
        </w:rPr>
        <w:t>ection</w:t>
      </w:r>
      <w:r w:rsidRPr="008B632F" w:rsidR="009E53B0">
        <w:rPr>
          <w:rFonts w:ascii="Book Antiqua" w:hAnsi="Book Antiqua"/>
        </w:rPr>
        <w:t> </w:t>
      </w:r>
      <w:r w:rsidRPr="008B632F" w:rsidR="00A6220B">
        <w:rPr>
          <w:rFonts w:ascii="Book Antiqua" w:hAnsi="Book Antiqua"/>
          <w:szCs w:val="26"/>
        </w:rPr>
        <w:t>17000</w:t>
      </w:r>
      <w:r w:rsidRPr="008B632F" w:rsidR="009E53B0">
        <w:rPr>
          <w:rFonts w:ascii="Book Antiqua" w:hAnsi="Book Antiqua"/>
          <w:szCs w:val="26"/>
        </w:rPr>
        <w:t> </w:t>
      </w:r>
      <w:r w:rsidRPr="008B632F" w:rsidR="00A6220B">
        <w:rPr>
          <w:rFonts w:ascii="Book Antiqua" w:hAnsi="Book Antiqua"/>
          <w:i/>
          <w:szCs w:val="26"/>
        </w:rPr>
        <w:t>et</w:t>
      </w:r>
      <w:r w:rsidRPr="008B632F" w:rsidR="009E53B0">
        <w:rPr>
          <w:rFonts w:ascii="Book Antiqua" w:hAnsi="Book Antiqua"/>
          <w:i/>
          <w:szCs w:val="26"/>
        </w:rPr>
        <w:t> </w:t>
      </w:r>
      <w:r w:rsidRPr="008B632F" w:rsidR="00A6220B">
        <w:rPr>
          <w:rFonts w:ascii="Book Antiqua" w:hAnsi="Book Antiqua"/>
          <w:i/>
          <w:szCs w:val="26"/>
        </w:rPr>
        <w:t>seq</w:t>
      </w:r>
      <w:r w:rsidRPr="008B632F" w:rsidR="00A6220B">
        <w:rPr>
          <w:rFonts w:ascii="Book Antiqua" w:hAnsi="Book Antiqua"/>
          <w:iCs/>
          <w:szCs w:val="26"/>
        </w:rPr>
        <w:t>.,</w:t>
      </w:r>
      <w:r w:rsidRPr="008B632F" w:rsidR="00A6220B">
        <w:rPr>
          <w:rFonts w:ascii="Book Antiqua" w:hAnsi="Book Antiqua"/>
          <w:i/>
          <w:iCs/>
          <w:szCs w:val="26"/>
        </w:rPr>
        <w:t xml:space="preserve"> </w:t>
      </w:r>
      <w:r w:rsidRPr="008B632F" w:rsidR="009E53B0">
        <w:rPr>
          <w:rFonts w:ascii="Book Antiqua" w:hAnsi="Book Antiqua"/>
        </w:rPr>
        <w:t>S</w:t>
      </w:r>
      <w:r w:rsidRPr="008B632F" w:rsidR="002501AA">
        <w:rPr>
          <w:rFonts w:ascii="Book Antiqua" w:hAnsi="Book Antiqua"/>
        </w:rPr>
        <w:t>ection</w:t>
      </w:r>
      <w:r w:rsidRPr="008B632F" w:rsidR="009E53B0">
        <w:rPr>
          <w:rFonts w:ascii="Book Antiqua" w:hAnsi="Book Antiqua"/>
        </w:rPr>
        <w:t> </w:t>
      </w:r>
      <w:r w:rsidRPr="008B632F" w:rsidR="00A6220B">
        <w:rPr>
          <w:rFonts w:ascii="Book Antiqua" w:hAnsi="Book Antiqua"/>
          <w:szCs w:val="26"/>
        </w:rPr>
        <w:t>17200</w:t>
      </w:r>
      <w:r w:rsidRPr="008B632F" w:rsidR="009E53B0">
        <w:rPr>
          <w:rFonts w:ascii="Book Antiqua" w:hAnsi="Book Antiqua"/>
          <w:szCs w:val="26"/>
        </w:rPr>
        <w:t> </w:t>
      </w:r>
      <w:r w:rsidRPr="008B632F" w:rsidR="00A6220B">
        <w:rPr>
          <w:rFonts w:ascii="Book Antiqua" w:hAnsi="Book Antiqua"/>
          <w:i/>
          <w:szCs w:val="26"/>
        </w:rPr>
        <w:t>et</w:t>
      </w:r>
      <w:r w:rsidRPr="008B632F" w:rsidR="009E53B0">
        <w:rPr>
          <w:rFonts w:ascii="Book Antiqua" w:hAnsi="Book Antiqua"/>
          <w:i/>
          <w:szCs w:val="26"/>
        </w:rPr>
        <w:t> </w:t>
      </w:r>
      <w:r w:rsidRPr="008B632F" w:rsidR="00A6220B">
        <w:rPr>
          <w:rFonts w:ascii="Book Antiqua" w:hAnsi="Book Antiqua"/>
          <w:i/>
          <w:szCs w:val="26"/>
        </w:rPr>
        <w:t>seq.,</w:t>
      </w:r>
      <w:r w:rsidRPr="008B632F" w:rsidR="00A6220B">
        <w:rPr>
          <w:rFonts w:ascii="Book Antiqua" w:hAnsi="Book Antiqua"/>
          <w:i/>
          <w:iCs/>
          <w:szCs w:val="26"/>
        </w:rPr>
        <w:t xml:space="preserve"> </w:t>
      </w:r>
      <w:r w:rsidRPr="008B632F" w:rsidR="00A6220B">
        <w:rPr>
          <w:rFonts w:ascii="Book Antiqua" w:hAnsi="Book Antiqua"/>
          <w:szCs w:val="26"/>
        </w:rPr>
        <w:t xml:space="preserve">or </w:t>
      </w:r>
      <w:r w:rsidRPr="008B632F" w:rsidR="009E53B0">
        <w:rPr>
          <w:rFonts w:ascii="Book Antiqua" w:hAnsi="Book Antiqua"/>
        </w:rPr>
        <w:t>S</w:t>
      </w:r>
      <w:r w:rsidRPr="008B632F" w:rsidR="002501AA">
        <w:rPr>
          <w:rFonts w:ascii="Book Antiqua" w:hAnsi="Book Antiqua"/>
        </w:rPr>
        <w:t>ection</w:t>
      </w:r>
      <w:r w:rsidRPr="008B632F" w:rsidR="009E53B0">
        <w:rPr>
          <w:rFonts w:ascii="Book Antiqua" w:hAnsi="Book Antiqua"/>
        </w:rPr>
        <w:t> </w:t>
      </w:r>
      <w:r w:rsidRPr="008B632F" w:rsidR="00A6220B">
        <w:rPr>
          <w:rFonts w:ascii="Book Antiqua" w:hAnsi="Book Antiqua"/>
          <w:szCs w:val="26"/>
        </w:rPr>
        <w:t>17500</w:t>
      </w:r>
      <w:r w:rsidRPr="008B632F" w:rsidR="009E53B0">
        <w:rPr>
          <w:rFonts w:ascii="Book Antiqua" w:hAnsi="Book Antiqua"/>
          <w:szCs w:val="26"/>
        </w:rPr>
        <w:t> </w:t>
      </w:r>
      <w:r w:rsidRPr="008B632F" w:rsidR="00A6220B">
        <w:rPr>
          <w:rFonts w:ascii="Book Antiqua" w:hAnsi="Book Antiqua"/>
          <w:i/>
          <w:szCs w:val="26"/>
        </w:rPr>
        <w:t>et</w:t>
      </w:r>
      <w:r w:rsidRPr="008B632F" w:rsidR="009E53B0">
        <w:rPr>
          <w:rFonts w:ascii="Book Antiqua" w:hAnsi="Book Antiqua"/>
          <w:i/>
          <w:szCs w:val="26"/>
        </w:rPr>
        <w:t> </w:t>
      </w:r>
      <w:r w:rsidRPr="008B632F" w:rsidR="00A6220B">
        <w:rPr>
          <w:rFonts w:ascii="Book Antiqua" w:hAnsi="Book Antiqua"/>
          <w:i/>
          <w:szCs w:val="26"/>
        </w:rPr>
        <w:t>seq.</w:t>
      </w:r>
      <w:r w:rsidRPr="008B632F" w:rsidR="00A6220B">
        <w:rPr>
          <w:rFonts w:ascii="Book Antiqua" w:hAnsi="Book Antiqua"/>
          <w:iCs/>
          <w:szCs w:val="26"/>
        </w:rPr>
        <w:t xml:space="preserve"> </w:t>
      </w:r>
      <w:r w:rsidRPr="008B632F" w:rsidR="00A6220B">
        <w:rPr>
          <w:rFonts w:ascii="Book Antiqua" w:hAnsi="Book Antiqua"/>
          <w:szCs w:val="26"/>
        </w:rPr>
        <w:t>of the California Business &amp; Professions Code, or of any other statute, regulation, or decisional law relating to fraud, dishonesty, failure to disclose, or misrepresentations to consumers or others; (g)</w:t>
      </w:r>
      <w:r w:rsidRPr="008B632F" w:rsidR="00EB362F">
        <w:rPr>
          <w:rFonts w:ascii="Book Antiqua" w:hAnsi="Book Antiqua"/>
          <w:szCs w:val="26"/>
        </w:rPr>
        <w:t> </w:t>
      </w:r>
      <w:r w:rsidRPr="008B632F" w:rsidR="00A6220B">
        <w:rPr>
          <w:rFonts w:ascii="Book Antiqua" w:hAnsi="Book Antiqua"/>
          <w:szCs w:val="26"/>
        </w:rPr>
        <w:t>been found to have violated any statute, law, or rule pertaining to public utilities or</w:t>
      </w:r>
      <w:r w:rsidRPr="008B632F" w:rsidR="004F13D6">
        <w:rPr>
          <w:rFonts w:ascii="Book Antiqua" w:hAnsi="Book Antiqua"/>
          <w:szCs w:val="26"/>
        </w:rPr>
        <w:t xml:space="preserve"> other regulated industries; </w:t>
      </w:r>
      <w:r w:rsidRPr="008B632F" w:rsidR="009A5D3D">
        <w:rPr>
          <w:rFonts w:ascii="Book Antiqua" w:hAnsi="Book Antiqua"/>
          <w:szCs w:val="26"/>
        </w:rPr>
        <w:t xml:space="preserve">or </w:t>
      </w:r>
      <w:r w:rsidRPr="008B632F" w:rsidR="00A6220B">
        <w:rPr>
          <w:rFonts w:ascii="Book Antiqua" w:hAnsi="Book Antiqua"/>
          <w:szCs w:val="26"/>
        </w:rPr>
        <w:t>(h)</w:t>
      </w:r>
      <w:r w:rsidRPr="008B632F" w:rsidR="00EB362F">
        <w:rPr>
          <w:rFonts w:ascii="Book Antiqua" w:hAnsi="Book Antiqua"/>
          <w:szCs w:val="26"/>
        </w:rPr>
        <w:t> </w:t>
      </w:r>
      <w:r w:rsidRPr="008B632F" w:rsidR="00A6220B">
        <w:rPr>
          <w:rFonts w:ascii="Book Antiqua" w:hAnsi="Book Antiqua"/>
          <w:szCs w:val="26"/>
        </w:rPr>
        <w:t xml:space="preserve">entered into any settlement agreements or made any voluntary payments or agreed to any other type of monetary forfeitures in resolution of any action by any regulatory body, agency, </w:t>
      </w:r>
      <w:r w:rsidRPr="008B632F" w:rsidR="004F13D6">
        <w:rPr>
          <w:rFonts w:ascii="Book Antiqua" w:hAnsi="Book Antiqua"/>
          <w:szCs w:val="26"/>
        </w:rPr>
        <w:t>or attorney general</w:t>
      </w:r>
      <w:r w:rsidRPr="008B632F" w:rsidR="00F26A95">
        <w:rPr>
          <w:rFonts w:ascii="Book Antiqua" w:hAnsi="Book Antiqua"/>
          <w:szCs w:val="26"/>
        </w:rPr>
        <w:t>.</w:t>
      </w:r>
    </w:p>
    <w:p w:rsidRPr="008B632F" w:rsidR="00A6220B" w:rsidP="00A6220B" w:rsidRDefault="00F26A95" w14:paraId="2ABE1AB9" w14:textId="246CE146">
      <w:pPr>
        <w:pStyle w:val="num1"/>
        <w:numPr>
          <w:ilvl w:val="0"/>
          <w:numId w:val="15"/>
        </w:numPr>
        <w:rPr>
          <w:rFonts w:ascii="Book Antiqua" w:hAnsi="Book Antiqua"/>
        </w:rPr>
      </w:pPr>
      <w:r w:rsidRPr="008B632F">
        <w:rPr>
          <w:rFonts w:ascii="Book Antiqua" w:hAnsi="Book Antiqua"/>
        </w:rPr>
        <w:lastRenderedPageBreak/>
        <w:t xml:space="preserve">To the best of </w:t>
      </w:r>
      <w:r w:rsidRPr="008B632F" w:rsidR="004E2420">
        <w:rPr>
          <w:rFonts w:ascii="Book Antiqua" w:hAnsi="Book Antiqua"/>
          <w:szCs w:val="26"/>
        </w:rPr>
        <w:t>Wi-Fiber</w:t>
      </w:r>
      <w:r w:rsidRPr="008B632F">
        <w:rPr>
          <w:rFonts w:ascii="Book Antiqua" w:hAnsi="Book Antiqua"/>
        </w:rPr>
        <w:t xml:space="preserve">’s knowledge, neither </w:t>
      </w:r>
      <w:r w:rsidRPr="008B632F" w:rsidR="004E2420">
        <w:rPr>
          <w:rFonts w:ascii="Book Antiqua" w:hAnsi="Book Antiqua"/>
          <w:szCs w:val="26"/>
        </w:rPr>
        <w:t>Wi-Fiber</w:t>
      </w:r>
      <w:r w:rsidRPr="008B632F">
        <w:rPr>
          <w:rFonts w:ascii="Book Antiqua" w:hAnsi="Book Antiqua"/>
        </w:rPr>
        <w:t>, or any affiliate, officer, director, partner, nor owner of more</w:t>
      </w:r>
      <w:r w:rsidRPr="008B632F" w:rsidR="00EB362F">
        <w:rPr>
          <w:rFonts w:ascii="Book Antiqua" w:hAnsi="Book Antiqua"/>
        </w:rPr>
        <w:t> </w:t>
      </w:r>
      <w:r w:rsidRPr="008B632F">
        <w:rPr>
          <w:rFonts w:ascii="Book Antiqua" w:hAnsi="Book Antiqua"/>
        </w:rPr>
        <w:t xml:space="preserve">than </w:t>
      </w:r>
      <w:r w:rsidRPr="008B632F" w:rsidR="00D20392">
        <w:rPr>
          <w:rFonts w:ascii="Book Antiqua" w:hAnsi="Book Antiqua"/>
        </w:rPr>
        <w:t>ten (</w:t>
      </w:r>
      <w:r w:rsidRPr="008B632F">
        <w:rPr>
          <w:rFonts w:ascii="Book Antiqua" w:hAnsi="Book Antiqua"/>
        </w:rPr>
        <w:t>10</w:t>
      </w:r>
      <w:r w:rsidRPr="008B632F" w:rsidR="00D20392">
        <w:rPr>
          <w:rFonts w:ascii="Book Antiqua" w:hAnsi="Book Antiqua"/>
        </w:rPr>
        <w:t>)</w:t>
      </w:r>
      <w:r w:rsidRPr="008B632F" w:rsidR="00EB362F">
        <w:rPr>
          <w:rFonts w:ascii="Book Antiqua" w:hAnsi="Book Antiqua"/>
        </w:rPr>
        <w:t> </w:t>
      </w:r>
      <w:r w:rsidRPr="008B632F" w:rsidR="00CA0F8E">
        <w:rPr>
          <w:rFonts w:ascii="Book Antiqua" w:hAnsi="Book Antiqua"/>
        </w:rPr>
        <w:t>percent</w:t>
      </w:r>
      <w:r w:rsidRPr="008B632F">
        <w:rPr>
          <w:rFonts w:ascii="Book Antiqua" w:hAnsi="Book Antiqua"/>
        </w:rPr>
        <w:t xml:space="preserve"> of </w:t>
      </w:r>
      <w:r w:rsidRPr="008B632F" w:rsidR="004E2420">
        <w:rPr>
          <w:rFonts w:ascii="Book Antiqua" w:hAnsi="Book Antiqua"/>
          <w:szCs w:val="26"/>
        </w:rPr>
        <w:t>Wi-Fiber</w:t>
      </w:r>
      <w:r w:rsidRPr="008B632F">
        <w:rPr>
          <w:rFonts w:ascii="Book Antiqua" w:hAnsi="Book Antiqua"/>
        </w:rPr>
        <w:t xml:space="preserve">, or any person acting in such capacity whether or not formally appointed, is being, or has been investigated by the </w:t>
      </w:r>
      <w:r w:rsidRPr="008B632F" w:rsidR="002F5064">
        <w:rPr>
          <w:rFonts w:ascii="Book Antiqua" w:hAnsi="Book Antiqua"/>
        </w:rPr>
        <w:t>FCC</w:t>
      </w:r>
      <w:r w:rsidRPr="008B632F">
        <w:rPr>
          <w:rFonts w:ascii="Book Antiqua" w:hAnsi="Book Antiqua"/>
        </w:rPr>
        <w:t xml:space="preserve"> or any law enforcement or regulatory agency for failure to comply with any law, rule or order.</w:t>
      </w:r>
    </w:p>
    <w:p w:rsidRPr="0006057C" w:rsidR="00CD4D17" w:rsidP="00CF0BB9" w:rsidRDefault="004E2420" w14:paraId="5A140711" w14:textId="1DF4F1AC">
      <w:pPr>
        <w:pStyle w:val="num1"/>
        <w:numPr>
          <w:ilvl w:val="0"/>
          <w:numId w:val="15"/>
        </w:numPr>
        <w:rPr>
          <w:rFonts w:ascii="Book Antiqua" w:hAnsi="Book Antiqua"/>
        </w:rPr>
      </w:pPr>
      <w:r w:rsidRPr="0006057C">
        <w:rPr>
          <w:rFonts w:ascii="Book Antiqua" w:hAnsi="Book Antiqua"/>
        </w:rPr>
        <w:t>Wi-Fiber</w:t>
      </w:r>
      <w:r w:rsidRPr="0006057C" w:rsidR="00E16F00">
        <w:rPr>
          <w:rFonts w:ascii="Book Antiqua" w:hAnsi="Book Antiqua"/>
        </w:rPr>
        <w:t xml:space="preserve"> requested and is eligible for exemption from tariffing requirements and must observe the consumer protection rules adopted in D.98</w:t>
      </w:r>
      <w:r w:rsidRPr="0006057C" w:rsidR="00EB362F">
        <w:rPr>
          <w:rFonts w:ascii="Book Antiqua" w:hAnsi="Book Antiqua"/>
        </w:rPr>
        <w:noBreakHyphen/>
      </w:r>
      <w:r w:rsidRPr="0006057C" w:rsidR="00E16F00">
        <w:rPr>
          <w:rFonts w:ascii="Book Antiqua" w:hAnsi="Book Antiqua"/>
        </w:rPr>
        <w:t>08</w:t>
      </w:r>
      <w:r w:rsidRPr="0006057C" w:rsidR="00EB362F">
        <w:rPr>
          <w:rFonts w:ascii="Book Antiqua" w:hAnsi="Book Antiqua"/>
        </w:rPr>
        <w:noBreakHyphen/>
      </w:r>
      <w:r w:rsidRPr="0006057C" w:rsidR="00E16F00">
        <w:rPr>
          <w:rFonts w:ascii="Book Antiqua" w:hAnsi="Book Antiqua"/>
        </w:rPr>
        <w:t>031</w:t>
      </w:r>
      <w:r w:rsidRPr="0006057C" w:rsidR="0062006F">
        <w:rPr>
          <w:rFonts w:ascii="Book Antiqua" w:hAnsi="Book Antiqua"/>
        </w:rPr>
        <w:t>.</w:t>
      </w:r>
    </w:p>
    <w:p w:rsidRPr="008B632F" w:rsidR="00FE308F" w:rsidP="00105306" w:rsidRDefault="004E2420" w14:paraId="4D600B8A" w14:textId="58E82199">
      <w:pPr>
        <w:pStyle w:val="num1"/>
        <w:numPr>
          <w:ilvl w:val="0"/>
          <w:numId w:val="15"/>
        </w:numPr>
        <w:rPr>
          <w:rFonts w:ascii="Book Antiqua" w:hAnsi="Book Antiqua"/>
        </w:rPr>
      </w:pPr>
      <w:r w:rsidRPr="008B632F">
        <w:rPr>
          <w:rFonts w:ascii="Book Antiqua" w:hAnsi="Book Antiqua"/>
        </w:rPr>
        <w:t>Wi-Fiber</w:t>
      </w:r>
      <w:r w:rsidRPr="008B632F" w:rsidR="00C92E5F">
        <w:rPr>
          <w:rFonts w:ascii="Book Antiqua" w:hAnsi="Book Antiqua"/>
        </w:rPr>
        <w:t xml:space="preserve"> provided a map of the location of its proposed service territory.</w:t>
      </w:r>
    </w:p>
    <w:p w:rsidRPr="008B632F" w:rsidR="00105306" w:rsidP="002B766D" w:rsidRDefault="004E2420" w14:paraId="78A78A57" w14:textId="0AD6D00A">
      <w:pPr>
        <w:pStyle w:val="num1"/>
        <w:numPr>
          <w:ilvl w:val="0"/>
          <w:numId w:val="15"/>
        </w:numPr>
        <w:ind w:firstLine="180"/>
        <w:rPr>
          <w:rFonts w:ascii="Book Antiqua" w:hAnsi="Book Antiqua"/>
        </w:rPr>
      </w:pPr>
      <w:r w:rsidRPr="008B632F">
        <w:rPr>
          <w:rFonts w:ascii="Book Antiqua" w:hAnsi="Book Antiqua"/>
        </w:rPr>
        <w:t>Wi-Fiber</w:t>
      </w:r>
      <w:r w:rsidRPr="008B632F" w:rsidR="00FB7E02">
        <w:rPr>
          <w:rFonts w:ascii="Book Antiqua" w:hAnsi="Book Antiqua"/>
        </w:rPr>
        <w:t xml:space="preserve"> has no information to report under Rule</w:t>
      </w:r>
      <w:r w:rsidRPr="008B632F" w:rsidR="00DE6AF6">
        <w:rPr>
          <w:rFonts w:ascii="Book Antiqua" w:hAnsi="Book Antiqua"/>
        </w:rPr>
        <w:t> </w:t>
      </w:r>
      <w:r w:rsidRPr="008B632F" w:rsidR="00FB7E02">
        <w:rPr>
          <w:rFonts w:ascii="Book Antiqua" w:hAnsi="Book Antiqua"/>
        </w:rPr>
        <w:t>3.1(</w:t>
      </w:r>
      <w:proofErr w:type="spellStart"/>
      <w:r w:rsidRPr="008B632F" w:rsidR="00FB7E02">
        <w:rPr>
          <w:rFonts w:ascii="Book Antiqua" w:hAnsi="Book Antiqua"/>
        </w:rPr>
        <w:t>i</w:t>
      </w:r>
      <w:proofErr w:type="spellEnd"/>
      <w:r w:rsidRPr="008B632F" w:rsidR="00FB7E02">
        <w:rPr>
          <w:rFonts w:ascii="Book Antiqua" w:hAnsi="Book Antiqua"/>
        </w:rPr>
        <w:t>), which requires that a utility filing an application under Pub.</w:t>
      </w:r>
      <w:r w:rsidRPr="008B632F" w:rsidR="00EB362F">
        <w:rPr>
          <w:rFonts w:ascii="Book Antiqua" w:hAnsi="Book Antiqua"/>
        </w:rPr>
        <w:t> </w:t>
      </w:r>
      <w:r w:rsidRPr="008B632F" w:rsidR="00FB7E02">
        <w:rPr>
          <w:rFonts w:ascii="Book Antiqua" w:hAnsi="Book Antiqua"/>
        </w:rPr>
        <w:t>Util. Code</w:t>
      </w:r>
      <w:r w:rsidRPr="008B632F" w:rsidR="00EB362F">
        <w:rPr>
          <w:rFonts w:ascii="Book Antiqua" w:hAnsi="Book Antiqua"/>
        </w:rPr>
        <w:t> S</w:t>
      </w:r>
      <w:r w:rsidRPr="008B632F" w:rsidR="002501AA">
        <w:rPr>
          <w:rFonts w:ascii="Book Antiqua" w:hAnsi="Book Antiqua"/>
        </w:rPr>
        <w:t>ection</w:t>
      </w:r>
      <w:r w:rsidRPr="008B632F" w:rsidR="00EB362F">
        <w:rPr>
          <w:rFonts w:ascii="Book Antiqua" w:hAnsi="Book Antiqua"/>
        </w:rPr>
        <w:t> </w:t>
      </w:r>
      <w:r w:rsidRPr="008B632F" w:rsidR="00FB7E02">
        <w:rPr>
          <w:rFonts w:ascii="Book Antiqua" w:hAnsi="Book Antiqua"/>
        </w:rPr>
        <w:t>1001, provide a statement regarding compliance with GO</w:t>
      </w:r>
      <w:r w:rsidRPr="008B632F" w:rsidR="00DE6AF6">
        <w:rPr>
          <w:rFonts w:ascii="Book Antiqua" w:hAnsi="Book Antiqua"/>
        </w:rPr>
        <w:t> </w:t>
      </w:r>
      <w:r w:rsidRPr="008B632F" w:rsidR="00FB7E02">
        <w:rPr>
          <w:rFonts w:ascii="Book Antiqua" w:hAnsi="Book Antiqua"/>
        </w:rPr>
        <w:t>104</w:t>
      </w:r>
      <w:r w:rsidRPr="008B632F" w:rsidR="00D312EE">
        <w:rPr>
          <w:rFonts w:ascii="Book Antiqua" w:hAnsi="Book Antiqua"/>
        </w:rPr>
        <w:noBreakHyphen/>
      </w:r>
      <w:r w:rsidRPr="008B632F" w:rsidR="00FB7E02">
        <w:rPr>
          <w:rFonts w:ascii="Book Antiqua" w:hAnsi="Book Antiqua"/>
        </w:rPr>
        <w:t>A</w:t>
      </w:r>
      <w:r w:rsidRPr="008B632F" w:rsidR="0006375B">
        <w:rPr>
          <w:rFonts w:ascii="Book Antiqua" w:hAnsi="Book Antiqua"/>
        </w:rPr>
        <w:t>, Section</w:t>
      </w:r>
      <w:r w:rsidRPr="008B632F" w:rsidR="00DE6AF6">
        <w:rPr>
          <w:rFonts w:ascii="Book Antiqua" w:hAnsi="Book Antiqua"/>
        </w:rPr>
        <w:t> </w:t>
      </w:r>
      <w:r w:rsidRPr="008B632F" w:rsidR="0006375B">
        <w:rPr>
          <w:rFonts w:ascii="Book Antiqua" w:hAnsi="Book Antiqua"/>
        </w:rPr>
        <w:t>2</w:t>
      </w:r>
      <w:r w:rsidRPr="008B632F" w:rsidR="00FB7E02">
        <w:rPr>
          <w:rFonts w:ascii="Book Antiqua" w:hAnsi="Book Antiqua"/>
        </w:rPr>
        <w:t>.</w:t>
      </w:r>
    </w:p>
    <w:p w:rsidRPr="008B632F" w:rsidR="00105306" w:rsidP="002B766D" w:rsidRDefault="004E2420" w14:paraId="4E732A4F" w14:textId="6DF7C14F">
      <w:pPr>
        <w:pStyle w:val="num1"/>
        <w:numPr>
          <w:ilvl w:val="0"/>
          <w:numId w:val="15"/>
        </w:numPr>
        <w:ind w:firstLine="180"/>
        <w:rPr>
          <w:rFonts w:ascii="Book Antiqua" w:hAnsi="Book Antiqua"/>
        </w:rPr>
      </w:pPr>
      <w:r w:rsidRPr="008B632F">
        <w:rPr>
          <w:rFonts w:ascii="Book Antiqua" w:hAnsi="Book Antiqua"/>
        </w:rPr>
        <w:t>Wi-Fiber</w:t>
      </w:r>
      <w:r w:rsidRPr="008B632F" w:rsidR="0062006F">
        <w:rPr>
          <w:rFonts w:ascii="Book Antiqua" w:hAnsi="Book Antiqua"/>
        </w:rPr>
        <w:t xml:space="preserve"> provided an estimate of its customer base for the first and fifth</w:t>
      </w:r>
      <w:r w:rsidRPr="008B632F" w:rsidR="00EB362F">
        <w:rPr>
          <w:rFonts w:ascii="Book Antiqua" w:hAnsi="Book Antiqua"/>
        </w:rPr>
        <w:t> </w:t>
      </w:r>
      <w:r w:rsidRPr="008B632F" w:rsidR="0062006F">
        <w:rPr>
          <w:rFonts w:ascii="Book Antiqua" w:hAnsi="Book Antiqua"/>
        </w:rPr>
        <w:t>year of operation.</w:t>
      </w:r>
    </w:p>
    <w:p w:rsidRPr="00360A15" w:rsidR="00360A15" w:rsidP="002B766D" w:rsidRDefault="008046CE" w14:paraId="740F4B06" w14:textId="1BC8BEA9">
      <w:pPr>
        <w:pStyle w:val="num1"/>
        <w:numPr>
          <w:ilvl w:val="0"/>
          <w:numId w:val="15"/>
        </w:numPr>
        <w:ind w:firstLine="270"/>
        <w:rPr>
          <w:rFonts w:ascii="Book Antiqua" w:hAnsi="Book Antiqua"/>
          <w:iCs/>
        </w:rPr>
      </w:pPr>
      <w:r w:rsidRPr="008B632F">
        <w:rPr>
          <w:rFonts w:ascii="Book Antiqua" w:hAnsi="Book Antiqua"/>
        </w:rPr>
        <w:t xml:space="preserve">Pursuant to </w:t>
      </w:r>
      <w:r w:rsidRPr="008B632F" w:rsidR="00287143">
        <w:rPr>
          <w:rFonts w:ascii="Book Antiqua" w:hAnsi="Book Antiqua"/>
        </w:rPr>
        <w:t>Rule </w:t>
      </w:r>
      <w:r w:rsidRPr="008B632F">
        <w:rPr>
          <w:rFonts w:ascii="Book Antiqua" w:hAnsi="Book Antiqua"/>
        </w:rPr>
        <w:t xml:space="preserve">11.4, </w:t>
      </w:r>
      <w:r w:rsidRPr="008B632F" w:rsidR="004E2420">
        <w:rPr>
          <w:rFonts w:ascii="Book Antiqua" w:hAnsi="Book Antiqua"/>
        </w:rPr>
        <w:t>Wi-Fiber</w:t>
      </w:r>
      <w:r w:rsidRPr="008B632F" w:rsidR="00E16F00">
        <w:rPr>
          <w:rFonts w:ascii="Book Antiqua" w:hAnsi="Book Antiqua"/>
        </w:rPr>
        <w:t xml:space="preserve"> </w:t>
      </w:r>
      <w:r w:rsidRPr="008B632F">
        <w:rPr>
          <w:rFonts w:ascii="Book Antiqua" w:hAnsi="Book Antiqua"/>
        </w:rPr>
        <w:t>filed motions for leave to file confidential materials under seal, including</w:t>
      </w:r>
      <w:r w:rsidR="002B766D">
        <w:rPr>
          <w:rFonts w:ascii="Book Antiqua" w:hAnsi="Book Antiqua"/>
        </w:rPr>
        <w:t>:</w:t>
      </w:r>
      <w:r w:rsidR="00360A15">
        <w:rPr>
          <w:rFonts w:ascii="Book Antiqua" w:hAnsi="Book Antiqua"/>
        </w:rPr>
        <w:t xml:space="preserve"> </w:t>
      </w:r>
      <w:r w:rsidR="00360A15">
        <w:rPr>
          <w:rFonts w:ascii="Book Antiqua" w:hAnsi="Book Antiqua"/>
          <w:iCs/>
        </w:rPr>
        <w:t>(</w:t>
      </w:r>
      <w:r w:rsidRPr="0030032C" w:rsidR="00360A15">
        <w:rPr>
          <w:rFonts w:ascii="Book Antiqua" w:hAnsi="Book Antiqua"/>
          <w:iCs/>
        </w:rPr>
        <w:t>1)</w:t>
      </w:r>
      <w:r w:rsidR="00ED43AA">
        <w:rPr>
          <w:rFonts w:ascii="Book Antiqua" w:hAnsi="Book Antiqua"/>
          <w:iCs/>
        </w:rPr>
        <w:t xml:space="preserve"> </w:t>
      </w:r>
      <w:r w:rsidRPr="0030032C" w:rsidR="00360A15">
        <w:rPr>
          <w:rFonts w:ascii="Book Antiqua" w:hAnsi="Book Antiqua"/>
          <w:iCs/>
        </w:rPr>
        <w:t>Application Exhibit F (Projected Operating Costs and Revenues), Exhibit G.1 (Bank Statements), Exhibit H (Estimate of Customers For First &amp; Fifth Years), and Exhibit I (Executive Resumes)</w:t>
      </w:r>
      <w:r w:rsidR="00360A15">
        <w:rPr>
          <w:rFonts w:ascii="Book Antiqua" w:hAnsi="Book Antiqua"/>
          <w:iCs/>
        </w:rPr>
        <w:t xml:space="preserve">, dated </w:t>
      </w:r>
      <w:r w:rsidRPr="0030032C" w:rsidR="00360A15">
        <w:rPr>
          <w:rFonts w:ascii="Book Antiqua" w:hAnsi="Book Antiqua"/>
          <w:iCs/>
        </w:rPr>
        <w:t xml:space="preserve">August 16, 2023; </w:t>
      </w:r>
      <w:r w:rsidR="00360A15">
        <w:rPr>
          <w:rFonts w:ascii="Book Antiqua" w:hAnsi="Book Antiqua"/>
          <w:iCs/>
        </w:rPr>
        <w:t>(</w:t>
      </w:r>
      <w:r w:rsidRPr="0030032C" w:rsidR="00360A15">
        <w:rPr>
          <w:rFonts w:ascii="Book Antiqua" w:hAnsi="Book Antiqua"/>
          <w:iCs/>
        </w:rPr>
        <w:t>2) Amended Application Exhibit 1 (Bank Statements)</w:t>
      </w:r>
      <w:r w:rsidR="00360A15">
        <w:rPr>
          <w:rFonts w:ascii="Book Antiqua" w:hAnsi="Book Antiqua"/>
          <w:iCs/>
        </w:rPr>
        <w:t xml:space="preserve">, dated </w:t>
      </w:r>
      <w:r w:rsidRPr="0030032C" w:rsidR="00360A15">
        <w:rPr>
          <w:rFonts w:ascii="Book Antiqua" w:hAnsi="Book Antiqua"/>
          <w:iCs/>
        </w:rPr>
        <w:t>October 13, 2023; and</w:t>
      </w:r>
      <w:r w:rsidR="00360A15">
        <w:rPr>
          <w:rFonts w:ascii="Book Antiqua" w:hAnsi="Book Antiqua"/>
          <w:iCs/>
        </w:rPr>
        <w:t xml:space="preserve"> (3) </w:t>
      </w:r>
      <w:r w:rsidRPr="0030032C" w:rsidR="00360A15">
        <w:rPr>
          <w:rFonts w:ascii="Book Antiqua" w:hAnsi="Book Antiqua"/>
          <w:iCs/>
        </w:rPr>
        <w:t xml:space="preserve"> Attachment A (Financial Information) to its </w:t>
      </w:r>
      <w:r w:rsidRPr="00305BA4" w:rsidR="00360A15">
        <w:rPr>
          <w:rFonts w:ascii="Book Antiqua" w:hAnsi="Book Antiqua"/>
          <w:i/>
        </w:rPr>
        <w:t>Response To Administrative Law Judge Ruling Requesting Supplemental Information</w:t>
      </w:r>
      <w:r w:rsidR="00360A15">
        <w:rPr>
          <w:rFonts w:ascii="Book Antiqua" w:hAnsi="Book Antiqua"/>
          <w:iCs/>
        </w:rPr>
        <w:t xml:space="preserve">, </w:t>
      </w:r>
      <w:r w:rsidRPr="0030032C" w:rsidR="00360A15">
        <w:rPr>
          <w:rFonts w:ascii="Book Antiqua" w:hAnsi="Book Antiqua"/>
          <w:iCs/>
        </w:rPr>
        <w:t>February</w:t>
      </w:r>
      <w:r w:rsidR="002B766D">
        <w:rPr>
          <w:rFonts w:ascii="Book Antiqua" w:hAnsi="Book Antiqua"/>
          <w:iCs/>
        </w:rPr>
        <w:t> </w:t>
      </w:r>
      <w:r w:rsidRPr="0030032C" w:rsidR="00360A15">
        <w:rPr>
          <w:rFonts w:ascii="Book Antiqua" w:hAnsi="Book Antiqua"/>
          <w:iCs/>
        </w:rPr>
        <w:t>12,</w:t>
      </w:r>
      <w:r w:rsidR="002B766D">
        <w:rPr>
          <w:rFonts w:ascii="Book Antiqua" w:hAnsi="Book Antiqua"/>
          <w:iCs/>
        </w:rPr>
        <w:t> </w:t>
      </w:r>
      <w:r w:rsidRPr="0030032C" w:rsidR="00360A15">
        <w:rPr>
          <w:rFonts w:ascii="Book Antiqua" w:hAnsi="Book Antiqua"/>
          <w:iCs/>
        </w:rPr>
        <w:t>2024</w:t>
      </w:r>
      <w:r w:rsidR="00360A15">
        <w:rPr>
          <w:rFonts w:ascii="Book Antiqua" w:hAnsi="Book Antiqua"/>
          <w:iCs/>
        </w:rPr>
        <w:t>.</w:t>
      </w:r>
    </w:p>
    <w:p w:rsidRPr="00EB362F" w:rsidR="00A94870" w:rsidP="008B632F" w:rsidRDefault="00A94870" w14:paraId="4B16D884" w14:textId="77777777">
      <w:pPr>
        <w:pStyle w:val="Heading1"/>
        <w:keepNext/>
        <w:numPr>
          <w:ilvl w:val="0"/>
          <w:numId w:val="0"/>
        </w:numPr>
        <w:rPr>
          <w:rFonts w:ascii="Arial" w:hAnsi="Arial" w:cs="Arial"/>
        </w:rPr>
      </w:pPr>
      <w:bookmarkStart w:name="_Toc450990220" w:id="22"/>
      <w:bookmarkStart w:name="_Toc451151267" w:id="23"/>
      <w:bookmarkStart w:name="_Toc335049186" w:id="24"/>
      <w:r w:rsidRPr="008B632F">
        <w:rPr>
          <w:rFonts w:ascii="Arial" w:hAnsi="Arial" w:cs="Arial"/>
        </w:rPr>
        <w:t>Conclusions of Law</w:t>
      </w:r>
      <w:bookmarkEnd w:id="22"/>
      <w:bookmarkEnd w:id="23"/>
      <w:bookmarkEnd w:id="24"/>
    </w:p>
    <w:p w:rsidRPr="008B632F" w:rsidR="0047054F" w:rsidP="001A2352" w:rsidRDefault="004E2420" w14:paraId="467D24E2" w14:textId="5660B2A8">
      <w:pPr>
        <w:pStyle w:val="num1"/>
        <w:numPr>
          <w:ilvl w:val="0"/>
          <w:numId w:val="16"/>
        </w:numPr>
        <w:rPr>
          <w:rFonts w:ascii="Book Antiqua" w:hAnsi="Book Antiqua"/>
          <w:bCs/>
        </w:rPr>
      </w:pPr>
      <w:r w:rsidRPr="008B632F">
        <w:rPr>
          <w:rFonts w:ascii="Book Antiqua" w:hAnsi="Book Antiqua"/>
          <w:bCs/>
        </w:rPr>
        <w:t>Wi-Fiber</w:t>
      </w:r>
      <w:r w:rsidRPr="008B632F" w:rsidR="00A94870">
        <w:rPr>
          <w:rFonts w:ascii="Book Antiqua" w:hAnsi="Book Antiqua"/>
          <w:bCs/>
        </w:rPr>
        <w:t xml:space="preserve"> </w:t>
      </w:r>
      <w:r w:rsidRPr="008B632F" w:rsidR="005E1C96">
        <w:rPr>
          <w:rFonts w:ascii="Book Antiqua" w:hAnsi="Book Antiqua"/>
          <w:bCs/>
        </w:rPr>
        <w:t>should be granted a</w:t>
      </w:r>
      <w:r w:rsidRPr="008B632F" w:rsidR="00F95ACC">
        <w:rPr>
          <w:rFonts w:ascii="Book Antiqua" w:hAnsi="Book Antiqua"/>
          <w:bCs/>
        </w:rPr>
        <w:t xml:space="preserve"> CPCN to provide </w:t>
      </w:r>
      <w:r w:rsidRPr="008B632F" w:rsidR="000F7522">
        <w:rPr>
          <w:rFonts w:ascii="Book Antiqua" w:hAnsi="Book Antiqua"/>
          <w:bCs/>
        </w:rPr>
        <w:t>full facilities</w:t>
      </w:r>
      <w:r w:rsidRPr="008B632F" w:rsidR="000F7522">
        <w:rPr>
          <w:rFonts w:ascii="Book Antiqua" w:hAnsi="Book Antiqua"/>
          <w:bCs/>
        </w:rPr>
        <w:noBreakHyphen/>
        <w:t xml:space="preserve">based </w:t>
      </w:r>
      <w:r w:rsidRPr="008B632F" w:rsidR="008A0EE0">
        <w:rPr>
          <w:rFonts w:ascii="Book Antiqua" w:hAnsi="Book Antiqua"/>
          <w:bCs/>
        </w:rPr>
        <w:t>and</w:t>
      </w:r>
      <w:r w:rsidRPr="008B632F" w:rsidR="000F7522">
        <w:rPr>
          <w:rFonts w:ascii="Book Antiqua" w:hAnsi="Book Antiqua"/>
          <w:bCs/>
        </w:rPr>
        <w:t xml:space="preserve"> resold competitive local exchange services </w:t>
      </w:r>
      <w:r w:rsidRPr="008B632F" w:rsidR="00390FFC">
        <w:rPr>
          <w:rFonts w:ascii="Book Antiqua" w:hAnsi="Book Antiqua"/>
          <w:bCs/>
        </w:rPr>
        <w:t xml:space="preserve">in the service </w:t>
      </w:r>
      <w:r w:rsidRPr="008B632F" w:rsidR="0060486D">
        <w:rPr>
          <w:rFonts w:ascii="Book Antiqua" w:hAnsi="Book Antiqua"/>
          <w:bCs/>
        </w:rPr>
        <w:t xml:space="preserve">territories </w:t>
      </w:r>
      <w:r w:rsidRPr="008B632F" w:rsidR="00390FFC">
        <w:rPr>
          <w:rFonts w:ascii="Book Antiqua" w:hAnsi="Book Antiqua"/>
          <w:bCs/>
        </w:rPr>
        <w:t xml:space="preserve">of </w:t>
      </w:r>
      <w:r w:rsidRPr="008B632F" w:rsidR="00BF3413">
        <w:rPr>
          <w:rFonts w:ascii="Book Antiqua" w:hAnsi="Book Antiqua"/>
          <w:bCs/>
        </w:rPr>
        <w:t>AT&amp;T</w:t>
      </w:r>
      <w:r w:rsidRPr="008B632F" w:rsidR="00EB362F">
        <w:rPr>
          <w:rFonts w:ascii="Book Antiqua" w:hAnsi="Book Antiqua"/>
          <w:bCs/>
        </w:rPr>
        <w:t> </w:t>
      </w:r>
      <w:r w:rsidRPr="008B632F" w:rsidR="00A821F7">
        <w:rPr>
          <w:rFonts w:ascii="Book Antiqua" w:hAnsi="Book Antiqua"/>
          <w:bCs/>
        </w:rPr>
        <w:t>California</w:t>
      </w:r>
      <w:r w:rsidRPr="008B632F" w:rsidR="00BF3413">
        <w:rPr>
          <w:rFonts w:ascii="Book Antiqua" w:hAnsi="Book Antiqua"/>
          <w:bCs/>
        </w:rPr>
        <w:t xml:space="preserve">, </w:t>
      </w:r>
      <w:r w:rsidRPr="008B632F" w:rsidR="005B42EA">
        <w:rPr>
          <w:rFonts w:ascii="Book Antiqua" w:hAnsi="Book Antiqua"/>
          <w:bCs/>
        </w:rPr>
        <w:t>Frontier</w:t>
      </w:r>
      <w:r w:rsidRPr="008B632F" w:rsidR="00EB362F">
        <w:rPr>
          <w:rFonts w:ascii="Book Antiqua" w:hAnsi="Book Antiqua"/>
          <w:bCs/>
        </w:rPr>
        <w:t> </w:t>
      </w:r>
      <w:r w:rsidRPr="008B632F" w:rsidR="00A05702">
        <w:rPr>
          <w:rFonts w:ascii="Book Antiqua" w:hAnsi="Book Antiqua"/>
          <w:bCs/>
        </w:rPr>
        <w:t>California, Frontier</w:t>
      </w:r>
      <w:r w:rsidRPr="008B632F" w:rsidR="00EB362F">
        <w:rPr>
          <w:rFonts w:ascii="Book Antiqua" w:hAnsi="Book Antiqua"/>
          <w:bCs/>
        </w:rPr>
        <w:t> </w:t>
      </w:r>
      <w:r w:rsidRPr="008B632F" w:rsidR="00A05702">
        <w:rPr>
          <w:rFonts w:ascii="Book Antiqua" w:hAnsi="Book Antiqua"/>
          <w:bCs/>
        </w:rPr>
        <w:t xml:space="preserve">Communications, </w:t>
      </w:r>
      <w:r w:rsidRPr="008B632F" w:rsidR="00A05702">
        <w:rPr>
          <w:rFonts w:ascii="Book Antiqua" w:hAnsi="Book Antiqua"/>
          <w:bCs/>
        </w:rPr>
        <w:lastRenderedPageBreak/>
        <w:t>Consolidated</w:t>
      </w:r>
      <w:r w:rsidRPr="008B632F" w:rsidR="00EB362F">
        <w:rPr>
          <w:rFonts w:ascii="Book Antiqua" w:hAnsi="Book Antiqua"/>
          <w:bCs/>
        </w:rPr>
        <w:t> </w:t>
      </w:r>
      <w:r w:rsidRPr="008B632F" w:rsidR="005D1AFB">
        <w:rPr>
          <w:rFonts w:ascii="Book Antiqua" w:hAnsi="Book Antiqua"/>
          <w:bCs/>
        </w:rPr>
        <w:t>Communications</w:t>
      </w:r>
      <w:r w:rsidRPr="008B632F" w:rsidR="00BF3413">
        <w:rPr>
          <w:rFonts w:ascii="Book Antiqua" w:hAnsi="Book Antiqua"/>
          <w:bCs/>
        </w:rPr>
        <w:t xml:space="preserve"> </w:t>
      </w:r>
      <w:r w:rsidRPr="008B632F" w:rsidR="008A0EE0">
        <w:rPr>
          <w:rFonts w:ascii="Book Antiqua" w:hAnsi="Book Antiqua"/>
          <w:bCs/>
        </w:rPr>
        <w:t>and</w:t>
      </w:r>
      <w:r w:rsidRPr="008B632F" w:rsidR="0030283D">
        <w:rPr>
          <w:rFonts w:ascii="Book Antiqua" w:hAnsi="Book Antiqua"/>
          <w:bCs/>
        </w:rPr>
        <w:t xml:space="preserve"> full</w:t>
      </w:r>
      <w:r w:rsidRPr="008B632F" w:rsidR="00EB362F">
        <w:rPr>
          <w:rFonts w:ascii="Book Antiqua" w:hAnsi="Book Antiqua"/>
          <w:bCs/>
        </w:rPr>
        <w:t> f</w:t>
      </w:r>
      <w:r w:rsidRPr="008B632F" w:rsidR="0030283D">
        <w:rPr>
          <w:rFonts w:ascii="Book Antiqua" w:hAnsi="Book Antiqua"/>
          <w:bCs/>
        </w:rPr>
        <w:t>acilities</w:t>
      </w:r>
      <w:r w:rsidRPr="008B632F" w:rsidR="00EB362F">
        <w:rPr>
          <w:rFonts w:ascii="Book Antiqua" w:hAnsi="Book Antiqua"/>
          <w:bCs/>
        </w:rPr>
        <w:noBreakHyphen/>
      </w:r>
      <w:r w:rsidRPr="008B632F" w:rsidR="0030283D">
        <w:rPr>
          <w:rFonts w:ascii="Book Antiqua" w:hAnsi="Book Antiqua"/>
          <w:bCs/>
        </w:rPr>
        <w:t xml:space="preserve">based </w:t>
      </w:r>
      <w:r w:rsidRPr="00ED43AA" w:rsidR="0030283D">
        <w:rPr>
          <w:rFonts w:ascii="Book Antiqua" w:hAnsi="Book Antiqua"/>
          <w:bCs/>
        </w:rPr>
        <w:t>resold</w:t>
      </w:r>
      <w:r w:rsidR="00BA2D1C">
        <w:rPr>
          <w:rFonts w:ascii="Book Antiqua" w:hAnsi="Book Antiqua"/>
          <w:bCs/>
        </w:rPr>
        <w:t xml:space="preserve"> i</w:t>
      </w:r>
      <w:r w:rsidRPr="008B632F" w:rsidR="00BF3413">
        <w:rPr>
          <w:rFonts w:ascii="Book Antiqua" w:hAnsi="Book Antiqua"/>
          <w:bCs/>
        </w:rPr>
        <w:t>nterexchange service</w:t>
      </w:r>
      <w:r w:rsidRPr="008B632F" w:rsidR="0000793D">
        <w:rPr>
          <w:rFonts w:ascii="Book Antiqua" w:hAnsi="Book Antiqua"/>
          <w:bCs/>
        </w:rPr>
        <w:t>s</w:t>
      </w:r>
      <w:r w:rsidRPr="008B632F" w:rsidR="00BF3413">
        <w:rPr>
          <w:rFonts w:ascii="Book Antiqua" w:hAnsi="Book Antiqua"/>
          <w:bCs/>
        </w:rPr>
        <w:t xml:space="preserve"> in California</w:t>
      </w:r>
      <w:r w:rsidRPr="008B632F" w:rsidR="00DD4464">
        <w:rPr>
          <w:rFonts w:ascii="Book Antiqua" w:hAnsi="Book Antiqua"/>
          <w:bCs/>
        </w:rPr>
        <w:t>, subject to the terms and conditions set forth in the O</w:t>
      </w:r>
      <w:r w:rsidRPr="008B632F" w:rsidR="00EB362F">
        <w:rPr>
          <w:rFonts w:ascii="Book Antiqua" w:hAnsi="Book Antiqua"/>
          <w:bCs/>
        </w:rPr>
        <w:t>P</w:t>
      </w:r>
      <w:r w:rsidRPr="008B632F" w:rsidR="00DD4464">
        <w:rPr>
          <w:rFonts w:ascii="Book Antiqua" w:hAnsi="Book Antiqua"/>
          <w:bCs/>
        </w:rPr>
        <w:t>s</w:t>
      </w:r>
      <w:r w:rsidRPr="008B632F" w:rsidR="0047054F">
        <w:rPr>
          <w:rFonts w:ascii="Book Antiqua" w:hAnsi="Book Antiqua"/>
          <w:bCs/>
        </w:rPr>
        <w:t>.</w:t>
      </w:r>
    </w:p>
    <w:p w:rsidRPr="008B632F" w:rsidR="002B365F" w:rsidP="001A2352" w:rsidRDefault="00F26EDF" w14:paraId="49FCBF47" w14:textId="6CBFEECA">
      <w:pPr>
        <w:pStyle w:val="num1"/>
        <w:numPr>
          <w:ilvl w:val="0"/>
          <w:numId w:val="16"/>
        </w:numPr>
        <w:rPr>
          <w:rFonts w:ascii="Book Antiqua" w:hAnsi="Book Antiqua"/>
          <w:bCs/>
        </w:rPr>
      </w:pPr>
      <w:r w:rsidRPr="008B632F">
        <w:rPr>
          <w:rFonts w:ascii="Book Antiqua" w:hAnsi="Book Antiqua"/>
          <w:bCs/>
        </w:rPr>
        <w:t>Wi-Fiber</w:t>
      </w:r>
      <w:r w:rsidRPr="008B632F" w:rsidR="00164F0D">
        <w:rPr>
          <w:rFonts w:ascii="Book Antiqua" w:hAnsi="Book Antiqua"/>
          <w:bCs/>
        </w:rPr>
        <w:t xml:space="preserve"> should be allowed to use the </w:t>
      </w:r>
      <w:r w:rsidRPr="008B632F" w:rsidR="00DD447C">
        <w:rPr>
          <w:rFonts w:ascii="Book Antiqua" w:hAnsi="Book Antiqua"/>
          <w:bCs/>
        </w:rPr>
        <w:t>Energy</w:t>
      </w:r>
      <w:r w:rsidRPr="008B632F" w:rsidR="00EB362F">
        <w:rPr>
          <w:rFonts w:ascii="Book Antiqua" w:hAnsi="Book Antiqua"/>
          <w:bCs/>
        </w:rPr>
        <w:t> </w:t>
      </w:r>
      <w:r w:rsidRPr="008B632F" w:rsidR="00164F0D">
        <w:rPr>
          <w:rFonts w:ascii="Book Antiqua" w:hAnsi="Book Antiqua"/>
          <w:bCs/>
        </w:rPr>
        <w:t>Division 21</w:t>
      </w:r>
      <w:r w:rsidRPr="008B632F" w:rsidR="00EB362F">
        <w:rPr>
          <w:rFonts w:ascii="Book Antiqua" w:hAnsi="Book Antiqua"/>
          <w:bCs/>
        </w:rPr>
        <w:noBreakHyphen/>
      </w:r>
      <w:r w:rsidRPr="008B632F" w:rsidR="00164F0D">
        <w:rPr>
          <w:rFonts w:ascii="Book Antiqua" w:hAnsi="Book Antiqua"/>
          <w:bCs/>
        </w:rPr>
        <w:t xml:space="preserve">day CEQA exemption </w:t>
      </w:r>
      <w:r w:rsidRPr="008B632F" w:rsidR="00D54620">
        <w:rPr>
          <w:rFonts w:ascii="Book Antiqua" w:hAnsi="Book Antiqua"/>
          <w:bCs/>
        </w:rPr>
        <w:t xml:space="preserve">review </w:t>
      </w:r>
      <w:r w:rsidRPr="008B632F" w:rsidR="00164F0D">
        <w:rPr>
          <w:rFonts w:ascii="Book Antiqua" w:hAnsi="Book Antiqua"/>
          <w:bCs/>
        </w:rPr>
        <w:t xml:space="preserve">process.  </w:t>
      </w:r>
    </w:p>
    <w:p w:rsidRPr="008B632F" w:rsidR="00717BD7" w:rsidP="00DD1FB0" w:rsidRDefault="00F26EDF" w14:paraId="5C7EFAD4" w14:textId="19509494">
      <w:pPr>
        <w:pStyle w:val="num1"/>
        <w:numPr>
          <w:ilvl w:val="0"/>
          <w:numId w:val="16"/>
        </w:numPr>
        <w:rPr>
          <w:rFonts w:ascii="Book Antiqua" w:hAnsi="Book Antiqua"/>
          <w:bCs/>
        </w:rPr>
      </w:pPr>
      <w:r w:rsidRPr="008B632F">
        <w:rPr>
          <w:rFonts w:ascii="Book Antiqua" w:hAnsi="Book Antiqua"/>
          <w:bCs/>
        </w:rPr>
        <w:t>Wi-Fiber</w:t>
      </w:r>
      <w:r w:rsidRPr="008B632F" w:rsidR="00717BD7">
        <w:rPr>
          <w:rFonts w:ascii="Book Antiqua" w:hAnsi="Book Antiqua"/>
          <w:bCs/>
        </w:rPr>
        <w:t xml:space="preserve"> should be </w:t>
      </w:r>
      <w:r w:rsidRPr="00360A15" w:rsidR="00717BD7">
        <w:rPr>
          <w:rFonts w:ascii="Book Antiqua" w:hAnsi="Book Antiqua"/>
          <w:bCs/>
        </w:rPr>
        <w:t>granted resold interexchange</w:t>
      </w:r>
      <w:r w:rsidRPr="008B632F" w:rsidR="00717BD7">
        <w:rPr>
          <w:rFonts w:ascii="Book Antiqua" w:hAnsi="Book Antiqua"/>
          <w:bCs/>
        </w:rPr>
        <w:t xml:space="preserve"> authority and may not construct any facilities, including equipment in existing buildings or structures.</w:t>
      </w:r>
    </w:p>
    <w:p w:rsidRPr="008B632F" w:rsidR="00DD1FB0" w:rsidP="00DD1FB0" w:rsidRDefault="00DD1FB0" w14:paraId="74D06455" w14:textId="0EDDF738">
      <w:pPr>
        <w:pStyle w:val="num1"/>
        <w:numPr>
          <w:ilvl w:val="0"/>
          <w:numId w:val="16"/>
        </w:numPr>
        <w:rPr>
          <w:rFonts w:ascii="Book Antiqua" w:hAnsi="Book Antiqua"/>
          <w:bCs/>
        </w:rPr>
      </w:pPr>
      <w:r w:rsidRPr="008B632F">
        <w:rPr>
          <w:rFonts w:ascii="Book Antiqua" w:hAnsi="Book Antiqua"/>
          <w:bCs/>
          <w:szCs w:val="26"/>
        </w:rPr>
        <w:t xml:space="preserve">In order to ensure that </w:t>
      </w:r>
      <w:r w:rsidRPr="008B632F" w:rsidR="00F26EDF">
        <w:rPr>
          <w:rFonts w:ascii="Book Antiqua" w:hAnsi="Book Antiqua"/>
          <w:bCs/>
        </w:rPr>
        <w:t>Wi-Fiber</w:t>
      </w:r>
      <w:r w:rsidRPr="008B632F">
        <w:rPr>
          <w:rFonts w:ascii="Book Antiqua" w:hAnsi="Book Antiqua"/>
          <w:bCs/>
          <w:szCs w:val="26"/>
        </w:rPr>
        <w:t xml:space="preserve"> maintains its financial requirements, </w:t>
      </w:r>
      <w:r w:rsidRPr="008B632F" w:rsidR="00F26EDF">
        <w:rPr>
          <w:rFonts w:ascii="Book Antiqua" w:hAnsi="Book Antiqua"/>
          <w:bCs/>
        </w:rPr>
        <w:t>Wi</w:t>
      </w:r>
      <w:r w:rsidR="002B766D">
        <w:rPr>
          <w:rFonts w:ascii="Book Antiqua" w:hAnsi="Book Antiqua"/>
          <w:bCs/>
        </w:rPr>
        <w:noBreakHyphen/>
      </w:r>
      <w:r w:rsidRPr="008B632F" w:rsidR="00F26EDF">
        <w:rPr>
          <w:rFonts w:ascii="Book Antiqua" w:hAnsi="Book Antiqua"/>
          <w:bCs/>
        </w:rPr>
        <w:t>Fiber</w:t>
      </w:r>
      <w:r w:rsidRPr="008B632F">
        <w:rPr>
          <w:rFonts w:ascii="Book Antiqua" w:hAnsi="Book Antiqua"/>
          <w:bCs/>
          <w:szCs w:val="26"/>
        </w:rPr>
        <w:t xml:space="preserve"> should be required to provide the Commission’s Communications Division with updated financial documentation both six</w:t>
      </w:r>
      <w:r w:rsidRPr="008B632F" w:rsidR="008A0EE0">
        <w:rPr>
          <w:rFonts w:ascii="Book Antiqua" w:hAnsi="Book Antiqua"/>
          <w:bCs/>
          <w:szCs w:val="26"/>
        </w:rPr>
        <w:t xml:space="preserve"> </w:t>
      </w:r>
      <w:r w:rsidRPr="008B632F">
        <w:rPr>
          <w:rFonts w:ascii="Book Antiqua" w:hAnsi="Book Antiqua"/>
          <w:bCs/>
          <w:szCs w:val="26"/>
        </w:rPr>
        <w:t xml:space="preserve">and </w:t>
      </w:r>
      <w:r w:rsidR="004A31FE">
        <w:rPr>
          <w:rFonts w:ascii="Book Antiqua" w:hAnsi="Book Antiqua"/>
          <w:bCs/>
          <w:szCs w:val="26"/>
        </w:rPr>
        <w:t>12</w:t>
      </w:r>
      <w:r w:rsidRPr="008B632F" w:rsidR="008A0EE0">
        <w:rPr>
          <w:rFonts w:ascii="Book Antiqua" w:hAnsi="Book Antiqua"/>
          <w:bCs/>
          <w:szCs w:val="26"/>
        </w:rPr>
        <w:t xml:space="preserve"> </w:t>
      </w:r>
      <w:r w:rsidRPr="008B632F">
        <w:rPr>
          <w:rFonts w:ascii="Book Antiqua" w:hAnsi="Book Antiqua"/>
          <w:bCs/>
          <w:szCs w:val="26"/>
        </w:rPr>
        <w:t xml:space="preserve">months from the issuance date of this decision by email to </w:t>
      </w:r>
      <w:hyperlink w:history="1" r:id="rId12">
        <w:r w:rsidRPr="008B632F">
          <w:rPr>
            <w:rStyle w:val="Hyperlink"/>
            <w:rFonts w:ascii="Book Antiqua" w:hAnsi="Book Antiqua"/>
            <w:bCs/>
            <w:color w:val="auto"/>
            <w:szCs w:val="26"/>
          </w:rPr>
          <w:t>cdcompliance@cpuc.ca.gov</w:t>
        </w:r>
      </w:hyperlink>
      <w:r w:rsidRPr="008B632F">
        <w:rPr>
          <w:rFonts w:ascii="Book Antiqua" w:hAnsi="Book Antiqua"/>
          <w:bCs/>
          <w:szCs w:val="26"/>
        </w:rPr>
        <w:t>.</w:t>
      </w:r>
    </w:p>
    <w:p w:rsidRPr="008B632F" w:rsidR="00F95ACC" w:rsidP="001A2352" w:rsidRDefault="00F26EDF" w14:paraId="2134B294" w14:textId="10AF7967">
      <w:pPr>
        <w:pStyle w:val="num1"/>
        <w:numPr>
          <w:ilvl w:val="0"/>
          <w:numId w:val="16"/>
        </w:numPr>
        <w:rPr>
          <w:rFonts w:ascii="Book Antiqua" w:hAnsi="Book Antiqua"/>
          <w:bCs/>
        </w:rPr>
      </w:pPr>
      <w:r w:rsidRPr="008B632F">
        <w:rPr>
          <w:rFonts w:ascii="Book Antiqua" w:hAnsi="Book Antiqua"/>
          <w:bCs/>
        </w:rPr>
        <w:t>Wi-Fiber</w:t>
      </w:r>
      <w:r w:rsidRPr="008B632F" w:rsidR="002B365F">
        <w:rPr>
          <w:rFonts w:ascii="Book Antiqua" w:hAnsi="Book Antiqua"/>
          <w:bCs/>
        </w:rPr>
        <w:t>,</w:t>
      </w:r>
      <w:r w:rsidRPr="008B632F" w:rsidR="00F95ACC">
        <w:rPr>
          <w:rFonts w:ascii="Book Antiqua" w:hAnsi="Book Antiqua"/>
          <w:bCs/>
        </w:rPr>
        <w:t xml:space="preserve"> once granted a CPCN, should be subject to the applicable Commission rules, decisions, G</w:t>
      </w:r>
      <w:r w:rsidRPr="008B632F" w:rsidR="00EB362F">
        <w:rPr>
          <w:rFonts w:ascii="Book Antiqua" w:hAnsi="Book Antiqua"/>
          <w:bCs/>
        </w:rPr>
        <w:t>O</w:t>
      </w:r>
      <w:r w:rsidRPr="008B632F" w:rsidR="00F95ACC">
        <w:rPr>
          <w:rFonts w:ascii="Book Antiqua" w:hAnsi="Book Antiqua"/>
          <w:bCs/>
        </w:rPr>
        <w:t>s, and statutes that pertain to California pub</w:t>
      </w:r>
      <w:r w:rsidRPr="008B632F" w:rsidR="00D2479F">
        <w:rPr>
          <w:rFonts w:ascii="Book Antiqua" w:hAnsi="Book Antiqua"/>
          <w:bCs/>
        </w:rPr>
        <w:t>lic</w:t>
      </w:r>
      <w:r w:rsidRPr="008B632F" w:rsidR="00EB362F">
        <w:rPr>
          <w:rFonts w:ascii="Book Antiqua" w:hAnsi="Book Antiqua"/>
          <w:bCs/>
        </w:rPr>
        <w:t> </w:t>
      </w:r>
      <w:r w:rsidRPr="008B632F" w:rsidR="00D2479F">
        <w:rPr>
          <w:rFonts w:ascii="Book Antiqua" w:hAnsi="Book Antiqua"/>
          <w:bCs/>
        </w:rPr>
        <w:t>u</w:t>
      </w:r>
      <w:r w:rsidRPr="008B632F" w:rsidR="00EB362F">
        <w:rPr>
          <w:rFonts w:ascii="Book Antiqua" w:hAnsi="Book Antiqua"/>
          <w:bCs/>
        </w:rPr>
        <w:t>til</w:t>
      </w:r>
      <w:r w:rsidRPr="008B632F" w:rsidR="00D2479F">
        <w:rPr>
          <w:rFonts w:ascii="Book Antiqua" w:hAnsi="Book Antiqua"/>
          <w:bCs/>
        </w:rPr>
        <w:t>ities.</w:t>
      </w:r>
    </w:p>
    <w:p w:rsidRPr="0006057C" w:rsidR="00C92E5F" w:rsidP="001A2352" w:rsidRDefault="00F26EDF" w14:paraId="7DB38D0A" w14:textId="42AACACA">
      <w:pPr>
        <w:pStyle w:val="num1"/>
        <w:numPr>
          <w:ilvl w:val="0"/>
          <w:numId w:val="16"/>
        </w:numPr>
        <w:rPr>
          <w:rFonts w:ascii="Book Antiqua" w:hAnsi="Book Antiqua"/>
          <w:bCs/>
        </w:rPr>
      </w:pPr>
      <w:r w:rsidRPr="0006057C">
        <w:rPr>
          <w:rFonts w:ascii="Book Antiqua" w:hAnsi="Book Antiqua"/>
          <w:bCs/>
        </w:rPr>
        <w:t>Wi-Fiber</w:t>
      </w:r>
      <w:r w:rsidRPr="0006057C" w:rsidR="005D4844">
        <w:rPr>
          <w:rFonts w:ascii="Book Antiqua" w:hAnsi="Book Antiqua"/>
          <w:bCs/>
        </w:rPr>
        <w:t xml:space="preserve"> should be granted an exemption from the requirement to file tariffs.</w:t>
      </w:r>
    </w:p>
    <w:p w:rsidRPr="008B632F" w:rsidR="00C53138" w:rsidP="008B632F" w:rsidRDefault="00F26EDF" w14:paraId="73610689" w14:textId="090ED1EE">
      <w:pPr>
        <w:pStyle w:val="num1"/>
        <w:numPr>
          <w:ilvl w:val="0"/>
          <w:numId w:val="16"/>
        </w:numPr>
        <w:rPr>
          <w:rFonts w:ascii="Book Antiqua" w:hAnsi="Book Antiqua"/>
          <w:bCs/>
        </w:rPr>
      </w:pPr>
      <w:r w:rsidRPr="008B632F">
        <w:rPr>
          <w:rFonts w:ascii="Book Antiqua" w:hAnsi="Book Antiqua"/>
          <w:bCs/>
        </w:rPr>
        <w:t>Wi-Fiber</w:t>
      </w:r>
      <w:r w:rsidRPr="008B632F" w:rsidR="008A0EE0">
        <w:rPr>
          <w:rFonts w:ascii="Book Antiqua" w:hAnsi="Book Antiqua"/>
          <w:bCs/>
        </w:rPr>
        <w:t xml:space="preserve">’s August 16, 2023 motion to file </w:t>
      </w:r>
      <w:bookmarkStart w:name="_Hlk159534285" w:id="25"/>
      <w:r w:rsidRPr="008B632F" w:rsidR="008A0EE0">
        <w:rPr>
          <w:rFonts w:ascii="Book Antiqua" w:hAnsi="Book Antiqua"/>
          <w:bCs/>
        </w:rPr>
        <w:t xml:space="preserve">Application Exhibit F (Projected Operating Costs and Revenues), Exhibit G.1 (Bank Statements), Exhibit H (Estimate of Customers For First &amp; Fifth Years), and Exhibit I (Executive Resumes) </w:t>
      </w:r>
      <w:bookmarkEnd w:id="25"/>
      <w:r w:rsidRPr="008B632F" w:rsidR="008A0EE0">
        <w:rPr>
          <w:rFonts w:ascii="Book Antiqua" w:hAnsi="Book Antiqua"/>
          <w:bCs/>
        </w:rPr>
        <w:t>should be granted for three years.</w:t>
      </w:r>
    </w:p>
    <w:p w:rsidRPr="008B632F" w:rsidR="00C53138" w:rsidP="002F305A" w:rsidRDefault="00F26EDF" w14:paraId="657A0854" w14:textId="347CA781">
      <w:pPr>
        <w:pStyle w:val="num1"/>
        <w:numPr>
          <w:ilvl w:val="0"/>
          <w:numId w:val="16"/>
        </w:numPr>
        <w:rPr>
          <w:rFonts w:ascii="Book Antiqua" w:hAnsi="Book Antiqua"/>
          <w:bCs/>
        </w:rPr>
      </w:pPr>
      <w:bookmarkStart w:name="_Hlk159533479" w:id="26"/>
      <w:r w:rsidRPr="008B632F">
        <w:rPr>
          <w:rFonts w:ascii="Book Antiqua" w:hAnsi="Book Antiqua"/>
          <w:bCs/>
        </w:rPr>
        <w:t>Wi-Fiber</w:t>
      </w:r>
      <w:r w:rsidRPr="008B632F" w:rsidR="00C53138">
        <w:rPr>
          <w:rFonts w:ascii="Book Antiqua" w:hAnsi="Book Antiqua"/>
          <w:bCs/>
        </w:rPr>
        <w:t xml:space="preserve">’s </w:t>
      </w:r>
      <w:bookmarkStart w:name="_Hlk159534307" w:id="27"/>
      <w:r w:rsidRPr="008B632F" w:rsidR="00C53138">
        <w:rPr>
          <w:rFonts w:ascii="Book Antiqua" w:hAnsi="Book Antiqua"/>
          <w:bCs/>
        </w:rPr>
        <w:t xml:space="preserve">October 13, 2023 motion to file Exhibit 1 (Bank Statements) to its Amended Application </w:t>
      </w:r>
      <w:bookmarkEnd w:id="27"/>
      <w:r w:rsidRPr="008B632F" w:rsidR="00C53138">
        <w:rPr>
          <w:rFonts w:ascii="Book Antiqua" w:hAnsi="Book Antiqua"/>
          <w:bCs/>
        </w:rPr>
        <w:t>should be granted for three years.</w:t>
      </w:r>
    </w:p>
    <w:bookmarkEnd w:id="26"/>
    <w:p w:rsidRPr="008B632F" w:rsidR="00CA09BB" w:rsidP="002F305A" w:rsidRDefault="00F26EDF" w14:paraId="6C36A67A" w14:textId="1B09E7B4">
      <w:pPr>
        <w:pStyle w:val="num1"/>
        <w:numPr>
          <w:ilvl w:val="0"/>
          <w:numId w:val="16"/>
        </w:numPr>
        <w:rPr>
          <w:rFonts w:ascii="Book Antiqua" w:hAnsi="Book Antiqua"/>
          <w:bCs/>
        </w:rPr>
      </w:pPr>
      <w:r w:rsidRPr="008B632F">
        <w:rPr>
          <w:rFonts w:ascii="Book Antiqua" w:hAnsi="Book Antiqua"/>
          <w:bCs/>
        </w:rPr>
        <w:t>Wi-Fiber</w:t>
      </w:r>
      <w:r w:rsidRPr="008B632F" w:rsidR="008046CE">
        <w:rPr>
          <w:rFonts w:ascii="Book Antiqua" w:hAnsi="Book Antiqua"/>
          <w:bCs/>
        </w:rPr>
        <w:t xml:space="preserve">’s </w:t>
      </w:r>
      <w:bookmarkStart w:name="_Hlk159534357" w:id="28"/>
      <w:r w:rsidRPr="008B632F" w:rsidR="00C53138">
        <w:rPr>
          <w:rFonts w:ascii="Book Antiqua" w:hAnsi="Book Antiqua"/>
          <w:bCs/>
        </w:rPr>
        <w:t xml:space="preserve">February 12, 2024 motion to file Attachment A (Financial Information) to its </w:t>
      </w:r>
      <w:r w:rsidRPr="008B632F" w:rsidR="00C53138">
        <w:rPr>
          <w:rFonts w:ascii="Book Antiqua" w:hAnsi="Book Antiqua"/>
          <w:bCs/>
          <w:i/>
          <w:iCs/>
        </w:rPr>
        <w:t>Response To Administrative Law Judge Ruling Requesting Supplemental Information</w:t>
      </w:r>
      <w:bookmarkEnd w:id="28"/>
      <w:r w:rsidRPr="008B632F" w:rsidR="00C53138">
        <w:rPr>
          <w:rFonts w:ascii="Book Antiqua" w:hAnsi="Book Antiqua"/>
          <w:bCs/>
        </w:rPr>
        <w:t xml:space="preserve"> </w:t>
      </w:r>
      <w:r w:rsidRPr="008B632F" w:rsidR="008046CE">
        <w:rPr>
          <w:rFonts w:ascii="Book Antiqua" w:hAnsi="Book Antiqua"/>
          <w:bCs/>
        </w:rPr>
        <w:t xml:space="preserve"> should be granted for </w:t>
      </w:r>
      <w:r w:rsidRPr="008B632F" w:rsidR="00AE5368">
        <w:rPr>
          <w:rFonts w:ascii="Book Antiqua" w:hAnsi="Book Antiqua"/>
          <w:bCs/>
        </w:rPr>
        <w:t>three</w:t>
      </w:r>
      <w:r w:rsidRPr="008B632F" w:rsidR="00C53138">
        <w:rPr>
          <w:rFonts w:ascii="Book Antiqua" w:hAnsi="Book Antiqua"/>
          <w:bCs/>
        </w:rPr>
        <w:t xml:space="preserve"> </w:t>
      </w:r>
      <w:r w:rsidRPr="008B632F" w:rsidR="008046CE">
        <w:rPr>
          <w:rFonts w:ascii="Book Antiqua" w:hAnsi="Book Antiqua"/>
          <w:bCs/>
        </w:rPr>
        <w:t>years.</w:t>
      </w:r>
    </w:p>
    <w:p w:rsidRPr="008B632F" w:rsidR="008046CE" w:rsidP="001A2352" w:rsidRDefault="00F26EDF" w14:paraId="079D7B41" w14:textId="4E61DB4B">
      <w:pPr>
        <w:pStyle w:val="num1"/>
        <w:numPr>
          <w:ilvl w:val="0"/>
          <w:numId w:val="16"/>
        </w:numPr>
        <w:rPr>
          <w:rFonts w:ascii="Book Antiqua" w:hAnsi="Book Antiqua"/>
          <w:bCs/>
        </w:rPr>
      </w:pPr>
      <w:r w:rsidRPr="008B632F">
        <w:rPr>
          <w:rFonts w:ascii="Book Antiqua" w:hAnsi="Book Antiqua"/>
          <w:bCs/>
        </w:rPr>
        <w:t>Wi-Fiber</w:t>
      </w:r>
      <w:r w:rsidRPr="008B632F" w:rsidR="008046CE">
        <w:rPr>
          <w:rFonts w:ascii="Book Antiqua" w:hAnsi="Book Antiqua"/>
          <w:bCs/>
        </w:rPr>
        <w:t xml:space="preserve"> should </w:t>
      </w:r>
      <w:r w:rsidR="003F4B53">
        <w:rPr>
          <w:rFonts w:ascii="Book Antiqua" w:hAnsi="Book Antiqua"/>
          <w:bCs/>
        </w:rPr>
        <w:t xml:space="preserve">not </w:t>
      </w:r>
      <w:r w:rsidRPr="008B632F" w:rsidR="008046CE">
        <w:rPr>
          <w:rFonts w:ascii="Book Antiqua" w:hAnsi="Book Antiqua"/>
          <w:bCs/>
        </w:rPr>
        <w:t>be granted non</w:t>
      </w:r>
      <w:r w:rsidRPr="008B632F" w:rsidR="00EB362F">
        <w:rPr>
          <w:rFonts w:ascii="Book Antiqua" w:hAnsi="Book Antiqua"/>
          <w:bCs/>
        </w:rPr>
        <w:noBreakHyphen/>
      </w:r>
      <w:r w:rsidRPr="008B632F" w:rsidR="008046CE">
        <w:rPr>
          <w:rFonts w:ascii="Book Antiqua" w:hAnsi="Book Antiqua"/>
          <w:bCs/>
        </w:rPr>
        <w:t>dominant carrier status</w:t>
      </w:r>
      <w:r w:rsidR="003F4B53">
        <w:rPr>
          <w:rFonts w:ascii="Book Antiqua" w:hAnsi="Book Antiqua"/>
          <w:bCs/>
        </w:rPr>
        <w:t>.</w:t>
      </w:r>
      <w:r w:rsidRPr="008B632F" w:rsidR="008046CE">
        <w:rPr>
          <w:rFonts w:ascii="Book Antiqua" w:hAnsi="Book Antiqua"/>
          <w:bCs/>
        </w:rPr>
        <w:t>.</w:t>
      </w:r>
    </w:p>
    <w:p w:rsidRPr="00DE0551" w:rsidR="00A411F5" w:rsidP="00A411F5" w:rsidRDefault="00A411F5" w14:paraId="3F8E1380" w14:textId="77777777">
      <w:pPr>
        <w:pStyle w:val="num1"/>
        <w:numPr>
          <w:ilvl w:val="0"/>
          <w:numId w:val="16"/>
        </w:numPr>
        <w:rPr>
          <w:rFonts w:ascii="Book Antiqua" w:hAnsi="Book Antiqua"/>
        </w:rPr>
      </w:pPr>
      <w:r w:rsidRPr="00DE0551">
        <w:rPr>
          <w:rFonts w:ascii="Book Antiqua" w:hAnsi="Book Antiqua"/>
        </w:rPr>
        <w:t>This proceeding should be closed.</w:t>
      </w:r>
    </w:p>
    <w:p w:rsidRPr="00EB362F" w:rsidR="00A94870" w:rsidP="008B632F" w:rsidRDefault="008B632F" w14:paraId="488EF9C1" w14:textId="37BBA678">
      <w:pPr>
        <w:pStyle w:val="mainex"/>
        <w:tabs>
          <w:tab w:val="center" w:pos="4680"/>
        </w:tabs>
        <w:spacing w:before="240" w:after="240"/>
        <w:jc w:val="left"/>
        <w:rPr>
          <w:rFonts w:ascii="Arial" w:hAnsi="Arial" w:cs="Arial"/>
        </w:rPr>
      </w:pPr>
      <w:bookmarkStart w:name="_Toc450990221" w:id="29"/>
      <w:bookmarkStart w:name="_Toc451151268" w:id="30"/>
      <w:bookmarkStart w:name="OLE_LINK1" w:id="31"/>
      <w:bookmarkStart w:name="OLE_LINK2" w:id="32"/>
      <w:r w:rsidRPr="008B632F">
        <w:rPr>
          <w:rFonts w:ascii="Arial" w:hAnsi="Arial" w:cs="Arial"/>
        </w:rPr>
        <w:lastRenderedPageBreak/>
        <w:tab/>
      </w:r>
      <w:r w:rsidRPr="008B632F" w:rsidR="00A94870">
        <w:rPr>
          <w:rFonts w:ascii="Arial" w:hAnsi="Arial" w:cs="Arial"/>
        </w:rPr>
        <w:t>ORDER</w:t>
      </w:r>
      <w:bookmarkEnd w:id="29"/>
      <w:bookmarkEnd w:id="30"/>
    </w:p>
    <w:bookmarkEnd w:id="31"/>
    <w:bookmarkEnd w:id="32"/>
    <w:p w:rsidRPr="00EB362F" w:rsidR="00500B02" w:rsidP="008D173F" w:rsidRDefault="00A94870" w14:paraId="30103C4D" w14:textId="77777777">
      <w:pPr>
        <w:pStyle w:val="standard"/>
        <w:keepNext/>
        <w:rPr>
          <w:rFonts w:ascii="Book Antiqua" w:hAnsi="Book Antiqua"/>
        </w:rPr>
      </w:pPr>
      <w:r w:rsidRPr="00EB362F">
        <w:rPr>
          <w:rFonts w:ascii="Book Antiqua" w:hAnsi="Book Antiqua"/>
          <w:b/>
        </w:rPr>
        <w:t>IT IS ORDERED</w:t>
      </w:r>
      <w:r w:rsidRPr="00EB362F">
        <w:rPr>
          <w:rFonts w:ascii="Book Antiqua" w:hAnsi="Book Antiqua"/>
        </w:rPr>
        <w:t xml:space="preserve"> that:</w:t>
      </w:r>
      <w:r w:rsidRPr="00EB362F" w:rsidR="00527EB4">
        <w:rPr>
          <w:rFonts w:ascii="Book Antiqua" w:hAnsi="Book Antiqua"/>
        </w:rPr>
        <w:t xml:space="preserve"> </w:t>
      </w:r>
    </w:p>
    <w:p w:rsidRPr="008B632F" w:rsidR="0060486D" w:rsidP="001A2352" w:rsidRDefault="0060486D" w14:paraId="79E631FB" w14:textId="2347F027">
      <w:pPr>
        <w:pStyle w:val="num1"/>
        <w:numPr>
          <w:ilvl w:val="0"/>
          <w:numId w:val="17"/>
        </w:numPr>
        <w:rPr>
          <w:rFonts w:ascii="Book Antiqua" w:hAnsi="Book Antiqua"/>
        </w:rPr>
      </w:pPr>
      <w:r w:rsidRPr="008B632F">
        <w:rPr>
          <w:rFonts w:ascii="Book Antiqua" w:hAnsi="Book Antiqua"/>
        </w:rPr>
        <w:t xml:space="preserve">A </w:t>
      </w:r>
      <w:r w:rsidRPr="008B632F" w:rsidR="00EB362F">
        <w:rPr>
          <w:rFonts w:ascii="Book Antiqua" w:hAnsi="Book Antiqua"/>
        </w:rPr>
        <w:t>C</w:t>
      </w:r>
      <w:r w:rsidRPr="008B632F">
        <w:rPr>
          <w:rFonts w:ascii="Book Antiqua" w:hAnsi="Book Antiqua"/>
        </w:rPr>
        <w:t xml:space="preserve">ertificate of </w:t>
      </w:r>
      <w:r w:rsidRPr="008B632F" w:rsidR="00EB362F">
        <w:rPr>
          <w:rFonts w:ascii="Book Antiqua" w:hAnsi="Book Antiqua"/>
        </w:rPr>
        <w:t>P</w:t>
      </w:r>
      <w:r w:rsidRPr="008B632F">
        <w:rPr>
          <w:rFonts w:ascii="Book Antiqua" w:hAnsi="Book Antiqua"/>
        </w:rPr>
        <w:t xml:space="preserve">ublic </w:t>
      </w:r>
      <w:r w:rsidRPr="008B632F" w:rsidR="00EB362F">
        <w:rPr>
          <w:rFonts w:ascii="Book Antiqua" w:hAnsi="Book Antiqua"/>
        </w:rPr>
        <w:t>C</w:t>
      </w:r>
      <w:r w:rsidRPr="008B632F">
        <w:rPr>
          <w:rFonts w:ascii="Book Antiqua" w:hAnsi="Book Antiqua"/>
        </w:rPr>
        <w:t xml:space="preserve">onvenience and </w:t>
      </w:r>
      <w:r w:rsidRPr="008B632F" w:rsidR="00EB362F">
        <w:rPr>
          <w:rFonts w:ascii="Book Antiqua" w:hAnsi="Book Antiqua"/>
        </w:rPr>
        <w:t>N</w:t>
      </w:r>
      <w:r w:rsidRPr="008B632F">
        <w:rPr>
          <w:rFonts w:ascii="Book Antiqua" w:hAnsi="Book Antiqua"/>
        </w:rPr>
        <w:t xml:space="preserve">ecessity is granted to </w:t>
      </w:r>
      <w:r w:rsidRPr="008B632F" w:rsidR="009E0F3A">
        <w:rPr>
          <w:rFonts w:ascii="Book Antiqua" w:hAnsi="Book Antiqua"/>
        </w:rPr>
        <w:t>Wi-Fiber Of Northern California, LLC</w:t>
      </w:r>
      <w:r w:rsidRPr="008B632F">
        <w:rPr>
          <w:rFonts w:ascii="Book Antiqua" w:hAnsi="Book Antiqua"/>
        </w:rPr>
        <w:t xml:space="preserve"> to provide </w:t>
      </w:r>
      <w:r w:rsidRPr="008B632F" w:rsidR="000F7522">
        <w:rPr>
          <w:rFonts w:ascii="Book Antiqua" w:hAnsi="Book Antiqua"/>
        </w:rPr>
        <w:t>full</w:t>
      </w:r>
      <w:r w:rsidRPr="008B632F" w:rsidR="000901D4">
        <w:rPr>
          <w:rFonts w:ascii="Book Antiqua" w:hAnsi="Book Antiqua"/>
        </w:rPr>
        <w:t> </w:t>
      </w:r>
      <w:r w:rsidRPr="008B632F" w:rsidR="000F7522">
        <w:rPr>
          <w:rFonts w:ascii="Book Antiqua" w:hAnsi="Book Antiqua"/>
        </w:rPr>
        <w:t>facilities</w:t>
      </w:r>
      <w:r w:rsidRPr="008B632F" w:rsidR="000901D4">
        <w:rPr>
          <w:rFonts w:ascii="Book Antiqua" w:hAnsi="Book Antiqua"/>
        </w:rPr>
        <w:noBreakHyphen/>
      </w:r>
      <w:r w:rsidRPr="008B632F" w:rsidR="000F7522">
        <w:rPr>
          <w:rFonts w:ascii="Book Antiqua" w:hAnsi="Book Antiqua"/>
        </w:rPr>
        <w:t xml:space="preserve">based </w:t>
      </w:r>
      <w:r w:rsidRPr="008B632F" w:rsidR="00C53138">
        <w:rPr>
          <w:rFonts w:ascii="Book Antiqua" w:hAnsi="Book Antiqua"/>
        </w:rPr>
        <w:t xml:space="preserve">and </w:t>
      </w:r>
      <w:r w:rsidRPr="008B632F" w:rsidR="000F7522">
        <w:rPr>
          <w:rFonts w:ascii="Book Antiqua" w:hAnsi="Book Antiqua"/>
        </w:rPr>
        <w:t>resold competitive local</w:t>
      </w:r>
      <w:r w:rsidRPr="008B632F" w:rsidR="000901D4">
        <w:rPr>
          <w:rFonts w:ascii="Book Antiqua" w:hAnsi="Book Antiqua"/>
        </w:rPr>
        <w:t> </w:t>
      </w:r>
      <w:r w:rsidRPr="008B632F" w:rsidR="000F7522">
        <w:rPr>
          <w:rFonts w:ascii="Book Antiqua" w:hAnsi="Book Antiqua"/>
        </w:rPr>
        <w:t xml:space="preserve">exchange services </w:t>
      </w:r>
      <w:r w:rsidRPr="008B632F" w:rsidR="00EF4AA7">
        <w:rPr>
          <w:rFonts w:ascii="Book Antiqua" w:hAnsi="Book Antiqua"/>
        </w:rPr>
        <w:t xml:space="preserve">in the </w:t>
      </w:r>
      <w:r w:rsidRPr="008B632F">
        <w:rPr>
          <w:rFonts w:ascii="Book Antiqua" w:hAnsi="Book Antiqua"/>
        </w:rPr>
        <w:t xml:space="preserve">territories of </w:t>
      </w:r>
      <w:r w:rsidRPr="007E059A">
        <w:rPr>
          <w:rFonts w:ascii="Book Antiqua" w:hAnsi="Book Antiqua"/>
        </w:rPr>
        <w:t>Pacific</w:t>
      </w:r>
      <w:r w:rsidRPr="007E059A" w:rsidR="000901D4">
        <w:rPr>
          <w:rFonts w:ascii="Book Antiqua" w:hAnsi="Book Antiqua"/>
        </w:rPr>
        <w:t> </w:t>
      </w:r>
      <w:r w:rsidRPr="007E059A" w:rsidR="008E4D0D">
        <w:rPr>
          <w:rFonts w:ascii="Book Antiqua" w:hAnsi="Book Antiqua"/>
        </w:rPr>
        <w:t xml:space="preserve">Bell </w:t>
      </w:r>
      <w:r w:rsidRPr="007E059A">
        <w:rPr>
          <w:rFonts w:ascii="Book Antiqua" w:hAnsi="Book Antiqua"/>
        </w:rPr>
        <w:t>Telephone</w:t>
      </w:r>
      <w:r w:rsidRPr="007E059A" w:rsidR="000901D4">
        <w:rPr>
          <w:rFonts w:ascii="Book Antiqua" w:hAnsi="Book Antiqua"/>
        </w:rPr>
        <w:t> </w:t>
      </w:r>
      <w:r w:rsidRPr="007E059A" w:rsidR="003838A5">
        <w:rPr>
          <w:rFonts w:ascii="Book Antiqua" w:hAnsi="Book Antiqua"/>
        </w:rPr>
        <w:t>Company d/b/a AT&amp;T</w:t>
      </w:r>
      <w:r w:rsidRPr="007E059A" w:rsidR="000901D4">
        <w:rPr>
          <w:rFonts w:ascii="Book Antiqua" w:hAnsi="Book Antiqua"/>
        </w:rPr>
        <w:t> </w:t>
      </w:r>
      <w:r w:rsidRPr="007E059A" w:rsidR="003838A5">
        <w:rPr>
          <w:rFonts w:ascii="Book Antiqua" w:hAnsi="Book Antiqua"/>
        </w:rPr>
        <w:t>California</w:t>
      </w:r>
      <w:r w:rsidRPr="007E059A">
        <w:rPr>
          <w:rFonts w:ascii="Book Antiqua" w:hAnsi="Book Antiqua"/>
        </w:rPr>
        <w:t xml:space="preserve">, </w:t>
      </w:r>
      <w:r w:rsidRPr="007E059A" w:rsidR="005B42EA">
        <w:rPr>
          <w:rFonts w:ascii="Book Antiqua" w:hAnsi="Book Antiqua"/>
        </w:rPr>
        <w:t>Frontier</w:t>
      </w:r>
      <w:r w:rsidRPr="007E059A" w:rsidR="000901D4">
        <w:rPr>
          <w:rFonts w:ascii="Book Antiqua" w:hAnsi="Book Antiqua"/>
        </w:rPr>
        <w:t> </w:t>
      </w:r>
      <w:r w:rsidRPr="007E059A" w:rsidR="00EF4AA7">
        <w:rPr>
          <w:rFonts w:ascii="Book Antiqua" w:hAnsi="Book Antiqua"/>
        </w:rPr>
        <w:t xml:space="preserve">California Inc., </w:t>
      </w:r>
      <w:r w:rsidRPr="007E059A">
        <w:rPr>
          <w:rFonts w:ascii="Book Antiqua" w:hAnsi="Book Antiqua"/>
        </w:rPr>
        <w:t>Citizens</w:t>
      </w:r>
      <w:r w:rsidRPr="007E059A" w:rsidR="000901D4">
        <w:rPr>
          <w:rFonts w:ascii="Book Antiqua" w:hAnsi="Book Antiqua"/>
        </w:rPr>
        <w:t> </w:t>
      </w:r>
      <w:r w:rsidRPr="007E059A">
        <w:rPr>
          <w:rFonts w:ascii="Book Antiqua" w:hAnsi="Book Antiqua"/>
        </w:rPr>
        <w:t>Telecom</w:t>
      </w:r>
      <w:r w:rsidRPr="007E059A" w:rsidR="001917AF">
        <w:rPr>
          <w:rFonts w:ascii="Book Antiqua" w:hAnsi="Book Antiqua"/>
        </w:rPr>
        <w:t>munications</w:t>
      </w:r>
      <w:r w:rsidRPr="007E059A" w:rsidR="000901D4">
        <w:rPr>
          <w:rFonts w:ascii="Book Antiqua" w:hAnsi="Book Antiqua"/>
        </w:rPr>
        <w:t> </w:t>
      </w:r>
      <w:r w:rsidRPr="007E059A" w:rsidR="001917AF">
        <w:rPr>
          <w:rFonts w:ascii="Book Antiqua" w:hAnsi="Book Antiqua"/>
        </w:rPr>
        <w:t>Company</w:t>
      </w:r>
      <w:r w:rsidRPr="007E059A">
        <w:rPr>
          <w:rFonts w:ascii="Book Antiqua" w:hAnsi="Book Antiqua"/>
        </w:rPr>
        <w:t xml:space="preserve"> of California, Inc.</w:t>
      </w:r>
      <w:r w:rsidRPr="007E059A" w:rsidR="003838A5">
        <w:rPr>
          <w:rFonts w:ascii="Book Antiqua" w:hAnsi="Book Antiqua"/>
        </w:rPr>
        <w:t xml:space="preserve"> d/b/a/</w:t>
      </w:r>
      <w:r w:rsidRPr="007E059A" w:rsidR="000901D4">
        <w:rPr>
          <w:rFonts w:ascii="Book Antiqua" w:hAnsi="Book Antiqua"/>
        </w:rPr>
        <w:t> </w:t>
      </w:r>
      <w:r w:rsidRPr="007E059A" w:rsidR="003838A5">
        <w:rPr>
          <w:rFonts w:ascii="Book Antiqua" w:hAnsi="Book Antiqua"/>
        </w:rPr>
        <w:t>Frontier</w:t>
      </w:r>
      <w:r w:rsidRPr="007E059A" w:rsidR="000901D4">
        <w:rPr>
          <w:rFonts w:ascii="Book Antiqua" w:hAnsi="Book Antiqua"/>
        </w:rPr>
        <w:t> </w:t>
      </w:r>
      <w:r w:rsidRPr="007E059A" w:rsidR="003838A5">
        <w:rPr>
          <w:rFonts w:ascii="Book Antiqua" w:hAnsi="Book Antiqua"/>
        </w:rPr>
        <w:t>Communications of California,</w:t>
      </w:r>
      <w:r w:rsidRPr="007E059A">
        <w:rPr>
          <w:rFonts w:ascii="Book Antiqua" w:hAnsi="Book Antiqua"/>
        </w:rPr>
        <w:t xml:space="preserve"> and </w:t>
      </w:r>
      <w:r w:rsidRPr="007E059A" w:rsidR="00EF4AA7">
        <w:rPr>
          <w:rFonts w:ascii="Book Antiqua" w:hAnsi="Book Antiqua"/>
        </w:rPr>
        <w:t>Consolidated</w:t>
      </w:r>
      <w:r w:rsidRPr="007E059A" w:rsidR="000901D4">
        <w:rPr>
          <w:rFonts w:ascii="Book Antiqua" w:hAnsi="Book Antiqua"/>
        </w:rPr>
        <w:t> </w:t>
      </w:r>
      <w:r w:rsidRPr="007E059A" w:rsidR="00EF4AA7">
        <w:rPr>
          <w:rFonts w:ascii="Book Antiqua" w:hAnsi="Book Antiqua"/>
        </w:rPr>
        <w:t>Communications of California</w:t>
      </w:r>
      <w:r w:rsidRPr="007E059A" w:rsidR="000901D4">
        <w:rPr>
          <w:rFonts w:ascii="Book Antiqua" w:hAnsi="Book Antiqua"/>
        </w:rPr>
        <w:t> </w:t>
      </w:r>
      <w:r w:rsidRPr="007E059A" w:rsidR="00407BDE">
        <w:rPr>
          <w:rFonts w:ascii="Book Antiqua" w:hAnsi="Book Antiqua"/>
        </w:rPr>
        <w:t>Company</w:t>
      </w:r>
      <w:r w:rsidRPr="007E059A">
        <w:rPr>
          <w:rFonts w:ascii="Book Antiqua" w:hAnsi="Book Antiqua"/>
        </w:rPr>
        <w:t xml:space="preserve">, </w:t>
      </w:r>
      <w:r w:rsidRPr="007E059A" w:rsidR="00C53138">
        <w:rPr>
          <w:rFonts w:ascii="Book Antiqua" w:hAnsi="Book Antiqua"/>
        </w:rPr>
        <w:t>and</w:t>
      </w:r>
      <w:r w:rsidR="00653FEE">
        <w:rPr>
          <w:rFonts w:ascii="Book Antiqua" w:hAnsi="Book Antiqua"/>
        </w:rPr>
        <w:t xml:space="preserve"> full facilities-based and </w:t>
      </w:r>
      <w:r w:rsidRPr="008B632F" w:rsidR="00C53138">
        <w:rPr>
          <w:rFonts w:ascii="Book Antiqua" w:hAnsi="Book Antiqua"/>
        </w:rPr>
        <w:t xml:space="preserve"> </w:t>
      </w:r>
      <w:r w:rsidRPr="008B632F" w:rsidR="0030283D">
        <w:rPr>
          <w:rFonts w:ascii="Book Antiqua" w:hAnsi="Book Antiqua"/>
        </w:rPr>
        <w:t>resold</w:t>
      </w:r>
      <w:r w:rsidRPr="008B632F" w:rsidR="0000793D">
        <w:rPr>
          <w:rFonts w:ascii="Book Antiqua" w:hAnsi="Book Antiqua"/>
        </w:rPr>
        <w:t xml:space="preserve"> </w:t>
      </w:r>
      <w:r w:rsidRPr="008B632F" w:rsidR="00860129">
        <w:rPr>
          <w:rFonts w:ascii="Book Antiqua" w:hAnsi="Book Antiqua"/>
        </w:rPr>
        <w:t>interexchange service</w:t>
      </w:r>
      <w:r w:rsidRPr="008B632F" w:rsidR="0000793D">
        <w:rPr>
          <w:rFonts w:ascii="Book Antiqua" w:hAnsi="Book Antiqua"/>
        </w:rPr>
        <w:t>s</w:t>
      </w:r>
      <w:r w:rsidRPr="008B632F" w:rsidR="00860129">
        <w:rPr>
          <w:rFonts w:ascii="Book Antiqua" w:hAnsi="Book Antiqua"/>
        </w:rPr>
        <w:t xml:space="preserve"> in California, </w:t>
      </w:r>
      <w:r w:rsidRPr="008B632F">
        <w:rPr>
          <w:rFonts w:ascii="Book Antiqua" w:hAnsi="Book Antiqua"/>
        </w:rPr>
        <w:t xml:space="preserve">subject to the terms and conditions </w:t>
      </w:r>
      <w:r w:rsidRPr="008B632F" w:rsidR="00A411F5">
        <w:rPr>
          <w:rFonts w:ascii="Book Antiqua" w:hAnsi="Book Antiqua"/>
        </w:rPr>
        <w:t>in this decision</w:t>
      </w:r>
      <w:r w:rsidRPr="008B632F">
        <w:rPr>
          <w:rFonts w:ascii="Book Antiqua" w:hAnsi="Book Antiqua"/>
        </w:rPr>
        <w:t>.</w:t>
      </w:r>
    </w:p>
    <w:p w:rsidRPr="004624AD" w:rsidR="00E80BE0" w:rsidP="00C24750" w:rsidRDefault="00E80BE0" w14:paraId="620ED054" w14:textId="0A04AE3C">
      <w:pPr>
        <w:pStyle w:val="num1"/>
        <w:numPr>
          <w:ilvl w:val="0"/>
          <w:numId w:val="17"/>
        </w:numPr>
        <w:rPr>
          <w:rFonts w:ascii="Book Antiqua" w:hAnsi="Book Antiqua"/>
        </w:rPr>
      </w:pPr>
      <w:r w:rsidRPr="008B632F">
        <w:rPr>
          <w:rFonts w:ascii="Book Antiqua" w:hAnsi="Book Antiqua"/>
        </w:rPr>
        <w:t>The certificate granted</w:t>
      </w:r>
      <w:r w:rsidRPr="008B632F" w:rsidR="00002BFC">
        <w:rPr>
          <w:rFonts w:ascii="Book Antiqua" w:hAnsi="Book Antiqua"/>
        </w:rPr>
        <w:t>,</w:t>
      </w:r>
      <w:r w:rsidRPr="008B632F">
        <w:rPr>
          <w:rFonts w:ascii="Book Antiqua" w:hAnsi="Book Antiqua"/>
        </w:rPr>
        <w:t xml:space="preserve"> and the authority </w:t>
      </w:r>
      <w:r w:rsidRPr="008B632F" w:rsidR="00C70B92">
        <w:rPr>
          <w:rFonts w:ascii="Book Antiqua" w:hAnsi="Book Antiqua"/>
        </w:rPr>
        <w:t xml:space="preserve">for </w:t>
      </w:r>
      <w:r w:rsidRPr="008B632F" w:rsidR="009E0F3A">
        <w:rPr>
          <w:rFonts w:ascii="Book Antiqua" w:hAnsi="Book Antiqua"/>
        </w:rPr>
        <w:t>Wi-Fiber Of Northern California, LLC</w:t>
      </w:r>
      <w:r w:rsidRPr="008B632F" w:rsidR="00C70B92">
        <w:rPr>
          <w:rFonts w:ascii="Book Antiqua" w:hAnsi="Book Antiqua"/>
        </w:rPr>
        <w:t xml:space="preserve"> </w:t>
      </w:r>
      <w:r w:rsidRPr="008B632F">
        <w:rPr>
          <w:rFonts w:ascii="Book Antiqua" w:hAnsi="Book Antiqua"/>
        </w:rPr>
        <w:t xml:space="preserve">to </w:t>
      </w:r>
      <w:r w:rsidRPr="008B632F" w:rsidR="002C3A83">
        <w:rPr>
          <w:rFonts w:ascii="Book Antiqua" w:hAnsi="Book Antiqua"/>
        </w:rPr>
        <w:t>render</w:t>
      </w:r>
      <w:r w:rsidRPr="008B632F">
        <w:rPr>
          <w:rFonts w:ascii="Book Antiqua" w:hAnsi="Book Antiqua"/>
        </w:rPr>
        <w:t xml:space="preserve"> service</w:t>
      </w:r>
      <w:r w:rsidRPr="008B632F" w:rsidR="002C3A83">
        <w:rPr>
          <w:rFonts w:ascii="Book Antiqua" w:hAnsi="Book Antiqua"/>
        </w:rPr>
        <w:t xml:space="preserve"> to </w:t>
      </w:r>
      <w:r w:rsidRPr="008B632F" w:rsidR="00C70B92">
        <w:rPr>
          <w:rFonts w:ascii="Book Antiqua" w:hAnsi="Book Antiqua"/>
        </w:rPr>
        <w:t xml:space="preserve">customers </w:t>
      </w:r>
      <w:r w:rsidRPr="008B632F" w:rsidR="00002BFC">
        <w:rPr>
          <w:rFonts w:ascii="Book Antiqua" w:hAnsi="Book Antiqua"/>
        </w:rPr>
        <w:t>under the rates, charges, and rules authorized, will expire i</w:t>
      </w:r>
      <w:r w:rsidRPr="008B632F" w:rsidR="002C3A83">
        <w:rPr>
          <w:rFonts w:ascii="Book Antiqua" w:hAnsi="Book Antiqua"/>
        </w:rPr>
        <w:t>f</w:t>
      </w:r>
      <w:r w:rsidRPr="008B632F" w:rsidR="00002BFC">
        <w:rPr>
          <w:rFonts w:ascii="Book Antiqua" w:hAnsi="Book Antiqua"/>
        </w:rPr>
        <w:t xml:space="preserve"> not exercised</w:t>
      </w:r>
      <w:r w:rsidRPr="008B632F" w:rsidR="002C3A83">
        <w:rPr>
          <w:rFonts w:ascii="Book Antiqua" w:hAnsi="Book Antiqua"/>
        </w:rPr>
        <w:t>, by offering or actively providing service on a whole</w:t>
      </w:r>
      <w:r w:rsidRPr="008B632F" w:rsidR="00801A82">
        <w:rPr>
          <w:rFonts w:ascii="Book Antiqua" w:hAnsi="Book Antiqua"/>
        </w:rPr>
        <w:t>sale</w:t>
      </w:r>
      <w:r w:rsidRPr="008B632F" w:rsidR="002C3A83">
        <w:rPr>
          <w:rFonts w:ascii="Book Antiqua" w:hAnsi="Book Antiqua"/>
        </w:rPr>
        <w:t xml:space="preserve"> and/or resale basis,</w:t>
      </w:r>
      <w:r w:rsidRPr="008B632F" w:rsidR="00002BFC">
        <w:rPr>
          <w:rFonts w:ascii="Book Antiqua" w:hAnsi="Book Antiqua"/>
        </w:rPr>
        <w:t xml:space="preserve"> </w:t>
      </w:r>
      <w:r w:rsidRPr="008B632F" w:rsidR="002C3A83">
        <w:rPr>
          <w:rFonts w:ascii="Book Antiqua" w:hAnsi="Book Antiqua"/>
        </w:rPr>
        <w:t>after</w:t>
      </w:r>
      <w:r w:rsidRPr="008B632F" w:rsidR="00002BFC">
        <w:rPr>
          <w:rFonts w:ascii="Book Antiqua" w:hAnsi="Book Antiqua"/>
        </w:rPr>
        <w:t xml:space="preserve"> 12 months </w:t>
      </w:r>
      <w:r w:rsidRPr="008B632F" w:rsidR="000E6D9C">
        <w:rPr>
          <w:rFonts w:ascii="Book Antiqua" w:hAnsi="Book Antiqua"/>
        </w:rPr>
        <w:t>from</w:t>
      </w:r>
      <w:r w:rsidRPr="008B632F" w:rsidR="00002BFC">
        <w:rPr>
          <w:rFonts w:ascii="Book Antiqua" w:hAnsi="Book Antiqua"/>
        </w:rPr>
        <w:t xml:space="preserve"> the effective date of this decision. </w:t>
      </w:r>
      <w:r w:rsidRPr="008B632F" w:rsidR="003E12E3">
        <w:rPr>
          <w:rFonts w:ascii="Book Antiqua" w:hAnsi="Book Antiqua"/>
        </w:rPr>
        <w:t xml:space="preserve"> </w:t>
      </w:r>
      <w:r w:rsidRPr="008B632F" w:rsidR="009E0F3A">
        <w:rPr>
          <w:rFonts w:ascii="Book Antiqua" w:hAnsi="Book Antiqua"/>
        </w:rPr>
        <w:t>Wi-Fiber Of Northern California, LLC</w:t>
      </w:r>
      <w:r w:rsidRPr="008B632F" w:rsidR="003A45FA">
        <w:rPr>
          <w:rFonts w:ascii="Book Antiqua" w:hAnsi="Book Antiqua"/>
        </w:rPr>
        <w:t xml:space="preserve"> is responsible for seeking approval for an extension of time to comply with this decision pursuant to Rules of Practice and Procedure</w:t>
      </w:r>
      <w:r w:rsidRPr="008B632F" w:rsidR="00B8562D">
        <w:rPr>
          <w:rFonts w:ascii="Book Antiqua" w:hAnsi="Book Antiqua"/>
        </w:rPr>
        <w:t xml:space="preserve"> Rule </w:t>
      </w:r>
      <w:r w:rsidRPr="004624AD" w:rsidR="00B8562D">
        <w:rPr>
          <w:rFonts w:ascii="Book Antiqua" w:hAnsi="Book Antiqua"/>
        </w:rPr>
        <w:t>16.6.</w:t>
      </w:r>
      <w:r w:rsidRPr="004624AD" w:rsidR="003A45FA">
        <w:rPr>
          <w:rFonts w:ascii="Book Antiqua" w:hAnsi="Book Antiqua"/>
        </w:rPr>
        <w:t xml:space="preserve"> </w:t>
      </w:r>
    </w:p>
    <w:p w:rsidRPr="008B632F" w:rsidR="00C24750" w:rsidP="00C24750" w:rsidRDefault="009E0F3A" w14:paraId="69779D78" w14:textId="5085BF1E">
      <w:pPr>
        <w:pStyle w:val="num1"/>
        <w:numPr>
          <w:ilvl w:val="0"/>
          <w:numId w:val="17"/>
        </w:numPr>
        <w:rPr>
          <w:rFonts w:ascii="Book Antiqua" w:hAnsi="Book Antiqua"/>
          <w:bCs/>
        </w:rPr>
      </w:pPr>
      <w:r w:rsidRPr="008B632F">
        <w:rPr>
          <w:rFonts w:ascii="Book Antiqua" w:hAnsi="Book Antiqua"/>
          <w:bCs/>
        </w:rPr>
        <w:t>Wi-Fiber Of Northern California, LLC</w:t>
      </w:r>
      <w:r w:rsidRPr="008B632F" w:rsidR="00C24750">
        <w:rPr>
          <w:rFonts w:ascii="Book Antiqua" w:hAnsi="Book Antiqua"/>
          <w:bCs/>
        </w:rPr>
        <w:t xml:space="preserve"> </w:t>
      </w:r>
      <w:r w:rsidRPr="008B632F" w:rsidR="000C3C8D">
        <w:rPr>
          <w:rFonts w:ascii="Book Antiqua" w:hAnsi="Book Antiqua"/>
          <w:bCs/>
        </w:rPr>
        <w:t xml:space="preserve">is assigned </w:t>
      </w:r>
      <w:r w:rsidRPr="008B632F" w:rsidR="003E12E3">
        <w:rPr>
          <w:rFonts w:ascii="Book Antiqua" w:hAnsi="Book Antiqua"/>
          <w:bCs/>
        </w:rPr>
        <w:t>u</w:t>
      </w:r>
      <w:r w:rsidRPr="008B632F" w:rsidR="000C3C8D">
        <w:rPr>
          <w:rFonts w:ascii="Book Antiqua" w:hAnsi="Book Antiqua"/>
          <w:bCs/>
        </w:rPr>
        <w:t xml:space="preserve">tility </w:t>
      </w:r>
      <w:r w:rsidRPr="008B632F" w:rsidR="003E12E3">
        <w:rPr>
          <w:rFonts w:ascii="Book Antiqua" w:hAnsi="Book Antiqua"/>
          <w:bCs/>
        </w:rPr>
        <w:t xml:space="preserve">identification number </w:t>
      </w:r>
      <w:r w:rsidRPr="007E059A" w:rsidR="007E059A">
        <w:rPr>
          <w:rFonts w:ascii="Book Antiqua" w:hAnsi="Book Antiqua"/>
          <w:bCs/>
        </w:rPr>
        <w:t>U7447C</w:t>
      </w:r>
      <w:r w:rsidR="007E059A">
        <w:rPr>
          <w:rFonts w:ascii="Book Antiqua" w:hAnsi="Book Antiqua"/>
          <w:bCs/>
        </w:rPr>
        <w:t xml:space="preserve"> </w:t>
      </w:r>
      <w:r w:rsidRPr="008B632F" w:rsidR="000C3C8D">
        <w:rPr>
          <w:rFonts w:ascii="Book Antiqua" w:hAnsi="Book Antiqua"/>
          <w:bCs/>
        </w:rPr>
        <w:t xml:space="preserve">and is responsible for using this as its </w:t>
      </w:r>
      <w:r w:rsidRPr="008B632F" w:rsidR="00C24750">
        <w:rPr>
          <w:rFonts w:ascii="Book Antiqua" w:hAnsi="Book Antiqua"/>
          <w:bCs/>
        </w:rPr>
        <w:t>corporate identification number in the caption of all original filings with this Commission, in the titles of other pleadings filed in existing cases</w:t>
      </w:r>
      <w:r w:rsidRPr="008B632F" w:rsidR="004331DE">
        <w:rPr>
          <w:rFonts w:ascii="Book Antiqua" w:hAnsi="Book Antiqua"/>
          <w:bCs/>
        </w:rPr>
        <w:t>,</w:t>
      </w:r>
      <w:r w:rsidRPr="008B632F" w:rsidR="000C3C8D">
        <w:rPr>
          <w:rFonts w:ascii="Book Antiqua" w:hAnsi="Book Antiqua"/>
          <w:bCs/>
        </w:rPr>
        <w:t xml:space="preserve"> and informal submissions to the Commission</w:t>
      </w:r>
      <w:r w:rsidRPr="008B632F" w:rsidR="00C24750">
        <w:rPr>
          <w:rFonts w:ascii="Book Antiqua" w:hAnsi="Book Antiqua"/>
          <w:bCs/>
        </w:rPr>
        <w:t>.</w:t>
      </w:r>
      <w:r w:rsidRPr="008B632F" w:rsidR="000C3C8D">
        <w:rPr>
          <w:rFonts w:ascii="Book Antiqua" w:hAnsi="Book Antiqua"/>
          <w:bCs/>
        </w:rPr>
        <w:t xml:space="preserve"> </w:t>
      </w:r>
    </w:p>
    <w:p w:rsidRPr="008B632F" w:rsidR="00C24750" w:rsidP="00C24750" w:rsidRDefault="009E0F3A" w14:paraId="46F52ED9" w14:textId="389AE283">
      <w:pPr>
        <w:pStyle w:val="num1"/>
        <w:numPr>
          <w:ilvl w:val="0"/>
          <w:numId w:val="17"/>
        </w:numPr>
        <w:rPr>
          <w:rFonts w:ascii="Book Antiqua" w:hAnsi="Book Antiqua"/>
          <w:bCs/>
        </w:rPr>
      </w:pPr>
      <w:r w:rsidRPr="008B632F">
        <w:rPr>
          <w:rFonts w:ascii="Book Antiqua" w:hAnsi="Book Antiqua"/>
          <w:bCs/>
        </w:rPr>
        <w:t>Wi-Fiber Of Northern California, LLC</w:t>
      </w:r>
      <w:r w:rsidRPr="008B632F" w:rsidR="00C24750">
        <w:rPr>
          <w:rFonts w:ascii="Book Antiqua" w:hAnsi="Book Antiqua"/>
          <w:bCs/>
        </w:rPr>
        <w:t xml:space="preserve"> must file</w:t>
      </w:r>
      <w:r w:rsidRPr="008B632F" w:rsidR="00D52905">
        <w:rPr>
          <w:rFonts w:ascii="Book Antiqua" w:hAnsi="Book Antiqua"/>
          <w:bCs/>
        </w:rPr>
        <w:t xml:space="preserve"> </w:t>
      </w:r>
      <w:r w:rsidRPr="008B632F" w:rsidR="00F304D1">
        <w:rPr>
          <w:rFonts w:ascii="Book Antiqua" w:hAnsi="Book Antiqua"/>
          <w:bCs/>
        </w:rPr>
        <w:t xml:space="preserve">in this docket </w:t>
      </w:r>
      <w:r w:rsidRPr="008B632F" w:rsidR="00C24750">
        <w:rPr>
          <w:rFonts w:ascii="Book Antiqua" w:hAnsi="Book Antiqua"/>
          <w:bCs/>
        </w:rPr>
        <w:t>a written acceptance of the certificate granted in this proceeding</w:t>
      </w:r>
      <w:r w:rsidRPr="008B632F" w:rsidR="00F304D1">
        <w:rPr>
          <w:rFonts w:ascii="Book Antiqua" w:hAnsi="Book Antiqua"/>
          <w:bCs/>
        </w:rPr>
        <w:t xml:space="preserve"> within</w:t>
      </w:r>
      <w:r w:rsidRPr="008B632F" w:rsidR="00C53138">
        <w:rPr>
          <w:rFonts w:ascii="Book Antiqua" w:hAnsi="Book Antiqua"/>
          <w:bCs/>
        </w:rPr>
        <w:t xml:space="preserve"> </w:t>
      </w:r>
      <w:r w:rsidRPr="008B632F" w:rsidR="00F304D1">
        <w:rPr>
          <w:rFonts w:ascii="Book Antiqua" w:hAnsi="Book Antiqua"/>
          <w:bCs/>
        </w:rPr>
        <w:t xml:space="preserve">30 days of the </w:t>
      </w:r>
      <w:r w:rsidRPr="008B632F" w:rsidR="00F304D1">
        <w:rPr>
          <w:rFonts w:ascii="Book Antiqua" w:hAnsi="Book Antiqua"/>
          <w:bCs/>
        </w:rPr>
        <w:lastRenderedPageBreak/>
        <w:t>effective date of this decision</w:t>
      </w:r>
      <w:r w:rsidRPr="008B632F" w:rsidR="00C24750">
        <w:rPr>
          <w:rFonts w:ascii="Book Antiqua" w:hAnsi="Book Antiqua"/>
          <w:bCs/>
        </w:rPr>
        <w:t>. The written acceptance filed in this docket does not reopen the proceeding.</w:t>
      </w:r>
    </w:p>
    <w:p w:rsidRPr="008B632F" w:rsidR="00D03315" w:rsidP="00D03315" w:rsidRDefault="009E0F3A" w14:paraId="095F4210" w14:textId="28F08ED6">
      <w:pPr>
        <w:pStyle w:val="num1"/>
        <w:numPr>
          <w:ilvl w:val="0"/>
          <w:numId w:val="17"/>
        </w:numPr>
        <w:ind w:firstLine="288"/>
        <w:rPr>
          <w:rFonts w:ascii="Book Antiqua" w:hAnsi="Book Antiqua"/>
          <w:bCs/>
        </w:rPr>
      </w:pPr>
      <w:r w:rsidRPr="008B632F">
        <w:rPr>
          <w:rFonts w:ascii="Book Antiqua" w:hAnsi="Book Antiqua"/>
          <w:bCs/>
        </w:rPr>
        <w:t>Wi-Fiber Of Northern California, LLC</w:t>
      </w:r>
      <w:r w:rsidRPr="008B632F" w:rsidR="00D03315">
        <w:rPr>
          <w:rFonts w:ascii="Book Antiqua" w:hAnsi="Book Antiqua"/>
          <w:bCs/>
        </w:rPr>
        <w:t xml:space="preserve"> must provide the name, address, e</w:t>
      </w:r>
      <w:r w:rsidRPr="008B632F" w:rsidR="00D03315">
        <w:rPr>
          <w:rFonts w:ascii="Book Antiqua" w:hAnsi="Book Antiqua"/>
          <w:bCs/>
        </w:rPr>
        <w:noBreakHyphen/>
        <w:t xml:space="preserve">mail address, and telephone number of its designated </w:t>
      </w:r>
      <w:r w:rsidRPr="008B632F" w:rsidR="004331DE">
        <w:rPr>
          <w:rFonts w:ascii="Book Antiqua" w:hAnsi="Book Antiqua"/>
          <w:bCs/>
        </w:rPr>
        <w:t xml:space="preserve">primary </w:t>
      </w:r>
      <w:r w:rsidRPr="008B632F" w:rsidR="00D03315">
        <w:rPr>
          <w:rFonts w:ascii="Book Antiqua" w:hAnsi="Book Antiqua"/>
          <w:bCs/>
        </w:rPr>
        <w:t>regulatory/official contact person</w:t>
      </w:r>
      <w:r w:rsidRPr="008B632F" w:rsidR="00D52905">
        <w:rPr>
          <w:rFonts w:ascii="Book Antiqua" w:hAnsi="Book Antiqua"/>
          <w:bCs/>
        </w:rPr>
        <w:t xml:space="preserve"> to the California Public Utilities Commission’s Communications Division</w:t>
      </w:r>
      <w:r w:rsidRPr="008B632F" w:rsidR="00F304D1">
        <w:rPr>
          <w:rFonts w:ascii="Book Antiqua" w:hAnsi="Book Antiqua"/>
          <w:bCs/>
        </w:rPr>
        <w:t xml:space="preserve"> within</w:t>
      </w:r>
      <w:r w:rsidRPr="008B632F" w:rsidR="00F304D1">
        <w:rPr>
          <w:bCs/>
        </w:rPr>
        <w:t xml:space="preserve"> five</w:t>
      </w:r>
      <w:r w:rsidRPr="008B632F" w:rsidR="00881888">
        <w:rPr>
          <w:bCs/>
        </w:rPr>
        <w:t xml:space="preserve"> </w:t>
      </w:r>
      <w:r w:rsidRPr="008B632F" w:rsidR="00F304D1">
        <w:rPr>
          <w:bCs/>
        </w:rPr>
        <w:t xml:space="preserve">days </w:t>
      </w:r>
      <w:r w:rsidRPr="008B632F" w:rsidR="0074514F">
        <w:rPr>
          <w:bCs/>
        </w:rPr>
        <w:t>of</w:t>
      </w:r>
      <w:r w:rsidRPr="008B632F" w:rsidR="00F304D1">
        <w:rPr>
          <w:bCs/>
        </w:rPr>
        <w:t xml:space="preserve"> written acceptance of its certificate</w:t>
      </w:r>
      <w:r w:rsidRPr="008B632F" w:rsidR="00D03315">
        <w:rPr>
          <w:rFonts w:ascii="Book Antiqua" w:hAnsi="Book Antiqua"/>
          <w:bCs/>
        </w:rPr>
        <w:t xml:space="preserve">. </w:t>
      </w:r>
      <w:r w:rsidRPr="008B632F" w:rsidR="001032C6">
        <w:rPr>
          <w:rFonts w:ascii="Book Antiqua" w:hAnsi="Book Antiqua"/>
          <w:bCs/>
        </w:rPr>
        <w:t>Refer to Attachment B for additional information related to updating contact information.</w:t>
      </w:r>
    </w:p>
    <w:p w:rsidRPr="00EB362F" w:rsidR="00D03315" w:rsidP="00D03315" w:rsidRDefault="009E0F3A" w14:paraId="26760B7F" w14:textId="1AB39E36">
      <w:pPr>
        <w:pStyle w:val="num1"/>
        <w:numPr>
          <w:ilvl w:val="0"/>
          <w:numId w:val="17"/>
        </w:numPr>
        <w:ind w:firstLine="288"/>
        <w:rPr>
          <w:rFonts w:ascii="Book Antiqua" w:hAnsi="Book Antiqua"/>
        </w:rPr>
      </w:pPr>
      <w:r w:rsidRPr="008B632F">
        <w:rPr>
          <w:rFonts w:ascii="Book Antiqua" w:hAnsi="Book Antiqua"/>
          <w:bCs/>
        </w:rPr>
        <w:t>Wi-Fiber Of Northern California, LLC</w:t>
      </w:r>
      <w:r w:rsidRPr="008B632F" w:rsidR="00D03315">
        <w:rPr>
          <w:rFonts w:ascii="Book Antiqua" w:hAnsi="Book Antiqua"/>
          <w:bCs/>
        </w:rPr>
        <w:t xml:space="preserve"> must provide</w:t>
      </w:r>
      <w:r w:rsidRPr="008B632F" w:rsidR="00D52905">
        <w:rPr>
          <w:bCs/>
        </w:rPr>
        <w:t xml:space="preserve"> </w:t>
      </w:r>
      <w:r w:rsidRPr="008B632F" w:rsidR="00D03315">
        <w:rPr>
          <w:rFonts w:ascii="Book Antiqua" w:hAnsi="Book Antiqua"/>
          <w:bCs/>
        </w:rPr>
        <w:t>the name, address, e</w:t>
      </w:r>
      <w:r w:rsidRPr="008B632F" w:rsidR="00D03315">
        <w:rPr>
          <w:rFonts w:ascii="Book Antiqua" w:hAnsi="Book Antiqua"/>
          <w:bCs/>
        </w:rPr>
        <w:noBreakHyphen/>
        <w:t>mail address, and telephone number of its designated contact person for purposes of resolving consumer complaints</w:t>
      </w:r>
      <w:r w:rsidRPr="008B632F" w:rsidR="00D52905">
        <w:rPr>
          <w:rFonts w:ascii="Book Antiqua" w:hAnsi="Book Antiqua"/>
          <w:bCs/>
        </w:rPr>
        <w:t xml:space="preserve"> to the California Public Utilities Commission’s Consumer Affairs Branch</w:t>
      </w:r>
      <w:r w:rsidRPr="008B632F" w:rsidR="00F304D1">
        <w:rPr>
          <w:rFonts w:ascii="Book Antiqua" w:hAnsi="Book Antiqua"/>
          <w:bCs/>
        </w:rPr>
        <w:t xml:space="preserve"> within</w:t>
      </w:r>
      <w:r w:rsidRPr="008B632F" w:rsidR="00F304D1">
        <w:rPr>
          <w:bCs/>
        </w:rPr>
        <w:t xml:space="preserve"> five (5) days </w:t>
      </w:r>
      <w:r w:rsidRPr="008B632F" w:rsidR="0074514F">
        <w:rPr>
          <w:bCs/>
        </w:rPr>
        <w:t>of</w:t>
      </w:r>
      <w:r w:rsidRPr="008B632F" w:rsidR="00F304D1">
        <w:rPr>
          <w:bCs/>
        </w:rPr>
        <w:t xml:space="preserve"> written acceptance of its certificate</w:t>
      </w:r>
      <w:r w:rsidRPr="008B632F" w:rsidR="00D03315">
        <w:rPr>
          <w:rFonts w:ascii="Book Antiqua" w:hAnsi="Book Antiqua"/>
          <w:bCs/>
        </w:rPr>
        <w:t xml:space="preserve">. </w:t>
      </w:r>
      <w:r w:rsidRPr="008B632F" w:rsidR="001032C6">
        <w:rPr>
          <w:rFonts w:ascii="Book Antiqua" w:hAnsi="Book Antiqua"/>
          <w:bCs/>
        </w:rPr>
        <w:t>Refer to Attachment B for additional information</w:t>
      </w:r>
      <w:r w:rsidRPr="008B632F" w:rsidR="001032C6">
        <w:rPr>
          <w:rFonts w:ascii="Book Antiqua" w:hAnsi="Book Antiqua"/>
        </w:rPr>
        <w:t xml:space="preserve"> </w:t>
      </w:r>
      <w:r w:rsidR="001032C6">
        <w:rPr>
          <w:rFonts w:ascii="Book Antiqua" w:hAnsi="Book Antiqua"/>
        </w:rPr>
        <w:t>related to updating contact information.</w:t>
      </w:r>
    </w:p>
    <w:p w:rsidRPr="008B632F" w:rsidR="00BD161F" w:rsidP="000E7B0F" w:rsidRDefault="009E0F3A" w14:paraId="34D34930" w14:textId="2FA47A04">
      <w:pPr>
        <w:pStyle w:val="num1"/>
        <w:numPr>
          <w:ilvl w:val="0"/>
          <w:numId w:val="17"/>
        </w:numPr>
        <w:rPr>
          <w:rFonts w:ascii="Book Antiqua" w:hAnsi="Book Antiqua"/>
          <w:bCs/>
        </w:rPr>
      </w:pPr>
      <w:r w:rsidRPr="008B632F">
        <w:rPr>
          <w:rFonts w:ascii="Book Antiqua" w:hAnsi="Book Antiqua"/>
          <w:bCs/>
        </w:rPr>
        <w:t>Wi-Fiber Of Northern California, LLC</w:t>
      </w:r>
      <w:r w:rsidRPr="008B632F" w:rsidR="000E7B0F">
        <w:rPr>
          <w:rFonts w:ascii="Book Antiqua" w:hAnsi="Book Antiqua"/>
          <w:bCs/>
          <w:szCs w:val="26"/>
        </w:rPr>
        <w:t xml:space="preserve"> must submit a Tier</w:t>
      </w:r>
      <w:r w:rsidRPr="008B632F" w:rsidR="000E7B0F">
        <w:rPr>
          <w:rFonts w:ascii="Book Antiqua" w:hAnsi="Book Antiqua"/>
          <w:bCs/>
          <w:szCs w:val="26"/>
        </w:rPr>
        <w:noBreakHyphen/>
        <w:t xml:space="preserve">1 Advice Letter </w:t>
      </w:r>
      <w:r w:rsidRPr="008B632F" w:rsidR="00F304D1">
        <w:rPr>
          <w:rFonts w:ascii="Book Antiqua" w:hAnsi="Book Antiqua"/>
          <w:bCs/>
          <w:szCs w:val="26"/>
        </w:rPr>
        <w:t>containing a copy of the license holder’s executed performance bond in accordance with Decision 13</w:t>
      </w:r>
      <w:r w:rsidRPr="008B632F" w:rsidR="00F304D1">
        <w:rPr>
          <w:rFonts w:ascii="Book Antiqua" w:hAnsi="Book Antiqua"/>
          <w:bCs/>
          <w:szCs w:val="26"/>
        </w:rPr>
        <w:noBreakHyphen/>
        <w:t>05</w:t>
      </w:r>
      <w:r w:rsidRPr="008B632F" w:rsidR="00F304D1">
        <w:rPr>
          <w:rFonts w:ascii="Book Antiqua" w:hAnsi="Book Antiqua"/>
          <w:bCs/>
          <w:szCs w:val="26"/>
        </w:rPr>
        <w:noBreakHyphen/>
        <w:t xml:space="preserve">035 </w:t>
      </w:r>
      <w:r w:rsidRPr="008B632F" w:rsidR="000E7B0F">
        <w:rPr>
          <w:rFonts w:ascii="Book Antiqua" w:hAnsi="Book Antiqua"/>
          <w:bCs/>
          <w:szCs w:val="26"/>
        </w:rPr>
        <w:t xml:space="preserve">to the </w:t>
      </w:r>
      <w:r w:rsidRPr="008B632F" w:rsidR="004331DE">
        <w:rPr>
          <w:rFonts w:ascii="Book Antiqua" w:hAnsi="Book Antiqua"/>
          <w:bCs/>
        </w:rPr>
        <w:t>California Public Utilities Commission</w:t>
      </w:r>
      <w:r w:rsidRPr="008B632F" w:rsidR="00DD1FB0">
        <w:rPr>
          <w:rFonts w:ascii="Book Antiqua" w:hAnsi="Book Antiqua"/>
          <w:bCs/>
        </w:rPr>
        <w:t>’</w:t>
      </w:r>
      <w:r w:rsidRPr="008B632F" w:rsidR="004331DE">
        <w:rPr>
          <w:rFonts w:ascii="Book Antiqua" w:hAnsi="Book Antiqua"/>
          <w:bCs/>
        </w:rPr>
        <w:t xml:space="preserve">s </w:t>
      </w:r>
      <w:r w:rsidRPr="008B632F" w:rsidR="000E7B0F">
        <w:rPr>
          <w:rFonts w:ascii="Book Antiqua" w:hAnsi="Book Antiqua"/>
          <w:bCs/>
          <w:szCs w:val="26"/>
        </w:rPr>
        <w:t xml:space="preserve">Communications Division </w:t>
      </w:r>
      <w:r w:rsidRPr="008B632F" w:rsidR="00F304D1">
        <w:rPr>
          <w:rFonts w:ascii="Book Antiqua" w:hAnsi="Book Antiqua"/>
          <w:bCs/>
        </w:rPr>
        <w:t>within</w:t>
      </w:r>
      <w:r w:rsidRPr="008B632F" w:rsidR="00F304D1">
        <w:rPr>
          <w:bCs/>
        </w:rPr>
        <w:t xml:space="preserve"> five days </w:t>
      </w:r>
      <w:r w:rsidRPr="008B632F" w:rsidR="007D562D">
        <w:rPr>
          <w:bCs/>
        </w:rPr>
        <w:t>of</w:t>
      </w:r>
      <w:r w:rsidRPr="008B632F" w:rsidR="00BA03A6">
        <w:rPr>
          <w:bCs/>
        </w:rPr>
        <w:t xml:space="preserve"> </w:t>
      </w:r>
      <w:r w:rsidRPr="008B632F" w:rsidR="007D562D">
        <w:rPr>
          <w:bCs/>
        </w:rPr>
        <w:t xml:space="preserve">the </w:t>
      </w:r>
      <w:r w:rsidRPr="008B632F" w:rsidR="00BA03A6">
        <w:rPr>
          <w:bCs/>
        </w:rPr>
        <w:t>effective date</w:t>
      </w:r>
      <w:r w:rsidRPr="008B632F" w:rsidR="004932B8">
        <w:rPr>
          <w:bCs/>
        </w:rPr>
        <w:t xml:space="preserve"> of</w:t>
      </w:r>
      <w:r w:rsidRPr="008B632F" w:rsidR="00BA03A6">
        <w:rPr>
          <w:bCs/>
        </w:rPr>
        <w:t xml:space="preserve"> this decision</w:t>
      </w:r>
      <w:r w:rsidRPr="008B632F" w:rsidR="003838A5">
        <w:rPr>
          <w:rFonts w:ascii="Book Antiqua" w:hAnsi="Book Antiqua"/>
          <w:bCs/>
          <w:szCs w:val="26"/>
        </w:rPr>
        <w:t xml:space="preserve">. </w:t>
      </w:r>
      <w:r w:rsidRPr="008B632F">
        <w:rPr>
          <w:rFonts w:ascii="Book Antiqua" w:hAnsi="Book Antiqua"/>
          <w:bCs/>
        </w:rPr>
        <w:t>Wi-Fiber Of Northern California, LLC</w:t>
      </w:r>
      <w:r w:rsidRPr="008B632F" w:rsidR="00C739D4">
        <w:rPr>
          <w:rFonts w:ascii="Book Antiqua" w:hAnsi="Book Antiqua"/>
          <w:bCs/>
        </w:rPr>
        <w:t xml:space="preserve"> is responsible</w:t>
      </w:r>
      <w:r w:rsidRPr="008B632F" w:rsidR="00D013FB">
        <w:rPr>
          <w:rFonts w:ascii="Book Antiqua" w:hAnsi="Book Antiqua"/>
          <w:bCs/>
        </w:rPr>
        <w:t>, if needed,</w:t>
      </w:r>
      <w:r w:rsidRPr="008B632F" w:rsidR="00C739D4">
        <w:rPr>
          <w:rFonts w:ascii="Book Antiqua" w:hAnsi="Book Antiqua"/>
          <w:bCs/>
        </w:rPr>
        <w:t xml:space="preserve"> for seeking approval for an extension of time to </w:t>
      </w:r>
      <w:r w:rsidRPr="008B632F" w:rsidR="00F91C16">
        <w:rPr>
          <w:rFonts w:ascii="Book Antiqua" w:hAnsi="Book Antiqua"/>
          <w:bCs/>
        </w:rPr>
        <w:t>submit the</w:t>
      </w:r>
      <w:r w:rsidRPr="008B632F" w:rsidR="00A8762C">
        <w:rPr>
          <w:rFonts w:ascii="Book Antiqua" w:hAnsi="Book Antiqua"/>
          <w:bCs/>
        </w:rPr>
        <w:t xml:space="preserve"> Tier-1 Advice Letter containing a copy of the performance bond</w:t>
      </w:r>
      <w:r w:rsidRPr="008B632F" w:rsidR="00C739D4">
        <w:rPr>
          <w:rFonts w:ascii="Book Antiqua" w:hAnsi="Book Antiqua"/>
          <w:bCs/>
        </w:rPr>
        <w:t xml:space="preserve">. </w:t>
      </w:r>
      <w:r w:rsidRPr="008B632F">
        <w:rPr>
          <w:rFonts w:ascii="Book Antiqua" w:hAnsi="Book Antiqua"/>
          <w:bCs/>
        </w:rPr>
        <w:t>Wi-Fiber Of Northern California, LLC</w:t>
      </w:r>
      <w:r w:rsidRPr="008B632F" w:rsidR="000E7B0F">
        <w:rPr>
          <w:rFonts w:ascii="Book Antiqua" w:hAnsi="Book Antiqua"/>
          <w:bCs/>
          <w:szCs w:val="26"/>
        </w:rPr>
        <w:t xml:space="preserve"> is responsible f</w:t>
      </w:r>
      <w:r w:rsidRPr="008B632F" w:rsidR="007124B2">
        <w:rPr>
          <w:rFonts w:ascii="Book Antiqua" w:hAnsi="Book Antiqua"/>
          <w:bCs/>
          <w:szCs w:val="26"/>
        </w:rPr>
        <w:t xml:space="preserve">or ensuring that the performance bond is active for all </w:t>
      </w:r>
      <w:r w:rsidRPr="008B632F" w:rsidR="001032C6">
        <w:rPr>
          <w:rFonts w:ascii="Book Antiqua" w:hAnsi="Book Antiqua"/>
          <w:bCs/>
          <w:szCs w:val="26"/>
        </w:rPr>
        <w:t>periods</w:t>
      </w:r>
      <w:r w:rsidRPr="008B632F" w:rsidR="007124B2">
        <w:rPr>
          <w:rFonts w:ascii="Book Antiqua" w:hAnsi="Book Antiqua"/>
          <w:bCs/>
          <w:szCs w:val="26"/>
        </w:rPr>
        <w:t xml:space="preserve"> of its operations and </w:t>
      </w:r>
      <w:r w:rsidRPr="008B632F" w:rsidR="001032C6">
        <w:rPr>
          <w:rFonts w:ascii="Book Antiqua" w:hAnsi="Book Antiqua"/>
          <w:bCs/>
          <w:szCs w:val="26"/>
        </w:rPr>
        <w:t>comply with</w:t>
      </w:r>
      <w:r w:rsidRPr="008B632F" w:rsidR="007124B2">
        <w:rPr>
          <w:rFonts w:ascii="Book Antiqua" w:hAnsi="Book Antiqua"/>
          <w:bCs/>
          <w:szCs w:val="26"/>
        </w:rPr>
        <w:t xml:space="preserve"> the annual performance bond filing </w:t>
      </w:r>
      <w:r w:rsidRPr="008B632F" w:rsidR="001777D0">
        <w:rPr>
          <w:rFonts w:ascii="Book Antiqua" w:hAnsi="Book Antiqua"/>
          <w:bCs/>
          <w:szCs w:val="26"/>
        </w:rPr>
        <w:t xml:space="preserve">on or before </w:t>
      </w:r>
      <w:r w:rsidRPr="008B632F" w:rsidR="007124B2">
        <w:rPr>
          <w:rFonts w:ascii="Book Antiqua" w:hAnsi="Book Antiqua"/>
          <w:bCs/>
          <w:szCs w:val="26"/>
        </w:rPr>
        <w:t xml:space="preserve">March 31 of each year. Refer to Attachment B for additional </w:t>
      </w:r>
      <w:r w:rsidRPr="008B632F" w:rsidR="003E12E3">
        <w:rPr>
          <w:rFonts w:ascii="Book Antiqua" w:hAnsi="Book Antiqua"/>
          <w:bCs/>
          <w:szCs w:val="26"/>
        </w:rPr>
        <w:t xml:space="preserve">information on </w:t>
      </w:r>
      <w:r w:rsidRPr="008B632F" w:rsidR="007124B2">
        <w:rPr>
          <w:rFonts w:ascii="Book Antiqua" w:hAnsi="Book Antiqua"/>
          <w:bCs/>
          <w:szCs w:val="26"/>
        </w:rPr>
        <w:t>performance bond requirements.</w:t>
      </w:r>
    </w:p>
    <w:p w:rsidRPr="008B632F" w:rsidR="009A3D94" w:rsidP="009A3D94" w:rsidRDefault="009E0F3A" w14:paraId="46B37229" w14:textId="4D92FAB0">
      <w:pPr>
        <w:pStyle w:val="num1"/>
        <w:numPr>
          <w:ilvl w:val="0"/>
          <w:numId w:val="17"/>
        </w:numPr>
        <w:rPr>
          <w:rFonts w:ascii="Book Antiqua" w:hAnsi="Book Antiqua"/>
          <w:bCs/>
        </w:rPr>
      </w:pPr>
      <w:r w:rsidRPr="008B632F">
        <w:rPr>
          <w:rFonts w:ascii="Book Antiqua" w:hAnsi="Book Antiqua"/>
          <w:bCs/>
        </w:rPr>
        <w:lastRenderedPageBreak/>
        <w:t>Wi-Fiber Of Northern California, LLC</w:t>
      </w:r>
      <w:r w:rsidRPr="008B632F" w:rsidR="009A3D94">
        <w:rPr>
          <w:rFonts w:ascii="Book Antiqua" w:hAnsi="Book Antiqua"/>
          <w:bCs/>
        </w:rPr>
        <w:t xml:space="preserve"> must </w:t>
      </w:r>
      <w:r w:rsidRPr="008B632F" w:rsidR="001777D0">
        <w:rPr>
          <w:rFonts w:ascii="Book Antiqua" w:hAnsi="Book Antiqua"/>
          <w:bCs/>
        </w:rPr>
        <w:t>submit its compliance with Public Utilities Code Section 708, Employee Identification Cards, to</w:t>
      </w:r>
      <w:r w:rsidRPr="008B632F" w:rsidR="00F304D1">
        <w:rPr>
          <w:rFonts w:ascii="Book Antiqua" w:hAnsi="Book Antiqua"/>
          <w:bCs/>
        </w:rPr>
        <w:t xml:space="preserve"> the California Public Utilities Commission’s Director of the Communications Division, </w:t>
      </w:r>
      <w:r w:rsidRPr="008B632F" w:rsidR="009A3D94">
        <w:rPr>
          <w:rFonts w:ascii="Book Antiqua" w:hAnsi="Book Antiqua"/>
          <w:bCs/>
        </w:rPr>
        <w:t xml:space="preserve">in writing, by email to </w:t>
      </w:r>
      <w:hyperlink w:history="1" r:id="rId13">
        <w:r w:rsidRPr="008B632F" w:rsidR="009A3D94">
          <w:rPr>
            <w:rStyle w:val="Hyperlink"/>
            <w:rFonts w:ascii="Book Antiqua" w:hAnsi="Book Antiqua"/>
            <w:bCs/>
            <w:color w:val="auto"/>
          </w:rPr>
          <w:t>cdcompliance@cpuc.ca.gov</w:t>
        </w:r>
      </w:hyperlink>
      <w:r w:rsidRPr="008B632F" w:rsidR="009A3D94">
        <w:rPr>
          <w:rFonts w:ascii="Book Antiqua" w:hAnsi="Book Antiqua"/>
          <w:bCs/>
        </w:rPr>
        <w:t>,</w:t>
      </w:r>
      <w:r w:rsidRPr="008B632F" w:rsidR="00F304D1">
        <w:rPr>
          <w:rFonts w:ascii="Book Antiqua" w:hAnsi="Book Antiqua"/>
          <w:bCs/>
        </w:rPr>
        <w:t xml:space="preserve"> </w:t>
      </w:r>
      <w:r w:rsidRPr="008B632F" w:rsidR="00F304D1">
        <w:rPr>
          <w:rFonts w:ascii="Book Antiqua" w:hAnsi="Book Antiqua"/>
          <w:bCs/>
          <w:iCs/>
        </w:rPr>
        <w:t>within</w:t>
      </w:r>
      <w:r w:rsidRPr="008B632F" w:rsidR="00F304D1">
        <w:rPr>
          <w:rFonts w:ascii="Book Antiqua" w:hAnsi="Book Antiqua"/>
          <w:bCs/>
        </w:rPr>
        <w:t xml:space="preserve"> 60 days </w:t>
      </w:r>
      <w:r w:rsidRPr="008B632F" w:rsidR="0074514F">
        <w:rPr>
          <w:rFonts w:ascii="Book Antiqua" w:hAnsi="Book Antiqua"/>
          <w:bCs/>
        </w:rPr>
        <w:t>of</w:t>
      </w:r>
      <w:r w:rsidRPr="008B632F" w:rsidR="00F304D1">
        <w:rPr>
          <w:rFonts w:ascii="Book Antiqua" w:hAnsi="Book Antiqua"/>
          <w:bCs/>
        </w:rPr>
        <w:t xml:space="preserve"> the effective date of this </w:t>
      </w:r>
      <w:r w:rsidRPr="008B632F" w:rsidR="001777D0">
        <w:rPr>
          <w:rFonts w:ascii="Book Antiqua" w:hAnsi="Book Antiqua"/>
          <w:bCs/>
        </w:rPr>
        <w:t>decision.</w:t>
      </w:r>
    </w:p>
    <w:p w:rsidRPr="008B632F" w:rsidR="00BD161F" w:rsidP="00BD161F" w:rsidRDefault="009E0F3A" w14:paraId="746694EE" w14:textId="70D6E09A">
      <w:pPr>
        <w:pStyle w:val="num2"/>
        <w:numPr>
          <w:ilvl w:val="0"/>
          <w:numId w:val="17"/>
        </w:numPr>
        <w:rPr>
          <w:rFonts w:ascii="Book Antiqua" w:hAnsi="Book Antiqua"/>
          <w:bCs/>
          <w:i/>
        </w:rPr>
      </w:pPr>
      <w:r w:rsidRPr="008B632F">
        <w:rPr>
          <w:rFonts w:ascii="Book Antiqua" w:hAnsi="Book Antiqua"/>
          <w:bCs/>
        </w:rPr>
        <w:t>Wi-Fiber Of Northern California, LLC</w:t>
      </w:r>
      <w:r w:rsidRPr="008B632F" w:rsidR="00BD161F">
        <w:rPr>
          <w:rFonts w:ascii="Book Antiqua" w:hAnsi="Book Antiqua"/>
          <w:bCs/>
        </w:rPr>
        <w:t xml:space="preserve"> must </w:t>
      </w:r>
      <w:r w:rsidRPr="008B632F" w:rsidR="001777D0">
        <w:rPr>
          <w:rFonts w:ascii="Book Antiqua" w:hAnsi="Book Antiqua"/>
          <w:bCs/>
        </w:rPr>
        <w:t>provide the date that competitive local exchange service is first rendered to the public, to</w:t>
      </w:r>
      <w:r w:rsidRPr="008B632F" w:rsidR="00BD161F">
        <w:rPr>
          <w:rFonts w:ascii="Book Antiqua" w:hAnsi="Book Antiqua"/>
          <w:bCs/>
        </w:rPr>
        <w:t xml:space="preserve"> the California Public Utilities Commission’s Director of the Communications Division</w:t>
      </w:r>
      <w:r w:rsidRPr="008B632F" w:rsidR="001777D0">
        <w:rPr>
          <w:rFonts w:ascii="Book Antiqua" w:hAnsi="Book Antiqua"/>
          <w:bCs/>
        </w:rPr>
        <w:t>, in writing,</w:t>
      </w:r>
      <w:r w:rsidRPr="008B632F" w:rsidR="00BD161F">
        <w:rPr>
          <w:rFonts w:ascii="Book Antiqua" w:hAnsi="Book Antiqua"/>
          <w:bCs/>
        </w:rPr>
        <w:t xml:space="preserve"> by email to </w:t>
      </w:r>
      <w:hyperlink w:history="1" r:id="rId14">
        <w:r w:rsidRPr="008B632F" w:rsidR="00BD161F">
          <w:rPr>
            <w:rStyle w:val="Hyperlink"/>
            <w:rFonts w:ascii="Book Antiqua" w:hAnsi="Book Antiqua"/>
            <w:bCs/>
            <w:color w:val="auto"/>
          </w:rPr>
          <w:t>cdcompliance@cpuc.ca.gov</w:t>
        </w:r>
      </w:hyperlink>
      <w:r w:rsidRPr="008B632F" w:rsidR="001777D0">
        <w:rPr>
          <w:rStyle w:val="Hyperlink"/>
          <w:rFonts w:ascii="Book Antiqua" w:hAnsi="Book Antiqua"/>
          <w:bCs/>
          <w:color w:val="auto"/>
        </w:rPr>
        <w:t>,</w:t>
      </w:r>
      <w:r w:rsidRPr="008B632F" w:rsidR="001777D0">
        <w:rPr>
          <w:rFonts w:ascii="Book Antiqua" w:hAnsi="Book Antiqua"/>
          <w:bCs/>
        </w:rPr>
        <w:t xml:space="preserve"> no later than five days after service first begins.</w:t>
      </w:r>
      <w:r w:rsidRPr="008B632F" w:rsidR="00BD161F">
        <w:rPr>
          <w:rFonts w:ascii="Book Antiqua" w:hAnsi="Book Antiqua"/>
          <w:bCs/>
        </w:rPr>
        <w:t xml:space="preserve"> </w:t>
      </w:r>
    </w:p>
    <w:p w:rsidRPr="008B632F" w:rsidR="00C14482" w:rsidP="00BD161F" w:rsidRDefault="009E0F3A" w14:paraId="4473B306" w14:textId="53E9AFDD">
      <w:pPr>
        <w:pStyle w:val="num2"/>
        <w:numPr>
          <w:ilvl w:val="0"/>
          <w:numId w:val="17"/>
        </w:numPr>
        <w:rPr>
          <w:rFonts w:ascii="Book Antiqua" w:hAnsi="Book Antiqua"/>
          <w:bCs/>
          <w:i/>
        </w:rPr>
      </w:pPr>
      <w:r w:rsidRPr="008B632F">
        <w:rPr>
          <w:rFonts w:ascii="Book Antiqua" w:hAnsi="Book Antiqua"/>
          <w:bCs/>
        </w:rPr>
        <w:t>Wi-Fiber Of Northern California, LLC</w:t>
      </w:r>
      <w:r w:rsidRPr="008B632F" w:rsidR="00C14482">
        <w:rPr>
          <w:rFonts w:ascii="Book Antiqua" w:hAnsi="Book Antiqua"/>
          <w:bCs/>
          <w:szCs w:val="26"/>
        </w:rPr>
        <w:t xml:space="preserve"> must demonstrate that it maintained at least $</w:t>
      </w:r>
      <w:r w:rsidR="00707C30">
        <w:rPr>
          <w:rFonts w:ascii="Book Antiqua" w:hAnsi="Book Antiqua"/>
          <w:bCs/>
          <w:szCs w:val="26"/>
        </w:rPr>
        <w:t>100</w:t>
      </w:r>
      <w:r w:rsidRPr="008B632F" w:rsidR="00C14482">
        <w:rPr>
          <w:rFonts w:ascii="Book Antiqua" w:hAnsi="Book Antiqua"/>
          <w:bCs/>
          <w:szCs w:val="26"/>
        </w:rPr>
        <w:t xml:space="preserve">,000 that was reasonably liquid and available for its first year of operations by providing the California Public Utilities Commission’s Communications Division with a confidential copy of its updated financial documentation at both six and 12 months from the issuance date of this decision by email to </w:t>
      </w:r>
      <w:hyperlink w:history="1" r:id="rId15">
        <w:r w:rsidRPr="008B632F" w:rsidR="00C14482">
          <w:rPr>
            <w:rStyle w:val="Hyperlink"/>
            <w:rFonts w:ascii="Book Antiqua" w:hAnsi="Book Antiqua"/>
            <w:bCs/>
            <w:color w:val="auto"/>
            <w:szCs w:val="26"/>
          </w:rPr>
          <w:t>cdcompliance@cpuc.ca.gov</w:t>
        </w:r>
      </w:hyperlink>
      <w:r w:rsidRPr="008B632F" w:rsidR="00C14482">
        <w:rPr>
          <w:rFonts w:ascii="Book Antiqua" w:hAnsi="Book Antiqua"/>
          <w:bCs/>
          <w:szCs w:val="26"/>
        </w:rPr>
        <w:t>.</w:t>
      </w:r>
    </w:p>
    <w:p w:rsidRPr="00BD161F" w:rsidR="003B6E9E" w:rsidP="00BD161F" w:rsidRDefault="009E0F3A" w14:paraId="62820C12" w14:textId="2FD60289">
      <w:pPr>
        <w:pStyle w:val="num1"/>
        <w:numPr>
          <w:ilvl w:val="0"/>
          <w:numId w:val="17"/>
        </w:numPr>
        <w:ind w:firstLine="288"/>
        <w:rPr>
          <w:rFonts w:ascii="Book Antiqua" w:hAnsi="Book Antiqua"/>
        </w:rPr>
      </w:pPr>
      <w:r w:rsidRPr="008B632F">
        <w:rPr>
          <w:rFonts w:ascii="Book Antiqua" w:hAnsi="Book Antiqua"/>
          <w:bCs/>
        </w:rPr>
        <w:t>Wi-Fiber Of Northern California, LLC</w:t>
      </w:r>
      <w:r w:rsidRPr="008B632F" w:rsidR="007124B2">
        <w:rPr>
          <w:rFonts w:ascii="Book Antiqua" w:hAnsi="Book Antiqua"/>
          <w:bCs/>
        </w:rPr>
        <w:t xml:space="preserve"> is subject to </w:t>
      </w:r>
      <w:r w:rsidRPr="008B632F" w:rsidR="003B6E9E">
        <w:rPr>
          <w:rFonts w:ascii="Book Antiqua" w:hAnsi="Book Antiqua"/>
          <w:bCs/>
        </w:rPr>
        <w:t>California public purpose program surcharges</w:t>
      </w:r>
      <w:r w:rsidRPr="008B632F" w:rsidR="007124B2">
        <w:rPr>
          <w:rFonts w:ascii="Book Antiqua" w:hAnsi="Book Antiqua"/>
          <w:bCs/>
        </w:rPr>
        <w:t xml:space="preserve"> (surcharges)</w:t>
      </w:r>
      <w:r w:rsidRPr="008B632F" w:rsidR="003B6E9E">
        <w:rPr>
          <w:rFonts w:ascii="Book Antiqua" w:hAnsi="Book Antiqua"/>
          <w:bCs/>
        </w:rPr>
        <w:t xml:space="preserve"> and user fees</w:t>
      </w:r>
      <w:r w:rsidRPr="008B632F" w:rsidR="002903F3">
        <w:rPr>
          <w:rFonts w:ascii="Book Antiqua" w:hAnsi="Book Antiqua"/>
          <w:bCs/>
        </w:rPr>
        <w:t>;</w:t>
      </w:r>
      <w:r w:rsidRPr="008B632F" w:rsidR="003B6E9E">
        <w:rPr>
          <w:rFonts w:ascii="Book Antiqua" w:hAnsi="Book Antiqua"/>
          <w:bCs/>
        </w:rPr>
        <w:t xml:space="preserve"> </w:t>
      </w:r>
      <w:r w:rsidRPr="008B632F" w:rsidR="007124B2">
        <w:rPr>
          <w:rFonts w:ascii="Book Antiqua" w:hAnsi="Book Antiqua"/>
          <w:bCs/>
        </w:rPr>
        <w:t xml:space="preserve">and is </w:t>
      </w:r>
      <w:r w:rsidRPr="008B632F" w:rsidR="00AA3973">
        <w:rPr>
          <w:rFonts w:ascii="Book Antiqua" w:hAnsi="Book Antiqua"/>
          <w:bCs/>
        </w:rPr>
        <w:t>responsible for</w:t>
      </w:r>
      <w:r w:rsidRPr="008B632F" w:rsidR="008B10C2">
        <w:rPr>
          <w:rFonts w:ascii="Book Antiqua" w:hAnsi="Book Antiqua"/>
        </w:rPr>
        <w:t xml:space="preserve"> </w:t>
      </w:r>
      <w:r w:rsidR="007124B2">
        <w:rPr>
          <w:rFonts w:ascii="Book Antiqua" w:hAnsi="Book Antiqua"/>
        </w:rPr>
        <w:t>timely</w:t>
      </w:r>
      <w:r w:rsidRPr="007124B2" w:rsidR="003B6E9E">
        <w:rPr>
          <w:rFonts w:ascii="Book Antiqua" w:hAnsi="Book Antiqua"/>
        </w:rPr>
        <w:t xml:space="preserve"> </w:t>
      </w:r>
      <w:r w:rsidR="007124B2">
        <w:rPr>
          <w:rFonts w:ascii="Book Antiqua" w:hAnsi="Book Antiqua"/>
        </w:rPr>
        <w:t xml:space="preserve">reporting and </w:t>
      </w:r>
      <w:r w:rsidRPr="007124B2" w:rsidR="003B6E9E">
        <w:rPr>
          <w:rFonts w:ascii="Book Antiqua" w:hAnsi="Book Antiqua"/>
        </w:rPr>
        <w:t>remit</w:t>
      </w:r>
      <w:r w:rsidRPr="007124B2" w:rsidR="00AA3973">
        <w:rPr>
          <w:rFonts w:ascii="Book Antiqua" w:hAnsi="Book Antiqua"/>
        </w:rPr>
        <w:t>t</w:t>
      </w:r>
      <w:r w:rsidR="007124B2">
        <w:rPr>
          <w:rFonts w:ascii="Book Antiqua" w:hAnsi="Book Antiqua"/>
        </w:rPr>
        <w:t xml:space="preserve">ance of surcharges </w:t>
      </w:r>
      <w:r w:rsidRPr="007124B2" w:rsidR="00994FA5">
        <w:rPr>
          <w:rFonts w:ascii="Book Antiqua" w:hAnsi="Book Antiqua"/>
        </w:rPr>
        <w:t xml:space="preserve">and user fees </w:t>
      </w:r>
      <w:r w:rsidRPr="007124B2" w:rsidR="003B6E9E">
        <w:rPr>
          <w:rFonts w:ascii="Book Antiqua" w:hAnsi="Book Antiqua"/>
        </w:rPr>
        <w:t>using the California Public Utilities Commission’s proprietary Telecommunications and User Fee Filing System</w:t>
      </w:r>
      <w:r w:rsidRPr="007124B2" w:rsidR="002C41F0">
        <w:rPr>
          <w:rFonts w:ascii="Book Antiqua" w:hAnsi="Book Antiqua"/>
        </w:rPr>
        <w:t>.</w:t>
      </w:r>
      <w:r w:rsidR="007124B2">
        <w:rPr>
          <w:rFonts w:ascii="Book Antiqua" w:hAnsi="Book Antiqua"/>
        </w:rPr>
        <w:t xml:space="preserve"> </w:t>
      </w:r>
      <w:r w:rsidR="007124B2">
        <w:rPr>
          <w:rFonts w:ascii="Book Antiqua" w:hAnsi="Book Antiqua"/>
          <w:szCs w:val="26"/>
        </w:rPr>
        <w:t xml:space="preserve">Refer to Attachment B for additional </w:t>
      </w:r>
      <w:r w:rsidR="003E12E3">
        <w:rPr>
          <w:rFonts w:ascii="Book Antiqua" w:hAnsi="Book Antiqua"/>
          <w:szCs w:val="26"/>
        </w:rPr>
        <w:t xml:space="preserve">information on </w:t>
      </w:r>
      <w:r w:rsidR="007124B2">
        <w:rPr>
          <w:rFonts w:ascii="Book Antiqua" w:hAnsi="Book Antiqua"/>
          <w:szCs w:val="26"/>
        </w:rPr>
        <w:t>surcharge</w:t>
      </w:r>
      <w:r w:rsidR="002903F3">
        <w:rPr>
          <w:rFonts w:ascii="Book Antiqua" w:hAnsi="Book Antiqua"/>
          <w:szCs w:val="26"/>
        </w:rPr>
        <w:t>s</w:t>
      </w:r>
      <w:r w:rsidR="007124B2">
        <w:rPr>
          <w:rFonts w:ascii="Book Antiqua" w:hAnsi="Book Antiqua"/>
          <w:szCs w:val="26"/>
        </w:rPr>
        <w:t xml:space="preserve"> and user fee</w:t>
      </w:r>
      <w:r w:rsidR="002903F3">
        <w:rPr>
          <w:rFonts w:ascii="Book Antiqua" w:hAnsi="Book Antiqua"/>
          <w:szCs w:val="26"/>
        </w:rPr>
        <w:t>s</w:t>
      </w:r>
      <w:r w:rsidR="007124B2">
        <w:rPr>
          <w:rFonts w:ascii="Book Antiqua" w:hAnsi="Book Antiqua"/>
          <w:szCs w:val="26"/>
        </w:rPr>
        <w:t xml:space="preserve"> requirements.</w:t>
      </w:r>
    </w:p>
    <w:p w:rsidRPr="00D3433A" w:rsidR="00BD161F" w:rsidP="00BD161F" w:rsidRDefault="009E0F3A" w14:paraId="5ACB0104" w14:textId="402C17DD">
      <w:pPr>
        <w:pStyle w:val="num2"/>
        <w:numPr>
          <w:ilvl w:val="0"/>
          <w:numId w:val="17"/>
        </w:numPr>
        <w:rPr>
          <w:rFonts w:ascii="Book Antiqua" w:hAnsi="Book Antiqua"/>
          <w:bCs/>
        </w:rPr>
      </w:pPr>
      <w:r w:rsidRPr="00D3433A">
        <w:rPr>
          <w:rFonts w:ascii="Book Antiqua" w:hAnsi="Book Antiqua"/>
          <w:bCs/>
        </w:rPr>
        <w:t>Wi-Fiber Of Northern California, LLC</w:t>
      </w:r>
      <w:r w:rsidRPr="00D3433A" w:rsidR="00BD161F">
        <w:rPr>
          <w:rFonts w:ascii="Book Antiqua" w:hAnsi="Book Antiqua"/>
          <w:bCs/>
        </w:rPr>
        <w:t xml:space="preserve"> is responsible for submitting an annual report</w:t>
      </w:r>
      <w:r w:rsidRPr="00D3433A" w:rsidR="004439E6">
        <w:rPr>
          <w:rFonts w:ascii="Book Antiqua" w:hAnsi="Book Antiqua"/>
          <w:bCs/>
        </w:rPr>
        <w:t xml:space="preserve"> in accordance with General Order 104</w:t>
      </w:r>
      <w:r w:rsidRPr="00D3433A" w:rsidR="004439E6">
        <w:rPr>
          <w:rFonts w:ascii="Book Antiqua" w:hAnsi="Book Antiqua"/>
          <w:bCs/>
        </w:rPr>
        <w:noBreakHyphen/>
        <w:t>A</w:t>
      </w:r>
      <w:r w:rsidRPr="00D3433A" w:rsidR="00BD161F">
        <w:rPr>
          <w:rFonts w:ascii="Book Antiqua" w:hAnsi="Book Antiqua"/>
          <w:bCs/>
        </w:rPr>
        <w:t xml:space="preserve"> to the California Public Utilities Commission’s Director of the Communications Division, by e</w:t>
      </w:r>
      <w:r w:rsidRPr="00D3433A" w:rsidR="00BD161F">
        <w:rPr>
          <w:rFonts w:ascii="Book Antiqua" w:hAnsi="Book Antiqua"/>
          <w:bCs/>
        </w:rPr>
        <w:noBreakHyphen/>
        <w:t xml:space="preserve">mail to </w:t>
      </w:r>
      <w:hyperlink w:history="1" r:id="rId16">
        <w:r w:rsidRPr="00D3433A" w:rsidR="00BD161F">
          <w:rPr>
            <w:rStyle w:val="Hyperlink"/>
            <w:rFonts w:ascii="Book Antiqua" w:hAnsi="Book Antiqua"/>
            <w:bCs/>
            <w:color w:val="auto"/>
          </w:rPr>
          <w:t>cdcompliance@cpuc.ca.gov</w:t>
        </w:r>
      </w:hyperlink>
      <w:r w:rsidRPr="00D3433A" w:rsidR="00BD161F">
        <w:rPr>
          <w:rFonts w:ascii="Book Antiqua" w:hAnsi="Book Antiqua"/>
          <w:bCs/>
          <w:u w:val="single"/>
        </w:rPr>
        <w:t>,</w:t>
      </w:r>
      <w:r w:rsidRPr="00D3433A" w:rsidR="00BD161F">
        <w:rPr>
          <w:rFonts w:ascii="Book Antiqua" w:hAnsi="Book Antiqua"/>
          <w:bCs/>
        </w:rPr>
        <w:t xml:space="preserve"> no later than March 31 of the year following the </w:t>
      </w:r>
      <w:r w:rsidRPr="00D3433A" w:rsidR="00BD161F">
        <w:rPr>
          <w:rFonts w:ascii="Book Antiqua" w:hAnsi="Book Antiqua"/>
          <w:bCs/>
        </w:rPr>
        <w:lastRenderedPageBreak/>
        <w:t>calendar year for which the annual report is submitted. Refer to Attachment C for additional</w:t>
      </w:r>
      <w:r w:rsidRPr="00D3433A" w:rsidR="003E12E3">
        <w:rPr>
          <w:rFonts w:ascii="Book Antiqua" w:hAnsi="Book Antiqua"/>
          <w:bCs/>
        </w:rPr>
        <w:t xml:space="preserve"> information on</w:t>
      </w:r>
      <w:r w:rsidRPr="00D3433A" w:rsidR="00BD161F">
        <w:rPr>
          <w:rFonts w:ascii="Book Antiqua" w:hAnsi="Book Antiqua"/>
          <w:bCs/>
        </w:rPr>
        <w:t xml:space="preserve"> annual </w:t>
      </w:r>
      <w:r w:rsidRPr="00D3433A" w:rsidR="003E7298">
        <w:rPr>
          <w:rFonts w:ascii="Book Antiqua" w:hAnsi="Book Antiqua"/>
          <w:bCs/>
        </w:rPr>
        <w:t>report</w:t>
      </w:r>
      <w:r w:rsidRPr="00D3433A" w:rsidR="00BD161F">
        <w:rPr>
          <w:rFonts w:ascii="Book Antiqua" w:hAnsi="Book Antiqua"/>
          <w:bCs/>
        </w:rPr>
        <w:t xml:space="preserve"> requirements.  </w:t>
      </w:r>
    </w:p>
    <w:p w:rsidRPr="00D3433A" w:rsidR="00201EE3" w:rsidP="00BD161F" w:rsidRDefault="009E0F3A" w14:paraId="18E28A02" w14:textId="769C47CF">
      <w:pPr>
        <w:pStyle w:val="num1"/>
        <w:numPr>
          <w:ilvl w:val="0"/>
          <w:numId w:val="17"/>
        </w:numPr>
        <w:rPr>
          <w:rFonts w:ascii="Book Antiqua" w:hAnsi="Book Antiqua"/>
          <w:bCs/>
        </w:rPr>
      </w:pPr>
      <w:r w:rsidRPr="00D3433A">
        <w:rPr>
          <w:rFonts w:ascii="Book Antiqua" w:hAnsi="Book Antiqua"/>
          <w:bCs/>
        </w:rPr>
        <w:t>Wi-Fiber Of Northern California, LLC</w:t>
      </w:r>
      <w:r w:rsidRPr="00D3433A" w:rsidR="00165C81">
        <w:rPr>
          <w:rFonts w:ascii="Book Antiqua" w:hAnsi="Book Antiqua"/>
          <w:bCs/>
        </w:rPr>
        <w:t xml:space="preserve"> </w:t>
      </w:r>
      <w:r w:rsidRPr="00D3433A" w:rsidR="00775A57">
        <w:rPr>
          <w:rFonts w:ascii="Book Antiqua" w:hAnsi="Book Antiqua"/>
          <w:bCs/>
        </w:rPr>
        <w:t>is responsible for</w:t>
      </w:r>
      <w:r w:rsidRPr="00D3433A" w:rsidR="00201EE3">
        <w:rPr>
          <w:rFonts w:ascii="Book Antiqua" w:hAnsi="Book Antiqua"/>
          <w:bCs/>
        </w:rPr>
        <w:t xml:space="preserve"> </w:t>
      </w:r>
      <w:r w:rsidRPr="00D3433A" w:rsidR="001128E6">
        <w:rPr>
          <w:rFonts w:ascii="Book Antiqua" w:hAnsi="Book Antiqua"/>
          <w:bCs/>
        </w:rPr>
        <w:t>submit</w:t>
      </w:r>
      <w:r w:rsidRPr="00D3433A" w:rsidR="00775A57">
        <w:rPr>
          <w:rFonts w:ascii="Book Antiqua" w:hAnsi="Book Antiqua"/>
          <w:bCs/>
        </w:rPr>
        <w:t>ting</w:t>
      </w:r>
      <w:r w:rsidRPr="00D3433A" w:rsidR="001128E6">
        <w:rPr>
          <w:rFonts w:ascii="Book Antiqua" w:hAnsi="Book Antiqua"/>
          <w:bCs/>
        </w:rPr>
        <w:t xml:space="preserve"> </w:t>
      </w:r>
      <w:r w:rsidRPr="00D3433A" w:rsidR="00BD161F">
        <w:rPr>
          <w:rFonts w:ascii="Book Antiqua" w:hAnsi="Book Antiqua"/>
          <w:bCs/>
        </w:rPr>
        <w:t xml:space="preserve">its annual </w:t>
      </w:r>
      <w:r w:rsidRPr="00D3433A" w:rsidR="00201EE3">
        <w:rPr>
          <w:rFonts w:ascii="Book Antiqua" w:hAnsi="Book Antiqua"/>
          <w:bCs/>
        </w:rPr>
        <w:t xml:space="preserve">affiliate transaction report </w:t>
      </w:r>
      <w:r w:rsidRPr="00D3433A" w:rsidR="004439E6">
        <w:rPr>
          <w:rFonts w:ascii="Book Antiqua" w:hAnsi="Book Antiqua"/>
          <w:bCs/>
        </w:rPr>
        <w:t>in accordance with Decision 93</w:t>
      </w:r>
      <w:r w:rsidRPr="00D3433A" w:rsidR="004439E6">
        <w:rPr>
          <w:rFonts w:ascii="Book Antiqua" w:hAnsi="Book Antiqua"/>
          <w:bCs/>
        </w:rPr>
        <w:noBreakHyphen/>
        <w:t>02</w:t>
      </w:r>
      <w:r w:rsidRPr="00D3433A" w:rsidR="004439E6">
        <w:rPr>
          <w:rFonts w:ascii="Book Antiqua" w:hAnsi="Book Antiqua"/>
          <w:bCs/>
        </w:rPr>
        <w:noBreakHyphen/>
        <w:t xml:space="preserve">019 </w:t>
      </w:r>
      <w:r w:rsidRPr="00D3433A" w:rsidR="001128E6">
        <w:rPr>
          <w:rFonts w:ascii="Book Antiqua" w:hAnsi="Book Antiqua"/>
          <w:bCs/>
        </w:rPr>
        <w:t xml:space="preserve">to </w:t>
      </w:r>
      <w:r w:rsidRPr="00D3433A" w:rsidR="00201EE3">
        <w:rPr>
          <w:rFonts w:ascii="Book Antiqua" w:hAnsi="Book Antiqua"/>
          <w:bCs/>
        </w:rPr>
        <w:t xml:space="preserve">the </w:t>
      </w:r>
      <w:r w:rsidRPr="00D3433A" w:rsidR="00B2284A">
        <w:rPr>
          <w:rFonts w:ascii="Book Antiqua" w:hAnsi="Book Antiqua"/>
          <w:bCs/>
        </w:rPr>
        <w:t xml:space="preserve">California Public Utilities Commission’s </w:t>
      </w:r>
      <w:r w:rsidRPr="00D3433A" w:rsidR="00201EE3">
        <w:rPr>
          <w:rFonts w:ascii="Book Antiqua" w:hAnsi="Book Antiqua"/>
          <w:bCs/>
        </w:rPr>
        <w:t xml:space="preserve">Director of the Communications Division, </w:t>
      </w:r>
      <w:r w:rsidRPr="00D3433A" w:rsidR="00CD17F6">
        <w:rPr>
          <w:rFonts w:ascii="Book Antiqua" w:hAnsi="Book Antiqua"/>
          <w:bCs/>
        </w:rPr>
        <w:t>by e</w:t>
      </w:r>
      <w:r w:rsidRPr="00D3433A" w:rsidR="000901D4">
        <w:rPr>
          <w:rFonts w:ascii="Book Antiqua" w:hAnsi="Book Antiqua"/>
          <w:bCs/>
        </w:rPr>
        <w:noBreakHyphen/>
      </w:r>
      <w:r w:rsidRPr="00D3433A" w:rsidR="00CD17F6">
        <w:rPr>
          <w:rFonts w:ascii="Book Antiqua" w:hAnsi="Book Antiqua"/>
          <w:bCs/>
        </w:rPr>
        <w:t xml:space="preserve">mail to </w:t>
      </w:r>
      <w:hyperlink w:history="1" r:id="rId17">
        <w:r w:rsidRPr="00D3433A" w:rsidR="00CD17F6">
          <w:rPr>
            <w:rStyle w:val="Hyperlink"/>
            <w:rFonts w:ascii="Book Antiqua" w:hAnsi="Book Antiqua"/>
            <w:bCs/>
            <w:color w:val="auto"/>
          </w:rPr>
          <w:t>cdcompliance@cpuc.ca.gov</w:t>
        </w:r>
      </w:hyperlink>
      <w:r w:rsidRPr="00D3433A" w:rsidR="00CD17F6">
        <w:rPr>
          <w:rFonts w:ascii="Book Antiqua" w:hAnsi="Book Antiqua"/>
          <w:bCs/>
        </w:rPr>
        <w:t xml:space="preserve">, </w:t>
      </w:r>
      <w:r w:rsidRPr="00D3433A" w:rsidR="00BD161F">
        <w:rPr>
          <w:rFonts w:ascii="Book Antiqua" w:hAnsi="Book Antiqua"/>
          <w:bCs/>
        </w:rPr>
        <w:t xml:space="preserve">no later than May 1 of the year following the calendar year for which the annual affiliate transaction report is submitted. Refer to </w:t>
      </w:r>
      <w:r w:rsidRPr="00D3433A" w:rsidR="00201EE3">
        <w:rPr>
          <w:rFonts w:ascii="Book Antiqua" w:hAnsi="Book Antiqua"/>
          <w:bCs/>
        </w:rPr>
        <w:t>Attachment</w:t>
      </w:r>
      <w:r w:rsidRPr="00D3433A" w:rsidR="000901D4">
        <w:rPr>
          <w:rFonts w:ascii="Book Antiqua" w:hAnsi="Book Antiqua"/>
          <w:bCs/>
        </w:rPr>
        <w:t> </w:t>
      </w:r>
      <w:r w:rsidRPr="00D3433A" w:rsidR="00201EE3">
        <w:rPr>
          <w:rFonts w:ascii="Book Antiqua" w:hAnsi="Book Antiqua"/>
          <w:bCs/>
        </w:rPr>
        <w:t>D</w:t>
      </w:r>
      <w:r w:rsidRPr="00D3433A" w:rsidR="00BD161F">
        <w:rPr>
          <w:rFonts w:ascii="Book Antiqua" w:hAnsi="Book Antiqua"/>
          <w:bCs/>
        </w:rPr>
        <w:t xml:space="preserve"> for additional </w:t>
      </w:r>
      <w:r w:rsidRPr="00D3433A" w:rsidR="003E12E3">
        <w:rPr>
          <w:rFonts w:ascii="Book Antiqua" w:hAnsi="Book Antiqua"/>
          <w:bCs/>
        </w:rPr>
        <w:t xml:space="preserve">information on </w:t>
      </w:r>
      <w:r w:rsidRPr="00D3433A" w:rsidR="00BD161F">
        <w:rPr>
          <w:rFonts w:ascii="Book Antiqua" w:hAnsi="Book Antiqua"/>
          <w:bCs/>
        </w:rPr>
        <w:t xml:space="preserve">annual affiliate transaction report requirements.  </w:t>
      </w:r>
    </w:p>
    <w:p w:rsidRPr="00EB362F" w:rsidR="000369F6" w:rsidP="00BD161F" w:rsidRDefault="009E0F3A" w14:paraId="5DAE8470" w14:textId="647BB7D3">
      <w:pPr>
        <w:pStyle w:val="num1"/>
        <w:numPr>
          <w:ilvl w:val="0"/>
          <w:numId w:val="17"/>
        </w:numPr>
        <w:rPr>
          <w:rFonts w:ascii="Book Antiqua" w:hAnsi="Book Antiqua"/>
        </w:rPr>
      </w:pPr>
      <w:r w:rsidRPr="00D3433A">
        <w:rPr>
          <w:rFonts w:ascii="Book Antiqua" w:hAnsi="Book Antiqua"/>
          <w:bCs/>
        </w:rPr>
        <w:t>Wi-Fiber Of Northern California, LLC</w:t>
      </w:r>
      <w:r w:rsidRPr="00D3433A" w:rsidR="000369F6">
        <w:rPr>
          <w:rFonts w:ascii="Book Antiqua" w:hAnsi="Book Antiqua"/>
          <w:bCs/>
        </w:rPr>
        <w:t xml:space="preserve"> is subject to all the current requirements applicable to competitive local exchange carriers and interexchange</w:t>
      </w:r>
      <w:r w:rsidRPr="00D3433A" w:rsidR="000369F6">
        <w:rPr>
          <w:rFonts w:ascii="Book Antiqua" w:hAnsi="Book Antiqua"/>
        </w:rPr>
        <w:t xml:space="preserve"> </w:t>
      </w:r>
      <w:r w:rsidRPr="00EB362F" w:rsidR="000369F6">
        <w:rPr>
          <w:rFonts w:ascii="Book Antiqua" w:hAnsi="Book Antiqua"/>
        </w:rPr>
        <w:t>carriers included in Attachments</w:t>
      </w:r>
      <w:r w:rsidR="000369F6">
        <w:rPr>
          <w:rFonts w:ascii="Book Antiqua" w:hAnsi="Book Antiqua"/>
        </w:rPr>
        <w:t> </w:t>
      </w:r>
      <w:r w:rsidRPr="00EB362F" w:rsidR="000369F6">
        <w:rPr>
          <w:rFonts w:ascii="Book Antiqua" w:hAnsi="Book Antiqua"/>
        </w:rPr>
        <w:t>B, C, and D to this decision</w:t>
      </w:r>
      <w:r w:rsidR="000369F6">
        <w:rPr>
          <w:rFonts w:ascii="Book Antiqua" w:hAnsi="Book Antiqua"/>
        </w:rPr>
        <w:t>;</w:t>
      </w:r>
      <w:r w:rsidRPr="00EB362F" w:rsidR="000369F6">
        <w:rPr>
          <w:rFonts w:ascii="Book Antiqua" w:hAnsi="Book Antiqua"/>
        </w:rPr>
        <w:t xml:space="preserve"> </w:t>
      </w:r>
      <w:r w:rsidR="003E12E3">
        <w:rPr>
          <w:rFonts w:ascii="Book Antiqua" w:hAnsi="Book Antiqua"/>
        </w:rPr>
        <w:t xml:space="preserve">all </w:t>
      </w:r>
      <w:r w:rsidRPr="00EB362F" w:rsidR="000369F6">
        <w:rPr>
          <w:rFonts w:ascii="Book Antiqua" w:hAnsi="Book Antiqua"/>
        </w:rPr>
        <w:t>Consumer Protection Rules contained in General</w:t>
      </w:r>
      <w:r w:rsidR="000369F6">
        <w:rPr>
          <w:rFonts w:ascii="Book Antiqua" w:hAnsi="Book Antiqua"/>
        </w:rPr>
        <w:t> </w:t>
      </w:r>
      <w:r w:rsidRPr="00EB362F" w:rsidR="000369F6">
        <w:rPr>
          <w:rFonts w:ascii="Book Antiqua" w:hAnsi="Book Antiqua"/>
        </w:rPr>
        <w:t>Order</w:t>
      </w:r>
      <w:r w:rsidR="000369F6">
        <w:rPr>
          <w:rFonts w:ascii="Book Antiqua" w:hAnsi="Book Antiqua"/>
        </w:rPr>
        <w:t> </w:t>
      </w:r>
      <w:r w:rsidRPr="00EB362F" w:rsidR="000369F6">
        <w:rPr>
          <w:rFonts w:ascii="Book Antiqua" w:hAnsi="Book Antiqua"/>
        </w:rPr>
        <w:t>168</w:t>
      </w:r>
      <w:r w:rsidR="000369F6">
        <w:rPr>
          <w:rFonts w:ascii="Book Antiqua" w:hAnsi="Book Antiqua"/>
        </w:rPr>
        <w:t>;</w:t>
      </w:r>
      <w:r w:rsidRPr="00EB362F" w:rsidR="000369F6">
        <w:rPr>
          <w:rFonts w:ascii="Book Antiqua" w:hAnsi="Book Antiqua"/>
        </w:rPr>
        <w:t xml:space="preserve"> and all applicable </w:t>
      </w:r>
      <w:r w:rsidR="000369F6">
        <w:rPr>
          <w:rFonts w:ascii="Book Antiqua" w:hAnsi="Book Antiqua"/>
        </w:rPr>
        <w:t xml:space="preserve">California Public Utilities </w:t>
      </w:r>
      <w:r w:rsidRPr="00EB362F" w:rsidR="000369F6">
        <w:rPr>
          <w:rFonts w:ascii="Book Antiqua" w:hAnsi="Book Antiqua"/>
        </w:rPr>
        <w:t>Commission rules, decisions, General</w:t>
      </w:r>
      <w:r w:rsidR="000369F6">
        <w:rPr>
          <w:rFonts w:ascii="Book Antiqua" w:hAnsi="Book Antiqua"/>
        </w:rPr>
        <w:t> </w:t>
      </w:r>
      <w:r w:rsidRPr="00EB362F" w:rsidR="000369F6">
        <w:rPr>
          <w:rFonts w:ascii="Book Antiqua" w:hAnsi="Book Antiqua"/>
        </w:rPr>
        <w:t>Orders, and statutes that pertain to California public</w:t>
      </w:r>
      <w:r w:rsidR="000369F6">
        <w:rPr>
          <w:rFonts w:ascii="Book Antiqua" w:hAnsi="Book Antiqua"/>
        </w:rPr>
        <w:t> </w:t>
      </w:r>
      <w:r w:rsidRPr="00EB362F" w:rsidR="000369F6">
        <w:rPr>
          <w:rFonts w:ascii="Book Antiqua" w:hAnsi="Book Antiqua"/>
        </w:rPr>
        <w:t>utilities</w:t>
      </w:r>
      <w:r w:rsidR="000369F6">
        <w:rPr>
          <w:rFonts w:ascii="Book Antiqua" w:hAnsi="Book Antiqua"/>
        </w:rPr>
        <w:t xml:space="preserve"> on an ongoing basis</w:t>
      </w:r>
      <w:r w:rsidRPr="00EB362F" w:rsidR="000369F6">
        <w:rPr>
          <w:rFonts w:ascii="Book Antiqua" w:hAnsi="Book Antiqua"/>
        </w:rPr>
        <w:t>.</w:t>
      </w:r>
    </w:p>
    <w:p w:rsidRPr="00D3433A" w:rsidR="004A6E28" w:rsidP="00BD161F" w:rsidRDefault="009E0F3A" w14:paraId="380B5574" w14:textId="7325DB9E">
      <w:pPr>
        <w:pStyle w:val="num2"/>
        <w:numPr>
          <w:ilvl w:val="0"/>
          <w:numId w:val="17"/>
        </w:numPr>
        <w:rPr>
          <w:rFonts w:ascii="Book Antiqua" w:hAnsi="Book Antiqua"/>
          <w:bCs/>
        </w:rPr>
      </w:pPr>
      <w:r w:rsidRPr="00D3433A">
        <w:rPr>
          <w:rFonts w:ascii="Book Antiqua" w:hAnsi="Book Antiqua"/>
          <w:bCs/>
        </w:rPr>
        <w:t>Wi-Fiber Of Northern California, LLC</w:t>
      </w:r>
      <w:r w:rsidRPr="00D3433A" w:rsidR="00357772">
        <w:rPr>
          <w:rFonts w:ascii="Book Antiqua" w:hAnsi="Book Antiqua"/>
          <w:bCs/>
        </w:rPr>
        <w:t xml:space="preserve"> must submit an application for expanded authority </w:t>
      </w:r>
      <w:r w:rsidRPr="00D3433A" w:rsidR="00945A52">
        <w:rPr>
          <w:rFonts w:ascii="Book Antiqua" w:hAnsi="Book Antiqua"/>
          <w:bCs/>
        </w:rPr>
        <w:t>to operate without</w:t>
      </w:r>
      <w:r w:rsidRPr="00D3433A" w:rsidR="00357772">
        <w:rPr>
          <w:rFonts w:ascii="Book Antiqua" w:hAnsi="Book Antiqua"/>
          <w:bCs/>
        </w:rPr>
        <w:t xml:space="preserve"> NDIEC </w:t>
      </w:r>
      <w:r w:rsidRPr="00D3433A" w:rsidR="00945A52">
        <w:rPr>
          <w:rFonts w:ascii="Book Antiqua" w:hAnsi="Book Antiqua"/>
          <w:bCs/>
        </w:rPr>
        <w:t xml:space="preserve">status </w:t>
      </w:r>
      <w:r w:rsidRPr="00D3433A" w:rsidR="00357772">
        <w:rPr>
          <w:rFonts w:ascii="Book Antiqua" w:hAnsi="Book Antiqua"/>
          <w:bCs/>
        </w:rPr>
        <w:t>prior to construction of full facilities</w:t>
      </w:r>
      <w:r w:rsidRPr="00D3433A" w:rsidR="00295C79">
        <w:rPr>
          <w:rFonts w:ascii="Book Antiqua" w:hAnsi="Book Antiqua"/>
          <w:bCs/>
        </w:rPr>
        <w:t>.</w:t>
      </w:r>
      <w:r w:rsidRPr="00D3433A" w:rsidR="00357772">
        <w:rPr>
          <w:rFonts w:ascii="Book Antiqua" w:hAnsi="Book Antiqua"/>
          <w:bCs/>
        </w:rPr>
        <w:t xml:space="preserve">  </w:t>
      </w:r>
    </w:p>
    <w:p w:rsidRPr="00D3433A" w:rsidR="00164F0D" w:rsidP="00BD161F" w:rsidRDefault="00164F0D" w14:paraId="25DA1411" w14:textId="158F1081">
      <w:pPr>
        <w:pStyle w:val="num2"/>
        <w:numPr>
          <w:ilvl w:val="0"/>
          <w:numId w:val="17"/>
        </w:numPr>
        <w:rPr>
          <w:rFonts w:ascii="Book Antiqua" w:hAnsi="Book Antiqua"/>
          <w:bCs/>
        </w:rPr>
      </w:pPr>
      <w:r w:rsidRPr="00D3433A">
        <w:rPr>
          <w:rFonts w:ascii="Book Antiqua" w:hAnsi="Book Antiqua"/>
          <w:bCs/>
        </w:rPr>
        <w:t xml:space="preserve">The staff of the </w:t>
      </w:r>
      <w:r w:rsidRPr="00D3433A" w:rsidR="00B2284A">
        <w:rPr>
          <w:rFonts w:ascii="Book Antiqua" w:hAnsi="Book Antiqua"/>
          <w:bCs/>
        </w:rPr>
        <w:t xml:space="preserve">California Public Utilities </w:t>
      </w:r>
      <w:r w:rsidRPr="00D3433A">
        <w:rPr>
          <w:rFonts w:ascii="Book Antiqua" w:hAnsi="Book Antiqua"/>
          <w:bCs/>
        </w:rPr>
        <w:t>Commission’s Energy</w:t>
      </w:r>
      <w:r w:rsidRPr="00D3433A" w:rsidR="000901D4">
        <w:rPr>
          <w:rFonts w:ascii="Book Antiqua" w:hAnsi="Book Antiqua"/>
          <w:bCs/>
        </w:rPr>
        <w:t> </w:t>
      </w:r>
      <w:r w:rsidRPr="00D3433A">
        <w:rPr>
          <w:rFonts w:ascii="Book Antiqua" w:hAnsi="Book Antiqua"/>
          <w:bCs/>
        </w:rPr>
        <w:t xml:space="preserve">Division is authorized to review, process, and act upon </w:t>
      </w:r>
      <w:r w:rsidRPr="00D3433A" w:rsidR="009E0F3A">
        <w:rPr>
          <w:rFonts w:ascii="Book Antiqua" w:hAnsi="Book Antiqua"/>
          <w:bCs/>
        </w:rPr>
        <w:t>Wi-Fiber Of Northern California, LLC</w:t>
      </w:r>
      <w:r w:rsidRPr="00D3433A" w:rsidR="006736B0">
        <w:rPr>
          <w:rFonts w:ascii="Book Antiqua" w:hAnsi="Book Antiqua"/>
          <w:bCs/>
        </w:rPr>
        <w:t>’s</w:t>
      </w:r>
      <w:r w:rsidRPr="00D3433A">
        <w:rPr>
          <w:rFonts w:ascii="Book Antiqua" w:hAnsi="Book Antiqua"/>
          <w:bCs/>
        </w:rPr>
        <w:t xml:space="preserve"> requests for a determination that its full</w:t>
      </w:r>
      <w:r w:rsidRPr="00D3433A" w:rsidR="00DD71AB">
        <w:rPr>
          <w:rFonts w:ascii="Book Antiqua" w:hAnsi="Book Antiqua"/>
          <w:bCs/>
        </w:rPr>
        <w:t> </w:t>
      </w:r>
      <w:r w:rsidRPr="00D3433A">
        <w:rPr>
          <w:rFonts w:ascii="Book Antiqua" w:hAnsi="Book Antiqua"/>
          <w:bCs/>
        </w:rPr>
        <w:t>facilities</w:t>
      </w:r>
      <w:r w:rsidRPr="00D3433A" w:rsidR="00DD71AB">
        <w:rPr>
          <w:rFonts w:ascii="Book Antiqua" w:hAnsi="Book Antiqua"/>
          <w:bCs/>
        </w:rPr>
        <w:noBreakHyphen/>
      </w:r>
      <w:r w:rsidRPr="00D3433A">
        <w:rPr>
          <w:rFonts w:ascii="Book Antiqua" w:hAnsi="Book Antiqua"/>
          <w:bCs/>
        </w:rPr>
        <w:t>based construction activities are exempt from the requirements of the California Environmental Quality Act.</w:t>
      </w:r>
    </w:p>
    <w:p w:rsidRPr="00EB362F" w:rsidR="00164F0D" w:rsidP="00BD161F" w:rsidRDefault="00164F0D" w14:paraId="3A408A3F" w14:textId="205CE79B">
      <w:pPr>
        <w:pStyle w:val="num2"/>
        <w:numPr>
          <w:ilvl w:val="0"/>
          <w:numId w:val="17"/>
        </w:numPr>
        <w:rPr>
          <w:rFonts w:ascii="Book Antiqua" w:hAnsi="Book Antiqua"/>
        </w:rPr>
      </w:pPr>
      <w:r w:rsidRPr="00D3433A">
        <w:rPr>
          <w:rFonts w:ascii="Book Antiqua" w:hAnsi="Book Antiqua"/>
          <w:bCs/>
        </w:rPr>
        <w:t xml:space="preserve">If </w:t>
      </w:r>
      <w:r w:rsidRPr="00D3433A" w:rsidR="009E0F3A">
        <w:rPr>
          <w:rFonts w:ascii="Book Antiqua" w:hAnsi="Book Antiqua"/>
          <w:bCs/>
        </w:rPr>
        <w:t>Wi-Fiber Of Northern California, LLC</w:t>
      </w:r>
      <w:r w:rsidRPr="00D3433A">
        <w:rPr>
          <w:rFonts w:ascii="Book Antiqua" w:hAnsi="Book Antiqua"/>
          <w:bCs/>
        </w:rPr>
        <w:t xml:space="preserve"> wishes to engage in full</w:t>
      </w:r>
      <w:r w:rsidRPr="00D3433A" w:rsidR="00DD71AB">
        <w:rPr>
          <w:rFonts w:ascii="Book Antiqua" w:hAnsi="Book Antiqua"/>
          <w:bCs/>
        </w:rPr>
        <w:t> </w:t>
      </w:r>
      <w:r w:rsidRPr="00D3433A">
        <w:rPr>
          <w:rFonts w:ascii="Book Antiqua" w:hAnsi="Book Antiqua"/>
          <w:bCs/>
        </w:rPr>
        <w:t>facilities</w:t>
      </w:r>
      <w:r w:rsidRPr="00D3433A" w:rsidR="00DD71AB">
        <w:rPr>
          <w:rFonts w:ascii="Book Antiqua" w:hAnsi="Book Antiqua"/>
          <w:bCs/>
        </w:rPr>
        <w:noBreakHyphen/>
      </w:r>
      <w:r w:rsidRPr="00D3433A">
        <w:rPr>
          <w:rFonts w:ascii="Book Antiqua" w:hAnsi="Book Antiqua"/>
          <w:bCs/>
        </w:rPr>
        <w:t xml:space="preserve">based construction activities and believes that these activities are exempt from California Environmental Quality Act, </w:t>
      </w:r>
      <w:r w:rsidRPr="00D3433A" w:rsidR="009E0F3A">
        <w:rPr>
          <w:rFonts w:ascii="Book Antiqua" w:hAnsi="Book Antiqua"/>
          <w:bCs/>
        </w:rPr>
        <w:t xml:space="preserve">Wi-Fiber Of Northern </w:t>
      </w:r>
      <w:r w:rsidRPr="00D3433A" w:rsidR="009E0F3A">
        <w:rPr>
          <w:rFonts w:ascii="Book Antiqua" w:hAnsi="Book Antiqua"/>
          <w:bCs/>
        </w:rPr>
        <w:lastRenderedPageBreak/>
        <w:t>California, LLC</w:t>
      </w:r>
      <w:r w:rsidRPr="00D3433A">
        <w:rPr>
          <w:rFonts w:ascii="Book Antiqua" w:hAnsi="Book Antiqua"/>
          <w:bCs/>
        </w:rPr>
        <w:t xml:space="preserve"> shall first apply to the </w:t>
      </w:r>
      <w:r w:rsidRPr="00D3433A" w:rsidR="00B2284A">
        <w:rPr>
          <w:rFonts w:ascii="Book Antiqua" w:hAnsi="Book Antiqua"/>
          <w:bCs/>
        </w:rPr>
        <w:t xml:space="preserve">California Public Utilities </w:t>
      </w:r>
      <w:r w:rsidRPr="00D3433A">
        <w:rPr>
          <w:rFonts w:ascii="Book Antiqua" w:hAnsi="Book Antiqua"/>
          <w:bCs/>
        </w:rPr>
        <w:t>Commission’s</w:t>
      </w:r>
      <w:r w:rsidRPr="00D3433A">
        <w:rPr>
          <w:rFonts w:ascii="Book Antiqua" w:hAnsi="Book Antiqua"/>
        </w:rPr>
        <w:t xml:space="preserve"> </w:t>
      </w:r>
      <w:r w:rsidRPr="00EB362F">
        <w:rPr>
          <w:rFonts w:ascii="Book Antiqua" w:hAnsi="Book Antiqua"/>
        </w:rPr>
        <w:t>Energy</w:t>
      </w:r>
      <w:r w:rsidR="00DD71AB">
        <w:rPr>
          <w:rFonts w:ascii="Book Antiqua" w:hAnsi="Book Antiqua"/>
        </w:rPr>
        <w:t> </w:t>
      </w:r>
      <w:r w:rsidRPr="00EB362F">
        <w:rPr>
          <w:rFonts w:ascii="Book Antiqua" w:hAnsi="Book Antiqua"/>
        </w:rPr>
        <w:t xml:space="preserve">Division staff for a determination of exemption from California Environmental Quality Act </w:t>
      </w:r>
      <w:r w:rsidRPr="00EB362F" w:rsidR="00135E41">
        <w:rPr>
          <w:rFonts w:ascii="Book Antiqua" w:hAnsi="Book Antiqua"/>
        </w:rPr>
        <w:t>by</w:t>
      </w:r>
      <w:r w:rsidRPr="00EB362F">
        <w:rPr>
          <w:rFonts w:ascii="Book Antiqua" w:hAnsi="Book Antiqua"/>
        </w:rPr>
        <w:t xml:space="preserve"> provid</w:t>
      </w:r>
      <w:r w:rsidRPr="00EB362F" w:rsidR="00135E41">
        <w:rPr>
          <w:rFonts w:ascii="Book Antiqua" w:hAnsi="Book Antiqua"/>
        </w:rPr>
        <w:t>ing</w:t>
      </w:r>
      <w:r w:rsidRPr="00EB362F">
        <w:rPr>
          <w:rFonts w:ascii="Book Antiqua" w:hAnsi="Book Antiqua"/>
        </w:rPr>
        <w:t xml:space="preserve"> the Commission’s Energy</w:t>
      </w:r>
      <w:r w:rsidRPr="00EB362F" w:rsidR="00B96E9E">
        <w:rPr>
          <w:rFonts w:ascii="Book Antiqua" w:hAnsi="Book Antiqua"/>
        </w:rPr>
        <w:t> </w:t>
      </w:r>
      <w:r w:rsidRPr="00EB362F">
        <w:rPr>
          <w:rFonts w:ascii="Book Antiqua" w:hAnsi="Book Antiqua"/>
        </w:rPr>
        <w:t>Division</w:t>
      </w:r>
      <w:r w:rsidRPr="00EB362F" w:rsidR="00076B5F">
        <w:rPr>
          <w:rFonts w:ascii="Book Antiqua" w:hAnsi="Book Antiqua"/>
        </w:rPr>
        <w:t xml:space="preserve"> (Energy</w:t>
      </w:r>
      <w:r w:rsidR="00DD71AB">
        <w:rPr>
          <w:rFonts w:ascii="Book Antiqua" w:hAnsi="Book Antiqua"/>
        </w:rPr>
        <w:t> </w:t>
      </w:r>
      <w:r w:rsidRPr="00EB362F" w:rsidR="00076B5F">
        <w:rPr>
          <w:rFonts w:ascii="Book Antiqua" w:hAnsi="Book Antiqua"/>
        </w:rPr>
        <w:t>Division)</w:t>
      </w:r>
      <w:r w:rsidRPr="00EB362F">
        <w:rPr>
          <w:rFonts w:ascii="Book Antiqua" w:hAnsi="Book Antiqua"/>
        </w:rPr>
        <w:t xml:space="preserve"> with:</w:t>
      </w:r>
    </w:p>
    <w:p w:rsidRPr="00EB362F" w:rsidR="00164F0D" w:rsidP="00DD71AB" w:rsidRDefault="00164F0D" w14:paraId="590463F5" w14:textId="77777777">
      <w:pPr>
        <w:pStyle w:val="bullet1"/>
        <w:numPr>
          <w:ilvl w:val="1"/>
          <w:numId w:val="11"/>
        </w:numPr>
        <w:ind w:left="1080" w:right="1440" w:hanging="360"/>
        <w:rPr>
          <w:rFonts w:ascii="Book Antiqua" w:hAnsi="Book Antiqua"/>
        </w:rPr>
      </w:pPr>
      <w:r w:rsidRPr="00EB362F">
        <w:rPr>
          <w:rFonts w:ascii="Book Antiqua" w:hAnsi="Book Antiqua"/>
        </w:rPr>
        <w:t>A detailed description of the proposed project, including:</w:t>
      </w:r>
    </w:p>
    <w:p w:rsidRPr="00EB362F" w:rsidR="00164F0D" w:rsidP="00DD71AB" w:rsidRDefault="00164F0D" w14:paraId="187B9C60" w14:textId="77777777">
      <w:pPr>
        <w:pStyle w:val="bullet1"/>
        <w:numPr>
          <w:ilvl w:val="2"/>
          <w:numId w:val="11"/>
        </w:numPr>
        <w:tabs>
          <w:tab w:val="clear" w:pos="2160"/>
          <w:tab w:val="left" w:pos="1440"/>
        </w:tabs>
        <w:ind w:left="1440" w:right="1440" w:hanging="360"/>
        <w:rPr>
          <w:rFonts w:ascii="Book Antiqua" w:hAnsi="Book Antiqua"/>
        </w:rPr>
      </w:pPr>
      <w:r w:rsidRPr="00EB362F">
        <w:rPr>
          <w:rFonts w:ascii="Book Antiqua" w:hAnsi="Book Antiqua"/>
        </w:rPr>
        <w:t>Customer(s) to be served;</w:t>
      </w:r>
    </w:p>
    <w:p w:rsidRPr="00EB362F" w:rsidR="00164F0D" w:rsidP="00DD71AB" w:rsidRDefault="00164F0D" w14:paraId="592AD7B4" w14:textId="77777777">
      <w:pPr>
        <w:pStyle w:val="bullet1"/>
        <w:numPr>
          <w:ilvl w:val="2"/>
          <w:numId w:val="11"/>
        </w:numPr>
        <w:tabs>
          <w:tab w:val="clear" w:pos="2160"/>
          <w:tab w:val="left" w:pos="1440"/>
        </w:tabs>
        <w:ind w:left="1440" w:right="1440" w:hanging="360"/>
        <w:rPr>
          <w:rFonts w:ascii="Book Antiqua" w:hAnsi="Book Antiqua"/>
        </w:rPr>
      </w:pPr>
      <w:r w:rsidRPr="00EB362F">
        <w:rPr>
          <w:rFonts w:ascii="Book Antiqua" w:hAnsi="Book Antiqua"/>
        </w:rPr>
        <w:t>The precise location of the proposed construction project; and</w:t>
      </w:r>
    </w:p>
    <w:p w:rsidRPr="00EB362F" w:rsidR="00164F0D" w:rsidP="00DD71AB" w:rsidRDefault="00164F0D" w14:paraId="5BA20382" w14:textId="77777777">
      <w:pPr>
        <w:pStyle w:val="bullet1"/>
        <w:numPr>
          <w:ilvl w:val="2"/>
          <w:numId w:val="11"/>
        </w:numPr>
        <w:tabs>
          <w:tab w:val="clear" w:pos="2160"/>
          <w:tab w:val="left" w:pos="1440"/>
        </w:tabs>
        <w:ind w:left="1440" w:right="1440" w:hanging="360"/>
        <w:rPr>
          <w:rFonts w:ascii="Book Antiqua" w:hAnsi="Book Antiqua"/>
        </w:rPr>
      </w:pPr>
      <w:r w:rsidRPr="00EB362F">
        <w:rPr>
          <w:rFonts w:ascii="Book Antiqua" w:hAnsi="Book Antiqua"/>
        </w:rPr>
        <w:t>Regional and local site maps.</w:t>
      </w:r>
    </w:p>
    <w:p w:rsidRPr="00EB362F" w:rsidR="00164F0D" w:rsidP="00DD71AB" w:rsidRDefault="00164F0D" w14:paraId="716D7A60" w14:textId="77777777">
      <w:pPr>
        <w:pStyle w:val="bullet1"/>
        <w:numPr>
          <w:ilvl w:val="1"/>
          <w:numId w:val="11"/>
        </w:numPr>
        <w:ind w:left="1080" w:right="1440" w:hanging="360"/>
        <w:rPr>
          <w:rFonts w:ascii="Book Antiqua" w:hAnsi="Book Antiqua"/>
        </w:rPr>
      </w:pPr>
      <w:r w:rsidRPr="00EB362F">
        <w:rPr>
          <w:rFonts w:ascii="Book Antiqua" w:hAnsi="Book Antiqua"/>
        </w:rPr>
        <w:t>A description of the environmental setting, including at a minimum:</w:t>
      </w:r>
    </w:p>
    <w:p w:rsidRPr="00EB362F" w:rsidR="00164F0D" w:rsidP="00DD71AB" w:rsidRDefault="00164F0D" w14:paraId="0FFCA126" w14:textId="77777777">
      <w:pPr>
        <w:pStyle w:val="bullet1"/>
        <w:numPr>
          <w:ilvl w:val="2"/>
          <w:numId w:val="11"/>
        </w:numPr>
        <w:tabs>
          <w:tab w:val="clear" w:pos="2160"/>
          <w:tab w:val="left" w:pos="1440"/>
        </w:tabs>
        <w:ind w:left="1440" w:right="1440" w:hanging="360"/>
        <w:rPr>
          <w:rFonts w:ascii="Book Antiqua" w:hAnsi="Book Antiqua"/>
        </w:rPr>
      </w:pPr>
      <w:r w:rsidRPr="00EB362F">
        <w:rPr>
          <w:rFonts w:ascii="Book Antiqua" w:hAnsi="Book Antiqua"/>
        </w:rPr>
        <w:t>Cultural, historical, and paleontological resources;</w:t>
      </w:r>
    </w:p>
    <w:p w:rsidRPr="00EB362F" w:rsidR="00164F0D" w:rsidP="00DD71AB" w:rsidRDefault="00164F0D" w14:paraId="69BEF469" w14:textId="77777777">
      <w:pPr>
        <w:pStyle w:val="bullet1"/>
        <w:numPr>
          <w:ilvl w:val="2"/>
          <w:numId w:val="11"/>
        </w:numPr>
        <w:tabs>
          <w:tab w:val="clear" w:pos="2160"/>
          <w:tab w:val="left" w:pos="1440"/>
        </w:tabs>
        <w:ind w:left="1440" w:right="1440" w:hanging="360"/>
        <w:rPr>
          <w:rFonts w:ascii="Book Antiqua" w:hAnsi="Book Antiqua"/>
        </w:rPr>
      </w:pPr>
      <w:r w:rsidRPr="00EB362F">
        <w:rPr>
          <w:rFonts w:ascii="Book Antiqua" w:hAnsi="Book Antiqua"/>
        </w:rPr>
        <w:t>Biological resources; and</w:t>
      </w:r>
    </w:p>
    <w:p w:rsidRPr="00EB362F" w:rsidR="00164F0D" w:rsidP="00DD71AB" w:rsidRDefault="00164F0D" w14:paraId="5DB35688" w14:textId="77777777">
      <w:pPr>
        <w:pStyle w:val="bullet1"/>
        <w:numPr>
          <w:ilvl w:val="2"/>
          <w:numId w:val="11"/>
        </w:numPr>
        <w:tabs>
          <w:tab w:val="clear" w:pos="2160"/>
          <w:tab w:val="left" w:pos="1440"/>
        </w:tabs>
        <w:ind w:left="1440" w:right="1440" w:hanging="360"/>
        <w:rPr>
          <w:rFonts w:ascii="Book Antiqua" w:hAnsi="Book Antiqua"/>
        </w:rPr>
      </w:pPr>
      <w:r w:rsidRPr="00EB362F">
        <w:rPr>
          <w:rFonts w:ascii="Book Antiqua" w:hAnsi="Book Antiqua"/>
        </w:rPr>
        <w:t>Current land use and zoning.</w:t>
      </w:r>
    </w:p>
    <w:p w:rsidRPr="00EB362F" w:rsidR="00164F0D" w:rsidP="00F75E36" w:rsidRDefault="00164F0D" w14:paraId="440B78F2" w14:textId="77777777">
      <w:pPr>
        <w:pStyle w:val="bullet1"/>
        <w:numPr>
          <w:ilvl w:val="1"/>
          <w:numId w:val="11"/>
        </w:numPr>
        <w:ind w:left="1080" w:right="1440" w:hanging="360"/>
        <w:rPr>
          <w:rFonts w:ascii="Book Antiqua" w:hAnsi="Book Antiqua"/>
        </w:rPr>
      </w:pPr>
      <w:r w:rsidRPr="00EB362F">
        <w:rPr>
          <w:rFonts w:ascii="Book Antiqua" w:hAnsi="Book Antiqua"/>
        </w:rPr>
        <w:t>A construction workplan, including:</w:t>
      </w:r>
    </w:p>
    <w:p w:rsidRPr="00EB362F" w:rsidR="00164F0D" w:rsidP="00F75E36" w:rsidRDefault="00164F0D" w14:paraId="072BB814" w14:textId="77777777">
      <w:pPr>
        <w:pStyle w:val="bullet1"/>
        <w:numPr>
          <w:ilvl w:val="2"/>
          <w:numId w:val="11"/>
        </w:numPr>
        <w:tabs>
          <w:tab w:val="clear" w:pos="2160"/>
          <w:tab w:val="left" w:pos="1440"/>
        </w:tabs>
        <w:ind w:left="1440" w:right="1440" w:hanging="360"/>
        <w:rPr>
          <w:rFonts w:ascii="Book Antiqua" w:hAnsi="Book Antiqua"/>
        </w:rPr>
      </w:pPr>
      <w:r w:rsidRPr="00EB362F">
        <w:rPr>
          <w:rFonts w:ascii="Book Antiqua" w:hAnsi="Book Antiqua"/>
        </w:rPr>
        <w:t>Commission Preconstruction Survey Checklist—Archaeological Resources;</w:t>
      </w:r>
    </w:p>
    <w:p w:rsidRPr="00EB362F" w:rsidR="00164F0D" w:rsidP="00F75E36" w:rsidRDefault="00164F0D" w14:paraId="33419AC7" w14:textId="77777777">
      <w:pPr>
        <w:pStyle w:val="bullet1"/>
        <w:numPr>
          <w:ilvl w:val="2"/>
          <w:numId w:val="11"/>
        </w:numPr>
        <w:tabs>
          <w:tab w:val="clear" w:pos="2160"/>
          <w:tab w:val="left" w:pos="1440"/>
        </w:tabs>
        <w:ind w:left="1440" w:right="1440" w:hanging="360"/>
        <w:rPr>
          <w:rFonts w:ascii="Book Antiqua" w:hAnsi="Book Antiqua"/>
        </w:rPr>
      </w:pPr>
      <w:r w:rsidRPr="00EB362F">
        <w:rPr>
          <w:rFonts w:ascii="Book Antiqua" w:hAnsi="Book Antiqua"/>
        </w:rPr>
        <w:t>Commission Preconstruction Survey Checklist—Biological Resources;</w:t>
      </w:r>
    </w:p>
    <w:p w:rsidRPr="00EB362F" w:rsidR="00164F0D" w:rsidP="00F75E36" w:rsidRDefault="00164F0D" w14:paraId="76DB9104" w14:textId="77777777">
      <w:pPr>
        <w:pStyle w:val="bullet1"/>
        <w:numPr>
          <w:ilvl w:val="2"/>
          <w:numId w:val="11"/>
        </w:numPr>
        <w:tabs>
          <w:tab w:val="clear" w:pos="2160"/>
          <w:tab w:val="left" w:pos="1440"/>
        </w:tabs>
        <w:ind w:left="1440" w:right="1440" w:hanging="360"/>
        <w:rPr>
          <w:rFonts w:ascii="Book Antiqua" w:hAnsi="Book Antiqua"/>
        </w:rPr>
      </w:pPr>
      <w:r w:rsidRPr="00EB362F">
        <w:rPr>
          <w:rFonts w:ascii="Book Antiqua" w:hAnsi="Book Antiqua"/>
        </w:rPr>
        <w:t>A detailed schedule of construction activities, including site restoration activities;</w:t>
      </w:r>
    </w:p>
    <w:p w:rsidRPr="00EB362F" w:rsidR="00164F0D" w:rsidP="00F75E36" w:rsidRDefault="00164F0D" w14:paraId="605746A7" w14:textId="77777777">
      <w:pPr>
        <w:pStyle w:val="bullet1"/>
        <w:numPr>
          <w:ilvl w:val="2"/>
          <w:numId w:val="11"/>
        </w:numPr>
        <w:tabs>
          <w:tab w:val="clear" w:pos="2160"/>
          <w:tab w:val="left" w:pos="1440"/>
        </w:tabs>
        <w:ind w:left="1440" w:right="1440" w:hanging="360"/>
        <w:rPr>
          <w:rFonts w:ascii="Book Antiqua" w:hAnsi="Book Antiqua"/>
        </w:rPr>
      </w:pPr>
      <w:r w:rsidRPr="00EB362F">
        <w:rPr>
          <w:rFonts w:ascii="Book Antiqua" w:hAnsi="Book Antiqua"/>
        </w:rPr>
        <w:t>A description of construction/installation techniques;</w:t>
      </w:r>
    </w:p>
    <w:p w:rsidRPr="00EB362F" w:rsidR="00164F0D" w:rsidP="00F75E36" w:rsidRDefault="00164F0D" w14:paraId="0F3E6CC8" w14:textId="77777777">
      <w:pPr>
        <w:pStyle w:val="bullet1"/>
        <w:numPr>
          <w:ilvl w:val="2"/>
          <w:numId w:val="11"/>
        </w:numPr>
        <w:tabs>
          <w:tab w:val="clear" w:pos="2160"/>
          <w:tab w:val="left" w:pos="1440"/>
        </w:tabs>
        <w:ind w:left="1440" w:right="1440" w:hanging="360"/>
        <w:rPr>
          <w:rFonts w:ascii="Book Antiqua" w:hAnsi="Book Antiqua"/>
        </w:rPr>
      </w:pPr>
      <w:r w:rsidRPr="00EB362F">
        <w:rPr>
          <w:rFonts w:ascii="Book Antiqua" w:hAnsi="Book Antiqua"/>
        </w:rPr>
        <w:t>A list of other agencies contacted with respect to siting, land use planning, and environmental resource issues, including contact information; and</w:t>
      </w:r>
    </w:p>
    <w:p w:rsidRPr="00EB362F" w:rsidR="00164F0D" w:rsidP="00F75E36" w:rsidRDefault="00164F0D" w14:paraId="68DFEEA6" w14:textId="77777777">
      <w:pPr>
        <w:pStyle w:val="bullet1"/>
        <w:numPr>
          <w:ilvl w:val="2"/>
          <w:numId w:val="11"/>
        </w:numPr>
        <w:tabs>
          <w:tab w:val="clear" w:pos="2160"/>
          <w:tab w:val="left" w:pos="1440"/>
        </w:tabs>
        <w:ind w:left="1440" w:right="1440" w:hanging="360"/>
        <w:rPr>
          <w:rFonts w:ascii="Book Antiqua" w:hAnsi="Book Antiqua"/>
        </w:rPr>
      </w:pPr>
      <w:r w:rsidRPr="00EB362F">
        <w:rPr>
          <w:rFonts w:ascii="Book Antiqua" w:hAnsi="Book Antiqua"/>
        </w:rPr>
        <w:t>A list of permits required for the proposed project.</w:t>
      </w:r>
    </w:p>
    <w:p w:rsidRPr="00EB362F" w:rsidR="00164F0D" w:rsidP="00F75E36" w:rsidRDefault="00164F0D" w14:paraId="71D346C5" w14:textId="77777777">
      <w:pPr>
        <w:pStyle w:val="bullet1"/>
        <w:numPr>
          <w:ilvl w:val="1"/>
          <w:numId w:val="11"/>
        </w:numPr>
        <w:ind w:left="1080" w:right="1440" w:hanging="360"/>
        <w:rPr>
          <w:rFonts w:ascii="Book Antiqua" w:hAnsi="Book Antiqua"/>
        </w:rPr>
      </w:pPr>
      <w:r w:rsidRPr="00EB362F">
        <w:rPr>
          <w:rFonts w:ascii="Book Antiqua" w:hAnsi="Book Antiqua"/>
        </w:rPr>
        <w:t>A statement of the California Environmental Quality Act exemption(s) claimed to apply to the proposed project; and</w:t>
      </w:r>
    </w:p>
    <w:p w:rsidRPr="00EB362F" w:rsidR="00164F0D" w:rsidP="00F75E36" w:rsidRDefault="00164F0D" w14:paraId="514EE60E" w14:textId="77777777">
      <w:pPr>
        <w:pStyle w:val="bullet1"/>
        <w:numPr>
          <w:ilvl w:val="1"/>
          <w:numId w:val="11"/>
        </w:numPr>
        <w:ind w:left="1080" w:right="1440" w:hanging="360"/>
        <w:rPr>
          <w:rFonts w:ascii="Book Antiqua" w:hAnsi="Book Antiqua"/>
        </w:rPr>
      </w:pPr>
      <w:r w:rsidRPr="00EB362F">
        <w:rPr>
          <w:rFonts w:ascii="Book Antiqua" w:hAnsi="Book Antiqua"/>
        </w:rPr>
        <w:t>Documentation supporting the finding of exemption from California Environmental Quality Act.</w:t>
      </w:r>
    </w:p>
    <w:p w:rsidRPr="00D3433A" w:rsidR="00164F0D" w:rsidP="00F75E36" w:rsidRDefault="00164F0D" w14:paraId="5ADC95E7" w14:textId="587A3448">
      <w:pPr>
        <w:pStyle w:val="bullets"/>
        <w:numPr>
          <w:ilvl w:val="1"/>
          <w:numId w:val="11"/>
        </w:numPr>
        <w:ind w:left="1080" w:right="1440" w:hanging="360"/>
        <w:rPr>
          <w:rFonts w:ascii="Book Antiqua" w:hAnsi="Book Antiqua"/>
        </w:rPr>
      </w:pPr>
      <w:r w:rsidRPr="00D3433A">
        <w:rPr>
          <w:rFonts w:ascii="Book Antiqua" w:hAnsi="Book Antiqua"/>
        </w:rPr>
        <w:lastRenderedPageBreak/>
        <w:t xml:space="preserve">The Energy Division will then review the submittal and notify </w:t>
      </w:r>
      <w:r w:rsidRPr="00D3433A" w:rsidR="009E0F3A">
        <w:rPr>
          <w:rFonts w:ascii="Book Antiqua" w:hAnsi="Book Antiqua"/>
        </w:rPr>
        <w:t>Wi-Fiber Of Northern California, LLC</w:t>
      </w:r>
      <w:r w:rsidRPr="00D3433A">
        <w:rPr>
          <w:rFonts w:ascii="Book Antiqua" w:hAnsi="Book Antiqua"/>
        </w:rPr>
        <w:t xml:space="preserve"> of either its approval or its denial of </w:t>
      </w:r>
      <w:r w:rsidRPr="00D3433A" w:rsidR="009E0F3A">
        <w:rPr>
          <w:rFonts w:ascii="Book Antiqua" w:hAnsi="Book Antiqua"/>
        </w:rPr>
        <w:t>Wi-Fiber Of Northern California, LLC</w:t>
      </w:r>
      <w:r w:rsidRPr="00D3433A" w:rsidR="006736B0">
        <w:rPr>
          <w:rFonts w:ascii="Book Antiqua" w:hAnsi="Book Antiqua"/>
        </w:rPr>
        <w:t>’s</w:t>
      </w:r>
      <w:r w:rsidRPr="00D3433A">
        <w:rPr>
          <w:rFonts w:ascii="Book Antiqua" w:hAnsi="Book Antiqua"/>
        </w:rPr>
        <w:t xml:space="preserve"> claim for exemption from California Environmental Quality Act review within</w:t>
      </w:r>
      <w:r w:rsidRPr="00D3433A" w:rsidR="00F75E36">
        <w:rPr>
          <w:rFonts w:ascii="Book Antiqua" w:hAnsi="Book Antiqua"/>
        </w:rPr>
        <w:t> </w:t>
      </w:r>
      <w:r w:rsidRPr="00D3433A">
        <w:rPr>
          <w:rFonts w:ascii="Book Antiqua" w:hAnsi="Book Antiqua"/>
        </w:rPr>
        <w:t xml:space="preserve">21 days from the time that </w:t>
      </w:r>
      <w:r w:rsidRPr="00D3433A" w:rsidR="009E0F3A">
        <w:rPr>
          <w:rFonts w:ascii="Book Antiqua" w:hAnsi="Book Antiqua"/>
        </w:rPr>
        <w:t>Wi</w:t>
      </w:r>
      <w:r w:rsidR="004A31FE">
        <w:rPr>
          <w:rFonts w:ascii="Book Antiqua" w:hAnsi="Book Antiqua"/>
        </w:rPr>
        <w:noBreakHyphen/>
      </w:r>
      <w:r w:rsidRPr="00D3433A" w:rsidR="009E0F3A">
        <w:rPr>
          <w:rFonts w:ascii="Book Antiqua" w:hAnsi="Book Antiqua"/>
        </w:rPr>
        <w:t>Fiber Of Northern California, LLC</w:t>
      </w:r>
      <w:r w:rsidRPr="00D3433A" w:rsidR="006736B0">
        <w:rPr>
          <w:rFonts w:ascii="Book Antiqua" w:hAnsi="Book Antiqua"/>
        </w:rPr>
        <w:t>’s</w:t>
      </w:r>
      <w:r w:rsidRPr="00D3433A">
        <w:rPr>
          <w:rFonts w:ascii="Book Antiqua" w:hAnsi="Book Antiqua"/>
        </w:rPr>
        <w:t xml:space="preserve"> submittal is complete.</w:t>
      </w:r>
    </w:p>
    <w:p w:rsidRPr="00D3433A" w:rsidR="00135E41" w:rsidP="00BD161F" w:rsidRDefault="00164F0D" w14:paraId="5B6FB18F" w14:textId="1A22BF5C">
      <w:pPr>
        <w:pStyle w:val="num2"/>
        <w:numPr>
          <w:ilvl w:val="0"/>
          <w:numId w:val="17"/>
        </w:numPr>
        <w:rPr>
          <w:rFonts w:ascii="Book Antiqua" w:hAnsi="Book Antiqua"/>
          <w:bCs/>
        </w:rPr>
      </w:pPr>
      <w:r w:rsidRPr="00D3433A">
        <w:rPr>
          <w:rFonts w:ascii="Book Antiqua" w:hAnsi="Book Antiqua"/>
          <w:bCs/>
        </w:rPr>
        <w:t xml:space="preserve">If the </w:t>
      </w:r>
      <w:r w:rsidRPr="00D3433A" w:rsidR="00B2284A">
        <w:rPr>
          <w:rFonts w:ascii="Book Antiqua" w:hAnsi="Book Antiqua"/>
          <w:bCs/>
        </w:rPr>
        <w:t xml:space="preserve">California Public Utilities Commission’s </w:t>
      </w:r>
      <w:r w:rsidRPr="00D3433A">
        <w:rPr>
          <w:rFonts w:ascii="Book Antiqua" w:hAnsi="Book Antiqua"/>
          <w:bCs/>
        </w:rPr>
        <w:t>Energy</w:t>
      </w:r>
      <w:r w:rsidRPr="00D3433A" w:rsidR="00F75E36">
        <w:rPr>
          <w:rFonts w:ascii="Book Antiqua" w:hAnsi="Book Antiqua"/>
          <w:bCs/>
        </w:rPr>
        <w:t> </w:t>
      </w:r>
      <w:r w:rsidRPr="00D3433A">
        <w:rPr>
          <w:rFonts w:ascii="Book Antiqua" w:hAnsi="Book Antiqua"/>
          <w:bCs/>
        </w:rPr>
        <w:t xml:space="preserve">Division approves </w:t>
      </w:r>
      <w:r w:rsidRPr="00D3433A" w:rsidR="009E0F3A">
        <w:rPr>
          <w:rFonts w:ascii="Book Antiqua" w:hAnsi="Book Antiqua"/>
          <w:bCs/>
        </w:rPr>
        <w:t>Wi-Fiber Of Northern California, LLC</w:t>
      </w:r>
      <w:r w:rsidRPr="00D3433A" w:rsidR="006736B0">
        <w:rPr>
          <w:rFonts w:ascii="Book Antiqua" w:hAnsi="Book Antiqua"/>
          <w:bCs/>
        </w:rPr>
        <w:t>’s</w:t>
      </w:r>
      <w:r w:rsidRPr="00D3433A">
        <w:rPr>
          <w:rFonts w:ascii="Book Antiqua" w:hAnsi="Book Antiqua"/>
          <w:bCs/>
        </w:rPr>
        <w:t xml:space="preserve"> claimed California Environmental Quality Act exemption(s), the staff </w:t>
      </w:r>
      <w:r w:rsidRPr="00D3433A" w:rsidR="00135E41">
        <w:rPr>
          <w:rFonts w:ascii="Book Antiqua" w:hAnsi="Book Antiqua"/>
          <w:bCs/>
        </w:rPr>
        <w:t>shall</w:t>
      </w:r>
      <w:r w:rsidRPr="00D3433A">
        <w:rPr>
          <w:rFonts w:ascii="Book Antiqua" w:hAnsi="Book Antiqua"/>
          <w:bCs/>
        </w:rPr>
        <w:t xml:space="preserve"> prepare a Notice to Proceed and file a Notice of Exemption with the State Clearinghouse, Office of Planning and Research.</w:t>
      </w:r>
      <w:r w:rsidRPr="00D3433A" w:rsidR="00135E41">
        <w:rPr>
          <w:rFonts w:ascii="Book Antiqua" w:hAnsi="Book Antiqua"/>
          <w:bCs/>
        </w:rPr>
        <w:t xml:space="preserve"> </w:t>
      </w:r>
      <w:r w:rsidRPr="00D3433A">
        <w:rPr>
          <w:rFonts w:ascii="Book Antiqua" w:hAnsi="Book Antiqua"/>
          <w:bCs/>
        </w:rPr>
        <w:t>If the Energy</w:t>
      </w:r>
      <w:r w:rsidRPr="00D3433A" w:rsidR="00F75E36">
        <w:rPr>
          <w:rFonts w:ascii="Book Antiqua" w:hAnsi="Book Antiqua"/>
          <w:bCs/>
        </w:rPr>
        <w:t> </w:t>
      </w:r>
      <w:r w:rsidRPr="00D3433A">
        <w:rPr>
          <w:rFonts w:ascii="Book Antiqua" w:hAnsi="Book Antiqua"/>
          <w:bCs/>
        </w:rPr>
        <w:t xml:space="preserve">Division disapproves </w:t>
      </w:r>
      <w:r w:rsidRPr="00D3433A" w:rsidR="009E0F3A">
        <w:rPr>
          <w:rFonts w:ascii="Book Antiqua" w:hAnsi="Book Antiqua"/>
          <w:bCs/>
        </w:rPr>
        <w:t>Wi-Fiber Of Northern California, LLC</w:t>
      </w:r>
      <w:r w:rsidRPr="00D3433A" w:rsidR="006736B0">
        <w:rPr>
          <w:rFonts w:ascii="Book Antiqua" w:hAnsi="Book Antiqua"/>
          <w:bCs/>
        </w:rPr>
        <w:t>’s</w:t>
      </w:r>
      <w:r w:rsidRPr="00D3433A">
        <w:rPr>
          <w:rFonts w:ascii="Book Antiqua" w:hAnsi="Book Antiqua"/>
          <w:bCs/>
        </w:rPr>
        <w:t xml:space="preserve"> claimed California Environmental Quality Act </w:t>
      </w:r>
      <w:r w:rsidRPr="00D3433A" w:rsidR="00B96E9E">
        <w:rPr>
          <w:rFonts w:ascii="Book Antiqua" w:hAnsi="Book Antiqua"/>
          <w:bCs/>
        </w:rPr>
        <w:t xml:space="preserve">(CEQA) </w:t>
      </w:r>
      <w:r w:rsidRPr="00D3433A">
        <w:rPr>
          <w:rFonts w:ascii="Book Antiqua" w:hAnsi="Book Antiqua"/>
          <w:bCs/>
        </w:rPr>
        <w:t xml:space="preserve">exemptions, the staff </w:t>
      </w:r>
      <w:r w:rsidRPr="00D3433A" w:rsidR="00135E41">
        <w:rPr>
          <w:rFonts w:ascii="Book Antiqua" w:hAnsi="Book Antiqua"/>
          <w:bCs/>
        </w:rPr>
        <w:t>shall</w:t>
      </w:r>
      <w:r w:rsidRPr="00D3433A">
        <w:rPr>
          <w:rFonts w:ascii="Book Antiqua" w:hAnsi="Book Antiqua"/>
          <w:bCs/>
        </w:rPr>
        <w:t xml:space="preserve"> issue to </w:t>
      </w:r>
      <w:r w:rsidRPr="00D3433A" w:rsidR="009E0F3A">
        <w:rPr>
          <w:rFonts w:ascii="Book Antiqua" w:hAnsi="Book Antiqua"/>
          <w:bCs/>
        </w:rPr>
        <w:t>Wi-Fiber Of Northern California, LLC</w:t>
      </w:r>
      <w:r w:rsidRPr="00D3433A">
        <w:rPr>
          <w:rFonts w:ascii="Book Antiqua" w:hAnsi="Book Antiqua"/>
          <w:bCs/>
        </w:rPr>
        <w:t xml:space="preserve"> a letter which states the specific reasons that the claimed </w:t>
      </w:r>
      <w:r w:rsidRPr="00D3433A" w:rsidR="00B96E9E">
        <w:rPr>
          <w:rFonts w:ascii="Book Antiqua" w:hAnsi="Book Antiqua"/>
          <w:bCs/>
        </w:rPr>
        <w:t>CEQA</w:t>
      </w:r>
      <w:r w:rsidRPr="00D3433A">
        <w:rPr>
          <w:rFonts w:ascii="Book Antiqua" w:hAnsi="Book Antiqua"/>
          <w:bCs/>
        </w:rPr>
        <w:t xml:space="preserve"> exemptions do not apply to the proposed project.</w:t>
      </w:r>
      <w:r w:rsidRPr="00D3433A" w:rsidR="00135E41">
        <w:rPr>
          <w:rFonts w:ascii="Book Antiqua" w:hAnsi="Book Antiqua"/>
          <w:bCs/>
        </w:rPr>
        <w:t xml:space="preserve">  </w:t>
      </w:r>
    </w:p>
    <w:p w:rsidRPr="00D3433A" w:rsidR="00164F0D" w:rsidP="00BD161F" w:rsidRDefault="00164F0D" w14:paraId="66FB9157" w14:textId="45A3485B">
      <w:pPr>
        <w:pStyle w:val="num2"/>
        <w:numPr>
          <w:ilvl w:val="0"/>
          <w:numId w:val="17"/>
        </w:numPr>
        <w:rPr>
          <w:rFonts w:ascii="Book Antiqua" w:hAnsi="Book Antiqua"/>
        </w:rPr>
      </w:pPr>
      <w:r w:rsidRPr="00D3433A">
        <w:rPr>
          <w:rFonts w:ascii="Book Antiqua" w:hAnsi="Book Antiqua"/>
        </w:rPr>
        <w:t xml:space="preserve">If the </w:t>
      </w:r>
      <w:r w:rsidRPr="00D3433A" w:rsidR="00B2284A">
        <w:rPr>
          <w:rFonts w:ascii="Book Antiqua" w:hAnsi="Book Antiqua"/>
        </w:rPr>
        <w:t xml:space="preserve">California Public Utilities Commission’s </w:t>
      </w:r>
      <w:r w:rsidRPr="00D3433A">
        <w:rPr>
          <w:rFonts w:ascii="Book Antiqua" w:hAnsi="Book Antiqua"/>
        </w:rPr>
        <w:t>Energy</w:t>
      </w:r>
      <w:r w:rsidRPr="00D3433A" w:rsidR="00F75E36">
        <w:rPr>
          <w:rFonts w:ascii="Book Antiqua" w:hAnsi="Book Antiqua"/>
        </w:rPr>
        <w:t> </w:t>
      </w:r>
      <w:r w:rsidRPr="00D3433A">
        <w:rPr>
          <w:rFonts w:ascii="Book Antiqua" w:hAnsi="Book Antiqua"/>
        </w:rPr>
        <w:t xml:space="preserve">Division disapproves </w:t>
      </w:r>
      <w:r w:rsidRPr="00D3433A" w:rsidR="009E0F3A">
        <w:rPr>
          <w:rFonts w:ascii="Book Antiqua" w:hAnsi="Book Antiqua"/>
        </w:rPr>
        <w:t>Wi-Fiber Of Northern California, LLC</w:t>
      </w:r>
      <w:r w:rsidRPr="00D3433A" w:rsidR="006736B0">
        <w:rPr>
          <w:rFonts w:ascii="Book Antiqua" w:hAnsi="Book Antiqua"/>
        </w:rPr>
        <w:t>’s</w:t>
      </w:r>
      <w:r w:rsidRPr="00D3433A" w:rsidR="00165C81">
        <w:rPr>
          <w:rFonts w:ascii="Book Antiqua" w:hAnsi="Book Antiqua"/>
        </w:rPr>
        <w:t xml:space="preserve"> </w:t>
      </w:r>
      <w:r w:rsidRPr="00D3433A">
        <w:rPr>
          <w:rFonts w:ascii="Book Antiqua" w:hAnsi="Book Antiqua"/>
        </w:rPr>
        <w:t xml:space="preserve">claimed California Environmental Quality Act </w:t>
      </w:r>
      <w:r w:rsidRPr="00D3433A" w:rsidR="00B96E9E">
        <w:rPr>
          <w:rFonts w:ascii="Book Antiqua" w:hAnsi="Book Antiqua"/>
        </w:rPr>
        <w:t xml:space="preserve">(CEQA) </w:t>
      </w:r>
      <w:r w:rsidRPr="00D3433A">
        <w:rPr>
          <w:rFonts w:ascii="Book Antiqua" w:hAnsi="Book Antiqua"/>
        </w:rPr>
        <w:t xml:space="preserve">exemption(s), </w:t>
      </w:r>
      <w:r w:rsidRPr="00D3433A" w:rsidR="009E0F3A">
        <w:rPr>
          <w:rFonts w:ascii="Book Antiqua" w:hAnsi="Book Antiqua"/>
        </w:rPr>
        <w:t>Wi-Fiber Of Northern California, LLC</w:t>
      </w:r>
      <w:r w:rsidRPr="00D3433A">
        <w:rPr>
          <w:rFonts w:ascii="Book Antiqua" w:hAnsi="Book Antiqua"/>
        </w:rPr>
        <w:t xml:space="preserve"> shall either re</w:t>
      </w:r>
      <w:r w:rsidRPr="00D3433A" w:rsidR="00F75E36">
        <w:rPr>
          <w:rFonts w:ascii="Book Antiqua" w:hAnsi="Book Antiqua"/>
        </w:rPr>
        <w:noBreakHyphen/>
      </w:r>
      <w:r w:rsidRPr="00D3433A">
        <w:rPr>
          <w:rFonts w:ascii="Book Antiqua" w:hAnsi="Book Antiqua"/>
        </w:rPr>
        <w:t xml:space="preserve">design the specific project and facilities and then reapply for a finding of exemption from </w:t>
      </w:r>
      <w:r w:rsidRPr="00D3433A" w:rsidR="00B96E9E">
        <w:rPr>
          <w:rFonts w:ascii="Book Antiqua" w:hAnsi="Book Antiqua"/>
        </w:rPr>
        <w:t>CEQA</w:t>
      </w:r>
      <w:r w:rsidRPr="00D3433A">
        <w:rPr>
          <w:rFonts w:ascii="Book Antiqua" w:hAnsi="Book Antiqua"/>
        </w:rPr>
        <w:t xml:space="preserve">, or file a formal application with the Commission seeking the requisite approval and full </w:t>
      </w:r>
      <w:r w:rsidRPr="00D3433A" w:rsidR="00B96E9E">
        <w:rPr>
          <w:rFonts w:ascii="Book Antiqua" w:hAnsi="Book Antiqua"/>
        </w:rPr>
        <w:t>CEQA</w:t>
      </w:r>
      <w:r w:rsidRPr="00D3433A">
        <w:rPr>
          <w:rFonts w:ascii="Book Antiqua" w:hAnsi="Book Antiqua"/>
        </w:rPr>
        <w:t xml:space="preserve"> review, before commencing any full facilities</w:t>
      </w:r>
      <w:r w:rsidRPr="00D3433A" w:rsidR="00D312EE">
        <w:rPr>
          <w:rFonts w:ascii="Book Antiqua" w:hAnsi="Book Antiqua"/>
        </w:rPr>
        <w:noBreakHyphen/>
      </w:r>
      <w:r w:rsidRPr="00D3433A">
        <w:rPr>
          <w:rFonts w:ascii="Book Antiqua" w:hAnsi="Book Antiqua"/>
        </w:rPr>
        <w:t>based construction activities.</w:t>
      </w:r>
    </w:p>
    <w:p w:rsidRPr="00D3433A" w:rsidR="008046CE" w:rsidP="00BD161F" w:rsidRDefault="000802C6" w14:paraId="5C03A101" w14:textId="5922B5AD">
      <w:pPr>
        <w:pStyle w:val="num2"/>
        <w:numPr>
          <w:ilvl w:val="0"/>
          <w:numId w:val="17"/>
        </w:numPr>
        <w:rPr>
          <w:rFonts w:ascii="Book Antiqua" w:hAnsi="Book Antiqua"/>
        </w:rPr>
      </w:pPr>
      <w:r w:rsidRPr="00D3433A">
        <w:rPr>
          <w:rFonts w:ascii="Book Antiqua" w:hAnsi="Book Antiqua"/>
        </w:rPr>
        <w:t xml:space="preserve"> </w:t>
      </w:r>
      <w:r w:rsidRPr="00D3433A" w:rsidR="00BF3413">
        <w:rPr>
          <w:rFonts w:ascii="Book Antiqua" w:hAnsi="Book Antiqua"/>
        </w:rPr>
        <w:t xml:space="preserve"> </w:t>
      </w:r>
      <w:r w:rsidRPr="00D3433A" w:rsidR="009E0F3A">
        <w:rPr>
          <w:rFonts w:ascii="Book Antiqua" w:hAnsi="Book Antiqua"/>
        </w:rPr>
        <w:t>Wi-Fiber Of Northern California, LLC</w:t>
      </w:r>
      <w:r w:rsidRPr="00D3433A" w:rsidR="006736B0">
        <w:rPr>
          <w:rFonts w:ascii="Book Antiqua" w:hAnsi="Book Antiqua"/>
        </w:rPr>
        <w:t>’s</w:t>
      </w:r>
      <w:r w:rsidRPr="00D3433A" w:rsidR="00165C81">
        <w:rPr>
          <w:rFonts w:ascii="Book Antiqua" w:hAnsi="Book Antiqua"/>
        </w:rPr>
        <w:t xml:space="preserve"> </w:t>
      </w:r>
      <w:r w:rsidRPr="00D3433A" w:rsidR="006736B0">
        <w:rPr>
          <w:rFonts w:ascii="Book Antiqua" w:hAnsi="Book Antiqua"/>
        </w:rPr>
        <w:t xml:space="preserve">August 16, 2023 </w:t>
      </w:r>
      <w:r w:rsidRPr="00D3433A" w:rsidR="008046CE">
        <w:rPr>
          <w:rFonts w:ascii="Book Antiqua" w:hAnsi="Book Antiqua"/>
        </w:rPr>
        <w:t xml:space="preserve">motion to file </w:t>
      </w:r>
      <w:r w:rsidRPr="00D3433A" w:rsidR="006736B0">
        <w:rPr>
          <w:rFonts w:ascii="Book Antiqua" w:hAnsi="Book Antiqua"/>
        </w:rPr>
        <w:t xml:space="preserve">Application Exhibit F (Projected Operating Costs and Revenues), Exhibit G.1 (Bank Statements), Exhibit H (Estimate of Customers For First &amp; Fifth Years), and Exhibit I (Executive Resumes) </w:t>
      </w:r>
      <w:r w:rsidR="002B32FE">
        <w:rPr>
          <w:rFonts w:ascii="Book Antiqua" w:hAnsi="Book Antiqua"/>
        </w:rPr>
        <w:t xml:space="preserve">under seal </w:t>
      </w:r>
      <w:r w:rsidRPr="00D3433A" w:rsidR="008046CE">
        <w:rPr>
          <w:rFonts w:ascii="Book Antiqua" w:hAnsi="Book Antiqua"/>
        </w:rPr>
        <w:t>is granted</w:t>
      </w:r>
      <w:r w:rsidRPr="00D3433A" w:rsidR="00860129">
        <w:rPr>
          <w:rFonts w:ascii="Book Antiqua" w:hAnsi="Book Antiqua"/>
        </w:rPr>
        <w:t xml:space="preserve"> for a period of three</w:t>
      </w:r>
      <w:r w:rsidRPr="00D3433A" w:rsidR="006736B0">
        <w:rPr>
          <w:rFonts w:ascii="Book Antiqua" w:hAnsi="Book Antiqua"/>
        </w:rPr>
        <w:t xml:space="preserve"> </w:t>
      </w:r>
      <w:r w:rsidRPr="00D3433A" w:rsidR="00860129">
        <w:rPr>
          <w:rFonts w:ascii="Book Antiqua" w:hAnsi="Book Antiqua"/>
        </w:rPr>
        <w:t xml:space="preserve">years after the date of this </w:t>
      </w:r>
      <w:r w:rsidRPr="00D3433A" w:rsidR="00AE637C">
        <w:rPr>
          <w:rFonts w:ascii="Book Antiqua" w:hAnsi="Book Antiqua"/>
        </w:rPr>
        <w:t>decision</w:t>
      </w:r>
      <w:r w:rsidRPr="00D3433A" w:rsidR="00860129">
        <w:rPr>
          <w:rFonts w:ascii="Book Antiqua" w:hAnsi="Book Antiqua"/>
        </w:rPr>
        <w:t>.</w:t>
      </w:r>
      <w:r w:rsidRPr="00D3433A" w:rsidR="00F75E36">
        <w:rPr>
          <w:rFonts w:ascii="Book Antiqua" w:hAnsi="Book Antiqua"/>
        </w:rPr>
        <w:t xml:space="preserve"> </w:t>
      </w:r>
      <w:r w:rsidRPr="00D3433A" w:rsidR="00860129">
        <w:rPr>
          <w:rFonts w:ascii="Book Antiqua" w:hAnsi="Book Antiqua"/>
        </w:rPr>
        <w:t xml:space="preserve">During this </w:t>
      </w:r>
      <w:r w:rsidRPr="00D3433A" w:rsidR="00F75E36">
        <w:rPr>
          <w:rFonts w:ascii="Book Antiqua" w:hAnsi="Book Antiqua"/>
        </w:rPr>
        <w:t>three-year</w:t>
      </w:r>
      <w:r w:rsidRPr="00D3433A" w:rsidR="00860129">
        <w:rPr>
          <w:rFonts w:ascii="Book Antiqua" w:hAnsi="Book Antiqua"/>
        </w:rPr>
        <w:t xml:space="preserve"> period, this information </w:t>
      </w:r>
      <w:r w:rsidRPr="00D3433A" w:rsidR="00860129">
        <w:rPr>
          <w:rFonts w:ascii="Book Antiqua" w:hAnsi="Book Antiqua"/>
        </w:rPr>
        <w:lastRenderedPageBreak/>
        <w:t>shall not be publicly disclosed except on further Commission order or Administrative Law Judge ruling</w:t>
      </w:r>
      <w:r w:rsidR="00404BB1">
        <w:rPr>
          <w:rFonts w:ascii="Book Antiqua" w:hAnsi="Book Antiqua"/>
        </w:rPr>
        <w:t>.</w:t>
      </w:r>
    </w:p>
    <w:p w:rsidR="005C10A8" w:rsidP="005C10A8" w:rsidRDefault="005C10A8" w14:paraId="729E25DB" w14:textId="60FCE4CA">
      <w:pPr>
        <w:pStyle w:val="num2"/>
        <w:numPr>
          <w:ilvl w:val="0"/>
          <w:numId w:val="17"/>
        </w:numPr>
        <w:rPr>
          <w:rFonts w:ascii="Book Antiqua" w:hAnsi="Book Antiqua"/>
        </w:rPr>
      </w:pPr>
      <w:r w:rsidRPr="00D3433A">
        <w:rPr>
          <w:rFonts w:ascii="Book Antiqua" w:hAnsi="Book Antiqua"/>
        </w:rPr>
        <w:t xml:space="preserve">Wi-Fiber Of Northern California, LLC’s October 13, 2023 motion to file Exhibit 1 (Bank Statements) to its Amended Application </w:t>
      </w:r>
      <w:r w:rsidR="002B32FE">
        <w:rPr>
          <w:rFonts w:ascii="Book Antiqua" w:hAnsi="Book Antiqua"/>
        </w:rPr>
        <w:t xml:space="preserve">under seal </w:t>
      </w:r>
      <w:r w:rsidRPr="00D3433A">
        <w:rPr>
          <w:rFonts w:ascii="Book Antiqua" w:hAnsi="Book Antiqua"/>
        </w:rPr>
        <w:t xml:space="preserve">is granted for a period of three years after the date of this decision. During this three-year period, this information shall not be publicly disclosed except on further Commission order or Administrative Law Judge ruling. </w:t>
      </w:r>
    </w:p>
    <w:p w:rsidR="006736B0" w:rsidP="00D3433A" w:rsidRDefault="005C10A8" w14:paraId="7B5F9890" w14:textId="34D50C3B">
      <w:pPr>
        <w:pStyle w:val="num2"/>
        <w:numPr>
          <w:ilvl w:val="0"/>
          <w:numId w:val="17"/>
        </w:numPr>
        <w:rPr>
          <w:rFonts w:ascii="Book Antiqua" w:hAnsi="Book Antiqua"/>
          <w:bCs/>
        </w:rPr>
      </w:pPr>
      <w:r w:rsidRPr="00D3433A">
        <w:rPr>
          <w:rFonts w:ascii="Book Antiqua" w:hAnsi="Book Antiqua"/>
          <w:bCs/>
        </w:rPr>
        <w:t>Wi-Fiber Of Northern California, LLC’s February 12, 2024 motion to file Attachment A</w:t>
      </w:r>
      <w:r w:rsidRPr="00D3433A" w:rsidR="00250FF6">
        <w:rPr>
          <w:rFonts w:ascii="Book Antiqua" w:hAnsi="Book Antiqua"/>
          <w:bCs/>
        </w:rPr>
        <w:t xml:space="preserve"> (Financial Information) to its</w:t>
      </w:r>
      <w:r w:rsidRPr="00D3433A">
        <w:rPr>
          <w:rFonts w:ascii="Book Antiqua" w:hAnsi="Book Antiqua"/>
          <w:bCs/>
        </w:rPr>
        <w:t xml:space="preserve"> </w:t>
      </w:r>
      <w:r w:rsidRPr="00D3433A">
        <w:rPr>
          <w:rFonts w:ascii="Book Antiqua" w:hAnsi="Book Antiqua"/>
          <w:bCs/>
          <w:i/>
          <w:iCs/>
        </w:rPr>
        <w:t>Response To Administrative Law Judge Ruling Requesting Supplemental Information</w:t>
      </w:r>
      <w:r w:rsidRPr="00D3433A">
        <w:rPr>
          <w:rFonts w:ascii="Book Antiqua" w:hAnsi="Book Antiqua"/>
          <w:bCs/>
        </w:rPr>
        <w:t xml:space="preserve"> </w:t>
      </w:r>
      <w:r w:rsidR="002B32FE">
        <w:rPr>
          <w:rFonts w:ascii="Book Antiqua" w:hAnsi="Book Antiqua"/>
          <w:bCs/>
        </w:rPr>
        <w:t xml:space="preserve">under seal </w:t>
      </w:r>
      <w:r w:rsidRPr="00D3433A">
        <w:rPr>
          <w:rFonts w:ascii="Book Antiqua" w:hAnsi="Book Antiqua"/>
          <w:bCs/>
        </w:rPr>
        <w:t xml:space="preserve">is granted for a period of three years after the date of this decision. During this three-year period, this information shall not be publicly disclosed except on further Commission order or Administrative Law Judge ruling. </w:t>
      </w:r>
    </w:p>
    <w:p w:rsidRPr="00D3433A" w:rsidR="00404BB1" w:rsidP="00D3433A" w:rsidRDefault="00404BB1" w14:paraId="1E803973" w14:textId="4DB6CDE3">
      <w:pPr>
        <w:pStyle w:val="num2"/>
        <w:numPr>
          <w:ilvl w:val="0"/>
          <w:numId w:val="17"/>
        </w:numPr>
        <w:rPr>
          <w:rFonts w:ascii="Book Antiqua" w:hAnsi="Book Antiqua"/>
          <w:bCs/>
        </w:rPr>
      </w:pPr>
      <w:r w:rsidRPr="00404BB1">
        <w:rPr>
          <w:rFonts w:ascii="Book Antiqua" w:hAnsi="Book Antiqua"/>
          <w:bCs/>
        </w:rPr>
        <w:t xml:space="preserve">If Wi-Fiber Of Northern California, LLC believes that it is necessary for </w:t>
      </w:r>
      <w:r w:rsidR="00D62AF2">
        <w:rPr>
          <w:rFonts w:ascii="Book Antiqua" w:hAnsi="Book Antiqua"/>
          <w:bCs/>
        </w:rPr>
        <w:t>the sealed</w:t>
      </w:r>
      <w:r w:rsidRPr="00404BB1">
        <w:rPr>
          <w:rFonts w:ascii="Book Antiqua" w:hAnsi="Book Antiqua"/>
          <w:bCs/>
        </w:rPr>
        <w:t xml:space="preserve"> information to remain under seal for longer than three years, Wi-Fiber Of Northern California, LLC may file a new motion showing good cause for extending </w:t>
      </w:r>
      <w:r>
        <w:rPr>
          <w:rFonts w:ascii="Book Antiqua" w:hAnsi="Book Antiqua"/>
          <w:bCs/>
        </w:rPr>
        <w:t xml:space="preserve">the sealing order </w:t>
      </w:r>
      <w:r w:rsidR="00D62AF2">
        <w:rPr>
          <w:rFonts w:ascii="Book Antiqua" w:hAnsi="Book Antiqua"/>
          <w:bCs/>
        </w:rPr>
        <w:t>no less than</w:t>
      </w:r>
      <w:r w:rsidRPr="00404BB1">
        <w:rPr>
          <w:rFonts w:ascii="Book Antiqua" w:hAnsi="Book Antiqua"/>
          <w:bCs/>
        </w:rPr>
        <w:t xml:space="preserve"> </w:t>
      </w:r>
      <w:r>
        <w:rPr>
          <w:rFonts w:ascii="Book Antiqua" w:hAnsi="Book Antiqua"/>
          <w:bCs/>
        </w:rPr>
        <w:t>30</w:t>
      </w:r>
      <w:r w:rsidRPr="00404BB1">
        <w:rPr>
          <w:rFonts w:ascii="Book Antiqua" w:hAnsi="Book Antiqua"/>
          <w:bCs/>
        </w:rPr>
        <w:t xml:space="preserve"> days before the expiration of this order.  </w:t>
      </w:r>
    </w:p>
    <w:p w:rsidRPr="00EB362F" w:rsidR="00730980" w:rsidP="00BD161F" w:rsidRDefault="008D173F" w14:paraId="12447A82" w14:textId="335DB8B7">
      <w:pPr>
        <w:pStyle w:val="num2"/>
        <w:numPr>
          <w:ilvl w:val="0"/>
          <w:numId w:val="17"/>
        </w:numPr>
        <w:rPr>
          <w:rFonts w:ascii="Book Antiqua" w:hAnsi="Book Antiqua"/>
        </w:rPr>
      </w:pPr>
      <w:r w:rsidRPr="00EB362F">
        <w:rPr>
          <w:rFonts w:ascii="Book Antiqua" w:hAnsi="Book Antiqua"/>
        </w:rPr>
        <w:t xml:space="preserve">Application </w:t>
      </w:r>
      <w:r w:rsidR="006736B0">
        <w:rPr>
          <w:rFonts w:ascii="Book Antiqua" w:hAnsi="Book Antiqua"/>
        </w:rPr>
        <w:t>A.23-08-015</w:t>
      </w:r>
      <w:r w:rsidRPr="00EB362F" w:rsidR="00730980">
        <w:rPr>
          <w:rFonts w:ascii="Book Antiqua" w:hAnsi="Book Antiqua"/>
        </w:rPr>
        <w:t xml:space="preserve"> is closed.</w:t>
      </w:r>
    </w:p>
    <w:p w:rsidRPr="00EB362F" w:rsidR="00730980" w:rsidP="00730980" w:rsidRDefault="00730980" w14:paraId="681C8A37" w14:textId="77777777">
      <w:pPr>
        <w:pStyle w:val="standard"/>
        <w:rPr>
          <w:rFonts w:ascii="Book Antiqua" w:hAnsi="Book Antiqua"/>
        </w:rPr>
      </w:pPr>
      <w:r w:rsidRPr="00EB362F">
        <w:rPr>
          <w:rFonts w:ascii="Book Antiqua" w:hAnsi="Book Antiqua"/>
        </w:rPr>
        <w:t xml:space="preserve">This </w:t>
      </w:r>
      <w:r w:rsidRPr="00EB362F" w:rsidR="00AE637C">
        <w:rPr>
          <w:rFonts w:ascii="Book Antiqua" w:hAnsi="Book Antiqua"/>
        </w:rPr>
        <w:t xml:space="preserve">decision </w:t>
      </w:r>
      <w:r w:rsidRPr="00EB362F">
        <w:rPr>
          <w:rFonts w:ascii="Book Antiqua" w:hAnsi="Book Antiqua"/>
        </w:rPr>
        <w:t>is effective today.</w:t>
      </w:r>
    </w:p>
    <w:p w:rsidR="00730980" w:rsidP="00730980" w:rsidRDefault="00730980" w14:paraId="29EF5AA4" w14:textId="2D23B337">
      <w:pPr>
        <w:pStyle w:val="standard"/>
        <w:rPr>
          <w:rFonts w:ascii="Book Antiqua" w:hAnsi="Book Antiqua"/>
        </w:rPr>
      </w:pPr>
      <w:r w:rsidRPr="00EB362F">
        <w:rPr>
          <w:rFonts w:ascii="Book Antiqua" w:hAnsi="Book Antiqua"/>
        </w:rPr>
        <w:t>Dated</w:t>
      </w:r>
      <w:r w:rsidR="00EB4DEC">
        <w:rPr>
          <w:rFonts w:ascii="Book Antiqua" w:hAnsi="Book Antiqua"/>
        </w:rPr>
        <w:t xml:space="preserve"> April 18, 2024</w:t>
      </w:r>
      <w:r w:rsidRPr="00EB362F">
        <w:rPr>
          <w:rFonts w:ascii="Book Antiqua" w:hAnsi="Book Antiqua"/>
        </w:rPr>
        <w:t xml:space="preserve">, at </w:t>
      </w:r>
      <w:r w:rsidR="004E05B0">
        <w:rPr>
          <w:rFonts w:ascii="Book Antiqua" w:hAnsi="Book Antiqua"/>
        </w:rPr>
        <w:t>Sacramento</w:t>
      </w:r>
      <w:r w:rsidRPr="00EB362F">
        <w:rPr>
          <w:rFonts w:ascii="Book Antiqua" w:hAnsi="Book Antiqua"/>
        </w:rPr>
        <w:t>, California.</w:t>
      </w:r>
    </w:p>
    <w:p w:rsidR="00CB4746" w:rsidP="00CB4746" w:rsidRDefault="00CB4746" w14:paraId="7EC22AA9" w14:textId="77777777">
      <w:pPr>
        <w:autoSpaceDE w:val="0"/>
        <w:autoSpaceDN w:val="0"/>
        <w:adjustRightInd w:val="0"/>
        <w:ind w:left="4950"/>
        <w:jc w:val="both"/>
      </w:pPr>
      <w:r>
        <w:t>ALICE REYNOLDS</w:t>
      </w:r>
    </w:p>
    <w:p w:rsidR="00CB4746" w:rsidP="00CB4746" w:rsidRDefault="00CB4746" w14:paraId="79EB990A" w14:textId="77777777">
      <w:pPr>
        <w:autoSpaceDE w:val="0"/>
        <w:autoSpaceDN w:val="0"/>
        <w:adjustRightInd w:val="0"/>
        <w:ind w:left="6030"/>
        <w:jc w:val="both"/>
      </w:pPr>
      <w:r>
        <w:t>President</w:t>
      </w:r>
    </w:p>
    <w:p w:rsidR="00CB4746" w:rsidP="00CB4746" w:rsidRDefault="00CB4746" w14:paraId="5E5B1A61" w14:textId="77777777">
      <w:pPr>
        <w:autoSpaceDE w:val="0"/>
        <w:autoSpaceDN w:val="0"/>
        <w:adjustRightInd w:val="0"/>
        <w:ind w:left="4950"/>
        <w:jc w:val="both"/>
      </w:pPr>
      <w:r>
        <w:t>DARCIE L. HOUCK</w:t>
      </w:r>
    </w:p>
    <w:p w:rsidR="00CB4746" w:rsidP="00CB4746" w:rsidRDefault="00CB4746" w14:paraId="680FDDEB" w14:textId="77777777">
      <w:pPr>
        <w:autoSpaceDE w:val="0"/>
        <w:autoSpaceDN w:val="0"/>
        <w:adjustRightInd w:val="0"/>
        <w:ind w:left="4950"/>
        <w:jc w:val="both"/>
      </w:pPr>
      <w:r>
        <w:t>JOHN REYNOLDS</w:t>
      </w:r>
    </w:p>
    <w:p w:rsidR="00CB4746" w:rsidP="00CB4746" w:rsidRDefault="00CB4746" w14:paraId="43C162AD" w14:textId="77777777">
      <w:pPr>
        <w:autoSpaceDE w:val="0"/>
        <w:autoSpaceDN w:val="0"/>
        <w:adjustRightInd w:val="0"/>
        <w:ind w:left="4950"/>
        <w:jc w:val="both"/>
      </w:pPr>
      <w:r>
        <w:t>KAREN DOUGLAS</w:t>
      </w:r>
    </w:p>
    <w:p w:rsidR="00CB4746" w:rsidP="00CB4746" w:rsidRDefault="00CB4746" w14:paraId="6CF36CAC" w14:textId="77777777">
      <w:pPr>
        <w:autoSpaceDE w:val="0"/>
        <w:autoSpaceDN w:val="0"/>
        <w:adjustRightInd w:val="0"/>
        <w:ind w:left="4950"/>
        <w:jc w:val="both"/>
      </w:pPr>
      <w:r>
        <w:t>MATTHEW BAKER</w:t>
      </w:r>
    </w:p>
    <w:p w:rsidR="00CB4746" w:rsidP="00CB4746" w:rsidRDefault="00CB4746" w14:paraId="2C2EDB9A" w14:textId="5E678488">
      <w:pPr>
        <w:pStyle w:val="standard"/>
        <w:spacing w:line="240" w:lineRule="auto"/>
        <w:ind w:right="2070"/>
        <w:jc w:val="right"/>
        <w:rPr>
          <w:rFonts w:ascii="Book Antiqua" w:hAnsi="Book Antiqua"/>
        </w:rPr>
      </w:pPr>
      <w:r>
        <w:t>Commissioners</w:t>
      </w:r>
    </w:p>
    <w:p w:rsidRPr="002E4891" w:rsidR="00730980" w:rsidP="00730980" w:rsidRDefault="00730980" w14:paraId="153995F4" w14:textId="77777777">
      <w:pPr>
        <w:pStyle w:val="num2"/>
        <w:rPr>
          <w:rFonts w:ascii="Book Antiqua" w:hAnsi="Book Antiqua"/>
        </w:rPr>
        <w:sectPr w:rsidRPr="002E4891" w:rsidR="00730980" w:rsidSect="004120E4">
          <w:headerReference w:type="default" r:id="rId18"/>
          <w:footerReference w:type="even" r:id="rId19"/>
          <w:footerReference w:type="default" r:id="rId20"/>
          <w:footerReference w:type="first" r:id="rId21"/>
          <w:footnotePr>
            <w:numRestart w:val="eachSect"/>
          </w:footnotePr>
          <w:pgSz w:w="12240" w:h="15840" w:code="1"/>
          <w:pgMar w:top="1728" w:right="1440" w:bottom="1440" w:left="1440" w:header="720" w:footer="720" w:gutter="0"/>
          <w:pgNumType w:fmt="numberInDash"/>
          <w:cols w:space="720"/>
          <w:titlePg/>
        </w:sectPr>
      </w:pPr>
    </w:p>
    <w:p w:rsidR="009D071F" w:rsidP="009D071F" w:rsidRDefault="00287143" w14:paraId="7A3B7587" w14:textId="77777777">
      <w:pPr>
        <w:jc w:val="center"/>
        <w:rPr>
          <w:rFonts w:ascii="Book Antiqua" w:hAnsi="Book Antiqua"/>
          <w:b/>
        </w:rPr>
      </w:pPr>
      <w:r w:rsidRPr="00D3433A">
        <w:rPr>
          <w:rFonts w:ascii="Book Antiqua" w:hAnsi="Book Antiqua"/>
          <w:b/>
        </w:rPr>
        <w:lastRenderedPageBreak/>
        <w:t>ATTACHMENT A</w:t>
      </w:r>
    </w:p>
    <w:p w:rsidR="006736B0" w:rsidP="009D071F" w:rsidRDefault="006736B0" w14:paraId="11DD3D71" w14:textId="77777777">
      <w:pPr>
        <w:jc w:val="center"/>
        <w:rPr>
          <w:rFonts w:ascii="Book Antiqua" w:hAnsi="Book Antiqua"/>
          <w:b/>
        </w:rPr>
      </w:pPr>
    </w:p>
    <w:p w:rsidRPr="00ED43AA" w:rsidR="006736B0" w:rsidP="009D071F" w:rsidRDefault="006736B0" w14:paraId="007BF0D6" w14:textId="276625A7">
      <w:pPr>
        <w:jc w:val="center"/>
        <w:rPr>
          <w:rFonts w:ascii="Book Antiqua" w:hAnsi="Book Antiqua"/>
          <w:b/>
        </w:rPr>
      </w:pPr>
      <w:r w:rsidRPr="00ED43AA">
        <w:rPr>
          <w:rFonts w:ascii="Book Antiqua" w:hAnsi="Book Antiqua"/>
          <w:b/>
          <w:i/>
        </w:rPr>
        <w:t>This Attachment is Intentionally Left Blank</w:t>
      </w:r>
    </w:p>
    <w:p w:rsidRPr="002E4891" w:rsidR="00E61D33" w:rsidP="009D071F" w:rsidRDefault="00E61D33" w14:paraId="5618B606" w14:textId="77777777">
      <w:pPr>
        <w:jc w:val="center"/>
        <w:rPr>
          <w:rFonts w:ascii="Book Antiqua" w:hAnsi="Book Antiqua"/>
          <w:b/>
        </w:rPr>
      </w:pPr>
    </w:p>
    <w:p w:rsidRPr="002E4891" w:rsidR="00EF1A50" w:rsidRDefault="00EF1A50" w14:paraId="1D3AA820" w14:textId="77777777">
      <w:pPr>
        <w:rPr>
          <w:rFonts w:ascii="Book Antiqua" w:hAnsi="Book Antiqua"/>
        </w:rPr>
      </w:pPr>
    </w:p>
    <w:p w:rsidRPr="002E4891" w:rsidR="00EF1A50" w:rsidRDefault="00EF1A50" w14:paraId="6E50988E" w14:textId="77777777">
      <w:pPr>
        <w:rPr>
          <w:rFonts w:ascii="Book Antiqua" w:hAnsi="Book Antiqua"/>
        </w:rPr>
      </w:pPr>
    </w:p>
    <w:p w:rsidRPr="002E4891" w:rsidR="00EF1A50" w:rsidRDefault="00EF1A50" w14:paraId="24F983FC" w14:textId="77777777">
      <w:pPr>
        <w:jc w:val="center"/>
        <w:rPr>
          <w:rFonts w:ascii="Book Antiqua" w:hAnsi="Book Antiqua"/>
          <w:b/>
        </w:rPr>
      </w:pPr>
      <w:r w:rsidRPr="002E4891">
        <w:rPr>
          <w:rFonts w:ascii="Book Antiqua" w:hAnsi="Book Antiqua"/>
          <w:b/>
        </w:rPr>
        <w:t>(END OF ATTACHMENT A)</w:t>
      </w:r>
    </w:p>
    <w:p w:rsidR="00EF1A50" w:rsidRDefault="00EF1A50" w14:paraId="134932E4" w14:textId="77777777">
      <w:pPr>
        <w:jc w:val="center"/>
        <w:rPr>
          <w:b/>
        </w:rPr>
      </w:pPr>
    </w:p>
    <w:p w:rsidR="00EF1A50" w:rsidRDefault="00EF1A50" w14:paraId="7A320E38" w14:textId="77777777">
      <w:pPr>
        <w:jc w:val="center"/>
        <w:rPr>
          <w:b/>
        </w:rPr>
      </w:pPr>
    </w:p>
    <w:p w:rsidR="00EF1A50" w:rsidRDefault="00EF1A50" w14:paraId="6D587FCA" w14:textId="77777777">
      <w:pPr>
        <w:jc w:val="center"/>
        <w:rPr>
          <w:b/>
        </w:rPr>
      </w:pPr>
    </w:p>
    <w:p w:rsidR="00287143" w:rsidP="00A65FD0" w:rsidRDefault="00287143" w14:paraId="772B558D" w14:textId="77777777">
      <w:pPr>
        <w:sectPr w:rsidR="00287143" w:rsidSect="004120E4">
          <w:headerReference w:type="default" r:id="rId22"/>
          <w:footerReference w:type="default" r:id="rId23"/>
          <w:headerReference w:type="first" r:id="rId24"/>
          <w:footerReference w:type="first" r:id="rId25"/>
          <w:pgSz w:w="12240" w:h="15840" w:code="1"/>
          <w:pgMar w:top="1152" w:right="1440" w:bottom="1440" w:left="1440" w:header="720" w:footer="720" w:gutter="0"/>
          <w:pgNumType w:start="1"/>
          <w:cols w:space="720"/>
        </w:sectPr>
      </w:pPr>
    </w:p>
    <w:p w:rsidRPr="002E4891" w:rsidR="00385C15" w:rsidP="00385C15" w:rsidRDefault="00385C15" w14:paraId="547DF516" w14:textId="77777777">
      <w:pPr>
        <w:spacing w:after="120"/>
        <w:jc w:val="center"/>
        <w:rPr>
          <w:rFonts w:ascii="Book Antiqua" w:hAnsi="Book Antiqua"/>
          <w:b/>
        </w:rPr>
      </w:pPr>
      <w:r w:rsidRPr="00D3433A">
        <w:rPr>
          <w:rFonts w:ascii="Book Antiqua" w:hAnsi="Book Antiqua"/>
          <w:b/>
        </w:rPr>
        <w:lastRenderedPageBreak/>
        <w:t>ATTACHMENT B</w:t>
      </w:r>
    </w:p>
    <w:p w:rsidRPr="002E4891" w:rsidR="00385C15" w:rsidP="00385C15" w:rsidRDefault="00385C15" w14:paraId="77EF2CC9" w14:textId="3B9D87E5">
      <w:pPr>
        <w:spacing w:after="120"/>
        <w:jc w:val="center"/>
        <w:rPr>
          <w:rFonts w:ascii="Book Antiqua" w:hAnsi="Book Antiqua"/>
          <w:b/>
        </w:rPr>
      </w:pPr>
      <w:r w:rsidRPr="002E4891">
        <w:rPr>
          <w:rFonts w:ascii="Book Antiqua" w:hAnsi="Book Antiqua"/>
          <w:b/>
        </w:rPr>
        <w:t>REQUIREMENTS APPLICABLE TO COMPETITIVE LOCAL EXCHANGE CARRIERS AND INTEREXCHANGE CARRIERS</w:t>
      </w:r>
      <w:r w:rsidR="00304DFC">
        <w:rPr>
          <w:rFonts w:ascii="Book Antiqua" w:hAnsi="Book Antiqua"/>
          <w:b/>
        </w:rPr>
        <w:t xml:space="preserve"> (Carrier)</w:t>
      </w:r>
    </w:p>
    <w:p w:rsidR="00F5028B" w:rsidP="00F5028B" w:rsidRDefault="00304DFC" w14:paraId="3EBA271F" w14:textId="00D6DD63">
      <w:pPr>
        <w:pStyle w:val="num1"/>
        <w:numPr>
          <w:ilvl w:val="0"/>
          <w:numId w:val="8"/>
        </w:numPr>
        <w:tabs>
          <w:tab w:val="clear" w:pos="-720"/>
          <w:tab w:val="num" w:pos="0"/>
          <w:tab w:val="num" w:pos="630"/>
          <w:tab w:val="left" w:pos="720"/>
        </w:tabs>
        <w:ind w:left="0" w:firstLine="360"/>
        <w:rPr>
          <w:rFonts w:ascii="Book Antiqua" w:hAnsi="Book Antiqua"/>
        </w:rPr>
      </w:pPr>
      <w:r>
        <w:rPr>
          <w:rFonts w:ascii="Book Antiqua" w:hAnsi="Book Antiqua"/>
        </w:rPr>
        <w:t xml:space="preserve">Carrier </w:t>
      </w:r>
      <w:r w:rsidR="002903F3">
        <w:rPr>
          <w:rFonts w:ascii="Book Antiqua" w:hAnsi="Book Antiqua"/>
        </w:rPr>
        <w:t xml:space="preserve">is </w:t>
      </w:r>
      <w:r w:rsidRPr="00EB362F" w:rsidR="00F5028B">
        <w:rPr>
          <w:rFonts w:ascii="Book Antiqua" w:hAnsi="Book Antiqua"/>
        </w:rPr>
        <w:t xml:space="preserve">subject </w:t>
      </w:r>
      <w:r w:rsidR="00F5028B">
        <w:rPr>
          <w:rFonts w:ascii="Book Antiqua" w:hAnsi="Book Antiqua"/>
        </w:rPr>
        <w:t>to</w:t>
      </w:r>
      <w:r w:rsidRPr="00EB362F" w:rsidR="00F5028B">
        <w:rPr>
          <w:rFonts w:ascii="Book Antiqua" w:hAnsi="Book Antiqua"/>
        </w:rPr>
        <w:t xml:space="preserve"> all the </w:t>
      </w:r>
      <w:r w:rsidR="00F5028B">
        <w:rPr>
          <w:rFonts w:ascii="Book Antiqua" w:hAnsi="Book Antiqua"/>
        </w:rPr>
        <w:t xml:space="preserve">current </w:t>
      </w:r>
      <w:r w:rsidRPr="00EB362F" w:rsidR="00F5028B">
        <w:rPr>
          <w:rFonts w:ascii="Book Antiqua" w:hAnsi="Book Antiqua"/>
        </w:rPr>
        <w:t xml:space="preserve">applicable </w:t>
      </w:r>
      <w:r w:rsidR="00F5028B">
        <w:rPr>
          <w:rFonts w:ascii="Book Antiqua" w:hAnsi="Book Antiqua"/>
        </w:rPr>
        <w:t xml:space="preserve">California Public Utilities </w:t>
      </w:r>
      <w:r w:rsidRPr="00EB362F" w:rsidR="00F5028B">
        <w:rPr>
          <w:rFonts w:ascii="Book Antiqua" w:hAnsi="Book Antiqua"/>
        </w:rPr>
        <w:t>Commission</w:t>
      </w:r>
      <w:r w:rsidR="00F5028B">
        <w:rPr>
          <w:rFonts w:ascii="Book Antiqua" w:hAnsi="Book Antiqua"/>
        </w:rPr>
        <w:t xml:space="preserve"> (CPUC or Commission)</w:t>
      </w:r>
      <w:r w:rsidRPr="00EB362F" w:rsidR="00F5028B">
        <w:rPr>
          <w:rFonts w:ascii="Book Antiqua" w:hAnsi="Book Antiqua"/>
        </w:rPr>
        <w:t xml:space="preserve"> rules, decisions, General</w:t>
      </w:r>
      <w:r w:rsidR="00F5028B">
        <w:rPr>
          <w:rFonts w:ascii="Book Antiqua" w:hAnsi="Book Antiqua"/>
        </w:rPr>
        <w:t> </w:t>
      </w:r>
      <w:r w:rsidRPr="00EB362F" w:rsidR="00F5028B">
        <w:rPr>
          <w:rFonts w:ascii="Book Antiqua" w:hAnsi="Book Antiqua"/>
        </w:rPr>
        <w:t>Orders, and statutes that pertain to California public</w:t>
      </w:r>
      <w:r w:rsidR="00F5028B">
        <w:rPr>
          <w:rFonts w:ascii="Book Antiqua" w:hAnsi="Book Antiqua"/>
        </w:rPr>
        <w:t> </w:t>
      </w:r>
      <w:r w:rsidRPr="00EB362F" w:rsidR="00F5028B">
        <w:rPr>
          <w:rFonts w:ascii="Book Antiqua" w:hAnsi="Book Antiqua"/>
        </w:rPr>
        <w:t>utilities</w:t>
      </w:r>
      <w:r w:rsidR="00F5028B">
        <w:rPr>
          <w:rFonts w:ascii="Book Antiqua" w:hAnsi="Book Antiqua"/>
        </w:rPr>
        <w:t xml:space="preserve"> </w:t>
      </w:r>
      <w:r w:rsidR="007500E4">
        <w:rPr>
          <w:rFonts w:ascii="Book Antiqua" w:hAnsi="Book Antiqua"/>
        </w:rPr>
        <w:t xml:space="preserve">and telephone corporations </w:t>
      </w:r>
      <w:r w:rsidR="00F5028B">
        <w:rPr>
          <w:rFonts w:ascii="Book Antiqua" w:hAnsi="Book Antiqua"/>
        </w:rPr>
        <w:t>on an ongoing basis</w:t>
      </w:r>
      <w:r w:rsidRPr="00EB362F" w:rsidR="00F5028B">
        <w:rPr>
          <w:rFonts w:ascii="Book Antiqua" w:hAnsi="Book Antiqua"/>
        </w:rPr>
        <w:t>.</w:t>
      </w:r>
    </w:p>
    <w:p w:rsidR="004A2C3D" w:rsidP="001032C6" w:rsidRDefault="004A2C3D" w14:paraId="1A2BA77E" w14:textId="50236AE2">
      <w:pPr>
        <w:pStyle w:val="num1"/>
        <w:numPr>
          <w:ilvl w:val="0"/>
          <w:numId w:val="8"/>
        </w:numPr>
        <w:tabs>
          <w:tab w:val="clear" w:pos="-720"/>
          <w:tab w:val="num" w:pos="0"/>
          <w:tab w:val="num" w:pos="630"/>
          <w:tab w:val="left" w:pos="720"/>
        </w:tabs>
        <w:ind w:left="0" w:firstLine="360"/>
        <w:rPr>
          <w:rFonts w:ascii="Book Antiqua" w:hAnsi="Book Antiqua"/>
        </w:rPr>
      </w:pPr>
      <w:r>
        <w:rPr>
          <w:rFonts w:ascii="Book Antiqua" w:hAnsi="Book Antiqua"/>
        </w:rPr>
        <w:t xml:space="preserve">Carrier is responsible for </w:t>
      </w:r>
      <w:r w:rsidRPr="006A14A8">
        <w:rPr>
          <w:rFonts w:ascii="Book Antiqua" w:hAnsi="Book Antiqua"/>
        </w:rPr>
        <w:t>rendering services</w:t>
      </w:r>
      <w:r>
        <w:rPr>
          <w:rFonts w:ascii="Book Antiqua" w:hAnsi="Book Antiqua"/>
        </w:rPr>
        <w:t xml:space="preserve"> </w:t>
      </w:r>
      <w:r w:rsidR="00361A0D">
        <w:rPr>
          <w:rFonts w:ascii="Book Antiqua" w:hAnsi="Book Antiqua"/>
        </w:rPr>
        <w:t xml:space="preserve">to customers </w:t>
      </w:r>
      <w:r>
        <w:rPr>
          <w:rFonts w:ascii="Book Antiqua" w:hAnsi="Book Antiqua"/>
        </w:rPr>
        <w:t>under the rates, charges and rules authorized by the Commission within 12 months from the date of the decision. Rendering services may include but</w:t>
      </w:r>
      <w:r w:rsidR="00881888">
        <w:rPr>
          <w:rFonts w:ascii="Book Antiqua" w:hAnsi="Book Antiqua"/>
        </w:rPr>
        <w:t xml:space="preserve"> are</w:t>
      </w:r>
      <w:r>
        <w:rPr>
          <w:rFonts w:ascii="Book Antiqua" w:hAnsi="Book Antiqua"/>
        </w:rPr>
        <w:t xml:space="preserve"> not limited to offering and</w:t>
      </w:r>
      <w:r w:rsidR="00BA03A6">
        <w:rPr>
          <w:rFonts w:ascii="Book Antiqua" w:hAnsi="Book Antiqua"/>
        </w:rPr>
        <w:t>/</w:t>
      </w:r>
      <w:r w:rsidRPr="004624AD" w:rsidR="00BA03A6">
        <w:rPr>
          <w:rFonts w:ascii="Book Antiqua" w:hAnsi="Book Antiqua"/>
        </w:rPr>
        <w:t>or</w:t>
      </w:r>
      <w:r w:rsidRPr="004624AD">
        <w:rPr>
          <w:rFonts w:ascii="Book Antiqua" w:hAnsi="Book Antiqua"/>
        </w:rPr>
        <w:t xml:space="preserve"> </w:t>
      </w:r>
      <w:r w:rsidRPr="004624AD" w:rsidR="000A0EFB">
        <w:rPr>
          <w:rFonts w:ascii="Book Antiqua" w:hAnsi="Book Antiqua"/>
        </w:rPr>
        <w:t xml:space="preserve">actively </w:t>
      </w:r>
      <w:r w:rsidRPr="004624AD">
        <w:rPr>
          <w:rFonts w:ascii="Book Antiqua" w:hAnsi="Book Antiqua"/>
        </w:rPr>
        <w:t>providing services to its customers</w:t>
      </w:r>
      <w:r w:rsidRPr="004624AD" w:rsidR="00BA03A6">
        <w:rPr>
          <w:rFonts w:ascii="Book Antiqua" w:hAnsi="Book Antiqua"/>
        </w:rPr>
        <w:t xml:space="preserve"> on a whole</w:t>
      </w:r>
      <w:r w:rsidRPr="004624AD" w:rsidR="000A0EFB">
        <w:rPr>
          <w:rFonts w:ascii="Book Antiqua" w:hAnsi="Book Antiqua"/>
        </w:rPr>
        <w:t>sale</w:t>
      </w:r>
      <w:r w:rsidRPr="004624AD" w:rsidR="00BA03A6">
        <w:rPr>
          <w:rFonts w:ascii="Book Antiqua" w:hAnsi="Book Antiqua"/>
        </w:rPr>
        <w:t xml:space="preserve"> and/or resale basis.</w:t>
      </w:r>
      <w:r w:rsidR="00361A0D">
        <w:rPr>
          <w:rFonts w:ascii="Book Antiqua" w:hAnsi="Book Antiqua"/>
        </w:rPr>
        <w:t xml:space="preserve"> </w:t>
      </w:r>
    </w:p>
    <w:p w:rsidRPr="00EB362F" w:rsidR="001032C6" w:rsidP="001032C6" w:rsidRDefault="001032C6" w14:paraId="42E8B142" w14:textId="5C1E86F1">
      <w:pPr>
        <w:pStyle w:val="num1"/>
        <w:numPr>
          <w:ilvl w:val="0"/>
          <w:numId w:val="8"/>
        </w:numPr>
        <w:tabs>
          <w:tab w:val="clear" w:pos="-720"/>
          <w:tab w:val="num" w:pos="0"/>
          <w:tab w:val="num" w:pos="630"/>
          <w:tab w:val="left" w:pos="720"/>
        </w:tabs>
        <w:ind w:left="0" w:firstLine="360"/>
        <w:rPr>
          <w:rFonts w:ascii="Book Antiqua" w:hAnsi="Book Antiqua"/>
        </w:rPr>
      </w:pPr>
      <w:r>
        <w:rPr>
          <w:rFonts w:ascii="Book Antiqua" w:hAnsi="Book Antiqua"/>
        </w:rPr>
        <w:t xml:space="preserve">Carrier is responsible for keeping all contact information up to date with the Commission. Changes to its primary regulatory and/or complaint contact information </w:t>
      </w:r>
      <w:r w:rsidRPr="00EB362F">
        <w:rPr>
          <w:rFonts w:ascii="Book Antiqua" w:hAnsi="Book Antiqua"/>
        </w:rPr>
        <w:t xml:space="preserve">must be provided electronically, using the “Contact Information Request Update” form at </w:t>
      </w:r>
      <w:hyperlink w:history="1" r:id="rId26">
        <w:r w:rsidRPr="00EB362F">
          <w:rPr>
            <w:rStyle w:val="Hyperlink"/>
            <w:rFonts w:ascii="Book Antiqua" w:hAnsi="Book Antiqua"/>
          </w:rPr>
          <w:t>https://www.cpuc.ca.gov/industries-and-topics/internet-and-phone</w:t>
        </w:r>
      </w:hyperlink>
      <w:r w:rsidRPr="00EB362F">
        <w:rPr>
          <w:rFonts w:ascii="Book Antiqua" w:hAnsi="Book Antiqua"/>
        </w:rPr>
        <w:t xml:space="preserve"> under Service Provider Requirements and Programs</w:t>
      </w:r>
      <w:r>
        <w:rPr>
          <w:rFonts w:ascii="Book Antiqua" w:hAnsi="Book Antiqua"/>
        </w:rPr>
        <w:t>.</w:t>
      </w:r>
      <w:r w:rsidRPr="00EB362F">
        <w:rPr>
          <w:rFonts w:ascii="Book Antiqua" w:hAnsi="Book Antiqua" w:cs="Arial"/>
          <w:sz w:val="19"/>
          <w:szCs w:val="19"/>
          <w:lang w:val="en"/>
        </w:rPr>
        <w:t xml:space="preserve"> </w:t>
      </w:r>
      <w:r w:rsidRPr="001032C6">
        <w:rPr>
          <w:rFonts w:ascii="Book Antiqua" w:hAnsi="Book Antiqua"/>
        </w:rPr>
        <w:t>Carrier</w:t>
      </w:r>
      <w:r>
        <w:rPr>
          <w:rFonts w:ascii="Book Antiqua" w:hAnsi="Book Antiqua"/>
          <w:b/>
          <w:color w:val="0000FF"/>
        </w:rPr>
        <w:t xml:space="preserve"> </w:t>
      </w:r>
      <w:r>
        <w:rPr>
          <w:rFonts w:ascii="Book Antiqua" w:hAnsi="Book Antiqua"/>
        </w:rPr>
        <w:t>is responsible for</w:t>
      </w:r>
      <w:r w:rsidRPr="00EB362F">
        <w:rPr>
          <w:rFonts w:ascii="Book Antiqua" w:hAnsi="Book Antiqua"/>
        </w:rPr>
        <w:t xml:space="preserve"> updat</w:t>
      </w:r>
      <w:r>
        <w:rPr>
          <w:rFonts w:ascii="Book Antiqua" w:hAnsi="Book Antiqua"/>
        </w:rPr>
        <w:t>ing this information</w:t>
      </w:r>
      <w:r w:rsidRPr="00EB362F">
        <w:rPr>
          <w:rFonts w:ascii="Book Antiqua" w:hAnsi="Book Antiqua"/>
        </w:rPr>
        <w:t xml:space="preserve"> </w:t>
      </w:r>
      <w:r>
        <w:rPr>
          <w:rFonts w:ascii="Book Antiqua" w:hAnsi="Book Antiqua"/>
        </w:rPr>
        <w:t>within 30 days of the change</w:t>
      </w:r>
      <w:r w:rsidRPr="00EB362F">
        <w:rPr>
          <w:rFonts w:ascii="Book Antiqua" w:hAnsi="Book Antiqua"/>
        </w:rPr>
        <w:t>, or at least annually by June</w:t>
      </w:r>
      <w:r>
        <w:rPr>
          <w:rFonts w:ascii="Book Antiqua" w:hAnsi="Book Antiqua"/>
        </w:rPr>
        <w:t> </w:t>
      </w:r>
      <w:r w:rsidRPr="00EB362F">
        <w:rPr>
          <w:rFonts w:ascii="Book Antiqua" w:hAnsi="Book Antiqua"/>
        </w:rPr>
        <w:t>1 of each</w:t>
      </w:r>
      <w:r>
        <w:rPr>
          <w:rFonts w:ascii="Book Antiqua" w:hAnsi="Book Antiqua"/>
        </w:rPr>
        <w:t> </w:t>
      </w:r>
      <w:r w:rsidRPr="00EB362F">
        <w:rPr>
          <w:rFonts w:ascii="Book Antiqua" w:hAnsi="Book Antiqua"/>
        </w:rPr>
        <w:t>calendar</w:t>
      </w:r>
      <w:r>
        <w:rPr>
          <w:rFonts w:ascii="Book Antiqua" w:hAnsi="Book Antiqua"/>
        </w:rPr>
        <w:t> </w:t>
      </w:r>
      <w:r w:rsidRPr="00EB362F">
        <w:rPr>
          <w:rFonts w:ascii="Book Antiqua" w:hAnsi="Book Antiqua"/>
        </w:rPr>
        <w:t>year.</w:t>
      </w:r>
    </w:p>
    <w:p w:rsidRPr="00E52FDE" w:rsidR="00452A2E" w:rsidP="00E52FDE" w:rsidRDefault="00304DFC" w14:paraId="68641C97" w14:textId="1619FB5B">
      <w:pPr>
        <w:pStyle w:val="num1"/>
        <w:numPr>
          <w:ilvl w:val="0"/>
          <w:numId w:val="8"/>
        </w:numPr>
        <w:tabs>
          <w:tab w:val="clear" w:pos="-720"/>
          <w:tab w:val="num" w:pos="0"/>
          <w:tab w:val="num" w:pos="630"/>
          <w:tab w:val="left" w:pos="720"/>
        </w:tabs>
        <w:ind w:left="0" w:firstLine="360"/>
        <w:rPr>
          <w:rFonts w:ascii="Book Antiqua" w:hAnsi="Book Antiqua"/>
        </w:rPr>
      </w:pPr>
      <w:r w:rsidRPr="00304DFC">
        <w:rPr>
          <w:rFonts w:ascii="Book Antiqua" w:hAnsi="Book Antiqua"/>
        </w:rPr>
        <w:t>Carrier</w:t>
      </w:r>
      <w:r w:rsidRPr="00E80BE0" w:rsidR="00452A2E">
        <w:rPr>
          <w:rFonts w:ascii="Book Antiqua" w:hAnsi="Book Antiqua"/>
        </w:rPr>
        <w:t xml:space="preserve"> is subject </w:t>
      </w:r>
      <w:r w:rsidR="00E52FDE">
        <w:rPr>
          <w:rFonts w:ascii="Book Antiqua" w:hAnsi="Book Antiqua"/>
        </w:rPr>
        <w:t xml:space="preserve">to </w:t>
      </w:r>
      <w:r w:rsidRPr="00E80BE0" w:rsidR="008A6D1A">
        <w:rPr>
          <w:rFonts w:ascii="Book Antiqua" w:hAnsi="Book Antiqua"/>
        </w:rPr>
        <w:t xml:space="preserve">California </w:t>
      </w:r>
      <w:r w:rsidRPr="00E80BE0" w:rsidR="00452A2E">
        <w:rPr>
          <w:rFonts w:ascii="Book Antiqua" w:hAnsi="Book Antiqua"/>
        </w:rPr>
        <w:t>public purpose program surcharges</w:t>
      </w:r>
      <w:r w:rsidR="00F5028B">
        <w:rPr>
          <w:rFonts w:ascii="Book Antiqua" w:hAnsi="Book Antiqua"/>
        </w:rPr>
        <w:t xml:space="preserve"> </w:t>
      </w:r>
      <w:r w:rsidRPr="00E80BE0" w:rsidR="00452A2E">
        <w:rPr>
          <w:rFonts w:ascii="Book Antiqua" w:hAnsi="Book Antiqua"/>
        </w:rPr>
        <w:t>and user fees. Pursuant to Decision (D.) 22-10-021</w:t>
      </w:r>
      <w:r w:rsidR="00E52FDE">
        <w:rPr>
          <w:rFonts w:ascii="Book Antiqua" w:hAnsi="Book Antiqua"/>
        </w:rPr>
        <w:t>,</w:t>
      </w:r>
      <w:r w:rsidRPr="00E80BE0" w:rsidR="00452A2E">
        <w:rPr>
          <w:rFonts w:ascii="Book Antiqua" w:hAnsi="Book Antiqua"/>
        </w:rPr>
        <w:t xml:space="preserve"> all telephone corporations operating in California </w:t>
      </w:r>
      <w:r w:rsidR="00D55A68">
        <w:rPr>
          <w:rFonts w:ascii="Book Antiqua" w:hAnsi="Book Antiqua"/>
        </w:rPr>
        <w:t>must</w:t>
      </w:r>
      <w:r w:rsidRPr="00E80BE0" w:rsidR="00D55A68">
        <w:rPr>
          <w:rFonts w:ascii="Book Antiqua" w:hAnsi="Book Antiqua"/>
        </w:rPr>
        <w:t xml:space="preserve"> </w:t>
      </w:r>
      <w:r w:rsidRPr="00E80BE0" w:rsidR="00452A2E">
        <w:rPr>
          <w:rFonts w:ascii="Book Antiqua" w:hAnsi="Book Antiqua"/>
        </w:rPr>
        <w:t xml:space="preserve">assess, collect, </w:t>
      </w:r>
      <w:r w:rsidR="00E80BE0">
        <w:rPr>
          <w:rFonts w:ascii="Book Antiqua" w:hAnsi="Book Antiqua"/>
        </w:rPr>
        <w:t xml:space="preserve">report </w:t>
      </w:r>
      <w:r w:rsidRPr="00E80BE0" w:rsidR="00452A2E">
        <w:rPr>
          <w:rFonts w:ascii="Book Antiqua" w:hAnsi="Book Antiqua"/>
        </w:rPr>
        <w:t xml:space="preserve">and remit public purpose program surcharges </w:t>
      </w:r>
      <w:r w:rsidR="00E52FDE">
        <w:rPr>
          <w:rFonts w:ascii="Book Antiqua" w:hAnsi="Book Antiqua"/>
        </w:rPr>
        <w:t>based on</w:t>
      </w:r>
      <w:r w:rsidRPr="00E80BE0" w:rsidR="00452A2E">
        <w:rPr>
          <w:rFonts w:ascii="Book Antiqua" w:hAnsi="Book Antiqua"/>
        </w:rPr>
        <w:t xml:space="preserve"> the </w:t>
      </w:r>
      <w:r w:rsidR="00E52FDE">
        <w:rPr>
          <w:rFonts w:ascii="Book Antiqua" w:hAnsi="Book Antiqua"/>
        </w:rPr>
        <w:t xml:space="preserve">number of active </w:t>
      </w:r>
      <w:r w:rsidRPr="00E80BE0" w:rsidR="00452A2E">
        <w:rPr>
          <w:rFonts w:ascii="Book Antiqua" w:hAnsi="Book Antiqua"/>
        </w:rPr>
        <w:t>access line</w:t>
      </w:r>
      <w:r w:rsidR="00E52FDE">
        <w:rPr>
          <w:rFonts w:ascii="Book Antiqua" w:hAnsi="Book Antiqua"/>
        </w:rPr>
        <w:t xml:space="preserve">s. For definition of access line, see Section 5.2.2 of D.22-10-021. The surcharge funds the following California public purpose programs: </w:t>
      </w:r>
      <w:r w:rsidRPr="00E52FDE" w:rsidR="00452A2E">
        <w:rPr>
          <w:rFonts w:ascii="Book Antiqua" w:hAnsi="Book Antiqua"/>
        </w:rPr>
        <w:t xml:space="preserve"> </w:t>
      </w:r>
    </w:p>
    <w:p w:rsidRPr="00FC7D8B" w:rsidR="00452A2E" w:rsidP="00452A2E" w:rsidRDefault="00452A2E" w14:paraId="63A9AF4F" w14:textId="77777777">
      <w:pPr>
        <w:pStyle w:val="Quote1"/>
        <w:numPr>
          <w:ilvl w:val="0"/>
          <w:numId w:val="38"/>
        </w:numPr>
        <w:ind w:right="1440"/>
      </w:pPr>
      <w:r w:rsidRPr="00FC7D8B">
        <w:t>The Universal Lifeline Telephone Service Trust Administrative Committee Fund (Pub. Util. Code § </w:t>
      </w:r>
      <w:r>
        <w:t>277</w:t>
      </w:r>
      <w:r w:rsidRPr="00FC7D8B">
        <w:t>);</w:t>
      </w:r>
    </w:p>
    <w:p w:rsidRPr="00BB35BE" w:rsidR="00452A2E" w:rsidP="00452A2E" w:rsidRDefault="00452A2E" w14:paraId="7FB75D76" w14:textId="77777777">
      <w:pPr>
        <w:pStyle w:val="Quote1"/>
        <w:numPr>
          <w:ilvl w:val="0"/>
          <w:numId w:val="38"/>
        </w:numPr>
        <w:ind w:right="1440"/>
      </w:pPr>
      <w:r w:rsidRPr="00BB35BE">
        <w:lastRenderedPageBreak/>
        <w:t>The California Relay Service and Communications Devices Fund (Pub. Util. Code § 2881; D.98</w:t>
      </w:r>
      <w:r w:rsidRPr="00BB35BE">
        <w:noBreakHyphen/>
        <w:t>12</w:t>
      </w:r>
      <w:r w:rsidRPr="00BB35BE">
        <w:noBreakHyphen/>
        <w:t>073);</w:t>
      </w:r>
    </w:p>
    <w:p w:rsidRPr="00BB35BE" w:rsidR="00452A2E" w:rsidP="00452A2E" w:rsidRDefault="00452A2E" w14:paraId="38896A0F" w14:textId="77777777">
      <w:pPr>
        <w:pStyle w:val="Quote1"/>
        <w:numPr>
          <w:ilvl w:val="0"/>
          <w:numId w:val="38"/>
        </w:numPr>
        <w:ind w:right="1440"/>
      </w:pPr>
      <w:r w:rsidRPr="00BB35BE">
        <w:t>The California High Cost Fund</w:t>
      </w:r>
      <w:r w:rsidRPr="00BB35BE">
        <w:noBreakHyphen/>
        <w:t>A (Pub. Util. Code § 275.6); D.96</w:t>
      </w:r>
      <w:r w:rsidRPr="00BB35BE">
        <w:noBreakHyphen/>
        <w:t>10</w:t>
      </w:r>
      <w:r w:rsidRPr="00BB35BE">
        <w:noBreakHyphen/>
        <w:t>066, at 3</w:t>
      </w:r>
      <w:r w:rsidRPr="00BB35BE">
        <w:noBreakHyphen/>
        <w:t>4, App. B, Rule 1.C);</w:t>
      </w:r>
    </w:p>
    <w:p w:rsidRPr="00BB35BE" w:rsidR="00452A2E" w:rsidP="00452A2E" w:rsidRDefault="00452A2E" w14:paraId="0AB69466" w14:textId="77777777">
      <w:pPr>
        <w:pStyle w:val="Quote1"/>
        <w:numPr>
          <w:ilvl w:val="0"/>
          <w:numId w:val="38"/>
        </w:numPr>
        <w:ind w:right="1440"/>
      </w:pPr>
      <w:r w:rsidRPr="00BB35BE">
        <w:t>The California High Cost Fund</w:t>
      </w:r>
      <w:r w:rsidRPr="00BB35BE">
        <w:noBreakHyphen/>
        <w:t>B (Pub. Util. Code § 276.5), D.96</w:t>
      </w:r>
      <w:r w:rsidRPr="00BB35BE">
        <w:noBreakHyphen/>
        <w:t>10</w:t>
      </w:r>
      <w:r w:rsidRPr="00BB35BE">
        <w:noBreakHyphen/>
        <w:t>066, at 191, App. B, Rule 6.F.; D.07</w:t>
      </w:r>
      <w:r w:rsidRPr="00BB35BE">
        <w:noBreakHyphen/>
        <w:t>12</w:t>
      </w:r>
      <w:r w:rsidRPr="00BB35BE">
        <w:noBreakHyphen/>
        <w:t>054);</w:t>
      </w:r>
    </w:p>
    <w:p w:rsidRPr="00BB35BE" w:rsidR="00452A2E" w:rsidP="00452A2E" w:rsidRDefault="00452A2E" w14:paraId="1967C375" w14:textId="096CF233">
      <w:pPr>
        <w:pStyle w:val="Quote1"/>
        <w:numPr>
          <w:ilvl w:val="0"/>
          <w:numId w:val="38"/>
        </w:numPr>
        <w:ind w:right="1440"/>
      </w:pPr>
      <w:r w:rsidRPr="00BB35BE">
        <w:t>The California Advanced Services Fund (Pub. Util. Code § 281; D.07</w:t>
      </w:r>
      <w:r w:rsidRPr="00BB35BE">
        <w:noBreakHyphen/>
        <w:t>12</w:t>
      </w:r>
      <w:r w:rsidRPr="00BB35BE">
        <w:noBreakHyphen/>
        <w:t>054);</w:t>
      </w:r>
      <w:r w:rsidR="00E52FDE">
        <w:t xml:space="preserve"> and</w:t>
      </w:r>
    </w:p>
    <w:p w:rsidRPr="00BB35BE" w:rsidR="00452A2E" w:rsidP="00452A2E" w:rsidRDefault="00452A2E" w14:paraId="3CC20E09" w14:textId="7DCC8C6D">
      <w:pPr>
        <w:pStyle w:val="Quote1"/>
        <w:numPr>
          <w:ilvl w:val="0"/>
          <w:numId w:val="38"/>
        </w:numPr>
        <w:ind w:right="1440"/>
      </w:pPr>
      <w:r w:rsidRPr="00BB35BE">
        <w:t xml:space="preserve">The California </w:t>
      </w:r>
      <w:proofErr w:type="spellStart"/>
      <w:r w:rsidRPr="00BB35BE">
        <w:t>Teleconnect</w:t>
      </w:r>
      <w:proofErr w:type="spellEnd"/>
      <w:r w:rsidRPr="00BB35BE">
        <w:t xml:space="preserve"> Fund (Pub. Util. Code § 280; D.96</w:t>
      </w:r>
      <w:r w:rsidRPr="00BB35BE">
        <w:noBreakHyphen/>
        <w:t>10</w:t>
      </w:r>
      <w:r w:rsidRPr="00BB35BE">
        <w:noBreakHyphen/>
        <w:t>066, at 88, App. B, Rule 8.G)</w:t>
      </w:r>
      <w:r w:rsidR="00E52FDE">
        <w:t>.</w:t>
      </w:r>
    </w:p>
    <w:p w:rsidRPr="00D55A68" w:rsidR="00D55A68" w:rsidP="00D55A68" w:rsidRDefault="00E52FDE" w14:paraId="1B24700C" w14:textId="09849889">
      <w:pPr>
        <w:pStyle w:val="standard"/>
        <w:ind w:firstLine="0"/>
        <w:rPr>
          <w:rFonts w:ascii="Book Antiqua" w:hAnsi="Book Antiqua"/>
        </w:rPr>
      </w:pPr>
      <w:r w:rsidRPr="00C86BA5">
        <w:rPr>
          <w:rFonts w:ascii="Book Antiqua" w:hAnsi="Book Antiqua"/>
        </w:rPr>
        <w:t xml:space="preserve">User Fees </w:t>
      </w:r>
      <w:r w:rsidR="00D55A68">
        <w:rPr>
          <w:rFonts w:ascii="Book Antiqua" w:hAnsi="Book Antiqua"/>
        </w:rPr>
        <w:t>must</w:t>
      </w:r>
      <w:r w:rsidRPr="00C86BA5">
        <w:rPr>
          <w:rFonts w:ascii="Book Antiqua" w:hAnsi="Book Antiqua"/>
        </w:rPr>
        <w:t xml:space="preserve"> be assessed and collected based on intrastate telecommunications revenues. </w:t>
      </w:r>
      <w:r w:rsidRPr="00D55A68">
        <w:rPr>
          <w:rFonts w:ascii="Book Antiqua" w:hAnsi="Book Antiqua"/>
        </w:rPr>
        <w:t>The User Fee funds the CPUC’s annual operating budget for regulating the telecommunications corporations under its jurisdiction (</w:t>
      </w:r>
      <w:r w:rsidRPr="00032223">
        <w:rPr>
          <w:rFonts w:ascii="Book Antiqua" w:hAnsi="Book Antiqua"/>
        </w:rPr>
        <w:t>Pub. Util. Code §§ 431</w:t>
      </w:r>
      <w:r w:rsidRPr="00032223">
        <w:rPr>
          <w:rFonts w:ascii="Book Antiqua" w:hAnsi="Book Antiqua"/>
        </w:rPr>
        <w:noBreakHyphen/>
        <w:t>435</w:t>
      </w:r>
      <w:r>
        <w:rPr>
          <w:rFonts w:ascii="Book Antiqua" w:hAnsi="Book Antiqua"/>
        </w:rPr>
        <w:t>)</w:t>
      </w:r>
      <w:r w:rsidRPr="00D55A68">
        <w:rPr>
          <w:rFonts w:ascii="Book Antiqua" w:hAnsi="Book Antiqua"/>
        </w:rPr>
        <w:t>. </w:t>
      </w:r>
    </w:p>
    <w:p w:rsidRPr="00EB362F" w:rsidR="00452A2E" w:rsidP="00D55A68" w:rsidRDefault="00304DFC" w14:paraId="718FBC54" w14:textId="3EDC71AC">
      <w:pPr>
        <w:pStyle w:val="standard"/>
        <w:numPr>
          <w:ilvl w:val="0"/>
          <w:numId w:val="8"/>
        </w:numPr>
        <w:tabs>
          <w:tab w:val="num" w:pos="0"/>
          <w:tab w:val="num" w:pos="630"/>
        </w:tabs>
        <w:ind w:left="0" w:firstLine="360"/>
        <w:rPr>
          <w:rFonts w:ascii="Book Antiqua" w:hAnsi="Book Antiqua"/>
        </w:rPr>
      </w:pPr>
      <w:r w:rsidRPr="00304DFC">
        <w:rPr>
          <w:rFonts w:ascii="Book Antiqua" w:hAnsi="Book Antiqua"/>
        </w:rPr>
        <w:t>Carrier</w:t>
      </w:r>
      <w:r w:rsidRPr="00E80BE0">
        <w:rPr>
          <w:rFonts w:ascii="Book Antiqua" w:hAnsi="Book Antiqua"/>
        </w:rPr>
        <w:t xml:space="preserve"> </w:t>
      </w:r>
      <w:bookmarkStart w:name="_Hlk132964470" w:id="33"/>
      <w:r w:rsidR="00E80BE0">
        <w:rPr>
          <w:rFonts w:ascii="Book Antiqua" w:hAnsi="Book Antiqua"/>
        </w:rPr>
        <w:t>is responsible</w:t>
      </w:r>
      <w:r w:rsidR="009A3D94">
        <w:rPr>
          <w:rFonts w:ascii="Book Antiqua" w:hAnsi="Book Antiqua"/>
        </w:rPr>
        <w:t xml:space="preserve"> for obtaining guidance and directive from the </w:t>
      </w:r>
      <w:r w:rsidR="00F5028B">
        <w:rPr>
          <w:rFonts w:ascii="Book Antiqua" w:hAnsi="Book Antiqua"/>
        </w:rPr>
        <w:t>Commission’s Communications</w:t>
      </w:r>
      <w:r w:rsidR="009A3D94">
        <w:rPr>
          <w:rFonts w:ascii="Book Antiqua" w:hAnsi="Book Antiqua"/>
        </w:rPr>
        <w:t xml:space="preserve"> Division</w:t>
      </w:r>
      <w:r w:rsidR="00E80BE0">
        <w:rPr>
          <w:rFonts w:ascii="Book Antiqua" w:hAnsi="Book Antiqua"/>
        </w:rPr>
        <w:t xml:space="preserve"> </w:t>
      </w:r>
      <w:r w:rsidRPr="00E87F61" w:rsidR="00452A2E">
        <w:rPr>
          <w:rFonts w:ascii="Book Antiqua" w:hAnsi="Book Antiqua"/>
        </w:rPr>
        <w:t>for</w:t>
      </w:r>
      <w:r w:rsidR="00E52FDE">
        <w:rPr>
          <w:rFonts w:ascii="Book Antiqua" w:hAnsi="Book Antiqua"/>
        </w:rPr>
        <w:t xml:space="preserve"> timely</w:t>
      </w:r>
      <w:r w:rsidRPr="00E87F61" w:rsidR="00452A2E">
        <w:rPr>
          <w:rFonts w:ascii="Book Antiqua" w:hAnsi="Book Antiqua"/>
        </w:rPr>
        <w:t xml:space="preserve"> reporting and remitting of public purpose program surcharges and the user fees through</w:t>
      </w:r>
      <w:r w:rsidR="00E52FDE">
        <w:rPr>
          <w:rFonts w:ascii="Book Antiqua" w:hAnsi="Book Antiqua"/>
        </w:rPr>
        <w:t xml:space="preserve"> the</w:t>
      </w:r>
      <w:r w:rsidRPr="00E87F61" w:rsidR="00452A2E">
        <w:rPr>
          <w:rFonts w:ascii="Book Antiqua" w:hAnsi="Book Antiqua"/>
        </w:rPr>
        <w:t xml:space="preserve"> </w:t>
      </w:r>
      <w:r w:rsidR="00E52FDE">
        <w:rPr>
          <w:rFonts w:ascii="Book Antiqua" w:hAnsi="Book Antiqua"/>
        </w:rPr>
        <w:t>Commission’s</w:t>
      </w:r>
      <w:r w:rsidRPr="00E80BE0" w:rsidR="00E52FDE">
        <w:rPr>
          <w:rFonts w:ascii="Book Antiqua" w:hAnsi="Book Antiqua"/>
        </w:rPr>
        <w:t xml:space="preserve"> proprietary Telecommunications and User Fee Filing System (TUFFS)</w:t>
      </w:r>
      <w:r w:rsidRPr="00E87F61" w:rsidR="00452A2E">
        <w:rPr>
          <w:rFonts w:ascii="Book Antiqua" w:hAnsi="Book Antiqua"/>
        </w:rPr>
        <w:t xml:space="preserve">. Additional information about telecommunications surcharges and user fees is available from the CPUC website: </w:t>
      </w:r>
      <w:hyperlink w:history="1" r:id="rId27">
        <w:r w:rsidRPr="00E87F61" w:rsidR="00452A2E">
          <w:rPr>
            <w:rStyle w:val="Hyperlink"/>
          </w:rPr>
          <w:t>https://www.cpuc.ca.gov/industries-and-topics/internet-and-phone/telecommunications-surcharges-and-user-fees</w:t>
        </w:r>
      </w:hyperlink>
      <w:r w:rsidRPr="00E87F61" w:rsidR="00452A2E">
        <w:rPr>
          <w:rFonts w:ascii="Book Antiqua" w:hAnsi="Book Antiqua"/>
        </w:rPr>
        <w:t>.</w:t>
      </w:r>
      <w:bookmarkEnd w:id="33"/>
      <w:r w:rsidRPr="00E87F61" w:rsidR="00452A2E">
        <w:rPr>
          <w:rFonts w:ascii="Book Antiqua" w:hAnsi="Book Antiqua"/>
        </w:rPr>
        <w:t xml:space="preserve"> </w:t>
      </w:r>
    </w:p>
    <w:p w:rsidRPr="00EB362F" w:rsidR="00452A2E" w:rsidP="00452A2E" w:rsidRDefault="00304DFC" w14:paraId="3238DA7A" w14:textId="4570DB23">
      <w:pPr>
        <w:pStyle w:val="standard"/>
        <w:numPr>
          <w:ilvl w:val="0"/>
          <w:numId w:val="8"/>
        </w:numPr>
        <w:tabs>
          <w:tab w:val="num" w:pos="0"/>
          <w:tab w:val="num" w:pos="630"/>
        </w:tabs>
        <w:ind w:left="0" w:firstLine="360"/>
        <w:rPr>
          <w:rFonts w:ascii="Book Antiqua" w:hAnsi="Book Antiqua"/>
        </w:rPr>
      </w:pPr>
      <w:bookmarkStart w:name="_Hlk132964534" w:id="34"/>
      <w:r w:rsidRPr="00304DFC">
        <w:rPr>
          <w:rFonts w:ascii="Book Antiqua" w:hAnsi="Book Antiqua"/>
        </w:rPr>
        <w:t>Carrier</w:t>
      </w:r>
      <w:r w:rsidRPr="00E80BE0">
        <w:rPr>
          <w:rFonts w:ascii="Book Antiqua" w:hAnsi="Book Antiqua"/>
        </w:rPr>
        <w:t xml:space="preserve"> </w:t>
      </w:r>
      <w:r w:rsidR="00E80BE0">
        <w:rPr>
          <w:rFonts w:ascii="Book Antiqua" w:hAnsi="Book Antiqua"/>
        </w:rPr>
        <w:t>is responsible for</w:t>
      </w:r>
      <w:r w:rsidRPr="00EB362F" w:rsidR="00452A2E">
        <w:rPr>
          <w:rFonts w:ascii="Book Antiqua" w:hAnsi="Book Antiqua"/>
        </w:rPr>
        <w:t xml:space="preserve"> </w:t>
      </w:r>
      <w:r w:rsidR="00E80BE0">
        <w:rPr>
          <w:rFonts w:ascii="Book Antiqua" w:hAnsi="Book Antiqua"/>
        </w:rPr>
        <w:t xml:space="preserve">timely and accurately </w:t>
      </w:r>
      <w:r w:rsidRPr="00EB362F" w:rsidR="00452A2E">
        <w:rPr>
          <w:rFonts w:ascii="Book Antiqua" w:hAnsi="Book Antiqua"/>
        </w:rPr>
        <w:t>report</w:t>
      </w:r>
      <w:r w:rsidR="00E80BE0">
        <w:rPr>
          <w:rFonts w:ascii="Book Antiqua" w:hAnsi="Book Antiqua"/>
        </w:rPr>
        <w:t>ing</w:t>
      </w:r>
      <w:r w:rsidRPr="00EB362F" w:rsidR="00452A2E">
        <w:rPr>
          <w:rFonts w:ascii="Book Antiqua" w:hAnsi="Book Antiqua"/>
        </w:rPr>
        <w:t xml:space="preserve"> </w:t>
      </w:r>
      <w:r w:rsidR="00452A2E">
        <w:rPr>
          <w:rFonts w:ascii="Book Antiqua" w:hAnsi="Book Antiqua"/>
        </w:rPr>
        <w:t>its number of access lines</w:t>
      </w:r>
      <w:r w:rsidRPr="00EB362F" w:rsidR="00452A2E">
        <w:rPr>
          <w:rFonts w:ascii="Book Antiqua" w:hAnsi="Book Antiqua"/>
        </w:rPr>
        <w:t xml:space="preserve"> and </w:t>
      </w:r>
      <w:r w:rsidR="00452A2E">
        <w:rPr>
          <w:rFonts w:ascii="Book Antiqua" w:hAnsi="Book Antiqua"/>
        </w:rPr>
        <w:t>remit</w:t>
      </w:r>
      <w:r w:rsidR="009A3D94">
        <w:rPr>
          <w:rFonts w:ascii="Book Antiqua" w:hAnsi="Book Antiqua"/>
        </w:rPr>
        <w:t>ting</w:t>
      </w:r>
      <w:r w:rsidRPr="00EB362F" w:rsidR="00452A2E">
        <w:rPr>
          <w:rFonts w:ascii="Book Antiqua" w:hAnsi="Book Antiqua"/>
        </w:rPr>
        <w:t xml:space="preserve"> the resulting public purpose program surcharges through TUFFS </w:t>
      </w:r>
      <w:r w:rsidRPr="00B922B0" w:rsidR="00452A2E">
        <w:rPr>
          <w:rFonts w:ascii="Book Antiqua" w:hAnsi="Book Antiqua"/>
        </w:rPr>
        <w:t>even if there is zero (0) access line to re</w:t>
      </w:r>
      <w:r w:rsidR="00452A2E">
        <w:rPr>
          <w:rFonts w:ascii="Book Antiqua" w:hAnsi="Book Antiqua"/>
        </w:rPr>
        <w:t>port</w:t>
      </w:r>
      <w:r w:rsidRPr="00B922B0" w:rsidR="00452A2E">
        <w:rPr>
          <w:rFonts w:ascii="Book Antiqua" w:hAnsi="Book Antiqua"/>
        </w:rPr>
        <w:t xml:space="preserve"> and zero (0) resulting surcharges to remit</w:t>
      </w:r>
      <w:r w:rsidRPr="00EB362F" w:rsidR="00452A2E">
        <w:rPr>
          <w:rFonts w:ascii="Book Antiqua" w:hAnsi="Book Antiqua"/>
        </w:rPr>
        <w:t>.</w:t>
      </w:r>
      <w:r w:rsidR="002903F3">
        <w:rPr>
          <w:rFonts w:ascii="Book Antiqua" w:hAnsi="Book Antiqua"/>
        </w:rPr>
        <w:t xml:space="preserve"> </w:t>
      </w:r>
      <w:r w:rsidRPr="002903F3" w:rsidR="002903F3">
        <w:rPr>
          <w:rFonts w:ascii="Book Antiqua" w:hAnsi="Book Antiqua"/>
        </w:rPr>
        <w:t>Carriers that report and/or remit surcharge funds after the due date will be charged a penalty equal to an annual rate of 10%.</w:t>
      </w:r>
      <w:r w:rsidR="00452A2E">
        <w:rPr>
          <w:rFonts w:ascii="Book Antiqua" w:hAnsi="Book Antiqua"/>
        </w:rPr>
        <w:t xml:space="preserve"> Send an email to </w:t>
      </w:r>
      <w:hyperlink w:history="1" r:id="rId28">
        <w:r w:rsidRPr="00E87F61" w:rsidR="00452A2E">
          <w:rPr>
            <w:rStyle w:val="Hyperlink"/>
            <w:rFonts w:ascii="Book Antiqua" w:hAnsi="Book Antiqua"/>
          </w:rPr>
          <w:t>Telcosurcharge@cpuc.ca.gov</w:t>
        </w:r>
      </w:hyperlink>
      <w:r w:rsidRPr="00E87F61" w:rsidR="00452A2E">
        <w:rPr>
          <w:rFonts w:ascii="Book Antiqua" w:hAnsi="Book Antiqua"/>
        </w:rPr>
        <w:t xml:space="preserve"> </w:t>
      </w:r>
      <w:r w:rsidR="00452A2E">
        <w:rPr>
          <w:rFonts w:ascii="Book Antiqua" w:hAnsi="Book Antiqua"/>
        </w:rPr>
        <w:t>for q</w:t>
      </w:r>
      <w:r w:rsidRPr="00E87F61" w:rsidR="00452A2E">
        <w:rPr>
          <w:rFonts w:ascii="Book Antiqua" w:hAnsi="Book Antiqua"/>
        </w:rPr>
        <w:t>uestions related to surcharge</w:t>
      </w:r>
      <w:r w:rsidR="00452A2E">
        <w:rPr>
          <w:rFonts w:ascii="Book Antiqua" w:hAnsi="Book Antiqua"/>
        </w:rPr>
        <w:t xml:space="preserve">s and access to </w:t>
      </w:r>
      <w:r w:rsidR="00452A2E">
        <w:rPr>
          <w:rFonts w:ascii="Book Antiqua" w:hAnsi="Book Antiqua"/>
        </w:rPr>
        <w:lastRenderedPageBreak/>
        <w:t xml:space="preserve">TUFFS. </w:t>
      </w:r>
      <w:r w:rsidRPr="002E4891" w:rsidR="00452A2E">
        <w:rPr>
          <w:rFonts w:ascii="Book Antiqua" w:hAnsi="Book Antiqua"/>
        </w:rPr>
        <w:t xml:space="preserve">Current and historical surcharge rates can be found at </w:t>
      </w:r>
      <w:hyperlink w:history="1" r:id="rId29">
        <w:r w:rsidRPr="00D34049" w:rsidR="00452A2E">
          <w:rPr>
            <w:rStyle w:val="Hyperlink"/>
          </w:rPr>
          <w:t>https://www.cpuc.ca.gov/industries-and-topics/internet-and-phone/telecommunications-surcharges-and-user-fees/surcharge-rates</w:t>
        </w:r>
      </w:hyperlink>
      <w:r w:rsidRPr="002E4891" w:rsidR="00452A2E">
        <w:rPr>
          <w:rFonts w:ascii="Book Antiqua" w:hAnsi="Book Antiqua"/>
        </w:rPr>
        <w:t xml:space="preserve">.  </w:t>
      </w:r>
    </w:p>
    <w:p w:rsidR="00452A2E" w:rsidP="00452A2E" w:rsidRDefault="00304DFC" w14:paraId="0F9E3569" w14:textId="7FDC925B">
      <w:pPr>
        <w:pStyle w:val="num1"/>
        <w:numPr>
          <w:ilvl w:val="0"/>
          <w:numId w:val="8"/>
        </w:numPr>
        <w:tabs>
          <w:tab w:val="num" w:pos="630"/>
          <w:tab w:val="num" w:pos="720"/>
        </w:tabs>
        <w:ind w:left="0" w:firstLine="360"/>
        <w:rPr>
          <w:rFonts w:ascii="Book Antiqua" w:hAnsi="Book Antiqua"/>
        </w:rPr>
      </w:pPr>
      <w:r w:rsidRPr="00304DFC">
        <w:rPr>
          <w:rFonts w:ascii="Book Antiqua" w:hAnsi="Book Antiqua"/>
        </w:rPr>
        <w:t>Carrier</w:t>
      </w:r>
      <w:r w:rsidRPr="00E80BE0">
        <w:rPr>
          <w:rFonts w:ascii="Book Antiqua" w:hAnsi="Book Antiqua"/>
        </w:rPr>
        <w:t xml:space="preserve"> </w:t>
      </w:r>
      <w:r w:rsidR="00E80BE0">
        <w:rPr>
          <w:rFonts w:ascii="Book Antiqua" w:hAnsi="Book Antiqua"/>
        </w:rPr>
        <w:t>is responsible for timely and accurately</w:t>
      </w:r>
      <w:r w:rsidRPr="00FB1315" w:rsidR="00452A2E">
        <w:rPr>
          <w:rFonts w:ascii="Book Antiqua" w:hAnsi="Book Antiqua"/>
        </w:rPr>
        <w:t xml:space="preserve"> report</w:t>
      </w:r>
      <w:r w:rsidR="00E80BE0">
        <w:rPr>
          <w:rFonts w:ascii="Book Antiqua" w:hAnsi="Book Antiqua"/>
        </w:rPr>
        <w:t>ing</w:t>
      </w:r>
      <w:r w:rsidRPr="00FB1315" w:rsidR="00452A2E">
        <w:rPr>
          <w:rFonts w:ascii="Book Antiqua" w:hAnsi="Book Antiqua"/>
        </w:rPr>
        <w:t xml:space="preserve"> and remit</w:t>
      </w:r>
      <w:r w:rsidR="00E80BE0">
        <w:rPr>
          <w:rFonts w:ascii="Book Antiqua" w:hAnsi="Book Antiqua"/>
        </w:rPr>
        <w:t>ting</w:t>
      </w:r>
      <w:r w:rsidRPr="00FB1315" w:rsidR="00452A2E">
        <w:rPr>
          <w:rFonts w:ascii="Book Antiqua" w:hAnsi="Book Antiqua"/>
        </w:rPr>
        <w:t xml:space="preserve"> the user fees based on a standard user fee remittance rate applied to the gross intrastate revenue or an annual minimum user fee of $100, whichever is greater. The user fee remittance rate is determined annually by the Commission and posted on the Commission’s webpage. The reporting and remittance of user fees must be through TUFFS within 15 days after the end of each calendar quarter (March 31, June 30 and September 30</w:t>
      </w:r>
      <w:r w:rsidR="00452A2E">
        <w:rPr>
          <w:rFonts w:ascii="Book Antiqua" w:hAnsi="Book Antiqua"/>
        </w:rPr>
        <w:t>, and December 31</w:t>
      </w:r>
      <w:r w:rsidRPr="00FB1315" w:rsidR="00452A2E">
        <w:rPr>
          <w:rFonts w:ascii="Book Antiqua" w:hAnsi="Book Antiqua"/>
        </w:rPr>
        <w:t>)</w:t>
      </w:r>
      <w:r w:rsidR="00452A2E">
        <w:rPr>
          <w:rFonts w:ascii="Book Antiqua" w:hAnsi="Book Antiqua"/>
        </w:rPr>
        <w:t xml:space="preserve"> </w:t>
      </w:r>
      <w:r w:rsidRPr="00DF1BD0" w:rsidR="00452A2E">
        <w:rPr>
          <w:rFonts w:ascii="Book Antiqua" w:hAnsi="Book Antiqua"/>
        </w:rPr>
        <w:t>or January 15 due date for those paying the annual minimum user fee of $100</w:t>
      </w:r>
      <w:r w:rsidR="00452A2E">
        <w:rPr>
          <w:rFonts w:ascii="Book Antiqua" w:hAnsi="Book Antiqua"/>
        </w:rPr>
        <w:t xml:space="preserve">. </w:t>
      </w:r>
      <w:r w:rsidRPr="00FB1315" w:rsidR="00452A2E">
        <w:rPr>
          <w:rFonts w:ascii="Book Antiqua" w:hAnsi="Book Antiqua"/>
        </w:rPr>
        <w:t xml:space="preserve">TUFFS will automatically adjust the minimum user fee amount due to $100 when the annual gross intrastate revenue is zero ($0) or less than the annual minimum user fee of $100. Under </w:t>
      </w:r>
      <w:r w:rsidRPr="00BB35BE" w:rsidR="00452A2E">
        <w:t xml:space="preserve">Pub. Util. Code </w:t>
      </w:r>
      <w:r w:rsidR="002F4769">
        <w:t>S</w:t>
      </w:r>
      <w:r w:rsidR="006756DD">
        <w:t>ection</w:t>
      </w:r>
      <w:r w:rsidRPr="00BB35BE" w:rsidR="00452A2E">
        <w:t xml:space="preserve"> </w:t>
      </w:r>
      <w:r w:rsidRPr="00FB1315" w:rsidR="00452A2E">
        <w:rPr>
          <w:rFonts w:ascii="Book Antiqua" w:hAnsi="Book Antiqua"/>
        </w:rPr>
        <w:t xml:space="preserve">405, carriers that are in default of reporting and submitting user fees more than 30 days after the quarterly user fee payment due dates of April 15, July 15, October 15, </w:t>
      </w:r>
      <w:r w:rsidR="00452A2E">
        <w:rPr>
          <w:rFonts w:ascii="Book Antiqua" w:hAnsi="Book Antiqua"/>
        </w:rPr>
        <w:t xml:space="preserve">and </w:t>
      </w:r>
      <w:r w:rsidRPr="00FB1315" w:rsidR="00452A2E">
        <w:rPr>
          <w:rFonts w:ascii="Book Antiqua" w:hAnsi="Book Antiqua"/>
        </w:rPr>
        <w:t>January 15</w:t>
      </w:r>
      <w:r w:rsidR="00452A2E">
        <w:rPr>
          <w:rFonts w:ascii="Book Antiqua" w:hAnsi="Book Antiqua"/>
        </w:rPr>
        <w:t xml:space="preserve">, </w:t>
      </w:r>
      <w:r w:rsidRPr="00FB1315" w:rsidR="00452A2E">
        <w:rPr>
          <w:rFonts w:ascii="Book Antiqua" w:hAnsi="Book Antiqua"/>
        </w:rPr>
        <w:t xml:space="preserve">or more than 30 days after the January 15 due date for those utilities paying the annual minimum user fee of $100, will be subject to automatic penalties including suspension or revocation of their authority to operate in California. Send an email to </w:t>
      </w:r>
      <w:hyperlink w:history="1" r:id="rId30">
        <w:r w:rsidRPr="00FB1315" w:rsidR="00452A2E">
          <w:rPr>
            <w:rStyle w:val="Hyperlink"/>
            <w:rFonts w:ascii="Book Antiqua" w:hAnsi="Book Antiqua"/>
          </w:rPr>
          <w:t>userfees@cpuc.ca.gov</w:t>
        </w:r>
      </w:hyperlink>
      <w:r w:rsidRPr="00FB1315" w:rsidR="00452A2E">
        <w:rPr>
          <w:rFonts w:ascii="Book Antiqua" w:hAnsi="Book Antiqua"/>
        </w:rPr>
        <w:t xml:space="preserve"> for questions related to user fees. Current and historical user fee rates can be found at </w:t>
      </w:r>
      <w:hyperlink w:history="1" r:id="rId31">
        <w:r w:rsidRPr="00FB1315" w:rsidR="00452A2E">
          <w:rPr>
            <w:rStyle w:val="Hyperlink"/>
            <w:rFonts w:ascii="Book Antiqua" w:hAnsi="Book Antiqua"/>
          </w:rPr>
          <w:t>https://www.cpuc.ca.gov/industries-and-topics/internet-and-phone/telecommunications-surcharges-and-user-fees/user-fee-rates</w:t>
        </w:r>
      </w:hyperlink>
      <w:r w:rsidRPr="00FB1315" w:rsidR="00452A2E">
        <w:rPr>
          <w:rFonts w:ascii="Book Antiqua" w:hAnsi="Book Antiqua"/>
        </w:rPr>
        <w:t xml:space="preserve">. </w:t>
      </w:r>
      <w:r w:rsidR="000748F1">
        <w:rPr>
          <w:rFonts w:ascii="Book Antiqua" w:hAnsi="Book Antiqua"/>
        </w:rPr>
        <w:t xml:space="preserve"> </w:t>
      </w:r>
    </w:p>
    <w:p w:rsidR="00452A2E" w:rsidP="00452A2E" w:rsidRDefault="00452A2E" w14:paraId="285F2136" w14:textId="46538708">
      <w:pPr>
        <w:pStyle w:val="num1"/>
        <w:numPr>
          <w:ilvl w:val="0"/>
          <w:numId w:val="8"/>
        </w:numPr>
        <w:tabs>
          <w:tab w:val="num" w:pos="630"/>
          <w:tab w:val="num" w:pos="720"/>
        </w:tabs>
        <w:ind w:left="0" w:firstLine="360"/>
        <w:rPr>
          <w:rFonts w:ascii="Book Antiqua" w:hAnsi="Book Antiqua"/>
        </w:rPr>
      </w:pPr>
      <w:r w:rsidRPr="002E4891">
        <w:rPr>
          <w:rFonts w:ascii="Book Antiqua" w:hAnsi="Book Antiqua"/>
        </w:rPr>
        <w:t>In compliance with Resolution T</w:t>
      </w:r>
      <w:r w:rsidRPr="002E4891">
        <w:rPr>
          <w:rFonts w:ascii="Book Antiqua" w:hAnsi="Book Antiqua"/>
        </w:rPr>
        <w:noBreakHyphen/>
        <w:t xml:space="preserve">16901, December 2, 2004, </w:t>
      </w:r>
      <w:r w:rsidRPr="00304DFC" w:rsidR="00304DFC">
        <w:rPr>
          <w:rFonts w:ascii="Book Antiqua" w:hAnsi="Book Antiqua"/>
        </w:rPr>
        <w:t>Carrier</w:t>
      </w:r>
      <w:r w:rsidRPr="00E80BE0" w:rsidR="00304DFC">
        <w:rPr>
          <w:rFonts w:ascii="Book Antiqua" w:hAnsi="Book Antiqua"/>
        </w:rPr>
        <w:t xml:space="preserve"> </w:t>
      </w:r>
      <w:r w:rsidR="00E80BE0">
        <w:rPr>
          <w:rFonts w:ascii="Book Antiqua" w:hAnsi="Book Antiqua"/>
        </w:rPr>
        <w:t>is responsible for</w:t>
      </w:r>
      <w:r w:rsidRPr="002E4891">
        <w:rPr>
          <w:rFonts w:ascii="Book Antiqua" w:hAnsi="Book Antiqua"/>
        </w:rPr>
        <w:t xml:space="preserve"> check</w:t>
      </w:r>
      <w:r w:rsidR="00E80BE0">
        <w:rPr>
          <w:rFonts w:ascii="Book Antiqua" w:hAnsi="Book Antiqua"/>
        </w:rPr>
        <w:t>ing</w:t>
      </w:r>
      <w:r w:rsidRPr="002E4891">
        <w:rPr>
          <w:rFonts w:ascii="Book Antiqua" w:hAnsi="Book Antiqua"/>
        </w:rPr>
        <w:t xml:space="preserve"> the joint tariff for</w:t>
      </w:r>
      <w:r>
        <w:rPr>
          <w:rFonts w:ascii="Book Antiqua" w:hAnsi="Book Antiqua"/>
        </w:rPr>
        <w:t xml:space="preserve"> public purpose program</w:t>
      </w:r>
      <w:r w:rsidRPr="002E4891">
        <w:rPr>
          <w:rFonts w:ascii="Book Antiqua" w:hAnsi="Book Antiqua"/>
        </w:rPr>
        <w:t xml:space="preserve"> surcharges and</w:t>
      </w:r>
      <w:r>
        <w:rPr>
          <w:rFonts w:ascii="Book Antiqua" w:hAnsi="Book Antiqua"/>
        </w:rPr>
        <w:t xml:space="preserve"> user</w:t>
      </w:r>
      <w:r w:rsidRPr="002E4891">
        <w:rPr>
          <w:rFonts w:ascii="Book Antiqua" w:hAnsi="Book Antiqua"/>
        </w:rPr>
        <w:t xml:space="preserve"> fees filed by Pacific Bell</w:t>
      </w:r>
      <w:r w:rsidR="00171F5A">
        <w:rPr>
          <w:rFonts w:ascii="Book Antiqua" w:hAnsi="Book Antiqua"/>
        </w:rPr>
        <w:t xml:space="preserve"> Telephone Company</w:t>
      </w:r>
      <w:r w:rsidRPr="002E4891">
        <w:rPr>
          <w:rFonts w:ascii="Book Antiqua" w:hAnsi="Book Antiqua"/>
        </w:rPr>
        <w:t xml:space="preserve"> dba AT&amp;T California and </w:t>
      </w:r>
      <w:r w:rsidRPr="002E4891">
        <w:rPr>
          <w:rFonts w:ascii="Book Antiqua" w:hAnsi="Book Antiqua"/>
        </w:rPr>
        <w:lastRenderedPageBreak/>
        <w:t xml:space="preserve">apply the current </w:t>
      </w:r>
      <w:r>
        <w:rPr>
          <w:rFonts w:ascii="Book Antiqua" w:hAnsi="Book Antiqua"/>
        </w:rPr>
        <w:t>public purpose program</w:t>
      </w:r>
      <w:r w:rsidRPr="002E4891">
        <w:rPr>
          <w:rFonts w:ascii="Book Antiqua" w:hAnsi="Book Antiqua"/>
        </w:rPr>
        <w:t xml:space="preserve"> surcharges and</w:t>
      </w:r>
      <w:r>
        <w:rPr>
          <w:rFonts w:ascii="Book Antiqua" w:hAnsi="Book Antiqua"/>
        </w:rPr>
        <w:t xml:space="preserve"> user</w:t>
      </w:r>
      <w:r w:rsidRPr="002E4891">
        <w:rPr>
          <w:rFonts w:ascii="Book Antiqua" w:hAnsi="Book Antiqua"/>
        </w:rPr>
        <w:t xml:space="preserve"> fees amounts in that joint tariff on end</w:t>
      </w:r>
      <w:r w:rsidRPr="002E4891">
        <w:rPr>
          <w:rFonts w:ascii="Book Antiqua" w:hAnsi="Book Antiqua"/>
        </w:rPr>
        <w:noBreakHyphen/>
        <w:t xml:space="preserve">user bills until further revised.  </w:t>
      </w:r>
      <w:bookmarkEnd w:id="34"/>
    </w:p>
    <w:p w:rsidR="009A3D94" w:rsidP="00452A2E" w:rsidRDefault="007500E4" w14:paraId="18285123" w14:textId="43B32238">
      <w:pPr>
        <w:pStyle w:val="num1"/>
        <w:numPr>
          <w:ilvl w:val="0"/>
          <w:numId w:val="8"/>
        </w:numPr>
        <w:tabs>
          <w:tab w:val="num" w:pos="630"/>
          <w:tab w:val="num" w:pos="720"/>
        </w:tabs>
        <w:ind w:left="0" w:firstLine="360"/>
        <w:rPr>
          <w:rFonts w:ascii="Book Antiqua" w:hAnsi="Book Antiqua"/>
        </w:rPr>
      </w:pPr>
      <w:r>
        <w:rPr>
          <w:rFonts w:ascii="Book Antiqua" w:hAnsi="Book Antiqua"/>
        </w:rPr>
        <w:t>Carrier is responsible for ensuring that its t</w:t>
      </w:r>
      <w:r w:rsidRPr="002E4891" w:rsidR="009A3D94">
        <w:rPr>
          <w:rFonts w:ascii="Book Antiqua" w:hAnsi="Book Antiqua"/>
        </w:rPr>
        <w:t>ariff filings reflect all surcharges</w:t>
      </w:r>
      <w:r>
        <w:rPr>
          <w:rFonts w:ascii="Book Antiqua" w:hAnsi="Book Antiqua"/>
        </w:rPr>
        <w:t xml:space="preserve"> and fees</w:t>
      </w:r>
      <w:r w:rsidRPr="002E4891" w:rsidR="009A3D94">
        <w:rPr>
          <w:rFonts w:ascii="Book Antiqua" w:hAnsi="Book Antiqua"/>
        </w:rPr>
        <w:t xml:space="preserve"> to which </w:t>
      </w:r>
      <w:r>
        <w:rPr>
          <w:rFonts w:ascii="Book Antiqua" w:hAnsi="Book Antiqua"/>
        </w:rPr>
        <w:t xml:space="preserve">it </w:t>
      </w:r>
      <w:r w:rsidRPr="002E4891" w:rsidR="009A3D94">
        <w:rPr>
          <w:rFonts w:ascii="Book Antiqua" w:hAnsi="Book Antiqua"/>
        </w:rPr>
        <w:t>is subject</w:t>
      </w:r>
      <w:r w:rsidR="00304DFC">
        <w:rPr>
          <w:rFonts w:ascii="Book Antiqua" w:hAnsi="Book Antiqua"/>
        </w:rPr>
        <w:t xml:space="preserve"> to</w:t>
      </w:r>
      <w:r w:rsidRPr="002E4891" w:rsidR="009A3D94">
        <w:rPr>
          <w:rFonts w:ascii="Book Antiqua" w:hAnsi="Book Antiqua"/>
        </w:rPr>
        <w:t>, as</w:t>
      </w:r>
      <w:r w:rsidR="009A3D94">
        <w:rPr>
          <w:rFonts w:ascii="Book Antiqua" w:hAnsi="Book Antiqua"/>
        </w:rPr>
        <w:t xml:space="preserve"> identified above</w:t>
      </w:r>
      <w:r w:rsidRPr="002E4891" w:rsidR="009A3D94">
        <w:rPr>
          <w:rFonts w:ascii="Book Antiqua" w:hAnsi="Book Antiqua"/>
        </w:rPr>
        <w:t>.</w:t>
      </w:r>
    </w:p>
    <w:p w:rsidR="00385C15" w:rsidP="00452A2E" w:rsidRDefault="00385C15" w14:paraId="1B9FAAD7" w14:textId="7D45D3DE">
      <w:pPr>
        <w:pStyle w:val="num1"/>
        <w:numPr>
          <w:ilvl w:val="0"/>
          <w:numId w:val="8"/>
        </w:numPr>
        <w:tabs>
          <w:tab w:val="num" w:pos="630"/>
          <w:tab w:val="num" w:pos="720"/>
        </w:tabs>
        <w:ind w:left="0" w:firstLine="360"/>
        <w:rPr>
          <w:rFonts w:ascii="Book Antiqua" w:hAnsi="Book Antiqua"/>
        </w:rPr>
      </w:pPr>
      <w:r w:rsidRPr="002E4891">
        <w:rPr>
          <w:rFonts w:ascii="Book Antiqua" w:hAnsi="Book Antiqua"/>
        </w:rPr>
        <w:t xml:space="preserve">If </w:t>
      </w:r>
      <w:r w:rsidRPr="00304DFC" w:rsidR="00304DFC">
        <w:rPr>
          <w:rFonts w:ascii="Book Antiqua" w:hAnsi="Book Antiqua"/>
        </w:rPr>
        <w:t>Carrier</w:t>
      </w:r>
      <w:r w:rsidRPr="00E80BE0" w:rsidR="00304DFC">
        <w:rPr>
          <w:rFonts w:ascii="Book Antiqua" w:hAnsi="Book Antiqua"/>
        </w:rPr>
        <w:t xml:space="preserve"> </w:t>
      </w:r>
      <w:r w:rsidRPr="002E4891">
        <w:rPr>
          <w:rFonts w:ascii="Book Antiqua" w:hAnsi="Book Antiqua"/>
        </w:rPr>
        <w:t>is a competitive local exchange carrier, the effectiveness of its future competitive local exchange carrier tariffs is subject to the requirements of General Order 96</w:t>
      </w:r>
      <w:r w:rsidRPr="002E4891">
        <w:rPr>
          <w:rFonts w:ascii="Book Antiqua" w:hAnsi="Book Antiqua"/>
        </w:rPr>
        <w:noBreakHyphen/>
        <w:t>B and the Telecommunications Industry Rules (D.07</w:t>
      </w:r>
      <w:r w:rsidRPr="002E4891">
        <w:rPr>
          <w:rFonts w:ascii="Book Antiqua" w:hAnsi="Book Antiqua"/>
        </w:rPr>
        <w:noBreakHyphen/>
        <w:t>09</w:t>
      </w:r>
      <w:r w:rsidRPr="002E4891">
        <w:rPr>
          <w:rFonts w:ascii="Book Antiqua" w:hAnsi="Book Antiqua"/>
        </w:rPr>
        <w:noBreakHyphen/>
        <w:t>019).</w:t>
      </w:r>
    </w:p>
    <w:p w:rsidR="00385C15" w:rsidP="00385C15" w:rsidRDefault="00385C15" w14:paraId="5769C256" w14:textId="3B7EB450">
      <w:pPr>
        <w:pStyle w:val="num1"/>
        <w:numPr>
          <w:ilvl w:val="0"/>
          <w:numId w:val="8"/>
        </w:numPr>
        <w:tabs>
          <w:tab w:val="num" w:pos="630"/>
          <w:tab w:val="num" w:pos="720"/>
        </w:tabs>
        <w:ind w:left="0" w:firstLine="360"/>
        <w:rPr>
          <w:rFonts w:ascii="Book Antiqua" w:hAnsi="Book Antiqua"/>
        </w:rPr>
      </w:pPr>
      <w:r w:rsidRPr="002E4891">
        <w:rPr>
          <w:rFonts w:ascii="Book Antiqua" w:hAnsi="Book Antiqua"/>
        </w:rPr>
        <w:t xml:space="preserve">If </w:t>
      </w:r>
      <w:r w:rsidRPr="00304DFC" w:rsidR="00304DFC">
        <w:rPr>
          <w:rFonts w:ascii="Book Antiqua" w:hAnsi="Book Antiqua"/>
        </w:rPr>
        <w:t>Carrier</w:t>
      </w:r>
      <w:r w:rsidRPr="00E80BE0" w:rsidR="00304DFC">
        <w:rPr>
          <w:rFonts w:ascii="Book Antiqua" w:hAnsi="Book Antiqua"/>
        </w:rPr>
        <w:t xml:space="preserve"> </w:t>
      </w:r>
      <w:r w:rsidRPr="002E4891">
        <w:rPr>
          <w:rFonts w:ascii="Book Antiqua" w:hAnsi="Book Antiqua"/>
        </w:rPr>
        <w:t>is a non</w:t>
      </w:r>
      <w:r w:rsidRPr="002E4891">
        <w:rPr>
          <w:rFonts w:ascii="Book Antiqua" w:hAnsi="Book Antiqua"/>
        </w:rPr>
        <w:noBreakHyphen/>
        <w:t>dominant interexchange carrier, the effectiveness of its future non</w:t>
      </w:r>
      <w:r w:rsidRPr="002E4891">
        <w:rPr>
          <w:rFonts w:ascii="Book Antiqua" w:hAnsi="Book Antiqua"/>
        </w:rPr>
        <w:noBreakHyphen/>
        <w:t>dominant interexchange carrier tariffs is subject to the requirement of General Order 96</w:t>
      </w:r>
      <w:r w:rsidRPr="002E4891">
        <w:rPr>
          <w:rFonts w:ascii="Book Antiqua" w:hAnsi="Book Antiqua"/>
        </w:rPr>
        <w:noBreakHyphen/>
        <w:t>B and the Telecommunications Industry Rules (D.07</w:t>
      </w:r>
      <w:r w:rsidRPr="002E4891">
        <w:rPr>
          <w:rFonts w:ascii="Book Antiqua" w:hAnsi="Book Antiqua"/>
        </w:rPr>
        <w:noBreakHyphen/>
        <w:t>09</w:t>
      </w:r>
      <w:r w:rsidRPr="002E4891">
        <w:rPr>
          <w:rFonts w:ascii="Book Antiqua" w:hAnsi="Book Antiqua"/>
        </w:rPr>
        <w:noBreakHyphen/>
        <w:t>019).</w:t>
      </w:r>
    </w:p>
    <w:p w:rsidRPr="002E4891" w:rsidR="007500E4" w:rsidP="007500E4" w:rsidRDefault="007500E4" w14:paraId="28261825" w14:textId="03EC35C7">
      <w:pPr>
        <w:pStyle w:val="num1"/>
        <w:numPr>
          <w:ilvl w:val="0"/>
          <w:numId w:val="8"/>
        </w:numPr>
        <w:tabs>
          <w:tab w:val="num" w:pos="630"/>
          <w:tab w:val="num" w:pos="720"/>
        </w:tabs>
        <w:ind w:left="0" w:firstLine="360"/>
        <w:rPr>
          <w:rFonts w:ascii="Book Antiqua" w:hAnsi="Book Antiqua"/>
        </w:rPr>
      </w:pPr>
      <w:r>
        <w:rPr>
          <w:rFonts w:ascii="Book Antiqua" w:hAnsi="Book Antiqua"/>
        </w:rPr>
        <w:t xml:space="preserve"> </w:t>
      </w:r>
      <w:r w:rsidRPr="00304DFC">
        <w:rPr>
          <w:rFonts w:ascii="Book Antiqua" w:hAnsi="Book Antiqua"/>
        </w:rPr>
        <w:t>Carrier</w:t>
      </w:r>
      <w:r>
        <w:rPr>
          <w:rFonts w:ascii="Book Antiqua" w:hAnsi="Book Antiqua"/>
        </w:rPr>
        <w:t xml:space="preserve"> </w:t>
      </w:r>
      <w:r w:rsidRPr="002E4891">
        <w:rPr>
          <w:rFonts w:ascii="Book Antiqua" w:hAnsi="Book Antiqua"/>
        </w:rPr>
        <w:t xml:space="preserve">providing </w:t>
      </w:r>
      <w:r>
        <w:rPr>
          <w:rFonts w:ascii="Book Antiqua" w:hAnsi="Book Antiqua"/>
        </w:rPr>
        <w:t xml:space="preserve">competitive </w:t>
      </w:r>
      <w:r w:rsidRPr="002E4891">
        <w:rPr>
          <w:rFonts w:ascii="Book Antiqua" w:hAnsi="Book Antiqua"/>
        </w:rPr>
        <w:t xml:space="preserve">local exchange service </w:t>
      </w:r>
      <w:r>
        <w:rPr>
          <w:rFonts w:ascii="Book Antiqua" w:hAnsi="Book Antiqua"/>
        </w:rPr>
        <w:t xml:space="preserve">is responsible for </w:t>
      </w:r>
      <w:r w:rsidRPr="002E4891">
        <w:rPr>
          <w:rFonts w:ascii="Book Antiqua" w:hAnsi="Book Antiqua"/>
        </w:rPr>
        <w:t>submit</w:t>
      </w:r>
      <w:r>
        <w:rPr>
          <w:rFonts w:ascii="Book Antiqua" w:hAnsi="Book Antiqua"/>
        </w:rPr>
        <w:t>ting</w:t>
      </w:r>
      <w:r w:rsidRPr="002E4891">
        <w:rPr>
          <w:rFonts w:ascii="Book Antiqua" w:hAnsi="Book Antiqua"/>
        </w:rPr>
        <w:t xml:space="preserve"> a service area map as part of </w:t>
      </w:r>
      <w:r w:rsidR="000D4D52">
        <w:rPr>
          <w:rFonts w:ascii="Book Antiqua" w:hAnsi="Book Antiqua"/>
        </w:rPr>
        <w:t xml:space="preserve">its </w:t>
      </w:r>
      <w:r w:rsidRPr="002E4891">
        <w:rPr>
          <w:rFonts w:ascii="Book Antiqua" w:hAnsi="Book Antiqua"/>
        </w:rPr>
        <w:t xml:space="preserve">initial tariff </w:t>
      </w:r>
      <w:r w:rsidR="000D4D52">
        <w:rPr>
          <w:rFonts w:ascii="Book Antiqua" w:hAnsi="Book Antiqua"/>
        </w:rPr>
        <w:t xml:space="preserve">filed via Advice Letter </w:t>
      </w:r>
      <w:r w:rsidRPr="002E4891">
        <w:rPr>
          <w:rFonts w:ascii="Book Antiqua" w:hAnsi="Book Antiqua"/>
        </w:rPr>
        <w:t>to the Communications Division.</w:t>
      </w:r>
    </w:p>
    <w:p w:rsidR="00D23A57" w:rsidP="00D23A57" w:rsidRDefault="00D23A57" w14:paraId="2AC83DFE" w14:textId="4E957DEA">
      <w:pPr>
        <w:pStyle w:val="num1"/>
        <w:numPr>
          <w:ilvl w:val="0"/>
          <w:numId w:val="8"/>
        </w:numPr>
        <w:tabs>
          <w:tab w:val="num" w:pos="630"/>
          <w:tab w:val="num" w:pos="720"/>
        </w:tabs>
        <w:ind w:left="0" w:firstLine="360"/>
        <w:rPr>
          <w:rFonts w:ascii="Book Antiqua" w:hAnsi="Book Antiqua"/>
        </w:rPr>
      </w:pPr>
      <w:r>
        <w:rPr>
          <w:rFonts w:ascii="Book Antiqua" w:hAnsi="Book Antiqua"/>
        </w:rPr>
        <w:t>Carrier is responsible for</w:t>
      </w:r>
      <w:r w:rsidRPr="00EB362F">
        <w:rPr>
          <w:rFonts w:ascii="Book Antiqua" w:hAnsi="Book Antiqua"/>
        </w:rPr>
        <w:t xml:space="preserve"> submit</w:t>
      </w:r>
      <w:r>
        <w:rPr>
          <w:rFonts w:ascii="Book Antiqua" w:hAnsi="Book Antiqua"/>
        </w:rPr>
        <w:t>ting</w:t>
      </w:r>
      <w:r w:rsidRPr="00EB362F">
        <w:rPr>
          <w:rFonts w:ascii="Book Antiqua" w:hAnsi="Book Antiqua"/>
        </w:rPr>
        <w:t xml:space="preserve"> </w:t>
      </w:r>
      <w:r>
        <w:rPr>
          <w:rFonts w:ascii="Book Antiqua" w:hAnsi="Book Antiqua"/>
        </w:rPr>
        <w:t xml:space="preserve">a copy of its complete tariff in use </w:t>
      </w:r>
      <w:r w:rsidRPr="00EB362F">
        <w:rPr>
          <w:rFonts w:ascii="Book Antiqua" w:hAnsi="Book Antiqua"/>
        </w:rPr>
        <w:t xml:space="preserve">to the </w:t>
      </w:r>
      <w:r>
        <w:rPr>
          <w:rFonts w:ascii="Book Antiqua" w:hAnsi="Book Antiqua"/>
        </w:rPr>
        <w:t xml:space="preserve">California Public Utilities Commission’s </w:t>
      </w:r>
      <w:r w:rsidRPr="00EB362F">
        <w:rPr>
          <w:rFonts w:ascii="Book Antiqua" w:hAnsi="Book Antiqua"/>
        </w:rPr>
        <w:t>Director of the Communications Division, by e</w:t>
      </w:r>
      <w:r>
        <w:rPr>
          <w:rFonts w:ascii="Book Antiqua" w:hAnsi="Book Antiqua"/>
        </w:rPr>
        <w:noBreakHyphen/>
      </w:r>
      <w:r w:rsidRPr="00EB362F">
        <w:rPr>
          <w:rFonts w:ascii="Book Antiqua" w:hAnsi="Book Antiqua"/>
        </w:rPr>
        <w:t xml:space="preserve">mail to </w:t>
      </w:r>
      <w:hyperlink w:history="1" r:id="rId32">
        <w:r w:rsidRPr="00EB362F">
          <w:rPr>
            <w:rStyle w:val="Hyperlink"/>
            <w:rFonts w:ascii="Book Antiqua" w:hAnsi="Book Antiqua"/>
          </w:rPr>
          <w:t>cdcompliance@cpuc.ca.gov</w:t>
        </w:r>
      </w:hyperlink>
      <w:r w:rsidRPr="00EB362F">
        <w:rPr>
          <w:rFonts w:ascii="Book Antiqua" w:hAnsi="Book Antiqua"/>
          <w:u w:val="single"/>
        </w:rPr>
        <w:t>,</w:t>
      </w:r>
      <w:r w:rsidRPr="00EB362F">
        <w:rPr>
          <w:rFonts w:ascii="Book Antiqua" w:hAnsi="Book Antiqua"/>
        </w:rPr>
        <w:t xml:space="preserve"> in compliance with </w:t>
      </w:r>
      <w:r>
        <w:rPr>
          <w:rFonts w:ascii="Book Antiqua" w:hAnsi="Book Antiqua"/>
        </w:rPr>
        <w:t>Public Utilities Codes Section 489(a)</w:t>
      </w:r>
      <w:r w:rsidRPr="00EB362F">
        <w:rPr>
          <w:rFonts w:ascii="Book Antiqua" w:hAnsi="Book Antiqua"/>
        </w:rPr>
        <w:t xml:space="preserve">, </w:t>
      </w:r>
      <w:r w:rsidRPr="00BD161F">
        <w:rPr>
          <w:rFonts w:ascii="Book Antiqua" w:hAnsi="Book Antiqua"/>
        </w:rPr>
        <w:t xml:space="preserve">no later than </w:t>
      </w:r>
      <w:r>
        <w:rPr>
          <w:rFonts w:ascii="Book Antiqua" w:hAnsi="Book Antiqua"/>
        </w:rPr>
        <w:t>February 15</w:t>
      </w:r>
      <w:r w:rsidRPr="00BD161F">
        <w:rPr>
          <w:rFonts w:ascii="Book Antiqua" w:hAnsi="Book Antiqua"/>
        </w:rPr>
        <w:t xml:space="preserve"> of </w:t>
      </w:r>
      <w:r>
        <w:rPr>
          <w:rFonts w:ascii="Book Antiqua" w:hAnsi="Book Antiqua"/>
        </w:rPr>
        <w:t>each</w:t>
      </w:r>
      <w:r w:rsidRPr="00BD161F">
        <w:rPr>
          <w:rFonts w:ascii="Book Antiqua" w:hAnsi="Book Antiqua"/>
        </w:rPr>
        <w:t xml:space="preserve"> year</w:t>
      </w:r>
      <w:r>
        <w:rPr>
          <w:rFonts w:ascii="Book Antiqua" w:hAnsi="Book Antiqua"/>
        </w:rPr>
        <w:t>. If Carrier is de-tariffed, it is responsible for providing an annual certification that it is granted exemption from tariff filing or is a de-tariffed carrier</w:t>
      </w:r>
      <w:r w:rsidR="000D4D52">
        <w:rPr>
          <w:rFonts w:ascii="Book Antiqua" w:hAnsi="Book Antiqua"/>
        </w:rPr>
        <w:t xml:space="preserve"> and identify the authorization granting such status</w:t>
      </w:r>
      <w:r>
        <w:rPr>
          <w:rFonts w:ascii="Book Antiqua" w:hAnsi="Book Antiqua"/>
        </w:rPr>
        <w:t>.</w:t>
      </w:r>
    </w:p>
    <w:p w:rsidRPr="009A3D94" w:rsidR="00385C15" w:rsidP="00EC7F89" w:rsidRDefault="00304DFC" w14:paraId="3A506B94" w14:textId="00858943">
      <w:pPr>
        <w:pStyle w:val="num1"/>
        <w:numPr>
          <w:ilvl w:val="0"/>
          <w:numId w:val="8"/>
        </w:numPr>
        <w:tabs>
          <w:tab w:val="num" w:pos="630"/>
          <w:tab w:val="num" w:pos="720"/>
        </w:tabs>
        <w:ind w:left="0" w:firstLine="360"/>
        <w:rPr>
          <w:rFonts w:ascii="Book Antiqua" w:hAnsi="Book Antiqua"/>
        </w:rPr>
      </w:pPr>
      <w:r w:rsidRPr="00304DFC">
        <w:rPr>
          <w:rFonts w:ascii="Book Antiqua" w:hAnsi="Book Antiqua"/>
        </w:rPr>
        <w:t>Carrier</w:t>
      </w:r>
      <w:r w:rsidRPr="00E80BE0">
        <w:rPr>
          <w:rFonts w:ascii="Book Antiqua" w:hAnsi="Book Antiqua"/>
        </w:rPr>
        <w:t xml:space="preserve"> </w:t>
      </w:r>
      <w:r w:rsidRPr="009A3D94" w:rsidR="00E80BE0">
        <w:rPr>
          <w:rFonts w:ascii="Book Antiqua" w:hAnsi="Book Antiqua"/>
        </w:rPr>
        <w:t xml:space="preserve">is responsible for </w:t>
      </w:r>
      <w:r w:rsidRPr="009A3D94" w:rsidR="00385C15">
        <w:rPr>
          <w:rFonts w:ascii="Book Antiqua" w:hAnsi="Book Antiqua"/>
        </w:rPr>
        <w:t>obtain</w:t>
      </w:r>
      <w:r w:rsidRPr="009A3D94" w:rsidR="00E80BE0">
        <w:rPr>
          <w:rFonts w:ascii="Book Antiqua" w:hAnsi="Book Antiqua"/>
        </w:rPr>
        <w:t>ing</w:t>
      </w:r>
      <w:r w:rsidRPr="009A3D94" w:rsidR="00385C15">
        <w:rPr>
          <w:rFonts w:ascii="Book Antiqua" w:hAnsi="Book Antiqua"/>
        </w:rPr>
        <w:t xml:space="preserve"> a performance bond of at least $25,000 in accordance with Decision 13-05-035. </w:t>
      </w:r>
      <w:r w:rsidRPr="00801A82" w:rsidR="00801A82">
        <w:rPr>
          <w:rFonts w:ascii="Book Antiqua" w:hAnsi="Book Antiqua"/>
        </w:rPr>
        <w:t xml:space="preserve">Within five business days after the effective date of CPCN authority, </w:t>
      </w:r>
      <w:r w:rsidR="00801A82">
        <w:rPr>
          <w:rFonts w:ascii="Book Antiqua" w:hAnsi="Book Antiqua"/>
        </w:rPr>
        <w:t>carrier is required to</w:t>
      </w:r>
      <w:r w:rsidRPr="00801A82" w:rsidR="00801A82">
        <w:rPr>
          <w:rFonts w:ascii="Book Antiqua" w:hAnsi="Book Antiqua"/>
        </w:rPr>
        <w:t xml:space="preserve"> submit a Tier-1 advice letter to the Director of the Communications Division with a copy of the license holder</w:t>
      </w:r>
      <w:r w:rsidR="00801A82">
        <w:rPr>
          <w:rFonts w:ascii="Book Antiqua" w:hAnsi="Book Antiqua"/>
        </w:rPr>
        <w:t>’</w:t>
      </w:r>
      <w:r w:rsidRPr="00801A82" w:rsidR="00801A82">
        <w:rPr>
          <w:rFonts w:ascii="Book Antiqua" w:hAnsi="Book Antiqua"/>
        </w:rPr>
        <w:t>s executed bond</w:t>
      </w:r>
      <w:r w:rsidR="00801A82">
        <w:rPr>
          <w:rFonts w:ascii="Book Antiqua" w:hAnsi="Book Antiqua"/>
        </w:rPr>
        <w:t>.</w:t>
      </w:r>
      <w:r w:rsidRPr="009A3D94" w:rsidR="00385C15">
        <w:rPr>
          <w:rFonts w:ascii="Book Antiqua" w:hAnsi="Book Antiqua"/>
        </w:rPr>
        <w:t xml:space="preserve"> The performance bond must be a continuous bond </w:t>
      </w:r>
      <w:r w:rsidRPr="009A3D94" w:rsidR="00385C15">
        <w:rPr>
          <w:rFonts w:ascii="Book Antiqua" w:hAnsi="Book Antiqua"/>
          <w:i/>
          <w:iCs/>
        </w:rPr>
        <w:t>(i.e</w:t>
      </w:r>
      <w:r w:rsidRPr="009A3D94" w:rsidR="00385C15">
        <w:rPr>
          <w:rFonts w:ascii="Book Antiqua" w:hAnsi="Book Antiqua"/>
        </w:rPr>
        <w:t xml:space="preserve">., there is no termination date on the bond) issued by a corporate surety company </w:t>
      </w:r>
      <w:r w:rsidRPr="009A3D94" w:rsidR="00385C15">
        <w:rPr>
          <w:rFonts w:ascii="Book Antiqua" w:hAnsi="Book Antiqua"/>
        </w:rPr>
        <w:lastRenderedPageBreak/>
        <w:t xml:space="preserve">authorized to transact surety business in California, and the Commission must be listed as the </w:t>
      </w:r>
      <w:proofErr w:type="spellStart"/>
      <w:r w:rsidRPr="009A3D94" w:rsidR="00385C15">
        <w:rPr>
          <w:rFonts w:ascii="Book Antiqua" w:hAnsi="Book Antiqua"/>
        </w:rPr>
        <w:t>obligee</w:t>
      </w:r>
      <w:proofErr w:type="spellEnd"/>
      <w:r w:rsidRPr="009A3D94" w:rsidR="00385C15">
        <w:rPr>
          <w:rFonts w:ascii="Book Antiqua" w:hAnsi="Book Antiqua"/>
        </w:rPr>
        <w:t xml:space="preserve"> on the bond.  </w:t>
      </w:r>
      <w:r w:rsidRPr="002E4891" w:rsidR="00171110">
        <w:rPr>
          <w:rFonts w:ascii="Book Antiqua" w:hAnsi="Book Antiqua"/>
        </w:rPr>
        <w:t xml:space="preserve">Pursuant to Decision 13-05-035, the Commission </w:t>
      </w:r>
      <w:r w:rsidR="00BA03A6">
        <w:rPr>
          <w:rFonts w:ascii="Book Antiqua" w:hAnsi="Book Antiqua"/>
        </w:rPr>
        <w:t>must</w:t>
      </w:r>
      <w:r w:rsidRPr="002E4891" w:rsidR="00BA03A6">
        <w:rPr>
          <w:rFonts w:ascii="Book Antiqua" w:hAnsi="Book Antiqua"/>
        </w:rPr>
        <w:t xml:space="preserve"> </w:t>
      </w:r>
      <w:r w:rsidRPr="002E4891" w:rsidR="00171110">
        <w:rPr>
          <w:rFonts w:ascii="Book Antiqua" w:hAnsi="Book Antiqua"/>
        </w:rPr>
        <w:t>revoke a certificate of public convenience and necessity if a carrier is more than 120 days late in providing the Communications Division a copy of its</w:t>
      </w:r>
      <w:r w:rsidR="00171110">
        <w:rPr>
          <w:rFonts w:ascii="Book Antiqua" w:hAnsi="Book Antiqua"/>
        </w:rPr>
        <w:t xml:space="preserve"> </w:t>
      </w:r>
      <w:r w:rsidRPr="002E4891" w:rsidR="00171110">
        <w:rPr>
          <w:rFonts w:ascii="Book Antiqua" w:hAnsi="Book Antiqua"/>
        </w:rPr>
        <w:t>executed performance bond and the carrier has not been granted an extension of time by the Communications Division</w:t>
      </w:r>
      <w:r w:rsidR="00171110">
        <w:rPr>
          <w:rFonts w:ascii="Book Antiqua" w:hAnsi="Book Antiqua"/>
        </w:rPr>
        <w:t xml:space="preserve">. </w:t>
      </w:r>
    </w:p>
    <w:p w:rsidRPr="002E4891" w:rsidR="00385C15" w:rsidP="00385C15" w:rsidRDefault="000748F1" w14:paraId="3A3BCFAD" w14:textId="1DEF80DF">
      <w:pPr>
        <w:pStyle w:val="num1"/>
        <w:numPr>
          <w:ilvl w:val="0"/>
          <w:numId w:val="8"/>
        </w:numPr>
        <w:tabs>
          <w:tab w:val="num" w:pos="630"/>
          <w:tab w:val="num" w:pos="720"/>
        </w:tabs>
        <w:ind w:left="0" w:firstLine="360"/>
        <w:rPr>
          <w:rFonts w:ascii="Book Antiqua" w:hAnsi="Book Antiqua"/>
        </w:rPr>
      </w:pPr>
      <w:r>
        <w:rPr>
          <w:rFonts w:ascii="Book Antiqua" w:hAnsi="Book Antiqua"/>
        </w:rPr>
        <w:t xml:space="preserve"> </w:t>
      </w:r>
      <w:r w:rsidR="007500E4">
        <w:rPr>
          <w:rFonts w:ascii="Book Antiqua" w:hAnsi="Book Antiqua"/>
        </w:rPr>
        <w:t xml:space="preserve">Carrier is required to </w:t>
      </w:r>
      <w:r w:rsidRPr="009A3D94" w:rsidR="007500E4">
        <w:rPr>
          <w:rFonts w:ascii="Book Antiqua" w:hAnsi="Book Antiqua"/>
        </w:rPr>
        <w:t xml:space="preserve">submit a Tier-1 Advice Letter </w:t>
      </w:r>
      <w:r w:rsidR="007500E4">
        <w:rPr>
          <w:rFonts w:ascii="Book Antiqua" w:hAnsi="Book Antiqua"/>
        </w:rPr>
        <w:t xml:space="preserve">on an </w:t>
      </w:r>
      <w:r w:rsidRPr="009A3D94" w:rsidR="007500E4">
        <w:rPr>
          <w:rFonts w:ascii="Book Antiqua" w:hAnsi="Book Antiqua"/>
        </w:rPr>
        <w:t>annual</w:t>
      </w:r>
      <w:r w:rsidR="007500E4">
        <w:rPr>
          <w:rFonts w:ascii="Book Antiqua" w:hAnsi="Book Antiqua"/>
        </w:rPr>
        <w:t xml:space="preserve"> basis</w:t>
      </w:r>
      <w:r w:rsidRPr="009A3D94" w:rsidR="007500E4">
        <w:rPr>
          <w:rFonts w:ascii="Book Antiqua" w:hAnsi="Book Antiqua"/>
        </w:rPr>
        <w:t>, no later than March 31</w:t>
      </w:r>
      <w:r w:rsidR="007500E4">
        <w:rPr>
          <w:rFonts w:ascii="Book Antiqua" w:hAnsi="Book Antiqua"/>
        </w:rPr>
        <w:t xml:space="preserve"> of each year</w:t>
      </w:r>
      <w:r w:rsidRPr="009A3D94" w:rsidR="007500E4">
        <w:rPr>
          <w:rFonts w:ascii="Book Antiqua" w:hAnsi="Book Antiqua"/>
        </w:rPr>
        <w:t>, with a copy of the executed</w:t>
      </w:r>
      <w:r w:rsidR="00345907">
        <w:rPr>
          <w:rFonts w:ascii="Book Antiqua" w:hAnsi="Book Antiqua"/>
        </w:rPr>
        <w:t xml:space="preserve"> performance</w:t>
      </w:r>
      <w:r w:rsidRPr="009A3D94" w:rsidR="007500E4">
        <w:rPr>
          <w:rFonts w:ascii="Book Antiqua" w:hAnsi="Book Antiqua"/>
        </w:rPr>
        <w:t xml:space="preserve"> bond</w:t>
      </w:r>
      <w:r w:rsidR="00171110">
        <w:rPr>
          <w:rFonts w:ascii="Book Antiqua" w:hAnsi="Book Antiqua"/>
        </w:rPr>
        <w:t xml:space="preserve">. </w:t>
      </w:r>
      <w:r w:rsidRPr="00304DFC" w:rsidR="00171110">
        <w:rPr>
          <w:rFonts w:ascii="Book Antiqua" w:hAnsi="Book Antiqua"/>
        </w:rPr>
        <w:t>Carrier</w:t>
      </w:r>
      <w:r w:rsidRPr="00E80BE0" w:rsidR="00171110">
        <w:rPr>
          <w:rFonts w:ascii="Book Antiqua" w:hAnsi="Book Antiqua"/>
        </w:rPr>
        <w:t xml:space="preserve"> </w:t>
      </w:r>
      <w:r w:rsidR="00171110">
        <w:rPr>
          <w:rFonts w:ascii="Book Antiqua" w:hAnsi="Book Antiqua"/>
        </w:rPr>
        <w:t xml:space="preserve">is responsible for ensuring that </w:t>
      </w:r>
      <w:r w:rsidRPr="002E4891" w:rsidR="00171110">
        <w:rPr>
          <w:rFonts w:ascii="Book Antiqua" w:hAnsi="Book Antiqua"/>
        </w:rPr>
        <w:t xml:space="preserve">its performance bond </w:t>
      </w:r>
      <w:r w:rsidR="00171110">
        <w:rPr>
          <w:rFonts w:ascii="Book Antiqua" w:hAnsi="Book Antiqua"/>
        </w:rPr>
        <w:t xml:space="preserve">does not </w:t>
      </w:r>
      <w:r w:rsidRPr="002E4891" w:rsidR="00171110">
        <w:rPr>
          <w:rFonts w:ascii="Book Antiqua" w:hAnsi="Book Antiqua"/>
        </w:rPr>
        <w:t>lapse during any period of its operation</w:t>
      </w:r>
      <w:r w:rsidR="00171110">
        <w:rPr>
          <w:rFonts w:ascii="Book Antiqua" w:hAnsi="Book Antiqua"/>
        </w:rPr>
        <w:t>.</w:t>
      </w:r>
      <w:r w:rsidR="007500E4">
        <w:rPr>
          <w:rFonts w:ascii="Book Antiqua" w:hAnsi="Book Antiqua"/>
        </w:rPr>
        <w:t xml:space="preserve"> </w:t>
      </w:r>
      <w:r w:rsidR="00345907">
        <w:rPr>
          <w:rFonts w:ascii="Book Antiqua" w:hAnsi="Book Antiqua"/>
        </w:rPr>
        <w:t xml:space="preserve">Additional information regarding performance bond requirement is available at </w:t>
      </w:r>
      <w:hyperlink w:history="1" r:id="rId33">
        <w:r w:rsidRPr="0031467C" w:rsidR="00345907">
          <w:rPr>
            <w:rStyle w:val="Hyperlink"/>
            <w:rFonts w:ascii="Book Antiqua" w:hAnsi="Book Antiqua"/>
          </w:rPr>
          <w:t>https://www.cpuc.ca.gov/industries-and-topics/internet-and-phone/carrier-reporting-requirements/performance-bond-requirements</w:t>
        </w:r>
      </w:hyperlink>
      <w:r w:rsidR="00345907">
        <w:rPr>
          <w:rFonts w:ascii="Book Antiqua" w:hAnsi="Book Antiqua"/>
        </w:rPr>
        <w:t xml:space="preserve">. </w:t>
      </w:r>
      <w:r w:rsidRPr="00345907" w:rsidDel="00171110" w:rsidR="00345907">
        <w:rPr>
          <w:rFonts w:ascii="Book Antiqua" w:hAnsi="Book Antiqua"/>
        </w:rPr>
        <w:t xml:space="preserve"> </w:t>
      </w:r>
      <w:r w:rsidR="00345907">
        <w:rPr>
          <w:rFonts w:ascii="Book Antiqua" w:hAnsi="Book Antiqua"/>
        </w:rPr>
        <w:t xml:space="preserve"> </w:t>
      </w:r>
    </w:p>
    <w:p w:rsidRPr="009A3D94" w:rsidR="00385C15" w:rsidP="00B05D96" w:rsidRDefault="000748F1" w14:paraId="198DD628" w14:textId="082FA0F7">
      <w:pPr>
        <w:pStyle w:val="num1"/>
        <w:numPr>
          <w:ilvl w:val="0"/>
          <w:numId w:val="8"/>
        </w:numPr>
        <w:tabs>
          <w:tab w:val="clear" w:pos="-720"/>
          <w:tab w:val="num" w:pos="630"/>
          <w:tab w:val="left" w:pos="720"/>
        </w:tabs>
        <w:ind w:left="0" w:firstLine="270"/>
        <w:rPr>
          <w:rFonts w:ascii="Book Antiqua" w:hAnsi="Book Antiqua"/>
        </w:rPr>
      </w:pPr>
      <w:r w:rsidRPr="009A3D94">
        <w:rPr>
          <w:rFonts w:ascii="Book Antiqua" w:hAnsi="Book Antiqua"/>
        </w:rPr>
        <w:t xml:space="preserve"> </w:t>
      </w:r>
      <w:r w:rsidRPr="00304DFC" w:rsidR="00304DFC">
        <w:rPr>
          <w:rFonts w:ascii="Book Antiqua" w:hAnsi="Book Antiqua"/>
        </w:rPr>
        <w:t>Carrier</w:t>
      </w:r>
      <w:r w:rsidRPr="00E80BE0" w:rsidR="00304DFC">
        <w:rPr>
          <w:rFonts w:ascii="Book Antiqua" w:hAnsi="Book Antiqua"/>
        </w:rPr>
        <w:t xml:space="preserve"> </w:t>
      </w:r>
      <w:r w:rsidR="000D4D52">
        <w:rPr>
          <w:rFonts w:ascii="Book Antiqua" w:hAnsi="Book Antiqua"/>
        </w:rPr>
        <w:t>is responsible for</w:t>
      </w:r>
      <w:r w:rsidRPr="009A3D94" w:rsidR="00385C15">
        <w:rPr>
          <w:rFonts w:ascii="Book Antiqua" w:hAnsi="Book Antiqua"/>
        </w:rPr>
        <w:t xml:space="preserve"> ensur</w:t>
      </w:r>
      <w:r w:rsidR="000D4D52">
        <w:rPr>
          <w:rFonts w:ascii="Book Antiqua" w:hAnsi="Book Antiqua"/>
        </w:rPr>
        <w:t>ing</w:t>
      </w:r>
      <w:r w:rsidRPr="009A3D94" w:rsidR="00385C15">
        <w:rPr>
          <w:rFonts w:ascii="Book Antiqua" w:hAnsi="Book Antiqua"/>
        </w:rPr>
        <w:t xml:space="preserve"> that its employees comply with the provisions of Pub. Util. Code </w:t>
      </w:r>
      <w:r w:rsidR="002F4769">
        <w:rPr>
          <w:rFonts w:ascii="Book Antiqua" w:hAnsi="Book Antiqua"/>
        </w:rPr>
        <w:t>S</w:t>
      </w:r>
      <w:r w:rsidRPr="009A3D94" w:rsidR="002501AA">
        <w:rPr>
          <w:rFonts w:ascii="Book Antiqua" w:hAnsi="Book Antiqua"/>
        </w:rPr>
        <w:t>ection</w:t>
      </w:r>
      <w:r w:rsidRPr="009A3D94" w:rsidR="00385C15">
        <w:rPr>
          <w:rFonts w:ascii="Book Antiqua" w:hAnsi="Book Antiqua"/>
        </w:rPr>
        <w:t xml:space="preserve"> 2889.5 regarding solicitation of customers.</w:t>
      </w:r>
    </w:p>
    <w:p w:rsidRPr="00F5028B" w:rsidR="00385C15" w:rsidP="00C51E8E" w:rsidRDefault="000748F1" w14:paraId="2CE8DCFF" w14:textId="08F24D2A">
      <w:pPr>
        <w:pStyle w:val="num1"/>
        <w:numPr>
          <w:ilvl w:val="0"/>
          <w:numId w:val="8"/>
        </w:numPr>
        <w:tabs>
          <w:tab w:val="clear" w:pos="-720"/>
          <w:tab w:val="num" w:pos="630"/>
          <w:tab w:val="left" w:pos="720"/>
        </w:tabs>
        <w:ind w:left="0" w:firstLine="270"/>
        <w:rPr>
          <w:rFonts w:ascii="Book Antiqua" w:hAnsi="Book Antiqua"/>
        </w:rPr>
      </w:pPr>
      <w:r w:rsidRPr="00F5028B">
        <w:rPr>
          <w:rFonts w:ascii="Book Antiqua" w:hAnsi="Book Antiqua"/>
        </w:rPr>
        <w:t xml:space="preserve"> </w:t>
      </w:r>
      <w:r w:rsidRPr="00F5028B" w:rsidR="00AC4420">
        <w:rPr>
          <w:rFonts w:ascii="Book Antiqua" w:hAnsi="Book Antiqua"/>
        </w:rPr>
        <w:t xml:space="preserve">If </w:t>
      </w:r>
      <w:r w:rsidRPr="00304DFC" w:rsidR="00304DFC">
        <w:rPr>
          <w:rFonts w:ascii="Book Antiqua" w:hAnsi="Book Antiqua"/>
        </w:rPr>
        <w:t>Carrier</w:t>
      </w:r>
      <w:r w:rsidRPr="00E80BE0" w:rsidR="00304DFC">
        <w:rPr>
          <w:rFonts w:ascii="Book Antiqua" w:hAnsi="Book Antiqua"/>
        </w:rPr>
        <w:t xml:space="preserve"> </w:t>
      </w:r>
      <w:r w:rsidRPr="00F5028B" w:rsidR="00AC4420">
        <w:rPr>
          <w:rFonts w:ascii="Book Antiqua" w:hAnsi="Book Antiqua"/>
        </w:rPr>
        <w:t>is 90 days or more late in complying with its reporting obligations to the Commission including but not limited to filing its annual reports (e.g., Operations and Financials, and Affiliated Transaction Reports), submitting Performance Bonds, reporting and remitting surcharges and user fees; and has not received written permission from the Commission or Communications Division to file or remit late</w:t>
      </w:r>
      <w:r w:rsidR="00AC4420">
        <w:t xml:space="preserve">, the Communications Division </w:t>
      </w:r>
      <w:r w:rsidR="00304DFC">
        <w:t>may</w:t>
      </w:r>
      <w:r w:rsidR="00AC4420">
        <w:t xml:space="preserve"> issue a citation pursuant to Resolution T-17601. </w:t>
      </w:r>
      <w:r w:rsidRPr="00DA4C77" w:rsidR="00AC4420">
        <w:t xml:space="preserve">Failure to comply with the issued citation </w:t>
      </w:r>
      <w:r w:rsidR="00AC4420">
        <w:t xml:space="preserve">or timely appeal the citation </w:t>
      </w:r>
      <w:r w:rsidRPr="00DA4C77" w:rsidR="00AC4420">
        <w:t xml:space="preserve">may result in a revocation of the company’s operating authority and/or a referral to the </w:t>
      </w:r>
      <w:r w:rsidR="00345907">
        <w:t>Commission’s</w:t>
      </w:r>
      <w:r w:rsidRPr="00DA4C77" w:rsidR="00AC4420">
        <w:t xml:space="preserve"> Consumer Protection and Enforcement Division for enforcement action, which could result in additional fines, penalties, or other sanctions. </w:t>
      </w:r>
      <w:bookmarkStart w:name="_Hlk64373183" w:id="35"/>
    </w:p>
    <w:bookmarkEnd w:id="35"/>
    <w:p w:rsidRPr="002E4891" w:rsidR="00385C15" w:rsidP="00385C15" w:rsidRDefault="000748F1" w14:paraId="7C72FAAD" w14:textId="12707608">
      <w:pPr>
        <w:pStyle w:val="num1"/>
        <w:numPr>
          <w:ilvl w:val="0"/>
          <w:numId w:val="8"/>
        </w:numPr>
        <w:tabs>
          <w:tab w:val="clear" w:pos="-720"/>
          <w:tab w:val="num" w:pos="630"/>
          <w:tab w:val="left" w:pos="720"/>
        </w:tabs>
        <w:ind w:left="0" w:firstLine="270"/>
        <w:rPr>
          <w:rFonts w:ascii="Book Antiqua" w:hAnsi="Book Antiqua"/>
        </w:rPr>
      </w:pPr>
      <w:r>
        <w:rPr>
          <w:rFonts w:ascii="Book Antiqua" w:hAnsi="Book Antiqua"/>
        </w:rPr>
        <w:lastRenderedPageBreak/>
        <w:t xml:space="preserve"> </w:t>
      </w:r>
      <w:r w:rsidRPr="00304DFC" w:rsidR="00304DFC">
        <w:rPr>
          <w:rFonts w:ascii="Book Antiqua" w:hAnsi="Book Antiqua"/>
        </w:rPr>
        <w:t>Carrier</w:t>
      </w:r>
      <w:r w:rsidRPr="00E80BE0" w:rsidR="00304DFC">
        <w:rPr>
          <w:rFonts w:ascii="Book Antiqua" w:hAnsi="Book Antiqua"/>
        </w:rPr>
        <w:t xml:space="preserve"> </w:t>
      </w:r>
      <w:r w:rsidRPr="002E4891" w:rsidR="00385C15">
        <w:rPr>
          <w:rFonts w:ascii="Book Antiqua" w:hAnsi="Book Antiqua"/>
        </w:rPr>
        <w:t>is exempt from Rule 3.1(b) of the Commission’s Rules of Practice and Procedure. </w:t>
      </w:r>
    </w:p>
    <w:p w:rsidRPr="002E4891" w:rsidR="00385C15" w:rsidP="00385C15" w:rsidRDefault="000748F1" w14:paraId="6207A918" w14:textId="263EDA51">
      <w:pPr>
        <w:pStyle w:val="num1"/>
        <w:numPr>
          <w:ilvl w:val="0"/>
          <w:numId w:val="8"/>
        </w:numPr>
        <w:tabs>
          <w:tab w:val="clear" w:pos="-720"/>
          <w:tab w:val="num" w:pos="630"/>
          <w:tab w:val="left" w:pos="720"/>
        </w:tabs>
        <w:ind w:left="0" w:firstLine="270"/>
        <w:rPr>
          <w:rFonts w:ascii="Book Antiqua" w:hAnsi="Book Antiqua"/>
        </w:rPr>
      </w:pPr>
      <w:r>
        <w:rPr>
          <w:rFonts w:ascii="Book Antiqua" w:hAnsi="Book Antiqua"/>
        </w:rPr>
        <w:t xml:space="preserve"> </w:t>
      </w:r>
      <w:r w:rsidRPr="00304DFC" w:rsidR="00304DFC">
        <w:rPr>
          <w:rFonts w:ascii="Book Antiqua" w:hAnsi="Book Antiqua"/>
        </w:rPr>
        <w:t>Carrier</w:t>
      </w:r>
      <w:r w:rsidRPr="00E80BE0" w:rsidR="00304DFC">
        <w:rPr>
          <w:rFonts w:ascii="Book Antiqua" w:hAnsi="Book Antiqua"/>
        </w:rPr>
        <w:t xml:space="preserve"> </w:t>
      </w:r>
      <w:r w:rsidRPr="002E4891" w:rsidR="00385C15">
        <w:rPr>
          <w:rFonts w:ascii="Book Antiqua" w:hAnsi="Book Antiqua"/>
        </w:rPr>
        <w:t xml:space="preserve">is exempt from Pub. Util. Code </w:t>
      </w:r>
      <w:r w:rsidR="002F4769">
        <w:rPr>
          <w:rFonts w:ascii="Book Antiqua" w:hAnsi="Book Antiqua"/>
        </w:rPr>
        <w:t>S</w:t>
      </w:r>
      <w:r w:rsidR="002501AA">
        <w:rPr>
          <w:rFonts w:ascii="Book Antiqua" w:hAnsi="Book Antiqua"/>
        </w:rPr>
        <w:t>ections</w:t>
      </w:r>
      <w:r w:rsidRPr="002E4891" w:rsidR="00385C15">
        <w:rPr>
          <w:rFonts w:ascii="Book Antiqua" w:hAnsi="Book Antiqua"/>
        </w:rPr>
        <w:t> 816</w:t>
      </w:r>
      <w:r w:rsidRPr="002E4891" w:rsidR="00385C15">
        <w:rPr>
          <w:rFonts w:ascii="Book Antiqua" w:hAnsi="Book Antiqua"/>
        </w:rPr>
        <w:noBreakHyphen/>
        <w:t xml:space="preserve">830. </w:t>
      </w:r>
    </w:p>
    <w:p w:rsidRPr="002E4891" w:rsidR="00F5028B" w:rsidP="00F5028B" w:rsidRDefault="000748F1" w14:paraId="63AA34D4" w14:textId="32572917">
      <w:pPr>
        <w:pStyle w:val="num1"/>
        <w:numPr>
          <w:ilvl w:val="0"/>
          <w:numId w:val="8"/>
        </w:numPr>
        <w:tabs>
          <w:tab w:val="clear" w:pos="-720"/>
          <w:tab w:val="num" w:pos="630"/>
          <w:tab w:val="left" w:pos="720"/>
        </w:tabs>
        <w:ind w:left="0" w:firstLine="270"/>
        <w:rPr>
          <w:rFonts w:ascii="Book Antiqua" w:hAnsi="Book Antiqua"/>
        </w:rPr>
      </w:pPr>
      <w:r>
        <w:rPr>
          <w:rFonts w:ascii="Book Antiqua" w:hAnsi="Book Antiqua"/>
        </w:rPr>
        <w:t xml:space="preserve"> </w:t>
      </w:r>
      <w:r w:rsidRPr="002E4891" w:rsidR="00385C15">
        <w:rPr>
          <w:rFonts w:ascii="Book Antiqua" w:hAnsi="Book Antiqua"/>
        </w:rPr>
        <w:t xml:space="preserve">If </w:t>
      </w:r>
      <w:r w:rsidRPr="00304DFC" w:rsidR="00304DFC">
        <w:rPr>
          <w:rFonts w:ascii="Book Antiqua" w:hAnsi="Book Antiqua"/>
        </w:rPr>
        <w:t>Carrier</w:t>
      </w:r>
      <w:r w:rsidRPr="00E80BE0" w:rsidR="00304DFC">
        <w:rPr>
          <w:rFonts w:ascii="Book Antiqua" w:hAnsi="Book Antiqua"/>
        </w:rPr>
        <w:t xml:space="preserve"> </w:t>
      </w:r>
      <w:r w:rsidRPr="002E4891" w:rsidR="00385C15">
        <w:rPr>
          <w:rFonts w:ascii="Book Antiqua" w:hAnsi="Book Antiqua"/>
        </w:rPr>
        <w:t xml:space="preserve">decides to discontinue service or file for bankruptcy, it must immediately notify the </w:t>
      </w:r>
      <w:r w:rsidRPr="00C47364" w:rsidR="00F5028B">
        <w:rPr>
          <w:rFonts w:ascii="Book Antiqua" w:hAnsi="Book Antiqua"/>
        </w:rPr>
        <w:t>California Public Utilities Commission’s Director of the Communications Division, by e</w:t>
      </w:r>
      <w:r w:rsidRPr="00C47364" w:rsidR="00F5028B">
        <w:rPr>
          <w:rFonts w:ascii="Book Antiqua" w:hAnsi="Book Antiqua"/>
        </w:rPr>
        <w:noBreakHyphen/>
        <w:t xml:space="preserve">mail to </w:t>
      </w:r>
      <w:hyperlink w:history="1" r:id="rId34">
        <w:r w:rsidRPr="00C47364" w:rsidR="00F5028B">
          <w:rPr>
            <w:rStyle w:val="Hyperlink"/>
            <w:rFonts w:ascii="Book Antiqua" w:hAnsi="Book Antiqua"/>
          </w:rPr>
          <w:t>cdcompliance@cpuc.ca.gov</w:t>
        </w:r>
      </w:hyperlink>
      <w:r w:rsidR="00F5028B">
        <w:rPr>
          <w:rFonts w:ascii="Book Antiqua" w:hAnsi="Book Antiqua"/>
        </w:rPr>
        <w:t>.</w:t>
      </w:r>
    </w:p>
    <w:p w:rsidRPr="002E4891" w:rsidR="00385C15" w:rsidP="00510F64" w:rsidRDefault="000748F1" w14:paraId="1B17B4DC" w14:textId="1566FFF0">
      <w:pPr>
        <w:pStyle w:val="num1"/>
        <w:tabs>
          <w:tab w:val="clear" w:pos="-720"/>
          <w:tab w:val="left" w:pos="720"/>
        </w:tabs>
        <w:ind w:firstLine="0"/>
        <w:rPr>
          <w:rFonts w:ascii="Book Antiqua" w:hAnsi="Book Antiqua"/>
        </w:rPr>
      </w:pPr>
      <w:r>
        <w:rPr>
          <w:rFonts w:ascii="Book Antiqua" w:hAnsi="Book Antiqua"/>
        </w:rPr>
        <w:t xml:space="preserve"> </w:t>
      </w:r>
    </w:p>
    <w:p w:rsidRPr="002E4891" w:rsidR="00385C15" w:rsidP="00385C15" w:rsidRDefault="00385C15" w14:paraId="77822739" w14:textId="77777777">
      <w:pPr>
        <w:pStyle w:val="standard"/>
        <w:spacing w:line="240" w:lineRule="auto"/>
        <w:jc w:val="center"/>
        <w:rPr>
          <w:rFonts w:ascii="Book Antiqua" w:hAnsi="Book Antiqua"/>
        </w:rPr>
      </w:pPr>
    </w:p>
    <w:p w:rsidRPr="00E90C10" w:rsidR="00385C15" w:rsidP="00385C15" w:rsidRDefault="00385C15" w14:paraId="5727A49A" w14:textId="77777777">
      <w:pPr>
        <w:pStyle w:val="standard"/>
        <w:spacing w:line="240" w:lineRule="auto"/>
        <w:jc w:val="center"/>
      </w:pPr>
    </w:p>
    <w:p w:rsidR="00385C15" w:rsidP="00385C15" w:rsidRDefault="00385C15" w14:paraId="7140724F" w14:textId="4CDB33D2">
      <w:pPr>
        <w:jc w:val="center"/>
        <w:sectPr w:rsidR="00385C15" w:rsidSect="004120E4">
          <w:footerReference w:type="default" r:id="rId35"/>
          <w:footnotePr>
            <w:numRestart w:val="eachSect"/>
          </w:footnotePr>
          <w:pgSz w:w="12240" w:h="15840" w:code="1"/>
          <w:pgMar w:top="1152" w:right="1440" w:bottom="1440" w:left="1440" w:header="720" w:footer="720" w:gutter="0"/>
          <w:pgNumType w:start="1"/>
          <w:cols w:space="720"/>
        </w:sectPr>
      </w:pPr>
      <w:r w:rsidRPr="002E4891">
        <w:rPr>
          <w:rFonts w:ascii="Book Antiqua" w:hAnsi="Book Antiqua"/>
          <w:b/>
        </w:rPr>
        <w:t>(END OF ATTACHMENT B)</w:t>
      </w:r>
    </w:p>
    <w:p w:rsidR="00385C15" w:rsidP="00385C15" w:rsidRDefault="00385C15" w14:paraId="506E3AAF" w14:textId="77777777">
      <w:pPr>
        <w:jc w:val="center"/>
      </w:pPr>
    </w:p>
    <w:p w:rsidR="00385C15" w:rsidP="00385C15" w:rsidRDefault="00385C15" w14:paraId="2FCE1A53" w14:textId="77777777">
      <w:pPr>
        <w:jc w:val="center"/>
      </w:pPr>
    </w:p>
    <w:p w:rsidR="00385C15" w:rsidP="00385C15" w:rsidRDefault="00385C15" w14:paraId="10D4B853" w14:textId="77777777">
      <w:pPr>
        <w:jc w:val="center"/>
      </w:pPr>
    </w:p>
    <w:p w:rsidR="00385C15" w:rsidP="00385C15" w:rsidRDefault="00385C15" w14:paraId="4BAFF748" w14:textId="77777777">
      <w:pPr>
        <w:jc w:val="center"/>
      </w:pPr>
    </w:p>
    <w:p w:rsidR="00385C15" w:rsidP="00385C15" w:rsidRDefault="00385C15" w14:paraId="38AE68A9" w14:textId="77777777">
      <w:pPr>
        <w:jc w:val="center"/>
      </w:pPr>
    </w:p>
    <w:p w:rsidR="00385C15" w:rsidP="00385C15" w:rsidRDefault="00385C15" w14:paraId="15F1FDA1" w14:textId="77777777">
      <w:pPr>
        <w:jc w:val="center"/>
      </w:pPr>
    </w:p>
    <w:p w:rsidR="00385C15" w:rsidP="00385C15" w:rsidRDefault="00385C15" w14:paraId="7F9BC1FB" w14:textId="77777777">
      <w:pPr>
        <w:jc w:val="center"/>
      </w:pPr>
    </w:p>
    <w:p w:rsidR="00385C15" w:rsidP="00385C15" w:rsidRDefault="00385C15" w14:paraId="156DB8BE" w14:textId="77777777">
      <w:pPr>
        <w:jc w:val="center"/>
      </w:pPr>
    </w:p>
    <w:p w:rsidR="00385C15" w:rsidP="00385C15" w:rsidRDefault="00385C15" w14:paraId="2D54FC8F" w14:textId="77777777">
      <w:pPr>
        <w:jc w:val="center"/>
      </w:pPr>
    </w:p>
    <w:p w:rsidR="00385C15" w:rsidP="00385C15" w:rsidRDefault="00385C15" w14:paraId="3069C1E2" w14:textId="77777777">
      <w:pPr>
        <w:jc w:val="center"/>
      </w:pPr>
    </w:p>
    <w:p w:rsidRPr="002E4891" w:rsidR="00385C15" w:rsidP="00385C15" w:rsidRDefault="00385C15" w14:paraId="643FBCF6" w14:textId="77777777">
      <w:pPr>
        <w:jc w:val="center"/>
        <w:rPr>
          <w:rFonts w:ascii="Book Antiqua" w:hAnsi="Book Antiqua"/>
        </w:rPr>
      </w:pPr>
      <w:r w:rsidRPr="002E4891">
        <w:rPr>
          <w:rFonts w:ascii="Book Antiqua" w:hAnsi="Book Antiqua"/>
          <w:b/>
          <w:sz w:val="40"/>
          <w:szCs w:val="40"/>
        </w:rPr>
        <w:t>ATTACHMENT C</w:t>
      </w:r>
    </w:p>
    <w:p w:rsidRPr="002E4891" w:rsidR="00385C15" w:rsidP="00385C15" w:rsidRDefault="00385C15" w14:paraId="7C411C9B" w14:textId="77777777">
      <w:pPr>
        <w:jc w:val="center"/>
        <w:rPr>
          <w:rFonts w:ascii="Book Antiqua" w:hAnsi="Book Antiqua"/>
        </w:rPr>
        <w:sectPr w:rsidRPr="002E4891" w:rsidR="00385C15" w:rsidSect="004120E4">
          <w:footerReference w:type="default" r:id="rId36"/>
          <w:pgSz w:w="12240" w:h="15840" w:code="1"/>
          <w:pgMar w:top="1152" w:right="1440" w:bottom="1440" w:left="1440" w:header="720" w:footer="720" w:gutter="0"/>
          <w:pgNumType w:start="1"/>
          <w:cols w:space="720"/>
        </w:sectPr>
      </w:pPr>
    </w:p>
    <w:p w:rsidRPr="002E4891" w:rsidR="00385C15" w:rsidP="00385C15" w:rsidRDefault="00385C15" w14:paraId="68F34E15" w14:textId="77777777">
      <w:pPr>
        <w:spacing w:after="120"/>
        <w:jc w:val="center"/>
        <w:rPr>
          <w:rFonts w:ascii="Book Antiqua" w:hAnsi="Book Antiqua"/>
          <w:b/>
        </w:rPr>
      </w:pPr>
      <w:r w:rsidRPr="002A7E6F">
        <w:rPr>
          <w:rFonts w:ascii="Book Antiqua" w:hAnsi="Book Antiqua"/>
          <w:b/>
        </w:rPr>
        <w:lastRenderedPageBreak/>
        <w:t>ATTACHMENT C</w:t>
      </w:r>
    </w:p>
    <w:p w:rsidRPr="002E4891" w:rsidR="00385C15" w:rsidP="00385C15" w:rsidRDefault="00385C15" w14:paraId="59076B7F" w14:textId="77777777">
      <w:pPr>
        <w:spacing w:after="120"/>
        <w:jc w:val="center"/>
        <w:rPr>
          <w:rFonts w:ascii="Book Antiqua" w:hAnsi="Book Antiqua"/>
          <w:b/>
        </w:rPr>
      </w:pPr>
      <w:r w:rsidRPr="002E4891">
        <w:rPr>
          <w:rFonts w:ascii="Book Antiqua" w:hAnsi="Book Antiqua"/>
          <w:b/>
        </w:rPr>
        <w:t>ANNUAL REPORT</w:t>
      </w:r>
    </w:p>
    <w:p w:rsidRPr="001E4C8E" w:rsidR="00385C15" w:rsidP="00385C15" w:rsidRDefault="00385C15" w14:paraId="0CB3C83F" w14:textId="544A288F">
      <w:pPr>
        <w:rPr>
          <w:rFonts w:ascii="Book Antiqua" w:hAnsi="Book Antiqua"/>
        </w:rPr>
      </w:pPr>
      <w:bookmarkStart w:name="_Hlk132964875" w:id="36"/>
      <w:r w:rsidRPr="001E4C8E">
        <w:rPr>
          <w:rFonts w:ascii="Book Antiqua" w:hAnsi="Book Antiqua"/>
        </w:rPr>
        <w:t xml:space="preserve">In addition to the annual reports requirement pursuant to General Order 104-A, submit the following information electronically via email to </w:t>
      </w:r>
      <w:hyperlink w:history="1" r:id="rId37">
        <w:r w:rsidRPr="001E4C8E">
          <w:rPr>
            <w:rStyle w:val="Hyperlink"/>
            <w:rFonts w:ascii="Book Antiqua" w:hAnsi="Book Antiqua"/>
          </w:rPr>
          <w:t>cdcompliance@cpuc.ca.gov</w:t>
        </w:r>
      </w:hyperlink>
      <w:r w:rsidRPr="001E4C8E">
        <w:rPr>
          <w:rFonts w:ascii="Book Antiqua" w:hAnsi="Book Antiqua"/>
        </w:rPr>
        <w:t xml:space="preserve"> no later than March 31 of the year following the calendar year for which the annual report is submitted.</w:t>
      </w:r>
    </w:p>
    <w:bookmarkEnd w:id="36"/>
    <w:p w:rsidRPr="001E4C8E" w:rsidR="00385C15" w:rsidP="00385C15" w:rsidRDefault="00385C15" w14:paraId="6815DBF2" w14:textId="77777777">
      <w:pPr>
        <w:rPr>
          <w:rFonts w:ascii="Book Antiqua" w:hAnsi="Book Antiqua"/>
        </w:rPr>
      </w:pPr>
    </w:p>
    <w:p w:rsidRPr="001E4C8E" w:rsidR="00385C15" w:rsidP="00385C15" w:rsidRDefault="00385C15" w14:paraId="29A3C28F" w14:textId="7B7B6CF0">
      <w:pPr>
        <w:rPr>
          <w:rFonts w:ascii="Book Antiqua" w:hAnsi="Book Antiqua"/>
        </w:rPr>
      </w:pPr>
      <w:r w:rsidRPr="001E4C8E">
        <w:rPr>
          <w:rFonts w:ascii="Book Antiqua" w:hAnsi="Book Antiqua"/>
        </w:rPr>
        <w:t xml:space="preserve">Failure to submit this information on time may result in a penalty as provided for in Pub. Util. Code </w:t>
      </w:r>
      <w:r w:rsidR="002F4769">
        <w:rPr>
          <w:rFonts w:ascii="Book Antiqua" w:hAnsi="Book Antiqua"/>
        </w:rPr>
        <w:t>S</w:t>
      </w:r>
      <w:r w:rsidRPr="001E4C8E" w:rsidR="00705C06">
        <w:rPr>
          <w:rFonts w:ascii="Book Antiqua" w:hAnsi="Book Antiqua"/>
        </w:rPr>
        <w:t>ections</w:t>
      </w:r>
      <w:r w:rsidRPr="001E4C8E">
        <w:rPr>
          <w:rFonts w:ascii="Book Antiqua" w:hAnsi="Book Antiqua"/>
        </w:rPr>
        <w:t xml:space="preserve"> 2107 and 2108.</w:t>
      </w:r>
    </w:p>
    <w:p w:rsidRPr="001E4C8E" w:rsidR="00385C15" w:rsidP="00385C15" w:rsidRDefault="00385C15" w14:paraId="0A6BB428" w14:textId="77777777">
      <w:pPr>
        <w:rPr>
          <w:rFonts w:ascii="Book Antiqua" w:hAnsi="Book Antiqua"/>
        </w:rPr>
      </w:pPr>
    </w:p>
    <w:p w:rsidRPr="001E4C8E" w:rsidR="00385C15" w:rsidP="00385C15" w:rsidRDefault="00385C15" w14:paraId="60EB0B97" w14:textId="77777777">
      <w:pPr>
        <w:rPr>
          <w:rFonts w:ascii="Book Antiqua" w:hAnsi="Book Antiqua"/>
        </w:rPr>
      </w:pPr>
      <w:r w:rsidRPr="001E4C8E">
        <w:rPr>
          <w:rFonts w:ascii="Book Antiqua" w:hAnsi="Book Antiqua"/>
        </w:rPr>
        <w:t>Required information:</w:t>
      </w:r>
    </w:p>
    <w:p w:rsidRPr="001E4C8E" w:rsidR="00385C15" w:rsidP="00385C15" w:rsidRDefault="00385C15" w14:paraId="34288E60" w14:textId="77777777">
      <w:pPr>
        <w:rPr>
          <w:rFonts w:ascii="Book Antiqua" w:hAnsi="Book Antiqua"/>
        </w:rPr>
      </w:pPr>
    </w:p>
    <w:p w:rsidRPr="001E4C8E" w:rsidR="00385C15" w:rsidP="00385C15" w:rsidRDefault="00385C15" w14:paraId="12EACFA5" w14:textId="105FD05D">
      <w:pPr>
        <w:pStyle w:val="num1"/>
        <w:numPr>
          <w:ilvl w:val="0"/>
          <w:numId w:val="3"/>
        </w:numPr>
        <w:spacing w:after="60" w:line="240" w:lineRule="auto"/>
        <w:ind w:left="720" w:hanging="360"/>
        <w:rPr>
          <w:rFonts w:ascii="Book Antiqua" w:hAnsi="Book Antiqua"/>
        </w:rPr>
      </w:pPr>
      <w:r w:rsidRPr="001E4C8E">
        <w:rPr>
          <w:rFonts w:ascii="Book Antiqua" w:hAnsi="Book Antiqua"/>
        </w:rPr>
        <w:t>Exact legal name and U</w:t>
      </w:r>
      <w:r w:rsidR="00304DFC">
        <w:rPr>
          <w:rFonts w:ascii="Book Antiqua" w:hAnsi="Book Antiqua"/>
        </w:rPr>
        <w:t>tility ID number</w:t>
      </w:r>
      <w:r w:rsidRPr="001E4C8E">
        <w:rPr>
          <w:rFonts w:ascii="Book Antiqua" w:hAnsi="Book Antiqua"/>
        </w:rPr>
        <w:t xml:space="preserve"> of the reporting utility.</w:t>
      </w:r>
    </w:p>
    <w:p w:rsidRPr="001E4C8E" w:rsidR="00385C15" w:rsidP="00385C15" w:rsidRDefault="00385C15" w14:paraId="552CAD74" w14:textId="7CBE795E">
      <w:pPr>
        <w:pStyle w:val="num1"/>
        <w:numPr>
          <w:ilvl w:val="0"/>
          <w:numId w:val="3"/>
        </w:numPr>
        <w:spacing w:after="60" w:line="240" w:lineRule="auto"/>
        <w:ind w:left="720" w:hanging="360"/>
        <w:rPr>
          <w:rFonts w:ascii="Book Antiqua" w:hAnsi="Book Antiqua"/>
        </w:rPr>
      </w:pPr>
      <w:r w:rsidRPr="001E4C8E">
        <w:rPr>
          <w:rFonts w:ascii="Book Antiqua" w:hAnsi="Book Antiqua"/>
        </w:rPr>
        <w:t>Address</w:t>
      </w:r>
      <w:r w:rsidR="00304DFC">
        <w:rPr>
          <w:rFonts w:ascii="Book Antiqua" w:hAnsi="Book Antiqua"/>
        </w:rPr>
        <w:t xml:space="preserve"> of the reporting utility</w:t>
      </w:r>
      <w:r w:rsidRPr="001E4C8E">
        <w:rPr>
          <w:rFonts w:ascii="Book Antiqua" w:hAnsi="Book Antiqua"/>
        </w:rPr>
        <w:t>.</w:t>
      </w:r>
    </w:p>
    <w:p w:rsidRPr="001E4C8E" w:rsidR="00385C15" w:rsidP="00466E0E" w:rsidRDefault="00385C15" w14:paraId="2E07240B" w14:textId="77777777">
      <w:pPr>
        <w:pStyle w:val="num1"/>
        <w:numPr>
          <w:ilvl w:val="0"/>
          <w:numId w:val="3"/>
        </w:numPr>
        <w:spacing w:after="60" w:line="240" w:lineRule="auto"/>
        <w:ind w:left="720" w:hanging="360"/>
        <w:rPr>
          <w:rFonts w:ascii="Book Antiqua" w:hAnsi="Book Antiqua"/>
        </w:rPr>
      </w:pPr>
      <w:r w:rsidRPr="001E4C8E">
        <w:rPr>
          <w:rFonts w:ascii="Book Antiqua" w:hAnsi="Book Antiqua"/>
        </w:rPr>
        <w:t>Name, title, address, and telephone number of the person to be contacted concerning the reported information.</w:t>
      </w:r>
    </w:p>
    <w:p w:rsidRPr="001E4C8E" w:rsidR="00385C15" w:rsidP="00385C15" w:rsidRDefault="00385C15" w14:paraId="62FE78DC" w14:textId="77777777">
      <w:pPr>
        <w:pStyle w:val="num1"/>
        <w:numPr>
          <w:ilvl w:val="0"/>
          <w:numId w:val="3"/>
        </w:numPr>
        <w:spacing w:after="60" w:line="240" w:lineRule="auto"/>
        <w:ind w:left="720" w:hanging="360"/>
        <w:rPr>
          <w:rFonts w:ascii="Book Antiqua" w:hAnsi="Book Antiqua"/>
        </w:rPr>
      </w:pPr>
      <w:r w:rsidRPr="001E4C8E">
        <w:rPr>
          <w:rFonts w:ascii="Book Antiqua" w:hAnsi="Book Antiqua"/>
        </w:rPr>
        <w:t>Name and title of the officer having custody of the general books of account and the address of the office where such books are kept.</w:t>
      </w:r>
    </w:p>
    <w:p w:rsidRPr="001E4C8E" w:rsidR="00385C15" w:rsidP="00466E0E" w:rsidRDefault="00385C15" w14:paraId="576F78F8" w14:textId="77777777">
      <w:pPr>
        <w:pStyle w:val="num1"/>
        <w:numPr>
          <w:ilvl w:val="0"/>
          <w:numId w:val="3"/>
        </w:numPr>
        <w:spacing w:after="60" w:line="240" w:lineRule="auto"/>
        <w:ind w:left="720" w:hanging="360"/>
        <w:rPr>
          <w:rFonts w:ascii="Book Antiqua" w:hAnsi="Book Antiqua"/>
        </w:rPr>
      </w:pPr>
      <w:r w:rsidRPr="001E4C8E">
        <w:rPr>
          <w:rFonts w:ascii="Book Antiqua" w:hAnsi="Book Antiqua"/>
        </w:rPr>
        <w:t>Type of organization (</w:t>
      </w:r>
      <w:r w:rsidRPr="001E4C8E">
        <w:rPr>
          <w:rFonts w:ascii="Book Antiqua" w:hAnsi="Book Antiqua"/>
          <w:i/>
          <w:iCs/>
        </w:rPr>
        <w:t>e.g</w:t>
      </w:r>
      <w:r w:rsidRPr="001E4C8E">
        <w:rPr>
          <w:rFonts w:ascii="Book Antiqua" w:hAnsi="Book Antiqua"/>
        </w:rPr>
        <w:t>., corporation, partnership, sole proprietorship, etc.).</w:t>
      </w:r>
    </w:p>
    <w:p w:rsidRPr="001E4C8E" w:rsidR="00385C15" w:rsidP="00385C15" w:rsidRDefault="00385C15" w14:paraId="6A80B542" w14:textId="77777777">
      <w:pPr>
        <w:suppressAutoHyphens/>
        <w:spacing w:after="60"/>
        <w:ind w:left="1800" w:hanging="1080"/>
        <w:rPr>
          <w:rFonts w:ascii="Book Antiqua" w:hAnsi="Book Antiqua"/>
        </w:rPr>
      </w:pPr>
      <w:r w:rsidRPr="001E4C8E">
        <w:rPr>
          <w:rFonts w:ascii="Book Antiqua" w:hAnsi="Book Antiqua"/>
        </w:rPr>
        <w:t>If incorporated, specify:</w:t>
      </w:r>
    </w:p>
    <w:p w:rsidRPr="001E4C8E" w:rsidR="00385C15" w:rsidP="00466E0E" w:rsidRDefault="00385C15" w14:paraId="66B685C8" w14:textId="77777777">
      <w:pPr>
        <w:ind w:left="1080" w:hanging="360"/>
        <w:rPr>
          <w:rFonts w:ascii="Book Antiqua" w:hAnsi="Book Antiqua"/>
        </w:rPr>
      </w:pPr>
      <w:r w:rsidRPr="001E4C8E">
        <w:rPr>
          <w:rFonts w:ascii="Book Antiqua" w:hAnsi="Book Antiqua"/>
        </w:rPr>
        <w:t>a.</w:t>
      </w:r>
      <w:r w:rsidRPr="001E4C8E">
        <w:rPr>
          <w:rFonts w:ascii="Book Antiqua" w:hAnsi="Book Antiqua"/>
        </w:rPr>
        <w:tab/>
        <w:t>Date of filing articles of incorporation with the Secretary of State.</w:t>
      </w:r>
    </w:p>
    <w:p w:rsidRPr="001E4C8E" w:rsidR="00385C15" w:rsidP="00385C15" w:rsidRDefault="00385C15" w14:paraId="03373D93" w14:textId="77777777">
      <w:pPr>
        <w:spacing w:after="120"/>
        <w:ind w:left="1080" w:hanging="360"/>
        <w:rPr>
          <w:rFonts w:ascii="Book Antiqua" w:hAnsi="Book Antiqua"/>
        </w:rPr>
      </w:pPr>
      <w:r w:rsidRPr="001E4C8E">
        <w:rPr>
          <w:rFonts w:ascii="Book Antiqua" w:hAnsi="Book Antiqua"/>
        </w:rPr>
        <w:t>b.</w:t>
      </w:r>
      <w:r w:rsidRPr="001E4C8E">
        <w:rPr>
          <w:rFonts w:ascii="Book Antiqua" w:hAnsi="Book Antiqua"/>
        </w:rPr>
        <w:tab/>
        <w:t>State in which incorporated.</w:t>
      </w:r>
    </w:p>
    <w:p w:rsidRPr="001E4C8E" w:rsidR="00385C15" w:rsidP="00B96E9E" w:rsidRDefault="00385C15" w14:paraId="7941E3CD" w14:textId="77777777">
      <w:pPr>
        <w:pStyle w:val="num1"/>
        <w:numPr>
          <w:ilvl w:val="0"/>
          <w:numId w:val="3"/>
        </w:numPr>
        <w:spacing w:after="60" w:line="240" w:lineRule="auto"/>
        <w:ind w:left="720" w:right="1440" w:hanging="360"/>
        <w:rPr>
          <w:rFonts w:ascii="Book Antiqua" w:hAnsi="Book Antiqua"/>
        </w:rPr>
      </w:pPr>
      <w:r w:rsidRPr="001E4C8E">
        <w:rPr>
          <w:rFonts w:ascii="Book Antiqua" w:hAnsi="Book Antiqua"/>
        </w:rPr>
        <w:t>Number and date of the Commission decision granting the Certificate of Public Convenience and Necessity.</w:t>
      </w:r>
    </w:p>
    <w:p w:rsidRPr="001E4C8E" w:rsidR="00385C15" w:rsidP="00385C15" w:rsidRDefault="00385C15" w14:paraId="6FCD208A" w14:textId="77777777">
      <w:pPr>
        <w:pStyle w:val="num1"/>
        <w:numPr>
          <w:ilvl w:val="0"/>
          <w:numId w:val="3"/>
        </w:numPr>
        <w:spacing w:after="60" w:line="240" w:lineRule="auto"/>
        <w:ind w:left="720" w:hanging="360"/>
        <w:rPr>
          <w:rFonts w:ascii="Book Antiqua" w:hAnsi="Book Antiqua"/>
        </w:rPr>
      </w:pPr>
      <w:r w:rsidRPr="001E4C8E">
        <w:rPr>
          <w:rFonts w:ascii="Book Antiqua" w:hAnsi="Book Antiqua"/>
        </w:rPr>
        <w:t>Date operations were begun.</w:t>
      </w:r>
    </w:p>
    <w:p w:rsidRPr="001E4C8E" w:rsidR="00385C15" w:rsidP="00466E0E" w:rsidRDefault="00385C15" w14:paraId="2B6642A6" w14:textId="77777777">
      <w:pPr>
        <w:pStyle w:val="num1"/>
        <w:numPr>
          <w:ilvl w:val="0"/>
          <w:numId w:val="3"/>
        </w:numPr>
        <w:spacing w:after="60" w:line="240" w:lineRule="auto"/>
        <w:ind w:left="720" w:hanging="360"/>
        <w:rPr>
          <w:rFonts w:ascii="Book Antiqua" w:hAnsi="Book Antiqua"/>
        </w:rPr>
      </w:pPr>
      <w:r w:rsidRPr="001E4C8E">
        <w:rPr>
          <w:rFonts w:ascii="Book Antiqua" w:hAnsi="Book Antiqua"/>
        </w:rPr>
        <w:t>Description of other business activities in which the utility is engaged.</w:t>
      </w:r>
    </w:p>
    <w:p w:rsidRPr="001E4C8E" w:rsidR="00385C15" w:rsidP="00B96E9E" w:rsidRDefault="00385C15" w14:paraId="0D179F2B" w14:textId="77777777">
      <w:pPr>
        <w:pStyle w:val="num1"/>
        <w:numPr>
          <w:ilvl w:val="0"/>
          <w:numId w:val="3"/>
        </w:numPr>
        <w:spacing w:after="60" w:line="240" w:lineRule="auto"/>
        <w:ind w:left="720" w:right="1440" w:hanging="360"/>
        <w:rPr>
          <w:rFonts w:ascii="Book Antiqua" w:hAnsi="Book Antiqua"/>
        </w:rPr>
      </w:pPr>
      <w:r w:rsidRPr="001E4C8E">
        <w:rPr>
          <w:rFonts w:ascii="Book Antiqua" w:hAnsi="Book Antiqua"/>
        </w:rPr>
        <w:t>List of all affiliated companies and their relationship to the utility.  State if affiliate is a:</w:t>
      </w:r>
    </w:p>
    <w:p w:rsidRPr="001E4C8E" w:rsidR="00385C15" w:rsidP="00385C15" w:rsidRDefault="00385C15" w14:paraId="5E41E553" w14:textId="77777777">
      <w:pPr>
        <w:ind w:left="1080" w:hanging="360"/>
        <w:rPr>
          <w:rFonts w:ascii="Book Antiqua" w:hAnsi="Book Antiqua"/>
        </w:rPr>
      </w:pPr>
      <w:r w:rsidRPr="001E4C8E">
        <w:rPr>
          <w:rFonts w:ascii="Book Antiqua" w:hAnsi="Book Antiqua"/>
        </w:rPr>
        <w:t>a.</w:t>
      </w:r>
      <w:r w:rsidRPr="001E4C8E">
        <w:rPr>
          <w:rFonts w:ascii="Book Antiqua" w:hAnsi="Book Antiqua"/>
        </w:rPr>
        <w:tab/>
        <w:t>Regulated public utility.</w:t>
      </w:r>
    </w:p>
    <w:p w:rsidRPr="001E4C8E" w:rsidR="00385C15" w:rsidP="00385C15" w:rsidRDefault="00385C15" w14:paraId="21077D8B" w14:textId="77777777">
      <w:pPr>
        <w:spacing w:after="120"/>
        <w:ind w:left="1080" w:hanging="360"/>
        <w:rPr>
          <w:rFonts w:ascii="Book Antiqua" w:hAnsi="Book Antiqua"/>
        </w:rPr>
      </w:pPr>
      <w:r w:rsidRPr="001E4C8E">
        <w:rPr>
          <w:rFonts w:ascii="Book Antiqua" w:hAnsi="Book Antiqua"/>
        </w:rPr>
        <w:t>b.</w:t>
      </w:r>
      <w:r w:rsidRPr="001E4C8E">
        <w:rPr>
          <w:rFonts w:ascii="Book Antiqua" w:hAnsi="Book Antiqua"/>
        </w:rPr>
        <w:tab/>
        <w:t>Publicly held corporation.</w:t>
      </w:r>
    </w:p>
    <w:p w:rsidRPr="001E4C8E" w:rsidR="00385C15" w:rsidP="00466E0E" w:rsidRDefault="00385C15" w14:paraId="3767EF8D" w14:textId="77777777">
      <w:pPr>
        <w:pStyle w:val="num2"/>
        <w:numPr>
          <w:ilvl w:val="0"/>
          <w:numId w:val="9"/>
        </w:numPr>
        <w:tabs>
          <w:tab w:val="clear" w:pos="720"/>
        </w:tabs>
        <w:spacing w:after="60" w:line="240" w:lineRule="auto"/>
        <w:ind w:left="734" w:hanging="547"/>
        <w:rPr>
          <w:rFonts w:ascii="Book Antiqua" w:hAnsi="Book Antiqua"/>
        </w:rPr>
      </w:pPr>
      <w:r w:rsidRPr="001E4C8E">
        <w:rPr>
          <w:rFonts w:ascii="Book Antiqua" w:hAnsi="Book Antiqua"/>
        </w:rPr>
        <w:t>Balance sheet as of December 31st of the year for which information is submitted.</w:t>
      </w:r>
    </w:p>
    <w:p w:rsidRPr="001E4C8E" w:rsidR="00385C15" w:rsidP="00466E0E" w:rsidRDefault="00385C15" w14:paraId="295DB496" w14:textId="77777777">
      <w:pPr>
        <w:pStyle w:val="num2"/>
        <w:numPr>
          <w:ilvl w:val="0"/>
          <w:numId w:val="9"/>
        </w:numPr>
        <w:tabs>
          <w:tab w:val="clear" w:pos="720"/>
        </w:tabs>
        <w:spacing w:after="60" w:line="240" w:lineRule="auto"/>
        <w:ind w:left="734" w:hanging="547"/>
        <w:rPr>
          <w:rFonts w:ascii="Book Antiqua" w:hAnsi="Book Antiqua"/>
        </w:rPr>
      </w:pPr>
      <w:r w:rsidRPr="001E4C8E">
        <w:rPr>
          <w:rFonts w:ascii="Book Antiqua" w:hAnsi="Book Antiqua"/>
        </w:rPr>
        <w:t>Income statement for California operations for the calendar year for which information is submitted.</w:t>
      </w:r>
    </w:p>
    <w:p w:rsidRPr="001E4C8E" w:rsidR="00385C15" w:rsidP="00466E0E" w:rsidRDefault="00385C15" w14:paraId="0AE5B975" w14:textId="490F3C3B">
      <w:pPr>
        <w:pStyle w:val="num2"/>
        <w:numPr>
          <w:ilvl w:val="0"/>
          <w:numId w:val="9"/>
        </w:numPr>
        <w:tabs>
          <w:tab w:val="clear" w:pos="720"/>
        </w:tabs>
        <w:spacing w:after="240" w:line="240" w:lineRule="auto"/>
        <w:ind w:left="734" w:hanging="547"/>
        <w:rPr>
          <w:rFonts w:ascii="Book Antiqua" w:hAnsi="Book Antiqua"/>
        </w:rPr>
      </w:pPr>
      <w:r w:rsidRPr="001E4C8E">
        <w:rPr>
          <w:rFonts w:ascii="Book Antiqua" w:hAnsi="Book Antiqua"/>
        </w:rPr>
        <w:lastRenderedPageBreak/>
        <w:t>Cash Flow statement as of December 31 of the calendar year for which information is submitted, for California operations only.</w:t>
      </w:r>
    </w:p>
    <w:p w:rsidRPr="001E4C8E" w:rsidR="00385C15" w:rsidP="00385C15" w:rsidRDefault="00293E54" w14:paraId="4429F34B" w14:textId="04736E2A">
      <w:pPr>
        <w:spacing w:before="40" w:after="80"/>
        <w:rPr>
          <w:rFonts w:ascii="Book Antiqua" w:hAnsi="Book Antiqua"/>
        </w:rPr>
      </w:pPr>
      <w:bookmarkStart w:name="_Hlk132964781" w:id="37"/>
      <w:r w:rsidRPr="001E4C8E">
        <w:rPr>
          <w:rFonts w:ascii="Book Antiqua" w:hAnsi="Book Antiqua"/>
        </w:rPr>
        <w:t xml:space="preserve">Additional information about the reporting requirements is available at </w:t>
      </w:r>
      <w:hyperlink w:history="1" r:id="rId38">
        <w:r w:rsidRPr="001E4C8E">
          <w:rPr>
            <w:rStyle w:val="Hyperlink"/>
            <w:rFonts w:ascii="Book Antiqua" w:hAnsi="Book Antiqua"/>
          </w:rPr>
          <w:t>https://www.cpuc.ca.gov/industries-and-topics/internet-and-phone/carrier-reporting-requirements/annual-report-forms</w:t>
        </w:r>
      </w:hyperlink>
      <w:r w:rsidRPr="001E4C8E">
        <w:rPr>
          <w:rFonts w:ascii="Book Antiqua" w:hAnsi="Book Antiqua"/>
        </w:rPr>
        <w:t xml:space="preserve">. </w:t>
      </w:r>
      <w:bookmarkEnd w:id="37"/>
      <w:r w:rsidRPr="001E4C8E" w:rsidR="00385C15">
        <w:rPr>
          <w:rFonts w:ascii="Book Antiqua" w:hAnsi="Book Antiqua"/>
        </w:rPr>
        <w:t xml:space="preserve">For any questions concerning this report, please send an email to </w:t>
      </w:r>
      <w:hyperlink w:history="1" r:id="rId39">
        <w:r w:rsidRPr="001E4C8E" w:rsidR="00466E0E">
          <w:rPr>
            <w:rStyle w:val="Hyperlink"/>
            <w:rFonts w:ascii="Book Antiqua" w:hAnsi="Book Antiqua"/>
          </w:rPr>
          <w:t>cdcompliance@cpuca.ca.gov</w:t>
        </w:r>
      </w:hyperlink>
      <w:r w:rsidRPr="001E4C8E" w:rsidR="00385C15">
        <w:rPr>
          <w:rFonts w:ascii="Book Antiqua" w:hAnsi="Book Antiqua"/>
        </w:rPr>
        <w:t xml:space="preserve"> with a subject line that includes: “CD Annual Reports.”</w:t>
      </w:r>
    </w:p>
    <w:p w:rsidRPr="002E4891" w:rsidR="00385C15" w:rsidP="00385C15" w:rsidRDefault="00385C15" w14:paraId="18675ADE" w14:textId="77777777">
      <w:pPr>
        <w:spacing w:before="40" w:after="80"/>
        <w:rPr>
          <w:rFonts w:ascii="Book Antiqua" w:hAnsi="Book Antiqua"/>
        </w:rPr>
      </w:pPr>
    </w:p>
    <w:p w:rsidRPr="002E4891" w:rsidR="00385C15" w:rsidP="00385C15" w:rsidRDefault="00385C15" w14:paraId="5015A939" w14:textId="77777777">
      <w:pPr>
        <w:spacing w:before="40" w:after="80"/>
        <w:rPr>
          <w:rFonts w:ascii="Book Antiqua" w:hAnsi="Book Antiqua"/>
        </w:rPr>
      </w:pPr>
    </w:p>
    <w:p w:rsidRPr="002E4891" w:rsidR="00385C15" w:rsidP="00385C15" w:rsidRDefault="00385C15" w14:paraId="6A09E0D9" w14:textId="77777777">
      <w:pPr>
        <w:spacing w:after="120"/>
        <w:jc w:val="center"/>
        <w:rPr>
          <w:rFonts w:ascii="Book Antiqua" w:hAnsi="Book Antiqua"/>
        </w:rPr>
      </w:pPr>
      <w:r w:rsidRPr="002E4891">
        <w:rPr>
          <w:rFonts w:ascii="Book Antiqua" w:hAnsi="Book Antiqua"/>
          <w:b/>
        </w:rPr>
        <w:t>(END OF ATTACHMENT C)</w:t>
      </w:r>
    </w:p>
    <w:p w:rsidRPr="002E4891" w:rsidR="00385C15" w:rsidP="00385C15" w:rsidRDefault="00385C15" w14:paraId="1803C950" w14:textId="77777777">
      <w:pPr>
        <w:jc w:val="center"/>
        <w:rPr>
          <w:rFonts w:ascii="Book Antiqua" w:hAnsi="Book Antiqua"/>
        </w:rPr>
      </w:pPr>
    </w:p>
    <w:p w:rsidRPr="002E4891" w:rsidR="00385C15" w:rsidP="00385C15" w:rsidRDefault="00385C15" w14:paraId="644ECBCA" w14:textId="77777777">
      <w:pPr>
        <w:jc w:val="center"/>
        <w:rPr>
          <w:rFonts w:ascii="Book Antiqua" w:hAnsi="Book Antiqua"/>
        </w:rPr>
      </w:pPr>
    </w:p>
    <w:p w:rsidRPr="002E4891" w:rsidR="00385C15" w:rsidP="00385C15" w:rsidRDefault="00385C15" w14:paraId="3DECFA65" w14:textId="77777777">
      <w:pPr>
        <w:jc w:val="center"/>
        <w:rPr>
          <w:rFonts w:ascii="Book Antiqua" w:hAnsi="Book Antiqua"/>
        </w:rPr>
        <w:sectPr w:rsidRPr="002E4891" w:rsidR="00385C15" w:rsidSect="004120E4">
          <w:footerReference w:type="default" r:id="rId40"/>
          <w:pgSz w:w="12240" w:h="15840" w:code="1"/>
          <w:pgMar w:top="1152" w:right="1440" w:bottom="1440" w:left="1440" w:header="720" w:footer="720" w:gutter="0"/>
          <w:pgNumType w:start="1"/>
          <w:cols w:space="720"/>
        </w:sectPr>
      </w:pPr>
    </w:p>
    <w:p w:rsidR="00385C15" w:rsidP="00385C15" w:rsidRDefault="00385C15" w14:paraId="474ED1C1" w14:textId="77777777">
      <w:pPr>
        <w:jc w:val="center"/>
      </w:pPr>
    </w:p>
    <w:p w:rsidR="00385C15" w:rsidP="00385C15" w:rsidRDefault="00385C15" w14:paraId="35D1A385" w14:textId="77777777">
      <w:pPr>
        <w:jc w:val="center"/>
      </w:pPr>
    </w:p>
    <w:p w:rsidR="00385C15" w:rsidP="00385C15" w:rsidRDefault="00385C15" w14:paraId="467AE6F4" w14:textId="77777777">
      <w:pPr>
        <w:jc w:val="center"/>
      </w:pPr>
    </w:p>
    <w:p w:rsidR="00385C15" w:rsidP="00385C15" w:rsidRDefault="00385C15" w14:paraId="73FAFCF9" w14:textId="77777777">
      <w:pPr>
        <w:jc w:val="center"/>
      </w:pPr>
    </w:p>
    <w:p w:rsidR="00385C15" w:rsidP="00385C15" w:rsidRDefault="00385C15" w14:paraId="7EC7D098" w14:textId="77777777">
      <w:pPr>
        <w:jc w:val="center"/>
      </w:pPr>
    </w:p>
    <w:p w:rsidR="00385C15" w:rsidP="00385C15" w:rsidRDefault="00385C15" w14:paraId="529A4609" w14:textId="77777777">
      <w:pPr>
        <w:jc w:val="center"/>
      </w:pPr>
    </w:p>
    <w:p w:rsidR="00385C15" w:rsidP="00385C15" w:rsidRDefault="00385C15" w14:paraId="037DB9FD" w14:textId="77777777">
      <w:pPr>
        <w:jc w:val="center"/>
      </w:pPr>
    </w:p>
    <w:p w:rsidR="00385C15" w:rsidP="00385C15" w:rsidRDefault="00385C15" w14:paraId="0954D5E9" w14:textId="77777777">
      <w:pPr>
        <w:jc w:val="center"/>
      </w:pPr>
    </w:p>
    <w:p w:rsidR="00385C15" w:rsidP="00385C15" w:rsidRDefault="00385C15" w14:paraId="169F0B90" w14:textId="77777777">
      <w:pPr>
        <w:jc w:val="center"/>
      </w:pPr>
    </w:p>
    <w:p w:rsidR="00385C15" w:rsidP="00385C15" w:rsidRDefault="00385C15" w14:paraId="6E8B4477" w14:textId="77777777">
      <w:pPr>
        <w:jc w:val="center"/>
      </w:pPr>
    </w:p>
    <w:p w:rsidR="00385C15" w:rsidP="00385C15" w:rsidRDefault="00385C15" w14:paraId="6FCE6910" w14:textId="77777777">
      <w:pPr>
        <w:jc w:val="center"/>
      </w:pPr>
    </w:p>
    <w:p w:rsidR="00385C15" w:rsidP="00385C15" w:rsidRDefault="00385C15" w14:paraId="5CA170F0" w14:textId="77777777">
      <w:pPr>
        <w:jc w:val="center"/>
      </w:pPr>
    </w:p>
    <w:p w:rsidR="00385C15" w:rsidP="00385C15" w:rsidRDefault="00385C15" w14:paraId="38769735" w14:textId="77777777">
      <w:pPr>
        <w:jc w:val="center"/>
      </w:pPr>
    </w:p>
    <w:p w:rsidR="00385C15" w:rsidP="00385C15" w:rsidRDefault="00385C15" w14:paraId="389394EF" w14:textId="77777777">
      <w:pPr>
        <w:jc w:val="center"/>
      </w:pPr>
    </w:p>
    <w:p w:rsidRPr="002E4891" w:rsidR="00385C15" w:rsidP="00385C15" w:rsidRDefault="00385C15" w14:paraId="10C57602" w14:textId="77777777">
      <w:pPr>
        <w:jc w:val="center"/>
        <w:rPr>
          <w:rFonts w:ascii="Book Antiqua" w:hAnsi="Book Antiqua"/>
        </w:rPr>
      </w:pPr>
      <w:r w:rsidRPr="002E4891">
        <w:rPr>
          <w:rFonts w:ascii="Book Antiqua" w:hAnsi="Book Antiqua"/>
          <w:b/>
          <w:sz w:val="40"/>
          <w:szCs w:val="40"/>
        </w:rPr>
        <w:t>ATTACHMENT D</w:t>
      </w:r>
    </w:p>
    <w:p w:rsidRPr="00E90C10" w:rsidR="00385C15" w:rsidP="00385C15" w:rsidRDefault="00385C15" w14:paraId="024CF4C3" w14:textId="77777777">
      <w:pPr>
        <w:jc w:val="center"/>
        <w:sectPr w:rsidRPr="00E90C10" w:rsidR="00385C15" w:rsidSect="004120E4">
          <w:footerReference w:type="default" r:id="rId41"/>
          <w:pgSz w:w="12240" w:h="15840" w:code="1"/>
          <w:pgMar w:top="1152" w:right="1440" w:bottom="1440" w:left="1440" w:header="720" w:footer="720" w:gutter="0"/>
          <w:pgNumType w:start="1"/>
          <w:cols w:space="720"/>
        </w:sectPr>
      </w:pPr>
    </w:p>
    <w:p w:rsidRPr="002E4891" w:rsidR="00385C15" w:rsidP="00385C15" w:rsidRDefault="00385C15" w14:paraId="5D567BA2" w14:textId="77777777">
      <w:pPr>
        <w:spacing w:after="120"/>
        <w:jc w:val="center"/>
        <w:rPr>
          <w:rFonts w:ascii="Book Antiqua" w:hAnsi="Book Antiqua"/>
          <w:b/>
        </w:rPr>
      </w:pPr>
      <w:r w:rsidRPr="002A7E6F">
        <w:rPr>
          <w:rFonts w:ascii="Book Antiqua" w:hAnsi="Book Antiqua"/>
          <w:b/>
        </w:rPr>
        <w:lastRenderedPageBreak/>
        <w:t>ATTACHMENT D</w:t>
      </w:r>
    </w:p>
    <w:p w:rsidR="001E4C8E" w:rsidP="00385C15" w:rsidRDefault="00385C15" w14:paraId="3E8EC2CE" w14:textId="5B55E60C">
      <w:pPr>
        <w:spacing w:after="120"/>
        <w:jc w:val="center"/>
        <w:rPr>
          <w:rFonts w:ascii="Book Antiqua" w:hAnsi="Book Antiqua"/>
          <w:b/>
        </w:rPr>
      </w:pPr>
      <w:r w:rsidRPr="002E4891">
        <w:rPr>
          <w:rFonts w:ascii="Book Antiqua" w:hAnsi="Book Antiqua"/>
          <w:b/>
        </w:rPr>
        <w:t>CALENDAR YEAR AFFILIATE TRANSACTION REPORT</w:t>
      </w:r>
    </w:p>
    <w:p w:rsidR="00385C15" w:rsidP="001E4C8E" w:rsidRDefault="00385C15" w14:paraId="64DC96A6" w14:textId="688685D0">
      <w:pPr>
        <w:rPr>
          <w:rFonts w:ascii="Book Antiqua" w:hAnsi="Book Antiqua"/>
        </w:rPr>
      </w:pPr>
      <w:r w:rsidRPr="001E4C8E">
        <w:rPr>
          <w:rFonts w:ascii="Book Antiqua" w:hAnsi="Book Antiqua"/>
        </w:rPr>
        <w:t>Submit the following information electronically</w:t>
      </w:r>
      <w:r w:rsidRPr="001E4C8E" w:rsidR="00085FDB">
        <w:rPr>
          <w:rFonts w:ascii="Book Antiqua" w:hAnsi="Book Antiqua"/>
        </w:rPr>
        <w:t xml:space="preserve"> using the Annual Affiliate Transaction Report Form</w:t>
      </w:r>
      <w:r w:rsidRPr="00304DFC" w:rsidR="00085FDB">
        <w:rPr>
          <w:vertAlign w:val="superscript"/>
        </w:rPr>
        <w:footnoteReference w:id="32"/>
      </w:r>
      <w:r w:rsidRPr="001E4C8E">
        <w:rPr>
          <w:rFonts w:ascii="Book Antiqua" w:hAnsi="Book Antiqua"/>
        </w:rPr>
        <w:t xml:space="preserve"> via e</w:t>
      </w:r>
      <w:r w:rsidRPr="001E4C8E" w:rsidR="000B701D">
        <w:rPr>
          <w:rFonts w:ascii="Book Antiqua" w:hAnsi="Book Antiqua"/>
        </w:rPr>
        <w:t>-</w:t>
      </w:r>
      <w:r w:rsidRPr="001E4C8E">
        <w:rPr>
          <w:rFonts w:ascii="Book Antiqua" w:hAnsi="Book Antiqua"/>
        </w:rPr>
        <w:t xml:space="preserve">mail to </w:t>
      </w:r>
      <w:hyperlink w:history="1" r:id="rId42">
        <w:r w:rsidRPr="006273D1" w:rsidR="001E4C8E">
          <w:rPr>
            <w:rStyle w:val="Hyperlink"/>
          </w:rPr>
          <w:t>cdcompliance@cpuc.ca.gov</w:t>
        </w:r>
      </w:hyperlink>
      <w:r w:rsidR="001E4C8E">
        <w:t xml:space="preserve"> </w:t>
      </w:r>
      <w:r w:rsidRPr="001E4C8E">
        <w:rPr>
          <w:rFonts w:ascii="Book Antiqua" w:hAnsi="Book Antiqua"/>
        </w:rPr>
        <w:t>no later than May 1 of the year following the calendar year for which the annual affiliate transaction report is submitted.</w:t>
      </w:r>
    </w:p>
    <w:p w:rsidR="00304DFC" w:rsidP="001E4C8E" w:rsidRDefault="00304DFC" w14:paraId="36AAD5BE" w14:textId="77777777">
      <w:pPr>
        <w:rPr>
          <w:rFonts w:ascii="Book Antiqua" w:hAnsi="Book Antiqua"/>
        </w:rPr>
      </w:pPr>
    </w:p>
    <w:p w:rsidRPr="00304DFC" w:rsidR="00385C15" w:rsidP="00304DFC" w:rsidRDefault="00385C15" w14:paraId="0BB9826C" w14:textId="77777777">
      <w:pPr>
        <w:pStyle w:val="num1"/>
        <w:numPr>
          <w:ilvl w:val="3"/>
          <w:numId w:val="11"/>
        </w:numPr>
        <w:tabs>
          <w:tab w:val="clear" w:pos="2880"/>
        </w:tabs>
        <w:spacing w:after="60" w:line="240" w:lineRule="auto"/>
        <w:ind w:left="360"/>
        <w:rPr>
          <w:rFonts w:ascii="Book Antiqua" w:hAnsi="Book Antiqua"/>
          <w:szCs w:val="26"/>
        </w:rPr>
      </w:pPr>
      <w:r w:rsidRPr="00304DFC">
        <w:rPr>
          <w:rFonts w:ascii="Book Antiqua" w:hAnsi="Book Antiqua"/>
          <w:szCs w:val="26"/>
        </w:rPr>
        <w:t xml:space="preserve">Each </w:t>
      </w:r>
      <w:r w:rsidRPr="00304DFC">
        <w:rPr>
          <w:rFonts w:ascii="Book Antiqua" w:hAnsi="Book Antiqua"/>
        </w:rPr>
        <w:t>utility</w:t>
      </w:r>
      <w:r w:rsidRPr="00304DFC">
        <w:rPr>
          <w:rFonts w:ascii="Book Antiqua" w:hAnsi="Book Antiqua"/>
          <w:szCs w:val="26"/>
        </w:rPr>
        <w:t xml:space="preserve"> must list and provide the following information for each affiliated entity and regulated subsidiary that the utility had during the period covered by the Annual Affiliate Transaction Report.</w:t>
      </w:r>
    </w:p>
    <w:p w:rsidRPr="00304DFC" w:rsidR="00385C15" w:rsidP="00304DFC" w:rsidRDefault="00385C15" w14:paraId="66CD1836" w14:textId="77777777">
      <w:pPr>
        <w:pStyle w:val="bullets"/>
        <w:tabs>
          <w:tab w:val="clear" w:pos="1440"/>
        </w:tabs>
        <w:ind w:left="1080"/>
        <w:rPr>
          <w:rFonts w:ascii="Book Antiqua" w:hAnsi="Book Antiqua"/>
          <w:bCs w:val="0"/>
          <w:szCs w:val="26"/>
        </w:rPr>
      </w:pPr>
      <w:r w:rsidRPr="00304DFC">
        <w:rPr>
          <w:rFonts w:ascii="Book Antiqua" w:hAnsi="Book Antiqua"/>
          <w:bCs w:val="0"/>
          <w:szCs w:val="26"/>
        </w:rPr>
        <w:t>Form of organization (</w:t>
      </w:r>
      <w:r w:rsidRPr="00304DFC">
        <w:rPr>
          <w:rFonts w:ascii="Book Antiqua" w:hAnsi="Book Antiqua"/>
          <w:bCs w:val="0"/>
          <w:i/>
          <w:iCs/>
          <w:szCs w:val="26"/>
        </w:rPr>
        <w:t>e.g.,</w:t>
      </w:r>
      <w:r w:rsidRPr="00304DFC">
        <w:rPr>
          <w:rFonts w:ascii="Book Antiqua" w:hAnsi="Book Antiqua"/>
          <w:bCs w:val="0"/>
          <w:szCs w:val="26"/>
        </w:rPr>
        <w:t xml:space="preserve"> corporation, partnership, joint venture, strategic alliance, etc.);</w:t>
      </w:r>
    </w:p>
    <w:p w:rsidRPr="00304DFC" w:rsidR="00385C15" w:rsidP="00304DFC" w:rsidRDefault="00385C15" w14:paraId="6526CB8C" w14:textId="77777777">
      <w:pPr>
        <w:pStyle w:val="bullets"/>
        <w:tabs>
          <w:tab w:val="clear" w:pos="1440"/>
        </w:tabs>
        <w:ind w:left="1080"/>
        <w:rPr>
          <w:rFonts w:ascii="Book Antiqua" w:hAnsi="Book Antiqua"/>
          <w:bCs w:val="0"/>
          <w:szCs w:val="26"/>
        </w:rPr>
      </w:pPr>
      <w:r w:rsidRPr="00304DFC">
        <w:rPr>
          <w:rFonts w:ascii="Book Antiqua" w:hAnsi="Book Antiqua"/>
          <w:bCs w:val="0"/>
          <w:szCs w:val="26"/>
        </w:rPr>
        <w:t>Brief description of business activities engaged in;</w:t>
      </w:r>
    </w:p>
    <w:p w:rsidRPr="00304DFC" w:rsidR="00385C15" w:rsidP="00304DFC" w:rsidRDefault="00385C15" w14:paraId="1C5BA456" w14:textId="77777777">
      <w:pPr>
        <w:pStyle w:val="bullets"/>
        <w:tabs>
          <w:tab w:val="clear" w:pos="1440"/>
        </w:tabs>
        <w:ind w:left="1080"/>
        <w:rPr>
          <w:rFonts w:ascii="Book Antiqua" w:hAnsi="Book Antiqua"/>
          <w:bCs w:val="0"/>
          <w:szCs w:val="26"/>
        </w:rPr>
      </w:pPr>
      <w:r w:rsidRPr="00304DFC">
        <w:rPr>
          <w:rFonts w:ascii="Book Antiqua" w:hAnsi="Book Antiqua"/>
          <w:bCs w:val="0"/>
          <w:szCs w:val="26"/>
        </w:rPr>
        <w:t>Relationship to the utility (e.g., controlling corporation, subsidiary, regulated subsidiary, affiliate);</w:t>
      </w:r>
    </w:p>
    <w:p w:rsidRPr="00304DFC" w:rsidR="00385C15" w:rsidP="00304DFC" w:rsidRDefault="00385C15" w14:paraId="02BC2EFE" w14:textId="77777777">
      <w:pPr>
        <w:pStyle w:val="bullets"/>
        <w:tabs>
          <w:tab w:val="clear" w:pos="1440"/>
        </w:tabs>
        <w:ind w:left="1080"/>
        <w:rPr>
          <w:rFonts w:ascii="Book Antiqua" w:hAnsi="Book Antiqua"/>
          <w:bCs w:val="0"/>
          <w:szCs w:val="26"/>
        </w:rPr>
      </w:pPr>
      <w:r w:rsidRPr="00304DFC">
        <w:rPr>
          <w:rFonts w:ascii="Book Antiqua" w:hAnsi="Book Antiqua"/>
          <w:bCs w:val="0"/>
          <w:szCs w:val="26"/>
        </w:rPr>
        <w:t>Ownership of the utility (including type and percent ownership)</w:t>
      </w:r>
    </w:p>
    <w:p w:rsidRPr="00304DFC" w:rsidR="00385C15" w:rsidP="00304DFC" w:rsidRDefault="00385C15" w14:paraId="08637F26" w14:textId="77777777">
      <w:pPr>
        <w:pStyle w:val="bullets"/>
        <w:tabs>
          <w:tab w:val="clear" w:pos="1440"/>
        </w:tabs>
        <w:ind w:left="1080"/>
        <w:rPr>
          <w:rFonts w:ascii="Book Antiqua" w:hAnsi="Book Antiqua"/>
          <w:bCs w:val="0"/>
          <w:szCs w:val="26"/>
        </w:rPr>
      </w:pPr>
      <w:r w:rsidRPr="00304DFC">
        <w:rPr>
          <w:rFonts w:ascii="Book Antiqua" w:hAnsi="Book Antiqua"/>
          <w:bCs w:val="0"/>
          <w:szCs w:val="26"/>
        </w:rPr>
        <w:t>Voting rights held by the utility and percent; and</w:t>
      </w:r>
    </w:p>
    <w:p w:rsidRPr="00304DFC" w:rsidR="00385C15" w:rsidP="00304DFC" w:rsidRDefault="00385C15" w14:paraId="6C11831C" w14:textId="77777777">
      <w:pPr>
        <w:pStyle w:val="bullets"/>
        <w:tabs>
          <w:tab w:val="clear" w:pos="1440"/>
        </w:tabs>
        <w:ind w:left="1080"/>
        <w:rPr>
          <w:rFonts w:ascii="Book Antiqua" w:hAnsi="Book Antiqua"/>
          <w:bCs w:val="0"/>
          <w:szCs w:val="26"/>
        </w:rPr>
      </w:pPr>
      <w:r w:rsidRPr="00304DFC">
        <w:rPr>
          <w:rFonts w:ascii="Book Antiqua" w:hAnsi="Book Antiqua"/>
          <w:bCs w:val="0"/>
          <w:szCs w:val="26"/>
        </w:rPr>
        <w:t>Corporate officers.</w:t>
      </w:r>
    </w:p>
    <w:p w:rsidR="00385C15" w:rsidP="00304DFC" w:rsidRDefault="00385C15" w14:paraId="76DFC3BE" w14:textId="0DEDDBF1">
      <w:pPr>
        <w:pStyle w:val="num1"/>
        <w:numPr>
          <w:ilvl w:val="3"/>
          <w:numId w:val="11"/>
        </w:numPr>
        <w:tabs>
          <w:tab w:val="clear" w:pos="2880"/>
        </w:tabs>
        <w:spacing w:after="60" w:line="240" w:lineRule="auto"/>
        <w:ind w:left="360"/>
        <w:rPr>
          <w:rFonts w:ascii="Book Antiqua" w:hAnsi="Book Antiqua"/>
          <w:szCs w:val="26"/>
        </w:rPr>
      </w:pPr>
      <w:r w:rsidRPr="00304DFC">
        <w:rPr>
          <w:rFonts w:ascii="Book Antiqua" w:hAnsi="Book Antiqua"/>
          <w:szCs w:val="26"/>
        </w:rPr>
        <w:t>The utility must prepare and submit a corporate organization chart showing any and all corporate relationships between the utility and its affiliated entities and regulated subsidiaries in</w:t>
      </w:r>
      <w:r w:rsidR="00D95C0A">
        <w:rPr>
          <w:rFonts w:ascii="Book Antiqua" w:hAnsi="Book Antiqua"/>
          <w:szCs w:val="26"/>
        </w:rPr>
        <w:t xml:space="preserve"> </w:t>
      </w:r>
      <w:r w:rsidR="00722E90">
        <w:rPr>
          <w:rFonts w:ascii="Book Antiqua" w:hAnsi="Book Antiqua"/>
          <w:szCs w:val="26"/>
        </w:rPr>
        <w:t xml:space="preserve">item </w:t>
      </w:r>
      <w:r w:rsidRPr="00304DFC">
        <w:rPr>
          <w:rFonts w:ascii="Book Antiqua" w:hAnsi="Book Antiqua"/>
          <w:szCs w:val="26"/>
        </w:rPr>
        <w:t>1 above.  The chart must have the controlling corporation (if any) at the top of the chart, the utility and any subsidiaries and/or affiliates of the controlling corporation in the middle levels of the chart, and all secondary subsidiaries and affiliates (</w:t>
      </w:r>
      <w:r w:rsidRPr="00304DFC">
        <w:rPr>
          <w:rFonts w:ascii="Book Antiqua" w:hAnsi="Book Antiqua"/>
          <w:i/>
          <w:iCs/>
          <w:szCs w:val="26"/>
        </w:rPr>
        <w:t>e.g.,</w:t>
      </w:r>
      <w:r w:rsidRPr="00304DFC">
        <w:rPr>
          <w:rFonts w:ascii="Book Antiqua" w:hAnsi="Book Antiqua"/>
          <w:szCs w:val="26"/>
        </w:rPr>
        <w:t xml:space="preserve"> a subsidiary that in turn is owned by another subsidiary and/or affiliate) in the lower levels.  Any regulated subsidiary must be clearly noted.</w:t>
      </w:r>
    </w:p>
    <w:p w:rsidRPr="00304DFC" w:rsidR="00304DFC" w:rsidP="00304DFC" w:rsidRDefault="00304DFC" w14:paraId="07EE461E" w14:textId="77777777">
      <w:pPr>
        <w:pStyle w:val="NoSpacing"/>
      </w:pPr>
    </w:p>
    <w:p w:rsidR="00385C15" w:rsidP="00304DFC" w:rsidRDefault="00385C15" w14:paraId="01654763" w14:textId="66A35564">
      <w:pPr>
        <w:pStyle w:val="num1"/>
        <w:numPr>
          <w:ilvl w:val="3"/>
          <w:numId w:val="11"/>
        </w:numPr>
        <w:tabs>
          <w:tab w:val="clear" w:pos="2880"/>
        </w:tabs>
        <w:spacing w:after="60" w:line="240" w:lineRule="auto"/>
        <w:ind w:left="360"/>
        <w:rPr>
          <w:rFonts w:ascii="Book Antiqua" w:hAnsi="Book Antiqua"/>
          <w:szCs w:val="26"/>
        </w:rPr>
      </w:pPr>
      <w:r w:rsidRPr="00304DFC">
        <w:rPr>
          <w:rFonts w:ascii="Book Antiqua" w:hAnsi="Book Antiqua"/>
          <w:szCs w:val="26"/>
        </w:rPr>
        <w:t xml:space="preserve"> For a utility that has individuals who are classified as “controlling corporations” of the competitive utility, the utility must only report under the requirements of </w:t>
      </w:r>
      <w:r w:rsidR="00D3512E">
        <w:rPr>
          <w:rFonts w:ascii="Book Antiqua" w:hAnsi="Book Antiqua"/>
          <w:szCs w:val="26"/>
        </w:rPr>
        <w:t>item</w:t>
      </w:r>
      <w:r w:rsidR="00D95C0A">
        <w:rPr>
          <w:rFonts w:ascii="Book Antiqua" w:hAnsi="Book Antiqua"/>
          <w:szCs w:val="26"/>
        </w:rPr>
        <w:t xml:space="preserve"> </w:t>
      </w:r>
      <w:r w:rsidRPr="00304DFC">
        <w:rPr>
          <w:rFonts w:ascii="Book Antiqua" w:hAnsi="Book Antiqua"/>
          <w:szCs w:val="26"/>
        </w:rPr>
        <w:t xml:space="preserve">1 and </w:t>
      </w:r>
      <w:r w:rsidR="00D3512E">
        <w:rPr>
          <w:rFonts w:ascii="Book Antiqua" w:hAnsi="Book Antiqua"/>
          <w:szCs w:val="26"/>
        </w:rPr>
        <w:t xml:space="preserve">item </w:t>
      </w:r>
      <w:r w:rsidRPr="00304DFC">
        <w:rPr>
          <w:rFonts w:ascii="Book Antiqua" w:hAnsi="Book Antiqua"/>
          <w:szCs w:val="26"/>
        </w:rPr>
        <w:t xml:space="preserve">2 above any affiliated entity that either (a) is </w:t>
      </w:r>
      <w:r w:rsidRPr="00304DFC">
        <w:rPr>
          <w:rFonts w:ascii="Book Antiqua" w:hAnsi="Book Antiqua"/>
          <w:szCs w:val="26"/>
        </w:rPr>
        <w:lastRenderedPageBreak/>
        <w:t>a public utility or (b) transacts any business with the utility filing the annual report excluding the provision of tariff services.</w:t>
      </w:r>
    </w:p>
    <w:p w:rsidR="00304DFC" w:rsidP="00304DFC" w:rsidRDefault="00304DFC" w14:paraId="70B260AF" w14:textId="77777777">
      <w:pPr>
        <w:pStyle w:val="NoSpacing"/>
      </w:pPr>
    </w:p>
    <w:p w:rsidR="00385C15" w:rsidP="00304DFC" w:rsidRDefault="00385C15" w14:paraId="25706214" w14:textId="230FC4E2">
      <w:pPr>
        <w:pStyle w:val="num1"/>
        <w:numPr>
          <w:ilvl w:val="3"/>
          <w:numId w:val="11"/>
        </w:numPr>
        <w:tabs>
          <w:tab w:val="clear" w:pos="2880"/>
        </w:tabs>
        <w:spacing w:after="60" w:line="240" w:lineRule="auto"/>
        <w:ind w:left="360"/>
        <w:rPr>
          <w:rFonts w:ascii="Book Antiqua" w:hAnsi="Book Antiqua"/>
          <w:szCs w:val="26"/>
        </w:rPr>
      </w:pPr>
      <w:r w:rsidRPr="00304DFC">
        <w:rPr>
          <w:rFonts w:ascii="Book Antiqua" w:hAnsi="Book Antiqua"/>
          <w:szCs w:val="26"/>
        </w:rPr>
        <w:t xml:space="preserve"> Each annual report must be signed by a corporate officer of the utility stating under penalty of perjury under the laws of the State of California</w:t>
      </w:r>
      <w:r w:rsidR="00857F65">
        <w:rPr>
          <w:rFonts w:ascii="Book Antiqua" w:hAnsi="Book Antiqua"/>
          <w:szCs w:val="26"/>
        </w:rPr>
        <w:t xml:space="preserve"> </w:t>
      </w:r>
      <w:r w:rsidRPr="00304DFC">
        <w:rPr>
          <w:rFonts w:ascii="Book Antiqua" w:hAnsi="Book Antiqua"/>
          <w:szCs w:val="26"/>
        </w:rPr>
        <w:t>(CCP</w:t>
      </w:r>
      <w:r w:rsidRPr="00304DFC" w:rsidR="000B701D">
        <w:rPr>
          <w:rFonts w:ascii="Book Antiqua" w:hAnsi="Book Antiqua"/>
          <w:szCs w:val="26"/>
        </w:rPr>
        <w:t> </w:t>
      </w:r>
      <w:r w:rsidRPr="00304DFC">
        <w:rPr>
          <w:rFonts w:ascii="Book Antiqua" w:hAnsi="Book Antiqua"/>
          <w:szCs w:val="26"/>
        </w:rPr>
        <w:t>2015.5) that the annual report is complete and accurate with no material omissions.</w:t>
      </w:r>
    </w:p>
    <w:p w:rsidR="00304DFC" w:rsidP="00304DFC" w:rsidRDefault="00304DFC" w14:paraId="51AF004C" w14:textId="77777777">
      <w:pPr>
        <w:pStyle w:val="NoSpacing"/>
      </w:pPr>
    </w:p>
    <w:p w:rsidR="00385C15" w:rsidP="00304DFC" w:rsidRDefault="00385C15" w14:paraId="636F6D2F" w14:textId="4BD0CEA0">
      <w:pPr>
        <w:pStyle w:val="num1"/>
        <w:numPr>
          <w:ilvl w:val="3"/>
          <w:numId w:val="11"/>
        </w:numPr>
        <w:tabs>
          <w:tab w:val="clear" w:pos="2880"/>
        </w:tabs>
        <w:spacing w:after="60" w:line="240" w:lineRule="auto"/>
        <w:ind w:left="360"/>
        <w:rPr>
          <w:rFonts w:ascii="Book Antiqua" w:hAnsi="Book Antiqua"/>
          <w:szCs w:val="26"/>
        </w:rPr>
      </w:pPr>
      <w:r w:rsidRPr="00304DFC">
        <w:rPr>
          <w:rFonts w:ascii="Book Antiqua" w:hAnsi="Book Antiqua"/>
          <w:szCs w:val="26"/>
        </w:rPr>
        <w:t xml:space="preserve"> Any required </w:t>
      </w:r>
      <w:r w:rsidR="00857F65">
        <w:rPr>
          <w:rFonts w:ascii="Book Antiqua" w:hAnsi="Book Antiqua"/>
          <w:szCs w:val="26"/>
        </w:rPr>
        <w:t xml:space="preserve">information, documents, or other </w:t>
      </w:r>
      <w:r w:rsidRPr="00304DFC">
        <w:rPr>
          <w:rFonts w:ascii="Book Antiqua" w:hAnsi="Book Antiqua"/>
          <w:szCs w:val="26"/>
        </w:rPr>
        <w:t>material that a utility is unable to provide must be reasonably described and the reasons the</w:t>
      </w:r>
      <w:r w:rsidR="00857F65">
        <w:rPr>
          <w:rFonts w:ascii="Book Antiqua" w:hAnsi="Book Antiqua"/>
          <w:szCs w:val="26"/>
        </w:rPr>
        <w:t>y</w:t>
      </w:r>
      <w:r w:rsidRPr="00304DFC">
        <w:rPr>
          <w:rFonts w:ascii="Book Antiqua" w:hAnsi="Book Antiqua"/>
          <w:szCs w:val="26"/>
        </w:rPr>
        <w:t xml:space="preserve"> cannot be obtained, as well as the efforts expended to obtain the</w:t>
      </w:r>
      <w:r w:rsidR="00857F65">
        <w:rPr>
          <w:rFonts w:ascii="Book Antiqua" w:hAnsi="Book Antiqua"/>
          <w:szCs w:val="26"/>
        </w:rPr>
        <w:t>m</w:t>
      </w:r>
      <w:r w:rsidRPr="00304DFC">
        <w:rPr>
          <w:rFonts w:ascii="Book Antiqua" w:hAnsi="Book Antiqua"/>
          <w:szCs w:val="26"/>
        </w:rPr>
        <w:t>, must be set forth in the utility’s Annual Affiliate Transaction Report and verified in accordance with Section I</w:t>
      </w:r>
      <w:r w:rsidRPr="00304DFC">
        <w:rPr>
          <w:rFonts w:ascii="Book Antiqua" w:hAnsi="Book Antiqua"/>
          <w:szCs w:val="26"/>
        </w:rPr>
        <w:noBreakHyphen/>
        <w:t>F of Decision 93</w:t>
      </w:r>
      <w:r w:rsidRPr="00304DFC">
        <w:rPr>
          <w:rFonts w:ascii="Book Antiqua" w:hAnsi="Book Antiqua"/>
          <w:szCs w:val="26"/>
        </w:rPr>
        <w:noBreakHyphen/>
        <w:t>02</w:t>
      </w:r>
      <w:r w:rsidRPr="00304DFC">
        <w:rPr>
          <w:rFonts w:ascii="Book Antiqua" w:hAnsi="Book Antiqua"/>
          <w:szCs w:val="26"/>
        </w:rPr>
        <w:noBreakHyphen/>
        <w:t>019.</w:t>
      </w:r>
    </w:p>
    <w:p w:rsidRPr="00304DFC" w:rsidR="00304DFC" w:rsidP="00304DFC" w:rsidRDefault="00304DFC" w14:paraId="2C69F833" w14:textId="77777777">
      <w:pPr>
        <w:pStyle w:val="NoSpacing"/>
      </w:pPr>
    </w:p>
    <w:p w:rsidR="00385C15" w:rsidP="00304DFC" w:rsidRDefault="00385C15" w14:paraId="44BC9A33" w14:textId="77777777">
      <w:pPr>
        <w:pStyle w:val="num1"/>
        <w:numPr>
          <w:ilvl w:val="3"/>
          <w:numId w:val="11"/>
        </w:numPr>
        <w:tabs>
          <w:tab w:val="clear" w:pos="2880"/>
        </w:tabs>
        <w:spacing w:after="60" w:line="240" w:lineRule="auto"/>
        <w:ind w:left="360"/>
        <w:rPr>
          <w:rFonts w:ascii="Book Antiqua" w:hAnsi="Book Antiqua"/>
          <w:szCs w:val="26"/>
        </w:rPr>
      </w:pPr>
      <w:r w:rsidRPr="00304DFC">
        <w:rPr>
          <w:rFonts w:ascii="Book Antiqua" w:hAnsi="Book Antiqua"/>
          <w:szCs w:val="26"/>
        </w:rPr>
        <w:t xml:space="preserve"> Utilities that do not have affiliated entities must submit, in lieu of the annual transaction report, an annual statement to the Commission stating that the utility had no affiliated entities during the report period.  This statement must be signed by a corporate officer of the utility, stating under penalty of perjury under the laws of the State of California (CCP 2015.5) that the annual report is complete and accurate with no material omissions.</w:t>
      </w:r>
    </w:p>
    <w:p w:rsidRPr="00304DFC" w:rsidR="00304DFC" w:rsidP="00304DFC" w:rsidRDefault="00304DFC" w14:paraId="3BA0E99C" w14:textId="77777777">
      <w:pPr>
        <w:pStyle w:val="NoSpacing"/>
      </w:pPr>
    </w:p>
    <w:p w:rsidRPr="00304DFC" w:rsidR="00385C15" w:rsidP="001E4C8E" w:rsidRDefault="00640600" w14:paraId="12746AE6" w14:textId="45C36EF6">
      <w:pPr>
        <w:rPr>
          <w:rFonts w:ascii="Book Antiqua" w:hAnsi="Book Antiqua"/>
          <w:szCs w:val="26"/>
        </w:rPr>
      </w:pPr>
      <w:r w:rsidRPr="00304DFC">
        <w:rPr>
          <w:rFonts w:ascii="Book Antiqua" w:hAnsi="Book Antiqua"/>
          <w:szCs w:val="26"/>
        </w:rPr>
        <w:t xml:space="preserve">Additional information about the reporting requirements is available at </w:t>
      </w:r>
      <w:hyperlink w:history="1" r:id="rId43">
        <w:r w:rsidRPr="00304DFC">
          <w:rPr>
            <w:rStyle w:val="Hyperlink"/>
            <w:rFonts w:ascii="Book Antiqua" w:hAnsi="Book Antiqua"/>
            <w:szCs w:val="26"/>
          </w:rPr>
          <w:t>https://www.cpuc.ca.gov/industries-and-topics/internet-and-phone/carrier-reporting-requirements/annual-report-forms</w:t>
        </w:r>
      </w:hyperlink>
      <w:r w:rsidRPr="00304DFC">
        <w:rPr>
          <w:rFonts w:ascii="Book Antiqua" w:hAnsi="Book Antiqua"/>
          <w:szCs w:val="26"/>
        </w:rPr>
        <w:t xml:space="preserve">. </w:t>
      </w:r>
      <w:r w:rsidRPr="00304DFC" w:rsidR="00385C15">
        <w:rPr>
          <w:rFonts w:ascii="Book Antiqua" w:hAnsi="Book Antiqua"/>
          <w:szCs w:val="26"/>
        </w:rPr>
        <w:t>For any questions concerning this report, please send an e</w:t>
      </w:r>
      <w:r w:rsidRPr="00304DFC" w:rsidR="000B701D">
        <w:rPr>
          <w:rFonts w:ascii="Book Antiqua" w:hAnsi="Book Antiqua"/>
          <w:szCs w:val="26"/>
        </w:rPr>
        <w:t>-</w:t>
      </w:r>
      <w:r w:rsidRPr="00304DFC" w:rsidR="00385C15">
        <w:rPr>
          <w:rFonts w:ascii="Book Antiqua" w:hAnsi="Book Antiqua"/>
          <w:szCs w:val="26"/>
        </w:rPr>
        <w:t xml:space="preserve">mail to </w:t>
      </w:r>
      <w:hyperlink w:history="1" r:id="rId44">
        <w:r w:rsidRPr="00304DFC" w:rsidR="00D8681A">
          <w:rPr>
            <w:rStyle w:val="Hyperlink"/>
            <w:rFonts w:ascii="Book Antiqua" w:hAnsi="Book Antiqua"/>
            <w:szCs w:val="26"/>
          </w:rPr>
          <w:t>cdcompliance@cpuca.ca.gov</w:t>
        </w:r>
      </w:hyperlink>
      <w:r w:rsidRPr="00304DFC" w:rsidR="00D8681A">
        <w:rPr>
          <w:rFonts w:ascii="Book Antiqua" w:hAnsi="Book Antiqua"/>
          <w:szCs w:val="26"/>
        </w:rPr>
        <w:t xml:space="preserve"> </w:t>
      </w:r>
      <w:r w:rsidRPr="00304DFC" w:rsidR="00385C15">
        <w:rPr>
          <w:rFonts w:ascii="Book Antiqua" w:hAnsi="Book Antiqua"/>
          <w:szCs w:val="26"/>
        </w:rPr>
        <w:t xml:space="preserve"> with a subject line that includes: “CD</w:t>
      </w:r>
      <w:r w:rsidRPr="00304DFC" w:rsidR="0068715B">
        <w:rPr>
          <w:rFonts w:ascii="Book Antiqua" w:hAnsi="Book Antiqua"/>
          <w:szCs w:val="26"/>
        </w:rPr>
        <w:t> </w:t>
      </w:r>
      <w:r w:rsidRPr="00304DFC" w:rsidR="00385C15">
        <w:rPr>
          <w:rFonts w:ascii="Book Antiqua" w:hAnsi="Book Antiqua"/>
          <w:szCs w:val="26"/>
        </w:rPr>
        <w:t>Annual</w:t>
      </w:r>
      <w:r w:rsidRPr="00304DFC" w:rsidR="0068715B">
        <w:rPr>
          <w:rFonts w:ascii="Book Antiqua" w:hAnsi="Book Antiqua"/>
          <w:szCs w:val="26"/>
        </w:rPr>
        <w:t> </w:t>
      </w:r>
      <w:r w:rsidRPr="00304DFC" w:rsidR="00385C15">
        <w:rPr>
          <w:rFonts w:ascii="Book Antiqua" w:hAnsi="Book Antiqua"/>
          <w:szCs w:val="26"/>
        </w:rPr>
        <w:t>Reports.”</w:t>
      </w:r>
    </w:p>
    <w:p w:rsidRPr="00304DFC" w:rsidR="00085FDB" w:rsidP="000B701D" w:rsidRDefault="00085FDB" w14:paraId="1735C144" w14:textId="77777777">
      <w:pPr>
        <w:pStyle w:val="num1"/>
        <w:spacing w:before="240" w:line="240" w:lineRule="auto"/>
        <w:ind w:firstLine="0"/>
        <w:rPr>
          <w:rFonts w:ascii="Book Antiqua" w:hAnsi="Book Antiqua"/>
          <w:szCs w:val="26"/>
        </w:rPr>
      </w:pPr>
    </w:p>
    <w:p w:rsidR="00A65FD0" w:rsidP="000B701D" w:rsidRDefault="00385C15" w14:paraId="0443FAAA" w14:textId="77777777">
      <w:pPr>
        <w:spacing w:after="120"/>
        <w:jc w:val="center"/>
        <w:rPr>
          <w:b/>
        </w:rPr>
      </w:pPr>
      <w:r w:rsidRPr="002E4891">
        <w:rPr>
          <w:rFonts w:ascii="Book Antiqua" w:hAnsi="Book Antiqua"/>
          <w:b/>
        </w:rPr>
        <w:t>(END OF ATTACHMENT D)</w:t>
      </w:r>
    </w:p>
    <w:sectPr w:rsidR="00A65FD0" w:rsidSect="004120E4">
      <w:footerReference w:type="default" r:id="rId45"/>
      <w:pgSz w:w="12240" w:h="15840" w:code="1"/>
      <w:pgMar w:top="115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2F174" w14:textId="77777777" w:rsidR="004120E4" w:rsidRDefault="004120E4">
      <w:r>
        <w:separator/>
      </w:r>
    </w:p>
  </w:endnote>
  <w:endnote w:type="continuationSeparator" w:id="0">
    <w:p w14:paraId="3B5D00F6" w14:textId="77777777" w:rsidR="004120E4" w:rsidRDefault="0041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Antiqu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711F" w14:textId="77777777" w:rsidR="00D2757A" w:rsidRDefault="00D2757A" w:rsidP="003F1E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FD7791" w14:textId="77777777" w:rsidR="00D2757A" w:rsidRDefault="00D2757A" w:rsidP="00A65FD0">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3CC7" w14:textId="77777777" w:rsidR="00D2757A" w:rsidRDefault="00D2757A" w:rsidP="0030061C">
    <w:pPr>
      <w:pStyle w:val="Footer"/>
    </w:pPr>
    <w:r>
      <w:t>D-</w:t>
    </w:r>
    <w:r>
      <w:rPr>
        <w:rStyle w:val="PageNumber"/>
      </w:rPr>
      <w:fldChar w:fldCharType="begin"/>
    </w:r>
    <w:r>
      <w:rPr>
        <w:rStyle w:val="PageNumber"/>
      </w:rPr>
      <w:instrText xml:space="preserve"> PAGE </w:instrText>
    </w:r>
    <w:r>
      <w:rPr>
        <w:rStyle w:val="PageNumber"/>
      </w:rPr>
      <w:fldChar w:fldCharType="separate"/>
    </w:r>
    <w:r w:rsidR="00A56223">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683635"/>
      <w:docPartObj>
        <w:docPartGallery w:val="Page Numbers (Bottom of Page)"/>
        <w:docPartUnique/>
      </w:docPartObj>
    </w:sdtPr>
    <w:sdtEndPr>
      <w:rPr>
        <w:rFonts w:ascii="Book Antiqua" w:hAnsi="Book Antiqua"/>
        <w:noProof/>
      </w:rPr>
    </w:sdtEndPr>
    <w:sdtContent>
      <w:p w14:paraId="2C5F693F" w14:textId="77777777" w:rsidR="00D2757A" w:rsidRPr="00916DD1" w:rsidRDefault="00916DD1" w:rsidP="00916DD1">
        <w:pPr>
          <w:pStyle w:val="Footer"/>
          <w:rPr>
            <w:rFonts w:ascii="Book Antiqua" w:hAnsi="Book Antiqua"/>
          </w:rPr>
        </w:pPr>
        <w:r w:rsidRPr="00916DD1">
          <w:rPr>
            <w:rFonts w:ascii="Book Antiqua" w:hAnsi="Book Antiqua"/>
          </w:rPr>
          <w:fldChar w:fldCharType="begin"/>
        </w:r>
        <w:r w:rsidRPr="00916DD1">
          <w:rPr>
            <w:rFonts w:ascii="Book Antiqua" w:hAnsi="Book Antiqua"/>
          </w:rPr>
          <w:instrText xml:space="preserve"> PAGE   \* MERGEFORMAT </w:instrText>
        </w:r>
        <w:r w:rsidRPr="00916DD1">
          <w:rPr>
            <w:rFonts w:ascii="Book Antiqua" w:hAnsi="Book Antiqua"/>
          </w:rPr>
          <w:fldChar w:fldCharType="separate"/>
        </w:r>
        <w:r w:rsidRPr="00916DD1">
          <w:rPr>
            <w:rFonts w:ascii="Book Antiqua" w:hAnsi="Book Antiqua"/>
            <w:noProof/>
          </w:rPr>
          <w:t>2</w:t>
        </w:r>
        <w:r w:rsidRPr="00916DD1">
          <w:rPr>
            <w:rFonts w:ascii="Book Antiqua" w:hAnsi="Book Antiqua"/>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DC52" w14:textId="111AAB16" w:rsidR="00D2757A" w:rsidRPr="0004456E" w:rsidRDefault="0078550A" w:rsidP="0004456E">
    <w:pPr>
      <w:pStyle w:val="Footer"/>
      <w:jc w:val="left"/>
    </w:pPr>
    <w:r>
      <w:rPr>
        <w:rFonts w:ascii="Arial" w:hAnsi="Arial" w:cs="Arial"/>
        <w:color w:val="000000"/>
        <w:sz w:val="18"/>
        <w:szCs w:val="18"/>
        <w:shd w:val="clear" w:color="auto" w:fill="FFFFFF"/>
      </w:rPr>
      <w:t>529930164</w:t>
    </w:r>
    <w:r w:rsidR="0004456E">
      <w:rPr>
        <w:rFonts w:ascii="Book Antiqua" w:hAnsi="Book Antiqua"/>
        <w:sz w:val="16"/>
        <w:szCs w:val="16"/>
      </w:rPr>
      <w:tab/>
    </w:r>
    <w:sdt>
      <w:sdtPr>
        <w:rPr>
          <w:rFonts w:ascii="Book Antiqua" w:hAnsi="Book Antiqua"/>
          <w:sz w:val="16"/>
          <w:szCs w:val="16"/>
        </w:rPr>
        <w:id w:val="-406836093"/>
        <w:docPartObj>
          <w:docPartGallery w:val="Page Numbers (Bottom of Page)"/>
          <w:docPartUnique/>
        </w:docPartObj>
      </w:sdtPr>
      <w:sdtEndPr>
        <w:rPr>
          <w:noProof/>
          <w:sz w:val="26"/>
          <w:szCs w:val="20"/>
        </w:rPr>
      </w:sdtEndPr>
      <w:sdtContent>
        <w:r w:rsidR="0004456E" w:rsidRPr="0004456E">
          <w:rPr>
            <w:rFonts w:ascii="Book Antiqua" w:hAnsi="Book Antiqua"/>
          </w:rPr>
          <w:fldChar w:fldCharType="begin"/>
        </w:r>
        <w:r w:rsidR="0004456E" w:rsidRPr="0004456E">
          <w:rPr>
            <w:rFonts w:ascii="Book Antiqua" w:hAnsi="Book Antiqua"/>
          </w:rPr>
          <w:instrText xml:space="preserve"> PAGE   \* MERGEFORMAT </w:instrText>
        </w:r>
        <w:r w:rsidR="0004456E" w:rsidRPr="0004456E">
          <w:rPr>
            <w:rFonts w:ascii="Book Antiqua" w:hAnsi="Book Antiqua"/>
          </w:rPr>
          <w:fldChar w:fldCharType="separate"/>
        </w:r>
        <w:r w:rsidR="0004456E" w:rsidRPr="0004456E">
          <w:rPr>
            <w:rFonts w:ascii="Book Antiqua" w:hAnsi="Book Antiqua"/>
            <w:noProof/>
          </w:rPr>
          <w:t>2</w:t>
        </w:r>
        <w:r w:rsidR="0004456E" w:rsidRPr="0004456E">
          <w:rPr>
            <w:rFonts w:ascii="Book Antiqua" w:hAnsi="Book Antiqua"/>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88083" w14:textId="77777777" w:rsidR="00D2757A" w:rsidRDefault="00D2757A" w:rsidP="009E1726">
    <w:pPr>
      <w:pStyle w:val="Footer"/>
    </w:pPr>
    <w:r>
      <w:t>A-</w:t>
    </w:r>
    <w:r>
      <w:rPr>
        <w:rStyle w:val="PageNumber"/>
      </w:rPr>
      <w:fldChar w:fldCharType="begin"/>
    </w:r>
    <w:r>
      <w:rPr>
        <w:rStyle w:val="PageNumber"/>
      </w:rPr>
      <w:instrText xml:space="preserve"> PAGE </w:instrText>
    </w:r>
    <w:r>
      <w:rPr>
        <w:rStyle w:val="PageNumber"/>
      </w:rPr>
      <w:fldChar w:fldCharType="separate"/>
    </w:r>
    <w:r w:rsidR="00A56223">
      <w:rPr>
        <w:rStyle w:val="PageNumber"/>
        <w:noProof/>
      </w:rPr>
      <w:t>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1118" w14:textId="77777777" w:rsidR="00D2757A" w:rsidRDefault="00D2757A">
    <w:pPr>
      <w:pStyle w:val="Footer"/>
      <w:tabs>
        <w:tab w:val="clear" w:pos="4320"/>
        <w:tab w:val="center" w:pos="4680"/>
      </w:tabs>
      <w:jc w:val="left"/>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C03C" w14:textId="77777777" w:rsidR="00D2757A" w:rsidRDefault="00D2757A" w:rsidP="009E1726">
    <w:pPr>
      <w:pStyle w:val="Footer"/>
    </w:pPr>
    <w:r>
      <w:t>B-</w:t>
    </w:r>
    <w:r>
      <w:rPr>
        <w:rStyle w:val="PageNumber"/>
      </w:rPr>
      <w:fldChar w:fldCharType="begin"/>
    </w:r>
    <w:r>
      <w:rPr>
        <w:rStyle w:val="PageNumber"/>
      </w:rPr>
      <w:instrText xml:space="preserve"> PAGE </w:instrText>
    </w:r>
    <w:r>
      <w:rPr>
        <w:rStyle w:val="PageNumber"/>
      </w:rPr>
      <w:fldChar w:fldCharType="separate"/>
    </w:r>
    <w:r w:rsidR="00A56223">
      <w:rPr>
        <w:rStyle w:val="PageNumber"/>
        <w:noProof/>
      </w:rPr>
      <w:t>6</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52F5" w14:textId="77777777" w:rsidR="00D2757A" w:rsidRDefault="00D2757A" w:rsidP="009E172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D6D2" w14:textId="77777777" w:rsidR="00D2757A" w:rsidRDefault="00D2757A" w:rsidP="009E1726">
    <w:pPr>
      <w:pStyle w:val="Footer"/>
    </w:pPr>
    <w:r>
      <w:t>C-</w:t>
    </w:r>
    <w:r>
      <w:rPr>
        <w:rStyle w:val="PageNumber"/>
      </w:rPr>
      <w:fldChar w:fldCharType="begin"/>
    </w:r>
    <w:r>
      <w:rPr>
        <w:rStyle w:val="PageNumber"/>
      </w:rPr>
      <w:instrText xml:space="preserve"> PAGE </w:instrText>
    </w:r>
    <w:r>
      <w:rPr>
        <w:rStyle w:val="PageNumber"/>
      </w:rPr>
      <w:fldChar w:fldCharType="separate"/>
    </w:r>
    <w:r w:rsidR="00A56223">
      <w:rPr>
        <w:rStyle w:val="PageNumber"/>
        <w:noProof/>
      </w:rPr>
      <w:t>2</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B5BE" w14:textId="77777777" w:rsidR="00D2757A" w:rsidRDefault="00D2757A" w:rsidP="009E1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1C010" w14:textId="77777777" w:rsidR="004120E4" w:rsidRDefault="004120E4">
      <w:r>
        <w:separator/>
      </w:r>
    </w:p>
  </w:footnote>
  <w:footnote w:type="continuationSeparator" w:id="0">
    <w:p w14:paraId="040AB46B" w14:textId="77777777" w:rsidR="004120E4" w:rsidRDefault="004120E4">
      <w:r>
        <w:continuationSeparator/>
      </w:r>
    </w:p>
  </w:footnote>
  <w:footnote w:type="continuationNotice" w:id="1">
    <w:p w14:paraId="15C0FEE6" w14:textId="77777777" w:rsidR="004120E4" w:rsidRDefault="004120E4">
      <w:pPr>
        <w:jc w:val="right"/>
        <w:rPr>
          <w:sz w:val="22"/>
        </w:rPr>
      </w:pPr>
    </w:p>
  </w:footnote>
  <w:footnote w:id="2">
    <w:p w14:paraId="3F9BE6F4" w14:textId="47E8D150" w:rsidR="004E5345" w:rsidRDefault="004E5345" w:rsidP="006B2730">
      <w:pPr>
        <w:pStyle w:val="FootnoteText"/>
        <w:spacing w:after="120"/>
      </w:pPr>
      <w:r>
        <w:rPr>
          <w:rStyle w:val="FootnoteReference"/>
        </w:rPr>
        <w:footnoteRef/>
      </w:r>
      <w:r>
        <w:t xml:space="preserve"> Application</w:t>
      </w:r>
      <w:r w:rsidR="00761376">
        <w:t xml:space="preserve"> at</w:t>
      </w:r>
      <w:r>
        <w:t xml:space="preserve"> 1-2.</w:t>
      </w:r>
    </w:p>
  </w:footnote>
  <w:footnote w:id="3">
    <w:p w14:paraId="72FC90C0" w14:textId="3C788C8D" w:rsidR="004E5345" w:rsidRPr="003A1D4C" w:rsidRDefault="004E5345" w:rsidP="006B2730">
      <w:pPr>
        <w:pStyle w:val="FootnoteText"/>
        <w:spacing w:after="120"/>
      </w:pPr>
      <w:r>
        <w:rPr>
          <w:rStyle w:val="FootnoteReference"/>
        </w:rPr>
        <w:footnoteRef/>
      </w:r>
      <w:r>
        <w:t xml:space="preserve">  October 13, 2023 </w:t>
      </w:r>
      <w:r w:rsidRPr="003A1D4C">
        <w:rPr>
          <w:i/>
          <w:iCs/>
        </w:rPr>
        <w:t>Prehearing Conference Statement Of W-Fiber Of Northern California, LLC</w:t>
      </w:r>
      <w:r>
        <w:t xml:space="preserve"> (PHC Statement)</w:t>
      </w:r>
      <w:r w:rsidR="00761376">
        <w:t xml:space="preserve"> at </w:t>
      </w:r>
      <w:r>
        <w:t>2.</w:t>
      </w:r>
    </w:p>
  </w:footnote>
  <w:footnote w:id="4">
    <w:p w14:paraId="620B59F3" w14:textId="513377B0" w:rsidR="004E5345" w:rsidRDefault="004E5345" w:rsidP="004E5345">
      <w:pPr>
        <w:pStyle w:val="FootnoteText"/>
      </w:pPr>
      <w:r>
        <w:rPr>
          <w:rStyle w:val="FootnoteReference"/>
        </w:rPr>
        <w:footnoteRef/>
      </w:r>
      <w:r>
        <w:t xml:space="preserve"> Application, </w:t>
      </w:r>
      <w:r w:rsidR="006B2730">
        <w:t xml:space="preserve">at </w:t>
      </w:r>
      <w:r>
        <w:t xml:space="preserve">1-2; </w:t>
      </w:r>
      <w:r w:rsidRPr="006B2730">
        <w:rPr>
          <w:i/>
          <w:iCs/>
        </w:rPr>
        <w:t>See</w:t>
      </w:r>
      <w:r>
        <w:t xml:space="preserve"> </w:t>
      </w:r>
      <w:r w:rsidRPr="006B2730">
        <w:t>also</w:t>
      </w:r>
      <w:r>
        <w:t xml:space="preserve"> </w:t>
      </w:r>
      <w:r w:rsidRPr="00B06F9D">
        <w:rPr>
          <w:i/>
          <w:iCs/>
        </w:rPr>
        <w:t>Reporter</w:t>
      </w:r>
      <w:r w:rsidR="001A2D7B" w:rsidRPr="00B06F9D">
        <w:rPr>
          <w:i/>
          <w:iCs/>
        </w:rPr>
        <w:t>’</w:t>
      </w:r>
      <w:r w:rsidRPr="00B06F9D">
        <w:rPr>
          <w:i/>
          <w:iCs/>
        </w:rPr>
        <w:t xml:space="preserve">s Transcript of October 18, 2023 </w:t>
      </w:r>
      <w:r w:rsidR="00B06F9D" w:rsidRPr="00B06F9D">
        <w:rPr>
          <w:i/>
          <w:iCs/>
        </w:rPr>
        <w:t xml:space="preserve">Prehearing Conference </w:t>
      </w:r>
      <w:r w:rsidRPr="00B06F9D">
        <w:rPr>
          <w:i/>
          <w:iCs/>
        </w:rPr>
        <w:t>Virtual Proceeding</w:t>
      </w:r>
      <w:r>
        <w:t xml:space="preserve"> </w:t>
      </w:r>
      <w:r w:rsidR="00315287">
        <w:t xml:space="preserve">at </w:t>
      </w:r>
      <w:r>
        <w:t>6:23-7:10.</w:t>
      </w:r>
    </w:p>
  </w:footnote>
  <w:footnote w:id="5">
    <w:p w14:paraId="13D6F95F" w14:textId="67486E18" w:rsidR="00845F89" w:rsidRPr="00D65AC9" w:rsidRDefault="00845F89" w:rsidP="00845F89">
      <w:pPr>
        <w:pStyle w:val="FootnoteText"/>
      </w:pPr>
      <w:r>
        <w:rPr>
          <w:rStyle w:val="FootnoteReference"/>
        </w:rPr>
        <w:footnoteRef/>
      </w:r>
      <w:r>
        <w:t xml:space="preserve"> </w:t>
      </w:r>
      <w:r w:rsidRPr="009D63B7">
        <w:rPr>
          <w:i/>
          <w:iCs/>
        </w:rPr>
        <w:t xml:space="preserve">See </w:t>
      </w:r>
      <w:r>
        <w:t xml:space="preserve">October 13, 2023 </w:t>
      </w:r>
      <w:r w:rsidRPr="00CF02D3">
        <w:rPr>
          <w:i/>
          <w:iCs/>
        </w:rPr>
        <w:t>Prehearing Conference Statement of Wi-Fiber Northern California, LLC.</w:t>
      </w:r>
      <w:r>
        <w:t xml:space="preserve"> (Wi-Fiber PHC Statement); </w:t>
      </w:r>
      <w:r w:rsidRPr="009D63B7">
        <w:rPr>
          <w:i/>
          <w:iCs/>
        </w:rPr>
        <w:t>See</w:t>
      </w:r>
      <w:r w:rsidRPr="009D63B7">
        <w:t xml:space="preserve"> also</w:t>
      </w:r>
      <w:r w:rsidR="001C300F">
        <w:t xml:space="preserve"> October 13, 2023 </w:t>
      </w:r>
      <w:r w:rsidR="001C300F" w:rsidRPr="00D65AC9">
        <w:rPr>
          <w:i/>
          <w:iCs/>
        </w:rPr>
        <w:t>Amend</w:t>
      </w:r>
      <w:r w:rsidR="00D65AC9" w:rsidRPr="00D65AC9">
        <w:rPr>
          <w:i/>
          <w:iCs/>
        </w:rPr>
        <w:t>ment To Application of Wi</w:t>
      </w:r>
      <w:r w:rsidR="00CD2C12">
        <w:rPr>
          <w:i/>
          <w:iCs/>
        </w:rPr>
        <w:noBreakHyphen/>
      </w:r>
      <w:r w:rsidR="00D65AC9" w:rsidRPr="00D65AC9">
        <w:rPr>
          <w:i/>
          <w:iCs/>
        </w:rPr>
        <w:t>Fiber Of Northern California, LLC For A Certificate Of Public Convenience And Necessity To Provide Full Facilities-Based And Resold Competitive Local Exchange And Non-Dominant Interexchange Service</w:t>
      </w:r>
      <w:r w:rsidR="00D65AC9">
        <w:t xml:space="preserve">; </w:t>
      </w:r>
      <w:r w:rsidR="00D65AC9" w:rsidRPr="000E18EE">
        <w:rPr>
          <w:i/>
          <w:iCs/>
        </w:rPr>
        <w:t>See</w:t>
      </w:r>
      <w:r w:rsidR="00D65AC9" w:rsidRPr="000E18EE">
        <w:t xml:space="preserve"> also</w:t>
      </w:r>
      <w:r w:rsidR="00D65AC9">
        <w:t xml:space="preserve"> October 13, 2023</w:t>
      </w:r>
      <w:r w:rsidR="00D65AC9" w:rsidRPr="00D65AC9">
        <w:t xml:space="preserve"> </w:t>
      </w:r>
      <w:r w:rsidR="00D65AC9" w:rsidRPr="00D65AC9">
        <w:rPr>
          <w:i/>
          <w:iCs/>
        </w:rPr>
        <w:t>Motion Of Wi-Fiber Of Northern California, LLC For Leave To File Under Seal, Confidential Exhibit 1 In The Amendment To Application Of Wi-Fiber Of Northern California, LLC For Certificate Of Public Convenience And Necessity To Provide Full Facilities-Based And Resold Competitive Local Exchange And Non-Dominant Interexchange Service</w:t>
      </w:r>
      <w:r w:rsidR="00D65AC9">
        <w:t>.</w:t>
      </w:r>
    </w:p>
  </w:footnote>
  <w:footnote w:id="6">
    <w:p w14:paraId="53A56FD4" w14:textId="442229D4" w:rsidR="000E0287" w:rsidRDefault="000E0287">
      <w:pPr>
        <w:pStyle w:val="FootnoteText"/>
      </w:pPr>
      <w:r>
        <w:rPr>
          <w:rStyle w:val="FootnoteReference"/>
        </w:rPr>
        <w:footnoteRef/>
      </w:r>
      <w:r>
        <w:t xml:space="preserve"> </w:t>
      </w:r>
      <w:r w:rsidRPr="00C97A89">
        <w:rPr>
          <w:i/>
          <w:iCs/>
        </w:rPr>
        <w:t xml:space="preserve">Administrative Law Judge’s Ruling Ordering </w:t>
      </w:r>
      <w:r w:rsidR="00C97A89" w:rsidRPr="00C97A89">
        <w:rPr>
          <w:i/>
          <w:iCs/>
        </w:rPr>
        <w:t>Supplemental Information On Managerial And Technical Staff</w:t>
      </w:r>
      <w:r w:rsidR="00C97A89">
        <w:t xml:space="preserve"> (January 24, 2024)</w:t>
      </w:r>
    </w:p>
  </w:footnote>
  <w:footnote w:id="7">
    <w:p w14:paraId="12CDD218" w14:textId="41191829" w:rsidR="00357BA3" w:rsidRPr="006507AD" w:rsidRDefault="00357BA3" w:rsidP="006507AD">
      <w:pPr>
        <w:pStyle w:val="FootnoteText"/>
        <w:spacing w:after="120"/>
        <w:rPr>
          <w:sz w:val="22"/>
          <w:szCs w:val="22"/>
        </w:rPr>
      </w:pPr>
      <w:r>
        <w:rPr>
          <w:rStyle w:val="FootnoteReference"/>
        </w:rPr>
        <w:footnoteRef/>
      </w:r>
      <w:r>
        <w:t xml:space="preserve"> </w:t>
      </w:r>
      <w:r w:rsidRPr="006507AD">
        <w:rPr>
          <w:i/>
          <w:iCs/>
          <w:sz w:val="22"/>
          <w:szCs w:val="22"/>
        </w:rPr>
        <w:t xml:space="preserve">Second Limited Amendment </w:t>
      </w:r>
      <w:r w:rsidR="00ED7141">
        <w:rPr>
          <w:i/>
          <w:iCs/>
          <w:sz w:val="22"/>
          <w:szCs w:val="22"/>
        </w:rPr>
        <w:t>t</w:t>
      </w:r>
      <w:r w:rsidRPr="006507AD">
        <w:rPr>
          <w:i/>
          <w:iCs/>
          <w:sz w:val="22"/>
          <w:szCs w:val="22"/>
        </w:rPr>
        <w:t xml:space="preserve">o Application Of </w:t>
      </w:r>
      <w:r w:rsidR="00D670F7" w:rsidRPr="006507AD">
        <w:rPr>
          <w:i/>
          <w:iCs/>
          <w:sz w:val="22"/>
          <w:szCs w:val="22"/>
        </w:rPr>
        <w:t xml:space="preserve">Wi-Fiber Of Northern California, LLC For A Certificate </w:t>
      </w:r>
      <w:r w:rsidR="00ED7141">
        <w:rPr>
          <w:i/>
          <w:iCs/>
          <w:sz w:val="22"/>
          <w:szCs w:val="22"/>
        </w:rPr>
        <w:t>o</w:t>
      </w:r>
      <w:r w:rsidR="00D670F7" w:rsidRPr="006507AD">
        <w:rPr>
          <w:i/>
          <w:iCs/>
          <w:sz w:val="22"/>
          <w:szCs w:val="22"/>
        </w:rPr>
        <w:t xml:space="preserve">f Public Convenience And Necessity </w:t>
      </w:r>
      <w:r w:rsidR="00ED7141">
        <w:rPr>
          <w:i/>
          <w:iCs/>
          <w:sz w:val="22"/>
          <w:szCs w:val="22"/>
        </w:rPr>
        <w:t>t</w:t>
      </w:r>
      <w:r w:rsidR="00D670F7" w:rsidRPr="006507AD">
        <w:rPr>
          <w:i/>
          <w:iCs/>
          <w:sz w:val="22"/>
          <w:szCs w:val="22"/>
        </w:rPr>
        <w:t>o Provide Full Facilities-Based And Resold Competitive Local Exchange And Non-Dominant Interexchange Service</w:t>
      </w:r>
      <w:r w:rsidR="00D670F7" w:rsidRPr="006507AD">
        <w:rPr>
          <w:sz w:val="22"/>
          <w:szCs w:val="22"/>
        </w:rPr>
        <w:t xml:space="preserve"> (February 6, 2024).</w:t>
      </w:r>
    </w:p>
  </w:footnote>
  <w:footnote w:id="8">
    <w:p w14:paraId="7555C044" w14:textId="52414390" w:rsidR="00D670F7" w:rsidRPr="006507AD" w:rsidRDefault="00D670F7" w:rsidP="006507AD">
      <w:pPr>
        <w:pStyle w:val="FootnoteText"/>
        <w:spacing w:after="120"/>
        <w:rPr>
          <w:sz w:val="22"/>
          <w:szCs w:val="22"/>
        </w:rPr>
      </w:pPr>
      <w:r w:rsidRPr="006507AD">
        <w:rPr>
          <w:rStyle w:val="FootnoteReference"/>
          <w:sz w:val="22"/>
          <w:szCs w:val="22"/>
        </w:rPr>
        <w:footnoteRef/>
      </w:r>
      <w:r w:rsidRPr="006507AD">
        <w:rPr>
          <w:sz w:val="22"/>
          <w:szCs w:val="22"/>
        </w:rPr>
        <w:t xml:space="preserve"> </w:t>
      </w:r>
      <w:r w:rsidRPr="006507AD">
        <w:rPr>
          <w:i/>
          <w:iCs/>
          <w:sz w:val="22"/>
          <w:szCs w:val="22"/>
        </w:rPr>
        <w:t xml:space="preserve">Motion </w:t>
      </w:r>
      <w:r w:rsidR="00852364">
        <w:rPr>
          <w:i/>
          <w:iCs/>
          <w:sz w:val="22"/>
          <w:szCs w:val="22"/>
        </w:rPr>
        <w:t>o</w:t>
      </w:r>
      <w:r w:rsidRPr="006507AD">
        <w:rPr>
          <w:i/>
          <w:iCs/>
          <w:sz w:val="22"/>
          <w:szCs w:val="22"/>
        </w:rPr>
        <w:t>f Wi-Fiber Of Northern California, LLC For Leave To File Under Seal, Confidential Attachment A In The Response To Administrative Law Judge Ruling Requesting Supplemental Information</w:t>
      </w:r>
      <w:r w:rsidRPr="006507AD">
        <w:rPr>
          <w:sz w:val="22"/>
          <w:szCs w:val="22"/>
        </w:rPr>
        <w:t xml:space="preserve"> (February 12, 2024).</w:t>
      </w:r>
    </w:p>
  </w:footnote>
  <w:footnote w:id="9">
    <w:p w14:paraId="31F76257" w14:textId="77777777" w:rsidR="00A21194" w:rsidRPr="00D53521" w:rsidRDefault="00A21194" w:rsidP="00A21194">
      <w:pPr>
        <w:pStyle w:val="ALJFootnote"/>
        <w:rPr>
          <w:szCs w:val="22"/>
        </w:rPr>
      </w:pPr>
      <w:r w:rsidRPr="00D53521">
        <w:rPr>
          <w:rStyle w:val="FootnoteReference"/>
          <w:sz w:val="22"/>
          <w:szCs w:val="22"/>
        </w:rPr>
        <w:footnoteRef/>
      </w:r>
      <w:r w:rsidRPr="00D53521">
        <w:rPr>
          <w:szCs w:val="22"/>
        </w:rPr>
        <w:t xml:space="preserve"> Pub. Util. Code § 216.</w:t>
      </w:r>
    </w:p>
  </w:footnote>
  <w:footnote w:id="10">
    <w:p w14:paraId="7A846577" w14:textId="77777777" w:rsidR="00A21194" w:rsidRPr="00D53521" w:rsidRDefault="00A21194" w:rsidP="00A21194">
      <w:pPr>
        <w:pStyle w:val="ALJFootnote"/>
        <w:rPr>
          <w:szCs w:val="22"/>
        </w:rPr>
      </w:pPr>
      <w:r w:rsidRPr="00D53521">
        <w:rPr>
          <w:rStyle w:val="FootnoteReference"/>
          <w:sz w:val="22"/>
          <w:szCs w:val="22"/>
        </w:rPr>
        <w:footnoteRef/>
      </w:r>
      <w:r w:rsidRPr="00D53521">
        <w:rPr>
          <w:szCs w:val="22"/>
        </w:rPr>
        <w:t xml:space="preserve"> Pub. Util. Code § 234. </w:t>
      </w:r>
    </w:p>
  </w:footnote>
  <w:footnote w:id="11">
    <w:p w14:paraId="44357978" w14:textId="697DA478" w:rsidR="00A21194" w:rsidRPr="00D53521" w:rsidRDefault="00A21194" w:rsidP="00A21194">
      <w:pPr>
        <w:pStyle w:val="FootnoteText"/>
        <w:spacing w:after="120"/>
        <w:rPr>
          <w:rFonts w:ascii="Book Antiqua" w:hAnsi="Book Antiqua"/>
          <w:sz w:val="22"/>
          <w:szCs w:val="22"/>
          <w:lang w:val="en-ZW"/>
        </w:rPr>
      </w:pPr>
      <w:r w:rsidRPr="00D53521">
        <w:rPr>
          <w:rStyle w:val="FootnoteReference"/>
          <w:rFonts w:ascii="Book Antiqua" w:hAnsi="Book Antiqua"/>
          <w:sz w:val="22"/>
          <w:szCs w:val="22"/>
        </w:rPr>
        <w:footnoteRef/>
      </w:r>
      <w:r w:rsidRPr="00D53521">
        <w:rPr>
          <w:rFonts w:ascii="Book Antiqua" w:hAnsi="Book Antiqua"/>
          <w:sz w:val="22"/>
          <w:szCs w:val="22"/>
        </w:rPr>
        <w:t xml:space="preserve"> </w:t>
      </w:r>
      <w:r w:rsidR="00B66EBE" w:rsidRPr="00D53521">
        <w:rPr>
          <w:rFonts w:ascii="Book Antiqua" w:hAnsi="Book Antiqua"/>
          <w:i/>
          <w:iCs/>
          <w:sz w:val="22"/>
          <w:szCs w:val="22"/>
        </w:rPr>
        <w:t>See</w:t>
      </w:r>
      <w:r w:rsidR="00B66EBE" w:rsidRPr="00D53521">
        <w:rPr>
          <w:rFonts w:ascii="Book Antiqua" w:hAnsi="Book Antiqua"/>
          <w:sz w:val="22"/>
          <w:szCs w:val="22"/>
        </w:rPr>
        <w:t xml:space="preserve"> D.20-07-011, at 14-15, </w:t>
      </w:r>
      <w:r w:rsidR="00B66EBE" w:rsidRPr="00D53521">
        <w:rPr>
          <w:rFonts w:ascii="Book Antiqua" w:hAnsi="Book Antiqua"/>
          <w:i/>
          <w:iCs/>
          <w:sz w:val="22"/>
          <w:szCs w:val="22"/>
        </w:rPr>
        <w:t>See</w:t>
      </w:r>
      <w:r w:rsidR="00B66EBE" w:rsidRPr="00D53521">
        <w:rPr>
          <w:rFonts w:ascii="Book Antiqua" w:hAnsi="Book Antiqua"/>
          <w:sz w:val="22"/>
          <w:szCs w:val="22"/>
        </w:rPr>
        <w:t xml:space="preserve"> Cal. Const., Art. XII, §§ 1-6; Pub. Util. Code § 701.</w:t>
      </w:r>
    </w:p>
  </w:footnote>
  <w:footnote w:id="12">
    <w:p w14:paraId="5281D885" w14:textId="4CBBC00D" w:rsidR="00A21194" w:rsidRPr="00D53521" w:rsidRDefault="00A21194" w:rsidP="00D53521">
      <w:pPr>
        <w:pStyle w:val="FootnoteText"/>
        <w:spacing w:after="120"/>
        <w:rPr>
          <w:rFonts w:ascii="Book Antiqua" w:hAnsi="Book Antiqua"/>
          <w:sz w:val="22"/>
          <w:szCs w:val="22"/>
          <w:lang w:val="en-ZW"/>
        </w:rPr>
      </w:pPr>
      <w:r w:rsidRPr="00D53521">
        <w:rPr>
          <w:rStyle w:val="FootnoteReference"/>
          <w:rFonts w:ascii="Book Antiqua" w:hAnsi="Book Antiqua"/>
          <w:sz w:val="22"/>
          <w:szCs w:val="22"/>
        </w:rPr>
        <w:footnoteRef/>
      </w:r>
      <w:r w:rsidRPr="00D53521">
        <w:rPr>
          <w:rFonts w:ascii="Book Antiqua" w:hAnsi="Book Antiqua"/>
          <w:sz w:val="22"/>
          <w:szCs w:val="22"/>
        </w:rPr>
        <w:t xml:space="preserve"> </w:t>
      </w:r>
      <w:r w:rsidRPr="00D53521">
        <w:rPr>
          <w:rFonts w:ascii="Book Antiqua" w:hAnsi="Book Antiqua"/>
          <w:sz w:val="22"/>
          <w:szCs w:val="22"/>
          <w:lang w:val="en-ZW"/>
        </w:rPr>
        <w:t xml:space="preserve">Pub. Util. Code §§ </w:t>
      </w:r>
      <w:r w:rsidR="00131F7D" w:rsidRPr="00D53521">
        <w:rPr>
          <w:rFonts w:ascii="Book Antiqua" w:hAnsi="Book Antiqua"/>
          <w:sz w:val="22"/>
          <w:szCs w:val="22"/>
          <w:lang w:val="en-ZW"/>
        </w:rPr>
        <w:t xml:space="preserve">216, </w:t>
      </w:r>
      <w:r w:rsidRPr="00D53521">
        <w:rPr>
          <w:rFonts w:ascii="Book Antiqua" w:hAnsi="Book Antiqua"/>
          <w:sz w:val="22"/>
          <w:szCs w:val="22"/>
          <w:lang w:val="en-ZW"/>
        </w:rPr>
        <w:t>233, 234; D.2</w:t>
      </w:r>
      <w:r w:rsidR="00131F7D" w:rsidRPr="00D53521">
        <w:rPr>
          <w:rFonts w:ascii="Book Antiqua" w:hAnsi="Book Antiqua"/>
          <w:sz w:val="22"/>
          <w:szCs w:val="22"/>
          <w:lang w:val="en-ZW"/>
        </w:rPr>
        <w:t>2</w:t>
      </w:r>
      <w:r w:rsidRPr="00D53521">
        <w:rPr>
          <w:rFonts w:ascii="Book Antiqua" w:hAnsi="Book Antiqua"/>
          <w:sz w:val="22"/>
          <w:szCs w:val="22"/>
          <w:lang w:val="en-ZW"/>
        </w:rPr>
        <w:t>-</w:t>
      </w:r>
      <w:r w:rsidR="00131F7D" w:rsidRPr="00D53521">
        <w:rPr>
          <w:rFonts w:ascii="Book Antiqua" w:hAnsi="Book Antiqua"/>
          <w:sz w:val="22"/>
          <w:szCs w:val="22"/>
          <w:lang w:val="en-ZW"/>
        </w:rPr>
        <w:t>10-021</w:t>
      </w:r>
      <w:r w:rsidRPr="00D53521">
        <w:rPr>
          <w:rFonts w:ascii="Book Antiqua" w:hAnsi="Book Antiqua"/>
          <w:sz w:val="22"/>
          <w:szCs w:val="22"/>
          <w:lang w:val="en-ZW"/>
        </w:rPr>
        <w:t xml:space="preserve"> at </w:t>
      </w:r>
      <w:r w:rsidR="00131F7D" w:rsidRPr="00D53521">
        <w:rPr>
          <w:rFonts w:ascii="Book Antiqua" w:hAnsi="Book Antiqua"/>
          <w:sz w:val="22"/>
          <w:szCs w:val="22"/>
          <w:lang w:val="en-ZW"/>
        </w:rPr>
        <w:t>6</w:t>
      </w:r>
      <w:r w:rsidRPr="00D53521">
        <w:rPr>
          <w:rFonts w:ascii="Book Antiqua" w:hAnsi="Book Antiqua"/>
          <w:sz w:val="22"/>
          <w:szCs w:val="22"/>
          <w:lang w:val="en-ZW"/>
        </w:rPr>
        <w:t>8.</w:t>
      </w:r>
    </w:p>
  </w:footnote>
  <w:footnote w:id="13">
    <w:p w14:paraId="5A5C3DAE" w14:textId="77777777" w:rsidR="00A21194" w:rsidRPr="00D53521" w:rsidRDefault="00A21194" w:rsidP="00D53521">
      <w:pPr>
        <w:pStyle w:val="FootnoteText"/>
        <w:spacing w:after="120"/>
        <w:rPr>
          <w:sz w:val="22"/>
          <w:szCs w:val="22"/>
          <w:lang w:val="en-ZW"/>
        </w:rPr>
      </w:pPr>
      <w:r w:rsidRPr="00D53521">
        <w:rPr>
          <w:rStyle w:val="FootnoteReference"/>
          <w:rFonts w:ascii="Book Antiqua" w:hAnsi="Book Antiqua"/>
          <w:sz w:val="22"/>
          <w:szCs w:val="22"/>
        </w:rPr>
        <w:footnoteRef/>
      </w:r>
      <w:r w:rsidRPr="00D53521">
        <w:rPr>
          <w:rFonts w:ascii="Book Antiqua" w:hAnsi="Book Antiqua"/>
          <w:sz w:val="22"/>
          <w:szCs w:val="22"/>
        </w:rPr>
        <w:t xml:space="preserve"> Pub. Util. Code </w:t>
      </w:r>
      <w:r w:rsidRPr="00D53521">
        <w:rPr>
          <w:rFonts w:ascii="Book Antiqua" w:hAnsi="Book Antiqua"/>
          <w:sz w:val="22"/>
          <w:szCs w:val="22"/>
          <w:lang w:val="en-ZW"/>
        </w:rPr>
        <w:t>§</w:t>
      </w:r>
      <w:r w:rsidRPr="00D53521">
        <w:rPr>
          <w:rFonts w:ascii="Book Antiqua" w:hAnsi="Book Antiqua"/>
          <w:sz w:val="22"/>
          <w:szCs w:val="22"/>
        </w:rPr>
        <w:t> 216(a).</w:t>
      </w:r>
    </w:p>
  </w:footnote>
  <w:footnote w:id="14">
    <w:p w14:paraId="1FB73479" w14:textId="77777777" w:rsidR="00A21194" w:rsidRPr="00D53521" w:rsidRDefault="00A21194" w:rsidP="00D53521">
      <w:pPr>
        <w:pStyle w:val="FootnoteText"/>
        <w:spacing w:after="120"/>
        <w:rPr>
          <w:sz w:val="22"/>
          <w:szCs w:val="22"/>
          <w:lang w:val="en-ZW"/>
        </w:rPr>
      </w:pPr>
      <w:r w:rsidRPr="00D53521">
        <w:rPr>
          <w:rStyle w:val="FootnoteReference"/>
          <w:sz w:val="22"/>
          <w:szCs w:val="22"/>
        </w:rPr>
        <w:footnoteRef/>
      </w:r>
      <w:r w:rsidRPr="00D53521">
        <w:rPr>
          <w:sz w:val="22"/>
          <w:szCs w:val="22"/>
        </w:rPr>
        <w:t xml:space="preserve"> </w:t>
      </w:r>
      <w:r w:rsidRPr="00D53521">
        <w:rPr>
          <w:sz w:val="22"/>
          <w:szCs w:val="22"/>
          <w:lang w:val="en-ZW"/>
        </w:rPr>
        <w:t xml:space="preserve">Telephone corporations are required </w:t>
      </w:r>
      <w:r w:rsidRPr="00D53521">
        <w:rPr>
          <w:rFonts w:ascii="Book Antiqua" w:hAnsi="Book Antiqua"/>
          <w:sz w:val="22"/>
          <w:szCs w:val="22"/>
        </w:rPr>
        <w:t>to file annual affiliate transaction reports, and pay surcharges and user fees.</w:t>
      </w:r>
    </w:p>
  </w:footnote>
  <w:footnote w:id="15">
    <w:p w14:paraId="5264CDE3" w14:textId="77777777" w:rsidR="00A21194" w:rsidRPr="00D53521" w:rsidRDefault="00A21194" w:rsidP="00D53521">
      <w:pPr>
        <w:pStyle w:val="FootnoteText"/>
        <w:spacing w:after="120"/>
        <w:rPr>
          <w:sz w:val="22"/>
          <w:szCs w:val="22"/>
          <w:lang w:val="en-ZW"/>
        </w:rPr>
      </w:pPr>
      <w:r w:rsidRPr="00D53521">
        <w:rPr>
          <w:rStyle w:val="FootnoteReference"/>
          <w:sz w:val="22"/>
          <w:szCs w:val="22"/>
        </w:rPr>
        <w:footnoteRef/>
      </w:r>
      <w:r w:rsidRPr="00D53521">
        <w:rPr>
          <w:sz w:val="22"/>
          <w:szCs w:val="22"/>
        </w:rPr>
        <w:t xml:space="preserve"> </w:t>
      </w:r>
      <w:r w:rsidRPr="00D53521">
        <w:rPr>
          <w:rFonts w:ascii="Book Antiqua" w:hAnsi="Book Antiqua"/>
          <w:sz w:val="22"/>
          <w:szCs w:val="22"/>
        </w:rPr>
        <w:t xml:space="preserve">Pub. Util. Code </w:t>
      </w:r>
      <w:r w:rsidRPr="00D53521">
        <w:rPr>
          <w:rFonts w:ascii="Book Antiqua" w:hAnsi="Book Antiqua"/>
          <w:sz w:val="22"/>
          <w:szCs w:val="22"/>
          <w:lang w:val="en-ZW"/>
        </w:rPr>
        <w:t>§</w:t>
      </w:r>
      <w:r w:rsidRPr="00D53521">
        <w:rPr>
          <w:rFonts w:ascii="Book Antiqua" w:hAnsi="Book Antiqua"/>
          <w:sz w:val="22"/>
          <w:szCs w:val="22"/>
        </w:rPr>
        <w:t xml:space="preserve"> 1001.</w:t>
      </w:r>
    </w:p>
  </w:footnote>
  <w:footnote w:id="16">
    <w:p w14:paraId="7736FA24" w14:textId="6BBA8156" w:rsidR="00510C3D" w:rsidRPr="00D53521" w:rsidRDefault="00510C3D" w:rsidP="00D53521">
      <w:pPr>
        <w:pStyle w:val="FootnoteText"/>
        <w:spacing w:after="120"/>
        <w:rPr>
          <w:sz w:val="22"/>
          <w:szCs w:val="22"/>
          <w:lang w:val="en-ZW"/>
        </w:rPr>
      </w:pPr>
      <w:r w:rsidRPr="00D53521">
        <w:rPr>
          <w:rStyle w:val="FootnoteReference"/>
          <w:sz w:val="22"/>
          <w:szCs w:val="22"/>
        </w:rPr>
        <w:footnoteRef/>
      </w:r>
      <w:r w:rsidRPr="00D53521">
        <w:rPr>
          <w:sz w:val="22"/>
          <w:szCs w:val="22"/>
        </w:rPr>
        <w:t xml:space="preserve"> </w:t>
      </w:r>
      <w:r w:rsidR="00131F7D" w:rsidRPr="00D53521">
        <w:rPr>
          <w:sz w:val="22"/>
          <w:szCs w:val="22"/>
          <w:lang w:val="en-ZW"/>
        </w:rPr>
        <w:t>Pub. Util. Code §§ 216, 233, 234; D.22-10-021 at 68,</w:t>
      </w:r>
      <w:r w:rsidR="00131F7D" w:rsidRPr="00D53521">
        <w:rPr>
          <w:i/>
          <w:iCs/>
          <w:sz w:val="22"/>
          <w:szCs w:val="22"/>
          <w:lang w:val="en-ZW"/>
        </w:rPr>
        <w:t xml:space="preserve"> citing</w:t>
      </w:r>
      <w:r w:rsidR="00131F7D" w:rsidRPr="00D53521">
        <w:rPr>
          <w:sz w:val="22"/>
          <w:szCs w:val="22"/>
          <w:lang w:val="en-ZW"/>
        </w:rPr>
        <w:t xml:space="preserve"> </w:t>
      </w:r>
      <w:r w:rsidR="005837A7">
        <w:rPr>
          <w:sz w:val="22"/>
          <w:szCs w:val="22"/>
          <w:lang w:val="en-ZW"/>
        </w:rPr>
        <w:t>Rulemaking (</w:t>
      </w:r>
      <w:r w:rsidR="00131F7D" w:rsidRPr="00D53521">
        <w:rPr>
          <w:sz w:val="22"/>
          <w:szCs w:val="22"/>
          <w:lang w:val="en-ZW"/>
        </w:rPr>
        <w:t>R.</w:t>
      </w:r>
      <w:r w:rsidR="005837A7">
        <w:rPr>
          <w:sz w:val="22"/>
          <w:szCs w:val="22"/>
          <w:lang w:val="en-ZW"/>
        </w:rPr>
        <w:t xml:space="preserve">) </w:t>
      </w:r>
      <w:r w:rsidR="00131F7D" w:rsidRPr="00D53521">
        <w:rPr>
          <w:sz w:val="22"/>
          <w:szCs w:val="22"/>
          <w:lang w:val="en-ZW"/>
        </w:rPr>
        <w:t>22-08-008.</w:t>
      </w:r>
    </w:p>
  </w:footnote>
  <w:footnote w:id="17">
    <w:p w14:paraId="546205ED" w14:textId="77777777" w:rsidR="00D2757A" w:rsidRPr="00D7224A" w:rsidRDefault="00D2757A" w:rsidP="00D7224A">
      <w:pPr>
        <w:pStyle w:val="FootnoteText"/>
        <w:spacing w:after="120"/>
        <w:rPr>
          <w:rFonts w:ascii="Book Antiqua" w:hAnsi="Book Antiqua"/>
          <w:sz w:val="22"/>
          <w:szCs w:val="22"/>
        </w:rPr>
      </w:pPr>
      <w:r w:rsidRPr="00D7224A">
        <w:rPr>
          <w:rStyle w:val="FootnoteReferencebyTim"/>
          <w:rFonts w:ascii="Book Antiqua" w:hAnsi="Book Antiqua"/>
        </w:rPr>
        <w:footnoteRef/>
      </w:r>
      <w:r w:rsidRPr="00D7224A">
        <w:rPr>
          <w:rFonts w:ascii="Book Antiqua" w:hAnsi="Book Antiqua"/>
          <w:sz w:val="22"/>
          <w:szCs w:val="22"/>
        </w:rPr>
        <w:t xml:space="preserve">  Public Resources Code</w:t>
      </w:r>
      <w:r w:rsidR="003E48C0" w:rsidRPr="00D7224A">
        <w:rPr>
          <w:rFonts w:ascii="Book Antiqua" w:hAnsi="Book Antiqua"/>
          <w:sz w:val="22"/>
          <w:szCs w:val="22"/>
        </w:rPr>
        <w:t> </w:t>
      </w:r>
      <w:r w:rsidRPr="00D7224A">
        <w:rPr>
          <w:rFonts w:ascii="Book Antiqua" w:hAnsi="Book Antiqua"/>
          <w:sz w:val="22"/>
          <w:szCs w:val="22"/>
        </w:rPr>
        <w:t>§</w:t>
      </w:r>
      <w:r w:rsidR="003E48C0" w:rsidRPr="00D7224A">
        <w:rPr>
          <w:rFonts w:ascii="Book Antiqua" w:hAnsi="Book Antiqua"/>
          <w:sz w:val="22"/>
          <w:szCs w:val="22"/>
        </w:rPr>
        <w:t> </w:t>
      </w:r>
      <w:r w:rsidRPr="00D7224A">
        <w:rPr>
          <w:rFonts w:ascii="Book Antiqua" w:hAnsi="Book Antiqua"/>
          <w:sz w:val="22"/>
          <w:szCs w:val="22"/>
        </w:rPr>
        <w:t xml:space="preserve">21000 </w:t>
      </w:r>
      <w:r w:rsidRPr="00D7224A">
        <w:rPr>
          <w:rFonts w:ascii="Book Antiqua" w:hAnsi="Book Antiqua"/>
          <w:i/>
          <w:sz w:val="22"/>
          <w:szCs w:val="22"/>
        </w:rPr>
        <w:t>et seq</w:t>
      </w:r>
      <w:r w:rsidRPr="00D7224A">
        <w:rPr>
          <w:rFonts w:ascii="Book Antiqua" w:hAnsi="Book Antiqua"/>
          <w:sz w:val="22"/>
          <w:szCs w:val="22"/>
        </w:rPr>
        <w:t xml:space="preserve">.  </w:t>
      </w:r>
    </w:p>
  </w:footnote>
  <w:footnote w:id="18">
    <w:p w14:paraId="27AD409E" w14:textId="03357D7D" w:rsidR="002B55EF" w:rsidRPr="00D7224A" w:rsidRDefault="002B55EF" w:rsidP="00D7224A">
      <w:pPr>
        <w:pStyle w:val="FootnoteText"/>
        <w:spacing w:after="120"/>
        <w:rPr>
          <w:sz w:val="22"/>
          <w:szCs w:val="22"/>
        </w:rPr>
      </w:pPr>
      <w:r w:rsidRPr="00D7224A">
        <w:rPr>
          <w:rStyle w:val="FootnoteReference"/>
          <w:sz w:val="22"/>
          <w:szCs w:val="22"/>
        </w:rPr>
        <w:footnoteRef/>
      </w:r>
      <w:r w:rsidRPr="00D7224A">
        <w:rPr>
          <w:sz w:val="22"/>
          <w:szCs w:val="22"/>
        </w:rPr>
        <w:t xml:space="preserve"> Application</w:t>
      </w:r>
      <w:r w:rsidR="00DF3542" w:rsidRPr="00D7224A">
        <w:rPr>
          <w:sz w:val="22"/>
          <w:szCs w:val="22"/>
        </w:rPr>
        <w:t xml:space="preserve"> at</w:t>
      </w:r>
      <w:r w:rsidRPr="00D7224A">
        <w:rPr>
          <w:sz w:val="22"/>
          <w:szCs w:val="22"/>
        </w:rPr>
        <w:t xml:space="preserve"> 5 and Exhibit D.</w:t>
      </w:r>
    </w:p>
  </w:footnote>
  <w:footnote w:id="19">
    <w:p w14:paraId="6D3CBA35" w14:textId="77777777" w:rsidR="007127FE" w:rsidRPr="00D7224A" w:rsidRDefault="007127FE" w:rsidP="00D7224A">
      <w:pPr>
        <w:pStyle w:val="FootnoteText"/>
        <w:spacing w:after="120"/>
        <w:rPr>
          <w:sz w:val="22"/>
          <w:szCs w:val="22"/>
        </w:rPr>
      </w:pPr>
      <w:r w:rsidRPr="00D7224A">
        <w:rPr>
          <w:rStyle w:val="FootnoteReference"/>
          <w:sz w:val="22"/>
          <w:szCs w:val="22"/>
        </w:rPr>
        <w:footnoteRef/>
      </w:r>
      <w:r w:rsidRPr="00D7224A">
        <w:rPr>
          <w:sz w:val="22"/>
          <w:szCs w:val="22"/>
        </w:rPr>
        <w:t xml:space="preserve"> The Commission considers both Categorical (Classes 1, 2, 3, 4, and 32 listed herein) and Statutory Exemptions (Public Resources (Pub. Res.) Code Section 21080.51 listed herein).  Categorical Exemptions apply to classes of projects that generally do not have potential substantial impacts on the environment.  Statutory Exemptions are projects specifically excluded from CEQA consideration as detailed by California law.</w:t>
      </w:r>
    </w:p>
  </w:footnote>
  <w:footnote w:id="20">
    <w:p w14:paraId="24E4855C" w14:textId="77AFE49B" w:rsidR="00407B7C" w:rsidRDefault="00407B7C">
      <w:pPr>
        <w:pStyle w:val="FootnoteText"/>
      </w:pPr>
      <w:r w:rsidRPr="007E059A">
        <w:rPr>
          <w:rStyle w:val="FootnoteReference"/>
        </w:rPr>
        <w:footnoteRef/>
      </w:r>
      <w:r w:rsidRPr="007E059A">
        <w:t xml:space="preserve"> </w:t>
      </w:r>
      <w:r w:rsidR="00305BA4" w:rsidRPr="007E059A">
        <w:t xml:space="preserve">Application at 5. </w:t>
      </w:r>
    </w:p>
  </w:footnote>
  <w:footnote w:id="21">
    <w:p w14:paraId="7FD175E4" w14:textId="77777777" w:rsidR="002C3672" w:rsidRPr="00CC4A6F" w:rsidRDefault="002C3672" w:rsidP="00CC4A6F">
      <w:pPr>
        <w:pStyle w:val="FootnoteText"/>
        <w:spacing w:after="120"/>
        <w:rPr>
          <w:rFonts w:ascii="Book Antiqua" w:hAnsi="Book Antiqua"/>
          <w:sz w:val="22"/>
          <w:szCs w:val="22"/>
        </w:rPr>
      </w:pPr>
      <w:r w:rsidRPr="00CC4A6F">
        <w:rPr>
          <w:rStyle w:val="FootnoteReference"/>
          <w:rFonts w:ascii="Book Antiqua" w:hAnsi="Book Antiqua"/>
          <w:sz w:val="22"/>
          <w:szCs w:val="22"/>
        </w:rPr>
        <w:footnoteRef/>
      </w:r>
      <w:r w:rsidRPr="00CC4A6F">
        <w:rPr>
          <w:rFonts w:ascii="Book Antiqua" w:hAnsi="Book Antiqua"/>
          <w:sz w:val="22"/>
          <w:szCs w:val="22"/>
        </w:rPr>
        <w:t xml:space="preserve">  The financial requirement for Competitive Local Exchange Carriers (CLEC) is contained in D.13-05-035 and D.95</w:t>
      </w:r>
      <w:r w:rsidRPr="00CC4A6F">
        <w:rPr>
          <w:rFonts w:ascii="Book Antiqua" w:hAnsi="Book Antiqua"/>
          <w:sz w:val="22"/>
          <w:szCs w:val="22"/>
        </w:rPr>
        <w:noBreakHyphen/>
        <w:t>12</w:t>
      </w:r>
      <w:r w:rsidRPr="00CC4A6F">
        <w:rPr>
          <w:rFonts w:ascii="Book Antiqua" w:hAnsi="Book Antiqua"/>
          <w:sz w:val="22"/>
          <w:szCs w:val="22"/>
        </w:rPr>
        <w:noBreakHyphen/>
        <w:t>056, Appendix C. The financial requirement for Non</w:t>
      </w:r>
      <w:r w:rsidRPr="00CC4A6F">
        <w:rPr>
          <w:rFonts w:ascii="Book Antiqua" w:hAnsi="Book Antiqua"/>
          <w:sz w:val="22"/>
          <w:szCs w:val="22"/>
        </w:rPr>
        <w:noBreakHyphen/>
        <w:t>Dominant Interexchange Carriers (NDIEC) is contained in D.14-11-004.</w:t>
      </w:r>
    </w:p>
  </w:footnote>
  <w:footnote w:id="22">
    <w:p w14:paraId="21A4A211" w14:textId="3856C523" w:rsidR="002C3672" w:rsidRPr="00CC4A6F" w:rsidRDefault="002C3672" w:rsidP="00CC4A6F">
      <w:pPr>
        <w:pStyle w:val="FootnoteText"/>
        <w:spacing w:after="120"/>
        <w:rPr>
          <w:sz w:val="22"/>
          <w:szCs w:val="22"/>
        </w:rPr>
      </w:pPr>
      <w:r w:rsidRPr="00CC4A6F">
        <w:rPr>
          <w:rStyle w:val="FootnoteReference"/>
          <w:sz w:val="22"/>
          <w:szCs w:val="22"/>
        </w:rPr>
        <w:footnoteRef/>
      </w:r>
      <w:r w:rsidRPr="00CC4A6F">
        <w:rPr>
          <w:sz w:val="22"/>
          <w:szCs w:val="22"/>
        </w:rPr>
        <w:t xml:space="preserve"> August 16, 2023 Application, confidential Exhibit G.1 (Bank Statements)</w:t>
      </w:r>
      <w:r w:rsidR="00C636E1" w:rsidRPr="00CC4A6F">
        <w:rPr>
          <w:sz w:val="22"/>
          <w:szCs w:val="22"/>
        </w:rPr>
        <w:t xml:space="preserve"> and </w:t>
      </w:r>
      <w:r w:rsidRPr="00CC4A6F">
        <w:rPr>
          <w:sz w:val="22"/>
          <w:szCs w:val="22"/>
        </w:rPr>
        <w:t xml:space="preserve">October 13, 2023 Amended Application </w:t>
      </w:r>
      <w:r w:rsidR="00C801AA" w:rsidRPr="00CC4A6F">
        <w:rPr>
          <w:sz w:val="22"/>
          <w:szCs w:val="22"/>
        </w:rPr>
        <w:t>confidential</w:t>
      </w:r>
      <w:r w:rsidRPr="00CC4A6F">
        <w:rPr>
          <w:sz w:val="22"/>
          <w:szCs w:val="22"/>
        </w:rPr>
        <w:t xml:space="preserve"> Exhibit 1 (Bank Statements)</w:t>
      </w:r>
      <w:r w:rsidR="00C636E1" w:rsidRPr="00CC4A6F">
        <w:rPr>
          <w:sz w:val="22"/>
          <w:szCs w:val="22"/>
        </w:rPr>
        <w:t>.</w:t>
      </w:r>
    </w:p>
  </w:footnote>
  <w:footnote w:id="23">
    <w:p w14:paraId="43EA31EE" w14:textId="77777777" w:rsidR="002C3672" w:rsidRPr="004C3499" w:rsidRDefault="002C3672" w:rsidP="004C3499">
      <w:pPr>
        <w:pStyle w:val="FootnoteText"/>
        <w:spacing w:after="120"/>
        <w:rPr>
          <w:rFonts w:ascii="Book Antiqua" w:hAnsi="Book Antiqua"/>
          <w:sz w:val="22"/>
          <w:szCs w:val="22"/>
        </w:rPr>
      </w:pPr>
      <w:r w:rsidRPr="004C3499">
        <w:rPr>
          <w:rStyle w:val="FootnoteReference"/>
          <w:rFonts w:ascii="Book Antiqua" w:hAnsi="Book Antiqua"/>
          <w:sz w:val="22"/>
          <w:szCs w:val="22"/>
        </w:rPr>
        <w:footnoteRef/>
      </w:r>
      <w:r w:rsidRPr="004C3499">
        <w:rPr>
          <w:rFonts w:ascii="Book Antiqua" w:hAnsi="Book Antiqua"/>
          <w:sz w:val="22"/>
          <w:szCs w:val="22"/>
        </w:rPr>
        <w:t xml:space="preserve">  The financial requirement for Competitive Local Exchange Carriers (CLEC) is contained in D.13-05-035 and D.95</w:t>
      </w:r>
      <w:r w:rsidRPr="004C3499">
        <w:rPr>
          <w:rFonts w:ascii="Book Antiqua" w:hAnsi="Book Antiqua"/>
          <w:sz w:val="22"/>
          <w:szCs w:val="22"/>
        </w:rPr>
        <w:noBreakHyphen/>
        <w:t>12</w:t>
      </w:r>
      <w:r w:rsidRPr="004C3499">
        <w:rPr>
          <w:rFonts w:ascii="Book Antiqua" w:hAnsi="Book Antiqua"/>
          <w:sz w:val="22"/>
          <w:szCs w:val="22"/>
        </w:rPr>
        <w:noBreakHyphen/>
        <w:t>056, Appendix C. The financial requirement for Non</w:t>
      </w:r>
      <w:r w:rsidRPr="004C3499">
        <w:rPr>
          <w:rFonts w:ascii="Book Antiqua" w:hAnsi="Book Antiqua"/>
          <w:sz w:val="22"/>
          <w:szCs w:val="22"/>
        </w:rPr>
        <w:noBreakHyphen/>
        <w:t>Dominant Interexchange Carriers (NDIEC) is contained in D.14-11-004.</w:t>
      </w:r>
    </w:p>
  </w:footnote>
  <w:footnote w:id="24">
    <w:p w14:paraId="5B3421D7" w14:textId="1790960F" w:rsidR="004F57AB" w:rsidRPr="004C3499" w:rsidRDefault="004F57AB" w:rsidP="004C3499">
      <w:pPr>
        <w:pStyle w:val="FootnoteText"/>
        <w:spacing w:after="120"/>
        <w:rPr>
          <w:sz w:val="22"/>
          <w:szCs w:val="22"/>
        </w:rPr>
      </w:pPr>
      <w:r w:rsidRPr="004C3499">
        <w:rPr>
          <w:rStyle w:val="FootnoteReference"/>
          <w:sz w:val="22"/>
          <w:szCs w:val="22"/>
        </w:rPr>
        <w:footnoteRef/>
      </w:r>
      <w:r w:rsidRPr="004C3499">
        <w:rPr>
          <w:sz w:val="22"/>
          <w:szCs w:val="22"/>
        </w:rPr>
        <w:t xml:space="preserve"> </w:t>
      </w:r>
      <w:r w:rsidR="00CF02D3" w:rsidRPr="004C3499">
        <w:rPr>
          <w:sz w:val="22"/>
          <w:szCs w:val="22"/>
        </w:rPr>
        <w:t>Wi-Fiber PHC Statement</w:t>
      </w:r>
      <w:r w:rsidR="00305BA4" w:rsidRPr="004C3499">
        <w:rPr>
          <w:sz w:val="22"/>
          <w:szCs w:val="22"/>
        </w:rPr>
        <w:t xml:space="preserve"> at</w:t>
      </w:r>
      <w:r w:rsidRPr="004C3499">
        <w:rPr>
          <w:sz w:val="22"/>
          <w:szCs w:val="22"/>
        </w:rPr>
        <w:t>.2.</w:t>
      </w:r>
    </w:p>
  </w:footnote>
  <w:footnote w:id="25">
    <w:p w14:paraId="464FC5E7" w14:textId="39FC8063" w:rsidR="00D2757A" w:rsidRPr="004C3499" w:rsidRDefault="00D2757A" w:rsidP="004C3499">
      <w:pPr>
        <w:pStyle w:val="FootnoteText"/>
        <w:spacing w:after="120"/>
        <w:rPr>
          <w:rFonts w:ascii="Book Antiqua" w:hAnsi="Book Antiqua"/>
          <w:sz w:val="22"/>
          <w:szCs w:val="22"/>
        </w:rPr>
      </w:pPr>
      <w:r w:rsidRPr="004C3499">
        <w:rPr>
          <w:rStyle w:val="FootnoteReference"/>
          <w:rFonts w:ascii="Book Antiqua" w:hAnsi="Book Antiqua"/>
          <w:sz w:val="22"/>
          <w:szCs w:val="22"/>
        </w:rPr>
        <w:footnoteRef/>
      </w:r>
      <w:r w:rsidRPr="004C3499">
        <w:rPr>
          <w:rFonts w:ascii="Book Antiqua" w:hAnsi="Book Antiqua"/>
          <w:sz w:val="22"/>
          <w:szCs w:val="22"/>
        </w:rPr>
        <w:t xml:space="preserve">  </w:t>
      </w:r>
      <w:r w:rsidR="00C1540F" w:rsidRPr="004C3499">
        <w:rPr>
          <w:rFonts w:ascii="Book Antiqua" w:hAnsi="Book Antiqua"/>
          <w:sz w:val="22"/>
          <w:szCs w:val="22"/>
        </w:rPr>
        <w:t xml:space="preserve">D.13-05-035; </w:t>
      </w:r>
      <w:r w:rsidRPr="004C3499">
        <w:rPr>
          <w:rFonts w:ascii="Book Antiqua" w:hAnsi="Book Antiqua"/>
          <w:sz w:val="22"/>
          <w:szCs w:val="22"/>
        </w:rPr>
        <w:t>D.95</w:t>
      </w:r>
      <w:r w:rsidR="00425E29" w:rsidRPr="004C3499">
        <w:rPr>
          <w:rFonts w:ascii="Book Antiqua" w:hAnsi="Book Antiqua"/>
          <w:sz w:val="22"/>
          <w:szCs w:val="22"/>
        </w:rPr>
        <w:noBreakHyphen/>
      </w:r>
      <w:r w:rsidRPr="004C3499">
        <w:rPr>
          <w:rFonts w:ascii="Book Antiqua" w:hAnsi="Book Antiqua"/>
          <w:sz w:val="22"/>
          <w:szCs w:val="22"/>
        </w:rPr>
        <w:t>12</w:t>
      </w:r>
      <w:r w:rsidR="00425E29" w:rsidRPr="004C3499">
        <w:rPr>
          <w:rFonts w:ascii="Book Antiqua" w:hAnsi="Book Antiqua"/>
          <w:sz w:val="22"/>
          <w:szCs w:val="22"/>
        </w:rPr>
        <w:noBreakHyphen/>
      </w:r>
      <w:r w:rsidRPr="004C3499">
        <w:rPr>
          <w:rFonts w:ascii="Book Antiqua" w:hAnsi="Book Antiqua"/>
          <w:sz w:val="22"/>
          <w:szCs w:val="22"/>
        </w:rPr>
        <w:t>056 at</w:t>
      </w:r>
      <w:r w:rsidR="00425E29" w:rsidRPr="004C3499">
        <w:rPr>
          <w:rFonts w:ascii="Book Antiqua" w:hAnsi="Book Antiqua"/>
          <w:sz w:val="22"/>
          <w:szCs w:val="22"/>
        </w:rPr>
        <w:t> </w:t>
      </w:r>
      <w:r w:rsidRPr="004C3499">
        <w:rPr>
          <w:rFonts w:ascii="Book Antiqua" w:hAnsi="Book Antiqua"/>
          <w:sz w:val="22"/>
          <w:szCs w:val="22"/>
        </w:rPr>
        <w:t>Appendix</w:t>
      </w:r>
      <w:r w:rsidR="00425E29" w:rsidRPr="004C3499">
        <w:rPr>
          <w:rFonts w:ascii="Book Antiqua" w:hAnsi="Book Antiqua"/>
          <w:sz w:val="22"/>
          <w:szCs w:val="22"/>
        </w:rPr>
        <w:t> </w:t>
      </w:r>
      <w:r w:rsidRPr="004C3499">
        <w:rPr>
          <w:rFonts w:ascii="Book Antiqua" w:hAnsi="Book Antiqua"/>
          <w:sz w:val="22"/>
          <w:szCs w:val="22"/>
        </w:rPr>
        <w:t>C, Rule</w:t>
      </w:r>
      <w:r w:rsidR="00425E29" w:rsidRPr="004C3499">
        <w:rPr>
          <w:rFonts w:ascii="Book Antiqua" w:hAnsi="Book Antiqua"/>
          <w:sz w:val="22"/>
          <w:szCs w:val="22"/>
        </w:rPr>
        <w:t> </w:t>
      </w:r>
      <w:r w:rsidRPr="004C3499">
        <w:rPr>
          <w:rFonts w:ascii="Book Antiqua" w:hAnsi="Book Antiqua"/>
          <w:sz w:val="22"/>
          <w:szCs w:val="22"/>
        </w:rPr>
        <w:t>4.A.</w:t>
      </w:r>
    </w:p>
  </w:footnote>
  <w:footnote w:id="26">
    <w:p w14:paraId="7D67F80B" w14:textId="0DF74EE7" w:rsidR="00D2757A" w:rsidRPr="00FF6028" w:rsidRDefault="00D2757A" w:rsidP="009E135A">
      <w:pPr>
        <w:pStyle w:val="FootnoteText"/>
        <w:spacing w:after="120"/>
        <w:rPr>
          <w:rFonts w:ascii="Book Antiqua" w:hAnsi="Book Antiqua"/>
          <w:sz w:val="22"/>
          <w:szCs w:val="22"/>
        </w:rPr>
      </w:pPr>
      <w:r w:rsidRPr="00FF6028">
        <w:rPr>
          <w:rStyle w:val="FootnoteReference"/>
          <w:rFonts w:ascii="Book Antiqua" w:hAnsi="Book Antiqua"/>
          <w:sz w:val="22"/>
          <w:szCs w:val="22"/>
        </w:rPr>
        <w:footnoteRef/>
      </w:r>
      <w:r w:rsidR="00FF6028" w:rsidRPr="00FF6028">
        <w:rPr>
          <w:rFonts w:ascii="Book Antiqua" w:hAnsi="Book Antiqua"/>
          <w:sz w:val="22"/>
          <w:szCs w:val="22"/>
        </w:rPr>
        <w:t xml:space="preserve"> </w:t>
      </w:r>
      <w:r w:rsidRPr="00FF6028">
        <w:rPr>
          <w:rFonts w:ascii="Book Antiqua" w:hAnsi="Book Antiqua"/>
          <w:sz w:val="22"/>
          <w:szCs w:val="22"/>
        </w:rPr>
        <w:t xml:space="preserve"> These certifications are required by D.13</w:t>
      </w:r>
      <w:r w:rsidR="00FF6028" w:rsidRPr="00FF6028">
        <w:rPr>
          <w:rFonts w:ascii="Book Antiqua" w:hAnsi="Book Antiqua"/>
          <w:sz w:val="22"/>
          <w:szCs w:val="22"/>
        </w:rPr>
        <w:noBreakHyphen/>
      </w:r>
      <w:r w:rsidRPr="00FF6028">
        <w:rPr>
          <w:rFonts w:ascii="Book Antiqua" w:hAnsi="Book Antiqua"/>
          <w:sz w:val="22"/>
          <w:szCs w:val="22"/>
        </w:rPr>
        <w:t>05</w:t>
      </w:r>
      <w:r w:rsidR="00FF6028" w:rsidRPr="00FF6028">
        <w:rPr>
          <w:rFonts w:ascii="Book Antiqua" w:hAnsi="Book Antiqua"/>
          <w:sz w:val="22"/>
          <w:szCs w:val="22"/>
        </w:rPr>
        <w:noBreakHyphen/>
      </w:r>
      <w:r w:rsidRPr="00FF6028">
        <w:rPr>
          <w:rFonts w:ascii="Book Antiqua" w:hAnsi="Book Antiqua"/>
          <w:sz w:val="22"/>
          <w:szCs w:val="22"/>
        </w:rPr>
        <w:t>035, O</w:t>
      </w:r>
      <w:r w:rsidR="00FF6028" w:rsidRPr="00FF6028">
        <w:rPr>
          <w:rFonts w:ascii="Book Antiqua" w:hAnsi="Book Antiqua"/>
          <w:sz w:val="22"/>
          <w:szCs w:val="22"/>
        </w:rPr>
        <w:t>P </w:t>
      </w:r>
      <w:r w:rsidRPr="00FF6028">
        <w:rPr>
          <w:rFonts w:ascii="Book Antiqua" w:hAnsi="Book Antiqua"/>
          <w:sz w:val="22"/>
          <w:szCs w:val="22"/>
        </w:rPr>
        <w:t>14.</w:t>
      </w:r>
    </w:p>
  </w:footnote>
  <w:footnote w:id="27">
    <w:p w14:paraId="18A3C8FE" w14:textId="280FD6EA" w:rsidR="00D2757A" w:rsidRDefault="00D2757A" w:rsidP="004C3499">
      <w:pPr>
        <w:pStyle w:val="FootnoteText"/>
        <w:spacing w:after="120"/>
      </w:pPr>
      <w:r w:rsidRPr="00FF6028">
        <w:rPr>
          <w:rStyle w:val="FootnoteReference"/>
          <w:rFonts w:ascii="Book Antiqua" w:hAnsi="Book Antiqua"/>
          <w:sz w:val="22"/>
          <w:szCs w:val="22"/>
        </w:rPr>
        <w:footnoteRef/>
      </w:r>
      <w:r w:rsidRPr="00FF6028">
        <w:rPr>
          <w:rFonts w:ascii="Book Antiqua" w:hAnsi="Book Antiqua"/>
          <w:sz w:val="22"/>
          <w:szCs w:val="22"/>
        </w:rPr>
        <w:t xml:space="preserve"> </w:t>
      </w:r>
      <w:r w:rsidR="00FF6028" w:rsidRPr="00FF6028">
        <w:rPr>
          <w:rFonts w:ascii="Book Antiqua" w:hAnsi="Book Antiqua"/>
          <w:sz w:val="22"/>
          <w:szCs w:val="22"/>
        </w:rPr>
        <w:t xml:space="preserve"> </w:t>
      </w:r>
      <w:r w:rsidR="00B06F9D">
        <w:rPr>
          <w:rFonts w:ascii="Book Antiqua" w:hAnsi="Book Antiqua"/>
          <w:i/>
          <w:sz w:val="22"/>
          <w:szCs w:val="22"/>
        </w:rPr>
        <w:t>Id</w:t>
      </w:r>
      <w:r w:rsidRPr="00FF6028">
        <w:rPr>
          <w:rFonts w:ascii="Book Antiqua" w:hAnsi="Book Antiqua"/>
          <w:sz w:val="22"/>
          <w:szCs w:val="22"/>
        </w:rPr>
        <w:t>.</w:t>
      </w:r>
    </w:p>
  </w:footnote>
  <w:footnote w:id="28">
    <w:p w14:paraId="2DD7B9A1" w14:textId="77777777" w:rsidR="00761376" w:rsidRDefault="00761376" w:rsidP="004C3499">
      <w:pPr>
        <w:pStyle w:val="FootnoteText"/>
        <w:spacing w:after="120"/>
      </w:pPr>
      <w:r>
        <w:rPr>
          <w:rStyle w:val="FootnoteReference"/>
        </w:rPr>
        <w:footnoteRef/>
      </w:r>
      <w:r>
        <w:t xml:space="preserve"> Application at 8.</w:t>
      </w:r>
    </w:p>
  </w:footnote>
  <w:footnote w:id="29">
    <w:p w14:paraId="2FC1EBAB" w14:textId="2650DB27" w:rsidR="00305BA4" w:rsidRDefault="00305BA4" w:rsidP="004C3499">
      <w:pPr>
        <w:pStyle w:val="FootnoteText"/>
        <w:spacing w:after="120"/>
      </w:pPr>
      <w:r>
        <w:rPr>
          <w:rStyle w:val="FootnoteReference"/>
        </w:rPr>
        <w:footnoteRef/>
      </w:r>
      <w:r>
        <w:t xml:space="preserve"> </w:t>
      </w:r>
      <w:r w:rsidRPr="00305BA4">
        <w:rPr>
          <w:i/>
          <w:iCs/>
        </w:rPr>
        <w:t>Id</w:t>
      </w:r>
      <w:r>
        <w:t xml:space="preserve">. </w:t>
      </w:r>
    </w:p>
  </w:footnote>
  <w:footnote w:id="30">
    <w:p w14:paraId="5E6269A6" w14:textId="77777777" w:rsidR="00D2757A" w:rsidRPr="004C3499" w:rsidRDefault="00D2757A" w:rsidP="0080384F">
      <w:pPr>
        <w:pStyle w:val="FootnoteText"/>
        <w:spacing w:after="120"/>
        <w:rPr>
          <w:rFonts w:ascii="Book Antiqua" w:hAnsi="Book Antiqua"/>
          <w:sz w:val="22"/>
          <w:szCs w:val="22"/>
        </w:rPr>
      </w:pPr>
      <w:r w:rsidRPr="004C3499">
        <w:rPr>
          <w:rStyle w:val="FootnoteReference"/>
          <w:rFonts w:ascii="Book Antiqua" w:hAnsi="Book Antiqua"/>
          <w:sz w:val="22"/>
          <w:szCs w:val="22"/>
        </w:rPr>
        <w:footnoteRef/>
      </w:r>
      <w:r w:rsidRPr="004C3499">
        <w:rPr>
          <w:rFonts w:ascii="Book Antiqua" w:hAnsi="Book Antiqua"/>
          <w:sz w:val="22"/>
          <w:szCs w:val="22"/>
        </w:rPr>
        <w:t xml:space="preserve">  D.95</w:t>
      </w:r>
      <w:r w:rsidR="0080384F" w:rsidRPr="004C3499">
        <w:rPr>
          <w:rFonts w:ascii="Book Antiqua" w:hAnsi="Book Antiqua"/>
          <w:sz w:val="22"/>
          <w:szCs w:val="22"/>
        </w:rPr>
        <w:noBreakHyphen/>
      </w:r>
      <w:r w:rsidRPr="004C3499">
        <w:rPr>
          <w:rFonts w:ascii="Book Antiqua" w:hAnsi="Book Antiqua"/>
          <w:sz w:val="22"/>
          <w:szCs w:val="22"/>
        </w:rPr>
        <w:t>12</w:t>
      </w:r>
      <w:r w:rsidR="0080384F" w:rsidRPr="004C3499">
        <w:rPr>
          <w:rFonts w:ascii="Book Antiqua" w:hAnsi="Book Antiqua"/>
          <w:sz w:val="22"/>
          <w:szCs w:val="22"/>
        </w:rPr>
        <w:noBreakHyphen/>
      </w:r>
      <w:r w:rsidRPr="004C3499">
        <w:rPr>
          <w:rFonts w:ascii="Book Antiqua" w:hAnsi="Book Antiqua"/>
          <w:sz w:val="22"/>
          <w:szCs w:val="22"/>
        </w:rPr>
        <w:t>056 at Appendix C, Rule 4.</w:t>
      </w:r>
      <w:r w:rsidR="005E2943" w:rsidRPr="004C3499">
        <w:rPr>
          <w:rFonts w:ascii="Book Antiqua" w:hAnsi="Book Antiqua"/>
          <w:sz w:val="22"/>
          <w:szCs w:val="22"/>
        </w:rPr>
        <w:t>F</w:t>
      </w:r>
      <w:r w:rsidRPr="004C3499">
        <w:rPr>
          <w:rFonts w:ascii="Book Antiqua" w:hAnsi="Book Antiqua"/>
          <w:sz w:val="22"/>
          <w:szCs w:val="22"/>
        </w:rPr>
        <w:t>.</w:t>
      </w:r>
    </w:p>
  </w:footnote>
  <w:footnote w:id="31">
    <w:p w14:paraId="007BFA0C" w14:textId="77777777" w:rsidR="00D2757A" w:rsidRPr="00661D38" w:rsidRDefault="00D2757A" w:rsidP="009E135A">
      <w:pPr>
        <w:spacing w:after="120"/>
        <w:rPr>
          <w:rFonts w:ascii="Book Antiqua" w:hAnsi="Book Antiqua"/>
          <w:b/>
          <w:sz w:val="22"/>
          <w:szCs w:val="22"/>
        </w:rPr>
      </w:pPr>
      <w:r w:rsidRPr="00661D38">
        <w:rPr>
          <w:rStyle w:val="FootnoteReference"/>
          <w:rFonts w:ascii="Book Antiqua" w:hAnsi="Book Antiqua"/>
          <w:sz w:val="22"/>
          <w:szCs w:val="22"/>
        </w:rPr>
        <w:footnoteRef/>
      </w:r>
      <w:r w:rsidRPr="00661D38">
        <w:rPr>
          <w:rFonts w:ascii="Book Antiqua" w:hAnsi="Book Antiqua"/>
          <w:sz w:val="22"/>
          <w:szCs w:val="22"/>
        </w:rPr>
        <w:t xml:space="preserve"> </w:t>
      </w:r>
      <w:r w:rsidR="00661D38" w:rsidRPr="00661D38">
        <w:rPr>
          <w:rFonts w:ascii="Book Antiqua" w:hAnsi="Book Antiqua"/>
          <w:sz w:val="22"/>
          <w:szCs w:val="22"/>
        </w:rPr>
        <w:t xml:space="preserve"> </w:t>
      </w:r>
      <w:r w:rsidRPr="00661D38">
        <w:rPr>
          <w:rFonts w:ascii="Book Antiqua" w:hAnsi="Book Antiqua"/>
          <w:sz w:val="22"/>
          <w:szCs w:val="22"/>
        </w:rPr>
        <w:t>The California Pu</w:t>
      </w:r>
      <w:r w:rsidR="00661D38" w:rsidRPr="00661D38">
        <w:rPr>
          <w:rFonts w:ascii="Book Antiqua" w:hAnsi="Book Antiqua"/>
          <w:sz w:val="22"/>
          <w:szCs w:val="22"/>
        </w:rPr>
        <w:t>b. Util.</w:t>
      </w:r>
      <w:r w:rsidRPr="00661D38">
        <w:rPr>
          <w:rFonts w:ascii="Book Antiqua" w:hAnsi="Book Antiqua"/>
          <w:sz w:val="22"/>
          <w:szCs w:val="22"/>
        </w:rPr>
        <w:t xml:space="preserve"> Code uses the term “telephone corporation.”  Its counterpart in federal law is a “telecommunications carrier.”</w:t>
      </w:r>
    </w:p>
  </w:footnote>
  <w:footnote w:id="32">
    <w:p w14:paraId="052E90AE" w14:textId="429C1F3D" w:rsidR="00085FDB" w:rsidRDefault="00085FDB" w:rsidP="00C00CA8">
      <w:pPr>
        <w:spacing w:before="40" w:after="80"/>
      </w:pPr>
      <w:r>
        <w:rPr>
          <w:rStyle w:val="FootnoteReference"/>
        </w:rPr>
        <w:footnoteRef/>
      </w:r>
      <w:r>
        <w:t xml:space="preserve"> </w:t>
      </w:r>
      <w:bookmarkStart w:id="38" w:name="_Hlk132964811"/>
      <w:r w:rsidR="00C00CA8" w:rsidRPr="001E4C8E">
        <w:rPr>
          <w:rFonts w:ascii="Book Antiqua" w:hAnsi="Book Antiqua"/>
          <w:sz w:val="20"/>
          <w:szCs w:val="14"/>
        </w:rPr>
        <w:t xml:space="preserve">An Annual Affiliate Report form (in PDF format) has been developed to help facilitate the submission of this reporting obligation and it is available at: </w:t>
      </w:r>
      <w:hyperlink r:id="rId1" w:history="1">
        <w:r w:rsidR="00C00CA8" w:rsidRPr="001E4C8E">
          <w:rPr>
            <w:rStyle w:val="Hyperlink"/>
            <w:rFonts w:ascii="Book Antiqua" w:hAnsi="Book Antiqua"/>
            <w:sz w:val="20"/>
            <w:szCs w:val="14"/>
          </w:rPr>
          <w:t>https://www.cpuc.ca.gov/-/media/cpuc-website/divisions/communications-division/documents/licensing-compliance/annual-reporting-requirements/annual-affiliate-transaction-report-form_.pdf</w:t>
        </w:r>
      </w:hyperlink>
      <w:r w:rsidR="00C00CA8" w:rsidRPr="001E4C8E">
        <w:rPr>
          <w:rFonts w:ascii="Book Antiqua" w:hAnsi="Book Antiqua"/>
          <w:sz w:val="20"/>
          <w:szCs w:val="14"/>
        </w:rPr>
        <w:t xml:space="preserve">.  </w:t>
      </w:r>
      <w:bookmarkEnd w:id="3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2667" w14:textId="293DFB2F" w:rsidR="000B2C4A" w:rsidRDefault="00714EB6" w:rsidP="00714EB6">
    <w:pPr>
      <w:pStyle w:val="Header"/>
      <w:tabs>
        <w:tab w:val="clear" w:pos="8640"/>
      </w:tabs>
      <w:rPr>
        <w:b/>
      </w:rPr>
    </w:pPr>
    <w:r>
      <w:t>A.23-08-</w:t>
    </w:r>
    <w:proofErr w:type="gramStart"/>
    <w:r>
      <w:t>015</w:t>
    </w:r>
    <w:r w:rsidR="000B2C4A">
      <w:t xml:space="preserve">  </w:t>
    </w:r>
    <w:r>
      <w:t>ALJ</w:t>
    </w:r>
    <w:proofErr w:type="gramEnd"/>
    <w:r w:rsidR="000B2C4A">
      <w:t>/</w:t>
    </w:r>
    <w:r>
      <w:t>ADR</w:t>
    </w:r>
    <w:r w:rsidR="000B2C4A">
      <w:t>/</w:t>
    </w:r>
    <w:proofErr w:type="spellStart"/>
    <w:r>
      <w:t>avs</w:t>
    </w:r>
    <w:proofErr w:type="spellEnd"/>
    <w:r>
      <w:tab/>
    </w:r>
    <w:r>
      <w:tab/>
    </w:r>
    <w:r>
      <w:tab/>
    </w:r>
    <w:r>
      <w:tab/>
    </w:r>
  </w:p>
  <w:p w14:paraId="29E133D1" w14:textId="77777777" w:rsidR="00D2757A" w:rsidRDefault="00D2757A">
    <w:pPr>
      <w:pStyle w:val="Header"/>
    </w:pPr>
  </w:p>
  <w:p w14:paraId="7DE2F59D" w14:textId="77777777" w:rsidR="00714EB6" w:rsidRDefault="00714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83C2" w14:textId="49DA0E12" w:rsidR="004E05B0" w:rsidRDefault="004E05B0" w:rsidP="004E05B0">
    <w:pPr>
      <w:pStyle w:val="Header"/>
      <w:tabs>
        <w:tab w:val="clear" w:pos="8640"/>
      </w:tabs>
      <w:rPr>
        <w:b/>
      </w:rPr>
    </w:pPr>
    <w:r>
      <w:t>A.23-08-</w:t>
    </w:r>
    <w:proofErr w:type="gramStart"/>
    <w:r>
      <w:t>015  ALJ</w:t>
    </w:r>
    <w:proofErr w:type="gramEnd"/>
    <w:r>
      <w:t>/ADR/</w:t>
    </w:r>
    <w:proofErr w:type="spellStart"/>
    <w:r>
      <w:t>avs</w:t>
    </w:r>
    <w:proofErr w:type="spellEnd"/>
    <w:r>
      <w:tab/>
    </w:r>
    <w:r>
      <w:tab/>
    </w:r>
    <w:r>
      <w:tab/>
    </w:r>
    <w:r>
      <w:tab/>
    </w:r>
  </w:p>
  <w:p w14:paraId="1A28C5E8" w14:textId="77777777" w:rsidR="00344923" w:rsidRDefault="00344923" w:rsidP="00B96E9E">
    <w:pPr>
      <w:pStyle w:val="Header"/>
    </w:pPr>
  </w:p>
  <w:p w14:paraId="0A37A2F2" w14:textId="77777777" w:rsidR="00042740" w:rsidRDefault="00042740" w:rsidP="00B96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29A3" w14:textId="77777777" w:rsidR="00D2757A" w:rsidRDefault="00D2757A">
    <w:pPr>
      <w:pStyle w:val="Header"/>
      <w:rPr>
        <w:b/>
      </w:rPr>
    </w:pPr>
    <w:r>
      <w:tab/>
    </w:r>
  </w:p>
  <w:p w14:paraId="577A3A4A" w14:textId="77777777" w:rsidR="00D2757A" w:rsidRDefault="00D27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D3F"/>
    <w:multiLevelType w:val="hybridMultilevel"/>
    <w:tmpl w:val="58D2C710"/>
    <w:lvl w:ilvl="0" w:tplc="4F54DD50">
      <w:start w:val="1"/>
      <w:numFmt w:val="decimal"/>
      <w:pStyle w:val="Style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F63F3"/>
    <w:multiLevelType w:val="hybridMultilevel"/>
    <w:tmpl w:val="615C88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7262E9"/>
    <w:multiLevelType w:val="singleLevel"/>
    <w:tmpl w:val="0409001F"/>
    <w:lvl w:ilvl="0">
      <w:start w:val="1"/>
      <w:numFmt w:val="decimal"/>
      <w:lvlText w:val="%1."/>
      <w:legacy w:legacy="1" w:legacySpace="144" w:legacyIndent="0"/>
      <w:lvlJc w:val="left"/>
    </w:lvl>
  </w:abstractNum>
  <w:abstractNum w:abstractNumId="3" w15:restartNumberingAfterBreak="0">
    <w:nsid w:val="082F23CE"/>
    <w:multiLevelType w:val="hybridMultilevel"/>
    <w:tmpl w:val="B1C0A232"/>
    <w:lvl w:ilvl="0" w:tplc="63EE3BDE">
      <w:start w:val="3"/>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81AD1"/>
    <w:multiLevelType w:val="hybridMultilevel"/>
    <w:tmpl w:val="97528A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BC447D"/>
    <w:multiLevelType w:val="singleLevel"/>
    <w:tmpl w:val="C1848026"/>
    <w:lvl w:ilvl="0">
      <w:start w:val="1"/>
      <w:numFmt w:val="decimal"/>
      <w:lvlText w:val="%1."/>
      <w:legacy w:legacy="1" w:legacySpace="144" w:legacyIndent="0"/>
      <w:lvlJc w:val="left"/>
      <w:rPr>
        <w:i w:val="0"/>
        <w:iCs/>
        <w:color w:val="auto"/>
      </w:rPr>
    </w:lvl>
  </w:abstractNum>
  <w:abstractNum w:abstractNumId="6" w15:restartNumberingAfterBreak="0">
    <w:nsid w:val="11261C0B"/>
    <w:multiLevelType w:val="singleLevel"/>
    <w:tmpl w:val="C1848026"/>
    <w:lvl w:ilvl="0">
      <w:start w:val="1"/>
      <w:numFmt w:val="decimal"/>
      <w:lvlText w:val="%1."/>
      <w:legacy w:legacy="1" w:legacySpace="144" w:legacyIndent="0"/>
      <w:lvlJc w:val="left"/>
      <w:rPr>
        <w:i w:val="0"/>
        <w:iCs/>
        <w:color w:val="auto"/>
      </w:rPr>
    </w:lvl>
  </w:abstractNum>
  <w:abstractNum w:abstractNumId="7" w15:restartNumberingAfterBreak="0">
    <w:nsid w:val="125D3837"/>
    <w:multiLevelType w:val="multilevel"/>
    <w:tmpl w:val="E46EE110"/>
    <w:lvl w:ilvl="0">
      <w:start w:val="1"/>
      <w:numFmt w:val="decimal"/>
      <w:suff w:val="space"/>
      <w:lvlText w:val="%1."/>
      <w:lvlJc w:val="left"/>
      <w:pPr>
        <w:ind w:left="0" w:firstLine="0"/>
      </w:pPr>
      <w:rPr>
        <w:rFonts w:hint="default"/>
      </w:rPr>
    </w:lvl>
    <w:lvl w:ilvl="1">
      <w:start w:val="1"/>
      <w:numFmt w:val="lowerLetter"/>
      <w:suff w:val="space"/>
      <w:lvlText w:val="%2."/>
      <w:lvlJc w:val="left"/>
      <w:pPr>
        <w:ind w:left="72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89D6C80"/>
    <w:multiLevelType w:val="hybridMultilevel"/>
    <w:tmpl w:val="7F7A0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F581D"/>
    <w:multiLevelType w:val="hybridMultilevel"/>
    <w:tmpl w:val="5D5622B2"/>
    <w:lvl w:ilvl="0" w:tplc="0409000F">
      <w:start w:val="1"/>
      <w:numFmt w:val="decimal"/>
      <w:lvlText w:val="%1."/>
      <w:lvlJc w:val="left"/>
      <w:pPr>
        <w:tabs>
          <w:tab w:val="num" w:pos="936"/>
        </w:tabs>
        <w:ind w:left="936" w:hanging="360"/>
      </w:pPr>
      <w:rPr>
        <w:rFonts w:hint="default"/>
      </w:rPr>
    </w:lvl>
    <w:lvl w:ilvl="1" w:tplc="FFFFFFFF">
      <w:start w:val="1"/>
      <w:numFmt w:val="bullet"/>
      <w:lvlText w:val=""/>
      <w:lvlJc w:val="left"/>
      <w:pPr>
        <w:tabs>
          <w:tab w:val="num" w:pos="1656"/>
        </w:tabs>
        <w:ind w:left="1656" w:hanging="360"/>
      </w:pPr>
      <w:rPr>
        <w:rFonts w:ascii="Symbol" w:hAnsi="Symbol" w:hint="default"/>
      </w:rPr>
    </w:lvl>
    <w:lvl w:ilvl="2" w:tplc="FFFFFFFF">
      <w:start w:val="1"/>
      <w:numFmt w:val="bullet"/>
      <w:lvlText w:val=""/>
      <w:lvlJc w:val="left"/>
      <w:pPr>
        <w:tabs>
          <w:tab w:val="num" w:pos="2376"/>
        </w:tabs>
        <w:ind w:left="2376" w:hanging="360"/>
      </w:pPr>
      <w:rPr>
        <w:rFonts w:ascii="Symbol" w:hAnsi="Symbol" w:hint="default"/>
      </w:rPr>
    </w:lvl>
    <w:lvl w:ilvl="3" w:tplc="FFFFFFFF">
      <w:start w:val="1"/>
      <w:numFmt w:val="bullet"/>
      <w:lvlText w:val="o"/>
      <w:lvlJc w:val="left"/>
      <w:pPr>
        <w:tabs>
          <w:tab w:val="num" w:pos="3096"/>
        </w:tabs>
        <w:ind w:left="3096" w:hanging="360"/>
      </w:pPr>
      <w:rPr>
        <w:rFonts w:ascii="Courier New" w:hAnsi="Courier New" w:cs="Courier New" w:hint="default"/>
      </w:rPr>
    </w:lvl>
    <w:lvl w:ilvl="4" w:tplc="FFFFFFFF">
      <w:start w:val="1"/>
      <w:numFmt w:val="bullet"/>
      <w:lvlText w:val=""/>
      <w:lvlJc w:val="left"/>
      <w:pPr>
        <w:tabs>
          <w:tab w:val="num" w:pos="3816"/>
        </w:tabs>
        <w:ind w:left="3816" w:hanging="360"/>
      </w:pPr>
      <w:rPr>
        <w:rFonts w:ascii="Symbol" w:hAnsi="Symbol" w:hint="default"/>
      </w:rPr>
    </w:lvl>
    <w:lvl w:ilvl="5" w:tplc="FFFFFFFF">
      <w:start w:val="1"/>
      <w:numFmt w:val="bullet"/>
      <w:lvlText w:val="o"/>
      <w:lvlJc w:val="left"/>
      <w:pPr>
        <w:tabs>
          <w:tab w:val="num" w:pos="4536"/>
        </w:tabs>
        <w:ind w:left="4536" w:hanging="360"/>
      </w:pPr>
      <w:rPr>
        <w:rFonts w:ascii="Courier New" w:hAnsi="Courier New" w:cs="Courier New" w:hint="default"/>
      </w:rPr>
    </w:lvl>
    <w:lvl w:ilvl="6" w:tplc="FFFFFFFF">
      <w:start w:val="1"/>
      <w:numFmt w:val="bullet"/>
      <w:lvlText w:val=""/>
      <w:lvlJc w:val="left"/>
      <w:pPr>
        <w:tabs>
          <w:tab w:val="num" w:pos="5256"/>
        </w:tabs>
        <w:ind w:left="5256" w:hanging="360"/>
      </w:pPr>
      <w:rPr>
        <w:rFonts w:ascii="Symbol" w:hAnsi="Symbol" w:hint="default"/>
      </w:rPr>
    </w:lvl>
    <w:lvl w:ilvl="7" w:tplc="FFFFFFFF">
      <w:start w:val="1"/>
      <w:numFmt w:val="bullet"/>
      <w:lvlText w:val="o"/>
      <w:lvlJc w:val="left"/>
      <w:pPr>
        <w:tabs>
          <w:tab w:val="num" w:pos="5976"/>
        </w:tabs>
        <w:ind w:left="5976" w:hanging="360"/>
      </w:pPr>
      <w:rPr>
        <w:rFonts w:ascii="Courier New" w:hAnsi="Courier New" w:cs="Courier New" w:hint="default"/>
      </w:rPr>
    </w:lvl>
    <w:lvl w:ilvl="8" w:tplc="FFFFFFFF">
      <w:start w:val="1"/>
      <w:numFmt w:val="bullet"/>
      <w:lvlText w:val=""/>
      <w:lvlJc w:val="left"/>
      <w:pPr>
        <w:tabs>
          <w:tab w:val="num" w:pos="6696"/>
        </w:tabs>
        <w:ind w:left="6696" w:hanging="360"/>
      </w:pPr>
      <w:rPr>
        <w:rFonts w:ascii="Symbol" w:hAnsi="Symbol" w:hint="default"/>
      </w:rPr>
    </w:lvl>
  </w:abstractNum>
  <w:abstractNum w:abstractNumId="10" w15:restartNumberingAfterBreak="0">
    <w:nsid w:val="1E2242C9"/>
    <w:multiLevelType w:val="multilevel"/>
    <w:tmpl w:val="3C526EDE"/>
    <w:numStyleLink w:val="Headings"/>
  </w:abstractNum>
  <w:abstractNum w:abstractNumId="11" w15:restartNumberingAfterBreak="0">
    <w:nsid w:val="20551D2E"/>
    <w:multiLevelType w:val="hybridMultilevel"/>
    <w:tmpl w:val="356CD38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2166086"/>
    <w:multiLevelType w:val="hybridMultilevel"/>
    <w:tmpl w:val="5DA03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ED772E"/>
    <w:multiLevelType w:val="hybridMultilevel"/>
    <w:tmpl w:val="ED30F5DE"/>
    <w:lvl w:ilvl="0" w:tplc="368A98E0">
      <w:start w:val="3"/>
      <w:numFmt w:val="decimal"/>
      <w:lvlText w:val="%1."/>
      <w:lvlJc w:val="left"/>
      <w:pPr>
        <w:ind w:left="0"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9B542A"/>
    <w:multiLevelType w:val="singleLevel"/>
    <w:tmpl w:val="C1848026"/>
    <w:lvl w:ilvl="0">
      <w:start w:val="1"/>
      <w:numFmt w:val="decimal"/>
      <w:lvlText w:val="%1."/>
      <w:legacy w:legacy="1" w:legacySpace="144" w:legacyIndent="0"/>
      <w:lvlJc w:val="left"/>
      <w:rPr>
        <w:i w:val="0"/>
        <w:iCs/>
        <w:color w:val="auto"/>
      </w:rPr>
    </w:lvl>
  </w:abstractNum>
  <w:abstractNum w:abstractNumId="15" w15:restartNumberingAfterBreak="0">
    <w:nsid w:val="261B0D2A"/>
    <w:multiLevelType w:val="hybridMultilevel"/>
    <w:tmpl w:val="88CA4752"/>
    <w:lvl w:ilvl="0" w:tplc="ED2C2FAC">
      <w:start w:val="1"/>
      <w:numFmt w:val="decimal"/>
      <w:lvlText w:val="%1."/>
      <w:lvlJc w:val="left"/>
      <w:pPr>
        <w:tabs>
          <w:tab w:val="num" w:pos="720"/>
        </w:tabs>
        <w:ind w:left="720" w:hanging="360"/>
      </w:pPr>
    </w:lvl>
    <w:lvl w:ilvl="1" w:tplc="49EC3B98" w:tentative="1">
      <w:start w:val="1"/>
      <w:numFmt w:val="lowerLetter"/>
      <w:lvlText w:val="%2."/>
      <w:lvlJc w:val="left"/>
      <w:pPr>
        <w:tabs>
          <w:tab w:val="num" w:pos="1440"/>
        </w:tabs>
        <w:ind w:left="1440" w:hanging="360"/>
      </w:pPr>
    </w:lvl>
    <w:lvl w:ilvl="2" w:tplc="852A3064" w:tentative="1">
      <w:start w:val="1"/>
      <w:numFmt w:val="lowerRoman"/>
      <w:lvlText w:val="%3."/>
      <w:lvlJc w:val="right"/>
      <w:pPr>
        <w:tabs>
          <w:tab w:val="num" w:pos="2160"/>
        </w:tabs>
        <w:ind w:left="2160" w:hanging="180"/>
      </w:pPr>
    </w:lvl>
    <w:lvl w:ilvl="3" w:tplc="F5765C22" w:tentative="1">
      <w:start w:val="1"/>
      <w:numFmt w:val="decimal"/>
      <w:lvlText w:val="%4."/>
      <w:lvlJc w:val="left"/>
      <w:pPr>
        <w:tabs>
          <w:tab w:val="num" w:pos="2880"/>
        </w:tabs>
        <w:ind w:left="2880" w:hanging="360"/>
      </w:pPr>
    </w:lvl>
    <w:lvl w:ilvl="4" w:tplc="0D0857D4" w:tentative="1">
      <w:start w:val="1"/>
      <w:numFmt w:val="lowerLetter"/>
      <w:lvlText w:val="%5."/>
      <w:lvlJc w:val="left"/>
      <w:pPr>
        <w:tabs>
          <w:tab w:val="num" w:pos="3600"/>
        </w:tabs>
        <w:ind w:left="3600" w:hanging="360"/>
      </w:pPr>
    </w:lvl>
    <w:lvl w:ilvl="5" w:tplc="ECECBB7E" w:tentative="1">
      <w:start w:val="1"/>
      <w:numFmt w:val="lowerRoman"/>
      <w:lvlText w:val="%6."/>
      <w:lvlJc w:val="right"/>
      <w:pPr>
        <w:tabs>
          <w:tab w:val="num" w:pos="4320"/>
        </w:tabs>
        <w:ind w:left="4320" w:hanging="180"/>
      </w:pPr>
    </w:lvl>
    <w:lvl w:ilvl="6" w:tplc="4C76B734" w:tentative="1">
      <w:start w:val="1"/>
      <w:numFmt w:val="decimal"/>
      <w:lvlText w:val="%7."/>
      <w:lvlJc w:val="left"/>
      <w:pPr>
        <w:tabs>
          <w:tab w:val="num" w:pos="5040"/>
        </w:tabs>
        <w:ind w:left="5040" w:hanging="360"/>
      </w:pPr>
    </w:lvl>
    <w:lvl w:ilvl="7" w:tplc="C50E6544" w:tentative="1">
      <w:start w:val="1"/>
      <w:numFmt w:val="lowerLetter"/>
      <w:lvlText w:val="%8."/>
      <w:lvlJc w:val="left"/>
      <w:pPr>
        <w:tabs>
          <w:tab w:val="num" w:pos="5760"/>
        </w:tabs>
        <w:ind w:left="5760" w:hanging="360"/>
      </w:pPr>
    </w:lvl>
    <w:lvl w:ilvl="8" w:tplc="59DA7B2C" w:tentative="1">
      <w:start w:val="1"/>
      <w:numFmt w:val="lowerRoman"/>
      <w:lvlText w:val="%9."/>
      <w:lvlJc w:val="right"/>
      <w:pPr>
        <w:tabs>
          <w:tab w:val="num" w:pos="6480"/>
        </w:tabs>
        <w:ind w:left="6480" w:hanging="180"/>
      </w:pPr>
    </w:lvl>
  </w:abstractNum>
  <w:abstractNum w:abstractNumId="16" w15:restartNumberingAfterBreak="0">
    <w:nsid w:val="28DF34D3"/>
    <w:multiLevelType w:val="hybridMultilevel"/>
    <w:tmpl w:val="C668F7D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start w:val="1"/>
      <w:numFmt w:val="bullet"/>
      <w:lvlText w:val=""/>
      <w:lvlJc w:val="left"/>
      <w:pPr>
        <w:tabs>
          <w:tab w:val="num" w:pos="2880"/>
        </w:tabs>
        <w:ind w:left="2880" w:hanging="360"/>
      </w:pPr>
      <w:rPr>
        <w:rFonts w:ascii="Symbol" w:hAnsi="Symbol" w:hint="default"/>
      </w:rPr>
    </w:lvl>
    <w:lvl w:ilvl="3" w:tplc="FFFFFFFF">
      <w:start w:val="1"/>
      <w:numFmt w:val="bullet"/>
      <w:lvlText w:val="o"/>
      <w:lvlJc w:val="left"/>
      <w:pPr>
        <w:tabs>
          <w:tab w:val="num" w:pos="3600"/>
        </w:tabs>
        <w:ind w:left="3600" w:hanging="360"/>
      </w:pPr>
      <w:rPr>
        <w:rFonts w:ascii="Courier New" w:hAnsi="Courier New" w:cs="Courier New" w:hint="default"/>
      </w:rPr>
    </w:lvl>
    <w:lvl w:ilvl="4" w:tplc="FFFFFFFF">
      <w:start w:val="1"/>
      <w:numFmt w:val="bullet"/>
      <w:lvlText w:val=""/>
      <w:lvlJc w:val="left"/>
      <w:pPr>
        <w:tabs>
          <w:tab w:val="num" w:pos="4320"/>
        </w:tabs>
        <w:ind w:left="4320" w:hanging="360"/>
      </w:pPr>
      <w:rPr>
        <w:rFonts w:ascii="Symbol" w:hAnsi="Symbol" w:hint="default"/>
      </w:rPr>
    </w:lvl>
    <w:lvl w:ilvl="5" w:tplc="FFFFFFFF">
      <w:start w:val="1"/>
      <w:numFmt w:val="bullet"/>
      <w:lvlText w:val="o"/>
      <w:lvlJc w:val="left"/>
      <w:pPr>
        <w:tabs>
          <w:tab w:val="num" w:pos="5040"/>
        </w:tabs>
        <w:ind w:left="5040" w:hanging="360"/>
      </w:pPr>
      <w:rPr>
        <w:rFonts w:ascii="Courier New" w:hAnsi="Courier New" w:cs="Courier New"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Symbol" w:hAnsi="Symbol" w:hint="default"/>
      </w:rPr>
    </w:lvl>
  </w:abstractNum>
  <w:abstractNum w:abstractNumId="17" w15:restartNumberingAfterBreak="0">
    <w:nsid w:val="2B7553FF"/>
    <w:multiLevelType w:val="singleLevel"/>
    <w:tmpl w:val="C1848026"/>
    <w:lvl w:ilvl="0">
      <w:start w:val="1"/>
      <w:numFmt w:val="decimal"/>
      <w:lvlText w:val="%1."/>
      <w:legacy w:legacy="1" w:legacySpace="144" w:legacyIndent="0"/>
      <w:lvlJc w:val="left"/>
      <w:rPr>
        <w:i w:val="0"/>
        <w:iCs/>
        <w:color w:val="auto"/>
      </w:rPr>
    </w:lvl>
  </w:abstractNum>
  <w:abstractNum w:abstractNumId="18" w15:restartNumberingAfterBreak="0">
    <w:nsid w:val="2DD46003"/>
    <w:multiLevelType w:val="singleLevel"/>
    <w:tmpl w:val="2FB6A734"/>
    <w:lvl w:ilvl="0">
      <w:start w:val="1"/>
      <w:numFmt w:val="decimal"/>
      <w:pStyle w:val="bullet1"/>
      <w:lvlText w:val="%1."/>
      <w:legacy w:legacy="1" w:legacySpace="144" w:legacyIndent="0"/>
      <w:lvlJc w:val="left"/>
    </w:lvl>
  </w:abstractNum>
  <w:abstractNum w:abstractNumId="19" w15:restartNumberingAfterBreak="0">
    <w:nsid w:val="32B91C23"/>
    <w:multiLevelType w:val="hybridMultilevel"/>
    <w:tmpl w:val="4E301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1F6D42"/>
    <w:multiLevelType w:val="multilevel"/>
    <w:tmpl w:val="3C526EDE"/>
    <w:styleLink w:val="Headings"/>
    <w:lvl w:ilvl="0">
      <w:start w:val="1"/>
      <w:numFmt w:val="decimal"/>
      <w:lvlText w:val="%1."/>
      <w:lvlJc w:val="left"/>
      <w:pPr>
        <w:ind w:left="720" w:hanging="720"/>
      </w:pPr>
      <w:rPr>
        <w:rFonts w:ascii="Arial" w:hAnsi="Arial" w:cs="Times New Roman" w:hint="default"/>
        <w:b/>
        <w:i w:val="0"/>
        <w:caps w:val="0"/>
        <w:strike w:val="0"/>
        <w:dstrike w:val="0"/>
        <w:vanish w:val="0"/>
        <w:webHidden w:val="0"/>
        <w:color w:val="auto"/>
        <w:kern w:val="0"/>
        <w:position w:val="0"/>
        <w:sz w:val="26"/>
        <w:u w:val="none"/>
        <w:effect w:val="none"/>
        <w:vertAlign w:val="baseline"/>
        <w:specVanish w:val="0"/>
        <w14:ligatures w14:val="none"/>
        <w14:numSpacing w14:val="default"/>
        <w14:cntxtAlts w14:val="0"/>
      </w:rPr>
    </w:lvl>
    <w:lvl w:ilvl="1">
      <w:start w:val="1"/>
      <w:numFmt w:val="decimal"/>
      <w:lvlText w:val="%1.%2."/>
      <w:lvlJc w:val="left"/>
      <w:pPr>
        <w:tabs>
          <w:tab w:val="num" w:pos="1080"/>
        </w:tabs>
        <w:ind w:left="1080" w:hanging="720"/>
      </w:pPr>
      <w:rPr>
        <w:rFonts w:ascii="Arial" w:hAnsi="Arial" w:cs="Times New Roman" w:hint="default"/>
        <w:b/>
        <w:i w:val="0"/>
        <w:caps w:val="0"/>
        <w:strike w:val="0"/>
        <w:dstrike w:val="0"/>
        <w:vanish w:val="0"/>
        <w:webHidden w:val="0"/>
        <w:color w:val="auto"/>
        <w:kern w:val="0"/>
        <w:sz w:val="26"/>
        <w:u w:val="none"/>
        <w:effect w:val="none"/>
        <w:vertAlign w:val="baseline"/>
        <w:specVanish w:val="0"/>
        <w14:cntxtAlts w14:val="0"/>
      </w:rPr>
    </w:lvl>
    <w:lvl w:ilvl="2">
      <w:start w:val="1"/>
      <w:numFmt w:val="decimal"/>
      <w:lvlText w:val="%1.%2.%3."/>
      <w:lvlJc w:val="left"/>
      <w:pPr>
        <w:tabs>
          <w:tab w:val="num" w:pos="1656"/>
        </w:tabs>
        <w:ind w:left="1656" w:hanging="936"/>
      </w:pPr>
      <w:rPr>
        <w:rFonts w:ascii="Arial" w:hAnsi="Arial" w:cs="Times New Roman" w:hint="default"/>
        <w:b/>
        <w:i w:val="0"/>
        <w:caps w:val="0"/>
        <w:strike w:val="0"/>
        <w:dstrike w:val="0"/>
        <w:vanish w:val="0"/>
        <w:webHidden w:val="0"/>
        <w:color w:val="auto"/>
        <w:kern w:val="0"/>
        <w:sz w:val="26"/>
        <w:u w:val="none"/>
        <w:effect w:val="none"/>
        <w:vertAlign w:val="baseline"/>
        <w:specVanish w:val="0"/>
        <w14:cntxtAlts w14:val="0"/>
      </w:rPr>
    </w:lvl>
    <w:lvl w:ilvl="3">
      <w:start w:val="1"/>
      <w:numFmt w:val="decimal"/>
      <w:lvlText w:val="%1.%2.%3.%4."/>
      <w:lvlJc w:val="left"/>
      <w:pPr>
        <w:tabs>
          <w:tab w:val="num" w:pos="2232"/>
        </w:tabs>
        <w:ind w:left="2232" w:hanging="1152"/>
      </w:pPr>
      <w:rPr>
        <w:rFonts w:ascii="Arial" w:hAnsi="Arial" w:cs="Times New Roman" w:hint="default"/>
        <w:b/>
        <w:i w:val="0"/>
        <w:caps w:val="0"/>
        <w:strike w:val="0"/>
        <w:dstrike w:val="0"/>
        <w:vanish w:val="0"/>
        <w:webHidden w:val="0"/>
        <w:kern w:val="0"/>
        <w:sz w:val="26"/>
        <w:u w:val="none"/>
        <w:effect w:val="none"/>
        <w:vertAlign w:val="baseline"/>
        <w:specVanish w:val="0"/>
        <w14:cntxtAlts w14:val="0"/>
      </w:rPr>
    </w:lvl>
    <w:lvl w:ilvl="4">
      <w:start w:val="1"/>
      <w:numFmt w:val="decimal"/>
      <w:lvlText w:val="%1.%2.%3.%4.%5."/>
      <w:lvlJc w:val="left"/>
      <w:pPr>
        <w:tabs>
          <w:tab w:val="num" w:pos="2880"/>
        </w:tabs>
        <w:ind w:left="2880" w:hanging="1440"/>
      </w:pPr>
      <w:rPr>
        <w:rFonts w:ascii="Arial" w:hAnsi="Arial" w:cs="Times New Roman" w:hint="default"/>
        <w:b/>
        <w:i w:val="0"/>
        <w:sz w:val="26"/>
      </w:rPr>
    </w:lvl>
    <w:lvl w:ilvl="5">
      <w:start w:val="1"/>
      <w:numFmt w:val="decimal"/>
      <w:lvlText w:val="%1.%2.%3.%4.%5.%6."/>
      <w:lvlJc w:val="left"/>
      <w:pPr>
        <w:tabs>
          <w:tab w:val="num" w:pos="3528"/>
        </w:tabs>
        <w:ind w:left="3528" w:hanging="1728"/>
      </w:pPr>
      <w:rPr>
        <w:rFonts w:ascii="Arial" w:hAnsi="Arial" w:cs="Times New Roman"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lvl>
  </w:abstractNum>
  <w:abstractNum w:abstractNumId="21" w15:restartNumberingAfterBreak="0">
    <w:nsid w:val="374761A6"/>
    <w:multiLevelType w:val="singleLevel"/>
    <w:tmpl w:val="0409001F"/>
    <w:lvl w:ilvl="0">
      <w:start w:val="1"/>
      <w:numFmt w:val="decimal"/>
      <w:lvlText w:val="%1."/>
      <w:legacy w:legacy="1" w:legacySpace="144" w:legacyIndent="0"/>
      <w:lvlJc w:val="left"/>
    </w:lvl>
  </w:abstractNum>
  <w:abstractNum w:abstractNumId="22" w15:restartNumberingAfterBreak="0">
    <w:nsid w:val="407750C4"/>
    <w:multiLevelType w:val="singleLevel"/>
    <w:tmpl w:val="0409001F"/>
    <w:lvl w:ilvl="0">
      <w:start w:val="1"/>
      <w:numFmt w:val="decimal"/>
      <w:lvlText w:val="%1."/>
      <w:legacy w:legacy="1" w:legacySpace="144" w:legacyIndent="0"/>
      <w:lvlJc w:val="left"/>
    </w:lvl>
  </w:abstractNum>
  <w:abstractNum w:abstractNumId="23" w15:restartNumberingAfterBreak="0">
    <w:nsid w:val="490E6AFE"/>
    <w:multiLevelType w:val="hybridMultilevel"/>
    <w:tmpl w:val="E21CEDF6"/>
    <w:lvl w:ilvl="0" w:tplc="0409000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A235FE6"/>
    <w:multiLevelType w:val="hybridMultilevel"/>
    <w:tmpl w:val="8DDEFB9C"/>
    <w:lvl w:ilvl="0" w:tplc="FFFFFFFF">
      <w:start w:val="10"/>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AB83F26"/>
    <w:multiLevelType w:val="hybridMultilevel"/>
    <w:tmpl w:val="38FA2ECC"/>
    <w:lvl w:ilvl="0" w:tplc="86AE2958">
      <w:start w:val="1"/>
      <w:numFmt w:val="bullet"/>
      <w:pStyle w:val="bullets"/>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C8555FB"/>
    <w:multiLevelType w:val="hybridMultilevel"/>
    <w:tmpl w:val="3DC2C440"/>
    <w:lvl w:ilvl="0" w:tplc="72FE0C5A">
      <w:start w:val="1"/>
      <w:numFmt w:val="decimal"/>
      <w:pStyle w:val="Heading1"/>
      <w:lvlText w:val="%1."/>
      <w:lvlJc w:val="left"/>
      <w:pPr>
        <w:tabs>
          <w:tab w:val="num" w:pos="1710"/>
        </w:tabs>
        <w:ind w:left="1710" w:hanging="360"/>
      </w:pPr>
      <w:rPr>
        <w:rFonts w:ascii="Arial" w:hAnsi="Arial" w:cs="Arial" w:hint="default"/>
        <w:b/>
        <w:i w:val="0"/>
        <w:iCs/>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D5D2246"/>
    <w:multiLevelType w:val="singleLevel"/>
    <w:tmpl w:val="7C2ACC44"/>
    <w:lvl w:ilvl="0">
      <w:start w:val="1"/>
      <w:numFmt w:val="decimal"/>
      <w:pStyle w:val="Style1"/>
      <w:lvlText w:val="%1."/>
      <w:lvlJc w:val="left"/>
      <w:pPr>
        <w:tabs>
          <w:tab w:val="num" w:pos="72"/>
        </w:tabs>
        <w:ind w:left="288" w:hanging="288"/>
      </w:pPr>
      <w:rPr>
        <w:rFonts w:hint="default"/>
      </w:rPr>
    </w:lvl>
  </w:abstractNum>
  <w:abstractNum w:abstractNumId="28" w15:restartNumberingAfterBreak="0">
    <w:nsid w:val="548D7908"/>
    <w:multiLevelType w:val="hybridMultilevel"/>
    <w:tmpl w:val="BC963944"/>
    <w:lvl w:ilvl="0" w:tplc="887C79E4">
      <w:start w:val="1"/>
      <w:numFmt w:val="lowerLetter"/>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720367"/>
    <w:multiLevelType w:val="hybridMultilevel"/>
    <w:tmpl w:val="8EEA4890"/>
    <w:lvl w:ilvl="0" w:tplc="6952E1BC">
      <w:start w:val="1"/>
      <w:numFmt w:val="decimal"/>
      <w:pStyle w:val="Style2"/>
      <w:lvlText w:val="%1."/>
      <w:lvlJc w:val="left"/>
      <w:pPr>
        <w:tabs>
          <w:tab w:val="num" w:pos="72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6B5A4D"/>
    <w:multiLevelType w:val="hybridMultilevel"/>
    <w:tmpl w:val="8340AF9E"/>
    <w:lvl w:ilvl="0" w:tplc="BF3AA922">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0902E6"/>
    <w:multiLevelType w:val="singleLevel"/>
    <w:tmpl w:val="3F6EB472"/>
    <w:lvl w:ilvl="0">
      <w:start w:val="1"/>
      <w:numFmt w:val="decimal"/>
      <w:lvlText w:val="%1."/>
      <w:legacy w:legacy="1" w:legacySpace="144" w:legacyIndent="0"/>
      <w:lvlJc w:val="left"/>
    </w:lvl>
  </w:abstractNum>
  <w:abstractNum w:abstractNumId="32" w15:restartNumberingAfterBreak="0">
    <w:nsid w:val="5E3440EA"/>
    <w:multiLevelType w:val="hybridMultilevel"/>
    <w:tmpl w:val="D6BA1E1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1A25780"/>
    <w:multiLevelType w:val="multilevel"/>
    <w:tmpl w:val="3C526EDE"/>
    <w:numStyleLink w:val="Headings"/>
  </w:abstractNum>
  <w:abstractNum w:abstractNumId="34" w15:restartNumberingAfterBreak="0">
    <w:nsid w:val="61EF55B1"/>
    <w:multiLevelType w:val="hybridMultilevel"/>
    <w:tmpl w:val="44A24A4E"/>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093EA4"/>
    <w:multiLevelType w:val="singleLevel"/>
    <w:tmpl w:val="E250AA46"/>
    <w:lvl w:ilvl="0">
      <w:start w:val="1"/>
      <w:numFmt w:val="decimal"/>
      <w:lvlText w:val="%1."/>
      <w:legacy w:legacy="1" w:legacySpace="0" w:legacyIndent="0"/>
      <w:lvlJc w:val="left"/>
    </w:lvl>
  </w:abstractNum>
  <w:abstractNum w:abstractNumId="36" w15:restartNumberingAfterBreak="0">
    <w:nsid w:val="78BE7108"/>
    <w:multiLevelType w:val="singleLevel"/>
    <w:tmpl w:val="BCB63E94"/>
    <w:lvl w:ilvl="0">
      <w:start w:val="1"/>
      <w:numFmt w:val="decimal"/>
      <w:lvlText w:val="%1."/>
      <w:lvlJc w:val="left"/>
      <w:pPr>
        <w:ind w:left="360" w:hanging="360"/>
      </w:pPr>
      <w:rPr>
        <w:b w:val="0"/>
      </w:rPr>
    </w:lvl>
  </w:abstractNum>
  <w:num w:numId="1" w16cid:durableId="1058170175">
    <w:abstractNumId w:val="18"/>
  </w:num>
  <w:num w:numId="2" w16cid:durableId="838159591">
    <w:abstractNumId w:val="27"/>
  </w:num>
  <w:num w:numId="3" w16cid:durableId="1824194659">
    <w:abstractNumId w:val="35"/>
  </w:num>
  <w:num w:numId="4" w16cid:durableId="796725293">
    <w:abstractNumId w:val="25"/>
  </w:num>
  <w:num w:numId="5" w16cid:durableId="692268987">
    <w:abstractNumId w:val="11"/>
  </w:num>
  <w:num w:numId="6" w16cid:durableId="336227319">
    <w:abstractNumId w:val="16"/>
  </w:num>
  <w:num w:numId="7" w16cid:durableId="1043559755">
    <w:abstractNumId w:val="26"/>
  </w:num>
  <w:num w:numId="8" w16cid:durableId="2089961079">
    <w:abstractNumId w:val="36"/>
  </w:num>
  <w:num w:numId="9" w16cid:durableId="957570045">
    <w:abstractNumId w:val="24"/>
  </w:num>
  <w:num w:numId="10" w16cid:durableId="1859923850">
    <w:abstractNumId w:val="15"/>
  </w:num>
  <w:num w:numId="11" w16cid:durableId="2016029428">
    <w:abstractNumId w:val="7"/>
  </w:num>
  <w:num w:numId="12" w16cid:durableId="707920282">
    <w:abstractNumId w:val="29"/>
  </w:num>
  <w:num w:numId="13" w16cid:durableId="733239752">
    <w:abstractNumId w:val="0"/>
  </w:num>
  <w:num w:numId="14" w16cid:durableId="1047487132">
    <w:abstractNumId w:val="19"/>
  </w:num>
  <w:num w:numId="15" w16cid:durableId="1558662856">
    <w:abstractNumId w:val="2"/>
  </w:num>
  <w:num w:numId="16" w16cid:durableId="1546402926">
    <w:abstractNumId w:val="21"/>
  </w:num>
  <w:num w:numId="17" w16cid:durableId="829709660">
    <w:abstractNumId w:val="6"/>
  </w:num>
  <w:num w:numId="18" w16cid:durableId="1363362242">
    <w:abstractNumId w:val="31"/>
  </w:num>
  <w:num w:numId="19" w16cid:durableId="581598746">
    <w:abstractNumId w:val="26"/>
  </w:num>
  <w:num w:numId="20" w16cid:durableId="709769086">
    <w:abstractNumId w:val="22"/>
  </w:num>
  <w:num w:numId="21" w16cid:durableId="1417822876">
    <w:abstractNumId w:val="34"/>
  </w:num>
  <w:num w:numId="22" w16cid:durableId="1802335640">
    <w:abstractNumId w:val="36"/>
  </w:num>
  <w:num w:numId="23" w16cid:durableId="1091438196">
    <w:abstractNumId w:val="34"/>
    <w:lvlOverride w:ilvl="0">
      <w:startOverride w:val="1"/>
    </w:lvlOverride>
    <w:lvlOverride w:ilvl="1"/>
    <w:lvlOverride w:ilvl="2"/>
    <w:lvlOverride w:ilvl="3"/>
    <w:lvlOverride w:ilvl="4"/>
    <w:lvlOverride w:ilvl="5"/>
    <w:lvlOverride w:ilvl="6"/>
    <w:lvlOverride w:ilvl="7"/>
    <w:lvlOverride w:ilvl="8"/>
  </w:num>
  <w:num w:numId="24" w16cid:durableId="142160687">
    <w:abstractNumId w:val="26"/>
    <w:lvlOverride w:ilvl="0">
      <w:startOverride w:val="3"/>
    </w:lvlOverride>
  </w:num>
  <w:num w:numId="25" w16cid:durableId="1108425472">
    <w:abstractNumId w:val="28"/>
  </w:num>
  <w:num w:numId="26" w16cid:durableId="1096251040">
    <w:abstractNumId w:val="3"/>
  </w:num>
  <w:num w:numId="27" w16cid:durableId="152373745">
    <w:abstractNumId w:val="26"/>
  </w:num>
  <w:num w:numId="28" w16cid:durableId="1723090803">
    <w:abstractNumId w:val="26"/>
  </w:num>
  <w:num w:numId="29" w16cid:durableId="4175308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1218942">
    <w:abstractNumId w:val="20"/>
  </w:num>
  <w:num w:numId="31" w16cid:durableId="257106972">
    <w:abstractNumId w:val="10"/>
  </w:num>
  <w:num w:numId="32" w16cid:durableId="153493644">
    <w:abstractNumId w:val="33"/>
  </w:num>
  <w:num w:numId="33" w16cid:durableId="131942619">
    <w:abstractNumId w:val="9"/>
  </w:num>
  <w:num w:numId="34" w16cid:durableId="1722827857">
    <w:abstractNumId w:val="8"/>
  </w:num>
  <w:num w:numId="35" w16cid:durableId="1808427808">
    <w:abstractNumId w:val="23"/>
  </w:num>
  <w:num w:numId="36" w16cid:durableId="770206287">
    <w:abstractNumId w:val="4"/>
  </w:num>
  <w:num w:numId="37" w16cid:durableId="175387803">
    <w:abstractNumId w:val="13"/>
  </w:num>
  <w:num w:numId="38" w16cid:durableId="1861508342">
    <w:abstractNumId w:val="32"/>
  </w:num>
  <w:num w:numId="39" w16cid:durableId="787049335">
    <w:abstractNumId w:val="1"/>
  </w:num>
  <w:num w:numId="40" w16cid:durableId="1213230027">
    <w:abstractNumId w:val="12"/>
  </w:num>
  <w:num w:numId="41" w16cid:durableId="1140733375">
    <w:abstractNumId w:val="5"/>
  </w:num>
  <w:num w:numId="42" w16cid:durableId="264310209">
    <w:abstractNumId w:val="14"/>
  </w:num>
  <w:num w:numId="43" w16cid:durableId="695813980">
    <w:abstractNumId w:val="17"/>
  </w:num>
  <w:num w:numId="44" w16cid:durableId="806240157">
    <w:abstractNumId w:val="25"/>
  </w:num>
  <w:num w:numId="45" w16cid:durableId="1891576477">
    <w:abstractNumId w:val="25"/>
  </w:num>
  <w:num w:numId="46" w16cid:durableId="232935780">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C28"/>
    <w:rsid w:val="00000540"/>
    <w:rsid w:val="00000EA8"/>
    <w:rsid w:val="00001E54"/>
    <w:rsid w:val="00002BFC"/>
    <w:rsid w:val="00003F9E"/>
    <w:rsid w:val="000040E5"/>
    <w:rsid w:val="00004A9A"/>
    <w:rsid w:val="0000584B"/>
    <w:rsid w:val="00006662"/>
    <w:rsid w:val="00006FD4"/>
    <w:rsid w:val="00007138"/>
    <w:rsid w:val="0000793D"/>
    <w:rsid w:val="00011541"/>
    <w:rsid w:val="00013330"/>
    <w:rsid w:val="000141A3"/>
    <w:rsid w:val="00017CFB"/>
    <w:rsid w:val="00017E9D"/>
    <w:rsid w:val="000200E5"/>
    <w:rsid w:val="0002113C"/>
    <w:rsid w:val="00021F02"/>
    <w:rsid w:val="00022C26"/>
    <w:rsid w:val="000238A3"/>
    <w:rsid w:val="00023C50"/>
    <w:rsid w:val="00024DEC"/>
    <w:rsid w:val="000309BE"/>
    <w:rsid w:val="00030CAC"/>
    <w:rsid w:val="00031D62"/>
    <w:rsid w:val="000326A6"/>
    <w:rsid w:val="000330D9"/>
    <w:rsid w:val="00036033"/>
    <w:rsid w:val="00036329"/>
    <w:rsid w:val="000369F6"/>
    <w:rsid w:val="00042740"/>
    <w:rsid w:val="0004456E"/>
    <w:rsid w:val="00046B0C"/>
    <w:rsid w:val="00052758"/>
    <w:rsid w:val="0006057C"/>
    <w:rsid w:val="00061D07"/>
    <w:rsid w:val="0006217A"/>
    <w:rsid w:val="0006375B"/>
    <w:rsid w:val="00065B01"/>
    <w:rsid w:val="00067D74"/>
    <w:rsid w:val="000711BF"/>
    <w:rsid w:val="00073CF7"/>
    <w:rsid w:val="00073F58"/>
    <w:rsid w:val="000748F1"/>
    <w:rsid w:val="00075177"/>
    <w:rsid w:val="00075392"/>
    <w:rsid w:val="0007547D"/>
    <w:rsid w:val="000765A9"/>
    <w:rsid w:val="00076B5F"/>
    <w:rsid w:val="000802C6"/>
    <w:rsid w:val="00080F27"/>
    <w:rsid w:val="0008163B"/>
    <w:rsid w:val="00083C5C"/>
    <w:rsid w:val="00084221"/>
    <w:rsid w:val="00085428"/>
    <w:rsid w:val="00085455"/>
    <w:rsid w:val="0008550E"/>
    <w:rsid w:val="00085FDB"/>
    <w:rsid w:val="000901D4"/>
    <w:rsid w:val="00090F02"/>
    <w:rsid w:val="0009139C"/>
    <w:rsid w:val="00093A25"/>
    <w:rsid w:val="0009730F"/>
    <w:rsid w:val="00097FF8"/>
    <w:rsid w:val="000A0ACC"/>
    <w:rsid w:val="000A0C44"/>
    <w:rsid w:val="000A0EFB"/>
    <w:rsid w:val="000A457F"/>
    <w:rsid w:val="000A52F6"/>
    <w:rsid w:val="000A5A06"/>
    <w:rsid w:val="000A60D9"/>
    <w:rsid w:val="000A611F"/>
    <w:rsid w:val="000A656F"/>
    <w:rsid w:val="000A74BB"/>
    <w:rsid w:val="000B2C4A"/>
    <w:rsid w:val="000B303D"/>
    <w:rsid w:val="000B309E"/>
    <w:rsid w:val="000B432A"/>
    <w:rsid w:val="000B4AC9"/>
    <w:rsid w:val="000B701D"/>
    <w:rsid w:val="000B74CE"/>
    <w:rsid w:val="000C057F"/>
    <w:rsid w:val="000C0702"/>
    <w:rsid w:val="000C1067"/>
    <w:rsid w:val="000C3C8D"/>
    <w:rsid w:val="000C6E0C"/>
    <w:rsid w:val="000C6F80"/>
    <w:rsid w:val="000D0062"/>
    <w:rsid w:val="000D0CF1"/>
    <w:rsid w:val="000D15A9"/>
    <w:rsid w:val="000D49A0"/>
    <w:rsid w:val="000D4D52"/>
    <w:rsid w:val="000D785A"/>
    <w:rsid w:val="000E0287"/>
    <w:rsid w:val="000E147B"/>
    <w:rsid w:val="000E18EE"/>
    <w:rsid w:val="000E1D67"/>
    <w:rsid w:val="000E297B"/>
    <w:rsid w:val="000E3D77"/>
    <w:rsid w:val="000E3F67"/>
    <w:rsid w:val="000E4BEA"/>
    <w:rsid w:val="000E5B4A"/>
    <w:rsid w:val="000E6190"/>
    <w:rsid w:val="000E6D9C"/>
    <w:rsid w:val="000E7B0F"/>
    <w:rsid w:val="000E7F9A"/>
    <w:rsid w:val="000F1A22"/>
    <w:rsid w:val="000F2C84"/>
    <w:rsid w:val="000F4505"/>
    <w:rsid w:val="000F4917"/>
    <w:rsid w:val="000F4B5C"/>
    <w:rsid w:val="000F506D"/>
    <w:rsid w:val="000F51C9"/>
    <w:rsid w:val="000F7522"/>
    <w:rsid w:val="0010010B"/>
    <w:rsid w:val="00102684"/>
    <w:rsid w:val="001032C6"/>
    <w:rsid w:val="001042D1"/>
    <w:rsid w:val="00105306"/>
    <w:rsid w:val="00105472"/>
    <w:rsid w:val="00106A70"/>
    <w:rsid w:val="00107D91"/>
    <w:rsid w:val="001103DD"/>
    <w:rsid w:val="00111B60"/>
    <w:rsid w:val="00111C6F"/>
    <w:rsid w:val="00112152"/>
    <w:rsid w:val="001124DB"/>
    <w:rsid w:val="001128E6"/>
    <w:rsid w:val="001133E2"/>
    <w:rsid w:val="001147F1"/>
    <w:rsid w:val="00115287"/>
    <w:rsid w:val="00115660"/>
    <w:rsid w:val="00116059"/>
    <w:rsid w:val="00117438"/>
    <w:rsid w:val="001174B0"/>
    <w:rsid w:val="00117637"/>
    <w:rsid w:val="00117886"/>
    <w:rsid w:val="001200E4"/>
    <w:rsid w:val="001225D5"/>
    <w:rsid w:val="00123236"/>
    <w:rsid w:val="00127F6B"/>
    <w:rsid w:val="0013003E"/>
    <w:rsid w:val="001310FD"/>
    <w:rsid w:val="00131F7D"/>
    <w:rsid w:val="00132293"/>
    <w:rsid w:val="00134AE3"/>
    <w:rsid w:val="00135E41"/>
    <w:rsid w:val="00137DA6"/>
    <w:rsid w:val="0014225A"/>
    <w:rsid w:val="00142AC5"/>
    <w:rsid w:val="00143AD2"/>
    <w:rsid w:val="001449BC"/>
    <w:rsid w:val="00144D7B"/>
    <w:rsid w:val="00146BF8"/>
    <w:rsid w:val="001474A2"/>
    <w:rsid w:val="001474C1"/>
    <w:rsid w:val="00154CA2"/>
    <w:rsid w:val="00155FCC"/>
    <w:rsid w:val="00157F2D"/>
    <w:rsid w:val="001626A5"/>
    <w:rsid w:val="00162D0E"/>
    <w:rsid w:val="00164A17"/>
    <w:rsid w:val="00164F0D"/>
    <w:rsid w:val="00165C81"/>
    <w:rsid w:val="00166D2D"/>
    <w:rsid w:val="0016730A"/>
    <w:rsid w:val="00171110"/>
    <w:rsid w:val="00171D16"/>
    <w:rsid w:val="00171F5A"/>
    <w:rsid w:val="00173D06"/>
    <w:rsid w:val="00177269"/>
    <w:rsid w:val="001774F1"/>
    <w:rsid w:val="001777D0"/>
    <w:rsid w:val="0018048A"/>
    <w:rsid w:val="0018050B"/>
    <w:rsid w:val="00181E1D"/>
    <w:rsid w:val="001830A2"/>
    <w:rsid w:val="00183F20"/>
    <w:rsid w:val="001917AF"/>
    <w:rsid w:val="00191DFF"/>
    <w:rsid w:val="001933DB"/>
    <w:rsid w:val="00194853"/>
    <w:rsid w:val="00194B03"/>
    <w:rsid w:val="001A07D2"/>
    <w:rsid w:val="001A2352"/>
    <w:rsid w:val="001A2779"/>
    <w:rsid w:val="001A2D7B"/>
    <w:rsid w:val="001A4056"/>
    <w:rsid w:val="001A41D3"/>
    <w:rsid w:val="001B0912"/>
    <w:rsid w:val="001B3E54"/>
    <w:rsid w:val="001B6C93"/>
    <w:rsid w:val="001C1206"/>
    <w:rsid w:val="001C16FA"/>
    <w:rsid w:val="001C300F"/>
    <w:rsid w:val="001C5AA1"/>
    <w:rsid w:val="001C5EB5"/>
    <w:rsid w:val="001D46FA"/>
    <w:rsid w:val="001D58EC"/>
    <w:rsid w:val="001D7047"/>
    <w:rsid w:val="001D73E2"/>
    <w:rsid w:val="001E2E9B"/>
    <w:rsid w:val="001E4C8E"/>
    <w:rsid w:val="001E640D"/>
    <w:rsid w:val="001F157F"/>
    <w:rsid w:val="001F22D3"/>
    <w:rsid w:val="001F360B"/>
    <w:rsid w:val="001F3951"/>
    <w:rsid w:val="001F3BE8"/>
    <w:rsid w:val="001F6A48"/>
    <w:rsid w:val="001F73E2"/>
    <w:rsid w:val="00200962"/>
    <w:rsid w:val="00201EE3"/>
    <w:rsid w:val="0020409D"/>
    <w:rsid w:val="00204C8F"/>
    <w:rsid w:val="00205909"/>
    <w:rsid w:val="002077A2"/>
    <w:rsid w:val="00207F19"/>
    <w:rsid w:val="002103A4"/>
    <w:rsid w:val="0021517D"/>
    <w:rsid w:val="002152C6"/>
    <w:rsid w:val="00216EE7"/>
    <w:rsid w:val="00217D53"/>
    <w:rsid w:val="00222194"/>
    <w:rsid w:val="00222B38"/>
    <w:rsid w:val="00222E87"/>
    <w:rsid w:val="0022506D"/>
    <w:rsid w:val="00231F9E"/>
    <w:rsid w:val="00232EDD"/>
    <w:rsid w:val="002358E2"/>
    <w:rsid w:val="00236C4F"/>
    <w:rsid w:val="00241DC2"/>
    <w:rsid w:val="00245CE1"/>
    <w:rsid w:val="00246004"/>
    <w:rsid w:val="0024670C"/>
    <w:rsid w:val="002501AA"/>
    <w:rsid w:val="00250D3B"/>
    <w:rsid w:val="00250FF6"/>
    <w:rsid w:val="0025111C"/>
    <w:rsid w:val="00251930"/>
    <w:rsid w:val="0025273C"/>
    <w:rsid w:val="00253CD7"/>
    <w:rsid w:val="00254242"/>
    <w:rsid w:val="0026071B"/>
    <w:rsid w:val="00261A0A"/>
    <w:rsid w:val="00265EE2"/>
    <w:rsid w:val="00270FF7"/>
    <w:rsid w:val="0027278B"/>
    <w:rsid w:val="00272A26"/>
    <w:rsid w:val="00273931"/>
    <w:rsid w:val="00273A72"/>
    <w:rsid w:val="002742FA"/>
    <w:rsid w:val="00275D9C"/>
    <w:rsid w:val="00277644"/>
    <w:rsid w:val="002829E1"/>
    <w:rsid w:val="00283B44"/>
    <w:rsid w:val="00286AED"/>
    <w:rsid w:val="00286EB3"/>
    <w:rsid w:val="00286EC6"/>
    <w:rsid w:val="00287143"/>
    <w:rsid w:val="00287553"/>
    <w:rsid w:val="002903F3"/>
    <w:rsid w:val="00291BE1"/>
    <w:rsid w:val="00293E54"/>
    <w:rsid w:val="00295C79"/>
    <w:rsid w:val="00296AC3"/>
    <w:rsid w:val="00297005"/>
    <w:rsid w:val="002975BF"/>
    <w:rsid w:val="002A04F3"/>
    <w:rsid w:val="002A083F"/>
    <w:rsid w:val="002A0878"/>
    <w:rsid w:val="002A097C"/>
    <w:rsid w:val="002A19DF"/>
    <w:rsid w:val="002A24F8"/>
    <w:rsid w:val="002A4EE8"/>
    <w:rsid w:val="002A5206"/>
    <w:rsid w:val="002A7E6F"/>
    <w:rsid w:val="002B0C8E"/>
    <w:rsid w:val="002B0D5B"/>
    <w:rsid w:val="002B32FE"/>
    <w:rsid w:val="002B365F"/>
    <w:rsid w:val="002B544E"/>
    <w:rsid w:val="002B55EF"/>
    <w:rsid w:val="002B766D"/>
    <w:rsid w:val="002C0294"/>
    <w:rsid w:val="002C3672"/>
    <w:rsid w:val="002C38E0"/>
    <w:rsid w:val="002C3910"/>
    <w:rsid w:val="002C3A83"/>
    <w:rsid w:val="002C41F0"/>
    <w:rsid w:val="002C5654"/>
    <w:rsid w:val="002C6C2B"/>
    <w:rsid w:val="002D1543"/>
    <w:rsid w:val="002D2A8C"/>
    <w:rsid w:val="002D5AD5"/>
    <w:rsid w:val="002E1850"/>
    <w:rsid w:val="002E2ECB"/>
    <w:rsid w:val="002E46F3"/>
    <w:rsid w:val="002E4891"/>
    <w:rsid w:val="002E56B4"/>
    <w:rsid w:val="002E7BA6"/>
    <w:rsid w:val="002F225D"/>
    <w:rsid w:val="002F305A"/>
    <w:rsid w:val="002F31C3"/>
    <w:rsid w:val="002F3810"/>
    <w:rsid w:val="002F4769"/>
    <w:rsid w:val="002F5064"/>
    <w:rsid w:val="002F53D1"/>
    <w:rsid w:val="002F78E0"/>
    <w:rsid w:val="0030032C"/>
    <w:rsid w:val="0030061C"/>
    <w:rsid w:val="00301744"/>
    <w:rsid w:val="00302150"/>
    <w:rsid w:val="0030283D"/>
    <w:rsid w:val="00303C65"/>
    <w:rsid w:val="00304DFC"/>
    <w:rsid w:val="00305BA4"/>
    <w:rsid w:val="00307E00"/>
    <w:rsid w:val="003110C1"/>
    <w:rsid w:val="003124BB"/>
    <w:rsid w:val="003132D3"/>
    <w:rsid w:val="003143EF"/>
    <w:rsid w:val="00315287"/>
    <w:rsid w:val="0032232E"/>
    <w:rsid w:val="0032379D"/>
    <w:rsid w:val="00324BDE"/>
    <w:rsid w:val="00324E41"/>
    <w:rsid w:val="0032613F"/>
    <w:rsid w:val="00326BEB"/>
    <w:rsid w:val="00327B1E"/>
    <w:rsid w:val="0033076B"/>
    <w:rsid w:val="00333216"/>
    <w:rsid w:val="00333352"/>
    <w:rsid w:val="003342E2"/>
    <w:rsid w:val="00334348"/>
    <w:rsid w:val="00335DAB"/>
    <w:rsid w:val="0033769B"/>
    <w:rsid w:val="00342467"/>
    <w:rsid w:val="00342F0B"/>
    <w:rsid w:val="00343E4E"/>
    <w:rsid w:val="00344923"/>
    <w:rsid w:val="00345381"/>
    <w:rsid w:val="00345907"/>
    <w:rsid w:val="003462A5"/>
    <w:rsid w:val="0034688B"/>
    <w:rsid w:val="003470C2"/>
    <w:rsid w:val="00347E5E"/>
    <w:rsid w:val="00350AEC"/>
    <w:rsid w:val="00355175"/>
    <w:rsid w:val="0035608E"/>
    <w:rsid w:val="00356160"/>
    <w:rsid w:val="00356C0D"/>
    <w:rsid w:val="003570B7"/>
    <w:rsid w:val="003574F8"/>
    <w:rsid w:val="00357772"/>
    <w:rsid w:val="00357BA3"/>
    <w:rsid w:val="00360A15"/>
    <w:rsid w:val="00361A0D"/>
    <w:rsid w:val="00361AC5"/>
    <w:rsid w:val="003718DA"/>
    <w:rsid w:val="00371DEC"/>
    <w:rsid w:val="00376CDC"/>
    <w:rsid w:val="00380181"/>
    <w:rsid w:val="00382114"/>
    <w:rsid w:val="00383472"/>
    <w:rsid w:val="00383608"/>
    <w:rsid w:val="003838A5"/>
    <w:rsid w:val="00384BEB"/>
    <w:rsid w:val="00385C15"/>
    <w:rsid w:val="00390FFC"/>
    <w:rsid w:val="0039254A"/>
    <w:rsid w:val="0039283C"/>
    <w:rsid w:val="003939AE"/>
    <w:rsid w:val="00393E48"/>
    <w:rsid w:val="003959F3"/>
    <w:rsid w:val="003A0395"/>
    <w:rsid w:val="003A05C8"/>
    <w:rsid w:val="003A1688"/>
    <w:rsid w:val="003A1D4C"/>
    <w:rsid w:val="003A2DFA"/>
    <w:rsid w:val="003A34C6"/>
    <w:rsid w:val="003A3B55"/>
    <w:rsid w:val="003A45FA"/>
    <w:rsid w:val="003A56A8"/>
    <w:rsid w:val="003A764D"/>
    <w:rsid w:val="003A7C4E"/>
    <w:rsid w:val="003A7F67"/>
    <w:rsid w:val="003B0C6D"/>
    <w:rsid w:val="003B1C4C"/>
    <w:rsid w:val="003B267C"/>
    <w:rsid w:val="003B45DC"/>
    <w:rsid w:val="003B4FB0"/>
    <w:rsid w:val="003B5B96"/>
    <w:rsid w:val="003B5FE2"/>
    <w:rsid w:val="003B65BD"/>
    <w:rsid w:val="003B6E9E"/>
    <w:rsid w:val="003B7608"/>
    <w:rsid w:val="003C002F"/>
    <w:rsid w:val="003C1805"/>
    <w:rsid w:val="003C2932"/>
    <w:rsid w:val="003C315B"/>
    <w:rsid w:val="003C50BE"/>
    <w:rsid w:val="003C6C1F"/>
    <w:rsid w:val="003C7EC8"/>
    <w:rsid w:val="003D008B"/>
    <w:rsid w:val="003D28E4"/>
    <w:rsid w:val="003D3A0A"/>
    <w:rsid w:val="003D4435"/>
    <w:rsid w:val="003D62CF"/>
    <w:rsid w:val="003D7E1A"/>
    <w:rsid w:val="003E02B2"/>
    <w:rsid w:val="003E04FE"/>
    <w:rsid w:val="003E05A1"/>
    <w:rsid w:val="003E12E3"/>
    <w:rsid w:val="003E2CC2"/>
    <w:rsid w:val="003E43EE"/>
    <w:rsid w:val="003E4564"/>
    <w:rsid w:val="003E48C0"/>
    <w:rsid w:val="003E655C"/>
    <w:rsid w:val="003E7298"/>
    <w:rsid w:val="003E7448"/>
    <w:rsid w:val="003E7573"/>
    <w:rsid w:val="003F1ED5"/>
    <w:rsid w:val="003F2108"/>
    <w:rsid w:val="003F4B53"/>
    <w:rsid w:val="003F4C2F"/>
    <w:rsid w:val="003F572E"/>
    <w:rsid w:val="003F5A3F"/>
    <w:rsid w:val="003F6168"/>
    <w:rsid w:val="003F6977"/>
    <w:rsid w:val="003F74FC"/>
    <w:rsid w:val="00400039"/>
    <w:rsid w:val="00400339"/>
    <w:rsid w:val="004012C9"/>
    <w:rsid w:val="004021A8"/>
    <w:rsid w:val="00404A08"/>
    <w:rsid w:val="00404BB1"/>
    <w:rsid w:val="0040574C"/>
    <w:rsid w:val="00405FBB"/>
    <w:rsid w:val="00407B7C"/>
    <w:rsid w:val="00407BDE"/>
    <w:rsid w:val="0041202D"/>
    <w:rsid w:val="004120E4"/>
    <w:rsid w:val="004123DC"/>
    <w:rsid w:val="00412F17"/>
    <w:rsid w:val="00413780"/>
    <w:rsid w:val="00421E98"/>
    <w:rsid w:val="00423BA3"/>
    <w:rsid w:val="00424531"/>
    <w:rsid w:val="004245BC"/>
    <w:rsid w:val="00424C1E"/>
    <w:rsid w:val="00425E29"/>
    <w:rsid w:val="00430CA4"/>
    <w:rsid w:val="00432CDE"/>
    <w:rsid w:val="004331DE"/>
    <w:rsid w:val="00434722"/>
    <w:rsid w:val="004349E1"/>
    <w:rsid w:val="00434ABB"/>
    <w:rsid w:val="00435119"/>
    <w:rsid w:val="00435BEC"/>
    <w:rsid w:val="004360E1"/>
    <w:rsid w:val="00437286"/>
    <w:rsid w:val="0044077F"/>
    <w:rsid w:val="00442CBB"/>
    <w:rsid w:val="004439E6"/>
    <w:rsid w:val="00443A59"/>
    <w:rsid w:val="00445B50"/>
    <w:rsid w:val="00446E49"/>
    <w:rsid w:val="004477E1"/>
    <w:rsid w:val="00450006"/>
    <w:rsid w:val="0045006F"/>
    <w:rsid w:val="004510FA"/>
    <w:rsid w:val="00451B28"/>
    <w:rsid w:val="00452A2E"/>
    <w:rsid w:val="00453C91"/>
    <w:rsid w:val="00457966"/>
    <w:rsid w:val="004616EA"/>
    <w:rsid w:val="004624AD"/>
    <w:rsid w:val="004630BF"/>
    <w:rsid w:val="00463899"/>
    <w:rsid w:val="004639A9"/>
    <w:rsid w:val="00464A07"/>
    <w:rsid w:val="00466C0E"/>
    <w:rsid w:val="00466E0E"/>
    <w:rsid w:val="004670A3"/>
    <w:rsid w:val="0047054F"/>
    <w:rsid w:val="00470671"/>
    <w:rsid w:val="00470E4A"/>
    <w:rsid w:val="00471132"/>
    <w:rsid w:val="00471F74"/>
    <w:rsid w:val="0047220F"/>
    <w:rsid w:val="00473322"/>
    <w:rsid w:val="00474278"/>
    <w:rsid w:val="004765BB"/>
    <w:rsid w:val="004768C6"/>
    <w:rsid w:val="00480ED7"/>
    <w:rsid w:val="0048173A"/>
    <w:rsid w:val="0048180F"/>
    <w:rsid w:val="00484BA2"/>
    <w:rsid w:val="00484BC7"/>
    <w:rsid w:val="00485752"/>
    <w:rsid w:val="0048694D"/>
    <w:rsid w:val="00486D11"/>
    <w:rsid w:val="004917F2"/>
    <w:rsid w:val="00491898"/>
    <w:rsid w:val="004932B8"/>
    <w:rsid w:val="0049699D"/>
    <w:rsid w:val="00496A27"/>
    <w:rsid w:val="004A0514"/>
    <w:rsid w:val="004A1118"/>
    <w:rsid w:val="004A2204"/>
    <w:rsid w:val="004A2C3D"/>
    <w:rsid w:val="004A31FE"/>
    <w:rsid w:val="004A46A6"/>
    <w:rsid w:val="004A6E28"/>
    <w:rsid w:val="004B0767"/>
    <w:rsid w:val="004B3D96"/>
    <w:rsid w:val="004B6EE5"/>
    <w:rsid w:val="004B7B40"/>
    <w:rsid w:val="004C0E95"/>
    <w:rsid w:val="004C144E"/>
    <w:rsid w:val="004C1A43"/>
    <w:rsid w:val="004C3499"/>
    <w:rsid w:val="004C4EE2"/>
    <w:rsid w:val="004C6BC9"/>
    <w:rsid w:val="004D11D4"/>
    <w:rsid w:val="004D14BB"/>
    <w:rsid w:val="004D2593"/>
    <w:rsid w:val="004D2D18"/>
    <w:rsid w:val="004D439A"/>
    <w:rsid w:val="004D5702"/>
    <w:rsid w:val="004D6A10"/>
    <w:rsid w:val="004D6FB0"/>
    <w:rsid w:val="004E05B0"/>
    <w:rsid w:val="004E2420"/>
    <w:rsid w:val="004E5345"/>
    <w:rsid w:val="004E6C6E"/>
    <w:rsid w:val="004E72B7"/>
    <w:rsid w:val="004F13D6"/>
    <w:rsid w:val="004F47BD"/>
    <w:rsid w:val="004F51F1"/>
    <w:rsid w:val="004F57AB"/>
    <w:rsid w:val="004F64FA"/>
    <w:rsid w:val="004F73EB"/>
    <w:rsid w:val="004F7AB2"/>
    <w:rsid w:val="00500B02"/>
    <w:rsid w:val="00500E03"/>
    <w:rsid w:val="0050179E"/>
    <w:rsid w:val="00502964"/>
    <w:rsid w:val="00504F66"/>
    <w:rsid w:val="00506B74"/>
    <w:rsid w:val="00510C3D"/>
    <w:rsid w:val="00510F64"/>
    <w:rsid w:val="00511340"/>
    <w:rsid w:val="00511F3E"/>
    <w:rsid w:val="005124CB"/>
    <w:rsid w:val="0051367A"/>
    <w:rsid w:val="00514C0A"/>
    <w:rsid w:val="00517C63"/>
    <w:rsid w:val="00520447"/>
    <w:rsid w:val="0052070D"/>
    <w:rsid w:val="00520E6A"/>
    <w:rsid w:val="00523728"/>
    <w:rsid w:val="0052394B"/>
    <w:rsid w:val="005244DB"/>
    <w:rsid w:val="00524CB6"/>
    <w:rsid w:val="00525037"/>
    <w:rsid w:val="00525096"/>
    <w:rsid w:val="005262F0"/>
    <w:rsid w:val="00526507"/>
    <w:rsid w:val="00527EB4"/>
    <w:rsid w:val="00533CF5"/>
    <w:rsid w:val="0053596A"/>
    <w:rsid w:val="0053723D"/>
    <w:rsid w:val="00537B94"/>
    <w:rsid w:val="00540B6D"/>
    <w:rsid w:val="00540D4B"/>
    <w:rsid w:val="00541C31"/>
    <w:rsid w:val="00542C0E"/>
    <w:rsid w:val="00550173"/>
    <w:rsid w:val="00551265"/>
    <w:rsid w:val="005559AA"/>
    <w:rsid w:val="00555FC6"/>
    <w:rsid w:val="005627A1"/>
    <w:rsid w:val="00562F96"/>
    <w:rsid w:val="00563D04"/>
    <w:rsid w:val="00564823"/>
    <w:rsid w:val="00564E37"/>
    <w:rsid w:val="0056648A"/>
    <w:rsid w:val="0057046A"/>
    <w:rsid w:val="00573CBA"/>
    <w:rsid w:val="005746C2"/>
    <w:rsid w:val="0058160C"/>
    <w:rsid w:val="005837A7"/>
    <w:rsid w:val="005859B1"/>
    <w:rsid w:val="00590444"/>
    <w:rsid w:val="00591632"/>
    <w:rsid w:val="00591DD2"/>
    <w:rsid w:val="00591FCC"/>
    <w:rsid w:val="00591FE5"/>
    <w:rsid w:val="00593B79"/>
    <w:rsid w:val="0059451F"/>
    <w:rsid w:val="00594C67"/>
    <w:rsid w:val="0059741B"/>
    <w:rsid w:val="005A2494"/>
    <w:rsid w:val="005A2ADC"/>
    <w:rsid w:val="005A2F5D"/>
    <w:rsid w:val="005A40D8"/>
    <w:rsid w:val="005A4ACF"/>
    <w:rsid w:val="005A609D"/>
    <w:rsid w:val="005A7C38"/>
    <w:rsid w:val="005B0513"/>
    <w:rsid w:val="005B0CD3"/>
    <w:rsid w:val="005B1349"/>
    <w:rsid w:val="005B2559"/>
    <w:rsid w:val="005B35E9"/>
    <w:rsid w:val="005B3BF6"/>
    <w:rsid w:val="005B3E1E"/>
    <w:rsid w:val="005B42EA"/>
    <w:rsid w:val="005B4447"/>
    <w:rsid w:val="005C10A8"/>
    <w:rsid w:val="005C1610"/>
    <w:rsid w:val="005C1E59"/>
    <w:rsid w:val="005C29B3"/>
    <w:rsid w:val="005C2E5E"/>
    <w:rsid w:val="005C3AB7"/>
    <w:rsid w:val="005C41B8"/>
    <w:rsid w:val="005C4387"/>
    <w:rsid w:val="005D0196"/>
    <w:rsid w:val="005D021E"/>
    <w:rsid w:val="005D079F"/>
    <w:rsid w:val="005D10C1"/>
    <w:rsid w:val="005D1AFB"/>
    <w:rsid w:val="005D3231"/>
    <w:rsid w:val="005D342A"/>
    <w:rsid w:val="005D35C5"/>
    <w:rsid w:val="005D3A1C"/>
    <w:rsid w:val="005D4220"/>
    <w:rsid w:val="005D4844"/>
    <w:rsid w:val="005D5714"/>
    <w:rsid w:val="005E0CD3"/>
    <w:rsid w:val="005E1C96"/>
    <w:rsid w:val="005E2943"/>
    <w:rsid w:val="005E3542"/>
    <w:rsid w:val="005E362A"/>
    <w:rsid w:val="005E66B0"/>
    <w:rsid w:val="005F09D5"/>
    <w:rsid w:val="005F100B"/>
    <w:rsid w:val="005F16A0"/>
    <w:rsid w:val="005F3D70"/>
    <w:rsid w:val="005F4931"/>
    <w:rsid w:val="005F7C73"/>
    <w:rsid w:val="0060091D"/>
    <w:rsid w:val="00601A21"/>
    <w:rsid w:val="00601FF3"/>
    <w:rsid w:val="00602852"/>
    <w:rsid w:val="0060309B"/>
    <w:rsid w:val="0060486D"/>
    <w:rsid w:val="006069F9"/>
    <w:rsid w:val="00611894"/>
    <w:rsid w:val="00614E64"/>
    <w:rsid w:val="006179BB"/>
    <w:rsid w:val="0062006F"/>
    <w:rsid w:val="0062072A"/>
    <w:rsid w:val="0062119C"/>
    <w:rsid w:val="00621227"/>
    <w:rsid w:val="006213AB"/>
    <w:rsid w:val="00621FA2"/>
    <w:rsid w:val="006248BF"/>
    <w:rsid w:val="0062626B"/>
    <w:rsid w:val="006262A6"/>
    <w:rsid w:val="006264C7"/>
    <w:rsid w:val="00626898"/>
    <w:rsid w:val="006271B7"/>
    <w:rsid w:val="00627350"/>
    <w:rsid w:val="00627B20"/>
    <w:rsid w:val="00631BDF"/>
    <w:rsid w:val="00632870"/>
    <w:rsid w:val="00633F7B"/>
    <w:rsid w:val="0063529A"/>
    <w:rsid w:val="0063567E"/>
    <w:rsid w:val="00640600"/>
    <w:rsid w:val="00650227"/>
    <w:rsid w:val="006507AD"/>
    <w:rsid w:val="00651249"/>
    <w:rsid w:val="0065191B"/>
    <w:rsid w:val="00653FEE"/>
    <w:rsid w:val="0065432A"/>
    <w:rsid w:val="006550BA"/>
    <w:rsid w:val="00655A9B"/>
    <w:rsid w:val="00656292"/>
    <w:rsid w:val="00657D08"/>
    <w:rsid w:val="006606EC"/>
    <w:rsid w:val="00660758"/>
    <w:rsid w:val="006619C0"/>
    <w:rsid w:val="00661D38"/>
    <w:rsid w:val="00664FDC"/>
    <w:rsid w:val="00666014"/>
    <w:rsid w:val="006668CB"/>
    <w:rsid w:val="00667981"/>
    <w:rsid w:val="006736B0"/>
    <w:rsid w:val="00674BF5"/>
    <w:rsid w:val="00674FA8"/>
    <w:rsid w:val="006756DD"/>
    <w:rsid w:val="00675AD9"/>
    <w:rsid w:val="0067628D"/>
    <w:rsid w:val="00677604"/>
    <w:rsid w:val="00681300"/>
    <w:rsid w:val="00681350"/>
    <w:rsid w:val="00682390"/>
    <w:rsid w:val="006833C6"/>
    <w:rsid w:val="006857D9"/>
    <w:rsid w:val="0068715B"/>
    <w:rsid w:val="00687FCE"/>
    <w:rsid w:val="0069121B"/>
    <w:rsid w:val="006929AC"/>
    <w:rsid w:val="00693509"/>
    <w:rsid w:val="00693A1F"/>
    <w:rsid w:val="00693DE8"/>
    <w:rsid w:val="006942A3"/>
    <w:rsid w:val="0069569B"/>
    <w:rsid w:val="006958C3"/>
    <w:rsid w:val="006958D8"/>
    <w:rsid w:val="0069667E"/>
    <w:rsid w:val="00696BD3"/>
    <w:rsid w:val="006975D8"/>
    <w:rsid w:val="006A0720"/>
    <w:rsid w:val="006A0B27"/>
    <w:rsid w:val="006A14A8"/>
    <w:rsid w:val="006A1BCE"/>
    <w:rsid w:val="006A419C"/>
    <w:rsid w:val="006A4729"/>
    <w:rsid w:val="006A48FC"/>
    <w:rsid w:val="006A65C4"/>
    <w:rsid w:val="006A660B"/>
    <w:rsid w:val="006A7A07"/>
    <w:rsid w:val="006B0CB8"/>
    <w:rsid w:val="006B2451"/>
    <w:rsid w:val="006B2730"/>
    <w:rsid w:val="006B5F05"/>
    <w:rsid w:val="006B6D83"/>
    <w:rsid w:val="006B6F5B"/>
    <w:rsid w:val="006B7F56"/>
    <w:rsid w:val="006C3FE1"/>
    <w:rsid w:val="006C4FE7"/>
    <w:rsid w:val="006C6D90"/>
    <w:rsid w:val="006D1454"/>
    <w:rsid w:val="006D48BD"/>
    <w:rsid w:val="006D5467"/>
    <w:rsid w:val="006D72D1"/>
    <w:rsid w:val="006D73D1"/>
    <w:rsid w:val="006E0316"/>
    <w:rsid w:val="006E1721"/>
    <w:rsid w:val="006E2B52"/>
    <w:rsid w:val="006E4A2D"/>
    <w:rsid w:val="006E5B31"/>
    <w:rsid w:val="006E5FFD"/>
    <w:rsid w:val="006E6382"/>
    <w:rsid w:val="006E74C7"/>
    <w:rsid w:val="006E78D4"/>
    <w:rsid w:val="006F1E91"/>
    <w:rsid w:val="006F27ED"/>
    <w:rsid w:val="006F438E"/>
    <w:rsid w:val="006F45CA"/>
    <w:rsid w:val="006F5D9C"/>
    <w:rsid w:val="006F6596"/>
    <w:rsid w:val="006F698C"/>
    <w:rsid w:val="006F6F49"/>
    <w:rsid w:val="007003C6"/>
    <w:rsid w:val="00702259"/>
    <w:rsid w:val="007024A1"/>
    <w:rsid w:val="007029C3"/>
    <w:rsid w:val="00702CA3"/>
    <w:rsid w:val="0070320D"/>
    <w:rsid w:val="007041FE"/>
    <w:rsid w:val="00704608"/>
    <w:rsid w:val="00704C3E"/>
    <w:rsid w:val="00705C06"/>
    <w:rsid w:val="00707B71"/>
    <w:rsid w:val="00707C30"/>
    <w:rsid w:val="007122DD"/>
    <w:rsid w:val="007124B2"/>
    <w:rsid w:val="007127FE"/>
    <w:rsid w:val="00712E7C"/>
    <w:rsid w:val="00712FBE"/>
    <w:rsid w:val="00713DE8"/>
    <w:rsid w:val="00713EFC"/>
    <w:rsid w:val="007147ED"/>
    <w:rsid w:val="00714E78"/>
    <w:rsid w:val="00714EB6"/>
    <w:rsid w:val="00716CE1"/>
    <w:rsid w:val="00717BD7"/>
    <w:rsid w:val="00720227"/>
    <w:rsid w:val="007206C2"/>
    <w:rsid w:val="00720BE8"/>
    <w:rsid w:val="00722E90"/>
    <w:rsid w:val="007242D3"/>
    <w:rsid w:val="00724BE1"/>
    <w:rsid w:val="007260B7"/>
    <w:rsid w:val="0072672B"/>
    <w:rsid w:val="00730980"/>
    <w:rsid w:val="0073139F"/>
    <w:rsid w:val="00731851"/>
    <w:rsid w:val="00732645"/>
    <w:rsid w:val="00733E52"/>
    <w:rsid w:val="0073569B"/>
    <w:rsid w:val="0073674F"/>
    <w:rsid w:val="007413E7"/>
    <w:rsid w:val="007443B7"/>
    <w:rsid w:val="0074514F"/>
    <w:rsid w:val="00747FC5"/>
    <w:rsid w:val="007500E4"/>
    <w:rsid w:val="00750CD2"/>
    <w:rsid w:val="007526A9"/>
    <w:rsid w:val="0075371E"/>
    <w:rsid w:val="007554E9"/>
    <w:rsid w:val="00755A8E"/>
    <w:rsid w:val="00756931"/>
    <w:rsid w:val="007602B5"/>
    <w:rsid w:val="00761376"/>
    <w:rsid w:val="007625CA"/>
    <w:rsid w:val="00763652"/>
    <w:rsid w:val="00764B01"/>
    <w:rsid w:val="00765648"/>
    <w:rsid w:val="00765EC9"/>
    <w:rsid w:val="0077137C"/>
    <w:rsid w:val="00772739"/>
    <w:rsid w:val="00773926"/>
    <w:rsid w:val="00774152"/>
    <w:rsid w:val="00775A57"/>
    <w:rsid w:val="00775E42"/>
    <w:rsid w:val="00775ED7"/>
    <w:rsid w:val="0078100E"/>
    <w:rsid w:val="00781DC1"/>
    <w:rsid w:val="00782C42"/>
    <w:rsid w:val="0078550A"/>
    <w:rsid w:val="00786D17"/>
    <w:rsid w:val="007905F9"/>
    <w:rsid w:val="0079210E"/>
    <w:rsid w:val="007957E3"/>
    <w:rsid w:val="00795814"/>
    <w:rsid w:val="007959C5"/>
    <w:rsid w:val="00797529"/>
    <w:rsid w:val="007A0DF0"/>
    <w:rsid w:val="007A15E2"/>
    <w:rsid w:val="007A34F9"/>
    <w:rsid w:val="007A3989"/>
    <w:rsid w:val="007B0C3D"/>
    <w:rsid w:val="007B10F9"/>
    <w:rsid w:val="007B2384"/>
    <w:rsid w:val="007B2CF5"/>
    <w:rsid w:val="007B3082"/>
    <w:rsid w:val="007B3C37"/>
    <w:rsid w:val="007B3D41"/>
    <w:rsid w:val="007B46C9"/>
    <w:rsid w:val="007B5D59"/>
    <w:rsid w:val="007C039D"/>
    <w:rsid w:val="007C43AB"/>
    <w:rsid w:val="007C4A47"/>
    <w:rsid w:val="007C65EC"/>
    <w:rsid w:val="007C6BC8"/>
    <w:rsid w:val="007D15C4"/>
    <w:rsid w:val="007D2701"/>
    <w:rsid w:val="007D32B1"/>
    <w:rsid w:val="007D40CA"/>
    <w:rsid w:val="007D562D"/>
    <w:rsid w:val="007D63D5"/>
    <w:rsid w:val="007E059A"/>
    <w:rsid w:val="007E1B92"/>
    <w:rsid w:val="007E2A62"/>
    <w:rsid w:val="007E4F46"/>
    <w:rsid w:val="007E5F90"/>
    <w:rsid w:val="007F1BFC"/>
    <w:rsid w:val="007F41E6"/>
    <w:rsid w:val="007F45F8"/>
    <w:rsid w:val="007F592E"/>
    <w:rsid w:val="007F691C"/>
    <w:rsid w:val="007F6E2E"/>
    <w:rsid w:val="007F70A4"/>
    <w:rsid w:val="007F774B"/>
    <w:rsid w:val="007F7F0A"/>
    <w:rsid w:val="00801A82"/>
    <w:rsid w:val="008025BA"/>
    <w:rsid w:val="008026F9"/>
    <w:rsid w:val="0080384F"/>
    <w:rsid w:val="008046CE"/>
    <w:rsid w:val="00804CBD"/>
    <w:rsid w:val="008072AA"/>
    <w:rsid w:val="008105F6"/>
    <w:rsid w:val="008109BE"/>
    <w:rsid w:val="00812E33"/>
    <w:rsid w:val="008135BE"/>
    <w:rsid w:val="00813C3A"/>
    <w:rsid w:val="0081413E"/>
    <w:rsid w:val="008169BD"/>
    <w:rsid w:val="00817B3F"/>
    <w:rsid w:val="00830343"/>
    <w:rsid w:val="0083182C"/>
    <w:rsid w:val="00831BF9"/>
    <w:rsid w:val="00833755"/>
    <w:rsid w:val="00835739"/>
    <w:rsid w:val="00836041"/>
    <w:rsid w:val="00836494"/>
    <w:rsid w:val="00840173"/>
    <w:rsid w:val="00840676"/>
    <w:rsid w:val="008415BA"/>
    <w:rsid w:val="0084326F"/>
    <w:rsid w:val="00844E24"/>
    <w:rsid w:val="00845F89"/>
    <w:rsid w:val="00846F2F"/>
    <w:rsid w:val="00851E54"/>
    <w:rsid w:val="00852364"/>
    <w:rsid w:val="0085506A"/>
    <w:rsid w:val="0085592B"/>
    <w:rsid w:val="00855E8A"/>
    <w:rsid w:val="0085710C"/>
    <w:rsid w:val="00857999"/>
    <w:rsid w:val="00857F65"/>
    <w:rsid w:val="00860129"/>
    <w:rsid w:val="0086309D"/>
    <w:rsid w:val="00863473"/>
    <w:rsid w:val="008639B0"/>
    <w:rsid w:val="0086518E"/>
    <w:rsid w:val="008664C6"/>
    <w:rsid w:val="00874396"/>
    <w:rsid w:val="00875819"/>
    <w:rsid w:val="00876AA7"/>
    <w:rsid w:val="00881888"/>
    <w:rsid w:val="0088456E"/>
    <w:rsid w:val="0088469F"/>
    <w:rsid w:val="0089008F"/>
    <w:rsid w:val="008900EB"/>
    <w:rsid w:val="00893387"/>
    <w:rsid w:val="008946EC"/>
    <w:rsid w:val="008950EE"/>
    <w:rsid w:val="008A0EE0"/>
    <w:rsid w:val="008A13C3"/>
    <w:rsid w:val="008A45F2"/>
    <w:rsid w:val="008A6D1A"/>
    <w:rsid w:val="008B071A"/>
    <w:rsid w:val="008B10C2"/>
    <w:rsid w:val="008B2740"/>
    <w:rsid w:val="008B38AA"/>
    <w:rsid w:val="008B4C51"/>
    <w:rsid w:val="008B513E"/>
    <w:rsid w:val="008B5A76"/>
    <w:rsid w:val="008B5BBA"/>
    <w:rsid w:val="008B632F"/>
    <w:rsid w:val="008B645E"/>
    <w:rsid w:val="008B7280"/>
    <w:rsid w:val="008C2AB1"/>
    <w:rsid w:val="008C5163"/>
    <w:rsid w:val="008C51F4"/>
    <w:rsid w:val="008C5642"/>
    <w:rsid w:val="008C6A78"/>
    <w:rsid w:val="008C7CC9"/>
    <w:rsid w:val="008D173F"/>
    <w:rsid w:val="008D17A9"/>
    <w:rsid w:val="008D1C2F"/>
    <w:rsid w:val="008D264A"/>
    <w:rsid w:val="008D365B"/>
    <w:rsid w:val="008D6DAA"/>
    <w:rsid w:val="008E0884"/>
    <w:rsid w:val="008E1134"/>
    <w:rsid w:val="008E2AE0"/>
    <w:rsid w:val="008E4D0D"/>
    <w:rsid w:val="008E586D"/>
    <w:rsid w:val="008E675F"/>
    <w:rsid w:val="008E6B89"/>
    <w:rsid w:val="008E7227"/>
    <w:rsid w:val="008F0012"/>
    <w:rsid w:val="008F0C4D"/>
    <w:rsid w:val="008F20CC"/>
    <w:rsid w:val="008F50E0"/>
    <w:rsid w:val="008F5399"/>
    <w:rsid w:val="0090090C"/>
    <w:rsid w:val="009013DE"/>
    <w:rsid w:val="00901857"/>
    <w:rsid w:val="009066BC"/>
    <w:rsid w:val="009116F8"/>
    <w:rsid w:val="009122CF"/>
    <w:rsid w:val="00913079"/>
    <w:rsid w:val="009158D8"/>
    <w:rsid w:val="00916B39"/>
    <w:rsid w:val="00916DD1"/>
    <w:rsid w:val="009170C1"/>
    <w:rsid w:val="009201B5"/>
    <w:rsid w:val="00920C6A"/>
    <w:rsid w:val="009220C0"/>
    <w:rsid w:val="00926B28"/>
    <w:rsid w:val="00927D59"/>
    <w:rsid w:val="009314A7"/>
    <w:rsid w:val="00935A4F"/>
    <w:rsid w:val="00935D07"/>
    <w:rsid w:val="00936F7F"/>
    <w:rsid w:val="009421B4"/>
    <w:rsid w:val="00943AD1"/>
    <w:rsid w:val="009440EF"/>
    <w:rsid w:val="00945A52"/>
    <w:rsid w:val="00945D12"/>
    <w:rsid w:val="00950457"/>
    <w:rsid w:val="00951D74"/>
    <w:rsid w:val="0095358B"/>
    <w:rsid w:val="009556E8"/>
    <w:rsid w:val="009576F5"/>
    <w:rsid w:val="00960A67"/>
    <w:rsid w:val="0096125E"/>
    <w:rsid w:val="0096137C"/>
    <w:rsid w:val="00961591"/>
    <w:rsid w:val="00961FC3"/>
    <w:rsid w:val="00964CC0"/>
    <w:rsid w:val="00964E70"/>
    <w:rsid w:val="00972472"/>
    <w:rsid w:val="00976B2D"/>
    <w:rsid w:val="009821F1"/>
    <w:rsid w:val="009903C1"/>
    <w:rsid w:val="00990901"/>
    <w:rsid w:val="00991C76"/>
    <w:rsid w:val="00991DDA"/>
    <w:rsid w:val="009931BE"/>
    <w:rsid w:val="00994FA5"/>
    <w:rsid w:val="00997078"/>
    <w:rsid w:val="0099779F"/>
    <w:rsid w:val="009A0015"/>
    <w:rsid w:val="009A082C"/>
    <w:rsid w:val="009A0A6C"/>
    <w:rsid w:val="009A14A3"/>
    <w:rsid w:val="009A20C8"/>
    <w:rsid w:val="009A3D94"/>
    <w:rsid w:val="009A5C41"/>
    <w:rsid w:val="009A5D3D"/>
    <w:rsid w:val="009A5D70"/>
    <w:rsid w:val="009B5B08"/>
    <w:rsid w:val="009B6CB1"/>
    <w:rsid w:val="009B7291"/>
    <w:rsid w:val="009B745A"/>
    <w:rsid w:val="009C03D7"/>
    <w:rsid w:val="009C07BF"/>
    <w:rsid w:val="009C10EF"/>
    <w:rsid w:val="009C2FA5"/>
    <w:rsid w:val="009C452A"/>
    <w:rsid w:val="009C4F20"/>
    <w:rsid w:val="009C5003"/>
    <w:rsid w:val="009C53E5"/>
    <w:rsid w:val="009C69D0"/>
    <w:rsid w:val="009C6C8F"/>
    <w:rsid w:val="009C70F6"/>
    <w:rsid w:val="009D071F"/>
    <w:rsid w:val="009D2ECA"/>
    <w:rsid w:val="009D4A75"/>
    <w:rsid w:val="009D614B"/>
    <w:rsid w:val="009D63B7"/>
    <w:rsid w:val="009D6968"/>
    <w:rsid w:val="009D70C6"/>
    <w:rsid w:val="009D788D"/>
    <w:rsid w:val="009D7CCF"/>
    <w:rsid w:val="009D7ED5"/>
    <w:rsid w:val="009E0F3A"/>
    <w:rsid w:val="009E135A"/>
    <w:rsid w:val="009E14AE"/>
    <w:rsid w:val="009E158D"/>
    <w:rsid w:val="009E1726"/>
    <w:rsid w:val="009E1824"/>
    <w:rsid w:val="009E186E"/>
    <w:rsid w:val="009E48B7"/>
    <w:rsid w:val="009E53B0"/>
    <w:rsid w:val="009F346F"/>
    <w:rsid w:val="009F49D8"/>
    <w:rsid w:val="009F6A70"/>
    <w:rsid w:val="009F6ABE"/>
    <w:rsid w:val="00A01EE8"/>
    <w:rsid w:val="00A03AE0"/>
    <w:rsid w:val="00A03B1A"/>
    <w:rsid w:val="00A0473D"/>
    <w:rsid w:val="00A05333"/>
    <w:rsid w:val="00A05702"/>
    <w:rsid w:val="00A05FEA"/>
    <w:rsid w:val="00A06596"/>
    <w:rsid w:val="00A07012"/>
    <w:rsid w:val="00A10031"/>
    <w:rsid w:val="00A10636"/>
    <w:rsid w:val="00A11A37"/>
    <w:rsid w:val="00A12080"/>
    <w:rsid w:val="00A1359A"/>
    <w:rsid w:val="00A13EC5"/>
    <w:rsid w:val="00A143F5"/>
    <w:rsid w:val="00A21194"/>
    <w:rsid w:val="00A22183"/>
    <w:rsid w:val="00A236B6"/>
    <w:rsid w:val="00A24BB2"/>
    <w:rsid w:val="00A25344"/>
    <w:rsid w:val="00A25C51"/>
    <w:rsid w:val="00A3071D"/>
    <w:rsid w:val="00A31795"/>
    <w:rsid w:val="00A337D5"/>
    <w:rsid w:val="00A37319"/>
    <w:rsid w:val="00A40271"/>
    <w:rsid w:val="00A411F5"/>
    <w:rsid w:val="00A430FC"/>
    <w:rsid w:val="00A43B65"/>
    <w:rsid w:val="00A44F5E"/>
    <w:rsid w:val="00A46750"/>
    <w:rsid w:val="00A50268"/>
    <w:rsid w:val="00A5158C"/>
    <w:rsid w:val="00A517E1"/>
    <w:rsid w:val="00A527EB"/>
    <w:rsid w:val="00A53795"/>
    <w:rsid w:val="00A53BF3"/>
    <w:rsid w:val="00A544AC"/>
    <w:rsid w:val="00A56223"/>
    <w:rsid w:val="00A60469"/>
    <w:rsid w:val="00A6220B"/>
    <w:rsid w:val="00A64B0D"/>
    <w:rsid w:val="00A65FD0"/>
    <w:rsid w:val="00A66909"/>
    <w:rsid w:val="00A704FC"/>
    <w:rsid w:val="00A708F1"/>
    <w:rsid w:val="00A709A1"/>
    <w:rsid w:val="00A74ED3"/>
    <w:rsid w:val="00A75701"/>
    <w:rsid w:val="00A821F7"/>
    <w:rsid w:val="00A84AE2"/>
    <w:rsid w:val="00A869B5"/>
    <w:rsid w:val="00A8762C"/>
    <w:rsid w:val="00A879D6"/>
    <w:rsid w:val="00A92F57"/>
    <w:rsid w:val="00A94870"/>
    <w:rsid w:val="00A96932"/>
    <w:rsid w:val="00AA2589"/>
    <w:rsid w:val="00AA2683"/>
    <w:rsid w:val="00AA3973"/>
    <w:rsid w:val="00AA3FFE"/>
    <w:rsid w:val="00AA7B2C"/>
    <w:rsid w:val="00AB049C"/>
    <w:rsid w:val="00AB0788"/>
    <w:rsid w:val="00AB0DE0"/>
    <w:rsid w:val="00AB1915"/>
    <w:rsid w:val="00AB1919"/>
    <w:rsid w:val="00AB1DB3"/>
    <w:rsid w:val="00AB50F9"/>
    <w:rsid w:val="00AB7F00"/>
    <w:rsid w:val="00AC104B"/>
    <w:rsid w:val="00AC2926"/>
    <w:rsid w:val="00AC4420"/>
    <w:rsid w:val="00AC52B0"/>
    <w:rsid w:val="00AC6E99"/>
    <w:rsid w:val="00AD2A3F"/>
    <w:rsid w:val="00AD2E9A"/>
    <w:rsid w:val="00AD5A4E"/>
    <w:rsid w:val="00AD5A5B"/>
    <w:rsid w:val="00AD69EA"/>
    <w:rsid w:val="00AD731A"/>
    <w:rsid w:val="00AE018B"/>
    <w:rsid w:val="00AE1DF9"/>
    <w:rsid w:val="00AE28EE"/>
    <w:rsid w:val="00AE31B2"/>
    <w:rsid w:val="00AE3C0C"/>
    <w:rsid w:val="00AE42AE"/>
    <w:rsid w:val="00AE5368"/>
    <w:rsid w:val="00AE556F"/>
    <w:rsid w:val="00AE637C"/>
    <w:rsid w:val="00AE743F"/>
    <w:rsid w:val="00AE7699"/>
    <w:rsid w:val="00AF01A1"/>
    <w:rsid w:val="00AF141E"/>
    <w:rsid w:val="00AF2006"/>
    <w:rsid w:val="00AF30FB"/>
    <w:rsid w:val="00AF3F35"/>
    <w:rsid w:val="00AF42EA"/>
    <w:rsid w:val="00AF7822"/>
    <w:rsid w:val="00B03568"/>
    <w:rsid w:val="00B0375A"/>
    <w:rsid w:val="00B03ABE"/>
    <w:rsid w:val="00B04407"/>
    <w:rsid w:val="00B051C7"/>
    <w:rsid w:val="00B0541B"/>
    <w:rsid w:val="00B06F9D"/>
    <w:rsid w:val="00B10220"/>
    <w:rsid w:val="00B108D7"/>
    <w:rsid w:val="00B1189F"/>
    <w:rsid w:val="00B12374"/>
    <w:rsid w:val="00B13CBA"/>
    <w:rsid w:val="00B15CA6"/>
    <w:rsid w:val="00B17D12"/>
    <w:rsid w:val="00B2128D"/>
    <w:rsid w:val="00B22574"/>
    <w:rsid w:val="00B2284A"/>
    <w:rsid w:val="00B2320D"/>
    <w:rsid w:val="00B25304"/>
    <w:rsid w:val="00B2572B"/>
    <w:rsid w:val="00B25D85"/>
    <w:rsid w:val="00B26BFF"/>
    <w:rsid w:val="00B2700C"/>
    <w:rsid w:val="00B32D0B"/>
    <w:rsid w:val="00B35695"/>
    <w:rsid w:val="00B363DA"/>
    <w:rsid w:val="00B37D40"/>
    <w:rsid w:val="00B40C51"/>
    <w:rsid w:val="00B41ABB"/>
    <w:rsid w:val="00B46CAC"/>
    <w:rsid w:val="00B4761D"/>
    <w:rsid w:val="00B521BC"/>
    <w:rsid w:val="00B535CE"/>
    <w:rsid w:val="00B55218"/>
    <w:rsid w:val="00B608E4"/>
    <w:rsid w:val="00B62DF0"/>
    <w:rsid w:val="00B646BA"/>
    <w:rsid w:val="00B66EBE"/>
    <w:rsid w:val="00B71B10"/>
    <w:rsid w:val="00B71BB6"/>
    <w:rsid w:val="00B72871"/>
    <w:rsid w:val="00B76509"/>
    <w:rsid w:val="00B76E42"/>
    <w:rsid w:val="00B77092"/>
    <w:rsid w:val="00B77B85"/>
    <w:rsid w:val="00B804E0"/>
    <w:rsid w:val="00B8075F"/>
    <w:rsid w:val="00B83BA0"/>
    <w:rsid w:val="00B84FFB"/>
    <w:rsid w:val="00B8562D"/>
    <w:rsid w:val="00B872A6"/>
    <w:rsid w:val="00B90934"/>
    <w:rsid w:val="00B92373"/>
    <w:rsid w:val="00B925A4"/>
    <w:rsid w:val="00B93F65"/>
    <w:rsid w:val="00B94B0A"/>
    <w:rsid w:val="00B96E9E"/>
    <w:rsid w:val="00B97171"/>
    <w:rsid w:val="00B971CC"/>
    <w:rsid w:val="00B9779A"/>
    <w:rsid w:val="00BA03A6"/>
    <w:rsid w:val="00BA0CE5"/>
    <w:rsid w:val="00BA2D1C"/>
    <w:rsid w:val="00BA5584"/>
    <w:rsid w:val="00BA5594"/>
    <w:rsid w:val="00BA5AB4"/>
    <w:rsid w:val="00BB0FC7"/>
    <w:rsid w:val="00BB5C0A"/>
    <w:rsid w:val="00BC01D5"/>
    <w:rsid w:val="00BC0A80"/>
    <w:rsid w:val="00BC4977"/>
    <w:rsid w:val="00BC7D2C"/>
    <w:rsid w:val="00BD161F"/>
    <w:rsid w:val="00BD17C0"/>
    <w:rsid w:val="00BD328C"/>
    <w:rsid w:val="00BD35CA"/>
    <w:rsid w:val="00BD4700"/>
    <w:rsid w:val="00BE06F5"/>
    <w:rsid w:val="00BE0B97"/>
    <w:rsid w:val="00BE0C86"/>
    <w:rsid w:val="00BE51C7"/>
    <w:rsid w:val="00BE64A0"/>
    <w:rsid w:val="00BF0972"/>
    <w:rsid w:val="00BF290B"/>
    <w:rsid w:val="00BF3413"/>
    <w:rsid w:val="00BF518A"/>
    <w:rsid w:val="00BF53EC"/>
    <w:rsid w:val="00C00CA8"/>
    <w:rsid w:val="00C025C0"/>
    <w:rsid w:val="00C03270"/>
    <w:rsid w:val="00C05B72"/>
    <w:rsid w:val="00C0742A"/>
    <w:rsid w:val="00C07D48"/>
    <w:rsid w:val="00C10646"/>
    <w:rsid w:val="00C10F16"/>
    <w:rsid w:val="00C119C5"/>
    <w:rsid w:val="00C12765"/>
    <w:rsid w:val="00C14271"/>
    <w:rsid w:val="00C14482"/>
    <w:rsid w:val="00C1540F"/>
    <w:rsid w:val="00C15FD6"/>
    <w:rsid w:val="00C21E05"/>
    <w:rsid w:val="00C24750"/>
    <w:rsid w:val="00C25ADF"/>
    <w:rsid w:val="00C26DEF"/>
    <w:rsid w:val="00C2761E"/>
    <w:rsid w:val="00C279C9"/>
    <w:rsid w:val="00C33B9D"/>
    <w:rsid w:val="00C34077"/>
    <w:rsid w:val="00C37DA6"/>
    <w:rsid w:val="00C404F2"/>
    <w:rsid w:val="00C41A2E"/>
    <w:rsid w:val="00C41C03"/>
    <w:rsid w:val="00C42182"/>
    <w:rsid w:val="00C431B8"/>
    <w:rsid w:val="00C4401E"/>
    <w:rsid w:val="00C448AA"/>
    <w:rsid w:val="00C45573"/>
    <w:rsid w:val="00C45D39"/>
    <w:rsid w:val="00C467E3"/>
    <w:rsid w:val="00C47364"/>
    <w:rsid w:val="00C511E2"/>
    <w:rsid w:val="00C51632"/>
    <w:rsid w:val="00C522CE"/>
    <w:rsid w:val="00C53138"/>
    <w:rsid w:val="00C54587"/>
    <w:rsid w:val="00C55A7E"/>
    <w:rsid w:val="00C55CC4"/>
    <w:rsid w:val="00C61DFB"/>
    <w:rsid w:val="00C62700"/>
    <w:rsid w:val="00C62DD7"/>
    <w:rsid w:val="00C636E1"/>
    <w:rsid w:val="00C66764"/>
    <w:rsid w:val="00C70B92"/>
    <w:rsid w:val="00C72F70"/>
    <w:rsid w:val="00C739D4"/>
    <w:rsid w:val="00C7657F"/>
    <w:rsid w:val="00C76EAB"/>
    <w:rsid w:val="00C801AA"/>
    <w:rsid w:val="00C81402"/>
    <w:rsid w:val="00C81BA4"/>
    <w:rsid w:val="00C828A0"/>
    <w:rsid w:val="00C842F1"/>
    <w:rsid w:val="00C867DF"/>
    <w:rsid w:val="00C86872"/>
    <w:rsid w:val="00C86E96"/>
    <w:rsid w:val="00C9126D"/>
    <w:rsid w:val="00C918B5"/>
    <w:rsid w:val="00C918D9"/>
    <w:rsid w:val="00C91CE7"/>
    <w:rsid w:val="00C92E5F"/>
    <w:rsid w:val="00C94687"/>
    <w:rsid w:val="00C95063"/>
    <w:rsid w:val="00C97607"/>
    <w:rsid w:val="00C979CB"/>
    <w:rsid w:val="00C97A89"/>
    <w:rsid w:val="00CA09BB"/>
    <w:rsid w:val="00CA0CA4"/>
    <w:rsid w:val="00CA0F8E"/>
    <w:rsid w:val="00CA42BF"/>
    <w:rsid w:val="00CB1186"/>
    <w:rsid w:val="00CB159C"/>
    <w:rsid w:val="00CB2DAA"/>
    <w:rsid w:val="00CB4078"/>
    <w:rsid w:val="00CB4746"/>
    <w:rsid w:val="00CB6D41"/>
    <w:rsid w:val="00CB7AF6"/>
    <w:rsid w:val="00CC0BF9"/>
    <w:rsid w:val="00CC1B59"/>
    <w:rsid w:val="00CC2B1E"/>
    <w:rsid w:val="00CC3B5B"/>
    <w:rsid w:val="00CC4286"/>
    <w:rsid w:val="00CC4A6F"/>
    <w:rsid w:val="00CC4CD0"/>
    <w:rsid w:val="00CD17F6"/>
    <w:rsid w:val="00CD2C12"/>
    <w:rsid w:val="00CD2F5C"/>
    <w:rsid w:val="00CD3065"/>
    <w:rsid w:val="00CD4986"/>
    <w:rsid w:val="00CD4D17"/>
    <w:rsid w:val="00CD609F"/>
    <w:rsid w:val="00CD70D9"/>
    <w:rsid w:val="00CE09B8"/>
    <w:rsid w:val="00CE09FC"/>
    <w:rsid w:val="00CE1901"/>
    <w:rsid w:val="00CE1AD3"/>
    <w:rsid w:val="00CE3214"/>
    <w:rsid w:val="00CE5196"/>
    <w:rsid w:val="00CE5AEE"/>
    <w:rsid w:val="00CE68EC"/>
    <w:rsid w:val="00CE6CFB"/>
    <w:rsid w:val="00CE6DE6"/>
    <w:rsid w:val="00CF02D3"/>
    <w:rsid w:val="00CF06A0"/>
    <w:rsid w:val="00CF0BB9"/>
    <w:rsid w:val="00CF20DA"/>
    <w:rsid w:val="00CF54E0"/>
    <w:rsid w:val="00D009B5"/>
    <w:rsid w:val="00D013FB"/>
    <w:rsid w:val="00D0216F"/>
    <w:rsid w:val="00D03315"/>
    <w:rsid w:val="00D0478D"/>
    <w:rsid w:val="00D04A6A"/>
    <w:rsid w:val="00D04FD3"/>
    <w:rsid w:val="00D0594F"/>
    <w:rsid w:val="00D07415"/>
    <w:rsid w:val="00D13664"/>
    <w:rsid w:val="00D14BFB"/>
    <w:rsid w:val="00D15DF4"/>
    <w:rsid w:val="00D15ED7"/>
    <w:rsid w:val="00D16272"/>
    <w:rsid w:val="00D17115"/>
    <w:rsid w:val="00D17568"/>
    <w:rsid w:val="00D17B84"/>
    <w:rsid w:val="00D17EE5"/>
    <w:rsid w:val="00D20392"/>
    <w:rsid w:val="00D225BE"/>
    <w:rsid w:val="00D22FCE"/>
    <w:rsid w:val="00D23275"/>
    <w:rsid w:val="00D23A57"/>
    <w:rsid w:val="00D242E8"/>
    <w:rsid w:val="00D2479F"/>
    <w:rsid w:val="00D24FED"/>
    <w:rsid w:val="00D2757A"/>
    <w:rsid w:val="00D27EDF"/>
    <w:rsid w:val="00D312EE"/>
    <w:rsid w:val="00D3142E"/>
    <w:rsid w:val="00D33EA3"/>
    <w:rsid w:val="00D3433A"/>
    <w:rsid w:val="00D344FD"/>
    <w:rsid w:val="00D3512E"/>
    <w:rsid w:val="00D3766A"/>
    <w:rsid w:val="00D40D24"/>
    <w:rsid w:val="00D444DD"/>
    <w:rsid w:val="00D45039"/>
    <w:rsid w:val="00D457C7"/>
    <w:rsid w:val="00D51E86"/>
    <w:rsid w:val="00D520C2"/>
    <w:rsid w:val="00D52905"/>
    <w:rsid w:val="00D53129"/>
    <w:rsid w:val="00D53521"/>
    <w:rsid w:val="00D535EA"/>
    <w:rsid w:val="00D54620"/>
    <w:rsid w:val="00D548E7"/>
    <w:rsid w:val="00D55A68"/>
    <w:rsid w:val="00D601C7"/>
    <w:rsid w:val="00D62AF2"/>
    <w:rsid w:val="00D651A5"/>
    <w:rsid w:val="00D65AC9"/>
    <w:rsid w:val="00D670F7"/>
    <w:rsid w:val="00D7224A"/>
    <w:rsid w:val="00D749A6"/>
    <w:rsid w:val="00D7516C"/>
    <w:rsid w:val="00D75E04"/>
    <w:rsid w:val="00D7772A"/>
    <w:rsid w:val="00D81241"/>
    <w:rsid w:val="00D82719"/>
    <w:rsid w:val="00D8681A"/>
    <w:rsid w:val="00D90E33"/>
    <w:rsid w:val="00D90EFC"/>
    <w:rsid w:val="00D91B03"/>
    <w:rsid w:val="00D94606"/>
    <w:rsid w:val="00D94A6B"/>
    <w:rsid w:val="00D94AD3"/>
    <w:rsid w:val="00D95C0A"/>
    <w:rsid w:val="00DA0B17"/>
    <w:rsid w:val="00DA1388"/>
    <w:rsid w:val="00DA2EC4"/>
    <w:rsid w:val="00DA4C77"/>
    <w:rsid w:val="00DA618D"/>
    <w:rsid w:val="00DA6EC5"/>
    <w:rsid w:val="00DB02AF"/>
    <w:rsid w:val="00DB1556"/>
    <w:rsid w:val="00DB1BD5"/>
    <w:rsid w:val="00DB246D"/>
    <w:rsid w:val="00DB29DD"/>
    <w:rsid w:val="00DB2AF2"/>
    <w:rsid w:val="00DB2BAF"/>
    <w:rsid w:val="00DB2D5A"/>
    <w:rsid w:val="00DB3019"/>
    <w:rsid w:val="00DB66C0"/>
    <w:rsid w:val="00DC00B9"/>
    <w:rsid w:val="00DC0136"/>
    <w:rsid w:val="00DC0BDA"/>
    <w:rsid w:val="00DC14AD"/>
    <w:rsid w:val="00DC7FDB"/>
    <w:rsid w:val="00DD1270"/>
    <w:rsid w:val="00DD1708"/>
    <w:rsid w:val="00DD1CC8"/>
    <w:rsid w:val="00DD1FB0"/>
    <w:rsid w:val="00DD328F"/>
    <w:rsid w:val="00DD38D9"/>
    <w:rsid w:val="00DD3C28"/>
    <w:rsid w:val="00DD4198"/>
    <w:rsid w:val="00DD4464"/>
    <w:rsid w:val="00DD447C"/>
    <w:rsid w:val="00DD4E77"/>
    <w:rsid w:val="00DD5C45"/>
    <w:rsid w:val="00DD68DF"/>
    <w:rsid w:val="00DD71AB"/>
    <w:rsid w:val="00DD7E88"/>
    <w:rsid w:val="00DE0551"/>
    <w:rsid w:val="00DE2D3D"/>
    <w:rsid w:val="00DE42CC"/>
    <w:rsid w:val="00DE5470"/>
    <w:rsid w:val="00DE68EF"/>
    <w:rsid w:val="00DE6AF6"/>
    <w:rsid w:val="00DF34E7"/>
    <w:rsid w:val="00DF3542"/>
    <w:rsid w:val="00DF3743"/>
    <w:rsid w:val="00DF6EDB"/>
    <w:rsid w:val="00E004C8"/>
    <w:rsid w:val="00E006E2"/>
    <w:rsid w:val="00E0231E"/>
    <w:rsid w:val="00E12872"/>
    <w:rsid w:val="00E12CFD"/>
    <w:rsid w:val="00E133F8"/>
    <w:rsid w:val="00E15544"/>
    <w:rsid w:val="00E16F00"/>
    <w:rsid w:val="00E22D1A"/>
    <w:rsid w:val="00E2558C"/>
    <w:rsid w:val="00E2653F"/>
    <w:rsid w:val="00E27293"/>
    <w:rsid w:val="00E275D4"/>
    <w:rsid w:val="00E27780"/>
    <w:rsid w:val="00E3366C"/>
    <w:rsid w:val="00E3486B"/>
    <w:rsid w:val="00E348BF"/>
    <w:rsid w:val="00E37E9F"/>
    <w:rsid w:val="00E409AE"/>
    <w:rsid w:val="00E42267"/>
    <w:rsid w:val="00E42E64"/>
    <w:rsid w:val="00E45C21"/>
    <w:rsid w:val="00E4723D"/>
    <w:rsid w:val="00E47B81"/>
    <w:rsid w:val="00E51F74"/>
    <w:rsid w:val="00E52FDE"/>
    <w:rsid w:val="00E55808"/>
    <w:rsid w:val="00E55EB8"/>
    <w:rsid w:val="00E56522"/>
    <w:rsid w:val="00E5707A"/>
    <w:rsid w:val="00E570F1"/>
    <w:rsid w:val="00E61A5C"/>
    <w:rsid w:val="00E61D33"/>
    <w:rsid w:val="00E6440C"/>
    <w:rsid w:val="00E70A54"/>
    <w:rsid w:val="00E76C2C"/>
    <w:rsid w:val="00E76F0E"/>
    <w:rsid w:val="00E80BE0"/>
    <w:rsid w:val="00E82AF2"/>
    <w:rsid w:val="00E82D1B"/>
    <w:rsid w:val="00E852AF"/>
    <w:rsid w:val="00E8653E"/>
    <w:rsid w:val="00E92680"/>
    <w:rsid w:val="00E93F19"/>
    <w:rsid w:val="00E94586"/>
    <w:rsid w:val="00E95F8F"/>
    <w:rsid w:val="00E96D46"/>
    <w:rsid w:val="00E971A6"/>
    <w:rsid w:val="00EA0D79"/>
    <w:rsid w:val="00EA203D"/>
    <w:rsid w:val="00EA203E"/>
    <w:rsid w:val="00EA2D21"/>
    <w:rsid w:val="00EA2F21"/>
    <w:rsid w:val="00EA3CDC"/>
    <w:rsid w:val="00EA5112"/>
    <w:rsid w:val="00EA6D73"/>
    <w:rsid w:val="00EA7AFF"/>
    <w:rsid w:val="00EB0258"/>
    <w:rsid w:val="00EB2D66"/>
    <w:rsid w:val="00EB2E96"/>
    <w:rsid w:val="00EB362F"/>
    <w:rsid w:val="00EB3B2A"/>
    <w:rsid w:val="00EB4DEC"/>
    <w:rsid w:val="00EB5544"/>
    <w:rsid w:val="00EB6EFD"/>
    <w:rsid w:val="00EC1385"/>
    <w:rsid w:val="00EC1A30"/>
    <w:rsid w:val="00EC24F5"/>
    <w:rsid w:val="00EC29C5"/>
    <w:rsid w:val="00EC35EB"/>
    <w:rsid w:val="00EC38FE"/>
    <w:rsid w:val="00ED3D34"/>
    <w:rsid w:val="00ED43AA"/>
    <w:rsid w:val="00ED7141"/>
    <w:rsid w:val="00ED77FE"/>
    <w:rsid w:val="00EE10AE"/>
    <w:rsid w:val="00EE4C9E"/>
    <w:rsid w:val="00EE6066"/>
    <w:rsid w:val="00EE65E4"/>
    <w:rsid w:val="00EE6F6B"/>
    <w:rsid w:val="00EF0D98"/>
    <w:rsid w:val="00EF156C"/>
    <w:rsid w:val="00EF1A50"/>
    <w:rsid w:val="00EF321F"/>
    <w:rsid w:val="00EF4AA7"/>
    <w:rsid w:val="00EF5564"/>
    <w:rsid w:val="00EF5C9B"/>
    <w:rsid w:val="00EF62B5"/>
    <w:rsid w:val="00EF6A35"/>
    <w:rsid w:val="00EF6B99"/>
    <w:rsid w:val="00F004CB"/>
    <w:rsid w:val="00F011C3"/>
    <w:rsid w:val="00F015E9"/>
    <w:rsid w:val="00F01817"/>
    <w:rsid w:val="00F02911"/>
    <w:rsid w:val="00F03CB5"/>
    <w:rsid w:val="00F11F31"/>
    <w:rsid w:val="00F12D26"/>
    <w:rsid w:val="00F152D5"/>
    <w:rsid w:val="00F16844"/>
    <w:rsid w:val="00F23876"/>
    <w:rsid w:val="00F24180"/>
    <w:rsid w:val="00F246A3"/>
    <w:rsid w:val="00F2564E"/>
    <w:rsid w:val="00F2696B"/>
    <w:rsid w:val="00F26A95"/>
    <w:rsid w:val="00F26EDF"/>
    <w:rsid w:val="00F304D1"/>
    <w:rsid w:val="00F31C67"/>
    <w:rsid w:val="00F31DEF"/>
    <w:rsid w:val="00F335FC"/>
    <w:rsid w:val="00F33B70"/>
    <w:rsid w:val="00F33F1C"/>
    <w:rsid w:val="00F35B99"/>
    <w:rsid w:val="00F35C88"/>
    <w:rsid w:val="00F37C57"/>
    <w:rsid w:val="00F41866"/>
    <w:rsid w:val="00F4316B"/>
    <w:rsid w:val="00F4740F"/>
    <w:rsid w:val="00F5028B"/>
    <w:rsid w:val="00F50C70"/>
    <w:rsid w:val="00F54C54"/>
    <w:rsid w:val="00F561D3"/>
    <w:rsid w:val="00F568A2"/>
    <w:rsid w:val="00F5727B"/>
    <w:rsid w:val="00F612F0"/>
    <w:rsid w:val="00F622AD"/>
    <w:rsid w:val="00F62DDC"/>
    <w:rsid w:val="00F67B60"/>
    <w:rsid w:val="00F70336"/>
    <w:rsid w:val="00F71CE3"/>
    <w:rsid w:val="00F75865"/>
    <w:rsid w:val="00F75E36"/>
    <w:rsid w:val="00F77ADF"/>
    <w:rsid w:val="00F80FDD"/>
    <w:rsid w:val="00F81CCF"/>
    <w:rsid w:val="00F82D17"/>
    <w:rsid w:val="00F83461"/>
    <w:rsid w:val="00F91030"/>
    <w:rsid w:val="00F913C1"/>
    <w:rsid w:val="00F91AF8"/>
    <w:rsid w:val="00F91C16"/>
    <w:rsid w:val="00F925FC"/>
    <w:rsid w:val="00F92FF1"/>
    <w:rsid w:val="00F95ACC"/>
    <w:rsid w:val="00FA094B"/>
    <w:rsid w:val="00FA31AC"/>
    <w:rsid w:val="00FA3BB2"/>
    <w:rsid w:val="00FA59A4"/>
    <w:rsid w:val="00FA5CD2"/>
    <w:rsid w:val="00FA5F2C"/>
    <w:rsid w:val="00FB253F"/>
    <w:rsid w:val="00FB7E02"/>
    <w:rsid w:val="00FC0619"/>
    <w:rsid w:val="00FC2475"/>
    <w:rsid w:val="00FC3E95"/>
    <w:rsid w:val="00FC4ED0"/>
    <w:rsid w:val="00FC7D8B"/>
    <w:rsid w:val="00FD3454"/>
    <w:rsid w:val="00FD446D"/>
    <w:rsid w:val="00FD6BCD"/>
    <w:rsid w:val="00FE0914"/>
    <w:rsid w:val="00FE1990"/>
    <w:rsid w:val="00FE308F"/>
    <w:rsid w:val="00FE3FE2"/>
    <w:rsid w:val="00FE7941"/>
    <w:rsid w:val="00FE7E0A"/>
    <w:rsid w:val="00FF54CC"/>
    <w:rsid w:val="00FF5D4E"/>
    <w:rsid w:val="00FF6028"/>
    <w:rsid w:val="00FF7E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7EAF07D9"/>
  <w15:docId w15:val="{DC4B8D71-9545-4EE5-8D1B-6C06A2F0D872}"/>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semiHidden="1" w:uiPriority="4"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link w:val="Heading1Char"/>
    <w:uiPriority w:val="4"/>
    <w:qFormat/>
    <w:rsid w:val="009B6CB1"/>
    <w:pPr>
      <w:numPr>
        <w:numId w:val="7"/>
      </w:numPr>
      <w:spacing w:before="120" w:after="120"/>
      <w:outlineLvl w:val="0"/>
    </w:pPr>
    <w:rPr>
      <w:rFonts w:ascii="Helvetica" w:hAnsi="Helvetica"/>
      <w:b/>
    </w:rPr>
  </w:style>
  <w:style w:type="paragraph" w:styleId="Heading2">
    <w:name w:val="heading 2"/>
    <w:basedOn w:val="Normal"/>
    <w:next w:val="sub1"/>
    <w:uiPriority w:val="4"/>
    <w:qFormat/>
    <w:pPr>
      <w:keepNext/>
      <w:spacing w:before="120" w:after="120"/>
      <w:ind w:firstLine="1440"/>
      <w:outlineLvl w:val="1"/>
    </w:pPr>
    <w:rPr>
      <w:rFonts w:ascii="Helvetica" w:hAnsi="Helvetica"/>
      <w:b/>
      <w:i/>
    </w:rPr>
  </w:style>
  <w:style w:type="paragraph" w:styleId="Heading3">
    <w:name w:val="heading 3"/>
    <w:basedOn w:val="Normal"/>
    <w:next w:val="sub2"/>
    <w:uiPriority w:val="4"/>
    <w:qFormat/>
    <w:pPr>
      <w:keepNext/>
      <w:spacing w:before="120" w:after="120"/>
      <w:ind w:firstLine="2160"/>
      <w:outlineLvl w:val="2"/>
    </w:pPr>
    <w:rPr>
      <w:rFonts w:ascii="Helvetica" w:hAnsi="Helvetica"/>
      <w:b/>
    </w:rPr>
  </w:style>
  <w:style w:type="paragraph" w:styleId="Heading4">
    <w:name w:val="heading 4"/>
    <w:basedOn w:val="Normal"/>
    <w:next w:val="sub3"/>
    <w:uiPriority w:val="4"/>
    <w:qFormat/>
    <w:pPr>
      <w:keepNext/>
      <w:spacing w:before="120" w:after="120"/>
      <w:ind w:firstLine="2880"/>
      <w:outlineLvl w:val="3"/>
    </w:pPr>
    <w:rPr>
      <w:rFonts w:ascii="Helvetica" w:hAnsi="Helvetica"/>
      <w:b/>
      <w:i/>
    </w:rPr>
  </w:style>
  <w:style w:type="paragraph" w:styleId="Heading5">
    <w:name w:val="heading 5"/>
    <w:basedOn w:val="Normal"/>
    <w:next w:val="sub4"/>
    <w:uiPriority w:val="4"/>
    <w:qFormat/>
    <w:pPr>
      <w:spacing w:before="120" w:after="120"/>
      <w:ind w:firstLine="3600"/>
      <w:outlineLvl w:val="4"/>
    </w:pPr>
    <w:rPr>
      <w:rFonts w:ascii="Helvetica" w:hAnsi="Helvetica"/>
      <w:b/>
    </w:rPr>
  </w:style>
  <w:style w:type="paragraph" w:styleId="Heading6">
    <w:name w:val="heading 6"/>
    <w:basedOn w:val="Normal"/>
    <w:next w:val="Standard0"/>
    <w:link w:val="Heading6Char"/>
    <w:uiPriority w:val="4"/>
    <w:unhideWhenUsed/>
    <w:qFormat/>
    <w:rsid w:val="00036329"/>
    <w:pPr>
      <w:keepNext/>
      <w:keepLines/>
      <w:tabs>
        <w:tab w:val="num" w:pos="3528"/>
      </w:tabs>
      <w:spacing w:before="40" w:after="120"/>
      <w:ind w:left="3528" w:right="2160" w:hanging="1728"/>
      <w:outlineLvl w:val="5"/>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TBG Style Char Char Char,Footnote Text Char2,Footnote Text Char1,TBG Style Char Char,Footnote Text Char3 Char,Footnote Text Char Char Char,Footnote Text Char1 Char Char Char,Footnote Text Char3,fn,Footnote Text Cha"/>
    <w:basedOn w:val="Normal"/>
    <w:link w:val="FootnoteTextChar"/>
    <w:uiPriority w:val="99"/>
    <w:pPr>
      <w:spacing w:after="240"/>
    </w:pPr>
    <w:rPr>
      <w:sz w:val="24"/>
    </w:rPr>
  </w:style>
  <w:style w:type="character" w:styleId="FootnoteReference">
    <w:name w:val="footnote reference"/>
    <w:aliases w:val="o,fr,o1,o2,o3,o4,o5,o6,o11,o21,o7,Style 12,(NECG) Footnote Reference,Appel note de bas de p,Style 124,o + Times New Roman,Style 3,Style 17,Style 20,Style 13,fr1,fr2,fr3,Style 58,FR,Footnote Reference/,Style 6"/>
    <w:uiPriority w:val="99"/>
    <w:qFormat/>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semiHidden/>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link w:val="num1Char"/>
    <w:pPr>
      <w:tabs>
        <w:tab w:val="left" w:pos="-720"/>
      </w:tabs>
      <w:suppressAutoHyphens/>
      <w:spacing w:line="360" w:lineRule="auto"/>
      <w:ind w:firstLine="36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styleId="BodyText">
    <w:name w:val="Body Text"/>
    <w:basedOn w:val="Normal"/>
    <w:rPr>
      <w:rFonts w:ascii="Times New Roman" w:hAnsi="Times New Roman"/>
      <w:sz w:val="32"/>
    </w:rPr>
  </w:style>
  <w:style w:type="paragraph" w:customStyle="1" w:styleId="PageXofY">
    <w:name w:val="Page X of Y"/>
  </w:style>
  <w:style w:type="paragraph" w:customStyle="1" w:styleId="bullets">
    <w:name w:val="bullets"/>
    <w:basedOn w:val="standard"/>
    <w:pPr>
      <w:numPr>
        <w:numId w:val="4"/>
      </w:numPr>
      <w:spacing w:after="120" w:line="240" w:lineRule="auto"/>
    </w:pPr>
    <w:rPr>
      <w:bCs/>
    </w:rPr>
  </w:style>
  <w:style w:type="character" w:customStyle="1" w:styleId="standardChar">
    <w:name w:val="standard Char"/>
    <w:link w:val="standard"/>
    <w:rsid w:val="00563D04"/>
    <w:rPr>
      <w:rFonts w:ascii="Palatino" w:hAnsi="Palatino"/>
      <w:sz w:val="26"/>
      <w:lang w:val="en-US" w:eastAsia="en-US" w:bidi="ar-SA"/>
    </w:rPr>
  </w:style>
  <w:style w:type="character" w:customStyle="1" w:styleId="num1Char">
    <w:name w:val="num1 Char"/>
    <w:link w:val="num1"/>
    <w:rsid w:val="00A94870"/>
    <w:rPr>
      <w:rFonts w:ascii="Palatino" w:hAnsi="Palatino"/>
      <w:sz w:val="26"/>
      <w:lang w:val="en-US" w:eastAsia="en-US" w:bidi="ar-SA"/>
    </w:rPr>
  </w:style>
  <w:style w:type="paragraph" w:customStyle="1" w:styleId="bullet1">
    <w:name w:val="bullet1"/>
    <w:basedOn w:val="bullets"/>
    <w:rsid w:val="00A94870"/>
    <w:pPr>
      <w:numPr>
        <w:numId w:val="1"/>
      </w:numPr>
      <w:ind w:left="0" w:firstLine="0"/>
    </w:pPr>
  </w:style>
  <w:style w:type="character" w:customStyle="1" w:styleId="mainChar">
    <w:name w:val="main Char"/>
    <w:link w:val="main"/>
    <w:rsid w:val="003A3B55"/>
    <w:rPr>
      <w:rFonts w:ascii="Helvetica" w:hAnsi="Helvetica"/>
      <w:b/>
      <w:sz w:val="26"/>
      <w:lang w:val="en-US" w:eastAsia="en-US" w:bidi="ar-SA"/>
    </w:rPr>
  </w:style>
  <w:style w:type="character" w:styleId="Hyperlink">
    <w:name w:val="Hyperlink"/>
    <w:uiPriority w:val="99"/>
    <w:rsid w:val="003C50BE"/>
    <w:rPr>
      <w:color w:val="0000FF"/>
      <w:u w:val="single"/>
    </w:rPr>
  </w:style>
  <w:style w:type="paragraph" w:styleId="BalloonText">
    <w:name w:val="Balloon Text"/>
    <w:basedOn w:val="Normal"/>
    <w:semiHidden/>
    <w:rsid w:val="0032232E"/>
    <w:rPr>
      <w:rFonts w:ascii="Tahoma" w:hAnsi="Tahoma" w:cs="Tahoma"/>
      <w:sz w:val="16"/>
      <w:szCs w:val="16"/>
    </w:rPr>
  </w:style>
  <w:style w:type="paragraph" w:customStyle="1" w:styleId="Style1">
    <w:name w:val="Style1"/>
    <w:basedOn w:val="Heading1"/>
    <w:autoRedefine/>
    <w:rsid w:val="00F33F1C"/>
    <w:pPr>
      <w:numPr>
        <w:numId w:val="2"/>
      </w:numPr>
    </w:pPr>
  </w:style>
  <w:style w:type="paragraph" w:customStyle="1" w:styleId="Style2">
    <w:name w:val="Style2"/>
    <w:basedOn w:val="Heading1"/>
    <w:autoRedefine/>
    <w:rsid w:val="00F33F1C"/>
    <w:pPr>
      <w:numPr>
        <w:numId w:val="12"/>
      </w:numPr>
    </w:pPr>
  </w:style>
  <w:style w:type="paragraph" w:customStyle="1" w:styleId="Style3">
    <w:name w:val="Style3"/>
    <w:basedOn w:val="Heading1"/>
    <w:autoRedefine/>
    <w:rsid w:val="00303C65"/>
    <w:pPr>
      <w:spacing w:before="0" w:after="0"/>
      <w:ind w:left="1080"/>
    </w:pPr>
    <w:rPr>
      <w:rFonts w:ascii="Palatino" w:hAnsi="Palatino"/>
      <w:b w:val="0"/>
      <w:color w:val="0000FF"/>
    </w:rPr>
  </w:style>
  <w:style w:type="paragraph" w:customStyle="1" w:styleId="Style4">
    <w:name w:val="Style4"/>
    <w:basedOn w:val="Heading1"/>
    <w:autoRedefine/>
    <w:rsid w:val="00F33F1C"/>
    <w:pPr>
      <w:numPr>
        <w:numId w:val="13"/>
      </w:numPr>
    </w:pPr>
  </w:style>
  <w:style w:type="paragraph" w:customStyle="1" w:styleId="Style5">
    <w:name w:val="Style5"/>
    <w:basedOn w:val="Style3"/>
    <w:autoRedefine/>
    <w:rsid w:val="00F33F1C"/>
  </w:style>
  <w:style w:type="character" w:customStyle="1" w:styleId="Heading1Char">
    <w:name w:val="Heading 1 Char"/>
    <w:link w:val="Heading1"/>
    <w:rsid w:val="009B6CB1"/>
    <w:rPr>
      <w:rFonts w:ascii="Helvetica" w:hAnsi="Helvetica"/>
      <w:b/>
      <w:sz w:val="26"/>
    </w:rPr>
  </w:style>
  <w:style w:type="character" w:styleId="CommentReference">
    <w:name w:val="annotation reference"/>
    <w:semiHidden/>
    <w:rsid w:val="00D53129"/>
    <w:rPr>
      <w:sz w:val="16"/>
      <w:szCs w:val="16"/>
    </w:rPr>
  </w:style>
  <w:style w:type="paragraph" w:styleId="CommentText">
    <w:name w:val="annotation text"/>
    <w:basedOn w:val="Normal"/>
    <w:semiHidden/>
    <w:rsid w:val="00D53129"/>
    <w:rPr>
      <w:sz w:val="20"/>
    </w:rPr>
  </w:style>
  <w:style w:type="paragraph" w:styleId="CommentSubject">
    <w:name w:val="annotation subject"/>
    <w:basedOn w:val="CommentText"/>
    <w:next w:val="CommentText"/>
    <w:semiHidden/>
    <w:rsid w:val="00D53129"/>
    <w:rPr>
      <w:b/>
      <w:bCs/>
    </w:rPr>
  </w:style>
  <w:style w:type="paragraph" w:styleId="TOCHeading">
    <w:name w:val="TOC Heading"/>
    <w:basedOn w:val="Heading1"/>
    <w:next w:val="Normal"/>
    <w:uiPriority w:val="39"/>
    <w:semiHidden/>
    <w:unhideWhenUsed/>
    <w:qFormat/>
    <w:rsid w:val="008D173F"/>
    <w:pPr>
      <w:keepNext/>
      <w:keepLines/>
      <w:spacing w:before="480" w:after="0" w:line="276" w:lineRule="auto"/>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rsid w:val="008D173F"/>
  </w:style>
  <w:style w:type="paragraph" w:styleId="EndnoteText">
    <w:name w:val="endnote text"/>
    <w:basedOn w:val="Normal"/>
    <w:link w:val="EndnoteTextChar"/>
    <w:rsid w:val="005B42EA"/>
    <w:rPr>
      <w:sz w:val="20"/>
    </w:rPr>
  </w:style>
  <w:style w:type="character" w:customStyle="1" w:styleId="EndnoteTextChar">
    <w:name w:val="Endnote Text Char"/>
    <w:link w:val="EndnoteText"/>
    <w:rsid w:val="005B42EA"/>
    <w:rPr>
      <w:rFonts w:ascii="Palatino" w:hAnsi="Palatino"/>
    </w:rPr>
  </w:style>
  <w:style w:type="character" w:styleId="EndnoteReference">
    <w:name w:val="endnote reference"/>
    <w:rsid w:val="005B42EA"/>
    <w:rPr>
      <w:vertAlign w:val="superscript"/>
    </w:rPr>
  </w:style>
  <w:style w:type="paragraph" w:customStyle="1" w:styleId="Default">
    <w:name w:val="Default"/>
    <w:rsid w:val="00A6220B"/>
    <w:pPr>
      <w:autoSpaceDE w:val="0"/>
      <w:autoSpaceDN w:val="0"/>
      <w:adjustRightInd w:val="0"/>
    </w:pPr>
    <w:rPr>
      <w:rFonts w:ascii="Book Antiqua" w:hAnsi="Book Antiqua" w:cs="Book Antiqua"/>
      <w:color w:val="000000"/>
      <w:sz w:val="24"/>
      <w:szCs w:val="24"/>
    </w:rPr>
  </w:style>
  <w:style w:type="character" w:customStyle="1" w:styleId="FootnoteTextChar">
    <w:name w:val="Footnote Text Char"/>
    <w:aliases w:val="Footnote Text Char1 Char Char,TBG Style Char Char Char Char,Footnote Text Char2 Char,Footnote Text Char1 Char1,TBG Style Char Char Char1,Footnote Text Char3 Char Char,Footnote Text Char Char Char Char,Footnote Text Char3 Char1,fn Char"/>
    <w:link w:val="FootnoteText"/>
    <w:uiPriority w:val="99"/>
    <w:locked/>
    <w:rsid w:val="00EE10AE"/>
    <w:rPr>
      <w:rFonts w:ascii="Palatino" w:hAnsi="Palatino"/>
      <w:sz w:val="24"/>
    </w:rPr>
  </w:style>
  <w:style w:type="character" w:customStyle="1" w:styleId="FootnoteReferencebyTim">
    <w:name w:val="Footnote Reference by Tim"/>
    <w:rsid w:val="00EE10AE"/>
    <w:rPr>
      <w:rFonts w:ascii="Palatino" w:hAnsi="Palatino"/>
      <w:dstrike w:val="0"/>
      <w:color w:val="000000"/>
      <w:position w:val="2"/>
      <w:sz w:val="22"/>
      <w:szCs w:val="22"/>
      <w:vertAlign w:val="superscript"/>
    </w:rPr>
  </w:style>
  <w:style w:type="paragraph" w:styleId="Revision">
    <w:name w:val="Revision"/>
    <w:hidden/>
    <w:uiPriority w:val="99"/>
    <w:semiHidden/>
    <w:rsid w:val="005C29B3"/>
    <w:rPr>
      <w:rFonts w:ascii="Palatino" w:hAnsi="Palatino"/>
      <w:sz w:val="26"/>
    </w:rPr>
  </w:style>
  <w:style w:type="paragraph" w:styleId="ListParagraph">
    <w:name w:val="List Paragraph"/>
    <w:basedOn w:val="Normal"/>
    <w:uiPriority w:val="34"/>
    <w:qFormat/>
    <w:rsid w:val="003D3A0A"/>
    <w:pPr>
      <w:ind w:left="720"/>
      <w:contextualSpacing/>
    </w:pPr>
  </w:style>
  <w:style w:type="character" w:customStyle="1" w:styleId="UnresolvedMention1">
    <w:name w:val="Unresolved Mention1"/>
    <w:basedOn w:val="DefaultParagraphFont"/>
    <w:uiPriority w:val="99"/>
    <w:semiHidden/>
    <w:unhideWhenUsed/>
    <w:rsid w:val="00CA0CA4"/>
    <w:rPr>
      <w:color w:val="605E5C"/>
      <w:shd w:val="clear" w:color="auto" w:fill="E1DFDD"/>
    </w:rPr>
  </w:style>
  <w:style w:type="character" w:customStyle="1" w:styleId="FooterChar">
    <w:name w:val="Footer Char"/>
    <w:basedOn w:val="DefaultParagraphFont"/>
    <w:link w:val="Footer"/>
    <w:uiPriority w:val="99"/>
    <w:rsid w:val="00385C15"/>
    <w:rPr>
      <w:rFonts w:ascii="Palatino" w:hAnsi="Palatino"/>
      <w:sz w:val="26"/>
    </w:rPr>
  </w:style>
  <w:style w:type="character" w:customStyle="1" w:styleId="HeaderChar">
    <w:name w:val="Header Char"/>
    <w:basedOn w:val="DefaultParagraphFont"/>
    <w:link w:val="Header"/>
    <w:uiPriority w:val="99"/>
    <w:rsid w:val="000B2C4A"/>
    <w:rPr>
      <w:rFonts w:ascii="Palatino" w:hAnsi="Palatino"/>
      <w:sz w:val="26"/>
    </w:rPr>
  </w:style>
  <w:style w:type="paragraph" w:styleId="Title">
    <w:name w:val="Title"/>
    <w:basedOn w:val="Normal"/>
    <w:next w:val="Normal"/>
    <w:link w:val="TitleChar"/>
    <w:qFormat/>
    <w:rsid w:val="008072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072AA"/>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1449BC"/>
    <w:rPr>
      <w:color w:val="605E5C"/>
      <w:shd w:val="clear" w:color="auto" w:fill="E1DFDD"/>
    </w:rPr>
  </w:style>
  <w:style w:type="character" w:styleId="FollowedHyperlink">
    <w:name w:val="FollowedHyperlink"/>
    <w:basedOn w:val="DefaultParagraphFont"/>
    <w:semiHidden/>
    <w:unhideWhenUsed/>
    <w:rsid w:val="000E1D67"/>
    <w:rPr>
      <w:color w:val="800080" w:themeColor="followedHyperlink"/>
      <w:u w:val="single"/>
    </w:rPr>
  </w:style>
  <w:style w:type="character" w:customStyle="1" w:styleId="Heading6Char">
    <w:name w:val="Heading 6 Char"/>
    <w:basedOn w:val="DefaultParagraphFont"/>
    <w:link w:val="Heading6"/>
    <w:uiPriority w:val="4"/>
    <w:semiHidden/>
    <w:rsid w:val="00036329"/>
    <w:rPr>
      <w:rFonts w:ascii="Arial" w:eastAsiaTheme="majorEastAsia" w:hAnsi="Arial" w:cstheme="majorBidi"/>
      <w:b/>
      <w:sz w:val="26"/>
      <w:szCs w:val="26"/>
    </w:rPr>
  </w:style>
  <w:style w:type="paragraph" w:customStyle="1" w:styleId="Standard0">
    <w:name w:val="Standard"/>
    <w:basedOn w:val="Normal"/>
    <w:qFormat/>
    <w:rsid w:val="00036329"/>
    <w:pPr>
      <w:spacing w:line="360" w:lineRule="auto"/>
      <w:ind w:firstLine="720"/>
    </w:pPr>
    <w:rPr>
      <w:rFonts w:ascii="Book Antiqua" w:eastAsiaTheme="minorHAnsi" w:hAnsi="Book Antiqua" w:cstheme="minorBidi"/>
      <w:szCs w:val="22"/>
    </w:rPr>
  </w:style>
  <w:style w:type="paragraph" w:customStyle="1" w:styleId="ListAlpha">
    <w:name w:val="List Alpha"/>
    <w:basedOn w:val="Standard0"/>
    <w:uiPriority w:val="4"/>
    <w:qFormat/>
    <w:rsid w:val="00036329"/>
    <w:pPr>
      <w:spacing w:after="120" w:line="240" w:lineRule="auto"/>
      <w:ind w:left="1080" w:hanging="360"/>
    </w:pPr>
  </w:style>
  <w:style w:type="paragraph" w:customStyle="1" w:styleId="ListNum">
    <w:name w:val="List Num"/>
    <w:basedOn w:val="Standard0"/>
    <w:uiPriority w:val="4"/>
    <w:rsid w:val="00036329"/>
    <w:pPr>
      <w:tabs>
        <w:tab w:val="num" w:pos="1080"/>
      </w:tabs>
      <w:spacing w:after="120" w:line="240" w:lineRule="auto"/>
      <w:ind w:left="1080" w:hanging="360"/>
    </w:pPr>
  </w:style>
  <w:style w:type="numbering" w:customStyle="1" w:styleId="Headings">
    <w:name w:val="Headings"/>
    <w:uiPriority w:val="99"/>
    <w:rsid w:val="00036329"/>
    <w:pPr>
      <w:numPr>
        <w:numId w:val="30"/>
      </w:numPr>
    </w:pPr>
  </w:style>
  <w:style w:type="paragraph" w:customStyle="1" w:styleId="ALJFootnote">
    <w:name w:val="ALJ Footnote"/>
    <w:basedOn w:val="FootnoteText"/>
    <w:link w:val="ALJFootnoteChar"/>
    <w:qFormat/>
    <w:rsid w:val="00A21194"/>
    <w:pPr>
      <w:spacing w:after="120"/>
    </w:pPr>
    <w:rPr>
      <w:rFonts w:ascii="Book Antiqua" w:eastAsiaTheme="minorHAnsi" w:hAnsi="Book Antiqua"/>
      <w:sz w:val="22"/>
      <w:szCs w:val="24"/>
    </w:rPr>
  </w:style>
  <w:style w:type="character" w:customStyle="1" w:styleId="ALJFootnoteChar">
    <w:name w:val="ALJ Footnote Char"/>
    <w:basedOn w:val="DefaultParagraphFont"/>
    <w:link w:val="ALJFootnote"/>
    <w:rsid w:val="00A21194"/>
    <w:rPr>
      <w:rFonts w:ascii="Book Antiqua" w:eastAsiaTheme="minorHAnsi" w:hAnsi="Book Antiqua"/>
      <w:sz w:val="22"/>
      <w:szCs w:val="24"/>
    </w:rPr>
  </w:style>
  <w:style w:type="character" w:customStyle="1" w:styleId="normaltextrun">
    <w:name w:val="normaltextrun"/>
    <w:basedOn w:val="DefaultParagraphFont"/>
    <w:rsid w:val="006E5B31"/>
  </w:style>
  <w:style w:type="character" w:customStyle="1" w:styleId="spellingerror">
    <w:name w:val="spellingerror"/>
    <w:basedOn w:val="DefaultParagraphFont"/>
    <w:rsid w:val="006E5B31"/>
  </w:style>
  <w:style w:type="character" w:customStyle="1" w:styleId="eop">
    <w:name w:val="eop"/>
    <w:basedOn w:val="DefaultParagraphFont"/>
    <w:rsid w:val="006E5B31"/>
  </w:style>
  <w:style w:type="paragraph" w:styleId="NoSpacing">
    <w:name w:val="No Spacing"/>
    <w:uiPriority w:val="1"/>
    <w:qFormat/>
    <w:rsid w:val="00304DFC"/>
    <w:rPr>
      <w:rFonts w:ascii="Palatino" w:hAnsi="Palatino"/>
      <w:sz w:val="26"/>
    </w:rPr>
  </w:style>
  <w:style w:type="character" w:customStyle="1" w:styleId="cf01">
    <w:name w:val="cf01"/>
    <w:basedOn w:val="DefaultParagraphFont"/>
    <w:rsid w:val="00801A82"/>
    <w:rPr>
      <w:rFonts w:ascii="Segoe UI" w:hAnsi="Segoe UI" w:cs="Segoe UI" w:hint="default"/>
      <w:sz w:val="18"/>
      <w:szCs w:val="18"/>
    </w:rPr>
  </w:style>
  <w:style w:type="paragraph" w:customStyle="1" w:styleId="level1">
    <w:name w:val="level1"/>
    <w:basedOn w:val="ListParagraph"/>
    <w:qFormat/>
    <w:rsid w:val="00277644"/>
    <w:pPr>
      <w:tabs>
        <w:tab w:val="num" w:pos="360"/>
      </w:tabs>
      <w:spacing w:after="120"/>
      <w:ind w:right="1440"/>
      <w:contextualSpacing w:val="0"/>
    </w:pPr>
    <w:rPr>
      <w:rFonts w:ascii="Book Antiqua" w:hAnsi="Book Antiqua"/>
    </w:rPr>
  </w:style>
  <w:style w:type="paragraph" w:customStyle="1" w:styleId="Level3">
    <w:name w:val="Level3"/>
    <w:basedOn w:val="Normal"/>
    <w:rsid w:val="00277644"/>
    <w:pPr>
      <w:spacing w:after="120"/>
      <w:ind w:left="1800" w:right="1440" w:hanging="360"/>
    </w:pPr>
    <w:rPr>
      <w:rFonts w:ascii="Book Antiqua" w:hAnsi="Book Antiqua"/>
    </w:rPr>
  </w:style>
  <w:style w:type="table" w:styleId="TableGrid">
    <w:name w:val="Table Grid"/>
    <w:basedOn w:val="TableNormal"/>
    <w:uiPriority w:val="39"/>
    <w:rsid w:val="00484B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19602">
      <w:bodyDiv w:val="1"/>
      <w:marLeft w:val="0"/>
      <w:marRight w:val="0"/>
      <w:marTop w:val="0"/>
      <w:marBottom w:val="0"/>
      <w:divBdr>
        <w:top w:val="none" w:sz="0" w:space="0" w:color="auto"/>
        <w:left w:val="none" w:sz="0" w:space="0" w:color="auto"/>
        <w:bottom w:val="none" w:sz="0" w:space="0" w:color="auto"/>
        <w:right w:val="none" w:sz="0" w:space="0" w:color="auto"/>
      </w:divBdr>
    </w:div>
    <w:div w:id="410350271">
      <w:bodyDiv w:val="1"/>
      <w:marLeft w:val="0"/>
      <w:marRight w:val="0"/>
      <w:marTop w:val="0"/>
      <w:marBottom w:val="0"/>
      <w:divBdr>
        <w:top w:val="none" w:sz="0" w:space="0" w:color="auto"/>
        <w:left w:val="none" w:sz="0" w:space="0" w:color="auto"/>
        <w:bottom w:val="none" w:sz="0" w:space="0" w:color="auto"/>
        <w:right w:val="none" w:sz="0" w:space="0" w:color="auto"/>
      </w:divBdr>
    </w:div>
    <w:div w:id="454567586">
      <w:bodyDiv w:val="1"/>
      <w:marLeft w:val="0"/>
      <w:marRight w:val="0"/>
      <w:marTop w:val="0"/>
      <w:marBottom w:val="0"/>
      <w:divBdr>
        <w:top w:val="none" w:sz="0" w:space="0" w:color="auto"/>
        <w:left w:val="none" w:sz="0" w:space="0" w:color="auto"/>
        <w:bottom w:val="none" w:sz="0" w:space="0" w:color="auto"/>
        <w:right w:val="none" w:sz="0" w:space="0" w:color="auto"/>
      </w:divBdr>
    </w:div>
    <w:div w:id="621497309">
      <w:bodyDiv w:val="1"/>
      <w:marLeft w:val="0"/>
      <w:marRight w:val="0"/>
      <w:marTop w:val="0"/>
      <w:marBottom w:val="0"/>
      <w:divBdr>
        <w:top w:val="none" w:sz="0" w:space="0" w:color="auto"/>
        <w:left w:val="none" w:sz="0" w:space="0" w:color="auto"/>
        <w:bottom w:val="none" w:sz="0" w:space="0" w:color="auto"/>
        <w:right w:val="none" w:sz="0" w:space="0" w:color="auto"/>
      </w:divBdr>
    </w:div>
    <w:div w:id="969431988">
      <w:bodyDiv w:val="1"/>
      <w:marLeft w:val="0"/>
      <w:marRight w:val="0"/>
      <w:marTop w:val="0"/>
      <w:marBottom w:val="0"/>
      <w:divBdr>
        <w:top w:val="none" w:sz="0" w:space="0" w:color="auto"/>
        <w:left w:val="none" w:sz="0" w:space="0" w:color="auto"/>
        <w:bottom w:val="none" w:sz="0" w:space="0" w:color="auto"/>
        <w:right w:val="none" w:sz="0" w:space="0" w:color="auto"/>
      </w:divBdr>
    </w:div>
    <w:div w:id="972515066">
      <w:bodyDiv w:val="1"/>
      <w:marLeft w:val="0"/>
      <w:marRight w:val="0"/>
      <w:marTop w:val="0"/>
      <w:marBottom w:val="0"/>
      <w:divBdr>
        <w:top w:val="none" w:sz="0" w:space="0" w:color="auto"/>
        <w:left w:val="none" w:sz="0" w:space="0" w:color="auto"/>
        <w:bottom w:val="none" w:sz="0" w:space="0" w:color="auto"/>
        <w:right w:val="none" w:sz="0" w:space="0" w:color="auto"/>
      </w:divBdr>
    </w:div>
    <w:div w:id="1030106028">
      <w:bodyDiv w:val="1"/>
      <w:marLeft w:val="0"/>
      <w:marRight w:val="0"/>
      <w:marTop w:val="0"/>
      <w:marBottom w:val="0"/>
      <w:divBdr>
        <w:top w:val="none" w:sz="0" w:space="0" w:color="auto"/>
        <w:left w:val="none" w:sz="0" w:space="0" w:color="auto"/>
        <w:bottom w:val="none" w:sz="0" w:space="0" w:color="auto"/>
        <w:right w:val="none" w:sz="0" w:space="0" w:color="auto"/>
      </w:divBdr>
    </w:div>
    <w:div w:id="1046493772">
      <w:bodyDiv w:val="1"/>
      <w:marLeft w:val="0"/>
      <w:marRight w:val="0"/>
      <w:marTop w:val="0"/>
      <w:marBottom w:val="0"/>
      <w:divBdr>
        <w:top w:val="none" w:sz="0" w:space="0" w:color="auto"/>
        <w:left w:val="none" w:sz="0" w:space="0" w:color="auto"/>
        <w:bottom w:val="none" w:sz="0" w:space="0" w:color="auto"/>
        <w:right w:val="none" w:sz="0" w:space="0" w:color="auto"/>
      </w:divBdr>
    </w:div>
    <w:div w:id="1169756665">
      <w:bodyDiv w:val="1"/>
      <w:marLeft w:val="0"/>
      <w:marRight w:val="0"/>
      <w:marTop w:val="0"/>
      <w:marBottom w:val="0"/>
      <w:divBdr>
        <w:top w:val="none" w:sz="0" w:space="0" w:color="auto"/>
        <w:left w:val="none" w:sz="0" w:space="0" w:color="auto"/>
        <w:bottom w:val="none" w:sz="0" w:space="0" w:color="auto"/>
        <w:right w:val="none" w:sz="0" w:space="0" w:color="auto"/>
      </w:divBdr>
    </w:div>
    <w:div w:id="1810398161">
      <w:bodyDiv w:val="1"/>
      <w:marLeft w:val="0"/>
      <w:marRight w:val="0"/>
      <w:marTop w:val="0"/>
      <w:marBottom w:val="0"/>
      <w:divBdr>
        <w:top w:val="none" w:sz="0" w:space="0" w:color="auto"/>
        <w:left w:val="none" w:sz="0" w:space="0" w:color="auto"/>
        <w:bottom w:val="none" w:sz="0" w:space="0" w:color="auto"/>
        <w:right w:val="none" w:sz="0" w:space="0" w:color="auto"/>
      </w:divBdr>
    </w:div>
    <w:div w:id="203954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dcompliance@cpuc.ca.gov" TargetMode="External"/><Relationship Id="rId18" Type="http://schemas.openxmlformats.org/officeDocument/2006/relationships/header" Target="header1.xml"/><Relationship Id="rId26" Type="http://schemas.openxmlformats.org/officeDocument/2006/relationships/hyperlink" Target="https://www.cpuc.ca.gov/industries-and-topics/internet-and-phone" TargetMode="External"/><Relationship Id="rId39" Type="http://schemas.openxmlformats.org/officeDocument/2006/relationships/hyperlink" Target="mailto:cdcompliance@cpuca.ca.gov" TargetMode="External"/><Relationship Id="rId21" Type="http://schemas.openxmlformats.org/officeDocument/2006/relationships/footer" Target="footer3.xml"/><Relationship Id="rId34" Type="http://schemas.openxmlformats.org/officeDocument/2006/relationships/hyperlink" Target="mailto:cdcompliance@cpuc.ca.gov" TargetMode="External"/><Relationship Id="rId42" Type="http://schemas.openxmlformats.org/officeDocument/2006/relationships/hyperlink" Target="mailto:cdcompliance@cpuc.ca.gov"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dcompliance@cpuc.ca.gov" TargetMode="External"/><Relationship Id="rId29" Type="http://schemas.openxmlformats.org/officeDocument/2006/relationships/hyperlink" Target="https://www.cpuc.ca.gov/industries-and-topics/internet-and-phone/telecommunications-surcharges-and-user-fees/surcharge-r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dcompliance@cpuc.ca.gov" TargetMode="External"/><Relationship Id="rId24" Type="http://schemas.openxmlformats.org/officeDocument/2006/relationships/header" Target="header3.xml"/><Relationship Id="rId32" Type="http://schemas.openxmlformats.org/officeDocument/2006/relationships/hyperlink" Target="mailto:cdcompliance@cpuc.ca.gov" TargetMode="External"/><Relationship Id="rId37" Type="http://schemas.openxmlformats.org/officeDocument/2006/relationships/hyperlink" Target="mailto:cdcompliance@cpuc.ca.gov" TargetMode="External"/><Relationship Id="rId40" Type="http://schemas.openxmlformats.org/officeDocument/2006/relationships/footer" Target="footer8.xml"/><Relationship Id="rId45"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yperlink" Target="mailto:cdcompliance@cpuc.ca.gov" TargetMode="External"/><Relationship Id="rId23" Type="http://schemas.openxmlformats.org/officeDocument/2006/relationships/footer" Target="footer4.xml"/><Relationship Id="rId28" Type="http://schemas.openxmlformats.org/officeDocument/2006/relationships/hyperlink" Target="mailto:Telcosurcharge@cpuc.ca.gov" TargetMode="Externa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cpuc.ca.gov/industries-and-topics/internet-and-phone/telecommunications-surcharges-and-user-fees/user-fee-rates" TargetMode="External"/><Relationship Id="rId44" Type="http://schemas.openxmlformats.org/officeDocument/2006/relationships/hyperlink" Target="mailto:cdcompliance@cpuca.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dcompliance@cpuc.ca.gov" TargetMode="External"/><Relationship Id="rId22" Type="http://schemas.openxmlformats.org/officeDocument/2006/relationships/header" Target="header2.xml"/><Relationship Id="rId27" Type="http://schemas.openxmlformats.org/officeDocument/2006/relationships/hyperlink" Target="https://www.cpuc.ca.gov/industries-and-topics/internet-and-phone/telecommunications-surcharges-and-user-fees" TargetMode="External"/><Relationship Id="rId30" Type="http://schemas.openxmlformats.org/officeDocument/2006/relationships/hyperlink" Target="mailto:userfees@cpuc.ca.gov" TargetMode="External"/><Relationship Id="rId35" Type="http://schemas.openxmlformats.org/officeDocument/2006/relationships/footer" Target="footer6.xml"/><Relationship Id="rId43" Type="http://schemas.openxmlformats.org/officeDocument/2006/relationships/hyperlink" Target="https://www.cpuc.ca.gov/industries-and-topics/internet-and-phone/carrier-reporting-requirements/annual-report-form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cdcompliance@cpuc.ca.gov" TargetMode="External"/><Relationship Id="rId17" Type="http://schemas.openxmlformats.org/officeDocument/2006/relationships/hyperlink" Target="mailto:cdcompliance@cpuc.ca.gov" TargetMode="External"/><Relationship Id="rId25" Type="http://schemas.openxmlformats.org/officeDocument/2006/relationships/footer" Target="footer5.xml"/><Relationship Id="rId33" Type="http://schemas.openxmlformats.org/officeDocument/2006/relationships/hyperlink" Target="https://www.cpuc.ca.gov/industries-and-topics/internet-and-phone/carrier-reporting-requirements/performance-bond-requirements" TargetMode="External"/><Relationship Id="rId38" Type="http://schemas.openxmlformats.org/officeDocument/2006/relationships/hyperlink" Target="https://www.cpuc.ca.gov/industries-and-topics/internet-and-phone/carrier-reporting-requirements/annual-report-forms" TargetMode="External"/><Relationship Id="rId46"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s://www.cpuc.ca.gov/-/media/cpuc-website/divisions/communications-division/documents/licensing-compliance/annual-reporting-requirements/annual-affiliate-transaction-report-form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FF755127CECC41BECE021E7A32DF7E" ma:contentTypeVersion="8" ma:contentTypeDescription="Create a new document." ma:contentTypeScope="" ma:versionID="7af21de29f936d1ad44302ee47d58afa">
  <xsd:schema xmlns:xsd="http://www.w3.org/2001/XMLSchema" xmlns:xs="http://www.w3.org/2001/XMLSchema" xmlns:p="http://schemas.microsoft.com/office/2006/metadata/properties" xmlns:ns2="ad294199-759f-4a73-868d-65597746186b" xmlns:ns3="40c2bee6-72d2-4c4b-bbf2-19a975248824" targetNamespace="http://schemas.microsoft.com/office/2006/metadata/properties" ma:root="true" ma:fieldsID="0145f8d736614f4029ef4b0e2320c26f" ns2:_="" ns3:_="">
    <xsd:import namespace="ad294199-759f-4a73-868d-65597746186b"/>
    <xsd:import namespace="40c2bee6-72d2-4c4b-bbf2-19a9752488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94199-759f-4a73-868d-655977461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c2bee6-72d2-4c4b-bbf2-19a9752488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21188-3527-4842-B2CD-BF432BAEF6A3}">
  <ds:schemaRefs>
    <ds:schemaRef ds:uri="http://schemas.openxmlformats.org/officeDocument/2006/bibliography"/>
  </ds:schemaRefs>
</ds:datastoreItem>
</file>

<file path=customXml/itemProps2.xml><?xml version="1.0" encoding="utf-8"?>
<ds:datastoreItem xmlns:ds="http://schemas.openxmlformats.org/officeDocument/2006/customXml" ds:itemID="{08178710-1755-48EE-B958-B89B2F3FEE80}">
  <ds:schemaRefs>
    <ds:schemaRef ds:uri="http://schemas.microsoft.com/sharepoint/v3/contenttype/forms"/>
  </ds:schemaRefs>
</ds:datastoreItem>
</file>

<file path=customXml/itemProps3.xml><?xml version="1.0" encoding="utf-8"?>
<ds:datastoreItem xmlns:ds="http://schemas.openxmlformats.org/officeDocument/2006/customXml" ds:itemID="{2C074352-C696-463E-B3DF-51495CBD2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94199-759f-4a73-868d-65597746186b"/>
    <ds:schemaRef ds:uri="40c2bee6-72d2-4c4b-bbf2-19a975248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983A98-DDD7-4374-8977-8F79133B778A}">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42</ap:Pages>
  <ap:Words>9197</ap:Words>
  <ap:Characters>52424</ap:Characters>
  <ap:Application>Microsoft Office Word</ap:Application>
  <ap:DocSecurity>0</ap:DocSecurity>
  <ap:Lines>436</ap:Lines>
  <ap:Paragraphs>122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61499</ap:CharactersWithSpaces>
  <ap:SharedDoc>false</ap:SharedDoc>
  <ap:HLinks>
    <vt:vector baseType="variant" size="36">
      <vt:variant>
        <vt:i4>1507418</vt:i4>
      </vt:variant>
      <vt:variant>
        <vt:i4>15</vt:i4>
      </vt:variant>
      <vt:variant>
        <vt:i4>0</vt:i4>
      </vt:variant>
      <vt:variant>
        <vt:i4>5</vt:i4>
      </vt:variant>
      <vt:variant>
        <vt:lpwstr>http://www.cpuc.ca.gov/communications</vt:lpwstr>
      </vt:variant>
      <vt:variant>
        <vt:lpwstr/>
      </vt:variant>
      <vt:variant>
        <vt:i4>1507418</vt:i4>
      </vt:variant>
      <vt:variant>
        <vt:i4>12</vt:i4>
      </vt:variant>
      <vt:variant>
        <vt:i4>0</vt:i4>
      </vt:variant>
      <vt:variant>
        <vt:i4>5</vt:i4>
      </vt:variant>
      <vt:variant>
        <vt:lpwstr>http://www.cpuc.ca.gov/communications</vt:lpwstr>
      </vt:variant>
      <vt:variant>
        <vt:lpwstr/>
      </vt:variant>
      <vt:variant>
        <vt:i4>1704014</vt:i4>
      </vt:variant>
      <vt:variant>
        <vt:i4>9</vt:i4>
      </vt:variant>
      <vt:variant>
        <vt:i4>0</vt:i4>
      </vt:variant>
      <vt:variant>
        <vt:i4>5</vt:i4>
      </vt:variant>
      <vt:variant>
        <vt:lpwstr>mailto:Telco_surcharges@cpuc.ca.gov</vt:lpwstr>
      </vt:variant>
      <vt:variant>
        <vt:lpwstr/>
      </vt:variant>
      <vt:variant>
        <vt:i4>1507418</vt:i4>
      </vt:variant>
      <vt:variant>
        <vt:i4>6</vt:i4>
      </vt:variant>
      <vt:variant>
        <vt:i4>0</vt:i4>
      </vt:variant>
      <vt:variant>
        <vt:i4>5</vt:i4>
      </vt:variant>
      <vt:variant>
        <vt:lpwstr>http://www.cpuc.ca.gov/communications</vt:lpwstr>
      </vt:variant>
      <vt:variant>
        <vt:lpwstr/>
      </vt:variant>
      <vt:variant>
        <vt:i4>1507418</vt:i4>
      </vt:variant>
      <vt:variant>
        <vt:i4>3</vt:i4>
      </vt:variant>
      <vt:variant>
        <vt:i4>0</vt:i4>
      </vt:variant>
      <vt:variant>
        <vt:i4>5</vt:i4>
      </vt:variant>
      <vt:variant>
        <vt:lpwstr>http://www.cpuc.ca.gov/communications</vt:lpwstr>
      </vt:variant>
      <vt:variant>
        <vt:lpwstr/>
      </vt:variant>
      <vt:variant>
        <vt:i4>1507418</vt:i4>
      </vt:variant>
      <vt:variant>
        <vt:i4>0</vt:i4>
      </vt:variant>
      <vt:variant>
        <vt:i4>0</vt:i4>
      </vt:variant>
      <vt:variant>
        <vt:i4>5</vt:i4>
      </vt:variant>
      <vt:variant>
        <vt:lpwstr>http://www.cpuc.ca.gov/communications</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2020-09-04T17:33:00Z</cp:lastPrinted>
  <dcterms:created xsi:type="dcterms:W3CDTF">2024-04-19T11:36:42Z</dcterms:created>
  <dcterms:modified xsi:type="dcterms:W3CDTF">2024-04-19T11:36:42Z</dcterms:modified>
</cp:coreProperties>
</file>