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625BA5" w:rsidR="00625BA5" w:rsidP="00625BA5" w:rsidRDefault="00625BA5" w14:paraId="6B5C336D" w14:textId="16858D17">
      <w:pPr>
        <w:pStyle w:val="Header"/>
        <w:tabs>
          <w:tab w:val="clear" w:pos="4680"/>
          <w:tab w:val="clear" w:pos="9360"/>
        </w:tabs>
        <w:rPr>
          <w:b/>
          <w:bCs/>
        </w:rPr>
      </w:pPr>
      <w:r>
        <w:t>ALJ/SW9/</w:t>
      </w:r>
      <w:proofErr w:type="spellStart"/>
      <w:r>
        <w:t>asf</w:t>
      </w:r>
      <w:proofErr w:type="spellEnd"/>
      <w:r>
        <w:t xml:space="preserve"> </w:t>
      </w:r>
      <w:r>
        <w:tab/>
      </w:r>
      <w:r>
        <w:tab/>
      </w:r>
      <w:r>
        <w:tab/>
      </w:r>
      <w:r w:rsidR="00B07A62">
        <w:rPr>
          <w:b/>
          <w:bCs/>
        </w:rPr>
        <w:tab/>
      </w:r>
      <w:r w:rsidR="00B07A62">
        <w:rPr>
          <w:b/>
          <w:bCs/>
        </w:rPr>
        <w:tab/>
      </w:r>
      <w:r w:rsidR="00B07A62">
        <w:rPr>
          <w:b/>
          <w:bCs/>
        </w:rPr>
        <w:tab/>
      </w:r>
      <w:r w:rsidR="00B07A62">
        <w:rPr>
          <w:b/>
          <w:bCs/>
        </w:rPr>
        <w:tab/>
      </w:r>
      <w:r>
        <w:tab/>
      </w:r>
      <w:r w:rsidRPr="00F44827" w:rsidR="00F44827">
        <w:rPr>
          <w:b/>
          <w:bCs/>
        </w:rPr>
        <w:t>Date of Issuance 4/22/2024</w:t>
      </w:r>
      <w:r w:rsidRPr="00F44827">
        <w:rPr>
          <w:b/>
          <w:bCs/>
        </w:rPr>
        <w:tab/>
      </w:r>
    </w:p>
    <w:p w:rsidR="00625BA5" w:rsidRDefault="00625BA5" w14:paraId="6F486BCC" w14:textId="77777777">
      <w:pPr>
        <w:suppressAutoHyphens/>
        <w:rPr>
          <w:color w:val="000000"/>
        </w:rPr>
      </w:pPr>
    </w:p>
    <w:p w:rsidR="00625BA5" w:rsidRDefault="00625BA5" w14:paraId="1BECED66" w14:textId="77777777">
      <w:pPr>
        <w:suppressAutoHyphens/>
        <w:rPr>
          <w:color w:val="000000"/>
        </w:rPr>
      </w:pPr>
    </w:p>
    <w:p w:rsidRPr="00F44827" w:rsidR="00A92D0B" w:rsidRDefault="00A92D0B" w14:paraId="5BDA9FD4" w14:textId="69251A86">
      <w:pPr>
        <w:suppressAutoHyphens/>
        <w:rPr>
          <w:color w:val="000000"/>
        </w:rPr>
      </w:pPr>
      <w:r w:rsidRPr="003349DE">
        <w:rPr>
          <w:color w:val="000000"/>
        </w:rPr>
        <w:t xml:space="preserve">Decision </w:t>
      </w:r>
      <w:r w:rsidR="00F44827">
        <w:rPr>
          <w:color w:val="000000"/>
        </w:rPr>
        <w:t>24-04-030 April 18, 2024</w:t>
      </w:r>
    </w:p>
    <w:p w:rsidRPr="003349DE" w:rsidR="00A92D0B" w:rsidRDefault="00A92D0B" w14:paraId="6D327C87" w14:textId="77777777">
      <w:pPr>
        <w:pStyle w:val="titlebar"/>
        <w:rPr>
          <w:rFonts w:ascii="Times New Roman" w:hAnsi="Times New Roman"/>
          <w:color w:val="000000"/>
          <w:sz w:val="24"/>
          <w:szCs w:val="24"/>
        </w:rPr>
      </w:pPr>
    </w:p>
    <w:p w:rsidRPr="003349DE" w:rsidR="00A92D0B" w:rsidRDefault="00A92D0B" w14:paraId="44E03231" w14:textId="77777777">
      <w:pPr>
        <w:pStyle w:val="titlebar"/>
        <w:rPr>
          <w:rFonts w:ascii="Times New Roman" w:hAnsi="Times New Roman"/>
          <w:color w:val="000000"/>
          <w:sz w:val="24"/>
          <w:szCs w:val="24"/>
        </w:rPr>
      </w:pPr>
    </w:p>
    <w:p w:rsidRPr="003349DE" w:rsidR="00A92D0B" w:rsidRDefault="00A92D0B" w14:paraId="67F2520C" w14:textId="77777777">
      <w:pPr>
        <w:pStyle w:val="titlebar"/>
        <w:rPr>
          <w:rFonts w:ascii="Times New Roman" w:hAnsi="Times New Roman"/>
          <w:color w:val="000000"/>
          <w:sz w:val="24"/>
          <w:szCs w:val="24"/>
        </w:rPr>
      </w:pPr>
      <w:r w:rsidRPr="003349DE">
        <w:rPr>
          <w:rFonts w:ascii="Times New Roman" w:hAnsi="Times New Roman"/>
          <w:color w:val="000000"/>
          <w:sz w:val="24"/>
          <w:szCs w:val="24"/>
        </w:rPr>
        <w:t>BEFORE THE PUBLIC UTILITIES COMMISSION OF THE STATE OF CALIFORNIA</w:t>
      </w:r>
    </w:p>
    <w:p w:rsidRPr="003349DE" w:rsidR="00A92D0B" w:rsidRDefault="00A92D0B" w14:paraId="564284CD" w14:textId="77777777">
      <w:pPr>
        <w:suppressAutoHyphens/>
        <w:rPr>
          <w:color w:val="000000"/>
        </w:rPr>
      </w:pPr>
    </w:p>
    <w:tbl>
      <w:tblPr>
        <w:tblW w:w="9805" w:type="dxa"/>
        <w:shd w:val="clear" w:color="auto" w:fill="CCFFCC"/>
        <w:tblLayout w:type="fixed"/>
        <w:tblLook w:val="0000" w:firstRow="0" w:lastRow="0" w:firstColumn="0" w:lastColumn="0" w:noHBand="0" w:noVBand="0"/>
      </w:tblPr>
      <w:tblGrid>
        <w:gridCol w:w="5958"/>
        <w:gridCol w:w="3847"/>
      </w:tblGrid>
      <w:tr w:rsidRPr="003349DE" w:rsidR="00A92D0B" w:rsidTr="00F912F8" w14:paraId="3942D7B4" w14:textId="77777777">
        <w:tc>
          <w:tcPr>
            <w:tcW w:w="5958" w:type="dxa"/>
            <w:tcBorders>
              <w:bottom w:val="single" w:color="auto" w:sz="4" w:space="0"/>
              <w:right w:val="single" w:color="auto" w:sz="4" w:space="0"/>
            </w:tcBorders>
          </w:tcPr>
          <w:p w:rsidR="000033D4" w:rsidP="108447B1" w:rsidRDefault="421CFB9F" w14:paraId="09A12B2A" w14:textId="77777777">
            <w:r w:rsidRPr="108447B1">
              <w:t>Order Instituting Rulemaking to Consider New Approaches to Disconnections and Reconnections to Improve Energy Access and Contain Costs.</w:t>
            </w:r>
          </w:p>
          <w:p w:rsidRPr="003349DE" w:rsidR="00625BA5" w:rsidP="108447B1" w:rsidRDefault="00625BA5" w14:paraId="47850BD9" w14:textId="6C137092"/>
        </w:tc>
        <w:tc>
          <w:tcPr>
            <w:tcW w:w="3847" w:type="dxa"/>
            <w:tcBorders>
              <w:left w:val="single" w:color="auto" w:sz="4" w:space="0"/>
            </w:tcBorders>
          </w:tcPr>
          <w:p w:rsidR="00C64AB0" w:rsidP="108447B1" w:rsidRDefault="00C64AB0" w14:paraId="73C9190B" w14:textId="77777777">
            <w:pPr>
              <w:pStyle w:val="Caption"/>
              <w:ind w:firstLine="612"/>
              <w:rPr>
                <w:sz w:val="24"/>
                <w:szCs w:val="24"/>
              </w:rPr>
            </w:pPr>
          </w:p>
          <w:p w:rsidRPr="000D22F2" w:rsidR="005414F6" w:rsidP="108447B1" w:rsidRDefault="11AC68D0" w14:paraId="3A4EA97F" w14:textId="570EF490">
            <w:pPr>
              <w:pStyle w:val="Caption"/>
              <w:ind w:firstLine="612"/>
              <w:rPr>
                <w:sz w:val="24"/>
                <w:szCs w:val="24"/>
              </w:rPr>
            </w:pPr>
            <w:r w:rsidRPr="108447B1">
              <w:rPr>
                <w:sz w:val="24"/>
                <w:szCs w:val="24"/>
              </w:rPr>
              <w:t>Rulemaking</w:t>
            </w:r>
            <w:r w:rsidRPr="108447B1" w:rsidR="1E8C2C12">
              <w:rPr>
                <w:sz w:val="24"/>
                <w:szCs w:val="24"/>
              </w:rPr>
              <w:t xml:space="preserve"> </w:t>
            </w:r>
            <w:r w:rsidRPr="108447B1">
              <w:rPr>
                <w:sz w:val="24"/>
                <w:szCs w:val="24"/>
              </w:rPr>
              <w:t>1</w:t>
            </w:r>
            <w:r w:rsidRPr="108447B1" w:rsidR="421CFB9F">
              <w:rPr>
                <w:sz w:val="24"/>
                <w:szCs w:val="24"/>
              </w:rPr>
              <w:t>8</w:t>
            </w:r>
            <w:r w:rsidRPr="108447B1">
              <w:rPr>
                <w:sz w:val="24"/>
                <w:szCs w:val="24"/>
              </w:rPr>
              <w:t>-0</w:t>
            </w:r>
            <w:r w:rsidRPr="108447B1" w:rsidR="421CFB9F">
              <w:rPr>
                <w:sz w:val="24"/>
                <w:szCs w:val="24"/>
              </w:rPr>
              <w:t>7</w:t>
            </w:r>
            <w:r w:rsidRPr="108447B1">
              <w:rPr>
                <w:sz w:val="24"/>
                <w:szCs w:val="24"/>
              </w:rPr>
              <w:t>-0</w:t>
            </w:r>
            <w:r w:rsidRPr="108447B1" w:rsidR="421CFB9F">
              <w:rPr>
                <w:sz w:val="24"/>
                <w:szCs w:val="24"/>
              </w:rPr>
              <w:t>05</w:t>
            </w:r>
          </w:p>
          <w:p w:rsidRPr="000D22F2" w:rsidR="005414F6" w:rsidP="108447B1" w:rsidRDefault="1E8C2C12" w14:paraId="76C937FD" w14:textId="0F71EACE">
            <w:pPr>
              <w:pStyle w:val="Caption"/>
              <w:ind w:firstLine="612"/>
              <w:rPr>
                <w:sz w:val="24"/>
                <w:szCs w:val="24"/>
              </w:rPr>
            </w:pPr>
            <w:r w:rsidRPr="108447B1">
              <w:rPr>
                <w:sz w:val="24"/>
                <w:szCs w:val="24"/>
              </w:rPr>
              <w:t xml:space="preserve">(Filed </w:t>
            </w:r>
            <w:r w:rsidRPr="108447B1" w:rsidR="421CFB9F">
              <w:rPr>
                <w:sz w:val="24"/>
                <w:szCs w:val="24"/>
              </w:rPr>
              <w:t>July 12, 2018</w:t>
            </w:r>
            <w:r w:rsidRPr="108447B1">
              <w:rPr>
                <w:sz w:val="24"/>
                <w:szCs w:val="24"/>
              </w:rPr>
              <w:t>)</w:t>
            </w:r>
          </w:p>
          <w:p w:rsidRPr="003349DE" w:rsidR="00E954E4" w:rsidP="108447B1" w:rsidRDefault="00E954E4" w14:paraId="7EC7277D" w14:textId="6EAB3CF6">
            <w:pPr>
              <w:jc w:val="center"/>
            </w:pPr>
          </w:p>
        </w:tc>
      </w:tr>
    </w:tbl>
    <w:p w:rsidR="00D21DF6" w:rsidRDefault="00D21DF6" w14:paraId="2384BB70" w14:textId="4C411033">
      <w:pPr>
        <w:jc w:val="center"/>
        <w:rPr>
          <w:b/>
          <w:color w:val="000000"/>
        </w:rPr>
      </w:pPr>
    </w:p>
    <w:p w:rsidR="00374FD1" w:rsidP="00A854CA" w:rsidRDefault="00B1273A" w14:paraId="7DD45571" w14:textId="460579EF">
      <w:pPr>
        <w:jc w:val="center"/>
        <w:rPr>
          <w:b/>
          <w:bCs/>
        </w:rPr>
      </w:pPr>
      <w:r w:rsidRPr="00B1273A">
        <w:rPr>
          <w:b/>
          <w:bCs/>
        </w:rPr>
        <w:t>DECISION GRANTING COMPENSATION TO THE UTILITY REFORM</w:t>
      </w:r>
      <w:r w:rsidR="008371FA">
        <w:rPr>
          <w:b/>
          <w:bCs/>
        </w:rPr>
        <w:t xml:space="preserve"> </w:t>
      </w:r>
      <w:r w:rsidRPr="00B1273A">
        <w:rPr>
          <w:b/>
          <w:bCs/>
        </w:rPr>
        <w:t>NETWORK FOR SUBSTANTIAL CONTRIBUTION TO DECISION</w:t>
      </w:r>
      <w:r w:rsidR="00A854CA">
        <w:rPr>
          <w:b/>
          <w:bCs/>
        </w:rPr>
        <w:t xml:space="preserve"> (D.)</w:t>
      </w:r>
      <w:r w:rsidRPr="00B1273A">
        <w:rPr>
          <w:b/>
          <w:bCs/>
        </w:rPr>
        <w:t xml:space="preserve"> 23-08-049</w:t>
      </w:r>
    </w:p>
    <w:p w:rsidRPr="00D21DF6" w:rsidR="00D21DF6" w:rsidP="00D21DF6" w:rsidRDefault="00D21DF6" w14:paraId="66216259" w14:textId="77777777">
      <w:pPr>
        <w:jc w:val="center"/>
        <w:rPr>
          <w:b/>
          <w:bCs/>
        </w:rPr>
      </w:pP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25"/>
        <w:gridCol w:w="4500"/>
      </w:tblGrid>
      <w:tr w:rsidRPr="003349DE" w:rsidR="00A92D0B" w:rsidTr="00D77928" w14:paraId="0FE98F62" w14:textId="77777777">
        <w:trPr>
          <w:trHeight w:val="705"/>
        </w:trPr>
        <w:tc>
          <w:tcPr>
            <w:tcW w:w="5125" w:type="dxa"/>
          </w:tcPr>
          <w:p w:rsidRPr="003349DE" w:rsidR="00A92D0B" w:rsidP="54F0BFBA" w:rsidRDefault="005A63D4" w14:paraId="11570D4A" w14:textId="20C84873">
            <w:pPr>
              <w:tabs>
                <w:tab w:val="left" w:pos="1620"/>
                <w:tab w:val="right" w:pos="4500"/>
              </w:tabs>
              <w:spacing w:before="120" w:after="120"/>
              <w:rPr>
                <w:color w:val="000000"/>
              </w:rPr>
            </w:pPr>
            <w:r w:rsidRPr="54F0BFBA">
              <w:rPr>
                <w:b/>
                <w:bCs/>
                <w:color w:val="000000" w:themeColor="text1"/>
              </w:rPr>
              <w:t>Intervenor</w:t>
            </w:r>
            <w:r w:rsidRPr="54F0BFBA" w:rsidR="7F73779E">
              <w:rPr>
                <w:b/>
                <w:bCs/>
                <w:color w:val="000000" w:themeColor="text1"/>
              </w:rPr>
              <w:t xml:space="preserve">: </w:t>
            </w:r>
            <w:r w:rsidRPr="54F0BFBA" w:rsidR="00141B44">
              <w:rPr>
                <w:color w:val="000000" w:themeColor="text1"/>
              </w:rPr>
              <w:t>The Utility Reform</w:t>
            </w:r>
            <w:r w:rsidR="00D21DF6">
              <w:rPr>
                <w:color w:val="000000" w:themeColor="text1"/>
              </w:rPr>
              <w:t xml:space="preserve"> N</w:t>
            </w:r>
            <w:r w:rsidRPr="54F0BFBA" w:rsidR="00141B44">
              <w:rPr>
                <w:color w:val="000000" w:themeColor="text1"/>
              </w:rPr>
              <w:t>etwork</w:t>
            </w:r>
            <w:r w:rsidR="00D21DF6">
              <w:rPr>
                <w:color w:val="000000" w:themeColor="text1"/>
              </w:rPr>
              <w:t xml:space="preserve"> (TURN</w:t>
            </w:r>
            <w:r w:rsidR="005E3FE8">
              <w:rPr>
                <w:color w:val="000000" w:themeColor="text1"/>
              </w:rPr>
              <w:t>)</w:t>
            </w:r>
          </w:p>
        </w:tc>
        <w:tc>
          <w:tcPr>
            <w:tcW w:w="4500" w:type="dxa"/>
          </w:tcPr>
          <w:p w:rsidRPr="003349DE" w:rsidR="00A92D0B" w:rsidP="54F0BFBA" w:rsidRDefault="00A92D0B" w14:paraId="53A584EE" w14:textId="42874C95">
            <w:pPr>
              <w:tabs>
                <w:tab w:val="left" w:pos="1872"/>
                <w:tab w:val="right" w:pos="3672"/>
              </w:tabs>
              <w:spacing w:before="120"/>
              <w:rPr>
                <w:b/>
                <w:bCs/>
                <w:color w:val="000000"/>
              </w:rPr>
            </w:pPr>
            <w:r w:rsidRPr="54F0BFBA">
              <w:rPr>
                <w:b/>
                <w:bCs/>
                <w:color w:val="000000" w:themeColor="text1"/>
              </w:rPr>
              <w:t>For contribution to</w:t>
            </w:r>
            <w:r w:rsidRPr="54F0BFBA" w:rsidR="33851D37">
              <w:rPr>
                <w:b/>
                <w:bCs/>
                <w:color w:val="000000" w:themeColor="text1"/>
              </w:rPr>
              <w:t xml:space="preserve">: </w:t>
            </w:r>
            <w:r w:rsidRPr="54F0BFBA">
              <w:rPr>
                <w:color w:val="000000" w:themeColor="text1"/>
              </w:rPr>
              <w:t>D</w:t>
            </w:r>
            <w:r w:rsidRPr="54F0BFBA" w:rsidR="00DE3A5D">
              <w:rPr>
                <w:color w:val="000000" w:themeColor="text1"/>
              </w:rPr>
              <w:t>ecision</w:t>
            </w:r>
            <w:r w:rsidR="009E6BD1">
              <w:rPr>
                <w:color w:val="000000" w:themeColor="text1"/>
              </w:rPr>
              <w:t xml:space="preserve"> </w:t>
            </w:r>
            <w:r w:rsidRPr="54F0BFBA" w:rsidR="00DE3A5D">
              <w:rPr>
                <w:color w:val="000000" w:themeColor="text1"/>
              </w:rPr>
              <w:t>(D.)</w:t>
            </w:r>
            <w:r w:rsidRPr="54F0BFBA" w:rsidR="7889686E">
              <w:rPr>
                <w:color w:val="000000" w:themeColor="text1"/>
              </w:rPr>
              <w:t>23-08-049</w:t>
            </w:r>
          </w:p>
        </w:tc>
      </w:tr>
      <w:tr w:rsidRPr="003349DE" w:rsidR="00A92D0B" w:rsidTr="00D77928" w14:paraId="47003B8E" w14:textId="77777777">
        <w:trPr>
          <w:trHeight w:val="300"/>
        </w:trPr>
        <w:tc>
          <w:tcPr>
            <w:tcW w:w="5125" w:type="dxa"/>
          </w:tcPr>
          <w:p w:rsidRPr="003349DE" w:rsidR="00A92D0B" w:rsidP="54F0BFBA" w:rsidRDefault="00A92D0B" w14:paraId="0E2E4BD1" w14:textId="06EE1CA2">
            <w:pPr>
              <w:tabs>
                <w:tab w:val="left" w:pos="1620"/>
                <w:tab w:val="right" w:pos="4500"/>
              </w:tabs>
              <w:spacing w:before="120"/>
              <w:rPr>
                <w:b/>
                <w:bCs/>
                <w:color w:val="000000"/>
                <w:u w:val="single"/>
              </w:rPr>
            </w:pPr>
            <w:r w:rsidRPr="54F0BFBA">
              <w:rPr>
                <w:b/>
                <w:bCs/>
                <w:color w:val="000000" w:themeColor="text1"/>
              </w:rPr>
              <w:t>Claimed:</w:t>
            </w:r>
            <w:r w:rsidR="00D21DF6">
              <w:rPr>
                <w:b/>
                <w:bCs/>
                <w:color w:val="000000" w:themeColor="text1"/>
              </w:rPr>
              <w:t xml:space="preserve"> </w:t>
            </w:r>
            <w:r w:rsidRPr="54F0BFBA" w:rsidR="39678179">
              <w:rPr>
                <w:color w:val="000000" w:themeColor="text1"/>
              </w:rPr>
              <w:t>$</w:t>
            </w:r>
            <w:r w:rsidRPr="54F0BFBA" w:rsidR="0696988C">
              <w:rPr>
                <w:color w:val="000000" w:themeColor="text1"/>
              </w:rPr>
              <w:t>30</w:t>
            </w:r>
            <w:r w:rsidRPr="54F0BFBA" w:rsidR="39678179">
              <w:rPr>
                <w:color w:val="000000" w:themeColor="text1"/>
              </w:rPr>
              <w:t>,</w:t>
            </w:r>
            <w:r w:rsidRPr="54F0BFBA" w:rsidR="0696988C">
              <w:rPr>
                <w:color w:val="000000" w:themeColor="text1"/>
              </w:rPr>
              <w:t>828</w:t>
            </w:r>
            <w:r w:rsidRPr="54F0BFBA" w:rsidR="39678179">
              <w:rPr>
                <w:color w:val="000000" w:themeColor="text1"/>
              </w:rPr>
              <w:t>.75</w:t>
            </w:r>
          </w:p>
        </w:tc>
        <w:tc>
          <w:tcPr>
            <w:tcW w:w="4500" w:type="dxa"/>
            <w:tcBorders>
              <w:bottom w:val="single" w:color="auto" w:sz="4" w:space="0"/>
            </w:tcBorders>
          </w:tcPr>
          <w:p w:rsidRPr="003349DE" w:rsidR="00A92D0B" w:rsidP="54F0BFBA" w:rsidRDefault="00A92D0B" w14:paraId="211F40A8" w14:textId="5E097E09">
            <w:pPr>
              <w:tabs>
                <w:tab w:val="left" w:pos="1872"/>
                <w:tab w:val="right" w:pos="3672"/>
              </w:tabs>
              <w:spacing w:before="120"/>
              <w:rPr>
                <w:b/>
                <w:bCs/>
                <w:color w:val="000000"/>
                <w:u w:val="single"/>
              </w:rPr>
            </w:pPr>
            <w:r w:rsidRPr="54F0BFBA">
              <w:rPr>
                <w:b/>
                <w:bCs/>
                <w:color w:val="000000" w:themeColor="text1"/>
              </w:rPr>
              <w:t>Awarded:</w:t>
            </w:r>
            <w:r w:rsidR="00D21DF6">
              <w:rPr>
                <w:b/>
                <w:bCs/>
                <w:color w:val="000000" w:themeColor="text1"/>
              </w:rPr>
              <w:t xml:space="preserve">  </w:t>
            </w:r>
            <w:r w:rsidRPr="54F0BFBA" w:rsidR="5BFCDDD1">
              <w:rPr>
                <w:color w:val="000000" w:themeColor="text1"/>
              </w:rPr>
              <w:t>$</w:t>
            </w:r>
            <w:r w:rsidRPr="00B74AB4" w:rsidR="00B74AB4">
              <w:rPr>
                <w:color w:val="000000" w:themeColor="text1"/>
              </w:rPr>
              <w:t>29,628.75</w:t>
            </w:r>
          </w:p>
        </w:tc>
      </w:tr>
      <w:tr w:rsidRPr="003349DE" w:rsidR="00A92D0B" w:rsidTr="00D77928" w14:paraId="5C56877D" w14:textId="77777777">
        <w:trPr>
          <w:trHeight w:val="300"/>
        </w:trPr>
        <w:tc>
          <w:tcPr>
            <w:tcW w:w="5125" w:type="dxa"/>
          </w:tcPr>
          <w:p w:rsidRPr="003349DE" w:rsidR="00A92D0B" w:rsidP="54F0BFBA" w:rsidRDefault="00A92D0B" w14:paraId="6EF99E36" w14:textId="55812846">
            <w:pPr>
              <w:tabs>
                <w:tab w:val="left" w:pos="3060"/>
                <w:tab w:val="right" w:pos="4500"/>
              </w:tabs>
              <w:spacing w:before="120"/>
              <w:rPr>
                <w:color w:val="000000"/>
              </w:rPr>
            </w:pPr>
            <w:r w:rsidRPr="54F0BFBA">
              <w:rPr>
                <w:b/>
                <w:bCs/>
                <w:color w:val="000000" w:themeColor="text1"/>
              </w:rPr>
              <w:t xml:space="preserve">Assigned Commissioner: </w:t>
            </w:r>
            <w:r w:rsidRPr="54F0BFBA" w:rsidR="7889686E">
              <w:rPr>
                <w:color w:val="000000" w:themeColor="text1"/>
              </w:rPr>
              <w:t xml:space="preserve">Darcie </w:t>
            </w:r>
            <w:r w:rsidRPr="54F0BFBA" w:rsidR="19D8A1BC">
              <w:rPr>
                <w:color w:val="000000" w:themeColor="text1"/>
              </w:rPr>
              <w:t>L.  Houck</w:t>
            </w:r>
            <w:r w:rsidR="00EE6AA0">
              <w:rPr>
                <w:rStyle w:val="FootnoteReference"/>
                <w:color w:val="000000" w:themeColor="text1"/>
              </w:rPr>
              <w:footnoteReference w:id="1"/>
            </w:r>
          </w:p>
        </w:tc>
        <w:tc>
          <w:tcPr>
            <w:tcW w:w="4500" w:type="dxa"/>
          </w:tcPr>
          <w:p w:rsidRPr="003349DE" w:rsidR="00A92D0B" w:rsidP="00A92D0B" w:rsidRDefault="00A92D0B" w14:paraId="79375F78" w14:textId="1ED56816">
            <w:pPr>
              <w:tabs>
                <w:tab w:val="left" w:pos="1872"/>
                <w:tab w:val="right" w:pos="3672"/>
              </w:tabs>
              <w:spacing w:before="120"/>
              <w:rPr>
                <w:color w:val="000000"/>
                <w:u w:val="single"/>
              </w:rPr>
            </w:pPr>
            <w:r w:rsidRPr="003349DE">
              <w:rPr>
                <w:b/>
                <w:color w:val="000000"/>
              </w:rPr>
              <w:t>Assigned ALJ:</w:t>
            </w:r>
            <w:r w:rsidRPr="003349DE" w:rsidR="00F63C29">
              <w:rPr>
                <w:b/>
                <w:color w:val="000000"/>
              </w:rPr>
              <w:t xml:space="preserve"> </w:t>
            </w:r>
            <w:r w:rsidRPr="00F029D8" w:rsidR="00F029D8">
              <w:rPr>
                <w:bCs/>
                <w:color w:val="000000"/>
              </w:rPr>
              <w:t>Stephanie Wang</w:t>
            </w:r>
          </w:p>
        </w:tc>
      </w:tr>
    </w:tbl>
    <w:p w:rsidRPr="003349DE" w:rsidR="00A92D0B" w:rsidRDefault="00A92D0B" w14:paraId="5F1ED56E" w14:textId="77777777">
      <w:pPr>
        <w:rPr>
          <w:color w:val="000000"/>
        </w:rPr>
      </w:pPr>
    </w:p>
    <w:p w:rsidRPr="003349DE" w:rsidR="00691528" w:rsidP="00691528" w:rsidRDefault="00A92D0B" w14:paraId="3CEED871" w14:textId="77777777">
      <w:pPr>
        <w:jc w:val="center"/>
        <w:rPr>
          <w:b/>
          <w:color w:val="000000"/>
        </w:rPr>
      </w:pPr>
      <w:r w:rsidRPr="54F0BFBA">
        <w:rPr>
          <w:b/>
          <w:bCs/>
          <w:color w:val="000000" w:themeColor="text1"/>
        </w:rPr>
        <w:t>PART I:  PROCEDURAL ISSUES</w:t>
      </w:r>
    </w:p>
    <w:p w:rsidRPr="003349DE" w:rsidR="00A92D0B" w:rsidRDefault="00A92D0B" w14:paraId="37AA25BD" w14:textId="77777777">
      <w:pPr>
        <w:rPr>
          <w:color w:val="000000"/>
        </w:rPr>
      </w:pP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5917"/>
      </w:tblGrid>
      <w:tr w:rsidRPr="003349DE" w:rsidR="00A92D0B" w:rsidTr="00D77928" w14:paraId="3C5C25ED" w14:textId="77777777">
        <w:tc>
          <w:tcPr>
            <w:tcW w:w="3708" w:type="dxa"/>
            <w:shd w:val="clear" w:color="auto" w:fill="auto"/>
          </w:tcPr>
          <w:p w:rsidRPr="003349DE" w:rsidR="00A92D0B" w:rsidP="00915118" w:rsidRDefault="00A92D0B" w14:paraId="1576A0A6" w14:textId="77777777">
            <w:pPr>
              <w:rPr>
                <w:b/>
                <w:color w:val="000000"/>
              </w:rPr>
            </w:pPr>
            <w:r w:rsidRPr="003349DE">
              <w:rPr>
                <w:b/>
                <w:color w:val="000000"/>
              </w:rPr>
              <w:t xml:space="preserve">A.  Brief </w:t>
            </w:r>
            <w:r w:rsidRPr="003349DE" w:rsidR="00A319DE">
              <w:rPr>
                <w:b/>
                <w:color w:val="000000"/>
              </w:rPr>
              <w:t>d</w:t>
            </w:r>
            <w:r w:rsidRPr="003349DE">
              <w:rPr>
                <w:b/>
                <w:color w:val="000000"/>
              </w:rPr>
              <w:t xml:space="preserve">escription of Decision: </w:t>
            </w:r>
          </w:p>
        </w:tc>
        <w:tc>
          <w:tcPr>
            <w:tcW w:w="5917" w:type="dxa"/>
          </w:tcPr>
          <w:p w:rsidRPr="003349DE" w:rsidR="00C02649" w:rsidP="00BD62FA" w:rsidRDefault="001A24CF" w14:paraId="67B8ECAA" w14:textId="103DA7B2">
            <w:pPr>
              <w:rPr>
                <w:color w:val="000000"/>
              </w:rPr>
            </w:pPr>
            <w:r>
              <w:rPr>
                <w:color w:val="000000"/>
              </w:rPr>
              <w:t xml:space="preserve">In </w:t>
            </w:r>
            <w:r w:rsidR="00345C3C">
              <w:rPr>
                <w:color w:val="000000"/>
              </w:rPr>
              <w:t>D.</w:t>
            </w:r>
            <w:r w:rsidRPr="00F9350A" w:rsidR="00F9350A">
              <w:rPr>
                <w:color w:val="000000"/>
              </w:rPr>
              <w:t>23-0</w:t>
            </w:r>
            <w:r w:rsidR="009D2E71">
              <w:rPr>
                <w:color w:val="000000"/>
              </w:rPr>
              <w:t>8</w:t>
            </w:r>
            <w:r w:rsidRPr="00F9350A" w:rsidR="00F9350A">
              <w:rPr>
                <w:color w:val="000000"/>
              </w:rPr>
              <w:t>-0</w:t>
            </w:r>
            <w:r w:rsidR="009D2E71">
              <w:rPr>
                <w:color w:val="000000"/>
              </w:rPr>
              <w:t>49</w:t>
            </w:r>
            <w:r>
              <w:rPr>
                <w:color w:val="000000"/>
              </w:rPr>
              <w:t xml:space="preserve">, </w:t>
            </w:r>
            <w:r w:rsidR="001F7167">
              <w:rPr>
                <w:color w:val="000000"/>
              </w:rPr>
              <w:t xml:space="preserve">the </w:t>
            </w:r>
            <w:r w:rsidR="004A6C82">
              <w:rPr>
                <w:color w:val="000000"/>
              </w:rPr>
              <w:t>Commission</w:t>
            </w:r>
            <w:r w:rsidR="001F7167">
              <w:rPr>
                <w:color w:val="000000"/>
              </w:rPr>
              <w:t xml:space="preserve"> </w:t>
            </w:r>
            <w:r w:rsidR="009B358D">
              <w:rPr>
                <w:color w:val="000000"/>
              </w:rPr>
              <w:t xml:space="preserve">directed </w:t>
            </w:r>
            <w:r w:rsidRPr="009B358D" w:rsidR="009B358D">
              <w:rPr>
                <w:color w:val="000000"/>
              </w:rPr>
              <w:t>Pacific Gas and Electric Company, Southern California Edison Company, San Diego Gas &amp; Electric Company, and Southern California Gas Company</w:t>
            </w:r>
            <w:r w:rsidR="009B358D">
              <w:rPr>
                <w:color w:val="000000"/>
              </w:rPr>
              <w:t xml:space="preserve"> to offer a 24-month payment plan to residential customers until October 1, 2026. Additionally, the decision </w:t>
            </w:r>
            <w:r w:rsidRPr="009B358D" w:rsidR="009B358D">
              <w:rPr>
                <w:color w:val="000000"/>
              </w:rPr>
              <w:t>extend</w:t>
            </w:r>
            <w:r w:rsidR="009B358D">
              <w:rPr>
                <w:color w:val="000000"/>
              </w:rPr>
              <w:t>ed</w:t>
            </w:r>
            <w:r w:rsidRPr="009B358D" w:rsidR="009B358D">
              <w:rPr>
                <w:color w:val="000000"/>
              </w:rPr>
              <w:t xml:space="preserve"> the Arrearage Management Payment Plan program to October 1, 2026, and authorize</w:t>
            </w:r>
            <w:r w:rsidR="009B358D">
              <w:rPr>
                <w:color w:val="000000"/>
              </w:rPr>
              <w:t>d</w:t>
            </w:r>
            <w:r w:rsidRPr="009B358D" w:rsidR="009B358D">
              <w:rPr>
                <w:color w:val="000000"/>
              </w:rPr>
              <w:t xml:space="preserve"> a study of the eligible populations for the Medical Baseline program in the Large Utilities’ service territories.</w:t>
            </w:r>
            <w:r w:rsidR="009B358D">
              <w:rPr>
                <w:color w:val="000000"/>
              </w:rPr>
              <w:t xml:space="preserve"> Moreover, the Commission </w:t>
            </w:r>
            <w:r w:rsidR="00414F3C">
              <w:rPr>
                <w:color w:val="000000"/>
              </w:rPr>
              <w:t xml:space="preserve">decided to </w:t>
            </w:r>
            <w:r w:rsidR="009B358D">
              <w:rPr>
                <w:color w:val="000000"/>
              </w:rPr>
              <w:t xml:space="preserve">continue their consideration </w:t>
            </w:r>
            <w:r w:rsidR="00414F3C">
              <w:rPr>
                <w:color w:val="000000"/>
              </w:rPr>
              <w:t xml:space="preserve">of the </w:t>
            </w:r>
            <w:r w:rsidRPr="009B358D" w:rsidR="00414F3C">
              <w:rPr>
                <w:color w:val="000000"/>
              </w:rPr>
              <w:t>Arrearage Management Payment Plan program</w:t>
            </w:r>
            <w:r w:rsidR="00414F3C">
              <w:rPr>
                <w:color w:val="000000"/>
              </w:rPr>
              <w:t xml:space="preserve"> issues in Phase 2.</w:t>
            </w:r>
          </w:p>
        </w:tc>
      </w:tr>
    </w:tbl>
    <w:p w:rsidRPr="003349DE" w:rsidR="00A92D0B" w:rsidRDefault="00A92D0B" w14:paraId="3627CBB7" w14:textId="77777777">
      <w:pPr>
        <w:rPr>
          <w:color w:val="000000"/>
        </w:rPr>
      </w:pPr>
    </w:p>
    <w:p w:rsidRPr="003349DE" w:rsidR="00A92D0B" w:rsidRDefault="005A63D4" w14:paraId="2FBF046C" w14:textId="77777777">
      <w:pPr>
        <w:numPr>
          <w:ilvl w:val="0"/>
          <w:numId w:val="5"/>
        </w:numPr>
        <w:rPr>
          <w:b/>
          <w:color w:val="000000"/>
        </w:rPr>
      </w:pPr>
      <w:r w:rsidRPr="003349DE">
        <w:rPr>
          <w:b/>
          <w:color w:val="000000"/>
        </w:rPr>
        <w:t xml:space="preserve">Intervenor </w:t>
      </w:r>
      <w:r w:rsidRPr="003349DE" w:rsidR="00A92D0B">
        <w:rPr>
          <w:b/>
          <w:color w:val="000000"/>
        </w:rPr>
        <w:t xml:space="preserve">must satisfy intervenor compensation </w:t>
      </w:r>
      <w:r w:rsidRPr="003349DE" w:rsidR="00DE3A5D">
        <w:rPr>
          <w:b/>
          <w:color w:val="000000"/>
        </w:rPr>
        <w:t>requirements set forth in Pub. Util.</w:t>
      </w:r>
      <w:r w:rsidRPr="003349DE" w:rsidR="00A92D0B">
        <w:rPr>
          <w:b/>
          <w:color w:val="000000"/>
        </w:rPr>
        <w:t xml:space="preserve"> Code §§ 1801-1812</w:t>
      </w:r>
      <w:r w:rsidRPr="003349DE" w:rsidR="003B6A1B">
        <w:rPr>
          <w:rStyle w:val="FootnoteReference"/>
          <w:b/>
          <w:color w:val="000000"/>
        </w:rPr>
        <w:footnoteReference w:id="2"/>
      </w:r>
      <w:r w:rsidRPr="003349DE" w:rsidR="00A92D0B">
        <w:rPr>
          <w:b/>
          <w:color w:val="000000"/>
        </w:rPr>
        <w:t>:</w:t>
      </w:r>
    </w:p>
    <w:p w:rsidRPr="003349DE" w:rsidR="00A92D0B" w:rsidRDefault="00A92D0B" w14:paraId="4E196E03" w14:textId="77777777">
      <w:pPr>
        <w:tabs>
          <w:tab w:val="left" w:pos="360"/>
        </w:tabs>
        <w:rPr>
          <w:color w:val="000000"/>
        </w:rPr>
      </w:pP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40"/>
        <w:gridCol w:w="2340"/>
        <w:gridCol w:w="2245"/>
      </w:tblGrid>
      <w:tr w:rsidRPr="003349DE" w:rsidR="00A92D0B" w:rsidTr="00625BA5" w14:paraId="640CF70A" w14:textId="77777777">
        <w:tc>
          <w:tcPr>
            <w:tcW w:w="5040" w:type="dxa"/>
            <w:tcBorders>
              <w:bottom w:val="single" w:color="auto" w:sz="4" w:space="0"/>
            </w:tcBorders>
            <w:shd w:val="clear" w:color="auto" w:fill="auto"/>
          </w:tcPr>
          <w:p w:rsidRPr="003349DE" w:rsidR="00A92D0B" w:rsidP="00A92D0B" w:rsidRDefault="00A92D0B" w14:paraId="409E4D92" w14:textId="77777777">
            <w:pPr>
              <w:tabs>
                <w:tab w:val="left" w:pos="360"/>
              </w:tabs>
              <w:spacing w:before="120"/>
              <w:jc w:val="center"/>
              <w:rPr>
                <w:color w:val="000000"/>
              </w:rPr>
            </w:pPr>
          </w:p>
        </w:tc>
        <w:tc>
          <w:tcPr>
            <w:tcW w:w="2340" w:type="dxa"/>
            <w:tcBorders>
              <w:bottom w:val="single" w:color="auto" w:sz="4" w:space="0"/>
            </w:tcBorders>
            <w:shd w:val="clear" w:color="auto" w:fill="auto"/>
          </w:tcPr>
          <w:p w:rsidRPr="003349DE" w:rsidR="00A92D0B" w:rsidP="00A92D0B" w:rsidRDefault="005A63D4" w14:paraId="1412A3C6" w14:textId="77777777">
            <w:pPr>
              <w:tabs>
                <w:tab w:val="left" w:pos="360"/>
              </w:tabs>
              <w:spacing w:before="120"/>
              <w:jc w:val="center"/>
              <w:rPr>
                <w:b/>
                <w:color w:val="000000"/>
              </w:rPr>
            </w:pPr>
            <w:r w:rsidRPr="003349DE">
              <w:rPr>
                <w:b/>
                <w:color w:val="000000"/>
              </w:rPr>
              <w:t>Intervenor</w:t>
            </w:r>
          </w:p>
        </w:tc>
        <w:tc>
          <w:tcPr>
            <w:tcW w:w="2245" w:type="dxa"/>
            <w:tcBorders>
              <w:bottom w:val="single" w:color="auto" w:sz="4" w:space="0"/>
            </w:tcBorders>
            <w:shd w:val="clear" w:color="auto" w:fill="auto"/>
          </w:tcPr>
          <w:p w:rsidRPr="003349DE" w:rsidR="00A92D0B" w:rsidP="0081626F" w:rsidRDefault="00A92D0B" w14:paraId="2A218C38" w14:textId="386C9A6A">
            <w:pPr>
              <w:tabs>
                <w:tab w:val="left" w:pos="360"/>
              </w:tabs>
              <w:spacing w:before="120"/>
              <w:jc w:val="center"/>
              <w:rPr>
                <w:b/>
                <w:color w:val="000000"/>
              </w:rPr>
            </w:pPr>
            <w:r w:rsidRPr="003349DE">
              <w:rPr>
                <w:b/>
                <w:color w:val="000000"/>
              </w:rPr>
              <w:t xml:space="preserve">CPUC </w:t>
            </w:r>
            <w:r w:rsidRPr="003349DE" w:rsidR="0081626F">
              <w:rPr>
                <w:b/>
                <w:color w:val="000000"/>
              </w:rPr>
              <w:t>Verification</w:t>
            </w:r>
          </w:p>
        </w:tc>
      </w:tr>
      <w:tr w:rsidRPr="003349DE" w:rsidR="00A92D0B" w:rsidTr="00625BA5" w14:paraId="7D83D00D" w14:textId="77777777">
        <w:tc>
          <w:tcPr>
            <w:tcW w:w="962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E3EBE" w:rsidR="00A92D0B" w:rsidP="00A92D0B" w:rsidRDefault="00A92D0B" w14:paraId="606E2B66" w14:textId="77777777">
            <w:pPr>
              <w:tabs>
                <w:tab w:val="left" w:pos="360"/>
              </w:tabs>
              <w:spacing w:before="60"/>
              <w:jc w:val="center"/>
              <w:rPr>
                <w:b/>
              </w:rPr>
            </w:pPr>
            <w:r w:rsidRPr="008E3EBE">
              <w:rPr>
                <w:b/>
              </w:rPr>
              <w:t>Timely filing of notice of intent to claim compensation (NOI) (§ 1804(a)):</w:t>
            </w:r>
          </w:p>
        </w:tc>
      </w:tr>
      <w:tr w:rsidRPr="003349DE" w:rsidR="00A92D0B" w:rsidTr="00625BA5" w14:paraId="160E284A" w14:textId="77777777">
        <w:tc>
          <w:tcPr>
            <w:tcW w:w="5040" w:type="dxa"/>
            <w:tcBorders>
              <w:top w:val="single" w:color="auto" w:sz="4" w:space="0"/>
            </w:tcBorders>
            <w:shd w:val="clear" w:color="auto" w:fill="auto"/>
          </w:tcPr>
          <w:p w:rsidRPr="003349DE" w:rsidR="00A92D0B" w:rsidP="00ED6B6B" w:rsidRDefault="00FC72B7" w14:paraId="44D1876C" w14:textId="77777777">
            <w:pPr>
              <w:tabs>
                <w:tab w:val="left" w:pos="360"/>
              </w:tabs>
              <w:spacing w:before="120"/>
              <w:ind w:left="360" w:hanging="360"/>
              <w:rPr>
                <w:color w:val="000000"/>
              </w:rPr>
            </w:pPr>
            <w:r w:rsidRPr="003349DE">
              <w:rPr>
                <w:color w:val="000000"/>
              </w:rPr>
              <w:lastRenderedPageBreak/>
              <w:t xml:space="preserve"> </w:t>
            </w:r>
            <w:r w:rsidRPr="003349DE" w:rsidR="00A92D0B">
              <w:rPr>
                <w:color w:val="000000"/>
              </w:rPr>
              <w:t>1.  Date of Prehearing Conference:</w:t>
            </w:r>
          </w:p>
        </w:tc>
        <w:tc>
          <w:tcPr>
            <w:tcW w:w="2340" w:type="dxa"/>
            <w:tcBorders>
              <w:top w:val="single" w:color="auto" w:sz="4" w:space="0"/>
            </w:tcBorders>
          </w:tcPr>
          <w:p w:rsidRPr="003349DE" w:rsidR="00A92D0B" w:rsidP="00045A2F" w:rsidRDefault="002D6E53" w14:paraId="35450816" w14:textId="13AD9743">
            <w:pPr>
              <w:keepNext/>
              <w:keepLines/>
              <w:tabs>
                <w:tab w:val="left" w:pos="360"/>
              </w:tabs>
              <w:spacing w:before="120"/>
              <w:ind w:left="360" w:hanging="360"/>
              <w:rPr>
                <w:color w:val="000000"/>
              </w:rPr>
            </w:pPr>
            <w:r w:rsidRPr="002D6E53">
              <w:rPr>
                <w:color w:val="000000"/>
              </w:rPr>
              <w:t>8/15/2018</w:t>
            </w:r>
          </w:p>
        </w:tc>
        <w:tc>
          <w:tcPr>
            <w:tcW w:w="2245" w:type="dxa"/>
            <w:tcBorders>
              <w:top w:val="single" w:color="auto" w:sz="4" w:space="0"/>
            </w:tcBorders>
            <w:shd w:val="clear" w:color="auto" w:fill="auto"/>
          </w:tcPr>
          <w:p w:rsidRPr="003349DE" w:rsidR="00A92D0B" w:rsidP="009A62F6" w:rsidRDefault="00D21DF6" w14:paraId="34540344" w14:textId="76E7DD96">
            <w:pPr>
              <w:tabs>
                <w:tab w:val="left" w:pos="360"/>
              </w:tabs>
              <w:spacing w:before="120"/>
              <w:jc w:val="both"/>
              <w:rPr>
                <w:color w:val="000000"/>
              </w:rPr>
            </w:pPr>
            <w:r>
              <w:rPr>
                <w:color w:val="000000"/>
              </w:rPr>
              <w:t>Verified</w:t>
            </w:r>
          </w:p>
        </w:tc>
      </w:tr>
      <w:tr w:rsidRPr="003349DE" w:rsidR="00A92D0B" w:rsidTr="00625BA5" w14:paraId="24C85564" w14:textId="77777777">
        <w:tc>
          <w:tcPr>
            <w:tcW w:w="5040" w:type="dxa"/>
            <w:shd w:val="clear" w:color="auto" w:fill="auto"/>
          </w:tcPr>
          <w:p w:rsidRPr="003349DE" w:rsidR="00A92D0B" w:rsidP="00915118" w:rsidRDefault="00FC72B7" w14:paraId="382C5788" w14:textId="77777777">
            <w:pPr>
              <w:tabs>
                <w:tab w:val="left" w:pos="360"/>
              </w:tabs>
              <w:spacing w:before="120"/>
              <w:ind w:left="360" w:hanging="360"/>
              <w:rPr>
                <w:color w:val="000000"/>
              </w:rPr>
            </w:pPr>
            <w:r w:rsidRPr="003349DE">
              <w:rPr>
                <w:color w:val="000000"/>
              </w:rPr>
              <w:t xml:space="preserve"> </w:t>
            </w:r>
            <w:r w:rsidRPr="003349DE" w:rsidR="00A92D0B">
              <w:rPr>
                <w:color w:val="000000"/>
              </w:rPr>
              <w:t xml:space="preserve">2.  Other </w:t>
            </w:r>
            <w:r w:rsidRPr="003349DE" w:rsidR="00A319DE">
              <w:rPr>
                <w:color w:val="000000"/>
              </w:rPr>
              <w:t>s</w:t>
            </w:r>
            <w:r w:rsidRPr="003349DE" w:rsidR="00A92D0B">
              <w:rPr>
                <w:color w:val="000000"/>
              </w:rPr>
              <w:t xml:space="preserve">pecified </w:t>
            </w:r>
            <w:r w:rsidRPr="003349DE" w:rsidR="00A319DE">
              <w:rPr>
                <w:color w:val="000000"/>
              </w:rPr>
              <w:t>d</w:t>
            </w:r>
            <w:r w:rsidRPr="003349DE" w:rsidR="00A92D0B">
              <w:rPr>
                <w:color w:val="000000"/>
              </w:rPr>
              <w:t>ate for NOI:</w:t>
            </w:r>
          </w:p>
        </w:tc>
        <w:tc>
          <w:tcPr>
            <w:tcW w:w="2340" w:type="dxa"/>
          </w:tcPr>
          <w:p w:rsidRPr="003349DE" w:rsidR="00A92D0B" w:rsidP="00045A2F" w:rsidRDefault="00255F18" w14:paraId="1826BC2C" w14:textId="3EC35C09">
            <w:pPr>
              <w:keepNext/>
              <w:keepLines/>
              <w:tabs>
                <w:tab w:val="left" w:pos="360"/>
              </w:tabs>
              <w:spacing w:before="120"/>
              <w:ind w:left="360" w:hanging="360"/>
              <w:rPr>
                <w:color w:val="000000"/>
              </w:rPr>
            </w:pPr>
            <w:r w:rsidRPr="003349DE">
              <w:rPr>
                <w:color w:val="000000"/>
              </w:rPr>
              <w:t>N/A</w:t>
            </w:r>
          </w:p>
        </w:tc>
        <w:tc>
          <w:tcPr>
            <w:tcW w:w="2245" w:type="dxa"/>
            <w:shd w:val="clear" w:color="auto" w:fill="auto"/>
          </w:tcPr>
          <w:p w:rsidRPr="003349DE" w:rsidR="00A92D0B" w:rsidP="009A62F6" w:rsidRDefault="00A92D0B" w14:paraId="210DAD91" w14:textId="77777777">
            <w:pPr>
              <w:tabs>
                <w:tab w:val="left" w:pos="360"/>
              </w:tabs>
              <w:spacing w:before="120"/>
              <w:jc w:val="both"/>
              <w:rPr>
                <w:color w:val="000000"/>
              </w:rPr>
            </w:pPr>
          </w:p>
        </w:tc>
      </w:tr>
      <w:tr w:rsidRPr="003349DE" w:rsidR="00A92D0B" w:rsidTr="00625BA5" w14:paraId="4836EEA6" w14:textId="77777777">
        <w:tc>
          <w:tcPr>
            <w:tcW w:w="5040" w:type="dxa"/>
            <w:shd w:val="clear" w:color="auto" w:fill="auto"/>
          </w:tcPr>
          <w:p w:rsidRPr="003349DE" w:rsidR="00A92D0B" w:rsidP="00915118" w:rsidRDefault="00FC72B7" w14:paraId="34809C45" w14:textId="77777777">
            <w:pPr>
              <w:tabs>
                <w:tab w:val="left" w:pos="360"/>
              </w:tabs>
              <w:spacing w:before="120"/>
              <w:ind w:left="360" w:hanging="360"/>
              <w:rPr>
                <w:color w:val="000000"/>
              </w:rPr>
            </w:pPr>
            <w:r w:rsidRPr="003349DE">
              <w:rPr>
                <w:color w:val="000000"/>
              </w:rPr>
              <w:t xml:space="preserve"> </w:t>
            </w:r>
            <w:r w:rsidRPr="003349DE" w:rsidR="00A92D0B">
              <w:rPr>
                <w:color w:val="000000"/>
              </w:rPr>
              <w:t xml:space="preserve">3.  Date NOI </w:t>
            </w:r>
            <w:r w:rsidRPr="003349DE" w:rsidR="00A319DE">
              <w:rPr>
                <w:color w:val="000000"/>
              </w:rPr>
              <w:t>f</w:t>
            </w:r>
            <w:r w:rsidRPr="003349DE" w:rsidR="00A92D0B">
              <w:rPr>
                <w:color w:val="000000"/>
              </w:rPr>
              <w:t>iled:</w:t>
            </w:r>
          </w:p>
        </w:tc>
        <w:tc>
          <w:tcPr>
            <w:tcW w:w="2340" w:type="dxa"/>
            <w:tcBorders>
              <w:bottom w:val="single" w:color="auto" w:sz="4" w:space="0"/>
            </w:tcBorders>
          </w:tcPr>
          <w:p w:rsidRPr="003349DE" w:rsidR="00A92D0B" w:rsidP="00045A2F" w:rsidRDefault="002D6E53" w14:paraId="44F7CCB9" w14:textId="3C04B86C">
            <w:pPr>
              <w:keepNext/>
              <w:keepLines/>
              <w:tabs>
                <w:tab w:val="left" w:pos="360"/>
              </w:tabs>
              <w:spacing w:before="120"/>
              <w:ind w:left="360" w:hanging="360"/>
              <w:rPr>
                <w:color w:val="000000"/>
              </w:rPr>
            </w:pPr>
            <w:r w:rsidRPr="002D6E53">
              <w:rPr>
                <w:color w:val="000000"/>
              </w:rPr>
              <w:t>9/14/2018</w:t>
            </w:r>
          </w:p>
        </w:tc>
        <w:tc>
          <w:tcPr>
            <w:tcW w:w="2245" w:type="dxa"/>
            <w:tcBorders>
              <w:bottom w:val="single" w:color="auto" w:sz="4" w:space="0"/>
            </w:tcBorders>
            <w:shd w:val="clear" w:color="auto" w:fill="auto"/>
          </w:tcPr>
          <w:p w:rsidRPr="003349DE" w:rsidR="00A92D0B" w:rsidP="009A62F6" w:rsidRDefault="00D21DF6" w14:paraId="71759DE3" w14:textId="28123E0C">
            <w:pPr>
              <w:tabs>
                <w:tab w:val="left" w:pos="360"/>
              </w:tabs>
              <w:spacing w:before="120"/>
              <w:jc w:val="both"/>
              <w:rPr>
                <w:color w:val="000000"/>
              </w:rPr>
            </w:pPr>
            <w:r>
              <w:rPr>
                <w:color w:val="000000"/>
              </w:rPr>
              <w:t>Verified</w:t>
            </w:r>
          </w:p>
        </w:tc>
      </w:tr>
      <w:tr w:rsidRPr="003349DE" w:rsidR="00A92D0B" w:rsidTr="00625BA5" w14:paraId="22BBCDE3" w14:textId="77777777">
        <w:tc>
          <w:tcPr>
            <w:tcW w:w="7380" w:type="dxa"/>
            <w:gridSpan w:val="2"/>
            <w:tcBorders>
              <w:bottom w:val="single" w:color="auto" w:sz="4" w:space="0"/>
            </w:tcBorders>
            <w:shd w:val="clear" w:color="auto" w:fill="auto"/>
          </w:tcPr>
          <w:p w:rsidRPr="00EB4009" w:rsidR="00A92D0B" w:rsidP="00A92D0B" w:rsidRDefault="00FC72B7" w14:paraId="7E6E2068" w14:textId="77777777">
            <w:pPr>
              <w:tabs>
                <w:tab w:val="left" w:pos="360"/>
              </w:tabs>
              <w:spacing w:before="120"/>
              <w:ind w:left="360" w:hanging="360"/>
              <w:rPr>
                <w:color w:val="000000"/>
              </w:rPr>
            </w:pPr>
            <w:r w:rsidRPr="00EB4009">
              <w:rPr>
                <w:color w:val="000000"/>
              </w:rPr>
              <w:t xml:space="preserve"> </w:t>
            </w:r>
            <w:r w:rsidRPr="00EB4009" w:rsidR="00A92D0B">
              <w:rPr>
                <w:color w:val="000000"/>
              </w:rPr>
              <w:t xml:space="preserve">4. </w:t>
            </w:r>
            <w:r w:rsidRPr="00EB4009">
              <w:rPr>
                <w:color w:val="000000"/>
              </w:rPr>
              <w:t xml:space="preserve"> </w:t>
            </w:r>
            <w:r w:rsidRPr="00EB4009" w:rsidR="00A92D0B">
              <w:rPr>
                <w:color w:val="000000"/>
              </w:rPr>
              <w:t>Was the NOI timely filed?</w:t>
            </w:r>
          </w:p>
        </w:tc>
        <w:tc>
          <w:tcPr>
            <w:tcW w:w="2245" w:type="dxa"/>
            <w:tcBorders>
              <w:bottom w:val="single" w:color="auto" w:sz="4" w:space="0"/>
            </w:tcBorders>
            <w:shd w:val="clear" w:color="auto" w:fill="auto"/>
          </w:tcPr>
          <w:p w:rsidRPr="00EB4009" w:rsidR="00A92D0B" w:rsidP="00A92D0B" w:rsidRDefault="003311F6" w14:paraId="61DE2845" w14:textId="4B34E4EA">
            <w:pPr>
              <w:tabs>
                <w:tab w:val="left" w:pos="360"/>
              </w:tabs>
              <w:spacing w:before="120"/>
              <w:rPr>
                <w:color w:val="000000"/>
              </w:rPr>
            </w:pPr>
            <w:r>
              <w:rPr>
                <w:color w:val="000000"/>
              </w:rPr>
              <w:t>Yes</w:t>
            </w:r>
          </w:p>
        </w:tc>
      </w:tr>
      <w:tr w:rsidRPr="003349DE" w:rsidR="00A92D0B" w:rsidTr="00625BA5" w14:paraId="4CD7D46A" w14:textId="77777777">
        <w:tc>
          <w:tcPr>
            <w:tcW w:w="9625" w:type="dxa"/>
            <w:gridSpan w:val="3"/>
            <w:tcBorders>
              <w:top w:val="single" w:color="auto" w:sz="4" w:space="0"/>
              <w:left w:val="single" w:color="auto" w:sz="4" w:space="0"/>
              <w:bottom w:val="single" w:color="auto" w:sz="4" w:space="0"/>
              <w:right w:val="single" w:color="auto" w:sz="4" w:space="0"/>
            </w:tcBorders>
            <w:shd w:val="clear" w:color="auto" w:fill="E6E6E6"/>
          </w:tcPr>
          <w:p w:rsidRPr="00EB4009" w:rsidR="00A92D0B" w:rsidP="00ED6B6B" w:rsidRDefault="00A92D0B" w14:paraId="19D649BF" w14:textId="77777777">
            <w:pPr>
              <w:keepNext/>
              <w:keepLines/>
              <w:tabs>
                <w:tab w:val="left" w:pos="360"/>
              </w:tabs>
              <w:spacing w:before="60"/>
              <w:jc w:val="center"/>
              <w:rPr>
                <w:b/>
                <w:color w:val="000000"/>
              </w:rPr>
            </w:pPr>
            <w:r w:rsidRPr="00EB4009">
              <w:rPr>
                <w:b/>
                <w:color w:val="000000"/>
              </w:rPr>
              <w:t xml:space="preserve">Showing of </w:t>
            </w:r>
            <w:r w:rsidRPr="00EB4009" w:rsidR="00F63C29">
              <w:rPr>
                <w:b/>
                <w:color w:val="000000"/>
              </w:rPr>
              <w:t xml:space="preserve">eligible </w:t>
            </w:r>
            <w:r w:rsidRPr="00EB4009">
              <w:rPr>
                <w:b/>
                <w:color w:val="000000"/>
              </w:rPr>
              <w:t xml:space="preserve">customer </w:t>
            </w:r>
            <w:r w:rsidRPr="00EB4009" w:rsidR="00F63C29">
              <w:rPr>
                <w:b/>
                <w:color w:val="000000"/>
              </w:rPr>
              <w:t xml:space="preserve">status (§ 1802(b) or eligible local government entity </w:t>
            </w:r>
            <w:r w:rsidRPr="00EB4009" w:rsidR="00ED6B6B">
              <w:rPr>
                <w:b/>
                <w:color w:val="000000"/>
              </w:rPr>
              <w:t>status</w:t>
            </w:r>
            <w:r w:rsidRPr="00EB4009" w:rsidR="00F63C29">
              <w:rPr>
                <w:b/>
                <w:color w:val="000000"/>
              </w:rPr>
              <w:br/>
              <w:t>(§§ 1802(d), 1802.4)</w:t>
            </w:r>
            <w:r w:rsidRPr="00EB4009">
              <w:rPr>
                <w:b/>
                <w:color w:val="000000"/>
              </w:rPr>
              <w:t>:</w:t>
            </w:r>
          </w:p>
        </w:tc>
      </w:tr>
      <w:tr w:rsidRPr="003349DE" w:rsidR="00A92D0B" w:rsidTr="00625BA5" w14:paraId="259EC227" w14:textId="77777777">
        <w:tc>
          <w:tcPr>
            <w:tcW w:w="5040" w:type="dxa"/>
            <w:tcBorders>
              <w:top w:val="single" w:color="auto" w:sz="4" w:space="0"/>
            </w:tcBorders>
            <w:shd w:val="clear" w:color="auto" w:fill="auto"/>
          </w:tcPr>
          <w:p w:rsidRPr="00EB4009" w:rsidR="00A92D0B" w:rsidP="007E71C3" w:rsidRDefault="00FC72B7" w14:paraId="0EFCD0E9" w14:textId="77777777">
            <w:pPr>
              <w:keepNext/>
              <w:keepLines/>
              <w:spacing w:before="120"/>
              <w:ind w:left="360" w:hanging="360"/>
              <w:rPr>
                <w:color w:val="000000"/>
              </w:rPr>
            </w:pPr>
            <w:r w:rsidRPr="00EB4009">
              <w:rPr>
                <w:color w:val="000000"/>
              </w:rPr>
              <w:t xml:space="preserve"> </w:t>
            </w:r>
            <w:r w:rsidRPr="00EB4009" w:rsidR="00A92D0B">
              <w:rPr>
                <w:color w:val="000000"/>
              </w:rPr>
              <w:t xml:space="preserve">5.  Based on ALJ ruling issued in proceeding </w:t>
            </w:r>
            <w:r w:rsidRPr="00EB4009" w:rsidR="00E3786F">
              <w:rPr>
                <w:color w:val="000000"/>
              </w:rPr>
              <w:t xml:space="preserve">  </w:t>
            </w:r>
            <w:r w:rsidRPr="00EB4009" w:rsidR="00A92D0B">
              <w:rPr>
                <w:color w:val="000000"/>
              </w:rPr>
              <w:t>number:</w:t>
            </w:r>
          </w:p>
        </w:tc>
        <w:tc>
          <w:tcPr>
            <w:tcW w:w="2340" w:type="dxa"/>
            <w:tcBorders>
              <w:top w:val="single" w:color="auto" w:sz="4" w:space="0"/>
            </w:tcBorders>
          </w:tcPr>
          <w:p w:rsidRPr="00EB4009" w:rsidR="00A92D0B" w:rsidP="007E71C3" w:rsidRDefault="00EB4009" w14:paraId="13E72B6D" w14:textId="36437B1F">
            <w:pPr>
              <w:keepNext/>
              <w:keepLines/>
              <w:tabs>
                <w:tab w:val="left" w:pos="360"/>
              </w:tabs>
              <w:spacing w:before="120"/>
              <w:ind w:left="360" w:hanging="360"/>
              <w:rPr>
                <w:color w:val="000000"/>
              </w:rPr>
            </w:pPr>
            <w:r w:rsidRPr="00EB4009">
              <w:rPr>
                <w:color w:val="000000"/>
              </w:rPr>
              <w:t>R.19-01-011</w:t>
            </w:r>
          </w:p>
        </w:tc>
        <w:tc>
          <w:tcPr>
            <w:tcW w:w="2245" w:type="dxa"/>
            <w:tcBorders>
              <w:top w:val="single" w:color="auto" w:sz="4" w:space="0"/>
            </w:tcBorders>
            <w:shd w:val="clear" w:color="auto" w:fill="auto"/>
          </w:tcPr>
          <w:p w:rsidRPr="00EB4009" w:rsidR="00A92D0B" w:rsidP="007E71C3" w:rsidRDefault="00D21DF6" w14:paraId="2679B197" w14:textId="2B57A2DD">
            <w:pPr>
              <w:keepNext/>
              <w:keepLines/>
              <w:tabs>
                <w:tab w:val="left" w:pos="360"/>
              </w:tabs>
              <w:spacing w:before="120"/>
              <w:rPr>
                <w:color w:val="000000"/>
              </w:rPr>
            </w:pPr>
            <w:r>
              <w:rPr>
                <w:color w:val="000000"/>
              </w:rPr>
              <w:t>Verified</w:t>
            </w:r>
          </w:p>
        </w:tc>
      </w:tr>
      <w:tr w:rsidRPr="003349DE" w:rsidR="00A92D0B" w:rsidTr="00625BA5" w14:paraId="4E0FB3B6" w14:textId="77777777">
        <w:tc>
          <w:tcPr>
            <w:tcW w:w="5040" w:type="dxa"/>
            <w:shd w:val="clear" w:color="auto" w:fill="auto"/>
          </w:tcPr>
          <w:p w:rsidRPr="00EB4009" w:rsidR="00A92D0B" w:rsidP="00FC72B7" w:rsidRDefault="00FC72B7" w14:paraId="568B12E8" w14:textId="77777777">
            <w:pPr>
              <w:tabs>
                <w:tab w:val="left" w:pos="360"/>
              </w:tabs>
              <w:spacing w:before="120"/>
              <w:ind w:left="360" w:hanging="360"/>
              <w:rPr>
                <w:color w:val="000000"/>
              </w:rPr>
            </w:pPr>
            <w:r w:rsidRPr="00EB4009">
              <w:rPr>
                <w:color w:val="000000"/>
              </w:rPr>
              <w:t xml:space="preserve"> </w:t>
            </w:r>
            <w:r w:rsidRPr="00EB4009" w:rsidR="00A92D0B">
              <w:rPr>
                <w:color w:val="000000"/>
              </w:rPr>
              <w:t>6.  Date of ALJ ruling:</w:t>
            </w:r>
          </w:p>
        </w:tc>
        <w:tc>
          <w:tcPr>
            <w:tcW w:w="2340" w:type="dxa"/>
          </w:tcPr>
          <w:p w:rsidRPr="00EB4009" w:rsidR="00A92D0B" w:rsidP="00B44C61" w:rsidRDefault="00EB4009" w14:paraId="306125B9" w14:textId="2E2A7886">
            <w:pPr>
              <w:tabs>
                <w:tab w:val="left" w:pos="360"/>
              </w:tabs>
              <w:spacing w:before="120"/>
              <w:rPr>
                <w:color w:val="000000"/>
              </w:rPr>
            </w:pPr>
            <w:r w:rsidRPr="00EB4009">
              <w:rPr>
                <w:color w:val="000000"/>
              </w:rPr>
              <w:t>July 26, 2019</w:t>
            </w:r>
          </w:p>
        </w:tc>
        <w:tc>
          <w:tcPr>
            <w:tcW w:w="2245" w:type="dxa"/>
            <w:shd w:val="clear" w:color="auto" w:fill="auto"/>
          </w:tcPr>
          <w:p w:rsidRPr="00EB4009" w:rsidR="00A92D0B" w:rsidP="00A92D0B" w:rsidRDefault="00D21DF6" w14:paraId="19F10313" w14:textId="2ECB33E1">
            <w:pPr>
              <w:tabs>
                <w:tab w:val="left" w:pos="360"/>
              </w:tabs>
              <w:spacing w:before="120"/>
              <w:rPr>
                <w:color w:val="000000"/>
              </w:rPr>
            </w:pPr>
            <w:r>
              <w:rPr>
                <w:color w:val="000000"/>
              </w:rPr>
              <w:t>Verified</w:t>
            </w:r>
          </w:p>
        </w:tc>
      </w:tr>
      <w:tr w:rsidRPr="003349DE" w:rsidR="00A92D0B" w:rsidTr="00625BA5" w14:paraId="7F6C1E54" w14:textId="77777777">
        <w:tc>
          <w:tcPr>
            <w:tcW w:w="5040" w:type="dxa"/>
            <w:shd w:val="clear" w:color="auto" w:fill="auto"/>
          </w:tcPr>
          <w:p w:rsidRPr="00EB4009" w:rsidR="00A92D0B" w:rsidP="00FC72B7" w:rsidRDefault="00FC72B7" w14:paraId="4B6E35B7" w14:textId="77777777">
            <w:pPr>
              <w:tabs>
                <w:tab w:val="left" w:pos="360"/>
              </w:tabs>
              <w:spacing w:before="120"/>
              <w:ind w:left="360" w:hanging="360"/>
              <w:rPr>
                <w:color w:val="000000"/>
              </w:rPr>
            </w:pPr>
            <w:r w:rsidRPr="00EB4009">
              <w:rPr>
                <w:color w:val="000000"/>
              </w:rPr>
              <w:t xml:space="preserve"> </w:t>
            </w:r>
            <w:r w:rsidRPr="00EB4009" w:rsidR="00A92D0B">
              <w:rPr>
                <w:color w:val="000000"/>
              </w:rPr>
              <w:t>7.  Based on another CPUC determination (specify):</w:t>
            </w:r>
          </w:p>
        </w:tc>
        <w:tc>
          <w:tcPr>
            <w:tcW w:w="2340" w:type="dxa"/>
            <w:tcBorders>
              <w:bottom w:val="single" w:color="auto" w:sz="4" w:space="0"/>
            </w:tcBorders>
          </w:tcPr>
          <w:p w:rsidRPr="00EB4009" w:rsidR="00A92D0B" w:rsidP="00A92D0B" w:rsidRDefault="00255F18" w14:paraId="5E0F9D32" w14:textId="15476D82">
            <w:pPr>
              <w:tabs>
                <w:tab w:val="left" w:pos="360"/>
              </w:tabs>
              <w:spacing w:before="120"/>
              <w:ind w:left="360" w:hanging="360"/>
              <w:rPr>
                <w:color w:val="000000"/>
              </w:rPr>
            </w:pPr>
            <w:r w:rsidRPr="00EB4009">
              <w:rPr>
                <w:color w:val="000000"/>
              </w:rPr>
              <w:t>N/A</w:t>
            </w:r>
          </w:p>
        </w:tc>
        <w:tc>
          <w:tcPr>
            <w:tcW w:w="2245" w:type="dxa"/>
            <w:tcBorders>
              <w:bottom w:val="single" w:color="auto" w:sz="4" w:space="0"/>
            </w:tcBorders>
            <w:shd w:val="clear" w:color="auto" w:fill="auto"/>
          </w:tcPr>
          <w:p w:rsidRPr="00EB4009" w:rsidR="00A92D0B" w:rsidP="00A92D0B" w:rsidRDefault="00A92D0B" w14:paraId="180E80B3" w14:textId="77777777">
            <w:pPr>
              <w:tabs>
                <w:tab w:val="left" w:pos="360"/>
              </w:tabs>
              <w:spacing w:before="120"/>
              <w:rPr>
                <w:color w:val="000000"/>
              </w:rPr>
            </w:pPr>
          </w:p>
        </w:tc>
      </w:tr>
      <w:tr w:rsidRPr="003349DE" w:rsidR="00A92D0B" w:rsidTr="00625BA5" w14:paraId="397CC4AD" w14:textId="77777777">
        <w:tc>
          <w:tcPr>
            <w:tcW w:w="7380" w:type="dxa"/>
            <w:gridSpan w:val="2"/>
            <w:tcBorders>
              <w:bottom w:val="single" w:color="auto" w:sz="4" w:space="0"/>
            </w:tcBorders>
            <w:shd w:val="clear" w:color="auto" w:fill="auto"/>
          </w:tcPr>
          <w:p w:rsidRPr="00EB4009" w:rsidR="00A92D0B" w:rsidP="00ED6B6B" w:rsidRDefault="00FC72B7" w14:paraId="71D46B68" w14:textId="77777777">
            <w:pPr>
              <w:tabs>
                <w:tab w:val="left" w:pos="360"/>
              </w:tabs>
              <w:spacing w:before="120"/>
              <w:ind w:left="360" w:hanging="360"/>
              <w:rPr>
                <w:color w:val="000000"/>
              </w:rPr>
            </w:pPr>
            <w:r w:rsidRPr="00EB4009">
              <w:rPr>
                <w:color w:val="000000"/>
              </w:rPr>
              <w:t xml:space="preserve"> </w:t>
            </w:r>
            <w:r w:rsidRPr="00EB4009" w:rsidR="00A92D0B">
              <w:rPr>
                <w:color w:val="000000"/>
              </w:rPr>
              <w:t xml:space="preserve">8. </w:t>
            </w:r>
            <w:r w:rsidRPr="00EB4009">
              <w:rPr>
                <w:color w:val="000000"/>
              </w:rPr>
              <w:t xml:space="preserve"> </w:t>
            </w:r>
            <w:r w:rsidRPr="00EB4009" w:rsidR="00A92D0B">
              <w:rPr>
                <w:color w:val="000000"/>
              </w:rPr>
              <w:t xml:space="preserve">Has the </w:t>
            </w:r>
            <w:r w:rsidRPr="00EB4009" w:rsidR="005A63D4">
              <w:rPr>
                <w:color w:val="000000"/>
              </w:rPr>
              <w:t xml:space="preserve">Intervenor </w:t>
            </w:r>
            <w:r w:rsidRPr="00EB4009" w:rsidR="00A92D0B">
              <w:rPr>
                <w:color w:val="000000"/>
              </w:rPr>
              <w:t xml:space="preserve">demonstrated </w:t>
            </w:r>
            <w:r w:rsidRPr="00EB4009" w:rsidR="00A92D0B">
              <w:t>customer</w:t>
            </w:r>
            <w:r w:rsidRPr="00EB4009" w:rsidR="00A92D0B">
              <w:rPr>
                <w:color w:val="000000"/>
              </w:rPr>
              <w:t xml:space="preserve"> </w:t>
            </w:r>
            <w:r w:rsidRPr="00EB4009" w:rsidR="00ED6B6B">
              <w:rPr>
                <w:color w:val="000000"/>
              </w:rPr>
              <w:t>status or eligible government entity status</w:t>
            </w:r>
            <w:r w:rsidRPr="00EB4009" w:rsidR="00A92D0B">
              <w:rPr>
                <w:color w:val="000000"/>
              </w:rPr>
              <w:t>?</w:t>
            </w:r>
          </w:p>
        </w:tc>
        <w:tc>
          <w:tcPr>
            <w:tcW w:w="2245" w:type="dxa"/>
            <w:tcBorders>
              <w:bottom w:val="single" w:color="auto" w:sz="4" w:space="0"/>
            </w:tcBorders>
            <w:shd w:val="clear" w:color="auto" w:fill="auto"/>
          </w:tcPr>
          <w:p w:rsidRPr="00EB4009" w:rsidR="00A92D0B" w:rsidP="00A92D0B" w:rsidRDefault="00D21DF6" w14:paraId="7D296E63" w14:textId="10329623">
            <w:pPr>
              <w:tabs>
                <w:tab w:val="left" w:pos="360"/>
              </w:tabs>
              <w:spacing w:before="120"/>
              <w:rPr>
                <w:color w:val="000000"/>
              </w:rPr>
            </w:pPr>
            <w:r>
              <w:rPr>
                <w:color w:val="000000"/>
              </w:rPr>
              <w:t>Yes</w:t>
            </w:r>
          </w:p>
        </w:tc>
      </w:tr>
      <w:tr w:rsidRPr="003349DE" w:rsidR="00A92D0B" w:rsidTr="00625BA5" w14:paraId="33231C71" w14:textId="77777777">
        <w:tc>
          <w:tcPr>
            <w:tcW w:w="9625" w:type="dxa"/>
            <w:gridSpan w:val="3"/>
            <w:tcBorders>
              <w:top w:val="single" w:color="auto" w:sz="4" w:space="0"/>
              <w:left w:val="single" w:color="auto" w:sz="4" w:space="0"/>
              <w:bottom w:val="single" w:color="auto" w:sz="4" w:space="0"/>
              <w:right w:val="single" w:color="auto" w:sz="4" w:space="0"/>
            </w:tcBorders>
            <w:shd w:val="clear" w:color="auto" w:fill="E6E6E6"/>
          </w:tcPr>
          <w:p w:rsidRPr="00EB4009" w:rsidR="00A92D0B" w:rsidP="00ED6B6B" w:rsidRDefault="00A92D0B" w14:paraId="0291EC4E" w14:textId="77777777">
            <w:pPr>
              <w:tabs>
                <w:tab w:val="left" w:pos="360"/>
              </w:tabs>
              <w:spacing w:before="60"/>
              <w:jc w:val="center"/>
              <w:rPr>
                <w:color w:val="000000"/>
              </w:rPr>
            </w:pPr>
            <w:r w:rsidRPr="00EB4009">
              <w:rPr>
                <w:b/>
                <w:color w:val="000000"/>
              </w:rPr>
              <w:t>Showing of “significant</w:t>
            </w:r>
            <w:r w:rsidRPr="00EB4009" w:rsidR="00F63C29">
              <w:rPr>
                <w:b/>
                <w:color w:val="000000"/>
              </w:rPr>
              <w:t xml:space="preserve"> financial hardship” (§1802(</w:t>
            </w:r>
            <w:r w:rsidRPr="00EB4009" w:rsidR="00175865">
              <w:rPr>
                <w:b/>
                <w:color w:val="000000"/>
              </w:rPr>
              <w:t>h</w:t>
            </w:r>
            <w:r w:rsidRPr="00EB4009" w:rsidR="00F63C29">
              <w:rPr>
                <w:b/>
                <w:color w:val="000000"/>
              </w:rPr>
              <w:t xml:space="preserve">) or </w:t>
            </w:r>
            <w:r w:rsidRPr="00EB4009" w:rsidR="00ED6B6B">
              <w:rPr>
                <w:b/>
                <w:color w:val="000000"/>
              </w:rPr>
              <w:t>§</w:t>
            </w:r>
            <w:r w:rsidRPr="00EB4009" w:rsidR="00F63C29">
              <w:rPr>
                <w:b/>
                <w:color w:val="000000"/>
              </w:rPr>
              <w:t>1803.1(b))</w:t>
            </w:r>
            <w:r w:rsidRPr="00EB4009" w:rsidR="00C02649">
              <w:rPr>
                <w:b/>
                <w:color w:val="000000"/>
              </w:rPr>
              <w:t>:</w:t>
            </w:r>
          </w:p>
        </w:tc>
      </w:tr>
      <w:tr w:rsidRPr="003349DE" w:rsidR="00EB4009" w:rsidTr="00625BA5" w14:paraId="77F91856" w14:textId="77777777">
        <w:tc>
          <w:tcPr>
            <w:tcW w:w="5040" w:type="dxa"/>
            <w:tcBorders>
              <w:top w:val="single" w:color="auto" w:sz="4" w:space="0"/>
            </w:tcBorders>
            <w:shd w:val="clear" w:color="auto" w:fill="auto"/>
          </w:tcPr>
          <w:p w:rsidRPr="003349DE" w:rsidR="00EB4009" w:rsidP="00EB4009" w:rsidRDefault="00EB4009" w14:paraId="6506E60E" w14:textId="77777777">
            <w:pPr>
              <w:tabs>
                <w:tab w:val="left" w:pos="315"/>
              </w:tabs>
              <w:spacing w:before="120"/>
              <w:ind w:left="360" w:hanging="360"/>
              <w:rPr>
                <w:color w:val="000000"/>
              </w:rPr>
            </w:pPr>
            <w:r w:rsidRPr="003349DE">
              <w:rPr>
                <w:color w:val="000000"/>
              </w:rPr>
              <w:t xml:space="preserve"> 9.  Based on ALJ ruling issued in proceeding number:</w:t>
            </w:r>
          </w:p>
        </w:tc>
        <w:tc>
          <w:tcPr>
            <w:tcW w:w="2340" w:type="dxa"/>
            <w:tcBorders>
              <w:top w:val="single" w:color="auto" w:sz="4" w:space="0"/>
            </w:tcBorders>
          </w:tcPr>
          <w:p w:rsidRPr="003349DE" w:rsidR="00EB4009" w:rsidP="00EB4009" w:rsidRDefault="00EB4009" w14:paraId="54B4911C" w14:textId="0E074415">
            <w:pPr>
              <w:keepNext/>
              <w:keepLines/>
              <w:tabs>
                <w:tab w:val="left" w:pos="360"/>
              </w:tabs>
              <w:spacing w:before="120"/>
              <w:ind w:left="360" w:hanging="360"/>
              <w:rPr>
                <w:color w:val="000000"/>
              </w:rPr>
            </w:pPr>
            <w:r w:rsidRPr="00EB4009">
              <w:rPr>
                <w:color w:val="000000"/>
              </w:rPr>
              <w:t>R.19-01-011</w:t>
            </w:r>
          </w:p>
        </w:tc>
        <w:tc>
          <w:tcPr>
            <w:tcW w:w="2245" w:type="dxa"/>
            <w:tcBorders>
              <w:top w:val="single" w:color="auto" w:sz="4" w:space="0"/>
            </w:tcBorders>
            <w:shd w:val="clear" w:color="auto" w:fill="auto"/>
          </w:tcPr>
          <w:p w:rsidRPr="003349DE" w:rsidR="00EB4009" w:rsidP="00EB4009" w:rsidRDefault="00D21DF6" w14:paraId="2E2FB9D6" w14:textId="72DFE18F">
            <w:pPr>
              <w:tabs>
                <w:tab w:val="left" w:pos="360"/>
              </w:tabs>
              <w:spacing w:before="120"/>
              <w:rPr>
                <w:color w:val="000000"/>
              </w:rPr>
            </w:pPr>
            <w:r>
              <w:rPr>
                <w:color w:val="000000"/>
              </w:rPr>
              <w:t>Verified</w:t>
            </w:r>
          </w:p>
        </w:tc>
      </w:tr>
      <w:tr w:rsidRPr="003349DE" w:rsidR="00EB4009" w:rsidTr="00625BA5" w14:paraId="4AD750C1" w14:textId="77777777">
        <w:tc>
          <w:tcPr>
            <w:tcW w:w="5040" w:type="dxa"/>
            <w:shd w:val="clear" w:color="auto" w:fill="auto"/>
          </w:tcPr>
          <w:p w:rsidRPr="003349DE" w:rsidR="00EB4009" w:rsidP="00EB4009" w:rsidRDefault="00EB4009" w14:paraId="2A279407" w14:textId="77777777">
            <w:pPr>
              <w:tabs>
                <w:tab w:val="left" w:pos="315"/>
              </w:tabs>
              <w:spacing w:before="120"/>
              <w:ind w:left="360" w:hanging="360"/>
              <w:rPr>
                <w:color w:val="000000"/>
              </w:rPr>
            </w:pPr>
            <w:r w:rsidRPr="003349DE">
              <w:rPr>
                <w:color w:val="000000"/>
              </w:rPr>
              <w:t>10.</w:t>
            </w:r>
            <w:r w:rsidRPr="003349DE">
              <w:rPr>
                <w:color w:val="000000"/>
              </w:rPr>
              <w:tab/>
              <w:t xml:space="preserve"> Date of ALJ ruling:</w:t>
            </w:r>
          </w:p>
        </w:tc>
        <w:tc>
          <w:tcPr>
            <w:tcW w:w="2340" w:type="dxa"/>
          </w:tcPr>
          <w:p w:rsidRPr="003349DE" w:rsidR="00EB4009" w:rsidP="00EB4009" w:rsidRDefault="00EB4009" w14:paraId="4B66A2E4" w14:textId="68F0BF75">
            <w:pPr>
              <w:tabs>
                <w:tab w:val="left" w:pos="360"/>
              </w:tabs>
              <w:spacing w:before="120"/>
              <w:ind w:left="360" w:hanging="360"/>
              <w:rPr>
                <w:color w:val="000000"/>
              </w:rPr>
            </w:pPr>
            <w:r w:rsidRPr="00EB4009">
              <w:rPr>
                <w:color w:val="000000"/>
              </w:rPr>
              <w:t>July 26, 2019</w:t>
            </w:r>
          </w:p>
        </w:tc>
        <w:tc>
          <w:tcPr>
            <w:tcW w:w="2245" w:type="dxa"/>
            <w:shd w:val="clear" w:color="auto" w:fill="auto"/>
          </w:tcPr>
          <w:p w:rsidRPr="003349DE" w:rsidR="00EB4009" w:rsidP="00EB4009" w:rsidRDefault="00D21DF6" w14:paraId="3B83D035" w14:textId="643BEA34">
            <w:pPr>
              <w:tabs>
                <w:tab w:val="left" w:pos="360"/>
              </w:tabs>
              <w:spacing w:before="120"/>
              <w:rPr>
                <w:color w:val="000000"/>
              </w:rPr>
            </w:pPr>
            <w:r>
              <w:rPr>
                <w:color w:val="000000"/>
              </w:rPr>
              <w:t>Verified</w:t>
            </w:r>
          </w:p>
        </w:tc>
      </w:tr>
      <w:tr w:rsidRPr="003349DE" w:rsidR="00357F1A" w:rsidTr="00625BA5" w14:paraId="7C183C5E" w14:textId="77777777">
        <w:tc>
          <w:tcPr>
            <w:tcW w:w="5040" w:type="dxa"/>
            <w:shd w:val="clear" w:color="auto" w:fill="auto"/>
          </w:tcPr>
          <w:p w:rsidRPr="003349DE" w:rsidR="00357F1A" w:rsidP="00255F18" w:rsidRDefault="00357F1A" w14:paraId="4141CB3D" w14:textId="77777777">
            <w:pPr>
              <w:tabs>
                <w:tab w:val="left" w:pos="360"/>
              </w:tabs>
              <w:spacing w:before="120"/>
              <w:ind w:left="360" w:hanging="360"/>
              <w:rPr>
                <w:color w:val="000000"/>
              </w:rPr>
            </w:pPr>
            <w:r w:rsidRPr="003349DE">
              <w:rPr>
                <w:color w:val="000000"/>
              </w:rPr>
              <w:t>11. Based on another CPUC determination (specify):</w:t>
            </w:r>
          </w:p>
        </w:tc>
        <w:tc>
          <w:tcPr>
            <w:tcW w:w="2340" w:type="dxa"/>
          </w:tcPr>
          <w:p w:rsidRPr="003349DE" w:rsidR="00357F1A" w:rsidP="00255F18" w:rsidRDefault="00255F18" w14:paraId="141EB5CF" w14:textId="3A0AD991">
            <w:pPr>
              <w:tabs>
                <w:tab w:val="left" w:pos="360"/>
              </w:tabs>
              <w:spacing w:before="120"/>
              <w:rPr>
                <w:color w:val="000000"/>
              </w:rPr>
            </w:pPr>
            <w:r w:rsidRPr="003349DE">
              <w:rPr>
                <w:color w:val="000000"/>
              </w:rPr>
              <w:t>N/A</w:t>
            </w:r>
          </w:p>
        </w:tc>
        <w:tc>
          <w:tcPr>
            <w:tcW w:w="2245" w:type="dxa"/>
            <w:shd w:val="clear" w:color="auto" w:fill="auto"/>
          </w:tcPr>
          <w:p w:rsidRPr="003349DE" w:rsidR="00357F1A" w:rsidP="00A92D0B" w:rsidRDefault="00357F1A" w14:paraId="79318715" w14:textId="77777777">
            <w:pPr>
              <w:tabs>
                <w:tab w:val="left" w:pos="360"/>
              </w:tabs>
              <w:spacing w:before="120"/>
              <w:rPr>
                <w:color w:val="000000"/>
              </w:rPr>
            </w:pPr>
          </w:p>
        </w:tc>
      </w:tr>
      <w:tr w:rsidRPr="003349DE" w:rsidR="00A92D0B" w:rsidTr="00625BA5" w14:paraId="4E8D20BF" w14:textId="77777777">
        <w:tc>
          <w:tcPr>
            <w:tcW w:w="7380" w:type="dxa"/>
            <w:gridSpan w:val="2"/>
            <w:tcBorders>
              <w:bottom w:val="single" w:color="auto" w:sz="4" w:space="0"/>
            </w:tcBorders>
            <w:shd w:val="clear" w:color="auto" w:fill="auto"/>
          </w:tcPr>
          <w:p w:rsidRPr="003349DE" w:rsidR="00A92D0B" w:rsidP="005A63D4" w:rsidRDefault="00180E8C" w14:paraId="48D0D936" w14:textId="77777777">
            <w:pPr>
              <w:tabs>
                <w:tab w:val="left" w:pos="360"/>
              </w:tabs>
              <w:spacing w:before="120"/>
              <w:ind w:hanging="360"/>
              <w:rPr>
                <w:color w:val="000000"/>
              </w:rPr>
            </w:pPr>
            <w:r w:rsidRPr="003349DE">
              <w:rPr>
                <w:color w:val="000000"/>
              </w:rPr>
              <w:t>12</w:t>
            </w:r>
            <w:r w:rsidRPr="003349DE" w:rsidR="00A92D0B">
              <w:rPr>
                <w:color w:val="000000"/>
              </w:rPr>
              <w:t xml:space="preserve"> 12. </w:t>
            </w:r>
            <w:r w:rsidRPr="003349DE" w:rsidR="00FC72B7">
              <w:rPr>
                <w:color w:val="000000"/>
              </w:rPr>
              <w:t xml:space="preserve"> </w:t>
            </w:r>
            <w:r w:rsidRPr="003349DE" w:rsidR="00A92D0B">
              <w:rPr>
                <w:color w:val="000000"/>
              </w:rPr>
              <w:t>Has the</w:t>
            </w:r>
            <w:r w:rsidRPr="003349DE" w:rsidR="00A319DE">
              <w:rPr>
                <w:color w:val="000000"/>
              </w:rPr>
              <w:t xml:space="preserve"> </w:t>
            </w:r>
            <w:r w:rsidRPr="003349DE" w:rsidR="005A63D4">
              <w:rPr>
                <w:color w:val="000000"/>
              </w:rPr>
              <w:t>Intervenor</w:t>
            </w:r>
            <w:r w:rsidRPr="003349DE" w:rsidR="00A92D0B">
              <w:rPr>
                <w:color w:val="000000"/>
              </w:rPr>
              <w:t xml:space="preserve"> demonstrated significant financial hardship?</w:t>
            </w:r>
          </w:p>
        </w:tc>
        <w:tc>
          <w:tcPr>
            <w:tcW w:w="2245" w:type="dxa"/>
            <w:tcBorders>
              <w:bottom w:val="single" w:color="auto" w:sz="4" w:space="0"/>
            </w:tcBorders>
            <w:shd w:val="clear" w:color="auto" w:fill="auto"/>
          </w:tcPr>
          <w:p w:rsidRPr="003349DE" w:rsidR="00A92D0B" w:rsidP="00A92D0B" w:rsidRDefault="00D21DF6" w14:paraId="0F29B839" w14:textId="7B239AC7">
            <w:pPr>
              <w:tabs>
                <w:tab w:val="left" w:pos="360"/>
              </w:tabs>
              <w:spacing w:before="120"/>
              <w:rPr>
                <w:color w:val="000000"/>
              </w:rPr>
            </w:pPr>
            <w:r>
              <w:rPr>
                <w:color w:val="000000"/>
              </w:rPr>
              <w:t>Yes</w:t>
            </w:r>
          </w:p>
        </w:tc>
      </w:tr>
      <w:tr w:rsidRPr="003349DE" w:rsidR="00A92D0B" w:rsidTr="00625BA5" w14:paraId="60D4FD5C" w14:textId="77777777">
        <w:tc>
          <w:tcPr>
            <w:tcW w:w="9625" w:type="dxa"/>
            <w:gridSpan w:val="3"/>
            <w:tcBorders>
              <w:top w:val="single" w:color="auto" w:sz="4" w:space="0"/>
              <w:left w:val="single" w:color="auto" w:sz="4" w:space="0"/>
              <w:bottom w:val="single" w:color="auto" w:sz="4" w:space="0"/>
              <w:right w:val="single" w:color="auto" w:sz="4" w:space="0"/>
            </w:tcBorders>
            <w:shd w:val="clear" w:color="auto" w:fill="E6E6E6"/>
          </w:tcPr>
          <w:p w:rsidRPr="003349DE" w:rsidR="00A92D0B" w:rsidP="00A92D0B" w:rsidRDefault="00A92D0B" w14:paraId="172E2884" w14:textId="77777777">
            <w:pPr>
              <w:tabs>
                <w:tab w:val="left" w:pos="360"/>
              </w:tabs>
              <w:spacing w:before="60"/>
              <w:jc w:val="center"/>
              <w:rPr>
                <w:color w:val="000000"/>
              </w:rPr>
            </w:pPr>
            <w:r w:rsidRPr="003349DE">
              <w:rPr>
                <w:b/>
                <w:color w:val="000000"/>
              </w:rPr>
              <w:t>Timely request for compensation (§ 1804(c)):</w:t>
            </w:r>
          </w:p>
        </w:tc>
      </w:tr>
      <w:tr w:rsidRPr="003349DE" w:rsidR="00A92D0B" w:rsidTr="00625BA5" w14:paraId="3E7938B0" w14:textId="77777777">
        <w:tc>
          <w:tcPr>
            <w:tcW w:w="5040" w:type="dxa"/>
            <w:tcBorders>
              <w:top w:val="single" w:color="auto" w:sz="4" w:space="0"/>
            </w:tcBorders>
            <w:shd w:val="clear" w:color="auto" w:fill="auto"/>
          </w:tcPr>
          <w:p w:rsidRPr="003349DE" w:rsidR="00A92D0B" w:rsidP="00A92D0B" w:rsidRDefault="00A92D0B" w14:paraId="66088F1B" w14:textId="77777777">
            <w:pPr>
              <w:keepNext/>
              <w:tabs>
                <w:tab w:val="left" w:pos="612"/>
              </w:tabs>
              <w:spacing w:before="120"/>
              <w:ind w:left="360" w:hanging="360"/>
              <w:rPr>
                <w:color w:val="000000"/>
              </w:rPr>
            </w:pPr>
            <w:r w:rsidRPr="003349DE">
              <w:rPr>
                <w:color w:val="000000"/>
              </w:rPr>
              <w:t>13.  Identify Final Decision:</w:t>
            </w:r>
          </w:p>
        </w:tc>
        <w:tc>
          <w:tcPr>
            <w:tcW w:w="2340" w:type="dxa"/>
            <w:tcBorders>
              <w:top w:val="single" w:color="auto" w:sz="4" w:space="0"/>
            </w:tcBorders>
          </w:tcPr>
          <w:p w:rsidRPr="003349DE" w:rsidR="00A92D0B" w:rsidP="00A92D0B" w:rsidRDefault="00A03AFE" w14:paraId="7166F318" w14:textId="5A8A66FB">
            <w:pPr>
              <w:tabs>
                <w:tab w:val="left" w:pos="360"/>
              </w:tabs>
              <w:spacing w:before="120"/>
              <w:rPr>
                <w:color w:val="000000"/>
              </w:rPr>
            </w:pPr>
            <w:r>
              <w:rPr>
                <w:color w:val="000000"/>
              </w:rPr>
              <w:t>D.</w:t>
            </w:r>
            <w:r w:rsidRPr="008E3EBE" w:rsidR="008E3EBE">
              <w:rPr>
                <w:color w:val="000000"/>
              </w:rPr>
              <w:t>23-08-049</w:t>
            </w:r>
          </w:p>
        </w:tc>
        <w:tc>
          <w:tcPr>
            <w:tcW w:w="2245" w:type="dxa"/>
            <w:tcBorders>
              <w:top w:val="single" w:color="auto" w:sz="4" w:space="0"/>
            </w:tcBorders>
            <w:shd w:val="clear" w:color="auto" w:fill="auto"/>
          </w:tcPr>
          <w:p w:rsidRPr="003349DE" w:rsidR="00A92D0B" w:rsidP="00A92D0B" w:rsidRDefault="00D21DF6" w14:paraId="1588DC54" w14:textId="68A5FA93">
            <w:pPr>
              <w:tabs>
                <w:tab w:val="left" w:pos="360"/>
              </w:tabs>
              <w:spacing w:before="120"/>
              <w:rPr>
                <w:color w:val="000000"/>
              </w:rPr>
            </w:pPr>
            <w:r>
              <w:rPr>
                <w:color w:val="000000"/>
              </w:rPr>
              <w:t>Verified</w:t>
            </w:r>
          </w:p>
        </w:tc>
      </w:tr>
      <w:tr w:rsidRPr="003349DE" w:rsidR="00A92D0B" w:rsidTr="00625BA5" w14:paraId="6360DE59" w14:textId="77777777">
        <w:tc>
          <w:tcPr>
            <w:tcW w:w="5040" w:type="dxa"/>
            <w:shd w:val="clear" w:color="auto" w:fill="auto"/>
          </w:tcPr>
          <w:p w:rsidRPr="003349DE" w:rsidR="00A92D0B" w:rsidP="00A92D0B" w:rsidRDefault="00A92D0B" w14:paraId="4B809E4A" w14:textId="16BDE97E">
            <w:pPr>
              <w:keepNext/>
              <w:tabs>
                <w:tab w:val="left" w:pos="612"/>
              </w:tabs>
              <w:spacing w:before="120"/>
              <w:ind w:left="360" w:hanging="360"/>
              <w:rPr>
                <w:color w:val="000000"/>
              </w:rPr>
            </w:pPr>
            <w:r w:rsidRPr="003349DE">
              <w:rPr>
                <w:color w:val="000000"/>
              </w:rPr>
              <w:t xml:space="preserve">14. </w:t>
            </w:r>
            <w:r w:rsidRPr="003349DE" w:rsidR="00FC72B7">
              <w:rPr>
                <w:color w:val="000000"/>
              </w:rPr>
              <w:t xml:space="preserve"> </w:t>
            </w:r>
            <w:r w:rsidRPr="003349DE">
              <w:rPr>
                <w:color w:val="000000"/>
              </w:rPr>
              <w:t xml:space="preserve">Date of </w:t>
            </w:r>
            <w:r w:rsidR="00D21DF6">
              <w:rPr>
                <w:color w:val="000000"/>
              </w:rPr>
              <w:t>Is</w:t>
            </w:r>
            <w:r w:rsidRPr="003349DE">
              <w:rPr>
                <w:color w:val="000000"/>
              </w:rPr>
              <w:t xml:space="preserve">suance of Final Order or Decision:    </w:t>
            </w:r>
          </w:p>
        </w:tc>
        <w:tc>
          <w:tcPr>
            <w:tcW w:w="2340" w:type="dxa"/>
          </w:tcPr>
          <w:p w:rsidRPr="003349DE" w:rsidR="00A92D0B" w:rsidP="00A92D0B" w:rsidRDefault="008E3EBE" w14:paraId="20455B5F" w14:textId="6E1439EB">
            <w:pPr>
              <w:tabs>
                <w:tab w:val="left" w:pos="360"/>
              </w:tabs>
              <w:spacing w:before="120"/>
              <w:rPr>
                <w:color w:val="000000"/>
              </w:rPr>
            </w:pPr>
            <w:r>
              <w:rPr>
                <w:color w:val="000000"/>
              </w:rPr>
              <w:t>9</w:t>
            </w:r>
            <w:r w:rsidRPr="00A03AFE" w:rsidR="00A03AFE">
              <w:rPr>
                <w:color w:val="000000"/>
              </w:rPr>
              <w:t>/</w:t>
            </w:r>
            <w:r>
              <w:rPr>
                <w:color w:val="000000"/>
              </w:rPr>
              <w:t>6</w:t>
            </w:r>
            <w:r w:rsidRPr="00A03AFE" w:rsidR="00A03AFE">
              <w:rPr>
                <w:color w:val="000000"/>
              </w:rPr>
              <w:t>/2023</w:t>
            </w:r>
          </w:p>
        </w:tc>
        <w:tc>
          <w:tcPr>
            <w:tcW w:w="2245" w:type="dxa"/>
            <w:shd w:val="clear" w:color="auto" w:fill="auto"/>
          </w:tcPr>
          <w:p w:rsidRPr="003349DE" w:rsidR="00A92D0B" w:rsidP="00A92D0B" w:rsidRDefault="00D21DF6" w14:paraId="1FCF00DD" w14:textId="40B80FBC">
            <w:pPr>
              <w:tabs>
                <w:tab w:val="left" w:pos="360"/>
              </w:tabs>
              <w:spacing w:before="120"/>
              <w:rPr>
                <w:color w:val="000000"/>
              </w:rPr>
            </w:pPr>
            <w:r>
              <w:rPr>
                <w:color w:val="000000"/>
              </w:rPr>
              <w:t>Verified</w:t>
            </w:r>
          </w:p>
        </w:tc>
      </w:tr>
      <w:tr w:rsidRPr="003349DE" w:rsidR="00A92D0B" w:rsidTr="00625BA5" w14:paraId="723259E3" w14:textId="77777777">
        <w:tc>
          <w:tcPr>
            <w:tcW w:w="5040" w:type="dxa"/>
            <w:shd w:val="clear" w:color="auto" w:fill="auto"/>
          </w:tcPr>
          <w:p w:rsidRPr="003349DE" w:rsidR="00A92D0B" w:rsidP="00A92D0B" w:rsidRDefault="00A92D0B" w14:paraId="163EE1CA" w14:textId="77777777">
            <w:pPr>
              <w:keepNext/>
              <w:tabs>
                <w:tab w:val="left" w:pos="612"/>
              </w:tabs>
              <w:spacing w:before="120"/>
              <w:ind w:left="360" w:hanging="360"/>
              <w:rPr>
                <w:color w:val="000000"/>
              </w:rPr>
            </w:pPr>
            <w:r w:rsidRPr="003349DE">
              <w:rPr>
                <w:color w:val="000000"/>
              </w:rPr>
              <w:t xml:space="preserve">15. </w:t>
            </w:r>
            <w:r w:rsidRPr="003349DE" w:rsidR="00FC72B7">
              <w:rPr>
                <w:color w:val="000000"/>
              </w:rPr>
              <w:t xml:space="preserve"> </w:t>
            </w:r>
            <w:r w:rsidRPr="003349DE">
              <w:rPr>
                <w:color w:val="000000"/>
              </w:rPr>
              <w:t>File date of compensation request:</w:t>
            </w:r>
          </w:p>
        </w:tc>
        <w:tc>
          <w:tcPr>
            <w:tcW w:w="2340" w:type="dxa"/>
          </w:tcPr>
          <w:p w:rsidRPr="003349DE" w:rsidR="00A92D0B" w:rsidP="00A92D0B" w:rsidRDefault="008E3EBE" w14:paraId="0568B39D" w14:textId="451C7783">
            <w:pPr>
              <w:tabs>
                <w:tab w:val="left" w:pos="360"/>
              </w:tabs>
              <w:spacing w:before="120"/>
              <w:rPr>
                <w:color w:val="000000"/>
              </w:rPr>
            </w:pPr>
            <w:r>
              <w:rPr>
                <w:color w:val="000000"/>
              </w:rPr>
              <w:t>11</w:t>
            </w:r>
            <w:r w:rsidRPr="003349DE" w:rsidR="00712AEC">
              <w:rPr>
                <w:color w:val="000000"/>
              </w:rPr>
              <w:t>/</w:t>
            </w:r>
            <w:r w:rsidR="00046920">
              <w:rPr>
                <w:color w:val="000000"/>
              </w:rPr>
              <w:t>6</w:t>
            </w:r>
            <w:r w:rsidRPr="003349DE" w:rsidR="00712AEC">
              <w:rPr>
                <w:color w:val="000000"/>
              </w:rPr>
              <w:t>/20</w:t>
            </w:r>
            <w:r w:rsidR="004B136F">
              <w:rPr>
                <w:color w:val="000000"/>
              </w:rPr>
              <w:t>2</w:t>
            </w:r>
            <w:r w:rsidR="007F62EE">
              <w:rPr>
                <w:color w:val="000000"/>
              </w:rPr>
              <w:t>3</w:t>
            </w:r>
          </w:p>
        </w:tc>
        <w:tc>
          <w:tcPr>
            <w:tcW w:w="2245" w:type="dxa"/>
            <w:shd w:val="clear" w:color="auto" w:fill="auto"/>
          </w:tcPr>
          <w:p w:rsidRPr="003349DE" w:rsidR="00A92D0B" w:rsidP="00A92D0B" w:rsidRDefault="00D21DF6" w14:paraId="1CBF4E7A" w14:textId="580F24F2">
            <w:pPr>
              <w:tabs>
                <w:tab w:val="left" w:pos="360"/>
              </w:tabs>
              <w:spacing w:before="120"/>
              <w:rPr>
                <w:color w:val="000000"/>
              </w:rPr>
            </w:pPr>
            <w:r>
              <w:rPr>
                <w:color w:val="000000"/>
              </w:rPr>
              <w:t>Verified</w:t>
            </w:r>
          </w:p>
        </w:tc>
      </w:tr>
      <w:tr w:rsidRPr="003349DE" w:rsidR="00A92D0B" w:rsidTr="00625BA5" w14:paraId="406BCA3A" w14:textId="77777777">
        <w:tc>
          <w:tcPr>
            <w:tcW w:w="7380" w:type="dxa"/>
            <w:gridSpan w:val="2"/>
            <w:shd w:val="clear" w:color="auto" w:fill="auto"/>
          </w:tcPr>
          <w:p w:rsidRPr="003349DE" w:rsidR="00A92D0B" w:rsidP="00FC72B7" w:rsidRDefault="00A92D0B" w14:paraId="10AF42D1" w14:textId="77777777">
            <w:pPr>
              <w:tabs>
                <w:tab w:val="left" w:pos="360"/>
              </w:tabs>
              <w:spacing w:before="120"/>
              <w:ind w:left="360" w:hanging="360"/>
              <w:rPr>
                <w:color w:val="000000"/>
              </w:rPr>
            </w:pPr>
            <w:r w:rsidRPr="003349DE">
              <w:rPr>
                <w:color w:val="000000"/>
              </w:rPr>
              <w:t>16. Was the request for compensation timely?</w:t>
            </w:r>
          </w:p>
        </w:tc>
        <w:tc>
          <w:tcPr>
            <w:tcW w:w="2245" w:type="dxa"/>
            <w:shd w:val="clear" w:color="auto" w:fill="auto"/>
          </w:tcPr>
          <w:p w:rsidRPr="003349DE" w:rsidR="00A92D0B" w:rsidP="00A92D0B" w:rsidRDefault="00D21DF6" w14:paraId="2EA30E63" w14:textId="5B453070">
            <w:pPr>
              <w:tabs>
                <w:tab w:val="left" w:pos="360"/>
              </w:tabs>
              <w:spacing w:before="120"/>
              <w:rPr>
                <w:color w:val="000000"/>
              </w:rPr>
            </w:pPr>
            <w:r>
              <w:rPr>
                <w:color w:val="000000"/>
              </w:rPr>
              <w:t>Yes</w:t>
            </w:r>
          </w:p>
        </w:tc>
      </w:tr>
    </w:tbl>
    <w:p w:rsidR="00A92D0B" w:rsidRDefault="00A92D0B" w14:paraId="0239D9E2" w14:textId="32EF3EBA">
      <w:pPr>
        <w:tabs>
          <w:tab w:val="left" w:pos="360"/>
        </w:tabs>
        <w:rPr>
          <w:b/>
          <w:color w:val="000000"/>
        </w:rPr>
      </w:pPr>
    </w:p>
    <w:p w:rsidRPr="006648B4" w:rsidR="003B6A1B" w:rsidP="00691528" w:rsidRDefault="00A92D0B" w14:paraId="501B5F3D" w14:textId="77777777">
      <w:pPr>
        <w:jc w:val="center"/>
        <w:rPr>
          <w:b/>
          <w:color w:val="000000"/>
        </w:rPr>
      </w:pPr>
      <w:r w:rsidRPr="54F0BFBA">
        <w:rPr>
          <w:b/>
          <w:bCs/>
          <w:color w:val="000000" w:themeColor="text1"/>
        </w:rPr>
        <w:t>PART II:  SUBSTANTIAL CONTRIBUTION</w:t>
      </w:r>
    </w:p>
    <w:p w:rsidRPr="006648B4" w:rsidR="00A92D0B" w:rsidRDefault="00A92D0B" w14:paraId="341C0F1E" w14:textId="77777777">
      <w:pPr>
        <w:rPr>
          <w:color w:val="000000"/>
        </w:rPr>
      </w:pPr>
    </w:p>
    <w:p w:rsidRPr="003349DE" w:rsidR="00FE3BAE" w:rsidP="54F0BFBA" w:rsidRDefault="00D075B1" w14:paraId="54593213" w14:textId="69C6ACDA">
      <w:pPr>
        <w:numPr>
          <w:ilvl w:val="0"/>
          <w:numId w:val="1"/>
        </w:numPr>
        <w:tabs>
          <w:tab w:val="clear" w:pos="900"/>
          <w:tab w:val="num" w:pos="360"/>
        </w:tabs>
        <w:spacing w:after="120"/>
        <w:ind w:left="360"/>
        <w:rPr>
          <w:b/>
          <w:bCs/>
          <w:i/>
          <w:iCs/>
          <w:color w:val="000000"/>
          <w:u w:val="single"/>
        </w:rPr>
      </w:pPr>
      <w:r w:rsidRPr="54F0BFBA">
        <w:rPr>
          <w:b/>
          <w:bCs/>
          <w:color w:val="000000" w:themeColor="text1"/>
        </w:rPr>
        <w:t xml:space="preserve">Did the </w:t>
      </w:r>
      <w:r w:rsidRPr="54F0BFBA" w:rsidR="005A63D4">
        <w:rPr>
          <w:b/>
          <w:bCs/>
          <w:color w:val="000000" w:themeColor="text1"/>
        </w:rPr>
        <w:t>Intervenor</w:t>
      </w:r>
      <w:r w:rsidRPr="54F0BFBA">
        <w:rPr>
          <w:b/>
          <w:bCs/>
          <w:color w:val="000000" w:themeColor="text1"/>
        </w:rPr>
        <w:t xml:space="preserve"> substantially contribute to the final decision</w:t>
      </w:r>
      <w:r w:rsidRPr="54F0BFBA" w:rsidR="00A92D0B">
        <w:rPr>
          <w:b/>
          <w:bCs/>
          <w:color w:val="000000" w:themeColor="text1"/>
        </w:rPr>
        <w:t xml:space="preserve"> (</w:t>
      </w:r>
      <w:r w:rsidRPr="54F0BFBA" w:rsidR="00A92D0B">
        <w:rPr>
          <w:b/>
          <w:bCs/>
          <w:i/>
          <w:iCs/>
          <w:color w:val="000000" w:themeColor="text1"/>
        </w:rPr>
        <w:t>see</w:t>
      </w:r>
      <w:r w:rsidRPr="54F0BFBA" w:rsidR="00A92D0B">
        <w:rPr>
          <w:b/>
          <w:bCs/>
          <w:color w:val="000000" w:themeColor="text1"/>
        </w:rPr>
        <w:t xml:space="preserve"> § 1802(</w:t>
      </w:r>
      <w:r w:rsidRPr="54F0BFBA" w:rsidR="00ED6B6B">
        <w:rPr>
          <w:b/>
          <w:bCs/>
          <w:color w:val="000000" w:themeColor="text1"/>
        </w:rPr>
        <w:t>j</w:t>
      </w:r>
      <w:r w:rsidRPr="54F0BFBA" w:rsidR="00A92D0B">
        <w:rPr>
          <w:b/>
          <w:bCs/>
          <w:color w:val="000000" w:themeColor="text1"/>
        </w:rPr>
        <w:t xml:space="preserve">), </w:t>
      </w:r>
      <w:r w:rsidR="00FE3BAE">
        <w:br/>
      </w:r>
      <w:r w:rsidRPr="54F0BFBA" w:rsidR="00A92D0B">
        <w:rPr>
          <w:b/>
          <w:bCs/>
          <w:color w:val="000000" w:themeColor="text1"/>
        </w:rPr>
        <w:t>§ 1803(a)</w:t>
      </w:r>
      <w:r w:rsidRPr="54F0BFBA" w:rsidR="00F30DA8">
        <w:rPr>
          <w:b/>
          <w:bCs/>
          <w:color w:val="000000" w:themeColor="text1"/>
        </w:rPr>
        <w:t>,</w:t>
      </w:r>
      <w:r w:rsidRPr="54F0BFBA" w:rsidR="00A92D0B">
        <w:rPr>
          <w:b/>
          <w:bCs/>
          <w:color w:val="000000" w:themeColor="text1"/>
        </w:rPr>
        <w:t xml:space="preserve"> </w:t>
      </w:r>
      <w:r w:rsidRPr="54F0BFBA" w:rsidR="00ED6B6B">
        <w:rPr>
          <w:b/>
          <w:bCs/>
          <w:color w:val="000000" w:themeColor="text1"/>
        </w:rPr>
        <w:t xml:space="preserve">1803.1(a) </w:t>
      </w:r>
      <w:r w:rsidRPr="54F0BFBA" w:rsidR="00F30DA8">
        <w:rPr>
          <w:b/>
          <w:bCs/>
          <w:color w:val="000000" w:themeColor="text1"/>
        </w:rPr>
        <w:t>and</w:t>
      </w:r>
      <w:r w:rsidRPr="54F0BFBA" w:rsidR="00A92D0B">
        <w:rPr>
          <w:b/>
          <w:bCs/>
          <w:color w:val="000000" w:themeColor="text1"/>
        </w:rPr>
        <w:t xml:space="preserve"> D.98-04-059)</w:t>
      </w:r>
      <w:r w:rsidRPr="54F0BFBA" w:rsidR="00C02649">
        <w:rPr>
          <w:b/>
          <w:bCs/>
          <w:color w:val="000000" w:themeColor="text1"/>
        </w:rPr>
        <w:t>:</w:t>
      </w:r>
      <w:r w:rsidRPr="54F0BFBA" w:rsidR="00A92D0B">
        <w:rPr>
          <w:b/>
          <w:bCs/>
          <w:color w:val="000000" w:themeColor="text1"/>
        </w:rPr>
        <w:t xml:space="preserve"> </w:t>
      </w: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5"/>
        <w:gridCol w:w="2970"/>
        <w:gridCol w:w="1980"/>
      </w:tblGrid>
      <w:tr w:rsidRPr="003349DE" w:rsidR="00A92D0B" w:rsidTr="00625BA5" w14:paraId="67755362" w14:textId="77777777">
        <w:tc>
          <w:tcPr>
            <w:tcW w:w="4675" w:type="dxa"/>
            <w:tcBorders>
              <w:bottom w:val="single" w:color="auto" w:sz="4" w:space="0"/>
            </w:tcBorders>
            <w:shd w:val="clear" w:color="auto" w:fill="D9D9D9" w:themeFill="background1" w:themeFillShade="D9"/>
          </w:tcPr>
          <w:p w:rsidR="00A92D0B" w:rsidP="00A92D0B" w:rsidRDefault="00D075B1" w14:paraId="4B817FBF" w14:textId="77777777">
            <w:pPr>
              <w:spacing w:before="120"/>
              <w:jc w:val="center"/>
              <w:rPr>
                <w:b/>
                <w:color w:val="000000"/>
              </w:rPr>
            </w:pPr>
            <w:r w:rsidRPr="003349DE">
              <w:rPr>
                <w:b/>
                <w:color w:val="000000"/>
              </w:rPr>
              <w:t>Intervenor’s Claimed Contribution(s)</w:t>
            </w:r>
          </w:p>
          <w:p w:rsidRPr="003349DE" w:rsidR="003311F6" w:rsidP="00A92D0B" w:rsidRDefault="003311F6" w14:paraId="7CE2E5BB" w14:textId="77777777">
            <w:pPr>
              <w:spacing w:before="120"/>
              <w:jc w:val="center"/>
              <w:rPr>
                <w:b/>
                <w:color w:val="000000"/>
              </w:rPr>
            </w:pPr>
          </w:p>
        </w:tc>
        <w:tc>
          <w:tcPr>
            <w:tcW w:w="2970" w:type="dxa"/>
            <w:tcBorders>
              <w:bottom w:val="single" w:color="auto" w:sz="4" w:space="0"/>
            </w:tcBorders>
            <w:shd w:val="clear" w:color="auto" w:fill="D9D9D9" w:themeFill="background1" w:themeFillShade="D9"/>
          </w:tcPr>
          <w:p w:rsidRPr="003349DE" w:rsidR="00A92D0B" w:rsidP="54F0BFBA" w:rsidRDefault="00A92D0B" w14:paraId="2794272E" w14:textId="046A22D9">
            <w:pPr>
              <w:spacing w:before="120"/>
              <w:jc w:val="center"/>
              <w:rPr>
                <w:b/>
                <w:bCs/>
                <w:color w:val="000000"/>
              </w:rPr>
            </w:pPr>
            <w:r w:rsidRPr="54F0BFBA">
              <w:rPr>
                <w:b/>
                <w:bCs/>
                <w:color w:val="000000" w:themeColor="text1"/>
              </w:rPr>
              <w:t xml:space="preserve">Specific References to </w:t>
            </w:r>
            <w:r w:rsidRPr="54F0BFBA" w:rsidR="00D075B1">
              <w:rPr>
                <w:b/>
                <w:bCs/>
                <w:color w:val="000000" w:themeColor="text1"/>
              </w:rPr>
              <w:t>Intervenor’s Claimed Contribut</w:t>
            </w:r>
            <w:r w:rsidRPr="54F0BFBA" w:rsidR="729FFB70">
              <w:rPr>
                <w:b/>
                <w:bCs/>
                <w:color w:val="000000" w:themeColor="text1"/>
              </w:rPr>
              <w:t>ion</w:t>
            </w:r>
          </w:p>
        </w:tc>
        <w:tc>
          <w:tcPr>
            <w:tcW w:w="1980" w:type="dxa"/>
            <w:shd w:val="clear" w:color="auto" w:fill="D9D9D9" w:themeFill="background1" w:themeFillShade="D9"/>
          </w:tcPr>
          <w:p w:rsidRPr="003349DE" w:rsidR="00A92D0B" w:rsidP="00A92D0B" w:rsidRDefault="00D075B1" w14:paraId="79AFC714" w14:textId="77777777">
            <w:pPr>
              <w:spacing w:before="120"/>
              <w:jc w:val="center"/>
              <w:rPr>
                <w:b/>
                <w:color w:val="000000"/>
              </w:rPr>
            </w:pPr>
            <w:r w:rsidRPr="003349DE">
              <w:rPr>
                <w:b/>
                <w:color w:val="000000"/>
              </w:rPr>
              <w:t>CPUC Discussion</w:t>
            </w:r>
          </w:p>
        </w:tc>
      </w:tr>
      <w:tr w:rsidRPr="003349DE" w:rsidR="00622540" w:rsidTr="00625BA5" w14:paraId="1795027F" w14:textId="77777777">
        <w:tc>
          <w:tcPr>
            <w:tcW w:w="4675" w:type="dxa"/>
          </w:tcPr>
          <w:p w:rsidRPr="00F5715A" w:rsidR="00622540" w:rsidP="00622540" w:rsidRDefault="00622540" w14:paraId="21D2D013" w14:textId="65814C50">
            <w:pPr>
              <w:spacing w:before="120"/>
              <w:rPr>
                <w:b/>
                <w:bCs/>
                <w:color w:val="000000"/>
                <w:u w:val="single"/>
              </w:rPr>
            </w:pPr>
            <w:r w:rsidRPr="00F5715A">
              <w:rPr>
                <w:b/>
                <w:bCs/>
                <w:color w:val="000000"/>
                <w:u w:val="single"/>
              </w:rPr>
              <w:t xml:space="preserve">1. </w:t>
            </w:r>
            <w:r w:rsidRPr="00F5715A" w:rsidR="00F5715A">
              <w:rPr>
                <w:b/>
                <w:bCs/>
                <w:color w:val="000000"/>
                <w:u w:val="single"/>
              </w:rPr>
              <w:t xml:space="preserve">Inherent Problem of </w:t>
            </w:r>
            <w:r w:rsidRPr="00F5715A" w:rsidR="00B51309">
              <w:rPr>
                <w:b/>
                <w:bCs/>
                <w:color w:val="000000"/>
                <w:u w:val="single"/>
              </w:rPr>
              <w:t>Automatic</w:t>
            </w:r>
            <w:r w:rsidRPr="00F5715A" w:rsidR="00B7133E">
              <w:rPr>
                <w:b/>
                <w:bCs/>
                <w:color w:val="000000"/>
                <w:u w:val="single"/>
              </w:rPr>
              <w:t xml:space="preserve"> Enrollment </w:t>
            </w:r>
          </w:p>
          <w:p w:rsidRPr="00B84531" w:rsidR="00696847" w:rsidP="004F7F02" w:rsidRDefault="00705A29" w14:paraId="3FEA57E9" w14:textId="484AFBCF">
            <w:pPr>
              <w:spacing w:before="120"/>
              <w:rPr>
                <w:color w:val="000000"/>
              </w:rPr>
            </w:pPr>
            <w:r w:rsidRPr="00B84531">
              <w:rPr>
                <w:color w:val="000000"/>
              </w:rPr>
              <w:lastRenderedPageBreak/>
              <w:t>As noted by D.2</w:t>
            </w:r>
            <w:r w:rsidRPr="00B84531" w:rsidR="00822467">
              <w:rPr>
                <w:color w:val="000000"/>
              </w:rPr>
              <w:t>3</w:t>
            </w:r>
            <w:r w:rsidRPr="00B84531">
              <w:rPr>
                <w:color w:val="000000"/>
              </w:rPr>
              <w:t>-</w:t>
            </w:r>
            <w:r w:rsidRPr="00B84531" w:rsidR="00822467">
              <w:rPr>
                <w:color w:val="000000"/>
              </w:rPr>
              <w:t>0</w:t>
            </w:r>
            <w:r w:rsidRPr="00B84531" w:rsidR="00B7133E">
              <w:rPr>
                <w:color w:val="000000"/>
              </w:rPr>
              <w:t>8</w:t>
            </w:r>
            <w:r w:rsidRPr="00B84531">
              <w:rPr>
                <w:color w:val="000000"/>
              </w:rPr>
              <w:t>-0</w:t>
            </w:r>
            <w:r w:rsidRPr="00B84531" w:rsidR="00B7133E">
              <w:rPr>
                <w:color w:val="000000"/>
              </w:rPr>
              <w:t>49</w:t>
            </w:r>
            <w:r w:rsidRPr="00B84531">
              <w:rPr>
                <w:color w:val="000000"/>
              </w:rPr>
              <w:t xml:space="preserve">, </w:t>
            </w:r>
            <w:r w:rsidRPr="00B84531" w:rsidR="00696847">
              <w:rPr>
                <w:color w:val="000000"/>
              </w:rPr>
              <w:t xml:space="preserve">TURN strongly opposed automatic enrollment, arguing it limits ratepayers' agency and may reduce transparency for customers. </w:t>
            </w:r>
            <w:r w:rsidRPr="00B84531" w:rsidR="000F6CD5">
              <w:rPr>
                <w:color w:val="000000"/>
              </w:rPr>
              <w:t xml:space="preserve">Additionally, TURN recommended that the Commission continue to require the Large Utilities to </w:t>
            </w:r>
            <w:r w:rsidRPr="00B84531" w:rsidR="006078B7">
              <w:rPr>
                <w:color w:val="000000"/>
              </w:rPr>
              <w:t xml:space="preserve">offer 24-month payment plans to assist Californians with affordability challenges. </w:t>
            </w:r>
          </w:p>
          <w:p w:rsidRPr="00B84531" w:rsidR="006078B7" w:rsidP="004F7F02" w:rsidRDefault="006078B7" w14:paraId="60046148" w14:textId="77777777">
            <w:pPr>
              <w:spacing w:before="120"/>
              <w:rPr>
                <w:color w:val="000000"/>
              </w:rPr>
            </w:pPr>
          </w:p>
          <w:p w:rsidRPr="00B84531" w:rsidR="00F10EED" w:rsidP="004F7F02" w:rsidRDefault="00F10EED" w14:paraId="2F06403A" w14:textId="77777777">
            <w:pPr>
              <w:spacing w:before="120"/>
              <w:rPr>
                <w:color w:val="000000"/>
              </w:rPr>
            </w:pPr>
            <w:proofErr w:type="spellStart"/>
            <w:r w:rsidRPr="00B84531">
              <w:rPr>
                <w:color w:val="000000"/>
              </w:rPr>
              <w:t>CforAT</w:t>
            </w:r>
            <w:proofErr w:type="spellEnd"/>
            <w:r w:rsidRPr="00B84531">
              <w:rPr>
                <w:color w:val="000000"/>
              </w:rPr>
              <w:t>/NCLC asserted that while automatic enrollment does create challenges, such challenges can be alleviated with robust consumer education.</w:t>
            </w:r>
          </w:p>
          <w:p w:rsidRPr="00B84531" w:rsidR="007B1523" w:rsidP="004F7F02" w:rsidRDefault="007B1523" w14:paraId="72BFE11F" w14:textId="77777777">
            <w:pPr>
              <w:spacing w:before="120"/>
              <w:rPr>
                <w:color w:val="000000"/>
              </w:rPr>
            </w:pPr>
          </w:p>
          <w:p w:rsidRPr="00B84531" w:rsidR="004E1CF2" w:rsidP="004F7F02" w:rsidRDefault="00F10EED" w14:paraId="16A2D8BD" w14:textId="107EFD16">
            <w:pPr>
              <w:spacing w:before="120"/>
              <w:rPr>
                <w:color w:val="000000"/>
              </w:rPr>
            </w:pPr>
            <w:proofErr w:type="spellStart"/>
            <w:r w:rsidRPr="00B84531">
              <w:rPr>
                <w:color w:val="000000"/>
              </w:rPr>
              <w:t>CalAdvocates</w:t>
            </w:r>
            <w:proofErr w:type="spellEnd"/>
            <w:r w:rsidRPr="00B84531">
              <w:rPr>
                <w:color w:val="000000"/>
              </w:rPr>
              <w:t xml:space="preserve"> </w:t>
            </w:r>
            <w:r w:rsidRPr="00B84531" w:rsidR="008E52A1">
              <w:rPr>
                <w:color w:val="000000"/>
              </w:rPr>
              <w:t>urged that the Commission continue to require automatic enrollment in 24-month payment plans due to the increased participation in payment plans and residential arrearages remain high compared with pre-COVID-19 arrearages.</w:t>
            </w:r>
            <w:r w:rsidRPr="00B84531">
              <w:rPr>
                <w:color w:val="000000"/>
              </w:rPr>
              <w:t xml:space="preserve"> </w:t>
            </w:r>
          </w:p>
          <w:p w:rsidRPr="00B84531" w:rsidR="008E52A1" w:rsidP="004F7F02" w:rsidRDefault="008E52A1" w14:paraId="302F1470" w14:textId="77777777">
            <w:pPr>
              <w:spacing w:before="120"/>
              <w:rPr>
                <w:color w:val="000000"/>
              </w:rPr>
            </w:pPr>
          </w:p>
          <w:p w:rsidRPr="00B84531" w:rsidR="00622540" w:rsidP="0040616E" w:rsidRDefault="004A6C82" w14:paraId="74AD5ABD" w14:textId="6C20415F">
            <w:pPr>
              <w:spacing w:before="120"/>
              <w:rPr>
                <w:color w:val="000000"/>
              </w:rPr>
            </w:pPr>
            <w:r w:rsidRPr="00B84531">
              <w:rPr>
                <w:color w:val="000000"/>
              </w:rPr>
              <w:t xml:space="preserve">The Commission agreed </w:t>
            </w:r>
            <w:r w:rsidRPr="00B84531" w:rsidR="008E52A1">
              <w:rPr>
                <w:color w:val="000000"/>
              </w:rPr>
              <w:t xml:space="preserve">with TURN </w:t>
            </w:r>
            <w:r w:rsidR="006648B4">
              <w:rPr>
                <w:color w:val="000000"/>
              </w:rPr>
              <w:t xml:space="preserve">that </w:t>
            </w:r>
            <w:r w:rsidRPr="00B84531" w:rsidR="008E52A1">
              <w:rPr>
                <w:color w:val="000000"/>
              </w:rPr>
              <w:t xml:space="preserve">automatic enrollment should not be required. Additionally, the Commission </w:t>
            </w:r>
            <w:r w:rsidRPr="00B84531" w:rsidR="0040616E">
              <w:rPr>
                <w:color w:val="000000"/>
              </w:rPr>
              <w:t>ad</w:t>
            </w:r>
            <w:r w:rsidR="006648B4">
              <w:rPr>
                <w:color w:val="000000"/>
              </w:rPr>
              <w:t>o</w:t>
            </w:r>
            <w:r w:rsidRPr="00B84531" w:rsidR="0040616E">
              <w:rPr>
                <w:color w:val="000000"/>
              </w:rPr>
              <w:t xml:space="preserve">pted TURN’s recommendation to require the Large Utilities to offer 24-month payment plans. </w:t>
            </w:r>
          </w:p>
        </w:tc>
        <w:tc>
          <w:tcPr>
            <w:tcW w:w="2970" w:type="dxa"/>
          </w:tcPr>
          <w:p w:rsidRPr="00B84531" w:rsidR="00B93BD5" w:rsidP="000A3FEF" w:rsidRDefault="00B93BD5" w14:paraId="38EE1B14" w14:textId="4D623275">
            <w:pPr>
              <w:spacing w:before="120"/>
            </w:pPr>
          </w:p>
          <w:p w:rsidRPr="00B84531" w:rsidR="00705A29" w:rsidP="000A3FEF" w:rsidRDefault="00705A29" w14:paraId="4B368646" w14:textId="77777777">
            <w:pPr>
              <w:spacing w:before="120"/>
            </w:pPr>
          </w:p>
          <w:p w:rsidRPr="00B84531" w:rsidR="00384AE7" w:rsidP="00384AE7" w:rsidRDefault="00384AE7" w14:paraId="40FB35AB" w14:textId="600C7040">
            <w:pPr>
              <w:pStyle w:val="ListParagraph"/>
              <w:numPr>
                <w:ilvl w:val="0"/>
                <w:numId w:val="7"/>
              </w:numPr>
              <w:spacing w:before="120"/>
              <w:rPr>
                <w:rFonts w:ascii="Times New Roman" w:hAnsi="Times New Roman"/>
                <w:sz w:val="24"/>
                <w:szCs w:val="24"/>
              </w:rPr>
            </w:pPr>
            <w:r w:rsidRPr="00B84531">
              <w:rPr>
                <w:rFonts w:ascii="Times New Roman" w:hAnsi="Times New Roman"/>
                <w:sz w:val="24"/>
                <w:szCs w:val="24"/>
              </w:rPr>
              <w:lastRenderedPageBreak/>
              <w:t>D.23-08-049, pp. 6-7.</w:t>
            </w:r>
          </w:p>
          <w:p w:rsidRPr="00B84531" w:rsidR="00384AE7" w:rsidP="00384AE7" w:rsidRDefault="00384AE7" w14:paraId="7C40C40F" w14:textId="071A740C">
            <w:pPr>
              <w:pStyle w:val="ListParagraph"/>
              <w:numPr>
                <w:ilvl w:val="0"/>
                <w:numId w:val="7"/>
              </w:numPr>
              <w:spacing w:before="120"/>
              <w:rPr>
                <w:rFonts w:ascii="Times New Roman" w:hAnsi="Times New Roman"/>
                <w:sz w:val="24"/>
                <w:szCs w:val="24"/>
              </w:rPr>
            </w:pPr>
            <w:r w:rsidRPr="00B84531">
              <w:rPr>
                <w:rFonts w:ascii="Times New Roman" w:hAnsi="Times New Roman"/>
                <w:sz w:val="24"/>
                <w:szCs w:val="24"/>
              </w:rPr>
              <w:t>D.23-08-049, p. 8.</w:t>
            </w:r>
          </w:p>
          <w:p w:rsidRPr="00B84531" w:rsidR="00002216" w:rsidP="00826988" w:rsidRDefault="00826988" w14:paraId="15DF2582" w14:textId="142EA1BD">
            <w:pPr>
              <w:pStyle w:val="ListParagraph"/>
              <w:numPr>
                <w:ilvl w:val="0"/>
                <w:numId w:val="7"/>
              </w:numPr>
              <w:spacing w:before="120"/>
              <w:rPr>
                <w:rFonts w:ascii="Times New Roman" w:hAnsi="Times New Roman"/>
                <w:sz w:val="24"/>
                <w:szCs w:val="24"/>
              </w:rPr>
            </w:pPr>
            <w:r w:rsidRPr="00B84531">
              <w:rPr>
                <w:rFonts w:ascii="Times New Roman" w:hAnsi="Times New Roman" w:eastAsia="Times New Roman"/>
                <w:sz w:val="24"/>
                <w:szCs w:val="24"/>
              </w:rPr>
              <w:t xml:space="preserve">TURN’s </w:t>
            </w:r>
            <w:r w:rsidRPr="00B84531" w:rsidR="00F41101">
              <w:rPr>
                <w:rFonts w:ascii="Times New Roman" w:hAnsi="Times New Roman" w:eastAsia="Times New Roman"/>
                <w:sz w:val="24"/>
                <w:szCs w:val="24"/>
              </w:rPr>
              <w:t xml:space="preserve">Reply </w:t>
            </w:r>
            <w:r w:rsidRPr="00B84531">
              <w:rPr>
                <w:rFonts w:ascii="Times New Roman" w:hAnsi="Times New Roman" w:eastAsia="Times New Roman"/>
                <w:sz w:val="24"/>
                <w:szCs w:val="24"/>
              </w:rPr>
              <w:t>Comments</w:t>
            </w:r>
            <w:r w:rsidRPr="00B84531" w:rsidR="00C207B5">
              <w:rPr>
                <w:rFonts w:ascii="Times New Roman" w:hAnsi="Times New Roman" w:eastAsia="Times New Roman"/>
                <w:sz w:val="24"/>
                <w:szCs w:val="24"/>
              </w:rPr>
              <w:t xml:space="preserve"> (</w:t>
            </w:r>
            <w:r w:rsidRPr="00B84531" w:rsidR="00407FAF">
              <w:rPr>
                <w:rFonts w:ascii="Times New Roman" w:hAnsi="Times New Roman" w:eastAsia="Times New Roman"/>
                <w:sz w:val="24"/>
                <w:szCs w:val="24"/>
              </w:rPr>
              <w:t xml:space="preserve">August </w:t>
            </w:r>
            <w:r w:rsidRPr="00B84531" w:rsidR="00F41101">
              <w:rPr>
                <w:rFonts w:ascii="Times New Roman" w:hAnsi="Times New Roman" w:eastAsia="Times New Roman"/>
                <w:sz w:val="24"/>
                <w:szCs w:val="24"/>
              </w:rPr>
              <w:t>19</w:t>
            </w:r>
            <w:r w:rsidRPr="00B84531" w:rsidR="00C207B5">
              <w:rPr>
                <w:rFonts w:ascii="Times New Roman" w:hAnsi="Times New Roman" w:eastAsia="Times New Roman"/>
                <w:sz w:val="24"/>
                <w:szCs w:val="24"/>
              </w:rPr>
              <w:t>, 202</w:t>
            </w:r>
            <w:r w:rsidRPr="00B84531" w:rsidR="00407FAF">
              <w:rPr>
                <w:rFonts w:ascii="Times New Roman" w:hAnsi="Times New Roman" w:eastAsia="Times New Roman"/>
                <w:sz w:val="24"/>
                <w:szCs w:val="24"/>
              </w:rPr>
              <w:t>2</w:t>
            </w:r>
            <w:r w:rsidRPr="00B84531" w:rsidR="00C207B5">
              <w:rPr>
                <w:rFonts w:ascii="Times New Roman" w:hAnsi="Times New Roman" w:eastAsia="Times New Roman"/>
                <w:sz w:val="24"/>
                <w:szCs w:val="24"/>
              </w:rPr>
              <w:t>)</w:t>
            </w:r>
            <w:r w:rsidRPr="00B84531">
              <w:rPr>
                <w:rFonts w:ascii="Times New Roman" w:hAnsi="Times New Roman" w:eastAsia="Times New Roman"/>
                <w:sz w:val="24"/>
                <w:szCs w:val="24"/>
              </w:rPr>
              <w:t xml:space="preserve"> </w:t>
            </w:r>
            <w:r w:rsidRPr="00B84531" w:rsidR="00F41101">
              <w:rPr>
                <w:rFonts w:ascii="Times New Roman" w:hAnsi="Times New Roman" w:eastAsia="Times New Roman"/>
                <w:sz w:val="24"/>
                <w:szCs w:val="24"/>
              </w:rPr>
              <w:t>p.1</w:t>
            </w:r>
            <w:r w:rsidRPr="00B84531">
              <w:rPr>
                <w:rFonts w:ascii="Times New Roman" w:hAnsi="Times New Roman" w:eastAsia="Times New Roman"/>
                <w:sz w:val="24"/>
                <w:szCs w:val="24"/>
              </w:rPr>
              <w:t>.</w:t>
            </w:r>
          </w:p>
          <w:p w:rsidRPr="00B84531" w:rsidR="005971C9" w:rsidP="001C0B82" w:rsidRDefault="005971C9" w14:paraId="0BA3B554" w14:textId="4A7F8222">
            <w:pPr>
              <w:spacing w:before="120"/>
              <w:ind w:left="360"/>
            </w:pPr>
          </w:p>
          <w:p w:rsidRPr="00B84531" w:rsidR="00705A29" w:rsidP="00625BA5" w:rsidRDefault="00705A29" w14:paraId="4322048A" w14:textId="77777777"/>
          <w:p w:rsidRPr="00B84531" w:rsidR="00705A29" w:rsidP="00384AE7" w:rsidRDefault="00384AE7" w14:paraId="4146B7C8" w14:textId="325F35B4">
            <w:pPr>
              <w:pStyle w:val="ListParagraph"/>
              <w:numPr>
                <w:ilvl w:val="0"/>
                <w:numId w:val="7"/>
              </w:numPr>
              <w:spacing w:before="120"/>
              <w:rPr>
                <w:rFonts w:ascii="Times New Roman" w:hAnsi="Times New Roman"/>
                <w:sz w:val="24"/>
                <w:szCs w:val="24"/>
              </w:rPr>
            </w:pPr>
            <w:r w:rsidRPr="00B84531">
              <w:rPr>
                <w:rFonts w:ascii="Times New Roman" w:hAnsi="Times New Roman"/>
                <w:sz w:val="24"/>
                <w:szCs w:val="24"/>
              </w:rPr>
              <w:t>D.23-08-049, p. 7.</w:t>
            </w:r>
          </w:p>
          <w:p w:rsidRPr="00B84531" w:rsidR="00705A29" w:rsidP="00F41101" w:rsidRDefault="00705A29" w14:paraId="11EB14D7" w14:textId="77777777">
            <w:pPr>
              <w:spacing w:before="120"/>
            </w:pPr>
          </w:p>
          <w:p w:rsidR="00F41101" w:rsidP="00F41101" w:rsidRDefault="00F41101" w14:paraId="7023B9FB" w14:textId="72EA98DE">
            <w:pPr>
              <w:spacing w:before="120"/>
            </w:pPr>
          </w:p>
          <w:p w:rsidRPr="00B84531" w:rsidR="00625BA5" w:rsidP="00625BA5" w:rsidRDefault="00625BA5" w14:paraId="29E89220" w14:textId="77777777"/>
          <w:p w:rsidRPr="00B84531" w:rsidR="00384AE7" w:rsidP="00384AE7" w:rsidRDefault="00384AE7" w14:paraId="425D2F27" w14:textId="13445EF2">
            <w:pPr>
              <w:pStyle w:val="ListParagraph"/>
              <w:numPr>
                <w:ilvl w:val="0"/>
                <w:numId w:val="7"/>
              </w:numPr>
              <w:spacing w:before="120"/>
              <w:rPr>
                <w:rFonts w:ascii="Times New Roman" w:hAnsi="Times New Roman"/>
                <w:sz w:val="24"/>
                <w:szCs w:val="24"/>
              </w:rPr>
            </w:pPr>
            <w:r w:rsidRPr="00B84531">
              <w:rPr>
                <w:rFonts w:ascii="Times New Roman" w:hAnsi="Times New Roman"/>
                <w:sz w:val="24"/>
                <w:szCs w:val="24"/>
              </w:rPr>
              <w:t>D.23-08-049, pp. 7-8.</w:t>
            </w:r>
          </w:p>
          <w:p w:rsidRPr="00B84531" w:rsidR="0063190B" w:rsidP="004E1CF2" w:rsidRDefault="0063190B" w14:paraId="0FB26DEE" w14:textId="6A6322A4">
            <w:pPr>
              <w:spacing w:before="120"/>
              <w:ind w:left="720"/>
            </w:pPr>
          </w:p>
          <w:p w:rsidRPr="00B84531" w:rsidR="0063190B" w:rsidP="00705A29" w:rsidRDefault="0063190B" w14:paraId="35EB913E" w14:textId="77777777">
            <w:pPr>
              <w:spacing w:before="120"/>
              <w:ind w:left="720"/>
            </w:pPr>
          </w:p>
          <w:p w:rsidR="00F41101" w:rsidP="00705A29" w:rsidRDefault="00F41101" w14:paraId="2732947B" w14:textId="77777777">
            <w:pPr>
              <w:spacing w:before="120"/>
              <w:ind w:left="720"/>
            </w:pPr>
          </w:p>
          <w:p w:rsidRPr="00B84531" w:rsidR="00625BA5" w:rsidP="00625BA5" w:rsidRDefault="00625BA5" w14:paraId="76870362" w14:textId="77777777">
            <w:pPr>
              <w:ind w:left="720"/>
            </w:pPr>
          </w:p>
          <w:p w:rsidRPr="00B84531" w:rsidR="00F41101" w:rsidP="00F41101" w:rsidRDefault="00F41101" w14:paraId="5A76FC09" w14:textId="13165CEC">
            <w:pPr>
              <w:pStyle w:val="ListParagraph"/>
              <w:numPr>
                <w:ilvl w:val="0"/>
                <w:numId w:val="7"/>
              </w:numPr>
              <w:spacing w:before="120"/>
              <w:rPr>
                <w:rFonts w:ascii="Times New Roman" w:hAnsi="Times New Roman"/>
                <w:sz w:val="24"/>
                <w:szCs w:val="24"/>
              </w:rPr>
            </w:pPr>
            <w:r w:rsidRPr="00B84531">
              <w:rPr>
                <w:rFonts w:ascii="Times New Roman" w:hAnsi="Times New Roman"/>
                <w:sz w:val="24"/>
                <w:szCs w:val="24"/>
              </w:rPr>
              <w:t>D.23-08-049, p. 10.</w:t>
            </w:r>
          </w:p>
          <w:p w:rsidRPr="00B84531" w:rsidR="00F41101" w:rsidP="00705A29" w:rsidRDefault="00F41101" w14:paraId="397F0131" w14:textId="2C0C7B1D">
            <w:pPr>
              <w:spacing w:before="120"/>
              <w:ind w:left="720"/>
            </w:pPr>
          </w:p>
        </w:tc>
        <w:tc>
          <w:tcPr>
            <w:tcW w:w="1980" w:type="dxa"/>
            <w:shd w:val="clear" w:color="auto" w:fill="auto"/>
          </w:tcPr>
          <w:p w:rsidR="000E4366" w:rsidP="000E4366" w:rsidRDefault="000E4366" w14:paraId="4FD6CAB4" w14:textId="77777777">
            <w:pPr>
              <w:spacing w:before="120"/>
              <w:jc w:val="center"/>
              <w:rPr>
                <w:color w:val="000000"/>
              </w:rPr>
            </w:pPr>
          </w:p>
          <w:p w:rsidR="000E4366" w:rsidP="000E4366" w:rsidRDefault="000E4366" w14:paraId="5DF30415" w14:textId="77777777">
            <w:pPr>
              <w:spacing w:before="120"/>
              <w:jc w:val="center"/>
              <w:rPr>
                <w:color w:val="000000"/>
              </w:rPr>
            </w:pPr>
          </w:p>
          <w:p w:rsidR="00622540" w:rsidP="000E4366" w:rsidRDefault="000E4366" w14:paraId="7BE0795D" w14:textId="77777777">
            <w:pPr>
              <w:spacing w:before="120"/>
              <w:jc w:val="center"/>
              <w:rPr>
                <w:color w:val="000000"/>
              </w:rPr>
            </w:pPr>
            <w:r>
              <w:rPr>
                <w:color w:val="000000"/>
              </w:rPr>
              <w:t>Verified</w:t>
            </w:r>
          </w:p>
          <w:p w:rsidR="000E4366" w:rsidP="000E4366" w:rsidRDefault="000E4366" w14:paraId="34FE6732" w14:textId="77777777">
            <w:pPr>
              <w:spacing w:before="120"/>
              <w:jc w:val="center"/>
              <w:rPr>
                <w:color w:val="000000"/>
              </w:rPr>
            </w:pPr>
          </w:p>
          <w:p w:rsidR="000E4366" w:rsidP="00CA0260" w:rsidRDefault="00CA0260" w14:paraId="6DD1C6C6" w14:textId="5391D20D">
            <w:pPr>
              <w:spacing w:before="120"/>
              <w:rPr>
                <w:color w:val="000000"/>
              </w:rPr>
            </w:pPr>
            <w:r>
              <w:rPr>
                <w:color w:val="000000"/>
              </w:rPr>
              <w:t xml:space="preserve">        </w:t>
            </w:r>
            <w:r w:rsidR="000E4366">
              <w:rPr>
                <w:color w:val="000000"/>
              </w:rPr>
              <w:t>Verified</w:t>
            </w:r>
          </w:p>
          <w:p w:rsidR="000E4366" w:rsidP="00625BA5" w:rsidRDefault="00625BA5" w14:paraId="605FC747" w14:textId="5F3BB39E">
            <w:pPr>
              <w:spacing w:before="120"/>
              <w:rPr>
                <w:color w:val="000000"/>
              </w:rPr>
            </w:pPr>
            <w:r>
              <w:rPr>
                <w:color w:val="000000"/>
              </w:rPr>
              <w:t xml:space="preserve">        </w:t>
            </w:r>
            <w:r w:rsidR="000E4366">
              <w:rPr>
                <w:color w:val="000000"/>
              </w:rPr>
              <w:t>Verified</w:t>
            </w:r>
          </w:p>
          <w:p w:rsidR="000E4366" w:rsidP="000E4366" w:rsidRDefault="000E4366" w14:paraId="4BE0836D" w14:textId="77777777">
            <w:pPr>
              <w:spacing w:before="120"/>
              <w:jc w:val="center"/>
              <w:rPr>
                <w:color w:val="000000"/>
              </w:rPr>
            </w:pPr>
          </w:p>
          <w:p w:rsidR="00625BA5" w:rsidP="00625BA5" w:rsidRDefault="00625BA5" w14:paraId="6376D49A" w14:textId="77777777">
            <w:pPr>
              <w:rPr>
                <w:color w:val="000000"/>
              </w:rPr>
            </w:pPr>
          </w:p>
          <w:p w:rsidR="00625BA5" w:rsidP="000E4366" w:rsidRDefault="00625BA5" w14:paraId="4DC119E9" w14:textId="77777777">
            <w:pPr>
              <w:spacing w:before="120"/>
              <w:jc w:val="center"/>
              <w:rPr>
                <w:color w:val="000000"/>
              </w:rPr>
            </w:pPr>
          </w:p>
          <w:p w:rsidR="00625BA5" w:rsidP="00625BA5" w:rsidRDefault="00625BA5" w14:paraId="3FDBB573" w14:textId="77777777">
            <w:pPr>
              <w:rPr>
                <w:color w:val="000000"/>
              </w:rPr>
            </w:pPr>
            <w:r>
              <w:rPr>
                <w:color w:val="000000"/>
              </w:rPr>
              <w:t xml:space="preserve">       </w:t>
            </w:r>
          </w:p>
          <w:p w:rsidR="000E4366" w:rsidP="00625BA5" w:rsidRDefault="00625BA5" w14:paraId="6D7B6A40" w14:textId="54A49865">
            <w:pPr>
              <w:rPr>
                <w:color w:val="000000"/>
              </w:rPr>
            </w:pPr>
            <w:r>
              <w:rPr>
                <w:color w:val="000000"/>
              </w:rPr>
              <w:t xml:space="preserve">      </w:t>
            </w:r>
            <w:r w:rsidR="000E4366">
              <w:rPr>
                <w:color w:val="000000"/>
              </w:rPr>
              <w:t>Verified</w:t>
            </w:r>
          </w:p>
          <w:p w:rsidR="000E4366" w:rsidP="000E4366" w:rsidRDefault="000E4366" w14:paraId="72619170" w14:textId="77777777">
            <w:pPr>
              <w:spacing w:before="120"/>
              <w:jc w:val="center"/>
              <w:rPr>
                <w:color w:val="000000"/>
              </w:rPr>
            </w:pPr>
          </w:p>
          <w:p w:rsidR="000E4366" w:rsidP="000E4366" w:rsidRDefault="000E4366" w14:paraId="66331F54" w14:textId="77777777">
            <w:pPr>
              <w:spacing w:before="120"/>
              <w:jc w:val="center"/>
              <w:rPr>
                <w:color w:val="000000"/>
              </w:rPr>
            </w:pPr>
          </w:p>
          <w:p w:rsidR="00625BA5" w:rsidP="000E4366" w:rsidRDefault="00625BA5" w14:paraId="4FF0A73F" w14:textId="77777777">
            <w:pPr>
              <w:spacing w:before="120"/>
              <w:jc w:val="center"/>
              <w:rPr>
                <w:color w:val="000000"/>
              </w:rPr>
            </w:pPr>
          </w:p>
          <w:p w:rsidR="000E4366" w:rsidP="00625BA5" w:rsidRDefault="00625BA5" w14:paraId="401268D0" w14:textId="15CBFC6B">
            <w:pPr>
              <w:rPr>
                <w:color w:val="000000"/>
              </w:rPr>
            </w:pPr>
            <w:r>
              <w:rPr>
                <w:color w:val="000000"/>
              </w:rPr>
              <w:t xml:space="preserve">       </w:t>
            </w:r>
            <w:r w:rsidR="000E4366">
              <w:rPr>
                <w:color w:val="000000"/>
              </w:rPr>
              <w:t>Verified</w:t>
            </w:r>
          </w:p>
          <w:p w:rsidR="000E4366" w:rsidP="000E4366" w:rsidRDefault="000E4366" w14:paraId="00DFD0E9" w14:textId="77777777">
            <w:pPr>
              <w:spacing w:before="120"/>
              <w:jc w:val="center"/>
              <w:rPr>
                <w:color w:val="000000"/>
              </w:rPr>
            </w:pPr>
          </w:p>
          <w:p w:rsidR="000E4366" w:rsidP="000E4366" w:rsidRDefault="000E4366" w14:paraId="2B2FF503" w14:textId="77777777">
            <w:pPr>
              <w:spacing w:before="120"/>
              <w:jc w:val="center"/>
              <w:rPr>
                <w:color w:val="000000"/>
              </w:rPr>
            </w:pPr>
          </w:p>
          <w:p w:rsidR="000E4366" w:rsidP="000E4366" w:rsidRDefault="000E4366" w14:paraId="00788BDF" w14:textId="77777777">
            <w:pPr>
              <w:spacing w:before="120"/>
              <w:jc w:val="center"/>
              <w:rPr>
                <w:color w:val="000000"/>
              </w:rPr>
            </w:pPr>
          </w:p>
          <w:p w:rsidR="00625BA5" w:rsidP="00625BA5" w:rsidRDefault="00625BA5" w14:paraId="3FEC9F6B" w14:textId="77777777">
            <w:pPr>
              <w:rPr>
                <w:color w:val="000000"/>
              </w:rPr>
            </w:pPr>
          </w:p>
          <w:p w:rsidR="00625BA5" w:rsidP="00625BA5" w:rsidRDefault="00625BA5" w14:paraId="3ADD8A05" w14:textId="77777777">
            <w:pPr>
              <w:rPr>
                <w:color w:val="000000"/>
              </w:rPr>
            </w:pPr>
          </w:p>
          <w:p w:rsidRPr="003349DE" w:rsidR="000E4366" w:rsidP="000E4366" w:rsidRDefault="000E4366" w14:paraId="585D8A71" w14:textId="0267EC50">
            <w:pPr>
              <w:spacing w:before="120"/>
              <w:jc w:val="center"/>
              <w:rPr>
                <w:color w:val="000000"/>
              </w:rPr>
            </w:pPr>
            <w:r>
              <w:rPr>
                <w:color w:val="000000"/>
              </w:rPr>
              <w:t>Verified</w:t>
            </w:r>
          </w:p>
        </w:tc>
      </w:tr>
      <w:tr w:rsidRPr="003349DE" w:rsidR="00181DF0" w:rsidTr="00625BA5" w14:paraId="2E691FFC" w14:textId="77777777">
        <w:trPr>
          <w:trHeight w:val="3230"/>
        </w:trPr>
        <w:tc>
          <w:tcPr>
            <w:tcW w:w="4675" w:type="dxa"/>
          </w:tcPr>
          <w:p w:rsidRPr="005F696A" w:rsidR="00181DF0" w:rsidP="00181DF0" w:rsidRDefault="00181DF0" w14:paraId="71EE121E" w14:textId="0170E992">
            <w:pPr>
              <w:spacing w:before="120"/>
              <w:rPr>
                <w:b/>
                <w:bCs/>
                <w:color w:val="000000"/>
                <w:u w:val="single"/>
              </w:rPr>
            </w:pPr>
            <w:r w:rsidRPr="005F696A">
              <w:rPr>
                <w:b/>
                <w:bCs/>
                <w:color w:val="000000"/>
                <w:u w:val="single"/>
              </w:rPr>
              <w:lastRenderedPageBreak/>
              <w:t>2. Memorandum Account Treatment of Implementation Costs</w:t>
            </w:r>
          </w:p>
          <w:p w:rsidR="00181DF0" w:rsidP="00181DF0" w:rsidRDefault="00181DF0" w14:paraId="5539F70B" w14:textId="77777777">
            <w:pPr>
              <w:spacing w:before="120"/>
              <w:rPr>
                <w:color w:val="000000"/>
              </w:rPr>
            </w:pPr>
          </w:p>
          <w:p w:rsidR="00181DF0" w:rsidP="00181DF0" w:rsidRDefault="13D1BAFA" w14:paraId="2BC73B70" w14:textId="77777777">
            <w:pPr>
              <w:spacing w:before="120"/>
              <w:rPr>
                <w:color w:val="000000"/>
              </w:rPr>
            </w:pPr>
            <w:r w:rsidRPr="54F0BFBA">
              <w:rPr>
                <w:color w:val="000000" w:themeColor="text1"/>
              </w:rPr>
              <w:t xml:space="preserve">SCE, SDG&amp;E and SoCalGas requested recovery of implementation costs of the 24-month payment plans through their residential </w:t>
            </w:r>
            <w:bookmarkStart w:name="_Int_DgDjvlnw" w:id="0"/>
            <w:proofErr w:type="gramStart"/>
            <w:r w:rsidRPr="54F0BFBA">
              <w:rPr>
                <w:color w:val="000000" w:themeColor="text1"/>
              </w:rPr>
              <w:t>disconnections</w:t>
            </w:r>
            <w:bookmarkEnd w:id="0"/>
            <w:proofErr w:type="gramEnd"/>
            <w:r w:rsidRPr="54F0BFBA">
              <w:rPr>
                <w:color w:val="000000" w:themeColor="text1"/>
              </w:rPr>
              <w:t xml:space="preserve"> memorandum accounts. In addition, SoCalGas requested cost recovery for implementation of the requirement to contact customers about missed payments.</w:t>
            </w:r>
          </w:p>
          <w:p w:rsidR="00181DF0" w:rsidP="00181DF0" w:rsidRDefault="00181DF0" w14:paraId="153FF462" w14:textId="77777777">
            <w:pPr>
              <w:spacing w:before="120"/>
              <w:rPr>
                <w:color w:val="000000"/>
              </w:rPr>
            </w:pPr>
          </w:p>
          <w:p w:rsidR="00181DF0" w:rsidP="00181DF0" w:rsidRDefault="00181DF0" w14:paraId="518F0C06" w14:textId="0B7AC031">
            <w:pPr>
              <w:spacing w:before="120"/>
              <w:rPr>
                <w:color w:val="000000"/>
              </w:rPr>
            </w:pPr>
            <w:r>
              <w:rPr>
                <w:color w:val="000000"/>
              </w:rPr>
              <w:t xml:space="preserve">TURN strongly opposed the requests for memorandum account treatment of implementation costs, arguing that it does not meet the requirements for memorandum </w:t>
            </w:r>
            <w:r>
              <w:rPr>
                <w:color w:val="000000"/>
              </w:rPr>
              <w:lastRenderedPageBreak/>
              <w:t>account treatment</w:t>
            </w:r>
            <w:r w:rsidRPr="008A1414">
              <w:rPr>
                <w:color w:val="000000"/>
              </w:rPr>
              <w:t>, including not being reasonably foreseen in the utility’s last General Rate Case and being substantial enough to be worth the effort of processing a memorandum account.</w:t>
            </w:r>
          </w:p>
          <w:p w:rsidR="00181DF0" w:rsidP="00181DF0" w:rsidRDefault="00181DF0" w14:paraId="77CD1366" w14:textId="77777777">
            <w:pPr>
              <w:spacing w:before="120"/>
              <w:rPr>
                <w:color w:val="000000"/>
              </w:rPr>
            </w:pPr>
          </w:p>
          <w:p w:rsidRPr="003349DE" w:rsidR="000E4366" w:rsidP="000E4366" w:rsidRDefault="00181DF0" w14:paraId="1B0CC007" w14:textId="41368BE6">
            <w:pPr>
              <w:spacing w:before="120"/>
              <w:rPr>
                <w:color w:val="000000"/>
              </w:rPr>
            </w:pPr>
            <w:r>
              <w:rPr>
                <w:color w:val="000000"/>
              </w:rPr>
              <w:t xml:space="preserve">The Commission agreed with TURN in that these costs do not meet the Commission’s criteria for cost recovery through a memorandum account. Thus, the Commission asked the utilities to request cost recovery for implementation costs through their General Rate Case applications. </w:t>
            </w:r>
          </w:p>
        </w:tc>
        <w:tc>
          <w:tcPr>
            <w:tcW w:w="2970" w:type="dxa"/>
          </w:tcPr>
          <w:p w:rsidR="00181DF0" w:rsidP="00181DF0" w:rsidRDefault="00181DF0" w14:paraId="4AA8AC73" w14:textId="77777777">
            <w:pPr>
              <w:spacing w:before="120"/>
            </w:pPr>
          </w:p>
          <w:p w:rsidR="00181DF0" w:rsidP="00181DF0" w:rsidRDefault="00181DF0" w14:paraId="43EC8840" w14:textId="77777777">
            <w:pPr>
              <w:spacing w:before="120"/>
            </w:pPr>
          </w:p>
          <w:p w:rsidR="00181DF0" w:rsidP="00625BA5" w:rsidRDefault="00181DF0" w14:paraId="3494D399" w14:textId="77777777"/>
          <w:p w:rsidR="00181DF0" w:rsidP="00181DF0" w:rsidRDefault="00181DF0" w14:paraId="4C865A57" w14:textId="77777777">
            <w:pPr>
              <w:numPr>
                <w:ilvl w:val="0"/>
                <w:numId w:val="7"/>
              </w:numPr>
              <w:spacing w:before="120"/>
            </w:pPr>
            <w:r w:rsidRPr="004E1CF2">
              <w:t>D.23-0</w:t>
            </w:r>
            <w:r>
              <w:t>8</w:t>
            </w:r>
            <w:r w:rsidRPr="004E1CF2">
              <w:t>-0</w:t>
            </w:r>
            <w:r>
              <w:t>49</w:t>
            </w:r>
            <w:r w:rsidRPr="004E1CF2">
              <w:t>, p</w:t>
            </w:r>
            <w:r>
              <w:t>. 28.</w:t>
            </w:r>
          </w:p>
          <w:p w:rsidR="00181DF0" w:rsidP="00181DF0" w:rsidRDefault="00181DF0" w14:paraId="59449990" w14:textId="77777777">
            <w:pPr>
              <w:spacing w:before="120"/>
              <w:ind w:left="360"/>
            </w:pPr>
          </w:p>
          <w:p w:rsidR="00181DF0" w:rsidP="00181DF0" w:rsidRDefault="00181DF0" w14:paraId="37C420F9" w14:textId="77777777">
            <w:pPr>
              <w:spacing w:before="120"/>
              <w:ind w:left="360"/>
            </w:pPr>
          </w:p>
          <w:p w:rsidR="00181DF0" w:rsidP="00181DF0" w:rsidRDefault="00181DF0" w14:paraId="7A31CD5D" w14:textId="77777777">
            <w:pPr>
              <w:spacing w:before="120"/>
            </w:pPr>
          </w:p>
          <w:p w:rsidR="00181DF0" w:rsidP="00181DF0" w:rsidRDefault="00181DF0" w14:paraId="63A071FA" w14:textId="77777777">
            <w:pPr>
              <w:spacing w:before="120"/>
            </w:pPr>
          </w:p>
          <w:p w:rsidR="00181DF0" w:rsidP="00181DF0" w:rsidRDefault="00181DF0" w14:paraId="1D417424" w14:textId="77777777">
            <w:pPr>
              <w:spacing w:before="120"/>
            </w:pPr>
          </w:p>
          <w:p w:rsidR="00181DF0" w:rsidP="00181DF0" w:rsidRDefault="00181DF0" w14:paraId="73114744" w14:textId="77777777">
            <w:pPr>
              <w:numPr>
                <w:ilvl w:val="0"/>
                <w:numId w:val="7"/>
              </w:numPr>
              <w:spacing w:before="120"/>
            </w:pPr>
            <w:r w:rsidRPr="004E1CF2">
              <w:t>D.23-0</w:t>
            </w:r>
            <w:r>
              <w:t>8</w:t>
            </w:r>
            <w:r w:rsidRPr="004E1CF2">
              <w:t>-0</w:t>
            </w:r>
            <w:r>
              <w:t>49</w:t>
            </w:r>
            <w:r w:rsidRPr="004E1CF2">
              <w:t>, p</w:t>
            </w:r>
            <w:r>
              <w:t>. 28.</w:t>
            </w:r>
          </w:p>
          <w:p w:rsidR="00181DF0" w:rsidP="00181DF0" w:rsidRDefault="00181DF0" w14:paraId="78E7F2C3" w14:textId="77777777">
            <w:pPr>
              <w:numPr>
                <w:ilvl w:val="0"/>
                <w:numId w:val="7"/>
              </w:numPr>
              <w:spacing w:before="120"/>
            </w:pPr>
            <w:r w:rsidRPr="00B90E70">
              <w:t>TURN Reply Comments</w:t>
            </w:r>
            <w:r>
              <w:t xml:space="preserve"> (August </w:t>
            </w:r>
            <w:r>
              <w:lastRenderedPageBreak/>
              <w:t>14, 2023)</w:t>
            </w:r>
            <w:r w:rsidRPr="00B90E70">
              <w:t xml:space="preserve"> on PD, pp. 1-2</w:t>
            </w:r>
          </w:p>
          <w:p w:rsidR="00181DF0" w:rsidP="00181DF0" w:rsidRDefault="00181DF0" w14:paraId="755914CE" w14:textId="77777777">
            <w:pPr>
              <w:spacing w:before="120"/>
            </w:pPr>
          </w:p>
          <w:p w:rsidR="00181DF0" w:rsidP="00181DF0" w:rsidRDefault="00181DF0" w14:paraId="75800750" w14:textId="77777777">
            <w:pPr>
              <w:spacing w:before="120"/>
            </w:pPr>
          </w:p>
          <w:p w:rsidR="00181DF0" w:rsidP="00181DF0" w:rsidRDefault="00181DF0" w14:paraId="26024621" w14:textId="77777777">
            <w:pPr>
              <w:spacing w:before="120"/>
            </w:pPr>
          </w:p>
          <w:p w:rsidR="00181DF0" w:rsidP="00181DF0" w:rsidRDefault="00181DF0" w14:paraId="40491989" w14:textId="77777777">
            <w:pPr>
              <w:numPr>
                <w:ilvl w:val="0"/>
                <w:numId w:val="7"/>
              </w:numPr>
              <w:spacing w:before="120"/>
            </w:pPr>
            <w:r w:rsidRPr="004E1CF2">
              <w:t>D.23-0</w:t>
            </w:r>
            <w:r>
              <w:t>8</w:t>
            </w:r>
            <w:r w:rsidRPr="004E1CF2">
              <w:t>-0</w:t>
            </w:r>
            <w:r>
              <w:t>49</w:t>
            </w:r>
            <w:r w:rsidRPr="004E1CF2">
              <w:t>, p</w:t>
            </w:r>
            <w:r>
              <w:t>. 28.</w:t>
            </w:r>
          </w:p>
          <w:p w:rsidRPr="003349DE" w:rsidR="00181DF0" w:rsidP="00181DF0" w:rsidRDefault="00181DF0" w14:paraId="532F95D2" w14:textId="3B8C3F07">
            <w:pPr>
              <w:spacing w:before="120"/>
              <w:rPr>
                <w:color w:val="000000"/>
              </w:rPr>
            </w:pPr>
          </w:p>
        </w:tc>
        <w:tc>
          <w:tcPr>
            <w:tcW w:w="1980" w:type="dxa"/>
            <w:shd w:val="clear" w:color="auto" w:fill="auto"/>
          </w:tcPr>
          <w:p w:rsidR="00181DF0" w:rsidP="00181DF0" w:rsidRDefault="00181DF0" w14:paraId="4CB1EB74" w14:textId="77777777">
            <w:pPr>
              <w:spacing w:before="120"/>
              <w:rPr>
                <w:color w:val="000000"/>
              </w:rPr>
            </w:pPr>
          </w:p>
          <w:p w:rsidR="000E4366" w:rsidP="00181DF0" w:rsidRDefault="000E4366" w14:paraId="5C7EBA0E" w14:textId="77777777">
            <w:pPr>
              <w:spacing w:before="120"/>
              <w:rPr>
                <w:color w:val="000000"/>
              </w:rPr>
            </w:pPr>
          </w:p>
          <w:p w:rsidR="000E4366" w:rsidP="00625BA5" w:rsidRDefault="000E4366" w14:paraId="27262B4F" w14:textId="77777777">
            <w:pPr>
              <w:rPr>
                <w:color w:val="000000"/>
              </w:rPr>
            </w:pPr>
          </w:p>
          <w:p w:rsidR="000E4366" w:rsidP="000E4366" w:rsidRDefault="000E4366" w14:paraId="7D54D410" w14:textId="77777777">
            <w:pPr>
              <w:spacing w:before="120"/>
              <w:jc w:val="center"/>
              <w:rPr>
                <w:color w:val="000000"/>
              </w:rPr>
            </w:pPr>
            <w:r>
              <w:rPr>
                <w:color w:val="000000"/>
              </w:rPr>
              <w:t>Verified</w:t>
            </w:r>
          </w:p>
          <w:p w:rsidR="000E4366" w:rsidP="000E4366" w:rsidRDefault="000E4366" w14:paraId="6952F661" w14:textId="77777777">
            <w:pPr>
              <w:spacing w:before="120"/>
              <w:jc w:val="center"/>
              <w:rPr>
                <w:color w:val="000000"/>
              </w:rPr>
            </w:pPr>
          </w:p>
          <w:p w:rsidR="000E4366" w:rsidP="000E4366" w:rsidRDefault="000E4366" w14:paraId="01EE7D00" w14:textId="77777777">
            <w:pPr>
              <w:spacing w:before="120"/>
              <w:jc w:val="center"/>
              <w:rPr>
                <w:color w:val="000000"/>
              </w:rPr>
            </w:pPr>
          </w:p>
          <w:p w:rsidR="000E4366" w:rsidP="000E4366" w:rsidRDefault="000E4366" w14:paraId="2A5BAB8F" w14:textId="77777777">
            <w:pPr>
              <w:spacing w:before="120"/>
              <w:jc w:val="center"/>
              <w:rPr>
                <w:color w:val="000000"/>
              </w:rPr>
            </w:pPr>
          </w:p>
          <w:p w:rsidR="000E4366" w:rsidP="000E4366" w:rsidRDefault="000E4366" w14:paraId="0CD21990" w14:textId="77777777">
            <w:pPr>
              <w:spacing w:before="120"/>
              <w:jc w:val="center"/>
              <w:rPr>
                <w:color w:val="000000"/>
              </w:rPr>
            </w:pPr>
          </w:p>
          <w:p w:rsidR="000E4366" w:rsidP="000E4366" w:rsidRDefault="000E4366" w14:paraId="6508DB38" w14:textId="77777777">
            <w:pPr>
              <w:spacing w:before="120"/>
              <w:jc w:val="center"/>
              <w:rPr>
                <w:color w:val="000000"/>
              </w:rPr>
            </w:pPr>
          </w:p>
          <w:p w:rsidR="000E4366" w:rsidP="000E4366" w:rsidRDefault="000E4366" w14:paraId="30326970" w14:textId="77777777">
            <w:pPr>
              <w:spacing w:before="120"/>
              <w:jc w:val="center"/>
              <w:rPr>
                <w:color w:val="000000"/>
              </w:rPr>
            </w:pPr>
            <w:r>
              <w:rPr>
                <w:color w:val="000000"/>
              </w:rPr>
              <w:t>Verified</w:t>
            </w:r>
          </w:p>
          <w:p w:rsidR="000E4366" w:rsidP="000E4366" w:rsidRDefault="000E4366" w14:paraId="40B9DB56" w14:textId="77777777">
            <w:pPr>
              <w:spacing w:before="120"/>
              <w:jc w:val="center"/>
              <w:rPr>
                <w:color w:val="000000"/>
              </w:rPr>
            </w:pPr>
          </w:p>
          <w:p w:rsidR="000E4366" w:rsidP="000E4366" w:rsidRDefault="000E4366" w14:paraId="330DD38F" w14:textId="77777777">
            <w:pPr>
              <w:spacing w:before="120"/>
              <w:jc w:val="center"/>
              <w:rPr>
                <w:color w:val="000000"/>
              </w:rPr>
            </w:pPr>
          </w:p>
          <w:p w:rsidR="000E4366" w:rsidP="000E4366" w:rsidRDefault="000E4366" w14:paraId="45F57F9B" w14:textId="77777777">
            <w:pPr>
              <w:spacing w:before="120"/>
              <w:jc w:val="center"/>
              <w:rPr>
                <w:color w:val="000000"/>
              </w:rPr>
            </w:pPr>
          </w:p>
          <w:p w:rsidR="000E4366" w:rsidP="000E4366" w:rsidRDefault="000E4366" w14:paraId="3E9B4AA2" w14:textId="77777777">
            <w:pPr>
              <w:spacing w:before="120"/>
              <w:jc w:val="center"/>
              <w:rPr>
                <w:color w:val="000000"/>
              </w:rPr>
            </w:pPr>
          </w:p>
          <w:p w:rsidR="000E4366" w:rsidP="000E4366" w:rsidRDefault="000E4366" w14:paraId="7E718C47" w14:textId="77777777">
            <w:pPr>
              <w:spacing w:before="120"/>
              <w:jc w:val="center"/>
              <w:rPr>
                <w:color w:val="000000"/>
              </w:rPr>
            </w:pPr>
          </w:p>
          <w:p w:rsidR="000E4366" w:rsidP="00625BA5" w:rsidRDefault="000E4366" w14:paraId="072F58A5" w14:textId="77777777">
            <w:pPr>
              <w:spacing w:before="120"/>
              <w:rPr>
                <w:color w:val="000000"/>
              </w:rPr>
            </w:pPr>
          </w:p>
          <w:p w:rsidR="00625BA5" w:rsidP="00625BA5" w:rsidRDefault="00625BA5" w14:paraId="2EEE7649" w14:textId="77777777">
            <w:pPr>
              <w:rPr>
                <w:color w:val="000000"/>
              </w:rPr>
            </w:pPr>
          </w:p>
          <w:p w:rsidR="000E4366" w:rsidP="00625BA5" w:rsidRDefault="00625BA5" w14:paraId="72AAD7DB" w14:textId="1140EF1A">
            <w:pPr>
              <w:rPr>
                <w:color w:val="000000"/>
              </w:rPr>
            </w:pPr>
            <w:r>
              <w:rPr>
                <w:color w:val="000000"/>
              </w:rPr>
              <w:t xml:space="preserve">      </w:t>
            </w:r>
            <w:r w:rsidR="000E4366">
              <w:rPr>
                <w:color w:val="000000"/>
              </w:rPr>
              <w:t>Verified</w:t>
            </w:r>
          </w:p>
          <w:p w:rsidR="000E4366" w:rsidP="000E4366" w:rsidRDefault="000E4366" w14:paraId="55C793CC" w14:textId="77777777">
            <w:pPr>
              <w:spacing w:before="120"/>
              <w:jc w:val="center"/>
              <w:rPr>
                <w:color w:val="000000"/>
              </w:rPr>
            </w:pPr>
          </w:p>
          <w:p w:rsidR="000E4366" w:rsidP="000E4366" w:rsidRDefault="000E4366" w14:paraId="4929B06D" w14:textId="77777777">
            <w:pPr>
              <w:spacing w:before="120"/>
              <w:jc w:val="center"/>
              <w:rPr>
                <w:color w:val="000000"/>
              </w:rPr>
            </w:pPr>
          </w:p>
          <w:p w:rsidR="000E4366" w:rsidP="000E4366" w:rsidRDefault="000E4366" w14:paraId="5093D1EC" w14:textId="77777777">
            <w:pPr>
              <w:spacing w:before="120"/>
              <w:jc w:val="center"/>
              <w:rPr>
                <w:color w:val="000000"/>
              </w:rPr>
            </w:pPr>
          </w:p>
          <w:p w:rsidR="000E4366" w:rsidP="000E4366" w:rsidRDefault="000E4366" w14:paraId="7891888B" w14:textId="77777777">
            <w:pPr>
              <w:spacing w:before="120"/>
              <w:jc w:val="center"/>
              <w:rPr>
                <w:color w:val="000000"/>
              </w:rPr>
            </w:pPr>
          </w:p>
          <w:p w:rsidR="000E4366" w:rsidP="000E4366" w:rsidRDefault="000E4366" w14:paraId="10E5C192" w14:textId="77777777">
            <w:pPr>
              <w:spacing w:before="120"/>
              <w:jc w:val="center"/>
              <w:rPr>
                <w:color w:val="000000"/>
              </w:rPr>
            </w:pPr>
          </w:p>
          <w:p w:rsidRPr="003349DE" w:rsidR="000E4366" w:rsidP="000E4366" w:rsidRDefault="000E4366" w14:paraId="63938BDA" w14:textId="02304578">
            <w:pPr>
              <w:spacing w:before="120"/>
              <w:jc w:val="center"/>
              <w:rPr>
                <w:color w:val="000000"/>
              </w:rPr>
            </w:pPr>
          </w:p>
        </w:tc>
      </w:tr>
      <w:tr w:rsidRPr="003349DE" w:rsidR="00181DF0" w:rsidTr="00625BA5" w14:paraId="0A045E8E" w14:textId="77777777">
        <w:tc>
          <w:tcPr>
            <w:tcW w:w="4675" w:type="dxa"/>
          </w:tcPr>
          <w:p w:rsidRPr="005F696A" w:rsidR="00181DF0" w:rsidP="00181DF0" w:rsidRDefault="00181DF0" w14:paraId="4B377C5E" w14:textId="00A7DC90">
            <w:pPr>
              <w:spacing w:before="120"/>
              <w:rPr>
                <w:b/>
                <w:bCs/>
                <w:color w:val="000000"/>
                <w:u w:val="single"/>
              </w:rPr>
            </w:pPr>
            <w:r w:rsidRPr="005F696A">
              <w:rPr>
                <w:b/>
                <w:bCs/>
                <w:color w:val="000000"/>
                <w:u w:val="single"/>
              </w:rPr>
              <w:lastRenderedPageBreak/>
              <w:t xml:space="preserve">3. </w:t>
            </w:r>
            <w:r w:rsidRPr="005F696A" w:rsidR="00633E48">
              <w:rPr>
                <w:b/>
                <w:bCs/>
                <w:color w:val="000000"/>
                <w:u w:val="single"/>
              </w:rPr>
              <w:t>Consideration of Large Utilities’ disconnection rate cap extension</w:t>
            </w:r>
          </w:p>
          <w:p w:rsidR="00181DF0" w:rsidP="008D1378" w:rsidRDefault="00633E48" w14:paraId="61D09C2E" w14:textId="791AD56C">
            <w:pPr>
              <w:spacing w:before="120"/>
              <w:rPr>
                <w:color w:val="000000"/>
              </w:rPr>
            </w:pPr>
            <w:r>
              <w:rPr>
                <w:color w:val="000000"/>
              </w:rPr>
              <w:t>TURN was the only party who suggested that the Commission should consider whether to extend the Large Utilities’ disconnection rate caps established in D.20-06-003 before the caps expire at the end of 2024.</w:t>
            </w:r>
          </w:p>
          <w:p w:rsidR="00633E48" w:rsidP="008D1378" w:rsidRDefault="00633E48" w14:paraId="138C93FE" w14:textId="77777777">
            <w:pPr>
              <w:spacing w:before="120"/>
              <w:rPr>
                <w:color w:val="000000"/>
              </w:rPr>
            </w:pPr>
          </w:p>
          <w:p w:rsidR="00633E48" w:rsidP="008D1378" w:rsidRDefault="00633E48" w14:paraId="584F669F" w14:textId="77777777">
            <w:pPr>
              <w:spacing w:before="120"/>
              <w:rPr>
                <w:color w:val="000000"/>
              </w:rPr>
            </w:pPr>
            <w:r>
              <w:rPr>
                <w:color w:val="000000"/>
              </w:rPr>
              <w:t xml:space="preserve">PG&amp;E </w:t>
            </w:r>
            <w:proofErr w:type="gramStart"/>
            <w:r>
              <w:rPr>
                <w:color w:val="000000"/>
              </w:rPr>
              <w:t>opposed to</w:t>
            </w:r>
            <w:proofErr w:type="gramEnd"/>
            <w:r>
              <w:rPr>
                <w:color w:val="000000"/>
              </w:rPr>
              <w:t xml:space="preserve"> considering this issue, arguing that it is out of scope of this proceeding because SB 598 does not require reductions of disconnections after January 1, 2024. </w:t>
            </w:r>
          </w:p>
          <w:p w:rsidR="00633E48" w:rsidP="008D1378" w:rsidRDefault="00633E48" w14:paraId="7759B9A8" w14:textId="77777777">
            <w:pPr>
              <w:spacing w:before="120"/>
              <w:rPr>
                <w:color w:val="000000"/>
              </w:rPr>
            </w:pPr>
          </w:p>
          <w:p w:rsidR="00633E48" w:rsidP="008D1378" w:rsidRDefault="00633E48" w14:paraId="3C0F1DD1" w14:textId="64BA4D8B">
            <w:pPr>
              <w:spacing w:before="120"/>
              <w:rPr>
                <w:color w:val="000000"/>
              </w:rPr>
            </w:pPr>
            <w:r>
              <w:rPr>
                <w:color w:val="000000"/>
              </w:rPr>
              <w:t xml:space="preserve">The Commission decided to consider whether to extend or modify the Large Utilities’ disconnection rate caps established in D.20-06-003 as an issue in the scope of Phase 2 of this proceeding. </w:t>
            </w:r>
          </w:p>
        </w:tc>
        <w:tc>
          <w:tcPr>
            <w:tcW w:w="2970" w:type="dxa"/>
          </w:tcPr>
          <w:p w:rsidR="00FC509C" w:rsidP="002366CE" w:rsidRDefault="00FC509C" w14:paraId="1562B95F" w14:textId="77777777">
            <w:pPr>
              <w:spacing w:before="120"/>
            </w:pPr>
          </w:p>
          <w:p w:rsidR="00FC509C" w:rsidP="00E80B46" w:rsidRDefault="00FC509C" w14:paraId="076E2B6F" w14:textId="778FB717">
            <w:pPr>
              <w:numPr>
                <w:ilvl w:val="0"/>
                <w:numId w:val="7"/>
              </w:numPr>
              <w:spacing w:before="120"/>
            </w:pPr>
            <w:r w:rsidRPr="004E1CF2">
              <w:t>D.23-0</w:t>
            </w:r>
            <w:r>
              <w:t>8</w:t>
            </w:r>
            <w:r w:rsidRPr="004E1CF2">
              <w:t>-0</w:t>
            </w:r>
            <w:r>
              <w:t>49</w:t>
            </w:r>
            <w:r w:rsidRPr="004E1CF2">
              <w:t>, p</w:t>
            </w:r>
            <w:r>
              <w:t>. 25.</w:t>
            </w:r>
          </w:p>
          <w:p w:rsidR="00E80B46" w:rsidP="00E80B46" w:rsidRDefault="00E80B46" w14:paraId="27E1E281" w14:textId="394F7ECA">
            <w:pPr>
              <w:numPr>
                <w:ilvl w:val="0"/>
                <w:numId w:val="7"/>
              </w:numPr>
              <w:spacing w:before="120"/>
            </w:pPr>
            <w:r w:rsidRPr="00B90E70">
              <w:t>TURN Reply Comments</w:t>
            </w:r>
            <w:r>
              <w:t xml:space="preserve"> (September 25, 2023)</w:t>
            </w:r>
            <w:r w:rsidRPr="00B90E70">
              <w:t xml:space="preserve"> on PD, </w:t>
            </w:r>
            <w:r>
              <w:t>p. 5</w:t>
            </w:r>
          </w:p>
          <w:p w:rsidR="00FC509C" w:rsidP="00625BA5" w:rsidRDefault="00FC509C" w14:paraId="0846858D" w14:textId="77777777"/>
          <w:p w:rsidR="00625BA5" w:rsidP="00625BA5" w:rsidRDefault="00625BA5" w14:paraId="3C935EE6" w14:textId="77777777"/>
          <w:p w:rsidR="00E80B46" w:rsidP="00E80B46" w:rsidRDefault="00E80B46" w14:paraId="147E179D" w14:textId="77777777">
            <w:pPr>
              <w:numPr>
                <w:ilvl w:val="0"/>
                <w:numId w:val="7"/>
              </w:numPr>
              <w:spacing w:before="120"/>
            </w:pPr>
            <w:r w:rsidRPr="004E1CF2">
              <w:t>D.23-0</w:t>
            </w:r>
            <w:r>
              <w:t>8</w:t>
            </w:r>
            <w:r w:rsidRPr="004E1CF2">
              <w:t>-0</w:t>
            </w:r>
            <w:r>
              <w:t>49</w:t>
            </w:r>
            <w:r w:rsidRPr="004E1CF2">
              <w:t>, p</w:t>
            </w:r>
            <w:r>
              <w:t>. 25.</w:t>
            </w:r>
          </w:p>
          <w:p w:rsidR="00E80B46" w:rsidP="002366CE" w:rsidRDefault="00E80B46" w14:paraId="328C89F9" w14:textId="77777777">
            <w:pPr>
              <w:spacing w:before="120"/>
            </w:pPr>
          </w:p>
          <w:p w:rsidR="00E80B46" w:rsidP="002366CE" w:rsidRDefault="00E80B46" w14:paraId="163DF177" w14:textId="77777777">
            <w:pPr>
              <w:spacing w:before="120"/>
            </w:pPr>
          </w:p>
          <w:p w:rsidR="00E80B46" w:rsidP="002366CE" w:rsidRDefault="00E80B46" w14:paraId="2531C003" w14:textId="77777777">
            <w:pPr>
              <w:spacing w:before="120"/>
            </w:pPr>
          </w:p>
          <w:p w:rsidR="00625BA5" w:rsidP="00625BA5" w:rsidRDefault="00625BA5" w14:paraId="3266053C" w14:textId="77777777"/>
          <w:p w:rsidR="00E80B46" w:rsidP="00E80B46" w:rsidRDefault="00E80B46" w14:paraId="009FE72B" w14:textId="77777777">
            <w:pPr>
              <w:numPr>
                <w:ilvl w:val="0"/>
                <w:numId w:val="7"/>
              </w:numPr>
              <w:spacing w:before="120"/>
            </w:pPr>
            <w:r w:rsidRPr="004E1CF2">
              <w:t>D.23-0</w:t>
            </w:r>
            <w:r>
              <w:t>8</w:t>
            </w:r>
            <w:r w:rsidRPr="004E1CF2">
              <w:t>-0</w:t>
            </w:r>
            <w:r>
              <w:t>49</w:t>
            </w:r>
            <w:r w:rsidRPr="004E1CF2">
              <w:t>, p</w:t>
            </w:r>
            <w:r>
              <w:t>. 25.</w:t>
            </w:r>
          </w:p>
          <w:p w:rsidR="00E80B46" w:rsidP="002366CE" w:rsidRDefault="00E80B46" w14:paraId="2AF79D9D" w14:textId="77777777">
            <w:pPr>
              <w:spacing w:before="120"/>
            </w:pPr>
          </w:p>
        </w:tc>
        <w:tc>
          <w:tcPr>
            <w:tcW w:w="1980" w:type="dxa"/>
            <w:shd w:val="clear" w:color="auto" w:fill="auto"/>
          </w:tcPr>
          <w:p w:rsidR="00181DF0" w:rsidP="00A92D0B" w:rsidRDefault="00181DF0" w14:paraId="53A5A025" w14:textId="77777777">
            <w:pPr>
              <w:spacing w:before="120"/>
              <w:rPr>
                <w:color w:val="000000"/>
              </w:rPr>
            </w:pPr>
          </w:p>
          <w:p w:rsidR="000E4366" w:rsidP="000E4366" w:rsidRDefault="000E4366" w14:paraId="44217817" w14:textId="77777777">
            <w:pPr>
              <w:spacing w:before="120"/>
              <w:jc w:val="center"/>
              <w:rPr>
                <w:color w:val="000000"/>
              </w:rPr>
            </w:pPr>
            <w:r>
              <w:rPr>
                <w:color w:val="000000"/>
              </w:rPr>
              <w:t>Verified</w:t>
            </w:r>
          </w:p>
          <w:p w:rsidR="000E4366" w:rsidP="000E4366" w:rsidRDefault="000E4366" w14:paraId="169D2A0C" w14:textId="413FF954">
            <w:pPr>
              <w:spacing w:before="120"/>
              <w:jc w:val="center"/>
              <w:rPr>
                <w:color w:val="000000"/>
              </w:rPr>
            </w:pPr>
            <w:r>
              <w:rPr>
                <w:color w:val="000000"/>
              </w:rPr>
              <w:t>Verified</w:t>
            </w:r>
          </w:p>
          <w:p w:rsidR="000E4366" w:rsidP="000E4366" w:rsidRDefault="000E4366" w14:paraId="4E4CDC96" w14:textId="75B754DC">
            <w:pPr>
              <w:spacing w:before="120"/>
              <w:jc w:val="center"/>
              <w:rPr>
                <w:color w:val="000000"/>
              </w:rPr>
            </w:pPr>
          </w:p>
          <w:p w:rsidR="000E4366" w:rsidP="000E4366" w:rsidRDefault="000E4366" w14:paraId="153F6B1E" w14:textId="3CFD26A8">
            <w:pPr>
              <w:spacing w:before="120"/>
              <w:jc w:val="center"/>
              <w:rPr>
                <w:color w:val="000000"/>
              </w:rPr>
            </w:pPr>
          </w:p>
          <w:p w:rsidR="000E4366" w:rsidP="000E4366" w:rsidRDefault="000E4366" w14:paraId="56C0BCD1" w14:textId="3B188A33">
            <w:pPr>
              <w:spacing w:before="120"/>
              <w:jc w:val="center"/>
              <w:rPr>
                <w:color w:val="000000"/>
              </w:rPr>
            </w:pPr>
          </w:p>
          <w:p w:rsidR="000E4366" w:rsidP="00625BA5" w:rsidRDefault="000E4366" w14:paraId="377A8C10" w14:textId="735C0ADD">
            <w:pPr>
              <w:jc w:val="center"/>
              <w:rPr>
                <w:color w:val="000000"/>
              </w:rPr>
            </w:pPr>
          </w:p>
          <w:p w:rsidR="000E4366" w:rsidP="000E4366" w:rsidRDefault="000E4366" w14:paraId="2D19C44F" w14:textId="44E9C19C">
            <w:pPr>
              <w:spacing w:before="120"/>
              <w:jc w:val="center"/>
              <w:rPr>
                <w:color w:val="000000"/>
              </w:rPr>
            </w:pPr>
            <w:r>
              <w:rPr>
                <w:color w:val="000000"/>
              </w:rPr>
              <w:t>Verified</w:t>
            </w:r>
          </w:p>
          <w:p w:rsidR="000E4366" w:rsidP="000E4366" w:rsidRDefault="000E4366" w14:paraId="56B55E2E" w14:textId="06EAE2C1">
            <w:pPr>
              <w:spacing w:before="120"/>
              <w:jc w:val="center"/>
              <w:rPr>
                <w:color w:val="000000"/>
              </w:rPr>
            </w:pPr>
          </w:p>
          <w:p w:rsidR="000E4366" w:rsidP="000E4366" w:rsidRDefault="000E4366" w14:paraId="7C09C9FF" w14:textId="1E972B35">
            <w:pPr>
              <w:spacing w:before="120"/>
              <w:jc w:val="center"/>
              <w:rPr>
                <w:color w:val="000000"/>
              </w:rPr>
            </w:pPr>
          </w:p>
          <w:p w:rsidR="000E4366" w:rsidP="000E4366" w:rsidRDefault="000E4366" w14:paraId="28615590" w14:textId="391C4FD4">
            <w:pPr>
              <w:spacing w:before="120"/>
              <w:jc w:val="center"/>
              <w:rPr>
                <w:color w:val="000000"/>
              </w:rPr>
            </w:pPr>
          </w:p>
          <w:p w:rsidR="000E4366" w:rsidP="00625BA5" w:rsidRDefault="000E4366" w14:paraId="0E2F3BAE" w14:textId="45113683">
            <w:pPr>
              <w:jc w:val="center"/>
              <w:rPr>
                <w:color w:val="000000"/>
              </w:rPr>
            </w:pPr>
          </w:p>
          <w:p w:rsidR="000E4366" w:rsidP="000E4366" w:rsidRDefault="000E4366" w14:paraId="40651130" w14:textId="65095BB0">
            <w:pPr>
              <w:spacing w:before="120"/>
              <w:jc w:val="center"/>
              <w:rPr>
                <w:color w:val="000000"/>
              </w:rPr>
            </w:pPr>
            <w:r>
              <w:rPr>
                <w:color w:val="000000"/>
              </w:rPr>
              <w:t>Verified</w:t>
            </w:r>
          </w:p>
          <w:p w:rsidR="000E4366" w:rsidP="000E4366" w:rsidRDefault="000E4366" w14:paraId="4878D02F" w14:textId="77777777">
            <w:pPr>
              <w:spacing w:before="120"/>
              <w:jc w:val="center"/>
              <w:rPr>
                <w:color w:val="000000"/>
              </w:rPr>
            </w:pPr>
          </w:p>
          <w:p w:rsidRPr="003349DE" w:rsidR="000E4366" w:rsidP="00A92D0B" w:rsidRDefault="000E4366" w14:paraId="78665CD5" w14:textId="5308E099">
            <w:pPr>
              <w:spacing w:before="120"/>
              <w:rPr>
                <w:color w:val="000000"/>
              </w:rPr>
            </w:pPr>
          </w:p>
        </w:tc>
      </w:tr>
    </w:tbl>
    <w:p w:rsidRPr="003349DE" w:rsidR="00A92D0B" w:rsidRDefault="00A92D0B" w14:paraId="01BB662F" w14:textId="77777777">
      <w:pPr>
        <w:rPr>
          <w:color w:val="000000"/>
        </w:rPr>
      </w:pPr>
    </w:p>
    <w:p w:rsidRPr="009029AC" w:rsidR="00A92D0B" w:rsidP="00DE3A5D" w:rsidRDefault="00A92D0B" w14:paraId="0D4BCD3A" w14:textId="77777777">
      <w:pPr>
        <w:keepNext/>
        <w:keepLines/>
        <w:numPr>
          <w:ilvl w:val="0"/>
          <w:numId w:val="1"/>
        </w:numPr>
        <w:tabs>
          <w:tab w:val="clear" w:pos="900"/>
          <w:tab w:val="num" w:pos="360"/>
        </w:tabs>
        <w:spacing w:after="120"/>
        <w:ind w:left="360"/>
        <w:rPr>
          <w:b/>
          <w:color w:val="000000"/>
        </w:rPr>
      </w:pPr>
      <w:r w:rsidRPr="009029AC">
        <w:rPr>
          <w:b/>
          <w:color w:val="000000"/>
        </w:rPr>
        <w:lastRenderedPageBreak/>
        <w:t xml:space="preserve">Duplication of Effort (§ 1801.3(f) </w:t>
      </w:r>
      <w:r w:rsidRPr="009029AC" w:rsidR="00F30DA8">
        <w:rPr>
          <w:b/>
          <w:color w:val="000000"/>
        </w:rPr>
        <w:t xml:space="preserve">and § </w:t>
      </w:r>
      <w:r w:rsidRPr="009029AC" w:rsidR="0022302F">
        <w:rPr>
          <w:b/>
          <w:color w:val="000000"/>
        </w:rPr>
        <w:t>1802.5)</w:t>
      </w:r>
      <w:r w:rsidRPr="009029AC" w:rsidR="00C02649">
        <w:rPr>
          <w:b/>
          <w:color w:val="000000"/>
        </w:rPr>
        <w:t>:</w:t>
      </w:r>
    </w:p>
    <w:tbl>
      <w:tblPr>
        <w:tblW w:w="96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195"/>
        <w:gridCol w:w="1563"/>
        <w:gridCol w:w="1935"/>
      </w:tblGrid>
      <w:tr w:rsidRPr="003349DE" w:rsidR="003311F6" w:rsidTr="00502B2A" w14:paraId="76F3266C" w14:textId="77777777">
        <w:tc>
          <w:tcPr>
            <w:tcW w:w="7758" w:type="dxa"/>
            <w:gridSpan w:val="2"/>
            <w:shd w:val="clear" w:color="auto" w:fill="D9D9D9" w:themeFill="background1" w:themeFillShade="D9"/>
          </w:tcPr>
          <w:p w:rsidRPr="003349DE" w:rsidR="003311F6" w:rsidP="00DE3A5D" w:rsidRDefault="003311F6" w14:paraId="7B091096" w14:textId="77777777">
            <w:pPr>
              <w:keepNext/>
              <w:keepLines/>
              <w:spacing w:before="120"/>
              <w:jc w:val="center"/>
              <w:rPr>
                <w:b/>
                <w:color w:val="000000"/>
              </w:rPr>
            </w:pPr>
            <w:r w:rsidRPr="003349DE">
              <w:rPr>
                <w:b/>
                <w:color w:val="000000"/>
              </w:rPr>
              <w:t>Intervenor’s Assertion</w:t>
            </w:r>
          </w:p>
        </w:tc>
        <w:tc>
          <w:tcPr>
            <w:tcW w:w="1935" w:type="dxa"/>
            <w:shd w:val="clear" w:color="auto" w:fill="D9D9D9" w:themeFill="background1" w:themeFillShade="D9"/>
          </w:tcPr>
          <w:p w:rsidRPr="003349DE" w:rsidR="003311F6" w:rsidP="00D075B1" w:rsidRDefault="003311F6" w14:paraId="25CE5081" w14:textId="77777777">
            <w:pPr>
              <w:keepNext/>
              <w:keepLines/>
              <w:spacing w:before="120"/>
              <w:jc w:val="center"/>
              <w:rPr>
                <w:b/>
                <w:color w:val="000000"/>
              </w:rPr>
            </w:pPr>
            <w:r w:rsidRPr="003349DE">
              <w:rPr>
                <w:b/>
                <w:color w:val="000000"/>
              </w:rPr>
              <w:t>CPUC Discussion</w:t>
            </w:r>
          </w:p>
        </w:tc>
      </w:tr>
      <w:tr w:rsidRPr="003349DE" w:rsidR="00A92D0B" w:rsidTr="54F0BFBA" w14:paraId="24A12BE1" w14:textId="77777777">
        <w:tc>
          <w:tcPr>
            <w:tcW w:w="6195" w:type="dxa"/>
            <w:shd w:val="clear" w:color="auto" w:fill="auto"/>
          </w:tcPr>
          <w:p w:rsidRPr="003349DE" w:rsidR="00A92D0B" w:rsidP="54F0BFBA" w:rsidRDefault="00A92D0B" w14:paraId="6915FAF6" w14:textId="07AA892F">
            <w:pPr>
              <w:keepNext/>
              <w:keepLines/>
              <w:spacing w:before="120"/>
              <w:ind w:left="360" w:hanging="360"/>
              <w:rPr>
                <w:b/>
                <w:bCs/>
                <w:color w:val="000000"/>
              </w:rPr>
            </w:pPr>
            <w:r w:rsidRPr="54F0BFBA">
              <w:rPr>
                <w:b/>
                <w:bCs/>
                <w:color w:val="000000"/>
              </w:rPr>
              <w:t>a.</w:t>
            </w:r>
            <w:r w:rsidRPr="003349DE">
              <w:rPr>
                <w:b/>
                <w:color w:val="000000"/>
              </w:rPr>
              <w:tab/>
            </w:r>
            <w:r w:rsidRPr="54F0BFBA">
              <w:rPr>
                <w:b/>
                <w:bCs/>
              </w:rPr>
              <w:t xml:space="preserve">Was the </w:t>
            </w:r>
            <w:r w:rsidRPr="54F0BFBA" w:rsidR="2B627C60">
              <w:rPr>
                <w:b/>
                <w:bCs/>
                <w:color w:val="000000"/>
                <w:sz w:val="22"/>
                <w:szCs w:val="22"/>
              </w:rPr>
              <w:t>Public Advocate</w:t>
            </w:r>
            <w:r w:rsidRPr="54F0BFBA" w:rsidR="7A1F696B">
              <w:rPr>
                <w:b/>
                <w:bCs/>
                <w:color w:val="000000"/>
                <w:sz w:val="22"/>
                <w:szCs w:val="22"/>
              </w:rPr>
              <w:t>’</w:t>
            </w:r>
            <w:r w:rsidRPr="54F0BFBA" w:rsidR="2B627C60">
              <w:rPr>
                <w:b/>
                <w:bCs/>
                <w:color w:val="000000"/>
                <w:sz w:val="22"/>
                <w:szCs w:val="22"/>
              </w:rPr>
              <w:t>s Office of the Public Utilities Commission</w:t>
            </w:r>
            <w:r w:rsidRPr="54F0BFBA" w:rsidR="2B627C60">
              <w:rPr>
                <w:b/>
                <w:bCs/>
              </w:rPr>
              <w:t xml:space="preserve"> </w:t>
            </w:r>
            <w:r w:rsidRPr="54F0BFBA">
              <w:rPr>
                <w:b/>
                <w:bCs/>
                <w:color w:val="000000"/>
                <w:sz w:val="22"/>
                <w:szCs w:val="22"/>
              </w:rPr>
              <w:t>(</w:t>
            </w:r>
            <w:r w:rsidRPr="54F0BFBA" w:rsidR="4FB1BE78">
              <w:rPr>
                <w:b/>
                <w:bCs/>
                <w:color w:val="000000"/>
                <w:sz w:val="22"/>
                <w:szCs w:val="22"/>
              </w:rPr>
              <w:t>Cal Advocates</w:t>
            </w:r>
            <w:r w:rsidRPr="54F0BFBA">
              <w:rPr>
                <w:b/>
                <w:bCs/>
              </w:rPr>
              <w:t xml:space="preserve">) a party to the </w:t>
            </w:r>
            <w:bookmarkStart w:name="_Int_3JSxJ3ms" w:id="1"/>
            <w:r w:rsidRPr="54F0BFBA">
              <w:rPr>
                <w:b/>
                <w:bCs/>
              </w:rPr>
              <w:t>proceeding</w:t>
            </w:r>
            <w:r w:rsidRPr="54F0BFBA">
              <w:rPr>
                <w:b/>
                <w:bCs/>
                <w:color w:val="000000"/>
              </w:rPr>
              <w:t>?</w:t>
            </w:r>
            <w:bookmarkEnd w:id="1"/>
          </w:p>
        </w:tc>
        <w:tc>
          <w:tcPr>
            <w:tcW w:w="1563" w:type="dxa"/>
          </w:tcPr>
          <w:p w:rsidRPr="003349DE" w:rsidR="00A92D0B" w:rsidP="54F0BFBA" w:rsidRDefault="6FE9C5D3" w14:paraId="0B49A7C8" w14:textId="65C45411">
            <w:pPr>
              <w:keepNext/>
              <w:keepLines/>
              <w:spacing w:before="120"/>
              <w:jc w:val="center"/>
              <w:rPr>
                <w:color w:val="000000"/>
              </w:rPr>
            </w:pPr>
            <w:r w:rsidRPr="54F0BFBA">
              <w:rPr>
                <w:color w:val="000000" w:themeColor="text1"/>
              </w:rPr>
              <w:t>Yes</w:t>
            </w:r>
          </w:p>
        </w:tc>
        <w:tc>
          <w:tcPr>
            <w:tcW w:w="1935" w:type="dxa"/>
            <w:shd w:val="clear" w:color="auto" w:fill="auto"/>
          </w:tcPr>
          <w:p w:rsidRPr="003349DE" w:rsidR="00A92D0B" w:rsidP="000E4366" w:rsidRDefault="000E4366" w14:paraId="23B6532A" w14:textId="646D0A95">
            <w:pPr>
              <w:keepNext/>
              <w:keepLines/>
              <w:spacing w:before="120"/>
              <w:jc w:val="center"/>
              <w:rPr>
                <w:color w:val="000000"/>
              </w:rPr>
            </w:pPr>
            <w:r>
              <w:rPr>
                <w:color w:val="000000"/>
              </w:rPr>
              <w:t>Yes</w:t>
            </w:r>
          </w:p>
        </w:tc>
      </w:tr>
      <w:tr w:rsidRPr="003349DE" w:rsidR="00A92D0B" w:rsidTr="54F0BFBA" w14:paraId="3317BD71" w14:textId="77777777">
        <w:tc>
          <w:tcPr>
            <w:tcW w:w="6195" w:type="dxa"/>
            <w:shd w:val="clear" w:color="auto" w:fill="auto"/>
          </w:tcPr>
          <w:p w:rsidRPr="003349DE" w:rsidR="00A92D0B" w:rsidP="00A92D0B" w:rsidRDefault="00A92D0B" w14:paraId="561D245D" w14:textId="77777777">
            <w:pPr>
              <w:tabs>
                <w:tab w:val="left" w:pos="360"/>
              </w:tabs>
              <w:spacing w:before="120"/>
              <w:ind w:left="360" w:hanging="360"/>
              <w:rPr>
                <w:b/>
                <w:color w:val="000000"/>
              </w:rPr>
            </w:pPr>
            <w:r w:rsidRPr="003349DE">
              <w:rPr>
                <w:b/>
                <w:color w:val="000000"/>
              </w:rPr>
              <w:t>b.</w:t>
            </w:r>
            <w:r w:rsidRPr="003349DE">
              <w:rPr>
                <w:b/>
                <w:color w:val="000000"/>
              </w:rPr>
              <w:tab/>
              <w:t xml:space="preserve">Were there other parties to the proceeding with positions </w:t>
            </w:r>
            <w:proofErr w:type="gramStart"/>
            <w:r w:rsidRPr="003349DE">
              <w:rPr>
                <w:b/>
                <w:color w:val="000000"/>
              </w:rPr>
              <w:t>similar to</w:t>
            </w:r>
            <w:proofErr w:type="gramEnd"/>
            <w:r w:rsidRPr="003349DE">
              <w:rPr>
                <w:b/>
                <w:color w:val="000000"/>
              </w:rPr>
              <w:t xml:space="preserve"> yours? </w:t>
            </w:r>
          </w:p>
        </w:tc>
        <w:tc>
          <w:tcPr>
            <w:tcW w:w="1563" w:type="dxa"/>
          </w:tcPr>
          <w:p w:rsidRPr="003349DE" w:rsidR="00A92D0B" w:rsidP="54F0BFBA" w:rsidRDefault="29BEE615" w14:paraId="3708E485" w14:textId="35DF2A9A">
            <w:pPr>
              <w:spacing w:before="120"/>
              <w:jc w:val="center"/>
              <w:rPr>
                <w:color w:val="000000"/>
              </w:rPr>
            </w:pPr>
            <w:r w:rsidRPr="54F0BFBA">
              <w:rPr>
                <w:color w:val="000000" w:themeColor="text1"/>
              </w:rPr>
              <w:t>Yes</w:t>
            </w:r>
          </w:p>
        </w:tc>
        <w:tc>
          <w:tcPr>
            <w:tcW w:w="1935" w:type="dxa"/>
            <w:shd w:val="clear" w:color="auto" w:fill="auto"/>
          </w:tcPr>
          <w:p w:rsidRPr="003349DE" w:rsidR="00A92D0B" w:rsidP="000E4366" w:rsidRDefault="000E4366" w14:paraId="6B3388E6" w14:textId="20963D9D">
            <w:pPr>
              <w:spacing w:before="120"/>
              <w:jc w:val="center"/>
              <w:rPr>
                <w:color w:val="000000"/>
              </w:rPr>
            </w:pPr>
            <w:r>
              <w:rPr>
                <w:color w:val="000000"/>
              </w:rPr>
              <w:t>Yes</w:t>
            </w:r>
          </w:p>
        </w:tc>
      </w:tr>
      <w:tr w:rsidRPr="003349DE" w:rsidR="00A92D0B" w:rsidTr="54F0BFBA" w14:paraId="0A51B7D4" w14:textId="77777777">
        <w:tc>
          <w:tcPr>
            <w:tcW w:w="7758" w:type="dxa"/>
            <w:gridSpan w:val="2"/>
          </w:tcPr>
          <w:p w:rsidRPr="00DA4419" w:rsidR="00A92D0B" w:rsidP="008C5223" w:rsidRDefault="00A92D0B" w14:paraId="0919176B" w14:textId="3ED2BF89">
            <w:pPr>
              <w:spacing w:before="120"/>
              <w:ind w:left="360" w:hanging="360"/>
              <w:rPr>
                <w:color w:val="000000"/>
              </w:rPr>
            </w:pPr>
            <w:r w:rsidRPr="00DA4419">
              <w:rPr>
                <w:b/>
                <w:color w:val="000000"/>
              </w:rPr>
              <w:t>c.</w:t>
            </w:r>
            <w:r w:rsidRPr="00DA4419">
              <w:rPr>
                <w:b/>
                <w:color w:val="000000"/>
              </w:rPr>
              <w:tab/>
              <w:t>If so, provide name of other parties:</w:t>
            </w:r>
            <w:r w:rsidRPr="00DA4419" w:rsidR="00E25078">
              <w:rPr>
                <w:color w:val="000000"/>
              </w:rPr>
              <w:t xml:space="preserve"> </w:t>
            </w:r>
            <w:r w:rsidRPr="00DA4419" w:rsidR="0035798D">
              <w:rPr>
                <w:color w:val="000000"/>
              </w:rPr>
              <w:t xml:space="preserve"> Center for Accessible Technology</w:t>
            </w:r>
            <w:r w:rsidRPr="00DA4419" w:rsidR="003244FA">
              <w:rPr>
                <w:color w:val="000000"/>
              </w:rPr>
              <w:t xml:space="preserve">, </w:t>
            </w:r>
            <w:r w:rsidRPr="00DA4419" w:rsidR="004757EF">
              <w:rPr>
                <w:color w:val="000000"/>
              </w:rPr>
              <w:t xml:space="preserve">PG&amp;E, </w:t>
            </w:r>
            <w:proofErr w:type="spellStart"/>
            <w:r w:rsidRPr="00DA4419" w:rsidR="004757EF">
              <w:rPr>
                <w:color w:val="000000"/>
              </w:rPr>
              <w:t>CalCCA</w:t>
            </w:r>
            <w:proofErr w:type="spellEnd"/>
            <w:r w:rsidRPr="00DA4419" w:rsidR="004757EF">
              <w:rPr>
                <w:color w:val="000000"/>
              </w:rPr>
              <w:t>, UCAN, SoCalGas</w:t>
            </w:r>
          </w:p>
        </w:tc>
        <w:tc>
          <w:tcPr>
            <w:tcW w:w="1935" w:type="dxa"/>
            <w:shd w:val="clear" w:color="auto" w:fill="auto"/>
          </w:tcPr>
          <w:p w:rsidRPr="003349DE" w:rsidR="00A92D0B" w:rsidP="000E4366" w:rsidRDefault="007242AD" w14:paraId="22A40B49" w14:textId="24CAE688">
            <w:pPr>
              <w:spacing w:before="120"/>
              <w:jc w:val="center"/>
              <w:rPr>
                <w:color w:val="000000"/>
              </w:rPr>
            </w:pPr>
            <w:r>
              <w:rPr>
                <w:color w:val="000000"/>
              </w:rPr>
              <w:t>Noted</w:t>
            </w:r>
          </w:p>
        </w:tc>
      </w:tr>
      <w:tr w:rsidRPr="003349DE" w:rsidR="00A92D0B" w:rsidTr="54F0BFBA" w14:paraId="744830F5" w14:textId="77777777">
        <w:trPr>
          <w:trHeight w:val="6285"/>
        </w:trPr>
        <w:tc>
          <w:tcPr>
            <w:tcW w:w="7758" w:type="dxa"/>
            <w:gridSpan w:val="2"/>
          </w:tcPr>
          <w:p w:rsidR="00A92D0B" w:rsidP="00A92D0B" w:rsidRDefault="00A92D0B" w14:paraId="7C05FE5A" w14:textId="18B97357">
            <w:pPr>
              <w:tabs>
                <w:tab w:val="left" w:pos="360"/>
              </w:tabs>
              <w:spacing w:before="120"/>
              <w:ind w:left="360" w:hanging="360"/>
              <w:rPr>
                <w:color w:val="000000"/>
              </w:rPr>
            </w:pPr>
            <w:r w:rsidRPr="00DA4419">
              <w:rPr>
                <w:b/>
                <w:color w:val="000000"/>
              </w:rPr>
              <w:t>d.</w:t>
            </w:r>
            <w:r w:rsidRPr="00DA4419">
              <w:rPr>
                <w:b/>
                <w:color w:val="000000"/>
              </w:rPr>
              <w:tab/>
            </w:r>
            <w:r w:rsidRPr="00DA4419" w:rsidR="00D075B1">
              <w:rPr>
                <w:b/>
                <w:color w:val="000000"/>
              </w:rPr>
              <w:t xml:space="preserve">Intervenor’s </w:t>
            </w:r>
            <w:r w:rsidRPr="00DA4419" w:rsidR="00A319DE">
              <w:rPr>
                <w:b/>
                <w:color w:val="000000"/>
              </w:rPr>
              <w:t>c</w:t>
            </w:r>
            <w:r w:rsidRPr="00DA4419" w:rsidR="00D075B1">
              <w:rPr>
                <w:b/>
                <w:color w:val="000000"/>
              </w:rPr>
              <w:t xml:space="preserve">laim of </w:t>
            </w:r>
            <w:r w:rsidRPr="00DA4419" w:rsidR="00A319DE">
              <w:rPr>
                <w:b/>
                <w:color w:val="000000"/>
              </w:rPr>
              <w:t>n</w:t>
            </w:r>
            <w:r w:rsidRPr="00DA4419" w:rsidR="00D075B1">
              <w:rPr>
                <w:b/>
                <w:color w:val="000000"/>
              </w:rPr>
              <w:t>on-</w:t>
            </w:r>
            <w:r w:rsidRPr="00DA4419" w:rsidR="00A319DE">
              <w:rPr>
                <w:b/>
                <w:color w:val="000000"/>
              </w:rPr>
              <w:t>d</w:t>
            </w:r>
            <w:r w:rsidRPr="00DA4419" w:rsidR="00D075B1">
              <w:rPr>
                <w:b/>
                <w:color w:val="000000"/>
              </w:rPr>
              <w:t>uplication:</w:t>
            </w:r>
            <w:r w:rsidRPr="00DA4419" w:rsidR="00E25078">
              <w:rPr>
                <w:color w:val="000000"/>
              </w:rPr>
              <w:t xml:space="preserve"> </w:t>
            </w:r>
          </w:p>
          <w:p w:rsidRPr="00DA4419" w:rsidR="0035798D" w:rsidP="00CA0260" w:rsidRDefault="0035798D" w14:paraId="272F539A" w14:textId="69190759">
            <w:pPr>
              <w:tabs>
                <w:tab w:val="left" w:pos="360"/>
              </w:tabs>
              <w:ind w:left="342"/>
              <w:rPr>
                <w:color w:val="000000"/>
              </w:rPr>
            </w:pPr>
            <w:r w:rsidRPr="00DA4419">
              <w:t xml:space="preserve">TURN coordinated with Cal Advocates and Center for Accessible throughout the proceeding, including conferring on strategy, issue positions, and others.  </w:t>
            </w:r>
            <w:r w:rsidRPr="00DA4419">
              <w:rPr>
                <w:color w:val="000000"/>
              </w:rPr>
              <w:t>As a general matter, TURN either offered unique positions in this proceeding, or, where our positions overlapped with Cal Advocates</w:t>
            </w:r>
            <w:r w:rsidR="00DA4419">
              <w:rPr>
                <w:color w:val="000000"/>
              </w:rPr>
              <w:t xml:space="preserve">, </w:t>
            </w:r>
            <w:r w:rsidRPr="00DA4419">
              <w:rPr>
                <w:color w:val="000000"/>
              </w:rPr>
              <w:t>Center for Accessible Technology</w:t>
            </w:r>
            <w:r w:rsidR="00DA4419">
              <w:rPr>
                <w:color w:val="000000"/>
              </w:rPr>
              <w:t xml:space="preserve">, </w:t>
            </w:r>
            <w:r w:rsidRPr="00DA4419" w:rsidR="00DA4419">
              <w:rPr>
                <w:color w:val="000000"/>
              </w:rPr>
              <w:t xml:space="preserve">PG&amp;E, </w:t>
            </w:r>
            <w:proofErr w:type="spellStart"/>
            <w:r w:rsidRPr="00DA4419" w:rsidR="00DA4419">
              <w:rPr>
                <w:color w:val="000000"/>
              </w:rPr>
              <w:t>CalCCA</w:t>
            </w:r>
            <w:proofErr w:type="spellEnd"/>
            <w:r w:rsidRPr="00DA4419" w:rsidR="00DA4419">
              <w:rPr>
                <w:color w:val="000000"/>
              </w:rPr>
              <w:t>, UCAN</w:t>
            </w:r>
            <w:r w:rsidR="00DA4419">
              <w:rPr>
                <w:color w:val="000000"/>
              </w:rPr>
              <w:t xml:space="preserve">, or </w:t>
            </w:r>
            <w:r w:rsidRPr="00DA4419" w:rsidR="00DA4419">
              <w:rPr>
                <w:color w:val="000000"/>
              </w:rPr>
              <w:t>SoCalGas</w:t>
            </w:r>
            <w:r w:rsidRPr="00DA4419">
              <w:rPr>
                <w:color w:val="000000"/>
              </w:rPr>
              <w:t xml:space="preserve">, unique analysis in support or opposition of those positions.  For example, TURN was the only party </w:t>
            </w:r>
            <w:r w:rsidRPr="00DA4419" w:rsidR="003F2C62">
              <w:rPr>
                <w:color w:val="000000"/>
              </w:rPr>
              <w:t xml:space="preserve">to </w:t>
            </w:r>
            <w:r w:rsidR="00CF7A36">
              <w:rPr>
                <w:color w:val="000000"/>
              </w:rPr>
              <w:t xml:space="preserve">oppose the recording of </w:t>
            </w:r>
            <w:r w:rsidR="00335C27">
              <w:rPr>
                <w:color w:val="000000"/>
              </w:rPr>
              <w:t>implementation costs of the 24-month payment plans to memorandum accounts.  In addition</w:t>
            </w:r>
            <w:r w:rsidRPr="00DA4419" w:rsidR="009C45FD">
              <w:rPr>
                <w:color w:val="000000"/>
              </w:rPr>
              <w:t xml:space="preserve">, TURN was also the only party to recommend that the </w:t>
            </w:r>
            <w:r w:rsidRPr="00DA4419" w:rsidR="00DA4419">
              <w:rPr>
                <w:color w:val="000000"/>
              </w:rPr>
              <w:t xml:space="preserve">Commission should consider whether to extend the Large Utilities’ disconnection rate caps, which was established in D.20-06-003 before the caps expire at the end of 2024. </w:t>
            </w:r>
            <w:r w:rsidRPr="00DA4419" w:rsidR="0069138E">
              <w:rPr>
                <w:color w:val="000000"/>
              </w:rPr>
              <w:t>(</w:t>
            </w:r>
            <w:r w:rsidRPr="00DA4419" w:rsidR="009029AC">
              <w:rPr>
                <w:color w:val="000000"/>
              </w:rPr>
              <w:t>both were</w:t>
            </w:r>
            <w:r w:rsidRPr="00DA4419" w:rsidR="0069138E">
              <w:rPr>
                <w:color w:val="000000"/>
              </w:rPr>
              <w:t xml:space="preserve"> adopted by D.2</w:t>
            </w:r>
            <w:r w:rsidRPr="00DA4419" w:rsidR="006951F7">
              <w:rPr>
                <w:color w:val="000000"/>
              </w:rPr>
              <w:t>3</w:t>
            </w:r>
            <w:r w:rsidRPr="00DA4419" w:rsidR="0069138E">
              <w:rPr>
                <w:color w:val="000000"/>
              </w:rPr>
              <w:t>-</w:t>
            </w:r>
            <w:r w:rsidRPr="00DA4419" w:rsidR="006951F7">
              <w:rPr>
                <w:color w:val="000000"/>
              </w:rPr>
              <w:t>0</w:t>
            </w:r>
            <w:r w:rsidRPr="00DA4419" w:rsidR="00DA4419">
              <w:rPr>
                <w:color w:val="000000"/>
              </w:rPr>
              <w:t>8</w:t>
            </w:r>
            <w:r w:rsidRPr="00DA4419" w:rsidR="0069138E">
              <w:rPr>
                <w:color w:val="000000"/>
              </w:rPr>
              <w:t>-0</w:t>
            </w:r>
            <w:r w:rsidRPr="00DA4419" w:rsidR="00DA4419">
              <w:rPr>
                <w:color w:val="000000"/>
              </w:rPr>
              <w:t>49</w:t>
            </w:r>
            <w:r w:rsidRPr="00DA4419" w:rsidR="0069138E">
              <w:rPr>
                <w:color w:val="000000"/>
              </w:rPr>
              <w:t>).</w:t>
            </w:r>
          </w:p>
          <w:p w:rsidRPr="00DA4419" w:rsidR="009E6A32" w:rsidP="000E4366" w:rsidRDefault="009E6A32" w14:paraId="3B07DF80" w14:textId="77777777">
            <w:pPr>
              <w:tabs>
                <w:tab w:val="left" w:pos="360"/>
              </w:tabs>
              <w:ind w:left="330"/>
              <w:rPr>
                <w:color w:val="000000"/>
              </w:rPr>
            </w:pPr>
          </w:p>
          <w:p w:rsidRPr="00DA4419" w:rsidR="00A92D0B" w:rsidP="000E4366" w:rsidRDefault="29BEE615" w14:paraId="3228BB07" w14:textId="3E4E13CE">
            <w:pPr>
              <w:ind w:left="330"/>
            </w:pPr>
            <w:r>
              <w:t xml:space="preserve">The Commission should find that TURN’s participation was efficiently coordinated with the participation of Cal Advocates and other intervenors </w:t>
            </w:r>
            <w:proofErr w:type="gramStart"/>
            <w:r>
              <w:t>so as to</w:t>
            </w:r>
            <w:proofErr w:type="gramEnd"/>
            <w:r>
              <w:t xml:space="preserve"> avoid undue duplication and to ensure that to the extent duplication occurred, it served to supplement, complement, or contribute to the showing of the other intervenor.  And consistent with such a finding, the Commission should determine that all of TURN’s work is </w:t>
            </w:r>
            <w:r w:rsidR="1447B402">
              <w:t>compensable</w:t>
            </w:r>
            <w:r>
              <w:t xml:space="preserve"> consistent with the conditions set forth in Section 1802.5. </w:t>
            </w:r>
          </w:p>
        </w:tc>
        <w:tc>
          <w:tcPr>
            <w:tcW w:w="1935" w:type="dxa"/>
          </w:tcPr>
          <w:p w:rsidR="000E4366" w:rsidP="000E4366" w:rsidRDefault="000E4366" w14:paraId="3158776D" w14:textId="77777777">
            <w:pPr>
              <w:tabs>
                <w:tab w:val="left" w:pos="360"/>
              </w:tabs>
              <w:spacing w:before="120"/>
              <w:ind w:left="360" w:hanging="360"/>
              <w:jc w:val="center"/>
              <w:rPr>
                <w:color w:val="000000"/>
              </w:rPr>
            </w:pPr>
          </w:p>
          <w:p w:rsidRPr="003349DE" w:rsidR="00A92D0B" w:rsidP="000E4366" w:rsidRDefault="000E4366" w14:paraId="5F9BBA55" w14:textId="0F405062">
            <w:pPr>
              <w:tabs>
                <w:tab w:val="left" w:pos="360"/>
              </w:tabs>
              <w:spacing w:before="120"/>
              <w:ind w:left="360" w:hanging="360"/>
              <w:jc w:val="center"/>
              <w:rPr>
                <w:color w:val="000000"/>
              </w:rPr>
            </w:pPr>
            <w:r>
              <w:rPr>
                <w:color w:val="000000"/>
              </w:rPr>
              <w:t>Noted</w:t>
            </w:r>
          </w:p>
        </w:tc>
      </w:tr>
    </w:tbl>
    <w:p w:rsidR="00FC657F" w:rsidP="00691528" w:rsidRDefault="00FC657F" w14:paraId="6948DD9B" w14:textId="77777777">
      <w:pPr>
        <w:tabs>
          <w:tab w:val="left" w:pos="1260"/>
        </w:tabs>
        <w:ind w:left="1260" w:hanging="1260"/>
        <w:jc w:val="center"/>
        <w:rPr>
          <w:b/>
          <w:color w:val="000000"/>
        </w:rPr>
      </w:pPr>
    </w:p>
    <w:p w:rsidRPr="003349DE" w:rsidR="00B312DA" w:rsidP="54F0BFBA" w:rsidRDefault="00A92D0B" w14:paraId="175C3F89" w14:textId="0B377324">
      <w:pPr>
        <w:tabs>
          <w:tab w:val="left" w:pos="1260"/>
        </w:tabs>
        <w:ind w:left="1260" w:hanging="1260"/>
        <w:jc w:val="center"/>
        <w:rPr>
          <w:b/>
          <w:bCs/>
          <w:color w:val="000000"/>
        </w:rPr>
      </w:pPr>
      <w:r w:rsidRPr="54F0BFBA">
        <w:rPr>
          <w:b/>
          <w:bCs/>
          <w:color w:val="000000" w:themeColor="text1"/>
        </w:rPr>
        <w:t xml:space="preserve">PART </w:t>
      </w:r>
      <w:bookmarkStart w:name="_Int_ifZPTOcM" w:id="2"/>
      <w:r w:rsidRPr="54F0BFBA">
        <w:rPr>
          <w:b/>
          <w:bCs/>
          <w:color w:val="000000" w:themeColor="text1"/>
        </w:rPr>
        <w:t>III:</w:t>
      </w:r>
      <w:r>
        <w:tab/>
      </w:r>
      <w:bookmarkEnd w:id="2"/>
      <w:r w:rsidRPr="54F0BFBA">
        <w:rPr>
          <w:b/>
          <w:bCs/>
          <w:color w:val="000000" w:themeColor="text1"/>
        </w:rPr>
        <w:t>REASONABLENESS OF REQUESTED COMPENSATION</w:t>
      </w:r>
    </w:p>
    <w:p w:rsidRPr="003349DE" w:rsidR="00A92D0B" w:rsidRDefault="00A92D0B" w14:paraId="5C02B8B5" w14:textId="77777777">
      <w:pPr>
        <w:rPr>
          <w:color w:val="000000"/>
        </w:rPr>
      </w:pPr>
    </w:p>
    <w:p w:rsidRPr="00335C27" w:rsidR="00A92D0B" w:rsidRDefault="00A92D0B" w14:paraId="6F74DAE2" w14:textId="77777777">
      <w:pPr>
        <w:numPr>
          <w:ilvl w:val="0"/>
          <w:numId w:val="2"/>
        </w:numPr>
        <w:tabs>
          <w:tab w:val="clear" w:pos="900"/>
          <w:tab w:val="num" w:pos="360"/>
        </w:tabs>
        <w:spacing w:after="120"/>
        <w:ind w:left="360"/>
        <w:rPr>
          <w:b/>
          <w:color w:val="000000"/>
        </w:rPr>
      </w:pPr>
      <w:r w:rsidRPr="00335C27">
        <w:rPr>
          <w:b/>
          <w:color w:val="000000"/>
        </w:rPr>
        <w:t xml:space="preserve">General Claim of Reasonableness </w:t>
      </w:r>
      <w:r w:rsidRPr="00335C27" w:rsidR="00F30DA8">
        <w:rPr>
          <w:b/>
          <w:color w:val="000000"/>
        </w:rPr>
        <w:t xml:space="preserve">(§ </w:t>
      </w:r>
      <w:r w:rsidRPr="00335C27">
        <w:rPr>
          <w:b/>
          <w:color w:val="000000"/>
        </w:rPr>
        <w:t xml:space="preserve">1801 </w:t>
      </w:r>
      <w:r w:rsidRPr="00335C27" w:rsidR="00F30DA8">
        <w:rPr>
          <w:b/>
          <w:color w:val="000000"/>
        </w:rPr>
        <w:t>and §</w:t>
      </w:r>
      <w:r w:rsidRPr="00335C27" w:rsidR="0022302F">
        <w:rPr>
          <w:b/>
          <w:color w:val="000000"/>
        </w:rPr>
        <w:t xml:space="preserve"> 1806)</w:t>
      </w:r>
      <w:r w:rsidRPr="00335C27" w:rsidR="00C02649">
        <w:rPr>
          <w:b/>
          <w:color w:val="000000"/>
        </w:rPr>
        <w:t>:</w:t>
      </w:r>
    </w:p>
    <w:tbl>
      <w:tblP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88"/>
        <w:gridCol w:w="2227"/>
      </w:tblGrid>
      <w:tr w:rsidRPr="003349DE" w:rsidR="00FE3BAE" w:rsidTr="00625BA5" w14:paraId="4078AC87" w14:textId="77777777">
        <w:tc>
          <w:tcPr>
            <w:tcW w:w="7488" w:type="dxa"/>
            <w:tcBorders>
              <w:bottom w:val="single" w:color="auto" w:sz="4" w:space="0"/>
            </w:tcBorders>
            <w:shd w:val="clear" w:color="auto" w:fill="D9D9D9" w:themeFill="background1" w:themeFillShade="D9"/>
          </w:tcPr>
          <w:p w:rsidRPr="003349DE" w:rsidR="00FE3BAE" w:rsidRDefault="00FE3BAE" w14:paraId="70FDF5DA" w14:textId="77777777">
            <w:pPr>
              <w:rPr>
                <w:b/>
                <w:color w:val="000000"/>
              </w:rPr>
            </w:pPr>
          </w:p>
        </w:tc>
        <w:tc>
          <w:tcPr>
            <w:tcW w:w="2227" w:type="dxa"/>
            <w:shd w:val="clear" w:color="auto" w:fill="D9D9D9" w:themeFill="background1" w:themeFillShade="D9"/>
          </w:tcPr>
          <w:p w:rsidRPr="003349DE" w:rsidR="00FE3BAE" w:rsidP="00B54702" w:rsidRDefault="00FE3BAE" w14:paraId="59CD9FCF" w14:textId="77777777">
            <w:pPr>
              <w:spacing w:before="120"/>
              <w:rPr>
                <w:color w:val="000000"/>
              </w:rPr>
            </w:pPr>
            <w:r w:rsidRPr="003349DE">
              <w:rPr>
                <w:b/>
                <w:color w:val="000000"/>
              </w:rPr>
              <w:t>CPUC Discussion</w:t>
            </w:r>
          </w:p>
        </w:tc>
      </w:tr>
      <w:tr w:rsidRPr="003349DE" w:rsidR="00FE3BAE" w:rsidTr="00625BA5" w14:paraId="5708510E" w14:textId="77777777">
        <w:tc>
          <w:tcPr>
            <w:tcW w:w="7488" w:type="dxa"/>
            <w:tcBorders>
              <w:bottom w:val="single" w:color="auto" w:sz="4" w:space="0"/>
            </w:tcBorders>
          </w:tcPr>
          <w:p w:rsidR="00884055" w:rsidP="54F0BFBA" w:rsidRDefault="00FE3BAE" w14:paraId="6C503F87" w14:textId="344BCF9E">
            <w:pPr>
              <w:spacing w:before="120"/>
              <w:rPr>
                <w:color w:val="000000" w:themeColor="text1"/>
              </w:rPr>
            </w:pPr>
            <w:r w:rsidRPr="54F0BFBA">
              <w:rPr>
                <w:b/>
                <w:bCs/>
                <w:color w:val="000000" w:themeColor="text1"/>
              </w:rPr>
              <w:t>a. Intervenor’s claim of cost reasonableness:</w:t>
            </w:r>
            <w:r w:rsidRPr="54F0BFBA" w:rsidR="5F3593D9">
              <w:rPr>
                <w:color w:val="000000" w:themeColor="text1"/>
              </w:rPr>
              <w:t xml:space="preserve"> </w:t>
            </w:r>
          </w:p>
          <w:p w:rsidRPr="00173EF6" w:rsidR="00884055" w:rsidP="00884055" w:rsidRDefault="00884055" w14:paraId="726DDAE7" w14:textId="77777777">
            <w:pPr>
              <w:rPr>
                <w:color w:val="000000"/>
              </w:rPr>
            </w:pPr>
            <w:r w:rsidRPr="00173EF6">
              <w:rPr>
                <w:color w:val="000000"/>
              </w:rPr>
              <w:t>TURN’s request for intervenor compensation seeks an award of</w:t>
            </w:r>
          </w:p>
          <w:p w:rsidRPr="00173EF6" w:rsidR="00884055" w:rsidP="00884055" w:rsidRDefault="00884055" w14:paraId="7B73B5D1" w14:textId="112763C9">
            <w:pPr>
              <w:rPr>
                <w:color w:val="000000"/>
              </w:rPr>
            </w:pPr>
            <w:r w:rsidRPr="00A56B4A">
              <w:rPr>
                <w:color w:val="000000"/>
              </w:rPr>
              <w:t>approximately $</w:t>
            </w:r>
            <w:r w:rsidR="006C15FD">
              <w:rPr>
                <w:color w:val="000000"/>
              </w:rPr>
              <w:t>31</w:t>
            </w:r>
            <w:r w:rsidRPr="00A56B4A">
              <w:rPr>
                <w:color w:val="000000"/>
              </w:rPr>
              <w:t>,000 as the reasonable</w:t>
            </w:r>
            <w:r w:rsidRPr="00173EF6">
              <w:rPr>
                <w:color w:val="000000"/>
              </w:rPr>
              <w:t xml:space="preserve"> cost of our participation in </w:t>
            </w:r>
          </w:p>
          <w:p w:rsidRPr="00173EF6" w:rsidR="00884055" w:rsidP="00884055" w:rsidRDefault="00884055" w14:paraId="21131454" w14:textId="7D49DB82">
            <w:pPr>
              <w:rPr>
                <w:color w:val="000000"/>
              </w:rPr>
            </w:pPr>
            <w:r w:rsidRPr="00173EF6">
              <w:rPr>
                <w:color w:val="000000"/>
              </w:rPr>
              <w:t xml:space="preserve">this proceeding. </w:t>
            </w:r>
            <w:r w:rsidR="00870488">
              <w:rPr>
                <w:color w:val="000000"/>
              </w:rPr>
              <w:t xml:space="preserve"> </w:t>
            </w:r>
            <w:r w:rsidRPr="00173EF6">
              <w:rPr>
                <w:color w:val="000000"/>
              </w:rPr>
              <w:t>TU</w:t>
            </w:r>
            <w:r>
              <w:rPr>
                <w:color w:val="000000"/>
              </w:rPr>
              <w:t xml:space="preserve">RN submits that these costs are </w:t>
            </w:r>
            <w:r w:rsidRPr="00173EF6">
              <w:rPr>
                <w:color w:val="000000"/>
              </w:rPr>
              <w:t xml:space="preserve">reasonable </w:t>
            </w:r>
            <w:proofErr w:type="gramStart"/>
            <w:r w:rsidRPr="00173EF6">
              <w:rPr>
                <w:color w:val="000000"/>
              </w:rPr>
              <w:t>in light of</w:t>
            </w:r>
            <w:proofErr w:type="gramEnd"/>
            <w:r w:rsidRPr="00173EF6">
              <w:rPr>
                <w:color w:val="000000"/>
              </w:rPr>
              <w:t xml:space="preserve"> the importance of the issues TURN addressed</w:t>
            </w:r>
            <w:r w:rsidR="00A45074">
              <w:rPr>
                <w:color w:val="000000"/>
              </w:rPr>
              <w:t>.</w:t>
            </w:r>
          </w:p>
          <w:p w:rsidR="00691528" w:rsidRDefault="00691528" w14:paraId="6A25116A" w14:textId="4E52D33C">
            <w:pPr>
              <w:rPr>
                <w:color w:val="000000"/>
              </w:rPr>
            </w:pPr>
          </w:p>
          <w:p w:rsidR="005F696A" w:rsidP="00136E0B" w:rsidRDefault="00212E2F" w14:paraId="6BC22180" w14:textId="4303181F">
            <w:pPr>
              <w:rPr>
                <w:color w:val="000000"/>
              </w:rPr>
            </w:pPr>
            <w:r w:rsidRPr="00BE2E18">
              <w:rPr>
                <w:color w:val="000000"/>
              </w:rPr>
              <w:lastRenderedPageBreak/>
              <w:t xml:space="preserve">D.23-08-049 addressed important issues related to disconnections, such as whether IOUs should be required to offer 24-month payment plans, whether the AMP program should be extended, and whether </w:t>
            </w:r>
            <w:r w:rsidRPr="00BE2E18" w:rsidR="004B36F8">
              <w:rPr>
                <w:color w:val="000000"/>
              </w:rPr>
              <w:t>the Commission should consider extending the disconnection caps.</w:t>
            </w:r>
            <w:r w:rsidR="004B36F8">
              <w:rPr>
                <w:color w:val="000000"/>
              </w:rPr>
              <w:t xml:space="preserve">  These are all important issues that have profound effects on </w:t>
            </w:r>
            <w:r w:rsidR="00F17E4C">
              <w:rPr>
                <w:color w:val="000000"/>
              </w:rPr>
              <w:t xml:space="preserve">many utility customers in California. </w:t>
            </w:r>
            <w:proofErr w:type="gramStart"/>
            <w:r w:rsidR="00F17E4C">
              <w:rPr>
                <w:color w:val="000000"/>
              </w:rPr>
              <w:t>Often times</w:t>
            </w:r>
            <w:proofErr w:type="gramEnd"/>
            <w:r w:rsidR="00F17E4C">
              <w:rPr>
                <w:color w:val="000000"/>
              </w:rPr>
              <w:t xml:space="preserve"> </w:t>
            </w:r>
            <w:r w:rsidR="00BE2E18">
              <w:rPr>
                <w:color w:val="000000"/>
              </w:rPr>
              <w:t xml:space="preserve">these policies are the only reasons that some customers are able to keep their lights on and continue to receive essential utility services.  </w:t>
            </w:r>
          </w:p>
          <w:p w:rsidRPr="00642E8A" w:rsidR="005F696A" w:rsidP="00136E0B" w:rsidRDefault="005F696A" w14:paraId="79156F77" w14:textId="77777777">
            <w:pPr>
              <w:rPr>
                <w:color w:val="000000"/>
                <w:highlight w:val="yellow"/>
              </w:rPr>
            </w:pPr>
          </w:p>
          <w:p w:rsidRPr="00DA70DD" w:rsidR="003341C2" w:rsidP="003341C2" w:rsidRDefault="003341C2" w14:paraId="6EFEC02E" w14:textId="77777777">
            <w:r w:rsidRPr="00DA70DD">
              <w:t xml:space="preserve">As such, the Commission should treat this compensation request as it has treated similar past requests </w:t>
            </w:r>
            <w:proofErr w:type="gramStart"/>
            <w:r w:rsidRPr="00DA70DD">
              <w:t>with regard to</w:t>
            </w:r>
            <w:proofErr w:type="gramEnd"/>
            <w:r w:rsidRPr="00DA70DD">
              <w:t xml:space="preserve"> the difficulty of establishing specific monetary benefits associated with TURN’s participation (or that of another intervenor). (</w:t>
            </w:r>
            <w:r w:rsidRPr="00DA70DD">
              <w:rPr>
                <w:i/>
              </w:rPr>
              <w:t>See, e.g.</w:t>
            </w:r>
            <w:r w:rsidRPr="00DA70DD">
              <w:t xml:space="preserve"> D.13-12-027, p. 11 (awarding Sierra Club California intervenor compensation for energy storage policy work in R.10-12-007); D.15-07-028, p.7 (awarding TURN intervenor compensation for energy storage policy work in A.14-02-006 et al.); and D.16-06-027 (awarding TURN intervenor compensation for energy storage policy work in the first Track of the proceeding.) </w:t>
            </w:r>
          </w:p>
          <w:p w:rsidRPr="00DA70DD" w:rsidR="003341C2" w:rsidP="003341C2" w:rsidRDefault="003341C2" w14:paraId="3E1FA271" w14:textId="77777777">
            <w:pPr>
              <w:rPr>
                <w:color w:val="000000"/>
              </w:rPr>
            </w:pPr>
          </w:p>
          <w:p w:rsidRPr="00DA70DD" w:rsidR="003341C2" w:rsidP="003341C2" w:rsidRDefault="003341C2" w14:paraId="5EA79B19" w14:textId="77777777">
            <w:pPr>
              <w:rPr>
                <w:color w:val="000000"/>
              </w:rPr>
            </w:pPr>
            <w:r w:rsidRPr="00DA70DD">
              <w:rPr>
                <w:color w:val="000000"/>
              </w:rPr>
              <w:t xml:space="preserve">For these reasons, the Commission should find that TURN's efforts </w:t>
            </w:r>
            <w:proofErr w:type="gramStart"/>
            <w:r w:rsidRPr="00DA70DD">
              <w:rPr>
                <w:color w:val="000000"/>
              </w:rPr>
              <w:t>have</w:t>
            </w:r>
            <w:proofErr w:type="gramEnd"/>
          </w:p>
          <w:p w:rsidRPr="003349DE" w:rsidR="00FE3BAE" w:rsidRDefault="38A5A230" w14:paraId="2B1A1242" w14:textId="296DC32D">
            <w:pPr>
              <w:rPr>
                <w:color w:val="000000"/>
              </w:rPr>
            </w:pPr>
            <w:r w:rsidRPr="54F0BFBA">
              <w:rPr>
                <w:color w:val="000000" w:themeColor="text1"/>
              </w:rPr>
              <w:t xml:space="preserve">been productive and the requested amount of compensation is reasonable </w:t>
            </w:r>
            <w:proofErr w:type="gramStart"/>
            <w:r w:rsidRPr="54F0BFBA">
              <w:rPr>
                <w:color w:val="000000" w:themeColor="text1"/>
              </w:rPr>
              <w:t>in light of</w:t>
            </w:r>
            <w:proofErr w:type="gramEnd"/>
            <w:r w:rsidRPr="54F0BFBA">
              <w:rPr>
                <w:color w:val="000000" w:themeColor="text1"/>
              </w:rPr>
              <w:t xml:space="preserve"> the benefits achieved through those efforts.</w:t>
            </w:r>
          </w:p>
        </w:tc>
        <w:tc>
          <w:tcPr>
            <w:tcW w:w="2227" w:type="dxa"/>
            <w:shd w:val="clear" w:color="auto" w:fill="auto"/>
          </w:tcPr>
          <w:p w:rsidR="00CA0260" w:rsidP="00CA0260" w:rsidRDefault="00CA0260" w14:paraId="0FAC9929" w14:textId="77777777">
            <w:pPr>
              <w:spacing w:before="120"/>
              <w:rPr>
                <w:color w:val="000000"/>
              </w:rPr>
            </w:pPr>
          </w:p>
          <w:p w:rsidRPr="003349DE" w:rsidR="00FE3BAE" w:rsidP="00CA0260" w:rsidRDefault="00035B61" w14:paraId="223B4665" w14:textId="0D3D9C94">
            <w:pPr>
              <w:rPr>
                <w:color w:val="000000"/>
              </w:rPr>
            </w:pPr>
            <w:r>
              <w:rPr>
                <w:color w:val="000000"/>
              </w:rPr>
              <w:t>Noted</w:t>
            </w:r>
          </w:p>
        </w:tc>
      </w:tr>
      <w:tr w:rsidRPr="003349DE" w:rsidR="00FE3BAE" w:rsidTr="00625BA5" w14:paraId="5548029C" w14:textId="77777777">
        <w:trPr>
          <w:trHeight w:val="6180"/>
        </w:trPr>
        <w:tc>
          <w:tcPr>
            <w:tcW w:w="7488" w:type="dxa"/>
          </w:tcPr>
          <w:p w:rsidRPr="003349DE" w:rsidR="00FE3BAE" w:rsidRDefault="00FE3BAE" w14:paraId="751A610C" w14:textId="509B1715">
            <w:pPr>
              <w:rPr>
                <w:color w:val="000000"/>
              </w:rPr>
            </w:pPr>
            <w:r w:rsidRPr="00080A79">
              <w:rPr>
                <w:b/>
                <w:color w:val="000000"/>
              </w:rPr>
              <w:t>b. Reasonableness of hours claimed:</w:t>
            </w:r>
            <w:r w:rsidRPr="003349DE" w:rsidR="00E25078">
              <w:rPr>
                <w:color w:val="000000"/>
              </w:rPr>
              <w:t xml:space="preserve"> </w:t>
            </w:r>
          </w:p>
          <w:p w:rsidR="001D177F" w:rsidP="00D95F74" w:rsidRDefault="001D177F" w14:paraId="790A8C4A" w14:textId="1EC49D08">
            <w:pPr>
              <w:rPr>
                <w:color w:val="000000"/>
              </w:rPr>
            </w:pPr>
            <w:r w:rsidRPr="0055737E">
              <w:rPr>
                <w:color w:val="000000"/>
              </w:rPr>
              <w:t xml:space="preserve">This Request for Compensation includes </w:t>
            </w:r>
            <w:r w:rsidR="00D95F74">
              <w:rPr>
                <w:color w:val="000000"/>
              </w:rPr>
              <w:t>around</w:t>
            </w:r>
            <w:r w:rsidRPr="0055737E">
              <w:rPr>
                <w:color w:val="000000"/>
              </w:rPr>
              <w:t xml:space="preserve"> </w:t>
            </w:r>
            <w:r w:rsidR="00080A79">
              <w:rPr>
                <w:color w:val="000000"/>
              </w:rPr>
              <w:t>6</w:t>
            </w:r>
            <w:r w:rsidR="005D68DE">
              <w:rPr>
                <w:color w:val="000000"/>
              </w:rPr>
              <w:t>6</w:t>
            </w:r>
            <w:r w:rsidRPr="0055737E">
              <w:rPr>
                <w:color w:val="000000"/>
              </w:rPr>
              <w:t xml:space="preserve"> hours of</w:t>
            </w:r>
            <w:r w:rsidR="00D95F74">
              <w:rPr>
                <w:color w:val="000000"/>
              </w:rPr>
              <w:t xml:space="preserve"> </w:t>
            </w:r>
            <w:r w:rsidRPr="0055737E">
              <w:rPr>
                <w:color w:val="000000"/>
              </w:rPr>
              <w:t xml:space="preserve">TURN’s attorney time, the equivalent of </w:t>
            </w:r>
            <w:r w:rsidR="00276BF3">
              <w:rPr>
                <w:color w:val="000000"/>
              </w:rPr>
              <w:t xml:space="preserve">about </w:t>
            </w:r>
            <w:r w:rsidR="00713F5A">
              <w:rPr>
                <w:color w:val="000000"/>
              </w:rPr>
              <w:t>one</w:t>
            </w:r>
            <w:r w:rsidR="00276BF3">
              <w:rPr>
                <w:color w:val="000000"/>
              </w:rPr>
              <w:t xml:space="preserve"> </w:t>
            </w:r>
            <w:r w:rsidR="00CA446A">
              <w:rPr>
                <w:color w:val="000000"/>
              </w:rPr>
              <w:t xml:space="preserve">and half </w:t>
            </w:r>
            <w:proofErr w:type="gramStart"/>
            <w:r w:rsidRPr="0055737E">
              <w:rPr>
                <w:color w:val="000000"/>
              </w:rPr>
              <w:t>week</w:t>
            </w:r>
            <w:proofErr w:type="gramEnd"/>
            <w:r w:rsidRPr="0055737E">
              <w:rPr>
                <w:color w:val="000000"/>
              </w:rPr>
              <w:t xml:space="preserve"> of full-time work for an individual attorney. </w:t>
            </w:r>
            <w:r w:rsidR="00926CD7">
              <w:rPr>
                <w:color w:val="000000"/>
              </w:rPr>
              <w:t xml:space="preserve"> </w:t>
            </w:r>
            <w:r w:rsidRPr="0055737E">
              <w:rPr>
                <w:color w:val="000000"/>
              </w:rPr>
              <w:t xml:space="preserve">TURN’s efforts reflected herein resulted in </w:t>
            </w:r>
            <w:r w:rsidR="000C1A20">
              <w:rPr>
                <w:color w:val="000000"/>
              </w:rPr>
              <w:t>significant</w:t>
            </w:r>
            <w:r w:rsidRPr="0055737E">
              <w:rPr>
                <w:color w:val="000000"/>
              </w:rPr>
              <w:t xml:space="preserve"> contributions to </w:t>
            </w:r>
            <w:r w:rsidR="00713F5A">
              <w:rPr>
                <w:color w:val="000000"/>
              </w:rPr>
              <w:t>D.</w:t>
            </w:r>
            <w:r w:rsidRPr="00F9350A" w:rsidR="00713F5A">
              <w:rPr>
                <w:color w:val="000000"/>
              </w:rPr>
              <w:t>23-0</w:t>
            </w:r>
            <w:r w:rsidR="00080A79">
              <w:rPr>
                <w:color w:val="000000"/>
              </w:rPr>
              <w:t>8</w:t>
            </w:r>
            <w:r w:rsidRPr="00F9350A" w:rsidR="00713F5A">
              <w:rPr>
                <w:color w:val="000000"/>
              </w:rPr>
              <w:t>-0</w:t>
            </w:r>
            <w:r w:rsidR="00080A79">
              <w:rPr>
                <w:color w:val="000000"/>
              </w:rPr>
              <w:t>49</w:t>
            </w:r>
            <w:r w:rsidRPr="0055737E">
              <w:rPr>
                <w:color w:val="000000"/>
              </w:rPr>
              <w:t>, detailed above, and encompass the preparation of</w:t>
            </w:r>
            <w:r w:rsidR="0055737E">
              <w:rPr>
                <w:color w:val="000000"/>
              </w:rPr>
              <w:t xml:space="preserve"> </w:t>
            </w:r>
            <w:r w:rsidR="008948AC">
              <w:rPr>
                <w:color w:val="000000"/>
              </w:rPr>
              <w:t xml:space="preserve">comments </w:t>
            </w:r>
            <w:r w:rsidR="00C72FA3">
              <w:rPr>
                <w:color w:val="000000"/>
              </w:rPr>
              <w:t>and other filings</w:t>
            </w:r>
            <w:r w:rsidR="004C5A15">
              <w:rPr>
                <w:color w:val="000000"/>
              </w:rPr>
              <w:t xml:space="preserve"> </w:t>
            </w:r>
            <w:r w:rsidRPr="0055737E">
              <w:rPr>
                <w:color w:val="000000"/>
              </w:rPr>
              <w:t>by TURN</w:t>
            </w:r>
            <w:r w:rsidR="00E17C5B">
              <w:rPr>
                <w:color w:val="000000"/>
              </w:rPr>
              <w:t>.</w:t>
            </w:r>
            <w:r>
              <w:rPr>
                <w:color w:val="000000"/>
              </w:rPr>
              <w:t xml:space="preserve">  </w:t>
            </w:r>
          </w:p>
          <w:p w:rsidR="001D177F" w:rsidP="00F867AA" w:rsidRDefault="001D177F" w14:paraId="0E93C4AD" w14:textId="77777777">
            <w:pPr>
              <w:autoSpaceDE w:val="0"/>
              <w:autoSpaceDN w:val="0"/>
              <w:adjustRightInd w:val="0"/>
            </w:pPr>
          </w:p>
          <w:p w:rsidRPr="003349DE" w:rsidR="00021320" w:rsidP="00F867AA" w:rsidRDefault="00F867AA" w14:paraId="0F4EBC36" w14:textId="312F07DA">
            <w:pPr>
              <w:autoSpaceDE w:val="0"/>
              <w:autoSpaceDN w:val="0"/>
              <w:adjustRightInd w:val="0"/>
            </w:pPr>
            <w:r w:rsidRPr="003349DE">
              <w:t xml:space="preserve">TURN assigned </w:t>
            </w:r>
            <w:r w:rsidR="003C3046">
              <w:t xml:space="preserve">this proceeding to </w:t>
            </w:r>
            <w:r w:rsidR="009C7F83">
              <w:t>S</w:t>
            </w:r>
            <w:r w:rsidR="003C3046">
              <w:t xml:space="preserve">taff </w:t>
            </w:r>
            <w:r w:rsidR="009C7F83">
              <w:t>A</w:t>
            </w:r>
            <w:r w:rsidR="003C3046">
              <w:t>ttorney David</w:t>
            </w:r>
            <w:r w:rsidR="00F05776">
              <w:t xml:space="preserve"> Cheng</w:t>
            </w:r>
            <w:r w:rsidR="00A25499">
              <w:t>.</w:t>
            </w:r>
            <w:r w:rsidR="005F4E5E">
              <w:t xml:space="preserve">  </w:t>
            </w:r>
            <w:r w:rsidRPr="00D6023D" w:rsidR="00F05776">
              <w:rPr>
                <w:color w:val="000000"/>
              </w:rPr>
              <w:t>This request for</w:t>
            </w:r>
            <w:r w:rsidR="00F05776">
              <w:rPr>
                <w:color w:val="000000"/>
              </w:rPr>
              <w:t xml:space="preserve"> </w:t>
            </w:r>
            <w:r w:rsidRPr="00D6023D" w:rsidR="00F05776">
              <w:rPr>
                <w:color w:val="000000"/>
              </w:rPr>
              <w:t xml:space="preserve">compensation includes approximately </w:t>
            </w:r>
            <w:r w:rsidR="005D68DE">
              <w:rPr>
                <w:color w:val="000000"/>
              </w:rPr>
              <w:t>52</w:t>
            </w:r>
            <w:r w:rsidRPr="0055737E" w:rsidR="00F05776">
              <w:rPr>
                <w:color w:val="000000"/>
              </w:rPr>
              <w:t xml:space="preserve"> hours of </w:t>
            </w:r>
            <w:r w:rsidR="00950A22">
              <w:rPr>
                <w:color w:val="000000"/>
              </w:rPr>
              <w:t>Mr. Cheng’s time</w:t>
            </w:r>
            <w:r w:rsidR="00033C66">
              <w:rPr>
                <w:color w:val="000000"/>
              </w:rPr>
              <w:t xml:space="preserve"> and </w:t>
            </w:r>
            <w:r w:rsidR="00080A79">
              <w:rPr>
                <w:color w:val="000000"/>
              </w:rPr>
              <w:t>1</w:t>
            </w:r>
            <w:r w:rsidR="005D68DE">
              <w:rPr>
                <w:color w:val="000000"/>
              </w:rPr>
              <w:t>4</w:t>
            </w:r>
            <w:r w:rsidR="00033C66">
              <w:rPr>
                <w:color w:val="000000"/>
              </w:rPr>
              <w:t xml:space="preserve"> hours of </w:t>
            </w:r>
            <w:r w:rsidR="00276BF3">
              <w:rPr>
                <w:color w:val="000000"/>
              </w:rPr>
              <w:t xml:space="preserve">other TURN </w:t>
            </w:r>
            <w:r w:rsidR="008948AC">
              <w:rPr>
                <w:color w:val="000000"/>
              </w:rPr>
              <w:t xml:space="preserve">experts’ </w:t>
            </w:r>
            <w:r w:rsidR="009E7207">
              <w:rPr>
                <w:color w:val="000000"/>
              </w:rPr>
              <w:t>time</w:t>
            </w:r>
            <w:r w:rsidR="00033C66">
              <w:rPr>
                <w:color w:val="000000"/>
              </w:rPr>
              <w:t>.</w:t>
            </w:r>
            <w:r w:rsidR="00950A22">
              <w:rPr>
                <w:color w:val="000000"/>
              </w:rPr>
              <w:t xml:space="preserve">  </w:t>
            </w:r>
          </w:p>
          <w:p w:rsidR="00021320" w:rsidP="00021320" w:rsidRDefault="00021320" w14:paraId="57CD856E" w14:textId="6F042F67">
            <w:pPr>
              <w:autoSpaceDE w:val="0"/>
              <w:autoSpaceDN w:val="0"/>
              <w:adjustRightInd w:val="0"/>
            </w:pPr>
          </w:p>
          <w:p w:rsidRPr="003349DE" w:rsidR="00BA67CC" w:rsidP="00F867AA" w:rsidRDefault="6B018CBB" w14:paraId="694F0B63" w14:textId="6232634D">
            <w:pPr>
              <w:rPr>
                <w:color w:val="000000"/>
              </w:rPr>
            </w:pPr>
            <w:r w:rsidRPr="54F0BFBA">
              <w:rPr>
                <w:color w:val="000000" w:themeColor="text1"/>
              </w:rPr>
              <w:t xml:space="preserve">TURN suggests that the Commission should find that the number of issues addressed </w:t>
            </w:r>
            <w:r w:rsidRPr="54F0BFBA" w:rsidR="3E381013">
              <w:rPr>
                <w:color w:val="000000" w:themeColor="text1"/>
              </w:rPr>
              <w:t>by TURN in this proceeding</w:t>
            </w:r>
            <w:r w:rsidRPr="54F0BFBA">
              <w:rPr>
                <w:color w:val="000000" w:themeColor="text1"/>
              </w:rPr>
              <w:t>, the time necessary for preparing various</w:t>
            </w:r>
            <w:r w:rsidRPr="54F0BFBA" w:rsidR="0C69EC60">
              <w:rPr>
                <w:color w:val="000000" w:themeColor="text1"/>
              </w:rPr>
              <w:t xml:space="preserve"> </w:t>
            </w:r>
            <w:r w:rsidRPr="54F0BFBA">
              <w:rPr>
                <w:color w:val="000000" w:themeColor="text1"/>
              </w:rPr>
              <w:t>pleadings</w:t>
            </w:r>
            <w:r w:rsidRPr="54F0BFBA" w:rsidR="518AB68C">
              <w:rPr>
                <w:color w:val="000000" w:themeColor="text1"/>
              </w:rPr>
              <w:t xml:space="preserve"> </w:t>
            </w:r>
            <w:r w:rsidRPr="54F0BFBA" w:rsidR="3E381013">
              <w:rPr>
                <w:color w:val="000000" w:themeColor="text1"/>
              </w:rPr>
              <w:t>and testimonies</w:t>
            </w:r>
            <w:r w:rsidRPr="54F0BFBA" w:rsidR="34872BDF">
              <w:rPr>
                <w:color w:val="000000" w:themeColor="text1"/>
              </w:rPr>
              <w:t xml:space="preserve">, and the time required by </w:t>
            </w:r>
            <w:r w:rsidRPr="54F0BFBA" w:rsidR="2B3706E7">
              <w:rPr>
                <w:color w:val="000000" w:themeColor="text1"/>
              </w:rPr>
              <w:t>evidentiary hearings</w:t>
            </w:r>
            <w:r w:rsidRPr="54F0BFBA" w:rsidR="57031A7D">
              <w:rPr>
                <w:color w:val="000000" w:themeColor="text1"/>
              </w:rPr>
              <w:t xml:space="preserve"> </w:t>
            </w:r>
            <w:r w:rsidRPr="54F0BFBA">
              <w:rPr>
                <w:color w:val="000000" w:themeColor="text1"/>
              </w:rPr>
              <w:t xml:space="preserve">warrant finding that the hours spent were reasonable. </w:t>
            </w:r>
            <w:r w:rsidRPr="54F0BFBA" w:rsidR="0C69EC60">
              <w:rPr>
                <w:color w:val="000000" w:themeColor="text1"/>
              </w:rPr>
              <w:t xml:space="preserve"> However, should the Commission believe that more information is needed or that a different approach to discussing the reasonableness of the requested hours is warranted here, TURN requests the opportunity to supplement this section of the request.</w:t>
            </w:r>
          </w:p>
        </w:tc>
        <w:tc>
          <w:tcPr>
            <w:tcW w:w="2227" w:type="dxa"/>
            <w:shd w:val="clear" w:color="auto" w:fill="auto"/>
          </w:tcPr>
          <w:p w:rsidR="00CA0260" w:rsidP="00CA0260" w:rsidRDefault="00CA0260" w14:paraId="115F34C9" w14:textId="77777777">
            <w:pPr>
              <w:rPr>
                <w:color w:val="000000"/>
              </w:rPr>
            </w:pPr>
          </w:p>
          <w:p w:rsidRPr="003349DE" w:rsidR="00035B61" w:rsidP="00CA0260" w:rsidRDefault="00CA0260" w14:paraId="1874D625" w14:textId="0C78C52F">
            <w:pPr>
              <w:rPr>
                <w:color w:val="000000"/>
              </w:rPr>
            </w:pPr>
            <w:r>
              <w:rPr>
                <w:color w:val="000000"/>
              </w:rPr>
              <w:t xml:space="preserve"> </w:t>
            </w:r>
            <w:r w:rsidR="00035B61">
              <w:rPr>
                <w:color w:val="000000"/>
              </w:rPr>
              <w:t>Noted</w:t>
            </w:r>
          </w:p>
        </w:tc>
      </w:tr>
      <w:tr w:rsidRPr="007F3D00" w:rsidR="00FE3BAE" w:rsidTr="00625BA5" w14:paraId="3FD38B74" w14:textId="77777777">
        <w:trPr>
          <w:trHeight w:val="8090"/>
        </w:trPr>
        <w:tc>
          <w:tcPr>
            <w:tcW w:w="7488" w:type="dxa"/>
          </w:tcPr>
          <w:p w:rsidR="00CA0260" w:rsidP="00CA0260" w:rsidRDefault="00FE3BAE" w14:paraId="48366BD3" w14:textId="77777777">
            <w:pPr>
              <w:rPr>
                <w:color w:val="000000"/>
              </w:rPr>
            </w:pPr>
            <w:r w:rsidRPr="007F3D00">
              <w:rPr>
                <w:b/>
                <w:color w:val="000000"/>
              </w:rPr>
              <w:lastRenderedPageBreak/>
              <w:t>c. Allocation of hours by issue:</w:t>
            </w:r>
            <w:r w:rsidRPr="007F3D00" w:rsidR="00E25078">
              <w:rPr>
                <w:color w:val="000000"/>
              </w:rPr>
              <w:t xml:space="preserve"> </w:t>
            </w:r>
          </w:p>
          <w:p w:rsidR="009443F7" w:rsidP="00CA0260" w:rsidRDefault="000C3F63" w14:paraId="262CDD75" w14:textId="5101AC28">
            <w:pPr>
              <w:rPr>
                <w:color w:val="000000"/>
              </w:rPr>
            </w:pPr>
            <w:r w:rsidRPr="007F3D00">
              <w:rPr>
                <w:color w:val="000000"/>
              </w:rPr>
              <w:t xml:space="preserve">TURN has allocated </w:t>
            </w:r>
            <w:proofErr w:type="gramStart"/>
            <w:r w:rsidRPr="007F3D00">
              <w:rPr>
                <w:color w:val="000000"/>
              </w:rPr>
              <w:t>all of</w:t>
            </w:r>
            <w:proofErr w:type="gramEnd"/>
            <w:r w:rsidRPr="007F3D00">
              <w:rPr>
                <w:color w:val="000000"/>
              </w:rPr>
              <w:t xml:space="preserve"> our attorney and </w:t>
            </w:r>
            <w:r w:rsidRPr="007F3D00" w:rsidR="004F0C8F">
              <w:rPr>
                <w:color w:val="000000"/>
              </w:rPr>
              <w:t>expert</w:t>
            </w:r>
            <w:r w:rsidRPr="007F3D00">
              <w:rPr>
                <w:color w:val="000000"/>
              </w:rPr>
              <w:t xml:space="preserve"> time by issue area or activity, as is evident on our attached timesheets (Attachment 2) and in Attachment </w:t>
            </w:r>
            <w:r w:rsidR="00124348">
              <w:rPr>
                <w:color w:val="000000"/>
              </w:rPr>
              <w:t>3</w:t>
            </w:r>
            <w:r w:rsidRPr="007F3D00">
              <w:rPr>
                <w:color w:val="000000"/>
              </w:rPr>
              <w:t xml:space="preserve">, which shows the allocation of TURN’s time included in this request by attorney or expert and issue / activity area.  The following codes relate to specific substantive </w:t>
            </w:r>
            <w:proofErr w:type="gramStart"/>
            <w:r w:rsidRPr="007F3D00">
              <w:rPr>
                <w:color w:val="000000"/>
              </w:rPr>
              <w:t>issue</w:t>
            </w:r>
            <w:proofErr w:type="gramEnd"/>
            <w:r w:rsidRPr="007F3D00">
              <w:rPr>
                <w:color w:val="000000"/>
              </w:rPr>
              <w:t xml:space="preserve"> and activity areas addressed by TURN. </w:t>
            </w:r>
          </w:p>
          <w:tbl>
            <w:tblPr>
              <w:tblW w:w="7390" w:type="dxa"/>
              <w:tblLayout w:type="fixed"/>
              <w:tblLook w:val="04A0" w:firstRow="1" w:lastRow="0" w:firstColumn="1" w:lastColumn="0" w:noHBand="0" w:noVBand="1"/>
            </w:tblPr>
            <w:tblGrid>
              <w:gridCol w:w="1585"/>
              <w:gridCol w:w="4320"/>
              <w:gridCol w:w="1485"/>
            </w:tblGrid>
            <w:tr w:rsidR="009443F7" w:rsidTr="54F0BFBA" w14:paraId="70DDA5C2" w14:textId="77777777">
              <w:trPr>
                <w:trHeight w:val="585"/>
              </w:trPr>
              <w:tc>
                <w:tcPr>
                  <w:tcW w:w="1585" w:type="dxa"/>
                  <w:tcBorders>
                    <w:top w:val="single" w:color="auto" w:sz="4" w:space="0"/>
                    <w:left w:val="single" w:color="auto" w:sz="4" w:space="0"/>
                    <w:bottom w:val="single" w:color="auto" w:sz="4" w:space="0"/>
                    <w:right w:val="single" w:color="auto" w:sz="4" w:space="0"/>
                  </w:tcBorders>
                  <w:noWrap/>
                  <w:vAlign w:val="bottom"/>
                  <w:hideMark/>
                </w:tcPr>
                <w:p w:rsidR="009443F7" w:rsidP="009443F7" w:rsidRDefault="009443F7" w14:paraId="3923C9E2" w14:textId="77777777">
                  <w:pPr>
                    <w:jc w:val="center"/>
                    <w:rPr>
                      <w:b/>
                      <w:bCs/>
                      <w:color w:val="000000"/>
                      <w:sz w:val="22"/>
                      <w:szCs w:val="22"/>
                    </w:rPr>
                  </w:pPr>
                  <w:r>
                    <w:rPr>
                      <w:b/>
                      <w:bCs/>
                      <w:color w:val="000000"/>
                      <w:sz w:val="22"/>
                      <w:szCs w:val="22"/>
                    </w:rPr>
                    <w:t>Code</w:t>
                  </w:r>
                </w:p>
              </w:tc>
              <w:tc>
                <w:tcPr>
                  <w:tcW w:w="4320" w:type="dxa"/>
                  <w:tcBorders>
                    <w:top w:val="single" w:color="auto" w:sz="4" w:space="0"/>
                    <w:left w:val="nil"/>
                    <w:bottom w:val="single" w:color="auto" w:sz="4" w:space="0"/>
                    <w:right w:val="single" w:color="auto" w:sz="4" w:space="0"/>
                  </w:tcBorders>
                  <w:noWrap/>
                  <w:vAlign w:val="bottom"/>
                  <w:hideMark/>
                </w:tcPr>
                <w:p w:rsidR="009443F7" w:rsidP="009443F7" w:rsidRDefault="009443F7" w14:paraId="2D04AEC8" w14:textId="77777777">
                  <w:pPr>
                    <w:jc w:val="center"/>
                    <w:rPr>
                      <w:b/>
                      <w:bCs/>
                      <w:color w:val="000000"/>
                      <w:sz w:val="22"/>
                      <w:szCs w:val="22"/>
                    </w:rPr>
                  </w:pPr>
                  <w:r>
                    <w:rPr>
                      <w:b/>
                      <w:bCs/>
                      <w:color w:val="000000"/>
                      <w:sz w:val="22"/>
                      <w:szCs w:val="22"/>
                    </w:rPr>
                    <w:t>Description</w:t>
                  </w:r>
                </w:p>
              </w:tc>
              <w:tc>
                <w:tcPr>
                  <w:tcW w:w="1485" w:type="dxa"/>
                  <w:tcBorders>
                    <w:top w:val="single" w:color="auto" w:sz="4" w:space="0"/>
                    <w:left w:val="nil"/>
                    <w:bottom w:val="single" w:color="auto" w:sz="4" w:space="0"/>
                    <w:right w:val="single" w:color="auto" w:sz="4" w:space="0"/>
                  </w:tcBorders>
                  <w:vAlign w:val="bottom"/>
                  <w:hideMark/>
                </w:tcPr>
                <w:p w:rsidR="009443F7" w:rsidP="009443F7" w:rsidRDefault="009443F7" w14:paraId="27B1F3AB" w14:textId="77777777">
                  <w:pPr>
                    <w:jc w:val="center"/>
                    <w:rPr>
                      <w:b/>
                      <w:bCs/>
                      <w:color w:val="000000"/>
                      <w:sz w:val="22"/>
                      <w:szCs w:val="22"/>
                    </w:rPr>
                  </w:pPr>
                  <w:r>
                    <w:rPr>
                      <w:b/>
                      <w:bCs/>
                      <w:color w:val="000000"/>
                      <w:sz w:val="22"/>
                      <w:szCs w:val="22"/>
                    </w:rPr>
                    <w:t>Allocation</w:t>
                  </w:r>
                  <w:r>
                    <w:rPr>
                      <w:b/>
                      <w:bCs/>
                      <w:color w:val="000000"/>
                      <w:sz w:val="22"/>
                      <w:szCs w:val="22"/>
                    </w:rPr>
                    <w:br/>
                    <w:t>of Time</w:t>
                  </w:r>
                </w:p>
              </w:tc>
            </w:tr>
            <w:tr w:rsidR="00C761B4" w:rsidTr="54F0BFBA" w14:paraId="4613DCF6" w14:textId="77777777">
              <w:trPr>
                <w:trHeight w:val="315"/>
              </w:trPr>
              <w:tc>
                <w:tcPr>
                  <w:tcW w:w="1585" w:type="dxa"/>
                  <w:tcBorders>
                    <w:top w:val="nil"/>
                    <w:left w:val="single" w:color="auto" w:sz="4" w:space="0"/>
                    <w:bottom w:val="single" w:color="auto" w:sz="4" w:space="0"/>
                    <w:right w:val="single" w:color="auto" w:sz="4" w:space="0"/>
                  </w:tcBorders>
                  <w:vAlign w:val="center"/>
                  <w:hideMark/>
                </w:tcPr>
                <w:p w:rsidR="00C761B4" w:rsidP="00C761B4" w:rsidRDefault="00C761B4" w14:paraId="2F4E2A36" w14:textId="045282BD">
                  <w:pPr>
                    <w:jc w:val="center"/>
                    <w:rPr>
                      <w:color w:val="000000"/>
                    </w:rPr>
                  </w:pPr>
                  <w:r w:rsidRPr="00713F5A">
                    <w:rPr>
                      <w:color w:val="000000"/>
                    </w:rPr>
                    <w:t>Implement</w:t>
                  </w:r>
                </w:p>
              </w:tc>
              <w:tc>
                <w:tcPr>
                  <w:tcW w:w="4320" w:type="dxa"/>
                  <w:tcBorders>
                    <w:top w:val="nil"/>
                    <w:left w:val="nil"/>
                    <w:bottom w:val="single" w:color="auto" w:sz="4" w:space="0"/>
                    <w:right w:val="single" w:color="auto" w:sz="4" w:space="0"/>
                  </w:tcBorders>
                  <w:vAlign w:val="bottom"/>
                  <w:hideMark/>
                </w:tcPr>
                <w:p w:rsidR="00C761B4" w:rsidP="00C761B4" w:rsidRDefault="00C761B4" w14:paraId="64B61C00" w14:textId="067627B5">
                  <w:pPr>
                    <w:rPr>
                      <w:color w:val="000000"/>
                    </w:rPr>
                  </w:pPr>
                  <w:r w:rsidRPr="00281F97">
                    <w:rPr>
                      <w:color w:val="000000"/>
                    </w:rPr>
                    <w:t xml:space="preserve">Work related to review of various utility advice letters, protests, </w:t>
                  </w:r>
                  <w:r>
                    <w:rPr>
                      <w:color w:val="000000"/>
                    </w:rPr>
                    <w:t xml:space="preserve">resolutions, </w:t>
                  </w:r>
                  <w:r w:rsidRPr="00281F97">
                    <w:rPr>
                      <w:color w:val="000000"/>
                    </w:rPr>
                    <w:t>and</w:t>
                  </w:r>
                  <w:r w:rsidR="00CA5676">
                    <w:rPr>
                      <w:color w:val="000000"/>
                    </w:rPr>
                    <w:t xml:space="preserve"> others that implement Commission directives</w:t>
                  </w:r>
                  <w:r w:rsidRPr="00281F97">
                    <w:rPr>
                      <w:color w:val="000000"/>
                    </w:rPr>
                    <w:t>.</w:t>
                  </w:r>
                </w:p>
              </w:tc>
              <w:tc>
                <w:tcPr>
                  <w:tcW w:w="1485" w:type="dxa"/>
                  <w:tcBorders>
                    <w:top w:val="nil"/>
                    <w:left w:val="nil"/>
                    <w:bottom w:val="single" w:color="auto" w:sz="4" w:space="0"/>
                    <w:right w:val="single" w:color="auto" w:sz="4" w:space="0"/>
                  </w:tcBorders>
                  <w:vAlign w:val="bottom"/>
                  <w:hideMark/>
                </w:tcPr>
                <w:p w:rsidR="00C761B4" w:rsidP="00C761B4" w:rsidRDefault="00C761B4" w14:paraId="395D29A8" w14:textId="43D79916">
                  <w:pPr>
                    <w:jc w:val="center"/>
                    <w:rPr>
                      <w:color w:val="000000"/>
                    </w:rPr>
                  </w:pPr>
                  <w:r w:rsidRPr="00C761B4">
                    <w:rPr>
                      <w:color w:val="000000"/>
                    </w:rPr>
                    <w:t>1</w:t>
                  </w:r>
                  <w:r w:rsidR="00364D40">
                    <w:rPr>
                      <w:color w:val="000000"/>
                    </w:rPr>
                    <w:t>5</w:t>
                  </w:r>
                  <w:r w:rsidRPr="00C761B4">
                    <w:rPr>
                      <w:color w:val="000000"/>
                    </w:rPr>
                    <w:t>.</w:t>
                  </w:r>
                  <w:r w:rsidR="00364D40">
                    <w:rPr>
                      <w:color w:val="000000"/>
                    </w:rPr>
                    <w:t>8</w:t>
                  </w:r>
                  <w:r w:rsidRPr="00C761B4">
                    <w:rPr>
                      <w:color w:val="000000"/>
                    </w:rPr>
                    <w:t>5%</w:t>
                  </w:r>
                </w:p>
              </w:tc>
            </w:tr>
            <w:tr w:rsidR="00C761B4" w:rsidTr="54F0BFBA" w14:paraId="06D74555" w14:textId="77777777">
              <w:trPr>
                <w:trHeight w:val="315"/>
              </w:trPr>
              <w:tc>
                <w:tcPr>
                  <w:tcW w:w="1585" w:type="dxa"/>
                  <w:tcBorders>
                    <w:top w:val="nil"/>
                    <w:left w:val="single" w:color="auto" w:sz="4" w:space="0"/>
                    <w:bottom w:val="single" w:color="auto" w:sz="4" w:space="0"/>
                    <w:right w:val="single" w:color="auto" w:sz="4" w:space="0"/>
                  </w:tcBorders>
                  <w:vAlign w:val="center"/>
                  <w:hideMark/>
                </w:tcPr>
                <w:p w:rsidR="00C761B4" w:rsidP="00C761B4" w:rsidRDefault="00C761B4" w14:paraId="0310956C" w14:textId="5EFDD519">
                  <w:pPr>
                    <w:jc w:val="center"/>
                    <w:rPr>
                      <w:color w:val="000000"/>
                    </w:rPr>
                  </w:pPr>
                  <w:r w:rsidRPr="00713F5A">
                    <w:rPr>
                      <w:color w:val="000000"/>
                    </w:rPr>
                    <w:t>GP</w:t>
                  </w:r>
                </w:p>
              </w:tc>
              <w:tc>
                <w:tcPr>
                  <w:tcW w:w="4320" w:type="dxa"/>
                  <w:tcBorders>
                    <w:top w:val="nil"/>
                    <w:left w:val="nil"/>
                    <w:bottom w:val="single" w:color="auto" w:sz="4" w:space="0"/>
                    <w:right w:val="single" w:color="auto" w:sz="4" w:space="0"/>
                  </w:tcBorders>
                  <w:vAlign w:val="bottom"/>
                  <w:hideMark/>
                </w:tcPr>
                <w:p w:rsidR="00C761B4" w:rsidP="00C761B4" w:rsidRDefault="00C761B4" w14:paraId="2E4111B9" w14:textId="42F41A0B">
                  <w:pPr>
                    <w:rPr>
                      <w:color w:val="000000"/>
                    </w:rPr>
                  </w:pPr>
                  <w:r>
                    <w:rPr>
                      <w:color w:val="000000"/>
                    </w:rPr>
                    <w:t>Work related to</w:t>
                  </w:r>
                  <w:r>
                    <w:t xml:space="preserve"> </w:t>
                  </w:r>
                  <w:r w:rsidRPr="00DC6AD3">
                    <w:rPr>
                      <w:color w:val="000000"/>
                    </w:rPr>
                    <w:t xml:space="preserve">general participation in this proceeding </w:t>
                  </w:r>
                  <w:r>
                    <w:rPr>
                      <w:color w:val="000000"/>
                    </w:rPr>
                    <w:t>(document review, case review, and others)</w:t>
                  </w:r>
                </w:p>
              </w:tc>
              <w:tc>
                <w:tcPr>
                  <w:tcW w:w="1485" w:type="dxa"/>
                  <w:tcBorders>
                    <w:top w:val="nil"/>
                    <w:left w:val="nil"/>
                    <w:bottom w:val="single" w:color="auto" w:sz="4" w:space="0"/>
                    <w:right w:val="single" w:color="auto" w:sz="4" w:space="0"/>
                  </w:tcBorders>
                  <w:vAlign w:val="bottom"/>
                  <w:hideMark/>
                </w:tcPr>
                <w:p w:rsidR="00C761B4" w:rsidP="00C761B4" w:rsidRDefault="00CA5676" w14:paraId="1151B69C" w14:textId="42AF4AE2">
                  <w:pPr>
                    <w:jc w:val="center"/>
                    <w:rPr>
                      <w:color w:val="000000"/>
                    </w:rPr>
                  </w:pPr>
                  <w:r>
                    <w:rPr>
                      <w:color w:val="000000"/>
                    </w:rPr>
                    <w:t>18</w:t>
                  </w:r>
                  <w:r w:rsidRPr="00C761B4" w:rsidR="00C761B4">
                    <w:rPr>
                      <w:color w:val="000000"/>
                    </w:rPr>
                    <w:t>.</w:t>
                  </w:r>
                  <w:r>
                    <w:rPr>
                      <w:color w:val="000000"/>
                    </w:rPr>
                    <w:t>49</w:t>
                  </w:r>
                  <w:r w:rsidRPr="00C761B4" w:rsidR="00C761B4">
                    <w:rPr>
                      <w:color w:val="000000"/>
                    </w:rPr>
                    <w:t>%</w:t>
                  </w:r>
                </w:p>
              </w:tc>
            </w:tr>
            <w:tr w:rsidR="00C761B4" w:rsidTr="54F0BFBA" w14:paraId="53C8E82F" w14:textId="77777777">
              <w:trPr>
                <w:trHeight w:val="315"/>
              </w:trPr>
              <w:tc>
                <w:tcPr>
                  <w:tcW w:w="1585" w:type="dxa"/>
                  <w:tcBorders>
                    <w:top w:val="nil"/>
                    <w:left w:val="single" w:color="auto" w:sz="4" w:space="0"/>
                    <w:bottom w:val="single" w:color="auto" w:sz="4" w:space="0"/>
                    <w:right w:val="single" w:color="auto" w:sz="4" w:space="0"/>
                  </w:tcBorders>
                  <w:vAlign w:val="center"/>
                  <w:hideMark/>
                </w:tcPr>
                <w:p w:rsidR="00C761B4" w:rsidP="00C761B4" w:rsidRDefault="00C761B4" w14:paraId="0B8B8C5F" w14:textId="4F31CEF0">
                  <w:pPr>
                    <w:jc w:val="center"/>
                    <w:rPr>
                      <w:color w:val="000000"/>
                    </w:rPr>
                  </w:pPr>
                  <w:r w:rsidRPr="00713F5A">
                    <w:rPr>
                      <w:color w:val="000000"/>
                    </w:rPr>
                    <w:t>Report</w:t>
                  </w:r>
                </w:p>
              </w:tc>
              <w:tc>
                <w:tcPr>
                  <w:tcW w:w="4320" w:type="dxa"/>
                  <w:tcBorders>
                    <w:top w:val="nil"/>
                    <w:left w:val="nil"/>
                    <w:bottom w:val="single" w:color="auto" w:sz="4" w:space="0"/>
                    <w:right w:val="single" w:color="auto" w:sz="4" w:space="0"/>
                  </w:tcBorders>
                  <w:vAlign w:val="bottom"/>
                  <w:hideMark/>
                </w:tcPr>
                <w:p w:rsidR="00C761B4" w:rsidP="00C761B4" w:rsidRDefault="00C761B4" w14:paraId="0394DEB9" w14:textId="7946DEF2">
                  <w:pPr>
                    <w:rPr>
                      <w:color w:val="000000"/>
                    </w:rPr>
                  </w:pPr>
                  <w:r>
                    <w:rPr>
                      <w:color w:val="000000"/>
                    </w:rPr>
                    <w:t xml:space="preserve">Work related to reviewing </w:t>
                  </w:r>
                  <w:r w:rsidR="00CA5676">
                    <w:rPr>
                      <w:color w:val="000000"/>
                    </w:rPr>
                    <w:t xml:space="preserve">disconnection reports and other </w:t>
                  </w:r>
                  <w:r w:rsidRPr="000B1AD3">
                    <w:rPr>
                      <w:color w:val="000000"/>
                    </w:rPr>
                    <w:t xml:space="preserve">PG&amp;E, SCE, </w:t>
                  </w:r>
                  <w:r w:rsidR="00CA5676">
                    <w:rPr>
                      <w:color w:val="000000"/>
                    </w:rPr>
                    <w:t xml:space="preserve">SoCalGas </w:t>
                  </w:r>
                  <w:r w:rsidRPr="000B1AD3">
                    <w:rPr>
                      <w:color w:val="000000"/>
                    </w:rPr>
                    <w:t>and SDG&amp;</w:t>
                  </w:r>
                  <w:r>
                    <w:rPr>
                      <w:color w:val="000000"/>
                    </w:rPr>
                    <w:t>E’s reports</w:t>
                  </w:r>
                </w:p>
              </w:tc>
              <w:tc>
                <w:tcPr>
                  <w:tcW w:w="1485" w:type="dxa"/>
                  <w:tcBorders>
                    <w:top w:val="nil"/>
                    <w:left w:val="nil"/>
                    <w:bottom w:val="single" w:color="auto" w:sz="4" w:space="0"/>
                    <w:right w:val="single" w:color="auto" w:sz="4" w:space="0"/>
                  </w:tcBorders>
                  <w:vAlign w:val="bottom"/>
                  <w:hideMark/>
                </w:tcPr>
                <w:p w:rsidR="00C761B4" w:rsidP="00C761B4" w:rsidRDefault="00C761B4" w14:paraId="01311A41" w14:textId="6C204599">
                  <w:pPr>
                    <w:jc w:val="center"/>
                    <w:rPr>
                      <w:color w:val="000000"/>
                    </w:rPr>
                  </w:pPr>
                  <w:r w:rsidRPr="00C761B4">
                    <w:rPr>
                      <w:color w:val="000000"/>
                    </w:rPr>
                    <w:t>10.</w:t>
                  </w:r>
                  <w:r w:rsidR="00530913">
                    <w:rPr>
                      <w:color w:val="000000"/>
                    </w:rPr>
                    <w:t>19</w:t>
                  </w:r>
                  <w:r w:rsidRPr="00C761B4">
                    <w:rPr>
                      <w:color w:val="000000"/>
                    </w:rPr>
                    <w:t>%</w:t>
                  </w:r>
                </w:p>
              </w:tc>
            </w:tr>
            <w:tr w:rsidR="00C761B4" w:rsidTr="54F0BFBA" w14:paraId="1BE273D7" w14:textId="77777777">
              <w:trPr>
                <w:trHeight w:val="630"/>
              </w:trPr>
              <w:tc>
                <w:tcPr>
                  <w:tcW w:w="1585" w:type="dxa"/>
                  <w:tcBorders>
                    <w:top w:val="nil"/>
                    <w:left w:val="single" w:color="auto" w:sz="4" w:space="0"/>
                    <w:bottom w:val="single" w:color="auto" w:sz="4" w:space="0"/>
                    <w:right w:val="single" w:color="auto" w:sz="4" w:space="0"/>
                  </w:tcBorders>
                  <w:vAlign w:val="center"/>
                  <w:hideMark/>
                </w:tcPr>
                <w:p w:rsidRPr="008C2338" w:rsidR="00C761B4" w:rsidP="00C761B4" w:rsidRDefault="00C761B4" w14:paraId="5D80323C" w14:textId="5EF91AD5">
                  <w:pPr>
                    <w:jc w:val="center"/>
                    <w:rPr>
                      <w:color w:val="000000"/>
                    </w:rPr>
                  </w:pPr>
                  <w:r w:rsidRPr="008C2338">
                    <w:rPr>
                      <w:color w:val="000000"/>
                    </w:rPr>
                    <w:t>PIPP</w:t>
                  </w:r>
                </w:p>
              </w:tc>
              <w:tc>
                <w:tcPr>
                  <w:tcW w:w="4320" w:type="dxa"/>
                  <w:tcBorders>
                    <w:top w:val="nil"/>
                    <w:left w:val="nil"/>
                    <w:bottom w:val="single" w:color="auto" w:sz="4" w:space="0"/>
                    <w:right w:val="single" w:color="auto" w:sz="4" w:space="0"/>
                  </w:tcBorders>
                  <w:vAlign w:val="bottom"/>
                  <w:hideMark/>
                </w:tcPr>
                <w:p w:rsidRPr="008C2338" w:rsidR="00C761B4" w:rsidP="00C761B4" w:rsidRDefault="00C761B4" w14:paraId="1A1400F7" w14:textId="38D31F47">
                  <w:pPr>
                    <w:rPr>
                      <w:color w:val="000000"/>
                    </w:rPr>
                  </w:pPr>
                  <w:r w:rsidRPr="008C2338">
                    <w:rPr>
                      <w:color w:val="000000"/>
                    </w:rPr>
                    <w:t>Work related to addressing issues regarding Percentage of Income Payment Plan</w:t>
                  </w:r>
                </w:p>
              </w:tc>
              <w:tc>
                <w:tcPr>
                  <w:tcW w:w="1485" w:type="dxa"/>
                  <w:tcBorders>
                    <w:top w:val="nil"/>
                    <w:left w:val="nil"/>
                    <w:bottom w:val="single" w:color="auto" w:sz="4" w:space="0"/>
                    <w:right w:val="single" w:color="auto" w:sz="4" w:space="0"/>
                  </w:tcBorders>
                  <w:vAlign w:val="bottom"/>
                  <w:hideMark/>
                </w:tcPr>
                <w:p w:rsidRPr="008C2338" w:rsidR="00C761B4" w:rsidP="00C761B4" w:rsidRDefault="00C761B4" w14:paraId="0C75BD0E" w14:textId="61BAA43F">
                  <w:pPr>
                    <w:jc w:val="center"/>
                    <w:rPr>
                      <w:color w:val="000000"/>
                    </w:rPr>
                  </w:pPr>
                  <w:r w:rsidRPr="00C761B4">
                    <w:rPr>
                      <w:color w:val="000000"/>
                    </w:rPr>
                    <w:t>1.</w:t>
                  </w:r>
                  <w:r w:rsidR="00530913">
                    <w:rPr>
                      <w:color w:val="000000"/>
                    </w:rPr>
                    <w:t>13</w:t>
                  </w:r>
                  <w:r w:rsidRPr="00C761B4">
                    <w:rPr>
                      <w:color w:val="000000"/>
                    </w:rPr>
                    <w:t>%</w:t>
                  </w:r>
                </w:p>
              </w:tc>
            </w:tr>
            <w:tr w:rsidR="00C761B4" w:rsidTr="54F0BFBA" w14:paraId="630FDFC6" w14:textId="77777777">
              <w:trPr>
                <w:trHeight w:val="630"/>
              </w:trPr>
              <w:tc>
                <w:tcPr>
                  <w:tcW w:w="1585" w:type="dxa"/>
                  <w:tcBorders>
                    <w:top w:val="nil"/>
                    <w:left w:val="single" w:color="auto" w:sz="4" w:space="0"/>
                    <w:bottom w:val="single" w:color="auto" w:sz="4" w:space="0"/>
                    <w:right w:val="single" w:color="auto" w:sz="4" w:space="0"/>
                  </w:tcBorders>
                  <w:vAlign w:val="center"/>
                  <w:hideMark/>
                </w:tcPr>
                <w:p w:rsidRPr="00B91E11" w:rsidR="00C761B4" w:rsidP="00C761B4" w:rsidRDefault="00C761B4" w14:paraId="5982C9F5" w14:textId="19DB1087">
                  <w:pPr>
                    <w:jc w:val="center"/>
                    <w:rPr>
                      <w:color w:val="000000"/>
                    </w:rPr>
                  </w:pPr>
                  <w:r w:rsidRPr="00B91E11">
                    <w:rPr>
                      <w:color w:val="000000"/>
                    </w:rPr>
                    <w:t>AMP</w:t>
                  </w:r>
                </w:p>
              </w:tc>
              <w:tc>
                <w:tcPr>
                  <w:tcW w:w="4320" w:type="dxa"/>
                  <w:tcBorders>
                    <w:top w:val="nil"/>
                    <w:left w:val="nil"/>
                    <w:bottom w:val="single" w:color="auto" w:sz="4" w:space="0"/>
                    <w:right w:val="single" w:color="auto" w:sz="4" w:space="0"/>
                  </w:tcBorders>
                  <w:vAlign w:val="bottom"/>
                  <w:hideMark/>
                </w:tcPr>
                <w:p w:rsidRPr="00B91E11" w:rsidR="00C761B4" w:rsidP="00C761B4" w:rsidRDefault="00C761B4" w14:paraId="098AA774" w14:textId="2C2C4A42">
                  <w:pPr>
                    <w:rPr>
                      <w:color w:val="000000"/>
                    </w:rPr>
                  </w:pPr>
                  <w:r w:rsidRPr="00B91E11">
                    <w:rPr>
                      <w:color w:val="000000"/>
                    </w:rPr>
                    <w:t>Work related to Arrearage Management Program</w:t>
                  </w:r>
                </w:p>
              </w:tc>
              <w:tc>
                <w:tcPr>
                  <w:tcW w:w="1485" w:type="dxa"/>
                  <w:tcBorders>
                    <w:top w:val="nil"/>
                    <w:left w:val="nil"/>
                    <w:bottom w:val="single" w:color="auto" w:sz="4" w:space="0"/>
                    <w:right w:val="single" w:color="auto" w:sz="4" w:space="0"/>
                  </w:tcBorders>
                  <w:vAlign w:val="bottom"/>
                  <w:hideMark/>
                </w:tcPr>
                <w:p w:rsidRPr="00B91E11" w:rsidR="00C761B4" w:rsidP="00C761B4" w:rsidRDefault="00C761B4" w14:paraId="2746D2C0" w14:textId="0828CF13">
                  <w:pPr>
                    <w:jc w:val="center"/>
                    <w:rPr>
                      <w:color w:val="000000"/>
                    </w:rPr>
                  </w:pPr>
                  <w:r w:rsidRPr="00C761B4">
                    <w:rPr>
                      <w:color w:val="000000"/>
                    </w:rPr>
                    <w:t>3</w:t>
                  </w:r>
                  <w:r w:rsidR="00530913">
                    <w:rPr>
                      <w:color w:val="000000"/>
                    </w:rPr>
                    <w:t>5</w:t>
                  </w:r>
                  <w:r w:rsidRPr="00C761B4">
                    <w:rPr>
                      <w:color w:val="000000"/>
                    </w:rPr>
                    <w:t>.0</w:t>
                  </w:r>
                  <w:r w:rsidR="00530913">
                    <w:rPr>
                      <w:color w:val="000000"/>
                    </w:rPr>
                    <w:t>9</w:t>
                  </w:r>
                  <w:r w:rsidRPr="00C761B4">
                    <w:rPr>
                      <w:color w:val="000000"/>
                    </w:rPr>
                    <w:t>%</w:t>
                  </w:r>
                </w:p>
              </w:tc>
            </w:tr>
            <w:tr w:rsidR="00C761B4" w:rsidTr="54F0BFBA" w14:paraId="29654E61" w14:textId="77777777">
              <w:trPr>
                <w:trHeight w:val="315"/>
              </w:trPr>
              <w:tc>
                <w:tcPr>
                  <w:tcW w:w="1585" w:type="dxa"/>
                  <w:tcBorders>
                    <w:top w:val="nil"/>
                    <w:left w:val="single" w:color="auto" w:sz="4" w:space="0"/>
                    <w:bottom w:val="single" w:color="auto" w:sz="4" w:space="0"/>
                    <w:right w:val="single" w:color="auto" w:sz="4" w:space="0"/>
                  </w:tcBorders>
                  <w:vAlign w:val="center"/>
                  <w:hideMark/>
                </w:tcPr>
                <w:p w:rsidR="00C761B4" w:rsidP="00C761B4" w:rsidRDefault="00C761B4" w14:paraId="73088877" w14:textId="1602A301">
                  <w:pPr>
                    <w:jc w:val="center"/>
                    <w:rPr>
                      <w:color w:val="000000"/>
                    </w:rPr>
                  </w:pPr>
                  <w:r w:rsidRPr="00713F5A">
                    <w:rPr>
                      <w:color w:val="000000"/>
                    </w:rPr>
                    <w:t>WS</w:t>
                  </w:r>
                </w:p>
              </w:tc>
              <w:tc>
                <w:tcPr>
                  <w:tcW w:w="4320" w:type="dxa"/>
                  <w:tcBorders>
                    <w:top w:val="nil"/>
                    <w:left w:val="nil"/>
                    <w:bottom w:val="single" w:color="auto" w:sz="4" w:space="0"/>
                    <w:right w:val="single" w:color="auto" w:sz="4" w:space="0"/>
                  </w:tcBorders>
                  <w:vAlign w:val="bottom"/>
                  <w:hideMark/>
                </w:tcPr>
                <w:p w:rsidR="00C761B4" w:rsidP="00C761B4" w:rsidRDefault="00C761B4" w14:paraId="29683FC2" w14:textId="5EFA7FAF">
                  <w:pPr>
                    <w:rPr>
                      <w:color w:val="000000"/>
                    </w:rPr>
                  </w:pPr>
                  <w:r>
                    <w:rPr>
                      <w:color w:val="000000"/>
                    </w:rPr>
                    <w:t>Work related to participation and preparation of workshops</w:t>
                  </w:r>
                </w:p>
              </w:tc>
              <w:tc>
                <w:tcPr>
                  <w:tcW w:w="1485" w:type="dxa"/>
                  <w:tcBorders>
                    <w:top w:val="nil"/>
                    <w:left w:val="nil"/>
                    <w:bottom w:val="single" w:color="auto" w:sz="4" w:space="0"/>
                    <w:right w:val="single" w:color="auto" w:sz="4" w:space="0"/>
                  </w:tcBorders>
                  <w:vAlign w:val="bottom"/>
                  <w:hideMark/>
                </w:tcPr>
                <w:p w:rsidR="00C761B4" w:rsidP="00C761B4" w:rsidRDefault="00C761B4" w14:paraId="1F62B924" w14:textId="3268AECD">
                  <w:pPr>
                    <w:jc w:val="center"/>
                    <w:rPr>
                      <w:color w:val="000000"/>
                    </w:rPr>
                  </w:pPr>
                  <w:r w:rsidRPr="00C761B4">
                    <w:rPr>
                      <w:color w:val="000000"/>
                    </w:rPr>
                    <w:t>1</w:t>
                  </w:r>
                  <w:r w:rsidR="00AA20CF">
                    <w:rPr>
                      <w:color w:val="000000"/>
                    </w:rPr>
                    <w:t>0</w:t>
                  </w:r>
                  <w:r w:rsidRPr="00C761B4">
                    <w:rPr>
                      <w:color w:val="000000"/>
                    </w:rPr>
                    <w:t>.</w:t>
                  </w:r>
                  <w:r w:rsidR="00AA20CF">
                    <w:rPr>
                      <w:color w:val="000000"/>
                    </w:rPr>
                    <w:t>57</w:t>
                  </w:r>
                  <w:r w:rsidRPr="00C761B4">
                    <w:rPr>
                      <w:color w:val="000000"/>
                    </w:rPr>
                    <w:t>%</w:t>
                  </w:r>
                </w:p>
              </w:tc>
            </w:tr>
            <w:tr w:rsidR="00C761B4" w:rsidTr="54F0BFBA" w14:paraId="3FE602B0" w14:textId="77777777">
              <w:trPr>
                <w:trHeight w:val="630"/>
              </w:trPr>
              <w:tc>
                <w:tcPr>
                  <w:tcW w:w="1585" w:type="dxa"/>
                  <w:tcBorders>
                    <w:top w:val="nil"/>
                    <w:left w:val="single" w:color="auto" w:sz="4" w:space="0"/>
                    <w:bottom w:val="single" w:color="auto" w:sz="4" w:space="0"/>
                    <w:right w:val="single" w:color="auto" w:sz="4" w:space="0"/>
                  </w:tcBorders>
                  <w:vAlign w:val="center"/>
                  <w:hideMark/>
                </w:tcPr>
                <w:p w:rsidR="00C761B4" w:rsidP="00C761B4" w:rsidRDefault="00C761B4" w14:paraId="2E7CB0D6" w14:textId="713487A6">
                  <w:pPr>
                    <w:jc w:val="center"/>
                    <w:rPr>
                      <w:color w:val="000000"/>
                    </w:rPr>
                  </w:pPr>
                  <w:r w:rsidRPr="00713F5A">
                    <w:rPr>
                      <w:color w:val="000000"/>
                    </w:rPr>
                    <w:t>PD</w:t>
                  </w:r>
                </w:p>
              </w:tc>
              <w:tc>
                <w:tcPr>
                  <w:tcW w:w="4320" w:type="dxa"/>
                  <w:tcBorders>
                    <w:top w:val="nil"/>
                    <w:left w:val="nil"/>
                    <w:bottom w:val="single" w:color="auto" w:sz="4" w:space="0"/>
                    <w:right w:val="single" w:color="auto" w:sz="4" w:space="0"/>
                  </w:tcBorders>
                  <w:vAlign w:val="bottom"/>
                  <w:hideMark/>
                </w:tcPr>
                <w:p w:rsidR="00C761B4" w:rsidP="00C761B4" w:rsidRDefault="00C761B4" w14:paraId="0098D42B" w14:textId="0C9D4AB4">
                  <w:pPr>
                    <w:rPr>
                      <w:color w:val="000000"/>
                    </w:rPr>
                  </w:pPr>
                  <w:r w:rsidRPr="00713F5A">
                    <w:rPr>
                      <w:color w:val="000000"/>
                    </w:rPr>
                    <w:t>Work related to the Proposed Decision where not easily allocated to specific issue areas</w:t>
                  </w:r>
                </w:p>
              </w:tc>
              <w:tc>
                <w:tcPr>
                  <w:tcW w:w="1485" w:type="dxa"/>
                  <w:tcBorders>
                    <w:top w:val="nil"/>
                    <w:left w:val="nil"/>
                    <w:bottom w:val="single" w:color="auto" w:sz="4" w:space="0"/>
                    <w:right w:val="single" w:color="auto" w:sz="4" w:space="0"/>
                  </w:tcBorders>
                  <w:vAlign w:val="bottom"/>
                  <w:hideMark/>
                </w:tcPr>
                <w:p w:rsidR="00C761B4" w:rsidP="00C761B4" w:rsidRDefault="00AA20CF" w14:paraId="0210219C" w14:textId="0341C82D">
                  <w:pPr>
                    <w:jc w:val="center"/>
                    <w:rPr>
                      <w:color w:val="000000"/>
                    </w:rPr>
                  </w:pPr>
                  <w:r>
                    <w:rPr>
                      <w:color w:val="000000"/>
                    </w:rPr>
                    <w:t>8</w:t>
                  </w:r>
                  <w:r w:rsidRPr="00C761B4" w:rsidR="00C761B4">
                    <w:rPr>
                      <w:color w:val="000000"/>
                    </w:rPr>
                    <w:t>.6</w:t>
                  </w:r>
                  <w:r>
                    <w:rPr>
                      <w:color w:val="000000"/>
                    </w:rPr>
                    <w:t>8</w:t>
                  </w:r>
                  <w:r w:rsidRPr="00C761B4" w:rsidR="00C761B4">
                    <w:rPr>
                      <w:color w:val="000000"/>
                    </w:rPr>
                    <w:t>%</w:t>
                  </w:r>
                </w:p>
              </w:tc>
            </w:tr>
          </w:tbl>
          <w:p w:rsidRPr="007F3D00" w:rsidR="009443F7" w:rsidP="009443F7" w:rsidRDefault="009443F7" w14:paraId="3285939A" w14:textId="2238A547">
            <w:pPr>
              <w:tabs>
                <w:tab w:val="left" w:pos="1260"/>
              </w:tabs>
              <w:spacing w:before="120"/>
              <w:rPr>
                <w:color w:val="000000"/>
              </w:rPr>
            </w:pPr>
          </w:p>
        </w:tc>
        <w:tc>
          <w:tcPr>
            <w:tcW w:w="2227" w:type="dxa"/>
            <w:shd w:val="clear" w:color="auto" w:fill="auto"/>
          </w:tcPr>
          <w:p w:rsidR="00CA0260" w:rsidP="00CA0260" w:rsidRDefault="00CA0260" w14:paraId="643656AE" w14:textId="77777777">
            <w:pPr>
              <w:rPr>
                <w:color w:val="000000"/>
              </w:rPr>
            </w:pPr>
          </w:p>
          <w:p w:rsidRPr="007F3D00" w:rsidR="00FE3BAE" w:rsidP="00CA0260" w:rsidRDefault="00035B61" w14:paraId="497C4799" w14:textId="11B83E2F">
            <w:pPr>
              <w:rPr>
                <w:color w:val="000000"/>
              </w:rPr>
            </w:pPr>
            <w:r>
              <w:rPr>
                <w:color w:val="000000"/>
              </w:rPr>
              <w:t>Noted</w:t>
            </w:r>
          </w:p>
        </w:tc>
      </w:tr>
    </w:tbl>
    <w:p w:rsidRPr="007F3D00" w:rsidR="00691528" w:rsidP="00691528" w:rsidRDefault="00691528" w14:paraId="3199B6EF" w14:textId="77777777">
      <w:pPr>
        <w:keepNext/>
        <w:keepLines/>
        <w:ind w:left="360"/>
        <w:rPr>
          <w:b/>
          <w:color w:val="000000"/>
        </w:rPr>
      </w:pPr>
    </w:p>
    <w:p w:rsidRPr="00AA20CF" w:rsidR="00A92D0B" w:rsidP="54F0BFBA" w:rsidRDefault="00A92D0B" w14:paraId="710BC7D6" w14:textId="651BA693">
      <w:pPr>
        <w:keepNext/>
        <w:keepLines/>
        <w:numPr>
          <w:ilvl w:val="0"/>
          <w:numId w:val="2"/>
        </w:numPr>
        <w:tabs>
          <w:tab w:val="clear" w:pos="900"/>
          <w:tab w:val="num" w:pos="360"/>
        </w:tabs>
        <w:spacing w:after="240"/>
        <w:ind w:left="360"/>
        <w:rPr>
          <w:b/>
          <w:bCs/>
          <w:color w:val="000000"/>
        </w:rPr>
      </w:pPr>
      <w:r w:rsidRPr="54F0BFBA">
        <w:rPr>
          <w:b/>
          <w:bCs/>
          <w:color w:val="000000" w:themeColor="text1"/>
        </w:rPr>
        <w:t xml:space="preserve">Specific </w:t>
      </w:r>
      <w:r w:rsidRPr="54F0BFBA" w:rsidR="35EF6C93">
        <w:rPr>
          <w:b/>
          <w:bCs/>
          <w:color w:val="000000" w:themeColor="text1"/>
        </w:rPr>
        <w:t>Claim: *</w:t>
      </w:r>
    </w:p>
    <w:tbl>
      <w:tblPr>
        <w:tblW w:w="10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0"/>
        <w:gridCol w:w="800"/>
        <w:gridCol w:w="10"/>
        <w:gridCol w:w="316"/>
        <w:gridCol w:w="484"/>
        <w:gridCol w:w="10"/>
        <w:gridCol w:w="1070"/>
        <w:gridCol w:w="10"/>
        <w:gridCol w:w="226"/>
        <w:gridCol w:w="1294"/>
        <w:gridCol w:w="866"/>
        <w:gridCol w:w="585"/>
        <w:gridCol w:w="964"/>
        <w:gridCol w:w="915"/>
        <w:gridCol w:w="270"/>
        <w:gridCol w:w="1445"/>
      </w:tblGrid>
      <w:tr w:rsidRPr="003349DE" w:rsidR="00A92D0B" w:rsidTr="54F0BFBA" w14:paraId="780664A2" w14:textId="77777777">
        <w:trPr>
          <w:trHeight w:val="300"/>
          <w:jc w:val="center"/>
        </w:trPr>
        <w:tc>
          <w:tcPr>
            <w:tcW w:w="7116" w:type="dxa"/>
            <w:gridSpan w:val="13"/>
            <w:tcBorders>
              <w:bottom w:val="single" w:color="auto" w:sz="4" w:space="0"/>
              <w:right w:val="single" w:color="auto" w:sz="24" w:space="0"/>
            </w:tcBorders>
            <w:shd w:val="clear" w:color="auto" w:fill="auto"/>
          </w:tcPr>
          <w:p w:rsidRPr="003349DE" w:rsidR="00A92D0B" w:rsidP="00DE3A5D" w:rsidRDefault="00A92D0B" w14:paraId="6BFE54DA" w14:textId="77777777">
            <w:pPr>
              <w:keepNext/>
              <w:keepLines/>
              <w:spacing w:before="60" w:after="60"/>
              <w:jc w:val="center"/>
              <w:rPr>
                <w:b/>
                <w:smallCaps/>
                <w:color w:val="000000"/>
              </w:rPr>
            </w:pPr>
            <w:r w:rsidRPr="003349DE">
              <w:rPr>
                <w:b/>
                <w:smallCaps/>
                <w:color w:val="000000"/>
              </w:rPr>
              <w:t>Claimed</w:t>
            </w:r>
          </w:p>
        </w:tc>
        <w:tc>
          <w:tcPr>
            <w:tcW w:w="3594" w:type="dxa"/>
            <w:gridSpan w:val="4"/>
            <w:tcBorders>
              <w:left w:val="single" w:color="auto" w:sz="24" w:space="0"/>
              <w:bottom w:val="single" w:color="auto" w:sz="4" w:space="0"/>
            </w:tcBorders>
            <w:shd w:val="clear" w:color="auto" w:fill="auto"/>
          </w:tcPr>
          <w:p w:rsidRPr="003349DE" w:rsidR="00A92D0B" w:rsidP="00DE3A5D" w:rsidRDefault="00A92D0B" w14:paraId="170A0FA1" w14:textId="77777777">
            <w:pPr>
              <w:keepNext/>
              <w:keepLines/>
              <w:spacing w:before="60" w:after="60"/>
              <w:jc w:val="center"/>
              <w:rPr>
                <w:b/>
                <w:smallCaps/>
                <w:color w:val="000000"/>
              </w:rPr>
            </w:pPr>
            <w:r w:rsidRPr="003349DE">
              <w:rPr>
                <w:b/>
                <w:smallCaps/>
                <w:color w:val="000000"/>
              </w:rPr>
              <w:t>CPUC Award</w:t>
            </w:r>
          </w:p>
        </w:tc>
      </w:tr>
      <w:tr w:rsidRPr="003349DE" w:rsidR="00A92D0B" w:rsidTr="54F0BFBA" w14:paraId="0F5B6CAA" w14:textId="77777777">
        <w:trPr>
          <w:trHeight w:val="300"/>
          <w:jc w:val="center"/>
        </w:trPr>
        <w:tc>
          <w:tcPr>
            <w:tcW w:w="10710" w:type="dxa"/>
            <w:gridSpan w:val="17"/>
            <w:tcBorders>
              <w:top w:val="single" w:color="auto" w:sz="4" w:space="0"/>
              <w:left w:val="single" w:color="auto" w:sz="4" w:space="0"/>
              <w:bottom w:val="single" w:color="auto" w:sz="4" w:space="0"/>
              <w:right w:val="single" w:color="auto" w:sz="4" w:space="0"/>
            </w:tcBorders>
            <w:shd w:val="clear" w:color="auto" w:fill="E6E6E6"/>
          </w:tcPr>
          <w:p w:rsidRPr="003349DE" w:rsidR="00A92D0B" w:rsidP="00DE3A5D" w:rsidRDefault="00A92D0B" w14:paraId="284F9031" w14:textId="77777777">
            <w:pPr>
              <w:keepNext/>
              <w:keepLines/>
              <w:spacing w:before="60" w:after="60"/>
              <w:jc w:val="center"/>
              <w:rPr>
                <w:b/>
              </w:rPr>
            </w:pPr>
            <w:r w:rsidRPr="003349DE">
              <w:rPr>
                <w:b/>
              </w:rPr>
              <w:t>ATTORNEY, EXPERT, AND ADVOCATE FEES</w:t>
            </w:r>
          </w:p>
        </w:tc>
      </w:tr>
      <w:tr w:rsidRPr="003349DE" w:rsidR="00A92D0B" w:rsidTr="00035B61" w14:paraId="5A70C962" w14:textId="77777777">
        <w:trPr>
          <w:trHeight w:val="300"/>
          <w:jc w:val="center"/>
        </w:trPr>
        <w:tc>
          <w:tcPr>
            <w:tcW w:w="1435" w:type="dxa"/>
            <w:tcBorders>
              <w:top w:val="single" w:color="auto" w:sz="4" w:space="0"/>
              <w:bottom w:val="single" w:color="auto" w:sz="4" w:space="0"/>
            </w:tcBorders>
            <w:shd w:val="clear" w:color="auto" w:fill="auto"/>
            <w:vAlign w:val="bottom"/>
          </w:tcPr>
          <w:p w:rsidRPr="003349DE" w:rsidR="00A92D0B" w:rsidP="003B6A1B" w:rsidRDefault="00A92D0B" w14:paraId="41646676" w14:textId="77777777">
            <w:pPr>
              <w:keepNext/>
              <w:keepLines/>
              <w:spacing w:before="60" w:after="60"/>
              <w:jc w:val="center"/>
              <w:rPr>
                <w:b/>
                <w:color w:val="000000"/>
                <w:sz w:val="22"/>
                <w:szCs w:val="22"/>
              </w:rPr>
            </w:pPr>
            <w:r w:rsidRPr="003349DE">
              <w:rPr>
                <w:b/>
                <w:color w:val="000000"/>
                <w:sz w:val="22"/>
                <w:szCs w:val="22"/>
              </w:rPr>
              <w:t>Item</w:t>
            </w:r>
          </w:p>
        </w:tc>
        <w:tc>
          <w:tcPr>
            <w:tcW w:w="810" w:type="dxa"/>
            <w:gridSpan w:val="2"/>
            <w:tcBorders>
              <w:top w:val="single" w:color="auto" w:sz="4" w:space="0"/>
              <w:bottom w:val="single" w:color="auto" w:sz="4" w:space="0"/>
            </w:tcBorders>
            <w:shd w:val="clear" w:color="auto" w:fill="auto"/>
            <w:vAlign w:val="bottom"/>
          </w:tcPr>
          <w:p w:rsidRPr="003349DE" w:rsidR="00A92D0B" w:rsidP="003B6A1B" w:rsidRDefault="00A92D0B" w14:paraId="43BB9941" w14:textId="77777777">
            <w:pPr>
              <w:keepNext/>
              <w:keepLines/>
              <w:spacing w:before="60" w:after="60"/>
              <w:jc w:val="center"/>
              <w:rPr>
                <w:b/>
                <w:color w:val="000000"/>
                <w:sz w:val="22"/>
                <w:szCs w:val="22"/>
              </w:rPr>
            </w:pPr>
            <w:r w:rsidRPr="003349DE">
              <w:rPr>
                <w:b/>
                <w:color w:val="000000"/>
                <w:sz w:val="22"/>
                <w:szCs w:val="22"/>
              </w:rPr>
              <w:t>Year</w:t>
            </w:r>
          </w:p>
        </w:tc>
        <w:tc>
          <w:tcPr>
            <w:tcW w:w="810" w:type="dxa"/>
            <w:gridSpan w:val="3"/>
            <w:tcBorders>
              <w:top w:val="single" w:color="auto" w:sz="4" w:space="0"/>
              <w:bottom w:val="single" w:color="auto" w:sz="4" w:space="0"/>
            </w:tcBorders>
            <w:shd w:val="clear" w:color="auto" w:fill="auto"/>
            <w:vAlign w:val="bottom"/>
          </w:tcPr>
          <w:p w:rsidRPr="003349DE" w:rsidR="00A92D0B" w:rsidP="003B6A1B" w:rsidRDefault="00A92D0B" w14:paraId="0EF32B08" w14:textId="77777777">
            <w:pPr>
              <w:keepNext/>
              <w:keepLines/>
              <w:spacing w:before="60" w:after="60"/>
              <w:jc w:val="center"/>
              <w:rPr>
                <w:b/>
                <w:color w:val="000000"/>
                <w:sz w:val="22"/>
                <w:szCs w:val="22"/>
              </w:rPr>
            </w:pPr>
            <w:r w:rsidRPr="003349DE">
              <w:rPr>
                <w:b/>
                <w:color w:val="000000"/>
                <w:sz w:val="22"/>
                <w:szCs w:val="22"/>
              </w:rPr>
              <w:t>Hours</w:t>
            </w:r>
          </w:p>
        </w:tc>
        <w:tc>
          <w:tcPr>
            <w:tcW w:w="1080" w:type="dxa"/>
            <w:gridSpan w:val="2"/>
            <w:tcBorders>
              <w:top w:val="single" w:color="auto" w:sz="4" w:space="0"/>
              <w:bottom w:val="single" w:color="auto" w:sz="4" w:space="0"/>
            </w:tcBorders>
            <w:shd w:val="clear" w:color="auto" w:fill="auto"/>
            <w:vAlign w:val="bottom"/>
          </w:tcPr>
          <w:p w:rsidRPr="003349DE" w:rsidR="00A92D0B" w:rsidP="54F0BFBA" w:rsidRDefault="00A92D0B" w14:paraId="21C69246" w14:textId="77777777">
            <w:pPr>
              <w:keepNext/>
              <w:keepLines/>
              <w:spacing w:before="60" w:after="60"/>
              <w:jc w:val="center"/>
              <w:rPr>
                <w:b/>
                <w:bCs/>
                <w:color w:val="000000"/>
                <w:sz w:val="20"/>
                <w:szCs w:val="20"/>
              </w:rPr>
            </w:pPr>
            <w:r w:rsidRPr="54F0BFBA">
              <w:rPr>
                <w:b/>
                <w:bCs/>
                <w:color w:val="000000" w:themeColor="text1"/>
                <w:sz w:val="20"/>
                <w:szCs w:val="20"/>
              </w:rPr>
              <w:t>Rate</w:t>
            </w:r>
            <w:r w:rsidRPr="54F0BFBA" w:rsidR="59C9289F">
              <w:rPr>
                <w:b/>
                <w:bCs/>
                <w:color w:val="000000" w:themeColor="text1"/>
                <w:sz w:val="20"/>
                <w:szCs w:val="20"/>
              </w:rPr>
              <w:t xml:space="preserve"> $</w:t>
            </w:r>
          </w:p>
        </w:tc>
        <w:tc>
          <w:tcPr>
            <w:tcW w:w="1530" w:type="dxa"/>
            <w:gridSpan w:val="3"/>
            <w:tcBorders>
              <w:top w:val="single" w:color="auto" w:sz="4" w:space="0"/>
              <w:bottom w:val="single" w:color="auto" w:sz="4" w:space="0"/>
              <w:right w:val="single" w:color="auto" w:sz="4" w:space="0"/>
            </w:tcBorders>
            <w:shd w:val="clear" w:color="auto" w:fill="auto"/>
            <w:vAlign w:val="bottom"/>
          </w:tcPr>
          <w:p w:rsidRPr="003349DE" w:rsidR="00A92D0B" w:rsidP="003B6A1B" w:rsidRDefault="00A92D0B" w14:paraId="59E63C07" w14:textId="77777777">
            <w:pPr>
              <w:keepNext/>
              <w:keepLines/>
              <w:spacing w:before="60" w:after="60"/>
              <w:jc w:val="center"/>
              <w:rPr>
                <w:b/>
                <w:color w:val="000000"/>
                <w:sz w:val="22"/>
                <w:szCs w:val="22"/>
              </w:rPr>
            </w:pPr>
            <w:r w:rsidRPr="003349DE">
              <w:rPr>
                <w:b/>
                <w:color w:val="000000"/>
                <w:sz w:val="22"/>
                <w:szCs w:val="22"/>
              </w:rPr>
              <w:t>Basis for Rate*</w:t>
            </w:r>
          </w:p>
        </w:tc>
        <w:tc>
          <w:tcPr>
            <w:tcW w:w="1451" w:type="dxa"/>
            <w:gridSpan w:val="2"/>
            <w:tcBorders>
              <w:top w:val="single" w:color="auto" w:sz="4" w:space="0"/>
              <w:left w:val="single" w:color="auto" w:sz="4" w:space="0"/>
              <w:bottom w:val="single" w:color="auto" w:sz="4" w:space="0"/>
              <w:right w:val="single" w:color="auto" w:sz="24" w:space="0"/>
            </w:tcBorders>
            <w:shd w:val="clear" w:color="auto" w:fill="auto"/>
            <w:vAlign w:val="bottom"/>
          </w:tcPr>
          <w:p w:rsidRPr="003349DE" w:rsidR="00A92D0B" w:rsidP="003B6A1B" w:rsidRDefault="00A92D0B" w14:paraId="7099C603" w14:textId="77777777">
            <w:pPr>
              <w:keepNext/>
              <w:keepLines/>
              <w:spacing w:before="60" w:after="60"/>
              <w:jc w:val="center"/>
              <w:rPr>
                <w:b/>
                <w:color w:val="000000"/>
                <w:sz w:val="22"/>
                <w:szCs w:val="22"/>
              </w:rPr>
            </w:pPr>
            <w:r w:rsidRPr="003349DE">
              <w:rPr>
                <w:b/>
                <w:color w:val="000000"/>
                <w:sz w:val="22"/>
                <w:szCs w:val="22"/>
              </w:rPr>
              <w:t>Total $</w:t>
            </w:r>
          </w:p>
        </w:tc>
        <w:tc>
          <w:tcPr>
            <w:tcW w:w="964" w:type="dxa"/>
            <w:tcBorders>
              <w:top w:val="single" w:color="auto" w:sz="4" w:space="0"/>
              <w:left w:val="single" w:color="auto" w:sz="4" w:space="0"/>
            </w:tcBorders>
            <w:shd w:val="clear" w:color="auto" w:fill="auto"/>
            <w:vAlign w:val="bottom"/>
          </w:tcPr>
          <w:p w:rsidRPr="003349DE" w:rsidR="00A92D0B" w:rsidP="003B6A1B" w:rsidRDefault="00A92D0B" w14:paraId="564E4964" w14:textId="77777777">
            <w:pPr>
              <w:keepNext/>
              <w:keepLines/>
              <w:spacing w:before="60" w:after="60"/>
              <w:jc w:val="center"/>
              <w:rPr>
                <w:b/>
                <w:color w:val="000000"/>
                <w:sz w:val="22"/>
                <w:szCs w:val="22"/>
              </w:rPr>
            </w:pPr>
            <w:r w:rsidRPr="003349DE">
              <w:rPr>
                <w:b/>
                <w:color w:val="000000"/>
                <w:sz w:val="22"/>
                <w:szCs w:val="22"/>
              </w:rPr>
              <w:t>Hours</w:t>
            </w:r>
          </w:p>
        </w:tc>
        <w:tc>
          <w:tcPr>
            <w:tcW w:w="1185" w:type="dxa"/>
            <w:gridSpan w:val="2"/>
            <w:tcBorders>
              <w:top w:val="single" w:color="auto" w:sz="4" w:space="0"/>
            </w:tcBorders>
            <w:shd w:val="clear" w:color="auto" w:fill="auto"/>
            <w:vAlign w:val="bottom"/>
          </w:tcPr>
          <w:p w:rsidRPr="003349DE" w:rsidR="00A92D0B" w:rsidP="54F0BFBA" w:rsidRDefault="00A92D0B" w14:paraId="1462552D" w14:textId="77777777">
            <w:pPr>
              <w:keepNext/>
              <w:keepLines/>
              <w:spacing w:before="60" w:after="60"/>
              <w:jc w:val="center"/>
              <w:rPr>
                <w:b/>
                <w:bCs/>
                <w:color w:val="000000"/>
                <w:sz w:val="20"/>
                <w:szCs w:val="20"/>
              </w:rPr>
            </w:pPr>
            <w:r w:rsidRPr="54F0BFBA">
              <w:rPr>
                <w:b/>
                <w:bCs/>
                <w:color w:val="000000" w:themeColor="text1"/>
                <w:sz w:val="20"/>
                <w:szCs w:val="20"/>
              </w:rPr>
              <w:t>Rate</w:t>
            </w:r>
            <w:r w:rsidRPr="54F0BFBA" w:rsidR="59C9289F">
              <w:rPr>
                <w:b/>
                <w:bCs/>
                <w:color w:val="000000" w:themeColor="text1"/>
                <w:sz w:val="20"/>
                <w:szCs w:val="20"/>
              </w:rPr>
              <w:t xml:space="preserve"> $</w:t>
            </w:r>
          </w:p>
        </w:tc>
        <w:tc>
          <w:tcPr>
            <w:tcW w:w="1445" w:type="dxa"/>
            <w:tcBorders>
              <w:top w:val="single" w:color="auto" w:sz="4" w:space="0"/>
            </w:tcBorders>
            <w:shd w:val="clear" w:color="auto" w:fill="auto"/>
            <w:vAlign w:val="bottom"/>
          </w:tcPr>
          <w:p w:rsidRPr="003349DE" w:rsidR="00A92D0B" w:rsidP="003B6A1B" w:rsidRDefault="00A92D0B" w14:paraId="1B6A5CA4" w14:textId="77777777">
            <w:pPr>
              <w:keepNext/>
              <w:keepLines/>
              <w:spacing w:before="60" w:after="60"/>
              <w:jc w:val="center"/>
              <w:rPr>
                <w:b/>
                <w:color w:val="000000"/>
                <w:sz w:val="22"/>
                <w:szCs w:val="22"/>
              </w:rPr>
            </w:pPr>
            <w:r w:rsidRPr="003349DE">
              <w:rPr>
                <w:b/>
                <w:color w:val="000000"/>
                <w:sz w:val="22"/>
                <w:szCs w:val="22"/>
              </w:rPr>
              <w:t>Total $</w:t>
            </w:r>
          </w:p>
        </w:tc>
      </w:tr>
      <w:tr w:rsidRPr="00C6488C" w:rsidR="007433AA" w:rsidTr="00035B61" w14:paraId="532E7ABE" w14:textId="77777777">
        <w:trPr>
          <w:trHeight w:val="1160"/>
          <w:jc w:val="center"/>
        </w:trPr>
        <w:tc>
          <w:tcPr>
            <w:tcW w:w="1445" w:type="dxa"/>
            <w:gridSpan w:val="2"/>
          </w:tcPr>
          <w:p w:rsidRPr="007433AA" w:rsidR="007433AA" w:rsidP="00035B61" w:rsidRDefault="007433AA" w14:paraId="5BDA7FE0" w14:textId="25DDADF9">
            <w:pPr>
              <w:jc w:val="both"/>
              <w:rPr>
                <w:color w:val="000000"/>
              </w:rPr>
            </w:pPr>
            <w:r w:rsidRPr="007433AA">
              <w:rPr>
                <w:color w:val="000000"/>
              </w:rPr>
              <w:t>David Cheng, TURN Staff Attorney</w:t>
            </w:r>
          </w:p>
        </w:tc>
        <w:tc>
          <w:tcPr>
            <w:tcW w:w="810" w:type="dxa"/>
            <w:gridSpan w:val="2"/>
          </w:tcPr>
          <w:p w:rsidRPr="007433AA" w:rsidR="007433AA" w:rsidP="00035B61" w:rsidRDefault="007433AA" w14:paraId="6868A0A5" w14:textId="613CFB5B">
            <w:pPr>
              <w:jc w:val="center"/>
              <w:rPr>
                <w:color w:val="000000"/>
              </w:rPr>
            </w:pPr>
            <w:r w:rsidRPr="007433AA">
              <w:rPr>
                <w:color w:val="000000"/>
              </w:rPr>
              <w:t>2022</w:t>
            </w:r>
          </w:p>
        </w:tc>
        <w:tc>
          <w:tcPr>
            <w:tcW w:w="810" w:type="dxa"/>
            <w:gridSpan w:val="3"/>
          </w:tcPr>
          <w:p w:rsidRPr="007433AA" w:rsidR="007433AA" w:rsidP="00035B61" w:rsidRDefault="007433AA" w14:paraId="10E7C5D7" w14:textId="56AB23AD">
            <w:pPr>
              <w:jc w:val="right"/>
              <w:rPr>
                <w:color w:val="000000"/>
              </w:rPr>
            </w:pPr>
            <w:r w:rsidRPr="007433AA">
              <w:rPr>
                <w:color w:val="000000"/>
              </w:rPr>
              <w:t xml:space="preserve">15.50 </w:t>
            </w:r>
          </w:p>
        </w:tc>
        <w:tc>
          <w:tcPr>
            <w:tcW w:w="1080" w:type="dxa"/>
            <w:gridSpan w:val="2"/>
          </w:tcPr>
          <w:p w:rsidRPr="007433AA" w:rsidR="007433AA" w:rsidP="00035B61" w:rsidRDefault="007433AA" w14:paraId="269D922A" w14:textId="2C53B06C">
            <w:pPr>
              <w:jc w:val="right"/>
              <w:rPr>
                <w:color w:val="000000"/>
              </w:rPr>
            </w:pPr>
            <w:r w:rsidRPr="007433AA">
              <w:rPr>
                <w:color w:val="000000"/>
              </w:rPr>
              <w:t>$440.00</w:t>
            </w:r>
          </w:p>
        </w:tc>
        <w:tc>
          <w:tcPr>
            <w:tcW w:w="1520" w:type="dxa"/>
            <w:gridSpan w:val="2"/>
            <w:tcBorders>
              <w:right w:val="single" w:color="auto" w:sz="4" w:space="0"/>
            </w:tcBorders>
          </w:tcPr>
          <w:p w:rsidRPr="007433AA" w:rsidR="007433AA" w:rsidP="00035B61" w:rsidRDefault="007433AA" w14:paraId="05FD0C8F" w14:textId="16AECD95">
            <w:pPr>
              <w:jc w:val="center"/>
              <w:rPr>
                <w:color w:val="000000"/>
              </w:rPr>
            </w:pPr>
            <w:r w:rsidRPr="007433AA">
              <w:rPr>
                <w:color w:val="000000"/>
              </w:rPr>
              <w:t>D.23-04-22</w:t>
            </w:r>
          </w:p>
        </w:tc>
        <w:tc>
          <w:tcPr>
            <w:tcW w:w="1451" w:type="dxa"/>
            <w:gridSpan w:val="2"/>
            <w:tcBorders>
              <w:top w:val="single" w:color="auto" w:sz="4" w:space="0"/>
              <w:left w:val="single" w:color="auto" w:sz="4" w:space="0"/>
              <w:bottom w:val="single" w:color="auto" w:sz="4" w:space="0"/>
              <w:right w:val="single" w:color="auto" w:sz="24" w:space="0"/>
            </w:tcBorders>
          </w:tcPr>
          <w:p w:rsidRPr="007433AA" w:rsidR="007433AA" w:rsidP="00035B61" w:rsidRDefault="007433AA" w14:paraId="57D77F5F" w14:textId="1150334F">
            <w:pPr>
              <w:jc w:val="right"/>
              <w:rPr>
                <w:color w:val="000000"/>
              </w:rPr>
            </w:pPr>
            <w:r w:rsidRPr="007433AA">
              <w:rPr>
                <w:color w:val="000000"/>
              </w:rPr>
              <w:t>$6,820</w:t>
            </w:r>
            <w:r w:rsidR="00D70537">
              <w:rPr>
                <w:color w:val="000000"/>
              </w:rPr>
              <w:t>.00</w:t>
            </w:r>
            <w:r w:rsidRPr="007433AA">
              <w:rPr>
                <w:color w:val="000000"/>
              </w:rPr>
              <w:t xml:space="preserve"> </w:t>
            </w:r>
          </w:p>
        </w:tc>
        <w:tc>
          <w:tcPr>
            <w:tcW w:w="964" w:type="dxa"/>
            <w:tcBorders>
              <w:left w:val="single" w:color="auto" w:sz="4" w:space="0"/>
            </w:tcBorders>
            <w:shd w:val="clear" w:color="auto" w:fill="auto"/>
          </w:tcPr>
          <w:p w:rsidRPr="003349DE" w:rsidR="007433AA" w:rsidP="00035B61" w:rsidRDefault="00371C7B" w14:paraId="013E4CE9" w14:textId="33F0EDC2">
            <w:pPr>
              <w:jc w:val="center"/>
              <w:rPr>
                <w:color w:val="000000"/>
              </w:rPr>
            </w:pPr>
            <w:r>
              <w:rPr>
                <w:color w:val="000000"/>
              </w:rPr>
              <w:t>15.50</w:t>
            </w:r>
          </w:p>
        </w:tc>
        <w:tc>
          <w:tcPr>
            <w:tcW w:w="1185" w:type="dxa"/>
            <w:gridSpan w:val="2"/>
            <w:shd w:val="clear" w:color="auto" w:fill="auto"/>
          </w:tcPr>
          <w:p w:rsidR="007433AA" w:rsidP="00035B61" w:rsidRDefault="009908CD" w14:paraId="78FB38F3" w14:textId="77777777">
            <w:pPr>
              <w:jc w:val="center"/>
              <w:rPr>
                <w:color w:val="000000"/>
              </w:rPr>
            </w:pPr>
            <w:r>
              <w:rPr>
                <w:color w:val="000000"/>
              </w:rPr>
              <w:t>$440.00</w:t>
            </w:r>
          </w:p>
          <w:p w:rsidRPr="003349DE" w:rsidR="0076458D" w:rsidP="00035B61" w:rsidRDefault="0076458D" w14:paraId="4E19419D" w14:textId="252EBFC3">
            <w:pPr>
              <w:jc w:val="center"/>
              <w:rPr>
                <w:color w:val="000000"/>
              </w:rPr>
            </w:pPr>
            <w:r>
              <w:rPr>
                <w:color w:val="000000"/>
              </w:rPr>
              <w:t>[1]</w:t>
            </w:r>
          </w:p>
        </w:tc>
        <w:tc>
          <w:tcPr>
            <w:tcW w:w="1445" w:type="dxa"/>
            <w:shd w:val="clear" w:color="auto" w:fill="auto"/>
          </w:tcPr>
          <w:p w:rsidRPr="003349DE" w:rsidR="007433AA" w:rsidP="00035B61" w:rsidRDefault="005A499A" w14:paraId="39F6FC01" w14:textId="6E7735A8">
            <w:pPr>
              <w:jc w:val="right"/>
              <w:rPr>
                <w:color w:val="000000"/>
              </w:rPr>
            </w:pPr>
            <w:r>
              <w:rPr>
                <w:color w:val="000000"/>
              </w:rPr>
              <w:t>$6</w:t>
            </w:r>
            <w:r w:rsidR="00652ED0">
              <w:rPr>
                <w:color w:val="000000"/>
              </w:rPr>
              <w:t>,</w:t>
            </w:r>
            <w:r>
              <w:rPr>
                <w:color w:val="000000"/>
              </w:rPr>
              <w:t>820</w:t>
            </w:r>
            <w:r w:rsidR="00D70537">
              <w:rPr>
                <w:color w:val="000000"/>
              </w:rPr>
              <w:t>.00</w:t>
            </w:r>
          </w:p>
        </w:tc>
      </w:tr>
      <w:tr w:rsidRPr="00C6488C" w:rsidR="00CD7CC8" w:rsidTr="00035B61" w14:paraId="6E880CD8" w14:textId="77777777">
        <w:trPr>
          <w:trHeight w:val="300"/>
          <w:jc w:val="center"/>
        </w:trPr>
        <w:tc>
          <w:tcPr>
            <w:tcW w:w="1445" w:type="dxa"/>
            <w:gridSpan w:val="2"/>
          </w:tcPr>
          <w:p w:rsidRPr="007433AA" w:rsidR="00CD7CC8" w:rsidP="00CD7CC8" w:rsidRDefault="00CD7CC8" w14:paraId="66F425BB" w14:textId="22605198">
            <w:pPr>
              <w:rPr>
                <w:color w:val="000000"/>
              </w:rPr>
            </w:pPr>
            <w:r w:rsidRPr="007433AA">
              <w:rPr>
                <w:color w:val="000000"/>
              </w:rPr>
              <w:t>David Cheng, TURN Staff Attorney</w:t>
            </w:r>
          </w:p>
        </w:tc>
        <w:tc>
          <w:tcPr>
            <w:tcW w:w="810" w:type="dxa"/>
            <w:gridSpan w:val="2"/>
          </w:tcPr>
          <w:p w:rsidRPr="007433AA" w:rsidR="00CD7CC8" w:rsidP="00CD7CC8" w:rsidRDefault="00CD7CC8" w14:paraId="3F586FF1" w14:textId="44DB1A98">
            <w:pPr>
              <w:jc w:val="center"/>
              <w:rPr>
                <w:color w:val="000000"/>
              </w:rPr>
            </w:pPr>
            <w:r w:rsidRPr="007433AA">
              <w:rPr>
                <w:color w:val="000000"/>
              </w:rPr>
              <w:t>2023</w:t>
            </w:r>
          </w:p>
        </w:tc>
        <w:tc>
          <w:tcPr>
            <w:tcW w:w="810" w:type="dxa"/>
            <w:gridSpan w:val="3"/>
          </w:tcPr>
          <w:p w:rsidRPr="007433AA" w:rsidR="00CD7CC8" w:rsidP="00CD7CC8" w:rsidRDefault="00CD7CC8" w14:paraId="3ECB57CD" w14:textId="6BBD2FE3">
            <w:pPr>
              <w:jc w:val="right"/>
              <w:rPr>
                <w:color w:val="000000"/>
              </w:rPr>
            </w:pPr>
            <w:r>
              <w:rPr>
                <w:color w:val="000000"/>
              </w:rPr>
              <w:t>36</w:t>
            </w:r>
            <w:r w:rsidRPr="007433AA">
              <w:rPr>
                <w:color w:val="000000"/>
              </w:rPr>
              <w:t>.</w:t>
            </w:r>
            <w:r>
              <w:rPr>
                <w:color w:val="000000"/>
              </w:rPr>
              <w:t>2</w:t>
            </w:r>
            <w:r w:rsidRPr="007433AA">
              <w:rPr>
                <w:color w:val="000000"/>
              </w:rPr>
              <w:t>5</w:t>
            </w:r>
          </w:p>
        </w:tc>
        <w:tc>
          <w:tcPr>
            <w:tcW w:w="1080" w:type="dxa"/>
            <w:gridSpan w:val="2"/>
          </w:tcPr>
          <w:p w:rsidRPr="007433AA" w:rsidR="00CD7CC8" w:rsidP="00CD7CC8" w:rsidRDefault="00CD7CC8" w14:paraId="19F438DA" w14:textId="120CF835">
            <w:pPr>
              <w:jc w:val="right"/>
              <w:rPr>
                <w:color w:val="000000"/>
              </w:rPr>
            </w:pPr>
            <w:r w:rsidRPr="007433AA">
              <w:rPr>
                <w:color w:val="000000"/>
              </w:rPr>
              <w:t>$480.00</w:t>
            </w:r>
          </w:p>
        </w:tc>
        <w:tc>
          <w:tcPr>
            <w:tcW w:w="1520" w:type="dxa"/>
            <w:gridSpan w:val="2"/>
            <w:tcBorders>
              <w:right w:val="single" w:color="auto" w:sz="4" w:space="0"/>
            </w:tcBorders>
          </w:tcPr>
          <w:p w:rsidRPr="007433AA" w:rsidR="00CD7CC8" w:rsidP="00CD7CC8" w:rsidRDefault="00CD7CC8" w14:paraId="4935D3D1" w14:textId="5EBD4868">
            <w:pPr>
              <w:rPr>
                <w:color w:val="000000"/>
              </w:rPr>
            </w:pPr>
            <w:r w:rsidRPr="007433AA">
              <w:rPr>
                <w:color w:val="000000"/>
              </w:rPr>
              <w:t xml:space="preserve">Res. ALJ-393, 2022 Rate plus 4.5% COLA plus 5% step </w:t>
            </w:r>
            <w:r w:rsidRPr="007433AA">
              <w:rPr>
                <w:color w:val="000000"/>
              </w:rPr>
              <w:lastRenderedPageBreak/>
              <w:t>increase</w:t>
            </w:r>
            <w:r>
              <w:rPr>
                <w:color w:val="000000"/>
              </w:rPr>
              <w:t>; See Comment 1</w:t>
            </w:r>
          </w:p>
        </w:tc>
        <w:tc>
          <w:tcPr>
            <w:tcW w:w="1451" w:type="dxa"/>
            <w:gridSpan w:val="2"/>
            <w:tcBorders>
              <w:top w:val="single" w:color="auto" w:sz="4" w:space="0"/>
              <w:left w:val="single" w:color="auto" w:sz="4" w:space="0"/>
              <w:bottom w:val="single" w:color="auto" w:sz="4" w:space="0"/>
              <w:right w:val="single" w:color="auto" w:sz="24" w:space="0"/>
            </w:tcBorders>
          </w:tcPr>
          <w:p w:rsidRPr="00D70537" w:rsidR="00CD7CC8" w:rsidP="00CD7CC8" w:rsidRDefault="00CD7CC8" w14:paraId="310BE3DA" w14:textId="7331E9C4">
            <w:pPr>
              <w:jc w:val="right"/>
              <w:rPr>
                <w:color w:val="000000"/>
              </w:rPr>
            </w:pPr>
            <w:r w:rsidRPr="54F0BFBA">
              <w:rPr>
                <w:color w:val="000000" w:themeColor="text1"/>
                <w:sz w:val="22"/>
                <w:szCs w:val="22"/>
              </w:rPr>
              <w:lastRenderedPageBreak/>
              <w:t xml:space="preserve"> </w:t>
            </w:r>
            <w:r w:rsidRPr="00D70537">
              <w:rPr>
                <w:color w:val="000000" w:themeColor="text1"/>
              </w:rPr>
              <w:t>$17,400</w:t>
            </w:r>
            <w:r w:rsidRPr="00D70537" w:rsidR="00D70537">
              <w:rPr>
                <w:color w:val="000000" w:themeColor="text1"/>
              </w:rPr>
              <w:t>.00</w:t>
            </w:r>
            <w:r w:rsidRPr="00D70537">
              <w:rPr>
                <w:color w:val="000000" w:themeColor="text1"/>
              </w:rPr>
              <w:t xml:space="preserve"> </w:t>
            </w:r>
          </w:p>
        </w:tc>
        <w:tc>
          <w:tcPr>
            <w:tcW w:w="964" w:type="dxa"/>
            <w:tcBorders>
              <w:left w:val="single" w:color="auto" w:sz="4" w:space="0"/>
            </w:tcBorders>
            <w:shd w:val="clear" w:color="auto" w:fill="auto"/>
          </w:tcPr>
          <w:p w:rsidR="00CD7CC8" w:rsidP="00CD7CC8" w:rsidRDefault="00610EB6" w14:paraId="01B110F3" w14:textId="6CE10BAC">
            <w:pPr>
              <w:jc w:val="right"/>
              <w:rPr>
                <w:color w:val="000000"/>
              </w:rPr>
            </w:pPr>
            <w:r>
              <w:rPr>
                <w:color w:val="000000"/>
              </w:rPr>
              <w:t>33.75</w:t>
            </w:r>
          </w:p>
          <w:p w:rsidRPr="003349DE" w:rsidR="00777F77" w:rsidP="00CD7CC8" w:rsidRDefault="00777F77" w14:paraId="3030DD64" w14:textId="18DE170E">
            <w:pPr>
              <w:jc w:val="right"/>
              <w:rPr>
                <w:color w:val="000000"/>
              </w:rPr>
            </w:pPr>
            <w:r>
              <w:rPr>
                <w:color w:val="000000"/>
              </w:rPr>
              <w:t>[6]</w:t>
            </w:r>
          </w:p>
        </w:tc>
        <w:tc>
          <w:tcPr>
            <w:tcW w:w="1185" w:type="dxa"/>
            <w:gridSpan w:val="2"/>
            <w:shd w:val="clear" w:color="auto" w:fill="auto"/>
          </w:tcPr>
          <w:p w:rsidR="00CD7CC8" w:rsidP="00CD7CC8" w:rsidRDefault="00CD7CC8" w14:paraId="70014143" w14:textId="77777777">
            <w:pPr>
              <w:jc w:val="center"/>
            </w:pPr>
            <w:r w:rsidRPr="00837205">
              <w:t>$480.00</w:t>
            </w:r>
          </w:p>
          <w:p w:rsidRPr="003349DE" w:rsidR="00724DE2" w:rsidP="00CD7CC8" w:rsidRDefault="00724DE2" w14:paraId="5DAA0BD6" w14:textId="48BB6965">
            <w:pPr>
              <w:jc w:val="center"/>
              <w:rPr>
                <w:color w:val="000000"/>
              </w:rPr>
            </w:pPr>
            <w:r>
              <w:t>[2]</w:t>
            </w:r>
          </w:p>
        </w:tc>
        <w:tc>
          <w:tcPr>
            <w:tcW w:w="1445" w:type="dxa"/>
            <w:shd w:val="clear" w:color="auto" w:fill="auto"/>
          </w:tcPr>
          <w:p w:rsidRPr="003349DE" w:rsidR="00CD7CC8" w:rsidP="00CD7CC8" w:rsidRDefault="00D20BBB" w14:paraId="5F94E7A8" w14:textId="5E41C035">
            <w:pPr>
              <w:jc w:val="right"/>
              <w:rPr>
                <w:color w:val="000000"/>
              </w:rPr>
            </w:pPr>
            <w:r>
              <w:rPr>
                <w:color w:val="000000"/>
              </w:rPr>
              <w:t>$16,</w:t>
            </w:r>
            <w:r w:rsidR="00610EB6">
              <w:rPr>
                <w:color w:val="000000"/>
              </w:rPr>
              <w:t>2</w:t>
            </w:r>
            <w:r w:rsidR="003612C8">
              <w:rPr>
                <w:color w:val="000000"/>
              </w:rPr>
              <w:t>0</w:t>
            </w:r>
            <w:r>
              <w:rPr>
                <w:color w:val="000000"/>
              </w:rPr>
              <w:t>0.00</w:t>
            </w:r>
          </w:p>
        </w:tc>
      </w:tr>
      <w:tr w:rsidRPr="00C6488C" w:rsidR="007433AA" w:rsidTr="00035B61" w14:paraId="38E0B4EA" w14:textId="77777777">
        <w:trPr>
          <w:trHeight w:val="300"/>
          <w:jc w:val="center"/>
        </w:trPr>
        <w:tc>
          <w:tcPr>
            <w:tcW w:w="1445" w:type="dxa"/>
            <w:gridSpan w:val="2"/>
          </w:tcPr>
          <w:p w:rsidRPr="007433AA" w:rsidR="007433AA" w:rsidP="007433AA" w:rsidRDefault="006E23BE" w14:paraId="1F980DF3" w14:textId="4C27C430">
            <w:pPr>
              <w:rPr>
                <w:color w:val="000000"/>
              </w:rPr>
            </w:pPr>
            <w:r>
              <w:rPr>
                <w:color w:val="000000"/>
              </w:rPr>
              <w:t>A</w:t>
            </w:r>
            <w:r w:rsidRPr="007433AA" w:rsidR="007433AA">
              <w:rPr>
                <w:color w:val="000000"/>
              </w:rPr>
              <w:t>dria Tinnin, TURN Race Impact Policy Analyst</w:t>
            </w:r>
          </w:p>
        </w:tc>
        <w:tc>
          <w:tcPr>
            <w:tcW w:w="810" w:type="dxa"/>
            <w:gridSpan w:val="2"/>
          </w:tcPr>
          <w:p w:rsidRPr="007433AA" w:rsidR="007433AA" w:rsidP="00035B61" w:rsidRDefault="007433AA" w14:paraId="275BF57A" w14:textId="4D4A665C">
            <w:pPr>
              <w:jc w:val="center"/>
              <w:rPr>
                <w:color w:val="000000"/>
              </w:rPr>
            </w:pPr>
            <w:r w:rsidRPr="007433AA">
              <w:rPr>
                <w:color w:val="000000"/>
              </w:rPr>
              <w:t>2022</w:t>
            </w:r>
          </w:p>
        </w:tc>
        <w:tc>
          <w:tcPr>
            <w:tcW w:w="810" w:type="dxa"/>
            <w:gridSpan w:val="3"/>
          </w:tcPr>
          <w:p w:rsidRPr="007433AA" w:rsidR="007433AA" w:rsidP="00035B61" w:rsidRDefault="007433AA" w14:paraId="0DE506C4" w14:textId="5DDB6462">
            <w:pPr>
              <w:jc w:val="right"/>
              <w:rPr>
                <w:color w:val="000000"/>
              </w:rPr>
            </w:pPr>
            <w:r w:rsidRPr="007433AA">
              <w:rPr>
                <w:color w:val="000000"/>
              </w:rPr>
              <w:t xml:space="preserve"> 3.50 </w:t>
            </w:r>
          </w:p>
        </w:tc>
        <w:tc>
          <w:tcPr>
            <w:tcW w:w="1080" w:type="dxa"/>
            <w:gridSpan w:val="2"/>
          </w:tcPr>
          <w:p w:rsidRPr="007433AA" w:rsidR="007433AA" w:rsidP="00035B61" w:rsidRDefault="007433AA" w14:paraId="26413E95" w14:textId="7AA6FE96">
            <w:pPr>
              <w:jc w:val="right"/>
              <w:rPr>
                <w:color w:val="000000"/>
              </w:rPr>
            </w:pPr>
            <w:r w:rsidRPr="007433AA">
              <w:rPr>
                <w:color w:val="000000"/>
              </w:rPr>
              <w:t>$225.00</w:t>
            </w:r>
          </w:p>
        </w:tc>
        <w:tc>
          <w:tcPr>
            <w:tcW w:w="1520" w:type="dxa"/>
            <w:gridSpan w:val="2"/>
            <w:tcBorders>
              <w:right w:val="single" w:color="auto" w:sz="4" w:space="0"/>
            </w:tcBorders>
          </w:tcPr>
          <w:p w:rsidRPr="00035B61" w:rsidR="007433AA" w:rsidP="007433AA" w:rsidRDefault="007433AA" w14:paraId="300AA881" w14:textId="6AE1EB7F">
            <w:pPr>
              <w:rPr>
                <w:color w:val="000000"/>
              </w:rPr>
            </w:pPr>
            <w:r w:rsidRPr="00035B61">
              <w:rPr>
                <w:color w:val="000000"/>
              </w:rPr>
              <w:t>D.23-05-031</w:t>
            </w:r>
          </w:p>
        </w:tc>
        <w:tc>
          <w:tcPr>
            <w:tcW w:w="1451" w:type="dxa"/>
            <w:gridSpan w:val="2"/>
            <w:tcBorders>
              <w:top w:val="single" w:color="auto" w:sz="4" w:space="0"/>
              <w:left w:val="single" w:color="auto" w:sz="4" w:space="0"/>
              <w:bottom w:val="single" w:color="auto" w:sz="4" w:space="0"/>
              <w:right w:val="single" w:color="auto" w:sz="24" w:space="0"/>
            </w:tcBorders>
          </w:tcPr>
          <w:p w:rsidRPr="007433AA" w:rsidR="007433AA" w:rsidP="00035B61" w:rsidRDefault="007433AA" w14:paraId="23EF368E" w14:textId="1846C7A3">
            <w:pPr>
              <w:jc w:val="right"/>
              <w:rPr>
                <w:color w:val="000000"/>
              </w:rPr>
            </w:pPr>
            <w:r w:rsidRPr="007433AA">
              <w:rPr>
                <w:color w:val="000000"/>
              </w:rPr>
              <w:t xml:space="preserve"> $787.50 </w:t>
            </w:r>
          </w:p>
        </w:tc>
        <w:tc>
          <w:tcPr>
            <w:tcW w:w="964" w:type="dxa"/>
            <w:tcBorders>
              <w:left w:val="single" w:color="auto" w:sz="4" w:space="0"/>
            </w:tcBorders>
            <w:shd w:val="clear" w:color="auto" w:fill="auto"/>
          </w:tcPr>
          <w:p w:rsidRPr="003349DE" w:rsidR="007433AA" w:rsidP="00EB4496" w:rsidRDefault="00407625" w14:paraId="2B0CA953" w14:textId="1AAD9897">
            <w:pPr>
              <w:jc w:val="right"/>
              <w:rPr>
                <w:color w:val="000000"/>
              </w:rPr>
            </w:pPr>
            <w:r>
              <w:rPr>
                <w:color w:val="000000"/>
              </w:rPr>
              <w:t>3.50</w:t>
            </w:r>
          </w:p>
        </w:tc>
        <w:tc>
          <w:tcPr>
            <w:tcW w:w="1185" w:type="dxa"/>
            <w:gridSpan w:val="2"/>
            <w:shd w:val="clear" w:color="auto" w:fill="auto"/>
          </w:tcPr>
          <w:p w:rsidR="007433AA" w:rsidP="009836AF" w:rsidRDefault="0076458D" w14:paraId="7F04C9D5" w14:textId="77777777">
            <w:pPr>
              <w:jc w:val="center"/>
              <w:rPr>
                <w:color w:val="000000"/>
              </w:rPr>
            </w:pPr>
            <w:r>
              <w:rPr>
                <w:color w:val="000000"/>
              </w:rPr>
              <w:t>$225.00</w:t>
            </w:r>
          </w:p>
          <w:p w:rsidRPr="003349DE" w:rsidR="00EB4496" w:rsidP="009836AF" w:rsidRDefault="00EB4496" w14:paraId="1FC8906C" w14:textId="40BC0850">
            <w:pPr>
              <w:jc w:val="center"/>
              <w:rPr>
                <w:color w:val="000000"/>
              </w:rPr>
            </w:pPr>
            <w:r>
              <w:rPr>
                <w:color w:val="000000"/>
              </w:rPr>
              <w:t>[1]</w:t>
            </w:r>
          </w:p>
        </w:tc>
        <w:tc>
          <w:tcPr>
            <w:tcW w:w="1445" w:type="dxa"/>
            <w:shd w:val="clear" w:color="auto" w:fill="auto"/>
          </w:tcPr>
          <w:p w:rsidRPr="003349DE" w:rsidR="007433AA" w:rsidP="0046605F" w:rsidRDefault="004104F5" w14:paraId="6C594CB5" w14:textId="32CBBA44">
            <w:pPr>
              <w:jc w:val="right"/>
              <w:rPr>
                <w:color w:val="000000"/>
              </w:rPr>
            </w:pPr>
            <w:r>
              <w:rPr>
                <w:color w:val="000000"/>
              </w:rPr>
              <w:t>$787.50</w:t>
            </w:r>
          </w:p>
        </w:tc>
      </w:tr>
      <w:tr w:rsidRPr="00C6488C" w:rsidR="007433AA" w:rsidTr="00035B61" w14:paraId="0F1A849D" w14:textId="77777777">
        <w:trPr>
          <w:trHeight w:val="300"/>
          <w:jc w:val="center"/>
        </w:trPr>
        <w:tc>
          <w:tcPr>
            <w:tcW w:w="1445" w:type="dxa"/>
            <w:gridSpan w:val="2"/>
          </w:tcPr>
          <w:p w:rsidRPr="007433AA" w:rsidR="007433AA" w:rsidP="007433AA" w:rsidRDefault="007433AA" w14:paraId="76534419" w14:textId="52076175">
            <w:pPr>
              <w:rPr>
                <w:color w:val="000000"/>
              </w:rPr>
            </w:pPr>
            <w:r w:rsidRPr="007433AA">
              <w:rPr>
                <w:color w:val="000000"/>
              </w:rPr>
              <w:t>Gabriela Sandoval, TURN Expert</w:t>
            </w:r>
          </w:p>
        </w:tc>
        <w:tc>
          <w:tcPr>
            <w:tcW w:w="810" w:type="dxa"/>
            <w:gridSpan w:val="2"/>
          </w:tcPr>
          <w:p w:rsidRPr="007433AA" w:rsidR="007433AA" w:rsidP="00035B61" w:rsidRDefault="007433AA" w14:paraId="7368680B" w14:textId="316B20E4">
            <w:pPr>
              <w:jc w:val="center"/>
              <w:rPr>
                <w:color w:val="000000"/>
              </w:rPr>
            </w:pPr>
            <w:r w:rsidRPr="007433AA">
              <w:rPr>
                <w:color w:val="000000"/>
              </w:rPr>
              <w:t>2022</w:t>
            </w:r>
          </w:p>
        </w:tc>
        <w:tc>
          <w:tcPr>
            <w:tcW w:w="810" w:type="dxa"/>
            <w:gridSpan w:val="3"/>
          </w:tcPr>
          <w:p w:rsidRPr="007433AA" w:rsidR="007433AA" w:rsidP="00035B61" w:rsidRDefault="007433AA" w14:paraId="076C5CAB" w14:textId="0CD2A071">
            <w:pPr>
              <w:jc w:val="right"/>
              <w:rPr>
                <w:color w:val="000000"/>
              </w:rPr>
            </w:pPr>
            <w:r w:rsidRPr="007433AA">
              <w:rPr>
                <w:color w:val="000000"/>
              </w:rPr>
              <w:t xml:space="preserve">3.00 </w:t>
            </w:r>
          </w:p>
        </w:tc>
        <w:tc>
          <w:tcPr>
            <w:tcW w:w="1080" w:type="dxa"/>
            <w:gridSpan w:val="2"/>
          </w:tcPr>
          <w:p w:rsidRPr="007433AA" w:rsidR="007433AA" w:rsidP="00035B61" w:rsidRDefault="007433AA" w14:paraId="632BCA89" w14:textId="4775F8A3">
            <w:pPr>
              <w:jc w:val="right"/>
              <w:rPr>
                <w:color w:val="000000"/>
              </w:rPr>
            </w:pPr>
            <w:r w:rsidRPr="007433AA">
              <w:rPr>
                <w:color w:val="000000"/>
              </w:rPr>
              <w:t>$465.00</w:t>
            </w:r>
          </w:p>
        </w:tc>
        <w:tc>
          <w:tcPr>
            <w:tcW w:w="1520" w:type="dxa"/>
            <w:gridSpan w:val="2"/>
            <w:tcBorders>
              <w:right w:val="single" w:color="auto" w:sz="4" w:space="0"/>
            </w:tcBorders>
          </w:tcPr>
          <w:p w:rsidRPr="007433AA" w:rsidR="007433AA" w:rsidP="007433AA" w:rsidRDefault="007433AA" w14:paraId="2205CF60" w14:textId="3DF7D572">
            <w:pPr>
              <w:rPr>
                <w:color w:val="000000"/>
              </w:rPr>
            </w:pPr>
            <w:r w:rsidRPr="007433AA">
              <w:rPr>
                <w:color w:val="000000"/>
              </w:rPr>
              <w:t>D.23-04-020</w:t>
            </w:r>
          </w:p>
        </w:tc>
        <w:tc>
          <w:tcPr>
            <w:tcW w:w="1451" w:type="dxa"/>
            <w:gridSpan w:val="2"/>
            <w:tcBorders>
              <w:top w:val="single" w:color="auto" w:sz="4" w:space="0"/>
              <w:left w:val="single" w:color="auto" w:sz="4" w:space="0"/>
              <w:bottom w:val="single" w:color="auto" w:sz="4" w:space="0"/>
              <w:right w:val="single" w:color="auto" w:sz="24" w:space="0"/>
            </w:tcBorders>
          </w:tcPr>
          <w:p w:rsidRPr="007433AA" w:rsidR="007433AA" w:rsidP="00035B61" w:rsidRDefault="007433AA" w14:paraId="53F1550A" w14:textId="5BDE8056">
            <w:pPr>
              <w:jc w:val="right"/>
              <w:rPr>
                <w:color w:val="000000"/>
              </w:rPr>
            </w:pPr>
            <w:r w:rsidRPr="007433AA">
              <w:rPr>
                <w:color w:val="000000"/>
              </w:rPr>
              <w:t xml:space="preserve"> $1,395</w:t>
            </w:r>
            <w:r w:rsidR="00D70537">
              <w:rPr>
                <w:color w:val="000000"/>
              </w:rPr>
              <w:t>.00</w:t>
            </w:r>
            <w:r w:rsidRPr="007433AA">
              <w:rPr>
                <w:color w:val="000000"/>
              </w:rPr>
              <w:t xml:space="preserve"> </w:t>
            </w:r>
          </w:p>
        </w:tc>
        <w:tc>
          <w:tcPr>
            <w:tcW w:w="964" w:type="dxa"/>
            <w:tcBorders>
              <w:left w:val="single" w:color="auto" w:sz="4" w:space="0"/>
            </w:tcBorders>
            <w:shd w:val="clear" w:color="auto" w:fill="auto"/>
          </w:tcPr>
          <w:p w:rsidRPr="003349DE" w:rsidR="007433AA" w:rsidP="00EB4496" w:rsidRDefault="00407625" w14:paraId="6C583F31" w14:textId="745ECDE7">
            <w:pPr>
              <w:jc w:val="right"/>
              <w:rPr>
                <w:color w:val="000000"/>
              </w:rPr>
            </w:pPr>
            <w:r>
              <w:rPr>
                <w:color w:val="000000"/>
              </w:rPr>
              <w:t>3.00</w:t>
            </w:r>
          </w:p>
        </w:tc>
        <w:tc>
          <w:tcPr>
            <w:tcW w:w="1185" w:type="dxa"/>
            <w:gridSpan w:val="2"/>
            <w:shd w:val="clear" w:color="auto" w:fill="auto"/>
          </w:tcPr>
          <w:p w:rsidR="007433AA" w:rsidP="002D35AB" w:rsidRDefault="00EB4496" w14:paraId="07C9FBE7" w14:textId="77777777">
            <w:pPr>
              <w:jc w:val="right"/>
              <w:rPr>
                <w:color w:val="000000"/>
              </w:rPr>
            </w:pPr>
            <w:r>
              <w:rPr>
                <w:color w:val="000000"/>
              </w:rPr>
              <w:t>$465.00</w:t>
            </w:r>
          </w:p>
          <w:p w:rsidRPr="003349DE" w:rsidR="00EB4496" w:rsidP="002D35AB" w:rsidRDefault="009836AF" w14:paraId="107D1D7C" w14:textId="6BD671F0">
            <w:pPr>
              <w:jc w:val="center"/>
              <w:rPr>
                <w:color w:val="000000"/>
              </w:rPr>
            </w:pPr>
            <w:r>
              <w:rPr>
                <w:color w:val="000000"/>
              </w:rPr>
              <w:t>[1]</w:t>
            </w:r>
          </w:p>
        </w:tc>
        <w:tc>
          <w:tcPr>
            <w:tcW w:w="1445" w:type="dxa"/>
            <w:shd w:val="clear" w:color="auto" w:fill="auto"/>
          </w:tcPr>
          <w:p w:rsidRPr="003349DE" w:rsidR="007433AA" w:rsidP="00D570EE" w:rsidRDefault="00652ED0" w14:paraId="2AE0DA11" w14:textId="307C65FC">
            <w:pPr>
              <w:jc w:val="right"/>
              <w:rPr>
                <w:color w:val="000000"/>
              </w:rPr>
            </w:pPr>
            <w:r>
              <w:rPr>
                <w:color w:val="000000"/>
              </w:rPr>
              <w:t>$1,395</w:t>
            </w:r>
            <w:r w:rsidR="00D70537">
              <w:rPr>
                <w:color w:val="000000"/>
              </w:rPr>
              <w:t>.00</w:t>
            </w:r>
          </w:p>
        </w:tc>
      </w:tr>
      <w:tr w:rsidRPr="00C6488C" w:rsidR="00407625" w:rsidTr="00035B61" w14:paraId="48D9775E" w14:textId="77777777">
        <w:trPr>
          <w:trHeight w:val="300"/>
          <w:jc w:val="center"/>
        </w:trPr>
        <w:tc>
          <w:tcPr>
            <w:tcW w:w="1445" w:type="dxa"/>
            <w:gridSpan w:val="2"/>
          </w:tcPr>
          <w:p w:rsidRPr="007433AA" w:rsidR="00407625" w:rsidP="00407625" w:rsidRDefault="00407625" w14:paraId="12650EE9" w14:textId="0FAF5F74">
            <w:pPr>
              <w:rPr>
                <w:color w:val="000000"/>
              </w:rPr>
            </w:pPr>
            <w:r w:rsidRPr="007433AA">
              <w:rPr>
                <w:color w:val="000000"/>
              </w:rPr>
              <w:t>Gabriela Sandoval, TURN Expert</w:t>
            </w:r>
          </w:p>
        </w:tc>
        <w:tc>
          <w:tcPr>
            <w:tcW w:w="810" w:type="dxa"/>
            <w:gridSpan w:val="2"/>
          </w:tcPr>
          <w:p w:rsidRPr="007433AA" w:rsidR="00407625" w:rsidP="00407625" w:rsidRDefault="00407625" w14:paraId="49F9B28C" w14:textId="1A26B2FE">
            <w:pPr>
              <w:jc w:val="center"/>
              <w:rPr>
                <w:color w:val="000000"/>
              </w:rPr>
            </w:pPr>
            <w:r w:rsidRPr="007433AA">
              <w:rPr>
                <w:color w:val="000000"/>
              </w:rPr>
              <w:t>2023</w:t>
            </w:r>
          </w:p>
        </w:tc>
        <w:tc>
          <w:tcPr>
            <w:tcW w:w="810" w:type="dxa"/>
            <w:gridSpan w:val="3"/>
          </w:tcPr>
          <w:p w:rsidRPr="007433AA" w:rsidR="00407625" w:rsidP="00407625" w:rsidRDefault="00407625" w14:paraId="0B437DA7" w14:textId="0FF15DC4">
            <w:pPr>
              <w:jc w:val="right"/>
              <w:rPr>
                <w:color w:val="000000"/>
              </w:rPr>
            </w:pPr>
            <w:r w:rsidRPr="007433AA">
              <w:rPr>
                <w:color w:val="000000"/>
              </w:rPr>
              <w:t xml:space="preserve"> 2.25 </w:t>
            </w:r>
          </w:p>
        </w:tc>
        <w:tc>
          <w:tcPr>
            <w:tcW w:w="1080" w:type="dxa"/>
            <w:gridSpan w:val="2"/>
          </w:tcPr>
          <w:p w:rsidRPr="007433AA" w:rsidR="00407625" w:rsidP="00407625" w:rsidRDefault="00407625" w14:paraId="37382C83" w14:textId="50F865BA">
            <w:pPr>
              <w:jc w:val="right"/>
              <w:rPr>
                <w:color w:val="000000"/>
              </w:rPr>
            </w:pPr>
            <w:r>
              <w:rPr>
                <w:color w:val="000000"/>
              </w:rPr>
              <w:t>$510.00</w:t>
            </w:r>
          </w:p>
        </w:tc>
        <w:tc>
          <w:tcPr>
            <w:tcW w:w="1520" w:type="dxa"/>
            <w:gridSpan w:val="2"/>
            <w:tcBorders>
              <w:right w:val="single" w:color="auto" w:sz="4" w:space="0"/>
            </w:tcBorders>
          </w:tcPr>
          <w:p w:rsidRPr="007433AA" w:rsidR="00407625" w:rsidP="00407625" w:rsidRDefault="00407625" w14:paraId="011063F4" w14:textId="06D7F381">
            <w:pPr>
              <w:rPr>
                <w:color w:val="000000"/>
              </w:rPr>
            </w:pPr>
            <w:r w:rsidRPr="006F6B5C">
              <w:rPr>
                <w:color w:val="000000"/>
              </w:rPr>
              <w:t>Res. ALJ-393, 2022 Rate plus 4.5% COLA plus 5% step increase</w:t>
            </w:r>
            <w:r>
              <w:rPr>
                <w:color w:val="000000"/>
              </w:rPr>
              <w:t>; See Comment 2</w:t>
            </w:r>
          </w:p>
        </w:tc>
        <w:tc>
          <w:tcPr>
            <w:tcW w:w="1451" w:type="dxa"/>
            <w:gridSpan w:val="2"/>
            <w:tcBorders>
              <w:top w:val="single" w:color="auto" w:sz="4" w:space="0"/>
              <w:left w:val="single" w:color="auto" w:sz="4" w:space="0"/>
              <w:bottom w:val="single" w:color="auto" w:sz="4" w:space="0"/>
              <w:right w:val="single" w:color="auto" w:sz="24" w:space="0"/>
            </w:tcBorders>
          </w:tcPr>
          <w:p w:rsidRPr="007433AA" w:rsidR="00407625" w:rsidP="00407625" w:rsidRDefault="00407625" w14:paraId="6CD72A41" w14:textId="7034D6B7">
            <w:pPr>
              <w:jc w:val="right"/>
              <w:rPr>
                <w:color w:val="000000"/>
              </w:rPr>
            </w:pPr>
            <w:r w:rsidRPr="007433AA">
              <w:rPr>
                <w:color w:val="000000"/>
              </w:rPr>
              <w:t xml:space="preserve"> </w:t>
            </w:r>
            <w:r w:rsidRPr="006F6B5C">
              <w:rPr>
                <w:color w:val="000000"/>
              </w:rPr>
              <w:t>$1,147.50</w:t>
            </w:r>
            <w:r w:rsidRPr="007433AA">
              <w:rPr>
                <w:color w:val="000000"/>
              </w:rPr>
              <w:t xml:space="preserve"> </w:t>
            </w:r>
          </w:p>
        </w:tc>
        <w:tc>
          <w:tcPr>
            <w:tcW w:w="964" w:type="dxa"/>
            <w:tcBorders>
              <w:left w:val="single" w:color="auto" w:sz="4" w:space="0"/>
            </w:tcBorders>
            <w:shd w:val="clear" w:color="auto" w:fill="auto"/>
          </w:tcPr>
          <w:p w:rsidRPr="003349DE" w:rsidR="00407625" w:rsidP="00407625" w:rsidRDefault="00407625" w14:paraId="157CFCAC" w14:textId="1CB13F5A">
            <w:pPr>
              <w:jc w:val="right"/>
              <w:rPr>
                <w:color w:val="000000"/>
              </w:rPr>
            </w:pPr>
            <w:r w:rsidRPr="00E85F65">
              <w:t xml:space="preserve"> 2.25 </w:t>
            </w:r>
          </w:p>
        </w:tc>
        <w:tc>
          <w:tcPr>
            <w:tcW w:w="1185" w:type="dxa"/>
            <w:gridSpan w:val="2"/>
            <w:shd w:val="clear" w:color="auto" w:fill="auto"/>
          </w:tcPr>
          <w:p w:rsidR="00407625" w:rsidP="00724DE2" w:rsidRDefault="00407625" w14:paraId="7725DDC7" w14:textId="77777777">
            <w:pPr>
              <w:jc w:val="right"/>
            </w:pPr>
            <w:r w:rsidRPr="00874935">
              <w:t>$510.00</w:t>
            </w:r>
          </w:p>
          <w:p w:rsidRPr="003349DE" w:rsidR="00C326A3" w:rsidP="00C326A3" w:rsidRDefault="00C326A3" w14:paraId="76F617A4" w14:textId="487F96EA">
            <w:pPr>
              <w:jc w:val="center"/>
              <w:rPr>
                <w:color w:val="000000"/>
              </w:rPr>
            </w:pPr>
            <w:r>
              <w:t>[</w:t>
            </w:r>
            <w:r w:rsidR="0050557F">
              <w:t>3]</w:t>
            </w:r>
          </w:p>
        </w:tc>
        <w:tc>
          <w:tcPr>
            <w:tcW w:w="1445" w:type="dxa"/>
            <w:shd w:val="clear" w:color="auto" w:fill="auto"/>
          </w:tcPr>
          <w:p w:rsidRPr="003349DE" w:rsidR="00407625" w:rsidP="00D570EE" w:rsidRDefault="00D570EE" w14:paraId="59F5E184" w14:textId="4B38D327">
            <w:pPr>
              <w:jc w:val="right"/>
              <w:rPr>
                <w:color w:val="000000"/>
              </w:rPr>
            </w:pPr>
            <w:r>
              <w:rPr>
                <w:color w:val="000000"/>
              </w:rPr>
              <w:t>$</w:t>
            </w:r>
            <w:r w:rsidR="0090394E">
              <w:rPr>
                <w:color w:val="000000"/>
              </w:rPr>
              <w:t>1,147.50</w:t>
            </w:r>
          </w:p>
        </w:tc>
      </w:tr>
      <w:tr w:rsidRPr="00C6488C" w:rsidR="00407625" w:rsidTr="00035B61" w14:paraId="63A9EF07" w14:textId="77777777">
        <w:trPr>
          <w:trHeight w:val="300"/>
          <w:jc w:val="center"/>
        </w:trPr>
        <w:tc>
          <w:tcPr>
            <w:tcW w:w="1445" w:type="dxa"/>
            <w:gridSpan w:val="2"/>
          </w:tcPr>
          <w:p w:rsidRPr="007433AA" w:rsidR="00407625" w:rsidP="00407625" w:rsidRDefault="00407625" w14:paraId="542BBDCC" w14:textId="360221DE">
            <w:pPr>
              <w:rPr>
                <w:color w:val="000000"/>
              </w:rPr>
            </w:pPr>
            <w:r w:rsidRPr="007433AA">
              <w:rPr>
                <w:color w:val="000000"/>
              </w:rPr>
              <w:t>Hayley Goodson, TURN Attorney</w:t>
            </w:r>
          </w:p>
        </w:tc>
        <w:tc>
          <w:tcPr>
            <w:tcW w:w="810" w:type="dxa"/>
            <w:gridSpan w:val="2"/>
          </w:tcPr>
          <w:p w:rsidRPr="007433AA" w:rsidR="00407625" w:rsidP="00407625" w:rsidRDefault="00407625" w14:paraId="2D1D28F5" w14:textId="0ADA1114">
            <w:pPr>
              <w:jc w:val="center"/>
              <w:rPr>
                <w:color w:val="000000"/>
              </w:rPr>
            </w:pPr>
            <w:r w:rsidRPr="007433AA">
              <w:rPr>
                <w:color w:val="000000"/>
              </w:rPr>
              <w:t>2023</w:t>
            </w:r>
          </w:p>
        </w:tc>
        <w:tc>
          <w:tcPr>
            <w:tcW w:w="810" w:type="dxa"/>
            <w:gridSpan w:val="3"/>
          </w:tcPr>
          <w:p w:rsidRPr="007433AA" w:rsidR="00407625" w:rsidP="00407625" w:rsidRDefault="00407625" w14:paraId="52B8FD6B" w14:textId="1CB7A54A">
            <w:pPr>
              <w:jc w:val="right"/>
              <w:rPr>
                <w:color w:val="000000"/>
              </w:rPr>
            </w:pPr>
            <w:r w:rsidRPr="007433AA">
              <w:rPr>
                <w:color w:val="000000"/>
              </w:rPr>
              <w:t xml:space="preserve"> 1.75 </w:t>
            </w:r>
          </w:p>
        </w:tc>
        <w:tc>
          <w:tcPr>
            <w:tcW w:w="1080" w:type="dxa"/>
            <w:gridSpan w:val="2"/>
          </w:tcPr>
          <w:p w:rsidRPr="007433AA" w:rsidR="00407625" w:rsidP="00407625" w:rsidRDefault="00407625" w14:paraId="1DDED77A" w14:textId="768ED362">
            <w:pPr>
              <w:jc w:val="right"/>
              <w:rPr>
                <w:color w:val="000000"/>
              </w:rPr>
            </w:pPr>
            <w:r w:rsidRPr="007433AA">
              <w:rPr>
                <w:color w:val="000000"/>
              </w:rPr>
              <w:t>$625.00</w:t>
            </w:r>
          </w:p>
        </w:tc>
        <w:tc>
          <w:tcPr>
            <w:tcW w:w="1520" w:type="dxa"/>
            <w:gridSpan w:val="2"/>
            <w:tcBorders>
              <w:right w:val="single" w:color="auto" w:sz="4" w:space="0"/>
            </w:tcBorders>
          </w:tcPr>
          <w:p w:rsidRPr="007433AA" w:rsidR="00407625" w:rsidP="00407625" w:rsidRDefault="00407625" w14:paraId="08FD227D" w14:textId="60504C03">
            <w:pPr>
              <w:rPr>
                <w:color w:val="000000"/>
              </w:rPr>
            </w:pPr>
            <w:r w:rsidRPr="007433AA">
              <w:rPr>
                <w:color w:val="000000"/>
              </w:rPr>
              <w:t>Res. ALJ-393, 2022 Rate plus 4.5% COLA plus 5% step increase</w:t>
            </w:r>
          </w:p>
        </w:tc>
        <w:tc>
          <w:tcPr>
            <w:tcW w:w="1451" w:type="dxa"/>
            <w:gridSpan w:val="2"/>
            <w:tcBorders>
              <w:top w:val="single" w:color="auto" w:sz="4" w:space="0"/>
              <w:left w:val="single" w:color="auto" w:sz="4" w:space="0"/>
              <w:bottom w:val="single" w:color="auto" w:sz="4" w:space="0"/>
              <w:right w:val="single" w:color="auto" w:sz="24" w:space="0"/>
            </w:tcBorders>
          </w:tcPr>
          <w:p w:rsidRPr="007433AA" w:rsidR="00407625" w:rsidP="00407625" w:rsidRDefault="00407625" w14:paraId="7220CD9B" w14:textId="22CDB2F9">
            <w:pPr>
              <w:jc w:val="right"/>
              <w:rPr>
                <w:color w:val="000000"/>
              </w:rPr>
            </w:pPr>
            <w:r w:rsidRPr="007433AA">
              <w:rPr>
                <w:color w:val="000000"/>
              </w:rPr>
              <w:t xml:space="preserve"> $1,093.75 </w:t>
            </w:r>
          </w:p>
        </w:tc>
        <w:tc>
          <w:tcPr>
            <w:tcW w:w="964" w:type="dxa"/>
            <w:tcBorders>
              <w:left w:val="single" w:color="auto" w:sz="4" w:space="0"/>
            </w:tcBorders>
            <w:shd w:val="clear" w:color="auto" w:fill="auto"/>
          </w:tcPr>
          <w:p w:rsidRPr="003349DE" w:rsidR="00407625" w:rsidP="00407625" w:rsidRDefault="00407625" w14:paraId="6F7C95FD" w14:textId="56D8339D">
            <w:pPr>
              <w:jc w:val="right"/>
              <w:rPr>
                <w:color w:val="000000"/>
              </w:rPr>
            </w:pPr>
            <w:r w:rsidRPr="00E85F65">
              <w:t xml:space="preserve"> 1.75 </w:t>
            </w:r>
          </w:p>
        </w:tc>
        <w:tc>
          <w:tcPr>
            <w:tcW w:w="1185" w:type="dxa"/>
            <w:gridSpan w:val="2"/>
            <w:shd w:val="clear" w:color="auto" w:fill="auto"/>
          </w:tcPr>
          <w:p w:rsidR="00407625" w:rsidP="002D35AB" w:rsidRDefault="00407625" w14:paraId="7CE3B7BF" w14:textId="77777777">
            <w:pPr>
              <w:jc w:val="right"/>
            </w:pPr>
            <w:r w:rsidRPr="00874935">
              <w:t>$625.00</w:t>
            </w:r>
          </w:p>
          <w:p w:rsidRPr="003349DE" w:rsidR="00C326A3" w:rsidP="00C326A3" w:rsidRDefault="00C326A3" w14:paraId="1992ED4B" w14:textId="5D514950">
            <w:pPr>
              <w:jc w:val="center"/>
              <w:rPr>
                <w:color w:val="000000"/>
              </w:rPr>
            </w:pPr>
            <w:r>
              <w:t>[</w:t>
            </w:r>
            <w:r w:rsidR="0050557F">
              <w:t>4]</w:t>
            </w:r>
          </w:p>
        </w:tc>
        <w:tc>
          <w:tcPr>
            <w:tcW w:w="1445" w:type="dxa"/>
            <w:shd w:val="clear" w:color="auto" w:fill="auto"/>
          </w:tcPr>
          <w:p w:rsidRPr="003349DE" w:rsidR="00407625" w:rsidP="0090394E" w:rsidRDefault="00F81D13" w14:paraId="34A61CC1" w14:textId="00A1EBAD">
            <w:pPr>
              <w:jc w:val="right"/>
              <w:rPr>
                <w:color w:val="000000"/>
              </w:rPr>
            </w:pPr>
            <w:r>
              <w:rPr>
                <w:color w:val="000000"/>
              </w:rPr>
              <w:t>$1,093.75</w:t>
            </w:r>
          </w:p>
        </w:tc>
      </w:tr>
      <w:tr w:rsidRPr="00C6488C" w:rsidR="00407625" w:rsidTr="00035B61" w14:paraId="21027318" w14:textId="77777777">
        <w:trPr>
          <w:trHeight w:val="300"/>
          <w:jc w:val="center"/>
        </w:trPr>
        <w:tc>
          <w:tcPr>
            <w:tcW w:w="1445" w:type="dxa"/>
            <w:gridSpan w:val="2"/>
          </w:tcPr>
          <w:p w:rsidRPr="007433AA" w:rsidR="00407625" w:rsidP="00407625" w:rsidRDefault="00407625" w14:paraId="30B06C0C" w14:textId="07181A3C">
            <w:pPr>
              <w:rPr>
                <w:color w:val="000000"/>
              </w:rPr>
            </w:pPr>
            <w:r w:rsidRPr="007433AA">
              <w:t>Jennifer Dowdell, TURN Energy Policy Expert</w:t>
            </w:r>
          </w:p>
        </w:tc>
        <w:tc>
          <w:tcPr>
            <w:tcW w:w="810" w:type="dxa"/>
            <w:gridSpan w:val="2"/>
          </w:tcPr>
          <w:p w:rsidRPr="007433AA" w:rsidR="00407625" w:rsidP="00407625" w:rsidRDefault="00407625" w14:paraId="7B2DC739" w14:textId="42B32A51">
            <w:pPr>
              <w:jc w:val="center"/>
              <w:rPr>
                <w:color w:val="000000"/>
              </w:rPr>
            </w:pPr>
            <w:r w:rsidRPr="007433AA">
              <w:rPr>
                <w:color w:val="000000"/>
              </w:rPr>
              <w:t>2022</w:t>
            </w:r>
          </w:p>
        </w:tc>
        <w:tc>
          <w:tcPr>
            <w:tcW w:w="810" w:type="dxa"/>
            <w:gridSpan w:val="3"/>
          </w:tcPr>
          <w:p w:rsidRPr="007433AA" w:rsidR="00407625" w:rsidP="00407625" w:rsidRDefault="00407625" w14:paraId="2640BEC2" w14:textId="234913E5">
            <w:pPr>
              <w:jc w:val="right"/>
              <w:rPr>
                <w:color w:val="000000"/>
              </w:rPr>
            </w:pPr>
            <w:r w:rsidRPr="007433AA">
              <w:rPr>
                <w:color w:val="000000"/>
              </w:rPr>
              <w:t xml:space="preserve">4.00 </w:t>
            </w:r>
          </w:p>
        </w:tc>
        <w:tc>
          <w:tcPr>
            <w:tcW w:w="1080" w:type="dxa"/>
            <w:gridSpan w:val="2"/>
          </w:tcPr>
          <w:p w:rsidRPr="007433AA" w:rsidR="00407625" w:rsidP="00407625" w:rsidRDefault="00407625" w14:paraId="1CE2E56E" w14:textId="229ACE8F">
            <w:pPr>
              <w:jc w:val="right"/>
              <w:rPr>
                <w:color w:val="000000"/>
              </w:rPr>
            </w:pPr>
            <w:r w:rsidRPr="007433AA">
              <w:rPr>
                <w:color w:val="000000"/>
              </w:rPr>
              <w:t>$415.00</w:t>
            </w:r>
          </w:p>
        </w:tc>
        <w:tc>
          <w:tcPr>
            <w:tcW w:w="1520" w:type="dxa"/>
            <w:gridSpan w:val="2"/>
            <w:tcBorders>
              <w:right w:val="single" w:color="auto" w:sz="4" w:space="0"/>
            </w:tcBorders>
          </w:tcPr>
          <w:p w:rsidRPr="007433AA" w:rsidR="00407625" w:rsidP="00407625" w:rsidRDefault="00407625" w14:paraId="47887557" w14:textId="27F30F1B">
            <w:pPr>
              <w:rPr>
                <w:color w:val="000000"/>
              </w:rPr>
            </w:pPr>
            <w:r w:rsidRPr="007433AA">
              <w:rPr>
                <w:color w:val="000000"/>
              </w:rPr>
              <w:t>D.23-04-022</w:t>
            </w:r>
          </w:p>
        </w:tc>
        <w:tc>
          <w:tcPr>
            <w:tcW w:w="1451" w:type="dxa"/>
            <w:gridSpan w:val="2"/>
            <w:tcBorders>
              <w:top w:val="single" w:color="auto" w:sz="4" w:space="0"/>
              <w:left w:val="single" w:color="auto" w:sz="4" w:space="0"/>
              <w:bottom w:val="single" w:color="auto" w:sz="4" w:space="0"/>
              <w:right w:val="single" w:color="auto" w:sz="24" w:space="0"/>
            </w:tcBorders>
          </w:tcPr>
          <w:p w:rsidRPr="007433AA" w:rsidR="00407625" w:rsidP="00407625" w:rsidRDefault="00407625" w14:paraId="590A7647" w14:textId="42260AAE">
            <w:pPr>
              <w:jc w:val="right"/>
              <w:rPr>
                <w:color w:val="000000"/>
              </w:rPr>
            </w:pPr>
            <w:r w:rsidRPr="007433AA">
              <w:rPr>
                <w:color w:val="000000"/>
              </w:rPr>
              <w:t xml:space="preserve"> $1,660</w:t>
            </w:r>
            <w:r w:rsidR="00D70537">
              <w:rPr>
                <w:color w:val="000000"/>
              </w:rPr>
              <w:t>.00</w:t>
            </w:r>
            <w:r w:rsidRPr="007433AA">
              <w:rPr>
                <w:color w:val="000000"/>
              </w:rPr>
              <w:t xml:space="preserve"> </w:t>
            </w:r>
          </w:p>
        </w:tc>
        <w:tc>
          <w:tcPr>
            <w:tcW w:w="964" w:type="dxa"/>
            <w:tcBorders>
              <w:left w:val="single" w:color="auto" w:sz="4" w:space="0"/>
            </w:tcBorders>
            <w:shd w:val="clear" w:color="auto" w:fill="auto"/>
          </w:tcPr>
          <w:p w:rsidRPr="003349DE" w:rsidR="00407625" w:rsidP="00407625" w:rsidRDefault="00407625" w14:paraId="01685C4F" w14:textId="3F40F8A9">
            <w:pPr>
              <w:jc w:val="right"/>
              <w:rPr>
                <w:color w:val="000000"/>
              </w:rPr>
            </w:pPr>
            <w:r w:rsidRPr="00E85F65">
              <w:t xml:space="preserve">4.00 </w:t>
            </w:r>
          </w:p>
        </w:tc>
        <w:tc>
          <w:tcPr>
            <w:tcW w:w="1185" w:type="dxa"/>
            <w:gridSpan w:val="2"/>
            <w:shd w:val="clear" w:color="auto" w:fill="auto"/>
          </w:tcPr>
          <w:p w:rsidR="00407625" w:rsidP="002D35AB" w:rsidRDefault="00407625" w14:paraId="520BBEDB" w14:textId="77777777">
            <w:pPr>
              <w:jc w:val="right"/>
              <w:rPr>
                <w:color w:val="000000"/>
              </w:rPr>
            </w:pPr>
            <w:r>
              <w:rPr>
                <w:color w:val="000000"/>
              </w:rPr>
              <w:t>$415.00</w:t>
            </w:r>
          </w:p>
          <w:p w:rsidRPr="003349DE" w:rsidR="00407625" w:rsidP="00641164" w:rsidRDefault="00407625" w14:paraId="1BAA065D" w14:textId="7E098224">
            <w:pPr>
              <w:jc w:val="center"/>
              <w:rPr>
                <w:color w:val="000000"/>
              </w:rPr>
            </w:pPr>
            <w:r>
              <w:rPr>
                <w:color w:val="000000"/>
              </w:rPr>
              <w:t>[1]</w:t>
            </w:r>
          </w:p>
        </w:tc>
        <w:tc>
          <w:tcPr>
            <w:tcW w:w="1445" w:type="dxa"/>
            <w:shd w:val="clear" w:color="auto" w:fill="auto"/>
          </w:tcPr>
          <w:p w:rsidRPr="003349DE" w:rsidR="00407625" w:rsidP="0090394E" w:rsidRDefault="00F81D13" w14:paraId="64C2D216" w14:textId="653E4C94">
            <w:pPr>
              <w:jc w:val="right"/>
              <w:rPr>
                <w:color w:val="000000"/>
              </w:rPr>
            </w:pPr>
            <w:r>
              <w:rPr>
                <w:color w:val="000000"/>
              </w:rPr>
              <w:t>$1,660</w:t>
            </w:r>
            <w:r w:rsidR="00D70537">
              <w:rPr>
                <w:color w:val="000000"/>
              </w:rPr>
              <w:t>.00</w:t>
            </w:r>
          </w:p>
        </w:tc>
      </w:tr>
      <w:tr w:rsidRPr="003349DE" w:rsidR="00C6488C" w:rsidTr="54F0BFBA" w14:paraId="1B237C11" w14:textId="77777777">
        <w:trPr>
          <w:trHeight w:val="300"/>
          <w:jc w:val="center"/>
        </w:trPr>
        <w:tc>
          <w:tcPr>
            <w:tcW w:w="7116" w:type="dxa"/>
            <w:gridSpan w:val="13"/>
            <w:tcBorders>
              <w:bottom w:val="single" w:color="auto" w:sz="4" w:space="0"/>
              <w:right w:val="single" w:color="auto" w:sz="24" w:space="0"/>
            </w:tcBorders>
            <w:shd w:val="clear" w:color="auto" w:fill="auto"/>
            <w:vAlign w:val="bottom"/>
          </w:tcPr>
          <w:p w:rsidRPr="003349DE" w:rsidR="00C6488C" w:rsidP="00522AE6" w:rsidRDefault="00C6488C" w14:paraId="2ECB6744" w14:textId="43CF283E">
            <w:pPr>
              <w:tabs>
                <w:tab w:val="left" w:pos="957"/>
              </w:tabs>
              <w:spacing w:before="60" w:after="60"/>
              <w:ind w:right="162"/>
              <w:jc w:val="right"/>
              <w:rPr>
                <w:b/>
                <w:i/>
                <w:color w:val="000000"/>
              </w:rPr>
            </w:pPr>
            <w:r w:rsidRPr="006F6B5C">
              <w:rPr>
                <w:b/>
                <w:i/>
                <w:color w:val="000000"/>
              </w:rPr>
              <w:t xml:space="preserve">Subtotal: </w:t>
            </w:r>
            <w:r w:rsidRPr="006F6B5C" w:rsidR="006F6B5C">
              <w:rPr>
                <w:b/>
                <w:i/>
                <w:color w:val="000000"/>
              </w:rPr>
              <w:t>$</w:t>
            </w:r>
            <w:r w:rsidR="00720807">
              <w:rPr>
                <w:b/>
                <w:i/>
                <w:color w:val="000000"/>
              </w:rPr>
              <w:t>30</w:t>
            </w:r>
            <w:r w:rsidRPr="006F6B5C" w:rsidR="006F6B5C">
              <w:rPr>
                <w:b/>
                <w:i/>
                <w:color w:val="000000"/>
              </w:rPr>
              <w:t>,</w:t>
            </w:r>
            <w:r w:rsidR="00720807">
              <w:rPr>
                <w:b/>
                <w:i/>
                <w:color w:val="000000"/>
              </w:rPr>
              <w:t>303</w:t>
            </w:r>
            <w:r w:rsidRPr="006F6B5C" w:rsidR="006F6B5C">
              <w:rPr>
                <w:b/>
                <w:i/>
                <w:color w:val="000000"/>
              </w:rPr>
              <w:t>.75</w:t>
            </w:r>
          </w:p>
        </w:tc>
        <w:tc>
          <w:tcPr>
            <w:tcW w:w="3594" w:type="dxa"/>
            <w:gridSpan w:val="4"/>
            <w:tcBorders>
              <w:left w:val="single" w:color="auto" w:sz="24" w:space="0"/>
              <w:bottom w:val="single" w:color="auto" w:sz="4" w:space="0"/>
            </w:tcBorders>
            <w:shd w:val="clear" w:color="auto" w:fill="auto"/>
            <w:vAlign w:val="bottom"/>
          </w:tcPr>
          <w:p w:rsidRPr="003349DE" w:rsidR="00C6488C" w:rsidP="00C6488C" w:rsidRDefault="00C6488C" w14:paraId="4C4556E5" w14:textId="129C6C60">
            <w:pPr>
              <w:tabs>
                <w:tab w:val="left" w:pos="957"/>
              </w:tabs>
              <w:spacing w:before="60" w:after="60"/>
              <w:ind w:right="162"/>
              <w:jc w:val="right"/>
              <w:rPr>
                <w:color w:val="000000"/>
              </w:rPr>
            </w:pPr>
            <w:r w:rsidRPr="003349DE">
              <w:rPr>
                <w:b/>
                <w:i/>
                <w:color w:val="000000"/>
              </w:rPr>
              <w:t xml:space="preserve">Subtotal: </w:t>
            </w:r>
            <w:r w:rsidRPr="00641164">
              <w:rPr>
                <w:b/>
                <w:i/>
                <w:iCs/>
                <w:color w:val="000000"/>
              </w:rPr>
              <w:t>$</w:t>
            </w:r>
            <w:r w:rsidR="005E5863">
              <w:rPr>
                <w:b/>
                <w:i/>
                <w:iCs/>
                <w:color w:val="000000"/>
              </w:rPr>
              <w:t>29,</w:t>
            </w:r>
            <w:r w:rsidR="00603716">
              <w:rPr>
                <w:b/>
                <w:i/>
                <w:iCs/>
                <w:color w:val="000000"/>
              </w:rPr>
              <w:t>1</w:t>
            </w:r>
            <w:r w:rsidR="006F5158">
              <w:rPr>
                <w:b/>
                <w:i/>
                <w:iCs/>
                <w:color w:val="000000"/>
              </w:rPr>
              <w:t>0</w:t>
            </w:r>
            <w:r w:rsidR="00603716">
              <w:rPr>
                <w:b/>
                <w:i/>
                <w:iCs/>
                <w:color w:val="000000"/>
              </w:rPr>
              <w:t>3.75</w:t>
            </w:r>
          </w:p>
        </w:tc>
      </w:tr>
      <w:tr w:rsidRPr="003349DE" w:rsidR="00C6488C" w:rsidTr="54F0BFBA" w14:paraId="3F3C1C42" w14:textId="77777777">
        <w:trPr>
          <w:trHeight w:val="300"/>
          <w:jc w:val="center"/>
        </w:trPr>
        <w:tc>
          <w:tcPr>
            <w:tcW w:w="10710" w:type="dxa"/>
            <w:gridSpan w:val="17"/>
            <w:tcBorders>
              <w:top w:val="single" w:color="auto" w:sz="4" w:space="0"/>
              <w:left w:val="single" w:color="auto" w:sz="4" w:space="0"/>
              <w:bottom w:val="single" w:color="auto" w:sz="4" w:space="0"/>
              <w:right w:val="single" w:color="auto" w:sz="4" w:space="0"/>
            </w:tcBorders>
            <w:shd w:val="clear" w:color="auto" w:fill="E6E6E6"/>
          </w:tcPr>
          <w:p w:rsidRPr="003349DE" w:rsidR="00C6488C" w:rsidP="00C6488C" w:rsidRDefault="00C6488C" w14:paraId="3B5B48BB" w14:textId="77777777">
            <w:pPr>
              <w:spacing w:before="60" w:after="60"/>
              <w:jc w:val="center"/>
              <w:rPr>
                <w:b/>
                <w:color w:val="000000"/>
              </w:rPr>
            </w:pPr>
            <w:r w:rsidRPr="003349DE">
              <w:rPr>
                <w:b/>
                <w:color w:val="000000"/>
              </w:rPr>
              <w:t>OTHER FEES</w:t>
            </w:r>
          </w:p>
          <w:p w:rsidRPr="003349DE" w:rsidR="00C6488C" w:rsidP="00C6488C" w:rsidRDefault="00C6488C" w14:paraId="3801FC62" w14:textId="15108B16">
            <w:pPr>
              <w:spacing w:before="60" w:after="60"/>
              <w:jc w:val="center"/>
              <w:rPr>
                <w:b/>
                <w:color w:val="000000"/>
              </w:rPr>
            </w:pPr>
            <w:r w:rsidRPr="003349DE">
              <w:rPr>
                <w:b/>
                <w:color w:val="000000"/>
              </w:rPr>
              <w:t xml:space="preserve">Describe here what OTHER HOURLY FEES you are </w:t>
            </w:r>
            <w:r w:rsidR="00536847">
              <w:rPr>
                <w:b/>
                <w:color w:val="000000"/>
              </w:rPr>
              <w:t xml:space="preserve">Claiming:  </w:t>
            </w:r>
            <w:r w:rsidRPr="00536847" w:rsidR="00536847">
              <w:rPr>
                <w:b/>
                <w:color w:val="000000"/>
              </w:rPr>
              <w:t>Claim Preparation</w:t>
            </w:r>
          </w:p>
        </w:tc>
      </w:tr>
      <w:tr w:rsidRPr="003349DE" w:rsidR="00C6488C" w:rsidTr="00FE4757" w14:paraId="48E38006" w14:textId="77777777">
        <w:trPr>
          <w:trHeight w:val="300"/>
          <w:jc w:val="center"/>
        </w:trPr>
        <w:tc>
          <w:tcPr>
            <w:tcW w:w="1435" w:type="dxa"/>
            <w:tcBorders>
              <w:top w:val="single" w:color="auto" w:sz="4" w:space="0"/>
              <w:bottom w:val="single" w:color="auto" w:sz="4" w:space="0"/>
            </w:tcBorders>
            <w:shd w:val="clear" w:color="auto" w:fill="auto"/>
          </w:tcPr>
          <w:p w:rsidRPr="003349DE" w:rsidR="00C6488C" w:rsidP="00C6488C" w:rsidRDefault="00C6488C" w14:paraId="0014F5F5" w14:textId="77777777">
            <w:pPr>
              <w:spacing w:before="60" w:after="60"/>
              <w:jc w:val="center"/>
              <w:rPr>
                <w:b/>
                <w:color w:val="000000"/>
                <w:sz w:val="22"/>
                <w:szCs w:val="22"/>
              </w:rPr>
            </w:pPr>
            <w:r w:rsidRPr="003349DE">
              <w:rPr>
                <w:b/>
                <w:color w:val="000000"/>
                <w:sz w:val="22"/>
                <w:szCs w:val="22"/>
              </w:rPr>
              <w:t>Item</w:t>
            </w:r>
          </w:p>
        </w:tc>
        <w:tc>
          <w:tcPr>
            <w:tcW w:w="810" w:type="dxa"/>
            <w:gridSpan w:val="2"/>
            <w:tcBorders>
              <w:top w:val="single" w:color="auto" w:sz="4" w:space="0"/>
              <w:bottom w:val="single" w:color="auto" w:sz="4" w:space="0"/>
            </w:tcBorders>
            <w:shd w:val="clear" w:color="auto" w:fill="auto"/>
          </w:tcPr>
          <w:p w:rsidRPr="003349DE" w:rsidR="00C6488C" w:rsidP="00C6488C" w:rsidRDefault="00C6488C" w14:paraId="3F2C73A6" w14:textId="77777777">
            <w:pPr>
              <w:spacing w:before="60" w:after="60"/>
              <w:jc w:val="center"/>
              <w:rPr>
                <w:b/>
                <w:color w:val="000000"/>
                <w:sz w:val="22"/>
                <w:szCs w:val="22"/>
              </w:rPr>
            </w:pPr>
            <w:r w:rsidRPr="003349DE">
              <w:rPr>
                <w:b/>
                <w:color w:val="000000"/>
                <w:sz w:val="22"/>
                <w:szCs w:val="22"/>
              </w:rPr>
              <w:t>Year</w:t>
            </w:r>
          </w:p>
        </w:tc>
        <w:tc>
          <w:tcPr>
            <w:tcW w:w="810" w:type="dxa"/>
            <w:gridSpan w:val="3"/>
            <w:tcBorders>
              <w:top w:val="single" w:color="auto" w:sz="4" w:space="0"/>
              <w:bottom w:val="single" w:color="auto" w:sz="4" w:space="0"/>
            </w:tcBorders>
            <w:shd w:val="clear" w:color="auto" w:fill="auto"/>
          </w:tcPr>
          <w:p w:rsidRPr="003349DE" w:rsidR="00C6488C" w:rsidP="00C6488C" w:rsidRDefault="00C6488C" w14:paraId="275D7143" w14:textId="77777777">
            <w:pPr>
              <w:spacing w:before="60" w:after="60"/>
              <w:jc w:val="center"/>
              <w:rPr>
                <w:b/>
                <w:color w:val="000000"/>
                <w:sz w:val="22"/>
                <w:szCs w:val="22"/>
              </w:rPr>
            </w:pPr>
            <w:r w:rsidRPr="003349DE">
              <w:rPr>
                <w:b/>
                <w:color w:val="000000"/>
                <w:sz w:val="22"/>
                <w:szCs w:val="22"/>
              </w:rPr>
              <w:t>Hours</w:t>
            </w:r>
          </w:p>
        </w:tc>
        <w:tc>
          <w:tcPr>
            <w:tcW w:w="1080" w:type="dxa"/>
            <w:gridSpan w:val="2"/>
            <w:tcBorders>
              <w:top w:val="single" w:color="auto" w:sz="4" w:space="0"/>
              <w:bottom w:val="single" w:color="auto" w:sz="4" w:space="0"/>
            </w:tcBorders>
            <w:shd w:val="clear" w:color="auto" w:fill="auto"/>
          </w:tcPr>
          <w:p w:rsidRPr="003349DE" w:rsidR="00C6488C" w:rsidP="00C6488C" w:rsidRDefault="00C6488C" w14:paraId="46CEE32B" w14:textId="77777777">
            <w:pPr>
              <w:spacing w:before="60" w:after="60"/>
              <w:jc w:val="center"/>
              <w:rPr>
                <w:b/>
                <w:color w:val="000000"/>
                <w:sz w:val="22"/>
                <w:szCs w:val="22"/>
              </w:rPr>
            </w:pPr>
            <w:r w:rsidRPr="003349DE">
              <w:rPr>
                <w:b/>
                <w:color w:val="000000"/>
                <w:sz w:val="22"/>
                <w:szCs w:val="22"/>
              </w:rPr>
              <w:t xml:space="preserve">Rate $ </w:t>
            </w:r>
          </w:p>
        </w:tc>
        <w:tc>
          <w:tcPr>
            <w:tcW w:w="1530" w:type="dxa"/>
            <w:gridSpan w:val="3"/>
            <w:tcBorders>
              <w:top w:val="single" w:color="auto" w:sz="4" w:space="0"/>
              <w:bottom w:val="single" w:color="auto" w:sz="4" w:space="0"/>
              <w:right w:val="single" w:color="auto" w:sz="4" w:space="0"/>
            </w:tcBorders>
            <w:shd w:val="clear" w:color="auto" w:fill="auto"/>
          </w:tcPr>
          <w:p w:rsidRPr="003349DE" w:rsidR="00C6488C" w:rsidP="00C6488C" w:rsidRDefault="00C6488C" w14:paraId="09EDBB92" w14:textId="77777777">
            <w:pPr>
              <w:spacing w:before="60" w:after="60"/>
              <w:jc w:val="center"/>
              <w:rPr>
                <w:b/>
                <w:color w:val="000000"/>
                <w:sz w:val="22"/>
                <w:szCs w:val="22"/>
              </w:rPr>
            </w:pPr>
            <w:r w:rsidRPr="003349DE">
              <w:rPr>
                <w:b/>
                <w:color w:val="000000"/>
                <w:sz w:val="22"/>
                <w:szCs w:val="22"/>
              </w:rPr>
              <w:t>Basis for Rate*</w:t>
            </w:r>
          </w:p>
        </w:tc>
        <w:tc>
          <w:tcPr>
            <w:tcW w:w="1451" w:type="dxa"/>
            <w:gridSpan w:val="2"/>
            <w:tcBorders>
              <w:top w:val="single" w:color="auto" w:sz="4" w:space="0"/>
              <w:left w:val="single" w:color="auto" w:sz="4" w:space="0"/>
              <w:bottom w:val="single" w:color="auto" w:sz="4" w:space="0"/>
              <w:right w:val="single" w:color="auto" w:sz="24" w:space="0"/>
            </w:tcBorders>
            <w:shd w:val="clear" w:color="auto" w:fill="auto"/>
          </w:tcPr>
          <w:p w:rsidRPr="003349DE" w:rsidR="00C6488C" w:rsidP="00C6488C" w:rsidRDefault="00C6488C" w14:paraId="00418671" w14:textId="77777777">
            <w:pPr>
              <w:spacing w:before="60" w:after="60"/>
              <w:jc w:val="center"/>
              <w:rPr>
                <w:b/>
                <w:color w:val="000000"/>
                <w:sz w:val="22"/>
                <w:szCs w:val="22"/>
              </w:rPr>
            </w:pPr>
            <w:r w:rsidRPr="003349DE">
              <w:rPr>
                <w:b/>
                <w:color w:val="000000"/>
                <w:sz w:val="22"/>
                <w:szCs w:val="22"/>
              </w:rPr>
              <w:t>Total $</w:t>
            </w:r>
          </w:p>
        </w:tc>
        <w:tc>
          <w:tcPr>
            <w:tcW w:w="964" w:type="dxa"/>
            <w:tcBorders>
              <w:top w:val="single" w:color="auto" w:sz="4" w:space="0"/>
              <w:left w:val="single" w:color="auto" w:sz="4" w:space="0"/>
            </w:tcBorders>
            <w:shd w:val="clear" w:color="auto" w:fill="auto"/>
          </w:tcPr>
          <w:p w:rsidRPr="003349DE" w:rsidR="00C6488C" w:rsidP="00C6488C" w:rsidRDefault="00C6488C" w14:paraId="6CCF4B94" w14:textId="77777777">
            <w:pPr>
              <w:spacing w:before="60" w:after="60"/>
              <w:jc w:val="center"/>
              <w:rPr>
                <w:b/>
                <w:color w:val="000000"/>
                <w:sz w:val="22"/>
                <w:szCs w:val="22"/>
              </w:rPr>
            </w:pPr>
            <w:r w:rsidRPr="003349DE">
              <w:rPr>
                <w:b/>
                <w:color w:val="000000"/>
                <w:sz w:val="22"/>
                <w:szCs w:val="22"/>
              </w:rPr>
              <w:t>Hours</w:t>
            </w:r>
          </w:p>
        </w:tc>
        <w:tc>
          <w:tcPr>
            <w:tcW w:w="915" w:type="dxa"/>
            <w:tcBorders>
              <w:top w:val="single" w:color="auto" w:sz="4" w:space="0"/>
            </w:tcBorders>
            <w:shd w:val="clear" w:color="auto" w:fill="auto"/>
          </w:tcPr>
          <w:p w:rsidRPr="003349DE" w:rsidR="00C6488C" w:rsidP="00C6488C" w:rsidRDefault="00C6488C" w14:paraId="67936540" w14:textId="77777777">
            <w:pPr>
              <w:spacing w:before="60" w:after="60"/>
              <w:jc w:val="center"/>
              <w:rPr>
                <w:b/>
                <w:color w:val="000000"/>
                <w:sz w:val="22"/>
                <w:szCs w:val="22"/>
              </w:rPr>
            </w:pPr>
            <w:r w:rsidRPr="003349DE">
              <w:rPr>
                <w:b/>
                <w:color w:val="000000"/>
                <w:sz w:val="22"/>
                <w:szCs w:val="22"/>
              </w:rPr>
              <w:t xml:space="preserve">Rate </w:t>
            </w:r>
          </w:p>
        </w:tc>
        <w:tc>
          <w:tcPr>
            <w:tcW w:w="1715" w:type="dxa"/>
            <w:gridSpan w:val="2"/>
            <w:tcBorders>
              <w:top w:val="single" w:color="auto" w:sz="4" w:space="0"/>
            </w:tcBorders>
            <w:shd w:val="clear" w:color="auto" w:fill="auto"/>
          </w:tcPr>
          <w:p w:rsidRPr="003349DE" w:rsidR="00C6488C" w:rsidP="00C6488C" w:rsidRDefault="00C6488C" w14:paraId="1CA0337A" w14:textId="77777777">
            <w:pPr>
              <w:spacing w:before="60" w:after="60"/>
              <w:jc w:val="center"/>
              <w:rPr>
                <w:b/>
                <w:color w:val="000000"/>
                <w:sz w:val="22"/>
                <w:szCs w:val="22"/>
              </w:rPr>
            </w:pPr>
            <w:r w:rsidRPr="003349DE">
              <w:rPr>
                <w:b/>
                <w:color w:val="000000"/>
                <w:sz w:val="22"/>
                <w:szCs w:val="22"/>
              </w:rPr>
              <w:t>Total $</w:t>
            </w:r>
          </w:p>
        </w:tc>
      </w:tr>
      <w:tr w:rsidRPr="003349DE" w:rsidR="006F6B5C" w:rsidTr="00FE4757" w14:paraId="6A0F8C3D" w14:textId="77777777">
        <w:trPr>
          <w:trHeight w:val="300"/>
          <w:jc w:val="center"/>
        </w:trPr>
        <w:tc>
          <w:tcPr>
            <w:tcW w:w="1435" w:type="dxa"/>
          </w:tcPr>
          <w:p w:rsidRPr="006F6B5C" w:rsidR="006F6B5C" w:rsidP="006F6B5C" w:rsidRDefault="006F6B5C" w14:paraId="6DD4CAF0" w14:textId="4DAA8AB3">
            <w:pPr>
              <w:spacing w:before="60" w:after="60"/>
              <w:rPr>
                <w:color w:val="000000"/>
              </w:rPr>
            </w:pPr>
            <w:r w:rsidRPr="006F6B5C">
              <w:rPr>
                <w:color w:val="000000"/>
              </w:rPr>
              <w:t xml:space="preserve">Reina </w:t>
            </w:r>
            <w:proofErr w:type="spellStart"/>
            <w:r w:rsidRPr="006F6B5C">
              <w:rPr>
                <w:color w:val="000000"/>
              </w:rPr>
              <w:t>Yanagiba</w:t>
            </w:r>
            <w:proofErr w:type="spellEnd"/>
            <w:r w:rsidRPr="006F6B5C">
              <w:rPr>
                <w:color w:val="000000"/>
              </w:rPr>
              <w:t>, TURN Legal Assistant</w:t>
            </w:r>
          </w:p>
        </w:tc>
        <w:tc>
          <w:tcPr>
            <w:tcW w:w="810" w:type="dxa"/>
            <w:gridSpan w:val="2"/>
          </w:tcPr>
          <w:p w:rsidRPr="006F6B5C" w:rsidR="006F6B5C" w:rsidP="004E5841" w:rsidRDefault="006F6B5C" w14:paraId="177A49E2" w14:textId="2297D922">
            <w:pPr>
              <w:spacing w:before="60" w:after="60"/>
              <w:jc w:val="center"/>
              <w:rPr>
                <w:color w:val="000000"/>
              </w:rPr>
            </w:pPr>
            <w:r w:rsidRPr="006F6B5C">
              <w:rPr>
                <w:color w:val="000000"/>
              </w:rPr>
              <w:t>2023</w:t>
            </w:r>
          </w:p>
        </w:tc>
        <w:tc>
          <w:tcPr>
            <w:tcW w:w="810" w:type="dxa"/>
            <w:gridSpan w:val="3"/>
          </w:tcPr>
          <w:p w:rsidRPr="006F6B5C" w:rsidR="006F6B5C" w:rsidP="004E5841" w:rsidRDefault="00BB7A87" w14:paraId="49711DC5" w14:textId="63D1087A">
            <w:pPr>
              <w:spacing w:before="60" w:after="60"/>
              <w:jc w:val="right"/>
              <w:rPr>
                <w:color w:val="000000"/>
              </w:rPr>
            </w:pPr>
            <w:r>
              <w:rPr>
                <w:color w:val="000000"/>
              </w:rPr>
              <w:t>6</w:t>
            </w:r>
            <w:r w:rsidRPr="006F6B5C" w:rsidR="006F6B5C">
              <w:rPr>
                <w:color w:val="000000"/>
              </w:rPr>
              <w:t>.00</w:t>
            </w:r>
          </w:p>
        </w:tc>
        <w:tc>
          <w:tcPr>
            <w:tcW w:w="1080" w:type="dxa"/>
            <w:gridSpan w:val="2"/>
          </w:tcPr>
          <w:p w:rsidRPr="006F6B5C" w:rsidR="006F6B5C" w:rsidP="004E5841" w:rsidRDefault="006F6B5C" w14:paraId="138FF106" w14:textId="44108A33">
            <w:pPr>
              <w:spacing w:before="60" w:after="60"/>
              <w:jc w:val="right"/>
              <w:rPr>
                <w:color w:val="000000"/>
              </w:rPr>
            </w:pPr>
            <w:r w:rsidRPr="006F6B5C">
              <w:rPr>
                <w:color w:val="000000"/>
              </w:rPr>
              <w:t>$47.50</w:t>
            </w:r>
          </w:p>
        </w:tc>
        <w:tc>
          <w:tcPr>
            <w:tcW w:w="1530" w:type="dxa"/>
            <w:gridSpan w:val="3"/>
            <w:tcBorders>
              <w:right w:val="single" w:color="auto" w:sz="4" w:space="0"/>
            </w:tcBorders>
          </w:tcPr>
          <w:p w:rsidRPr="006F6B5C" w:rsidR="006F6B5C" w:rsidP="006F6B5C" w:rsidRDefault="006F6B5C" w14:paraId="141E4095" w14:textId="534BBDFB">
            <w:pPr>
              <w:spacing w:before="60" w:after="60"/>
              <w:rPr>
                <w:color w:val="000000"/>
              </w:rPr>
            </w:pPr>
            <w:r w:rsidRPr="006F6B5C">
              <w:rPr>
                <w:color w:val="000000"/>
              </w:rPr>
              <w:t>Res. ALJ-393</w:t>
            </w:r>
            <w:r w:rsidR="00AB3CC6">
              <w:rPr>
                <w:color w:val="000000"/>
              </w:rPr>
              <w:t xml:space="preserve">; See Comment </w:t>
            </w:r>
            <w:r w:rsidR="00F32351">
              <w:rPr>
                <w:color w:val="000000"/>
              </w:rPr>
              <w:t>3</w:t>
            </w:r>
          </w:p>
        </w:tc>
        <w:tc>
          <w:tcPr>
            <w:tcW w:w="1451" w:type="dxa"/>
            <w:gridSpan w:val="2"/>
            <w:tcBorders>
              <w:top w:val="single" w:color="auto" w:sz="4" w:space="0"/>
              <w:left w:val="single" w:color="auto" w:sz="4" w:space="0"/>
              <w:bottom w:val="single" w:color="auto" w:sz="4" w:space="0"/>
              <w:right w:val="single" w:color="auto" w:sz="24" w:space="0"/>
            </w:tcBorders>
          </w:tcPr>
          <w:p w:rsidRPr="006F6B5C" w:rsidR="006F6B5C" w:rsidP="004E5841" w:rsidRDefault="006F6B5C" w14:paraId="67A05FF4" w14:textId="65CDE74A">
            <w:pPr>
              <w:spacing w:before="60" w:after="60"/>
              <w:jc w:val="right"/>
              <w:rPr>
                <w:color w:val="000000"/>
              </w:rPr>
            </w:pPr>
            <w:r>
              <w:rPr>
                <w:color w:val="000000"/>
              </w:rPr>
              <w:t>$</w:t>
            </w:r>
            <w:r w:rsidR="00BB7A87">
              <w:rPr>
                <w:color w:val="000000"/>
              </w:rPr>
              <w:t>285</w:t>
            </w:r>
            <w:r w:rsidRPr="006F6B5C">
              <w:rPr>
                <w:color w:val="000000"/>
              </w:rPr>
              <w:t>.00</w:t>
            </w:r>
          </w:p>
        </w:tc>
        <w:tc>
          <w:tcPr>
            <w:tcW w:w="964" w:type="dxa"/>
            <w:tcBorders>
              <w:left w:val="single" w:color="auto" w:sz="4" w:space="0"/>
              <w:right w:val="single" w:color="auto" w:sz="4" w:space="0"/>
            </w:tcBorders>
            <w:shd w:val="clear" w:color="auto" w:fill="auto"/>
          </w:tcPr>
          <w:p w:rsidRPr="003349DE" w:rsidR="006F6B5C" w:rsidP="00177CE6" w:rsidRDefault="00FE4757" w14:paraId="0E8E0CF4" w14:textId="5D45F2D0">
            <w:pPr>
              <w:spacing w:before="60" w:after="60"/>
              <w:jc w:val="right"/>
              <w:rPr>
                <w:color w:val="000000"/>
              </w:rPr>
            </w:pPr>
            <w:r>
              <w:rPr>
                <w:color w:val="000000"/>
              </w:rPr>
              <w:t>6.00</w:t>
            </w:r>
          </w:p>
        </w:tc>
        <w:tc>
          <w:tcPr>
            <w:tcW w:w="915" w:type="dxa"/>
            <w:tcBorders>
              <w:left w:val="single" w:color="auto" w:sz="4" w:space="0"/>
            </w:tcBorders>
            <w:shd w:val="clear" w:color="auto" w:fill="auto"/>
          </w:tcPr>
          <w:p w:rsidR="006F6B5C" w:rsidP="004E5841" w:rsidRDefault="00FE4757" w14:paraId="43B2F3D9" w14:textId="77777777">
            <w:pPr>
              <w:spacing w:before="60" w:after="60"/>
              <w:jc w:val="center"/>
              <w:rPr>
                <w:color w:val="000000"/>
              </w:rPr>
            </w:pPr>
            <w:r>
              <w:rPr>
                <w:color w:val="000000"/>
              </w:rPr>
              <w:t>$47.50</w:t>
            </w:r>
          </w:p>
          <w:p w:rsidRPr="003349DE" w:rsidR="001F322A" w:rsidP="004E5841" w:rsidRDefault="001F322A" w14:paraId="7A93A309" w14:textId="10DE7EA5">
            <w:pPr>
              <w:spacing w:before="60" w:after="60"/>
              <w:jc w:val="center"/>
              <w:rPr>
                <w:color w:val="000000"/>
              </w:rPr>
            </w:pPr>
            <w:r>
              <w:rPr>
                <w:color w:val="000000"/>
              </w:rPr>
              <w:t>[5]</w:t>
            </w:r>
          </w:p>
        </w:tc>
        <w:tc>
          <w:tcPr>
            <w:tcW w:w="1715" w:type="dxa"/>
            <w:gridSpan w:val="2"/>
            <w:shd w:val="clear" w:color="auto" w:fill="auto"/>
          </w:tcPr>
          <w:p w:rsidRPr="003349DE" w:rsidR="006F6B5C" w:rsidP="004E5841" w:rsidRDefault="00977287" w14:paraId="0CE28B88" w14:textId="03154436">
            <w:pPr>
              <w:spacing w:before="60" w:after="60"/>
              <w:jc w:val="right"/>
              <w:rPr>
                <w:color w:val="000000"/>
              </w:rPr>
            </w:pPr>
            <w:r>
              <w:rPr>
                <w:color w:val="000000"/>
              </w:rPr>
              <w:t>$285.00</w:t>
            </w:r>
          </w:p>
        </w:tc>
      </w:tr>
      <w:tr w:rsidRPr="003349DE" w:rsidR="00C6488C" w:rsidTr="00FE4757" w14:paraId="6437886C" w14:textId="77777777">
        <w:trPr>
          <w:trHeight w:val="300"/>
          <w:jc w:val="center"/>
        </w:trPr>
        <w:tc>
          <w:tcPr>
            <w:tcW w:w="1435" w:type="dxa"/>
          </w:tcPr>
          <w:p w:rsidR="00C6488C" w:rsidP="00C6488C" w:rsidRDefault="007D6DE2" w14:paraId="2EBB651A" w14:textId="0CA936DC">
            <w:pPr>
              <w:spacing w:before="60" w:after="60"/>
              <w:rPr>
                <w:color w:val="000000"/>
              </w:rPr>
            </w:pPr>
            <w:r w:rsidRPr="007433AA">
              <w:rPr>
                <w:color w:val="000000"/>
              </w:rPr>
              <w:t xml:space="preserve">David Cheng, </w:t>
            </w:r>
            <w:r w:rsidRPr="007433AA">
              <w:rPr>
                <w:color w:val="000000"/>
              </w:rPr>
              <w:lastRenderedPageBreak/>
              <w:t>TURN Staff Attorney</w:t>
            </w:r>
          </w:p>
        </w:tc>
        <w:tc>
          <w:tcPr>
            <w:tcW w:w="810" w:type="dxa"/>
            <w:gridSpan w:val="2"/>
          </w:tcPr>
          <w:p w:rsidR="00C6488C" w:rsidP="004E5841" w:rsidRDefault="007D6DE2" w14:paraId="66226904" w14:textId="1F02B075">
            <w:pPr>
              <w:spacing w:before="60" w:after="60"/>
              <w:jc w:val="center"/>
              <w:rPr>
                <w:color w:val="000000"/>
              </w:rPr>
            </w:pPr>
            <w:r>
              <w:rPr>
                <w:color w:val="000000"/>
              </w:rPr>
              <w:lastRenderedPageBreak/>
              <w:t>2023</w:t>
            </w:r>
          </w:p>
        </w:tc>
        <w:tc>
          <w:tcPr>
            <w:tcW w:w="810" w:type="dxa"/>
            <w:gridSpan w:val="3"/>
          </w:tcPr>
          <w:p w:rsidR="00C6488C" w:rsidP="004E5841" w:rsidRDefault="007D6DE2" w14:paraId="51239EBC" w14:textId="77E32BEB">
            <w:pPr>
              <w:spacing w:before="60" w:after="60"/>
              <w:jc w:val="right"/>
              <w:rPr>
                <w:color w:val="000000"/>
              </w:rPr>
            </w:pPr>
            <w:r>
              <w:rPr>
                <w:color w:val="000000"/>
              </w:rPr>
              <w:t>1</w:t>
            </w:r>
            <w:r w:rsidR="004E5841">
              <w:rPr>
                <w:color w:val="000000"/>
              </w:rPr>
              <w:t>.00</w:t>
            </w:r>
          </w:p>
        </w:tc>
        <w:tc>
          <w:tcPr>
            <w:tcW w:w="1080" w:type="dxa"/>
            <w:gridSpan w:val="2"/>
          </w:tcPr>
          <w:p w:rsidR="00C6488C" w:rsidP="004E5841" w:rsidRDefault="007D6DE2" w14:paraId="5E8D7BCB" w14:textId="4FBAC04F">
            <w:pPr>
              <w:spacing w:before="60" w:after="60"/>
              <w:jc w:val="right"/>
              <w:rPr>
                <w:color w:val="000000"/>
              </w:rPr>
            </w:pPr>
            <w:r>
              <w:rPr>
                <w:color w:val="000000"/>
              </w:rPr>
              <w:t>$240</w:t>
            </w:r>
          </w:p>
        </w:tc>
        <w:tc>
          <w:tcPr>
            <w:tcW w:w="1530" w:type="dxa"/>
            <w:gridSpan w:val="3"/>
            <w:tcBorders>
              <w:right w:val="single" w:color="auto" w:sz="4" w:space="0"/>
            </w:tcBorders>
          </w:tcPr>
          <w:p w:rsidR="00C6488C" w:rsidP="00C6488C" w:rsidRDefault="007D6DE2" w14:paraId="74D3115B" w14:textId="38CF151C">
            <w:pPr>
              <w:spacing w:before="60" w:after="60"/>
              <w:rPr>
                <w:color w:val="000000"/>
              </w:rPr>
            </w:pPr>
            <w:r>
              <w:rPr>
                <w:color w:val="000000"/>
              </w:rPr>
              <w:t xml:space="preserve">½ of </w:t>
            </w:r>
            <w:r w:rsidRPr="007433AA">
              <w:rPr>
                <w:color w:val="000000"/>
              </w:rPr>
              <w:t xml:space="preserve">Res. ALJ-393, 2022 Rate </w:t>
            </w:r>
            <w:r w:rsidRPr="007433AA">
              <w:rPr>
                <w:color w:val="000000"/>
              </w:rPr>
              <w:lastRenderedPageBreak/>
              <w:t>plus 4.5% COLA plus 5% step increase</w:t>
            </w:r>
          </w:p>
        </w:tc>
        <w:tc>
          <w:tcPr>
            <w:tcW w:w="1451" w:type="dxa"/>
            <w:gridSpan w:val="2"/>
            <w:tcBorders>
              <w:top w:val="single" w:color="auto" w:sz="4" w:space="0"/>
              <w:left w:val="single" w:color="auto" w:sz="4" w:space="0"/>
              <w:bottom w:val="single" w:color="auto" w:sz="4" w:space="0"/>
              <w:right w:val="single" w:color="auto" w:sz="24" w:space="0"/>
            </w:tcBorders>
          </w:tcPr>
          <w:p w:rsidR="00C6488C" w:rsidP="00FE4757" w:rsidRDefault="007D6DE2" w14:paraId="7B0DD470" w14:textId="77777777">
            <w:pPr>
              <w:spacing w:before="60" w:after="60"/>
              <w:jc w:val="right"/>
              <w:rPr>
                <w:color w:val="000000"/>
              </w:rPr>
            </w:pPr>
            <w:r>
              <w:rPr>
                <w:color w:val="000000"/>
              </w:rPr>
              <w:lastRenderedPageBreak/>
              <w:t>$240</w:t>
            </w:r>
            <w:r w:rsidR="004E5841">
              <w:rPr>
                <w:color w:val="000000"/>
              </w:rPr>
              <w:t>.00</w:t>
            </w:r>
          </w:p>
          <w:p w:rsidR="00FE4757" w:rsidP="00FE4757" w:rsidRDefault="00FE4757" w14:paraId="604DBE80" w14:textId="47D21B65">
            <w:pPr>
              <w:spacing w:before="60" w:after="60"/>
              <w:jc w:val="center"/>
              <w:rPr>
                <w:color w:val="000000"/>
              </w:rPr>
            </w:pPr>
            <w:r>
              <w:rPr>
                <w:color w:val="000000"/>
              </w:rPr>
              <w:t xml:space="preserve">     </w:t>
            </w:r>
          </w:p>
        </w:tc>
        <w:tc>
          <w:tcPr>
            <w:tcW w:w="964" w:type="dxa"/>
            <w:tcBorders>
              <w:left w:val="single" w:color="auto" w:sz="4" w:space="0"/>
              <w:right w:val="single" w:color="auto" w:sz="4" w:space="0"/>
            </w:tcBorders>
            <w:shd w:val="clear" w:color="auto" w:fill="auto"/>
          </w:tcPr>
          <w:p w:rsidRPr="003349DE" w:rsidR="00C6488C" w:rsidP="004E5841" w:rsidRDefault="009A0E0C" w14:paraId="21922AD0" w14:textId="122A197E">
            <w:pPr>
              <w:spacing w:before="60" w:after="60"/>
              <w:jc w:val="right"/>
              <w:rPr>
                <w:color w:val="000000"/>
              </w:rPr>
            </w:pPr>
            <w:r>
              <w:rPr>
                <w:color w:val="000000"/>
              </w:rPr>
              <w:t>1.00</w:t>
            </w:r>
          </w:p>
        </w:tc>
        <w:tc>
          <w:tcPr>
            <w:tcW w:w="915" w:type="dxa"/>
            <w:tcBorders>
              <w:left w:val="single" w:color="auto" w:sz="4" w:space="0"/>
            </w:tcBorders>
            <w:shd w:val="clear" w:color="auto" w:fill="auto"/>
          </w:tcPr>
          <w:p w:rsidR="00C6488C" w:rsidP="004E5841" w:rsidRDefault="009A0E0C" w14:paraId="40A4FC7F" w14:textId="77777777">
            <w:pPr>
              <w:spacing w:before="60" w:after="60"/>
              <w:jc w:val="center"/>
              <w:rPr>
                <w:color w:val="000000"/>
              </w:rPr>
            </w:pPr>
            <w:r>
              <w:rPr>
                <w:color w:val="000000"/>
              </w:rPr>
              <w:t>$240</w:t>
            </w:r>
          </w:p>
          <w:p w:rsidRPr="003349DE" w:rsidR="001E05F5" w:rsidP="004E5841" w:rsidRDefault="001E05F5" w14:paraId="7F814021" w14:textId="352E5255">
            <w:pPr>
              <w:spacing w:before="60" w:after="60"/>
              <w:jc w:val="center"/>
              <w:rPr>
                <w:color w:val="000000"/>
              </w:rPr>
            </w:pPr>
            <w:r>
              <w:rPr>
                <w:color w:val="000000"/>
              </w:rPr>
              <w:t>[2]</w:t>
            </w:r>
          </w:p>
        </w:tc>
        <w:tc>
          <w:tcPr>
            <w:tcW w:w="1715" w:type="dxa"/>
            <w:gridSpan w:val="2"/>
            <w:shd w:val="clear" w:color="auto" w:fill="auto"/>
          </w:tcPr>
          <w:p w:rsidRPr="003349DE" w:rsidR="00C6488C" w:rsidP="004E5841" w:rsidRDefault="00536847" w14:paraId="1C8638A3" w14:textId="2DF1D355">
            <w:pPr>
              <w:spacing w:before="60" w:after="60"/>
              <w:jc w:val="right"/>
              <w:rPr>
                <w:color w:val="000000"/>
              </w:rPr>
            </w:pPr>
            <w:r>
              <w:rPr>
                <w:color w:val="000000"/>
              </w:rPr>
              <w:t>$240.00</w:t>
            </w:r>
          </w:p>
        </w:tc>
      </w:tr>
      <w:tr w:rsidRPr="003349DE" w:rsidR="00C6488C" w:rsidTr="54F0BFBA" w14:paraId="63BC1854" w14:textId="77777777">
        <w:trPr>
          <w:trHeight w:val="300"/>
          <w:jc w:val="center"/>
        </w:trPr>
        <w:tc>
          <w:tcPr>
            <w:tcW w:w="7116" w:type="dxa"/>
            <w:gridSpan w:val="13"/>
            <w:tcBorders>
              <w:bottom w:val="single" w:color="auto" w:sz="4" w:space="0"/>
              <w:right w:val="single" w:color="auto" w:sz="24" w:space="0"/>
            </w:tcBorders>
            <w:shd w:val="clear" w:color="auto" w:fill="auto"/>
            <w:vAlign w:val="bottom"/>
          </w:tcPr>
          <w:p w:rsidRPr="003349DE" w:rsidR="00C6488C" w:rsidP="00C6488C" w:rsidRDefault="00C6488C" w14:paraId="3A471360" w14:textId="0430524C">
            <w:pPr>
              <w:tabs>
                <w:tab w:val="left" w:pos="957"/>
              </w:tabs>
              <w:spacing w:before="60" w:after="60"/>
              <w:ind w:right="162"/>
              <w:jc w:val="right"/>
              <w:rPr>
                <w:b/>
                <w:i/>
                <w:color w:val="000000"/>
              </w:rPr>
            </w:pPr>
            <w:r w:rsidRPr="003349DE">
              <w:rPr>
                <w:b/>
                <w:i/>
                <w:color w:val="000000"/>
              </w:rPr>
              <w:t xml:space="preserve">Subtotal: </w:t>
            </w:r>
            <w:r w:rsidRPr="006F6B5C" w:rsidR="006F6B5C">
              <w:rPr>
                <w:b/>
                <w:i/>
                <w:color w:val="000000"/>
              </w:rPr>
              <w:t>$</w:t>
            </w:r>
            <w:r w:rsidR="00BB7A87">
              <w:rPr>
                <w:b/>
                <w:i/>
                <w:color w:val="000000"/>
              </w:rPr>
              <w:t>525</w:t>
            </w:r>
            <w:r w:rsidRPr="006F6B5C" w:rsidR="006F6B5C">
              <w:rPr>
                <w:b/>
                <w:i/>
                <w:color w:val="000000"/>
              </w:rPr>
              <w:t>.00</w:t>
            </w:r>
          </w:p>
        </w:tc>
        <w:tc>
          <w:tcPr>
            <w:tcW w:w="3594" w:type="dxa"/>
            <w:gridSpan w:val="4"/>
            <w:tcBorders>
              <w:left w:val="single" w:color="auto" w:sz="24" w:space="0"/>
              <w:bottom w:val="single" w:color="auto" w:sz="4" w:space="0"/>
            </w:tcBorders>
            <w:shd w:val="clear" w:color="auto" w:fill="auto"/>
            <w:vAlign w:val="bottom"/>
          </w:tcPr>
          <w:p w:rsidRPr="003349DE" w:rsidR="00C6488C" w:rsidP="00C6488C" w:rsidRDefault="00C6488C" w14:paraId="53BF0F55" w14:textId="69B42A81">
            <w:pPr>
              <w:tabs>
                <w:tab w:val="left" w:pos="957"/>
              </w:tabs>
              <w:spacing w:before="60" w:after="60"/>
              <w:ind w:right="162"/>
              <w:jc w:val="right"/>
              <w:rPr>
                <w:b/>
                <w:i/>
                <w:color w:val="000000"/>
              </w:rPr>
            </w:pPr>
            <w:r w:rsidRPr="003349DE">
              <w:rPr>
                <w:b/>
                <w:i/>
                <w:color w:val="000000"/>
              </w:rPr>
              <w:t>Subtotal:  $</w:t>
            </w:r>
            <w:r w:rsidR="00886FB9">
              <w:rPr>
                <w:b/>
                <w:i/>
                <w:color w:val="000000"/>
              </w:rPr>
              <w:t>525.00</w:t>
            </w:r>
          </w:p>
        </w:tc>
      </w:tr>
      <w:tr w:rsidRPr="003349DE" w:rsidR="00C6488C" w:rsidTr="54F0BFBA" w14:paraId="06E7371A" w14:textId="77777777">
        <w:trPr>
          <w:trHeight w:val="300"/>
          <w:jc w:val="center"/>
        </w:trPr>
        <w:tc>
          <w:tcPr>
            <w:tcW w:w="7116" w:type="dxa"/>
            <w:gridSpan w:val="13"/>
            <w:tcBorders>
              <w:top w:val="single" w:color="auto" w:sz="4" w:space="0"/>
              <w:bottom w:val="single" w:color="auto" w:sz="4" w:space="0"/>
              <w:right w:val="single" w:color="auto" w:sz="24" w:space="0"/>
            </w:tcBorders>
            <w:shd w:val="clear" w:color="auto" w:fill="E6E6E6"/>
            <w:vAlign w:val="bottom"/>
          </w:tcPr>
          <w:p w:rsidRPr="003349DE" w:rsidR="00C6488C" w:rsidP="00C6488C" w:rsidRDefault="00C6488C" w14:paraId="11B3B704" w14:textId="588AC121">
            <w:pPr>
              <w:tabs>
                <w:tab w:val="left" w:pos="957"/>
              </w:tabs>
              <w:spacing w:before="60" w:after="60"/>
              <w:ind w:right="72"/>
              <w:jc w:val="right"/>
              <w:rPr>
                <w:b/>
                <w:color w:val="000000"/>
              </w:rPr>
            </w:pPr>
            <w:r w:rsidRPr="006F6B5C">
              <w:rPr>
                <w:b/>
                <w:i/>
                <w:color w:val="000000"/>
              </w:rPr>
              <w:t xml:space="preserve">TOTAL REQUEST: </w:t>
            </w:r>
            <w:r w:rsidRPr="006F6B5C" w:rsidR="006F6B5C">
              <w:rPr>
                <w:b/>
                <w:i/>
                <w:color w:val="000000"/>
              </w:rPr>
              <w:t>$</w:t>
            </w:r>
            <w:r w:rsidR="007D6DE2">
              <w:rPr>
                <w:b/>
                <w:i/>
                <w:color w:val="000000"/>
              </w:rPr>
              <w:t>30</w:t>
            </w:r>
            <w:r w:rsidRPr="006F6B5C" w:rsidR="006F6B5C">
              <w:rPr>
                <w:b/>
                <w:i/>
                <w:color w:val="000000"/>
              </w:rPr>
              <w:t>,</w:t>
            </w:r>
            <w:r w:rsidR="007D6DE2">
              <w:rPr>
                <w:b/>
                <w:i/>
                <w:color w:val="000000"/>
              </w:rPr>
              <w:t>828</w:t>
            </w:r>
            <w:r w:rsidRPr="006F6B5C" w:rsidR="006F6B5C">
              <w:rPr>
                <w:b/>
                <w:i/>
                <w:color w:val="000000"/>
              </w:rPr>
              <w:t>.75</w:t>
            </w:r>
          </w:p>
        </w:tc>
        <w:tc>
          <w:tcPr>
            <w:tcW w:w="3594" w:type="dxa"/>
            <w:gridSpan w:val="4"/>
            <w:tcBorders>
              <w:left w:val="single" w:color="auto" w:sz="24" w:space="0"/>
            </w:tcBorders>
            <w:shd w:val="clear" w:color="auto" w:fill="E6E6E6"/>
            <w:vAlign w:val="bottom"/>
          </w:tcPr>
          <w:p w:rsidRPr="003349DE" w:rsidR="00C6488C" w:rsidP="00C6488C" w:rsidRDefault="00C6488C" w14:paraId="3680D139" w14:textId="5093CEF3">
            <w:pPr>
              <w:tabs>
                <w:tab w:val="left" w:pos="957"/>
              </w:tabs>
              <w:spacing w:before="60" w:after="60"/>
              <w:ind w:right="72"/>
              <w:jc w:val="right"/>
              <w:rPr>
                <w:b/>
                <w:color w:val="000000"/>
              </w:rPr>
            </w:pPr>
            <w:r w:rsidRPr="003349DE">
              <w:rPr>
                <w:b/>
                <w:i/>
                <w:color w:val="000000"/>
              </w:rPr>
              <w:t>TOTAL AWARD: $</w:t>
            </w:r>
            <w:r w:rsidR="00603716">
              <w:rPr>
                <w:b/>
                <w:i/>
                <w:color w:val="000000"/>
              </w:rPr>
              <w:t>29,6</w:t>
            </w:r>
            <w:r w:rsidR="00B07257">
              <w:rPr>
                <w:b/>
                <w:i/>
                <w:color w:val="000000"/>
              </w:rPr>
              <w:t>2</w:t>
            </w:r>
            <w:r w:rsidR="00603716">
              <w:rPr>
                <w:b/>
                <w:i/>
                <w:color w:val="000000"/>
              </w:rPr>
              <w:t>8</w:t>
            </w:r>
            <w:r w:rsidR="00CB7F28">
              <w:rPr>
                <w:b/>
                <w:i/>
                <w:color w:val="000000"/>
              </w:rPr>
              <w:t>.75</w:t>
            </w:r>
          </w:p>
        </w:tc>
      </w:tr>
      <w:tr w:rsidRPr="003349DE" w:rsidR="00C6488C" w:rsidTr="54F0BFBA" w14:paraId="6A909BC1" w14:textId="77777777">
        <w:trPr>
          <w:trHeight w:val="300"/>
          <w:jc w:val="center"/>
        </w:trPr>
        <w:tc>
          <w:tcPr>
            <w:tcW w:w="10710" w:type="dxa"/>
            <w:gridSpan w:val="17"/>
            <w:tcBorders>
              <w:top w:val="single" w:color="auto" w:sz="4" w:space="0"/>
              <w:bottom w:val="single" w:color="auto" w:sz="4" w:space="0"/>
            </w:tcBorders>
            <w:shd w:val="clear" w:color="auto" w:fill="auto"/>
          </w:tcPr>
          <w:p w:rsidRPr="003349DE" w:rsidR="00C6488C" w:rsidP="00C6488C" w:rsidRDefault="00C6488C" w14:paraId="6F39872E" w14:textId="77777777">
            <w:pPr>
              <w:spacing w:before="60" w:after="60"/>
              <w:rPr>
                <w:color w:val="000000"/>
              </w:rPr>
            </w:pPr>
            <w:r w:rsidRPr="003349DE">
              <w:rPr>
                <w:color w:val="000000"/>
              </w:rPr>
              <w:t xml:space="preserve">  *We remind all intervenors that Commission staff may audit </w:t>
            </w:r>
            <w:r w:rsidRPr="003349DE">
              <w:t>the records and books of the intervenors to the extent necessary to verify the basis for the award (§1804(d)).  I</w:t>
            </w:r>
            <w:r w:rsidRPr="003349DE">
              <w:rPr>
                <w:color w:val="000000"/>
              </w:rPr>
              <w:t xml:space="preserve">ntervenors must make and retain 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w:t>
            </w:r>
            <w:proofErr w:type="gramStart"/>
            <w:r w:rsidRPr="003349DE">
              <w:rPr>
                <w:color w:val="000000"/>
              </w:rPr>
              <w:t>making</w:t>
            </w:r>
            <w:proofErr w:type="gramEnd"/>
            <w:r w:rsidRPr="003349DE">
              <w:rPr>
                <w:color w:val="000000"/>
              </w:rPr>
              <w:t xml:space="preserve"> the award. </w:t>
            </w:r>
          </w:p>
          <w:p w:rsidRPr="003349DE" w:rsidR="00C6488C" w:rsidP="00C6488C" w:rsidRDefault="51308EC0" w14:paraId="0D03EC65" w14:textId="71B30E21">
            <w:pPr>
              <w:spacing w:before="60" w:after="60"/>
              <w:rPr>
                <w:color w:val="000000"/>
              </w:rPr>
            </w:pPr>
            <w:r w:rsidRPr="54F0BFBA">
              <w:rPr>
                <w:color w:val="000000" w:themeColor="text1"/>
              </w:rPr>
              <w:t xml:space="preserve">**Reasonable Claim preparation time are typically compensated at ½ of preparer’s normal hourly rate </w:t>
            </w:r>
          </w:p>
        </w:tc>
      </w:tr>
      <w:tr w:rsidRPr="003349DE" w:rsidR="00C6488C" w:rsidTr="54F0BFBA" w14:paraId="458B01A4" w14:textId="77777777">
        <w:trPr>
          <w:trHeight w:val="300"/>
          <w:jc w:val="center"/>
        </w:trPr>
        <w:tc>
          <w:tcPr>
            <w:tcW w:w="10710" w:type="dxa"/>
            <w:gridSpan w:val="17"/>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3349DE" w:rsidR="00C6488C" w:rsidP="54F0BFBA" w:rsidRDefault="51308EC0" w14:paraId="48B43CBD" w14:textId="4CC67D92">
            <w:pPr>
              <w:spacing w:before="60" w:after="60"/>
              <w:jc w:val="center"/>
              <w:rPr>
                <w:b/>
                <w:bCs/>
                <w:smallCaps/>
                <w:color w:val="000000"/>
              </w:rPr>
            </w:pPr>
            <w:r w:rsidRPr="54F0BFBA">
              <w:rPr>
                <w:b/>
                <w:bCs/>
                <w:smallCaps/>
                <w:color w:val="000000" w:themeColor="text1"/>
              </w:rPr>
              <w:t>ATTORNEY INFORMATION</w:t>
            </w:r>
            <w:r w:rsidRPr="54F0BFBA" w:rsidR="00C6488C">
              <w:rPr>
                <w:rStyle w:val="FootnoteReference"/>
                <w:b/>
                <w:bCs/>
                <w:smallCaps/>
                <w:color w:val="000000" w:themeColor="text1"/>
              </w:rPr>
              <w:footnoteReference w:id="3"/>
            </w:r>
          </w:p>
        </w:tc>
      </w:tr>
      <w:tr w:rsidRPr="003349DE" w:rsidR="00C6488C" w:rsidTr="54F0BFBA" w14:paraId="790C92C0" w14:textId="77777777">
        <w:trPr>
          <w:trHeight w:val="173"/>
          <w:jc w:val="center"/>
        </w:trPr>
        <w:tc>
          <w:tcPr>
            <w:tcW w:w="2571" w:type="dxa"/>
            <w:gridSpan w:val="5"/>
            <w:tcBorders>
              <w:top w:val="single" w:color="auto" w:sz="4" w:space="0"/>
              <w:bottom w:val="single" w:color="auto" w:sz="4" w:space="0"/>
            </w:tcBorders>
            <w:shd w:val="clear" w:color="auto" w:fill="FFFFFF" w:themeFill="background1"/>
          </w:tcPr>
          <w:p w:rsidRPr="003349DE" w:rsidR="00C6488C" w:rsidP="00C6488C" w:rsidRDefault="00C6488C" w14:paraId="00CAC866" w14:textId="77777777">
            <w:pPr>
              <w:keepNext/>
              <w:keepLines/>
              <w:spacing w:before="60" w:after="60"/>
              <w:jc w:val="center"/>
              <w:rPr>
                <w:b/>
                <w:color w:val="000000"/>
                <w:sz w:val="22"/>
                <w:szCs w:val="22"/>
              </w:rPr>
            </w:pPr>
            <w:r w:rsidRPr="003349DE">
              <w:rPr>
                <w:b/>
                <w:sz w:val="22"/>
                <w:szCs w:val="22"/>
              </w:rPr>
              <w:t>Attorney</w:t>
            </w:r>
          </w:p>
        </w:tc>
        <w:tc>
          <w:tcPr>
            <w:tcW w:w="1800" w:type="dxa"/>
            <w:gridSpan w:val="5"/>
            <w:tcBorders>
              <w:top w:val="single" w:color="auto" w:sz="4" w:space="0"/>
              <w:bottom w:val="single" w:color="auto" w:sz="4" w:space="0"/>
            </w:tcBorders>
            <w:shd w:val="clear" w:color="auto" w:fill="FFFFFF" w:themeFill="background1"/>
          </w:tcPr>
          <w:p w:rsidRPr="003349DE" w:rsidR="00C6488C" w:rsidP="00C6488C" w:rsidRDefault="51308EC0" w14:paraId="7E76A008" w14:textId="77777777">
            <w:pPr>
              <w:keepNext/>
              <w:keepLines/>
              <w:spacing w:before="60" w:after="60"/>
              <w:jc w:val="center"/>
              <w:rPr>
                <w:b/>
                <w:color w:val="000000"/>
                <w:sz w:val="22"/>
                <w:szCs w:val="22"/>
              </w:rPr>
            </w:pPr>
            <w:r w:rsidRPr="54F0BFBA">
              <w:rPr>
                <w:b/>
                <w:bCs/>
                <w:sz w:val="22"/>
                <w:szCs w:val="22"/>
              </w:rPr>
              <w:t>Date Admitted to CA BAR</w:t>
            </w:r>
            <w:r w:rsidRPr="54F0BFBA" w:rsidR="00C6488C">
              <w:rPr>
                <w:rStyle w:val="FootnoteReference"/>
                <w:b/>
                <w:bCs/>
                <w:sz w:val="22"/>
                <w:szCs w:val="22"/>
              </w:rPr>
              <w:footnoteReference w:id="4"/>
            </w:r>
          </w:p>
        </w:tc>
        <w:tc>
          <w:tcPr>
            <w:tcW w:w="2160" w:type="dxa"/>
            <w:gridSpan w:val="2"/>
            <w:tcBorders>
              <w:top w:val="single" w:color="auto" w:sz="4" w:space="0"/>
              <w:bottom w:val="single" w:color="auto" w:sz="4" w:space="0"/>
            </w:tcBorders>
            <w:shd w:val="clear" w:color="auto" w:fill="FFFFFF" w:themeFill="background1"/>
          </w:tcPr>
          <w:p w:rsidRPr="003349DE" w:rsidR="00C6488C" w:rsidP="00C6488C" w:rsidRDefault="00C6488C" w14:paraId="27E64ED7" w14:textId="77777777">
            <w:pPr>
              <w:keepNext/>
              <w:keepLines/>
              <w:spacing w:before="60" w:after="60"/>
              <w:jc w:val="center"/>
              <w:rPr>
                <w:b/>
                <w:color w:val="000000"/>
                <w:sz w:val="22"/>
                <w:szCs w:val="22"/>
              </w:rPr>
            </w:pPr>
            <w:r w:rsidRPr="003349DE">
              <w:rPr>
                <w:b/>
                <w:sz w:val="22"/>
                <w:szCs w:val="22"/>
              </w:rPr>
              <w:t>Member Number</w:t>
            </w:r>
          </w:p>
        </w:tc>
        <w:tc>
          <w:tcPr>
            <w:tcW w:w="4179" w:type="dxa"/>
            <w:gridSpan w:val="5"/>
            <w:tcBorders>
              <w:top w:val="single" w:color="auto" w:sz="4" w:space="0"/>
              <w:bottom w:val="single" w:color="auto" w:sz="4" w:space="0"/>
            </w:tcBorders>
            <w:shd w:val="clear" w:color="auto" w:fill="FFFFFF" w:themeFill="background1"/>
          </w:tcPr>
          <w:p w:rsidRPr="003349DE" w:rsidR="00C6488C" w:rsidP="00C6488C" w:rsidRDefault="00C6488C" w14:paraId="496B5DC1" w14:textId="77777777">
            <w:pPr>
              <w:keepNext/>
              <w:keepLines/>
              <w:spacing w:before="60" w:after="60"/>
              <w:jc w:val="center"/>
              <w:rPr>
                <w:b/>
                <w:sz w:val="22"/>
                <w:szCs w:val="22"/>
              </w:rPr>
            </w:pPr>
            <w:r w:rsidRPr="003349DE">
              <w:rPr>
                <w:b/>
                <w:sz w:val="22"/>
                <w:szCs w:val="22"/>
              </w:rPr>
              <w:t>Actions Affecting Eligibility (Yes/No?)</w:t>
            </w:r>
          </w:p>
          <w:p w:rsidRPr="003349DE" w:rsidR="00C6488C" w:rsidP="00C6488C" w:rsidRDefault="00C6488C" w14:paraId="36F8922D" w14:textId="77777777">
            <w:pPr>
              <w:keepNext/>
              <w:keepLines/>
              <w:spacing w:before="60" w:after="60"/>
              <w:jc w:val="center"/>
              <w:rPr>
                <w:b/>
                <w:color w:val="000000"/>
                <w:sz w:val="22"/>
                <w:szCs w:val="22"/>
              </w:rPr>
            </w:pPr>
            <w:r w:rsidRPr="003349DE">
              <w:rPr>
                <w:b/>
                <w:sz w:val="22"/>
                <w:szCs w:val="22"/>
              </w:rPr>
              <w:t>If “Yes”, attach explanation</w:t>
            </w:r>
          </w:p>
        </w:tc>
      </w:tr>
      <w:tr w:rsidRPr="003349DE" w:rsidR="00061D68" w:rsidTr="54F0BFBA" w14:paraId="3B376FE2" w14:textId="77777777">
        <w:trPr>
          <w:trHeight w:val="172"/>
          <w:jc w:val="center"/>
        </w:trPr>
        <w:tc>
          <w:tcPr>
            <w:tcW w:w="2571" w:type="dxa"/>
            <w:gridSpan w:val="5"/>
            <w:tcBorders>
              <w:top w:val="single" w:color="auto" w:sz="4" w:space="0"/>
              <w:bottom w:val="single" w:color="auto" w:sz="4" w:space="0"/>
            </w:tcBorders>
            <w:vAlign w:val="bottom"/>
          </w:tcPr>
          <w:p w:rsidRPr="003349DE" w:rsidR="00061D68" w:rsidP="009908CD" w:rsidRDefault="00061D68" w14:paraId="4FD12E77" w14:textId="118EFF23">
            <w:pPr>
              <w:keepNext/>
              <w:keepLines/>
              <w:spacing w:before="60" w:after="60"/>
              <w:rPr>
                <w:color w:val="000000"/>
              </w:rPr>
            </w:pPr>
            <w:r w:rsidRPr="00061D68">
              <w:rPr>
                <w:color w:val="000000"/>
              </w:rPr>
              <w:t>Hayley Goodson</w:t>
            </w:r>
          </w:p>
        </w:tc>
        <w:tc>
          <w:tcPr>
            <w:tcW w:w="1800" w:type="dxa"/>
            <w:gridSpan w:val="5"/>
            <w:tcBorders>
              <w:top w:val="single" w:color="auto" w:sz="4" w:space="0"/>
              <w:bottom w:val="single" w:color="auto" w:sz="4" w:space="0"/>
            </w:tcBorders>
            <w:vAlign w:val="bottom"/>
          </w:tcPr>
          <w:p w:rsidRPr="003349DE" w:rsidR="00061D68" w:rsidP="00061D68" w:rsidRDefault="00061D68" w14:paraId="26F06333" w14:textId="35DE9138">
            <w:pPr>
              <w:keepNext/>
              <w:keepLines/>
              <w:spacing w:before="60" w:after="60"/>
              <w:jc w:val="center"/>
              <w:rPr>
                <w:color w:val="000000"/>
              </w:rPr>
            </w:pPr>
            <w:r w:rsidRPr="00061D68">
              <w:rPr>
                <w:color w:val="000000"/>
              </w:rPr>
              <w:t>December 2003</w:t>
            </w:r>
          </w:p>
        </w:tc>
        <w:tc>
          <w:tcPr>
            <w:tcW w:w="2160" w:type="dxa"/>
            <w:gridSpan w:val="2"/>
            <w:tcBorders>
              <w:top w:val="single" w:color="auto" w:sz="4" w:space="0"/>
              <w:bottom w:val="single" w:color="auto" w:sz="4" w:space="0"/>
            </w:tcBorders>
            <w:vAlign w:val="bottom"/>
          </w:tcPr>
          <w:p w:rsidRPr="003349DE" w:rsidR="00061D68" w:rsidP="00061D68" w:rsidRDefault="00061D68" w14:paraId="6F1A5871" w14:textId="3675F154">
            <w:pPr>
              <w:keepNext/>
              <w:keepLines/>
              <w:spacing w:before="60" w:after="60"/>
              <w:jc w:val="center"/>
              <w:rPr>
                <w:color w:val="000000"/>
              </w:rPr>
            </w:pPr>
            <w:r w:rsidRPr="00061D68">
              <w:rPr>
                <w:color w:val="000000"/>
              </w:rPr>
              <w:t>228535</w:t>
            </w:r>
          </w:p>
        </w:tc>
        <w:tc>
          <w:tcPr>
            <w:tcW w:w="4179" w:type="dxa"/>
            <w:gridSpan w:val="5"/>
            <w:tcBorders>
              <w:top w:val="single" w:color="auto" w:sz="4" w:space="0"/>
              <w:bottom w:val="single" w:color="auto" w:sz="4" w:space="0"/>
            </w:tcBorders>
            <w:vAlign w:val="bottom"/>
          </w:tcPr>
          <w:p w:rsidRPr="003349DE" w:rsidR="00061D68" w:rsidP="00061D68" w:rsidRDefault="00061D68" w14:paraId="60BFDABD" w14:textId="65B7F124">
            <w:pPr>
              <w:keepNext/>
              <w:keepLines/>
              <w:spacing w:before="60" w:after="60"/>
              <w:jc w:val="center"/>
              <w:rPr>
                <w:color w:val="000000"/>
              </w:rPr>
            </w:pPr>
            <w:r w:rsidRPr="00061D68">
              <w:rPr>
                <w:color w:val="000000"/>
              </w:rPr>
              <w:t>No</w:t>
            </w:r>
          </w:p>
        </w:tc>
      </w:tr>
      <w:tr w:rsidRPr="003349DE" w:rsidR="00C6488C" w:rsidTr="54F0BFBA" w14:paraId="1B607BBF" w14:textId="77777777">
        <w:trPr>
          <w:trHeight w:val="172"/>
          <w:jc w:val="center"/>
        </w:trPr>
        <w:tc>
          <w:tcPr>
            <w:tcW w:w="2571" w:type="dxa"/>
            <w:gridSpan w:val="5"/>
            <w:tcBorders>
              <w:top w:val="single" w:color="auto" w:sz="4" w:space="0"/>
              <w:bottom w:val="single" w:color="auto" w:sz="4" w:space="0"/>
            </w:tcBorders>
          </w:tcPr>
          <w:p w:rsidRPr="003349DE" w:rsidR="00C6488C" w:rsidP="009908CD" w:rsidRDefault="00C6488C" w14:paraId="608E26CA" w14:textId="6D21276E">
            <w:pPr>
              <w:keepNext/>
              <w:keepLines/>
              <w:spacing w:before="60" w:after="60"/>
              <w:rPr>
                <w:color w:val="000000"/>
              </w:rPr>
            </w:pPr>
            <w:r w:rsidRPr="003349DE">
              <w:rPr>
                <w:color w:val="000000"/>
              </w:rPr>
              <w:t>David Cheng</w:t>
            </w:r>
          </w:p>
        </w:tc>
        <w:tc>
          <w:tcPr>
            <w:tcW w:w="1800" w:type="dxa"/>
            <w:gridSpan w:val="5"/>
            <w:tcBorders>
              <w:top w:val="single" w:color="auto" w:sz="4" w:space="0"/>
              <w:bottom w:val="single" w:color="auto" w:sz="4" w:space="0"/>
            </w:tcBorders>
          </w:tcPr>
          <w:p w:rsidRPr="003349DE" w:rsidR="00C6488C" w:rsidP="00C6488C" w:rsidRDefault="00C6488C" w14:paraId="4872EF65" w14:textId="171DA6C5">
            <w:pPr>
              <w:keepNext/>
              <w:keepLines/>
              <w:spacing w:before="60" w:after="60"/>
              <w:jc w:val="center"/>
              <w:rPr>
                <w:color w:val="000000"/>
              </w:rPr>
            </w:pPr>
            <w:r w:rsidRPr="003349DE">
              <w:rPr>
                <w:color w:val="000000"/>
              </w:rPr>
              <w:t>June 2015</w:t>
            </w:r>
          </w:p>
        </w:tc>
        <w:tc>
          <w:tcPr>
            <w:tcW w:w="2160" w:type="dxa"/>
            <w:gridSpan w:val="2"/>
            <w:tcBorders>
              <w:top w:val="single" w:color="auto" w:sz="4" w:space="0"/>
              <w:bottom w:val="single" w:color="auto" w:sz="4" w:space="0"/>
            </w:tcBorders>
          </w:tcPr>
          <w:p w:rsidRPr="003349DE" w:rsidR="00C6488C" w:rsidP="00C6488C" w:rsidRDefault="00C6488C" w14:paraId="7C56D1A0" w14:textId="21D0213F">
            <w:pPr>
              <w:keepNext/>
              <w:keepLines/>
              <w:spacing w:before="60" w:after="60"/>
              <w:jc w:val="center"/>
              <w:rPr>
                <w:color w:val="000000"/>
              </w:rPr>
            </w:pPr>
            <w:r w:rsidRPr="003349DE">
              <w:rPr>
                <w:color w:val="000000"/>
              </w:rPr>
              <w:t>303794</w:t>
            </w:r>
          </w:p>
        </w:tc>
        <w:tc>
          <w:tcPr>
            <w:tcW w:w="4179" w:type="dxa"/>
            <w:gridSpan w:val="5"/>
            <w:tcBorders>
              <w:top w:val="single" w:color="auto" w:sz="4" w:space="0"/>
              <w:bottom w:val="single" w:color="auto" w:sz="4" w:space="0"/>
            </w:tcBorders>
          </w:tcPr>
          <w:p w:rsidRPr="003349DE" w:rsidR="00C6488C" w:rsidP="00C6488C" w:rsidRDefault="00C6488C" w14:paraId="29B4E275" w14:textId="13E7E90C">
            <w:pPr>
              <w:keepNext/>
              <w:keepLines/>
              <w:spacing w:before="60" w:after="60"/>
              <w:jc w:val="center"/>
              <w:rPr>
                <w:color w:val="000000"/>
              </w:rPr>
            </w:pPr>
            <w:r w:rsidRPr="003349DE">
              <w:rPr>
                <w:color w:val="000000"/>
              </w:rPr>
              <w:t>No</w:t>
            </w:r>
          </w:p>
        </w:tc>
      </w:tr>
    </w:tbl>
    <w:p w:rsidR="0022302F" w:rsidP="54F0BFBA" w:rsidRDefault="00AB6E39" w14:paraId="67A6CABA" w14:textId="3FBC8EB3">
      <w:pPr>
        <w:tabs>
          <w:tab w:val="num" w:pos="360"/>
        </w:tabs>
        <w:spacing w:before="240"/>
        <w:rPr>
          <w:b/>
          <w:bCs/>
        </w:rPr>
      </w:pPr>
      <w:r>
        <w:rPr>
          <w:b/>
          <w:bCs/>
        </w:rPr>
        <w:t>C</w:t>
      </w:r>
      <w:r w:rsidRPr="54F0BFBA" w:rsidR="7D9BDBEF">
        <w:rPr>
          <w:b/>
          <w:bCs/>
        </w:rPr>
        <w:t xml:space="preserve">.   </w:t>
      </w:r>
      <w:r w:rsidRPr="54F0BFBA" w:rsidR="00A92D0B">
        <w:rPr>
          <w:b/>
          <w:bCs/>
        </w:rPr>
        <w:t>Attachments Documenting Specific Claim and Comments on Part III</w:t>
      </w:r>
      <w:r w:rsidRPr="54F0BFBA" w:rsidR="00C02649">
        <w:rPr>
          <w:b/>
          <w:bCs/>
        </w:rPr>
        <w:t>:</w:t>
      </w:r>
    </w:p>
    <w:p w:rsidRPr="003349DE" w:rsidR="004E5841" w:rsidP="54F0BFBA" w:rsidRDefault="004E5841" w14:paraId="13741C1C" w14:textId="77777777">
      <w:pPr>
        <w:tabs>
          <w:tab w:val="num" w:pos="360"/>
        </w:tabs>
        <w:spacing w:before="240"/>
        <w:rPr>
          <w:b/>
          <w:bCs/>
          <w:color w:val="000000"/>
        </w:rPr>
      </w:pPr>
    </w:p>
    <w:tbl>
      <w:tblPr>
        <w:tblW w:w="10800"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55"/>
        <w:gridCol w:w="7945"/>
      </w:tblGrid>
      <w:tr w:rsidRPr="003349DE" w:rsidR="00A92D0B" w:rsidTr="00166792" w14:paraId="0C2B760A" w14:textId="77777777">
        <w:tc>
          <w:tcPr>
            <w:tcW w:w="2855" w:type="dxa"/>
            <w:shd w:val="clear" w:color="auto" w:fill="D9D9D9" w:themeFill="background1" w:themeFillShade="D9"/>
          </w:tcPr>
          <w:p w:rsidRPr="003349DE" w:rsidR="00A92D0B" w:rsidP="54F0BFBA" w:rsidRDefault="00A92D0B" w14:paraId="42A1D838" w14:textId="452231CC">
            <w:pPr>
              <w:tabs>
                <w:tab w:val="left" w:pos="1260"/>
              </w:tabs>
              <w:spacing w:before="120"/>
              <w:jc w:val="center"/>
              <w:rPr>
                <w:b/>
                <w:bCs/>
                <w:color w:val="000000"/>
              </w:rPr>
            </w:pPr>
            <w:r w:rsidRPr="54F0BFBA">
              <w:rPr>
                <w:b/>
                <w:bCs/>
                <w:color w:val="000000" w:themeColor="text1"/>
              </w:rPr>
              <w:t xml:space="preserve">Attachment or </w:t>
            </w:r>
            <w:r w:rsidRPr="54F0BFBA" w:rsidR="1B1D3AB2">
              <w:rPr>
                <w:b/>
                <w:bCs/>
                <w:color w:val="000000" w:themeColor="text1"/>
              </w:rPr>
              <w:t>Comment #</w:t>
            </w:r>
          </w:p>
        </w:tc>
        <w:tc>
          <w:tcPr>
            <w:tcW w:w="7945" w:type="dxa"/>
            <w:tcBorders>
              <w:bottom w:val="single" w:color="auto" w:sz="4" w:space="0"/>
            </w:tcBorders>
            <w:shd w:val="clear" w:color="auto" w:fill="D9D9D9" w:themeFill="background1" w:themeFillShade="D9"/>
          </w:tcPr>
          <w:p w:rsidRPr="003349DE" w:rsidR="00A92D0B" w:rsidP="00A92D0B" w:rsidRDefault="00A92D0B" w14:paraId="55F0A65F" w14:textId="77777777">
            <w:pPr>
              <w:tabs>
                <w:tab w:val="left" w:pos="1260"/>
              </w:tabs>
              <w:spacing w:before="120"/>
              <w:jc w:val="center"/>
              <w:rPr>
                <w:b/>
                <w:color w:val="000000"/>
              </w:rPr>
            </w:pPr>
            <w:r w:rsidRPr="003349DE">
              <w:rPr>
                <w:b/>
                <w:color w:val="000000"/>
              </w:rPr>
              <w:t>Description/Comment</w:t>
            </w:r>
          </w:p>
        </w:tc>
      </w:tr>
      <w:tr w:rsidRPr="003349DE" w:rsidR="00AB1827" w:rsidTr="00166792" w14:paraId="71F47148" w14:textId="77777777">
        <w:tc>
          <w:tcPr>
            <w:tcW w:w="2855" w:type="dxa"/>
            <w:tcBorders>
              <w:bottom w:val="single" w:color="auto" w:sz="4" w:space="0"/>
            </w:tcBorders>
          </w:tcPr>
          <w:p w:rsidRPr="003349DE" w:rsidR="00AB1827" w:rsidP="00A92D0B" w:rsidRDefault="00AB1827" w14:paraId="7A5C03D8" w14:textId="0751D6F9">
            <w:pPr>
              <w:tabs>
                <w:tab w:val="left" w:pos="1260"/>
              </w:tabs>
              <w:spacing w:before="120"/>
              <w:rPr>
                <w:color w:val="000000"/>
              </w:rPr>
            </w:pPr>
            <w:r w:rsidRPr="003349DE">
              <w:rPr>
                <w:color w:val="000000"/>
              </w:rPr>
              <w:t>Attachment 1</w:t>
            </w:r>
          </w:p>
        </w:tc>
        <w:tc>
          <w:tcPr>
            <w:tcW w:w="7945" w:type="dxa"/>
            <w:tcBorders>
              <w:bottom w:val="single" w:color="auto" w:sz="4" w:space="0"/>
            </w:tcBorders>
          </w:tcPr>
          <w:p w:rsidRPr="003349DE" w:rsidR="00AB1827" w:rsidP="00A92D0B" w:rsidRDefault="00AB1827" w14:paraId="370C67BC" w14:textId="69B0C6E0">
            <w:pPr>
              <w:tabs>
                <w:tab w:val="left" w:pos="1260"/>
              </w:tabs>
              <w:spacing w:before="120"/>
              <w:rPr>
                <w:color w:val="000000"/>
              </w:rPr>
            </w:pPr>
            <w:r w:rsidRPr="003349DE">
              <w:rPr>
                <w:color w:val="000000"/>
              </w:rPr>
              <w:t>Certificate of Service</w:t>
            </w:r>
          </w:p>
        </w:tc>
      </w:tr>
      <w:tr w:rsidRPr="003349DE" w:rsidR="00AB1827" w:rsidTr="00166792" w14:paraId="72C869B0" w14:textId="77777777">
        <w:tc>
          <w:tcPr>
            <w:tcW w:w="2855" w:type="dxa"/>
          </w:tcPr>
          <w:p w:rsidRPr="003349DE" w:rsidR="00AB1827" w:rsidP="00A92D0B" w:rsidRDefault="00AB1827" w14:paraId="49AADD21" w14:textId="3DCA76F6">
            <w:pPr>
              <w:tabs>
                <w:tab w:val="left" w:pos="1260"/>
              </w:tabs>
              <w:spacing w:before="120"/>
              <w:rPr>
                <w:color w:val="000000"/>
              </w:rPr>
            </w:pPr>
            <w:r w:rsidRPr="003349DE">
              <w:rPr>
                <w:color w:val="000000"/>
              </w:rPr>
              <w:t>Attachment 2</w:t>
            </w:r>
          </w:p>
        </w:tc>
        <w:tc>
          <w:tcPr>
            <w:tcW w:w="7945" w:type="dxa"/>
          </w:tcPr>
          <w:p w:rsidRPr="003349DE" w:rsidR="00AB1827" w:rsidP="00A92D0B" w:rsidRDefault="00AB1827" w14:paraId="3AF20C23" w14:textId="313A1A82">
            <w:pPr>
              <w:tabs>
                <w:tab w:val="left" w:pos="1260"/>
              </w:tabs>
              <w:spacing w:before="120"/>
              <w:rPr>
                <w:b/>
                <w:color w:val="000000"/>
              </w:rPr>
            </w:pPr>
            <w:r w:rsidRPr="003349DE">
              <w:rPr>
                <w:color w:val="000000"/>
              </w:rPr>
              <w:t>Timesheets for TURN’s Attorney</w:t>
            </w:r>
            <w:r w:rsidRPr="003349DE" w:rsidR="002D687B">
              <w:rPr>
                <w:color w:val="000000"/>
              </w:rPr>
              <w:t>s</w:t>
            </w:r>
            <w:r w:rsidR="00120D39">
              <w:rPr>
                <w:color w:val="000000"/>
              </w:rPr>
              <w:t xml:space="preserve"> and Experts</w:t>
            </w:r>
          </w:p>
        </w:tc>
      </w:tr>
      <w:tr w:rsidRPr="003349DE" w:rsidR="00AB1827" w:rsidTr="00166792" w14:paraId="78F39C8C" w14:textId="77777777">
        <w:tc>
          <w:tcPr>
            <w:tcW w:w="2855" w:type="dxa"/>
          </w:tcPr>
          <w:p w:rsidRPr="003349DE" w:rsidR="00AB1827" w:rsidP="00A92D0B" w:rsidRDefault="00AB1827" w14:paraId="35261C6A" w14:textId="083253ED">
            <w:pPr>
              <w:tabs>
                <w:tab w:val="left" w:pos="1260"/>
              </w:tabs>
              <w:spacing w:before="120"/>
              <w:rPr>
                <w:color w:val="000000"/>
              </w:rPr>
            </w:pPr>
            <w:r w:rsidRPr="003349DE">
              <w:rPr>
                <w:color w:val="000000"/>
              </w:rPr>
              <w:t xml:space="preserve">Attachment </w:t>
            </w:r>
            <w:r w:rsidR="007B560E">
              <w:rPr>
                <w:color w:val="000000"/>
              </w:rPr>
              <w:t>3</w:t>
            </w:r>
          </w:p>
        </w:tc>
        <w:tc>
          <w:tcPr>
            <w:tcW w:w="7945" w:type="dxa"/>
          </w:tcPr>
          <w:p w:rsidRPr="003349DE" w:rsidR="004E5209" w:rsidP="54F0BFBA" w:rsidRDefault="5EDE3F86" w14:paraId="121CE115" w14:textId="1D0F243C">
            <w:pPr>
              <w:tabs>
                <w:tab w:val="left" w:pos="1260"/>
              </w:tabs>
              <w:spacing w:before="120"/>
              <w:rPr>
                <w:color w:val="000000"/>
              </w:rPr>
            </w:pPr>
            <w:r w:rsidRPr="54F0BFBA">
              <w:rPr>
                <w:color w:val="000000" w:themeColor="text1"/>
              </w:rPr>
              <w:t>TURN Hours Allocated by Issue</w:t>
            </w:r>
          </w:p>
        </w:tc>
      </w:tr>
      <w:tr w:rsidRPr="003349DE" w:rsidR="005F316D" w:rsidTr="00166792" w14:paraId="507EE541" w14:textId="77777777">
        <w:tc>
          <w:tcPr>
            <w:tcW w:w="2855" w:type="dxa"/>
          </w:tcPr>
          <w:p w:rsidRPr="003349DE" w:rsidR="005F316D" w:rsidP="00A92D0B" w:rsidRDefault="005F316D" w14:paraId="7C2D2439" w14:textId="6363E358">
            <w:pPr>
              <w:tabs>
                <w:tab w:val="left" w:pos="1260"/>
              </w:tabs>
              <w:spacing w:before="120"/>
              <w:rPr>
                <w:color w:val="000000"/>
              </w:rPr>
            </w:pPr>
            <w:r>
              <w:rPr>
                <w:color w:val="000000"/>
              </w:rPr>
              <w:t>Attachment 4</w:t>
            </w:r>
          </w:p>
        </w:tc>
        <w:tc>
          <w:tcPr>
            <w:tcW w:w="7945" w:type="dxa"/>
          </w:tcPr>
          <w:p w:rsidRPr="003349DE" w:rsidR="005F316D" w:rsidP="00A92D0B" w:rsidRDefault="005F316D" w14:paraId="6AD38AC0" w14:textId="5FE722F1">
            <w:pPr>
              <w:tabs>
                <w:tab w:val="left" w:pos="1260"/>
              </w:tabs>
              <w:spacing w:before="120"/>
              <w:rPr>
                <w:color w:val="000000"/>
              </w:rPr>
            </w:pPr>
            <w:r>
              <w:rPr>
                <w:color w:val="000000"/>
              </w:rPr>
              <w:t xml:space="preserve">Resume for </w:t>
            </w:r>
            <w:r w:rsidR="00BC67F3">
              <w:rPr>
                <w:color w:val="000000"/>
              </w:rPr>
              <w:t xml:space="preserve">Reina </w:t>
            </w:r>
            <w:proofErr w:type="spellStart"/>
            <w:r w:rsidR="00BC67F3">
              <w:rPr>
                <w:color w:val="000000"/>
              </w:rPr>
              <w:t>Yanagiba</w:t>
            </w:r>
            <w:proofErr w:type="spellEnd"/>
          </w:p>
        </w:tc>
      </w:tr>
      <w:tr w:rsidRPr="003349DE" w:rsidR="00F32351" w:rsidTr="00166792" w14:paraId="49D80B34" w14:textId="77777777">
        <w:trPr>
          <w:trHeight w:val="9170"/>
        </w:trPr>
        <w:tc>
          <w:tcPr>
            <w:tcW w:w="2855" w:type="dxa"/>
          </w:tcPr>
          <w:p w:rsidRPr="003349DE" w:rsidR="00F32351" w:rsidP="00A92D0B" w:rsidRDefault="00F32351" w14:paraId="60C01638" w14:textId="31EB2CAB">
            <w:pPr>
              <w:tabs>
                <w:tab w:val="left" w:pos="1260"/>
              </w:tabs>
              <w:spacing w:before="120"/>
              <w:rPr>
                <w:color w:val="000000"/>
              </w:rPr>
            </w:pPr>
            <w:r w:rsidRPr="003349DE">
              <w:rPr>
                <w:color w:val="000000"/>
              </w:rPr>
              <w:lastRenderedPageBreak/>
              <w:t xml:space="preserve">Comment </w:t>
            </w:r>
            <w:r>
              <w:rPr>
                <w:color w:val="000000"/>
              </w:rPr>
              <w:t>1</w:t>
            </w:r>
          </w:p>
        </w:tc>
        <w:tc>
          <w:tcPr>
            <w:tcW w:w="7945" w:type="dxa"/>
          </w:tcPr>
          <w:p w:rsidR="00F32351" w:rsidP="00F32351" w:rsidRDefault="00F32351" w14:paraId="6C00BD11" w14:textId="3F03D0E3">
            <w:pPr>
              <w:rPr>
                <w:b/>
                <w:bCs/>
              </w:rPr>
            </w:pPr>
            <w:r w:rsidRPr="00D65826">
              <w:rPr>
                <w:b/>
                <w:bCs/>
              </w:rPr>
              <w:t xml:space="preserve">2023 Hourly Rate for </w:t>
            </w:r>
            <w:r>
              <w:rPr>
                <w:b/>
                <w:bCs/>
              </w:rPr>
              <w:t>David Cheng</w:t>
            </w:r>
          </w:p>
          <w:p w:rsidRPr="00D65826" w:rsidR="00F32351" w:rsidP="00F32351" w:rsidRDefault="00F32351" w14:paraId="6B2891ED" w14:textId="77777777">
            <w:pPr>
              <w:rPr>
                <w:b/>
                <w:bCs/>
              </w:rPr>
            </w:pPr>
          </w:p>
          <w:p w:rsidRPr="006D59C5" w:rsidR="006D59C5" w:rsidP="006D59C5" w:rsidRDefault="006D59C5" w14:paraId="6F97266C" w14:textId="77777777">
            <w:r w:rsidRPr="006D59C5">
              <w:t xml:space="preserve">TURN requests that the Commission adopt a 2023 hourly rate of $480 for David Cheng.  </w:t>
            </w:r>
          </w:p>
          <w:p w:rsidRPr="006D59C5" w:rsidR="006D59C5" w:rsidP="006D59C5" w:rsidRDefault="006D59C5" w14:paraId="14A9F7F8" w14:textId="77777777"/>
          <w:p w:rsidRPr="006D59C5" w:rsidR="006D59C5" w:rsidP="006D59C5" w:rsidRDefault="006D59C5" w14:paraId="579AACF3" w14:textId="77777777">
            <w:r w:rsidRPr="006D59C5">
              <w:t>In D.22-05-027, the Commission adopted a rate of $425 for Mr. Cheng’s work in 2021, recognizing him as an Attorney – Level III.  For 2022, TURN requests that the Commission adjust Mr. Cheng’s authorized 2021 rate by the annual escalation methodology adopted in Res. ALJ-393, which is based on the annual percentage change in the Bureau of Labor Statistics Employment Cost Index, Table 5, for the Occupational Group “Management, Professional, and Related excluding Incentive Paid Occupations.”  (Res. ALJ-393, p. 4; Intervenor Compensation Market Rate Study, Final Report, p. 8).  The percent change for this occupational group for the 12-months ended December 2021 is 3.3%.  See https://www.bls.gov/news.release/eci.t05.htm.  The resulting 2022 rate for Mr. Cheng is $440.</w:t>
            </w:r>
          </w:p>
          <w:p w:rsidRPr="006D59C5" w:rsidR="006D59C5" w:rsidP="006D59C5" w:rsidRDefault="006D59C5" w14:paraId="63E9C788" w14:textId="77777777">
            <w:pPr>
              <w:rPr>
                <w:b/>
                <w:bCs/>
              </w:rPr>
            </w:pPr>
          </w:p>
          <w:p w:rsidRPr="006D59C5" w:rsidR="006D59C5" w:rsidP="006D59C5" w:rsidRDefault="006D59C5" w14:paraId="1A98A3C5" w14:textId="77777777">
            <w:r w:rsidRPr="006D59C5">
              <w:t>The 2023 rate requested by TURN is equal to the rate for Mr. Cheng’s work in 2022, adjusted by both the annual escalation methodology adopted in Resolution (Res.) ALJ-393 and the first 5% step increase for Mr. Cheng in the Attorney – Level III experience tier.  The annual escalation rate for 2023 is 4.5%.  See https://www.bls.gov/news.release/eci.t05.htm.</w:t>
            </w:r>
          </w:p>
          <w:p w:rsidRPr="006D59C5" w:rsidR="006D59C5" w:rsidP="006D59C5" w:rsidRDefault="006D59C5" w14:paraId="6CCF7D9A" w14:textId="77777777"/>
          <w:p w:rsidRPr="006D59C5" w:rsidR="006D59C5" w:rsidP="006D59C5" w:rsidRDefault="006D59C5" w14:paraId="6F127042" w14:textId="77777777">
            <w:r w:rsidRPr="006D59C5">
              <w:t xml:space="preserve">Res. ALJ-393 permits intervenor representatives to claim up to two 5% annual “step increases” within each labor role experience tier, </w:t>
            </w:r>
            <w:proofErr w:type="gramStart"/>
            <w:r w:rsidRPr="006D59C5">
              <w:t>as long as</w:t>
            </w:r>
            <w:proofErr w:type="gramEnd"/>
            <w:r w:rsidRPr="006D59C5">
              <w:t xml:space="preserve"> their final requested rate does</w:t>
            </w:r>
            <w:r w:rsidRPr="006D59C5">
              <w:rPr>
                <w:b/>
                <w:bCs/>
              </w:rPr>
              <w:t xml:space="preserve"> </w:t>
            </w:r>
            <w:r w:rsidRPr="006D59C5">
              <w:t xml:space="preserve">not exceed the maximum approved rate for that experience level. (Res. ALJ-393, p. 5).  The maximum approved rate for an Attorney – Level III is $519.48 for work conducted in 2021, which escalates to $560.77 in 2023 by applying the 3.3% 2022 COLA and then the 4.5% 2023 COLA.  </w:t>
            </w:r>
          </w:p>
          <w:p w:rsidRPr="006D59C5" w:rsidR="006D59C5" w:rsidP="006D59C5" w:rsidRDefault="006D59C5" w14:paraId="316982CC" w14:textId="77777777"/>
          <w:p w:rsidRPr="00D65826" w:rsidR="006D59C5" w:rsidP="00BC4617" w:rsidRDefault="006D59C5" w14:paraId="44213AC2" w14:textId="4A0FC387">
            <w:pPr>
              <w:rPr>
                <w:b/>
                <w:bCs/>
              </w:rPr>
            </w:pPr>
            <w:r w:rsidRPr="006D59C5">
              <w:t>The requested 2023 rate for David Cheng of $480 is below the maximum 2023 rate for an Attorney – Level III.</w:t>
            </w:r>
            <w:r w:rsidR="00D436D4">
              <w:t xml:space="preserve">      </w:t>
            </w:r>
          </w:p>
        </w:tc>
      </w:tr>
      <w:tr w:rsidRPr="003349DE" w:rsidR="00CA745D" w:rsidTr="00166792" w14:paraId="6FC3DF8F" w14:textId="77777777">
        <w:tc>
          <w:tcPr>
            <w:tcW w:w="2855" w:type="dxa"/>
          </w:tcPr>
          <w:p w:rsidRPr="003349DE" w:rsidR="00CA745D" w:rsidP="00A92D0B" w:rsidRDefault="00CA745D" w14:paraId="5BD490FA" w14:textId="73DE0CA7">
            <w:pPr>
              <w:tabs>
                <w:tab w:val="left" w:pos="1260"/>
              </w:tabs>
              <w:spacing w:before="120"/>
              <w:rPr>
                <w:color w:val="000000"/>
              </w:rPr>
            </w:pPr>
            <w:r w:rsidRPr="003349DE">
              <w:rPr>
                <w:color w:val="000000"/>
              </w:rPr>
              <w:t xml:space="preserve">Comment </w:t>
            </w:r>
            <w:r w:rsidR="00F32351">
              <w:rPr>
                <w:color w:val="000000"/>
              </w:rPr>
              <w:t>2</w:t>
            </w:r>
          </w:p>
        </w:tc>
        <w:tc>
          <w:tcPr>
            <w:tcW w:w="7945" w:type="dxa"/>
          </w:tcPr>
          <w:p w:rsidRPr="00D65826" w:rsidR="00AB3CC6" w:rsidP="00AB3CC6" w:rsidRDefault="00AB3CC6" w14:paraId="1F8E13CD" w14:textId="77777777">
            <w:pPr>
              <w:rPr>
                <w:b/>
                <w:bCs/>
              </w:rPr>
            </w:pPr>
            <w:r w:rsidRPr="00D65826">
              <w:rPr>
                <w:b/>
                <w:bCs/>
              </w:rPr>
              <w:t>2023 Hourly Rate for Gabriela Sandoval</w:t>
            </w:r>
          </w:p>
          <w:p w:rsidR="00AB3CC6" w:rsidP="00AB3CC6" w:rsidRDefault="00AB3CC6" w14:paraId="289A659B" w14:textId="77777777"/>
          <w:p w:rsidR="00AB3CC6" w:rsidP="00AB3CC6" w:rsidRDefault="00AB3CC6" w14:paraId="4638C5BF" w14:textId="77777777">
            <w:r>
              <w:t xml:space="preserve">TURN requests that the Commission adopt a 2023 hourly </w:t>
            </w:r>
            <w:r w:rsidRPr="005A1C05">
              <w:t>rate of $510 for TURN Policy Expert Gabriela Sandoval.  This rate is equal to the rate authorized by the Commission in D23-04-020 for Dr. Sandoval’s work in 2022, $465, adjusted by both the annual escalation methodology adopted in Resolution (Res.) ALJ-393 and the first 5% step increase for Dr. Sandoval in the Public Policy Analyst – Level IV experience tier.</w:t>
            </w:r>
          </w:p>
          <w:p w:rsidR="00AB3CC6" w:rsidP="00AB3CC6" w:rsidRDefault="00AB3CC6" w14:paraId="0B071372" w14:textId="77777777"/>
          <w:p w:rsidRPr="007D492F" w:rsidR="00AB3CC6" w:rsidP="00AB3CC6" w:rsidRDefault="00AB3CC6" w14:paraId="2981B4D6" w14:textId="4241C111">
            <w:r w:rsidRPr="007D492F">
              <w:t>Th</w:t>
            </w:r>
            <w:r>
              <w:t>e</w:t>
            </w:r>
            <w:r w:rsidRPr="007D492F">
              <w:t xml:space="preserve"> annual escalation methodology</w:t>
            </w:r>
            <w:r>
              <w:t xml:space="preserve"> adopted in Res. ALJ-393</w:t>
            </w:r>
            <w:r w:rsidRPr="007D492F">
              <w:t xml:space="preserve"> is based on the annual percentage change in the Bureau of Labor Statistics Employment Cost Index, Table 5, for the Occupational Group “Management, Professional, and Related excluding Incentive Paid Occupations.”  (Res. ALJ-393, p. 4; </w:t>
            </w:r>
            <w:r w:rsidRPr="007D492F">
              <w:lastRenderedPageBreak/>
              <w:t>Intervenor Compensation Market Rate Study, Final Report, p. 8).  The percent change for this occupational group for the 12-months ended December 20</w:t>
            </w:r>
            <w:r>
              <w:t>22</w:t>
            </w:r>
            <w:r w:rsidRPr="007D492F">
              <w:t xml:space="preserve"> is </w:t>
            </w:r>
            <w:r w:rsidRPr="00245113">
              <w:t>4.5%.</w:t>
            </w:r>
            <w:r w:rsidRPr="007D492F">
              <w:t xml:space="preserve">  </w:t>
            </w:r>
            <w:r w:rsidRPr="007D492F">
              <w:rPr>
                <w:i/>
                <w:iCs/>
              </w:rPr>
              <w:t xml:space="preserve">See </w:t>
            </w:r>
            <w:bookmarkStart w:name="_Hlk157151630" w:id="3"/>
            <w:r>
              <w:fldChar w:fldCharType="begin"/>
            </w:r>
            <w:r>
              <w:instrText>HYPERLINK "https://www.bls.gov/news.release/eci.t05.htm"</w:instrText>
            </w:r>
            <w:r>
              <w:fldChar w:fldCharType="separate"/>
            </w:r>
            <w:r w:rsidRPr="00072F59">
              <w:rPr>
                <w:rStyle w:val="Hyperlink"/>
                <w:i/>
                <w:iCs/>
              </w:rPr>
              <w:t>https://www.bls.gov/news.release/eci.t05.htm</w:t>
            </w:r>
            <w:r>
              <w:rPr>
                <w:rStyle w:val="Hyperlink"/>
                <w:i/>
                <w:iCs/>
              </w:rPr>
              <w:fldChar w:fldCharType="end"/>
            </w:r>
            <w:bookmarkEnd w:id="3"/>
            <w:r w:rsidRPr="007D492F">
              <w:t>.</w:t>
            </w:r>
            <w:r>
              <w:t xml:space="preserve">  </w:t>
            </w:r>
          </w:p>
          <w:p w:rsidRPr="007D492F" w:rsidR="00AB3CC6" w:rsidP="00AB3CC6" w:rsidRDefault="00AB3CC6" w14:paraId="700346F6" w14:textId="77777777"/>
          <w:p w:rsidR="00AB3CC6" w:rsidP="00AB3CC6" w:rsidRDefault="00AB3CC6" w14:paraId="48C647AC" w14:textId="77777777">
            <w:r>
              <w:t xml:space="preserve">Res. ALJ-393 permits intervenor representatives to additionally claim up to two 5% annual “step increases” within each labor role experience tier, </w:t>
            </w:r>
            <w:proofErr w:type="gramStart"/>
            <w:r>
              <w:t>as long as</w:t>
            </w:r>
            <w:proofErr w:type="gramEnd"/>
            <w:r>
              <w:t xml:space="preserve"> their final requested rate does not exceed the maximum approved rate for </w:t>
            </w:r>
            <w:r w:rsidRPr="005A1C05">
              <w:t>that experience level. (Res. ALJ-393, p. 5).  The maximum approved rate for a Public Policy Analyst – Level IV is $493.98 for work conducted in 2021, which escalates to $533.24 in 2023 by applying the 3.3% 2022 COLA and then the 4.5% 2023 COLA.</w:t>
            </w:r>
            <w:r>
              <w:t xml:space="preserve">  </w:t>
            </w:r>
          </w:p>
          <w:p w:rsidR="00AB3CC6" w:rsidP="00AB3CC6" w:rsidRDefault="00AB3CC6" w14:paraId="79B87882" w14:textId="77777777"/>
          <w:p w:rsidR="00AB3CC6" w:rsidP="00AB3CC6" w:rsidRDefault="00AB3CC6" w14:paraId="34F40A10" w14:textId="77777777">
            <w:pPr>
              <w:pStyle w:val="NormalWeb"/>
              <w:spacing w:after="120"/>
            </w:pPr>
            <w:r>
              <w:t>The requested 2023 rate for Dr</w:t>
            </w:r>
            <w:r w:rsidRPr="006073B3">
              <w:t>. Sandoval of $510 is below the maximum</w:t>
            </w:r>
            <w:r>
              <w:t xml:space="preserve"> 2023 rate for a </w:t>
            </w:r>
            <w:r w:rsidRPr="005A1C05">
              <w:t>Public Policy Analyst – Level IV</w:t>
            </w:r>
            <w:r>
              <w:t xml:space="preserve">.  </w:t>
            </w:r>
          </w:p>
          <w:p w:rsidRPr="00AB3CC6" w:rsidR="00CA745D" w:rsidP="00AB3CC6" w:rsidRDefault="00AB3CC6" w14:paraId="04CAB664" w14:textId="26261B2D">
            <w:pPr>
              <w:pStyle w:val="NormalWeb"/>
              <w:spacing w:after="120"/>
            </w:pPr>
            <w:r>
              <w:t xml:space="preserve">TURN also notes that the requested rate is below the </w:t>
            </w:r>
            <w:r>
              <w:rPr>
                <w:i/>
                <w:iCs/>
              </w:rPr>
              <w:t xml:space="preserve">minimum </w:t>
            </w:r>
            <w:r>
              <w:t xml:space="preserve">rate for a </w:t>
            </w:r>
            <w:r w:rsidRPr="005A1C05">
              <w:t xml:space="preserve">Public Policy Analyst – Level </w:t>
            </w:r>
            <w:r>
              <w:t xml:space="preserve">V in 2023 of $531.09 (escalated from the bottom rate of $491.99 in 2021).  As explained in TURN’s initial hourly rate request for Dr. Sandoval under the Commission’s new hourly rate framework adopted in Res. ALJ-393 (presented in R.21-02-014), as of January 1, 2021, Dr. Sandoval had roughly 15 years of professional experience directly relevant to her work before the Commission as a public policy expert, including 7 years as a Sociologist, nearly 3 ½ years at the Insight Center working on public policies impacting economic insecurity, and more than 4 ½ years working at TURN on utility public policy issues.  By 2023, Dr. Sandoval had 2 additional years of public policy analysis experience, putting her in the Level V experience tier (7 years + 3 ½ years + 6 ½ years = 17 years).  For this reason, TURN offers the comparison between the requested 2023 hourly rate and the range for a </w:t>
            </w:r>
            <w:r w:rsidRPr="005A1C05">
              <w:t xml:space="preserve">Public Policy Analyst – </w:t>
            </w:r>
            <w:r>
              <w:t xml:space="preserve">Level V. </w:t>
            </w:r>
          </w:p>
        </w:tc>
      </w:tr>
      <w:tr w:rsidRPr="003349DE" w:rsidR="00D95433" w:rsidTr="00166792" w14:paraId="0FF474D1" w14:textId="77777777">
        <w:trPr>
          <w:trHeight w:val="9530"/>
        </w:trPr>
        <w:tc>
          <w:tcPr>
            <w:tcW w:w="2855" w:type="dxa"/>
          </w:tcPr>
          <w:p w:rsidRPr="003349DE" w:rsidR="00D95433" w:rsidP="00A92D0B" w:rsidRDefault="00D95433" w14:paraId="0853BD53" w14:textId="752AA3F7">
            <w:pPr>
              <w:tabs>
                <w:tab w:val="left" w:pos="1260"/>
              </w:tabs>
              <w:spacing w:before="120"/>
              <w:rPr>
                <w:color w:val="000000"/>
              </w:rPr>
            </w:pPr>
            <w:r w:rsidRPr="003349DE">
              <w:rPr>
                <w:color w:val="000000"/>
              </w:rPr>
              <w:lastRenderedPageBreak/>
              <w:t xml:space="preserve">Comment </w:t>
            </w:r>
            <w:r w:rsidR="00F32351">
              <w:rPr>
                <w:color w:val="000000"/>
              </w:rPr>
              <w:t>3</w:t>
            </w:r>
          </w:p>
        </w:tc>
        <w:tc>
          <w:tcPr>
            <w:tcW w:w="7945" w:type="dxa"/>
          </w:tcPr>
          <w:p w:rsidRPr="00F32351" w:rsidR="005F316D" w:rsidP="00F32351" w:rsidRDefault="00F32351" w14:paraId="46093ECB" w14:textId="5DBD4B9C">
            <w:pPr>
              <w:rPr>
                <w:b/>
                <w:bCs/>
              </w:rPr>
            </w:pPr>
            <w:r w:rsidRPr="00D65826">
              <w:rPr>
                <w:b/>
                <w:bCs/>
              </w:rPr>
              <w:t xml:space="preserve">2023 Hourly Rate for </w:t>
            </w:r>
            <w:r>
              <w:rPr>
                <w:b/>
                <w:bCs/>
              </w:rPr>
              <w:t xml:space="preserve">Reina </w:t>
            </w:r>
            <w:proofErr w:type="spellStart"/>
            <w:r>
              <w:rPr>
                <w:b/>
                <w:bCs/>
              </w:rPr>
              <w:t>Yanagiba</w:t>
            </w:r>
            <w:proofErr w:type="spellEnd"/>
          </w:p>
          <w:p w:rsidR="00F32351" w:rsidP="005F316D" w:rsidRDefault="00F32351" w14:paraId="64056D92" w14:textId="77777777">
            <w:pPr>
              <w:pStyle w:val="NormalWeb"/>
              <w:rPr>
                <w:color w:val="000000"/>
              </w:rPr>
            </w:pPr>
          </w:p>
          <w:p w:rsidR="005F316D" w:rsidP="005F316D" w:rsidRDefault="005F316D" w14:paraId="6BBACDC1" w14:textId="453D8433">
            <w:pPr>
              <w:pStyle w:val="NormalWeb"/>
              <w:rPr>
                <w:color w:val="000000"/>
              </w:rPr>
            </w:pPr>
            <w:r w:rsidRPr="009B6319">
              <w:rPr>
                <w:color w:val="000000"/>
              </w:rPr>
              <w:t>Pursuant to the requirements of ALJ-393, TURN hereby submits its request for a 202</w:t>
            </w:r>
            <w:r>
              <w:rPr>
                <w:color w:val="000000"/>
              </w:rPr>
              <w:t>3</w:t>
            </w:r>
            <w:r w:rsidRPr="009B6319">
              <w:rPr>
                <w:color w:val="000000"/>
              </w:rPr>
              <w:t xml:space="preserve"> hourly rate for TURN’s Legal Assistant </w:t>
            </w:r>
            <w:r>
              <w:rPr>
                <w:color w:val="000000"/>
              </w:rPr>
              <w:t xml:space="preserve">Reina </w:t>
            </w:r>
            <w:proofErr w:type="spellStart"/>
            <w:r>
              <w:rPr>
                <w:color w:val="000000"/>
              </w:rPr>
              <w:t>Yanagiba</w:t>
            </w:r>
            <w:proofErr w:type="spellEnd"/>
            <w:r w:rsidRPr="009B6319">
              <w:rPr>
                <w:color w:val="000000"/>
              </w:rPr>
              <w:t>.</w:t>
            </w:r>
          </w:p>
          <w:p w:rsidRPr="009B6319" w:rsidR="005F316D" w:rsidP="005F316D" w:rsidRDefault="005F316D" w14:paraId="78746769" w14:textId="77777777">
            <w:pPr>
              <w:pStyle w:val="NormalWeb"/>
              <w:rPr>
                <w:color w:val="000000"/>
              </w:rPr>
            </w:pPr>
          </w:p>
          <w:p w:rsidRPr="009B6319" w:rsidR="005F316D" w:rsidP="005F316D" w:rsidRDefault="005F316D" w14:paraId="24B0228E" w14:textId="77777777">
            <w:pPr>
              <w:pStyle w:val="NormalWeb"/>
              <w:rPr>
                <w:color w:val="000000"/>
              </w:rPr>
            </w:pPr>
            <w:r w:rsidRPr="009B6319">
              <w:rPr>
                <w:b/>
                <w:bCs/>
                <w:color w:val="000000"/>
              </w:rPr>
              <w:t>Intervenor Representative</w:t>
            </w:r>
            <w:r w:rsidRPr="009B6319">
              <w:rPr>
                <w:color w:val="000000"/>
              </w:rPr>
              <w:t xml:space="preserve">: </w:t>
            </w:r>
            <w:r>
              <w:rPr>
                <w:color w:val="000000"/>
              </w:rPr>
              <w:t xml:space="preserve">Reina </w:t>
            </w:r>
            <w:proofErr w:type="spellStart"/>
            <w:r>
              <w:rPr>
                <w:color w:val="000000"/>
              </w:rPr>
              <w:t>Yanagiba</w:t>
            </w:r>
            <w:proofErr w:type="spellEnd"/>
          </w:p>
          <w:p w:rsidRPr="009B6319" w:rsidR="005F316D" w:rsidP="005F316D" w:rsidRDefault="005F316D" w14:paraId="142A5B5C" w14:textId="77777777">
            <w:pPr>
              <w:pStyle w:val="NormalWeb"/>
              <w:rPr>
                <w:color w:val="000000"/>
              </w:rPr>
            </w:pPr>
            <w:r w:rsidRPr="009B6319">
              <w:rPr>
                <w:b/>
                <w:bCs/>
                <w:color w:val="000000"/>
              </w:rPr>
              <w:t>Labor Role</w:t>
            </w:r>
            <w:r w:rsidRPr="009B6319">
              <w:rPr>
                <w:color w:val="000000"/>
              </w:rPr>
              <w:t xml:space="preserve">: Paralegal </w:t>
            </w:r>
          </w:p>
          <w:p w:rsidRPr="009B6319" w:rsidR="005F316D" w:rsidP="005F316D" w:rsidRDefault="005F316D" w14:paraId="37FF8D9F" w14:textId="77777777">
            <w:pPr>
              <w:pStyle w:val="NormalWeb"/>
              <w:rPr>
                <w:color w:val="000000"/>
              </w:rPr>
            </w:pPr>
            <w:r w:rsidRPr="009B6319">
              <w:rPr>
                <w:b/>
                <w:bCs/>
                <w:color w:val="000000"/>
              </w:rPr>
              <w:t>Level</w:t>
            </w:r>
            <w:r w:rsidRPr="009B6319">
              <w:rPr>
                <w:color w:val="000000"/>
              </w:rPr>
              <w:t>: I</w:t>
            </w:r>
          </w:p>
          <w:p w:rsidR="005F316D" w:rsidP="005F316D" w:rsidRDefault="005F316D" w14:paraId="61E8E540" w14:textId="77777777">
            <w:pPr>
              <w:pStyle w:val="NormalWeb"/>
              <w:rPr>
                <w:color w:val="000000"/>
              </w:rPr>
            </w:pPr>
            <w:r w:rsidRPr="009B6319">
              <w:rPr>
                <w:b/>
                <w:bCs/>
                <w:color w:val="000000"/>
              </w:rPr>
              <w:t>2021 Hourly Rate Range</w:t>
            </w:r>
            <w:r w:rsidRPr="009B6319">
              <w:rPr>
                <w:color w:val="000000"/>
              </w:rPr>
              <w:t>: $</w:t>
            </w:r>
            <w:r>
              <w:rPr>
                <w:color w:val="000000"/>
              </w:rPr>
              <w:t xml:space="preserve">88.53 - </w:t>
            </w:r>
            <w:r w:rsidRPr="009B6319">
              <w:rPr>
                <w:color w:val="000000"/>
              </w:rPr>
              <w:t>$</w:t>
            </w:r>
            <w:r>
              <w:rPr>
                <w:color w:val="000000"/>
              </w:rPr>
              <w:t>141.49</w:t>
            </w:r>
          </w:p>
          <w:p w:rsidRPr="009B6319" w:rsidR="005F316D" w:rsidP="005F316D" w:rsidRDefault="005F316D" w14:paraId="3EAFB5F2" w14:textId="77777777">
            <w:pPr>
              <w:pStyle w:val="NormalWeb"/>
              <w:rPr>
                <w:color w:val="000000"/>
              </w:rPr>
            </w:pPr>
            <w:r w:rsidRPr="00AC028F">
              <w:rPr>
                <w:b/>
                <w:bCs/>
                <w:color w:val="000000"/>
              </w:rPr>
              <w:t>2023 Hourly Rate Range:</w:t>
            </w:r>
            <w:r>
              <w:rPr>
                <w:color w:val="000000"/>
              </w:rPr>
              <w:t xml:space="preserve">  $95.56 - $152.73</w:t>
            </w:r>
          </w:p>
          <w:p w:rsidRPr="009B6319" w:rsidR="005F316D" w:rsidP="005F316D" w:rsidRDefault="005F316D" w14:paraId="75E3DBC1" w14:textId="77777777">
            <w:pPr>
              <w:pStyle w:val="NormalWeb"/>
              <w:rPr>
                <w:color w:val="000000"/>
              </w:rPr>
            </w:pPr>
            <w:r w:rsidRPr="009B6319">
              <w:rPr>
                <w:b/>
                <w:bCs/>
                <w:color w:val="000000"/>
              </w:rPr>
              <w:t>Requested Hourly Rate</w:t>
            </w:r>
            <w:r w:rsidRPr="009B6319">
              <w:rPr>
                <w:color w:val="000000"/>
              </w:rPr>
              <w:t>: $</w:t>
            </w:r>
            <w:r>
              <w:rPr>
                <w:color w:val="000000"/>
              </w:rPr>
              <w:t>95</w:t>
            </w:r>
          </w:p>
          <w:p w:rsidRPr="009B6319" w:rsidR="005F316D" w:rsidP="005F316D" w:rsidRDefault="005F316D" w14:paraId="417268F5" w14:textId="77777777">
            <w:pPr>
              <w:pStyle w:val="NormalWeb"/>
              <w:rPr>
                <w:color w:val="000000"/>
              </w:rPr>
            </w:pPr>
            <w:r w:rsidRPr="009B6319">
              <w:rPr>
                <w:b/>
                <w:bCs/>
                <w:color w:val="000000"/>
              </w:rPr>
              <w:t>Current Resume</w:t>
            </w:r>
            <w:r w:rsidRPr="009B6319">
              <w:rPr>
                <w:color w:val="000000"/>
              </w:rPr>
              <w:t xml:space="preserve">: See </w:t>
            </w:r>
            <w:r w:rsidRPr="00BC67F3">
              <w:rPr>
                <w:color w:val="000000"/>
              </w:rPr>
              <w:t>Attachment 4.</w:t>
            </w:r>
          </w:p>
          <w:p w:rsidRPr="009B6319" w:rsidR="005F316D" w:rsidP="005F316D" w:rsidRDefault="005F316D" w14:paraId="5D3163EE" w14:textId="77777777">
            <w:pPr>
              <w:pStyle w:val="NormalWeb"/>
              <w:rPr>
                <w:color w:val="000000"/>
              </w:rPr>
            </w:pPr>
            <w:r w:rsidRPr="009B6319">
              <w:rPr>
                <w:b/>
                <w:bCs/>
                <w:color w:val="000000"/>
              </w:rPr>
              <w:t>Justification for the Requested Hourly Rate</w:t>
            </w:r>
            <w:r w:rsidRPr="009B6319">
              <w:rPr>
                <w:color w:val="000000"/>
              </w:rPr>
              <w:t>:</w:t>
            </w:r>
          </w:p>
          <w:p w:rsidR="005F316D" w:rsidP="005F316D" w:rsidRDefault="005F316D" w14:paraId="4AD39500" w14:textId="77777777"/>
          <w:p w:rsidR="005F316D" w:rsidP="005F316D" w:rsidRDefault="005F316D" w14:paraId="3207FE49" w14:textId="77777777">
            <w:r>
              <w:t xml:space="preserve">Ms. </w:t>
            </w:r>
            <w:proofErr w:type="spellStart"/>
            <w:r>
              <w:t>Yanagiba</w:t>
            </w:r>
            <w:proofErr w:type="spellEnd"/>
            <w:r>
              <w:t xml:space="preserve"> joined TURN in October 2022.  She</w:t>
            </w:r>
            <w:r w:rsidRPr="00846F04">
              <w:t xml:space="preserve"> supports </w:t>
            </w:r>
            <w:r>
              <w:t>TURN’s</w:t>
            </w:r>
            <w:r w:rsidRPr="00846F04">
              <w:t xml:space="preserve"> legal work by performing paralegal tasks, as well as by providing other types of support. </w:t>
            </w:r>
            <w:r>
              <w:t xml:space="preserve">While Ms. </w:t>
            </w:r>
            <w:proofErr w:type="spellStart"/>
            <w:r>
              <w:t>Yanagiba’s</w:t>
            </w:r>
            <w:proofErr w:type="spellEnd"/>
            <w:r>
              <w:t xml:space="preserve"> duties are not exclusively focused on paralegal duties, Ms. </w:t>
            </w:r>
            <w:proofErr w:type="spellStart"/>
            <w:r>
              <w:t>Yanagiba</w:t>
            </w:r>
            <w:proofErr w:type="spellEnd"/>
            <w:r w:rsidRPr="000E43B7">
              <w:t xml:space="preserve"> </w:t>
            </w:r>
            <w:r>
              <w:t>regularly</w:t>
            </w:r>
            <w:r w:rsidRPr="000E43B7">
              <w:t xml:space="preserve"> </w:t>
            </w:r>
            <w:r>
              <w:t xml:space="preserve">works with </w:t>
            </w:r>
            <w:r w:rsidRPr="000E43B7">
              <w:t xml:space="preserve">TURN’s attorneys, experts, and consultants </w:t>
            </w:r>
            <w:r>
              <w:t>to assist with</w:t>
            </w:r>
            <w:r w:rsidRPr="000E43B7">
              <w:t xml:space="preserve"> document review, discovery production and management, and preparation of expert testimony, briefs, and supporting tables.  </w:t>
            </w:r>
            <w:r>
              <w:t xml:space="preserve">She has also begun assisting TURN with the preparation of ex </w:t>
            </w:r>
            <w:proofErr w:type="spellStart"/>
            <w:r>
              <w:t>parte</w:t>
            </w:r>
            <w:proofErr w:type="spellEnd"/>
            <w:r>
              <w:t xml:space="preserve"> notices and intervenor compensation requests</w:t>
            </w:r>
            <w:r w:rsidRPr="000E43B7">
              <w:t>.</w:t>
            </w:r>
            <w:r>
              <w:t xml:space="preserve">  Prior to joining TURN, Ms. </w:t>
            </w:r>
            <w:proofErr w:type="spellStart"/>
            <w:r>
              <w:t>Yanagiba</w:t>
            </w:r>
            <w:proofErr w:type="spellEnd"/>
            <w:r>
              <w:t xml:space="preserve"> spent two summers working as a Legal Assistant in Japan.  </w:t>
            </w:r>
          </w:p>
          <w:p w:rsidR="005F316D" w:rsidP="005F316D" w:rsidRDefault="005F316D" w14:paraId="77B315D3" w14:textId="77777777"/>
          <w:p w:rsidR="005F316D" w:rsidP="005F316D" w:rsidRDefault="005F316D" w14:paraId="2C5941A8" w14:textId="77777777">
            <w:r>
              <w:t xml:space="preserve">Ms. </w:t>
            </w:r>
            <w:proofErr w:type="spellStart"/>
            <w:r>
              <w:t>Yanagiba</w:t>
            </w:r>
            <w:proofErr w:type="spellEnd"/>
            <w:r>
              <w:t xml:space="preserve"> has a </w:t>
            </w:r>
            <w:r w:rsidRPr="00D645D8">
              <w:t xml:space="preserve">B.A. in English and Philosophy </w:t>
            </w:r>
            <w:r>
              <w:t>with a</w:t>
            </w:r>
            <w:r w:rsidRPr="00D645D8">
              <w:t xml:space="preserve"> Legal</w:t>
            </w:r>
            <w:r w:rsidRPr="00D645D8">
              <w:rPr>
                <w:spacing w:val="-9"/>
              </w:rPr>
              <w:t xml:space="preserve"> </w:t>
            </w:r>
            <w:r w:rsidRPr="00D645D8">
              <w:t>Studies</w:t>
            </w:r>
            <w:r w:rsidRPr="00D645D8">
              <w:rPr>
                <w:spacing w:val="-1"/>
              </w:rPr>
              <w:t xml:space="preserve"> </w:t>
            </w:r>
            <w:r w:rsidRPr="00D645D8">
              <w:t>minor</w:t>
            </w:r>
            <w:r>
              <w:t xml:space="preserve"> from Lake Forest College in Illinois.  She is currently enrolled in the </w:t>
            </w:r>
            <w:r>
              <w:rPr>
                <w:bCs/>
              </w:rPr>
              <w:t xml:space="preserve">ABA Certified </w:t>
            </w:r>
            <w:r w:rsidRPr="00D645D8">
              <w:rPr>
                <w:bCs/>
              </w:rPr>
              <w:t>Paralegal Training Program</w:t>
            </w:r>
            <w:r>
              <w:rPr>
                <w:bCs/>
              </w:rPr>
              <w:t xml:space="preserve"> at the University of California, Los Angeles.  </w:t>
            </w:r>
          </w:p>
          <w:p w:rsidR="005F316D" w:rsidP="005F316D" w:rsidRDefault="005F316D" w14:paraId="77388333" w14:textId="77777777"/>
          <w:p w:rsidRPr="003349DE" w:rsidR="00D95433" w:rsidP="54F0BFBA" w:rsidRDefault="6ED79AF3" w14:paraId="0F92DB51" w14:textId="5337A105">
            <w:pPr>
              <w:spacing w:before="120"/>
            </w:pPr>
            <w:r>
              <w:t xml:space="preserve">TURN requests an hourly rate of $95 for Ms. </w:t>
            </w:r>
            <w:proofErr w:type="spellStart"/>
            <w:r>
              <w:t>Yanagiba</w:t>
            </w:r>
            <w:proofErr w:type="spellEnd"/>
            <w:r>
              <w:t xml:space="preserve">, which is the bottom of the range for a Paralegal – Level I in 2023.  A Level I Paralegal must have a </w:t>
            </w:r>
            <w:bookmarkStart w:name="_Int_9Y1pKaAq" w:id="4"/>
            <w:proofErr w:type="gramStart"/>
            <w:r>
              <w:t>Bachelor’s Degree</w:t>
            </w:r>
            <w:bookmarkEnd w:id="4"/>
            <w:proofErr w:type="gramEnd"/>
            <w:r>
              <w:t xml:space="preserve"> and 0-1 year of experience according to the Market Rate Study adopted by Resolution ALJ-393.  TURN submits that the requested rate is reasonable, given Ms. </w:t>
            </w:r>
            <w:proofErr w:type="spellStart"/>
            <w:r>
              <w:t>Yanagiba’s</w:t>
            </w:r>
            <w:proofErr w:type="spellEnd"/>
            <w:r>
              <w:t xml:space="preserve"> education and experience.   </w:t>
            </w:r>
          </w:p>
        </w:tc>
      </w:tr>
    </w:tbl>
    <w:p w:rsidRPr="003349DE" w:rsidR="00A92D0B" w:rsidP="54F0BFBA" w:rsidRDefault="00F81778" w14:paraId="0D8B7003" w14:textId="0015013B">
      <w:pPr>
        <w:spacing w:before="240" w:after="240"/>
        <w:ind w:left="540" w:hanging="540"/>
        <w:rPr>
          <w:b/>
          <w:bCs/>
          <w:i/>
          <w:iCs/>
          <w:color w:val="000000"/>
          <w:u w:val="single"/>
        </w:rPr>
      </w:pPr>
      <w:r w:rsidRPr="54F0BFBA">
        <w:rPr>
          <w:b/>
          <w:bCs/>
          <w:color w:val="000000" w:themeColor="text1"/>
        </w:rPr>
        <w:t xml:space="preserve">D.  </w:t>
      </w:r>
      <w:r w:rsidRPr="54F0BFBA" w:rsidR="00A92D0B">
        <w:rPr>
          <w:b/>
          <w:bCs/>
          <w:color w:val="000000" w:themeColor="text1"/>
        </w:rPr>
        <w:t xml:space="preserve">CPUC </w:t>
      </w:r>
      <w:r w:rsidRPr="54F0BFBA" w:rsidR="008C09F7">
        <w:rPr>
          <w:b/>
          <w:bCs/>
          <w:color w:val="000000" w:themeColor="text1"/>
        </w:rPr>
        <w:t xml:space="preserve">Comments, </w:t>
      </w:r>
      <w:r w:rsidRPr="54F0BFBA" w:rsidR="00A92D0B">
        <w:rPr>
          <w:b/>
          <w:bCs/>
          <w:color w:val="000000" w:themeColor="text1"/>
        </w:rPr>
        <w:t>Disallowances</w:t>
      </w:r>
      <w:r w:rsidRPr="54F0BFBA" w:rsidR="008C09F7">
        <w:rPr>
          <w:b/>
          <w:bCs/>
          <w:color w:val="000000" w:themeColor="text1"/>
        </w:rPr>
        <w:t>,</w:t>
      </w:r>
      <w:r w:rsidRPr="54F0BFBA" w:rsidR="00D075B1">
        <w:rPr>
          <w:b/>
          <w:bCs/>
          <w:color w:val="000000" w:themeColor="text1"/>
        </w:rPr>
        <w:t xml:space="preserve"> </w:t>
      </w:r>
      <w:r w:rsidRPr="54F0BFBA" w:rsidR="00A319DE">
        <w:rPr>
          <w:b/>
          <w:bCs/>
          <w:color w:val="000000" w:themeColor="text1"/>
        </w:rPr>
        <w:t>and</w:t>
      </w:r>
      <w:r w:rsidRPr="54F0BFBA" w:rsidR="00D075B1">
        <w:rPr>
          <w:b/>
          <w:bCs/>
          <w:color w:val="000000" w:themeColor="text1"/>
        </w:rPr>
        <w:t xml:space="preserve"> </w:t>
      </w:r>
      <w:r w:rsidRPr="54F0BFBA" w:rsidR="00A92D0B">
        <w:rPr>
          <w:b/>
          <w:bCs/>
          <w:color w:val="000000" w:themeColor="text1"/>
        </w:rPr>
        <w:t xml:space="preserve">Adjustments </w:t>
      </w:r>
    </w:p>
    <w:tbl>
      <w:tblPr>
        <w:tblW w:w="10800"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43"/>
        <w:gridCol w:w="8257"/>
      </w:tblGrid>
      <w:tr w:rsidRPr="003349DE" w:rsidR="00A92D0B" w:rsidTr="00166792" w14:paraId="52CD0603" w14:textId="77777777">
        <w:tc>
          <w:tcPr>
            <w:tcW w:w="2543" w:type="dxa"/>
            <w:shd w:val="clear" w:color="auto" w:fill="D9D9D9" w:themeFill="background1" w:themeFillShade="D9"/>
          </w:tcPr>
          <w:p w:rsidRPr="003349DE" w:rsidR="00A92D0B" w:rsidP="00A92D0B" w:rsidRDefault="00072C81" w14:paraId="3954EC4C" w14:textId="77777777">
            <w:pPr>
              <w:tabs>
                <w:tab w:val="left" w:pos="1440"/>
              </w:tabs>
              <w:spacing w:before="120"/>
              <w:jc w:val="center"/>
              <w:rPr>
                <w:b/>
                <w:color w:val="000000"/>
              </w:rPr>
            </w:pPr>
            <w:r w:rsidRPr="003349DE">
              <w:rPr>
                <w:b/>
                <w:color w:val="000000"/>
              </w:rPr>
              <w:t>Item</w:t>
            </w:r>
          </w:p>
        </w:tc>
        <w:tc>
          <w:tcPr>
            <w:tcW w:w="8257" w:type="dxa"/>
            <w:shd w:val="clear" w:color="auto" w:fill="D9D9D9" w:themeFill="background1" w:themeFillShade="D9"/>
          </w:tcPr>
          <w:p w:rsidRPr="003349DE" w:rsidR="00A92D0B" w:rsidP="00A92D0B" w:rsidRDefault="00A92D0B" w14:paraId="09F9E4D9" w14:textId="77777777">
            <w:pPr>
              <w:tabs>
                <w:tab w:val="left" w:pos="1440"/>
              </w:tabs>
              <w:spacing w:before="120"/>
              <w:jc w:val="center"/>
              <w:rPr>
                <w:b/>
                <w:color w:val="000000"/>
              </w:rPr>
            </w:pPr>
            <w:r w:rsidRPr="003349DE">
              <w:rPr>
                <w:b/>
                <w:color w:val="000000"/>
              </w:rPr>
              <w:t>Reason</w:t>
            </w:r>
          </w:p>
        </w:tc>
      </w:tr>
      <w:tr w:rsidRPr="003349DE" w:rsidR="00A92D0B" w:rsidTr="00166792" w14:paraId="69DEE01C" w14:textId="77777777">
        <w:tc>
          <w:tcPr>
            <w:tcW w:w="2543" w:type="dxa"/>
            <w:shd w:val="clear" w:color="auto" w:fill="auto"/>
          </w:tcPr>
          <w:p w:rsidRPr="00B23B35" w:rsidR="00A92D0B" w:rsidP="005A4765" w:rsidRDefault="00B13F8E" w14:paraId="1E6C8F3D" w14:textId="2D27CAFA">
            <w:pPr>
              <w:tabs>
                <w:tab w:val="left" w:pos="1440"/>
              </w:tabs>
              <w:rPr>
                <w:color w:val="000000"/>
              </w:rPr>
            </w:pPr>
            <w:r w:rsidRPr="00B23B35">
              <w:rPr>
                <w:color w:val="000000"/>
              </w:rPr>
              <w:t xml:space="preserve">[1] </w:t>
            </w:r>
            <w:r w:rsidRPr="00B23B35" w:rsidR="00BC4617">
              <w:rPr>
                <w:color w:val="000000"/>
              </w:rPr>
              <w:t xml:space="preserve">2022 Hourly Rates for </w:t>
            </w:r>
            <w:r w:rsidRPr="00B23B35" w:rsidR="00FA1392">
              <w:rPr>
                <w:color w:val="000000"/>
              </w:rPr>
              <w:t>Cheng, Tinnin, Sandoval and Dowdell</w:t>
            </w:r>
          </w:p>
        </w:tc>
        <w:tc>
          <w:tcPr>
            <w:tcW w:w="8257" w:type="dxa"/>
            <w:shd w:val="clear" w:color="auto" w:fill="auto"/>
          </w:tcPr>
          <w:p w:rsidR="00A92D0B" w:rsidP="00A74292" w:rsidRDefault="00FA1392" w14:paraId="18F5E178" w14:textId="2C4BB058">
            <w:pPr>
              <w:tabs>
                <w:tab w:val="left" w:pos="1440"/>
              </w:tabs>
              <w:rPr>
                <w:color w:val="000000"/>
              </w:rPr>
            </w:pPr>
            <w:r>
              <w:rPr>
                <w:color w:val="000000"/>
              </w:rPr>
              <w:t xml:space="preserve">D.23-04-022 </w:t>
            </w:r>
            <w:r w:rsidR="00D41FC7">
              <w:rPr>
                <w:color w:val="000000"/>
              </w:rPr>
              <w:t xml:space="preserve">and </w:t>
            </w:r>
            <w:r w:rsidRPr="00035B61" w:rsidR="00AD74D3">
              <w:rPr>
                <w:color w:val="000000"/>
              </w:rPr>
              <w:t>D.23-05-03</w:t>
            </w:r>
            <w:r w:rsidR="00AD74D3">
              <w:rPr>
                <w:color w:val="000000"/>
              </w:rPr>
              <w:t xml:space="preserve">1 </w:t>
            </w:r>
            <w:r>
              <w:rPr>
                <w:color w:val="000000"/>
              </w:rPr>
              <w:t xml:space="preserve">established the following 2022 rates </w:t>
            </w:r>
            <w:r w:rsidR="00044021">
              <w:rPr>
                <w:color w:val="000000"/>
              </w:rPr>
              <w:t xml:space="preserve">for </w:t>
            </w:r>
            <w:r w:rsidR="00F9536F">
              <w:rPr>
                <w:color w:val="000000"/>
              </w:rPr>
              <w:t xml:space="preserve">these </w:t>
            </w:r>
            <w:r w:rsidR="009233E0">
              <w:rPr>
                <w:color w:val="000000"/>
              </w:rPr>
              <w:t>representatives:</w:t>
            </w:r>
          </w:p>
          <w:p w:rsidR="005A4765" w:rsidP="00A74292" w:rsidRDefault="005A4765" w14:paraId="62EE5711" w14:textId="77777777">
            <w:pPr>
              <w:tabs>
                <w:tab w:val="left" w:pos="1440"/>
              </w:tabs>
              <w:rPr>
                <w:color w:val="000000"/>
              </w:rPr>
            </w:pPr>
          </w:p>
          <w:p w:rsidRPr="00177CE6" w:rsidR="00044021" w:rsidP="00A74292" w:rsidRDefault="00044021" w14:paraId="05E87EBC" w14:textId="47942F97">
            <w:pPr>
              <w:tabs>
                <w:tab w:val="left" w:pos="1440"/>
              </w:tabs>
              <w:rPr>
                <w:color w:val="000000"/>
              </w:rPr>
            </w:pPr>
            <w:r w:rsidRPr="00177CE6">
              <w:rPr>
                <w:color w:val="000000"/>
              </w:rPr>
              <w:t>Cheng</w:t>
            </w:r>
            <w:r w:rsidRPr="00177CE6" w:rsidR="008B14BB">
              <w:rPr>
                <w:color w:val="000000"/>
              </w:rPr>
              <w:t xml:space="preserve">        </w:t>
            </w:r>
            <w:r w:rsidR="009A3E0C">
              <w:rPr>
                <w:color w:val="000000"/>
              </w:rPr>
              <w:t xml:space="preserve"> </w:t>
            </w:r>
            <w:r w:rsidRPr="00177CE6" w:rsidR="008B14BB">
              <w:rPr>
                <w:color w:val="000000"/>
              </w:rPr>
              <w:t>$440</w:t>
            </w:r>
          </w:p>
          <w:p w:rsidRPr="00177CE6" w:rsidR="00AE520A" w:rsidP="00A74292" w:rsidRDefault="00AE520A" w14:paraId="378D32AE" w14:textId="1AF29C75">
            <w:pPr>
              <w:tabs>
                <w:tab w:val="left" w:pos="1440"/>
              </w:tabs>
              <w:rPr>
                <w:color w:val="000000"/>
              </w:rPr>
            </w:pPr>
            <w:r w:rsidRPr="00177CE6">
              <w:rPr>
                <w:color w:val="000000"/>
              </w:rPr>
              <w:t xml:space="preserve">Tinnin        </w:t>
            </w:r>
            <w:r w:rsidR="009A3E0C">
              <w:rPr>
                <w:color w:val="000000"/>
              </w:rPr>
              <w:t xml:space="preserve"> </w:t>
            </w:r>
            <w:r w:rsidRPr="00177CE6">
              <w:rPr>
                <w:color w:val="000000"/>
              </w:rPr>
              <w:t>$225</w:t>
            </w:r>
          </w:p>
          <w:p w:rsidRPr="00177CE6" w:rsidR="00AE520A" w:rsidP="00A74292" w:rsidRDefault="00AE520A" w14:paraId="63A41798" w14:textId="070CC807">
            <w:pPr>
              <w:tabs>
                <w:tab w:val="left" w:pos="1440"/>
              </w:tabs>
              <w:rPr>
                <w:color w:val="000000"/>
              </w:rPr>
            </w:pPr>
            <w:r w:rsidRPr="00177CE6">
              <w:rPr>
                <w:color w:val="000000"/>
              </w:rPr>
              <w:t xml:space="preserve">Sandoval    </w:t>
            </w:r>
            <w:r w:rsidR="009A3E0C">
              <w:rPr>
                <w:color w:val="000000"/>
              </w:rPr>
              <w:t xml:space="preserve"> </w:t>
            </w:r>
            <w:r w:rsidRPr="00177CE6" w:rsidR="00B6307A">
              <w:rPr>
                <w:color w:val="000000"/>
              </w:rPr>
              <w:t>$46</w:t>
            </w:r>
            <w:r w:rsidR="009A3E0C">
              <w:rPr>
                <w:color w:val="000000"/>
              </w:rPr>
              <w:t>5</w:t>
            </w:r>
          </w:p>
          <w:p w:rsidRPr="00177CE6" w:rsidR="00B6307A" w:rsidP="00A74292" w:rsidRDefault="00B6307A" w14:paraId="50918FD1" w14:textId="1EDFB418">
            <w:pPr>
              <w:tabs>
                <w:tab w:val="left" w:pos="1440"/>
              </w:tabs>
              <w:rPr>
                <w:color w:val="000000"/>
              </w:rPr>
            </w:pPr>
            <w:r w:rsidRPr="00177CE6">
              <w:rPr>
                <w:color w:val="000000"/>
              </w:rPr>
              <w:t xml:space="preserve">Dowdell     </w:t>
            </w:r>
            <w:r w:rsidR="009A3E0C">
              <w:rPr>
                <w:color w:val="000000"/>
              </w:rPr>
              <w:t xml:space="preserve"> </w:t>
            </w:r>
            <w:r w:rsidRPr="00177CE6">
              <w:rPr>
                <w:color w:val="000000"/>
              </w:rPr>
              <w:t>$415</w:t>
            </w:r>
          </w:p>
          <w:p w:rsidR="00B6307A" w:rsidP="00A74292" w:rsidRDefault="00B6307A" w14:paraId="68A5EA5A" w14:textId="77777777">
            <w:pPr>
              <w:tabs>
                <w:tab w:val="left" w:pos="1440"/>
              </w:tabs>
              <w:rPr>
                <w:color w:val="000000"/>
              </w:rPr>
            </w:pPr>
          </w:p>
          <w:p w:rsidRPr="00B23B35" w:rsidR="008B14BB" w:rsidP="00A74292" w:rsidRDefault="00B6307A" w14:paraId="45BFCB16" w14:textId="45546158">
            <w:pPr>
              <w:tabs>
                <w:tab w:val="left" w:pos="1440"/>
              </w:tabs>
              <w:rPr>
                <w:color w:val="000000"/>
              </w:rPr>
            </w:pPr>
            <w:r w:rsidRPr="00B23B35">
              <w:rPr>
                <w:color w:val="000000"/>
              </w:rPr>
              <w:lastRenderedPageBreak/>
              <w:t xml:space="preserve">We </w:t>
            </w:r>
            <w:r w:rsidRPr="00B23B35" w:rsidR="00151AEE">
              <w:rPr>
                <w:color w:val="000000"/>
              </w:rPr>
              <w:t xml:space="preserve">apply the same </w:t>
            </w:r>
            <w:r w:rsidRPr="00B23B35" w:rsidR="009233E0">
              <w:rPr>
                <w:color w:val="000000"/>
              </w:rPr>
              <w:t xml:space="preserve">2022 </w:t>
            </w:r>
            <w:r w:rsidRPr="00B23B35" w:rsidR="00151AEE">
              <w:rPr>
                <w:color w:val="000000"/>
              </w:rPr>
              <w:t xml:space="preserve">hourly rates to </w:t>
            </w:r>
            <w:r w:rsidRPr="00B23B35" w:rsidR="001C6738">
              <w:rPr>
                <w:color w:val="000000"/>
              </w:rPr>
              <w:t>these</w:t>
            </w:r>
            <w:r w:rsidRPr="00B23B35" w:rsidR="00F9536F">
              <w:rPr>
                <w:color w:val="000000"/>
              </w:rPr>
              <w:t xml:space="preserve"> </w:t>
            </w:r>
            <w:r w:rsidRPr="00B23B35" w:rsidR="007F69DE">
              <w:rPr>
                <w:color w:val="000000"/>
              </w:rPr>
              <w:t xml:space="preserve">representatives </w:t>
            </w:r>
            <w:r w:rsidRPr="00B23B35" w:rsidR="00F9536F">
              <w:rPr>
                <w:color w:val="000000"/>
              </w:rPr>
              <w:t>here without further discussion.</w:t>
            </w:r>
          </w:p>
        </w:tc>
      </w:tr>
      <w:tr w:rsidRPr="003349DE" w:rsidR="002D35AB" w:rsidTr="00166792" w14:paraId="6F7C3CB6" w14:textId="77777777">
        <w:tc>
          <w:tcPr>
            <w:tcW w:w="2543" w:type="dxa"/>
            <w:shd w:val="clear" w:color="auto" w:fill="auto"/>
          </w:tcPr>
          <w:p w:rsidRPr="00B23B35" w:rsidR="002D35AB" w:rsidP="005A4765" w:rsidRDefault="00733EAF" w14:paraId="65CE113B" w14:textId="7317F3AB">
            <w:pPr>
              <w:tabs>
                <w:tab w:val="left" w:pos="1440"/>
              </w:tabs>
              <w:rPr>
                <w:color w:val="000000"/>
              </w:rPr>
            </w:pPr>
            <w:r>
              <w:rPr>
                <w:color w:val="000000"/>
              </w:rPr>
              <w:lastRenderedPageBreak/>
              <w:t>[</w:t>
            </w:r>
            <w:r w:rsidRPr="00B23B35" w:rsidR="00B13F8E">
              <w:rPr>
                <w:color w:val="000000"/>
              </w:rPr>
              <w:t xml:space="preserve">2] </w:t>
            </w:r>
            <w:r w:rsidRPr="00B23B35" w:rsidR="002D35AB">
              <w:rPr>
                <w:color w:val="000000"/>
              </w:rPr>
              <w:t>2023</w:t>
            </w:r>
            <w:r w:rsidRPr="00B23B35" w:rsidR="00E567F4">
              <w:rPr>
                <w:color w:val="000000"/>
              </w:rPr>
              <w:t xml:space="preserve"> Hourly Rate </w:t>
            </w:r>
            <w:r w:rsidR="00D16C0F">
              <w:rPr>
                <w:color w:val="000000"/>
              </w:rPr>
              <w:t>f</w:t>
            </w:r>
            <w:r w:rsidRPr="00B23B35" w:rsidR="00E567F4">
              <w:rPr>
                <w:color w:val="000000"/>
              </w:rPr>
              <w:t>or Cheng</w:t>
            </w:r>
          </w:p>
        </w:tc>
        <w:tc>
          <w:tcPr>
            <w:tcW w:w="8257" w:type="dxa"/>
            <w:shd w:val="clear" w:color="auto" w:fill="auto"/>
          </w:tcPr>
          <w:p w:rsidR="002D35AB" w:rsidP="00A74292" w:rsidRDefault="00B64D0F" w14:paraId="763F3009" w14:textId="4657E4EE">
            <w:pPr>
              <w:tabs>
                <w:tab w:val="left" w:pos="1440"/>
              </w:tabs>
              <w:jc w:val="both"/>
              <w:rPr>
                <w:color w:val="000000"/>
              </w:rPr>
            </w:pPr>
            <w:r>
              <w:rPr>
                <w:color w:val="000000"/>
              </w:rPr>
              <w:t xml:space="preserve">TURN </w:t>
            </w:r>
            <w:r w:rsidR="00A74292">
              <w:rPr>
                <w:color w:val="000000"/>
              </w:rPr>
              <w:t xml:space="preserve">requests </w:t>
            </w:r>
            <w:r w:rsidR="00E319EB">
              <w:rPr>
                <w:color w:val="000000"/>
              </w:rPr>
              <w:t xml:space="preserve">that the Commission adopt a 2023 hourly rate of </w:t>
            </w:r>
            <w:r w:rsidR="000D5B29">
              <w:rPr>
                <w:color w:val="000000"/>
              </w:rPr>
              <w:t xml:space="preserve">$480 for Cheng. </w:t>
            </w:r>
            <w:r w:rsidR="006B2754">
              <w:rPr>
                <w:color w:val="000000"/>
              </w:rPr>
              <w:t xml:space="preserve">TURN states that </w:t>
            </w:r>
            <w:r w:rsidR="00F60817">
              <w:rPr>
                <w:color w:val="000000"/>
              </w:rPr>
              <w:t>the rate request by TURN is equal to the 2022</w:t>
            </w:r>
            <w:r w:rsidR="00E24107">
              <w:rPr>
                <w:color w:val="000000"/>
              </w:rPr>
              <w:t xml:space="preserve"> </w:t>
            </w:r>
            <w:r w:rsidR="00396379">
              <w:rPr>
                <w:color w:val="000000"/>
              </w:rPr>
              <w:t xml:space="preserve">rate </w:t>
            </w:r>
            <w:r w:rsidR="00E24107">
              <w:rPr>
                <w:color w:val="000000"/>
              </w:rPr>
              <w:t>of $440</w:t>
            </w:r>
            <w:r w:rsidR="00D90DD8">
              <w:rPr>
                <w:color w:val="000000"/>
              </w:rPr>
              <w:t xml:space="preserve"> </w:t>
            </w:r>
            <w:r w:rsidR="00396379">
              <w:rPr>
                <w:color w:val="000000"/>
              </w:rPr>
              <w:t>previously adopted by the Commission</w:t>
            </w:r>
            <w:r w:rsidR="0024589C">
              <w:rPr>
                <w:color w:val="000000"/>
              </w:rPr>
              <w:t xml:space="preserve">, </w:t>
            </w:r>
            <w:r w:rsidR="00C77CED">
              <w:rPr>
                <w:color w:val="000000"/>
              </w:rPr>
              <w:t xml:space="preserve">applying </w:t>
            </w:r>
            <w:r w:rsidR="0024589C">
              <w:rPr>
                <w:color w:val="000000"/>
              </w:rPr>
              <w:t xml:space="preserve">Cheng’s </w:t>
            </w:r>
            <w:r w:rsidR="00C77CED">
              <w:rPr>
                <w:color w:val="000000"/>
              </w:rPr>
              <w:t xml:space="preserve">first </w:t>
            </w:r>
            <w:r w:rsidR="00CA3E6E">
              <w:rPr>
                <w:color w:val="000000"/>
              </w:rPr>
              <w:t xml:space="preserve">5% </w:t>
            </w:r>
            <w:r w:rsidR="00C77CED">
              <w:rPr>
                <w:color w:val="000000"/>
              </w:rPr>
              <w:t>step increase</w:t>
            </w:r>
            <w:r w:rsidR="00CA3E6E">
              <w:rPr>
                <w:color w:val="000000"/>
              </w:rPr>
              <w:t xml:space="preserve"> </w:t>
            </w:r>
            <w:r w:rsidR="002C3D23">
              <w:rPr>
                <w:color w:val="000000"/>
              </w:rPr>
              <w:t xml:space="preserve">authorized in Resolution ALJ-393; </w:t>
            </w:r>
            <w:r w:rsidR="008A5F8F">
              <w:rPr>
                <w:color w:val="000000"/>
              </w:rPr>
              <w:t>a</w:t>
            </w:r>
            <w:r w:rsidR="00D00DE4">
              <w:rPr>
                <w:color w:val="000000"/>
              </w:rPr>
              <w:t xml:space="preserve">nd </w:t>
            </w:r>
            <w:r w:rsidR="00656AB0">
              <w:rPr>
                <w:color w:val="000000"/>
              </w:rPr>
              <w:t xml:space="preserve">then including </w:t>
            </w:r>
            <w:r w:rsidR="007117D0">
              <w:rPr>
                <w:color w:val="000000"/>
              </w:rPr>
              <w:t xml:space="preserve">the </w:t>
            </w:r>
            <w:r w:rsidR="00D00DE4">
              <w:rPr>
                <w:color w:val="000000"/>
              </w:rPr>
              <w:t>2023 annual escalation rate of 4.5%</w:t>
            </w:r>
            <w:r w:rsidR="0084171F">
              <w:rPr>
                <w:color w:val="000000"/>
              </w:rPr>
              <w:t>.</w:t>
            </w:r>
          </w:p>
          <w:p w:rsidR="00833EAD" w:rsidP="00A74292" w:rsidRDefault="00833EAD" w14:paraId="5C64920D" w14:textId="77777777">
            <w:pPr>
              <w:tabs>
                <w:tab w:val="left" w:pos="1440"/>
              </w:tabs>
              <w:jc w:val="both"/>
              <w:rPr>
                <w:color w:val="000000"/>
              </w:rPr>
            </w:pPr>
          </w:p>
          <w:p w:rsidR="00833EAD" w:rsidP="00A74292" w:rsidRDefault="00C97F9B" w14:paraId="27DA000C" w14:textId="1D7EB1AE">
            <w:pPr>
              <w:tabs>
                <w:tab w:val="left" w:pos="1440"/>
              </w:tabs>
              <w:jc w:val="both"/>
              <w:rPr>
                <w:color w:val="000000"/>
              </w:rPr>
            </w:pPr>
            <w:r>
              <w:rPr>
                <w:color w:val="000000"/>
              </w:rPr>
              <w:t>$</w:t>
            </w:r>
            <w:r w:rsidR="00B23B35">
              <w:rPr>
                <w:color w:val="000000"/>
              </w:rPr>
              <w:t>440 x 1.0946 = $481.62, rounded to nearest $5 increment = $480</w:t>
            </w:r>
          </w:p>
          <w:p w:rsidR="00B17D0C" w:rsidP="00A74292" w:rsidRDefault="00B17D0C" w14:paraId="5848E34B" w14:textId="77777777">
            <w:pPr>
              <w:tabs>
                <w:tab w:val="left" w:pos="1440"/>
              </w:tabs>
              <w:jc w:val="both"/>
              <w:rPr>
                <w:color w:val="000000"/>
              </w:rPr>
            </w:pPr>
          </w:p>
          <w:p w:rsidRPr="00B23B35" w:rsidR="00B17D0C" w:rsidP="00A74292" w:rsidRDefault="00B17D0C" w14:paraId="2D77FEF1" w14:textId="3E724B8B">
            <w:pPr>
              <w:tabs>
                <w:tab w:val="left" w:pos="1440"/>
              </w:tabs>
              <w:jc w:val="both"/>
              <w:rPr>
                <w:color w:val="000000"/>
              </w:rPr>
            </w:pPr>
            <w:r w:rsidRPr="00B23B35">
              <w:rPr>
                <w:color w:val="000000"/>
              </w:rPr>
              <w:t>We approve the requested 2023 hourly rate of $</w:t>
            </w:r>
            <w:r w:rsidRPr="00B23B35" w:rsidR="00724DE2">
              <w:rPr>
                <w:color w:val="000000"/>
              </w:rPr>
              <w:t>480 for Cheng</w:t>
            </w:r>
            <w:r w:rsidRPr="00B23B35" w:rsidR="00AB6E39">
              <w:rPr>
                <w:color w:val="000000"/>
              </w:rPr>
              <w:t>.</w:t>
            </w:r>
          </w:p>
        </w:tc>
      </w:tr>
      <w:tr w:rsidRPr="003349DE" w:rsidR="00A92D0B" w:rsidTr="00166792" w14:paraId="52155EFC" w14:textId="77777777">
        <w:tc>
          <w:tcPr>
            <w:tcW w:w="2543" w:type="dxa"/>
            <w:shd w:val="clear" w:color="auto" w:fill="auto"/>
          </w:tcPr>
          <w:p w:rsidRPr="00B23B35" w:rsidR="00A92D0B" w:rsidP="005A4765" w:rsidRDefault="00B13F8E" w14:paraId="26487933" w14:textId="505397CB">
            <w:pPr>
              <w:tabs>
                <w:tab w:val="left" w:pos="1440"/>
              </w:tabs>
              <w:rPr>
                <w:color w:val="000000"/>
              </w:rPr>
            </w:pPr>
            <w:r w:rsidRPr="00B23B35">
              <w:rPr>
                <w:color w:val="000000"/>
              </w:rPr>
              <w:t xml:space="preserve">[3] </w:t>
            </w:r>
            <w:r w:rsidRPr="00B23B35" w:rsidR="00E567F4">
              <w:rPr>
                <w:color w:val="000000"/>
              </w:rPr>
              <w:t>2023 Hourly Rate for Sandoval</w:t>
            </w:r>
          </w:p>
        </w:tc>
        <w:tc>
          <w:tcPr>
            <w:tcW w:w="8257" w:type="dxa"/>
            <w:shd w:val="clear" w:color="auto" w:fill="auto"/>
          </w:tcPr>
          <w:p w:rsidR="00A92D0B" w:rsidP="00A74292" w:rsidRDefault="00724DE2" w14:paraId="3456C2E6" w14:textId="308F0F97">
            <w:pPr>
              <w:tabs>
                <w:tab w:val="left" w:pos="1440"/>
              </w:tabs>
              <w:jc w:val="both"/>
              <w:rPr>
                <w:color w:val="000000"/>
              </w:rPr>
            </w:pPr>
            <w:r>
              <w:rPr>
                <w:color w:val="000000"/>
              </w:rPr>
              <w:t>T</w:t>
            </w:r>
            <w:r w:rsidR="0050557F">
              <w:rPr>
                <w:color w:val="000000"/>
              </w:rPr>
              <w:t xml:space="preserve">URN </w:t>
            </w:r>
            <w:r>
              <w:rPr>
                <w:color w:val="000000"/>
              </w:rPr>
              <w:t>requests that the</w:t>
            </w:r>
            <w:r w:rsidR="00C222AB">
              <w:rPr>
                <w:color w:val="000000"/>
              </w:rPr>
              <w:t xml:space="preserve"> C</w:t>
            </w:r>
            <w:r>
              <w:rPr>
                <w:color w:val="000000"/>
              </w:rPr>
              <w:t>o</w:t>
            </w:r>
            <w:r w:rsidR="00C222AB">
              <w:rPr>
                <w:color w:val="000000"/>
              </w:rPr>
              <w:t>m</w:t>
            </w:r>
            <w:r>
              <w:rPr>
                <w:color w:val="000000"/>
              </w:rPr>
              <w:t>mission adopt a 202</w:t>
            </w:r>
            <w:r w:rsidR="006E23BE">
              <w:rPr>
                <w:color w:val="000000"/>
              </w:rPr>
              <w:t>3</w:t>
            </w:r>
            <w:r>
              <w:rPr>
                <w:color w:val="000000"/>
              </w:rPr>
              <w:t xml:space="preserve"> hourly rate of $510</w:t>
            </w:r>
            <w:r w:rsidR="00C23DFC">
              <w:rPr>
                <w:color w:val="000000"/>
              </w:rPr>
              <w:t xml:space="preserve"> for Sandoval. TURN states that the rate request by TURN is equal to the 2022 rate of $465 </w:t>
            </w:r>
            <w:r w:rsidR="006E412D">
              <w:rPr>
                <w:color w:val="000000"/>
              </w:rPr>
              <w:t xml:space="preserve">previously adopted by the Commission, </w:t>
            </w:r>
            <w:r w:rsidR="00B621B2">
              <w:rPr>
                <w:color w:val="000000"/>
              </w:rPr>
              <w:t>applying Sandoval’s first 5% step increase authorized in Resolution ALJ 393</w:t>
            </w:r>
            <w:r w:rsidR="00656AB0">
              <w:rPr>
                <w:color w:val="000000"/>
              </w:rPr>
              <w:t>, and then including the 2023 annual escalation rate of 4.5%</w:t>
            </w:r>
            <w:r w:rsidR="00A278B8">
              <w:rPr>
                <w:color w:val="000000"/>
              </w:rPr>
              <w:t>.</w:t>
            </w:r>
          </w:p>
          <w:p w:rsidR="00A278B8" w:rsidP="00A74292" w:rsidRDefault="00A278B8" w14:paraId="60D39F97" w14:textId="77777777">
            <w:pPr>
              <w:tabs>
                <w:tab w:val="left" w:pos="1440"/>
              </w:tabs>
              <w:jc w:val="both"/>
              <w:rPr>
                <w:color w:val="000000"/>
              </w:rPr>
            </w:pPr>
          </w:p>
          <w:p w:rsidR="000636DB" w:rsidP="00A74292" w:rsidRDefault="00B23B35" w14:paraId="36B8381B" w14:textId="25E89057">
            <w:pPr>
              <w:tabs>
                <w:tab w:val="left" w:pos="1440"/>
              </w:tabs>
              <w:jc w:val="both"/>
              <w:rPr>
                <w:color w:val="000000"/>
              </w:rPr>
            </w:pPr>
            <w:r>
              <w:rPr>
                <w:color w:val="000000"/>
              </w:rPr>
              <w:t>$465 x 1.0946 = $508.98, rounded to nearest to $5 increment = $510</w:t>
            </w:r>
          </w:p>
          <w:p w:rsidR="00B23B35" w:rsidP="00A74292" w:rsidRDefault="00B23B35" w14:paraId="53B301FA" w14:textId="77777777">
            <w:pPr>
              <w:tabs>
                <w:tab w:val="left" w:pos="1440"/>
              </w:tabs>
              <w:jc w:val="both"/>
              <w:rPr>
                <w:color w:val="000000"/>
              </w:rPr>
            </w:pPr>
          </w:p>
          <w:p w:rsidRPr="008371FA" w:rsidR="000636DB" w:rsidP="00A74292" w:rsidRDefault="000636DB" w14:paraId="455E6A00" w14:textId="66550655">
            <w:pPr>
              <w:tabs>
                <w:tab w:val="left" w:pos="1440"/>
              </w:tabs>
              <w:jc w:val="both"/>
              <w:rPr>
                <w:color w:val="000000"/>
              </w:rPr>
            </w:pPr>
            <w:r w:rsidRPr="008371FA">
              <w:rPr>
                <w:color w:val="000000"/>
              </w:rPr>
              <w:t>We approve the re</w:t>
            </w:r>
            <w:r w:rsidRPr="008371FA" w:rsidR="006214E3">
              <w:rPr>
                <w:color w:val="000000"/>
              </w:rPr>
              <w:t>quested 2023 hourly rate of $510 for Sandova</w:t>
            </w:r>
            <w:r w:rsidRPr="008371FA" w:rsidR="00150F4A">
              <w:rPr>
                <w:color w:val="000000"/>
              </w:rPr>
              <w:t>l</w:t>
            </w:r>
            <w:r w:rsidRPr="008371FA" w:rsidR="00726CCD">
              <w:rPr>
                <w:color w:val="000000"/>
              </w:rPr>
              <w:t>.</w:t>
            </w:r>
          </w:p>
        </w:tc>
      </w:tr>
      <w:tr w:rsidRPr="003349DE" w:rsidR="002D35AB" w:rsidTr="00166792" w14:paraId="662230A0" w14:textId="77777777">
        <w:tc>
          <w:tcPr>
            <w:tcW w:w="2543" w:type="dxa"/>
            <w:shd w:val="clear" w:color="auto" w:fill="auto"/>
          </w:tcPr>
          <w:p w:rsidRPr="008371FA" w:rsidR="002D35AB" w:rsidP="005A4765" w:rsidRDefault="00B13F8E" w14:paraId="3F509C99" w14:textId="658EAA1B">
            <w:pPr>
              <w:tabs>
                <w:tab w:val="left" w:pos="1440"/>
              </w:tabs>
              <w:rPr>
                <w:color w:val="000000"/>
              </w:rPr>
            </w:pPr>
            <w:r w:rsidRPr="008371FA">
              <w:rPr>
                <w:color w:val="000000"/>
              </w:rPr>
              <w:t xml:space="preserve">[4] </w:t>
            </w:r>
            <w:r w:rsidRPr="008371FA" w:rsidR="001A0280">
              <w:rPr>
                <w:color w:val="000000"/>
              </w:rPr>
              <w:t>2023 Hourly Rate for Goodson</w:t>
            </w:r>
          </w:p>
        </w:tc>
        <w:tc>
          <w:tcPr>
            <w:tcW w:w="8257" w:type="dxa"/>
            <w:shd w:val="clear" w:color="auto" w:fill="auto"/>
          </w:tcPr>
          <w:p w:rsidR="002D35AB" w:rsidP="00A74292" w:rsidRDefault="00C222AB" w14:paraId="4FBC76BB" w14:textId="77777777">
            <w:pPr>
              <w:tabs>
                <w:tab w:val="left" w:pos="1440"/>
              </w:tabs>
              <w:jc w:val="both"/>
              <w:rPr>
                <w:color w:val="000000"/>
              </w:rPr>
            </w:pPr>
            <w:r>
              <w:rPr>
                <w:color w:val="000000"/>
              </w:rPr>
              <w:t>T</w:t>
            </w:r>
            <w:r w:rsidR="008E2781">
              <w:rPr>
                <w:color w:val="000000"/>
              </w:rPr>
              <w:t xml:space="preserve">URN </w:t>
            </w:r>
            <w:r>
              <w:rPr>
                <w:color w:val="000000"/>
              </w:rPr>
              <w:t>requests that the Commission adopt</w:t>
            </w:r>
            <w:r w:rsidR="006E23BE">
              <w:rPr>
                <w:color w:val="000000"/>
              </w:rPr>
              <w:t xml:space="preserve"> a 2023 hourly rate of </w:t>
            </w:r>
            <w:r w:rsidR="00184E7E">
              <w:rPr>
                <w:color w:val="000000"/>
              </w:rPr>
              <w:t>$6</w:t>
            </w:r>
            <w:r w:rsidR="001C29F8">
              <w:rPr>
                <w:color w:val="000000"/>
              </w:rPr>
              <w:t xml:space="preserve">25 </w:t>
            </w:r>
            <w:r w:rsidR="00184E7E">
              <w:rPr>
                <w:color w:val="000000"/>
              </w:rPr>
              <w:t xml:space="preserve">for Goodson. </w:t>
            </w:r>
            <w:r w:rsidR="00535195">
              <w:rPr>
                <w:color w:val="000000"/>
              </w:rPr>
              <w:t xml:space="preserve">D.23-01-015 adopted a 2022 hourly rate of $570 for </w:t>
            </w:r>
            <w:r w:rsidR="00EE0F71">
              <w:rPr>
                <w:color w:val="000000"/>
              </w:rPr>
              <w:t>Goodson. TURN states that the 2023 hourly rate of</w:t>
            </w:r>
            <w:r w:rsidR="00D177D8">
              <w:rPr>
                <w:color w:val="000000"/>
              </w:rPr>
              <w:t xml:space="preserve"> $625 is equal to the 2022 rate of $</w:t>
            </w:r>
            <w:r w:rsidR="00ED1030">
              <w:rPr>
                <w:color w:val="000000"/>
              </w:rPr>
              <w:t>570 previously adopted by the Commission,</w:t>
            </w:r>
            <w:r w:rsidR="009F47A7">
              <w:rPr>
                <w:color w:val="000000"/>
              </w:rPr>
              <w:t xml:space="preserve"> applying Goodson’s first 5% step increase authorized in Resolution ALJ 393</w:t>
            </w:r>
            <w:r w:rsidR="0055735E">
              <w:rPr>
                <w:color w:val="000000"/>
              </w:rPr>
              <w:t xml:space="preserve">, and then including the 2023 annual escalation rate of </w:t>
            </w:r>
            <w:proofErr w:type="gramStart"/>
            <w:r w:rsidR="0055735E">
              <w:rPr>
                <w:color w:val="000000"/>
              </w:rPr>
              <w:t>4.5%</w:t>
            </w:r>
            <w:proofErr w:type="gramEnd"/>
          </w:p>
          <w:p w:rsidR="0055735E" w:rsidP="00A74292" w:rsidRDefault="0055735E" w14:paraId="55562285" w14:textId="77777777">
            <w:pPr>
              <w:tabs>
                <w:tab w:val="left" w:pos="1440"/>
              </w:tabs>
              <w:jc w:val="both"/>
              <w:rPr>
                <w:color w:val="000000"/>
              </w:rPr>
            </w:pPr>
          </w:p>
          <w:p w:rsidR="00AB34C1" w:rsidP="00A74292" w:rsidRDefault="00B23B35" w14:paraId="5A48BDF4" w14:textId="65F62EF2">
            <w:pPr>
              <w:tabs>
                <w:tab w:val="left" w:pos="1440"/>
              </w:tabs>
              <w:jc w:val="both"/>
              <w:rPr>
                <w:color w:val="000000"/>
              </w:rPr>
            </w:pPr>
            <w:r>
              <w:rPr>
                <w:color w:val="000000"/>
              </w:rPr>
              <w:t>$570 x 1.0946 = $623.92, rounded to nearest $5 increment = $625</w:t>
            </w:r>
          </w:p>
          <w:p w:rsidR="00B23B35" w:rsidP="00A74292" w:rsidRDefault="00B23B35" w14:paraId="1F9938CB" w14:textId="77777777">
            <w:pPr>
              <w:tabs>
                <w:tab w:val="left" w:pos="1440"/>
              </w:tabs>
              <w:jc w:val="both"/>
              <w:rPr>
                <w:color w:val="000000"/>
              </w:rPr>
            </w:pPr>
          </w:p>
          <w:p w:rsidRPr="008371FA" w:rsidR="00AB34C1" w:rsidP="00A74292" w:rsidRDefault="00AB34C1" w14:paraId="129480E9" w14:textId="226B2683">
            <w:pPr>
              <w:tabs>
                <w:tab w:val="left" w:pos="1440"/>
              </w:tabs>
              <w:jc w:val="both"/>
              <w:rPr>
                <w:color w:val="000000"/>
              </w:rPr>
            </w:pPr>
            <w:r w:rsidRPr="008371FA">
              <w:rPr>
                <w:color w:val="000000"/>
              </w:rPr>
              <w:t>We approve the requested 2023 hourly ra</w:t>
            </w:r>
            <w:r w:rsidRPr="008371FA" w:rsidR="00523E7C">
              <w:rPr>
                <w:color w:val="000000"/>
              </w:rPr>
              <w:t>te $625 for Goodson</w:t>
            </w:r>
            <w:r w:rsidRPr="008371FA" w:rsidR="006D08FF">
              <w:rPr>
                <w:color w:val="000000"/>
              </w:rPr>
              <w:t>.</w:t>
            </w:r>
          </w:p>
        </w:tc>
      </w:tr>
      <w:tr w:rsidRPr="003349DE" w:rsidR="002D35AB" w:rsidTr="00166792" w14:paraId="006CA736" w14:textId="77777777">
        <w:trPr>
          <w:trHeight w:val="980"/>
        </w:trPr>
        <w:tc>
          <w:tcPr>
            <w:tcW w:w="2543" w:type="dxa"/>
            <w:tcBorders>
              <w:bottom w:val="single" w:color="auto" w:sz="4" w:space="0"/>
            </w:tcBorders>
            <w:shd w:val="clear" w:color="auto" w:fill="auto"/>
          </w:tcPr>
          <w:p w:rsidRPr="008371FA" w:rsidR="002D35AB" w:rsidP="005A4765" w:rsidRDefault="00B57E4B" w14:paraId="5D6909F7" w14:textId="33C49883">
            <w:pPr>
              <w:tabs>
                <w:tab w:val="left" w:pos="1440"/>
              </w:tabs>
              <w:rPr>
                <w:color w:val="000000"/>
              </w:rPr>
            </w:pPr>
            <w:r w:rsidRPr="008371FA">
              <w:rPr>
                <w:color w:val="000000"/>
              </w:rPr>
              <w:t xml:space="preserve">[5] </w:t>
            </w:r>
            <w:r w:rsidRPr="008371FA" w:rsidR="00AC4376">
              <w:rPr>
                <w:color w:val="000000"/>
              </w:rPr>
              <w:t xml:space="preserve">2023 Hourly Rate </w:t>
            </w:r>
            <w:r w:rsidR="00D16C0F">
              <w:rPr>
                <w:color w:val="000000"/>
              </w:rPr>
              <w:t>f</w:t>
            </w:r>
            <w:r w:rsidRPr="008371FA" w:rsidR="00AC4376">
              <w:rPr>
                <w:color w:val="000000"/>
              </w:rPr>
              <w:t xml:space="preserve">or </w:t>
            </w:r>
            <w:proofErr w:type="spellStart"/>
            <w:r w:rsidRPr="008371FA" w:rsidR="00AC4376">
              <w:rPr>
                <w:color w:val="000000"/>
              </w:rPr>
              <w:t>Yanagiba</w:t>
            </w:r>
            <w:proofErr w:type="spellEnd"/>
          </w:p>
        </w:tc>
        <w:tc>
          <w:tcPr>
            <w:tcW w:w="8257" w:type="dxa"/>
            <w:tcBorders>
              <w:bottom w:val="single" w:color="auto" w:sz="4" w:space="0"/>
            </w:tcBorders>
            <w:shd w:val="clear" w:color="auto" w:fill="auto"/>
          </w:tcPr>
          <w:p w:rsidR="001D06AF" w:rsidP="00A74292" w:rsidRDefault="00A001A2" w14:paraId="198FF91B" w14:textId="429AB9D1">
            <w:pPr>
              <w:tabs>
                <w:tab w:val="left" w:pos="1440"/>
              </w:tabs>
              <w:jc w:val="both"/>
              <w:rPr>
                <w:color w:val="000000"/>
              </w:rPr>
            </w:pPr>
            <w:proofErr w:type="spellStart"/>
            <w:r>
              <w:rPr>
                <w:color w:val="000000"/>
              </w:rPr>
              <w:t>Yanagiba</w:t>
            </w:r>
            <w:proofErr w:type="spellEnd"/>
            <w:r>
              <w:rPr>
                <w:color w:val="000000"/>
              </w:rPr>
              <w:t xml:space="preserve"> has no previously approved rate for work before the Commission</w:t>
            </w:r>
            <w:r w:rsidR="00983F3E">
              <w:rPr>
                <w:color w:val="000000"/>
              </w:rPr>
              <w:t xml:space="preserve">. </w:t>
            </w:r>
          </w:p>
          <w:p w:rsidR="001D06AF" w:rsidP="00A74292" w:rsidRDefault="001D06AF" w14:paraId="5FFBD01F" w14:textId="69299390">
            <w:pPr>
              <w:tabs>
                <w:tab w:val="left" w:pos="1440"/>
              </w:tabs>
              <w:jc w:val="both"/>
              <w:rPr>
                <w:color w:val="000000"/>
              </w:rPr>
            </w:pPr>
            <w:proofErr w:type="spellStart"/>
            <w:r w:rsidRPr="001D06AF">
              <w:rPr>
                <w:color w:val="000000"/>
              </w:rPr>
              <w:t>Yanagiba</w:t>
            </w:r>
            <w:proofErr w:type="spellEnd"/>
            <w:r w:rsidRPr="001D06AF">
              <w:rPr>
                <w:color w:val="000000"/>
              </w:rPr>
              <w:t xml:space="preserve"> has a B.A. in English and Philosophy with a Legal Studies minor from Lake Forest College in Illinois</w:t>
            </w:r>
            <w:r w:rsidR="00C52261">
              <w:rPr>
                <w:color w:val="000000"/>
              </w:rPr>
              <w:t xml:space="preserve">. </w:t>
            </w:r>
            <w:proofErr w:type="spellStart"/>
            <w:r w:rsidR="009A1928">
              <w:rPr>
                <w:color w:val="000000"/>
              </w:rPr>
              <w:t>Yanagiba</w:t>
            </w:r>
            <w:proofErr w:type="spellEnd"/>
            <w:r w:rsidRPr="001D06AF" w:rsidR="009A1928">
              <w:rPr>
                <w:color w:val="000000"/>
              </w:rPr>
              <w:t xml:space="preserve"> </w:t>
            </w:r>
            <w:r w:rsidRPr="001D06AF">
              <w:rPr>
                <w:color w:val="000000"/>
              </w:rPr>
              <w:t>is currently enrolled in the ABA Certified Paralegal Training Program at the University of California, Los Angeles</w:t>
            </w:r>
            <w:r w:rsidR="008E201A">
              <w:rPr>
                <w:color w:val="000000"/>
              </w:rPr>
              <w:t xml:space="preserve">. </w:t>
            </w:r>
            <w:proofErr w:type="spellStart"/>
            <w:r w:rsidR="008E201A">
              <w:rPr>
                <w:color w:val="000000"/>
              </w:rPr>
              <w:t>Yanagiba</w:t>
            </w:r>
            <w:proofErr w:type="spellEnd"/>
            <w:r w:rsidR="008E201A">
              <w:rPr>
                <w:color w:val="000000"/>
              </w:rPr>
              <w:t xml:space="preserve"> joined </w:t>
            </w:r>
            <w:r w:rsidR="00EF51CB">
              <w:rPr>
                <w:color w:val="000000"/>
              </w:rPr>
              <w:t xml:space="preserve">TURN </w:t>
            </w:r>
            <w:r w:rsidR="008E201A">
              <w:rPr>
                <w:color w:val="000000"/>
              </w:rPr>
              <w:t>two years ago</w:t>
            </w:r>
            <w:r w:rsidR="00EF51CB">
              <w:rPr>
                <w:color w:val="000000"/>
              </w:rPr>
              <w:t xml:space="preserve">. </w:t>
            </w:r>
            <w:r w:rsidRPr="00EF51CB" w:rsidR="00EF51CB">
              <w:rPr>
                <w:color w:val="000000"/>
              </w:rPr>
              <w:t xml:space="preserve">Prior to joining </w:t>
            </w:r>
            <w:proofErr w:type="gramStart"/>
            <w:r w:rsidRPr="00EF51CB" w:rsidR="00EF51CB">
              <w:rPr>
                <w:color w:val="000000"/>
              </w:rPr>
              <w:t xml:space="preserve">TURN,  </w:t>
            </w:r>
            <w:proofErr w:type="spellStart"/>
            <w:r w:rsidRPr="00EF51CB" w:rsidR="00EF51CB">
              <w:rPr>
                <w:color w:val="000000"/>
              </w:rPr>
              <w:t>Yanagiba</w:t>
            </w:r>
            <w:proofErr w:type="spellEnd"/>
            <w:proofErr w:type="gramEnd"/>
            <w:r w:rsidRPr="00EF51CB" w:rsidR="00EF51CB">
              <w:rPr>
                <w:color w:val="000000"/>
              </w:rPr>
              <w:t xml:space="preserve"> spent two summers working as a Legal Assistant in Japan</w:t>
            </w:r>
            <w:r w:rsidR="00EF51CB">
              <w:rPr>
                <w:color w:val="000000"/>
              </w:rPr>
              <w:t xml:space="preserve">. </w:t>
            </w:r>
          </w:p>
          <w:p w:rsidR="00983F3E" w:rsidP="00A74292" w:rsidRDefault="00983F3E" w14:paraId="7B3EB910" w14:textId="77777777">
            <w:pPr>
              <w:tabs>
                <w:tab w:val="left" w:pos="1440"/>
              </w:tabs>
              <w:jc w:val="both"/>
              <w:rPr>
                <w:color w:val="000000"/>
              </w:rPr>
            </w:pPr>
          </w:p>
          <w:p w:rsidRPr="00D32D26" w:rsidR="001D06AF" w:rsidP="00B07257" w:rsidRDefault="009939CF" w14:paraId="21B0384D" w14:textId="345D7E09">
            <w:pPr>
              <w:tabs>
                <w:tab w:val="left" w:pos="1440"/>
              </w:tabs>
              <w:jc w:val="both"/>
              <w:rPr>
                <w:color w:val="000000"/>
              </w:rPr>
            </w:pPr>
            <w:r>
              <w:rPr>
                <w:color w:val="000000"/>
              </w:rPr>
              <w:t xml:space="preserve">TURN requests an hourly rate of $95 for </w:t>
            </w:r>
            <w:proofErr w:type="spellStart"/>
            <w:r>
              <w:rPr>
                <w:color w:val="000000"/>
              </w:rPr>
              <w:t>Yanagiba</w:t>
            </w:r>
            <w:proofErr w:type="spellEnd"/>
            <w:r w:rsidR="00B07257">
              <w:rPr>
                <w:color w:val="000000"/>
              </w:rPr>
              <w:t xml:space="preserve">. </w:t>
            </w:r>
            <w:r>
              <w:rPr>
                <w:color w:val="000000"/>
              </w:rPr>
              <w:t xml:space="preserve">For a Level I Paralegal, one must have a </w:t>
            </w:r>
            <w:proofErr w:type="gramStart"/>
            <w:r>
              <w:rPr>
                <w:color w:val="000000"/>
              </w:rPr>
              <w:t>Bachelor’s Degree</w:t>
            </w:r>
            <w:proofErr w:type="gramEnd"/>
            <w:r>
              <w:rPr>
                <w:color w:val="000000"/>
              </w:rPr>
              <w:t xml:space="preserve"> and 0-1 year of experience according to the Market Rate Study adopted by Resolution ALJ-393. According to the Market Rate Study, the 2023 Hourly Rate Range for Paralegals with 0-1 years of experience is $97.52-$150.48. Given </w:t>
            </w:r>
            <w:proofErr w:type="spellStart"/>
            <w:r>
              <w:rPr>
                <w:color w:val="000000"/>
              </w:rPr>
              <w:t>Yanagiba’s</w:t>
            </w:r>
            <w:proofErr w:type="spellEnd"/>
            <w:r>
              <w:rPr>
                <w:color w:val="000000"/>
              </w:rPr>
              <w:t xml:space="preserve"> education and experience, we find the requested 2023 rate of $95.00 reasonable and adopt the rate as requested.</w:t>
            </w:r>
          </w:p>
        </w:tc>
      </w:tr>
      <w:tr w:rsidRPr="003349DE" w:rsidR="00F16612" w:rsidTr="00166792" w14:paraId="7ACB8D64" w14:textId="77777777">
        <w:trPr>
          <w:trHeight w:val="980"/>
        </w:trPr>
        <w:tc>
          <w:tcPr>
            <w:tcW w:w="2543" w:type="dxa"/>
            <w:shd w:val="clear" w:color="auto" w:fill="auto"/>
          </w:tcPr>
          <w:p w:rsidRPr="00F16612" w:rsidR="00F16612" w:rsidP="005A4765" w:rsidRDefault="00777F77" w14:paraId="5A74D478" w14:textId="6B70C0ED">
            <w:pPr>
              <w:tabs>
                <w:tab w:val="left" w:pos="1440"/>
              </w:tabs>
              <w:rPr>
                <w:color w:val="000000"/>
              </w:rPr>
            </w:pPr>
            <w:r>
              <w:rPr>
                <w:color w:val="000000"/>
              </w:rPr>
              <w:t>[6]</w:t>
            </w:r>
            <w:r w:rsidR="00D16C0F">
              <w:rPr>
                <w:color w:val="000000"/>
              </w:rPr>
              <w:t xml:space="preserve"> 2023</w:t>
            </w:r>
            <w:r>
              <w:rPr>
                <w:color w:val="000000"/>
              </w:rPr>
              <w:t xml:space="preserve"> </w:t>
            </w:r>
            <w:r w:rsidR="003B2050">
              <w:rPr>
                <w:color w:val="000000"/>
              </w:rPr>
              <w:t xml:space="preserve">Disallowances for </w:t>
            </w:r>
            <w:r w:rsidR="000E09D5">
              <w:rPr>
                <w:color w:val="000000"/>
              </w:rPr>
              <w:t xml:space="preserve">Cheng </w:t>
            </w:r>
          </w:p>
        </w:tc>
        <w:tc>
          <w:tcPr>
            <w:tcW w:w="8257" w:type="dxa"/>
            <w:shd w:val="clear" w:color="auto" w:fill="auto"/>
          </w:tcPr>
          <w:p w:rsidR="00F16612" w:rsidP="00A74292" w:rsidRDefault="006B75EE" w14:paraId="4F07D6E2" w14:textId="65A29CD5">
            <w:pPr>
              <w:tabs>
                <w:tab w:val="left" w:pos="1440"/>
              </w:tabs>
              <w:jc w:val="both"/>
              <w:rPr>
                <w:color w:val="000000"/>
              </w:rPr>
            </w:pPr>
            <w:r>
              <w:rPr>
                <w:color w:val="000000"/>
              </w:rPr>
              <w:t>We disallow 2.50 hours from Cheng’s 2023 hours for “reviewing parties reply comments” on the following dates: 1/10/23, 3/13/23, 5/4/23 and 8/14/23 as they did not make a substantial contribution to the final decision.</w:t>
            </w:r>
          </w:p>
        </w:tc>
      </w:tr>
    </w:tbl>
    <w:p w:rsidRPr="003349DE" w:rsidR="00A92D0B" w:rsidP="54F0BFBA" w:rsidRDefault="00A92D0B" w14:paraId="18E9D359" w14:textId="0D257BAA">
      <w:pPr>
        <w:tabs>
          <w:tab w:val="left" w:pos="1260"/>
        </w:tabs>
        <w:spacing w:before="240"/>
        <w:jc w:val="center"/>
        <w:rPr>
          <w:b/>
          <w:bCs/>
          <w:color w:val="000000"/>
        </w:rPr>
      </w:pPr>
      <w:r w:rsidRPr="54F0BFBA">
        <w:rPr>
          <w:b/>
          <w:bCs/>
          <w:color w:val="000000" w:themeColor="text1"/>
        </w:rPr>
        <w:lastRenderedPageBreak/>
        <w:t>PART IV:</w:t>
      </w:r>
      <w:r w:rsidRPr="54F0BFBA" w:rsidR="06685C5A">
        <w:rPr>
          <w:b/>
          <w:bCs/>
          <w:color w:val="000000" w:themeColor="text1"/>
        </w:rPr>
        <w:t xml:space="preserve"> </w:t>
      </w:r>
      <w:r w:rsidRPr="54F0BFBA">
        <w:rPr>
          <w:b/>
          <w:bCs/>
          <w:color w:val="000000" w:themeColor="text1"/>
        </w:rPr>
        <w:t>OPPOSITIONS AND COMMENTS</w:t>
      </w:r>
    </w:p>
    <w:p w:rsidRPr="003349DE" w:rsidR="00A92D0B" w:rsidP="00691528" w:rsidRDefault="00A92D0B" w14:paraId="5D5DC317" w14:textId="77777777">
      <w:pPr>
        <w:tabs>
          <w:tab w:val="left" w:pos="1260"/>
        </w:tabs>
        <w:ind w:left="1267" w:right="-720" w:hanging="1267"/>
        <w:jc w:val="center"/>
        <w:rPr>
          <w:b/>
          <w:color w:val="000000"/>
        </w:rPr>
      </w:pPr>
      <w:r w:rsidRPr="003349DE">
        <w:rPr>
          <w:b/>
          <w:color w:val="000000"/>
        </w:rPr>
        <w:t>Within 30 days after service of this Claim, Commission Staff</w:t>
      </w:r>
      <w:r w:rsidRPr="003349DE" w:rsidR="00F20061">
        <w:rPr>
          <w:b/>
          <w:color w:val="000000"/>
        </w:rPr>
        <w:t xml:space="preserve"> </w:t>
      </w:r>
      <w:r w:rsidRPr="003349DE">
        <w:rPr>
          <w:b/>
          <w:color w:val="000000"/>
        </w:rPr>
        <w:t>or any other party may file a response to the Claim (</w:t>
      </w:r>
      <w:r w:rsidRPr="003349DE">
        <w:rPr>
          <w:b/>
          <w:i/>
          <w:color w:val="000000"/>
        </w:rPr>
        <w:t>see</w:t>
      </w:r>
      <w:r w:rsidRPr="003349DE">
        <w:rPr>
          <w:b/>
          <w:color w:val="000000"/>
        </w:rPr>
        <w:t xml:space="preserve"> § 1804(c))</w:t>
      </w:r>
    </w:p>
    <w:p w:rsidRPr="003349DE" w:rsidR="00A92D0B" w:rsidRDefault="00A92D0B" w14:paraId="71122750" w14:textId="77777777">
      <w:pPr>
        <w:tabs>
          <w:tab w:val="left" w:pos="1260"/>
        </w:tabs>
        <w:spacing w:before="60"/>
        <w:ind w:left="1267" w:hanging="1267"/>
        <w:jc w:val="center"/>
        <w:rPr>
          <w:color w:val="000000"/>
        </w:rPr>
      </w:pPr>
    </w:p>
    <w:tbl>
      <w:tblPr>
        <w:tblW w:w="10800"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83"/>
        <w:gridCol w:w="2317"/>
      </w:tblGrid>
      <w:tr w:rsidRPr="003349DE" w:rsidR="00A92D0B" w:rsidTr="00166792" w14:paraId="46A51699" w14:textId="77777777">
        <w:tc>
          <w:tcPr>
            <w:tcW w:w="8483" w:type="dxa"/>
            <w:shd w:val="clear" w:color="auto" w:fill="auto"/>
          </w:tcPr>
          <w:p w:rsidRPr="003349DE" w:rsidR="00A92D0B" w:rsidP="00A92D0B" w:rsidRDefault="00A92D0B" w14:paraId="607B1FB9" w14:textId="77777777">
            <w:pPr>
              <w:spacing w:after="240"/>
              <w:rPr>
                <w:color w:val="000000"/>
              </w:rPr>
            </w:pPr>
            <w:r w:rsidRPr="003349DE">
              <w:rPr>
                <w:b/>
                <w:color w:val="000000"/>
              </w:rPr>
              <w:t>A.  Opposition:  Did any party oppose the Claim?</w:t>
            </w:r>
          </w:p>
        </w:tc>
        <w:tc>
          <w:tcPr>
            <w:tcW w:w="2317" w:type="dxa"/>
            <w:shd w:val="clear" w:color="auto" w:fill="auto"/>
          </w:tcPr>
          <w:p w:rsidRPr="003349DE" w:rsidR="00A92D0B" w:rsidP="54F0BFBA" w:rsidRDefault="558373B8" w14:paraId="6E7CD931" w14:textId="461B65F0">
            <w:pPr>
              <w:spacing w:after="240"/>
              <w:jc w:val="center"/>
              <w:rPr>
                <w:color w:val="000000"/>
              </w:rPr>
            </w:pPr>
            <w:r w:rsidRPr="54F0BFBA">
              <w:rPr>
                <w:color w:val="000000" w:themeColor="text1"/>
              </w:rPr>
              <w:t>No</w:t>
            </w:r>
          </w:p>
        </w:tc>
      </w:tr>
    </w:tbl>
    <w:p w:rsidRPr="003349DE" w:rsidR="00A92D0B" w:rsidRDefault="00A92D0B" w14:paraId="23420BFC" w14:textId="77777777">
      <w:pPr>
        <w:tabs>
          <w:tab w:val="left" w:pos="1260"/>
        </w:tabs>
        <w:spacing w:before="60"/>
        <w:ind w:left="1267" w:hanging="1267"/>
        <w:jc w:val="center"/>
        <w:rPr>
          <w:color w:val="000000"/>
        </w:rPr>
      </w:pPr>
    </w:p>
    <w:tbl>
      <w:tblPr>
        <w:tblW w:w="10890"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83"/>
        <w:gridCol w:w="2407"/>
      </w:tblGrid>
      <w:tr w:rsidRPr="003349DE" w:rsidR="00A92D0B" w:rsidTr="00166792" w14:paraId="7A0D8740" w14:textId="77777777">
        <w:tc>
          <w:tcPr>
            <w:tcW w:w="8483" w:type="dxa"/>
            <w:shd w:val="clear" w:color="auto" w:fill="auto"/>
          </w:tcPr>
          <w:p w:rsidRPr="003349DE" w:rsidR="00A92D0B" w:rsidP="00DE3A5D" w:rsidRDefault="00A92D0B" w14:paraId="37D28D8D" w14:textId="77777777">
            <w:pPr>
              <w:keepNext/>
              <w:keepLines/>
              <w:spacing w:after="240"/>
              <w:rPr>
                <w:color w:val="000000"/>
              </w:rPr>
            </w:pPr>
            <w:r w:rsidRPr="003349DE">
              <w:rPr>
                <w:b/>
                <w:color w:val="000000"/>
              </w:rPr>
              <w:t>B.  Comment Period:  Was the 30-day comment period waived (</w:t>
            </w:r>
            <w:r w:rsidRPr="003349DE">
              <w:rPr>
                <w:b/>
                <w:i/>
                <w:color w:val="000000"/>
              </w:rPr>
              <w:t>see</w:t>
            </w:r>
            <w:r w:rsidRPr="003349DE">
              <w:rPr>
                <w:b/>
                <w:color w:val="000000"/>
              </w:rPr>
              <w:t xml:space="preserve"> Rule 14.6(</w:t>
            </w:r>
            <w:r w:rsidRPr="003349DE" w:rsidR="00963EEF">
              <w:rPr>
                <w:b/>
                <w:color w:val="000000"/>
              </w:rPr>
              <w:t>c</w:t>
            </w:r>
            <w:r w:rsidRPr="003349DE">
              <w:rPr>
                <w:b/>
                <w:color w:val="000000"/>
              </w:rPr>
              <w:t>)(6))?</w:t>
            </w:r>
          </w:p>
        </w:tc>
        <w:tc>
          <w:tcPr>
            <w:tcW w:w="2407" w:type="dxa"/>
            <w:shd w:val="clear" w:color="auto" w:fill="auto"/>
          </w:tcPr>
          <w:p w:rsidRPr="003349DE" w:rsidR="00A92D0B" w:rsidP="008371FA" w:rsidRDefault="00AD5202" w14:paraId="238D2D3F" w14:textId="22561E35">
            <w:pPr>
              <w:keepNext/>
              <w:keepLines/>
              <w:spacing w:after="240"/>
              <w:jc w:val="center"/>
              <w:rPr>
                <w:color w:val="000000"/>
              </w:rPr>
            </w:pPr>
            <w:r>
              <w:rPr>
                <w:color w:val="000000"/>
              </w:rPr>
              <w:t>Yes</w:t>
            </w:r>
          </w:p>
        </w:tc>
      </w:tr>
    </w:tbl>
    <w:p w:rsidRPr="003349DE" w:rsidR="00BE45D0" w:rsidRDefault="00BE45D0" w14:paraId="4C76EB64" w14:textId="77777777">
      <w:pPr>
        <w:jc w:val="center"/>
        <w:rPr>
          <w:b/>
          <w:color w:val="000000"/>
          <w:u w:val="single"/>
        </w:rPr>
      </w:pPr>
    </w:p>
    <w:p w:rsidRPr="003349DE" w:rsidR="00A92D0B" w:rsidRDefault="00A92D0B" w14:paraId="186E115A" w14:textId="77777777">
      <w:pPr>
        <w:jc w:val="center"/>
        <w:rPr>
          <w:b/>
          <w:color w:val="000000"/>
          <w:u w:val="single"/>
        </w:rPr>
      </w:pPr>
      <w:r w:rsidRPr="003349DE">
        <w:rPr>
          <w:b/>
          <w:color w:val="000000"/>
          <w:u w:val="single"/>
        </w:rPr>
        <w:t>FINDINGS OF FACT</w:t>
      </w:r>
    </w:p>
    <w:p w:rsidRPr="003349DE" w:rsidR="00A92D0B" w:rsidRDefault="00A92D0B" w14:paraId="519C6244" w14:textId="77777777">
      <w:pPr>
        <w:rPr>
          <w:color w:val="000000"/>
        </w:rPr>
      </w:pPr>
    </w:p>
    <w:p w:rsidRPr="003349DE" w:rsidR="00A92D0B" w:rsidRDefault="5C9E02F1" w14:paraId="7772A9DC" w14:textId="025BE3F1">
      <w:pPr>
        <w:numPr>
          <w:ilvl w:val="0"/>
          <w:numId w:val="3"/>
        </w:numPr>
        <w:tabs>
          <w:tab w:val="clear" w:pos="900"/>
          <w:tab w:val="num" w:pos="540"/>
        </w:tabs>
        <w:ind w:left="540" w:hanging="540"/>
      </w:pPr>
      <w:r w:rsidRPr="003349DE">
        <w:t xml:space="preserve">The </w:t>
      </w:r>
      <w:r w:rsidRPr="003349DE" w:rsidR="06DD656B">
        <w:t xml:space="preserve">Utility </w:t>
      </w:r>
      <w:r w:rsidRPr="003349DE">
        <w:t xml:space="preserve">Reform Network </w:t>
      </w:r>
      <w:r w:rsidRPr="003349DE" w:rsidR="00A92D0B">
        <w:t>has</w:t>
      </w:r>
      <w:r w:rsidRPr="003349DE" w:rsidR="450D418B">
        <w:t xml:space="preserve"> </w:t>
      </w:r>
      <w:r w:rsidRPr="003349DE" w:rsidR="00A92D0B">
        <w:t>made a substantia</w:t>
      </w:r>
      <w:r w:rsidRPr="003349DE" w:rsidR="00DE3A5D">
        <w:t>l contribution to D.</w:t>
      </w:r>
      <w:r w:rsidRPr="003349DE" w:rsidR="43DBDE23">
        <w:t>23-08-049.</w:t>
      </w:r>
    </w:p>
    <w:p w:rsidRPr="003349DE" w:rsidR="00A92D0B" w:rsidRDefault="00A92D0B" w14:paraId="04EB50FD" w14:textId="146BDF1B">
      <w:pPr>
        <w:numPr>
          <w:ilvl w:val="0"/>
          <w:numId w:val="3"/>
        </w:numPr>
        <w:tabs>
          <w:tab w:val="clear" w:pos="900"/>
          <w:tab w:val="num" w:pos="540"/>
        </w:tabs>
        <w:spacing w:before="240"/>
        <w:ind w:left="547" w:hanging="547"/>
      </w:pPr>
      <w:r w:rsidRPr="003349DE">
        <w:t>The requested hourly rates for</w:t>
      </w:r>
      <w:r w:rsidRPr="003349DE" w:rsidR="003B6A1B">
        <w:t xml:space="preserve"> </w:t>
      </w:r>
      <w:r w:rsidRPr="003349DE" w:rsidR="21254C65">
        <w:t xml:space="preserve">The Utility Reforms Network </w:t>
      </w:r>
      <w:r w:rsidRPr="003349DE">
        <w:t>representatives</w:t>
      </w:r>
      <w:r w:rsidRPr="003349DE" w:rsidR="26B5783B">
        <w:t xml:space="preserve"> </w:t>
      </w:r>
      <w:r w:rsidRPr="003349DE">
        <w:t>are comparable to market rates paid to experts and advocates having comparable training and experience and offering similar services.</w:t>
      </w:r>
    </w:p>
    <w:p w:rsidRPr="003349DE" w:rsidR="00A92D0B" w:rsidRDefault="00A92D0B" w14:paraId="528EBB52" w14:textId="3E4F951A">
      <w:pPr>
        <w:numPr>
          <w:ilvl w:val="0"/>
          <w:numId w:val="3"/>
        </w:numPr>
        <w:tabs>
          <w:tab w:val="clear" w:pos="900"/>
          <w:tab w:val="num" w:pos="540"/>
        </w:tabs>
        <w:spacing w:before="240"/>
        <w:ind w:left="547" w:hanging="547"/>
      </w:pPr>
      <w:r>
        <w:t>The claimed costs</w:t>
      </w:r>
      <w:r w:rsidR="002E76B3">
        <w:t xml:space="preserve"> </w:t>
      </w:r>
      <w:r>
        <w:t xml:space="preserve">are reasonable and commensurate with the work performed. </w:t>
      </w:r>
    </w:p>
    <w:p w:rsidRPr="003349DE" w:rsidR="00A92D0B" w:rsidRDefault="00A92D0B" w14:paraId="48B52895" w14:textId="2C7B43D7">
      <w:pPr>
        <w:numPr>
          <w:ilvl w:val="0"/>
          <w:numId w:val="3"/>
        </w:numPr>
        <w:tabs>
          <w:tab w:val="clear" w:pos="900"/>
          <w:tab w:val="num" w:pos="540"/>
        </w:tabs>
        <w:spacing w:before="240"/>
        <w:ind w:left="547" w:hanging="547"/>
      </w:pPr>
      <w:r>
        <w:t xml:space="preserve">The total of reasonable </w:t>
      </w:r>
      <w:r w:rsidR="003C608A">
        <w:t xml:space="preserve">compensation </w:t>
      </w:r>
      <w:r>
        <w:t xml:space="preserve">is </w:t>
      </w:r>
      <w:r w:rsidR="7C1BBD80">
        <w:t>$</w:t>
      </w:r>
      <w:r w:rsidRPr="00B07257" w:rsidR="00B07257">
        <w:t>29,628.75</w:t>
      </w:r>
      <w:r w:rsidR="00D42388">
        <w:t>.</w:t>
      </w:r>
    </w:p>
    <w:p w:rsidRPr="003349DE" w:rsidR="001962EB" w:rsidRDefault="001962EB" w14:paraId="68E2B644" w14:textId="77777777">
      <w:pPr>
        <w:spacing w:before="120"/>
        <w:rPr>
          <w:color w:val="000000"/>
        </w:rPr>
      </w:pPr>
    </w:p>
    <w:p w:rsidRPr="003349DE" w:rsidR="00A92D0B" w:rsidRDefault="00A92D0B" w14:paraId="5C773C3F" w14:textId="77777777">
      <w:pPr>
        <w:jc w:val="center"/>
        <w:rPr>
          <w:b/>
          <w:color w:val="000000"/>
          <w:u w:val="single"/>
        </w:rPr>
      </w:pPr>
      <w:r w:rsidRPr="003349DE">
        <w:rPr>
          <w:b/>
          <w:color w:val="000000"/>
          <w:u w:val="single"/>
        </w:rPr>
        <w:t>CONCLUSION OF LAW</w:t>
      </w:r>
    </w:p>
    <w:p w:rsidRPr="003349DE" w:rsidR="00A92D0B" w:rsidRDefault="00AE4D5A" w14:paraId="654F2C27" w14:textId="4CF571F5">
      <w:pPr>
        <w:numPr>
          <w:ilvl w:val="0"/>
          <w:numId w:val="6"/>
        </w:numPr>
        <w:tabs>
          <w:tab w:val="num" w:pos="360"/>
        </w:tabs>
        <w:spacing w:before="240"/>
        <w:ind w:left="360"/>
        <w:rPr>
          <w:color w:val="000000"/>
        </w:rPr>
      </w:pPr>
      <w:r>
        <w:rPr>
          <w:color w:val="000000" w:themeColor="text1"/>
        </w:rPr>
        <w:t xml:space="preserve">   </w:t>
      </w:r>
      <w:r w:rsidRPr="108447B1" w:rsidR="00A92D0B">
        <w:rPr>
          <w:color w:val="000000" w:themeColor="text1"/>
        </w:rPr>
        <w:t xml:space="preserve">The Claim </w:t>
      </w:r>
      <w:r w:rsidRPr="108447B1" w:rsidR="55945F6F">
        <w:rPr>
          <w:color w:val="000000" w:themeColor="text1"/>
        </w:rPr>
        <w:t>s</w:t>
      </w:r>
      <w:r w:rsidRPr="108447B1" w:rsidR="00A92D0B">
        <w:rPr>
          <w:color w:val="000000" w:themeColor="text1"/>
        </w:rPr>
        <w:t>atisfies</w:t>
      </w:r>
      <w:r w:rsidRPr="108447B1" w:rsidR="029B2303">
        <w:rPr>
          <w:color w:val="000000" w:themeColor="text1"/>
        </w:rPr>
        <w:t xml:space="preserve"> </w:t>
      </w:r>
      <w:r w:rsidRPr="108447B1" w:rsidR="00DE3A5D">
        <w:rPr>
          <w:color w:val="000000" w:themeColor="text1"/>
        </w:rPr>
        <w:t>all requirements of Pub. Util.</w:t>
      </w:r>
      <w:r w:rsidRPr="108447B1" w:rsidR="00A92D0B">
        <w:rPr>
          <w:color w:val="000000" w:themeColor="text1"/>
        </w:rPr>
        <w:t xml:space="preserve"> Code §§ 1801-1812.</w:t>
      </w:r>
    </w:p>
    <w:p w:rsidRPr="003349DE" w:rsidR="001962EB" w:rsidRDefault="001962EB" w14:paraId="295DCA42" w14:textId="77777777">
      <w:pPr>
        <w:jc w:val="center"/>
        <w:rPr>
          <w:b/>
          <w:color w:val="000000"/>
          <w:u w:val="single"/>
        </w:rPr>
      </w:pPr>
    </w:p>
    <w:p w:rsidRPr="003349DE" w:rsidR="00A92D0B" w:rsidRDefault="00A92D0B" w14:paraId="0E2503A5" w14:textId="77777777">
      <w:pPr>
        <w:jc w:val="center"/>
        <w:rPr>
          <w:b/>
          <w:color w:val="000000"/>
          <w:u w:val="single"/>
        </w:rPr>
      </w:pPr>
      <w:r w:rsidRPr="003349DE">
        <w:rPr>
          <w:b/>
          <w:color w:val="000000"/>
          <w:u w:val="single"/>
        </w:rPr>
        <w:t>ORDER</w:t>
      </w:r>
    </w:p>
    <w:p w:rsidRPr="003349DE" w:rsidR="00A92D0B" w:rsidRDefault="00A92D0B" w14:paraId="3D09973A" w14:textId="77777777">
      <w:pPr>
        <w:jc w:val="center"/>
        <w:rPr>
          <w:b/>
          <w:color w:val="000000"/>
          <w:u w:val="single"/>
        </w:rPr>
      </w:pPr>
    </w:p>
    <w:p w:rsidR="00A92D0B" w:rsidRDefault="7CAD3233" w14:paraId="33FB4E15" w14:textId="7F8CC4A4">
      <w:pPr>
        <w:numPr>
          <w:ilvl w:val="0"/>
          <w:numId w:val="4"/>
        </w:numPr>
        <w:tabs>
          <w:tab w:val="clear" w:pos="900"/>
          <w:tab w:val="num" w:pos="540"/>
        </w:tabs>
        <w:ind w:left="540" w:hanging="540"/>
        <w:rPr>
          <w:color w:val="000000"/>
        </w:rPr>
      </w:pPr>
      <w:r w:rsidRPr="003349DE">
        <w:t xml:space="preserve">The Utility Reform Network </w:t>
      </w:r>
      <w:proofErr w:type="gramStart"/>
      <w:r w:rsidR="002117C3">
        <w:t>is</w:t>
      </w:r>
      <w:proofErr w:type="gramEnd"/>
      <w:r w:rsidRPr="003349DE" w:rsidR="00A92D0B">
        <w:rPr>
          <w:color w:val="000000"/>
        </w:rPr>
        <w:t xml:space="preserve"> awarded $</w:t>
      </w:r>
      <w:r w:rsidRPr="00B07257" w:rsidR="00B07257">
        <w:rPr>
          <w:color w:val="000000"/>
        </w:rPr>
        <w:t>29,628.75</w:t>
      </w:r>
      <w:r w:rsidRPr="003349DE" w:rsidR="00A92D0B">
        <w:rPr>
          <w:color w:val="000000"/>
        </w:rPr>
        <w:t>.</w:t>
      </w:r>
    </w:p>
    <w:p w:rsidR="00691913" w:rsidP="00691913" w:rsidRDefault="00691913" w14:paraId="667102EC" w14:textId="77777777">
      <w:pPr>
        <w:rPr>
          <w:color w:val="000000"/>
        </w:rPr>
      </w:pPr>
    </w:p>
    <w:p w:rsidRPr="00033055" w:rsidR="00691913" w:rsidP="00AE4D5A" w:rsidRDefault="00382563" w14:paraId="75293ABE" w14:textId="5CEECB9A">
      <w:pPr>
        <w:pStyle w:val="ListParagraph"/>
        <w:ind w:left="540" w:hanging="540"/>
        <w:rPr>
          <w:rFonts w:ascii="Times New Roman" w:hAnsi="Times New Roman" w:eastAsia="Times New Roman"/>
          <w:sz w:val="24"/>
          <w:szCs w:val="24"/>
        </w:rPr>
      </w:pPr>
      <w:r>
        <w:rPr>
          <w:rFonts w:ascii="Times New Roman" w:hAnsi="Times New Roman" w:eastAsia="Times New Roman"/>
          <w:sz w:val="24"/>
          <w:szCs w:val="24"/>
        </w:rPr>
        <w:t xml:space="preserve">2.      </w:t>
      </w:r>
      <w:r w:rsidRPr="009E533E" w:rsidR="009E533E">
        <w:rPr>
          <w:rFonts w:ascii="Times New Roman" w:hAnsi="Times New Roman" w:eastAsia="Times New Roman"/>
          <w:sz w:val="24"/>
          <w:szCs w:val="24"/>
        </w:rPr>
        <w:t>Within 30 days of the effective date of this decision, Pacific Gas and Electric</w:t>
      </w:r>
      <w:r w:rsidR="00AD5202">
        <w:rPr>
          <w:rFonts w:ascii="Times New Roman" w:hAnsi="Times New Roman" w:eastAsia="Times New Roman"/>
          <w:sz w:val="24"/>
          <w:szCs w:val="24"/>
        </w:rPr>
        <w:t xml:space="preserve"> </w:t>
      </w:r>
      <w:r w:rsidRPr="009E533E" w:rsidR="009E533E">
        <w:rPr>
          <w:rFonts w:ascii="Times New Roman" w:hAnsi="Times New Roman" w:eastAsia="Times New Roman"/>
          <w:sz w:val="24"/>
          <w:szCs w:val="24"/>
        </w:rPr>
        <w:t xml:space="preserve">Company, Southern California Gas Company, Southern California Edison Company, and San Diego Gas &amp; Electric Company shall pay The Utility Reform Network </w:t>
      </w:r>
      <w:r w:rsidR="00AD5202">
        <w:rPr>
          <w:rFonts w:ascii="Times New Roman" w:hAnsi="Times New Roman" w:eastAsia="Times New Roman"/>
          <w:sz w:val="24"/>
          <w:szCs w:val="24"/>
        </w:rPr>
        <w:t xml:space="preserve">their respective shares of the award, based on their </w:t>
      </w:r>
      <w:r w:rsidRPr="009E533E" w:rsidR="009E533E">
        <w:rPr>
          <w:rFonts w:ascii="Times New Roman" w:hAnsi="Times New Roman" w:eastAsia="Times New Roman"/>
          <w:sz w:val="24"/>
          <w:szCs w:val="24"/>
        </w:rPr>
        <w:t>California-jurisdictiona</w:t>
      </w:r>
      <w:r w:rsidR="008C6272">
        <w:rPr>
          <w:rFonts w:ascii="Times New Roman" w:hAnsi="Times New Roman" w:eastAsia="Times New Roman"/>
          <w:sz w:val="24"/>
          <w:szCs w:val="24"/>
        </w:rPr>
        <w:t>l</w:t>
      </w:r>
      <w:r w:rsidR="001A2948">
        <w:rPr>
          <w:rFonts w:ascii="Times New Roman" w:hAnsi="Times New Roman" w:eastAsia="Times New Roman"/>
          <w:sz w:val="24"/>
          <w:szCs w:val="24"/>
        </w:rPr>
        <w:t xml:space="preserve"> </w:t>
      </w:r>
      <w:r w:rsidRPr="009E533E" w:rsidR="009E533E">
        <w:rPr>
          <w:rFonts w:ascii="Times New Roman" w:hAnsi="Times New Roman" w:eastAsia="Times New Roman"/>
          <w:sz w:val="24"/>
          <w:szCs w:val="24"/>
        </w:rPr>
        <w:t xml:space="preserve">gas and electric revenues for the 2023 calendar year, to reflect the year in which the proceeding was primarily litigated. </w:t>
      </w:r>
      <w:r w:rsidR="00AD48AB">
        <w:rPr>
          <w:rFonts w:ascii="Times New Roman" w:hAnsi="Times New Roman" w:eastAsia="Times New Roman"/>
          <w:sz w:val="24"/>
          <w:szCs w:val="24"/>
        </w:rPr>
        <w:t xml:space="preserve">If sch data is unavailable, the most recent electric and gas revenue data shall be used. </w:t>
      </w:r>
      <w:r w:rsidRPr="009E533E" w:rsidR="009E533E">
        <w:rPr>
          <w:rFonts w:ascii="Times New Roman" w:hAnsi="Times New Roman" w:eastAsia="Times New Roman"/>
          <w:sz w:val="24"/>
          <w:szCs w:val="24"/>
        </w:rPr>
        <w:t>Payment of the award shall include compound interest at the rate earned on prime, three-month non-financial commercial paper as reported in Federal Reserve Statistical Release H.15, beginning</w:t>
      </w:r>
      <w:r w:rsidR="00F8073D">
        <w:rPr>
          <w:rFonts w:ascii="Times New Roman" w:hAnsi="Times New Roman" w:eastAsia="Times New Roman"/>
          <w:sz w:val="24"/>
          <w:szCs w:val="24"/>
        </w:rPr>
        <w:t xml:space="preserve"> </w:t>
      </w:r>
      <w:r w:rsidR="00F30740">
        <w:rPr>
          <w:rFonts w:ascii="Times New Roman" w:hAnsi="Times New Roman" w:eastAsia="Times New Roman"/>
          <w:sz w:val="24"/>
          <w:szCs w:val="24"/>
        </w:rPr>
        <w:t>January 30, 2024</w:t>
      </w:r>
      <w:r w:rsidRPr="009E533E" w:rsidR="009E533E">
        <w:rPr>
          <w:rFonts w:ascii="Times New Roman" w:hAnsi="Times New Roman" w:eastAsia="Times New Roman"/>
          <w:sz w:val="24"/>
          <w:szCs w:val="24"/>
        </w:rPr>
        <w:t xml:space="preserve">, the 75th day after the filing of </w:t>
      </w:r>
      <w:r w:rsidR="00AE4D5A">
        <w:rPr>
          <w:rFonts w:ascii="Times New Roman" w:hAnsi="Times New Roman" w:eastAsia="Times New Roman"/>
          <w:sz w:val="24"/>
          <w:szCs w:val="24"/>
        </w:rPr>
        <w:t>The Utility Reform Network’s</w:t>
      </w:r>
      <w:r w:rsidRPr="009E533E" w:rsidR="009E533E">
        <w:rPr>
          <w:rFonts w:ascii="Times New Roman" w:hAnsi="Times New Roman" w:eastAsia="Times New Roman"/>
          <w:sz w:val="24"/>
          <w:szCs w:val="24"/>
        </w:rPr>
        <w:t xml:space="preserve"> request, and continuing until full payment is made.</w:t>
      </w:r>
      <w:r w:rsidR="00C64AB0">
        <w:rPr>
          <w:rFonts w:ascii="Times New Roman" w:hAnsi="Times New Roman" w:eastAsia="Times New Roman"/>
          <w:sz w:val="24"/>
          <w:szCs w:val="24"/>
        </w:rPr>
        <w:br/>
      </w:r>
    </w:p>
    <w:p w:rsidRPr="003349DE" w:rsidR="00A92D0B" w:rsidP="00182ADF" w:rsidRDefault="00C8769B" w14:paraId="5AD40C95" w14:textId="2F9869AC">
      <w:pPr>
        <w:keepNext/>
        <w:keepLines/>
        <w:spacing w:before="240"/>
      </w:pPr>
      <w:r>
        <w:lastRenderedPageBreak/>
        <w:t>3.</w:t>
      </w:r>
      <w:r w:rsidR="009E533E">
        <w:t xml:space="preserve">     </w:t>
      </w:r>
      <w:r w:rsidR="00A92D0B">
        <w:t>The comment period for today’s decision is</w:t>
      </w:r>
      <w:r w:rsidR="281014EB">
        <w:t xml:space="preserve"> </w:t>
      </w:r>
      <w:r w:rsidR="00A92D0B">
        <w:t>waived.</w:t>
      </w:r>
    </w:p>
    <w:p w:rsidRPr="003349DE" w:rsidR="00A92D0B" w:rsidP="00182ADF" w:rsidRDefault="004B378C" w14:paraId="13F3A0AD" w14:textId="75DB1415">
      <w:pPr>
        <w:keepNext/>
        <w:keepLines/>
        <w:spacing w:before="240"/>
        <w:rPr>
          <w:color w:val="000000"/>
        </w:rPr>
      </w:pPr>
      <w:r>
        <w:rPr>
          <w:color w:val="000000"/>
        </w:rPr>
        <w:t xml:space="preserve">        </w:t>
      </w:r>
      <w:r w:rsidRPr="003349DE" w:rsidR="00A92D0B">
        <w:rPr>
          <w:color w:val="000000"/>
        </w:rPr>
        <w:t>This decision is effective today.</w:t>
      </w:r>
    </w:p>
    <w:p w:rsidR="00F44827" w:rsidP="00464554" w:rsidRDefault="004B378C" w14:paraId="010CCCE0" w14:textId="77777777">
      <w:pPr>
        <w:keepNext/>
        <w:keepLines/>
        <w:spacing w:before="240"/>
        <w:rPr>
          <w:color w:val="000000"/>
        </w:rPr>
      </w:pPr>
      <w:r>
        <w:rPr>
          <w:color w:val="000000"/>
        </w:rPr>
        <w:t xml:space="preserve">        </w:t>
      </w:r>
      <w:r w:rsidRPr="003349DE" w:rsidR="00A92D0B">
        <w:rPr>
          <w:color w:val="000000"/>
        </w:rPr>
        <w:t xml:space="preserve">Dated </w:t>
      </w:r>
      <w:r w:rsidR="00F44827">
        <w:rPr>
          <w:color w:val="000000"/>
        </w:rPr>
        <w:t>April 18, 2024</w:t>
      </w:r>
      <w:r w:rsidRPr="003349DE" w:rsidR="00A92D0B">
        <w:rPr>
          <w:color w:val="000000"/>
        </w:rPr>
        <w:t xml:space="preserve">, at </w:t>
      </w:r>
      <w:r w:rsidR="00261B45">
        <w:rPr>
          <w:color w:val="000000"/>
        </w:rPr>
        <w:t>Sacramento</w:t>
      </w:r>
      <w:r w:rsidRPr="003349DE" w:rsidR="00A92D0B">
        <w:rPr>
          <w:color w:val="000000"/>
        </w:rPr>
        <w:t>, California.</w:t>
      </w:r>
    </w:p>
    <w:p w:rsidR="00F44827" w:rsidP="00464554" w:rsidRDefault="00F44827" w14:paraId="53E46F8C" w14:textId="77777777">
      <w:pPr>
        <w:keepNext/>
        <w:keepLines/>
        <w:spacing w:before="240"/>
        <w:rPr>
          <w:color w:val="000000"/>
        </w:rPr>
      </w:pPr>
    </w:p>
    <w:p w:rsidRPr="00143BC5" w:rsidR="00F44827" w:rsidP="00F44827" w:rsidRDefault="00F44827" w14:paraId="568DB956" w14:textId="77777777">
      <w:pPr>
        <w:keepNext/>
        <w:keepLines/>
        <w:autoSpaceDE w:val="0"/>
        <w:autoSpaceDN w:val="0"/>
        <w:adjustRightInd w:val="0"/>
        <w:ind w:left="4320"/>
        <w:jc w:val="both"/>
        <w:rPr>
          <w:rFonts w:ascii="Book Antiqua" w:hAnsi="Book Antiqua"/>
          <w:sz w:val="26"/>
          <w:szCs w:val="20"/>
        </w:rPr>
      </w:pPr>
      <w:r w:rsidRPr="00143BC5">
        <w:rPr>
          <w:rFonts w:ascii="Book Antiqua" w:hAnsi="Book Antiqua"/>
          <w:sz w:val="26"/>
          <w:szCs w:val="20"/>
        </w:rPr>
        <w:t>ALICE REYNOLDS</w:t>
      </w:r>
    </w:p>
    <w:p w:rsidRPr="00143BC5" w:rsidR="00F44827" w:rsidP="00F44827" w:rsidRDefault="00F44827" w14:paraId="160BFEAC" w14:textId="77777777">
      <w:pPr>
        <w:keepNext/>
        <w:keepLines/>
        <w:autoSpaceDE w:val="0"/>
        <w:autoSpaceDN w:val="0"/>
        <w:adjustRightInd w:val="0"/>
        <w:ind w:firstLine="720"/>
        <w:jc w:val="both"/>
        <w:rPr>
          <w:rFonts w:ascii="Book Antiqua" w:hAnsi="Book Antiqua"/>
          <w:sz w:val="26"/>
          <w:szCs w:val="20"/>
        </w:rPr>
      </w:pPr>
      <w:r w:rsidRPr="00143BC5">
        <w:rPr>
          <w:rFonts w:ascii="Book Antiqua" w:hAnsi="Book Antiqua"/>
          <w:sz w:val="26"/>
          <w:szCs w:val="20"/>
        </w:rPr>
        <w:tab/>
      </w:r>
      <w:r w:rsidRPr="00143BC5">
        <w:rPr>
          <w:rFonts w:ascii="Book Antiqua" w:hAnsi="Book Antiqua"/>
          <w:sz w:val="26"/>
          <w:szCs w:val="20"/>
        </w:rPr>
        <w:tab/>
      </w:r>
      <w:r w:rsidRPr="00143BC5">
        <w:rPr>
          <w:rFonts w:ascii="Book Antiqua" w:hAnsi="Book Antiqua"/>
          <w:sz w:val="26"/>
          <w:szCs w:val="20"/>
        </w:rPr>
        <w:tab/>
      </w:r>
      <w:r w:rsidRPr="00143BC5">
        <w:rPr>
          <w:rFonts w:ascii="Book Antiqua" w:hAnsi="Book Antiqua"/>
          <w:sz w:val="26"/>
          <w:szCs w:val="20"/>
        </w:rPr>
        <w:tab/>
      </w:r>
      <w:r w:rsidRPr="00143BC5">
        <w:rPr>
          <w:rFonts w:ascii="Book Antiqua" w:hAnsi="Book Antiqua"/>
          <w:sz w:val="26"/>
          <w:szCs w:val="20"/>
        </w:rPr>
        <w:tab/>
        <w:t xml:space="preserve">                       President</w:t>
      </w:r>
    </w:p>
    <w:p w:rsidRPr="00143BC5" w:rsidR="00F44827" w:rsidP="00F44827" w:rsidRDefault="00F44827" w14:paraId="6535CB92" w14:textId="77777777">
      <w:pPr>
        <w:autoSpaceDE w:val="0"/>
        <w:autoSpaceDN w:val="0"/>
        <w:adjustRightInd w:val="0"/>
        <w:ind w:left="3600" w:firstLine="720"/>
        <w:jc w:val="both"/>
        <w:rPr>
          <w:rFonts w:ascii="Book Antiqua" w:hAnsi="Book Antiqua"/>
          <w:sz w:val="26"/>
          <w:szCs w:val="20"/>
        </w:rPr>
      </w:pPr>
      <w:r w:rsidRPr="00143BC5">
        <w:rPr>
          <w:rFonts w:ascii="Book Antiqua" w:hAnsi="Book Antiqua"/>
          <w:sz w:val="26"/>
          <w:szCs w:val="20"/>
        </w:rPr>
        <w:t>DARCIE L. HOUCK</w:t>
      </w:r>
    </w:p>
    <w:p w:rsidRPr="00143BC5" w:rsidR="00F44827" w:rsidP="00F44827" w:rsidRDefault="00F44827" w14:paraId="5BCF9DFE" w14:textId="77777777">
      <w:pPr>
        <w:autoSpaceDE w:val="0"/>
        <w:autoSpaceDN w:val="0"/>
        <w:adjustRightInd w:val="0"/>
        <w:ind w:left="3600" w:firstLine="720"/>
        <w:jc w:val="both"/>
        <w:rPr>
          <w:rFonts w:ascii="Book Antiqua" w:hAnsi="Book Antiqua"/>
          <w:sz w:val="26"/>
          <w:szCs w:val="20"/>
        </w:rPr>
      </w:pPr>
      <w:r w:rsidRPr="00143BC5">
        <w:rPr>
          <w:rFonts w:ascii="Book Antiqua" w:hAnsi="Book Antiqua"/>
          <w:sz w:val="26"/>
          <w:szCs w:val="20"/>
        </w:rPr>
        <w:t>JOHN REYNOLDS</w:t>
      </w:r>
    </w:p>
    <w:p w:rsidR="00F44827" w:rsidP="00F44827" w:rsidRDefault="00F44827" w14:paraId="46ED0013" w14:textId="77777777">
      <w:pPr>
        <w:autoSpaceDE w:val="0"/>
        <w:autoSpaceDN w:val="0"/>
        <w:adjustRightInd w:val="0"/>
        <w:ind w:left="3600" w:firstLine="720"/>
        <w:jc w:val="both"/>
        <w:rPr>
          <w:rFonts w:ascii="Book Antiqua" w:hAnsi="Book Antiqua" w:cs="Calibri"/>
          <w:color w:val="000000"/>
          <w:sz w:val="26"/>
          <w:szCs w:val="26"/>
        </w:rPr>
      </w:pPr>
      <w:r w:rsidRPr="00143BC5">
        <w:rPr>
          <w:rFonts w:ascii="Book Antiqua" w:hAnsi="Book Antiqua" w:cs="Calibri"/>
          <w:color w:val="000000"/>
          <w:sz w:val="26"/>
          <w:szCs w:val="26"/>
        </w:rPr>
        <w:t>KAREN DOUGLAS</w:t>
      </w:r>
    </w:p>
    <w:p w:rsidRPr="00143BC5" w:rsidR="00F44827" w:rsidP="00F44827" w:rsidRDefault="00F44827" w14:paraId="0D28BAD6" w14:textId="77777777">
      <w:pPr>
        <w:keepNext/>
        <w:keepLines/>
        <w:autoSpaceDE w:val="0"/>
        <w:autoSpaceDN w:val="0"/>
        <w:adjustRightInd w:val="0"/>
        <w:ind w:left="4320" w:firstLine="720"/>
        <w:jc w:val="both"/>
        <w:rPr>
          <w:rFonts w:ascii="Book Antiqua" w:hAnsi="Book Antiqua"/>
          <w:sz w:val="26"/>
          <w:szCs w:val="20"/>
        </w:rPr>
      </w:pPr>
      <w:r w:rsidRPr="00143BC5">
        <w:rPr>
          <w:rFonts w:ascii="Book Antiqua" w:hAnsi="Book Antiqua"/>
          <w:sz w:val="26"/>
          <w:szCs w:val="20"/>
        </w:rPr>
        <w:t xml:space="preserve">            Commissioners</w:t>
      </w:r>
    </w:p>
    <w:p w:rsidRPr="00143BC5" w:rsidR="00F44827" w:rsidP="00F44827" w:rsidRDefault="00F44827" w14:paraId="4E35D63F" w14:textId="77777777">
      <w:pPr>
        <w:pStyle w:val="standard"/>
        <w:keepNext/>
        <w:keepLines/>
        <w:ind w:firstLine="0"/>
        <w:rPr>
          <w:rFonts w:ascii="Book Antiqua" w:hAnsi="Book Antiqua"/>
        </w:rPr>
      </w:pPr>
    </w:p>
    <w:p w:rsidR="00F44827" w:rsidP="005370CD" w:rsidRDefault="00F44827" w14:paraId="3660A46E" w14:textId="77777777">
      <w:pPr>
        <w:keepNext/>
        <w:keepLines/>
        <w:autoSpaceDE w:val="0"/>
        <w:autoSpaceDN w:val="0"/>
        <w:adjustRightInd w:val="0"/>
        <w:ind w:left="4320"/>
        <w:rPr>
          <w:rFonts w:ascii="Book Antiqua" w:hAnsi="Book Antiqua"/>
          <w:sz w:val="26"/>
          <w:szCs w:val="20"/>
        </w:rPr>
      </w:pPr>
      <w:r w:rsidRPr="00143BC5">
        <w:rPr>
          <w:rFonts w:ascii="Book Antiqua" w:hAnsi="Book Antiqua"/>
          <w:sz w:val="26"/>
          <w:szCs w:val="20"/>
        </w:rPr>
        <w:t>Com</w:t>
      </w:r>
      <w:r>
        <w:rPr>
          <w:rFonts w:ascii="Book Antiqua" w:hAnsi="Book Antiqua"/>
          <w:sz w:val="26"/>
          <w:szCs w:val="20"/>
        </w:rPr>
        <w:t>missioner</w:t>
      </w:r>
      <w:r w:rsidRPr="00143BC5">
        <w:rPr>
          <w:rFonts w:ascii="Book Antiqua" w:hAnsi="Book Antiqua"/>
          <w:sz w:val="26"/>
          <w:szCs w:val="20"/>
        </w:rPr>
        <w:t xml:space="preserve"> </w:t>
      </w:r>
      <w:r>
        <w:rPr>
          <w:rFonts w:ascii="Book Antiqua" w:hAnsi="Book Antiqua"/>
          <w:sz w:val="26"/>
          <w:szCs w:val="20"/>
        </w:rPr>
        <w:t>Matthew Baker</w:t>
      </w:r>
      <w:r w:rsidRPr="00143BC5">
        <w:rPr>
          <w:rFonts w:ascii="Book Antiqua" w:hAnsi="Book Antiqua"/>
          <w:sz w:val="26"/>
          <w:szCs w:val="20"/>
        </w:rPr>
        <w:t xml:space="preserve"> </w:t>
      </w:r>
      <w:proofErr w:type="gramStart"/>
      <w:r w:rsidRPr="00143BC5">
        <w:rPr>
          <w:rFonts w:ascii="Book Antiqua" w:hAnsi="Book Antiqua"/>
          <w:sz w:val="26"/>
          <w:szCs w:val="20"/>
        </w:rPr>
        <w:t>recused</w:t>
      </w:r>
      <w:proofErr w:type="gramEnd"/>
      <w:r w:rsidRPr="00143BC5">
        <w:rPr>
          <w:rFonts w:ascii="Book Antiqua" w:hAnsi="Book Antiqua"/>
          <w:sz w:val="26"/>
          <w:szCs w:val="20"/>
        </w:rPr>
        <w:t xml:space="preserve"> </w:t>
      </w:r>
    </w:p>
    <w:p w:rsidRPr="00143BC5" w:rsidR="00F44827" w:rsidP="005370CD" w:rsidRDefault="00F44827" w14:paraId="0268FF4A" w14:textId="067E4D1A">
      <w:pPr>
        <w:keepNext/>
        <w:keepLines/>
        <w:autoSpaceDE w:val="0"/>
        <w:autoSpaceDN w:val="0"/>
        <w:adjustRightInd w:val="0"/>
        <w:ind w:left="4320"/>
        <w:rPr>
          <w:rFonts w:ascii="Book Antiqua" w:hAnsi="Book Antiqua"/>
          <w:sz w:val="26"/>
          <w:szCs w:val="20"/>
        </w:rPr>
      </w:pPr>
      <w:r w:rsidRPr="00143BC5">
        <w:rPr>
          <w:rFonts w:ascii="Book Antiqua" w:hAnsi="Book Antiqua"/>
          <w:sz w:val="26"/>
          <w:szCs w:val="20"/>
        </w:rPr>
        <w:t>hi</w:t>
      </w:r>
      <w:r>
        <w:rPr>
          <w:rFonts w:ascii="Book Antiqua" w:hAnsi="Book Antiqua"/>
          <w:sz w:val="26"/>
          <w:szCs w:val="20"/>
        </w:rPr>
        <w:t xml:space="preserve">mself </w:t>
      </w:r>
      <w:r w:rsidRPr="00143BC5">
        <w:rPr>
          <w:rFonts w:ascii="Book Antiqua" w:hAnsi="Book Antiqua"/>
          <w:sz w:val="26"/>
          <w:szCs w:val="20"/>
        </w:rPr>
        <w:t>from this agenda item and was not</w:t>
      </w:r>
      <w:r>
        <w:rPr>
          <w:rFonts w:ascii="Book Antiqua" w:hAnsi="Book Antiqua"/>
          <w:sz w:val="26"/>
          <w:szCs w:val="20"/>
        </w:rPr>
        <w:t xml:space="preserve"> </w:t>
      </w:r>
      <w:r w:rsidRPr="00143BC5">
        <w:rPr>
          <w:rFonts w:ascii="Book Antiqua" w:hAnsi="Book Antiqua"/>
          <w:sz w:val="26"/>
          <w:szCs w:val="20"/>
        </w:rPr>
        <w:t>part of the quorum in its consideration.</w:t>
      </w:r>
    </w:p>
    <w:p w:rsidRPr="003349DE" w:rsidR="00FE3BAE" w:rsidP="00464554" w:rsidRDefault="00FE3BAE" w14:paraId="3C739AE2" w14:textId="77777777">
      <w:pPr>
        <w:keepNext/>
        <w:keepLines/>
        <w:spacing w:before="240"/>
      </w:pPr>
      <w:r>
        <w:br w:type="page"/>
      </w:r>
    </w:p>
    <w:p w:rsidRPr="00625BA5" w:rsidR="00FE3BAE" w:rsidP="00FE3BAE" w:rsidRDefault="00FE3BAE" w14:paraId="7A1C7043" w14:textId="77777777">
      <w:pPr>
        <w:pStyle w:val="standard"/>
        <w:ind w:firstLine="0"/>
        <w:jc w:val="center"/>
        <w:rPr>
          <w:rFonts w:ascii="Times New Roman" w:hAnsi="Times New Roman"/>
          <w:b/>
          <w:sz w:val="28"/>
          <w:szCs w:val="28"/>
        </w:rPr>
      </w:pPr>
      <w:r w:rsidRPr="00625BA5">
        <w:rPr>
          <w:rFonts w:ascii="Times New Roman" w:hAnsi="Times New Roman"/>
          <w:b/>
          <w:sz w:val="28"/>
          <w:szCs w:val="28"/>
        </w:rPr>
        <w:lastRenderedPageBreak/>
        <w:t>APPENDIX</w:t>
      </w:r>
    </w:p>
    <w:p w:rsidRPr="00625BA5" w:rsidR="00FE3BAE" w:rsidP="00FE3BAE" w:rsidRDefault="00FE3BAE" w14:paraId="300BB274" w14:textId="77777777">
      <w:pPr>
        <w:pStyle w:val="standard"/>
        <w:jc w:val="center"/>
        <w:rPr>
          <w:rFonts w:ascii="Times New Roman" w:hAnsi="Times New Roman"/>
          <w:b/>
          <w:bCs/>
        </w:rPr>
      </w:pPr>
      <w:r w:rsidRPr="00625BA5">
        <w:rPr>
          <w:rFonts w:ascii="Times New Roman" w:hAnsi="Times New Roman"/>
          <w:b/>
          <w:bCs/>
          <w:sz w:val="28"/>
          <w:szCs w:val="28"/>
        </w:rPr>
        <w:t>Compensation Decision Summary Information</w:t>
      </w: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0"/>
        <w:gridCol w:w="3735"/>
        <w:gridCol w:w="2475"/>
        <w:gridCol w:w="1260"/>
      </w:tblGrid>
      <w:tr w:rsidRPr="003349DE" w:rsidR="00FE3BAE" w:rsidTr="108447B1" w14:paraId="062C592A"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3349DE" w:rsidR="00FE3BAE" w:rsidP="00B54702" w:rsidRDefault="00FE3BAE" w14:paraId="4BC9C636" w14:textId="77777777">
            <w:r w:rsidRPr="003349DE">
              <w:t>Compensation Decision:</w:t>
            </w:r>
          </w:p>
        </w:tc>
        <w:tc>
          <w:tcPr>
            <w:tcW w:w="3735" w:type="dxa"/>
            <w:tcBorders>
              <w:top w:val="single" w:color="auto" w:sz="4" w:space="0"/>
              <w:left w:val="single" w:color="auto" w:sz="4" w:space="0"/>
              <w:bottom w:val="single" w:color="auto" w:sz="4" w:space="0"/>
              <w:right w:val="single" w:color="auto" w:sz="4" w:space="0"/>
            </w:tcBorders>
          </w:tcPr>
          <w:p w:rsidRPr="003349DE" w:rsidR="00FE3BAE" w:rsidP="00B54702" w:rsidRDefault="001E050B" w14:paraId="16C5D6B1" w14:textId="4463FAD9">
            <w:r>
              <w:t>D2404030</w:t>
            </w:r>
          </w:p>
        </w:tc>
        <w:tc>
          <w:tcPr>
            <w:tcW w:w="2475" w:type="dxa"/>
            <w:tcBorders>
              <w:top w:val="single" w:color="auto" w:sz="4" w:space="0"/>
              <w:left w:val="single" w:color="auto" w:sz="4" w:space="0"/>
              <w:bottom w:val="single" w:color="auto" w:sz="4" w:space="0"/>
              <w:right w:val="single" w:color="auto" w:sz="4" w:space="0"/>
            </w:tcBorders>
            <w:hideMark/>
          </w:tcPr>
          <w:p w:rsidRPr="003349DE" w:rsidR="00FE3BAE" w:rsidP="00B54702" w:rsidRDefault="00FE3BAE" w14:paraId="3ECA0C4F" w14:textId="77777777">
            <w:r w:rsidRPr="003349DE">
              <w:t xml:space="preserve">Modifies Decision? </w:t>
            </w:r>
          </w:p>
        </w:tc>
        <w:tc>
          <w:tcPr>
            <w:tcW w:w="1260" w:type="dxa"/>
            <w:tcBorders>
              <w:top w:val="single" w:color="auto" w:sz="4" w:space="0"/>
              <w:left w:val="single" w:color="auto" w:sz="4" w:space="0"/>
              <w:bottom w:val="single" w:color="auto" w:sz="4" w:space="0"/>
              <w:right w:val="single" w:color="auto" w:sz="4" w:space="0"/>
            </w:tcBorders>
          </w:tcPr>
          <w:p w:rsidRPr="003349DE" w:rsidR="00FE3BAE" w:rsidP="00B54702" w:rsidRDefault="62CA8906" w14:paraId="6846FB87" w14:textId="4DA101BF">
            <w:pPr>
              <w:jc w:val="center"/>
            </w:pPr>
            <w:r>
              <w:t>No</w:t>
            </w:r>
          </w:p>
        </w:tc>
      </w:tr>
      <w:tr w:rsidRPr="003349DE" w:rsidR="00FE3BAE" w:rsidTr="108447B1" w14:paraId="3E0218AD"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3349DE" w:rsidR="00FE3BAE" w:rsidP="00B54702" w:rsidRDefault="00FE3BAE" w14:paraId="6E65620B" w14:textId="1F03C3A8">
            <w:r>
              <w:t>Contribution Decision</w:t>
            </w:r>
            <w:r w:rsidR="07628784">
              <w:t>:</w:t>
            </w:r>
          </w:p>
        </w:tc>
        <w:tc>
          <w:tcPr>
            <w:tcW w:w="7470" w:type="dxa"/>
            <w:gridSpan w:val="3"/>
            <w:tcBorders>
              <w:top w:val="single" w:color="auto" w:sz="4" w:space="0"/>
              <w:left w:val="single" w:color="auto" w:sz="4" w:space="0"/>
              <w:bottom w:val="single" w:color="auto" w:sz="4" w:space="0"/>
              <w:right w:val="single" w:color="auto" w:sz="4" w:space="0"/>
            </w:tcBorders>
            <w:hideMark/>
          </w:tcPr>
          <w:p w:rsidRPr="003349DE" w:rsidR="00FE3BAE" w:rsidP="00B54702" w:rsidRDefault="009F5AD3" w14:paraId="426F2C45" w14:textId="7D7CA01F">
            <w:r>
              <w:rPr>
                <w:color w:val="000000"/>
              </w:rPr>
              <w:t>D</w:t>
            </w:r>
            <w:r w:rsidRPr="008E3EBE">
              <w:rPr>
                <w:color w:val="000000"/>
              </w:rPr>
              <w:t>2308049</w:t>
            </w:r>
          </w:p>
        </w:tc>
      </w:tr>
      <w:tr w:rsidRPr="003349DE" w:rsidR="00FE3BAE" w:rsidTr="108447B1" w14:paraId="2808C576"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3349DE" w:rsidR="00FE3BAE" w:rsidP="00B54702" w:rsidRDefault="2559DF4E" w14:paraId="717974DE" w14:textId="4354135C">
            <w:r>
              <w:t>Proceeding:</w:t>
            </w:r>
          </w:p>
        </w:tc>
        <w:tc>
          <w:tcPr>
            <w:tcW w:w="7470" w:type="dxa"/>
            <w:gridSpan w:val="3"/>
            <w:tcBorders>
              <w:top w:val="single" w:color="auto" w:sz="4" w:space="0"/>
              <w:left w:val="single" w:color="auto" w:sz="4" w:space="0"/>
              <w:bottom w:val="single" w:color="auto" w:sz="4" w:space="0"/>
              <w:right w:val="single" w:color="auto" w:sz="4" w:space="0"/>
            </w:tcBorders>
            <w:hideMark/>
          </w:tcPr>
          <w:p w:rsidRPr="003349DE" w:rsidR="00FE3BAE" w:rsidP="00B54702" w:rsidRDefault="002D0DDE" w14:paraId="5B85688D" w14:textId="6A0495B4">
            <w:r>
              <w:t>R1</w:t>
            </w:r>
            <w:r w:rsidR="009F5AD3">
              <w:t>8</w:t>
            </w:r>
            <w:r>
              <w:t>0</w:t>
            </w:r>
            <w:r w:rsidR="009F5AD3">
              <w:t>7</w:t>
            </w:r>
            <w:r>
              <w:t>0</w:t>
            </w:r>
            <w:r w:rsidR="009F5AD3">
              <w:t>05</w:t>
            </w:r>
          </w:p>
        </w:tc>
      </w:tr>
      <w:tr w:rsidRPr="003349DE" w:rsidR="00FE3BAE" w:rsidTr="108447B1" w14:paraId="66779179"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3349DE" w:rsidR="00FE3BAE" w:rsidP="00B54702" w:rsidRDefault="00FE3BAE" w14:paraId="738C0A58" w14:textId="77777777">
            <w:r w:rsidRPr="003349DE">
              <w:t>Author:</w:t>
            </w:r>
          </w:p>
        </w:tc>
        <w:tc>
          <w:tcPr>
            <w:tcW w:w="7470" w:type="dxa"/>
            <w:gridSpan w:val="3"/>
            <w:tcBorders>
              <w:top w:val="single" w:color="auto" w:sz="4" w:space="0"/>
              <w:left w:val="single" w:color="auto" w:sz="4" w:space="0"/>
              <w:bottom w:val="single" w:color="auto" w:sz="4" w:space="0"/>
              <w:right w:val="single" w:color="auto" w:sz="4" w:space="0"/>
            </w:tcBorders>
            <w:hideMark/>
          </w:tcPr>
          <w:p w:rsidRPr="003349DE" w:rsidR="00FE3BAE" w:rsidP="00B54702" w:rsidRDefault="3E6C9AD8" w14:paraId="5E75C0F0" w14:textId="3F3FC4FE">
            <w:r>
              <w:t>ALJ Stephanie Wang</w:t>
            </w:r>
          </w:p>
        </w:tc>
      </w:tr>
      <w:tr w:rsidRPr="003349DE" w:rsidR="00FE3BAE" w:rsidTr="108447B1" w14:paraId="305F69F4" w14:textId="77777777">
        <w:trPr>
          <w:trHeight w:val="278"/>
        </w:trPr>
        <w:tc>
          <w:tcPr>
            <w:tcW w:w="2880" w:type="dxa"/>
            <w:tcBorders>
              <w:top w:val="single" w:color="auto" w:sz="4" w:space="0"/>
              <w:left w:val="single" w:color="auto" w:sz="4" w:space="0"/>
              <w:bottom w:val="single" w:color="auto" w:sz="4" w:space="0"/>
              <w:right w:val="single" w:color="auto" w:sz="4" w:space="0"/>
            </w:tcBorders>
            <w:hideMark/>
          </w:tcPr>
          <w:p w:rsidRPr="003349DE" w:rsidR="00FE3BAE" w:rsidP="00B54702" w:rsidRDefault="00FE3BAE" w14:paraId="1414CA71" w14:textId="1FD8D6A1">
            <w:r w:rsidRPr="003349DE">
              <w:t>Paye</w:t>
            </w:r>
            <w:r w:rsidR="008E0A97">
              <w:t>es</w:t>
            </w:r>
            <w:r w:rsidRPr="003349DE">
              <w:t>:</w:t>
            </w:r>
          </w:p>
        </w:tc>
        <w:tc>
          <w:tcPr>
            <w:tcW w:w="7470" w:type="dxa"/>
            <w:gridSpan w:val="3"/>
            <w:tcBorders>
              <w:top w:val="single" w:color="auto" w:sz="4" w:space="0"/>
              <w:left w:val="single" w:color="auto" w:sz="4" w:space="0"/>
              <w:bottom w:val="single" w:color="auto" w:sz="4" w:space="0"/>
              <w:right w:val="single" w:color="auto" w:sz="4" w:space="0"/>
            </w:tcBorders>
            <w:hideMark/>
          </w:tcPr>
          <w:p w:rsidRPr="003349DE" w:rsidR="00FE3BAE" w:rsidP="00B54702" w:rsidRDefault="00A43EBC" w14:paraId="7CA711B6" w14:textId="6B940DFE">
            <w:r>
              <w:t>Pacific Gas and Electric Company</w:t>
            </w:r>
            <w:r w:rsidR="001552B4">
              <w:t>, Southern California Edison</w:t>
            </w:r>
            <w:r w:rsidR="00B47DC5">
              <w:t xml:space="preserve"> Company</w:t>
            </w:r>
            <w:r w:rsidR="001552B4">
              <w:t xml:space="preserve">, Southern California Gas </w:t>
            </w:r>
            <w:r w:rsidR="00067AF8">
              <w:t>Company,</w:t>
            </w:r>
            <w:r w:rsidR="00C63822">
              <w:t xml:space="preserve"> and San Diego Gas </w:t>
            </w:r>
            <w:r w:rsidR="00A9001C">
              <w:t xml:space="preserve">&amp; </w:t>
            </w:r>
            <w:r w:rsidR="00C63822">
              <w:t>Electric Company</w:t>
            </w:r>
          </w:p>
        </w:tc>
      </w:tr>
    </w:tbl>
    <w:p w:rsidRPr="00625BA5" w:rsidR="00FE3BAE" w:rsidP="00FE3BAE" w:rsidRDefault="00FE3BAE" w14:paraId="577092C6" w14:textId="77777777">
      <w:pPr>
        <w:rPr>
          <w:b/>
          <w:bCs/>
        </w:rPr>
      </w:pPr>
    </w:p>
    <w:p w:rsidRPr="00625BA5" w:rsidR="00FE3BAE" w:rsidP="00FE3BAE" w:rsidRDefault="00FE3BAE" w14:paraId="7F0236A2" w14:textId="77777777">
      <w:pPr>
        <w:jc w:val="center"/>
        <w:rPr>
          <w:b/>
          <w:bCs/>
          <w:sz w:val="28"/>
          <w:szCs w:val="28"/>
        </w:rPr>
      </w:pPr>
      <w:r w:rsidRPr="00625BA5">
        <w:rPr>
          <w:b/>
          <w:bCs/>
          <w:sz w:val="28"/>
          <w:szCs w:val="28"/>
        </w:rPr>
        <w:t>Intervenor Information</w:t>
      </w:r>
    </w:p>
    <w:p w:rsidRPr="003349DE" w:rsidR="00FE3BAE" w:rsidP="00FE3BAE" w:rsidRDefault="00FE3BAE" w14:paraId="12F6E9ED" w14:textId="77777777"/>
    <w:tbl>
      <w:tblPr>
        <w:tblW w:w="1032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68"/>
        <w:gridCol w:w="1467"/>
        <w:gridCol w:w="1725"/>
        <w:gridCol w:w="1879"/>
        <w:gridCol w:w="1296"/>
        <w:gridCol w:w="2392"/>
      </w:tblGrid>
      <w:tr w:rsidRPr="003349DE" w:rsidR="00A11D11" w:rsidTr="00A11D11" w14:paraId="6CDB318E" w14:textId="77777777">
        <w:tc>
          <w:tcPr>
            <w:tcW w:w="163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3349DE" w:rsidR="00FE3BAE" w:rsidP="00B54702" w:rsidRDefault="00FE3BAE" w14:paraId="2578F35B" w14:textId="77777777">
            <w:pPr>
              <w:jc w:val="center"/>
            </w:pPr>
            <w:r w:rsidRPr="003349DE">
              <w:t>Intervenor</w:t>
            </w:r>
          </w:p>
        </w:tc>
        <w:tc>
          <w:tcPr>
            <w:tcW w:w="1584"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3349DE" w:rsidR="00FE3BAE" w:rsidP="00B54702" w:rsidRDefault="0081626F" w14:paraId="2C1C9DC3" w14:textId="23D0CF49">
            <w:pPr>
              <w:jc w:val="center"/>
            </w:pPr>
            <w:r w:rsidRPr="003349DE">
              <w:t>Date Claim Filed</w:t>
            </w:r>
          </w:p>
        </w:tc>
        <w:tc>
          <w:tcPr>
            <w:tcW w:w="1801"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9F5AD3" w:rsidR="00FE3BAE" w:rsidP="00B54702" w:rsidRDefault="00FE3BAE" w14:paraId="60DD020D" w14:textId="77777777">
            <w:pPr>
              <w:jc w:val="center"/>
              <w:rPr>
                <w:highlight w:val="yellow"/>
              </w:rPr>
            </w:pPr>
            <w:r w:rsidRPr="006F6B5C">
              <w:t>Amount Requested</w:t>
            </w:r>
          </w:p>
        </w:tc>
        <w:tc>
          <w:tcPr>
            <w:tcW w:w="1982"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3349DE" w:rsidR="00FE3BAE" w:rsidP="00B54702" w:rsidRDefault="00FE3BAE" w14:paraId="19A4A01D" w14:textId="77777777">
            <w:pPr>
              <w:jc w:val="center"/>
            </w:pPr>
            <w:r w:rsidRPr="003349DE">
              <w:t>Amount Awarded</w:t>
            </w:r>
          </w:p>
        </w:tc>
        <w:tc>
          <w:tcPr>
            <w:tcW w:w="92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3349DE" w:rsidR="00FE3BAE" w:rsidP="00B54702" w:rsidRDefault="00FE3BAE" w14:paraId="5B9F47E2" w14:textId="77777777">
            <w:pPr>
              <w:jc w:val="center"/>
            </w:pPr>
            <w:r w:rsidRPr="003349DE">
              <w:t>Multiplier?</w:t>
            </w:r>
          </w:p>
        </w:tc>
        <w:tc>
          <w:tcPr>
            <w:tcW w:w="2404"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3349DE" w:rsidR="00FE3BAE" w:rsidP="00B54702" w:rsidRDefault="00FE3BAE" w14:paraId="089590A8" w14:textId="77777777">
            <w:pPr>
              <w:jc w:val="center"/>
            </w:pPr>
            <w:r w:rsidRPr="003349DE">
              <w:t>Reason Change/Disallowance</w:t>
            </w:r>
          </w:p>
        </w:tc>
      </w:tr>
      <w:tr w:rsidRPr="003349DE" w:rsidR="00171108" w:rsidTr="00A11D11" w14:paraId="080524E3" w14:textId="77777777">
        <w:trPr>
          <w:trHeight w:val="872"/>
        </w:trPr>
        <w:tc>
          <w:tcPr>
            <w:tcW w:w="1630" w:type="dxa"/>
            <w:tcBorders>
              <w:top w:val="single" w:color="auto" w:sz="4" w:space="0"/>
              <w:left w:val="single" w:color="auto" w:sz="4" w:space="0"/>
              <w:bottom w:val="single" w:color="auto" w:sz="4" w:space="0"/>
              <w:right w:val="single" w:color="auto" w:sz="4" w:space="0"/>
            </w:tcBorders>
            <w:hideMark/>
          </w:tcPr>
          <w:p w:rsidRPr="008025E3" w:rsidR="00FE3BAE" w:rsidP="001C6738" w:rsidRDefault="0A5E2587" w14:paraId="3008FB17" w14:textId="7DB9F01C">
            <w:r w:rsidRPr="54F0BFBA">
              <w:t xml:space="preserve">The Utility Reform Network  </w:t>
            </w:r>
          </w:p>
        </w:tc>
        <w:tc>
          <w:tcPr>
            <w:tcW w:w="1584" w:type="dxa"/>
            <w:tcBorders>
              <w:top w:val="single" w:color="auto" w:sz="4" w:space="0"/>
              <w:left w:val="single" w:color="auto" w:sz="4" w:space="0"/>
              <w:bottom w:val="single" w:color="auto" w:sz="4" w:space="0"/>
              <w:right w:val="single" w:color="auto" w:sz="4" w:space="0"/>
            </w:tcBorders>
            <w:hideMark/>
          </w:tcPr>
          <w:p w:rsidRPr="00171108" w:rsidR="00FE3BAE" w:rsidP="00B54702" w:rsidRDefault="00171108" w14:paraId="63956769" w14:textId="7C648544">
            <w:pPr>
              <w:jc w:val="center"/>
            </w:pPr>
            <w:r>
              <w:t>11-06-2023</w:t>
            </w:r>
          </w:p>
        </w:tc>
        <w:tc>
          <w:tcPr>
            <w:tcW w:w="1801" w:type="dxa"/>
            <w:tcBorders>
              <w:top w:val="single" w:color="auto" w:sz="4" w:space="0"/>
              <w:left w:val="single" w:color="auto" w:sz="4" w:space="0"/>
              <w:bottom w:val="single" w:color="auto" w:sz="4" w:space="0"/>
              <w:right w:val="single" w:color="auto" w:sz="4" w:space="0"/>
            </w:tcBorders>
            <w:hideMark/>
          </w:tcPr>
          <w:p w:rsidRPr="009F5AD3" w:rsidR="00FE3BAE" w:rsidP="00B54702" w:rsidRDefault="006F6B5C" w14:paraId="75AD20FA" w14:textId="6229D652">
            <w:pPr>
              <w:jc w:val="center"/>
              <w:rPr>
                <w:highlight w:val="yellow"/>
              </w:rPr>
            </w:pPr>
            <w:r w:rsidRPr="006F6B5C">
              <w:t>$</w:t>
            </w:r>
            <w:r w:rsidR="008F38B2">
              <w:t>30</w:t>
            </w:r>
            <w:r w:rsidRPr="006F6B5C">
              <w:t>,</w:t>
            </w:r>
            <w:r w:rsidR="008F38B2">
              <w:t>828</w:t>
            </w:r>
            <w:r w:rsidRPr="006F6B5C">
              <w:t>.75</w:t>
            </w:r>
          </w:p>
        </w:tc>
        <w:tc>
          <w:tcPr>
            <w:tcW w:w="1982" w:type="dxa"/>
            <w:tcBorders>
              <w:top w:val="single" w:color="auto" w:sz="4" w:space="0"/>
              <w:left w:val="single" w:color="auto" w:sz="4" w:space="0"/>
              <w:bottom w:val="single" w:color="auto" w:sz="4" w:space="0"/>
              <w:right w:val="single" w:color="auto" w:sz="4" w:space="0"/>
            </w:tcBorders>
            <w:hideMark/>
          </w:tcPr>
          <w:p w:rsidRPr="003349DE" w:rsidR="00FE3BAE" w:rsidP="00B54702" w:rsidRDefault="7EBB2B55" w14:paraId="0DD6FE00" w14:textId="3ED0BAD1">
            <w:pPr>
              <w:jc w:val="center"/>
            </w:pPr>
            <w:r>
              <w:t>$</w:t>
            </w:r>
            <w:r w:rsidRPr="00B74AB4" w:rsidR="00B74AB4">
              <w:t>29,628.75</w:t>
            </w:r>
          </w:p>
        </w:tc>
        <w:tc>
          <w:tcPr>
            <w:tcW w:w="926" w:type="dxa"/>
            <w:tcBorders>
              <w:top w:val="single" w:color="auto" w:sz="4" w:space="0"/>
              <w:left w:val="single" w:color="auto" w:sz="4" w:space="0"/>
              <w:bottom w:val="single" w:color="auto" w:sz="4" w:space="0"/>
              <w:right w:val="single" w:color="auto" w:sz="4" w:space="0"/>
            </w:tcBorders>
            <w:hideMark/>
          </w:tcPr>
          <w:p w:rsidRPr="003349DE" w:rsidR="00FE3BAE" w:rsidP="00B54702" w:rsidRDefault="00FE3BAE" w14:paraId="0BDAFE20" w14:textId="77777777">
            <w:pPr>
              <w:jc w:val="center"/>
            </w:pPr>
            <w:r w:rsidRPr="003349DE">
              <w:t>N/A</w:t>
            </w:r>
          </w:p>
        </w:tc>
        <w:tc>
          <w:tcPr>
            <w:tcW w:w="2404" w:type="dxa"/>
            <w:tcBorders>
              <w:top w:val="single" w:color="auto" w:sz="4" w:space="0"/>
              <w:left w:val="single" w:color="auto" w:sz="4" w:space="0"/>
              <w:bottom w:val="single" w:color="auto" w:sz="4" w:space="0"/>
              <w:right w:val="single" w:color="auto" w:sz="4" w:space="0"/>
            </w:tcBorders>
            <w:hideMark/>
          </w:tcPr>
          <w:p w:rsidRPr="003349DE" w:rsidR="00FE3BAE" w:rsidP="00C67A63" w:rsidRDefault="00C67A63" w14:paraId="6B53C6F9" w14:textId="2C3B2D95">
            <w:pPr>
              <w:jc w:val="center"/>
            </w:pPr>
            <w:r w:rsidRPr="00C67A63">
              <w:rPr>
                <w:i/>
                <w:iCs/>
              </w:rPr>
              <w:t>See</w:t>
            </w:r>
            <w:r>
              <w:t xml:space="preserve"> Part III D.</w:t>
            </w:r>
            <w:r>
              <w:tab/>
              <w:t>CPUC Comments, Disallowances, and Adjustments</w:t>
            </w:r>
          </w:p>
        </w:tc>
      </w:tr>
    </w:tbl>
    <w:p w:rsidRPr="003349DE" w:rsidR="00FE3BAE" w:rsidP="00FE3BAE" w:rsidRDefault="00FE3BAE" w14:paraId="4864D7A1" w14:textId="77777777"/>
    <w:p w:rsidRPr="00625BA5" w:rsidR="00FE3BAE" w:rsidP="00FE3BAE" w:rsidRDefault="0022302F" w14:paraId="2841210B" w14:textId="77777777">
      <w:pPr>
        <w:jc w:val="center"/>
        <w:rPr>
          <w:b/>
          <w:bCs/>
          <w:sz w:val="28"/>
          <w:szCs w:val="28"/>
        </w:rPr>
      </w:pPr>
      <w:r w:rsidRPr="00625BA5">
        <w:rPr>
          <w:b/>
          <w:bCs/>
          <w:sz w:val="28"/>
          <w:szCs w:val="28"/>
        </w:rPr>
        <w:t>Hourly Fee</w:t>
      </w:r>
      <w:r w:rsidRPr="00625BA5" w:rsidR="00FE3BAE">
        <w:rPr>
          <w:b/>
          <w:bCs/>
          <w:sz w:val="28"/>
          <w:szCs w:val="28"/>
        </w:rPr>
        <w:t xml:space="preserve"> Information</w:t>
      </w:r>
    </w:p>
    <w:p w:rsidRPr="003349DE" w:rsidR="00FE3BAE" w:rsidP="00FE3BAE" w:rsidRDefault="00FE3BAE" w14:paraId="659D5EF0" w14:textId="77777777">
      <w:pPr>
        <w:jc w:val="center"/>
        <w:rPr>
          <w:shd w:val="clear" w:color="auto" w:fill="CCFFCC"/>
        </w:rPr>
      </w:pP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Times Newe Roman 12"/>
      </w:tblPr>
      <w:tblGrid>
        <w:gridCol w:w="1507"/>
        <w:gridCol w:w="1620"/>
        <w:gridCol w:w="1620"/>
        <w:gridCol w:w="1890"/>
        <w:gridCol w:w="1350"/>
        <w:gridCol w:w="2363"/>
      </w:tblGrid>
      <w:tr w:rsidRPr="003349DE" w:rsidR="00C02649" w:rsidTr="001627E7" w14:paraId="7CF2F0CA" w14:textId="77777777">
        <w:trPr>
          <w:trHeight w:val="288"/>
        </w:trPr>
        <w:tc>
          <w:tcPr>
            <w:tcW w:w="1507" w:type="dxa"/>
            <w:shd w:val="clear" w:color="auto" w:fill="D9D9D9" w:themeFill="background1" w:themeFillShade="D9"/>
            <w:hideMark/>
          </w:tcPr>
          <w:p w:rsidRPr="002A0AB6" w:rsidR="003B6A1B" w:rsidP="00C02649" w:rsidRDefault="003B6A1B" w14:paraId="61500303" w14:textId="77777777">
            <w:pPr>
              <w:jc w:val="center"/>
            </w:pPr>
            <w:r w:rsidRPr="002A0AB6">
              <w:t>First Name</w:t>
            </w:r>
          </w:p>
        </w:tc>
        <w:tc>
          <w:tcPr>
            <w:tcW w:w="1620" w:type="dxa"/>
            <w:shd w:val="clear" w:color="auto" w:fill="D9D9D9" w:themeFill="background1" w:themeFillShade="D9"/>
            <w:hideMark/>
          </w:tcPr>
          <w:p w:rsidRPr="003349DE" w:rsidR="003B6A1B" w:rsidP="00C02649" w:rsidRDefault="003B6A1B" w14:paraId="55908486" w14:textId="77777777">
            <w:pPr>
              <w:jc w:val="center"/>
            </w:pPr>
            <w:r w:rsidRPr="003349DE">
              <w:t>Last Name</w:t>
            </w:r>
          </w:p>
        </w:tc>
        <w:tc>
          <w:tcPr>
            <w:tcW w:w="1620" w:type="dxa"/>
            <w:shd w:val="clear" w:color="auto" w:fill="D9D9D9" w:themeFill="background1" w:themeFillShade="D9"/>
            <w:hideMark/>
          </w:tcPr>
          <w:p w:rsidRPr="003349DE" w:rsidR="003B6A1B" w:rsidP="00C02649" w:rsidRDefault="00171EBF" w14:paraId="2438DAE1" w14:textId="77777777">
            <w:pPr>
              <w:ind w:left="12" w:firstLine="12"/>
              <w:jc w:val="center"/>
            </w:pPr>
            <w:r w:rsidRPr="003349DE">
              <w:t>Attorney, Expert, or Advocate</w:t>
            </w:r>
          </w:p>
        </w:tc>
        <w:tc>
          <w:tcPr>
            <w:tcW w:w="1890" w:type="dxa"/>
            <w:tcBorders>
              <w:bottom w:val="single" w:color="auto" w:sz="4" w:space="0"/>
            </w:tcBorders>
            <w:shd w:val="clear" w:color="auto" w:fill="D9D9D9" w:themeFill="background1" w:themeFillShade="D9"/>
            <w:hideMark/>
          </w:tcPr>
          <w:p w:rsidRPr="003349DE" w:rsidR="003B6A1B" w:rsidP="00C02649" w:rsidRDefault="003B6A1B" w14:paraId="3431A72E" w14:textId="77777777">
            <w:pPr>
              <w:jc w:val="center"/>
            </w:pPr>
            <w:r w:rsidRPr="003349DE">
              <w:t>Hourly Fee Requested</w:t>
            </w:r>
          </w:p>
        </w:tc>
        <w:tc>
          <w:tcPr>
            <w:tcW w:w="1350" w:type="dxa"/>
            <w:shd w:val="clear" w:color="auto" w:fill="D9D9D9" w:themeFill="background1" w:themeFillShade="D9"/>
            <w:hideMark/>
          </w:tcPr>
          <w:p w:rsidRPr="003349DE" w:rsidR="003B6A1B" w:rsidP="00C02649" w:rsidRDefault="003B6A1B" w14:paraId="6FE76773" w14:textId="77777777">
            <w:pPr>
              <w:jc w:val="center"/>
            </w:pPr>
            <w:r w:rsidRPr="003349DE">
              <w:t>Year Hourly Fee Requested</w:t>
            </w:r>
          </w:p>
        </w:tc>
        <w:tc>
          <w:tcPr>
            <w:tcW w:w="2363" w:type="dxa"/>
            <w:shd w:val="clear" w:color="auto" w:fill="D9D9D9" w:themeFill="background1" w:themeFillShade="D9"/>
            <w:hideMark/>
          </w:tcPr>
          <w:p w:rsidRPr="003349DE" w:rsidR="003B6A1B" w:rsidP="00C02649" w:rsidRDefault="003B6A1B" w14:paraId="1B789B85" w14:textId="77777777">
            <w:pPr>
              <w:jc w:val="center"/>
            </w:pPr>
            <w:r w:rsidRPr="003349DE">
              <w:t>Hourly Fee Adopted</w:t>
            </w:r>
          </w:p>
        </w:tc>
      </w:tr>
      <w:tr w:rsidRPr="003349DE" w:rsidR="00171108" w:rsidTr="008035DB" w14:paraId="4C519B49" w14:textId="77777777">
        <w:trPr>
          <w:trHeight w:val="288"/>
        </w:trPr>
        <w:tc>
          <w:tcPr>
            <w:tcW w:w="1507" w:type="dxa"/>
            <w:shd w:val="clear" w:color="auto" w:fill="FFFFFF" w:themeFill="background1"/>
          </w:tcPr>
          <w:p w:rsidRPr="00766063" w:rsidR="00171108" w:rsidP="00171108" w:rsidRDefault="00171108" w14:paraId="65C04662" w14:textId="57B19E91">
            <w:pPr>
              <w:rPr>
                <w:shd w:val="clear" w:color="auto" w:fill="CCFF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276">
              <w:t>David</w:t>
            </w:r>
          </w:p>
        </w:tc>
        <w:tc>
          <w:tcPr>
            <w:tcW w:w="1620" w:type="dxa"/>
            <w:shd w:val="clear" w:color="auto" w:fill="auto"/>
          </w:tcPr>
          <w:p w:rsidRPr="005D46FF" w:rsidR="00171108" w:rsidP="00171108" w:rsidRDefault="00171108" w14:paraId="1C590887" w14:textId="541D1018">
            <w:pPr>
              <w:rPr>
                <w:shd w:val="clear" w:color="auto" w:fill="CCFFCC"/>
              </w:rPr>
            </w:pPr>
            <w:r w:rsidRPr="00810276">
              <w:t>Cheng</w:t>
            </w:r>
          </w:p>
        </w:tc>
        <w:tc>
          <w:tcPr>
            <w:tcW w:w="1620" w:type="dxa"/>
            <w:shd w:val="clear" w:color="auto" w:fill="auto"/>
          </w:tcPr>
          <w:p w:rsidRPr="005D46FF" w:rsidR="00171108" w:rsidP="00171108" w:rsidRDefault="00171108" w14:paraId="1EA8DE3D" w14:textId="79FF4660">
            <w:pPr>
              <w:jc w:val="center"/>
              <w:rPr>
                <w:shd w:val="clear" w:color="auto" w:fill="CCFFCC"/>
              </w:rPr>
            </w:pPr>
            <w:r w:rsidRPr="00810276">
              <w:t>Attorney</w:t>
            </w:r>
          </w:p>
        </w:tc>
        <w:tc>
          <w:tcPr>
            <w:tcW w:w="1890" w:type="dxa"/>
            <w:shd w:val="clear" w:color="auto" w:fill="auto"/>
          </w:tcPr>
          <w:p w:rsidRPr="005D46FF" w:rsidR="00171108" w:rsidP="00677FAE" w:rsidRDefault="00171108" w14:paraId="4F6290AB" w14:textId="513BD306">
            <w:pPr>
              <w:jc w:val="center"/>
              <w:rPr>
                <w:shd w:val="clear" w:color="auto" w:fill="CCFFCC"/>
              </w:rPr>
            </w:pPr>
            <w:r w:rsidRPr="00810276">
              <w:t>$440</w:t>
            </w:r>
          </w:p>
        </w:tc>
        <w:tc>
          <w:tcPr>
            <w:tcW w:w="1350" w:type="dxa"/>
            <w:shd w:val="clear" w:color="auto" w:fill="auto"/>
          </w:tcPr>
          <w:p w:rsidRPr="005D46FF" w:rsidR="00171108" w:rsidP="00171108" w:rsidRDefault="00171108" w14:paraId="1354C70A" w14:textId="0F21FB95">
            <w:pPr>
              <w:jc w:val="center"/>
            </w:pPr>
            <w:r w:rsidRPr="005D46FF">
              <w:t>2022</w:t>
            </w:r>
          </w:p>
        </w:tc>
        <w:tc>
          <w:tcPr>
            <w:tcW w:w="2363" w:type="dxa"/>
            <w:shd w:val="clear" w:color="auto" w:fill="auto"/>
          </w:tcPr>
          <w:p w:rsidRPr="005D46FF" w:rsidR="00171108" w:rsidP="0042670E" w:rsidRDefault="0042670E" w14:paraId="36649915" w14:textId="2540D3DE">
            <w:r>
              <w:t xml:space="preserve">            </w:t>
            </w:r>
            <w:r w:rsidR="00171108">
              <w:t>$440</w:t>
            </w:r>
            <w:r w:rsidR="00E44E7A">
              <w:t>.00</w:t>
            </w:r>
          </w:p>
        </w:tc>
      </w:tr>
      <w:tr w:rsidRPr="003349DE" w:rsidR="00171108" w:rsidTr="008035DB" w14:paraId="4912F2EE" w14:textId="77777777">
        <w:trPr>
          <w:trHeight w:val="288"/>
        </w:trPr>
        <w:tc>
          <w:tcPr>
            <w:tcW w:w="1507" w:type="dxa"/>
            <w:shd w:val="clear" w:color="auto" w:fill="auto"/>
          </w:tcPr>
          <w:p w:rsidRPr="005D46FF" w:rsidR="00171108" w:rsidP="00171108" w:rsidRDefault="00171108" w14:paraId="45046277" w14:textId="7F1B7AA5">
            <w:pPr>
              <w:rPr>
                <w:shd w:val="clear" w:color="auto" w:fill="CCFFCC"/>
              </w:rPr>
            </w:pPr>
            <w:r w:rsidRPr="00810276">
              <w:t>David</w:t>
            </w:r>
          </w:p>
        </w:tc>
        <w:tc>
          <w:tcPr>
            <w:tcW w:w="1620" w:type="dxa"/>
            <w:shd w:val="clear" w:color="auto" w:fill="auto"/>
          </w:tcPr>
          <w:p w:rsidRPr="005D46FF" w:rsidR="00171108" w:rsidP="00171108" w:rsidRDefault="00171108" w14:paraId="544241A7" w14:textId="5C3D1A9A">
            <w:pPr>
              <w:rPr>
                <w:shd w:val="clear" w:color="auto" w:fill="CCFFCC"/>
              </w:rPr>
            </w:pPr>
            <w:r w:rsidRPr="00810276">
              <w:t>Cheng</w:t>
            </w:r>
          </w:p>
        </w:tc>
        <w:tc>
          <w:tcPr>
            <w:tcW w:w="1620" w:type="dxa"/>
            <w:shd w:val="clear" w:color="auto" w:fill="auto"/>
          </w:tcPr>
          <w:p w:rsidRPr="005D46FF" w:rsidR="00171108" w:rsidP="00171108" w:rsidRDefault="00171108" w14:paraId="0CDD7605" w14:textId="2F328028">
            <w:pPr>
              <w:jc w:val="center"/>
              <w:rPr>
                <w:shd w:val="clear" w:color="auto" w:fill="CCFFCC"/>
              </w:rPr>
            </w:pPr>
            <w:r w:rsidRPr="00810276">
              <w:t>Attorney</w:t>
            </w:r>
          </w:p>
        </w:tc>
        <w:tc>
          <w:tcPr>
            <w:tcW w:w="1890" w:type="dxa"/>
            <w:shd w:val="clear" w:color="auto" w:fill="auto"/>
          </w:tcPr>
          <w:p w:rsidRPr="005D46FF" w:rsidR="00171108" w:rsidP="00677FAE" w:rsidRDefault="00171108" w14:paraId="270542D5" w14:textId="3F6B3BD3">
            <w:pPr>
              <w:jc w:val="center"/>
              <w:rPr>
                <w:shd w:val="clear" w:color="auto" w:fill="CCFFCC"/>
              </w:rPr>
            </w:pPr>
            <w:r w:rsidRPr="00810276">
              <w:t>$480</w:t>
            </w:r>
          </w:p>
        </w:tc>
        <w:tc>
          <w:tcPr>
            <w:tcW w:w="1350" w:type="dxa"/>
            <w:shd w:val="clear" w:color="auto" w:fill="auto"/>
          </w:tcPr>
          <w:p w:rsidRPr="005D46FF" w:rsidR="00171108" w:rsidP="00171108" w:rsidRDefault="00171108" w14:paraId="0FE1B4E2" w14:textId="680F9C87">
            <w:pPr>
              <w:jc w:val="center"/>
            </w:pPr>
            <w:r w:rsidRPr="005D46FF">
              <w:t>2023</w:t>
            </w:r>
          </w:p>
        </w:tc>
        <w:tc>
          <w:tcPr>
            <w:tcW w:w="2363" w:type="dxa"/>
            <w:shd w:val="clear" w:color="auto" w:fill="auto"/>
          </w:tcPr>
          <w:p w:rsidRPr="005D46FF" w:rsidR="00171108" w:rsidP="0042670E" w:rsidRDefault="0042670E" w14:paraId="60E4EADC" w14:textId="7DE261C1">
            <w:r>
              <w:t xml:space="preserve">            </w:t>
            </w:r>
            <w:r w:rsidR="00171108">
              <w:t>$480</w:t>
            </w:r>
            <w:r w:rsidR="00E44E7A">
              <w:t>.00</w:t>
            </w:r>
            <w:r w:rsidR="00171108">
              <w:rPr>
                <w:rStyle w:val="FootnoteReference"/>
              </w:rPr>
              <w:footnoteReference w:id="5"/>
            </w:r>
          </w:p>
        </w:tc>
      </w:tr>
      <w:tr w:rsidRPr="003349DE" w:rsidR="00171108" w:rsidTr="008F5ED6" w14:paraId="3850E619" w14:textId="77777777">
        <w:trPr>
          <w:trHeight w:val="575"/>
        </w:trPr>
        <w:tc>
          <w:tcPr>
            <w:tcW w:w="1507" w:type="dxa"/>
            <w:shd w:val="clear" w:color="auto" w:fill="auto"/>
          </w:tcPr>
          <w:p w:rsidR="00EA7D38" w:rsidP="00171108" w:rsidRDefault="00EA7D38" w14:paraId="3EED9024" w14:textId="77777777"/>
          <w:p w:rsidRPr="005D46FF" w:rsidR="00171108" w:rsidP="00171108" w:rsidRDefault="00171108" w14:paraId="54442EAF" w14:textId="7FF396CF">
            <w:pPr>
              <w:rPr>
                <w:shd w:val="clear" w:color="auto" w:fill="CCFFCC"/>
              </w:rPr>
            </w:pPr>
            <w:r w:rsidRPr="00810276">
              <w:t>Adria</w:t>
            </w:r>
          </w:p>
        </w:tc>
        <w:tc>
          <w:tcPr>
            <w:tcW w:w="1620" w:type="dxa"/>
            <w:shd w:val="clear" w:color="auto" w:fill="auto"/>
          </w:tcPr>
          <w:p w:rsidR="00EA7D38" w:rsidP="00171108" w:rsidRDefault="00EA7D38" w14:paraId="5FF1F507" w14:textId="77777777"/>
          <w:p w:rsidRPr="005D46FF" w:rsidR="00171108" w:rsidP="00171108" w:rsidRDefault="00171108" w14:paraId="56BFE091" w14:textId="3ABF822E">
            <w:pPr>
              <w:rPr>
                <w:shd w:val="clear" w:color="auto" w:fill="CCFFCC"/>
              </w:rPr>
            </w:pPr>
            <w:r w:rsidRPr="00810276">
              <w:t>Tinnin</w:t>
            </w:r>
          </w:p>
        </w:tc>
        <w:tc>
          <w:tcPr>
            <w:tcW w:w="1620" w:type="dxa"/>
            <w:shd w:val="clear" w:color="auto" w:fill="auto"/>
          </w:tcPr>
          <w:p w:rsidRPr="005D46FF" w:rsidR="00171108" w:rsidP="00171108" w:rsidRDefault="00171108" w14:paraId="1A16F138" w14:textId="5209D033">
            <w:pPr>
              <w:jc w:val="center"/>
              <w:rPr>
                <w:shd w:val="clear" w:color="auto" w:fill="CCFFCC"/>
              </w:rPr>
            </w:pPr>
            <w:r w:rsidRPr="00810276">
              <w:t>Impact Policy Analyst</w:t>
            </w:r>
          </w:p>
        </w:tc>
        <w:tc>
          <w:tcPr>
            <w:tcW w:w="1890" w:type="dxa"/>
            <w:shd w:val="clear" w:color="auto" w:fill="auto"/>
          </w:tcPr>
          <w:p w:rsidR="002A7B36" w:rsidP="00677FAE" w:rsidRDefault="002A7B36" w14:paraId="4F7BA4FE" w14:textId="77777777">
            <w:pPr>
              <w:jc w:val="center"/>
              <w:rPr>
                <w:shd w:val="clear" w:color="auto" w:fill="CCFFCC"/>
              </w:rPr>
            </w:pPr>
          </w:p>
          <w:p w:rsidRPr="00AD5202" w:rsidR="00DC41BC" w:rsidP="00677FAE" w:rsidRDefault="002A7B36" w14:paraId="3E0CEAD6" w14:textId="5750BD51">
            <w:pPr>
              <w:jc w:val="center"/>
            </w:pPr>
            <w:r w:rsidRPr="00AD5202">
              <w:t>$225</w:t>
            </w:r>
          </w:p>
          <w:p w:rsidRPr="00CE1D1E" w:rsidR="00171108" w:rsidP="002A7B36" w:rsidRDefault="00171108" w14:paraId="7D30C350" w14:textId="62B33CE7">
            <w:pPr>
              <w:jc w:val="center"/>
              <w:rPr>
                <w:shd w:val="clear" w:color="auto" w:fill="CCFFCC"/>
              </w:rPr>
            </w:pPr>
          </w:p>
        </w:tc>
        <w:tc>
          <w:tcPr>
            <w:tcW w:w="1350" w:type="dxa"/>
            <w:shd w:val="clear" w:color="auto" w:fill="auto"/>
          </w:tcPr>
          <w:p w:rsidR="00171108" w:rsidP="00171108" w:rsidRDefault="00171108" w14:paraId="55F10737" w14:textId="77777777">
            <w:pPr>
              <w:jc w:val="center"/>
            </w:pPr>
          </w:p>
          <w:p w:rsidRPr="005D46FF" w:rsidR="00171108" w:rsidP="00171108" w:rsidRDefault="00171108" w14:paraId="52C1C953" w14:textId="388EB636">
            <w:pPr>
              <w:jc w:val="center"/>
            </w:pPr>
            <w:r w:rsidRPr="005D46FF">
              <w:t>2022</w:t>
            </w:r>
          </w:p>
        </w:tc>
        <w:tc>
          <w:tcPr>
            <w:tcW w:w="2363" w:type="dxa"/>
            <w:shd w:val="clear" w:color="auto" w:fill="auto"/>
          </w:tcPr>
          <w:p w:rsidR="00171108" w:rsidP="00F90B4F" w:rsidRDefault="00171108" w14:paraId="31DAF8FC" w14:textId="77777777">
            <w:pPr>
              <w:jc w:val="center"/>
            </w:pPr>
          </w:p>
          <w:p w:rsidRPr="005D46FF" w:rsidR="00171108" w:rsidP="0042670E" w:rsidRDefault="0042670E" w14:paraId="6F555954" w14:textId="3AE999AE">
            <w:r>
              <w:t xml:space="preserve">            </w:t>
            </w:r>
            <w:r w:rsidR="00171108">
              <w:t>$225</w:t>
            </w:r>
            <w:r w:rsidR="00E44E7A">
              <w:t>.00</w:t>
            </w:r>
          </w:p>
        </w:tc>
      </w:tr>
      <w:tr w:rsidRPr="003349DE" w:rsidR="00AC02C8" w:rsidTr="008035DB" w14:paraId="2707DAE3" w14:textId="77777777">
        <w:trPr>
          <w:trHeight w:val="288"/>
        </w:trPr>
        <w:tc>
          <w:tcPr>
            <w:tcW w:w="1507" w:type="dxa"/>
            <w:shd w:val="clear" w:color="auto" w:fill="auto"/>
          </w:tcPr>
          <w:p w:rsidRPr="005D46FF" w:rsidR="00AC02C8" w:rsidP="00AC02C8" w:rsidRDefault="00AC02C8" w14:paraId="7B92B8B5" w14:textId="3A6468F0">
            <w:r w:rsidRPr="00971339">
              <w:t xml:space="preserve">Gabriela </w:t>
            </w:r>
          </w:p>
        </w:tc>
        <w:tc>
          <w:tcPr>
            <w:tcW w:w="1620" w:type="dxa"/>
            <w:shd w:val="clear" w:color="auto" w:fill="auto"/>
          </w:tcPr>
          <w:p w:rsidRPr="005D46FF" w:rsidR="00AC02C8" w:rsidP="00AC02C8" w:rsidRDefault="00AC02C8" w14:paraId="46C4F14A" w14:textId="391A968E">
            <w:r w:rsidRPr="00971339">
              <w:t>Sandoval</w:t>
            </w:r>
          </w:p>
        </w:tc>
        <w:tc>
          <w:tcPr>
            <w:tcW w:w="1620" w:type="dxa"/>
            <w:shd w:val="clear" w:color="auto" w:fill="auto"/>
          </w:tcPr>
          <w:p w:rsidRPr="002A0AB6" w:rsidR="00AC02C8" w:rsidP="00AC02C8" w:rsidRDefault="00AC02C8" w14:paraId="0C696F57" w14:textId="4C0E977B">
            <w:pPr>
              <w:jc w:val="center"/>
            </w:pPr>
            <w:r w:rsidRPr="00971339">
              <w:t>Expert</w:t>
            </w:r>
          </w:p>
        </w:tc>
        <w:tc>
          <w:tcPr>
            <w:tcW w:w="1890" w:type="dxa"/>
            <w:shd w:val="clear" w:color="auto" w:fill="auto"/>
          </w:tcPr>
          <w:p w:rsidRPr="005D46FF" w:rsidR="00AC02C8" w:rsidP="00677FAE" w:rsidRDefault="00AC02C8" w14:paraId="43E10CB6" w14:textId="66D637FA">
            <w:pPr>
              <w:jc w:val="center"/>
              <w:rPr>
                <w:shd w:val="clear" w:color="auto" w:fill="CCFFCC"/>
              </w:rPr>
            </w:pPr>
            <w:r w:rsidRPr="00971339">
              <w:t>$465</w:t>
            </w:r>
          </w:p>
        </w:tc>
        <w:tc>
          <w:tcPr>
            <w:tcW w:w="1350" w:type="dxa"/>
            <w:shd w:val="clear" w:color="auto" w:fill="auto"/>
          </w:tcPr>
          <w:p w:rsidRPr="005D46FF" w:rsidR="00AC02C8" w:rsidP="00AC02C8" w:rsidRDefault="00AC02C8" w14:paraId="2BB16D1F" w14:textId="64414B3C">
            <w:pPr>
              <w:jc w:val="center"/>
            </w:pPr>
            <w:r w:rsidRPr="00971339">
              <w:t>2023</w:t>
            </w:r>
          </w:p>
        </w:tc>
        <w:tc>
          <w:tcPr>
            <w:tcW w:w="2363" w:type="dxa"/>
            <w:shd w:val="clear" w:color="auto" w:fill="auto"/>
          </w:tcPr>
          <w:p w:rsidRPr="005D46FF" w:rsidR="00AC02C8" w:rsidP="0042670E" w:rsidRDefault="0042670E" w14:paraId="50B41148" w14:textId="0CDC9024">
            <w:r>
              <w:t xml:space="preserve">            </w:t>
            </w:r>
            <w:r w:rsidR="0017312D">
              <w:t>$</w:t>
            </w:r>
            <w:r w:rsidR="00A02DFC">
              <w:t>465</w:t>
            </w:r>
            <w:r w:rsidR="00E44E7A">
              <w:t>.00</w:t>
            </w:r>
          </w:p>
        </w:tc>
      </w:tr>
      <w:tr w:rsidRPr="003349DE" w:rsidR="00AC02C8" w:rsidTr="00F90B4F" w14:paraId="261AD7CE" w14:textId="77777777">
        <w:trPr>
          <w:trHeight w:val="170"/>
        </w:trPr>
        <w:tc>
          <w:tcPr>
            <w:tcW w:w="1507" w:type="dxa"/>
            <w:shd w:val="clear" w:color="auto" w:fill="auto"/>
          </w:tcPr>
          <w:p w:rsidRPr="005D46FF" w:rsidR="00AC02C8" w:rsidP="00AC02C8" w:rsidRDefault="00AC02C8" w14:paraId="11CDCF33" w14:textId="31584A80">
            <w:r w:rsidRPr="00971339">
              <w:t xml:space="preserve">Gabriela </w:t>
            </w:r>
          </w:p>
        </w:tc>
        <w:tc>
          <w:tcPr>
            <w:tcW w:w="1620" w:type="dxa"/>
            <w:shd w:val="clear" w:color="auto" w:fill="auto"/>
          </w:tcPr>
          <w:p w:rsidRPr="005D46FF" w:rsidR="00AC02C8" w:rsidP="00AC02C8" w:rsidRDefault="00AC02C8" w14:paraId="1F929652" w14:textId="57573A81">
            <w:r w:rsidRPr="00971339">
              <w:t>Sandoval</w:t>
            </w:r>
          </w:p>
        </w:tc>
        <w:tc>
          <w:tcPr>
            <w:tcW w:w="1620" w:type="dxa"/>
            <w:shd w:val="clear" w:color="auto" w:fill="auto"/>
          </w:tcPr>
          <w:p w:rsidRPr="002A0AB6" w:rsidR="00AC02C8" w:rsidP="00AC02C8" w:rsidRDefault="00AC02C8" w14:paraId="559D8382" w14:textId="7D81F979">
            <w:pPr>
              <w:jc w:val="center"/>
            </w:pPr>
            <w:r w:rsidRPr="00971339">
              <w:t>Expert</w:t>
            </w:r>
          </w:p>
        </w:tc>
        <w:tc>
          <w:tcPr>
            <w:tcW w:w="1890" w:type="dxa"/>
            <w:shd w:val="clear" w:color="auto" w:fill="auto"/>
          </w:tcPr>
          <w:p w:rsidRPr="005D46FF" w:rsidR="00AC02C8" w:rsidP="00677FAE" w:rsidRDefault="00AC02C8" w14:paraId="16CAE327" w14:textId="57BDBAC4">
            <w:pPr>
              <w:jc w:val="center"/>
              <w:rPr>
                <w:shd w:val="clear" w:color="auto" w:fill="CCFFCC"/>
              </w:rPr>
            </w:pPr>
            <w:r w:rsidRPr="00971339">
              <w:t>$510</w:t>
            </w:r>
          </w:p>
        </w:tc>
        <w:tc>
          <w:tcPr>
            <w:tcW w:w="1350" w:type="dxa"/>
            <w:shd w:val="clear" w:color="auto" w:fill="auto"/>
          </w:tcPr>
          <w:p w:rsidRPr="005D46FF" w:rsidR="00AC02C8" w:rsidP="00AC02C8" w:rsidRDefault="00AC02C8" w14:paraId="0079093E" w14:textId="7C0CE0AE">
            <w:pPr>
              <w:jc w:val="center"/>
            </w:pPr>
            <w:r w:rsidRPr="00971339">
              <w:t>2023</w:t>
            </w:r>
          </w:p>
        </w:tc>
        <w:tc>
          <w:tcPr>
            <w:tcW w:w="2363" w:type="dxa"/>
            <w:shd w:val="clear" w:color="auto" w:fill="auto"/>
          </w:tcPr>
          <w:p w:rsidRPr="005D46FF" w:rsidR="00AC02C8" w:rsidP="00852587" w:rsidRDefault="00852587" w14:paraId="3E643A3C" w14:textId="23BCB042">
            <w:r>
              <w:t xml:space="preserve">            $</w:t>
            </w:r>
            <w:r w:rsidR="003C0B0B">
              <w:t>510</w:t>
            </w:r>
            <w:r w:rsidR="00E44E7A">
              <w:t>.00</w:t>
            </w:r>
            <w:r w:rsidR="003C0B0B">
              <w:rPr>
                <w:rStyle w:val="FootnoteReference"/>
              </w:rPr>
              <w:footnoteReference w:id="6"/>
            </w:r>
          </w:p>
        </w:tc>
      </w:tr>
      <w:tr w:rsidRPr="003349DE" w:rsidR="00171108" w:rsidTr="00E1191E" w14:paraId="520F64F3" w14:textId="77777777">
        <w:trPr>
          <w:trHeight w:val="332"/>
        </w:trPr>
        <w:tc>
          <w:tcPr>
            <w:tcW w:w="1507" w:type="dxa"/>
            <w:shd w:val="clear" w:color="auto" w:fill="auto"/>
          </w:tcPr>
          <w:p w:rsidR="00171108" w:rsidP="00AA69F0" w:rsidRDefault="00AA69F0" w14:paraId="206C8097" w14:textId="4238F49D">
            <w:pPr>
              <w:ind w:right="-144"/>
            </w:pPr>
            <w:r>
              <w:t>H</w:t>
            </w:r>
            <w:r w:rsidRPr="00810276" w:rsidR="00171108">
              <w:t>ayley</w:t>
            </w:r>
          </w:p>
          <w:p w:rsidRPr="005D46FF" w:rsidR="00D32087" w:rsidP="00AA69F0" w:rsidRDefault="00D32087" w14:paraId="07641794" w14:textId="1EC07D66">
            <w:pPr>
              <w:ind w:right="-144"/>
            </w:pPr>
          </w:p>
        </w:tc>
        <w:tc>
          <w:tcPr>
            <w:tcW w:w="1620" w:type="dxa"/>
            <w:shd w:val="clear" w:color="auto" w:fill="auto"/>
          </w:tcPr>
          <w:p w:rsidRPr="005D46FF" w:rsidR="00171108" w:rsidP="00AA69F0" w:rsidRDefault="00171108" w14:paraId="25E93606" w14:textId="5E0AA14E">
            <w:pPr>
              <w:ind w:right="-144"/>
            </w:pPr>
            <w:r w:rsidRPr="00810276">
              <w:t>Goodson</w:t>
            </w:r>
          </w:p>
        </w:tc>
        <w:tc>
          <w:tcPr>
            <w:tcW w:w="1620" w:type="dxa"/>
            <w:shd w:val="clear" w:color="auto" w:fill="auto"/>
          </w:tcPr>
          <w:p w:rsidRPr="002A0AB6" w:rsidR="00171108" w:rsidP="00AA69F0" w:rsidRDefault="00171108" w14:paraId="7ECA52ED" w14:textId="58DB02E7">
            <w:pPr>
              <w:ind w:right="-144"/>
              <w:jc w:val="center"/>
            </w:pPr>
            <w:r w:rsidRPr="00810276">
              <w:t>Attorney</w:t>
            </w:r>
          </w:p>
        </w:tc>
        <w:tc>
          <w:tcPr>
            <w:tcW w:w="1890" w:type="dxa"/>
            <w:shd w:val="clear" w:color="auto" w:fill="auto"/>
          </w:tcPr>
          <w:p w:rsidRPr="005D46FF" w:rsidR="00171108" w:rsidP="00677FAE" w:rsidRDefault="00677FAE" w14:paraId="32DC4AA1" w14:textId="5BD1B9F4">
            <w:pPr>
              <w:ind w:right="-144"/>
              <w:rPr>
                <w:shd w:val="clear" w:color="auto" w:fill="CCFFCC"/>
              </w:rPr>
            </w:pPr>
            <w:r>
              <w:t xml:space="preserve">          </w:t>
            </w:r>
            <w:r w:rsidRPr="00810276" w:rsidR="00171108">
              <w:t>$625</w:t>
            </w:r>
          </w:p>
        </w:tc>
        <w:tc>
          <w:tcPr>
            <w:tcW w:w="1350" w:type="dxa"/>
            <w:shd w:val="clear" w:color="auto" w:fill="auto"/>
          </w:tcPr>
          <w:p w:rsidRPr="005D46FF" w:rsidR="00171108" w:rsidP="00AA69F0" w:rsidRDefault="00171108" w14:paraId="4827D822" w14:textId="1478F825">
            <w:pPr>
              <w:ind w:right="-144"/>
              <w:jc w:val="center"/>
            </w:pPr>
            <w:r w:rsidRPr="005D46FF">
              <w:t>2022</w:t>
            </w:r>
          </w:p>
        </w:tc>
        <w:tc>
          <w:tcPr>
            <w:tcW w:w="2363" w:type="dxa"/>
            <w:shd w:val="clear" w:color="auto" w:fill="auto"/>
          </w:tcPr>
          <w:p w:rsidRPr="005D46FF" w:rsidR="00171108" w:rsidP="003C0B0B" w:rsidRDefault="003C0B0B" w14:paraId="3B9B5B6E" w14:textId="45088D47">
            <w:pPr>
              <w:ind w:right="-144"/>
            </w:pPr>
            <w:r>
              <w:t xml:space="preserve">            </w:t>
            </w:r>
            <w:r w:rsidR="00256F7B">
              <w:t>$625</w:t>
            </w:r>
            <w:r w:rsidR="00E44E7A">
              <w:t>.00</w:t>
            </w:r>
            <w:r w:rsidR="00256F7B">
              <w:rPr>
                <w:rStyle w:val="FootnoteReference"/>
              </w:rPr>
              <w:footnoteReference w:id="7"/>
            </w:r>
          </w:p>
        </w:tc>
      </w:tr>
      <w:tr w:rsidRPr="003349DE" w:rsidR="00B6794B" w:rsidTr="00E1191E" w14:paraId="698D1611" w14:textId="77777777">
        <w:trPr>
          <w:trHeight w:val="332"/>
        </w:trPr>
        <w:tc>
          <w:tcPr>
            <w:tcW w:w="1507" w:type="dxa"/>
            <w:shd w:val="clear" w:color="auto" w:fill="auto"/>
          </w:tcPr>
          <w:p w:rsidR="00B6794B" w:rsidP="00AA69F0" w:rsidRDefault="00D6367D" w14:paraId="13BD8E94" w14:textId="2C75884B">
            <w:pPr>
              <w:ind w:right="-144"/>
            </w:pPr>
            <w:r>
              <w:t>Dowdell</w:t>
            </w:r>
          </w:p>
        </w:tc>
        <w:tc>
          <w:tcPr>
            <w:tcW w:w="1620" w:type="dxa"/>
            <w:shd w:val="clear" w:color="auto" w:fill="auto"/>
          </w:tcPr>
          <w:p w:rsidRPr="00810276" w:rsidR="00B6794B" w:rsidP="00AA69F0" w:rsidRDefault="00D6367D" w14:paraId="6A136EB3" w14:textId="06F77F48">
            <w:pPr>
              <w:ind w:right="-144"/>
            </w:pPr>
            <w:r>
              <w:t>Jennifer</w:t>
            </w:r>
          </w:p>
        </w:tc>
        <w:tc>
          <w:tcPr>
            <w:tcW w:w="1620" w:type="dxa"/>
            <w:shd w:val="clear" w:color="auto" w:fill="auto"/>
          </w:tcPr>
          <w:p w:rsidRPr="00810276" w:rsidR="00B6794B" w:rsidP="00D6367D" w:rsidRDefault="00D6367D" w14:paraId="068AA5F1" w14:textId="025D92A7">
            <w:pPr>
              <w:ind w:right="-144"/>
              <w:jc w:val="center"/>
            </w:pPr>
            <w:r>
              <w:t>Energy Policy Expert</w:t>
            </w:r>
          </w:p>
        </w:tc>
        <w:tc>
          <w:tcPr>
            <w:tcW w:w="1890" w:type="dxa"/>
            <w:shd w:val="clear" w:color="auto" w:fill="auto"/>
          </w:tcPr>
          <w:p w:rsidRPr="00810276" w:rsidR="00B6794B" w:rsidP="00677FAE" w:rsidRDefault="00677FAE" w14:paraId="100CCB05" w14:textId="480069E6">
            <w:pPr>
              <w:ind w:right="-144"/>
            </w:pPr>
            <w:r>
              <w:t xml:space="preserve">          $415</w:t>
            </w:r>
          </w:p>
        </w:tc>
        <w:tc>
          <w:tcPr>
            <w:tcW w:w="1350" w:type="dxa"/>
            <w:shd w:val="clear" w:color="auto" w:fill="auto"/>
          </w:tcPr>
          <w:p w:rsidRPr="005D46FF" w:rsidR="00B6794B" w:rsidP="00AA69F0" w:rsidRDefault="00A02DFC" w14:paraId="55D548B2" w14:textId="55E539A4">
            <w:pPr>
              <w:ind w:right="-144"/>
              <w:jc w:val="center"/>
            </w:pPr>
            <w:r>
              <w:t>2022</w:t>
            </w:r>
          </w:p>
        </w:tc>
        <w:tc>
          <w:tcPr>
            <w:tcW w:w="2363" w:type="dxa"/>
            <w:shd w:val="clear" w:color="auto" w:fill="auto"/>
          </w:tcPr>
          <w:p w:rsidR="00B6794B" w:rsidP="00655D2B" w:rsidRDefault="00655D2B" w14:paraId="7252B23F" w14:textId="75B3FC53">
            <w:pPr>
              <w:ind w:right="-144"/>
            </w:pPr>
            <w:r>
              <w:t xml:space="preserve">            $</w:t>
            </w:r>
            <w:r w:rsidR="00A02DFC">
              <w:t>415</w:t>
            </w:r>
            <w:r w:rsidR="00E44E7A">
              <w:t>.00</w:t>
            </w:r>
          </w:p>
        </w:tc>
      </w:tr>
      <w:tr w:rsidRPr="003349DE" w:rsidR="00171108" w:rsidTr="008035DB" w14:paraId="1331B93D" w14:textId="77777777">
        <w:trPr>
          <w:trHeight w:val="288"/>
        </w:trPr>
        <w:tc>
          <w:tcPr>
            <w:tcW w:w="1507" w:type="dxa"/>
            <w:shd w:val="clear" w:color="auto" w:fill="auto"/>
          </w:tcPr>
          <w:p w:rsidRPr="005D46FF" w:rsidR="00171108" w:rsidP="00171108" w:rsidRDefault="00655D2B" w14:paraId="43A707AE" w14:textId="07D46E1A">
            <w:r>
              <w:t>Rei</w:t>
            </w:r>
            <w:r w:rsidR="00691AC7">
              <w:t xml:space="preserve">na </w:t>
            </w:r>
          </w:p>
        </w:tc>
        <w:tc>
          <w:tcPr>
            <w:tcW w:w="1620" w:type="dxa"/>
            <w:shd w:val="clear" w:color="auto" w:fill="auto"/>
          </w:tcPr>
          <w:p w:rsidRPr="005D46FF" w:rsidR="00171108" w:rsidP="00171108" w:rsidRDefault="00691AC7" w14:paraId="79DE883B" w14:textId="031D40BE">
            <w:proofErr w:type="spellStart"/>
            <w:r>
              <w:t>Yanagiba</w:t>
            </w:r>
            <w:proofErr w:type="spellEnd"/>
          </w:p>
        </w:tc>
        <w:tc>
          <w:tcPr>
            <w:tcW w:w="1620" w:type="dxa"/>
            <w:shd w:val="clear" w:color="auto" w:fill="auto"/>
          </w:tcPr>
          <w:p w:rsidRPr="002A0AB6" w:rsidR="00171108" w:rsidP="00D6367D" w:rsidRDefault="00691AC7" w14:paraId="691D4075" w14:textId="6BE1CCAD">
            <w:pPr>
              <w:jc w:val="center"/>
            </w:pPr>
            <w:r>
              <w:t>Paralegal</w:t>
            </w:r>
          </w:p>
        </w:tc>
        <w:tc>
          <w:tcPr>
            <w:tcW w:w="1890" w:type="dxa"/>
            <w:shd w:val="clear" w:color="auto" w:fill="auto"/>
          </w:tcPr>
          <w:p w:rsidRPr="00AD5202" w:rsidR="00171108" w:rsidP="00677FAE" w:rsidRDefault="00E1191E" w14:paraId="223EC09E" w14:textId="42C404DA">
            <w:pPr>
              <w:jc w:val="center"/>
            </w:pPr>
            <w:r w:rsidRPr="00AD5202">
              <w:t>$ 9</w:t>
            </w:r>
            <w:r w:rsidRPr="00AD5202" w:rsidR="00CE1D1E">
              <w:t>5</w:t>
            </w:r>
          </w:p>
        </w:tc>
        <w:tc>
          <w:tcPr>
            <w:tcW w:w="1350" w:type="dxa"/>
            <w:shd w:val="clear" w:color="auto" w:fill="auto"/>
          </w:tcPr>
          <w:p w:rsidRPr="005D46FF" w:rsidR="00171108" w:rsidP="00171108" w:rsidRDefault="00171108" w14:paraId="5C702764" w14:textId="197F75E3">
            <w:pPr>
              <w:jc w:val="center"/>
            </w:pPr>
            <w:r w:rsidRPr="005D46FF">
              <w:t>2023</w:t>
            </w:r>
          </w:p>
        </w:tc>
        <w:tc>
          <w:tcPr>
            <w:tcW w:w="2363" w:type="dxa"/>
            <w:shd w:val="clear" w:color="auto" w:fill="auto"/>
          </w:tcPr>
          <w:p w:rsidRPr="005D46FF" w:rsidR="00171108" w:rsidP="00852587" w:rsidRDefault="00D0144C" w14:paraId="55A417CB" w14:textId="72643B92">
            <w:r>
              <w:t xml:space="preserve">            $ 95</w:t>
            </w:r>
            <w:r w:rsidR="00E44E7A">
              <w:t>.00</w:t>
            </w:r>
            <w:r>
              <w:rPr>
                <w:rStyle w:val="FootnoteReference"/>
              </w:rPr>
              <w:footnoteReference w:id="8"/>
            </w:r>
          </w:p>
        </w:tc>
      </w:tr>
    </w:tbl>
    <w:p w:rsidRPr="00625BA5" w:rsidR="00FE3070" w:rsidP="108447B1" w:rsidRDefault="00FE3BAE" w14:paraId="296EE9B7" w14:textId="3856A133">
      <w:pPr>
        <w:jc w:val="center"/>
      </w:pPr>
      <w:r w:rsidRPr="00625BA5">
        <w:rPr>
          <w:b/>
          <w:bCs/>
        </w:rPr>
        <w:t>(END OF APPENDIX)</w:t>
      </w:r>
    </w:p>
    <w:sectPr w:rsidRPr="00625BA5" w:rsidR="00FE3070" w:rsidSect="0041030C">
      <w:headerReference w:type="default" r:id="rId11"/>
      <w:footerReference w:type="default" r:id="rId12"/>
      <w:footerReference w:type="first" r:id="rId13"/>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3A6F12" w14:textId="77777777" w:rsidR="0041030C" w:rsidRDefault="0041030C" w:rsidP="00885956">
      <w:r>
        <w:separator/>
      </w:r>
    </w:p>
  </w:endnote>
  <w:endnote w:type="continuationSeparator" w:id="0">
    <w:p w14:paraId="79036871" w14:textId="77777777" w:rsidR="0041030C" w:rsidRDefault="0041030C" w:rsidP="008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imSu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0570652"/>
      <w:docPartObj>
        <w:docPartGallery w:val="Page Numbers (Bottom of Page)"/>
        <w:docPartUnique/>
      </w:docPartObj>
    </w:sdtPr>
    <w:sdtEndPr>
      <w:rPr>
        <w:noProof/>
      </w:rPr>
    </w:sdtEndPr>
    <w:sdtContent>
      <w:p w14:paraId="28A020F4" w14:textId="52D625B0" w:rsidR="00A23D5E" w:rsidRDefault="001D7BD4" w:rsidP="001D7BD4">
        <w:pPr>
          <w:pStyle w:val="Footer"/>
        </w:pPr>
        <w:r>
          <w:tab/>
        </w:r>
        <w:r w:rsidR="00A23D5E">
          <w:fldChar w:fldCharType="begin"/>
        </w:r>
        <w:r w:rsidR="00A23D5E">
          <w:instrText xml:space="preserve"> PAGE   \* MERGEFORMAT </w:instrText>
        </w:r>
        <w:r w:rsidR="00A23D5E">
          <w:fldChar w:fldCharType="separate"/>
        </w:r>
        <w:r w:rsidR="00A23D5E">
          <w:rPr>
            <w:noProof/>
          </w:rPr>
          <w:t>- 1 -</w:t>
        </w:r>
        <w:r w:rsidR="00A23D5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549329"/>
      <w:docPartObj>
        <w:docPartGallery w:val="Page Numbers (Bottom of Page)"/>
        <w:docPartUnique/>
      </w:docPartObj>
    </w:sdtPr>
    <w:sdtEndPr>
      <w:rPr>
        <w:noProof/>
      </w:rPr>
    </w:sdtEndPr>
    <w:sdtContent>
      <w:p w14:paraId="560F7D5D" w14:textId="2B9D9EA9" w:rsidR="00A23D5E" w:rsidRDefault="00320444" w:rsidP="001D7BD4">
        <w:pPr>
          <w:pStyle w:val="Footer"/>
        </w:pPr>
        <w:r w:rsidRPr="00320444">
          <w:rPr>
            <w:sz w:val="16"/>
            <w:szCs w:val="16"/>
          </w:rPr>
          <w:t>529980795</w:t>
        </w:r>
        <w:r w:rsidR="001D7BD4">
          <w:tab/>
        </w:r>
        <w:r w:rsidR="00A23D5E">
          <w:fldChar w:fldCharType="begin"/>
        </w:r>
        <w:r w:rsidR="00A23D5E">
          <w:instrText xml:space="preserve"> PAGE   \* MERGEFORMAT </w:instrText>
        </w:r>
        <w:r w:rsidR="00A23D5E">
          <w:fldChar w:fldCharType="separate"/>
        </w:r>
        <w:r w:rsidR="00A23D5E">
          <w:rPr>
            <w:noProof/>
          </w:rPr>
          <w:t>- 1 -</w:t>
        </w:r>
        <w:r w:rsidR="00A23D5E">
          <w:rPr>
            <w:noProof/>
          </w:rPr>
          <w:fldChar w:fldCharType="end"/>
        </w:r>
      </w:p>
    </w:sdtContent>
  </w:sdt>
  <w:p w14:paraId="2B494C2D" w14:textId="77777777" w:rsidR="00A23D5E" w:rsidRDefault="00A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726A0" w14:textId="77777777" w:rsidR="0041030C" w:rsidRDefault="0041030C" w:rsidP="00885956">
      <w:r>
        <w:separator/>
      </w:r>
    </w:p>
  </w:footnote>
  <w:footnote w:type="continuationSeparator" w:id="0">
    <w:p w14:paraId="26076D6F" w14:textId="77777777" w:rsidR="0041030C" w:rsidRDefault="0041030C" w:rsidP="00885956">
      <w:r>
        <w:continuationSeparator/>
      </w:r>
    </w:p>
  </w:footnote>
  <w:footnote w:id="1">
    <w:p w14:paraId="56F2EA5B" w14:textId="122B903F" w:rsidR="00EE6AA0" w:rsidRDefault="00EE6AA0" w:rsidP="00625BA5">
      <w:pPr>
        <w:pStyle w:val="FootnoteText"/>
        <w:spacing w:after="120"/>
      </w:pPr>
      <w:r>
        <w:rPr>
          <w:rStyle w:val="FootnoteReference"/>
        </w:rPr>
        <w:footnoteRef/>
      </w:r>
      <w:r>
        <w:t xml:space="preserve"> </w:t>
      </w:r>
      <w:r w:rsidR="0055268F">
        <w:t>This proceeding was a</w:t>
      </w:r>
      <w:r>
        <w:t>ssigned</w:t>
      </w:r>
      <w:r w:rsidR="0055268F">
        <w:t xml:space="preserve"> to </w:t>
      </w:r>
      <w:r w:rsidR="004B423D">
        <w:t>Commissioner Houck on</w:t>
      </w:r>
      <w:r>
        <w:t xml:space="preserve"> February 23, 2021.</w:t>
      </w:r>
    </w:p>
  </w:footnote>
  <w:footnote w:id="2">
    <w:p w14:paraId="7CAF0DDD" w14:textId="77777777" w:rsidR="00A23D5E" w:rsidRDefault="00A23D5E">
      <w:pPr>
        <w:pStyle w:val="FootnoteText"/>
      </w:pPr>
      <w:r>
        <w:rPr>
          <w:rStyle w:val="FootnoteReference"/>
        </w:rPr>
        <w:footnoteRef/>
      </w:r>
      <w:r>
        <w:t xml:space="preserve"> All statutory references are to California Public Utilities Code unless indicated otherwise.</w:t>
      </w:r>
    </w:p>
  </w:footnote>
  <w:footnote w:id="3">
    <w:p w14:paraId="718182DE" w14:textId="1DBAE859" w:rsidR="54F0BFBA" w:rsidRDefault="54F0BFBA" w:rsidP="00625BA5">
      <w:pPr>
        <w:pStyle w:val="FootnoteText"/>
        <w:spacing w:after="120"/>
      </w:pPr>
      <w:r w:rsidRPr="54F0BFBA">
        <w:rPr>
          <w:rStyle w:val="FootnoteReference"/>
        </w:rPr>
        <w:footnoteRef/>
      </w:r>
      <w:r>
        <w:t xml:space="preserve"> The Commission has verified the information submitted here.</w:t>
      </w:r>
    </w:p>
  </w:footnote>
  <w:footnote w:id="4">
    <w:p w14:paraId="2A44723A" w14:textId="322416A6" w:rsidR="00C6488C" w:rsidRPr="00DE3A5D" w:rsidRDefault="00C6488C" w:rsidP="005A53F1">
      <w:pPr>
        <w:pStyle w:val="ListParagraph"/>
        <w:ind w:left="0"/>
        <w:rPr>
          <w:rFonts w:ascii="Times New Roman" w:hAnsi="Times New Roman"/>
        </w:rPr>
      </w:pPr>
      <w:r w:rsidRPr="00DE3A5D">
        <w:rPr>
          <w:rStyle w:val="FootnoteReference"/>
          <w:rFonts w:ascii="Times New Roman" w:hAnsi="Times New Roman"/>
          <w:sz w:val="20"/>
          <w:szCs w:val="20"/>
        </w:rPr>
        <w:footnoteRef/>
      </w:r>
      <w:r w:rsidRPr="00DE3A5D">
        <w:rPr>
          <w:rFonts w:ascii="Times New Roman" w:hAnsi="Times New Roman"/>
        </w:rPr>
        <w:t xml:space="preserve"> </w:t>
      </w:r>
      <w:r w:rsidRPr="00DE3A5D">
        <w:rPr>
          <w:rFonts w:ascii="Times New Roman" w:hAnsi="Times New Roman"/>
          <w:sz w:val="20"/>
          <w:szCs w:val="20"/>
        </w:rPr>
        <w:t xml:space="preserve">This information may be </w:t>
      </w:r>
      <w:r w:rsidRPr="00DE3A5D">
        <w:rPr>
          <w:rFonts w:ascii="Times New Roman" w:hAnsi="Times New Roman"/>
          <w:color w:val="000000"/>
          <w:sz w:val="20"/>
          <w:szCs w:val="20"/>
        </w:rPr>
        <w:t>obtain</w:t>
      </w:r>
      <w:r>
        <w:rPr>
          <w:rFonts w:ascii="Times New Roman" w:hAnsi="Times New Roman"/>
          <w:color w:val="000000"/>
          <w:sz w:val="20"/>
          <w:szCs w:val="20"/>
        </w:rPr>
        <w:t xml:space="preserve">ed through the State Bar of California’s website at </w:t>
      </w:r>
      <w:hyperlink r:id="rId1" w:history="1">
        <w:r w:rsidRPr="00915118">
          <w:rPr>
            <w:rStyle w:val="Hyperlink"/>
            <w:rFonts w:ascii="Times New Roman" w:hAnsi="Times New Roman"/>
            <w:sz w:val="20"/>
            <w:szCs w:val="20"/>
          </w:rPr>
          <w:t>http://members.calbar.ca.gov/fal/MemberSearch/QuickSearch</w:t>
        </w:r>
      </w:hyperlink>
      <w:r>
        <w:rPr>
          <w:rFonts w:ascii="Times New Roman" w:hAnsi="Times New Roman"/>
          <w:color w:val="000000"/>
          <w:sz w:val="20"/>
          <w:szCs w:val="20"/>
        </w:rPr>
        <w:t xml:space="preserve"> .</w:t>
      </w:r>
    </w:p>
  </w:footnote>
  <w:footnote w:id="5">
    <w:p w14:paraId="1BACE936" w14:textId="1923826C" w:rsidR="00171108" w:rsidRPr="005D6A87" w:rsidRDefault="00171108" w:rsidP="00625BA5">
      <w:pPr>
        <w:pStyle w:val="FootnoteText"/>
        <w:spacing w:after="120"/>
        <w:rPr>
          <w:sz w:val="24"/>
          <w:szCs w:val="24"/>
        </w:rPr>
      </w:pPr>
      <w:r w:rsidRPr="005D6A87">
        <w:rPr>
          <w:rStyle w:val="FootnoteReference"/>
          <w:sz w:val="24"/>
          <w:szCs w:val="24"/>
        </w:rPr>
        <w:footnoteRef/>
      </w:r>
      <w:r w:rsidRPr="005D6A87">
        <w:rPr>
          <w:sz w:val="24"/>
          <w:szCs w:val="24"/>
        </w:rPr>
        <w:t xml:space="preserve"> </w:t>
      </w:r>
      <w:r w:rsidR="005D6A87" w:rsidRPr="005D6A87">
        <w:rPr>
          <w:sz w:val="24"/>
          <w:szCs w:val="24"/>
        </w:rPr>
        <w:t xml:space="preserve"> </w:t>
      </w:r>
      <w:r w:rsidRPr="005D6A87">
        <w:rPr>
          <w:sz w:val="24"/>
          <w:szCs w:val="24"/>
        </w:rPr>
        <w:t xml:space="preserve"> This includes a first 5% step increase for Cheng.</w:t>
      </w:r>
    </w:p>
  </w:footnote>
  <w:footnote w:id="6">
    <w:p w14:paraId="7887A512" w14:textId="357308C0" w:rsidR="003C0B0B" w:rsidRPr="005D6A87" w:rsidRDefault="003C0B0B" w:rsidP="00625BA5">
      <w:pPr>
        <w:pStyle w:val="FootnoteText"/>
        <w:spacing w:after="120"/>
        <w:rPr>
          <w:sz w:val="24"/>
          <w:szCs w:val="24"/>
        </w:rPr>
      </w:pPr>
      <w:r w:rsidRPr="005D6A87">
        <w:rPr>
          <w:rStyle w:val="FootnoteReference"/>
          <w:sz w:val="24"/>
          <w:szCs w:val="24"/>
        </w:rPr>
        <w:footnoteRef/>
      </w:r>
      <w:r w:rsidRPr="005D6A87">
        <w:rPr>
          <w:sz w:val="24"/>
          <w:szCs w:val="24"/>
        </w:rPr>
        <w:t xml:space="preserve">  </w:t>
      </w:r>
      <w:r w:rsidR="005D6A87" w:rsidRPr="005D6A87">
        <w:rPr>
          <w:sz w:val="24"/>
          <w:szCs w:val="24"/>
        </w:rPr>
        <w:t xml:space="preserve"> </w:t>
      </w:r>
      <w:r w:rsidRPr="005D6A87">
        <w:rPr>
          <w:sz w:val="24"/>
          <w:szCs w:val="24"/>
        </w:rPr>
        <w:t>This includes a first 5% step increase for</w:t>
      </w:r>
      <w:r w:rsidR="00A50330" w:rsidRPr="005D6A87">
        <w:rPr>
          <w:sz w:val="24"/>
          <w:szCs w:val="24"/>
        </w:rPr>
        <w:t xml:space="preserve"> Sandoval.</w:t>
      </w:r>
    </w:p>
  </w:footnote>
  <w:footnote w:id="7">
    <w:p w14:paraId="38305809" w14:textId="3EA0AF54" w:rsidR="00256F7B" w:rsidRPr="005D6A87" w:rsidRDefault="00256F7B" w:rsidP="00625BA5">
      <w:pPr>
        <w:pStyle w:val="FootnoteText"/>
        <w:spacing w:after="120"/>
        <w:rPr>
          <w:sz w:val="24"/>
          <w:szCs w:val="24"/>
        </w:rPr>
      </w:pPr>
      <w:r w:rsidRPr="005D6A87">
        <w:rPr>
          <w:rStyle w:val="FootnoteReference"/>
          <w:sz w:val="24"/>
          <w:szCs w:val="24"/>
        </w:rPr>
        <w:footnoteRef/>
      </w:r>
      <w:r w:rsidRPr="005D6A87">
        <w:rPr>
          <w:sz w:val="24"/>
          <w:szCs w:val="24"/>
        </w:rPr>
        <w:t xml:space="preserve">  </w:t>
      </w:r>
      <w:r w:rsidR="005D6A87" w:rsidRPr="005D6A87">
        <w:rPr>
          <w:sz w:val="24"/>
          <w:szCs w:val="24"/>
        </w:rPr>
        <w:t xml:space="preserve"> </w:t>
      </w:r>
      <w:r w:rsidR="00162556" w:rsidRPr="005D6A87">
        <w:rPr>
          <w:sz w:val="24"/>
          <w:szCs w:val="24"/>
        </w:rPr>
        <w:t>This includes a first 5% step increase for Goodson.</w:t>
      </w:r>
    </w:p>
  </w:footnote>
  <w:footnote w:id="8">
    <w:p w14:paraId="5422A787" w14:textId="6BF8B0BA" w:rsidR="00D0144C" w:rsidRPr="005D6A87" w:rsidRDefault="005D6A87">
      <w:pPr>
        <w:pStyle w:val="FootnoteText"/>
        <w:rPr>
          <w:sz w:val="24"/>
          <w:szCs w:val="24"/>
        </w:rPr>
      </w:pPr>
      <w:r w:rsidRPr="005D6A87">
        <w:rPr>
          <w:rStyle w:val="FootnoteReference"/>
          <w:sz w:val="24"/>
          <w:szCs w:val="24"/>
        </w:rPr>
        <w:footnoteRef/>
      </w:r>
      <w:r w:rsidRPr="005D6A87">
        <w:rPr>
          <w:sz w:val="24"/>
          <w:szCs w:val="24"/>
        </w:rPr>
        <w:t xml:space="preserve"> </w:t>
      </w:r>
      <w:r w:rsidR="00DE0FA6" w:rsidRPr="005D6A87">
        <w:rPr>
          <w:sz w:val="24"/>
          <w:szCs w:val="24"/>
        </w:rPr>
        <w:t xml:space="preserve"> This is </w:t>
      </w:r>
      <w:proofErr w:type="spellStart"/>
      <w:r w:rsidR="00DE0FA6" w:rsidRPr="005D6A87">
        <w:rPr>
          <w:sz w:val="24"/>
          <w:szCs w:val="24"/>
        </w:rPr>
        <w:t>Yanagiba’s</w:t>
      </w:r>
      <w:proofErr w:type="spellEnd"/>
      <w:r w:rsidR="00DE0FA6" w:rsidRPr="005D6A87">
        <w:rPr>
          <w:sz w:val="24"/>
          <w:szCs w:val="24"/>
        </w:rPr>
        <w:t xml:space="preserve"> first established rate before the Commission</w:t>
      </w:r>
      <w:r w:rsidRPr="005D6A87">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6EA1C" w14:textId="4C60F6AB" w:rsidR="001D7BD4" w:rsidRDefault="001D7BD4">
    <w:pPr>
      <w:pStyle w:val="Header"/>
    </w:pPr>
    <w:r>
      <w:t>R.18-07-005 ALJ/SW9/</w:t>
    </w:r>
    <w:proofErr w:type="spellStart"/>
    <w:r>
      <w:t>asf</w:t>
    </w:r>
    <w:proofErr w:type="spellEnd"/>
    <w:r>
      <w:t xml:space="preserve"> </w:t>
    </w:r>
    <w:r w:rsidR="00C64AB0">
      <w:tab/>
    </w:r>
    <w:r w:rsidR="00C64AB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54D58"/>
    <w:multiLevelType w:val="hybridMultilevel"/>
    <w:tmpl w:val="FEC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7EE0BC7"/>
    <w:multiLevelType w:val="hybridMultilevel"/>
    <w:tmpl w:val="17C8B27A"/>
    <w:lvl w:ilvl="0" w:tplc="0409000F">
      <w:start w:val="1"/>
      <w:numFmt w:val="decimal"/>
      <w:lvlText w:val="%1."/>
      <w:lvlJc w:val="left"/>
      <w:pPr>
        <w:tabs>
          <w:tab w:val="num" w:pos="1620"/>
        </w:tabs>
        <w:ind w:left="1620" w:hanging="360"/>
      </w:pPr>
    </w:lvl>
    <w:lvl w:ilvl="1" w:tplc="A2982BDA">
      <w:start w:val="1"/>
      <w:numFmt w:val="upp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58E6351B"/>
    <w:multiLevelType w:val="hybridMultilevel"/>
    <w:tmpl w:val="16D6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53109"/>
    <w:multiLevelType w:val="hybridMultilevel"/>
    <w:tmpl w:val="1536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737B1"/>
    <w:multiLevelType w:val="hybridMultilevel"/>
    <w:tmpl w:val="6E5AF590"/>
    <w:lvl w:ilvl="0" w:tplc="58ECDC58">
      <w:start w:val="1"/>
      <w:numFmt w:val="upperLetter"/>
      <w:lvlText w:val="%1."/>
      <w:lvlJc w:val="left"/>
      <w:pPr>
        <w:tabs>
          <w:tab w:val="num" w:pos="900"/>
        </w:tabs>
        <w:ind w:left="900" w:hanging="360"/>
      </w:pPr>
      <w:rPr>
        <w:rFonts w:hint="default"/>
        <w:i w:val="0"/>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8179A5"/>
    <w:multiLevelType w:val="hybridMultilevel"/>
    <w:tmpl w:val="26C0DFD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78026102">
    <w:abstractNumId w:val="7"/>
  </w:num>
  <w:num w:numId="2" w16cid:durableId="2000649023">
    <w:abstractNumId w:val="1"/>
  </w:num>
  <w:num w:numId="3" w16cid:durableId="1867982067">
    <w:abstractNumId w:val="8"/>
  </w:num>
  <w:num w:numId="4" w16cid:durableId="346829115">
    <w:abstractNumId w:val="3"/>
  </w:num>
  <w:num w:numId="5" w16cid:durableId="896627078">
    <w:abstractNumId w:val="2"/>
  </w:num>
  <w:num w:numId="6" w16cid:durableId="1747727324">
    <w:abstractNumId w:val="4"/>
  </w:num>
  <w:num w:numId="7" w16cid:durableId="1544946391">
    <w:abstractNumId w:val="6"/>
  </w:num>
  <w:num w:numId="8" w16cid:durableId="141434690">
    <w:abstractNumId w:val="0"/>
  </w:num>
  <w:num w:numId="9" w16cid:durableId="19995703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83"/>
    <w:rsid w:val="00000241"/>
    <w:rsid w:val="00001184"/>
    <w:rsid w:val="000019F4"/>
    <w:rsid w:val="00001B45"/>
    <w:rsid w:val="0000209B"/>
    <w:rsid w:val="00002216"/>
    <w:rsid w:val="000033D4"/>
    <w:rsid w:val="00003A49"/>
    <w:rsid w:val="00004828"/>
    <w:rsid w:val="000107DC"/>
    <w:rsid w:val="00012B13"/>
    <w:rsid w:val="000158B4"/>
    <w:rsid w:val="00020F21"/>
    <w:rsid w:val="00021320"/>
    <w:rsid w:val="0002315C"/>
    <w:rsid w:val="00023806"/>
    <w:rsid w:val="0002572A"/>
    <w:rsid w:val="00026A15"/>
    <w:rsid w:val="00026B34"/>
    <w:rsid w:val="00030166"/>
    <w:rsid w:val="00030A0B"/>
    <w:rsid w:val="00031C79"/>
    <w:rsid w:val="00033055"/>
    <w:rsid w:val="00033B0E"/>
    <w:rsid w:val="00033C66"/>
    <w:rsid w:val="00034492"/>
    <w:rsid w:val="00034AC4"/>
    <w:rsid w:val="00035181"/>
    <w:rsid w:val="000354C8"/>
    <w:rsid w:val="00035B61"/>
    <w:rsid w:val="00036F54"/>
    <w:rsid w:val="00037BC1"/>
    <w:rsid w:val="00043259"/>
    <w:rsid w:val="00044021"/>
    <w:rsid w:val="00045710"/>
    <w:rsid w:val="00045A2F"/>
    <w:rsid w:val="00046920"/>
    <w:rsid w:val="00047B83"/>
    <w:rsid w:val="00047E54"/>
    <w:rsid w:val="000520D8"/>
    <w:rsid w:val="00052769"/>
    <w:rsid w:val="0005289F"/>
    <w:rsid w:val="00052DBB"/>
    <w:rsid w:val="00053C6F"/>
    <w:rsid w:val="00061287"/>
    <w:rsid w:val="00061D68"/>
    <w:rsid w:val="00062882"/>
    <w:rsid w:val="000636DB"/>
    <w:rsid w:val="000656B1"/>
    <w:rsid w:val="00066D15"/>
    <w:rsid w:val="00067AF8"/>
    <w:rsid w:val="000705D3"/>
    <w:rsid w:val="0007089C"/>
    <w:rsid w:val="00070A37"/>
    <w:rsid w:val="00072B19"/>
    <w:rsid w:val="00072C81"/>
    <w:rsid w:val="00075E6B"/>
    <w:rsid w:val="000777A6"/>
    <w:rsid w:val="00080613"/>
    <w:rsid w:val="00080A79"/>
    <w:rsid w:val="00081FBA"/>
    <w:rsid w:val="000825FA"/>
    <w:rsid w:val="00084094"/>
    <w:rsid w:val="000863CF"/>
    <w:rsid w:val="00091635"/>
    <w:rsid w:val="00092485"/>
    <w:rsid w:val="000924FE"/>
    <w:rsid w:val="000935CD"/>
    <w:rsid w:val="0009370F"/>
    <w:rsid w:val="00093CF9"/>
    <w:rsid w:val="00095452"/>
    <w:rsid w:val="00095C81"/>
    <w:rsid w:val="00095CFD"/>
    <w:rsid w:val="00096360"/>
    <w:rsid w:val="0009698D"/>
    <w:rsid w:val="000976AA"/>
    <w:rsid w:val="000A05D5"/>
    <w:rsid w:val="000A1490"/>
    <w:rsid w:val="000A1CD3"/>
    <w:rsid w:val="000A2BF5"/>
    <w:rsid w:val="000A3FEF"/>
    <w:rsid w:val="000A553E"/>
    <w:rsid w:val="000A78D2"/>
    <w:rsid w:val="000B1216"/>
    <w:rsid w:val="000B17A6"/>
    <w:rsid w:val="000B1AD3"/>
    <w:rsid w:val="000B1F3A"/>
    <w:rsid w:val="000B1F6E"/>
    <w:rsid w:val="000B3B4C"/>
    <w:rsid w:val="000B579A"/>
    <w:rsid w:val="000B5D8B"/>
    <w:rsid w:val="000B7313"/>
    <w:rsid w:val="000B7D71"/>
    <w:rsid w:val="000C1A20"/>
    <w:rsid w:val="000C2149"/>
    <w:rsid w:val="000C3F63"/>
    <w:rsid w:val="000C4086"/>
    <w:rsid w:val="000C4F18"/>
    <w:rsid w:val="000C6C68"/>
    <w:rsid w:val="000C6E4D"/>
    <w:rsid w:val="000C6F56"/>
    <w:rsid w:val="000D0D14"/>
    <w:rsid w:val="000D4B8E"/>
    <w:rsid w:val="000D5782"/>
    <w:rsid w:val="000D5B29"/>
    <w:rsid w:val="000D5CE2"/>
    <w:rsid w:val="000D6CA0"/>
    <w:rsid w:val="000D6DF8"/>
    <w:rsid w:val="000D79FE"/>
    <w:rsid w:val="000E09D5"/>
    <w:rsid w:val="000E0A1B"/>
    <w:rsid w:val="000E26F9"/>
    <w:rsid w:val="000E302F"/>
    <w:rsid w:val="000E41D9"/>
    <w:rsid w:val="000E4366"/>
    <w:rsid w:val="000E687B"/>
    <w:rsid w:val="000E6ABD"/>
    <w:rsid w:val="000E75FE"/>
    <w:rsid w:val="000F0197"/>
    <w:rsid w:val="000F1C6C"/>
    <w:rsid w:val="000F2D4F"/>
    <w:rsid w:val="000F447C"/>
    <w:rsid w:val="000F595C"/>
    <w:rsid w:val="000F5B34"/>
    <w:rsid w:val="000F5DCD"/>
    <w:rsid w:val="000F5EAE"/>
    <w:rsid w:val="000F6334"/>
    <w:rsid w:val="000F640E"/>
    <w:rsid w:val="000F6CD5"/>
    <w:rsid w:val="000F7477"/>
    <w:rsid w:val="000F7670"/>
    <w:rsid w:val="001022FF"/>
    <w:rsid w:val="0010480F"/>
    <w:rsid w:val="0010553D"/>
    <w:rsid w:val="00107E10"/>
    <w:rsid w:val="00110D89"/>
    <w:rsid w:val="00111ADF"/>
    <w:rsid w:val="00112F3E"/>
    <w:rsid w:val="00113D62"/>
    <w:rsid w:val="00114442"/>
    <w:rsid w:val="00114F7D"/>
    <w:rsid w:val="001175A4"/>
    <w:rsid w:val="001177A3"/>
    <w:rsid w:val="00117CD0"/>
    <w:rsid w:val="0012044C"/>
    <w:rsid w:val="00120572"/>
    <w:rsid w:val="00120D39"/>
    <w:rsid w:val="00121862"/>
    <w:rsid w:val="00123103"/>
    <w:rsid w:val="00123782"/>
    <w:rsid w:val="00124348"/>
    <w:rsid w:val="00125492"/>
    <w:rsid w:val="00125C0D"/>
    <w:rsid w:val="001330C1"/>
    <w:rsid w:val="001346EB"/>
    <w:rsid w:val="00136E0B"/>
    <w:rsid w:val="00137330"/>
    <w:rsid w:val="00141A4E"/>
    <w:rsid w:val="00141B44"/>
    <w:rsid w:val="00142F8C"/>
    <w:rsid w:val="00143567"/>
    <w:rsid w:val="00144A46"/>
    <w:rsid w:val="00144A4D"/>
    <w:rsid w:val="001456A8"/>
    <w:rsid w:val="001461A7"/>
    <w:rsid w:val="00146779"/>
    <w:rsid w:val="00147B60"/>
    <w:rsid w:val="00150F4A"/>
    <w:rsid w:val="00151AA8"/>
    <w:rsid w:val="00151AEE"/>
    <w:rsid w:val="00152F94"/>
    <w:rsid w:val="001537A9"/>
    <w:rsid w:val="00154A19"/>
    <w:rsid w:val="001552B4"/>
    <w:rsid w:val="00156C08"/>
    <w:rsid w:val="00156C80"/>
    <w:rsid w:val="00157AEF"/>
    <w:rsid w:val="00160421"/>
    <w:rsid w:val="00162556"/>
    <w:rsid w:val="001627E7"/>
    <w:rsid w:val="00162EDD"/>
    <w:rsid w:val="001638F5"/>
    <w:rsid w:val="00165134"/>
    <w:rsid w:val="00165524"/>
    <w:rsid w:val="00165656"/>
    <w:rsid w:val="00166792"/>
    <w:rsid w:val="00170E1F"/>
    <w:rsid w:val="00171108"/>
    <w:rsid w:val="00171230"/>
    <w:rsid w:val="00171EBF"/>
    <w:rsid w:val="00172AA1"/>
    <w:rsid w:val="0017312D"/>
    <w:rsid w:val="00175865"/>
    <w:rsid w:val="00176D9C"/>
    <w:rsid w:val="001778BF"/>
    <w:rsid w:val="00177CE6"/>
    <w:rsid w:val="00180161"/>
    <w:rsid w:val="00180E8C"/>
    <w:rsid w:val="00181DF0"/>
    <w:rsid w:val="001824D7"/>
    <w:rsid w:val="00182ADF"/>
    <w:rsid w:val="001846EA"/>
    <w:rsid w:val="00184733"/>
    <w:rsid w:val="00184CD2"/>
    <w:rsid w:val="00184E7E"/>
    <w:rsid w:val="00185F16"/>
    <w:rsid w:val="001878E4"/>
    <w:rsid w:val="001960ED"/>
    <w:rsid w:val="001962EB"/>
    <w:rsid w:val="00196C48"/>
    <w:rsid w:val="001976CF"/>
    <w:rsid w:val="001A0280"/>
    <w:rsid w:val="001A1A3B"/>
    <w:rsid w:val="001A24CF"/>
    <w:rsid w:val="001A2948"/>
    <w:rsid w:val="001A2CAE"/>
    <w:rsid w:val="001A460A"/>
    <w:rsid w:val="001A6070"/>
    <w:rsid w:val="001A7E42"/>
    <w:rsid w:val="001B0FF0"/>
    <w:rsid w:val="001B5701"/>
    <w:rsid w:val="001B5950"/>
    <w:rsid w:val="001B5B7A"/>
    <w:rsid w:val="001B7C2A"/>
    <w:rsid w:val="001C0B82"/>
    <w:rsid w:val="001C0DD1"/>
    <w:rsid w:val="001C16A2"/>
    <w:rsid w:val="001C1D84"/>
    <w:rsid w:val="001C2165"/>
    <w:rsid w:val="001C21AE"/>
    <w:rsid w:val="001C29F8"/>
    <w:rsid w:val="001C366A"/>
    <w:rsid w:val="001C6738"/>
    <w:rsid w:val="001C6763"/>
    <w:rsid w:val="001C7549"/>
    <w:rsid w:val="001C75C1"/>
    <w:rsid w:val="001C7CFD"/>
    <w:rsid w:val="001D06AF"/>
    <w:rsid w:val="001D177F"/>
    <w:rsid w:val="001D2034"/>
    <w:rsid w:val="001D2B24"/>
    <w:rsid w:val="001D3ED2"/>
    <w:rsid w:val="001D4B9B"/>
    <w:rsid w:val="001D4BCE"/>
    <w:rsid w:val="001D4C5C"/>
    <w:rsid w:val="001D5FB1"/>
    <w:rsid w:val="001D7BD4"/>
    <w:rsid w:val="001E050B"/>
    <w:rsid w:val="001E05F5"/>
    <w:rsid w:val="001E1155"/>
    <w:rsid w:val="001E16E2"/>
    <w:rsid w:val="001E1C69"/>
    <w:rsid w:val="001E3794"/>
    <w:rsid w:val="001E59D5"/>
    <w:rsid w:val="001E6CA9"/>
    <w:rsid w:val="001E735B"/>
    <w:rsid w:val="001E77CF"/>
    <w:rsid w:val="001F238E"/>
    <w:rsid w:val="001F2C24"/>
    <w:rsid w:val="001F322A"/>
    <w:rsid w:val="001F4192"/>
    <w:rsid w:val="001F5D92"/>
    <w:rsid w:val="001F5F0B"/>
    <w:rsid w:val="001F67DC"/>
    <w:rsid w:val="001F7167"/>
    <w:rsid w:val="001F79D7"/>
    <w:rsid w:val="00202D11"/>
    <w:rsid w:val="002046AE"/>
    <w:rsid w:val="00204E3A"/>
    <w:rsid w:val="002053B3"/>
    <w:rsid w:val="0020731F"/>
    <w:rsid w:val="002105D6"/>
    <w:rsid w:val="00210D58"/>
    <w:rsid w:val="002117C3"/>
    <w:rsid w:val="00212E10"/>
    <w:rsid w:val="00212E2F"/>
    <w:rsid w:val="0021393B"/>
    <w:rsid w:val="00213A4D"/>
    <w:rsid w:val="00214B22"/>
    <w:rsid w:val="00215653"/>
    <w:rsid w:val="00217224"/>
    <w:rsid w:val="00217892"/>
    <w:rsid w:val="0022037D"/>
    <w:rsid w:val="00221C12"/>
    <w:rsid w:val="0022302F"/>
    <w:rsid w:val="00224FA7"/>
    <w:rsid w:val="00224FCD"/>
    <w:rsid w:val="002252BE"/>
    <w:rsid w:val="00230392"/>
    <w:rsid w:val="0023052E"/>
    <w:rsid w:val="00231C88"/>
    <w:rsid w:val="0023549E"/>
    <w:rsid w:val="00236205"/>
    <w:rsid w:val="002366CE"/>
    <w:rsid w:val="002415DC"/>
    <w:rsid w:val="0024369A"/>
    <w:rsid w:val="0024396F"/>
    <w:rsid w:val="00244CFA"/>
    <w:rsid w:val="0024589C"/>
    <w:rsid w:val="00245B3C"/>
    <w:rsid w:val="00246525"/>
    <w:rsid w:val="002466F8"/>
    <w:rsid w:val="00246FE4"/>
    <w:rsid w:val="00247FBB"/>
    <w:rsid w:val="002501B9"/>
    <w:rsid w:val="00251009"/>
    <w:rsid w:val="00251180"/>
    <w:rsid w:val="00252D10"/>
    <w:rsid w:val="00254B56"/>
    <w:rsid w:val="002555B3"/>
    <w:rsid w:val="00255F18"/>
    <w:rsid w:val="00255FE8"/>
    <w:rsid w:val="00256977"/>
    <w:rsid w:val="00256F00"/>
    <w:rsid w:val="00256F7B"/>
    <w:rsid w:val="00260518"/>
    <w:rsid w:val="00260C9D"/>
    <w:rsid w:val="00261B45"/>
    <w:rsid w:val="00263CCB"/>
    <w:rsid w:val="00263E66"/>
    <w:rsid w:val="00264333"/>
    <w:rsid w:val="00265E96"/>
    <w:rsid w:val="00270B43"/>
    <w:rsid w:val="00270E2E"/>
    <w:rsid w:val="002715FA"/>
    <w:rsid w:val="00271652"/>
    <w:rsid w:val="00272108"/>
    <w:rsid w:val="00272598"/>
    <w:rsid w:val="00273208"/>
    <w:rsid w:val="0027399A"/>
    <w:rsid w:val="002741CE"/>
    <w:rsid w:val="00276BF3"/>
    <w:rsid w:val="00276FAA"/>
    <w:rsid w:val="002771C0"/>
    <w:rsid w:val="002806C3"/>
    <w:rsid w:val="002815DB"/>
    <w:rsid w:val="00281F97"/>
    <w:rsid w:val="00282AE8"/>
    <w:rsid w:val="00284645"/>
    <w:rsid w:val="002861AA"/>
    <w:rsid w:val="002874B9"/>
    <w:rsid w:val="002932CE"/>
    <w:rsid w:val="002937E8"/>
    <w:rsid w:val="002944A0"/>
    <w:rsid w:val="00294530"/>
    <w:rsid w:val="00294D58"/>
    <w:rsid w:val="002956F5"/>
    <w:rsid w:val="00295F3E"/>
    <w:rsid w:val="002966C9"/>
    <w:rsid w:val="002A0810"/>
    <w:rsid w:val="002A0998"/>
    <w:rsid w:val="002A0AB6"/>
    <w:rsid w:val="002A1935"/>
    <w:rsid w:val="002A5D59"/>
    <w:rsid w:val="002A6C07"/>
    <w:rsid w:val="002A6C4B"/>
    <w:rsid w:val="002A7B36"/>
    <w:rsid w:val="002B0F9B"/>
    <w:rsid w:val="002B76DE"/>
    <w:rsid w:val="002C1DF4"/>
    <w:rsid w:val="002C3D23"/>
    <w:rsid w:val="002C52AD"/>
    <w:rsid w:val="002C5472"/>
    <w:rsid w:val="002C5B16"/>
    <w:rsid w:val="002C6485"/>
    <w:rsid w:val="002C6507"/>
    <w:rsid w:val="002C718F"/>
    <w:rsid w:val="002C7CED"/>
    <w:rsid w:val="002D0554"/>
    <w:rsid w:val="002D0DDE"/>
    <w:rsid w:val="002D21CA"/>
    <w:rsid w:val="002D2A06"/>
    <w:rsid w:val="002D35AB"/>
    <w:rsid w:val="002D36E0"/>
    <w:rsid w:val="002D3CC4"/>
    <w:rsid w:val="002D4C7F"/>
    <w:rsid w:val="002D53AA"/>
    <w:rsid w:val="002D687B"/>
    <w:rsid w:val="002D6E53"/>
    <w:rsid w:val="002D71A7"/>
    <w:rsid w:val="002D7214"/>
    <w:rsid w:val="002D7E87"/>
    <w:rsid w:val="002E0F56"/>
    <w:rsid w:val="002E1480"/>
    <w:rsid w:val="002E30BC"/>
    <w:rsid w:val="002E396F"/>
    <w:rsid w:val="002E466E"/>
    <w:rsid w:val="002E477E"/>
    <w:rsid w:val="002E535C"/>
    <w:rsid w:val="002E54C8"/>
    <w:rsid w:val="002E5F83"/>
    <w:rsid w:val="002E5FF2"/>
    <w:rsid w:val="002E76B3"/>
    <w:rsid w:val="002E77D8"/>
    <w:rsid w:val="002F1CA4"/>
    <w:rsid w:val="002F4C41"/>
    <w:rsid w:val="002F4E79"/>
    <w:rsid w:val="002F705F"/>
    <w:rsid w:val="002F79BA"/>
    <w:rsid w:val="003023AA"/>
    <w:rsid w:val="0030363A"/>
    <w:rsid w:val="00303C2B"/>
    <w:rsid w:val="0031175D"/>
    <w:rsid w:val="00311CB4"/>
    <w:rsid w:val="00311E63"/>
    <w:rsid w:val="003143F5"/>
    <w:rsid w:val="0031563C"/>
    <w:rsid w:val="003165D6"/>
    <w:rsid w:val="00316A62"/>
    <w:rsid w:val="00320444"/>
    <w:rsid w:val="00320593"/>
    <w:rsid w:val="00322325"/>
    <w:rsid w:val="00323F7B"/>
    <w:rsid w:val="003244FA"/>
    <w:rsid w:val="00327294"/>
    <w:rsid w:val="003311F6"/>
    <w:rsid w:val="00331B01"/>
    <w:rsid w:val="00332F1C"/>
    <w:rsid w:val="00333F81"/>
    <w:rsid w:val="003341C2"/>
    <w:rsid w:val="003349DE"/>
    <w:rsid w:val="00335C27"/>
    <w:rsid w:val="00335C3A"/>
    <w:rsid w:val="003374C8"/>
    <w:rsid w:val="003409A8"/>
    <w:rsid w:val="00340BC4"/>
    <w:rsid w:val="00340C44"/>
    <w:rsid w:val="00341A19"/>
    <w:rsid w:val="00343B16"/>
    <w:rsid w:val="0034593A"/>
    <w:rsid w:val="00345C3C"/>
    <w:rsid w:val="0034700C"/>
    <w:rsid w:val="0034743B"/>
    <w:rsid w:val="003501DD"/>
    <w:rsid w:val="0035054D"/>
    <w:rsid w:val="00350C23"/>
    <w:rsid w:val="00353D0B"/>
    <w:rsid w:val="00354955"/>
    <w:rsid w:val="003576C6"/>
    <w:rsid w:val="0035798D"/>
    <w:rsid w:val="00357F1A"/>
    <w:rsid w:val="003612C8"/>
    <w:rsid w:val="00364D40"/>
    <w:rsid w:val="00371C7B"/>
    <w:rsid w:val="00374E8A"/>
    <w:rsid w:val="00374FD1"/>
    <w:rsid w:val="00377884"/>
    <w:rsid w:val="00380703"/>
    <w:rsid w:val="003815E3"/>
    <w:rsid w:val="003816D1"/>
    <w:rsid w:val="00382237"/>
    <w:rsid w:val="00382563"/>
    <w:rsid w:val="003848BA"/>
    <w:rsid w:val="00384AE7"/>
    <w:rsid w:val="00386116"/>
    <w:rsid w:val="00392D49"/>
    <w:rsid w:val="00396379"/>
    <w:rsid w:val="003A3299"/>
    <w:rsid w:val="003A5054"/>
    <w:rsid w:val="003A51FB"/>
    <w:rsid w:val="003A52E2"/>
    <w:rsid w:val="003A5E57"/>
    <w:rsid w:val="003A6043"/>
    <w:rsid w:val="003A60CD"/>
    <w:rsid w:val="003A6E98"/>
    <w:rsid w:val="003B0564"/>
    <w:rsid w:val="003B1782"/>
    <w:rsid w:val="003B178F"/>
    <w:rsid w:val="003B2050"/>
    <w:rsid w:val="003B2521"/>
    <w:rsid w:val="003B341A"/>
    <w:rsid w:val="003B43CB"/>
    <w:rsid w:val="003B440C"/>
    <w:rsid w:val="003B5192"/>
    <w:rsid w:val="003B5EAC"/>
    <w:rsid w:val="003B698D"/>
    <w:rsid w:val="003B6A1B"/>
    <w:rsid w:val="003B6E97"/>
    <w:rsid w:val="003C0B0B"/>
    <w:rsid w:val="003C0F98"/>
    <w:rsid w:val="003C2F6B"/>
    <w:rsid w:val="003C3046"/>
    <w:rsid w:val="003C36CE"/>
    <w:rsid w:val="003C3E68"/>
    <w:rsid w:val="003C4746"/>
    <w:rsid w:val="003C5282"/>
    <w:rsid w:val="003C54C4"/>
    <w:rsid w:val="003C608A"/>
    <w:rsid w:val="003C7830"/>
    <w:rsid w:val="003D0370"/>
    <w:rsid w:val="003D0F1B"/>
    <w:rsid w:val="003D1189"/>
    <w:rsid w:val="003D12FF"/>
    <w:rsid w:val="003D2171"/>
    <w:rsid w:val="003D359B"/>
    <w:rsid w:val="003D4455"/>
    <w:rsid w:val="003D6A37"/>
    <w:rsid w:val="003D6D01"/>
    <w:rsid w:val="003E34FD"/>
    <w:rsid w:val="003E3658"/>
    <w:rsid w:val="003E3B09"/>
    <w:rsid w:val="003E43B8"/>
    <w:rsid w:val="003E6BD5"/>
    <w:rsid w:val="003E7507"/>
    <w:rsid w:val="003F040C"/>
    <w:rsid w:val="003F269B"/>
    <w:rsid w:val="003F2C62"/>
    <w:rsid w:val="003F482D"/>
    <w:rsid w:val="003F4EFD"/>
    <w:rsid w:val="003F5019"/>
    <w:rsid w:val="003F50BA"/>
    <w:rsid w:val="0040009E"/>
    <w:rsid w:val="004003AE"/>
    <w:rsid w:val="00401591"/>
    <w:rsid w:val="00401CF2"/>
    <w:rsid w:val="00403D64"/>
    <w:rsid w:val="00404DD8"/>
    <w:rsid w:val="00404E4C"/>
    <w:rsid w:val="00405E8C"/>
    <w:rsid w:val="0040616E"/>
    <w:rsid w:val="00407625"/>
    <w:rsid w:val="00407FAF"/>
    <w:rsid w:val="0041021C"/>
    <w:rsid w:val="0041030C"/>
    <w:rsid w:val="004104F5"/>
    <w:rsid w:val="00414F3C"/>
    <w:rsid w:val="004150B7"/>
    <w:rsid w:val="004156F2"/>
    <w:rsid w:val="00416DA6"/>
    <w:rsid w:val="00417833"/>
    <w:rsid w:val="0042015B"/>
    <w:rsid w:val="0042193C"/>
    <w:rsid w:val="00421C57"/>
    <w:rsid w:val="00422633"/>
    <w:rsid w:val="004243F1"/>
    <w:rsid w:val="00424E64"/>
    <w:rsid w:val="0042670E"/>
    <w:rsid w:val="00430DE2"/>
    <w:rsid w:val="0043134B"/>
    <w:rsid w:val="00432C5F"/>
    <w:rsid w:val="00434B22"/>
    <w:rsid w:val="004352DC"/>
    <w:rsid w:val="004363DF"/>
    <w:rsid w:val="0043659C"/>
    <w:rsid w:val="00436A4F"/>
    <w:rsid w:val="00436BC0"/>
    <w:rsid w:val="00440862"/>
    <w:rsid w:val="00441782"/>
    <w:rsid w:val="00443110"/>
    <w:rsid w:val="004444E7"/>
    <w:rsid w:val="00451320"/>
    <w:rsid w:val="004522F8"/>
    <w:rsid w:val="004534E7"/>
    <w:rsid w:val="0045383A"/>
    <w:rsid w:val="00455570"/>
    <w:rsid w:val="00455BD2"/>
    <w:rsid w:val="00457B10"/>
    <w:rsid w:val="00461A04"/>
    <w:rsid w:val="004631B5"/>
    <w:rsid w:val="00463EAF"/>
    <w:rsid w:val="00464554"/>
    <w:rsid w:val="00464675"/>
    <w:rsid w:val="00465BFE"/>
    <w:rsid w:val="0046605F"/>
    <w:rsid w:val="00466EA0"/>
    <w:rsid w:val="00466FE2"/>
    <w:rsid w:val="00467BC2"/>
    <w:rsid w:val="00470327"/>
    <w:rsid w:val="0047044B"/>
    <w:rsid w:val="004704E9"/>
    <w:rsid w:val="00471530"/>
    <w:rsid w:val="00472D9F"/>
    <w:rsid w:val="0047397D"/>
    <w:rsid w:val="004757EF"/>
    <w:rsid w:val="00477EDD"/>
    <w:rsid w:val="0048096E"/>
    <w:rsid w:val="00480BF6"/>
    <w:rsid w:val="00481FAB"/>
    <w:rsid w:val="00481FF3"/>
    <w:rsid w:val="004840D2"/>
    <w:rsid w:val="00490518"/>
    <w:rsid w:val="004909F6"/>
    <w:rsid w:val="00490A38"/>
    <w:rsid w:val="004923A1"/>
    <w:rsid w:val="004957A7"/>
    <w:rsid w:val="00496613"/>
    <w:rsid w:val="00496C9E"/>
    <w:rsid w:val="00497560"/>
    <w:rsid w:val="004A0EF0"/>
    <w:rsid w:val="004A3A4B"/>
    <w:rsid w:val="004A412F"/>
    <w:rsid w:val="004A4C60"/>
    <w:rsid w:val="004A6C82"/>
    <w:rsid w:val="004B136F"/>
    <w:rsid w:val="004B22C7"/>
    <w:rsid w:val="004B2370"/>
    <w:rsid w:val="004B36F8"/>
    <w:rsid w:val="004B378C"/>
    <w:rsid w:val="004B423D"/>
    <w:rsid w:val="004B4568"/>
    <w:rsid w:val="004B4A3B"/>
    <w:rsid w:val="004B7F7D"/>
    <w:rsid w:val="004C0811"/>
    <w:rsid w:val="004C0961"/>
    <w:rsid w:val="004C3981"/>
    <w:rsid w:val="004C39A1"/>
    <w:rsid w:val="004C4974"/>
    <w:rsid w:val="004C4C69"/>
    <w:rsid w:val="004C5A15"/>
    <w:rsid w:val="004C5D11"/>
    <w:rsid w:val="004D19D7"/>
    <w:rsid w:val="004D3776"/>
    <w:rsid w:val="004D4056"/>
    <w:rsid w:val="004D4C5F"/>
    <w:rsid w:val="004D6B6D"/>
    <w:rsid w:val="004D713B"/>
    <w:rsid w:val="004D779D"/>
    <w:rsid w:val="004E0395"/>
    <w:rsid w:val="004E0F40"/>
    <w:rsid w:val="004E163E"/>
    <w:rsid w:val="004E1CF2"/>
    <w:rsid w:val="004E2CEC"/>
    <w:rsid w:val="004E3458"/>
    <w:rsid w:val="004E3939"/>
    <w:rsid w:val="004E3AFF"/>
    <w:rsid w:val="004E3D93"/>
    <w:rsid w:val="004E4A8A"/>
    <w:rsid w:val="004E4ED5"/>
    <w:rsid w:val="004E5209"/>
    <w:rsid w:val="004E5841"/>
    <w:rsid w:val="004E6310"/>
    <w:rsid w:val="004F011C"/>
    <w:rsid w:val="004F0648"/>
    <w:rsid w:val="004F0C8F"/>
    <w:rsid w:val="004F1537"/>
    <w:rsid w:val="004F37C8"/>
    <w:rsid w:val="004F4BC3"/>
    <w:rsid w:val="004F50A2"/>
    <w:rsid w:val="004F637E"/>
    <w:rsid w:val="004F7323"/>
    <w:rsid w:val="004F7F02"/>
    <w:rsid w:val="005011E5"/>
    <w:rsid w:val="005016D7"/>
    <w:rsid w:val="005026F3"/>
    <w:rsid w:val="0050557F"/>
    <w:rsid w:val="00505FFF"/>
    <w:rsid w:val="005065D3"/>
    <w:rsid w:val="0050662A"/>
    <w:rsid w:val="00507311"/>
    <w:rsid w:val="00510342"/>
    <w:rsid w:val="00513490"/>
    <w:rsid w:val="005135E8"/>
    <w:rsid w:val="00513B33"/>
    <w:rsid w:val="00514092"/>
    <w:rsid w:val="00514B9D"/>
    <w:rsid w:val="0051580B"/>
    <w:rsid w:val="00515910"/>
    <w:rsid w:val="00515F31"/>
    <w:rsid w:val="00515FC9"/>
    <w:rsid w:val="00516332"/>
    <w:rsid w:val="00516CE7"/>
    <w:rsid w:val="005215EF"/>
    <w:rsid w:val="00521B86"/>
    <w:rsid w:val="00522AE6"/>
    <w:rsid w:val="00523E7C"/>
    <w:rsid w:val="00524117"/>
    <w:rsid w:val="0052597D"/>
    <w:rsid w:val="00527FDB"/>
    <w:rsid w:val="005304A0"/>
    <w:rsid w:val="00530913"/>
    <w:rsid w:val="005324DB"/>
    <w:rsid w:val="00533373"/>
    <w:rsid w:val="0053401E"/>
    <w:rsid w:val="00535195"/>
    <w:rsid w:val="00535215"/>
    <w:rsid w:val="0053584A"/>
    <w:rsid w:val="00536847"/>
    <w:rsid w:val="00536C64"/>
    <w:rsid w:val="005370CD"/>
    <w:rsid w:val="00537A3C"/>
    <w:rsid w:val="00537B49"/>
    <w:rsid w:val="00537FB2"/>
    <w:rsid w:val="005400FD"/>
    <w:rsid w:val="005414F6"/>
    <w:rsid w:val="00541CBB"/>
    <w:rsid w:val="00541F8D"/>
    <w:rsid w:val="00543332"/>
    <w:rsid w:val="0054348F"/>
    <w:rsid w:val="00544875"/>
    <w:rsid w:val="00544DAE"/>
    <w:rsid w:val="00544ECF"/>
    <w:rsid w:val="00546183"/>
    <w:rsid w:val="005463DB"/>
    <w:rsid w:val="00547145"/>
    <w:rsid w:val="005471F1"/>
    <w:rsid w:val="00547F0F"/>
    <w:rsid w:val="00550BF9"/>
    <w:rsid w:val="00551967"/>
    <w:rsid w:val="0055228B"/>
    <w:rsid w:val="0055268F"/>
    <w:rsid w:val="005528BB"/>
    <w:rsid w:val="00553787"/>
    <w:rsid w:val="00553BE4"/>
    <w:rsid w:val="005541FE"/>
    <w:rsid w:val="00555599"/>
    <w:rsid w:val="005559DA"/>
    <w:rsid w:val="0055735E"/>
    <w:rsid w:val="0055737E"/>
    <w:rsid w:val="00557DCF"/>
    <w:rsid w:val="005604F5"/>
    <w:rsid w:val="00561E9C"/>
    <w:rsid w:val="00562B78"/>
    <w:rsid w:val="00565BAE"/>
    <w:rsid w:val="005666F3"/>
    <w:rsid w:val="00567C2A"/>
    <w:rsid w:val="005709C8"/>
    <w:rsid w:val="005720E9"/>
    <w:rsid w:val="005750C3"/>
    <w:rsid w:val="00577C65"/>
    <w:rsid w:val="0058054A"/>
    <w:rsid w:val="00580955"/>
    <w:rsid w:val="00580FA0"/>
    <w:rsid w:val="0058206A"/>
    <w:rsid w:val="0058304A"/>
    <w:rsid w:val="00585A8B"/>
    <w:rsid w:val="00587883"/>
    <w:rsid w:val="00587D0E"/>
    <w:rsid w:val="00590517"/>
    <w:rsid w:val="005912FA"/>
    <w:rsid w:val="0059301E"/>
    <w:rsid w:val="00593631"/>
    <w:rsid w:val="005971C9"/>
    <w:rsid w:val="00597EDB"/>
    <w:rsid w:val="005A0659"/>
    <w:rsid w:val="005A1703"/>
    <w:rsid w:val="005A2AD3"/>
    <w:rsid w:val="005A2DED"/>
    <w:rsid w:val="005A33C7"/>
    <w:rsid w:val="005A3C82"/>
    <w:rsid w:val="005A4765"/>
    <w:rsid w:val="005A499A"/>
    <w:rsid w:val="005A53F1"/>
    <w:rsid w:val="005A63D4"/>
    <w:rsid w:val="005A65C2"/>
    <w:rsid w:val="005B0B74"/>
    <w:rsid w:val="005B0BAD"/>
    <w:rsid w:val="005B11BE"/>
    <w:rsid w:val="005B154D"/>
    <w:rsid w:val="005B2B0C"/>
    <w:rsid w:val="005B467B"/>
    <w:rsid w:val="005B4891"/>
    <w:rsid w:val="005B5BD5"/>
    <w:rsid w:val="005B607E"/>
    <w:rsid w:val="005B7DA4"/>
    <w:rsid w:val="005C327F"/>
    <w:rsid w:val="005C3E8D"/>
    <w:rsid w:val="005C4B12"/>
    <w:rsid w:val="005C4DE0"/>
    <w:rsid w:val="005C5D47"/>
    <w:rsid w:val="005D3432"/>
    <w:rsid w:val="005D359E"/>
    <w:rsid w:val="005D4556"/>
    <w:rsid w:val="005D46FF"/>
    <w:rsid w:val="005D5AE2"/>
    <w:rsid w:val="005D68DE"/>
    <w:rsid w:val="005D6A87"/>
    <w:rsid w:val="005E01DE"/>
    <w:rsid w:val="005E0FD8"/>
    <w:rsid w:val="005E1BC4"/>
    <w:rsid w:val="005E2960"/>
    <w:rsid w:val="005E3FE8"/>
    <w:rsid w:val="005E5863"/>
    <w:rsid w:val="005E7FDC"/>
    <w:rsid w:val="005F0A66"/>
    <w:rsid w:val="005F1C3E"/>
    <w:rsid w:val="005F205B"/>
    <w:rsid w:val="005F27FF"/>
    <w:rsid w:val="005F316D"/>
    <w:rsid w:val="005F4D82"/>
    <w:rsid w:val="005F4E5E"/>
    <w:rsid w:val="005F5560"/>
    <w:rsid w:val="005F673D"/>
    <w:rsid w:val="005F696A"/>
    <w:rsid w:val="00603716"/>
    <w:rsid w:val="006074E7"/>
    <w:rsid w:val="006078B7"/>
    <w:rsid w:val="0060797E"/>
    <w:rsid w:val="00610EB6"/>
    <w:rsid w:val="00611DEE"/>
    <w:rsid w:val="006124CE"/>
    <w:rsid w:val="0061311D"/>
    <w:rsid w:val="0061366C"/>
    <w:rsid w:val="00615054"/>
    <w:rsid w:val="006214E3"/>
    <w:rsid w:val="00621A7C"/>
    <w:rsid w:val="00622540"/>
    <w:rsid w:val="00622E8C"/>
    <w:rsid w:val="006232E6"/>
    <w:rsid w:val="00624AB8"/>
    <w:rsid w:val="00625BA5"/>
    <w:rsid w:val="00626296"/>
    <w:rsid w:val="0063109B"/>
    <w:rsid w:val="0063190B"/>
    <w:rsid w:val="00633657"/>
    <w:rsid w:val="00633E48"/>
    <w:rsid w:val="00635239"/>
    <w:rsid w:val="0063578C"/>
    <w:rsid w:val="00635F69"/>
    <w:rsid w:val="00641164"/>
    <w:rsid w:val="0064154F"/>
    <w:rsid w:val="00642D2D"/>
    <w:rsid w:val="00642E8A"/>
    <w:rsid w:val="006445BF"/>
    <w:rsid w:val="00645995"/>
    <w:rsid w:val="006477CD"/>
    <w:rsid w:val="006479ED"/>
    <w:rsid w:val="0065087E"/>
    <w:rsid w:val="00652DEA"/>
    <w:rsid w:val="00652ED0"/>
    <w:rsid w:val="00653293"/>
    <w:rsid w:val="00655D2B"/>
    <w:rsid w:val="0065697D"/>
    <w:rsid w:val="00656AB0"/>
    <w:rsid w:val="00656E12"/>
    <w:rsid w:val="006579AC"/>
    <w:rsid w:val="00660D7E"/>
    <w:rsid w:val="00662837"/>
    <w:rsid w:val="006637D2"/>
    <w:rsid w:val="006639EE"/>
    <w:rsid w:val="006648B4"/>
    <w:rsid w:val="00664D26"/>
    <w:rsid w:val="00673595"/>
    <w:rsid w:val="00673EB1"/>
    <w:rsid w:val="0067558E"/>
    <w:rsid w:val="0067776F"/>
    <w:rsid w:val="00677FAE"/>
    <w:rsid w:val="00680442"/>
    <w:rsid w:val="00681831"/>
    <w:rsid w:val="00681C93"/>
    <w:rsid w:val="0068226F"/>
    <w:rsid w:val="00687342"/>
    <w:rsid w:val="00690CDC"/>
    <w:rsid w:val="0069138E"/>
    <w:rsid w:val="00691528"/>
    <w:rsid w:val="00691913"/>
    <w:rsid w:val="00691AC7"/>
    <w:rsid w:val="00692738"/>
    <w:rsid w:val="006951F7"/>
    <w:rsid w:val="006955FC"/>
    <w:rsid w:val="006959F9"/>
    <w:rsid w:val="00696847"/>
    <w:rsid w:val="00697C92"/>
    <w:rsid w:val="00697D55"/>
    <w:rsid w:val="00697D82"/>
    <w:rsid w:val="006A1D11"/>
    <w:rsid w:val="006A1DEB"/>
    <w:rsid w:val="006A4975"/>
    <w:rsid w:val="006A500E"/>
    <w:rsid w:val="006A7272"/>
    <w:rsid w:val="006A7310"/>
    <w:rsid w:val="006A7843"/>
    <w:rsid w:val="006B1E62"/>
    <w:rsid w:val="006B2754"/>
    <w:rsid w:val="006B3F41"/>
    <w:rsid w:val="006B4C7B"/>
    <w:rsid w:val="006B7375"/>
    <w:rsid w:val="006B75EE"/>
    <w:rsid w:val="006B79E8"/>
    <w:rsid w:val="006C0D5B"/>
    <w:rsid w:val="006C14A2"/>
    <w:rsid w:val="006C15FD"/>
    <w:rsid w:val="006C530F"/>
    <w:rsid w:val="006C55C7"/>
    <w:rsid w:val="006C5AE8"/>
    <w:rsid w:val="006D08FF"/>
    <w:rsid w:val="006D1BE0"/>
    <w:rsid w:val="006D1CDE"/>
    <w:rsid w:val="006D1FB8"/>
    <w:rsid w:val="006D4101"/>
    <w:rsid w:val="006D4B0E"/>
    <w:rsid w:val="006D5043"/>
    <w:rsid w:val="006D59C5"/>
    <w:rsid w:val="006E0C68"/>
    <w:rsid w:val="006E1319"/>
    <w:rsid w:val="006E218E"/>
    <w:rsid w:val="006E23BE"/>
    <w:rsid w:val="006E412D"/>
    <w:rsid w:val="006E505E"/>
    <w:rsid w:val="006E658A"/>
    <w:rsid w:val="006E79FA"/>
    <w:rsid w:val="006F04A4"/>
    <w:rsid w:val="006F0AE2"/>
    <w:rsid w:val="006F4BED"/>
    <w:rsid w:val="006F5158"/>
    <w:rsid w:val="006F64D9"/>
    <w:rsid w:val="006F6B5C"/>
    <w:rsid w:val="006F7028"/>
    <w:rsid w:val="006F7B2C"/>
    <w:rsid w:val="00701504"/>
    <w:rsid w:val="0070214D"/>
    <w:rsid w:val="00702981"/>
    <w:rsid w:val="00702BE5"/>
    <w:rsid w:val="00703D5A"/>
    <w:rsid w:val="00705A29"/>
    <w:rsid w:val="00710AB5"/>
    <w:rsid w:val="007117D0"/>
    <w:rsid w:val="00712AEC"/>
    <w:rsid w:val="00713F5A"/>
    <w:rsid w:val="00714FE0"/>
    <w:rsid w:val="00715251"/>
    <w:rsid w:val="007154CB"/>
    <w:rsid w:val="00716D54"/>
    <w:rsid w:val="007173D0"/>
    <w:rsid w:val="00717CD2"/>
    <w:rsid w:val="00720807"/>
    <w:rsid w:val="007209FC"/>
    <w:rsid w:val="00720EEE"/>
    <w:rsid w:val="00721073"/>
    <w:rsid w:val="00721108"/>
    <w:rsid w:val="00722902"/>
    <w:rsid w:val="0072349E"/>
    <w:rsid w:val="007242AD"/>
    <w:rsid w:val="00724DE2"/>
    <w:rsid w:val="00726CCD"/>
    <w:rsid w:val="007273D2"/>
    <w:rsid w:val="00730538"/>
    <w:rsid w:val="00731FBB"/>
    <w:rsid w:val="00732A58"/>
    <w:rsid w:val="00733EAF"/>
    <w:rsid w:val="0073527D"/>
    <w:rsid w:val="0073663D"/>
    <w:rsid w:val="00741B9D"/>
    <w:rsid w:val="00742006"/>
    <w:rsid w:val="0074245C"/>
    <w:rsid w:val="007433AA"/>
    <w:rsid w:val="007433B3"/>
    <w:rsid w:val="00744762"/>
    <w:rsid w:val="00744DA0"/>
    <w:rsid w:val="0074620B"/>
    <w:rsid w:val="0075093B"/>
    <w:rsid w:val="00751814"/>
    <w:rsid w:val="0075385F"/>
    <w:rsid w:val="00754103"/>
    <w:rsid w:val="00756DA5"/>
    <w:rsid w:val="00757B44"/>
    <w:rsid w:val="007603EF"/>
    <w:rsid w:val="00760C78"/>
    <w:rsid w:val="00762E2E"/>
    <w:rsid w:val="0076458D"/>
    <w:rsid w:val="00766063"/>
    <w:rsid w:val="00766C7B"/>
    <w:rsid w:val="00771428"/>
    <w:rsid w:val="00771C43"/>
    <w:rsid w:val="007737E1"/>
    <w:rsid w:val="007741C7"/>
    <w:rsid w:val="00775CFC"/>
    <w:rsid w:val="00777F77"/>
    <w:rsid w:val="00780144"/>
    <w:rsid w:val="00780C7B"/>
    <w:rsid w:val="00780CBA"/>
    <w:rsid w:val="00781A0A"/>
    <w:rsid w:val="00782063"/>
    <w:rsid w:val="00782606"/>
    <w:rsid w:val="00783616"/>
    <w:rsid w:val="007867FA"/>
    <w:rsid w:val="00787E37"/>
    <w:rsid w:val="007911CE"/>
    <w:rsid w:val="0079134D"/>
    <w:rsid w:val="0079230F"/>
    <w:rsid w:val="0079238D"/>
    <w:rsid w:val="00796D5F"/>
    <w:rsid w:val="00797276"/>
    <w:rsid w:val="007A0148"/>
    <w:rsid w:val="007A0CF9"/>
    <w:rsid w:val="007A1651"/>
    <w:rsid w:val="007A1A7A"/>
    <w:rsid w:val="007A2041"/>
    <w:rsid w:val="007A23C9"/>
    <w:rsid w:val="007A2C7A"/>
    <w:rsid w:val="007A2CA0"/>
    <w:rsid w:val="007A2E19"/>
    <w:rsid w:val="007A39AC"/>
    <w:rsid w:val="007A3C00"/>
    <w:rsid w:val="007A3FCC"/>
    <w:rsid w:val="007B1523"/>
    <w:rsid w:val="007B29C2"/>
    <w:rsid w:val="007B314F"/>
    <w:rsid w:val="007B3E02"/>
    <w:rsid w:val="007B560E"/>
    <w:rsid w:val="007B562B"/>
    <w:rsid w:val="007B6F70"/>
    <w:rsid w:val="007B7ECD"/>
    <w:rsid w:val="007C09DF"/>
    <w:rsid w:val="007C14E4"/>
    <w:rsid w:val="007C1768"/>
    <w:rsid w:val="007C1B69"/>
    <w:rsid w:val="007C2686"/>
    <w:rsid w:val="007C4A2F"/>
    <w:rsid w:val="007C5735"/>
    <w:rsid w:val="007C5D6F"/>
    <w:rsid w:val="007D0129"/>
    <w:rsid w:val="007D0BAC"/>
    <w:rsid w:val="007D3302"/>
    <w:rsid w:val="007D4D5F"/>
    <w:rsid w:val="007D51FF"/>
    <w:rsid w:val="007D5401"/>
    <w:rsid w:val="007D5778"/>
    <w:rsid w:val="007D5A20"/>
    <w:rsid w:val="007D5D6F"/>
    <w:rsid w:val="007D61D6"/>
    <w:rsid w:val="007D6609"/>
    <w:rsid w:val="007D6DE2"/>
    <w:rsid w:val="007E01E4"/>
    <w:rsid w:val="007E0554"/>
    <w:rsid w:val="007E124E"/>
    <w:rsid w:val="007E39FF"/>
    <w:rsid w:val="007E63A0"/>
    <w:rsid w:val="007E6975"/>
    <w:rsid w:val="007E6B9A"/>
    <w:rsid w:val="007E7132"/>
    <w:rsid w:val="007E71C3"/>
    <w:rsid w:val="007E71C7"/>
    <w:rsid w:val="007E73D2"/>
    <w:rsid w:val="007F06CA"/>
    <w:rsid w:val="007F2DAC"/>
    <w:rsid w:val="007F3221"/>
    <w:rsid w:val="007F3D00"/>
    <w:rsid w:val="007F4BDA"/>
    <w:rsid w:val="007F61DB"/>
    <w:rsid w:val="007F620E"/>
    <w:rsid w:val="007F62EE"/>
    <w:rsid w:val="007F69DE"/>
    <w:rsid w:val="007F6CF5"/>
    <w:rsid w:val="007F7605"/>
    <w:rsid w:val="007F7FE6"/>
    <w:rsid w:val="008008DF"/>
    <w:rsid w:val="00800962"/>
    <w:rsid w:val="00800A87"/>
    <w:rsid w:val="00800FB9"/>
    <w:rsid w:val="00801C86"/>
    <w:rsid w:val="00802101"/>
    <w:rsid w:val="008025E3"/>
    <w:rsid w:val="00802701"/>
    <w:rsid w:val="00802F3B"/>
    <w:rsid w:val="008035DB"/>
    <w:rsid w:val="008050EB"/>
    <w:rsid w:val="00806870"/>
    <w:rsid w:val="00810472"/>
    <w:rsid w:val="00810ACE"/>
    <w:rsid w:val="00811D78"/>
    <w:rsid w:val="00812491"/>
    <w:rsid w:val="0081443E"/>
    <w:rsid w:val="00814BEE"/>
    <w:rsid w:val="00815F1F"/>
    <w:rsid w:val="008160D7"/>
    <w:rsid w:val="0081626F"/>
    <w:rsid w:val="0081716F"/>
    <w:rsid w:val="00817365"/>
    <w:rsid w:val="00821B2F"/>
    <w:rsid w:val="00822467"/>
    <w:rsid w:val="00825931"/>
    <w:rsid w:val="00826988"/>
    <w:rsid w:val="008331D4"/>
    <w:rsid w:val="0083350A"/>
    <w:rsid w:val="0083391A"/>
    <w:rsid w:val="00833EAD"/>
    <w:rsid w:val="00834CDB"/>
    <w:rsid w:val="008354AA"/>
    <w:rsid w:val="00835C8F"/>
    <w:rsid w:val="008371FA"/>
    <w:rsid w:val="0084171F"/>
    <w:rsid w:val="00843670"/>
    <w:rsid w:val="00843991"/>
    <w:rsid w:val="00843B1F"/>
    <w:rsid w:val="0084741E"/>
    <w:rsid w:val="008476AD"/>
    <w:rsid w:val="0085147F"/>
    <w:rsid w:val="00852587"/>
    <w:rsid w:val="008530EF"/>
    <w:rsid w:val="00855AF7"/>
    <w:rsid w:val="00855FD7"/>
    <w:rsid w:val="00861C26"/>
    <w:rsid w:val="0086337D"/>
    <w:rsid w:val="0086339C"/>
    <w:rsid w:val="00863C2E"/>
    <w:rsid w:val="00866214"/>
    <w:rsid w:val="008662B4"/>
    <w:rsid w:val="00866B04"/>
    <w:rsid w:val="00866D7D"/>
    <w:rsid w:val="00867CBB"/>
    <w:rsid w:val="00870488"/>
    <w:rsid w:val="008708FE"/>
    <w:rsid w:val="008740AA"/>
    <w:rsid w:val="008744C2"/>
    <w:rsid w:val="008771AA"/>
    <w:rsid w:val="00877227"/>
    <w:rsid w:val="00881EB3"/>
    <w:rsid w:val="008834D0"/>
    <w:rsid w:val="00883627"/>
    <w:rsid w:val="00884055"/>
    <w:rsid w:val="008844B6"/>
    <w:rsid w:val="00884782"/>
    <w:rsid w:val="00884928"/>
    <w:rsid w:val="00885956"/>
    <w:rsid w:val="00886869"/>
    <w:rsid w:val="00886A78"/>
    <w:rsid w:val="00886FB9"/>
    <w:rsid w:val="00887333"/>
    <w:rsid w:val="0088759A"/>
    <w:rsid w:val="008914FA"/>
    <w:rsid w:val="008915F9"/>
    <w:rsid w:val="008948AC"/>
    <w:rsid w:val="00894D25"/>
    <w:rsid w:val="00895D08"/>
    <w:rsid w:val="00897877"/>
    <w:rsid w:val="008A0869"/>
    <w:rsid w:val="008A1414"/>
    <w:rsid w:val="008A1CAB"/>
    <w:rsid w:val="008A2141"/>
    <w:rsid w:val="008A2C15"/>
    <w:rsid w:val="008A2C9C"/>
    <w:rsid w:val="008A34B6"/>
    <w:rsid w:val="008A4E59"/>
    <w:rsid w:val="008A55AA"/>
    <w:rsid w:val="008A5F8F"/>
    <w:rsid w:val="008A7B78"/>
    <w:rsid w:val="008A7D07"/>
    <w:rsid w:val="008B07D9"/>
    <w:rsid w:val="008B13C2"/>
    <w:rsid w:val="008B14BB"/>
    <w:rsid w:val="008B2692"/>
    <w:rsid w:val="008B461D"/>
    <w:rsid w:val="008B521E"/>
    <w:rsid w:val="008B67E2"/>
    <w:rsid w:val="008B7AB3"/>
    <w:rsid w:val="008C09F7"/>
    <w:rsid w:val="008C2208"/>
    <w:rsid w:val="008C2338"/>
    <w:rsid w:val="008C27E4"/>
    <w:rsid w:val="008C3EF5"/>
    <w:rsid w:val="008C42F2"/>
    <w:rsid w:val="008C5223"/>
    <w:rsid w:val="008C56AD"/>
    <w:rsid w:val="008C6017"/>
    <w:rsid w:val="008C6272"/>
    <w:rsid w:val="008D008A"/>
    <w:rsid w:val="008D075D"/>
    <w:rsid w:val="008D0955"/>
    <w:rsid w:val="008D1378"/>
    <w:rsid w:val="008D20B1"/>
    <w:rsid w:val="008D5B3C"/>
    <w:rsid w:val="008D6EA2"/>
    <w:rsid w:val="008E0A97"/>
    <w:rsid w:val="008E201A"/>
    <w:rsid w:val="008E2781"/>
    <w:rsid w:val="008E3099"/>
    <w:rsid w:val="008E3450"/>
    <w:rsid w:val="008E38BB"/>
    <w:rsid w:val="008E3EBE"/>
    <w:rsid w:val="008E4336"/>
    <w:rsid w:val="008E52A1"/>
    <w:rsid w:val="008E59DF"/>
    <w:rsid w:val="008E6A76"/>
    <w:rsid w:val="008E78A4"/>
    <w:rsid w:val="008F1B9F"/>
    <w:rsid w:val="008F2D13"/>
    <w:rsid w:val="008F38AB"/>
    <w:rsid w:val="008F38B2"/>
    <w:rsid w:val="008F4292"/>
    <w:rsid w:val="008F4E99"/>
    <w:rsid w:val="008F5ED6"/>
    <w:rsid w:val="008F6708"/>
    <w:rsid w:val="008F6ABE"/>
    <w:rsid w:val="008F78FA"/>
    <w:rsid w:val="009029AC"/>
    <w:rsid w:val="0090394E"/>
    <w:rsid w:val="00904FC7"/>
    <w:rsid w:val="009056FD"/>
    <w:rsid w:val="00905B6A"/>
    <w:rsid w:val="00905F37"/>
    <w:rsid w:val="0090728A"/>
    <w:rsid w:val="009073D3"/>
    <w:rsid w:val="00907486"/>
    <w:rsid w:val="0091018D"/>
    <w:rsid w:val="00910443"/>
    <w:rsid w:val="009104FF"/>
    <w:rsid w:val="00911E06"/>
    <w:rsid w:val="009127FF"/>
    <w:rsid w:val="009130B5"/>
    <w:rsid w:val="00915118"/>
    <w:rsid w:val="00916F63"/>
    <w:rsid w:val="009221BF"/>
    <w:rsid w:val="009233E0"/>
    <w:rsid w:val="00925FAB"/>
    <w:rsid w:val="009260F5"/>
    <w:rsid w:val="00926CD7"/>
    <w:rsid w:val="00932B75"/>
    <w:rsid w:val="009342B9"/>
    <w:rsid w:val="009364C7"/>
    <w:rsid w:val="0093657A"/>
    <w:rsid w:val="00937740"/>
    <w:rsid w:val="0094331F"/>
    <w:rsid w:val="009443F7"/>
    <w:rsid w:val="00944DED"/>
    <w:rsid w:val="00945055"/>
    <w:rsid w:val="0094655A"/>
    <w:rsid w:val="0094669D"/>
    <w:rsid w:val="0094780C"/>
    <w:rsid w:val="009502C1"/>
    <w:rsid w:val="009506B7"/>
    <w:rsid w:val="00950A22"/>
    <w:rsid w:val="00951782"/>
    <w:rsid w:val="00952287"/>
    <w:rsid w:val="009542C7"/>
    <w:rsid w:val="0096025B"/>
    <w:rsid w:val="00960601"/>
    <w:rsid w:val="00963255"/>
    <w:rsid w:val="00963459"/>
    <w:rsid w:val="00963EEF"/>
    <w:rsid w:val="00964C41"/>
    <w:rsid w:val="00965658"/>
    <w:rsid w:val="00970BB1"/>
    <w:rsid w:val="009731E1"/>
    <w:rsid w:val="00973952"/>
    <w:rsid w:val="00974F4E"/>
    <w:rsid w:val="00975346"/>
    <w:rsid w:val="00977287"/>
    <w:rsid w:val="00977958"/>
    <w:rsid w:val="00977AE8"/>
    <w:rsid w:val="00980A46"/>
    <w:rsid w:val="00982AD5"/>
    <w:rsid w:val="009836AF"/>
    <w:rsid w:val="00983F3E"/>
    <w:rsid w:val="00987187"/>
    <w:rsid w:val="009908CD"/>
    <w:rsid w:val="00991C78"/>
    <w:rsid w:val="009939CF"/>
    <w:rsid w:val="00994B01"/>
    <w:rsid w:val="00994E96"/>
    <w:rsid w:val="00995121"/>
    <w:rsid w:val="009979D4"/>
    <w:rsid w:val="009A001A"/>
    <w:rsid w:val="009A005D"/>
    <w:rsid w:val="009A0644"/>
    <w:rsid w:val="009A0E0C"/>
    <w:rsid w:val="009A1354"/>
    <w:rsid w:val="009A1928"/>
    <w:rsid w:val="009A1BB0"/>
    <w:rsid w:val="009A21A4"/>
    <w:rsid w:val="009A21B5"/>
    <w:rsid w:val="009A2A0D"/>
    <w:rsid w:val="009A2EDB"/>
    <w:rsid w:val="009A3CAC"/>
    <w:rsid w:val="009A3E0C"/>
    <w:rsid w:val="009A4046"/>
    <w:rsid w:val="009A5BFD"/>
    <w:rsid w:val="009A62F6"/>
    <w:rsid w:val="009A6BB9"/>
    <w:rsid w:val="009B0177"/>
    <w:rsid w:val="009B0C95"/>
    <w:rsid w:val="009B2545"/>
    <w:rsid w:val="009B2A8E"/>
    <w:rsid w:val="009B358D"/>
    <w:rsid w:val="009B550B"/>
    <w:rsid w:val="009B5719"/>
    <w:rsid w:val="009B69B9"/>
    <w:rsid w:val="009B7215"/>
    <w:rsid w:val="009B7846"/>
    <w:rsid w:val="009C0A7A"/>
    <w:rsid w:val="009C27F8"/>
    <w:rsid w:val="009C44D5"/>
    <w:rsid w:val="009C45FD"/>
    <w:rsid w:val="009C6E2F"/>
    <w:rsid w:val="009C6F78"/>
    <w:rsid w:val="009C7F83"/>
    <w:rsid w:val="009D0F35"/>
    <w:rsid w:val="009D16E3"/>
    <w:rsid w:val="009D255D"/>
    <w:rsid w:val="009D2B55"/>
    <w:rsid w:val="009D2E71"/>
    <w:rsid w:val="009D7693"/>
    <w:rsid w:val="009E3960"/>
    <w:rsid w:val="009E3D89"/>
    <w:rsid w:val="009E48E4"/>
    <w:rsid w:val="009E4BA4"/>
    <w:rsid w:val="009E52D3"/>
    <w:rsid w:val="009E533E"/>
    <w:rsid w:val="009E5911"/>
    <w:rsid w:val="009E6316"/>
    <w:rsid w:val="009E6A32"/>
    <w:rsid w:val="009E6BD1"/>
    <w:rsid w:val="009E7207"/>
    <w:rsid w:val="009F16F0"/>
    <w:rsid w:val="009F2BE9"/>
    <w:rsid w:val="009F4164"/>
    <w:rsid w:val="009F47A7"/>
    <w:rsid w:val="009F486A"/>
    <w:rsid w:val="009F52E8"/>
    <w:rsid w:val="009F5AD3"/>
    <w:rsid w:val="009F5D57"/>
    <w:rsid w:val="009F6B84"/>
    <w:rsid w:val="00A001A2"/>
    <w:rsid w:val="00A020C7"/>
    <w:rsid w:val="00A0221B"/>
    <w:rsid w:val="00A02606"/>
    <w:rsid w:val="00A02686"/>
    <w:rsid w:val="00A02DFC"/>
    <w:rsid w:val="00A03646"/>
    <w:rsid w:val="00A038FC"/>
    <w:rsid w:val="00A03AFE"/>
    <w:rsid w:val="00A03B58"/>
    <w:rsid w:val="00A054AC"/>
    <w:rsid w:val="00A07380"/>
    <w:rsid w:val="00A07A96"/>
    <w:rsid w:val="00A07C65"/>
    <w:rsid w:val="00A11343"/>
    <w:rsid w:val="00A11A7F"/>
    <w:rsid w:val="00A11CC0"/>
    <w:rsid w:val="00A11D11"/>
    <w:rsid w:val="00A14A01"/>
    <w:rsid w:val="00A22CA1"/>
    <w:rsid w:val="00A23495"/>
    <w:rsid w:val="00A23AE1"/>
    <w:rsid w:val="00A23D5E"/>
    <w:rsid w:val="00A2436B"/>
    <w:rsid w:val="00A25029"/>
    <w:rsid w:val="00A25499"/>
    <w:rsid w:val="00A278B8"/>
    <w:rsid w:val="00A319DE"/>
    <w:rsid w:val="00A32F97"/>
    <w:rsid w:val="00A33C31"/>
    <w:rsid w:val="00A34E8D"/>
    <w:rsid w:val="00A43386"/>
    <w:rsid w:val="00A43EBC"/>
    <w:rsid w:val="00A44263"/>
    <w:rsid w:val="00A44C38"/>
    <w:rsid w:val="00A45074"/>
    <w:rsid w:val="00A45CBC"/>
    <w:rsid w:val="00A50330"/>
    <w:rsid w:val="00A50A21"/>
    <w:rsid w:val="00A540FB"/>
    <w:rsid w:val="00A56B4A"/>
    <w:rsid w:val="00A57219"/>
    <w:rsid w:val="00A60338"/>
    <w:rsid w:val="00A619EE"/>
    <w:rsid w:val="00A62408"/>
    <w:rsid w:val="00A62883"/>
    <w:rsid w:val="00A62F79"/>
    <w:rsid w:val="00A65B57"/>
    <w:rsid w:val="00A67B16"/>
    <w:rsid w:val="00A67E89"/>
    <w:rsid w:val="00A70146"/>
    <w:rsid w:val="00A70F69"/>
    <w:rsid w:val="00A72B4D"/>
    <w:rsid w:val="00A740F4"/>
    <w:rsid w:val="00A74292"/>
    <w:rsid w:val="00A75D2D"/>
    <w:rsid w:val="00A77B69"/>
    <w:rsid w:val="00A8137F"/>
    <w:rsid w:val="00A8190B"/>
    <w:rsid w:val="00A82422"/>
    <w:rsid w:val="00A83147"/>
    <w:rsid w:val="00A83CD8"/>
    <w:rsid w:val="00A849D2"/>
    <w:rsid w:val="00A8518F"/>
    <w:rsid w:val="00A854CA"/>
    <w:rsid w:val="00A860F1"/>
    <w:rsid w:val="00A86988"/>
    <w:rsid w:val="00A86A22"/>
    <w:rsid w:val="00A86F8B"/>
    <w:rsid w:val="00A874B8"/>
    <w:rsid w:val="00A8762B"/>
    <w:rsid w:val="00A9001C"/>
    <w:rsid w:val="00A910F1"/>
    <w:rsid w:val="00A92D0B"/>
    <w:rsid w:val="00A95302"/>
    <w:rsid w:val="00A95B82"/>
    <w:rsid w:val="00A96A8B"/>
    <w:rsid w:val="00AA1740"/>
    <w:rsid w:val="00AA20CF"/>
    <w:rsid w:val="00AA69F0"/>
    <w:rsid w:val="00AB1827"/>
    <w:rsid w:val="00AB1C4C"/>
    <w:rsid w:val="00AB1FFA"/>
    <w:rsid w:val="00AB2F7F"/>
    <w:rsid w:val="00AB34C1"/>
    <w:rsid w:val="00AB3510"/>
    <w:rsid w:val="00AB3CC6"/>
    <w:rsid w:val="00AB4CF6"/>
    <w:rsid w:val="00AB5E45"/>
    <w:rsid w:val="00AB6087"/>
    <w:rsid w:val="00AB6BFB"/>
    <w:rsid w:val="00AB6E39"/>
    <w:rsid w:val="00AC02C8"/>
    <w:rsid w:val="00AC09DD"/>
    <w:rsid w:val="00AC13EE"/>
    <w:rsid w:val="00AC4376"/>
    <w:rsid w:val="00AC53EF"/>
    <w:rsid w:val="00AC5A4B"/>
    <w:rsid w:val="00AC6BA2"/>
    <w:rsid w:val="00AD142B"/>
    <w:rsid w:val="00AD48AB"/>
    <w:rsid w:val="00AD5202"/>
    <w:rsid w:val="00AD5797"/>
    <w:rsid w:val="00AD6848"/>
    <w:rsid w:val="00AD742A"/>
    <w:rsid w:val="00AD74D3"/>
    <w:rsid w:val="00AD77A0"/>
    <w:rsid w:val="00AD78A6"/>
    <w:rsid w:val="00AE03D5"/>
    <w:rsid w:val="00AE3EB0"/>
    <w:rsid w:val="00AE429F"/>
    <w:rsid w:val="00AE4D5A"/>
    <w:rsid w:val="00AE4F41"/>
    <w:rsid w:val="00AE520A"/>
    <w:rsid w:val="00AE5228"/>
    <w:rsid w:val="00AE79E8"/>
    <w:rsid w:val="00AE7ADC"/>
    <w:rsid w:val="00AF11EE"/>
    <w:rsid w:val="00AF2526"/>
    <w:rsid w:val="00AF56E4"/>
    <w:rsid w:val="00B00B67"/>
    <w:rsid w:val="00B00BCD"/>
    <w:rsid w:val="00B010DA"/>
    <w:rsid w:val="00B024D7"/>
    <w:rsid w:val="00B03003"/>
    <w:rsid w:val="00B038E4"/>
    <w:rsid w:val="00B0390F"/>
    <w:rsid w:val="00B03EFF"/>
    <w:rsid w:val="00B04E14"/>
    <w:rsid w:val="00B05526"/>
    <w:rsid w:val="00B068B2"/>
    <w:rsid w:val="00B07257"/>
    <w:rsid w:val="00B07A62"/>
    <w:rsid w:val="00B07E2F"/>
    <w:rsid w:val="00B102DA"/>
    <w:rsid w:val="00B1273A"/>
    <w:rsid w:val="00B12AE7"/>
    <w:rsid w:val="00B13458"/>
    <w:rsid w:val="00B13E76"/>
    <w:rsid w:val="00B13F8E"/>
    <w:rsid w:val="00B14859"/>
    <w:rsid w:val="00B14A65"/>
    <w:rsid w:val="00B155ED"/>
    <w:rsid w:val="00B1593B"/>
    <w:rsid w:val="00B16151"/>
    <w:rsid w:val="00B17786"/>
    <w:rsid w:val="00B17D0C"/>
    <w:rsid w:val="00B201E9"/>
    <w:rsid w:val="00B21479"/>
    <w:rsid w:val="00B23A28"/>
    <w:rsid w:val="00B23B35"/>
    <w:rsid w:val="00B24B23"/>
    <w:rsid w:val="00B25CAF"/>
    <w:rsid w:val="00B26293"/>
    <w:rsid w:val="00B27282"/>
    <w:rsid w:val="00B27698"/>
    <w:rsid w:val="00B27C91"/>
    <w:rsid w:val="00B27CED"/>
    <w:rsid w:val="00B27E89"/>
    <w:rsid w:val="00B304B8"/>
    <w:rsid w:val="00B312DA"/>
    <w:rsid w:val="00B31565"/>
    <w:rsid w:val="00B316A6"/>
    <w:rsid w:val="00B3217F"/>
    <w:rsid w:val="00B3373D"/>
    <w:rsid w:val="00B3427E"/>
    <w:rsid w:val="00B34C15"/>
    <w:rsid w:val="00B3594B"/>
    <w:rsid w:val="00B35F46"/>
    <w:rsid w:val="00B37E26"/>
    <w:rsid w:val="00B40362"/>
    <w:rsid w:val="00B41435"/>
    <w:rsid w:val="00B41AA4"/>
    <w:rsid w:val="00B42E39"/>
    <w:rsid w:val="00B4306A"/>
    <w:rsid w:val="00B44331"/>
    <w:rsid w:val="00B44BF5"/>
    <w:rsid w:val="00B44C61"/>
    <w:rsid w:val="00B45C2B"/>
    <w:rsid w:val="00B4609F"/>
    <w:rsid w:val="00B46434"/>
    <w:rsid w:val="00B47248"/>
    <w:rsid w:val="00B47DC5"/>
    <w:rsid w:val="00B50F24"/>
    <w:rsid w:val="00B51309"/>
    <w:rsid w:val="00B51C2B"/>
    <w:rsid w:val="00B5219D"/>
    <w:rsid w:val="00B54702"/>
    <w:rsid w:val="00B54991"/>
    <w:rsid w:val="00B55CCD"/>
    <w:rsid w:val="00B55D78"/>
    <w:rsid w:val="00B57601"/>
    <w:rsid w:val="00B57E4B"/>
    <w:rsid w:val="00B621B2"/>
    <w:rsid w:val="00B62AC0"/>
    <w:rsid w:val="00B62D9B"/>
    <w:rsid w:val="00B6307A"/>
    <w:rsid w:val="00B63FDA"/>
    <w:rsid w:val="00B64D0F"/>
    <w:rsid w:val="00B65438"/>
    <w:rsid w:val="00B66161"/>
    <w:rsid w:val="00B66CF5"/>
    <w:rsid w:val="00B6794B"/>
    <w:rsid w:val="00B7133E"/>
    <w:rsid w:val="00B74AB4"/>
    <w:rsid w:val="00B775DA"/>
    <w:rsid w:val="00B80DA7"/>
    <w:rsid w:val="00B81D10"/>
    <w:rsid w:val="00B81F39"/>
    <w:rsid w:val="00B84531"/>
    <w:rsid w:val="00B862B7"/>
    <w:rsid w:val="00B90DAA"/>
    <w:rsid w:val="00B90E70"/>
    <w:rsid w:val="00B91E11"/>
    <w:rsid w:val="00B92357"/>
    <w:rsid w:val="00B92980"/>
    <w:rsid w:val="00B93BD5"/>
    <w:rsid w:val="00B9472B"/>
    <w:rsid w:val="00B9656C"/>
    <w:rsid w:val="00B96A90"/>
    <w:rsid w:val="00B972F7"/>
    <w:rsid w:val="00B97BBE"/>
    <w:rsid w:val="00BA21C3"/>
    <w:rsid w:val="00BA3D8B"/>
    <w:rsid w:val="00BA548C"/>
    <w:rsid w:val="00BA577E"/>
    <w:rsid w:val="00BA6355"/>
    <w:rsid w:val="00BA67CC"/>
    <w:rsid w:val="00BA6A10"/>
    <w:rsid w:val="00BA74CD"/>
    <w:rsid w:val="00BB0203"/>
    <w:rsid w:val="00BB1045"/>
    <w:rsid w:val="00BB3896"/>
    <w:rsid w:val="00BB49BB"/>
    <w:rsid w:val="00BB4ACA"/>
    <w:rsid w:val="00BB5CAE"/>
    <w:rsid w:val="00BB7A87"/>
    <w:rsid w:val="00BB7DF7"/>
    <w:rsid w:val="00BC0C27"/>
    <w:rsid w:val="00BC1456"/>
    <w:rsid w:val="00BC1734"/>
    <w:rsid w:val="00BC24F0"/>
    <w:rsid w:val="00BC4617"/>
    <w:rsid w:val="00BC4C0D"/>
    <w:rsid w:val="00BC644E"/>
    <w:rsid w:val="00BC67F3"/>
    <w:rsid w:val="00BC69C6"/>
    <w:rsid w:val="00BC711F"/>
    <w:rsid w:val="00BD0133"/>
    <w:rsid w:val="00BD5305"/>
    <w:rsid w:val="00BD574D"/>
    <w:rsid w:val="00BD60E1"/>
    <w:rsid w:val="00BD62FA"/>
    <w:rsid w:val="00BD642C"/>
    <w:rsid w:val="00BD76BF"/>
    <w:rsid w:val="00BE1964"/>
    <w:rsid w:val="00BE2E18"/>
    <w:rsid w:val="00BE32D4"/>
    <w:rsid w:val="00BE45D0"/>
    <w:rsid w:val="00BE5E75"/>
    <w:rsid w:val="00BE7D09"/>
    <w:rsid w:val="00BF0D54"/>
    <w:rsid w:val="00BF16D6"/>
    <w:rsid w:val="00BF261C"/>
    <w:rsid w:val="00BF2E8B"/>
    <w:rsid w:val="00BF2F45"/>
    <w:rsid w:val="00BF3659"/>
    <w:rsid w:val="00BF3A48"/>
    <w:rsid w:val="00BF64C1"/>
    <w:rsid w:val="00BF6F68"/>
    <w:rsid w:val="00BF7695"/>
    <w:rsid w:val="00C0039E"/>
    <w:rsid w:val="00C016E3"/>
    <w:rsid w:val="00C0241E"/>
    <w:rsid w:val="00C02538"/>
    <w:rsid w:val="00C02649"/>
    <w:rsid w:val="00C03638"/>
    <w:rsid w:val="00C0471D"/>
    <w:rsid w:val="00C05D7D"/>
    <w:rsid w:val="00C06108"/>
    <w:rsid w:val="00C10549"/>
    <w:rsid w:val="00C11FE7"/>
    <w:rsid w:val="00C130A9"/>
    <w:rsid w:val="00C13B3F"/>
    <w:rsid w:val="00C13C22"/>
    <w:rsid w:val="00C13DA0"/>
    <w:rsid w:val="00C13DCE"/>
    <w:rsid w:val="00C14164"/>
    <w:rsid w:val="00C142C5"/>
    <w:rsid w:val="00C1556C"/>
    <w:rsid w:val="00C16981"/>
    <w:rsid w:val="00C177CA"/>
    <w:rsid w:val="00C204AD"/>
    <w:rsid w:val="00C207B5"/>
    <w:rsid w:val="00C222AB"/>
    <w:rsid w:val="00C22F76"/>
    <w:rsid w:val="00C23DFC"/>
    <w:rsid w:val="00C25DD4"/>
    <w:rsid w:val="00C2744F"/>
    <w:rsid w:val="00C30DD5"/>
    <w:rsid w:val="00C30E4B"/>
    <w:rsid w:val="00C31FE7"/>
    <w:rsid w:val="00C326A3"/>
    <w:rsid w:val="00C33936"/>
    <w:rsid w:val="00C34C0E"/>
    <w:rsid w:val="00C34D87"/>
    <w:rsid w:val="00C372A4"/>
    <w:rsid w:val="00C372E0"/>
    <w:rsid w:val="00C400E5"/>
    <w:rsid w:val="00C42741"/>
    <w:rsid w:val="00C4359E"/>
    <w:rsid w:val="00C43F69"/>
    <w:rsid w:val="00C457C7"/>
    <w:rsid w:val="00C46456"/>
    <w:rsid w:val="00C46C1F"/>
    <w:rsid w:val="00C478AF"/>
    <w:rsid w:val="00C518CF"/>
    <w:rsid w:val="00C52261"/>
    <w:rsid w:val="00C52C73"/>
    <w:rsid w:val="00C60350"/>
    <w:rsid w:val="00C61345"/>
    <w:rsid w:val="00C63528"/>
    <w:rsid w:val="00C63822"/>
    <w:rsid w:val="00C63EE2"/>
    <w:rsid w:val="00C64401"/>
    <w:rsid w:val="00C64418"/>
    <w:rsid w:val="00C6488C"/>
    <w:rsid w:val="00C64AB0"/>
    <w:rsid w:val="00C65966"/>
    <w:rsid w:val="00C664DB"/>
    <w:rsid w:val="00C67A63"/>
    <w:rsid w:val="00C706D7"/>
    <w:rsid w:val="00C71DA6"/>
    <w:rsid w:val="00C72B99"/>
    <w:rsid w:val="00C72FA3"/>
    <w:rsid w:val="00C731DE"/>
    <w:rsid w:val="00C73BE5"/>
    <w:rsid w:val="00C73D3D"/>
    <w:rsid w:val="00C742D7"/>
    <w:rsid w:val="00C74BE4"/>
    <w:rsid w:val="00C7514F"/>
    <w:rsid w:val="00C75EE8"/>
    <w:rsid w:val="00C761B4"/>
    <w:rsid w:val="00C765A2"/>
    <w:rsid w:val="00C76CD1"/>
    <w:rsid w:val="00C77AAB"/>
    <w:rsid w:val="00C77CED"/>
    <w:rsid w:val="00C80771"/>
    <w:rsid w:val="00C814FB"/>
    <w:rsid w:val="00C82B6A"/>
    <w:rsid w:val="00C84516"/>
    <w:rsid w:val="00C85EB9"/>
    <w:rsid w:val="00C86871"/>
    <w:rsid w:val="00C8769B"/>
    <w:rsid w:val="00C9091A"/>
    <w:rsid w:val="00C90ACE"/>
    <w:rsid w:val="00C91AA1"/>
    <w:rsid w:val="00C91D16"/>
    <w:rsid w:val="00C93AB5"/>
    <w:rsid w:val="00C97F9B"/>
    <w:rsid w:val="00CA0260"/>
    <w:rsid w:val="00CA0A82"/>
    <w:rsid w:val="00CA0DA0"/>
    <w:rsid w:val="00CA14DA"/>
    <w:rsid w:val="00CA3E6E"/>
    <w:rsid w:val="00CA446A"/>
    <w:rsid w:val="00CA5676"/>
    <w:rsid w:val="00CA745D"/>
    <w:rsid w:val="00CA77DC"/>
    <w:rsid w:val="00CB048C"/>
    <w:rsid w:val="00CB13C9"/>
    <w:rsid w:val="00CB204F"/>
    <w:rsid w:val="00CB2B8D"/>
    <w:rsid w:val="00CB560D"/>
    <w:rsid w:val="00CB5661"/>
    <w:rsid w:val="00CB7A2F"/>
    <w:rsid w:val="00CB7F28"/>
    <w:rsid w:val="00CC0642"/>
    <w:rsid w:val="00CC4B40"/>
    <w:rsid w:val="00CC50F4"/>
    <w:rsid w:val="00CC6220"/>
    <w:rsid w:val="00CC6847"/>
    <w:rsid w:val="00CC7539"/>
    <w:rsid w:val="00CC7F15"/>
    <w:rsid w:val="00CD17D1"/>
    <w:rsid w:val="00CD1AEB"/>
    <w:rsid w:val="00CD34E4"/>
    <w:rsid w:val="00CD649A"/>
    <w:rsid w:val="00CD6886"/>
    <w:rsid w:val="00CD7505"/>
    <w:rsid w:val="00CD7CC8"/>
    <w:rsid w:val="00CD7D17"/>
    <w:rsid w:val="00CE0172"/>
    <w:rsid w:val="00CE1659"/>
    <w:rsid w:val="00CE1D1E"/>
    <w:rsid w:val="00CE29AC"/>
    <w:rsid w:val="00CE2C4D"/>
    <w:rsid w:val="00CE4C4B"/>
    <w:rsid w:val="00CE4DC3"/>
    <w:rsid w:val="00CE4EE7"/>
    <w:rsid w:val="00CF0BF7"/>
    <w:rsid w:val="00CF0CCB"/>
    <w:rsid w:val="00CF1129"/>
    <w:rsid w:val="00CF1AD0"/>
    <w:rsid w:val="00CF2902"/>
    <w:rsid w:val="00CF35CA"/>
    <w:rsid w:val="00CF7A36"/>
    <w:rsid w:val="00CF7EB4"/>
    <w:rsid w:val="00D00B24"/>
    <w:rsid w:val="00D00DE4"/>
    <w:rsid w:val="00D0144C"/>
    <w:rsid w:val="00D02960"/>
    <w:rsid w:val="00D044FB"/>
    <w:rsid w:val="00D05060"/>
    <w:rsid w:val="00D0594D"/>
    <w:rsid w:val="00D06B73"/>
    <w:rsid w:val="00D075B1"/>
    <w:rsid w:val="00D076F9"/>
    <w:rsid w:val="00D10372"/>
    <w:rsid w:val="00D12BAD"/>
    <w:rsid w:val="00D133C5"/>
    <w:rsid w:val="00D15B87"/>
    <w:rsid w:val="00D1619D"/>
    <w:rsid w:val="00D16C0F"/>
    <w:rsid w:val="00D17513"/>
    <w:rsid w:val="00D177D8"/>
    <w:rsid w:val="00D20BBB"/>
    <w:rsid w:val="00D21A4B"/>
    <w:rsid w:val="00D21DF6"/>
    <w:rsid w:val="00D25889"/>
    <w:rsid w:val="00D26371"/>
    <w:rsid w:val="00D2647F"/>
    <w:rsid w:val="00D26DD3"/>
    <w:rsid w:val="00D279FF"/>
    <w:rsid w:val="00D27D5F"/>
    <w:rsid w:val="00D30039"/>
    <w:rsid w:val="00D30C4F"/>
    <w:rsid w:val="00D30C7A"/>
    <w:rsid w:val="00D30D25"/>
    <w:rsid w:val="00D30D7B"/>
    <w:rsid w:val="00D311B5"/>
    <w:rsid w:val="00D31D89"/>
    <w:rsid w:val="00D31E3B"/>
    <w:rsid w:val="00D32087"/>
    <w:rsid w:val="00D3280E"/>
    <w:rsid w:val="00D32D26"/>
    <w:rsid w:val="00D34A2E"/>
    <w:rsid w:val="00D35A47"/>
    <w:rsid w:val="00D36884"/>
    <w:rsid w:val="00D36927"/>
    <w:rsid w:val="00D40CFC"/>
    <w:rsid w:val="00D41FC7"/>
    <w:rsid w:val="00D42388"/>
    <w:rsid w:val="00D42495"/>
    <w:rsid w:val="00D436D4"/>
    <w:rsid w:val="00D44063"/>
    <w:rsid w:val="00D44179"/>
    <w:rsid w:val="00D44B0F"/>
    <w:rsid w:val="00D4545B"/>
    <w:rsid w:val="00D456F3"/>
    <w:rsid w:val="00D462B8"/>
    <w:rsid w:val="00D47A06"/>
    <w:rsid w:val="00D47ED9"/>
    <w:rsid w:val="00D5097C"/>
    <w:rsid w:val="00D50F53"/>
    <w:rsid w:val="00D51052"/>
    <w:rsid w:val="00D51138"/>
    <w:rsid w:val="00D511A2"/>
    <w:rsid w:val="00D53E40"/>
    <w:rsid w:val="00D541C4"/>
    <w:rsid w:val="00D553FA"/>
    <w:rsid w:val="00D56B27"/>
    <w:rsid w:val="00D56BCA"/>
    <w:rsid w:val="00D570EE"/>
    <w:rsid w:val="00D57A5D"/>
    <w:rsid w:val="00D6191F"/>
    <w:rsid w:val="00D6367D"/>
    <w:rsid w:val="00D63F5C"/>
    <w:rsid w:val="00D65319"/>
    <w:rsid w:val="00D65930"/>
    <w:rsid w:val="00D660BE"/>
    <w:rsid w:val="00D660D6"/>
    <w:rsid w:val="00D673B3"/>
    <w:rsid w:val="00D67D0B"/>
    <w:rsid w:val="00D704A3"/>
    <w:rsid w:val="00D70537"/>
    <w:rsid w:val="00D720AA"/>
    <w:rsid w:val="00D7295F"/>
    <w:rsid w:val="00D72FFD"/>
    <w:rsid w:val="00D74E93"/>
    <w:rsid w:val="00D74F4E"/>
    <w:rsid w:val="00D75107"/>
    <w:rsid w:val="00D77293"/>
    <w:rsid w:val="00D772A3"/>
    <w:rsid w:val="00D77928"/>
    <w:rsid w:val="00D82742"/>
    <w:rsid w:val="00D83560"/>
    <w:rsid w:val="00D83661"/>
    <w:rsid w:val="00D84F94"/>
    <w:rsid w:val="00D8769E"/>
    <w:rsid w:val="00D87AA7"/>
    <w:rsid w:val="00D90205"/>
    <w:rsid w:val="00D90946"/>
    <w:rsid w:val="00D90DD8"/>
    <w:rsid w:val="00D914E1"/>
    <w:rsid w:val="00D93E47"/>
    <w:rsid w:val="00D94A2D"/>
    <w:rsid w:val="00D95433"/>
    <w:rsid w:val="00D95614"/>
    <w:rsid w:val="00D95C7C"/>
    <w:rsid w:val="00D95F74"/>
    <w:rsid w:val="00D96F85"/>
    <w:rsid w:val="00DA05C6"/>
    <w:rsid w:val="00DA255C"/>
    <w:rsid w:val="00DA3AEE"/>
    <w:rsid w:val="00DA4419"/>
    <w:rsid w:val="00DA44A2"/>
    <w:rsid w:val="00DA565D"/>
    <w:rsid w:val="00DA6F3E"/>
    <w:rsid w:val="00DA70DD"/>
    <w:rsid w:val="00DB083B"/>
    <w:rsid w:val="00DB0DDA"/>
    <w:rsid w:val="00DB2345"/>
    <w:rsid w:val="00DB3460"/>
    <w:rsid w:val="00DB3DD9"/>
    <w:rsid w:val="00DB5A48"/>
    <w:rsid w:val="00DB5E92"/>
    <w:rsid w:val="00DB657A"/>
    <w:rsid w:val="00DB6E11"/>
    <w:rsid w:val="00DC294C"/>
    <w:rsid w:val="00DC3298"/>
    <w:rsid w:val="00DC41BC"/>
    <w:rsid w:val="00DC490C"/>
    <w:rsid w:val="00DC4EA1"/>
    <w:rsid w:val="00DC5D35"/>
    <w:rsid w:val="00DC6AD3"/>
    <w:rsid w:val="00DD1777"/>
    <w:rsid w:val="00DD1B75"/>
    <w:rsid w:val="00DD1C09"/>
    <w:rsid w:val="00DD2152"/>
    <w:rsid w:val="00DD33F3"/>
    <w:rsid w:val="00DD4022"/>
    <w:rsid w:val="00DD44D1"/>
    <w:rsid w:val="00DD5206"/>
    <w:rsid w:val="00DD52BB"/>
    <w:rsid w:val="00DD5E4B"/>
    <w:rsid w:val="00DD686E"/>
    <w:rsid w:val="00DD7A95"/>
    <w:rsid w:val="00DE059B"/>
    <w:rsid w:val="00DE0FA6"/>
    <w:rsid w:val="00DE1876"/>
    <w:rsid w:val="00DE1C52"/>
    <w:rsid w:val="00DE239D"/>
    <w:rsid w:val="00DE2CE8"/>
    <w:rsid w:val="00DE304B"/>
    <w:rsid w:val="00DE3380"/>
    <w:rsid w:val="00DE3A5D"/>
    <w:rsid w:val="00DE421E"/>
    <w:rsid w:val="00DE5047"/>
    <w:rsid w:val="00DF0154"/>
    <w:rsid w:val="00DF1CE3"/>
    <w:rsid w:val="00DF2B9B"/>
    <w:rsid w:val="00DF5A25"/>
    <w:rsid w:val="00DF723E"/>
    <w:rsid w:val="00E00548"/>
    <w:rsid w:val="00E00990"/>
    <w:rsid w:val="00E00C2E"/>
    <w:rsid w:val="00E00FCE"/>
    <w:rsid w:val="00E01C25"/>
    <w:rsid w:val="00E02731"/>
    <w:rsid w:val="00E0317B"/>
    <w:rsid w:val="00E051E2"/>
    <w:rsid w:val="00E05CE2"/>
    <w:rsid w:val="00E0600C"/>
    <w:rsid w:val="00E06EC6"/>
    <w:rsid w:val="00E1191E"/>
    <w:rsid w:val="00E11D8C"/>
    <w:rsid w:val="00E12C24"/>
    <w:rsid w:val="00E1398F"/>
    <w:rsid w:val="00E15701"/>
    <w:rsid w:val="00E15C7D"/>
    <w:rsid w:val="00E15DC3"/>
    <w:rsid w:val="00E162F5"/>
    <w:rsid w:val="00E166FD"/>
    <w:rsid w:val="00E167FA"/>
    <w:rsid w:val="00E17AD4"/>
    <w:rsid w:val="00E17C5B"/>
    <w:rsid w:val="00E2108B"/>
    <w:rsid w:val="00E21EA5"/>
    <w:rsid w:val="00E2278C"/>
    <w:rsid w:val="00E236EE"/>
    <w:rsid w:val="00E24107"/>
    <w:rsid w:val="00E25078"/>
    <w:rsid w:val="00E2641C"/>
    <w:rsid w:val="00E26859"/>
    <w:rsid w:val="00E3099C"/>
    <w:rsid w:val="00E30D54"/>
    <w:rsid w:val="00E319EB"/>
    <w:rsid w:val="00E327CF"/>
    <w:rsid w:val="00E33CE3"/>
    <w:rsid w:val="00E345ED"/>
    <w:rsid w:val="00E35F24"/>
    <w:rsid w:val="00E3786F"/>
    <w:rsid w:val="00E40140"/>
    <w:rsid w:val="00E40530"/>
    <w:rsid w:val="00E41987"/>
    <w:rsid w:val="00E427BB"/>
    <w:rsid w:val="00E43CAF"/>
    <w:rsid w:val="00E443D4"/>
    <w:rsid w:val="00E44848"/>
    <w:rsid w:val="00E44E7A"/>
    <w:rsid w:val="00E50656"/>
    <w:rsid w:val="00E50947"/>
    <w:rsid w:val="00E52190"/>
    <w:rsid w:val="00E52770"/>
    <w:rsid w:val="00E52992"/>
    <w:rsid w:val="00E52BC6"/>
    <w:rsid w:val="00E53783"/>
    <w:rsid w:val="00E53A9A"/>
    <w:rsid w:val="00E53D93"/>
    <w:rsid w:val="00E55820"/>
    <w:rsid w:val="00E561FB"/>
    <w:rsid w:val="00E567F4"/>
    <w:rsid w:val="00E57ADC"/>
    <w:rsid w:val="00E60942"/>
    <w:rsid w:val="00E60F42"/>
    <w:rsid w:val="00E620CC"/>
    <w:rsid w:val="00E63AAD"/>
    <w:rsid w:val="00E64408"/>
    <w:rsid w:val="00E64A80"/>
    <w:rsid w:val="00E64AB2"/>
    <w:rsid w:val="00E65318"/>
    <w:rsid w:val="00E6543B"/>
    <w:rsid w:val="00E65961"/>
    <w:rsid w:val="00E670D8"/>
    <w:rsid w:val="00E73C3F"/>
    <w:rsid w:val="00E75979"/>
    <w:rsid w:val="00E75C5A"/>
    <w:rsid w:val="00E75E09"/>
    <w:rsid w:val="00E76743"/>
    <w:rsid w:val="00E76C04"/>
    <w:rsid w:val="00E77BE5"/>
    <w:rsid w:val="00E8040C"/>
    <w:rsid w:val="00E80B46"/>
    <w:rsid w:val="00E80F48"/>
    <w:rsid w:val="00E82E57"/>
    <w:rsid w:val="00E859BE"/>
    <w:rsid w:val="00E87A19"/>
    <w:rsid w:val="00E87FBB"/>
    <w:rsid w:val="00E91A10"/>
    <w:rsid w:val="00E922F8"/>
    <w:rsid w:val="00E931AD"/>
    <w:rsid w:val="00E9366A"/>
    <w:rsid w:val="00E954E4"/>
    <w:rsid w:val="00E959A0"/>
    <w:rsid w:val="00E97ED1"/>
    <w:rsid w:val="00EA23E1"/>
    <w:rsid w:val="00EA283B"/>
    <w:rsid w:val="00EA724E"/>
    <w:rsid w:val="00EA7C67"/>
    <w:rsid w:val="00EA7D38"/>
    <w:rsid w:val="00EB28BB"/>
    <w:rsid w:val="00EB2C19"/>
    <w:rsid w:val="00EB3F55"/>
    <w:rsid w:val="00EB4009"/>
    <w:rsid w:val="00EB4496"/>
    <w:rsid w:val="00EB7856"/>
    <w:rsid w:val="00EC397B"/>
    <w:rsid w:val="00EC3C51"/>
    <w:rsid w:val="00EC458B"/>
    <w:rsid w:val="00EC548A"/>
    <w:rsid w:val="00EC613A"/>
    <w:rsid w:val="00ED003B"/>
    <w:rsid w:val="00ED1030"/>
    <w:rsid w:val="00ED11AA"/>
    <w:rsid w:val="00ED2E13"/>
    <w:rsid w:val="00ED2FE4"/>
    <w:rsid w:val="00ED430B"/>
    <w:rsid w:val="00ED68B7"/>
    <w:rsid w:val="00ED6B6B"/>
    <w:rsid w:val="00ED7513"/>
    <w:rsid w:val="00EE03ED"/>
    <w:rsid w:val="00EE0F71"/>
    <w:rsid w:val="00EE165A"/>
    <w:rsid w:val="00EE28D6"/>
    <w:rsid w:val="00EE6366"/>
    <w:rsid w:val="00EE645F"/>
    <w:rsid w:val="00EE6AA0"/>
    <w:rsid w:val="00EE6E08"/>
    <w:rsid w:val="00EF0AA9"/>
    <w:rsid w:val="00EF1941"/>
    <w:rsid w:val="00EF19AA"/>
    <w:rsid w:val="00EF2FF2"/>
    <w:rsid w:val="00EF51CB"/>
    <w:rsid w:val="00F002AD"/>
    <w:rsid w:val="00F029D8"/>
    <w:rsid w:val="00F02B09"/>
    <w:rsid w:val="00F04904"/>
    <w:rsid w:val="00F04F85"/>
    <w:rsid w:val="00F05776"/>
    <w:rsid w:val="00F0589B"/>
    <w:rsid w:val="00F058CF"/>
    <w:rsid w:val="00F07D33"/>
    <w:rsid w:val="00F10EED"/>
    <w:rsid w:val="00F115B8"/>
    <w:rsid w:val="00F141E6"/>
    <w:rsid w:val="00F1560F"/>
    <w:rsid w:val="00F157B2"/>
    <w:rsid w:val="00F15D7C"/>
    <w:rsid w:val="00F15F97"/>
    <w:rsid w:val="00F16612"/>
    <w:rsid w:val="00F1734B"/>
    <w:rsid w:val="00F17E4C"/>
    <w:rsid w:val="00F20061"/>
    <w:rsid w:val="00F20EFF"/>
    <w:rsid w:val="00F2163E"/>
    <w:rsid w:val="00F224FA"/>
    <w:rsid w:val="00F22910"/>
    <w:rsid w:val="00F239FC"/>
    <w:rsid w:val="00F23E86"/>
    <w:rsid w:val="00F25699"/>
    <w:rsid w:val="00F26371"/>
    <w:rsid w:val="00F265A4"/>
    <w:rsid w:val="00F30740"/>
    <w:rsid w:val="00F30DA8"/>
    <w:rsid w:val="00F30E5E"/>
    <w:rsid w:val="00F32351"/>
    <w:rsid w:val="00F34C1F"/>
    <w:rsid w:val="00F35F59"/>
    <w:rsid w:val="00F3772B"/>
    <w:rsid w:val="00F37871"/>
    <w:rsid w:val="00F41101"/>
    <w:rsid w:val="00F416AB"/>
    <w:rsid w:val="00F42870"/>
    <w:rsid w:val="00F4290E"/>
    <w:rsid w:val="00F43978"/>
    <w:rsid w:val="00F43D20"/>
    <w:rsid w:val="00F44413"/>
    <w:rsid w:val="00F44827"/>
    <w:rsid w:val="00F45F4C"/>
    <w:rsid w:val="00F462B5"/>
    <w:rsid w:val="00F47CDB"/>
    <w:rsid w:val="00F47E87"/>
    <w:rsid w:val="00F47F48"/>
    <w:rsid w:val="00F514E6"/>
    <w:rsid w:val="00F5207E"/>
    <w:rsid w:val="00F524B4"/>
    <w:rsid w:val="00F5323D"/>
    <w:rsid w:val="00F5352D"/>
    <w:rsid w:val="00F5684F"/>
    <w:rsid w:val="00F5704B"/>
    <w:rsid w:val="00F5715A"/>
    <w:rsid w:val="00F57A4B"/>
    <w:rsid w:val="00F601B0"/>
    <w:rsid w:val="00F6032B"/>
    <w:rsid w:val="00F60817"/>
    <w:rsid w:val="00F615EF"/>
    <w:rsid w:val="00F628BD"/>
    <w:rsid w:val="00F63C29"/>
    <w:rsid w:val="00F643BE"/>
    <w:rsid w:val="00F650AE"/>
    <w:rsid w:val="00F67595"/>
    <w:rsid w:val="00F712D5"/>
    <w:rsid w:val="00F72596"/>
    <w:rsid w:val="00F73F9B"/>
    <w:rsid w:val="00F740F1"/>
    <w:rsid w:val="00F7419E"/>
    <w:rsid w:val="00F74CB3"/>
    <w:rsid w:val="00F80165"/>
    <w:rsid w:val="00F8073D"/>
    <w:rsid w:val="00F81778"/>
    <w:rsid w:val="00F81D13"/>
    <w:rsid w:val="00F82226"/>
    <w:rsid w:val="00F867AA"/>
    <w:rsid w:val="00F8696B"/>
    <w:rsid w:val="00F86EFF"/>
    <w:rsid w:val="00F8709D"/>
    <w:rsid w:val="00F90061"/>
    <w:rsid w:val="00F90B4F"/>
    <w:rsid w:val="00F912F8"/>
    <w:rsid w:val="00F932E8"/>
    <w:rsid w:val="00F9350A"/>
    <w:rsid w:val="00F9495C"/>
    <w:rsid w:val="00F9536F"/>
    <w:rsid w:val="00F96EB9"/>
    <w:rsid w:val="00FA1392"/>
    <w:rsid w:val="00FA14BE"/>
    <w:rsid w:val="00FA21DF"/>
    <w:rsid w:val="00FA4732"/>
    <w:rsid w:val="00FA4F2B"/>
    <w:rsid w:val="00FB10B8"/>
    <w:rsid w:val="00FB22EB"/>
    <w:rsid w:val="00FB54D2"/>
    <w:rsid w:val="00FB5F45"/>
    <w:rsid w:val="00FC007D"/>
    <w:rsid w:val="00FC0C43"/>
    <w:rsid w:val="00FC1F2A"/>
    <w:rsid w:val="00FC396A"/>
    <w:rsid w:val="00FC3AF0"/>
    <w:rsid w:val="00FC4257"/>
    <w:rsid w:val="00FC4F23"/>
    <w:rsid w:val="00FC509C"/>
    <w:rsid w:val="00FC657F"/>
    <w:rsid w:val="00FC70BB"/>
    <w:rsid w:val="00FC725E"/>
    <w:rsid w:val="00FC72B7"/>
    <w:rsid w:val="00FC76C1"/>
    <w:rsid w:val="00FD11D4"/>
    <w:rsid w:val="00FD130B"/>
    <w:rsid w:val="00FD1CB8"/>
    <w:rsid w:val="00FD344F"/>
    <w:rsid w:val="00FD4177"/>
    <w:rsid w:val="00FD4DC7"/>
    <w:rsid w:val="00FD72E0"/>
    <w:rsid w:val="00FD77CA"/>
    <w:rsid w:val="00FE2C40"/>
    <w:rsid w:val="00FE3070"/>
    <w:rsid w:val="00FE31EC"/>
    <w:rsid w:val="00FE3BAE"/>
    <w:rsid w:val="00FE4757"/>
    <w:rsid w:val="00FE650B"/>
    <w:rsid w:val="00FE6D1D"/>
    <w:rsid w:val="00FF130D"/>
    <w:rsid w:val="00FF13A3"/>
    <w:rsid w:val="00FF2EC7"/>
    <w:rsid w:val="00FF3116"/>
    <w:rsid w:val="00FF3DB2"/>
    <w:rsid w:val="00FF6044"/>
    <w:rsid w:val="015F00DC"/>
    <w:rsid w:val="029B2303"/>
    <w:rsid w:val="0353D022"/>
    <w:rsid w:val="0460F7E0"/>
    <w:rsid w:val="0496A19E"/>
    <w:rsid w:val="0541950A"/>
    <w:rsid w:val="054C8FE4"/>
    <w:rsid w:val="062E4C0B"/>
    <w:rsid w:val="06685C5A"/>
    <w:rsid w:val="0696988C"/>
    <w:rsid w:val="06DD656B"/>
    <w:rsid w:val="07628784"/>
    <w:rsid w:val="0A5E2587"/>
    <w:rsid w:val="0C25132B"/>
    <w:rsid w:val="0C69EC60"/>
    <w:rsid w:val="0DE11D9E"/>
    <w:rsid w:val="0EB7D51A"/>
    <w:rsid w:val="0EE87750"/>
    <w:rsid w:val="0F181E7A"/>
    <w:rsid w:val="0FA3AA87"/>
    <w:rsid w:val="108447B1"/>
    <w:rsid w:val="110CEDC0"/>
    <w:rsid w:val="11AC68D0"/>
    <w:rsid w:val="12D78FD0"/>
    <w:rsid w:val="13D1BAFA"/>
    <w:rsid w:val="1447B402"/>
    <w:rsid w:val="14965871"/>
    <w:rsid w:val="15875FFE"/>
    <w:rsid w:val="177C2F44"/>
    <w:rsid w:val="18458F03"/>
    <w:rsid w:val="185EB760"/>
    <w:rsid w:val="193E2634"/>
    <w:rsid w:val="19D8A1BC"/>
    <w:rsid w:val="19F29A3B"/>
    <w:rsid w:val="1B1D3AB2"/>
    <w:rsid w:val="1B42E823"/>
    <w:rsid w:val="1BDD7925"/>
    <w:rsid w:val="1E8C2C12"/>
    <w:rsid w:val="1EB4D087"/>
    <w:rsid w:val="1ECDF8E4"/>
    <w:rsid w:val="21254C65"/>
    <w:rsid w:val="22B0D8DA"/>
    <w:rsid w:val="23E88B0A"/>
    <w:rsid w:val="253D3A68"/>
    <w:rsid w:val="2559DF4E"/>
    <w:rsid w:val="26B5783B"/>
    <w:rsid w:val="26D11D43"/>
    <w:rsid w:val="281014EB"/>
    <w:rsid w:val="28C3E9B3"/>
    <w:rsid w:val="29BEE615"/>
    <w:rsid w:val="2A10AB8B"/>
    <w:rsid w:val="2A5FBA14"/>
    <w:rsid w:val="2B3706E7"/>
    <w:rsid w:val="2B627C60"/>
    <w:rsid w:val="2B93538F"/>
    <w:rsid w:val="2BF39CEF"/>
    <w:rsid w:val="2D8F6D50"/>
    <w:rsid w:val="2D975AD6"/>
    <w:rsid w:val="2DF2792D"/>
    <w:rsid w:val="30C70E12"/>
    <w:rsid w:val="3262DE73"/>
    <w:rsid w:val="33851D37"/>
    <w:rsid w:val="33B78DD1"/>
    <w:rsid w:val="34872BDF"/>
    <w:rsid w:val="35EF6C93"/>
    <w:rsid w:val="36668884"/>
    <w:rsid w:val="380258E5"/>
    <w:rsid w:val="38A5A230"/>
    <w:rsid w:val="39678179"/>
    <w:rsid w:val="3A15947E"/>
    <w:rsid w:val="3A65F192"/>
    <w:rsid w:val="3B39F9A7"/>
    <w:rsid w:val="3E381013"/>
    <w:rsid w:val="3E6C9AD8"/>
    <w:rsid w:val="407CE87C"/>
    <w:rsid w:val="421CFB9F"/>
    <w:rsid w:val="43DBDE23"/>
    <w:rsid w:val="450D418B"/>
    <w:rsid w:val="46076CB5"/>
    <w:rsid w:val="479F56BA"/>
    <w:rsid w:val="496A827D"/>
    <w:rsid w:val="49E3F43A"/>
    <w:rsid w:val="4AE4B4BC"/>
    <w:rsid w:val="4AEFA5CD"/>
    <w:rsid w:val="4AFE6558"/>
    <w:rsid w:val="4B0652DE"/>
    <w:rsid w:val="4D026C9F"/>
    <w:rsid w:val="4D7493E1"/>
    <w:rsid w:val="4FB1BE78"/>
    <w:rsid w:val="4FBB243A"/>
    <w:rsid w:val="503A0D61"/>
    <w:rsid w:val="50AC34A3"/>
    <w:rsid w:val="51308EC0"/>
    <w:rsid w:val="516DA6DC"/>
    <w:rsid w:val="518AB68C"/>
    <w:rsid w:val="52F9F155"/>
    <w:rsid w:val="5378DBF8"/>
    <w:rsid w:val="54F0BFBA"/>
    <w:rsid w:val="558373B8"/>
    <w:rsid w:val="55945F6F"/>
    <w:rsid w:val="564117FF"/>
    <w:rsid w:val="57031A7D"/>
    <w:rsid w:val="59C9289F"/>
    <w:rsid w:val="5B2DB17F"/>
    <w:rsid w:val="5BFCDDD1"/>
    <w:rsid w:val="5C9E02F1"/>
    <w:rsid w:val="5CB05983"/>
    <w:rsid w:val="5CB84709"/>
    <w:rsid w:val="5DF32AFF"/>
    <w:rsid w:val="5EDE3F86"/>
    <w:rsid w:val="5F3593D9"/>
    <w:rsid w:val="62CA8906"/>
    <w:rsid w:val="648DC3D7"/>
    <w:rsid w:val="64BB6B68"/>
    <w:rsid w:val="6739C3E5"/>
    <w:rsid w:val="678B7BFE"/>
    <w:rsid w:val="67F30C2A"/>
    <w:rsid w:val="6996CA11"/>
    <w:rsid w:val="6AB4EF3D"/>
    <w:rsid w:val="6B018CBB"/>
    <w:rsid w:val="6B2AACEC"/>
    <w:rsid w:val="6BF3D03D"/>
    <w:rsid w:val="6DA90569"/>
    <w:rsid w:val="6ED79AF3"/>
    <w:rsid w:val="6F44D5CA"/>
    <w:rsid w:val="6F6F38FE"/>
    <w:rsid w:val="6FE9C5D3"/>
    <w:rsid w:val="70060B95"/>
    <w:rsid w:val="7140EF8B"/>
    <w:rsid w:val="729FFB70"/>
    <w:rsid w:val="7335BED1"/>
    <w:rsid w:val="733DAC57"/>
    <w:rsid w:val="73F0D911"/>
    <w:rsid w:val="741846ED"/>
    <w:rsid w:val="761460AE"/>
    <w:rsid w:val="76754D19"/>
    <w:rsid w:val="7889686E"/>
    <w:rsid w:val="790CE13A"/>
    <w:rsid w:val="7953EEF6"/>
    <w:rsid w:val="7A1F696B"/>
    <w:rsid w:val="7A878871"/>
    <w:rsid w:val="7C1BBD80"/>
    <w:rsid w:val="7CAD3233"/>
    <w:rsid w:val="7D7E92FA"/>
    <w:rsid w:val="7D9BDBEF"/>
    <w:rsid w:val="7DBF2933"/>
    <w:rsid w:val="7DD8FFDC"/>
    <w:rsid w:val="7EBB2B55"/>
    <w:rsid w:val="7F7377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9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E16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885956"/>
    <w:rPr>
      <w:sz w:val="20"/>
      <w:szCs w:val="20"/>
    </w:rPr>
  </w:style>
  <w:style w:type="character" w:customStyle="1" w:styleId="FootnoteTextChar">
    <w:name w:val="Footnote Text Char"/>
    <w:basedOn w:val="DefaultParagraphFont"/>
    <w:link w:val="FootnoteText"/>
    <w:uiPriority w:val="99"/>
    <w:rsid w:val="00885956"/>
  </w:style>
  <w:style w:type="character" w:styleId="FootnoteReference">
    <w:name w:val="footnote reference"/>
    <w:uiPriority w:val="99"/>
    <w:rsid w:val="00885956"/>
    <w:rPr>
      <w:vertAlign w:val="superscript"/>
    </w:rPr>
  </w:style>
  <w:style w:type="paragraph" w:styleId="ListParagraph">
    <w:name w:val="List Paragraph"/>
    <w:basedOn w:val="Normal"/>
    <w:uiPriority w:val="34"/>
    <w:qFormat/>
    <w:rsid w:val="00885956"/>
    <w:pPr>
      <w:ind w:left="720"/>
    </w:pPr>
    <w:rPr>
      <w:rFonts w:ascii="Calibri" w:eastAsia="Calibri" w:hAnsi="Calibri"/>
      <w:sz w:val="22"/>
      <w:szCs w:val="22"/>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character" w:customStyle="1" w:styleId="standardChar">
    <w:name w:val="standard Char"/>
    <w:link w:val="standard"/>
    <w:locked/>
    <w:rsid w:val="00FE3BAE"/>
    <w:rPr>
      <w:rFonts w:ascii="Palatino" w:hAnsi="Palatino"/>
      <w:sz w:val="26"/>
    </w:rPr>
  </w:style>
  <w:style w:type="paragraph" w:customStyle="1" w:styleId="standard">
    <w:name w:val="standard"/>
    <w:basedOn w:val="Normal"/>
    <w:link w:val="standardChar"/>
    <w:rsid w:val="00FE3BAE"/>
    <w:pPr>
      <w:spacing w:line="360" w:lineRule="auto"/>
      <w:ind w:firstLine="720"/>
    </w:pPr>
    <w:rPr>
      <w:rFonts w:ascii="Palatino" w:hAnsi="Palatino"/>
      <w:sz w:val="26"/>
      <w:szCs w:val="20"/>
    </w:rPr>
  </w:style>
  <w:style w:type="paragraph" w:styleId="NormalWeb">
    <w:name w:val="Normal (Web)"/>
    <w:basedOn w:val="Normal"/>
    <w:uiPriority w:val="99"/>
    <w:unhideWhenUsed/>
    <w:rsid w:val="009E48E4"/>
    <w:rPr>
      <w:rFonts w:eastAsiaTheme="minorHAnsi"/>
    </w:rPr>
  </w:style>
  <w:style w:type="paragraph" w:customStyle="1" w:styleId="Default">
    <w:name w:val="Default"/>
    <w:rsid w:val="00F867AA"/>
    <w:pPr>
      <w:autoSpaceDE w:val="0"/>
      <w:autoSpaceDN w:val="0"/>
      <w:adjustRightInd w:val="0"/>
    </w:pPr>
    <w:rPr>
      <w:rFonts w:ascii="Book Antiqua" w:hAnsi="Book Antiqua" w:cs="Book Antiqua"/>
      <w:color w:val="000000"/>
      <w:sz w:val="24"/>
      <w:szCs w:val="24"/>
    </w:rPr>
  </w:style>
  <w:style w:type="paragraph" w:customStyle="1" w:styleId="p1">
    <w:name w:val="p1"/>
    <w:basedOn w:val="Normal"/>
    <w:rsid w:val="00BC0C27"/>
    <w:rPr>
      <w:rFonts w:ascii="Book Antiqua" w:hAnsi="Book Antiqua"/>
      <w:sz w:val="18"/>
      <w:szCs w:val="18"/>
      <w:lang w:eastAsia="zh-TW"/>
    </w:rPr>
  </w:style>
  <w:style w:type="paragraph" w:styleId="Caption">
    <w:name w:val="caption"/>
    <w:basedOn w:val="BodyText"/>
    <w:qFormat/>
    <w:rsid w:val="00405E8C"/>
    <w:pPr>
      <w:tabs>
        <w:tab w:val="left" w:pos="4320"/>
        <w:tab w:val="left" w:pos="5040"/>
      </w:tabs>
      <w:overflowPunct w:val="0"/>
      <w:autoSpaceDE w:val="0"/>
      <w:autoSpaceDN w:val="0"/>
      <w:adjustRightInd w:val="0"/>
      <w:spacing w:after="0"/>
      <w:textAlignment w:val="baseline"/>
    </w:pPr>
    <w:rPr>
      <w:sz w:val="26"/>
      <w:szCs w:val="20"/>
    </w:rPr>
  </w:style>
  <w:style w:type="paragraph" w:styleId="BodyText">
    <w:name w:val="Body Text"/>
    <w:basedOn w:val="Normal"/>
    <w:link w:val="BodyTextChar"/>
    <w:semiHidden/>
    <w:unhideWhenUsed/>
    <w:rsid w:val="00405E8C"/>
    <w:pPr>
      <w:spacing w:after="120"/>
    </w:pPr>
  </w:style>
  <w:style w:type="character" w:customStyle="1" w:styleId="BodyTextChar">
    <w:name w:val="Body Text Char"/>
    <w:basedOn w:val="DefaultParagraphFont"/>
    <w:link w:val="BodyText"/>
    <w:semiHidden/>
    <w:rsid w:val="00405E8C"/>
    <w:rPr>
      <w:sz w:val="24"/>
      <w:szCs w:val="24"/>
    </w:rPr>
  </w:style>
  <w:style w:type="character" w:styleId="UnresolvedMention">
    <w:name w:val="Unresolved Mention"/>
    <w:basedOn w:val="DefaultParagraphFont"/>
    <w:rsid w:val="009A1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10537">
      <w:bodyDiv w:val="1"/>
      <w:marLeft w:val="0"/>
      <w:marRight w:val="0"/>
      <w:marTop w:val="0"/>
      <w:marBottom w:val="0"/>
      <w:divBdr>
        <w:top w:val="none" w:sz="0" w:space="0" w:color="auto"/>
        <w:left w:val="none" w:sz="0" w:space="0" w:color="auto"/>
        <w:bottom w:val="none" w:sz="0" w:space="0" w:color="auto"/>
        <w:right w:val="none" w:sz="0" w:space="0" w:color="auto"/>
      </w:divBdr>
    </w:div>
    <w:div w:id="37436035">
      <w:bodyDiv w:val="1"/>
      <w:marLeft w:val="0"/>
      <w:marRight w:val="0"/>
      <w:marTop w:val="0"/>
      <w:marBottom w:val="0"/>
      <w:divBdr>
        <w:top w:val="none" w:sz="0" w:space="0" w:color="auto"/>
        <w:left w:val="none" w:sz="0" w:space="0" w:color="auto"/>
        <w:bottom w:val="none" w:sz="0" w:space="0" w:color="auto"/>
        <w:right w:val="none" w:sz="0" w:space="0" w:color="auto"/>
      </w:divBdr>
    </w:div>
    <w:div w:id="105782474">
      <w:bodyDiv w:val="1"/>
      <w:marLeft w:val="0"/>
      <w:marRight w:val="0"/>
      <w:marTop w:val="0"/>
      <w:marBottom w:val="0"/>
      <w:divBdr>
        <w:top w:val="none" w:sz="0" w:space="0" w:color="auto"/>
        <w:left w:val="none" w:sz="0" w:space="0" w:color="auto"/>
        <w:bottom w:val="none" w:sz="0" w:space="0" w:color="auto"/>
        <w:right w:val="none" w:sz="0" w:space="0" w:color="auto"/>
      </w:divBdr>
    </w:div>
    <w:div w:id="168494863">
      <w:bodyDiv w:val="1"/>
      <w:marLeft w:val="0"/>
      <w:marRight w:val="0"/>
      <w:marTop w:val="0"/>
      <w:marBottom w:val="0"/>
      <w:divBdr>
        <w:top w:val="none" w:sz="0" w:space="0" w:color="auto"/>
        <w:left w:val="none" w:sz="0" w:space="0" w:color="auto"/>
        <w:bottom w:val="none" w:sz="0" w:space="0" w:color="auto"/>
        <w:right w:val="none" w:sz="0" w:space="0" w:color="auto"/>
      </w:divBdr>
    </w:div>
    <w:div w:id="194854878">
      <w:bodyDiv w:val="1"/>
      <w:marLeft w:val="0"/>
      <w:marRight w:val="0"/>
      <w:marTop w:val="0"/>
      <w:marBottom w:val="0"/>
      <w:divBdr>
        <w:top w:val="none" w:sz="0" w:space="0" w:color="auto"/>
        <w:left w:val="none" w:sz="0" w:space="0" w:color="auto"/>
        <w:bottom w:val="none" w:sz="0" w:space="0" w:color="auto"/>
        <w:right w:val="none" w:sz="0" w:space="0" w:color="auto"/>
      </w:divBdr>
    </w:div>
    <w:div w:id="253636353">
      <w:bodyDiv w:val="1"/>
      <w:marLeft w:val="0"/>
      <w:marRight w:val="0"/>
      <w:marTop w:val="0"/>
      <w:marBottom w:val="0"/>
      <w:divBdr>
        <w:top w:val="none" w:sz="0" w:space="0" w:color="auto"/>
        <w:left w:val="none" w:sz="0" w:space="0" w:color="auto"/>
        <w:bottom w:val="none" w:sz="0" w:space="0" w:color="auto"/>
        <w:right w:val="none" w:sz="0" w:space="0" w:color="auto"/>
      </w:divBdr>
    </w:div>
    <w:div w:id="299502175">
      <w:bodyDiv w:val="1"/>
      <w:marLeft w:val="0"/>
      <w:marRight w:val="0"/>
      <w:marTop w:val="0"/>
      <w:marBottom w:val="0"/>
      <w:divBdr>
        <w:top w:val="none" w:sz="0" w:space="0" w:color="auto"/>
        <w:left w:val="none" w:sz="0" w:space="0" w:color="auto"/>
        <w:bottom w:val="none" w:sz="0" w:space="0" w:color="auto"/>
        <w:right w:val="none" w:sz="0" w:space="0" w:color="auto"/>
      </w:divBdr>
    </w:div>
    <w:div w:id="423960498">
      <w:bodyDiv w:val="1"/>
      <w:marLeft w:val="0"/>
      <w:marRight w:val="0"/>
      <w:marTop w:val="0"/>
      <w:marBottom w:val="0"/>
      <w:divBdr>
        <w:top w:val="none" w:sz="0" w:space="0" w:color="auto"/>
        <w:left w:val="none" w:sz="0" w:space="0" w:color="auto"/>
        <w:bottom w:val="none" w:sz="0" w:space="0" w:color="auto"/>
        <w:right w:val="none" w:sz="0" w:space="0" w:color="auto"/>
      </w:divBdr>
    </w:div>
    <w:div w:id="469982387">
      <w:bodyDiv w:val="1"/>
      <w:marLeft w:val="0"/>
      <w:marRight w:val="0"/>
      <w:marTop w:val="0"/>
      <w:marBottom w:val="0"/>
      <w:divBdr>
        <w:top w:val="none" w:sz="0" w:space="0" w:color="auto"/>
        <w:left w:val="none" w:sz="0" w:space="0" w:color="auto"/>
        <w:bottom w:val="none" w:sz="0" w:space="0" w:color="auto"/>
        <w:right w:val="none" w:sz="0" w:space="0" w:color="auto"/>
      </w:divBdr>
    </w:div>
    <w:div w:id="515079220">
      <w:bodyDiv w:val="1"/>
      <w:marLeft w:val="0"/>
      <w:marRight w:val="0"/>
      <w:marTop w:val="0"/>
      <w:marBottom w:val="0"/>
      <w:divBdr>
        <w:top w:val="none" w:sz="0" w:space="0" w:color="auto"/>
        <w:left w:val="none" w:sz="0" w:space="0" w:color="auto"/>
        <w:bottom w:val="none" w:sz="0" w:space="0" w:color="auto"/>
        <w:right w:val="none" w:sz="0" w:space="0" w:color="auto"/>
      </w:divBdr>
    </w:div>
    <w:div w:id="689063985">
      <w:bodyDiv w:val="1"/>
      <w:marLeft w:val="0"/>
      <w:marRight w:val="0"/>
      <w:marTop w:val="0"/>
      <w:marBottom w:val="0"/>
      <w:divBdr>
        <w:top w:val="none" w:sz="0" w:space="0" w:color="auto"/>
        <w:left w:val="none" w:sz="0" w:space="0" w:color="auto"/>
        <w:bottom w:val="none" w:sz="0" w:space="0" w:color="auto"/>
        <w:right w:val="none" w:sz="0" w:space="0" w:color="auto"/>
      </w:divBdr>
    </w:div>
    <w:div w:id="723722881">
      <w:bodyDiv w:val="1"/>
      <w:marLeft w:val="0"/>
      <w:marRight w:val="0"/>
      <w:marTop w:val="0"/>
      <w:marBottom w:val="0"/>
      <w:divBdr>
        <w:top w:val="none" w:sz="0" w:space="0" w:color="auto"/>
        <w:left w:val="none" w:sz="0" w:space="0" w:color="auto"/>
        <w:bottom w:val="none" w:sz="0" w:space="0" w:color="auto"/>
        <w:right w:val="none" w:sz="0" w:space="0" w:color="auto"/>
      </w:divBdr>
    </w:div>
    <w:div w:id="735665971">
      <w:bodyDiv w:val="1"/>
      <w:marLeft w:val="0"/>
      <w:marRight w:val="0"/>
      <w:marTop w:val="0"/>
      <w:marBottom w:val="0"/>
      <w:divBdr>
        <w:top w:val="none" w:sz="0" w:space="0" w:color="auto"/>
        <w:left w:val="none" w:sz="0" w:space="0" w:color="auto"/>
        <w:bottom w:val="none" w:sz="0" w:space="0" w:color="auto"/>
        <w:right w:val="none" w:sz="0" w:space="0" w:color="auto"/>
      </w:divBdr>
    </w:div>
    <w:div w:id="876241562">
      <w:bodyDiv w:val="1"/>
      <w:marLeft w:val="0"/>
      <w:marRight w:val="0"/>
      <w:marTop w:val="0"/>
      <w:marBottom w:val="0"/>
      <w:divBdr>
        <w:top w:val="none" w:sz="0" w:space="0" w:color="auto"/>
        <w:left w:val="none" w:sz="0" w:space="0" w:color="auto"/>
        <w:bottom w:val="none" w:sz="0" w:space="0" w:color="auto"/>
        <w:right w:val="none" w:sz="0" w:space="0" w:color="auto"/>
      </w:divBdr>
    </w:div>
    <w:div w:id="879166652">
      <w:bodyDiv w:val="1"/>
      <w:marLeft w:val="0"/>
      <w:marRight w:val="0"/>
      <w:marTop w:val="0"/>
      <w:marBottom w:val="0"/>
      <w:divBdr>
        <w:top w:val="none" w:sz="0" w:space="0" w:color="auto"/>
        <w:left w:val="none" w:sz="0" w:space="0" w:color="auto"/>
        <w:bottom w:val="none" w:sz="0" w:space="0" w:color="auto"/>
        <w:right w:val="none" w:sz="0" w:space="0" w:color="auto"/>
      </w:divBdr>
    </w:div>
    <w:div w:id="892429513">
      <w:bodyDiv w:val="1"/>
      <w:marLeft w:val="0"/>
      <w:marRight w:val="0"/>
      <w:marTop w:val="0"/>
      <w:marBottom w:val="0"/>
      <w:divBdr>
        <w:top w:val="none" w:sz="0" w:space="0" w:color="auto"/>
        <w:left w:val="none" w:sz="0" w:space="0" w:color="auto"/>
        <w:bottom w:val="none" w:sz="0" w:space="0" w:color="auto"/>
        <w:right w:val="none" w:sz="0" w:space="0" w:color="auto"/>
      </w:divBdr>
    </w:div>
    <w:div w:id="909923467">
      <w:bodyDiv w:val="1"/>
      <w:marLeft w:val="0"/>
      <w:marRight w:val="0"/>
      <w:marTop w:val="0"/>
      <w:marBottom w:val="0"/>
      <w:divBdr>
        <w:top w:val="none" w:sz="0" w:space="0" w:color="auto"/>
        <w:left w:val="none" w:sz="0" w:space="0" w:color="auto"/>
        <w:bottom w:val="none" w:sz="0" w:space="0" w:color="auto"/>
        <w:right w:val="none" w:sz="0" w:space="0" w:color="auto"/>
      </w:divBdr>
    </w:div>
    <w:div w:id="910889829">
      <w:bodyDiv w:val="1"/>
      <w:marLeft w:val="0"/>
      <w:marRight w:val="0"/>
      <w:marTop w:val="0"/>
      <w:marBottom w:val="0"/>
      <w:divBdr>
        <w:top w:val="none" w:sz="0" w:space="0" w:color="auto"/>
        <w:left w:val="none" w:sz="0" w:space="0" w:color="auto"/>
        <w:bottom w:val="none" w:sz="0" w:space="0" w:color="auto"/>
        <w:right w:val="none" w:sz="0" w:space="0" w:color="auto"/>
      </w:divBdr>
    </w:div>
    <w:div w:id="995186309">
      <w:bodyDiv w:val="1"/>
      <w:marLeft w:val="0"/>
      <w:marRight w:val="0"/>
      <w:marTop w:val="0"/>
      <w:marBottom w:val="0"/>
      <w:divBdr>
        <w:top w:val="none" w:sz="0" w:space="0" w:color="auto"/>
        <w:left w:val="none" w:sz="0" w:space="0" w:color="auto"/>
        <w:bottom w:val="none" w:sz="0" w:space="0" w:color="auto"/>
        <w:right w:val="none" w:sz="0" w:space="0" w:color="auto"/>
      </w:divBdr>
    </w:div>
    <w:div w:id="1006594036">
      <w:bodyDiv w:val="1"/>
      <w:marLeft w:val="0"/>
      <w:marRight w:val="0"/>
      <w:marTop w:val="0"/>
      <w:marBottom w:val="0"/>
      <w:divBdr>
        <w:top w:val="none" w:sz="0" w:space="0" w:color="auto"/>
        <w:left w:val="none" w:sz="0" w:space="0" w:color="auto"/>
        <w:bottom w:val="none" w:sz="0" w:space="0" w:color="auto"/>
        <w:right w:val="none" w:sz="0" w:space="0" w:color="auto"/>
      </w:divBdr>
    </w:div>
    <w:div w:id="1033113641">
      <w:bodyDiv w:val="1"/>
      <w:marLeft w:val="0"/>
      <w:marRight w:val="0"/>
      <w:marTop w:val="0"/>
      <w:marBottom w:val="0"/>
      <w:divBdr>
        <w:top w:val="none" w:sz="0" w:space="0" w:color="auto"/>
        <w:left w:val="none" w:sz="0" w:space="0" w:color="auto"/>
        <w:bottom w:val="none" w:sz="0" w:space="0" w:color="auto"/>
        <w:right w:val="none" w:sz="0" w:space="0" w:color="auto"/>
      </w:divBdr>
      <w:divsChild>
        <w:div w:id="556210454">
          <w:marLeft w:val="0"/>
          <w:marRight w:val="0"/>
          <w:marTop w:val="0"/>
          <w:marBottom w:val="0"/>
          <w:divBdr>
            <w:top w:val="none" w:sz="0" w:space="0" w:color="auto"/>
            <w:left w:val="none" w:sz="0" w:space="0" w:color="auto"/>
            <w:bottom w:val="none" w:sz="0" w:space="0" w:color="auto"/>
            <w:right w:val="none" w:sz="0" w:space="0" w:color="auto"/>
          </w:divBdr>
        </w:div>
        <w:div w:id="1911425617">
          <w:marLeft w:val="0"/>
          <w:marRight w:val="0"/>
          <w:marTop w:val="0"/>
          <w:marBottom w:val="0"/>
          <w:divBdr>
            <w:top w:val="none" w:sz="0" w:space="0" w:color="auto"/>
            <w:left w:val="none" w:sz="0" w:space="0" w:color="auto"/>
            <w:bottom w:val="none" w:sz="0" w:space="0" w:color="auto"/>
            <w:right w:val="none" w:sz="0" w:space="0" w:color="auto"/>
          </w:divBdr>
        </w:div>
        <w:div w:id="1669405931">
          <w:marLeft w:val="0"/>
          <w:marRight w:val="0"/>
          <w:marTop w:val="0"/>
          <w:marBottom w:val="0"/>
          <w:divBdr>
            <w:top w:val="none" w:sz="0" w:space="0" w:color="auto"/>
            <w:left w:val="none" w:sz="0" w:space="0" w:color="auto"/>
            <w:bottom w:val="none" w:sz="0" w:space="0" w:color="auto"/>
            <w:right w:val="none" w:sz="0" w:space="0" w:color="auto"/>
          </w:divBdr>
        </w:div>
        <w:div w:id="1822886377">
          <w:marLeft w:val="0"/>
          <w:marRight w:val="0"/>
          <w:marTop w:val="0"/>
          <w:marBottom w:val="0"/>
          <w:divBdr>
            <w:top w:val="none" w:sz="0" w:space="0" w:color="auto"/>
            <w:left w:val="none" w:sz="0" w:space="0" w:color="auto"/>
            <w:bottom w:val="none" w:sz="0" w:space="0" w:color="auto"/>
            <w:right w:val="none" w:sz="0" w:space="0" w:color="auto"/>
          </w:divBdr>
        </w:div>
        <w:div w:id="1206406641">
          <w:marLeft w:val="0"/>
          <w:marRight w:val="0"/>
          <w:marTop w:val="0"/>
          <w:marBottom w:val="0"/>
          <w:divBdr>
            <w:top w:val="none" w:sz="0" w:space="0" w:color="auto"/>
            <w:left w:val="none" w:sz="0" w:space="0" w:color="auto"/>
            <w:bottom w:val="none" w:sz="0" w:space="0" w:color="auto"/>
            <w:right w:val="none" w:sz="0" w:space="0" w:color="auto"/>
          </w:divBdr>
        </w:div>
        <w:div w:id="749426007">
          <w:marLeft w:val="0"/>
          <w:marRight w:val="0"/>
          <w:marTop w:val="0"/>
          <w:marBottom w:val="0"/>
          <w:divBdr>
            <w:top w:val="none" w:sz="0" w:space="0" w:color="auto"/>
            <w:left w:val="none" w:sz="0" w:space="0" w:color="auto"/>
            <w:bottom w:val="none" w:sz="0" w:space="0" w:color="auto"/>
            <w:right w:val="none" w:sz="0" w:space="0" w:color="auto"/>
          </w:divBdr>
        </w:div>
        <w:div w:id="376514946">
          <w:marLeft w:val="0"/>
          <w:marRight w:val="0"/>
          <w:marTop w:val="0"/>
          <w:marBottom w:val="0"/>
          <w:divBdr>
            <w:top w:val="none" w:sz="0" w:space="0" w:color="auto"/>
            <w:left w:val="none" w:sz="0" w:space="0" w:color="auto"/>
            <w:bottom w:val="none" w:sz="0" w:space="0" w:color="auto"/>
            <w:right w:val="none" w:sz="0" w:space="0" w:color="auto"/>
          </w:divBdr>
        </w:div>
        <w:div w:id="1751582519">
          <w:marLeft w:val="0"/>
          <w:marRight w:val="0"/>
          <w:marTop w:val="0"/>
          <w:marBottom w:val="0"/>
          <w:divBdr>
            <w:top w:val="none" w:sz="0" w:space="0" w:color="auto"/>
            <w:left w:val="none" w:sz="0" w:space="0" w:color="auto"/>
            <w:bottom w:val="none" w:sz="0" w:space="0" w:color="auto"/>
            <w:right w:val="none" w:sz="0" w:space="0" w:color="auto"/>
          </w:divBdr>
        </w:div>
        <w:div w:id="1677683261">
          <w:marLeft w:val="0"/>
          <w:marRight w:val="0"/>
          <w:marTop w:val="0"/>
          <w:marBottom w:val="0"/>
          <w:divBdr>
            <w:top w:val="none" w:sz="0" w:space="0" w:color="auto"/>
            <w:left w:val="none" w:sz="0" w:space="0" w:color="auto"/>
            <w:bottom w:val="none" w:sz="0" w:space="0" w:color="auto"/>
            <w:right w:val="none" w:sz="0" w:space="0" w:color="auto"/>
          </w:divBdr>
        </w:div>
        <w:div w:id="1182430447">
          <w:marLeft w:val="0"/>
          <w:marRight w:val="0"/>
          <w:marTop w:val="0"/>
          <w:marBottom w:val="0"/>
          <w:divBdr>
            <w:top w:val="none" w:sz="0" w:space="0" w:color="auto"/>
            <w:left w:val="none" w:sz="0" w:space="0" w:color="auto"/>
            <w:bottom w:val="none" w:sz="0" w:space="0" w:color="auto"/>
            <w:right w:val="none" w:sz="0" w:space="0" w:color="auto"/>
          </w:divBdr>
        </w:div>
        <w:div w:id="666058162">
          <w:marLeft w:val="0"/>
          <w:marRight w:val="0"/>
          <w:marTop w:val="0"/>
          <w:marBottom w:val="0"/>
          <w:divBdr>
            <w:top w:val="none" w:sz="0" w:space="0" w:color="auto"/>
            <w:left w:val="none" w:sz="0" w:space="0" w:color="auto"/>
            <w:bottom w:val="none" w:sz="0" w:space="0" w:color="auto"/>
            <w:right w:val="none" w:sz="0" w:space="0" w:color="auto"/>
          </w:divBdr>
        </w:div>
        <w:div w:id="1968390881">
          <w:marLeft w:val="0"/>
          <w:marRight w:val="0"/>
          <w:marTop w:val="0"/>
          <w:marBottom w:val="0"/>
          <w:divBdr>
            <w:top w:val="none" w:sz="0" w:space="0" w:color="auto"/>
            <w:left w:val="none" w:sz="0" w:space="0" w:color="auto"/>
            <w:bottom w:val="none" w:sz="0" w:space="0" w:color="auto"/>
            <w:right w:val="none" w:sz="0" w:space="0" w:color="auto"/>
          </w:divBdr>
        </w:div>
      </w:divsChild>
    </w:div>
    <w:div w:id="1035500389">
      <w:bodyDiv w:val="1"/>
      <w:marLeft w:val="0"/>
      <w:marRight w:val="0"/>
      <w:marTop w:val="0"/>
      <w:marBottom w:val="0"/>
      <w:divBdr>
        <w:top w:val="none" w:sz="0" w:space="0" w:color="auto"/>
        <w:left w:val="none" w:sz="0" w:space="0" w:color="auto"/>
        <w:bottom w:val="none" w:sz="0" w:space="0" w:color="auto"/>
        <w:right w:val="none" w:sz="0" w:space="0" w:color="auto"/>
      </w:divBdr>
    </w:div>
    <w:div w:id="1078989044">
      <w:bodyDiv w:val="1"/>
      <w:marLeft w:val="0"/>
      <w:marRight w:val="0"/>
      <w:marTop w:val="0"/>
      <w:marBottom w:val="0"/>
      <w:divBdr>
        <w:top w:val="none" w:sz="0" w:space="0" w:color="auto"/>
        <w:left w:val="none" w:sz="0" w:space="0" w:color="auto"/>
        <w:bottom w:val="none" w:sz="0" w:space="0" w:color="auto"/>
        <w:right w:val="none" w:sz="0" w:space="0" w:color="auto"/>
      </w:divBdr>
    </w:div>
    <w:div w:id="1147166128">
      <w:bodyDiv w:val="1"/>
      <w:marLeft w:val="0"/>
      <w:marRight w:val="0"/>
      <w:marTop w:val="0"/>
      <w:marBottom w:val="0"/>
      <w:divBdr>
        <w:top w:val="none" w:sz="0" w:space="0" w:color="auto"/>
        <w:left w:val="none" w:sz="0" w:space="0" w:color="auto"/>
        <w:bottom w:val="none" w:sz="0" w:space="0" w:color="auto"/>
        <w:right w:val="none" w:sz="0" w:space="0" w:color="auto"/>
      </w:divBdr>
    </w:div>
    <w:div w:id="1156608793">
      <w:bodyDiv w:val="1"/>
      <w:marLeft w:val="0"/>
      <w:marRight w:val="0"/>
      <w:marTop w:val="0"/>
      <w:marBottom w:val="0"/>
      <w:divBdr>
        <w:top w:val="none" w:sz="0" w:space="0" w:color="auto"/>
        <w:left w:val="none" w:sz="0" w:space="0" w:color="auto"/>
        <w:bottom w:val="none" w:sz="0" w:space="0" w:color="auto"/>
        <w:right w:val="none" w:sz="0" w:space="0" w:color="auto"/>
      </w:divBdr>
    </w:div>
    <w:div w:id="1165589095">
      <w:bodyDiv w:val="1"/>
      <w:marLeft w:val="0"/>
      <w:marRight w:val="0"/>
      <w:marTop w:val="0"/>
      <w:marBottom w:val="0"/>
      <w:divBdr>
        <w:top w:val="none" w:sz="0" w:space="0" w:color="auto"/>
        <w:left w:val="none" w:sz="0" w:space="0" w:color="auto"/>
        <w:bottom w:val="none" w:sz="0" w:space="0" w:color="auto"/>
        <w:right w:val="none" w:sz="0" w:space="0" w:color="auto"/>
      </w:divBdr>
    </w:div>
    <w:div w:id="1189181137">
      <w:bodyDiv w:val="1"/>
      <w:marLeft w:val="0"/>
      <w:marRight w:val="0"/>
      <w:marTop w:val="0"/>
      <w:marBottom w:val="0"/>
      <w:divBdr>
        <w:top w:val="none" w:sz="0" w:space="0" w:color="auto"/>
        <w:left w:val="none" w:sz="0" w:space="0" w:color="auto"/>
        <w:bottom w:val="none" w:sz="0" w:space="0" w:color="auto"/>
        <w:right w:val="none" w:sz="0" w:space="0" w:color="auto"/>
      </w:divBdr>
    </w:div>
    <w:div w:id="1204750985">
      <w:bodyDiv w:val="1"/>
      <w:marLeft w:val="0"/>
      <w:marRight w:val="0"/>
      <w:marTop w:val="0"/>
      <w:marBottom w:val="0"/>
      <w:divBdr>
        <w:top w:val="none" w:sz="0" w:space="0" w:color="auto"/>
        <w:left w:val="none" w:sz="0" w:space="0" w:color="auto"/>
        <w:bottom w:val="none" w:sz="0" w:space="0" w:color="auto"/>
        <w:right w:val="none" w:sz="0" w:space="0" w:color="auto"/>
      </w:divBdr>
    </w:div>
    <w:div w:id="1298803113">
      <w:bodyDiv w:val="1"/>
      <w:marLeft w:val="0"/>
      <w:marRight w:val="0"/>
      <w:marTop w:val="0"/>
      <w:marBottom w:val="0"/>
      <w:divBdr>
        <w:top w:val="none" w:sz="0" w:space="0" w:color="auto"/>
        <w:left w:val="none" w:sz="0" w:space="0" w:color="auto"/>
        <w:bottom w:val="none" w:sz="0" w:space="0" w:color="auto"/>
        <w:right w:val="none" w:sz="0" w:space="0" w:color="auto"/>
      </w:divBdr>
    </w:div>
    <w:div w:id="1311901603">
      <w:bodyDiv w:val="1"/>
      <w:marLeft w:val="0"/>
      <w:marRight w:val="0"/>
      <w:marTop w:val="0"/>
      <w:marBottom w:val="0"/>
      <w:divBdr>
        <w:top w:val="none" w:sz="0" w:space="0" w:color="auto"/>
        <w:left w:val="none" w:sz="0" w:space="0" w:color="auto"/>
        <w:bottom w:val="none" w:sz="0" w:space="0" w:color="auto"/>
        <w:right w:val="none" w:sz="0" w:space="0" w:color="auto"/>
      </w:divBdr>
    </w:div>
    <w:div w:id="1383402571">
      <w:bodyDiv w:val="1"/>
      <w:marLeft w:val="0"/>
      <w:marRight w:val="0"/>
      <w:marTop w:val="0"/>
      <w:marBottom w:val="0"/>
      <w:divBdr>
        <w:top w:val="none" w:sz="0" w:space="0" w:color="auto"/>
        <w:left w:val="none" w:sz="0" w:space="0" w:color="auto"/>
        <w:bottom w:val="none" w:sz="0" w:space="0" w:color="auto"/>
        <w:right w:val="none" w:sz="0" w:space="0" w:color="auto"/>
      </w:divBdr>
    </w:div>
    <w:div w:id="1407071910">
      <w:bodyDiv w:val="1"/>
      <w:marLeft w:val="0"/>
      <w:marRight w:val="0"/>
      <w:marTop w:val="0"/>
      <w:marBottom w:val="0"/>
      <w:divBdr>
        <w:top w:val="none" w:sz="0" w:space="0" w:color="auto"/>
        <w:left w:val="none" w:sz="0" w:space="0" w:color="auto"/>
        <w:bottom w:val="none" w:sz="0" w:space="0" w:color="auto"/>
        <w:right w:val="none" w:sz="0" w:space="0" w:color="auto"/>
      </w:divBdr>
    </w:div>
    <w:div w:id="1456946685">
      <w:bodyDiv w:val="1"/>
      <w:marLeft w:val="0"/>
      <w:marRight w:val="0"/>
      <w:marTop w:val="0"/>
      <w:marBottom w:val="0"/>
      <w:divBdr>
        <w:top w:val="none" w:sz="0" w:space="0" w:color="auto"/>
        <w:left w:val="none" w:sz="0" w:space="0" w:color="auto"/>
        <w:bottom w:val="none" w:sz="0" w:space="0" w:color="auto"/>
        <w:right w:val="none" w:sz="0" w:space="0" w:color="auto"/>
      </w:divBdr>
    </w:div>
    <w:div w:id="1498571540">
      <w:bodyDiv w:val="1"/>
      <w:marLeft w:val="0"/>
      <w:marRight w:val="0"/>
      <w:marTop w:val="0"/>
      <w:marBottom w:val="0"/>
      <w:divBdr>
        <w:top w:val="none" w:sz="0" w:space="0" w:color="auto"/>
        <w:left w:val="none" w:sz="0" w:space="0" w:color="auto"/>
        <w:bottom w:val="none" w:sz="0" w:space="0" w:color="auto"/>
        <w:right w:val="none" w:sz="0" w:space="0" w:color="auto"/>
      </w:divBdr>
    </w:div>
    <w:div w:id="1528908526">
      <w:bodyDiv w:val="1"/>
      <w:marLeft w:val="0"/>
      <w:marRight w:val="0"/>
      <w:marTop w:val="0"/>
      <w:marBottom w:val="0"/>
      <w:divBdr>
        <w:top w:val="none" w:sz="0" w:space="0" w:color="auto"/>
        <w:left w:val="none" w:sz="0" w:space="0" w:color="auto"/>
        <w:bottom w:val="none" w:sz="0" w:space="0" w:color="auto"/>
        <w:right w:val="none" w:sz="0" w:space="0" w:color="auto"/>
      </w:divBdr>
    </w:div>
    <w:div w:id="1755123958">
      <w:bodyDiv w:val="1"/>
      <w:marLeft w:val="0"/>
      <w:marRight w:val="0"/>
      <w:marTop w:val="0"/>
      <w:marBottom w:val="0"/>
      <w:divBdr>
        <w:top w:val="none" w:sz="0" w:space="0" w:color="auto"/>
        <w:left w:val="none" w:sz="0" w:space="0" w:color="auto"/>
        <w:bottom w:val="none" w:sz="0" w:space="0" w:color="auto"/>
        <w:right w:val="none" w:sz="0" w:space="0" w:color="auto"/>
      </w:divBdr>
    </w:div>
    <w:div w:id="1791197089">
      <w:bodyDiv w:val="1"/>
      <w:marLeft w:val="0"/>
      <w:marRight w:val="0"/>
      <w:marTop w:val="0"/>
      <w:marBottom w:val="0"/>
      <w:divBdr>
        <w:top w:val="none" w:sz="0" w:space="0" w:color="auto"/>
        <w:left w:val="none" w:sz="0" w:space="0" w:color="auto"/>
        <w:bottom w:val="none" w:sz="0" w:space="0" w:color="auto"/>
        <w:right w:val="none" w:sz="0" w:space="0" w:color="auto"/>
      </w:divBdr>
    </w:div>
    <w:div w:id="1872068105">
      <w:bodyDiv w:val="1"/>
      <w:marLeft w:val="0"/>
      <w:marRight w:val="0"/>
      <w:marTop w:val="0"/>
      <w:marBottom w:val="0"/>
      <w:divBdr>
        <w:top w:val="none" w:sz="0" w:space="0" w:color="auto"/>
        <w:left w:val="none" w:sz="0" w:space="0" w:color="auto"/>
        <w:bottom w:val="none" w:sz="0" w:space="0" w:color="auto"/>
        <w:right w:val="none" w:sz="0" w:space="0" w:color="auto"/>
      </w:divBdr>
    </w:div>
    <w:div w:id="1876429981">
      <w:bodyDiv w:val="1"/>
      <w:marLeft w:val="0"/>
      <w:marRight w:val="0"/>
      <w:marTop w:val="0"/>
      <w:marBottom w:val="0"/>
      <w:divBdr>
        <w:top w:val="none" w:sz="0" w:space="0" w:color="auto"/>
        <w:left w:val="none" w:sz="0" w:space="0" w:color="auto"/>
        <w:bottom w:val="none" w:sz="0" w:space="0" w:color="auto"/>
        <w:right w:val="none" w:sz="0" w:space="0" w:color="auto"/>
      </w:divBdr>
    </w:div>
    <w:div w:id="1920822584">
      <w:bodyDiv w:val="1"/>
      <w:marLeft w:val="0"/>
      <w:marRight w:val="0"/>
      <w:marTop w:val="0"/>
      <w:marBottom w:val="0"/>
      <w:divBdr>
        <w:top w:val="none" w:sz="0" w:space="0" w:color="auto"/>
        <w:left w:val="none" w:sz="0" w:space="0" w:color="auto"/>
        <w:bottom w:val="none" w:sz="0" w:space="0" w:color="auto"/>
        <w:right w:val="none" w:sz="0" w:space="0" w:color="auto"/>
      </w:divBdr>
    </w:div>
    <w:div w:id="1952394932">
      <w:bodyDiv w:val="1"/>
      <w:marLeft w:val="0"/>
      <w:marRight w:val="0"/>
      <w:marTop w:val="0"/>
      <w:marBottom w:val="0"/>
      <w:divBdr>
        <w:top w:val="none" w:sz="0" w:space="0" w:color="auto"/>
        <w:left w:val="none" w:sz="0" w:space="0" w:color="auto"/>
        <w:bottom w:val="none" w:sz="0" w:space="0" w:color="auto"/>
        <w:right w:val="none" w:sz="0" w:space="0" w:color="auto"/>
      </w:divBdr>
    </w:div>
    <w:div w:id="2022967295">
      <w:bodyDiv w:val="1"/>
      <w:marLeft w:val="0"/>
      <w:marRight w:val="0"/>
      <w:marTop w:val="0"/>
      <w:marBottom w:val="0"/>
      <w:divBdr>
        <w:top w:val="none" w:sz="0" w:space="0" w:color="auto"/>
        <w:left w:val="none" w:sz="0" w:space="0" w:color="auto"/>
        <w:bottom w:val="none" w:sz="0" w:space="0" w:color="auto"/>
        <w:right w:val="none" w:sz="0" w:space="0" w:color="auto"/>
      </w:divBdr>
    </w:div>
    <w:div w:id="2045934889">
      <w:bodyDiv w:val="1"/>
      <w:marLeft w:val="0"/>
      <w:marRight w:val="0"/>
      <w:marTop w:val="0"/>
      <w:marBottom w:val="0"/>
      <w:divBdr>
        <w:top w:val="none" w:sz="0" w:space="0" w:color="auto"/>
        <w:left w:val="none" w:sz="0" w:space="0" w:color="auto"/>
        <w:bottom w:val="none" w:sz="0" w:space="0" w:color="auto"/>
        <w:right w:val="none" w:sz="0" w:space="0" w:color="auto"/>
      </w:divBdr>
    </w:div>
    <w:div w:id="207385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4d7c355-10d3-4dbc-a3c2-ba97440df6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BED45663F10349B4A179572323E139" ma:contentTypeVersion="12" ma:contentTypeDescription="Create a new document." ma:contentTypeScope="" ma:versionID="fceed6abd58e2393b9f780113a103f9d">
  <xsd:schema xmlns:xsd="http://www.w3.org/2001/XMLSchema" xmlns:xs="http://www.w3.org/2001/XMLSchema" xmlns:p="http://schemas.microsoft.com/office/2006/metadata/properties" xmlns:ns3="c4d7c355-10d3-4dbc-a3c2-ba97440df6f5" xmlns:ns4="ba7203f8-c583-4b56-8a7a-ef6d464b37a0" targetNamespace="http://schemas.microsoft.com/office/2006/metadata/properties" ma:root="true" ma:fieldsID="5ec40a67ce280b067e9620e6666d5e76" ns3:_="" ns4:_="">
    <xsd:import namespace="c4d7c355-10d3-4dbc-a3c2-ba97440df6f5"/>
    <xsd:import namespace="ba7203f8-c583-4b56-8a7a-ef6d464b37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7c355-10d3-4dbc-a3c2-ba97440df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203f8-c583-4b56-8a7a-ef6d464b37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906F8-D8C9-4547-AE15-A15BB52FDF6D}">
  <ds:schemaRefs>
    <ds:schemaRef ds:uri="http://schemas.microsoft.com/office/2006/metadata/properties"/>
    <ds:schemaRef ds:uri="http://schemas.microsoft.com/office/infopath/2007/PartnerControls"/>
    <ds:schemaRef ds:uri="c4d7c355-10d3-4dbc-a3c2-ba97440df6f5"/>
  </ds:schemaRefs>
</ds:datastoreItem>
</file>

<file path=customXml/itemProps2.xml><?xml version="1.0" encoding="utf-8"?>
<ds:datastoreItem xmlns:ds="http://schemas.openxmlformats.org/officeDocument/2006/customXml" ds:itemID="{A6B9F98E-5E1B-4D59-A643-8730B2AE3DFE}">
  <ds:schemaRefs>
    <ds:schemaRef ds:uri="http://schemas.microsoft.com/sharepoint/v3/contenttype/forms"/>
  </ds:schemaRefs>
</ds:datastoreItem>
</file>

<file path=customXml/itemProps3.xml><?xml version="1.0" encoding="utf-8"?>
<ds:datastoreItem xmlns:ds="http://schemas.openxmlformats.org/officeDocument/2006/customXml" ds:itemID="{51C8C236-BE3F-4C9E-8AF4-62F1A41202C4}">
  <ds:schemaRefs>
    <ds:schemaRef ds:uri="http://schemas.openxmlformats.org/officeDocument/2006/bibliography"/>
  </ds:schemaRefs>
</ds:datastoreItem>
</file>

<file path=customXml/itemProps4.xml><?xml version="1.0" encoding="utf-8"?>
<ds:datastoreItem xmlns:ds="http://schemas.openxmlformats.org/officeDocument/2006/customXml" ds:itemID="{8D8AA180-7721-4BE8-822B-FF58C1500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7c355-10d3-4dbc-a3c2-ba97440df6f5"/>
    <ds:schemaRef ds:uri="ba7203f8-c583-4b56-8a7a-ef6d464b3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4101</ap:Words>
  <ap:Characters>23557</ap:Characters>
  <ap:Application>Microsoft Office Word</ap:Application>
  <ap:DocSecurity>0</ap:DocSecurity>
  <ap:Lines>196</ap:Lines>
  <ap:Paragraphs>55</ap:Paragraphs>
  <ap:ScaleCrop>false</ap:ScaleCrop>
  <ap:HeadingPairs>
    <vt:vector baseType="variant" size="2">
      <vt:variant>
        <vt:lpstr>Title</vt:lpstr>
      </vt:variant>
      <vt:variant>
        <vt:i4>1</vt:i4>
      </vt:variant>
    </vt:vector>
  </ap:HeadingPairs>
  <ap:TitlesOfParts>
    <vt:vector baseType="lpstr" size="1">
      <vt:lpstr>Icomp Claim Form</vt:lpstr>
    </vt:vector>
  </ap:TitlesOfParts>
  <ap:LinksUpToDate>false</ap:LinksUpToDate>
  <ap:CharactersWithSpaces>27603</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2013-07-15T17:59:00Z</cp:lastPrinted>
  <dcterms:created xsi:type="dcterms:W3CDTF">2024-04-23T14:30:15Z</dcterms:created>
  <dcterms:modified xsi:type="dcterms:W3CDTF">2024-04-23T14:30:15Z</dcterms:modified>
</cp:coreProperties>
</file>