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60421" w:rsidP="00553DFF" w:rsidRDefault="00512E40" w14:paraId="554D6459" w14:textId="1AC59387">
      <w:pPr>
        <w:tabs>
          <w:tab w:val="center" w:pos="4770"/>
          <w:tab w:val="right" w:pos="9360"/>
        </w:tabs>
        <w:spacing w:line="240" w:lineRule="auto"/>
        <w:ind w:firstLine="0"/>
      </w:pPr>
      <w:r>
        <w:t>COM/MBK/</w:t>
      </w:r>
      <w:proofErr w:type="spellStart"/>
      <w:r>
        <w:t>avs</w:t>
      </w:r>
      <w:proofErr w:type="spellEnd"/>
      <w:r w:rsidR="00553DFF">
        <w:t xml:space="preserve">     </w:t>
      </w:r>
      <w:r w:rsidR="00DA7B5D">
        <w:tab/>
      </w:r>
      <w:r w:rsidR="003C0F8A">
        <w:tab/>
      </w:r>
      <w:r w:rsidR="003C0F8A">
        <w:rPr>
          <w:b/>
        </w:rPr>
        <w:t>Date of Issuance  6/26/2024</w:t>
      </w:r>
    </w:p>
    <w:p w:rsidRPr="00EE4315" w:rsidR="00DA7B5D" w:rsidP="00632207" w:rsidRDefault="00DA7B5D" w14:paraId="150F8C0B" w14:textId="72130D13">
      <w:pPr>
        <w:spacing w:line="240" w:lineRule="auto"/>
        <w:jc w:val="right"/>
        <w:rPr>
          <w:b/>
        </w:rPr>
      </w:pPr>
    </w:p>
    <w:p w:rsidRPr="00553DFF" w:rsidR="00DA7B5D" w:rsidP="001244BD" w:rsidRDefault="00DA7B5D" w14:paraId="107C3015" w14:textId="5FE978A1">
      <w:pPr>
        <w:ind w:firstLine="0"/>
        <w:jc w:val="right"/>
        <w:rPr>
          <w:b/>
          <w:bCs/>
        </w:rPr>
      </w:pPr>
    </w:p>
    <w:p w:rsidRPr="003C0F8A" w:rsidR="00DA7B5D" w:rsidP="00512E40" w:rsidRDefault="00DA7B5D" w14:paraId="074D3DF2" w14:textId="02877CAC">
      <w:pPr>
        <w:spacing w:line="240" w:lineRule="auto"/>
        <w:ind w:left="1080" w:hanging="1080"/>
      </w:pPr>
      <w:r>
        <w:t xml:space="preserve">Decision </w:t>
      </w:r>
      <w:r w:rsidRPr="003C0F8A" w:rsidR="003C0F8A">
        <w:t>24-06-001</w:t>
      </w:r>
      <w:r w:rsidR="003C0F8A">
        <w:t xml:space="preserve">  June 20, 2024</w:t>
      </w:r>
    </w:p>
    <w:p w:rsidR="00DA7B5D" w:rsidP="00512E40" w:rsidRDefault="00DA7B5D" w14:paraId="394E15C0" w14:textId="77777777">
      <w:pPr>
        <w:spacing w:line="240" w:lineRule="auto"/>
        <w:ind w:firstLine="0"/>
        <w:rPr>
          <w:u w:val="single"/>
        </w:rPr>
      </w:pPr>
    </w:p>
    <w:p w:rsidR="00DA7B5D" w:rsidP="00BB0243" w:rsidRDefault="00DA7B5D" w14:paraId="03A5405E" w14:textId="77777777">
      <w:pPr>
        <w:spacing w:line="240" w:lineRule="auto"/>
        <w:ind w:firstLine="0"/>
        <w:jc w:val="center"/>
        <w:rPr>
          <w:rFonts w:ascii="Arial" w:hAnsi="Arial" w:cs="Arial"/>
          <w:sz w:val="24"/>
          <w:szCs w:val="24"/>
        </w:rPr>
      </w:pPr>
      <w:r w:rsidRPr="00DA7B5D">
        <w:rPr>
          <w:rFonts w:ascii="Arial" w:hAnsi="Arial" w:cs="Arial"/>
          <w:b/>
          <w:sz w:val="24"/>
          <w:szCs w:val="24"/>
        </w:rPr>
        <w:t>BEFORE THE PUBLIC UTILITIES COMMISSION OF THE STATE OF CALIFORNIA</w:t>
      </w:r>
    </w:p>
    <w:p w:rsidR="00DA7B5D" w:rsidP="008F0116" w:rsidRDefault="00DA7B5D" w14:paraId="75A312EA" w14:textId="77777777">
      <w:pPr>
        <w:spacing w:line="240" w:lineRule="auto"/>
        <w:ind w:firstLine="0"/>
        <w:rPr>
          <w:rFonts w:ascii="Arial" w:hAnsi="Arial" w:cs="Arial"/>
          <w:sz w:val="24"/>
          <w:szCs w:val="24"/>
        </w:rPr>
      </w:pPr>
    </w:p>
    <w:tbl>
      <w:tblPr>
        <w:tblStyle w:val="TableGrid"/>
        <w:tblW w:w="9360" w:type="dxa"/>
        <w:jc w:val="center"/>
        <w:tblLayout w:type="fixed"/>
        <w:tblLook w:val="04A0" w:firstRow="1" w:lastRow="0" w:firstColumn="1" w:lastColumn="0" w:noHBand="0" w:noVBand="1"/>
      </w:tblPr>
      <w:tblGrid>
        <w:gridCol w:w="4680"/>
        <w:gridCol w:w="4680"/>
      </w:tblGrid>
      <w:tr w:rsidR="00DA7B5D" w:rsidTr="00E725FC" w14:paraId="09BE049D" w14:textId="77777777">
        <w:trPr>
          <w:jc w:val="center"/>
        </w:trPr>
        <w:tc>
          <w:tcPr>
            <w:tcW w:w="5040" w:type="dxa"/>
            <w:tcBorders>
              <w:top w:val="nil"/>
              <w:left w:val="nil"/>
              <w:bottom w:val="single" w:color="auto" w:sz="4" w:space="0"/>
              <w:right w:val="single" w:color="auto" w:sz="4" w:space="0"/>
            </w:tcBorders>
          </w:tcPr>
          <w:p w:rsidR="00DA7B5D" w:rsidP="00C10B5F" w:rsidRDefault="00257D2E" w14:paraId="32500143" w14:textId="6EA7CB47">
            <w:pPr>
              <w:spacing w:line="240" w:lineRule="auto"/>
              <w:ind w:firstLine="0"/>
              <w:rPr>
                <w:rFonts w:cs="Arial"/>
                <w:szCs w:val="26"/>
              </w:rPr>
            </w:pPr>
            <w:r>
              <w:rPr>
                <w:rFonts w:cs="Arial"/>
                <w:szCs w:val="26"/>
              </w:rPr>
              <w:t>Order Instituting Investigation to Establish a Priority List, for the Fiscal Years 2024-2025 and 2025-2026, of Existing At-Grade Rail Crossings, of City Streets, County Roads or State Highways, in need of separation, or Existing Grade-Separated Rail Crossings in need of Alterations or Reconstruction in Accordance with Section 2452 of the California Streets and Highways Code.</w:t>
            </w:r>
          </w:p>
          <w:p w:rsidRPr="00DA7B5D" w:rsidR="005C6140" w:rsidP="00C10B5F" w:rsidRDefault="005C6140" w14:paraId="0C1980C4" w14:textId="3C080103">
            <w:pPr>
              <w:spacing w:line="240" w:lineRule="auto"/>
              <w:ind w:firstLine="0"/>
              <w:rPr>
                <w:rFonts w:cs="Arial"/>
                <w:szCs w:val="26"/>
              </w:rPr>
            </w:pPr>
          </w:p>
        </w:tc>
        <w:tc>
          <w:tcPr>
            <w:tcW w:w="5040" w:type="dxa"/>
            <w:tcBorders>
              <w:top w:val="nil"/>
              <w:left w:val="single" w:color="auto" w:sz="4" w:space="0"/>
              <w:bottom w:val="nil"/>
              <w:right w:val="nil"/>
            </w:tcBorders>
            <w:vAlign w:val="center"/>
          </w:tcPr>
          <w:p w:rsidRPr="00DA7B5D" w:rsidR="00DA7B5D" w:rsidP="00412C83" w:rsidRDefault="004F656C" w14:paraId="496D8617" w14:textId="6D3C233D">
            <w:pPr>
              <w:spacing w:line="240" w:lineRule="auto"/>
              <w:ind w:firstLine="0"/>
              <w:jc w:val="center"/>
              <w:rPr>
                <w:rFonts w:cs="Arial"/>
                <w:szCs w:val="26"/>
              </w:rPr>
            </w:pPr>
            <w:r>
              <w:rPr>
                <w:rFonts w:cs="Arial"/>
                <w:szCs w:val="26"/>
              </w:rPr>
              <w:t>Investigation 23-06-020</w:t>
            </w:r>
          </w:p>
        </w:tc>
      </w:tr>
    </w:tbl>
    <w:p w:rsidR="00DA7B5D" w:rsidP="008F0116" w:rsidRDefault="00DA7B5D" w14:paraId="59C3AFDC" w14:textId="77777777">
      <w:pPr>
        <w:spacing w:line="240" w:lineRule="auto"/>
        <w:ind w:firstLine="0"/>
        <w:rPr>
          <w:rFonts w:ascii="Arial" w:hAnsi="Arial" w:cs="Arial"/>
          <w:sz w:val="24"/>
          <w:szCs w:val="24"/>
        </w:rPr>
      </w:pPr>
    </w:p>
    <w:p w:rsidR="00DA7B5D" w:rsidP="008F0116" w:rsidRDefault="00DA7B5D" w14:paraId="433E66EF" w14:textId="77777777">
      <w:pPr>
        <w:spacing w:line="240" w:lineRule="auto"/>
        <w:ind w:firstLine="0"/>
        <w:rPr>
          <w:rFonts w:ascii="Arial" w:hAnsi="Arial" w:cs="Arial"/>
          <w:sz w:val="24"/>
          <w:szCs w:val="24"/>
        </w:rPr>
      </w:pPr>
    </w:p>
    <w:p w:rsidR="0098655A" w:rsidP="00D82A43" w:rsidRDefault="007E604F" w14:paraId="72CF3824" w14:textId="4CB9E597">
      <w:pPr>
        <w:pStyle w:val="Main"/>
        <w:spacing w:after="240"/>
      </w:pPr>
      <w:r>
        <w:t>DECISION ESTABLISHING THE CALIFORNIA GRADE SEPARATION FUND PRIORITY LIST FOR FISCAL YEAR 2024-2025</w:t>
      </w:r>
    </w:p>
    <w:p w:rsidR="005A148C" w:rsidP="005A148C" w:rsidRDefault="005A148C" w14:paraId="12A9B56B" w14:textId="77777777">
      <w:pPr>
        <w:pStyle w:val="Dummy"/>
      </w:pPr>
      <w:bookmarkStart w:name="_Toc8123714" w:id="0"/>
      <w:bookmarkStart w:name="_Toc133843842" w:id="1"/>
      <w:r>
        <w:t>Summary</w:t>
      </w:r>
      <w:bookmarkEnd w:id="0"/>
      <w:bookmarkEnd w:id="1"/>
    </w:p>
    <w:p w:rsidR="005C6140" w:rsidP="006E6574" w:rsidRDefault="00545F23" w14:paraId="0A066B0A" w14:textId="77777777">
      <w:pPr>
        <w:pStyle w:val="Standard"/>
        <w:sectPr w:rsidR="005C6140" w:rsidSect="00907FD9">
          <w:headerReference w:type="default" r:id="rId11"/>
          <w:footerReference w:type="default" r:id="rId12"/>
          <w:pgSz w:w="12240" w:h="15840"/>
          <w:pgMar w:top="1728" w:right="1440" w:bottom="1440" w:left="1440" w:header="720" w:footer="720" w:gutter="0"/>
          <w:pgNumType w:start="1"/>
          <w:cols w:space="720"/>
          <w:docGrid w:linePitch="360"/>
        </w:sectPr>
      </w:pPr>
      <w:r>
        <w:t xml:space="preserve">This decision establishes and adopts the California Grade Separation Fund Priority List for Fiscal Year (FY) 2024-2025, as required by California Streets and Highways Code </w:t>
      </w:r>
      <w:r w:rsidR="003E6DC8">
        <w:t>§</w:t>
      </w:r>
      <w:r>
        <w:t xml:space="preserve"> </w:t>
      </w:r>
      <w:r w:rsidR="00854BF0">
        <w:t>245</w:t>
      </w:r>
      <w:r w:rsidR="004C3B16">
        <w:t>2</w:t>
      </w:r>
      <w:r w:rsidR="00854BF0">
        <w:t xml:space="preserve"> </w:t>
      </w:r>
      <w:r w:rsidRPr="00075D69" w:rsidR="00854BF0">
        <w:rPr>
          <w:i/>
          <w:iCs/>
        </w:rPr>
        <w:t>et. seq</w:t>
      </w:r>
      <w:r w:rsidR="00854BF0">
        <w:t xml:space="preserve">. </w:t>
      </w:r>
      <w:r w:rsidR="007F2B17">
        <w:t xml:space="preserve">In accordance with our adopted procedure, this proceeding will remain open until we issue our final decision </w:t>
      </w:r>
      <w:r w:rsidR="00FD0D71">
        <w:t>establishing the California Grade Separation Priority List for FY 2025-2026 and opening a new investigation for the next cycle proceeding for the establishment of future Grade Separation Priority Projects.</w:t>
      </w:r>
    </w:p>
    <w:p w:rsidRPr="00121089" w:rsidR="005A148C" w:rsidP="00A55ACD" w:rsidRDefault="002C7FE9" w14:paraId="78FFB7F5" w14:textId="77777777">
      <w:pPr>
        <w:pStyle w:val="Heading1"/>
        <w:numPr>
          <w:ilvl w:val="0"/>
          <w:numId w:val="1"/>
        </w:numPr>
      </w:pPr>
      <w:bookmarkStart w:name="_Toc8123715" w:id="2"/>
      <w:bookmarkStart w:name="_Toc133843843" w:id="3"/>
      <w:r w:rsidRPr="00121089">
        <w:lastRenderedPageBreak/>
        <w:t>Background</w:t>
      </w:r>
      <w:bookmarkEnd w:id="2"/>
      <w:bookmarkEnd w:id="3"/>
    </w:p>
    <w:p w:rsidR="0063491C" w:rsidP="0063491C" w:rsidRDefault="0063491C" w14:paraId="309A73BA" w14:textId="77777777">
      <w:pPr>
        <w:pStyle w:val="Heading2"/>
      </w:pPr>
      <w:bookmarkStart w:name="_Toc8123716" w:id="4"/>
      <w:bookmarkStart w:name="_Toc133843844" w:id="5"/>
      <w:r>
        <w:t>Factual Background</w:t>
      </w:r>
      <w:bookmarkEnd w:id="4"/>
      <w:bookmarkEnd w:id="5"/>
    </w:p>
    <w:p w:rsidR="0063491C" w:rsidP="006E6574" w:rsidRDefault="00BC6CF5" w14:paraId="3056770B" w14:textId="1276B5C1">
      <w:pPr>
        <w:pStyle w:val="Standard"/>
      </w:pPr>
      <w:r>
        <w:t xml:space="preserve">The </w:t>
      </w:r>
      <w:r w:rsidRPr="00BC6CF5">
        <w:t>California Public Utilities Commission (</w:t>
      </w:r>
      <w:r w:rsidRPr="00BC6CF5" w:rsidR="00235E9A">
        <w:t xml:space="preserve">Commission) </w:t>
      </w:r>
      <w:r w:rsidR="00235E9A">
        <w:t>initiated</w:t>
      </w:r>
      <w:r w:rsidR="00C9615B">
        <w:t xml:space="preserve"> this proceeding by </w:t>
      </w:r>
      <w:r w:rsidR="00B01C53">
        <w:t>issuing Order Instituting Investigation (I.)</w:t>
      </w:r>
      <w:r w:rsidR="00512E40">
        <w:t> </w:t>
      </w:r>
      <w:r w:rsidR="00B01C53">
        <w:t xml:space="preserve">23-06-020 on </w:t>
      </w:r>
      <w:r w:rsidR="004C3B16">
        <w:t>June</w:t>
      </w:r>
      <w:r w:rsidR="006E759B">
        <w:t> </w:t>
      </w:r>
      <w:r w:rsidR="004C3B16">
        <w:t>29</w:t>
      </w:r>
      <w:r w:rsidR="00210EC4">
        <w:t>,</w:t>
      </w:r>
      <w:r w:rsidR="006E759B">
        <w:t> </w:t>
      </w:r>
      <w:r w:rsidR="00210EC4">
        <w:t xml:space="preserve">2023, to evaluate and establish the California Grade Separation Program Priority List for </w:t>
      </w:r>
      <w:r w:rsidR="00600EF7">
        <w:t>Fiscal Year (FY) 2024-2025 and FY 2025-2026.</w:t>
      </w:r>
    </w:p>
    <w:p w:rsidR="005B3EFE" w:rsidP="005B3EFE" w:rsidRDefault="005B3EFE" w14:paraId="3E7C66B6" w14:textId="60FA6BE5">
      <w:pPr>
        <w:pStyle w:val="standard0"/>
        <w:rPr>
          <w:rFonts w:ascii="Book Antiqua" w:hAnsi="Book Antiqua" w:eastAsia="Book Antiqua"/>
        </w:rPr>
      </w:pPr>
      <w:r w:rsidRPr="005D710D">
        <w:rPr>
          <w:rFonts w:ascii="Book Antiqua" w:hAnsi="Book Antiqua" w:eastAsia="Book Antiqua"/>
        </w:rPr>
        <w:t xml:space="preserve">California Streets and Highways (S&amp;H) Code </w:t>
      </w:r>
      <w:bookmarkStart w:name="_Hlk39489781" w:id="6"/>
      <w:r w:rsidRPr="005D710D">
        <w:rPr>
          <w:rFonts w:ascii="Book Antiqua" w:hAnsi="Book Antiqua" w:eastAsia="Book Antiqua"/>
        </w:rPr>
        <w:t>§</w:t>
      </w:r>
      <w:r>
        <w:rPr>
          <w:rFonts w:ascii="Book Antiqua" w:hAnsi="Book Antiqua" w:eastAsia="Book Antiqua"/>
        </w:rPr>
        <w:t> </w:t>
      </w:r>
      <w:bookmarkEnd w:id="6"/>
      <w:r w:rsidRPr="005D710D">
        <w:rPr>
          <w:rFonts w:ascii="Book Antiqua" w:hAnsi="Book Antiqua" w:eastAsia="Book Antiqua"/>
        </w:rPr>
        <w:t xml:space="preserve">2452 requires the </w:t>
      </w:r>
      <w:r w:rsidR="00BC6CF5">
        <w:rPr>
          <w:rFonts w:ascii="Book Antiqua" w:hAnsi="Book Antiqua" w:eastAsia="Book Antiqua"/>
        </w:rPr>
        <w:t>C</w:t>
      </w:r>
      <w:r w:rsidRPr="005D710D">
        <w:rPr>
          <w:rFonts w:ascii="Book Antiqua" w:hAnsi="Book Antiqua" w:eastAsia="Book Antiqua"/>
        </w:rPr>
        <w:t xml:space="preserve">ommission to establish annual California Grade Separation Program </w:t>
      </w:r>
      <w:r>
        <w:rPr>
          <w:rFonts w:ascii="Book Antiqua" w:hAnsi="Book Antiqua" w:eastAsia="Book Antiqua"/>
        </w:rPr>
        <w:t>P</w:t>
      </w:r>
      <w:r w:rsidRPr="005D710D">
        <w:rPr>
          <w:rFonts w:ascii="Book Antiqua" w:hAnsi="Book Antiqua" w:eastAsia="Book Antiqua"/>
        </w:rPr>
        <w:t xml:space="preserve">riority </w:t>
      </w:r>
      <w:r>
        <w:rPr>
          <w:rFonts w:ascii="Book Antiqua" w:hAnsi="Book Antiqua" w:eastAsia="Book Antiqua"/>
        </w:rPr>
        <w:t>L</w:t>
      </w:r>
      <w:r w:rsidRPr="005D710D">
        <w:rPr>
          <w:rFonts w:ascii="Book Antiqua" w:hAnsi="Book Antiqua" w:eastAsia="Book Antiqua"/>
        </w:rPr>
        <w:t>ists (Priority List</w:t>
      </w:r>
      <w:r>
        <w:rPr>
          <w:rFonts w:ascii="Book Antiqua" w:hAnsi="Book Antiqua" w:eastAsia="Book Antiqua"/>
        </w:rPr>
        <w:t>(</w:t>
      </w:r>
      <w:r w:rsidRPr="005D710D">
        <w:rPr>
          <w:rFonts w:ascii="Book Antiqua" w:hAnsi="Book Antiqua" w:eastAsia="Book Antiqua"/>
        </w:rPr>
        <w:t>s)</w:t>
      </w:r>
      <w:r>
        <w:rPr>
          <w:rFonts w:ascii="Book Antiqua" w:hAnsi="Book Antiqua" w:eastAsia="Book Antiqua"/>
        </w:rPr>
        <w:t>)</w:t>
      </w:r>
      <w:r w:rsidRPr="005D710D">
        <w:rPr>
          <w:rFonts w:ascii="Book Antiqua" w:hAnsi="Book Antiqua" w:eastAsia="Book Antiqua"/>
        </w:rPr>
        <w:t xml:space="preserve"> for certain rail crossing projects</w:t>
      </w:r>
      <w:r>
        <w:rPr>
          <w:rFonts w:ascii="Book Antiqua" w:hAnsi="Book Antiqua" w:eastAsia="Book Antiqua"/>
        </w:rPr>
        <w:t>,</w:t>
      </w:r>
      <w:r w:rsidRPr="005D710D">
        <w:rPr>
          <w:rFonts w:ascii="Book Antiqua" w:hAnsi="Book Antiqua" w:eastAsia="Book Antiqua"/>
        </w:rPr>
        <w:t xml:space="preserve"> including projects to construct new grade separations to replace existing at-grade crossings</w:t>
      </w:r>
      <w:r>
        <w:rPr>
          <w:rFonts w:ascii="Book Antiqua" w:hAnsi="Book Antiqua" w:eastAsia="Book Antiqua"/>
        </w:rPr>
        <w:t xml:space="preserve"> and</w:t>
      </w:r>
      <w:r w:rsidRPr="005D710D">
        <w:rPr>
          <w:rFonts w:ascii="Book Antiqua" w:hAnsi="Book Antiqua" w:eastAsia="Book Antiqua"/>
        </w:rPr>
        <w:t xml:space="preserve"> projects to alter or reconstruct existing grade separations. </w:t>
      </w:r>
    </w:p>
    <w:p w:rsidRPr="005D710D" w:rsidR="00375454" w:rsidP="00375454" w:rsidRDefault="00375454" w14:paraId="5024CF84" w14:textId="099EB44D">
      <w:pPr>
        <w:pStyle w:val="standard0"/>
        <w:rPr>
          <w:rFonts w:ascii="Book Antiqua" w:hAnsi="Book Antiqua" w:eastAsia="Book Antiqua"/>
        </w:rPr>
      </w:pPr>
      <w:r>
        <w:rPr>
          <w:rFonts w:ascii="Book Antiqua" w:hAnsi="Book Antiqua" w:eastAsia="Book Antiqua"/>
        </w:rPr>
        <w:t xml:space="preserve">The </w:t>
      </w:r>
      <w:r w:rsidRPr="005D710D">
        <w:rPr>
          <w:rFonts w:ascii="Book Antiqua" w:hAnsi="Book Antiqua" w:eastAsia="Book Antiqua"/>
        </w:rPr>
        <w:t xml:space="preserve">Commission’s adoption of Priority Lists establishes the relative priorities for allocation of funds to qualified projects </w:t>
      </w:r>
      <w:r>
        <w:rPr>
          <w:rFonts w:ascii="Book Antiqua" w:hAnsi="Book Antiqua" w:eastAsia="Book Antiqua"/>
        </w:rPr>
        <w:t>that</w:t>
      </w:r>
      <w:r w:rsidRPr="005D710D">
        <w:rPr>
          <w:rFonts w:ascii="Book Antiqua" w:hAnsi="Book Antiqua" w:eastAsia="Book Antiqua"/>
        </w:rPr>
        <w:t xml:space="preserve"> eliminat</w:t>
      </w:r>
      <w:r>
        <w:rPr>
          <w:rFonts w:ascii="Book Antiqua" w:hAnsi="Book Antiqua" w:eastAsia="Book Antiqua"/>
        </w:rPr>
        <w:t>e</w:t>
      </w:r>
      <w:r w:rsidRPr="005D710D">
        <w:rPr>
          <w:rFonts w:ascii="Book Antiqua" w:hAnsi="Book Antiqua" w:eastAsia="Book Antiqua"/>
        </w:rPr>
        <w:t xml:space="preserve"> or </w:t>
      </w:r>
      <w:r>
        <w:rPr>
          <w:rFonts w:ascii="Book Antiqua" w:hAnsi="Book Antiqua" w:eastAsia="Book Antiqua"/>
        </w:rPr>
        <w:t xml:space="preserve">otherwise improve </w:t>
      </w:r>
      <w:r w:rsidRPr="005D710D">
        <w:rPr>
          <w:rFonts w:ascii="Book Antiqua" w:hAnsi="Book Antiqua" w:eastAsia="Book Antiqua"/>
        </w:rPr>
        <w:t xml:space="preserve">hazardous railroad crossings under California S&amp;H Code § 2450 </w:t>
      </w:r>
      <w:r w:rsidRPr="005D710D">
        <w:rPr>
          <w:rFonts w:ascii="Book Antiqua" w:hAnsi="Book Antiqua" w:eastAsia="Book Antiqua"/>
          <w:i/>
          <w:iCs/>
        </w:rPr>
        <w:t>et seq</w:t>
      </w:r>
      <w:r w:rsidRPr="005D710D">
        <w:rPr>
          <w:rFonts w:ascii="Book Antiqua" w:hAnsi="Book Antiqua" w:eastAsia="Book Antiqua"/>
        </w:rPr>
        <w:t xml:space="preserve">. By July 1st of each year, the Priority List adopted by the Commission is provided to the California Transportation Commission (CTC) for use in the FY beginning on that date to fund the qualified projects in accordance with that Priority List.  </w:t>
      </w:r>
      <w:r>
        <w:rPr>
          <w:rFonts w:ascii="Book Antiqua" w:hAnsi="Book Antiqua" w:eastAsia="Book Antiqua"/>
        </w:rPr>
        <w:t xml:space="preserve">The </w:t>
      </w:r>
      <w:r w:rsidRPr="005D710D">
        <w:rPr>
          <w:rFonts w:ascii="Book Antiqua" w:hAnsi="Book Antiqua" w:eastAsia="Book Antiqua"/>
        </w:rPr>
        <w:t xml:space="preserve">CTC has delegated this authority to </w:t>
      </w:r>
      <w:r w:rsidR="006C7FFE">
        <w:rPr>
          <w:rFonts w:ascii="Book Antiqua" w:hAnsi="Book Antiqua" w:eastAsia="Book Antiqua"/>
        </w:rPr>
        <w:t xml:space="preserve">the </w:t>
      </w:r>
      <w:r w:rsidRPr="005D710D">
        <w:rPr>
          <w:rFonts w:ascii="Book Antiqua" w:hAnsi="Book Antiqua" w:eastAsia="Book Antiqua"/>
        </w:rPr>
        <w:t>California Department of Transportation (Cal</w:t>
      </w:r>
      <w:r>
        <w:rPr>
          <w:rFonts w:ascii="Book Antiqua" w:hAnsi="Book Antiqua" w:eastAsia="Book Antiqua"/>
        </w:rPr>
        <w:t>t</w:t>
      </w:r>
      <w:r w:rsidRPr="005D710D">
        <w:rPr>
          <w:rFonts w:ascii="Book Antiqua" w:hAnsi="Book Antiqua" w:eastAsia="Book Antiqua"/>
        </w:rPr>
        <w:t>rans)</w:t>
      </w:r>
      <w:r w:rsidR="0080301E">
        <w:rPr>
          <w:rFonts w:ascii="Book Antiqua" w:hAnsi="Book Antiqua" w:eastAsia="Book Antiqua"/>
        </w:rPr>
        <w:t>.</w:t>
      </w:r>
      <w:r w:rsidRPr="005D710D">
        <w:rPr>
          <w:rStyle w:val="FootnoteReference"/>
          <w:rFonts w:ascii="Book Antiqua" w:hAnsi="Book Antiqua" w:eastAsia="Book Antiqua"/>
        </w:rPr>
        <w:footnoteReference w:id="2"/>
      </w:r>
    </w:p>
    <w:p w:rsidRPr="005D710D" w:rsidR="00D80E84" w:rsidP="00D80E84" w:rsidRDefault="00D80E84" w14:paraId="2A57E3DD" w14:textId="77777777">
      <w:pPr>
        <w:pStyle w:val="standard0"/>
        <w:rPr>
          <w:rFonts w:ascii="Book Antiqua" w:hAnsi="Book Antiqua" w:eastAsia="Book Antiqua"/>
        </w:rPr>
      </w:pPr>
      <w:r w:rsidRPr="005D710D">
        <w:rPr>
          <w:rFonts w:ascii="Book Antiqua" w:hAnsi="Book Antiqua" w:eastAsia="Book Antiqua"/>
        </w:rPr>
        <w:t xml:space="preserve">Every two years, the Commission issues a new Order Instituting Investigation (OII), to establish the Priority Lists for the next two Fiscal Years. The Commission adopts the Priority List for the first FY by interim decision </w:t>
      </w:r>
      <w:r w:rsidRPr="005D710D">
        <w:rPr>
          <w:rFonts w:ascii="Book Antiqua" w:hAnsi="Book Antiqua" w:eastAsia="Book Antiqua"/>
        </w:rPr>
        <w:lastRenderedPageBreak/>
        <w:t>issued before that FY begins.  The Commission then updates and revises that Priority List for the second FY by deleting projects for which funds were actually allocated in the first</w:t>
      </w:r>
      <w:r>
        <w:rPr>
          <w:rFonts w:ascii="Book Antiqua" w:hAnsi="Book Antiqua" w:eastAsia="Book Antiqua"/>
        </w:rPr>
        <w:t xml:space="preserve"> FY</w:t>
      </w:r>
      <w:r w:rsidRPr="005D710D">
        <w:rPr>
          <w:rFonts w:ascii="Book Antiqua" w:hAnsi="Book Antiqua" w:eastAsia="Book Antiqua"/>
        </w:rPr>
        <w:t xml:space="preserve"> </w:t>
      </w:r>
      <w:r>
        <w:rPr>
          <w:rFonts w:ascii="Book Antiqua" w:hAnsi="Book Antiqua" w:eastAsia="Book Antiqua"/>
        </w:rPr>
        <w:t xml:space="preserve">and </w:t>
      </w:r>
      <w:r w:rsidRPr="005D710D">
        <w:rPr>
          <w:rFonts w:ascii="Book Antiqua" w:hAnsi="Book Antiqua" w:eastAsia="Book Antiqua"/>
        </w:rPr>
        <w:t xml:space="preserve">adopting a revised Priority List by final decision before the second FY begins.  The two-year funding cycle </w:t>
      </w:r>
      <w:r>
        <w:rPr>
          <w:rFonts w:ascii="Book Antiqua" w:hAnsi="Book Antiqua" w:eastAsia="Book Antiqua"/>
        </w:rPr>
        <w:t xml:space="preserve">thereafter </w:t>
      </w:r>
      <w:r w:rsidRPr="005D710D">
        <w:rPr>
          <w:rFonts w:ascii="Book Antiqua" w:hAnsi="Book Antiqua" w:eastAsia="Book Antiqua"/>
        </w:rPr>
        <w:t xml:space="preserve">begins again with the issuance of a new OII </w:t>
      </w:r>
      <w:r>
        <w:rPr>
          <w:rFonts w:ascii="Book Antiqua" w:hAnsi="Book Antiqua" w:eastAsia="Book Antiqua"/>
        </w:rPr>
        <w:t>to establish</w:t>
      </w:r>
      <w:r w:rsidRPr="005D710D">
        <w:rPr>
          <w:rFonts w:ascii="Book Antiqua" w:hAnsi="Book Antiqua" w:eastAsia="Book Antiqua"/>
        </w:rPr>
        <w:t xml:space="preserve"> new priority list</w:t>
      </w:r>
      <w:r>
        <w:rPr>
          <w:rFonts w:ascii="Book Antiqua" w:hAnsi="Book Antiqua" w:eastAsia="Book Antiqua"/>
        </w:rPr>
        <w:t>s</w:t>
      </w:r>
      <w:r w:rsidRPr="005D710D">
        <w:rPr>
          <w:rFonts w:ascii="Book Antiqua" w:hAnsi="Book Antiqua" w:eastAsia="Book Antiqua"/>
        </w:rPr>
        <w:t xml:space="preserve"> for the following two FYs.</w:t>
      </w:r>
    </w:p>
    <w:p w:rsidR="004C5856" w:rsidP="004C5856" w:rsidRDefault="004C5856" w14:paraId="6536B76E" w14:textId="16A0FFB8">
      <w:pPr>
        <w:pStyle w:val="standard0"/>
      </w:pPr>
      <w:r>
        <w:rPr>
          <w:rFonts w:ascii="Book Antiqua" w:hAnsi="Book Antiqua" w:eastAsia="Book Antiqua"/>
        </w:rPr>
        <w:t>Commission</w:t>
      </w:r>
      <w:r w:rsidRPr="005D710D">
        <w:rPr>
          <w:rFonts w:ascii="Book Antiqua" w:hAnsi="Book Antiqua" w:eastAsia="Book Antiqua"/>
        </w:rPr>
        <w:t xml:space="preserve"> procedure also requires local agencies to furnish planned grade separation nomination</w:t>
      </w:r>
      <w:r>
        <w:rPr>
          <w:rFonts w:ascii="Book Antiqua" w:hAnsi="Book Antiqua" w:eastAsia="Book Antiqua"/>
        </w:rPr>
        <w:t xml:space="preserve"> </w:t>
      </w:r>
      <w:r w:rsidRPr="005D710D">
        <w:rPr>
          <w:rFonts w:ascii="Book Antiqua" w:hAnsi="Book Antiqua" w:eastAsia="Book Antiqua"/>
        </w:rPr>
        <w:t>projects in response to an announcement made a year prior to the cycle.  The Commission reviews each nominated project to ensure that it is eligible for the California Grade Separation Program and holds hearing</w:t>
      </w:r>
      <w:r>
        <w:rPr>
          <w:rFonts w:ascii="Book Antiqua" w:hAnsi="Book Antiqua" w:eastAsia="Book Antiqua"/>
        </w:rPr>
        <w:t>(</w:t>
      </w:r>
      <w:r w:rsidRPr="005D710D">
        <w:rPr>
          <w:rFonts w:ascii="Book Antiqua" w:hAnsi="Book Antiqua" w:eastAsia="Book Antiqua"/>
        </w:rPr>
        <w:t>s</w:t>
      </w:r>
      <w:r>
        <w:rPr>
          <w:rFonts w:ascii="Book Antiqua" w:hAnsi="Book Antiqua" w:eastAsia="Book Antiqua"/>
        </w:rPr>
        <w:t>)</w:t>
      </w:r>
      <w:r w:rsidRPr="005D710D">
        <w:rPr>
          <w:rFonts w:ascii="Book Antiqua" w:hAnsi="Book Antiqua" w:eastAsia="Book Antiqua"/>
        </w:rPr>
        <w:t xml:space="preserve">, as needed, so that nominating agencies may present each proposal, answer questions about its </w:t>
      </w:r>
      <w:r>
        <w:rPr>
          <w:rFonts w:ascii="Book Antiqua" w:hAnsi="Book Antiqua" w:eastAsia="Book Antiqua"/>
        </w:rPr>
        <w:t>proposal details</w:t>
      </w:r>
      <w:r w:rsidRPr="005D710D">
        <w:rPr>
          <w:rFonts w:ascii="Book Antiqua" w:hAnsi="Book Antiqua" w:eastAsia="Book Antiqua"/>
        </w:rPr>
        <w:t>, and confirm accurac</w:t>
      </w:r>
      <w:r>
        <w:rPr>
          <w:rFonts w:ascii="Book Antiqua" w:hAnsi="Book Antiqua" w:eastAsia="Book Antiqua"/>
        </w:rPr>
        <w:t>ies of the proposals, as appropriate</w:t>
      </w:r>
      <w:r w:rsidRPr="005D710D">
        <w:rPr>
          <w:rFonts w:ascii="Book Antiqua" w:hAnsi="Book Antiqua" w:eastAsia="Book Antiqua"/>
        </w:rPr>
        <w:t>.</w:t>
      </w:r>
      <w:r>
        <w:rPr>
          <w:rFonts w:ascii="Book Antiqua" w:hAnsi="Book Antiqua" w:eastAsia="Book Antiqua"/>
        </w:rPr>
        <w:t xml:space="preserve"> </w:t>
      </w:r>
      <w:r w:rsidRPr="005D710D">
        <w:rPr>
          <w:rFonts w:ascii="Book Antiqua" w:hAnsi="Book Antiqua" w:eastAsia="Book Antiqua"/>
        </w:rPr>
        <w:t xml:space="preserve"> Attendance and participation in these hearing</w:t>
      </w:r>
      <w:r>
        <w:rPr>
          <w:rFonts w:ascii="Book Antiqua" w:hAnsi="Book Antiqua" w:eastAsia="Book Antiqua"/>
        </w:rPr>
        <w:t>(</w:t>
      </w:r>
      <w:r w:rsidRPr="005D710D">
        <w:rPr>
          <w:rFonts w:ascii="Book Antiqua" w:hAnsi="Book Antiqua" w:eastAsia="Book Antiqua"/>
        </w:rPr>
        <w:t>s</w:t>
      </w:r>
      <w:r>
        <w:rPr>
          <w:rFonts w:ascii="Book Antiqua" w:hAnsi="Book Antiqua" w:eastAsia="Book Antiqua"/>
        </w:rPr>
        <w:t>)</w:t>
      </w:r>
      <w:r w:rsidRPr="005D710D">
        <w:rPr>
          <w:rFonts w:ascii="Book Antiqua" w:hAnsi="Book Antiqua" w:eastAsia="Book Antiqua"/>
        </w:rPr>
        <w:t xml:space="preserve"> is mandatory for any </w:t>
      </w:r>
      <w:r>
        <w:rPr>
          <w:rFonts w:ascii="Book Antiqua" w:hAnsi="Book Antiqua" w:eastAsia="Book Antiqua"/>
        </w:rPr>
        <w:t xml:space="preserve">nomination </w:t>
      </w:r>
      <w:r w:rsidRPr="005D710D">
        <w:rPr>
          <w:rFonts w:ascii="Book Antiqua" w:hAnsi="Book Antiqua" w:eastAsia="Book Antiqua"/>
        </w:rPr>
        <w:t xml:space="preserve">project proponent.  </w:t>
      </w:r>
      <w:r>
        <w:rPr>
          <w:rFonts w:ascii="Book Antiqua" w:hAnsi="Book Antiqua" w:eastAsia="Book Antiqua"/>
        </w:rPr>
        <w:t>For each FY, t</w:t>
      </w:r>
      <w:r w:rsidRPr="005D710D">
        <w:rPr>
          <w:rFonts w:ascii="Book Antiqua" w:hAnsi="Book Antiqua" w:eastAsia="Book Antiqua"/>
        </w:rPr>
        <w:t>he Commission’s Rail Safety Division (RSD) staff</w:t>
      </w:r>
      <w:r>
        <w:rPr>
          <w:rFonts w:ascii="Book Antiqua" w:hAnsi="Book Antiqua" w:eastAsia="Book Antiqua"/>
        </w:rPr>
        <w:t>, using currently adopted formulas,</w:t>
      </w:r>
      <w:r w:rsidRPr="005D710D">
        <w:rPr>
          <w:rFonts w:ascii="Book Antiqua" w:hAnsi="Book Antiqua" w:eastAsia="Book Antiqua"/>
        </w:rPr>
        <w:t xml:space="preserve"> adjusts and ranks the draft Priority List in accordance with evidence received at the hearings, and present</w:t>
      </w:r>
      <w:r w:rsidR="007E7CB4">
        <w:rPr>
          <w:rFonts w:ascii="Book Antiqua" w:hAnsi="Book Antiqua" w:eastAsia="Book Antiqua"/>
        </w:rPr>
        <w:t>s the list</w:t>
      </w:r>
      <w:r w:rsidRPr="005D710D">
        <w:rPr>
          <w:rFonts w:ascii="Book Antiqua" w:hAnsi="Book Antiqua" w:eastAsia="Book Antiqua"/>
        </w:rPr>
        <w:t xml:space="preserve"> to the Commission as the Priority List for adoption by interim decision.</w:t>
      </w:r>
      <w:r w:rsidRPr="005D710D">
        <w:rPr>
          <w:rStyle w:val="FootnoteReference"/>
          <w:rFonts w:ascii="Book Antiqua" w:hAnsi="Book Antiqua" w:eastAsia="Book Antiqua"/>
        </w:rPr>
        <w:footnoteReference w:id="3"/>
      </w:r>
      <w:r w:rsidRPr="005D710D">
        <w:rPr>
          <w:rFonts w:ascii="Book Antiqua" w:hAnsi="Book Antiqua"/>
        </w:rPr>
        <w:t xml:space="preserve">  </w:t>
      </w:r>
    </w:p>
    <w:p w:rsidR="0063491C" w:rsidP="0063491C" w:rsidRDefault="0063491C" w14:paraId="0021BDFC" w14:textId="77777777">
      <w:pPr>
        <w:pStyle w:val="Heading2"/>
      </w:pPr>
      <w:bookmarkStart w:name="_Toc8123717" w:id="8"/>
      <w:bookmarkStart w:name="_Toc133843845" w:id="9"/>
      <w:r>
        <w:lastRenderedPageBreak/>
        <w:t>Procedural Background</w:t>
      </w:r>
      <w:bookmarkEnd w:id="8"/>
      <w:bookmarkEnd w:id="9"/>
    </w:p>
    <w:p w:rsidRPr="001E2A62" w:rsidR="000C0664" w:rsidP="000C0664" w:rsidRDefault="000C0664" w14:paraId="6B319A31" w14:textId="5D1FE54D">
      <w:pPr>
        <w:pStyle w:val="FoF"/>
        <w:numPr>
          <w:ilvl w:val="0"/>
          <w:numId w:val="0"/>
        </w:numPr>
        <w:ind w:firstLine="547"/>
      </w:pPr>
      <w:r>
        <w:t>Written</w:t>
      </w:r>
      <w:r w:rsidRPr="005D710D">
        <w:t xml:space="preserve"> notification of the opportunity to </w:t>
      </w:r>
      <w:r>
        <w:t>file</w:t>
      </w:r>
      <w:r w:rsidRPr="005D710D">
        <w:t xml:space="preserve"> nominations for separation of existing railroad grade crossings, or alteration or reconstruction of existing separations, pursuant to S&amp;H Code § 2451, was provided to railroads, light rail transit agencies, cities, counties, and others</w:t>
      </w:r>
      <w:r w:rsidR="007F61D1">
        <w:t xml:space="preserve"> through the issuance of the OII using</w:t>
      </w:r>
      <w:r w:rsidR="00BD3320">
        <w:t xml:space="preserve"> t</w:t>
      </w:r>
      <w:r w:rsidRPr="005D710D">
        <w:t>he service list compiled at the conclusion of the previous Priority List proceeding</w:t>
      </w:r>
      <w:r w:rsidR="00BD3320">
        <w:t>. T</w:t>
      </w:r>
      <w:r w:rsidRPr="005D710D">
        <w:t>he notice advised them of the deadline to file a nomination for each grade separation project they sought to include in the FY 202</w:t>
      </w:r>
      <w:r>
        <w:t>4</w:t>
      </w:r>
      <w:r w:rsidRPr="005D710D">
        <w:t>-202</w:t>
      </w:r>
      <w:r>
        <w:t>5</w:t>
      </w:r>
      <w:r w:rsidRPr="005D710D">
        <w:t xml:space="preserve"> Priority List.</w:t>
      </w:r>
    </w:p>
    <w:p w:rsidR="007F11FE" w:rsidP="007F11FE" w:rsidRDefault="007F11FE" w14:paraId="54E85C36" w14:textId="5D2E0CD8">
      <w:pPr>
        <w:pStyle w:val="Standard"/>
      </w:pPr>
      <w:r>
        <w:t xml:space="preserve">On September </w:t>
      </w:r>
      <w:r w:rsidR="00730DD4">
        <w:t>25</w:t>
      </w:r>
      <w:r>
        <w:t>, 202</w:t>
      </w:r>
      <w:r w:rsidR="00730DD4">
        <w:t>3</w:t>
      </w:r>
      <w:r>
        <w:t xml:space="preserve">, a </w:t>
      </w:r>
      <w:r w:rsidR="00765FD0">
        <w:t>remote</w:t>
      </w:r>
      <w:r>
        <w:t xml:space="preserve"> prehearing conference (PHC) was held.  </w:t>
      </w:r>
      <w:r w:rsidR="00BC6CF5">
        <w:t xml:space="preserve">The </w:t>
      </w:r>
      <w:r w:rsidR="00DF69B9">
        <w:t>a</w:t>
      </w:r>
      <w:r w:rsidR="00CA3787">
        <w:t xml:space="preserve">ssigned </w:t>
      </w:r>
      <w:r>
        <w:t>Commissioner</w:t>
      </w:r>
      <w:r w:rsidR="00BC6CF5">
        <w:t>,</w:t>
      </w:r>
      <w:r>
        <w:t xml:space="preserve"> Genevieve Shiroma</w:t>
      </w:r>
      <w:r w:rsidR="00BC6CF5">
        <w:t>,</w:t>
      </w:r>
      <w:r>
        <w:t xml:space="preserve"> </w:t>
      </w:r>
      <w:r w:rsidR="00A47325">
        <w:t xml:space="preserve">did not attend but </w:t>
      </w:r>
      <w:r>
        <w:t xml:space="preserve">her advisor </w:t>
      </w:r>
      <w:r w:rsidR="00A47325">
        <w:t xml:space="preserve">was in attendance. </w:t>
      </w:r>
      <w:r>
        <w:t xml:space="preserve">On </w:t>
      </w:r>
      <w:r w:rsidR="0004519B">
        <w:t>September</w:t>
      </w:r>
      <w:r>
        <w:t xml:space="preserve"> 2</w:t>
      </w:r>
      <w:r w:rsidR="0004519B">
        <w:t>9</w:t>
      </w:r>
      <w:r>
        <w:t>, 202</w:t>
      </w:r>
      <w:r w:rsidR="0004519B">
        <w:t>3</w:t>
      </w:r>
      <w:r>
        <w:t xml:space="preserve">, the </w:t>
      </w:r>
      <w:r w:rsidR="00FA769E">
        <w:t>Commissioner</w:t>
      </w:r>
      <w:r>
        <w:t xml:space="preserve"> issued a scoping memo that included a schedule for the proceeding.  Project proponents submitted their nomination proposals to RSD on October 2</w:t>
      </w:r>
      <w:r w:rsidR="00696E1A">
        <w:t>0</w:t>
      </w:r>
      <w:r>
        <w:t>, 202</w:t>
      </w:r>
      <w:r w:rsidR="00696E1A">
        <w:t>3</w:t>
      </w:r>
      <w:r w:rsidRPr="00445ED5">
        <w:t xml:space="preserve">.  </w:t>
      </w:r>
    </w:p>
    <w:p w:rsidR="00DD7289" w:rsidP="00DD7289" w:rsidRDefault="00DD7289" w14:paraId="66CB07D2" w14:textId="3CED569F">
      <w:pPr>
        <w:pStyle w:val="Standard"/>
      </w:pPr>
      <w:r w:rsidRPr="005D554C">
        <w:t>On February 1</w:t>
      </w:r>
      <w:r w:rsidR="003C1A7E">
        <w:t>4</w:t>
      </w:r>
      <w:r w:rsidRPr="005D554C">
        <w:t>, 202</w:t>
      </w:r>
      <w:r w:rsidR="003C1A7E">
        <w:t>4</w:t>
      </w:r>
      <w:r w:rsidRPr="005D554C">
        <w:t>, RSD staff released the draft Staff</w:t>
      </w:r>
      <w:r>
        <w:t xml:space="preserve"> Exhibit with the initial priority designations for each project being considered in this proceeding for FY 202</w:t>
      </w:r>
      <w:r w:rsidR="003C1A7E">
        <w:t>4</w:t>
      </w:r>
      <w:r>
        <w:t>-202</w:t>
      </w:r>
      <w:r w:rsidR="003C1A7E">
        <w:t>5</w:t>
      </w:r>
      <w:r>
        <w:t xml:space="preserve"> and FY 202</w:t>
      </w:r>
      <w:r w:rsidR="003C1A7E">
        <w:t>5</w:t>
      </w:r>
      <w:r>
        <w:t>-202</w:t>
      </w:r>
      <w:r w:rsidR="003C1A7E">
        <w:t>6</w:t>
      </w:r>
      <w:r>
        <w:t>.  Parties’ comments on the draft Staff Exhibit were due on February 28, 202</w:t>
      </w:r>
      <w:r w:rsidR="00254789">
        <w:t>4</w:t>
      </w:r>
      <w:r>
        <w:t>, and a final Staff Exhibit list was released on March 1</w:t>
      </w:r>
      <w:r w:rsidR="00B473E2">
        <w:t>3</w:t>
      </w:r>
      <w:r>
        <w:t>, 202</w:t>
      </w:r>
      <w:r w:rsidR="00B473E2">
        <w:t>4</w:t>
      </w:r>
      <w:r>
        <w:t xml:space="preserve">.  </w:t>
      </w:r>
      <w:r w:rsidR="000D1977">
        <w:t xml:space="preserve">On March 29, 2024, the </w:t>
      </w:r>
      <w:r w:rsidR="006954DA">
        <w:t xml:space="preserve">proceeding was formally reassigned from Commissioner Genevieve Shiroma to Commissioner Matthew Baker. </w:t>
      </w:r>
      <w:r w:rsidR="0051219F">
        <w:t>On April 3, 2024, a remote virtual evidentiary hearing was conducted.</w:t>
      </w:r>
    </w:p>
    <w:p w:rsidR="00086A8A" w:rsidP="00DD7289" w:rsidRDefault="00086A8A" w14:paraId="35A94F55" w14:textId="30A7706B">
      <w:pPr>
        <w:pStyle w:val="Standard"/>
      </w:pPr>
      <w:r>
        <w:t>The proceeding</w:t>
      </w:r>
      <w:r w:rsidR="00C75422">
        <w:t xml:space="preserve"> </w:t>
      </w:r>
      <w:r w:rsidR="00DB5D0E">
        <w:t xml:space="preserve">initially </w:t>
      </w:r>
      <w:r w:rsidR="00C75422">
        <w:t>used</w:t>
      </w:r>
      <w:r>
        <w:t xml:space="preserve"> the service list for I.21-06-018</w:t>
      </w:r>
      <w:r w:rsidR="00572DB9">
        <w:t xml:space="preserve">. </w:t>
      </w:r>
      <w:r w:rsidR="00202372">
        <w:t>Additionally, b</w:t>
      </w:r>
      <w:r w:rsidR="00F44BC1">
        <w:t xml:space="preserve">etween October </w:t>
      </w:r>
      <w:r w:rsidR="0053360E">
        <w:t xml:space="preserve">5, </w:t>
      </w:r>
      <w:r w:rsidR="00202372">
        <w:t>2023,</w:t>
      </w:r>
      <w:r w:rsidR="0053360E">
        <w:t xml:space="preserve"> and October </w:t>
      </w:r>
      <w:r w:rsidR="00CC1275">
        <w:t>18, 2023</w:t>
      </w:r>
      <w:r w:rsidR="00CE3551">
        <w:t xml:space="preserve">, </w:t>
      </w:r>
      <w:r w:rsidR="00601091">
        <w:t xml:space="preserve">the City of Rancho Cucamonga, City of Palo Alto, City of Santa Ana, and Yolo County all filed separate motions for party status. The motions were granted between </w:t>
      </w:r>
      <w:r w:rsidR="00202372">
        <w:t>October 17, 2023, and October 19, 2023.</w:t>
      </w:r>
      <w:r w:rsidR="001D12D9">
        <w:t xml:space="preserve"> </w:t>
      </w:r>
    </w:p>
    <w:p w:rsidR="00683B2C" w:rsidP="00683B2C" w:rsidRDefault="00683B2C" w14:paraId="02779C50" w14:textId="65BBBC47">
      <w:pPr>
        <w:pStyle w:val="Heading2"/>
      </w:pPr>
      <w:bookmarkStart w:name="_Toc133843846" w:id="10"/>
      <w:r>
        <w:lastRenderedPageBreak/>
        <w:t>Submission Date</w:t>
      </w:r>
      <w:bookmarkEnd w:id="10"/>
    </w:p>
    <w:p w:rsidR="00683B2C" w:rsidP="00683B2C" w:rsidRDefault="00683B2C" w14:paraId="41B448AF" w14:textId="558D20B2">
      <w:pPr>
        <w:pStyle w:val="Standard"/>
      </w:pPr>
      <w:r w:rsidRPr="00FF0265">
        <w:t xml:space="preserve">This matter was submitted on </w:t>
      </w:r>
      <w:r w:rsidR="00AC2F17">
        <w:t xml:space="preserve">April 3, </w:t>
      </w:r>
      <w:r w:rsidR="004863B5">
        <w:t>2024,</w:t>
      </w:r>
      <w:r w:rsidRPr="00FF0265">
        <w:t xml:space="preserve"> </w:t>
      </w:r>
      <w:r w:rsidR="00D53225">
        <w:t>upon holding</w:t>
      </w:r>
      <w:r w:rsidR="009909C5">
        <w:t xml:space="preserve"> the evidentiary hearing</w:t>
      </w:r>
      <w:r w:rsidRPr="00FF0265">
        <w:t>.</w:t>
      </w:r>
    </w:p>
    <w:p w:rsidR="005A148C" w:rsidP="00121089" w:rsidRDefault="003F4971" w14:paraId="2AD59134" w14:textId="276E0FF3">
      <w:pPr>
        <w:pStyle w:val="Heading1"/>
      </w:pPr>
      <w:r>
        <w:t xml:space="preserve">Establishment of the Fiscal Year </w:t>
      </w:r>
      <w:r w:rsidR="00DF69B9">
        <w:br/>
      </w:r>
      <w:r>
        <w:t>2024-2025 Priority List</w:t>
      </w:r>
    </w:p>
    <w:p w:rsidR="00595DDD" w:rsidP="00595DDD" w:rsidRDefault="00595DDD" w14:paraId="33B90F68" w14:textId="655F5D27">
      <w:pPr>
        <w:pStyle w:val="Standard"/>
      </w:pPr>
      <w:r>
        <w:t xml:space="preserve">RSD staff produced a preliminary draft for the FY </w:t>
      </w:r>
      <w:r w:rsidR="0088727D">
        <w:rPr>
          <w:rFonts w:eastAsia="Book Antiqua"/>
        </w:rPr>
        <w:t>2024-2025</w:t>
      </w:r>
      <w:r>
        <w:t xml:space="preserve"> Priority List on February </w:t>
      </w:r>
      <w:r w:rsidR="0088727D">
        <w:t>14,</w:t>
      </w:r>
      <w:r w:rsidR="00990F4E">
        <w:t xml:space="preserve"> </w:t>
      </w:r>
      <w:r w:rsidR="0088727D">
        <w:t>2024</w:t>
      </w:r>
      <w:r>
        <w:t xml:space="preserve">, using the existing formulas and evaluating each nominated project. </w:t>
      </w:r>
    </w:p>
    <w:p w:rsidR="002E56BE" w:rsidP="002E56BE" w:rsidRDefault="002E56BE" w14:paraId="660A1DA4" w14:textId="55DDB40B">
      <w:pPr>
        <w:pStyle w:val="Standard"/>
      </w:pPr>
      <w:r>
        <w:t xml:space="preserve">During the April 3, </w:t>
      </w:r>
      <w:r w:rsidR="00D53225">
        <w:t>2024</w:t>
      </w:r>
      <w:r>
        <w:t xml:space="preserve"> evidentiary hearing, each party (city, county, or transportation authority) was afforded </w:t>
      </w:r>
      <w:r w:rsidR="004B2FE8">
        <w:t>the opportunity</w:t>
      </w:r>
      <w:r>
        <w:t xml:space="preserve"> to introduce their respective proposed projects </w:t>
      </w:r>
      <w:r w:rsidRPr="00BA5288">
        <w:t>and answer any questions about them</w:t>
      </w:r>
      <w:r>
        <w:t>.  The hearing was transcribed by a court reporter</w:t>
      </w:r>
      <w:r w:rsidR="00AF34B5">
        <w:t>.</w:t>
      </w:r>
      <w:r w:rsidR="0099492F">
        <w:t xml:space="preserve"> Due to complications incurred by the parties with electronic filings in previous cycles</w:t>
      </w:r>
      <w:r w:rsidR="00C24AC5">
        <w:t xml:space="preserve">, electronic filings were not required for this cycle. RSD staff presented the </w:t>
      </w:r>
      <w:r w:rsidR="00DF69B9">
        <w:t>Administrative Law Judge (</w:t>
      </w:r>
      <w:r w:rsidR="00C24AC5">
        <w:t>ALJ</w:t>
      </w:r>
      <w:r w:rsidR="00DF69B9">
        <w:t>)</w:t>
      </w:r>
      <w:r w:rsidR="00C24AC5">
        <w:t xml:space="preserve"> with paper copies of filings</w:t>
      </w:r>
      <w:r w:rsidR="003E0EEF">
        <w:t xml:space="preserve">. The ALJ stamped and admitted each into evidence with the Commission’s Docket office. </w:t>
      </w:r>
    </w:p>
    <w:p w:rsidRPr="00A6065A" w:rsidR="002D4B90" w:rsidP="002D4B90" w:rsidRDefault="002D4B90" w14:paraId="516D7FB2" w14:textId="7F23EDAA">
      <w:pPr>
        <w:pStyle w:val="Standard"/>
      </w:pPr>
      <w:r w:rsidRPr="00A6065A">
        <w:t xml:space="preserve">RSD finalized the </w:t>
      </w:r>
      <w:r>
        <w:t xml:space="preserve">FY </w:t>
      </w:r>
      <w:r w:rsidRPr="00A6065A">
        <w:t>202</w:t>
      </w:r>
      <w:r>
        <w:t>4</w:t>
      </w:r>
      <w:r w:rsidRPr="00A6065A">
        <w:t>-202</w:t>
      </w:r>
      <w:r>
        <w:t>5</w:t>
      </w:r>
      <w:r w:rsidRPr="00A6065A">
        <w:t xml:space="preserve"> Priority List to include 3</w:t>
      </w:r>
      <w:r>
        <w:t>6 </w:t>
      </w:r>
      <w:r w:rsidRPr="00A6065A">
        <w:t xml:space="preserve">nominations – all </w:t>
      </w:r>
      <w:r>
        <w:t xml:space="preserve">proposed </w:t>
      </w:r>
      <w:r w:rsidRPr="00A6065A">
        <w:t xml:space="preserve">projects were found to be qualified. </w:t>
      </w:r>
      <w:r>
        <w:t xml:space="preserve"> </w:t>
      </w:r>
      <w:r w:rsidRPr="00A6065A">
        <w:t>As</w:t>
      </w:r>
      <w:r w:rsidR="00294830">
        <w:t xml:space="preserve"> </w:t>
      </w:r>
      <w:r w:rsidRPr="00A6065A">
        <w:t>discussed above, the statutory procedure for creating the FY 202</w:t>
      </w:r>
      <w:r>
        <w:t>4</w:t>
      </w:r>
      <w:r w:rsidRPr="00A6065A">
        <w:t>-202</w:t>
      </w:r>
      <w:r>
        <w:t>5</w:t>
      </w:r>
      <w:r w:rsidRPr="00A6065A">
        <w:t xml:space="preserve"> Priority List was properly followed.</w:t>
      </w:r>
      <w:r>
        <w:t xml:space="preserve"> </w:t>
      </w:r>
      <w:r w:rsidRPr="00A6065A">
        <w:t xml:space="preserve"> Appendix A of this decision shows the 202</w:t>
      </w:r>
      <w:r>
        <w:t>4</w:t>
      </w:r>
      <w:r w:rsidRPr="00A6065A">
        <w:t>–202</w:t>
      </w:r>
      <w:r>
        <w:t>5</w:t>
      </w:r>
      <w:r w:rsidRPr="00A6065A">
        <w:t xml:space="preserve"> Priority List prepared </w:t>
      </w:r>
      <w:r>
        <w:t xml:space="preserve">and recommended </w:t>
      </w:r>
      <w:r w:rsidRPr="00A6065A">
        <w:t>by RSD staff.</w:t>
      </w:r>
    </w:p>
    <w:p w:rsidRPr="00A6065A" w:rsidR="002D4B90" w:rsidP="002D4B90" w:rsidRDefault="002D4B90" w14:paraId="70C8A980" w14:textId="77777777">
      <w:pPr>
        <w:pStyle w:val="Standard"/>
      </w:pPr>
      <w:r w:rsidRPr="00A6065A">
        <w:t xml:space="preserve">This interim decision </w:t>
      </w:r>
      <w:r>
        <w:t xml:space="preserve">finds that RSD’s recommendation is reasonable and </w:t>
      </w:r>
      <w:r w:rsidRPr="00A6065A">
        <w:t>therefore adopts the attached Priority List for purposes of allocating funds in the California Grade Separation Fund (</w:t>
      </w:r>
      <w:r w:rsidRPr="00294830">
        <w:rPr>
          <w:i/>
          <w:iCs/>
        </w:rPr>
        <w:t>see</w:t>
      </w:r>
      <w:r w:rsidRPr="00A6065A">
        <w:t xml:space="preserve"> Appendix A to this decision).</w:t>
      </w:r>
    </w:p>
    <w:p w:rsidR="005A148C" w:rsidP="005939A5" w:rsidRDefault="00C05AD5" w14:paraId="7E016D02" w14:textId="57C88D37">
      <w:pPr>
        <w:pStyle w:val="Heading1"/>
      </w:pPr>
      <w:r>
        <w:lastRenderedPageBreak/>
        <w:t>Categorization and Need for Hearing</w:t>
      </w:r>
    </w:p>
    <w:p w:rsidR="005939A5" w:rsidP="00A44E8D" w:rsidRDefault="0048345A" w14:paraId="17BFE4CF" w14:textId="20618C12">
      <w:pPr>
        <w:pStyle w:val="Standard"/>
      </w:pPr>
      <w:r>
        <w:t xml:space="preserve">This proceeding has been categorized as quasi-legislative. A hearing was held in accordance with the Commission’s adopted procedure for establishing the biennial Priority </w:t>
      </w:r>
      <w:r w:rsidR="00945F61">
        <w:t>L</w:t>
      </w:r>
      <w:r>
        <w:t>ist.</w:t>
      </w:r>
    </w:p>
    <w:p w:rsidR="004A1EAD" w:rsidP="004A1EAD" w:rsidRDefault="004A1EAD" w14:paraId="3AEE27B5" w14:textId="77777777">
      <w:pPr>
        <w:pStyle w:val="Heading1"/>
      </w:pPr>
      <w:bookmarkStart w:name="_Toc8123723" w:id="11"/>
      <w:bookmarkStart w:name="_Toc133843854" w:id="12"/>
      <w:r>
        <w:t>Procedural Matters</w:t>
      </w:r>
    </w:p>
    <w:p w:rsidRPr="008B175A" w:rsidR="004A1EAD" w:rsidP="004A1EAD" w:rsidRDefault="004A1EAD" w14:paraId="5D761AA0" w14:textId="683971EB">
      <w:pPr>
        <w:pStyle w:val="Standard"/>
      </w:pPr>
      <w:r w:rsidRPr="008B175A">
        <w:t xml:space="preserve">This decision affirms all rulings made by the </w:t>
      </w:r>
      <w:r w:rsidR="00294830">
        <w:t>ALJ</w:t>
      </w:r>
      <w:r w:rsidRPr="008B175A">
        <w:t xml:space="preserve"> and assigned Commissioner in this proceeding. All motions not ruled on are deemed denied.</w:t>
      </w:r>
    </w:p>
    <w:p w:rsidR="005939A5" w:rsidP="005939A5" w:rsidRDefault="005939A5" w14:paraId="16E85E18" w14:textId="77777777">
      <w:pPr>
        <w:pStyle w:val="Heading1"/>
      </w:pPr>
      <w:r>
        <w:t>Comments on Proposed Decision</w:t>
      </w:r>
      <w:bookmarkEnd w:id="11"/>
      <w:bookmarkEnd w:id="12"/>
    </w:p>
    <w:p w:rsidR="005939A5" w:rsidP="005C58FA" w:rsidRDefault="005C58FA" w14:paraId="08B5079B" w14:textId="65404367">
      <w:pPr>
        <w:pStyle w:val="Standard"/>
      </w:pPr>
      <w:r w:rsidRPr="000E7619">
        <w:t xml:space="preserve">The proposed decision of Commissioner </w:t>
      </w:r>
      <w:r w:rsidR="002C23A3">
        <w:t>Matthew Baker</w:t>
      </w:r>
      <w:r>
        <w:t xml:space="preserve"> in this matter was mailed to the parties in accordance with Section 311 of the Public Utilities Code and comments were allowed under Rule 14.3 of the Commission’s Rules of Practice and Procedure.  </w:t>
      </w:r>
      <w:r w:rsidR="00553DFF">
        <w:t>No comments were received</w:t>
      </w:r>
      <w:r>
        <w:t>.</w:t>
      </w:r>
      <w:r w:rsidRPr="00C878D5" w:rsidR="00C878D5">
        <w:t xml:space="preserve"> </w:t>
      </w:r>
    </w:p>
    <w:p w:rsidR="005939A5" w:rsidP="005939A5" w:rsidRDefault="005939A5" w14:paraId="23F172CB" w14:textId="77777777">
      <w:pPr>
        <w:pStyle w:val="Heading1"/>
      </w:pPr>
      <w:bookmarkStart w:name="_Toc8123724" w:id="13"/>
      <w:bookmarkStart w:name="_Toc133843855" w:id="14"/>
      <w:r>
        <w:t>Assignment of Proceeding</w:t>
      </w:r>
      <w:bookmarkEnd w:id="13"/>
      <w:bookmarkEnd w:id="14"/>
    </w:p>
    <w:p w:rsidR="005939A5" w:rsidP="006E6574" w:rsidRDefault="00D206D8" w14:paraId="00CD930B" w14:textId="1E2F5FF4">
      <w:pPr>
        <w:pStyle w:val="Standard"/>
      </w:pPr>
      <w:r>
        <w:t xml:space="preserve">Matthew Baker </w:t>
      </w:r>
      <w:r w:rsidR="005939A5">
        <w:t xml:space="preserve">is the assigned Commissioner and </w:t>
      </w:r>
      <w:r>
        <w:t>David R. Van Dyken</w:t>
      </w:r>
      <w:r w:rsidR="005939A5">
        <w:t xml:space="preserve"> is the assigned </w:t>
      </w:r>
      <w:r w:rsidR="00FA769E">
        <w:t>Administrative Law Judge</w:t>
      </w:r>
      <w:r w:rsidR="005939A5">
        <w:t xml:space="preserve"> in this proceeding.</w:t>
      </w:r>
    </w:p>
    <w:p w:rsidR="005939A5" w:rsidP="005939A5" w:rsidRDefault="005939A5" w14:paraId="698EB06F" w14:textId="77777777">
      <w:pPr>
        <w:pStyle w:val="Dummy"/>
      </w:pPr>
      <w:bookmarkStart w:name="_Toc8123725" w:id="15"/>
      <w:bookmarkStart w:name="_Toc133843856" w:id="16"/>
      <w:r>
        <w:t>Findings of Fact</w:t>
      </w:r>
      <w:bookmarkEnd w:id="15"/>
      <w:bookmarkEnd w:id="16"/>
    </w:p>
    <w:p w:rsidRPr="001E2A62" w:rsidR="00F62B7A" w:rsidP="001E2A62" w:rsidRDefault="000F5F2C" w14:paraId="22138F4F" w14:textId="7C60FEFD">
      <w:pPr>
        <w:pStyle w:val="FoF"/>
      </w:pPr>
      <w:r>
        <w:t>Written</w:t>
      </w:r>
      <w:r w:rsidRPr="005D710D">
        <w:t xml:space="preserve"> notification</w:t>
      </w:r>
      <w:r w:rsidRPr="005D710D" w:rsidR="003E3E93">
        <w:t xml:space="preserve"> of the opportunity to </w:t>
      </w:r>
      <w:r w:rsidR="003E3E93">
        <w:t>file</w:t>
      </w:r>
      <w:r w:rsidRPr="005D710D" w:rsidR="003E3E93">
        <w:t xml:space="preserve"> nominations for separation of existing railroad grade crossings, or alteration or reconstruction of existing separations, pursuant to S&amp;H Code § 2451, was provided to railroads, light rail transit agencies, cities, counties, and others on the service list compiled at the conclusion of the previous Priority List proceeding, and the notice advised them of the deadline to file a nomination for each grade separation project they sought to include in the FY 202</w:t>
      </w:r>
      <w:r w:rsidR="00BE140A">
        <w:t>4</w:t>
      </w:r>
      <w:r w:rsidRPr="005D710D" w:rsidR="003E3E93">
        <w:t>-202</w:t>
      </w:r>
      <w:r w:rsidR="00BE140A">
        <w:t>5</w:t>
      </w:r>
      <w:r w:rsidRPr="005D710D" w:rsidR="003E3E93">
        <w:t xml:space="preserve"> Priority List.</w:t>
      </w:r>
    </w:p>
    <w:p w:rsidRPr="005D710D" w:rsidR="006709E7" w:rsidP="006709E7" w:rsidRDefault="006709E7" w14:paraId="20FAAE89" w14:textId="65BDFB11">
      <w:pPr>
        <w:pStyle w:val="FoF"/>
      </w:pPr>
      <w:r>
        <w:t xml:space="preserve">RSD </w:t>
      </w:r>
      <w:r w:rsidRPr="005D710D">
        <w:t>received a total of 3</w:t>
      </w:r>
      <w:r>
        <w:t>6</w:t>
      </w:r>
      <w:r w:rsidRPr="005D710D">
        <w:t xml:space="preserve"> timely nominations for </w:t>
      </w:r>
      <w:r>
        <w:t xml:space="preserve">proposed </w:t>
      </w:r>
      <w:r w:rsidRPr="005D710D">
        <w:t>projects to be included in the</w:t>
      </w:r>
      <w:r>
        <w:t xml:space="preserve"> current</w:t>
      </w:r>
      <w:r w:rsidRPr="005D710D">
        <w:t xml:space="preserve"> </w:t>
      </w:r>
      <w:r w:rsidRPr="008D6085">
        <w:t>FY 202</w:t>
      </w:r>
      <w:r w:rsidR="00D80811">
        <w:t>4</w:t>
      </w:r>
      <w:r w:rsidRPr="008D6085">
        <w:t>-202</w:t>
      </w:r>
      <w:r w:rsidR="00D80811">
        <w:t>5</w:t>
      </w:r>
      <w:r>
        <w:t xml:space="preserve"> </w:t>
      </w:r>
      <w:r w:rsidRPr="005D710D">
        <w:t>Priority List.</w:t>
      </w:r>
    </w:p>
    <w:p w:rsidRPr="001E2A62" w:rsidR="00F62B7A" w:rsidP="001E2A62" w:rsidRDefault="005E3B58" w14:paraId="636D87BD" w14:textId="7AABCF6A">
      <w:pPr>
        <w:pStyle w:val="FoF"/>
      </w:pPr>
      <w:r>
        <w:lastRenderedPageBreak/>
        <w:t xml:space="preserve">RSD </w:t>
      </w:r>
      <w:r w:rsidRPr="005D710D">
        <w:t xml:space="preserve">staff </w:t>
      </w:r>
      <w:r>
        <w:t xml:space="preserve">evaluated and </w:t>
      </w:r>
      <w:r w:rsidRPr="005D710D">
        <w:t xml:space="preserve">ranked all </w:t>
      </w:r>
      <w:r>
        <w:t xml:space="preserve">project </w:t>
      </w:r>
      <w:r w:rsidRPr="005D710D">
        <w:t>nominations accepted in this proceeding in priority, and the methodology utilized by RSD to rank the nominations in priority order is that which we have adopted in I.</w:t>
      </w:r>
      <w:r>
        <w:t>2</w:t>
      </w:r>
      <w:r w:rsidR="00AB1AC6">
        <w:t>3</w:t>
      </w:r>
      <w:r w:rsidRPr="005D710D">
        <w:t>-06-0</w:t>
      </w:r>
      <w:r w:rsidR="00AB1AC6">
        <w:t>20</w:t>
      </w:r>
      <w:r w:rsidRPr="005D710D">
        <w:t>.</w:t>
      </w:r>
    </w:p>
    <w:p w:rsidR="00AB1EA6" w:rsidP="00AB1EA6" w:rsidRDefault="000A59BD" w14:paraId="7B403633" w14:textId="21D82D09">
      <w:pPr>
        <w:pStyle w:val="FoF"/>
      </w:pPr>
      <w:r>
        <w:t xml:space="preserve">RSD </w:t>
      </w:r>
      <w:r w:rsidRPr="005D710D" w:rsidR="00AB1EA6">
        <w:t xml:space="preserve">finalized the </w:t>
      </w:r>
      <w:r w:rsidR="00AB1EA6">
        <w:t xml:space="preserve">FY </w:t>
      </w:r>
      <w:r w:rsidRPr="005D710D" w:rsidR="00AB1EA6">
        <w:t>202</w:t>
      </w:r>
      <w:r w:rsidR="00AB1EA6">
        <w:t>4</w:t>
      </w:r>
      <w:r w:rsidRPr="005D710D" w:rsidR="00AB1EA6">
        <w:t>-202</w:t>
      </w:r>
      <w:r w:rsidR="00AB1EA6">
        <w:t>5</w:t>
      </w:r>
      <w:r w:rsidRPr="005D710D" w:rsidR="00AB1EA6">
        <w:t xml:space="preserve"> Priority List to include </w:t>
      </w:r>
      <w:r w:rsidR="00AB1EA6">
        <w:t>36</w:t>
      </w:r>
      <w:r w:rsidRPr="005D710D" w:rsidR="00AB1EA6">
        <w:t> nominations.</w:t>
      </w:r>
    </w:p>
    <w:p w:rsidR="00AB1EA6" w:rsidP="00AB1EA6" w:rsidRDefault="00A96E4C" w14:paraId="75E20B36" w14:textId="344A44FC">
      <w:pPr>
        <w:pStyle w:val="FoF"/>
      </w:pPr>
      <w:r>
        <w:t xml:space="preserve">The </w:t>
      </w:r>
      <w:r w:rsidRPr="005D710D">
        <w:t xml:space="preserve">Priority List attached as Appendix A consists of </w:t>
      </w:r>
      <w:r>
        <w:t xml:space="preserve">proposed </w:t>
      </w:r>
      <w:r w:rsidRPr="005D710D">
        <w:t>projects nominated and ranked in priority order by RSD staff in accordance with our adopted methodology in this proceeding.</w:t>
      </w:r>
    </w:p>
    <w:p w:rsidRPr="005D710D" w:rsidR="009C2D88" w:rsidP="00B14484" w:rsidRDefault="009C2D88" w14:paraId="022D1864" w14:textId="72772EF9">
      <w:pPr>
        <w:pStyle w:val="FoF"/>
      </w:pPr>
      <w:r>
        <w:t xml:space="preserve">Our </w:t>
      </w:r>
      <w:r w:rsidRPr="00D46485">
        <w:t>adopted procedure</w:t>
      </w:r>
      <w:r>
        <w:t xml:space="preserve"> requires that, upon adoption of </w:t>
      </w:r>
      <w:r w:rsidRPr="00D46485">
        <w:t>the California Grade Separation Priority List for F</w:t>
      </w:r>
      <w:r>
        <w:t>Y</w:t>
      </w:r>
      <w:r w:rsidRPr="00D46485">
        <w:t xml:space="preserve"> 202</w:t>
      </w:r>
      <w:r>
        <w:t xml:space="preserve">4-2025, the proceeding must remain open for </w:t>
      </w:r>
      <w:r w:rsidR="00E67463">
        <w:t xml:space="preserve">a </w:t>
      </w:r>
      <w:r>
        <w:t xml:space="preserve">subsequent phase of the proceeding to adopt the subsequent decision adopting </w:t>
      </w:r>
      <w:r w:rsidR="00E67463">
        <w:t xml:space="preserve">a </w:t>
      </w:r>
      <w:r w:rsidRPr="00D46485">
        <w:t>Grade Separation Priority List for F</w:t>
      </w:r>
      <w:r>
        <w:t xml:space="preserve">Y </w:t>
      </w:r>
      <w:r w:rsidRPr="00D46485">
        <w:t>202</w:t>
      </w:r>
      <w:r w:rsidR="00B14484">
        <w:t>5</w:t>
      </w:r>
      <w:r w:rsidRPr="00D46485">
        <w:t>-202</w:t>
      </w:r>
      <w:r w:rsidR="00B14484">
        <w:t>6</w:t>
      </w:r>
      <w:r>
        <w:t xml:space="preserve"> </w:t>
      </w:r>
      <w:r w:rsidRPr="00505E06">
        <w:t xml:space="preserve">and opening a new investigation for the next cycle </w:t>
      </w:r>
      <w:r>
        <w:t xml:space="preserve">proceeding </w:t>
      </w:r>
      <w:r w:rsidRPr="00505E06">
        <w:t>for establishment of future Grade Separation Priority Lists</w:t>
      </w:r>
      <w:r w:rsidRPr="00D46485">
        <w:t>.</w:t>
      </w:r>
    </w:p>
    <w:p w:rsidR="005939A5" w:rsidP="005939A5" w:rsidRDefault="005939A5" w14:paraId="3E9160CA" w14:textId="77777777">
      <w:pPr>
        <w:pStyle w:val="Dummy"/>
      </w:pPr>
      <w:bookmarkStart w:name="_Toc8123726" w:id="17"/>
      <w:bookmarkStart w:name="_Toc133843857" w:id="18"/>
      <w:r>
        <w:t>Conclusions of Law</w:t>
      </w:r>
      <w:bookmarkEnd w:id="17"/>
      <w:bookmarkEnd w:id="18"/>
    </w:p>
    <w:p w:rsidRPr="005D710D" w:rsidR="00F12250" w:rsidP="00F12250" w:rsidRDefault="00F12250" w14:paraId="4418E518" w14:textId="10CCBC21">
      <w:pPr>
        <w:pStyle w:val="CoL"/>
      </w:pPr>
      <w:r>
        <w:t xml:space="preserve">Appendix </w:t>
      </w:r>
      <w:r w:rsidRPr="005D710D">
        <w:t>A should be adopted as the FY 202</w:t>
      </w:r>
      <w:r>
        <w:t>4</w:t>
      </w:r>
      <w:r w:rsidRPr="005D710D">
        <w:t>-202</w:t>
      </w:r>
      <w:r>
        <w:t>5</w:t>
      </w:r>
      <w:r w:rsidRPr="005D710D">
        <w:t xml:space="preserve"> Priority List in this proceeding</w:t>
      </w:r>
      <w:r>
        <w:t xml:space="preserve"> as the Interim Decision</w:t>
      </w:r>
      <w:r w:rsidRPr="005D710D">
        <w:t>.</w:t>
      </w:r>
    </w:p>
    <w:p w:rsidRPr="001E2A62" w:rsidR="00932865" w:rsidP="001E2A62" w:rsidRDefault="00AA02D7" w14:paraId="74D0FA34" w14:textId="7D446E82">
      <w:pPr>
        <w:pStyle w:val="CoL"/>
      </w:pPr>
      <w:r>
        <w:t>The effective</w:t>
      </w:r>
      <w:r w:rsidRPr="005D710D" w:rsidR="006B7F3F">
        <w:t xml:space="preserve"> date of th</w:t>
      </w:r>
      <w:r w:rsidR="006B7F3F">
        <w:t>is</w:t>
      </w:r>
      <w:r w:rsidRPr="005D710D" w:rsidR="006B7F3F">
        <w:t xml:space="preserve"> Interim Decision must be no later than June 30, 202</w:t>
      </w:r>
      <w:r w:rsidR="006B7F3F">
        <w:t>4,</w:t>
      </w:r>
      <w:r w:rsidRPr="005D710D" w:rsidR="006B7F3F">
        <w:t xml:space="preserve"> to comply with S&amp;H Code § 2452.</w:t>
      </w:r>
    </w:p>
    <w:p w:rsidRPr="001E2A62" w:rsidR="008F143D" w:rsidP="00D44DB6" w:rsidRDefault="005D35A8" w14:paraId="101B9142" w14:textId="3C9B4DD4">
      <w:pPr>
        <w:pStyle w:val="CoL"/>
      </w:pPr>
      <w:r>
        <w:t>This proceeding should remain open.</w:t>
      </w:r>
    </w:p>
    <w:p w:rsidR="00BB0243" w:rsidP="000A6E05" w:rsidRDefault="005939A5" w14:paraId="0CA047E7" w14:textId="77777777">
      <w:pPr>
        <w:pStyle w:val="Mainex"/>
      </w:pPr>
      <w:bookmarkStart w:name="_Toc133843858" w:id="19"/>
      <w:r>
        <w:t>O</w:t>
      </w:r>
      <w:r w:rsidR="00722850">
        <w:t>RDER</w:t>
      </w:r>
      <w:bookmarkEnd w:id="19"/>
    </w:p>
    <w:p w:rsidR="00BB0243" w:rsidP="000A6E05" w:rsidRDefault="00BB0243" w14:paraId="7BF321DC" w14:textId="77777777">
      <w:pPr>
        <w:keepNext/>
      </w:pPr>
      <w:r w:rsidRPr="00BB0243">
        <w:rPr>
          <w:b/>
        </w:rPr>
        <w:t>IT IS ORDERED</w:t>
      </w:r>
      <w:r>
        <w:t xml:space="preserve"> that:</w:t>
      </w:r>
    </w:p>
    <w:p w:rsidR="00996E21" w:rsidP="00996E21" w:rsidRDefault="00996E21" w14:paraId="541DB039" w14:textId="5B8A7F4A">
      <w:pPr>
        <w:pStyle w:val="OP"/>
      </w:pPr>
      <w:r>
        <w:t xml:space="preserve">This </w:t>
      </w:r>
      <w:r w:rsidRPr="005D710D">
        <w:t>interim decision</w:t>
      </w:r>
      <w:r>
        <w:t xml:space="preserve"> adopts</w:t>
      </w:r>
      <w:r w:rsidRPr="005D710D">
        <w:t xml:space="preserve"> the California Grade Separation Priority List attached as Appendix A and establishes the Fiscal Year 202</w:t>
      </w:r>
      <w:r>
        <w:t>4</w:t>
      </w:r>
      <w:r w:rsidRPr="005D710D">
        <w:t>-202</w:t>
      </w:r>
      <w:r>
        <w:t>5</w:t>
      </w:r>
      <w:r w:rsidRPr="005D710D">
        <w:t xml:space="preserve"> priority list of projects which the Commission determines to be most urgently in need of separation, alteration, or reconstruction.</w:t>
      </w:r>
    </w:p>
    <w:p w:rsidR="003E42F9" w:rsidP="00996E21" w:rsidRDefault="003E42F9" w14:paraId="0490F4AC" w14:textId="7E5A4DFB">
      <w:pPr>
        <w:pStyle w:val="OP"/>
      </w:pPr>
      <w:r>
        <w:lastRenderedPageBreak/>
        <w:t>The Commission’s Rail Safety Division staff</w:t>
      </w:r>
      <w:r w:rsidRPr="005D710D">
        <w:t xml:space="preserve"> shall furnish copies of this </w:t>
      </w:r>
      <w:r>
        <w:t xml:space="preserve">interim </w:t>
      </w:r>
      <w:r w:rsidRPr="005D710D">
        <w:t>decision to the California Department of Transportation and the California Transportation Commission by no later than July 1, 202</w:t>
      </w:r>
      <w:r>
        <w:t>4</w:t>
      </w:r>
      <w:r w:rsidRPr="005D710D">
        <w:t>.</w:t>
      </w:r>
    </w:p>
    <w:p w:rsidR="004755F5" w:rsidP="00EE3DC7" w:rsidRDefault="004755F5" w14:paraId="620091EC" w14:textId="17B91D9A">
      <w:pPr>
        <w:pStyle w:val="OP"/>
      </w:pPr>
      <w:r>
        <w:t xml:space="preserve">The </w:t>
      </w:r>
      <w:r w:rsidRPr="005D710D">
        <w:t>Commission’s Rail Safety Division staff shall take all necessary actions to establish the California Grade Separation Priority List for Fiscal Year</w:t>
      </w:r>
      <w:r>
        <w:t> </w:t>
      </w:r>
      <w:r w:rsidRPr="005D710D">
        <w:t>202</w:t>
      </w:r>
      <w:r>
        <w:t>5</w:t>
      </w:r>
      <w:r w:rsidRPr="005D710D">
        <w:noBreakHyphen/>
        <w:t>202</w:t>
      </w:r>
      <w:r>
        <w:t>6</w:t>
      </w:r>
      <w:r w:rsidRPr="005D710D">
        <w:t xml:space="preserve"> in a timely manner, as required by law.</w:t>
      </w:r>
    </w:p>
    <w:p w:rsidR="00F6397D" w:rsidP="00B3087D" w:rsidRDefault="00EE3DC7" w14:paraId="3E1B9B45" w14:textId="58E338D1">
      <w:pPr>
        <w:pStyle w:val="OP"/>
      </w:pPr>
      <w:r>
        <w:t>Investigation 23-06-020 shall remain open until we issue our final decision in this proceeding.</w:t>
      </w:r>
    </w:p>
    <w:p w:rsidR="008F0116" w:rsidP="008F0116" w:rsidRDefault="008F0116" w14:paraId="4420703F" w14:textId="77777777">
      <w:r>
        <w:t>This order is effective today.</w:t>
      </w:r>
    </w:p>
    <w:p w:rsidR="00714CF2" w:rsidP="00816E05" w:rsidRDefault="008F0116" w14:paraId="2B7EF3FC" w14:textId="6A520C79">
      <w:r>
        <w:t>Dated</w:t>
      </w:r>
      <w:r w:rsidR="003C0F8A">
        <w:t xml:space="preserve"> June 20, 2024</w:t>
      </w:r>
      <w:r>
        <w:t xml:space="preserve">, at San </w:t>
      </w:r>
      <w:r w:rsidR="00C738BA">
        <w:t>Luis Obispo</w:t>
      </w:r>
      <w:r>
        <w:t>, California</w:t>
      </w:r>
      <w:r w:rsidR="006C412E">
        <w:t>.</w:t>
      </w:r>
    </w:p>
    <w:p w:rsidR="006C412E" w:rsidP="006C412E" w:rsidRDefault="006C412E" w14:paraId="5CE96590" w14:textId="77777777">
      <w:pPr>
        <w:spacing w:line="240" w:lineRule="auto"/>
      </w:pPr>
    </w:p>
    <w:p w:rsidR="006C412E" w:rsidP="006C412E" w:rsidRDefault="006C412E" w14:paraId="239595FE" w14:textId="77777777">
      <w:pPr>
        <w:spacing w:line="240" w:lineRule="auto"/>
      </w:pPr>
    </w:p>
    <w:p w:rsidR="003C0F8A" w:rsidP="003C0F8A" w:rsidRDefault="003C0F8A" w14:paraId="066C585C" w14:textId="77777777">
      <w:pPr>
        <w:autoSpaceDE w:val="0"/>
        <w:autoSpaceDN w:val="0"/>
        <w:adjustRightInd w:val="0"/>
        <w:spacing w:line="240" w:lineRule="auto"/>
        <w:ind w:left="4950"/>
        <w:jc w:val="both"/>
        <w:rPr>
          <w:rFonts w:cs="Times New Roman"/>
          <w:szCs w:val="20"/>
        </w:rPr>
      </w:pPr>
      <w:r>
        <w:rPr>
          <w:rFonts w:cs="Times New Roman"/>
          <w:szCs w:val="20"/>
        </w:rPr>
        <w:t>ALICE REYNOLDS</w:t>
      </w:r>
    </w:p>
    <w:p w:rsidR="003C0F8A" w:rsidP="003C0F8A" w:rsidRDefault="003C0F8A" w14:paraId="0586872F" w14:textId="77777777">
      <w:pPr>
        <w:autoSpaceDE w:val="0"/>
        <w:autoSpaceDN w:val="0"/>
        <w:adjustRightInd w:val="0"/>
        <w:spacing w:line="240" w:lineRule="auto"/>
        <w:ind w:left="6030"/>
        <w:jc w:val="both"/>
        <w:rPr>
          <w:rFonts w:cs="Times New Roman"/>
          <w:szCs w:val="20"/>
        </w:rPr>
      </w:pPr>
      <w:r>
        <w:rPr>
          <w:rFonts w:cs="Times New Roman"/>
          <w:szCs w:val="20"/>
        </w:rPr>
        <w:t>President</w:t>
      </w:r>
    </w:p>
    <w:p w:rsidR="003C0F8A" w:rsidP="003C0F8A" w:rsidRDefault="003C0F8A" w14:paraId="14FCCDAD" w14:textId="77777777">
      <w:pPr>
        <w:autoSpaceDE w:val="0"/>
        <w:autoSpaceDN w:val="0"/>
        <w:adjustRightInd w:val="0"/>
        <w:spacing w:line="240" w:lineRule="auto"/>
        <w:ind w:left="4950"/>
        <w:jc w:val="both"/>
        <w:rPr>
          <w:rFonts w:cs="Times New Roman"/>
          <w:szCs w:val="20"/>
        </w:rPr>
      </w:pPr>
      <w:r>
        <w:rPr>
          <w:rFonts w:cs="Times New Roman"/>
          <w:szCs w:val="20"/>
        </w:rPr>
        <w:t>DARCIE L. HOUCK</w:t>
      </w:r>
    </w:p>
    <w:p w:rsidR="003C0F8A" w:rsidP="003C0F8A" w:rsidRDefault="003C0F8A" w14:paraId="416B10C8" w14:textId="77777777">
      <w:pPr>
        <w:autoSpaceDE w:val="0"/>
        <w:autoSpaceDN w:val="0"/>
        <w:adjustRightInd w:val="0"/>
        <w:spacing w:line="240" w:lineRule="auto"/>
        <w:ind w:left="4950"/>
        <w:jc w:val="both"/>
        <w:rPr>
          <w:rFonts w:cs="Times New Roman"/>
          <w:szCs w:val="20"/>
        </w:rPr>
      </w:pPr>
      <w:r>
        <w:rPr>
          <w:rFonts w:cs="Times New Roman"/>
          <w:szCs w:val="20"/>
        </w:rPr>
        <w:t>JOHN REYNOLDS</w:t>
      </w:r>
    </w:p>
    <w:p w:rsidR="003C0F8A" w:rsidP="003C0F8A" w:rsidRDefault="003C0F8A" w14:paraId="436FA591" w14:textId="77777777">
      <w:pPr>
        <w:autoSpaceDE w:val="0"/>
        <w:autoSpaceDN w:val="0"/>
        <w:adjustRightInd w:val="0"/>
        <w:spacing w:line="240" w:lineRule="auto"/>
        <w:ind w:left="4950"/>
        <w:jc w:val="both"/>
        <w:rPr>
          <w:rFonts w:cs="Times New Roman"/>
          <w:szCs w:val="20"/>
        </w:rPr>
      </w:pPr>
      <w:r>
        <w:rPr>
          <w:rFonts w:cs="Times New Roman"/>
          <w:szCs w:val="20"/>
        </w:rPr>
        <w:t>KAREN DOUGLAS</w:t>
      </w:r>
    </w:p>
    <w:p w:rsidR="003C0F8A" w:rsidP="003C0F8A" w:rsidRDefault="003C0F8A" w14:paraId="2D2F8E82" w14:textId="77777777">
      <w:pPr>
        <w:autoSpaceDE w:val="0"/>
        <w:autoSpaceDN w:val="0"/>
        <w:adjustRightInd w:val="0"/>
        <w:spacing w:line="240" w:lineRule="auto"/>
        <w:ind w:left="4950"/>
        <w:jc w:val="both"/>
        <w:rPr>
          <w:rFonts w:cs="Times New Roman"/>
          <w:szCs w:val="20"/>
        </w:rPr>
      </w:pPr>
      <w:r>
        <w:rPr>
          <w:rFonts w:cs="Times New Roman"/>
          <w:szCs w:val="20"/>
        </w:rPr>
        <w:t>MATTHEW BAKER</w:t>
      </w:r>
    </w:p>
    <w:p w:rsidR="006C412E" w:rsidP="003C0F8A" w:rsidRDefault="003C0F8A" w14:paraId="151870B6" w14:textId="147ADB1C">
      <w:pPr>
        <w:spacing w:line="240" w:lineRule="auto"/>
        <w:ind w:right="1350"/>
        <w:jc w:val="right"/>
      </w:pPr>
      <w:r>
        <w:rPr>
          <w:rFonts w:cs="Times New Roman"/>
          <w:szCs w:val="20"/>
        </w:rPr>
        <w:t>Commissioners</w:t>
      </w:r>
    </w:p>
    <w:p w:rsidR="006C412E" w:rsidP="006C412E" w:rsidRDefault="006C412E" w14:paraId="13C0EF69" w14:textId="77777777">
      <w:pPr>
        <w:spacing w:line="240" w:lineRule="auto"/>
      </w:pPr>
    </w:p>
    <w:p w:rsidR="006C412E" w:rsidP="006C412E" w:rsidRDefault="006C412E" w14:paraId="70A26247" w14:textId="77777777">
      <w:pPr>
        <w:spacing w:line="240" w:lineRule="auto"/>
      </w:pPr>
    </w:p>
    <w:p w:rsidR="006C412E" w:rsidP="006C412E" w:rsidRDefault="006C412E" w14:paraId="6119DC51" w14:textId="77777777">
      <w:pPr>
        <w:spacing w:line="240" w:lineRule="auto"/>
      </w:pPr>
    </w:p>
    <w:p w:rsidR="006C412E" w:rsidP="006C412E" w:rsidRDefault="006C412E" w14:paraId="263E1028" w14:textId="77777777">
      <w:pPr>
        <w:spacing w:line="240" w:lineRule="auto"/>
      </w:pPr>
    </w:p>
    <w:p w:rsidR="006C412E" w:rsidP="006C412E" w:rsidRDefault="006C412E" w14:paraId="007DB084" w14:textId="77777777">
      <w:pPr>
        <w:spacing w:line="240" w:lineRule="auto"/>
      </w:pPr>
    </w:p>
    <w:p w:rsidR="006C412E" w:rsidP="006C412E" w:rsidRDefault="006C412E" w14:paraId="428C7202" w14:textId="77777777">
      <w:pPr>
        <w:spacing w:line="240" w:lineRule="auto"/>
      </w:pPr>
    </w:p>
    <w:p w:rsidR="006C412E" w:rsidP="006C412E" w:rsidRDefault="006C412E" w14:paraId="62EB461A" w14:textId="77777777">
      <w:pPr>
        <w:spacing w:line="240" w:lineRule="auto"/>
      </w:pPr>
    </w:p>
    <w:p w:rsidR="006C412E" w:rsidP="006C412E" w:rsidRDefault="006C412E" w14:paraId="136B10FA" w14:textId="77777777">
      <w:pPr>
        <w:spacing w:line="240" w:lineRule="auto"/>
        <w:sectPr w:rsidR="006C412E" w:rsidSect="00907FD9">
          <w:headerReference w:type="default" r:id="rId13"/>
          <w:footerReference w:type="default" r:id="rId14"/>
          <w:pgSz w:w="12240" w:h="15840"/>
          <w:pgMar w:top="1728" w:right="1440" w:bottom="1440" w:left="1440" w:header="720" w:footer="720" w:gutter="0"/>
          <w:cols w:space="720"/>
          <w:docGrid w:linePitch="360"/>
        </w:sectPr>
      </w:pPr>
    </w:p>
    <w:p w:rsidR="006C412E" w:rsidP="006C412E" w:rsidRDefault="006C412E" w14:paraId="06E03950" w14:textId="77777777">
      <w:pPr>
        <w:spacing w:line="240" w:lineRule="auto"/>
        <w:ind w:firstLine="0"/>
        <w:jc w:val="center"/>
      </w:pPr>
    </w:p>
    <w:p w:rsidR="006C412E" w:rsidP="006C412E" w:rsidRDefault="006C412E" w14:paraId="62E64FC8" w14:textId="77777777">
      <w:pPr>
        <w:spacing w:line="240" w:lineRule="auto"/>
        <w:ind w:firstLine="0"/>
        <w:jc w:val="center"/>
      </w:pPr>
    </w:p>
    <w:p w:rsidR="006C412E" w:rsidP="006C412E" w:rsidRDefault="006C412E" w14:paraId="783465F3" w14:textId="77777777">
      <w:pPr>
        <w:spacing w:line="240" w:lineRule="auto"/>
        <w:ind w:firstLine="0"/>
        <w:jc w:val="center"/>
      </w:pPr>
    </w:p>
    <w:p w:rsidR="006C412E" w:rsidP="006C412E" w:rsidRDefault="006C412E" w14:paraId="38E85905" w14:textId="77777777">
      <w:pPr>
        <w:spacing w:line="240" w:lineRule="auto"/>
        <w:ind w:firstLine="0"/>
        <w:jc w:val="center"/>
      </w:pPr>
    </w:p>
    <w:p w:rsidR="006C412E" w:rsidP="006C412E" w:rsidRDefault="006C412E" w14:paraId="11FB1FB3" w14:textId="77777777">
      <w:pPr>
        <w:spacing w:line="240" w:lineRule="auto"/>
        <w:ind w:firstLine="0"/>
        <w:jc w:val="center"/>
      </w:pPr>
    </w:p>
    <w:p w:rsidR="006C412E" w:rsidP="006C412E" w:rsidRDefault="006C412E" w14:paraId="7C1D83A5" w14:textId="77777777">
      <w:pPr>
        <w:spacing w:line="240" w:lineRule="auto"/>
        <w:ind w:firstLine="0"/>
        <w:jc w:val="center"/>
      </w:pPr>
    </w:p>
    <w:p w:rsidR="006C412E" w:rsidP="006C412E" w:rsidRDefault="006C412E" w14:paraId="08070FA4" w14:textId="77777777">
      <w:pPr>
        <w:spacing w:line="240" w:lineRule="auto"/>
        <w:ind w:firstLine="0"/>
        <w:jc w:val="center"/>
      </w:pPr>
    </w:p>
    <w:p w:rsidR="006C412E" w:rsidP="006C412E" w:rsidRDefault="006C412E" w14:paraId="57B7F883" w14:textId="77777777">
      <w:pPr>
        <w:spacing w:line="240" w:lineRule="auto"/>
        <w:ind w:firstLine="0"/>
        <w:jc w:val="center"/>
      </w:pPr>
    </w:p>
    <w:p w:rsidR="006C412E" w:rsidP="006C412E" w:rsidRDefault="006C412E" w14:paraId="02370ED1" w14:textId="77777777">
      <w:pPr>
        <w:spacing w:line="240" w:lineRule="auto"/>
        <w:ind w:firstLine="0"/>
        <w:jc w:val="center"/>
      </w:pPr>
    </w:p>
    <w:p w:rsidR="006C412E" w:rsidP="006C412E" w:rsidRDefault="006C412E" w14:paraId="584B25E0" w14:textId="77777777">
      <w:pPr>
        <w:spacing w:line="240" w:lineRule="auto"/>
        <w:ind w:firstLine="0"/>
        <w:jc w:val="center"/>
      </w:pPr>
    </w:p>
    <w:p w:rsidR="006C412E" w:rsidP="006C412E" w:rsidRDefault="006C412E" w14:paraId="37090281" w14:textId="77777777">
      <w:pPr>
        <w:spacing w:line="240" w:lineRule="auto"/>
        <w:ind w:firstLine="0"/>
        <w:jc w:val="center"/>
      </w:pPr>
    </w:p>
    <w:p w:rsidR="006C412E" w:rsidP="006C412E" w:rsidRDefault="006C412E" w14:paraId="1844670A" w14:textId="77777777">
      <w:pPr>
        <w:spacing w:line="240" w:lineRule="auto"/>
        <w:ind w:firstLine="0"/>
        <w:jc w:val="center"/>
      </w:pPr>
    </w:p>
    <w:p w:rsidRPr="006C412E" w:rsidR="006C412E" w:rsidP="006C412E" w:rsidRDefault="006C412E" w14:paraId="718B69D7" w14:textId="1C92BBC5">
      <w:pPr>
        <w:spacing w:line="240" w:lineRule="auto"/>
        <w:ind w:firstLine="0"/>
        <w:jc w:val="center"/>
        <w:rPr>
          <w:b/>
          <w:bCs/>
        </w:rPr>
      </w:pPr>
      <w:r w:rsidRPr="006C412E">
        <w:rPr>
          <w:b/>
          <w:bCs/>
        </w:rPr>
        <w:t>A</w:t>
      </w:r>
      <w:r w:rsidR="008C4D33">
        <w:rPr>
          <w:b/>
          <w:bCs/>
        </w:rPr>
        <w:t>PPENDIX</w:t>
      </w:r>
      <w:r w:rsidRPr="006C412E">
        <w:rPr>
          <w:b/>
          <w:bCs/>
        </w:rPr>
        <w:t xml:space="preserve"> A</w:t>
      </w:r>
      <w:r w:rsidRPr="006C412E">
        <w:rPr>
          <w:b/>
          <w:bCs/>
        </w:rPr>
        <w:br/>
      </w:r>
    </w:p>
    <w:p w:rsidRPr="00714CF2" w:rsidR="006C412E" w:rsidP="006C412E" w:rsidRDefault="006C412E" w14:paraId="3B6D381D" w14:textId="72A7C7B8">
      <w:pPr>
        <w:spacing w:line="240" w:lineRule="auto"/>
        <w:ind w:firstLine="0"/>
        <w:jc w:val="center"/>
      </w:pPr>
      <w:r w:rsidRPr="006C412E">
        <w:rPr>
          <w:b/>
          <w:bCs/>
        </w:rPr>
        <w:t>CA Grade Separation Program Priority List</w:t>
      </w:r>
      <w:r w:rsidRPr="006C412E">
        <w:rPr>
          <w:b/>
          <w:bCs/>
        </w:rPr>
        <w:br/>
        <w:t>For Fiscal Year 2024-2025</w:t>
      </w:r>
    </w:p>
    <w:sectPr w:rsidRPr="00714CF2" w:rsidR="006C412E" w:rsidSect="00907FD9">
      <w:headerReference w:type="default" r:id="rId15"/>
      <w:footerReference w:type="default" r:id="rId16"/>
      <w:pgSz w:w="12240" w:h="15840"/>
      <w:pgMar w:top="1728" w:right="1440" w:bottom="1440" w:left="1440" w:header="720" w:footer="720" w:gutter="0"/>
      <w:pgNumType w:start="1"/>
      <w:cols w:space="720"/>
      <w:docGrid w:linePitch="360"/>
    </w:sectPr>
    <w:p>
      <w:r>
        <w:t xml:space="preserve"/>
      </w:r>
    </w:p>
    <w:p>
      <w:r>
        <w:t xml:space="preserve">Attachment 1: </w:t>
      </w:r>
    </w:p>
    <w:p>
      <w:hyperlink w:history="true" r:id="Rc5e8c6f999374910">
        <w:r w:rsidRPr="00CB1292">
          <w:rPr>
            <w:rStyle w:val="Hyperlink"/>
            <w:color w:val="2E74B5" w:themeColor="accent1" w:themeShade="BF"/>
            <w:u w:val="single"/>
          </w:rPr>
          <w:t>D2406001 APPENDIX A</w:t>
        </w:r>
      </w:hyperlink>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4550D" w14:textId="77777777" w:rsidR="00904E56" w:rsidRDefault="00904E56" w:rsidP="0098138E">
      <w:pPr>
        <w:spacing w:line="240" w:lineRule="auto"/>
      </w:pPr>
      <w:r>
        <w:separator/>
      </w:r>
    </w:p>
  </w:endnote>
  <w:endnote w:type="continuationSeparator" w:id="0">
    <w:p w14:paraId="05991CD9" w14:textId="77777777" w:rsidR="00904E56" w:rsidRDefault="00904E56" w:rsidP="009813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D1F80" w14:textId="57A58BF0" w:rsidR="00910EE0" w:rsidRDefault="003C0F8A" w:rsidP="00EF534A">
    <w:pPr>
      <w:ind w:firstLine="0"/>
    </w:pPr>
    <w:r>
      <w:rPr>
        <w:rFonts w:ascii="Arial" w:hAnsi="Arial" w:cs="Arial"/>
        <w:color w:val="000000"/>
        <w:sz w:val="18"/>
        <w:szCs w:val="18"/>
        <w:shd w:val="clear" w:color="auto" w:fill="FFFFFF"/>
      </w:rPr>
      <w:t>534618218</w:t>
    </w:r>
    <w:r w:rsidR="00910EE0">
      <w:rPr>
        <w:rFonts w:ascii="Arial" w:hAnsi="Arial" w:cs="Arial"/>
        <w:color w:val="000000"/>
        <w:sz w:val="18"/>
        <w:szCs w:val="18"/>
        <w:shd w:val="clear" w:color="auto" w:fill="FFFFFF"/>
      </w:rPr>
      <w:tab/>
    </w:r>
    <w:r w:rsidR="00910EE0">
      <w:rPr>
        <w:rFonts w:ascii="Arial" w:hAnsi="Arial" w:cs="Arial"/>
        <w:color w:val="000000"/>
        <w:sz w:val="18"/>
        <w:szCs w:val="18"/>
        <w:shd w:val="clear" w:color="auto" w:fill="FFFFFF"/>
      </w:rPr>
      <w:tab/>
    </w:r>
    <w:r w:rsidR="00910EE0">
      <w:rPr>
        <w:rFonts w:ascii="Arial" w:hAnsi="Arial" w:cs="Arial"/>
        <w:color w:val="000000"/>
        <w:sz w:val="18"/>
        <w:szCs w:val="18"/>
        <w:shd w:val="clear" w:color="auto" w:fill="FFFFFF"/>
      </w:rPr>
      <w:tab/>
    </w:r>
    <w:r w:rsidR="00910EE0">
      <w:rPr>
        <w:rFonts w:ascii="Arial" w:hAnsi="Arial" w:cs="Arial"/>
        <w:color w:val="000000"/>
        <w:sz w:val="18"/>
        <w:szCs w:val="18"/>
        <w:shd w:val="clear" w:color="auto" w:fill="FFFFFF"/>
      </w:rPr>
      <w:tab/>
    </w:r>
    <w:r w:rsidR="00910EE0">
      <w:rPr>
        <w:rFonts w:ascii="Arial" w:hAnsi="Arial" w:cs="Arial"/>
        <w:color w:val="000000"/>
        <w:sz w:val="18"/>
        <w:szCs w:val="18"/>
        <w:shd w:val="clear" w:color="auto" w:fill="FFFFFF"/>
      </w:rPr>
      <w:tab/>
    </w:r>
    <w:r w:rsidR="00910EE0">
      <w:t>-</w:t>
    </w:r>
    <w:sdt>
      <w:sdtPr>
        <w:id w:val="1057738950"/>
        <w:docPartObj>
          <w:docPartGallery w:val="Page Numbers (Bottom of Page)"/>
          <w:docPartUnique/>
        </w:docPartObj>
      </w:sdtPr>
      <w:sdtEndPr>
        <w:rPr>
          <w:noProof/>
        </w:rPr>
      </w:sdtEndPr>
      <w:sdtContent>
        <w:r w:rsidR="00910EE0">
          <w:t xml:space="preserve"> </w:t>
        </w:r>
        <w:r w:rsidR="00910EE0">
          <w:fldChar w:fldCharType="begin"/>
        </w:r>
        <w:r w:rsidR="00910EE0">
          <w:instrText xml:space="preserve"> PAGE   \* MERGEFORMAT </w:instrText>
        </w:r>
        <w:r w:rsidR="00910EE0">
          <w:fldChar w:fldCharType="separate"/>
        </w:r>
        <w:r w:rsidR="00910EE0">
          <w:rPr>
            <w:noProof/>
          </w:rPr>
          <w:t>1</w:t>
        </w:r>
        <w:r w:rsidR="00910EE0">
          <w:rPr>
            <w:noProof/>
          </w:rPr>
          <w:fldChar w:fldCharType="end"/>
        </w:r>
        <w:r w:rsidR="00910EE0">
          <w:rPr>
            <w:noProof/>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9D4A8" w14:textId="577E388B" w:rsidR="005C6140" w:rsidRDefault="005C6140" w:rsidP="00294830">
    <w:pPr>
      <w:ind w:firstLine="0"/>
      <w:jc w:val="center"/>
    </w:pPr>
    <w:r>
      <w:t>-</w:t>
    </w:r>
    <w:sdt>
      <w:sdtPr>
        <w:id w:val="-1529483527"/>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rsidR="00FA769E">
          <w:rPr>
            <w:noProof/>
          </w:rPr>
          <w:t>7</w:t>
        </w:r>
        <w:r>
          <w:rPr>
            <w:noProof/>
          </w:rPr>
          <w:fldChar w:fldCharType="end"/>
        </w:r>
        <w:r>
          <w:rPr>
            <w:noProof/>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084A7" w14:textId="5E4DBE1A" w:rsidR="006C412E" w:rsidRPr="006C412E" w:rsidRDefault="006C412E" w:rsidP="006C4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88C6C" w14:textId="77777777" w:rsidR="00904E56" w:rsidRDefault="00904E56" w:rsidP="00DF58E7">
      <w:pPr>
        <w:spacing w:line="240" w:lineRule="auto"/>
        <w:ind w:firstLine="0"/>
      </w:pPr>
      <w:r>
        <w:separator/>
      </w:r>
    </w:p>
  </w:footnote>
  <w:footnote w:type="continuationSeparator" w:id="0">
    <w:p w14:paraId="43D49845" w14:textId="77777777" w:rsidR="00904E56" w:rsidRDefault="00904E56" w:rsidP="00DF58E7">
      <w:pPr>
        <w:spacing w:line="240" w:lineRule="auto"/>
        <w:ind w:firstLine="0"/>
      </w:pPr>
      <w:r>
        <w:continuationSeparator/>
      </w:r>
    </w:p>
  </w:footnote>
  <w:footnote w:type="continuationNotice" w:id="1">
    <w:p w14:paraId="7FEE1453" w14:textId="77777777" w:rsidR="00904E56" w:rsidRPr="00DF58E7" w:rsidRDefault="00904E56" w:rsidP="00DF58E7">
      <w:pPr>
        <w:spacing w:line="240" w:lineRule="auto"/>
        <w:ind w:firstLine="0"/>
        <w:jc w:val="right"/>
        <w:rPr>
          <w:i/>
          <w:sz w:val="22"/>
        </w:rPr>
      </w:pPr>
      <w:r w:rsidRPr="00DF58E7">
        <w:rPr>
          <w:i/>
          <w:sz w:val="22"/>
        </w:rPr>
        <w:t>Footnote continued on next page.</w:t>
      </w:r>
    </w:p>
  </w:footnote>
  <w:footnote w:id="2">
    <w:p w14:paraId="2F39CD9A" w14:textId="2952DA7B" w:rsidR="00375454" w:rsidRPr="00D57C92" w:rsidRDefault="00375454" w:rsidP="00375454">
      <w:pPr>
        <w:pStyle w:val="standard0"/>
        <w:spacing w:after="120" w:line="240" w:lineRule="auto"/>
        <w:ind w:firstLine="0"/>
        <w:rPr>
          <w:sz w:val="22"/>
          <w:szCs w:val="22"/>
        </w:rPr>
      </w:pPr>
      <w:bookmarkStart w:id="7" w:name="_Hlk163807426"/>
      <w:r w:rsidRPr="00AA26AC">
        <w:rPr>
          <w:rStyle w:val="FootnoteReference"/>
          <w:rFonts w:ascii="Book Antiqua" w:eastAsiaTheme="majorEastAsia" w:hAnsi="Book Antiqua"/>
          <w:sz w:val="22"/>
          <w:szCs w:val="22"/>
        </w:rPr>
        <w:footnoteRef/>
      </w:r>
      <w:r w:rsidRPr="00AA26AC">
        <w:rPr>
          <w:rFonts w:ascii="Book Antiqua" w:hAnsi="Book Antiqua"/>
          <w:sz w:val="22"/>
          <w:szCs w:val="22"/>
        </w:rPr>
        <w:t xml:space="preserve">  </w:t>
      </w:r>
      <w:r w:rsidRPr="00AA26AC">
        <w:rPr>
          <w:rFonts w:ascii="Book Antiqua" w:eastAsia="Book Antiqua" w:hAnsi="Book Antiqua"/>
          <w:sz w:val="22"/>
          <w:szCs w:val="22"/>
        </w:rPr>
        <w:t>S&amp;H Code § 190 requires</w:t>
      </w:r>
      <w:r w:rsidRPr="00AA26AC">
        <w:rPr>
          <w:rFonts w:ascii="Book Antiqua" w:eastAsia="Book Antiqua" w:hAnsi="Book Antiqua"/>
          <w:spacing w:val="-1"/>
          <w:sz w:val="22"/>
          <w:szCs w:val="22"/>
        </w:rPr>
        <w:t xml:space="preserve"> </w:t>
      </w:r>
      <w:r w:rsidRPr="00AA26AC">
        <w:rPr>
          <w:rFonts w:ascii="Book Antiqua" w:eastAsia="Book Antiqua" w:hAnsi="Book Antiqua"/>
          <w:sz w:val="22"/>
          <w:szCs w:val="22"/>
        </w:rPr>
        <w:t>the</w:t>
      </w:r>
      <w:r w:rsidRPr="00AA26AC">
        <w:rPr>
          <w:rFonts w:ascii="Book Antiqua" w:eastAsia="Book Antiqua" w:hAnsi="Book Antiqua"/>
          <w:spacing w:val="-1"/>
          <w:sz w:val="22"/>
          <w:szCs w:val="22"/>
        </w:rPr>
        <w:t xml:space="preserve"> </w:t>
      </w:r>
      <w:r w:rsidRPr="00AA26AC">
        <w:rPr>
          <w:rFonts w:ascii="Book Antiqua" w:eastAsia="Book Antiqua" w:hAnsi="Book Antiqua"/>
          <w:sz w:val="22"/>
          <w:szCs w:val="22"/>
        </w:rPr>
        <w:t>State’s</w:t>
      </w:r>
      <w:r w:rsidRPr="00AA26AC">
        <w:rPr>
          <w:rFonts w:ascii="Book Antiqua" w:eastAsia="Book Antiqua" w:hAnsi="Book Antiqua"/>
          <w:spacing w:val="-1"/>
          <w:sz w:val="22"/>
          <w:szCs w:val="22"/>
        </w:rPr>
        <w:t xml:space="preserve"> </w:t>
      </w:r>
      <w:r w:rsidRPr="00AA26AC">
        <w:rPr>
          <w:rFonts w:ascii="Book Antiqua" w:eastAsia="Book Antiqua" w:hAnsi="Book Antiqua"/>
          <w:sz w:val="22"/>
          <w:szCs w:val="22"/>
        </w:rPr>
        <w:t>annual</w:t>
      </w:r>
      <w:r w:rsidRPr="00AA26AC">
        <w:rPr>
          <w:rFonts w:ascii="Book Antiqua" w:eastAsia="Book Antiqua" w:hAnsi="Book Antiqua"/>
          <w:spacing w:val="-1"/>
          <w:sz w:val="22"/>
          <w:szCs w:val="22"/>
        </w:rPr>
        <w:t xml:space="preserve"> </w:t>
      </w:r>
      <w:r w:rsidRPr="00AA26AC">
        <w:rPr>
          <w:rFonts w:ascii="Book Antiqua" w:eastAsia="Book Antiqua" w:hAnsi="Book Antiqua"/>
          <w:sz w:val="22"/>
          <w:szCs w:val="22"/>
        </w:rPr>
        <w:t>budget</w:t>
      </w:r>
      <w:r w:rsidRPr="00AA26AC">
        <w:rPr>
          <w:rFonts w:ascii="Book Antiqua" w:eastAsia="Book Antiqua" w:hAnsi="Book Antiqua"/>
          <w:spacing w:val="-1"/>
          <w:sz w:val="22"/>
          <w:szCs w:val="22"/>
        </w:rPr>
        <w:t xml:space="preserve"> </w:t>
      </w:r>
      <w:r w:rsidRPr="00AA26AC">
        <w:rPr>
          <w:rFonts w:ascii="Book Antiqua" w:eastAsia="Book Antiqua" w:hAnsi="Book Antiqua"/>
          <w:sz w:val="22"/>
          <w:szCs w:val="22"/>
        </w:rPr>
        <w:t>to</w:t>
      </w:r>
      <w:r w:rsidRPr="00AA26AC">
        <w:rPr>
          <w:rFonts w:ascii="Book Antiqua" w:eastAsia="Book Antiqua" w:hAnsi="Book Antiqua"/>
          <w:spacing w:val="-1"/>
          <w:sz w:val="22"/>
          <w:szCs w:val="22"/>
        </w:rPr>
        <w:t xml:space="preserve"> </w:t>
      </w:r>
      <w:r w:rsidRPr="00AA26AC">
        <w:rPr>
          <w:rFonts w:ascii="Book Antiqua" w:eastAsia="Book Antiqua" w:hAnsi="Book Antiqua"/>
          <w:sz w:val="22"/>
          <w:szCs w:val="22"/>
        </w:rPr>
        <w:t>include</w:t>
      </w:r>
      <w:r w:rsidRPr="00AA26AC">
        <w:rPr>
          <w:rFonts w:ascii="Book Antiqua" w:eastAsia="Book Antiqua" w:hAnsi="Book Antiqua"/>
          <w:spacing w:val="-1"/>
          <w:sz w:val="22"/>
          <w:szCs w:val="22"/>
        </w:rPr>
        <w:t xml:space="preserve"> </w:t>
      </w:r>
      <w:r w:rsidRPr="00AA26AC">
        <w:rPr>
          <w:rFonts w:ascii="Book Antiqua" w:eastAsia="Book Antiqua" w:hAnsi="Book Antiqua"/>
          <w:sz w:val="22"/>
          <w:szCs w:val="22"/>
        </w:rPr>
        <w:t>$15</w:t>
      </w:r>
      <w:r w:rsidRPr="00AA26AC">
        <w:rPr>
          <w:rFonts w:ascii="Book Antiqua" w:eastAsia="Book Antiqua" w:hAnsi="Book Antiqua"/>
          <w:spacing w:val="-1"/>
          <w:sz w:val="22"/>
          <w:szCs w:val="22"/>
        </w:rPr>
        <w:t xml:space="preserve"> </w:t>
      </w:r>
      <w:r w:rsidRPr="00AA26AC">
        <w:rPr>
          <w:rFonts w:ascii="Book Antiqua" w:eastAsia="Book Antiqua" w:hAnsi="Book Antiqua"/>
          <w:sz w:val="22"/>
          <w:szCs w:val="22"/>
        </w:rPr>
        <w:t>million</w:t>
      </w:r>
      <w:r w:rsidRPr="00AA26AC">
        <w:rPr>
          <w:rFonts w:ascii="Book Antiqua" w:eastAsia="Book Antiqua" w:hAnsi="Book Antiqua"/>
          <w:spacing w:val="-1"/>
          <w:sz w:val="22"/>
          <w:szCs w:val="22"/>
        </w:rPr>
        <w:t xml:space="preserve"> </w:t>
      </w:r>
      <w:r w:rsidRPr="00AA26AC">
        <w:rPr>
          <w:rFonts w:ascii="Book Antiqua" w:eastAsia="Book Antiqua" w:hAnsi="Book Antiqua"/>
          <w:sz w:val="22"/>
          <w:szCs w:val="22"/>
        </w:rPr>
        <w:t>for</w:t>
      </w:r>
      <w:r w:rsidRPr="00AA26AC">
        <w:rPr>
          <w:rFonts w:ascii="Book Antiqua" w:eastAsia="Book Antiqua" w:hAnsi="Book Antiqua"/>
          <w:spacing w:val="-1"/>
          <w:sz w:val="22"/>
          <w:szCs w:val="22"/>
        </w:rPr>
        <w:t xml:space="preserve"> </w:t>
      </w:r>
      <w:r w:rsidRPr="00AA26AC">
        <w:rPr>
          <w:rFonts w:ascii="Book Antiqua" w:eastAsia="Book Antiqua" w:hAnsi="Book Antiqua"/>
          <w:sz w:val="22"/>
          <w:szCs w:val="22"/>
        </w:rPr>
        <w:t>funding</w:t>
      </w:r>
      <w:r w:rsidRPr="00AA26AC">
        <w:rPr>
          <w:rFonts w:ascii="Book Antiqua" w:eastAsia="Book Antiqua" w:hAnsi="Book Antiqua"/>
          <w:spacing w:val="-1"/>
          <w:sz w:val="22"/>
          <w:szCs w:val="22"/>
        </w:rPr>
        <w:t xml:space="preserve"> </w:t>
      </w:r>
      <w:r>
        <w:rPr>
          <w:rFonts w:ascii="Book Antiqua" w:eastAsia="Book Antiqua" w:hAnsi="Book Antiqua"/>
          <w:sz w:val="22"/>
          <w:szCs w:val="22"/>
        </w:rPr>
        <w:t>grade separation</w:t>
      </w:r>
      <w:r w:rsidRPr="00AA26AC">
        <w:rPr>
          <w:rFonts w:ascii="Book Antiqua" w:eastAsia="Book Antiqua" w:hAnsi="Book Antiqua"/>
          <w:sz w:val="22"/>
          <w:szCs w:val="22"/>
        </w:rPr>
        <w:t xml:space="preserve"> </w:t>
      </w:r>
      <w:r w:rsidRPr="00154D8D">
        <w:rPr>
          <w:rFonts w:ascii="Book Antiqua" w:eastAsia="Book Antiqua" w:hAnsi="Book Antiqua"/>
          <w:sz w:val="22"/>
          <w:szCs w:val="22"/>
        </w:rPr>
        <w:t xml:space="preserve">projects. According to Caltrans staff, approximately </w:t>
      </w:r>
      <w:r w:rsidRPr="00154D8D">
        <w:rPr>
          <w:rFonts w:ascii="Book Antiqua" w:hAnsi="Book Antiqua"/>
          <w:sz w:val="22"/>
          <w:szCs w:val="22"/>
        </w:rPr>
        <w:t>$5 million in funding from FY 2020-</w:t>
      </w:r>
      <w:r w:rsidR="00212A76" w:rsidRPr="00154D8D">
        <w:rPr>
          <w:rFonts w:ascii="Book Antiqua" w:hAnsi="Book Antiqua"/>
          <w:sz w:val="22"/>
          <w:szCs w:val="22"/>
        </w:rPr>
        <w:t>2021, $</w:t>
      </w:r>
      <w:r w:rsidRPr="00154D8D">
        <w:rPr>
          <w:rFonts w:ascii="Book Antiqua" w:hAnsi="Book Antiqua"/>
          <w:sz w:val="22"/>
          <w:szCs w:val="22"/>
        </w:rPr>
        <w:t xml:space="preserve">15 million in funding from FY </w:t>
      </w:r>
      <w:r w:rsidR="00311206" w:rsidRPr="00154D8D">
        <w:rPr>
          <w:rFonts w:ascii="Book Antiqua" w:hAnsi="Book Antiqua"/>
          <w:sz w:val="22"/>
          <w:szCs w:val="22"/>
        </w:rPr>
        <w:t>2022-2023</w:t>
      </w:r>
      <w:r w:rsidR="00212A76">
        <w:rPr>
          <w:rFonts w:ascii="Book Antiqua" w:hAnsi="Book Antiqua"/>
          <w:sz w:val="22"/>
          <w:szCs w:val="22"/>
        </w:rPr>
        <w:t>,</w:t>
      </w:r>
      <w:r w:rsidRPr="00154D8D">
        <w:rPr>
          <w:rFonts w:ascii="Book Antiqua" w:hAnsi="Book Antiqua"/>
          <w:sz w:val="22"/>
          <w:szCs w:val="22"/>
        </w:rPr>
        <w:t xml:space="preserve"> </w:t>
      </w:r>
      <w:r w:rsidR="00311206" w:rsidRPr="00154D8D">
        <w:rPr>
          <w:rFonts w:ascii="Book Antiqua" w:hAnsi="Book Antiqua"/>
          <w:sz w:val="22"/>
          <w:szCs w:val="22"/>
        </w:rPr>
        <w:t>and $15 million in funding from FY</w:t>
      </w:r>
      <w:r w:rsidR="00AB49B4">
        <w:rPr>
          <w:rFonts w:ascii="Book Antiqua" w:hAnsi="Book Antiqua"/>
          <w:sz w:val="22"/>
          <w:szCs w:val="22"/>
        </w:rPr>
        <w:t> </w:t>
      </w:r>
      <w:r w:rsidR="00311206" w:rsidRPr="00154D8D">
        <w:rPr>
          <w:rFonts w:ascii="Book Antiqua" w:hAnsi="Book Antiqua"/>
          <w:sz w:val="22"/>
          <w:szCs w:val="22"/>
        </w:rPr>
        <w:t xml:space="preserve">2023-2024 </w:t>
      </w:r>
      <w:r w:rsidRPr="00154D8D">
        <w:rPr>
          <w:rFonts w:ascii="Book Antiqua" w:hAnsi="Book Antiqua"/>
          <w:sz w:val="22"/>
          <w:szCs w:val="22"/>
        </w:rPr>
        <w:t xml:space="preserve">will carry over to the FY </w:t>
      </w:r>
      <w:r w:rsidR="00311206" w:rsidRPr="00154D8D">
        <w:rPr>
          <w:rFonts w:ascii="Book Antiqua" w:hAnsi="Book Antiqua"/>
          <w:sz w:val="22"/>
          <w:szCs w:val="22"/>
        </w:rPr>
        <w:t>2024-2025 application</w:t>
      </w:r>
      <w:r w:rsidRPr="00154D8D">
        <w:rPr>
          <w:rFonts w:ascii="Book Antiqua" w:hAnsi="Book Antiqua"/>
          <w:sz w:val="22"/>
          <w:szCs w:val="22"/>
        </w:rPr>
        <w:t xml:space="preserve"> cycle.  This means that approximately $</w:t>
      </w:r>
      <w:r w:rsidR="00311206" w:rsidRPr="00154D8D">
        <w:rPr>
          <w:rFonts w:ascii="Book Antiqua" w:hAnsi="Book Antiqua"/>
          <w:sz w:val="22"/>
          <w:szCs w:val="22"/>
        </w:rPr>
        <w:t xml:space="preserve">50 </w:t>
      </w:r>
      <w:r w:rsidRPr="00154D8D">
        <w:rPr>
          <w:rFonts w:ascii="Book Antiqua" w:hAnsi="Book Antiqua"/>
          <w:sz w:val="22"/>
          <w:szCs w:val="22"/>
        </w:rPr>
        <w:t xml:space="preserve">million in funding </w:t>
      </w:r>
      <w:r w:rsidR="00311206" w:rsidRPr="00154D8D">
        <w:rPr>
          <w:rFonts w:ascii="Book Antiqua" w:hAnsi="Book Antiqua"/>
          <w:sz w:val="22"/>
          <w:szCs w:val="22"/>
        </w:rPr>
        <w:t xml:space="preserve">should </w:t>
      </w:r>
      <w:r w:rsidRPr="00154D8D">
        <w:rPr>
          <w:rFonts w:ascii="Book Antiqua" w:hAnsi="Book Antiqua"/>
          <w:sz w:val="22"/>
          <w:szCs w:val="22"/>
        </w:rPr>
        <w:t xml:space="preserve">be available for the FY </w:t>
      </w:r>
      <w:r w:rsidR="00311206" w:rsidRPr="00154D8D">
        <w:rPr>
          <w:rFonts w:ascii="Book Antiqua" w:hAnsi="Book Antiqua"/>
          <w:sz w:val="22"/>
          <w:szCs w:val="22"/>
        </w:rPr>
        <w:t>2024-2025</w:t>
      </w:r>
      <w:r w:rsidRPr="00154D8D">
        <w:rPr>
          <w:rFonts w:ascii="Book Antiqua" w:hAnsi="Book Antiqua"/>
          <w:sz w:val="22"/>
          <w:szCs w:val="22"/>
        </w:rPr>
        <w:t xml:space="preserve"> program cycle.</w:t>
      </w:r>
      <w:r w:rsidRPr="000F3EEC">
        <w:rPr>
          <w:rFonts w:ascii="Book Antiqua" w:hAnsi="Book Antiqua"/>
          <w:sz w:val="22"/>
          <w:szCs w:val="22"/>
        </w:rPr>
        <w:t xml:space="preserve"> </w:t>
      </w:r>
      <w:bookmarkEnd w:id="7"/>
    </w:p>
  </w:footnote>
  <w:footnote w:id="3">
    <w:p w14:paraId="7F27DE0F" w14:textId="77777777" w:rsidR="004C5856" w:rsidRPr="000F3EEC" w:rsidRDefault="004C5856" w:rsidP="004C5856">
      <w:pPr>
        <w:pStyle w:val="FootnoteText"/>
        <w:ind w:right="-90"/>
        <w:rPr>
          <w:szCs w:val="22"/>
        </w:rPr>
      </w:pPr>
      <w:r w:rsidRPr="000F3EEC">
        <w:rPr>
          <w:rStyle w:val="FootnoteReference"/>
          <w:szCs w:val="22"/>
        </w:rPr>
        <w:footnoteRef/>
      </w:r>
      <w:r w:rsidRPr="000F3EEC">
        <w:rPr>
          <w:szCs w:val="22"/>
        </w:rPr>
        <w:t xml:space="preserve">  The Priority List is a comparative evaluation of all qualified projects nominated and accepted for inclusion in this investigation, with the priority index value based on one of the two formulas that RSD staff uses to rank projects, as published in Appendix A:  one formula for crossings nominated for separation or elimination, and the other for existing grade separations in need of alteration or renovation.  The formulas incorporate crossing inventory and accident data submitted in the nomination forms and verified by RSD staff.  RSD staff reviews each application for qualification and creates the prioritized list from the nomination data entered into a Microsoft Excel spreadsheet that calculates the priority index value for each project.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BF482" w14:textId="77777777" w:rsidR="00910EE0" w:rsidRDefault="00910EE0" w:rsidP="00B303CC">
    <w:pPr>
      <w:pStyle w:val="Header"/>
      <w:ind w:firstLine="0"/>
    </w:pPr>
  </w:p>
  <w:p w14:paraId="75AEA7E1" w14:textId="77777777" w:rsidR="00E10CB4" w:rsidRDefault="00E10CB4" w:rsidP="00B303CC">
    <w:pPr>
      <w:pStyle w:val="Header"/>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3645D" w14:textId="0A23C859" w:rsidR="005C6140" w:rsidRDefault="00AB49B4" w:rsidP="00EE4315">
    <w:pPr>
      <w:pStyle w:val="Header"/>
      <w:tabs>
        <w:tab w:val="clear" w:pos="4680"/>
      </w:tabs>
      <w:ind w:firstLine="0"/>
      <w:rPr>
        <w:b/>
      </w:rPr>
    </w:pPr>
    <w:r>
      <w:t>I.23-06-020</w:t>
    </w:r>
    <w:r w:rsidR="005C6140">
      <w:t xml:space="preserve">  </w:t>
    </w:r>
    <w:r>
      <w:t>COM</w:t>
    </w:r>
    <w:r w:rsidR="005C6140">
      <w:t>/</w:t>
    </w:r>
    <w:r>
      <w:t>MBK</w:t>
    </w:r>
    <w:r w:rsidR="005C6140">
      <w:t>/</w:t>
    </w:r>
    <w:proofErr w:type="spellStart"/>
    <w:r>
      <w:t>avs</w:t>
    </w:r>
    <w:proofErr w:type="spellEnd"/>
    <w:r w:rsidR="005C6140">
      <w:tab/>
    </w:r>
  </w:p>
  <w:p w14:paraId="0C1DA27E" w14:textId="77777777" w:rsidR="005C6140" w:rsidRDefault="005C6140" w:rsidP="00B3087D">
    <w:pPr>
      <w:pStyle w:val="Header"/>
      <w:tabs>
        <w:tab w:val="clear" w:pos="4680"/>
      </w:tabs>
      <w:ind w:firstLine="0"/>
      <w:rPr>
        <w:iCs/>
      </w:rPr>
    </w:pPr>
  </w:p>
  <w:p w14:paraId="69D341AB" w14:textId="77777777" w:rsidR="005C6140" w:rsidRPr="005C6140" w:rsidRDefault="005C6140" w:rsidP="003C0F8A">
    <w:pPr>
      <w:pStyle w:val="Header"/>
      <w:tabs>
        <w:tab w:val="clear" w:pos="4680"/>
        <w:tab w:val="left" w:pos="8280"/>
      </w:tabs>
      <w:ind w:firstLine="0"/>
      <w:rPr>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078FF" w14:textId="56FD6021" w:rsidR="006C412E" w:rsidRDefault="006C412E" w:rsidP="00EE4315">
    <w:pPr>
      <w:pStyle w:val="Header"/>
      <w:tabs>
        <w:tab w:val="clear" w:pos="4680"/>
      </w:tabs>
      <w:ind w:firstLine="0"/>
      <w:rPr>
        <w:b/>
      </w:rPr>
    </w:pPr>
    <w:r>
      <w:t>I.23-06-020  COM/MBK/</w:t>
    </w:r>
    <w:proofErr w:type="spellStart"/>
    <w:r>
      <w:t>avs</w:t>
    </w:r>
    <w:proofErr w:type="spellEnd"/>
    <w:r>
      <w:tab/>
    </w:r>
  </w:p>
  <w:p w14:paraId="5C57063D" w14:textId="77777777" w:rsidR="006C412E" w:rsidRDefault="006C412E" w:rsidP="00B3087D">
    <w:pPr>
      <w:pStyle w:val="Header"/>
      <w:tabs>
        <w:tab w:val="clear" w:pos="4680"/>
      </w:tabs>
      <w:ind w:firstLine="0"/>
      <w:rPr>
        <w:iCs/>
      </w:rPr>
    </w:pPr>
  </w:p>
  <w:p w14:paraId="1197404F" w14:textId="77777777" w:rsidR="006C412E" w:rsidRPr="005C6140" w:rsidRDefault="006C412E" w:rsidP="00B3087D">
    <w:pPr>
      <w:pStyle w:val="Header"/>
      <w:tabs>
        <w:tab w:val="clear" w:pos="4680"/>
      </w:tabs>
      <w:ind w:firstLine="0"/>
      <w:rPr>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A1C77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6C1C14"/>
    <w:multiLevelType w:val="multilevel"/>
    <w:tmpl w:val="18F4A5AC"/>
    <w:styleLink w:val="FoFCoLOP"/>
    <w:lvl w:ilvl="0">
      <w:start w:val="1"/>
      <w:numFmt w:val="decimal"/>
      <w:pStyle w:val="OP"/>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2" w15:restartNumberingAfterBreak="0">
    <w:nsid w:val="15F056CB"/>
    <w:multiLevelType w:val="multilevel"/>
    <w:tmpl w:val="18F4A5AC"/>
    <w:numStyleLink w:val="FoFCoLOP"/>
  </w:abstractNum>
  <w:abstractNum w:abstractNumId="3" w15:restartNumberingAfterBreak="0">
    <w:nsid w:val="1CD67F4B"/>
    <w:multiLevelType w:val="hybridMultilevel"/>
    <w:tmpl w:val="C2A26642"/>
    <w:lvl w:ilvl="0" w:tplc="7A988B5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70038F"/>
    <w:multiLevelType w:val="multilevel"/>
    <w:tmpl w:val="3C526EDE"/>
    <w:numStyleLink w:val="Headings"/>
  </w:abstractNum>
  <w:abstractNum w:abstractNumId="5" w15:restartNumberingAfterBreak="0">
    <w:nsid w:val="1E2242C9"/>
    <w:multiLevelType w:val="multilevel"/>
    <w:tmpl w:val="3C526EDE"/>
    <w:numStyleLink w:val="Headings"/>
  </w:abstractNum>
  <w:abstractNum w:abstractNumId="6" w15:restartNumberingAfterBreak="0">
    <w:nsid w:val="21FB58FE"/>
    <w:multiLevelType w:val="multilevel"/>
    <w:tmpl w:val="3C526EDE"/>
    <w:numStyleLink w:val="Headings"/>
  </w:abstractNum>
  <w:abstractNum w:abstractNumId="7" w15:restartNumberingAfterBreak="0">
    <w:nsid w:val="243663A0"/>
    <w:multiLevelType w:val="multilevel"/>
    <w:tmpl w:val="3C526EDE"/>
    <w:numStyleLink w:val="Headings"/>
  </w:abstractNum>
  <w:abstractNum w:abstractNumId="8" w15:restartNumberingAfterBreak="0">
    <w:nsid w:val="2B8124D7"/>
    <w:multiLevelType w:val="multilevel"/>
    <w:tmpl w:val="3C526EDE"/>
    <w:numStyleLink w:val="Headings"/>
  </w:abstractNum>
  <w:abstractNum w:abstractNumId="9" w15:restartNumberingAfterBreak="0">
    <w:nsid w:val="331F6D42"/>
    <w:multiLevelType w:val="multilevel"/>
    <w:tmpl w:val="3C526EDE"/>
    <w:styleLink w:val="Headings"/>
    <w:lvl w:ilvl="0">
      <w:start w:val="1"/>
      <w:numFmt w:val="decimal"/>
      <w:pStyle w:val="Heading1"/>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pStyle w:val="Heading2"/>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pStyle w:val="Heading3"/>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pStyle w:val="Heading4"/>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pStyle w:val="Heading5"/>
      <w:lvlText w:val="%1.%2.%3.%4.%5."/>
      <w:lvlJc w:val="left"/>
      <w:pPr>
        <w:tabs>
          <w:tab w:val="num" w:pos="2880"/>
        </w:tabs>
        <w:ind w:left="2880" w:hanging="1440"/>
      </w:pPr>
      <w:rPr>
        <w:rFonts w:ascii="Arial" w:hAnsi="Arial" w:hint="default"/>
        <w:b/>
        <w:i w:val="0"/>
        <w:sz w:val="26"/>
      </w:rPr>
    </w:lvl>
    <w:lvl w:ilvl="5">
      <w:start w:val="1"/>
      <w:numFmt w:val="decimal"/>
      <w:pStyle w:val="Heading6"/>
      <w:lvlText w:val="%1.%2.%3.%4.%5.%6."/>
      <w:lvlJc w:val="left"/>
      <w:pPr>
        <w:tabs>
          <w:tab w:val="num" w:pos="3528"/>
        </w:tabs>
        <w:ind w:left="3528" w:hanging="1728"/>
      </w:pPr>
      <w:rPr>
        <w:rFonts w:ascii="Arial" w:hAnsi="Arial" w:hint="default"/>
        <w:b/>
        <w:i w:val="0"/>
        <w:sz w:val="26"/>
      </w:rPr>
    </w:lvl>
    <w:lvl w:ilvl="6">
      <w:start w:val="1"/>
      <w:numFmt w:val="decimal"/>
      <w:pStyle w:val="ListNum"/>
      <w:lvlText w:val="%7."/>
      <w:lvlJc w:val="left"/>
      <w:pPr>
        <w:tabs>
          <w:tab w:val="num" w:pos="1080"/>
        </w:tabs>
        <w:ind w:left="1080" w:hanging="360"/>
      </w:pPr>
      <w:rPr>
        <w:rFonts w:ascii="Book Antiqua" w:hAnsi="Book Antiqua" w:hint="default"/>
        <w:b w:val="0"/>
        <w:i w:val="0"/>
        <w:sz w:val="26"/>
      </w:rPr>
    </w:lvl>
    <w:lvl w:ilvl="7">
      <w:start w:val="1"/>
      <w:numFmt w:val="lowerLetter"/>
      <w:pStyle w:val="ListAlpha"/>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0" w15:restartNumberingAfterBreak="0">
    <w:nsid w:val="59D042D7"/>
    <w:multiLevelType w:val="multilevel"/>
    <w:tmpl w:val="18F4A5AC"/>
    <w:numStyleLink w:val="FoFCoLOP"/>
  </w:abstractNum>
  <w:abstractNum w:abstractNumId="11" w15:restartNumberingAfterBreak="0">
    <w:nsid w:val="5A9E2171"/>
    <w:multiLevelType w:val="multilevel"/>
    <w:tmpl w:val="3C526EDE"/>
    <w:numStyleLink w:val="Headings"/>
  </w:abstractNum>
  <w:abstractNum w:abstractNumId="12" w15:restartNumberingAfterBreak="0">
    <w:nsid w:val="61A25780"/>
    <w:multiLevelType w:val="multilevel"/>
    <w:tmpl w:val="3C526EDE"/>
    <w:numStyleLink w:val="Headings"/>
  </w:abstractNum>
  <w:abstractNum w:abstractNumId="13" w15:restartNumberingAfterBreak="0">
    <w:nsid w:val="6FDF7E1C"/>
    <w:multiLevelType w:val="hybridMultilevel"/>
    <w:tmpl w:val="2F5AD6F8"/>
    <w:lvl w:ilvl="0" w:tplc="721C313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89A0AFE"/>
    <w:multiLevelType w:val="multilevel"/>
    <w:tmpl w:val="18F4A5AC"/>
    <w:numStyleLink w:val="FoFCoLOP"/>
  </w:abstractNum>
  <w:num w:numId="1" w16cid:durableId="1911235942">
    <w:abstractNumId w:val="11"/>
  </w:num>
  <w:num w:numId="2" w16cid:durableId="439448626">
    <w:abstractNumId w:val="1"/>
  </w:num>
  <w:num w:numId="3" w16cid:durableId="1055853467">
    <w:abstractNumId w:val="10"/>
  </w:num>
  <w:num w:numId="4" w16cid:durableId="445152595">
    <w:abstractNumId w:val="2"/>
  </w:num>
  <w:num w:numId="5" w16cid:durableId="330646674">
    <w:abstractNumId w:val="14"/>
  </w:num>
  <w:num w:numId="6" w16cid:durableId="906066326">
    <w:abstractNumId w:val="9"/>
  </w:num>
  <w:num w:numId="7" w16cid:durableId="310869102">
    <w:abstractNumId w:val="5"/>
  </w:num>
  <w:num w:numId="8" w16cid:durableId="174658990">
    <w:abstractNumId w:val="13"/>
  </w:num>
  <w:num w:numId="9" w16cid:durableId="1370181447">
    <w:abstractNumId w:val="0"/>
  </w:num>
  <w:num w:numId="10" w16cid:durableId="1530871586">
    <w:abstractNumId w:val="4"/>
  </w:num>
  <w:num w:numId="11" w16cid:durableId="1062946944">
    <w:abstractNumId w:val="6"/>
  </w:num>
  <w:num w:numId="12" w16cid:durableId="180780928">
    <w:abstractNumId w:val="3"/>
  </w:num>
  <w:num w:numId="13" w16cid:durableId="2080446598">
    <w:abstractNumId w:val="7"/>
  </w:num>
  <w:num w:numId="14" w16cid:durableId="2079668682">
    <w:abstractNumId w:val="8"/>
  </w:num>
  <w:num w:numId="15" w16cid:durableId="49425396">
    <w:abstractNumId w:val="12"/>
  </w:num>
  <w:num w:numId="16" w16cid:durableId="3406623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3136631">
    <w:abstractNumId w:val="12"/>
  </w:num>
  <w:num w:numId="18" w16cid:durableId="2022734770">
    <w:abstractNumId w:val="14"/>
    <w:lvlOverride w:ilvl="0">
      <w:lvl w:ilvl="0">
        <w:start w:val="1"/>
        <w:numFmt w:val="decimal"/>
        <w:pStyle w:val="OP"/>
        <w:lvlText w:val="%1."/>
        <w:lvlJc w:val="right"/>
        <w:pPr>
          <w:ind w:left="0" w:firstLine="540"/>
        </w:pPr>
        <w:rPr>
          <w:rFonts w:hint="default"/>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FCA"/>
    <w:rsid w:val="00000F6A"/>
    <w:rsid w:val="00005F03"/>
    <w:rsid w:val="0001095F"/>
    <w:rsid w:val="000203F5"/>
    <w:rsid w:val="000372E6"/>
    <w:rsid w:val="0004519B"/>
    <w:rsid w:val="00061106"/>
    <w:rsid w:val="0007115A"/>
    <w:rsid w:val="00075D69"/>
    <w:rsid w:val="00086A8A"/>
    <w:rsid w:val="0009596A"/>
    <w:rsid w:val="000973C8"/>
    <w:rsid w:val="000A2AA9"/>
    <w:rsid w:val="000A56F2"/>
    <w:rsid w:val="000A59BD"/>
    <w:rsid w:val="000A6E05"/>
    <w:rsid w:val="000B05DA"/>
    <w:rsid w:val="000B12FA"/>
    <w:rsid w:val="000C0664"/>
    <w:rsid w:val="000C08BF"/>
    <w:rsid w:val="000C3B9A"/>
    <w:rsid w:val="000D1977"/>
    <w:rsid w:val="000D25A8"/>
    <w:rsid w:val="000E1F8C"/>
    <w:rsid w:val="000E21F1"/>
    <w:rsid w:val="000E270A"/>
    <w:rsid w:val="000E4C53"/>
    <w:rsid w:val="000E7619"/>
    <w:rsid w:val="000F48C6"/>
    <w:rsid w:val="000F5F2C"/>
    <w:rsid w:val="00121089"/>
    <w:rsid w:val="001244BD"/>
    <w:rsid w:val="00125FF8"/>
    <w:rsid w:val="00153FD2"/>
    <w:rsid w:val="00154D8D"/>
    <w:rsid w:val="0018209E"/>
    <w:rsid w:val="00184A8F"/>
    <w:rsid w:val="001C363F"/>
    <w:rsid w:val="001D12D9"/>
    <w:rsid w:val="001E27AA"/>
    <w:rsid w:val="001E2A62"/>
    <w:rsid w:val="001E2BAA"/>
    <w:rsid w:val="001E773D"/>
    <w:rsid w:val="001F2819"/>
    <w:rsid w:val="00202372"/>
    <w:rsid w:val="00202C56"/>
    <w:rsid w:val="002043EC"/>
    <w:rsid w:val="00210EC4"/>
    <w:rsid w:val="00212A76"/>
    <w:rsid w:val="00212AB0"/>
    <w:rsid w:val="0021616E"/>
    <w:rsid w:val="00235E9A"/>
    <w:rsid w:val="00243DC0"/>
    <w:rsid w:val="00247477"/>
    <w:rsid w:val="00250CBC"/>
    <w:rsid w:val="002532AC"/>
    <w:rsid w:val="002542AB"/>
    <w:rsid w:val="00254789"/>
    <w:rsid w:val="00257D2E"/>
    <w:rsid w:val="00270440"/>
    <w:rsid w:val="0028047C"/>
    <w:rsid w:val="00284D8D"/>
    <w:rsid w:val="00287BC5"/>
    <w:rsid w:val="00293DEE"/>
    <w:rsid w:val="00294830"/>
    <w:rsid w:val="002A0B5D"/>
    <w:rsid w:val="002C1655"/>
    <w:rsid w:val="002C23A3"/>
    <w:rsid w:val="002C7FE9"/>
    <w:rsid w:val="002D0DC5"/>
    <w:rsid w:val="002D14B7"/>
    <w:rsid w:val="002D24AA"/>
    <w:rsid w:val="002D4B90"/>
    <w:rsid w:val="002D4EFD"/>
    <w:rsid w:val="002E56BE"/>
    <w:rsid w:val="002F1FCA"/>
    <w:rsid w:val="00311206"/>
    <w:rsid w:val="00315A97"/>
    <w:rsid w:val="00316071"/>
    <w:rsid w:val="00321775"/>
    <w:rsid w:val="00343E5C"/>
    <w:rsid w:val="00344FB8"/>
    <w:rsid w:val="0036017B"/>
    <w:rsid w:val="00362755"/>
    <w:rsid w:val="00373B93"/>
    <w:rsid w:val="00375454"/>
    <w:rsid w:val="00380CD1"/>
    <w:rsid w:val="003A02CA"/>
    <w:rsid w:val="003A38F0"/>
    <w:rsid w:val="003B2E54"/>
    <w:rsid w:val="003C0F8A"/>
    <w:rsid w:val="003C1A7E"/>
    <w:rsid w:val="003D37A3"/>
    <w:rsid w:val="003E0EEF"/>
    <w:rsid w:val="003E3E93"/>
    <w:rsid w:val="003E42F9"/>
    <w:rsid w:val="003E6DC8"/>
    <w:rsid w:val="003F069A"/>
    <w:rsid w:val="003F4329"/>
    <w:rsid w:val="003F4971"/>
    <w:rsid w:val="00412534"/>
    <w:rsid w:val="00412C83"/>
    <w:rsid w:val="00426014"/>
    <w:rsid w:val="0044617E"/>
    <w:rsid w:val="0046078B"/>
    <w:rsid w:val="00460B7D"/>
    <w:rsid w:val="00470879"/>
    <w:rsid w:val="004755F5"/>
    <w:rsid w:val="00477782"/>
    <w:rsid w:val="00480CB0"/>
    <w:rsid w:val="0048345A"/>
    <w:rsid w:val="00483603"/>
    <w:rsid w:val="004863B5"/>
    <w:rsid w:val="00490DA4"/>
    <w:rsid w:val="004A1EAD"/>
    <w:rsid w:val="004A47BE"/>
    <w:rsid w:val="004A79DE"/>
    <w:rsid w:val="004B2FE8"/>
    <w:rsid w:val="004B34EA"/>
    <w:rsid w:val="004B3C20"/>
    <w:rsid w:val="004B5494"/>
    <w:rsid w:val="004C3B16"/>
    <w:rsid w:val="004C5856"/>
    <w:rsid w:val="004C7A2B"/>
    <w:rsid w:val="004C7D3A"/>
    <w:rsid w:val="004D113B"/>
    <w:rsid w:val="004D4D5D"/>
    <w:rsid w:val="004F656C"/>
    <w:rsid w:val="004F7C14"/>
    <w:rsid w:val="005018A8"/>
    <w:rsid w:val="00505A39"/>
    <w:rsid w:val="0051219F"/>
    <w:rsid w:val="00512E40"/>
    <w:rsid w:val="005240BF"/>
    <w:rsid w:val="0052579C"/>
    <w:rsid w:val="0053360E"/>
    <w:rsid w:val="00545F23"/>
    <w:rsid w:val="00553DFF"/>
    <w:rsid w:val="00562087"/>
    <w:rsid w:val="00572DB9"/>
    <w:rsid w:val="00581DF0"/>
    <w:rsid w:val="00585390"/>
    <w:rsid w:val="00591AA6"/>
    <w:rsid w:val="005939A5"/>
    <w:rsid w:val="00595DDD"/>
    <w:rsid w:val="00596A6E"/>
    <w:rsid w:val="005A148C"/>
    <w:rsid w:val="005B3EFE"/>
    <w:rsid w:val="005C58FA"/>
    <w:rsid w:val="005C6140"/>
    <w:rsid w:val="005D35A8"/>
    <w:rsid w:val="005E3B58"/>
    <w:rsid w:val="00600EF7"/>
    <w:rsid w:val="00601091"/>
    <w:rsid w:val="00603238"/>
    <w:rsid w:val="006046B6"/>
    <w:rsid w:val="00604EE9"/>
    <w:rsid w:val="00614D08"/>
    <w:rsid w:val="006151ED"/>
    <w:rsid w:val="00632207"/>
    <w:rsid w:val="0063491C"/>
    <w:rsid w:val="00641A5C"/>
    <w:rsid w:val="00661AFE"/>
    <w:rsid w:val="006709E7"/>
    <w:rsid w:val="00680F19"/>
    <w:rsid w:val="00683B2C"/>
    <w:rsid w:val="006954DA"/>
    <w:rsid w:val="00696E1A"/>
    <w:rsid w:val="006B7E00"/>
    <w:rsid w:val="006B7F3F"/>
    <w:rsid w:val="006C1F10"/>
    <w:rsid w:val="006C412E"/>
    <w:rsid w:val="006C7FFE"/>
    <w:rsid w:val="006D6A46"/>
    <w:rsid w:val="006E5E28"/>
    <w:rsid w:val="006E6574"/>
    <w:rsid w:val="006E759B"/>
    <w:rsid w:val="006F337E"/>
    <w:rsid w:val="00705FCF"/>
    <w:rsid w:val="00714CF2"/>
    <w:rsid w:val="007156B9"/>
    <w:rsid w:val="00720817"/>
    <w:rsid w:val="00722850"/>
    <w:rsid w:val="00730DD4"/>
    <w:rsid w:val="0073353F"/>
    <w:rsid w:val="00735A91"/>
    <w:rsid w:val="0074029E"/>
    <w:rsid w:val="007403B0"/>
    <w:rsid w:val="00742E45"/>
    <w:rsid w:val="007447AF"/>
    <w:rsid w:val="00750816"/>
    <w:rsid w:val="007657C1"/>
    <w:rsid w:val="00765FD0"/>
    <w:rsid w:val="0077755F"/>
    <w:rsid w:val="007A406D"/>
    <w:rsid w:val="007A62B0"/>
    <w:rsid w:val="007C5A0C"/>
    <w:rsid w:val="007E0FEE"/>
    <w:rsid w:val="007E604F"/>
    <w:rsid w:val="007E7CB4"/>
    <w:rsid w:val="007F11FE"/>
    <w:rsid w:val="007F2017"/>
    <w:rsid w:val="007F2B17"/>
    <w:rsid w:val="007F61D1"/>
    <w:rsid w:val="0080301E"/>
    <w:rsid w:val="0080390E"/>
    <w:rsid w:val="008159CF"/>
    <w:rsid w:val="00816E05"/>
    <w:rsid w:val="008339BB"/>
    <w:rsid w:val="00840922"/>
    <w:rsid w:val="00854BF0"/>
    <w:rsid w:val="008625CC"/>
    <w:rsid w:val="0086419A"/>
    <w:rsid w:val="0087023B"/>
    <w:rsid w:val="00877A36"/>
    <w:rsid w:val="0088727D"/>
    <w:rsid w:val="008A08BF"/>
    <w:rsid w:val="008A179F"/>
    <w:rsid w:val="008A4691"/>
    <w:rsid w:val="008B0864"/>
    <w:rsid w:val="008B175A"/>
    <w:rsid w:val="008C3CB7"/>
    <w:rsid w:val="008C4D33"/>
    <w:rsid w:val="008C6800"/>
    <w:rsid w:val="008C7413"/>
    <w:rsid w:val="008D16B7"/>
    <w:rsid w:val="008E6AE6"/>
    <w:rsid w:val="008F0116"/>
    <w:rsid w:val="008F143D"/>
    <w:rsid w:val="008F28C7"/>
    <w:rsid w:val="008F4261"/>
    <w:rsid w:val="00904E56"/>
    <w:rsid w:val="00907FD9"/>
    <w:rsid w:val="00910EE0"/>
    <w:rsid w:val="00926792"/>
    <w:rsid w:val="00932865"/>
    <w:rsid w:val="00945F61"/>
    <w:rsid w:val="009675A1"/>
    <w:rsid w:val="00970E67"/>
    <w:rsid w:val="0098138E"/>
    <w:rsid w:val="0098655A"/>
    <w:rsid w:val="009876E8"/>
    <w:rsid w:val="009909C5"/>
    <w:rsid w:val="00990F4E"/>
    <w:rsid w:val="0099492F"/>
    <w:rsid w:val="00996E21"/>
    <w:rsid w:val="009A6E36"/>
    <w:rsid w:val="009C2D88"/>
    <w:rsid w:val="009E6052"/>
    <w:rsid w:val="009E7C7F"/>
    <w:rsid w:val="009F4F33"/>
    <w:rsid w:val="00A1577A"/>
    <w:rsid w:val="00A17CE0"/>
    <w:rsid w:val="00A23D48"/>
    <w:rsid w:val="00A341CF"/>
    <w:rsid w:val="00A3583F"/>
    <w:rsid w:val="00A42306"/>
    <w:rsid w:val="00A44E8D"/>
    <w:rsid w:val="00A46EA8"/>
    <w:rsid w:val="00A47325"/>
    <w:rsid w:val="00A55AAE"/>
    <w:rsid w:val="00A55ACD"/>
    <w:rsid w:val="00A84C42"/>
    <w:rsid w:val="00A85D27"/>
    <w:rsid w:val="00A960C7"/>
    <w:rsid w:val="00A96E4C"/>
    <w:rsid w:val="00AA02D7"/>
    <w:rsid w:val="00AA6EE2"/>
    <w:rsid w:val="00AB1AC6"/>
    <w:rsid w:val="00AB1EA6"/>
    <w:rsid w:val="00AB49B4"/>
    <w:rsid w:val="00AB7875"/>
    <w:rsid w:val="00AC2F17"/>
    <w:rsid w:val="00AC68EE"/>
    <w:rsid w:val="00AF2A28"/>
    <w:rsid w:val="00AF34B5"/>
    <w:rsid w:val="00B016D4"/>
    <w:rsid w:val="00B01C53"/>
    <w:rsid w:val="00B01F7E"/>
    <w:rsid w:val="00B14484"/>
    <w:rsid w:val="00B16C2A"/>
    <w:rsid w:val="00B303CC"/>
    <w:rsid w:val="00B3087D"/>
    <w:rsid w:val="00B34794"/>
    <w:rsid w:val="00B36E5D"/>
    <w:rsid w:val="00B473E2"/>
    <w:rsid w:val="00B60421"/>
    <w:rsid w:val="00B81EB6"/>
    <w:rsid w:val="00B93BF2"/>
    <w:rsid w:val="00B945EE"/>
    <w:rsid w:val="00BA5E38"/>
    <w:rsid w:val="00BB0243"/>
    <w:rsid w:val="00BC1A22"/>
    <w:rsid w:val="00BC6CF5"/>
    <w:rsid w:val="00BD3320"/>
    <w:rsid w:val="00BE140A"/>
    <w:rsid w:val="00C05AD5"/>
    <w:rsid w:val="00C10B5F"/>
    <w:rsid w:val="00C15DEB"/>
    <w:rsid w:val="00C24AC5"/>
    <w:rsid w:val="00C474FC"/>
    <w:rsid w:val="00C62559"/>
    <w:rsid w:val="00C65CEF"/>
    <w:rsid w:val="00C738BA"/>
    <w:rsid w:val="00C75422"/>
    <w:rsid w:val="00C878D5"/>
    <w:rsid w:val="00C9033B"/>
    <w:rsid w:val="00C913A1"/>
    <w:rsid w:val="00C91505"/>
    <w:rsid w:val="00C9615B"/>
    <w:rsid w:val="00CA3787"/>
    <w:rsid w:val="00CB2988"/>
    <w:rsid w:val="00CC1275"/>
    <w:rsid w:val="00CC4D72"/>
    <w:rsid w:val="00CC6A99"/>
    <w:rsid w:val="00CE3551"/>
    <w:rsid w:val="00D00AA3"/>
    <w:rsid w:val="00D02253"/>
    <w:rsid w:val="00D0504E"/>
    <w:rsid w:val="00D07F73"/>
    <w:rsid w:val="00D14844"/>
    <w:rsid w:val="00D2041C"/>
    <w:rsid w:val="00D206D8"/>
    <w:rsid w:val="00D25ADE"/>
    <w:rsid w:val="00D40038"/>
    <w:rsid w:val="00D42B19"/>
    <w:rsid w:val="00D43297"/>
    <w:rsid w:val="00D44DB6"/>
    <w:rsid w:val="00D50119"/>
    <w:rsid w:val="00D53225"/>
    <w:rsid w:val="00D77DBA"/>
    <w:rsid w:val="00D80811"/>
    <w:rsid w:val="00D80E84"/>
    <w:rsid w:val="00D82A43"/>
    <w:rsid w:val="00DA7A67"/>
    <w:rsid w:val="00DA7B5D"/>
    <w:rsid w:val="00DB5D0E"/>
    <w:rsid w:val="00DC0456"/>
    <w:rsid w:val="00DD7289"/>
    <w:rsid w:val="00DF2F23"/>
    <w:rsid w:val="00DF58E7"/>
    <w:rsid w:val="00DF69B9"/>
    <w:rsid w:val="00E10CB4"/>
    <w:rsid w:val="00E11876"/>
    <w:rsid w:val="00E23CBB"/>
    <w:rsid w:val="00E26B29"/>
    <w:rsid w:val="00E37B59"/>
    <w:rsid w:val="00E47FF5"/>
    <w:rsid w:val="00E50128"/>
    <w:rsid w:val="00E5341F"/>
    <w:rsid w:val="00E53438"/>
    <w:rsid w:val="00E67463"/>
    <w:rsid w:val="00E725FC"/>
    <w:rsid w:val="00E73D75"/>
    <w:rsid w:val="00EA36C6"/>
    <w:rsid w:val="00EB42F3"/>
    <w:rsid w:val="00EC30F9"/>
    <w:rsid w:val="00ED1D93"/>
    <w:rsid w:val="00ED5725"/>
    <w:rsid w:val="00ED7031"/>
    <w:rsid w:val="00EE3060"/>
    <w:rsid w:val="00EE3DC7"/>
    <w:rsid w:val="00EE4315"/>
    <w:rsid w:val="00EF1F6D"/>
    <w:rsid w:val="00EF534A"/>
    <w:rsid w:val="00EF6925"/>
    <w:rsid w:val="00F12118"/>
    <w:rsid w:val="00F12250"/>
    <w:rsid w:val="00F26ED3"/>
    <w:rsid w:val="00F318C3"/>
    <w:rsid w:val="00F44BC1"/>
    <w:rsid w:val="00F45424"/>
    <w:rsid w:val="00F62B7A"/>
    <w:rsid w:val="00F6397D"/>
    <w:rsid w:val="00F7293E"/>
    <w:rsid w:val="00F76650"/>
    <w:rsid w:val="00F9187B"/>
    <w:rsid w:val="00F92385"/>
    <w:rsid w:val="00F93724"/>
    <w:rsid w:val="00FA0F28"/>
    <w:rsid w:val="00FA1B4F"/>
    <w:rsid w:val="00FA769E"/>
    <w:rsid w:val="00FC47F9"/>
    <w:rsid w:val="00FC484B"/>
    <w:rsid w:val="00FD0D71"/>
    <w:rsid w:val="00FD70FD"/>
    <w:rsid w:val="00FE2351"/>
    <w:rsid w:val="00FE337D"/>
    <w:rsid w:val="00FE5580"/>
    <w:rsid w:val="00FF1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0B805"/>
  <w15:docId w15:val="{58F0098F-4403-4C26-B8C8-35CF27FA3600}"/>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4"/>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61AFE"/>
    <w:pPr>
      <w:spacing w:after="0" w:line="360" w:lineRule="auto"/>
      <w:ind w:firstLine="720"/>
    </w:pPr>
    <w:rPr>
      <w:rFonts w:ascii="Book Antiqua" w:hAnsi="Book Antiqua"/>
      <w:sz w:val="26"/>
    </w:rPr>
  </w:style>
  <w:style w:type="paragraph" w:styleId="Heading1">
    <w:name w:val="heading 1"/>
    <w:basedOn w:val="Dummy"/>
    <w:next w:val="Standard"/>
    <w:link w:val="Heading1Char"/>
    <w:uiPriority w:val="4"/>
    <w:qFormat/>
    <w:rsid w:val="000E270A"/>
    <w:pPr>
      <w:numPr>
        <w:numId w:val="15"/>
      </w:numPr>
      <w:ind w:right="2160"/>
    </w:pPr>
    <w:rPr>
      <w:rFonts w:eastAsiaTheme="majorEastAsia" w:cstheme="majorBidi"/>
      <w:szCs w:val="32"/>
    </w:rPr>
  </w:style>
  <w:style w:type="paragraph" w:styleId="Heading2">
    <w:name w:val="heading 2"/>
    <w:basedOn w:val="Dummy"/>
    <w:next w:val="Standard"/>
    <w:link w:val="Heading2Char"/>
    <w:uiPriority w:val="4"/>
    <w:qFormat/>
    <w:rsid w:val="000E270A"/>
    <w:pPr>
      <w:numPr>
        <w:ilvl w:val="1"/>
        <w:numId w:val="15"/>
      </w:numPr>
      <w:ind w:right="2160"/>
      <w:outlineLvl w:val="1"/>
    </w:pPr>
  </w:style>
  <w:style w:type="paragraph" w:styleId="Heading3">
    <w:name w:val="heading 3"/>
    <w:basedOn w:val="Dummy"/>
    <w:next w:val="Standard"/>
    <w:link w:val="Heading3Char"/>
    <w:uiPriority w:val="4"/>
    <w:qFormat/>
    <w:rsid w:val="000E270A"/>
    <w:pPr>
      <w:numPr>
        <w:ilvl w:val="2"/>
        <w:numId w:val="15"/>
      </w:numPr>
      <w:ind w:right="2160"/>
      <w:outlineLvl w:val="2"/>
    </w:pPr>
    <w:rPr>
      <w:rFonts w:eastAsiaTheme="majorEastAsia" w:cstheme="majorBidi"/>
      <w:szCs w:val="24"/>
    </w:rPr>
  </w:style>
  <w:style w:type="paragraph" w:styleId="Heading4">
    <w:name w:val="heading 4"/>
    <w:basedOn w:val="Dummy"/>
    <w:next w:val="Standard"/>
    <w:link w:val="Heading4Char"/>
    <w:uiPriority w:val="4"/>
    <w:rsid w:val="000E270A"/>
    <w:pPr>
      <w:numPr>
        <w:ilvl w:val="3"/>
        <w:numId w:val="15"/>
      </w:numPr>
      <w:ind w:right="2160"/>
      <w:outlineLvl w:val="3"/>
    </w:pPr>
    <w:rPr>
      <w:rFonts w:eastAsiaTheme="majorEastAsia" w:cstheme="majorBidi"/>
      <w:iCs/>
    </w:rPr>
  </w:style>
  <w:style w:type="paragraph" w:styleId="Heading5">
    <w:name w:val="heading 5"/>
    <w:basedOn w:val="Dummy"/>
    <w:next w:val="Standard"/>
    <w:link w:val="Heading5Char"/>
    <w:uiPriority w:val="4"/>
    <w:rsid w:val="000E270A"/>
    <w:pPr>
      <w:numPr>
        <w:ilvl w:val="4"/>
        <w:numId w:val="15"/>
      </w:numPr>
      <w:ind w:right="2160"/>
      <w:outlineLvl w:val="4"/>
    </w:pPr>
    <w:rPr>
      <w:rFonts w:eastAsiaTheme="majorEastAsia" w:cstheme="majorBidi"/>
    </w:rPr>
  </w:style>
  <w:style w:type="paragraph" w:styleId="Heading6">
    <w:name w:val="heading 6"/>
    <w:basedOn w:val="Dummy"/>
    <w:next w:val="Standard"/>
    <w:link w:val="Heading6Char"/>
    <w:uiPriority w:val="4"/>
    <w:rsid w:val="000E270A"/>
    <w:pPr>
      <w:numPr>
        <w:ilvl w:val="5"/>
        <w:numId w:val="15"/>
      </w:numPr>
      <w:spacing w:before="40"/>
      <w:ind w:right="216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287BC5"/>
    <w:rPr>
      <w:rFonts w:ascii="Arial" w:eastAsiaTheme="majorEastAsia" w:hAnsi="Arial" w:cstheme="majorBidi"/>
      <w:b/>
      <w:sz w:val="26"/>
      <w:szCs w:val="32"/>
    </w:rPr>
  </w:style>
  <w:style w:type="paragraph" w:styleId="TOCHeading">
    <w:name w:val="TOC Heading"/>
    <w:next w:val="Normal"/>
    <w:uiPriority w:val="39"/>
    <w:unhideWhenUsed/>
    <w:rsid w:val="001E2A62"/>
    <w:pPr>
      <w:spacing w:line="240" w:lineRule="auto"/>
      <w:jc w:val="center"/>
    </w:pPr>
    <w:rPr>
      <w:rFonts w:ascii="Arial" w:eastAsiaTheme="majorEastAsia" w:hAnsi="Arial" w:cstheme="majorBidi"/>
      <w:b/>
      <w:sz w:val="26"/>
      <w:szCs w:val="32"/>
    </w:rPr>
  </w:style>
  <w:style w:type="paragraph" w:styleId="Title">
    <w:name w:val="Title"/>
    <w:basedOn w:val="Dummy"/>
    <w:next w:val="Normal"/>
    <w:link w:val="TitleChar"/>
    <w:uiPriority w:val="10"/>
    <w:semiHidden/>
    <w:rsid w:val="0012108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semiHidden/>
    <w:rsid w:val="0036017B"/>
    <w:rPr>
      <w:rFonts w:ascii="Arial" w:eastAsiaTheme="majorEastAsia" w:hAnsi="Arial" w:cstheme="majorBidi"/>
      <w:b/>
      <w:caps/>
      <w:sz w:val="26"/>
      <w:szCs w:val="56"/>
    </w:rPr>
  </w:style>
  <w:style w:type="paragraph" w:customStyle="1" w:styleId="Dummy">
    <w:name w:val="Dummy"/>
    <w:next w:val="Normal"/>
    <w:uiPriority w:val="19"/>
    <w:rsid w:val="00F62B7A"/>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uiPriority w:val="4"/>
    <w:rsid w:val="00287BC5"/>
    <w:rPr>
      <w:rFonts w:ascii="Arial" w:hAnsi="Arial" w:cs="Arial"/>
      <w:b/>
      <w:sz w:val="26"/>
      <w:szCs w:val="26"/>
    </w:rPr>
  </w:style>
  <w:style w:type="character" w:customStyle="1" w:styleId="Heading3Char">
    <w:name w:val="Heading 3 Char"/>
    <w:basedOn w:val="DefaultParagraphFont"/>
    <w:link w:val="Heading3"/>
    <w:uiPriority w:val="4"/>
    <w:rsid w:val="00287BC5"/>
    <w:rPr>
      <w:rFonts w:ascii="Arial" w:eastAsiaTheme="majorEastAsia" w:hAnsi="Arial" w:cstheme="majorBidi"/>
      <w:b/>
      <w:sz w:val="26"/>
      <w:szCs w:val="24"/>
    </w:rPr>
  </w:style>
  <w:style w:type="character" w:customStyle="1" w:styleId="Heading4Char">
    <w:name w:val="Heading 4 Char"/>
    <w:basedOn w:val="DefaultParagraphFont"/>
    <w:link w:val="Heading4"/>
    <w:uiPriority w:val="4"/>
    <w:rsid w:val="00287BC5"/>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287BC5"/>
    <w:rPr>
      <w:rFonts w:ascii="Arial" w:eastAsiaTheme="majorEastAsia" w:hAnsi="Arial" w:cstheme="majorBidi"/>
      <w:b/>
      <w:sz w:val="26"/>
      <w:szCs w:val="26"/>
    </w:rPr>
  </w:style>
  <w:style w:type="paragraph" w:customStyle="1" w:styleId="Main">
    <w:name w:val="Main"/>
    <w:next w:val="Normal"/>
    <w:uiPriority w:val="19"/>
    <w:rsid w:val="00F62B7A"/>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0A6E05"/>
    <w:pPr>
      <w:keepNext/>
      <w:spacing w:line="360" w:lineRule="auto"/>
      <w:outlineLvl w:val="0"/>
    </w:pPr>
    <w:rPr>
      <w:spacing w:val="120"/>
    </w:rPr>
  </w:style>
  <w:style w:type="paragraph" w:styleId="TOC2">
    <w:name w:val="toc 2"/>
    <w:basedOn w:val="Normal"/>
    <w:next w:val="Normal"/>
    <w:uiPriority w:val="39"/>
    <w:unhideWhenUsed/>
    <w:rsid w:val="00ED5725"/>
    <w:pPr>
      <w:spacing w:line="240" w:lineRule="auto"/>
      <w:ind w:left="864" w:hanging="648"/>
    </w:pPr>
    <w:rPr>
      <w:rFonts w:eastAsiaTheme="minorEastAsia" w:cs="Times New Roman"/>
    </w:rPr>
  </w:style>
  <w:style w:type="paragraph" w:styleId="TOC1">
    <w:name w:val="toc 1"/>
    <w:basedOn w:val="Normal"/>
    <w:next w:val="Normal"/>
    <w:uiPriority w:val="39"/>
    <w:unhideWhenUsed/>
    <w:rsid w:val="00ED5725"/>
    <w:pPr>
      <w:spacing w:line="240" w:lineRule="auto"/>
      <w:ind w:left="432" w:hanging="432"/>
    </w:pPr>
    <w:rPr>
      <w:rFonts w:eastAsiaTheme="minorEastAsia" w:cs="Times New Roman"/>
    </w:rPr>
  </w:style>
  <w:style w:type="paragraph" w:styleId="TOC3">
    <w:name w:val="toc 3"/>
    <w:basedOn w:val="Normal"/>
    <w:next w:val="Normal"/>
    <w:uiPriority w:val="39"/>
    <w:unhideWhenUsed/>
    <w:rsid w:val="008C7413"/>
    <w:pPr>
      <w:spacing w:line="240" w:lineRule="auto"/>
      <w:ind w:left="1296" w:hanging="864"/>
    </w:pPr>
    <w:rPr>
      <w:rFonts w:eastAsiaTheme="minorEastAsia" w:cs="Times New Roman"/>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8E6AE6"/>
    <w:pPr>
      <w:numPr>
        <w:numId w:val="2"/>
      </w:numPr>
    </w:pPr>
  </w:style>
  <w:style w:type="paragraph" w:styleId="TOC9">
    <w:name w:val="toc 9"/>
    <w:basedOn w:val="Normal"/>
    <w:next w:val="Normal"/>
    <w:autoRedefine/>
    <w:uiPriority w:val="39"/>
    <w:semiHidden/>
    <w:unhideWhenUsed/>
    <w:rsid w:val="00D82A43"/>
    <w:pPr>
      <w:spacing w:after="100"/>
      <w:ind w:left="2080"/>
    </w:pPr>
  </w:style>
  <w:style w:type="paragraph" w:styleId="Header">
    <w:name w:val="header"/>
    <w:basedOn w:val="Normal"/>
    <w:link w:val="HeaderChar"/>
    <w:uiPriority w:val="99"/>
    <w:rsid w:val="0098138E"/>
    <w:pPr>
      <w:tabs>
        <w:tab w:val="center" w:pos="4680"/>
        <w:tab w:val="right" w:pos="9360"/>
      </w:tabs>
      <w:spacing w:line="240" w:lineRule="auto"/>
    </w:pPr>
  </w:style>
  <w:style w:type="character" w:customStyle="1" w:styleId="HeaderChar">
    <w:name w:val="Header Char"/>
    <w:basedOn w:val="DefaultParagraphFont"/>
    <w:link w:val="Header"/>
    <w:uiPriority w:val="99"/>
    <w:rsid w:val="000A56F2"/>
    <w:rPr>
      <w:rFonts w:ascii="Book Antiqua" w:hAnsi="Book Antiqua"/>
      <w:sz w:val="26"/>
    </w:rPr>
  </w:style>
  <w:style w:type="paragraph" w:styleId="Footer">
    <w:name w:val="footer"/>
    <w:basedOn w:val="Normal"/>
    <w:link w:val="FooterChar"/>
    <w:uiPriority w:val="99"/>
    <w:semiHidden/>
    <w:rsid w:val="00EE3060"/>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7657C1"/>
    <w:rPr>
      <w:rFonts w:ascii="Book Antiqua" w:hAnsi="Book Antiqua"/>
      <w:sz w:val="26"/>
    </w:rPr>
  </w:style>
  <w:style w:type="paragraph" w:customStyle="1" w:styleId="BlockQuote">
    <w:name w:val="Block Quote"/>
    <w:basedOn w:val="Standard"/>
    <w:uiPriority w:val="5"/>
    <w:qFormat/>
    <w:rsid w:val="00EA36C6"/>
    <w:pPr>
      <w:spacing w:after="120" w:line="240" w:lineRule="auto"/>
      <w:ind w:left="720" w:right="720" w:firstLine="0"/>
    </w:pPr>
  </w:style>
  <w:style w:type="paragraph" w:styleId="FootnoteText">
    <w:name w:val="footnote text"/>
    <w:basedOn w:val="Normal"/>
    <w:link w:val="FootnoteTextChar"/>
    <w:rsid w:val="00B01F7E"/>
    <w:pPr>
      <w:spacing w:after="120" w:line="240" w:lineRule="auto"/>
      <w:ind w:firstLine="0"/>
    </w:pPr>
    <w:rPr>
      <w:sz w:val="22"/>
      <w:szCs w:val="20"/>
    </w:rPr>
  </w:style>
  <w:style w:type="character" w:customStyle="1" w:styleId="FootnoteTextChar">
    <w:name w:val="Footnote Text Char"/>
    <w:basedOn w:val="DefaultParagraphFont"/>
    <w:link w:val="FootnoteText"/>
    <w:rsid w:val="007657C1"/>
    <w:rPr>
      <w:rFonts w:ascii="Book Antiqua" w:hAnsi="Book Antiqua"/>
      <w:szCs w:val="20"/>
    </w:rPr>
  </w:style>
  <w:style w:type="character" w:styleId="FootnoteReference">
    <w:name w:val="footnote reference"/>
    <w:basedOn w:val="DefaultParagraphFont"/>
    <w:semiHidden/>
    <w:unhideWhenUsed/>
    <w:rsid w:val="00DF58E7"/>
    <w:rPr>
      <w:vertAlign w:val="superscript"/>
    </w:rPr>
  </w:style>
  <w:style w:type="paragraph" w:customStyle="1" w:styleId="FoF">
    <w:name w:val="FoF"/>
    <w:basedOn w:val="Standard"/>
    <w:uiPriority w:val="6"/>
    <w:qFormat/>
    <w:rsid w:val="001E2A62"/>
    <w:pPr>
      <w:numPr>
        <w:numId w:val="3"/>
      </w:numPr>
      <w:ind w:firstLine="547"/>
    </w:pPr>
  </w:style>
  <w:style w:type="paragraph" w:customStyle="1" w:styleId="CoL">
    <w:name w:val="CoL"/>
    <w:basedOn w:val="Standard"/>
    <w:uiPriority w:val="7"/>
    <w:qFormat/>
    <w:rsid w:val="001E2A62"/>
    <w:pPr>
      <w:numPr>
        <w:numId w:val="4"/>
      </w:numPr>
      <w:ind w:firstLine="547"/>
    </w:pPr>
  </w:style>
  <w:style w:type="paragraph" w:styleId="NoSpacing">
    <w:name w:val="No Spacing"/>
    <w:basedOn w:val="Standard"/>
    <w:uiPriority w:val="1"/>
    <w:rsid w:val="00287BC5"/>
    <w:pPr>
      <w:spacing w:after="120" w:line="240" w:lineRule="auto"/>
      <w:ind w:firstLine="0"/>
      <w:contextualSpacing/>
    </w:pPr>
  </w:style>
  <w:style w:type="paragraph" w:customStyle="1" w:styleId="OP">
    <w:name w:val="OP"/>
    <w:basedOn w:val="Standard"/>
    <w:uiPriority w:val="8"/>
    <w:qFormat/>
    <w:rsid w:val="001E2A62"/>
    <w:pPr>
      <w:numPr>
        <w:numId w:val="5"/>
      </w:numPr>
    </w:pPr>
  </w:style>
  <w:style w:type="paragraph" w:styleId="BalloonText">
    <w:name w:val="Balloon Text"/>
    <w:basedOn w:val="Normal"/>
    <w:link w:val="BalloonTextChar"/>
    <w:uiPriority w:val="99"/>
    <w:semiHidden/>
    <w:unhideWhenUsed/>
    <w:rsid w:val="004C7D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numbering" w:customStyle="1" w:styleId="Headings">
    <w:name w:val="Headings"/>
    <w:uiPriority w:val="99"/>
    <w:rsid w:val="000E270A"/>
    <w:pPr>
      <w:numPr>
        <w:numId w:val="6"/>
      </w:numPr>
    </w:pPr>
  </w:style>
  <w:style w:type="paragraph" w:customStyle="1" w:styleId="Standard">
    <w:name w:val="Standard"/>
    <w:basedOn w:val="Normal"/>
    <w:qFormat/>
    <w:rsid w:val="007A406D"/>
  </w:style>
  <w:style w:type="paragraph" w:customStyle="1" w:styleId="ListAlpha">
    <w:name w:val="List Alpha"/>
    <w:basedOn w:val="Standard"/>
    <w:uiPriority w:val="4"/>
    <w:qFormat/>
    <w:rsid w:val="000E270A"/>
    <w:pPr>
      <w:numPr>
        <w:ilvl w:val="7"/>
        <w:numId w:val="15"/>
      </w:numPr>
      <w:spacing w:after="120" w:line="240" w:lineRule="auto"/>
    </w:pPr>
  </w:style>
  <w:style w:type="paragraph" w:styleId="ListBullet">
    <w:name w:val="List Bullet"/>
    <w:basedOn w:val="Standard"/>
    <w:uiPriority w:val="4"/>
    <w:qFormat/>
    <w:rsid w:val="001F2819"/>
    <w:pPr>
      <w:numPr>
        <w:numId w:val="9"/>
      </w:numPr>
      <w:tabs>
        <w:tab w:val="clear" w:pos="360"/>
      </w:tabs>
      <w:spacing w:after="120" w:line="240" w:lineRule="auto"/>
      <w:ind w:left="1080"/>
    </w:pPr>
  </w:style>
  <w:style w:type="character" w:customStyle="1" w:styleId="Heading6Char">
    <w:name w:val="Heading 6 Char"/>
    <w:basedOn w:val="DefaultParagraphFont"/>
    <w:link w:val="Heading6"/>
    <w:uiPriority w:val="4"/>
    <w:rsid w:val="00287BC5"/>
    <w:rPr>
      <w:rFonts w:ascii="Arial" w:eastAsiaTheme="majorEastAsia" w:hAnsi="Arial" w:cstheme="majorBidi"/>
      <w:b/>
      <w:sz w:val="26"/>
      <w:szCs w:val="26"/>
    </w:rPr>
  </w:style>
  <w:style w:type="paragraph" w:styleId="TOC4">
    <w:name w:val="toc 4"/>
    <w:basedOn w:val="Normal"/>
    <w:next w:val="Normal"/>
    <w:autoRedefine/>
    <w:uiPriority w:val="39"/>
    <w:unhideWhenUsed/>
    <w:rsid w:val="008C7413"/>
    <w:pPr>
      <w:spacing w:line="240" w:lineRule="auto"/>
      <w:ind w:left="1728" w:hanging="1080"/>
    </w:pPr>
  </w:style>
  <w:style w:type="paragraph" w:styleId="TOC5">
    <w:name w:val="toc 5"/>
    <w:basedOn w:val="Normal"/>
    <w:next w:val="Normal"/>
    <w:autoRedefine/>
    <w:uiPriority w:val="39"/>
    <w:unhideWhenUsed/>
    <w:rsid w:val="008C7413"/>
    <w:pPr>
      <w:spacing w:line="240" w:lineRule="auto"/>
      <w:ind w:left="2160" w:hanging="1296"/>
    </w:pPr>
  </w:style>
  <w:style w:type="paragraph" w:styleId="TOC6">
    <w:name w:val="toc 6"/>
    <w:basedOn w:val="Normal"/>
    <w:next w:val="Normal"/>
    <w:autoRedefine/>
    <w:uiPriority w:val="39"/>
    <w:unhideWhenUsed/>
    <w:rsid w:val="008C7413"/>
    <w:pPr>
      <w:spacing w:line="240" w:lineRule="auto"/>
      <w:ind w:left="2592" w:hanging="1512"/>
    </w:pPr>
  </w:style>
  <w:style w:type="paragraph" w:customStyle="1" w:styleId="TableText">
    <w:name w:val="Table Text"/>
    <w:basedOn w:val="NoSpacing"/>
    <w:uiPriority w:val="5"/>
    <w:rsid w:val="00E53438"/>
    <w:pPr>
      <w:spacing w:after="0"/>
    </w:pPr>
    <w:rPr>
      <w:sz w:val="22"/>
    </w:rPr>
  </w:style>
  <w:style w:type="paragraph" w:customStyle="1" w:styleId="ListNum">
    <w:name w:val="List Num"/>
    <w:basedOn w:val="Standard"/>
    <w:uiPriority w:val="4"/>
    <w:rsid w:val="000E270A"/>
    <w:pPr>
      <w:numPr>
        <w:ilvl w:val="6"/>
        <w:numId w:val="15"/>
      </w:numPr>
      <w:spacing w:after="120" w:line="240" w:lineRule="auto"/>
    </w:pPr>
  </w:style>
  <w:style w:type="paragraph" w:styleId="Revision">
    <w:name w:val="Revision"/>
    <w:hidden/>
    <w:uiPriority w:val="99"/>
    <w:semiHidden/>
    <w:rsid w:val="000203F5"/>
    <w:pPr>
      <w:spacing w:after="0" w:line="240" w:lineRule="auto"/>
    </w:pPr>
    <w:rPr>
      <w:rFonts w:ascii="Book Antiqua" w:hAnsi="Book Antiqua"/>
      <w:sz w:val="26"/>
    </w:rPr>
  </w:style>
  <w:style w:type="paragraph" w:customStyle="1" w:styleId="standard0">
    <w:name w:val="standard"/>
    <w:basedOn w:val="Normal"/>
    <w:link w:val="standardChar"/>
    <w:rsid w:val="005B3EFE"/>
    <w:rPr>
      <w:rFonts w:ascii="Palatino" w:eastAsia="Times New Roman" w:hAnsi="Palatino" w:cs="Times New Roman"/>
      <w:szCs w:val="20"/>
    </w:rPr>
  </w:style>
  <w:style w:type="character" w:customStyle="1" w:styleId="standardChar">
    <w:name w:val="standard Char"/>
    <w:link w:val="standard0"/>
    <w:rsid w:val="005B3EFE"/>
    <w:rPr>
      <w:rFonts w:ascii="Palatino" w:eastAsia="Times New Roman" w:hAnsi="Palatino" w:cs="Times New Roman"/>
      <w:sz w:val="26"/>
      <w:szCs w:val="20"/>
    </w:rPr>
  </w:style>
  <w:style w:type="character" w:styleId="CommentReference">
    <w:name w:val="annotation reference"/>
    <w:basedOn w:val="DefaultParagraphFont"/>
    <w:uiPriority w:val="99"/>
    <w:semiHidden/>
    <w:unhideWhenUsed/>
    <w:rsid w:val="006D6A46"/>
    <w:rPr>
      <w:sz w:val="16"/>
      <w:szCs w:val="16"/>
    </w:rPr>
  </w:style>
  <w:style w:type="paragraph" w:styleId="CommentText">
    <w:name w:val="annotation text"/>
    <w:basedOn w:val="Normal"/>
    <w:link w:val="CommentTextChar"/>
    <w:uiPriority w:val="99"/>
    <w:unhideWhenUsed/>
    <w:rsid w:val="006D6A46"/>
    <w:pPr>
      <w:spacing w:line="240" w:lineRule="auto"/>
    </w:pPr>
    <w:rPr>
      <w:sz w:val="20"/>
      <w:szCs w:val="20"/>
    </w:rPr>
  </w:style>
  <w:style w:type="character" w:customStyle="1" w:styleId="CommentTextChar">
    <w:name w:val="Comment Text Char"/>
    <w:basedOn w:val="DefaultParagraphFont"/>
    <w:link w:val="CommentText"/>
    <w:uiPriority w:val="99"/>
    <w:rsid w:val="006D6A46"/>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6D6A46"/>
    <w:rPr>
      <w:b/>
      <w:bCs/>
    </w:rPr>
  </w:style>
  <w:style w:type="character" w:customStyle="1" w:styleId="CommentSubjectChar">
    <w:name w:val="Comment Subject Char"/>
    <w:basedOn w:val="CommentTextChar"/>
    <w:link w:val="CommentSubject"/>
    <w:uiPriority w:val="99"/>
    <w:semiHidden/>
    <w:rsid w:val="006D6A46"/>
    <w:rPr>
      <w:rFonts w:ascii="Book Antiqua" w:hAnsi="Book Antiqu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754110">
      <w:bodyDiv w:val="1"/>
      <w:marLeft w:val="0"/>
      <w:marRight w:val="0"/>
      <w:marTop w:val="0"/>
      <w:marBottom w:val="0"/>
      <w:divBdr>
        <w:top w:val="none" w:sz="0" w:space="0" w:color="auto"/>
        <w:left w:val="none" w:sz="0" w:space="0" w:color="auto"/>
        <w:bottom w:val="none" w:sz="0" w:space="0" w:color="auto"/>
        <w:right w:val="none" w:sz="0" w:space="0" w:color="auto"/>
      </w:divBdr>
    </w:div>
    <w:div w:id="234050233">
      <w:bodyDiv w:val="1"/>
      <w:marLeft w:val="0"/>
      <w:marRight w:val="0"/>
      <w:marTop w:val="0"/>
      <w:marBottom w:val="0"/>
      <w:divBdr>
        <w:top w:val="none" w:sz="0" w:space="0" w:color="auto"/>
        <w:left w:val="none" w:sz="0" w:space="0" w:color="auto"/>
        <w:bottom w:val="none" w:sz="0" w:space="0" w:color="auto"/>
        <w:right w:val="none" w:sz="0" w:space="0" w:color="auto"/>
      </w:divBdr>
    </w:div>
    <w:div w:id="840004558">
      <w:bodyDiv w:val="1"/>
      <w:marLeft w:val="0"/>
      <w:marRight w:val="0"/>
      <w:marTop w:val="0"/>
      <w:marBottom w:val="0"/>
      <w:divBdr>
        <w:top w:val="none" w:sz="0" w:space="0" w:color="auto"/>
        <w:left w:val="none" w:sz="0" w:space="0" w:color="auto"/>
        <w:bottom w:val="none" w:sz="0" w:space="0" w:color="auto"/>
        <w:right w:val="none" w:sz="0" w:space="0" w:color="auto"/>
      </w:divBdr>
    </w:div>
    <w:div w:id="952327500">
      <w:bodyDiv w:val="1"/>
      <w:marLeft w:val="0"/>
      <w:marRight w:val="0"/>
      <w:marTop w:val="0"/>
      <w:marBottom w:val="0"/>
      <w:divBdr>
        <w:top w:val="none" w:sz="0" w:space="0" w:color="auto"/>
        <w:left w:val="none" w:sz="0" w:space="0" w:color="auto"/>
        <w:bottom w:val="none" w:sz="0" w:space="0" w:color="auto"/>
        <w:right w:val="none" w:sz="0" w:space="0" w:color="auto"/>
      </w:divBdr>
    </w:div>
    <w:div w:id="1112432430">
      <w:bodyDiv w:val="1"/>
      <w:marLeft w:val="0"/>
      <w:marRight w:val="0"/>
      <w:marTop w:val="0"/>
      <w:marBottom w:val="0"/>
      <w:divBdr>
        <w:top w:val="none" w:sz="0" w:space="0" w:color="auto"/>
        <w:left w:val="none" w:sz="0" w:space="0" w:color="auto"/>
        <w:bottom w:val="none" w:sz="0" w:space="0" w:color="auto"/>
        <w:right w:val="none" w:sz="0" w:space="0" w:color="auto"/>
      </w:divBdr>
    </w:div>
    <w:div w:id="170899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docs.cpuc.ca.gov/PublishedDocs/Published/G000/M534/K676/534676267.pdf" TargetMode="External" Id="Rc5e8c6f99937491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0c2bee6-72d2-4c4b-bbf2-19a975248824">
      <UserInfo>
        <DisplayName>Doherty, Patrick</DisplayName>
        <AccountId>53</AccountId>
        <AccountType/>
      </UserInfo>
      <UserInfo>
        <DisplayName>McKinney, Jeanne</DisplayName>
        <AccountId>29</AccountId>
        <AccountType/>
      </UserInfo>
      <UserInfo>
        <DisplayName>Kim, Kimberly</DisplayName>
        <AccountId>12</AccountId>
        <AccountType/>
      </UserInfo>
      <UserInfo>
        <DisplayName>MacDonald, Katherine</DisplayName>
        <AccountId>33</AccountId>
        <AccountType/>
      </UserInfo>
      <UserInfo>
        <DisplayName>Odell, Eileen</DisplayName>
        <AccountId>362</AccountId>
        <AccountType/>
      </UserInfo>
    </SharedWithUsers>
    <lcf76f155ced4ddcb4097134ff3c332f xmlns="ef7e321c-44a6-4cb5-81f0-0bfd95ece253">
      <Terms xmlns="http://schemas.microsoft.com/office/infopath/2007/PartnerControls"/>
    </lcf76f155ced4ddcb4097134ff3c332f>
    <TaxCatchAll xmlns="40c2bee6-72d2-4c4b-bbf2-19a97524882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1B8BADF2214F6448E5045310EA9B796" ma:contentTypeVersion="13" ma:contentTypeDescription="Create a new document." ma:contentTypeScope="" ma:versionID="362c4cbec342ebe9ed4aa4eb2b95e267">
  <xsd:schema xmlns:xsd="http://www.w3.org/2001/XMLSchema" xmlns:xs="http://www.w3.org/2001/XMLSchema" xmlns:p="http://schemas.microsoft.com/office/2006/metadata/properties" xmlns:ns2="40c2bee6-72d2-4c4b-bbf2-19a975248824" xmlns:ns3="ef7e321c-44a6-4cb5-81f0-0bfd95ece253" targetNamespace="http://schemas.microsoft.com/office/2006/metadata/properties" ma:root="true" ma:fieldsID="b977e93953bc1eac0f125ced8ecd7cc1" ns2:_="" ns3:_="">
    <xsd:import namespace="40c2bee6-72d2-4c4b-bbf2-19a975248824"/>
    <xsd:import namespace="ef7e321c-44a6-4cb5-81f0-0bfd95ece2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2bee6-72d2-4c4b-bbf2-19a9752488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d35960-7829-44dd-b243-a39bb7be529f}" ma:internalName="TaxCatchAll" ma:showField="CatchAllData" ma:web="40c2bee6-72d2-4c4b-bbf2-19a9752488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7e321c-44a6-4cb5-81f0-0bfd95ece2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0E4752-B270-4867-90BA-5719077E84AA}">
  <ds:schemaRefs>
    <ds:schemaRef ds:uri="http://schemas.microsoft.com/office/2006/metadata/properties"/>
    <ds:schemaRef ds:uri="http://schemas.microsoft.com/office/infopath/2007/PartnerControls"/>
    <ds:schemaRef ds:uri="40c2bee6-72d2-4c4b-bbf2-19a975248824"/>
    <ds:schemaRef ds:uri="ef7e321c-44a6-4cb5-81f0-0bfd95ece253"/>
  </ds:schemaRefs>
</ds:datastoreItem>
</file>

<file path=customXml/itemProps2.xml><?xml version="1.0" encoding="utf-8"?>
<ds:datastoreItem xmlns:ds="http://schemas.openxmlformats.org/officeDocument/2006/customXml" ds:itemID="{B930DE7C-9577-4EA8-AC89-8E2B6CC952CB}">
  <ds:schemaRefs>
    <ds:schemaRef ds:uri="http://schemas.microsoft.com/sharepoint/v3/contenttype/forms"/>
  </ds:schemaRefs>
</ds:datastoreItem>
</file>

<file path=customXml/itemProps3.xml><?xml version="1.0" encoding="utf-8"?>
<ds:datastoreItem xmlns:ds="http://schemas.openxmlformats.org/officeDocument/2006/customXml" ds:itemID="{0441DC41-B387-4C39-BB4F-68EADAAA2BCA}">
  <ds:schemaRefs>
    <ds:schemaRef ds:uri="http://schemas.openxmlformats.org/officeDocument/2006/bibliography"/>
  </ds:schemaRefs>
</ds:datastoreItem>
</file>

<file path=customXml/itemProps4.xml><?xml version="1.0" encoding="utf-8"?>
<ds:datastoreItem xmlns:ds="http://schemas.openxmlformats.org/officeDocument/2006/customXml" ds:itemID="{934E2DD0-8861-478F-A91C-85ADAB029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2bee6-72d2-4c4b-bbf2-19a975248824"/>
    <ds:schemaRef ds:uri="ef7e321c-44a6-4cb5-81f0-0bfd95ece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9</ap:Pages>
  <ap:Words>1632</ap:Words>
  <ap:Characters>9306</ap:Characters>
  <ap:Application>Microsoft Office Word</ap:Application>
  <ap:DocSecurity>0</ap:DocSecurity>
  <ap:Lines>77</ap:Lines>
  <ap:Paragraphs>21</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10917</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2024-04-30T19:34:00Z</cp:lastPrinted>
  <dcterms:created xsi:type="dcterms:W3CDTF">2024-06-26T11:43:09Z</dcterms:created>
  <dcterms:modified xsi:type="dcterms:W3CDTF">2024-06-26T11:43:09Z</dcterms:modified>
</cp:coreProperties>
</file>