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0A8A" w:rsidR="00F57BDA" w:rsidP="00F57BDA" w:rsidRDefault="00F57BDA" w14:paraId="71963462" w14:textId="1C7E1519">
      <w:pPr>
        <w:spacing w:before="9" w:line="240" w:lineRule="auto"/>
        <w:ind w:left="820"/>
        <w:rPr>
          <w:rFonts w:ascii="Helvetica" w:hAnsi="Helvetica" w:eastAsia="Arial" w:cs="Helvetica"/>
          <w:b/>
          <w:sz w:val="26"/>
          <w:szCs w:val="26"/>
        </w:rPr>
      </w:pPr>
      <w:r w:rsidRPr="002E0A8A">
        <w:rPr>
          <w:rFonts w:ascii="Helvetica" w:hAnsi="Helvetica" w:eastAsia="Arial" w:cs="Helvetica"/>
          <w:b/>
          <w:sz w:val="26"/>
          <w:szCs w:val="26"/>
        </w:rPr>
        <w:t>PU</w:t>
      </w:r>
      <w:r w:rsidRPr="002E0A8A">
        <w:rPr>
          <w:rFonts w:ascii="Helvetica" w:hAnsi="Helvetica" w:eastAsia="Arial" w:cs="Helvetica"/>
          <w:b/>
          <w:spacing w:val="-1"/>
          <w:sz w:val="26"/>
          <w:szCs w:val="26"/>
        </w:rPr>
        <w:t>B</w:t>
      </w:r>
      <w:r w:rsidRPr="002E0A8A">
        <w:rPr>
          <w:rFonts w:ascii="Helvetica" w:hAnsi="Helvetica" w:eastAsia="Arial" w:cs="Helvetica"/>
          <w:b/>
          <w:sz w:val="26"/>
          <w:szCs w:val="26"/>
        </w:rPr>
        <w:t>LIC UTILITI</w:t>
      </w:r>
      <w:r w:rsidRPr="002E0A8A">
        <w:rPr>
          <w:rFonts w:ascii="Helvetica" w:hAnsi="Helvetica" w:eastAsia="Arial" w:cs="Helvetica"/>
          <w:b/>
          <w:spacing w:val="1"/>
          <w:sz w:val="26"/>
          <w:szCs w:val="26"/>
        </w:rPr>
        <w:t>E</w:t>
      </w:r>
      <w:r w:rsidRPr="002E0A8A">
        <w:rPr>
          <w:rFonts w:ascii="Helvetica" w:hAnsi="Helvetica" w:eastAsia="Arial" w:cs="Helvetica"/>
          <w:b/>
          <w:sz w:val="26"/>
          <w:szCs w:val="26"/>
        </w:rPr>
        <w:t>S</w:t>
      </w:r>
      <w:r w:rsidRPr="002E0A8A">
        <w:rPr>
          <w:rFonts w:ascii="Helvetica" w:hAnsi="Helvetica" w:eastAsia="Arial" w:cs="Helvetica"/>
          <w:b/>
          <w:spacing w:val="1"/>
          <w:sz w:val="26"/>
          <w:szCs w:val="26"/>
        </w:rPr>
        <w:t xml:space="preserve"> </w:t>
      </w:r>
      <w:r w:rsidRPr="002E0A8A">
        <w:rPr>
          <w:rFonts w:ascii="Helvetica" w:hAnsi="Helvetica" w:eastAsia="Arial" w:cs="Helvetica"/>
          <w:b/>
          <w:spacing w:val="-2"/>
          <w:sz w:val="26"/>
          <w:szCs w:val="26"/>
        </w:rPr>
        <w:t>C</w:t>
      </w:r>
      <w:r w:rsidRPr="002E0A8A">
        <w:rPr>
          <w:rFonts w:ascii="Helvetica" w:hAnsi="Helvetica" w:eastAsia="Arial" w:cs="Helvetica"/>
          <w:b/>
          <w:sz w:val="26"/>
          <w:szCs w:val="26"/>
        </w:rPr>
        <w:t>OM</w:t>
      </w:r>
      <w:r w:rsidRPr="002E0A8A">
        <w:rPr>
          <w:rFonts w:ascii="Helvetica" w:hAnsi="Helvetica" w:eastAsia="Arial" w:cs="Helvetica"/>
          <w:b/>
          <w:spacing w:val="-1"/>
          <w:sz w:val="26"/>
          <w:szCs w:val="26"/>
        </w:rPr>
        <w:t>M</w:t>
      </w:r>
      <w:r w:rsidRPr="002E0A8A">
        <w:rPr>
          <w:rFonts w:ascii="Helvetica" w:hAnsi="Helvetica" w:eastAsia="Arial" w:cs="Helvetica"/>
          <w:b/>
          <w:sz w:val="26"/>
          <w:szCs w:val="26"/>
        </w:rPr>
        <w:t>I</w:t>
      </w:r>
      <w:r w:rsidRPr="002E0A8A">
        <w:rPr>
          <w:rFonts w:ascii="Helvetica" w:hAnsi="Helvetica" w:eastAsia="Arial" w:cs="Helvetica"/>
          <w:b/>
          <w:spacing w:val="1"/>
          <w:sz w:val="26"/>
          <w:szCs w:val="26"/>
        </w:rPr>
        <w:t>S</w:t>
      </w:r>
      <w:r w:rsidRPr="002E0A8A">
        <w:rPr>
          <w:rFonts w:ascii="Helvetica" w:hAnsi="Helvetica" w:eastAsia="Arial" w:cs="Helvetica"/>
          <w:b/>
          <w:sz w:val="26"/>
          <w:szCs w:val="26"/>
        </w:rPr>
        <w:t>SI</w:t>
      </w:r>
      <w:r w:rsidRPr="002E0A8A">
        <w:rPr>
          <w:rFonts w:ascii="Helvetica" w:hAnsi="Helvetica" w:eastAsia="Arial" w:cs="Helvetica"/>
          <w:b/>
          <w:spacing w:val="1"/>
          <w:sz w:val="26"/>
          <w:szCs w:val="26"/>
        </w:rPr>
        <w:t>O</w:t>
      </w:r>
      <w:r w:rsidRPr="002E0A8A">
        <w:rPr>
          <w:rFonts w:ascii="Helvetica" w:hAnsi="Helvetica" w:eastAsia="Arial" w:cs="Helvetica"/>
          <w:b/>
          <w:sz w:val="26"/>
          <w:szCs w:val="26"/>
        </w:rPr>
        <w:t>N OF THE</w:t>
      </w:r>
      <w:r w:rsidRPr="002E0A8A">
        <w:rPr>
          <w:rFonts w:ascii="Helvetica" w:hAnsi="Helvetica" w:eastAsia="Arial" w:cs="Helvetica"/>
          <w:b/>
          <w:spacing w:val="-2"/>
          <w:sz w:val="26"/>
          <w:szCs w:val="26"/>
        </w:rPr>
        <w:t xml:space="preserve"> </w:t>
      </w:r>
      <w:r w:rsidRPr="002E0A8A">
        <w:rPr>
          <w:rFonts w:ascii="Helvetica" w:hAnsi="Helvetica" w:eastAsia="Arial" w:cs="Helvetica"/>
          <w:b/>
          <w:sz w:val="26"/>
          <w:szCs w:val="26"/>
        </w:rPr>
        <w:t>S</w:t>
      </w:r>
      <w:r w:rsidRPr="002E0A8A">
        <w:rPr>
          <w:rFonts w:ascii="Helvetica" w:hAnsi="Helvetica" w:eastAsia="Arial" w:cs="Helvetica"/>
          <w:b/>
          <w:spacing w:val="2"/>
          <w:sz w:val="26"/>
          <w:szCs w:val="26"/>
        </w:rPr>
        <w:t>T</w:t>
      </w:r>
      <w:r w:rsidRPr="002E0A8A">
        <w:rPr>
          <w:rFonts w:ascii="Helvetica" w:hAnsi="Helvetica" w:eastAsia="Arial" w:cs="Helvetica"/>
          <w:b/>
          <w:spacing w:val="-5"/>
          <w:sz w:val="26"/>
          <w:szCs w:val="26"/>
        </w:rPr>
        <w:t>A</w:t>
      </w:r>
      <w:r w:rsidRPr="002E0A8A">
        <w:rPr>
          <w:rFonts w:ascii="Helvetica" w:hAnsi="Helvetica" w:eastAsia="Arial" w:cs="Helvetica"/>
          <w:b/>
          <w:sz w:val="26"/>
          <w:szCs w:val="26"/>
        </w:rPr>
        <w:t>TE</w:t>
      </w:r>
      <w:r w:rsidRPr="002E0A8A">
        <w:rPr>
          <w:rFonts w:ascii="Helvetica" w:hAnsi="Helvetica" w:eastAsia="Arial" w:cs="Helvetica"/>
          <w:b/>
          <w:spacing w:val="1"/>
          <w:sz w:val="26"/>
          <w:szCs w:val="26"/>
        </w:rPr>
        <w:t xml:space="preserve"> </w:t>
      </w:r>
      <w:r w:rsidRPr="002E0A8A">
        <w:rPr>
          <w:rFonts w:ascii="Helvetica" w:hAnsi="Helvetica" w:eastAsia="Arial" w:cs="Helvetica"/>
          <w:b/>
          <w:sz w:val="26"/>
          <w:szCs w:val="26"/>
        </w:rPr>
        <w:t>OF</w:t>
      </w:r>
      <w:r w:rsidRPr="002E0A8A">
        <w:rPr>
          <w:rFonts w:ascii="Helvetica" w:hAnsi="Helvetica" w:eastAsia="Arial" w:cs="Helvetica"/>
          <w:b/>
          <w:spacing w:val="1"/>
          <w:sz w:val="26"/>
          <w:szCs w:val="26"/>
        </w:rPr>
        <w:t xml:space="preserve"> </w:t>
      </w:r>
      <w:r w:rsidRPr="002E0A8A">
        <w:rPr>
          <w:rFonts w:ascii="Helvetica" w:hAnsi="Helvetica" w:eastAsia="Arial" w:cs="Helvetica"/>
          <w:b/>
          <w:spacing w:val="4"/>
          <w:sz w:val="26"/>
          <w:szCs w:val="26"/>
        </w:rPr>
        <w:t>C</w:t>
      </w:r>
      <w:r w:rsidRPr="002E0A8A">
        <w:rPr>
          <w:rFonts w:ascii="Helvetica" w:hAnsi="Helvetica" w:eastAsia="Arial" w:cs="Helvetica"/>
          <w:b/>
          <w:spacing w:val="-5"/>
          <w:sz w:val="26"/>
          <w:szCs w:val="26"/>
        </w:rPr>
        <w:t>A</w:t>
      </w:r>
      <w:r w:rsidRPr="002E0A8A">
        <w:rPr>
          <w:rFonts w:ascii="Helvetica" w:hAnsi="Helvetica" w:eastAsia="Arial" w:cs="Helvetica"/>
          <w:b/>
          <w:sz w:val="26"/>
          <w:szCs w:val="26"/>
        </w:rPr>
        <w:t>LIFO</w:t>
      </w:r>
      <w:r w:rsidRPr="002E0A8A">
        <w:rPr>
          <w:rFonts w:ascii="Helvetica" w:hAnsi="Helvetica" w:eastAsia="Arial" w:cs="Helvetica"/>
          <w:b/>
          <w:spacing w:val="2"/>
          <w:sz w:val="26"/>
          <w:szCs w:val="26"/>
        </w:rPr>
        <w:t>R</w:t>
      </w:r>
      <w:r w:rsidRPr="002E0A8A">
        <w:rPr>
          <w:rFonts w:ascii="Helvetica" w:hAnsi="Helvetica" w:eastAsia="Arial" w:cs="Helvetica"/>
          <w:b/>
          <w:sz w:val="26"/>
          <w:szCs w:val="26"/>
        </w:rPr>
        <w:t>N</w:t>
      </w:r>
      <w:r w:rsidRPr="002E0A8A">
        <w:rPr>
          <w:rFonts w:ascii="Helvetica" w:hAnsi="Helvetica" w:eastAsia="Arial" w:cs="Helvetica"/>
          <w:b/>
          <w:spacing w:val="2"/>
          <w:sz w:val="26"/>
          <w:szCs w:val="26"/>
        </w:rPr>
        <w:t>I</w:t>
      </w:r>
      <w:r w:rsidRPr="002E0A8A">
        <w:rPr>
          <w:rFonts w:ascii="Helvetica" w:hAnsi="Helvetica" w:eastAsia="Arial" w:cs="Helvetica"/>
          <w:b/>
          <w:sz w:val="26"/>
          <w:szCs w:val="26"/>
        </w:rPr>
        <w:t xml:space="preserve">A   </w:t>
      </w:r>
    </w:p>
    <w:p w:rsidR="007609A9" w:rsidP="7D987203" w:rsidRDefault="007609A9" w14:paraId="7463B8D0" w14:textId="77777777">
      <w:pPr>
        <w:tabs>
          <w:tab w:val="right" w:pos="8910"/>
        </w:tabs>
        <w:spacing w:after="0" w:line="240" w:lineRule="auto"/>
        <w:ind w:left="360"/>
        <w:rPr>
          <w:rFonts w:ascii="Palatino Linotype" w:hAnsi="Palatino Linotype" w:eastAsia="Book Antiqua" w:cs="Book Antiqua"/>
          <w:b/>
          <w:bCs/>
          <w:position w:val="1"/>
          <w:sz w:val="24"/>
          <w:szCs w:val="24"/>
        </w:rPr>
      </w:pPr>
    </w:p>
    <w:p w:rsidR="00C76363" w:rsidP="7D987203" w:rsidRDefault="00324A20" w14:paraId="4879A637" w14:textId="65D7A5BC">
      <w:pPr>
        <w:tabs>
          <w:tab w:val="right" w:pos="8910"/>
        </w:tabs>
        <w:spacing w:after="0" w:line="240" w:lineRule="auto"/>
        <w:ind w:left="360"/>
        <w:rPr>
          <w:rFonts w:ascii="Palatino Linotype" w:hAnsi="Palatino Linotype" w:eastAsia="Book Antiqua" w:cs="Book Antiqua"/>
          <w:b/>
          <w:bCs/>
          <w:position w:val="1"/>
          <w:sz w:val="24"/>
          <w:szCs w:val="24"/>
        </w:rPr>
      </w:pPr>
      <w:r>
        <w:rPr>
          <w:rFonts w:ascii="Palatino Linotype" w:hAnsi="Palatino Linotype" w:eastAsia="Book Antiqua" w:cs="Book Antiqua"/>
          <w:b/>
          <w:bCs/>
          <w:position w:val="1"/>
          <w:sz w:val="24"/>
          <w:szCs w:val="24"/>
        </w:rPr>
        <w:tab/>
        <w:t>Agenda ID</w:t>
      </w:r>
      <w:r w:rsidR="007609A9">
        <w:rPr>
          <w:rFonts w:ascii="Palatino Linotype" w:hAnsi="Palatino Linotype" w:eastAsia="Book Antiqua" w:cs="Book Antiqua"/>
          <w:b/>
          <w:bCs/>
          <w:position w:val="1"/>
          <w:sz w:val="24"/>
          <w:szCs w:val="24"/>
        </w:rPr>
        <w:t xml:space="preserve"> #</w:t>
      </w:r>
      <w:r w:rsidR="00426D30">
        <w:rPr>
          <w:rFonts w:ascii="Palatino Linotype" w:hAnsi="Palatino Linotype" w:eastAsia="Book Antiqua" w:cs="Book Antiqua"/>
          <w:b/>
          <w:bCs/>
          <w:position w:val="1"/>
          <w:sz w:val="24"/>
          <w:szCs w:val="24"/>
        </w:rPr>
        <w:t>22925</w:t>
      </w:r>
      <w:r w:rsidRPr="1350DAF9" w:rsidR="00F57BDA">
        <w:rPr>
          <w:rFonts w:ascii="Palatino Linotype" w:hAnsi="Palatino Linotype" w:eastAsia="Book Antiqua" w:cs="Book Antiqua"/>
          <w:b/>
          <w:bCs/>
          <w:position w:val="1"/>
          <w:sz w:val="24"/>
          <w:szCs w:val="24"/>
        </w:rPr>
        <w:t xml:space="preserve"> </w:t>
      </w:r>
    </w:p>
    <w:p w:rsidRPr="009B171D" w:rsidR="00F57BDA" w:rsidP="7D987203" w:rsidRDefault="00F57BDA" w14:paraId="7044598F" w14:textId="29D0C09A">
      <w:pPr>
        <w:tabs>
          <w:tab w:val="right" w:pos="8910"/>
        </w:tabs>
        <w:spacing w:after="0" w:line="240" w:lineRule="auto"/>
        <w:ind w:left="360"/>
        <w:rPr>
          <w:rFonts w:ascii="Palatino Linotype" w:hAnsi="Palatino Linotype" w:eastAsia="Book Antiqua" w:cs="Book Antiqua"/>
          <w:b/>
          <w:bCs/>
          <w:sz w:val="24"/>
          <w:szCs w:val="24"/>
          <w:highlight w:val="yellow"/>
        </w:rPr>
      </w:pPr>
      <w:r w:rsidRPr="1350DAF9">
        <w:rPr>
          <w:rFonts w:ascii="Palatino Linotype" w:hAnsi="Palatino Linotype" w:eastAsia="Book Antiqua" w:cs="Book Antiqua"/>
          <w:b/>
          <w:bCs/>
          <w:position w:val="1"/>
          <w:sz w:val="24"/>
          <w:szCs w:val="24"/>
        </w:rPr>
        <w:t>E</w:t>
      </w:r>
      <w:r w:rsidRPr="1350DAF9">
        <w:rPr>
          <w:rFonts w:ascii="Palatino Linotype" w:hAnsi="Palatino Linotype" w:eastAsia="Book Antiqua" w:cs="Book Antiqua"/>
          <w:b/>
          <w:bCs/>
          <w:spacing w:val="-1"/>
          <w:position w:val="1"/>
          <w:sz w:val="24"/>
          <w:szCs w:val="24"/>
        </w:rPr>
        <w:t>N</w:t>
      </w:r>
      <w:r w:rsidRPr="1350DAF9">
        <w:rPr>
          <w:rFonts w:ascii="Palatino Linotype" w:hAnsi="Palatino Linotype" w:eastAsia="Book Antiqua" w:cs="Book Antiqua"/>
          <w:b/>
          <w:bCs/>
          <w:position w:val="1"/>
          <w:sz w:val="24"/>
          <w:szCs w:val="24"/>
        </w:rPr>
        <w:t>ER</w:t>
      </w:r>
      <w:r w:rsidRPr="1350DAF9">
        <w:rPr>
          <w:rFonts w:ascii="Palatino Linotype" w:hAnsi="Palatino Linotype" w:eastAsia="Book Antiqua" w:cs="Book Antiqua"/>
          <w:b/>
          <w:bCs/>
          <w:spacing w:val="-1"/>
          <w:position w:val="1"/>
          <w:sz w:val="24"/>
          <w:szCs w:val="24"/>
        </w:rPr>
        <w:t>G</w:t>
      </w:r>
      <w:r w:rsidRPr="1350DAF9">
        <w:rPr>
          <w:rFonts w:ascii="Palatino Linotype" w:hAnsi="Palatino Linotype" w:eastAsia="Book Antiqua" w:cs="Book Antiqua"/>
          <w:b/>
          <w:bCs/>
          <w:position w:val="1"/>
          <w:sz w:val="24"/>
          <w:szCs w:val="24"/>
        </w:rPr>
        <w:t xml:space="preserve">Y DIVISION         </w:t>
      </w:r>
      <w:r w:rsidRPr="009B171D">
        <w:rPr>
          <w:rFonts w:ascii="Palatino Linotype" w:hAnsi="Palatino Linotype" w:eastAsia="Book Antiqua" w:cs="Book Antiqua"/>
          <w:b/>
          <w:position w:val="1"/>
          <w:sz w:val="24"/>
          <w:szCs w:val="24"/>
        </w:rPr>
        <w:tab/>
      </w:r>
      <w:r w:rsidRPr="1350DAF9">
        <w:rPr>
          <w:rFonts w:ascii="Palatino Linotype" w:hAnsi="Palatino Linotype" w:eastAsia="Book Antiqua" w:cs="Book Antiqua"/>
          <w:b/>
          <w:bCs/>
          <w:position w:val="1"/>
          <w:sz w:val="24"/>
          <w:szCs w:val="24"/>
        </w:rPr>
        <w:t>RE</w:t>
      </w:r>
      <w:r w:rsidRPr="1350DAF9">
        <w:rPr>
          <w:rFonts w:ascii="Palatino Linotype" w:hAnsi="Palatino Linotype" w:eastAsia="Book Antiqua" w:cs="Book Antiqua"/>
          <w:b/>
          <w:bCs/>
          <w:spacing w:val="-1"/>
          <w:position w:val="1"/>
          <w:sz w:val="24"/>
          <w:szCs w:val="24"/>
        </w:rPr>
        <w:t>SO</w:t>
      </w:r>
      <w:r w:rsidRPr="1350DAF9">
        <w:rPr>
          <w:rFonts w:ascii="Palatino Linotype" w:hAnsi="Palatino Linotype" w:eastAsia="Book Antiqua" w:cs="Book Antiqua"/>
          <w:b/>
          <w:bCs/>
          <w:position w:val="1"/>
          <w:sz w:val="24"/>
          <w:szCs w:val="24"/>
        </w:rPr>
        <w:t>LU</w:t>
      </w:r>
      <w:r w:rsidRPr="1350DAF9">
        <w:rPr>
          <w:rFonts w:ascii="Palatino Linotype" w:hAnsi="Palatino Linotype" w:eastAsia="Book Antiqua" w:cs="Book Antiqua"/>
          <w:b/>
          <w:bCs/>
          <w:spacing w:val="1"/>
          <w:position w:val="1"/>
          <w:sz w:val="24"/>
          <w:szCs w:val="24"/>
        </w:rPr>
        <w:t>T</w:t>
      </w:r>
      <w:r w:rsidRPr="1350DAF9">
        <w:rPr>
          <w:rFonts w:ascii="Palatino Linotype" w:hAnsi="Palatino Linotype" w:eastAsia="Book Antiqua" w:cs="Book Antiqua"/>
          <w:b/>
          <w:bCs/>
          <w:position w:val="1"/>
          <w:sz w:val="24"/>
          <w:szCs w:val="24"/>
        </w:rPr>
        <w:t xml:space="preserve">ION </w:t>
      </w:r>
      <w:r w:rsidRPr="66D5F864">
        <w:rPr>
          <w:rFonts w:ascii="Palatino Linotype" w:hAnsi="Palatino Linotype" w:eastAsia="Book Antiqua" w:cs="Book Antiqua"/>
          <w:b/>
          <w:bCs/>
          <w:position w:val="1"/>
          <w:sz w:val="24"/>
          <w:szCs w:val="24"/>
        </w:rPr>
        <w:t>E</w:t>
      </w:r>
      <w:r w:rsidRPr="7D987203">
        <w:rPr>
          <w:rFonts w:ascii="Palatino Linotype" w:hAnsi="Palatino Linotype" w:eastAsia="Book Antiqua" w:cs="Book Antiqua"/>
          <w:b/>
          <w:bCs/>
          <w:spacing w:val="-1"/>
          <w:position w:val="1"/>
          <w:sz w:val="24"/>
          <w:szCs w:val="24"/>
        </w:rPr>
        <w:t>-</w:t>
      </w:r>
      <w:r w:rsidRPr="7D987203" w:rsidR="07E2B7B7">
        <w:rPr>
          <w:rFonts w:ascii="Palatino Linotype" w:hAnsi="Palatino Linotype" w:eastAsia="Book Antiqua" w:cs="Book Antiqua"/>
          <w:b/>
          <w:bCs/>
          <w:spacing w:val="-1"/>
          <w:position w:val="1"/>
          <w:sz w:val="24"/>
          <w:szCs w:val="24"/>
        </w:rPr>
        <w:t>5347</w:t>
      </w:r>
    </w:p>
    <w:p w:rsidRPr="009B171D" w:rsidR="00F57BDA" w:rsidP="00B344DE" w:rsidRDefault="11056F93" w14:paraId="4D2C03F2" w14:textId="2D8C6F96">
      <w:pPr>
        <w:tabs>
          <w:tab w:val="right" w:pos="8910"/>
        </w:tabs>
        <w:spacing w:after="0" w:line="240" w:lineRule="auto"/>
        <w:ind w:left="6480"/>
        <w:rPr>
          <w:rFonts w:ascii="Palatino Linotype" w:hAnsi="Palatino Linotype" w:eastAsia="Book Antiqua" w:cs="Book Antiqua"/>
          <w:sz w:val="24"/>
          <w:szCs w:val="24"/>
        </w:rPr>
      </w:pPr>
      <w:r w:rsidRPr="66D5F864">
        <w:rPr>
          <w:rFonts w:ascii="Palatino Linotype" w:hAnsi="Palatino Linotype" w:eastAsia="Book Antiqua" w:cs="Book Antiqua"/>
          <w:b/>
          <w:bCs/>
          <w:sz w:val="24"/>
          <w:szCs w:val="24"/>
        </w:rPr>
        <w:t xml:space="preserve">         </w:t>
      </w:r>
      <w:r w:rsidR="008D1CA8">
        <w:rPr>
          <w:rFonts w:ascii="Palatino Linotype" w:hAnsi="Palatino Linotype" w:eastAsia="Book Antiqua" w:cs="Book Antiqua"/>
          <w:b/>
          <w:bCs/>
          <w:sz w:val="24"/>
          <w:szCs w:val="24"/>
        </w:rPr>
        <w:t xml:space="preserve"> </w:t>
      </w:r>
      <w:r w:rsidRPr="66D5F864">
        <w:rPr>
          <w:rFonts w:ascii="Palatino Linotype" w:hAnsi="Palatino Linotype" w:eastAsia="Book Antiqua" w:cs="Book Antiqua"/>
          <w:b/>
          <w:bCs/>
          <w:sz w:val="24"/>
          <w:szCs w:val="24"/>
        </w:rPr>
        <w:t xml:space="preserve"> </w:t>
      </w:r>
      <w:r w:rsidR="008D1CA8">
        <w:rPr>
          <w:rFonts w:ascii="Palatino Linotype" w:hAnsi="Palatino Linotype" w:eastAsia="Book Antiqua" w:cs="Book Antiqua"/>
          <w:b/>
          <w:bCs/>
          <w:sz w:val="24"/>
          <w:szCs w:val="24"/>
        </w:rPr>
        <w:t>October 17, 2024</w:t>
      </w:r>
    </w:p>
    <w:p w:rsidRPr="009B171D" w:rsidR="00F57BDA" w:rsidP="00F57BDA" w:rsidRDefault="00F57BDA" w14:paraId="2CA02FE2" w14:textId="77777777">
      <w:pPr>
        <w:spacing w:before="1" w:after="0" w:line="240" w:lineRule="auto"/>
        <w:ind w:right="20"/>
        <w:rPr>
          <w:rFonts w:ascii="Palatino Linotype" w:hAnsi="Palatino Linotype" w:eastAsia="Book Antiqua" w:cs="Book Antiqua"/>
          <w:sz w:val="24"/>
          <w:szCs w:val="24"/>
        </w:rPr>
      </w:pPr>
      <w:r w:rsidRPr="009B171D">
        <w:rPr>
          <w:rFonts w:ascii="Palatino Linotype" w:hAnsi="Palatino Linotype" w:eastAsia="Book Antiqua" w:cs="Book Antiqua"/>
          <w:b/>
          <w:sz w:val="24"/>
          <w:szCs w:val="24"/>
        </w:rPr>
        <w:t xml:space="preserve"> </w:t>
      </w:r>
    </w:p>
    <w:p w:rsidRPr="009B171D" w:rsidR="00F57BDA" w:rsidP="00CC057D" w:rsidRDefault="00F57BDA" w14:paraId="1859CA32" w14:textId="5023BA20">
      <w:pPr>
        <w:tabs>
          <w:tab w:val="right" w:pos="8910"/>
        </w:tabs>
        <w:spacing w:after="0"/>
        <w:rPr>
          <w:rFonts w:ascii="Palatino Linotype" w:hAnsi="Palatino Linotype"/>
          <w:b/>
          <w:sz w:val="24"/>
          <w:szCs w:val="24"/>
        </w:rPr>
      </w:pPr>
    </w:p>
    <w:p w:rsidRPr="00572E97" w:rsidR="00F57BDA" w:rsidP="00F57BDA" w:rsidRDefault="00F57BDA" w14:paraId="47AE9284" w14:textId="300C95FE">
      <w:pPr>
        <w:pStyle w:val="mainex"/>
        <w:rPr>
          <w:rFonts w:cs="Helvetica"/>
          <w:szCs w:val="26"/>
          <w:u w:val="single"/>
        </w:rPr>
      </w:pPr>
      <w:r w:rsidRPr="00572E97">
        <w:rPr>
          <w:rFonts w:cs="Helvetica"/>
          <w:szCs w:val="26"/>
          <w:u w:val="single"/>
        </w:rPr>
        <w:t>RESOLUTION</w:t>
      </w:r>
    </w:p>
    <w:p w:rsidR="00F02A35" w:rsidP="00F57BDA" w:rsidRDefault="00F02A35" w14:paraId="046CBA92" w14:textId="5A3E2205">
      <w:pPr>
        <w:pStyle w:val="mainex"/>
        <w:rPr>
          <w:sz w:val="24"/>
          <w:szCs w:val="24"/>
          <w:u w:val="single"/>
        </w:rPr>
      </w:pPr>
    </w:p>
    <w:p w:rsidRPr="008B772E" w:rsidR="00F02A35" w:rsidP="0055175F" w:rsidRDefault="00F02A35" w14:paraId="1CABEF63" w14:textId="77777777">
      <w:pPr>
        <w:pStyle w:val="mainex"/>
        <w:spacing w:after="160" w:line="259" w:lineRule="auto"/>
        <w:jc w:val="left"/>
        <w:rPr>
          <w:sz w:val="24"/>
          <w:szCs w:val="24"/>
          <w:u w:val="single"/>
        </w:rPr>
      </w:pPr>
    </w:p>
    <w:p w:rsidR="00B54615" w:rsidP="0055175F" w:rsidRDefault="00013F91" w14:paraId="7F7B9CA5" w14:textId="6D967B55">
      <w:pPr>
        <w:rPr>
          <w:rFonts w:ascii="Palatino Linotype" w:hAnsi="Palatino Linotype"/>
          <w:sz w:val="24"/>
          <w:szCs w:val="24"/>
        </w:rPr>
      </w:pPr>
      <w:r w:rsidRPr="7D987203">
        <w:rPr>
          <w:rFonts w:ascii="Palatino Linotype" w:hAnsi="Palatino Linotype"/>
          <w:sz w:val="24"/>
          <w:szCs w:val="24"/>
        </w:rPr>
        <w:t>Resolution E-</w:t>
      </w:r>
      <w:r w:rsidRPr="7D987203" w:rsidR="45B99C61">
        <w:rPr>
          <w:rFonts w:ascii="Palatino Linotype" w:hAnsi="Palatino Linotype"/>
          <w:sz w:val="24"/>
          <w:szCs w:val="24"/>
        </w:rPr>
        <w:t>5347</w:t>
      </w:r>
      <w:r w:rsidRPr="7D987203" w:rsidR="00BD408C">
        <w:rPr>
          <w:rFonts w:ascii="Palatino Linotype" w:hAnsi="Palatino Linotype"/>
          <w:sz w:val="24"/>
          <w:szCs w:val="24"/>
        </w:rPr>
        <w:t>.</w:t>
      </w:r>
      <w:r w:rsidRPr="7D987203" w:rsidR="00B70F51">
        <w:rPr>
          <w:rFonts w:ascii="Palatino Linotype" w:hAnsi="Palatino Linotype"/>
          <w:sz w:val="24"/>
          <w:szCs w:val="24"/>
        </w:rPr>
        <w:t xml:space="preserve"> Pacific Gas and Electric Company </w:t>
      </w:r>
      <w:r w:rsidRPr="7D987203" w:rsidR="00254663">
        <w:rPr>
          <w:rFonts w:ascii="Palatino Linotype" w:hAnsi="Palatino Linotype"/>
          <w:sz w:val="24"/>
          <w:szCs w:val="24"/>
        </w:rPr>
        <w:t>r</w:t>
      </w:r>
      <w:r w:rsidRPr="7D987203">
        <w:rPr>
          <w:rFonts w:ascii="Palatino Linotype" w:hAnsi="Palatino Linotype"/>
          <w:sz w:val="24"/>
          <w:szCs w:val="24"/>
        </w:rPr>
        <w:t>equest</w:t>
      </w:r>
      <w:r w:rsidRPr="7D987203" w:rsidR="00254663">
        <w:rPr>
          <w:rFonts w:ascii="Palatino Linotype" w:hAnsi="Palatino Linotype"/>
          <w:sz w:val="24"/>
          <w:szCs w:val="24"/>
        </w:rPr>
        <w:t>s</w:t>
      </w:r>
      <w:r w:rsidRPr="7D987203" w:rsidR="00B70F51">
        <w:rPr>
          <w:rFonts w:ascii="Palatino Linotype" w:hAnsi="Palatino Linotype"/>
          <w:sz w:val="24"/>
          <w:szCs w:val="24"/>
        </w:rPr>
        <w:t xml:space="preserve"> </w:t>
      </w:r>
      <w:r w:rsidRPr="7D987203">
        <w:rPr>
          <w:rFonts w:ascii="Palatino Linotype" w:hAnsi="Palatino Linotype"/>
          <w:sz w:val="24"/>
          <w:szCs w:val="24"/>
        </w:rPr>
        <w:t xml:space="preserve">approval </w:t>
      </w:r>
      <w:r w:rsidRPr="7D987203" w:rsidR="00A968BD">
        <w:rPr>
          <w:rFonts w:ascii="Palatino Linotype" w:hAnsi="Palatino Linotype"/>
          <w:sz w:val="24"/>
          <w:szCs w:val="24"/>
        </w:rPr>
        <w:t>to</w:t>
      </w:r>
      <w:r w:rsidRPr="7D987203">
        <w:rPr>
          <w:rFonts w:ascii="Palatino Linotype" w:hAnsi="Palatino Linotype"/>
          <w:sz w:val="24"/>
          <w:szCs w:val="24"/>
        </w:rPr>
        <w:t xml:space="preserve"> </w:t>
      </w:r>
      <w:r w:rsidRPr="7D987203" w:rsidR="008D25A4">
        <w:rPr>
          <w:rFonts w:ascii="Palatino Linotype" w:hAnsi="Palatino Linotype"/>
          <w:sz w:val="24"/>
          <w:szCs w:val="24"/>
        </w:rPr>
        <w:t>modif</w:t>
      </w:r>
      <w:r w:rsidRPr="7D987203" w:rsidR="00A968BD">
        <w:rPr>
          <w:rFonts w:ascii="Palatino Linotype" w:hAnsi="Palatino Linotype"/>
          <w:sz w:val="24"/>
          <w:szCs w:val="24"/>
        </w:rPr>
        <w:t>y</w:t>
      </w:r>
      <w:r w:rsidRPr="7D987203" w:rsidR="008D25A4">
        <w:rPr>
          <w:rFonts w:ascii="Palatino Linotype" w:hAnsi="Palatino Linotype"/>
          <w:sz w:val="24"/>
          <w:szCs w:val="24"/>
        </w:rPr>
        <w:t xml:space="preserve"> </w:t>
      </w:r>
      <w:r w:rsidRPr="7D987203" w:rsidR="00280205">
        <w:rPr>
          <w:rFonts w:ascii="Palatino Linotype" w:hAnsi="Palatino Linotype"/>
          <w:sz w:val="24"/>
          <w:szCs w:val="24"/>
        </w:rPr>
        <w:t>t</w:t>
      </w:r>
      <w:r w:rsidRPr="7D987203" w:rsidR="00254663">
        <w:rPr>
          <w:rFonts w:ascii="Palatino Linotype" w:hAnsi="Palatino Linotype"/>
          <w:sz w:val="24"/>
          <w:szCs w:val="24"/>
        </w:rPr>
        <w:t xml:space="preserve">wo </w:t>
      </w:r>
      <w:r w:rsidRPr="7D987203" w:rsidR="00280205">
        <w:rPr>
          <w:rFonts w:ascii="Palatino Linotype" w:hAnsi="Palatino Linotype"/>
          <w:i/>
          <w:iCs/>
          <w:sz w:val="24"/>
          <w:szCs w:val="24"/>
        </w:rPr>
        <w:t xml:space="preserve">per se </w:t>
      </w:r>
      <w:r w:rsidRPr="7D987203" w:rsidR="00280205">
        <w:rPr>
          <w:rFonts w:ascii="Palatino Linotype" w:hAnsi="Palatino Linotype"/>
          <w:sz w:val="24"/>
          <w:szCs w:val="24"/>
        </w:rPr>
        <w:t>reasonableness</w:t>
      </w:r>
      <w:r w:rsidRPr="7D987203" w:rsidR="00F10DA1">
        <w:rPr>
          <w:rFonts w:ascii="Palatino Linotype" w:hAnsi="Palatino Linotype"/>
          <w:sz w:val="24"/>
          <w:szCs w:val="24"/>
        </w:rPr>
        <w:t xml:space="preserve"> requirement</w:t>
      </w:r>
      <w:r w:rsidRPr="7D987203" w:rsidR="00280205">
        <w:rPr>
          <w:rFonts w:ascii="Palatino Linotype" w:hAnsi="Palatino Linotype"/>
          <w:sz w:val="24"/>
          <w:szCs w:val="24"/>
        </w:rPr>
        <w:t xml:space="preserve">s </w:t>
      </w:r>
      <w:r w:rsidRPr="7D987203" w:rsidR="00C528A8">
        <w:rPr>
          <w:rFonts w:ascii="Palatino Linotype" w:hAnsi="Palatino Linotype"/>
          <w:sz w:val="24"/>
          <w:szCs w:val="24"/>
        </w:rPr>
        <w:t xml:space="preserve">established in Decision 18-05-040 </w:t>
      </w:r>
      <w:r w:rsidRPr="7D987203" w:rsidR="00280205">
        <w:rPr>
          <w:rFonts w:ascii="Palatino Linotype" w:hAnsi="Palatino Linotype"/>
          <w:sz w:val="24"/>
          <w:szCs w:val="24"/>
        </w:rPr>
        <w:t xml:space="preserve">for their medium- and </w:t>
      </w:r>
      <w:r w:rsidRPr="7D987203" w:rsidR="00681B03">
        <w:rPr>
          <w:rFonts w:ascii="Palatino Linotype" w:hAnsi="Palatino Linotype"/>
          <w:sz w:val="24"/>
          <w:szCs w:val="24"/>
        </w:rPr>
        <w:t>heavy-duty</w:t>
      </w:r>
      <w:r w:rsidRPr="7D987203" w:rsidR="00280205">
        <w:rPr>
          <w:rFonts w:ascii="Palatino Linotype" w:hAnsi="Palatino Linotype"/>
          <w:sz w:val="24"/>
          <w:szCs w:val="24"/>
        </w:rPr>
        <w:t xml:space="preserve"> </w:t>
      </w:r>
      <w:r w:rsidRPr="7D987203" w:rsidR="00F10DA1">
        <w:rPr>
          <w:rFonts w:ascii="Palatino Linotype" w:hAnsi="Palatino Linotype"/>
          <w:sz w:val="24"/>
          <w:szCs w:val="24"/>
        </w:rPr>
        <w:t xml:space="preserve">(MDHD) electric </w:t>
      </w:r>
      <w:r w:rsidRPr="7D987203" w:rsidR="00280205">
        <w:rPr>
          <w:rFonts w:ascii="Palatino Linotype" w:hAnsi="Palatino Linotype"/>
          <w:sz w:val="24"/>
          <w:szCs w:val="24"/>
        </w:rPr>
        <w:t xml:space="preserve">vehicle </w:t>
      </w:r>
      <w:r w:rsidRPr="7D987203" w:rsidR="00F10DA1">
        <w:rPr>
          <w:rFonts w:ascii="Palatino Linotype" w:hAnsi="Palatino Linotype"/>
          <w:sz w:val="24"/>
          <w:szCs w:val="24"/>
        </w:rPr>
        <w:t>(EV) charging</w:t>
      </w:r>
      <w:r w:rsidRPr="7D987203" w:rsidR="00C528A8">
        <w:rPr>
          <w:rFonts w:ascii="Palatino Linotype" w:hAnsi="Palatino Linotype"/>
          <w:sz w:val="24"/>
          <w:szCs w:val="24"/>
        </w:rPr>
        <w:t xml:space="preserve"> infrastructure</w:t>
      </w:r>
      <w:r w:rsidRPr="7D987203" w:rsidR="00F10DA1">
        <w:rPr>
          <w:rFonts w:ascii="Palatino Linotype" w:hAnsi="Palatino Linotype"/>
          <w:sz w:val="24"/>
          <w:szCs w:val="24"/>
        </w:rPr>
        <w:t xml:space="preserve"> </w:t>
      </w:r>
      <w:r w:rsidRPr="7D987203" w:rsidR="00280205">
        <w:rPr>
          <w:rFonts w:ascii="Palatino Linotype" w:hAnsi="Palatino Linotype"/>
          <w:sz w:val="24"/>
          <w:szCs w:val="24"/>
        </w:rPr>
        <w:t>program</w:t>
      </w:r>
      <w:r w:rsidRPr="7D987203" w:rsidR="00BB1B23">
        <w:rPr>
          <w:rFonts w:ascii="Palatino Linotype" w:hAnsi="Palatino Linotype"/>
          <w:sz w:val="24"/>
          <w:szCs w:val="24"/>
        </w:rPr>
        <w:t>, E</w:t>
      </w:r>
      <w:r w:rsidRPr="7D987203" w:rsidR="00983ADE">
        <w:rPr>
          <w:rFonts w:ascii="Palatino Linotype" w:hAnsi="Palatino Linotype"/>
          <w:sz w:val="24"/>
          <w:szCs w:val="24"/>
        </w:rPr>
        <w:t>V</w:t>
      </w:r>
      <w:r w:rsidRPr="7D987203" w:rsidR="00BB1B23">
        <w:rPr>
          <w:rFonts w:ascii="Palatino Linotype" w:hAnsi="Palatino Linotype"/>
          <w:sz w:val="24"/>
          <w:szCs w:val="24"/>
        </w:rPr>
        <w:t xml:space="preserve"> Fleet</w:t>
      </w:r>
      <w:r w:rsidRPr="7D987203" w:rsidR="008D25A4">
        <w:rPr>
          <w:rFonts w:ascii="Palatino Linotype" w:hAnsi="Palatino Linotype"/>
          <w:sz w:val="24"/>
          <w:szCs w:val="24"/>
        </w:rPr>
        <w:t xml:space="preserve">. </w:t>
      </w:r>
    </w:p>
    <w:p w:rsidR="00743F54" w:rsidP="00743F54" w:rsidRDefault="00DD6487" w14:paraId="2C93793A" w14:textId="77777777">
      <w:pPr>
        <w:pStyle w:val="Res-Caption"/>
        <w:spacing w:after="160" w:line="259" w:lineRule="auto"/>
        <w:rPr>
          <w:rFonts w:ascii="Palatino Linotype" w:hAnsi="Palatino Linotype"/>
          <w:sz w:val="24"/>
          <w:szCs w:val="24"/>
        </w:rPr>
      </w:pPr>
      <w:r w:rsidRPr="00743F54">
        <w:rPr>
          <w:rFonts w:ascii="Palatino Linotype" w:hAnsi="Palatino Linotype"/>
          <w:sz w:val="24"/>
          <w:szCs w:val="24"/>
        </w:rPr>
        <w:t>PROPOSED OUTCOME:</w:t>
      </w:r>
    </w:p>
    <w:p w:rsidRPr="008856FA" w:rsidR="00F74676" w:rsidP="008856FA" w:rsidRDefault="00DD6487" w14:paraId="251F90E9" w14:textId="225299E3">
      <w:pPr>
        <w:pStyle w:val="Res-Caption"/>
        <w:numPr>
          <w:ilvl w:val="0"/>
          <w:numId w:val="9"/>
        </w:numPr>
        <w:spacing w:after="160" w:line="259" w:lineRule="auto"/>
        <w:rPr>
          <w:rFonts w:ascii="Palatino Linotype" w:hAnsi="Palatino Linotype"/>
          <w:sz w:val="24"/>
          <w:szCs w:val="24"/>
        </w:rPr>
      </w:pPr>
      <w:r w:rsidRPr="00743F54">
        <w:rPr>
          <w:rFonts w:ascii="Palatino Linotype" w:hAnsi="Palatino Linotype"/>
          <w:sz w:val="24"/>
          <w:szCs w:val="24"/>
        </w:rPr>
        <w:t>This Resolution approves</w:t>
      </w:r>
      <w:r w:rsidRPr="00743F54" w:rsidR="003A24EA">
        <w:rPr>
          <w:rFonts w:ascii="Palatino Linotype" w:hAnsi="Palatino Linotype"/>
          <w:sz w:val="24"/>
          <w:szCs w:val="24"/>
        </w:rPr>
        <w:t>, with modifications,</w:t>
      </w:r>
      <w:r w:rsidRPr="00743F54">
        <w:rPr>
          <w:rFonts w:ascii="Palatino Linotype" w:hAnsi="Palatino Linotype"/>
          <w:sz w:val="24"/>
          <w:szCs w:val="24"/>
        </w:rPr>
        <w:t xml:space="preserve"> Pacific Gas and Electric</w:t>
      </w:r>
      <w:r w:rsidRPr="00743F54" w:rsidR="0021795A">
        <w:rPr>
          <w:rFonts w:ascii="Palatino Linotype" w:hAnsi="Palatino Linotype"/>
          <w:sz w:val="24"/>
          <w:szCs w:val="24"/>
        </w:rPr>
        <w:t xml:space="preserve"> Company</w:t>
      </w:r>
      <w:r w:rsidRPr="00743F54">
        <w:rPr>
          <w:rFonts w:ascii="Palatino Linotype" w:hAnsi="Palatino Linotype"/>
          <w:sz w:val="24"/>
          <w:szCs w:val="24"/>
        </w:rPr>
        <w:t>’s (PG&amp;E) proposal</w:t>
      </w:r>
      <w:r w:rsidRPr="00743F54" w:rsidR="00020FFC">
        <w:rPr>
          <w:rFonts w:ascii="Palatino Linotype" w:hAnsi="Palatino Linotype"/>
          <w:sz w:val="24"/>
          <w:szCs w:val="24"/>
        </w:rPr>
        <w:t xml:space="preserve"> in compliance with Decision (D.) 18-05-040</w:t>
      </w:r>
      <w:r w:rsidRPr="00743F54" w:rsidR="003A24EA">
        <w:rPr>
          <w:rFonts w:ascii="Palatino Linotype" w:hAnsi="Palatino Linotype"/>
          <w:sz w:val="24"/>
          <w:szCs w:val="24"/>
        </w:rPr>
        <w:t xml:space="preserve"> </w:t>
      </w:r>
      <w:r w:rsidRPr="00743F54" w:rsidR="00FB1A64">
        <w:rPr>
          <w:rFonts w:ascii="Palatino Linotype" w:hAnsi="Palatino Linotype"/>
          <w:sz w:val="24"/>
          <w:szCs w:val="24"/>
        </w:rPr>
        <w:t>to</w:t>
      </w:r>
      <w:r w:rsidRPr="00743F54" w:rsidR="003A24EA">
        <w:rPr>
          <w:rFonts w:ascii="Palatino Linotype" w:hAnsi="Palatino Linotype"/>
          <w:sz w:val="24"/>
          <w:szCs w:val="24"/>
        </w:rPr>
        <w:t xml:space="preserve"> </w:t>
      </w:r>
      <w:r w:rsidRPr="00743F54" w:rsidR="006D3F96">
        <w:rPr>
          <w:rFonts w:ascii="Palatino Linotype" w:hAnsi="Palatino Linotype"/>
          <w:sz w:val="24"/>
          <w:szCs w:val="24"/>
        </w:rPr>
        <w:t>modif</w:t>
      </w:r>
      <w:r w:rsidRPr="00743F54" w:rsidR="00FB1A64">
        <w:rPr>
          <w:rFonts w:ascii="Palatino Linotype" w:hAnsi="Palatino Linotype"/>
          <w:sz w:val="24"/>
          <w:szCs w:val="24"/>
        </w:rPr>
        <w:t>y</w:t>
      </w:r>
      <w:r w:rsidRPr="00743F54" w:rsidR="003A24EA">
        <w:rPr>
          <w:rFonts w:ascii="Palatino Linotype" w:hAnsi="Palatino Linotype"/>
          <w:sz w:val="24"/>
          <w:szCs w:val="24"/>
        </w:rPr>
        <w:t xml:space="preserve"> </w:t>
      </w:r>
      <w:r w:rsidR="00B42926">
        <w:rPr>
          <w:rFonts w:ascii="Palatino Linotype" w:hAnsi="Palatino Linotype"/>
          <w:sz w:val="24"/>
          <w:szCs w:val="24"/>
        </w:rPr>
        <w:t xml:space="preserve">one </w:t>
      </w:r>
      <w:r w:rsidRPr="00743F54" w:rsidR="003A24EA">
        <w:rPr>
          <w:rFonts w:ascii="Palatino Linotype" w:hAnsi="Palatino Linotype"/>
          <w:i/>
          <w:iCs/>
          <w:sz w:val="24"/>
          <w:szCs w:val="24"/>
        </w:rPr>
        <w:t xml:space="preserve">per se </w:t>
      </w:r>
      <w:r w:rsidRPr="00743F54" w:rsidR="003A24EA">
        <w:rPr>
          <w:rFonts w:ascii="Palatino Linotype" w:hAnsi="Palatino Linotype"/>
          <w:sz w:val="24"/>
          <w:szCs w:val="24"/>
        </w:rPr>
        <w:t>reasonableness metric</w:t>
      </w:r>
      <w:r w:rsidR="00B42926">
        <w:rPr>
          <w:rFonts w:ascii="Palatino Linotype" w:hAnsi="Palatino Linotype"/>
          <w:sz w:val="24"/>
          <w:szCs w:val="24"/>
        </w:rPr>
        <w:t xml:space="preserve">: </w:t>
      </w:r>
      <w:r w:rsidR="00B5040A">
        <w:rPr>
          <w:rFonts w:ascii="Palatino Linotype" w:hAnsi="Palatino Linotype"/>
          <w:sz w:val="24"/>
          <w:szCs w:val="24"/>
        </w:rPr>
        <w:t xml:space="preserve">the </w:t>
      </w:r>
      <w:r w:rsidR="00B5040A">
        <w:rPr>
          <w:rFonts w:ascii="Palatino Linotype" w:hAnsi="Palatino Linotype" w:eastAsia="Arial"/>
          <w:color w:val="000000" w:themeColor="text1"/>
          <w:sz w:val="24"/>
          <w:szCs w:val="24"/>
        </w:rPr>
        <w:t>modification of program site requirements</w:t>
      </w:r>
      <w:r w:rsidR="00B5040A">
        <w:rPr>
          <w:rFonts w:ascii="Palatino Linotype" w:hAnsi="Palatino Linotype"/>
          <w:sz w:val="24"/>
          <w:szCs w:val="24"/>
        </w:rPr>
        <w:t>.</w:t>
      </w:r>
      <w:r w:rsidR="00CC24F7">
        <w:rPr>
          <w:rFonts w:ascii="Palatino Linotype" w:hAnsi="Palatino Linotype"/>
          <w:sz w:val="24"/>
          <w:szCs w:val="24"/>
        </w:rPr>
        <w:t xml:space="preserve"> </w:t>
      </w:r>
      <w:r w:rsidRPr="00CC24F7" w:rsidR="00EB19ED">
        <w:rPr>
          <w:rFonts w:ascii="Palatino Linotype" w:hAnsi="Palatino Linotype" w:eastAsia="Arial"/>
          <w:color w:val="000000" w:themeColor="text1"/>
          <w:sz w:val="24"/>
          <w:szCs w:val="24"/>
        </w:rPr>
        <w:t xml:space="preserve">This Resolution </w:t>
      </w:r>
      <w:r w:rsidR="00C5755F">
        <w:rPr>
          <w:rFonts w:ascii="Palatino Linotype" w:hAnsi="Palatino Linotype" w:eastAsia="Arial"/>
          <w:color w:val="000000" w:themeColor="text1"/>
          <w:sz w:val="24"/>
          <w:szCs w:val="24"/>
        </w:rPr>
        <w:t>denies PG&amp;E’s</w:t>
      </w:r>
      <w:r w:rsidR="00840D10">
        <w:rPr>
          <w:rFonts w:ascii="Palatino Linotype" w:hAnsi="Palatino Linotype" w:eastAsia="Arial"/>
          <w:color w:val="000000" w:themeColor="text1"/>
          <w:sz w:val="24"/>
          <w:szCs w:val="24"/>
        </w:rPr>
        <w:t xml:space="preserve"> request to</w:t>
      </w:r>
      <w:r w:rsidR="00F74676">
        <w:rPr>
          <w:rFonts w:ascii="Palatino Linotype" w:hAnsi="Palatino Linotype" w:eastAsia="Arial"/>
          <w:color w:val="000000" w:themeColor="text1"/>
          <w:sz w:val="24"/>
          <w:szCs w:val="24"/>
        </w:rPr>
        <w:t xml:space="preserve"> increase the</w:t>
      </w:r>
      <w:r w:rsidR="00840D10">
        <w:rPr>
          <w:rFonts w:ascii="Palatino Linotype" w:hAnsi="Palatino Linotype" w:eastAsia="Arial"/>
          <w:color w:val="000000" w:themeColor="text1"/>
          <w:sz w:val="24"/>
          <w:szCs w:val="24"/>
        </w:rPr>
        <w:t xml:space="preserve"> </w:t>
      </w:r>
      <w:r w:rsidR="005F2723">
        <w:rPr>
          <w:rFonts w:ascii="Palatino Linotype" w:hAnsi="Palatino Linotype" w:eastAsia="Arial"/>
          <w:color w:val="000000" w:themeColor="text1"/>
          <w:sz w:val="24"/>
          <w:szCs w:val="24"/>
        </w:rPr>
        <w:t xml:space="preserve">program </w:t>
      </w:r>
      <w:r w:rsidR="00840D10">
        <w:rPr>
          <w:rFonts w:ascii="Palatino Linotype" w:hAnsi="Palatino Linotype" w:eastAsia="Arial"/>
          <w:color w:val="000000" w:themeColor="text1"/>
          <w:sz w:val="24"/>
          <w:szCs w:val="24"/>
        </w:rPr>
        <w:t xml:space="preserve">administration budget for </w:t>
      </w:r>
      <w:r w:rsidR="005F2723">
        <w:rPr>
          <w:rFonts w:ascii="Palatino Linotype" w:hAnsi="Palatino Linotype" w:eastAsia="Arial"/>
          <w:color w:val="000000" w:themeColor="text1"/>
          <w:sz w:val="24"/>
          <w:szCs w:val="24"/>
        </w:rPr>
        <w:t>EV Fleet</w:t>
      </w:r>
      <w:r w:rsidR="00840D10">
        <w:rPr>
          <w:rFonts w:ascii="Palatino Linotype" w:hAnsi="Palatino Linotype" w:eastAsia="Arial"/>
          <w:color w:val="000000" w:themeColor="text1"/>
          <w:sz w:val="24"/>
          <w:szCs w:val="24"/>
        </w:rPr>
        <w:t xml:space="preserve">. </w:t>
      </w:r>
      <w:r w:rsidRPr="00CC24F7" w:rsidR="00AA1E5B">
        <w:rPr>
          <w:rFonts w:ascii="Palatino Linotype" w:hAnsi="Palatino Linotype" w:eastAsia="Arial"/>
          <w:color w:val="000000" w:themeColor="text1"/>
          <w:sz w:val="24"/>
          <w:szCs w:val="24"/>
        </w:rPr>
        <w:t xml:space="preserve"> </w:t>
      </w:r>
    </w:p>
    <w:p w:rsidRPr="008B772E" w:rsidR="00DD6487" w:rsidP="0055175F" w:rsidRDefault="00DD6487" w14:paraId="54AF1B43" w14:textId="77777777">
      <w:pPr>
        <w:pStyle w:val="Res-Caption"/>
        <w:spacing w:after="160" w:line="259" w:lineRule="auto"/>
        <w:rPr>
          <w:rFonts w:ascii="Palatino Linotype" w:hAnsi="Palatino Linotype"/>
          <w:sz w:val="24"/>
          <w:szCs w:val="24"/>
        </w:rPr>
      </w:pPr>
      <w:r w:rsidRPr="008B772E">
        <w:rPr>
          <w:rFonts w:ascii="Palatino Linotype" w:hAnsi="Palatino Linotype"/>
          <w:sz w:val="24"/>
          <w:szCs w:val="24"/>
        </w:rPr>
        <w:t>SAFETY CONSIDERATIONS:</w:t>
      </w:r>
    </w:p>
    <w:p w:rsidRPr="008F1B94" w:rsidR="00DD6487" w:rsidP="0055175F" w:rsidRDefault="00DD6487" w14:paraId="417F7F32" w14:textId="6E7673FA">
      <w:pPr>
        <w:pStyle w:val="Res-Caption"/>
        <w:numPr>
          <w:ilvl w:val="0"/>
          <w:numId w:val="1"/>
        </w:numPr>
        <w:spacing w:after="160" w:line="259" w:lineRule="auto"/>
        <w:rPr>
          <w:rFonts w:ascii="Palatino Linotype" w:hAnsi="Palatino Linotype"/>
          <w:sz w:val="24"/>
          <w:szCs w:val="24"/>
        </w:rPr>
      </w:pPr>
      <w:r w:rsidRPr="00B31A5C">
        <w:rPr>
          <w:rFonts w:ascii="Palatino Linotype" w:hAnsi="Palatino Linotype"/>
          <w:sz w:val="24"/>
          <w:szCs w:val="24"/>
        </w:rPr>
        <w:t xml:space="preserve">There are no </w:t>
      </w:r>
      <w:r w:rsidR="007F1F95">
        <w:rPr>
          <w:rFonts w:ascii="Palatino Linotype" w:hAnsi="Palatino Linotype"/>
          <w:sz w:val="24"/>
          <w:szCs w:val="24"/>
        </w:rPr>
        <w:t xml:space="preserve">incremental </w:t>
      </w:r>
      <w:r w:rsidRPr="00B31A5C">
        <w:rPr>
          <w:rFonts w:ascii="Palatino Linotype" w:hAnsi="Palatino Linotype"/>
          <w:sz w:val="24"/>
          <w:szCs w:val="24"/>
        </w:rPr>
        <w:t xml:space="preserve">safety considerations associated with this </w:t>
      </w:r>
      <w:r w:rsidR="003F5577">
        <w:rPr>
          <w:rFonts w:ascii="Palatino Linotype" w:hAnsi="Palatino Linotype"/>
          <w:sz w:val="24"/>
          <w:szCs w:val="24"/>
        </w:rPr>
        <w:t>R</w:t>
      </w:r>
      <w:r w:rsidRPr="00B31A5C">
        <w:rPr>
          <w:rFonts w:ascii="Palatino Linotype" w:hAnsi="Palatino Linotype"/>
          <w:sz w:val="24"/>
          <w:szCs w:val="24"/>
        </w:rPr>
        <w:t>esolution</w:t>
      </w:r>
      <w:r w:rsidR="007F1F95">
        <w:rPr>
          <w:rFonts w:ascii="Palatino Linotype" w:hAnsi="Palatino Linotype"/>
          <w:sz w:val="24"/>
          <w:szCs w:val="24"/>
        </w:rPr>
        <w:t xml:space="preserve"> that have not already been disposed of in </w:t>
      </w:r>
      <w:r w:rsidR="00A87C5A">
        <w:rPr>
          <w:rFonts w:ascii="Palatino Linotype" w:hAnsi="Palatino Linotype"/>
          <w:sz w:val="24"/>
          <w:szCs w:val="24"/>
        </w:rPr>
        <w:br/>
      </w:r>
      <w:r w:rsidR="007F1F95">
        <w:rPr>
          <w:rFonts w:ascii="Palatino Linotype" w:hAnsi="Palatino Linotype"/>
          <w:sz w:val="24"/>
          <w:szCs w:val="24"/>
        </w:rPr>
        <w:t>D.18-05-040</w:t>
      </w:r>
      <w:r w:rsidRPr="00B31A5C">
        <w:rPr>
          <w:rFonts w:ascii="Palatino Linotype" w:hAnsi="Palatino Linotype"/>
          <w:sz w:val="24"/>
          <w:szCs w:val="24"/>
        </w:rPr>
        <w:t>.</w:t>
      </w:r>
      <w:r w:rsidRPr="008B772E">
        <w:rPr>
          <w:rFonts w:ascii="Palatino Linotype" w:hAnsi="Palatino Linotype"/>
          <w:sz w:val="24"/>
          <w:szCs w:val="24"/>
        </w:rPr>
        <w:t xml:space="preserve"> </w:t>
      </w:r>
    </w:p>
    <w:p w:rsidRPr="008B772E" w:rsidR="00DD6487" w:rsidP="0055175F" w:rsidRDefault="00DD6487" w14:paraId="533F6785" w14:textId="77777777">
      <w:pPr>
        <w:pStyle w:val="Res-Caption"/>
        <w:spacing w:after="160" w:line="259" w:lineRule="auto"/>
        <w:rPr>
          <w:rFonts w:ascii="Palatino Linotype" w:hAnsi="Palatino Linotype"/>
          <w:sz w:val="24"/>
          <w:szCs w:val="24"/>
        </w:rPr>
      </w:pPr>
      <w:r w:rsidRPr="008B772E">
        <w:rPr>
          <w:rFonts w:ascii="Palatino Linotype" w:hAnsi="Palatino Linotype"/>
          <w:sz w:val="24"/>
          <w:szCs w:val="24"/>
        </w:rPr>
        <w:t>ESTIMATED COST:</w:t>
      </w:r>
    </w:p>
    <w:p w:rsidRPr="008F3F9D" w:rsidR="00180202" w:rsidP="0055175F" w:rsidRDefault="00DD6487" w14:paraId="6DD9A12F" w14:textId="514C25D2">
      <w:pPr>
        <w:pStyle w:val="ListParagraph"/>
        <w:numPr>
          <w:ilvl w:val="0"/>
          <w:numId w:val="2"/>
        </w:numPr>
        <w:autoSpaceDE w:val="0"/>
        <w:autoSpaceDN w:val="0"/>
        <w:spacing w:after="0"/>
        <w:ind w:left="1530" w:right="720"/>
        <w:rPr>
          <w:rFonts w:ascii="Palatino Linotype" w:hAnsi="Palatino Linotype" w:eastAsia="Times New Roman" w:cs="Times New Roman"/>
          <w:sz w:val="24"/>
          <w:szCs w:val="24"/>
        </w:rPr>
      </w:pPr>
      <w:r w:rsidRPr="008768EC">
        <w:rPr>
          <w:rFonts w:ascii="Palatino Linotype" w:hAnsi="Palatino Linotype" w:eastAsia="Times New Roman" w:cs="Times New Roman"/>
          <w:sz w:val="24"/>
          <w:szCs w:val="24"/>
        </w:rPr>
        <w:t xml:space="preserve">There </w:t>
      </w:r>
      <w:r w:rsidR="00CF0296">
        <w:rPr>
          <w:rFonts w:ascii="Palatino Linotype" w:hAnsi="Palatino Linotype"/>
          <w:sz w:val="24"/>
          <w:szCs w:val="24"/>
        </w:rPr>
        <w:t xml:space="preserve">are </w:t>
      </w:r>
      <w:r w:rsidRPr="008768EC">
        <w:rPr>
          <w:rFonts w:ascii="Palatino Linotype" w:hAnsi="Palatino Linotype"/>
          <w:sz w:val="24"/>
          <w:szCs w:val="24"/>
        </w:rPr>
        <w:t xml:space="preserve">no </w:t>
      </w:r>
      <w:r w:rsidR="00EE7CD2">
        <w:rPr>
          <w:rFonts w:ascii="Palatino Linotype" w:hAnsi="Palatino Linotype"/>
          <w:sz w:val="24"/>
          <w:szCs w:val="24"/>
        </w:rPr>
        <w:t xml:space="preserve">direct </w:t>
      </w:r>
      <w:r w:rsidRPr="008768EC">
        <w:rPr>
          <w:rFonts w:ascii="Palatino Linotype" w:hAnsi="Palatino Linotype"/>
          <w:sz w:val="24"/>
          <w:szCs w:val="24"/>
        </w:rPr>
        <w:t>cost</w:t>
      </w:r>
      <w:r w:rsidR="00EE7CD2">
        <w:rPr>
          <w:rFonts w:ascii="Palatino Linotype" w:hAnsi="Palatino Linotype"/>
          <w:sz w:val="24"/>
          <w:szCs w:val="24"/>
        </w:rPr>
        <w:t xml:space="preserve"> impact</w:t>
      </w:r>
      <w:r w:rsidR="00681B03">
        <w:rPr>
          <w:rFonts w:ascii="Palatino Linotype" w:hAnsi="Palatino Linotype"/>
          <w:sz w:val="24"/>
          <w:szCs w:val="24"/>
        </w:rPr>
        <w:t>s</w:t>
      </w:r>
      <w:r w:rsidRPr="008768EC">
        <w:rPr>
          <w:rFonts w:ascii="Palatino Linotype" w:hAnsi="Palatino Linotype"/>
          <w:sz w:val="24"/>
          <w:szCs w:val="24"/>
        </w:rPr>
        <w:t xml:space="preserve"> associated with this </w:t>
      </w:r>
      <w:r w:rsidR="00322B1B">
        <w:rPr>
          <w:rFonts w:ascii="Palatino Linotype" w:hAnsi="Palatino Linotype"/>
          <w:sz w:val="24"/>
          <w:szCs w:val="24"/>
        </w:rPr>
        <w:t>R</w:t>
      </w:r>
      <w:r w:rsidRPr="008768EC">
        <w:rPr>
          <w:rFonts w:ascii="Palatino Linotype" w:hAnsi="Palatino Linotype"/>
          <w:sz w:val="24"/>
          <w:szCs w:val="24"/>
        </w:rPr>
        <w:t>esolution.</w:t>
      </w:r>
      <w:r w:rsidR="008D7789">
        <w:rPr>
          <w:rFonts w:ascii="Palatino Linotype" w:hAnsi="Palatino Linotype"/>
          <w:sz w:val="24"/>
          <w:szCs w:val="24"/>
        </w:rPr>
        <w:t xml:space="preserve"> The California Public Utilities Commission authorized </w:t>
      </w:r>
      <w:r w:rsidR="00BB1B23">
        <w:rPr>
          <w:rFonts w:ascii="Palatino Linotype" w:hAnsi="Palatino Linotype"/>
          <w:sz w:val="24"/>
          <w:szCs w:val="24"/>
        </w:rPr>
        <w:t xml:space="preserve">Pacific Gas and Electric Company’s Electric Vehicle Fleet program </w:t>
      </w:r>
      <w:r w:rsidR="00237DC5">
        <w:rPr>
          <w:rFonts w:ascii="Palatino Linotype" w:hAnsi="Palatino Linotype"/>
          <w:sz w:val="24"/>
          <w:szCs w:val="24"/>
        </w:rPr>
        <w:t xml:space="preserve">via </w:t>
      </w:r>
      <w:r w:rsidR="00A87C5A">
        <w:rPr>
          <w:rFonts w:ascii="Palatino Linotype" w:hAnsi="Palatino Linotype"/>
          <w:sz w:val="24"/>
          <w:szCs w:val="24"/>
        </w:rPr>
        <w:br/>
      </w:r>
      <w:r w:rsidR="00237DC5">
        <w:rPr>
          <w:rFonts w:ascii="Palatino Linotype" w:hAnsi="Palatino Linotype"/>
          <w:sz w:val="24"/>
          <w:szCs w:val="24"/>
        </w:rPr>
        <w:t>D</w:t>
      </w:r>
      <w:r w:rsidR="009A31CB">
        <w:rPr>
          <w:rFonts w:ascii="Palatino Linotype" w:hAnsi="Palatino Linotype"/>
          <w:sz w:val="24"/>
          <w:szCs w:val="24"/>
        </w:rPr>
        <w:t xml:space="preserve">. 18-05-040 and this </w:t>
      </w:r>
      <w:r w:rsidR="00322B1B">
        <w:rPr>
          <w:rFonts w:ascii="Palatino Linotype" w:hAnsi="Palatino Linotype"/>
          <w:sz w:val="24"/>
          <w:szCs w:val="24"/>
        </w:rPr>
        <w:t>R</w:t>
      </w:r>
      <w:r w:rsidR="009A31CB">
        <w:rPr>
          <w:rFonts w:ascii="Palatino Linotype" w:hAnsi="Palatino Linotype"/>
          <w:sz w:val="24"/>
          <w:szCs w:val="24"/>
        </w:rPr>
        <w:t>esolution does not modify th</w:t>
      </w:r>
      <w:r w:rsidR="00D04473">
        <w:rPr>
          <w:rFonts w:ascii="Palatino Linotype" w:hAnsi="Palatino Linotype"/>
          <w:sz w:val="24"/>
          <w:szCs w:val="24"/>
        </w:rPr>
        <w:t>ose</w:t>
      </w:r>
      <w:r w:rsidR="009A31CB">
        <w:rPr>
          <w:rFonts w:ascii="Palatino Linotype" w:hAnsi="Palatino Linotype"/>
          <w:sz w:val="24"/>
          <w:szCs w:val="24"/>
        </w:rPr>
        <w:t xml:space="preserve"> budget</w:t>
      </w:r>
      <w:r w:rsidR="00D04473">
        <w:rPr>
          <w:rFonts w:ascii="Palatino Linotype" w:hAnsi="Palatino Linotype"/>
          <w:sz w:val="24"/>
          <w:szCs w:val="24"/>
        </w:rPr>
        <w:t>s</w:t>
      </w:r>
      <w:r w:rsidR="009A31CB">
        <w:rPr>
          <w:rFonts w:ascii="Palatino Linotype" w:hAnsi="Palatino Linotype"/>
          <w:sz w:val="24"/>
          <w:szCs w:val="24"/>
        </w:rPr>
        <w:t>.</w:t>
      </w:r>
    </w:p>
    <w:p w:rsidRPr="008F1B94" w:rsidR="007F1F95" w:rsidP="0055175F" w:rsidRDefault="007F1F95" w14:paraId="037495B5" w14:textId="77777777">
      <w:pPr>
        <w:pStyle w:val="ListParagraph"/>
        <w:autoSpaceDE w:val="0"/>
        <w:autoSpaceDN w:val="0"/>
        <w:spacing w:after="0"/>
        <w:ind w:left="1530" w:right="720"/>
        <w:rPr>
          <w:rFonts w:ascii="Palatino Linotype" w:hAnsi="Palatino Linotype" w:eastAsia="Times New Roman" w:cs="Times New Roman"/>
          <w:sz w:val="24"/>
          <w:szCs w:val="24"/>
        </w:rPr>
      </w:pPr>
    </w:p>
    <w:p w:rsidR="007F1F95" w:rsidP="0055175F" w:rsidRDefault="00DD6487" w14:paraId="46256494" w14:textId="155D47A5">
      <w:pPr>
        <w:spacing w:after="0"/>
        <w:rPr>
          <w:rFonts w:ascii="Palatino Linotype" w:hAnsi="Palatino Linotype" w:eastAsia="Times New Roman" w:cs="Times New Roman"/>
          <w:sz w:val="24"/>
          <w:szCs w:val="24"/>
        </w:rPr>
      </w:pPr>
      <w:r w:rsidRPr="008B772E">
        <w:rPr>
          <w:rFonts w:ascii="Palatino Linotype" w:hAnsi="Palatino Linotype" w:eastAsia="Times New Roman" w:cs="Times New Roman"/>
          <w:sz w:val="24"/>
          <w:szCs w:val="24"/>
        </w:rPr>
        <w:t xml:space="preserve">By Advice Letter </w:t>
      </w:r>
      <w:r w:rsidR="006B6841">
        <w:rPr>
          <w:rFonts w:ascii="Palatino Linotype" w:hAnsi="Palatino Linotype" w:eastAsia="Times New Roman" w:cs="Times New Roman"/>
          <w:sz w:val="24"/>
          <w:szCs w:val="24"/>
        </w:rPr>
        <w:t>7121-</w:t>
      </w:r>
      <w:r w:rsidRPr="008B772E">
        <w:rPr>
          <w:rFonts w:ascii="Palatino Linotype" w:hAnsi="Palatino Linotype" w:eastAsia="Times New Roman" w:cs="Times New Roman"/>
          <w:sz w:val="24"/>
          <w:szCs w:val="24"/>
        </w:rPr>
        <w:t xml:space="preserve">E </w:t>
      </w:r>
      <w:r w:rsidR="00CD2579">
        <w:rPr>
          <w:rFonts w:ascii="Palatino Linotype" w:hAnsi="Palatino Linotype" w:eastAsia="Times New Roman" w:cs="Times New Roman"/>
          <w:sz w:val="24"/>
          <w:szCs w:val="24"/>
        </w:rPr>
        <w:t xml:space="preserve">(PG&amp;E) </w:t>
      </w:r>
      <w:r w:rsidRPr="008B772E">
        <w:rPr>
          <w:rFonts w:ascii="Palatino Linotype" w:hAnsi="Palatino Linotype" w:eastAsia="Times New Roman" w:cs="Times New Roman"/>
          <w:sz w:val="24"/>
          <w:szCs w:val="24"/>
        </w:rPr>
        <w:t xml:space="preserve">filed on </w:t>
      </w:r>
      <w:r w:rsidR="006B6841">
        <w:rPr>
          <w:rFonts w:ascii="Palatino Linotype" w:hAnsi="Palatino Linotype" w:eastAsia="Times New Roman" w:cs="Times New Roman"/>
          <w:sz w:val="24"/>
          <w:szCs w:val="24"/>
        </w:rPr>
        <w:t>December 28</w:t>
      </w:r>
      <w:r w:rsidRPr="008B772E">
        <w:rPr>
          <w:rFonts w:ascii="Palatino Linotype" w:hAnsi="Palatino Linotype" w:eastAsia="Times New Roman" w:cs="Times New Roman"/>
          <w:sz w:val="24"/>
          <w:szCs w:val="24"/>
        </w:rPr>
        <w:t>, 202</w:t>
      </w:r>
      <w:r w:rsidR="006B6841">
        <w:rPr>
          <w:rFonts w:ascii="Palatino Linotype" w:hAnsi="Palatino Linotype" w:eastAsia="Times New Roman" w:cs="Times New Roman"/>
          <w:sz w:val="24"/>
          <w:szCs w:val="24"/>
        </w:rPr>
        <w:t>3</w:t>
      </w:r>
      <w:r w:rsidRPr="008B772E">
        <w:rPr>
          <w:rFonts w:ascii="Palatino Linotype" w:hAnsi="Palatino Linotype" w:eastAsia="Times New Roman" w:cs="Times New Roman"/>
          <w:sz w:val="24"/>
          <w:szCs w:val="24"/>
        </w:rPr>
        <w:t>.</w:t>
      </w:r>
    </w:p>
    <w:p w:rsidR="005452E9" w:rsidP="0055175F" w:rsidRDefault="005452E9" w14:paraId="37D419F4" w14:textId="77777777">
      <w:pPr>
        <w:spacing w:after="0"/>
        <w:rPr>
          <w:rFonts w:ascii="Palatino Linotype" w:hAnsi="Palatino Linotype" w:eastAsia="Times New Roman" w:cs="Times New Roman"/>
          <w:sz w:val="24"/>
          <w:szCs w:val="24"/>
        </w:rPr>
      </w:pPr>
    </w:p>
    <w:p w:rsidR="0008354D" w:rsidP="00A87C5A" w:rsidRDefault="0008354D" w14:paraId="53B67133" w14:textId="77777777">
      <w:pPr>
        <w:pStyle w:val="Heading1"/>
        <w:keepLines/>
        <w:spacing w:before="0" w:after="0" w:line="259" w:lineRule="auto"/>
        <w:rPr>
          <w:rFonts w:ascii="Palatino Linotype" w:hAnsi="Palatino Linotype" w:cs="Helvetica"/>
          <w:sz w:val="24"/>
          <w:szCs w:val="24"/>
        </w:rPr>
      </w:pPr>
      <w:r w:rsidRPr="0031662F">
        <w:rPr>
          <w:rFonts w:ascii="Palatino Linotype" w:hAnsi="Palatino Linotype" w:cs="Helvetica"/>
          <w:sz w:val="24"/>
          <w:szCs w:val="24"/>
        </w:rPr>
        <w:lastRenderedPageBreak/>
        <w:t>Summary</w:t>
      </w:r>
    </w:p>
    <w:p w:rsidRPr="00597A60" w:rsidR="00456BB0" w:rsidP="00A87C5A" w:rsidRDefault="000E31E9" w14:paraId="0C325CF7" w14:textId="0C539061">
      <w:pPr>
        <w:pStyle w:val="Res-Caption"/>
        <w:keepNext/>
        <w:keepLines/>
        <w:spacing w:after="160" w:line="259" w:lineRule="auto"/>
        <w:ind w:left="0"/>
        <w:rPr>
          <w:rFonts w:ascii="Palatino Linotype" w:hAnsi="Palatino Linotype" w:eastAsia="Arial"/>
          <w:b/>
          <w:bCs/>
          <w:sz w:val="24"/>
          <w:szCs w:val="24"/>
        </w:rPr>
      </w:pPr>
      <w:r w:rsidRPr="00C53EF7">
        <w:rPr>
          <w:rFonts w:ascii="Palatino Linotype" w:hAnsi="Palatino Linotype"/>
          <w:b/>
          <w:bCs/>
          <w:sz w:val="24"/>
          <w:szCs w:val="24"/>
        </w:rPr>
        <w:t>This Resolution approves</w:t>
      </w:r>
      <w:r w:rsidRPr="73149119" w:rsidR="55A8E0AC">
        <w:rPr>
          <w:rFonts w:ascii="Palatino Linotype" w:hAnsi="Palatino Linotype"/>
          <w:b/>
          <w:bCs/>
          <w:sz w:val="24"/>
          <w:szCs w:val="24"/>
        </w:rPr>
        <w:t xml:space="preserve"> </w:t>
      </w:r>
      <w:r w:rsidRPr="00C53EF7">
        <w:rPr>
          <w:rFonts w:ascii="Palatino Linotype" w:hAnsi="Palatino Linotype"/>
          <w:b/>
          <w:bCs/>
          <w:sz w:val="24"/>
          <w:szCs w:val="24"/>
        </w:rPr>
        <w:t xml:space="preserve">Pacific Gas and Electric Company’s (PG&amp;E) to modify one </w:t>
      </w:r>
      <w:r w:rsidRPr="00C53EF7">
        <w:rPr>
          <w:rFonts w:ascii="Palatino Linotype" w:hAnsi="Palatino Linotype"/>
          <w:b/>
          <w:bCs/>
          <w:i/>
          <w:iCs/>
          <w:sz w:val="24"/>
          <w:szCs w:val="24"/>
        </w:rPr>
        <w:t xml:space="preserve">per se </w:t>
      </w:r>
      <w:r w:rsidRPr="00C53EF7">
        <w:rPr>
          <w:rFonts w:ascii="Palatino Linotype" w:hAnsi="Palatino Linotype"/>
          <w:b/>
          <w:bCs/>
          <w:sz w:val="24"/>
          <w:szCs w:val="24"/>
        </w:rPr>
        <w:t>reasonableness metric</w:t>
      </w:r>
      <w:r w:rsidRPr="00C53EF7" w:rsidR="008C1ABF">
        <w:rPr>
          <w:rFonts w:ascii="Palatino Linotype" w:hAnsi="Palatino Linotype"/>
          <w:b/>
          <w:bCs/>
          <w:sz w:val="24"/>
          <w:szCs w:val="24"/>
        </w:rPr>
        <w:t xml:space="preserve"> for its medium- and heavy-duty (MDHD) electric vehicle (EV) charging infrastructure program, EV Fleet</w:t>
      </w:r>
      <w:r w:rsidRPr="00C53EF7">
        <w:rPr>
          <w:rFonts w:ascii="Palatino Linotype" w:hAnsi="Palatino Linotype"/>
          <w:b/>
          <w:bCs/>
          <w:sz w:val="24"/>
          <w:szCs w:val="24"/>
        </w:rPr>
        <w:t xml:space="preserve">: </w:t>
      </w:r>
      <w:r w:rsidR="00C43AD7">
        <w:rPr>
          <w:rFonts w:ascii="Palatino Linotype" w:hAnsi="Palatino Linotype"/>
          <w:b/>
          <w:bCs/>
          <w:sz w:val="24"/>
          <w:szCs w:val="24"/>
        </w:rPr>
        <w:t xml:space="preserve">its </w:t>
      </w:r>
      <w:r w:rsidR="00411EAA">
        <w:rPr>
          <w:rFonts w:ascii="Palatino Linotype" w:hAnsi="Palatino Linotype" w:eastAsia="Arial"/>
          <w:b/>
          <w:bCs/>
          <w:color w:val="000000" w:themeColor="text1"/>
          <w:sz w:val="24"/>
          <w:szCs w:val="24"/>
        </w:rPr>
        <w:t>program</w:t>
      </w:r>
      <w:r w:rsidRPr="73149119" w:rsidR="0C8496B4">
        <w:rPr>
          <w:rFonts w:ascii="Palatino Linotype" w:hAnsi="Palatino Linotype" w:eastAsia="Arial"/>
          <w:b/>
          <w:bCs/>
          <w:color w:val="000000" w:themeColor="text1"/>
          <w:sz w:val="24"/>
          <w:szCs w:val="24"/>
        </w:rPr>
        <w:t xml:space="preserve"> site requirements. </w:t>
      </w:r>
      <w:r w:rsidRPr="00C53EF7">
        <w:rPr>
          <w:rFonts w:ascii="Palatino Linotype" w:hAnsi="Palatino Linotype" w:eastAsia="Arial"/>
          <w:b/>
          <w:bCs/>
          <w:color w:val="000000" w:themeColor="text1"/>
          <w:sz w:val="24"/>
          <w:szCs w:val="24"/>
        </w:rPr>
        <w:t>This Resolution denies</w:t>
      </w:r>
      <w:r w:rsidRPr="00C53EF7" w:rsidR="009026BB">
        <w:rPr>
          <w:rFonts w:ascii="Palatino Linotype" w:hAnsi="Palatino Linotype" w:eastAsia="Arial"/>
          <w:b/>
          <w:bCs/>
          <w:color w:val="000000" w:themeColor="text1"/>
          <w:sz w:val="24"/>
          <w:szCs w:val="24"/>
        </w:rPr>
        <w:t xml:space="preserve"> PG&amp;E’s request to </w:t>
      </w:r>
      <w:r w:rsidR="00C43AD7">
        <w:rPr>
          <w:rFonts w:ascii="Palatino Linotype" w:hAnsi="Palatino Linotype" w:eastAsia="Arial"/>
          <w:b/>
          <w:bCs/>
          <w:color w:val="000000" w:themeColor="text1"/>
          <w:sz w:val="24"/>
          <w:szCs w:val="24"/>
        </w:rPr>
        <w:t xml:space="preserve">increase the administration budget for the program. </w:t>
      </w:r>
    </w:p>
    <w:p w:rsidRPr="000D69E2" w:rsidR="000D69E2" w:rsidP="000D69E2" w:rsidRDefault="00D24BD7" w14:paraId="1809A1F7" w14:textId="5ED76676">
      <w:pPr>
        <w:autoSpaceDE w:val="0"/>
        <w:autoSpaceDN w:val="0"/>
        <w:spacing w:after="0"/>
        <w:rPr>
          <w:rFonts w:ascii="Palatino Linotype" w:hAnsi="Palatino Linotype" w:eastAsia="Arial"/>
          <w:color w:val="000000" w:themeColor="text1"/>
          <w:sz w:val="24"/>
          <w:szCs w:val="24"/>
        </w:rPr>
      </w:pPr>
      <w:r w:rsidRPr="7D987203">
        <w:rPr>
          <w:rFonts w:ascii="Palatino Linotype" w:hAnsi="Palatino Linotype"/>
          <w:sz w:val="24"/>
          <w:szCs w:val="24"/>
        </w:rPr>
        <w:t>Decision (D.) 18-05-040</w:t>
      </w:r>
      <w:r w:rsidRPr="7D987203" w:rsidR="00127761">
        <w:rPr>
          <w:rFonts w:ascii="Palatino Linotype" w:hAnsi="Palatino Linotype"/>
          <w:sz w:val="24"/>
          <w:szCs w:val="24"/>
        </w:rPr>
        <w:t xml:space="preserve"> Ordering Paragraph (OP) 31 </w:t>
      </w:r>
      <w:r w:rsidRPr="7D987203" w:rsidR="00DE2707">
        <w:rPr>
          <w:rFonts w:ascii="Palatino Linotype" w:hAnsi="Palatino Linotype"/>
          <w:sz w:val="24"/>
          <w:szCs w:val="24"/>
        </w:rPr>
        <w:t>establishe</w:t>
      </w:r>
      <w:r w:rsidRPr="7D987203" w:rsidR="00D158E1">
        <w:rPr>
          <w:rFonts w:ascii="Palatino Linotype" w:hAnsi="Palatino Linotype"/>
          <w:sz w:val="24"/>
          <w:szCs w:val="24"/>
        </w:rPr>
        <w:t>s</w:t>
      </w:r>
      <w:r w:rsidRPr="7D987203" w:rsidR="00DE2707">
        <w:rPr>
          <w:rFonts w:ascii="Palatino Linotype" w:hAnsi="Palatino Linotype"/>
          <w:sz w:val="24"/>
          <w:szCs w:val="24"/>
        </w:rPr>
        <w:t xml:space="preserve"> </w:t>
      </w:r>
      <w:r w:rsidRPr="7D987203" w:rsidR="00DE2707">
        <w:rPr>
          <w:rFonts w:ascii="Palatino Linotype" w:hAnsi="Palatino Linotype"/>
          <w:i/>
          <w:iCs/>
          <w:sz w:val="24"/>
          <w:szCs w:val="24"/>
        </w:rPr>
        <w:t>per se</w:t>
      </w:r>
      <w:r w:rsidRPr="7D987203" w:rsidR="00DE2707">
        <w:rPr>
          <w:rFonts w:ascii="Palatino Linotype" w:hAnsi="Palatino Linotype"/>
          <w:sz w:val="24"/>
          <w:szCs w:val="24"/>
        </w:rPr>
        <w:t xml:space="preserve"> reasonableness metrics for PG&amp;E’s EV Fleet program. D.18-05-040 OP 2 </w:t>
      </w:r>
      <w:r w:rsidRPr="7D987203" w:rsidR="00D158E1">
        <w:rPr>
          <w:rFonts w:ascii="Palatino Linotype" w:hAnsi="Palatino Linotype"/>
          <w:sz w:val="24"/>
          <w:szCs w:val="24"/>
        </w:rPr>
        <w:t xml:space="preserve">allows PG&amp;E, after consultation with </w:t>
      </w:r>
      <w:r w:rsidRPr="7D987203" w:rsidR="00FA1D6D">
        <w:rPr>
          <w:rFonts w:ascii="Palatino Linotype" w:hAnsi="Palatino Linotype"/>
          <w:sz w:val="24"/>
          <w:szCs w:val="24"/>
        </w:rPr>
        <w:t>its</w:t>
      </w:r>
      <w:r w:rsidRPr="7D987203" w:rsidR="00D158E1">
        <w:rPr>
          <w:rFonts w:ascii="Palatino Linotype" w:hAnsi="Palatino Linotype"/>
          <w:sz w:val="24"/>
          <w:szCs w:val="24"/>
        </w:rPr>
        <w:t xml:space="preserve"> Program Advisory Council (PAC), to file a Tier 3 </w:t>
      </w:r>
      <w:r w:rsidRPr="7D987203" w:rsidR="00203C07">
        <w:rPr>
          <w:rFonts w:ascii="Palatino Linotype" w:hAnsi="Palatino Linotype"/>
          <w:sz w:val="24"/>
          <w:szCs w:val="24"/>
        </w:rPr>
        <w:t>A</w:t>
      </w:r>
      <w:r w:rsidRPr="7D987203" w:rsidR="00D158E1">
        <w:rPr>
          <w:rFonts w:ascii="Palatino Linotype" w:hAnsi="Palatino Linotype"/>
          <w:sz w:val="24"/>
          <w:szCs w:val="24"/>
        </w:rPr>
        <w:t xml:space="preserve">dvice </w:t>
      </w:r>
      <w:r w:rsidRPr="7D987203" w:rsidR="00203C07">
        <w:rPr>
          <w:rFonts w:ascii="Palatino Linotype" w:hAnsi="Palatino Linotype"/>
          <w:sz w:val="24"/>
          <w:szCs w:val="24"/>
        </w:rPr>
        <w:t>L</w:t>
      </w:r>
      <w:r w:rsidRPr="7D987203" w:rsidR="00D158E1">
        <w:rPr>
          <w:rFonts w:ascii="Palatino Linotype" w:hAnsi="Palatino Linotype"/>
          <w:sz w:val="24"/>
          <w:szCs w:val="24"/>
        </w:rPr>
        <w:t>etter</w:t>
      </w:r>
      <w:r w:rsidRPr="7D987203" w:rsidR="00203C07">
        <w:rPr>
          <w:rFonts w:ascii="Palatino Linotype" w:hAnsi="Palatino Linotype"/>
          <w:sz w:val="24"/>
          <w:szCs w:val="24"/>
        </w:rPr>
        <w:t xml:space="preserve"> (AL)</w:t>
      </w:r>
      <w:r w:rsidRPr="7D987203" w:rsidR="00D158E1">
        <w:rPr>
          <w:rFonts w:ascii="Palatino Linotype" w:hAnsi="Palatino Linotype"/>
          <w:sz w:val="24"/>
          <w:szCs w:val="24"/>
        </w:rPr>
        <w:t xml:space="preserve"> after two years of program implementation with a request to adjust program budgets or </w:t>
      </w:r>
      <w:r w:rsidRPr="7D987203" w:rsidR="00D158E1">
        <w:rPr>
          <w:rFonts w:ascii="Palatino Linotype" w:hAnsi="Palatino Linotype"/>
          <w:i/>
          <w:iCs/>
          <w:sz w:val="24"/>
          <w:szCs w:val="24"/>
        </w:rPr>
        <w:t>per se</w:t>
      </w:r>
      <w:r w:rsidRPr="7D987203" w:rsidR="00D158E1">
        <w:rPr>
          <w:rFonts w:ascii="Palatino Linotype" w:hAnsi="Palatino Linotype"/>
          <w:sz w:val="24"/>
          <w:szCs w:val="24"/>
        </w:rPr>
        <w:t xml:space="preserve"> reasonableness requirements. </w:t>
      </w:r>
      <w:r w:rsidRPr="7D987203" w:rsidR="000D69E2">
        <w:rPr>
          <w:rFonts w:ascii="Palatino Linotype" w:hAnsi="Palatino Linotype" w:eastAsia="Arial"/>
          <w:color w:val="000000" w:themeColor="text1"/>
          <w:sz w:val="24"/>
          <w:szCs w:val="24"/>
        </w:rPr>
        <w:t>On</w:t>
      </w:r>
      <w:r w:rsidRPr="7D987203" w:rsidR="002F4AFD">
        <w:rPr>
          <w:rFonts w:ascii="Palatino Linotype" w:hAnsi="Palatino Linotype" w:eastAsia="Arial"/>
          <w:color w:val="000000" w:themeColor="text1"/>
          <w:sz w:val="24"/>
          <w:szCs w:val="24"/>
        </w:rPr>
        <w:t xml:space="preserve"> December 28, 2023, PG&amp;E filed </w:t>
      </w:r>
      <w:r w:rsidR="00C60285">
        <w:rPr>
          <w:rFonts w:ascii="Palatino Linotype" w:hAnsi="Palatino Linotype" w:eastAsia="Arial"/>
          <w:color w:val="000000" w:themeColor="text1"/>
          <w:sz w:val="24"/>
          <w:szCs w:val="24"/>
        </w:rPr>
        <w:br/>
      </w:r>
      <w:r w:rsidRPr="7D987203" w:rsidR="002F4AFD">
        <w:rPr>
          <w:rFonts w:ascii="Palatino Linotype" w:hAnsi="Palatino Linotype" w:eastAsia="Arial"/>
          <w:color w:val="000000" w:themeColor="text1"/>
          <w:sz w:val="24"/>
          <w:szCs w:val="24"/>
        </w:rPr>
        <w:t xml:space="preserve">AL </w:t>
      </w:r>
      <w:r w:rsidRPr="7D987203" w:rsidR="3483A2C1">
        <w:rPr>
          <w:rFonts w:ascii="Palatino Linotype" w:hAnsi="Palatino Linotype" w:eastAsia="Arial"/>
          <w:color w:val="000000" w:themeColor="text1"/>
          <w:sz w:val="24"/>
          <w:szCs w:val="24"/>
        </w:rPr>
        <w:t>7121</w:t>
      </w:r>
      <w:r w:rsidRPr="7D987203" w:rsidR="002F4AFD">
        <w:rPr>
          <w:rFonts w:ascii="Palatino Linotype" w:hAnsi="Palatino Linotype" w:eastAsia="Arial"/>
          <w:color w:val="000000" w:themeColor="text1"/>
          <w:sz w:val="24"/>
          <w:szCs w:val="24"/>
        </w:rPr>
        <w:t xml:space="preserve">-E to </w:t>
      </w:r>
      <w:r w:rsidRPr="7D987203" w:rsidR="00EC4A9E">
        <w:rPr>
          <w:rFonts w:ascii="Palatino Linotype" w:hAnsi="Palatino Linotype" w:eastAsia="Arial"/>
          <w:color w:val="000000" w:themeColor="text1"/>
          <w:sz w:val="24"/>
          <w:szCs w:val="24"/>
        </w:rPr>
        <w:t xml:space="preserve">request a modification of its </w:t>
      </w:r>
      <w:r w:rsidRPr="7D987203" w:rsidR="00597A60">
        <w:rPr>
          <w:rFonts w:ascii="Palatino Linotype" w:hAnsi="Palatino Linotype" w:eastAsia="Arial"/>
          <w:color w:val="000000" w:themeColor="text1"/>
          <w:sz w:val="24"/>
          <w:szCs w:val="24"/>
        </w:rPr>
        <w:t>p</w:t>
      </w:r>
      <w:r w:rsidRPr="7D987203" w:rsidR="00EC4A9E">
        <w:rPr>
          <w:rFonts w:ascii="Palatino Linotype" w:hAnsi="Palatino Linotype" w:eastAsia="Arial"/>
          <w:color w:val="000000" w:themeColor="text1"/>
          <w:sz w:val="24"/>
          <w:szCs w:val="24"/>
        </w:rPr>
        <w:t>rogram site requirements and to request an increase in its program administration cap from 10 percent to 12 percent</w:t>
      </w:r>
      <w:r w:rsidRPr="7D987203" w:rsidR="00F66832">
        <w:rPr>
          <w:rFonts w:ascii="Palatino Linotype" w:hAnsi="Palatino Linotype" w:eastAsia="Arial"/>
          <w:color w:val="000000" w:themeColor="text1"/>
          <w:sz w:val="24"/>
          <w:szCs w:val="24"/>
        </w:rPr>
        <w:t xml:space="preserve"> of</w:t>
      </w:r>
      <w:r w:rsidRPr="7D987203" w:rsidR="002077B7">
        <w:rPr>
          <w:rFonts w:ascii="Palatino Linotype" w:hAnsi="Palatino Linotype" w:eastAsia="Arial"/>
          <w:color w:val="000000" w:themeColor="text1"/>
          <w:sz w:val="24"/>
          <w:szCs w:val="24"/>
        </w:rPr>
        <w:t xml:space="preserve"> the infrastructure budget.</w:t>
      </w:r>
      <w:r w:rsidRPr="7D987203" w:rsidR="00F66832">
        <w:rPr>
          <w:rFonts w:ascii="Palatino Linotype" w:hAnsi="Palatino Linotype" w:eastAsia="Arial"/>
          <w:color w:val="000000" w:themeColor="text1"/>
          <w:sz w:val="24"/>
          <w:szCs w:val="24"/>
        </w:rPr>
        <w:t xml:space="preserve"> </w:t>
      </w:r>
    </w:p>
    <w:p w:rsidRPr="005F1DFF" w:rsidR="00E237E1" w:rsidP="0055175F" w:rsidRDefault="00E237E1" w14:paraId="76716A89" w14:textId="77777777">
      <w:pPr>
        <w:spacing w:after="0"/>
        <w:rPr>
          <w:rFonts w:ascii="Palatino Linotype" w:hAnsi="Palatino Linotype"/>
          <w:sz w:val="24"/>
          <w:szCs w:val="24"/>
        </w:rPr>
      </w:pPr>
    </w:p>
    <w:p w:rsidR="004D3000" w:rsidP="0055175F" w:rsidRDefault="005F1DFF" w14:paraId="7D786022" w14:textId="77777777">
      <w:pPr>
        <w:spacing w:after="0"/>
        <w:rPr>
          <w:rFonts w:ascii="Palatino Linotype" w:hAnsi="Palatino Linotype" w:eastAsia="Times New Roman" w:cs="Times New Roman"/>
          <w:sz w:val="24"/>
          <w:szCs w:val="24"/>
        </w:rPr>
      </w:pPr>
      <w:r>
        <w:rPr>
          <w:rFonts w:ascii="Palatino Linotype" w:hAnsi="Palatino Linotype" w:eastAsia="Times New Roman" w:cs="Times New Roman"/>
          <w:sz w:val="24"/>
          <w:szCs w:val="24"/>
        </w:rPr>
        <w:t>This Resolution</w:t>
      </w:r>
      <w:r w:rsidR="004D3000">
        <w:rPr>
          <w:rFonts w:ascii="Palatino Linotype" w:hAnsi="Palatino Linotype" w:eastAsia="Times New Roman" w:cs="Times New Roman"/>
          <w:sz w:val="24"/>
          <w:szCs w:val="24"/>
        </w:rPr>
        <w:t>:</w:t>
      </w:r>
    </w:p>
    <w:p w:rsidR="00EC4A9E" w:rsidP="00EC4A9E" w:rsidRDefault="004D3000" w14:paraId="43D38680" w14:textId="500BE131">
      <w:pPr>
        <w:pStyle w:val="ListParagraph"/>
        <w:numPr>
          <w:ilvl w:val="0"/>
          <w:numId w:val="9"/>
        </w:numPr>
        <w:spacing w:after="0"/>
        <w:ind w:left="990" w:hanging="540"/>
        <w:rPr>
          <w:rFonts w:ascii="Palatino Linotype" w:hAnsi="Palatino Linotype" w:eastAsia="Times New Roman" w:cs="Times New Roman"/>
          <w:sz w:val="24"/>
          <w:szCs w:val="24"/>
        </w:rPr>
      </w:pPr>
      <w:r w:rsidRPr="00C53EF7">
        <w:rPr>
          <w:rFonts w:ascii="Palatino Linotype" w:hAnsi="Palatino Linotype" w:eastAsia="Times New Roman" w:cs="Times New Roman"/>
          <w:sz w:val="24"/>
          <w:szCs w:val="24"/>
        </w:rPr>
        <w:t>A</w:t>
      </w:r>
      <w:r w:rsidRPr="00C53EF7" w:rsidR="005F1DFF">
        <w:rPr>
          <w:rFonts w:ascii="Palatino Linotype" w:hAnsi="Palatino Linotype" w:eastAsia="Times New Roman" w:cs="Times New Roman"/>
          <w:sz w:val="24"/>
          <w:szCs w:val="24"/>
        </w:rPr>
        <w:t>pproves</w:t>
      </w:r>
      <w:r w:rsidR="00EC4A9E">
        <w:rPr>
          <w:rFonts w:ascii="Palatino Linotype" w:hAnsi="Palatino Linotype" w:eastAsia="Times New Roman" w:cs="Times New Roman"/>
          <w:sz w:val="24"/>
          <w:szCs w:val="24"/>
        </w:rPr>
        <w:t xml:space="preserve">, with modifications, PG&amp;E’s request to modify its </w:t>
      </w:r>
      <w:r w:rsidR="00411EAA">
        <w:rPr>
          <w:rFonts w:ascii="Palatino Linotype" w:hAnsi="Palatino Linotype" w:eastAsia="Times New Roman" w:cs="Times New Roman"/>
          <w:sz w:val="24"/>
          <w:szCs w:val="24"/>
        </w:rPr>
        <w:t>program</w:t>
      </w:r>
      <w:r w:rsidR="00EC4A9E">
        <w:rPr>
          <w:rFonts w:ascii="Palatino Linotype" w:hAnsi="Palatino Linotype" w:eastAsia="Times New Roman" w:cs="Times New Roman"/>
          <w:sz w:val="24"/>
          <w:szCs w:val="24"/>
        </w:rPr>
        <w:t xml:space="preserve"> site requirement.</w:t>
      </w:r>
    </w:p>
    <w:p w:rsidRPr="00EC4A9E" w:rsidR="00EC4A9E" w:rsidP="00EC4A9E" w:rsidRDefault="00EC4A9E" w14:paraId="3C0582BD" w14:textId="22E231D5">
      <w:pPr>
        <w:pStyle w:val="ListParagraph"/>
        <w:numPr>
          <w:ilvl w:val="0"/>
          <w:numId w:val="9"/>
        </w:numPr>
        <w:spacing w:after="0"/>
        <w:ind w:left="990" w:hanging="540"/>
        <w:rPr>
          <w:rFonts w:ascii="Palatino Linotype" w:hAnsi="Palatino Linotype" w:eastAsia="Times New Roman" w:cs="Times New Roman"/>
          <w:sz w:val="24"/>
          <w:szCs w:val="24"/>
        </w:rPr>
      </w:pPr>
      <w:r>
        <w:rPr>
          <w:rFonts w:ascii="Palatino Linotype" w:hAnsi="Palatino Linotype" w:eastAsia="Times New Roman" w:cs="Times New Roman"/>
          <w:sz w:val="24"/>
          <w:szCs w:val="24"/>
        </w:rPr>
        <w:t xml:space="preserve">Denies PG&amp;E’s request to increase its </w:t>
      </w:r>
      <w:r w:rsidR="002077B7">
        <w:rPr>
          <w:rFonts w:ascii="Palatino Linotype" w:hAnsi="Palatino Linotype" w:eastAsia="Times New Roman" w:cs="Times New Roman"/>
          <w:sz w:val="24"/>
          <w:szCs w:val="24"/>
        </w:rPr>
        <w:t xml:space="preserve">program </w:t>
      </w:r>
      <w:r>
        <w:rPr>
          <w:rFonts w:ascii="Palatino Linotype" w:hAnsi="Palatino Linotype" w:eastAsia="Times New Roman" w:cs="Times New Roman"/>
          <w:sz w:val="24"/>
          <w:szCs w:val="24"/>
        </w:rPr>
        <w:t>administrat</w:t>
      </w:r>
      <w:r w:rsidR="002077B7">
        <w:rPr>
          <w:rFonts w:ascii="Palatino Linotype" w:hAnsi="Palatino Linotype" w:eastAsia="Times New Roman" w:cs="Times New Roman"/>
          <w:sz w:val="24"/>
          <w:szCs w:val="24"/>
        </w:rPr>
        <w:t>ion cap to</w:t>
      </w:r>
      <w:r>
        <w:rPr>
          <w:rFonts w:ascii="Palatino Linotype" w:hAnsi="Palatino Linotype" w:eastAsia="Times New Roman" w:cs="Times New Roman"/>
          <w:sz w:val="24"/>
          <w:szCs w:val="24"/>
        </w:rPr>
        <w:t xml:space="preserve"> </w:t>
      </w:r>
      <w:r w:rsidR="00901797">
        <w:rPr>
          <w:rFonts w:ascii="Palatino Linotype" w:hAnsi="Palatino Linotype" w:eastAsia="Times New Roman" w:cs="Times New Roman"/>
          <w:sz w:val="24"/>
          <w:szCs w:val="24"/>
        </w:rPr>
        <w:br/>
      </w:r>
      <w:r w:rsidR="00F66832">
        <w:rPr>
          <w:rFonts w:ascii="Palatino Linotype" w:hAnsi="Palatino Linotype" w:eastAsia="Times New Roman" w:cs="Times New Roman"/>
          <w:sz w:val="24"/>
          <w:szCs w:val="24"/>
        </w:rPr>
        <w:t>12</w:t>
      </w:r>
      <w:r w:rsidR="005F2723">
        <w:rPr>
          <w:rFonts w:ascii="Palatino Linotype" w:hAnsi="Palatino Linotype" w:eastAsia="Times New Roman" w:cs="Times New Roman"/>
          <w:sz w:val="24"/>
          <w:szCs w:val="24"/>
        </w:rPr>
        <w:t xml:space="preserve"> percent</w:t>
      </w:r>
      <w:r w:rsidR="00F66832">
        <w:rPr>
          <w:rFonts w:ascii="Palatino Linotype" w:hAnsi="Palatino Linotype" w:eastAsia="Times New Roman" w:cs="Times New Roman"/>
          <w:sz w:val="24"/>
          <w:szCs w:val="24"/>
        </w:rPr>
        <w:t xml:space="preserve"> of </w:t>
      </w:r>
      <w:r w:rsidR="002077B7">
        <w:rPr>
          <w:rFonts w:ascii="Palatino Linotype" w:hAnsi="Palatino Linotype" w:eastAsia="Times New Roman" w:cs="Times New Roman"/>
          <w:sz w:val="24"/>
          <w:szCs w:val="24"/>
        </w:rPr>
        <w:t>the infrastructure budget</w:t>
      </w:r>
      <w:r>
        <w:rPr>
          <w:rFonts w:ascii="Palatino Linotype" w:hAnsi="Palatino Linotype" w:eastAsia="Times New Roman" w:cs="Times New Roman"/>
          <w:sz w:val="24"/>
          <w:szCs w:val="24"/>
        </w:rPr>
        <w:t xml:space="preserve">. </w:t>
      </w:r>
    </w:p>
    <w:p w:rsidR="008F7D9E" w:rsidP="0055175F" w:rsidRDefault="008F7D9E" w14:paraId="43077245" w14:textId="77777777">
      <w:pPr>
        <w:spacing w:after="0"/>
        <w:rPr>
          <w:rFonts w:ascii="Palatino Linotype" w:hAnsi="Palatino Linotype" w:eastAsia="Times New Roman" w:cs="Times New Roman"/>
          <w:sz w:val="24"/>
          <w:szCs w:val="24"/>
        </w:rPr>
      </w:pPr>
    </w:p>
    <w:p w:rsidR="00E63344" w:rsidP="0055175F" w:rsidRDefault="00B01BAB" w14:paraId="1FC62976" w14:textId="01CA3F98">
      <w:pPr>
        <w:spacing w:after="0"/>
        <w:rPr>
          <w:rFonts w:ascii="Palatino Linotype" w:hAnsi="Palatino Linotype" w:eastAsia="Times New Roman" w:cs="Helvetica"/>
          <w:b/>
          <w:caps/>
          <w:kern w:val="28"/>
          <w:sz w:val="24"/>
          <w:szCs w:val="24"/>
          <w:u w:val="single"/>
        </w:rPr>
      </w:pPr>
      <w:r w:rsidRPr="008B772E">
        <w:rPr>
          <w:rFonts w:ascii="Palatino Linotype" w:hAnsi="Palatino Linotype" w:eastAsia="Times New Roman" w:cs="Helvetica"/>
          <w:b/>
          <w:caps/>
          <w:kern w:val="28"/>
          <w:sz w:val="24"/>
          <w:szCs w:val="24"/>
          <w:u w:val="single"/>
        </w:rPr>
        <w:t>Background</w:t>
      </w:r>
    </w:p>
    <w:p w:rsidR="00C042C0" w:rsidP="7D987203" w:rsidRDefault="00C042C0" w14:paraId="6A818952" w14:textId="108C5E97">
      <w:pPr>
        <w:spacing w:after="0"/>
        <w:rPr>
          <w:rFonts w:ascii="Palatino Linotype" w:hAnsi="Palatino Linotype" w:eastAsia="Times New Roman" w:cs="Helvetica"/>
          <w:kern w:val="28"/>
          <w:sz w:val="24"/>
          <w:szCs w:val="24"/>
        </w:rPr>
      </w:pPr>
      <w:r w:rsidRPr="7D987203">
        <w:rPr>
          <w:rFonts w:ascii="Palatino Linotype" w:hAnsi="Palatino Linotype" w:eastAsia="Times New Roman" w:cs="Helvetica"/>
          <w:kern w:val="28"/>
          <w:sz w:val="24"/>
          <w:szCs w:val="24"/>
        </w:rPr>
        <w:t xml:space="preserve">This Resolution disposes of PG&amp;E AL </w:t>
      </w:r>
      <w:r w:rsidRPr="7D987203" w:rsidR="3483A2C1">
        <w:rPr>
          <w:rFonts w:ascii="Palatino Linotype" w:hAnsi="Palatino Linotype" w:eastAsia="Times New Roman" w:cs="Helvetica"/>
          <w:kern w:val="28"/>
          <w:sz w:val="24"/>
          <w:szCs w:val="24"/>
        </w:rPr>
        <w:t>7121</w:t>
      </w:r>
      <w:r w:rsidRPr="7D987203" w:rsidR="00EC4A9E">
        <w:rPr>
          <w:rFonts w:ascii="Palatino Linotype" w:hAnsi="Palatino Linotype" w:eastAsia="Times New Roman" w:cs="Helvetica"/>
          <w:kern w:val="28"/>
          <w:sz w:val="24"/>
          <w:szCs w:val="24"/>
        </w:rPr>
        <w:t xml:space="preserve">-E. </w:t>
      </w:r>
      <w:r w:rsidRPr="7D987203">
        <w:rPr>
          <w:rFonts w:ascii="Palatino Linotype" w:hAnsi="Palatino Linotype" w:eastAsia="Times New Roman" w:cs="Helvetica"/>
          <w:kern w:val="28"/>
          <w:sz w:val="24"/>
          <w:szCs w:val="24"/>
        </w:rPr>
        <w:t xml:space="preserve"> </w:t>
      </w:r>
    </w:p>
    <w:p w:rsidRPr="00C042C0" w:rsidR="00091E51" w:rsidP="0055175F" w:rsidRDefault="00091E51" w14:paraId="22B97F16" w14:textId="77777777">
      <w:pPr>
        <w:spacing w:after="0"/>
        <w:rPr>
          <w:rFonts w:ascii="Palatino Linotype" w:hAnsi="Palatino Linotype" w:eastAsia="Times New Roman" w:cs="Helvetica"/>
          <w:bCs/>
          <w:kern w:val="28"/>
          <w:sz w:val="24"/>
          <w:szCs w:val="24"/>
        </w:rPr>
      </w:pPr>
    </w:p>
    <w:p w:rsidRPr="00091E51" w:rsidR="00F16DB6" w:rsidP="00091E51" w:rsidRDefault="007D639C" w14:paraId="6F4A4555" w14:textId="0B256939">
      <w:pPr>
        <w:pStyle w:val="ListParagraph"/>
        <w:numPr>
          <w:ilvl w:val="0"/>
          <w:numId w:val="21"/>
        </w:numPr>
        <w:autoSpaceDE w:val="0"/>
        <w:autoSpaceDN w:val="0"/>
        <w:adjustRightInd w:val="0"/>
        <w:spacing w:after="0"/>
        <w:rPr>
          <w:rFonts w:ascii="Palatino Linotype" w:hAnsi="Palatino Linotype" w:cs="Arial"/>
          <w:b/>
          <w:bCs/>
          <w:sz w:val="24"/>
          <w:szCs w:val="24"/>
        </w:rPr>
      </w:pPr>
      <w:r>
        <w:rPr>
          <w:rFonts w:ascii="Palatino Linotype" w:hAnsi="Palatino Linotype" w:cs="Arial"/>
          <w:b/>
          <w:bCs/>
          <w:sz w:val="24"/>
          <w:szCs w:val="24"/>
        </w:rPr>
        <w:t>Program Overview</w:t>
      </w:r>
      <w:r w:rsidRPr="00091E51" w:rsidR="00B20E6C">
        <w:rPr>
          <w:rFonts w:ascii="Palatino Linotype" w:hAnsi="Palatino Linotype" w:cs="Arial"/>
          <w:b/>
          <w:bCs/>
          <w:sz w:val="24"/>
          <w:szCs w:val="24"/>
        </w:rPr>
        <w:t xml:space="preserve"> </w:t>
      </w:r>
    </w:p>
    <w:p w:rsidR="00091E51" w:rsidP="00C152D9" w:rsidRDefault="00AA6D4B" w14:paraId="5688394C" w14:textId="0835BE2D">
      <w:pPr>
        <w:autoSpaceDE w:val="0"/>
        <w:autoSpaceDN w:val="0"/>
        <w:adjustRightInd w:val="0"/>
        <w:spacing w:after="0"/>
        <w:rPr>
          <w:rFonts w:ascii="Palatino Linotype" w:hAnsi="Palatino Linotype"/>
          <w:bCs/>
          <w:sz w:val="24"/>
          <w:szCs w:val="24"/>
        </w:rPr>
      </w:pPr>
      <w:r w:rsidRPr="00DF532C">
        <w:rPr>
          <w:rFonts w:ascii="Palatino Linotype" w:hAnsi="Palatino Linotype" w:cs="Arial"/>
          <w:sz w:val="24"/>
          <w:szCs w:val="24"/>
        </w:rPr>
        <w:t xml:space="preserve">On </w:t>
      </w:r>
      <w:r w:rsidRPr="00DF532C" w:rsidR="00C50355">
        <w:rPr>
          <w:rFonts w:ascii="Palatino Linotype" w:hAnsi="Palatino Linotype" w:cs="Arial"/>
          <w:sz w:val="24"/>
          <w:szCs w:val="24"/>
        </w:rPr>
        <w:t>May 31, 2018,</w:t>
      </w:r>
      <w:r w:rsidRPr="00DF532C" w:rsidR="00EF0C18">
        <w:rPr>
          <w:rFonts w:ascii="Palatino Linotype" w:hAnsi="Palatino Linotype" w:cs="Arial"/>
          <w:sz w:val="24"/>
          <w:szCs w:val="24"/>
        </w:rPr>
        <w:t xml:space="preserve"> </w:t>
      </w:r>
      <w:r w:rsidRPr="00DF532C" w:rsidR="00FB56F2">
        <w:rPr>
          <w:rFonts w:ascii="Palatino Linotype" w:hAnsi="Palatino Linotype"/>
          <w:bCs/>
          <w:sz w:val="24"/>
          <w:szCs w:val="24"/>
        </w:rPr>
        <w:t>D.18-05-040</w:t>
      </w:r>
      <w:r w:rsidRPr="00DF532C" w:rsidR="00B77688">
        <w:rPr>
          <w:rFonts w:ascii="Palatino Linotype" w:hAnsi="Palatino Linotype"/>
          <w:bCs/>
          <w:sz w:val="24"/>
          <w:szCs w:val="24"/>
        </w:rPr>
        <w:t xml:space="preserve"> </w:t>
      </w:r>
      <w:r w:rsidR="00320E76">
        <w:rPr>
          <w:rFonts w:ascii="Palatino Linotype" w:hAnsi="Palatino Linotype"/>
          <w:bCs/>
          <w:sz w:val="24"/>
          <w:szCs w:val="24"/>
        </w:rPr>
        <w:t xml:space="preserve">authorized </w:t>
      </w:r>
      <w:r w:rsidR="0022181F">
        <w:rPr>
          <w:rFonts w:ascii="Palatino Linotype" w:hAnsi="Palatino Linotype"/>
          <w:bCs/>
          <w:sz w:val="24"/>
          <w:szCs w:val="24"/>
        </w:rPr>
        <w:t xml:space="preserve">PG&amp;E to </w:t>
      </w:r>
      <w:r w:rsidR="005613B1">
        <w:rPr>
          <w:rFonts w:ascii="Palatino Linotype" w:hAnsi="Palatino Linotype"/>
          <w:bCs/>
          <w:sz w:val="24"/>
          <w:szCs w:val="24"/>
        </w:rPr>
        <w:t>implement</w:t>
      </w:r>
      <w:r w:rsidRPr="00DF532C" w:rsidR="005613B1">
        <w:rPr>
          <w:rFonts w:ascii="Palatino Linotype" w:hAnsi="Palatino Linotype"/>
          <w:bCs/>
          <w:sz w:val="24"/>
          <w:szCs w:val="24"/>
        </w:rPr>
        <w:t xml:space="preserve"> </w:t>
      </w:r>
      <w:r w:rsidR="007D639C">
        <w:rPr>
          <w:rFonts w:ascii="Palatino Linotype" w:hAnsi="Palatino Linotype"/>
          <w:bCs/>
          <w:sz w:val="24"/>
          <w:szCs w:val="24"/>
        </w:rPr>
        <w:t xml:space="preserve">a </w:t>
      </w:r>
      <w:r w:rsidRPr="00DF532C" w:rsidR="00122013">
        <w:rPr>
          <w:rFonts w:ascii="Palatino Linotype" w:hAnsi="Palatino Linotype"/>
          <w:bCs/>
          <w:sz w:val="24"/>
          <w:szCs w:val="24"/>
        </w:rPr>
        <w:t>MDHD chargin</w:t>
      </w:r>
      <w:r w:rsidRPr="002C1769" w:rsidR="00122013">
        <w:rPr>
          <w:rFonts w:ascii="Palatino Linotype" w:hAnsi="Palatino Linotype"/>
          <w:bCs/>
          <w:sz w:val="24"/>
          <w:szCs w:val="24"/>
        </w:rPr>
        <w:t xml:space="preserve">g infrastructure program, </w:t>
      </w:r>
      <w:r w:rsidRPr="002C1769" w:rsidR="00677A3B">
        <w:rPr>
          <w:rFonts w:ascii="Palatino Linotype" w:hAnsi="Palatino Linotype"/>
          <w:bCs/>
          <w:sz w:val="24"/>
          <w:szCs w:val="24"/>
        </w:rPr>
        <w:t>EV Fleet</w:t>
      </w:r>
      <w:r w:rsidR="007D639C">
        <w:rPr>
          <w:rFonts w:ascii="Palatino Linotype" w:hAnsi="Palatino Linotype"/>
          <w:bCs/>
          <w:sz w:val="24"/>
          <w:szCs w:val="24"/>
        </w:rPr>
        <w:t>.</w:t>
      </w:r>
      <w:r w:rsidRPr="002C1769" w:rsidR="00F808C0">
        <w:rPr>
          <w:rStyle w:val="FootnoteReference"/>
          <w:rFonts w:ascii="Palatino Linotype" w:hAnsi="Palatino Linotype"/>
          <w:bCs/>
          <w:sz w:val="24"/>
          <w:szCs w:val="24"/>
        </w:rPr>
        <w:footnoteReference w:id="2"/>
      </w:r>
    </w:p>
    <w:p w:rsidR="00091E51" w:rsidP="00C152D9" w:rsidRDefault="00091E51" w14:paraId="5DC2A7B8" w14:textId="77777777">
      <w:pPr>
        <w:autoSpaceDE w:val="0"/>
        <w:autoSpaceDN w:val="0"/>
        <w:adjustRightInd w:val="0"/>
        <w:spacing w:after="0"/>
        <w:rPr>
          <w:rFonts w:ascii="Palatino Linotype" w:hAnsi="Palatino Linotype"/>
          <w:bCs/>
          <w:sz w:val="24"/>
          <w:szCs w:val="24"/>
        </w:rPr>
      </w:pPr>
    </w:p>
    <w:p w:rsidR="00D50671" w:rsidP="00091E51" w:rsidRDefault="000269A8" w14:paraId="5685D2C7" w14:textId="3FAADDBC">
      <w:pPr>
        <w:autoSpaceDE w:val="0"/>
        <w:autoSpaceDN w:val="0"/>
        <w:adjustRightInd w:val="0"/>
        <w:spacing w:after="0"/>
        <w:rPr>
          <w:rStyle w:val="cf01"/>
          <w:rFonts w:ascii="Palatino Linotype" w:hAnsi="Palatino Linotype"/>
          <w:sz w:val="24"/>
          <w:szCs w:val="24"/>
        </w:rPr>
      </w:pPr>
      <w:r>
        <w:rPr>
          <w:rStyle w:val="cf01"/>
          <w:rFonts w:ascii="Palatino Linotype" w:hAnsi="Palatino Linotype"/>
          <w:sz w:val="24"/>
          <w:szCs w:val="24"/>
        </w:rPr>
        <w:t>D. 18-05-040 call</w:t>
      </w:r>
      <w:r w:rsidR="00847982">
        <w:rPr>
          <w:rStyle w:val="cf01"/>
          <w:rFonts w:ascii="Palatino Linotype" w:hAnsi="Palatino Linotype"/>
          <w:sz w:val="24"/>
          <w:szCs w:val="24"/>
        </w:rPr>
        <w:t>s</w:t>
      </w:r>
      <w:r>
        <w:rPr>
          <w:rStyle w:val="cf01"/>
          <w:rFonts w:ascii="Palatino Linotype" w:hAnsi="Palatino Linotype"/>
          <w:sz w:val="24"/>
          <w:szCs w:val="24"/>
        </w:rPr>
        <w:t xml:space="preserve"> for </w:t>
      </w:r>
      <w:r w:rsidRPr="00CE7DD9" w:rsidR="00C152D9">
        <w:rPr>
          <w:rStyle w:val="cf01"/>
          <w:rFonts w:ascii="Palatino Linotype" w:hAnsi="Palatino Linotype"/>
          <w:sz w:val="24"/>
          <w:szCs w:val="24"/>
        </w:rPr>
        <w:t>PG&amp;E’s EV Fleet</w:t>
      </w:r>
      <w:r w:rsidR="00C152D9">
        <w:rPr>
          <w:rStyle w:val="cf01"/>
          <w:rFonts w:ascii="Palatino Linotype" w:hAnsi="Palatino Linotype"/>
          <w:sz w:val="24"/>
          <w:szCs w:val="24"/>
        </w:rPr>
        <w:t xml:space="preserve"> program</w:t>
      </w:r>
      <w:r w:rsidRPr="00CE7DD9" w:rsidR="00C152D9">
        <w:rPr>
          <w:rStyle w:val="cf01"/>
          <w:rFonts w:ascii="Palatino Linotype" w:hAnsi="Palatino Linotype"/>
          <w:sz w:val="24"/>
          <w:szCs w:val="24"/>
        </w:rPr>
        <w:t xml:space="preserve"> </w:t>
      </w:r>
      <w:r>
        <w:rPr>
          <w:rStyle w:val="cf01"/>
          <w:rFonts w:ascii="Palatino Linotype" w:hAnsi="Palatino Linotype"/>
          <w:sz w:val="24"/>
          <w:szCs w:val="24"/>
        </w:rPr>
        <w:t xml:space="preserve">to </w:t>
      </w:r>
      <w:r w:rsidRPr="00CE7DD9" w:rsidR="00C152D9">
        <w:rPr>
          <w:rStyle w:val="cf01"/>
          <w:rFonts w:ascii="Palatino Linotype" w:hAnsi="Palatino Linotype"/>
          <w:sz w:val="24"/>
          <w:szCs w:val="24"/>
        </w:rPr>
        <w:t xml:space="preserve">construct all to-the-meter (TTM) infrastructure for program sites. </w:t>
      </w:r>
      <w:r w:rsidR="00C91E0D">
        <w:rPr>
          <w:rStyle w:val="cf01"/>
          <w:rFonts w:ascii="Palatino Linotype" w:hAnsi="Palatino Linotype"/>
          <w:sz w:val="24"/>
          <w:szCs w:val="24"/>
        </w:rPr>
        <w:t xml:space="preserve">For </w:t>
      </w:r>
      <w:r w:rsidRPr="00D807E8" w:rsidR="00C91E0D">
        <w:rPr>
          <w:rStyle w:val="cf01"/>
          <w:rFonts w:ascii="Palatino Linotype" w:hAnsi="Palatino Linotype"/>
          <w:sz w:val="24"/>
          <w:szCs w:val="24"/>
        </w:rPr>
        <w:t xml:space="preserve">behind-the-meter (BTM) </w:t>
      </w:r>
      <w:r w:rsidR="00C91E0D">
        <w:rPr>
          <w:rStyle w:val="cf01"/>
          <w:rFonts w:ascii="Palatino Linotype" w:hAnsi="Palatino Linotype"/>
          <w:sz w:val="24"/>
          <w:szCs w:val="24"/>
        </w:rPr>
        <w:t xml:space="preserve">infrastructure, the Decision allows </w:t>
      </w:r>
      <w:r w:rsidRPr="00D807E8" w:rsidR="00C152D9">
        <w:rPr>
          <w:rStyle w:val="cf01"/>
          <w:rFonts w:ascii="Palatino Linotype" w:hAnsi="Palatino Linotype"/>
          <w:sz w:val="24"/>
          <w:szCs w:val="24"/>
        </w:rPr>
        <w:t>utility or customer ownership. In cases of utility ownership, the</w:t>
      </w:r>
      <w:r w:rsidR="00B61768">
        <w:rPr>
          <w:rStyle w:val="cf01"/>
          <w:rFonts w:ascii="Palatino Linotype" w:hAnsi="Palatino Linotype"/>
          <w:sz w:val="24"/>
          <w:szCs w:val="24"/>
        </w:rPr>
        <w:t xml:space="preserve"> Decision envisioned that the</w:t>
      </w:r>
      <w:r w:rsidRPr="00D807E8" w:rsidR="00C152D9">
        <w:rPr>
          <w:rStyle w:val="cf01"/>
          <w:rFonts w:ascii="Palatino Linotype" w:hAnsi="Palatino Linotype"/>
          <w:sz w:val="24"/>
          <w:szCs w:val="24"/>
        </w:rPr>
        <w:t xml:space="preserve"> program </w:t>
      </w:r>
      <w:r w:rsidR="00B61768">
        <w:rPr>
          <w:rStyle w:val="cf01"/>
          <w:rFonts w:ascii="Palatino Linotype" w:hAnsi="Palatino Linotype"/>
          <w:sz w:val="24"/>
          <w:szCs w:val="24"/>
        </w:rPr>
        <w:t xml:space="preserve">would </w:t>
      </w:r>
      <w:r w:rsidRPr="00D807E8" w:rsidR="00C152D9">
        <w:rPr>
          <w:rStyle w:val="cf01"/>
          <w:rFonts w:ascii="Palatino Linotype" w:hAnsi="Palatino Linotype"/>
          <w:sz w:val="24"/>
          <w:szCs w:val="24"/>
        </w:rPr>
        <w:t>cover 100 percent of BTM costs, if projects fall below cost thresholds established by PG&amp;</w:t>
      </w:r>
      <w:r>
        <w:rPr>
          <w:rStyle w:val="cf01"/>
          <w:rFonts w:ascii="Palatino Linotype" w:hAnsi="Palatino Linotype"/>
          <w:sz w:val="24"/>
          <w:szCs w:val="24"/>
        </w:rPr>
        <w:t>E</w:t>
      </w:r>
      <w:r w:rsidRPr="00D807E8" w:rsidR="00C152D9">
        <w:rPr>
          <w:rStyle w:val="cf01"/>
          <w:rFonts w:ascii="Palatino Linotype" w:hAnsi="Palatino Linotype"/>
          <w:sz w:val="24"/>
          <w:szCs w:val="24"/>
        </w:rPr>
        <w:t>. If customers choose to own BTM infrastructure, the program</w:t>
      </w:r>
      <w:r w:rsidR="00B61768">
        <w:rPr>
          <w:rStyle w:val="cf01"/>
          <w:rFonts w:ascii="Palatino Linotype" w:hAnsi="Palatino Linotype"/>
          <w:sz w:val="24"/>
          <w:szCs w:val="24"/>
        </w:rPr>
        <w:t xml:space="preserve"> would</w:t>
      </w:r>
      <w:r w:rsidR="00B86B3E">
        <w:rPr>
          <w:rStyle w:val="cf01"/>
          <w:rFonts w:ascii="Palatino Linotype" w:hAnsi="Palatino Linotype"/>
          <w:sz w:val="24"/>
          <w:szCs w:val="24"/>
        </w:rPr>
        <w:t xml:space="preserve"> </w:t>
      </w:r>
      <w:r w:rsidRPr="00D807E8" w:rsidR="00C152D9">
        <w:rPr>
          <w:rStyle w:val="cf01"/>
          <w:rFonts w:ascii="Palatino Linotype" w:hAnsi="Palatino Linotype"/>
          <w:sz w:val="24"/>
          <w:szCs w:val="24"/>
        </w:rPr>
        <w:t xml:space="preserve">provide a rebate covering </w:t>
      </w:r>
      <w:r>
        <w:rPr>
          <w:rStyle w:val="cf01"/>
          <w:rFonts w:ascii="Palatino Linotype" w:hAnsi="Palatino Linotype"/>
          <w:sz w:val="24"/>
          <w:szCs w:val="24"/>
        </w:rPr>
        <w:t xml:space="preserve">up to </w:t>
      </w:r>
      <w:r w:rsidRPr="00D807E8" w:rsidR="00C152D9">
        <w:rPr>
          <w:rStyle w:val="cf01"/>
          <w:rFonts w:ascii="Palatino Linotype" w:hAnsi="Palatino Linotype"/>
          <w:sz w:val="24"/>
          <w:szCs w:val="24"/>
        </w:rPr>
        <w:t xml:space="preserve">80 percent of the </w:t>
      </w:r>
      <w:r w:rsidRPr="00D807E8" w:rsidR="00C152D9">
        <w:rPr>
          <w:rStyle w:val="cf01"/>
          <w:rFonts w:ascii="Palatino Linotype" w:hAnsi="Palatino Linotype"/>
          <w:sz w:val="24"/>
          <w:szCs w:val="24"/>
        </w:rPr>
        <w:lastRenderedPageBreak/>
        <w:t xml:space="preserve">customer’s installation costs or </w:t>
      </w:r>
      <w:r w:rsidR="00493392">
        <w:rPr>
          <w:rStyle w:val="cf01"/>
          <w:rFonts w:ascii="Palatino Linotype" w:hAnsi="Palatino Linotype"/>
          <w:sz w:val="24"/>
          <w:szCs w:val="24"/>
        </w:rPr>
        <w:t xml:space="preserve">up to </w:t>
      </w:r>
      <w:r w:rsidRPr="00D807E8" w:rsidR="00C152D9">
        <w:rPr>
          <w:rStyle w:val="cf01"/>
          <w:rFonts w:ascii="Palatino Linotype" w:hAnsi="Palatino Linotype"/>
          <w:sz w:val="24"/>
          <w:szCs w:val="24"/>
        </w:rPr>
        <w:t xml:space="preserve">80 percent of the </w:t>
      </w:r>
      <w:r w:rsidRPr="00CE7DD9" w:rsidR="00C152D9">
        <w:rPr>
          <w:rFonts w:ascii="Palatino Linotype" w:hAnsi="Palatino Linotype" w:cs="Book Antiqua"/>
          <w:sz w:val="24"/>
          <w:szCs w:val="24"/>
        </w:rPr>
        <w:t>average utility direct cost for installing the customer-side make-ready, whichever is lower.</w:t>
      </w:r>
      <w:r w:rsidRPr="00CE7DD9" w:rsidR="00C152D9">
        <w:rPr>
          <w:rStyle w:val="FootnoteReference"/>
          <w:rFonts w:ascii="Palatino Linotype" w:hAnsi="Palatino Linotype" w:cs="Book Antiqua"/>
          <w:sz w:val="24"/>
          <w:szCs w:val="24"/>
        </w:rPr>
        <w:footnoteReference w:id="3"/>
      </w:r>
      <w:r w:rsidRPr="00CE7DD9" w:rsidR="00C152D9">
        <w:rPr>
          <w:rFonts w:ascii="Palatino Linotype" w:hAnsi="Palatino Linotype" w:cs="Book Antiqua"/>
          <w:sz w:val="24"/>
          <w:szCs w:val="24"/>
        </w:rPr>
        <w:t xml:space="preserve"> </w:t>
      </w:r>
      <w:r w:rsidRPr="007B270C" w:rsidR="00D50671">
        <w:rPr>
          <w:rStyle w:val="cf01"/>
          <w:rFonts w:ascii="Palatino Linotype" w:hAnsi="Palatino Linotype"/>
          <w:sz w:val="24"/>
          <w:szCs w:val="24"/>
        </w:rPr>
        <w:t>In addition t</w:t>
      </w:r>
      <w:r w:rsidRPr="00CE7DD9" w:rsidR="00D50671">
        <w:rPr>
          <w:rStyle w:val="cf01"/>
          <w:rFonts w:ascii="Palatino Linotype" w:hAnsi="Palatino Linotype"/>
          <w:sz w:val="24"/>
          <w:szCs w:val="24"/>
        </w:rPr>
        <w:t xml:space="preserve">o covering </w:t>
      </w:r>
      <w:r w:rsidRPr="007B270C" w:rsidR="00D50671">
        <w:rPr>
          <w:rStyle w:val="cf01"/>
          <w:rFonts w:ascii="Palatino Linotype" w:hAnsi="Palatino Linotype"/>
          <w:sz w:val="24"/>
          <w:szCs w:val="24"/>
        </w:rPr>
        <w:t xml:space="preserve">make-ready </w:t>
      </w:r>
      <w:r w:rsidRPr="00CE7DD9" w:rsidR="00D50671">
        <w:rPr>
          <w:rStyle w:val="cf01"/>
          <w:rFonts w:ascii="Palatino Linotype" w:hAnsi="Palatino Linotype"/>
          <w:sz w:val="24"/>
          <w:szCs w:val="24"/>
        </w:rPr>
        <w:t xml:space="preserve">infrastructure </w:t>
      </w:r>
      <w:r w:rsidRPr="007B270C" w:rsidR="00D50671">
        <w:rPr>
          <w:rStyle w:val="cf01"/>
          <w:rFonts w:ascii="Palatino Linotype" w:hAnsi="Palatino Linotype"/>
          <w:sz w:val="24"/>
          <w:szCs w:val="24"/>
        </w:rPr>
        <w:t>costs,</w:t>
      </w:r>
      <w:r w:rsidR="00D50671">
        <w:rPr>
          <w:rStyle w:val="cf01"/>
          <w:rFonts w:ascii="Palatino Linotype" w:hAnsi="Palatino Linotype"/>
          <w:sz w:val="24"/>
          <w:szCs w:val="24"/>
        </w:rPr>
        <w:t xml:space="preserve"> </w:t>
      </w:r>
      <w:r w:rsidR="00B86B3E">
        <w:rPr>
          <w:rStyle w:val="cf01"/>
          <w:rFonts w:ascii="Palatino Linotype" w:hAnsi="Palatino Linotype"/>
          <w:sz w:val="24"/>
          <w:szCs w:val="24"/>
        </w:rPr>
        <w:t>EV Fleet provides</w:t>
      </w:r>
      <w:r w:rsidR="00184528">
        <w:rPr>
          <w:rStyle w:val="cf01"/>
          <w:rFonts w:ascii="Palatino Linotype" w:hAnsi="Palatino Linotype"/>
          <w:sz w:val="24"/>
          <w:szCs w:val="24"/>
        </w:rPr>
        <w:t xml:space="preserve"> electric vehicle service equipment</w:t>
      </w:r>
      <w:r w:rsidR="00D50671">
        <w:rPr>
          <w:rStyle w:val="cf01"/>
          <w:rFonts w:ascii="Palatino Linotype" w:hAnsi="Palatino Linotype"/>
          <w:sz w:val="24"/>
          <w:szCs w:val="24"/>
        </w:rPr>
        <w:t xml:space="preserve"> </w:t>
      </w:r>
      <w:r w:rsidR="00184528">
        <w:rPr>
          <w:rStyle w:val="cf01"/>
          <w:rFonts w:ascii="Palatino Linotype" w:hAnsi="Palatino Linotype"/>
          <w:sz w:val="24"/>
          <w:szCs w:val="24"/>
        </w:rPr>
        <w:t>(</w:t>
      </w:r>
      <w:r w:rsidRPr="001824DC" w:rsidR="00D50671">
        <w:rPr>
          <w:rStyle w:val="cf01"/>
          <w:rFonts w:ascii="Palatino Linotype" w:hAnsi="Palatino Linotype"/>
          <w:sz w:val="24"/>
          <w:szCs w:val="24"/>
        </w:rPr>
        <w:t>EVSE</w:t>
      </w:r>
      <w:r w:rsidR="00184528">
        <w:rPr>
          <w:rStyle w:val="cf01"/>
          <w:rFonts w:ascii="Palatino Linotype" w:hAnsi="Palatino Linotype"/>
          <w:sz w:val="24"/>
          <w:szCs w:val="24"/>
        </w:rPr>
        <w:t>)</w:t>
      </w:r>
      <w:r w:rsidRPr="001824DC" w:rsidR="00D50671">
        <w:rPr>
          <w:rStyle w:val="cf01"/>
          <w:rFonts w:ascii="Palatino Linotype" w:hAnsi="Palatino Linotype"/>
          <w:sz w:val="24"/>
          <w:szCs w:val="24"/>
        </w:rPr>
        <w:t xml:space="preserve"> rebates covering up to 50 percent of the cost for public transit buses, school</w:t>
      </w:r>
      <w:r w:rsidRPr="001824DC" w:rsidR="00D50671">
        <w:rPr>
          <w:rFonts w:cs="Arial"/>
        </w:rPr>
        <w:t xml:space="preserve"> </w:t>
      </w:r>
      <w:r w:rsidRPr="001824DC" w:rsidR="00D50671">
        <w:rPr>
          <w:rStyle w:val="cf01"/>
          <w:rFonts w:ascii="Palatino Linotype" w:hAnsi="Palatino Linotype"/>
          <w:sz w:val="24"/>
          <w:szCs w:val="24"/>
        </w:rPr>
        <w:t>buses, and non-Fortune 1000 company fleets located in DACs.</w:t>
      </w:r>
      <w:r w:rsidRPr="001824DC" w:rsidR="00D50671">
        <w:rPr>
          <w:rStyle w:val="FootnoteReference"/>
          <w:rFonts w:ascii="Palatino Linotype" w:hAnsi="Palatino Linotype" w:cs="Segoe UI"/>
        </w:rPr>
        <w:footnoteReference w:id="4"/>
      </w:r>
      <w:r w:rsidR="0080739E">
        <w:rPr>
          <w:rStyle w:val="cf01"/>
          <w:rFonts w:ascii="Palatino Linotype" w:hAnsi="Palatino Linotype"/>
          <w:sz w:val="24"/>
          <w:szCs w:val="24"/>
        </w:rPr>
        <w:t xml:space="preserve"> </w:t>
      </w:r>
    </w:p>
    <w:p w:rsidR="00323118" w:rsidP="00091E51" w:rsidRDefault="00323118" w14:paraId="7E2B60E5" w14:textId="77777777">
      <w:pPr>
        <w:autoSpaceDE w:val="0"/>
        <w:autoSpaceDN w:val="0"/>
        <w:adjustRightInd w:val="0"/>
        <w:spacing w:after="0"/>
        <w:rPr>
          <w:rStyle w:val="cf01"/>
          <w:rFonts w:ascii="Palatino Linotype" w:hAnsi="Palatino Linotype"/>
          <w:sz w:val="24"/>
          <w:szCs w:val="24"/>
        </w:rPr>
      </w:pPr>
    </w:p>
    <w:p w:rsidRPr="00091E51" w:rsidR="00323118" w:rsidP="00323118" w:rsidRDefault="00323118" w14:paraId="110E2182" w14:textId="77777777">
      <w:pPr>
        <w:pStyle w:val="ListParagraph"/>
        <w:numPr>
          <w:ilvl w:val="0"/>
          <w:numId w:val="21"/>
        </w:numPr>
        <w:autoSpaceDE w:val="0"/>
        <w:autoSpaceDN w:val="0"/>
        <w:adjustRightInd w:val="0"/>
        <w:spacing w:after="0"/>
        <w:rPr>
          <w:rFonts w:ascii="Palatino Linotype" w:hAnsi="Palatino Linotype"/>
          <w:b/>
          <w:sz w:val="24"/>
          <w:szCs w:val="24"/>
        </w:rPr>
      </w:pPr>
      <w:r w:rsidRPr="00091E51">
        <w:rPr>
          <w:rFonts w:ascii="Palatino Linotype" w:hAnsi="Palatino Linotype"/>
          <w:b/>
          <w:i/>
          <w:iCs/>
          <w:sz w:val="24"/>
          <w:szCs w:val="24"/>
        </w:rPr>
        <w:t>Per Se</w:t>
      </w:r>
      <w:r w:rsidRPr="00091E51">
        <w:rPr>
          <w:rFonts w:ascii="Palatino Linotype" w:hAnsi="Palatino Linotype"/>
          <w:b/>
          <w:sz w:val="24"/>
          <w:szCs w:val="24"/>
        </w:rPr>
        <w:t xml:space="preserve"> Reasonableness Metrics</w:t>
      </w:r>
      <w:r>
        <w:rPr>
          <w:rFonts w:ascii="Palatino Linotype" w:hAnsi="Palatino Linotype"/>
          <w:b/>
          <w:sz w:val="24"/>
          <w:szCs w:val="24"/>
        </w:rPr>
        <w:t xml:space="preserve"> </w:t>
      </w:r>
    </w:p>
    <w:p w:rsidR="00323118" w:rsidP="00323118" w:rsidRDefault="00323118" w14:paraId="662836F1" w14:textId="56E51F1B">
      <w:pPr>
        <w:autoSpaceDE w:val="0"/>
        <w:autoSpaceDN w:val="0"/>
        <w:adjustRightInd w:val="0"/>
        <w:spacing w:after="0"/>
        <w:rPr>
          <w:rFonts w:ascii="Palatino Linotype" w:hAnsi="Palatino Linotype"/>
          <w:bCs/>
          <w:sz w:val="24"/>
          <w:szCs w:val="24"/>
        </w:rPr>
      </w:pPr>
      <w:r>
        <w:rPr>
          <w:rFonts w:ascii="Palatino Linotype" w:hAnsi="Palatino Linotype"/>
          <w:bCs/>
          <w:sz w:val="24"/>
          <w:szCs w:val="24"/>
        </w:rPr>
        <w:t xml:space="preserve">In OP 31, </w:t>
      </w:r>
      <w:r w:rsidRPr="002C1769">
        <w:rPr>
          <w:rFonts w:ascii="Palatino Linotype" w:hAnsi="Palatino Linotype"/>
          <w:bCs/>
          <w:sz w:val="24"/>
          <w:szCs w:val="24"/>
        </w:rPr>
        <w:t xml:space="preserve">D.18-05-040 established </w:t>
      </w:r>
      <w:r w:rsidRPr="008F3F9D">
        <w:rPr>
          <w:rFonts w:ascii="Palatino Linotype" w:hAnsi="Palatino Linotype"/>
          <w:bCs/>
          <w:i/>
          <w:iCs/>
          <w:sz w:val="24"/>
          <w:szCs w:val="24"/>
        </w:rPr>
        <w:t>per se</w:t>
      </w:r>
      <w:r w:rsidRPr="002C1769">
        <w:rPr>
          <w:rFonts w:ascii="Palatino Linotype" w:hAnsi="Palatino Linotype"/>
          <w:bCs/>
          <w:sz w:val="24"/>
          <w:szCs w:val="24"/>
        </w:rPr>
        <w:t xml:space="preserve"> reasonableness metrics for </w:t>
      </w:r>
      <w:r>
        <w:rPr>
          <w:rFonts w:ascii="Palatino Linotype" w:hAnsi="Palatino Linotype"/>
          <w:bCs/>
          <w:sz w:val="24"/>
          <w:szCs w:val="24"/>
        </w:rPr>
        <w:t xml:space="preserve">the EV Fleet </w:t>
      </w:r>
      <w:r w:rsidRPr="002C1769">
        <w:rPr>
          <w:rFonts w:ascii="Palatino Linotype" w:hAnsi="Palatino Linotype"/>
          <w:bCs/>
          <w:sz w:val="24"/>
          <w:szCs w:val="24"/>
        </w:rPr>
        <w:t>program</w:t>
      </w:r>
      <w:r>
        <w:rPr>
          <w:rFonts w:ascii="Palatino Linotype" w:hAnsi="Palatino Linotype"/>
          <w:bCs/>
          <w:sz w:val="24"/>
          <w:szCs w:val="24"/>
        </w:rPr>
        <w:t xml:space="preserve"> which are </w:t>
      </w:r>
      <w:r w:rsidRPr="002C1769">
        <w:rPr>
          <w:rFonts w:ascii="Palatino Linotype" w:hAnsi="Palatino Linotype"/>
          <w:bCs/>
          <w:sz w:val="24"/>
          <w:szCs w:val="24"/>
        </w:rPr>
        <w:t>criteria</w:t>
      </w:r>
      <w:r>
        <w:rPr>
          <w:rFonts w:ascii="Palatino Linotype" w:hAnsi="Palatino Linotype"/>
          <w:bCs/>
          <w:sz w:val="24"/>
          <w:szCs w:val="24"/>
        </w:rPr>
        <w:t xml:space="preserve"> that the program must meet to deem the adopted budget reasonable. These </w:t>
      </w:r>
      <w:r w:rsidRPr="00CE7DD9">
        <w:rPr>
          <w:rFonts w:ascii="Palatino Linotype" w:hAnsi="Palatino Linotype"/>
          <w:bCs/>
          <w:i/>
          <w:iCs/>
          <w:sz w:val="24"/>
          <w:szCs w:val="24"/>
        </w:rPr>
        <w:t xml:space="preserve">per se </w:t>
      </w:r>
      <w:r>
        <w:rPr>
          <w:rFonts w:ascii="Palatino Linotype" w:hAnsi="Palatino Linotype"/>
          <w:bCs/>
          <w:sz w:val="24"/>
          <w:szCs w:val="24"/>
        </w:rPr>
        <w:t xml:space="preserve">reasonableness criteria include a minimum </w:t>
      </w:r>
      <w:r w:rsidRPr="002C1769">
        <w:rPr>
          <w:rFonts w:ascii="Palatino Linotype" w:hAnsi="Palatino Linotype"/>
          <w:bCs/>
          <w:sz w:val="24"/>
          <w:szCs w:val="24"/>
        </w:rPr>
        <w:t xml:space="preserve">of </w:t>
      </w:r>
      <w:r>
        <w:rPr>
          <w:rFonts w:ascii="Palatino Linotype" w:hAnsi="Palatino Linotype"/>
          <w:bCs/>
          <w:sz w:val="24"/>
          <w:szCs w:val="24"/>
        </w:rPr>
        <w:t>700 program sites</w:t>
      </w:r>
      <w:r w:rsidR="0049660F">
        <w:rPr>
          <w:rFonts w:ascii="Palatino Linotype" w:hAnsi="Palatino Linotype"/>
          <w:bCs/>
          <w:sz w:val="24"/>
          <w:szCs w:val="24"/>
        </w:rPr>
        <w:t xml:space="preserve"> constructed</w:t>
      </w:r>
      <w:r>
        <w:rPr>
          <w:rFonts w:ascii="Palatino Linotype" w:hAnsi="Palatino Linotype"/>
          <w:bCs/>
          <w:sz w:val="24"/>
          <w:szCs w:val="24"/>
        </w:rPr>
        <w:t>,</w:t>
      </w:r>
      <w:r w:rsidRPr="002C1769">
        <w:rPr>
          <w:rFonts w:ascii="Palatino Linotype" w:hAnsi="Palatino Linotype"/>
          <w:bCs/>
          <w:sz w:val="24"/>
          <w:szCs w:val="24"/>
        </w:rPr>
        <w:t xml:space="preserve"> </w:t>
      </w:r>
      <w:r>
        <w:rPr>
          <w:rFonts w:ascii="Palatino Linotype" w:hAnsi="Palatino Linotype"/>
          <w:bCs/>
          <w:sz w:val="24"/>
          <w:szCs w:val="24"/>
        </w:rPr>
        <w:t>a minimum of 6,500 vehicles electrified, at least two electric vehicles procured by each site</w:t>
      </w:r>
      <w:r w:rsidRPr="002C1769">
        <w:rPr>
          <w:rFonts w:ascii="Palatino Linotype" w:hAnsi="Palatino Linotype"/>
          <w:bCs/>
          <w:sz w:val="24"/>
          <w:szCs w:val="24"/>
        </w:rPr>
        <w:t xml:space="preserve">, </w:t>
      </w:r>
      <w:r>
        <w:rPr>
          <w:rFonts w:ascii="Palatino Linotype" w:hAnsi="Palatino Linotype"/>
          <w:bCs/>
          <w:sz w:val="24"/>
          <w:szCs w:val="24"/>
        </w:rPr>
        <w:t xml:space="preserve">a minimum of 25 percent of the infrastructure budget to be spent in </w:t>
      </w:r>
      <w:r w:rsidRPr="002C1769">
        <w:rPr>
          <w:rFonts w:ascii="Palatino Linotype" w:hAnsi="Palatino Linotype"/>
          <w:bCs/>
          <w:sz w:val="24"/>
          <w:szCs w:val="24"/>
        </w:rPr>
        <w:t>disadvantaged communities (DACs)</w:t>
      </w:r>
      <w:r>
        <w:rPr>
          <w:rFonts w:ascii="Palatino Linotype" w:hAnsi="Palatino Linotype"/>
          <w:bCs/>
          <w:sz w:val="24"/>
          <w:szCs w:val="24"/>
        </w:rPr>
        <w:t xml:space="preserve">, and sector-based targets. </w:t>
      </w:r>
    </w:p>
    <w:p w:rsidR="00323118" w:rsidP="00323118" w:rsidRDefault="00323118" w14:paraId="2FD096AA" w14:textId="77777777">
      <w:pPr>
        <w:autoSpaceDE w:val="0"/>
        <w:autoSpaceDN w:val="0"/>
        <w:adjustRightInd w:val="0"/>
        <w:spacing w:after="0"/>
        <w:rPr>
          <w:rFonts w:ascii="Palatino Linotype" w:hAnsi="Palatino Linotype"/>
          <w:bCs/>
          <w:sz w:val="24"/>
          <w:szCs w:val="24"/>
        </w:rPr>
      </w:pPr>
    </w:p>
    <w:p w:rsidR="00323118" w:rsidP="00323118" w:rsidRDefault="00323118" w14:paraId="37F0197A" w14:textId="5671D207">
      <w:pPr>
        <w:autoSpaceDE w:val="0"/>
        <w:autoSpaceDN w:val="0"/>
        <w:adjustRightInd w:val="0"/>
        <w:spacing w:after="0"/>
        <w:rPr>
          <w:rFonts w:ascii="Palatino Linotype" w:hAnsi="Palatino Linotype" w:cs="Book Antiqua"/>
          <w:sz w:val="24"/>
          <w:szCs w:val="24"/>
        </w:rPr>
      </w:pPr>
      <w:r w:rsidRPr="7D987203">
        <w:rPr>
          <w:rFonts w:ascii="Palatino Linotype" w:hAnsi="Palatino Linotype"/>
          <w:sz w:val="24"/>
          <w:szCs w:val="24"/>
        </w:rPr>
        <w:t xml:space="preserve">Due to uncertain market conditions at the time of approval, D.18-05-040 OP 2 allowed PG&amp;E, after two years of program implementation and after consultation with its PAC, to file a Tier 3 AL to adjust program budgets or </w:t>
      </w:r>
      <w:r w:rsidRPr="7D987203">
        <w:rPr>
          <w:rFonts w:ascii="Palatino Linotype" w:hAnsi="Palatino Linotype"/>
          <w:i/>
          <w:iCs/>
          <w:sz w:val="24"/>
          <w:szCs w:val="24"/>
        </w:rPr>
        <w:t>per se</w:t>
      </w:r>
      <w:r w:rsidRPr="7D987203">
        <w:rPr>
          <w:rFonts w:ascii="Palatino Linotype" w:hAnsi="Palatino Linotype"/>
          <w:sz w:val="24"/>
          <w:szCs w:val="24"/>
        </w:rPr>
        <w:t xml:space="preserve"> reasonableness requirements. To support the request, OP 2 required PG&amp;E to provide the following information: </w:t>
      </w:r>
      <w:r w:rsidRPr="7D987203">
        <w:rPr>
          <w:rFonts w:ascii="Palatino Linotype" w:hAnsi="Palatino Linotype" w:cs="Book Antiqua"/>
          <w:sz w:val="24"/>
          <w:szCs w:val="24"/>
        </w:rPr>
        <w:t>(1) a summary of program status to date; (2) a breakdown of utility-side, customer-side, and other costs by sector; (3) a description of the major cost drivers for utility-side and customer-side infrastructure; and (4) an explanation of any site cost caps the utility used to determine customer eligibility for the program or other metrics the utility used to control program costs</w:t>
      </w:r>
      <w:r w:rsidRPr="7D987203" w:rsidR="0049660F">
        <w:rPr>
          <w:rFonts w:ascii="Palatino Linotype" w:hAnsi="Palatino Linotype" w:cs="Book Antiqua"/>
          <w:sz w:val="24"/>
          <w:szCs w:val="24"/>
        </w:rPr>
        <w:t>.</w:t>
      </w:r>
      <w:r w:rsidRPr="7D987203" w:rsidR="00DD239B">
        <w:rPr>
          <w:rFonts w:ascii="Palatino Linotype" w:hAnsi="Palatino Linotype" w:cs="Book Antiqua"/>
          <w:sz w:val="24"/>
          <w:szCs w:val="24"/>
        </w:rPr>
        <w:t xml:space="preserve"> </w:t>
      </w:r>
      <w:r w:rsidRPr="7D987203" w:rsidR="00E91AE9">
        <w:rPr>
          <w:rFonts w:ascii="Palatino Linotype" w:hAnsi="Palatino Linotype" w:cs="Book Antiqua"/>
          <w:sz w:val="24"/>
          <w:szCs w:val="24"/>
        </w:rPr>
        <w:t xml:space="preserve">We provide a program update with this information in Section </w:t>
      </w:r>
    </w:p>
    <w:p w:rsidR="005D1DB4" w:rsidP="00091E51" w:rsidRDefault="005D1DB4" w14:paraId="19D0CAC6" w14:textId="77777777">
      <w:pPr>
        <w:autoSpaceDE w:val="0"/>
        <w:autoSpaceDN w:val="0"/>
        <w:adjustRightInd w:val="0"/>
        <w:spacing w:after="0"/>
        <w:rPr>
          <w:rFonts w:ascii="Palatino Linotype" w:hAnsi="Palatino Linotype" w:cs="Book Antiqua"/>
          <w:sz w:val="24"/>
          <w:szCs w:val="24"/>
        </w:rPr>
      </w:pPr>
    </w:p>
    <w:p w:rsidRPr="005D1DB4" w:rsidR="005D1DB4" w:rsidP="005D1DB4" w:rsidRDefault="005D1DB4" w14:paraId="64F61594" w14:textId="268834C9">
      <w:pPr>
        <w:pStyle w:val="ListParagraph"/>
        <w:numPr>
          <w:ilvl w:val="0"/>
          <w:numId w:val="21"/>
        </w:numPr>
        <w:autoSpaceDE w:val="0"/>
        <w:autoSpaceDN w:val="0"/>
        <w:adjustRightInd w:val="0"/>
        <w:spacing w:after="0"/>
        <w:rPr>
          <w:rFonts w:ascii="Palatino Linotype" w:hAnsi="Palatino Linotype" w:eastAsia="Times New Roman" w:cs="Book Antiqua"/>
          <w:b/>
          <w:bCs/>
          <w:sz w:val="24"/>
          <w:szCs w:val="24"/>
        </w:rPr>
      </w:pPr>
      <w:r w:rsidRPr="005D1DB4">
        <w:rPr>
          <w:rFonts w:ascii="Palatino Linotype" w:hAnsi="Palatino Linotype" w:eastAsia="Times New Roman" w:cs="Book Antiqua"/>
          <w:b/>
          <w:bCs/>
          <w:sz w:val="24"/>
          <w:szCs w:val="24"/>
        </w:rPr>
        <w:t xml:space="preserve">Resolution </w:t>
      </w:r>
      <w:r w:rsidR="00342307">
        <w:rPr>
          <w:rFonts w:ascii="Palatino Linotype" w:hAnsi="Palatino Linotype" w:eastAsia="Times New Roman" w:cs="Book Antiqua"/>
          <w:b/>
          <w:bCs/>
          <w:sz w:val="24"/>
          <w:szCs w:val="24"/>
        </w:rPr>
        <w:t>E-5257</w:t>
      </w:r>
    </w:p>
    <w:p w:rsidR="00C152D9" w:rsidP="0055175F" w:rsidRDefault="005D1DB4" w14:paraId="31E159EE" w14:textId="41FA0A7F">
      <w:pPr>
        <w:autoSpaceDE w:val="0"/>
        <w:autoSpaceDN w:val="0"/>
        <w:adjustRightInd w:val="0"/>
        <w:spacing w:after="0"/>
        <w:rPr>
          <w:rFonts w:ascii="Palatino Linotype" w:hAnsi="Palatino Linotype" w:eastAsia="Arial"/>
          <w:color w:val="000000" w:themeColor="text1"/>
          <w:sz w:val="24"/>
          <w:szCs w:val="24"/>
        </w:rPr>
      </w:pPr>
      <w:r w:rsidRPr="004B17DD">
        <w:rPr>
          <w:rFonts w:ascii="Palatino Linotype" w:hAnsi="Palatino Linotype" w:eastAsia="Times New Roman" w:cs="Times New Roman"/>
          <w:sz w:val="24"/>
          <w:szCs w:val="24"/>
        </w:rPr>
        <w:t>On April 1, 2022, PG&amp;E</w:t>
      </w:r>
      <w:r>
        <w:rPr>
          <w:rFonts w:ascii="Palatino Linotype" w:hAnsi="Palatino Linotype" w:eastAsia="Times New Roman" w:cs="Times New Roman"/>
          <w:sz w:val="24"/>
          <w:szCs w:val="24"/>
        </w:rPr>
        <w:t xml:space="preserve"> filed</w:t>
      </w:r>
      <w:r w:rsidRPr="004B17DD">
        <w:rPr>
          <w:rFonts w:ascii="Palatino Linotype" w:hAnsi="Palatino Linotype" w:eastAsia="Times New Roman" w:cs="Times New Roman"/>
          <w:sz w:val="24"/>
          <w:szCs w:val="24"/>
        </w:rPr>
        <w:t xml:space="preserve"> AL 6546-</w:t>
      </w:r>
      <w:r>
        <w:rPr>
          <w:rFonts w:ascii="Palatino Linotype" w:hAnsi="Palatino Linotype" w:eastAsia="Times New Roman" w:cs="Times New Roman"/>
          <w:sz w:val="24"/>
          <w:szCs w:val="24"/>
        </w:rPr>
        <w:t>E,</w:t>
      </w:r>
      <w:r w:rsidRPr="004B17DD">
        <w:rPr>
          <w:rFonts w:ascii="Palatino Linotype" w:hAnsi="Palatino Linotype" w:eastAsia="Times New Roman" w:cs="Times New Roman"/>
          <w:sz w:val="24"/>
          <w:szCs w:val="24"/>
        </w:rPr>
        <w:t xml:space="preserve"> request</w:t>
      </w:r>
      <w:r>
        <w:rPr>
          <w:rFonts w:ascii="Palatino Linotype" w:hAnsi="Palatino Linotype" w:eastAsia="Times New Roman" w:cs="Times New Roman"/>
          <w:sz w:val="24"/>
          <w:szCs w:val="24"/>
        </w:rPr>
        <w:t>ing</w:t>
      </w:r>
      <w:r w:rsidRPr="004B17DD">
        <w:rPr>
          <w:rFonts w:ascii="Palatino Linotype" w:hAnsi="Palatino Linotype" w:eastAsia="Times New Roman" w:cs="Times New Roman"/>
          <w:sz w:val="24"/>
          <w:szCs w:val="24"/>
        </w:rPr>
        <w:t xml:space="preserve"> approval to modify three </w:t>
      </w:r>
      <w:r w:rsidRPr="4A79DBD8">
        <w:rPr>
          <w:rFonts w:ascii="Palatino Linotype" w:hAnsi="Palatino Linotype" w:eastAsia="Times New Roman" w:cs="Times New Roman"/>
          <w:i/>
          <w:iCs/>
          <w:sz w:val="24"/>
          <w:szCs w:val="24"/>
        </w:rPr>
        <w:t>per se</w:t>
      </w:r>
      <w:r w:rsidRPr="004B17DD">
        <w:rPr>
          <w:rFonts w:ascii="Palatino Linotype" w:hAnsi="Palatino Linotype" w:eastAsia="Times New Roman" w:cs="Times New Roman"/>
          <w:sz w:val="24"/>
          <w:szCs w:val="24"/>
        </w:rPr>
        <w:t xml:space="preserve"> reasonableness metrics</w:t>
      </w:r>
      <w:r w:rsidR="00342307">
        <w:rPr>
          <w:rFonts w:ascii="Palatino Linotype" w:hAnsi="Palatino Linotype" w:eastAsia="Times New Roman" w:cs="Times New Roman"/>
          <w:sz w:val="24"/>
          <w:szCs w:val="24"/>
        </w:rPr>
        <w:t xml:space="preserve"> for the EV Fleet program</w:t>
      </w:r>
      <w:r w:rsidRPr="004B17DD">
        <w:rPr>
          <w:rFonts w:ascii="Palatino Linotype" w:hAnsi="Palatino Linotype" w:eastAsia="Times New Roman" w:cs="Times New Roman"/>
          <w:sz w:val="24"/>
          <w:szCs w:val="24"/>
        </w:rPr>
        <w:t xml:space="preserve">: </w:t>
      </w:r>
      <w:r w:rsidRPr="004B17DD">
        <w:rPr>
          <w:rFonts w:ascii="Palatino Linotype" w:hAnsi="Palatino Linotype" w:eastAsia="Arial"/>
          <w:color w:val="000000" w:themeColor="text1"/>
          <w:sz w:val="24"/>
          <w:szCs w:val="24"/>
        </w:rPr>
        <w:t xml:space="preserve">1) </w:t>
      </w:r>
      <w:r>
        <w:rPr>
          <w:rFonts w:ascii="Palatino Linotype" w:hAnsi="Palatino Linotype" w:eastAsia="Arial"/>
          <w:color w:val="000000" w:themeColor="text1"/>
          <w:sz w:val="24"/>
          <w:szCs w:val="24"/>
        </w:rPr>
        <w:t xml:space="preserve">extension of the </w:t>
      </w:r>
      <w:r w:rsidRPr="004B17DD">
        <w:rPr>
          <w:rFonts w:ascii="Palatino Linotype" w:hAnsi="Palatino Linotype" w:eastAsia="Arial"/>
          <w:color w:val="000000" w:themeColor="text1"/>
          <w:sz w:val="24"/>
          <w:szCs w:val="24"/>
        </w:rPr>
        <w:t>program timeline</w:t>
      </w:r>
      <w:r>
        <w:rPr>
          <w:rFonts w:ascii="Palatino Linotype" w:hAnsi="Palatino Linotype" w:eastAsia="Arial"/>
          <w:color w:val="000000" w:themeColor="text1"/>
          <w:sz w:val="24"/>
          <w:szCs w:val="24"/>
        </w:rPr>
        <w:t>s</w:t>
      </w:r>
      <w:r w:rsidRPr="004B17DD">
        <w:rPr>
          <w:rFonts w:ascii="Palatino Linotype" w:hAnsi="Palatino Linotype" w:eastAsia="Arial"/>
          <w:color w:val="000000" w:themeColor="text1"/>
          <w:sz w:val="24"/>
          <w:szCs w:val="24"/>
        </w:rPr>
        <w:t xml:space="preserve">, 2) elimination of </w:t>
      </w:r>
      <w:r>
        <w:rPr>
          <w:rFonts w:ascii="Palatino Linotype" w:hAnsi="Palatino Linotype" w:eastAsia="Arial"/>
          <w:color w:val="000000" w:themeColor="text1"/>
          <w:sz w:val="24"/>
          <w:szCs w:val="24"/>
        </w:rPr>
        <w:t xml:space="preserve">its </w:t>
      </w:r>
      <w:r w:rsidR="00411EAA">
        <w:rPr>
          <w:rFonts w:ascii="Palatino Linotype" w:hAnsi="Palatino Linotype" w:eastAsia="Arial"/>
          <w:color w:val="000000" w:themeColor="text1"/>
          <w:sz w:val="24"/>
          <w:szCs w:val="24"/>
        </w:rPr>
        <w:t>program</w:t>
      </w:r>
      <w:r w:rsidRPr="00125608">
        <w:rPr>
          <w:rFonts w:ascii="Palatino Linotype" w:hAnsi="Palatino Linotype" w:eastAsia="Arial"/>
          <w:color w:val="000000" w:themeColor="text1"/>
          <w:sz w:val="24"/>
          <w:szCs w:val="24"/>
        </w:rPr>
        <w:t xml:space="preserve"> site</w:t>
      </w:r>
      <w:r w:rsidRPr="004B17DD">
        <w:rPr>
          <w:rFonts w:ascii="Palatino Linotype" w:hAnsi="Palatino Linotype" w:eastAsia="Arial"/>
          <w:color w:val="000000" w:themeColor="text1"/>
          <w:sz w:val="24"/>
          <w:szCs w:val="24"/>
        </w:rPr>
        <w:t xml:space="preserve"> requirements</w:t>
      </w:r>
      <w:r>
        <w:rPr>
          <w:rFonts w:ascii="Palatino Linotype" w:hAnsi="Palatino Linotype" w:eastAsia="Arial"/>
          <w:color w:val="000000" w:themeColor="text1"/>
          <w:sz w:val="24"/>
          <w:szCs w:val="24"/>
        </w:rPr>
        <w:t>,</w:t>
      </w:r>
      <w:r w:rsidRPr="004B17DD">
        <w:rPr>
          <w:rFonts w:ascii="Palatino Linotype" w:hAnsi="Palatino Linotype" w:eastAsia="Arial"/>
          <w:color w:val="000000" w:themeColor="text1"/>
          <w:sz w:val="24"/>
          <w:szCs w:val="24"/>
        </w:rPr>
        <w:t xml:space="preserve"> and 3) </w:t>
      </w:r>
      <w:r>
        <w:rPr>
          <w:rFonts w:ascii="Palatino Linotype" w:hAnsi="Palatino Linotype" w:eastAsia="Arial"/>
          <w:color w:val="000000" w:themeColor="text1"/>
          <w:sz w:val="24"/>
          <w:szCs w:val="24"/>
        </w:rPr>
        <w:t>modification of</w:t>
      </w:r>
      <w:r w:rsidRPr="004B17DD">
        <w:rPr>
          <w:rFonts w:ascii="Palatino Linotype" w:hAnsi="Palatino Linotype" w:eastAsia="Arial"/>
          <w:color w:val="000000" w:themeColor="text1"/>
          <w:sz w:val="24"/>
          <w:szCs w:val="24"/>
        </w:rPr>
        <w:t xml:space="preserve"> </w:t>
      </w:r>
      <w:r>
        <w:rPr>
          <w:rFonts w:ascii="Palatino Linotype" w:hAnsi="Palatino Linotype" w:eastAsia="Arial"/>
          <w:color w:val="000000" w:themeColor="text1"/>
          <w:sz w:val="24"/>
          <w:szCs w:val="24"/>
        </w:rPr>
        <w:t>the</w:t>
      </w:r>
      <w:r w:rsidRPr="004B17DD">
        <w:rPr>
          <w:rFonts w:ascii="Palatino Linotype" w:hAnsi="Palatino Linotype" w:eastAsia="Arial"/>
          <w:color w:val="000000" w:themeColor="text1"/>
          <w:sz w:val="24"/>
          <w:szCs w:val="24"/>
        </w:rPr>
        <w:t xml:space="preserve"> vehicle </w:t>
      </w:r>
      <w:r>
        <w:rPr>
          <w:rFonts w:ascii="Palatino Linotype" w:hAnsi="Palatino Linotype" w:eastAsia="Arial"/>
          <w:color w:val="000000" w:themeColor="text1"/>
          <w:sz w:val="24"/>
          <w:szCs w:val="24"/>
        </w:rPr>
        <w:t xml:space="preserve">purchase </w:t>
      </w:r>
      <w:r w:rsidRPr="004B17DD">
        <w:rPr>
          <w:rFonts w:ascii="Palatino Linotype" w:hAnsi="Palatino Linotype" w:eastAsia="Arial"/>
          <w:color w:val="000000" w:themeColor="text1"/>
          <w:sz w:val="24"/>
          <w:szCs w:val="24"/>
        </w:rPr>
        <w:t>requirement</w:t>
      </w:r>
      <w:r>
        <w:rPr>
          <w:rFonts w:ascii="Palatino Linotype" w:hAnsi="Palatino Linotype" w:eastAsia="Arial"/>
          <w:color w:val="000000" w:themeColor="text1"/>
          <w:sz w:val="24"/>
          <w:szCs w:val="24"/>
        </w:rPr>
        <w:t>s</w:t>
      </w:r>
      <w:r>
        <w:rPr>
          <w:rStyle w:val="FootnoteReference"/>
          <w:rFonts w:ascii="Palatino Linotype" w:hAnsi="Palatino Linotype" w:eastAsia="Arial"/>
          <w:color w:val="000000" w:themeColor="text1"/>
          <w:sz w:val="24"/>
          <w:szCs w:val="24"/>
        </w:rPr>
        <w:footnoteReference w:id="5"/>
      </w:r>
      <w:r w:rsidRPr="004B17DD">
        <w:rPr>
          <w:rFonts w:ascii="Palatino Linotype" w:hAnsi="Palatino Linotype" w:eastAsia="Arial"/>
          <w:color w:val="000000" w:themeColor="text1"/>
          <w:sz w:val="24"/>
          <w:szCs w:val="24"/>
        </w:rPr>
        <w:t xml:space="preserve"> to allow the progra</w:t>
      </w:r>
      <w:r w:rsidR="006D4330">
        <w:rPr>
          <w:rFonts w:ascii="Palatino Linotype" w:hAnsi="Palatino Linotype" w:eastAsia="Arial"/>
          <w:color w:val="000000" w:themeColor="text1"/>
          <w:sz w:val="24"/>
          <w:szCs w:val="24"/>
        </w:rPr>
        <w:t>m</w:t>
      </w:r>
      <w:r w:rsidRPr="004B17DD">
        <w:rPr>
          <w:rFonts w:ascii="Palatino Linotype" w:hAnsi="Palatino Linotype" w:eastAsia="Arial"/>
          <w:color w:val="000000" w:themeColor="text1"/>
          <w:sz w:val="24"/>
          <w:szCs w:val="24"/>
        </w:rPr>
        <w:t xml:space="preserve"> to better support public charging sites for MDHD vehicles.</w:t>
      </w:r>
      <w:r>
        <w:rPr>
          <w:rFonts w:ascii="Palatino Linotype" w:hAnsi="Palatino Linotype" w:eastAsia="Arial"/>
          <w:color w:val="000000" w:themeColor="text1"/>
          <w:sz w:val="24"/>
          <w:szCs w:val="24"/>
        </w:rPr>
        <w:t xml:space="preserve"> On April 3, 2023, PG&amp;E filed </w:t>
      </w:r>
      <w:r w:rsidR="26C32369">
        <w:rPr>
          <w:rFonts w:ascii="Palatino Linotype" w:hAnsi="Palatino Linotype" w:eastAsia="Arial"/>
          <w:color w:val="000000" w:themeColor="text1"/>
          <w:sz w:val="24"/>
          <w:szCs w:val="24"/>
        </w:rPr>
        <w:t xml:space="preserve">supplemental </w:t>
      </w:r>
      <w:r>
        <w:rPr>
          <w:rFonts w:ascii="Palatino Linotype" w:hAnsi="Palatino Linotype" w:eastAsia="Arial"/>
          <w:color w:val="000000" w:themeColor="text1"/>
          <w:sz w:val="24"/>
          <w:szCs w:val="24"/>
        </w:rPr>
        <w:t xml:space="preserve">AL 6546-E-A to provide additional information related to its request to eliminate its </w:t>
      </w:r>
      <w:r w:rsidR="00411EAA">
        <w:rPr>
          <w:rFonts w:ascii="Palatino Linotype" w:hAnsi="Palatino Linotype" w:eastAsia="Arial"/>
          <w:color w:val="000000" w:themeColor="text1"/>
          <w:sz w:val="24"/>
          <w:szCs w:val="24"/>
        </w:rPr>
        <w:t>program</w:t>
      </w:r>
      <w:r>
        <w:rPr>
          <w:rFonts w:ascii="Palatino Linotype" w:hAnsi="Palatino Linotype" w:eastAsia="Arial"/>
          <w:color w:val="000000" w:themeColor="text1"/>
          <w:sz w:val="24"/>
          <w:szCs w:val="24"/>
        </w:rPr>
        <w:t xml:space="preserve"> site requirement.</w:t>
      </w:r>
      <w:r w:rsidRPr="00706429" w:rsidR="00706429">
        <w:rPr>
          <w:rFonts w:ascii="Palatino Linotype" w:hAnsi="Palatino Linotype" w:eastAsia="Arial"/>
          <w:color w:val="000000" w:themeColor="text1"/>
          <w:sz w:val="24"/>
          <w:szCs w:val="24"/>
        </w:rPr>
        <w:t xml:space="preserve"> </w:t>
      </w:r>
      <w:r w:rsidR="00706429">
        <w:rPr>
          <w:rFonts w:ascii="Palatino Linotype" w:hAnsi="Palatino Linotype" w:eastAsia="Arial"/>
          <w:color w:val="000000" w:themeColor="text1"/>
          <w:sz w:val="24"/>
          <w:szCs w:val="24"/>
        </w:rPr>
        <w:t xml:space="preserve">Resolution </w:t>
      </w:r>
      <w:r w:rsidRPr="0049248B" w:rsidR="00706429">
        <w:rPr>
          <w:rFonts w:ascii="Palatino Linotype" w:hAnsi="Palatino Linotype" w:eastAsia="Arial"/>
          <w:color w:val="000000" w:themeColor="text1"/>
          <w:sz w:val="24"/>
          <w:szCs w:val="24"/>
        </w:rPr>
        <w:t>E-5257</w:t>
      </w:r>
      <w:r w:rsidR="00706429">
        <w:rPr>
          <w:rFonts w:ascii="Palatino Linotype" w:hAnsi="Palatino Linotype" w:eastAsia="Arial"/>
          <w:color w:val="000000" w:themeColor="text1"/>
          <w:sz w:val="24"/>
          <w:szCs w:val="24"/>
        </w:rPr>
        <w:t xml:space="preserve"> e</w:t>
      </w:r>
      <w:r w:rsidRPr="0049248B" w:rsidR="00706429">
        <w:rPr>
          <w:rFonts w:ascii="Palatino Linotype" w:hAnsi="Palatino Linotype" w:eastAsia="Arial"/>
          <w:color w:val="000000" w:themeColor="text1"/>
          <w:sz w:val="24"/>
          <w:szCs w:val="24"/>
        </w:rPr>
        <w:t>xtended program timelines two years to December 31, 2026</w:t>
      </w:r>
      <w:r w:rsidR="00706429">
        <w:rPr>
          <w:rFonts w:ascii="Palatino Linotype" w:hAnsi="Palatino Linotype" w:eastAsia="Arial"/>
          <w:color w:val="000000" w:themeColor="text1"/>
          <w:sz w:val="24"/>
          <w:szCs w:val="24"/>
        </w:rPr>
        <w:t>, r</w:t>
      </w:r>
      <w:r w:rsidRPr="0049248B" w:rsidR="00706429">
        <w:rPr>
          <w:rFonts w:ascii="Palatino Linotype" w:hAnsi="Palatino Linotype" w:eastAsia="Arial"/>
          <w:color w:val="000000" w:themeColor="text1"/>
          <w:sz w:val="24"/>
          <w:szCs w:val="24"/>
        </w:rPr>
        <w:t xml:space="preserve">ejected </w:t>
      </w:r>
      <w:r w:rsidRPr="0049248B" w:rsidR="00706429">
        <w:rPr>
          <w:rFonts w:ascii="Palatino Linotype" w:hAnsi="Palatino Linotype" w:eastAsia="Arial"/>
          <w:color w:val="000000" w:themeColor="text1"/>
          <w:sz w:val="24"/>
          <w:szCs w:val="24"/>
        </w:rPr>
        <w:lastRenderedPageBreak/>
        <w:t xml:space="preserve">without prejudice PG&amp;E’s request to eliminate </w:t>
      </w:r>
      <w:r w:rsidR="00411EAA">
        <w:rPr>
          <w:rFonts w:ascii="Palatino Linotype" w:hAnsi="Palatino Linotype" w:eastAsia="Arial"/>
          <w:color w:val="000000" w:themeColor="text1"/>
          <w:sz w:val="24"/>
          <w:szCs w:val="24"/>
        </w:rPr>
        <w:t>program</w:t>
      </w:r>
      <w:r w:rsidRPr="0049248B" w:rsidR="00706429">
        <w:rPr>
          <w:rFonts w:ascii="Palatino Linotype" w:hAnsi="Palatino Linotype" w:eastAsia="Arial"/>
          <w:color w:val="000000" w:themeColor="text1"/>
          <w:sz w:val="24"/>
          <w:szCs w:val="24"/>
        </w:rPr>
        <w:t xml:space="preserve"> site requirements</w:t>
      </w:r>
      <w:r w:rsidR="00706429">
        <w:rPr>
          <w:rFonts w:ascii="Palatino Linotype" w:hAnsi="Palatino Linotype" w:eastAsia="Arial"/>
          <w:color w:val="000000" w:themeColor="text1"/>
          <w:sz w:val="24"/>
          <w:szCs w:val="24"/>
        </w:rPr>
        <w:t>, and d</w:t>
      </w:r>
      <w:r w:rsidRPr="0049248B" w:rsidR="00706429">
        <w:rPr>
          <w:rFonts w:ascii="Palatino Linotype" w:hAnsi="Palatino Linotype" w:eastAsia="Arial"/>
          <w:color w:val="000000" w:themeColor="text1"/>
          <w:sz w:val="24"/>
          <w:szCs w:val="24"/>
        </w:rPr>
        <w:t xml:space="preserve">enied </w:t>
      </w:r>
      <w:r w:rsidR="00706429">
        <w:rPr>
          <w:rFonts w:ascii="Palatino Linotype" w:hAnsi="Palatino Linotype" w:eastAsia="Arial"/>
          <w:color w:val="000000" w:themeColor="text1"/>
          <w:sz w:val="24"/>
          <w:szCs w:val="24"/>
        </w:rPr>
        <w:t>PG&amp;E’s r</w:t>
      </w:r>
      <w:r w:rsidRPr="0049248B" w:rsidR="00706429">
        <w:rPr>
          <w:rFonts w:ascii="Palatino Linotype" w:hAnsi="Palatino Linotype" w:eastAsia="Arial"/>
          <w:color w:val="000000" w:themeColor="text1"/>
          <w:sz w:val="24"/>
          <w:szCs w:val="24"/>
        </w:rPr>
        <w:t>equest to modify vehicle purchase requirements.</w:t>
      </w:r>
      <w:r w:rsidR="003A3DFF">
        <w:rPr>
          <w:rFonts w:ascii="Palatino Linotype" w:hAnsi="Palatino Linotype" w:eastAsia="Arial"/>
          <w:color w:val="000000" w:themeColor="text1"/>
          <w:sz w:val="24"/>
          <w:szCs w:val="24"/>
        </w:rPr>
        <w:t xml:space="preserve"> </w:t>
      </w:r>
    </w:p>
    <w:p w:rsidR="00F06548" w:rsidP="0055175F" w:rsidRDefault="00F06548" w14:paraId="1A6D0140" w14:textId="77777777">
      <w:pPr>
        <w:pStyle w:val="pf0"/>
        <w:spacing w:before="0" w:beforeAutospacing="0" w:after="0" w:afterAutospacing="0" w:line="259" w:lineRule="auto"/>
        <w:rPr>
          <w:rStyle w:val="cf01"/>
          <w:rFonts w:ascii="Palatino Linotype" w:hAnsi="Palatino Linotype"/>
          <w:sz w:val="24"/>
          <w:szCs w:val="24"/>
        </w:rPr>
      </w:pPr>
    </w:p>
    <w:p w:rsidR="00532934" w:rsidP="00532934" w:rsidRDefault="00E91AE9" w14:paraId="163E358C" w14:textId="15E87A6E">
      <w:pPr>
        <w:pStyle w:val="pf0"/>
        <w:numPr>
          <w:ilvl w:val="0"/>
          <w:numId w:val="21"/>
        </w:numPr>
        <w:spacing w:before="0" w:beforeAutospacing="0" w:after="0" w:afterAutospacing="0" w:line="259" w:lineRule="auto"/>
        <w:rPr>
          <w:rStyle w:val="cf01"/>
          <w:rFonts w:ascii="Palatino Linotype" w:hAnsi="Palatino Linotype"/>
          <w:b/>
          <w:bCs/>
          <w:sz w:val="24"/>
          <w:szCs w:val="24"/>
        </w:rPr>
      </w:pPr>
      <w:r w:rsidRPr="00E91AE9">
        <w:rPr>
          <w:rStyle w:val="cf01"/>
          <w:rFonts w:ascii="Palatino Linotype" w:hAnsi="Palatino Linotype"/>
          <w:b/>
          <w:bCs/>
          <w:sz w:val="24"/>
          <w:szCs w:val="24"/>
        </w:rPr>
        <w:t xml:space="preserve">Program Update </w:t>
      </w:r>
    </w:p>
    <w:p w:rsidR="00E91AE9" w:rsidP="7D987203" w:rsidRDefault="00E91AE9" w14:paraId="24C73D4F" w14:textId="6DF8BD93">
      <w:pPr>
        <w:pStyle w:val="pf0"/>
        <w:spacing w:before="0" w:beforeAutospacing="0" w:after="0" w:afterAutospacing="0" w:line="259" w:lineRule="auto"/>
        <w:rPr>
          <w:rFonts w:ascii="Palatino Linotype" w:hAnsi="Palatino Linotype"/>
        </w:rPr>
      </w:pPr>
      <w:r w:rsidRPr="7D987203">
        <w:rPr>
          <w:rFonts w:ascii="Palatino Linotype" w:hAnsi="Palatino Linotype"/>
        </w:rPr>
        <w:t xml:space="preserve">Pursuant to D.18-05-040 OP 2, PG&amp;E filed PG&amp;E AL </w:t>
      </w:r>
      <w:r w:rsidRPr="7D987203" w:rsidR="3483A2C1">
        <w:rPr>
          <w:rFonts w:ascii="Palatino Linotype" w:hAnsi="Palatino Linotype"/>
        </w:rPr>
        <w:t>7121</w:t>
      </w:r>
      <w:r w:rsidRPr="7D987203">
        <w:rPr>
          <w:rFonts w:ascii="Palatino Linotype" w:hAnsi="Palatino Linotype"/>
        </w:rPr>
        <w:t xml:space="preserve">-E on December 28, 2023 in which they report on </w:t>
      </w:r>
      <w:r w:rsidRPr="7D987203" w:rsidR="003678CE">
        <w:rPr>
          <w:rFonts w:ascii="Palatino Linotype" w:hAnsi="Palatino Linotype"/>
        </w:rPr>
        <w:t>three</w:t>
      </w:r>
      <w:r w:rsidRPr="7D987203" w:rsidR="0088341B">
        <w:rPr>
          <w:rFonts w:ascii="Palatino Linotype" w:hAnsi="Palatino Linotype"/>
        </w:rPr>
        <w:t xml:space="preserve"> </w:t>
      </w:r>
      <w:r w:rsidRPr="7D987203">
        <w:rPr>
          <w:rFonts w:ascii="Palatino Linotype" w:hAnsi="Palatino Linotype"/>
        </w:rPr>
        <w:t>years of program implementation.</w:t>
      </w:r>
    </w:p>
    <w:p w:rsidRPr="00E91AE9" w:rsidR="00E91AE9" w:rsidP="00E91AE9" w:rsidRDefault="00E91AE9" w14:paraId="4596A1B8" w14:textId="77777777">
      <w:pPr>
        <w:pStyle w:val="pf0"/>
        <w:spacing w:before="0" w:beforeAutospacing="0" w:after="0" w:afterAutospacing="0" w:line="259" w:lineRule="auto"/>
        <w:rPr>
          <w:rStyle w:val="cf01"/>
          <w:rFonts w:ascii="Palatino Linotype" w:hAnsi="Palatino Linotype"/>
          <w:sz w:val="24"/>
          <w:szCs w:val="24"/>
        </w:rPr>
      </w:pPr>
    </w:p>
    <w:p w:rsidRPr="00E15139" w:rsidR="00187763" w:rsidP="00E15139" w:rsidRDefault="00187763" w14:paraId="6758028F" w14:textId="174AFA7E">
      <w:pPr>
        <w:pStyle w:val="ListParagraph"/>
        <w:numPr>
          <w:ilvl w:val="1"/>
          <w:numId w:val="21"/>
        </w:numPr>
        <w:autoSpaceDE w:val="0"/>
        <w:autoSpaceDN w:val="0"/>
        <w:adjustRightInd w:val="0"/>
        <w:spacing w:after="0"/>
        <w:rPr>
          <w:rFonts w:ascii="Palatino Linotype" w:hAnsi="Palatino Linotype" w:eastAsia="Times New Roman" w:cs="Arial"/>
          <w:b/>
          <w:bCs/>
          <w:sz w:val="24"/>
          <w:szCs w:val="24"/>
        </w:rPr>
      </w:pPr>
      <w:r w:rsidRPr="00E15139">
        <w:rPr>
          <w:rFonts w:ascii="Palatino Linotype" w:hAnsi="Palatino Linotype" w:eastAsia="Times New Roman" w:cs="Arial"/>
          <w:b/>
          <w:bCs/>
          <w:sz w:val="24"/>
          <w:szCs w:val="24"/>
        </w:rPr>
        <w:t xml:space="preserve">Program </w:t>
      </w:r>
      <w:r w:rsidRPr="00E15139" w:rsidR="00C152D9">
        <w:rPr>
          <w:rFonts w:ascii="Palatino Linotype" w:hAnsi="Palatino Linotype" w:eastAsia="Times New Roman" w:cs="Arial"/>
          <w:b/>
          <w:bCs/>
          <w:sz w:val="24"/>
          <w:szCs w:val="24"/>
        </w:rPr>
        <w:t>Status to Date</w:t>
      </w:r>
      <w:r w:rsidRPr="00E15139">
        <w:rPr>
          <w:rFonts w:ascii="Palatino Linotype" w:hAnsi="Palatino Linotype" w:eastAsia="Times New Roman" w:cs="Arial"/>
          <w:b/>
          <w:bCs/>
          <w:sz w:val="24"/>
          <w:szCs w:val="24"/>
        </w:rPr>
        <w:t xml:space="preserve"> </w:t>
      </w:r>
    </w:p>
    <w:p w:rsidRPr="00E74F65" w:rsidR="00707299" w:rsidP="00D73AAC" w:rsidRDefault="00B87A17" w14:paraId="1162B2F5" w14:textId="62D6BFFE">
      <w:pPr>
        <w:autoSpaceDE w:val="0"/>
        <w:autoSpaceDN w:val="0"/>
        <w:adjustRightInd w:val="0"/>
        <w:spacing w:after="0"/>
        <w:ind w:left="360"/>
        <w:rPr>
          <w:rFonts w:ascii="Palatino Linotype" w:hAnsi="Palatino Linotype" w:eastAsia="Times New Roman" w:cs="Times New Roman"/>
          <w:sz w:val="24"/>
          <w:szCs w:val="24"/>
        </w:rPr>
      </w:pPr>
      <w:r>
        <w:rPr>
          <w:rFonts w:ascii="Palatino Linotype" w:hAnsi="Palatino Linotype"/>
          <w:sz w:val="24"/>
          <w:szCs w:val="24"/>
        </w:rPr>
        <w:t xml:space="preserve">Resolution </w:t>
      </w:r>
      <w:r w:rsidR="00D73AAC">
        <w:rPr>
          <w:rFonts w:ascii="Palatino Linotype" w:hAnsi="Palatino Linotype"/>
          <w:sz w:val="24"/>
          <w:szCs w:val="24"/>
        </w:rPr>
        <w:t>E-</w:t>
      </w:r>
      <w:r>
        <w:rPr>
          <w:rFonts w:ascii="Palatino Linotype" w:hAnsi="Palatino Linotype"/>
          <w:sz w:val="24"/>
          <w:szCs w:val="24"/>
        </w:rPr>
        <w:t>525</w:t>
      </w:r>
      <w:r w:rsidR="00D73AAC">
        <w:rPr>
          <w:rFonts w:ascii="Palatino Linotype" w:hAnsi="Palatino Linotype"/>
          <w:sz w:val="24"/>
          <w:szCs w:val="24"/>
        </w:rPr>
        <w:t>7</w:t>
      </w:r>
      <w:r w:rsidR="004F7491">
        <w:rPr>
          <w:rFonts w:ascii="Palatino Linotype" w:hAnsi="Palatino Linotype"/>
          <w:sz w:val="24"/>
          <w:szCs w:val="24"/>
        </w:rPr>
        <w:t xml:space="preserve"> </w:t>
      </w:r>
      <w:r w:rsidR="00F5249B">
        <w:rPr>
          <w:rFonts w:ascii="Palatino Linotype" w:hAnsi="Palatino Linotype"/>
          <w:sz w:val="24"/>
          <w:szCs w:val="24"/>
        </w:rPr>
        <w:t xml:space="preserve">modifies D.18-05-040 OP 2 and </w:t>
      </w:r>
      <w:r w:rsidRPr="62D23B69" w:rsidR="003D5F32">
        <w:rPr>
          <w:rFonts w:ascii="Palatino Linotype" w:hAnsi="Palatino Linotype"/>
          <w:sz w:val="24"/>
          <w:szCs w:val="24"/>
        </w:rPr>
        <w:t xml:space="preserve">requires </w:t>
      </w:r>
      <w:r w:rsidRPr="62D23B69" w:rsidR="00F84933">
        <w:rPr>
          <w:rFonts w:ascii="Palatino Linotype" w:hAnsi="Palatino Linotype"/>
          <w:sz w:val="24"/>
          <w:szCs w:val="24"/>
        </w:rPr>
        <w:t xml:space="preserve">PG&amp;E to </w:t>
      </w:r>
      <w:r w:rsidRPr="62D23B69" w:rsidR="00F36EF4">
        <w:rPr>
          <w:rFonts w:ascii="Palatino Linotype" w:hAnsi="Palatino Linotype"/>
          <w:sz w:val="24"/>
          <w:szCs w:val="24"/>
        </w:rPr>
        <w:t xml:space="preserve">ensure </w:t>
      </w:r>
      <w:r w:rsidRPr="62D23B69" w:rsidR="00F84933">
        <w:rPr>
          <w:rFonts w:ascii="Palatino Linotype" w:hAnsi="Palatino Linotype"/>
          <w:sz w:val="24"/>
          <w:szCs w:val="24"/>
        </w:rPr>
        <w:t xml:space="preserve">a minimum of 700 </w:t>
      </w:r>
      <w:r w:rsidR="00F5249B">
        <w:rPr>
          <w:rFonts w:ascii="Palatino Linotype" w:hAnsi="Palatino Linotype"/>
          <w:sz w:val="24"/>
          <w:szCs w:val="24"/>
        </w:rPr>
        <w:t xml:space="preserve">sites </w:t>
      </w:r>
      <w:r w:rsidRPr="62D23B69" w:rsidR="00CA08ED">
        <w:rPr>
          <w:rFonts w:ascii="Palatino Linotype" w:hAnsi="Palatino Linotype"/>
          <w:sz w:val="24"/>
          <w:szCs w:val="24"/>
        </w:rPr>
        <w:t xml:space="preserve">are fully contracted for by </w:t>
      </w:r>
      <w:r w:rsidR="00B71025">
        <w:rPr>
          <w:rFonts w:ascii="Palatino Linotype" w:hAnsi="Palatino Linotype"/>
          <w:sz w:val="24"/>
          <w:szCs w:val="24"/>
        </w:rPr>
        <w:t xml:space="preserve">December 31, </w:t>
      </w:r>
      <w:r w:rsidRPr="62D23B69" w:rsidR="00CA08ED">
        <w:rPr>
          <w:rFonts w:ascii="Palatino Linotype" w:hAnsi="Palatino Linotype"/>
          <w:sz w:val="24"/>
          <w:szCs w:val="24"/>
        </w:rPr>
        <w:t>202</w:t>
      </w:r>
      <w:r w:rsidR="00B71025">
        <w:rPr>
          <w:rFonts w:ascii="Palatino Linotype" w:hAnsi="Palatino Linotype"/>
          <w:sz w:val="24"/>
          <w:szCs w:val="24"/>
        </w:rPr>
        <w:t>6</w:t>
      </w:r>
      <w:r w:rsidRPr="62D23B69" w:rsidR="00CA08ED">
        <w:rPr>
          <w:rFonts w:ascii="Palatino Linotype" w:hAnsi="Palatino Linotype"/>
          <w:sz w:val="24"/>
          <w:szCs w:val="24"/>
        </w:rPr>
        <w:t xml:space="preserve">, while electrifying </w:t>
      </w:r>
      <w:r w:rsidRPr="62D23B69" w:rsidR="00E34274">
        <w:rPr>
          <w:rFonts w:ascii="Palatino Linotype" w:hAnsi="Palatino Linotype"/>
          <w:sz w:val="24"/>
          <w:szCs w:val="24"/>
        </w:rPr>
        <w:t xml:space="preserve">a minimum of </w:t>
      </w:r>
      <w:r w:rsidRPr="62D23B69" w:rsidR="00CA08ED">
        <w:rPr>
          <w:rFonts w:ascii="Palatino Linotype" w:hAnsi="Palatino Linotype" w:eastAsia="Arial"/>
          <w:color w:val="000000" w:themeColor="text1"/>
          <w:sz w:val="24"/>
          <w:szCs w:val="24"/>
        </w:rPr>
        <w:t>6,500 vehic</w:t>
      </w:r>
      <w:r>
        <w:rPr>
          <w:rFonts w:ascii="Palatino Linotype" w:hAnsi="Palatino Linotype" w:eastAsia="Arial"/>
          <w:color w:val="000000" w:themeColor="text1"/>
          <w:sz w:val="24"/>
          <w:szCs w:val="24"/>
        </w:rPr>
        <w:t>le</w:t>
      </w:r>
      <w:r w:rsidRPr="62D23B69" w:rsidR="00CA08ED">
        <w:rPr>
          <w:rFonts w:ascii="Palatino Linotype" w:hAnsi="Palatino Linotype" w:eastAsia="Arial"/>
          <w:color w:val="000000" w:themeColor="text1"/>
          <w:sz w:val="24"/>
          <w:szCs w:val="24"/>
        </w:rPr>
        <w:t xml:space="preserve">s. </w:t>
      </w:r>
      <w:r w:rsidRPr="62D23B69" w:rsidR="00E34274">
        <w:rPr>
          <w:rFonts w:ascii="Palatino Linotype" w:hAnsi="Palatino Linotype" w:eastAsia="Arial"/>
          <w:color w:val="000000" w:themeColor="text1"/>
          <w:sz w:val="24"/>
          <w:szCs w:val="24"/>
        </w:rPr>
        <w:t xml:space="preserve">As of </w:t>
      </w:r>
      <w:r w:rsidR="00D54E77">
        <w:rPr>
          <w:rFonts w:ascii="Palatino Linotype" w:hAnsi="Palatino Linotype" w:eastAsia="Arial"/>
          <w:color w:val="000000" w:themeColor="text1"/>
          <w:sz w:val="24"/>
          <w:szCs w:val="24"/>
        </w:rPr>
        <w:t>September 30</w:t>
      </w:r>
      <w:r w:rsidRPr="62D23B69" w:rsidR="00E34274">
        <w:rPr>
          <w:rFonts w:ascii="Palatino Linotype" w:hAnsi="Palatino Linotype" w:eastAsia="Arial"/>
          <w:color w:val="000000" w:themeColor="text1"/>
          <w:sz w:val="24"/>
          <w:szCs w:val="24"/>
        </w:rPr>
        <w:t>,</w:t>
      </w:r>
      <w:r w:rsidR="00D54E77">
        <w:rPr>
          <w:rFonts w:ascii="Palatino Linotype" w:hAnsi="Palatino Linotype" w:eastAsia="Arial"/>
          <w:color w:val="000000" w:themeColor="text1"/>
          <w:sz w:val="24"/>
          <w:szCs w:val="24"/>
        </w:rPr>
        <w:t xml:space="preserve"> 2023,</w:t>
      </w:r>
      <w:r w:rsidR="00651BE6">
        <w:rPr>
          <w:rFonts w:ascii="Palatino Linotype" w:hAnsi="Palatino Linotype" w:eastAsia="Arial"/>
          <w:color w:val="000000" w:themeColor="text1"/>
          <w:sz w:val="24"/>
          <w:szCs w:val="24"/>
        </w:rPr>
        <w:t xml:space="preserve"> </w:t>
      </w:r>
      <w:r w:rsidRPr="62D23B69" w:rsidR="00DC5873">
        <w:rPr>
          <w:rFonts w:ascii="Palatino Linotype" w:hAnsi="Palatino Linotype" w:eastAsia="Arial"/>
          <w:color w:val="000000" w:themeColor="text1"/>
          <w:sz w:val="24"/>
          <w:szCs w:val="24"/>
        </w:rPr>
        <w:t xml:space="preserve">PG&amp;E </w:t>
      </w:r>
      <w:r w:rsidRPr="62D23B69" w:rsidR="00CC14A8">
        <w:rPr>
          <w:rFonts w:ascii="Palatino Linotype" w:hAnsi="Palatino Linotype" w:eastAsia="Arial"/>
          <w:color w:val="000000" w:themeColor="text1"/>
          <w:sz w:val="24"/>
          <w:szCs w:val="24"/>
        </w:rPr>
        <w:t xml:space="preserve">has </w:t>
      </w:r>
      <w:r w:rsidRPr="62D23B69" w:rsidR="00DC5873">
        <w:rPr>
          <w:rFonts w:ascii="Palatino Linotype" w:hAnsi="Palatino Linotype" w:eastAsia="Arial"/>
          <w:color w:val="000000" w:themeColor="text1"/>
          <w:sz w:val="24"/>
          <w:szCs w:val="24"/>
        </w:rPr>
        <w:t xml:space="preserve">signed program contracts with </w:t>
      </w:r>
      <w:r w:rsidR="004718F3">
        <w:rPr>
          <w:rFonts w:ascii="Palatino Linotype" w:hAnsi="Palatino Linotype" w:eastAsia="Arial"/>
          <w:color w:val="000000" w:themeColor="text1"/>
          <w:sz w:val="24"/>
          <w:szCs w:val="24"/>
        </w:rPr>
        <w:t>223</w:t>
      </w:r>
      <w:r w:rsidRPr="62D23B69" w:rsidR="00E34274">
        <w:rPr>
          <w:rFonts w:ascii="Palatino Linotype" w:hAnsi="Palatino Linotype" w:eastAsia="Arial"/>
          <w:color w:val="000000" w:themeColor="text1"/>
          <w:sz w:val="24"/>
          <w:szCs w:val="24"/>
        </w:rPr>
        <w:t xml:space="preserve"> sites, </w:t>
      </w:r>
      <w:r w:rsidRPr="62D23B69" w:rsidR="004606ED">
        <w:rPr>
          <w:rFonts w:ascii="Palatino Linotype" w:hAnsi="Palatino Linotype" w:eastAsia="Arial"/>
          <w:color w:val="000000" w:themeColor="text1"/>
          <w:sz w:val="24"/>
          <w:szCs w:val="24"/>
        </w:rPr>
        <w:t xml:space="preserve">which will </w:t>
      </w:r>
      <w:r w:rsidRPr="62D23B69" w:rsidR="00E34274">
        <w:rPr>
          <w:rFonts w:ascii="Palatino Linotype" w:hAnsi="Palatino Linotype" w:eastAsia="Arial"/>
          <w:color w:val="000000" w:themeColor="text1"/>
          <w:sz w:val="24"/>
          <w:szCs w:val="24"/>
        </w:rPr>
        <w:t xml:space="preserve">electrify </w:t>
      </w:r>
      <w:r w:rsidR="004718F3">
        <w:rPr>
          <w:rFonts w:ascii="Palatino Linotype" w:hAnsi="Palatino Linotype" w:eastAsia="Arial"/>
          <w:color w:val="000000" w:themeColor="text1"/>
          <w:sz w:val="24"/>
          <w:szCs w:val="24"/>
        </w:rPr>
        <w:t>4,612</w:t>
      </w:r>
      <w:r w:rsidRPr="62D23B69" w:rsidR="00E34274">
        <w:rPr>
          <w:rFonts w:ascii="Palatino Linotype" w:hAnsi="Palatino Linotype" w:eastAsia="Arial"/>
          <w:color w:val="000000" w:themeColor="text1"/>
          <w:sz w:val="24"/>
          <w:szCs w:val="24"/>
        </w:rPr>
        <w:t xml:space="preserve"> vehicles. </w:t>
      </w:r>
      <w:r w:rsidRPr="62D23B69" w:rsidR="0089398F">
        <w:rPr>
          <w:rFonts w:ascii="Palatino Linotype" w:hAnsi="Palatino Linotype" w:eastAsia="Arial"/>
          <w:color w:val="000000" w:themeColor="text1"/>
          <w:sz w:val="24"/>
          <w:szCs w:val="24"/>
        </w:rPr>
        <w:t xml:space="preserve">PG&amp;E </w:t>
      </w:r>
      <w:r w:rsidRPr="62D23B69" w:rsidR="0081763C">
        <w:rPr>
          <w:rFonts w:ascii="Palatino Linotype" w:hAnsi="Palatino Linotype" w:eastAsia="Arial"/>
          <w:color w:val="000000" w:themeColor="text1"/>
          <w:sz w:val="24"/>
          <w:szCs w:val="24"/>
        </w:rPr>
        <w:t xml:space="preserve">has </w:t>
      </w:r>
      <w:r w:rsidRPr="62D23B69" w:rsidR="0089398F">
        <w:rPr>
          <w:rFonts w:ascii="Palatino Linotype" w:hAnsi="Palatino Linotype" w:eastAsia="Arial"/>
          <w:color w:val="000000" w:themeColor="text1"/>
          <w:sz w:val="24"/>
          <w:szCs w:val="24"/>
        </w:rPr>
        <w:t xml:space="preserve">completed construction at </w:t>
      </w:r>
      <w:r w:rsidR="009265D4">
        <w:rPr>
          <w:rFonts w:ascii="Palatino Linotype" w:hAnsi="Palatino Linotype" w:eastAsia="Arial"/>
          <w:color w:val="000000" w:themeColor="text1"/>
          <w:sz w:val="24"/>
          <w:szCs w:val="24"/>
        </w:rPr>
        <w:t>61</w:t>
      </w:r>
      <w:r w:rsidRPr="62D23B69" w:rsidR="00E34274">
        <w:rPr>
          <w:rFonts w:ascii="Palatino Linotype" w:hAnsi="Palatino Linotype" w:eastAsia="Arial"/>
          <w:color w:val="000000" w:themeColor="text1"/>
          <w:sz w:val="24"/>
          <w:szCs w:val="24"/>
        </w:rPr>
        <w:t xml:space="preserve"> </w:t>
      </w:r>
      <w:r w:rsidR="00361E09">
        <w:rPr>
          <w:rFonts w:ascii="Palatino Linotype" w:hAnsi="Palatino Linotype" w:eastAsia="Arial"/>
          <w:color w:val="000000" w:themeColor="text1"/>
          <w:sz w:val="24"/>
          <w:szCs w:val="24"/>
        </w:rPr>
        <w:t xml:space="preserve">contracted </w:t>
      </w:r>
      <w:r w:rsidRPr="62D23B69" w:rsidR="00E34274">
        <w:rPr>
          <w:rFonts w:ascii="Palatino Linotype" w:hAnsi="Palatino Linotype" w:eastAsia="Arial"/>
          <w:color w:val="000000" w:themeColor="text1"/>
          <w:sz w:val="24"/>
          <w:szCs w:val="24"/>
        </w:rPr>
        <w:t xml:space="preserve">sites, electrifying </w:t>
      </w:r>
      <w:r w:rsidR="009265D4">
        <w:rPr>
          <w:rFonts w:ascii="Palatino Linotype" w:hAnsi="Palatino Linotype" w:eastAsia="Arial"/>
          <w:color w:val="000000" w:themeColor="text1"/>
          <w:sz w:val="24"/>
          <w:szCs w:val="24"/>
        </w:rPr>
        <w:t>859</w:t>
      </w:r>
      <w:r w:rsidRPr="62D23B69" w:rsidR="00E34274">
        <w:rPr>
          <w:rFonts w:ascii="Palatino Linotype" w:hAnsi="Palatino Linotype" w:eastAsia="Arial"/>
          <w:color w:val="000000" w:themeColor="text1"/>
          <w:sz w:val="24"/>
          <w:szCs w:val="24"/>
        </w:rPr>
        <w:t xml:space="preserve"> vehicles. </w:t>
      </w:r>
    </w:p>
    <w:p w:rsidRPr="00DC6CB6" w:rsidR="00DC6CB6" w:rsidP="4A79DBD8" w:rsidRDefault="00DC6CB6" w14:paraId="1AAC14D3" w14:textId="15DDEA78">
      <w:pPr>
        <w:autoSpaceDE w:val="0"/>
        <w:autoSpaceDN w:val="0"/>
        <w:adjustRightInd w:val="0"/>
        <w:spacing w:after="0"/>
        <w:rPr>
          <w:rFonts w:ascii="Palatino Linotype" w:hAnsi="Palatino Linotype"/>
          <w:color w:val="000000" w:themeColor="text1"/>
          <w:sz w:val="24"/>
          <w:szCs w:val="24"/>
        </w:rPr>
      </w:pPr>
    </w:p>
    <w:p w:rsidRPr="008D1CA8" w:rsidR="005552D6" w:rsidP="4A79DBD8" w:rsidRDefault="75EB262C" w14:paraId="388DA3F2" w14:textId="7C848937">
      <w:pPr>
        <w:autoSpaceDE w:val="0"/>
        <w:autoSpaceDN w:val="0"/>
        <w:adjustRightInd w:val="0"/>
        <w:spacing w:after="0"/>
        <w:ind w:firstLine="360"/>
        <w:rPr>
          <w:rFonts w:ascii="Palatino Linotype" w:hAnsi="Palatino Linotype" w:cs="Book Antiqua"/>
          <w:b/>
          <w:bCs/>
          <w:sz w:val="24"/>
          <w:szCs w:val="24"/>
        </w:rPr>
      </w:pPr>
      <w:r w:rsidRPr="4A79DBD8">
        <w:rPr>
          <w:rFonts w:ascii="Palatino Linotype" w:hAnsi="Palatino Linotype" w:cs="Book Antiqua"/>
          <w:b/>
          <w:bCs/>
          <w:sz w:val="24"/>
          <w:szCs w:val="24"/>
        </w:rPr>
        <w:t xml:space="preserve">4.2 </w:t>
      </w:r>
      <w:r w:rsidRPr="4A79DBD8" w:rsidR="005552D6">
        <w:rPr>
          <w:rFonts w:ascii="Palatino Linotype" w:hAnsi="Palatino Linotype" w:cs="Book Antiqua"/>
          <w:b/>
          <w:bCs/>
          <w:sz w:val="24"/>
          <w:szCs w:val="24"/>
        </w:rPr>
        <w:t>Breakdown of Utility-Side, Customer-Side, and Other Costs by Sector</w:t>
      </w:r>
    </w:p>
    <w:p w:rsidR="007D7228" w:rsidP="4A79DBD8" w:rsidRDefault="000D0C52" w14:paraId="2E48EEB1" w14:textId="680F6B39">
      <w:pPr>
        <w:autoSpaceDE w:val="0"/>
        <w:autoSpaceDN w:val="0"/>
        <w:adjustRightInd w:val="0"/>
        <w:spacing w:after="0"/>
        <w:ind w:left="360"/>
        <w:rPr>
          <w:rFonts w:ascii="Palatino Linotype" w:hAnsi="Palatino Linotype" w:cs="Book Antiqua"/>
          <w:sz w:val="24"/>
          <w:szCs w:val="24"/>
        </w:rPr>
      </w:pPr>
      <w:r w:rsidRPr="4A79DBD8">
        <w:rPr>
          <w:rFonts w:ascii="Palatino Linotype" w:hAnsi="Palatino Linotype" w:cs="Book Antiqua"/>
          <w:sz w:val="24"/>
          <w:szCs w:val="24"/>
        </w:rPr>
        <w:t xml:space="preserve">Pursuant </w:t>
      </w:r>
      <w:r w:rsidRPr="4A79DBD8" w:rsidR="00012CC9">
        <w:rPr>
          <w:rFonts w:ascii="Palatino Linotype" w:hAnsi="Palatino Linotype" w:cs="Book Antiqua"/>
          <w:sz w:val="24"/>
          <w:szCs w:val="24"/>
        </w:rPr>
        <w:t>to OP 2</w:t>
      </w:r>
      <w:r w:rsidRPr="4A79DBD8" w:rsidR="001A4E32">
        <w:rPr>
          <w:rFonts w:ascii="Palatino Linotype" w:hAnsi="Palatino Linotype" w:cs="Book Antiqua"/>
          <w:sz w:val="24"/>
          <w:szCs w:val="24"/>
        </w:rPr>
        <w:t>,</w:t>
      </w:r>
      <w:r w:rsidRPr="4A79DBD8" w:rsidR="00012CC9">
        <w:rPr>
          <w:rFonts w:ascii="Palatino Linotype" w:hAnsi="Palatino Linotype" w:cs="Book Antiqua"/>
          <w:sz w:val="24"/>
          <w:szCs w:val="24"/>
        </w:rPr>
        <w:t xml:space="preserve"> </w:t>
      </w:r>
      <w:r w:rsidRPr="4A79DBD8" w:rsidR="00E44C25">
        <w:rPr>
          <w:rFonts w:ascii="Palatino Linotype" w:hAnsi="Palatino Linotype" w:cs="Book Antiqua"/>
          <w:sz w:val="24"/>
          <w:szCs w:val="24"/>
        </w:rPr>
        <w:t>PG&amp;E</w:t>
      </w:r>
      <w:r w:rsidRPr="4A79DBD8" w:rsidR="00012CC9">
        <w:rPr>
          <w:rFonts w:ascii="Palatino Linotype" w:hAnsi="Palatino Linotype" w:cs="Book Antiqua"/>
          <w:sz w:val="24"/>
          <w:szCs w:val="24"/>
        </w:rPr>
        <w:t xml:space="preserve"> AL</w:t>
      </w:r>
      <w:r w:rsidRPr="4A79DBD8" w:rsidR="005E726A">
        <w:rPr>
          <w:rFonts w:ascii="Palatino Linotype" w:hAnsi="Palatino Linotype" w:cs="Book Antiqua"/>
          <w:sz w:val="24"/>
          <w:szCs w:val="24"/>
        </w:rPr>
        <w:t xml:space="preserve"> </w:t>
      </w:r>
      <w:r w:rsidRPr="4A79DBD8" w:rsidR="3483A2C1">
        <w:rPr>
          <w:rFonts w:ascii="Palatino Linotype" w:hAnsi="Palatino Linotype" w:cs="Book Antiqua"/>
          <w:sz w:val="24"/>
          <w:szCs w:val="24"/>
        </w:rPr>
        <w:t>7121</w:t>
      </w:r>
      <w:r w:rsidRPr="4A79DBD8" w:rsidR="000251E2">
        <w:rPr>
          <w:rFonts w:ascii="Palatino Linotype" w:hAnsi="Palatino Linotype" w:cs="Book Antiqua"/>
          <w:sz w:val="24"/>
          <w:szCs w:val="24"/>
        </w:rPr>
        <w:t xml:space="preserve">-E </w:t>
      </w:r>
      <w:r w:rsidRPr="4A79DBD8" w:rsidR="005E726A">
        <w:rPr>
          <w:rFonts w:ascii="Palatino Linotype" w:hAnsi="Palatino Linotype" w:cs="Book Antiqua"/>
          <w:sz w:val="24"/>
          <w:szCs w:val="24"/>
        </w:rPr>
        <w:t>provide</w:t>
      </w:r>
      <w:r w:rsidRPr="4A79DBD8" w:rsidR="000251E2">
        <w:rPr>
          <w:rFonts w:ascii="Palatino Linotype" w:hAnsi="Palatino Linotype" w:cs="Book Antiqua"/>
          <w:sz w:val="24"/>
          <w:szCs w:val="24"/>
        </w:rPr>
        <w:t>s</w:t>
      </w:r>
      <w:r w:rsidRPr="4A79DBD8" w:rsidR="005E726A">
        <w:rPr>
          <w:rFonts w:ascii="Palatino Linotype" w:hAnsi="Palatino Linotype" w:cs="Book Antiqua"/>
          <w:sz w:val="24"/>
          <w:szCs w:val="24"/>
        </w:rPr>
        <w:t xml:space="preserve"> </w:t>
      </w:r>
      <w:r w:rsidRPr="4A79DBD8" w:rsidR="00012CC9">
        <w:rPr>
          <w:rFonts w:ascii="Palatino Linotype" w:hAnsi="Palatino Linotype" w:cs="Book Antiqua"/>
          <w:sz w:val="24"/>
          <w:szCs w:val="24"/>
        </w:rPr>
        <w:t xml:space="preserve">cost </w:t>
      </w:r>
      <w:r w:rsidRPr="4A79DBD8" w:rsidR="005E726A">
        <w:rPr>
          <w:rFonts w:ascii="Palatino Linotype" w:hAnsi="Palatino Linotype" w:cs="Book Antiqua"/>
          <w:sz w:val="24"/>
          <w:szCs w:val="24"/>
        </w:rPr>
        <w:t>data</w:t>
      </w:r>
      <w:r w:rsidRPr="4A79DBD8" w:rsidR="00581DD2">
        <w:rPr>
          <w:rFonts w:ascii="Palatino Linotype" w:hAnsi="Palatino Linotype" w:cs="Book Antiqua"/>
          <w:sz w:val="24"/>
          <w:szCs w:val="24"/>
        </w:rPr>
        <w:t xml:space="preserve"> from fully invoiced sites</w:t>
      </w:r>
      <w:r w:rsidRPr="4A79DBD8" w:rsidR="005E726A">
        <w:rPr>
          <w:rFonts w:ascii="Palatino Linotype" w:hAnsi="Palatino Linotype" w:cs="Book Antiqua"/>
          <w:sz w:val="24"/>
          <w:szCs w:val="24"/>
        </w:rPr>
        <w:t xml:space="preserve"> as of </w:t>
      </w:r>
      <w:r w:rsidRPr="4A79DBD8" w:rsidR="001D2170">
        <w:rPr>
          <w:rFonts w:ascii="Palatino Linotype" w:hAnsi="Palatino Linotype" w:cs="Book Antiqua"/>
          <w:sz w:val="24"/>
          <w:szCs w:val="24"/>
        </w:rPr>
        <w:t>September 30, 2023</w:t>
      </w:r>
      <w:r w:rsidRPr="4A79DBD8" w:rsidR="00581DD2">
        <w:rPr>
          <w:rFonts w:ascii="Palatino Linotype" w:hAnsi="Palatino Linotype" w:cs="Book Antiqua"/>
          <w:sz w:val="24"/>
          <w:szCs w:val="24"/>
        </w:rPr>
        <w:t>.</w:t>
      </w:r>
      <w:r w:rsidRPr="4A79DBD8" w:rsidR="005E726A">
        <w:rPr>
          <w:rFonts w:ascii="Palatino Linotype" w:hAnsi="Palatino Linotype" w:cs="Book Antiqua"/>
          <w:sz w:val="24"/>
          <w:szCs w:val="24"/>
        </w:rPr>
        <w:t xml:space="preserve"> </w:t>
      </w:r>
    </w:p>
    <w:p w:rsidRPr="008F3F9D" w:rsidR="009F7C96" w:rsidP="00D73AAC" w:rsidRDefault="009F7C96" w14:paraId="0CB98E77" w14:textId="77777777">
      <w:pPr>
        <w:autoSpaceDE w:val="0"/>
        <w:autoSpaceDN w:val="0"/>
        <w:adjustRightInd w:val="0"/>
        <w:spacing w:after="0"/>
        <w:ind w:left="720"/>
        <w:rPr>
          <w:rFonts w:ascii="Palatino Linotype" w:hAnsi="Palatino Linotype" w:cs="Book Antiqua"/>
          <w:sz w:val="24"/>
          <w:szCs w:val="24"/>
        </w:rPr>
      </w:pPr>
    </w:p>
    <w:p w:rsidR="00CC0403" w:rsidP="4A79DBD8" w:rsidRDefault="00C74FB3" w14:paraId="681A0EE3" w14:textId="3E6CA49B">
      <w:pPr>
        <w:spacing w:after="0"/>
        <w:ind w:left="360"/>
        <w:rPr>
          <w:rFonts w:ascii="Palatino Linotype" w:hAnsi="Palatino Linotype"/>
          <w:sz w:val="24"/>
          <w:szCs w:val="24"/>
        </w:rPr>
      </w:pPr>
      <w:r w:rsidRPr="4A79DBD8">
        <w:rPr>
          <w:rFonts w:ascii="Palatino Linotype" w:hAnsi="Palatino Linotype"/>
          <w:sz w:val="24"/>
          <w:szCs w:val="24"/>
        </w:rPr>
        <w:t xml:space="preserve">PG&amp;E provides a cost breakdown </w:t>
      </w:r>
      <w:r w:rsidRPr="4A79DBD8" w:rsidR="00FB3571">
        <w:rPr>
          <w:rFonts w:ascii="Palatino Linotype" w:hAnsi="Palatino Linotype"/>
          <w:sz w:val="24"/>
          <w:szCs w:val="24"/>
        </w:rPr>
        <w:t xml:space="preserve">for 45 sites across two sectors: </w:t>
      </w:r>
      <w:r w:rsidRPr="4A79DBD8">
        <w:rPr>
          <w:rFonts w:ascii="Palatino Linotype" w:hAnsi="Palatino Linotype"/>
          <w:sz w:val="24"/>
          <w:szCs w:val="24"/>
        </w:rPr>
        <w:t xml:space="preserve">school buses and all other sectors. </w:t>
      </w:r>
      <w:r w:rsidRPr="4A79DBD8" w:rsidR="00B652D4">
        <w:rPr>
          <w:rFonts w:ascii="Palatino Linotype" w:hAnsi="Palatino Linotype"/>
          <w:sz w:val="24"/>
          <w:szCs w:val="24"/>
        </w:rPr>
        <w:t xml:space="preserve">PG&amp;E </w:t>
      </w:r>
      <w:r w:rsidRPr="4A79DBD8" w:rsidR="00AC1F95">
        <w:rPr>
          <w:rFonts w:ascii="Palatino Linotype" w:hAnsi="Palatino Linotype"/>
          <w:sz w:val="24"/>
          <w:szCs w:val="24"/>
        </w:rPr>
        <w:t>d</w:t>
      </w:r>
      <w:r w:rsidRPr="4A79DBD8" w:rsidR="00FB3571">
        <w:rPr>
          <w:rFonts w:ascii="Palatino Linotype" w:hAnsi="Palatino Linotype"/>
          <w:sz w:val="24"/>
          <w:szCs w:val="24"/>
        </w:rPr>
        <w:t>oes</w:t>
      </w:r>
      <w:r w:rsidRPr="4A79DBD8" w:rsidR="00AC1F95">
        <w:rPr>
          <w:rFonts w:ascii="Palatino Linotype" w:hAnsi="Palatino Linotype"/>
          <w:sz w:val="24"/>
          <w:szCs w:val="24"/>
        </w:rPr>
        <w:t xml:space="preserve"> not have </w:t>
      </w:r>
      <w:r w:rsidRPr="4A79DBD8" w:rsidR="00795D83">
        <w:rPr>
          <w:rFonts w:ascii="Palatino Linotype" w:hAnsi="Palatino Linotype"/>
          <w:sz w:val="24"/>
          <w:szCs w:val="24"/>
        </w:rPr>
        <w:t xml:space="preserve">enough sites invoiced for other sectors to report on these separately. </w:t>
      </w:r>
      <w:r w:rsidRPr="4A79DBD8" w:rsidR="00E86370">
        <w:rPr>
          <w:rFonts w:ascii="Palatino Linotype" w:hAnsi="Palatino Linotype"/>
          <w:sz w:val="24"/>
          <w:szCs w:val="24"/>
        </w:rPr>
        <w:t>All customers shown in the table below chose to own BTM infrastructure; PG&amp;E ha</w:t>
      </w:r>
      <w:r w:rsidRPr="4A79DBD8" w:rsidR="00F45308">
        <w:rPr>
          <w:rFonts w:ascii="Palatino Linotype" w:hAnsi="Palatino Linotype"/>
          <w:sz w:val="24"/>
          <w:szCs w:val="24"/>
        </w:rPr>
        <w:t>s</w:t>
      </w:r>
      <w:r w:rsidRPr="4A79DBD8" w:rsidR="00E86370">
        <w:rPr>
          <w:rFonts w:ascii="Palatino Linotype" w:hAnsi="Palatino Linotype"/>
          <w:sz w:val="24"/>
          <w:szCs w:val="24"/>
        </w:rPr>
        <w:t xml:space="preserve"> not invoiced any projects with utility ownership of BTM infrastructure at the time of filing. </w:t>
      </w:r>
      <w:r w:rsidRPr="4A79DBD8" w:rsidR="00717D01">
        <w:rPr>
          <w:rFonts w:ascii="Palatino Linotype" w:hAnsi="Palatino Linotype"/>
          <w:sz w:val="24"/>
          <w:szCs w:val="24"/>
        </w:rPr>
        <w:t xml:space="preserve">The costs </w:t>
      </w:r>
      <w:r w:rsidRPr="4A79DBD8" w:rsidR="00A64ADB">
        <w:rPr>
          <w:rFonts w:ascii="Palatino Linotype" w:hAnsi="Palatino Linotype"/>
          <w:sz w:val="24"/>
          <w:szCs w:val="24"/>
        </w:rPr>
        <w:t>reflect utility costs</w:t>
      </w:r>
      <w:r w:rsidRPr="4A79DBD8" w:rsidR="001A5D86">
        <w:rPr>
          <w:rFonts w:ascii="Palatino Linotype" w:hAnsi="Palatino Linotype"/>
          <w:sz w:val="24"/>
          <w:szCs w:val="24"/>
        </w:rPr>
        <w:t xml:space="preserve"> </w:t>
      </w:r>
      <w:r w:rsidRPr="4A79DBD8" w:rsidR="00A64ADB">
        <w:rPr>
          <w:rFonts w:ascii="Palatino Linotype" w:hAnsi="Palatino Linotype"/>
          <w:sz w:val="24"/>
          <w:szCs w:val="24"/>
        </w:rPr>
        <w:t>and exclude costs incurred</w:t>
      </w:r>
      <w:r w:rsidRPr="4A79DBD8" w:rsidR="007D02EB">
        <w:rPr>
          <w:rFonts w:ascii="Palatino Linotype" w:hAnsi="Palatino Linotype"/>
          <w:sz w:val="24"/>
          <w:szCs w:val="24"/>
        </w:rPr>
        <w:t xml:space="preserve"> by</w:t>
      </w:r>
      <w:r w:rsidRPr="4A79DBD8" w:rsidR="00A64ADB">
        <w:rPr>
          <w:rFonts w:ascii="Palatino Linotype" w:hAnsi="Palatino Linotype"/>
          <w:sz w:val="24"/>
          <w:szCs w:val="24"/>
        </w:rPr>
        <w:t xml:space="preserve"> customers.</w:t>
      </w:r>
    </w:p>
    <w:p w:rsidR="00294DBA" w:rsidP="0055175F" w:rsidRDefault="00294DBA" w14:paraId="1188701F" w14:textId="77777777">
      <w:pPr>
        <w:spacing w:after="0"/>
        <w:rPr>
          <w:rFonts w:ascii="Palatino Linotype" w:hAnsi="Palatino Linotype"/>
          <w:sz w:val="24"/>
          <w:szCs w:val="24"/>
        </w:rPr>
      </w:pPr>
    </w:p>
    <w:p w:rsidRPr="008F3F9D" w:rsidR="00C74FB3" w:rsidP="0055175F" w:rsidRDefault="00C74FB3" w14:paraId="31602C91" w14:textId="48F8336E">
      <w:pPr>
        <w:spacing w:after="0"/>
        <w:rPr>
          <w:rFonts w:ascii="Palatino Linotype" w:hAnsi="Palatino Linotype"/>
          <w:i/>
          <w:iCs/>
          <w:sz w:val="24"/>
          <w:szCs w:val="24"/>
        </w:rPr>
      </w:pPr>
      <w:r w:rsidRPr="003377EB">
        <w:rPr>
          <w:rFonts w:ascii="Palatino Linotype" w:hAnsi="Palatino Linotype"/>
          <w:i/>
          <w:iCs/>
          <w:sz w:val="24"/>
          <w:szCs w:val="24"/>
        </w:rPr>
        <w:t xml:space="preserve">Table </w:t>
      </w:r>
      <w:r w:rsidRPr="008F3F9D" w:rsidR="003377EB">
        <w:rPr>
          <w:rFonts w:ascii="Palatino Linotype" w:hAnsi="Palatino Linotype"/>
          <w:i/>
          <w:iCs/>
          <w:sz w:val="24"/>
          <w:szCs w:val="24"/>
        </w:rPr>
        <w:t>1</w:t>
      </w:r>
      <w:r w:rsidRPr="003377EB">
        <w:rPr>
          <w:rFonts w:ascii="Palatino Linotype" w:hAnsi="Palatino Linotype"/>
          <w:i/>
          <w:iCs/>
          <w:sz w:val="24"/>
          <w:szCs w:val="24"/>
        </w:rPr>
        <w:t>:</w:t>
      </w:r>
      <w:r>
        <w:rPr>
          <w:rFonts w:ascii="Palatino Linotype" w:hAnsi="Palatino Linotype"/>
          <w:i/>
          <w:iCs/>
          <w:sz w:val="24"/>
          <w:szCs w:val="24"/>
        </w:rPr>
        <w:t xml:space="preserve"> PG&amp;E</w:t>
      </w:r>
      <w:r w:rsidRPr="000820EC">
        <w:rPr>
          <w:rFonts w:ascii="Palatino Linotype" w:hAnsi="Palatino Linotype"/>
          <w:i/>
          <w:iCs/>
          <w:sz w:val="24"/>
          <w:szCs w:val="24"/>
        </w:rPr>
        <w:t xml:space="preserve">’s </w:t>
      </w:r>
      <w:r>
        <w:rPr>
          <w:rFonts w:ascii="Palatino Linotype" w:hAnsi="Palatino Linotype"/>
          <w:i/>
          <w:iCs/>
          <w:sz w:val="24"/>
          <w:szCs w:val="24"/>
        </w:rPr>
        <w:t>EV Fleet</w:t>
      </w:r>
      <w:r w:rsidRPr="000820EC">
        <w:rPr>
          <w:rFonts w:ascii="Palatino Linotype" w:hAnsi="Palatino Linotype"/>
          <w:i/>
          <w:iCs/>
          <w:sz w:val="24"/>
          <w:szCs w:val="24"/>
        </w:rPr>
        <w:t xml:space="preserve"> Cost</w:t>
      </w:r>
      <w:r>
        <w:rPr>
          <w:rFonts w:ascii="Palatino Linotype" w:hAnsi="Palatino Linotype"/>
          <w:i/>
          <w:iCs/>
          <w:sz w:val="24"/>
          <w:szCs w:val="24"/>
        </w:rPr>
        <w:t xml:space="preserve"> Breakdown</w:t>
      </w:r>
      <w:r w:rsidR="004E1A0E">
        <w:rPr>
          <w:rStyle w:val="FootnoteReference"/>
          <w:rFonts w:ascii="Palatino Linotype" w:hAnsi="Palatino Linotype"/>
          <w:i/>
          <w:iCs/>
          <w:sz w:val="24"/>
          <w:szCs w:val="24"/>
        </w:rPr>
        <w:footnoteReference w:id="6"/>
      </w:r>
    </w:p>
    <w:tbl>
      <w:tblPr>
        <w:tblStyle w:val="TableGrid"/>
        <w:tblW w:w="0" w:type="auto"/>
        <w:tblLook w:val="04A0" w:firstRow="1" w:lastRow="0" w:firstColumn="1" w:lastColumn="0" w:noHBand="0" w:noVBand="1"/>
      </w:tblPr>
      <w:tblGrid>
        <w:gridCol w:w="3865"/>
        <w:gridCol w:w="2368"/>
        <w:gridCol w:w="3117"/>
      </w:tblGrid>
      <w:tr w:rsidR="00942DD9" w:rsidTr="008F3F9D" w14:paraId="02D6A642" w14:textId="77777777">
        <w:tc>
          <w:tcPr>
            <w:tcW w:w="3865" w:type="dxa"/>
            <w:shd w:val="clear" w:color="auto" w:fill="D5DCE4" w:themeFill="text2" w:themeFillTint="33"/>
          </w:tcPr>
          <w:p w:rsidRPr="008F3F9D" w:rsidR="00942DD9" w:rsidP="0055175F" w:rsidRDefault="00942DD9" w14:paraId="2A55580E" w14:textId="77777777">
            <w:pPr>
              <w:rPr>
                <w:rFonts w:ascii="Palatino Linotype" w:hAnsi="Palatino Linotype" w:eastAsia="Arial"/>
                <w:color w:val="000000" w:themeColor="text1"/>
                <w:sz w:val="24"/>
                <w:szCs w:val="24"/>
              </w:rPr>
            </w:pPr>
          </w:p>
        </w:tc>
        <w:tc>
          <w:tcPr>
            <w:tcW w:w="2368" w:type="dxa"/>
            <w:shd w:val="clear" w:color="auto" w:fill="D5DCE4" w:themeFill="text2" w:themeFillTint="33"/>
          </w:tcPr>
          <w:p w:rsidRPr="008F3F9D" w:rsidR="00942DD9" w:rsidP="0055175F" w:rsidRDefault="00942DD9" w14:paraId="271FD20D" w14:textId="77777777">
            <w:pPr>
              <w:rPr>
                <w:rFonts w:ascii="Palatino Linotype" w:hAnsi="Palatino Linotype" w:eastAsia="Arial"/>
                <w:color w:val="000000" w:themeColor="text1"/>
                <w:sz w:val="24"/>
                <w:szCs w:val="24"/>
              </w:rPr>
            </w:pPr>
            <w:r w:rsidRPr="008F3F9D">
              <w:rPr>
                <w:rFonts w:ascii="Palatino Linotype" w:hAnsi="Palatino Linotype" w:eastAsia="Arial"/>
                <w:color w:val="000000" w:themeColor="text1"/>
                <w:sz w:val="24"/>
                <w:szCs w:val="24"/>
              </w:rPr>
              <w:t>School Bus</w:t>
            </w:r>
          </w:p>
        </w:tc>
        <w:tc>
          <w:tcPr>
            <w:tcW w:w="3117" w:type="dxa"/>
            <w:shd w:val="clear" w:color="auto" w:fill="D5DCE4" w:themeFill="text2" w:themeFillTint="33"/>
          </w:tcPr>
          <w:p w:rsidRPr="008F3F9D" w:rsidR="00942DD9" w:rsidP="0055175F" w:rsidRDefault="00942DD9" w14:paraId="0ACA02B6" w14:textId="77777777">
            <w:pPr>
              <w:rPr>
                <w:rFonts w:ascii="Palatino Linotype" w:hAnsi="Palatino Linotype" w:eastAsia="Arial"/>
                <w:color w:val="000000" w:themeColor="text1"/>
                <w:sz w:val="24"/>
                <w:szCs w:val="24"/>
              </w:rPr>
            </w:pPr>
            <w:r w:rsidRPr="008F3F9D">
              <w:rPr>
                <w:rFonts w:ascii="Palatino Linotype" w:hAnsi="Palatino Linotype" w:eastAsia="Arial"/>
                <w:color w:val="000000" w:themeColor="text1"/>
                <w:sz w:val="24"/>
                <w:szCs w:val="24"/>
              </w:rPr>
              <w:t>Other Sectors</w:t>
            </w:r>
          </w:p>
        </w:tc>
      </w:tr>
      <w:tr w:rsidR="00942DD9" w:rsidTr="008F3F9D" w14:paraId="32C4A4D9" w14:textId="77777777">
        <w:tc>
          <w:tcPr>
            <w:tcW w:w="3865" w:type="dxa"/>
            <w:shd w:val="clear" w:color="auto" w:fill="D5DCE4" w:themeFill="text2" w:themeFillTint="33"/>
          </w:tcPr>
          <w:p w:rsidRPr="008F3F9D" w:rsidR="00942DD9" w:rsidP="0055175F" w:rsidRDefault="00942DD9" w14:paraId="7FB4F6E8" w14:textId="3A1AA146">
            <w:pPr>
              <w:rPr>
                <w:rFonts w:ascii="Palatino Linotype" w:hAnsi="Palatino Linotype" w:eastAsia="Arial"/>
                <w:color w:val="000000" w:themeColor="text1"/>
                <w:sz w:val="24"/>
                <w:szCs w:val="24"/>
              </w:rPr>
            </w:pPr>
            <w:r w:rsidRPr="008F3F9D">
              <w:rPr>
                <w:rFonts w:ascii="Palatino Linotype" w:hAnsi="Palatino Linotype" w:eastAsia="Arial"/>
                <w:color w:val="000000" w:themeColor="text1"/>
                <w:sz w:val="24"/>
                <w:szCs w:val="24"/>
              </w:rPr>
              <w:t>Sites</w:t>
            </w:r>
            <w:r w:rsidR="00DA629A">
              <w:rPr>
                <w:rFonts w:ascii="Palatino Linotype" w:hAnsi="Palatino Linotype" w:eastAsia="Arial"/>
                <w:color w:val="000000" w:themeColor="text1"/>
                <w:sz w:val="24"/>
                <w:szCs w:val="24"/>
              </w:rPr>
              <w:t>*</w:t>
            </w:r>
          </w:p>
        </w:tc>
        <w:tc>
          <w:tcPr>
            <w:tcW w:w="2368" w:type="dxa"/>
          </w:tcPr>
          <w:p w:rsidRPr="008F3F9D" w:rsidR="00942DD9" w:rsidP="0055175F" w:rsidRDefault="00084298" w14:paraId="5C7126AE" w14:textId="0AAC7497">
            <w:pPr>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26</w:t>
            </w:r>
            <w:r w:rsidRPr="008F3F9D" w:rsidR="00942DD9">
              <w:rPr>
                <w:rFonts w:ascii="Palatino Linotype" w:hAnsi="Palatino Linotype" w:eastAsia="Arial" w:cstheme="minorHAnsi"/>
                <w:color w:val="000000" w:themeColor="text1"/>
                <w:sz w:val="24"/>
                <w:szCs w:val="24"/>
              </w:rPr>
              <w:t xml:space="preserve"> sites</w:t>
            </w:r>
          </w:p>
          <w:p w:rsidRPr="008F3F9D" w:rsidR="00942DD9" w:rsidP="0055175F" w:rsidRDefault="00942DD9" w14:paraId="7BE5D07A" w14:textId="77777777">
            <w:pPr>
              <w:rPr>
                <w:rFonts w:ascii="Palatino Linotype" w:hAnsi="Palatino Linotype" w:eastAsia="Arial"/>
                <w:color w:val="000000" w:themeColor="text1"/>
                <w:sz w:val="24"/>
                <w:szCs w:val="24"/>
              </w:rPr>
            </w:pPr>
          </w:p>
        </w:tc>
        <w:tc>
          <w:tcPr>
            <w:tcW w:w="3117" w:type="dxa"/>
          </w:tcPr>
          <w:p w:rsidRPr="008F3F9D" w:rsidR="00942DD9" w:rsidP="0055175F" w:rsidRDefault="00084298" w14:paraId="3A7BCE68" w14:textId="1501806D">
            <w:pPr>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1</w:t>
            </w:r>
            <w:r w:rsidRPr="008F3F9D" w:rsidR="00942DD9">
              <w:rPr>
                <w:rFonts w:ascii="Palatino Linotype" w:hAnsi="Palatino Linotype" w:eastAsia="Arial" w:cstheme="minorHAnsi"/>
                <w:color w:val="000000" w:themeColor="text1"/>
                <w:sz w:val="24"/>
                <w:szCs w:val="24"/>
              </w:rPr>
              <w:t>9 sites</w:t>
            </w:r>
          </w:p>
          <w:p w:rsidRPr="008F3F9D" w:rsidR="00942DD9" w:rsidP="0055175F" w:rsidRDefault="00942DD9" w14:paraId="3AAA4FD0" w14:textId="77777777">
            <w:pPr>
              <w:rPr>
                <w:rFonts w:ascii="Palatino Linotype" w:hAnsi="Palatino Linotype" w:eastAsia="Arial"/>
                <w:color w:val="000000" w:themeColor="text1"/>
                <w:sz w:val="24"/>
                <w:szCs w:val="24"/>
              </w:rPr>
            </w:pPr>
          </w:p>
        </w:tc>
      </w:tr>
      <w:tr w:rsidR="00942DD9" w:rsidTr="008F3F9D" w14:paraId="5C3D91BB" w14:textId="77777777">
        <w:tc>
          <w:tcPr>
            <w:tcW w:w="3865" w:type="dxa"/>
            <w:shd w:val="clear" w:color="auto" w:fill="D5DCE4" w:themeFill="text2" w:themeFillTint="33"/>
          </w:tcPr>
          <w:p w:rsidRPr="000C0ED7" w:rsidR="00942DD9" w:rsidP="0055175F" w:rsidRDefault="00942DD9" w14:paraId="3CF4DAD8" w14:textId="77777777">
            <w:pPr>
              <w:rPr>
                <w:rFonts w:ascii="Palatino Linotype" w:hAnsi="Palatino Linotype" w:eastAsia="Arial"/>
                <w:color w:val="000000" w:themeColor="text1"/>
                <w:sz w:val="24"/>
                <w:szCs w:val="24"/>
              </w:rPr>
            </w:pPr>
            <w:r w:rsidRPr="000C0ED7">
              <w:rPr>
                <w:rFonts w:ascii="Palatino Linotype" w:hAnsi="Palatino Linotype" w:eastAsia="Arial"/>
                <w:color w:val="000000" w:themeColor="text1"/>
                <w:sz w:val="24"/>
                <w:szCs w:val="24"/>
              </w:rPr>
              <w:t>Vehicles</w:t>
            </w:r>
          </w:p>
        </w:tc>
        <w:tc>
          <w:tcPr>
            <w:tcW w:w="2368" w:type="dxa"/>
          </w:tcPr>
          <w:p w:rsidRPr="000C0ED7" w:rsidR="00942DD9" w:rsidP="0055175F" w:rsidRDefault="00084298" w14:paraId="187C6B49" w14:textId="1AF3396F">
            <w:pPr>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270</w:t>
            </w:r>
            <w:r w:rsidRPr="000C0ED7" w:rsidR="00942DD9">
              <w:rPr>
                <w:rFonts w:ascii="Palatino Linotype" w:hAnsi="Palatino Linotype" w:eastAsia="Arial" w:cstheme="minorHAnsi"/>
                <w:color w:val="000000" w:themeColor="text1"/>
                <w:sz w:val="24"/>
                <w:szCs w:val="24"/>
              </w:rPr>
              <w:t xml:space="preserve"> vehicles </w:t>
            </w:r>
          </w:p>
          <w:p w:rsidRPr="000C0ED7" w:rsidR="00942DD9" w:rsidP="0055175F" w:rsidRDefault="00942DD9" w14:paraId="782C88B0" w14:textId="77777777">
            <w:pPr>
              <w:rPr>
                <w:rFonts w:ascii="Palatino Linotype" w:hAnsi="Palatino Linotype" w:eastAsia="Arial"/>
                <w:color w:val="000000" w:themeColor="text1"/>
                <w:sz w:val="24"/>
                <w:szCs w:val="24"/>
              </w:rPr>
            </w:pPr>
          </w:p>
        </w:tc>
        <w:tc>
          <w:tcPr>
            <w:tcW w:w="3117" w:type="dxa"/>
          </w:tcPr>
          <w:p w:rsidRPr="000C0ED7" w:rsidR="00942DD9" w:rsidP="0055175F" w:rsidRDefault="00084298" w14:paraId="5F84B87A" w14:textId="65B73605">
            <w:pPr>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256</w:t>
            </w:r>
            <w:r w:rsidRPr="000C0ED7" w:rsidR="00942DD9">
              <w:rPr>
                <w:rFonts w:ascii="Palatino Linotype" w:hAnsi="Palatino Linotype" w:eastAsia="Arial" w:cstheme="minorHAnsi"/>
                <w:color w:val="000000" w:themeColor="text1"/>
                <w:sz w:val="24"/>
                <w:szCs w:val="24"/>
              </w:rPr>
              <w:t xml:space="preserve"> vehicles </w:t>
            </w:r>
          </w:p>
          <w:p w:rsidRPr="000C0ED7" w:rsidR="00942DD9" w:rsidP="0055175F" w:rsidRDefault="00942DD9" w14:paraId="01A619EF" w14:textId="77777777">
            <w:pPr>
              <w:rPr>
                <w:rFonts w:ascii="Palatino Linotype" w:hAnsi="Palatino Linotype" w:eastAsia="Arial"/>
                <w:color w:val="000000" w:themeColor="text1"/>
                <w:sz w:val="24"/>
                <w:szCs w:val="24"/>
              </w:rPr>
            </w:pPr>
          </w:p>
        </w:tc>
      </w:tr>
      <w:tr w:rsidR="00942DD9" w:rsidTr="008F3F9D" w14:paraId="0A0CC291" w14:textId="77777777">
        <w:tc>
          <w:tcPr>
            <w:tcW w:w="3865" w:type="dxa"/>
            <w:shd w:val="clear" w:color="auto" w:fill="D5DCE4" w:themeFill="text2" w:themeFillTint="33"/>
          </w:tcPr>
          <w:p w:rsidRPr="000C0ED7" w:rsidR="00942DD9" w:rsidP="0055175F" w:rsidRDefault="00942DD9" w14:paraId="410C9DB5" w14:textId="317945C8">
            <w:pPr>
              <w:rPr>
                <w:rFonts w:ascii="Palatino Linotype" w:hAnsi="Palatino Linotype" w:eastAsia="Arial"/>
                <w:color w:val="000000" w:themeColor="text1"/>
                <w:sz w:val="24"/>
                <w:szCs w:val="24"/>
              </w:rPr>
            </w:pPr>
            <w:r w:rsidRPr="000C0ED7">
              <w:rPr>
                <w:rFonts w:ascii="Palatino Linotype" w:hAnsi="Palatino Linotype" w:eastAsia="Arial"/>
                <w:color w:val="000000" w:themeColor="text1"/>
                <w:sz w:val="24"/>
                <w:szCs w:val="24"/>
              </w:rPr>
              <w:t xml:space="preserve">Average </w:t>
            </w:r>
            <w:r w:rsidRPr="000C0ED7" w:rsidR="003D3106">
              <w:rPr>
                <w:rFonts w:ascii="Palatino Linotype" w:hAnsi="Palatino Linotype" w:eastAsia="Arial"/>
                <w:color w:val="000000" w:themeColor="text1"/>
                <w:sz w:val="24"/>
                <w:szCs w:val="24"/>
              </w:rPr>
              <w:t xml:space="preserve">Make-Ready Cost of </w:t>
            </w:r>
            <w:r w:rsidRPr="000C0ED7">
              <w:rPr>
                <w:rFonts w:ascii="Palatino Linotype" w:hAnsi="Palatino Linotype" w:eastAsia="Arial"/>
                <w:color w:val="000000" w:themeColor="text1"/>
                <w:sz w:val="24"/>
                <w:szCs w:val="24"/>
              </w:rPr>
              <w:t xml:space="preserve">TTM </w:t>
            </w:r>
            <w:r w:rsidRPr="007B3314" w:rsidR="003D3106">
              <w:rPr>
                <w:rFonts w:ascii="Palatino Linotype" w:hAnsi="Palatino Linotype" w:eastAsia="Arial"/>
                <w:color w:val="000000" w:themeColor="text1"/>
                <w:sz w:val="24"/>
                <w:szCs w:val="24"/>
              </w:rPr>
              <w:t>Infrastructure</w:t>
            </w:r>
          </w:p>
        </w:tc>
        <w:tc>
          <w:tcPr>
            <w:tcW w:w="2368" w:type="dxa"/>
          </w:tcPr>
          <w:p w:rsidRPr="000C0ED7" w:rsidR="00942DD9" w:rsidP="0055175F" w:rsidRDefault="00942DD9" w14:paraId="1C0B07D7" w14:textId="38D92445">
            <w:pPr>
              <w:rPr>
                <w:rFonts w:ascii="Palatino Linotype" w:hAnsi="Palatino Linotype" w:eastAsia="Arial"/>
                <w:color w:val="000000" w:themeColor="text1"/>
                <w:sz w:val="24"/>
                <w:szCs w:val="24"/>
              </w:rPr>
            </w:pPr>
            <w:r w:rsidRPr="000C0ED7">
              <w:rPr>
                <w:rFonts w:ascii="Palatino Linotype" w:hAnsi="Palatino Linotype"/>
                <w:sz w:val="24"/>
                <w:szCs w:val="24"/>
              </w:rPr>
              <w:t>$1</w:t>
            </w:r>
            <w:r w:rsidR="00084298">
              <w:rPr>
                <w:rFonts w:ascii="Palatino Linotype" w:hAnsi="Palatino Linotype"/>
                <w:sz w:val="24"/>
                <w:szCs w:val="24"/>
              </w:rPr>
              <w:t>86,045</w:t>
            </w:r>
          </w:p>
        </w:tc>
        <w:tc>
          <w:tcPr>
            <w:tcW w:w="3117" w:type="dxa"/>
          </w:tcPr>
          <w:p w:rsidRPr="000C0ED7" w:rsidR="00942DD9" w:rsidP="0055175F" w:rsidRDefault="00942DD9" w14:paraId="6E3889D6" w14:textId="1005F96D">
            <w:pPr>
              <w:rPr>
                <w:rFonts w:ascii="Palatino Linotype" w:hAnsi="Palatino Linotype" w:eastAsia="Arial"/>
                <w:color w:val="000000" w:themeColor="text1"/>
                <w:sz w:val="24"/>
                <w:szCs w:val="24"/>
              </w:rPr>
            </w:pPr>
            <w:r w:rsidRPr="000C0ED7">
              <w:rPr>
                <w:rFonts w:ascii="Palatino Linotype" w:hAnsi="Palatino Linotype"/>
                <w:sz w:val="24"/>
                <w:szCs w:val="24"/>
              </w:rPr>
              <w:t>$</w:t>
            </w:r>
            <w:r w:rsidR="00084298">
              <w:rPr>
                <w:rFonts w:ascii="Palatino Linotype" w:hAnsi="Palatino Linotype"/>
                <w:sz w:val="24"/>
                <w:szCs w:val="24"/>
              </w:rPr>
              <w:t>203,097</w:t>
            </w:r>
          </w:p>
        </w:tc>
      </w:tr>
      <w:tr w:rsidR="001E5EC1" w:rsidTr="008F3F9D" w14:paraId="743E106C" w14:textId="77777777">
        <w:tc>
          <w:tcPr>
            <w:tcW w:w="3865" w:type="dxa"/>
            <w:shd w:val="clear" w:color="auto" w:fill="D5DCE4" w:themeFill="text2" w:themeFillTint="33"/>
          </w:tcPr>
          <w:p w:rsidRPr="00A61B4B" w:rsidR="001E5EC1" w:rsidP="0055175F" w:rsidRDefault="001E5EC1" w14:paraId="3D8E6BDC" w14:textId="0D7A7D58">
            <w:pPr>
              <w:rPr>
                <w:rFonts w:ascii="Palatino Linotype" w:hAnsi="Palatino Linotype" w:eastAsia="Arial"/>
                <w:color w:val="000000" w:themeColor="text1"/>
                <w:sz w:val="24"/>
                <w:szCs w:val="24"/>
              </w:rPr>
            </w:pPr>
            <w:r w:rsidRPr="00A61B4B">
              <w:rPr>
                <w:rFonts w:ascii="Palatino Linotype" w:hAnsi="Palatino Linotype" w:eastAsia="Arial"/>
                <w:color w:val="000000" w:themeColor="text1"/>
                <w:sz w:val="24"/>
                <w:szCs w:val="24"/>
              </w:rPr>
              <w:t xml:space="preserve">Average </w:t>
            </w:r>
            <w:r w:rsidRPr="00A61B4B" w:rsidR="003D3106">
              <w:rPr>
                <w:rFonts w:ascii="Palatino Linotype" w:hAnsi="Palatino Linotype" w:eastAsia="Arial"/>
                <w:color w:val="000000" w:themeColor="text1"/>
                <w:sz w:val="24"/>
                <w:szCs w:val="24"/>
              </w:rPr>
              <w:t>Rebate for Customer-</w:t>
            </w:r>
            <w:r w:rsidR="003D3106">
              <w:rPr>
                <w:rFonts w:ascii="Palatino Linotype" w:hAnsi="Palatino Linotype" w:eastAsia="Arial"/>
                <w:color w:val="000000" w:themeColor="text1"/>
                <w:sz w:val="24"/>
                <w:szCs w:val="24"/>
              </w:rPr>
              <w:t xml:space="preserve">Owned </w:t>
            </w:r>
            <w:r>
              <w:rPr>
                <w:rFonts w:ascii="Palatino Linotype" w:hAnsi="Palatino Linotype" w:eastAsia="Arial"/>
                <w:color w:val="000000" w:themeColor="text1"/>
                <w:sz w:val="24"/>
                <w:szCs w:val="24"/>
              </w:rPr>
              <w:t>BTM</w:t>
            </w:r>
            <w:r w:rsidRPr="00A61B4B" w:rsidR="003D3106">
              <w:rPr>
                <w:rFonts w:ascii="Palatino Linotype" w:hAnsi="Palatino Linotype" w:eastAsia="Arial"/>
                <w:color w:val="000000" w:themeColor="text1"/>
                <w:sz w:val="24"/>
                <w:szCs w:val="24"/>
              </w:rPr>
              <w:t xml:space="preserve"> Infrastructure</w:t>
            </w:r>
          </w:p>
        </w:tc>
        <w:tc>
          <w:tcPr>
            <w:tcW w:w="2368" w:type="dxa"/>
          </w:tcPr>
          <w:p w:rsidRPr="00A61B4B" w:rsidR="001E5EC1" w:rsidP="0055175F" w:rsidRDefault="001E5EC1" w14:paraId="1BCCBEDA" w14:textId="18087AF3">
            <w:pPr>
              <w:rPr>
                <w:rFonts w:ascii="Palatino Linotype" w:hAnsi="Palatino Linotype" w:eastAsia="Arial"/>
                <w:color w:val="000000" w:themeColor="text1"/>
                <w:sz w:val="24"/>
                <w:szCs w:val="24"/>
              </w:rPr>
            </w:pPr>
            <w:r w:rsidRPr="00A61B4B">
              <w:rPr>
                <w:rFonts w:ascii="Palatino Linotype" w:hAnsi="Palatino Linotype"/>
                <w:sz w:val="24"/>
                <w:szCs w:val="24"/>
              </w:rPr>
              <w:t>$</w:t>
            </w:r>
            <w:r w:rsidR="00242A56">
              <w:rPr>
                <w:rFonts w:ascii="Palatino Linotype" w:hAnsi="Palatino Linotype"/>
                <w:sz w:val="24"/>
                <w:szCs w:val="24"/>
              </w:rPr>
              <w:t>39,861</w:t>
            </w:r>
          </w:p>
        </w:tc>
        <w:tc>
          <w:tcPr>
            <w:tcW w:w="3117" w:type="dxa"/>
          </w:tcPr>
          <w:p w:rsidRPr="00A61B4B" w:rsidR="001E5EC1" w:rsidP="0055175F" w:rsidRDefault="001E5EC1" w14:paraId="18C26233" w14:textId="1FEB5249">
            <w:pPr>
              <w:rPr>
                <w:rFonts w:ascii="Palatino Linotype" w:hAnsi="Palatino Linotype" w:eastAsia="Arial"/>
                <w:color w:val="000000" w:themeColor="text1"/>
                <w:sz w:val="24"/>
                <w:szCs w:val="24"/>
              </w:rPr>
            </w:pPr>
            <w:r w:rsidRPr="00A61B4B">
              <w:rPr>
                <w:rFonts w:ascii="Palatino Linotype" w:hAnsi="Palatino Linotype"/>
                <w:sz w:val="24"/>
                <w:szCs w:val="24"/>
              </w:rPr>
              <w:t>$</w:t>
            </w:r>
            <w:r w:rsidR="00242A56">
              <w:rPr>
                <w:rFonts w:ascii="Palatino Linotype" w:hAnsi="Palatino Linotype"/>
                <w:sz w:val="24"/>
                <w:szCs w:val="24"/>
              </w:rPr>
              <w:t>71,194</w:t>
            </w:r>
          </w:p>
        </w:tc>
      </w:tr>
      <w:tr w:rsidR="001E5EC1" w:rsidTr="008F3F9D" w14:paraId="4DD22CFD" w14:textId="77777777">
        <w:tc>
          <w:tcPr>
            <w:tcW w:w="3865" w:type="dxa"/>
            <w:shd w:val="clear" w:color="auto" w:fill="D5DCE4" w:themeFill="text2" w:themeFillTint="33"/>
          </w:tcPr>
          <w:p w:rsidRPr="00A61B4B" w:rsidR="001E5EC1" w:rsidP="0055175F" w:rsidRDefault="001E5EC1" w14:paraId="7E6F1CDF" w14:textId="55324EA7">
            <w:pPr>
              <w:rPr>
                <w:rFonts w:ascii="Palatino Linotype" w:hAnsi="Palatino Linotype" w:eastAsia="Arial"/>
                <w:color w:val="000000" w:themeColor="text1"/>
                <w:sz w:val="24"/>
                <w:szCs w:val="24"/>
              </w:rPr>
            </w:pPr>
            <w:r w:rsidRPr="00A61B4B">
              <w:rPr>
                <w:rFonts w:ascii="Palatino Linotype" w:hAnsi="Palatino Linotype" w:eastAsia="Arial"/>
                <w:color w:val="000000" w:themeColor="text1"/>
                <w:sz w:val="24"/>
                <w:szCs w:val="24"/>
              </w:rPr>
              <w:lastRenderedPageBreak/>
              <w:t>Average</w:t>
            </w:r>
            <w:r>
              <w:rPr>
                <w:rFonts w:ascii="Palatino Linotype" w:hAnsi="Palatino Linotype" w:eastAsia="Arial"/>
                <w:color w:val="000000" w:themeColor="text1"/>
                <w:sz w:val="24"/>
                <w:szCs w:val="24"/>
              </w:rPr>
              <w:t xml:space="preserve"> </w:t>
            </w:r>
            <w:r w:rsidRPr="00A61B4B">
              <w:rPr>
                <w:rFonts w:ascii="Palatino Linotype" w:hAnsi="Palatino Linotype" w:eastAsia="Arial"/>
                <w:color w:val="000000" w:themeColor="text1"/>
                <w:sz w:val="24"/>
                <w:szCs w:val="24"/>
              </w:rPr>
              <w:t>EVSE</w:t>
            </w:r>
            <w:r>
              <w:rPr>
                <w:rFonts w:ascii="Palatino Linotype" w:hAnsi="Palatino Linotype" w:eastAsia="Arial"/>
                <w:color w:val="000000" w:themeColor="text1"/>
                <w:sz w:val="24"/>
                <w:szCs w:val="24"/>
              </w:rPr>
              <w:t xml:space="preserve"> </w:t>
            </w:r>
            <w:r w:rsidRPr="00A61B4B" w:rsidR="003D3106">
              <w:rPr>
                <w:rFonts w:ascii="Palatino Linotype" w:hAnsi="Palatino Linotype" w:eastAsia="Arial"/>
                <w:color w:val="000000" w:themeColor="text1"/>
                <w:sz w:val="24"/>
                <w:szCs w:val="24"/>
              </w:rPr>
              <w:t>Rebate</w:t>
            </w:r>
          </w:p>
        </w:tc>
        <w:tc>
          <w:tcPr>
            <w:tcW w:w="2368" w:type="dxa"/>
          </w:tcPr>
          <w:p w:rsidR="00242A56" w:rsidP="0055175F" w:rsidRDefault="001E5EC1" w14:paraId="24F46054" w14:textId="7DDDF815">
            <w:pPr>
              <w:rPr>
                <w:rFonts w:ascii="Palatino Linotype" w:hAnsi="Palatino Linotype"/>
                <w:sz w:val="24"/>
                <w:szCs w:val="24"/>
              </w:rPr>
            </w:pPr>
            <w:r w:rsidRPr="00A61B4B">
              <w:rPr>
                <w:rFonts w:ascii="Palatino Linotype" w:hAnsi="Palatino Linotype"/>
                <w:sz w:val="24"/>
                <w:szCs w:val="24"/>
              </w:rPr>
              <w:t>$</w:t>
            </w:r>
            <w:r w:rsidR="00242A56">
              <w:rPr>
                <w:rFonts w:ascii="Palatino Linotype" w:hAnsi="Palatino Linotype"/>
                <w:sz w:val="24"/>
                <w:szCs w:val="24"/>
              </w:rPr>
              <w:t>152,500</w:t>
            </w:r>
          </w:p>
          <w:p w:rsidRPr="00A61B4B" w:rsidR="001E5EC1" w:rsidP="0055175F" w:rsidRDefault="001E5EC1" w14:paraId="07B3951F" w14:textId="3F511769">
            <w:pPr>
              <w:rPr>
                <w:rFonts w:ascii="Palatino Linotype" w:hAnsi="Palatino Linotype"/>
                <w:sz w:val="24"/>
                <w:szCs w:val="24"/>
              </w:rPr>
            </w:pPr>
          </w:p>
        </w:tc>
        <w:tc>
          <w:tcPr>
            <w:tcW w:w="3117" w:type="dxa"/>
          </w:tcPr>
          <w:p w:rsidRPr="00A61B4B" w:rsidR="00242A56" w:rsidP="0055175F" w:rsidRDefault="00084298" w14:paraId="0F6C6E5A" w14:textId="0027434D">
            <w:pPr>
              <w:rPr>
                <w:rFonts w:ascii="Palatino Linotype" w:hAnsi="Palatino Linotype"/>
                <w:sz w:val="24"/>
                <w:szCs w:val="24"/>
              </w:rPr>
            </w:pPr>
            <w:r>
              <w:rPr>
                <w:rFonts w:ascii="Palatino Linotype" w:hAnsi="Palatino Linotype"/>
                <w:sz w:val="24"/>
                <w:szCs w:val="24"/>
              </w:rPr>
              <w:t>$</w:t>
            </w:r>
            <w:r w:rsidR="00242A56">
              <w:rPr>
                <w:rFonts w:ascii="Palatino Linotype" w:hAnsi="Palatino Linotype"/>
                <w:sz w:val="24"/>
                <w:szCs w:val="24"/>
              </w:rPr>
              <w:t>80,263</w:t>
            </w:r>
          </w:p>
        </w:tc>
      </w:tr>
    </w:tbl>
    <w:p w:rsidR="00D538E5" w:rsidP="00D538E5" w:rsidRDefault="00D538E5" w14:paraId="220C562A" w14:textId="77777777">
      <w:pPr>
        <w:spacing w:after="0" w:line="240" w:lineRule="auto"/>
        <w:rPr>
          <w:rFonts w:ascii="Palatino Linotype" w:hAnsi="Palatino Linotype"/>
          <w:sz w:val="18"/>
          <w:szCs w:val="18"/>
          <w:lang w:val="en-ZW"/>
        </w:rPr>
      </w:pPr>
    </w:p>
    <w:p w:rsidRPr="00D538E5" w:rsidR="005552D6" w:rsidP="00DC6CB6" w:rsidRDefault="00DC6CB6" w14:paraId="4C81F97C" w14:textId="34259369">
      <w:pPr>
        <w:spacing w:after="0" w:line="240" w:lineRule="auto"/>
        <w:ind w:left="720"/>
        <w:rPr>
          <w:rFonts w:ascii="Palatino Linotype" w:hAnsi="Palatino Linotype"/>
          <w:sz w:val="18"/>
          <w:szCs w:val="18"/>
          <w:lang w:val="en-ZW"/>
        </w:rPr>
      </w:pPr>
      <w:r w:rsidRPr="4A79DBD8">
        <w:rPr>
          <w:rFonts w:ascii="Palatino Linotype" w:hAnsi="Palatino Linotype"/>
          <w:b/>
          <w:bCs/>
          <w:sz w:val="24"/>
          <w:szCs w:val="24"/>
          <w:lang w:val="en-ZW"/>
        </w:rPr>
        <w:t>4</w:t>
      </w:r>
      <w:r w:rsidRPr="4A79DBD8" w:rsidR="009030A8">
        <w:rPr>
          <w:rFonts w:ascii="Palatino Linotype" w:hAnsi="Palatino Linotype"/>
          <w:b/>
          <w:bCs/>
          <w:sz w:val="24"/>
          <w:szCs w:val="24"/>
          <w:lang w:val="en-ZW"/>
        </w:rPr>
        <w:t>.3</w:t>
      </w:r>
      <w:r w:rsidRPr="4A79DBD8" w:rsidR="00D538E5">
        <w:rPr>
          <w:rFonts w:ascii="Palatino Linotype" w:hAnsi="Palatino Linotype"/>
          <w:b/>
          <w:bCs/>
          <w:sz w:val="24"/>
          <w:szCs w:val="24"/>
          <w:lang w:val="en-ZW"/>
        </w:rPr>
        <w:t xml:space="preserve"> </w:t>
      </w:r>
      <w:r w:rsidRPr="4A79DBD8" w:rsidR="00711003">
        <w:rPr>
          <w:rFonts w:ascii="Palatino Linotype" w:hAnsi="Palatino Linotype"/>
          <w:b/>
          <w:bCs/>
          <w:sz w:val="24"/>
          <w:szCs w:val="24"/>
          <w:lang w:val="en-ZW"/>
        </w:rPr>
        <w:t>D</w:t>
      </w:r>
      <w:r w:rsidRPr="4A79DBD8" w:rsidR="00392149">
        <w:rPr>
          <w:rFonts w:ascii="Palatino Linotype" w:hAnsi="Palatino Linotype"/>
          <w:b/>
          <w:bCs/>
          <w:sz w:val="24"/>
          <w:szCs w:val="24"/>
        </w:rPr>
        <w:t>escription</w:t>
      </w:r>
      <w:r w:rsidRPr="4A79DBD8" w:rsidR="005552D6">
        <w:rPr>
          <w:rFonts w:ascii="Palatino Linotype" w:hAnsi="Palatino Linotype"/>
          <w:b/>
          <w:bCs/>
          <w:sz w:val="24"/>
          <w:szCs w:val="24"/>
        </w:rPr>
        <w:t xml:space="preserve"> of Major Cost Drivers for Utility-Side and Customer-Side Infrastructure </w:t>
      </w:r>
    </w:p>
    <w:p w:rsidR="005552D6" w:rsidP="7D987203" w:rsidRDefault="00DF6D58" w14:paraId="314CEE27" w14:textId="5C50786A">
      <w:pPr>
        <w:autoSpaceDE w:val="0"/>
        <w:autoSpaceDN w:val="0"/>
        <w:adjustRightInd w:val="0"/>
        <w:spacing w:after="0"/>
        <w:ind w:left="720"/>
        <w:rPr>
          <w:rFonts w:ascii="Palatino Linotype" w:hAnsi="Palatino Linotype" w:eastAsia="Arial"/>
          <w:color w:val="000000" w:themeColor="text1"/>
          <w:sz w:val="24"/>
          <w:szCs w:val="24"/>
        </w:rPr>
      </w:pPr>
      <w:r w:rsidRPr="7D987203">
        <w:rPr>
          <w:rFonts w:ascii="Palatino Linotype" w:hAnsi="Palatino Linotype" w:cs="Book Antiqua"/>
          <w:sz w:val="24"/>
          <w:szCs w:val="24"/>
        </w:rPr>
        <w:t xml:space="preserve">PG&amp;E reports </w:t>
      </w:r>
      <w:r w:rsidRPr="7D987203" w:rsidR="005552D6">
        <w:rPr>
          <w:rFonts w:ascii="Palatino Linotype" w:hAnsi="Palatino Linotype" w:cs="Book Antiqua"/>
          <w:sz w:val="24"/>
          <w:szCs w:val="24"/>
        </w:rPr>
        <w:t xml:space="preserve">that on the </w:t>
      </w:r>
      <w:r w:rsidRPr="7D987203" w:rsidR="0036060D">
        <w:rPr>
          <w:rFonts w:ascii="Palatino Linotype" w:hAnsi="Palatino Linotype" w:cs="Book Antiqua"/>
          <w:sz w:val="24"/>
          <w:szCs w:val="24"/>
        </w:rPr>
        <w:t>utility side</w:t>
      </w:r>
      <w:r w:rsidRPr="7D987203" w:rsidR="005552D6">
        <w:rPr>
          <w:rFonts w:ascii="Palatino Linotype" w:hAnsi="Palatino Linotype" w:cs="Book Antiqua"/>
          <w:sz w:val="24"/>
          <w:szCs w:val="24"/>
        </w:rPr>
        <w:t xml:space="preserve"> of the meter, </w:t>
      </w:r>
      <w:r w:rsidRPr="7D987203" w:rsidR="005552D6">
        <w:rPr>
          <w:rFonts w:ascii="Palatino Linotype" w:hAnsi="Palatino Linotype" w:cs="Arial"/>
          <w:sz w:val="24"/>
          <w:szCs w:val="24"/>
        </w:rPr>
        <w:t>infrastructure</w:t>
      </w:r>
      <w:r w:rsidRPr="7D987203" w:rsidR="007A3179">
        <w:rPr>
          <w:rFonts w:ascii="Palatino Linotype" w:hAnsi="Palatino Linotype" w:cs="Arial"/>
          <w:sz w:val="24"/>
          <w:szCs w:val="24"/>
        </w:rPr>
        <w:t xml:space="preserve"> upgrades and</w:t>
      </w:r>
      <w:r w:rsidRPr="7D987203" w:rsidR="005552D6">
        <w:rPr>
          <w:rFonts w:ascii="Palatino Linotype" w:hAnsi="Palatino Linotype" w:cs="Arial"/>
          <w:sz w:val="24"/>
          <w:szCs w:val="24"/>
        </w:rPr>
        <w:t xml:space="preserve"> civil improvements</w:t>
      </w:r>
      <w:r w:rsidRPr="7D987203" w:rsidR="00EC7523">
        <w:rPr>
          <w:rFonts w:ascii="Palatino Linotype" w:hAnsi="Palatino Linotype" w:cs="Arial"/>
          <w:sz w:val="24"/>
          <w:szCs w:val="24"/>
        </w:rPr>
        <w:t xml:space="preserve"> are driving </w:t>
      </w:r>
      <w:r w:rsidRPr="7D987203" w:rsidR="00FE2FF7">
        <w:rPr>
          <w:rFonts w:ascii="Palatino Linotype" w:hAnsi="Palatino Linotype" w:cs="Arial"/>
          <w:sz w:val="24"/>
          <w:szCs w:val="24"/>
        </w:rPr>
        <w:t xml:space="preserve">project </w:t>
      </w:r>
      <w:r w:rsidRPr="7D987203" w:rsidR="00EC7523">
        <w:rPr>
          <w:rFonts w:ascii="Palatino Linotype" w:hAnsi="Palatino Linotype" w:cs="Arial"/>
          <w:sz w:val="24"/>
          <w:szCs w:val="24"/>
        </w:rPr>
        <w:t>costs</w:t>
      </w:r>
      <w:r w:rsidRPr="7D987203" w:rsidR="005552D6">
        <w:rPr>
          <w:rFonts w:ascii="Palatino Linotype" w:hAnsi="Palatino Linotype" w:cs="Arial"/>
          <w:sz w:val="24"/>
          <w:szCs w:val="24"/>
        </w:rPr>
        <w:t>.</w:t>
      </w:r>
      <w:r w:rsidRPr="7D987203" w:rsidR="005552D6">
        <w:rPr>
          <w:rFonts w:ascii="Palatino Linotype" w:hAnsi="Palatino Linotype" w:cs="Book Antiqua"/>
          <w:sz w:val="24"/>
          <w:szCs w:val="24"/>
        </w:rPr>
        <w:t xml:space="preserve"> </w:t>
      </w:r>
      <w:r w:rsidRPr="7D987203" w:rsidR="00BA2985">
        <w:rPr>
          <w:rFonts w:ascii="Palatino Linotype" w:hAnsi="Palatino Linotype" w:cs="Book Antiqua"/>
          <w:sz w:val="24"/>
          <w:szCs w:val="24"/>
        </w:rPr>
        <w:t>Sites may require i</w:t>
      </w:r>
      <w:r w:rsidRPr="7D987203" w:rsidR="007D3550">
        <w:rPr>
          <w:rFonts w:ascii="Palatino Linotype" w:hAnsi="Palatino Linotype" w:cs="Book Antiqua"/>
          <w:sz w:val="24"/>
          <w:szCs w:val="24"/>
        </w:rPr>
        <w:t xml:space="preserve">nfrastructure upgrades </w:t>
      </w:r>
      <w:r w:rsidRPr="7D987203" w:rsidR="004B0A94">
        <w:rPr>
          <w:rFonts w:ascii="Palatino Linotype" w:hAnsi="Palatino Linotype" w:cs="Book Antiqua"/>
          <w:sz w:val="24"/>
          <w:szCs w:val="24"/>
        </w:rPr>
        <w:t xml:space="preserve">to </w:t>
      </w:r>
      <w:r w:rsidRPr="7D987203" w:rsidR="005552D6">
        <w:rPr>
          <w:rFonts w:ascii="Palatino Linotype" w:hAnsi="Palatino Linotype" w:eastAsia="Arial"/>
          <w:color w:val="000000" w:themeColor="text1"/>
          <w:sz w:val="24"/>
          <w:szCs w:val="24"/>
        </w:rPr>
        <w:t xml:space="preserve">bring power to remote locations and areas without existing electrical infrastructure. Furthermore, </w:t>
      </w:r>
      <w:r w:rsidRPr="7D987203" w:rsidR="006A3EE2">
        <w:rPr>
          <w:rFonts w:ascii="Palatino Linotype" w:hAnsi="Palatino Linotype" w:eastAsia="Arial"/>
          <w:color w:val="000000" w:themeColor="text1"/>
          <w:sz w:val="24"/>
          <w:szCs w:val="24"/>
        </w:rPr>
        <w:t xml:space="preserve">sites requesting to add more than 300 kVA or higher-powered charging may need new transformers and other infrastructure upgrades. </w:t>
      </w:r>
      <w:r w:rsidRPr="7D987203" w:rsidR="00C242DC">
        <w:rPr>
          <w:rFonts w:ascii="Palatino Linotype" w:hAnsi="Palatino Linotype" w:eastAsia="Arial"/>
          <w:color w:val="000000" w:themeColor="text1"/>
          <w:sz w:val="24"/>
          <w:szCs w:val="24"/>
        </w:rPr>
        <w:t>The costs of civil improvements vary based on the length and size of trenching</w:t>
      </w:r>
      <w:r w:rsidRPr="7D987203" w:rsidR="00851EF2">
        <w:rPr>
          <w:rFonts w:ascii="Palatino Linotype" w:hAnsi="Palatino Linotype" w:eastAsia="Arial"/>
          <w:color w:val="000000" w:themeColor="text1"/>
          <w:sz w:val="24"/>
          <w:szCs w:val="24"/>
        </w:rPr>
        <w:t xml:space="preserve">. </w:t>
      </w:r>
      <w:r w:rsidRPr="7D987203" w:rsidR="00C14A15">
        <w:rPr>
          <w:rFonts w:ascii="Palatino Linotype" w:hAnsi="Palatino Linotype" w:eastAsia="Arial"/>
          <w:color w:val="000000" w:themeColor="text1"/>
          <w:sz w:val="24"/>
          <w:szCs w:val="24"/>
        </w:rPr>
        <w:t xml:space="preserve">MDHD </w:t>
      </w:r>
      <w:r w:rsidRPr="7D987203" w:rsidR="00C41835">
        <w:rPr>
          <w:rFonts w:ascii="Palatino Linotype" w:hAnsi="Palatino Linotype" w:eastAsia="Arial"/>
          <w:color w:val="000000" w:themeColor="text1"/>
          <w:sz w:val="24"/>
          <w:szCs w:val="24"/>
        </w:rPr>
        <w:t>s</w:t>
      </w:r>
      <w:r w:rsidRPr="7D987203" w:rsidR="00C242DC">
        <w:rPr>
          <w:rFonts w:ascii="Palatino Linotype" w:hAnsi="Palatino Linotype" w:eastAsia="Arial"/>
          <w:color w:val="000000" w:themeColor="text1"/>
          <w:sz w:val="24"/>
          <w:szCs w:val="24"/>
        </w:rPr>
        <w:t xml:space="preserve">ites typically require </w:t>
      </w:r>
      <w:r w:rsidRPr="7D987203" w:rsidR="005552D6">
        <w:rPr>
          <w:rFonts w:ascii="Palatino Linotype" w:hAnsi="Palatino Linotype" w:eastAsia="Arial"/>
          <w:color w:val="000000" w:themeColor="text1"/>
          <w:sz w:val="24"/>
          <w:szCs w:val="24"/>
        </w:rPr>
        <w:t>heavily- reinforced concrete</w:t>
      </w:r>
      <w:r w:rsidRPr="7D987203" w:rsidR="00851EF2">
        <w:rPr>
          <w:rFonts w:ascii="Palatino Linotype" w:hAnsi="Palatino Linotype" w:eastAsia="Arial"/>
          <w:color w:val="000000" w:themeColor="text1"/>
          <w:sz w:val="24"/>
          <w:szCs w:val="24"/>
        </w:rPr>
        <w:t xml:space="preserve"> trenching</w:t>
      </w:r>
      <w:r w:rsidRPr="7D987203" w:rsidR="00C242DC">
        <w:rPr>
          <w:rFonts w:ascii="Palatino Linotype" w:hAnsi="Palatino Linotype" w:eastAsia="Arial"/>
          <w:color w:val="000000" w:themeColor="text1"/>
          <w:sz w:val="24"/>
          <w:szCs w:val="24"/>
        </w:rPr>
        <w:t>, which can be difficult</w:t>
      </w:r>
      <w:r w:rsidRPr="7D987203" w:rsidR="005552D6">
        <w:rPr>
          <w:rFonts w:ascii="Palatino Linotype" w:hAnsi="Palatino Linotype" w:eastAsia="Arial"/>
          <w:color w:val="000000" w:themeColor="text1"/>
          <w:sz w:val="24"/>
          <w:szCs w:val="24"/>
        </w:rPr>
        <w:t xml:space="preserve"> and expensive to restore</w:t>
      </w:r>
      <w:r w:rsidRPr="7D987203" w:rsidR="00851EF2">
        <w:rPr>
          <w:rFonts w:ascii="Palatino Linotype" w:hAnsi="Palatino Linotype" w:eastAsia="Arial"/>
          <w:color w:val="000000" w:themeColor="text1"/>
          <w:sz w:val="24"/>
          <w:szCs w:val="24"/>
        </w:rPr>
        <w:t>.</w:t>
      </w:r>
    </w:p>
    <w:p w:rsidR="00D538E5" w:rsidP="00DC6CB6" w:rsidRDefault="00D538E5" w14:paraId="55BC5FA1" w14:textId="77777777">
      <w:pPr>
        <w:pStyle w:val="Heading2"/>
        <w:spacing w:before="0"/>
        <w:rPr>
          <w:rFonts w:ascii="Palatino Linotype" w:hAnsi="Palatino Linotype" w:eastAsia="Arial"/>
          <w:color w:val="000000" w:themeColor="text1"/>
          <w:sz w:val="24"/>
          <w:szCs w:val="24"/>
        </w:rPr>
      </w:pPr>
    </w:p>
    <w:p w:rsidRPr="00972979" w:rsidR="00BA3F3C" w:rsidP="00DC6CB6" w:rsidRDefault="00DC6CB6" w14:paraId="5BE72970" w14:textId="7B2E3D9D">
      <w:pPr>
        <w:pStyle w:val="Heading2"/>
        <w:spacing w:before="0"/>
        <w:ind w:left="720"/>
        <w:rPr>
          <w:rFonts w:ascii="Palatino Linotype" w:hAnsi="Palatino Linotype" w:eastAsia="Arial"/>
          <w:b/>
          <w:bCs/>
          <w:color w:val="000000" w:themeColor="text1"/>
          <w:sz w:val="24"/>
          <w:szCs w:val="24"/>
        </w:rPr>
      </w:pPr>
      <w:r>
        <w:rPr>
          <w:rFonts w:ascii="Palatino Linotype" w:hAnsi="Palatino Linotype" w:eastAsia="Arial"/>
          <w:b/>
          <w:bCs/>
          <w:color w:val="000000" w:themeColor="text1"/>
          <w:sz w:val="24"/>
          <w:szCs w:val="24"/>
        </w:rPr>
        <w:t>4</w:t>
      </w:r>
      <w:r w:rsidR="009030A8">
        <w:rPr>
          <w:rFonts w:ascii="Palatino Linotype" w:hAnsi="Palatino Linotype" w:eastAsia="Arial"/>
          <w:b/>
          <w:bCs/>
          <w:color w:val="000000" w:themeColor="text1"/>
          <w:sz w:val="24"/>
          <w:szCs w:val="24"/>
        </w:rPr>
        <w:t>.4</w:t>
      </w:r>
      <w:r w:rsidRPr="7D6DCB2B" w:rsidR="00D538E5">
        <w:rPr>
          <w:rFonts w:ascii="Palatino Linotype" w:hAnsi="Palatino Linotype" w:eastAsia="Arial"/>
          <w:b/>
          <w:bCs/>
          <w:color w:val="000000" w:themeColor="text1"/>
          <w:sz w:val="24"/>
          <w:szCs w:val="24"/>
        </w:rPr>
        <w:t xml:space="preserve"> </w:t>
      </w:r>
      <w:r w:rsidRPr="7D6DCB2B" w:rsidR="005552D6">
        <w:rPr>
          <w:rFonts w:ascii="Palatino Linotype" w:hAnsi="Palatino Linotype" w:cs="Book Antiqua"/>
          <w:b/>
          <w:bCs/>
          <w:color w:val="000000" w:themeColor="text1"/>
          <w:sz w:val="24"/>
          <w:szCs w:val="24"/>
        </w:rPr>
        <w:t xml:space="preserve">Explanation </w:t>
      </w:r>
      <w:r w:rsidRPr="7D6DCB2B" w:rsidR="7A7D2A95">
        <w:rPr>
          <w:rFonts w:ascii="Palatino Linotype" w:hAnsi="Palatino Linotype" w:cs="Book Antiqua"/>
          <w:b/>
          <w:bCs/>
          <w:color w:val="000000" w:themeColor="text1"/>
          <w:sz w:val="24"/>
          <w:szCs w:val="24"/>
        </w:rPr>
        <w:t>o</w:t>
      </w:r>
      <w:r w:rsidRPr="7D6DCB2B" w:rsidR="005552D6">
        <w:rPr>
          <w:rFonts w:ascii="Palatino Linotype" w:hAnsi="Palatino Linotype" w:cs="Book Antiqua"/>
          <w:b/>
          <w:bCs/>
          <w:color w:val="000000" w:themeColor="text1"/>
          <w:sz w:val="24"/>
          <w:szCs w:val="24"/>
        </w:rPr>
        <w:t>f Site Cost Caps Used to Determine Customer Eligibility or Other Metrics Used to Control Program Costs</w:t>
      </w:r>
    </w:p>
    <w:p w:rsidR="00BA3F3C" w:rsidP="00DC6CB6" w:rsidRDefault="00BA3F3C" w14:paraId="47CE4883" w14:textId="6C7A497F">
      <w:pPr>
        <w:autoSpaceDE w:val="0"/>
        <w:autoSpaceDN w:val="0"/>
        <w:adjustRightInd w:val="0"/>
        <w:spacing w:after="0"/>
        <w:ind w:left="720"/>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 xml:space="preserve">PG&amp;E </w:t>
      </w:r>
      <w:r w:rsidR="00193242">
        <w:rPr>
          <w:rFonts w:ascii="Palatino Linotype" w:hAnsi="Palatino Linotype" w:eastAsia="Arial" w:cstheme="minorHAnsi"/>
          <w:color w:val="000000" w:themeColor="text1"/>
          <w:sz w:val="24"/>
          <w:szCs w:val="24"/>
        </w:rPr>
        <w:t xml:space="preserve">reports that it </w:t>
      </w:r>
      <w:r>
        <w:rPr>
          <w:rFonts w:ascii="Palatino Linotype" w:hAnsi="Palatino Linotype" w:eastAsia="Arial" w:cstheme="minorHAnsi"/>
          <w:color w:val="000000" w:themeColor="text1"/>
          <w:sz w:val="24"/>
          <w:szCs w:val="24"/>
        </w:rPr>
        <w:t>evaluates sites after customers submit program applications, with a site design and cost estimate. PG&amp;E uses per-site and per-vehicle cost thresholds to determine if projects can be enrolled in the program. Sites below the per-site threshold are automatically approved. Sites above the per-site threshold must fall below the per-vehicle threshold to be approved. PG&amp;E</w:t>
      </w:r>
      <w:r w:rsidR="00B46E75">
        <w:rPr>
          <w:rFonts w:ascii="Palatino Linotype" w:hAnsi="Palatino Linotype" w:eastAsia="Arial" w:cstheme="minorHAnsi"/>
          <w:color w:val="000000" w:themeColor="text1"/>
          <w:sz w:val="24"/>
          <w:szCs w:val="24"/>
        </w:rPr>
        <w:t xml:space="preserve"> states that it</w:t>
      </w:r>
      <w:r>
        <w:rPr>
          <w:rFonts w:ascii="Palatino Linotype" w:hAnsi="Palatino Linotype" w:eastAsia="Arial" w:cstheme="minorHAnsi"/>
          <w:color w:val="000000" w:themeColor="text1"/>
          <w:sz w:val="24"/>
          <w:szCs w:val="24"/>
        </w:rPr>
        <w:t xml:space="preserve"> consistently </w:t>
      </w:r>
      <w:r w:rsidR="00B46E75">
        <w:rPr>
          <w:rFonts w:ascii="Palatino Linotype" w:hAnsi="Palatino Linotype" w:eastAsia="Arial" w:cstheme="minorHAnsi"/>
          <w:color w:val="000000" w:themeColor="text1"/>
          <w:sz w:val="24"/>
          <w:szCs w:val="24"/>
        </w:rPr>
        <w:t>reviews and modifies</w:t>
      </w:r>
      <w:r>
        <w:rPr>
          <w:rFonts w:ascii="Palatino Linotype" w:hAnsi="Palatino Linotype" w:eastAsia="Arial" w:cstheme="minorHAnsi"/>
          <w:color w:val="000000" w:themeColor="text1"/>
          <w:sz w:val="24"/>
          <w:szCs w:val="24"/>
        </w:rPr>
        <w:t xml:space="preserve"> </w:t>
      </w:r>
      <w:r w:rsidR="00B46E75">
        <w:rPr>
          <w:rFonts w:ascii="Palatino Linotype" w:hAnsi="Palatino Linotype" w:eastAsia="Arial" w:cstheme="minorHAnsi"/>
          <w:color w:val="000000" w:themeColor="text1"/>
          <w:sz w:val="24"/>
          <w:szCs w:val="24"/>
        </w:rPr>
        <w:t xml:space="preserve">these thresholds </w:t>
      </w:r>
      <w:r>
        <w:rPr>
          <w:rFonts w:ascii="Palatino Linotype" w:hAnsi="Palatino Linotype" w:eastAsia="Arial" w:cstheme="minorHAnsi"/>
          <w:color w:val="000000" w:themeColor="text1"/>
          <w:sz w:val="24"/>
          <w:szCs w:val="24"/>
        </w:rPr>
        <w:t>over time.</w:t>
      </w:r>
      <w:r w:rsidR="002D00F0">
        <w:rPr>
          <w:rFonts w:ascii="Palatino Linotype" w:hAnsi="Palatino Linotype" w:eastAsia="Arial" w:cstheme="minorHAnsi"/>
          <w:color w:val="000000" w:themeColor="text1"/>
          <w:sz w:val="24"/>
          <w:szCs w:val="24"/>
        </w:rPr>
        <w:t xml:space="preserve"> On a case-by-case basis,</w:t>
      </w:r>
      <w:r>
        <w:rPr>
          <w:rFonts w:ascii="Palatino Linotype" w:hAnsi="Palatino Linotype" w:eastAsia="Arial" w:cstheme="minorHAnsi"/>
          <w:color w:val="000000" w:themeColor="text1"/>
          <w:sz w:val="24"/>
          <w:szCs w:val="24"/>
        </w:rPr>
        <w:t xml:space="preserve"> </w:t>
      </w:r>
      <w:r w:rsidR="002D00F0">
        <w:rPr>
          <w:rFonts w:ascii="Palatino Linotype" w:hAnsi="Palatino Linotype" w:eastAsia="Arial" w:cstheme="minorHAnsi"/>
          <w:color w:val="000000" w:themeColor="text1"/>
          <w:sz w:val="24"/>
          <w:szCs w:val="24"/>
        </w:rPr>
        <w:t xml:space="preserve">EV Fleet may enroll some sites exceeding these thresholds if they have other merit, such as bringing outsized awareness of fleet electrification, or support the program in achieving DAC or Transit goals. </w:t>
      </w:r>
    </w:p>
    <w:p w:rsidR="00AC5E87" w:rsidP="0055175F" w:rsidRDefault="00AC5E87" w14:paraId="0DE3A3EB" w14:textId="77777777">
      <w:pPr>
        <w:autoSpaceDE w:val="0"/>
        <w:autoSpaceDN w:val="0"/>
        <w:adjustRightInd w:val="0"/>
        <w:spacing w:after="0"/>
        <w:rPr>
          <w:rFonts w:ascii="Palatino Linotype" w:hAnsi="Palatino Linotype"/>
          <w:b/>
          <w:sz w:val="24"/>
          <w:szCs w:val="24"/>
        </w:rPr>
      </w:pPr>
    </w:p>
    <w:p w:rsidRPr="002A0E86" w:rsidR="00B51443" w:rsidP="00D2260D" w:rsidRDefault="00426FDE" w14:paraId="2F8EAA80" w14:textId="428EB409">
      <w:pPr>
        <w:pStyle w:val="ListParagraph"/>
        <w:numPr>
          <w:ilvl w:val="0"/>
          <w:numId w:val="21"/>
        </w:numPr>
        <w:autoSpaceDE w:val="0"/>
        <w:autoSpaceDN w:val="0"/>
        <w:adjustRightInd w:val="0"/>
        <w:spacing w:after="0"/>
        <w:rPr>
          <w:rFonts w:ascii="Palatino Linotype" w:hAnsi="Palatino Linotype"/>
          <w:b/>
          <w:sz w:val="24"/>
          <w:szCs w:val="24"/>
        </w:rPr>
      </w:pPr>
      <w:r w:rsidRPr="002A0E86">
        <w:rPr>
          <w:rFonts w:ascii="Palatino Linotype" w:hAnsi="Palatino Linotype"/>
          <w:b/>
          <w:sz w:val="24"/>
          <w:szCs w:val="24"/>
        </w:rPr>
        <w:t xml:space="preserve">Request to Modify </w:t>
      </w:r>
      <w:r w:rsidRPr="002A0E86">
        <w:rPr>
          <w:rFonts w:ascii="Palatino Linotype" w:hAnsi="Palatino Linotype"/>
          <w:b/>
          <w:i/>
          <w:iCs/>
          <w:sz w:val="24"/>
          <w:szCs w:val="24"/>
        </w:rPr>
        <w:t>Per Se</w:t>
      </w:r>
      <w:r w:rsidRPr="002A0E86">
        <w:rPr>
          <w:rFonts w:ascii="Palatino Linotype" w:hAnsi="Palatino Linotype"/>
          <w:b/>
          <w:sz w:val="24"/>
          <w:szCs w:val="24"/>
        </w:rPr>
        <w:t xml:space="preserve"> Reasonableness Metrics </w:t>
      </w:r>
    </w:p>
    <w:p w:rsidRPr="00EC68C9" w:rsidR="001615CC" w:rsidP="0055175F" w:rsidRDefault="005835D1" w14:paraId="3BBE5ABF" w14:textId="01B5456E">
      <w:pPr>
        <w:autoSpaceDE w:val="0"/>
        <w:autoSpaceDN w:val="0"/>
        <w:adjustRightInd w:val="0"/>
        <w:spacing w:after="0"/>
        <w:rPr>
          <w:rFonts w:ascii="Palatino Linotype" w:hAnsi="Palatino Linotype" w:eastAsia="Arial"/>
          <w:color w:val="000000" w:themeColor="text1"/>
          <w:sz w:val="24"/>
          <w:szCs w:val="24"/>
        </w:rPr>
      </w:pPr>
      <w:r w:rsidRPr="7D987203">
        <w:rPr>
          <w:rFonts w:ascii="Palatino Linotype" w:hAnsi="Palatino Linotype"/>
          <w:sz w:val="24"/>
          <w:szCs w:val="24"/>
        </w:rPr>
        <w:t xml:space="preserve">In addition to providing a program update, </w:t>
      </w:r>
      <w:r w:rsidRPr="7D987203" w:rsidR="00B51443">
        <w:rPr>
          <w:rFonts w:ascii="Palatino Linotype" w:hAnsi="Palatino Linotype"/>
          <w:sz w:val="24"/>
          <w:szCs w:val="24"/>
        </w:rPr>
        <w:t xml:space="preserve">PG&amp;E AL </w:t>
      </w:r>
      <w:r w:rsidRPr="7D987203" w:rsidR="3483A2C1">
        <w:rPr>
          <w:rFonts w:ascii="Palatino Linotype" w:hAnsi="Palatino Linotype"/>
          <w:sz w:val="24"/>
          <w:szCs w:val="24"/>
        </w:rPr>
        <w:t>7121</w:t>
      </w:r>
      <w:r w:rsidRPr="7D987203" w:rsidR="001066A7">
        <w:rPr>
          <w:rFonts w:ascii="Palatino Linotype" w:hAnsi="Palatino Linotype"/>
          <w:sz w:val="24"/>
          <w:szCs w:val="24"/>
        </w:rPr>
        <w:t xml:space="preserve">-E </w:t>
      </w:r>
      <w:r w:rsidRPr="7D987203" w:rsidR="00B77688">
        <w:rPr>
          <w:rFonts w:ascii="Palatino Linotype" w:hAnsi="Palatino Linotype" w:eastAsia="Times New Roman" w:cs="Times New Roman"/>
          <w:sz w:val="24"/>
          <w:szCs w:val="24"/>
        </w:rPr>
        <w:t>request</w:t>
      </w:r>
      <w:r w:rsidRPr="7D987203" w:rsidR="0067765D">
        <w:rPr>
          <w:rFonts w:ascii="Palatino Linotype" w:hAnsi="Palatino Linotype" w:eastAsia="Times New Roman" w:cs="Times New Roman"/>
          <w:sz w:val="24"/>
          <w:szCs w:val="24"/>
        </w:rPr>
        <w:t>s</w:t>
      </w:r>
      <w:r w:rsidRPr="7D987203" w:rsidR="00B77688">
        <w:rPr>
          <w:rFonts w:ascii="Palatino Linotype" w:hAnsi="Palatino Linotype" w:eastAsia="Times New Roman" w:cs="Times New Roman"/>
          <w:sz w:val="24"/>
          <w:szCs w:val="24"/>
        </w:rPr>
        <w:t xml:space="preserve"> approval to </w:t>
      </w:r>
      <w:r w:rsidRPr="7D987203" w:rsidR="00791AE9">
        <w:rPr>
          <w:rFonts w:ascii="Palatino Linotype" w:hAnsi="Palatino Linotype" w:eastAsia="Arial"/>
          <w:color w:val="000000" w:themeColor="text1"/>
          <w:sz w:val="24"/>
          <w:szCs w:val="24"/>
        </w:rPr>
        <w:t>modify</w:t>
      </w:r>
      <w:r w:rsidRPr="7D987203" w:rsidR="00B77688">
        <w:rPr>
          <w:rFonts w:ascii="Palatino Linotype" w:hAnsi="Palatino Linotype" w:eastAsia="Arial"/>
          <w:color w:val="000000" w:themeColor="text1"/>
          <w:sz w:val="24"/>
          <w:szCs w:val="24"/>
        </w:rPr>
        <w:t xml:space="preserve"> </w:t>
      </w:r>
      <w:r w:rsidRPr="7D987203" w:rsidR="001066A7">
        <w:rPr>
          <w:rFonts w:ascii="Palatino Linotype" w:hAnsi="Palatino Linotype" w:eastAsia="Arial"/>
          <w:color w:val="000000" w:themeColor="text1"/>
          <w:sz w:val="24"/>
          <w:szCs w:val="24"/>
        </w:rPr>
        <w:t>two</w:t>
      </w:r>
      <w:r w:rsidRPr="7D987203" w:rsidR="00B77688">
        <w:rPr>
          <w:rFonts w:ascii="Palatino Linotype" w:hAnsi="Palatino Linotype" w:eastAsia="Arial"/>
          <w:color w:val="000000" w:themeColor="text1"/>
          <w:sz w:val="24"/>
          <w:szCs w:val="24"/>
        </w:rPr>
        <w:t xml:space="preserve"> </w:t>
      </w:r>
      <w:r w:rsidRPr="7D987203" w:rsidR="00B77688">
        <w:rPr>
          <w:rFonts w:ascii="Palatino Linotype" w:hAnsi="Palatino Linotype" w:eastAsia="Arial"/>
          <w:i/>
          <w:iCs/>
          <w:color w:val="000000" w:themeColor="text1"/>
          <w:sz w:val="24"/>
          <w:szCs w:val="24"/>
        </w:rPr>
        <w:t xml:space="preserve">per se </w:t>
      </w:r>
      <w:r w:rsidRPr="7D987203" w:rsidR="00B77688">
        <w:rPr>
          <w:rFonts w:ascii="Palatino Linotype" w:hAnsi="Palatino Linotype" w:eastAsia="Arial"/>
          <w:color w:val="000000" w:themeColor="text1"/>
          <w:sz w:val="24"/>
          <w:szCs w:val="24"/>
        </w:rPr>
        <w:t xml:space="preserve">reasonableness metrics for </w:t>
      </w:r>
      <w:r w:rsidRPr="7D987203" w:rsidR="00EC68C9">
        <w:rPr>
          <w:rFonts w:ascii="Palatino Linotype" w:hAnsi="Palatino Linotype" w:eastAsia="Arial"/>
          <w:color w:val="000000" w:themeColor="text1"/>
          <w:sz w:val="24"/>
          <w:szCs w:val="24"/>
        </w:rPr>
        <w:t xml:space="preserve">PG&amp;E’s </w:t>
      </w:r>
      <w:r w:rsidRPr="7D987203" w:rsidR="0028763C">
        <w:rPr>
          <w:rFonts w:ascii="Palatino Linotype" w:hAnsi="Palatino Linotype" w:eastAsia="Arial"/>
          <w:color w:val="000000" w:themeColor="text1"/>
          <w:sz w:val="24"/>
          <w:szCs w:val="24"/>
        </w:rPr>
        <w:t>EV Fleet program</w:t>
      </w:r>
      <w:r w:rsidRPr="7D987203" w:rsidR="00B77688">
        <w:rPr>
          <w:rFonts w:ascii="Palatino Linotype" w:hAnsi="Palatino Linotype" w:eastAsia="Arial"/>
          <w:color w:val="000000" w:themeColor="text1"/>
          <w:sz w:val="24"/>
          <w:szCs w:val="24"/>
        </w:rPr>
        <w:t xml:space="preserve">, including: </w:t>
      </w:r>
      <w:r w:rsidRPr="7D987203" w:rsidR="0038568F">
        <w:rPr>
          <w:rFonts w:ascii="Palatino Linotype" w:hAnsi="Palatino Linotype" w:eastAsia="Arial"/>
          <w:color w:val="000000" w:themeColor="text1"/>
          <w:sz w:val="24"/>
          <w:szCs w:val="24"/>
        </w:rPr>
        <w:t xml:space="preserve">1) </w:t>
      </w:r>
      <w:r w:rsidRPr="7D987203" w:rsidR="0028763C">
        <w:rPr>
          <w:rFonts w:ascii="Palatino Linotype" w:hAnsi="Palatino Linotype" w:eastAsia="Arial"/>
          <w:color w:val="000000" w:themeColor="text1"/>
          <w:sz w:val="24"/>
          <w:szCs w:val="24"/>
        </w:rPr>
        <w:t xml:space="preserve">requesting </w:t>
      </w:r>
      <w:r w:rsidRPr="7D987203" w:rsidR="00771A34">
        <w:rPr>
          <w:rFonts w:ascii="Palatino Linotype" w:hAnsi="Palatino Linotype" w:eastAsia="Arial"/>
          <w:color w:val="000000" w:themeColor="text1"/>
          <w:sz w:val="24"/>
          <w:szCs w:val="24"/>
        </w:rPr>
        <w:t xml:space="preserve">a </w:t>
      </w:r>
      <w:r w:rsidRPr="7D987203" w:rsidR="0038568F">
        <w:rPr>
          <w:rFonts w:ascii="Palatino Linotype" w:hAnsi="Palatino Linotype" w:eastAsia="Arial"/>
          <w:color w:val="000000" w:themeColor="text1"/>
          <w:sz w:val="24"/>
          <w:szCs w:val="24"/>
        </w:rPr>
        <w:t xml:space="preserve">reduction of </w:t>
      </w:r>
      <w:r w:rsidRPr="7D987203" w:rsidR="00771A34">
        <w:rPr>
          <w:rFonts w:ascii="Palatino Linotype" w:hAnsi="Palatino Linotype" w:eastAsia="Arial"/>
          <w:color w:val="000000" w:themeColor="text1"/>
          <w:sz w:val="24"/>
          <w:szCs w:val="24"/>
        </w:rPr>
        <w:t>it</w:t>
      </w:r>
      <w:r w:rsidRPr="7D987203" w:rsidR="0038568F">
        <w:rPr>
          <w:rFonts w:ascii="Palatino Linotype" w:hAnsi="Palatino Linotype" w:eastAsia="Arial"/>
          <w:color w:val="000000" w:themeColor="text1"/>
          <w:sz w:val="24"/>
          <w:szCs w:val="24"/>
        </w:rPr>
        <w:t>s program site requirements</w:t>
      </w:r>
      <w:r w:rsidRPr="7D987203" w:rsidR="006B4D29">
        <w:rPr>
          <w:rFonts w:ascii="Palatino Linotype" w:hAnsi="Palatino Linotype" w:eastAsia="Arial"/>
          <w:color w:val="000000" w:themeColor="text1"/>
          <w:sz w:val="24"/>
          <w:szCs w:val="24"/>
        </w:rPr>
        <w:t>,</w:t>
      </w:r>
      <w:r w:rsidRPr="7D987203" w:rsidR="0038568F">
        <w:rPr>
          <w:rFonts w:ascii="Palatino Linotype" w:hAnsi="Palatino Linotype" w:eastAsia="Arial"/>
          <w:color w:val="000000" w:themeColor="text1"/>
          <w:sz w:val="24"/>
          <w:szCs w:val="24"/>
        </w:rPr>
        <w:t xml:space="preserve"> and </w:t>
      </w:r>
      <w:r w:rsidRPr="7D987203" w:rsidR="00CC79B1">
        <w:rPr>
          <w:rFonts w:ascii="Palatino Linotype" w:hAnsi="Palatino Linotype" w:eastAsia="Arial"/>
          <w:color w:val="000000" w:themeColor="text1"/>
          <w:sz w:val="24"/>
          <w:szCs w:val="24"/>
        </w:rPr>
        <w:t>2</w:t>
      </w:r>
      <w:r w:rsidRPr="7D987203" w:rsidR="0038568F">
        <w:rPr>
          <w:rFonts w:ascii="Palatino Linotype" w:hAnsi="Palatino Linotype" w:eastAsia="Arial"/>
          <w:color w:val="000000" w:themeColor="text1"/>
          <w:sz w:val="24"/>
          <w:szCs w:val="24"/>
        </w:rPr>
        <w:t>)</w:t>
      </w:r>
      <w:r w:rsidRPr="7D987203" w:rsidR="002077B7">
        <w:rPr>
          <w:rFonts w:ascii="Palatino Linotype" w:hAnsi="Palatino Linotype" w:eastAsia="Arial"/>
          <w:color w:val="000000" w:themeColor="text1"/>
          <w:sz w:val="24"/>
          <w:szCs w:val="24"/>
        </w:rPr>
        <w:t xml:space="preserve"> </w:t>
      </w:r>
      <w:r w:rsidRPr="7D987203" w:rsidR="0028763C">
        <w:rPr>
          <w:rFonts w:ascii="Palatino Linotype" w:hAnsi="Palatino Linotype" w:eastAsia="Arial"/>
          <w:color w:val="000000" w:themeColor="text1"/>
          <w:sz w:val="24"/>
          <w:szCs w:val="24"/>
        </w:rPr>
        <w:t xml:space="preserve">requesting </w:t>
      </w:r>
      <w:r w:rsidRPr="7D987203" w:rsidR="002077B7">
        <w:rPr>
          <w:rFonts w:ascii="Palatino Linotype" w:hAnsi="Palatino Linotype" w:eastAsia="Arial"/>
          <w:color w:val="000000" w:themeColor="text1"/>
          <w:sz w:val="24"/>
          <w:szCs w:val="24"/>
        </w:rPr>
        <w:t xml:space="preserve">an </w:t>
      </w:r>
      <w:r w:rsidRPr="7D987203" w:rsidR="00A47C45">
        <w:rPr>
          <w:rFonts w:ascii="Palatino Linotype" w:hAnsi="Palatino Linotype" w:eastAsia="Arial"/>
          <w:color w:val="000000" w:themeColor="text1"/>
          <w:sz w:val="24"/>
          <w:szCs w:val="24"/>
        </w:rPr>
        <w:t xml:space="preserve">increase in the program </w:t>
      </w:r>
      <w:r w:rsidRPr="7D987203" w:rsidR="00DE52B6">
        <w:rPr>
          <w:rFonts w:ascii="Palatino Linotype" w:hAnsi="Palatino Linotype" w:eastAsia="Arial"/>
          <w:color w:val="000000" w:themeColor="text1"/>
          <w:sz w:val="24"/>
          <w:szCs w:val="24"/>
        </w:rPr>
        <w:t xml:space="preserve">administration </w:t>
      </w:r>
      <w:r w:rsidRPr="7D987203" w:rsidR="00A47C45">
        <w:rPr>
          <w:rFonts w:ascii="Palatino Linotype" w:hAnsi="Palatino Linotype" w:eastAsia="Arial"/>
          <w:color w:val="000000" w:themeColor="text1"/>
          <w:sz w:val="24"/>
          <w:szCs w:val="24"/>
        </w:rPr>
        <w:t>spending cap</w:t>
      </w:r>
      <w:r w:rsidRPr="7D987203" w:rsidR="00DE52B6">
        <w:rPr>
          <w:rFonts w:ascii="Palatino Linotype" w:hAnsi="Palatino Linotype" w:eastAsia="Arial"/>
          <w:color w:val="000000" w:themeColor="text1"/>
          <w:sz w:val="24"/>
          <w:szCs w:val="24"/>
        </w:rPr>
        <w:t xml:space="preserve"> from 10 percent to 12 percent</w:t>
      </w:r>
      <w:r w:rsidRPr="7D987203" w:rsidR="002077B7">
        <w:rPr>
          <w:rFonts w:ascii="Palatino Linotype" w:hAnsi="Palatino Linotype" w:eastAsia="Arial"/>
          <w:color w:val="000000" w:themeColor="text1"/>
          <w:sz w:val="24"/>
          <w:szCs w:val="24"/>
        </w:rPr>
        <w:t xml:space="preserve"> of the infrastructure budget</w:t>
      </w:r>
      <w:r w:rsidRPr="7D987203" w:rsidR="0038568F">
        <w:rPr>
          <w:rFonts w:ascii="Palatino Linotype" w:hAnsi="Palatino Linotype" w:eastAsia="Arial"/>
          <w:color w:val="000000" w:themeColor="text1"/>
          <w:sz w:val="24"/>
          <w:szCs w:val="24"/>
        </w:rPr>
        <w:t xml:space="preserve">. </w:t>
      </w:r>
      <w:r w:rsidRPr="7D987203" w:rsidR="007F2C16">
        <w:rPr>
          <w:rFonts w:ascii="Palatino Linotype" w:hAnsi="Palatino Linotype"/>
          <w:sz w:val="24"/>
          <w:szCs w:val="24"/>
        </w:rPr>
        <w:t xml:space="preserve">We </w:t>
      </w:r>
      <w:r w:rsidRPr="7D987203" w:rsidR="002A2D09">
        <w:rPr>
          <w:rFonts w:ascii="Palatino Linotype" w:hAnsi="Palatino Linotype"/>
          <w:sz w:val="24"/>
          <w:szCs w:val="24"/>
        </w:rPr>
        <w:t>describe</w:t>
      </w:r>
      <w:r w:rsidRPr="7D987203" w:rsidR="007F2C16">
        <w:rPr>
          <w:rFonts w:ascii="Palatino Linotype" w:hAnsi="Palatino Linotype"/>
          <w:sz w:val="24"/>
          <w:szCs w:val="24"/>
        </w:rPr>
        <w:t xml:space="preserve"> </w:t>
      </w:r>
      <w:r w:rsidRPr="7D987203" w:rsidR="0058300E">
        <w:rPr>
          <w:rFonts w:ascii="Palatino Linotype" w:hAnsi="Palatino Linotype"/>
          <w:sz w:val="24"/>
          <w:szCs w:val="24"/>
        </w:rPr>
        <w:t xml:space="preserve">each requested modification and </w:t>
      </w:r>
      <w:r w:rsidRPr="7D987203" w:rsidR="00EC68C9">
        <w:rPr>
          <w:rFonts w:ascii="Palatino Linotype" w:hAnsi="Palatino Linotype"/>
          <w:sz w:val="24"/>
          <w:szCs w:val="24"/>
        </w:rPr>
        <w:t xml:space="preserve">PG&amp;E’s </w:t>
      </w:r>
      <w:r w:rsidRPr="7D987203" w:rsidR="00450BD4">
        <w:rPr>
          <w:rFonts w:ascii="Palatino Linotype" w:hAnsi="Palatino Linotype"/>
          <w:sz w:val="24"/>
          <w:szCs w:val="24"/>
        </w:rPr>
        <w:t xml:space="preserve">justification </w:t>
      </w:r>
      <w:r w:rsidRPr="7D987203" w:rsidR="003A1BB6">
        <w:rPr>
          <w:rFonts w:ascii="Palatino Linotype" w:hAnsi="Palatino Linotype"/>
          <w:sz w:val="24"/>
          <w:szCs w:val="24"/>
        </w:rPr>
        <w:t>below</w:t>
      </w:r>
      <w:r w:rsidRPr="7D987203" w:rsidR="0058300E">
        <w:rPr>
          <w:rFonts w:ascii="Palatino Linotype" w:hAnsi="Palatino Linotype"/>
          <w:sz w:val="24"/>
          <w:szCs w:val="24"/>
        </w:rPr>
        <w:t xml:space="preserve">. </w:t>
      </w:r>
    </w:p>
    <w:p w:rsidR="00E63344" w:rsidP="0055175F" w:rsidRDefault="00E63344" w14:paraId="69DD98C1" w14:textId="77777777">
      <w:pPr>
        <w:spacing w:after="0"/>
        <w:rPr>
          <w:rFonts w:ascii="Palatino Linotype" w:hAnsi="Palatino Linotype" w:eastAsiaTheme="minorEastAsia"/>
          <w:color w:val="000000" w:themeColor="text1"/>
          <w:sz w:val="24"/>
          <w:szCs w:val="24"/>
        </w:rPr>
      </w:pPr>
    </w:p>
    <w:p w:rsidRPr="005E4EB9" w:rsidR="00E63344" w:rsidP="005C726D" w:rsidRDefault="008C16A7" w14:paraId="21CA2915" w14:textId="3C148FC3">
      <w:pPr>
        <w:pStyle w:val="ListParagraph"/>
        <w:keepNext/>
        <w:keepLines/>
        <w:numPr>
          <w:ilvl w:val="1"/>
          <w:numId w:val="21"/>
        </w:numPr>
        <w:spacing w:after="0"/>
        <w:ind w:left="1152"/>
        <w:rPr>
          <w:rFonts w:ascii="Palatino Linotype" w:hAnsi="Palatino Linotype"/>
          <w:b/>
          <w:bCs/>
          <w:sz w:val="24"/>
          <w:szCs w:val="24"/>
        </w:rPr>
      </w:pPr>
      <w:r w:rsidRPr="00D2260D">
        <w:rPr>
          <w:rFonts w:ascii="Palatino Linotype" w:hAnsi="Palatino Linotype" w:eastAsia="Arial"/>
          <w:b/>
          <w:bCs/>
          <w:color w:val="000000" w:themeColor="text1"/>
          <w:sz w:val="24"/>
          <w:szCs w:val="24"/>
        </w:rPr>
        <w:lastRenderedPageBreak/>
        <w:t xml:space="preserve">Reduce </w:t>
      </w:r>
      <w:r w:rsidR="005E419F">
        <w:rPr>
          <w:rFonts w:ascii="Palatino Linotype" w:hAnsi="Palatino Linotype" w:eastAsia="Arial"/>
          <w:b/>
          <w:bCs/>
          <w:color w:val="000000" w:themeColor="text1"/>
          <w:sz w:val="24"/>
          <w:szCs w:val="24"/>
        </w:rPr>
        <w:t xml:space="preserve">Program Site Requirements </w:t>
      </w:r>
    </w:p>
    <w:p w:rsidR="005E4EB9" w:rsidP="005C726D" w:rsidRDefault="00165E45" w14:paraId="740CB190" w14:textId="0E4C4F87">
      <w:pPr>
        <w:keepNext/>
        <w:keepLines/>
        <w:spacing w:after="0"/>
        <w:ind w:left="720"/>
        <w:rPr>
          <w:rFonts w:ascii="Palatino Linotype" w:hAnsi="Palatino Linotype"/>
          <w:sz w:val="24"/>
          <w:szCs w:val="24"/>
        </w:rPr>
      </w:pPr>
      <w:r>
        <w:rPr>
          <w:rFonts w:ascii="Palatino Linotype" w:hAnsi="Palatino Linotype"/>
          <w:sz w:val="24"/>
          <w:szCs w:val="24"/>
        </w:rPr>
        <w:t>OP 31</w:t>
      </w:r>
      <w:r w:rsidR="005E4EB9">
        <w:rPr>
          <w:rFonts w:ascii="Palatino Linotype" w:hAnsi="Palatino Linotype"/>
          <w:sz w:val="24"/>
          <w:szCs w:val="24"/>
        </w:rPr>
        <w:t xml:space="preserve"> requires that PG&amp;E allocate its $148,546,450 infrastructure budget </w:t>
      </w:r>
      <w:r>
        <w:rPr>
          <w:rFonts w:ascii="Palatino Linotype" w:hAnsi="Palatino Linotype"/>
          <w:sz w:val="24"/>
          <w:szCs w:val="24"/>
        </w:rPr>
        <w:t xml:space="preserve">for EV Fleet </w:t>
      </w:r>
      <w:r w:rsidR="005E4EB9">
        <w:rPr>
          <w:rFonts w:ascii="Palatino Linotype" w:hAnsi="Palatino Linotype"/>
          <w:sz w:val="24"/>
          <w:szCs w:val="24"/>
        </w:rPr>
        <w:t xml:space="preserve">to support a minimum of 700 sites and </w:t>
      </w:r>
      <w:r>
        <w:rPr>
          <w:rFonts w:ascii="Palatino Linotype" w:hAnsi="Palatino Linotype"/>
          <w:sz w:val="24"/>
          <w:szCs w:val="24"/>
        </w:rPr>
        <w:t xml:space="preserve">electrify </w:t>
      </w:r>
      <w:r w:rsidR="005E4EB9">
        <w:rPr>
          <w:rFonts w:ascii="Palatino Linotype" w:hAnsi="Palatino Linotype"/>
          <w:sz w:val="24"/>
          <w:szCs w:val="24"/>
        </w:rPr>
        <w:t xml:space="preserve">6,500 vehicles. </w:t>
      </w:r>
      <w:r w:rsidR="007A0EB1">
        <w:rPr>
          <w:rFonts w:ascii="Palatino Linotype" w:hAnsi="Palatino Linotype"/>
          <w:sz w:val="24"/>
          <w:szCs w:val="24"/>
        </w:rPr>
        <w:t>This budget allows for an average cost per site of $212,209</w:t>
      </w:r>
      <w:r w:rsidR="00883D8E">
        <w:rPr>
          <w:rStyle w:val="FootnoteReference"/>
          <w:rFonts w:ascii="Palatino Linotype" w:hAnsi="Palatino Linotype"/>
          <w:sz w:val="24"/>
          <w:szCs w:val="24"/>
        </w:rPr>
        <w:footnoteReference w:id="7"/>
      </w:r>
      <w:r w:rsidR="007A0EB1">
        <w:rPr>
          <w:rFonts w:ascii="Palatino Linotype" w:hAnsi="Palatino Linotype"/>
          <w:sz w:val="24"/>
          <w:szCs w:val="24"/>
        </w:rPr>
        <w:t xml:space="preserve"> and an average per vehicle cost of $22,853. </w:t>
      </w:r>
      <w:r>
        <w:rPr>
          <w:rFonts w:ascii="Palatino Linotype" w:hAnsi="Palatino Linotype"/>
          <w:sz w:val="24"/>
          <w:szCs w:val="24"/>
        </w:rPr>
        <w:t xml:space="preserve">After four years of implementation, PG&amp;E has </w:t>
      </w:r>
      <w:r w:rsidR="00B55360">
        <w:rPr>
          <w:rFonts w:ascii="Palatino Linotype" w:hAnsi="Palatino Linotype"/>
          <w:sz w:val="24"/>
          <w:szCs w:val="24"/>
        </w:rPr>
        <w:t xml:space="preserve">gathered </w:t>
      </w:r>
      <w:r w:rsidR="003D6650">
        <w:rPr>
          <w:rFonts w:ascii="Palatino Linotype" w:hAnsi="Palatino Linotype"/>
          <w:sz w:val="24"/>
          <w:szCs w:val="24"/>
        </w:rPr>
        <w:t xml:space="preserve">data </w:t>
      </w:r>
      <w:r>
        <w:rPr>
          <w:rFonts w:ascii="Palatino Linotype" w:hAnsi="Palatino Linotype"/>
          <w:sz w:val="24"/>
          <w:szCs w:val="24"/>
        </w:rPr>
        <w:t>that allow</w:t>
      </w:r>
      <w:r w:rsidR="0088341B">
        <w:rPr>
          <w:rFonts w:ascii="Palatino Linotype" w:hAnsi="Palatino Linotype"/>
          <w:sz w:val="24"/>
          <w:szCs w:val="24"/>
        </w:rPr>
        <w:t>s</w:t>
      </w:r>
      <w:r>
        <w:rPr>
          <w:rFonts w:ascii="Palatino Linotype" w:hAnsi="Palatino Linotype"/>
          <w:sz w:val="24"/>
          <w:szCs w:val="24"/>
        </w:rPr>
        <w:t xml:space="preserve"> it to better predict program costs. The EV Fleet program is on track to meet or exceed its vehicle target but it will not be able to support 700 sites with </w:t>
      </w:r>
      <w:r w:rsidR="00D0497A">
        <w:rPr>
          <w:rFonts w:ascii="Palatino Linotype" w:hAnsi="Palatino Linotype"/>
          <w:sz w:val="24"/>
          <w:szCs w:val="24"/>
        </w:rPr>
        <w:t>the program’s current</w:t>
      </w:r>
      <w:r>
        <w:rPr>
          <w:rFonts w:ascii="Palatino Linotype" w:hAnsi="Palatino Linotype"/>
          <w:sz w:val="24"/>
          <w:szCs w:val="24"/>
        </w:rPr>
        <w:t xml:space="preserve"> budget. </w:t>
      </w:r>
      <w:r w:rsidR="00343FA4">
        <w:rPr>
          <w:rFonts w:ascii="Palatino Linotype" w:hAnsi="Palatino Linotype"/>
          <w:sz w:val="24"/>
          <w:szCs w:val="24"/>
        </w:rPr>
        <w:t xml:space="preserve">PG&amp;E estimates that the overall cost per site for the program will be between $336,673 and $393,295 by the end of the program. </w:t>
      </w:r>
      <w:r w:rsidR="002E6368">
        <w:rPr>
          <w:rFonts w:ascii="Palatino Linotype" w:hAnsi="Palatino Linotype"/>
          <w:sz w:val="24"/>
          <w:szCs w:val="24"/>
        </w:rPr>
        <w:t xml:space="preserve">Therefore, </w:t>
      </w:r>
      <w:r w:rsidR="00343FA4">
        <w:rPr>
          <w:rFonts w:ascii="Palatino Linotype" w:hAnsi="Palatino Linotype"/>
          <w:sz w:val="24"/>
          <w:szCs w:val="24"/>
        </w:rPr>
        <w:t xml:space="preserve">PG&amp;E requests to lower the EV Fleet site goal to a range between </w:t>
      </w:r>
      <w:r w:rsidR="003C3B9C">
        <w:rPr>
          <w:rFonts w:ascii="Palatino Linotype" w:hAnsi="Palatino Linotype"/>
          <w:sz w:val="24"/>
          <w:szCs w:val="24"/>
        </w:rPr>
        <w:br/>
      </w:r>
      <w:r w:rsidR="00343FA4">
        <w:rPr>
          <w:rFonts w:ascii="Palatino Linotype" w:hAnsi="Palatino Linotype"/>
          <w:sz w:val="24"/>
          <w:szCs w:val="24"/>
        </w:rPr>
        <w:t xml:space="preserve">375 and 440 sites. </w:t>
      </w:r>
      <w:r w:rsidR="001F49AE">
        <w:rPr>
          <w:rFonts w:ascii="Palatino Linotype" w:hAnsi="Palatino Linotype"/>
          <w:sz w:val="24"/>
          <w:szCs w:val="24"/>
        </w:rPr>
        <w:t>PG&amp;E states that a lower site goal will increase funding available per site to accurately reflect actual per site costs, account for ongoing</w:t>
      </w:r>
      <w:r w:rsidR="000476E3">
        <w:rPr>
          <w:rFonts w:ascii="Palatino Linotype" w:hAnsi="Palatino Linotype"/>
          <w:sz w:val="24"/>
          <w:szCs w:val="24"/>
        </w:rPr>
        <w:t xml:space="preserve"> construction cost</w:t>
      </w:r>
      <w:r w:rsidR="001F49AE">
        <w:rPr>
          <w:rFonts w:ascii="Palatino Linotype" w:hAnsi="Palatino Linotype"/>
          <w:sz w:val="24"/>
          <w:szCs w:val="24"/>
        </w:rPr>
        <w:t xml:space="preserve"> inflation</w:t>
      </w:r>
      <w:r w:rsidR="000476E3">
        <w:rPr>
          <w:rFonts w:ascii="Palatino Linotype" w:hAnsi="Palatino Linotype"/>
          <w:sz w:val="24"/>
          <w:szCs w:val="24"/>
        </w:rPr>
        <w:t>,</w:t>
      </w:r>
      <w:r w:rsidR="001F49AE">
        <w:rPr>
          <w:rFonts w:ascii="Palatino Linotype" w:hAnsi="Palatino Linotype"/>
          <w:sz w:val="24"/>
          <w:szCs w:val="24"/>
        </w:rPr>
        <w:t xml:space="preserve"> and </w:t>
      </w:r>
      <w:r w:rsidR="000476E3">
        <w:rPr>
          <w:rFonts w:ascii="Palatino Linotype" w:hAnsi="Palatino Linotype"/>
          <w:sz w:val="24"/>
          <w:szCs w:val="24"/>
        </w:rPr>
        <w:t xml:space="preserve">allow it to </w:t>
      </w:r>
      <w:r w:rsidR="001F49AE">
        <w:rPr>
          <w:rFonts w:ascii="Palatino Linotype" w:hAnsi="Palatino Linotype"/>
          <w:sz w:val="24"/>
          <w:szCs w:val="24"/>
        </w:rPr>
        <w:t>increase BT</w:t>
      </w:r>
      <w:r w:rsidR="000476E3">
        <w:rPr>
          <w:rFonts w:ascii="Palatino Linotype" w:hAnsi="Palatino Linotype"/>
          <w:sz w:val="24"/>
          <w:szCs w:val="24"/>
        </w:rPr>
        <w:t>M</w:t>
      </w:r>
      <w:r w:rsidR="001F49AE">
        <w:rPr>
          <w:rFonts w:ascii="Palatino Linotype" w:hAnsi="Palatino Linotype"/>
          <w:sz w:val="24"/>
          <w:szCs w:val="24"/>
        </w:rPr>
        <w:t xml:space="preserve"> support to customers</w:t>
      </w:r>
      <w:r w:rsidR="00C730E8">
        <w:rPr>
          <w:rFonts w:ascii="Palatino Linotype" w:hAnsi="Palatino Linotype"/>
          <w:sz w:val="24"/>
          <w:szCs w:val="24"/>
        </w:rPr>
        <w:t>.</w:t>
      </w:r>
    </w:p>
    <w:p w:rsidR="001F49AE" w:rsidP="00165E45" w:rsidRDefault="001F49AE" w14:paraId="56948F2C" w14:textId="77777777">
      <w:pPr>
        <w:spacing w:after="0"/>
        <w:ind w:left="360"/>
        <w:rPr>
          <w:rFonts w:ascii="Palatino Linotype" w:hAnsi="Palatino Linotype"/>
          <w:sz w:val="24"/>
          <w:szCs w:val="24"/>
        </w:rPr>
      </w:pPr>
    </w:p>
    <w:p w:rsidR="001F49AE" w:rsidP="00396DB0" w:rsidRDefault="001F49AE" w14:paraId="2D3CA432" w14:textId="430400F4">
      <w:pPr>
        <w:pStyle w:val="ListParagraph"/>
        <w:numPr>
          <w:ilvl w:val="0"/>
          <w:numId w:val="29"/>
        </w:numPr>
        <w:spacing w:after="0"/>
        <w:ind w:left="1440"/>
        <w:rPr>
          <w:rFonts w:ascii="Palatino Linotype" w:hAnsi="Palatino Linotype"/>
          <w:b/>
          <w:bCs/>
          <w:sz w:val="24"/>
          <w:szCs w:val="24"/>
        </w:rPr>
      </w:pPr>
      <w:r w:rsidRPr="001F49AE">
        <w:rPr>
          <w:rFonts w:ascii="Palatino Linotype" w:hAnsi="Palatino Linotype"/>
          <w:b/>
          <w:bCs/>
          <w:sz w:val="24"/>
          <w:szCs w:val="24"/>
        </w:rPr>
        <w:t xml:space="preserve">Actual Site Costs </w:t>
      </w:r>
    </w:p>
    <w:p w:rsidRPr="008264A5" w:rsidR="008264A5" w:rsidP="00396DB0" w:rsidRDefault="00E1731B" w14:paraId="1D5DB362" w14:textId="6A9972DE">
      <w:pPr>
        <w:spacing w:after="0"/>
        <w:ind w:left="720"/>
        <w:rPr>
          <w:rFonts w:ascii="Palatino Linotype" w:hAnsi="Palatino Linotype"/>
          <w:sz w:val="24"/>
          <w:szCs w:val="24"/>
        </w:rPr>
      </w:pPr>
      <w:r>
        <w:rPr>
          <w:rFonts w:ascii="Palatino Linotype" w:hAnsi="Palatino Linotype"/>
          <w:sz w:val="24"/>
          <w:szCs w:val="24"/>
        </w:rPr>
        <w:t>PG&amp;E states that D.18-05-040 underestimated the funding needed for an MDHD site in the EV Fleet program by 71 percent on average; $184,530</w:t>
      </w:r>
      <w:r w:rsidR="00883D8E">
        <w:rPr>
          <w:rStyle w:val="FootnoteReference"/>
          <w:rFonts w:ascii="Palatino Linotype" w:hAnsi="Palatino Linotype"/>
          <w:sz w:val="24"/>
          <w:szCs w:val="24"/>
        </w:rPr>
        <w:footnoteReference w:id="8"/>
      </w:r>
      <w:r>
        <w:rPr>
          <w:rFonts w:ascii="Palatino Linotype" w:hAnsi="Palatino Linotype"/>
          <w:sz w:val="24"/>
          <w:szCs w:val="24"/>
        </w:rPr>
        <w:t xml:space="preserve"> compared with $315,736 </w:t>
      </w:r>
      <w:r w:rsidR="00883D8E">
        <w:rPr>
          <w:rFonts w:ascii="Palatino Linotype" w:hAnsi="Palatino Linotype"/>
          <w:sz w:val="24"/>
          <w:szCs w:val="24"/>
        </w:rPr>
        <w:t>as shown by implementation data from September 30, 2023</w:t>
      </w:r>
      <w:r>
        <w:rPr>
          <w:rFonts w:ascii="Palatino Linotype" w:hAnsi="Palatino Linotype"/>
          <w:sz w:val="24"/>
          <w:szCs w:val="24"/>
        </w:rPr>
        <w:t>.</w:t>
      </w:r>
      <w:r w:rsidR="00E52F17">
        <w:rPr>
          <w:rFonts w:ascii="Palatino Linotype" w:hAnsi="Palatino Linotype"/>
          <w:sz w:val="24"/>
          <w:szCs w:val="24"/>
        </w:rPr>
        <w:t xml:space="preserve"> As shown by the data in Table 1 below, average site cost exceeds </w:t>
      </w:r>
      <w:r w:rsidRPr="00576F5E" w:rsidR="00E52F17">
        <w:rPr>
          <w:rFonts w:ascii="Palatino Linotype" w:hAnsi="Palatino Linotype"/>
          <w:sz w:val="24"/>
          <w:szCs w:val="24"/>
        </w:rPr>
        <w:t xml:space="preserve">the </w:t>
      </w:r>
      <w:r w:rsidRPr="00576F5E" w:rsidR="00576F5E">
        <w:rPr>
          <w:rFonts w:ascii="Palatino Linotype" w:hAnsi="Palatino Linotype"/>
          <w:sz w:val="24"/>
          <w:szCs w:val="24"/>
        </w:rPr>
        <w:t xml:space="preserve">D.18-05-040 Appendix C </w:t>
      </w:r>
      <w:r w:rsidRPr="00576F5E" w:rsidR="00E52F17">
        <w:rPr>
          <w:rFonts w:ascii="Palatino Linotype" w:hAnsi="Palatino Linotype"/>
          <w:sz w:val="24"/>
          <w:szCs w:val="24"/>
        </w:rPr>
        <w:t>budge</w:t>
      </w:r>
      <w:r w:rsidRPr="00576F5E" w:rsidR="00576F5E">
        <w:rPr>
          <w:rFonts w:ascii="Palatino Linotype" w:hAnsi="Palatino Linotype"/>
          <w:sz w:val="24"/>
          <w:szCs w:val="24"/>
        </w:rPr>
        <w:t>t estimates</w:t>
      </w:r>
      <w:r w:rsidRPr="00576F5E" w:rsidR="00E52F17">
        <w:rPr>
          <w:rFonts w:ascii="Palatino Linotype" w:hAnsi="Palatino Linotype"/>
          <w:sz w:val="24"/>
          <w:szCs w:val="24"/>
        </w:rPr>
        <w:t xml:space="preserve"> for all vehicle sectors.</w:t>
      </w:r>
      <w:r w:rsidRPr="00576F5E" w:rsidR="00225165">
        <w:rPr>
          <w:rFonts w:ascii="Palatino Linotype" w:hAnsi="Palatino Linotype"/>
          <w:sz w:val="24"/>
          <w:szCs w:val="24"/>
        </w:rPr>
        <w:t xml:space="preserve"> PG&amp;E states th</w:t>
      </w:r>
      <w:r w:rsidR="00AD2763">
        <w:rPr>
          <w:rFonts w:ascii="Palatino Linotype" w:hAnsi="Palatino Linotype"/>
          <w:sz w:val="24"/>
          <w:szCs w:val="24"/>
        </w:rPr>
        <w:t xml:space="preserve">e Decision underestimated costs per site, as well as the average number of vehicles per site. </w:t>
      </w:r>
    </w:p>
    <w:p w:rsidR="00AD2763" w:rsidP="003C3B9C" w:rsidRDefault="00AD2763" w14:paraId="3D484F2A" w14:textId="7CD1064B">
      <w:pPr>
        <w:keepNext/>
        <w:spacing w:after="0"/>
        <w:rPr>
          <w:rFonts w:ascii="Palatino Linotype" w:hAnsi="Palatino Linotype"/>
          <w:i/>
          <w:iCs/>
          <w:sz w:val="24"/>
          <w:szCs w:val="24"/>
        </w:rPr>
      </w:pPr>
    </w:p>
    <w:p w:rsidRPr="008264A5" w:rsidR="008264A5" w:rsidP="003C3B9C" w:rsidRDefault="008264A5" w14:paraId="07F7903E" w14:textId="185984CC">
      <w:pPr>
        <w:keepNext/>
        <w:spacing w:after="0"/>
        <w:ind w:left="360"/>
        <w:rPr>
          <w:rFonts w:ascii="Palatino Linotype" w:hAnsi="Palatino Linotype"/>
          <w:i/>
          <w:iCs/>
          <w:sz w:val="24"/>
          <w:szCs w:val="24"/>
        </w:rPr>
      </w:pPr>
      <w:r w:rsidRPr="008264A5">
        <w:rPr>
          <w:rFonts w:ascii="Palatino Linotype" w:hAnsi="Palatino Linotype"/>
          <w:i/>
          <w:iCs/>
          <w:sz w:val="24"/>
          <w:szCs w:val="24"/>
        </w:rPr>
        <w:t>Table 1: Trends by Sector as of September 30, 2023</w:t>
      </w:r>
      <w:r>
        <w:rPr>
          <w:rStyle w:val="FootnoteReference"/>
          <w:rFonts w:ascii="Palatino Linotype" w:hAnsi="Palatino Linotype"/>
          <w:i/>
          <w:iCs/>
          <w:sz w:val="24"/>
          <w:szCs w:val="24"/>
        </w:rPr>
        <w:footnoteReference w:id="9"/>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5"/>
        <w:gridCol w:w="1350"/>
        <w:gridCol w:w="1350"/>
        <w:gridCol w:w="1260"/>
        <w:gridCol w:w="1170"/>
        <w:gridCol w:w="1260"/>
        <w:gridCol w:w="1260"/>
      </w:tblGrid>
      <w:tr w:rsidRPr="00A4566F" w:rsidR="008264A5" w:rsidTr="4A79DBD8" w14:paraId="5017AB30" w14:textId="77777777">
        <w:trPr>
          <w:trHeight w:val="576"/>
        </w:trPr>
        <w:tc>
          <w:tcPr>
            <w:tcW w:w="1615" w:type="dxa"/>
            <w:shd w:val="clear" w:color="auto" w:fill="D9E2F3" w:themeFill="accent1" w:themeFillTint="33"/>
            <w:noWrap/>
            <w:vAlign w:val="bottom"/>
          </w:tcPr>
          <w:p w:rsidRPr="00DB1ECD" w:rsidR="008264A5" w:rsidP="003C3B9C" w:rsidRDefault="008264A5" w14:paraId="3F65496E" w14:textId="77777777">
            <w:pPr>
              <w:keepNext/>
              <w:spacing w:after="0" w:line="240" w:lineRule="auto"/>
              <w:rPr>
                <w:rFonts w:ascii="Palatino Linotype" w:hAnsi="Palatino Linotype" w:eastAsia="Times New Roman" w:cs="Calibri"/>
                <w:b/>
                <w:bCs/>
                <w:color w:val="000000"/>
                <w:sz w:val="24"/>
                <w:szCs w:val="24"/>
              </w:rPr>
            </w:pPr>
          </w:p>
        </w:tc>
        <w:tc>
          <w:tcPr>
            <w:tcW w:w="2700" w:type="dxa"/>
            <w:gridSpan w:val="2"/>
            <w:shd w:val="clear" w:color="auto" w:fill="D9E2F3" w:themeFill="accent1" w:themeFillTint="33"/>
            <w:vAlign w:val="bottom"/>
          </w:tcPr>
          <w:p w:rsidRPr="00DB1ECD" w:rsidR="008264A5" w:rsidP="003C3B9C" w:rsidRDefault="008264A5" w14:paraId="2BBECF90" w14:textId="77777777">
            <w:pPr>
              <w:keepNext/>
              <w:spacing w:after="0" w:line="240" w:lineRule="auto"/>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Average Total Site Costs</w:t>
            </w:r>
            <w:r w:rsidRPr="00627559">
              <w:rPr>
                <w:rStyle w:val="FootnoteReference"/>
                <w:rFonts w:ascii="Palatino Linotype" w:hAnsi="Palatino Linotype" w:eastAsia="Times New Roman" w:cs="Calibri"/>
                <w:color w:val="000000"/>
                <w:sz w:val="24"/>
                <w:szCs w:val="24"/>
              </w:rPr>
              <w:footnoteReference w:id="10"/>
            </w:r>
          </w:p>
        </w:tc>
        <w:tc>
          <w:tcPr>
            <w:tcW w:w="2430" w:type="dxa"/>
            <w:gridSpan w:val="2"/>
            <w:shd w:val="clear" w:color="auto" w:fill="D9E2F3" w:themeFill="accent1" w:themeFillTint="33"/>
            <w:vAlign w:val="bottom"/>
          </w:tcPr>
          <w:p w:rsidRPr="00DB1ECD" w:rsidR="008264A5" w:rsidP="003C3B9C" w:rsidRDefault="008264A5" w14:paraId="522D8F8B" w14:textId="77777777">
            <w:pPr>
              <w:keepNext/>
              <w:spacing w:after="0" w:line="240" w:lineRule="auto"/>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Average Cost Per Vehicle</w:t>
            </w:r>
          </w:p>
        </w:tc>
        <w:tc>
          <w:tcPr>
            <w:tcW w:w="2520" w:type="dxa"/>
            <w:gridSpan w:val="2"/>
            <w:shd w:val="clear" w:color="auto" w:fill="D9E2F3" w:themeFill="accent1" w:themeFillTint="33"/>
            <w:vAlign w:val="bottom"/>
          </w:tcPr>
          <w:p w:rsidRPr="00DB1ECD" w:rsidR="008264A5" w:rsidP="003C3B9C" w:rsidRDefault="008264A5" w14:paraId="38E8A53B" w14:textId="77777777">
            <w:pPr>
              <w:keepNext/>
              <w:spacing w:after="0" w:line="240" w:lineRule="auto"/>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Average Number of Vehicles</w:t>
            </w:r>
            <w:r>
              <w:rPr>
                <w:rFonts w:ascii="Palatino Linotype" w:hAnsi="Palatino Linotype" w:eastAsia="Times New Roman" w:cs="Calibri"/>
                <w:b/>
                <w:bCs/>
                <w:color w:val="000000"/>
                <w:sz w:val="24"/>
                <w:szCs w:val="24"/>
              </w:rPr>
              <w:t xml:space="preserve"> Per Site</w:t>
            </w:r>
          </w:p>
        </w:tc>
      </w:tr>
      <w:tr w:rsidRPr="00A4566F" w:rsidR="008264A5" w:rsidTr="4A79DBD8" w14:paraId="7BF054DE" w14:textId="77777777">
        <w:trPr>
          <w:trHeight w:val="576"/>
        </w:trPr>
        <w:tc>
          <w:tcPr>
            <w:tcW w:w="1615" w:type="dxa"/>
            <w:shd w:val="clear" w:color="auto" w:fill="D9E2F3" w:themeFill="accent1" w:themeFillTint="33"/>
            <w:noWrap/>
            <w:vAlign w:val="bottom"/>
            <w:hideMark/>
          </w:tcPr>
          <w:p w:rsidRPr="00DB1ECD" w:rsidR="008264A5" w:rsidP="003C3B9C" w:rsidRDefault="008264A5" w14:paraId="370F39B6" w14:textId="77777777">
            <w:pPr>
              <w:keepNext/>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b/>
                <w:bCs/>
                <w:color w:val="000000" w:themeColor="text1"/>
                <w:sz w:val="24"/>
                <w:szCs w:val="24"/>
              </w:rPr>
              <w:t>Vehicle Type</w:t>
            </w:r>
          </w:p>
        </w:tc>
        <w:tc>
          <w:tcPr>
            <w:tcW w:w="1350" w:type="dxa"/>
            <w:shd w:val="clear" w:color="auto" w:fill="D9E2F3" w:themeFill="accent1" w:themeFillTint="33"/>
            <w:vAlign w:val="bottom"/>
            <w:hideMark/>
          </w:tcPr>
          <w:p w:rsidRPr="00DB1ECD" w:rsidR="008264A5" w:rsidP="003C3B9C" w:rsidRDefault="008264A5" w14:paraId="5E25DCD2" w14:textId="07CD7B82">
            <w:pPr>
              <w:keepNext/>
              <w:spacing w:after="0" w:line="240" w:lineRule="auto"/>
              <w:jc w:val="center"/>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Decision Input</w:t>
            </w:r>
            <w:r w:rsidRPr="00627559">
              <w:rPr>
                <w:rStyle w:val="FootnoteReference"/>
                <w:rFonts w:ascii="Palatino Linotype" w:hAnsi="Palatino Linotype" w:eastAsia="Times New Roman" w:cs="Calibri"/>
                <w:color w:val="000000"/>
                <w:sz w:val="24"/>
                <w:szCs w:val="24"/>
              </w:rPr>
              <w:footnoteReference w:id="11"/>
            </w:r>
          </w:p>
        </w:tc>
        <w:tc>
          <w:tcPr>
            <w:tcW w:w="1350" w:type="dxa"/>
            <w:shd w:val="clear" w:color="auto" w:fill="D9E2F3" w:themeFill="accent1" w:themeFillTint="33"/>
            <w:vAlign w:val="bottom"/>
            <w:hideMark/>
          </w:tcPr>
          <w:p w:rsidRPr="00DB1ECD" w:rsidR="008264A5" w:rsidP="003C3B9C" w:rsidRDefault="008264A5" w14:paraId="6D955F18" w14:textId="77777777">
            <w:pPr>
              <w:keepNext/>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Program Data</w:t>
            </w:r>
          </w:p>
        </w:tc>
        <w:tc>
          <w:tcPr>
            <w:tcW w:w="1260" w:type="dxa"/>
            <w:shd w:val="clear" w:color="auto" w:fill="D9E2F3" w:themeFill="accent1" w:themeFillTint="33"/>
            <w:vAlign w:val="bottom"/>
            <w:hideMark/>
          </w:tcPr>
          <w:p w:rsidRPr="00DB1ECD" w:rsidR="008264A5" w:rsidP="003C3B9C" w:rsidRDefault="008264A5" w14:paraId="166E10C2" w14:textId="7107DEE6">
            <w:pPr>
              <w:keepNext/>
              <w:spacing w:after="0" w:line="240" w:lineRule="auto"/>
              <w:jc w:val="center"/>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Decision Input</w:t>
            </w:r>
            <w:r w:rsidRPr="00627559">
              <w:rPr>
                <w:rStyle w:val="FootnoteReference"/>
                <w:rFonts w:ascii="Palatino Linotype" w:hAnsi="Palatino Linotype" w:eastAsia="Times New Roman" w:cs="Calibri"/>
                <w:color w:val="000000"/>
                <w:sz w:val="24"/>
                <w:szCs w:val="24"/>
              </w:rPr>
              <w:footnoteReference w:id="12"/>
            </w:r>
          </w:p>
        </w:tc>
        <w:tc>
          <w:tcPr>
            <w:tcW w:w="1170" w:type="dxa"/>
            <w:shd w:val="clear" w:color="auto" w:fill="D9E2F3" w:themeFill="accent1" w:themeFillTint="33"/>
            <w:vAlign w:val="bottom"/>
            <w:hideMark/>
          </w:tcPr>
          <w:p w:rsidRPr="00DB1ECD" w:rsidR="008264A5" w:rsidP="003C3B9C" w:rsidRDefault="008264A5" w14:paraId="1785B1D4" w14:textId="77777777">
            <w:pPr>
              <w:keepNext/>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Program Data</w:t>
            </w:r>
          </w:p>
        </w:tc>
        <w:tc>
          <w:tcPr>
            <w:tcW w:w="1260" w:type="dxa"/>
            <w:shd w:val="clear" w:color="auto" w:fill="D9E2F3" w:themeFill="accent1" w:themeFillTint="33"/>
            <w:vAlign w:val="bottom"/>
            <w:hideMark/>
          </w:tcPr>
          <w:p w:rsidRPr="00DB1ECD" w:rsidR="008264A5" w:rsidP="003C3B9C" w:rsidRDefault="008264A5" w14:paraId="7F03D333" w14:textId="55FF11FE">
            <w:pPr>
              <w:keepNext/>
              <w:spacing w:after="0" w:line="240" w:lineRule="auto"/>
              <w:jc w:val="center"/>
              <w:rPr>
                <w:rFonts w:ascii="Palatino Linotype" w:hAnsi="Palatino Linotype" w:eastAsia="Times New Roman" w:cs="Calibri"/>
                <w:b/>
                <w:bCs/>
                <w:color w:val="000000"/>
                <w:sz w:val="24"/>
                <w:szCs w:val="24"/>
              </w:rPr>
            </w:pPr>
            <w:r w:rsidRPr="00DB1ECD">
              <w:rPr>
                <w:rFonts w:ascii="Palatino Linotype" w:hAnsi="Palatino Linotype" w:eastAsia="Times New Roman" w:cs="Calibri"/>
                <w:b/>
                <w:bCs/>
                <w:color w:val="000000"/>
                <w:sz w:val="24"/>
                <w:szCs w:val="24"/>
              </w:rPr>
              <w:t>Decision Input</w:t>
            </w:r>
            <w:r w:rsidRPr="00627559">
              <w:rPr>
                <w:rStyle w:val="FootnoteReference"/>
                <w:rFonts w:ascii="Palatino Linotype" w:hAnsi="Palatino Linotype" w:eastAsia="Times New Roman" w:cs="Calibri"/>
                <w:color w:val="000000"/>
                <w:sz w:val="24"/>
                <w:szCs w:val="24"/>
              </w:rPr>
              <w:footnoteReference w:id="13"/>
            </w:r>
          </w:p>
        </w:tc>
        <w:tc>
          <w:tcPr>
            <w:tcW w:w="1260" w:type="dxa"/>
            <w:shd w:val="clear" w:color="auto" w:fill="D9E2F3" w:themeFill="accent1" w:themeFillTint="33"/>
            <w:vAlign w:val="bottom"/>
            <w:hideMark/>
          </w:tcPr>
          <w:p w:rsidRPr="00DB1ECD" w:rsidR="008264A5" w:rsidP="003C3B9C" w:rsidRDefault="008264A5" w14:paraId="50CA4CC7" w14:textId="77777777">
            <w:pPr>
              <w:keepNext/>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Program Data</w:t>
            </w:r>
          </w:p>
        </w:tc>
      </w:tr>
      <w:tr w:rsidRPr="00A4566F" w:rsidR="008264A5" w:rsidTr="4A79DBD8" w14:paraId="7C876B6F" w14:textId="77777777">
        <w:trPr>
          <w:trHeight w:val="288"/>
        </w:trPr>
        <w:tc>
          <w:tcPr>
            <w:tcW w:w="1615" w:type="dxa"/>
            <w:shd w:val="clear" w:color="auto" w:fill="FFFFFF" w:themeFill="background1"/>
            <w:noWrap/>
            <w:vAlign w:val="bottom"/>
            <w:hideMark/>
          </w:tcPr>
          <w:p w:rsidRPr="00DB1ECD" w:rsidR="008264A5" w:rsidP="7D987203" w:rsidRDefault="008264A5" w14:paraId="4DF4BC0A" w14:textId="77777777">
            <w:pPr>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color w:val="000000" w:themeColor="text1"/>
                <w:sz w:val="24"/>
                <w:szCs w:val="24"/>
              </w:rPr>
              <w:t>Transit Bus</w:t>
            </w:r>
          </w:p>
        </w:tc>
        <w:tc>
          <w:tcPr>
            <w:tcW w:w="1350" w:type="dxa"/>
            <w:shd w:val="clear" w:color="auto" w:fill="FFFFFF" w:themeFill="background1"/>
            <w:noWrap/>
            <w:vAlign w:val="bottom"/>
            <w:hideMark/>
          </w:tcPr>
          <w:p w:rsidRPr="00DB1ECD" w:rsidR="008264A5" w:rsidP="4A79DBD8" w:rsidRDefault="008264A5" w14:paraId="40DE9AFB"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$341,071 </w:t>
            </w:r>
          </w:p>
        </w:tc>
        <w:tc>
          <w:tcPr>
            <w:tcW w:w="1350" w:type="dxa"/>
            <w:shd w:val="clear" w:color="auto" w:fill="FFFFFF" w:themeFill="background1"/>
            <w:noWrap/>
            <w:vAlign w:val="bottom"/>
            <w:hideMark/>
          </w:tcPr>
          <w:p w:rsidRPr="00DB1ECD" w:rsidR="008264A5" w:rsidP="4A79DBD8" w:rsidRDefault="008264A5" w14:paraId="36EC76BC" w14:textId="1720478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w:t>
            </w:r>
            <w:r w:rsidRPr="4A79DBD8" w:rsidR="37584D46">
              <w:rPr>
                <w:rFonts w:ascii="Palatino Linotype" w:hAnsi="Palatino Linotype" w:eastAsia="Times New Roman" w:cs="Calibri"/>
                <w:color w:val="000000" w:themeColor="text1"/>
                <w:sz w:val="24"/>
                <w:szCs w:val="24"/>
              </w:rPr>
              <w:t>411,452</w:t>
            </w:r>
          </w:p>
        </w:tc>
        <w:tc>
          <w:tcPr>
            <w:tcW w:w="1260" w:type="dxa"/>
            <w:shd w:val="clear" w:color="auto" w:fill="FFFFFF" w:themeFill="background1"/>
            <w:noWrap/>
            <w:vAlign w:val="bottom"/>
            <w:hideMark/>
          </w:tcPr>
          <w:p w:rsidRPr="00DB1ECD" w:rsidR="008264A5" w:rsidP="4A79DBD8" w:rsidRDefault="008264A5" w14:paraId="2893E530"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$28,423 </w:t>
            </w:r>
          </w:p>
        </w:tc>
        <w:tc>
          <w:tcPr>
            <w:tcW w:w="1170" w:type="dxa"/>
            <w:shd w:val="clear" w:color="auto" w:fill="FFFFFF" w:themeFill="background1"/>
            <w:noWrap/>
            <w:vAlign w:val="bottom"/>
            <w:hideMark/>
          </w:tcPr>
          <w:p w:rsidRPr="00DB1ECD" w:rsidR="008264A5" w:rsidP="4A79DBD8" w:rsidRDefault="008264A5" w14:paraId="4CCC2293" w14:textId="3DE5F702">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$25,</w:t>
            </w:r>
            <w:r w:rsidRPr="4A79DBD8" w:rsidR="37584D46">
              <w:rPr>
                <w:rFonts w:ascii="Palatino Linotype" w:hAnsi="Palatino Linotype" w:eastAsia="Times New Roman" w:cs="Calibri"/>
                <w:color w:val="000000" w:themeColor="text1"/>
                <w:sz w:val="24"/>
                <w:szCs w:val="24"/>
              </w:rPr>
              <w:t>986</w:t>
            </w:r>
          </w:p>
        </w:tc>
        <w:tc>
          <w:tcPr>
            <w:tcW w:w="1260" w:type="dxa"/>
            <w:shd w:val="clear" w:color="auto" w:fill="FFFFFF" w:themeFill="background1"/>
            <w:noWrap/>
            <w:vAlign w:val="bottom"/>
            <w:hideMark/>
          </w:tcPr>
          <w:p w:rsidRPr="00DB1ECD" w:rsidR="008264A5" w:rsidP="4A79DBD8" w:rsidRDefault="008264A5" w14:paraId="4E574DD3"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12</w:t>
            </w:r>
          </w:p>
        </w:tc>
        <w:tc>
          <w:tcPr>
            <w:tcW w:w="1260" w:type="dxa"/>
            <w:shd w:val="clear" w:color="auto" w:fill="FFFFFF" w:themeFill="background1"/>
            <w:noWrap/>
            <w:vAlign w:val="bottom"/>
            <w:hideMark/>
          </w:tcPr>
          <w:p w:rsidRPr="00DB1ECD" w:rsidR="008264A5" w:rsidP="4A79DBD8" w:rsidRDefault="008264A5" w14:paraId="06516B20" w14:textId="06E03F04">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w:t>
            </w:r>
            <w:r w:rsidRPr="4A79DBD8" w:rsidR="37584D46">
              <w:rPr>
                <w:rFonts w:ascii="Palatino Linotype" w:hAnsi="Palatino Linotype" w:eastAsia="Times New Roman" w:cs="Calibri"/>
                <w:color w:val="000000" w:themeColor="text1"/>
                <w:sz w:val="24"/>
                <w:szCs w:val="24"/>
              </w:rPr>
              <w:t>5.8</w:t>
            </w:r>
          </w:p>
        </w:tc>
      </w:tr>
      <w:tr w:rsidRPr="00A4566F" w:rsidR="008264A5" w:rsidTr="4A79DBD8" w14:paraId="133BC511" w14:textId="77777777">
        <w:trPr>
          <w:trHeight w:val="555"/>
        </w:trPr>
        <w:tc>
          <w:tcPr>
            <w:tcW w:w="1615" w:type="dxa"/>
            <w:shd w:val="clear" w:color="auto" w:fill="FFFFFF" w:themeFill="background1"/>
            <w:noWrap/>
            <w:vAlign w:val="bottom"/>
            <w:hideMark/>
          </w:tcPr>
          <w:p w:rsidRPr="00DB1ECD" w:rsidR="008264A5" w:rsidP="7D987203" w:rsidRDefault="008264A5" w14:paraId="72318618" w14:textId="77777777">
            <w:pPr>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color w:val="000000" w:themeColor="text1"/>
                <w:sz w:val="24"/>
                <w:szCs w:val="24"/>
              </w:rPr>
              <w:t>School Bus</w:t>
            </w:r>
          </w:p>
        </w:tc>
        <w:tc>
          <w:tcPr>
            <w:tcW w:w="1350" w:type="dxa"/>
            <w:shd w:val="clear" w:color="auto" w:fill="FFFFFF" w:themeFill="background1"/>
            <w:noWrap/>
            <w:vAlign w:val="bottom"/>
            <w:hideMark/>
          </w:tcPr>
          <w:p w:rsidRPr="00DB1ECD" w:rsidR="008264A5" w:rsidP="4A79DBD8" w:rsidRDefault="008264A5" w14:paraId="70F241D3"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$146,730 </w:t>
            </w:r>
          </w:p>
        </w:tc>
        <w:tc>
          <w:tcPr>
            <w:tcW w:w="1350" w:type="dxa"/>
            <w:shd w:val="clear" w:color="auto" w:fill="FFFFFF" w:themeFill="background1"/>
            <w:noWrap/>
            <w:vAlign w:val="bottom"/>
            <w:hideMark/>
          </w:tcPr>
          <w:p w:rsidRPr="00DB1ECD" w:rsidR="008264A5" w:rsidP="4A79DBD8" w:rsidRDefault="008264A5" w14:paraId="18D42647" w14:textId="4C374C0F">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w:t>
            </w:r>
            <w:r w:rsidRPr="4A79DBD8" w:rsidR="0EC5E2C6">
              <w:rPr>
                <w:rFonts w:ascii="Palatino Linotype" w:hAnsi="Palatino Linotype" w:eastAsia="Times New Roman" w:cs="Calibri"/>
                <w:color w:val="000000" w:themeColor="text1"/>
                <w:sz w:val="24"/>
                <w:szCs w:val="24"/>
              </w:rPr>
              <w:t>49,129</w:t>
            </w:r>
            <w:r w:rsidRPr="4A79DBD8">
              <w:rPr>
                <w:rFonts w:ascii="Palatino Linotype" w:hAnsi="Palatino Linotype" w:eastAsia="Times New Roman" w:cs="Calibri"/>
                <w:color w:val="000000" w:themeColor="text1"/>
                <w:sz w:val="24"/>
                <w:szCs w:val="24"/>
              </w:rPr>
              <w:t xml:space="preserve"> </w:t>
            </w:r>
          </w:p>
        </w:tc>
        <w:tc>
          <w:tcPr>
            <w:tcW w:w="1260" w:type="dxa"/>
            <w:shd w:val="clear" w:color="auto" w:fill="FFFFFF" w:themeFill="background1"/>
            <w:noWrap/>
            <w:vAlign w:val="bottom"/>
            <w:hideMark/>
          </w:tcPr>
          <w:p w:rsidRPr="00DB1ECD" w:rsidR="008264A5" w:rsidP="4A79DBD8" w:rsidRDefault="008264A5" w14:paraId="1DCD378E"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$12,227 </w:t>
            </w:r>
          </w:p>
        </w:tc>
        <w:tc>
          <w:tcPr>
            <w:tcW w:w="1170" w:type="dxa"/>
            <w:shd w:val="clear" w:color="auto" w:fill="FFFFFF" w:themeFill="background1"/>
            <w:noWrap/>
            <w:vAlign w:val="bottom"/>
            <w:hideMark/>
          </w:tcPr>
          <w:p w:rsidRPr="00DB1ECD" w:rsidR="008264A5" w:rsidP="4A79DBD8" w:rsidRDefault="008264A5" w14:paraId="64D8FA2E" w14:textId="1B470730">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w:t>
            </w:r>
            <w:r w:rsidRPr="4A79DBD8" w:rsidR="0EC5E2C6">
              <w:rPr>
                <w:rFonts w:ascii="Palatino Linotype" w:hAnsi="Palatino Linotype" w:eastAsia="Times New Roman" w:cs="Calibri"/>
                <w:color w:val="000000" w:themeColor="text1"/>
                <w:sz w:val="24"/>
                <w:szCs w:val="24"/>
              </w:rPr>
              <w:t>5</w:t>
            </w:r>
            <w:r w:rsidRPr="4A79DBD8">
              <w:rPr>
                <w:rFonts w:ascii="Palatino Linotype" w:hAnsi="Palatino Linotype" w:eastAsia="Times New Roman" w:cs="Calibri"/>
                <w:color w:val="000000" w:themeColor="text1"/>
                <w:sz w:val="24"/>
                <w:szCs w:val="24"/>
              </w:rPr>
              <w:t>,</w:t>
            </w:r>
            <w:r w:rsidRPr="4A79DBD8" w:rsidR="0EC5E2C6">
              <w:rPr>
                <w:rFonts w:ascii="Palatino Linotype" w:hAnsi="Palatino Linotype" w:eastAsia="Times New Roman" w:cs="Calibri"/>
                <w:color w:val="000000" w:themeColor="text1"/>
                <w:sz w:val="24"/>
                <w:szCs w:val="24"/>
              </w:rPr>
              <w:t>172</w:t>
            </w:r>
          </w:p>
        </w:tc>
        <w:tc>
          <w:tcPr>
            <w:tcW w:w="1260" w:type="dxa"/>
            <w:shd w:val="clear" w:color="auto" w:fill="FFFFFF" w:themeFill="background1"/>
            <w:noWrap/>
            <w:vAlign w:val="bottom"/>
            <w:hideMark/>
          </w:tcPr>
          <w:p w:rsidRPr="00DB1ECD" w:rsidR="008264A5" w:rsidP="4A79DBD8" w:rsidRDefault="008264A5" w14:paraId="7302AE5E"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12</w:t>
            </w:r>
          </w:p>
        </w:tc>
        <w:tc>
          <w:tcPr>
            <w:tcW w:w="1260" w:type="dxa"/>
            <w:shd w:val="clear" w:color="auto" w:fill="FFFFFF" w:themeFill="background1"/>
            <w:noWrap/>
            <w:vAlign w:val="bottom"/>
            <w:hideMark/>
          </w:tcPr>
          <w:p w:rsidRPr="00DB1ECD" w:rsidR="008264A5" w:rsidP="4A79DBD8" w:rsidRDefault="008264A5" w14:paraId="48E84F6C"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10.5</w:t>
            </w:r>
          </w:p>
        </w:tc>
      </w:tr>
      <w:tr w:rsidRPr="00A4566F" w:rsidR="008264A5" w:rsidTr="4A79DBD8" w14:paraId="5779E663" w14:textId="77777777">
        <w:trPr>
          <w:trHeight w:val="288"/>
        </w:trPr>
        <w:tc>
          <w:tcPr>
            <w:tcW w:w="1615" w:type="dxa"/>
            <w:shd w:val="clear" w:color="auto" w:fill="FFFFFF" w:themeFill="background1"/>
            <w:noWrap/>
            <w:vAlign w:val="bottom"/>
            <w:hideMark/>
          </w:tcPr>
          <w:p w:rsidRPr="00DB1ECD" w:rsidR="008264A5" w:rsidP="7D987203" w:rsidRDefault="04288799" w14:paraId="7703E70D" w14:textId="2B3EB435">
            <w:pPr>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color w:val="000000" w:themeColor="text1"/>
                <w:sz w:val="24"/>
                <w:szCs w:val="24"/>
              </w:rPr>
              <w:t>Medium- Duty (</w:t>
            </w:r>
            <w:r w:rsidRPr="7D987203" w:rsidR="008264A5">
              <w:rPr>
                <w:rFonts w:ascii="Palatino Linotype" w:hAnsi="Palatino Linotype" w:eastAsia="Times New Roman" w:cs="Calibri"/>
                <w:color w:val="000000" w:themeColor="text1"/>
                <w:sz w:val="24"/>
                <w:szCs w:val="24"/>
              </w:rPr>
              <w:t>MD</w:t>
            </w:r>
            <w:r w:rsidRPr="7D987203">
              <w:rPr>
                <w:rFonts w:ascii="Palatino Linotype" w:hAnsi="Palatino Linotype" w:eastAsia="Times New Roman" w:cs="Calibri"/>
                <w:color w:val="000000" w:themeColor="text1"/>
                <w:sz w:val="24"/>
                <w:szCs w:val="24"/>
              </w:rPr>
              <w:t>)</w:t>
            </w:r>
            <w:r w:rsidRPr="7D987203" w:rsidR="008264A5">
              <w:rPr>
                <w:rFonts w:ascii="Palatino Linotype" w:hAnsi="Palatino Linotype" w:eastAsia="Times New Roman" w:cs="Calibri"/>
                <w:color w:val="000000" w:themeColor="text1"/>
                <w:sz w:val="24"/>
                <w:szCs w:val="24"/>
              </w:rPr>
              <w:t xml:space="preserve"> Vehicles</w:t>
            </w:r>
          </w:p>
        </w:tc>
        <w:tc>
          <w:tcPr>
            <w:tcW w:w="1350" w:type="dxa"/>
            <w:shd w:val="clear" w:color="auto" w:fill="FFFFFF" w:themeFill="background1"/>
            <w:noWrap/>
            <w:vAlign w:val="bottom"/>
            <w:hideMark/>
          </w:tcPr>
          <w:p w:rsidRPr="00DB1ECD" w:rsidR="008264A5" w:rsidP="4A79DBD8" w:rsidRDefault="008264A5" w14:paraId="6BC3E1AB"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$148,097 </w:t>
            </w:r>
          </w:p>
        </w:tc>
        <w:tc>
          <w:tcPr>
            <w:tcW w:w="1350" w:type="dxa"/>
            <w:shd w:val="clear" w:color="auto" w:fill="FFFFFF" w:themeFill="background1"/>
            <w:noWrap/>
            <w:vAlign w:val="bottom"/>
            <w:hideMark/>
          </w:tcPr>
          <w:p w:rsidRPr="00DB1ECD" w:rsidR="008264A5" w:rsidP="4A79DBD8" w:rsidRDefault="008264A5" w14:paraId="54B55861" w14:textId="0C7725DB">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w:t>
            </w:r>
            <w:r w:rsidRPr="4A79DBD8" w:rsidR="3D205DD6">
              <w:rPr>
                <w:rFonts w:ascii="Palatino Linotype" w:hAnsi="Palatino Linotype" w:eastAsia="Times New Roman" w:cs="Calibri"/>
                <w:color w:val="000000" w:themeColor="text1"/>
                <w:sz w:val="24"/>
                <w:szCs w:val="24"/>
              </w:rPr>
              <w:t>302,484</w:t>
            </w:r>
          </w:p>
        </w:tc>
        <w:tc>
          <w:tcPr>
            <w:tcW w:w="1260" w:type="dxa"/>
            <w:shd w:val="clear" w:color="auto" w:fill="FFFFFF" w:themeFill="background1"/>
            <w:noWrap/>
            <w:vAlign w:val="bottom"/>
            <w:hideMark/>
          </w:tcPr>
          <w:p w:rsidRPr="00DB1ECD" w:rsidR="008264A5" w:rsidP="4A79DBD8" w:rsidRDefault="008264A5" w14:paraId="4C0C536F"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$12,341 </w:t>
            </w:r>
          </w:p>
        </w:tc>
        <w:tc>
          <w:tcPr>
            <w:tcW w:w="1170" w:type="dxa"/>
            <w:shd w:val="clear" w:color="auto" w:fill="FFFFFF" w:themeFill="background1"/>
            <w:noWrap/>
            <w:vAlign w:val="bottom"/>
            <w:hideMark/>
          </w:tcPr>
          <w:p w:rsidRPr="00DB1ECD" w:rsidR="008264A5" w:rsidP="4A79DBD8" w:rsidRDefault="008264A5" w14:paraId="0FE9AD22" w14:textId="0D5D3B50">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w:t>
            </w:r>
            <w:r w:rsidRPr="4A79DBD8" w:rsidR="3D205DD6">
              <w:rPr>
                <w:rFonts w:ascii="Palatino Linotype" w:hAnsi="Palatino Linotype" w:eastAsia="Times New Roman" w:cs="Calibri"/>
                <w:color w:val="000000" w:themeColor="text1"/>
                <w:sz w:val="24"/>
                <w:szCs w:val="24"/>
              </w:rPr>
              <w:t>8,989</w:t>
            </w:r>
          </w:p>
        </w:tc>
        <w:tc>
          <w:tcPr>
            <w:tcW w:w="1260" w:type="dxa"/>
            <w:shd w:val="clear" w:color="auto" w:fill="FFFFFF" w:themeFill="background1"/>
            <w:noWrap/>
            <w:vAlign w:val="bottom"/>
            <w:hideMark/>
          </w:tcPr>
          <w:p w:rsidRPr="00DB1ECD" w:rsidR="008264A5" w:rsidP="4A79DBD8" w:rsidRDefault="008264A5" w14:paraId="12A3A2BB"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12</w:t>
            </w:r>
          </w:p>
        </w:tc>
        <w:tc>
          <w:tcPr>
            <w:tcW w:w="1260" w:type="dxa"/>
            <w:shd w:val="clear" w:color="auto" w:fill="FFFFFF" w:themeFill="background1"/>
            <w:noWrap/>
            <w:vAlign w:val="bottom"/>
            <w:hideMark/>
          </w:tcPr>
          <w:p w:rsidRPr="00DB1ECD" w:rsidR="008264A5" w:rsidP="4A79DBD8" w:rsidRDefault="008264A5" w14:paraId="2AA6AE4F" w14:textId="67D478C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3</w:t>
            </w:r>
            <w:r w:rsidRPr="4A79DBD8" w:rsidR="3D205DD6">
              <w:rPr>
                <w:rFonts w:ascii="Palatino Linotype" w:hAnsi="Palatino Linotype" w:eastAsia="Times New Roman" w:cs="Calibri"/>
                <w:color w:val="000000" w:themeColor="text1"/>
                <w:sz w:val="24"/>
                <w:szCs w:val="24"/>
              </w:rPr>
              <w:t>3</w:t>
            </w:r>
            <w:r w:rsidRPr="4A79DBD8">
              <w:rPr>
                <w:rFonts w:ascii="Palatino Linotype" w:hAnsi="Palatino Linotype" w:eastAsia="Times New Roman" w:cs="Calibri"/>
                <w:color w:val="000000" w:themeColor="text1"/>
                <w:sz w:val="24"/>
                <w:szCs w:val="24"/>
              </w:rPr>
              <w:t>.</w:t>
            </w:r>
            <w:r w:rsidRPr="4A79DBD8" w:rsidR="3D205DD6">
              <w:rPr>
                <w:rFonts w:ascii="Palatino Linotype" w:hAnsi="Palatino Linotype" w:eastAsia="Times New Roman" w:cs="Calibri"/>
                <w:color w:val="000000" w:themeColor="text1"/>
                <w:sz w:val="24"/>
                <w:szCs w:val="24"/>
              </w:rPr>
              <w:t>7</w:t>
            </w:r>
          </w:p>
        </w:tc>
      </w:tr>
      <w:tr w:rsidRPr="00A4566F" w:rsidR="007C3C32" w:rsidTr="4A79DBD8" w14:paraId="5CD2D33A" w14:textId="77777777">
        <w:trPr>
          <w:trHeight w:val="288"/>
        </w:trPr>
        <w:tc>
          <w:tcPr>
            <w:tcW w:w="1615" w:type="dxa"/>
            <w:shd w:val="clear" w:color="auto" w:fill="FFFFFF" w:themeFill="background1"/>
            <w:noWrap/>
            <w:vAlign w:val="bottom"/>
          </w:tcPr>
          <w:p w:rsidRPr="00DB1ECD" w:rsidR="007C3C32" w:rsidP="7D987203" w:rsidRDefault="49363F73" w14:paraId="0C99B4A6" w14:textId="70DBB626">
            <w:pPr>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color w:val="000000" w:themeColor="text1"/>
                <w:sz w:val="24"/>
                <w:szCs w:val="24"/>
              </w:rPr>
              <w:t xml:space="preserve">Forklifts </w:t>
            </w:r>
          </w:p>
        </w:tc>
        <w:tc>
          <w:tcPr>
            <w:tcW w:w="1350" w:type="dxa"/>
            <w:shd w:val="clear" w:color="auto" w:fill="FFFFFF" w:themeFill="background1"/>
            <w:noWrap/>
            <w:vAlign w:val="bottom"/>
          </w:tcPr>
          <w:p w:rsidRPr="00DB1ECD" w:rsidR="007C3C32" w:rsidP="4A79DBD8" w:rsidRDefault="49363F73" w14:paraId="7FB3F84D" w14:textId="0CE9498B">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$132,613</w:t>
            </w:r>
          </w:p>
        </w:tc>
        <w:tc>
          <w:tcPr>
            <w:tcW w:w="1350" w:type="dxa"/>
            <w:shd w:val="clear" w:color="auto" w:fill="FFFFFF" w:themeFill="background1"/>
            <w:noWrap/>
            <w:vAlign w:val="bottom"/>
          </w:tcPr>
          <w:p w:rsidRPr="00DB1ECD" w:rsidR="007C3C32" w:rsidP="4A79DBD8" w:rsidRDefault="49363F73" w14:paraId="3649A46C" w14:textId="147D6B0D">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$225,534</w:t>
            </w:r>
          </w:p>
        </w:tc>
        <w:tc>
          <w:tcPr>
            <w:tcW w:w="1260" w:type="dxa"/>
            <w:shd w:val="clear" w:color="auto" w:fill="FFFFFF" w:themeFill="background1"/>
            <w:noWrap/>
            <w:vAlign w:val="bottom"/>
          </w:tcPr>
          <w:p w:rsidRPr="00DB1ECD" w:rsidR="007C3C32" w:rsidP="4A79DBD8" w:rsidRDefault="49363F73" w14:paraId="4235A637" w14:textId="35EC6EEC">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$6,911</w:t>
            </w:r>
          </w:p>
        </w:tc>
        <w:tc>
          <w:tcPr>
            <w:tcW w:w="1170" w:type="dxa"/>
            <w:shd w:val="clear" w:color="auto" w:fill="FFFFFF" w:themeFill="background1"/>
            <w:noWrap/>
            <w:vAlign w:val="bottom"/>
          </w:tcPr>
          <w:p w:rsidRPr="00DB1ECD" w:rsidR="007C3C32" w:rsidP="4A79DBD8" w:rsidRDefault="49363F73" w14:paraId="1F3663CC" w14:textId="55E724FF">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$21,785</w:t>
            </w:r>
          </w:p>
        </w:tc>
        <w:tc>
          <w:tcPr>
            <w:tcW w:w="1260" w:type="dxa"/>
            <w:shd w:val="clear" w:color="auto" w:fill="FFFFFF" w:themeFill="background1"/>
            <w:noWrap/>
            <w:vAlign w:val="bottom"/>
          </w:tcPr>
          <w:p w:rsidRPr="00DB1ECD" w:rsidR="007C3C32" w:rsidP="4A79DBD8" w:rsidRDefault="49363F73" w14:paraId="049F5E75" w14:textId="28F131C3">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19.2</w:t>
            </w:r>
          </w:p>
        </w:tc>
        <w:tc>
          <w:tcPr>
            <w:tcW w:w="1260" w:type="dxa"/>
            <w:shd w:val="clear" w:color="auto" w:fill="FFFFFF" w:themeFill="background1"/>
            <w:noWrap/>
            <w:vAlign w:val="bottom"/>
          </w:tcPr>
          <w:p w:rsidRPr="00DB1ECD" w:rsidR="007C3C32" w:rsidP="4A79DBD8" w:rsidRDefault="49363F73" w14:paraId="70F75DB5" w14:textId="4F84F16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10.4</w:t>
            </w:r>
          </w:p>
        </w:tc>
      </w:tr>
      <w:tr w:rsidRPr="00A4566F" w:rsidR="008264A5" w:rsidTr="4A79DBD8" w14:paraId="3FDFA886" w14:textId="77777777">
        <w:trPr>
          <w:trHeight w:val="288"/>
        </w:trPr>
        <w:tc>
          <w:tcPr>
            <w:tcW w:w="1615" w:type="dxa"/>
            <w:shd w:val="clear" w:color="auto" w:fill="FFFFFF" w:themeFill="background1"/>
            <w:noWrap/>
            <w:vAlign w:val="bottom"/>
            <w:hideMark/>
          </w:tcPr>
          <w:p w:rsidRPr="00DB1ECD" w:rsidR="008264A5" w:rsidP="7D987203" w:rsidRDefault="008264A5" w14:paraId="7A884E0F" w14:textId="4DE1142C">
            <w:pPr>
              <w:spacing w:after="0" w:line="240" w:lineRule="auto"/>
              <w:rPr>
                <w:rFonts w:ascii="Palatino Linotype" w:hAnsi="Palatino Linotype" w:eastAsia="Times New Roman" w:cs="Calibri"/>
                <w:color w:val="000000"/>
                <w:sz w:val="24"/>
                <w:szCs w:val="24"/>
              </w:rPr>
            </w:pPr>
            <w:r w:rsidRPr="7D987203">
              <w:rPr>
                <w:rFonts w:ascii="Palatino Linotype" w:hAnsi="Palatino Linotype" w:eastAsia="Times New Roman" w:cs="Calibri"/>
                <w:color w:val="000000" w:themeColor="text1"/>
                <w:sz w:val="24"/>
                <w:szCs w:val="24"/>
              </w:rPr>
              <w:t xml:space="preserve">Other </w:t>
            </w:r>
            <w:r w:rsidRPr="7D987203" w:rsidR="04288799">
              <w:rPr>
                <w:rFonts w:ascii="Palatino Linotype" w:hAnsi="Palatino Linotype" w:eastAsia="Times New Roman" w:cs="Calibri"/>
                <w:color w:val="000000" w:themeColor="text1"/>
                <w:sz w:val="24"/>
                <w:szCs w:val="24"/>
              </w:rPr>
              <w:t>Heavy-Duty (</w:t>
            </w:r>
            <w:r w:rsidRPr="7D987203">
              <w:rPr>
                <w:rFonts w:ascii="Palatino Linotype" w:hAnsi="Palatino Linotype" w:eastAsia="Times New Roman" w:cs="Calibri"/>
                <w:color w:val="000000" w:themeColor="text1"/>
                <w:sz w:val="24"/>
                <w:szCs w:val="24"/>
              </w:rPr>
              <w:t>HD</w:t>
            </w:r>
            <w:r w:rsidRPr="7D987203" w:rsidR="04288799">
              <w:rPr>
                <w:rFonts w:ascii="Palatino Linotype" w:hAnsi="Palatino Linotype" w:eastAsia="Times New Roman" w:cs="Calibri"/>
                <w:color w:val="000000" w:themeColor="text1"/>
                <w:sz w:val="24"/>
                <w:szCs w:val="24"/>
              </w:rPr>
              <w:t>)</w:t>
            </w:r>
            <w:r w:rsidRPr="7D987203">
              <w:rPr>
                <w:rFonts w:ascii="Palatino Linotype" w:hAnsi="Palatino Linotype" w:eastAsia="Times New Roman" w:cs="Calibri"/>
                <w:color w:val="000000" w:themeColor="text1"/>
                <w:sz w:val="24"/>
                <w:szCs w:val="24"/>
              </w:rPr>
              <w:t xml:space="preserve"> Vehicles </w:t>
            </w:r>
          </w:p>
        </w:tc>
        <w:tc>
          <w:tcPr>
            <w:tcW w:w="1350" w:type="dxa"/>
            <w:shd w:val="clear" w:color="auto" w:fill="FFFFFF" w:themeFill="background1"/>
            <w:noWrap/>
            <w:vAlign w:val="bottom"/>
            <w:hideMark/>
          </w:tcPr>
          <w:p w:rsidRPr="00DB1ECD" w:rsidR="008264A5" w:rsidP="4A79DBD8" w:rsidRDefault="008264A5" w14:paraId="5A279D71"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$341,071 </w:t>
            </w:r>
          </w:p>
        </w:tc>
        <w:tc>
          <w:tcPr>
            <w:tcW w:w="1350" w:type="dxa"/>
            <w:shd w:val="clear" w:color="auto" w:fill="FFFFFF" w:themeFill="background1"/>
            <w:noWrap/>
            <w:vAlign w:val="bottom"/>
            <w:hideMark/>
          </w:tcPr>
          <w:p w:rsidRPr="00DB1ECD" w:rsidR="008264A5" w:rsidP="4A79DBD8" w:rsidRDefault="008264A5" w14:paraId="3CCFEBF7" w14:textId="054F9589">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$4</w:t>
            </w:r>
            <w:r w:rsidRPr="4A79DBD8" w:rsidR="3D205DD6">
              <w:rPr>
                <w:rFonts w:ascii="Palatino Linotype" w:hAnsi="Palatino Linotype" w:eastAsia="Times New Roman" w:cs="Calibri"/>
                <w:color w:val="000000" w:themeColor="text1"/>
                <w:sz w:val="24"/>
                <w:szCs w:val="24"/>
              </w:rPr>
              <w:t>80,870</w:t>
            </w:r>
          </w:p>
        </w:tc>
        <w:tc>
          <w:tcPr>
            <w:tcW w:w="1260" w:type="dxa"/>
            <w:shd w:val="clear" w:color="auto" w:fill="FFFFFF" w:themeFill="background1"/>
            <w:noWrap/>
            <w:vAlign w:val="bottom"/>
            <w:hideMark/>
          </w:tcPr>
          <w:p w:rsidRPr="00DB1ECD" w:rsidR="008264A5" w:rsidP="4A79DBD8" w:rsidRDefault="008264A5" w14:paraId="0F9C3C7F"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$8,768 </w:t>
            </w:r>
          </w:p>
        </w:tc>
        <w:tc>
          <w:tcPr>
            <w:tcW w:w="1170" w:type="dxa"/>
            <w:shd w:val="clear" w:color="auto" w:fill="FFFFFF" w:themeFill="background1"/>
            <w:noWrap/>
            <w:vAlign w:val="bottom"/>
            <w:hideMark/>
          </w:tcPr>
          <w:p w:rsidRPr="00DB1ECD" w:rsidR="008264A5" w:rsidP="4A79DBD8" w:rsidRDefault="008264A5" w14:paraId="77C99ED6" w14:textId="5FE1A19D">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 xml:space="preserve"> $21</w:t>
            </w:r>
            <w:r w:rsidRPr="4A79DBD8" w:rsidR="3D205DD6">
              <w:rPr>
                <w:rFonts w:ascii="Palatino Linotype" w:hAnsi="Palatino Linotype" w:eastAsia="Times New Roman" w:cs="Calibri"/>
                <w:color w:val="000000" w:themeColor="text1"/>
                <w:sz w:val="24"/>
                <w:szCs w:val="24"/>
              </w:rPr>
              <w:t>,785</w:t>
            </w:r>
          </w:p>
        </w:tc>
        <w:tc>
          <w:tcPr>
            <w:tcW w:w="1260" w:type="dxa"/>
            <w:shd w:val="clear" w:color="auto" w:fill="FFFFFF" w:themeFill="background1"/>
            <w:noWrap/>
            <w:vAlign w:val="bottom"/>
            <w:hideMark/>
          </w:tcPr>
          <w:p w:rsidRPr="00DB1ECD" w:rsidR="008264A5" w:rsidP="4A79DBD8" w:rsidRDefault="008264A5" w14:paraId="0CDF7B9F" w14:textId="77777777">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38.9</w:t>
            </w:r>
          </w:p>
        </w:tc>
        <w:tc>
          <w:tcPr>
            <w:tcW w:w="1260" w:type="dxa"/>
            <w:shd w:val="clear" w:color="auto" w:fill="FFFFFF" w:themeFill="background1"/>
            <w:noWrap/>
            <w:vAlign w:val="bottom"/>
            <w:hideMark/>
          </w:tcPr>
          <w:p w:rsidRPr="00DB1ECD" w:rsidR="008264A5" w:rsidP="4A79DBD8" w:rsidRDefault="008264A5" w14:paraId="74962A3F" w14:textId="353EAE09">
            <w:pPr>
              <w:spacing w:after="0" w:line="240" w:lineRule="auto"/>
              <w:jc w:val="center"/>
              <w:rPr>
                <w:rFonts w:ascii="Palatino Linotype" w:hAnsi="Palatino Linotype" w:eastAsia="Times New Roman" w:cs="Calibri"/>
                <w:color w:val="000000"/>
                <w:sz w:val="24"/>
                <w:szCs w:val="24"/>
              </w:rPr>
            </w:pPr>
            <w:r w:rsidRPr="4A79DBD8">
              <w:rPr>
                <w:rFonts w:ascii="Palatino Linotype" w:hAnsi="Palatino Linotype" w:eastAsia="Times New Roman" w:cs="Calibri"/>
                <w:color w:val="000000" w:themeColor="text1"/>
                <w:sz w:val="24"/>
                <w:szCs w:val="24"/>
              </w:rPr>
              <w:t>2</w:t>
            </w:r>
            <w:r w:rsidRPr="4A79DBD8" w:rsidR="6E6807EE">
              <w:rPr>
                <w:rFonts w:ascii="Palatino Linotype" w:hAnsi="Palatino Linotype" w:eastAsia="Times New Roman" w:cs="Calibri"/>
                <w:color w:val="000000" w:themeColor="text1"/>
                <w:sz w:val="24"/>
                <w:szCs w:val="24"/>
              </w:rPr>
              <w:t>5.0</w:t>
            </w:r>
          </w:p>
        </w:tc>
      </w:tr>
      <w:tr w:rsidRPr="00A4566F" w:rsidR="008264A5" w:rsidTr="4A79DBD8" w14:paraId="02ABDC87" w14:textId="77777777">
        <w:trPr>
          <w:trHeight w:val="480"/>
        </w:trPr>
        <w:tc>
          <w:tcPr>
            <w:tcW w:w="1615" w:type="dxa"/>
            <w:shd w:val="clear" w:color="auto" w:fill="FFFFFF" w:themeFill="background1"/>
            <w:noWrap/>
            <w:vAlign w:val="bottom"/>
            <w:hideMark/>
          </w:tcPr>
          <w:p w:rsidRPr="00DB1ECD" w:rsidR="008264A5" w:rsidP="7D987203" w:rsidRDefault="008264A5" w14:paraId="0250FD6B" w14:textId="77777777">
            <w:pPr>
              <w:spacing w:after="0" w:line="240" w:lineRule="auto"/>
              <w:rPr>
                <w:rFonts w:ascii="Palatino Linotype" w:hAnsi="Palatino Linotype" w:eastAsia="Times New Roman" w:cs="Calibri"/>
                <w:b/>
                <w:bCs/>
                <w:color w:val="000000"/>
                <w:sz w:val="24"/>
                <w:szCs w:val="24"/>
              </w:rPr>
            </w:pPr>
            <w:r w:rsidRPr="7D987203">
              <w:rPr>
                <w:rFonts w:ascii="Palatino Linotype" w:hAnsi="Palatino Linotype" w:eastAsia="Times New Roman" w:cs="Calibri"/>
                <w:b/>
                <w:bCs/>
                <w:color w:val="000000" w:themeColor="text1"/>
                <w:sz w:val="24"/>
                <w:szCs w:val="24"/>
              </w:rPr>
              <w:t>Overall</w:t>
            </w:r>
          </w:p>
        </w:tc>
        <w:tc>
          <w:tcPr>
            <w:tcW w:w="1350" w:type="dxa"/>
            <w:shd w:val="clear" w:color="auto" w:fill="FFFFFF" w:themeFill="background1"/>
            <w:noWrap/>
            <w:vAlign w:val="bottom"/>
            <w:hideMark/>
          </w:tcPr>
          <w:p w:rsidRPr="00DB1ECD" w:rsidR="008264A5" w:rsidP="4A79DBD8" w:rsidRDefault="008264A5" w14:paraId="78169216" w14:textId="77777777">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 xml:space="preserve"> $184,530 </w:t>
            </w:r>
          </w:p>
        </w:tc>
        <w:tc>
          <w:tcPr>
            <w:tcW w:w="1350" w:type="dxa"/>
            <w:shd w:val="clear" w:color="auto" w:fill="FFFFFF" w:themeFill="background1"/>
            <w:noWrap/>
            <w:vAlign w:val="bottom"/>
            <w:hideMark/>
          </w:tcPr>
          <w:p w:rsidRPr="00DB1ECD" w:rsidR="008264A5" w:rsidP="4A79DBD8" w:rsidRDefault="008264A5" w14:paraId="14EF5A3F" w14:textId="0F2F5D04">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 xml:space="preserve"> $</w:t>
            </w:r>
            <w:r w:rsidRPr="4A79DBD8" w:rsidR="05B1E46A">
              <w:rPr>
                <w:rFonts w:ascii="Palatino Linotype" w:hAnsi="Palatino Linotype" w:eastAsia="Times New Roman" w:cs="Calibri"/>
                <w:b/>
                <w:bCs/>
                <w:color w:val="000000" w:themeColor="text1"/>
                <w:sz w:val="24"/>
                <w:szCs w:val="24"/>
              </w:rPr>
              <w:t>315,736</w:t>
            </w:r>
          </w:p>
        </w:tc>
        <w:tc>
          <w:tcPr>
            <w:tcW w:w="1260" w:type="dxa"/>
            <w:shd w:val="clear" w:color="auto" w:fill="FFFFFF" w:themeFill="background1"/>
            <w:noWrap/>
            <w:vAlign w:val="bottom"/>
            <w:hideMark/>
          </w:tcPr>
          <w:p w:rsidRPr="00DB1ECD" w:rsidR="008264A5" w:rsidP="4A79DBD8" w:rsidRDefault="008264A5" w14:paraId="3D65DDDB" w14:textId="77777777">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 xml:space="preserve"> $11,594 </w:t>
            </w:r>
          </w:p>
        </w:tc>
        <w:tc>
          <w:tcPr>
            <w:tcW w:w="1170" w:type="dxa"/>
            <w:shd w:val="clear" w:color="auto" w:fill="FFFFFF" w:themeFill="background1"/>
            <w:noWrap/>
            <w:vAlign w:val="bottom"/>
            <w:hideMark/>
          </w:tcPr>
          <w:p w:rsidRPr="00DB1ECD" w:rsidR="008264A5" w:rsidP="4A79DBD8" w:rsidRDefault="008264A5" w14:paraId="07FCF287" w14:textId="56DFB89F">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 xml:space="preserve"> $1</w:t>
            </w:r>
            <w:r w:rsidRPr="4A79DBD8" w:rsidR="05B1E46A">
              <w:rPr>
                <w:rFonts w:ascii="Palatino Linotype" w:hAnsi="Palatino Linotype" w:eastAsia="Times New Roman" w:cs="Calibri"/>
                <w:b/>
                <w:bCs/>
                <w:color w:val="000000" w:themeColor="text1"/>
                <w:sz w:val="24"/>
                <w:szCs w:val="24"/>
              </w:rPr>
              <w:t>5,099</w:t>
            </w:r>
          </w:p>
        </w:tc>
        <w:tc>
          <w:tcPr>
            <w:tcW w:w="1260" w:type="dxa"/>
            <w:shd w:val="clear" w:color="auto" w:fill="FFFFFF" w:themeFill="background1"/>
            <w:noWrap/>
            <w:vAlign w:val="bottom"/>
            <w:hideMark/>
          </w:tcPr>
          <w:p w:rsidRPr="00DB1ECD" w:rsidR="008264A5" w:rsidP="4A79DBD8" w:rsidRDefault="008264A5" w14:paraId="0DF0E1F7" w14:textId="77777777">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15.9</w:t>
            </w:r>
          </w:p>
        </w:tc>
        <w:tc>
          <w:tcPr>
            <w:tcW w:w="1260" w:type="dxa"/>
            <w:shd w:val="clear" w:color="auto" w:fill="FFFFFF" w:themeFill="background1"/>
            <w:noWrap/>
            <w:vAlign w:val="bottom"/>
            <w:hideMark/>
          </w:tcPr>
          <w:p w:rsidRPr="00DB1ECD" w:rsidR="008264A5" w:rsidP="4A79DBD8" w:rsidRDefault="008264A5" w14:paraId="6D1967B1" w14:textId="62B3C081">
            <w:pPr>
              <w:spacing w:after="0" w:line="240" w:lineRule="auto"/>
              <w:jc w:val="center"/>
              <w:rPr>
                <w:rFonts w:ascii="Palatino Linotype" w:hAnsi="Palatino Linotype" w:eastAsia="Times New Roman" w:cs="Calibri"/>
                <w:b/>
                <w:bCs/>
                <w:color w:val="000000"/>
                <w:sz w:val="24"/>
                <w:szCs w:val="24"/>
              </w:rPr>
            </w:pPr>
            <w:r w:rsidRPr="4A79DBD8">
              <w:rPr>
                <w:rFonts w:ascii="Palatino Linotype" w:hAnsi="Palatino Linotype" w:eastAsia="Times New Roman" w:cs="Calibri"/>
                <w:b/>
                <w:bCs/>
                <w:color w:val="000000" w:themeColor="text1"/>
                <w:sz w:val="24"/>
                <w:szCs w:val="24"/>
              </w:rPr>
              <w:t>20.</w:t>
            </w:r>
            <w:r w:rsidRPr="4A79DBD8" w:rsidR="05B1E46A">
              <w:rPr>
                <w:rFonts w:ascii="Palatino Linotype" w:hAnsi="Palatino Linotype" w:eastAsia="Times New Roman" w:cs="Calibri"/>
                <w:b/>
                <w:bCs/>
                <w:color w:val="000000" w:themeColor="text1"/>
                <w:sz w:val="24"/>
                <w:szCs w:val="24"/>
              </w:rPr>
              <w:t>9</w:t>
            </w:r>
          </w:p>
        </w:tc>
      </w:tr>
    </w:tbl>
    <w:p w:rsidRPr="008264A5" w:rsidR="008264A5" w:rsidP="008264A5" w:rsidRDefault="008264A5" w14:paraId="688B6642" w14:textId="77777777">
      <w:pPr>
        <w:spacing w:after="0"/>
        <w:rPr>
          <w:rFonts w:ascii="Palatino Linotype" w:hAnsi="Palatino Linotype"/>
          <w:b/>
          <w:bCs/>
          <w:sz w:val="24"/>
          <w:szCs w:val="24"/>
        </w:rPr>
      </w:pPr>
    </w:p>
    <w:p w:rsidR="001F49AE" w:rsidP="001F49AE" w:rsidRDefault="00C730E8" w14:paraId="5C5B025D" w14:textId="6ED16C50">
      <w:pPr>
        <w:pStyle w:val="ListParagraph"/>
        <w:numPr>
          <w:ilvl w:val="0"/>
          <w:numId w:val="29"/>
        </w:numPr>
        <w:spacing w:after="0"/>
        <w:rPr>
          <w:rFonts w:ascii="Palatino Linotype" w:hAnsi="Palatino Linotype"/>
          <w:b/>
          <w:bCs/>
          <w:sz w:val="24"/>
          <w:szCs w:val="24"/>
        </w:rPr>
      </w:pPr>
      <w:r>
        <w:rPr>
          <w:rFonts w:ascii="Palatino Linotype" w:hAnsi="Palatino Linotype"/>
          <w:b/>
          <w:bCs/>
          <w:sz w:val="24"/>
          <w:szCs w:val="24"/>
        </w:rPr>
        <w:t xml:space="preserve">Construction Site </w:t>
      </w:r>
      <w:r w:rsidRPr="001F49AE" w:rsidR="001F49AE">
        <w:rPr>
          <w:rFonts w:ascii="Palatino Linotype" w:hAnsi="Palatino Linotype"/>
          <w:b/>
          <w:bCs/>
          <w:sz w:val="24"/>
          <w:szCs w:val="24"/>
        </w:rPr>
        <w:t xml:space="preserve">Inflation </w:t>
      </w:r>
    </w:p>
    <w:p w:rsidRPr="00BE3456" w:rsidR="00817E37" w:rsidP="00BE3456" w:rsidRDefault="00BE3456" w14:paraId="200BC790" w14:textId="6760F406">
      <w:pPr>
        <w:spacing w:after="0"/>
        <w:ind w:left="360"/>
        <w:rPr>
          <w:rFonts w:ascii="Palatino Linotype" w:hAnsi="Palatino Linotype"/>
          <w:sz w:val="24"/>
          <w:szCs w:val="24"/>
        </w:rPr>
      </w:pPr>
      <w:r>
        <w:rPr>
          <w:rFonts w:ascii="Palatino Linotype" w:hAnsi="Palatino Linotype"/>
          <w:sz w:val="24"/>
          <w:szCs w:val="24"/>
        </w:rPr>
        <w:t xml:space="preserve">PG&amp;E </w:t>
      </w:r>
      <w:r w:rsidR="00225165">
        <w:rPr>
          <w:rFonts w:ascii="Palatino Linotype" w:hAnsi="Palatino Linotype"/>
          <w:sz w:val="24"/>
          <w:szCs w:val="24"/>
        </w:rPr>
        <w:t xml:space="preserve">states that ongoing construction cost inflation is an additional factor impacting the average costs seen in Table 1. EV Fleet has seen per site costs increase an average of 6.3 percent per year and estimates that 5.3 percent of the cost growth can be attributed to inflation, with the remaining 1 percent attributable to increases in average site size over time. By forecasting expected enrollment by year through 2026 and escalating per site costs by 5.3 percent annually, PG&amp;E expects the overall average site to cost $336,673 by the end of the program. </w:t>
      </w:r>
    </w:p>
    <w:p w:rsidRPr="00817E37" w:rsidR="00817E37" w:rsidP="00817E37" w:rsidRDefault="00817E37" w14:paraId="46CDA182" w14:textId="77777777">
      <w:pPr>
        <w:spacing w:after="0"/>
        <w:rPr>
          <w:rFonts w:ascii="Palatino Linotype" w:hAnsi="Palatino Linotype"/>
          <w:b/>
          <w:bCs/>
          <w:sz w:val="24"/>
          <w:szCs w:val="24"/>
        </w:rPr>
      </w:pPr>
    </w:p>
    <w:p w:rsidR="001F49AE" w:rsidP="001F478B" w:rsidRDefault="001F49AE" w14:paraId="5785A2A1" w14:textId="5E37B8BC">
      <w:pPr>
        <w:pStyle w:val="ListParagraph"/>
        <w:keepNext/>
        <w:numPr>
          <w:ilvl w:val="0"/>
          <w:numId w:val="29"/>
        </w:numPr>
        <w:spacing w:after="0"/>
        <w:rPr>
          <w:rFonts w:ascii="Palatino Linotype" w:hAnsi="Palatino Linotype"/>
          <w:b/>
          <w:bCs/>
          <w:sz w:val="24"/>
          <w:szCs w:val="24"/>
        </w:rPr>
      </w:pPr>
      <w:r w:rsidRPr="001F49AE">
        <w:rPr>
          <w:rFonts w:ascii="Palatino Linotype" w:hAnsi="Palatino Linotype"/>
          <w:b/>
          <w:bCs/>
          <w:sz w:val="24"/>
          <w:szCs w:val="24"/>
        </w:rPr>
        <w:lastRenderedPageBreak/>
        <w:t xml:space="preserve">Need for Increased BTM Support </w:t>
      </w:r>
    </w:p>
    <w:p w:rsidR="00E1731B" w:rsidP="001F478B" w:rsidRDefault="00E1731B" w14:paraId="146F7B5E" w14:textId="6056D791">
      <w:pPr>
        <w:keepNext/>
        <w:spacing w:after="0"/>
        <w:ind w:left="360"/>
        <w:rPr>
          <w:rFonts w:ascii="Palatino Linotype" w:hAnsi="Palatino Linotype"/>
          <w:sz w:val="24"/>
          <w:szCs w:val="24"/>
        </w:rPr>
      </w:pPr>
      <w:r>
        <w:rPr>
          <w:rFonts w:ascii="Palatino Linotype" w:hAnsi="Palatino Linotype"/>
          <w:sz w:val="24"/>
          <w:szCs w:val="24"/>
        </w:rPr>
        <w:t xml:space="preserve">The EV Fleet program design envisioned that </w:t>
      </w:r>
      <w:r w:rsidR="00FB0C69">
        <w:rPr>
          <w:rFonts w:ascii="Palatino Linotype" w:hAnsi="Palatino Linotype"/>
          <w:sz w:val="24"/>
          <w:szCs w:val="24"/>
        </w:rPr>
        <w:t xml:space="preserve">PG&amp;E </w:t>
      </w:r>
      <w:r>
        <w:rPr>
          <w:rFonts w:ascii="Palatino Linotype" w:hAnsi="Palatino Linotype"/>
          <w:sz w:val="24"/>
          <w:szCs w:val="24"/>
        </w:rPr>
        <w:t>would cover all infrastructure work on both sides of the meter in case</w:t>
      </w:r>
      <w:r w:rsidR="0053347C">
        <w:rPr>
          <w:rFonts w:ascii="Palatino Linotype" w:hAnsi="Palatino Linotype"/>
          <w:sz w:val="24"/>
          <w:szCs w:val="24"/>
        </w:rPr>
        <w:t>s</w:t>
      </w:r>
      <w:r>
        <w:rPr>
          <w:rFonts w:ascii="Palatino Linotype" w:hAnsi="Palatino Linotype"/>
          <w:sz w:val="24"/>
          <w:szCs w:val="24"/>
        </w:rPr>
        <w:t xml:space="preserve"> of utility ownership or would rebate </w:t>
      </w:r>
      <w:r w:rsidR="00493392">
        <w:rPr>
          <w:rFonts w:ascii="Palatino Linotype" w:hAnsi="Palatino Linotype"/>
          <w:sz w:val="24"/>
          <w:szCs w:val="24"/>
        </w:rPr>
        <w:t xml:space="preserve">up to </w:t>
      </w:r>
      <w:r>
        <w:rPr>
          <w:rFonts w:ascii="Palatino Linotype" w:hAnsi="Palatino Linotype"/>
          <w:sz w:val="24"/>
          <w:szCs w:val="24"/>
        </w:rPr>
        <w:t>80 percent of BTM costs in cases of customer ownership.</w:t>
      </w:r>
      <w:r w:rsidR="00873033">
        <w:rPr>
          <w:rFonts w:ascii="Palatino Linotype" w:hAnsi="Palatino Linotype"/>
          <w:sz w:val="24"/>
          <w:szCs w:val="24"/>
        </w:rPr>
        <w:t xml:space="preserve"> In implementing the program, PG&amp;E is only able to cover a much smaller portion of customers’ costs than anticipated.</w:t>
      </w:r>
      <w:r>
        <w:rPr>
          <w:rFonts w:ascii="Palatino Linotype" w:hAnsi="Palatino Linotype"/>
          <w:sz w:val="24"/>
          <w:szCs w:val="24"/>
        </w:rPr>
        <w:t xml:space="preserve"> </w:t>
      </w:r>
      <w:r w:rsidR="00160517">
        <w:rPr>
          <w:rFonts w:ascii="Palatino Linotype" w:hAnsi="Palatino Linotype"/>
          <w:sz w:val="24"/>
          <w:szCs w:val="24"/>
        </w:rPr>
        <w:t xml:space="preserve">PG&amp;E estimates that </w:t>
      </w:r>
      <w:r w:rsidR="008950B2">
        <w:rPr>
          <w:rFonts w:ascii="Palatino Linotype" w:hAnsi="Palatino Linotype"/>
          <w:sz w:val="24"/>
          <w:szCs w:val="24"/>
        </w:rPr>
        <w:t>the</w:t>
      </w:r>
      <w:r w:rsidR="00160517">
        <w:rPr>
          <w:rFonts w:ascii="Palatino Linotype" w:hAnsi="Palatino Linotype"/>
          <w:sz w:val="24"/>
          <w:szCs w:val="24"/>
        </w:rPr>
        <w:t xml:space="preserve"> total cost for both TTM and BTM infrastructure averages $665,000 per site</w:t>
      </w:r>
      <w:r w:rsidR="008950B2">
        <w:rPr>
          <w:rStyle w:val="FootnoteReference"/>
          <w:rFonts w:ascii="Palatino Linotype" w:hAnsi="Palatino Linotype"/>
          <w:sz w:val="24"/>
          <w:szCs w:val="24"/>
        </w:rPr>
        <w:footnoteReference w:id="14"/>
      </w:r>
      <w:r w:rsidR="00160517">
        <w:rPr>
          <w:rFonts w:ascii="Palatino Linotype" w:hAnsi="Palatino Linotype"/>
          <w:sz w:val="24"/>
          <w:szCs w:val="24"/>
        </w:rPr>
        <w:t xml:space="preserve">, which is more than three times the program’s allotted funding per site. </w:t>
      </w:r>
      <w:r>
        <w:rPr>
          <w:rFonts w:ascii="Palatino Linotype" w:hAnsi="Palatino Linotype"/>
          <w:sz w:val="24"/>
          <w:szCs w:val="24"/>
        </w:rPr>
        <w:t xml:space="preserve">PG&amp;E has </w:t>
      </w:r>
      <w:r w:rsidR="00B214B0">
        <w:rPr>
          <w:rFonts w:ascii="Palatino Linotype" w:hAnsi="Palatino Linotype"/>
          <w:sz w:val="24"/>
          <w:szCs w:val="24"/>
        </w:rPr>
        <w:t>only</w:t>
      </w:r>
      <w:r>
        <w:rPr>
          <w:rFonts w:ascii="Palatino Linotype" w:hAnsi="Palatino Linotype"/>
          <w:sz w:val="24"/>
          <w:szCs w:val="24"/>
        </w:rPr>
        <w:t xml:space="preserve"> been able to </w:t>
      </w:r>
      <w:r w:rsidR="00B214B0">
        <w:rPr>
          <w:rFonts w:ascii="Palatino Linotype" w:hAnsi="Palatino Linotype"/>
          <w:sz w:val="24"/>
          <w:szCs w:val="24"/>
        </w:rPr>
        <w:t xml:space="preserve">offer utility </w:t>
      </w:r>
      <w:r w:rsidR="00D55442">
        <w:rPr>
          <w:rFonts w:ascii="Palatino Linotype" w:hAnsi="Palatino Linotype"/>
          <w:sz w:val="24"/>
          <w:szCs w:val="24"/>
        </w:rPr>
        <w:t xml:space="preserve">BTM </w:t>
      </w:r>
      <w:r w:rsidR="00B214B0">
        <w:rPr>
          <w:rFonts w:ascii="Palatino Linotype" w:hAnsi="Palatino Linotype"/>
          <w:sz w:val="24"/>
          <w:szCs w:val="24"/>
        </w:rPr>
        <w:t>ownership to 3 percent of</w:t>
      </w:r>
      <w:r w:rsidR="00817E37">
        <w:rPr>
          <w:rFonts w:ascii="Palatino Linotype" w:hAnsi="Palatino Linotype"/>
          <w:sz w:val="24"/>
          <w:szCs w:val="24"/>
        </w:rPr>
        <w:t xml:space="preserve"> EV Fleet sites and </w:t>
      </w:r>
      <w:r w:rsidR="00D55442">
        <w:rPr>
          <w:rFonts w:ascii="Palatino Linotype" w:hAnsi="Palatino Linotype"/>
          <w:sz w:val="24"/>
          <w:szCs w:val="24"/>
        </w:rPr>
        <w:t xml:space="preserve">for customer-owned BTM sites, PG&amp;E can </w:t>
      </w:r>
      <w:r w:rsidR="00817E37">
        <w:rPr>
          <w:rFonts w:ascii="Palatino Linotype" w:hAnsi="Palatino Linotype"/>
          <w:sz w:val="24"/>
          <w:szCs w:val="24"/>
        </w:rPr>
        <w:t xml:space="preserve">typically only </w:t>
      </w:r>
      <w:r w:rsidR="00983CAD">
        <w:rPr>
          <w:rFonts w:ascii="Palatino Linotype" w:hAnsi="Palatino Linotype"/>
          <w:sz w:val="24"/>
          <w:szCs w:val="24"/>
        </w:rPr>
        <w:t xml:space="preserve">rebate </w:t>
      </w:r>
      <w:r w:rsidR="00817E37">
        <w:rPr>
          <w:rFonts w:ascii="Palatino Linotype" w:hAnsi="Palatino Linotype"/>
          <w:sz w:val="24"/>
          <w:szCs w:val="24"/>
        </w:rPr>
        <w:t xml:space="preserve">about 13 percent of customer costs on average. </w:t>
      </w:r>
      <w:r w:rsidR="008470D2">
        <w:rPr>
          <w:rFonts w:ascii="Palatino Linotype" w:hAnsi="Palatino Linotype"/>
          <w:sz w:val="24"/>
          <w:szCs w:val="24"/>
        </w:rPr>
        <w:t>PG&amp;E reports that many EV Fleet customers, particularly school sites, struggle to execute on their BTM scope of work due to inadequate funding, leading to delays, long energization timelines, and cancellations.</w:t>
      </w:r>
    </w:p>
    <w:p w:rsidR="000553DA" w:rsidP="00817E37" w:rsidRDefault="000553DA" w14:paraId="5EEBA7C3" w14:textId="77777777">
      <w:pPr>
        <w:spacing w:after="0"/>
        <w:ind w:left="360"/>
        <w:rPr>
          <w:rFonts w:ascii="Palatino Linotype" w:hAnsi="Palatino Linotype"/>
          <w:sz w:val="24"/>
          <w:szCs w:val="24"/>
        </w:rPr>
      </w:pPr>
    </w:p>
    <w:p w:rsidR="005D6DD3" w:rsidP="008470D2" w:rsidRDefault="000553DA" w14:paraId="0C1C8274" w14:textId="4EC8C94A">
      <w:pPr>
        <w:spacing w:after="0"/>
        <w:ind w:left="360"/>
        <w:rPr>
          <w:rFonts w:ascii="Palatino Linotype" w:hAnsi="Palatino Linotype"/>
          <w:sz w:val="24"/>
          <w:szCs w:val="24"/>
        </w:rPr>
      </w:pPr>
      <w:r>
        <w:rPr>
          <w:rFonts w:ascii="Palatino Linotype" w:hAnsi="Palatino Linotype"/>
          <w:sz w:val="24"/>
          <w:szCs w:val="24"/>
        </w:rPr>
        <w:t>PG&amp;E states that b</w:t>
      </w:r>
      <w:r w:rsidRPr="005D6DD3">
        <w:rPr>
          <w:rFonts w:ascii="Palatino Linotype" w:hAnsi="Palatino Linotype"/>
          <w:sz w:val="24"/>
          <w:szCs w:val="24"/>
        </w:rPr>
        <w:t xml:space="preserve">ecause </w:t>
      </w:r>
      <w:r>
        <w:rPr>
          <w:rFonts w:ascii="Palatino Linotype" w:hAnsi="Palatino Linotype"/>
          <w:sz w:val="24"/>
          <w:szCs w:val="24"/>
        </w:rPr>
        <w:t xml:space="preserve">EV Fleet already </w:t>
      </w:r>
      <w:r w:rsidRPr="005D6DD3">
        <w:rPr>
          <w:rFonts w:ascii="Palatino Linotype" w:hAnsi="Palatino Linotype"/>
          <w:sz w:val="24"/>
          <w:szCs w:val="24"/>
        </w:rPr>
        <w:t>only provid</w:t>
      </w:r>
      <w:r w:rsidR="008470D2">
        <w:rPr>
          <w:rFonts w:ascii="Palatino Linotype" w:hAnsi="Palatino Linotype"/>
          <w:sz w:val="24"/>
          <w:szCs w:val="24"/>
        </w:rPr>
        <w:t>es</w:t>
      </w:r>
      <w:r w:rsidRPr="005D6DD3">
        <w:rPr>
          <w:rFonts w:ascii="Palatino Linotype" w:hAnsi="Palatino Linotype"/>
          <w:sz w:val="24"/>
          <w:szCs w:val="24"/>
        </w:rPr>
        <w:t xml:space="preserve"> minimal levels of </w:t>
      </w:r>
      <w:r w:rsidR="008470D2">
        <w:rPr>
          <w:rFonts w:ascii="Palatino Linotype" w:hAnsi="Palatino Linotype"/>
          <w:sz w:val="24"/>
          <w:szCs w:val="24"/>
        </w:rPr>
        <w:t xml:space="preserve">BTM </w:t>
      </w:r>
      <w:r w:rsidRPr="005D6DD3">
        <w:rPr>
          <w:rFonts w:ascii="Palatino Linotype" w:hAnsi="Palatino Linotype"/>
          <w:sz w:val="24"/>
          <w:szCs w:val="24"/>
        </w:rPr>
        <w:t xml:space="preserve">support, </w:t>
      </w:r>
      <w:r>
        <w:rPr>
          <w:rFonts w:ascii="Palatino Linotype" w:hAnsi="Palatino Linotype"/>
          <w:sz w:val="24"/>
          <w:szCs w:val="24"/>
        </w:rPr>
        <w:t xml:space="preserve">it cannot </w:t>
      </w:r>
      <w:r w:rsidRPr="005D6DD3">
        <w:rPr>
          <w:rFonts w:ascii="Palatino Linotype" w:hAnsi="Palatino Linotype"/>
          <w:sz w:val="24"/>
          <w:szCs w:val="24"/>
        </w:rPr>
        <w:t>absorb continued cost inflation beyond simply rejecting</w:t>
      </w:r>
      <w:r>
        <w:rPr>
          <w:rFonts w:ascii="Palatino Linotype" w:hAnsi="Palatino Linotype"/>
          <w:sz w:val="24"/>
          <w:szCs w:val="24"/>
        </w:rPr>
        <w:t xml:space="preserve"> </w:t>
      </w:r>
      <w:r w:rsidRPr="005D6DD3">
        <w:rPr>
          <w:rFonts w:ascii="Palatino Linotype" w:hAnsi="Palatino Linotype"/>
          <w:sz w:val="24"/>
          <w:szCs w:val="24"/>
        </w:rPr>
        <w:t xml:space="preserve">higher-cost projects from </w:t>
      </w:r>
      <w:r>
        <w:rPr>
          <w:rFonts w:ascii="Palatino Linotype" w:hAnsi="Palatino Linotype"/>
          <w:sz w:val="24"/>
          <w:szCs w:val="24"/>
        </w:rPr>
        <w:t>the program</w:t>
      </w:r>
      <w:r w:rsidRPr="005D6DD3">
        <w:rPr>
          <w:rFonts w:ascii="Palatino Linotype" w:hAnsi="Palatino Linotype"/>
          <w:sz w:val="24"/>
          <w:szCs w:val="24"/>
        </w:rPr>
        <w:t>.</w:t>
      </w:r>
      <w:r>
        <w:rPr>
          <w:rFonts w:ascii="Palatino Linotype" w:hAnsi="Palatino Linotype"/>
          <w:sz w:val="24"/>
          <w:szCs w:val="24"/>
        </w:rPr>
        <w:t xml:space="preserve"> PG&amp;E expresses concern that i</w:t>
      </w:r>
      <w:r w:rsidRPr="00312378">
        <w:rPr>
          <w:rFonts w:ascii="Palatino Linotype" w:hAnsi="Palatino Linotype"/>
          <w:sz w:val="24"/>
          <w:szCs w:val="24"/>
        </w:rPr>
        <w:t>f</w:t>
      </w:r>
      <w:r>
        <w:rPr>
          <w:rFonts w:ascii="Palatino Linotype" w:hAnsi="Palatino Linotype"/>
          <w:sz w:val="24"/>
          <w:szCs w:val="24"/>
        </w:rPr>
        <w:t xml:space="preserve"> Energy Division uses the same methodology used to modify Southern California Edison (SCE)’s site target in Resolution E-5257, </w:t>
      </w:r>
      <w:r w:rsidRPr="00312378">
        <w:rPr>
          <w:rFonts w:ascii="Palatino Linotype" w:hAnsi="Palatino Linotype"/>
          <w:sz w:val="24"/>
          <w:szCs w:val="24"/>
        </w:rPr>
        <w:t>simply dividing the infrastructure budget by the current average cost per</w:t>
      </w:r>
      <w:r>
        <w:rPr>
          <w:rFonts w:ascii="Palatino Linotype" w:hAnsi="Palatino Linotype"/>
          <w:sz w:val="24"/>
          <w:szCs w:val="24"/>
        </w:rPr>
        <w:t xml:space="preserve"> </w:t>
      </w:r>
      <w:r w:rsidRPr="00312378">
        <w:rPr>
          <w:rFonts w:ascii="Palatino Linotype" w:hAnsi="Palatino Linotype"/>
          <w:sz w:val="24"/>
          <w:szCs w:val="24"/>
        </w:rPr>
        <w:t xml:space="preserve">site without accounting for future inflation, </w:t>
      </w:r>
      <w:r>
        <w:rPr>
          <w:rFonts w:ascii="Palatino Linotype" w:hAnsi="Palatino Linotype"/>
          <w:sz w:val="24"/>
          <w:szCs w:val="24"/>
        </w:rPr>
        <w:t xml:space="preserve">EV Fleet </w:t>
      </w:r>
      <w:r w:rsidRPr="00312378">
        <w:rPr>
          <w:rFonts w:ascii="Palatino Linotype" w:hAnsi="Palatino Linotype"/>
          <w:sz w:val="24"/>
          <w:szCs w:val="24"/>
        </w:rPr>
        <w:t>will have to reduce</w:t>
      </w:r>
      <w:r>
        <w:rPr>
          <w:rFonts w:ascii="Palatino Linotype" w:hAnsi="Palatino Linotype"/>
          <w:sz w:val="24"/>
          <w:szCs w:val="24"/>
        </w:rPr>
        <w:t xml:space="preserve"> </w:t>
      </w:r>
      <w:r w:rsidRPr="00312378">
        <w:rPr>
          <w:rFonts w:ascii="Palatino Linotype" w:hAnsi="Palatino Linotype"/>
          <w:sz w:val="24"/>
          <w:szCs w:val="24"/>
        </w:rPr>
        <w:t>BTM incentives to zero by</w:t>
      </w:r>
      <w:r>
        <w:rPr>
          <w:rFonts w:ascii="Palatino Linotype" w:hAnsi="Palatino Linotype"/>
          <w:sz w:val="24"/>
          <w:szCs w:val="24"/>
        </w:rPr>
        <w:t xml:space="preserve"> the end of the </w:t>
      </w:r>
      <w:r w:rsidRPr="00312378">
        <w:rPr>
          <w:rFonts w:ascii="Palatino Linotype" w:hAnsi="Palatino Linotype"/>
          <w:sz w:val="24"/>
          <w:szCs w:val="24"/>
        </w:rPr>
        <w:t>program to continue enrolling projects</w:t>
      </w:r>
      <w:r>
        <w:rPr>
          <w:rFonts w:ascii="Palatino Linotype" w:hAnsi="Palatino Linotype"/>
          <w:sz w:val="24"/>
          <w:szCs w:val="24"/>
        </w:rPr>
        <w:t xml:space="preserve"> within </w:t>
      </w:r>
      <w:r w:rsidRPr="00312378">
        <w:rPr>
          <w:rFonts w:ascii="Palatino Linotype" w:hAnsi="Palatino Linotype"/>
          <w:sz w:val="24"/>
          <w:szCs w:val="24"/>
        </w:rPr>
        <w:t>the allocated budget</w:t>
      </w:r>
      <w:r w:rsidR="00B4179A">
        <w:rPr>
          <w:rFonts w:ascii="Palatino Linotype" w:hAnsi="Palatino Linotype"/>
          <w:sz w:val="24"/>
          <w:szCs w:val="24"/>
        </w:rPr>
        <w:t xml:space="preserve">. This would negate the value of the program, as it would be </w:t>
      </w:r>
      <w:r w:rsidR="00BF4BB5">
        <w:rPr>
          <w:rFonts w:ascii="Palatino Linotype" w:hAnsi="Palatino Linotype"/>
          <w:sz w:val="24"/>
          <w:szCs w:val="24"/>
        </w:rPr>
        <w:t xml:space="preserve">largely </w:t>
      </w:r>
      <w:r w:rsidR="00B4179A">
        <w:rPr>
          <w:rFonts w:ascii="Palatino Linotype" w:hAnsi="Palatino Linotype"/>
          <w:sz w:val="24"/>
          <w:szCs w:val="24"/>
        </w:rPr>
        <w:t xml:space="preserve">indistinguishable from other electrification pathways </w:t>
      </w:r>
      <w:r w:rsidR="00EA4869">
        <w:rPr>
          <w:rFonts w:ascii="Palatino Linotype" w:hAnsi="Palatino Linotype"/>
          <w:sz w:val="24"/>
          <w:szCs w:val="24"/>
        </w:rPr>
        <w:t xml:space="preserve">currently available to customers </w:t>
      </w:r>
      <w:r w:rsidR="00B4179A">
        <w:rPr>
          <w:rFonts w:ascii="Palatino Linotype" w:hAnsi="Palatino Linotype"/>
          <w:sz w:val="24"/>
          <w:szCs w:val="24"/>
        </w:rPr>
        <w:t>that do not offer BTM incentives.</w:t>
      </w:r>
      <w:r>
        <w:rPr>
          <w:rFonts w:ascii="Palatino Linotype" w:hAnsi="Palatino Linotype"/>
          <w:sz w:val="24"/>
          <w:szCs w:val="24"/>
        </w:rPr>
        <w:t xml:space="preserve"> </w:t>
      </w:r>
    </w:p>
    <w:p w:rsidR="00CD143F" w:rsidP="00BB0C4E" w:rsidRDefault="00CD143F" w14:paraId="16F19330" w14:textId="77777777">
      <w:pPr>
        <w:spacing w:after="0"/>
        <w:ind w:left="360"/>
        <w:rPr>
          <w:rFonts w:ascii="Palatino Linotype" w:hAnsi="Palatino Linotype"/>
          <w:sz w:val="24"/>
          <w:szCs w:val="24"/>
        </w:rPr>
      </w:pPr>
    </w:p>
    <w:p w:rsidR="00CD143F" w:rsidP="00BB0C4E" w:rsidRDefault="00CD143F" w14:paraId="703E58A0" w14:textId="1C8D22F1">
      <w:pPr>
        <w:spacing w:after="0"/>
        <w:ind w:left="360"/>
        <w:rPr>
          <w:rFonts w:ascii="Palatino Linotype" w:hAnsi="Palatino Linotype"/>
          <w:sz w:val="24"/>
          <w:szCs w:val="24"/>
        </w:rPr>
      </w:pPr>
      <w:r>
        <w:rPr>
          <w:rFonts w:ascii="Palatino Linotype" w:hAnsi="Palatino Linotype"/>
          <w:sz w:val="24"/>
          <w:szCs w:val="24"/>
        </w:rPr>
        <w:t>PG&amp;E quantifies its current level of BTM support per site at $53,026 but states that adequate BTM support would be around $157,000 per site, or 80 percent of the average BTM cost for a small site with between 2-9 vehicles. Providing this level of support would raise overall average spend per site to $393,295 per site.</w:t>
      </w:r>
    </w:p>
    <w:p w:rsidR="00312378" w:rsidP="00B4179A" w:rsidRDefault="00312378" w14:paraId="42DE14F3" w14:textId="77777777">
      <w:pPr>
        <w:spacing w:after="0"/>
        <w:rPr>
          <w:rFonts w:ascii="Palatino Linotype" w:hAnsi="Palatino Linotype"/>
          <w:sz w:val="24"/>
          <w:szCs w:val="24"/>
        </w:rPr>
      </w:pPr>
    </w:p>
    <w:p w:rsidR="007A55CB" w:rsidP="0022722D" w:rsidRDefault="00CD143F" w14:paraId="542F089B" w14:textId="6AB17D51">
      <w:pPr>
        <w:spacing w:after="0"/>
        <w:ind w:left="360"/>
        <w:rPr>
          <w:rFonts w:ascii="Palatino Linotype" w:hAnsi="Palatino Linotype"/>
          <w:sz w:val="24"/>
          <w:szCs w:val="24"/>
        </w:rPr>
      </w:pPr>
      <w:r w:rsidRPr="7D987203">
        <w:rPr>
          <w:rFonts w:ascii="Palatino Linotype" w:hAnsi="Palatino Linotype"/>
          <w:sz w:val="24"/>
          <w:szCs w:val="24"/>
        </w:rPr>
        <w:t xml:space="preserve">If the Commission lowers its site target, </w:t>
      </w:r>
      <w:r w:rsidRPr="7D987203" w:rsidR="009951E7">
        <w:rPr>
          <w:rFonts w:ascii="Palatino Linotype" w:hAnsi="Palatino Linotype"/>
          <w:sz w:val="24"/>
          <w:szCs w:val="24"/>
        </w:rPr>
        <w:t xml:space="preserve">PG&amp;E states it will work with its </w:t>
      </w:r>
      <w:r w:rsidRPr="7D987203" w:rsidR="00D8101B">
        <w:rPr>
          <w:rFonts w:ascii="Palatino Linotype" w:hAnsi="Palatino Linotype"/>
          <w:sz w:val="24"/>
          <w:szCs w:val="24"/>
        </w:rPr>
        <w:t>Program Advisory Council (</w:t>
      </w:r>
      <w:r w:rsidRPr="7D987203" w:rsidR="009951E7">
        <w:rPr>
          <w:rFonts w:ascii="Palatino Linotype" w:hAnsi="Palatino Linotype"/>
          <w:sz w:val="24"/>
          <w:szCs w:val="24"/>
        </w:rPr>
        <w:t>PAC</w:t>
      </w:r>
      <w:r w:rsidRPr="7D987203" w:rsidR="00D8101B">
        <w:rPr>
          <w:rFonts w:ascii="Palatino Linotype" w:hAnsi="Palatino Linotype"/>
          <w:sz w:val="24"/>
          <w:szCs w:val="24"/>
        </w:rPr>
        <w:t>)</w:t>
      </w:r>
      <w:r w:rsidRPr="7D987203" w:rsidR="009951E7">
        <w:rPr>
          <w:rFonts w:ascii="Palatino Linotype" w:hAnsi="Palatino Linotype"/>
          <w:sz w:val="24"/>
          <w:szCs w:val="24"/>
        </w:rPr>
        <w:t xml:space="preserve"> to establish a new</w:t>
      </w:r>
      <w:r w:rsidRPr="7D987203">
        <w:rPr>
          <w:rFonts w:ascii="Palatino Linotype" w:hAnsi="Palatino Linotype"/>
          <w:sz w:val="24"/>
          <w:szCs w:val="24"/>
        </w:rPr>
        <w:t xml:space="preserve"> BTM</w:t>
      </w:r>
      <w:r w:rsidRPr="7D987203" w:rsidR="009951E7">
        <w:rPr>
          <w:rFonts w:ascii="Palatino Linotype" w:hAnsi="Palatino Linotype"/>
          <w:sz w:val="24"/>
          <w:szCs w:val="24"/>
        </w:rPr>
        <w:t xml:space="preserve"> incentive structure</w:t>
      </w:r>
      <w:r w:rsidRPr="7D987203" w:rsidR="00B4179A">
        <w:rPr>
          <w:rFonts w:ascii="Palatino Linotype" w:hAnsi="Palatino Linotype"/>
          <w:sz w:val="24"/>
          <w:szCs w:val="24"/>
        </w:rPr>
        <w:t xml:space="preserve"> that increase</w:t>
      </w:r>
      <w:r w:rsidRPr="7D987203" w:rsidR="007A6B99">
        <w:rPr>
          <w:rFonts w:ascii="Palatino Linotype" w:hAnsi="Palatino Linotype"/>
          <w:sz w:val="24"/>
          <w:szCs w:val="24"/>
        </w:rPr>
        <w:t xml:space="preserve">s support to customers in an equitable manner that targets customers with the greatest needs. </w:t>
      </w:r>
      <w:r w:rsidRPr="7D987203" w:rsidR="007A55CB">
        <w:rPr>
          <w:rFonts w:ascii="Palatino Linotype" w:hAnsi="Palatino Linotype"/>
          <w:sz w:val="24"/>
          <w:szCs w:val="24"/>
        </w:rPr>
        <w:t>PG&amp;E proposes two potential approaches to increase BTM support</w:t>
      </w:r>
      <w:r w:rsidRPr="7D987203" w:rsidR="0016086C">
        <w:rPr>
          <w:rFonts w:ascii="Palatino Linotype" w:hAnsi="Palatino Linotype"/>
          <w:sz w:val="24"/>
          <w:szCs w:val="24"/>
        </w:rPr>
        <w:t>:</w:t>
      </w:r>
      <w:r w:rsidRPr="7D987203" w:rsidR="0022722D">
        <w:rPr>
          <w:rFonts w:ascii="Palatino Linotype" w:hAnsi="Palatino Linotype"/>
          <w:sz w:val="24"/>
          <w:szCs w:val="24"/>
        </w:rPr>
        <w:t xml:space="preserve"> </w:t>
      </w:r>
      <w:r w:rsidRPr="7D987203" w:rsidR="0022722D">
        <w:rPr>
          <w:rFonts w:ascii="Palatino Linotype" w:hAnsi="Palatino Linotype"/>
          <w:sz w:val="24"/>
          <w:szCs w:val="24"/>
        </w:rPr>
        <w:lastRenderedPageBreak/>
        <w:t xml:space="preserve">1) </w:t>
      </w:r>
      <w:r w:rsidRPr="7D987203" w:rsidR="00700B11">
        <w:rPr>
          <w:rFonts w:ascii="Palatino Linotype" w:hAnsi="Palatino Linotype"/>
          <w:sz w:val="24"/>
          <w:szCs w:val="24"/>
        </w:rPr>
        <w:t xml:space="preserve">PG&amp;E may modify its structure to provide more BTM </w:t>
      </w:r>
      <w:r w:rsidRPr="7D987203" w:rsidR="006C1163">
        <w:rPr>
          <w:rFonts w:ascii="Palatino Linotype" w:hAnsi="Palatino Linotype"/>
          <w:sz w:val="24"/>
          <w:szCs w:val="24"/>
        </w:rPr>
        <w:t xml:space="preserve">support to </w:t>
      </w:r>
      <w:r w:rsidRPr="7D987203" w:rsidR="00700B11">
        <w:rPr>
          <w:rFonts w:ascii="Palatino Linotype" w:hAnsi="Palatino Linotype"/>
          <w:sz w:val="24"/>
          <w:szCs w:val="24"/>
        </w:rPr>
        <w:t>all customers regardless of fleet size</w:t>
      </w:r>
      <w:r w:rsidRPr="7D987203" w:rsidR="0016086C">
        <w:rPr>
          <w:rFonts w:ascii="Palatino Linotype" w:hAnsi="Palatino Linotype"/>
          <w:sz w:val="24"/>
          <w:szCs w:val="24"/>
        </w:rPr>
        <w:t>; or</w:t>
      </w:r>
      <w:r w:rsidRPr="7D987203" w:rsidR="00700B11">
        <w:rPr>
          <w:rFonts w:ascii="Palatino Linotype" w:hAnsi="Palatino Linotype"/>
          <w:sz w:val="24"/>
          <w:szCs w:val="24"/>
        </w:rPr>
        <w:t xml:space="preserve"> </w:t>
      </w:r>
      <w:r w:rsidRPr="7D987203" w:rsidR="0022722D">
        <w:rPr>
          <w:rFonts w:ascii="Palatino Linotype" w:hAnsi="Palatino Linotype"/>
          <w:sz w:val="24"/>
          <w:szCs w:val="24"/>
        </w:rPr>
        <w:t xml:space="preserve">2) </w:t>
      </w:r>
      <w:r w:rsidRPr="7D987203" w:rsidR="00700B11">
        <w:rPr>
          <w:rFonts w:ascii="Palatino Linotype" w:hAnsi="Palatino Linotype"/>
          <w:sz w:val="24"/>
          <w:szCs w:val="24"/>
        </w:rPr>
        <w:t xml:space="preserve">it may offer utility BTM ownership to specific segments such as schools and small businesses. </w:t>
      </w:r>
    </w:p>
    <w:p w:rsidRPr="005D4CD3" w:rsidR="002C1E4F" w:rsidP="0055175F" w:rsidRDefault="002C1E4F" w14:paraId="48230C62" w14:textId="303B9171">
      <w:pPr>
        <w:spacing w:after="0"/>
        <w:rPr>
          <w:rFonts w:ascii="Palatino Linotype" w:hAnsi="Palatino Linotype" w:eastAsia="Arial"/>
          <w:color w:val="000000" w:themeColor="text1"/>
          <w:sz w:val="24"/>
          <w:szCs w:val="24"/>
        </w:rPr>
      </w:pPr>
    </w:p>
    <w:p w:rsidRPr="00FC5530" w:rsidR="006A2778" w:rsidP="006A2778" w:rsidRDefault="004D4F03" w14:paraId="25E31EEB" w14:textId="24774AB4">
      <w:pPr>
        <w:pStyle w:val="ListParagraph"/>
        <w:numPr>
          <w:ilvl w:val="1"/>
          <w:numId w:val="21"/>
        </w:numPr>
        <w:spacing w:after="0"/>
        <w:rPr>
          <w:rFonts w:ascii="Palatino Linotype" w:hAnsi="Palatino Linotype" w:eastAsia="Arial"/>
          <w:b/>
          <w:bCs/>
          <w:color w:val="000000" w:themeColor="text1"/>
          <w:sz w:val="24"/>
          <w:szCs w:val="24"/>
        </w:rPr>
      </w:pPr>
      <w:r w:rsidRPr="7D987203">
        <w:rPr>
          <w:rFonts w:ascii="Palatino Linotype" w:hAnsi="Palatino Linotype"/>
          <w:b/>
          <w:bCs/>
          <w:sz w:val="24"/>
          <w:szCs w:val="24"/>
        </w:rPr>
        <w:t>Increase Program Administration Spending Cap</w:t>
      </w:r>
    </w:p>
    <w:p w:rsidRPr="006A2778" w:rsidR="006A2778" w:rsidP="0017767E" w:rsidRDefault="006A2778" w14:paraId="384D6DB4" w14:textId="661ADA7F">
      <w:pPr>
        <w:spacing w:after="0"/>
        <w:ind w:left="360"/>
        <w:rPr>
          <w:rFonts w:ascii="Palatino Linotype" w:hAnsi="Palatino Linotype" w:eastAsia="Arial" w:cstheme="minorHAnsi"/>
          <w:color w:val="000000" w:themeColor="text1"/>
          <w:sz w:val="24"/>
          <w:szCs w:val="24"/>
        </w:rPr>
      </w:pPr>
      <w:r w:rsidRPr="006A2778">
        <w:rPr>
          <w:rFonts w:ascii="Palatino Linotype" w:hAnsi="Palatino Linotype" w:eastAsia="Arial" w:cstheme="minorHAnsi"/>
          <w:color w:val="000000" w:themeColor="text1"/>
          <w:sz w:val="24"/>
          <w:szCs w:val="24"/>
        </w:rPr>
        <w:t>With Resolution E-5257 granting an additional two years</w:t>
      </w:r>
      <w:r w:rsidR="00D05D60">
        <w:rPr>
          <w:rFonts w:ascii="Palatino Linotype" w:hAnsi="Palatino Linotype" w:eastAsia="Arial" w:cstheme="minorHAnsi"/>
          <w:color w:val="000000" w:themeColor="text1"/>
          <w:sz w:val="24"/>
          <w:szCs w:val="24"/>
        </w:rPr>
        <w:t xml:space="preserve"> </w:t>
      </w:r>
      <w:r w:rsidRPr="006A2778">
        <w:rPr>
          <w:rFonts w:ascii="Palatino Linotype" w:hAnsi="Palatino Linotype" w:eastAsia="Arial" w:cstheme="minorHAnsi"/>
          <w:color w:val="000000" w:themeColor="text1"/>
          <w:sz w:val="24"/>
          <w:szCs w:val="24"/>
        </w:rPr>
        <w:t xml:space="preserve">to </w:t>
      </w:r>
      <w:r w:rsidR="006C1163">
        <w:rPr>
          <w:rFonts w:ascii="Palatino Linotype" w:hAnsi="Palatino Linotype" w:eastAsia="Arial" w:cstheme="minorHAnsi"/>
          <w:color w:val="000000" w:themeColor="text1"/>
          <w:sz w:val="24"/>
          <w:szCs w:val="24"/>
        </w:rPr>
        <w:t xml:space="preserve">EV Fleet for </w:t>
      </w:r>
      <w:r w:rsidRPr="006A2778">
        <w:rPr>
          <w:rFonts w:ascii="Palatino Linotype" w:hAnsi="Palatino Linotype" w:eastAsia="Arial" w:cstheme="minorHAnsi"/>
          <w:color w:val="000000" w:themeColor="text1"/>
          <w:sz w:val="24"/>
          <w:szCs w:val="24"/>
        </w:rPr>
        <w:t xml:space="preserve">project enrollment, </w:t>
      </w:r>
      <w:r w:rsidR="006C1163">
        <w:rPr>
          <w:rFonts w:ascii="Palatino Linotype" w:hAnsi="Palatino Linotype" w:eastAsia="Arial" w:cstheme="minorHAnsi"/>
          <w:color w:val="000000" w:themeColor="text1"/>
          <w:sz w:val="24"/>
          <w:szCs w:val="24"/>
        </w:rPr>
        <w:t xml:space="preserve">PG&amp;E states that it may need </w:t>
      </w:r>
      <w:r w:rsidRPr="006A2778">
        <w:rPr>
          <w:rFonts w:ascii="Palatino Linotype" w:hAnsi="Palatino Linotype" w:eastAsia="Arial" w:cstheme="minorHAnsi"/>
          <w:color w:val="000000" w:themeColor="text1"/>
          <w:sz w:val="24"/>
          <w:szCs w:val="24"/>
        </w:rPr>
        <w:t>additional administration budget</w:t>
      </w:r>
      <w:r w:rsidR="00D05D60">
        <w:rPr>
          <w:rFonts w:ascii="Palatino Linotype" w:hAnsi="Palatino Linotype" w:eastAsia="Arial" w:cstheme="minorHAnsi"/>
          <w:color w:val="000000" w:themeColor="text1"/>
          <w:sz w:val="24"/>
          <w:szCs w:val="24"/>
        </w:rPr>
        <w:t xml:space="preserve"> </w:t>
      </w:r>
      <w:r w:rsidR="006C1163">
        <w:rPr>
          <w:rFonts w:ascii="Palatino Linotype" w:hAnsi="Palatino Linotype" w:eastAsia="Arial" w:cstheme="minorHAnsi"/>
          <w:color w:val="000000" w:themeColor="text1"/>
          <w:sz w:val="24"/>
          <w:szCs w:val="24"/>
        </w:rPr>
        <w:t xml:space="preserve">to support the </w:t>
      </w:r>
      <w:r w:rsidRPr="006A2778">
        <w:rPr>
          <w:rFonts w:ascii="Palatino Linotype" w:hAnsi="Palatino Linotype" w:eastAsia="Arial" w:cstheme="minorHAnsi"/>
          <w:color w:val="000000" w:themeColor="text1"/>
          <w:sz w:val="24"/>
          <w:szCs w:val="24"/>
        </w:rPr>
        <w:t>program. PG&amp;E</w:t>
      </w:r>
      <w:r w:rsidR="00D05D60">
        <w:rPr>
          <w:rFonts w:ascii="Palatino Linotype" w:hAnsi="Palatino Linotype" w:eastAsia="Arial" w:cstheme="minorHAnsi"/>
          <w:color w:val="000000" w:themeColor="text1"/>
          <w:sz w:val="24"/>
          <w:szCs w:val="24"/>
        </w:rPr>
        <w:t xml:space="preserve"> </w:t>
      </w:r>
      <w:r w:rsidR="006C1163">
        <w:rPr>
          <w:rFonts w:ascii="Palatino Linotype" w:hAnsi="Palatino Linotype" w:eastAsia="Arial" w:cstheme="minorHAnsi"/>
          <w:color w:val="000000" w:themeColor="text1"/>
          <w:sz w:val="24"/>
          <w:szCs w:val="24"/>
        </w:rPr>
        <w:t xml:space="preserve">requests </w:t>
      </w:r>
      <w:r w:rsidRPr="006A2778">
        <w:rPr>
          <w:rFonts w:ascii="Palatino Linotype" w:hAnsi="Palatino Linotype" w:eastAsia="Arial" w:cstheme="minorHAnsi"/>
          <w:color w:val="000000" w:themeColor="text1"/>
          <w:sz w:val="24"/>
          <w:szCs w:val="24"/>
        </w:rPr>
        <w:t>to increase the program administration budget cap from 10 percent to 12</w:t>
      </w:r>
      <w:r w:rsidR="00D05D60">
        <w:rPr>
          <w:rFonts w:ascii="Palatino Linotype" w:hAnsi="Palatino Linotype" w:eastAsia="Arial" w:cstheme="minorHAnsi"/>
          <w:color w:val="000000" w:themeColor="text1"/>
          <w:sz w:val="24"/>
          <w:szCs w:val="24"/>
        </w:rPr>
        <w:t xml:space="preserve"> </w:t>
      </w:r>
      <w:r w:rsidRPr="006A2778">
        <w:rPr>
          <w:rFonts w:ascii="Palatino Linotype" w:hAnsi="Palatino Linotype" w:eastAsia="Arial" w:cstheme="minorHAnsi"/>
          <w:color w:val="000000" w:themeColor="text1"/>
          <w:sz w:val="24"/>
          <w:szCs w:val="24"/>
        </w:rPr>
        <w:t>percent of the infrastructure budget, or $17,825,574. This is equivalent to a</w:t>
      </w:r>
      <w:r w:rsidR="00FD4F07">
        <w:rPr>
          <w:rFonts w:ascii="Palatino Linotype" w:hAnsi="Palatino Linotype" w:eastAsia="Arial" w:cstheme="minorHAnsi"/>
          <w:color w:val="000000" w:themeColor="text1"/>
          <w:sz w:val="24"/>
          <w:szCs w:val="24"/>
        </w:rPr>
        <w:t xml:space="preserve"> $2,970,929</w:t>
      </w:r>
      <w:r w:rsidRPr="006A2778">
        <w:rPr>
          <w:rFonts w:ascii="Palatino Linotype" w:hAnsi="Palatino Linotype" w:eastAsia="Arial" w:cstheme="minorHAnsi"/>
          <w:color w:val="000000" w:themeColor="text1"/>
          <w:sz w:val="24"/>
          <w:szCs w:val="24"/>
        </w:rPr>
        <w:t xml:space="preserve"> increase in allocated program administration spend. These funds would come </w:t>
      </w:r>
      <w:r w:rsidR="00FD4F07">
        <w:rPr>
          <w:rFonts w:ascii="Palatino Linotype" w:hAnsi="Palatino Linotype" w:eastAsia="Arial" w:cstheme="minorHAnsi"/>
          <w:color w:val="000000" w:themeColor="text1"/>
          <w:sz w:val="24"/>
          <w:szCs w:val="24"/>
        </w:rPr>
        <w:t xml:space="preserve">from </w:t>
      </w:r>
      <w:r w:rsidRPr="006A2778">
        <w:rPr>
          <w:rFonts w:ascii="Palatino Linotype" w:hAnsi="Palatino Linotype" w:eastAsia="Arial" w:cstheme="minorHAnsi"/>
          <w:color w:val="000000" w:themeColor="text1"/>
          <w:sz w:val="24"/>
          <w:szCs w:val="24"/>
        </w:rPr>
        <w:t>program</w:t>
      </w:r>
      <w:r w:rsidR="0017767E">
        <w:rPr>
          <w:rFonts w:ascii="Palatino Linotype" w:hAnsi="Palatino Linotype" w:eastAsia="Arial" w:cstheme="minorHAnsi"/>
          <w:color w:val="000000" w:themeColor="text1"/>
          <w:sz w:val="24"/>
          <w:szCs w:val="24"/>
        </w:rPr>
        <w:t xml:space="preserve"> </w:t>
      </w:r>
      <w:r w:rsidRPr="006A2778">
        <w:rPr>
          <w:rFonts w:ascii="Palatino Linotype" w:hAnsi="Palatino Linotype" w:eastAsia="Arial" w:cstheme="minorHAnsi"/>
          <w:color w:val="000000" w:themeColor="text1"/>
          <w:sz w:val="24"/>
          <w:szCs w:val="24"/>
        </w:rPr>
        <w:t xml:space="preserve">contingency and would not </w:t>
      </w:r>
      <w:r w:rsidR="006C1163">
        <w:rPr>
          <w:rFonts w:ascii="Palatino Linotype" w:hAnsi="Palatino Linotype" w:eastAsia="Arial" w:cstheme="minorHAnsi"/>
          <w:color w:val="000000" w:themeColor="text1"/>
          <w:sz w:val="24"/>
          <w:szCs w:val="24"/>
        </w:rPr>
        <w:t xml:space="preserve">require an increase to the </w:t>
      </w:r>
      <w:r w:rsidR="000E3273">
        <w:rPr>
          <w:rFonts w:ascii="Palatino Linotype" w:hAnsi="Palatino Linotype" w:eastAsia="Arial" w:cstheme="minorHAnsi"/>
          <w:color w:val="000000" w:themeColor="text1"/>
          <w:sz w:val="24"/>
          <w:szCs w:val="24"/>
        </w:rPr>
        <w:t xml:space="preserve">overall </w:t>
      </w:r>
      <w:r w:rsidR="006C1163">
        <w:rPr>
          <w:rFonts w:ascii="Palatino Linotype" w:hAnsi="Palatino Linotype" w:eastAsia="Arial" w:cstheme="minorHAnsi"/>
          <w:color w:val="000000" w:themeColor="text1"/>
          <w:sz w:val="24"/>
          <w:szCs w:val="24"/>
        </w:rPr>
        <w:t xml:space="preserve">program budget. </w:t>
      </w:r>
    </w:p>
    <w:p w:rsidRPr="00DE199F" w:rsidR="00DE199F" w:rsidP="00DE199F" w:rsidRDefault="00DE199F" w14:paraId="6BE9CA97" w14:textId="77777777">
      <w:pPr>
        <w:spacing w:after="0"/>
        <w:rPr>
          <w:rFonts w:ascii="Palatino Linotype" w:hAnsi="Palatino Linotype" w:eastAsia="Arial" w:cstheme="minorHAnsi"/>
          <w:color w:val="000000" w:themeColor="text1"/>
          <w:sz w:val="24"/>
          <w:szCs w:val="24"/>
        </w:rPr>
      </w:pPr>
    </w:p>
    <w:p w:rsidRPr="00583E8D" w:rsidR="00BD31AE" w:rsidP="00583E8D" w:rsidRDefault="00851E1A" w14:paraId="2C71AD09" w14:textId="30872DF3">
      <w:pPr>
        <w:pStyle w:val="ListParagraph"/>
        <w:numPr>
          <w:ilvl w:val="0"/>
          <w:numId w:val="21"/>
        </w:numPr>
        <w:spacing w:after="0"/>
        <w:rPr>
          <w:rFonts w:ascii="Palatino Linotype" w:hAnsi="Palatino Linotype"/>
          <w:b/>
          <w:sz w:val="24"/>
          <w:szCs w:val="24"/>
        </w:rPr>
      </w:pPr>
      <w:r w:rsidRPr="00583E8D">
        <w:rPr>
          <w:rFonts w:ascii="Palatino Linotype" w:hAnsi="Palatino Linotype"/>
          <w:b/>
          <w:sz w:val="24"/>
          <w:szCs w:val="24"/>
        </w:rPr>
        <w:t xml:space="preserve"> </w:t>
      </w:r>
      <w:r w:rsidRPr="00583E8D" w:rsidR="00BD31AE">
        <w:rPr>
          <w:rFonts w:ascii="Palatino Linotype" w:hAnsi="Palatino Linotype"/>
          <w:b/>
          <w:sz w:val="24"/>
          <w:szCs w:val="24"/>
        </w:rPr>
        <w:t xml:space="preserve">PAC Coordination </w:t>
      </w:r>
    </w:p>
    <w:p w:rsidR="008419D3" w:rsidP="0055175F" w:rsidRDefault="006E55A1" w14:paraId="5A4BAEB2" w14:textId="77C36DE6">
      <w:pPr>
        <w:autoSpaceDE w:val="0"/>
        <w:autoSpaceDN w:val="0"/>
        <w:adjustRightInd w:val="0"/>
        <w:spacing w:after="0"/>
        <w:rPr>
          <w:rFonts w:ascii="Palatino Linotype" w:hAnsi="Palatino Linotype" w:cs="Arial"/>
          <w:sz w:val="24"/>
          <w:szCs w:val="24"/>
        </w:rPr>
      </w:pPr>
      <w:r>
        <w:rPr>
          <w:rFonts w:ascii="Palatino Linotype" w:hAnsi="Palatino Linotype" w:cs="Arial"/>
          <w:sz w:val="24"/>
          <w:szCs w:val="24"/>
        </w:rPr>
        <w:t xml:space="preserve">PG&amp;E engaged with Energy Division Staff and its PAC on the proposed changes to per se reasonableness metrics. </w:t>
      </w:r>
      <w:r w:rsidRPr="00BB1AB9" w:rsidR="002D2C0A">
        <w:rPr>
          <w:rFonts w:ascii="Palatino Linotype" w:hAnsi="Palatino Linotype" w:cs="Arial"/>
          <w:sz w:val="24"/>
          <w:szCs w:val="24"/>
        </w:rPr>
        <w:t xml:space="preserve">On </w:t>
      </w:r>
      <w:r w:rsidRPr="00BB1AB9">
        <w:rPr>
          <w:rFonts w:ascii="Palatino Linotype" w:hAnsi="Palatino Linotype" w:cs="Arial"/>
          <w:sz w:val="24"/>
          <w:szCs w:val="24"/>
        </w:rPr>
        <w:t>November 1, 2023</w:t>
      </w:r>
      <w:r w:rsidRPr="00BB1AB9" w:rsidR="002D2C0A">
        <w:rPr>
          <w:rFonts w:ascii="Palatino Linotype" w:hAnsi="Palatino Linotype" w:cs="Arial"/>
          <w:sz w:val="24"/>
          <w:szCs w:val="24"/>
        </w:rPr>
        <w:t xml:space="preserve">, </w:t>
      </w:r>
      <w:r w:rsidRPr="00BB1AB9" w:rsidR="00E44C25">
        <w:rPr>
          <w:rFonts w:ascii="Palatino Linotype" w:hAnsi="Palatino Linotype" w:cs="Book Antiqua"/>
          <w:sz w:val="24"/>
          <w:szCs w:val="24"/>
        </w:rPr>
        <w:t>PG&amp;E</w:t>
      </w:r>
      <w:r w:rsidRPr="00BB1AB9" w:rsidR="002155A8">
        <w:rPr>
          <w:rFonts w:ascii="Palatino Linotype" w:hAnsi="Palatino Linotype" w:cs="Book Antiqua"/>
          <w:sz w:val="24"/>
          <w:szCs w:val="24"/>
        </w:rPr>
        <w:t xml:space="preserve"> </w:t>
      </w:r>
      <w:r w:rsidRPr="00BB1AB9" w:rsidR="002D2C0A">
        <w:rPr>
          <w:rFonts w:ascii="Palatino Linotype" w:hAnsi="Palatino Linotype" w:cs="Arial"/>
          <w:sz w:val="24"/>
          <w:szCs w:val="24"/>
        </w:rPr>
        <w:t xml:space="preserve">hosted </w:t>
      </w:r>
      <w:r w:rsidRPr="00BB1AB9">
        <w:rPr>
          <w:rFonts w:ascii="Palatino Linotype" w:hAnsi="Palatino Linotype" w:cs="Arial"/>
          <w:sz w:val="24"/>
          <w:szCs w:val="24"/>
        </w:rPr>
        <w:t xml:space="preserve">a </w:t>
      </w:r>
      <w:r w:rsidRPr="00BB1AB9" w:rsidR="002D2C0A">
        <w:rPr>
          <w:rFonts w:ascii="Palatino Linotype" w:hAnsi="Palatino Linotype" w:cs="Arial"/>
          <w:sz w:val="24"/>
          <w:szCs w:val="24"/>
        </w:rPr>
        <w:t xml:space="preserve">PAC meeting with over </w:t>
      </w:r>
      <w:r w:rsidRPr="00BB1AB9">
        <w:rPr>
          <w:rFonts w:ascii="Palatino Linotype" w:hAnsi="Palatino Linotype" w:cs="Arial"/>
          <w:sz w:val="24"/>
          <w:szCs w:val="24"/>
        </w:rPr>
        <w:t xml:space="preserve">60 </w:t>
      </w:r>
      <w:r w:rsidRPr="00BB1AB9" w:rsidR="002D2C0A">
        <w:rPr>
          <w:rFonts w:ascii="Palatino Linotype" w:hAnsi="Palatino Linotype" w:cs="Arial"/>
          <w:sz w:val="24"/>
          <w:szCs w:val="24"/>
        </w:rPr>
        <w:t xml:space="preserve">attendees to discuss </w:t>
      </w:r>
      <w:r w:rsidRPr="00BB1AB9" w:rsidR="00BB1AB9">
        <w:rPr>
          <w:rFonts w:ascii="Palatino Linotype" w:hAnsi="Palatino Linotype" w:cs="Arial"/>
          <w:sz w:val="24"/>
          <w:szCs w:val="24"/>
        </w:rPr>
        <w:t>its</w:t>
      </w:r>
      <w:r w:rsidRPr="00BB1AB9" w:rsidR="00886F5E">
        <w:rPr>
          <w:rFonts w:ascii="Palatino Linotype" w:hAnsi="Palatino Linotype" w:cs="Arial"/>
          <w:sz w:val="24"/>
          <w:szCs w:val="24"/>
        </w:rPr>
        <w:t xml:space="preserve"> </w:t>
      </w:r>
      <w:r w:rsidRPr="00BB1AB9" w:rsidR="008D4219">
        <w:rPr>
          <w:rFonts w:ascii="Palatino Linotype" w:hAnsi="Palatino Linotype" w:cs="Arial"/>
          <w:sz w:val="24"/>
          <w:szCs w:val="24"/>
        </w:rPr>
        <w:t xml:space="preserve">proposed adjustments </w:t>
      </w:r>
      <w:r w:rsidRPr="00BB1AB9" w:rsidR="00BB1AB9">
        <w:rPr>
          <w:rFonts w:ascii="Palatino Linotype" w:hAnsi="Palatino Linotype" w:cs="Arial"/>
          <w:sz w:val="24"/>
          <w:szCs w:val="24"/>
        </w:rPr>
        <w:t xml:space="preserve">and </w:t>
      </w:r>
      <w:r w:rsidRPr="00BB1AB9" w:rsidR="002D2C0A">
        <w:rPr>
          <w:rFonts w:ascii="Palatino Linotype" w:hAnsi="Palatino Linotype" w:cs="Arial"/>
          <w:sz w:val="24"/>
          <w:szCs w:val="24"/>
        </w:rPr>
        <w:t>solicit feedbac</w:t>
      </w:r>
      <w:r w:rsidRPr="00BB1AB9" w:rsidR="00886F5E">
        <w:rPr>
          <w:rFonts w:ascii="Palatino Linotype" w:hAnsi="Palatino Linotype" w:cs="Arial"/>
          <w:sz w:val="24"/>
          <w:szCs w:val="24"/>
        </w:rPr>
        <w:t>k</w:t>
      </w:r>
      <w:r w:rsidRPr="00BB1AB9" w:rsidR="002D2C0A">
        <w:rPr>
          <w:rFonts w:ascii="Palatino Linotype" w:hAnsi="Palatino Linotype" w:cs="Arial"/>
          <w:sz w:val="24"/>
          <w:szCs w:val="24"/>
        </w:rPr>
        <w:t>.</w:t>
      </w:r>
      <w:r w:rsidRPr="00BB1AB9" w:rsidR="0020219D">
        <w:rPr>
          <w:rFonts w:ascii="Palatino Linotype" w:hAnsi="Palatino Linotype" w:cs="Arial"/>
          <w:sz w:val="24"/>
          <w:szCs w:val="24"/>
        </w:rPr>
        <w:t xml:space="preserve"> </w:t>
      </w:r>
      <w:r w:rsidR="00585DD8">
        <w:rPr>
          <w:rFonts w:ascii="Palatino Linotype" w:hAnsi="Palatino Linotype" w:cs="Arial"/>
          <w:sz w:val="24"/>
          <w:szCs w:val="24"/>
        </w:rPr>
        <w:t xml:space="preserve">PG&amp;E states that if the Commission approves a lower site goal, PG&amp;E will </w:t>
      </w:r>
      <w:r w:rsidR="009D74C9">
        <w:rPr>
          <w:rFonts w:ascii="Palatino Linotype" w:hAnsi="Palatino Linotype" w:cs="Arial"/>
          <w:sz w:val="24"/>
          <w:szCs w:val="24"/>
        </w:rPr>
        <w:t>consult</w:t>
      </w:r>
      <w:r w:rsidR="00585DD8">
        <w:rPr>
          <w:rFonts w:ascii="Palatino Linotype" w:hAnsi="Palatino Linotype" w:cs="Arial"/>
          <w:sz w:val="24"/>
          <w:szCs w:val="24"/>
        </w:rPr>
        <w:t xml:space="preserve"> with its PAC to establish a new incentive structure</w:t>
      </w:r>
      <w:r w:rsidR="006A6809">
        <w:rPr>
          <w:rFonts w:ascii="Palatino Linotype" w:hAnsi="Palatino Linotype" w:cs="Arial"/>
          <w:sz w:val="24"/>
          <w:szCs w:val="24"/>
        </w:rPr>
        <w:t xml:space="preserve"> for BTM infrastructure. </w:t>
      </w:r>
    </w:p>
    <w:p w:rsidR="009C39F3" w:rsidP="0055175F" w:rsidRDefault="009C39F3" w14:paraId="79DE5C0A" w14:textId="77777777">
      <w:pPr>
        <w:autoSpaceDE w:val="0"/>
        <w:autoSpaceDN w:val="0"/>
        <w:adjustRightInd w:val="0"/>
        <w:spacing w:after="0"/>
        <w:rPr>
          <w:rFonts w:ascii="Palatino Linotype" w:hAnsi="Palatino Linotype" w:cs="Arial"/>
          <w:sz w:val="24"/>
          <w:szCs w:val="24"/>
        </w:rPr>
      </w:pPr>
    </w:p>
    <w:p w:rsidRPr="00FC6071" w:rsidR="007A3694" w:rsidP="0055175F" w:rsidRDefault="007A3694" w14:paraId="72BDFED6" w14:textId="07C07A21">
      <w:pPr>
        <w:spacing w:after="0"/>
        <w:rPr>
          <w:rFonts w:ascii="Palatino Linotype" w:hAnsi="Palatino Linotype"/>
          <w:b/>
          <w:bCs/>
          <w:sz w:val="24"/>
          <w:szCs w:val="24"/>
          <w:u w:val="single"/>
        </w:rPr>
      </w:pPr>
      <w:r w:rsidRPr="00FC6071">
        <w:rPr>
          <w:rFonts w:ascii="Palatino Linotype" w:hAnsi="Palatino Linotype"/>
          <w:b/>
          <w:bCs/>
          <w:sz w:val="24"/>
          <w:szCs w:val="24"/>
          <w:u w:val="single"/>
        </w:rPr>
        <w:t>NOTICE</w:t>
      </w:r>
    </w:p>
    <w:p w:rsidR="00BB5451" w:rsidP="0055175F" w:rsidRDefault="00ED455D" w14:paraId="0D9F5C19" w14:textId="18697D76">
      <w:pPr>
        <w:spacing w:after="0"/>
        <w:rPr>
          <w:rFonts w:ascii="Palatino Linotype" w:hAnsi="Palatino Linotype"/>
          <w:sz w:val="24"/>
          <w:szCs w:val="24"/>
        </w:rPr>
      </w:pPr>
      <w:r w:rsidRPr="7D987203">
        <w:rPr>
          <w:rFonts w:ascii="Palatino Linotype" w:hAnsi="Palatino Linotype"/>
          <w:sz w:val="24"/>
          <w:szCs w:val="24"/>
        </w:rPr>
        <w:t xml:space="preserve">Notice of PG&amp;E AL </w:t>
      </w:r>
      <w:r w:rsidRPr="7D987203" w:rsidR="3483A2C1">
        <w:rPr>
          <w:rFonts w:ascii="Palatino Linotype" w:hAnsi="Palatino Linotype" w:eastAsia="Times New Roman" w:cs="Times New Roman"/>
          <w:sz w:val="24"/>
          <w:szCs w:val="24"/>
        </w:rPr>
        <w:t>7121</w:t>
      </w:r>
      <w:r w:rsidRPr="7D987203" w:rsidR="003877F3">
        <w:rPr>
          <w:rFonts w:ascii="Palatino Linotype" w:hAnsi="Palatino Linotype" w:eastAsia="Times New Roman" w:cs="Times New Roman"/>
          <w:sz w:val="24"/>
          <w:szCs w:val="24"/>
        </w:rPr>
        <w:t xml:space="preserve">-E </w:t>
      </w:r>
      <w:r w:rsidRPr="7D987203">
        <w:rPr>
          <w:rFonts w:ascii="Palatino Linotype" w:hAnsi="Palatino Linotype"/>
          <w:sz w:val="24"/>
          <w:szCs w:val="24"/>
        </w:rPr>
        <w:t xml:space="preserve">was made by publication in the CPUC’s Daily Calendar. </w:t>
      </w:r>
      <w:r w:rsidRPr="7D987203" w:rsidR="003877F3">
        <w:rPr>
          <w:rFonts w:ascii="Palatino Linotype" w:hAnsi="Palatino Linotype" w:cs="Book Antiqua"/>
          <w:sz w:val="24"/>
          <w:szCs w:val="24"/>
        </w:rPr>
        <w:t xml:space="preserve">PG&amp;E </w:t>
      </w:r>
      <w:r w:rsidRPr="7D987203">
        <w:rPr>
          <w:rFonts w:ascii="Palatino Linotype" w:hAnsi="Palatino Linotype"/>
          <w:sz w:val="24"/>
          <w:szCs w:val="24"/>
        </w:rPr>
        <w:t>state</w:t>
      </w:r>
      <w:r w:rsidRPr="7D987203" w:rsidR="003877F3">
        <w:rPr>
          <w:rFonts w:ascii="Palatino Linotype" w:hAnsi="Palatino Linotype"/>
          <w:sz w:val="24"/>
          <w:szCs w:val="24"/>
        </w:rPr>
        <w:t>s</w:t>
      </w:r>
      <w:r w:rsidRPr="7D987203">
        <w:rPr>
          <w:rFonts w:ascii="Palatino Linotype" w:hAnsi="Palatino Linotype"/>
          <w:sz w:val="24"/>
          <w:szCs w:val="24"/>
        </w:rPr>
        <w:t xml:space="preserve"> that a copy of the AL was mailed and distributed in accordance with Section 4 of General Order 96-B.</w:t>
      </w:r>
    </w:p>
    <w:p w:rsidR="004A5B5B" w:rsidP="0055175F" w:rsidRDefault="004A5B5B" w14:paraId="765D043A" w14:textId="77777777">
      <w:pPr>
        <w:spacing w:after="0"/>
        <w:rPr>
          <w:rFonts w:ascii="Palatino Linotype" w:hAnsi="Palatino Linotype"/>
          <w:sz w:val="24"/>
          <w:szCs w:val="24"/>
        </w:rPr>
      </w:pPr>
    </w:p>
    <w:p w:rsidRPr="00342B44" w:rsidR="00BA1E78" w:rsidP="0055175F" w:rsidRDefault="00BA1E78" w14:paraId="5335ED74" w14:textId="708A475E">
      <w:pPr>
        <w:spacing w:after="0"/>
        <w:rPr>
          <w:rFonts w:ascii="Palatino Linotype" w:hAnsi="Palatino Linotype"/>
          <w:b/>
          <w:bCs/>
          <w:sz w:val="24"/>
          <w:szCs w:val="24"/>
          <w:u w:val="single"/>
        </w:rPr>
      </w:pPr>
      <w:r w:rsidRPr="00342B44">
        <w:rPr>
          <w:rFonts w:ascii="Palatino Linotype" w:hAnsi="Palatino Linotype"/>
          <w:b/>
          <w:bCs/>
          <w:sz w:val="24"/>
          <w:szCs w:val="24"/>
          <w:u w:val="single"/>
        </w:rPr>
        <w:t>PROTESTS</w:t>
      </w:r>
    </w:p>
    <w:p w:rsidR="00BA1E78" w:rsidP="0055175F" w:rsidRDefault="00BA1E78" w14:paraId="65EA032A" w14:textId="4C84033F">
      <w:pPr>
        <w:spacing w:after="0"/>
        <w:rPr>
          <w:rFonts w:ascii="Palatino Linotype" w:hAnsi="Palatino Linotype"/>
          <w:sz w:val="24"/>
          <w:szCs w:val="24"/>
        </w:rPr>
      </w:pPr>
      <w:r w:rsidRPr="7D987203">
        <w:rPr>
          <w:rFonts w:ascii="Palatino Linotype" w:hAnsi="Palatino Linotype"/>
          <w:sz w:val="24"/>
          <w:szCs w:val="24"/>
        </w:rPr>
        <w:t xml:space="preserve">AL </w:t>
      </w:r>
      <w:r w:rsidRPr="7D987203" w:rsidR="3483A2C1">
        <w:rPr>
          <w:rFonts w:ascii="Palatino Linotype" w:hAnsi="Palatino Linotype"/>
          <w:sz w:val="24"/>
          <w:szCs w:val="24"/>
        </w:rPr>
        <w:t>7121</w:t>
      </w:r>
      <w:r w:rsidRPr="7D987203">
        <w:rPr>
          <w:rFonts w:ascii="Palatino Linotype" w:hAnsi="Palatino Linotype"/>
          <w:sz w:val="24"/>
          <w:szCs w:val="24"/>
        </w:rPr>
        <w:t>-E was not proteste</w:t>
      </w:r>
      <w:r w:rsidRPr="7D987203" w:rsidR="00342B44">
        <w:rPr>
          <w:rFonts w:ascii="Palatino Linotype" w:hAnsi="Palatino Linotype"/>
          <w:sz w:val="24"/>
          <w:szCs w:val="24"/>
        </w:rPr>
        <w:t xml:space="preserve">d. </w:t>
      </w:r>
    </w:p>
    <w:p w:rsidR="00BA1E78" w:rsidP="0055175F" w:rsidRDefault="00BA1E78" w14:paraId="6902512E" w14:textId="77777777">
      <w:pPr>
        <w:spacing w:after="0"/>
        <w:rPr>
          <w:rFonts w:ascii="Palatino Linotype" w:hAnsi="Palatino Linotype"/>
          <w:sz w:val="24"/>
          <w:szCs w:val="24"/>
        </w:rPr>
      </w:pPr>
    </w:p>
    <w:p w:rsidR="00A52109" w:rsidP="0055175F" w:rsidRDefault="00A52109" w14:paraId="7545E9FF" w14:textId="436C93D4">
      <w:pPr>
        <w:pStyle w:val="Heading1"/>
        <w:spacing w:before="0" w:after="0" w:line="259" w:lineRule="auto"/>
        <w:rPr>
          <w:rFonts w:ascii="Palatino Linotype" w:hAnsi="Palatino Linotype" w:cs="Helvetica"/>
          <w:sz w:val="24"/>
          <w:szCs w:val="24"/>
        </w:rPr>
      </w:pPr>
      <w:r w:rsidRPr="008B772E">
        <w:rPr>
          <w:rFonts w:ascii="Palatino Linotype" w:hAnsi="Palatino Linotype" w:cs="Helvetica"/>
          <w:sz w:val="24"/>
          <w:szCs w:val="24"/>
        </w:rPr>
        <w:t>DISCUSSION</w:t>
      </w:r>
    </w:p>
    <w:p w:rsidR="005B7FFE" w:rsidP="005B7FFE" w:rsidRDefault="001372F1" w14:paraId="7B8CE928" w14:textId="246F8C19">
      <w:pPr>
        <w:autoSpaceDE w:val="0"/>
        <w:autoSpaceDN w:val="0"/>
        <w:spacing w:after="0"/>
        <w:rPr>
          <w:rFonts w:ascii="Palatino Linotype" w:hAnsi="Palatino Linotype" w:eastAsia="Arial"/>
          <w:color w:val="000000" w:themeColor="text1"/>
          <w:sz w:val="24"/>
          <w:szCs w:val="24"/>
        </w:rPr>
      </w:pPr>
      <w:r w:rsidRPr="008B772E">
        <w:rPr>
          <w:rFonts w:ascii="Palatino Linotype" w:hAnsi="Palatino Linotype"/>
          <w:sz w:val="24"/>
          <w:szCs w:val="24"/>
        </w:rPr>
        <w:t>This section of the Resolution identifies how the CPUC disposes of the issues associated with</w:t>
      </w:r>
      <w:r w:rsidR="009F4C7C">
        <w:rPr>
          <w:rFonts w:ascii="Palatino Linotype" w:hAnsi="Palatino Linotype"/>
          <w:sz w:val="24"/>
          <w:szCs w:val="24"/>
        </w:rPr>
        <w:t xml:space="preserve"> </w:t>
      </w:r>
      <w:r w:rsidR="00B20C6D">
        <w:rPr>
          <w:rFonts w:ascii="Palatino Linotype" w:hAnsi="Palatino Linotype"/>
          <w:sz w:val="24"/>
          <w:szCs w:val="24"/>
        </w:rPr>
        <w:t>PG&amp;E</w:t>
      </w:r>
      <w:r w:rsidR="008B5CC3">
        <w:rPr>
          <w:rFonts w:ascii="Palatino Linotype" w:hAnsi="Palatino Linotype"/>
          <w:sz w:val="24"/>
          <w:szCs w:val="24"/>
        </w:rPr>
        <w:t>’</w:t>
      </w:r>
      <w:r w:rsidR="00B20C6D">
        <w:rPr>
          <w:rFonts w:ascii="Palatino Linotype" w:hAnsi="Palatino Linotype"/>
          <w:sz w:val="24"/>
          <w:szCs w:val="24"/>
        </w:rPr>
        <w:t>s</w:t>
      </w:r>
      <w:r w:rsidR="00C9521C">
        <w:rPr>
          <w:rFonts w:ascii="Palatino Linotype" w:hAnsi="Palatino Linotype"/>
          <w:sz w:val="24"/>
          <w:szCs w:val="24"/>
        </w:rPr>
        <w:t xml:space="preserve"> compliance with D.18-05-040 OP 2 reporting requirements and</w:t>
      </w:r>
      <w:r w:rsidR="008B5CC3">
        <w:rPr>
          <w:rFonts w:ascii="Palatino Linotype" w:hAnsi="Palatino Linotype"/>
          <w:sz w:val="24"/>
          <w:szCs w:val="24"/>
        </w:rPr>
        <w:t xml:space="preserve"> requested modifications</w:t>
      </w:r>
      <w:r w:rsidR="00361EAA">
        <w:rPr>
          <w:rFonts w:ascii="Palatino Linotype" w:hAnsi="Palatino Linotype"/>
          <w:sz w:val="24"/>
          <w:szCs w:val="24"/>
        </w:rPr>
        <w:t xml:space="preserve"> to</w:t>
      </w:r>
      <w:r w:rsidR="005446FC">
        <w:rPr>
          <w:rFonts w:ascii="Palatino Linotype" w:hAnsi="Palatino Linotype"/>
          <w:sz w:val="24"/>
          <w:szCs w:val="24"/>
        </w:rPr>
        <w:t xml:space="preserve"> </w:t>
      </w:r>
      <w:r w:rsidR="0047537E">
        <w:rPr>
          <w:rFonts w:ascii="Palatino Linotype" w:hAnsi="Palatino Linotype"/>
          <w:sz w:val="24"/>
          <w:szCs w:val="24"/>
        </w:rPr>
        <w:t>two</w:t>
      </w:r>
      <w:r w:rsidR="00361EAA">
        <w:rPr>
          <w:rFonts w:ascii="Palatino Linotype" w:hAnsi="Palatino Linotype"/>
          <w:sz w:val="24"/>
          <w:szCs w:val="24"/>
        </w:rPr>
        <w:t xml:space="preserve"> </w:t>
      </w:r>
      <w:r w:rsidRPr="00361EAA" w:rsidR="00361EAA">
        <w:rPr>
          <w:rFonts w:ascii="Palatino Linotype" w:hAnsi="Palatino Linotype"/>
          <w:i/>
          <w:iCs/>
          <w:sz w:val="24"/>
          <w:szCs w:val="24"/>
        </w:rPr>
        <w:t>per se</w:t>
      </w:r>
      <w:r w:rsidR="00361EAA">
        <w:rPr>
          <w:rFonts w:ascii="Palatino Linotype" w:hAnsi="Palatino Linotype"/>
          <w:sz w:val="24"/>
          <w:szCs w:val="24"/>
        </w:rPr>
        <w:t xml:space="preserve"> reasonableness metrics</w:t>
      </w:r>
      <w:r w:rsidR="006477EF">
        <w:rPr>
          <w:rFonts w:ascii="Palatino Linotype" w:hAnsi="Palatino Linotype"/>
          <w:sz w:val="24"/>
          <w:szCs w:val="24"/>
        </w:rPr>
        <w:t xml:space="preserve"> pertaining to</w:t>
      </w:r>
      <w:r w:rsidR="00664D24">
        <w:rPr>
          <w:rFonts w:ascii="Palatino Linotype" w:hAnsi="Palatino Linotype"/>
          <w:sz w:val="24"/>
          <w:szCs w:val="24"/>
        </w:rPr>
        <w:t xml:space="preserve"> PG&amp;E’s EV Fleet program</w:t>
      </w:r>
      <w:r w:rsidR="008B5CC3">
        <w:rPr>
          <w:rFonts w:ascii="Palatino Linotype" w:hAnsi="Palatino Linotype"/>
          <w:sz w:val="24"/>
          <w:szCs w:val="24"/>
        </w:rPr>
        <w:t xml:space="preserve">: </w:t>
      </w:r>
      <w:r w:rsidRPr="00F168F4" w:rsidR="008B5CC3">
        <w:rPr>
          <w:rFonts w:ascii="Palatino Linotype" w:hAnsi="Palatino Linotype" w:eastAsia="Arial"/>
          <w:color w:val="000000" w:themeColor="text1"/>
          <w:sz w:val="24"/>
          <w:szCs w:val="24"/>
        </w:rPr>
        <w:t>1)</w:t>
      </w:r>
      <w:r w:rsidRPr="005B7FFE" w:rsidR="005B7FFE">
        <w:rPr>
          <w:rFonts w:ascii="Palatino Linotype" w:hAnsi="Palatino Linotype" w:eastAsia="Arial"/>
          <w:color w:val="000000" w:themeColor="text1"/>
          <w:sz w:val="24"/>
          <w:szCs w:val="24"/>
        </w:rPr>
        <w:t xml:space="preserve"> </w:t>
      </w:r>
      <w:r w:rsidR="005B7FFE">
        <w:rPr>
          <w:rFonts w:ascii="Palatino Linotype" w:hAnsi="Palatino Linotype" w:eastAsia="Arial"/>
          <w:color w:val="000000" w:themeColor="text1"/>
          <w:sz w:val="24"/>
          <w:szCs w:val="24"/>
        </w:rPr>
        <w:t>a modification of its program site requirements</w:t>
      </w:r>
      <w:r w:rsidR="008B5CC3">
        <w:rPr>
          <w:rFonts w:ascii="Palatino Linotype" w:hAnsi="Palatino Linotype" w:eastAsia="Arial"/>
          <w:color w:val="000000" w:themeColor="text1"/>
          <w:sz w:val="24"/>
          <w:szCs w:val="24"/>
        </w:rPr>
        <w:t xml:space="preserve"> </w:t>
      </w:r>
      <w:r w:rsidRPr="00F168F4" w:rsidR="008B5CC3">
        <w:rPr>
          <w:rFonts w:ascii="Palatino Linotype" w:hAnsi="Palatino Linotype" w:eastAsia="Arial"/>
          <w:color w:val="000000" w:themeColor="text1"/>
          <w:sz w:val="24"/>
          <w:szCs w:val="24"/>
        </w:rPr>
        <w:t xml:space="preserve">2) </w:t>
      </w:r>
      <w:r w:rsidR="005B7FFE">
        <w:rPr>
          <w:rFonts w:ascii="Palatino Linotype" w:hAnsi="Palatino Linotype" w:eastAsia="Arial"/>
          <w:color w:val="000000" w:themeColor="text1"/>
          <w:sz w:val="24"/>
          <w:szCs w:val="24"/>
        </w:rPr>
        <w:t xml:space="preserve">and an increase in its program administration cap from 10 percent to 12 percent of the infrastructure budget. </w:t>
      </w:r>
    </w:p>
    <w:p w:rsidRPr="005B7FFE" w:rsidR="00C14D6B" w:rsidP="005B7FFE" w:rsidRDefault="00C14D6B" w14:paraId="4E37503F" w14:textId="77777777">
      <w:pPr>
        <w:autoSpaceDE w:val="0"/>
        <w:autoSpaceDN w:val="0"/>
        <w:spacing w:after="0"/>
        <w:rPr>
          <w:rFonts w:ascii="Palatino Linotype" w:hAnsi="Palatino Linotype" w:eastAsia="Arial"/>
          <w:color w:val="000000" w:themeColor="text1"/>
          <w:sz w:val="24"/>
          <w:szCs w:val="24"/>
        </w:rPr>
      </w:pPr>
    </w:p>
    <w:p w:rsidR="007C340E" w:rsidP="0055175F" w:rsidRDefault="000C0BD0" w14:paraId="67A59794" w14:textId="6A1CC540">
      <w:pPr>
        <w:pStyle w:val="Header"/>
        <w:spacing w:line="259" w:lineRule="auto"/>
        <w:rPr>
          <w:rFonts w:ascii="Palatino Linotype" w:hAnsi="Palatino Linotype"/>
          <w:sz w:val="24"/>
          <w:szCs w:val="24"/>
        </w:rPr>
      </w:pPr>
      <w:r>
        <w:rPr>
          <w:rFonts w:ascii="Palatino Linotype" w:hAnsi="Palatino Linotype"/>
          <w:sz w:val="24"/>
          <w:szCs w:val="24"/>
        </w:rPr>
        <w:lastRenderedPageBreak/>
        <w:t>W</w:t>
      </w:r>
      <w:r w:rsidR="00B66AB1">
        <w:rPr>
          <w:rFonts w:ascii="Palatino Linotype" w:hAnsi="Palatino Linotype"/>
          <w:sz w:val="24"/>
          <w:szCs w:val="24"/>
        </w:rPr>
        <w:t xml:space="preserve">e </w:t>
      </w:r>
      <w:r w:rsidR="0071560F">
        <w:rPr>
          <w:rFonts w:ascii="Palatino Linotype" w:hAnsi="Palatino Linotype"/>
          <w:sz w:val="24"/>
          <w:szCs w:val="24"/>
        </w:rPr>
        <w:t>approve, with modifications</w:t>
      </w:r>
      <w:r w:rsidR="00A65C62">
        <w:rPr>
          <w:rFonts w:ascii="Palatino Linotype" w:hAnsi="Palatino Linotype"/>
          <w:sz w:val="24"/>
          <w:szCs w:val="24"/>
        </w:rPr>
        <w:t xml:space="preserve"> discussed in this section</w:t>
      </w:r>
      <w:r w:rsidR="0071560F">
        <w:rPr>
          <w:rFonts w:ascii="Palatino Linotype" w:hAnsi="Palatino Linotype"/>
          <w:sz w:val="24"/>
          <w:szCs w:val="24"/>
        </w:rPr>
        <w:t>,</w:t>
      </w:r>
      <w:r w:rsidR="00B66AB1">
        <w:rPr>
          <w:rFonts w:ascii="Palatino Linotype" w:hAnsi="Palatino Linotype"/>
          <w:sz w:val="24"/>
          <w:szCs w:val="24"/>
        </w:rPr>
        <w:t xml:space="preserve"> </w:t>
      </w:r>
      <w:r w:rsidR="00E44C25">
        <w:rPr>
          <w:rFonts w:ascii="Palatino Linotype" w:hAnsi="Palatino Linotype"/>
          <w:sz w:val="24"/>
          <w:szCs w:val="24"/>
        </w:rPr>
        <w:t>PG&amp;E</w:t>
      </w:r>
      <w:r w:rsidR="00D177AE">
        <w:rPr>
          <w:rFonts w:ascii="Palatino Linotype" w:hAnsi="Palatino Linotype"/>
          <w:sz w:val="24"/>
          <w:szCs w:val="24"/>
        </w:rPr>
        <w:t xml:space="preserve">’ proposed </w:t>
      </w:r>
      <w:r w:rsidR="002A1646">
        <w:rPr>
          <w:rFonts w:ascii="Palatino Linotype" w:hAnsi="Palatino Linotype"/>
          <w:sz w:val="24"/>
          <w:szCs w:val="24"/>
        </w:rPr>
        <w:t xml:space="preserve">modifications to its program site requirements. We deny PG&amp;E’s request to increase its program administration cap. </w:t>
      </w:r>
      <w:r w:rsidR="0071560F">
        <w:rPr>
          <w:rFonts w:ascii="Palatino Linotype" w:hAnsi="Palatino Linotype"/>
          <w:sz w:val="24"/>
          <w:szCs w:val="24"/>
        </w:rPr>
        <w:t xml:space="preserve"> </w:t>
      </w:r>
    </w:p>
    <w:p w:rsidR="007C340E" w:rsidP="0055175F" w:rsidRDefault="007C340E" w14:paraId="29DB47E1" w14:textId="77777777">
      <w:pPr>
        <w:pStyle w:val="Header"/>
        <w:spacing w:line="259" w:lineRule="auto"/>
        <w:rPr>
          <w:rFonts w:ascii="Palatino Linotype" w:hAnsi="Palatino Linotype"/>
          <w:sz w:val="24"/>
          <w:szCs w:val="24"/>
        </w:rPr>
      </w:pPr>
    </w:p>
    <w:p w:rsidRPr="00583E8D" w:rsidR="004A5B5B" w:rsidP="00583E8D" w:rsidRDefault="006417A8" w14:paraId="7F70DF15" w14:textId="6109E1F2">
      <w:pPr>
        <w:pStyle w:val="ListParagraph"/>
        <w:numPr>
          <w:ilvl w:val="0"/>
          <w:numId w:val="16"/>
        </w:numPr>
        <w:autoSpaceDE w:val="0"/>
        <w:autoSpaceDN w:val="0"/>
        <w:adjustRightInd w:val="0"/>
        <w:spacing w:after="0"/>
        <w:rPr>
          <w:rFonts w:ascii="Palatino Linotype" w:hAnsi="Palatino Linotype"/>
          <w:sz w:val="24"/>
          <w:szCs w:val="24"/>
        </w:rPr>
      </w:pPr>
      <w:r w:rsidRPr="00583E8D">
        <w:rPr>
          <w:rFonts w:ascii="Palatino Linotype" w:hAnsi="Palatino Linotype"/>
          <w:b/>
          <w:bCs/>
          <w:sz w:val="24"/>
          <w:szCs w:val="24"/>
        </w:rPr>
        <w:t>Compliance with OP 2 Data Reporting</w:t>
      </w:r>
    </w:p>
    <w:p w:rsidRPr="00A61B4B" w:rsidR="009C2800" w:rsidP="00583E8D" w:rsidRDefault="00A007C1" w14:paraId="53977B2D" w14:textId="7C72C26D">
      <w:pPr>
        <w:autoSpaceDE w:val="0"/>
        <w:autoSpaceDN w:val="0"/>
        <w:adjustRightInd w:val="0"/>
        <w:spacing w:after="0"/>
        <w:rPr>
          <w:rFonts w:ascii="Palatino Linotype" w:hAnsi="Palatino Linotype"/>
          <w:sz w:val="24"/>
          <w:szCs w:val="24"/>
        </w:rPr>
      </w:pPr>
      <w:r w:rsidRPr="7D987203">
        <w:rPr>
          <w:rStyle w:val="cf01"/>
          <w:rFonts w:ascii="Palatino Linotype" w:hAnsi="Palatino Linotype"/>
          <w:sz w:val="24"/>
          <w:szCs w:val="24"/>
        </w:rPr>
        <w:t xml:space="preserve">We find that in </w:t>
      </w:r>
      <w:r w:rsidRPr="7D987203" w:rsidR="00883F17">
        <w:rPr>
          <w:rFonts w:ascii="Palatino Linotype" w:hAnsi="Palatino Linotype"/>
          <w:sz w:val="24"/>
          <w:szCs w:val="24"/>
        </w:rPr>
        <w:t xml:space="preserve">AL </w:t>
      </w:r>
      <w:r w:rsidRPr="7D987203" w:rsidR="3483A2C1">
        <w:rPr>
          <w:rFonts w:ascii="Palatino Linotype" w:hAnsi="Palatino Linotype"/>
          <w:sz w:val="24"/>
          <w:szCs w:val="24"/>
        </w:rPr>
        <w:t>7121</w:t>
      </w:r>
      <w:r w:rsidRPr="7D987203" w:rsidR="00883F17">
        <w:rPr>
          <w:rFonts w:ascii="Palatino Linotype" w:hAnsi="Palatino Linotype"/>
          <w:sz w:val="24"/>
          <w:szCs w:val="24"/>
        </w:rPr>
        <w:t>-E,</w:t>
      </w:r>
      <w:r w:rsidRPr="7D987203" w:rsidR="00931D47">
        <w:rPr>
          <w:rFonts w:ascii="Palatino Linotype" w:hAnsi="Palatino Linotype"/>
          <w:sz w:val="24"/>
          <w:szCs w:val="24"/>
        </w:rPr>
        <w:t xml:space="preserve"> </w:t>
      </w:r>
      <w:r w:rsidRPr="7D987203" w:rsidR="00E44C25">
        <w:rPr>
          <w:rFonts w:ascii="Palatino Linotype" w:hAnsi="Palatino Linotype"/>
          <w:sz w:val="24"/>
          <w:szCs w:val="24"/>
        </w:rPr>
        <w:t>PG&amp;E</w:t>
      </w:r>
      <w:r w:rsidRPr="7D987203" w:rsidR="00931D47">
        <w:rPr>
          <w:rFonts w:ascii="Palatino Linotype" w:hAnsi="Palatino Linotype"/>
          <w:sz w:val="24"/>
          <w:szCs w:val="24"/>
        </w:rPr>
        <w:t xml:space="preserve"> </w:t>
      </w:r>
      <w:r w:rsidRPr="7D987203" w:rsidR="00C66CCE">
        <w:rPr>
          <w:rFonts w:ascii="Palatino Linotype" w:hAnsi="Palatino Linotype"/>
          <w:sz w:val="24"/>
          <w:szCs w:val="24"/>
        </w:rPr>
        <w:t>compl</w:t>
      </w:r>
      <w:r w:rsidRPr="7D987203" w:rsidR="009630F2">
        <w:rPr>
          <w:rFonts w:ascii="Palatino Linotype" w:hAnsi="Palatino Linotype"/>
          <w:sz w:val="24"/>
          <w:szCs w:val="24"/>
        </w:rPr>
        <w:t>ies</w:t>
      </w:r>
      <w:r w:rsidRPr="7D987203" w:rsidR="00632876">
        <w:rPr>
          <w:rFonts w:ascii="Palatino Linotype" w:hAnsi="Palatino Linotype"/>
          <w:sz w:val="24"/>
          <w:szCs w:val="24"/>
        </w:rPr>
        <w:t xml:space="preserve"> </w:t>
      </w:r>
      <w:r w:rsidRPr="7D987203" w:rsidR="00931D47">
        <w:rPr>
          <w:rFonts w:ascii="Palatino Linotype" w:hAnsi="Palatino Linotype"/>
          <w:sz w:val="24"/>
          <w:szCs w:val="24"/>
        </w:rPr>
        <w:t>with the</w:t>
      </w:r>
      <w:r w:rsidRPr="7D987203" w:rsidR="004F59F4">
        <w:rPr>
          <w:rFonts w:ascii="Palatino Linotype" w:hAnsi="Palatino Linotype"/>
          <w:sz w:val="24"/>
          <w:szCs w:val="24"/>
        </w:rPr>
        <w:t xml:space="preserve"> </w:t>
      </w:r>
      <w:r w:rsidRPr="7D987203">
        <w:rPr>
          <w:rFonts w:ascii="Palatino Linotype" w:hAnsi="Palatino Linotype"/>
          <w:sz w:val="24"/>
          <w:szCs w:val="24"/>
        </w:rPr>
        <w:t xml:space="preserve">minimum data reporting requirements established in </w:t>
      </w:r>
      <w:r w:rsidRPr="7D987203" w:rsidR="00D33269">
        <w:rPr>
          <w:rFonts w:ascii="Palatino Linotype" w:hAnsi="Palatino Linotype"/>
          <w:sz w:val="24"/>
          <w:szCs w:val="24"/>
        </w:rPr>
        <w:t>OP 2</w:t>
      </w:r>
      <w:r w:rsidRPr="7D987203" w:rsidR="00A71B00">
        <w:rPr>
          <w:rFonts w:ascii="Palatino Linotype" w:hAnsi="Palatino Linotype"/>
          <w:sz w:val="24"/>
          <w:szCs w:val="24"/>
        </w:rPr>
        <w:t>.</w:t>
      </w:r>
    </w:p>
    <w:p w:rsidR="0025028E" w:rsidP="0055175F" w:rsidRDefault="0025028E" w14:paraId="1A092C34" w14:textId="77777777">
      <w:pPr>
        <w:autoSpaceDE w:val="0"/>
        <w:autoSpaceDN w:val="0"/>
        <w:adjustRightInd w:val="0"/>
        <w:spacing w:after="0"/>
        <w:rPr>
          <w:rFonts w:ascii="Palatino Linotype" w:hAnsi="Palatino Linotype"/>
          <w:sz w:val="24"/>
          <w:szCs w:val="24"/>
        </w:rPr>
      </w:pPr>
    </w:p>
    <w:p w:rsidR="00A71B00" w:rsidP="0055175F" w:rsidRDefault="00122E19" w14:paraId="2A90F5A6" w14:textId="44175D4E">
      <w:pPr>
        <w:autoSpaceDE w:val="0"/>
        <w:autoSpaceDN w:val="0"/>
        <w:adjustRightInd w:val="0"/>
        <w:spacing w:after="0"/>
        <w:rPr>
          <w:rFonts w:ascii="Palatino Linotype" w:hAnsi="Palatino Linotype"/>
          <w:bCs/>
          <w:sz w:val="24"/>
          <w:szCs w:val="24"/>
        </w:rPr>
      </w:pPr>
      <w:r w:rsidRPr="7D987203">
        <w:rPr>
          <w:rFonts w:ascii="Palatino Linotype" w:hAnsi="Palatino Linotype"/>
          <w:sz w:val="24"/>
          <w:szCs w:val="24"/>
        </w:rPr>
        <w:t xml:space="preserve">For the summary of program status to date, </w:t>
      </w:r>
      <w:r w:rsidRPr="7D987203" w:rsidR="00DC715F">
        <w:rPr>
          <w:rFonts w:ascii="Palatino Linotype" w:hAnsi="Palatino Linotype"/>
          <w:sz w:val="24"/>
          <w:szCs w:val="24"/>
        </w:rPr>
        <w:t xml:space="preserve">we find that </w:t>
      </w:r>
      <w:r w:rsidRPr="7D987203" w:rsidR="00E44C25">
        <w:rPr>
          <w:rFonts w:ascii="Palatino Linotype" w:hAnsi="Palatino Linotype"/>
          <w:sz w:val="24"/>
          <w:szCs w:val="24"/>
        </w:rPr>
        <w:t>PG&amp;E</w:t>
      </w:r>
      <w:r w:rsidRPr="7D987203" w:rsidR="007936A4">
        <w:rPr>
          <w:rFonts w:ascii="Palatino Linotype" w:hAnsi="Palatino Linotype"/>
          <w:sz w:val="24"/>
          <w:szCs w:val="24"/>
        </w:rPr>
        <w:t xml:space="preserve"> provide</w:t>
      </w:r>
      <w:r w:rsidRPr="7D987203" w:rsidR="00BA18A4">
        <w:rPr>
          <w:rFonts w:ascii="Palatino Linotype" w:hAnsi="Palatino Linotype"/>
          <w:sz w:val="24"/>
          <w:szCs w:val="24"/>
        </w:rPr>
        <w:t>s</w:t>
      </w:r>
      <w:r w:rsidRPr="7D987203" w:rsidR="007936A4">
        <w:rPr>
          <w:rFonts w:ascii="Palatino Linotype" w:hAnsi="Palatino Linotype"/>
          <w:sz w:val="24"/>
          <w:szCs w:val="24"/>
        </w:rPr>
        <w:t xml:space="preserve"> </w:t>
      </w:r>
      <w:r w:rsidRPr="7D987203">
        <w:rPr>
          <w:rFonts w:ascii="Palatino Linotype" w:hAnsi="Palatino Linotype"/>
          <w:sz w:val="24"/>
          <w:szCs w:val="24"/>
        </w:rPr>
        <w:t xml:space="preserve">sufficient </w:t>
      </w:r>
      <w:r w:rsidRPr="7D987203" w:rsidR="007936A4">
        <w:rPr>
          <w:rFonts w:ascii="Palatino Linotype" w:hAnsi="Palatino Linotype"/>
          <w:sz w:val="24"/>
          <w:szCs w:val="24"/>
        </w:rPr>
        <w:t xml:space="preserve">information on the status of </w:t>
      </w:r>
      <w:r w:rsidRPr="7D987203" w:rsidR="00323118">
        <w:rPr>
          <w:rFonts w:ascii="Palatino Linotype" w:hAnsi="Palatino Linotype"/>
          <w:sz w:val="24"/>
          <w:szCs w:val="24"/>
        </w:rPr>
        <w:t>its</w:t>
      </w:r>
      <w:r w:rsidRPr="7D987203" w:rsidR="007936A4">
        <w:rPr>
          <w:rFonts w:ascii="Palatino Linotype" w:hAnsi="Palatino Linotype"/>
          <w:sz w:val="24"/>
          <w:szCs w:val="24"/>
        </w:rPr>
        <w:t xml:space="preserve"> program</w:t>
      </w:r>
      <w:r w:rsidRPr="7D987203" w:rsidR="00F26351">
        <w:rPr>
          <w:rFonts w:ascii="Palatino Linotype" w:hAnsi="Palatino Linotype"/>
          <w:sz w:val="24"/>
          <w:szCs w:val="24"/>
        </w:rPr>
        <w:t xml:space="preserve">, including </w:t>
      </w:r>
      <w:r w:rsidRPr="7D987203" w:rsidR="006B4633">
        <w:rPr>
          <w:rFonts w:ascii="Palatino Linotype" w:hAnsi="Palatino Linotype"/>
          <w:sz w:val="24"/>
          <w:szCs w:val="24"/>
        </w:rPr>
        <w:t>the number of sites and vehicles electrified</w:t>
      </w:r>
      <w:r w:rsidRPr="7D987203" w:rsidR="0011681B">
        <w:rPr>
          <w:rFonts w:ascii="Palatino Linotype" w:hAnsi="Palatino Linotype"/>
          <w:sz w:val="24"/>
          <w:szCs w:val="24"/>
        </w:rPr>
        <w:t xml:space="preserve"> to satisfy D.18-05-040 direction</w:t>
      </w:r>
      <w:r w:rsidRPr="7D987203" w:rsidR="00C543E2">
        <w:rPr>
          <w:rFonts w:ascii="Palatino Linotype" w:hAnsi="Palatino Linotype"/>
          <w:sz w:val="24"/>
          <w:szCs w:val="24"/>
        </w:rPr>
        <w:t xml:space="preserve">. </w:t>
      </w:r>
      <w:r w:rsidRPr="7D987203" w:rsidR="00E44C25">
        <w:rPr>
          <w:rFonts w:ascii="Palatino Linotype" w:hAnsi="Palatino Linotype"/>
          <w:sz w:val="24"/>
          <w:szCs w:val="24"/>
        </w:rPr>
        <w:t>PG&amp;E</w:t>
      </w:r>
      <w:r w:rsidRPr="7D987203" w:rsidR="00F96760">
        <w:rPr>
          <w:rFonts w:ascii="Palatino Linotype" w:hAnsi="Palatino Linotype"/>
          <w:sz w:val="24"/>
          <w:szCs w:val="24"/>
        </w:rPr>
        <w:t xml:space="preserve"> </w:t>
      </w:r>
      <w:r w:rsidRPr="7D987203" w:rsidR="00250675">
        <w:rPr>
          <w:rFonts w:ascii="Palatino Linotype" w:hAnsi="Palatino Linotype"/>
          <w:sz w:val="24"/>
          <w:szCs w:val="24"/>
        </w:rPr>
        <w:t>ha</w:t>
      </w:r>
      <w:r w:rsidRPr="7D987203" w:rsidR="00BA18A4">
        <w:rPr>
          <w:rFonts w:ascii="Palatino Linotype" w:hAnsi="Palatino Linotype"/>
          <w:sz w:val="24"/>
          <w:szCs w:val="24"/>
        </w:rPr>
        <w:t>s</w:t>
      </w:r>
      <w:r w:rsidRPr="7D987203" w:rsidR="00250675">
        <w:rPr>
          <w:rFonts w:ascii="Palatino Linotype" w:hAnsi="Palatino Linotype"/>
          <w:sz w:val="24"/>
          <w:szCs w:val="24"/>
        </w:rPr>
        <w:t xml:space="preserve"> only completed construction at a low number of sites and therefore </w:t>
      </w:r>
      <w:r w:rsidRPr="7D987203" w:rsidR="00F96760">
        <w:rPr>
          <w:rFonts w:ascii="Palatino Linotype" w:hAnsi="Palatino Linotype"/>
          <w:sz w:val="24"/>
          <w:szCs w:val="24"/>
        </w:rPr>
        <w:t>w</w:t>
      </w:r>
      <w:r w:rsidRPr="7D987203" w:rsidR="00BA18A4">
        <w:rPr>
          <w:rFonts w:ascii="Palatino Linotype" w:hAnsi="Palatino Linotype"/>
          <w:sz w:val="24"/>
          <w:szCs w:val="24"/>
        </w:rPr>
        <w:t>as</w:t>
      </w:r>
      <w:r w:rsidRPr="7D987203" w:rsidR="00F96760">
        <w:rPr>
          <w:rFonts w:ascii="Palatino Linotype" w:hAnsi="Palatino Linotype"/>
          <w:sz w:val="24"/>
          <w:szCs w:val="24"/>
        </w:rPr>
        <w:t xml:space="preserve"> unable to</w:t>
      </w:r>
      <w:r w:rsidRPr="7D987203" w:rsidR="000B6B51">
        <w:rPr>
          <w:rFonts w:ascii="Palatino Linotype" w:hAnsi="Palatino Linotype"/>
          <w:sz w:val="24"/>
          <w:szCs w:val="24"/>
        </w:rPr>
        <w:t xml:space="preserve"> provide a detailed </w:t>
      </w:r>
      <w:r w:rsidRPr="7D987203" w:rsidR="00205FE0">
        <w:rPr>
          <w:rFonts w:ascii="Palatino Linotype" w:hAnsi="Palatino Linotype"/>
          <w:sz w:val="24"/>
          <w:szCs w:val="24"/>
        </w:rPr>
        <w:t xml:space="preserve">breakdown </w:t>
      </w:r>
      <w:r w:rsidRPr="7D987203" w:rsidR="000B6B51">
        <w:rPr>
          <w:rFonts w:ascii="Palatino Linotype" w:hAnsi="Palatino Linotype"/>
          <w:sz w:val="24"/>
          <w:szCs w:val="24"/>
        </w:rPr>
        <w:t>of</w:t>
      </w:r>
      <w:r w:rsidRPr="7D987203" w:rsidR="00F96760">
        <w:rPr>
          <w:rFonts w:ascii="Palatino Linotype" w:hAnsi="Palatino Linotype"/>
          <w:sz w:val="24"/>
          <w:szCs w:val="24"/>
        </w:rPr>
        <w:t xml:space="preserve"> how </w:t>
      </w:r>
      <w:r w:rsidRPr="7D987203" w:rsidR="00205FE0">
        <w:rPr>
          <w:rFonts w:ascii="Palatino Linotype" w:hAnsi="Palatino Linotype"/>
          <w:sz w:val="24"/>
          <w:szCs w:val="24"/>
        </w:rPr>
        <w:t xml:space="preserve">utility-side, customer-side, and other </w:t>
      </w:r>
      <w:r w:rsidRPr="7D987203" w:rsidR="00F96760">
        <w:rPr>
          <w:rFonts w:ascii="Palatino Linotype" w:hAnsi="Palatino Linotype"/>
          <w:sz w:val="24"/>
          <w:szCs w:val="24"/>
        </w:rPr>
        <w:t>costs vary by sector</w:t>
      </w:r>
      <w:r w:rsidRPr="7D987203" w:rsidR="000A6E7B">
        <w:rPr>
          <w:rFonts w:ascii="Palatino Linotype" w:hAnsi="Palatino Linotype"/>
          <w:sz w:val="24"/>
          <w:szCs w:val="24"/>
        </w:rPr>
        <w:t xml:space="preserve">. </w:t>
      </w:r>
      <w:r w:rsidRPr="7D987203" w:rsidR="00A76ED4">
        <w:rPr>
          <w:rFonts w:ascii="Palatino Linotype" w:hAnsi="Palatino Linotype"/>
          <w:sz w:val="24"/>
          <w:szCs w:val="24"/>
        </w:rPr>
        <w:t xml:space="preserve">As this information is </w:t>
      </w:r>
      <w:r w:rsidRPr="7D987203" w:rsidR="00FB64D5">
        <w:rPr>
          <w:rFonts w:ascii="Palatino Linotype" w:hAnsi="Palatino Linotype"/>
          <w:sz w:val="24"/>
          <w:szCs w:val="24"/>
        </w:rPr>
        <w:t>required</w:t>
      </w:r>
      <w:r w:rsidRPr="7D987203" w:rsidR="00A76ED4">
        <w:rPr>
          <w:rFonts w:ascii="Palatino Linotype" w:hAnsi="Palatino Linotype"/>
          <w:sz w:val="24"/>
          <w:szCs w:val="24"/>
        </w:rPr>
        <w:t xml:space="preserve"> </w:t>
      </w:r>
      <w:r w:rsidRPr="7D987203" w:rsidR="0065141F">
        <w:rPr>
          <w:rFonts w:ascii="Palatino Linotype" w:hAnsi="Palatino Linotype"/>
          <w:sz w:val="24"/>
          <w:szCs w:val="24"/>
        </w:rPr>
        <w:t>reporting per the</w:t>
      </w:r>
      <w:r w:rsidRPr="7D987203" w:rsidR="00A45B48">
        <w:rPr>
          <w:rFonts w:ascii="Palatino Linotype" w:hAnsi="Palatino Linotype"/>
          <w:sz w:val="24"/>
          <w:szCs w:val="24"/>
        </w:rPr>
        <w:t xml:space="preserve"> Senate Bill (</w:t>
      </w:r>
      <w:r w:rsidRPr="7D987203" w:rsidR="00A76ED4">
        <w:rPr>
          <w:rFonts w:ascii="Palatino Linotype" w:hAnsi="Palatino Linotype"/>
          <w:sz w:val="24"/>
          <w:szCs w:val="24"/>
        </w:rPr>
        <w:t>SB</w:t>
      </w:r>
      <w:r w:rsidRPr="7D987203" w:rsidR="00A45B48">
        <w:rPr>
          <w:rFonts w:ascii="Palatino Linotype" w:hAnsi="Palatino Linotype"/>
          <w:sz w:val="24"/>
          <w:szCs w:val="24"/>
        </w:rPr>
        <w:t>)</w:t>
      </w:r>
      <w:r w:rsidRPr="7D987203" w:rsidR="00092A4F">
        <w:rPr>
          <w:rFonts w:ascii="Palatino Linotype" w:hAnsi="Palatino Linotype"/>
          <w:sz w:val="24"/>
          <w:szCs w:val="24"/>
        </w:rPr>
        <w:t xml:space="preserve"> </w:t>
      </w:r>
      <w:r w:rsidRPr="7D987203" w:rsidR="00A76ED4">
        <w:rPr>
          <w:rFonts w:ascii="Palatino Linotype" w:hAnsi="Palatino Linotype"/>
          <w:sz w:val="24"/>
          <w:szCs w:val="24"/>
        </w:rPr>
        <w:t>350 reporting template</w:t>
      </w:r>
      <w:r w:rsidRPr="7D987203" w:rsidR="00695CDB">
        <w:rPr>
          <w:rStyle w:val="FootnoteReference"/>
          <w:rFonts w:ascii="Palatino Linotype" w:hAnsi="Palatino Linotype"/>
          <w:sz w:val="24"/>
          <w:szCs w:val="24"/>
        </w:rPr>
        <w:footnoteReference w:id="15"/>
      </w:r>
      <w:r w:rsidRPr="7D987203" w:rsidR="00F96760">
        <w:rPr>
          <w:rFonts w:ascii="Palatino Linotype" w:hAnsi="Palatino Linotype"/>
          <w:sz w:val="24"/>
          <w:szCs w:val="24"/>
        </w:rPr>
        <w:t>,</w:t>
      </w:r>
      <w:r w:rsidRPr="7D987203" w:rsidR="00A24785">
        <w:rPr>
          <w:rFonts w:ascii="Palatino Linotype" w:hAnsi="Palatino Linotype"/>
          <w:sz w:val="24"/>
          <w:szCs w:val="24"/>
        </w:rPr>
        <w:t xml:space="preserve"> we expect </w:t>
      </w:r>
      <w:r w:rsidRPr="7D987203" w:rsidR="00F744B4">
        <w:rPr>
          <w:rFonts w:ascii="Palatino Linotype" w:hAnsi="Palatino Linotype"/>
          <w:sz w:val="24"/>
          <w:szCs w:val="24"/>
        </w:rPr>
        <w:t xml:space="preserve">that </w:t>
      </w:r>
      <w:r w:rsidRPr="7D987203" w:rsidR="00A24785">
        <w:rPr>
          <w:rFonts w:ascii="Palatino Linotype" w:hAnsi="Palatino Linotype"/>
          <w:sz w:val="24"/>
          <w:szCs w:val="24"/>
        </w:rPr>
        <w:t>as program implementation progresses</w:t>
      </w:r>
      <w:r w:rsidRPr="7D987203" w:rsidR="00631E69">
        <w:rPr>
          <w:rFonts w:ascii="Palatino Linotype" w:hAnsi="Palatino Linotype"/>
          <w:sz w:val="24"/>
          <w:szCs w:val="24"/>
        </w:rPr>
        <w:t xml:space="preserve"> more information will become available.</w:t>
      </w:r>
      <w:r w:rsidRPr="7D987203" w:rsidR="00936044">
        <w:rPr>
          <w:rFonts w:ascii="Palatino Linotype" w:hAnsi="Palatino Linotype"/>
          <w:sz w:val="24"/>
          <w:szCs w:val="24"/>
        </w:rPr>
        <w:t xml:space="preserve"> </w:t>
      </w:r>
    </w:p>
    <w:p w:rsidR="00A71B00" w:rsidP="0055175F" w:rsidRDefault="00A71B00" w14:paraId="66DD192E" w14:textId="77777777">
      <w:pPr>
        <w:autoSpaceDE w:val="0"/>
        <w:autoSpaceDN w:val="0"/>
        <w:adjustRightInd w:val="0"/>
        <w:spacing w:after="0"/>
        <w:rPr>
          <w:rFonts w:ascii="Palatino Linotype" w:hAnsi="Palatino Linotype"/>
          <w:bCs/>
          <w:sz w:val="24"/>
          <w:szCs w:val="24"/>
        </w:rPr>
      </w:pPr>
    </w:p>
    <w:p w:rsidR="00D33269" w:rsidP="0055175F" w:rsidRDefault="00E44C25" w14:paraId="49AB6D73" w14:textId="26E909EB">
      <w:pPr>
        <w:autoSpaceDE w:val="0"/>
        <w:autoSpaceDN w:val="0"/>
        <w:adjustRightInd w:val="0"/>
        <w:spacing w:after="0"/>
        <w:rPr>
          <w:rFonts w:ascii="Palatino Linotype" w:hAnsi="Palatino Linotype"/>
          <w:bCs/>
          <w:sz w:val="24"/>
          <w:szCs w:val="24"/>
        </w:rPr>
      </w:pPr>
      <w:r w:rsidRPr="7D987203">
        <w:rPr>
          <w:rFonts w:ascii="Palatino Linotype" w:hAnsi="Palatino Linotype"/>
          <w:sz w:val="24"/>
          <w:szCs w:val="24"/>
        </w:rPr>
        <w:t>PG&amp;E</w:t>
      </w:r>
      <w:r w:rsidRPr="7D987203" w:rsidR="00171786">
        <w:rPr>
          <w:rFonts w:ascii="Palatino Linotype" w:hAnsi="Palatino Linotype"/>
          <w:sz w:val="24"/>
          <w:szCs w:val="24"/>
        </w:rPr>
        <w:t xml:space="preserve"> </w:t>
      </w:r>
      <w:r w:rsidRPr="7D987203" w:rsidR="009E0B0B">
        <w:rPr>
          <w:rFonts w:ascii="Palatino Linotype" w:hAnsi="Palatino Linotype"/>
          <w:sz w:val="24"/>
          <w:szCs w:val="24"/>
        </w:rPr>
        <w:t>pr</w:t>
      </w:r>
      <w:r w:rsidRPr="7D987203" w:rsidR="00D7254F">
        <w:rPr>
          <w:rFonts w:ascii="Palatino Linotype" w:hAnsi="Palatino Linotype"/>
          <w:sz w:val="24"/>
          <w:szCs w:val="24"/>
        </w:rPr>
        <w:t>esent</w:t>
      </w:r>
      <w:r w:rsidRPr="7D987203" w:rsidR="00E36A0D">
        <w:rPr>
          <w:rFonts w:ascii="Palatino Linotype" w:hAnsi="Palatino Linotype"/>
          <w:sz w:val="24"/>
          <w:szCs w:val="24"/>
        </w:rPr>
        <w:t>s</w:t>
      </w:r>
      <w:r w:rsidRPr="7D987203" w:rsidR="00D7254F">
        <w:rPr>
          <w:rFonts w:ascii="Palatino Linotype" w:hAnsi="Palatino Linotype"/>
          <w:sz w:val="24"/>
          <w:szCs w:val="24"/>
        </w:rPr>
        <w:t xml:space="preserve"> </w:t>
      </w:r>
      <w:r w:rsidRPr="7D987203" w:rsidR="009E0B0B">
        <w:rPr>
          <w:rFonts w:ascii="Palatino Linotype" w:hAnsi="Palatino Linotype"/>
          <w:sz w:val="24"/>
          <w:szCs w:val="24"/>
        </w:rPr>
        <w:t>sufficient information on c</w:t>
      </w:r>
      <w:r w:rsidRPr="7D987203" w:rsidR="008C4F81">
        <w:rPr>
          <w:rFonts w:ascii="Palatino Linotype" w:hAnsi="Palatino Linotype"/>
          <w:sz w:val="24"/>
          <w:szCs w:val="24"/>
        </w:rPr>
        <w:t>ost drivers</w:t>
      </w:r>
      <w:r w:rsidRPr="7D987203" w:rsidR="009E0B0B">
        <w:rPr>
          <w:rFonts w:ascii="Palatino Linotype" w:hAnsi="Palatino Linotype"/>
          <w:sz w:val="24"/>
          <w:szCs w:val="24"/>
        </w:rPr>
        <w:t xml:space="preserve"> to </w:t>
      </w:r>
      <w:r w:rsidRPr="7D987203" w:rsidR="0052128F">
        <w:rPr>
          <w:rFonts w:ascii="Palatino Linotype" w:hAnsi="Palatino Linotype"/>
          <w:sz w:val="24"/>
          <w:szCs w:val="24"/>
        </w:rPr>
        <w:t>comply with</w:t>
      </w:r>
      <w:r w:rsidRPr="7D987203" w:rsidR="009E0B0B">
        <w:rPr>
          <w:rFonts w:ascii="Palatino Linotype" w:hAnsi="Palatino Linotype"/>
          <w:sz w:val="24"/>
          <w:szCs w:val="24"/>
        </w:rPr>
        <w:t xml:space="preserve"> D.18-05-040 </w:t>
      </w:r>
      <w:r w:rsidRPr="7D987203" w:rsidR="0052128F">
        <w:rPr>
          <w:rFonts w:ascii="Palatino Linotype" w:hAnsi="Palatino Linotype"/>
          <w:sz w:val="24"/>
          <w:szCs w:val="24"/>
        </w:rPr>
        <w:t>OP 2</w:t>
      </w:r>
      <w:r w:rsidRPr="7D987203" w:rsidR="009E0B0B">
        <w:rPr>
          <w:rFonts w:ascii="Palatino Linotype" w:hAnsi="Palatino Linotype"/>
          <w:sz w:val="24"/>
          <w:szCs w:val="24"/>
        </w:rPr>
        <w:t>.</w:t>
      </w:r>
      <w:r w:rsidRPr="7D987203" w:rsidR="008C4F81">
        <w:rPr>
          <w:rFonts w:ascii="Palatino Linotype" w:hAnsi="Palatino Linotype"/>
          <w:sz w:val="24"/>
          <w:szCs w:val="24"/>
        </w:rPr>
        <w:t xml:space="preserve"> </w:t>
      </w:r>
      <w:r w:rsidRPr="7D987203" w:rsidR="00936044">
        <w:rPr>
          <w:rFonts w:ascii="Palatino Linotype" w:hAnsi="Palatino Linotype"/>
          <w:sz w:val="24"/>
          <w:szCs w:val="24"/>
        </w:rPr>
        <w:t xml:space="preserve"> PG&amp;E</w:t>
      </w:r>
      <w:r w:rsidRPr="7D987203" w:rsidR="00266BCC">
        <w:rPr>
          <w:rFonts w:ascii="Palatino Linotype" w:hAnsi="Palatino Linotype"/>
          <w:sz w:val="24"/>
          <w:szCs w:val="24"/>
        </w:rPr>
        <w:t xml:space="preserve"> has </w:t>
      </w:r>
      <w:r w:rsidRPr="7D987203" w:rsidR="00171786">
        <w:rPr>
          <w:rFonts w:ascii="Palatino Linotype" w:hAnsi="Palatino Linotype"/>
          <w:sz w:val="24"/>
          <w:szCs w:val="24"/>
        </w:rPr>
        <w:t xml:space="preserve">explained its process for controlling costs but has </w:t>
      </w:r>
      <w:r w:rsidRPr="7D987203" w:rsidR="00266BCC">
        <w:rPr>
          <w:rFonts w:ascii="Palatino Linotype" w:hAnsi="Palatino Linotype"/>
          <w:sz w:val="24"/>
          <w:szCs w:val="24"/>
        </w:rPr>
        <w:t>not</w:t>
      </w:r>
      <w:r w:rsidRPr="7D987203" w:rsidR="00171786">
        <w:rPr>
          <w:rFonts w:ascii="Palatino Linotype" w:hAnsi="Palatino Linotype"/>
          <w:sz w:val="24"/>
          <w:szCs w:val="24"/>
        </w:rPr>
        <w:t xml:space="preserve"> quantified</w:t>
      </w:r>
      <w:r w:rsidRPr="7D987203" w:rsidR="00266BCC">
        <w:rPr>
          <w:rFonts w:ascii="Palatino Linotype" w:hAnsi="Palatino Linotype"/>
          <w:sz w:val="24"/>
          <w:szCs w:val="24"/>
        </w:rPr>
        <w:t xml:space="preserve"> </w:t>
      </w:r>
      <w:r w:rsidRPr="7D987203" w:rsidR="00E46E17">
        <w:rPr>
          <w:rFonts w:ascii="Palatino Linotype" w:hAnsi="Palatino Linotype"/>
          <w:sz w:val="24"/>
          <w:szCs w:val="24"/>
        </w:rPr>
        <w:t xml:space="preserve">a </w:t>
      </w:r>
      <w:r w:rsidRPr="7D987203" w:rsidR="00266BCC">
        <w:rPr>
          <w:rFonts w:ascii="Palatino Linotype" w:hAnsi="Palatino Linotype"/>
          <w:sz w:val="24"/>
          <w:szCs w:val="24"/>
        </w:rPr>
        <w:t>per site or per vehicle cost cap</w:t>
      </w:r>
      <w:r w:rsidRPr="7D987203" w:rsidR="002A1B39">
        <w:rPr>
          <w:rFonts w:ascii="Palatino Linotype" w:hAnsi="Palatino Linotype"/>
          <w:sz w:val="24"/>
          <w:szCs w:val="24"/>
        </w:rPr>
        <w:t xml:space="preserve"> as these are </w:t>
      </w:r>
      <w:r w:rsidRPr="7D987203" w:rsidR="00F650C7">
        <w:rPr>
          <w:rFonts w:ascii="Palatino Linotype" w:hAnsi="Palatino Linotype"/>
          <w:sz w:val="24"/>
          <w:szCs w:val="24"/>
        </w:rPr>
        <w:t xml:space="preserve">continually evolving </w:t>
      </w:r>
      <w:r w:rsidRPr="7D987203" w:rsidR="002A1B39">
        <w:rPr>
          <w:rFonts w:ascii="Palatino Linotype" w:hAnsi="Palatino Linotype"/>
          <w:sz w:val="24"/>
          <w:szCs w:val="24"/>
        </w:rPr>
        <w:t>during the course of the program</w:t>
      </w:r>
      <w:r w:rsidRPr="7D987203" w:rsidR="00171786">
        <w:rPr>
          <w:rFonts w:ascii="Palatino Linotype" w:hAnsi="Palatino Linotype"/>
          <w:sz w:val="24"/>
          <w:szCs w:val="24"/>
        </w:rPr>
        <w:t>.</w:t>
      </w:r>
      <w:r w:rsidRPr="7D987203" w:rsidR="00DD1875">
        <w:rPr>
          <w:rFonts w:ascii="Palatino Linotype" w:hAnsi="Palatino Linotype"/>
          <w:sz w:val="24"/>
          <w:szCs w:val="24"/>
        </w:rPr>
        <w:t xml:space="preserve"> </w:t>
      </w:r>
      <w:r w:rsidRPr="7D987203" w:rsidR="00EE0260">
        <w:rPr>
          <w:rFonts w:ascii="Palatino Linotype" w:hAnsi="Palatino Linotype"/>
          <w:sz w:val="24"/>
          <w:szCs w:val="24"/>
        </w:rPr>
        <w:t xml:space="preserve">We direct the </w:t>
      </w:r>
      <w:r w:rsidRPr="7D987203" w:rsidR="005704DF">
        <w:rPr>
          <w:rFonts w:ascii="Palatino Linotype" w:hAnsi="Palatino Linotype"/>
          <w:sz w:val="24"/>
          <w:szCs w:val="24"/>
        </w:rPr>
        <w:t>Senate Bill (</w:t>
      </w:r>
      <w:r w:rsidRPr="7D987203" w:rsidR="00EE0260">
        <w:rPr>
          <w:rFonts w:ascii="Palatino Linotype" w:hAnsi="Palatino Linotype"/>
          <w:sz w:val="24"/>
          <w:szCs w:val="24"/>
        </w:rPr>
        <w:t>SB</w:t>
      </w:r>
      <w:r w:rsidRPr="7D987203" w:rsidR="005704DF">
        <w:rPr>
          <w:rFonts w:ascii="Palatino Linotype" w:hAnsi="Palatino Linotype"/>
          <w:sz w:val="24"/>
          <w:szCs w:val="24"/>
        </w:rPr>
        <w:t>)</w:t>
      </w:r>
      <w:r w:rsidRPr="7D987203" w:rsidR="00EE0260">
        <w:rPr>
          <w:rFonts w:ascii="Palatino Linotype" w:hAnsi="Palatino Linotype"/>
          <w:sz w:val="24"/>
          <w:szCs w:val="24"/>
        </w:rPr>
        <w:t xml:space="preserve"> 350 evaluator to document </w:t>
      </w:r>
      <w:r w:rsidRPr="7D987203" w:rsidR="001861B5">
        <w:rPr>
          <w:rFonts w:ascii="Palatino Linotype" w:hAnsi="Palatino Linotype"/>
          <w:sz w:val="24"/>
          <w:szCs w:val="24"/>
        </w:rPr>
        <w:t>PG&amp;</w:t>
      </w:r>
      <w:r w:rsidRPr="7D987203" w:rsidR="00EE0260">
        <w:rPr>
          <w:rFonts w:ascii="Palatino Linotype" w:hAnsi="Palatino Linotype"/>
          <w:sz w:val="24"/>
          <w:szCs w:val="24"/>
        </w:rPr>
        <w:t xml:space="preserve">E’s cost cap practices and </w:t>
      </w:r>
      <w:r w:rsidRPr="7D987203" w:rsidR="0055582E">
        <w:rPr>
          <w:rFonts w:ascii="Palatino Linotype" w:hAnsi="Palatino Linotype"/>
          <w:sz w:val="24"/>
          <w:szCs w:val="24"/>
        </w:rPr>
        <w:t xml:space="preserve">provide an assessment of the reasonableness </w:t>
      </w:r>
      <w:r w:rsidRPr="7D987203" w:rsidR="00B62884">
        <w:rPr>
          <w:rFonts w:ascii="Palatino Linotype" w:hAnsi="Palatino Linotype"/>
          <w:sz w:val="24"/>
          <w:szCs w:val="24"/>
        </w:rPr>
        <w:t>of the caps in relation to targets and program budget</w:t>
      </w:r>
      <w:r w:rsidRPr="7D987203" w:rsidR="00054E63">
        <w:rPr>
          <w:rFonts w:ascii="Palatino Linotype" w:hAnsi="Palatino Linotype"/>
          <w:sz w:val="24"/>
          <w:szCs w:val="24"/>
        </w:rPr>
        <w:t xml:space="preserve"> in its annual evaluation report.</w:t>
      </w:r>
      <w:r w:rsidRPr="7D987203" w:rsidR="00631E69">
        <w:rPr>
          <w:rFonts w:ascii="Palatino Linotype" w:hAnsi="Palatino Linotype"/>
          <w:sz w:val="24"/>
          <w:szCs w:val="24"/>
        </w:rPr>
        <w:t xml:space="preserve"> </w:t>
      </w:r>
    </w:p>
    <w:p w:rsidR="00AF6403" w:rsidP="0055175F" w:rsidRDefault="00AF6403" w14:paraId="1A5F7129" w14:textId="77777777">
      <w:pPr>
        <w:spacing w:after="0"/>
        <w:rPr>
          <w:rFonts w:ascii="Palatino Linotype" w:hAnsi="Palatino Linotype" w:eastAsia="Arial"/>
          <w:b/>
          <w:bCs/>
          <w:color w:val="000000" w:themeColor="text1"/>
          <w:sz w:val="24"/>
          <w:szCs w:val="24"/>
        </w:rPr>
      </w:pPr>
    </w:p>
    <w:p w:rsidRPr="00583E8D" w:rsidR="00BD031E" w:rsidP="00583E8D" w:rsidRDefault="00B77EB6" w14:paraId="2CA2A439" w14:textId="5C0E095A">
      <w:pPr>
        <w:pStyle w:val="ListParagraph"/>
        <w:numPr>
          <w:ilvl w:val="0"/>
          <w:numId w:val="16"/>
        </w:numPr>
        <w:spacing w:after="0"/>
        <w:rPr>
          <w:rFonts w:ascii="Palatino Linotype" w:hAnsi="Palatino Linotype" w:eastAsia="Arial"/>
          <w:b/>
          <w:bCs/>
          <w:color w:val="000000" w:themeColor="text1"/>
          <w:sz w:val="24"/>
          <w:szCs w:val="24"/>
        </w:rPr>
      </w:pPr>
      <w:r w:rsidRPr="00583E8D">
        <w:rPr>
          <w:rFonts w:ascii="Palatino Linotype" w:hAnsi="Palatino Linotype" w:eastAsia="Arial"/>
          <w:b/>
          <w:bCs/>
          <w:color w:val="000000" w:themeColor="text1"/>
          <w:sz w:val="24"/>
          <w:szCs w:val="24"/>
        </w:rPr>
        <w:t xml:space="preserve">Request to </w:t>
      </w:r>
      <w:r w:rsidRPr="00583E8D" w:rsidR="00BD031E">
        <w:rPr>
          <w:rFonts w:ascii="Palatino Linotype" w:hAnsi="Palatino Linotype" w:eastAsia="Arial"/>
          <w:b/>
          <w:bCs/>
          <w:color w:val="000000" w:themeColor="text1"/>
          <w:sz w:val="24"/>
          <w:szCs w:val="24"/>
        </w:rPr>
        <w:t xml:space="preserve">Reduce </w:t>
      </w:r>
      <w:r w:rsidRPr="00583E8D" w:rsidR="008943A2">
        <w:rPr>
          <w:rFonts w:ascii="Palatino Linotype" w:hAnsi="Palatino Linotype" w:eastAsia="Arial"/>
          <w:b/>
          <w:bCs/>
          <w:color w:val="000000" w:themeColor="text1"/>
          <w:sz w:val="24"/>
          <w:szCs w:val="24"/>
        </w:rPr>
        <w:t>Site Targets</w:t>
      </w:r>
      <w:r w:rsidRPr="00583E8D" w:rsidR="00BD031E">
        <w:rPr>
          <w:rFonts w:ascii="Palatino Linotype" w:hAnsi="Palatino Linotype" w:eastAsia="Arial"/>
          <w:b/>
          <w:bCs/>
          <w:color w:val="000000" w:themeColor="text1"/>
          <w:sz w:val="24"/>
          <w:szCs w:val="24"/>
        </w:rPr>
        <w:t xml:space="preserve"> </w:t>
      </w:r>
    </w:p>
    <w:p w:rsidR="0052775A" w:rsidP="0055175F" w:rsidRDefault="0052775A" w14:paraId="79D0436B" w14:textId="71871B90">
      <w:pPr>
        <w:spacing w:after="0"/>
        <w:rPr>
          <w:rFonts w:ascii="Palatino Linotype" w:hAnsi="Palatino Linotype" w:eastAsia="Arial"/>
          <w:color w:val="000000" w:themeColor="text1"/>
          <w:sz w:val="24"/>
          <w:szCs w:val="24"/>
        </w:rPr>
      </w:pPr>
      <w:r w:rsidRPr="007419C9">
        <w:rPr>
          <w:rFonts w:ascii="Palatino Linotype" w:hAnsi="Palatino Linotype" w:eastAsia="Arial"/>
          <w:color w:val="000000" w:themeColor="text1"/>
          <w:sz w:val="24"/>
          <w:szCs w:val="24"/>
        </w:rPr>
        <w:t xml:space="preserve">PG&amp;E requests the </w:t>
      </w:r>
      <w:r w:rsidR="00BA1E78">
        <w:rPr>
          <w:rFonts w:ascii="Palatino Linotype" w:hAnsi="Palatino Linotype" w:eastAsia="Arial"/>
          <w:color w:val="000000" w:themeColor="text1"/>
          <w:sz w:val="24"/>
          <w:szCs w:val="24"/>
        </w:rPr>
        <w:t xml:space="preserve">reduction </w:t>
      </w:r>
      <w:r w:rsidRPr="007419C9">
        <w:rPr>
          <w:rFonts w:ascii="Palatino Linotype" w:hAnsi="Palatino Linotype" w:eastAsia="Arial"/>
          <w:color w:val="000000" w:themeColor="text1"/>
          <w:sz w:val="24"/>
          <w:szCs w:val="24"/>
        </w:rPr>
        <w:t xml:space="preserve">of its </w:t>
      </w:r>
      <w:r w:rsidRPr="007419C9" w:rsidR="009C3059">
        <w:rPr>
          <w:rFonts w:ascii="Palatino Linotype" w:hAnsi="Palatino Linotype" w:eastAsia="Arial"/>
          <w:color w:val="000000" w:themeColor="text1"/>
          <w:sz w:val="24"/>
          <w:szCs w:val="24"/>
        </w:rPr>
        <w:t xml:space="preserve">requirement to install </w:t>
      </w:r>
      <w:r w:rsidRPr="007419C9">
        <w:rPr>
          <w:rFonts w:ascii="Palatino Linotype" w:hAnsi="Palatino Linotype" w:eastAsia="Arial"/>
          <w:color w:val="000000" w:themeColor="text1"/>
          <w:sz w:val="24"/>
          <w:szCs w:val="24"/>
        </w:rPr>
        <w:t xml:space="preserve">a minimum of 700 </w:t>
      </w:r>
      <w:r w:rsidRPr="00A61B4B">
        <w:rPr>
          <w:rFonts w:ascii="Palatino Linotype" w:hAnsi="Palatino Linotype" w:eastAsia="Arial"/>
          <w:color w:val="000000" w:themeColor="text1"/>
          <w:sz w:val="24"/>
          <w:szCs w:val="24"/>
        </w:rPr>
        <w:t>s</w:t>
      </w:r>
      <w:r w:rsidR="007419C9">
        <w:rPr>
          <w:rFonts w:ascii="Palatino Linotype" w:hAnsi="Palatino Linotype" w:eastAsia="Arial"/>
          <w:color w:val="000000" w:themeColor="text1"/>
          <w:sz w:val="24"/>
          <w:szCs w:val="24"/>
        </w:rPr>
        <w:t>ites</w:t>
      </w:r>
      <w:r w:rsidR="00CA71DB">
        <w:rPr>
          <w:rFonts w:ascii="Palatino Linotype" w:hAnsi="Palatino Linotype" w:eastAsia="Arial"/>
          <w:color w:val="000000" w:themeColor="text1"/>
          <w:sz w:val="24"/>
          <w:szCs w:val="24"/>
        </w:rPr>
        <w:t xml:space="preserve"> and requests a modified target ranging between 375 and 440 sites. </w:t>
      </w:r>
      <w:r w:rsidRPr="007419C9">
        <w:rPr>
          <w:rFonts w:ascii="Palatino Linotype" w:hAnsi="Palatino Linotype" w:eastAsia="Arial"/>
          <w:color w:val="000000" w:themeColor="text1"/>
          <w:sz w:val="24"/>
          <w:szCs w:val="24"/>
        </w:rPr>
        <w:t xml:space="preserve"> </w:t>
      </w:r>
    </w:p>
    <w:p w:rsidR="0071106D" w:rsidP="0055175F" w:rsidRDefault="0071106D" w14:paraId="2BD4E350" w14:textId="77777777">
      <w:pPr>
        <w:pStyle w:val="Header"/>
        <w:spacing w:line="259" w:lineRule="auto"/>
        <w:rPr>
          <w:rFonts w:ascii="Palatino Linotype" w:hAnsi="Palatino Linotype"/>
          <w:sz w:val="24"/>
          <w:szCs w:val="24"/>
        </w:rPr>
      </w:pPr>
    </w:p>
    <w:p w:rsidR="007314C5" w:rsidP="00E3256F" w:rsidRDefault="003A5FDB" w14:paraId="76B937E9" w14:textId="52DD4741">
      <w:pPr>
        <w:autoSpaceDE w:val="0"/>
        <w:autoSpaceDN w:val="0"/>
        <w:adjustRightInd w:val="0"/>
        <w:spacing w:after="0" w:line="240" w:lineRule="auto"/>
        <w:rPr>
          <w:rFonts w:ascii="Palatino Linotype" w:hAnsi="Palatino Linotype" w:cs="Calibri"/>
          <w:sz w:val="24"/>
          <w:szCs w:val="24"/>
        </w:rPr>
      </w:pPr>
      <w:r>
        <w:rPr>
          <w:rFonts w:ascii="Palatino Linotype" w:hAnsi="Palatino Linotype"/>
          <w:sz w:val="24"/>
          <w:szCs w:val="24"/>
        </w:rPr>
        <w:t>W</w:t>
      </w:r>
      <w:r w:rsidRPr="00217AAF">
        <w:rPr>
          <w:rFonts w:ascii="Palatino Linotype" w:hAnsi="Palatino Linotype"/>
          <w:sz w:val="24"/>
          <w:szCs w:val="24"/>
        </w:rPr>
        <w:t xml:space="preserve">e find PG&amp;E’s request to </w:t>
      </w:r>
      <w:r w:rsidR="00980F8D">
        <w:rPr>
          <w:rFonts w:ascii="Palatino Linotype" w:hAnsi="Palatino Linotype"/>
          <w:sz w:val="24"/>
          <w:szCs w:val="24"/>
        </w:rPr>
        <w:t>reduce</w:t>
      </w:r>
      <w:r w:rsidRPr="00217AAF">
        <w:rPr>
          <w:rFonts w:ascii="Palatino Linotype" w:hAnsi="Palatino Linotype"/>
          <w:sz w:val="24"/>
          <w:szCs w:val="24"/>
        </w:rPr>
        <w:t xml:space="preserve"> its site requirement </w:t>
      </w:r>
      <w:r w:rsidR="00CA71DB">
        <w:rPr>
          <w:rFonts w:ascii="Palatino Linotype" w:hAnsi="Palatino Linotype"/>
          <w:sz w:val="24"/>
          <w:szCs w:val="24"/>
        </w:rPr>
        <w:t xml:space="preserve">complies </w:t>
      </w:r>
      <w:r w:rsidRPr="00217AAF">
        <w:rPr>
          <w:rFonts w:ascii="Palatino Linotype" w:hAnsi="Palatino Linotype"/>
          <w:sz w:val="24"/>
          <w:szCs w:val="24"/>
        </w:rPr>
        <w:t>with D.18-05-040 OP 2</w:t>
      </w:r>
      <w:r w:rsidR="00751572">
        <w:rPr>
          <w:rFonts w:ascii="Palatino Linotype" w:hAnsi="Palatino Linotype"/>
          <w:sz w:val="24"/>
          <w:szCs w:val="24"/>
        </w:rPr>
        <w:t xml:space="preserve"> requirements to provide program implementation data to inform </w:t>
      </w:r>
      <w:r w:rsidRPr="008F0310" w:rsidR="007314C5">
        <w:rPr>
          <w:rFonts w:ascii="Palatino Linotype" w:hAnsi="Palatino Linotype"/>
          <w:sz w:val="24"/>
          <w:szCs w:val="24"/>
        </w:rPr>
        <w:t>modifications. As such,</w:t>
      </w:r>
      <w:r w:rsidRPr="008F0310" w:rsidDel="005972FB" w:rsidR="007314C5">
        <w:rPr>
          <w:rFonts w:ascii="Palatino Linotype" w:hAnsi="Palatino Linotype"/>
          <w:sz w:val="24"/>
          <w:szCs w:val="24"/>
        </w:rPr>
        <w:t xml:space="preserve"> </w:t>
      </w:r>
      <w:r w:rsidRPr="008F0310" w:rsidR="007314C5">
        <w:rPr>
          <w:rFonts w:ascii="Palatino Linotype" w:hAnsi="Palatino Linotype"/>
          <w:sz w:val="24"/>
          <w:szCs w:val="24"/>
        </w:rPr>
        <w:t xml:space="preserve">we find that </w:t>
      </w:r>
      <w:r w:rsidR="00E3256F">
        <w:rPr>
          <w:rFonts w:ascii="Palatino Linotype" w:hAnsi="Palatino Linotype"/>
          <w:sz w:val="24"/>
          <w:szCs w:val="24"/>
        </w:rPr>
        <w:t>PG&amp;E</w:t>
      </w:r>
      <w:r w:rsidRPr="008F0310" w:rsidR="008F0310">
        <w:rPr>
          <w:rFonts w:ascii="Palatino Linotype" w:hAnsi="Palatino Linotype"/>
          <w:sz w:val="24"/>
          <w:szCs w:val="24"/>
        </w:rPr>
        <w:t xml:space="preserve">’s </w:t>
      </w:r>
      <w:r w:rsidRPr="008F0310" w:rsidR="007314C5">
        <w:rPr>
          <w:rFonts w:ascii="Palatino Linotype" w:hAnsi="Palatino Linotype"/>
          <w:sz w:val="24"/>
          <w:szCs w:val="24"/>
        </w:rPr>
        <w:t xml:space="preserve">program implementation data from </w:t>
      </w:r>
      <w:r w:rsidR="00E3256F">
        <w:rPr>
          <w:rFonts w:ascii="Palatino Linotype" w:hAnsi="Palatino Linotype"/>
          <w:sz w:val="24"/>
          <w:szCs w:val="24"/>
        </w:rPr>
        <w:t xml:space="preserve">AL </w:t>
      </w:r>
      <w:r w:rsidR="3483A2C1">
        <w:rPr>
          <w:rFonts w:ascii="Palatino Linotype" w:hAnsi="Palatino Linotype"/>
          <w:sz w:val="24"/>
          <w:szCs w:val="24"/>
        </w:rPr>
        <w:t>7121</w:t>
      </w:r>
      <w:r w:rsidR="00E3256F">
        <w:rPr>
          <w:rFonts w:ascii="Palatino Linotype" w:hAnsi="Palatino Linotype"/>
          <w:sz w:val="24"/>
          <w:szCs w:val="24"/>
        </w:rPr>
        <w:t xml:space="preserve">-E </w:t>
      </w:r>
      <w:r w:rsidRPr="008F0310" w:rsidR="007314C5">
        <w:rPr>
          <w:rFonts w:ascii="Palatino Linotype" w:hAnsi="Palatino Linotype"/>
          <w:sz w:val="24"/>
          <w:szCs w:val="24"/>
        </w:rPr>
        <w:t>should inform the calculation for new site requirements</w:t>
      </w:r>
      <w:r w:rsidR="00E3256F">
        <w:rPr>
          <w:rFonts w:ascii="Palatino Linotype" w:hAnsi="Palatino Linotype"/>
          <w:sz w:val="24"/>
          <w:szCs w:val="24"/>
        </w:rPr>
        <w:t xml:space="preserve">. </w:t>
      </w:r>
      <w:r w:rsidRPr="008F0310" w:rsidR="007314C5">
        <w:rPr>
          <w:rFonts w:ascii="Palatino Linotype" w:hAnsi="Palatino Linotype"/>
          <w:sz w:val="24"/>
          <w:szCs w:val="24"/>
        </w:rPr>
        <w:t xml:space="preserve">These data show that </w:t>
      </w:r>
      <w:r w:rsidR="00E3256F">
        <w:rPr>
          <w:rFonts w:ascii="Palatino Linotype" w:hAnsi="Palatino Linotype"/>
          <w:sz w:val="24"/>
          <w:szCs w:val="24"/>
        </w:rPr>
        <w:t>PG&amp;E</w:t>
      </w:r>
      <w:r w:rsidR="00DB224C">
        <w:rPr>
          <w:rFonts w:ascii="Palatino Linotype" w:hAnsi="Palatino Linotype"/>
          <w:sz w:val="24"/>
          <w:szCs w:val="24"/>
        </w:rPr>
        <w:t>’</w:t>
      </w:r>
      <w:r w:rsidRPr="008F0310" w:rsidR="007314C5">
        <w:rPr>
          <w:rFonts w:ascii="Palatino Linotype" w:hAnsi="Palatino Linotype"/>
          <w:sz w:val="24"/>
          <w:szCs w:val="24"/>
        </w:rPr>
        <w:t>s</w:t>
      </w:r>
      <w:r w:rsidR="00DF3504">
        <w:rPr>
          <w:rFonts w:ascii="Palatino Linotype" w:hAnsi="Palatino Linotype"/>
          <w:sz w:val="24"/>
          <w:szCs w:val="24"/>
        </w:rPr>
        <w:t xml:space="preserve"> anticipated per</w:t>
      </w:r>
      <w:r w:rsidRPr="008F0310" w:rsidR="007314C5">
        <w:rPr>
          <w:rFonts w:ascii="Palatino Linotype" w:hAnsi="Palatino Linotype"/>
          <w:sz w:val="24"/>
          <w:szCs w:val="24"/>
        </w:rPr>
        <w:t xml:space="preserve"> site costs</w:t>
      </w:r>
      <w:r w:rsidR="00DF3504">
        <w:rPr>
          <w:rFonts w:ascii="Palatino Linotype" w:hAnsi="Palatino Linotype"/>
          <w:sz w:val="24"/>
          <w:szCs w:val="24"/>
        </w:rPr>
        <w:t xml:space="preserve">, ranging between $336,673 and $393,295, </w:t>
      </w:r>
      <w:r w:rsidRPr="008F0310" w:rsidR="007314C5">
        <w:rPr>
          <w:rFonts w:ascii="Palatino Linotype" w:hAnsi="Palatino Linotype" w:cs="Calibri"/>
          <w:sz w:val="24"/>
          <w:szCs w:val="24"/>
        </w:rPr>
        <w:t>far exceed the</w:t>
      </w:r>
      <w:r w:rsidR="00DF3504">
        <w:rPr>
          <w:rFonts w:ascii="Palatino Linotype" w:hAnsi="Palatino Linotype" w:cs="Calibri"/>
          <w:sz w:val="24"/>
          <w:szCs w:val="24"/>
        </w:rPr>
        <w:t xml:space="preserve"> </w:t>
      </w:r>
      <w:r w:rsidR="00DF3504">
        <w:rPr>
          <w:rFonts w:ascii="Palatino Linotype" w:hAnsi="Palatino Linotype" w:cs="Calibri"/>
          <w:sz w:val="24"/>
          <w:szCs w:val="24"/>
        </w:rPr>
        <w:lastRenderedPageBreak/>
        <w:t>average per</w:t>
      </w:r>
      <w:r w:rsidRPr="008F0310" w:rsidR="007314C5">
        <w:rPr>
          <w:rFonts w:ascii="Palatino Linotype" w:hAnsi="Palatino Linotype" w:cs="Calibri"/>
          <w:sz w:val="24"/>
          <w:szCs w:val="24"/>
        </w:rPr>
        <w:t xml:space="preserve"> site cost</w:t>
      </w:r>
      <w:r w:rsidR="00DF3504">
        <w:rPr>
          <w:rFonts w:ascii="Palatino Linotype" w:hAnsi="Palatino Linotype" w:cs="Calibri"/>
          <w:sz w:val="24"/>
          <w:szCs w:val="24"/>
        </w:rPr>
        <w:t xml:space="preserve"> of $</w:t>
      </w:r>
      <w:r w:rsidR="00DF3504">
        <w:rPr>
          <w:rFonts w:ascii="Palatino Linotype" w:hAnsi="Palatino Linotype"/>
          <w:sz w:val="24"/>
          <w:szCs w:val="24"/>
        </w:rPr>
        <w:t>212,209</w:t>
      </w:r>
      <w:r w:rsidR="009C518B">
        <w:rPr>
          <w:rFonts w:ascii="Palatino Linotype" w:hAnsi="Palatino Linotype"/>
          <w:sz w:val="24"/>
          <w:szCs w:val="24"/>
        </w:rPr>
        <w:t xml:space="preserve"> </w:t>
      </w:r>
      <w:r w:rsidRPr="008F0310" w:rsidR="007314C5">
        <w:rPr>
          <w:rFonts w:ascii="Palatino Linotype" w:hAnsi="Palatino Linotype" w:cs="Calibri"/>
          <w:sz w:val="24"/>
          <w:szCs w:val="24"/>
        </w:rPr>
        <w:t>forecast in the D.18-05-040 budget,</w:t>
      </w:r>
      <w:r w:rsidRPr="008F0310" w:rsidR="007314C5">
        <w:rPr>
          <w:rStyle w:val="FootnoteReference"/>
          <w:rFonts w:ascii="Palatino Linotype" w:hAnsi="Palatino Linotype" w:cs="Calibri"/>
          <w:sz w:val="24"/>
          <w:szCs w:val="24"/>
        </w:rPr>
        <w:footnoteReference w:id="16"/>
      </w:r>
      <w:r w:rsidRPr="008F0310" w:rsidR="007314C5">
        <w:rPr>
          <w:rFonts w:ascii="Palatino Linotype" w:hAnsi="Palatino Linotype" w:cs="Calibri"/>
          <w:sz w:val="24"/>
          <w:szCs w:val="24"/>
        </w:rPr>
        <w:t xml:space="preserve"> meaning that adjusting these site targets is reasonable.</w:t>
      </w:r>
      <w:r w:rsidR="007314C5">
        <w:rPr>
          <w:rFonts w:ascii="Palatino Linotype" w:hAnsi="Palatino Linotype" w:cs="Calibri"/>
          <w:sz w:val="24"/>
          <w:szCs w:val="24"/>
        </w:rPr>
        <w:t xml:space="preserve"> </w:t>
      </w:r>
    </w:p>
    <w:p w:rsidR="007314C5" w:rsidP="0055175F" w:rsidRDefault="007314C5" w14:paraId="4226673A" w14:textId="3AA2DE34">
      <w:pPr>
        <w:spacing w:after="0"/>
        <w:rPr>
          <w:rFonts w:ascii="Palatino Linotype" w:hAnsi="Palatino Linotype"/>
          <w:i/>
          <w:iCs/>
          <w:sz w:val="24"/>
          <w:szCs w:val="24"/>
        </w:rPr>
      </w:pPr>
    </w:p>
    <w:p w:rsidR="009D3E1F" w:rsidP="0055175F" w:rsidRDefault="00BA30DA" w14:paraId="494B223F" w14:textId="79C0667E">
      <w:pPr>
        <w:spacing w:after="0"/>
        <w:rPr>
          <w:rFonts w:ascii="Palatino Linotype" w:hAnsi="Palatino Linotype"/>
          <w:sz w:val="24"/>
          <w:szCs w:val="24"/>
        </w:rPr>
      </w:pPr>
      <w:r w:rsidRPr="00457BC9">
        <w:rPr>
          <w:rFonts w:ascii="Palatino Linotype" w:hAnsi="Palatino Linotype"/>
          <w:sz w:val="24"/>
          <w:szCs w:val="24"/>
        </w:rPr>
        <w:t>OP 3</w:t>
      </w:r>
      <w:r w:rsidR="00751572">
        <w:rPr>
          <w:rFonts w:ascii="Palatino Linotype" w:hAnsi="Palatino Linotype"/>
          <w:sz w:val="24"/>
          <w:szCs w:val="24"/>
        </w:rPr>
        <w:t>1</w:t>
      </w:r>
      <w:r w:rsidRPr="00457BC9">
        <w:rPr>
          <w:rFonts w:ascii="Palatino Linotype" w:hAnsi="Palatino Linotype"/>
          <w:sz w:val="24"/>
          <w:szCs w:val="24"/>
        </w:rPr>
        <w:t xml:space="preserve"> establishes a minimum </w:t>
      </w:r>
      <w:r w:rsidR="00751572">
        <w:rPr>
          <w:rFonts w:ascii="Palatino Linotype" w:hAnsi="Palatino Linotype"/>
          <w:sz w:val="24"/>
          <w:szCs w:val="24"/>
        </w:rPr>
        <w:t>6</w:t>
      </w:r>
      <w:r w:rsidRPr="00457BC9">
        <w:rPr>
          <w:rFonts w:ascii="Palatino Linotype" w:hAnsi="Palatino Linotype"/>
          <w:sz w:val="24"/>
          <w:szCs w:val="24"/>
        </w:rPr>
        <w:t>,</w:t>
      </w:r>
      <w:r w:rsidR="00751572">
        <w:rPr>
          <w:rFonts w:ascii="Palatino Linotype" w:hAnsi="Palatino Linotype"/>
          <w:sz w:val="24"/>
          <w:szCs w:val="24"/>
        </w:rPr>
        <w:t>500</w:t>
      </w:r>
      <w:r w:rsidRPr="00457BC9">
        <w:rPr>
          <w:rFonts w:ascii="Palatino Linotype" w:hAnsi="Palatino Linotype"/>
          <w:sz w:val="24"/>
          <w:szCs w:val="24"/>
        </w:rPr>
        <w:t xml:space="preserve"> vehicle and </w:t>
      </w:r>
      <w:r w:rsidR="00751572">
        <w:rPr>
          <w:rFonts w:ascii="Palatino Linotype" w:hAnsi="Palatino Linotype"/>
          <w:sz w:val="24"/>
          <w:szCs w:val="24"/>
        </w:rPr>
        <w:t>70</w:t>
      </w:r>
      <w:r w:rsidRPr="00457BC9">
        <w:rPr>
          <w:rFonts w:ascii="Palatino Linotype" w:hAnsi="Palatino Linotype"/>
          <w:sz w:val="24"/>
          <w:szCs w:val="24"/>
        </w:rPr>
        <w:t xml:space="preserve">0 site </w:t>
      </w:r>
      <w:r w:rsidRPr="00457BC9" w:rsidR="00A71B00">
        <w:rPr>
          <w:rFonts w:ascii="Palatino Linotype" w:hAnsi="Palatino Linotype"/>
          <w:sz w:val="24"/>
          <w:szCs w:val="24"/>
        </w:rPr>
        <w:t>requirement</w:t>
      </w:r>
      <w:r w:rsidRPr="00457BC9">
        <w:rPr>
          <w:rFonts w:ascii="Palatino Linotype" w:hAnsi="Palatino Linotype"/>
          <w:sz w:val="24"/>
          <w:szCs w:val="24"/>
        </w:rPr>
        <w:t xml:space="preserve"> for </w:t>
      </w:r>
      <w:r w:rsidR="00623A34">
        <w:rPr>
          <w:rFonts w:ascii="Palatino Linotype" w:hAnsi="Palatino Linotype"/>
          <w:sz w:val="24"/>
          <w:szCs w:val="24"/>
        </w:rPr>
        <w:t>EV Fleet.</w:t>
      </w:r>
      <w:r w:rsidR="00AB3DC5">
        <w:rPr>
          <w:rFonts w:ascii="Palatino Linotype" w:hAnsi="Palatino Linotype"/>
          <w:sz w:val="24"/>
          <w:szCs w:val="24"/>
        </w:rPr>
        <w:t xml:space="preserve"> </w:t>
      </w:r>
      <w:r w:rsidR="00EB5EF4">
        <w:rPr>
          <w:rFonts w:ascii="Palatino Linotype" w:hAnsi="Palatino Linotype"/>
          <w:sz w:val="24"/>
          <w:szCs w:val="24"/>
        </w:rPr>
        <w:t xml:space="preserve">The budget in D.18-05-040 Appendix C establishes </w:t>
      </w:r>
      <w:r w:rsidRPr="009A33FF" w:rsidR="00EB5EF4">
        <w:rPr>
          <w:rFonts w:ascii="Palatino Linotype" w:hAnsi="Palatino Linotype"/>
          <w:sz w:val="24"/>
          <w:szCs w:val="24"/>
        </w:rPr>
        <w:t>a $</w:t>
      </w:r>
      <w:r w:rsidR="00C1308A">
        <w:rPr>
          <w:rFonts w:ascii="Palatino Linotype" w:hAnsi="Palatino Linotype"/>
          <w:sz w:val="24"/>
          <w:szCs w:val="24"/>
        </w:rPr>
        <w:t>148</w:t>
      </w:r>
      <w:r w:rsidRPr="009A33FF" w:rsidR="00EB5EF4">
        <w:rPr>
          <w:rFonts w:ascii="Palatino Linotype" w:hAnsi="Palatino Linotype"/>
          <w:sz w:val="24"/>
          <w:szCs w:val="24"/>
        </w:rPr>
        <w:t>,</w:t>
      </w:r>
      <w:r w:rsidR="00C1308A">
        <w:rPr>
          <w:rFonts w:ascii="Palatino Linotype" w:hAnsi="Palatino Linotype"/>
          <w:sz w:val="24"/>
          <w:szCs w:val="24"/>
        </w:rPr>
        <w:t>546</w:t>
      </w:r>
      <w:r w:rsidRPr="009A33FF" w:rsidR="00EB5EF4">
        <w:rPr>
          <w:rFonts w:ascii="Palatino Linotype" w:hAnsi="Palatino Linotype"/>
          <w:sz w:val="24"/>
          <w:szCs w:val="24"/>
        </w:rPr>
        <w:t>,</w:t>
      </w:r>
      <w:r w:rsidR="00C1308A">
        <w:rPr>
          <w:rFonts w:ascii="Palatino Linotype" w:hAnsi="Palatino Linotype"/>
          <w:sz w:val="24"/>
          <w:szCs w:val="24"/>
        </w:rPr>
        <w:t>450</w:t>
      </w:r>
      <w:r w:rsidR="00EB5EF4">
        <w:rPr>
          <w:rFonts w:ascii="Palatino Linotype" w:hAnsi="Palatino Linotype"/>
          <w:sz w:val="24"/>
          <w:szCs w:val="24"/>
        </w:rPr>
        <w:t xml:space="preserve"> infrastructure budget for</w:t>
      </w:r>
      <w:r w:rsidR="00C1308A">
        <w:rPr>
          <w:rFonts w:ascii="Palatino Linotype" w:hAnsi="Palatino Linotype"/>
          <w:sz w:val="24"/>
          <w:szCs w:val="24"/>
        </w:rPr>
        <w:t xml:space="preserve"> PG&amp;E’s EV Fleet</w:t>
      </w:r>
      <w:r w:rsidR="00EB5EF4">
        <w:rPr>
          <w:rFonts w:ascii="Palatino Linotype" w:hAnsi="Palatino Linotype"/>
          <w:sz w:val="24"/>
          <w:szCs w:val="24"/>
        </w:rPr>
        <w:t xml:space="preserve">. </w:t>
      </w:r>
      <w:r w:rsidR="009D3E1F">
        <w:rPr>
          <w:rFonts w:ascii="Palatino Linotype" w:hAnsi="Palatino Linotype"/>
          <w:sz w:val="24"/>
          <w:szCs w:val="24"/>
        </w:rPr>
        <w:t>Given the OP 3</w:t>
      </w:r>
      <w:r w:rsidR="00827B34">
        <w:rPr>
          <w:rFonts w:ascii="Palatino Linotype" w:hAnsi="Palatino Linotype"/>
          <w:sz w:val="24"/>
          <w:szCs w:val="24"/>
        </w:rPr>
        <w:t>1</w:t>
      </w:r>
      <w:r w:rsidR="009D3E1F">
        <w:rPr>
          <w:rFonts w:ascii="Palatino Linotype" w:hAnsi="Palatino Linotype"/>
          <w:sz w:val="24"/>
          <w:szCs w:val="24"/>
        </w:rPr>
        <w:t xml:space="preserve"> site requirement of </w:t>
      </w:r>
      <w:r w:rsidR="00C1308A">
        <w:rPr>
          <w:rFonts w:ascii="Palatino Linotype" w:hAnsi="Palatino Linotype"/>
          <w:sz w:val="24"/>
          <w:szCs w:val="24"/>
        </w:rPr>
        <w:t xml:space="preserve">700 </w:t>
      </w:r>
      <w:r w:rsidR="009D3E1F">
        <w:rPr>
          <w:rFonts w:ascii="Palatino Linotype" w:hAnsi="Palatino Linotype"/>
          <w:sz w:val="24"/>
          <w:szCs w:val="24"/>
        </w:rPr>
        <w:t>sites, this allows for an average cost per site of $2</w:t>
      </w:r>
      <w:r w:rsidR="00F32BE0">
        <w:rPr>
          <w:rFonts w:ascii="Palatino Linotype" w:hAnsi="Palatino Linotype"/>
          <w:sz w:val="24"/>
          <w:szCs w:val="24"/>
        </w:rPr>
        <w:t>12</w:t>
      </w:r>
      <w:r w:rsidR="00AC42D7">
        <w:rPr>
          <w:rFonts w:ascii="Palatino Linotype" w:hAnsi="Palatino Linotype"/>
          <w:sz w:val="24"/>
          <w:szCs w:val="24"/>
        </w:rPr>
        <w:t>,</w:t>
      </w:r>
      <w:r w:rsidRPr="00AB3DC5" w:rsidR="00AC42D7">
        <w:rPr>
          <w:rFonts w:ascii="Palatino Linotype" w:hAnsi="Palatino Linotype"/>
          <w:sz w:val="24"/>
          <w:szCs w:val="24"/>
        </w:rPr>
        <w:t>2</w:t>
      </w:r>
      <w:r w:rsidRPr="00AB3DC5" w:rsidR="00F32BE0">
        <w:rPr>
          <w:rFonts w:ascii="Palatino Linotype" w:hAnsi="Palatino Linotype"/>
          <w:sz w:val="24"/>
          <w:szCs w:val="24"/>
        </w:rPr>
        <w:t>09</w:t>
      </w:r>
      <w:r w:rsidRPr="00AB3DC5" w:rsidR="009D3E1F">
        <w:rPr>
          <w:rFonts w:ascii="Palatino Linotype" w:hAnsi="Palatino Linotype"/>
          <w:sz w:val="24"/>
          <w:szCs w:val="24"/>
        </w:rPr>
        <w:t>.</w:t>
      </w:r>
      <w:r w:rsidRPr="00AB3DC5" w:rsidR="00107A16">
        <w:rPr>
          <w:rFonts w:ascii="Palatino Linotype" w:hAnsi="Palatino Linotype"/>
          <w:sz w:val="24"/>
          <w:szCs w:val="24"/>
        </w:rPr>
        <w:t xml:space="preserve"> </w:t>
      </w:r>
      <w:r w:rsidRPr="00AB3DC5" w:rsidR="00E237E0">
        <w:rPr>
          <w:rFonts w:ascii="Palatino Linotype" w:hAnsi="Palatino Linotype"/>
          <w:sz w:val="24"/>
          <w:szCs w:val="24"/>
        </w:rPr>
        <w:t xml:space="preserve">We use the same approach as the Decision budget of dividing infrastructure budget by average site cost to </w:t>
      </w:r>
      <w:r w:rsidRPr="00AB3DC5" w:rsidR="00623A34">
        <w:rPr>
          <w:rFonts w:ascii="Palatino Linotype" w:hAnsi="Palatino Linotype"/>
          <w:sz w:val="24"/>
          <w:szCs w:val="24"/>
        </w:rPr>
        <w:t>assess</w:t>
      </w:r>
      <w:r w:rsidRPr="00AB3DC5" w:rsidR="00E237E0">
        <w:rPr>
          <w:rFonts w:ascii="Palatino Linotype" w:hAnsi="Palatino Linotype"/>
          <w:sz w:val="24"/>
          <w:szCs w:val="24"/>
        </w:rPr>
        <w:t xml:space="preserve"> whether </w:t>
      </w:r>
      <w:r w:rsidRPr="00AB3DC5" w:rsidR="003B68D5">
        <w:rPr>
          <w:rFonts w:ascii="Palatino Linotype" w:hAnsi="Palatino Linotype"/>
          <w:sz w:val="24"/>
          <w:szCs w:val="24"/>
        </w:rPr>
        <w:t>PG&amp;E’s</w:t>
      </w:r>
      <w:r w:rsidRPr="00AB3DC5" w:rsidR="00E237E0">
        <w:rPr>
          <w:rFonts w:ascii="Palatino Linotype" w:hAnsi="Palatino Linotype"/>
          <w:sz w:val="24"/>
          <w:szCs w:val="24"/>
        </w:rPr>
        <w:t xml:space="preserve"> proposed range</w:t>
      </w:r>
      <w:r w:rsidRPr="00AB3DC5" w:rsidR="00574624">
        <w:rPr>
          <w:rFonts w:ascii="Palatino Linotype" w:hAnsi="Palatino Linotype"/>
          <w:sz w:val="24"/>
          <w:szCs w:val="24"/>
        </w:rPr>
        <w:t xml:space="preserve"> of </w:t>
      </w:r>
      <w:r w:rsidRPr="00AB3DC5" w:rsidR="00AB3DC5">
        <w:rPr>
          <w:rFonts w:ascii="Palatino Linotype" w:hAnsi="Palatino Linotype"/>
          <w:sz w:val="24"/>
          <w:szCs w:val="24"/>
        </w:rPr>
        <w:t>375</w:t>
      </w:r>
      <w:r w:rsidRPr="00AB3DC5" w:rsidR="00574624">
        <w:rPr>
          <w:rFonts w:ascii="Palatino Linotype" w:hAnsi="Palatino Linotype"/>
          <w:sz w:val="24"/>
          <w:szCs w:val="24"/>
        </w:rPr>
        <w:t xml:space="preserve"> to</w:t>
      </w:r>
      <w:r w:rsidRPr="00AB3DC5" w:rsidR="00AB3DC5">
        <w:rPr>
          <w:rFonts w:ascii="Palatino Linotype" w:hAnsi="Palatino Linotype"/>
          <w:sz w:val="24"/>
          <w:szCs w:val="24"/>
        </w:rPr>
        <w:t xml:space="preserve"> 440</w:t>
      </w:r>
      <w:r w:rsidRPr="00AB3DC5" w:rsidR="00574624">
        <w:rPr>
          <w:rFonts w:ascii="Palatino Linotype" w:hAnsi="Palatino Linotype"/>
          <w:sz w:val="24"/>
          <w:szCs w:val="24"/>
        </w:rPr>
        <w:t xml:space="preserve"> sites</w:t>
      </w:r>
      <w:r w:rsidRPr="00AB3DC5" w:rsidR="00E237E0">
        <w:rPr>
          <w:rFonts w:ascii="Palatino Linotype" w:hAnsi="Palatino Linotype"/>
          <w:sz w:val="24"/>
          <w:szCs w:val="24"/>
        </w:rPr>
        <w:t xml:space="preserve"> is reasonable.</w:t>
      </w:r>
      <w:r w:rsidR="00E237E0">
        <w:rPr>
          <w:rFonts w:ascii="Palatino Linotype" w:hAnsi="Palatino Linotype"/>
          <w:sz w:val="24"/>
          <w:szCs w:val="24"/>
        </w:rPr>
        <w:t xml:space="preserve"> </w:t>
      </w:r>
    </w:p>
    <w:p w:rsidR="009D3E1F" w:rsidP="0055175F" w:rsidRDefault="009D3E1F" w14:paraId="22191378" w14:textId="77777777">
      <w:pPr>
        <w:spacing w:after="0"/>
        <w:rPr>
          <w:rFonts w:ascii="Palatino Linotype" w:hAnsi="Palatino Linotype"/>
          <w:sz w:val="24"/>
          <w:szCs w:val="24"/>
        </w:rPr>
      </w:pPr>
    </w:p>
    <w:p w:rsidRPr="00E3256F" w:rsidR="00623A34" w:rsidP="00623A34" w:rsidRDefault="00623A34" w14:paraId="02307250" w14:textId="5E21A04E">
      <w:pPr>
        <w:autoSpaceDE w:val="0"/>
        <w:autoSpaceDN w:val="0"/>
        <w:adjustRightInd w:val="0"/>
        <w:spacing w:after="0" w:line="240" w:lineRule="auto"/>
        <w:rPr>
          <w:rFonts w:ascii="Palatino Linotype" w:hAnsi="Palatino Linotype"/>
          <w:b/>
          <w:bCs/>
          <w:i/>
          <w:iCs/>
          <w:sz w:val="24"/>
          <w:szCs w:val="24"/>
        </w:rPr>
      </w:pPr>
      <w:r>
        <w:rPr>
          <w:rFonts w:ascii="Palatino Linotype" w:hAnsi="Palatino Linotype"/>
          <w:sz w:val="24"/>
          <w:szCs w:val="24"/>
        </w:rPr>
        <w:t xml:space="preserve">However, we find it reasonable to take inflation and the need to increase </w:t>
      </w:r>
      <w:r w:rsidR="00AB3DC5">
        <w:rPr>
          <w:rFonts w:ascii="Palatino Linotype" w:hAnsi="Palatino Linotype"/>
          <w:sz w:val="24"/>
          <w:szCs w:val="24"/>
        </w:rPr>
        <w:t>BTM support for EV Fleet customers into account when establishing</w:t>
      </w:r>
      <w:r w:rsidR="000E1BB1">
        <w:rPr>
          <w:rFonts w:ascii="Palatino Linotype" w:hAnsi="Palatino Linotype"/>
          <w:sz w:val="24"/>
          <w:szCs w:val="24"/>
        </w:rPr>
        <w:t xml:space="preserve"> the</w:t>
      </w:r>
      <w:r w:rsidR="00AB3DC5">
        <w:rPr>
          <w:rFonts w:ascii="Palatino Linotype" w:hAnsi="Palatino Linotype"/>
          <w:sz w:val="24"/>
          <w:szCs w:val="24"/>
        </w:rPr>
        <w:t xml:space="preserve"> average site cost. We find it reasonable to use the high end of the </w:t>
      </w:r>
      <w:r w:rsidR="008B240F">
        <w:rPr>
          <w:rFonts w:ascii="Palatino Linotype" w:hAnsi="Palatino Linotype"/>
          <w:sz w:val="24"/>
          <w:szCs w:val="24"/>
        </w:rPr>
        <w:t xml:space="preserve">average per site cost range </w:t>
      </w:r>
      <w:r w:rsidR="00AB3DC5">
        <w:rPr>
          <w:rFonts w:ascii="Palatino Linotype" w:hAnsi="Palatino Linotype"/>
          <w:sz w:val="24"/>
          <w:szCs w:val="24"/>
        </w:rPr>
        <w:t xml:space="preserve">provided by PG&amp;E for three reasons: 1) it reflects the higher per site costs that PG&amp;E has seen throughout four years of program implementation; 2) it provides flexibility to account for additional inflation </w:t>
      </w:r>
      <w:r w:rsidR="008B240F">
        <w:rPr>
          <w:rFonts w:ascii="Palatino Linotype" w:hAnsi="Palatino Linotype"/>
          <w:sz w:val="24"/>
          <w:szCs w:val="24"/>
        </w:rPr>
        <w:t>that may occur in the final years of the program; and 3) it allows for the program to be able to provide additional BTM support</w:t>
      </w:r>
      <w:r w:rsidR="009B2671">
        <w:rPr>
          <w:rFonts w:ascii="Palatino Linotype" w:hAnsi="Palatino Linotype"/>
          <w:sz w:val="24"/>
          <w:szCs w:val="24"/>
        </w:rPr>
        <w:t xml:space="preserve"> to customers. </w:t>
      </w:r>
    </w:p>
    <w:p w:rsidR="00623A34" w:rsidP="0055175F" w:rsidRDefault="00623A34" w14:paraId="279E625E" w14:textId="77777777">
      <w:pPr>
        <w:spacing w:after="0"/>
        <w:rPr>
          <w:rFonts w:ascii="Palatino Linotype" w:hAnsi="Palatino Linotype"/>
          <w:sz w:val="24"/>
          <w:szCs w:val="24"/>
        </w:rPr>
      </w:pPr>
    </w:p>
    <w:p w:rsidR="00EB5EF4" w:rsidP="0055175F" w:rsidRDefault="00C25F92" w14:paraId="374DC87F" w14:textId="6424C8B4">
      <w:pPr>
        <w:spacing w:after="0"/>
        <w:rPr>
          <w:rFonts w:ascii="Palatino Linotype" w:hAnsi="Palatino Linotype"/>
          <w:sz w:val="24"/>
          <w:szCs w:val="24"/>
        </w:rPr>
      </w:pPr>
      <w:r w:rsidRPr="7D987203">
        <w:rPr>
          <w:rFonts w:ascii="Palatino Linotype" w:hAnsi="Palatino Linotype"/>
          <w:sz w:val="24"/>
          <w:szCs w:val="24"/>
        </w:rPr>
        <w:t xml:space="preserve">Therefore, we use PG&amp;E’s expected average cost per site figure of $393,295 </w:t>
      </w:r>
      <w:r w:rsidRPr="7D987203" w:rsidR="009C7637">
        <w:rPr>
          <w:rFonts w:ascii="Palatino Linotype" w:hAnsi="Palatino Linotype"/>
          <w:sz w:val="24"/>
          <w:szCs w:val="24"/>
        </w:rPr>
        <w:t xml:space="preserve">across all sectors for sites committed to the program. </w:t>
      </w:r>
      <w:r w:rsidRPr="7D987203" w:rsidR="00284C50">
        <w:rPr>
          <w:rFonts w:ascii="Palatino Linotype" w:hAnsi="Palatino Linotype"/>
          <w:sz w:val="24"/>
          <w:szCs w:val="24"/>
        </w:rPr>
        <w:t xml:space="preserve">If we divide the infrastructure budget of </w:t>
      </w:r>
      <w:r w:rsidRPr="7D987203">
        <w:rPr>
          <w:rFonts w:ascii="Palatino Linotype" w:hAnsi="Palatino Linotype"/>
          <w:sz w:val="24"/>
          <w:szCs w:val="24"/>
        </w:rPr>
        <w:t xml:space="preserve">$148,546,450 </w:t>
      </w:r>
      <w:r w:rsidRPr="7D987203" w:rsidR="00284C50">
        <w:rPr>
          <w:rFonts w:ascii="Palatino Linotype" w:hAnsi="Palatino Linotype"/>
          <w:sz w:val="24"/>
          <w:szCs w:val="24"/>
        </w:rPr>
        <w:t xml:space="preserve">by this average site cost of </w:t>
      </w:r>
      <w:r w:rsidRPr="7D987203" w:rsidR="00274B44">
        <w:rPr>
          <w:rFonts w:ascii="Palatino Linotype" w:hAnsi="Palatino Linotype"/>
          <w:sz w:val="24"/>
          <w:szCs w:val="24"/>
        </w:rPr>
        <w:t>$</w:t>
      </w:r>
      <w:r w:rsidRPr="7D987203" w:rsidR="00274B44">
        <w:rPr>
          <w:rFonts w:ascii="Palatino Linotype" w:hAnsi="Palatino Linotype" w:cs="Arial,Bold"/>
          <w:sz w:val="24"/>
          <w:szCs w:val="24"/>
        </w:rPr>
        <w:t>3</w:t>
      </w:r>
      <w:r w:rsidRPr="7D987203" w:rsidR="004177BA">
        <w:rPr>
          <w:rFonts w:ascii="Palatino Linotype" w:hAnsi="Palatino Linotype" w:cs="Arial,Bold"/>
          <w:sz w:val="24"/>
          <w:szCs w:val="24"/>
        </w:rPr>
        <w:t>9</w:t>
      </w:r>
      <w:r w:rsidRPr="7D987203" w:rsidR="008B275F">
        <w:rPr>
          <w:rFonts w:ascii="Palatino Linotype" w:hAnsi="Palatino Linotype" w:cs="Arial,Bold"/>
          <w:sz w:val="24"/>
          <w:szCs w:val="24"/>
        </w:rPr>
        <w:t>3</w:t>
      </w:r>
      <w:r w:rsidRPr="7D987203" w:rsidR="00274B44">
        <w:rPr>
          <w:rFonts w:ascii="Palatino Linotype" w:hAnsi="Palatino Linotype" w:cs="Arial,Bold"/>
          <w:sz w:val="24"/>
          <w:szCs w:val="24"/>
        </w:rPr>
        <w:t>,</w:t>
      </w:r>
      <w:r w:rsidRPr="7D987203" w:rsidR="008B275F">
        <w:rPr>
          <w:rFonts w:ascii="Palatino Linotype" w:hAnsi="Palatino Linotype" w:cs="Arial,Bold"/>
          <w:sz w:val="24"/>
          <w:szCs w:val="24"/>
        </w:rPr>
        <w:t>295</w:t>
      </w:r>
      <w:r w:rsidRPr="7D987203" w:rsidR="00284C50">
        <w:rPr>
          <w:rFonts w:ascii="Palatino Linotype" w:hAnsi="Palatino Linotype"/>
          <w:sz w:val="24"/>
          <w:szCs w:val="24"/>
        </w:rPr>
        <w:t xml:space="preserve">, we find that </w:t>
      </w:r>
      <w:r w:rsidRPr="7D987203" w:rsidR="00C00E7E">
        <w:rPr>
          <w:rFonts w:ascii="Palatino Linotype" w:hAnsi="Palatino Linotype"/>
          <w:sz w:val="24"/>
          <w:szCs w:val="24"/>
        </w:rPr>
        <w:t>PG&amp;E</w:t>
      </w:r>
      <w:r w:rsidRPr="7D987203" w:rsidR="00284C50">
        <w:rPr>
          <w:rFonts w:ascii="Palatino Linotype" w:hAnsi="Palatino Linotype"/>
          <w:sz w:val="24"/>
          <w:szCs w:val="24"/>
        </w:rPr>
        <w:t xml:space="preserve"> could reasonably be expected to construct</w:t>
      </w:r>
      <w:r w:rsidRPr="7D987203" w:rsidR="00711A83">
        <w:rPr>
          <w:rFonts w:ascii="Palatino Linotype" w:hAnsi="Palatino Linotype"/>
          <w:sz w:val="24"/>
          <w:szCs w:val="24"/>
        </w:rPr>
        <w:t xml:space="preserve"> </w:t>
      </w:r>
      <w:r w:rsidRPr="7D987203" w:rsidR="00F24C0F">
        <w:rPr>
          <w:rFonts w:ascii="Palatino Linotype" w:hAnsi="Palatino Linotype"/>
          <w:sz w:val="24"/>
          <w:szCs w:val="24"/>
        </w:rPr>
        <w:t>377</w:t>
      </w:r>
      <w:r w:rsidRPr="7D987203" w:rsidR="00284C50">
        <w:rPr>
          <w:rFonts w:ascii="Palatino Linotype" w:hAnsi="Palatino Linotype"/>
          <w:sz w:val="24"/>
          <w:szCs w:val="24"/>
        </w:rPr>
        <w:t xml:space="preserve"> sites through the program. </w:t>
      </w:r>
      <w:r w:rsidRPr="7D987203" w:rsidR="00711A83">
        <w:rPr>
          <w:rFonts w:ascii="Palatino Linotype" w:hAnsi="Palatino Linotype"/>
          <w:sz w:val="24"/>
          <w:szCs w:val="24"/>
        </w:rPr>
        <w:t xml:space="preserve">To allow for flexibility given </w:t>
      </w:r>
      <w:r w:rsidRPr="7D987203" w:rsidR="009C74CA">
        <w:rPr>
          <w:rFonts w:ascii="Palatino Linotype" w:hAnsi="Palatino Linotype"/>
          <w:sz w:val="24"/>
          <w:szCs w:val="24"/>
        </w:rPr>
        <w:t>the</w:t>
      </w:r>
      <w:r w:rsidRPr="7D987203" w:rsidR="00070563">
        <w:rPr>
          <w:rFonts w:ascii="Palatino Linotype" w:hAnsi="Palatino Linotype"/>
          <w:sz w:val="24"/>
          <w:szCs w:val="24"/>
        </w:rPr>
        <w:t xml:space="preserve"> </w:t>
      </w:r>
      <w:r w:rsidRPr="7D987203" w:rsidR="009C74CA">
        <w:rPr>
          <w:rFonts w:ascii="Palatino Linotype" w:hAnsi="Palatino Linotype"/>
          <w:sz w:val="24"/>
          <w:szCs w:val="24"/>
        </w:rPr>
        <w:t xml:space="preserve">cost drivers that </w:t>
      </w:r>
      <w:r w:rsidRPr="7D987203" w:rsidR="00367365">
        <w:rPr>
          <w:rFonts w:ascii="Palatino Linotype" w:hAnsi="Palatino Linotype"/>
          <w:sz w:val="24"/>
          <w:szCs w:val="24"/>
        </w:rPr>
        <w:t>PG&amp;</w:t>
      </w:r>
      <w:r w:rsidRPr="7D987203" w:rsidR="009C74CA">
        <w:rPr>
          <w:rFonts w:ascii="Palatino Linotype" w:hAnsi="Palatino Linotype"/>
          <w:sz w:val="24"/>
          <w:szCs w:val="24"/>
        </w:rPr>
        <w:t xml:space="preserve">E describes in AL </w:t>
      </w:r>
      <w:r w:rsidRPr="7D987203" w:rsidR="3483A2C1">
        <w:rPr>
          <w:rFonts w:ascii="Palatino Linotype" w:hAnsi="Palatino Linotype"/>
          <w:sz w:val="24"/>
          <w:szCs w:val="24"/>
        </w:rPr>
        <w:t>7121</w:t>
      </w:r>
      <w:r w:rsidRPr="7D987203" w:rsidR="00367365">
        <w:rPr>
          <w:rFonts w:ascii="Palatino Linotype" w:hAnsi="Palatino Linotype"/>
          <w:sz w:val="24"/>
          <w:szCs w:val="24"/>
        </w:rPr>
        <w:t>-E</w:t>
      </w:r>
      <w:r w:rsidRPr="7D987203" w:rsidR="009C74CA">
        <w:rPr>
          <w:rFonts w:ascii="Palatino Linotype" w:hAnsi="Palatino Linotype"/>
          <w:sz w:val="24"/>
          <w:szCs w:val="24"/>
        </w:rPr>
        <w:t xml:space="preserve">, </w:t>
      </w:r>
      <w:r w:rsidRPr="7D987203" w:rsidR="00711A83">
        <w:rPr>
          <w:rFonts w:ascii="Palatino Linotype" w:hAnsi="Palatino Linotype"/>
          <w:sz w:val="24"/>
          <w:szCs w:val="24"/>
        </w:rPr>
        <w:t xml:space="preserve">we find a new minimum of </w:t>
      </w:r>
      <w:r w:rsidRPr="7D987203" w:rsidR="008E6D7E">
        <w:rPr>
          <w:rFonts w:ascii="Palatino Linotype" w:hAnsi="Palatino Linotype"/>
          <w:sz w:val="24"/>
          <w:szCs w:val="24"/>
        </w:rPr>
        <w:t>375</w:t>
      </w:r>
      <w:r w:rsidRPr="7D987203" w:rsidR="00711A83">
        <w:rPr>
          <w:rFonts w:ascii="Palatino Linotype" w:hAnsi="Palatino Linotype"/>
          <w:sz w:val="24"/>
          <w:szCs w:val="24"/>
        </w:rPr>
        <w:t xml:space="preserve"> sites to be reasonable.</w:t>
      </w:r>
      <w:r w:rsidRPr="7D987203" w:rsidR="007942DE">
        <w:rPr>
          <w:rFonts w:ascii="Palatino Linotype" w:hAnsi="Palatino Linotype"/>
          <w:sz w:val="24"/>
          <w:szCs w:val="24"/>
        </w:rPr>
        <w:t xml:space="preserve"> </w:t>
      </w:r>
      <w:r w:rsidRPr="7D987203" w:rsidR="00574624">
        <w:rPr>
          <w:rFonts w:ascii="Palatino Linotype" w:hAnsi="Palatino Linotype"/>
          <w:sz w:val="24"/>
          <w:szCs w:val="24"/>
        </w:rPr>
        <w:t xml:space="preserve">This adjusted site minimum falls within the range requested by </w:t>
      </w:r>
      <w:r w:rsidRPr="7D987203" w:rsidR="00070563">
        <w:rPr>
          <w:rFonts w:ascii="Palatino Linotype" w:hAnsi="Palatino Linotype"/>
          <w:sz w:val="24"/>
          <w:szCs w:val="24"/>
        </w:rPr>
        <w:t>PG&amp;</w:t>
      </w:r>
      <w:r w:rsidRPr="7D987203" w:rsidR="00574624">
        <w:rPr>
          <w:rFonts w:ascii="Palatino Linotype" w:hAnsi="Palatino Linotype"/>
          <w:sz w:val="24"/>
          <w:szCs w:val="24"/>
        </w:rPr>
        <w:t xml:space="preserve">E in AL </w:t>
      </w:r>
      <w:r w:rsidRPr="7D987203" w:rsidR="3483A2C1">
        <w:rPr>
          <w:rFonts w:ascii="Palatino Linotype" w:hAnsi="Palatino Linotype"/>
          <w:sz w:val="24"/>
          <w:szCs w:val="24"/>
        </w:rPr>
        <w:t>7121</w:t>
      </w:r>
      <w:r w:rsidRPr="7D987203" w:rsidR="00574624">
        <w:rPr>
          <w:rFonts w:ascii="Palatino Linotype" w:hAnsi="Palatino Linotype"/>
          <w:sz w:val="24"/>
          <w:szCs w:val="24"/>
        </w:rPr>
        <w:t xml:space="preserve">-E. </w:t>
      </w:r>
    </w:p>
    <w:p w:rsidRPr="006B62EB" w:rsidR="00CB4D5C" w:rsidP="0055175F" w:rsidRDefault="00CB4D5C" w14:paraId="4D68D782" w14:textId="77777777">
      <w:pPr>
        <w:spacing w:after="0"/>
        <w:rPr>
          <w:rFonts w:ascii="Palatino Linotype" w:hAnsi="Palatino Linotype"/>
          <w:sz w:val="24"/>
          <w:szCs w:val="24"/>
        </w:rPr>
      </w:pPr>
    </w:p>
    <w:p w:rsidR="00F51CA2" w:rsidP="00B344DE" w:rsidRDefault="00B77EB6" w14:paraId="1C0C7171" w14:textId="3931D450">
      <w:pPr>
        <w:pStyle w:val="ListParagraph"/>
        <w:numPr>
          <w:ilvl w:val="0"/>
          <w:numId w:val="16"/>
        </w:numPr>
        <w:spacing w:after="0"/>
        <w:rPr>
          <w:rFonts w:ascii="Palatino Linotype" w:hAnsi="Palatino Linotype"/>
          <w:b/>
          <w:bCs/>
          <w:sz w:val="24"/>
          <w:szCs w:val="24"/>
        </w:rPr>
      </w:pPr>
      <w:r w:rsidRPr="00033D36">
        <w:rPr>
          <w:rFonts w:ascii="Palatino Linotype" w:hAnsi="Palatino Linotype"/>
          <w:b/>
          <w:bCs/>
          <w:sz w:val="24"/>
          <w:szCs w:val="24"/>
        </w:rPr>
        <w:t xml:space="preserve">Request to </w:t>
      </w:r>
      <w:r w:rsidR="007B7C37">
        <w:rPr>
          <w:rFonts w:ascii="Palatino Linotype" w:hAnsi="Palatino Linotype"/>
          <w:b/>
          <w:bCs/>
          <w:sz w:val="24"/>
          <w:szCs w:val="24"/>
        </w:rPr>
        <w:t>Modify Program Administration Budget</w:t>
      </w:r>
    </w:p>
    <w:p w:rsidR="00B410F5" w:rsidP="007B7C37" w:rsidRDefault="00E44C25" w14:paraId="10E94CA9" w14:textId="550D1C16">
      <w:pPr>
        <w:spacing w:after="0"/>
        <w:rPr>
          <w:rFonts w:ascii="Palatino Linotype" w:hAnsi="Palatino Linotype" w:eastAsia="Arial" w:cstheme="minorHAnsi"/>
          <w:color w:val="000000" w:themeColor="text1"/>
          <w:sz w:val="24"/>
          <w:szCs w:val="24"/>
        </w:rPr>
      </w:pPr>
      <w:r>
        <w:rPr>
          <w:rFonts w:ascii="Palatino Linotype" w:hAnsi="Palatino Linotype" w:cs="Book Antiqua"/>
          <w:sz w:val="24"/>
          <w:szCs w:val="24"/>
        </w:rPr>
        <w:t>PG&amp;E</w:t>
      </w:r>
      <w:r w:rsidRPr="00B933F6" w:rsidR="00B933F6">
        <w:rPr>
          <w:rFonts w:ascii="Palatino Linotype" w:hAnsi="Palatino Linotype" w:cs="Book Antiqua"/>
          <w:sz w:val="24"/>
          <w:szCs w:val="24"/>
        </w:rPr>
        <w:t xml:space="preserve"> </w:t>
      </w:r>
      <w:r w:rsidR="00B933F6">
        <w:rPr>
          <w:rFonts w:ascii="Palatino Linotype" w:hAnsi="Palatino Linotype" w:eastAsia="Arial" w:cstheme="minorHAnsi"/>
          <w:color w:val="000000" w:themeColor="text1"/>
          <w:sz w:val="24"/>
          <w:szCs w:val="24"/>
        </w:rPr>
        <w:t>request</w:t>
      </w:r>
      <w:r w:rsidR="007B7C37">
        <w:rPr>
          <w:rFonts w:ascii="Palatino Linotype" w:hAnsi="Palatino Linotype" w:eastAsia="Arial" w:cstheme="minorHAnsi"/>
          <w:color w:val="000000" w:themeColor="text1"/>
          <w:sz w:val="24"/>
          <w:szCs w:val="24"/>
        </w:rPr>
        <w:t xml:space="preserve">s to </w:t>
      </w:r>
      <w:r w:rsidR="0037274F">
        <w:rPr>
          <w:rFonts w:ascii="Palatino Linotype" w:hAnsi="Palatino Linotype" w:eastAsia="Arial" w:cstheme="minorHAnsi"/>
          <w:color w:val="000000" w:themeColor="text1"/>
          <w:sz w:val="24"/>
          <w:szCs w:val="24"/>
        </w:rPr>
        <w:t xml:space="preserve">modify a second </w:t>
      </w:r>
      <w:r w:rsidRPr="0037274F" w:rsidR="0037274F">
        <w:rPr>
          <w:rFonts w:ascii="Palatino Linotype" w:hAnsi="Palatino Linotype" w:eastAsia="Arial" w:cstheme="minorHAnsi"/>
          <w:i/>
          <w:iCs/>
          <w:color w:val="000000" w:themeColor="text1"/>
          <w:sz w:val="24"/>
          <w:szCs w:val="24"/>
        </w:rPr>
        <w:t>per se</w:t>
      </w:r>
      <w:r w:rsidR="0037274F">
        <w:rPr>
          <w:rFonts w:ascii="Palatino Linotype" w:hAnsi="Palatino Linotype" w:eastAsia="Arial" w:cstheme="minorHAnsi"/>
          <w:color w:val="000000" w:themeColor="text1"/>
          <w:sz w:val="24"/>
          <w:szCs w:val="24"/>
        </w:rPr>
        <w:t xml:space="preserve"> reasonableness metric, the 10 percent cap on program administration spending, which it requests to increase to a 12 percent cap. </w:t>
      </w:r>
    </w:p>
    <w:p w:rsidR="007B7C37" w:rsidP="007B7C37" w:rsidRDefault="007B7C37" w14:paraId="5662E94E" w14:textId="322B1FC3">
      <w:pPr>
        <w:spacing w:after="0"/>
        <w:rPr>
          <w:rFonts w:ascii="Palatino Linotype" w:hAnsi="Palatino Linotype" w:eastAsia="Arial" w:cstheme="minorHAnsi"/>
          <w:color w:val="000000" w:themeColor="text1"/>
          <w:sz w:val="24"/>
          <w:szCs w:val="24"/>
        </w:rPr>
      </w:pPr>
    </w:p>
    <w:p w:rsidR="007B7C37" w:rsidP="007B7C37" w:rsidRDefault="007B7C37" w14:paraId="7A15221B" w14:textId="1EC13871">
      <w:pPr>
        <w:spacing w:after="0"/>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 xml:space="preserve">We find that PG&amp;E has provided insufficient evidence </w:t>
      </w:r>
      <w:r w:rsidR="0037274F">
        <w:rPr>
          <w:rFonts w:ascii="Palatino Linotype" w:hAnsi="Palatino Linotype" w:eastAsia="Arial" w:cstheme="minorHAnsi"/>
          <w:color w:val="000000" w:themeColor="text1"/>
          <w:sz w:val="24"/>
          <w:szCs w:val="24"/>
        </w:rPr>
        <w:t>to show that this increase is</w:t>
      </w:r>
      <w:r>
        <w:rPr>
          <w:rFonts w:ascii="Palatino Linotype" w:hAnsi="Palatino Linotype" w:eastAsia="Arial" w:cstheme="minorHAnsi"/>
          <w:color w:val="000000" w:themeColor="text1"/>
          <w:sz w:val="24"/>
          <w:szCs w:val="24"/>
        </w:rPr>
        <w:t xml:space="preserve"> warrant</w:t>
      </w:r>
      <w:r w:rsidR="0037274F">
        <w:rPr>
          <w:rFonts w:ascii="Palatino Linotype" w:hAnsi="Palatino Linotype" w:eastAsia="Arial" w:cstheme="minorHAnsi"/>
          <w:color w:val="000000" w:themeColor="text1"/>
          <w:sz w:val="24"/>
          <w:szCs w:val="24"/>
        </w:rPr>
        <w:t>ed</w:t>
      </w:r>
      <w:r>
        <w:rPr>
          <w:rFonts w:ascii="Palatino Linotype" w:hAnsi="Palatino Linotype" w:eastAsia="Arial" w:cstheme="minorHAnsi"/>
          <w:color w:val="000000" w:themeColor="text1"/>
          <w:sz w:val="24"/>
          <w:szCs w:val="24"/>
        </w:rPr>
        <w:t>.</w:t>
      </w:r>
      <w:r w:rsidR="0037274F">
        <w:rPr>
          <w:rFonts w:ascii="Palatino Linotype" w:hAnsi="Palatino Linotype" w:eastAsia="Arial" w:cstheme="minorHAnsi"/>
          <w:color w:val="000000" w:themeColor="text1"/>
          <w:sz w:val="24"/>
          <w:szCs w:val="24"/>
        </w:rPr>
        <w:t xml:space="preserve"> PG&amp;E states that they</w:t>
      </w:r>
      <w:r>
        <w:rPr>
          <w:rFonts w:ascii="Palatino Linotype" w:hAnsi="Palatino Linotype" w:eastAsia="Arial" w:cstheme="minorHAnsi"/>
          <w:color w:val="000000" w:themeColor="text1"/>
          <w:sz w:val="24"/>
          <w:szCs w:val="24"/>
        </w:rPr>
        <w:t xml:space="preserve"> </w:t>
      </w:r>
      <w:r w:rsidR="0037274F">
        <w:rPr>
          <w:rFonts w:ascii="Palatino Linotype" w:hAnsi="Palatino Linotype" w:eastAsia="Arial" w:cstheme="minorHAnsi"/>
          <w:color w:val="000000" w:themeColor="text1"/>
          <w:sz w:val="24"/>
          <w:szCs w:val="24"/>
        </w:rPr>
        <w:t>“may” need additional funding given that the program is extended two years</w:t>
      </w:r>
      <w:r w:rsidR="005E1D7C">
        <w:rPr>
          <w:rFonts w:ascii="Palatino Linotype" w:hAnsi="Palatino Linotype" w:eastAsia="Arial" w:cstheme="minorHAnsi"/>
          <w:color w:val="000000" w:themeColor="text1"/>
          <w:sz w:val="24"/>
          <w:szCs w:val="24"/>
        </w:rPr>
        <w:t xml:space="preserve"> but do not demonstrate that they are likely to exceed the 10 percent threshold currently allocated for this budget category. Additionally, </w:t>
      </w:r>
      <w:r w:rsidR="00F90C28">
        <w:rPr>
          <w:rFonts w:ascii="Palatino Linotype" w:hAnsi="Palatino Linotype" w:eastAsia="Arial" w:cstheme="minorHAnsi"/>
          <w:color w:val="000000" w:themeColor="text1"/>
          <w:sz w:val="24"/>
          <w:szCs w:val="24"/>
        </w:rPr>
        <w:t xml:space="preserve">the </w:t>
      </w:r>
      <w:r w:rsidR="00EB2500">
        <w:rPr>
          <w:rFonts w:ascii="Palatino Linotype" w:hAnsi="Palatino Linotype" w:eastAsia="Arial" w:cstheme="minorHAnsi"/>
          <w:color w:val="000000" w:themeColor="text1"/>
          <w:sz w:val="24"/>
          <w:szCs w:val="24"/>
        </w:rPr>
        <w:br/>
      </w:r>
      <w:r w:rsidR="00F90C28">
        <w:rPr>
          <w:rFonts w:ascii="Palatino Linotype" w:hAnsi="Palatino Linotype" w:eastAsia="Arial" w:cstheme="minorHAnsi"/>
          <w:color w:val="000000" w:themeColor="text1"/>
          <w:sz w:val="24"/>
          <w:szCs w:val="24"/>
        </w:rPr>
        <w:lastRenderedPageBreak/>
        <w:t xml:space="preserve">10 percent </w:t>
      </w:r>
      <w:r w:rsidR="00A808F7">
        <w:rPr>
          <w:rFonts w:ascii="Palatino Linotype" w:hAnsi="Palatino Linotype" w:eastAsia="Arial" w:cstheme="minorHAnsi"/>
          <w:color w:val="000000" w:themeColor="text1"/>
          <w:sz w:val="24"/>
          <w:szCs w:val="24"/>
        </w:rPr>
        <w:t>cap authorized in D.18-05-040 is more generous than amounts approved in recent decisions</w:t>
      </w:r>
      <w:r>
        <w:rPr>
          <w:rFonts w:ascii="Palatino Linotype" w:hAnsi="Palatino Linotype" w:eastAsia="Arial" w:cstheme="minorHAnsi"/>
          <w:color w:val="000000" w:themeColor="text1"/>
          <w:sz w:val="24"/>
          <w:szCs w:val="24"/>
        </w:rPr>
        <w:t xml:space="preserve"> such as D.22-11-040 which authorized a six per</w:t>
      </w:r>
      <w:r w:rsidR="00A808F7">
        <w:rPr>
          <w:rFonts w:ascii="Palatino Linotype" w:hAnsi="Palatino Linotype" w:eastAsia="Arial" w:cstheme="minorHAnsi"/>
          <w:color w:val="000000" w:themeColor="text1"/>
          <w:sz w:val="24"/>
          <w:szCs w:val="24"/>
        </w:rPr>
        <w:t xml:space="preserve">cent of program infrastructure budget cap for the Funding Cycle 1 program. </w:t>
      </w:r>
      <w:r w:rsidR="006B11AF">
        <w:rPr>
          <w:rFonts w:ascii="Palatino Linotype" w:hAnsi="Palatino Linotype" w:eastAsia="Arial" w:cstheme="minorHAnsi"/>
          <w:color w:val="000000" w:themeColor="text1"/>
          <w:sz w:val="24"/>
          <w:szCs w:val="24"/>
        </w:rPr>
        <w:t xml:space="preserve">Therefore, PG&amp;E’s request to increase the program administration budget is not reasonable and should be denied. </w:t>
      </w:r>
    </w:p>
    <w:p w:rsidRPr="0037274F" w:rsidR="009E4B5A" w:rsidP="0055175F" w:rsidRDefault="007B7C37" w14:paraId="2EA1FA8B" w14:textId="572337AB">
      <w:pPr>
        <w:spacing w:after="0"/>
        <w:rPr>
          <w:rFonts w:ascii="Palatino Linotype" w:hAnsi="Palatino Linotype" w:eastAsia="Arial" w:cstheme="minorHAnsi"/>
          <w:color w:val="000000" w:themeColor="text1"/>
          <w:sz w:val="24"/>
          <w:szCs w:val="24"/>
        </w:rPr>
      </w:pPr>
      <w:r>
        <w:rPr>
          <w:rFonts w:ascii="Palatino Linotype" w:hAnsi="Palatino Linotype" w:eastAsia="Arial" w:cstheme="minorHAnsi"/>
          <w:color w:val="000000" w:themeColor="text1"/>
          <w:sz w:val="24"/>
          <w:szCs w:val="24"/>
        </w:rPr>
        <w:t xml:space="preserve"> </w:t>
      </w:r>
    </w:p>
    <w:p w:rsidRPr="00C906E9" w:rsidR="004A5134" w:rsidP="00C906E9" w:rsidRDefault="007B7C37" w14:paraId="58C8CA79" w14:textId="2856A861">
      <w:pPr>
        <w:spacing w:after="0"/>
        <w:rPr>
          <w:rFonts w:ascii="Palatino Linotype" w:hAnsi="Palatino Linotype"/>
          <w:b/>
          <w:bCs/>
          <w:color w:val="000000" w:themeColor="text1"/>
          <w:sz w:val="24"/>
          <w:szCs w:val="24"/>
        </w:rPr>
      </w:pPr>
      <w:r>
        <w:rPr>
          <w:rFonts w:ascii="Palatino Linotype" w:hAnsi="Palatino Linotype"/>
          <w:b/>
          <w:bCs/>
          <w:color w:val="000000" w:themeColor="text1"/>
          <w:sz w:val="24"/>
          <w:szCs w:val="24"/>
        </w:rPr>
        <w:t>4</w:t>
      </w:r>
      <w:r w:rsidR="00C906E9">
        <w:rPr>
          <w:rFonts w:ascii="Palatino Linotype" w:hAnsi="Palatino Linotype"/>
          <w:b/>
          <w:bCs/>
          <w:color w:val="000000" w:themeColor="text1"/>
          <w:sz w:val="24"/>
          <w:szCs w:val="24"/>
        </w:rPr>
        <w:t xml:space="preserve">. </w:t>
      </w:r>
      <w:r w:rsidRPr="00C906E9" w:rsidR="004A5134">
        <w:rPr>
          <w:rFonts w:ascii="Palatino Linotype" w:hAnsi="Palatino Linotype"/>
          <w:b/>
          <w:bCs/>
          <w:color w:val="000000" w:themeColor="text1"/>
          <w:sz w:val="24"/>
          <w:szCs w:val="24"/>
        </w:rPr>
        <w:t>Safety Considerations</w:t>
      </w:r>
    </w:p>
    <w:p w:rsidR="004A5134" w:rsidP="0055175F" w:rsidRDefault="004A5134" w14:paraId="2A0C66F0" w14:textId="0BDBFFBA">
      <w:pPr>
        <w:autoSpaceDE w:val="0"/>
        <w:autoSpaceDN w:val="0"/>
        <w:spacing w:after="0"/>
        <w:rPr>
          <w:rFonts w:ascii="Palatino Linotype" w:hAnsi="Palatino Linotype" w:eastAsia="Calibri" w:cs="Arial"/>
          <w:bCs/>
          <w:sz w:val="24"/>
          <w:szCs w:val="24"/>
        </w:rPr>
      </w:pPr>
      <w:r w:rsidRPr="00373C3E">
        <w:rPr>
          <w:rFonts w:ascii="Palatino Linotype" w:hAnsi="Palatino Linotype" w:eastAsia="Calibri" w:cs="Arial"/>
          <w:bCs/>
          <w:sz w:val="24"/>
          <w:szCs w:val="24"/>
        </w:rPr>
        <w:t xml:space="preserve">This Resolution approves, with modifications, PG&amp;E’s </w:t>
      </w:r>
      <w:r w:rsidRPr="00373C3E" w:rsidR="00373C3E">
        <w:rPr>
          <w:rFonts w:ascii="Palatino Linotype" w:hAnsi="Palatino Linotype" w:eastAsia="Calibri" w:cs="Arial"/>
          <w:bCs/>
          <w:sz w:val="24"/>
          <w:szCs w:val="24"/>
        </w:rPr>
        <w:t xml:space="preserve">proposal to modify </w:t>
      </w:r>
      <w:r w:rsidR="007B7C37">
        <w:rPr>
          <w:rFonts w:ascii="Palatino Linotype" w:hAnsi="Palatino Linotype" w:eastAsia="Calibri" w:cs="Arial"/>
          <w:bCs/>
          <w:sz w:val="24"/>
          <w:szCs w:val="24"/>
        </w:rPr>
        <w:t xml:space="preserve">a </w:t>
      </w:r>
      <w:r w:rsidRPr="00373C3E" w:rsidR="00373C3E">
        <w:rPr>
          <w:rFonts w:ascii="Palatino Linotype" w:hAnsi="Palatino Linotype" w:eastAsia="Calibri" w:cs="Arial"/>
          <w:bCs/>
          <w:i/>
          <w:iCs/>
          <w:sz w:val="24"/>
          <w:szCs w:val="24"/>
        </w:rPr>
        <w:t>per se</w:t>
      </w:r>
      <w:r w:rsidRPr="00373C3E" w:rsidR="00373C3E">
        <w:rPr>
          <w:rFonts w:ascii="Palatino Linotype" w:hAnsi="Palatino Linotype" w:eastAsia="Calibri" w:cs="Arial"/>
          <w:bCs/>
          <w:sz w:val="24"/>
          <w:szCs w:val="24"/>
        </w:rPr>
        <w:t xml:space="preserve"> reasonableness </w:t>
      </w:r>
      <w:r w:rsidR="007B7C37">
        <w:rPr>
          <w:rFonts w:ascii="Palatino Linotype" w:hAnsi="Palatino Linotype" w:eastAsia="Calibri" w:cs="Arial"/>
          <w:bCs/>
          <w:sz w:val="24"/>
          <w:szCs w:val="24"/>
        </w:rPr>
        <w:t xml:space="preserve">site </w:t>
      </w:r>
      <w:r w:rsidRPr="00373C3E" w:rsidR="00373C3E">
        <w:rPr>
          <w:rFonts w:ascii="Palatino Linotype" w:hAnsi="Palatino Linotype" w:eastAsia="Calibri" w:cs="Arial"/>
          <w:bCs/>
          <w:sz w:val="24"/>
          <w:szCs w:val="24"/>
        </w:rPr>
        <w:t>metric</w:t>
      </w:r>
      <w:r w:rsidR="00752BE8">
        <w:rPr>
          <w:rFonts w:ascii="Palatino Linotype" w:hAnsi="Palatino Linotype" w:eastAsia="Calibri" w:cs="Arial"/>
          <w:bCs/>
          <w:sz w:val="24"/>
          <w:szCs w:val="24"/>
        </w:rPr>
        <w:t xml:space="preserve"> originally established via D.18-05-040</w:t>
      </w:r>
      <w:r w:rsidRPr="00373C3E">
        <w:rPr>
          <w:rFonts w:ascii="Palatino Linotype" w:hAnsi="Palatino Linotype" w:eastAsia="Calibri" w:cs="Arial"/>
          <w:bCs/>
          <w:sz w:val="24"/>
          <w:szCs w:val="24"/>
        </w:rPr>
        <w:t>.</w:t>
      </w:r>
      <w:r w:rsidRPr="008B772E">
        <w:rPr>
          <w:rFonts w:ascii="Palatino Linotype" w:hAnsi="Palatino Linotype" w:eastAsia="Calibri" w:cs="Arial"/>
          <w:bCs/>
          <w:sz w:val="24"/>
          <w:szCs w:val="24"/>
        </w:rPr>
        <w:t xml:space="preserve"> </w:t>
      </w:r>
      <w:r w:rsidR="00100504">
        <w:rPr>
          <w:rFonts w:ascii="Palatino Linotype" w:hAnsi="Palatino Linotype" w:eastAsia="Calibri" w:cs="Arial"/>
          <w:bCs/>
          <w:sz w:val="24"/>
          <w:szCs w:val="24"/>
        </w:rPr>
        <w:t>This Resolution authorizes a</w:t>
      </w:r>
      <w:r w:rsidR="007B7C37">
        <w:rPr>
          <w:rFonts w:ascii="Palatino Linotype" w:hAnsi="Palatino Linotype" w:eastAsia="Calibri" w:cs="Arial"/>
          <w:bCs/>
          <w:sz w:val="24"/>
          <w:szCs w:val="24"/>
        </w:rPr>
        <w:t xml:space="preserve"> lower site target for PG&amp;E’s program. </w:t>
      </w:r>
      <w:r w:rsidR="00790B66">
        <w:rPr>
          <w:rFonts w:ascii="Palatino Linotype" w:hAnsi="Palatino Linotype" w:eastAsia="Calibri" w:cs="Arial"/>
          <w:bCs/>
          <w:sz w:val="24"/>
          <w:szCs w:val="24"/>
        </w:rPr>
        <w:t>PG&amp;E must continue to comply with existing utility policy on safety requirements standards, as well as the TE Safety Requirements checklist adopted in 2018 via D.18-05-040.</w:t>
      </w:r>
      <w:r w:rsidR="00446CD0">
        <w:rPr>
          <w:rFonts w:ascii="Palatino Linotype" w:hAnsi="Palatino Linotype" w:eastAsia="Calibri" w:cs="Arial"/>
          <w:bCs/>
          <w:sz w:val="24"/>
          <w:szCs w:val="24"/>
        </w:rPr>
        <w:t xml:space="preserve"> Thus,</w:t>
      </w:r>
      <w:r w:rsidR="0051052D">
        <w:rPr>
          <w:rFonts w:ascii="Palatino Linotype" w:hAnsi="Palatino Linotype" w:eastAsia="Calibri" w:cs="Arial"/>
          <w:bCs/>
          <w:sz w:val="24"/>
          <w:szCs w:val="24"/>
        </w:rPr>
        <w:t xml:space="preserve"> </w:t>
      </w:r>
      <w:r w:rsidR="00446CD0">
        <w:rPr>
          <w:rFonts w:ascii="Palatino Linotype" w:hAnsi="Palatino Linotype" w:eastAsia="Calibri" w:cs="Arial"/>
          <w:bCs/>
          <w:sz w:val="24"/>
          <w:szCs w:val="24"/>
        </w:rPr>
        <w:t>t</w:t>
      </w:r>
      <w:r w:rsidRPr="008B772E">
        <w:rPr>
          <w:rFonts w:ascii="Palatino Linotype" w:hAnsi="Palatino Linotype" w:eastAsia="Calibri" w:cs="Arial"/>
          <w:bCs/>
          <w:sz w:val="24"/>
          <w:szCs w:val="24"/>
        </w:rPr>
        <w:t xml:space="preserve">here are no incremental safety considerations associated with this Resolution. </w:t>
      </w:r>
    </w:p>
    <w:p w:rsidR="00C4648F" w:rsidP="0055175F" w:rsidRDefault="00C4648F" w14:paraId="1657B235" w14:textId="77777777">
      <w:pPr>
        <w:autoSpaceDE w:val="0"/>
        <w:autoSpaceDN w:val="0"/>
        <w:spacing w:after="0"/>
        <w:rPr>
          <w:rFonts w:ascii="Palatino Linotype" w:hAnsi="Palatino Linotype" w:eastAsia="Calibri" w:cs="Arial"/>
          <w:bCs/>
          <w:sz w:val="24"/>
          <w:szCs w:val="24"/>
        </w:rPr>
      </w:pPr>
    </w:p>
    <w:p w:rsidRPr="008B772E" w:rsidR="00782DD7" w:rsidP="0055175F" w:rsidRDefault="00782DD7" w14:paraId="09F1F1CC" w14:textId="77777777">
      <w:pPr>
        <w:pStyle w:val="Heading1"/>
        <w:spacing w:before="0" w:after="0" w:line="259" w:lineRule="auto"/>
        <w:rPr>
          <w:rFonts w:ascii="Palatino Linotype" w:hAnsi="Palatino Linotype" w:cs="Helvetica"/>
          <w:sz w:val="24"/>
          <w:szCs w:val="24"/>
        </w:rPr>
      </w:pPr>
      <w:r w:rsidRPr="008B772E">
        <w:rPr>
          <w:rFonts w:ascii="Palatino Linotype" w:hAnsi="Palatino Linotype" w:cs="Helvetica"/>
          <w:sz w:val="24"/>
          <w:szCs w:val="24"/>
        </w:rPr>
        <w:t>Comments</w:t>
      </w:r>
    </w:p>
    <w:p w:rsidR="00782DD7" w:rsidP="0055175F" w:rsidRDefault="00782DD7" w14:paraId="24A32328" w14:textId="0F30EB20">
      <w:pPr>
        <w:spacing w:after="0"/>
        <w:rPr>
          <w:rFonts w:ascii="Palatino Linotype" w:hAnsi="Palatino Linotype"/>
          <w:sz w:val="24"/>
          <w:szCs w:val="24"/>
        </w:rPr>
      </w:pPr>
      <w:r w:rsidRPr="008B772E">
        <w:rPr>
          <w:rFonts w:ascii="Palatino Linotype" w:hAnsi="Palatino Linotype"/>
          <w:sz w:val="24"/>
          <w:szCs w:val="24"/>
        </w:rPr>
        <w:t>Public Utilities Code section 311(g)(1) provides that this Resolution must be served on all parti</w:t>
      </w:r>
      <w:r w:rsidRPr="00F1739F">
        <w:rPr>
          <w:rFonts w:ascii="Palatino Linotype" w:hAnsi="Palatino Linotype"/>
          <w:sz w:val="24"/>
          <w:szCs w:val="24"/>
        </w:rPr>
        <w:t>es and subject to at least 30 days public review.  Please note that comments are due 20 days from the mailing date of this Resolution. Section</w:t>
      </w:r>
      <w:r w:rsidRPr="008B772E">
        <w:rPr>
          <w:rFonts w:ascii="Palatino Linotype" w:hAnsi="Palatino Linotype"/>
          <w:sz w:val="24"/>
          <w:szCs w:val="24"/>
        </w:rPr>
        <w:t xml:space="preserve"> 311(g)(2) provides that this 30-day review period and 20-day comment period may be reduced or waived upon the stipulation of all parties in the proceeding. The 30-day review and 20-day comment period for the draft of this Resolution was neither waived nor reduced.  Accordingly, this draft Resolution </w:t>
      </w:r>
      <w:r w:rsidR="007A6B5E">
        <w:rPr>
          <w:rFonts w:ascii="Palatino Linotype" w:hAnsi="Palatino Linotype"/>
          <w:sz w:val="24"/>
          <w:szCs w:val="24"/>
        </w:rPr>
        <w:t xml:space="preserve">will be </w:t>
      </w:r>
      <w:r w:rsidRPr="008B772E">
        <w:rPr>
          <w:rFonts w:ascii="Palatino Linotype" w:hAnsi="Palatino Linotype"/>
          <w:sz w:val="24"/>
          <w:szCs w:val="24"/>
        </w:rPr>
        <w:t>mailed to parties for comments, and will be placed on the CPUC's agenda no earlier than 30 days from today.</w:t>
      </w:r>
    </w:p>
    <w:p w:rsidR="00932486" w:rsidP="0055175F" w:rsidRDefault="00932486" w14:paraId="61EF41A1" w14:textId="77777777">
      <w:pPr>
        <w:spacing w:after="0"/>
        <w:rPr>
          <w:rFonts w:ascii="Palatino Linotype" w:hAnsi="Palatino Linotype"/>
          <w:sz w:val="24"/>
          <w:szCs w:val="24"/>
        </w:rPr>
      </w:pPr>
    </w:p>
    <w:p w:rsidRPr="0011656F" w:rsidR="00727FFB" w:rsidP="0055175F" w:rsidRDefault="00727FFB" w14:paraId="2B066F4F" w14:textId="5126258D">
      <w:pPr>
        <w:pStyle w:val="Heading1"/>
        <w:spacing w:before="0" w:after="0" w:line="259" w:lineRule="auto"/>
        <w:rPr>
          <w:rFonts w:ascii="Palatino Linotype" w:hAnsi="Palatino Linotype" w:cs="Helvetica"/>
          <w:sz w:val="24"/>
          <w:szCs w:val="24"/>
        </w:rPr>
      </w:pPr>
      <w:r w:rsidRPr="0011656F">
        <w:rPr>
          <w:rFonts w:ascii="Palatino Linotype" w:hAnsi="Palatino Linotype" w:cs="Helvetica"/>
          <w:sz w:val="24"/>
          <w:szCs w:val="24"/>
        </w:rPr>
        <w:t>Findings</w:t>
      </w:r>
    </w:p>
    <w:p w:rsidRPr="00FC7CB8" w:rsidR="00717136" w:rsidP="7D987203" w:rsidRDefault="00990300" w14:paraId="46DD3D3D" w14:textId="06734DBE">
      <w:pPr>
        <w:numPr>
          <w:ilvl w:val="0"/>
          <w:numId w:val="3"/>
        </w:numPr>
        <w:spacing w:after="0"/>
        <w:rPr>
          <w:rFonts w:ascii="Palatino Linotype" w:hAnsi="Palatino Linotype"/>
          <w:sz w:val="24"/>
          <w:szCs w:val="24"/>
        </w:rPr>
      </w:pPr>
      <w:r w:rsidRPr="7D987203">
        <w:rPr>
          <w:rFonts w:ascii="Palatino Linotype" w:hAnsi="Palatino Linotype"/>
          <w:sz w:val="24"/>
          <w:szCs w:val="24"/>
        </w:rPr>
        <w:t xml:space="preserve">D.18-05-040 </w:t>
      </w:r>
      <w:r w:rsidRPr="7D987203" w:rsidR="00051CCC">
        <w:rPr>
          <w:rFonts w:ascii="Palatino Linotype" w:hAnsi="Palatino Linotype"/>
          <w:sz w:val="24"/>
          <w:szCs w:val="24"/>
        </w:rPr>
        <w:t>OP</w:t>
      </w:r>
      <w:r w:rsidRPr="7D987203">
        <w:rPr>
          <w:rFonts w:ascii="Palatino Linotype" w:hAnsi="Palatino Linotype"/>
          <w:sz w:val="24"/>
          <w:szCs w:val="24"/>
        </w:rPr>
        <w:t xml:space="preserve"> 2 allow</w:t>
      </w:r>
      <w:r w:rsidRPr="7D987203" w:rsidR="00B04C25">
        <w:rPr>
          <w:rFonts w:ascii="Palatino Linotype" w:hAnsi="Palatino Linotype"/>
          <w:sz w:val="24"/>
          <w:szCs w:val="24"/>
        </w:rPr>
        <w:t>s</w:t>
      </w:r>
      <w:r w:rsidRPr="7D987203">
        <w:rPr>
          <w:rFonts w:ascii="Palatino Linotype" w:hAnsi="Palatino Linotype"/>
          <w:sz w:val="24"/>
          <w:szCs w:val="24"/>
        </w:rPr>
        <w:t xml:space="preserve"> </w:t>
      </w:r>
      <w:r w:rsidRPr="7D987203" w:rsidR="002063C7">
        <w:rPr>
          <w:rFonts w:ascii="Palatino Linotype" w:hAnsi="Palatino Linotype"/>
          <w:sz w:val="24"/>
          <w:szCs w:val="24"/>
        </w:rPr>
        <w:t>PG&amp;E</w:t>
      </w:r>
      <w:r w:rsidRPr="7D987203">
        <w:rPr>
          <w:rFonts w:ascii="Palatino Linotype" w:hAnsi="Palatino Linotype"/>
          <w:sz w:val="24"/>
          <w:szCs w:val="24"/>
        </w:rPr>
        <w:t xml:space="preserve">, after consultation with </w:t>
      </w:r>
      <w:r w:rsidRPr="7D987203" w:rsidR="0011656F">
        <w:rPr>
          <w:rFonts w:ascii="Palatino Linotype" w:hAnsi="Palatino Linotype"/>
          <w:sz w:val="24"/>
          <w:szCs w:val="24"/>
        </w:rPr>
        <w:t>its</w:t>
      </w:r>
      <w:r w:rsidRPr="7D987203">
        <w:rPr>
          <w:rFonts w:ascii="Palatino Linotype" w:hAnsi="Palatino Linotype"/>
          <w:sz w:val="24"/>
          <w:szCs w:val="24"/>
        </w:rPr>
        <w:t xml:space="preserve"> PAC, to file a Tier 3 </w:t>
      </w:r>
      <w:r w:rsidRPr="7D987203" w:rsidR="00827810">
        <w:rPr>
          <w:rFonts w:ascii="Palatino Linotype" w:hAnsi="Palatino Linotype"/>
          <w:sz w:val="24"/>
          <w:szCs w:val="24"/>
        </w:rPr>
        <w:t>AL</w:t>
      </w:r>
      <w:r w:rsidRPr="7D987203">
        <w:rPr>
          <w:rFonts w:ascii="Palatino Linotype" w:hAnsi="Palatino Linotype"/>
          <w:sz w:val="24"/>
          <w:szCs w:val="24"/>
        </w:rPr>
        <w:t xml:space="preserve"> after two years of program implementation with a request to adjust program budgets or </w:t>
      </w:r>
      <w:r w:rsidRPr="7D987203">
        <w:rPr>
          <w:rFonts w:ascii="Palatino Linotype" w:hAnsi="Palatino Linotype"/>
          <w:i/>
          <w:iCs/>
          <w:sz w:val="24"/>
          <w:szCs w:val="24"/>
        </w:rPr>
        <w:t>per se</w:t>
      </w:r>
      <w:r w:rsidRPr="7D987203">
        <w:rPr>
          <w:rFonts w:ascii="Palatino Linotype" w:hAnsi="Palatino Linotype"/>
          <w:sz w:val="24"/>
          <w:szCs w:val="24"/>
        </w:rPr>
        <w:t xml:space="preserve"> reasonableness requirements</w:t>
      </w:r>
      <w:r w:rsidRPr="7D987203" w:rsidR="00717136">
        <w:rPr>
          <w:rFonts w:ascii="Palatino Linotype" w:hAnsi="Palatino Linotype"/>
          <w:sz w:val="24"/>
          <w:szCs w:val="24"/>
        </w:rPr>
        <w:t xml:space="preserve"> by </w:t>
      </w:r>
      <w:r w:rsidRPr="7D987203">
        <w:rPr>
          <w:rFonts w:ascii="Palatino Linotype" w:hAnsi="Palatino Linotype"/>
          <w:sz w:val="24"/>
          <w:szCs w:val="24"/>
        </w:rPr>
        <w:t>provid</w:t>
      </w:r>
      <w:r w:rsidRPr="7D987203" w:rsidR="00717136">
        <w:rPr>
          <w:rFonts w:ascii="Palatino Linotype" w:hAnsi="Palatino Linotype"/>
          <w:sz w:val="24"/>
          <w:szCs w:val="24"/>
        </w:rPr>
        <w:t>ing</w:t>
      </w:r>
      <w:r w:rsidRPr="7D987203">
        <w:rPr>
          <w:rFonts w:ascii="Palatino Linotype" w:hAnsi="Palatino Linotype"/>
          <w:sz w:val="24"/>
          <w:szCs w:val="24"/>
        </w:rPr>
        <w:t xml:space="preserve"> the following information: </w:t>
      </w:r>
      <w:r w:rsidRPr="7D987203">
        <w:rPr>
          <w:rFonts w:ascii="Palatino Linotype" w:hAnsi="Palatino Linotype" w:cs="Book Antiqua"/>
          <w:sz w:val="24"/>
          <w:szCs w:val="24"/>
        </w:rPr>
        <w:t xml:space="preserve">(1) a summary of program status to date; (2) a breakdown of utility-side, customer-side, and other costs by sector; (3) a description of the major cost drivers for utility-side and customer-side infrastructure; and (4) an explanation of any site cost caps the utility used to determine customer eligibility for the program or other metrics the utility used to control program costs. </w:t>
      </w:r>
    </w:p>
    <w:p w:rsidRPr="00FC7CB8" w:rsidR="00FC7CB8" w:rsidP="7D987203" w:rsidRDefault="00FC7CB8" w14:paraId="7FB25159" w14:textId="439C6F08">
      <w:pPr>
        <w:numPr>
          <w:ilvl w:val="0"/>
          <w:numId w:val="3"/>
        </w:numPr>
        <w:spacing w:after="0"/>
        <w:rPr>
          <w:rFonts w:ascii="Palatino Linotype" w:hAnsi="Palatino Linotype"/>
          <w:sz w:val="24"/>
          <w:szCs w:val="24"/>
        </w:rPr>
      </w:pPr>
      <w:r w:rsidRPr="7D987203">
        <w:rPr>
          <w:rFonts w:ascii="Palatino Linotype" w:hAnsi="Palatino Linotype"/>
          <w:sz w:val="24"/>
          <w:szCs w:val="24"/>
        </w:rPr>
        <w:t>The per site costs in D.18-05-040 were intended to cover up to 80 percent of BTM costs.</w:t>
      </w:r>
    </w:p>
    <w:p w:rsidR="00910457" w:rsidP="00910457" w:rsidRDefault="00910457" w14:paraId="4AE35ED8" w14:textId="198E049A">
      <w:pPr>
        <w:pStyle w:val="ListParagraph"/>
        <w:numPr>
          <w:ilvl w:val="0"/>
          <w:numId w:val="3"/>
        </w:numPr>
        <w:spacing w:after="0"/>
        <w:rPr>
          <w:rFonts w:ascii="Palatino Linotype" w:hAnsi="Palatino Linotype"/>
          <w:sz w:val="24"/>
          <w:szCs w:val="24"/>
        </w:rPr>
      </w:pPr>
      <w:r>
        <w:rPr>
          <w:rFonts w:ascii="Palatino Linotype" w:hAnsi="Palatino Linotype"/>
          <w:sz w:val="24"/>
          <w:szCs w:val="24"/>
        </w:rPr>
        <w:t xml:space="preserve">D.18-05-040 OP 31 requires PG&amp;E to allocate its $148,546,450 infrastructure budget for EV Fleet to support a minimum of 700 sites and electrify 6,500 vehicles. </w:t>
      </w:r>
    </w:p>
    <w:p w:rsidRPr="00910457" w:rsidR="00910457" w:rsidP="00910457" w:rsidRDefault="00910457" w14:paraId="2E4636F3" w14:textId="6D26FC4C">
      <w:pPr>
        <w:pStyle w:val="ListParagraph"/>
        <w:numPr>
          <w:ilvl w:val="0"/>
          <w:numId w:val="3"/>
        </w:numPr>
        <w:spacing w:after="0"/>
        <w:rPr>
          <w:rFonts w:ascii="Palatino Linotype" w:hAnsi="Palatino Linotype"/>
          <w:sz w:val="24"/>
          <w:szCs w:val="24"/>
        </w:rPr>
      </w:pPr>
      <w:r>
        <w:rPr>
          <w:rFonts w:ascii="Palatino Linotype" w:hAnsi="Palatino Linotype"/>
          <w:sz w:val="24"/>
          <w:szCs w:val="24"/>
        </w:rPr>
        <w:lastRenderedPageBreak/>
        <w:t>The OP 31 site and vehicle target implies an average site cost of $212,209.</w:t>
      </w:r>
    </w:p>
    <w:p w:rsidRPr="001638A8" w:rsidR="00895F90" w:rsidP="002063C7" w:rsidRDefault="00895F90" w14:paraId="4D94EB4D" w14:textId="0A9A5F2D">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As of September 30, 2023, PG&amp;E’s EV fleet program has signed contracts with </w:t>
      </w:r>
      <w:r w:rsidR="00864916">
        <w:rPr>
          <w:rFonts w:ascii="Palatino Linotype" w:hAnsi="Palatino Linotype"/>
          <w:bCs/>
          <w:sz w:val="24"/>
          <w:szCs w:val="24"/>
        </w:rPr>
        <w:br/>
      </w:r>
      <w:r>
        <w:rPr>
          <w:rFonts w:ascii="Palatino Linotype" w:hAnsi="Palatino Linotype"/>
          <w:bCs/>
          <w:sz w:val="24"/>
          <w:szCs w:val="24"/>
        </w:rPr>
        <w:t>223 sites, which will electrify 4,612 vehicles.</w:t>
      </w:r>
      <w:r>
        <w:rPr>
          <w:rFonts w:ascii="Palatino Linotype" w:hAnsi="Palatino Linotype"/>
          <w:sz w:val="24"/>
          <w:szCs w:val="24"/>
        </w:rPr>
        <w:t xml:space="preserve"> </w:t>
      </w:r>
    </w:p>
    <w:p w:rsidRPr="00875F0A" w:rsidR="00875F0A" w:rsidP="002063C7" w:rsidRDefault="00875F0A" w14:paraId="1A503DC7" w14:textId="3D00C802">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As of September 30, 2023, PG&amp;E’s EV Fleet program has an average</w:t>
      </w:r>
      <w:r w:rsidR="00BE21B5">
        <w:rPr>
          <w:rFonts w:ascii="Palatino Linotype" w:hAnsi="Palatino Linotype"/>
          <w:bCs/>
          <w:sz w:val="24"/>
          <w:szCs w:val="24"/>
        </w:rPr>
        <w:t xml:space="preserve"> site</w:t>
      </w:r>
      <w:r>
        <w:rPr>
          <w:rFonts w:ascii="Palatino Linotype" w:hAnsi="Palatino Linotype"/>
          <w:bCs/>
          <w:sz w:val="24"/>
          <w:szCs w:val="24"/>
        </w:rPr>
        <w:t xml:space="preserve"> </w:t>
      </w:r>
      <w:r w:rsidR="00BE21B5">
        <w:rPr>
          <w:rFonts w:ascii="Palatino Linotype" w:hAnsi="Palatino Linotype"/>
          <w:bCs/>
          <w:sz w:val="24"/>
          <w:szCs w:val="24"/>
        </w:rPr>
        <w:t xml:space="preserve">cost of $315,736, </w:t>
      </w:r>
      <w:r w:rsidR="00C71B6B">
        <w:rPr>
          <w:rFonts w:ascii="Palatino Linotype" w:hAnsi="Palatino Linotype"/>
          <w:bCs/>
          <w:sz w:val="24"/>
          <w:szCs w:val="24"/>
        </w:rPr>
        <w:t xml:space="preserve">averaging </w:t>
      </w:r>
      <w:r w:rsidR="00BE21B5">
        <w:rPr>
          <w:rFonts w:ascii="Palatino Linotype" w:hAnsi="Palatino Linotype"/>
          <w:bCs/>
          <w:sz w:val="24"/>
          <w:szCs w:val="24"/>
        </w:rPr>
        <w:t xml:space="preserve">across all sectors served by the program. </w:t>
      </w:r>
    </w:p>
    <w:p w:rsidRPr="00F41966" w:rsidR="00875F0A" w:rsidP="002063C7" w:rsidRDefault="00875F0A" w14:paraId="01520B47" w14:textId="7FA02EB9">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PG&amp;E’s EV Fleet program experienced 5 percent annual inflation on average</w:t>
      </w:r>
      <w:r w:rsidR="001638A8">
        <w:rPr>
          <w:rFonts w:ascii="Palatino Linotype" w:hAnsi="Palatino Linotype"/>
          <w:bCs/>
          <w:sz w:val="24"/>
          <w:szCs w:val="24"/>
        </w:rPr>
        <w:t xml:space="preserve"> between 2020 and 2023.</w:t>
      </w:r>
    </w:p>
    <w:p w:rsidRPr="00875F0A" w:rsidR="00F41966" w:rsidP="002063C7" w:rsidRDefault="00F41966" w14:paraId="2DD9C29A" w14:textId="425CF5ED">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Site complexity </w:t>
      </w:r>
      <w:r w:rsidR="0068650F">
        <w:rPr>
          <w:rFonts w:ascii="Palatino Linotype" w:hAnsi="Palatino Linotype"/>
          <w:bCs/>
          <w:sz w:val="24"/>
          <w:szCs w:val="24"/>
        </w:rPr>
        <w:t xml:space="preserve">and size has increased over time, but is a less significant cost driver than inflation. </w:t>
      </w:r>
    </w:p>
    <w:p w:rsidRPr="00BE21B5" w:rsidR="00875F0A" w:rsidP="002063C7" w:rsidRDefault="00875F0A" w14:paraId="3DC26D37" w14:textId="0C105D2D">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PG&amp;E’s EV Fleet program has utility ownership for 3 percent of program sites, and is only able to provide on average a 13 percent BTM rebate for</w:t>
      </w:r>
      <w:r w:rsidR="009D68A6">
        <w:rPr>
          <w:rFonts w:ascii="Palatino Linotype" w:hAnsi="Palatino Linotype"/>
          <w:bCs/>
          <w:sz w:val="24"/>
          <w:szCs w:val="24"/>
        </w:rPr>
        <w:t xml:space="preserve"> the remaining</w:t>
      </w:r>
      <w:r>
        <w:rPr>
          <w:rFonts w:ascii="Palatino Linotype" w:hAnsi="Palatino Linotype"/>
          <w:bCs/>
          <w:sz w:val="24"/>
          <w:szCs w:val="24"/>
        </w:rPr>
        <w:t xml:space="preserve"> </w:t>
      </w:r>
      <w:r w:rsidR="009D68A6">
        <w:rPr>
          <w:rFonts w:ascii="Palatino Linotype" w:hAnsi="Palatino Linotype"/>
          <w:bCs/>
          <w:sz w:val="24"/>
          <w:szCs w:val="24"/>
        </w:rPr>
        <w:t>customer-owned</w:t>
      </w:r>
      <w:r>
        <w:rPr>
          <w:rFonts w:ascii="Palatino Linotype" w:hAnsi="Palatino Linotype"/>
          <w:bCs/>
          <w:sz w:val="24"/>
          <w:szCs w:val="24"/>
        </w:rPr>
        <w:t xml:space="preserve"> sites.  </w:t>
      </w:r>
    </w:p>
    <w:p w:rsidRPr="0068650F" w:rsidR="00BE21B5" w:rsidP="002063C7" w:rsidRDefault="00BE21B5" w14:paraId="5DB2D495" w14:textId="0D8C9558">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It is reasonable to expect that PG&amp;E’s current average site </w:t>
      </w:r>
      <w:r w:rsidR="00C71B6B">
        <w:rPr>
          <w:rFonts w:ascii="Palatino Linotype" w:hAnsi="Palatino Linotype"/>
          <w:bCs/>
          <w:sz w:val="24"/>
          <w:szCs w:val="24"/>
        </w:rPr>
        <w:t xml:space="preserve">cost </w:t>
      </w:r>
      <w:r>
        <w:rPr>
          <w:rFonts w:ascii="Palatino Linotype" w:hAnsi="Palatino Linotype"/>
          <w:bCs/>
          <w:sz w:val="24"/>
          <w:szCs w:val="24"/>
        </w:rPr>
        <w:t xml:space="preserve">of $315,736 is unlikely to be representative of future costs </w:t>
      </w:r>
      <w:r w:rsidR="00BF58FC">
        <w:rPr>
          <w:rFonts w:ascii="Palatino Linotype" w:hAnsi="Palatino Linotype"/>
          <w:bCs/>
          <w:sz w:val="24"/>
          <w:szCs w:val="24"/>
        </w:rPr>
        <w:t xml:space="preserve">due to inflation. </w:t>
      </w:r>
    </w:p>
    <w:p w:rsidRPr="00BF58FC" w:rsidR="0068650F" w:rsidP="002063C7" w:rsidRDefault="0068650F" w14:paraId="3153E484" w14:textId="1709D3B3">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It is reasonable to expect PG&amp;E’s average site cost to be $336,673 by the end of the program in 2026 given historical patterns of inflation seen in the program. </w:t>
      </w:r>
    </w:p>
    <w:p w:rsidRPr="00EF0D04" w:rsidR="00BF58FC" w:rsidP="002063C7" w:rsidRDefault="00BF58FC" w14:paraId="61CD6FC7" w14:textId="639D829E">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It is reasonable for PG&amp;E to request to increase BTM support for </w:t>
      </w:r>
      <w:r w:rsidR="006F5774">
        <w:rPr>
          <w:rFonts w:ascii="Palatino Linotype" w:hAnsi="Palatino Linotype"/>
          <w:bCs/>
          <w:sz w:val="24"/>
          <w:szCs w:val="24"/>
        </w:rPr>
        <w:t>customers, as low levels of BTM support have been cited by customers as a reason for withdrawing from the program</w:t>
      </w:r>
      <w:r w:rsidR="0068650F">
        <w:rPr>
          <w:rFonts w:ascii="Palatino Linotype" w:hAnsi="Palatino Linotype"/>
          <w:bCs/>
          <w:sz w:val="24"/>
          <w:szCs w:val="24"/>
        </w:rPr>
        <w:t xml:space="preserve"> and the program was intended to cover up to 80 percent of customer BTM costs. </w:t>
      </w:r>
    </w:p>
    <w:p w:rsidRPr="00C0162D" w:rsidR="00EF0D04" w:rsidP="002063C7" w:rsidRDefault="00EF0D04" w14:paraId="0A4F29D8" w14:textId="62AD7BC9">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School sites have been particularly affected by low BTM levels. </w:t>
      </w:r>
    </w:p>
    <w:p w:rsidRPr="0011656F" w:rsidR="00C0162D" w:rsidP="002063C7" w:rsidRDefault="00C0162D" w14:paraId="06633BAF" w14:textId="506CA7E5">
      <w:pPr>
        <w:pStyle w:val="ListParagraph"/>
        <w:numPr>
          <w:ilvl w:val="0"/>
          <w:numId w:val="3"/>
        </w:numPr>
        <w:spacing w:after="0"/>
        <w:rPr>
          <w:rFonts w:ascii="Palatino Linotype" w:hAnsi="Palatino Linotype"/>
          <w:sz w:val="24"/>
          <w:szCs w:val="24"/>
        </w:rPr>
      </w:pPr>
      <w:r>
        <w:rPr>
          <w:rFonts w:ascii="Palatino Linotype" w:hAnsi="Palatino Linotype"/>
          <w:bCs/>
          <w:sz w:val="24"/>
          <w:szCs w:val="24"/>
        </w:rPr>
        <w:t xml:space="preserve">It is reasonable for PG&amp;E to work with its PAC to establish a new incentive structure to meet customer needs. </w:t>
      </w:r>
    </w:p>
    <w:p w:rsidRPr="00875F0A" w:rsidR="00610E23" w:rsidP="00706C6C" w:rsidRDefault="00D66D93" w14:paraId="64E44235" w14:textId="47C01E4C">
      <w:pPr>
        <w:pStyle w:val="ListParagraph"/>
        <w:numPr>
          <w:ilvl w:val="0"/>
          <w:numId w:val="3"/>
        </w:numPr>
        <w:spacing w:after="0"/>
        <w:rPr>
          <w:rFonts w:ascii="Palatino Linotype" w:hAnsi="Palatino Linotype"/>
          <w:sz w:val="24"/>
          <w:szCs w:val="24"/>
        </w:rPr>
      </w:pPr>
      <w:r w:rsidRPr="00875F0A">
        <w:rPr>
          <w:rFonts w:ascii="Palatino Linotype" w:hAnsi="Palatino Linotype"/>
          <w:sz w:val="24"/>
          <w:szCs w:val="24"/>
        </w:rPr>
        <w:t>A</w:t>
      </w:r>
      <w:r w:rsidRPr="00875F0A" w:rsidR="002D3FF4">
        <w:rPr>
          <w:rFonts w:ascii="Palatino Linotype" w:hAnsi="Palatino Linotype"/>
          <w:sz w:val="24"/>
          <w:szCs w:val="24"/>
        </w:rPr>
        <w:t>ssuming a</w:t>
      </w:r>
      <w:r w:rsidRPr="00875F0A" w:rsidR="00BA7B5C">
        <w:rPr>
          <w:rFonts w:ascii="Palatino Linotype" w:hAnsi="Palatino Linotype"/>
          <w:sz w:val="24"/>
          <w:szCs w:val="24"/>
        </w:rPr>
        <w:t xml:space="preserve">n average </w:t>
      </w:r>
      <w:r w:rsidRPr="00875F0A" w:rsidR="00BF2B27">
        <w:rPr>
          <w:rFonts w:ascii="Palatino Linotype" w:hAnsi="Palatino Linotype"/>
          <w:sz w:val="24"/>
          <w:szCs w:val="24"/>
        </w:rPr>
        <w:t xml:space="preserve">estimated </w:t>
      </w:r>
      <w:r w:rsidRPr="00875F0A" w:rsidR="00BA7B5C">
        <w:rPr>
          <w:rFonts w:ascii="Palatino Linotype" w:hAnsi="Palatino Linotype"/>
          <w:sz w:val="24"/>
          <w:szCs w:val="24"/>
        </w:rPr>
        <w:t xml:space="preserve">site cost of </w:t>
      </w:r>
      <w:r w:rsidRPr="00875F0A" w:rsidR="00DB1278">
        <w:rPr>
          <w:rFonts w:ascii="Palatino Linotype" w:hAnsi="Palatino Linotype" w:eastAsia="Times New Roman" w:cs="Calibri"/>
          <w:color w:val="000000"/>
          <w:sz w:val="24"/>
          <w:szCs w:val="24"/>
        </w:rPr>
        <w:t>$3</w:t>
      </w:r>
      <w:r w:rsidRPr="00875F0A" w:rsidR="0055131B">
        <w:rPr>
          <w:rFonts w:ascii="Palatino Linotype" w:hAnsi="Palatino Linotype" w:eastAsia="Times New Roman" w:cs="Calibri"/>
          <w:color w:val="000000"/>
          <w:sz w:val="24"/>
          <w:szCs w:val="24"/>
        </w:rPr>
        <w:t>9</w:t>
      </w:r>
      <w:r w:rsidRPr="00875F0A" w:rsidR="0058155A">
        <w:rPr>
          <w:rFonts w:ascii="Palatino Linotype" w:hAnsi="Palatino Linotype" w:eastAsia="Times New Roman" w:cs="Calibri"/>
          <w:color w:val="000000"/>
          <w:sz w:val="24"/>
          <w:szCs w:val="24"/>
        </w:rPr>
        <w:t>3</w:t>
      </w:r>
      <w:r w:rsidRPr="00875F0A" w:rsidR="00DB1278">
        <w:rPr>
          <w:rFonts w:ascii="Palatino Linotype" w:hAnsi="Palatino Linotype" w:eastAsia="Times New Roman" w:cs="Calibri"/>
          <w:color w:val="000000"/>
          <w:sz w:val="24"/>
          <w:szCs w:val="24"/>
        </w:rPr>
        <w:t>,</w:t>
      </w:r>
      <w:r w:rsidRPr="00875F0A" w:rsidR="0058155A">
        <w:rPr>
          <w:rFonts w:ascii="Palatino Linotype" w:hAnsi="Palatino Linotype" w:eastAsia="Times New Roman" w:cs="Calibri"/>
          <w:color w:val="000000"/>
          <w:sz w:val="24"/>
          <w:szCs w:val="24"/>
        </w:rPr>
        <w:t>295</w:t>
      </w:r>
      <w:r w:rsidRPr="00875F0A" w:rsidR="008D6153">
        <w:rPr>
          <w:rFonts w:ascii="Palatino Linotype" w:hAnsi="Palatino Linotype" w:eastAsia="Times New Roman" w:cs="Calibri"/>
          <w:color w:val="000000"/>
          <w:sz w:val="24"/>
          <w:szCs w:val="24"/>
        </w:rPr>
        <w:t>, which accounts for</w:t>
      </w:r>
      <w:r w:rsidRPr="00875F0A" w:rsidR="00875F0A">
        <w:rPr>
          <w:rFonts w:ascii="Palatino Linotype" w:hAnsi="Palatino Linotype" w:eastAsia="Times New Roman" w:cs="Calibri"/>
          <w:color w:val="000000"/>
          <w:sz w:val="24"/>
          <w:szCs w:val="24"/>
        </w:rPr>
        <w:t xml:space="preserve"> future inflation and</w:t>
      </w:r>
      <w:r w:rsidRPr="00875F0A" w:rsidR="008D6153">
        <w:rPr>
          <w:rFonts w:ascii="Palatino Linotype" w:hAnsi="Palatino Linotype" w:eastAsia="Times New Roman" w:cs="Calibri"/>
          <w:color w:val="000000"/>
          <w:sz w:val="24"/>
          <w:szCs w:val="24"/>
        </w:rPr>
        <w:t xml:space="preserve"> </w:t>
      </w:r>
      <w:r w:rsidR="00875F0A">
        <w:rPr>
          <w:rFonts w:ascii="Palatino Linotype" w:hAnsi="Palatino Linotype" w:eastAsia="Times New Roman" w:cs="Calibri"/>
          <w:color w:val="000000"/>
          <w:sz w:val="24"/>
          <w:szCs w:val="24"/>
        </w:rPr>
        <w:t xml:space="preserve">would allow PG&amp;E to provide </w:t>
      </w:r>
      <w:r w:rsidRPr="00875F0A" w:rsidR="008D6153">
        <w:rPr>
          <w:rFonts w:ascii="Palatino Linotype" w:hAnsi="Palatino Linotype" w:eastAsia="Times New Roman" w:cs="Calibri"/>
          <w:color w:val="000000"/>
          <w:sz w:val="24"/>
          <w:szCs w:val="24"/>
        </w:rPr>
        <w:t>increased BTM support</w:t>
      </w:r>
      <w:r w:rsidRPr="00875F0A" w:rsidR="00DB1278">
        <w:rPr>
          <w:rFonts w:ascii="Palatino Linotype" w:hAnsi="Palatino Linotype" w:eastAsia="Times New Roman" w:cs="Calibri"/>
          <w:color w:val="000000"/>
          <w:sz w:val="24"/>
          <w:szCs w:val="24"/>
        </w:rPr>
        <w:t>,</w:t>
      </w:r>
      <w:r w:rsidRPr="00875F0A" w:rsidR="00DB1278">
        <w:rPr>
          <w:rFonts w:ascii="Calibri" w:hAnsi="Calibri" w:eastAsia="Times New Roman" w:cs="Calibri"/>
          <w:color w:val="000000"/>
          <w:sz w:val="24"/>
          <w:szCs w:val="24"/>
        </w:rPr>
        <w:t xml:space="preserve"> </w:t>
      </w:r>
      <w:r w:rsidRPr="00875F0A" w:rsidR="000624D3">
        <w:rPr>
          <w:rFonts w:ascii="Palatino Linotype" w:hAnsi="Palatino Linotype"/>
          <w:sz w:val="24"/>
          <w:szCs w:val="24"/>
        </w:rPr>
        <w:t xml:space="preserve">it is reasonable </w:t>
      </w:r>
      <w:r w:rsidR="00BE21B5">
        <w:rPr>
          <w:rFonts w:ascii="Palatino Linotype" w:hAnsi="Palatino Linotype"/>
          <w:sz w:val="24"/>
          <w:szCs w:val="24"/>
        </w:rPr>
        <w:t xml:space="preserve">to require </w:t>
      </w:r>
      <w:r w:rsidRPr="00875F0A" w:rsidR="008D6153">
        <w:rPr>
          <w:rFonts w:ascii="Palatino Linotype" w:hAnsi="Palatino Linotype"/>
          <w:sz w:val="24"/>
          <w:szCs w:val="24"/>
        </w:rPr>
        <w:t>PG&amp;</w:t>
      </w:r>
      <w:r w:rsidRPr="00875F0A" w:rsidR="007F193E">
        <w:rPr>
          <w:rFonts w:ascii="Palatino Linotype" w:hAnsi="Palatino Linotype"/>
          <w:sz w:val="24"/>
          <w:szCs w:val="24"/>
        </w:rPr>
        <w:t>E</w:t>
      </w:r>
      <w:r w:rsidRPr="00875F0A" w:rsidR="00A41ABE">
        <w:rPr>
          <w:rFonts w:ascii="Palatino Linotype" w:hAnsi="Palatino Linotype"/>
          <w:sz w:val="24"/>
          <w:szCs w:val="24"/>
        </w:rPr>
        <w:t xml:space="preserve">’s </w:t>
      </w:r>
      <w:r w:rsidRPr="00875F0A" w:rsidR="008D6153">
        <w:rPr>
          <w:rFonts w:ascii="Palatino Linotype" w:hAnsi="Palatino Linotype"/>
          <w:sz w:val="24"/>
          <w:szCs w:val="24"/>
        </w:rPr>
        <w:t xml:space="preserve">EV Fleet </w:t>
      </w:r>
      <w:r w:rsidRPr="00875F0A" w:rsidR="00131061">
        <w:rPr>
          <w:rFonts w:ascii="Palatino Linotype" w:hAnsi="Palatino Linotype"/>
          <w:sz w:val="24"/>
          <w:szCs w:val="24"/>
        </w:rPr>
        <w:t xml:space="preserve">program </w:t>
      </w:r>
      <w:r w:rsidRPr="00875F0A" w:rsidR="00DB1278">
        <w:rPr>
          <w:rFonts w:ascii="Palatino Linotype" w:hAnsi="Palatino Linotype"/>
          <w:sz w:val="24"/>
          <w:szCs w:val="24"/>
        </w:rPr>
        <w:t>to</w:t>
      </w:r>
      <w:r w:rsidRPr="00875F0A" w:rsidR="00BA7B5C">
        <w:rPr>
          <w:rFonts w:ascii="Palatino Linotype" w:hAnsi="Palatino Linotype"/>
          <w:sz w:val="24"/>
          <w:szCs w:val="24"/>
        </w:rPr>
        <w:t xml:space="preserve"> </w:t>
      </w:r>
      <w:r w:rsidRPr="00875F0A" w:rsidR="00647476">
        <w:rPr>
          <w:rFonts w:ascii="Palatino Linotype" w:hAnsi="Palatino Linotype"/>
          <w:sz w:val="24"/>
          <w:szCs w:val="24"/>
        </w:rPr>
        <w:t xml:space="preserve">serve </w:t>
      </w:r>
      <w:r w:rsidRPr="00875F0A" w:rsidR="007F193E">
        <w:rPr>
          <w:rFonts w:ascii="Palatino Linotype" w:hAnsi="Palatino Linotype"/>
          <w:sz w:val="24"/>
          <w:szCs w:val="24"/>
        </w:rPr>
        <w:t xml:space="preserve">a minimum of </w:t>
      </w:r>
      <w:r w:rsidRPr="00875F0A" w:rsidR="00875F0A">
        <w:rPr>
          <w:rFonts w:ascii="Palatino Linotype" w:hAnsi="Palatino Linotype"/>
          <w:sz w:val="24"/>
          <w:szCs w:val="24"/>
        </w:rPr>
        <w:t>375</w:t>
      </w:r>
      <w:r w:rsidRPr="00875F0A" w:rsidR="007F193E">
        <w:rPr>
          <w:rFonts w:ascii="Palatino Linotype" w:hAnsi="Palatino Linotype"/>
          <w:sz w:val="24"/>
          <w:szCs w:val="24"/>
        </w:rPr>
        <w:t xml:space="preserve"> sites. </w:t>
      </w:r>
    </w:p>
    <w:p w:rsidRPr="008F0B26" w:rsidR="008D6153" w:rsidP="00706C6C" w:rsidRDefault="008F0B26" w14:paraId="1A280B2A" w14:textId="62913F05">
      <w:pPr>
        <w:pStyle w:val="ListParagraph"/>
        <w:numPr>
          <w:ilvl w:val="0"/>
          <w:numId w:val="3"/>
        </w:numPr>
        <w:spacing w:after="0"/>
        <w:rPr>
          <w:rFonts w:ascii="Palatino Linotype" w:hAnsi="Palatino Linotype"/>
          <w:sz w:val="24"/>
          <w:szCs w:val="24"/>
        </w:rPr>
      </w:pPr>
      <w:r w:rsidRPr="7D987203">
        <w:rPr>
          <w:rFonts w:ascii="Palatino Linotype" w:hAnsi="Palatino Linotype"/>
          <w:sz w:val="24"/>
          <w:szCs w:val="24"/>
        </w:rPr>
        <w:t xml:space="preserve">It is not reasonable to increase PG&amp;E’s administration budget given the needs demonstrated in AL </w:t>
      </w:r>
      <w:r w:rsidRPr="7D987203" w:rsidR="3483A2C1">
        <w:rPr>
          <w:rFonts w:ascii="Palatino Linotype" w:hAnsi="Palatino Linotype"/>
          <w:sz w:val="24"/>
          <w:szCs w:val="24"/>
        </w:rPr>
        <w:t>7121</w:t>
      </w:r>
      <w:r w:rsidRPr="7D987203">
        <w:rPr>
          <w:rFonts w:ascii="Palatino Linotype" w:hAnsi="Palatino Linotype"/>
          <w:sz w:val="24"/>
          <w:szCs w:val="24"/>
        </w:rPr>
        <w:t>-E.</w:t>
      </w:r>
      <w:r w:rsidRPr="7D987203" w:rsidR="008D6153">
        <w:rPr>
          <w:rFonts w:ascii="Palatino Linotype" w:hAnsi="Palatino Linotype"/>
          <w:sz w:val="24"/>
          <w:szCs w:val="24"/>
        </w:rPr>
        <w:t xml:space="preserve"> </w:t>
      </w:r>
    </w:p>
    <w:p w:rsidRPr="00A61B4B" w:rsidR="00B027C7" w:rsidP="005771B0" w:rsidRDefault="00B027C7" w14:paraId="0D2FB248" w14:textId="77777777">
      <w:pPr>
        <w:pStyle w:val="ListParagraph"/>
        <w:spacing w:after="0"/>
        <w:ind w:left="360"/>
        <w:rPr>
          <w:rFonts w:cs="Helvetica"/>
          <w:b/>
        </w:rPr>
      </w:pPr>
    </w:p>
    <w:p w:rsidRPr="00D36FCB" w:rsidR="007D17B1" w:rsidP="7D987203" w:rsidRDefault="007D17B1" w14:paraId="67AD247C" w14:textId="1A0F27A6">
      <w:pPr>
        <w:spacing w:after="0"/>
        <w:rPr>
          <w:rFonts w:ascii="Palatino Linotype" w:hAnsi="Palatino Linotype" w:cs="Helvetica"/>
          <w:b/>
          <w:bCs/>
          <w:sz w:val="24"/>
          <w:szCs w:val="24"/>
        </w:rPr>
      </w:pPr>
      <w:r w:rsidRPr="7D987203">
        <w:rPr>
          <w:rFonts w:ascii="Palatino Linotype" w:hAnsi="Palatino Linotype" w:cs="Helvetica"/>
          <w:b/>
          <w:bCs/>
          <w:sz w:val="24"/>
          <w:szCs w:val="24"/>
        </w:rPr>
        <w:t>THEREFORE IT IS ORDERED THAT:</w:t>
      </w:r>
    </w:p>
    <w:p w:rsidRPr="00A6105A" w:rsidR="00401224" w:rsidP="00C02C48" w:rsidRDefault="000141F1" w14:paraId="4FC0C77C" w14:textId="3C5F0404">
      <w:pPr>
        <w:pStyle w:val="ListParagraph"/>
        <w:numPr>
          <w:ilvl w:val="0"/>
          <w:numId w:val="4"/>
        </w:numPr>
        <w:spacing w:after="0"/>
        <w:rPr>
          <w:rFonts w:ascii="Palatino Linotype" w:hAnsi="Palatino Linotype"/>
          <w:sz w:val="24"/>
          <w:szCs w:val="24"/>
        </w:rPr>
      </w:pPr>
      <w:r w:rsidRPr="7D987203">
        <w:rPr>
          <w:rFonts w:ascii="Palatino Linotype" w:hAnsi="Palatino Linotype"/>
          <w:sz w:val="24"/>
          <w:szCs w:val="24"/>
        </w:rPr>
        <w:t xml:space="preserve">Pacific Gas and Electric Company’s </w:t>
      </w:r>
      <w:r w:rsidRPr="7D987203" w:rsidR="005C022D">
        <w:rPr>
          <w:rFonts w:ascii="Palatino Linotype" w:hAnsi="Palatino Linotype"/>
          <w:sz w:val="24"/>
          <w:szCs w:val="24"/>
        </w:rPr>
        <w:t xml:space="preserve">request </w:t>
      </w:r>
      <w:r w:rsidRPr="7D987203" w:rsidR="008C1351">
        <w:rPr>
          <w:rFonts w:ascii="Palatino Linotype" w:hAnsi="Palatino Linotype"/>
          <w:sz w:val="24"/>
          <w:szCs w:val="24"/>
        </w:rPr>
        <w:t>in</w:t>
      </w:r>
      <w:r w:rsidRPr="7D987203" w:rsidR="005C022D">
        <w:rPr>
          <w:rFonts w:ascii="Palatino Linotype" w:hAnsi="Palatino Linotype"/>
          <w:sz w:val="24"/>
          <w:szCs w:val="24"/>
        </w:rPr>
        <w:t xml:space="preserve"> </w:t>
      </w:r>
      <w:r w:rsidRPr="7D987203">
        <w:rPr>
          <w:rFonts w:ascii="Palatino Linotype" w:hAnsi="Palatino Linotype"/>
          <w:sz w:val="24"/>
          <w:szCs w:val="24"/>
        </w:rPr>
        <w:t xml:space="preserve">Advice Letter </w:t>
      </w:r>
      <w:r w:rsidRPr="7D987203" w:rsidR="3483A2C1">
        <w:rPr>
          <w:rFonts w:ascii="Palatino Linotype" w:hAnsi="Palatino Linotype" w:eastAsia="Times New Roman" w:cs="Times New Roman"/>
          <w:sz w:val="24"/>
          <w:szCs w:val="24"/>
        </w:rPr>
        <w:t>7121</w:t>
      </w:r>
      <w:r w:rsidRPr="7D987203">
        <w:rPr>
          <w:rFonts w:ascii="Palatino Linotype" w:hAnsi="Palatino Linotype" w:eastAsia="Times New Roman" w:cs="Times New Roman"/>
          <w:sz w:val="24"/>
          <w:szCs w:val="24"/>
        </w:rPr>
        <w:t>-E</w:t>
      </w:r>
      <w:r w:rsidRPr="7D987203" w:rsidR="00B06EEF">
        <w:rPr>
          <w:rFonts w:ascii="Palatino Linotype" w:hAnsi="Palatino Linotype" w:eastAsia="Times New Roman" w:cs="Times New Roman"/>
          <w:sz w:val="24"/>
          <w:szCs w:val="24"/>
        </w:rPr>
        <w:t xml:space="preserve"> </w:t>
      </w:r>
      <w:r w:rsidRPr="7D987203" w:rsidR="00214972">
        <w:rPr>
          <w:rFonts w:ascii="Palatino Linotype" w:hAnsi="Palatino Linotype"/>
          <w:sz w:val="24"/>
          <w:szCs w:val="24"/>
        </w:rPr>
        <w:t>is</w:t>
      </w:r>
      <w:r w:rsidRPr="7D987203" w:rsidR="00E10779">
        <w:rPr>
          <w:rFonts w:ascii="Palatino Linotype" w:hAnsi="Palatino Linotype" w:eastAsia="Arial"/>
          <w:color w:val="000000" w:themeColor="text1"/>
          <w:sz w:val="24"/>
          <w:szCs w:val="24"/>
        </w:rPr>
        <w:t xml:space="preserve"> approved</w:t>
      </w:r>
      <w:r w:rsidRPr="7D987203" w:rsidR="00A50B8A">
        <w:rPr>
          <w:rFonts w:ascii="Palatino Linotype" w:hAnsi="Palatino Linotype" w:eastAsia="Arial"/>
          <w:color w:val="000000" w:themeColor="text1"/>
          <w:sz w:val="24"/>
          <w:szCs w:val="24"/>
        </w:rPr>
        <w:t>,</w:t>
      </w:r>
      <w:r w:rsidRPr="7D987203" w:rsidR="00E10779">
        <w:rPr>
          <w:rFonts w:ascii="Palatino Linotype" w:hAnsi="Palatino Linotype" w:eastAsia="Arial"/>
          <w:color w:val="000000" w:themeColor="text1"/>
          <w:sz w:val="24"/>
          <w:szCs w:val="24"/>
        </w:rPr>
        <w:t xml:space="preserve"> with modifications. </w:t>
      </w:r>
    </w:p>
    <w:p w:rsidRPr="00A6105A" w:rsidR="00B06EEF" w:rsidP="00C02C48" w:rsidRDefault="00E10779" w14:paraId="196BDD49" w14:textId="56C8F0AD">
      <w:pPr>
        <w:pStyle w:val="ListParagraph"/>
        <w:numPr>
          <w:ilvl w:val="0"/>
          <w:numId w:val="4"/>
        </w:numPr>
        <w:spacing w:after="0"/>
        <w:rPr>
          <w:rFonts w:ascii="Palatino Linotype" w:hAnsi="Palatino Linotype"/>
          <w:sz w:val="24"/>
          <w:szCs w:val="24"/>
        </w:rPr>
      </w:pPr>
      <w:r w:rsidRPr="00A6105A">
        <w:rPr>
          <w:rFonts w:ascii="Palatino Linotype" w:hAnsi="Palatino Linotype" w:eastAsia="Arial"/>
          <w:color w:val="000000" w:themeColor="text1"/>
          <w:sz w:val="24"/>
          <w:szCs w:val="24"/>
        </w:rPr>
        <w:t xml:space="preserve">Pacific Gas and Electric Company’s request to </w:t>
      </w:r>
      <w:r w:rsidRPr="00A6105A" w:rsidR="00D401B2">
        <w:rPr>
          <w:rFonts w:ascii="Palatino Linotype" w:hAnsi="Palatino Linotype" w:eastAsia="Arial"/>
          <w:color w:val="000000" w:themeColor="text1"/>
          <w:sz w:val="24"/>
          <w:szCs w:val="24"/>
        </w:rPr>
        <w:t>reduce</w:t>
      </w:r>
      <w:r w:rsidRPr="00A6105A" w:rsidR="008C1351">
        <w:rPr>
          <w:rFonts w:ascii="Palatino Linotype" w:hAnsi="Palatino Linotype" w:eastAsia="Arial"/>
          <w:color w:val="000000" w:themeColor="text1"/>
          <w:sz w:val="24"/>
          <w:szCs w:val="24"/>
        </w:rPr>
        <w:t xml:space="preserve"> its program site requirements</w:t>
      </w:r>
      <w:r w:rsidRPr="00A6105A">
        <w:rPr>
          <w:rFonts w:ascii="Palatino Linotype" w:hAnsi="Palatino Linotype" w:eastAsia="Arial"/>
          <w:color w:val="000000" w:themeColor="text1"/>
          <w:sz w:val="24"/>
          <w:szCs w:val="24"/>
        </w:rPr>
        <w:t xml:space="preserve"> is </w:t>
      </w:r>
      <w:r w:rsidRPr="00A6105A" w:rsidR="00D401B2">
        <w:rPr>
          <w:rFonts w:ascii="Palatino Linotype" w:hAnsi="Palatino Linotype" w:eastAsia="Arial"/>
          <w:color w:val="000000" w:themeColor="text1"/>
          <w:sz w:val="24"/>
          <w:szCs w:val="24"/>
        </w:rPr>
        <w:t>a</w:t>
      </w:r>
      <w:r w:rsidRPr="00A6105A" w:rsidR="0041632F">
        <w:rPr>
          <w:rFonts w:ascii="Palatino Linotype" w:hAnsi="Palatino Linotype" w:eastAsia="Arial"/>
          <w:color w:val="000000" w:themeColor="text1"/>
          <w:sz w:val="24"/>
          <w:szCs w:val="24"/>
        </w:rPr>
        <w:t xml:space="preserve">pproved </w:t>
      </w:r>
      <w:r w:rsidRPr="00A6105A" w:rsidR="00D401B2">
        <w:rPr>
          <w:rFonts w:ascii="Palatino Linotype" w:hAnsi="Palatino Linotype" w:eastAsia="Arial"/>
          <w:color w:val="000000" w:themeColor="text1"/>
          <w:sz w:val="24"/>
          <w:szCs w:val="24"/>
        </w:rPr>
        <w:t xml:space="preserve">with modifications. </w:t>
      </w:r>
    </w:p>
    <w:p w:rsidRPr="006122FF" w:rsidR="001B1DC7" w:rsidP="00C02C48" w:rsidRDefault="00F332A0" w14:paraId="790868CB" w14:textId="05A097EF">
      <w:pPr>
        <w:pStyle w:val="ListParagraph"/>
        <w:numPr>
          <w:ilvl w:val="0"/>
          <w:numId w:val="4"/>
        </w:numPr>
        <w:spacing w:after="0"/>
        <w:rPr>
          <w:rFonts w:ascii="Palatino Linotype" w:hAnsi="Palatino Linotype"/>
          <w:sz w:val="24"/>
          <w:szCs w:val="24"/>
        </w:rPr>
      </w:pPr>
      <w:r w:rsidRPr="006122FF">
        <w:rPr>
          <w:rFonts w:ascii="Palatino Linotype" w:hAnsi="Palatino Linotype" w:eastAsia="Arial"/>
          <w:color w:val="000000" w:themeColor="text1"/>
          <w:sz w:val="24"/>
          <w:szCs w:val="24"/>
        </w:rPr>
        <w:lastRenderedPageBreak/>
        <w:t>Pacific Gas and Electric Company</w:t>
      </w:r>
      <w:r>
        <w:rPr>
          <w:rFonts w:ascii="Palatino Linotype" w:hAnsi="Palatino Linotype" w:eastAsia="Arial"/>
          <w:color w:val="000000" w:themeColor="text1"/>
          <w:sz w:val="24"/>
          <w:szCs w:val="24"/>
        </w:rPr>
        <w:t xml:space="preserve"> </w:t>
      </w:r>
      <w:r w:rsidRPr="006122FF" w:rsidR="00155F57">
        <w:rPr>
          <w:rFonts w:ascii="Palatino Linotype" w:hAnsi="Palatino Linotype"/>
          <w:bCs/>
          <w:sz w:val="24"/>
          <w:szCs w:val="24"/>
        </w:rPr>
        <w:t xml:space="preserve">is directed to </w:t>
      </w:r>
      <w:r w:rsidRPr="006122FF" w:rsidR="00430163">
        <w:rPr>
          <w:rFonts w:ascii="Palatino Linotype" w:hAnsi="Palatino Linotype"/>
          <w:bCs/>
          <w:sz w:val="24"/>
          <w:szCs w:val="24"/>
        </w:rPr>
        <w:t>document</w:t>
      </w:r>
      <w:r w:rsidRPr="006122FF" w:rsidR="0010457F">
        <w:rPr>
          <w:rFonts w:ascii="Palatino Linotype" w:hAnsi="Palatino Linotype"/>
          <w:bCs/>
          <w:sz w:val="24"/>
          <w:szCs w:val="24"/>
        </w:rPr>
        <w:t xml:space="preserve"> </w:t>
      </w:r>
      <w:r w:rsidRPr="006122FF" w:rsidR="00CA2F35">
        <w:rPr>
          <w:rFonts w:ascii="Palatino Linotype" w:hAnsi="Palatino Linotype"/>
          <w:bCs/>
          <w:sz w:val="24"/>
          <w:szCs w:val="24"/>
        </w:rPr>
        <w:t>it</w:t>
      </w:r>
      <w:r w:rsidRPr="006122FF" w:rsidR="00D43A54">
        <w:rPr>
          <w:rFonts w:ascii="Palatino Linotype" w:hAnsi="Palatino Linotype"/>
          <w:bCs/>
          <w:sz w:val="24"/>
          <w:szCs w:val="24"/>
        </w:rPr>
        <w:t>s</w:t>
      </w:r>
      <w:r w:rsidRPr="006122FF" w:rsidR="00EA5285">
        <w:rPr>
          <w:rFonts w:ascii="Palatino Linotype" w:hAnsi="Palatino Linotype"/>
          <w:bCs/>
          <w:sz w:val="24"/>
          <w:szCs w:val="24"/>
        </w:rPr>
        <w:t xml:space="preserve"> cost cap practices </w:t>
      </w:r>
      <w:r w:rsidRPr="006122FF" w:rsidR="00B6525A">
        <w:rPr>
          <w:rFonts w:ascii="Palatino Linotype" w:hAnsi="Palatino Linotype"/>
          <w:bCs/>
          <w:sz w:val="24"/>
          <w:szCs w:val="24"/>
        </w:rPr>
        <w:t xml:space="preserve">for sites constructed through the </w:t>
      </w:r>
      <w:r>
        <w:rPr>
          <w:rFonts w:ascii="Palatino Linotype" w:hAnsi="Palatino Linotype"/>
          <w:bCs/>
          <w:sz w:val="24"/>
          <w:szCs w:val="24"/>
        </w:rPr>
        <w:t xml:space="preserve">EV Fleet </w:t>
      </w:r>
      <w:r w:rsidRPr="006122FF" w:rsidR="00B6525A">
        <w:rPr>
          <w:rFonts w:ascii="Palatino Linotype" w:hAnsi="Palatino Linotype"/>
          <w:bCs/>
          <w:sz w:val="24"/>
          <w:szCs w:val="24"/>
        </w:rPr>
        <w:t>program</w:t>
      </w:r>
      <w:r w:rsidRPr="006122FF" w:rsidR="00430163">
        <w:rPr>
          <w:rFonts w:ascii="Palatino Linotype" w:hAnsi="Palatino Linotype"/>
          <w:bCs/>
          <w:sz w:val="24"/>
          <w:szCs w:val="24"/>
        </w:rPr>
        <w:t xml:space="preserve"> as </w:t>
      </w:r>
      <w:r w:rsidRPr="006122FF" w:rsidR="00FE06DB">
        <w:rPr>
          <w:rFonts w:ascii="Palatino Linotype" w:hAnsi="Palatino Linotype"/>
          <w:bCs/>
          <w:sz w:val="24"/>
          <w:szCs w:val="24"/>
        </w:rPr>
        <w:t>p</w:t>
      </w:r>
      <w:r w:rsidRPr="006122FF" w:rsidR="00430163">
        <w:rPr>
          <w:rFonts w:ascii="Palatino Linotype" w:hAnsi="Palatino Linotype"/>
          <w:bCs/>
          <w:sz w:val="24"/>
          <w:szCs w:val="24"/>
        </w:rPr>
        <w:t xml:space="preserve">art of the </w:t>
      </w:r>
      <w:r w:rsidRPr="006122FF" w:rsidR="001B1DC7">
        <w:rPr>
          <w:rFonts w:ascii="Palatino Linotype" w:hAnsi="Palatino Linotype"/>
          <w:bCs/>
          <w:sz w:val="24"/>
          <w:szCs w:val="24"/>
        </w:rPr>
        <w:t>evaluation directed in D.18-05-040</w:t>
      </w:r>
      <w:r w:rsidRPr="006122FF" w:rsidR="00B6525A">
        <w:rPr>
          <w:rFonts w:ascii="Palatino Linotype" w:hAnsi="Palatino Linotype"/>
          <w:bCs/>
          <w:sz w:val="24"/>
          <w:szCs w:val="24"/>
        </w:rPr>
        <w:t xml:space="preserve">. </w:t>
      </w:r>
    </w:p>
    <w:p w:rsidR="00DC16F9" w:rsidP="00F64201" w:rsidRDefault="00190CD8" w14:paraId="6BD11765" w14:textId="4B77BD3F">
      <w:pPr>
        <w:pStyle w:val="ListParagraph"/>
        <w:numPr>
          <w:ilvl w:val="0"/>
          <w:numId w:val="4"/>
        </w:numPr>
        <w:spacing w:after="0"/>
        <w:rPr>
          <w:rFonts w:ascii="Palatino Linotype" w:hAnsi="Palatino Linotype"/>
          <w:sz w:val="24"/>
          <w:szCs w:val="24"/>
        </w:rPr>
      </w:pPr>
      <w:r w:rsidRPr="00F64201">
        <w:rPr>
          <w:rFonts w:ascii="Palatino Linotype" w:hAnsi="Palatino Linotype"/>
          <w:bCs/>
          <w:sz w:val="24"/>
          <w:szCs w:val="24"/>
        </w:rPr>
        <w:t xml:space="preserve">Per authority granted in </w:t>
      </w:r>
      <w:r w:rsidRPr="00F64201" w:rsidR="00214972">
        <w:rPr>
          <w:rFonts w:ascii="Palatino Linotype" w:hAnsi="Palatino Linotype"/>
          <w:bCs/>
          <w:sz w:val="24"/>
          <w:szCs w:val="24"/>
        </w:rPr>
        <w:t>D.18-05-040 Ordering Paragraph</w:t>
      </w:r>
      <w:r w:rsidRPr="00F64201">
        <w:rPr>
          <w:rFonts w:ascii="Palatino Linotype" w:hAnsi="Palatino Linotype"/>
          <w:bCs/>
          <w:sz w:val="24"/>
          <w:szCs w:val="24"/>
        </w:rPr>
        <w:t xml:space="preserve"> 2, Ordering Paragraph</w:t>
      </w:r>
      <w:r w:rsidRPr="00F64201" w:rsidR="00214972">
        <w:rPr>
          <w:rFonts w:ascii="Palatino Linotype" w:hAnsi="Palatino Linotype"/>
          <w:bCs/>
          <w:sz w:val="24"/>
          <w:szCs w:val="24"/>
        </w:rPr>
        <w:t xml:space="preserve"> 31 is modified as follows:</w:t>
      </w:r>
      <w:r w:rsidRPr="00F64201" w:rsidDel="00214972" w:rsidR="00214972">
        <w:rPr>
          <w:rFonts w:ascii="Palatino Linotype" w:hAnsi="Palatino Linotype"/>
          <w:bCs/>
          <w:sz w:val="24"/>
          <w:szCs w:val="24"/>
        </w:rPr>
        <w:t xml:space="preserve"> </w:t>
      </w:r>
      <w:r w:rsidRPr="00F64201" w:rsidR="00CE103E">
        <w:rPr>
          <w:rFonts w:ascii="Palatino Linotype" w:hAnsi="Palatino Linotype" w:cs="Book Antiqua"/>
          <w:sz w:val="24"/>
          <w:szCs w:val="24"/>
        </w:rPr>
        <w:t>Pacific Gas and Electric Company</w:t>
      </w:r>
      <w:r w:rsidRPr="00F64201" w:rsidR="004E7BB7">
        <w:rPr>
          <w:rFonts w:ascii="Palatino Linotype" w:hAnsi="Palatino Linotype" w:cs="Book Antiqua"/>
          <w:sz w:val="24"/>
          <w:szCs w:val="24"/>
        </w:rPr>
        <w:t xml:space="preserve">’s investments in make-ready infrastructure to serve the medium- and heavy-duty transportation sector </w:t>
      </w:r>
      <w:r w:rsidRPr="00F64201" w:rsidR="003005DD">
        <w:rPr>
          <w:rFonts w:ascii="Palatino Linotype" w:hAnsi="Palatino Linotype" w:cs="Book Antiqua"/>
          <w:sz w:val="24"/>
          <w:szCs w:val="24"/>
        </w:rPr>
        <w:t xml:space="preserve">through the Electric Vehicle Fleet program </w:t>
      </w:r>
      <w:r w:rsidRPr="00F64201" w:rsidR="00D26F18">
        <w:rPr>
          <w:rFonts w:ascii="Palatino Linotype" w:hAnsi="Palatino Linotype" w:cs="Book Antiqua"/>
          <w:sz w:val="24"/>
          <w:szCs w:val="24"/>
        </w:rPr>
        <w:t xml:space="preserve">will be considered </w:t>
      </w:r>
      <w:r w:rsidRPr="00F64201" w:rsidR="00D26F18">
        <w:rPr>
          <w:rFonts w:ascii="Palatino Linotype" w:hAnsi="Palatino Linotype" w:cs="Book Antiqua"/>
          <w:i/>
          <w:iCs/>
          <w:sz w:val="24"/>
          <w:szCs w:val="24"/>
        </w:rPr>
        <w:t xml:space="preserve">per se </w:t>
      </w:r>
      <w:r w:rsidRPr="00F64201" w:rsidR="00D26F18">
        <w:rPr>
          <w:rFonts w:ascii="Palatino Linotype" w:hAnsi="Palatino Linotype" w:cs="Book Antiqua"/>
          <w:sz w:val="24"/>
          <w:szCs w:val="24"/>
        </w:rPr>
        <w:t>reasonable provided</w:t>
      </w:r>
      <w:r w:rsidRPr="00F64201" w:rsidR="00771933">
        <w:rPr>
          <w:rFonts w:ascii="Palatino Linotype" w:hAnsi="Palatino Linotype" w:cs="Book Antiqua"/>
          <w:sz w:val="24"/>
          <w:szCs w:val="24"/>
        </w:rPr>
        <w:t xml:space="preserve"> </w:t>
      </w:r>
      <w:r w:rsidRPr="00F64201" w:rsidR="00771933">
        <w:rPr>
          <w:rFonts w:ascii="Palatino Linotype" w:hAnsi="Palatino Linotype"/>
          <w:sz w:val="24"/>
          <w:szCs w:val="24"/>
        </w:rPr>
        <w:t xml:space="preserve">a minimum of </w:t>
      </w:r>
      <w:r w:rsidR="00320BA7">
        <w:rPr>
          <w:rFonts w:ascii="Palatino Linotype" w:hAnsi="Palatino Linotype"/>
          <w:sz w:val="24"/>
          <w:szCs w:val="24"/>
        </w:rPr>
        <w:t>375</w:t>
      </w:r>
      <w:r w:rsidRPr="00F64201" w:rsidR="00771933">
        <w:rPr>
          <w:rFonts w:ascii="Palatino Linotype" w:hAnsi="Palatino Linotype"/>
          <w:sz w:val="24"/>
          <w:szCs w:val="24"/>
        </w:rPr>
        <w:t xml:space="preserve"> sites are fully contracted for by </w:t>
      </w:r>
      <w:r w:rsidRPr="00F64201" w:rsidR="0082532C">
        <w:rPr>
          <w:rFonts w:ascii="Palatino Linotype" w:hAnsi="Palatino Linotype"/>
          <w:sz w:val="24"/>
          <w:szCs w:val="24"/>
        </w:rPr>
        <w:t xml:space="preserve">December 31, </w:t>
      </w:r>
      <w:r w:rsidRPr="00F64201" w:rsidR="00771933">
        <w:rPr>
          <w:rFonts w:ascii="Palatino Linotype" w:hAnsi="Palatino Linotype"/>
          <w:sz w:val="24"/>
          <w:szCs w:val="24"/>
        </w:rPr>
        <w:t xml:space="preserve">2026 and 6,500 additional vehicles are electrified that are directly attributable to the authorized program, achieved by site hosts procuring at least two electric vehicles or converting at least two diesel-fueled vehicles to electric. </w:t>
      </w:r>
    </w:p>
    <w:p w:rsidRPr="00F64201" w:rsidR="00F64201" w:rsidP="00F64201" w:rsidRDefault="00F64201" w14:paraId="322BFF93" w14:textId="73CE7CD8">
      <w:pPr>
        <w:pStyle w:val="ListParagraph"/>
        <w:numPr>
          <w:ilvl w:val="0"/>
          <w:numId w:val="4"/>
        </w:numPr>
        <w:spacing w:after="0"/>
        <w:rPr>
          <w:rFonts w:ascii="Palatino Linotype" w:hAnsi="Palatino Linotype"/>
          <w:sz w:val="24"/>
          <w:szCs w:val="24"/>
        </w:rPr>
      </w:pPr>
      <w:r w:rsidRPr="006122FF">
        <w:rPr>
          <w:rFonts w:ascii="Palatino Linotype" w:hAnsi="Palatino Linotype" w:eastAsia="Arial"/>
          <w:color w:val="000000" w:themeColor="text1"/>
          <w:sz w:val="24"/>
          <w:szCs w:val="24"/>
        </w:rPr>
        <w:t>Pacific Gas and Electric Company</w:t>
      </w:r>
      <w:r>
        <w:rPr>
          <w:rFonts w:ascii="Palatino Linotype" w:hAnsi="Palatino Linotype" w:eastAsia="Arial"/>
          <w:color w:val="000000" w:themeColor="text1"/>
          <w:sz w:val="24"/>
          <w:szCs w:val="24"/>
        </w:rPr>
        <w:t xml:space="preserve"> request to increase its program administration cost cap from ten percent to twelve percent of the infrastructure budget for the Electric Vehicle Fleet program is denied. </w:t>
      </w:r>
    </w:p>
    <w:p w:rsidRPr="00E37D72" w:rsidR="00396719" w:rsidP="0055175F" w:rsidRDefault="00396719" w14:paraId="64BAFD06" w14:textId="77777777">
      <w:pPr>
        <w:spacing w:after="0"/>
        <w:rPr>
          <w:rFonts w:ascii="Arial" w:hAnsi="Arial" w:cs="Arial"/>
          <w:sz w:val="20"/>
          <w:szCs w:val="20"/>
        </w:rPr>
      </w:pPr>
    </w:p>
    <w:p w:rsidRPr="00AC0CF5" w:rsidR="00A50A7A" w:rsidP="0055175F" w:rsidRDefault="00A50A7A" w14:paraId="6E23B1D6" w14:textId="6553E460">
      <w:pPr>
        <w:pStyle w:val="ListParagraph"/>
        <w:spacing w:after="0"/>
        <w:ind w:left="360"/>
        <w:rPr>
          <w:rFonts w:ascii="Palatino Linotype" w:hAnsi="Palatino Linotype"/>
          <w:bCs/>
          <w:sz w:val="24"/>
          <w:szCs w:val="24"/>
          <w:highlight w:val="yellow"/>
        </w:rPr>
      </w:pPr>
    </w:p>
    <w:p w:rsidRPr="008B772E" w:rsidR="00C3242D" w:rsidP="0055175F" w:rsidRDefault="00C3242D" w14:paraId="475B979C" w14:textId="77777777">
      <w:pPr>
        <w:keepNext/>
        <w:rPr>
          <w:rFonts w:ascii="Palatino Linotype" w:hAnsi="Palatino Linotype"/>
          <w:sz w:val="24"/>
          <w:szCs w:val="24"/>
        </w:rPr>
      </w:pPr>
      <w:r w:rsidRPr="008B772E">
        <w:rPr>
          <w:rFonts w:ascii="Palatino Linotype" w:hAnsi="Palatino Linotype"/>
          <w:sz w:val="24"/>
          <w:szCs w:val="24"/>
        </w:rPr>
        <w:t>This Resolution is effective today.</w:t>
      </w:r>
    </w:p>
    <w:p w:rsidRPr="008B772E" w:rsidR="00C3242D" w:rsidP="0055175F" w:rsidRDefault="00C3242D" w14:paraId="56028731" w14:textId="512DBAF3">
      <w:pPr>
        <w:rPr>
          <w:rFonts w:ascii="Palatino Linotype" w:hAnsi="Palatino Linotype"/>
          <w:sz w:val="24"/>
          <w:szCs w:val="24"/>
        </w:rPr>
      </w:pPr>
      <w:r w:rsidRPr="008B772E">
        <w:rPr>
          <w:rFonts w:ascii="Palatino Linotype" w:hAnsi="Palatino Linotype"/>
          <w:sz w:val="24"/>
          <w:szCs w:val="24"/>
        </w:rPr>
        <w:t>I certify that the foregoing Resolution was duly introduced, passed, and adopted at a conference of the Public Utilities Commission of the State of California held on</w:t>
      </w:r>
      <w:r w:rsidR="00F64201">
        <w:rPr>
          <w:rFonts w:ascii="Palatino Linotype" w:hAnsi="Palatino Linotype"/>
          <w:sz w:val="24"/>
          <w:szCs w:val="24"/>
        </w:rPr>
        <w:t xml:space="preserve"> </w:t>
      </w:r>
      <w:r w:rsidR="00864916">
        <w:rPr>
          <w:rFonts w:ascii="Palatino Linotype" w:hAnsi="Palatino Linotype"/>
          <w:sz w:val="24"/>
          <w:szCs w:val="24"/>
        </w:rPr>
        <w:br/>
      </w:r>
      <w:r w:rsidR="00C74B9B">
        <w:rPr>
          <w:rFonts w:ascii="Palatino Linotype" w:hAnsi="Palatino Linotype"/>
          <w:sz w:val="24"/>
          <w:szCs w:val="24"/>
        </w:rPr>
        <w:t>October 17, 2024</w:t>
      </w:r>
      <w:r w:rsidR="00F037B5">
        <w:rPr>
          <w:rFonts w:ascii="Palatino Linotype" w:hAnsi="Palatino Linotype"/>
          <w:sz w:val="24"/>
          <w:szCs w:val="24"/>
        </w:rPr>
        <w:t>,</w:t>
      </w:r>
      <w:r w:rsidRPr="00ED1628">
        <w:rPr>
          <w:rFonts w:ascii="Palatino Linotype" w:hAnsi="Palatino Linotype"/>
          <w:sz w:val="24"/>
          <w:szCs w:val="24"/>
        </w:rPr>
        <w:t xml:space="preserve"> the following</w:t>
      </w:r>
      <w:r w:rsidRPr="008B772E">
        <w:rPr>
          <w:rFonts w:ascii="Palatino Linotype" w:hAnsi="Palatino Linotype"/>
          <w:sz w:val="24"/>
          <w:szCs w:val="24"/>
        </w:rPr>
        <w:t xml:space="preserve"> Commissioners voting favorably thereo</w:t>
      </w:r>
      <w:r w:rsidR="00ED1628">
        <w:rPr>
          <w:rFonts w:ascii="Palatino Linotype" w:hAnsi="Palatino Linotype"/>
          <w:sz w:val="24"/>
          <w:szCs w:val="24"/>
        </w:rPr>
        <w:t>n:</w:t>
      </w:r>
    </w:p>
    <w:p w:rsidR="00864916" w:rsidP="0055175F" w:rsidRDefault="00864916" w14:paraId="6F203F88" w14:textId="77777777">
      <w:pPr>
        <w:tabs>
          <w:tab w:val="left" w:pos="720"/>
          <w:tab w:val="left" w:pos="1152"/>
          <w:tab w:val="left" w:pos="1728"/>
          <w:tab w:val="left" w:pos="3168"/>
          <w:tab w:val="left" w:pos="5040"/>
        </w:tabs>
        <w:ind w:right="144"/>
        <w:rPr>
          <w:rFonts w:ascii="Palatino Linotype" w:hAnsi="Palatino Linotype"/>
          <w:sz w:val="24"/>
          <w:szCs w:val="24"/>
        </w:rPr>
      </w:pPr>
    </w:p>
    <w:p w:rsidR="00864916" w:rsidP="0055175F" w:rsidRDefault="00864916" w14:paraId="77881F7C" w14:textId="77777777">
      <w:pPr>
        <w:tabs>
          <w:tab w:val="left" w:pos="720"/>
          <w:tab w:val="left" w:pos="1152"/>
          <w:tab w:val="left" w:pos="1728"/>
          <w:tab w:val="left" w:pos="3168"/>
          <w:tab w:val="left" w:pos="5040"/>
        </w:tabs>
        <w:ind w:right="144"/>
        <w:rPr>
          <w:rFonts w:ascii="Palatino Linotype" w:hAnsi="Palatino Linotype"/>
          <w:sz w:val="24"/>
          <w:szCs w:val="24"/>
        </w:rPr>
      </w:pPr>
    </w:p>
    <w:p w:rsidRPr="008B772E" w:rsidR="00C3242D" w:rsidP="00864916" w:rsidRDefault="00C3242D" w14:paraId="3A093B11" w14:textId="433230D4">
      <w:pPr>
        <w:tabs>
          <w:tab w:val="left" w:pos="720"/>
          <w:tab w:val="left" w:pos="1152"/>
          <w:tab w:val="left" w:pos="1728"/>
          <w:tab w:val="left" w:pos="3168"/>
          <w:tab w:val="left" w:pos="5040"/>
        </w:tabs>
        <w:spacing w:after="0"/>
        <w:ind w:right="144"/>
        <w:rPr>
          <w:rFonts w:ascii="Palatino Linotype" w:hAnsi="Palatino Linotype" w:eastAsia="Times New Roman" w:cs="Times New Roman"/>
          <w:sz w:val="24"/>
          <w:szCs w:val="24"/>
        </w:rPr>
      </w:pPr>
      <w:r w:rsidRPr="008B772E">
        <w:rPr>
          <w:rFonts w:ascii="Palatino Linotype" w:hAnsi="Palatino Linotype"/>
          <w:sz w:val="24"/>
          <w:szCs w:val="24"/>
        </w:rPr>
        <w:tab/>
        <w:t xml:space="preserve">                                                          </w:t>
      </w:r>
      <w:r w:rsidRPr="008B772E">
        <w:rPr>
          <w:rFonts w:ascii="Palatino Linotype" w:hAnsi="Palatino Linotype"/>
          <w:sz w:val="24"/>
          <w:szCs w:val="24"/>
        </w:rPr>
        <w:tab/>
      </w:r>
      <w:r w:rsidRPr="008B772E">
        <w:rPr>
          <w:rFonts w:ascii="Palatino Linotype" w:hAnsi="Palatino Linotype"/>
          <w:sz w:val="24"/>
          <w:szCs w:val="24"/>
        </w:rPr>
        <w:tab/>
      </w:r>
      <w:r w:rsidRPr="008B772E">
        <w:rPr>
          <w:rFonts w:ascii="Palatino Linotype" w:hAnsi="Palatino Linotype" w:eastAsia="Times New Roman" w:cs="Times New Roman"/>
          <w:sz w:val="24"/>
          <w:szCs w:val="24"/>
        </w:rPr>
        <w:t>_____________________</w:t>
      </w:r>
    </w:p>
    <w:p w:rsidRPr="008B772E" w:rsidR="00C3242D" w:rsidP="00864916" w:rsidRDefault="00C3242D" w14:paraId="0F2BD3F8" w14:textId="77777777">
      <w:pPr>
        <w:spacing w:after="0"/>
        <w:rPr>
          <w:rFonts w:ascii="Palatino Linotype" w:hAnsi="Palatino Linotype" w:eastAsia="Times New Roman" w:cs="Times New Roman"/>
          <w:sz w:val="24"/>
          <w:szCs w:val="24"/>
        </w:rPr>
      </w:pP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t>Rachel Peterson</w:t>
      </w:r>
    </w:p>
    <w:p w:rsidRPr="00F174BC" w:rsidR="00CD2579" w:rsidP="0055175F" w:rsidRDefault="00C3242D" w14:paraId="774F80FA" w14:textId="1ECDE3F3">
      <w:pPr>
        <w:rPr>
          <w:rFonts w:ascii="Palatino Linotype" w:hAnsi="Palatino Linotype" w:eastAsia="Times New Roman" w:cs="Times New Roman"/>
          <w:sz w:val="24"/>
          <w:szCs w:val="24"/>
        </w:rPr>
      </w:pP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r>
      <w:r w:rsidRPr="008B772E">
        <w:rPr>
          <w:rFonts w:ascii="Palatino Linotype" w:hAnsi="Palatino Linotype" w:eastAsia="Times New Roman" w:cs="Times New Roman"/>
          <w:sz w:val="24"/>
          <w:szCs w:val="24"/>
        </w:rPr>
        <w:tab/>
        <w:t>Executive Director</w:t>
      </w:r>
    </w:p>
    <w:sectPr w:rsidRPr="00F174BC" w:rsidR="00CD2579" w:rsidSect="006A6B3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89B51" w14:textId="77777777" w:rsidR="00985E8E" w:rsidRDefault="00985E8E" w:rsidP="00F02A35">
      <w:pPr>
        <w:spacing w:after="0" w:line="240" w:lineRule="auto"/>
      </w:pPr>
      <w:r>
        <w:separator/>
      </w:r>
    </w:p>
  </w:endnote>
  <w:endnote w:type="continuationSeparator" w:id="0">
    <w:p w14:paraId="089F476A" w14:textId="77777777" w:rsidR="00985E8E" w:rsidRDefault="00985E8E" w:rsidP="00F02A35">
      <w:pPr>
        <w:spacing w:after="0" w:line="240" w:lineRule="auto"/>
      </w:pPr>
      <w:r>
        <w:continuationSeparator/>
      </w:r>
    </w:p>
  </w:endnote>
  <w:endnote w:type="continuationNotice" w:id="1">
    <w:p w14:paraId="0A17FF1C" w14:textId="77777777" w:rsidR="00985E8E" w:rsidRDefault="00985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panose1 w:val="00000000000000000000"/>
    <w:charset w:val="00"/>
    <w:family w:val="roman"/>
    <w:pitch w:val="variable"/>
    <w:sig w:usb0="20000A87" w:usb1="08000000" w:usb2="00000008" w:usb3="00000000" w:csb0="00000105"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Palatino Linotype,Bold">
    <w:altName w:val="Palatino Linotype"/>
    <w:charset w:val="4D"/>
    <w:family w:val="auto"/>
    <w:pitch w:val="variable"/>
    <w:sig w:usb0="A00002FF" w:usb1="7800205A" w:usb2="14600000" w:usb3="00000000" w:csb0="00000193"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4"/>
        <w:szCs w:val="24"/>
      </w:rPr>
      <w:id w:val="515203029"/>
      <w:docPartObj>
        <w:docPartGallery w:val="Page Numbers (Bottom of Page)"/>
        <w:docPartUnique/>
      </w:docPartObj>
    </w:sdtPr>
    <w:sdtEndPr>
      <w:rPr>
        <w:noProof/>
      </w:rPr>
    </w:sdtEndPr>
    <w:sdtContent>
      <w:p w14:paraId="59C69358" w14:textId="2629096A" w:rsidR="00901797" w:rsidRPr="001973FD" w:rsidRDefault="00901797">
        <w:pPr>
          <w:pStyle w:val="Footer"/>
          <w:jc w:val="center"/>
          <w:rPr>
            <w:rFonts w:ascii="Palatino Linotype" w:hAnsi="Palatino Linotype"/>
            <w:sz w:val="24"/>
            <w:szCs w:val="24"/>
          </w:rPr>
        </w:pPr>
        <w:r w:rsidRPr="001973FD">
          <w:rPr>
            <w:rFonts w:ascii="Palatino Linotype" w:hAnsi="Palatino Linotype"/>
            <w:sz w:val="24"/>
            <w:szCs w:val="24"/>
          </w:rPr>
          <w:fldChar w:fldCharType="begin"/>
        </w:r>
        <w:r w:rsidRPr="001973FD">
          <w:rPr>
            <w:rFonts w:ascii="Palatino Linotype" w:hAnsi="Palatino Linotype"/>
            <w:sz w:val="24"/>
            <w:szCs w:val="24"/>
          </w:rPr>
          <w:instrText xml:space="preserve"> PAGE   \* MERGEFORMAT </w:instrText>
        </w:r>
        <w:r w:rsidRPr="001973FD">
          <w:rPr>
            <w:rFonts w:ascii="Palatino Linotype" w:hAnsi="Palatino Linotype"/>
            <w:sz w:val="24"/>
            <w:szCs w:val="24"/>
          </w:rPr>
          <w:fldChar w:fldCharType="separate"/>
        </w:r>
        <w:r w:rsidRPr="001973FD">
          <w:rPr>
            <w:rFonts w:ascii="Palatino Linotype" w:hAnsi="Palatino Linotype"/>
            <w:noProof/>
            <w:sz w:val="24"/>
            <w:szCs w:val="24"/>
          </w:rPr>
          <w:t>2</w:t>
        </w:r>
        <w:r w:rsidRPr="001973FD">
          <w:rPr>
            <w:rFonts w:ascii="Palatino Linotype" w:hAnsi="Palatino Linotype"/>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4"/>
        <w:szCs w:val="24"/>
      </w:rPr>
      <w:id w:val="-1966737189"/>
      <w:docPartObj>
        <w:docPartGallery w:val="Page Numbers (Bottom of Page)"/>
        <w:docPartUnique/>
      </w:docPartObj>
    </w:sdtPr>
    <w:sdtEndPr>
      <w:rPr>
        <w:noProof/>
      </w:rPr>
    </w:sdtEndPr>
    <w:sdtContent>
      <w:p w14:paraId="0759ECE9" w14:textId="3E26520F" w:rsidR="000C3557" w:rsidRPr="000C3557" w:rsidRDefault="000C3557" w:rsidP="000C3557">
        <w:pPr>
          <w:pStyle w:val="Footer"/>
          <w:rPr>
            <w:rFonts w:ascii="Palatino Linotype" w:hAnsi="Palatino Linotype"/>
            <w:sz w:val="24"/>
            <w:szCs w:val="24"/>
          </w:rPr>
        </w:pPr>
        <w:r w:rsidRPr="000C3557">
          <w:rPr>
            <w:rFonts w:ascii="Tahoma" w:hAnsi="Tahoma" w:cs="Tahoma"/>
            <w:sz w:val="18"/>
            <w:szCs w:val="18"/>
          </w:rPr>
          <w:t>540399183</w:t>
        </w:r>
        <w:r>
          <w:rPr>
            <w:rFonts w:ascii="Palatino Linotype" w:hAnsi="Palatino Linotype"/>
            <w:sz w:val="24"/>
            <w:szCs w:val="24"/>
          </w:rPr>
          <w:tab/>
        </w:r>
        <w:r w:rsidRPr="000C3557">
          <w:rPr>
            <w:rFonts w:ascii="Palatino Linotype" w:hAnsi="Palatino Linotype"/>
            <w:sz w:val="24"/>
            <w:szCs w:val="24"/>
          </w:rPr>
          <w:fldChar w:fldCharType="begin"/>
        </w:r>
        <w:r w:rsidRPr="000C3557">
          <w:rPr>
            <w:rFonts w:ascii="Palatino Linotype" w:hAnsi="Palatino Linotype"/>
            <w:sz w:val="24"/>
            <w:szCs w:val="24"/>
          </w:rPr>
          <w:instrText xml:space="preserve"> PAGE   \* MERGEFORMAT </w:instrText>
        </w:r>
        <w:r w:rsidRPr="000C3557">
          <w:rPr>
            <w:rFonts w:ascii="Palatino Linotype" w:hAnsi="Palatino Linotype"/>
            <w:sz w:val="24"/>
            <w:szCs w:val="24"/>
          </w:rPr>
          <w:fldChar w:fldCharType="separate"/>
        </w:r>
        <w:r w:rsidRPr="000C3557">
          <w:rPr>
            <w:rFonts w:ascii="Palatino Linotype" w:hAnsi="Palatino Linotype"/>
            <w:noProof/>
            <w:sz w:val="24"/>
            <w:szCs w:val="24"/>
          </w:rPr>
          <w:t>2</w:t>
        </w:r>
        <w:r w:rsidRPr="000C3557">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8BE5" w14:textId="77777777" w:rsidR="00985E8E" w:rsidRDefault="00985E8E" w:rsidP="00F02A35">
      <w:pPr>
        <w:spacing w:after="0" w:line="240" w:lineRule="auto"/>
      </w:pPr>
      <w:r>
        <w:separator/>
      </w:r>
    </w:p>
  </w:footnote>
  <w:footnote w:type="continuationSeparator" w:id="0">
    <w:p w14:paraId="7FEBBA1A" w14:textId="77777777" w:rsidR="00985E8E" w:rsidRDefault="00985E8E" w:rsidP="00F02A35">
      <w:pPr>
        <w:spacing w:after="0" w:line="240" w:lineRule="auto"/>
      </w:pPr>
      <w:r>
        <w:continuationSeparator/>
      </w:r>
    </w:p>
  </w:footnote>
  <w:footnote w:type="continuationNotice" w:id="1">
    <w:p w14:paraId="31E17F4A" w14:textId="77777777" w:rsidR="00985E8E" w:rsidRDefault="00985E8E">
      <w:pPr>
        <w:spacing w:after="0" w:line="240" w:lineRule="auto"/>
      </w:pPr>
    </w:p>
  </w:footnote>
  <w:footnote w:id="2">
    <w:p w14:paraId="1C639F1C" w14:textId="5D510215" w:rsidR="00F808C0" w:rsidRPr="00A76ECF" w:rsidRDefault="00F808C0">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bCs/>
        </w:rPr>
        <w:t xml:space="preserve">In D.18-05-040, this program is referred as Fleet Ready.  </w:t>
      </w:r>
    </w:p>
  </w:footnote>
  <w:footnote w:id="3">
    <w:p w14:paraId="361A665A" w14:textId="77777777" w:rsidR="00C152D9" w:rsidRPr="00A76ECF" w:rsidRDefault="00C152D9" w:rsidP="00C152D9">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D. 18-05-040 OP 39</w:t>
      </w:r>
    </w:p>
  </w:footnote>
  <w:footnote w:id="4">
    <w:p w14:paraId="3C3B59BA" w14:textId="77777777" w:rsidR="00D50671" w:rsidRPr="00A76ECF" w:rsidRDefault="00D50671" w:rsidP="00D50671">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D. 18-05-040 OP 35</w:t>
      </w:r>
    </w:p>
  </w:footnote>
  <w:footnote w:id="5">
    <w:p w14:paraId="68A6D081" w14:textId="55962B9F" w:rsidR="005D1DB4" w:rsidRPr="00A76ECF" w:rsidRDefault="005D1DB4" w:rsidP="005D1DB4">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As established in D.18-05-040 OP 31, the EV Fleet program require</w:t>
      </w:r>
      <w:r w:rsidR="00C84750" w:rsidRPr="00A76ECF">
        <w:rPr>
          <w:rFonts w:ascii="Palatino Linotype" w:hAnsi="Palatino Linotype"/>
        </w:rPr>
        <w:t>s</w:t>
      </w:r>
      <w:r w:rsidRPr="00A76ECF">
        <w:rPr>
          <w:rFonts w:ascii="Palatino Linotype" w:hAnsi="Palatino Linotype"/>
        </w:rPr>
        <w:t xml:space="preserve"> each participating site host to procure at least two electric vehicles or convert at least two </w:t>
      </w:r>
      <w:r w:rsidR="00A52BC4" w:rsidRPr="00A76ECF">
        <w:rPr>
          <w:rFonts w:ascii="Palatino Linotype" w:hAnsi="Palatino Linotype"/>
        </w:rPr>
        <w:t>diesel-fueled</w:t>
      </w:r>
      <w:r w:rsidRPr="00A76ECF">
        <w:rPr>
          <w:rFonts w:ascii="Palatino Linotype" w:hAnsi="Palatino Linotype"/>
        </w:rPr>
        <w:t xml:space="preserve"> vehicles to electric vehicles. </w:t>
      </w:r>
    </w:p>
  </w:footnote>
  <w:footnote w:id="6">
    <w:p w14:paraId="74D9F0E1" w14:textId="11FC0067" w:rsidR="004E1A0E" w:rsidRPr="00A76ECF" w:rsidRDefault="004E1A0E">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PG&amp;E provided program costs for sites that were fully invoiced as of September 30, 2023.</w:t>
      </w:r>
    </w:p>
  </w:footnote>
  <w:footnote w:id="7">
    <w:p w14:paraId="25102166" w14:textId="6FA16DF7" w:rsidR="00883D8E" w:rsidRPr="00A76ECF" w:rsidRDefault="00883D8E">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 xml:space="preserve">D.18-05-040 Appendix C estimates that sites will cost $184,530 on average. However, the site target set by the Decision implies that </w:t>
      </w:r>
      <w:r w:rsidRPr="00A76ECF">
        <w:rPr>
          <w:rFonts w:ascii="Palatino Linotype" w:hAnsi="Palatino Linotype"/>
        </w:rPr>
        <w:t>$212,209 is available per site as this is the value for the infrastructure budget divided by the</w:t>
      </w:r>
      <w:r w:rsidR="00F814C8" w:rsidRPr="00A76ECF">
        <w:rPr>
          <w:rFonts w:ascii="Palatino Linotype" w:hAnsi="Palatino Linotype"/>
        </w:rPr>
        <w:br/>
      </w:r>
      <w:r w:rsidRPr="00A76ECF">
        <w:rPr>
          <w:rFonts w:ascii="Palatino Linotype" w:hAnsi="Palatino Linotype"/>
        </w:rPr>
        <w:t xml:space="preserve">700 site target. </w:t>
      </w:r>
    </w:p>
  </w:footnote>
  <w:footnote w:id="8">
    <w:p w14:paraId="282BBAB3" w14:textId="47389A35" w:rsidR="00883D8E" w:rsidRPr="00A76ECF" w:rsidRDefault="00883D8E">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See footnote 6 above. </w:t>
      </w:r>
    </w:p>
  </w:footnote>
  <w:footnote w:id="9">
    <w:p w14:paraId="1637D7D3" w14:textId="77777777" w:rsidR="008264A5" w:rsidRPr="00A76ECF" w:rsidRDefault="008264A5" w:rsidP="008264A5">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 xml:space="preserve">Cost data reflect forecasted costs at project completion for all sites with signed contracts as of September 30, 2023 and exclude cancelled projects. </w:t>
      </w:r>
    </w:p>
  </w:footnote>
  <w:footnote w:id="10">
    <w:p w14:paraId="775F76A5" w14:textId="77777777" w:rsidR="008264A5" w:rsidRPr="00A76ECF" w:rsidRDefault="008264A5" w:rsidP="008264A5">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 xml:space="preserve">Average site cost includes TTM and BTM make-ready costs paid by PG&amp;E. It does not include costs paid by customers. </w:t>
      </w:r>
    </w:p>
  </w:footnote>
  <w:footnote w:id="11">
    <w:p w14:paraId="2457833E" w14:textId="77777777" w:rsidR="008264A5" w:rsidRPr="00A76ECF" w:rsidRDefault="008264A5" w:rsidP="008264A5">
      <w:pPr>
        <w:autoSpaceDE w:val="0"/>
        <w:autoSpaceDN w:val="0"/>
        <w:adjustRightInd w:val="0"/>
        <w:spacing w:after="0" w:line="240" w:lineRule="auto"/>
        <w:rPr>
          <w:rFonts w:ascii="Palatino Linotype" w:hAnsi="Palatino Linotype" w:cs="Palatino Linotype,Bold"/>
          <w:b/>
          <w:bCs/>
          <w:sz w:val="20"/>
          <w:szCs w:val="20"/>
        </w:rPr>
      </w:pPr>
      <w:r w:rsidRPr="00A76ECF">
        <w:rPr>
          <w:rStyle w:val="FootnoteReference"/>
          <w:rFonts w:ascii="Palatino Linotype" w:hAnsi="Palatino Linotype"/>
          <w:sz w:val="20"/>
          <w:szCs w:val="20"/>
        </w:rPr>
        <w:footnoteRef/>
      </w:r>
      <w:r w:rsidRPr="00A76ECF">
        <w:rPr>
          <w:rFonts w:ascii="Palatino Linotype" w:hAnsi="Palatino Linotype"/>
          <w:sz w:val="20"/>
          <w:szCs w:val="20"/>
        </w:rPr>
        <w:t xml:space="preserve"> Decision Inputs figure shows the “</w:t>
      </w:r>
      <w:r w:rsidRPr="00A76ECF">
        <w:rPr>
          <w:rFonts w:ascii="Palatino Linotype" w:hAnsi="Palatino Linotype" w:cs="Palatino Linotype,Bold"/>
          <w:sz w:val="20"/>
          <w:szCs w:val="20"/>
        </w:rPr>
        <w:t>Estimated Cost per site- Total” column in D.18-05-040 Appendix C.</w:t>
      </w:r>
      <w:r w:rsidRPr="00A76ECF">
        <w:rPr>
          <w:rFonts w:ascii="Palatino Linotype" w:hAnsi="Palatino Linotype" w:cs="Palatino Linotype,Bold"/>
          <w:b/>
          <w:bCs/>
          <w:sz w:val="20"/>
          <w:szCs w:val="20"/>
        </w:rPr>
        <w:t xml:space="preserve"> </w:t>
      </w:r>
    </w:p>
  </w:footnote>
  <w:footnote w:id="12">
    <w:p w14:paraId="4C529932" w14:textId="77777777" w:rsidR="008264A5" w:rsidRPr="00A76ECF" w:rsidRDefault="008264A5" w:rsidP="008264A5">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Decision Inputs figure shows the “</w:t>
      </w:r>
      <w:r w:rsidRPr="00A76ECF">
        <w:rPr>
          <w:rFonts w:ascii="Palatino Linotype" w:hAnsi="Palatino Linotype" w:cs="Palatino Linotype,Bold"/>
        </w:rPr>
        <w:t>Total Budget” column divided by number of vehicles in D.18-05-040 Appendix C.</w:t>
      </w:r>
    </w:p>
  </w:footnote>
  <w:footnote w:id="13">
    <w:p w14:paraId="17CBEB6F" w14:textId="77777777" w:rsidR="008264A5" w:rsidRPr="00A76ECF" w:rsidRDefault="008264A5" w:rsidP="008264A5">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Decision Inputs figure shows the “</w:t>
      </w:r>
      <w:r w:rsidRPr="00A76ECF">
        <w:rPr>
          <w:rFonts w:ascii="Palatino Linotype" w:hAnsi="Palatino Linotype" w:cs="Palatino Linotype,Bold"/>
        </w:rPr>
        <w:t>Number of Vehicles” column divided by “Number of Sites” in D.18-05-040 Appendix C.</w:t>
      </w:r>
    </w:p>
  </w:footnote>
  <w:footnote w:id="14">
    <w:p w14:paraId="04B8F381" w14:textId="5A199968" w:rsidR="008950B2" w:rsidRPr="00A76ECF" w:rsidRDefault="008950B2">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 xml:space="preserve">As of the time of filing September 30, 2023. </w:t>
      </w:r>
    </w:p>
  </w:footnote>
  <w:footnote w:id="15">
    <w:p w14:paraId="0107AD6F" w14:textId="1D5AEAE2" w:rsidR="00695CDB" w:rsidRPr="00A76ECF" w:rsidRDefault="00695CDB">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w:t>
      </w:r>
      <w:r w:rsidRPr="00A76ECF">
        <w:rPr>
          <w:rFonts w:ascii="Palatino Linotype" w:hAnsi="Palatino Linotype"/>
          <w:lang w:val="en-ZW"/>
        </w:rPr>
        <w:t xml:space="preserve">The SB 350 Standard Review Program template is found at the CPUC’s SB 350 TE Programs page: </w:t>
      </w:r>
      <w:hyperlink r:id="rId1" w:history="1">
        <w:r w:rsidR="004C487F" w:rsidRPr="00A76ECF">
          <w:rPr>
            <w:rStyle w:val="Hyperlink"/>
            <w:rFonts w:ascii="Palatino Linotype" w:hAnsi="Palatino Linotype"/>
          </w:rPr>
          <w:t>Transportation Electrification Activities Pursuant to Senate Bill 350</w:t>
        </w:r>
      </w:hyperlink>
      <w:r w:rsidR="004C487F" w:rsidRPr="00A76ECF">
        <w:rPr>
          <w:rFonts w:ascii="Palatino Linotype" w:hAnsi="Palatino Linotype"/>
        </w:rPr>
        <w:t>.</w:t>
      </w:r>
    </w:p>
  </w:footnote>
  <w:footnote w:id="16">
    <w:p w14:paraId="153354C6" w14:textId="3F9A8F39" w:rsidR="007314C5" w:rsidRPr="00A76ECF" w:rsidRDefault="007314C5" w:rsidP="007314C5">
      <w:pPr>
        <w:pStyle w:val="FootnoteText"/>
        <w:rPr>
          <w:rFonts w:ascii="Palatino Linotype" w:hAnsi="Palatino Linotype"/>
          <w:lang w:val="en-ZW"/>
        </w:rPr>
      </w:pPr>
      <w:r w:rsidRPr="00A76ECF">
        <w:rPr>
          <w:rStyle w:val="FootnoteReference"/>
          <w:rFonts w:ascii="Palatino Linotype" w:hAnsi="Palatino Linotype"/>
        </w:rPr>
        <w:footnoteRef/>
      </w:r>
      <w:r w:rsidRPr="00A76ECF">
        <w:rPr>
          <w:rFonts w:ascii="Palatino Linotype" w:hAnsi="Palatino Linotype"/>
        </w:rPr>
        <w:t xml:space="preserve"> This budget can be found in D.18-05-040 </w:t>
      </w:r>
      <w:r w:rsidRPr="00A76ECF">
        <w:rPr>
          <w:rFonts w:ascii="Palatino Linotype" w:hAnsi="Palatino Linotype"/>
          <w:lang w:val="en-ZW"/>
        </w:rPr>
        <w:t xml:space="preserve">Appendix C: Detailed Budget Calculations for PG&amp;E Fleet Ready Medium-and Heavy-Duty Charging Infrastructure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E5C3" w14:textId="31AA08B5" w:rsidR="002A4D09" w:rsidRDefault="002A4D09" w:rsidP="002A4D09">
    <w:pPr>
      <w:pStyle w:val="Header"/>
      <w:rPr>
        <w:rFonts w:ascii="Palatino Linotype" w:hAnsi="Palatino Linotype"/>
        <w:sz w:val="24"/>
        <w:szCs w:val="24"/>
      </w:rPr>
    </w:pPr>
    <w:r>
      <w:rPr>
        <w:rFonts w:ascii="Palatino Linotype" w:hAnsi="Palatino Linotype"/>
        <w:sz w:val="24"/>
        <w:szCs w:val="24"/>
      </w:rPr>
      <w:t>Resolution E</w:t>
    </w:r>
    <w:r w:rsidR="00F830DA">
      <w:rPr>
        <w:rFonts w:ascii="Palatino Linotype" w:hAnsi="Palatino Linotype"/>
        <w:sz w:val="24"/>
        <w:szCs w:val="24"/>
      </w:rPr>
      <w:t>-</w:t>
    </w:r>
    <w:r w:rsidR="007A797F">
      <w:rPr>
        <w:rFonts w:ascii="Palatino Linotype" w:hAnsi="Palatino Linotype"/>
        <w:sz w:val="24"/>
        <w:szCs w:val="24"/>
      </w:rPr>
      <w:t>5347</w:t>
    </w:r>
    <w:r w:rsidR="00F037B5">
      <w:rPr>
        <w:rFonts w:ascii="Palatino Linotype" w:hAnsi="Palatino Linotype"/>
        <w:sz w:val="24"/>
        <w:szCs w:val="24"/>
      </w:rPr>
      <w:tab/>
      <w:t>DRAFT</w:t>
    </w:r>
    <w:r w:rsidR="001A25FE">
      <w:rPr>
        <w:rFonts w:ascii="Palatino Linotype" w:hAnsi="Palatino Linotype"/>
        <w:sz w:val="24"/>
        <w:szCs w:val="24"/>
      </w:rPr>
      <w:t xml:space="preserve"> </w:t>
    </w:r>
    <w:r w:rsidR="007E0FD4">
      <w:rPr>
        <w:rFonts w:ascii="Palatino Linotype" w:hAnsi="Palatino Linotype"/>
        <w:sz w:val="24"/>
        <w:szCs w:val="24"/>
      </w:rPr>
      <w:tab/>
    </w:r>
    <w:r w:rsidR="007A797F">
      <w:rPr>
        <w:rFonts w:ascii="Palatino Linotype" w:hAnsi="Palatino Linotype"/>
        <w:sz w:val="24"/>
        <w:szCs w:val="24"/>
      </w:rPr>
      <w:t>October 17, 2024</w:t>
    </w:r>
  </w:p>
  <w:p w14:paraId="268C57D9" w14:textId="7A9EADA4" w:rsidR="002A4D09" w:rsidRDefault="7D987203" w:rsidP="002A4D09">
    <w:pPr>
      <w:pStyle w:val="Header"/>
      <w:rPr>
        <w:rFonts w:ascii="Palatino Linotype" w:hAnsi="Palatino Linotype"/>
        <w:sz w:val="24"/>
        <w:szCs w:val="24"/>
      </w:rPr>
    </w:pPr>
    <w:r w:rsidRPr="7D987203">
      <w:rPr>
        <w:rFonts w:ascii="Palatino Linotype" w:hAnsi="Palatino Linotype"/>
        <w:sz w:val="24"/>
        <w:szCs w:val="24"/>
      </w:rPr>
      <w:t>PG&amp;E AL 7121-E</w:t>
    </w:r>
    <w:r w:rsidR="005A0703">
      <w:rPr>
        <w:rFonts w:ascii="Palatino Linotype" w:hAnsi="Palatino Linotype"/>
        <w:sz w:val="24"/>
        <w:szCs w:val="24"/>
      </w:rPr>
      <w:t>/ECA</w:t>
    </w:r>
  </w:p>
  <w:p w14:paraId="533F5783" w14:textId="31ABCAB5" w:rsidR="00F02A35" w:rsidRPr="002A4D09" w:rsidRDefault="002A4D09" w:rsidP="002A4D09">
    <w:pPr>
      <w:pStyle w:val="Header"/>
      <w:rPr>
        <w:rFonts w:ascii="Palatino Linotype" w:hAnsi="Palatino Linotype"/>
        <w:sz w:val="24"/>
        <w:szCs w:val="24"/>
      </w:rPr>
    </w:pPr>
    <w:r>
      <w:rPr>
        <w:rFonts w:ascii="Palatino Linotype" w:hAnsi="Palatino Linotype"/>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33A0A" w14:textId="423FB521" w:rsidR="006A6B32" w:rsidRPr="006B1EB2" w:rsidRDefault="006B1EB2">
    <w:pPr>
      <w:pStyle w:val="Header"/>
      <w:rPr>
        <w:rFonts w:ascii="Palatino Linotype" w:hAnsi="Palatino Linotype"/>
        <w:sz w:val="24"/>
        <w:szCs w:val="24"/>
      </w:rPr>
    </w:pPr>
    <w:r w:rsidRPr="006B1EB2">
      <w:rPr>
        <w:rFonts w:ascii="Palatino Linotype" w:hAnsi="Palatino Linotype"/>
        <w:sz w:val="24"/>
        <w:szCs w:val="24"/>
      </w:rP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FFF"/>
    <w:multiLevelType w:val="hybridMultilevel"/>
    <w:tmpl w:val="DB748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C73"/>
    <w:multiLevelType w:val="hybridMultilevel"/>
    <w:tmpl w:val="89F60734"/>
    <w:lvl w:ilvl="0" w:tplc="DB16866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683B"/>
    <w:multiLevelType w:val="hybridMultilevel"/>
    <w:tmpl w:val="B73E7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D20C4"/>
    <w:multiLevelType w:val="hybridMultilevel"/>
    <w:tmpl w:val="6FC09BDA"/>
    <w:lvl w:ilvl="0" w:tplc="962A753A">
      <w:start w:val="1"/>
      <w:numFmt w:val="lowerRoman"/>
      <w:lvlText w:val="%1."/>
      <w:lvlJc w:val="right"/>
      <w:pPr>
        <w:ind w:left="2340" w:hanging="360"/>
      </w:pPr>
      <w:rPr>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AD42A81"/>
    <w:multiLevelType w:val="hybridMultilevel"/>
    <w:tmpl w:val="ECBA309A"/>
    <w:lvl w:ilvl="0" w:tplc="52F4EBA8">
      <w:start w:val="1"/>
      <w:numFmt w:val="bullet"/>
      <w:lvlText w:val=""/>
      <w:lvlJc w:val="left"/>
      <w:pPr>
        <w:ind w:left="360" w:hanging="360"/>
      </w:pPr>
      <w:rPr>
        <w:rFonts w:ascii="Symbol" w:hAnsi="Symbol" w:hint="default"/>
      </w:rPr>
    </w:lvl>
    <w:lvl w:ilvl="1" w:tplc="36BC2D12">
      <w:start w:val="1"/>
      <w:numFmt w:val="bullet"/>
      <w:lvlText w:val="o"/>
      <w:lvlJc w:val="left"/>
      <w:pPr>
        <w:ind w:left="1980" w:hanging="360"/>
      </w:pPr>
      <w:rPr>
        <w:rFonts w:ascii="Courier New" w:hAnsi="Courier New" w:hint="default"/>
      </w:rPr>
    </w:lvl>
    <w:lvl w:ilvl="2" w:tplc="7B70D99E">
      <w:start w:val="1"/>
      <w:numFmt w:val="bullet"/>
      <w:lvlText w:val=""/>
      <w:lvlJc w:val="left"/>
      <w:pPr>
        <w:ind w:left="1800" w:hanging="360"/>
      </w:pPr>
      <w:rPr>
        <w:rFonts w:ascii="Wingdings" w:hAnsi="Wingdings" w:hint="default"/>
      </w:rPr>
    </w:lvl>
    <w:lvl w:ilvl="3" w:tplc="458A36EE">
      <w:start w:val="1"/>
      <w:numFmt w:val="bullet"/>
      <w:lvlText w:val=""/>
      <w:lvlJc w:val="left"/>
      <w:pPr>
        <w:ind w:left="2520" w:hanging="360"/>
      </w:pPr>
      <w:rPr>
        <w:rFonts w:ascii="Symbol" w:hAnsi="Symbol" w:hint="default"/>
      </w:rPr>
    </w:lvl>
    <w:lvl w:ilvl="4" w:tplc="ADDA3936">
      <w:start w:val="1"/>
      <w:numFmt w:val="bullet"/>
      <w:lvlText w:val="o"/>
      <w:lvlJc w:val="left"/>
      <w:pPr>
        <w:ind w:left="3240" w:hanging="360"/>
      </w:pPr>
      <w:rPr>
        <w:rFonts w:ascii="Courier New" w:hAnsi="Courier New" w:hint="default"/>
      </w:rPr>
    </w:lvl>
    <w:lvl w:ilvl="5" w:tplc="4A4E11F8">
      <w:start w:val="1"/>
      <w:numFmt w:val="bullet"/>
      <w:lvlText w:val=""/>
      <w:lvlJc w:val="left"/>
      <w:pPr>
        <w:ind w:left="3960" w:hanging="360"/>
      </w:pPr>
      <w:rPr>
        <w:rFonts w:ascii="Wingdings" w:hAnsi="Wingdings" w:hint="default"/>
      </w:rPr>
    </w:lvl>
    <w:lvl w:ilvl="6" w:tplc="DCDEC6D8">
      <w:start w:val="1"/>
      <w:numFmt w:val="bullet"/>
      <w:lvlText w:val=""/>
      <w:lvlJc w:val="left"/>
      <w:pPr>
        <w:ind w:left="4680" w:hanging="360"/>
      </w:pPr>
      <w:rPr>
        <w:rFonts w:ascii="Symbol" w:hAnsi="Symbol" w:hint="default"/>
      </w:rPr>
    </w:lvl>
    <w:lvl w:ilvl="7" w:tplc="C5C25508">
      <w:start w:val="1"/>
      <w:numFmt w:val="bullet"/>
      <w:lvlText w:val="o"/>
      <w:lvlJc w:val="left"/>
      <w:pPr>
        <w:ind w:left="5400" w:hanging="360"/>
      </w:pPr>
      <w:rPr>
        <w:rFonts w:ascii="Courier New" w:hAnsi="Courier New" w:hint="default"/>
      </w:rPr>
    </w:lvl>
    <w:lvl w:ilvl="8" w:tplc="98B603F4">
      <w:start w:val="1"/>
      <w:numFmt w:val="bullet"/>
      <w:lvlText w:val=""/>
      <w:lvlJc w:val="left"/>
      <w:pPr>
        <w:ind w:left="6120" w:hanging="360"/>
      </w:pPr>
      <w:rPr>
        <w:rFonts w:ascii="Wingdings" w:hAnsi="Wingdings" w:hint="default"/>
      </w:rPr>
    </w:lvl>
  </w:abstractNum>
  <w:abstractNum w:abstractNumId="5" w15:restartNumberingAfterBreak="0">
    <w:nsid w:val="1D1326BF"/>
    <w:multiLevelType w:val="multilevel"/>
    <w:tmpl w:val="012E801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5905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5C5FF1"/>
    <w:multiLevelType w:val="hybridMultilevel"/>
    <w:tmpl w:val="CBF8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64241"/>
    <w:multiLevelType w:val="hybridMultilevel"/>
    <w:tmpl w:val="D7FE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E51BA"/>
    <w:multiLevelType w:val="hybridMultilevel"/>
    <w:tmpl w:val="13A03D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5D1D2B"/>
    <w:multiLevelType w:val="hybridMultilevel"/>
    <w:tmpl w:val="182C9C5C"/>
    <w:lvl w:ilvl="0" w:tplc="0A28ED5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42BD"/>
    <w:multiLevelType w:val="hybridMultilevel"/>
    <w:tmpl w:val="04906E20"/>
    <w:lvl w:ilvl="0" w:tplc="624EE512">
      <w:start w:val="1"/>
      <w:numFmt w:val="lowerRoman"/>
      <w:lvlText w:val="%1."/>
      <w:lvlJc w:val="left"/>
      <w:pPr>
        <w:ind w:left="1080" w:hanging="72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D7CF3"/>
    <w:multiLevelType w:val="hybridMultilevel"/>
    <w:tmpl w:val="D90E7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AE33D4"/>
    <w:multiLevelType w:val="multilevel"/>
    <w:tmpl w:val="36DCE902"/>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85E058C"/>
    <w:multiLevelType w:val="hybridMultilevel"/>
    <w:tmpl w:val="F9586218"/>
    <w:lvl w:ilvl="0" w:tplc="527E3F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148B7"/>
    <w:multiLevelType w:val="hybridMultilevel"/>
    <w:tmpl w:val="349A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97721"/>
    <w:multiLevelType w:val="hybridMultilevel"/>
    <w:tmpl w:val="58F4F00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7" w15:restartNumberingAfterBreak="0">
    <w:nsid w:val="56566334"/>
    <w:multiLevelType w:val="hybridMultilevel"/>
    <w:tmpl w:val="67DA7100"/>
    <w:lvl w:ilvl="0" w:tplc="04090005">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15:restartNumberingAfterBreak="0">
    <w:nsid w:val="58377D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43386E"/>
    <w:multiLevelType w:val="multilevel"/>
    <w:tmpl w:val="E64CA0B8"/>
    <w:lvl w:ilvl="0">
      <w:start w:val="1"/>
      <w:numFmt w:val="decimal"/>
      <w:lvlText w:val="%1."/>
      <w:lvlJc w:val="left"/>
      <w:pPr>
        <w:ind w:left="360" w:hanging="360"/>
      </w:pPr>
      <w:rPr>
        <w:b/>
        <w:bCs/>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831A28"/>
    <w:multiLevelType w:val="hybridMultilevel"/>
    <w:tmpl w:val="687CF562"/>
    <w:lvl w:ilvl="0" w:tplc="3C0870B4">
      <w:start w:val="1"/>
      <w:numFmt w:val="decimal"/>
      <w:lvlText w:val="%1."/>
      <w:lvlJc w:val="left"/>
      <w:pPr>
        <w:ind w:left="360" w:hanging="360"/>
      </w:pPr>
      <w:rPr>
        <w:rFonts w:ascii="Palatino Linotype" w:hAnsi="Palatino Linotype" w:hint="default"/>
        <w:b w:val="0"/>
        <w:bCs w:val="0"/>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A723B"/>
    <w:multiLevelType w:val="hybridMultilevel"/>
    <w:tmpl w:val="76728974"/>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154E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5F7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16C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2D6569"/>
    <w:multiLevelType w:val="hybridMultilevel"/>
    <w:tmpl w:val="72582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11C21"/>
    <w:multiLevelType w:val="multilevel"/>
    <w:tmpl w:val="C254B96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7A83378"/>
    <w:multiLevelType w:val="multilevel"/>
    <w:tmpl w:val="7EF881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FA4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4343273">
    <w:abstractNumId w:val="17"/>
  </w:num>
  <w:num w:numId="2" w16cid:durableId="1631982440">
    <w:abstractNumId w:val="21"/>
  </w:num>
  <w:num w:numId="3" w16cid:durableId="2039504917">
    <w:abstractNumId w:val="20"/>
  </w:num>
  <w:num w:numId="4" w16cid:durableId="1190414230">
    <w:abstractNumId w:val="9"/>
  </w:num>
  <w:num w:numId="5" w16cid:durableId="1959412696">
    <w:abstractNumId w:val="10"/>
  </w:num>
  <w:num w:numId="6" w16cid:durableId="2118789048">
    <w:abstractNumId w:val="4"/>
  </w:num>
  <w:num w:numId="7" w16cid:durableId="135420051">
    <w:abstractNumId w:val="1"/>
  </w:num>
  <w:num w:numId="8" w16cid:durableId="1006438647">
    <w:abstractNumId w:val="15"/>
  </w:num>
  <w:num w:numId="9" w16cid:durableId="369115958">
    <w:abstractNumId w:val="12"/>
  </w:num>
  <w:num w:numId="10" w16cid:durableId="929240281">
    <w:abstractNumId w:val="2"/>
  </w:num>
  <w:num w:numId="11" w16cid:durableId="339233609">
    <w:abstractNumId w:val="18"/>
  </w:num>
  <w:num w:numId="12" w16cid:durableId="621420039">
    <w:abstractNumId w:val="25"/>
  </w:num>
  <w:num w:numId="13" w16cid:durableId="35667092">
    <w:abstractNumId w:val="14"/>
  </w:num>
  <w:num w:numId="14" w16cid:durableId="956838869">
    <w:abstractNumId w:val="6"/>
  </w:num>
  <w:num w:numId="15" w16cid:durableId="1520124958">
    <w:abstractNumId w:val="23"/>
  </w:num>
  <w:num w:numId="16" w16cid:durableId="555354546">
    <w:abstractNumId w:val="13"/>
  </w:num>
  <w:num w:numId="17" w16cid:durableId="520582224">
    <w:abstractNumId w:val="0"/>
  </w:num>
  <w:num w:numId="18" w16cid:durableId="2087725077">
    <w:abstractNumId w:val="24"/>
  </w:num>
  <w:num w:numId="19" w16cid:durableId="1206676196">
    <w:abstractNumId w:val="22"/>
  </w:num>
  <w:num w:numId="20" w16cid:durableId="153687627">
    <w:abstractNumId w:val="28"/>
  </w:num>
  <w:num w:numId="21" w16cid:durableId="1937596097">
    <w:abstractNumId w:val="19"/>
  </w:num>
  <w:num w:numId="22" w16cid:durableId="1527786408">
    <w:abstractNumId w:val="3"/>
  </w:num>
  <w:num w:numId="23" w16cid:durableId="227805516">
    <w:abstractNumId w:val="16"/>
  </w:num>
  <w:num w:numId="24" w16cid:durableId="59713867">
    <w:abstractNumId w:val="5"/>
  </w:num>
  <w:num w:numId="25" w16cid:durableId="2139562980">
    <w:abstractNumId w:val="27"/>
  </w:num>
  <w:num w:numId="26" w16cid:durableId="719594944">
    <w:abstractNumId w:val="26"/>
  </w:num>
  <w:num w:numId="27" w16cid:durableId="1811898368">
    <w:abstractNumId w:val="8"/>
  </w:num>
  <w:num w:numId="28" w16cid:durableId="510607621">
    <w:abstractNumId w:val="7"/>
  </w:num>
  <w:num w:numId="29" w16cid:durableId="8805600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7B"/>
    <w:rsid w:val="000007DA"/>
    <w:rsid w:val="000007E5"/>
    <w:rsid w:val="00001460"/>
    <w:rsid w:val="00001504"/>
    <w:rsid w:val="00001C83"/>
    <w:rsid w:val="00001D31"/>
    <w:rsid w:val="0000234A"/>
    <w:rsid w:val="00002722"/>
    <w:rsid w:val="00002F8B"/>
    <w:rsid w:val="00003299"/>
    <w:rsid w:val="000032A9"/>
    <w:rsid w:val="000037CA"/>
    <w:rsid w:val="00003C15"/>
    <w:rsid w:val="000042BD"/>
    <w:rsid w:val="00004515"/>
    <w:rsid w:val="00004A66"/>
    <w:rsid w:val="00004B8B"/>
    <w:rsid w:val="00005684"/>
    <w:rsid w:val="000059AF"/>
    <w:rsid w:val="000060C8"/>
    <w:rsid w:val="000100EC"/>
    <w:rsid w:val="00010FF9"/>
    <w:rsid w:val="000117A0"/>
    <w:rsid w:val="00011CC0"/>
    <w:rsid w:val="00012AD2"/>
    <w:rsid w:val="00012CC9"/>
    <w:rsid w:val="00012E28"/>
    <w:rsid w:val="000137E6"/>
    <w:rsid w:val="00013955"/>
    <w:rsid w:val="00013BEC"/>
    <w:rsid w:val="00013F91"/>
    <w:rsid w:val="000141F1"/>
    <w:rsid w:val="00014230"/>
    <w:rsid w:val="00014EF1"/>
    <w:rsid w:val="00014F1A"/>
    <w:rsid w:val="00014FC5"/>
    <w:rsid w:val="00015213"/>
    <w:rsid w:val="00016C8C"/>
    <w:rsid w:val="00016F3A"/>
    <w:rsid w:val="000170B4"/>
    <w:rsid w:val="000174F4"/>
    <w:rsid w:val="00017DDA"/>
    <w:rsid w:val="000202F9"/>
    <w:rsid w:val="00020EE2"/>
    <w:rsid w:val="00020FFC"/>
    <w:rsid w:val="00021018"/>
    <w:rsid w:val="0002154D"/>
    <w:rsid w:val="00021B54"/>
    <w:rsid w:val="00021C6A"/>
    <w:rsid w:val="00021F2A"/>
    <w:rsid w:val="000221E4"/>
    <w:rsid w:val="000223BD"/>
    <w:rsid w:val="00022502"/>
    <w:rsid w:val="00022556"/>
    <w:rsid w:val="00022594"/>
    <w:rsid w:val="000226E6"/>
    <w:rsid w:val="0002275E"/>
    <w:rsid w:val="00023F33"/>
    <w:rsid w:val="00024779"/>
    <w:rsid w:val="00024E5B"/>
    <w:rsid w:val="00024EA7"/>
    <w:rsid w:val="000251E2"/>
    <w:rsid w:val="000251E6"/>
    <w:rsid w:val="000266B3"/>
    <w:rsid w:val="00026996"/>
    <w:rsid w:val="000269A8"/>
    <w:rsid w:val="00027AB8"/>
    <w:rsid w:val="00030103"/>
    <w:rsid w:val="00030CD7"/>
    <w:rsid w:val="00031A5F"/>
    <w:rsid w:val="00033512"/>
    <w:rsid w:val="00033D36"/>
    <w:rsid w:val="0003423C"/>
    <w:rsid w:val="000344B1"/>
    <w:rsid w:val="000347AA"/>
    <w:rsid w:val="00034BBF"/>
    <w:rsid w:val="00034C28"/>
    <w:rsid w:val="0003507A"/>
    <w:rsid w:val="000352B7"/>
    <w:rsid w:val="00035543"/>
    <w:rsid w:val="00035A6E"/>
    <w:rsid w:val="00036952"/>
    <w:rsid w:val="000369BF"/>
    <w:rsid w:val="00036C71"/>
    <w:rsid w:val="00037003"/>
    <w:rsid w:val="00037652"/>
    <w:rsid w:val="00037A64"/>
    <w:rsid w:val="00037E01"/>
    <w:rsid w:val="000401A8"/>
    <w:rsid w:val="00040714"/>
    <w:rsid w:val="0004078B"/>
    <w:rsid w:val="00040CE0"/>
    <w:rsid w:val="0004107F"/>
    <w:rsid w:val="0004148D"/>
    <w:rsid w:val="00041A8A"/>
    <w:rsid w:val="00041EE5"/>
    <w:rsid w:val="0004200C"/>
    <w:rsid w:val="00042158"/>
    <w:rsid w:val="00042295"/>
    <w:rsid w:val="00042A94"/>
    <w:rsid w:val="00042E07"/>
    <w:rsid w:val="0004300C"/>
    <w:rsid w:val="00043573"/>
    <w:rsid w:val="00043AC3"/>
    <w:rsid w:val="0004461C"/>
    <w:rsid w:val="00044A9F"/>
    <w:rsid w:val="00044AA2"/>
    <w:rsid w:val="000457AE"/>
    <w:rsid w:val="00045EDA"/>
    <w:rsid w:val="00046807"/>
    <w:rsid w:val="00046C74"/>
    <w:rsid w:val="0004769B"/>
    <w:rsid w:val="000476E3"/>
    <w:rsid w:val="00047835"/>
    <w:rsid w:val="00047B4B"/>
    <w:rsid w:val="000502B1"/>
    <w:rsid w:val="0005046B"/>
    <w:rsid w:val="00050A28"/>
    <w:rsid w:val="00050AC1"/>
    <w:rsid w:val="00050E65"/>
    <w:rsid w:val="00050F1F"/>
    <w:rsid w:val="000510E6"/>
    <w:rsid w:val="00051669"/>
    <w:rsid w:val="00051C33"/>
    <w:rsid w:val="00051CCC"/>
    <w:rsid w:val="000521DA"/>
    <w:rsid w:val="00052951"/>
    <w:rsid w:val="00052D93"/>
    <w:rsid w:val="000532EE"/>
    <w:rsid w:val="00054E63"/>
    <w:rsid w:val="000553DA"/>
    <w:rsid w:val="00055B3C"/>
    <w:rsid w:val="00055BC5"/>
    <w:rsid w:val="00055ECE"/>
    <w:rsid w:val="000560DC"/>
    <w:rsid w:val="0005630D"/>
    <w:rsid w:val="00056479"/>
    <w:rsid w:val="000569F2"/>
    <w:rsid w:val="00056EF5"/>
    <w:rsid w:val="000570CC"/>
    <w:rsid w:val="0005732C"/>
    <w:rsid w:val="0005789D"/>
    <w:rsid w:val="00057B6F"/>
    <w:rsid w:val="00057CC6"/>
    <w:rsid w:val="00060FE6"/>
    <w:rsid w:val="00061E77"/>
    <w:rsid w:val="000624D3"/>
    <w:rsid w:val="000625F8"/>
    <w:rsid w:val="000627DD"/>
    <w:rsid w:val="000631F9"/>
    <w:rsid w:val="0006340F"/>
    <w:rsid w:val="00063B8D"/>
    <w:rsid w:val="0006432C"/>
    <w:rsid w:val="00064544"/>
    <w:rsid w:val="000646F4"/>
    <w:rsid w:val="000653DD"/>
    <w:rsid w:val="00065591"/>
    <w:rsid w:val="000659AA"/>
    <w:rsid w:val="00065FF2"/>
    <w:rsid w:val="000667B3"/>
    <w:rsid w:val="00066A11"/>
    <w:rsid w:val="00066AA8"/>
    <w:rsid w:val="00066B6C"/>
    <w:rsid w:val="00067155"/>
    <w:rsid w:val="000671A3"/>
    <w:rsid w:val="00067582"/>
    <w:rsid w:val="000676FC"/>
    <w:rsid w:val="00070530"/>
    <w:rsid w:val="00070563"/>
    <w:rsid w:val="00071565"/>
    <w:rsid w:val="00071A85"/>
    <w:rsid w:val="00071DC3"/>
    <w:rsid w:val="0007256E"/>
    <w:rsid w:val="00072602"/>
    <w:rsid w:val="00072AD8"/>
    <w:rsid w:val="00072F18"/>
    <w:rsid w:val="00073595"/>
    <w:rsid w:val="000735E2"/>
    <w:rsid w:val="00073A64"/>
    <w:rsid w:val="00073BE7"/>
    <w:rsid w:val="00073CF9"/>
    <w:rsid w:val="00074236"/>
    <w:rsid w:val="000746B0"/>
    <w:rsid w:val="000756FD"/>
    <w:rsid w:val="00075CD0"/>
    <w:rsid w:val="000760A3"/>
    <w:rsid w:val="000764D9"/>
    <w:rsid w:val="00076514"/>
    <w:rsid w:val="00076D20"/>
    <w:rsid w:val="00076D80"/>
    <w:rsid w:val="00076EB5"/>
    <w:rsid w:val="000772A0"/>
    <w:rsid w:val="0008030C"/>
    <w:rsid w:val="00080761"/>
    <w:rsid w:val="00080B02"/>
    <w:rsid w:val="00080F97"/>
    <w:rsid w:val="000814CB"/>
    <w:rsid w:val="00081571"/>
    <w:rsid w:val="000817DB"/>
    <w:rsid w:val="00081E4D"/>
    <w:rsid w:val="0008219B"/>
    <w:rsid w:val="000824AF"/>
    <w:rsid w:val="000830AB"/>
    <w:rsid w:val="0008354D"/>
    <w:rsid w:val="00083C87"/>
    <w:rsid w:val="000840A5"/>
    <w:rsid w:val="00084298"/>
    <w:rsid w:val="00084590"/>
    <w:rsid w:val="00084EC2"/>
    <w:rsid w:val="00085B33"/>
    <w:rsid w:val="00085C9E"/>
    <w:rsid w:val="00086139"/>
    <w:rsid w:val="00086667"/>
    <w:rsid w:val="00086893"/>
    <w:rsid w:val="00086C8F"/>
    <w:rsid w:val="00086F0B"/>
    <w:rsid w:val="000876E0"/>
    <w:rsid w:val="00087A68"/>
    <w:rsid w:val="00087CA6"/>
    <w:rsid w:val="00090510"/>
    <w:rsid w:val="00090543"/>
    <w:rsid w:val="00090671"/>
    <w:rsid w:val="000906CF"/>
    <w:rsid w:val="00090AE0"/>
    <w:rsid w:val="00090CFA"/>
    <w:rsid w:val="0009131C"/>
    <w:rsid w:val="0009177D"/>
    <w:rsid w:val="000918CF"/>
    <w:rsid w:val="00091E51"/>
    <w:rsid w:val="00091E78"/>
    <w:rsid w:val="000923FA"/>
    <w:rsid w:val="0009250B"/>
    <w:rsid w:val="0009284B"/>
    <w:rsid w:val="000929D3"/>
    <w:rsid w:val="00092A4F"/>
    <w:rsid w:val="00092EFA"/>
    <w:rsid w:val="00093070"/>
    <w:rsid w:val="00094088"/>
    <w:rsid w:val="000940DD"/>
    <w:rsid w:val="00094754"/>
    <w:rsid w:val="00094DB9"/>
    <w:rsid w:val="00094F8B"/>
    <w:rsid w:val="000951DC"/>
    <w:rsid w:val="00095445"/>
    <w:rsid w:val="00095549"/>
    <w:rsid w:val="000957A9"/>
    <w:rsid w:val="000957DD"/>
    <w:rsid w:val="0009616E"/>
    <w:rsid w:val="0009667B"/>
    <w:rsid w:val="00097740"/>
    <w:rsid w:val="000978F5"/>
    <w:rsid w:val="00097B28"/>
    <w:rsid w:val="000A0B1D"/>
    <w:rsid w:val="000A10B1"/>
    <w:rsid w:val="000A1162"/>
    <w:rsid w:val="000A11B2"/>
    <w:rsid w:val="000A1267"/>
    <w:rsid w:val="000A1717"/>
    <w:rsid w:val="000A194E"/>
    <w:rsid w:val="000A1BA6"/>
    <w:rsid w:val="000A1C33"/>
    <w:rsid w:val="000A21B0"/>
    <w:rsid w:val="000A2E8F"/>
    <w:rsid w:val="000A32B0"/>
    <w:rsid w:val="000A3629"/>
    <w:rsid w:val="000A4770"/>
    <w:rsid w:val="000A5188"/>
    <w:rsid w:val="000A5AB8"/>
    <w:rsid w:val="000A5B84"/>
    <w:rsid w:val="000A6663"/>
    <w:rsid w:val="000A6B0A"/>
    <w:rsid w:val="000A6E08"/>
    <w:rsid w:val="000A6E7B"/>
    <w:rsid w:val="000A7E33"/>
    <w:rsid w:val="000B04DD"/>
    <w:rsid w:val="000B09D9"/>
    <w:rsid w:val="000B0B7C"/>
    <w:rsid w:val="000B0E54"/>
    <w:rsid w:val="000B14EB"/>
    <w:rsid w:val="000B15A7"/>
    <w:rsid w:val="000B184E"/>
    <w:rsid w:val="000B190F"/>
    <w:rsid w:val="000B1B0B"/>
    <w:rsid w:val="000B20FF"/>
    <w:rsid w:val="000B21F5"/>
    <w:rsid w:val="000B2270"/>
    <w:rsid w:val="000B237D"/>
    <w:rsid w:val="000B2A64"/>
    <w:rsid w:val="000B2ABF"/>
    <w:rsid w:val="000B32A9"/>
    <w:rsid w:val="000B408E"/>
    <w:rsid w:val="000B448F"/>
    <w:rsid w:val="000B4C7B"/>
    <w:rsid w:val="000B5E22"/>
    <w:rsid w:val="000B5FA1"/>
    <w:rsid w:val="000B6626"/>
    <w:rsid w:val="000B66BB"/>
    <w:rsid w:val="000B6B51"/>
    <w:rsid w:val="000B6E63"/>
    <w:rsid w:val="000B6FA4"/>
    <w:rsid w:val="000B7682"/>
    <w:rsid w:val="000C01F7"/>
    <w:rsid w:val="000C0794"/>
    <w:rsid w:val="000C0BD0"/>
    <w:rsid w:val="000C0ED7"/>
    <w:rsid w:val="000C10A2"/>
    <w:rsid w:val="000C1B11"/>
    <w:rsid w:val="000C1B61"/>
    <w:rsid w:val="000C1D4B"/>
    <w:rsid w:val="000C1FE5"/>
    <w:rsid w:val="000C2181"/>
    <w:rsid w:val="000C22B0"/>
    <w:rsid w:val="000C24E8"/>
    <w:rsid w:val="000C262C"/>
    <w:rsid w:val="000C265A"/>
    <w:rsid w:val="000C2A99"/>
    <w:rsid w:val="000C3021"/>
    <w:rsid w:val="000C31C5"/>
    <w:rsid w:val="000C325F"/>
    <w:rsid w:val="000C350B"/>
    <w:rsid w:val="000C3557"/>
    <w:rsid w:val="000C3D8A"/>
    <w:rsid w:val="000C3D92"/>
    <w:rsid w:val="000C3FD2"/>
    <w:rsid w:val="000C4CFC"/>
    <w:rsid w:val="000C50DE"/>
    <w:rsid w:val="000C5326"/>
    <w:rsid w:val="000C541E"/>
    <w:rsid w:val="000C56B3"/>
    <w:rsid w:val="000C58F2"/>
    <w:rsid w:val="000C5AD7"/>
    <w:rsid w:val="000C6B3D"/>
    <w:rsid w:val="000C752E"/>
    <w:rsid w:val="000C77C4"/>
    <w:rsid w:val="000D0C52"/>
    <w:rsid w:val="000D0F6E"/>
    <w:rsid w:val="000D1328"/>
    <w:rsid w:val="000D21DA"/>
    <w:rsid w:val="000D3520"/>
    <w:rsid w:val="000D36E9"/>
    <w:rsid w:val="000D39B7"/>
    <w:rsid w:val="000D3BD4"/>
    <w:rsid w:val="000D3C9B"/>
    <w:rsid w:val="000D491D"/>
    <w:rsid w:val="000D4EFE"/>
    <w:rsid w:val="000D6000"/>
    <w:rsid w:val="000D69E2"/>
    <w:rsid w:val="000D6AA9"/>
    <w:rsid w:val="000D70F2"/>
    <w:rsid w:val="000D7AE4"/>
    <w:rsid w:val="000D7CEB"/>
    <w:rsid w:val="000E0D70"/>
    <w:rsid w:val="000E0E72"/>
    <w:rsid w:val="000E0FA5"/>
    <w:rsid w:val="000E116B"/>
    <w:rsid w:val="000E1BB1"/>
    <w:rsid w:val="000E1EE5"/>
    <w:rsid w:val="000E2175"/>
    <w:rsid w:val="000E30DD"/>
    <w:rsid w:val="000E31E9"/>
    <w:rsid w:val="000E3273"/>
    <w:rsid w:val="000E3E1C"/>
    <w:rsid w:val="000E4428"/>
    <w:rsid w:val="000E445B"/>
    <w:rsid w:val="000E5012"/>
    <w:rsid w:val="000E51B1"/>
    <w:rsid w:val="000E54E7"/>
    <w:rsid w:val="000E6005"/>
    <w:rsid w:val="000E636C"/>
    <w:rsid w:val="000E69EB"/>
    <w:rsid w:val="000E78D7"/>
    <w:rsid w:val="000F0387"/>
    <w:rsid w:val="000F10F4"/>
    <w:rsid w:val="000F2191"/>
    <w:rsid w:val="000F23B4"/>
    <w:rsid w:val="000F2C03"/>
    <w:rsid w:val="000F3BC3"/>
    <w:rsid w:val="000F407A"/>
    <w:rsid w:val="000F42E7"/>
    <w:rsid w:val="000F44A3"/>
    <w:rsid w:val="000F4575"/>
    <w:rsid w:val="000F4D51"/>
    <w:rsid w:val="000F5136"/>
    <w:rsid w:val="000F5FD3"/>
    <w:rsid w:val="000F611A"/>
    <w:rsid w:val="000F6BD1"/>
    <w:rsid w:val="000F70DC"/>
    <w:rsid w:val="000F7FF7"/>
    <w:rsid w:val="0010031B"/>
    <w:rsid w:val="00100504"/>
    <w:rsid w:val="00100765"/>
    <w:rsid w:val="001008D7"/>
    <w:rsid w:val="0010104C"/>
    <w:rsid w:val="001011EC"/>
    <w:rsid w:val="00101716"/>
    <w:rsid w:val="0010198F"/>
    <w:rsid w:val="00101C59"/>
    <w:rsid w:val="00101CAC"/>
    <w:rsid w:val="00101D65"/>
    <w:rsid w:val="001021A0"/>
    <w:rsid w:val="001023B2"/>
    <w:rsid w:val="00103A4C"/>
    <w:rsid w:val="00103A9F"/>
    <w:rsid w:val="00103ACD"/>
    <w:rsid w:val="0010457F"/>
    <w:rsid w:val="001048B5"/>
    <w:rsid w:val="00104B4E"/>
    <w:rsid w:val="00104B71"/>
    <w:rsid w:val="001055A9"/>
    <w:rsid w:val="001058BD"/>
    <w:rsid w:val="00105ECA"/>
    <w:rsid w:val="00105F07"/>
    <w:rsid w:val="001061DC"/>
    <w:rsid w:val="00106269"/>
    <w:rsid w:val="0010657E"/>
    <w:rsid w:val="001066A7"/>
    <w:rsid w:val="00107239"/>
    <w:rsid w:val="001072AF"/>
    <w:rsid w:val="00107301"/>
    <w:rsid w:val="001079B4"/>
    <w:rsid w:val="00107A16"/>
    <w:rsid w:val="00107EFF"/>
    <w:rsid w:val="00110B0F"/>
    <w:rsid w:val="00110BE2"/>
    <w:rsid w:val="00110D53"/>
    <w:rsid w:val="001111FB"/>
    <w:rsid w:val="001116A9"/>
    <w:rsid w:val="00111965"/>
    <w:rsid w:val="00111B28"/>
    <w:rsid w:val="00112537"/>
    <w:rsid w:val="00112882"/>
    <w:rsid w:val="00112B31"/>
    <w:rsid w:val="001135A0"/>
    <w:rsid w:val="0011384D"/>
    <w:rsid w:val="001138F2"/>
    <w:rsid w:val="001139DC"/>
    <w:rsid w:val="00113B1D"/>
    <w:rsid w:val="0011404E"/>
    <w:rsid w:val="00114381"/>
    <w:rsid w:val="00114702"/>
    <w:rsid w:val="00114750"/>
    <w:rsid w:val="001149CC"/>
    <w:rsid w:val="0011590B"/>
    <w:rsid w:val="0011630F"/>
    <w:rsid w:val="0011656F"/>
    <w:rsid w:val="0011681B"/>
    <w:rsid w:val="0011718F"/>
    <w:rsid w:val="001179F8"/>
    <w:rsid w:val="00117F37"/>
    <w:rsid w:val="0012017F"/>
    <w:rsid w:val="00120196"/>
    <w:rsid w:val="00120326"/>
    <w:rsid w:val="001209B7"/>
    <w:rsid w:val="00120C2D"/>
    <w:rsid w:val="00121320"/>
    <w:rsid w:val="0012140A"/>
    <w:rsid w:val="001218EA"/>
    <w:rsid w:val="00121E36"/>
    <w:rsid w:val="00122013"/>
    <w:rsid w:val="001222BE"/>
    <w:rsid w:val="0012248D"/>
    <w:rsid w:val="001226BC"/>
    <w:rsid w:val="00122A9F"/>
    <w:rsid w:val="00122E19"/>
    <w:rsid w:val="00122F4F"/>
    <w:rsid w:val="0012315F"/>
    <w:rsid w:val="00123A3B"/>
    <w:rsid w:val="00123C3A"/>
    <w:rsid w:val="001242D7"/>
    <w:rsid w:val="00124DA2"/>
    <w:rsid w:val="00124E3E"/>
    <w:rsid w:val="00125050"/>
    <w:rsid w:val="001250B4"/>
    <w:rsid w:val="0012525C"/>
    <w:rsid w:val="00125608"/>
    <w:rsid w:val="00125D10"/>
    <w:rsid w:val="00125F95"/>
    <w:rsid w:val="00126A28"/>
    <w:rsid w:val="00126A72"/>
    <w:rsid w:val="00126A88"/>
    <w:rsid w:val="001272F2"/>
    <w:rsid w:val="001275FA"/>
    <w:rsid w:val="00127761"/>
    <w:rsid w:val="00130268"/>
    <w:rsid w:val="0013088C"/>
    <w:rsid w:val="00131061"/>
    <w:rsid w:val="001310B7"/>
    <w:rsid w:val="00131B01"/>
    <w:rsid w:val="00131F5A"/>
    <w:rsid w:val="00132467"/>
    <w:rsid w:val="001338AF"/>
    <w:rsid w:val="00133A85"/>
    <w:rsid w:val="0013402F"/>
    <w:rsid w:val="0013440C"/>
    <w:rsid w:val="001344C5"/>
    <w:rsid w:val="00134AF7"/>
    <w:rsid w:val="00134B2E"/>
    <w:rsid w:val="00135032"/>
    <w:rsid w:val="001353DB"/>
    <w:rsid w:val="00135534"/>
    <w:rsid w:val="00135B65"/>
    <w:rsid w:val="00136191"/>
    <w:rsid w:val="00136351"/>
    <w:rsid w:val="0013675F"/>
    <w:rsid w:val="001367B6"/>
    <w:rsid w:val="001369CA"/>
    <w:rsid w:val="00136B40"/>
    <w:rsid w:val="001372F1"/>
    <w:rsid w:val="001377B8"/>
    <w:rsid w:val="001409B1"/>
    <w:rsid w:val="00140EBC"/>
    <w:rsid w:val="00140EDF"/>
    <w:rsid w:val="00140F2E"/>
    <w:rsid w:val="00141525"/>
    <w:rsid w:val="00141A41"/>
    <w:rsid w:val="0014242C"/>
    <w:rsid w:val="001426AA"/>
    <w:rsid w:val="00142B69"/>
    <w:rsid w:val="001431A5"/>
    <w:rsid w:val="00143BBE"/>
    <w:rsid w:val="00143C82"/>
    <w:rsid w:val="001446EA"/>
    <w:rsid w:val="00144B2E"/>
    <w:rsid w:val="00144DC8"/>
    <w:rsid w:val="00145642"/>
    <w:rsid w:val="00145BC5"/>
    <w:rsid w:val="0014652A"/>
    <w:rsid w:val="00146583"/>
    <w:rsid w:val="001467EA"/>
    <w:rsid w:val="00146C17"/>
    <w:rsid w:val="00146E1F"/>
    <w:rsid w:val="001472E5"/>
    <w:rsid w:val="00147768"/>
    <w:rsid w:val="00147851"/>
    <w:rsid w:val="001479E9"/>
    <w:rsid w:val="00147C17"/>
    <w:rsid w:val="00147E8C"/>
    <w:rsid w:val="001502A4"/>
    <w:rsid w:val="001507C8"/>
    <w:rsid w:val="0015087A"/>
    <w:rsid w:val="00150908"/>
    <w:rsid w:val="00150B5C"/>
    <w:rsid w:val="0015116A"/>
    <w:rsid w:val="00151558"/>
    <w:rsid w:val="00151A18"/>
    <w:rsid w:val="00151A19"/>
    <w:rsid w:val="00151B35"/>
    <w:rsid w:val="00151BD3"/>
    <w:rsid w:val="00151C74"/>
    <w:rsid w:val="00151E3F"/>
    <w:rsid w:val="001522DD"/>
    <w:rsid w:val="001529AA"/>
    <w:rsid w:val="00152D98"/>
    <w:rsid w:val="00152DCB"/>
    <w:rsid w:val="00153398"/>
    <w:rsid w:val="0015365C"/>
    <w:rsid w:val="001548A6"/>
    <w:rsid w:val="0015524F"/>
    <w:rsid w:val="00155550"/>
    <w:rsid w:val="00155DA1"/>
    <w:rsid w:val="00155DCF"/>
    <w:rsid w:val="00155F57"/>
    <w:rsid w:val="0015611C"/>
    <w:rsid w:val="0015649B"/>
    <w:rsid w:val="00156BEA"/>
    <w:rsid w:val="00156F3B"/>
    <w:rsid w:val="0015739E"/>
    <w:rsid w:val="00157FB4"/>
    <w:rsid w:val="001602A7"/>
    <w:rsid w:val="00160517"/>
    <w:rsid w:val="0016086C"/>
    <w:rsid w:val="00160E90"/>
    <w:rsid w:val="001611DB"/>
    <w:rsid w:val="00161242"/>
    <w:rsid w:val="001615CC"/>
    <w:rsid w:val="00162E8A"/>
    <w:rsid w:val="00163209"/>
    <w:rsid w:val="001634AC"/>
    <w:rsid w:val="0016361E"/>
    <w:rsid w:val="001636D1"/>
    <w:rsid w:val="001638A8"/>
    <w:rsid w:val="001638F9"/>
    <w:rsid w:val="00164593"/>
    <w:rsid w:val="001645D8"/>
    <w:rsid w:val="001645FA"/>
    <w:rsid w:val="00165E45"/>
    <w:rsid w:val="001662AC"/>
    <w:rsid w:val="00166612"/>
    <w:rsid w:val="00166B91"/>
    <w:rsid w:val="00166D2B"/>
    <w:rsid w:val="0016704E"/>
    <w:rsid w:val="001675EA"/>
    <w:rsid w:val="001701EC"/>
    <w:rsid w:val="001704D3"/>
    <w:rsid w:val="0017096C"/>
    <w:rsid w:val="001709E7"/>
    <w:rsid w:val="001710A5"/>
    <w:rsid w:val="0017137C"/>
    <w:rsid w:val="00171786"/>
    <w:rsid w:val="001718C5"/>
    <w:rsid w:val="00171A42"/>
    <w:rsid w:val="00171C4E"/>
    <w:rsid w:val="00171CFB"/>
    <w:rsid w:val="001722BC"/>
    <w:rsid w:val="00172DC8"/>
    <w:rsid w:val="00173601"/>
    <w:rsid w:val="001736D3"/>
    <w:rsid w:val="00173F8A"/>
    <w:rsid w:val="0017454D"/>
    <w:rsid w:val="001745EF"/>
    <w:rsid w:val="00174685"/>
    <w:rsid w:val="00174AD1"/>
    <w:rsid w:val="00174DA4"/>
    <w:rsid w:val="001753D0"/>
    <w:rsid w:val="001755A3"/>
    <w:rsid w:val="001762A4"/>
    <w:rsid w:val="001764CD"/>
    <w:rsid w:val="00176C50"/>
    <w:rsid w:val="00177157"/>
    <w:rsid w:val="00177395"/>
    <w:rsid w:val="0017767E"/>
    <w:rsid w:val="0017772F"/>
    <w:rsid w:val="001777E7"/>
    <w:rsid w:val="00177CE6"/>
    <w:rsid w:val="00180202"/>
    <w:rsid w:val="00180574"/>
    <w:rsid w:val="001813F8"/>
    <w:rsid w:val="001817B7"/>
    <w:rsid w:val="00181867"/>
    <w:rsid w:val="00181E91"/>
    <w:rsid w:val="001824DC"/>
    <w:rsid w:val="0018274B"/>
    <w:rsid w:val="0018311F"/>
    <w:rsid w:val="00183326"/>
    <w:rsid w:val="00183B3B"/>
    <w:rsid w:val="00183CEE"/>
    <w:rsid w:val="00183F41"/>
    <w:rsid w:val="00183FDF"/>
    <w:rsid w:val="001841C8"/>
    <w:rsid w:val="00184409"/>
    <w:rsid w:val="00184528"/>
    <w:rsid w:val="00184B84"/>
    <w:rsid w:val="00184D81"/>
    <w:rsid w:val="0018569F"/>
    <w:rsid w:val="00185A95"/>
    <w:rsid w:val="001861B5"/>
    <w:rsid w:val="00186291"/>
    <w:rsid w:val="00186ABB"/>
    <w:rsid w:val="00187763"/>
    <w:rsid w:val="00190807"/>
    <w:rsid w:val="00190A53"/>
    <w:rsid w:val="00190CD8"/>
    <w:rsid w:val="00190F74"/>
    <w:rsid w:val="001911A4"/>
    <w:rsid w:val="00192C3F"/>
    <w:rsid w:val="00193242"/>
    <w:rsid w:val="001933A6"/>
    <w:rsid w:val="0019382D"/>
    <w:rsid w:val="0019384D"/>
    <w:rsid w:val="00193943"/>
    <w:rsid w:val="001941DD"/>
    <w:rsid w:val="00194368"/>
    <w:rsid w:val="00194434"/>
    <w:rsid w:val="0019469F"/>
    <w:rsid w:val="00195170"/>
    <w:rsid w:val="00195B2A"/>
    <w:rsid w:val="00195CE7"/>
    <w:rsid w:val="00196362"/>
    <w:rsid w:val="001963FE"/>
    <w:rsid w:val="00196482"/>
    <w:rsid w:val="0019675F"/>
    <w:rsid w:val="00196E33"/>
    <w:rsid w:val="00197180"/>
    <w:rsid w:val="001973FD"/>
    <w:rsid w:val="00197A8A"/>
    <w:rsid w:val="001A020E"/>
    <w:rsid w:val="001A0BC3"/>
    <w:rsid w:val="001A0CFE"/>
    <w:rsid w:val="001A10BE"/>
    <w:rsid w:val="001A1462"/>
    <w:rsid w:val="001A1828"/>
    <w:rsid w:val="001A2464"/>
    <w:rsid w:val="001A2593"/>
    <w:rsid w:val="001A25FE"/>
    <w:rsid w:val="001A27C1"/>
    <w:rsid w:val="001A28AB"/>
    <w:rsid w:val="001A2A55"/>
    <w:rsid w:val="001A2AD4"/>
    <w:rsid w:val="001A2B2E"/>
    <w:rsid w:val="001A2C47"/>
    <w:rsid w:val="001A3143"/>
    <w:rsid w:val="001A32A1"/>
    <w:rsid w:val="001A335B"/>
    <w:rsid w:val="001A36E8"/>
    <w:rsid w:val="001A4242"/>
    <w:rsid w:val="001A461F"/>
    <w:rsid w:val="001A4807"/>
    <w:rsid w:val="001A4C88"/>
    <w:rsid w:val="001A4E32"/>
    <w:rsid w:val="001A5D86"/>
    <w:rsid w:val="001A6198"/>
    <w:rsid w:val="001A69B9"/>
    <w:rsid w:val="001A6BC0"/>
    <w:rsid w:val="001A7766"/>
    <w:rsid w:val="001A79FF"/>
    <w:rsid w:val="001A7B2B"/>
    <w:rsid w:val="001A7B6F"/>
    <w:rsid w:val="001A7CE7"/>
    <w:rsid w:val="001B02DA"/>
    <w:rsid w:val="001B0AEC"/>
    <w:rsid w:val="001B161F"/>
    <w:rsid w:val="001B1AF9"/>
    <w:rsid w:val="001B1DC7"/>
    <w:rsid w:val="001B285F"/>
    <w:rsid w:val="001B2917"/>
    <w:rsid w:val="001B2FA9"/>
    <w:rsid w:val="001B3D8E"/>
    <w:rsid w:val="001B3F92"/>
    <w:rsid w:val="001B43EC"/>
    <w:rsid w:val="001B49BC"/>
    <w:rsid w:val="001B4A75"/>
    <w:rsid w:val="001B4E89"/>
    <w:rsid w:val="001B578C"/>
    <w:rsid w:val="001B5905"/>
    <w:rsid w:val="001B5E8D"/>
    <w:rsid w:val="001B5EA8"/>
    <w:rsid w:val="001B6A71"/>
    <w:rsid w:val="001B6B44"/>
    <w:rsid w:val="001B6E90"/>
    <w:rsid w:val="001B7706"/>
    <w:rsid w:val="001B7808"/>
    <w:rsid w:val="001B783C"/>
    <w:rsid w:val="001B7CB5"/>
    <w:rsid w:val="001B7F6B"/>
    <w:rsid w:val="001C052F"/>
    <w:rsid w:val="001C0973"/>
    <w:rsid w:val="001C098B"/>
    <w:rsid w:val="001C0BE9"/>
    <w:rsid w:val="001C0E2F"/>
    <w:rsid w:val="001C1445"/>
    <w:rsid w:val="001C18AF"/>
    <w:rsid w:val="001C1BDB"/>
    <w:rsid w:val="001C1E91"/>
    <w:rsid w:val="001C25AF"/>
    <w:rsid w:val="001C282C"/>
    <w:rsid w:val="001C3D24"/>
    <w:rsid w:val="001C3DE9"/>
    <w:rsid w:val="001C3FDD"/>
    <w:rsid w:val="001C4257"/>
    <w:rsid w:val="001C4719"/>
    <w:rsid w:val="001C4F71"/>
    <w:rsid w:val="001C5196"/>
    <w:rsid w:val="001C51A7"/>
    <w:rsid w:val="001C528D"/>
    <w:rsid w:val="001C55A6"/>
    <w:rsid w:val="001C5D1F"/>
    <w:rsid w:val="001C6122"/>
    <w:rsid w:val="001C669F"/>
    <w:rsid w:val="001C6BE1"/>
    <w:rsid w:val="001C6E6D"/>
    <w:rsid w:val="001C71E7"/>
    <w:rsid w:val="001D003B"/>
    <w:rsid w:val="001D0AF6"/>
    <w:rsid w:val="001D0B44"/>
    <w:rsid w:val="001D0C8E"/>
    <w:rsid w:val="001D0E00"/>
    <w:rsid w:val="001D0FD0"/>
    <w:rsid w:val="001D1D39"/>
    <w:rsid w:val="001D1E9F"/>
    <w:rsid w:val="001D1F66"/>
    <w:rsid w:val="001D1FDC"/>
    <w:rsid w:val="001D2170"/>
    <w:rsid w:val="001D2495"/>
    <w:rsid w:val="001D260D"/>
    <w:rsid w:val="001D2971"/>
    <w:rsid w:val="001D2E8E"/>
    <w:rsid w:val="001D33D1"/>
    <w:rsid w:val="001D34A0"/>
    <w:rsid w:val="001D394B"/>
    <w:rsid w:val="001D42B5"/>
    <w:rsid w:val="001D53C8"/>
    <w:rsid w:val="001D60CA"/>
    <w:rsid w:val="001D64D8"/>
    <w:rsid w:val="001D64E6"/>
    <w:rsid w:val="001D6623"/>
    <w:rsid w:val="001D6794"/>
    <w:rsid w:val="001D70B2"/>
    <w:rsid w:val="001D7190"/>
    <w:rsid w:val="001D7618"/>
    <w:rsid w:val="001D7B02"/>
    <w:rsid w:val="001D7DA4"/>
    <w:rsid w:val="001E089F"/>
    <w:rsid w:val="001E172E"/>
    <w:rsid w:val="001E1DDC"/>
    <w:rsid w:val="001E2485"/>
    <w:rsid w:val="001E3271"/>
    <w:rsid w:val="001E3CAA"/>
    <w:rsid w:val="001E40C6"/>
    <w:rsid w:val="001E40E1"/>
    <w:rsid w:val="001E472E"/>
    <w:rsid w:val="001E47A5"/>
    <w:rsid w:val="001E570F"/>
    <w:rsid w:val="001E57BF"/>
    <w:rsid w:val="001E5DF0"/>
    <w:rsid w:val="001E5EC1"/>
    <w:rsid w:val="001E6120"/>
    <w:rsid w:val="001E65CF"/>
    <w:rsid w:val="001E7856"/>
    <w:rsid w:val="001E7C3B"/>
    <w:rsid w:val="001F0BB5"/>
    <w:rsid w:val="001F0FA2"/>
    <w:rsid w:val="001F151C"/>
    <w:rsid w:val="001F1FA8"/>
    <w:rsid w:val="001F2044"/>
    <w:rsid w:val="001F255D"/>
    <w:rsid w:val="001F2C9C"/>
    <w:rsid w:val="001F335B"/>
    <w:rsid w:val="001F3517"/>
    <w:rsid w:val="001F372D"/>
    <w:rsid w:val="001F3958"/>
    <w:rsid w:val="001F3C2A"/>
    <w:rsid w:val="001F3DB2"/>
    <w:rsid w:val="001F478B"/>
    <w:rsid w:val="001F49AE"/>
    <w:rsid w:val="001F4EC5"/>
    <w:rsid w:val="001F4EF0"/>
    <w:rsid w:val="001F547F"/>
    <w:rsid w:val="001F5535"/>
    <w:rsid w:val="001F59DD"/>
    <w:rsid w:val="001F5A7D"/>
    <w:rsid w:val="001F5CAC"/>
    <w:rsid w:val="001F650C"/>
    <w:rsid w:val="001F659C"/>
    <w:rsid w:val="001F6851"/>
    <w:rsid w:val="001F6BA7"/>
    <w:rsid w:val="001F6E06"/>
    <w:rsid w:val="001F713C"/>
    <w:rsid w:val="001F727B"/>
    <w:rsid w:val="001F7900"/>
    <w:rsid w:val="001F7AFE"/>
    <w:rsid w:val="001F7C9D"/>
    <w:rsid w:val="001F7DB5"/>
    <w:rsid w:val="001F7DE5"/>
    <w:rsid w:val="00200081"/>
    <w:rsid w:val="00200E4F"/>
    <w:rsid w:val="00201150"/>
    <w:rsid w:val="002017AF"/>
    <w:rsid w:val="002019B9"/>
    <w:rsid w:val="002020D9"/>
    <w:rsid w:val="0020219D"/>
    <w:rsid w:val="0020275F"/>
    <w:rsid w:val="00203467"/>
    <w:rsid w:val="002036AE"/>
    <w:rsid w:val="002038C9"/>
    <w:rsid w:val="00203AD8"/>
    <w:rsid w:val="00203C07"/>
    <w:rsid w:val="00203F15"/>
    <w:rsid w:val="00204645"/>
    <w:rsid w:val="0020515C"/>
    <w:rsid w:val="002052EA"/>
    <w:rsid w:val="0020565B"/>
    <w:rsid w:val="002059F3"/>
    <w:rsid w:val="00205B39"/>
    <w:rsid w:val="00205D1E"/>
    <w:rsid w:val="00205E94"/>
    <w:rsid w:val="00205FE0"/>
    <w:rsid w:val="00206077"/>
    <w:rsid w:val="002063C7"/>
    <w:rsid w:val="002064D1"/>
    <w:rsid w:val="002067E4"/>
    <w:rsid w:val="00206B6B"/>
    <w:rsid w:val="002077B7"/>
    <w:rsid w:val="002079F5"/>
    <w:rsid w:val="00210A1E"/>
    <w:rsid w:val="00211521"/>
    <w:rsid w:val="00211BA6"/>
    <w:rsid w:val="00211E1D"/>
    <w:rsid w:val="00211FA0"/>
    <w:rsid w:val="0021214F"/>
    <w:rsid w:val="002124EE"/>
    <w:rsid w:val="0021270A"/>
    <w:rsid w:val="00212FF1"/>
    <w:rsid w:val="00213679"/>
    <w:rsid w:val="002141B1"/>
    <w:rsid w:val="0021427C"/>
    <w:rsid w:val="002148E9"/>
    <w:rsid w:val="00214972"/>
    <w:rsid w:val="00214EEB"/>
    <w:rsid w:val="002155A8"/>
    <w:rsid w:val="0021594D"/>
    <w:rsid w:val="00215F5A"/>
    <w:rsid w:val="00216A1E"/>
    <w:rsid w:val="0021795A"/>
    <w:rsid w:val="00217A87"/>
    <w:rsid w:val="00217AAF"/>
    <w:rsid w:val="00220C16"/>
    <w:rsid w:val="0022139C"/>
    <w:rsid w:val="002217AE"/>
    <w:rsid w:val="0022181F"/>
    <w:rsid w:val="00221E15"/>
    <w:rsid w:val="00222176"/>
    <w:rsid w:val="00222755"/>
    <w:rsid w:val="00223D3C"/>
    <w:rsid w:val="00224211"/>
    <w:rsid w:val="0022462C"/>
    <w:rsid w:val="00224656"/>
    <w:rsid w:val="00224C89"/>
    <w:rsid w:val="00224CD0"/>
    <w:rsid w:val="00224E66"/>
    <w:rsid w:val="00225165"/>
    <w:rsid w:val="00225538"/>
    <w:rsid w:val="002259FA"/>
    <w:rsid w:val="00225B0E"/>
    <w:rsid w:val="00226BC6"/>
    <w:rsid w:val="00226E45"/>
    <w:rsid w:val="002270A2"/>
    <w:rsid w:val="0022722D"/>
    <w:rsid w:val="00227351"/>
    <w:rsid w:val="0022778A"/>
    <w:rsid w:val="00227BD7"/>
    <w:rsid w:val="002316D0"/>
    <w:rsid w:val="002318BF"/>
    <w:rsid w:val="00232243"/>
    <w:rsid w:val="00232D8B"/>
    <w:rsid w:val="00232E80"/>
    <w:rsid w:val="00233859"/>
    <w:rsid w:val="00234435"/>
    <w:rsid w:val="00235DD9"/>
    <w:rsid w:val="00235F4B"/>
    <w:rsid w:val="0023627C"/>
    <w:rsid w:val="002366BD"/>
    <w:rsid w:val="00236B71"/>
    <w:rsid w:val="002372C2"/>
    <w:rsid w:val="002375D4"/>
    <w:rsid w:val="00237884"/>
    <w:rsid w:val="00237D5E"/>
    <w:rsid w:val="00237DC5"/>
    <w:rsid w:val="00237E36"/>
    <w:rsid w:val="00240428"/>
    <w:rsid w:val="00240B57"/>
    <w:rsid w:val="00240CFC"/>
    <w:rsid w:val="00241077"/>
    <w:rsid w:val="00241111"/>
    <w:rsid w:val="00241A52"/>
    <w:rsid w:val="00241D7F"/>
    <w:rsid w:val="0024264C"/>
    <w:rsid w:val="00242A56"/>
    <w:rsid w:val="00242E4B"/>
    <w:rsid w:val="002434BB"/>
    <w:rsid w:val="00243A55"/>
    <w:rsid w:val="00243CEA"/>
    <w:rsid w:val="0024408F"/>
    <w:rsid w:val="002440FC"/>
    <w:rsid w:val="00244A5C"/>
    <w:rsid w:val="00245212"/>
    <w:rsid w:val="00245729"/>
    <w:rsid w:val="00246333"/>
    <w:rsid w:val="00246534"/>
    <w:rsid w:val="0024657F"/>
    <w:rsid w:val="002468FB"/>
    <w:rsid w:val="00246A1C"/>
    <w:rsid w:val="00246AB1"/>
    <w:rsid w:val="0024740C"/>
    <w:rsid w:val="00247B61"/>
    <w:rsid w:val="00247DA4"/>
    <w:rsid w:val="00247DB9"/>
    <w:rsid w:val="00247F73"/>
    <w:rsid w:val="002501A7"/>
    <w:rsid w:val="0025028E"/>
    <w:rsid w:val="00250675"/>
    <w:rsid w:val="00250AD0"/>
    <w:rsid w:val="002517FB"/>
    <w:rsid w:val="00251C6D"/>
    <w:rsid w:val="00251FC2"/>
    <w:rsid w:val="002528F1"/>
    <w:rsid w:val="002529BE"/>
    <w:rsid w:val="00252CF6"/>
    <w:rsid w:val="00253E62"/>
    <w:rsid w:val="00253FCE"/>
    <w:rsid w:val="00254285"/>
    <w:rsid w:val="00254431"/>
    <w:rsid w:val="00254594"/>
    <w:rsid w:val="00254663"/>
    <w:rsid w:val="00254B07"/>
    <w:rsid w:val="00254D83"/>
    <w:rsid w:val="00254F35"/>
    <w:rsid w:val="00255085"/>
    <w:rsid w:val="00255411"/>
    <w:rsid w:val="0025555A"/>
    <w:rsid w:val="00255931"/>
    <w:rsid w:val="00255D31"/>
    <w:rsid w:val="002564A4"/>
    <w:rsid w:val="00256BAC"/>
    <w:rsid w:val="00256C6B"/>
    <w:rsid w:val="00257018"/>
    <w:rsid w:val="002576AB"/>
    <w:rsid w:val="00257894"/>
    <w:rsid w:val="00257A42"/>
    <w:rsid w:val="00257AF1"/>
    <w:rsid w:val="00257FC8"/>
    <w:rsid w:val="00260204"/>
    <w:rsid w:val="00260EF0"/>
    <w:rsid w:val="002617F3"/>
    <w:rsid w:val="00262363"/>
    <w:rsid w:val="00262649"/>
    <w:rsid w:val="002629AB"/>
    <w:rsid w:val="00262C81"/>
    <w:rsid w:val="00262F97"/>
    <w:rsid w:val="00263C24"/>
    <w:rsid w:val="00263ED1"/>
    <w:rsid w:val="00264276"/>
    <w:rsid w:val="002648E3"/>
    <w:rsid w:val="00265120"/>
    <w:rsid w:val="00265A71"/>
    <w:rsid w:val="00266985"/>
    <w:rsid w:val="00266BCC"/>
    <w:rsid w:val="00266F36"/>
    <w:rsid w:val="00267BF6"/>
    <w:rsid w:val="00267F59"/>
    <w:rsid w:val="00270241"/>
    <w:rsid w:val="0027080A"/>
    <w:rsid w:val="00270D52"/>
    <w:rsid w:val="00271482"/>
    <w:rsid w:val="00271554"/>
    <w:rsid w:val="002718EE"/>
    <w:rsid w:val="002719A1"/>
    <w:rsid w:val="00271AAA"/>
    <w:rsid w:val="0027249E"/>
    <w:rsid w:val="0027277D"/>
    <w:rsid w:val="00272878"/>
    <w:rsid w:val="00272E7C"/>
    <w:rsid w:val="00273259"/>
    <w:rsid w:val="00273518"/>
    <w:rsid w:val="002735A8"/>
    <w:rsid w:val="002738B9"/>
    <w:rsid w:val="002738DD"/>
    <w:rsid w:val="00273BB8"/>
    <w:rsid w:val="00274219"/>
    <w:rsid w:val="002744CD"/>
    <w:rsid w:val="002745C9"/>
    <w:rsid w:val="00274B44"/>
    <w:rsid w:val="00274C31"/>
    <w:rsid w:val="00276055"/>
    <w:rsid w:val="00276824"/>
    <w:rsid w:val="002769B3"/>
    <w:rsid w:val="00276D57"/>
    <w:rsid w:val="00276D7F"/>
    <w:rsid w:val="00276F34"/>
    <w:rsid w:val="00276F76"/>
    <w:rsid w:val="00277040"/>
    <w:rsid w:val="002778A0"/>
    <w:rsid w:val="00280205"/>
    <w:rsid w:val="0028021E"/>
    <w:rsid w:val="00280AD8"/>
    <w:rsid w:val="00281ABD"/>
    <w:rsid w:val="00281CE9"/>
    <w:rsid w:val="002821B1"/>
    <w:rsid w:val="002824B0"/>
    <w:rsid w:val="0028377A"/>
    <w:rsid w:val="00283957"/>
    <w:rsid w:val="00283AB4"/>
    <w:rsid w:val="00283E59"/>
    <w:rsid w:val="00283F1D"/>
    <w:rsid w:val="00284464"/>
    <w:rsid w:val="002846CE"/>
    <w:rsid w:val="002848D7"/>
    <w:rsid w:val="00284C50"/>
    <w:rsid w:val="00284E41"/>
    <w:rsid w:val="00284EF9"/>
    <w:rsid w:val="00284F04"/>
    <w:rsid w:val="00284FC7"/>
    <w:rsid w:val="00284FD3"/>
    <w:rsid w:val="0028507C"/>
    <w:rsid w:val="00285297"/>
    <w:rsid w:val="00285312"/>
    <w:rsid w:val="0028549B"/>
    <w:rsid w:val="0028549C"/>
    <w:rsid w:val="00285B59"/>
    <w:rsid w:val="0028763C"/>
    <w:rsid w:val="00287747"/>
    <w:rsid w:val="00287C8C"/>
    <w:rsid w:val="002907B8"/>
    <w:rsid w:val="002908F9"/>
    <w:rsid w:val="00291169"/>
    <w:rsid w:val="00291A07"/>
    <w:rsid w:val="00291AA1"/>
    <w:rsid w:val="00291C24"/>
    <w:rsid w:val="00291F3D"/>
    <w:rsid w:val="0029252D"/>
    <w:rsid w:val="002929BF"/>
    <w:rsid w:val="00292C4A"/>
    <w:rsid w:val="0029326E"/>
    <w:rsid w:val="00293829"/>
    <w:rsid w:val="00294222"/>
    <w:rsid w:val="0029429D"/>
    <w:rsid w:val="00294450"/>
    <w:rsid w:val="00294891"/>
    <w:rsid w:val="00294DBA"/>
    <w:rsid w:val="00294F36"/>
    <w:rsid w:val="002951E5"/>
    <w:rsid w:val="00295230"/>
    <w:rsid w:val="002953B4"/>
    <w:rsid w:val="002959C4"/>
    <w:rsid w:val="00295B00"/>
    <w:rsid w:val="00295D35"/>
    <w:rsid w:val="0029615E"/>
    <w:rsid w:val="00296320"/>
    <w:rsid w:val="00296351"/>
    <w:rsid w:val="00296C8A"/>
    <w:rsid w:val="002974ED"/>
    <w:rsid w:val="00297563"/>
    <w:rsid w:val="00297BC8"/>
    <w:rsid w:val="00297BCA"/>
    <w:rsid w:val="00297C92"/>
    <w:rsid w:val="00297FFD"/>
    <w:rsid w:val="002A050F"/>
    <w:rsid w:val="002A0526"/>
    <w:rsid w:val="002A06D4"/>
    <w:rsid w:val="002A0D23"/>
    <w:rsid w:val="002A0E86"/>
    <w:rsid w:val="002A12BC"/>
    <w:rsid w:val="002A1646"/>
    <w:rsid w:val="002A173A"/>
    <w:rsid w:val="002A1B39"/>
    <w:rsid w:val="002A27B0"/>
    <w:rsid w:val="002A2D09"/>
    <w:rsid w:val="002A3764"/>
    <w:rsid w:val="002A3A8E"/>
    <w:rsid w:val="002A3E7B"/>
    <w:rsid w:val="002A3FF3"/>
    <w:rsid w:val="002A4D09"/>
    <w:rsid w:val="002A54E4"/>
    <w:rsid w:val="002A6C4C"/>
    <w:rsid w:val="002A6E52"/>
    <w:rsid w:val="002A71FC"/>
    <w:rsid w:val="002A7620"/>
    <w:rsid w:val="002A7858"/>
    <w:rsid w:val="002A78BE"/>
    <w:rsid w:val="002B01C7"/>
    <w:rsid w:val="002B0307"/>
    <w:rsid w:val="002B0492"/>
    <w:rsid w:val="002B07D8"/>
    <w:rsid w:val="002B1635"/>
    <w:rsid w:val="002B2AB6"/>
    <w:rsid w:val="002B2DF4"/>
    <w:rsid w:val="002B315D"/>
    <w:rsid w:val="002B356C"/>
    <w:rsid w:val="002B3C77"/>
    <w:rsid w:val="002B4049"/>
    <w:rsid w:val="002B437B"/>
    <w:rsid w:val="002B4403"/>
    <w:rsid w:val="002B471E"/>
    <w:rsid w:val="002B5396"/>
    <w:rsid w:val="002B56C7"/>
    <w:rsid w:val="002B5853"/>
    <w:rsid w:val="002B5B93"/>
    <w:rsid w:val="002B5D09"/>
    <w:rsid w:val="002B62C0"/>
    <w:rsid w:val="002B63C1"/>
    <w:rsid w:val="002B702D"/>
    <w:rsid w:val="002B7628"/>
    <w:rsid w:val="002B7A8D"/>
    <w:rsid w:val="002B7B09"/>
    <w:rsid w:val="002B7B7E"/>
    <w:rsid w:val="002B7E92"/>
    <w:rsid w:val="002C13FD"/>
    <w:rsid w:val="002C1769"/>
    <w:rsid w:val="002C1CD2"/>
    <w:rsid w:val="002C1E4F"/>
    <w:rsid w:val="002C1EDD"/>
    <w:rsid w:val="002C2733"/>
    <w:rsid w:val="002C37B6"/>
    <w:rsid w:val="002C3962"/>
    <w:rsid w:val="002C4E2B"/>
    <w:rsid w:val="002C5141"/>
    <w:rsid w:val="002C5EB9"/>
    <w:rsid w:val="002C5F6E"/>
    <w:rsid w:val="002C6893"/>
    <w:rsid w:val="002C7377"/>
    <w:rsid w:val="002C74FA"/>
    <w:rsid w:val="002C7669"/>
    <w:rsid w:val="002C794F"/>
    <w:rsid w:val="002C7CFD"/>
    <w:rsid w:val="002D00F0"/>
    <w:rsid w:val="002D05A8"/>
    <w:rsid w:val="002D09E1"/>
    <w:rsid w:val="002D0B89"/>
    <w:rsid w:val="002D0EC5"/>
    <w:rsid w:val="002D14F9"/>
    <w:rsid w:val="002D18AC"/>
    <w:rsid w:val="002D1B9C"/>
    <w:rsid w:val="002D23E2"/>
    <w:rsid w:val="002D2459"/>
    <w:rsid w:val="002D27D6"/>
    <w:rsid w:val="002D2C0A"/>
    <w:rsid w:val="002D3F6E"/>
    <w:rsid w:val="002D3FF4"/>
    <w:rsid w:val="002D401D"/>
    <w:rsid w:val="002D4101"/>
    <w:rsid w:val="002D4618"/>
    <w:rsid w:val="002D4D68"/>
    <w:rsid w:val="002D4D7F"/>
    <w:rsid w:val="002D4FFD"/>
    <w:rsid w:val="002D5423"/>
    <w:rsid w:val="002D59CC"/>
    <w:rsid w:val="002D6517"/>
    <w:rsid w:val="002D65CF"/>
    <w:rsid w:val="002D67BA"/>
    <w:rsid w:val="002D6C11"/>
    <w:rsid w:val="002D7714"/>
    <w:rsid w:val="002D78C0"/>
    <w:rsid w:val="002D79B0"/>
    <w:rsid w:val="002D79F5"/>
    <w:rsid w:val="002E01F7"/>
    <w:rsid w:val="002E0A8A"/>
    <w:rsid w:val="002E0C39"/>
    <w:rsid w:val="002E1515"/>
    <w:rsid w:val="002E1588"/>
    <w:rsid w:val="002E1600"/>
    <w:rsid w:val="002E1E2F"/>
    <w:rsid w:val="002E1EFD"/>
    <w:rsid w:val="002E1F69"/>
    <w:rsid w:val="002E23A2"/>
    <w:rsid w:val="002E25C9"/>
    <w:rsid w:val="002E276F"/>
    <w:rsid w:val="002E2B64"/>
    <w:rsid w:val="002E2B86"/>
    <w:rsid w:val="002E2FE0"/>
    <w:rsid w:val="002E314D"/>
    <w:rsid w:val="002E3259"/>
    <w:rsid w:val="002E3700"/>
    <w:rsid w:val="002E3B0E"/>
    <w:rsid w:val="002E3B5C"/>
    <w:rsid w:val="002E473E"/>
    <w:rsid w:val="002E489F"/>
    <w:rsid w:val="002E4A34"/>
    <w:rsid w:val="002E518B"/>
    <w:rsid w:val="002E556F"/>
    <w:rsid w:val="002E5993"/>
    <w:rsid w:val="002E61B5"/>
    <w:rsid w:val="002E62ED"/>
    <w:rsid w:val="002E6368"/>
    <w:rsid w:val="002E6397"/>
    <w:rsid w:val="002E67BE"/>
    <w:rsid w:val="002E6B6D"/>
    <w:rsid w:val="002E6C2E"/>
    <w:rsid w:val="002E6CDD"/>
    <w:rsid w:val="002E7030"/>
    <w:rsid w:val="002E7188"/>
    <w:rsid w:val="002E71C8"/>
    <w:rsid w:val="002E7668"/>
    <w:rsid w:val="002E79BE"/>
    <w:rsid w:val="002E7CD0"/>
    <w:rsid w:val="002F02AF"/>
    <w:rsid w:val="002F031A"/>
    <w:rsid w:val="002F053E"/>
    <w:rsid w:val="002F0640"/>
    <w:rsid w:val="002F0BA4"/>
    <w:rsid w:val="002F0BE8"/>
    <w:rsid w:val="002F1403"/>
    <w:rsid w:val="002F1627"/>
    <w:rsid w:val="002F1720"/>
    <w:rsid w:val="002F1CD8"/>
    <w:rsid w:val="002F308D"/>
    <w:rsid w:val="002F37DC"/>
    <w:rsid w:val="002F3EEF"/>
    <w:rsid w:val="002F4606"/>
    <w:rsid w:val="002F4AFD"/>
    <w:rsid w:val="002F55CA"/>
    <w:rsid w:val="002F58DF"/>
    <w:rsid w:val="002F5D80"/>
    <w:rsid w:val="002F5E78"/>
    <w:rsid w:val="002F6076"/>
    <w:rsid w:val="002F628F"/>
    <w:rsid w:val="002F65BD"/>
    <w:rsid w:val="002F7198"/>
    <w:rsid w:val="002F7AF2"/>
    <w:rsid w:val="003005DD"/>
    <w:rsid w:val="0030192D"/>
    <w:rsid w:val="00301C99"/>
    <w:rsid w:val="003032E4"/>
    <w:rsid w:val="00303961"/>
    <w:rsid w:val="003039EC"/>
    <w:rsid w:val="00303A17"/>
    <w:rsid w:val="00303C12"/>
    <w:rsid w:val="00303CC0"/>
    <w:rsid w:val="00303D51"/>
    <w:rsid w:val="003040EC"/>
    <w:rsid w:val="0030428A"/>
    <w:rsid w:val="003043DF"/>
    <w:rsid w:val="0030453C"/>
    <w:rsid w:val="00304A7C"/>
    <w:rsid w:val="00305413"/>
    <w:rsid w:val="0030552D"/>
    <w:rsid w:val="00305698"/>
    <w:rsid w:val="003059D9"/>
    <w:rsid w:val="00305A0E"/>
    <w:rsid w:val="00305BB3"/>
    <w:rsid w:val="00305F5A"/>
    <w:rsid w:val="003064C0"/>
    <w:rsid w:val="0030718A"/>
    <w:rsid w:val="00307B9C"/>
    <w:rsid w:val="00310848"/>
    <w:rsid w:val="0031095E"/>
    <w:rsid w:val="003110B0"/>
    <w:rsid w:val="003116F3"/>
    <w:rsid w:val="003117EC"/>
    <w:rsid w:val="003119D9"/>
    <w:rsid w:val="00311F13"/>
    <w:rsid w:val="00311FA9"/>
    <w:rsid w:val="00312161"/>
    <w:rsid w:val="00312378"/>
    <w:rsid w:val="00312E7D"/>
    <w:rsid w:val="0031308E"/>
    <w:rsid w:val="00313148"/>
    <w:rsid w:val="00313244"/>
    <w:rsid w:val="003136E2"/>
    <w:rsid w:val="00313A24"/>
    <w:rsid w:val="00313DA8"/>
    <w:rsid w:val="00313E5C"/>
    <w:rsid w:val="003140D3"/>
    <w:rsid w:val="0031475D"/>
    <w:rsid w:val="00314A85"/>
    <w:rsid w:val="00314ADC"/>
    <w:rsid w:val="0031526E"/>
    <w:rsid w:val="003155F9"/>
    <w:rsid w:val="00315987"/>
    <w:rsid w:val="00315FF8"/>
    <w:rsid w:val="003162E8"/>
    <w:rsid w:val="0031662F"/>
    <w:rsid w:val="0031689C"/>
    <w:rsid w:val="00316CFD"/>
    <w:rsid w:val="00316E02"/>
    <w:rsid w:val="003177E1"/>
    <w:rsid w:val="00317A73"/>
    <w:rsid w:val="00317D50"/>
    <w:rsid w:val="003202A3"/>
    <w:rsid w:val="003208E4"/>
    <w:rsid w:val="003209D7"/>
    <w:rsid w:val="00320BA7"/>
    <w:rsid w:val="00320E76"/>
    <w:rsid w:val="00320EE0"/>
    <w:rsid w:val="00321201"/>
    <w:rsid w:val="00321883"/>
    <w:rsid w:val="00321D1B"/>
    <w:rsid w:val="003221CF"/>
    <w:rsid w:val="003222AA"/>
    <w:rsid w:val="003224E0"/>
    <w:rsid w:val="0032264B"/>
    <w:rsid w:val="00322B1B"/>
    <w:rsid w:val="00322BE4"/>
    <w:rsid w:val="00322EA2"/>
    <w:rsid w:val="00323118"/>
    <w:rsid w:val="003235C2"/>
    <w:rsid w:val="00323D93"/>
    <w:rsid w:val="0032405D"/>
    <w:rsid w:val="00324060"/>
    <w:rsid w:val="0032494B"/>
    <w:rsid w:val="00324A16"/>
    <w:rsid w:val="00324A20"/>
    <w:rsid w:val="00324A75"/>
    <w:rsid w:val="00324B48"/>
    <w:rsid w:val="00324ECC"/>
    <w:rsid w:val="0032557E"/>
    <w:rsid w:val="00325628"/>
    <w:rsid w:val="00325B6A"/>
    <w:rsid w:val="00325F18"/>
    <w:rsid w:val="00326181"/>
    <w:rsid w:val="00326376"/>
    <w:rsid w:val="003263DB"/>
    <w:rsid w:val="00326829"/>
    <w:rsid w:val="003268C5"/>
    <w:rsid w:val="00326C24"/>
    <w:rsid w:val="003277AF"/>
    <w:rsid w:val="00327BC0"/>
    <w:rsid w:val="003301D0"/>
    <w:rsid w:val="003303F5"/>
    <w:rsid w:val="003304AC"/>
    <w:rsid w:val="00331613"/>
    <w:rsid w:val="00331BE9"/>
    <w:rsid w:val="00331D0C"/>
    <w:rsid w:val="00332516"/>
    <w:rsid w:val="00332D68"/>
    <w:rsid w:val="0033320D"/>
    <w:rsid w:val="0033415D"/>
    <w:rsid w:val="003348FD"/>
    <w:rsid w:val="00334CF0"/>
    <w:rsid w:val="00334CF5"/>
    <w:rsid w:val="00334E8C"/>
    <w:rsid w:val="003353F9"/>
    <w:rsid w:val="003356E0"/>
    <w:rsid w:val="003358AD"/>
    <w:rsid w:val="00335A3B"/>
    <w:rsid w:val="00335C30"/>
    <w:rsid w:val="0033641F"/>
    <w:rsid w:val="00336562"/>
    <w:rsid w:val="00336FA3"/>
    <w:rsid w:val="003372DD"/>
    <w:rsid w:val="00337361"/>
    <w:rsid w:val="00337468"/>
    <w:rsid w:val="003377EB"/>
    <w:rsid w:val="00337D97"/>
    <w:rsid w:val="00340A8F"/>
    <w:rsid w:val="00340D53"/>
    <w:rsid w:val="00342307"/>
    <w:rsid w:val="00342B44"/>
    <w:rsid w:val="00342D75"/>
    <w:rsid w:val="00342E02"/>
    <w:rsid w:val="00342F9E"/>
    <w:rsid w:val="003430F0"/>
    <w:rsid w:val="0034365A"/>
    <w:rsid w:val="003436F3"/>
    <w:rsid w:val="00343B99"/>
    <w:rsid w:val="00343E44"/>
    <w:rsid w:val="00343FA4"/>
    <w:rsid w:val="00344044"/>
    <w:rsid w:val="003441FC"/>
    <w:rsid w:val="003442B3"/>
    <w:rsid w:val="00344A34"/>
    <w:rsid w:val="00344D9E"/>
    <w:rsid w:val="0034529E"/>
    <w:rsid w:val="0034569B"/>
    <w:rsid w:val="00345A8A"/>
    <w:rsid w:val="00346135"/>
    <w:rsid w:val="00346801"/>
    <w:rsid w:val="00347300"/>
    <w:rsid w:val="00347A84"/>
    <w:rsid w:val="00347E0D"/>
    <w:rsid w:val="00350C54"/>
    <w:rsid w:val="00350C61"/>
    <w:rsid w:val="00351459"/>
    <w:rsid w:val="00351A61"/>
    <w:rsid w:val="00351B81"/>
    <w:rsid w:val="0035248D"/>
    <w:rsid w:val="0035251A"/>
    <w:rsid w:val="00352719"/>
    <w:rsid w:val="00352776"/>
    <w:rsid w:val="00352C6C"/>
    <w:rsid w:val="00352FF2"/>
    <w:rsid w:val="003532F8"/>
    <w:rsid w:val="00353324"/>
    <w:rsid w:val="00353BF7"/>
    <w:rsid w:val="00353E72"/>
    <w:rsid w:val="00353FE5"/>
    <w:rsid w:val="0035460D"/>
    <w:rsid w:val="0035482F"/>
    <w:rsid w:val="00355861"/>
    <w:rsid w:val="00355A8D"/>
    <w:rsid w:val="00355EF9"/>
    <w:rsid w:val="00355FB6"/>
    <w:rsid w:val="003560A2"/>
    <w:rsid w:val="003562ED"/>
    <w:rsid w:val="003563A9"/>
    <w:rsid w:val="00356AD9"/>
    <w:rsid w:val="003571BD"/>
    <w:rsid w:val="003573A3"/>
    <w:rsid w:val="00357473"/>
    <w:rsid w:val="0036060D"/>
    <w:rsid w:val="0036085D"/>
    <w:rsid w:val="00360D49"/>
    <w:rsid w:val="00360E1D"/>
    <w:rsid w:val="00360EF4"/>
    <w:rsid w:val="003616D4"/>
    <w:rsid w:val="00361B23"/>
    <w:rsid w:val="00361C6C"/>
    <w:rsid w:val="00361E09"/>
    <w:rsid w:val="00361E53"/>
    <w:rsid w:val="00361E9E"/>
    <w:rsid w:val="00361EAA"/>
    <w:rsid w:val="00362262"/>
    <w:rsid w:val="00362D02"/>
    <w:rsid w:val="003631ED"/>
    <w:rsid w:val="003638E2"/>
    <w:rsid w:val="0036399F"/>
    <w:rsid w:val="00363B78"/>
    <w:rsid w:val="0036444E"/>
    <w:rsid w:val="003645BE"/>
    <w:rsid w:val="00364920"/>
    <w:rsid w:val="003649CB"/>
    <w:rsid w:val="00364DDD"/>
    <w:rsid w:val="00364EB4"/>
    <w:rsid w:val="00364FF0"/>
    <w:rsid w:val="003654BB"/>
    <w:rsid w:val="00365712"/>
    <w:rsid w:val="00366D38"/>
    <w:rsid w:val="00366FFA"/>
    <w:rsid w:val="00367365"/>
    <w:rsid w:val="003675AA"/>
    <w:rsid w:val="003678CE"/>
    <w:rsid w:val="00367F10"/>
    <w:rsid w:val="00370272"/>
    <w:rsid w:val="00370566"/>
    <w:rsid w:val="00371659"/>
    <w:rsid w:val="0037234D"/>
    <w:rsid w:val="0037274F"/>
    <w:rsid w:val="00372BDD"/>
    <w:rsid w:val="00372F29"/>
    <w:rsid w:val="0037307D"/>
    <w:rsid w:val="00373C3E"/>
    <w:rsid w:val="00373D5C"/>
    <w:rsid w:val="003740CC"/>
    <w:rsid w:val="003744F5"/>
    <w:rsid w:val="003746B7"/>
    <w:rsid w:val="00374B09"/>
    <w:rsid w:val="00375159"/>
    <w:rsid w:val="003761B7"/>
    <w:rsid w:val="0037693B"/>
    <w:rsid w:val="003777F7"/>
    <w:rsid w:val="0037786D"/>
    <w:rsid w:val="00380036"/>
    <w:rsid w:val="0038011D"/>
    <w:rsid w:val="00380134"/>
    <w:rsid w:val="0038033E"/>
    <w:rsid w:val="00380789"/>
    <w:rsid w:val="00380C92"/>
    <w:rsid w:val="003815C8"/>
    <w:rsid w:val="00381DFC"/>
    <w:rsid w:val="0038267F"/>
    <w:rsid w:val="003832DF"/>
    <w:rsid w:val="00383392"/>
    <w:rsid w:val="00383468"/>
    <w:rsid w:val="003835C8"/>
    <w:rsid w:val="00383A3B"/>
    <w:rsid w:val="00384111"/>
    <w:rsid w:val="00384123"/>
    <w:rsid w:val="0038568F"/>
    <w:rsid w:val="00385844"/>
    <w:rsid w:val="00386010"/>
    <w:rsid w:val="00386494"/>
    <w:rsid w:val="003864D5"/>
    <w:rsid w:val="003865AA"/>
    <w:rsid w:val="00386B58"/>
    <w:rsid w:val="003872D2"/>
    <w:rsid w:val="003877F3"/>
    <w:rsid w:val="00387D89"/>
    <w:rsid w:val="00387F28"/>
    <w:rsid w:val="0039024C"/>
    <w:rsid w:val="00390504"/>
    <w:rsid w:val="00390E6F"/>
    <w:rsid w:val="00391174"/>
    <w:rsid w:val="003916CD"/>
    <w:rsid w:val="003919ED"/>
    <w:rsid w:val="00392149"/>
    <w:rsid w:val="003923A3"/>
    <w:rsid w:val="003923E2"/>
    <w:rsid w:val="003924C9"/>
    <w:rsid w:val="003926A2"/>
    <w:rsid w:val="00392866"/>
    <w:rsid w:val="0039299C"/>
    <w:rsid w:val="00392AB8"/>
    <w:rsid w:val="00392F27"/>
    <w:rsid w:val="0039304E"/>
    <w:rsid w:val="0039322B"/>
    <w:rsid w:val="0039335A"/>
    <w:rsid w:val="00394931"/>
    <w:rsid w:val="00394B71"/>
    <w:rsid w:val="00394F6D"/>
    <w:rsid w:val="00395205"/>
    <w:rsid w:val="0039538F"/>
    <w:rsid w:val="0039570E"/>
    <w:rsid w:val="00395C2D"/>
    <w:rsid w:val="00395EE4"/>
    <w:rsid w:val="00396377"/>
    <w:rsid w:val="003964D6"/>
    <w:rsid w:val="00396719"/>
    <w:rsid w:val="00396C52"/>
    <w:rsid w:val="00396DB0"/>
    <w:rsid w:val="00396FEF"/>
    <w:rsid w:val="00397396"/>
    <w:rsid w:val="00397419"/>
    <w:rsid w:val="003974F4"/>
    <w:rsid w:val="00397538"/>
    <w:rsid w:val="0039757D"/>
    <w:rsid w:val="00397774"/>
    <w:rsid w:val="00397C00"/>
    <w:rsid w:val="00397D2B"/>
    <w:rsid w:val="00397EDC"/>
    <w:rsid w:val="003A002A"/>
    <w:rsid w:val="003A0CA2"/>
    <w:rsid w:val="003A10B9"/>
    <w:rsid w:val="003A14D0"/>
    <w:rsid w:val="003A1BB6"/>
    <w:rsid w:val="003A1E15"/>
    <w:rsid w:val="003A2213"/>
    <w:rsid w:val="003A22CB"/>
    <w:rsid w:val="003A24EA"/>
    <w:rsid w:val="003A2506"/>
    <w:rsid w:val="003A2E30"/>
    <w:rsid w:val="003A35F5"/>
    <w:rsid w:val="003A371B"/>
    <w:rsid w:val="003A3853"/>
    <w:rsid w:val="003A3895"/>
    <w:rsid w:val="003A3B32"/>
    <w:rsid w:val="003A3DFF"/>
    <w:rsid w:val="003A3F2A"/>
    <w:rsid w:val="003A544D"/>
    <w:rsid w:val="003A5A5C"/>
    <w:rsid w:val="003A5C89"/>
    <w:rsid w:val="003A5FDB"/>
    <w:rsid w:val="003A61F3"/>
    <w:rsid w:val="003A7083"/>
    <w:rsid w:val="003A7C89"/>
    <w:rsid w:val="003A7DCE"/>
    <w:rsid w:val="003B0166"/>
    <w:rsid w:val="003B05AF"/>
    <w:rsid w:val="003B08A0"/>
    <w:rsid w:val="003B0A67"/>
    <w:rsid w:val="003B11CC"/>
    <w:rsid w:val="003B18F5"/>
    <w:rsid w:val="003B2633"/>
    <w:rsid w:val="003B3987"/>
    <w:rsid w:val="003B41B6"/>
    <w:rsid w:val="003B48AF"/>
    <w:rsid w:val="003B5451"/>
    <w:rsid w:val="003B633E"/>
    <w:rsid w:val="003B63A2"/>
    <w:rsid w:val="003B6468"/>
    <w:rsid w:val="003B6505"/>
    <w:rsid w:val="003B68D5"/>
    <w:rsid w:val="003B71D6"/>
    <w:rsid w:val="003B7B51"/>
    <w:rsid w:val="003C009F"/>
    <w:rsid w:val="003C02CC"/>
    <w:rsid w:val="003C0448"/>
    <w:rsid w:val="003C0A52"/>
    <w:rsid w:val="003C13A3"/>
    <w:rsid w:val="003C1CDC"/>
    <w:rsid w:val="003C25C0"/>
    <w:rsid w:val="003C25C2"/>
    <w:rsid w:val="003C2751"/>
    <w:rsid w:val="003C3B9C"/>
    <w:rsid w:val="003C430D"/>
    <w:rsid w:val="003C4584"/>
    <w:rsid w:val="003C4C4A"/>
    <w:rsid w:val="003C4E51"/>
    <w:rsid w:val="003C4F68"/>
    <w:rsid w:val="003C5584"/>
    <w:rsid w:val="003C5859"/>
    <w:rsid w:val="003C69C5"/>
    <w:rsid w:val="003C6F70"/>
    <w:rsid w:val="003C6FC2"/>
    <w:rsid w:val="003C7681"/>
    <w:rsid w:val="003C7C1A"/>
    <w:rsid w:val="003C7DC2"/>
    <w:rsid w:val="003C7F00"/>
    <w:rsid w:val="003D0B48"/>
    <w:rsid w:val="003D14A9"/>
    <w:rsid w:val="003D19DF"/>
    <w:rsid w:val="003D3106"/>
    <w:rsid w:val="003D3A0C"/>
    <w:rsid w:val="003D3F00"/>
    <w:rsid w:val="003D4281"/>
    <w:rsid w:val="003D49D0"/>
    <w:rsid w:val="003D4D85"/>
    <w:rsid w:val="003D5381"/>
    <w:rsid w:val="003D542D"/>
    <w:rsid w:val="003D557C"/>
    <w:rsid w:val="003D5C40"/>
    <w:rsid w:val="003D5F32"/>
    <w:rsid w:val="003D6650"/>
    <w:rsid w:val="003D6773"/>
    <w:rsid w:val="003D6787"/>
    <w:rsid w:val="003D684E"/>
    <w:rsid w:val="003D6958"/>
    <w:rsid w:val="003D741A"/>
    <w:rsid w:val="003D74DE"/>
    <w:rsid w:val="003D7AD5"/>
    <w:rsid w:val="003D7B38"/>
    <w:rsid w:val="003E08B3"/>
    <w:rsid w:val="003E0A9A"/>
    <w:rsid w:val="003E149E"/>
    <w:rsid w:val="003E2089"/>
    <w:rsid w:val="003E2E76"/>
    <w:rsid w:val="003E36A5"/>
    <w:rsid w:val="003E3968"/>
    <w:rsid w:val="003E3A92"/>
    <w:rsid w:val="003E3A98"/>
    <w:rsid w:val="003E3BDD"/>
    <w:rsid w:val="003E3D87"/>
    <w:rsid w:val="003E3DE4"/>
    <w:rsid w:val="003E4B5A"/>
    <w:rsid w:val="003E4F8C"/>
    <w:rsid w:val="003E541B"/>
    <w:rsid w:val="003E5AAA"/>
    <w:rsid w:val="003E66F8"/>
    <w:rsid w:val="003E6E5C"/>
    <w:rsid w:val="003E6FA5"/>
    <w:rsid w:val="003E74F3"/>
    <w:rsid w:val="003E7E62"/>
    <w:rsid w:val="003F0032"/>
    <w:rsid w:val="003F054D"/>
    <w:rsid w:val="003F0802"/>
    <w:rsid w:val="003F0A18"/>
    <w:rsid w:val="003F0B51"/>
    <w:rsid w:val="003F0D53"/>
    <w:rsid w:val="003F0E7C"/>
    <w:rsid w:val="003F0F30"/>
    <w:rsid w:val="003F1398"/>
    <w:rsid w:val="003F1F71"/>
    <w:rsid w:val="003F29CB"/>
    <w:rsid w:val="003F2CE9"/>
    <w:rsid w:val="003F2EE7"/>
    <w:rsid w:val="003F33FC"/>
    <w:rsid w:val="003F36AB"/>
    <w:rsid w:val="003F3DEF"/>
    <w:rsid w:val="003F3F03"/>
    <w:rsid w:val="003F4463"/>
    <w:rsid w:val="003F455F"/>
    <w:rsid w:val="003F465F"/>
    <w:rsid w:val="003F4E78"/>
    <w:rsid w:val="003F4FE1"/>
    <w:rsid w:val="003F53A3"/>
    <w:rsid w:val="003F5453"/>
    <w:rsid w:val="003F5577"/>
    <w:rsid w:val="003F587D"/>
    <w:rsid w:val="003F5FF9"/>
    <w:rsid w:val="003F6CFF"/>
    <w:rsid w:val="003F70A7"/>
    <w:rsid w:val="003F70E5"/>
    <w:rsid w:val="003F75CB"/>
    <w:rsid w:val="003F7E85"/>
    <w:rsid w:val="004000A5"/>
    <w:rsid w:val="0040023C"/>
    <w:rsid w:val="00400358"/>
    <w:rsid w:val="004008BD"/>
    <w:rsid w:val="00401224"/>
    <w:rsid w:val="00402092"/>
    <w:rsid w:val="004023DC"/>
    <w:rsid w:val="00402A29"/>
    <w:rsid w:val="00402C8E"/>
    <w:rsid w:val="0040319B"/>
    <w:rsid w:val="004036FD"/>
    <w:rsid w:val="00403753"/>
    <w:rsid w:val="00403BD4"/>
    <w:rsid w:val="00404356"/>
    <w:rsid w:val="00405871"/>
    <w:rsid w:val="00405EA5"/>
    <w:rsid w:val="00406C3C"/>
    <w:rsid w:val="00406CE4"/>
    <w:rsid w:val="00406DED"/>
    <w:rsid w:val="004074AF"/>
    <w:rsid w:val="00407B6E"/>
    <w:rsid w:val="00407C74"/>
    <w:rsid w:val="00407CF8"/>
    <w:rsid w:val="004105A1"/>
    <w:rsid w:val="004106E0"/>
    <w:rsid w:val="004108AE"/>
    <w:rsid w:val="00410AD8"/>
    <w:rsid w:val="00410E31"/>
    <w:rsid w:val="00411323"/>
    <w:rsid w:val="00411462"/>
    <w:rsid w:val="00411689"/>
    <w:rsid w:val="00411CFB"/>
    <w:rsid w:val="00411EAA"/>
    <w:rsid w:val="004122F7"/>
    <w:rsid w:val="00412B40"/>
    <w:rsid w:val="004132CA"/>
    <w:rsid w:val="0041350D"/>
    <w:rsid w:val="00413DD2"/>
    <w:rsid w:val="00414197"/>
    <w:rsid w:val="004143F5"/>
    <w:rsid w:val="0041469C"/>
    <w:rsid w:val="004149E4"/>
    <w:rsid w:val="0041565F"/>
    <w:rsid w:val="004160AD"/>
    <w:rsid w:val="0041632F"/>
    <w:rsid w:val="004166A3"/>
    <w:rsid w:val="00416E56"/>
    <w:rsid w:val="004175C0"/>
    <w:rsid w:val="004177BA"/>
    <w:rsid w:val="00417983"/>
    <w:rsid w:val="00417A7A"/>
    <w:rsid w:val="00417C8B"/>
    <w:rsid w:val="004207E8"/>
    <w:rsid w:val="0042092D"/>
    <w:rsid w:val="00420FC6"/>
    <w:rsid w:val="0042120F"/>
    <w:rsid w:val="00421700"/>
    <w:rsid w:val="00421A6D"/>
    <w:rsid w:val="00421B15"/>
    <w:rsid w:val="00423051"/>
    <w:rsid w:val="0042352F"/>
    <w:rsid w:val="004237F4"/>
    <w:rsid w:val="004238AD"/>
    <w:rsid w:val="004238FC"/>
    <w:rsid w:val="0042447D"/>
    <w:rsid w:val="00424DFB"/>
    <w:rsid w:val="00424F93"/>
    <w:rsid w:val="00425FAF"/>
    <w:rsid w:val="0042609E"/>
    <w:rsid w:val="004263B6"/>
    <w:rsid w:val="004265A1"/>
    <w:rsid w:val="00426738"/>
    <w:rsid w:val="00426BD1"/>
    <w:rsid w:val="00426C12"/>
    <w:rsid w:val="00426D30"/>
    <w:rsid w:val="00426D8B"/>
    <w:rsid w:val="00426EC3"/>
    <w:rsid w:val="00426FDE"/>
    <w:rsid w:val="004272CF"/>
    <w:rsid w:val="004272E9"/>
    <w:rsid w:val="00427CF7"/>
    <w:rsid w:val="00427D2F"/>
    <w:rsid w:val="00427D7C"/>
    <w:rsid w:val="00427EE5"/>
    <w:rsid w:val="0043010A"/>
    <w:rsid w:val="00430163"/>
    <w:rsid w:val="00430231"/>
    <w:rsid w:val="0043043C"/>
    <w:rsid w:val="0043087B"/>
    <w:rsid w:val="00430C65"/>
    <w:rsid w:val="00430CA5"/>
    <w:rsid w:val="004316B3"/>
    <w:rsid w:val="004316FA"/>
    <w:rsid w:val="00431959"/>
    <w:rsid w:val="00431F5C"/>
    <w:rsid w:val="00432C0D"/>
    <w:rsid w:val="00432E86"/>
    <w:rsid w:val="00432FF1"/>
    <w:rsid w:val="0043321C"/>
    <w:rsid w:val="004332ED"/>
    <w:rsid w:val="004333D8"/>
    <w:rsid w:val="00433545"/>
    <w:rsid w:val="00433862"/>
    <w:rsid w:val="0043457C"/>
    <w:rsid w:val="004355B3"/>
    <w:rsid w:val="00435EF3"/>
    <w:rsid w:val="004372C1"/>
    <w:rsid w:val="00437A77"/>
    <w:rsid w:val="00437A8B"/>
    <w:rsid w:val="00437C09"/>
    <w:rsid w:val="00437EC9"/>
    <w:rsid w:val="00437EF1"/>
    <w:rsid w:val="004400A5"/>
    <w:rsid w:val="004401D6"/>
    <w:rsid w:val="00440AB3"/>
    <w:rsid w:val="0044122A"/>
    <w:rsid w:val="004413A4"/>
    <w:rsid w:val="004413AE"/>
    <w:rsid w:val="00441522"/>
    <w:rsid w:val="0044208E"/>
    <w:rsid w:val="00442899"/>
    <w:rsid w:val="0044335D"/>
    <w:rsid w:val="0044383F"/>
    <w:rsid w:val="004443A2"/>
    <w:rsid w:val="00444633"/>
    <w:rsid w:val="004448CA"/>
    <w:rsid w:val="00444BB0"/>
    <w:rsid w:val="0044514A"/>
    <w:rsid w:val="00445380"/>
    <w:rsid w:val="00445674"/>
    <w:rsid w:val="00445AE2"/>
    <w:rsid w:val="00445F78"/>
    <w:rsid w:val="004460A8"/>
    <w:rsid w:val="00446371"/>
    <w:rsid w:val="0044674D"/>
    <w:rsid w:val="00446CD0"/>
    <w:rsid w:val="004472AA"/>
    <w:rsid w:val="00447519"/>
    <w:rsid w:val="0044772A"/>
    <w:rsid w:val="0044780B"/>
    <w:rsid w:val="004507B5"/>
    <w:rsid w:val="00450BD4"/>
    <w:rsid w:val="00451751"/>
    <w:rsid w:val="0045177D"/>
    <w:rsid w:val="004518AD"/>
    <w:rsid w:val="00451B7F"/>
    <w:rsid w:val="00451DB1"/>
    <w:rsid w:val="00451FF4"/>
    <w:rsid w:val="004521EF"/>
    <w:rsid w:val="004525E1"/>
    <w:rsid w:val="00452A32"/>
    <w:rsid w:val="00452D4F"/>
    <w:rsid w:val="00452E46"/>
    <w:rsid w:val="004540E6"/>
    <w:rsid w:val="004545E1"/>
    <w:rsid w:val="004553D8"/>
    <w:rsid w:val="00455AEC"/>
    <w:rsid w:val="00455F8B"/>
    <w:rsid w:val="004562A4"/>
    <w:rsid w:val="004562DA"/>
    <w:rsid w:val="00456527"/>
    <w:rsid w:val="00456636"/>
    <w:rsid w:val="0045690B"/>
    <w:rsid w:val="00456BB0"/>
    <w:rsid w:val="0045720E"/>
    <w:rsid w:val="0045768C"/>
    <w:rsid w:val="004577B7"/>
    <w:rsid w:val="00457BC9"/>
    <w:rsid w:val="004606ED"/>
    <w:rsid w:val="00460B30"/>
    <w:rsid w:val="00461460"/>
    <w:rsid w:val="0046150D"/>
    <w:rsid w:val="00461A26"/>
    <w:rsid w:val="004621A5"/>
    <w:rsid w:val="004621E1"/>
    <w:rsid w:val="0046258E"/>
    <w:rsid w:val="004628A6"/>
    <w:rsid w:val="00462915"/>
    <w:rsid w:val="00462932"/>
    <w:rsid w:val="0046320D"/>
    <w:rsid w:val="00463365"/>
    <w:rsid w:val="004635E2"/>
    <w:rsid w:val="004638BC"/>
    <w:rsid w:val="00463C46"/>
    <w:rsid w:val="004644AF"/>
    <w:rsid w:val="0046467C"/>
    <w:rsid w:val="00464772"/>
    <w:rsid w:val="004647FC"/>
    <w:rsid w:val="00464952"/>
    <w:rsid w:val="0046543F"/>
    <w:rsid w:val="004656B4"/>
    <w:rsid w:val="00465E9A"/>
    <w:rsid w:val="004663B4"/>
    <w:rsid w:val="004669DB"/>
    <w:rsid w:val="00467456"/>
    <w:rsid w:val="00467635"/>
    <w:rsid w:val="00467CDD"/>
    <w:rsid w:val="00467D13"/>
    <w:rsid w:val="00467FFD"/>
    <w:rsid w:val="00470103"/>
    <w:rsid w:val="00470960"/>
    <w:rsid w:val="00470995"/>
    <w:rsid w:val="00470A47"/>
    <w:rsid w:val="00470FA0"/>
    <w:rsid w:val="00471735"/>
    <w:rsid w:val="004718F3"/>
    <w:rsid w:val="004723D0"/>
    <w:rsid w:val="00472C32"/>
    <w:rsid w:val="0047354D"/>
    <w:rsid w:val="004736AE"/>
    <w:rsid w:val="00473751"/>
    <w:rsid w:val="00473CE7"/>
    <w:rsid w:val="00473FF9"/>
    <w:rsid w:val="00474795"/>
    <w:rsid w:val="004750F6"/>
    <w:rsid w:val="0047537E"/>
    <w:rsid w:val="004758AB"/>
    <w:rsid w:val="004764DB"/>
    <w:rsid w:val="0047670B"/>
    <w:rsid w:val="004769FF"/>
    <w:rsid w:val="004772EF"/>
    <w:rsid w:val="00477C2D"/>
    <w:rsid w:val="00480064"/>
    <w:rsid w:val="0048013C"/>
    <w:rsid w:val="00480506"/>
    <w:rsid w:val="004808B8"/>
    <w:rsid w:val="004812E6"/>
    <w:rsid w:val="0048164A"/>
    <w:rsid w:val="004818B8"/>
    <w:rsid w:val="004822AF"/>
    <w:rsid w:val="00482DC6"/>
    <w:rsid w:val="0048315B"/>
    <w:rsid w:val="00483D13"/>
    <w:rsid w:val="00483DFF"/>
    <w:rsid w:val="0048483C"/>
    <w:rsid w:val="00484F56"/>
    <w:rsid w:val="004852D4"/>
    <w:rsid w:val="00485C69"/>
    <w:rsid w:val="00485E95"/>
    <w:rsid w:val="00486423"/>
    <w:rsid w:val="00486549"/>
    <w:rsid w:val="004876FB"/>
    <w:rsid w:val="00487732"/>
    <w:rsid w:val="00487934"/>
    <w:rsid w:val="00487AF7"/>
    <w:rsid w:val="00487BE1"/>
    <w:rsid w:val="00490CA9"/>
    <w:rsid w:val="00490CF0"/>
    <w:rsid w:val="00490D1C"/>
    <w:rsid w:val="00491494"/>
    <w:rsid w:val="004916A1"/>
    <w:rsid w:val="00491817"/>
    <w:rsid w:val="004918BC"/>
    <w:rsid w:val="00491AA9"/>
    <w:rsid w:val="0049227E"/>
    <w:rsid w:val="0049248B"/>
    <w:rsid w:val="0049270A"/>
    <w:rsid w:val="00492C7C"/>
    <w:rsid w:val="00493052"/>
    <w:rsid w:val="00493392"/>
    <w:rsid w:val="00493824"/>
    <w:rsid w:val="00493B5A"/>
    <w:rsid w:val="00493F56"/>
    <w:rsid w:val="0049440B"/>
    <w:rsid w:val="00494622"/>
    <w:rsid w:val="004946BF"/>
    <w:rsid w:val="00494B6C"/>
    <w:rsid w:val="00495326"/>
    <w:rsid w:val="004954B4"/>
    <w:rsid w:val="0049595C"/>
    <w:rsid w:val="004959C0"/>
    <w:rsid w:val="00496211"/>
    <w:rsid w:val="0049660F"/>
    <w:rsid w:val="00496A89"/>
    <w:rsid w:val="00496BFE"/>
    <w:rsid w:val="00496E3B"/>
    <w:rsid w:val="0049707E"/>
    <w:rsid w:val="0049775B"/>
    <w:rsid w:val="004979FC"/>
    <w:rsid w:val="00497CD6"/>
    <w:rsid w:val="004A02BE"/>
    <w:rsid w:val="004A0412"/>
    <w:rsid w:val="004A051E"/>
    <w:rsid w:val="004A150A"/>
    <w:rsid w:val="004A1CF0"/>
    <w:rsid w:val="004A2108"/>
    <w:rsid w:val="004A2529"/>
    <w:rsid w:val="004A25CB"/>
    <w:rsid w:val="004A26AC"/>
    <w:rsid w:val="004A2E64"/>
    <w:rsid w:val="004A2EBF"/>
    <w:rsid w:val="004A3422"/>
    <w:rsid w:val="004A3F8C"/>
    <w:rsid w:val="004A42B9"/>
    <w:rsid w:val="004A454B"/>
    <w:rsid w:val="004A484A"/>
    <w:rsid w:val="004A4AB9"/>
    <w:rsid w:val="004A5134"/>
    <w:rsid w:val="004A5B5B"/>
    <w:rsid w:val="004A686E"/>
    <w:rsid w:val="004A6B5F"/>
    <w:rsid w:val="004A73B2"/>
    <w:rsid w:val="004B0A94"/>
    <w:rsid w:val="004B0B0A"/>
    <w:rsid w:val="004B1427"/>
    <w:rsid w:val="004B1522"/>
    <w:rsid w:val="004B163D"/>
    <w:rsid w:val="004B17DD"/>
    <w:rsid w:val="004B1A4C"/>
    <w:rsid w:val="004B1F0A"/>
    <w:rsid w:val="004B1FE9"/>
    <w:rsid w:val="004B200F"/>
    <w:rsid w:val="004B2828"/>
    <w:rsid w:val="004B2880"/>
    <w:rsid w:val="004B2999"/>
    <w:rsid w:val="004B30B0"/>
    <w:rsid w:val="004B32BB"/>
    <w:rsid w:val="004B4734"/>
    <w:rsid w:val="004B4B28"/>
    <w:rsid w:val="004B4DFF"/>
    <w:rsid w:val="004B4E6B"/>
    <w:rsid w:val="004B5196"/>
    <w:rsid w:val="004B5422"/>
    <w:rsid w:val="004B55B9"/>
    <w:rsid w:val="004B60D5"/>
    <w:rsid w:val="004B63C1"/>
    <w:rsid w:val="004B6419"/>
    <w:rsid w:val="004B70D6"/>
    <w:rsid w:val="004C08F5"/>
    <w:rsid w:val="004C0901"/>
    <w:rsid w:val="004C0B3A"/>
    <w:rsid w:val="004C0FA9"/>
    <w:rsid w:val="004C10F5"/>
    <w:rsid w:val="004C12F4"/>
    <w:rsid w:val="004C1D66"/>
    <w:rsid w:val="004C26FA"/>
    <w:rsid w:val="004C2EB1"/>
    <w:rsid w:val="004C2EBC"/>
    <w:rsid w:val="004C2F64"/>
    <w:rsid w:val="004C3290"/>
    <w:rsid w:val="004C414C"/>
    <w:rsid w:val="004C487F"/>
    <w:rsid w:val="004C492F"/>
    <w:rsid w:val="004C4E07"/>
    <w:rsid w:val="004C500F"/>
    <w:rsid w:val="004C5FBB"/>
    <w:rsid w:val="004C6321"/>
    <w:rsid w:val="004C68C2"/>
    <w:rsid w:val="004C6E8F"/>
    <w:rsid w:val="004C78F8"/>
    <w:rsid w:val="004D0188"/>
    <w:rsid w:val="004D03F8"/>
    <w:rsid w:val="004D08C5"/>
    <w:rsid w:val="004D0C6A"/>
    <w:rsid w:val="004D1D87"/>
    <w:rsid w:val="004D1F09"/>
    <w:rsid w:val="004D2BD9"/>
    <w:rsid w:val="004D3000"/>
    <w:rsid w:val="004D3382"/>
    <w:rsid w:val="004D362C"/>
    <w:rsid w:val="004D40FB"/>
    <w:rsid w:val="004D488C"/>
    <w:rsid w:val="004D4920"/>
    <w:rsid w:val="004D4F03"/>
    <w:rsid w:val="004D4F72"/>
    <w:rsid w:val="004D5201"/>
    <w:rsid w:val="004D599C"/>
    <w:rsid w:val="004D600C"/>
    <w:rsid w:val="004D641E"/>
    <w:rsid w:val="004D6814"/>
    <w:rsid w:val="004D69BB"/>
    <w:rsid w:val="004D7494"/>
    <w:rsid w:val="004D75DB"/>
    <w:rsid w:val="004D7797"/>
    <w:rsid w:val="004D7B05"/>
    <w:rsid w:val="004E033A"/>
    <w:rsid w:val="004E0FE8"/>
    <w:rsid w:val="004E1A0E"/>
    <w:rsid w:val="004E1AB3"/>
    <w:rsid w:val="004E1BD8"/>
    <w:rsid w:val="004E2289"/>
    <w:rsid w:val="004E25BC"/>
    <w:rsid w:val="004E278C"/>
    <w:rsid w:val="004E2F83"/>
    <w:rsid w:val="004E4A78"/>
    <w:rsid w:val="004E5418"/>
    <w:rsid w:val="004E562B"/>
    <w:rsid w:val="004E57ED"/>
    <w:rsid w:val="004E58D8"/>
    <w:rsid w:val="004E5FB2"/>
    <w:rsid w:val="004E6155"/>
    <w:rsid w:val="004E62B1"/>
    <w:rsid w:val="004E6856"/>
    <w:rsid w:val="004E7351"/>
    <w:rsid w:val="004E7396"/>
    <w:rsid w:val="004E77A0"/>
    <w:rsid w:val="004E77A3"/>
    <w:rsid w:val="004E7A62"/>
    <w:rsid w:val="004E7A9A"/>
    <w:rsid w:val="004E7BB7"/>
    <w:rsid w:val="004F0172"/>
    <w:rsid w:val="004F028D"/>
    <w:rsid w:val="004F052B"/>
    <w:rsid w:val="004F068F"/>
    <w:rsid w:val="004F0C41"/>
    <w:rsid w:val="004F1BE0"/>
    <w:rsid w:val="004F1D0F"/>
    <w:rsid w:val="004F3218"/>
    <w:rsid w:val="004F342F"/>
    <w:rsid w:val="004F3D0A"/>
    <w:rsid w:val="004F489F"/>
    <w:rsid w:val="004F4C6C"/>
    <w:rsid w:val="004F5049"/>
    <w:rsid w:val="004F53A6"/>
    <w:rsid w:val="004F59F4"/>
    <w:rsid w:val="004F5CA3"/>
    <w:rsid w:val="004F5CFC"/>
    <w:rsid w:val="004F60D1"/>
    <w:rsid w:val="004F6110"/>
    <w:rsid w:val="004F646F"/>
    <w:rsid w:val="004F6D94"/>
    <w:rsid w:val="004F6DD7"/>
    <w:rsid w:val="004F7491"/>
    <w:rsid w:val="004F7AC5"/>
    <w:rsid w:val="00500322"/>
    <w:rsid w:val="00500B28"/>
    <w:rsid w:val="00501987"/>
    <w:rsid w:val="005019F6"/>
    <w:rsid w:val="00501A3B"/>
    <w:rsid w:val="00503960"/>
    <w:rsid w:val="00503BA7"/>
    <w:rsid w:val="005047E2"/>
    <w:rsid w:val="00504FDE"/>
    <w:rsid w:val="005058DE"/>
    <w:rsid w:val="00505CB0"/>
    <w:rsid w:val="00505CE6"/>
    <w:rsid w:val="005068FB"/>
    <w:rsid w:val="00506F6A"/>
    <w:rsid w:val="00507164"/>
    <w:rsid w:val="00507494"/>
    <w:rsid w:val="00507646"/>
    <w:rsid w:val="0051052D"/>
    <w:rsid w:val="00512076"/>
    <w:rsid w:val="00512491"/>
    <w:rsid w:val="00512534"/>
    <w:rsid w:val="00512ABF"/>
    <w:rsid w:val="0051386B"/>
    <w:rsid w:val="00513D77"/>
    <w:rsid w:val="00513DD1"/>
    <w:rsid w:val="005142CC"/>
    <w:rsid w:val="00514A1E"/>
    <w:rsid w:val="00514EA6"/>
    <w:rsid w:val="00514F2A"/>
    <w:rsid w:val="005154D5"/>
    <w:rsid w:val="005156B2"/>
    <w:rsid w:val="00515BD6"/>
    <w:rsid w:val="005161D4"/>
    <w:rsid w:val="0051634B"/>
    <w:rsid w:val="005165AD"/>
    <w:rsid w:val="00516749"/>
    <w:rsid w:val="00516BF1"/>
    <w:rsid w:val="00516FC3"/>
    <w:rsid w:val="0051707D"/>
    <w:rsid w:val="005200A2"/>
    <w:rsid w:val="00520164"/>
    <w:rsid w:val="00520673"/>
    <w:rsid w:val="00520C16"/>
    <w:rsid w:val="0052128F"/>
    <w:rsid w:val="00521464"/>
    <w:rsid w:val="00521CA6"/>
    <w:rsid w:val="00521CF5"/>
    <w:rsid w:val="00522823"/>
    <w:rsid w:val="00522E7E"/>
    <w:rsid w:val="0052326E"/>
    <w:rsid w:val="005241BE"/>
    <w:rsid w:val="005246A5"/>
    <w:rsid w:val="00524837"/>
    <w:rsid w:val="00525847"/>
    <w:rsid w:val="00526AA4"/>
    <w:rsid w:val="00526BB7"/>
    <w:rsid w:val="0052775A"/>
    <w:rsid w:val="005279FE"/>
    <w:rsid w:val="00530F2F"/>
    <w:rsid w:val="005310E0"/>
    <w:rsid w:val="00531DCD"/>
    <w:rsid w:val="005322D9"/>
    <w:rsid w:val="00532934"/>
    <w:rsid w:val="00532B51"/>
    <w:rsid w:val="00532DE1"/>
    <w:rsid w:val="0053330F"/>
    <w:rsid w:val="0053347C"/>
    <w:rsid w:val="005337B5"/>
    <w:rsid w:val="00533F2D"/>
    <w:rsid w:val="00533F62"/>
    <w:rsid w:val="00534470"/>
    <w:rsid w:val="00534771"/>
    <w:rsid w:val="00534F16"/>
    <w:rsid w:val="00535490"/>
    <w:rsid w:val="0053599B"/>
    <w:rsid w:val="0053689D"/>
    <w:rsid w:val="005373AF"/>
    <w:rsid w:val="005378BB"/>
    <w:rsid w:val="00537D75"/>
    <w:rsid w:val="00540012"/>
    <w:rsid w:val="00540312"/>
    <w:rsid w:val="00540448"/>
    <w:rsid w:val="0054064F"/>
    <w:rsid w:val="00540851"/>
    <w:rsid w:val="005409FE"/>
    <w:rsid w:val="00540A9C"/>
    <w:rsid w:val="005423DD"/>
    <w:rsid w:val="00542C2C"/>
    <w:rsid w:val="00542C74"/>
    <w:rsid w:val="00543413"/>
    <w:rsid w:val="005436DE"/>
    <w:rsid w:val="00543CB2"/>
    <w:rsid w:val="00543D84"/>
    <w:rsid w:val="005440B8"/>
    <w:rsid w:val="005446FC"/>
    <w:rsid w:val="00544890"/>
    <w:rsid w:val="005452E9"/>
    <w:rsid w:val="005456A5"/>
    <w:rsid w:val="00545D4E"/>
    <w:rsid w:val="0054650D"/>
    <w:rsid w:val="00546D9A"/>
    <w:rsid w:val="0054709B"/>
    <w:rsid w:val="00547424"/>
    <w:rsid w:val="005479C7"/>
    <w:rsid w:val="00547CE5"/>
    <w:rsid w:val="00550081"/>
    <w:rsid w:val="00550303"/>
    <w:rsid w:val="00550798"/>
    <w:rsid w:val="00550873"/>
    <w:rsid w:val="00550952"/>
    <w:rsid w:val="00550C58"/>
    <w:rsid w:val="00551072"/>
    <w:rsid w:val="00551169"/>
    <w:rsid w:val="0055117C"/>
    <w:rsid w:val="0055131B"/>
    <w:rsid w:val="0055151D"/>
    <w:rsid w:val="0055172C"/>
    <w:rsid w:val="0055175F"/>
    <w:rsid w:val="00552303"/>
    <w:rsid w:val="00552A6F"/>
    <w:rsid w:val="00552ABD"/>
    <w:rsid w:val="00552AC8"/>
    <w:rsid w:val="00552D50"/>
    <w:rsid w:val="005531BB"/>
    <w:rsid w:val="00553590"/>
    <w:rsid w:val="005535FA"/>
    <w:rsid w:val="00553BDC"/>
    <w:rsid w:val="00553E9B"/>
    <w:rsid w:val="00554229"/>
    <w:rsid w:val="0055429C"/>
    <w:rsid w:val="00554407"/>
    <w:rsid w:val="005547E2"/>
    <w:rsid w:val="005552D6"/>
    <w:rsid w:val="005553F4"/>
    <w:rsid w:val="00555739"/>
    <w:rsid w:val="0055582E"/>
    <w:rsid w:val="0055630C"/>
    <w:rsid w:val="00556D2E"/>
    <w:rsid w:val="00556EAA"/>
    <w:rsid w:val="00557524"/>
    <w:rsid w:val="0055760B"/>
    <w:rsid w:val="00557E9E"/>
    <w:rsid w:val="005609E2"/>
    <w:rsid w:val="005613B1"/>
    <w:rsid w:val="005616D4"/>
    <w:rsid w:val="00561BE7"/>
    <w:rsid w:val="00562532"/>
    <w:rsid w:val="00562694"/>
    <w:rsid w:val="00562AB8"/>
    <w:rsid w:val="00562E10"/>
    <w:rsid w:val="00562ECB"/>
    <w:rsid w:val="005631DF"/>
    <w:rsid w:val="00563536"/>
    <w:rsid w:val="005638DB"/>
    <w:rsid w:val="00563ED0"/>
    <w:rsid w:val="005640BB"/>
    <w:rsid w:val="00564F03"/>
    <w:rsid w:val="005652D7"/>
    <w:rsid w:val="005655AA"/>
    <w:rsid w:val="00565646"/>
    <w:rsid w:val="00566659"/>
    <w:rsid w:val="005667B8"/>
    <w:rsid w:val="00566860"/>
    <w:rsid w:val="005668E2"/>
    <w:rsid w:val="0056748B"/>
    <w:rsid w:val="00567942"/>
    <w:rsid w:val="00570442"/>
    <w:rsid w:val="005704DF"/>
    <w:rsid w:val="00570533"/>
    <w:rsid w:val="005710CE"/>
    <w:rsid w:val="005713DB"/>
    <w:rsid w:val="00572A3C"/>
    <w:rsid w:val="00572B3C"/>
    <w:rsid w:val="00572E97"/>
    <w:rsid w:val="0057310C"/>
    <w:rsid w:val="00573191"/>
    <w:rsid w:val="005733AA"/>
    <w:rsid w:val="00573968"/>
    <w:rsid w:val="00573C1C"/>
    <w:rsid w:val="00573E85"/>
    <w:rsid w:val="005741DB"/>
    <w:rsid w:val="0057434C"/>
    <w:rsid w:val="00574624"/>
    <w:rsid w:val="00574B37"/>
    <w:rsid w:val="00576246"/>
    <w:rsid w:val="00576A90"/>
    <w:rsid w:val="00576E81"/>
    <w:rsid w:val="00576F5E"/>
    <w:rsid w:val="00577099"/>
    <w:rsid w:val="005771B0"/>
    <w:rsid w:val="0057727F"/>
    <w:rsid w:val="00577C84"/>
    <w:rsid w:val="00577D55"/>
    <w:rsid w:val="005805A2"/>
    <w:rsid w:val="0058073C"/>
    <w:rsid w:val="005814C3"/>
    <w:rsid w:val="0058155A"/>
    <w:rsid w:val="00581CE3"/>
    <w:rsid w:val="00581DD2"/>
    <w:rsid w:val="005822BF"/>
    <w:rsid w:val="0058245B"/>
    <w:rsid w:val="0058254D"/>
    <w:rsid w:val="0058288C"/>
    <w:rsid w:val="0058300E"/>
    <w:rsid w:val="005831B4"/>
    <w:rsid w:val="005835D1"/>
    <w:rsid w:val="00583E8D"/>
    <w:rsid w:val="00583FF1"/>
    <w:rsid w:val="00584719"/>
    <w:rsid w:val="00584F4B"/>
    <w:rsid w:val="00585DD8"/>
    <w:rsid w:val="00585F6F"/>
    <w:rsid w:val="0058616B"/>
    <w:rsid w:val="005866DE"/>
    <w:rsid w:val="00586E31"/>
    <w:rsid w:val="0058729A"/>
    <w:rsid w:val="00587B73"/>
    <w:rsid w:val="00590AB6"/>
    <w:rsid w:val="00590AEB"/>
    <w:rsid w:val="00591442"/>
    <w:rsid w:val="00591595"/>
    <w:rsid w:val="005917EA"/>
    <w:rsid w:val="005928FC"/>
    <w:rsid w:val="00593177"/>
    <w:rsid w:val="00593778"/>
    <w:rsid w:val="005939A6"/>
    <w:rsid w:val="00593BB3"/>
    <w:rsid w:val="0059424D"/>
    <w:rsid w:val="00594B98"/>
    <w:rsid w:val="00594DBD"/>
    <w:rsid w:val="00594DF3"/>
    <w:rsid w:val="005955D4"/>
    <w:rsid w:val="00595990"/>
    <w:rsid w:val="005961C3"/>
    <w:rsid w:val="00596B01"/>
    <w:rsid w:val="00596C19"/>
    <w:rsid w:val="005972FB"/>
    <w:rsid w:val="005979EE"/>
    <w:rsid w:val="00597A60"/>
    <w:rsid w:val="005A008A"/>
    <w:rsid w:val="005A0170"/>
    <w:rsid w:val="005A0331"/>
    <w:rsid w:val="005A0650"/>
    <w:rsid w:val="005A0703"/>
    <w:rsid w:val="005A2133"/>
    <w:rsid w:val="005A235F"/>
    <w:rsid w:val="005A29E7"/>
    <w:rsid w:val="005A2FEE"/>
    <w:rsid w:val="005A3010"/>
    <w:rsid w:val="005A36D0"/>
    <w:rsid w:val="005A3D42"/>
    <w:rsid w:val="005A3E09"/>
    <w:rsid w:val="005A451B"/>
    <w:rsid w:val="005A4618"/>
    <w:rsid w:val="005A4A56"/>
    <w:rsid w:val="005A4DCE"/>
    <w:rsid w:val="005A511D"/>
    <w:rsid w:val="005A63D6"/>
    <w:rsid w:val="005A650B"/>
    <w:rsid w:val="005A659B"/>
    <w:rsid w:val="005A6864"/>
    <w:rsid w:val="005A7109"/>
    <w:rsid w:val="005A7976"/>
    <w:rsid w:val="005B0207"/>
    <w:rsid w:val="005B064A"/>
    <w:rsid w:val="005B0965"/>
    <w:rsid w:val="005B126B"/>
    <w:rsid w:val="005B1343"/>
    <w:rsid w:val="005B1C1F"/>
    <w:rsid w:val="005B1E0A"/>
    <w:rsid w:val="005B2136"/>
    <w:rsid w:val="005B2598"/>
    <w:rsid w:val="005B3378"/>
    <w:rsid w:val="005B3BA8"/>
    <w:rsid w:val="005B4679"/>
    <w:rsid w:val="005B4B2D"/>
    <w:rsid w:val="005B4B56"/>
    <w:rsid w:val="005B6C81"/>
    <w:rsid w:val="005B6DA1"/>
    <w:rsid w:val="005B6F04"/>
    <w:rsid w:val="005B7289"/>
    <w:rsid w:val="005B789F"/>
    <w:rsid w:val="005B7CAF"/>
    <w:rsid w:val="005B7FFE"/>
    <w:rsid w:val="005C022D"/>
    <w:rsid w:val="005C028B"/>
    <w:rsid w:val="005C09C8"/>
    <w:rsid w:val="005C1640"/>
    <w:rsid w:val="005C1985"/>
    <w:rsid w:val="005C1AA6"/>
    <w:rsid w:val="005C1CA9"/>
    <w:rsid w:val="005C2039"/>
    <w:rsid w:val="005C235A"/>
    <w:rsid w:val="005C250D"/>
    <w:rsid w:val="005C25ED"/>
    <w:rsid w:val="005C26AE"/>
    <w:rsid w:val="005C30D2"/>
    <w:rsid w:val="005C32DC"/>
    <w:rsid w:val="005C370D"/>
    <w:rsid w:val="005C3B98"/>
    <w:rsid w:val="005C548A"/>
    <w:rsid w:val="005C5B25"/>
    <w:rsid w:val="005C5DAF"/>
    <w:rsid w:val="005C605F"/>
    <w:rsid w:val="005C718F"/>
    <w:rsid w:val="005C721F"/>
    <w:rsid w:val="005C726D"/>
    <w:rsid w:val="005C7D26"/>
    <w:rsid w:val="005D0880"/>
    <w:rsid w:val="005D0E3F"/>
    <w:rsid w:val="005D1280"/>
    <w:rsid w:val="005D12CB"/>
    <w:rsid w:val="005D1839"/>
    <w:rsid w:val="005D1DB4"/>
    <w:rsid w:val="005D1F5A"/>
    <w:rsid w:val="005D235F"/>
    <w:rsid w:val="005D2A37"/>
    <w:rsid w:val="005D2BBD"/>
    <w:rsid w:val="005D2D51"/>
    <w:rsid w:val="005D3298"/>
    <w:rsid w:val="005D33ED"/>
    <w:rsid w:val="005D3E13"/>
    <w:rsid w:val="005D3E39"/>
    <w:rsid w:val="005D3E4C"/>
    <w:rsid w:val="005D4CD3"/>
    <w:rsid w:val="005D50A8"/>
    <w:rsid w:val="005D53B5"/>
    <w:rsid w:val="005D53EB"/>
    <w:rsid w:val="005D5BC1"/>
    <w:rsid w:val="005D5D29"/>
    <w:rsid w:val="005D615A"/>
    <w:rsid w:val="005D653E"/>
    <w:rsid w:val="005D6DD3"/>
    <w:rsid w:val="005D70E1"/>
    <w:rsid w:val="005D71ED"/>
    <w:rsid w:val="005E01CE"/>
    <w:rsid w:val="005E0C2A"/>
    <w:rsid w:val="005E0FED"/>
    <w:rsid w:val="005E106B"/>
    <w:rsid w:val="005E10A2"/>
    <w:rsid w:val="005E1436"/>
    <w:rsid w:val="005E1D7C"/>
    <w:rsid w:val="005E1DF8"/>
    <w:rsid w:val="005E2684"/>
    <w:rsid w:val="005E29D4"/>
    <w:rsid w:val="005E2F95"/>
    <w:rsid w:val="005E3455"/>
    <w:rsid w:val="005E372C"/>
    <w:rsid w:val="005E3B05"/>
    <w:rsid w:val="005E419F"/>
    <w:rsid w:val="005E4EB9"/>
    <w:rsid w:val="005E5C65"/>
    <w:rsid w:val="005E640F"/>
    <w:rsid w:val="005E662D"/>
    <w:rsid w:val="005E71D0"/>
    <w:rsid w:val="005E726A"/>
    <w:rsid w:val="005E74E3"/>
    <w:rsid w:val="005E7579"/>
    <w:rsid w:val="005E76A8"/>
    <w:rsid w:val="005E7778"/>
    <w:rsid w:val="005E7AAC"/>
    <w:rsid w:val="005E7EBF"/>
    <w:rsid w:val="005F0586"/>
    <w:rsid w:val="005F1115"/>
    <w:rsid w:val="005F18A2"/>
    <w:rsid w:val="005F1DFF"/>
    <w:rsid w:val="005F243C"/>
    <w:rsid w:val="005F2723"/>
    <w:rsid w:val="005F2D77"/>
    <w:rsid w:val="005F3594"/>
    <w:rsid w:val="005F35B9"/>
    <w:rsid w:val="005F41C2"/>
    <w:rsid w:val="005F4499"/>
    <w:rsid w:val="005F46F7"/>
    <w:rsid w:val="005F47AB"/>
    <w:rsid w:val="005F4836"/>
    <w:rsid w:val="005F4C8A"/>
    <w:rsid w:val="005F549E"/>
    <w:rsid w:val="005F5BAA"/>
    <w:rsid w:val="005F6F2D"/>
    <w:rsid w:val="006001C7"/>
    <w:rsid w:val="00600357"/>
    <w:rsid w:val="0060046C"/>
    <w:rsid w:val="0060252C"/>
    <w:rsid w:val="0060266D"/>
    <w:rsid w:val="0060287D"/>
    <w:rsid w:val="00602BCB"/>
    <w:rsid w:val="0060404F"/>
    <w:rsid w:val="006042EC"/>
    <w:rsid w:val="00604476"/>
    <w:rsid w:val="0060478B"/>
    <w:rsid w:val="006049B5"/>
    <w:rsid w:val="00604D56"/>
    <w:rsid w:val="00604F32"/>
    <w:rsid w:val="0060589B"/>
    <w:rsid w:val="0060592D"/>
    <w:rsid w:val="00605F32"/>
    <w:rsid w:val="00606444"/>
    <w:rsid w:val="006070C7"/>
    <w:rsid w:val="00610151"/>
    <w:rsid w:val="00610404"/>
    <w:rsid w:val="006107C4"/>
    <w:rsid w:val="00610E23"/>
    <w:rsid w:val="006116BE"/>
    <w:rsid w:val="00611CAD"/>
    <w:rsid w:val="00611D64"/>
    <w:rsid w:val="006122FF"/>
    <w:rsid w:val="00612456"/>
    <w:rsid w:val="006129CA"/>
    <w:rsid w:val="00612E63"/>
    <w:rsid w:val="00613169"/>
    <w:rsid w:val="00613700"/>
    <w:rsid w:val="0061389B"/>
    <w:rsid w:val="00613C13"/>
    <w:rsid w:val="00614A80"/>
    <w:rsid w:val="00614F0B"/>
    <w:rsid w:val="00615257"/>
    <w:rsid w:val="00615263"/>
    <w:rsid w:val="00615443"/>
    <w:rsid w:val="006155E3"/>
    <w:rsid w:val="0061589D"/>
    <w:rsid w:val="00615BE4"/>
    <w:rsid w:val="00615C87"/>
    <w:rsid w:val="00615E42"/>
    <w:rsid w:val="0061617C"/>
    <w:rsid w:val="00616913"/>
    <w:rsid w:val="00617092"/>
    <w:rsid w:val="006172CD"/>
    <w:rsid w:val="0062080B"/>
    <w:rsid w:val="006210C7"/>
    <w:rsid w:val="00621585"/>
    <w:rsid w:val="00621EF0"/>
    <w:rsid w:val="0062232F"/>
    <w:rsid w:val="00622BC9"/>
    <w:rsid w:val="006230B3"/>
    <w:rsid w:val="00623A0F"/>
    <w:rsid w:val="00623A34"/>
    <w:rsid w:val="0062499C"/>
    <w:rsid w:val="00624A20"/>
    <w:rsid w:val="00625266"/>
    <w:rsid w:val="00625457"/>
    <w:rsid w:val="00625680"/>
    <w:rsid w:val="00625B28"/>
    <w:rsid w:val="0062695F"/>
    <w:rsid w:val="00626D0D"/>
    <w:rsid w:val="00627043"/>
    <w:rsid w:val="00627559"/>
    <w:rsid w:val="006278D0"/>
    <w:rsid w:val="0062795F"/>
    <w:rsid w:val="00627A76"/>
    <w:rsid w:val="006303E0"/>
    <w:rsid w:val="00630904"/>
    <w:rsid w:val="00630C16"/>
    <w:rsid w:val="006311B9"/>
    <w:rsid w:val="0063194A"/>
    <w:rsid w:val="00631AE8"/>
    <w:rsid w:val="00631E69"/>
    <w:rsid w:val="00632137"/>
    <w:rsid w:val="00632876"/>
    <w:rsid w:val="006331B5"/>
    <w:rsid w:val="006337D3"/>
    <w:rsid w:val="00633D3A"/>
    <w:rsid w:val="00633E33"/>
    <w:rsid w:val="00633FBD"/>
    <w:rsid w:val="0063425B"/>
    <w:rsid w:val="00634F79"/>
    <w:rsid w:val="0063536D"/>
    <w:rsid w:val="00635944"/>
    <w:rsid w:val="00635AAA"/>
    <w:rsid w:val="006363ED"/>
    <w:rsid w:val="00636812"/>
    <w:rsid w:val="00636E12"/>
    <w:rsid w:val="00636E6C"/>
    <w:rsid w:val="006376A3"/>
    <w:rsid w:val="00640215"/>
    <w:rsid w:val="0064105D"/>
    <w:rsid w:val="0064109B"/>
    <w:rsid w:val="006415D6"/>
    <w:rsid w:val="006417A8"/>
    <w:rsid w:val="00641902"/>
    <w:rsid w:val="0064339E"/>
    <w:rsid w:val="0064363B"/>
    <w:rsid w:val="00643EC8"/>
    <w:rsid w:val="0064450A"/>
    <w:rsid w:val="0064464C"/>
    <w:rsid w:val="00644800"/>
    <w:rsid w:val="00644D5D"/>
    <w:rsid w:val="00645665"/>
    <w:rsid w:val="0064571F"/>
    <w:rsid w:val="00645A1C"/>
    <w:rsid w:val="00645C59"/>
    <w:rsid w:val="00645FAD"/>
    <w:rsid w:val="00645FD8"/>
    <w:rsid w:val="00646227"/>
    <w:rsid w:val="0064631A"/>
    <w:rsid w:val="00646C84"/>
    <w:rsid w:val="00646EDC"/>
    <w:rsid w:val="00647476"/>
    <w:rsid w:val="006476E7"/>
    <w:rsid w:val="00647730"/>
    <w:rsid w:val="006477EF"/>
    <w:rsid w:val="00647C96"/>
    <w:rsid w:val="006502BC"/>
    <w:rsid w:val="00650765"/>
    <w:rsid w:val="00650831"/>
    <w:rsid w:val="00650EBE"/>
    <w:rsid w:val="00651122"/>
    <w:rsid w:val="0065141F"/>
    <w:rsid w:val="00651589"/>
    <w:rsid w:val="0065176F"/>
    <w:rsid w:val="00651BE6"/>
    <w:rsid w:val="00652106"/>
    <w:rsid w:val="00652418"/>
    <w:rsid w:val="00652B82"/>
    <w:rsid w:val="00653224"/>
    <w:rsid w:val="006539B4"/>
    <w:rsid w:val="00653B1A"/>
    <w:rsid w:val="0065413F"/>
    <w:rsid w:val="00654507"/>
    <w:rsid w:val="00655184"/>
    <w:rsid w:val="0065567B"/>
    <w:rsid w:val="00656030"/>
    <w:rsid w:val="00656472"/>
    <w:rsid w:val="00656771"/>
    <w:rsid w:val="006572EB"/>
    <w:rsid w:val="00657634"/>
    <w:rsid w:val="0065780F"/>
    <w:rsid w:val="00657DD2"/>
    <w:rsid w:val="00660379"/>
    <w:rsid w:val="00660709"/>
    <w:rsid w:val="00660962"/>
    <w:rsid w:val="00661428"/>
    <w:rsid w:val="0066152F"/>
    <w:rsid w:val="0066167F"/>
    <w:rsid w:val="00661FE9"/>
    <w:rsid w:val="00662262"/>
    <w:rsid w:val="006627A3"/>
    <w:rsid w:val="006628A7"/>
    <w:rsid w:val="00662C1B"/>
    <w:rsid w:val="0066311B"/>
    <w:rsid w:val="00663783"/>
    <w:rsid w:val="00664693"/>
    <w:rsid w:val="00664841"/>
    <w:rsid w:val="00664CBA"/>
    <w:rsid w:val="00664D24"/>
    <w:rsid w:val="00664E81"/>
    <w:rsid w:val="0066510D"/>
    <w:rsid w:val="0066530F"/>
    <w:rsid w:val="0066558A"/>
    <w:rsid w:val="006660D5"/>
    <w:rsid w:val="00666126"/>
    <w:rsid w:val="00666829"/>
    <w:rsid w:val="00666BE7"/>
    <w:rsid w:val="006670ED"/>
    <w:rsid w:val="0066756C"/>
    <w:rsid w:val="00667F4B"/>
    <w:rsid w:val="006701BD"/>
    <w:rsid w:val="00670696"/>
    <w:rsid w:val="0067154B"/>
    <w:rsid w:val="00672BF0"/>
    <w:rsid w:val="006735C1"/>
    <w:rsid w:val="00674103"/>
    <w:rsid w:val="006744B5"/>
    <w:rsid w:val="0067460C"/>
    <w:rsid w:val="00674724"/>
    <w:rsid w:val="00674801"/>
    <w:rsid w:val="00674C4F"/>
    <w:rsid w:val="00675E89"/>
    <w:rsid w:val="0067600E"/>
    <w:rsid w:val="006762A6"/>
    <w:rsid w:val="00676403"/>
    <w:rsid w:val="00676882"/>
    <w:rsid w:val="006768D3"/>
    <w:rsid w:val="00676B84"/>
    <w:rsid w:val="006770B4"/>
    <w:rsid w:val="00677409"/>
    <w:rsid w:val="0067765D"/>
    <w:rsid w:val="00677A3B"/>
    <w:rsid w:val="00677ACF"/>
    <w:rsid w:val="00677C46"/>
    <w:rsid w:val="006800C5"/>
    <w:rsid w:val="00680611"/>
    <w:rsid w:val="006806B0"/>
    <w:rsid w:val="00681296"/>
    <w:rsid w:val="006813AC"/>
    <w:rsid w:val="0068198E"/>
    <w:rsid w:val="00681B03"/>
    <w:rsid w:val="00681B82"/>
    <w:rsid w:val="00681CE5"/>
    <w:rsid w:val="00682112"/>
    <w:rsid w:val="0068317C"/>
    <w:rsid w:val="0068320C"/>
    <w:rsid w:val="0068334A"/>
    <w:rsid w:val="006841AB"/>
    <w:rsid w:val="006841EB"/>
    <w:rsid w:val="00684961"/>
    <w:rsid w:val="00685C96"/>
    <w:rsid w:val="0068613B"/>
    <w:rsid w:val="006863E6"/>
    <w:rsid w:val="006864BB"/>
    <w:rsid w:val="0068650F"/>
    <w:rsid w:val="00686CA5"/>
    <w:rsid w:val="00686D17"/>
    <w:rsid w:val="00687446"/>
    <w:rsid w:val="00687970"/>
    <w:rsid w:val="006901ED"/>
    <w:rsid w:val="00690806"/>
    <w:rsid w:val="006910F0"/>
    <w:rsid w:val="00691591"/>
    <w:rsid w:val="00691D4C"/>
    <w:rsid w:val="00692C2D"/>
    <w:rsid w:val="006933F1"/>
    <w:rsid w:val="0069349D"/>
    <w:rsid w:val="00693AA0"/>
    <w:rsid w:val="00693FB6"/>
    <w:rsid w:val="00694273"/>
    <w:rsid w:val="006944A4"/>
    <w:rsid w:val="00694538"/>
    <w:rsid w:val="00694558"/>
    <w:rsid w:val="006947FD"/>
    <w:rsid w:val="00694C26"/>
    <w:rsid w:val="00694DB2"/>
    <w:rsid w:val="00695136"/>
    <w:rsid w:val="00695384"/>
    <w:rsid w:val="0069565F"/>
    <w:rsid w:val="0069570C"/>
    <w:rsid w:val="0069599E"/>
    <w:rsid w:val="00695A43"/>
    <w:rsid w:val="00695CDB"/>
    <w:rsid w:val="00695E5A"/>
    <w:rsid w:val="006963AD"/>
    <w:rsid w:val="006967EE"/>
    <w:rsid w:val="00697177"/>
    <w:rsid w:val="00697295"/>
    <w:rsid w:val="00697E1F"/>
    <w:rsid w:val="00697F33"/>
    <w:rsid w:val="006A04F6"/>
    <w:rsid w:val="006A1C57"/>
    <w:rsid w:val="006A1D23"/>
    <w:rsid w:val="006A1DA9"/>
    <w:rsid w:val="006A211A"/>
    <w:rsid w:val="006A25F2"/>
    <w:rsid w:val="006A2778"/>
    <w:rsid w:val="006A2E67"/>
    <w:rsid w:val="006A3301"/>
    <w:rsid w:val="006A367B"/>
    <w:rsid w:val="006A3760"/>
    <w:rsid w:val="006A3B56"/>
    <w:rsid w:val="006A3B93"/>
    <w:rsid w:val="006A3EE2"/>
    <w:rsid w:val="006A4878"/>
    <w:rsid w:val="006A48E4"/>
    <w:rsid w:val="006A4B96"/>
    <w:rsid w:val="006A52CF"/>
    <w:rsid w:val="006A6809"/>
    <w:rsid w:val="006A6A01"/>
    <w:rsid w:val="006A6B32"/>
    <w:rsid w:val="006A6C91"/>
    <w:rsid w:val="006A7405"/>
    <w:rsid w:val="006A78D8"/>
    <w:rsid w:val="006A7D93"/>
    <w:rsid w:val="006B0CB9"/>
    <w:rsid w:val="006B1011"/>
    <w:rsid w:val="006B11AF"/>
    <w:rsid w:val="006B1BE5"/>
    <w:rsid w:val="006B1EB2"/>
    <w:rsid w:val="006B2034"/>
    <w:rsid w:val="006B250C"/>
    <w:rsid w:val="006B25C0"/>
    <w:rsid w:val="006B297E"/>
    <w:rsid w:val="006B2AAC"/>
    <w:rsid w:val="006B3C39"/>
    <w:rsid w:val="006B3D28"/>
    <w:rsid w:val="006B3DCA"/>
    <w:rsid w:val="006B4633"/>
    <w:rsid w:val="006B4C32"/>
    <w:rsid w:val="006B4D29"/>
    <w:rsid w:val="006B5332"/>
    <w:rsid w:val="006B5696"/>
    <w:rsid w:val="006B58DF"/>
    <w:rsid w:val="006B5DFD"/>
    <w:rsid w:val="006B62EB"/>
    <w:rsid w:val="006B6841"/>
    <w:rsid w:val="006B69D6"/>
    <w:rsid w:val="006B6B6D"/>
    <w:rsid w:val="006B710B"/>
    <w:rsid w:val="006B74DC"/>
    <w:rsid w:val="006B7DA3"/>
    <w:rsid w:val="006B7DF2"/>
    <w:rsid w:val="006B7E73"/>
    <w:rsid w:val="006C05AC"/>
    <w:rsid w:val="006C070E"/>
    <w:rsid w:val="006C1163"/>
    <w:rsid w:val="006C18C3"/>
    <w:rsid w:val="006C18EB"/>
    <w:rsid w:val="006C1F03"/>
    <w:rsid w:val="006C20F3"/>
    <w:rsid w:val="006C22F9"/>
    <w:rsid w:val="006C2935"/>
    <w:rsid w:val="006C2A53"/>
    <w:rsid w:val="006C2FDF"/>
    <w:rsid w:val="006C3696"/>
    <w:rsid w:val="006C40E6"/>
    <w:rsid w:val="006C4825"/>
    <w:rsid w:val="006C4E8D"/>
    <w:rsid w:val="006C508A"/>
    <w:rsid w:val="006C526B"/>
    <w:rsid w:val="006C65FD"/>
    <w:rsid w:val="006C6A72"/>
    <w:rsid w:val="006C6C16"/>
    <w:rsid w:val="006C719D"/>
    <w:rsid w:val="006C7334"/>
    <w:rsid w:val="006C76D9"/>
    <w:rsid w:val="006C7A27"/>
    <w:rsid w:val="006C7A82"/>
    <w:rsid w:val="006D0677"/>
    <w:rsid w:val="006D0787"/>
    <w:rsid w:val="006D1B8F"/>
    <w:rsid w:val="006D2538"/>
    <w:rsid w:val="006D285A"/>
    <w:rsid w:val="006D2BBB"/>
    <w:rsid w:val="006D37A4"/>
    <w:rsid w:val="006D3DE6"/>
    <w:rsid w:val="006D3F96"/>
    <w:rsid w:val="006D4330"/>
    <w:rsid w:val="006D4573"/>
    <w:rsid w:val="006D463C"/>
    <w:rsid w:val="006D47CD"/>
    <w:rsid w:val="006D4AA9"/>
    <w:rsid w:val="006D4D50"/>
    <w:rsid w:val="006D6934"/>
    <w:rsid w:val="006E0750"/>
    <w:rsid w:val="006E0B34"/>
    <w:rsid w:val="006E0C89"/>
    <w:rsid w:val="006E0C96"/>
    <w:rsid w:val="006E0CBA"/>
    <w:rsid w:val="006E175A"/>
    <w:rsid w:val="006E25F7"/>
    <w:rsid w:val="006E2608"/>
    <w:rsid w:val="006E2B2B"/>
    <w:rsid w:val="006E2E70"/>
    <w:rsid w:val="006E3207"/>
    <w:rsid w:val="006E3B6F"/>
    <w:rsid w:val="006E3D5D"/>
    <w:rsid w:val="006E3F6D"/>
    <w:rsid w:val="006E4052"/>
    <w:rsid w:val="006E41A7"/>
    <w:rsid w:val="006E47EC"/>
    <w:rsid w:val="006E4CAD"/>
    <w:rsid w:val="006E51DE"/>
    <w:rsid w:val="006E521E"/>
    <w:rsid w:val="006E55A1"/>
    <w:rsid w:val="006E5C75"/>
    <w:rsid w:val="006E5D1D"/>
    <w:rsid w:val="006E5F28"/>
    <w:rsid w:val="006E6481"/>
    <w:rsid w:val="006E6AA8"/>
    <w:rsid w:val="006E6B5F"/>
    <w:rsid w:val="006E6D3C"/>
    <w:rsid w:val="006E6E90"/>
    <w:rsid w:val="006F0955"/>
    <w:rsid w:val="006F0E13"/>
    <w:rsid w:val="006F1028"/>
    <w:rsid w:val="006F17A2"/>
    <w:rsid w:val="006F1B07"/>
    <w:rsid w:val="006F1FFD"/>
    <w:rsid w:val="006F2389"/>
    <w:rsid w:val="006F250E"/>
    <w:rsid w:val="006F2550"/>
    <w:rsid w:val="006F2663"/>
    <w:rsid w:val="006F2788"/>
    <w:rsid w:val="006F27C3"/>
    <w:rsid w:val="006F30D8"/>
    <w:rsid w:val="006F35E1"/>
    <w:rsid w:val="006F37A2"/>
    <w:rsid w:val="006F3888"/>
    <w:rsid w:val="006F3A14"/>
    <w:rsid w:val="006F4339"/>
    <w:rsid w:val="006F4BAD"/>
    <w:rsid w:val="006F4E8D"/>
    <w:rsid w:val="006F4F8C"/>
    <w:rsid w:val="006F52B4"/>
    <w:rsid w:val="006F5774"/>
    <w:rsid w:val="006F57A2"/>
    <w:rsid w:val="006F621C"/>
    <w:rsid w:val="006F6318"/>
    <w:rsid w:val="006F67C2"/>
    <w:rsid w:val="006F6818"/>
    <w:rsid w:val="006F6863"/>
    <w:rsid w:val="006F6A32"/>
    <w:rsid w:val="006F704C"/>
    <w:rsid w:val="006F70CD"/>
    <w:rsid w:val="006F7178"/>
    <w:rsid w:val="00700536"/>
    <w:rsid w:val="007009E3"/>
    <w:rsid w:val="00700B11"/>
    <w:rsid w:val="00701A72"/>
    <w:rsid w:val="0070200B"/>
    <w:rsid w:val="00702227"/>
    <w:rsid w:val="00702238"/>
    <w:rsid w:val="007024A6"/>
    <w:rsid w:val="00702534"/>
    <w:rsid w:val="0070253E"/>
    <w:rsid w:val="00703857"/>
    <w:rsid w:val="00703EE0"/>
    <w:rsid w:val="00704EEB"/>
    <w:rsid w:val="0070517C"/>
    <w:rsid w:val="00705238"/>
    <w:rsid w:val="007054BD"/>
    <w:rsid w:val="007055CD"/>
    <w:rsid w:val="007058C8"/>
    <w:rsid w:val="00705E8C"/>
    <w:rsid w:val="00706242"/>
    <w:rsid w:val="00706429"/>
    <w:rsid w:val="0070661D"/>
    <w:rsid w:val="00706C6C"/>
    <w:rsid w:val="00706EF8"/>
    <w:rsid w:val="00707250"/>
    <w:rsid w:val="00707299"/>
    <w:rsid w:val="00707E4C"/>
    <w:rsid w:val="00710762"/>
    <w:rsid w:val="00711003"/>
    <w:rsid w:val="0071106D"/>
    <w:rsid w:val="007114AC"/>
    <w:rsid w:val="00711818"/>
    <w:rsid w:val="00711A83"/>
    <w:rsid w:val="00711FCC"/>
    <w:rsid w:val="007130E6"/>
    <w:rsid w:val="00713B97"/>
    <w:rsid w:val="00713C54"/>
    <w:rsid w:val="0071404F"/>
    <w:rsid w:val="0071428A"/>
    <w:rsid w:val="00714723"/>
    <w:rsid w:val="00714BC8"/>
    <w:rsid w:val="00715595"/>
    <w:rsid w:val="0071560F"/>
    <w:rsid w:val="00715915"/>
    <w:rsid w:val="00715CBA"/>
    <w:rsid w:val="00716999"/>
    <w:rsid w:val="00716A2D"/>
    <w:rsid w:val="00716D32"/>
    <w:rsid w:val="00717136"/>
    <w:rsid w:val="00717563"/>
    <w:rsid w:val="00717D01"/>
    <w:rsid w:val="00720369"/>
    <w:rsid w:val="0072059D"/>
    <w:rsid w:val="0072081F"/>
    <w:rsid w:val="00720B3E"/>
    <w:rsid w:val="007217DF"/>
    <w:rsid w:val="00721BA6"/>
    <w:rsid w:val="00722183"/>
    <w:rsid w:val="007222CE"/>
    <w:rsid w:val="00722430"/>
    <w:rsid w:val="00722DDF"/>
    <w:rsid w:val="00722E7E"/>
    <w:rsid w:val="00723B68"/>
    <w:rsid w:val="007241D2"/>
    <w:rsid w:val="007243DB"/>
    <w:rsid w:val="0072564B"/>
    <w:rsid w:val="00725806"/>
    <w:rsid w:val="00725C14"/>
    <w:rsid w:val="00725C34"/>
    <w:rsid w:val="00726686"/>
    <w:rsid w:val="00727FFB"/>
    <w:rsid w:val="007304B5"/>
    <w:rsid w:val="0073083D"/>
    <w:rsid w:val="007314C5"/>
    <w:rsid w:val="00731733"/>
    <w:rsid w:val="00731AFD"/>
    <w:rsid w:val="00732BFD"/>
    <w:rsid w:val="0073308D"/>
    <w:rsid w:val="00734817"/>
    <w:rsid w:val="0073493F"/>
    <w:rsid w:val="00734E0A"/>
    <w:rsid w:val="00734FFF"/>
    <w:rsid w:val="00735212"/>
    <w:rsid w:val="00735651"/>
    <w:rsid w:val="00736890"/>
    <w:rsid w:val="00736A9C"/>
    <w:rsid w:val="00737077"/>
    <w:rsid w:val="00737686"/>
    <w:rsid w:val="00737FD6"/>
    <w:rsid w:val="007408EA"/>
    <w:rsid w:val="007411ED"/>
    <w:rsid w:val="007414C6"/>
    <w:rsid w:val="007415B2"/>
    <w:rsid w:val="007418DD"/>
    <w:rsid w:val="007419C9"/>
    <w:rsid w:val="00741B4E"/>
    <w:rsid w:val="00741D54"/>
    <w:rsid w:val="00741D99"/>
    <w:rsid w:val="00741F25"/>
    <w:rsid w:val="00742099"/>
    <w:rsid w:val="007422FC"/>
    <w:rsid w:val="00742413"/>
    <w:rsid w:val="007425DD"/>
    <w:rsid w:val="00742779"/>
    <w:rsid w:val="0074277D"/>
    <w:rsid w:val="00742E4B"/>
    <w:rsid w:val="00743545"/>
    <w:rsid w:val="00743588"/>
    <w:rsid w:val="007437C4"/>
    <w:rsid w:val="007439E6"/>
    <w:rsid w:val="00743A1C"/>
    <w:rsid w:val="00743F54"/>
    <w:rsid w:val="0074412D"/>
    <w:rsid w:val="007441C6"/>
    <w:rsid w:val="00744307"/>
    <w:rsid w:val="0074447E"/>
    <w:rsid w:val="007445CF"/>
    <w:rsid w:val="007445E4"/>
    <w:rsid w:val="0074497E"/>
    <w:rsid w:val="00745210"/>
    <w:rsid w:val="00745C7B"/>
    <w:rsid w:val="007465F8"/>
    <w:rsid w:val="007468CF"/>
    <w:rsid w:val="00746A25"/>
    <w:rsid w:val="007473DD"/>
    <w:rsid w:val="007475D0"/>
    <w:rsid w:val="00747AAD"/>
    <w:rsid w:val="00747FB4"/>
    <w:rsid w:val="00750144"/>
    <w:rsid w:val="0075095A"/>
    <w:rsid w:val="00750CE9"/>
    <w:rsid w:val="00751156"/>
    <w:rsid w:val="00751284"/>
    <w:rsid w:val="007514BE"/>
    <w:rsid w:val="007514F1"/>
    <w:rsid w:val="00751572"/>
    <w:rsid w:val="00751653"/>
    <w:rsid w:val="00751FEB"/>
    <w:rsid w:val="0075216C"/>
    <w:rsid w:val="00752727"/>
    <w:rsid w:val="00752BE8"/>
    <w:rsid w:val="0075338A"/>
    <w:rsid w:val="00753393"/>
    <w:rsid w:val="007536B6"/>
    <w:rsid w:val="007542FC"/>
    <w:rsid w:val="00754631"/>
    <w:rsid w:val="007548BA"/>
    <w:rsid w:val="0075492C"/>
    <w:rsid w:val="00754FDC"/>
    <w:rsid w:val="00755656"/>
    <w:rsid w:val="007568B9"/>
    <w:rsid w:val="00756953"/>
    <w:rsid w:val="007569A6"/>
    <w:rsid w:val="00756B7C"/>
    <w:rsid w:val="00757759"/>
    <w:rsid w:val="0075777B"/>
    <w:rsid w:val="0076007C"/>
    <w:rsid w:val="0076053B"/>
    <w:rsid w:val="00760873"/>
    <w:rsid w:val="007608B4"/>
    <w:rsid w:val="007609A9"/>
    <w:rsid w:val="00760D0C"/>
    <w:rsid w:val="007612BE"/>
    <w:rsid w:val="0076144E"/>
    <w:rsid w:val="00762892"/>
    <w:rsid w:val="00762BF6"/>
    <w:rsid w:val="00763004"/>
    <w:rsid w:val="007639C6"/>
    <w:rsid w:val="00764D47"/>
    <w:rsid w:val="007658C8"/>
    <w:rsid w:val="00766256"/>
    <w:rsid w:val="00766278"/>
    <w:rsid w:val="00766339"/>
    <w:rsid w:val="007668EB"/>
    <w:rsid w:val="00766974"/>
    <w:rsid w:val="00767498"/>
    <w:rsid w:val="007675AB"/>
    <w:rsid w:val="00767767"/>
    <w:rsid w:val="00767F73"/>
    <w:rsid w:val="0077006F"/>
    <w:rsid w:val="00770B6B"/>
    <w:rsid w:val="00771675"/>
    <w:rsid w:val="00771750"/>
    <w:rsid w:val="007717A5"/>
    <w:rsid w:val="00771933"/>
    <w:rsid w:val="00771A34"/>
    <w:rsid w:val="00771AA2"/>
    <w:rsid w:val="00771C20"/>
    <w:rsid w:val="00772824"/>
    <w:rsid w:val="00772A52"/>
    <w:rsid w:val="00773C23"/>
    <w:rsid w:val="0077513E"/>
    <w:rsid w:val="007753B3"/>
    <w:rsid w:val="0077585F"/>
    <w:rsid w:val="007760D8"/>
    <w:rsid w:val="00776F7C"/>
    <w:rsid w:val="00777961"/>
    <w:rsid w:val="00777BC6"/>
    <w:rsid w:val="00777ECA"/>
    <w:rsid w:val="00777F1D"/>
    <w:rsid w:val="00777F69"/>
    <w:rsid w:val="00777FDB"/>
    <w:rsid w:val="00780EF9"/>
    <w:rsid w:val="007813EE"/>
    <w:rsid w:val="0078176D"/>
    <w:rsid w:val="00781AE8"/>
    <w:rsid w:val="00781F4B"/>
    <w:rsid w:val="00781FF9"/>
    <w:rsid w:val="007822A1"/>
    <w:rsid w:val="0078242E"/>
    <w:rsid w:val="0078261A"/>
    <w:rsid w:val="007829B4"/>
    <w:rsid w:val="00782DD7"/>
    <w:rsid w:val="007834C5"/>
    <w:rsid w:val="007835FD"/>
    <w:rsid w:val="00783EE4"/>
    <w:rsid w:val="00784B45"/>
    <w:rsid w:val="00784DF7"/>
    <w:rsid w:val="0078515D"/>
    <w:rsid w:val="007855D2"/>
    <w:rsid w:val="007855EA"/>
    <w:rsid w:val="00785942"/>
    <w:rsid w:val="007865A7"/>
    <w:rsid w:val="00786624"/>
    <w:rsid w:val="007873E7"/>
    <w:rsid w:val="00787FDB"/>
    <w:rsid w:val="0079007B"/>
    <w:rsid w:val="00790339"/>
    <w:rsid w:val="0079054D"/>
    <w:rsid w:val="00790AD9"/>
    <w:rsid w:val="00790B15"/>
    <w:rsid w:val="00790B66"/>
    <w:rsid w:val="00790CD2"/>
    <w:rsid w:val="00790D79"/>
    <w:rsid w:val="007911CD"/>
    <w:rsid w:val="007912EB"/>
    <w:rsid w:val="0079178A"/>
    <w:rsid w:val="00791AE9"/>
    <w:rsid w:val="00792080"/>
    <w:rsid w:val="007921E2"/>
    <w:rsid w:val="00792E5E"/>
    <w:rsid w:val="00792FEA"/>
    <w:rsid w:val="007932CB"/>
    <w:rsid w:val="007936A4"/>
    <w:rsid w:val="007942DE"/>
    <w:rsid w:val="00794303"/>
    <w:rsid w:val="007959B3"/>
    <w:rsid w:val="00795D83"/>
    <w:rsid w:val="00796996"/>
    <w:rsid w:val="007971D6"/>
    <w:rsid w:val="00797469"/>
    <w:rsid w:val="00797624"/>
    <w:rsid w:val="007977DB"/>
    <w:rsid w:val="00797BF9"/>
    <w:rsid w:val="00797C76"/>
    <w:rsid w:val="007A0755"/>
    <w:rsid w:val="007A0EB1"/>
    <w:rsid w:val="007A0F28"/>
    <w:rsid w:val="007A1237"/>
    <w:rsid w:val="007A1B66"/>
    <w:rsid w:val="007A262B"/>
    <w:rsid w:val="007A2C70"/>
    <w:rsid w:val="007A3179"/>
    <w:rsid w:val="007A3694"/>
    <w:rsid w:val="007A3DE1"/>
    <w:rsid w:val="007A4FBD"/>
    <w:rsid w:val="007A54CB"/>
    <w:rsid w:val="007A55CB"/>
    <w:rsid w:val="007A5B19"/>
    <w:rsid w:val="007A63D0"/>
    <w:rsid w:val="007A63F1"/>
    <w:rsid w:val="007A66C1"/>
    <w:rsid w:val="007A6B5E"/>
    <w:rsid w:val="007A6B99"/>
    <w:rsid w:val="007A7739"/>
    <w:rsid w:val="007A786C"/>
    <w:rsid w:val="007A797F"/>
    <w:rsid w:val="007A7A87"/>
    <w:rsid w:val="007A7CCA"/>
    <w:rsid w:val="007B0810"/>
    <w:rsid w:val="007B0A92"/>
    <w:rsid w:val="007B101B"/>
    <w:rsid w:val="007B2313"/>
    <w:rsid w:val="007B264C"/>
    <w:rsid w:val="007B2709"/>
    <w:rsid w:val="007B270C"/>
    <w:rsid w:val="007B31B4"/>
    <w:rsid w:val="007B398E"/>
    <w:rsid w:val="007B3F56"/>
    <w:rsid w:val="007B497F"/>
    <w:rsid w:val="007B65DB"/>
    <w:rsid w:val="007B676A"/>
    <w:rsid w:val="007B7180"/>
    <w:rsid w:val="007B7511"/>
    <w:rsid w:val="007B7863"/>
    <w:rsid w:val="007B795E"/>
    <w:rsid w:val="007B7C37"/>
    <w:rsid w:val="007B7C42"/>
    <w:rsid w:val="007B7F6A"/>
    <w:rsid w:val="007C0674"/>
    <w:rsid w:val="007C06B6"/>
    <w:rsid w:val="007C0CF1"/>
    <w:rsid w:val="007C0FDF"/>
    <w:rsid w:val="007C12D2"/>
    <w:rsid w:val="007C1BF3"/>
    <w:rsid w:val="007C206D"/>
    <w:rsid w:val="007C225A"/>
    <w:rsid w:val="007C2621"/>
    <w:rsid w:val="007C2EA7"/>
    <w:rsid w:val="007C2F7C"/>
    <w:rsid w:val="007C3058"/>
    <w:rsid w:val="007C31F3"/>
    <w:rsid w:val="007C3316"/>
    <w:rsid w:val="007C340E"/>
    <w:rsid w:val="007C39E7"/>
    <w:rsid w:val="007C3C32"/>
    <w:rsid w:val="007C4825"/>
    <w:rsid w:val="007C4973"/>
    <w:rsid w:val="007C52A9"/>
    <w:rsid w:val="007C52C2"/>
    <w:rsid w:val="007C5C0D"/>
    <w:rsid w:val="007C632B"/>
    <w:rsid w:val="007C6E18"/>
    <w:rsid w:val="007C711F"/>
    <w:rsid w:val="007C7493"/>
    <w:rsid w:val="007C78AF"/>
    <w:rsid w:val="007C7E44"/>
    <w:rsid w:val="007C7EE8"/>
    <w:rsid w:val="007D01C5"/>
    <w:rsid w:val="007D02EB"/>
    <w:rsid w:val="007D0813"/>
    <w:rsid w:val="007D1377"/>
    <w:rsid w:val="007D1489"/>
    <w:rsid w:val="007D1501"/>
    <w:rsid w:val="007D17B1"/>
    <w:rsid w:val="007D1B2E"/>
    <w:rsid w:val="007D1C1D"/>
    <w:rsid w:val="007D1EB1"/>
    <w:rsid w:val="007D205C"/>
    <w:rsid w:val="007D247F"/>
    <w:rsid w:val="007D2BF7"/>
    <w:rsid w:val="007D2DD6"/>
    <w:rsid w:val="007D318A"/>
    <w:rsid w:val="007D3479"/>
    <w:rsid w:val="007D3550"/>
    <w:rsid w:val="007D444E"/>
    <w:rsid w:val="007D4CE2"/>
    <w:rsid w:val="007D4FFE"/>
    <w:rsid w:val="007D624C"/>
    <w:rsid w:val="007D631D"/>
    <w:rsid w:val="007D639C"/>
    <w:rsid w:val="007D64BD"/>
    <w:rsid w:val="007D6B41"/>
    <w:rsid w:val="007D70B4"/>
    <w:rsid w:val="007D7228"/>
    <w:rsid w:val="007E00C3"/>
    <w:rsid w:val="007E0FD4"/>
    <w:rsid w:val="007E1282"/>
    <w:rsid w:val="007E1418"/>
    <w:rsid w:val="007E174D"/>
    <w:rsid w:val="007E2113"/>
    <w:rsid w:val="007E265A"/>
    <w:rsid w:val="007E2BF7"/>
    <w:rsid w:val="007E30BA"/>
    <w:rsid w:val="007E339D"/>
    <w:rsid w:val="007E3B0B"/>
    <w:rsid w:val="007E476B"/>
    <w:rsid w:val="007E4873"/>
    <w:rsid w:val="007E4B84"/>
    <w:rsid w:val="007E4C49"/>
    <w:rsid w:val="007E4E00"/>
    <w:rsid w:val="007E5967"/>
    <w:rsid w:val="007E5987"/>
    <w:rsid w:val="007E5ADD"/>
    <w:rsid w:val="007E5E7A"/>
    <w:rsid w:val="007E5F4A"/>
    <w:rsid w:val="007E655F"/>
    <w:rsid w:val="007E79F5"/>
    <w:rsid w:val="007F12BE"/>
    <w:rsid w:val="007F142D"/>
    <w:rsid w:val="007F193E"/>
    <w:rsid w:val="007F1B43"/>
    <w:rsid w:val="007F1D26"/>
    <w:rsid w:val="007F1F95"/>
    <w:rsid w:val="007F29FC"/>
    <w:rsid w:val="007F2C16"/>
    <w:rsid w:val="007F322D"/>
    <w:rsid w:val="007F340C"/>
    <w:rsid w:val="007F3C80"/>
    <w:rsid w:val="007F4503"/>
    <w:rsid w:val="007F491C"/>
    <w:rsid w:val="007F4DFD"/>
    <w:rsid w:val="007F509D"/>
    <w:rsid w:val="007F5448"/>
    <w:rsid w:val="007F575B"/>
    <w:rsid w:val="007F675E"/>
    <w:rsid w:val="007F67F7"/>
    <w:rsid w:val="007F6BA3"/>
    <w:rsid w:val="007F71EB"/>
    <w:rsid w:val="007F76D5"/>
    <w:rsid w:val="007F778C"/>
    <w:rsid w:val="007F7F19"/>
    <w:rsid w:val="00800270"/>
    <w:rsid w:val="00800339"/>
    <w:rsid w:val="008006A2"/>
    <w:rsid w:val="00801084"/>
    <w:rsid w:val="0080129C"/>
    <w:rsid w:val="008017EF"/>
    <w:rsid w:val="00801C7E"/>
    <w:rsid w:val="00801EE5"/>
    <w:rsid w:val="008031D6"/>
    <w:rsid w:val="00803226"/>
    <w:rsid w:val="00803234"/>
    <w:rsid w:val="00803809"/>
    <w:rsid w:val="008039B0"/>
    <w:rsid w:val="00803BA7"/>
    <w:rsid w:val="00803F4C"/>
    <w:rsid w:val="00803FF8"/>
    <w:rsid w:val="008041CE"/>
    <w:rsid w:val="00804A5A"/>
    <w:rsid w:val="00804AD6"/>
    <w:rsid w:val="00805080"/>
    <w:rsid w:val="008055F9"/>
    <w:rsid w:val="00805981"/>
    <w:rsid w:val="00805D75"/>
    <w:rsid w:val="00805E8C"/>
    <w:rsid w:val="00805FF5"/>
    <w:rsid w:val="008063B6"/>
    <w:rsid w:val="008066C0"/>
    <w:rsid w:val="008072F8"/>
    <w:rsid w:val="0080739E"/>
    <w:rsid w:val="0080770C"/>
    <w:rsid w:val="008100B9"/>
    <w:rsid w:val="00810A1B"/>
    <w:rsid w:val="00810D12"/>
    <w:rsid w:val="00811194"/>
    <w:rsid w:val="0081146E"/>
    <w:rsid w:val="008117B7"/>
    <w:rsid w:val="00811964"/>
    <w:rsid w:val="00812101"/>
    <w:rsid w:val="00812528"/>
    <w:rsid w:val="008130AA"/>
    <w:rsid w:val="00813DA0"/>
    <w:rsid w:val="0081462A"/>
    <w:rsid w:val="00814B31"/>
    <w:rsid w:val="00814DCE"/>
    <w:rsid w:val="00814FBB"/>
    <w:rsid w:val="00815170"/>
    <w:rsid w:val="008158EF"/>
    <w:rsid w:val="00815BF8"/>
    <w:rsid w:val="00815E53"/>
    <w:rsid w:val="00816343"/>
    <w:rsid w:val="0081763C"/>
    <w:rsid w:val="00817E37"/>
    <w:rsid w:val="0082002E"/>
    <w:rsid w:val="008200DD"/>
    <w:rsid w:val="008201D0"/>
    <w:rsid w:val="00820CAA"/>
    <w:rsid w:val="00820DF8"/>
    <w:rsid w:val="00820F05"/>
    <w:rsid w:val="00821657"/>
    <w:rsid w:val="008216B5"/>
    <w:rsid w:val="008216D5"/>
    <w:rsid w:val="00821B45"/>
    <w:rsid w:val="008225E5"/>
    <w:rsid w:val="008225EC"/>
    <w:rsid w:val="00822E47"/>
    <w:rsid w:val="00822F04"/>
    <w:rsid w:val="00822F73"/>
    <w:rsid w:val="008239A1"/>
    <w:rsid w:val="0082532C"/>
    <w:rsid w:val="0082553E"/>
    <w:rsid w:val="00825B3C"/>
    <w:rsid w:val="008264A5"/>
    <w:rsid w:val="00826939"/>
    <w:rsid w:val="00826957"/>
    <w:rsid w:val="00826A15"/>
    <w:rsid w:val="00826D9E"/>
    <w:rsid w:val="00826DB8"/>
    <w:rsid w:val="00827179"/>
    <w:rsid w:val="00827587"/>
    <w:rsid w:val="00827810"/>
    <w:rsid w:val="008278EB"/>
    <w:rsid w:val="00827B34"/>
    <w:rsid w:val="00827C45"/>
    <w:rsid w:val="0083011D"/>
    <w:rsid w:val="00830689"/>
    <w:rsid w:val="00830731"/>
    <w:rsid w:val="0083083A"/>
    <w:rsid w:val="00830ED0"/>
    <w:rsid w:val="008317AA"/>
    <w:rsid w:val="0083224B"/>
    <w:rsid w:val="00832764"/>
    <w:rsid w:val="00832B43"/>
    <w:rsid w:val="00832BEC"/>
    <w:rsid w:val="00832E02"/>
    <w:rsid w:val="008335AD"/>
    <w:rsid w:val="008346CE"/>
    <w:rsid w:val="008346F6"/>
    <w:rsid w:val="0083512B"/>
    <w:rsid w:val="008356D8"/>
    <w:rsid w:val="00836202"/>
    <w:rsid w:val="008363F6"/>
    <w:rsid w:val="008365B0"/>
    <w:rsid w:val="00836FAE"/>
    <w:rsid w:val="00837940"/>
    <w:rsid w:val="008379E5"/>
    <w:rsid w:val="00840296"/>
    <w:rsid w:val="00840D10"/>
    <w:rsid w:val="00840F2A"/>
    <w:rsid w:val="00841218"/>
    <w:rsid w:val="0084170C"/>
    <w:rsid w:val="008419D3"/>
    <w:rsid w:val="00841DEC"/>
    <w:rsid w:val="00842458"/>
    <w:rsid w:val="008427CB"/>
    <w:rsid w:val="00842AB3"/>
    <w:rsid w:val="0084388B"/>
    <w:rsid w:val="00844183"/>
    <w:rsid w:val="00844446"/>
    <w:rsid w:val="0084446C"/>
    <w:rsid w:val="00844A28"/>
    <w:rsid w:val="00844F8F"/>
    <w:rsid w:val="00845445"/>
    <w:rsid w:val="008459EA"/>
    <w:rsid w:val="00845E93"/>
    <w:rsid w:val="00846417"/>
    <w:rsid w:val="00846BF3"/>
    <w:rsid w:val="008470D2"/>
    <w:rsid w:val="008476D9"/>
    <w:rsid w:val="0084784C"/>
    <w:rsid w:val="00847982"/>
    <w:rsid w:val="00847A76"/>
    <w:rsid w:val="008507D5"/>
    <w:rsid w:val="00850D51"/>
    <w:rsid w:val="0085106B"/>
    <w:rsid w:val="00851832"/>
    <w:rsid w:val="00851E1A"/>
    <w:rsid w:val="00851EF2"/>
    <w:rsid w:val="0085278B"/>
    <w:rsid w:val="00852C63"/>
    <w:rsid w:val="008530A4"/>
    <w:rsid w:val="00853262"/>
    <w:rsid w:val="008536AD"/>
    <w:rsid w:val="0085485A"/>
    <w:rsid w:val="00854989"/>
    <w:rsid w:val="00854D79"/>
    <w:rsid w:val="00855A91"/>
    <w:rsid w:val="0085603E"/>
    <w:rsid w:val="008566EE"/>
    <w:rsid w:val="008568D7"/>
    <w:rsid w:val="008570BE"/>
    <w:rsid w:val="00857298"/>
    <w:rsid w:val="0085738E"/>
    <w:rsid w:val="00857487"/>
    <w:rsid w:val="00857906"/>
    <w:rsid w:val="00860329"/>
    <w:rsid w:val="00861B1C"/>
    <w:rsid w:val="00861D8D"/>
    <w:rsid w:val="00861DF9"/>
    <w:rsid w:val="0086207B"/>
    <w:rsid w:val="0086297D"/>
    <w:rsid w:val="00862A70"/>
    <w:rsid w:val="00862E98"/>
    <w:rsid w:val="00864470"/>
    <w:rsid w:val="00864916"/>
    <w:rsid w:val="00864C8C"/>
    <w:rsid w:val="00864DB5"/>
    <w:rsid w:val="008655F7"/>
    <w:rsid w:val="00865790"/>
    <w:rsid w:val="0086603A"/>
    <w:rsid w:val="00866430"/>
    <w:rsid w:val="008666B2"/>
    <w:rsid w:val="00866948"/>
    <w:rsid w:val="0086709A"/>
    <w:rsid w:val="00867214"/>
    <w:rsid w:val="00867564"/>
    <w:rsid w:val="00867909"/>
    <w:rsid w:val="00867B96"/>
    <w:rsid w:val="0087014B"/>
    <w:rsid w:val="00870A10"/>
    <w:rsid w:val="00870E00"/>
    <w:rsid w:val="00871137"/>
    <w:rsid w:val="008721B3"/>
    <w:rsid w:val="00872BE0"/>
    <w:rsid w:val="00872CBB"/>
    <w:rsid w:val="00873033"/>
    <w:rsid w:val="00873A0D"/>
    <w:rsid w:val="00873B09"/>
    <w:rsid w:val="0087443D"/>
    <w:rsid w:val="00875010"/>
    <w:rsid w:val="0087510F"/>
    <w:rsid w:val="00875993"/>
    <w:rsid w:val="00875D1D"/>
    <w:rsid w:val="00875DD8"/>
    <w:rsid w:val="00875F0A"/>
    <w:rsid w:val="00876206"/>
    <w:rsid w:val="0087678F"/>
    <w:rsid w:val="00876F2E"/>
    <w:rsid w:val="00877D1C"/>
    <w:rsid w:val="00877E65"/>
    <w:rsid w:val="0088019F"/>
    <w:rsid w:val="00880CE5"/>
    <w:rsid w:val="00880E53"/>
    <w:rsid w:val="0088131E"/>
    <w:rsid w:val="00881451"/>
    <w:rsid w:val="008819DB"/>
    <w:rsid w:val="00881F45"/>
    <w:rsid w:val="008826FA"/>
    <w:rsid w:val="00882788"/>
    <w:rsid w:val="00882806"/>
    <w:rsid w:val="0088340D"/>
    <w:rsid w:val="0088341B"/>
    <w:rsid w:val="00883D8E"/>
    <w:rsid w:val="00883F17"/>
    <w:rsid w:val="00884101"/>
    <w:rsid w:val="0088436A"/>
    <w:rsid w:val="00884425"/>
    <w:rsid w:val="008852EB"/>
    <w:rsid w:val="008856FA"/>
    <w:rsid w:val="0088654F"/>
    <w:rsid w:val="00886F5E"/>
    <w:rsid w:val="00887296"/>
    <w:rsid w:val="00887864"/>
    <w:rsid w:val="00887F4A"/>
    <w:rsid w:val="008901AE"/>
    <w:rsid w:val="008904A2"/>
    <w:rsid w:val="008908D3"/>
    <w:rsid w:val="00890A61"/>
    <w:rsid w:val="00890BEB"/>
    <w:rsid w:val="008919AF"/>
    <w:rsid w:val="00891BAE"/>
    <w:rsid w:val="00891EBF"/>
    <w:rsid w:val="00892331"/>
    <w:rsid w:val="00892F53"/>
    <w:rsid w:val="0089398F"/>
    <w:rsid w:val="00893B2E"/>
    <w:rsid w:val="00893B65"/>
    <w:rsid w:val="00893EA7"/>
    <w:rsid w:val="008943A2"/>
    <w:rsid w:val="00894667"/>
    <w:rsid w:val="00894870"/>
    <w:rsid w:val="00894B13"/>
    <w:rsid w:val="008950B2"/>
    <w:rsid w:val="008957E4"/>
    <w:rsid w:val="00895F90"/>
    <w:rsid w:val="0089676C"/>
    <w:rsid w:val="008968E4"/>
    <w:rsid w:val="008974B8"/>
    <w:rsid w:val="00897894"/>
    <w:rsid w:val="008A048A"/>
    <w:rsid w:val="008A05CE"/>
    <w:rsid w:val="008A075C"/>
    <w:rsid w:val="008A1141"/>
    <w:rsid w:val="008A19EF"/>
    <w:rsid w:val="008A1FED"/>
    <w:rsid w:val="008A2F38"/>
    <w:rsid w:val="008A3BBB"/>
    <w:rsid w:val="008A3EFF"/>
    <w:rsid w:val="008A4009"/>
    <w:rsid w:val="008A414C"/>
    <w:rsid w:val="008A44BA"/>
    <w:rsid w:val="008A44C3"/>
    <w:rsid w:val="008A4BA8"/>
    <w:rsid w:val="008A5337"/>
    <w:rsid w:val="008A59D3"/>
    <w:rsid w:val="008A5CFE"/>
    <w:rsid w:val="008A6167"/>
    <w:rsid w:val="008A6CC3"/>
    <w:rsid w:val="008A6EAE"/>
    <w:rsid w:val="008A78C9"/>
    <w:rsid w:val="008A7A56"/>
    <w:rsid w:val="008A7F96"/>
    <w:rsid w:val="008B054B"/>
    <w:rsid w:val="008B0B05"/>
    <w:rsid w:val="008B16E4"/>
    <w:rsid w:val="008B1AB7"/>
    <w:rsid w:val="008B1C6F"/>
    <w:rsid w:val="008B240F"/>
    <w:rsid w:val="008B2573"/>
    <w:rsid w:val="008B2759"/>
    <w:rsid w:val="008B275F"/>
    <w:rsid w:val="008B2801"/>
    <w:rsid w:val="008B2B91"/>
    <w:rsid w:val="008B336E"/>
    <w:rsid w:val="008B355A"/>
    <w:rsid w:val="008B4585"/>
    <w:rsid w:val="008B461C"/>
    <w:rsid w:val="008B47E7"/>
    <w:rsid w:val="008B4945"/>
    <w:rsid w:val="008B515E"/>
    <w:rsid w:val="008B5CC3"/>
    <w:rsid w:val="008B5F3D"/>
    <w:rsid w:val="008B665A"/>
    <w:rsid w:val="008B6B50"/>
    <w:rsid w:val="008B74C5"/>
    <w:rsid w:val="008B7728"/>
    <w:rsid w:val="008C0058"/>
    <w:rsid w:val="008C05EE"/>
    <w:rsid w:val="008C0F9A"/>
    <w:rsid w:val="008C12A1"/>
    <w:rsid w:val="008C1351"/>
    <w:rsid w:val="008C16A7"/>
    <w:rsid w:val="008C1736"/>
    <w:rsid w:val="008C1952"/>
    <w:rsid w:val="008C1A14"/>
    <w:rsid w:val="008C1ABF"/>
    <w:rsid w:val="008C1AEE"/>
    <w:rsid w:val="008C25AB"/>
    <w:rsid w:val="008C2761"/>
    <w:rsid w:val="008C2F89"/>
    <w:rsid w:val="008C31D5"/>
    <w:rsid w:val="008C38FA"/>
    <w:rsid w:val="008C3932"/>
    <w:rsid w:val="008C437A"/>
    <w:rsid w:val="008C4A0D"/>
    <w:rsid w:val="008C4F81"/>
    <w:rsid w:val="008C56A2"/>
    <w:rsid w:val="008C5931"/>
    <w:rsid w:val="008C5A0F"/>
    <w:rsid w:val="008C5A78"/>
    <w:rsid w:val="008C60BB"/>
    <w:rsid w:val="008C6101"/>
    <w:rsid w:val="008C65DC"/>
    <w:rsid w:val="008C739B"/>
    <w:rsid w:val="008C78A3"/>
    <w:rsid w:val="008D0126"/>
    <w:rsid w:val="008D0E71"/>
    <w:rsid w:val="008D116F"/>
    <w:rsid w:val="008D11DD"/>
    <w:rsid w:val="008D133D"/>
    <w:rsid w:val="008D1773"/>
    <w:rsid w:val="008D1CA8"/>
    <w:rsid w:val="008D1E55"/>
    <w:rsid w:val="008D2092"/>
    <w:rsid w:val="008D25A4"/>
    <w:rsid w:val="008D2E5C"/>
    <w:rsid w:val="008D3B92"/>
    <w:rsid w:val="008D4219"/>
    <w:rsid w:val="008D452C"/>
    <w:rsid w:val="008D45B2"/>
    <w:rsid w:val="008D4700"/>
    <w:rsid w:val="008D47EE"/>
    <w:rsid w:val="008D4AED"/>
    <w:rsid w:val="008D52F1"/>
    <w:rsid w:val="008D57A4"/>
    <w:rsid w:val="008D58F1"/>
    <w:rsid w:val="008D5A03"/>
    <w:rsid w:val="008D5CFA"/>
    <w:rsid w:val="008D6153"/>
    <w:rsid w:val="008D6919"/>
    <w:rsid w:val="008D6A76"/>
    <w:rsid w:val="008D6ADA"/>
    <w:rsid w:val="008D6EF0"/>
    <w:rsid w:val="008D71DF"/>
    <w:rsid w:val="008D7641"/>
    <w:rsid w:val="008D7789"/>
    <w:rsid w:val="008D7B8B"/>
    <w:rsid w:val="008E0303"/>
    <w:rsid w:val="008E0431"/>
    <w:rsid w:val="008E0A14"/>
    <w:rsid w:val="008E161C"/>
    <w:rsid w:val="008E1623"/>
    <w:rsid w:val="008E205C"/>
    <w:rsid w:val="008E2183"/>
    <w:rsid w:val="008E23B4"/>
    <w:rsid w:val="008E2AFF"/>
    <w:rsid w:val="008E2D4C"/>
    <w:rsid w:val="008E2D74"/>
    <w:rsid w:val="008E3069"/>
    <w:rsid w:val="008E323F"/>
    <w:rsid w:val="008E3594"/>
    <w:rsid w:val="008E3628"/>
    <w:rsid w:val="008E391C"/>
    <w:rsid w:val="008E3FB6"/>
    <w:rsid w:val="008E43BF"/>
    <w:rsid w:val="008E450E"/>
    <w:rsid w:val="008E4B6D"/>
    <w:rsid w:val="008E4E36"/>
    <w:rsid w:val="008E4FB5"/>
    <w:rsid w:val="008E501C"/>
    <w:rsid w:val="008E598B"/>
    <w:rsid w:val="008E6132"/>
    <w:rsid w:val="008E61D7"/>
    <w:rsid w:val="008E675A"/>
    <w:rsid w:val="008E6D7E"/>
    <w:rsid w:val="008E6FF1"/>
    <w:rsid w:val="008E7592"/>
    <w:rsid w:val="008E7A12"/>
    <w:rsid w:val="008E7C94"/>
    <w:rsid w:val="008F0310"/>
    <w:rsid w:val="008F0B26"/>
    <w:rsid w:val="008F0EEC"/>
    <w:rsid w:val="008F1340"/>
    <w:rsid w:val="008F1344"/>
    <w:rsid w:val="008F173A"/>
    <w:rsid w:val="008F1A18"/>
    <w:rsid w:val="008F1B94"/>
    <w:rsid w:val="008F1E0B"/>
    <w:rsid w:val="008F2002"/>
    <w:rsid w:val="008F2316"/>
    <w:rsid w:val="008F27AC"/>
    <w:rsid w:val="008F28F1"/>
    <w:rsid w:val="008F31E7"/>
    <w:rsid w:val="008F3F9D"/>
    <w:rsid w:val="008F4295"/>
    <w:rsid w:val="008F4620"/>
    <w:rsid w:val="008F485D"/>
    <w:rsid w:val="008F5028"/>
    <w:rsid w:val="008F5543"/>
    <w:rsid w:val="008F5836"/>
    <w:rsid w:val="008F5842"/>
    <w:rsid w:val="008F5D42"/>
    <w:rsid w:val="008F6342"/>
    <w:rsid w:val="008F67B4"/>
    <w:rsid w:val="008F6C13"/>
    <w:rsid w:val="008F749F"/>
    <w:rsid w:val="008F7736"/>
    <w:rsid w:val="008F7D9E"/>
    <w:rsid w:val="008F7ED7"/>
    <w:rsid w:val="00900369"/>
    <w:rsid w:val="00900AC7"/>
    <w:rsid w:val="00900D06"/>
    <w:rsid w:val="00900F0A"/>
    <w:rsid w:val="00901797"/>
    <w:rsid w:val="00901B01"/>
    <w:rsid w:val="00901BEE"/>
    <w:rsid w:val="00901F77"/>
    <w:rsid w:val="0090217D"/>
    <w:rsid w:val="009026BB"/>
    <w:rsid w:val="00902F68"/>
    <w:rsid w:val="009030A8"/>
    <w:rsid w:val="00903857"/>
    <w:rsid w:val="00903990"/>
    <w:rsid w:val="00904032"/>
    <w:rsid w:val="009045FF"/>
    <w:rsid w:val="0090460F"/>
    <w:rsid w:val="00904827"/>
    <w:rsid w:val="00904F94"/>
    <w:rsid w:val="0090503A"/>
    <w:rsid w:val="009052A1"/>
    <w:rsid w:val="0090544D"/>
    <w:rsid w:val="00905DE0"/>
    <w:rsid w:val="0090603B"/>
    <w:rsid w:val="00906186"/>
    <w:rsid w:val="0090618A"/>
    <w:rsid w:val="009068AE"/>
    <w:rsid w:val="00906D0D"/>
    <w:rsid w:val="00907065"/>
    <w:rsid w:val="00907165"/>
    <w:rsid w:val="0090716B"/>
    <w:rsid w:val="00907544"/>
    <w:rsid w:val="009075A0"/>
    <w:rsid w:val="009078E6"/>
    <w:rsid w:val="00907D16"/>
    <w:rsid w:val="00910457"/>
    <w:rsid w:val="0091051C"/>
    <w:rsid w:val="009113C5"/>
    <w:rsid w:val="00911C0D"/>
    <w:rsid w:val="00911D7C"/>
    <w:rsid w:val="00911E52"/>
    <w:rsid w:val="009121A9"/>
    <w:rsid w:val="00912469"/>
    <w:rsid w:val="009126E6"/>
    <w:rsid w:val="00912F8C"/>
    <w:rsid w:val="00913039"/>
    <w:rsid w:val="009130F7"/>
    <w:rsid w:val="00914126"/>
    <w:rsid w:val="009142AA"/>
    <w:rsid w:val="009147F5"/>
    <w:rsid w:val="00914BF3"/>
    <w:rsid w:val="00914C79"/>
    <w:rsid w:val="00914EF6"/>
    <w:rsid w:val="00915534"/>
    <w:rsid w:val="00915650"/>
    <w:rsid w:val="00915AE4"/>
    <w:rsid w:val="00915AFC"/>
    <w:rsid w:val="00915E79"/>
    <w:rsid w:val="00915F82"/>
    <w:rsid w:val="009165F4"/>
    <w:rsid w:val="009165FF"/>
    <w:rsid w:val="00916AB4"/>
    <w:rsid w:val="00916AF6"/>
    <w:rsid w:val="00916B89"/>
    <w:rsid w:val="00916CB0"/>
    <w:rsid w:val="00916E34"/>
    <w:rsid w:val="00917A02"/>
    <w:rsid w:val="00917F2B"/>
    <w:rsid w:val="00920696"/>
    <w:rsid w:val="00920F28"/>
    <w:rsid w:val="0092102F"/>
    <w:rsid w:val="0092106E"/>
    <w:rsid w:val="00921342"/>
    <w:rsid w:val="00921609"/>
    <w:rsid w:val="00921866"/>
    <w:rsid w:val="00921A0C"/>
    <w:rsid w:val="00921B7E"/>
    <w:rsid w:val="00922410"/>
    <w:rsid w:val="0092346B"/>
    <w:rsid w:val="009239F5"/>
    <w:rsid w:val="00923DE3"/>
    <w:rsid w:val="009247BC"/>
    <w:rsid w:val="00924B50"/>
    <w:rsid w:val="00924BCE"/>
    <w:rsid w:val="00925944"/>
    <w:rsid w:val="00926505"/>
    <w:rsid w:val="00926530"/>
    <w:rsid w:val="00926548"/>
    <w:rsid w:val="009265D4"/>
    <w:rsid w:val="00926A12"/>
    <w:rsid w:val="00926BD9"/>
    <w:rsid w:val="00926E2A"/>
    <w:rsid w:val="00926FFB"/>
    <w:rsid w:val="0092702B"/>
    <w:rsid w:val="009273EB"/>
    <w:rsid w:val="009277CC"/>
    <w:rsid w:val="009278AE"/>
    <w:rsid w:val="00927942"/>
    <w:rsid w:val="00927E00"/>
    <w:rsid w:val="0093049C"/>
    <w:rsid w:val="009304EF"/>
    <w:rsid w:val="00930D32"/>
    <w:rsid w:val="0093112F"/>
    <w:rsid w:val="00931432"/>
    <w:rsid w:val="00931D47"/>
    <w:rsid w:val="00931DB9"/>
    <w:rsid w:val="00932486"/>
    <w:rsid w:val="00932CBA"/>
    <w:rsid w:val="00933706"/>
    <w:rsid w:val="00933EAA"/>
    <w:rsid w:val="00934B0A"/>
    <w:rsid w:val="009351B7"/>
    <w:rsid w:val="009351D5"/>
    <w:rsid w:val="009351F0"/>
    <w:rsid w:val="009351FB"/>
    <w:rsid w:val="0093530A"/>
    <w:rsid w:val="0093574C"/>
    <w:rsid w:val="0093590E"/>
    <w:rsid w:val="00935B71"/>
    <w:rsid w:val="00936044"/>
    <w:rsid w:val="009366BD"/>
    <w:rsid w:val="00936FA8"/>
    <w:rsid w:val="009372DE"/>
    <w:rsid w:val="0093760B"/>
    <w:rsid w:val="00937E43"/>
    <w:rsid w:val="00940242"/>
    <w:rsid w:val="00941214"/>
    <w:rsid w:val="0094148C"/>
    <w:rsid w:val="00941522"/>
    <w:rsid w:val="00941541"/>
    <w:rsid w:val="00941A87"/>
    <w:rsid w:val="00941C53"/>
    <w:rsid w:val="0094209D"/>
    <w:rsid w:val="009420A9"/>
    <w:rsid w:val="009424DE"/>
    <w:rsid w:val="009427BB"/>
    <w:rsid w:val="00942B27"/>
    <w:rsid w:val="00942DD9"/>
    <w:rsid w:val="00943267"/>
    <w:rsid w:val="009434E3"/>
    <w:rsid w:val="00943826"/>
    <w:rsid w:val="00943BB0"/>
    <w:rsid w:val="00943E8C"/>
    <w:rsid w:val="009441CA"/>
    <w:rsid w:val="00944494"/>
    <w:rsid w:val="00944D56"/>
    <w:rsid w:val="00945235"/>
    <w:rsid w:val="009454B2"/>
    <w:rsid w:val="00945E8C"/>
    <w:rsid w:val="00946229"/>
    <w:rsid w:val="00946565"/>
    <w:rsid w:val="009466A2"/>
    <w:rsid w:val="009466BF"/>
    <w:rsid w:val="009469BE"/>
    <w:rsid w:val="009476B2"/>
    <w:rsid w:val="00950AED"/>
    <w:rsid w:val="0095118D"/>
    <w:rsid w:val="0095161E"/>
    <w:rsid w:val="009519D6"/>
    <w:rsid w:val="00951C48"/>
    <w:rsid w:val="00951F77"/>
    <w:rsid w:val="00951FA3"/>
    <w:rsid w:val="00952037"/>
    <w:rsid w:val="009533B6"/>
    <w:rsid w:val="00953706"/>
    <w:rsid w:val="009537C6"/>
    <w:rsid w:val="00953E18"/>
    <w:rsid w:val="00954062"/>
    <w:rsid w:val="009544E7"/>
    <w:rsid w:val="009549D0"/>
    <w:rsid w:val="00954EC7"/>
    <w:rsid w:val="00955184"/>
    <w:rsid w:val="0095527B"/>
    <w:rsid w:val="0095537C"/>
    <w:rsid w:val="0095577E"/>
    <w:rsid w:val="00955FD5"/>
    <w:rsid w:val="00956764"/>
    <w:rsid w:val="00957263"/>
    <w:rsid w:val="00957461"/>
    <w:rsid w:val="0095780F"/>
    <w:rsid w:val="0096007C"/>
    <w:rsid w:val="00960765"/>
    <w:rsid w:val="00960D9B"/>
    <w:rsid w:val="009610DE"/>
    <w:rsid w:val="00961889"/>
    <w:rsid w:val="00961977"/>
    <w:rsid w:val="00961CDE"/>
    <w:rsid w:val="009621D7"/>
    <w:rsid w:val="009630F2"/>
    <w:rsid w:val="0096460E"/>
    <w:rsid w:val="00964C41"/>
    <w:rsid w:val="0096514A"/>
    <w:rsid w:val="009659A2"/>
    <w:rsid w:val="00966554"/>
    <w:rsid w:val="00966788"/>
    <w:rsid w:val="00966AE8"/>
    <w:rsid w:val="00966DC6"/>
    <w:rsid w:val="00966DFD"/>
    <w:rsid w:val="00966F3B"/>
    <w:rsid w:val="00966FA7"/>
    <w:rsid w:val="00967A35"/>
    <w:rsid w:val="0096DD2D"/>
    <w:rsid w:val="009708AC"/>
    <w:rsid w:val="00970AE7"/>
    <w:rsid w:val="00970BDF"/>
    <w:rsid w:val="00970CF4"/>
    <w:rsid w:val="00970DEB"/>
    <w:rsid w:val="0097160B"/>
    <w:rsid w:val="0097180D"/>
    <w:rsid w:val="0097182C"/>
    <w:rsid w:val="009719E5"/>
    <w:rsid w:val="00971B03"/>
    <w:rsid w:val="00971B88"/>
    <w:rsid w:val="009720DA"/>
    <w:rsid w:val="009721BC"/>
    <w:rsid w:val="00972607"/>
    <w:rsid w:val="00972979"/>
    <w:rsid w:val="00972ECF"/>
    <w:rsid w:val="009736B1"/>
    <w:rsid w:val="009757EC"/>
    <w:rsid w:val="009758C8"/>
    <w:rsid w:val="00975D10"/>
    <w:rsid w:val="00976000"/>
    <w:rsid w:val="009764B1"/>
    <w:rsid w:val="00977906"/>
    <w:rsid w:val="00977EAE"/>
    <w:rsid w:val="00980CAF"/>
    <w:rsid w:val="00980F8D"/>
    <w:rsid w:val="009814DA"/>
    <w:rsid w:val="00981632"/>
    <w:rsid w:val="00981749"/>
    <w:rsid w:val="00981A50"/>
    <w:rsid w:val="00981CB0"/>
    <w:rsid w:val="00981F37"/>
    <w:rsid w:val="00982350"/>
    <w:rsid w:val="009824B2"/>
    <w:rsid w:val="009829C1"/>
    <w:rsid w:val="00983010"/>
    <w:rsid w:val="009831BC"/>
    <w:rsid w:val="009834B9"/>
    <w:rsid w:val="009834D0"/>
    <w:rsid w:val="009836C2"/>
    <w:rsid w:val="00983ADE"/>
    <w:rsid w:val="00983CAD"/>
    <w:rsid w:val="00983E72"/>
    <w:rsid w:val="009841F0"/>
    <w:rsid w:val="00984806"/>
    <w:rsid w:val="00985123"/>
    <w:rsid w:val="00985347"/>
    <w:rsid w:val="00985561"/>
    <w:rsid w:val="00985599"/>
    <w:rsid w:val="00985E8E"/>
    <w:rsid w:val="009860DC"/>
    <w:rsid w:val="00987025"/>
    <w:rsid w:val="009878B1"/>
    <w:rsid w:val="00987EA9"/>
    <w:rsid w:val="00990300"/>
    <w:rsid w:val="0099053B"/>
    <w:rsid w:val="00990828"/>
    <w:rsid w:val="009909F9"/>
    <w:rsid w:val="00991798"/>
    <w:rsid w:val="009924BD"/>
    <w:rsid w:val="00992AAD"/>
    <w:rsid w:val="00993DBC"/>
    <w:rsid w:val="00993E75"/>
    <w:rsid w:val="00993E83"/>
    <w:rsid w:val="00993EC4"/>
    <w:rsid w:val="0099402B"/>
    <w:rsid w:val="0099418D"/>
    <w:rsid w:val="009942C6"/>
    <w:rsid w:val="009945DC"/>
    <w:rsid w:val="00994676"/>
    <w:rsid w:val="0099497A"/>
    <w:rsid w:val="009951E7"/>
    <w:rsid w:val="009952C9"/>
    <w:rsid w:val="009952E0"/>
    <w:rsid w:val="00995752"/>
    <w:rsid w:val="00995AAD"/>
    <w:rsid w:val="00995CD1"/>
    <w:rsid w:val="00996104"/>
    <w:rsid w:val="0099650A"/>
    <w:rsid w:val="00997774"/>
    <w:rsid w:val="009979C8"/>
    <w:rsid w:val="00997A2C"/>
    <w:rsid w:val="009A052A"/>
    <w:rsid w:val="009A056C"/>
    <w:rsid w:val="009A0573"/>
    <w:rsid w:val="009A0898"/>
    <w:rsid w:val="009A0BDD"/>
    <w:rsid w:val="009A1116"/>
    <w:rsid w:val="009A1146"/>
    <w:rsid w:val="009A191C"/>
    <w:rsid w:val="009A1C77"/>
    <w:rsid w:val="009A1D5E"/>
    <w:rsid w:val="009A1F4D"/>
    <w:rsid w:val="009A2286"/>
    <w:rsid w:val="009A29C2"/>
    <w:rsid w:val="009A31CB"/>
    <w:rsid w:val="009A33FF"/>
    <w:rsid w:val="009A34EE"/>
    <w:rsid w:val="009A34FE"/>
    <w:rsid w:val="009A3595"/>
    <w:rsid w:val="009A4018"/>
    <w:rsid w:val="009A4B1B"/>
    <w:rsid w:val="009A4F7C"/>
    <w:rsid w:val="009A5048"/>
    <w:rsid w:val="009A5143"/>
    <w:rsid w:val="009A6025"/>
    <w:rsid w:val="009A6056"/>
    <w:rsid w:val="009A6080"/>
    <w:rsid w:val="009A6B76"/>
    <w:rsid w:val="009A6EB7"/>
    <w:rsid w:val="009A6FAF"/>
    <w:rsid w:val="009A722F"/>
    <w:rsid w:val="009A7B37"/>
    <w:rsid w:val="009A7EAB"/>
    <w:rsid w:val="009B0217"/>
    <w:rsid w:val="009B1646"/>
    <w:rsid w:val="009B16DB"/>
    <w:rsid w:val="009B171D"/>
    <w:rsid w:val="009B18C5"/>
    <w:rsid w:val="009B1C6D"/>
    <w:rsid w:val="009B1F34"/>
    <w:rsid w:val="009B205C"/>
    <w:rsid w:val="009B24B7"/>
    <w:rsid w:val="009B25FD"/>
    <w:rsid w:val="009B2671"/>
    <w:rsid w:val="009B2851"/>
    <w:rsid w:val="009B2E11"/>
    <w:rsid w:val="009B354C"/>
    <w:rsid w:val="009B355C"/>
    <w:rsid w:val="009B3B48"/>
    <w:rsid w:val="009B3D5E"/>
    <w:rsid w:val="009B40E8"/>
    <w:rsid w:val="009B4290"/>
    <w:rsid w:val="009B480C"/>
    <w:rsid w:val="009B4F93"/>
    <w:rsid w:val="009B51D8"/>
    <w:rsid w:val="009B55E3"/>
    <w:rsid w:val="009B605B"/>
    <w:rsid w:val="009B68CB"/>
    <w:rsid w:val="009B6E6A"/>
    <w:rsid w:val="009B6EDF"/>
    <w:rsid w:val="009C0027"/>
    <w:rsid w:val="009C0A23"/>
    <w:rsid w:val="009C1EDA"/>
    <w:rsid w:val="009C1FF1"/>
    <w:rsid w:val="009C2800"/>
    <w:rsid w:val="009C2CFB"/>
    <w:rsid w:val="009C3059"/>
    <w:rsid w:val="009C31BA"/>
    <w:rsid w:val="009C36B7"/>
    <w:rsid w:val="009C39F3"/>
    <w:rsid w:val="009C4337"/>
    <w:rsid w:val="009C48A0"/>
    <w:rsid w:val="009C492B"/>
    <w:rsid w:val="009C4ABC"/>
    <w:rsid w:val="009C4B9F"/>
    <w:rsid w:val="009C4C56"/>
    <w:rsid w:val="009C4EE3"/>
    <w:rsid w:val="009C518B"/>
    <w:rsid w:val="009C55DB"/>
    <w:rsid w:val="009C5A2F"/>
    <w:rsid w:val="009C5A4A"/>
    <w:rsid w:val="009C6128"/>
    <w:rsid w:val="009C6157"/>
    <w:rsid w:val="009C6950"/>
    <w:rsid w:val="009C719A"/>
    <w:rsid w:val="009C7422"/>
    <w:rsid w:val="009C74CA"/>
    <w:rsid w:val="009C7637"/>
    <w:rsid w:val="009C7B5A"/>
    <w:rsid w:val="009C7E63"/>
    <w:rsid w:val="009D0D53"/>
    <w:rsid w:val="009D14DF"/>
    <w:rsid w:val="009D156C"/>
    <w:rsid w:val="009D200D"/>
    <w:rsid w:val="009D23DC"/>
    <w:rsid w:val="009D2A79"/>
    <w:rsid w:val="009D2A9F"/>
    <w:rsid w:val="009D30B8"/>
    <w:rsid w:val="009D33A1"/>
    <w:rsid w:val="009D38C6"/>
    <w:rsid w:val="009D3A68"/>
    <w:rsid w:val="009D3B63"/>
    <w:rsid w:val="009D3E1F"/>
    <w:rsid w:val="009D413D"/>
    <w:rsid w:val="009D4903"/>
    <w:rsid w:val="009D493D"/>
    <w:rsid w:val="009D4A01"/>
    <w:rsid w:val="009D5370"/>
    <w:rsid w:val="009D55EE"/>
    <w:rsid w:val="009D5DAF"/>
    <w:rsid w:val="009D623E"/>
    <w:rsid w:val="009D6294"/>
    <w:rsid w:val="009D6460"/>
    <w:rsid w:val="009D68A6"/>
    <w:rsid w:val="009D7447"/>
    <w:rsid w:val="009D74C9"/>
    <w:rsid w:val="009D753E"/>
    <w:rsid w:val="009D768F"/>
    <w:rsid w:val="009D7EFE"/>
    <w:rsid w:val="009D7FD1"/>
    <w:rsid w:val="009E005A"/>
    <w:rsid w:val="009E040B"/>
    <w:rsid w:val="009E0B0B"/>
    <w:rsid w:val="009E121E"/>
    <w:rsid w:val="009E12C5"/>
    <w:rsid w:val="009E13FE"/>
    <w:rsid w:val="009E141A"/>
    <w:rsid w:val="009E1589"/>
    <w:rsid w:val="009E19C7"/>
    <w:rsid w:val="009E248D"/>
    <w:rsid w:val="009E2752"/>
    <w:rsid w:val="009E2A28"/>
    <w:rsid w:val="009E32E9"/>
    <w:rsid w:val="009E379C"/>
    <w:rsid w:val="009E401E"/>
    <w:rsid w:val="009E422B"/>
    <w:rsid w:val="009E48A3"/>
    <w:rsid w:val="009E49C4"/>
    <w:rsid w:val="009E4B5A"/>
    <w:rsid w:val="009E53E2"/>
    <w:rsid w:val="009E5E8E"/>
    <w:rsid w:val="009E653A"/>
    <w:rsid w:val="009E786C"/>
    <w:rsid w:val="009E7954"/>
    <w:rsid w:val="009E7D09"/>
    <w:rsid w:val="009F00F3"/>
    <w:rsid w:val="009F01BF"/>
    <w:rsid w:val="009F082A"/>
    <w:rsid w:val="009F0AA6"/>
    <w:rsid w:val="009F1009"/>
    <w:rsid w:val="009F1297"/>
    <w:rsid w:val="009F1B31"/>
    <w:rsid w:val="009F1F65"/>
    <w:rsid w:val="009F2333"/>
    <w:rsid w:val="009F23F6"/>
    <w:rsid w:val="009F2596"/>
    <w:rsid w:val="009F3089"/>
    <w:rsid w:val="009F399C"/>
    <w:rsid w:val="009F3A41"/>
    <w:rsid w:val="009F3D15"/>
    <w:rsid w:val="009F3D4D"/>
    <w:rsid w:val="009F4C7C"/>
    <w:rsid w:val="009F5691"/>
    <w:rsid w:val="009F5754"/>
    <w:rsid w:val="009F576C"/>
    <w:rsid w:val="009F685A"/>
    <w:rsid w:val="009F7159"/>
    <w:rsid w:val="009F7292"/>
    <w:rsid w:val="009F7C96"/>
    <w:rsid w:val="00A001FC"/>
    <w:rsid w:val="00A002BB"/>
    <w:rsid w:val="00A007C1"/>
    <w:rsid w:val="00A007CB"/>
    <w:rsid w:val="00A00C08"/>
    <w:rsid w:val="00A0114D"/>
    <w:rsid w:val="00A01B7C"/>
    <w:rsid w:val="00A020D6"/>
    <w:rsid w:val="00A02281"/>
    <w:rsid w:val="00A030E2"/>
    <w:rsid w:val="00A03227"/>
    <w:rsid w:val="00A03257"/>
    <w:rsid w:val="00A0330E"/>
    <w:rsid w:val="00A0376F"/>
    <w:rsid w:val="00A037EC"/>
    <w:rsid w:val="00A039F0"/>
    <w:rsid w:val="00A04337"/>
    <w:rsid w:val="00A043F3"/>
    <w:rsid w:val="00A049D3"/>
    <w:rsid w:val="00A04CF0"/>
    <w:rsid w:val="00A0594A"/>
    <w:rsid w:val="00A0610D"/>
    <w:rsid w:val="00A0610F"/>
    <w:rsid w:val="00A06AD8"/>
    <w:rsid w:val="00A06C15"/>
    <w:rsid w:val="00A06E2F"/>
    <w:rsid w:val="00A0722F"/>
    <w:rsid w:val="00A0772F"/>
    <w:rsid w:val="00A07C81"/>
    <w:rsid w:val="00A07DCB"/>
    <w:rsid w:val="00A101E2"/>
    <w:rsid w:val="00A10ABF"/>
    <w:rsid w:val="00A10B06"/>
    <w:rsid w:val="00A116FF"/>
    <w:rsid w:val="00A11919"/>
    <w:rsid w:val="00A12A06"/>
    <w:rsid w:val="00A12B85"/>
    <w:rsid w:val="00A1357A"/>
    <w:rsid w:val="00A140FD"/>
    <w:rsid w:val="00A14EBF"/>
    <w:rsid w:val="00A14FD3"/>
    <w:rsid w:val="00A161E8"/>
    <w:rsid w:val="00A17234"/>
    <w:rsid w:val="00A1782D"/>
    <w:rsid w:val="00A17FAC"/>
    <w:rsid w:val="00A2108B"/>
    <w:rsid w:val="00A21862"/>
    <w:rsid w:val="00A21F03"/>
    <w:rsid w:val="00A223A1"/>
    <w:rsid w:val="00A231F4"/>
    <w:rsid w:val="00A2350A"/>
    <w:rsid w:val="00A23730"/>
    <w:rsid w:val="00A2379E"/>
    <w:rsid w:val="00A237C4"/>
    <w:rsid w:val="00A23D92"/>
    <w:rsid w:val="00A24331"/>
    <w:rsid w:val="00A24517"/>
    <w:rsid w:val="00A24785"/>
    <w:rsid w:val="00A248A5"/>
    <w:rsid w:val="00A24B1D"/>
    <w:rsid w:val="00A24F9A"/>
    <w:rsid w:val="00A2534B"/>
    <w:rsid w:val="00A25A44"/>
    <w:rsid w:val="00A25D61"/>
    <w:rsid w:val="00A25F9F"/>
    <w:rsid w:val="00A263AB"/>
    <w:rsid w:val="00A26593"/>
    <w:rsid w:val="00A27381"/>
    <w:rsid w:val="00A27637"/>
    <w:rsid w:val="00A276A1"/>
    <w:rsid w:val="00A27879"/>
    <w:rsid w:val="00A27F42"/>
    <w:rsid w:val="00A30BF9"/>
    <w:rsid w:val="00A32729"/>
    <w:rsid w:val="00A327D6"/>
    <w:rsid w:val="00A3281C"/>
    <w:rsid w:val="00A32993"/>
    <w:rsid w:val="00A32BDD"/>
    <w:rsid w:val="00A33046"/>
    <w:rsid w:val="00A336A1"/>
    <w:rsid w:val="00A336F0"/>
    <w:rsid w:val="00A33876"/>
    <w:rsid w:val="00A33C7C"/>
    <w:rsid w:val="00A3425A"/>
    <w:rsid w:val="00A346F2"/>
    <w:rsid w:val="00A34F02"/>
    <w:rsid w:val="00A350D2"/>
    <w:rsid w:val="00A3597A"/>
    <w:rsid w:val="00A3704D"/>
    <w:rsid w:val="00A37697"/>
    <w:rsid w:val="00A37D91"/>
    <w:rsid w:val="00A37DC6"/>
    <w:rsid w:val="00A40034"/>
    <w:rsid w:val="00A40884"/>
    <w:rsid w:val="00A40971"/>
    <w:rsid w:val="00A40D60"/>
    <w:rsid w:val="00A41251"/>
    <w:rsid w:val="00A41367"/>
    <w:rsid w:val="00A41ABE"/>
    <w:rsid w:val="00A4208E"/>
    <w:rsid w:val="00A4218E"/>
    <w:rsid w:val="00A422CA"/>
    <w:rsid w:val="00A42493"/>
    <w:rsid w:val="00A428F7"/>
    <w:rsid w:val="00A42BF3"/>
    <w:rsid w:val="00A4373C"/>
    <w:rsid w:val="00A43742"/>
    <w:rsid w:val="00A43933"/>
    <w:rsid w:val="00A444F1"/>
    <w:rsid w:val="00A453F1"/>
    <w:rsid w:val="00A4566F"/>
    <w:rsid w:val="00A4593C"/>
    <w:rsid w:val="00A45B48"/>
    <w:rsid w:val="00A45B93"/>
    <w:rsid w:val="00A46D7F"/>
    <w:rsid w:val="00A47A28"/>
    <w:rsid w:val="00A47B22"/>
    <w:rsid w:val="00A47BE9"/>
    <w:rsid w:val="00A47C45"/>
    <w:rsid w:val="00A47F3F"/>
    <w:rsid w:val="00A50263"/>
    <w:rsid w:val="00A50370"/>
    <w:rsid w:val="00A50584"/>
    <w:rsid w:val="00A50A7A"/>
    <w:rsid w:val="00A50B32"/>
    <w:rsid w:val="00A50B8A"/>
    <w:rsid w:val="00A51198"/>
    <w:rsid w:val="00A513B4"/>
    <w:rsid w:val="00A515AE"/>
    <w:rsid w:val="00A51C87"/>
    <w:rsid w:val="00A51DB6"/>
    <w:rsid w:val="00A5204B"/>
    <w:rsid w:val="00A52109"/>
    <w:rsid w:val="00A521A7"/>
    <w:rsid w:val="00A5246A"/>
    <w:rsid w:val="00A524A9"/>
    <w:rsid w:val="00A529E8"/>
    <w:rsid w:val="00A52BC4"/>
    <w:rsid w:val="00A53A4E"/>
    <w:rsid w:val="00A54012"/>
    <w:rsid w:val="00A543A3"/>
    <w:rsid w:val="00A546E0"/>
    <w:rsid w:val="00A54CBD"/>
    <w:rsid w:val="00A556F1"/>
    <w:rsid w:val="00A55EBD"/>
    <w:rsid w:val="00A56CE5"/>
    <w:rsid w:val="00A5790A"/>
    <w:rsid w:val="00A604E2"/>
    <w:rsid w:val="00A60842"/>
    <w:rsid w:val="00A60A68"/>
    <w:rsid w:val="00A60AE5"/>
    <w:rsid w:val="00A6105A"/>
    <w:rsid w:val="00A616EE"/>
    <w:rsid w:val="00A61B4B"/>
    <w:rsid w:val="00A61BAE"/>
    <w:rsid w:val="00A61D6C"/>
    <w:rsid w:val="00A62561"/>
    <w:rsid w:val="00A62B06"/>
    <w:rsid w:val="00A62C8E"/>
    <w:rsid w:val="00A634A5"/>
    <w:rsid w:val="00A6382D"/>
    <w:rsid w:val="00A63A63"/>
    <w:rsid w:val="00A644F3"/>
    <w:rsid w:val="00A64ADB"/>
    <w:rsid w:val="00A64FA5"/>
    <w:rsid w:val="00A651DC"/>
    <w:rsid w:val="00A653D4"/>
    <w:rsid w:val="00A658C6"/>
    <w:rsid w:val="00A65C62"/>
    <w:rsid w:val="00A65DA5"/>
    <w:rsid w:val="00A660F1"/>
    <w:rsid w:val="00A667EB"/>
    <w:rsid w:val="00A66CC0"/>
    <w:rsid w:val="00A66DC8"/>
    <w:rsid w:val="00A67967"/>
    <w:rsid w:val="00A7025C"/>
    <w:rsid w:val="00A7106E"/>
    <w:rsid w:val="00A7137E"/>
    <w:rsid w:val="00A7169A"/>
    <w:rsid w:val="00A7190E"/>
    <w:rsid w:val="00A71B00"/>
    <w:rsid w:val="00A71CD9"/>
    <w:rsid w:val="00A71E2F"/>
    <w:rsid w:val="00A723B6"/>
    <w:rsid w:val="00A72585"/>
    <w:rsid w:val="00A728B5"/>
    <w:rsid w:val="00A7314E"/>
    <w:rsid w:val="00A73575"/>
    <w:rsid w:val="00A73838"/>
    <w:rsid w:val="00A740E0"/>
    <w:rsid w:val="00A743D2"/>
    <w:rsid w:val="00A746C3"/>
    <w:rsid w:val="00A7595C"/>
    <w:rsid w:val="00A75F25"/>
    <w:rsid w:val="00A761DD"/>
    <w:rsid w:val="00A7648A"/>
    <w:rsid w:val="00A767D1"/>
    <w:rsid w:val="00A76ECF"/>
    <w:rsid w:val="00A76ED4"/>
    <w:rsid w:val="00A76F1C"/>
    <w:rsid w:val="00A77056"/>
    <w:rsid w:val="00A77710"/>
    <w:rsid w:val="00A77AD0"/>
    <w:rsid w:val="00A77AE7"/>
    <w:rsid w:val="00A77CFF"/>
    <w:rsid w:val="00A808F7"/>
    <w:rsid w:val="00A81524"/>
    <w:rsid w:val="00A823A1"/>
    <w:rsid w:val="00A826D5"/>
    <w:rsid w:val="00A827E5"/>
    <w:rsid w:val="00A82860"/>
    <w:rsid w:val="00A82E12"/>
    <w:rsid w:val="00A83442"/>
    <w:rsid w:val="00A8348E"/>
    <w:rsid w:val="00A83A12"/>
    <w:rsid w:val="00A83F39"/>
    <w:rsid w:val="00A8401E"/>
    <w:rsid w:val="00A842DF"/>
    <w:rsid w:val="00A8447C"/>
    <w:rsid w:val="00A846E4"/>
    <w:rsid w:val="00A846F5"/>
    <w:rsid w:val="00A850A6"/>
    <w:rsid w:val="00A8515D"/>
    <w:rsid w:val="00A8679E"/>
    <w:rsid w:val="00A8685C"/>
    <w:rsid w:val="00A87301"/>
    <w:rsid w:val="00A87C5A"/>
    <w:rsid w:val="00A90414"/>
    <w:rsid w:val="00A907DC"/>
    <w:rsid w:val="00A90861"/>
    <w:rsid w:val="00A91AFE"/>
    <w:rsid w:val="00A91CDC"/>
    <w:rsid w:val="00A92D50"/>
    <w:rsid w:val="00A931A0"/>
    <w:rsid w:val="00A93948"/>
    <w:rsid w:val="00A93B3F"/>
    <w:rsid w:val="00A93C5B"/>
    <w:rsid w:val="00A95073"/>
    <w:rsid w:val="00A957D5"/>
    <w:rsid w:val="00A9594F"/>
    <w:rsid w:val="00A962EB"/>
    <w:rsid w:val="00A968BD"/>
    <w:rsid w:val="00A96CF3"/>
    <w:rsid w:val="00A96ECD"/>
    <w:rsid w:val="00A97CA7"/>
    <w:rsid w:val="00A97DA0"/>
    <w:rsid w:val="00A97E61"/>
    <w:rsid w:val="00AA0091"/>
    <w:rsid w:val="00AA12B0"/>
    <w:rsid w:val="00AA1B09"/>
    <w:rsid w:val="00AA1DC7"/>
    <w:rsid w:val="00AA1E5B"/>
    <w:rsid w:val="00AA260B"/>
    <w:rsid w:val="00AA33A1"/>
    <w:rsid w:val="00AA3514"/>
    <w:rsid w:val="00AA3A8F"/>
    <w:rsid w:val="00AA3DE4"/>
    <w:rsid w:val="00AA405F"/>
    <w:rsid w:val="00AA470A"/>
    <w:rsid w:val="00AA47E0"/>
    <w:rsid w:val="00AA4DAF"/>
    <w:rsid w:val="00AA58D4"/>
    <w:rsid w:val="00AA5CDF"/>
    <w:rsid w:val="00AA6797"/>
    <w:rsid w:val="00AA68C4"/>
    <w:rsid w:val="00AA6C0C"/>
    <w:rsid w:val="00AA6D4B"/>
    <w:rsid w:val="00AA7411"/>
    <w:rsid w:val="00AA7525"/>
    <w:rsid w:val="00AA77B2"/>
    <w:rsid w:val="00AA7C07"/>
    <w:rsid w:val="00AB02D5"/>
    <w:rsid w:val="00AB1176"/>
    <w:rsid w:val="00AB169A"/>
    <w:rsid w:val="00AB1746"/>
    <w:rsid w:val="00AB1C9D"/>
    <w:rsid w:val="00AB1CAF"/>
    <w:rsid w:val="00AB1EB5"/>
    <w:rsid w:val="00AB218F"/>
    <w:rsid w:val="00AB2A87"/>
    <w:rsid w:val="00AB2B21"/>
    <w:rsid w:val="00AB2EF9"/>
    <w:rsid w:val="00AB2F3A"/>
    <w:rsid w:val="00AB3351"/>
    <w:rsid w:val="00AB3717"/>
    <w:rsid w:val="00AB3D07"/>
    <w:rsid w:val="00AB3DC5"/>
    <w:rsid w:val="00AB3EE9"/>
    <w:rsid w:val="00AB4F9B"/>
    <w:rsid w:val="00AB4FCA"/>
    <w:rsid w:val="00AB50F9"/>
    <w:rsid w:val="00AB54A2"/>
    <w:rsid w:val="00AB5BC0"/>
    <w:rsid w:val="00AB66C2"/>
    <w:rsid w:val="00AB6ADB"/>
    <w:rsid w:val="00AB6F67"/>
    <w:rsid w:val="00AB748D"/>
    <w:rsid w:val="00AB7A7C"/>
    <w:rsid w:val="00AB7ADB"/>
    <w:rsid w:val="00AB7F78"/>
    <w:rsid w:val="00AC009C"/>
    <w:rsid w:val="00AC0602"/>
    <w:rsid w:val="00AC0706"/>
    <w:rsid w:val="00AC0C09"/>
    <w:rsid w:val="00AC0CF5"/>
    <w:rsid w:val="00AC1F95"/>
    <w:rsid w:val="00AC21A2"/>
    <w:rsid w:val="00AC2647"/>
    <w:rsid w:val="00AC287C"/>
    <w:rsid w:val="00AC2EAF"/>
    <w:rsid w:val="00AC31B5"/>
    <w:rsid w:val="00AC325E"/>
    <w:rsid w:val="00AC3354"/>
    <w:rsid w:val="00AC387B"/>
    <w:rsid w:val="00AC40FD"/>
    <w:rsid w:val="00AC42D7"/>
    <w:rsid w:val="00AC4788"/>
    <w:rsid w:val="00AC4A48"/>
    <w:rsid w:val="00AC51FC"/>
    <w:rsid w:val="00AC562E"/>
    <w:rsid w:val="00AC5CA0"/>
    <w:rsid w:val="00AC5D92"/>
    <w:rsid w:val="00AC5E87"/>
    <w:rsid w:val="00AC5FBB"/>
    <w:rsid w:val="00AC61BD"/>
    <w:rsid w:val="00AC6309"/>
    <w:rsid w:val="00AC65C0"/>
    <w:rsid w:val="00AC73C0"/>
    <w:rsid w:val="00AC743E"/>
    <w:rsid w:val="00AC76E8"/>
    <w:rsid w:val="00AC775E"/>
    <w:rsid w:val="00AC7AEF"/>
    <w:rsid w:val="00AD0008"/>
    <w:rsid w:val="00AD0049"/>
    <w:rsid w:val="00AD01A1"/>
    <w:rsid w:val="00AD0F87"/>
    <w:rsid w:val="00AD120E"/>
    <w:rsid w:val="00AD2763"/>
    <w:rsid w:val="00AD30D0"/>
    <w:rsid w:val="00AD4468"/>
    <w:rsid w:val="00AD524A"/>
    <w:rsid w:val="00AD5CEA"/>
    <w:rsid w:val="00AD6289"/>
    <w:rsid w:val="00AD739D"/>
    <w:rsid w:val="00AD766A"/>
    <w:rsid w:val="00AD77F6"/>
    <w:rsid w:val="00AD7DEA"/>
    <w:rsid w:val="00AE019F"/>
    <w:rsid w:val="00AE01CB"/>
    <w:rsid w:val="00AE0980"/>
    <w:rsid w:val="00AE10FC"/>
    <w:rsid w:val="00AE1A20"/>
    <w:rsid w:val="00AE1EE6"/>
    <w:rsid w:val="00AE20B7"/>
    <w:rsid w:val="00AE24C8"/>
    <w:rsid w:val="00AE2A87"/>
    <w:rsid w:val="00AE30D8"/>
    <w:rsid w:val="00AE3E80"/>
    <w:rsid w:val="00AE3F38"/>
    <w:rsid w:val="00AE40AB"/>
    <w:rsid w:val="00AE451D"/>
    <w:rsid w:val="00AE462D"/>
    <w:rsid w:val="00AE5012"/>
    <w:rsid w:val="00AE5167"/>
    <w:rsid w:val="00AE5D97"/>
    <w:rsid w:val="00AE5E70"/>
    <w:rsid w:val="00AE5FB4"/>
    <w:rsid w:val="00AE6482"/>
    <w:rsid w:val="00AE66DB"/>
    <w:rsid w:val="00AE687D"/>
    <w:rsid w:val="00AE6A1D"/>
    <w:rsid w:val="00AE6D9E"/>
    <w:rsid w:val="00AE7BD8"/>
    <w:rsid w:val="00AE7DBF"/>
    <w:rsid w:val="00AF0115"/>
    <w:rsid w:val="00AF0634"/>
    <w:rsid w:val="00AF0774"/>
    <w:rsid w:val="00AF0EA3"/>
    <w:rsid w:val="00AF17F0"/>
    <w:rsid w:val="00AF1926"/>
    <w:rsid w:val="00AF20C9"/>
    <w:rsid w:val="00AF2A35"/>
    <w:rsid w:val="00AF418B"/>
    <w:rsid w:val="00AF4441"/>
    <w:rsid w:val="00AF471C"/>
    <w:rsid w:val="00AF4ADB"/>
    <w:rsid w:val="00AF4BFB"/>
    <w:rsid w:val="00AF4EB3"/>
    <w:rsid w:val="00AF546E"/>
    <w:rsid w:val="00AF57A3"/>
    <w:rsid w:val="00AF5A66"/>
    <w:rsid w:val="00AF6006"/>
    <w:rsid w:val="00AF6403"/>
    <w:rsid w:val="00AF668C"/>
    <w:rsid w:val="00AF6713"/>
    <w:rsid w:val="00AF6A4D"/>
    <w:rsid w:val="00AF722F"/>
    <w:rsid w:val="00AF7305"/>
    <w:rsid w:val="00B0048A"/>
    <w:rsid w:val="00B0068D"/>
    <w:rsid w:val="00B00D7A"/>
    <w:rsid w:val="00B0116F"/>
    <w:rsid w:val="00B01765"/>
    <w:rsid w:val="00B01BAB"/>
    <w:rsid w:val="00B01F6E"/>
    <w:rsid w:val="00B0208D"/>
    <w:rsid w:val="00B022B5"/>
    <w:rsid w:val="00B026AF"/>
    <w:rsid w:val="00B02798"/>
    <w:rsid w:val="00B027C7"/>
    <w:rsid w:val="00B02C03"/>
    <w:rsid w:val="00B02D33"/>
    <w:rsid w:val="00B037D2"/>
    <w:rsid w:val="00B046A2"/>
    <w:rsid w:val="00B04C25"/>
    <w:rsid w:val="00B05571"/>
    <w:rsid w:val="00B059C1"/>
    <w:rsid w:val="00B05BE3"/>
    <w:rsid w:val="00B05E3B"/>
    <w:rsid w:val="00B05EA7"/>
    <w:rsid w:val="00B05F16"/>
    <w:rsid w:val="00B06EEF"/>
    <w:rsid w:val="00B107F4"/>
    <w:rsid w:val="00B10E28"/>
    <w:rsid w:val="00B10F13"/>
    <w:rsid w:val="00B11C7B"/>
    <w:rsid w:val="00B11E14"/>
    <w:rsid w:val="00B11E9D"/>
    <w:rsid w:val="00B11F20"/>
    <w:rsid w:val="00B1204D"/>
    <w:rsid w:val="00B1207E"/>
    <w:rsid w:val="00B1294C"/>
    <w:rsid w:val="00B12BED"/>
    <w:rsid w:val="00B130FB"/>
    <w:rsid w:val="00B134B6"/>
    <w:rsid w:val="00B13D47"/>
    <w:rsid w:val="00B14418"/>
    <w:rsid w:val="00B145FA"/>
    <w:rsid w:val="00B1489A"/>
    <w:rsid w:val="00B14927"/>
    <w:rsid w:val="00B14A7B"/>
    <w:rsid w:val="00B150EB"/>
    <w:rsid w:val="00B15C1D"/>
    <w:rsid w:val="00B15F0A"/>
    <w:rsid w:val="00B16245"/>
    <w:rsid w:val="00B16385"/>
    <w:rsid w:val="00B1657C"/>
    <w:rsid w:val="00B16661"/>
    <w:rsid w:val="00B16A1F"/>
    <w:rsid w:val="00B17089"/>
    <w:rsid w:val="00B17318"/>
    <w:rsid w:val="00B178C4"/>
    <w:rsid w:val="00B17BDB"/>
    <w:rsid w:val="00B17FF2"/>
    <w:rsid w:val="00B205C1"/>
    <w:rsid w:val="00B20C6D"/>
    <w:rsid w:val="00B20E6C"/>
    <w:rsid w:val="00B214B0"/>
    <w:rsid w:val="00B217C9"/>
    <w:rsid w:val="00B21F03"/>
    <w:rsid w:val="00B22464"/>
    <w:rsid w:val="00B23010"/>
    <w:rsid w:val="00B236A6"/>
    <w:rsid w:val="00B23AD0"/>
    <w:rsid w:val="00B25424"/>
    <w:rsid w:val="00B25740"/>
    <w:rsid w:val="00B262A4"/>
    <w:rsid w:val="00B263CF"/>
    <w:rsid w:val="00B268F0"/>
    <w:rsid w:val="00B26A7A"/>
    <w:rsid w:val="00B30567"/>
    <w:rsid w:val="00B30902"/>
    <w:rsid w:val="00B30915"/>
    <w:rsid w:val="00B30CA0"/>
    <w:rsid w:val="00B30FF7"/>
    <w:rsid w:val="00B31506"/>
    <w:rsid w:val="00B321BA"/>
    <w:rsid w:val="00B3291B"/>
    <w:rsid w:val="00B329CA"/>
    <w:rsid w:val="00B32B74"/>
    <w:rsid w:val="00B344DE"/>
    <w:rsid w:val="00B349BF"/>
    <w:rsid w:val="00B357A6"/>
    <w:rsid w:val="00B35C97"/>
    <w:rsid w:val="00B36995"/>
    <w:rsid w:val="00B36D57"/>
    <w:rsid w:val="00B36F01"/>
    <w:rsid w:val="00B3712D"/>
    <w:rsid w:val="00B371D8"/>
    <w:rsid w:val="00B3723C"/>
    <w:rsid w:val="00B378BF"/>
    <w:rsid w:val="00B37AC5"/>
    <w:rsid w:val="00B40BBF"/>
    <w:rsid w:val="00B40CDE"/>
    <w:rsid w:val="00B40F2E"/>
    <w:rsid w:val="00B410F5"/>
    <w:rsid w:val="00B4179A"/>
    <w:rsid w:val="00B41BE2"/>
    <w:rsid w:val="00B4206B"/>
    <w:rsid w:val="00B4276B"/>
    <w:rsid w:val="00B427DF"/>
    <w:rsid w:val="00B42926"/>
    <w:rsid w:val="00B42986"/>
    <w:rsid w:val="00B43132"/>
    <w:rsid w:val="00B43933"/>
    <w:rsid w:val="00B447A2"/>
    <w:rsid w:val="00B4494E"/>
    <w:rsid w:val="00B44FF0"/>
    <w:rsid w:val="00B45B78"/>
    <w:rsid w:val="00B46789"/>
    <w:rsid w:val="00B46930"/>
    <w:rsid w:val="00B46A63"/>
    <w:rsid w:val="00B46B01"/>
    <w:rsid w:val="00B46CCE"/>
    <w:rsid w:val="00B46D52"/>
    <w:rsid w:val="00B46E75"/>
    <w:rsid w:val="00B474F1"/>
    <w:rsid w:val="00B47526"/>
    <w:rsid w:val="00B47A58"/>
    <w:rsid w:val="00B47B55"/>
    <w:rsid w:val="00B47D5F"/>
    <w:rsid w:val="00B47F93"/>
    <w:rsid w:val="00B47FFB"/>
    <w:rsid w:val="00B502F2"/>
    <w:rsid w:val="00B5040A"/>
    <w:rsid w:val="00B50882"/>
    <w:rsid w:val="00B50D3A"/>
    <w:rsid w:val="00B50EF2"/>
    <w:rsid w:val="00B50FB0"/>
    <w:rsid w:val="00B513B0"/>
    <w:rsid w:val="00B51443"/>
    <w:rsid w:val="00B519EF"/>
    <w:rsid w:val="00B521AD"/>
    <w:rsid w:val="00B5228A"/>
    <w:rsid w:val="00B5346B"/>
    <w:rsid w:val="00B53689"/>
    <w:rsid w:val="00B53911"/>
    <w:rsid w:val="00B539ED"/>
    <w:rsid w:val="00B53A0E"/>
    <w:rsid w:val="00B5444D"/>
    <w:rsid w:val="00B54615"/>
    <w:rsid w:val="00B5484D"/>
    <w:rsid w:val="00B552A4"/>
    <w:rsid w:val="00B55360"/>
    <w:rsid w:val="00B555B3"/>
    <w:rsid w:val="00B55A29"/>
    <w:rsid w:val="00B55E37"/>
    <w:rsid w:val="00B55E69"/>
    <w:rsid w:val="00B5636C"/>
    <w:rsid w:val="00B5652D"/>
    <w:rsid w:val="00B56FE2"/>
    <w:rsid w:val="00B575C2"/>
    <w:rsid w:val="00B57700"/>
    <w:rsid w:val="00B5781F"/>
    <w:rsid w:val="00B57FD6"/>
    <w:rsid w:val="00B6000E"/>
    <w:rsid w:val="00B60474"/>
    <w:rsid w:val="00B6060A"/>
    <w:rsid w:val="00B60E5D"/>
    <w:rsid w:val="00B60F71"/>
    <w:rsid w:val="00B6165E"/>
    <w:rsid w:val="00B6174B"/>
    <w:rsid w:val="00B61768"/>
    <w:rsid w:val="00B61782"/>
    <w:rsid w:val="00B61902"/>
    <w:rsid w:val="00B61D4A"/>
    <w:rsid w:val="00B61FED"/>
    <w:rsid w:val="00B6222E"/>
    <w:rsid w:val="00B62673"/>
    <w:rsid w:val="00B62884"/>
    <w:rsid w:val="00B62A9F"/>
    <w:rsid w:val="00B62B69"/>
    <w:rsid w:val="00B62D29"/>
    <w:rsid w:val="00B634EE"/>
    <w:rsid w:val="00B635D7"/>
    <w:rsid w:val="00B636A4"/>
    <w:rsid w:val="00B63B75"/>
    <w:rsid w:val="00B63D65"/>
    <w:rsid w:val="00B63F28"/>
    <w:rsid w:val="00B64156"/>
    <w:rsid w:val="00B6415A"/>
    <w:rsid w:val="00B648BD"/>
    <w:rsid w:val="00B64B76"/>
    <w:rsid w:val="00B64EA9"/>
    <w:rsid w:val="00B64F28"/>
    <w:rsid w:val="00B64F34"/>
    <w:rsid w:val="00B64F40"/>
    <w:rsid w:val="00B64F6F"/>
    <w:rsid w:val="00B64FE5"/>
    <w:rsid w:val="00B6525A"/>
    <w:rsid w:val="00B652D4"/>
    <w:rsid w:val="00B655C5"/>
    <w:rsid w:val="00B656CF"/>
    <w:rsid w:val="00B65BC7"/>
    <w:rsid w:val="00B65D24"/>
    <w:rsid w:val="00B6662A"/>
    <w:rsid w:val="00B66AB1"/>
    <w:rsid w:val="00B66C17"/>
    <w:rsid w:val="00B66E74"/>
    <w:rsid w:val="00B672DD"/>
    <w:rsid w:val="00B6762B"/>
    <w:rsid w:val="00B676EF"/>
    <w:rsid w:val="00B70250"/>
    <w:rsid w:val="00B7093F"/>
    <w:rsid w:val="00B70F35"/>
    <w:rsid w:val="00B70F51"/>
    <w:rsid w:val="00B71025"/>
    <w:rsid w:val="00B7132B"/>
    <w:rsid w:val="00B71595"/>
    <w:rsid w:val="00B7172B"/>
    <w:rsid w:val="00B71F41"/>
    <w:rsid w:val="00B72429"/>
    <w:rsid w:val="00B72889"/>
    <w:rsid w:val="00B7306E"/>
    <w:rsid w:val="00B730CB"/>
    <w:rsid w:val="00B7336A"/>
    <w:rsid w:val="00B735BA"/>
    <w:rsid w:val="00B737AC"/>
    <w:rsid w:val="00B739C8"/>
    <w:rsid w:val="00B73AE6"/>
    <w:rsid w:val="00B73E23"/>
    <w:rsid w:val="00B740BD"/>
    <w:rsid w:val="00B744CC"/>
    <w:rsid w:val="00B74799"/>
    <w:rsid w:val="00B74C44"/>
    <w:rsid w:val="00B74CEE"/>
    <w:rsid w:val="00B76723"/>
    <w:rsid w:val="00B7688F"/>
    <w:rsid w:val="00B775FA"/>
    <w:rsid w:val="00B77688"/>
    <w:rsid w:val="00B77EB6"/>
    <w:rsid w:val="00B8021A"/>
    <w:rsid w:val="00B80428"/>
    <w:rsid w:val="00B80B49"/>
    <w:rsid w:val="00B80DF5"/>
    <w:rsid w:val="00B81268"/>
    <w:rsid w:val="00B813AB"/>
    <w:rsid w:val="00B81681"/>
    <w:rsid w:val="00B81BB9"/>
    <w:rsid w:val="00B8217D"/>
    <w:rsid w:val="00B82DE2"/>
    <w:rsid w:val="00B838A1"/>
    <w:rsid w:val="00B84680"/>
    <w:rsid w:val="00B84700"/>
    <w:rsid w:val="00B850CE"/>
    <w:rsid w:val="00B850D5"/>
    <w:rsid w:val="00B854E3"/>
    <w:rsid w:val="00B857BA"/>
    <w:rsid w:val="00B85857"/>
    <w:rsid w:val="00B8662C"/>
    <w:rsid w:val="00B86AFB"/>
    <w:rsid w:val="00B86B3E"/>
    <w:rsid w:val="00B87007"/>
    <w:rsid w:val="00B873BA"/>
    <w:rsid w:val="00B877B4"/>
    <w:rsid w:val="00B878D3"/>
    <w:rsid w:val="00B87A17"/>
    <w:rsid w:val="00B87CE5"/>
    <w:rsid w:val="00B87E8E"/>
    <w:rsid w:val="00B87EA3"/>
    <w:rsid w:val="00B87F89"/>
    <w:rsid w:val="00B905FA"/>
    <w:rsid w:val="00B90603"/>
    <w:rsid w:val="00B907E5"/>
    <w:rsid w:val="00B90CFA"/>
    <w:rsid w:val="00B90CFC"/>
    <w:rsid w:val="00B90D60"/>
    <w:rsid w:val="00B90E52"/>
    <w:rsid w:val="00B91296"/>
    <w:rsid w:val="00B9137E"/>
    <w:rsid w:val="00B9141C"/>
    <w:rsid w:val="00B91D4B"/>
    <w:rsid w:val="00B91E71"/>
    <w:rsid w:val="00B923CD"/>
    <w:rsid w:val="00B93117"/>
    <w:rsid w:val="00B931DF"/>
    <w:rsid w:val="00B933F6"/>
    <w:rsid w:val="00B9353B"/>
    <w:rsid w:val="00B9389B"/>
    <w:rsid w:val="00B93AE3"/>
    <w:rsid w:val="00B940BB"/>
    <w:rsid w:val="00B9443C"/>
    <w:rsid w:val="00B94463"/>
    <w:rsid w:val="00B94B61"/>
    <w:rsid w:val="00B94E93"/>
    <w:rsid w:val="00B94FCA"/>
    <w:rsid w:val="00B95751"/>
    <w:rsid w:val="00B95AEE"/>
    <w:rsid w:val="00B9614B"/>
    <w:rsid w:val="00B9672D"/>
    <w:rsid w:val="00B96C1F"/>
    <w:rsid w:val="00B96F1D"/>
    <w:rsid w:val="00B97119"/>
    <w:rsid w:val="00B97DCF"/>
    <w:rsid w:val="00B97E65"/>
    <w:rsid w:val="00BA0AA2"/>
    <w:rsid w:val="00BA0B46"/>
    <w:rsid w:val="00BA0C2A"/>
    <w:rsid w:val="00BA1102"/>
    <w:rsid w:val="00BA12DD"/>
    <w:rsid w:val="00BA15C3"/>
    <w:rsid w:val="00BA1797"/>
    <w:rsid w:val="00BA18A4"/>
    <w:rsid w:val="00BA1E78"/>
    <w:rsid w:val="00BA2922"/>
    <w:rsid w:val="00BA2985"/>
    <w:rsid w:val="00BA2D05"/>
    <w:rsid w:val="00BA2D42"/>
    <w:rsid w:val="00BA2F58"/>
    <w:rsid w:val="00BA2FFD"/>
    <w:rsid w:val="00BA30DA"/>
    <w:rsid w:val="00BA33C2"/>
    <w:rsid w:val="00BA3B44"/>
    <w:rsid w:val="00BA3B63"/>
    <w:rsid w:val="00BA3F3C"/>
    <w:rsid w:val="00BA4773"/>
    <w:rsid w:val="00BA4B97"/>
    <w:rsid w:val="00BA4EF4"/>
    <w:rsid w:val="00BA600F"/>
    <w:rsid w:val="00BA66B6"/>
    <w:rsid w:val="00BA6ABE"/>
    <w:rsid w:val="00BA6C5E"/>
    <w:rsid w:val="00BA6F07"/>
    <w:rsid w:val="00BA7B5C"/>
    <w:rsid w:val="00BA7BA3"/>
    <w:rsid w:val="00BA7DA7"/>
    <w:rsid w:val="00BB00C9"/>
    <w:rsid w:val="00BB0139"/>
    <w:rsid w:val="00BB07E9"/>
    <w:rsid w:val="00BB0C4E"/>
    <w:rsid w:val="00BB1787"/>
    <w:rsid w:val="00BB1AB9"/>
    <w:rsid w:val="00BB1B23"/>
    <w:rsid w:val="00BB1ED5"/>
    <w:rsid w:val="00BB1FC4"/>
    <w:rsid w:val="00BB2386"/>
    <w:rsid w:val="00BB2505"/>
    <w:rsid w:val="00BB27B6"/>
    <w:rsid w:val="00BB29A5"/>
    <w:rsid w:val="00BB350B"/>
    <w:rsid w:val="00BB3609"/>
    <w:rsid w:val="00BB3806"/>
    <w:rsid w:val="00BB3991"/>
    <w:rsid w:val="00BB3ED7"/>
    <w:rsid w:val="00BB3FA1"/>
    <w:rsid w:val="00BB41D1"/>
    <w:rsid w:val="00BB4A55"/>
    <w:rsid w:val="00BB5451"/>
    <w:rsid w:val="00BB5E3A"/>
    <w:rsid w:val="00BB60C4"/>
    <w:rsid w:val="00BB63DF"/>
    <w:rsid w:val="00BB6654"/>
    <w:rsid w:val="00BB6955"/>
    <w:rsid w:val="00BB6F3D"/>
    <w:rsid w:val="00BB6FE4"/>
    <w:rsid w:val="00BB7906"/>
    <w:rsid w:val="00BC0384"/>
    <w:rsid w:val="00BC0A32"/>
    <w:rsid w:val="00BC19EA"/>
    <w:rsid w:val="00BC1EF4"/>
    <w:rsid w:val="00BC2544"/>
    <w:rsid w:val="00BC2DCA"/>
    <w:rsid w:val="00BC47EA"/>
    <w:rsid w:val="00BC50E7"/>
    <w:rsid w:val="00BC553A"/>
    <w:rsid w:val="00BC55E3"/>
    <w:rsid w:val="00BC57D2"/>
    <w:rsid w:val="00BC62F4"/>
    <w:rsid w:val="00BC66D1"/>
    <w:rsid w:val="00BC6782"/>
    <w:rsid w:val="00BC7535"/>
    <w:rsid w:val="00BD031E"/>
    <w:rsid w:val="00BD056B"/>
    <w:rsid w:val="00BD0939"/>
    <w:rsid w:val="00BD0945"/>
    <w:rsid w:val="00BD09E5"/>
    <w:rsid w:val="00BD0D0D"/>
    <w:rsid w:val="00BD13D1"/>
    <w:rsid w:val="00BD145B"/>
    <w:rsid w:val="00BD173D"/>
    <w:rsid w:val="00BD1B73"/>
    <w:rsid w:val="00BD1E2E"/>
    <w:rsid w:val="00BD1E98"/>
    <w:rsid w:val="00BD2264"/>
    <w:rsid w:val="00BD2C78"/>
    <w:rsid w:val="00BD2CA2"/>
    <w:rsid w:val="00BD2FC1"/>
    <w:rsid w:val="00BD314E"/>
    <w:rsid w:val="00BD31AE"/>
    <w:rsid w:val="00BD3FBD"/>
    <w:rsid w:val="00BD4083"/>
    <w:rsid w:val="00BD408C"/>
    <w:rsid w:val="00BD409D"/>
    <w:rsid w:val="00BD424F"/>
    <w:rsid w:val="00BD4751"/>
    <w:rsid w:val="00BD4BBC"/>
    <w:rsid w:val="00BD4C8C"/>
    <w:rsid w:val="00BD5274"/>
    <w:rsid w:val="00BD6122"/>
    <w:rsid w:val="00BD6654"/>
    <w:rsid w:val="00BD6F53"/>
    <w:rsid w:val="00BD752C"/>
    <w:rsid w:val="00BD773B"/>
    <w:rsid w:val="00BD79FA"/>
    <w:rsid w:val="00BD7CAD"/>
    <w:rsid w:val="00BD7E1E"/>
    <w:rsid w:val="00BE00FA"/>
    <w:rsid w:val="00BE0308"/>
    <w:rsid w:val="00BE07DF"/>
    <w:rsid w:val="00BE0D6D"/>
    <w:rsid w:val="00BE1475"/>
    <w:rsid w:val="00BE1C8E"/>
    <w:rsid w:val="00BE21B5"/>
    <w:rsid w:val="00BE2583"/>
    <w:rsid w:val="00BE262A"/>
    <w:rsid w:val="00BE27F6"/>
    <w:rsid w:val="00BE3456"/>
    <w:rsid w:val="00BE42E1"/>
    <w:rsid w:val="00BE4308"/>
    <w:rsid w:val="00BE48F6"/>
    <w:rsid w:val="00BE4D6B"/>
    <w:rsid w:val="00BE52B3"/>
    <w:rsid w:val="00BE5574"/>
    <w:rsid w:val="00BE592F"/>
    <w:rsid w:val="00BE5C5B"/>
    <w:rsid w:val="00BE6BE5"/>
    <w:rsid w:val="00BE70A0"/>
    <w:rsid w:val="00BE71C9"/>
    <w:rsid w:val="00BE730B"/>
    <w:rsid w:val="00BE75AF"/>
    <w:rsid w:val="00BE7AFB"/>
    <w:rsid w:val="00BF040E"/>
    <w:rsid w:val="00BF0F96"/>
    <w:rsid w:val="00BF0FC7"/>
    <w:rsid w:val="00BF0FF8"/>
    <w:rsid w:val="00BF10B4"/>
    <w:rsid w:val="00BF1139"/>
    <w:rsid w:val="00BF1235"/>
    <w:rsid w:val="00BF1711"/>
    <w:rsid w:val="00BF17E8"/>
    <w:rsid w:val="00BF1844"/>
    <w:rsid w:val="00BF1B9A"/>
    <w:rsid w:val="00BF1D94"/>
    <w:rsid w:val="00BF2225"/>
    <w:rsid w:val="00BF27D4"/>
    <w:rsid w:val="00BF28F1"/>
    <w:rsid w:val="00BF2B27"/>
    <w:rsid w:val="00BF2B43"/>
    <w:rsid w:val="00BF386A"/>
    <w:rsid w:val="00BF3CBC"/>
    <w:rsid w:val="00BF3D36"/>
    <w:rsid w:val="00BF3DB8"/>
    <w:rsid w:val="00BF3EA3"/>
    <w:rsid w:val="00BF3FDC"/>
    <w:rsid w:val="00BF4158"/>
    <w:rsid w:val="00BF41F3"/>
    <w:rsid w:val="00BF443C"/>
    <w:rsid w:val="00BF45E1"/>
    <w:rsid w:val="00BF4BB5"/>
    <w:rsid w:val="00BF4F55"/>
    <w:rsid w:val="00BF58FC"/>
    <w:rsid w:val="00BF5A4C"/>
    <w:rsid w:val="00BF5C9D"/>
    <w:rsid w:val="00BF60DF"/>
    <w:rsid w:val="00BF6332"/>
    <w:rsid w:val="00BF661B"/>
    <w:rsid w:val="00BF6B47"/>
    <w:rsid w:val="00BF7035"/>
    <w:rsid w:val="00BF7071"/>
    <w:rsid w:val="00BF74C6"/>
    <w:rsid w:val="00BF7BDA"/>
    <w:rsid w:val="00BF7C8D"/>
    <w:rsid w:val="00C00163"/>
    <w:rsid w:val="00C00174"/>
    <w:rsid w:val="00C004CE"/>
    <w:rsid w:val="00C007D2"/>
    <w:rsid w:val="00C00E7E"/>
    <w:rsid w:val="00C0162D"/>
    <w:rsid w:val="00C01AF7"/>
    <w:rsid w:val="00C01F20"/>
    <w:rsid w:val="00C01F38"/>
    <w:rsid w:val="00C022C7"/>
    <w:rsid w:val="00C022CC"/>
    <w:rsid w:val="00C0240A"/>
    <w:rsid w:val="00C029AA"/>
    <w:rsid w:val="00C02AF9"/>
    <w:rsid w:val="00C02BBE"/>
    <w:rsid w:val="00C02C48"/>
    <w:rsid w:val="00C0314A"/>
    <w:rsid w:val="00C036EA"/>
    <w:rsid w:val="00C03BA5"/>
    <w:rsid w:val="00C042C0"/>
    <w:rsid w:val="00C04468"/>
    <w:rsid w:val="00C044C1"/>
    <w:rsid w:val="00C04902"/>
    <w:rsid w:val="00C04FE0"/>
    <w:rsid w:val="00C06275"/>
    <w:rsid w:val="00C06358"/>
    <w:rsid w:val="00C064F2"/>
    <w:rsid w:val="00C06864"/>
    <w:rsid w:val="00C06A7A"/>
    <w:rsid w:val="00C074B8"/>
    <w:rsid w:val="00C075AF"/>
    <w:rsid w:val="00C075D3"/>
    <w:rsid w:val="00C07771"/>
    <w:rsid w:val="00C102A9"/>
    <w:rsid w:val="00C1034D"/>
    <w:rsid w:val="00C10455"/>
    <w:rsid w:val="00C1100F"/>
    <w:rsid w:val="00C111B9"/>
    <w:rsid w:val="00C11457"/>
    <w:rsid w:val="00C11778"/>
    <w:rsid w:val="00C11A31"/>
    <w:rsid w:val="00C11FD1"/>
    <w:rsid w:val="00C122DD"/>
    <w:rsid w:val="00C123B6"/>
    <w:rsid w:val="00C127B0"/>
    <w:rsid w:val="00C127C6"/>
    <w:rsid w:val="00C12B64"/>
    <w:rsid w:val="00C12CC7"/>
    <w:rsid w:val="00C1308A"/>
    <w:rsid w:val="00C130D9"/>
    <w:rsid w:val="00C13350"/>
    <w:rsid w:val="00C13419"/>
    <w:rsid w:val="00C135D2"/>
    <w:rsid w:val="00C13F02"/>
    <w:rsid w:val="00C14179"/>
    <w:rsid w:val="00C14197"/>
    <w:rsid w:val="00C142E9"/>
    <w:rsid w:val="00C14A15"/>
    <w:rsid w:val="00C14D6B"/>
    <w:rsid w:val="00C152D9"/>
    <w:rsid w:val="00C157CD"/>
    <w:rsid w:val="00C15DE4"/>
    <w:rsid w:val="00C169CE"/>
    <w:rsid w:val="00C16D62"/>
    <w:rsid w:val="00C1707C"/>
    <w:rsid w:val="00C170F1"/>
    <w:rsid w:val="00C1799E"/>
    <w:rsid w:val="00C201B6"/>
    <w:rsid w:val="00C20646"/>
    <w:rsid w:val="00C20A20"/>
    <w:rsid w:val="00C20B21"/>
    <w:rsid w:val="00C21B0A"/>
    <w:rsid w:val="00C2221D"/>
    <w:rsid w:val="00C22BC5"/>
    <w:rsid w:val="00C22BC8"/>
    <w:rsid w:val="00C23100"/>
    <w:rsid w:val="00C23586"/>
    <w:rsid w:val="00C242AB"/>
    <w:rsid w:val="00C242DC"/>
    <w:rsid w:val="00C25D07"/>
    <w:rsid w:val="00C25F35"/>
    <w:rsid w:val="00C25F92"/>
    <w:rsid w:val="00C26412"/>
    <w:rsid w:val="00C267C0"/>
    <w:rsid w:val="00C2686F"/>
    <w:rsid w:val="00C305CA"/>
    <w:rsid w:val="00C306CD"/>
    <w:rsid w:val="00C310B5"/>
    <w:rsid w:val="00C31167"/>
    <w:rsid w:val="00C31361"/>
    <w:rsid w:val="00C32367"/>
    <w:rsid w:val="00C3242D"/>
    <w:rsid w:val="00C32847"/>
    <w:rsid w:val="00C333DE"/>
    <w:rsid w:val="00C335F3"/>
    <w:rsid w:val="00C33719"/>
    <w:rsid w:val="00C33D60"/>
    <w:rsid w:val="00C34814"/>
    <w:rsid w:val="00C355BD"/>
    <w:rsid w:val="00C35611"/>
    <w:rsid w:val="00C35C90"/>
    <w:rsid w:val="00C36070"/>
    <w:rsid w:val="00C36241"/>
    <w:rsid w:val="00C3731D"/>
    <w:rsid w:val="00C378F8"/>
    <w:rsid w:val="00C401F0"/>
    <w:rsid w:val="00C406EB"/>
    <w:rsid w:val="00C40D30"/>
    <w:rsid w:val="00C40D85"/>
    <w:rsid w:val="00C41664"/>
    <w:rsid w:val="00C41835"/>
    <w:rsid w:val="00C41C15"/>
    <w:rsid w:val="00C41DDB"/>
    <w:rsid w:val="00C432E1"/>
    <w:rsid w:val="00C4358E"/>
    <w:rsid w:val="00C43AD7"/>
    <w:rsid w:val="00C43E1C"/>
    <w:rsid w:val="00C44029"/>
    <w:rsid w:val="00C440D7"/>
    <w:rsid w:val="00C44734"/>
    <w:rsid w:val="00C45141"/>
    <w:rsid w:val="00C45223"/>
    <w:rsid w:val="00C45E20"/>
    <w:rsid w:val="00C4640A"/>
    <w:rsid w:val="00C4648F"/>
    <w:rsid w:val="00C464D5"/>
    <w:rsid w:val="00C46A24"/>
    <w:rsid w:val="00C46BF0"/>
    <w:rsid w:val="00C4726D"/>
    <w:rsid w:val="00C47897"/>
    <w:rsid w:val="00C47F21"/>
    <w:rsid w:val="00C502E4"/>
    <w:rsid w:val="00C50355"/>
    <w:rsid w:val="00C505AA"/>
    <w:rsid w:val="00C50C8E"/>
    <w:rsid w:val="00C50D65"/>
    <w:rsid w:val="00C51584"/>
    <w:rsid w:val="00C51843"/>
    <w:rsid w:val="00C51D1F"/>
    <w:rsid w:val="00C51EC3"/>
    <w:rsid w:val="00C523F8"/>
    <w:rsid w:val="00C528A8"/>
    <w:rsid w:val="00C53258"/>
    <w:rsid w:val="00C53364"/>
    <w:rsid w:val="00C53CC6"/>
    <w:rsid w:val="00C53EF7"/>
    <w:rsid w:val="00C543E2"/>
    <w:rsid w:val="00C54C41"/>
    <w:rsid w:val="00C56273"/>
    <w:rsid w:val="00C562B4"/>
    <w:rsid w:val="00C5664C"/>
    <w:rsid w:val="00C569AB"/>
    <w:rsid w:val="00C5755F"/>
    <w:rsid w:val="00C57801"/>
    <w:rsid w:val="00C57AA9"/>
    <w:rsid w:val="00C600F4"/>
    <w:rsid w:val="00C60285"/>
    <w:rsid w:val="00C608B5"/>
    <w:rsid w:val="00C60DFF"/>
    <w:rsid w:val="00C60E7B"/>
    <w:rsid w:val="00C6141F"/>
    <w:rsid w:val="00C614A1"/>
    <w:rsid w:val="00C61564"/>
    <w:rsid w:val="00C61649"/>
    <w:rsid w:val="00C618F0"/>
    <w:rsid w:val="00C62BE4"/>
    <w:rsid w:val="00C631C5"/>
    <w:rsid w:val="00C6328B"/>
    <w:rsid w:val="00C6377D"/>
    <w:rsid w:val="00C63A1D"/>
    <w:rsid w:val="00C63E78"/>
    <w:rsid w:val="00C64785"/>
    <w:rsid w:val="00C65570"/>
    <w:rsid w:val="00C655C5"/>
    <w:rsid w:val="00C65A76"/>
    <w:rsid w:val="00C664AB"/>
    <w:rsid w:val="00C66CCE"/>
    <w:rsid w:val="00C66ED8"/>
    <w:rsid w:val="00C67142"/>
    <w:rsid w:val="00C673F8"/>
    <w:rsid w:val="00C675C5"/>
    <w:rsid w:val="00C67A81"/>
    <w:rsid w:val="00C701CA"/>
    <w:rsid w:val="00C704FC"/>
    <w:rsid w:val="00C71B6B"/>
    <w:rsid w:val="00C71B9B"/>
    <w:rsid w:val="00C71EBD"/>
    <w:rsid w:val="00C71F26"/>
    <w:rsid w:val="00C71F40"/>
    <w:rsid w:val="00C72423"/>
    <w:rsid w:val="00C72BC2"/>
    <w:rsid w:val="00C730E8"/>
    <w:rsid w:val="00C732CE"/>
    <w:rsid w:val="00C73A46"/>
    <w:rsid w:val="00C73C0D"/>
    <w:rsid w:val="00C741E2"/>
    <w:rsid w:val="00C74308"/>
    <w:rsid w:val="00C749E2"/>
    <w:rsid w:val="00C74B9B"/>
    <w:rsid w:val="00C74FB3"/>
    <w:rsid w:val="00C7561E"/>
    <w:rsid w:val="00C76363"/>
    <w:rsid w:val="00C764F4"/>
    <w:rsid w:val="00C7675F"/>
    <w:rsid w:val="00C76B37"/>
    <w:rsid w:val="00C76C78"/>
    <w:rsid w:val="00C76DD8"/>
    <w:rsid w:val="00C76EAA"/>
    <w:rsid w:val="00C77035"/>
    <w:rsid w:val="00C770D6"/>
    <w:rsid w:val="00C772D8"/>
    <w:rsid w:val="00C7792D"/>
    <w:rsid w:val="00C77CCB"/>
    <w:rsid w:val="00C77F24"/>
    <w:rsid w:val="00C80363"/>
    <w:rsid w:val="00C81052"/>
    <w:rsid w:val="00C818FE"/>
    <w:rsid w:val="00C82487"/>
    <w:rsid w:val="00C829BD"/>
    <w:rsid w:val="00C82DD9"/>
    <w:rsid w:val="00C83064"/>
    <w:rsid w:val="00C8355D"/>
    <w:rsid w:val="00C838D5"/>
    <w:rsid w:val="00C84192"/>
    <w:rsid w:val="00C842EB"/>
    <w:rsid w:val="00C843B9"/>
    <w:rsid w:val="00C843DF"/>
    <w:rsid w:val="00C84750"/>
    <w:rsid w:val="00C8480E"/>
    <w:rsid w:val="00C84AE8"/>
    <w:rsid w:val="00C84E72"/>
    <w:rsid w:val="00C860E5"/>
    <w:rsid w:val="00C8665D"/>
    <w:rsid w:val="00C86836"/>
    <w:rsid w:val="00C86946"/>
    <w:rsid w:val="00C86ACD"/>
    <w:rsid w:val="00C86B0E"/>
    <w:rsid w:val="00C87029"/>
    <w:rsid w:val="00C874DE"/>
    <w:rsid w:val="00C901BA"/>
    <w:rsid w:val="00C905B5"/>
    <w:rsid w:val="00C905F5"/>
    <w:rsid w:val="00C906E9"/>
    <w:rsid w:val="00C90881"/>
    <w:rsid w:val="00C90BA5"/>
    <w:rsid w:val="00C90DF1"/>
    <w:rsid w:val="00C90EBB"/>
    <w:rsid w:val="00C91195"/>
    <w:rsid w:val="00C91945"/>
    <w:rsid w:val="00C919DC"/>
    <w:rsid w:val="00C91D0A"/>
    <w:rsid w:val="00C91E0D"/>
    <w:rsid w:val="00C922DD"/>
    <w:rsid w:val="00C92940"/>
    <w:rsid w:val="00C9298B"/>
    <w:rsid w:val="00C92F77"/>
    <w:rsid w:val="00C93075"/>
    <w:rsid w:val="00C936EF"/>
    <w:rsid w:val="00C939BD"/>
    <w:rsid w:val="00C9455B"/>
    <w:rsid w:val="00C94AAE"/>
    <w:rsid w:val="00C9521C"/>
    <w:rsid w:val="00C952E0"/>
    <w:rsid w:val="00C95331"/>
    <w:rsid w:val="00C957DD"/>
    <w:rsid w:val="00C95A46"/>
    <w:rsid w:val="00C962A9"/>
    <w:rsid w:val="00C969D4"/>
    <w:rsid w:val="00C96C23"/>
    <w:rsid w:val="00C96E6E"/>
    <w:rsid w:val="00C97925"/>
    <w:rsid w:val="00CA047F"/>
    <w:rsid w:val="00CA053D"/>
    <w:rsid w:val="00CA08ED"/>
    <w:rsid w:val="00CA0F72"/>
    <w:rsid w:val="00CA167C"/>
    <w:rsid w:val="00CA194E"/>
    <w:rsid w:val="00CA1D97"/>
    <w:rsid w:val="00CA2F35"/>
    <w:rsid w:val="00CA301F"/>
    <w:rsid w:val="00CA32F1"/>
    <w:rsid w:val="00CA384B"/>
    <w:rsid w:val="00CA3D12"/>
    <w:rsid w:val="00CA4065"/>
    <w:rsid w:val="00CA4343"/>
    <w:rsid w:val="00CA4A2E"/>
    <w:rsid w:val="00CA5785"/>
    <w:rsid w:val="00CA5D5D"/>
    <w:rsid w:val="00CA63C4"/>
    <w:rsid w:val="00CA6F59"/>
    <w:rsid w:val="00CA71DB"/>
    <w:rsid w:val="00CA741C"/>
    <w:rsid w:val="00CA7647"/>
    <w:rsid w:val="00CB0345"/>
    <w:rsid w:val="00CB0B5B"/>
    <w:rsid w:val="00CB130C"/>
    <w:rsid w:val="00CB169B"/>
    <w:rsid w:val="00CB1B98"/>
    <w:rsid w:val="00CB2053"/>
    <w:rsid w:val="00CB218B"/>
    <w:rsid w:val="00CB2E22"/>
    <w:rsid w:val="00CB2F5D"/>
    <w:rsid w:val="00CB3435"/>
    <w:rsid w:val="00CB36E1"/>
    <w:rsid w:val="00CB38E8"/>
    <w:rsid w:val="00CB41E5"/>
    <w:rsid w:val="00CB43C0"/>
    <w:rsid w:val="00CB46B7"/>
    <w:rsid w:val="00CB4D5C"/>
    <w:rsid w:val="00CB56D4"/>
    <w:rsid w:val="00CB59D2"/>
    <w:rsid w:val="00CB59DD"/>
    <w:rsid w:val="00CB6093"/>
    <w:rsid w:val="00CB6B3F"/>
    <w:rsid w:val="00CB7039"/>
    <w:rsid w:val="00CB732D"/>
    <w:rsid w:val="00CB74CB"/>
    <w:rsid w:val="00CB7826"/>
    <w:rsid w:val="00CB7F22"/>
    <w:rsid w:val="00CC0403"/>
    <w:rsid w:val="00CC057D"/>
    <w:rsid w:val="00CC0E91"/>
    <w:rsid w:val="00CC1278"/>
    <w:rsid w:val="00CC14A8"/>
    <w:rsid w:val="00CC1B93"/>
    <w:rsid w:val="00CC218A"/>
    <w:rsid w:val="00CC24F7"/>
    <w:rsid w:val="00CC2790"/>
    <w:rsid w:val="00CC2A2E"/>
    <w:rsid w:val="00CC2A8F"/>
    <w:rsid w:val="00CC3153"/>
    <w:rsid w:val="00CC326B"/>
    <w:rsid w:val="00CC3B84"/>
    <w:rsid w:val="00CC43AF"/>
    <w:rsid w:val="00CC4480"/>
    <w:rsid w:val="00CC463B"/>
    <w:rsid w:val="00CC5809"/>
    <w:rsid w:val="00CC5EF2"/>
    <w:rsid w:val="00CC6BA5"/>
    <w:rsid w:val="00CC754D"/>
    <w:rsid w:val="00CC7903"/>
    <w:rsid w:val="00CC79B1"/>
    <w:rsid w:val="00CC7D60"/>
    <w:rsid w:val="00CC7D88"/>
    <w:rsid w:val="00CC7F67"/>
    <w:rsid w:val="00CC7FCD"/>
    <w:rsid w:val="00CD01C1"/>
    <w:rsid w:val="00CD143F"/>
    <w:rsid w:val="00CD1A61"/>
    <w:rsid w:val="00CD1AE9"/>
    <w:rsid w:val="00CD1B54"/>
    <w:rsid w:val="00CD1D50"/>
    <w:rsid w:val="00CD1FF5"/>
    <w:rsid w:val="00CD2579"/>
    <w:rsid w:val="00CD27C0"/>
    <w:rsid w:val="00CD28B0"/>
    <w:rsid w:val="00CD28D7"/>
    <w:rsid w:val="00CD2BA2"/>
    <w:rsid w:val="00CD2EFD"/>
    <w:rsid w:val="00CD3008"/>
    <w:rsid w:val="00CD31D0"/>
    <w:rsid w:val="00CD376E"/>
    <w:rsid w:val="00CD3A1A"/>
    <w:rsid w:val="00CD43C5"/>
    <w:rsid w:val="00CD445A"/>
    <w:rsid w:val="00CD492F"/>
    <w:rsid w:val="00CD4BC0"/>
    <w:rsid w:val="00CD4EF8"/>
    <w:rsid w:val="00CD52A1"/>
    <w:rsid w:val="00CD52F4"/>
    <w:rsid w:val="00CD5623"/>
    <w:rsid w:val="00CD60EE"/>
    <w:rsid w:val="00CD6219"/>
    <w:rsid w:val="00CD6D67"/>
    <w:rsid w:val="00CD7095"/>
    <w:rsid w:val="00CE0119"/>
    <w:rsid w:val="00CE02F5"/>
    <w:rsid w:val="00CE04BC"/>
    <w:rsid w:val="00CE103E"/>
    <w:rsid w:val="00CE122F"/>
    <w:rsid w:val="00CE1FAA"/>
    <w:rsid w:val="00CE28FF"/>
    <w:rsid w:val="00CE2901"/>
    <w:rsid w:val="00CE2C5B"/>
    <w:rsid w:val="00CE2F86"/>
    <w:rsid w:val="00CE3A18"/>
    <w:rsid w:val="00CE4004"/>
    <w:rsid w:val="00CE414C"/>
    <w:rsid w:val="00CE434F"/>
    <w:rsid w:val="00CE48C5"/>
    <w:rsid w:val="00CE48D5"/>
    <w:rsid w:val="00CE5B70"/>
    <w:rsid w:val="00CE5DE4"/>
    <w:rsid w:val="00CE72BE"/>
    <w:rsid w:val="00CE756A"/>
    <w:rsid w:val="00CE7666"/>
    <w:rsid w:val="00CE7710"/>
    <w:rsid w:val="00CE7DD9"/>
    <w:rsid w:val="00CF0296"/>
    <w:rsid w:val="00CF08D8"/>
    <w:rsid w:val="00CF0973"/>
    <w:rsid w:val="00CF1308"/>
    <w:rsid w:val="00CF1536"/>
    <w:rsid w:val="00CF1667"/>
    <w:rsid w:val="00CF1D6C"/>
    <w:rsid w:val="00CF1F0A"/>
    <w:rsid w:val="00CF241A"/>
    <w:rsid w:val="00CF2597"/>
    <w:rsid w:val="00CF2BB4"/>
    <w:rsid w:val="00CF2DAE"/>
    <w:rsid w:val="00CF2FEF"/>
    <w:rsid w:val="00CF33E5"/>
    <w:rsid w:val="00CF3FBB"/>
    <w:rsid w:val="00CF442E"/>
    <w:rsid w:val="00CF4658"/>
    <w:rsid w:val="00CF4B1D"/>
    <w:rsid w:val="00CF4BE2"/>
    <w:rsid w:val="00CF4F0C"/>
    <w:rsid w:val="00CF531F"/>
    <w:rsid w:val="00CF5B59"/>
    <w:rsid w:val="00CF5E06"/>
    <w:rsid w:val="00CF5ECC"/>
    <w:rsid w:val="00CF615C"/>
    <w:rsid w:val="00CF69BF"/>
    <w:rsid w:val="00D0050C"/>
    <w:rsid w:val="00D00577"/>
    <w:rsid w:val="00D00ACB"/>
    <w:rsid w:val="00D00DD4"/>
    <w:rsid w:val="00D00F07"/>
    <w:rsid w:val="00D00F7C"/>
    <w:rsid w:val="00D02649"/>
    <w:rsid w:val="00D03202"/>
    <w:rsid w:val="00D03363"/>
    <w:rsid w:val="00D03EB3"/>
    <w:rsid w:val="00D04227"/>
    <w:rsid w:val="00D04473"/>
    <w:rsid w:val="00D045E2"/>
    <w:rsid w:val="00D045E9"/>
    <w:rsid w:val="00D0497A"/>
    <w:rsid w:val="00D051E6"/>
    <w:rsid w:val="00D05D60"/>
    <w:rsid w:val="00D06813"/>
    <w:rsid w:val="00D07144"/>
    <w:rsid w:val="00D0722E"/>
    <w:rsid w:val="00D07A67"/>
    <w:rsid w:val="00D07AA7"/>
    <w:rsid w:val="00D10C35"/>
    <w:rsid w:val="00D1105F"/>
    <w:rsid w:val="00D1122D"/>
    <w:rsid w:val="00D119F6"/>
    <w:rsid w:val="00D11AD9"/>
    <w:rsid w:val="00D12081"/>
    <w:rsid w:val="00D1213A"/>
    <w:rsid w:val="00D127BD"/>
    <w:rsid w:val="00D1352B"/>
    <w:rsid w:val="00D13889"/>
    <w:rsid w:val="00D13B40"/>
    <w:rsid w:val="00D13DA9"/>
    <w:rsid w:val="00D14D4C"/>
    <w:rsid w:val="00D155D7"/>
    <w:rsid w:val="00D158E1"/>
    <w:rsid w:val="00D15E56"/>
    <w:rsid w:val="00D15F27"/>
    <w:rsid w:val="00D162EE"/>
    <w:rsid w:val="00D16BF4"/>
    <w:rsid w:val="00D16F57"/>
    <w:rsid w:val="00D17179"/>
    <w:rsid w:val="00D17530"/>
    <w:rsid w:val="00D177AE"/>
    <w:rsid w:val="00D17DE9"/>
    <w:rsid w:val="00D20205"/>
    <w:rsid w:val="00D20530"/>
    <w:rsid w:val="00D2246B"/>
    <w:rsid w:val="00D2260D"/>
    <w:rsid w:val="00D22932"/>
    <w:rsid w:val="00D22BA9"/>
    <w:rsid w:val="00D234F2"/>
    <w:rsid w:val="00D24861"/>
    <w:rsid w:val="00D24BD7"/>
    <w:rsid w:val="00D25209"/>
    <w:rsid w:val="00D2520F"/>
    <w:rsid w:val="00D25AA5"/>
    <w:rsid w:val="00D2657A"/>
    <w:rsid w:val="00D2677D"/>
    <w:rsid w:val="00D2678F"/>
    <w:rsid w:val="00D26A85"/>
    <w:rsid w:val="00D26F18"/>
    <w:rsid w:val="00D300DD"/>
    <w:rsid w:val="00D30221"/>
    <w:rsid w:val="00D302A7"/>
    <w:rsid w:val="00D303BD"/>
    <w:rsid w:val="00D30D1E"/>
    <w:rsid w:val="00D30FE3"/>
    <w:rsid w:val="00D314CC"/>
    <w:rsid w:val="00D316F7"/>
    <w:rsid w:val="00D32256"/>
    <w:rsid w:val="00D326FA"/>
    <w:rsid w:val="00D328AE"/>
    <w:rsid w:val="00D33269"/>
    <w:rsid w:val="00D336BF"/>
    <w:rsid w:val="00D3452F"/>
    <w:rsid w:val="00D34EC7"/>
    <w:rsid w:val="00D34FC7"/>
    <w:rsid w:val="00D355A7"/>
    <w:rsid w:val="00D355F8"/>
    <w:rsid w:val="00D359B1"/>
    <w:rsid w:val="00D35A85"/>
    <w:rsid w:val="00D35C6C"/>
    <w:rsid w:val="00D35EED"/>
    <w:rsid w:val="00D35F2A"/>
    <w:rsid w:val="00D36619"/>
    <w:rsid w:val="00D36D0B"/>
    <w:rsid w:val="00D36FCB"/>
    <w:rsid w:val="00D37C85"/>
    <w:rsid w:val="00D401B2"/>
    <w:rsid w:val="00D40376"/>
    <w:rsid w:val="00D40846"/>
    <w:rsid w:val="00D40B1C"/>
    <w:rsid w:val="00D40E46"/>
    <w:rsid w:val="00D41043"/>
    <w:rsid w:val="00D41371"/>
    <w:rsid w:val="00D41F45"/>
    <w:rsid w:val="00D425DD"/>
    <w:rsid w:val="00D42962"/>
    <w:rsid w:val="00D42BC5"/>
    <w:rsid w:val="00D433F8"/>
    <w:rsid w:val="00D4344A"/>
    <w:rsid w:val="00D43638"/>
    <w:rsid w:val="00D436D8"/>
    <w:rsid w:val="00D43A54"/>
    <w:rsid w:val="00D43F33"/>
    <w:rsid w:val="00D443A4"/>
    <w:rsid w:val="00D445BD"/>
    <w:rsid w:val="00D4482A"/>
    <w:rsid w:val="00D44C67"/>
    <w:rsid w:val="00D44D08"/>
    <w:rsid w:val="00D44E64"/>
    <w:rsid w:val="00D452D0"/>
    <w:rsid w:val="00D4540A"/>
    <w:rsid w:val="00D45871"/>
    <w:rsid w:val="00D458E5"/>
    <w:rsid w:val="00D4592E"/>
    <w:rsid w:val="00D45988"/>
    <w:rsid w:val="00D45F34"/>
    <w:rsid w:val="00D46090"/>
    <w:rsid w:val="00D4632C"/>
    <w:rsid w:val="00D46E5F"/>
    <w:rsid w:val="00D47080"/>
    <w:rsid w:val="00D470AA"/>
    <w:rsid w:val="00D47942"/>
    <w:rsid w:val="00D47EAC"/>
    <w:rsid w:val="00D47F18"/>
    <w:rsid w:val="00D47F3E"/>
    <w:rsid w:val="00D50520"/>
    <w:rsid w:val="00D50671"/>
    <w:rsid w:val="00D50707"/>
    <w:rsid w:val="00D511B8"/>
    <w:rsid w:val="00D511BA"/>
    <w:rsid w:val="00D514E1"/>
    <w:rsid w:val="00D51991"/>
    <w:rsid w:val="00D51B24"/>
    <w:rsid w:val="00D51EEC"/>
    <w:rsid w:val="00D5257F"/>
    <w:rsid w:val="00D52779"/>
    <w:rsid w:val="00D527A8"/>
    <w:rsid w:val="00D53793"/>
    <w:rsid w:val="00D538E5"/>
    <w:rsid w:val="00D5418F"/>
    <w:rsid w:val="00D54393"/>
    <w:rsid w:val="00D544B7"/>
    <w:rsid w:val="00D54E77"/>
    <w:rsid w:val="00D55442"/>
    <w:rsid w:val="00D5576F"/>
    <w:rsid w:val="00D565EF"/>
    <w:rsid w:val="00D56667"/>
    <w:rsid w:val="00D56E6F"/>
    <w:rsid w:val="00D5700E"/>
    <w:rsid w:val="00D57A6B"/>
    <w:rsid w:val="00D57B31"/>
    <w:rsid w:val="00D60887"/>
    <w:rsid w:val="00D608C9"/>
    <w:rsid w:val="00D608DA"/>
    <w:rsid w:val="00D60C58"/>
    <w:rsid w:val="00D6108C"/>
    <w:rsid w:val="00D611CE"/>
    <w:rsid w:val="00D61821"/>
    <w:rsid w:val="00D624AD"/>
    <w:rsid w:val="00D6278C"/>
    <w:rsid w:val="00D62AB7"/>
    <w:rsid w:val="00D62B70"/>
    <w:rsid w:val="00D62BFB"/>
    <w:rsid w:val="00D62E03"/>
    <w:rsid w:val="00D63939"/>
    <w:rsid w:val="00D63B5A"/>
    <w:rsid w:val="00D649EC"/>
    <w:rsid w:val="00D64A7B"/>
    <w:rsid w:val="00D652E1"/>
    <w:rsid w:val="00D65BD5"/>
    <w:rsid w:val="00D666D7"/>
    <w:rsid w:val="00D668FF"/>
    <w:rsid w:val="00D66D93"/>
    <w:rsid w:val="00D67371"/>
    <w:rsid w:val="00D6747E"/>
    <w:rsid w:val="00D70565"/>
    <w:rsid w:val="00D70667"/>
    <w:rsid w:val="00D708F0"/>
    <w:rsid w:val="00D70E8A"/>
    <w:rsid w:val="00D713FE"/>
    <w:rsid w:val="00D71D40"/>
    <w:rsid w:val="00D7222F"/>
    <w:rsid w:val="00D7254F"/>
    <w:rsid w:val="00D72837"/>
    <w:rsid w:val="00D72C6C"/>
    <w:rsid w:val="00D72D3B"/>
    <w:rsid w:val="00D73462"/>
    <w:rsid w:val="00D735BF"/>
    <w:rsid w:val="00D73A4C"/>
    <w:rsid w:val="00D73AAC"/>
    <w:rsid w:val="00D73B9A"/>
    <w:rsid w:val="00D73CF6"/>
    <w:rsid w:val="00D74187"/>
    <w:rsid w:val="00D742C7"/>
    <w:rsid w:val="00D74A28"/>
    <w:rsid w:val="00D74CD8"/>
    <w:rsid w:val="00D75DD9"/>
    <w:rsid w:val="00D75EAB"/>
    <w:rsid w:val="00D76652"/>
    <w:rsid w:val="00D76B40"/>
    <w:rsid w:val="00D770A4"/>
    <w:rsid w:val="00D772C6"/>
    <w:rsid w:val="00D77444"/>
    <w:rsid w:val="00D776A3"/>
    <w:rsid w:val="00D77AAA"/>
    <w:rsid w:val="00D77D8B"/>
    <w:rsid w:val="00D80623"/>
    <w:rsid w:val="00D807E8"/>
    <w:rsid w:val="00D8101B"/>
    <w:rsid w:val="00D8130C"/>
    <w:rsid w:val="00D81636"/>
    <w:rsid w:val="00D8258B"/>
    <w:rsid w:val="00D829B5"/>
    <w:rsid w:val="00D82DED"/>
    <w:rsid w:val="00D82EF9"/>
    <w:rsid w:val="00D83327"/>
    <w:rsid w:val="00D833CF"/>
    <w:rsid w:val="00D837AD"/>
    <w:rsid w:val="00D83844"/>
    <w:rsid w:val="00D83E58"/>
    <w:rsid w:val="00D84E4E"/>
    <w:rsid w:val="00D84F9A"/>
    <w:rsid w:val="00D851B5"/>
    <w:rsid w:val="00D8553C"/>
    <w:rsid w:val="00D85DCF"/>
    <w:rsid w:val="00D86D46"/>
    <w:rsid w:val="00D872E7"/>
    <w:rsid w:val="00D87901"/>
    <w:rsid w:val="00D87B94"/>
    <w:rsid w:val="00D87CA2"/>
    <w:rsid w:val="00D87E52"/>
    <w:rsid w:val="00D9018C"/>
    <w:rsid w:val="00D90193"/>
    <w:rsid w:val="00D90576"/>
    <w:rsid w:val="00D905A5"/>
    <w:rsid w:val="00D90958"/>
    <w:rsid w:val="00D90F1E"/>
    <w:rsid w:val="00D91248"/>
    <w:rsid w:val="00D91E3D"/>
    <w:rsid w:val="00D92E96"/>
    <w:rsid w:val="00D931CC"/>
    <w:rsid w:val="00D93833"/>
    <w:rsid w:val="00D93850"/>
    <w:rsid w:val="00D93E34"/>
    <w:rsid w:val="00D94F62"/>
    <w:rsid w:val="00D9582D"/>
    <w:rsid w:val="00D960A4"/>
    <w:rsid w:val="00D97216"/>
    <w:rsid w:val="00D975FE"/>
    <w:rsid w:val="00D9787E"/>
    <w:rsid w:val="00D97A91"/>
    <w:rsid w:val="00DA0ACF"/>
    <w:rsid w:val="00DA12CD"/>
    <w:rsid w:val="00DA14B7"/>
    <w:rsid w:val="00DA29FE"/>
    <w:rsid w:val="00DA2A82"/>
    <w:rsid w:val="00DA3FDC"/>
    <w:rsid w:val="00DA5412"/>
    <w:rsid w:val="00DA54B4"/>
    <w:rsid w:val="00DA55D2"/>
    <w:rsid w:val="00DA5BB2"/>
    <w:rsid w:val="00DA5F46"/>
    <w:rsid w:val="00DA629A"/>
    <w:rsid w:val="00DA6593"/>
    <w:rsid w:val="00DA6A22"/>
    <w:rsid w:val="00DA6AA9"/>
    <w:rsid w:val="00DA6E6C"/>
    <w:rsid w:val="00DA710D"/>
    <w:rsid w:val="00DA7628"/>
    <w:rsid w:val="00DA7639"/>
    <w:rsid w:val="00DA7F9E"/>
    <w:rsid w:val="00DB00AB"/>
    <w:rsid w:val="00DB055D"/>
    <w:rsid w:val="00DB08C0"/>
    <w:rsid w:val="00DB0C17"/>
    <w:rsid w:val="00DB1278"/>
    <w:rsid w:val="00DB1995"/>
    <w:rsid w:val="00DB1DE9"/>
    <w:rsid w:val="00DB1ECD"/>
    <w:rsid w:val="00DB20E5"/>
    <w:rsid w:val="00DB224C"/>
    <w:rsid w:val="00DB23AB"/>
    <w:rsid w:val="00DB24DE"/>
    <w:rsid w:val="00DB3AE3"/>
    <w:rsid w:val="00DB41DA"/>
    <w:rsid w:val="00DB496B"/>
    <w:rsid w:val="00DB4A34"/>
    <w:rsid w:val="00DB4ABF"/>
    <w:rsid w:val="00DB50CC"/>
    <w:rsid w:val="00DB50D9"/>
    <w:rsid w:val="00DB5235"/>
    <w:rsid w:val="00DB543B"/>
    <w:rsid w:val="00DB5ACE"/>
    <w:rsid w:val="00DB5F89"/>
    <w:rsid w:val="00DB5FA0"/>
    <w:rsid w:val="00DB62A9"/>
    <w:rsid w:val="00DB6676"/>
    <w:rsid w:val="00DB6E9B"/>
    <w:rsid w:val="00DB732A"/>
    <w:rsid w:val="00DB7FD6"/>
    <w:rsid w:val="00DC02EC"/>
    <w:rsid w:val="00DC0313"/>
    <w:rsid w:val="00DC092F"/>
    <w:rsid w:val="00DC0C84"/>
    <w:rsid w:val="00DC16F9"/>
    <w:rsid w:val="00DC1A08"/>
    <w:rsid w:val="00DC1D66"/>
    <w:rsid w:val="00DC2194"/>
    <w:rsid w:val="00DC21F9"/>
    <w:rsid w:val="00DC2316"/>
    <w:rsid w:val="00DC26F5"/>
    <w:rsid w:val="00DC2CD2"/>
    <w:rsid w:val="00DC32E8"/>
    <w:rsid w:val="00DC33AB"/>
    <w:rsid w:val="00DC3914"/>
    <w:rsid w:val="00DC3A67"/>
    <w:rsid w:val="00DC3D86"/>
    <w:rsid w:val="00DC421C"/>
    <w:rsid w:val="00DC4472"/>
    <w:rsid w:val="00DC456A"/>
    <w:rsid w:val="00DC46C3"/>
    <w:rsid w:val="00DC49C0"/>
    <w:rsid w:val="00DC5873"/>
    <w:rsid w:val="00DC58FA"/>
    <w:rsid w:val="00DC597D"/>
    <w:rsid w:val="00DC59E4"/>
    <w:rsid w:val="00DC5F00"/>
    <w:rsid w:val="00DC62AA"/>
    <w:rsid w:val="00DC69B9"/>
    <w:rsid w:val="00DC6CB6"/>
    <w:rsid w:val="00DC6D65"/>
    <w:rsid w:val="00DC715F"/>
    <w:rsid w:val="00DC73ED"/>
    <w:rsid w:val="00DC7724"/>
    <w:rsid w:val="00DC7BC0"/>
    <w:rsid w:val="00DD02B9"/>
    <w:rsid w:val="00DD055A"/>
    <w:rsid w:val="00DD06DB"/>
    <w:rsid w:val="00DD0ADD"/>
    <w:rsid w:val="00DD1875"/>
    <w:rsid w:val="00DD239B"/>
    <w:rsid w:val="00DD2413"/>
    <w:rsid w:val="00DD2D0A"/>
    <w:rsid w:val="00DD2F8A"/>
    <w:rsid w:val="00DD388B"/>
    <w:rsid w:val="00DD3969"/>
    <w:rsid w:val="00DD4162"/>
    <w:rsid w:val="00DD4B5C"/>
    <w:rsid w:val="00DD4DB5"/>
    <w:rsid w:val="00DD51C6"/>
    <w:rsid w:val="00DD571A"/>
    <w:rsid w:val="00DD5939"/>
    <w:rsid w:val="00DD5977"/>
    <w:rsid w:val="00DD5C9C"/>
    <w:rsid w:val="00DD5D79"/>
    <w:rsid w:val="00DD5E57"/>
    <w:rsid w:val="00DD6487"/>
    <w:rsid w:val="00DD6900"/>
    <w:rsid w:val="00DD6E01"/>
    <w:rsid w:val="00DD73C7"/>
    <w:rsid w:val="00DD7757"/>
    <w:rsid w:val="00DD77B2"/>
    <w:rsid w:val="00DE0263"/>
    <w:rsid w:val="00DE0D6D"/>
    <w:rsid w:val="00DE104B"/>
    <w:rsid w:val="00DE1054"/>
    <w:rsid w:val="00DE10B3"/>
    <w:rsid w:val="00DE1485"/>
    <w:rsid w:val="00DE199F"/>
    <w:rsid w:val="00DE1C2B"/>
    <w:rsid w:val="00DE1DCC"/>
    <w:rsid w:val="00DE1F33"/>
    <w:rsid w:val="00DE22ED"/>
    <w:rsid w:val="00DE2707"/>
    <w:rsid w:val="00DE2978"/>
    <w:rsid w:val="00DE2B16"/>
    <w:rsid w:val="00DE2B3D"/>
    <w:rsid w:val="00DE32F5"/>
    <w:rsid w:val="00DE3AD2"/>
    <w:rsid w:val="00DE3EFD"/>
    <w:rsid w:val="00DE4452"/>
    <w:rsid w:val="00DE4D2A"/>
    <w:rsid w:val="00DE518E"/>
    <w:rsid w:val="00DE5224"/>
    <w:rsid w:val="00DE52B6"/>
    <w:rsid w:val="00DE549D"/>
    <w:rsid w:val="00DE632E"/>
    <w:rsid w:val="00DE666B"/>
    <w:rsid w:val="00DE6937"/>
    <w:rsid w:val="00DE7519"/>
    <w:rsid w:val="00DF0146"/>
    <w:rsid w:val="00DF0852"/>
    <w:rsid w:val="00DF0D2D"/>
    <w:rsid w:val="00DF0F8C"/>
    <w:rsid w:val="00DF1191"/>
    <w:rsid w:val="00DF16C9"/>
    <w:rsid w:val="00DF18C8"/>
    <w:rsid w:val="00DF1978"/>
    <w:rsid w:val="00DF1BF2"/>
    <w:rsid w:val="00DF1F32"/>
    <w:rsid w:val="00DF2073"/>
    <w:rsid w:val="00DF2284"/>
    <w:rsid w:val="00DF236B"/>
    <w:rsid w:val="00DF249D"/>
    <w:rsid w:val="00DF24DE"/>
    <w:rsid w:val="00DF2D7C"/>
    <w:rsid w:val="00DF3504"/>
    <w:rsid w:val="00DF350E"/>
    <w:rsid w:val="00DF367A"/>
    <w:rsid w:val="00DF3ABE"/>
    <w:rsid w:val="00DF412C"/>
    <w:rsid w:val="00DF4640"/>
    <w:rsid w:val="00DF4764"/>
    <w:rsid w:val="00DF4A74"/>
    <w:rsid w:val="00DF4DE8"/>
    <w:rsid w:val="00DF532C"/>
    <w:rsid w:val="00DF547B"/>
    <w:rsid w:val="00DF56FA"/>
    <w:rsid w:val="00DF5D27"/>
    <w:rsid w:val="00DF61E7"/>
    <w:rsid w:val="00DF6D58"/>
    <w:rsid w:val="00DF6E66"/>
    <w:rsid w:val="00DF7575"/>
    <w:rsid w:val="00DF7882"/>
    <w:rsid w:val="00DF7A17"/>
    <w:rsid w:val="00DF7D5B"/>
    <w:rsid w:val="00DF7F2B"/>
    <w:rsid w:val="00E000E5"/>
    <w:rsid w:val="00E00234"/>
    <w:rsid w:val="00E0047D"/>
    <w:rsid w:val="00E00811"/>
    <w:rsid w:val="00E011E5"/>
    <w:rsid w:val="00E02178"/>
    <w:rsid w:val="00E02C0E"/>
    <w:rsid w:val="00E02CC2"/>
    <w:rsid w:val="00E0306C"/>
    <w:rsid w:val="00E03280"/>
    <w:rsid w:val="00E0385A"/>
    <w:rsid w:val="00E03C93"/>
    <w:rsid w:val="00E044BF"/>
    <w:rsid w:val="00E046E7"/>
    <w:rsid w:val="00E050FF"/>
    <w:rsid w:val="00E05369"/>
    <w:rsid w:val="00E05BE6"/>
    <w:rsid w:val="00E05E87"/>
    <w:rsid w:val="00E05F85"/>
    <w:rsid w:val="00E0600F"/>
    <w:rsid w:val="00E061E0"/>
    <w:rsid w:val="00E062E8"/>
    <w:rsid w:val="00E0665B"/>
    <w:rsid w:val="00E10779"/>
    <w:rsid w:val="00E10B47"/>
    <w:rsid w:val="00E10FA7"/>
    <w:rsid w:val="00E110B2"/>
    <w:rsid w:val="00E11A13"/>
    <w:rsid w:val="00E11B82"/>
    <w:rsid w:val="00E11CF3"/>
    <w:rsid w:val="00E1246E"/>
    <w:rsid w:val="00E124AD"/>
    <w:rsid w:val="00E12B3F"/>
    <w:rsid w:val="00E12CBA"/>
    <w:rsid w:val="00E13513"/>
    <w:rsid w:val="00E13AFE"/>
    <w:rsid w:val="00E143D4"/>
    <w:rsid w:val="00E14CF7"/>
    <w:rsid w:val="00E15139"/>
    <w:rsid w:val="00E1543C"/>
    <w:rsid w:val="00E15A51"/>
    <w:rsid w:val="00E15EB5"/>
    <w:rsid w:val="00E161D9"/>
    <w:rsid w:val="00E16226"/>
    <w:rsid w:val="00E168E3"/>
    <w:rsid w:val="00E16DB6"/>
    <w:rsid w:val="00E1731B"/>
    <w:rsid w:val="00E1755A"/>
    <w:rsid w:val="00E17DC6"/>
    <w:rsid w:val="00E17EC4"/>
    <w:rsid w:val="00E201F1"/>
    <w:rsid w:val="00E21112"/>
    <w:rsid w:val="00E2178A"/>
    <w:rsid w:val="00E225F4"/>
    <w:rsid w:val="00E227DD"/>
    <w:rsid w:val="00E22CC9"/>
    <w:rsid w:val="00E23059"/>
    <w:rsid w:val="00E231D7"/>
    <w:rsid w:val="00E237E0"/>
    <w:rsid w:val="00E237E1"/>
    <w:rsid w:val="00E23C7B"/>
    <w:rsid w:val="00E23E75"/>
    <w:rsid w:val="00E24215"/>
    <w:rsid w:val="00E24268"/>
    <w:rsid w:val="00E243EF"/>
    <w:rsid w:val="00E2533E"/>
    <w:rsid w:val="00E25567"/>
    <w:rsid w:val="00E25D63"/>
    <w:rsid w:val="00E25FAB"/>
    <w:rsid w:val="00E26312"/>
    <w:rsid w:val="00E26427"/>
    <w:rsid w:val="00E26E3B"/>
    <w:rsid w:val="00E26EC1"/>
    <w:rsid w:val="00E271E2"/>
    <w:rsid w:val="00E27231"/>
    <w:rsid w:val="00E27477"/>
    <w:rsid w:val="00E27924"/>
    <w:rsid w:val="00E279F4"/>
    <w:rsid w:val="00E27B05"/>
    <w:rsid w:val="00E27BE0"/>
    <w:rsid w:val="00E27CEA"/>
    <w:rsid w:val="00E27F0A"/>
    <w:rsid w:val="00E301E9"/>
    <w:rsid w:val="00E302D2"/>
    <w:rsid w:val="00E30355"/>
    <w:rsid w:val="00E30891"/>
    <w:rsid w:val="00E317D6"/>
    <w:rsid w:val="00E31DA6"/>
    <w:rsid w:val="00E32487"/>
    <w:rsid w:val="00E3256F"/>
    <w:rsid w:val="00E33124"/>
    <w:rsid w:val="00E339D2"/>
    <w:rsid w:val="00E33B8D"/>
    <w:rsid w:val="00E34274"/>
    <w:rsid w:val="00E34EEB"/>
    <w:rsid w:val="00E35120"/>
    <w:rsid w:val="00E3610B"/>
    <w:rsid w:val="00E36774"/>
    <w:rsid w:val="00E368EC"/>
    <w:rsid w:val="00E36A0D"/>
    <w:rsid w:val="00E36C1B"/>
    <w:rsid w:val="00E3790F"/>
    <w:rsid w:val="00E37BD1"/>
    <w:rsid w:val="00E37C3E"/>
    <w:rsid w:val="00E37D72"/>
    <w:rsid w:val="00E37DB5"/>
    <w:rsid w:val="00E4016B"/>
    <w:rsid w:val="00E40402"/>
    <w:rsid w:val="00E4066E"/>
    <w:rsid w:val="00E408B6"/>
    <w:rsid w:val="00E40FB0"/>
    <w:rsid w:val="00E41B35"/>
    <w:rsid w:val="00E41F86"/>
    <w:rsid w:val="00E42E88"/>
    <w:rsid w:val="00E440F4"/>
    <w:rsid w:val="00E4424A"/>
    <w:rsid w:val="00E44510"/>
    <w:rsid w:val="00E44B33"/>
    <w:rsid w:val="00E44C25"/>
    <w:rsid w:val="00E44EC6"/>
    <w:rsid w:val="00E450D1"/>
    <w:rsid w:val="00E45BD9"/>
    <w:rsid w:val="00E46E17"/>
    <w:rsid w:val="00E4724F"/>
    <w:rsid w:val="00E474D8"/>
    <w:rsid w:val="00E47696"/>
    <w:rsid w:val="00E47B5C"/>
    <w:rsid w:val="00E5038A"/>
    <w:rsid w:val="00E50702"/>
    <w:rsid w:val="00E5077B"/>
    <w:rsid w:val="00E5077E"/>
    <w:rsid w:val="00E50D81"/>
    <w:rsid w:val="00E514AA"/>
    <w:rsid w:val="00E5150E"/>
    <w:rsid w:val="00E51680"/>
    <w:rsid w:val="00E51732"/>
    <w:rsid w:val="00E518C1"/>
    <w:rsid w:val="00E51ACB"/>
    <w:rsid w:val="00E51E28"/>
    <w:rsid w:val="00E52EFD"/>
    <w:rsid w:val="00E52F17"/>
    <w:rsid w:val="00E533E3"/>
    <w:rsid w:val="00E53EE4"/>
    <w:rsid w:val="00E54A7D"/>
    <w:rsid w:val="00E55146"/>
    <w:rsid w:val="00E55736"/>
    <w:rsid w:val="00E557A5"/>
    <w:rsid w:val="00E55D9E"/>
    <w:rsid w:val="00E55FDE"/>
    <w:rsid w:val="00E56EB4"/>
    <w:rsid w:val="00E575FF"/>
    <w:rsid w:val="00E57D87"/>
    <w:rsid w:val="00E60BEC"/>
    <w:rsid w:val="00E617C3"/>
    <w:rsid w:val="00E618D2"/>
    <w:rsid w:val="00E61D43"/>
    <w:rsid w:val="00E61E2D"/>
    <w:rsid w:val="00E62B18"/>
    <w:rsid w:val="00E63344"/>
    <w:rsid w:val="00E635EF"/>
    <w:rsid w:val="00E6539F"/>
    <w:rsid w:val="00E658BA"/>
    <w:rsid w:val="00E65CE9"/>
    <w:rsid w:val="00E65E9A"/>
    <w:rsid w:val="00E65EFF"/>
    <w:rsid w:val="00E6605F"/>
    <w:rsid w:val="00E66181"/>
    <w:rsid w:val="00E661F1"/>
    <w:rsid w:val="00E66682"/>
    <w:rsid w:val="00E66B0A"/>
    <w:rsid w:val="00E66B9F"/>
    <w:rsid w:val="00E67E0C"/>
    <w:rsid w:val="00E70039"/>
    <w:rsid w:val="00E70B9E"/>
    <w:rsid w:val="00E717F8"/>
    <w:rsid w:val="00E7194C"/>
    <w:rsid w:val="00E71B8A"/>
    <w:rsid w:val="00E71C39"/>
    <w:rsid w:val="00E71C95"/>
    <w:rsid w:val="00E727C3"/>
    <w:rsid w:val="00E73DBF"/>
    <w:rsid w:val="00E74574"/>
    <w:rsid w:val="00E74F65"/>
    <w:rsid w:val="00E754C1"/>
    <w:rsid w:val="00E757C9"/>
    <w:rsid w:val="00E75870"/>
    <w:rsid w:val="00E75BC5"/>
    <w:rsid w:val="00E75C00"/>
    <w:rsid w:val="00E75ED6"/>
    <w:rsid w:val="00E75F9D"/>
    <w:rsid w:val="00E76069"/>
    <w:rsid w:val="00E76135"/>
    <w:rsid w:val="00E76269"/>
    <w:rsid w:val="00E76409"/>
    <w:rsid w:val="00E76A8F"/>
    <w:rsid w:val="00E76CE0"/>
    <w:rsid w:val="00E77275"/>
    <w:rsid w:val="00E779C5"/>
    <w:rsid w:val="00E77AC9"/>
    <w:rsid w:val="00E77BBA"/>
    <w:rsid w:val="00E80332"/>
    <w:rsid w:val="00E80639"/>
    <w:rsid w:val="00E80750"/>
    <w:rsid w:val="00E80AC3"/>
    <w:rsid w:val="00E80FE8"/>
    <w:rsid w:val="00E812FA"/>
    <w:rsid w:val="00E817A4"/>
    <w:rsid w:val="00E81AFC"/>
    <w:rsid w:val="00E81D67"/>
    <w:rsid w:val="00E82214"/>
    <w:rsid w:val="00E83CEF"/>
    <w:rsid w:val="00E84E43"/>
    <w:rsid w:val="00E84E6D"/>
    <w:rsid w:val="00E854A7"/>
    <w:rsid w:val="00E86370"/>
    <w:rsid w:val="00E869B5"/>
    <w:rsid w:val="00E86FFD"/>
    <w:rsid w:val="00E8721D"/>
    <w:rsid w:val="00E87362"/>
    <w:rsid w:val="00E87DD6"/>
    <w:rsid w:val="00E87F6A"/>
    <w:rsid w:val="00E9016D"/>
    <w:rsid w:val="00E901A4"/>
    <w:rsid w:val="00E90570"/>
    <w:rsid w:val="00E90AF6"/>
    <w:rsid w:val="00E9136D"/>
    <w:rsid w:val="00E91890"/>
    <w:rsid w:val="00E91AE9"/>
    <w:rsid w:val="00E92DE4"/>
    <w:rsid w:val="00E938BC"/>
    <w:rsid w:val="00E93A49"/>
    <w:rsid w:val="00E946C4"/>
    <w:rsid w:val="00E94814"/>
    <w:rsid w:val="00E94881"/>
    <w:rsid w:val="00E948E4"/>
    <w:rsid w:val="00E94AAE"/>
    <w:rsid w:val="00E94B28"/>
    <w:rsid w:val="00E94D5B"/>
    <w:rsid w:val="00E94EE6"/>
    <w:rsid w:val="00E95205"/>
    <w:rsid w:val="00E9553F"/>
    <w:rsid w:val="00E95A12"/>
    <w:rsid w:val="00E95FA3"/>
    <w:rsid w:val="00E9744F"/>
    <w:rsid w:val="00E97C3B"/>
    <w:rsid w:val="00EA0B3F"/>
    <w:rsid w:val="00EA13B3"/>
    <w:rsid w:val="00EA4869"/>
    <w:rsid w:val="00EA4886"/>
    <w:rsid w:val="00EA4C3E"/>
    <w:rsid w:val="00EA5285"/>
    <w:rsid w:val="00EA52E5"/>
    <w:rsid w:val="00EA56BB"/>
    <w:rsid w:val="00EA5862"/>
    <w:rsid w:val="00EA5879"/>
    <w:rsid w:val="00EA589D"/>
    <w:rsid w:val="00EA5A0A"/>
    <w:rsid w:val="00EA5B00"/>
    <w:rsid w:val="00EA5D18"/>
    <w:rsid w:val="00EA66B7"/>
    <w:rsid w:val="00EA6F4F"/>
    <w:rsid w:val="00EA7137"/>
    <w:rsid w:val="00EA73B0"/>
    <w:rsid w:val="00EB01F7"/>
    <w:rsid w:val="00EB0B67"/>
    <w:rsid w:val="00EB0E64"/>
    <w:rsid w:val="00EB15BB"/>
    <w:rsid w:val="00EB19ED"/>
    <w:rsid w:val="00EB2009"/>
    <w:rsid w:val="00EB2500"/>
    <w:rsid w:val="00EB33AC"/>
    <w:rsid w:val="00EB34CF"/>
    <w:rsid w:val="00EB38AB"/>
    <w:rsid w:val="00EB49A2"/>
    <w:rsid w:val="00EB49EC"/>
    <w:rsid w:val="00EB4E49"/>
    <w:rsid w:val="00EB4EB2"/>
    <w:rsid w:val="00EB5EF4"/>
    <w:rsid w:val="00EB6116"/>
    <w:rsid w:val="00EB6A7D"/>
    <w:rsid w:val="00EB6CE2"/>
    <w:rsid w:val="00EB6E0F"/>
    <w:rsid w:val="00EB774D"/>
    <w:rsid w:val="00EB7E5E"/>
    <w:rsid w:val="00EC025A"/>
    <w:rsid w:val="00EC09FA"/>
    <w:rsid w:val="00EC0A7E"/>
    <w:rsid w:val="00EC0BC7"/>
    <w:rsid w:val="00EC0C3D"/>
    <w:rsid w:val="00EC0D07"/>
    <w:rsid w:val="00EC0E42"/>
    <w:rsid w:val="00EC165A"/>
    <w:rsid w:val="00EC1D41"/>
    <w:rsid w:val="00EC1D7E"/>
    <w:rsid w:val="00EC2AE3"/>
    <w:rsid w:val="00EC3088"/>
    <w:rsid w:val="00EC31C7"/>
    <w:rsid w:val="00EC416A"/>
    <w:rsid w:val="00EC41D2"/>
    <w:rsid w:val="00EC44D2"/>
    <w:rsid w:val="00EC49DB"/>
    <w:rsid w:val="00EC4A9E"/>
    <w:rsid w:val="00EC4AEC"/>
    <w:rsid w:val="00EC4D7A"/>
    <w:rsid w:val="00EC4FB0"/>
    <w:rsid w:val="00EC5466"/>
    <w:rsid w:val="00EC68C9"/>
    <w:rsid w:val="00EC6981"/>
    <w:rsid w:val="00EC7523"/>
    <w:rsid w:val="00EC77D3"/>
    <w:rsid w:val="00EC7EB3"/>
    <w:rsid w:val="00ED021E"/>
    <w:rsid w:val="00ED04CC"/>
    <w:rsid w:val="00ED08F0"/>
    <w:rsid w:val="00ED110F"/>
    <w:rsid w:val="00ED1403"/>
    <w:rsid w:val="00ED1628"/>
    <w:rsid w:val="00ED1BB1"/>
    <w:rsid w:val="00ED1D3A"/>
    <w:rsid w:val="00ED2225"/>
    <w:rsid w:val="00ED222F"/>
    <w:rsid w:val="00ED2366"/>
    <w:rsid w:val="00ED246D"/>
    <w:rsid w:val="00ED28FA"/>
    <w:rsid w:val="00ED2B03"/>
    <w:rsid w:val="00ED2B41"/>
    <w:rsid w:val="00ED3184"/>
    <w:rsid w:val="00ED32A9"/>
    <w:rsid w:val="00ED3E46"/>
    <w:rsid w:val="00ED455D"/>
    <w:rsid w:val="00ED5376"/>
    <w:rsid w:val="00ED5377"/>
    <w:rsid w:val="00ED53AA"/>
    <w:rsid w:val="00ED57A7"/>
    <w:rsid w:val="00ED6116"/>
    <w:rsid w:val="00ED6904"/>
    <w:rsid w:val="00ED6BB9"/>
    <w:rsid w:val="00ED70E0"/>
    <w:rsid w:val="00ED7DCE"/>
    <w:rsid w:val="00EE0260"/>
    <w:rsid w:val="00EE079D"/>
    <w:rsid w:val="00EE0C5E"/>
    <w:rsid w:val="00EE0E1A"/>
    <w:rsid w:val="00EE1A4B"/>
    <w:rsid w:val="00EE1A84"/>
    <w:rsid w:val="00EE2510"/>
    <w:rsid w:val="00EE27A0"/>
    <w:rsid w:val="00EE27C5"/>
    <w:rsid w:val="00EE29D1"/>
    <w:rsid w:val="00EE2C70"/>
    <w:rsid w:val="00EE3D59"/>
    <w:rsid w:val="00EE3EB5"/>
    <w:rsid w:val="00EE4681"/>
    <w:rsid w:val="00EE53B6"/>
    <w:rsid w:val="00EE5AF2"/>
    <w:rsid w:val="00EE5FFB"/>
    <w:rsid w:val="00EE64DC"/>
    <w:rsid w:val="00EE6548"/>
    <w:rsid w:val="00EE6C30"/>
    <w:rsid w:val="00EE6E65"/>
    <w:rsid w:val="00EE7207"/>
    <w:rsid w:val="00EE720C"/>
    <w:rsid w:val="00EE7CD2"/>
    <w:rsid w:val="00EE7F58"/>
    <w:rsid w:val="00EF05D2"/>
    <w:rsid w:val="00EF0B55"/>
    <w:rsid w:val="00EF0C18"/>
    <w:rsid w:val="00EF0D04"/>
    <w:rsid w:val="00EF11E1"/>
    <w:rsid w:val="00EF11F3"/>
    <w:rsid w:val="00EF176C"/>
    <w:rsid w:val="00EF1991"/>
    <w:rsid w:val="00EF204B"/>
    <w:rsid w:val="00EF28D4"/>
    <w:rsid w:val="00EF3C6C"/>
    <w:rsid w:val="00EF4A34"/>
    <w:rsid w:val="00EF4AE1"/>
    <w:rsid w:val="00EF4DA1"/>
    <w:rsid w:val="00EF4E24"/>
    <w:rsid w:val="00EF514C"/>
    <w:rsid w:val="00EF521A"/>
    <w:rsid w:val="00EF5C1E"/>
    <w:rsid w:val="00EF5DE6"/>
    <w:rsid w:val="00EF7002"/>
    <w:rsid w:val="00EF710C"/>
    <w:rsid w:val="00EF7723"/>
    <w:rsid w:val="00EF7A3E"/>
    <w:rsid w:val="00F0058B"/>
    <w:rsid w:val="00F00639"/>
    <w:rsid w:val="00F00A86"/>
    <w:rsid w:val="00F00C70"/>
    <w:rsid w:val="00F00E4C"/>
    <w:rsid w:val="00F01D20"/>
    <w:rsid w:val="00F025D8"/>
    <w:rsid w:val="00F028D4"/>
    <w:rsid w:val="00F02A35"/>
    <w:rsid w:val="00F031BF"/>
    <w:rsid w:val="00F0338D"/>
    <w:rsid w:val="00F03422"/>
    <w:rsid w:val="00F037B5"/>
    <w:rsid w:val="00F03CFF"/>
    <w:rsid w:val="00F04D64"/>
    <w:rsid w:val="00F04FB2"/>
    <w:rsid w:val="00F0577A"/>
    <w:rsid w:val="00F059E4"/>
    <w:rsid w:val="00F05AC3"/>
    <w:rsid w:val="00F05B0C"/>
    <w:rsid w:val="00F05F05"/>
    <w:rsid w:val="00F06548"/>
    <w:rsid w:val="00F06927"/>
    <w:rsid w:val="00F06F41"/>
    <w:rsid w:val="00F07B86"/>
    <w:rsid w:val="00F07CA1"/>
    <w:rsid w:val="00F100AF"/>
    <w:rsid w:val="00F101A9"/>
    <w:rsid w:val="00F1033C"/>
    <w:rsid w:val="00F10B38"/>
    <w:rsid w:val="00F10DA1"/>
    <w:rsid w:val="00F12068"/>
    <w:rsid w:val="00F120BF"/>
    <w:rsid w:val="00F12110"/>
    <w:rsid w:val="00F12951"/>
    <w:rsid w:val="00F12B53"/>
    <w:rsid w:val="00F14CF3"/>
    <w:rsid w:val="00F14DA9"/>
    <w:rsid w:val="00F151C5"/>
    <w:rsid w:val="00F1572C"/>
    <w:rsid w:val="00F15A2B"/>
    <w:rsid w:val="00F15B21"/>
    <w:rsid w:val="00F168F4"/>
    <w:rsid w:val="00F16B05"/>
    <w:rsid w:val="00F16DB6"/>
    <w:rsid w:val="00F1739F"/>
    <w:rsid w:val="00F174BC"/>
    <w:rsid w:val="00F17F0C"/>
    <w:rsid w:val="00F20265"/>
    <w:rsid w:val="00F205D5"/>
    <w:rsid w:val="00F206E6"/>
    <w:rsid w:val="00F20756"/>
    <w:rsid w:val="00F20B99"/>
    <w:rsid w:val="00F20EEC"/>
    <w:rsid w:val="00F21874"/>
    <w:rsid w:val="00F22003"/>
    <w:rsid w:val="00F224C5"/>
    <w:rsid w:val="00F22E63"/>
    <w:rsid w:val="00F22E72"/>
    <w:rsid w:val="00F22F29"/>
    <w:rsid w:val="00F23090"/>
    <w:rsid w:val="00F23489"/>
    <w:rsid w:val="00F23646"/>
    <w:rsid w:val="00F239C8"/>
    <w:rsid w:val="00F24148"/>
    <w:rsid w:val="00F24A12"/>
    <w:rsid w:val="00F24C0F"/>
    <w:rsid w:val="00F255FC"/>
    <w:rsid w:val="00F26351"/>
    <w:rsid w:val="00F2693F"/>
    <w:rsid w:val="00F27478"/>
    <w:rsid w:val="00F2796C"/>
    <w:rsid w:val="00F3024D"/>
    <w:rsid w:val="00F312E4"/>
    <w:rsid w:val="00F31376"/>
    <w:rsid w:val="00F32339"/>
    <w:rsid w:val="00F32BE0"/>
    <w:rsid w:val="00F32DB4"/>
    <w:rsid w:val="00F332A0"/>
    <w:rsid w:val="00F33D32"/>
    <w:rsid w:val="00F347A7"/>
    <w:rsid w:val="00F355F2"/>
    <w:rsid w:val="00F35609"/>
    <w:rsid w:val="00F35BD4"/>
    <w:rsid w:val="00F35E80"/>
    <w:rsid w:val="00F360F8"/>
    <w:rsid w:val="00F36EF4"/>
    <w:rsid w:val="00F37200"/>
    <w:rsid w:val="00F374E4"/>
    <w:rsid w:val="00F3760C"/>
    <w:rsid w:val="00F3794D"/>
    <w:rsid w:val="00F37AB2"/>
    <w:rsid w:val="00F37C3C"/>
    <w:rsid w:val="00F400FE"/>
    <w:rsid w:val="00F40211"/>
    <w:rsid w:val="00F4042F"/>
    <w:rsid w:val="00F40C8C"/>
    <w:rsid w:val="00F40E2F"/>
    <w:rsid w:val="00F41305"/>
    <w:rsid w:val="00F41966"/>
    <w:rsid w:val="00F41E8F"/>
    <w:rsid w:val="00F41F6F"/>
    <w:rsid w:val="00F43752"/>
    <w:rsid w:val="00F43D1C"/>
    <w:rsid w:val="00F440EE"/>
    <w:rsid w:val="00F443E4"/>
    <w:rsid w:val="00F44564"/>
    <w:rsid w:val="00F45117"/>
    <w:rsid w:val="00F45164"/>
    <w:rsid w:val="00F45308"/>
    <w:rsid w:val="00F457FF"/>
    <w:rsid w:val="00F466CB"/>
    <w:rsid w:val="00F467E2"/>
    <w:rsid w:val="00F46AD2"/>
    <w:rsid w:val="00F470E3"/>
    <w:rsid w:val="00F47644"/>
    <w:rsid w:val="00F476ED"/>
    <w:rsid w:val="00F47A6F"/>
    <w:rsid w:val="00F5011E"/>
    <w:rsid w:val="00F5031B"/>
    <w:rsid w:val="00F5048F"/>
    <w:rsid w:val="00F508DE"/>
    <w:rsid w:val="00F51133"/>
    <w:rsid w:val="00F51410"/>
    <w:rsid w:val="00F51977"/>
    <w:rsid w:val="00F51CA2"/>
    <w:rsid w:val="00F51D5C"/>
    <w:rsid w:val="00F51E0E"/>
    <w:rsid w:val="00F52173"/>
    <w:rsid w:val="00F52266"/>
    <w:rsid w:val="00F522AD"/>
    <w:rsid w:val="00F5249B"/>
    <w:rsid w:val="00F52B1D"/>
    <w:rsid w:val="00F5316F"/>
    <w:rsid w:val="00F532C4"/>
    <w:rsid w:val="00F5429D"/>
    <w:rsid w:val="00F5451F"/>
    <w:rsid w:val="00F549BB"/>
    <w:rsid w:val="00F55BA8"/>
    <w:rsid w:val="00F55CC1"/>
    <w:rsid w:val="00F55F88"/>
    <w:rsid w:val="00F564AC"/>
    <w:rsid w:val="00F565EF"/>
    <w:rsid w:val="00F56B00"/>
    <w:rsid w:val="00F576C5"/>
    <w:rsid w:val="00F57BDA"/>
    <w:rsid w:val="00F57CDB"/>
    <w:rsid w:val="00F60072"/>
    <w:rsid w:val="00F60CB3"/>
    <w:rsid w:val="00F60CC4"/>
    <w:rsid w:val="00F61196"/>
    <w:rsid w:val="00F61B4C"/>
    <w:rsid w:val="00F622CD"/>
    <w:rsid w:val="00F6247C"/>
    <w:rsid w:val="00F62666"/>
    <w:rsid w:val="00F62719"/>
    <w:rsid w:val="00F627D8"/>
    <w:rsid w:val="00F6292C"/>
    <w:rsid w:val="00F629CB"/>
    <w:rsid w:val="00F62C31"/>
    <w:rsid w:val="00F62F51"/>
    <w:rsid w:val="00F62FAC"/>
    <w:rsid w:val="00F63287"/>
    <w:rsid w:val="00F6391A"/>
    <w:rsid w:val="00F63A39"/>
    <w:rsid w:val="00F63F7D"/>
    <w:rsid w:val="00F64201"/>
    <w:rsid w:val="00F647DC"/>
    <w:rsid w:val="00F650C7"/>
    <w:rsid w:val="00F65471"/>
    <w:rsid w:val="00F65AA0"/>
    <w:rsid w:val="00F66282"/>
    <w:rsid w:val="00F663E2"/>
    <w:rsid w:val="00F6662B"/>
    <w:rsid w:val="00F66832"/>
    <w:rsid w:val="00F66B8F"/>
    <w:rsid w:val="00F671B6"/>
    <w:rsid w:val="00F6758A"/>
    <w:rsid w:val="00F67B12"/>
    <w:rsid w:val="00F67B32"/>
    <w:rsid w:val="00F67CDE"/>
    <w:rsid w:val="00F67DAA"/>
    <w:rsid w:val="00F7117E"/>
    <w:rsid w:val="00F711A7"/>
    <w:rsid w:val="00F71498"/>
    <w:rsid w:val="00F71A29"/>
    <w:rsid w:val="00F71BC9"/>
    <w:rsid w:val="00F721A2"/>
    <w:rsid w:val="00F72EDE"/>
    <w:rsid w:val="00F7357A"/>
    <w:rsid w:val="00F7390B"/>
    <w:rsid w:val="00F73CC2"/>
    <w:rsid w:val="00F73EE3"/>
    <w:rsid w:val="00F74050"/>
    <w:rsid w:val="00F744B4"/>
    <w:rsid w:val="00F74676"/>
    <w:rsid w:val="00F747B7"/>
    <w:rsid w:val="00F753BB"/>
    <w:rsid w:val="00F756FB"/>
    <w:rsid w:val="00F75BEA"/>
    <w:rsid w:val="00F75E9B"/>
    <w:rsid w:val="00F760CD"/>
    <w:rsid w:val="00F768CD"/>
    <w:rsid w:val="00F76DD6"/>
    <w:rsid w:val="00F77252"/>
    <w:rsid w:val="00F7732A"/>
    <w:rsid w:val="00F77BD6"/>
    <w:rsid w:val="00F77C2E"/>
    <w:rsid w:val="00F77DB2"/>
    <w:rsid w:val="00F77F15"/>
    <w:rsid w:val="00F7BE05"/>
    <w:rsid w:val="00F8084E"/>
    <w:rsid w:val="00F808C0"/>
    <w:rsid w:val="00F8096B"/>
    <w:rsid w:val="00F80AE8"/>
    <w:rsid w:val="00F80C08"/>
    <w:rsid w:val="00F81437"/>
    <w:rsid w:val="00F814C8"/>
    <w:rsid w:val="00F81C99"/>
    <w:rsid w:val="00F81E1A"/>
    <w:rsid w:val="00F81FF3"/>
    <w:rsid w:val="00F825DD"/>
    <w:rsid w:val="00F825FE"/>
    <w:rsid w:val="00F826D0"/>
    <w:rsid w:val="00F82A7D"/>
    <w:rsid w:val="00F82C2A"/>
    <w:rsid w:val="00F82FB9"/>
    <w:rsid w:val="00F8305D"/>
    <w:rsid w:val="00F83091"/>
    <w:rsid w:val="00F830A5"/>
    <w:rsid w:val="00F830DA"/>
    <w:rsid w:val="00F83F6B"/>
    <w:rsid w:val="00F8464A"/>
    <w:rsid w:val="00F84933"/>
    <w:rsid w:val="00F8495D"/>
    <w:rsid w:val="00F855F2"/>
    <w:rsid w:val="00F85F48"/>
    <w:rsid w:val="00F86781"/>
    <w:rsid w:val="00F86B0E"/>
    <w:rsid w:val="00F8709B"/>
    <w:rsid w:val="00F874B0"/>
    <w:rsid w:val="00F874CC"/>
    <w:rsid w:val="00F87EB8"/>
    <w:rsid w:val="00F908E6"/>
    <w:rsid w:val="00F90C28"/>
    <w:rsid w:val="00F90D28"/>
    <w:rsid w:val="00F91598"/>
    <w:rsid w:val="00F915E7"/>
    <w:rsid w:val="00F9177B"/>
    <w:rsid w:val="00F9184D"/>
    <w:rsid w:val="00F9244B"/>
    <w:rsid w:val="00F925FE"/>
    <w:rsid w:val="00F926D2"/>
    <w:rsid w:val="00F93E5F"/>
    <w:rsid w:val="00F93FFD"/>
    <w:rsid w:val="00F94214"/>
    <w:rsid w:val="00F9486D"/>
    <w:rsid w:val="00F94A75"/>
    <w:rsid w:val="00F951F7"/>
    <w:rsid w:val="00F95D00"/>
    <w:rsid w:val="00F96760"/>
    <w:rsid w:val="00F96D08"/>
    <w:rsid w:val="00F973CB"/>
    <w:rsid w:val="00F97C81"/>
    <w:rsid w:val="00FA01EA"/>
    <w:rsid w:val="00FA02B3"/>
    <w:rsid w:val="00FA06EC"/>
    <w:rsid w:val="00FA0866"/>
    <w:rsid w:val="00FA14F8"/>
    <w:rsid w:val="00FA1D6D"/>
    <w:rsid w:val="00FA2761"/>
    <w:rsid w:val="00FA3BA8"/>
    <w:rsid w:val="00FA3D9B"/>
    <w:rsid w:val="00FA4566"/>
    <w:rsid w:val="00FA4782"/>
    <w:rsid w:val="00FA51FD"/>
    <w:rsid w:val="00FA5A6A"/>
    <w:rsid w:val="00FA7E3B"/>
    <w:rsid w:val="00FB0217"/>
    <w:rsid w:val="00FB0392"/>
    <w:rsid w:val="00FB03EB"/>
    <w:rsid w:val="00FB0C69"/>
    <w:rsid w:val="00FB0E99"/>
    <w:rsid w:val="00FB113A"/>
    <w:rsid w:val="00FB1525"/>
    <w:rsid w:val="00FB192F"/>
    <w:rsid w:val="00FB197F"/>
    <w:rsid w:val="00FB1A64"/>
    <w:rsid w:val="00FB1CBF"/>
    <w:rsid w:val="00FB1DCE"/>
    <w:rsid w:val="00FB1EB8"/>
    <w:rsid w:val="00FB23C2"/>
    <w:rsid w:val="00FB2461"/>
    <w:rsid w:val="00FB324A"/>
    <w:rsid w:val="00FB3571"/>
    <w:rsid w:val="00FB388C"/>
    <w:rsid w:val="00FB3B75"/>
    <w:rsid w:val="00FB428C"/>
    <w:rsid w:val="00FB451A"/>
    <w:rsid w:val="00FB5109"/>
    <w:rsid w:val="00FB543C"/>
    <w:rsid w:val="00FB56F2"/>
    <w:rsid w:val="00FB574D"/>
    <w:rsid w:val="00FB59A3"/>
    <w:rsid w:val="00FB64D5"/>
    <w:rsid w:val="00FB7D3B"/>
    <w:rsid w:val="00FC00F6"/>
    <w:rsid w:val="00FC11C1"/>
    <w:rsid w:val="00FC1596"/>
    <w:rsid w:val="00FC16BC"/>
    <w:rsid w:val="00FC172E"/>
    <w:rsid w:val="00FC2264"/>
    <w:rsid w:val="00FC3AF6"/>
    <w:rsid w:val="00FC4A19"/>
    <w:rsid w:val="00FC4BF9"/>
    <w:rsid w:val="00FC53B4"/>
    <w:rsid w:val="00FC5530"/>
    <w:rsid w:val="00FC5699"/>
    <w:rsid w:val="00FC59F9"/>
    <w:rsid w:val="00FC5DDD"/>
    <w:rsid w:val="00FC6071"/>
    <w:rsid w:val="00FC6189"/>
    <w:rsid w:val="00FC636A"/>
    <w:rsid w:val="00FC72F1"/>
    <w:rsid w:val="00FC791A"/>
    <w:rsid w:val="00FC7A08"/>
    <w:rsid w:val="00FC7CB8"/>
    <w:rsid w:val="00FC7DA3"/>
    <w:rsid w:val="00FD028C"/>
    <w:rsid w:val="00FD054D"/>
    <w:rsid w:val="00FD08EF"/>
    <w:rsid w:val="00FD0B71"/>
    <w:rsid w:val="00FD1C18"/>
    <w:rsid w:val="00FD22D0"/>
    <w:rsid w:val="00FD25B7"/>
    <w:rsid w:val="00FD2C4D"/>
    <w:rsid w:val="00FD349A"/>
    <w:rsid w:val="00FD3606"/>
    <w:rsid w:val="00FD4074"/>
    <w:rsid w:val="00FD417A"/>
    <w:rsid w:val="00FD41C9"/>
    <w:rsid w:val="00FD468E"/>
    <w:rsid w:val="00FD4788"/>
    <w:rsid w:val="00FD47CD"/>
    <w:rsid w:val="00FD4F07"/>
    <w:rsid w:val="00FD538A"/>
    <w:rsid w:val="00FD5A4C"/>
    <w:rsid w:val="00FD5B02"/>
    <w:rsid w:val="00FD5C6C"/>
    <w:rsid w:val="00FD604E"/>
    <w:rsid w:val="00FD6551"/>
    <w:rsid w:val="00FD6E67"/>
    <w:rsid w:val="00FD7057"/>
    <w:rsid w:val="00FD7636"/>
    <w:rsid w:val="00FE05D1"/>
    <w:rsid w:val="00FE06DB"/>
    <w:rsid w:val="00FE0AD0"/>
    <w:rsid w:val="00FE0E70"/>
    <w:rsid w:val="00FE1586"/>
    <w:rsid w:val="00FE1719"/>
    <w:rsid w:val="00FE18E0"/>
    <w:rsid w:val="00FE1FB0"/>
    <w:rsid w:val="00FE293B"/>
    <w:rsid w:val="00FE2963"/>
    <w:rsid w:val="00FE2E54"/>
    <w:rsid w:val="00FE2FF7"/>
    <w:rsid w:val="00FE30E8"/>
    <w:rsid w:val="00FE3268"/>
    <w:rsid w:val="00FE3811"/>
    <w:rsid w:val="00FE382E"/>
    <w:rsid w:val="00FE4807"/>
    <w:rsid w:val="00FE49AF"/>
    <w:rsid w:val="00FE4B6B"/>
    <w:rsid w:val="00FE5AAB"/>
    <w:rsid w:val="00FE632E"/>
    <w:rsid w:val="00FE7350"/>
    <w:rsid w:val="00FE744C"/>
    <w:rsid w:val="00FE74DB"/>
    <w:rsid w:val="00FE762D"/>
    <w:rsid w:val="00FE789A"/>
    <w:rsid w:val="00FF02C9"/>
    <w:rsid w:val="00FF1042"/>
    <w:rsid w:val="00FF14C6"/>
    <w:rsid w:val="00FF171E"/>
    <w:rsid w:val="00FF1A04"/>
    <w:rsid w:val="00FF1BDA"/>
    <w:rsid w:val="00FF1BFA"/>
    <w:rsid w:val="00FF20E4"/>
    <w:rsid w:val="00FF21FC"/>
    <w:rsid w:val="00FF291C"/>
    <w:rsid w:val="00FF2D14"/>
    <w:rsid w:val="00FF2DF0"/>
    <w:rsid w:val="00FF33AC"/>
    <w:rsid w:val="00FF3497"/>
    <w:rsid w:val="00FF428F"/>
    <w:rsid w:val="00FF4658"/>
    <w:rsid w:val="00FF4B65"/>
    <w:rsid w:val="00FF4D87"/>
    <w:rsid w:val="00FF53A3"/>
    <w:rsid w:val="00FF55E4"/>
    <w:rsid w:val="00FF6108"/>
    <w:rsid w:val="00FF69CA"/>
    <w:rsid w:val="00FF70F1"/>
    <w:rsid w:val="00FF7256"/>
    <w:rsid w:val="0407640B"/>
    <w:rsid w:val="040EB415"/>
    <w:rsid w:val="04288799"/>
    <w:rsid w:val="04856842"/>
    <w:rsid w:val="052275AC"/>
    <w:rsid w:val="0552BA85"/>
    <w:rsid w:val="05B1E46A"/>
    <w:rsid w:val="06B80DC1"/>
    <w:rsid w:val="07E2B7B7"/>
    <w:rsid w:val="0844CCE0"/>
    <w:rsid w:val="09034024"/>
    <w:rsid w:val="09558073"/>
    <w:rsid w:val="095842FA"/>
    <w:rsid w:val="09E3F7C3"/>
    <w:rsid w:val="0A06AA57"/>
    <w:rsid w:val="0AD128AB"/>
    <w:rsid w:val="0B4ED8A8"/>
    <w:rsid w:val="0B7894F7"/>
    <w:rsid w:val="0C8496B4"/>
    <w:rsid w:val="0CF8BCB2"/>
    <w:rsid w:val="0EC5E2C6"/>
    <w:rsid w:val="0F8166ED"/>
    <w:rsid w:val="103BD0E7"/>
    <w:rsid w:val="11056F93"/>
    <w:rsid w:val="114FBC28"/>
    <w:rsid w:val="1219A8C7"/>
    <w:rsid w:val="1350DAF9"/>
    <w:rsid w:val="142CFD3F"/>
    <w:rsid w:val="15507BA1"/>
    <w:rsid w:val="16A09B17"/>
    <w:rsid w:val="1842C46C"/>
    <w:rsid w:val="18673DEB"/>
    <w:rsid w:val="19968936"/>
    <w:rsid w:val="1A1121F5"/>
    <w:rsid w:val="1B444C31"/>
    <w:rsid w:val="1F0CFE0E"/>
    <w:rsid w:val="2091BFE8"/>
    <w:rsid w:val="22492055"/>
    <w:rsid w:val="22A7D0F6"/>
    <w:rsid w:val="240A5BB0"/>
    <w:rsid w:val="2506D4C9"/>
    <w:rsid w:val="26C32369"/>
    <w:rsid w:val="27080311"/>
    <w:rsid w:val="27597A12"/>
    <w:rsid w:val="28A4D08C"/>
    <w:rsid w:val="293350F6"/>
    <w:rsid w:val="29FD3D95"/>
    <w:rsid w:val="2A4EB496"/>
    <w:rsid w:val="2A7B7F47"/>
    <w:rsid w:val="2ABEDCAD"/>
    <w:rsid w:val="2AC04365"/>
    <w:rsid w:val="2AD0821D"/>
    <w:rsid w:val="2CAA5901"/>
    <w:rsid w:val="2CB34F29"/>
    <w:rsid w:val="2CF54B46"/>
    <w:rsid w:val="2D6AC0CD"/>
    <w:rsid w:val="2DB08C1D"/>
    <w:rsid w:val="2DFF3A35"/>
    <w:rsid w:val="2EA0EEAF"/>
    <w:rsid w:val="2F520408"/>
    <w:rsid w:val="304AD2B9"/>
    <w:rsid w:val="312B0544"/>
    <w:rsid w:val="3211B70B"/>
    <w:rsid w:val="321C4852"/>
    <w:rsid w:val="3294EC3E"/>
    <w:rsid w:val="3483A2C1"/>
    <w:rsid w:val="34FC21A9"/>
    <w:rsid w:val="35906B1E"/>
    <w:rsid w:val="360FF2B1"/>
    <w:rsid w:val="369AC5BD"/>
    <w:rsid w:val="37056420"/>
    <w:rsid w:val="371D5D8D"/>
    <w:rsid w:val="37584D46"/>
    <w:rsid w:val="38089B82"/>
    <w:rsid w:val="3BF5DDB8"/>
    <w:rsid w:val="3C014039"/>
    <w:rsid w:val="3D205DD6"/>
    <w:rsid w:val="3D233DD5"/>
    <w:rsid w:val="3EDC7653"/>
    <w:rsid w:val="405B54E7"/>
    <w:rsid w:val="425F1415"/>
    <w:rsid w:val="428BDEC6"/>
    <w:rsid w:val="42B416EB"/>
    <w:rsid w:val="450C6252"/>
    <w:rsid w:val="45613257"/>
    <w:rsid w:val="4595EA8E"/>
    <w:rsid w:val="45B99C61"/>
    <w:rsid w:val="45E2CF03"/>
    <w:rsid w:val="4702EE5B"/>
    <w:rsid w:val="476FC172"/>
    <w:rsid w:val="484338CB"/>
    <w:rsid w:val="49363F73"/>
    <w:rsid w:val="4A35091C"/>
    <w:rsid w:val="4A61D3CD"/>
    <w:rsid w:val="4A79DBD8"/>
    <w:rsid w:val="4B757CB8"/>
    <w:rsid w:val="4BA8CCE7"/>
    <w:rsid w:val="4D88D130"/>
    <w:rsid w:val="4DE5C18C"/>
    <w:rsid w:val="4E678F13"/>
    <w:rsid w:val="4F00F25B"/>
    <w:rsid w:val="4FD436E3"/>
    <w:rsid w:val="4FFC6F08"/>
    <w:rsid w:val="5031273F"/>
    <w:rsid w:val="50BFA7A9"/>
    <w:rsid w:val="5254BA6F"/>
    <w:rsid w:val="5299B15E"/>
    <w:rsid w:val="532F3B00"/>
    <w:rsid w:val="5330B5CB"/>
    <w:rsid w:val="5387E4AB"/>
    <w:rsid w:val="542A9BA6"/>
    <w:rsid w:val="54436297"/>
    <w:rsid w:val="55A8E0AC"/>
    <w:rsid w:val="5726A511"/>
    <w:rsid w:val="57CA3852"/>
    <w:rsid w:val="5A6F7394"/>
    <w:rsid w:val="5CB35163"/>
    <w:rsid w:val="5E0C27CF"/>
    <w:rsid w:val="5E99A859"/>
    <w:rsid w:val="5EE6F07A"/>
    <w:rsid w:val="605538C3"/>
    <w:rsid w:val="60B54E03"/>
    <w:rsid w:val="628F24E7"/>
    <w:rsid w:val="62BF17C1"/>
    <w:rsid w:val="62D23B69"/>
    <w:rsid w:val="6503955D"/>
    <w:rsid w:val="656C65FE"/>
    <w:rsid w:val="65DDF4CD"/>
    <w:rsid w:val="66D5F864"/>
    <w:rsid w:val="685E7859"/>
    <w:rsid w:val="68A5ED1C"/>
    <w:rsid w:val="697BA047"/>
    <w:rsid w:val="6AC1D779"/>
    <w:rsid w:val="6B16DA4F"/>
    <w:rsid w:val="6B5A34A3"/>
    <w:rsid w:val="6B954ED2"/>
    <w:rsid w:val="6D477E4F"/>
    <w:rsid w:val="6D83D31A"/>
    <w:rsid w:val="6DFDA620"/>
    <w:rsid w:val="6E055A57"/>
    <w:rsid w:val="6E6807EE"/>
    <w:rsid w:val="6EC792BF"/>
    <w:rsid w:val="702CC9D6"/>
    <w:rsid w:val="70DAE737"/>
    <w:rsid w:val="73149119"/>
    <w:rsid w:val="73225C1C"/>
    <w:rsid w:val="73CCF992"/>
    <w:rsid w:val="74A36643"/>
    <w:rsid w:val="75155B37"/>
    <w:rsid w:val="75EB262C"/>
    <w:rsid w:val="77F23629"/>
    <w:rsid w:val="786DA6DD"/>
    <w:rsid w:val="7898E2D1"/>
    <w:rsid w:val="790D99C9"/>
    <w:rsid w:val="79A33008"/>
    <w:rsid w:val="79A948AE"/>
    <w:rsid w:val="79B43AB1"/>
    <w:rsid w:val="7A7D2A95"/>
    <w:rsid w:val="7B2CC873"/>
    <w:rsid w:val="7C496870"/>
    <w:rsid w:val="7D2FD59A"/>
    <w:rsid w:val="7D6DCB2B"/>
    <w:rsid w:val="7D987203"/>
    <w:rsid w:val="7DA9902E"/>
    <w:rsid w:val="7DE4E7E5"/>
    <w:rsid w:val="7F3EA2F4"/>
    <w:rsid w:val="7F952753"/>
    <w:rsid w:val="7F9B6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92DE6"/>
  <w15:docId w15:val="{05BCC7DD-E52D-4188-ACA7-BD8266DBF89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DA"/>
  </w:style>
  <w:style w:type="paragraph" w:styleId="Heading1">
    <w:name w:val="heading 1"/>
    <w:basedOn w:val="Normal"/>
    <w:next w:val="Normal"/>
    <w:link w:val="Heading1Char"/>
    <w:qFormat/>
    <w:rsid w:val="0008354D"/>
    <w:pPr>
      <w:keepNext/>
      <w:spacing w:before="120" w:after="240" w:line="240" w:lineRule="auto"/>
      <w:outlineLvl w:val="0"/>
    </w:pPr>
    <w:rPr>
      <w:rFonts w:ascii="Helvetica" w:eastAsia="Times New Roman" w:hAnsi="Helvetica" w:cs="Times New Roman"/>
      <w:b/>
      <w:caps/>
      <w:kern w:val="28"/>
      <w:sz w:val="26"/>
      <w:szCs w:val="20"/>
      <w:u w:val="single"/>
    </w:rPr>
  </w:style>
  <w:style w:type="paragraph" w:styleId="Heading2">
    <w:name w:val="heading 2"/>
    <w:basedOn w:val="Normal"/>
    <w:next w:val="Normal"/>
    <w:link w:val="Heading2Char"/>
    <w:uiPriority w:val="9"/>
    <w:unhideWhenUsed/>
    <w:qFormat/>
    <w:rsid w:val="009427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22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ex">
    <w:name w:val="mainex"/>
    <w:basedOn w:val="Normal"/>
    <w:rsid w:val="00F57BDA"/>
    <w:pPr>
      <w:keepNext/>
      <w:spacing w:after="0" w:line="240" w:lineRule="auto"/>
      <w:jc w:val="center"/>
    </w:pPr>
    <w:rPr>
      <w:rFonts w:ascii="Helvetica" w:eastAsia="Times New Roman" w:hAnsi="Helvetica" w:cs="Times New Roman"/>
      <w:b/>
      <w:spacing w:val="120"/>
      <w:sz w:val="26"/>
      <w:szCs w:val="20"/>
    </w:rPr>
  </w:style>
  <w:style w:type="paragraph" w:styleId="Header">
    <w:name w:val="header"/>
    <w:basedOn w:val="Normal"/>
    <w:link w:val="HeaderChar"/>
    <w:uiPriority w:val="99"/>
    <w:unhideWhenUsed/>
    <w:rsid w:val="00F0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35"/>
  </w:style>
  <w:style w:type="paragraph" w:styleId="Footer">
    <w:name w:val="footer"/>
    <w:basedOn w:val="Normal"/>
    <w:link w:val="FooterChar"/>
    <w:uiPriority w:val="99"/>
    <w:unhideWhenUsed/>
    <w:rsid w:val="00F0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35"/>
  </w:style>
  <w:style w:type="paragraph" w:styleId="ListParagraph">
    <w:name w:val="List Paragraph"/>
    <w:basedOn w:val="Normal"/>
    <w:uiPriority w:val="34"/>
    <w:qFormat/>
    <w:rsid w:val="00DD6487"/>
    <w:pPr>
      <w:ind w:left="720"/>
      <w:contextualSpacing/>
    </w:pPr>
  </w:style>
  <w:style w:type="paragraph" w:customStyle="1" w:styleId="Res-Caption">
    <w:name w:val="Res-Caption"/>
    <w:basedOn w:val="Normal"/>
    <w:rsid w:val="00DD6487"/>
    <w:pPr>
      <w:spacing w:after="0" w:line="240" w:lineRule="auto"/>
      <w:ind w:left="720" w:right="720"/>
    </w:pPr>
    <w:rPr>
      <w:rFonts w:ascii="Palatino" w:eastAsia="Times New Roman" w:hAnsi="Palatino" w:cs="Times New Roman"/>
      <w:sz w:val="26"/>
      <w:szCs w:val="20"/>
    </w:rPr>
  </w:style>
  <w:style w:type="paragraph" w:styleId="CommentText">
    <w:name w:val="annotation text"/>
    <w:basedOn w:val="Normal"/>
    <w:link w:val="CommentTextChar"/>
    <w:uiPriority w:val="99"/>
    <w:unhideWhenUsed/>
    <w:rsid w:val="00CD2579"/>
    <w:pPr>
      <w:spacing w:line="240" w:lineRule="auto"/>
    </w:pPr>
    <w:rPr>
      <w:sz w:val="20"/>
      <w:szCs w:val="20"/>
    </w:rPr>
  </w:style>
  <w:style w:type="character" w:customStyle="1" w:styleId="CommentTextChar">
    <w:name w:val="Comment Text Char"/>
    <w:basedOn w:val="DefaultParagraphFont"/>
    <w:link w:val="CommentText"/>
    <w:uiPriority w:val="99"/>
    <w:rsid w:val="00CD2579"/>
    <w:rPr>
      <w:sz w:val="20"/>
      <w:szCs w:val="20"/>
    </w:rPr>
  </w:style>
  <w:style w:type="character" w:styleId="CommentReference">
    <w:name w:val="annotation reference"/>
    <w:basedOn w:val="DefaultParagraphFont"/>
    <w:uiPriority w:val="99"/>
    <w:semiHidden/>
    <w:unhideWhenUsed/>
    <w:rsid w:val="00CD2579"/>
    <w:rPr>
      <w:sz w:val="16"/>
      <w:szCs w:val="16"/>
    </w:rPr>
  </w:style>
  <w:style w:type="character" w:customStyle="1" w:styleId="Heading1Char">
    <w:name w:val="Heading 1 Char"/>
    <w:basedOn w:val="DefaultParagraphFont"/>
    <w:link w:val="Heading1"/>
    <w:rsid w:val="0008354D"/>
    <w:rPr>
      <w:rFonts w:ascii="Helvetica" w:eastAsia="Times New Roman" w:hAnsi="Helvetica" w:cs="Times New Roman"/>
      <w:b/>
      <w:caps/>
      <w:kern w:val="28"/>
      <w:sz w:val="26"/>
      <w:szCs w:val="20"/>
      <w:u w:val="single"/>
    </w:rPr>
  </w:style>
  <w:style w:type="paragraph" w:styleId="CommentSubject">
    <w:name w:val="annotation subject"/>
    <w:basedOn w:val="CommentText"/>
    <w:next w:val="CommentText"/>
    <w:link w:val="CommentSubjectChar"/>
    <w:uiPriority w:val="99"/>
    <w:semiHidden/>
    <w:unhideWhenUsed/>
    <w:rsid w:val="00B01BAB"/>
    <w:rPr>
      <w:b/>
      <w:bCs/>
    </w:rPr>
  </w:style>
  <w:style w:type="character" w:customStyle="1" w:styleId="CommentSubjectChar">
    <w:name w:val="Comment Subject Char"/>
    <w:basedOn w:val="CommentTextChar"/>
    <w:link w:val="CommentSubject"/>
    <w:uiPriority w:val="99"/>
    <w:semiHidden/>
    <w:rsid w:val="00B01BAB"/>
    <w:rPr>
      <w:b/>
      <w:bCs/>
      <w:sz w:val="20"/>
      <w:szCs w:val="20"/>
    </w:rPr>
  </w:style>
  <w:style w:type="table" w:styleId="TableGrid">
    <w:name w:val="Table Grid"/>
    <w:basedOn w:val="TableNormal"/>
    <w:uiPriority w:val="59"/>
    <w:rsid w:val="00D9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2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77D"/>
    <w:rPr>
      <w:sz w:val="20"/>
      <w:szCs w:val="20"/>
    </w:rPr>
  </w:style>
  <w:style w:type="character" w:styleId="FootnoteReference">
    <w:name w:val="footnote reference"/>
    <w:basedOn w:val="DefaultParagraphFont"/>
    <w:uiPriority w:val="99"/>
    <w:semiHidden/>
    <w:unhideWhenUsed/>
    <w:rsid w:val="0027277D"/>
    <w:rPr>
      <w:vertAlign w:val="superscript"/>
    </w:rPr>
  </w:style>
  <w:style w:type="character" w:customStyle="1" w:styleId="Heading2Char">
    <w:name w:val="Heading 2 Char"/>
    <w:basedOn w:val="DefaultParagraphFont"/>
    <w:link w:val="Heading2"/>
    <w:uiPriority w:val="9"/>
    <w:rsid w:val="009427B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F0BE8"/>
    <w:pPr>
      <w:spacing w:after="0" w:line="240" w:lineRule="auto"/>
    </w:pPr>
  </w:style>
  <w:style w:type="character" w:customStyle="1" w:styleId="cf01">
    <w:name w:val="cf01"/>
    <w:basedOn w:val="DefaultParagraphFont"/>
    <w:rsid w:val="00BD09E5"/>
    <w:rPr>
      <w:rFonts w:ascii="Segoe UI" w:hAnsi="Segoe UI" w:cs="Segoe UI" w:hint="default"/>
      <w:sz w:val="18"/>
      <w:szCs w:val="18"/>
    </w:rPr>
  </w:style>
  <w:style w:type="character" w:styleId="Hyperlink">
    <w:name w:val="Hyperlink"/>
    <w:basedOn w:val="DefaultParagraphFont"/>
    <w:uiPriority w:val="99"/>
    <w:unhideWhenUsed/>
    <w:rsid w:val="00136B40"/>
    <w:rPr>
      <w:color w:val="0563C1" w:themeColor="hyperlink"/>
      <w:u w:val="single"/>
    </w:rPr>
  </w:style>
  <w:style w:type="character" w:customStyle="1" w:styleId="Heading3Char">
    <w:name w:val="Heading 3 Char"/>
    <w:basedOn w:val="DefaultParagraphFont"/>
    <w:link w:val="Heading3"/>
    <w:uiPriority w:val="9"/>
    <w:rsid w:val="007822A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985599"/>
    <w:rPr>
      <w:color w:val="954F72" w:themeColor="followedHyperlink"/>
      <w:u w:val="single"/>
    </w:rPr>
  </w:style>
  <w:style w:type="character" w:styleId="UnresolvedMention">
    <w:name w:val="Unresolved Mention"/>
    <w:basedOn w:val="DefaultParagraphFont"/>
    <w:uiPriority w:val="99"/>
    <w:semiHidden/>
    <w:unhideWhenUsed/>
    <w:rsid w:val="00BD314E"/>
    <w:rPr>
      <w:color w:val="605E5C"/>
      <w:shd w:val="clear" w:color="auto" w:fill="E1DFDD"/>
    </w:rPr>
  </w:style>
  <w:style w:type="paragraph" w:customStyle="1" w:styleId="Default">
    <w:name w:val="Default"/>
    <w:rsid w:val="00EB6116"/>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D051E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24EA7"/>
    <w:pPr>
      <w:spacing w:after="0" w:line="240" w:lineRule="auto"/>
    </w:pPr>
  </w:style>
  <w:style w:type="character" w:customStyle="1" w:styleId="cf11">
    <w:name w:val="cf11"/>
    <w:basedOn w:val="DefaultParagraphFont"/>
    <w:rsid w:val="000A2E8F"/>
    <w:rPr>
      <w:rFonts w:ascii="Segoe UI" w:hAnsi="Segoe UI" w:cs="Segoe UI" w:hint="default"/>
      <w:sz w:val="18"/>
      <w:szCs w:val="18"/>
    </w:rPr>
  </w:style>
  <w:style w:type="character" w:styleId="Mention">
    <w:name w:val="Mention"/>
    <w:basedOn w:val="DefaultParagraphFont"/>
    <w:uiPriority w:val="99"/>
    <w:unhideWhenUsed/>
    <w:rsid w:val="00ED2B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3919">
      <w:bodyDiv w:val="1"/>
      <w:marLeft w:val="0"/>
      <w:marRight w:val="0"/>
      <w:marTop w:val="0"/>
      <w:marBottom w:val="0"/>
      <w:divBdr>
        <w:top w:val="none" w:sz="0" w:space="0" w:color="auto"/>
        <w:left w:val="none" w:sz="0" w:space="0" w:color="auto"/>
        <w:bottom w:val="none" w:sz="0" w:space="0" w:color="auto"/>
        <w:right w:val="none" w:sz="0" w:space="0" w:color="auto"/>
      </w:divBdr>
    </w:div>
    <w:div w:id="306785321">
      <w:bodyDiv w:val="1"/>
      <w:marLeft w:val="0"/>
      <w:marRight w:val="0"/>
      <w:marTop w:val="0"/>
      <w:marBottom w:val="0"/>
      <w:divBdr>
        <w:top w:val="none" w:sz="0" w:space="0" w:color="auto"/>
        <w:left w:val="none" w:sz="0" w:space="0" w:color="auto"/>
        <w:bottom w:val="none" w:sz="0" w:space="0" w:color="auto"/>
        <w:right w:val="none" w:sz="0" w:space="0" w:color="auto"/>
      </w:divBdr>
    </w:div>
    <w:div w:id="401222734">
      <w:bodyDiv w:val="1"/>
      <w:marLeft w:val="0"/>
      <w:marRight w:val="0"/>
      <w:marTop w:val="0"/>
      <w:marBottom w:val="0"/>
      <w:divBdr>
        <w:top w:val="none" w:sz="0" w:space="0" w:color="auto"/>
        <w:left w:val="none" w:sz="0" w:space="0" w:color="auto"/>
        <w:bottom w:val="none" w:sz="0" w:space="0" w:color="auto"/>
        <w:right w:val="none" w:sz="0" w:space="0" w:color="auto"/>
      </w:divBdr>
    </w:div>
    <w:div w:id="726760508">
      <w:bodyDiv w:val="1"/>
      <w:marLeft w:val="0"/>
      <w:marRight w:val="0"/>
      <w:marTop w:val="0"/>
      <w:marBottom w:val="0"/>
      <w:divBdr>
        <w:top w:val="none" w:sz="0" w:space="0" w:color="auto"/>
        <w:left w:val="none" w:sz="0" w:space="0" w:color="auto"/>
        <w:bottom w:val="none" w:sz="0" w:space="0" w:color="auto"/>
        <w:right w:val="none" w:sz="0" w:space="0" w:color="auto"/>
      </w:divBdr>
    </w:div>
    <w:div w:id="791050474">
      <w:bodyDiv w:val="1"/>
      <w:marLeft w:val="0"/>
      <w:marRight w:val="0"/>
      <w:marTop w:val="0"/>
      <w:marBottom w:val="0"/>
      <w:divBdr>
        <w:top w:val="none" w:sz="0" w:space="0" w:color="auto"/>
        <w:left w:val="none" w:sz="0" w:space="0" w:color="auto"/>
        <w:bottom w:val="none" w:sz="0" w:space="0" w:color="auto"/>
        <w:right w:val="none" w:sz="0" w:space="0" w:color="auto"/>
      </w:divBdr>
    </w:div>
    <w:div w:id="811556789">
      <w:bodyDiv w:val="1"/>
      <w:marLeft w:val="0"/>
      <w:marRight w:val="0"/>
      <w:marTop w:val="0"/>
      <w:marBottom w:val="0"/>
      <w:divBdr>
        <w:top w:val="none" w:sz="0" w:space="0" w:color="auto"/>
        <w:left w:val="none" w:sz="0" w:space="0" w:color="auto"/>
        <w:bottom w:val="none" w:sz="0" w:space="0" w:color="auto"/>
        <w:right w:val="none" w:sz="0" w:space="0" w:color="auto"/>
      </w:divBdr>
    </w:div>
    <w:div w:id="919677850">
      <w:bodyDiv w:val="1"/>
      <w:marLeft w:val="0"/>
      <w:marRight w:val="0"/>
      <w:marTop w:val="0"/>
      <w:marBottom w:val="0"/>
      <w:divBdr>
        <w:top w:val="none" w:sz="0" w:space="0" w:color="auto"/>
        <w:left w:val="none" w:sz="0" w:space="0" w:color="auto"/>
        <w:bottom w:val="none" w:sz="0" w:space="0" w:color="auto"/>
        <w:right w:val="none" w:sz="0" w:space="0" w:color="auto"/>
      </w:divBdr>
    </w:div>
    <w:div w:id="930895073">
      <w:bodyDiv w:val="1"/>
      <w:marLeft w:val="0"/>
      <w:marRight w:val="0"/>
      <w:marTop w:val="0"/>
      <w:marBottom w:val="0"/>
      <w:divBdr>
        <w:top w:val="none" w:sz="0" w:space="0" w:color="auto"/>
        <w:left w:val="none" w:sz="0" w:space="0" w:color="auto"/>
        <w:bottom w:val="none" w:sz="0" w:space="0" w:color="auto"/>
        <w:right w:val="none" w:sz="0" w:space="0" w:color="auto"/>
      </w:divBdr>
    </w:div>
    <w:div w:id="982544175">
      <w:bodyDiv w:val="1"/>
      <w:marLeft w:val="0"/>
      <w:marRight w:val="0"/>
      <w:marTop w:val="0"/>
      <w:marBottom w:val="0"/>
      <w:divBdr>
        <w:top w:val="none" w:sz="0" w:space="0" w:color="auto"/>
        <w:left w:val="none" w:sz="0" w:space="0" w:color="auto"/>
        <w:bottom w:val="none" w:sz="0" w:space="0" w:color="auto"/>
        <w:right w:val="none" w:sz="0" w:space="0" w:color="auto"/>
      </w:divBdr>
    </w:div>
    <w:div w:id="1088960197">
      <w:bodyDiv w:val="1"/>
      <w:marLeft w:val="0"/>
      <w:marRight w:val="0"/>
      <w:marTop w:val="0"/>
      <w:marBottom w:val="0"/>
      <w:divBdr>
        <w:top w:val="none" w:sz="0" w:space="0" w:color="auto"/>
        <w:left w:val="none" w:sz="0" w:space="0" w:color="auto"/>
        <w:bottom w:val="none" w:sz="0" w:space="0" w:color="auto"/>
        <w:right w:val="none" w:sz="0" w:space="0" w:color="auto"/>
      </w:divBdr>
    </w:div>
    <w:div w:id="1161388305">
      <w:bodyDiv w:val="1"/>
      <w:marLeft w:val="0"/>
      <w:marRight w:val="0"/>
      <w:marTop w:val="0"/>
      <w:marBottom w:val="0"/>
      <w:divBdr>
        <w:top w:val="none" w:sz="0" w:space="0" w:color="auto"/>
        <w:left w:val="none" w:sz="0" w:space="0" w:color="auto"/>
        <w:bottom w:val="none" w:sz="0" w:space="0" w:color="auto"/>
        <w:right w:val="none" w:sz="0" w:space="0" w:color="auto"/>
      </w:divBdr>
    </w:div>
    <w:div w:id="1281299709">
      <w:bodyDiv w:val="1"/>
      <w:marLeft w:val="0"/>
      <w:marRight w:val="0"/>
      <w:marTop w:val="0"/>
      <w:marBottom w:val="0"/>
      <w:divBdr>
        <w:top w:val="none" w:sz="0" w:space="0" w:color="auto"/>
        <w:left w:val="none" w:sz="0" w:space="0" w:color="auto"/>
        <w:bottom w:val="none" w:sz="0" w:space="0" w:color="auto"/>
        <w:right w:val="none" w:sz="0" w:space="0" w:color="auto"/>
      </w:divBdr>
    </w:div>
    <w:div w:id="1415054264">
      <w:bodyDiv w:val="1"/>
      <w:marLeft w:val="0"/>
      <w:marRight w:val="0"/>
      <w:marTop w:val="0"/>
      <w:marBottom w:val="0"/>
      <w:divBdr>
        <w:top w:val="none" w:sz="0" w:space="0" w:color="auto"/>
        <w:left w:val="none" w:sz="0" w:space="0" w:color="auto"/>
        <w:bottom w:val="none" w:sz="0" w:space="0" w:color="auto"/>
        <w:right w:val="none" w:sz="0" w:space="0" w:color="auto"/>
      </w:divBdr>
    </w:div>
    <w:div w:id="1437553117">
      <w:bodyDiv w:val="1"/>
      <w:marLeft w:val="0"/>
      <w:marRight w:val="0"/>
      <w:marTop w:val="0"/>
      <w:marBottom w:val="0"/>
      <w:divBdr>
        <w:top w:val="none" w:sz="0" w:space="0" w:color="auto"/>
        <w:left w:val="none" w:sz="0" w:space="0" w:color="auto"/>
        <w:bottom w:val="none" w:sz="0" w:space="0" w:color="auto"/>
        <w:right w:val="none" w:sz="0" w:space="0" w:color="auto"/>
      </w:divBdr>
    </w:div>
    <w:div w:id="1441338810">
      <w:bodyDiv w:val="1"/>
      <w:marLeft w:val="0"/>
      <w:marRight w:val="0"/>
      <w:marTop w:val="0"/>
      <w:marBottom w:val="0"/>
      <w:divBdr>
        <w:top w:val="none" w:sz="0" w:space="0" w:color="auto"/>
        <w:left w:val="none" w:sz="0" w:space="0" w:color="auto"/>
        <w:bottom w:val="none" w:sz="0" w:space="0" w:color="auto"/>
        <w:right w:val="none" w:sz="0" w:space="0" w:color="auto"/>
      </w:divBdr>
    </w:div>
    <w:div w:id="1480147461">
      <w:bodyDiv w:val="1"/>
      <w:marLeft w:val="0"/>
      <w:marRight w:val="0"/>
      <w:marTop w:val="0"/>
      <w:marBottom w:val="0"/>
      <w:divBdr>
        <w:top w:val="none" w:sz="0" w:space="0" w:color="auto"/>
        <w:left w:val="none" w:sz="0" w:space="0" w:color="auto"/>
        <w:bottom w:val="none" w:sz="0" w:space="0" w:color="auto"/>
        <w:right w:val="none" w:sz="0" w:space="0" w:color="auto"/>
      </w:divBdr>
    </w:div>
    <w:div w:id="1594703619">
      <w:bodyDiv w:val="1"/>
      <w:marLeft w:val="0"/>
      <w:marRight w:val="0"/>
      <w:marTop w:val="0"/>
      <w:marBottom w:val="0"/>
      <w:divBdr>
        <w:top w:val="none" w:sz="0" w:space="0" w:color="auto"/>
        <w:left w:val="none" w:sz="0" w:space="0" w:color="auto"/>
        <w:bottom w:val="none" w:sz="0" w:space="0" w:color="auto"/>
        <w:right w:val="none" w:sz="0" w:space="0" w:color="auto"/>
      </w:divBdr>
    </w:div>
    <w:div w:id="1872565920">
      <w:bodyDiv w:val="1"/>
      <w:marLeft w:val="0"/>
      <w:marRight w:val="0"/>
      <w:marTop w:val="0"/>
      <w:marBottom w:val="0"/>
      <w:divBdr>
        <w:top w:val="none" w:sz="0" w:space="0" w:color="auto"/>
        <w:left w:val="none" w:sz="0" w:space="0" w:color="auto"/>
        <w:bottom w:val="none" w:sz="0" w:space="0" w:color="auto"/>
        <w:right w:val="none" w:sz="0" w:space="0" w:color="auto"/>
      </w:divBdr>
    </w:div>
    <w:div w:id="192055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proda.cpuc.ca.gov/industries-and-topics/electrical-energy/infrastructure/transportation-electrification/charging-infrastructure-deployment-and-incentives/transportation-electrification-activities-pursuant-to-senate-bill-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8F29-A05B-4718-A968-F48D1360E63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3903</ap:Words>
  <ap:Characters>22248</ap:Characters>
  <ap:Application>Microsoft Office Word</ap:Application>
  <ap:DocSecurity>0</ap:DocSecurity>
  <ap:Lines>185</ap:Lines>
  <ap:Paragraphs>52</ap:Paragraphs>
  <ap:ScaleCrop>false</ap:ScaleCrop>
  <ap:Company/>
  <ap:LinksUpToDate>false</ap:LinksUpToDate>
  <ap:CharactersWithSpaces>26099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2023-06-08T18:33:00Z</cp:lastPrinted>
  <dcterms:created xsi:type="dcterms:W3CDTF">2024-09-13T10:58:22Z</dcterms:created>
  <dcterms:modified xsi:type="dcterms:W3CDTF">2024-09-13T10:58:22Z</dcterms:modified>
</cp:coreProperties>
</file>