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D71B9" w:rsidR="004D71B9" w:rsidP="004D71B9" w:rsidRDefault="004D71B9" w14:paraId="5B07C747" w14:textId="45146C5F">
      <w:pPr>
        <w:suppressAutoHyphens/>
        <w:ind w:right="-630"/>
        <w:rPr>
          <w:rFonts w:ascii="Book Antiqua" w:hAnsi="Book Antiqua"/>
          <w:color w:val="000000"/>
        </w:rPr>
      </w:pPr>
      <w:r w:rsidRPr="004D71B9">
        <w:rPr>
          <w:rFonts w:ascii="Book Antiqua" w:hAnsi="Book Antiqua"/>
          <w:color w:val="000000"/>
        </w:rPr>
        <w:t xml:space="preserve">ALJ/CR2/avs </w:t>
      </w:r>
      <w:r>
        <w:rPr>
          <w:rFonts w:ascii="Book Antiqua" w:hAnsi="Book Antiqua"/>
          <w:color w:val="000000"/>
        </w:rPr>
        <w:tab/>
      </w:r>
      <w:r w:rsidRPr="004D71B9">
        <w:rPr>
          <w:rFonts w:ascii="Book Antiqua" w:hAnsi="Book Antiqua"/>
          <w:color w:val="000000"/>
        </w:rPr>
        <w:tab/>
      </w:r>
      <w:r w:rsidRPr="004D71B9">
        <w:rPr>
          <w:rFonts w:ascii="Book Antiqua" w:hAnsi="Book Antiqua"/>
          <w:b/>
          <w:bCs/>
          <w:color w:val="000000"/>
        </w:rPr>
        <w:t>PROPOSED DECISION</w:t>
      </w:r>
      <w:r w:rsidRPr="004D71B9">
        <w:rPr>
          <w:rFonts w:ascii="Book Antiqua" w:hAnsi="Book Antiqua"/>
          <w:color w:val="000000"/>
        </w:rPr>
        <w:t xml:space="preserve"> </w:t>
      </w:r>
      <w:r w:rsidRPr="004D71B9">
        <w:rPr>
          <w:rFonts w:ascii="Book Antiqua" w:hAnsi="Book Antiqua"/>
          <w:color w:val="000000"/>
        </w:rPr>
        <w:tab/>
      </w:r>
      <w:r w:rsidRPr="004D71B9">
        <w:rPr>
          <w:rFonts w:ascii="Book Antiqua" w:hAnsi="Book Antiqua"/>
          <w:b/>
          <w:bCs/>
          <w:color w:val="000000"/>
        </w:rPr>
        <w:t xml:space="preserve">Agenda ID# </w:t>
      </w:r>
      <w:r w:rsidR="00D94CEC">
        <w:rPr>
          <w:rFonts w:ascii="Book Antiqua" w:hAnsi="Book Antiqua"/>
          <w:b/>
          <w:bCs/>
          <w:color w:val="000000"/>
        </w:rPr>
        <w:t>22835</w:t>
      </w:r>
      <w:r w:rsidR="004860BC">
        <w:rPr>
          <w:rFonts w:ascii="Book Antiqua" w:hAnsi="Book Antiqua"/>
          <w:b/>
          <w:bCs/>
          <w:color w:val="000000"/>
        </w:rPr>
        <w:t xml:space="preserve"> (REV. 1)</w:t>
      </w:r>
    </w:p>
    <w:p w:rsidRPr="004D71B9" w:rsidR="004D71B9" w:rsidP="004860BC" w:rsidRDefault="004D71B9" w14:paraId="1EA3A7A4" w14:textId="04A84253">
      <w:pPr>
        <w:suppressAutoHyphens/>
        <w:ind w:right="-90"/>
        <w:jc w:val="right"/>
        <w:rPr>
          <w:rFonts w:ascii="Book Antiqua" w:hAnsi="Book Antiqua"/>
          <w:b/>
          <w:bCs/>
          <w:color w:val="000000"/>
        </w:rPr>
      </w:pPr>
      <w:r w:rsidRPr="004D71B9">
        <w:rPr>
          <w:rFonts w:ascii="Book Antiqua" w:hAnsi="Book Antiqua"/>
          <w:b/>
          <w:bCs/>
          <w:color w:val="000000"/>
        </w:rPr>
        <w:tab/>
        <w:t>Ratesetting</w:t>
      </w:r>
    </w:p>
    <w:p w:rsidRPr="004860BC" w:rsidR="004D71B9" w:rsidP="004860BC" w:rsidRDefault="004860BC" w14:paraId="79547B9C" w14:textId="3922DD91">
      <w:pPr>
        <w:suppressAutoHyphens/>
        <w:jc w:val="right"/>
        <w:rPr>
          <w:rFonts w:ascii="Book Antiqua" w:hAnsi="Book Antiqua"/>
          <w:b/>
          <w:bCs/>
          <w:color w:val="000000"/>
        </w:rPr>
      </w:pPr>
      <w:r w:rsidRPr="004860BC">
        <w:rPr>
          <w:rFonts w:ascii="Book Antiqua" w:hAnsi="Book Antiqua"/>
          <w:b/>
          <w:bCs/>
          <w:color w:val="000000"/>
        </w:rPr>
        <w:t>9/26/24  Item 32</w:t>
      </w:r>
    </w:p>
    <w:p w:rsidRPr="004D71B9" w:rsidR="004D71B9" w:rsidRDefault="004D71B9" w14:paraId="42F44B21" w14:textId="77777777">
      <w:pPr>
        <w:suppressAutoHyphens/>
        <w:rPr>
          <w:rFonts w:ascii="Book Antiqua" w:hAnsi="Book Antiqua"/>
          <w:color w:val="000000"/>
        </w:rPr>
      </w:pPr>
    </w:p>
    <w:p w:rsidRPr="004D71B9" w:rsidR="00A92D0B" w:rsidRDefault="00A92D0B" w14:paraId="5BDA9FD4" w14:textId="0059A7B8">
      <w:pPr>
        <w:suppressAutoHyphens/>
        <w:rPr>
          <w:rFonts w:ascii="Book Antiqua" w:hAnsi="Book Antiqua"/>
          <w:color w:val="000000"/>
        </w:rPr>
      </w:pPr>
      <w:r w:rsidRPr="004D71B9">
        <w:rPr>
          <w:rFonts w:ascii="Book Antiqua" w:hAnsi="Book Antiqua"/>
          <w:color w:val="000000"/>
        </w:rPr>
        <w:t xml:space="preserve">Decision </w:t>
      </w:r>
      <w:r w:rsidRPr="004D71B9" w:rsidR="004D71B9">
        <w:rPr>
          <w:rFonts w:ascii="Book Antiqua" w:hAnsi="Book Antiqua"/>
          <w:b/>
          <w:bCs/>
          <w:color w:val="000000"/>
          <w:u w:val="single"/>
        </w:rPr>
        <w:t>PROPOSED DECISION OF ALJ RIZZO</w:t>
      </w:r>
      <w:r w:rsidRPr="004D71B9" w:rsidR="004D71B9">
        <w:rPr>
          <w:rFonts w:ascii="Book Antiqua" w:hAnsi="Book Antiqua"/>
          <w:b/>
          <w:bCs/>
          <w:color w:val="000000"/>
        </w:rPr>
        <w:t xml:space="preserve"> (Mailed </w:t>
      </w:r>
      <w:r w:rsidR="00B96A30">
        <w:rPr>
          <w:rFonts w:ascii="Book Antiqua" w:hAnsi="Book Antiqua"/>
          <w:b/>
          <w:bCs/>
          <w:color w:val="000000"/>
        </w:rPr>
        <w:t>8/15</w:t>
      </w:r>
      <w:r w:rsidRPr="004D71B9" w:rsidR="004D71B9">
        <w:rPr>
          <w:rFonts w:ascii="Book Antiqua" w:hAnsi="Book Antiqua"/>
          <w:b/>
          <w:bCs/>
          <w:color w:val="000000"/>
        </w:rPr>
        <w:t>/2024)</w:t>
      </w:r>
    </w:p>
    <w:p w:rsidRPr="007F620E" w:rsidR="00A92D0B" w:rsidRDefault="00A92D0B" w14:paraId="6D327C87" w14:textId="77777777">
      <w:pPr>
        <w:pStyle w:val="titlebar"/>
        <w:rPr>
          <w:rFonts w:ascii="Times New Roman" w:hAnsi="Times New Roman"/>
          <w:color w:val="000000"/>
          <w:sz w:val="24"/>
          <w:szCs w:val="24"/>
        </w:rPr>
      </w:pPr>
    </w:p>
    <w:p w:rsidRPr="007F620E" w:rsidR="00A92D0B" w:rsidRDefault="00A92D0B" w14:paraId="44E03231" w14:textId="77777777">
      <w:pPr>
        <w:pStyle w:val="titlebar"/>
        <w:rPr>
          <w:rFonts w:ascii="Times New Roman" w:hAnsi="Times New Roman"/>
          <w:color w:val="000000"/>
          <w:sz w:val="24"/>
          <w:szCs w:val="24"/>
        </w:rPr>
      </w:pPr>
    </w:p>
    <w:p w:rsidRPr="004D71B9" w:rsidR="00A92D0B" w:rsidRDefault="00A92D0B" w14:paraId="67F2520C" w14:textId="77777777">
      <w:pPr>
        <w:pStyle w:val="titlebar"/>
        <w:rPr>
          <w:rFonts w:ascii="Times New Roman" w:hAnsi="Times New Roman"/>
          <w:color w:val="000000"/>
          <w:sz w:val="22"/>
          <w:szCs w:val="22"/>
        </w:rPr>
      </w:pPr>
      <w:r w:rsidRPr="004D71B9">
        <w:rPr>
          <w:rFonts w:ascii="Times New Roman" w:hAnsi="Times New Roman"/>
          <w:color w:val="000000"/>
          <w:sz w:val="22"/>
          <w:szCs w:val="22"/>
        </w:rPr>
        <w:t>BEFORE THE PUBLIC UTILITIES COMMISSION OF THE STATE OF CALIFORNIA</w:t>
      </w:r>
    </w:p>
    <w:p w:rsidRPr="007F620E" w:rsidR="00A92D0B" w:rsidRDefault="00A92D0B" w14:paraId="564284CD" w14:textId="77777777">
      <w:pPr>
        <w:suppressAutoHyphens/>
        <w:rPr>
          <w:color w:val="000000"/>
        </w:rPr>
      </w:pPr>
    </w:p>
    <w:tbl>
      <w:tblPr>
        <w:tblW w:w="9828" w:type="dxa"/>
        <w:shd w:val="clear" w:color="auto" w:fill="CCFFCC"/>
        <w:tblLayout w:type="fixed"/>
        <w:tblLook w:val="0000" w:firstRow="0" w:lastRow="0" w:firstColumn="0" w:lastColumn="0" w:noHBand="0" w:noVBand="0"/>
      </w:tblPr>
      <w:tblGrid>
        <w:gridCol w:w="4500"/>
        <w:gridCol w:w="5328"/>
      </w:tblGrid>
      <w:tr w:rsidRPr="004D71B9" w:rsidR="00A92D0B" w:rsidTr="004D71B9" w14:paraId="3942D7B4" w14:textId="77777777">
        <w:tc>
          <w:tcPr>
            <w:tcW w:w="4500" w:type="dxa"/>
            <w:tcBorders>
              <w:bottom w:val="single" w:color="auto" w:sz="4" w:space="0"/>
              <w:right w:val="single" w:color="auto" w:sz="4" w:space="0"/>
            </w:tcBorders>
            <w:shd w:val="clear" w:color="auto" w:fill="auto"/>
          </w:tcPr>
          <w:p w:rsidRPr="004D71B9" w:rsidR="00B95100" w:rsidP="00B95100" w:rsidRDefault="007C47BB" w14:paraId="4D1D6B76" w14:textId="34B5440E">
            <w:pPr>
              <w:tabs>
                <w:tab w:val="left" w:pos="1440"/>
                <w:tab w:val="left" w:pos="3600"/>
              </w:tabs>
              <w:rPr>
                <w:rFonts w:ascii="Book Antiqua" w:hAnsi="Book Antiqua"/>
                <w:color w:val="000000"/>
              </w:rPr>
            </w:pPr>
            <w:r w:rsidRPr="004D71B9">
              <w:rPr>
                <w:rFonts w:ascii="Book Antiqua" w:hAnsi="Book Antiqua"/>
                <w:color w:val="000000"/>
              </w:rPr>
              <w:t>Application of Pacific Gas and Electric Company for Approval of its Electric Vehicle Charge 2 Program</w:t>
            </w:r>
            <w:r w:rsidR="00E22DC5">
              <w:rPr>
                <w:rFonts w:ascii="Book Antiqua" w:hAnsi="Book Antiqua"/>
                <w:color w:val="000000"/>
              </w:rPr>
              <w:t>.</w:t>
            </w:r>
            <w:r w:rsidRPr="004D71B9">
              <w:rPr>
                <w:rFonts w:ascii="Book Antiqua" w:hAnsi="Book Antiqua"/>
                <w:color w:val="000000"/>
              </w:rPr>
              <w:t xml:space="preserve"> (U39E</w:t>
            </w:r>
            <w:r w:rsidR="00E22DC5">
              <w:rPr>
                <w:rFonts w:ascii="Book Antiqua" w:hAnsi="Book Antiqua"/>
                <w:color w:val="000000"/>
              </w:rPr>
              <w:t>.</w:t>
            </w:r>
            <w:r w:rsidRPr="004D71B9">
              <w:rPr>
                <w:rFonts w:ascii="Book Antiqua" w:hAnsi="Book Antiqua"/>
                <w:color w:val="000000"/>
              </w:rPr>
              <w:t>)</w:t>
            </w:r>
          </w:p>
          <w:p w:rsidRPr="004D71B9" w:rsidR="00A92D0B" w:rsidRDefault="00A92D0B" w14:paraId="47850BD9" w14:textId="77777777">
            <w:pPr>
              <w:rPr>
                <w:rFonts w:ascii="Book Antiqua" w:hAnsi="Book Antiqua"/>
                <w:color w:val="000000"/>
              </w:rPr>
            </w:pPr>
          </w:p>
        </w:tc>
        <w:tc>
          <w:tcPr>
            <w:tcW w:w="5328" w:type="dxa"/>
            <w:tcBorders>
              <w:left w:val="single" w:color="auto" w:sz="4" w:space="0"/>
            </w:tcBorders>
            <w:shd w:val="clear" w:color="auto" w:fill="auto"/>
          </w:tcPr>
          <w:p w:rsidRPr="004D71B9" w:rsidR="004D71B9" w:rsidP="00EF1ED4" w:rsidRDefault="004D71B9" w14:paraId="07E80ED4" w14:textId="77777777">
            <w:pPr>
              <w:tabs>
                <w:tab w:val="left" w:pos="1440"/>
                <w:tab w:val="left" w:pos="3600"/>
              </w:tabs>
              <w:jc w:val="center"/>
              <w:rPr>
                <w:rFonts w:ascii="Book Antiqua" w:hAnsi="Book Antiqua"/>
                <w:color w:val="000000"/>
              </w:rPr>
            </w:pPr>
          </w:p>
          <w:p w:rsidRPr="004D71B9" w:rsidR="00B95100" w:rsidP="00EF1ED4" w:rsidRDefault="007C47BB" w14:paraId="1F67FCEA" w14:textId="69C6BA5A">
            <w:pPr>
              <w:tabs>
                <w:tab w:val="left" w:pos="1440"/>
                <w:tab w:val="left" w:pos="3600"/>
              </w:tabs>
              <w:jc w:val="center"/>
              <w:rPr>
                <w:rFonts w:ascii="Book Antiqua" w:hAnsi="Book Antiqua"/>
                <w:color w:val="000000"/>
              </w:rPr>
            </w:pPr>
            <w:r w:rsidRPr="004D71B9">
              <w:rPr>
                <w:rFonts w:ascii="Book Antiqua" w:hAnsi="Book Antiqua"/>
                <w:color w:val="000000"/>
              </w:rPr>
              <w:t>Application</w:t>
            </w:r>
            <w:r w:rsidRPr="004D71B9" w:rsidR="00B95100">
              <w:rPr>
                <w:rFonts w:ascii="Book Antiqua" w:hAnsi="Book Antiqua"/>
                <w:color w:val="000000"/>
              </w:rPr>
              <w:t xml:space="preserve"> </w:t>
            </w:r>
            <w:r w:rsidRPr="004D71B9">
              <w:rPr>
                <w:rFonts w:ascii="Book Antiqua" w:hAnsi="Book Antiqua"/>
                <w:color w:val="000000"/>
              </w:rPr>
              <w:t>2</w:t>
            </w:r>
            <w:r w:rsidRPr="004D71B9" w:rsidR="00B95100">
              <w:rPr>
                <w:rFonts w:ascii="Book Antiqua" w:hAnsi="Book Antiqua"/>
                <w:color w:val="000000"/>
              </w:rPr>
              <w:t>1-</w:t>
            </w:r>
            <w:r w:rsidRPr="004D71B9" w:rsidR="007320EA">
              <w:rPr>
                <w:rFonts w:ascii="Book Antiqua" w:hAnsi="Book Antiqua"/>
                <w:color w:val="000000"/>
              </w:rPr>
              <w:t>1</w:t>
            </w:r>
            <w:r w:rsidRPr="004D71B9">
              <w:rPr>
                <w:rFonts w:ascii="Book Antiqua" w:hAnsi="Book Antiqua"/>
                <w:color w:val="000000"/>
              </w:rPr>
              <w:t>0</w:t>
            </w:r>
            <w:r w:rsidRPr="004D71B9" w:rsidR="00B95100">
              <w:rPr>
                <w:rFonts w:ascii="Book Antiqua" w:hAnsi="Book Antiqua"/>
                <w:color w:val="000000"/>
              </w:rPr>
              <w:t>-0</w:t>
            </w:r>
            <w:r w:rsidRPr="004D71B9">
              <w:rPr>
                <w:rFonts w:ascii="Book Antiqua" w:hAnsi="Book Antiqua"/>
                <w:color w:val="000000"/>
              </w:rPr>
              <w:t>1</w:t>
            </w:r>
            <w:r w:rsidRPr="004D71B9" w:rsidR="00B95100">
              <w:rPr>
                <w:rFonts w:ascii="Book Antiqua" w:hAnsi="Book Antiqua"/>
                <w:color w:val="000000"/>
              </w:rPr>
              <w:t>0</w:t>
            </w:r>
          </w:p>
          <w:p w:rsidRPr="004D71B9" w:rsidR="00A92D0B" w:rsidP="004D71B9" w:rsidRDefault="00B95100" w14:paraId="7EC7277D" w14:textId="446B7726">
            <w:pPr>
              <w:tabs>
                <w:tab w:val="left" w:pos="1440"/>
                <w:tab w:val="left" w:pos="3600"/>
              </w:tabs>
              <w:rPr>
                <w:rFonts w:ascii="Book Antiqua" w:hAnsi="Book Antiqua"/>
                <w:color w:val="000000"/>
              </w:rPr>
            </w:pPr>
            <w:r w:rsidRPr="004D71B9">
              <w:rPr>
                <w:rFonts w:ascii="Book Antiqua" w:hAnsi="Book Antiqua"/>
                <w:color w:val="000000"/>
              </w:rPr>
              <w:t xml:space="preserve"> </w:t>
            </w:r>
          </w:p>
        </w:tc>
      </w:tr>
    </w:tbl>
    <w:p w:rsidR="00FC72B7" w:rsidRDefault="00FC72B7" w14:paraId="5459E071" w14:textId="087DA36D">
      <w:pPr>
        <w:jc w:val="center"/>
        <w:rPr>
          <w:b/>
          <w:color w:val="000000"/>
        </w:rPr>
      </w:pPr>
    </w:p>
    <w:p w:rsidR="004D71B9" w:rsidRDefault="004D71B9" w14:paraId="502834BC" w14:textId="77777777">
      <w:pPr>
        <w:jc w:val="center"/>
        <w:rPr>
          <w:b/>
          <w:color w:val="000000"/>
        </w:rPr>
      </w:pPr>
    </w:p>
    <w:p w:rsidR="00A92D0B" w:rsidP="00EF1ED4" w:rsidRDefault="00EF1ED4" w14:paraId="4BEAFF75" w14:textId="2F035099">
      <w:pPr>
        <w:suppressAutoHyphens/>
        <w:jc w:val="center"/>
        <w:rPr>
          <w:b/>
        </w:rPr>
      </w:pPr>
      <w:r w:rsidRPr="00EF1ED4">
        <w:rPr>
          <w:b/>
        </w:rPr>
        <w:t xml:space="preserve">DECISION DENYING INTERVENOR COMPENSATION </w:t>
      </w:r>
      <w:r w:rsidR="004D71B9">
        <w:rPr>
          <w:b/>
        </w:rPr>
        <w:br/>
      </w:r>
      <w:r w:rsidRPr="00EF1ED4">
        <w:rPr>
          <w:b/>
        </w:rPr>
        <w:t xml:space="preserve">CLAIM OF </w:t>
      </w:r>
      <w:r>
        <w:rPr>
          <w:b/>
        </w:rPr>
        <w:t>GREEN POWER INSTITUTE</w:t>
      </w:r>
      <w:r w:rsidR="00F630D2">
        <w:rPr>
          <w:b/>
        </w:rPr>
        <w:t xml:space="preserve"> </w:t>
      </w:r>
      <w:r w:rsidRPr="00085783" w:rsidR="00085783">
        <w:rPr>
          <w:b/>
        </w:rPr>
        <w:t xml:space="preserve">FOR SUBSTANTIAL CONTRIBUTIONS TO DECISION </w:t>
      </w:r>
      <w:r w:rsidR="00085783">
        <w:rPr>
          <w:b/>
        </w:rPr>
        <w:t>23-09-005</w:t>
      </w:r>
    </w:p>
    <w:p w:rsidR="00EF1ED4" w:rsidP="00EF1ED4" w:rsidRDefault="00EF1ED4" w14:paraId="15D4817A" w14:textId="77777777">
      <w:pPr>
        <w:suppressAutoHyphens/>
        <w:jc w:val="center"/>
        <w:rPr>
          <w:color w:val="000000"/>
        </w:rPr>
      </w:pPr>
    </w:p>
    <w:p w:rsidRPr="007F620E" w:rsidR="004D71B9" w:rsidP="00EF1ED4" w:rsidRDefault="004D71B9" w14:paraId="7D58A9C6" w14:textId="77777777">
      <w:pPr>
        <w:suppressAutoHyphens/>
        <w:jc w:val="center"/>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95"/>
        <w:gridCol w:w="5333"/>
      </w:tblGrid>
      <w:tr w:rsidRPr="007F620E" w:rsidR="00A92D0B" w:rsidTr="00090958" w14:paraId="0FE98F62" w14:textId="77777777">
        <w:tc>
          <w:tcPr>
            <w:tcW w:w="4495" w:type="dxa"/>
            <w:shd w:val="clear" w:color="auto" w:fill="auto"/>
          </w:tcPr>
          <w:p w:rsidR="00A92D0B" w:rsidP="00A92D0B" w:rsidRDefault="005A63D4" w14:paraId="614A6E1A" w14:textId="77777777">
            <w:pPr>
              <w:tabs>
                <w:tab w:val="left" w:pos="1620"/>
                <w:tab w:val="right" w:pos="4500"/>
              </w:tabs>
              <w:spacing w:before="120"/>
              <w:rPr>
                <w:bCs/>
                <w:color w:val="000000"/>
              </w:rPr>
            </w:pPr>
            <w:r w:rsidRPr="007F620E">
              <w:rPr>
                <w:b/>
                <w:color w:val="000000"/>
              </w:rPr>
              <w:t>Intervenor</w:t>
            </w:r>
            <w:r w:rsidRPr="007F620E" w:rsidR="00F63C29">
              <w:rPr>
                <w:b/>
                <w:color w:val="000000"/>
              </w:rPr>
              <w:t>:</w:t>
            </w:r>
            <w:r w:rsidR="00691528">
              <w:rPr>
                <w:b/>
                <w:color w:val="000000"/>
              </w:rPr>
              <w:t xml:space="preserve"> </w:t>
            </w:r>
            <w:r w:rsidRPr="000C2752" w:rsidR="00B95100">
              <w:rPr>
                <w:bCs/>
                <w:color w:val="000000"/>
              </w:rPr>
              <w:t>Green Power Institute</w:t>
            </w:r>
          </w:p>
          <w:p w:rsidRPr="00090958" w:rsidR="00090958" w:rsidP="00A92D0B" w:rsidRDefault="00090958" w14:paraId="11570D4A" w14:textId="34C1E3E8">
            <w:pPr>
              <w:tabs>
                <w:tab w:val="left" w:pos="1620"/>
                <w:tab w:val="right" w:pos="4500"/>
              </w:tabs>
              <w:spacing w:before="120"/>
              <w:rPr>
                <w:color w:val="000000"/>
                <w:sz w:val="12"/>
                <w:szCs w:val="12"/>
              </w:rPr>
            </w:pPr>
          </w:p>
        </w:tc>
        <w:tc>
          <w:tcPr>
            <w:tcW w:w="5333" w:type="dxa"/>
            <w:shd w:val="clear" w:color="auto" w:fill="auto"/>
          </w:tcPr>
          <w:p w:rsidRPr="007F620E" w:rsidR="00A92D0B" w:rsidP="00DE3A5D" w:rsidRDefault="00A92D0B" w14:paraId="53A584EE" w14:textId="533B7731">
            <w:pPr>
              <w:tabs>
                <w:tab w:val="left" w:pos="1872"/>
                <w:tab w:val="right" w:pos="3672"/>
              </w:tabs>
              <w:spacing w:before="120"/>
              <w:rPr>
                <w:b/>
                <w:color w:val="000000"/>
              </w:rPr>
            </w:pPr>
            <w:r w:rsidRPr="007F620E">
              <w:rPr>
                <w:b/>
                <w:color w:val="000000"/>
              </w:rPr>
              <w:t>For contribution to D</w:t>
            </w:r>
            <w:r w:rsidRPr="007F620E" w:rsidR="00DE3A5D">
              <w:rPr>
                <w:b/>
                <w:color w:val="000000"/>
              </w:rPr>
              <w:t>ecision</w:t>
            </w:r>
            <w:r w:rsidR="00EB7838">
              <w:rPr>
                <w:b/>
                <w:color w:val="000000"/>
              </w:rPr>
              <w:t xml:space="preserve"> (D.)</w:t>
            </w:r>
            <w:r w:rsidR="000C2752">
              <w:rPr>
                <w:b/>
                <w:color w:val="000000"/>
              </w:rPr>
              <w:t xml:space="preserve"> </w:t>
            </w:r>
            <w:r w:rsidR="00EB7838">
              <w:rPr>
                <w:b/>
                <w:color w:val="000000"/>
              </w:rPr>
              <w:t>23-09-005</w:t>
            </w:r>
          </w:p>
        </w:tc>
      </w:tr>
      <w:tr w:rsidRPr="007F620E" w:rsidR="00A92D0B" w:rsidTr="00090958" w14:paraId="47003B8E" w14:textId="77777777">
        <w:tc>
          <w:tcPr>
            <w:tcW w:w="4495" w:type="dxa"/>
            <w:shd w:val="clear" w:color="auto" w:fill="auto"/>
          </w:tcPr>
          <w:p w:rsidR="0025205C" w:rsidP="00691528" w:rsidRDefault="00A92D0B" w14:paraId="57F942FD" w14:textId="77777777">
            <w:pPr>
              <w:tabs>
                <w:tab w:val="left" w:pos="1620"/>
                <w:tab w:val="right" w:pos="4500"/>
              </w:tabs>
              <w:spacing w:before="120"/>
              <w:rPr>
                <w:bCs/>
                <w:color w:val="000000"/>
              </w:rPr>
            </w:pPr>
            <w:r w:rsidRPr="007F620E">
              <w:rPr>
                <w:b/>
                <w:color w:val="000000"/>
              </w:rPr>
              <w:t>Claimed:</w:t>
            </w:r>
            <w:r w:rsidRPr="007F620E" w:rsidR="00F63C29">
              <w:rPr>
                <w:b/>
                <w:color w:val="000000"/>
              </w:rPr>
              <w:t xml:space="preserve"> </w:t>
            </w:r>
            <w:r w:rsidR="002D21CA">
              <w:rPr>
                <w:b/>
                <w:color w:val="000000"/>
              </w:rPr>
              <w:t xml:space="preserve"> </w:t>
            </w:r>
            <w:r w:rsidRPr="000C2752" w:rsidR="00FC72B7">
              <w:rPr>
                <w:bCs/>
                <w:color w:val="000000"/>
              </w:rPr>
              <w:t>$</w:t>
            </w:r>
            <w:r w:rsidRPr="000C2752" w:rsidR="0025205C">
              <w:rPr>
                <w:bCs/>
                <w:color w:val="000000"/>
              </w:rPr>
              <w:t>26,694</w:t>
            </w:r>
          </w:p>
          <w:p w:rsidRPr="00090958" w:rsidR="00090958" w:rsidP="00691528" w:rsidRDefault="00090958" w14:paraId="0E2E4BD1" w14:textId="68AEDFFA">
            <w:pPr>
              <w:tabs>
                <w:tab w:val="left" w:pos="1620"/>
                <w:tab w:val="right" w:pos="4500"/>
              </w:tabs>
              <w:spacing w:before="120"/>
              <w:rPr>
                <w:b/>
                <w:color w:val="000000"/>
                <w:sz w:val="12"/>
                <w:szCs w:val="12"/>
              </w:rPr>
            </w:pPr>
          </w:p>
        </w:tc>
        <w:tc>
          <w:tcPr>
            <w:tcW w:w="5333" w:type="dxa"/>
            <w:tcBorders>
              <w:bottom w:val="single" w:color="auto" w:sz="4" w:space="0"/>
            </w:tcBorders>
            <w:shd w:val="clear" w:color="auto" w:fill="auto"/>
          </w:tcPr>
          <w:p w:rsidRPr="007F620E" w:rsidR="00A92D0B" w:rsidP="00FC72B7" w:rsidRDefault="00A92D0B" w14:paraId="211F40A8" w14:textId="6FAF36CF">
            <w:pPr>
              <w:tabs>
                <w:tab w:val="left" w:pos="1872"/>
                <w:tab w:val="right" w:pos="3672"/>
              </w:tabs>
              <w:spacing w:before="120"/>
              <w:rPr>
                <w:b/>
                <w:color w:val="000000"/>
                <w:u w:val="single"/>
              </w:rPr>
            </w:pPr>
            <w:r w:rsidRPr="007F620E">
              <w:rPr>
                <w:b/>
                <w:color w:val="000000"/>
              </w:rPr>
              <w:t>Awarded:</w:t>
            </w:r>
            <w:r w:rsidRPr="007F620E" w:rsidR="00FC72B7">
              <w:rPr>
                <w:b/>
                <w:color w:val="000000"/>
              </w:rPr>
              <w:t xml:space="preserve">  </w:t>
            </w:r>
            <w:r w:rsidRPr="000C2752" w:rsidR="00FC72B7">
              <w:rPr>
                <w:bCs/>
                <w:color w:val="000000"/>
              </w:rPr>
              <w:t>$</w:t>
            </w:r>
            <w:r w:rsidR="00252FC8">
              <w:rPr>
                <w:bCs/>
                <w:color w:val="000000"/>
              </w:rPr>
              <w:t>0.00</w:t>
            </w:r>
          </w:p>
        </w:tc>
      </w:tr>
      <w:tr w:rsidRPr="007F620E" w:rsidR="00A92D0B" w:rsidTr="00090958" w14:paraId="5C56877D" w14:textId="77777777">
        <w:tc>
          <w:tcPr>
            <w:tcW w:w="4495" w:type="dxa"/>
            <w:shd w:val="clear" w:color="auto" w:fill="auto"/>
          </w:tcPr>
          <w:p w:rsidR="00A92D0B" w:rsidP="00A92D0B" w:rsidRDefault="00A92D0B" w14:paraId="5D5FB062" w14:textId="77777777">
            <w:pPr>
              <w:tabs>
                <w:tab w:val="left" w:pos="3060"/>
                <w:tab w:val="right" w:pos="4500"/>
              </w:tabs>
              <w:spacing w:before="120"/>
              <w:rPr>
                <w:bCs/>
                <w:color w:val="000000"/>
              </w:rPr>
            </w:pPr>
            <w:r w:rsidRPr="007F620E">
              <w:rPr>
                <w:b/>
                <w:color w:val="000000"/>
              </w:rPr>
              <w:t xml:space="preserve">Assigned Commissioner: </w:t>
            </w:r>
            <w:r w:rsidRPr="000C2752" w:rsidR="00E74DAC">
              <w:rPr>
                <w:bCs/>
                <w:color w:val="000000"/>
              </w:rPr>
              <w:t>John Reynolds</w:t>
            </w:r>
          </w:p>
          <w:p w:rsidRPr="00090958" w:rsidR="00090958" w:rsidP="00A92D0B" w:rsidRDefault="00090958" w14:paraId="6EF99E36" w14:textId="26DBB8A9">
            <w:pPr>
              <w:tabs>
                <w:tab w:val="left" w:pos="3060"/>
                <w:tab w:val="right" w:pos="4500"/>
              </w:tabs>
              <w:spacing w:before="120"/>
              <w:rPr>
                <w:color w:val="000000"/>
                <w:sz w:val="12"/>
                <w:szCs w:val="12"/>
                <w:u w:val="single"/>
              </w:rPr>
            </w:pPr>
          </w:p>
        </w:tc>
        <w:tc>
          <w:tcPr>
            <w:tcW w:w="5333" w:type="dxa"/>
            <w:shd w:val="clear" w:color="auto" w:fill="auto"/>
          </w:tcPr>
          <w:p w:rsidRPr="00691528" w:rsidR="00A92D0B" w:rsidP="00A92D0B" w:rsidRDefault="00A92D0B" w14:paraId="79375F78" w14:textId="693161FE">
            <w:pPr>
              <w:tabs>
                <w:tab w:val="left" w:pos="1872"/>
                <w:tab w:val="right" w:pos="3672"/>
              </w:tabs>
              <w:spacing w:before="120"/>
              <w:rPr>
                <w:color w:val="000000"/>
                <w:u w:val="single"/>
              </w:rPr>
            </w:pPr>
            <w:r w:rsidRPr="007F620E">
              <w:rPr>
                <w:b/>
                <w:color w:val="000000"/>
              </w:rPr>
              <w:t>Assigned ALJ:</w:t>
            </w:r>
            <w:r w:rsidRPr="007F620E" w:rsidR="00F63C29">
              <w:rPr>
                <w:b/>
                <w:color w:val="000000"/>
              </w:rPr>
              <w:t xml:space="preserve"> </w:t>
            </w:r>
            <w:r w:rsidRPr="000C2752" w:rsidR="00E74DAC">
              <w:rPr>
                <w:bCs/>
                <w:color w:val="000000"/>
              </w:rPr>
              <w:t>Colin Rizzo</w:t>
            </w:r>
          </w:p>
        </w:tc>
      </w:tr>
    </w:tbl>
    <w:p w:rsidR="00A92D0B" w:rsidRDefault="00A92D0B" w14:paraId="5F1ED56E" w14:textId="3D4F7982">
      <w:pPr>
        <w:rPr>
          <w:color w:val="000000"/>
        </w:rPr>
      </w:pPr>
    </w:p>
    <w:p w:rsidR="00691528" w:rsidP="00691528" w:rsidRDefault="00A92D0B" w14:paraId="3CEED871" w14:textId="343D2802">
      <w:pPr>
        <w:jc w:val="center"/>
        <w:rPr>
          <w:b/>
          <w:color w:val="000000"/>
        </w:rPr>
      </w:pPr>
      <w:r w:rsidRPr="007F620E">
        <w:rPr>
          <w:b/>
          <w:color w:val="000000"/>
        </w:rPr>
        <w:t>PART I:  PROCEDURAL ISSUES</w:t>
      </w:r>
    </w:p>
    <w:p w:rsidRPr="007F620E" w:rsidR="00A92D0B" w:rsidRDefault="00A92D0B" w14:paraId="37AA25BD" w14:textId="77777777">
      <w:pPr>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0C2752"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00C02649" w:rsidP="00930F03" w:rsidRDefault="005D4AE2" w14:paraId="62A25F10" w14:textId="49C8CBF1">
            <w:pPr>
              <w:tabs>
                <w:tab w:val="left" w:pos="1478"/>
              </w:tabs>
              <w:rPr>
                <w:color w:val="000000"/>
              </w:rPr>
            </w:pPr>
            <w:r>
              <w:rPr>
                <w:color w:val="000000"/>
              </w:rPr>
              <w:t>Decision 2</w:t>
            </w:r>
            <w:r w:rsidR="00E74DAC">
              <w:rPr>
                <w:color w:val="000000"/>
              </w:rPr>
              <w:t>3</w:t>
            </w:r>
            <w:r w:rsidR="00F82CC6">
              <w:rPr>
                <w:color w:val="000000"/>
              </w:rPr>
              <w:t>-</w:t>
            </w:r>
            <w:r w:rsidR="00E74DAC">
              <w:rPr>
                <w:color w:val="000000"/>
              </w:rPr>
              <w:t>09</w:t>
            </w:r>
            <w:r>
              <w:rPr>
                <w:color w:val="000000"/>
              </w:rPr>
              <w:t>-</w:t>
            </w:r>
            <w:r w:rsidR="00E74DAC">
              <w:rPr>
                <w:color w:val="000000"/>
              </w:rPr>
              <w:t>0</w:t>
            </w:r>
            <w:r>
              <w:rPr>
                <w:color w:val="000000"/>
              </w:rPr>
              <w:t>0</w:t>
            </w:r>
            <w:r w:rsidR="007C47BB">
              <w:rPr>
                <w:color w:val="000000"/>
              </w:rPr>
              <w:t>5</w:t>
            </w:r>
            <w:r>
              <w:rPr>
                <w:color w:val="000000"/>
              </w:rPr>
              <w:t xml:space="preserve"> </w:t>
            </w:r>
            <w:r w:rsidR="00E74DAC">
              <w:rPr>
                <w:color w:val="000000"/>
              </w:rPr>
              <w:t>grants</w:t>
            </w:r>
            <w:r w:rsidR="007C47BB">
              <w:rPr>
                <w:color w:val="000000"/>
              </w:rPr>
              <w:t xml:space="preserve"> PG&amp;E’s</w:t>
            </w:r>
            <w:r w:rsidR="00E74DAC">
              <w:rPr>
                <w:color w:val="000000"/>
              </w:rPr>
              <w:t xml:space="preserve"> PFM to close the</w:t>
            </w:r>
            <w:r w:rsidR="007C47BB">
              <w:rPr>
                <w:color w:val="000000"/>
              </w:rPr>
              <w:t xml:space="preserve"> </w:t>
            </w:r>
            <w:r w:rsidR="00903CCF">
              <w:rPr>
                <w:color w:val="000000"/>
              </w:rPr>
              <w:t>electric vehicle Charge 2 program</w:t>
            </w:r>
            <w:r w:rsidR="00F82CC6">
              <w:rPr>
                <w:color w:val="000000"/>
              </w:rPr>
              <w:t>.</w:t>
            </w:r>
          </w:p>
          <w:p w:rsidRPr="007F620E" w:rsidR="00930F03" w:rsidP="00F82CC6" w:rsidRDefault="00930F03" w14:paraId="67B8ECAA" w14:textId="387137B2">
            <w:pPr>
              <w:tabs>
                <w:tab w:val="left" w:pos="1478"/>
              </w:tabs>
              <w:ind w:left="432" w:hanging="432"/>
              <w:rPr>
                <w:color w:val="000000"/>
              </w:rPr>
            </w:pPr>
          </w:p>
        </w:tc>
      </w:tr>
    </w:tbl>
    <w:p w:rsidR="004D71B9" w:rsidP="004D71B9" w:rsidRDefault="004D71B9" w14:paraId="368BE773" w14:textId="77777777">
      <w:pPr>
        <w:rPr>
          <w:b/>
          <w:color w:val="000000"/>
        </w:rPr>
        <w:sectPr w:rsidR="004D71B9" w:rsidSect="0091605D">
          <w:footerReference w:type="default" r:id="rId8"/>
          <w:pgSz w:w="12240" w:h="15840"/>
          <w:pgMar w:top="1440" w:right="1800" w:bottom="1440" w:left="1800" w:header="720" w:footer="720" w:gutter="0"/>
          <w:pgNumType w:fmt="numberInDash" w:start="1"/>
          <w:cols w:space="720"/>
          <w:docGrid w:linePitch="360"/>
        </w:sectPr>
      </w:pPr>
    </w:p>
    <w:p w:rsidRPr="007F620E" w:rsidR="00A92D0B" w:rsidRDefault="005A63D4" w14:paraId="2FBF046C" w14:textId="46F78607">
      <w:pPr>
        <w:numPr>
          <w:ilvl w:val="0"/>
          <w:numId w:val="5"/>
        </w:numPr>
        <w:rPr>
          <w:b/>
          <w:color w:val="000000"/>
        </w:rPr>
      </w:pPr>
      <w:r w:rsidRPr="007F620E">
        <w:rPr>
          <w:b/>
          <w:color w:val="000000"/>
        </w:rPr>
        <w:lastRenderedPageBreak/>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4D71B9">
        <w:rPr>
          <w:b/>
          <w:color w:val="000000"/>
        </w:rPr>
        <w:t>:</w:t>
      </w:r>
      <w:r w:rsidR="003B6A1B">
        <w:rPr>
          <w:rStyle w:val="FootnoteReference"/>
          <w:b/>
          <w:color w:val="000000"/>
        </w:rPr>
        <w:footnoteReference w:id="1"/>
      </w:r>
    </w:p>
    <w:p w:rsidRPr="007F620E" w:rsidR="00A92D0B" w:rsidRDefault="00A92D0B" w14:paraId="4E196E03" w14:textId="77777777">
      <w:pPr>
        <w:tabs>
          <w:tab w:val="left" w:pos="360"/>
        </w:tabs>
        <w:rPr>
          <w:color w:val="000000"/>
        </w:rPr>
      </w:pPr>
    </w:p>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2340"/>
        <w:gridCol w:w="2340"/>
      </w:tblGrid>
      <w:tr w:rsidRPr="007F620E" w:rsidR="00A92D0B" w:rsidTr="00180E8C" w14:paraId="640CF70A" w14:textId="77777777">
        <w:tc>
          <w:tcPr>
            <w:tcW w:w="5040" w:type="dxa"/>
            <w:tcBorders>
              <w:bottom w:val="single" w:color="auto" w:sz="4" w:space="0"/>
            </w:tcBorders>
            <w:shd w:val="clear" w:color="auto" w:fill="auto"/>
          </w:tcPr>
          <w:p w:rsidRPr="007F620E" w:rsidR="00A92D0B" w:rsidP="00A92D0B" w:rsidRDefault="00A92D0B" w14:paraId="409E4D92" w14:textId="77777777">
            <w:pPr>
              <w:tabs>
                <w:tab w:val="left" w:pos="360"/>
              </w:tabs>
              <w:spacing w:before="120"/>
              <w:jc w:val="center"/>
              <w:rPr>
                <w:color w:val="000000"/>
              </w:rPr>
            </w:pPr>
          </w:p>
        </w:tc>
        <w:tc>
          <w:tcPr>
            <w:tcW w:w="2340" w:type="dxa"/>
            <w:tcBorders>
              <w:bottom w:val="single" w:color="auto" w:sz="4" w:space="0"/>
            </w:tcBorders>
            <w:shd w:val="clear" w:color="auto" w:fill="auto"/>
          </w:tcPr>
          <w:p w:rsidRPr="007F620E" w:rsidR="00A92D0B" w:rsidP="00A92D0B" w:rsidRDefault="005A63D4" w14:paraId="1412A3C6" w14:textId="77777777">
            <w:pPr>
              <w:tabs>
                <w:tab w:val="left" w:pos="360"/>
              </w:tabs>
              <w:spacing w:before="120"/>
              <w:jc w:val="center"/>
              <w:rPr>
                <w:b/>
                <w:color w:val="000000"/>
              </w:rPr>
            </w:pPr>
            <w:r w:rsidRPr="007F620E">
              <w:rPr>
                <w:b/>
                <w:color w:val="000000"/>
              </w:rPr>
              <w:t>Intervenor</w:t>
            </w:r>
          </w:p>
        </w:tc>
        <w:tc>
          <w:tcPr>
            <w:tcW w:w="2340" w:type="dxa"/>
            <w:tcBorders>
              <w:bottom w:val="single" w:color="auto" w:sz="4" w:space="0"/>
            </w:tcBorders>
            <w:shd w:val="clear" w:color="auto" w:fill="auto"/>
          </w:tcPr>
          <w:p w:rsidRPr="007F620E" w:rsidR="00A92D0B" w:rsidP="0081626F" w:rsidRDefault="00A92D0B" w14:paraId="2A218C38" w14:textId="386C9A6A">
            <w:pPr>
              <w:tabs>
                <w:tab w:val="left" w:pos="360"/>
              </w:tabs>
              <w:spacing w:before="120"/>
              <w:jc w:val="center"/>
              <w:rPr>
                <w:b/>
                <w:color w:val="000000"/>
              </w:rPr>
            </w:pPr>
            <w:r w:rsidRPr="007F620E">
              <w:rPr>
                <w:b/>
                <w:color w:val="000000"/>
              </w:rPr>
              <w:t xml:space="preserve">CPUC </w:t>
            </w:r>
            <w:r w:rsidR="0081626F">
              <w:rPr>
                <w:b/>
                <w:color w:val="000000"/>
              </w:rPr>
              <w:t>Verification</w:t>
            </w:r>
          </w:p>
        </w:tc>
      </w:tr>
      <w:tr w:rsidRPr="007F620E" w:rsidR="00A92D0B" w:rsidTr="00180E8C" w14:paraId="7D83D00D"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A92D0B" w:rsidRDefault="00A92D0B" w14:paraId="606E2B66" w14:textId="77777777">
            <w:pPr>
              <w:tabs>
                <w:tab w:val="left" w:pos="360"/>
              </w:tabs>
              <w:spacing w:before="60"/>
              <w:jc w:val="center"/>
              <w:rPr>
                <w:b/>
              </w:rPr>
            </w:pPr>
            <w:r w:rsidRPr="007F620E">
              <w:rPr>
                <w:b/>
              </w:rPr>
              <w:t>Timely filing of notice of intent to claim compensation (NOI) (§ 1804(a)):</w:t>
            </w:r>
          </w:p>
        </w:tc>
      </w:tr>
      <w:tr w:rsidRPr="007F620E" w:rsidR="0031501B" w:rsidTr="000C2752" w14:paraId="160E284A" w14:textId="77777777">
        <w:tc>
          <w:tcPr>
            <w:tcW w:w="5040" w:type="dxa"/>
            <w:tcBorders>
              <w:top w:val="single" w:color="auto" w:sz="4" w:space="0"/>
            </w:tcBorders>
            <w:shd w:val="clear" w:color="auto" w:fill="auto"/>
          </w:tcPr>
          <w:p w:rsidRPr="007F620E" w:rsidR="0031501B" w:rsidP="0031501B" w:rsidRDefault="0031501B" w14:paraId="44D1876C" w14:textId="77777777">
            <w:pPr>
              <w:tabs>
                <w:tab w:val="left" w:pos="360"/>
              </w:tabs>
              <w:spacing w:before="120"/>
              <w:ind w:left="360" w:hanging="360"/>
              <w:rPr>
                <w:color w:val="000000"/>
              </w:rPr>
            </w:pPr>
            <w:r w:rsidRPr="007F620E">
              <w:rPr>
                <w:color w:val="000000"/>
              </w:rPr>
              <w:t xml:space="preserve"> 1.  Date of Prehearing Conference:</w:t>
            </w:r>
          </w:p>
        </w:tc>
        <w:tc>
          <w:tcPr>
            <w:tcW w:w="2340" w:type="dxa"/>
            <w:tcBorders>
              <w:top w:val="single" w:color="auto" w:sz="4" w:space="0"/>
            </w:tcBorders>
            <w:shd w:val="clear" w:color="auto" w:fill="auto"/>
          </w:tcPr>
          <w:p w:rsidRPr="007F620E" w:rsidR="0031501B" w:rsidP="0068132F" w:rsidRDefault="0068132F" w14:paraId="35450816" w14:textId="4A1FF117">
            <w:pPr>
              <w:keepNext/>
              <w:keepLines/>
              <w:tabs>
                <w:tab w:val="left" w:pos="360"/>
              </w:tabs>
              <w:spacing w:before="120"/>
              <w:rPr>
                <w:color w:val="000000"/>
              </w:rPr>
            </w:pPr>
            <w:r>
              <w:rPr>
                <w:color w:val="000000"/>
              </w:rPr>
              <w:t>December 1, 2021</w:t>
            </w:r>
          </w:p>
        </w:tc>
        <w:tc>
          <w:tcPr>
            <w:tcW w:w="2340" w:type="dxa"/>
            <w:tcBorders>
              <w:top w:val="single" w:color="auto" w:sz="4" w:space="0"/>
            </w:tcBorders>
            <w:shd w:val="clear" w:color="auto" w:fill="auto"/>
          </w:tcPr>
          <w:p w:rsidRPr="007F620E" w:rsidR="0031501B" w:rsidP="0031501B" w:rsidRDefault="000C2752" w14:paraId="34540344" w14:textId="4A2D4853">
            <w:pPr>
              <w:tabs>
                <w:tab w:val="left" w:pos="360"/>
              </w:tabs>
              <w:spacing w:before="120"/>
              <w:jc w:val="both"/>
              <w:rPr>
                <w:color w:val="000000"/>
              </w:rPr>
            </w:pPr>
            <w:r>
              <w:rPr>
                <w:color w:val="000000"/>
              </w:rPr>
              <w:t>Verified</w:t>
            </w:r>
          </w:p>
        </w:tc>
      </w:tr>
      <w:tr w:rsidRPr="007F620E" w:rsidR="00A92D0B" w:rsidTr="000C2752" w14:paraId="24C85564" w14:textId="77777777">
        <w:tc>
          <w:tcPr>
            <w:tcW w:w="5040" w:type="dxa"/>
            <w:shd w:val="clear" w:color="auto" w:fill="auto"/>
          </w:tcPr>
          <w:p w:rsidRPr="007F620E" w:rsidR="00A92D0B" w:rsidP="00915118" w:rsidRDefault="00FC72B7" w14:paraId="382C5788" w14:textId="77777777">
            <w:pPr>
              <w:tabs>
                <w:tab w:val="left" w:pos="360"/>
              </w:tabs>
              <w:spacing w:before="120"/>
              <w:ind w:left="360" w:hanging="360"/>
              <w:rPr>
                <w:color w:val="000000"/>
              </w:rPr>
            </w:pPr>
            <w:r w:rsidRPr="007F620E">
              <w:rPr>
                <w:color w:val="000000"/>
              </w:rPr>
              <w:t xml:space="preserve"> </w:t>
            </w:r>
            <w:r w:rsidRPr="007F620E" w:rsidR="00A92D0B">
              <w:rPr>
                <w:color w:val="000000"/>
              </w:rPr>
              <w:t xml:space="preserve">2.  Other </w:t>
            </w:r>
            <w:r w:rsidRPr="007F620E" w:rsidR="00A319DE">
              <w:rPr>
                <w:color w:val="000000"/>
              </w:rPr>
              <w:t>s</w:t>
            </w:r>
            <w:r w:rsidRPr="007F620E" w:rsidR="00A92D0B">
              <w:rPr>
                <w:color w:val="000000"/>
              </w:rPr>
              <w:t xml:space="preserve">pecified </w:t>
            </w:r>
            <w:r w:rsidRPr="007F620E" w:rsidR="00A319DE">
              <w:rPr>
                <w:color w:val="000000"/>
              </w:rPr>
              <w:t>d</w:t>
            </w:r>
            <w:r w:rsidRPr="007F620E" w:rsidR="00A92D0B">
              <w:rPr>
                <w:color w:val="000000"/>
              </w:rPr>
              <w:t>ate for NOI:</w:t>
            </w:r>
          </w:p>
        </w:tc>
        <w:tc>
          <w:tcPr>
            <w:tcW w:w="2340" w:type="dxa"/>
            <w:shd w:val="clear" w:color="auto" w:fill="auto"/>
          </w:tcPr>
          <w:p w:rsidRPr="007F620E" w:rsidR="00A92D0B" w:rsidP="00045A2F" w:rsidRDefault="00A92D0B" w14:paraId="1826BC2C" w14:textId="77777777">
            <w:pPr>
              <w:keepNext/>
              <w:keepLines/>
              <w:tabs>
                <w:tab w:val="left" w:pos="360"/>
              </w:tabs>
              <w:spacing w:before="120"/>
              <w:ind w:left="360" w:hanging="360"/>
              <w:rPr>
                <w:color w:val="000000"/>
              </w:rPr>
            </w:pPr>
          </w:p>
        </w:tc>
        <w:tc>
          <w:tcPr>
            <w:tcW w:w="2340" w:type="dxa"/>
            <w:shd w:val="clear" w:color="auto" w:fill="auto"/>
          </w:tcPr>
          <w:p w:rsidRPr="007F620E" w:rsidR="00A92D0B" w:rsidP="009A62F6" w:rsidRDefault="00A92D0B" w14:paraId="210DAD91" w14:textId="77777777">
            <w:pPr>
              <w:tabs>
                <w:tab w:val="left" w:pos="360"/>
              </w:tabs>
              <w:spacing w:before="120"/>
              <w:jc w:val="both"/>
              <w:rPr>
                <w:color w:val="000000"/>
              </w:rPr>
            </w:pPr>
          </w:p>
        </w:tc>
      </w:tr>
      <w:tr w:rsidRPr="007F620E" w:rsidR="0031501B" w:rsidTr="000C2752" w14:paraId="4836EEA6" w14:textId="77777777">
        <w:tc>
          <w:tcPr>
            <w:tcW w:w="5040" w:type="dxa"/>
            <w:shd w:val="clear" w:color="auto" w:fill="auto"/>
          </w:tcPr>
          <w:p w:rsidRPr="007F620E" w:rsidR="0031501B" w:rsidP="0031501B" w:rsidRDefault="0031501B" w14:paraId="34809C45" w14:textId="77777777">
            <w:pPr>
              <w:tabs>
                <w:tab w:val="left" w:pos="360"/>
              </w:tabs>
              <w:spacing w:before="120"/>
              <w:ind w:left="360" w:hanging="360"/>
              <w:rPr>
                <w:color w:val="000000"/>
              </w:rPr>
            </w:pPr>
            <w:r w:rsidRPr="007F620E">
              <w:rPr>
                <w:color w:val="000000"/>
              </w:rPr>
              <w:t xml:space="preserve"> 3.  Date NOI filed:</w:t>
            </w:r>
          </w:p>
        </w:tc>
        <w:tc>
          <w:tcPr>
            <w:tcW w:w="2340" w:type="dxa"/>
            <w:tcBorders>
              <w:bottom w:val="single" w:color="auto" w:sz="4" w:space="0"/>
            </w:tcBorders>
            <w:shd w:val="clear" w:color="auto" w:fill="auto"/>
          </w:tcPr>
          <w:p w:rsidRPr="007F620E" w:rsidR="0031501B" w:rsidP="0031501B" w:rsidRDefault="005E7EE2" w14:paraId="44F7CCB9" w14:textId="12D68005">
            <w:pPr>
              <w:keepNext/>
              <w:keepLines/>
              <w:tabs>
                <w:tab w:val="left" w:pos="360"/>
              </w:tabs>
              <w:spacing w:before="120"/>
              <w:ind w:left="360" w:hanging="360"/>
              <w:rPr>
                <w:color w:val="000000"/>
              </w:rPr>
            </w:pPr>
            <w:r>
              <w:rPr>
                <w:color w:val="000000"/>
              </w:rPr>
              <w:t>December 27, 2021</w:t>
            </w:r>
          </w:p>
        </w:tc>
        <w:tc>
          <w:tcPr>
            <w:tcW w:w="2340" w:type="dxa"/>
            <w:tcBorders>
              <w:bottom w:val="single" w:color="auto" w:sz="4" w:space="0"/>
            </w:tcBorders>
            <w:shd w:val="clear" w:color="auto" w:fill="auto"/>
          </w:tcPr>
          <w:p w:rsidRPr="007F620E" w:rsidR="0031501B" w:rsidP="0031501B" w:rsidRDefault="000C2752" w14:paraId="71759DE3" w14:textId="434E044B">
            <w:pPr>
              <w:tabs>
                <w:tab w:val="left" w:pos="360"/>
              </w:tabs>
              <w:spacing w:before="120"/>
              <w:jc w:val="both"/>
              <w:rPr>
                <w:color w:val="000000"/>
              </w:rPr>
            </w:pPr>
            <w:r>
              <w:rPr>
                <w:color w:val="000000"/>
              </w:rPr>
              <w:t>Verified</w:t>
            </w:r>
          </w:p>
        </w:tc>
      </w:tr>
      <w:tr w:rsidRPr="007F620E" w:rsidR="0031501B" w:rsidTr="00180E8C" w14:paraId="22BBCDE3" w14:textId="77777777">
        <w:tc>
          <w:tcPr>
            <w:tcW w:w="7380" w:type="dxa"/>
            <w:gridSpan w:val="2"/>
            <w:tcBorders>
              <w:bottom w:val="single" w:color="auto" w:sz="4" w:space="0"/>
            </w:tcBorders>
            <w:shd w:val="clear" w:color="auto" w:fill="auto"/>
          </w:tcPr>
          <w:p w:rsidRPr="007F620E" w:rsidR="0031501B" w:rsidP="0031501B" w:rsidRDefault="0031501B" w14:paraId="7E6E2068" w14:textId="77777777">
            <w:pPr>
              <w:tabs>
                <w:tab w:val="left" w:pos="360"/>
              </w:tabs>
              <w:spacing w:before="120"/>
              <w:ind w:left="360" w:hanging="360"/>
              <w:rPr>
                <w:color w:val="000000"/>
              </w:rPr>
            </w:pPr>
            <w:r w:rsidRPr="007F620E">
              <w:rPr>
                <w:color w:val="000000"/>
              </w:rPr>
              <w:t xml:space="preserve"> 4.  Was the NOI timely filed?</w:t>
            </w:r>
          </w:p>
        </w:tc>
        <w:tc>
          <w:tcPr>
            <w:tcW w:w="2340" w:type="dxa"/>
            <w:tcBorders>
              <w:bottom w:val="single" w:color="auto" w:sz="4" w:space="0"/>
            </w:tcBorders>
            <w:shd w:val="clear" w:color="auto" w:fill="auto"/>
          </w:tcPr>
          <w:p w:rsidRPr="007F620E" w:rsidR="0031501B" w:rsidP="0031501B" w:rsidRDefault="000C2752" w14:paraId="61DE2845" w14:textId="2FB8B389">
            <w:pPr>
              <w:tabs>
                <w:tab w:val="left" w:pos="360"/>
              </w:tabs>
              <w:spacing w:before="120"/>
              <w:rPr>
                <w:color w:val="000000"/>
              </w:rPr>
            </w:pPr>
            <w:r>
              <w:rPr>
                <w:color w:val="000000"/>
              </w:rPr>
              <w:t>Yes</w:t>
            </w:r>
          </w:p>
        </w:tc>
      </w:tr>
      <w:tr w:rsidRPr="007F620E" w:rsidR="0031501B" w:rsidTr="00180E8C" w14:paraId="4CD7D46A"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31501B" w:rsidP="0031501B" w:rsidRDefault="0031501B" w14:paraId="19D649BF" w14:textId="77777777">
            <w:pPr>
              <w:keepNext/>
              <w:keepLines/>
              <w:tabs>
                <w:tab w:val="left" w:pos="360"/>
              </w:tabs>
              <w:spacing w:before="60"/>
              <w:jc w:val="center"/>
              <w:rPr>
                <w:b/>
                <w:color w:val="000000"/>
              </w:rPr>
            </w:pPr>
            <w:r w:rsidRPr="007F620E">
              <w:rPr>
                <w:b/>
                <w:color w:val="000000"/>
              </w:rPr>
              <w:t xml:space="preserve">Showing of eligible customer status (§ 1802(b) or eligible local government entity </w:t>
            </w:r>
            <w:r>
              <w:rPr>
                <w:b/>
                <w:color w:val="000000"/>
              </w:rPr>
              <w:t>status</w:t>
            </w:r>
            <w:r w:rsidRPr="007F620E">
              <w:rPr>
                <w:b/>
                <w:color w:val="000000"/>
              </w:rPr>
              <w:br/>
              <w:t>(§§ 1802(d), 1802.4):</w:t>
            </w:r>
          </w:p>
        </w:tc>
      </w:tr>
      <w:tr w:rsidRPr="007F620E" w:rsidR="0031501B" w:rsidTr="000C2752" w14:paraId="259EC227" w14:textId="77777777">
        <w:tc>
          <w:tcPr>
            <w:tcW w:w="5040" w:type="dxa"/>
            <w:tcBorders>
              <w:top w:val="single" w:color="auto" w:sz="4" w:space="0"/>
            </w:tcBorders>
            <w:shd w:val="clear" w:color="auto" w:fill="auto"/>
          </w:tcPr>
          <w:p w:rsidRPr="007F620E" w:rsidR="0031501B" w:rsidP="0031501B" w:rsidRDefault="0031501B" w14:paraId="0EFCD0E9" w14:textId="77777777">
            <w:pPr>
              <w:keepNext/>
              <w:keepLines/>
              <w:spacing w:before="120"/>
              <w:ind w:left="360" w:hanging="360"/>
              <w:rPr>
                <w:color w:val="000000"/>
              </w:rPr>
            </w:pPr>
            <w:r w:rsidRPr="007F620E">
              <w:rPr>
                <w:color w:val="000000"/>
              </w:rPr>
              <w:t xml:space="preserve"> 5.  Based on ALJ ruling issued in proceeding   number:</w:t>
            </w:r>
          </w:p>
        </w:tc>
        <w:tc>
          <w:tcPr>
            <w:tcW w:w="2340" w:type="dxa"/>
            <w:tcBorders>
              <w:top w:val="single" w:color="auto" w:sz="4" w:space="0"/>
            </w:tcBorders>
            <w:shd w:val="clear" w:color="auto" w:fill="auto"/>
          </w:tcPr>
          <w:p w:rsidRPr="007F620E" w:rsidR="0031501B" w:rsidP="0031501B" w:rsidRDefault="004F737B" w14:paraId="13E72B6D" w14:textId="3AA4FBF2">
            <w:pPr>
              <w:keepNext/>
              <w:keepLines/>
              <w:tabs>
                <w:tab w:val="left" w:pos="360"/>
              </w:tabs>
              <w:spacing w:before="120"/>
              <w:ind w:left="360" w:hanging="360"/>
              <w:rPr>
                <w:color w:val="000000"/>
              </w:rPr>
            </w:pPr>
            <w:r>
              <w:rPr>
                <w:color w:val="000000"/>
              </w:rPr>
              <w:t>R.20-05-002</w:t>
            </w:r>
          </w:p>
        </w:tc>
        <w:tc>
          <w:tcPr>
            <w:tcW w:w="2340" w:type="dxa"/>
            <w:tcBorders>
              <w:top w:val="single" w:color="auto" w:sz="4" w:space="0"/>
            </w:tcBorders>
            <w:shd w:val="clear" w:color="auto" w:fill="auto"/>
          </w:tcPr>
          <w:p w:rsidRPr="007F620E" w:rsidR="0031501B" w:rsidP="0031501B" w:rsidRDefault="000C2752" w14:paraId="2679B197" w14:textId="58D34533">
            <w:pPr>
              <w:keepNext/>
              <w:keepLines/>
              <w:tabs>
                <w:tab w:val="left" w:pos="360"/>
              </w:tabs>
              <w:spacing w:before="120"/>
              <w:rPr>
                <w:color w:val="000000"/>
              </w:rPr>
            </w:pPr>
            <w:r>
              <w:rPr>
                <w:color w:val="000000"/>
              </w:rPr>
              <w:t>Verified</w:t>
            </w:r>
          </w:p>
        </w:tc>
      </w:tr>
      <w:tr w:rsidRPr="007F620E" w:rsidR="0031501B" w:rsidTr="000C2752" w14:paraId="4E0FB3B6" w14:textId="77777777">
        <w:tc>
          <w:tcPr>
            <w:tcW w:w="5040" w:type="dxa"/>
            <w:shd w:val="clear" w:color="auto" w:fill="auto"/>
          </w:tcPr>
          <w:p w:rsidRPr="007F620E" w:rsidR="0031501B" w:rsidP="0031501B" w:rsidRDefault="0031501B" w14:paraId="568B12E8" w14:textId="77777777">
            <w:pPr>
              <w:tabs>
                <w:tab w:val="left" w:pos="360"/>
              </w:tabs>
              <w:spacing w:before="120"/>
              <w:ind w:left="360" w:hanging="360"/>
              <w:rPr>
                <w:color w:val="000000"/>
              </w:rPr>
            </w:pPr>
            <w:r w:rsidRPr="007F620E">
              <w:rPr>
                <w:color w:val="000000"/>
              </w:rPr>
              <w:t xml:space="preserve"> 6.  Date of ALJ ruling:</w:t>
            </w:r>
          </w:p>
        </w:tc>
        <w:tc>
          <w:tcPr>
            <w:tcW w:w="2340" w:type="dxa"/>
            <w:shd w:val="clear" w:color="auto" w:fill="auto"/>
          </w:tcPr>
          <w:p w:rsidRPr="007F620E" w:rsidR="0031501B" w:rsidP="0031501B" w:rsidRDefault="004F737B" w14:paraId="306125B9" w14:textId="33BB6E97">
            <w:pPr>
              <w:tabs>
                <w:tab w:val="left" w:pos="360"/>
              </w:tabs>
              <w:spacing w:before="120"/>
              <w:ind w:left="360" w:hanging="360"/>
              <w:rPr>
                <w:color w:val="000000"/>
              </w:rPr>
            </w:pPr>
            <w:r>
              <w:rPr>
                <w:color w:val="000000"/>
              </w:rPr>
              <w:t>November 20, 2020</w:t>
            </w:r>
          </w:p>
        </w:tc>
        <w:tc>
          <w:tcPr>
            <w:tcW w:w="2340" w:type="dxa"/>
            <w:shd w:val="clear" w:color="auto" w:fill="auto"/>
          </w:tcPr>
          <w:p w:rsidRPr="007F620E" w:rsidR="0031501B" w:rsidP="0031501B" w:rsidRDefault="000C2752" w14:paraId="19F10313" w14:textId="51A45E80">
            <w:pPr>
              <w:tabs>
                <w:tab w:val="left" w:pos="360"/>
              </w:tabs>
              <w:spacing w:before="120"/>
              <w:rPr>
                <w:color w:val="000000"/>
              </w:rPr>
            </w:pPr>
            <w:r>
              <w:rPr>
                <w:color w:val="000000"/>
              </w:rPr>
              <w:t>Verified</w:t>
            </w:r>
          </w:p>
        </w:tc>
      </w:tr>
      <w:tr w:rsidRPr="007F620E" w:rsidR="0031501B" w:rsidTr="000C2752" w14:paraId="7F6C1E54" w14:textId="77777777">
        <w:tc>
          <w:tcPr>
            <w:tcW w:w="5040" w:type="dxa"/>
            <w:shd w:val="clear" w:color="auto" w:fill="auto"/>
          </w:tcPr>
          <w:p w:rsidRPr="007F620E" w:rsidR="0031501B" w:rsidP="0031501B" w:rsidRDefault="0031501B" w14:paraId="4B6E35B7" w14:textId="77777777">
            <w:pPr>
              <w:tabs>
                <w:tab w:val="left" w:pos="360"/>
              </w:tabs>
              <w:spacing w:before="120"/>
              <w:ind w:left="360" w:hanging="360"/>
              <w:rPr>
                <w:color w:val="000000"/>
              </w:rPr>
            </w:pPr>
            <w:r w:rsidRPr="007F620E">
              <w:rPr>
                <w:color w:val="000000"/>
              </w:rPr>
              <w:t xml:space="preserve"> 7.  Based on another CPUC determination (specify):</w:t>
            </w:r>
          </w:p>
        </w:tc>
        <w:tc>
          <w:tcPr>
            <w:tcW w:w="2340" w:type="dxa"/>
            <w:tcBorders>
              <w:bottom w:val="single" w:color="auto" w:sz="4" w:space="0"/>
            </w:tcBorders>
            <w:shd w:val="clear" w:color="auto" w:fill="auto"/>
          </w:tcPr>
          <w:p w:rsidRPr="007F620E" w:rsidR="0031501B" w:rsidP="0031501B" w:rsidRDefault="00E74DAC" w14:paraId="5E0F9D32" w14:textId="3473C566">
            <w:pPr>
              <w:tabs>
                <w:tab w:val="left" w:pos="360"/>
              </w:tabs>
              <w:spacing w:before="120"/>
              <w:ind w:left="360" w:hanging="360"/>
              <w:rPr>
                <w:color w:val="000000"/>
              </w:rPr>
            </w:pPr>
            <w:r>
              <w:rPr>
                <w:color w:val="000000"/>
              </w:rPr>
              <w:t>D.22-06-041</w:t>
            </w:r>
          </w:p>
        </w:tc>
        <w:tc>
          <w:tcPr>
            <w:tcW w:w="2340" w:type="dxa"/>
            <w:tcBorders>
              <w:bottom w:val="single" w:color="auto" w:sz="4" w:space="0"/>
            </w:tcBorders>
            <w:shd w:val="clear" w:color="auto" w:fill="auto"/>
          </w:tcPr>
          <w:p w:rsidRPr="00D81119" w:rsidR="0031501B" w:rsidP="0031501B" w:rsidRDefault="00930F03" w14:paraId="180E80B3" w14:textId="6CA95BB5">
            <w:pPr>
              <w:tabs>
                <w:tab w:val="left" w:pos="360"/>
              </w:tabs>
              <w:spacing w:before="120"/>
              <w:rPr>
                <w:color w:val="000000"/>
              </w:rPr>
            </w:pPr>
            <w:r>
              <w:rPr>
                <w:color w:val="000000"/>
              </w:rPr>
              <w:t>D.22-06-041 awarded compensation to GPI in R.19-09-009</w:t>
            </w:r>
            <w:r w:rsidR="001F4AAC">
              <w:rPr>
                <w:color w:val="000000"/>
              </w:rPr>
              <w:t xml:space="preserve"> and does not </w:t>
            </w:r>
            <w:r w:rsidR="00181582">
              <w:rPr>
                <w:color w:val="000000"/>
              </w:rPr>
              <w:t>establish</w:t>
            </w:r>
            <w:r w:rsidR="001F4AAC">
              <w:rPr>
                <w:color w:val="000000"/>
              </w:rPr>
              <w:t xml:space="preserve"> a determination or </w:t>
            </w:r>
            <w:r w:rsidR="00D81119">
              <w:rPr>
                <w:color w:val="000000"/>
              </w:rPr>
              <w:t xml:space="preserve">ruling establishing a showing of customer status. </w:t>
            </w:r>
            <w:r w:rsidR="00181582">
              <w:rPr>
                <w:color w:val="000000"/>
              </w:rPr>
              <w:t xml:space="preserve">As noted above, </w:t>
            </w:r>
            <w:r w:rsidR="007E2053">
              <w:rPr>
                <w:color w:val="000000"/>
              </w:rPr>
              <w:t xml:space="preserve">rebuttable presumption from </w:t>
            </w:r>
            <w:r w:rsidR="00181582">
              <w:rPr>
                <w:color w:val="000000"/>
              </w:rPr>
              <w:t>11/20/2020 ruling in R.20-05-002 verified customer status.</w:t>
            </w:r>
          </w:p>
        </w:tc>
      </w:tr>
      <w:tr w:rsidRPr="007F620E" w:rsidR="0031501B" w:rsidTr="00180E8C" w14:paraId="397CC4AD" w14:textId="77777777">
        <w:tc>
          <w:tcPr>
            <w:tcW w:w="7380" w:type="dxa"/>
            <w:gridSpan w:val="2"/>
            <w:tcBorders>
              <w:bottom w:val="single" w:color="auto" w:sz="4" w:space="0"/>
            </w:tcBorders>
            <w:shd w:val="clear" w:color="auto" w:fill="auto"/>
          </w:tcPr>
          <w:p w:rsidRPr="007F620E" w:rsidR="0031501B" w:rsidP="0031501B" w:rsidRDefault="0031501B" w14:paraId="71D46B68" w14:textId="77777777">
            <w:pPr>
              <w:tabs>
                <w:tab w:val="left" w:pos="360"/>
              </w:tabs>
              <w:spacing w:before="120"/>
              <w:ind w:left="360" w:hanging="360"/>
              <w:rPr>
                <w:color w:val="000000"/>
              </w:rPr>
            </w:pPr>
            <w:r w:rsidRPr="007F620E">
              <w:rPr>
                <w:color w:val="000000"/>
              </w:rPr>
              <w:t xml:space="preserve"> 8.  Has the Intervenor demonstrated </w:t>
            </w:r>
            <w:r w:rsidRPr="00ED6B6B">
              <w:t>customer</w:t>
            </w:r>
            <w:r w:rsidRPr="007F620E">
              <w:rPr>
                <w:color w:val="000000"/>
              </w:rPr>
              <w:t xml:space="preserve"> </w:t>
            </w:r>
            <w:r>
              <w:rPr>
                <w:color w:val="000000"/>
              </w:rPr>
              <w:t>status or eligible government entity status</w:t>
            </w:r>
            <w:r w:rsidRPr="007F620E">
              <w:rPr>
                <w:color w:val="000000"/>
              </w:rPr>
              <w:t>?</w:t>
            </w:r>
          </w:p>
        </w:tc>
        <w:tc>
          <w:tcPr>
            <w:tcW w:w="2340" w:type="dxa"/>
            <w:tcBorders>
              <w:bottom w:val="single" w:color="auto" w:sz="4" w:space="0"/>
            </w:tcBorders>
            <w:shd w:val="clear" w:color="auto" w:fill="auto"/>
          </w:tcPr>
          <w:p w:rsidRPr="007F620E" w:rsidR="0031501B" w:rsidP="0031501B" w:rsidRDefault="000C2752" w14:paraId="7D296E63" w14:textId="4D1352E3">
            <w:pPr>
              <w:tabs>
                <w:tab w:val="left" w:pos="360"/>
              </w:tabs>
              <w:spacing w:before="120"/>
              <w:rPr>
                <w:color w:val="000000"/>
              </w:rPr>
            </w:pPr>
            <w:r>
              <w:rPr>
                <w:color w:val="000000"/>
              </w:rPr>
              <w:t>Yes</w:t>
            </w:r>
          </w:p>
        </w:tc>
      </w:tr>
      <w:tr w:rsidRPr="007F620E" w:rsidR="0031501B" w:rsidTr="00180E8C" w14:paraId="33231C71"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31501B" w:rsidP="0031501B" w:rsidRDefault="0031501B" w14:paraId="0291EC4E" w14:textId="77777777">
            <w:pPr>
              <w:tabs>
                <w:tab w:val="left" w:pos="360"/>
              </w:tabs>
              <w:spacing w:before="60"/>
              <w:jc w:val="center"/>
              <w:rPr>
                <w:color w:val="000000"/>
              </w:rPr>
            </w:pPr>
            <w:r w:rsidRPr="007F620E">
              <w:rPr>
                <w:b/>
                <w:color w:val="000000"/>
              </w:rPr>
              <w:t>Showing of “significant financial hardship” (§1802(</w:t>
            </w:r>
            <w:r>
              <w:rPr>
                <w:b/>
                <w:color w:val="000000"/>
              </w:rPr>
              <w:t>h</w:t>
            </w:r>
            <w:r w:rsidRPr="007F620E">
              <w:rPr>
                <w:b/>
                <w:color w:val="000000"/>
              </w:rPr>
              <w:t>) or §1803.1(b))</w:t>
            </w:r>
            <w:r>
              <w:rPr>
                <w:b/>
                <w:color w:val="000000"/>
              </w:rPr>
              <w:t>:</w:t>
            </w:r>
          </w:p>
        </w:tc>
      </w:tr>
      <w:tr w:rsidRPr="007F620E" w:rsidR="0031501B" w:rsidTr="000C2752" w14:paraId="77F91856" w14:textId="77777777">
        <w:tc>
          <w:tcPr>
            <w:tcW w:w="5040" w:type="dxa"/>
            <w:tcBorders>
              <w:top w:val="single" w:color="auto" w:sz="4" w:space="0"/>
            </w:tcBorders>
            <w:shd w:val="clear" w:color="auto" w:fill="auto"/>
          </w:tcPr>
          <w:p w:rsidRPr="007F620E" w:rsidR="0031501B" w:rsidP="0031501B" w:rsidRDefault="0031501B" w14:paraId="6506E60E" w14:textId="77777777">
            <w:pPr>
              <w:tabs>
                <w:tab w:val="left" w:pos="315"/>
              </w:tabs>
              <w:spacing w:before="120"/>
              <w:ind w:left="360" w:hanging="360"/>
              <w:rPr>
                <w:color w:val="000000"/>
              </w:rPr>
            </w:pPr>
            <w:r w:rsidRPr="007F620E">
              <w:rPr>
                <w:color w:val="000000"/>
              </w:rPr>
              <w:t xml:space="preserve"> 9.  Based on ALJ ruling issued in proceeding number:</w:t>
            </w:r>
          </w:p>
        </w:tc>
        <w:tc>
          <w:tcPr>
            <w:tcW w:w="2340" w:type="dxa"/>
            <w:tcBorders>
              <w:top w:val="single" w:color="auto" w:sz="4" w:space="0"/>
            </w:tcBorders>
            <w:shd w:val="clear" w:color="auto" w:fill="auto"/>
          </w:tcPr>
          <w:p w:rsidRPr="007F620E" w:rsidR="0031501B" w:rsidP="004F737B" w:rsidRDefault="004F737B" w14:paraId="54B4911C" w14:textId="4AA76F5D">
            <w:pPr>
              <w:keepNext/>
              <w:keepLines/>
              <w:tabs>
                <w:tab w:val="left" w:pos="360"/>
              </w:tabs>
              <w:spacing w:before="120"/>
              <w:ind w:left="360" w:hanging="360"/>
              <w:rPr>
                <w:color w:val="000000"/>
              </w:rPr>
            </w:pPr>
            <w:r>
              <w:rPr>
                <w:color w:val="000000"/>
              </w:rPr>
              <w:t>R.20-05-002</w:t>
            </w:r>
          </w:p>
        </w:tc>
        <w:tc>
          <w:tcPr>
            <w:tcW w:w="2340" w:type="dxa"/>
            <w:tcBorders>
              <w:top w:val="single" w:color="auto" w:sz="4" w:space="0"/>
            </w:tcBorders>
            <w:shd w:val="clear" w:color="auto" w:fill="auto"/>
          </w:tcPr>
          <w:p w:rsidRPr="007F620E" w:rsidR="0031501B" w:rsidP="0031501B" w:rsidRDefault="000C2752" w14:paraId="2E2FB9D6" w14:textId="23416F0B">
            <w:pPr>
              <w:tabs>
                <w:tab w:val="left" w:pos="360"/>
              </w:tabs>
              <w:spacing w:before="120"/>
              <w:rPr>
                <w:color w:val="000000"/>
              </w:rPr>
            </w:pPr>
            <w:r>
              <w:rPr>
                <w:color w:val="000000"/>
              </w:rPr>
              <w:t>Verified</w:t>
            </w:r>
          </w:p>
        </w:tc>
      </w:tr>
      <w:tr w:rsidRPr="007F620E" w:rsidR="004F737B" w:rsidTr="000C2752" w14:paraId="4AD750C1" w14:textId="77777777">
        <w:tc>
          <w:tcPr>
            <w:tcW w:w="5040" w:type="dxa"/>
            <w:shd w:val="clear" w:color="auto" w:fill="auto"/>
          </w:tcPr>
          <w:p w:rsidRPr="007F620E" w:rsidR="004F737B" w:rsidP="004F737B" w:rsidRDefault="004F737B" w14:paraId="2A279407" w14:textId="77777777">
            <w:pPr>
              <w:tabs>
                <w:tab w:val="left" w:pos="315"/>
              </w:tabs>
              <w:spacing w:before="120"/>
              <w:ind w:left="360" w:hanging="360"/>
              <w:rPr>
                <w:color w:val="000000"/>
              </w:rPr>
            </w:pPr>
            <w:r w:rsidRPr="007F620E">
              <w:rPr>
                <w:color w:val="000000"/>
              </w:rPr>
              <w:t>10.</w:t>
            </w:r>
            <w:r w:rsidRPr="007F620E">
              <w:rPr>
                <w:color w:val="000000"/>
              </w:rPr>
              <w:tab/>
              <w:t xml:space="preserve"> Date of ALJ ruling:</w:t>
            </w:r>
          </w:p>
        </w:tc>
        <w:tc>
          <w:tcPr>
            <w:tcW w:w="2340" w:type="dxa"/>
            <w:shd w:val="clear" w:color="auto" w:fill="auto"/>
          </w:tcPr>
          <w:p w:rsidRPr="007F620E" w:rsidR="004F737B" w:rsidP="004F737B" w:rsidRDefault="004F737B" w14:paraId="4B66A2E4" w14:textId="188AA5BC">
            <w:pPr>
              <w:tabs>
                <w:tab w:val="left" w:pos="360"/>
              </w:tabs>
              <w:spacing w:before="120"/>
              <w:ind w:left="360" w:hanging="360"/>
              <w:rPr>
                <w:color w:val="000000"/>
              </w:rPr>
            </w:pPr>
            <w:r>
              <w:rPr>
                <w:color w:val="000000"/>
              </w:rPr>
              <w:t>November 20, 2020</w:t>
            </w:r>
          </w:p>
        </w:tc>
        <w:tc>
          <w:tcPr>
            <w:tcW w:w="2340" w:type="dxa"/>
            <w:shd w:val="clear" w:color="auto" w:fill="auto"/>
          </w:tcPr>
          <w:p w:rsidRPr="007F620E" w:rsidR="004F737B" w:rsidP="004F737B" w:rsidRDefault="000C2752" w14:paraId="3B83D035" w14:textId="277D8985">
            <w:pPr>
              <w:tabs>
                <w:tab w:val="left" w:pos="360"/>
              </w:tabs>
              <w:spacing w:before="120"/>
              <w:rPr>
                <w:color w:val="000000"/>
              </w:rPr>
            </w:pPr>
            <w:r>
              <w:rPr>
                <w:color w:val="000000"/>
              </w:rPr>
              <w:t>Verified</w:t>
            </w:r>
          </w:p>
        </w:tc>
      </w:tr>
      <w:tr w:rsidRPr="007F620E" w:rsidR="004F737B" w:rsidTr="000C2752" w14:paraId="7C183C5E" w14:textId="77777777">
        <w:tc>
          <w:tcPr>
            <w:tcW w:w="5040" w:type="dxa"/>
            <w:shd w:val="clear" w:color="auto" w:fill="auto"/>
          </w:tcPr>
          <w:p w:rsidRPr="007F620E" w:rsidR="004F737B" w:rsidP="004F737B" w:rsidRDefault="004F737B" w14:paraId="4141CB3D" w14:textId="77777777">
            <w:pPr>
              <w:tabs>
                <w:tab w:val="left" w:pos="315"/>
              </w:tabs>
              <w:spacing w:before="120"/>
              <w:ind w:left="360" w:hanging="360"/>
              <w:rPr>
                <w:color w:val="000000"/>
              </w:rPr>
            </w:pPr>
            <w:r w:rsidRPr="007F620E">
              <w:rPr>
                <w:color w:val="000000"/>
              </w:rPr>
              <w:t>11. Based on another CPUC determination (specify):</w:t>
            </w:r>
          </w:p>
        </w:tc>
        <w:tc>
          <w:tcPr>
            <w:tcW w:w="2340" w:type="dxa"/>
            <w:shd w:val="clear" w:color="auto" w:fill="auto"/>
          </w:tcPr>
          <w:p w:rsidRPr="007F620E" w:rsidR="004F737B" w:rsidP="004F737B" w:rsidRDefault="00E74DAC" w14:paraId="141EB5CF" w14:textId="118D4947">
            <w:pPr>
              <w:keepNext/>
              <w:keepLines/>
              <w:tabs>
                <w:tab w:val="left" w:pos="360"/>
              </w:tabs>
              <w:spacing w:before="120"/>
              <w:ind w:left="360" w:hanging="360"/>
              <w:rPr>
                <w:color w:val="000000"/>
              </w:rPr>
            </w:pPr>
            <w:r>
              <w:rPr>
                <w:color w:val="000000"/>
              </w:rPr>
              <w:t>D.22-06-041</w:t>
            </w:r>
          </w:p>
        </w:tc>
        <w:tc>
          <w:tcPr>
            <w:tcW w:w="2340" w:type="dxa"/>
            <w:shd w:val="clear" w:color="auto" w:fill="auto"/>
          </w:tcPr>
          <w:p w:rsidRPr="007F620E" w:rsidR="004F737B" w:rsidP="004F737B" w:rsidRDefault="00930F03" w14:paraId="79318715" w14:textId="2678B8F3">
            <w:pPr>
              <w:tabs>
                <w:tab w:val="left" w:pos="360"/>
              </w:tabs>
              <w:spacing w:before="120"/>
              <w:rPr>
                <w:color w:val="000000"/>
              </w:rPr>
            </w:pPr>
            <w:r>
              <w:rPr>
                <w:color w:val="000000"/>
              </w:rPr>
              <w:t>D.22-06-041 awarded compensation to GPI in R.19-09-009</w:t>
            </w:r>
            <w:r w:rsidR="00181582">
              <w:rPr>
                <w:color w:val="000000"/>
              </w:rPr>
              <w:t xml:space="preserve"> and does not establish a determination or </w:t>
            </w:r>
            <w:r w:rsidR="00181582">
              <w:rPr>
                <w:color w:val="000000"/>
              </w:rPr>
              <w:lastRenderedPageBreak/>
              <w:t xml:space="preserve">ruling establishing a showing of significant financial hardship. As noted above, </w:t>
            </w:r>
            <w:r w:rsidR="007E2053">
              <w:rPr>
                <w:color w:val="000000"/>
              </w:rPr>
              <w:t xml:space="preserve">rebuttable presumption from </w:t>
            </w:r>
            <w:r w:rsidR="00181582">
              <w:rPr>
                <w:color w:val="000000"/>
              </w:rPr>
              <w:t>11/20/2020 ruling in R.20-05-002 verified significant financial hardship.</w:t>
            </w:r>
          </w:p>
        </w:tc>
      </w:tr>
      <w:tr w:rsidRPr="007F620E" w:rsidR="004F737B" w:rsidTr="000C2752" w14:paraId="4E8D20BF" w14:textId="77777777">
        <w:trPr>
          <w:trHeight w:val="557"/>
        </w:trPr>
        <w:tc>
          <w:tcPr>
            <w:tcW w:w="7380" w:type="dxa"/>
            <w:gridSpan w:val="2"/>
            <w:tcBorders>
              <w:bottom w:val="single" w:color="auto" w:sz="4" w:space="0"/>
            </w:tcBorders>
            <w:shd w:val="clear" w:color="auto" w:fill="auto"/>
          </w:tcPr>
          <w:p w:rsidRPr="007F620E" w:rsidR="0066442B" w:rsidP="000C2752" w:rsidRDefault="004F737B" w14:paraId="48D0D936" w14:textId="4D5B2BFC">
            <w:pPr>
              <w:tabs>
                <w:tab w:val="left" w:pos="360"/>
              </w:tabs>
              <w:spacing w:before="120"/>
              <w:ind w:hanging="360"/>
              <w:rPr>
                <w:color w:val="000000"/>
              </w:rPr>
            </w:pPr>
            <w:r>
              <w:rPr>
                <w:color w:val="000000"/>
              </w:rPr>
              <w:lastRenderedPageBreak/>
              <w:t>12</w:t>
            </w:r>
            <w:r w:rsidRPr="007F620E">
              <w:rPr>
                <w:color w:val="000000"/>
              </w:rPr>
              <w:t xml:space="preserve"> 12.  Has the Intervenor demonstrated significant financial hardship?</w:t>
            </w:r>
          </w:p>
        </w:tc>
        <w:tc>
          <w:tcPr>
            <w:tcW w:w="2340" w:type="dxa"/>
            <w:tcBorders>
              <w:bottom w:val="single" w:color="auto" w:sz="4" w:space="0"/>
            </w:tcBorders>
            <w:shd w:val="clear" w:color="auto" w:fill="auto"/>
          </w:tcPr>
          <w:p w:rsidRPr="007F620E" w:rsidR="004F737B" w:rsidP="004F737B" w:rsidRDefault="000C2752" w14:paraId="0F29B839" w14:textId="5FA68C44">
            <w:pPr>
              <w:tabs>
                <w:tab w:val="left" w:pos="360"/>
              </w:tabs>
              <w:spacing w:before="120"/>
              <w:rPr>
                <w:color w:val="000000"/>
              </w:rPr>
            </w:pPr>
            <w:r>
              <w:rPr>
                <w:color w:val="000000"/>
              </w:rPr>
              <w:t>Yes</w:t>
            </w:r>
          </w:p>
        </w:tc>
      </w:tr>
      <w:tr w:rsidRPr="007F620E" w:rsidR="004F737B" w:rsidTr="00180E8C" w14:paraId="60D4FD5C"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4F737B" w:rsidP="004F737B" w:rsidRDefault="004F737B" w14:paraId="172E2884" w14:textId="77777777">
            <w:pPr>
              <w:tabs>
                <w:tab w:val="left" w:pos="360"/>
              </w:tabs>
              <w:spacing w:before="60"/>
              <w:jc w:val="center"/>
              <w:rPr>
                <w:color w:val="000000"/>
              </w:rPr>
            </w:pPr>
            <w:r w:rsidRPr="007F620E">
              <w:rPr>
                <w:b/>
                <w:color w:val="000000"/>
              </w:rPr>
              <w:t>Timely request for compensation (§ 1804(c)):</w:t>
            </w:r>
          </w:p>
        </w:tc>
      </w:tr>
      <w:tr w:rsidRPr="007F620E" w:rsidR="004F737B" w:rsidTr="000C2752" w14:paraId="3E7938B0" w14:textId="77777777">
        <w:tc>
          <w:tcPr>
            <w:tcW w:w="5040" w:type="dxa"/>
            <w:tcBorders>
              <w:top w:val="single" w:color="auto" w:sz="4" w:space="0"/>
            </w:tcBorders>
            <w:shd w:val="clear" w:color="auto" w:fill="auto"/>
          </w:tcPr>
          <w:p w:rsidRPr="007F620E" w:rsidR="004F737B" w:rsidP="004F737B" w:rsidRDefault="004F737B" w14:paraId="66088F1B" w14:textId="77777777">
            <w:pPr>
              <w:keepNext/>
              <w:tabs>
                <w:tab w:val="left" w:pos="612"/>
              </w:tabs>
              <w:spacing w:before="120"/>
              <w:ind w:left="360" w:hanging="360"/>
              <w:rPr>
                <w:color w:val="000000"/>
              </w:rPr>
            </w:pPr>
            <w:r w:rsidRPr="007F620E">
              <w:rPr>
                <w:color w:val="000000"/>
              </w:rPr>
              <w:t>13.  Identify Final Decision:</w:t>
            </w:r>
          </w:p>
        </w:tc>
        <w:tc>
          <w:tcPr>
            <w:tcW w:w="2340" w:type="dxa"/>
            <w:tcBorders>
              <w:top w:val="single" w:color="auto" w:sz="4" w:space="0"/>
            </w:tcBorders>
            <w:shd w:val="clear" w:color="auto" w:fill="auto"/>
          </w:tcPr>
          <w:p w:rsidRPr="007F620E" w:rsidR="004F737B" w:rsidP="004F737B" w:rsidRDefault="004F737B" w14:paraId="7166F318" w14:textId="649470CB">
            <w:pPr>
              <w:tabs>
                <w:tab w:val="left" w:pos="360"/>
              </w:tabs>
              <w:spacing w:before="120"/>
              <w:rPr>
                <w:color w:val="000000"/>
              </w:rPr>
            </w:pPr>
            <w:r>
              <w:rPr>
                <w:color w:val="000000"/>
              </w:rPr>
              <w:t>D.2</w:t>
            </w:r>
            <w:r w:rsidR="00E74DAC">
              <w:rPr>
                <w:color w:val="000000"/>
              </w:rPr>
              <w:t>3</w:t>
            </w:r>
            <w:r>
              <w:rPr>
                <w:color w:val="000000"/>
              </w:rPr>
              <w:t>-</w:t>
            </w:r>
            <w:r w:rsidR="00E74DAC">
              <w:rPr>
                <w:color w:val="000000"/>
              </w:rPr>
              <w:t>09</w:t>
            </w:r>
            <w:r>
              <w:rPr>
                <w:color w:val="000000"/>
              </w:rPr>
              <w:t>-</w:t>
            </w:r>
            <w:r w:rsidR="00E74DAC">
              <w:rPr>
                <w:color w:val="000000"/>
              </w:rPr>
              <w:t>0</w:t>
            </w:r>
            <w:r>
              <w:rPr>
                <w:color w:val="000000"/>
              </w:rPr>
              <w:t>0</w:t>
            </w:r>
            <w:r w:rsidR="00903CCF">
              <w:rPr>
                <w:color w:val="000000"/>
              </w:rPr>
              <w:t>5</w:t>
            </w:r>
          </w:p>
        </w:tc>
        <w:tc>
          <w:tcPr>
            <w:tcW w:w="2340" w:type="dxa"/>
            <w:tcBorders>
              <w:top w:val="single" w:color="auto" w:sz="4" w:space="0"/>
            </w:tcBorders>
            <w:shd w:val="clear" w:color="auto" w:fill="auto"/>
          </w:tcPr>
          <w:p w:rsidRPr="007F620E" w:rsidR="004F737B" w:rsidP="004F737B" w:rsidRDefault="000C2752" w14:paraId="1588DC54" w14:textId="506E7EC8">
            <w:pPr>
              <w:tabs>
                <w:tab w:val="left" w:pos="360"/>
              </w:tabs>
              <w:spacing w:before="120"/>
              <w:rPr>
                <w:color w:val="000000"/>
              </w:rPr>
            </w:pPr>
            <w:r>
              <w:rPr>
                <w:color w:val="000000"/>
              </w:rPr>
              <w:t>Verified</w:t>
            </w:r>
          </w:p>
        </w:tc>
      </w:tr>
      <w:tr w:rsidRPr="007F620E" w:rsidR="004F737B" w:rsidTr="000C2752" w14:paraId="6360DE59" w14:textId="77777777">
        <w:tc>
          <w:tcPr>
            <w:tcW w:w="5040" w:type="dxa"/>
            <w:shd w:val="clear" w:color="auto" w:fill="auto"/>
          </w:tcPr>
          <w:p w:rsidRPr="007F620E" w:rsidR="004F737B" w:rsidP="004F737B" w:rsidRDefault="004F737B" w14:paraId="4B809E4A" w14:textId="77777777">
            <w:pPr>
              <w:keepNext/>
              <w:tabs>
                <w:tab w:val="left" w:pos="612"/>
              </w:tabs>
              <w:spacing w:before="120"/>
              <w:ind w:left="360" w:hanging="360"/>
              <w:rPr>
                <w:color w:val="000000"/>
              </w:rPr>
            </w:pPr>
            <w:r w:rsidRPr="007F620E">
              <w:rPr>
                <w:color w:val="000000"/>
              </w:rPr>
              <w:t xml:space="preserve">14.  Date of issuance of Final Order or Decision:    </w:t>
            </w:r>
          </w:p>
        </w:tc>
        <w:tc>
          <w:tcPr>
            <w:tcW w:w="2340" w:type="dxa"/>
            <w:shd w:val="clear" w:color="auto" w:fill="auto"/>
          </w:tcPr>
          <w:p w:rsidRPr="007F620E" w:rsidR="004F737B" w:rsidP="004F737B" w:rsidRDefault="00E74DAC" w14:paraId="20455B5F" w14:textId="2B3F5EB9">
            <w:pPr>
              <w:tabs>
                <w:tab w:val="left" w:pos="360"/>
              </w:tabs>
              <w:spacing w:before="120"/>
              <w:rPr>
                <w:color w:val="000000"/>
              </w:rPr>
            </w:pPr>
            <w:r>
              <w:rPr>
                <w:color w:val="000000"/>
              </w:rPr>
              <w:t>September</w:t>
            </w:r>
            <w:r w:rsidR="004F737B">
              <w:rPr>
                <w:color w:val="000000"/>
              </w:rPr>
              <w:t xml:space="preserve"> </w:t>
            </w:r>
            <w:r>
              <w:rPr>
                <w:color w:val="000000"/>
              </w:rPr>
              <w:t>26</w:t>
            </w:r>
            <w:r w:rsidR="004F737B">
              <w:rPr>
                <w:color w:val="000000"/>
              </w:rPr>
              <w:t>, 202</w:t>
            </w:r>
            <w:r w:rsidR="001F7AB3">
              <w:rPr>
                <w:color w:val="000000"/>
              </w:rPr>
              <w:t>2</w:t>
            </w:r>
          </w:p>
        </w:tc>
        <w:tc>
          <w:tcPr>
            <w:tcW w:w="2340" w:type="dxa"/>
            <w:shd w:val="clear" w:color="auto" w:fill="auto"/>
          </w:tcPr>
          <w:p w:rsidRPr="007F620E" w:rsidR="004F737B" w:rsidP="004F737B" w:rsidRDefault="000C2752" w14:paraId="1FCF00DD" w14:textId="5598A7AA">
            <w:pPr>
              <w:tabs>
                <w:tab w:val="left" w:pos="360"/>
              </w:tabs>
              <w:spacing w:before="120"/>
              <w:rPr>
                <w:color w:val="000000"/>
              </w:rPr>
            </w:pPr>
            <w:r>
              <w:rPr>
                <w:color w:val="000000"/>
              </w:rPr>
              <w:t>September 26, 2023</w:t>
            </w:r>
          </w:p>
        </w:tc>
      </w:tr>
      <w:tr w:rsidRPr="007F620E" w:rsidR="004F737B" w:rsidTr="000C2752" w14:paraId="723259E3" w14:textId="77777777">
        <w:tc>
          <w:tcPr>
            <w:tcW w:w="5040" w:type="dxa"/>
            <w:shd w:val="clear" w:color="auto" w:fill="auto"/>
          </w:tcPr>
          <w:p w:rsidRPr="007F620E" w:rsidR="004F737B" w:rsidP="004F737B" w:rsidRDefault="004F737B" w14:paraId="163EE1CA" w14:textId="77777777">
            <w:pPr>
              <w:keepNext/>
              <w:tabs>
                <w:tab w:val="left" w:pos="612"/>
              </w:tabs>
              <w:spacing w:before="120"/>
              <w:ind w:left="360" w:hanging="360"/>
              <w:rPr>
                <w:color w:val="000000"/>
              </w:rPr>
            </w:pPr>
            <w:r w:rsidRPr="007F620E">
              <w:rPr>
                <w:color w:val="000000"/>
              </w:rPr>
              <w:t>15.  File date of compensation request:</w:t>
            </w:r>
          </w:p>
        </w:tc>
        <w:tc>
          <w:tcPr>
            <w:tcW w:w="2340" w:type="dxa"/>
            <w:shd w:val="clear" w:color="auto" w:fill="auto"/>
          </w:tcPr>
          <w:p w:rsidRPr="007F620E" w:rsidR="004F737B" w:rsidP="004F737B" w:rsidRDefault="00E74DAC" w14:paraId="0568B39D" w14:textId="21B7CEF1">
            <w:pPr>
              <w:tabs>
                <w:tab w:val="left" w:pos="360"/>
              </w:tabs>
              <w:spacing w:before="120"/>
              <w:rPr>
                <w:color w:val="000000"/>
              </w:rPr>
            </w:pPr>
            <w:r>
              <w:rPr>
                <w:color w:val="000000"/>
              </w:rPr>
              <w:t>Nov</w:t>
            </w:r>
            <w:r w:rsidR="00FF53A2">
              <w:rPr>
                <w:color w:val="000000"/>
              </w:rPr>
              <w:t xml:space="preserve">. </w:t>
            </w:r>
            <w:r w:rsidR="0025205C">
              <w:rPr>
                <w:color w:val="000000"/>
              </w:rPr>
              <w:t>3</w:t>
            </w:r>
            <w:r w:rsidR="00FF53A2">
              <w:rPr>
                <w:color w:val="000000"/>
              </w:rPr>
              <w:t>, 2023</w:t>
            </w:r>
          </w:p>
        </w:tc>
        <w:tc>
          <w:tcPr>
            <w:tcW w:w="2340" w:type="dxa"/>
            <w:shd w:val="clear" w:color="auto" w:fill="auto"/>
          </w:tcPr>
          <w:p w:rsidRPr="007F620E" w:rsidR="004F737B" w:rsidP="004F737B" w:rsidRDefault="000C2752" w14:paraId="1CBF4E7A" w14:textId="44960304">
            <w:pPr>
              <w:tabs>
                <w:tab w:val="left" w:pos="360"/>
              </w:tabs>
              <w:spacing w:before="120"/>
              <w:rPr>
                <w:color w:val="000000"/>
              </w:rPr>
            </w:pPr>
            <w:r>
              <w:rPr>
                <w:color w:val="000000"/>
              </w:rPr>
              <w:t>Verified</w:t>
            </w:r>
          </w:p>
        </w:tc>
      </w:tr>
      <w:tr w:rsidRPr="007F620E" w:rsidR="004F737B" w:rsidTr="00180E8C" w14:paraId="406BCA3A" w14:textId="77777777">
        <w:tc>
          <w:tcPr>
            <w:tcW w:w="7380" w:type="dxa"/>
            <w:gridSpan w:val="2"/>
            <w:shd w:val="clear" w:color="auto" w:fill="auto"/>
          </w:tcPr>
          <w:p w:rsidRPr="007F620E" w:rsidR="004F737B" w:rsidP="004F737B" w:rsidRDefault="004F737B" w14:paraId="10AF42D1" w14:textId="77777777">
            <w:pPr>
              <w:tabs>
                <w:tab w:val="left" w:pos="360"/>
              </w:tabs>
              <w:spacing w:before="120"/>
              <w:ind w:left="360" w:hanging="360"/>
              <w:rPr>
                <w:color w:val="000000"/>
              </w:rPr>
            </w:pPr>
            <w:r w:rsidRPr="007F620E">
              <w:rPr>
                <w:color w:val="000000"/>
              </w:rPr>
              <w:t>16. Was the request for compensation timely?</w:t>
            </w:r>
          </w:p>
        </w:tc>
        <w:tc>
          <w:tcPr>
            <w:tcW w:w="2340" w:type="dxa"/>
            <w:shd w:val="clear" w:color="auto" w:fill="auto"/>
          </w:tcPr>
          <w:p w:rsidRPr="007F620E" w:rsidR="004F737B" w:rsidP="004F737B" w:rsidRDefault="000C2752" w14:paraId="2EA30E63" w14:textId="21A7203D">
            <w:pPr>
              <w:tabs>
                <w:tab w:val="left" w:pos="360"/>
              </w:tabs>
              <w:spacing w:before="120"/>
              <w:rPr>
                <w:color w:val="000000"/>
              </w:rPr>
            </w:pPr>
            <w:r>
              <w:rPr>
                <w:color w:val="000000"/>
              </w:rPr>
              <w:t>Yes</w:t>
            </w:r>
          </w:p>
        </w:tc>
      </w:tr>
    </w:tbl>
    <w:p w:rsidR="00A92D0B" w:rsidRDefault="00A92D0B" w14:paraId="0239D9E2" w14:textId="6A31EFF5">
      <w:pPr>
        <w:tabs>
          <w:tab w:val="left" w:pos="360"/>
        </w:tabs>
        <w:rPr>
          <w:b/>
          <w:color w:val="000000"/>
        </w:rPr>
      </w:pPr>
    </w:p>
    <w:p w:rsidR="003B6A1B" w:rsidP="00691528" w:rsidRDefault="00A92D0B" w14:paraId="501B5F3D" w14:textId="77777777">
      <w:pPr>
        <w:jc w:val="center"/>
        <w:rPr>
          <w:b/>
          <w:color w:val="000000"/>
        </w:rPr>
      </w:pPr>
      <w:r w:rsidRPr="007F620E">
        <w:rPr>
          <w:b/>
          <w:color w:val="000000"/>
        </w:rPr>
        <w:t>PART II:  SUBSTANTIAL CONTRIBUTION</w:t>
      </w:r>
    </w:p>
    <w:p w:rsidRPr="007F620E" w:rsidR="00A92D0B" w:rsidRDefault="00A92D0B" w14:paraId="341C0F1E" w14:textId="77777777">
      <w:pPr>
        <w:rPr>
          <w:color w:val="000000"/>
        </w:rPr>
      </w:pPr>
    </w:p>
    <w:p w:rsidRPr="000C2752" w:rsidR="00FE3BAE" w:rsidP="00113C57" w:rsidRDefault="00D075B1" w14:paraId="54593213" w14:textId="27653D47">
      <w:pPr>
        <w:numPr>
          <w:ilvl w:val="0"/>
          <w:numId w:val="1"/>
        </w:numPr>
        <w:tabs>
          <w:tab w:val="clear" w:pos="900"/>
          <w:tab w:val="num" w:pos="360"/>
        </w:tabs>
        <w:spacing w:after="120"/>
        <w:ind w:left="360"/>
        <w:rPr>
          <w:b/>
          <w:color w:val="000000"/>
        </w:rPr>
      </w:pPr>
      <w:r w:rsidRPr="000C2752">
        <w:rPr>
          <w:b/>
          <w:color w:val="000000"/>
        </w:rPr>
        <w:t xml:space="preserve">Did the </w:t>
      </w:r>
      <w:r w:rsidRPr="000C2752" w:rsidR="005A63D4">
        <w:rPr>
          <w:b/>
          <w:color w:val="000000"/>
        </w:rPr>
        <w:t>Intervenor</w:t>
      </w:r>
      <w:r w:rsidRPr="000C2752">
        <w:rPr>
          <w:b/>
          <w:color w:val="000000"/>
        </w:rPr>
        <w:t xml:space="preserve"> substantially contribute to the final decision</w:t>
      </w:r>
      <w:r w:rsidRPr="000C2752" w:rsidR="00A92D0B">
        <w:rPr>
          <w:b/>
          <w:color w:val="000000"/>
        </w:rPr>
        <w:t xml:space="preserve"> (</w:t>
      </w:r>
      <w:r w:rsidRPr="000C2752" w:rsidR="00A92D0B">
        <w:rPr>
          <w:b/>
          <w:i/>
          <w:color w:val="000000"/>
        </w:rPr>
        <w:t>see</w:t>
      </w:r>
      <w:r w:rsidRPr="000C2752" w:rsidR="00A92D0B">
        <w:rPr>
          <w:b/>
          <w:color w:val="000000"/>
        </w:rPr>
        <w:t xml:space="preserve"> § 1802(</w:t>
      </w:r>
      <w:r w:rsidRPr="000C2752" w:rsidR="00ED6B6B">
        <w:rPr>
          <w:b/>
          <w:color w:val="000000"/>
        </w:rPr>
        <w:t>j</w:t>
      </w:r>
      <w:r w:rsidRPr="000C2752" w:rsidR="00A92D0B">
        <w:rPr>
          <w:b/>
          <w:color w:val="000000"/>
        </w:rPr>
        <w:t xml:space="preserve">), </w:t>
      </w:r>
      <w:r w:rsidRPr="000C2752" w:rsidR="001E77CF">
        <w:rPr>
          <w:b/>
          <w:color w:val="000000"/>
        </w:rPr>
        <w:br/>
      </w:r>
      <w:r w:rsidRPr="000C2752" w:rsidR="00A92D0B">
        <w:rPr>
          <w:b/>
          <w:color w:val="000000"/>
        </w:rPr>
        <w:t>§ 1803(a)</w:t>
      </w:r>
      <w:r w:rsidRPr="000C2752" w:rsidR="00F30DA8">
        <w:rPr>
          <w:b/>
          <w:color w:val="000000"/>
        </w:rPr>
        <w:t>,</w:t>
      </w:r>
      <w:r w:rsidRPr="000C2752" w:rsidR="00A92D0B">
        <w:rPr>
          <w:b/>
          <w:color w:val="000000"/>
        </w:rPr>
        <w:t xml:space="preserve"> </w:t>
      </w:r>
      <w:r w:rsidRPr="000C2752" w:rsidR="00ED6B6B">
        <w:rPr>
          <w:b/>
          <w:color w:val="000000"/>
        </w:rPr>
        <w:t xml:space="preserve">1803.1(a) </w:t>
      </w:r>
      <w:r w:rsidRPr="000C2752" w:rsidR="00F30DA8">
        <w:rPr>
          <w:b/>
          <w:color w:val="000000"/>
        </w:rPr>
        <w:t>and</w:t>
      </w:r>
      <w:r w:rsidRPr="000C2752" w:rsidR="00A92D0B">
        <w:rPr>
          <w:b/>
          <w:color w:val="000000"/>
        </w:rPr>
        <w:t xml:space="preserve"> D.98-04-059)</w:t>
      </w:r>
      <w:r w:rsidRPr="000C2752" w:rsidR="00C02649">
        <w:rPr>
          <w:b/>
          <w:color w:val="000000"/>
        </w:rPr>
        <w:t>:</w:t>
      </w:r>
      <w:r w:rsidRPr="000C2752" w:rsidR="00A92D0B">
        <w:rPr>
          <w:b/>
          <w:color w:val="000000"/>
        </w:rPr>
        <w:t xml:space="preserve">  </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8"/>
        <w:gridCol w:w="4140"/>
        <w:gridCol w:w="2340"/>
      </w:tblGrid>
      <w:tr w:rsidRPr="007F620E" w:rsidR="00A92D0B" w:rsidTr="00B00BCD" w14:paraId="67755362" w14:textId="77777777">
        <w:tc>
          <w:tcPr>
            <w:tcW w:w="3258" w:type="dxa"/>
            <w:tcBorders>
              <w:bottom w:val="single" w:color="auto" w:sz="4" w:space="0"/>
            </w:tcBorders>
            <w:shd w:val="pct12" w:color="auto" w:fill="auto"/>
          </w:tcPr>
          <w:p w:rsidRPr="007F620E" w:rsidR="00A92D0B" w:rsidP="00A92D0B" w:rsidRDefault="00D075B1" w14:paraId="7CE2E5BB" w14:textId="77777777">
            <w:pPr>
              <w:spacing w:before="120"/>
              <w:jc w:val="center"/>
              <w:rPr>
                <w:b/>
                <w:color w:val="000000"/>
              </w:rPr>
            </w:pPr>
            <w:r w:rsidRPr="007F620E">
              <w:rPr>
                <w:b/>
                <w:color w:val="000000"/>
              </w:rPr>
              <w:t>Intervenor’s Claimed Contribution(s)</w:t>
            </w:r>
          </w:p>
        </w:tc>
        <w:tc>
          <w:tcPr>
            <w:tcW w:w="4140" w:type="dxa"/>
            <w:tcBorders>
              <w:bottom w:val="single" w:color="auto" w:sz="4" w:space="0"/>
            </w:tcBorders>
            <w:shd w:val="pct12" w:color="auto" w:fill="auto"/>
          </w:tcPr>
          <w:p w:rsidRPr="007F620E" w:rsidR="00A92D0B" w:rsidP="00D075B1" w:rsidRDefault="00A92D0B" w14:paraId="2794272E" w14:textId="77777777">
            <w:pPr>
              <w:spacing w:before="120"/>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340" w:type="dxa"/>
            <w:shd w:val="pct12" w:color="auto" w:fill="auto"/>
          </w:tcPr>
          <w:p w:rsidRPr="007F620E" w:rsidR="00A92D0B" w:rsidP="00A92D0B" w:rsidRDefault="00D075B1" w14:paraId="79AFC714" w14:textId="77777777">
            <w:pPr>
              <w:spacing w:before="120"/>
              <w:jc w:val="center"/>
              <w:rPr>
                <w:b/>
                <w:color w:val="000000"/>
              </w:rPr>
            </w:pPr>
            <w:r w:rsidRPr="007F620E">
              <w:rPr>
                <w:b/>
                <w:color w:val="000000"/>
              </w:rPr>
              <w:t>CPUC Discussion</w:t>
            </w:r>
          </w:p>
        </w:tc>
      </w:tr>
      <w:tr w:rsidRPr="007F620E" w:rsidR="0031501B" w:rsidTr="000C2752" w14:paraId="36D90298" w14:textId="77777777">
        <w:tc>
          <w:tcPr>
            <w:tcW w:w="3258" w:type="dxa"/>
            <w:shd w:val="clear" w:color="auto" w:fill="auto"/>
          </w:tcPr>
          <w:p w:rsidRPr="007F620E" w:rsidR="0031501B" w:rsidP="00A92D0B" w:rsidRDefault="0031501B" w14:paraId="24FA28CA" w14:textId="77777777">
            <w:pPr>
              <w:spacing w:before="120"/>
              <w:rPr>
                <w:color w:val="000000"/>
              </w:rPr>
            </w:pPr>
          </w:p>
        </w:tc>
        <w:tc>
          <w:tcPr>
            <w:tcW w:w="4140" w:type="dxa"/>
            <w:shd w:val="clear" w:color="auto" w:fill="auto"/>
          </w:tcPr>
          <w:p w:rsidR="00342A89" w:rsidP="00A92D0B" w:rsidRDefault="0031501B" w14:paraId="747E2514" w14:textId="77777777">
            <w:pPr>
              <w:spacing w:before="120"/>
              <w:rPr>
                <w:color w:val="000000"/>
                <w:sz w:val="22"/>
                <w:szCs w:val="22"/>
              </w:rPr>
            </w:pPr>
            <w:r w:rsidRPr="0031501B">
              <w:rPr>
                <w:color w:val="000000"/>
                <w:sz w:val="22"/>
                <w:szCs w:val="22"/>
              </w:rPr>
              <w:t>(Please note that Attachment 2 includes a list</w:t>
            </w:r>
            <w:r w:rsidRPr="00342A89" w:rsidR="00342A89">
              <w:rPr>
                <w:color w:val="000000"/>
                <w:sz w:val="22"/>
                <w:szCs w:val="22"/>
              </w:rPr>
              <w:t xml:space="preserve"> of</w:t>
            </w:r>
            <w:r w:rsidRPr="0031501B">
              <w:rPr>
                <w:color w:val="000000"/>
                <w:sz w:val="22"/>
                <w:szCs w:val="22"/>
              </w:rPr>
              <w:t xml:space="preserve"> issue areas, and of GPI Pleadings relevant to this Claim.)</w:t>
            </w:r>
          </w:p>
          <w:p w:rsidRPr="00342A89" w:rsidR="00A037DA" w:rsidP="00A92D0B" w:rsidRDefault="00A037DA" w14:paraId="2BFBA114" w14:textId="67925971">
            <w:pPr>
              <w:spacing w:before="120"/>
              <w:rPr>
                <w:color w:val="000000"/>
                <w:sz w:val="22"/>
                <w:szCs w:val="22"/>
              </w:rPr>
            </w:pPr>
          </w:p>
        </w:tc>
        <w:tc>
          <w:tcPr>
            <w:tcW w:w="2340" w:type="dxa"/>
            <w:shd w:val="clear" w:color="auto" w:fill="auto"/>
          </w:tcPr>
          <w:p w:rsidRPr="007F620E" w:rsidR="0031501B" w:rsidP="00A92D0B" w:rsidRDefault="00A26283" w14:paraId="6F5F51FB" w14:textId="705DE4DC">
            <w:pPr>
              <w:spacing w:before="120"/>
              <w:rPr>
                <w:color w:val="000000"/>
              </w:rPr>
            </w:pPr>
            <w:r>
              <w:rPr>
                <w:color w:val="000000"/>
              </w:rPr>
              <w:t xml:space="preserve">Noted. </w:t>
            </w:r>
            <w:r w:rsidR="00CC466C">
              <w:rPr>
                <w:color w:val="000000"/>
              </w:rPr>
              <w:t xml:space="preserve">GPI’s </w:t>
            </w:r>
            <w:r w:rsidR="009F536C">
              <w:rPr>
                <w:color w:val="000000"/>
              </w:rPr>
              <w:t xml:space="preserve">Opening </w:t>
            </w:r>
            <w:r w:rsidR="00CC466C">
              <w:rPr>
                <w:color w:val="000000"/>
              </w:rPr>
              <w:t xml:space="preserve">Comments on the </w:t>
            </w:r>
            <w:r w:rsidR="009F536C">
              <w:rPr>
                <w:color w:val="000000"/>
              </w:rPr>
              <w:t>Proposed Decision do not appear in the Docket.</w:t>
            </w:r>
          </w:p>
        </w:tc>
      </w:tr>
      <w:tr w:rsidRPr="007F620E" w:rsidR="00A92D0B" w:rsidTr="000C2752" w14:paraId="2E691FFC" w14:textId="77777777">
        <w:tc>
          <w:tcPr>
            <w:tcW w:w="3258" w:type="dxa"/>
            <w:shd w:val="clear" w:color="auto" w:fill="auto"/>
          </w:tcPr>
          <w:p w:rsidRPr="00811559" w:rsidR="006713C9" w:rsidP="00F070BA" w:rsidRDefault="00A92D0B" w14:paraId="57F7860B" w14:textId="23B3214B">
            <w:pPr>
              <w:spacing w:before="120"/>
            </w:pPr>
            <w:r w:rsidRPr="00811559">
              <w:rPr>
                <w:b/>
                <w:bCs/>
              </w:rPr>
              <w:t>1.</w:t>
            </w:r>
            <w:r w:rsidRPr="00811559" w:rsidR="00E25078">
              <w:t xml:space="preserve"> </w:t>
            </w:r>
            <w:r w:rsidRPr="00811559" w:rsidR="00C17581">
              <w:t xml:space="preserve"> </w:t>
            </w:r>
            <w:r w:rsidRPr="006E70F4" w:rsidR="006E70F4">
              <w:rPr>
                <w:b/>
              </w:rPr>
              <w:t>Whether to Approve the PFM and End the PG&amp;E Charge 2 Program</w:t>
            </w:r>
            <w:r w:rsidRPr="00811559" w:rsidR="00342A89">
              <w:t>.</w:t>
            </w:r>
            <w:r w:rsidRPr="00811559" w:rsidR="00C066DB">
              <w:t xml:space="preserve">  </w:t>
            </w:r>
          </w:p>
          <w:p w:rsidRPr="005E4EA4" w:rsidR="00811559" w:rsidP="004B7879" w:rsidRDefault="00811559" w14:paraId="1B0CC007" w14:textId="1B6B0E3C">
            <w:pPr>
              <w:spacing w:before="120"/>
              <w:rPr>
                <w:color w:val="FF0000"/>
              </w:rPr>
            </w:pPr>
            <w:r w:rsidRPr="00811559">
              <w:t>GPI consistently supported th</w:t>
            </w:r>
            <w:r w:rsidR="00893B50">
              <w:t>e</w:t>
            </w:r>
            <w:r w:rsidRPr="00811559">
              <w:t xml:space="preserve"> PG</w:t>
            </w:r>
            <w:r w:rsidRPr="00F81832">
              <w:rPr>
                <w:sz w:val="21"/>
                <w:szCs w:val="21"/>
              </w:rPr>
              <w:t>&amp;</w:t>
            </w:r>
            <w:r w:rsidRPr="00811559">
              <w:t>E</w:t>
            </w:r>
            <w:r w:rsidR="00893B50">
              <w:t xml:space="preserve"> EVC2</w:t>
            </w:r>
            <w:r w:rsidRPr="00811559">
              <w:t xml:space="preserve"> Application</w:t>
            </w:r>
            <w:r w:rsidR="000972B5">
              <w:t>,</w:t>
            </w:r>
            <w:r w:rsidRPr="00811559">
              <w:t xml:space="preserve"> from our initial response to the Application to our support for the Proposed Decision</w:t>
            </w:r>
            <w:r w:rsidR="002F56C1">
              <w:t xml:space="preserve"> authorizing a limited phase 1</w:t>
            </w:r>
            <w:r w:rsidR="00893B50">
              <w:t xml:space="preserve"> program</w:t>
            </w:r>
            <w:r w:rsidRPr="00811559">
              <w:t xml:space="preserve">.  </w:t>
            </w:r>
            <w:r w:rsidR="00893B50">
              <w:t>When PG</w:t>
            </w:r>
            <w:r w:rsidRPr="00F81832" w:rsidR="00893B50">
              <w:rPr>
                <w:sz w:val="21"/>
                <w:szCs w:val="21"/>
              </w:rPr>
              <w:t>&amp;</w:t>
            </w:r>
            <w:r w:rsidR="00893B50">
              <w:t xml:space="preserve">E announced that the authorized phase 1 program was too </w:t>
            </w:r>
            <w:r w:rsidR="00893B50">
              <w:lastRenderedPageBreak/>
              <w:t>limited to move forward with, we renewed our support for</w:t>
            </w:r>
            <w:r w:rsidR="00AD35F6">
              <w:t xml:space="preserve"> authorizing</w:t>
            </w:r>
            <w:r w:rsidR="00893B50">
              <w:t xml:space="preserve"> the full</w:t>
            </w:r>
            <w:r w:rsidR="000972B5">
              <w:t>,</w:t>
            </w:r>
            <w:r w:rsidR="00893B50">
              <w:t xml:space="preserve"> </w:t>
            </w:r>
            <w:r w:rsidR="00AD35F6">
              <w:t>originally proposed</w:t>
            </w:r>
            <w:r w:rsidR="00893B50">
              <w:t xml:space="preserve"> program.</w:t>
            </w:r>
            <w:r w:rsidR="000972B5">
              <w:t xml:space="preserve">  The Commission did not adopt our proposal to return to the originally proposed program, but we made a substantial contribution</w:t>
            </w:r>
            <w:r w:rsidR="00AD35F6">
              <w:t xml:space="preserve"> to the Decision</w:t>
            </w:r>
            <w:r w:rsidR="000972B5">
              <w:t xml:space="preserve"> by en</w:t>
            </w:r>
            <w:r w:rsidR="00AD35F6">
              <w:t>rich</w:t>
            </w:r>
            <w:r w:rsidR="000972B5">
              <w:t>ing the record on which the Decision is based by describing the need for and feasibility of performing the originally proposed EVC2 program.</w:t>
            </w:r>
          </w:p>
        </w:tc>
        <w:tc>
          <w:tcPr>
            <w:tcW w:w="4140" w:type="dxa"/>
            <w:shd w:val="clear" w:color="auto" w:fill="auto"/>
          </w:tcPr>
          <w:p w:rsidRPr="004308AC" w:rsidR="00F070BA" w:rsidP="004308AC" w:rsidRDefault="00F070BA" w14:paraId="4E71849E" w14:textId="3744A754">
            <w:pPr>
              <w:spacing w:before="120"/>
              <w:rPr>
                <w:b/>
                <w:bCs/>
                <w:color w:val="000000"/>
              </w:rPr>
            </w:pPr>
            <w:bookmarkStart w:name="_Hlk80199156" w:id="0"/>
            <w:r>
              <w:rPr>
                <w:b/>
                <w:bCs/>
                <w:color w:val="000000"/>
              </w:rPr>
              <w:lastRenderedPageBreak/>
              <w:t>Decision 2</w:t>
            </w:r>
            <w:r w:rsidR="006E70F4">
              <w:rPr>
                <w:b/>
                <w:bCs/>
                <w:color w:val="000000"/>
              </w:rPr>
              <w:t>3</w:t>
            </w:r>
            <w:r>
              <w:rPr>
                <w:b/>
                <w:bCs/>
                <w:color w:val="000000"/>
              </w:rPr>
              <w:t>-</w:t>
            </w:r>
            <w:r w:rsidR="006E70F4">
              <w:rPr>
                <w:b/>
                <w:bCs/>
                <w:color w:val="000000"/>
              </w:rPr>
              <w:t>09</w:t>
            </w:r>
            <w:r>
              <w:rPr>
                <w:b/>
                <w:bCs/>
                <w:color w:val="000000"/>
              </w:rPr>
              <w:t>-</w:t>
            </w:r>
            <w:r w:rsidR="006E70F4">
              <w:rPr>
                <w:b/>
                <w:bCs/>
                <w:color w:val="000000"/>
              </w:rPr>
              <w:t>0</w:t>
            </w:r>
            <w:r>
              <w:rPr>
                <w:b/>
                <w:bCs/>
                <w:color w:val="000000"/>
              </w:rPr>
              <w:t>0</w:t>
            </w:r>
            <w:r w:rsidR="005E4EA4">
              <w:rPr>
                <w:b/>
                <w:bCs/>
                <w:color w:val="000000"/>
              </w:rPr>
              <w:t>5</w:t>
            </w:r>
          </w:p>
          <w:bookmarkEnd w:id="0"/>
          <w:p w:rsidRPr="005E4EA4" w:rsidR="005E4EA4" w:rsidP="005E4EA4" w:rsidRDefault="005E4EA4" w14:paraId="250ADB95" w14:textId="79FB4CE6">
            <w:pPr>
              <w:spacing w:before="120"/>
              <w:rPr>
                <w:color w:val="000000"/>
              </w:rPr>
            </w:pPr>
            <w:r w:rsidRPr="005E4EA4">
              <w:rPr>
                <w:color w:val="000000"/>
              </w:rPr>
              <w:t>This decision</w:t>
            </w:r>
            <w:r w:rsidR="006E70F4">
              <w:rPr>
                <w:color w:val="000000"/>
              </w:rPr>
              <w:t xml:space="preserve"> modifies D.22-12-054, which</w:t>
            </w:r>
            <w:r w:rsidRPr="005E4EA4">
              <w:rPr>
                <w:color w:val="000000"/>
              </w:rPr>
              <w:t xml:space="preserve"> approve</w:t>
            </w:r>
            <w:r w:rsidR="006E70F4">
              <w:rPr>
                <w:color w:val="000000"/>
              </w:rPr>
              <w:t>d</w:t>
            </w:r>
            <w:r w:rsidRPr="005E4EA4">
              <w:rPr>
                <w:color w:val="000000"/>
              </w:rPr>
              <w:t xml:space="preserve"> funding for Pacific Gas and Electric Company (PG</w:t>
            </w:r>
            <w:r w:rsidRPr="00F81832">
              <w:rPr>
                <w:color w:val="000000"/>
                <w:sz w:val="21"/>
                <w:szCs w:val="21"/>
              </w:rPr>
              <w:t>&amp;</w:t>
            </w:r>
            <w:r w:rsidRPr="005E4EA4">
              <w:rPr>
                <w:color w:val="000000"/>
              </w:rPr>
              <w:t>E) to implement phase 1 of its Electric Vehicle Charge 2 program</w:t>
            </w:r>
            <w:r w:rsidR="00F81832">
              <w:rPr>
                <w:color w:val="000000"/>
              </w:rPr>
              <w:t xml:space="preserve"> (EVC2)</w:t>
            </w:r>
            <w:r w:rsidR="006E70F4">
              <w:rPr>
                <w:color w:val="000000"/>
              </w:rPr>
              <w:t>.</w:t>
            </w:r>
            <w:r w:rsidR="00101BCB">
              <w:rPr>
                <w:color w:val="000000"/>
              </w:rPr>
              <w:t xml:space="preserve">  Th</w:t>
            </w:r>
            <w:r w:rsidR="00F81832">
              <w:rPr>
                <w:color w:val="000000"/>
              </w:rPr>
              <w:t>is</w:t>
            </w:r>
            <w:r w:rsidR="00101BCB">
              <w:rPr>
                <w:color w:val="000000"/>
              </w:rPr>
              <w:t xml:space="preserve"> Decision endorses PG</w:t>
            </w:r>
            <w:r w:rsidRPr="00F81832" w:rsidR="00101BCB">
              <w:rPr>
                <w:color w:val="000000"/>
                <w:sz w:val="21"/>
                <w:szCs w:val="21"/>
              </w:rPr>
              <w:t>&amp;</w:t>
            </w:r>
            <w:r w:rsidR="00101BCB">
              <w:rPr>
                <w:color w:val="000000"/>
              </w:rPr>
              <w:t xml:space="preserve">E’s PFM to end the EV Charge 2 program, rather than going forward </w:t>
            </w:r>
            <w:r w:rsidR="002F56C1">
              <w:rPr>
                <w:color w:val="000000"/>
              </w:rPr>
              <w:t>with the limited phase 1 program approved in D.22-12-054.</w:t>
            </w:r>
          </w:p>
          <w:p w:rsidRPr="001C029F" w:rsidR="001C029F" w:rsidP="001C029F" w:rsidRDefault="001C029F" w14:paraId="4224CA21" w14:textId="21631EF4">
            <w:pPr>
              <w:spacing w:before="120"/>
              <w:rPr>
                <w:b/>
                <w:color w:val="000000"/>
              </w:rPr>
            </w:pPr>
            <w:r w:rsidRPr="001C029F">
              <w:rPr>
                <w:b/>
                <w:color w:val="000000"/>
              </w:rPr>
              <w:t>Pleadings</w:t>
            </w:r>
          </w:p>
          <w:p w:rsidRPr="005E4EA4" w:rsidR="005E4EA4" w:rsidP="005E4EA4" w:rsidRDefault="005E4EA4" w14:paraId="1155648F" w14:textId="510941F1">
            <w:pPr>
              <w:spacing w:before="120"/>
              <w:rPr>
                <w:color w:val="000000"/>
              </w:rPr>
            </w:pPr>
            <w:r w:rsidRPr="005E4EA4">
              <w:rPr>
                <w:color w:val="000000"/>
              </w:rPr>
              <w:lastRenderedPageBreak/>
              <w:t>GPI</w:t>
            </w:r>
            <w:r w:rsidR="002F56C1">
              <w:rPr>
                <w:color w:val="000000"/>
              </w:rPr>
              <w:t>’s</w:t>
            </w:r>
            <w:r w:rsidRPr="005E4EA4">
              <w:rPr>
                <w:color w:val="000000"/>
              </w:rPr>
              <w:t xml:space="preserve"> </w:t>
            </w:r>
            <w:bookmarkStart w:name="_Hlk125039038" w:id="1"/>
            <w:r w:rsidR="002F56C1">
              <w:rPr>
                <w:color w:val="000000"/>
              </w:rPr>
              <w:t>Comments and Reply Comments on the Proposed Decision pointed out that EV sales are well ahead of the projections that the original Application was based on,</w:t>
            </w:r>
            <w:r w:rsidR="00F81832">
              <w:rPr>
                <w:color w:val="000000"/>
              </w:rPr>
              <w:t xml:space="preserve"> leading to an even greater demand for chargers,</w:t>
            </w:r>
            <w:r w:rsidR="002F56C1">
              <w:rPr>
                <w:color w:val="000000"/>
              </w:rPr>
              <w:t xml:space="preserve"> and that PG</w:t>
            </w:r>
            <w:r w:rsidRPr="00F81832" w:rsidR="002F56C1">
              <w:rPr>
                <w:color w:val="000000"/>
                <w:sz w:val="21"/>
                <w:szCs w:val="21"/>
              </w:rPr>
              <w:t>&amp;</w:t>
            </w:r>
            <w:r w:rsidR="002F56C1">
              <w:rPr>
                <w:color w:val="000000"/>
              </w:rPr>
              <w:t>E was the only IOU in California that did not already have a comparable program.  For these reasons, and the fact that PG</w:t>
            </w:r>
            <w:r w:rsidRPr="00F81832" w:rsidR="002F56C1">
              <w:rPr>
                <w:color w:val="000000"/>
                <w:sz w:val="21"/>
                <w:szCs w:val="21"/>
              </w:rPr>
              <w:t>&amp;</w:t>
            </w:r>
            <w:r w:rsidR="002F56C1">
              <w:rPr>
                <w:color w:val="000000"/>
              </w:rPr>
              <w:t xml:space="preserve">E asserts that the limited phase 1 program approved in D.22-12-054 is too limited to move forward with, GPI proposed that rather than end the EVC2 program, the Commission should return to the originally proposed full program and authorize the </w:t>
            </w:r>
            <w:r w:rsidR="00F81832">
              <w:rPr>
                <w:color w:val="000000"/>
              </w:rPr>
              <w:t>entire</w:t>
            </w:r>
            <w:r w:rsidR="002F56C1">
              <w:rPr>
                <w:color w:val="000000"/>
              </w:rPr>
              <w:t xml:space="preserve"> thing.  </w:t>
            </w:r>
          </w:p>
          <w:bookmarkEnd w:id="1"/>
          <w:p w:rsidRPr="007F620E" w:rsidR="00A92D0B" w:rsidP="002F56C1" w:rsidRDefault="00A92D0B" w14:paraId="532F95D2" w14:textId="186B2C08">
            <w:pPr>
              <w:spacing w:before="120"/>
              <w:rPr>
                <w:color w:val="000000"/>
              </w:rPr>
            </w:pPr>
          </w:p>
        </w:tc>
        <w:tc>
          <w:tcPr>
            <w:tcW w:w="2340" w:type="dxa"/>
            <w:shd w:val="clear" w:color="auto" w:fill="auto"/>
          </w:tcPr>
          <w:p w:rsidR="00D75619" w:rsidP="00D75619" w:rsidRDefault="00A43831" w14:paraId="27D1364A" w14:textId="142AC0BC">
            <w:pPr>
              <w:autoSpaceDE w:val="0"/>
              <w:autoSpaceDN w:val="0"/>
              <w:adjustRightInd w:val="0"/>
              <w:rPr>
                <w:rFonts w:ascii="TimesNewRomanPSMT" w:hAnsi="TimesNewRomanPSMT" w:cs="TimesNewRomanPSMT"/>
              </w:rPr>
            </w:pPr>
            <w:r>
              <w:rPr>
                <w:color w:val="000000"/>
              </w:rPr>
              <w:lastRenderedPageBreak/>
              <w:t xml:space="preserve">Verified. However, </w:t>
            </w:r>
            <w:r w:rsidR="007B60DA">
              <w:rPr>
                <w:color w:val="000000"/>
              </w:rPr>
              <w:t xml:space="preserve">GPI did not support the Decision and </w:t>
            </w:r>
            <w:r w:rsidR="000927E5">
              <w:rPr>
                <w:color w:val="000000"/>
              </w:rPr>
              <w:t xml:space="preserve">instead </w:t>
            </w:r>
            <w:r w:rsidR="007B60DA">
              <w:rPr>
                <w:color w:val="000000"/>
              </w:rPr>
              <w:t xml:space="preserve">recommended that the Commission </w:t>
            </w:r>
            <w:r w:rsidR="00B805BF">
              <w:rPr>
                <w:color w:val="000000"/>
              </w:rPr>
              <w:t>“</w:t>
            </w:r>
            <w:r w:rsidR="00D75619">
              <w:rPr>
                <w:rFonts w:ascii="TimesNewRomanPSMT" w:hAnsi="TimesNewRomanPSMT" w:cs="TimesNewRomanPSMT"/>
              </w:rPr>
              <w:t>revive the program in the form</w:t>
            </w:r>
          </w:p>
          <w:p w:rsidRPr="00A26283" w:rsidR="00A92D0B" w:rsidP="00A26283" w:rsidRDefault="00D75619" w14:paraId="63938BDA" w14:textId="4BCA9670">
            <w:pPr>
              <w:rPr>
                <w:color w:val="000000"/>
              </w:rPr>
            </w:pPr>
            <w:r>
              <w:rPr>
                <w:rFonts w:ascii="TimesNewRomanPSMT" w:hAnsi="TimesNewRomanPSMT" w:cs="TimesNewRomanPSMT"/>
              </w:rPr>
              <w:t>that PG&amp;E proposed – or even to expand the program beyond the original proposal.”</w:t>
            </w:r>
            <w:r w:rsidR="007B60DA">
              <w:rPr>
                <w:color w:val="000000"/>
              </w:rPr>
              <w:t xml:space="preserve"> </w:t>
            </w:r>
            <w:r w:rsidRPr="00400B92" w:rsidR="007B60DA">
              <w:rPr>
                <w:color w:val="000000"/>
              </w:rPr>
              <w:t>T</w:t>
            </w:r>
            <w:r w:rsidRPr="00400B92" w:rsidR="00A43831">
              <w:rPr>
                <w:color w:val="000000"/>
              </w:rPr>
              <w:t xml:space="preserve">he Decision </w:t>
            </w:r>
            <w:r w:rsidRPr="00EF1ED4" w:rsidR="00361F2F">
              <w:t>decline</w:t>
            </w:r>
            <w:r w:rsidRPr="00EF1ED4" w:rsidR="00D65627">
              <w:t>s</w:t>
            </w:r>
            <w:r w:rsidRPr="00EF1ED4" w:rsidR="00361F2F">
              <w:t xml:space="preserve"> to </w:t>
            </w:r>
            <w:r w:rsidRPr="00EF1ED4" w:rsidR="00361F2F">
              <w:lastRenderedPageBreak/>
              <w:t>adopt GPI’s recommendation</w:t>
            </w:r>
            <w:r w:rsidRPr="00EF1ED4" w:rsidR="00B805BF">
              <w:t xml:space="preserve">, and GPI </w:t>
            </w:r>
            <w:r w:rsidRPr="00EF1ED4" w:rsidR="00837CD3">
              <w:t xml:space="preserve">does </w:t>
            </w:r>
            <w:r w:rsidRPr="00400B92" w:rsidR="00A26283">
              <w:rPr>
                <w:color w:val="000000"/>
              </w:rPr>
              <w:t>not point to any language in the Decision indicating that its participation constitutes a substantial contribution to the Decision.</w:t>
            </w:r>
            <w:r w:rsidRPr="00400B92" w:rsidR="009B2BF5">
              <w:rPr>
                <w:color w:val="000000"/>
              </w:rPr>
              <w:t xml:space="preserve"> GPI’s contribution is not compensable.</w:t>
            </w:r>
          </w:p>
        </w:tc>
      </w:tr>
    </w:tbl>
    <w:p w:rsidRPr="007F620E" w:rsidR="007B6C25" w:rsidRDefault="007B6C25" w14:paraId="69609FCB" w14:textId="77777777">
      <w:pPr>
        <w:rPr>
          <w:color w:val="000000"/>
        </w:rPr>
      </w:pPr>
    </w:p>
    <w:p w:rsidRPr="007F620E" w:rsidR="00A92D0B" w:rsidP="00090958" w:rsidRDefault="00A92D0B" w14:paraId="0D4BCD3A" w14:textId="77777777">
      <w:pPr>
        <w:keepNext/>
        <w:keepLines/>
        <w:numPr>
          <w:ilvl w:val="0"/>
          <w:numId w:val="1"/>
        </w:numPr>
        <w:tabs>
          <w:tab w:val="clear" w:pos="900"/>
          <w:tab w:val="num" w:pos="360"/>
        </w:tabs>
        <w:spacing w:after="240"/>
        <w:ind w:left="360"/>
        <w:rPr>
          <w:b/>
          <w:color w:val="000000"/>
        </w:rPr>
      </w:pPr>
      <w:r w:rsidRPr="007F620E">
        <w:rPr>
          <w:b/>
          <w:color w:val="000000"/>
        </w:rPr>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7F620E" w:rsidR="00A92D0B" w:rsidTr="003B6A1B" w14:paraId="76F3266C" w14:textId="77777777">
        <w:tc>
          <w:tcPr>
            <w:tcW w:w="6048" w:type="dxa"/>
            <w:shd w:val="clear" w:color="auto" w:fill="D9D9D9" w:themeFill="background1" w:themeFillShade="D9"/>
          </w:tcPr>
          <w:p w:rsidRPr="007F620E" w:rsidR="00A92D0B" w:rsidP="00DE3A5D" w:rsidRDefault="00A92D0B" w14:paraId="300CEDBC" w14:textId="77777777">
            <w:pPr>
              <w:keepNext/>
              <w:keepLines/>
              <w:spacing w:before="120"/>
              <w:rPr>
                <w:color w:val="000000"/>
              </w:rPr>
            </w:pPr>
          </w:p>
        </w:tc>
        <w:tc>
          <w:tcPr>
            <w:tcW w:w="1710" w:type="dxa"/>
            <w:tcBorders>
              <w:bottom w:val="single" w:color="auto" w:sz="4" w:space="0"/>
            </w:tcBorders>
            <w:shd w:val="clear" w:color="auto" w:fill="D9D9D9" w:themeFill="background1" w:themeFillShade="D9"/>
          </w:tcPr>
          <w:p w:rsidRPr="007F620E" w:rsidR="00A92D0B" w:rsidP="00DE3A5D" w:rsidRDefault="005A63D4" w14:paraId="7B091096" w14:textId="77777777">
            <w:pPr>
              <w:keepNext/>
              <w:keepLines/>
              <w:spacing w:before="120"/>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980" w:type="dxa"/>
            <w:shd w:val="clear" w:color="auto" w:fill="D9D9D9" w:themeFill="background1" w:themeFillShade="D9"/>
          </w:tcPr>
          <w:p w:rsidRPr="007F620E" w:rsidR="00A92D0B" w:rsidP="00D075B1" w:rsidRDefault="00A92D0B" w14:paraId="25CE5081" w14:textId="77777777">
            <w:pPr>
              <w:keepNext/>
              <w:keepLines/>
              <w:spacing w:before="120"/>
              <w:jc w:val="center"/>
              <w:rPr>
                <w:b/>
                <w:color w:val="000000"/>
              </w:rPr>
            </w:pPr>
            <w:r w:rsidRPr="007F620E">
              <w:rPr>
                <w:b/>
                <w:color w:val="000000"/>
              </w:rPr>
              <w:t xml:space="preserve">CPUC </w:t>
            </w:r>
            <w:r w:rsidRPr="007F620E" w:rsidR="00D075B1">
              <w:rPr>
                <w:b/>
                <w:color w:val="000000"/>
              </w:rPr>
              <w:t>Discussion</w:t>
            </w:r>
          </w:p>
        </w:tc>
      </w:tr>
      <w:tr w:rsidRPr="007F620E" w:rsidR="00A92D0B" w:rsidTr="000C2752" w14:paraId="24A12BE1" w14:textId="77777777">
        <w:tc>
          <w:tcPr>
            <w:tcW w:w="6048" w:type="dxa"/>
            <w:shd w:val="clear" w:color="auto" w:fill="auto"/>
          </w:tcPr>
          <w:p w:rsidRPr="007F620E" w:rsidR="00A92D0B" w:rsidP="00DE3A5D" w:rsidRDefault="00A92D0B" w14:paraId="6915FAF6" w14:textId="30296953">
            <w:pPr>
              <w:keepNext/>
              <w:keepLines/>
              <w:spacing w:before="120"/>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710" w:type="dxa"/>
            <w:shd w:val="clear" w:color="auto" w:fill="auto"/>
          </w:tcPr>
          <w:p w:rsidRPr="00E25078" w:rsidR="00A92D0B" w:rsidP="00DE3A5D" w:rsidRDefault="0031501B" w14:paraId="0B49A7C8" w14:textId="134B1CE0">
            <w:pPr>
              <w:keepNext/>
              <w:keepLines/>
              <w:spacing w:before="120"/>
              <w:rPr>
                <w:color w:val="000000"/>
              </w:rPr>
            </w:pPr>
            <w:r>
              <w:rPr>
                <w:color w:val="000000"/>
              </w:rPr>
              <w:t>Yes</w:t>
            </w:r>
          </w:p>
        </w:tc>
        <w:tc>
          <w:tcPr>
            <w:tcW w:w="1980" w:type="dxa"/>
            <w:shd w:val="clear" w:color="auto" w:fill="auto"/>
          </w:tcPr>
          <w:p w:rsidRPr="006C4AC4" w:rsidR="00A92D0B" w:rsidP="00DE3A5D" w:rsidRDefault="00837CD3" w14:paraId="23B6532A" w14:textId="2E93FFC8">
            <w:pPr>
              <w:keepNext/>
              <w:keepLines/>
              <w:spacing w:before="120"/>
              <w:rPr>
                <w:color w:val="000000"/>
                <w:sz w:val="22"/>
                <w:szCs w:val="22"/>
              </w:rPr>
            </w:pPr>
            <w:r w:rsidRPr="006C4AC4">
              <w:rPr>
                <w:color w:val="000000"/>
                <w:sz w:val="22"/>
                <w:szCs w:val="22"/>
              </w:rPr>
              <w:t>Verified</w:t>
            </w:r>
          </w:p>
        </w:tc>
      </w:tr>
      <w:tr w:rsidRPr="007F620E" w:rsidR="00A92D0B" w:rsidTr="000C2752" w14:paraId="3317BD71" w14:textId="77777777">
        <w:tc>
          <w:tcPr>
            <w:tcW w:w="6048" w:type="dxa"/>
            <w:shd w:val="clear" w:color="auto" w:fill="auto"/>
          </w:tcPr>
          <w:p w:rsidRPr="007F620E" w:rsidR="00A92D0B" w:rsidP="00A92D0B" w:rsidRDefault="00A92D0B" w14:paraId="561D245D" w14:textId="77777777">
            <w:pPr>
              <w:tabs>
                <w:tab w:val="left" w:pos="360"/>
              </w:tabs>
              <w:spacing w:before="120"/>
              <w:ind w:left="360" w:hanging="360"/>
              <w:rPr>
                <w:b/>
                <w:color w:val="000000"/>
              </w:rPr>
            </w:pPr>
            <w:r w:rsidRPr="007F620E">
              <w:rPr>
                <w:b/>
                <w:color w:val="000000"/>
              </w:rPr>
              <w:t>b.</w:t>
            </w:r>
            <w:r w:rsidRPr="007F620E">
              <w:rPr>
                <w:b/>
                <w:color w:val="000000"/>
              </w:rPr>
              <w:tab/>
              <w:t xml:space="preserve">Were there other parties to the proceeding with positions similar to yours? </w:t>
            </w:r>
          </w:p>
        </w:tc>
        <w:tc>
          <w:tcPr>
            <w:tcW w:w="1710" w:type="dxa"/>
            <w:shd w:val="clear" w:color="auto" w:fill="auto"/>
          </w:tcPr>
          <w:p w:rsidRPr="00E25078" w:rsidR="00A92D0B" w:rsidP="00A92D0B" w:rsidRDefault="0031501B" w14:paraId="3708E485" w14:textId="4BE3A0FB">
            <w:pPr>
              <w:spacing w:before="120"/>
              <w:rPr>
                <w:color w:val="000000"/>
              </w:rPr>
            </w:pPr>
            <w:r>
              <w:rPr>
                <w:color w:val="000000"/>
              </w:rPr>
              <w:t>Yes</w:t>
            </w:r>
          </w:p>
        </w:tc>
        <w:tc>
          <w:tcPr>
            <w:tcW w:w="1980" w:type="dxa"/>
            <w:shd w:val="clear" w:color="auto" w:fill="auto"/>
          </w:tcPr>
          <w:p w:rsidRPr="00E25078" w:rsidR="00A92D0B" w:rsidP="00A92D0B" w:rsidRDefault="009A2A9A" w14:paraId="6B3388E6" w14:textId="330C6CF5">
            <w:pPr>
              <w:spacing w:before="120"/>
              <w:rPr>
                <w:color w:val="000000"/>
              </w:rPr>
            </w:pPr>
            <w:r>
              <w:rPr>
                <w:color w:val="000000"/>
              </w:rPr>
              <w:t>Verified</w:t>
            </w:r>
          </w:p>
        </w:tc>
      </w:tr>
      <w:tr w:rsidRPr="007F620E" w:rsidR="00A92D0B" w:rsidTr="000C2752" w14:paraId="0A51B7D4" w14:textId="77777777">
        <w:tc>
          <w:tcPr>
            <w:tcW w:w="7758" w:type="dxa"/>
            <w:gridSpan w:val="2"/>
            <w:shd w:val="clear" w:color="auto" w:fill="auto"/>
          </w:tcPr>
          <w:p w:rsidRPr="00E25078" w:rsidR="00691528" w:rsidP="00124533" w:rsidRDefault="00A92D0B" w14:paraId="058CE425" w14:textId="17CE97BA">
            <w:pPr>
              <w:spacing w:before="120"/>
              <w:ind w:left="360" w:hanging="360"/>
              <w:rPr>
                <w:color w:val="000000"/>
              </w:rPr>
            </w:pPr>
            <w:r w:rsidRPr="00E25078">
              <w:rPr>
                <w:b/>
                <w:color w:val="000000"/>
              </w:rPr>
              <w:t>c.</w:t>
            </w:r>
            <w:r w:rsidRPr="00E25078">
              <w:rPr>
                <w:b/>
                <w:color w:val="000000"/>
              </w:rPr>
              <w:tab/>
              <w:t>If so, provide name of other parties:</w:t>
            </w:r>
            <w:r w:rsidRPr="00E25078" w:rsidR="00E25078">
              <w:rPr>
                <w:color w:val="000000"/>
              </w:rPr>
              <w:t xml:space="preserve"> </w:t>
            </w:r>
            <w:r w:rsidRPr="001D3F53" w:rsidR="001D3F53">
              <w:rPr>
                <w:color w:val="000000"/>
                <w:sz w:val="22"/>
                <w:szCs w:val="22"/>
              </w:rPr>
              <w:t xml:space="preserve">TURN, </w:t>
            </w:r>
            <w:r w:rsidR="00C241B9">
              <w:rPr>
                <w:color w:val="000000"/>
                <w:sz w:val="22"/>
                <w:szCs w:val="22"/>
              </w:rPr>
              <w:t>ChargePoint</w:t>
            </w:r>
            <w:r w:rsidRPr="001D3F53" w:rsidR="001D3F53">
              <w:rPr>
                <w:color w:val="000000"/>
                <w:sz w:val="22"/>
                <w:szCs w:val="22"/>
              </w:rPr>
              <w:t>,</w:t>
            </w:r>
            <w:r w:rsidR="00C241B9">
              <w:rPr>
                <w:color w:val="000000"/>
                <w:sz w:val="22"/>
                <w:szCs w:val="22"/>
              </w:rPr>
              <w:t xml:space="preserve"> </w:t>
            </w:r>
            <w:r w:rsidR="00DF529A">
              <w:rPr>
                <w:color w:val="000000"/>
                <w:sz w:val="22"/>
                <w:szCs w:val="22"/>
              </w:rPr>
              <w:t>NRDC,</w:t>
            </w:r>
            <w:r w:rsidR="00C241B9">
              <w:rPr>
                <w:color w:val="000000"/>
                <w:sz w:val="22"/>
                <w:szCs w:val="22"/>
              </w:rPr>
              <w:t xml:space="preserve"> </w:t>
            </w:r>
            <w:r w:rsidR="00AF2AA0">
              <w:rPr>
                <w:color w:val="000000"/>
                <w:sz w:val="22"/>
                <w:szCs w:val="22"/>
              </w:rPr>
              <w:t>Electrify America, SBUA,</w:t>
            </w:r>
            <w:r w:rsidRPr="001D3F53" w:rsidR="001D3F53">
              <w:rPr>
                <w:color w:val="000000"/>
                <w:sz w:val="22"/>
                <w:szCs w:val="22"/>
              </w:rPr>
              <w:t xml:space="preserve"> and </w:t>
            </w:r>
            <w:r w:rsidR="00AF2AA0">
              <w:rPr>
                <w:color w:val="000000"/>
                <w:sz w:val="22"/>
                <w:szCs w:val="22"/>
              </w:rPr>
              <w:t>PG</w:t>
            </w:r>
            <w:r w:rsidRPr="00AF2AA0" w:rsidR="00AF2AA0">
              <w:rPr>
                <w:color w:val="000000"/>
                <w:sz w:val="19"/>
                <w:szCs w:val="19"/>
              </w:rPr>
              <w:t>&amp;</w:t>
            </w:r>
            <w:r w:rsidR="00AF2AA0">
              <w:rPr>
                <w:color w:val="000000"/>
                <w:sz w:val="22"/>
                <w:szCs w:val="22"/>
              </w:rPr>
              <w:t>E</w:t>
            </w:r>
            <w:r w:rsidRPr="0031501B" w:rsidR="0031501B">
              <w:rPr>
                <w:color w:val="000000"/>
                <w:sz w:val="22"/>
                <w:szCs w:val="22"/>
              </w:rPr>
              <w:t>.</w:t>
            </w:r>
          </w:p>
          <w:p w:rsidRPr="00E25078" w:rsidR="00A92D0B" w:rsidP="00691528" w:rsidRDefault="00A92D0B" w14:paraId="0919176B" w14:textId="77777777">
            <w:pPr>
              <w:ind w:left="360" w:hanging="360"/>
              <w:rPr>
                <w:color w:val="000000"/>
              </w:rPr>
            </w:pPr>
          </w:p>
        </w:tc>
        <w:tc>
          <w:tcPr>
            <w:tcW w:w="1980" w:type="dxa"/>
            <w:shd w:val="clear" w:color="auto" w:fill="auto"/>
          </w:tcPr>
          <w:p w:rsidRPr="006C4AC4" w:rsidR="00A92D0B" w:rsidP="00E25078" w:rsidRDefault="00C61B3D" w14:paraId="22A40B49" w14:textId="099A4D89">
            <w:pPr>
              <w:spacing w:before="120"/>
              <w:rPr>
                <w:color w:val="000000"/>
                <w:sz w:val="22"/>
                <w:szCs w:val="22"/>
              </w:rPr>
            </w:pPr>
            <w:r>
              <w:rPr>
                <w:color w:val="000000"/>
              </w:rPr>
              <w:t>Noted</w:t>
            </w:r>
            <w:r w:rsidR="00EC6FB9">
              <w:rPr>
                <w:color w:val="000000"/>
              </w:rPr>
              <w:t xml:space="preserve">, </w:t>
            </w:r>
            <w:r w:rsidR="00380CD5">
              <w:rPr>
                <w:color w:val="000000"/>
              </w:rPr>
              <w:t>however, Electrify</w:t>
            </w:r>
            <w:r w:rsidR="00D63930">
              <w:rPr>
                <w:color w:val="000000"/>
              </w:rPr>
              <w:t xml:space="preserve"> America did not </w:t>
            </w:r>
            <w:r w:rsidR="007911DB">
              <w:rPr>
                <w:color w:val="000000"/>
              </w:rPr>
              <w:t>provide a filing on the Petition</w:t>
            </w:r>
            <w:r w:rsidR="00EF1103">
              <w:rPr>
                <w:color w:val="000000"/>
              </w:rPr>
              <w:t xml:space="preserve"> to Modify that led to that Decision.</w:t>
            </w:r>
          </w:p>
        </w:tc>
      </w:tr>
      <w:tr w:rsidRPr="007F620E" w:rsidR="00A92D0B" w:rsidTr="000C2752" w14:paraId="744830F5" w14:textId="77777777">
        <w:tc>
          <w:tcPr>
            <w:tcW w:w="7758" w:type="dxa"/>
            <w:gridSpan w:val="2"/>
            <w:shd w:val="clear" w:color="auto" w:fill="auto"/>
          </w:tcPr>
          <w:p w:rsidRPr="00DD1580" w:rsidR="0031501B" w:rsidP="00DD1580" w:rsidRDefault="00A92D0B" w14:paraId="51EC416A" w14:textId="7B64D3AD">
            <w:pPr>
              <w:tabs>
                <w:tab w:val="left" w:pos="360"/>
              </w:tabs>
              <w:spacing w:before="120"/>
              <w:ind w:left="360" w:hanging="360"/>
              <w:rPr>
                <w:color w:val="000000"/>
                <w:sz w:val="22"/>
                <w:szCs w:val="22"/>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r w:rsidRPr="001D3F53" w:rsidR="001D3F53">
              <w:rPr>
                <w:color w:val="000000"/>
                <w:sz w:val="22"/>
                <w:szCs w:val="22"/>
              </w:rPr>
              <w:t xml:space="preserve">This proceeding covers a variety of topics related to </w:t>
            </w:r>
            <w:r w:rsidR="00AF2AA0">
              <w:rPr>
                <w:color w:val="000000"/>
                <w:sz w:val="22"/>
                <w:szCs w:val="22"/>
              </w:rPr>
              <w:t>PG</w:t>
            </w:r>
            <w:r w:rsidRPr="00AF2AA0" w:rsidR="00AF2AA0">
              <w:rPr>
                <w:color w:val="000000"/>
                <w:sz w:val="19"/>
                <w:szCs w:val="19"/>
              </w:rPr>
              <w:t>&amp;</w:t>
            </w:r>
            <w:r w:rsidR="00AF2AA0">
              <w:rPr>
                <w:color w:val="000000"/>
                <w:sz w:val="22"/>
                <w:szCs w:val="22"/>
              </w:rPr>
              <w:t>E</w:t>
            </w:r>
            <w:r w:rsidRPr="001D3F53" w:rsidR="001D3F53">
              <w:rPr>
                <w:color w:val="000000"/>
                <w:sz w:val="22"/>
                <w:szCs w:val="22"/>
              </w:rPr>
              <w:t xml:space="preserve">’s </w:t>
            </w:r>
            <w:r w:rsidR="00C241B9">
              <w:rPr>
                <w:color w:val="000000"/>
                <w:sz w:val="22"/>
                <w:szCs w:val="22"/>
              </w:rPr>
              <w:t xml:space="preserve">transportation electrification </w:t>
            </w:r>
            <w:r w:rsidR="00AF2AA0">
              <w:rPr>
                <w:color w:val="000000"/>
                <w:sz w:val="22"/>
                <w:szCs w:val="22"/>
              </w:rPr>
              <w:t>efforts</w:t>
            </w:r>
            <w:r w:rsidRPr="001D3F53" w:rsidR="001D3F53">
              <w:rPr>
                <w:color w:val="000000"/>
                <w:sz w:val="22"/>
                <w:szCs w:val="22"/>
              </w:rPr>
              <w:t xml:space="preserve">.  The Green Power Institute has been an active participant in the Commission’s </w:t>
            </w:r>
            <w:r w:rsidR="009A77BF">
              <w:rPr>
                <w:color w:val="000000"/>
                <w:sz w:val="22"/>
                <w:szCs w:val="22"/>
              </w:rPr>
              <w:t>clean energy</w:t>
            </w:r>
            <w:r w:rsidRPr="001D3F53" w:rsidR="001D3F53">
              <w:rPr>
                <w:color w:val="000000"/>
                <w:sz w:val="22"/>
                <w:szCs w:val="22"/>
              </w:rPr>
              <w:t xml:space="preserve"> </w:t>
            </w:r>
            <w:r w:rsidRPr="001D3F53" w:rsidR="00DF529A">
              <w:rPr>
                <w:color w:val="000000"/>
                <w:sz w:val="22"/>
                <w:szCs w:val="22"/>
              </w:rPr>
              <w:t>proceedings and</w:t>
            </w:r>
            <w:r w:rsidRPr="001D3F53" w:rsidR="001D3F53">
              <w:rPr>
                <w:color w:val="000000"/>
                <w:sz w:val="22"/>
                <w:szCs w:val="22"/>
              </w:rPr>
              <w:t xml:space="preserve"> is continuing these efforts in the </w:t>
            </w:r>
            <w:r w:rsidR="009F717A">
              <w:rPr>
                <w:color w:val="000000"/>
                <w:sz w:val="22"/>
                <w:szCs w:val="22"/>
              </w:rPr>
              <w:t>current</w:t>
            </w:r>
            <w:r w:rsidR="00AF2AA0">
              <w:rPr>
                <w:color w:val="000000"/>
                <w:sz w:val="22"/>
                <w:szCs w:val="22"/>
              </w:rPr>
              <w:t xml:space="preserve"> EV</w:t>
            </w:r>
            <w:r w:rsidRPr="001D3F53" w:rsidR="001D3F53">
              <w:rPr>
                <w:color w:val="000000"/>
                <w:sz w:val="22"/>
                <w:szCs w:val="22"/>
              </w:rPr>
              <w:t xml:space="preserve"> proceeding (R.1</w:t>
            </w:r>
            <w:r w:rsidR="00C241B9">
              <w:rPr>
                <w:color w:val="000000"/>
                <w:sz w:val="22"/>
                <w:szCs w:val="22"/>
              </w:rPr>
              <w:t>8</w:t>
            </w:r>
            <w:r w:rsidRPr="001D3F53" w:rsidR="001D3F53">
              <w:rPr>
                <w:color w:val="000000"/>
                <w:sz w:val="22"/>
                <w:szCs w:val="22"/>
              </w:rPr>
              <w:t>-</w:t>
            </w:r>
            <w:r w:rsidR="00C241B9">
              <w:rPr>
                <w:color w:val="000000"/>
                <w:sz w:val="22"/>
                <w:szCs w:val="22"/>
              </w:rPr>
              <w:t>12</w:t>
            </w:r>
            <w:r w:rsidRPr="001D3F53" w:rsidR="001D3F53">
              <w:rPr>
                <w:color w:val="000000"/>
                <w:sz w:val="22"/>
                <w:szCs w:val="22"/>
              </w:rPr>
              <w:t>-00</w:t>
            </w:r>
            <w:r w:rsidR="00C241B9">
              <w:rPr>
                <w:color w:val="000000"/>
                <w:sz w:val="22"/>
                <w:szCs w:val="22"/>
              </w:rPr>
              <w:t>6</w:t>
            </w:r>
            <w:r w:rsidRPr="001D3F53" w:rsidR="001D3F53">
              <w:rPr>
                <w:color w:val="000000"/>
                <w:sz w:val="22"/>
                <w:szCs w:val="22"/>
              </w:rPr>
              <w:t>).</w:t>
            </w:r>
            <w:r w:rsidR="00AF2AA0">
              <w:rPr>
                <w:color w:val="000000"/>
                <w:sz w:val="22"/>
                <w:szCs w:val="22"/>
              </w:rPr>
              <w:t xml:space="preserve">  </w:t>
            </w:r>
            <w:r w:rsidR="009F717A">
              <w:rPr>
                <w:color w:val="000000"/>
                <w:sz w:val="22"/>
                <w:szCs w:val="22"/>
              </w:rPr>
              <w:t xml:space="preserve">As part of these </w:t>
            </w:r>
            <w:r w:rsidR="00380CD5">
              <w:rPr>
                <w:color w:val="000000"/>
                <w:sz w:val="22"/>
                <w:szCs w:val="22"/>
              </w:rPr>
              <w:t>efforts,</w:t>
            </w:r>
            <w:r w:rsidR="009F717A">
              <w:rPr>
                <w:color w:val="000000"/>
                <w:sz w:val="22"/>
                <w:szCs w:val="22"/>
              </w:rPr>
              <w:t xml:space="preserve"> w</w:t>
            </w:r>
            <w:r w:rsidR="00AF2AA0">
              <w:rPr>
                <w:color w:val="000000"/>
                <w:sz w:val="22"/>
                <w:szCs w:val="22"/>
              </w:rPr>
              <w:t xml:space="preserve">e have been an active participant in this </w:t>
            </w:r>
            <w:r w:rsidR="007D0B20">
              <w:rPr>
                <w:color w:val="000000"/>
                <w:sz w:val="22"/>
                <w:szCs w:val="22"/>
              </w:rPr>
              <w:t>Application (A.21-10-010).</w:t>
            </w:r>
            <w:r w:rsidRPr="001D3F53" w:rsidR="001D3F53">
              <w:rPr>
                <w:color w:val="000000"/>
                <w:sz w:val="22"/>
                <w:szCs w:val="22"/>
              </w:rPr>
              <w:t xml:space="preserve">  The Green Power Institute</w:t>
            </w:r>
            <w:r w:rsidR="00C70877">
              <w:rPr>
                <w:color w:val="000000"/>
                <w:sz w:val="22"/>
                <w:szCs w:val="22"/>
              </w:rPr>
              <w:t xml:space="preserve"> </w:t>
            </w:r>
            <w:r w:rsidRPr="001D3F53" w:rsidR="001D3F53">
              <w:rPr>
                <w:color w:val="000000"/>
                <w:sz w:val="22"/>
                <w:szCs w:val="22"/>
              </w:rPr>
              <w:t xml:space="preserve">coordinated its efforts in this proceeding with other parties in order to avoid duplication of </w:t>
            </w:r>
            <w:r w:rsidRPr="001D3F53" w:rsidR="00380CD5">
              <w:rPr>
                <w:color w:val="000000"/>
                <w:sz w:val="22"/>
                <w:szCs w:val="22"/>
              </w:rPr>
              <w:t>effort and</w:t>
            </w:r>
            <w:r w:rsidRPr="00984DD6" w:rsidR="001D3F53">
              <w:rPr>
                <w:sz w:val="22"/>
                <w:szCs w:val="22"/>
              </w:rPr>
              <w:t xml:space="preserve"> added significantly to the outcome </w:t>
            </w:r>
            <w:r w:rsidRPr="001D3F53" w:rsidR="001D3F53">
              <w:rPr>
                <w:color w:val="000000"/>
                <w:sz w:val="22"/>
                <w:szCs w:val="22"/>
              </w:rPr>
              <w:t xml:space="preserve">of the Commission’s deliberations through our own unique perspective.  Some amount of duplication has occurred in this proceeding on all sides of contentious issues, but Green Power avoided </w:t>
            </w:r>
            <w:r w:rsidRPr="001D3F53" w:rsidR="001D3F53">
              <w:rPr>
                <w:color w:val="000000"/>
                <w:sz w:val="22"/>
                <w:szCs w:val="22"/>
              </w:rPr>
              <w:lastRenderedPageBreak/>
              <w:t>duplication to the extent possible, and tried to minimize it where it was unavoidable.</w:t>
            </w:r>
          </w:p>
          <w:p w:rsidRPr="00E25078" w:rsidR="00A92D0B" w:rsidP="00A869CE" w:rsidRDefault="00A92D0B" w14:paraId="3228BB07" w14:textId="77777777">
            <w:pPr>
              <w:tabs>
                <w:tab w:val="left" w:pos="360"/>
              </w:tabs>
              <w:rPr>
                <w:color w:val="000000"/>
              </w:rPr>
            </w:pPr>
          </w:p>
        </w:tc>
        <w:tc>
          <w:tcPr>
            <w:tcW w:w="1980" w:type="dxa"/>
            <w:shd w:val="clear" w:color="auto" w:fill="auto"/>
          </w:tcPr>
          <w:p w:rsidR="00A92D0B" w:rsidP="00181FE0" w:rsidRDefault="00D7571A" w14:paraId="194DC5DA" w14:textId="4D94039F">
            <w:pPr>
              <w:spacing w:before="120"/>
              <w:rPr>
                <w:color w:val="000000"/>
              </w:rPr>
            </w:pPr>
            <w:r>
              <w:rPr>
                <w:color w:val="000000"/>
              </w:rPr>
              <w:lastRenderedPageBreak/>
              <w:t>Noted, however, this intervenor compensation claim is</w:t>
            </w:r>
            <w:r w:rsidR="00181FE0">
              <w:rPr>
                <w:color w:val="000000"/>
              </w:rPr>
              <w:t xml:space="preserve"> limited to GPI’s claimed </w:t>
            </w:r>
            <w:r w:rsidR="00F07742">
              <w:rPr>
                <w:color w:val="000000"/>
              </w:rPr>
              <w:t>contributions</w:t>
            </w:r>
            <w:r w:rsidR="00181FE0">
              <w:rPr>
                <w:color w:val="000000"/>
              </w:rPr>
              <w:t xml:space="preserve"> to D.</w:t>
            </w:r>
            <w:r w:rsidR="00F07742">
              <w:rPr>
                <w:color w:val="000000"/>
              </w:rPr>
              <w:t>23-09-005</w:t>
            </w:r>
            <w:r w:rsidR="00C61B3D">
              <w:rPr>
                <w:color w:val="000000"/>
              </w:rPr>
              <w:t xml:space="preserve"> and</w:t>
            </w:r>
            <w:r w:rsidR="007A7E4D">
              <w:rPr>
                <w:color w:val="000000"/>
              </w:rPr>
              <w:t xml:space="preserve"> we</w:t>
            </w:r>
            <w:r w:rsidR="00C61B3D">
              <w:rPr>
                <w:color w:val="000000"/>
              </w:rPr>
              <w:t xml:space="preserve"> remind GPI to limit the citations </w:t>
            </w:r>
            <w:r w:rsidR="00C61B3D">
              <w:rPr>
                <w:color w:val="000000"/>
              </w:rPr>
              <w:lastRenderedPageBreak/>
              <w:t>to the scope of the contributing decision</w:t>
            </w:r>
            <w:r w:rsidR="00F07742">
              <w:rPr>
                <w:color w:val="000000"/>
              </w:rPr>
              <w:t xml:space="preserve">. </w:t>
            </w:r>
            <w:r w:rsidR="00C61B3D">
              <w:rPr>
                <w:color w:val="000000"/>
              </w:rPr>
              <w:t>Furthermore, o</w:t>
            </w:r>
            <w:r w:rsidR="00EF1103">
              <w:rPr>
                <w:color w:val="000000"/>
              </w:rPr>
              <w:t>f the other parties identified by GPI, only Charge Point opposed the Petition.</w:t>
            </w:r>
            <w:r w:rsidR="004C0C13">
              <w:rPr>
                <w:color w:val="000000"/>
              </w:rPr>
              <w:t xml:space="preserve"> </w:t>
            </w:r>
          </w:p>
          <w:p w:rsidRPr="00E25078" w:rsidR="00573D11" w:rsidP="00181FE0" w:rsidRDefault="00573D11" w14:paraId="5F9BBA55" w14:textId="6B8D3386">
            <w:pPr>
              <w:spacing w:before="120"/>
              <w:rPr>
                <w:color w:val="000000"/>
              </w:rPr>
            </w:pPr>
          </w:p>
        </w:tc>
      </w:tr>
    </w:tbl>
    <w:p w:rsidR="00AD35F6" w:rsidRDefault="00AD35F6" w14:paraId="5BC59CAC" w14:textId="024EED70">
      <w:pPr>
        <w:rPr>
          <w:color w:val="000000"/>
        </w:rPr>
      </w:pPr>
    </w:p>
    <w:p w:rsidRPr="007F620E" w:rsidR="00B312DA" w:rsidP="00090958" w:rsidRDefault="00A92D0B" w14:paraId="175C3F89" w14:textId="77777777">
      <w:pPr>
        <w:keepNext/>
        <w:pageBreakBefore/>
        <w:tabs>
          <w:tab w:val="left" w:pos="1260"/>
        </w:tabs>
        <w:ind w:left="1267" w:hanging="1267"/>
        <w:jc w:val="center"/>
        <w:rPr>
          <w:b/>
          <w:color w:val="000000"/>
        </w:rPr>
      </w:pPr>
      <w:r w:rsidRPr="007F620E">
        <w:rPr>
          <w:b/>
          <w:color w:val="000000"/>
        </w:rPr>
        <w:lastRenderedPageBreak/>
        <w:t>PART III:</w:t>
      </w:r>
      <w:r w:rsidRPr="007F620E">
        <w:rPr>
          <w:b/>
          <w:color w:val="000000"/>
        </w:rPr>
        <w:tab/>
        <w:t>REASONABLENESS OF REQUESTED COMPENSATION</w:t>
      </w:r>
    </w:p>
    <w:p w:rsidRPr="00090958" w:rsidR="00A92D0B" w:rsidRDefault="00A92D0B" w14:paraId="5C02B8B5" w14:textId="77777777">
      <w:pPr>
        <w:rPr>
          <w:color w:val="000000"/>
          <w:sz w:val="12"/>
          <w:szCs w:val="12"/>
        </w:rPr>
      </w:pPr>
    </w:p>
    <w:p w:rsidRPr="007F620E" w:rsidR="00A92D0B" w:rsidRDefault="00A92D0B" w14:paraId="6F74DAE2" w14:textId="77777777">
      <w:pPr>
        <w:numPr>
          <w:ilvl w:val="0"/>
          <w:numId w:val="2"/>
        </w:numPr>
        <w:tabs>
          <w:tab w:val="clear" w:pos="900"/>
          <w:tab w:val="num" w:pos="360"/>
        </w:tabs>
        <w:spacing w:after="120"/>
        <w:ind w:left="36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8"/>
        <w:gridCol w:w="2250"/>
      </w:tblGrid>
      <w:tr w:rsidRPr="007F620E" w:rsidR="00FE3BAE" w:rsidTr="003B6A1B" w14:paraId="4078AC87" w14:textId="77777777">
        <w:tc>
          <w:tcPr>
            <w:tcW w:w="7488" w:type="dxa"/>
            <w:tcBorders>
              <w:bottom w:val="single" w:color="auto" w:sz="4" w:space="0"/>
            </w:tcBorders>
            <w:shd w:val="clear" w:color="auto" w:fill="D9D9D9" w:themeFill="background1" w:themeFillShade="D9"/>
          </w:tcPr>
          <w:p w:rsidRPr="007F620E" w:rsidR="00FE3BAE" w:rsidRDefault="00FE3BAE" w14:paraId="70FDF5DA" w14:textId="77777777">
            <w:pPr>
              <w:rPr>
                <w:b/>
                <w:color w:val="000000"/>
              </w:rPr>
            </w:pPr>
          </w:p>
        </w:tc>
        <w:tc>
          <w:tcPr>
            <w:tcW w:w="2250" w:type="dxa"/>
            <w:shd w:val="clear" w:color="auto" w:fill="D9D9D9" w:themeFill="background1" w:themeFillShade="D9"/>
          </w:tcPr>
          <w:p w:rsidRPr="00FE3BAE" w:rsidR="00FE3BAE" w:rsidP="00342A89" w:rsidRDefault="00FE3BAE" w14:paraId="59CD9FCF" w14:textId="77777777">
            <w:pPr>
              <w:spacing w:before="120"/>
              <w:rPr>
                <w:color w:val="000000"/>
              </w:rPr>
            </w:pPr>
            <w:r w:rsidRPr="007F620E">
              <w:rPr>
                <w:b/>
                <w:color w:val="000000"/>
              </w:rPr>
              <w:t>CPUC Discussion</w:t>
            </w:r>
          </w:p>
        </w:tc>
      </w:tr>
      <w:tr w:rsidRPr="00286ABA" w:rsidR="00FE3BAE" w:rsidTr="000C2752" w14:paraId="5708510E" w14:textId="77777777">
        <w:tc>
          <w:tcPr>
            <w:tcW w:w="7488" w:type="dxa"/>
            <w:tcBorders>
              <w:bottom w:val="single" w:color="auto" w:sz="4" w:space="0"/>
            </w:tcBorders>
            <w:shd w:val="clear" w:color="auto" w:fill="auto"/>
          </w:tcPr>
          <w:p w:rsidRPr="00286ABA" w:rsidR="00FE3BAE" w:rsidRDefault="00FE3BAE" w14:paraId="707F9932" w14:textId="24B1B5E0">
            <w:pPr>
              <w:rPr>
                <w:color w:val="000000"/>
                <w:sz w:val="22"/>
                <w:szCs w:val="22"/>
              </w:rPr>
            </w:pPr>
            <w:r w:rsidRPr="00286ABA">
              <w:rPr>
                <w:color w:val="000000"/>
                <w:sz w:val="22"/>
                <w:szCs w:val="22"/>
              </w:rPr>
              <w:t>a. Intervenor’s claim of cost reasonableness:</w:t>
            </w:r>
            <w:r w:rsidRPr="00286ABA" w:rsidR="00E25078">
              <w:rPr>
                <w:color w:val="000000"/>
                <w:sz w:val="22"/>
                <w:szCs w:val="22"/>
              </w:rPr>
              <w:t xml:space="preserve"> </w:t>
            </w:r>
          </w:p>
          <w:p w:rsidR="0031501B" w:rsidP="0031501B" w:rsidRDefault="0031501B" w14:paraId="32B9A66A" w14:textId="77777777">
            <w:pPr>
              <w:rPr>
                <w:color w:val="000000"/>
                <w:sz w:val="22"/>
                <w:szCs w:val="22"/>
              </w:rPr>
            </w:pPr>
          </w:p>
          <w:p w:rsidRPr="0031501B" w:rsidR="0031501B" w:rsidP="0031501B" w:rsidRDefault="0031501B" w14:paraId="0BAFD35C" w14:textId="07A3EB2D">
            <w:pPr>
              <w:rPr>
                <w:color w:val="000000"/>
                <w:sz w:val="22"/>
                <w:szCs w:val="22"/>
              </w:rPr>
            </w:pPr>
            <w:r w:rsidRPr="0031501B">
              <w:rPr>
                <w:color w:val="000000"/>
                <w:sz w:val="22"/>
                <w:szCs w:val="22"/>
              </w:rPr>
              <w:t xml:space="preserve">The GPI is providing, in Attachment 2, a listing of all of the pleadings we provided in this Proceeding, </w:t>
            </w:r>
            <w:r w:rsidR="007D0B20">
              <w:rPr>
                <w:color w:val="000000"/>
                <w:sz w:val="22"/>
                <w:szCs w:val="22"/>
              </w:rPr>
              <w:t>A</w:t>
            </w:r>
            <w:r w:rsidRPr="0031501B">
              <w:rPr>
                <w:color w:val="000000"/>
                <w:sz w:val="22"/>
                <w:szCs w:val="22"/>
              </w:rPr>
              <w:t>.</w:t>
            </w:r>
            <w:r w:rsidR="007D0B20">
              <w:rPr>
                <w:color w:val="000000"/>
                <w:sz w:val="22"/>
                <w:szCs w:val="22"/>
              </w:rPr>
              <w:t>2</w:t>
            </w:r>
            <w:r w:rsidRPr="0031501B">
              <w:rPr>
                <w:color w:val="000000"/>
                <w:sz w:val="22"/>
                <w:szCs w:val="22"/>
              </w:rPr>
              <w:t>1-</w:t>
            </w:r>
            <w:r w:rsidR="00C241B9">
              <w:rPr>
                <w:color w:val="000000"/>
                <w:sz w:val="22"/>
                <w:szCs w:val="22"/>
              </w:rPr>
              <w:t>1</w:t>
            </w:r>
            <w:r w:rsidR="007D0B20">
              <w:rPr>
                <w:color w:val="000000"/>
                <w:sz w:val="22"/>
                <w:szCs w:val="22"/>
              </w:rPr>
              <w:t>0</w:t>
            </w:r>
            <w:r w:rsidRPr="0031501B">
              <w:rPr>
                <w:color w:val="000000"/>
                <w:sz w:val="22"/>
                <w:szCs w:val="22"/>
              </w:rPr>
              <w:t>-0</w:t>
            </w:r>
            <w:r w:rsidR="007D0B20">
              <w:rPr>
                <w:color w:val="000000"/>
                <w:sz w:val="22"/>
                <w:szCs w:val="22"/>
              </w:rPr>
              <w:t>1</w:t>
            </w:r>
            <w:r w:rsidRPr="0031501B">
              <w:rPr>
                <w:color w:val="000000"/>
                <w:sz w:val="22"/>
                <w:szCs w:val="22"/>
              </w:rPr>
              <w:t>0, that are relevant to matters covered by this Claim, and</w:t>
            </w:r>
            <w:r w:rsidR="009A77BF">
              <w:rPr>
                <w:color w:val="000000"/>
                <w:sz w:val="22"/>
                <w:szCs w:val="22"/>
              </w:rPr>
              <w:t xml:space="preserve"> in Attachment 3</w:t>
            </w:r>
            <w:r w:rsidRPr="0031501B">
              <w:rPr>
                <w:color w:val="000000"/>
                <w:sz w:val="22"/>
                <w:szCs w:val="22"/>
              </w:rPr>
              <w:t xml:space="preserve"> a detailed breakdown of GPI staff time spent for work performed that was directly related to our substantial contributions to Decision</w:t>
            </w:r>
            <w:bookmarkStart w:name="_Hlk82447522" w:id="2"/>
            <w:r w:rsidR="00FF53A2">
              <w:rPr>
                <w:color w:val="000000"/>
                <w:sz w:val="22"/>
                <w:szCs w:val="22"/>
              </w:rPr>
              <w:t xml:space="preserve"> </w:t>
            </w:r>
            <w:r w:rsidR="001D3F53">
              <w:rPr>
                <w:color w:val="000000"/>
                <w:sz w:val="22"/>
                <w:szCs w:val="22"/>
              </w:rPr>
              <w:t>D.2</w:t>
            </w:r>
            <w:r w:rsidR="00E41BA3">
              <w:rPr>
                <w:color w:val="000000"/>
                <w:sz w:val="22"/>
                <w:szCs w:val="22"/>
              </w:rPr>
              <w:t>3</w:t>
            </w:r>
            <w:r w:rsidR="00C241B9">
              <w:rPr>
                <w:color w:val="000000"/>
                <w:sz w:val="22"/>
                <w:szCs w:val="22"/>
              </w:rPr>
              <w:t>-</w:t>
            </w:r>
            <w:r w:rsidR="00E41BA3">
              <w:rPr>
                <w:color w:val="000000"/>
                <w:sz w:val="22"/>
                <w:szCs w:val="22"/>
              </w:rPr>
              <w:t>09</w:t>
            </w:r>
            <w:r w:rsidR="001D3F53">
              <w:rPr>
                <w:color w:val="000000"/>
                <w:sz w:val="22"/>
                <w:szCs w:val="22"/>
              </w:rPr>
              <w:t>-</w:t>
            </w:r>
            <w:r w:rsidR="00E41BA3">
              <w:rPr>
                <w:color w:val="000000"/>
                <w:sz w:val="22"/>
                <w:szCs w:val="22"/>
              </w:rPr>
              <w:t>0</w:t>
            </w:r>
            <w:r w:rsidR="001D3F53">
              <w:rPr>
                <w:color w:val="000000"/>
                <w:sz w:val="22"/>
                <w:szCs w:val="22"/>
              </w:rPr>
              <w:t>0</w:t>
            </w:r>
            <w:r w:rsidR="007D0B20">
              <w:rPr>
                <w:color w:val="000000"/>
                <w:sz w:val="22"/>
                <w:szCs w:val="22"/>
              </w:rPr>
              <w:t>5</w:t>
            </w:r>
            <w:bookmarkEnd w:id="2"/>
            <w:r w:rsidRPr="0031501B">
              <w:rPr>
                <w:color w:val="000000"/>
                <w:sz w:val="22"/>
                <w:szCs w:val="22"/>
              </w:rPr>
              <w:t>.</w:t>
            </w:r>
          </w:p>
          <w:p w:rsidR="001D3F53" w:rsidP="0031501B" w:rsidRDefault="001D3F53" w14:paraId="6E4BDA0F" w14:textId="77777777">
            <w:pPr>
              <w:rPr>
                <w:color w:val="000000"/>
                <w:sz w:val="22"/>
                <w:szCs w:val="22"/>
              </w:rPr>
            </w:pPr>
          </w:p>
          <w:p w:rsidRPr="0031501B" w:rsidR="0031501B" w:rsidP="0031501B" w:rsidRDefault="0031501B" w14:paraId="734C386D" w14:textId="45E07A7D">
            <w:pPr>
              <w:rPr>
                <w:color w:val="000000"/>
                <w:sz w:val="22"/>
                <w:szCs w:val="22"/>
              </w:rPr>
            </w:pPr>
            <w:r w:rsidRPr="0031501B">
              <w:rPr>
                <w:color w:val="000000"/>
                <w:sz w:val="22"/>
                <w:szCs w:val="22"/>
              </w:rPr>
              <w:t xml:space="preserve">The hours claimed herein in support of Decision </w:t>
            </w:r>
            <w:r w:rsidRPr="00C241B9" w:rsidR="00C241B9">
              <w:rPr>
                <w:color w:val="000000"/>
                <w:sz w:val="22"/>
                <w:szCs w:val="22"/>
              </w:rPr>
              <w:t>D.2</w:t>
            </w:r>
            <w:r w:rsidR="00E41BA3">
              <w:rPr>
                <w:color w:val="000000"/>
                <w:sz w:val="22"/>
                <w:szCs w:val="22"/>
              </w:rPr>
              <w:t>3</w:t>
            </w:r>
            <w:r w:rsidRPr="00C241B9" w:rsidR="00C241B9">
              <w:rPr>
                <w:color w:val="000000"/>
                <w:sz w:val="22"/>
                <w:szCs w:val="22"/>
              </w:rPr>
              <w:t>-</w:t>
            </w:r>
            <w:r w:rsidR="00E41BA3">
              <w:rPr>
                <w:color w:val="000000"/>
                <w:sz w:val="22"/>
                <w:szCs w:val="22"/>
              </w:rPr>
              <w:t>09</w:t>
            </w:r>
            <w:r w:rsidRPr="00C241B9" w:rsidR="00C241B9">
              <w:rPr>
                <w:color w:val="000000"/>
                <w:sz w:val="22"/>
                <w:szCs w:val="22"/>
              </w:rPr>
              <w:t>-0</w:t>
            </w:r>
            <w:r w:rsidR="00E41BA3">
              <w:rPr>
                <w:color w:val="000000"/>
                <w:sz w:val="22"/>
                <w:szCs w:val="22"/>
              </w:rPr>
              <w:t>0</w:t>
            </w:r>
            <w:r w:rsidR="007D0B20">
              <w:rPr>
                <w:color w:val="000000"/>
                <w:sz w:val="22"/>
                <w:szCs w:val="22"/>
              </w:rPr>
              <w:t>5</w:t>
            </w:r>
            <w:r w:rsidR="00DB1932">
              <w:rPr>
                <w:color w:val="000000"/>
                <w:sz w:val="22"/>
                <w:szCs w:val="22"/>
              </w:rPr>
              <w:t xml:space="preserve"> </w:t>
            </w:r>
            <w:r w:rsidRPr="0031501B">
              <w:rPr>
                <w:color w:val="000000"/>
                <w:sz w:val="22"/>
                <w:szCs w:val="22"/>
              </w:rPr>
              <w:t xml:space="preserve">are reasonable given the scope of the Proceeding, and the strong participation by the GPI.  GPI staff maintained detailed contemporaneous time records indicating the number of hours devoted to the matters settled by these Decisions in this case.  In preparing Attachment </w:t>
            </w:r>
            <w:r w:rsidR="00F82A7F">
              <w:rPr>
                <w:color w:val="000000"/>
                <w:sz w:val="22"/>
                <w:szCs w:val="22"/>
              </w:rPr>
              <w:t>3</w:t>
            </w:r>
            <w:r w:rsidRPr="0031501B">
              <w:rPr>
                <w:color w:val="000000"/>
                <w:sz w:val="22"/>
                <w:szCs w:val="22"/>
              </w:rPr>
              <w:t>, Dr. Morris reviewed all of the recorded hours devoted to this proceeding, and included only those that were reasonable and contributory to the underlying tasks.  As a result, the GPI submits that all of the hours included in the attachment are reasonable and should be compensated in full.</w:t>
            </w:r>
          </w:p>
          <w:p w:rsidRPr="0031501B" w:rsidR="0031501B" w:rsidP="0031501B" w:rsidRDefault="0031501B" w14:paraId="4E1D9CCA" w14:textId="77777777">
            <w:pPr>
              <w:rPr>
                <w:color w:val="000000"/>
                <w:sz w:val="22"/>
                <w:szCs w:val="22"/>
              </w:rPr>
            </w:pPr>
          </w:p>
          <w:p w:rsidRPr="0031501B" w:rsidR="0031501B" w:rsidP="0031501B" w:rsidRDefault="0031501B" w14:paraId="6114E080" w14:textId="77777777">
            <w:pPr>
              <w:rPr>
                <w:color w:val="000000"/>
                <w:sz w:val="22"/>
                <w:szCs w:val="22"/>
              </w:rPr>
            </w:pPr>
            <w:r w:rsidRPr="0031501B">
              <w:rPr>
                <w:color w:val="000000"/>
                <w:sz w:val="22"/>
                <w:szCs w:val="22"/>
              </w:rPr>
              <w:t>Dr. Morris is a renewable energy analyst and consultant with more than 35 years of diversified experience and accomplishments in the energy and environmental fields.  He is a nationally recognized expert on biomass and renewable energy, climate change and greenhouse-gas emissions analysis, integrated resources planning, and analysis of the environmental impacts of electric power generation.  Dr. Morris holds a BA in Natural Science from the University of Pennsylvania, an MSc in Biochemistry from the University of Toronto, and a PhD in Energy and Resources from the University of California, Berkeley.</w:t>
            </w:r>
          </w:p>
          <w:p w:rsidRPr="0031501B" w:rsidR="0031501B" w:rsidP="0031501B" w:rsidRDefault="0031501B" w14:paraId="78F576A6" w14:textId="77777777">
            <w:pPr>
              <w:rPr>
                <w:color w:val="000000"/>
                <w:sz w:val="22"/>
                <w:szCs w:val="22"/>
              </w:rPr>
            </w:pPr>
          </w:p>
          <w:p w:rsidRPr="0031501B" w:rsidR="0031501B" w:rsidP="0031501B" w:rsidRDefault="0031501B" w14:paraId="7BD5AA93" w14:textId="7E152B42">
            <w:pPr>
              <w:rPr>
                <w:color w:val="000000"/>
                <w:sz w:val="22"/>
                <w:szCs w:val="22"/>
              </w:rPr>
            </w:pPr>
            <w:r w:rsidRPr="0031501B">
              <w:rPr>
                <w:color w:val="000000"/>
                <w:sz w:val="22"/>
                <w:szCs w:val="22"/>
              </w:rPr>
              <w:t xml:space="preserve">Dr. Morris has been actively involved in electric utility restructuring in California throughout the past two decades.  He served as editor and facilitator for the Renewables Working Group to the California Public Utilities Commission in 1996 during the original restructuring effort, consultant to the CEC Renewables Program Committee, consultant to the Governor’s Office of Planning and Research on renewable energy policy during the energy crisis </w:t>
            </w:r>
            <w:r w:rsidRPr="0031501B" w:rsidR="00380CD5">
              <w:rPr>
                <w:color w:val="000000"/>
                <w:sz w:val="22"/>
                <w:szCs w:val="22"/>
              </w:rPr>
              <w:t>years and</w:t>
            </w:r>
            <w:r w:rsidRPr="0031501B">
              <w:rPr>
                <w:color w:val="000000"/>
                <w:sz w:val="22"/>
                <w:szCs w:val="22"/>
              </w:rPr>
              <w:t xml:space="preserve"> has provided expert testimony in a variety of regulatory and legislative proceedings, as well as in civil litigation.</w:t>
            </w:r>
          </w:p>
          <w:p w:rsidRPr="0031501B" w:rsidR="0031501B" w:rsidP="0031501B" w:rsidRDefault="0031501B" w14:paraId="4EFDB560" w14:textId="77777777">
            <w:pPr>
              <w:rPr>
                <w:color w:val="000000"/>
                <w:sz w:val="22"/>
                <w:szCs w:val="22"/>
              </w:rPr>
            </w:pPr>
          </w:p>
          <w:p w:rsidRPr="0031501B" w:rsidR="0031501B" w:rsidP="0031501B" w:rsidRDefault="0031501B" w14:paraId="7623F3F8" w14:textId="77777777">
            <w:pPr>
              <w:rPr>
                <w:color w:val="000000"/>
                <w:sz w:val="22"/>
                <w:szCs w:val="22"/>
              </w:rPr>
            </w:pPr>
            <w:r w:rsidRPr="0031501B">
              <w:rPr>
                <w:color w:val="000000"/>
                <w:sz w:val="22"/>
                <w:szCs w:val="22"/>
              </w:rPr>
              <w:t xml:space="preserve">Mr. Hunt is a renewable energy law and policy expert with substantial experience in California, in local energy planning and in state energy-policy development. He has worked with local governments throughout Southern California, in his current role with Community Renewable Solutions LLC and in his previous role as Energy Program Director for the Community Environmental Council, a well-known non-profit organization based in Santa Barbara. Mr. Hunt was the lead author of the Community Environmental Council's A New Energy Direction, a blueprint for Santa Barbara County to wean itself from fossil fuels by 2030. Mr. Hunt also contributes substantially to state policy, in Sacramento at the Legislature, and in San Francisco at the California Public Utilities Commission, in </w:t>
            </w:r>
            <w:r w:rsidRPr="0031501B">
              <w:rPr>
                <w:color w:val="000000"/>
                <w:sz w:val="22"/>
                <w:szCs w:val="22"/>
              </w:rPr>
              <w:lastRenderedPageBreak/>
              <w:t>various proceedings related to renewable energy, energy efficiency, community-scale energy projects, and climate change policy. Mr. Hunt is also a Lecturer in Climate Change Law and Policy at UC Santa Barbara’s Bren School of Environmental Science &amp; Management (a graduate-level program) from 2007-2014. He received his law degree from the UCLA School of Law in 2001, where he was chief managing director of the Journal for International Law and Foreign Affairs. Mr. Hunt is a regular columnist at GreenTechMedia.com.</w:t>
            </w:r>
          </w:p>
          <w:p w:rsidRPr="00342A89" w:rsidR="00342A89" w:rsidP="00342A89" w:rsidRDefault="00342A89" w14:paraId="3ADD0E26" w14:textId="77777777">
            <w:pPr>
              <w:rPr>
                <w:color w:val="000000"/>
                <w:sz w:val="22"/>
                <w:szCs w:val="22"/>
              </w:rPr>
            </w:pPr>
          </w:p>
          <w:p w:rsidRPr="00F05601" w:rsidR="00F05601" w:rsidP="00F05601" w:rsidRDefault="00F05601" w14:paraId="7BD3E646" w14:textId="5F1DAC8B">
            <w:pPr>
              <w:rPr>
                <w:color w:val="000000"/>
                <w:sz w:val="22"/>
                <w:szCs w:val="22"/>
              </w:rPr>
            </w:pPr>
            <w:r w:rsidRPr="00F05601">
              <w:rPr>
                <w:color w:val="000000"/>
                <w:sz w:val="22"/>
                <w:szCs w:val="22"/>
              </w:rPr>
              <w:t xml:space="preserve">Mr. Chiacos is the Director of Climate Policy at Community Environmental Council and is a clean energy and electric vehicle expert and consultant with more than </w:t>
            </w:r>
            <w:r>
              <w:rPr>
                <w:color w:val="000000"/>
                <w:sz w:val="22"/>
                <w:szCs w:val="22"/>
              </w:rPr>
              <w:t>20</w:t>
            </w:r>
            <w:r w:rsidRPr="00F05601">
              <w:rPr>
                <w:color w:val="000000"/>
                <w:sz w:val="22"/>
                <w:szCs w:val="22"/>
              </w:rPr>
              <w:t xml:space="preserve"> years of experience and accomplishments in the electric vehicle and clean energy fields. In 2010, he founded ElectricDrive805, which is the official EV Readiness group for the Central Coast region of Ventura, Santa Barbara, and San Luis Obispo counties. Mr. Chiacos has led development of multiple regional EV Readiness Plans, funded by the California Energy Commission, and has worked with dozens of local businesses and governments to develop EV friendly policies and install charging stations. Mr. Chiacos has also led dozens of </w:t>
            </w:r>
            <w:r w:rsidRPr="00F05601" w:rsidR="00380CD5">
              <w:rPr>
                <w:color w:val="000000"/>
                <w:sz w:val="22"/>
                <w:szCs w:val="22"/>
              </w:rPr>
              <w:t>consumers</w:t>
            </w:r>
            <w:r w:rsidRPr="00F05601">
              <w:rPr>
                <w:color w:val="000000"/>
                <w:sz w:val="22"/>
                <w:szCs w:val="22"/>
              </w:rPr>
              <w:t xml:space="preserve"> facing EV education events annually such as National Drive Electric Week and the Santa Barbara Green Car Show, which attracts 35,000 people as part of Earth Day and features over 40 EVs and a Ride and Drive. Mr. Chiacos also has extensive lived experience with plug-in vehicles, having driven them since 2012.  </w:t>
            </w:r>
          </w:p>
          <w:p w:rsidRPr="00286ABA" w:rsidR="00FE3BAE" w:rsidP="001442A1" w:rsidRDefault="00FE3BAE" w14:paraId="2B1A1242" w14:textId="77777777">
            <w:pPr>
              <w:rPr>
                <w:color w:val="000000"/>
                <w:sz w:val="22"/>
                <w:szCs w:val="22"/>
              </w:rPr>
            </w:pPr>
          </w:p>
        </w:tc>
        <w:tc>
          <w:tcPr>
            <w:tcW w:w="2250" w:type="dxa"/>
            <w:shd w:val="clear" w:color="auto" w:fill="auto"/>
          </w:tcPr>
          <w:p w:rsidR="00252FC8" w:rsidP="00573D11" w:rsidRDefault="00252FC8" w14:paraId="44D69D94" w14:textId="77777777">
            <w:pPr>
              <w:spacing w:before="120"/>
              <w:jc w:val="center"/>
              <w:rPr>
                <w:color w:val="000000"/>
              </w:rPr>
            </w:pPr>
          </w:p>
          <w:p w:rsidRPr="00C61B3D" w:rsidR="00FE3BAE" w:rsidP="00573D11" w:rsidRDefault="00252FC8" w14:paraId="223B4665" w14:textId="438902E3">
            <w:pPr>
              <w:spacing w:before="120"/>
              <w:jc w:val="center"/>
              <w:rPr>
                <w:color w:val="000000"/>
              </w:rPr>
            </w:pPr>
            <w:r w:rsidRPr="00252FC8">
              <w:rPr>
                <w:color w:val="000000"/>
              </w:rPr>
              <w:t>We deny all hours for failure to demonstrate a substantial contribution to D. 23-09-005</w:t>
            </w:r>
            <w:r w:rsidR="0044105E">
              <w:rPr>
                <w:color w:val="000000"/>
              </w:rPr>
              <w:t xml:space="preserve"> and</w:t>
            </w:r>
            <w:r w:rsidRPr="00252FC8">
              <w:rPr>
                <w:color w:val="000000"/>
              </w:rPr>
              <w:t xml:space="preserve"> therefore find all associated hours unreasonable. </w:t>
            </w:r>
            <w:r w:rsidRPr="00252FC8">
              <w:rPr>
                <w:i/>
                <w:iCs/>
                <w:color w:val="000000"/>
              </w:rPr>
              <w:t>See</w:t>
            </w:r>
            <w:r w:rsidRPr="00252FC8">
              <w:rPr>
                <w:color w:val="000000"/>
              </w:rPr>
              <w:t xml:space="preserve"> Part III.D CPUC Comments, Disallowances and Adjustments.</w:t>
            </w:r>
          </w:p>
        </w:tc>
      </w:tr>
      <w:tr w:rsidRPr="007F620E" w:rsidR="00FE3BAE" w:rsidTr="000C2752" w14:paraId="5548029C" w14:textId="77777777">
        <w:tc>
          <w:tcPr>
            <w:tcW w:w="7488" w:type="dxa"/>
            <w:shd w:val="clear" w:color="auto" w:fill="auto"/>
          </w:tcPr>
          <w:p w:rsidRPr="00E25078" w:rsidR="00FE3BAE" w:rsidRDefault="00FE3BAE" w14:paraId="751A610C" w14:textId="509B1715">
            <w:pPr>
              <w:rPr>
                <w:color w:val="000000"/>
              </w:rPr>
            </w:pPr>
            <w:r w:rsidRPr="007F620E">
              <w:rPr>
                <w:b/>
                <w:color w:val="000000"/>
              </w:rPr>
              <w:t>b. Reasonableness of hours claimed:</w:t>
            </w:r>
            <w:r w:rsidRPr="00E25078" w:rsidR="00E25078">
              <w:rPr>
                <w:color w:val="000000"/>
              </w:rPr>
              <w:t xml:space="preserve"> </w:t>
            </w:r>
          </w:p>
          <w:p w:rsidR="00C635D5" w:rsidRDefault="00C635D5" w14:paraId="3FD68D09" w14:textId="77777777">
            <w:pPr>
              <w:rPr>
                <w:color w:val="000000"/>
                <w:sz w:val="22"/>
                <w:szCs w:val="22"/>
              </w:rPr>
            </w:pPr>
          </w:p>
          <w:p w:rsidR="00691528" w:rsidRDefault="0031501B" w14:paraId="6B641545" w14:textId="65379FF3">
            <w:pPr>
              <w:rPr>
                <w:sz w:val="22"/>
                <w:szCs w:val="22"/>
              </w:rPr>
            </w:pPr>
            <w:r w:rsidRPr="00346D1E">
              <w:rPr>
                <w:sz w:val="22"/>
                <w:szCs w:val="22"/>
              </w:rPr>
              <w:t xml:space="preserve">The GPI made Significant Contributions to </w:t>
            </w:r>
            <w:r w:rsidRPr="00346D1E" w:rsidR="001D3F53">
              <w:rPr>
                <w:sz w:val="22"/>
                <w:szCs w:val="22"/>
              </w:rPr>
              <w:t xml:space="preserve">Decision </w:t>
            </w:r>
            <w:r w:rsidRPr="00346D1E" w:rsidR="00C241B9">
              <w:rPr>
                <w:sz w:val="22"/>
                <w:szCs w:val="22"/>
              </w:rPr>
              <w:t>D.2</w:t>
            </w:r>
            <w:r w:rsidR="00E41BA3">
              <w:rPr>
                <w:sz w:val="22"/>
                <w:szCs w:val="22"/>
              </w:rPr>
              <w:t>3</w:t>
            </w:r>
            <w:r w:rsidRPr="00346D1E" w:rsidR="00C241B9">
              <w:rPr>
                <w:sz w:val="22"/>
                <w:szCs w:val="22"/>
              </w:rPr>
              <w:t>-</w:t>
            </w:r>
            <w:r w:rsidR="00E41BA3">
              <w:rPr>
                <w:sz w:val="22"/>
                <w:szCs w:val="22"/>
              </w:rPr>
              <w:t>09</w:t>
            </w:r>
            <w:r w:rsidRPr="00346D1E" w:rsidR="00C241B9">
              <w:rPr>
                <w:sz w:val="22"/>
                <w:szCs w:val="22"/>
              </w:rPr>
              <w:t>-0</w:t>
            </w:r>
            <w:r w:rsidR="00E41BA3">
              <w:rPr>
                <w:sz w:val="22"/>
                <w:szCs w:val="22"/>
              </w:rPr>
              <w:t>0</w:t>
            </w:r>
            <w:r w:rsidRPr="00346D1E" w:rsidR="007D0B20">
              <w:rPr>
                <w:sz w:val="22"/>
                <w:szCs w:val="22"/>
              </w:rPr>
              <w:t>5</w:t>
            </w:r>
            <w:r w:rsidRPr="00346D1E" w:rsidR="001442A1">
              <w:rPr>
                <w:sz w:val="22"/>
                <w:szCs w:val="22"/>
              </w:rPr>
              <w:t xml:space="preserve"> </w:t>
            </w:r>
            <w:r w:rsidRPr="00346D1E">
              <w:rPr>
                <w:sz w:val="22"/>
                <w:szCs w:val="22"/>
              </w:rPr>
              <w:t>by</w:t>
            </w:r>
            <w:r w:rsidRPr="00346D1E" w:rsidR="00605CF6">
              <w:rPr>
                <w:sz w:val="22"/>
                <w:szCs w:val="22"/>
              </w:rPr>
              <w:t xml:space="preserve"> </w:t>
            </w:r>
            <w:r w:rsidRPr="00346D1E">
              <w:rPr>
                <w:sz w:val="22"/>
                <w:szCs w:val="22"/>
              </w:rPr>
              <w:t xml:space="preserve">providing a series of Commission filings on the various topics that were under consideration in the Proceeding and are covered by this Claim.  Attachment </w:t>
            </w:r>
            <w:r w:rsidRPr="00346D1E" w:rsidR="00D54780">
              <w:rPr>
                <w:sz w:val="22"/>
                <w:szCs w:val="22"/>
              </w:rPr>
              <w:t>3</w:t>
            </w:r>
            <w:r w:rsidRPr="00346D1E">
              <w:rPr>
                <w:sz w:val="22"/>
                <w:szCs w:val="22"/>
              </w:rPr>
              <w:t xml:space="preserve"> provides a detailed breakdown of the hours that were expended in making our Contributions.  The hourly rates and costs claimed are reasonable and consistent with awards to other intervenors with comparable experience and expertise.  The Commission should grant </w:t>
            </w:r>
            <w:r w:rsidRPr="00346D1E" w:rsidR="00380CD5">
              <w:rPr>
                <w:sz w:val="22"/>
                <w:szCs w:val="22"/>
              </w:rPr>
              <w:t>GPI’s</w:t>
            </w:r>
            <w:r w:rsidRPr="00346D1E">
              <w:rPr>
                <w:sz w:val="22"/>
                <w:szCs w:val="22"/>
              </w:rPr>
              <w:t xml:space="preserve"> claim in its entirety.</w:t>
            </w:r>
          </w:p>
          <w:p w:rsidRPr="007B6C25" w:rsidR="003152D3" w:rsidRDefault="003152D3" w14:paraId="694F0B63" w14:textId="2574DA7E"/>
        </w:tc>
        <w:tc>
          <w:tcPr>
            <w:tcW w:w="2250" w:type="dxa"/>
            <w:shd w:val="clear" w:color="auto" w:fill="auto"/>
          </w:tcPr>
          <w:p w:rsidRPr="00252FC8" w:rsidR="00FE3BAE" w:rsidP="00573D11" w:rsidRDefault="00252FC8" w14:paraId="1874D625" w14:textId="78096574">
            <w:pPr>
              <w:spacing w:before="120"/>
              <w:jc w:val="center"/>
              <w:rPr>
                <w:color w:val="000000"/>
              </w:rPr>
            </w:pPr>
            <w:r w:rsidRPr="00252FC8">
              <w:rPr>
                <w:color w:val="000000"/>
              </w:rPr>
              <w:t>W</w:t>
            </w:r>
            <w:r w:rsidRPr="00252FC8" w:rsidR="00BE1DCB">
              <w:rPr>
                <w:color w:val="000000"/>
              </w:rPr>
              <w:t xml:space="preserve">e </w:t>
            </w:r>
            <w:r w:rsidRPr="00252FC8">
              <w:rPr>
                <w:color w:val="000000"/>
              </w:rPr>
              <w:t xml:space="preserve">deny all hours </w:t>
            </w:r>
            <w:r w:rsidRPr="00252FC8" w:rsidR="00BE1DCB">
              <w:rPr>
                <w:color w:val="000000"/>
              </w:rPr>
              <w:t>for failure to demonstrate a substantial contribution to D. 23-09-005</w:t>
            </w:r>
            <w:r w:rsidR="000D4BA8">
              <w:rPr>
                <w:color w:val="000000"/>
              </w:rPr>
              <w:t xml:space="preserve"> and</w:t>
            </w:r>
            <w:r w:rsidRPr="00252FC8" w:rsidR="00BE1DCB">
              <w:rPr>
                <w:color w:val="000000"/>
              </w:rPr>
              <w:t xml:space="preserve"> </w:t>
            </w:r>
            <w:r w:rsidRPr="00252FC8">
              <w:rPr>
                <w:color w:val="000000"/>
              </w:rPr>
              <w:t xml:space="preserve">therefore </w:t>
            </w:r>
            <w:r w:rsidRPr="00252FC8" w:rsidR="00380CD5">
              <w:rPr>
                <w:color w:val="000000"/>
              </w:rPr>
              <w:t>find all</w:t>
            </w:r>
            <w:r w:rsidRPr="00252FC8">
              <w:rPr>
                <w:color w:val="000000"/>
              </w:rPr>
              <w:t xml:space="preserve"> associated hours unreasonable. </w:t>
            </w:r>
            <w:r w:rsidRPr="00252FC8">
              <w:rPr>
                <w:i/>
                <w:iCs/>
                <w:color w:val="000000"/>
              </w:rPr>
              <w:t>See</w:t>
            </w:r>
            <w:r w:rsidRPr="00252FC8">
              <w:rPr>
                <w:color w:val="000000"/>
              </w:rPr>
              <w:t xml:space="preserve"> Part III.D CPUC Comments, Disallowances and Adjustments.</w:t>
            </w:r>
          </w:p>
        </w:tc>
      </w:tr>
      <w:tr w:rsidRPr="007F620E" w:rsidR="00FE3BAE" w:rsidTr="000C2752" w14:paraId="3FD38B74" w14:textId="77777777">
        <w:tc>
          <w:tcPr>
            <w:tcW w:w="7488" w:type="dxa"/>
            <w:shd w:val="clear" w:color="auto" w:fill="auto"/>
          </w:tcPr>
          <w:p w:rsidRPr="00E25078" w:rsidR="00FE3BAE" w:rsidRDefault="00FE3BAE" w14:paraId="46990B37" w14:textId="569E5E0F">
            <w:pPr>
              <w:rPr>
                <w:color w:val="000000"/>
              </w:rPr>
            </w:pPr>
            <w:r w:rsidRPr="007F620E">
              <w:rPr>
                <w:b/>
                <w:color w:val="000000"/>
              </w:rPr>
              <w:t>c. Allocation of hours by issue:</w:t>
            </w:r>
            <w:r w:rsidRPr="00E25078" w:rsidR="00E25078">
              <w:rPr>
                <w:color w:val="000000"/>
              </w:rPr>
              <w:t xml:space="preserve"> </w:t>
            </w:r>
          </w:p>
          <w:p w:rsidR="00FE3BAE" w:rsidRDefault="00FE3BAE" w14:paraId="78501013" w14:textId="4AEEB496">
            <w:pPr>
              <w:rPr>
                <w:color w:val="000000"/>
              </w:rPr>
            </w:pPr>
          </w:p>
          <w:p w:rsidRPr="000972B5" w:rsidR="000972B5" w:rsidP="00FA3ADE" w:rsidRDefault="00FA3ADE" w14:paraId="72721764" w14:textId="209C9DED">
            <w:pPr>
              <w:ind w:left="245" w:hanging="245"/>
            </w:pPr>
            <w:r w:rsidRPr="000972B5">
              <w:t xml:space="preserve">1.  </w:t>
            </w:r>
            <w:r w:rsidRPr="000972B5" w:rsidR="000972B5">
              <w:t>Whether to Approve the PFM and End the                        100</w:t>
            </w:r>
            <w:r w:rsidRPr="000972B5" w:rsidR="000972B5">
              <w:rPr>
                <w:sz w:val="21"/>
                <w:szCs w:val="21"/>
              </w:rPr>
              <w:t>%</w:t>
            </w:r>
          </w:p>
          <w:p w:rsidRPr="000972B5" w:rsidR="00FA3ADE" w:rsidP="00FA3ADE" w:rsidRDefault="000972B5" w14:paraId="778D9D7F" w14:textId="76B5452C">
            <w:pPr>
              <w:ind w:left="245" w:hanging="245"/>
            </w:pPr>
            <w:r w:rsidRPr="000972B5">
              <w:t xml:space="preserve">  </w:t>
            </w:r>
            <w:r w:rsidRPr="000972B5">
              <w:rPr>
                <w:sz w:val="32"/>
                <w:szCs w:val="32"/>
              </w:rPr>
              <w:t xml:space="preserve"> </w:t>
            </w:r>
            <w:r w:rsidRPr="000972B5">
              <w:t xml:space="preserve">  PG&amp;E Charge 2 Program</w:t>
            </w:r>
          </w:p>
          <w:p w:rsidRPr="003D4455" w:rsidR="00691528" w:rsidP="000972B5" w:rsidRDefault="00691528" w14:paraId="3285939A" w14:textId="77777777">
            <w:pPr>
              <w:rPr>
                <w:color w:val="000000"/>
              </w:rPr>
            </w:pPr>
          </w:p>
        </w:tc>
        <w:tc>
          <w:tcPr>
            <w:tcW w:w="2250" w:type="dxa"/>
            <w:shd w:val="clear" w:color="auto" w:fill="auto"/>
          </w:tcPr>
          <w:p w:rsidR="00FE3BAE" w:rsidP="00A92D0B" w:rsidRDefault="00FE3BAE" w14:paraId="7E075DC2" w14:textId="77777777">
            <w:pPr>
              <w:spacing w:before="120"/>
              <w:rPr>
                <w:color w:val="000000"/>
              </w:rPr>
            </w:pPr>
          </w:p>
          <w:p w:rsidRPr="007F620E" w:rsidR="00573D11" w:rsidP="00573D11" w:rsidRDefault="00573D11" w14:paraId="497C4799" w14:textId="326F1E89">
            <w:pPr>
              <w:spacing w:before="120"/>
              <w:jc w:val="center"/>
              <w:rPr>
                <w:color w:val="000000"/>
              </w:rPr>
            </w:pPr>
            <w:r>
              <w:rPr>
                <w:color w:val="000000"/>
              </w:rPr>
              <w:t>Noted</w:t>
            </w:r>
          </w:p>
        </w:tc>
      </w:tr>
    </w:tbl>
    <w:p w:rsidR="00E07059" w:rsidP="007B6C25" w:rsidRDefault="00A92D0B" w14:paraId="738A409C" w14:textId="55143454">
      <w:pPr>
        <w:keepNext/>
        <w:keepLines/>
        <w:numPr>
          <w:ilvl w:val="0"/>
          <w:numId w:val="2"/>
        </w:numPr>
        <w:tabs>
          <w:tab w:val="clear" w:pos="900"/>
          <w:tab w:val="num" w:pos="360"/>
        </w:tabs>
        <w:spacing w:before="840" w:after="240"/>
        <w:ind w:left="360"/>
        <w:rPr>
          <w:b/>
          <w:color w:val="000000"/>
        </w:rPr>
      </w:pPr>
      <w:r w:rsidRPr="007F620E">
        <w:rPr>
          <w:b/>
          <w:color w:val="000000"/>
        </w:rPr>
        <w:lastRenderedPageBreak/>
        <w:t xml:space="preserve">Specific </w:t>
      </w:r>
      <w:r w:rsidRPr="007F620E" w:rsidR="00380CD5">
        <w:rPr>
          <w:b/>
          <w:color w:val="000000"/>
        </w:rPr>
        <w:t>Claim</w:t>
      </w:r>
      <w:r w:rsidR="00380CD5">
        <w:rPr>
          <w:b/>
          <w:color w:val="000000"/>
        </w:rPr>
        <w:t>:</w:t>
      </w:r>
      <w:r w:rsidRPr="007F620E" w:rsidR="00380CD5">
        <w:rPr>
          <w:b/>
          <w:color w:val="000000"/>
        </w:rPr>
        <w:t xml:space="preserve"> *</w:t>
      </w:r>
    </w:p>
    <w:tbl>
      <w:tblPr>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19"/>
        <w:gridCol w:w="774"/>
        <w:gridCol w:w="360"/>
        <w:gridCol w:w="517"/>
        <w:gridCol w:w="810"/>
        <w:gridCol w:w="473"/>
        <w:gridCol w:w="1237"/>
        <w:gridCol w:w="923"/>
        <w:gridCol w:w="270"/>
        <w:gridCol w:w="900"/>
        <w:gridCol w:w="1080"/>
        <w:gridCol w:w="1773"/>
      </w:tblGrid>
      <w:tr w:rsidRPr="007F620E" w:rsidR="00A92D0B" w:rsidTr="00C635D5" w14:paraId="780664A2" w14:textId="77777777">
        <w:trPr>
          <w:jc w:val="center"/>
        </w:trPr>
        <w:tc>
          <w:tcPr>
            <w:tcW w:w="6683" w:type="dxa"/>
            <w:gridSpan w:val="9"/>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753" w:type="dxa"/>
            <w:gridSpan w:val="3"/>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C635D5" w14:paraId="0F5B6CAA" w14:textId="77777777">
        <w:trPr>
          <w:jc w:val="center"/>
        </w:trPr>
        <w:tc>
          <w:tcPr>
            <w:tcW w:w="10436"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C635D5" w14:paraId="5A70C962" w14:textId="77777777">
        <w:trPr>
          <w:jc w:val="center"/>
        </w:trPr>
        <w:tc>
          <w:tcPr>
            <w:tcW w:w="1319" w:type="dxa"/>
            <w:tcBorders>
              <w:top w:val="single" w:color="auto" w:sz="4" w:space="0"/>
              <w:bottom w:val="single" w:color="auto" w:sz="4" w:space="0"/>
            </w:tcBorders>
            <w:shd w:val="clear" w:color="auto" w:fill="auto"/>
            <w:vAlign w:val="bottom"/>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774" w:type="dxa"/>
            <w:tcBorders>
              <w:top w:val="single" w:color="auto" w:sz="4" w:space="0"/>
              <w:bottom w:val="single" w:color="auto" w:sz="4" w:space="0"/>
            </w:tcBorders>
            <w:shd w:val="clear" w:color="auto" w:fill="auto"/>
            <w:vAlign w:val="bottom"/>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877" w:type="dxa"/>
            <w:gridSpan w:val="2"/>
            <w:tcBorders>
              <w:top w:val="single" w:color="auto" w:sz="4" w:space="0"/>
              <w:bottom w:val="single" w:color="auto" w:sz="4" w:space="0"/>
            </w:tcBorders>
            <w:shd w:val="clear" w:color="auto" w:fill="auto"/>
            <w:vAlign w:val="bottom"/>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810" w:type="dxa"/>
            <w:tcBorders>
              <w:top w:val="single" w:color="auto" w:sz="4" w:space="0"/>
              <w:bottom w:val="single" w:color="auto" w:sz="4" w:space="0"/>
            </w:tcBorders>
            <w:shd w:val="clear" w:color="auto" w:fill="auto"/>
            <w:vAlign w:val="bottom"/>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710" w:type="dxa"/>
            <w:gridSpan w:val="2"/>
            <w:tcBorders>
              <w:top w:val="single" w:color="auto" w:sz="4" w:space="0"/>
              <w:bottom w:val="single" w:color="auto" w:sz="4" w:space="0"/>
              <w:right w:val="single" w:color="auto" w:sz="4" w:space="0"/>
            </w:tcBorders>
            <w:shd w:val="clear" w:color="auto" w:fill="auto"/>
            <w:vAlign w:val="bottom"/>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19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00" w:type="dxa"/>
            <w:tcBorders>
              <w:top w:val="single" w:color="auto" w:sz="4" w:space="0"/>
              <w:left w:val="single" w:color="auto" w:sz="4" w:space="0"/>
            </w:tcBorders>
            <w:shd w:val="clear" w:color="auto" w:fill="auto"/>
            <w:vAlign w:val="bottom"/>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080" w:type="dxa"/>
            <w:tcBorders>
              <w:top w:val="single" w:color="auto" w:sz="4" w:space="0"/>
            </w:tcBorders>
            <w:shd w:val="clear" w:color="auto" w:fill="auto"/>
            <w:vAlign w:val="bottom"/>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773" w:type="dxa"/>
            <w:tcBorders>
              <w:top w:val="single" w:color="auto" w:sz="4" w:space="0"/>
            </w:tcBorders>
            <w:shd w:val="clear" w:color="auto" w:fill="auto"/>
            <w:vAlign w:val="bottom"/>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A92D0B" w:rsidTr="000C2752" w14:paraId="5BF6A154" w14:textId="77777777">
        <w:trPr>
          <w:jc w:val="center"/>
        </w:trPr>
        <w:tc>
          <w:tcPr>
            <w:tcW w:w="1319" w:type="dxa"/>
            <w:shd w:val="clear" w:color="auto" w:fill="auto"/>
          </w:tcPr>
          <w:p w:rsidRPr="007F620E" w:rsidR="00A92D0B" w:rsidP="003B6A1B" w:rsidRDefault="00C6619B" w14:paraId="118506EC" w14:textId="4BF6C498">
            <w:pPr>
              <w:spacing w:before="60" w:after="60"/>
              <w:rPr>
                <w:color w:val="000000"/>
              </w:rPr>
            </w:pPr>
            <w:r>
              <w:rPr>
                <w:color w:val="000000"/>
              </w:rPr>
              <w:t>G. Morris</w:t>
            </w:r>
          </w:p>
        </w:tc>
        <w:tc>
          <w:tcPr>
            <w:tcW w:w="774" w:type="dxa"/>
            <w:shd w:val="clear" w:color="auto" w:fill="auto"/>
          </w:tcPr>
          <w:p w:rsidRPr="007F620E" w:rsidR="00A92D0B" w:rsidP="003B6A1B" w:rsidRDefault="00C6619B" w14:paraId="3767540B" w14:textId="7DA022E7">
            <w:pPr>
              <w:spacing w:before="60" w:after="60"/>
              <w:rPr>
                <w:color w:val="000000"/>
              </w:rPr>
            </w:pPr>
            <w:r>
              <w:rPr>
                <w:color w:val="000000"/>
              </w:rPr>
              <w:t>20</w:t>
            </w:r>
            <w:r w:rsidR="004C2276">
              <w:rPr>
                <w:color w:val="000000"/>
              </w:rPr>
              <w:t>2</w:t>
            </w:r>
            <w:r w:rsidR="00E41BA3">
              <w:rPr>
                <w:color w:val="000000"/>
              </w:rPr>
              <w:t>3</w:t>
            </w:r>
          </w:p>
        </w:tc>
        <w:tc>
          <w:tcPr>
            <w:tcW w:w="877" w:type="dxa"/>
            <w:gridSpan w:val="2"/>
            <w:shd w:val="clear" w:color="auto" w:fill="auto"/>
          </w:tcPr>
          <w:p w:rsidRPr="007F620E" w:rsidR="00A92D0B" w:rsidP="00C6619B" w:rsidRDefault="0025205C" w14:paraId="120FE857" w14:textId="1C80C353">
            <w:pPr>
              <w:spacing w:before="60" w:after="60"/>
              <w:jc w:val="right"/>
              <w:rPr>
                <w:color w:val="000000"/>
              </w:rPr>
            </w:pPr>
            <w:r>
              <w:rPr>
                <w:color w:val="000000"/>
              </w:rPr>
              <w:t>5</w:t>
            </w:r>
            <w:r w:rsidR="00497C0B">
              <w:rPr>
                <w:color w:val="000000"/>
              </w:rPr>
              <w:t>.</w:t>
            </w:r>
            <w:r w:rsidR="00E41BA3">
              <w:rPr>
                <w:color w:val="000000"/>
              </w:rPr>
              <w:t>5</w:t>
            </w:r>
            <w:r w:rsidR="00497C0B">
              <w:rPr>
                <w:color w:val="000000"/>
              </w:rPr>
              <w:t>0</w:t>
            </w:r>
          </w:p>
        </w:tc>
        <w:tc>
          <w:tcPr>
            <w:tcW w:w="810" w:type="dxa"/>
            <w:shd w:val="clear" w:color="auto" w:fill="auto"/>
          </w:tcPr>
          <w:p w:rsidRPr="007F620E" w:rsidR="00A92D0B" w:rsidP="00AD0520" w:rsidRDefault="004C2276" w14:paraId="075109E1" w14:textId="611C490D">
            <w:pPr>
              <w:spacing w:before="60" w:after="60"/>
              <w:jc w:val="center"/>
              <w:rPr>
                <w:color w:val="000000"/>
              </w:rPr>
            </w:pPr>
            <w:r>
              <w:rPr>
                <w:color w:val="000000"/>
              </w:rPr>
              <w:t>4</w:t>
            </w:r>
            <w:r w:rsidR="00E41BA3">
              <w:rPr>
                <w:color w:val="000000"/>
              </w:rPr>
              <w:t>8</w:t>
            </w:r>
            <w:r>
              <w:rPr>
                <w:color w:val="000000"/>
              </w:rPr>
              <w:t>5</w:t>
            </w:r>
          </w:p>
        </w:tc>
        <w:tc>
          <w:tcPr>
            <w:tcW w:w="1710" w:type="dxa"/>
            <w:gridSpan w:val="2"/>
            <w:tcBorders>
              <w:right w:val="single" w:color="auto" w:sz="4" w:space="0"/>
            </w:tcBorders>
            <w:shd w:val="clear" w:color="auto" w:fill="auto"/>
          </w:tcPr>
          <w:p w:rsidRPr="007F620E" w:rsidR="00A92D0B" w:rsidP="003B6A1B" w:rsidRDefault="00A56A1B" w14:paraId="4AF4C006" w14:textId="1744AD32">
            <w:pPr>
              <w:spacing w:before="60" w:after="60"/>
              <w:rPr>
                <w:color w:val="000000"/>
              </w:rPr>
            </w:pPr>
            <w:r w:rsidRPr="00A56A1B">
              <w:rPr>
                <w:color w:val="000000"/>
              </w:rPr>
              <w:t xml:space="preserve">See comment </w:t>
            </w:r>
            <w:r>
              <w:rPr>
                <w:color w:val="000000"/>
              </w:rPr>
              <w:t>1</w:t>
            </w:r>
          </w:p>
        </w:tc>
        <w:tc>
          <w:tcPr>
            <w:tcW w:w="119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A92D0B" w:rsidP="00CF1F11" w:rsidRDefault="00090958" w14:paraId="2A77845E" w14:textId="714E9673">
            <w:pPr>
              <w:spacing w:before="60" w:after="60"/>
              <w:jc w:val="right"/>
              <w:rPr>
                <w:color w:val="000000"/>
              </w:rPr>
            </w:pPr>
            <w:r>
              <w:rPr>
                <w:color w:val="000000"/>
              </w:rPr>
              <w:t>$</w:t>
            </w:r>
            <w:r w:rsidR="00A56A1B">
              <w:rPr>
                <w:color w:val="000000"/>
              </w:rPr>
              <w:t>2</w:t>
            </w:r>
            <w:r w:rsidR="00AD0520">
              <w:rPr>
                <w:color w:val="000000"/>
              </w:rPr>
              <w:t>,</w:t>
            </w:r>
            <w:r w:rsidR="0025205C">
              <w:rPr>
                <w:color w:val="000000"/>
              </w:rPr>
              <w:t>66</w:t>
            </w:r>
            <w:r w:rsidR="008005D0">
              <w:rPr>
                <w:color w:val="000000"/>
              </w:rPr>
              <w:t>8</w:t>
            </w:r>
          </w:p>
        </w:tc>
        <w:tc>
          <w:tcPr>
            <w:tcW w:w="900" w:type="dxa"/>
            <w:tcBorders>
              <w:left w:val="single" w:color="auto" w:sz="4" w:space="0"/>
            </w:tcBorders>
            <w:shd w:val="clear" w:color="auto" w:fill="auto"/>
          </w:tcPr>
          <w:p w:rsidRPr="007F620E" w:rsidR="00A92D0B" w:rsidP="00EF1ED4" w:rsidRDefault="00BE1DCB" w14:paraId="461DC9FD" w14:textId="7ADB394E">
            <w:pPr>
              <w:spacing w:before="60" w:after="60"/>
              <w:jc w:val="center"/>
              <w:rPr>
                <w:color w:val="000000"/>
              </w:rPr>
            </w:pPr>
            <w:r>
              <w:rPr>
                <w:color w:val="000000"/>
              </w:rPr>
              <w:t>0</w:t>
            </w:r>
            <w:r w:rsidR="00924131">
              <w:rPr>
                <w:color w:val="000000"/>
              </w:rPr>
              <w:t>.00</w:t>
            </w:r>
            <w:r w:rsidR="002A3113">
              <w:rPr>
                <w:color w:val="000000"/>
              </w:rPr>
              <w:t xml:space="preserve"> [1]</w:t>
            </w:r>
          </w:p>
        </w:tc>
        <w:tc>
          <w:tcPr>
            <w:tcW w:w="1080" w:type="dxa"/>
            <w:shd w:val="clear" w:color="auto" w:fill="auto"/>
          </w:tcPr>
          <w:p w:rsidRPr="007F620E" w:rsidR="00A92D0B" w:rsidP="00EF1ED4" w:rsidRDefault="00252FC8" w14:paraId="7FDABF74" w14:textId="0414E47E">
            <w:pPr>
              <w:spacing w:before="60" w:after="60"/>
              <w:jc w:val="center"/>
              <w:rPr>
                <w:color w:val="000000"/>
              </w:rPr>
            </w:pPr>
            <w:r>
              <w:rPr>
                <w:color w:val="000000"/>
              </w:rPr>
              <w:t>N/A</w:t>
            </w:r>
            <w:r w:rsidR="008D5AA2">
              <w:rPr>
                <w:color w:val="000000"/>
              </w:rPr>
              <w:t xml:space="preserve"> [</w:t>
            </w:r>
            <w:r w:rsidR="00F73743">
              <w:rPr>
                <w:color w:val="000000"/>
              </w:rPr>
              <w:t>2]</w:t>
            </w:r>
          </w:p>
        </w:tc>
        <w:tc>
          <w:tcPr>
            <w:tcW w:w="1773" w:type="dxa"/>
            <w:shd w:val="clear" w:color="auto" w:fill="auto"/>
          </w:tcPr>
          <w:p w:rsidRPr="007F620E" w:rsidR="00A92D0B" w:rsidP="00090958" w:rsidRDefault="00F73743" w14:paraId="05EFCF76" w14:textId="49263022">
            <w:pPr>
              <w:spacing w:before="60" w:after="60"/>
              <w:jc w:val="right"/>
              <w:rPr>
                <w:color w:val="000000"/>
              </w:rPr>
            </w:pPr>
            <w:r>
              <w:rPr>
                <w:color w:val="000000"/>
              </w:rPr>
              <w:t>$0.00</w:t>
            </w:r>
          </w:p>
        </w:tc>
      </w:tr>
      <w:tr w:rsidRPr="007F620E" w:rsidR="00B52D6B" w:rsidTr="000C2752" w14:paraId="185A55F8" w14:textId="77777777">
        <w:trPr>
          <w:jc w:val="center"/>
        </w:trPr>
        <w:tc>
          <w:tcPr>
            <w:tcW w:w="1319" w:type="dxa"/>
            <w:shd w:val="clear" w:color="auto" w:fill="auto"/>
          </w:tcPr>
          <w:p w:rsidR="00B52D6B" w:rsidP="00B52D6B" w:rsidRDefault="00B52D6B" w14:paraId="0A23A78F" w14:textId="16530A8C">
            <w:pPr>
              <w:spacing w:before="60" w:after="60"/>
              <w:rPr>
                <w:color w:val="000000"/>
              </w:rPr>
            </w:pPr>
            <w:r>
              <w:rPr>
                <w:color w:val="000000"/>
              </w:rPr>
              <w:t>T. Hunt</w:t>
            </w:r>
          </w:p>
        </w:tc>
        <w:tc>
          <w:tcPr>
            <w:tcW w:w="774" w:type="dxa"/>
            <w:shd w:val="clear" w:color="auto" w:fill="auto"/>
          </w:tcPr>
          <w:p w:rsidR="00B52D6B" w:rsidP="00B52D6B" w:rsidRDefault="00B52D6B" w14:paraId="14DFC48F" w14:textId="3B0116B7">
            <w:pPr>
              <w:spacing w:before="60" w:after="60"/>
              <w:rPr>
                <w:color w:val="000000"/>
              </w:rPr>
            </w:pPr>
            <w:r>
              <w:rPr>
                <w:color w:val="000000"/>
              </w:rPr>
              <w:t>202</w:t>
            </w:r>
            <w:r w:rsidR="00E41BA3">
              <w:rPr>
                <w:color w:val="000000"/>
              </w:rPr>
              <w:t>3</w:t>
            </w:r>
          </w:p>
        </w:tc>
        <w:tc>
          <w:tcPr>
            <w:tcW w:w="877" w:type="dxa"/>
            <w:gridSpan w:val="2"/>
            <w:shd w:val="clear" w:color="auto" w:fill="auto"/>
          </w:tcPr>
          <w:p w:rsidR="00B52D6B" w:rsidP="00B52D6B" w:rsidRDefault="00E41BA3" w14:paraId="678470D9" w14:textId="1F7CC226">
            <w:pPr>
              <w:spacing w:before="60" w:after="60"/>
              <w:jc w:val="right"/>
              <w:rPr>
                <w:color w:val="000000"/>
              </w:rPr>
            </w:pPr>
            <w:r>
              <w:rPr>
                <w:color w:val="000000"/>
              </w:rPr>
              <w:t>2</w:t>
            </w:r>
            <w:r w:rsidR="0025205C">
              <w:rPr>
                <w:color w:val="000000"/>
              </w:rPr>
              <w:t>9</w:t>
            </w:r>
            <w:r w:rsidR="00B52D6B">
              <w:rPr>
                <w:color w:val="000000"/>
              </w:rPr>
              <w:t>.</w:t>
            </w:r>
            <w:r>
              <w:rPr>
                <w:color w:val="000000"/>
              </w:rPr>
              <w:t>2</w:t>
            </w:r>
            <w:r w:rsidR="00B52D6B">
              <w:rPr>
                <w:color w:val="000000"/>
              </w:rPr>
              <w:t>5</w:t>
            </w:r>
          </w:p>
        </w:tc>
        <w:tc>
          <w:tcPr>
            <w:tcW w:w="810" w:type="dxa"/>
            <w:shd w:val="clear" w:color="auto" w:fill="auto"/>
          </w:tcPr>
          <w:p w:rsidR="00B52D6B" w:rsidP="00B52D6B" w:rsidRDefault="00B52D6B" w14:paraId="5EEA18EF" w14:textId="6235930F">
            <w:pPr>
              <w:spacing w:before="60" w:after="60"/>
              <w:jc w:val="center"/>
              <w:rPr>
                <w:color w:val="000000"/>
              </w:rPr>
            </w:pPr>
            <w:r>
              <w:rPr>
                <w:color w:val="000000"/>
              </w:rPr>
              <w:t>6</w:t>
            </w:r>
            <w:r w:rsidR="00E41BA3">
              <w:rPr>
                <w:color w:val="000000"/>
              </w:rPr>
              <w:t>30</w:t>
            </w:r>
          </w:p>
        </w:tc>
        <w:tc>
          <w:tcPr>
            <w:tcW w:w="1710" w:type="dxa"/>
            <w:gridSpan w:val="2"/>
            <w:tcBorders>
              <w:right w:val="single" w:color="auto" w:sz="4" w:space="0"/>
            </w:tcBorders>
            <w:shd w:val="clear" w:color="auto" w:fill="auto"/>
          </w:tcPr>
          <w:p w:rsidR="00B52D6B" w:rsidP="00B52D6B" w:rsidRDefault="00A56A1B" w14:paraId="55CB7C70" w14:textId="03C3B848">
            <w:pPr>
              <w:spacing w:before="60" w:after="60"/>
              <w:rPr>
                <w:color w:val="000000"/>
              </w:rPr>
            </w:pPr>
            <w:r w:rsidRPr="00A56A1B">
              <w:rPr>
                <w:color w:val="000000"/>
              </w:rPr>
              <w:t xml:space="preserve">See comment </w:t>
            </w:r>
            <w:r>
              <w:rPr>
                <w:color w:val="000000"/>
              </w:rPr>
              <w:t>2</w:t>
            </w:r>
          </w:p>
        </w:tc>
        <w:tc>
          <w:tcPr>
            <w:tcW w:w="1193" w:type="dxa"/>
            <w:gridSpan w:val="2"/>
            <w:tcBorders>
              <w:top w:val="single" w:color="auto" w:sz="4" w:space="0"/>
              <w:left w:val="single" w:color="auto" w:sz="4" w:space="0"/>
              <w:bottom w:val="single" w:color="auto" w:sz="4" w:space="0"/>
              <w:right w:val="single" w:color="auto" w:sz="24" w:space="0"/>
            </w:tcBorders>
            <w:shd w:val="clear" w:color="auto" w:fill="auto"/>
          </w:tcPr>
          <w:p w:rsidR="00B52D6B" w:rsidP="00B52D6B" w:rsidRDefault="00090958" w14:paraId="7A71B8F0" w14:textId="6EEEBEC6">
            <w:pPr>
              <w:spacing w:before="60" w:after="60"/>
              <w:jc w:val="right"/>
              <w:rPr>
                <w:color w:val="000000"/>
              </w:rPr>
            </w:pPr>
            <w:r>
              <w:rPr>
                <w:color w:val="000000"/>
              </w:rPr>
              <w:t>$</w:t>
            </w:r>
            <w:r w:rsidR="00E41BA3">
              <w:rPr>
                <w:color w:val="000000"/>
              </w:rPr>
              <w:t>18</w:t>
            </w:r>
            <w:r w:rsidR="0025205C">
              <w:rPr>
                <w:color w:val="000000"/>
              </w:rPr>
              <w:t>,428</w:t>
            </w:r>
          </w:p>
        </w:tc>
        <w:tc>
          <w:tcPr>
            <w:tcW w:w="900" w:type="dxa"/>
            <w:tcBorders>
              <w:left w:val="single" w:color="auto" w:sz="4" w:space="0"/>
            </w:tcBorders>
            <w:shd w:val="clear" w:color="auto" w:fill="auto"/>
          </w:tcPr>
          <w:p w:rsidRPr="007F620E" w:rsidR="00B52D6B" w:rsidP="00EF1ED4" w:rsidRDefault="00BE1DCB" w14:paraId="77D0D0BC" w14:textId="60265E24">
            <w:pPr>
              <w:spacing w:before="60" w:after="60"/>
              <w:jc w:val="center"/>
              <w:rPr>
                <w:color w:val="000000"/>
              </w:rPr>
            </w:pPr>
            <w:r>
              <w:rPr>
                <w:color w:val="000000"/>
              </w:rPr>
              <w:t>0</w:t>
            </w:r>
            <w:r w:rsidR="00924131">
              <w:rPr>
                <w:color w:val="000000"/>
              </w:rPr>
              <w:t>.00</w:t>
            </w:r>
            <w:r w:rsidR="002A3113">
              <w:rPr>
                <w:color w:val="000000"/>
              </w:rPr>
              <w:t xml:space="preserve"> [1]</w:t>
            </w:r>
          </w:p>
        </w:tc>
        <w:tc>
          <w:tcPr>
            <w:tcW w:w="1080" w:type="dxa"/>
            <w:shd w:val="clear" w:color="auto" w:fill="auto"/>
          </w:tcPr>
          <w:p w:rsidRPr="007F620E" w:rsidR="00B52D6B" w:rsidP="00EF1ED4" w:rsidRDefault="00252FC8" w14:paraId="20E4BEC0" w14:textId="44DC1E12">
            <w:pPr>
              <w:spacing w:before="60" w:after="60"/>
              <w:jc w:val="center"/>
              <w:rPr>
                <w:color w:val="000000"/>
              </w:rPr>
            </w:pPr>
            <w:r>
              <w:rPr>
                <w:color w:val="000000"/>
              </w:rPr>
              <w:t>N/A</w:t>
            </w:r>
            <w:r w:rsidR="00F73743">
              <w:rPr>
                <w:color w:val="000000"/>
              </w:rPr>
              <w:t xml:space="preserve"> [2]</w:t>
            </w:r>
          </w:p>
        </w:tc>
        <w:tc>
          <w:tcPr>
            <w:tcW w:w="1773" w:type="dxa"/>
            <w:shd w:val="clear" w:color="auto" w:fill="auto"/>
          </w:tcPr>
          <w:p w:rsidRPr="007F620E" w:rsidR="00B52D6B" w:rsidP="00090958" w:rsidRDefault="00F73743" w14:paraId="0276885F" w14:textId="0302BD1D">
            <w:pPr>
              <w:spacing w:before="60" w:after="60"/>
              <w:jc w:val="right"/>
              <w:rPr>
                <w:color w:val="000000"/>
              </w:rPr>
            </w:pPr>
            <w:r>
              <w:rPr>
                <w:color w:val="000000"/>
              </w:rPr>
              <w:t>$0.00</w:t>
            </w:r>
          </w:p>
        </w:tc>
      </w:tr>
      <w:tr w:rsidRPr="007F620E" w:rsidR="00372C24" w:rsidTr="000C2752" w14:paraId="7769240F" w14:textId="77777777">
        <w:trPr>
          <w:jc w:val="center"/>
        </w:trPr>
        <w:tc>
          <w:tcPr>
            <w:tcW w:w="1319" w:type="dxa"/>
            <w:shd w:val="clear" w:color="auto" w:fill="auto"/>
          </w:tcPr>
          <w:p w:rsidR="00372C24" w:rsidP="00372C24" w:rsidRDefault="00372C24" w14:paraId="61AD5A08" w14:textId="70C2F9BC">
            <w:pPr>
              <w:spacing w:before="60" w:after="60"/>
              <w:rPr>
                <w:color w:val="000000"/>
              </w:rPr>
            </w:pPr>
            <w:r w:rsidRPr="004C2276">
              <w:rPr>
                <w:color w:val="000000"/>
                <w:sz w:val="23"/>
                <w:szCs w:val="23"/>
              </w:rPr>
              <w:t>M. Chiacos</w:t>
            </w:r>
            <w:r>
              <w:rPr>
                <w:color w:val="000000"/>
              </w:rPr>
              <w:t xml:space="preserve"> </w:t>
            </w:r>
          </w:p>
        </w:tc>
        <w:tc>
          <w:tcPr>
            <w:tcW w:w="774" w:type="dxa"/>
            <w:shd w:val="clear" w:color="auto" w:fill="auto"/>
          </w:tcPr>
          <w:p w:rsidR="00372C24" w:rsidP="00372C24" w:rsidRDefault="00372C24" w14:paraId="5263D8D2" w14:textId="634653A3">
            <w:pPr>
              <w:spacing w:before="60" w:after="60"/>
              <w:rPr>
                <w:color w:val="000000"/>
              </w:rPr>
            </w:pPr>
            <w:r>
              <w:rPr>
                <w:color w:val="000000"/>
              </w:rPr>
              <w:t>202</w:t>
            </w:r>
            <w:r w:rsidR="00E41BA3">
              <w:rPr>
                <w:color w:val="000000"/>
              </w:rPr>
              <w:t>3</w:t>
            </w:r>
          </w:p>
        </w:tc>
        <w:tc>
          <w:tcPr>
            <w:tcW w:w="877" w:type="dxa"/>
            <w:gridSpan w:val="2"/>
            <w:shd w:val="clear" w:color="auto" w:fill="auto"/>
          </w:tcPr>
          <w:p w:rsidR="00372C24" w:rsidP="00372C24" w:rsidRDefault="00E41BA3" w14:paraId="5B81CA0D" w14:textId="422E4E13">
            <w:pPr>
              <w:spacing w:before="60" w:after="60"/>
              <w:jc w:val="right"/>
              <w:rPr>
                <w:color w:val="000000"/>
              </w:rPr>
            </w:pPr>
            <w:r>
              <w:rPr>
                <w:color w:val="000000"/>
              </w:rPr>
              <w:t>1</w:t>
            </w:r>
            <w:r w:rsidR="0025205C">
              <w:rPr>
                <w:color w:val="000000"/>
              </w:rPr>
              <w:t>2</w:t>
            </w:r>
            <w:r w:rsidR="00372C24">
              <w:rPr>
                <w:color w:val="000000"/>
              </w:rPr>
              <w:t>.</w:t>
            </w:r>
            <w:r>
              <w:rPr>
                <w:color w:val="000000"/>
              </w:rPr>
              <w:t>75</w:t>
            </w:r>
          </w:p>
        </w:tc>
        <w:tc>
          <w:tcPr>
            <w:tcW w:w="810" w:type="dxa"/>
            <w:shd w:val="clear" w:color="auto" w:fill="auto"/>
          </w:tcPr>
          <w:p w:rsidRPr="007B000A" w:rsidR="00372C24" w:rsidP="00372C24" w:rsidRDefault="00372C24" w14:paraId="1D3145CB" w14:textId="11567F64">
            <w:pPr>
              <w:spacing w:before="60" w:after="60"/>
              <w:jc w:val="center"/>
              <w:rPr>
                <w:color w:val="000000"/>
              </w:rPr>
            </w:pPr>
            <w:r>
              <w:rPr>
                <w:color w:val="000000"/>
              </w:rPr>
              <w:t>3</w:t>
            </w:r>
            <w:r w:rsidR="00E41BA3">
              <w:rPr>
                <w:color w:val="000000"/>
              </w:rPr>
              <w:t>25</w:t>
            </w:r>
          </w:p>
        </w:tc>
        <w:tc>
          <w:tcPr>
            <w:tcW w:w="1710" w:type="dxa"/>
            <w:gridSpan w:val="2"/>
            <w:tcBorders>
              <w:right w:val="single" w:color="auto" w:sz="4" w:space="0"/>
            </w:tcBorders>
            <w:shd w:val="clear" w:color="auto" w:fill="auto"/>
          </w:tcPr>
          <w:p w:rsidR="00372C24" w:rsidP="00372C24" w:rsidRDefault="00372C24" w14:paraId="064F33E6" w14:textId="67F33735">
            <w:pPr>
              <w:spacing w:before="60" w:after="60"/>
              <w:rPr>
                <w:color w:val="000000"/>
              </w:rPr>
            </w:pPr>
            <w:r w:rsidRPr="00A56A1B">
              <w:rPr>
                <w:color w:val="000000"/>
              </w:rPr>
              <w:t>See comment 3</w:t>
            </w:r>
          </w:p>
        </w:tc>
        <w:tc>
          <w:tcPr>
            <w:tcW w:w="1193" w:type="dxa"/>
            <w:gridSpan w:val="2"/>
            <w:tcBorders>
              <w:top w:val="single" w:color="auto" w:sz="4" w:space="0"/>
              <w:left w:val="single" w:color="auto" w:sz="4" w:space="0"/>
              <w:bottom w:val="single" w:color="auto" w:sz="4" w:space="0"/>
              <w:right w:val="single" w:color="auto" w:sz="24" w:space="0"/>
            </w:tcBorders>
            <w:shd w:val="clear" w:color="auto" w:fill="auto"/>
          </w:tcPr>
          <w:p w:rsidR="00372C24" w:rsidP="00372C24" w:rsidRDefault="00090958" w14:paraId="2786A60B" w14:textId="58199BA7">
            <w:pPr>
              <w:spacing w:before="60" w:after="60"/>
              <w:jc w:val="right"/>
            </w:pPr>
            <w:r>
              <w:rPr>
                <w:color w:val="000000"/>
              </w:rPr>
              <w:t>$</w:t>
            </w:r>
            <w:r w:rsidR="0025205C">
              <w:rPr>
                <w:color w:val="000000"/>
              </w:rPr>
              <w:t>4</w:t>
            </w:r>
            <w:r w:rsidR="00372C24">
              <w:rPr>
                <w:color w:val="000000"/>
              </w:rPr>
              <w:t>,</w:t>
            </w:r>
            <w:r w:rsidR="00E41BA3">
              <w:rPr>
                <w:color w:val="000000"/>
              </w:rPr>
              <w:t>1</w:t>
            </w:r>
            <w:r w:rsidR="0025205C">
              <w:rPr>
                <w:color w:val="000000"/>
              </w:rPr>
              <w:t>44</w:t>
            </w:r>
          </w:p>
        </w:tc>
        <w:tc>
          <w:tcPr>
            <w:tcW w:w="900" w:type="dxa"/>
            <w:tcBorders>
              <w:left w:val="single" w:color="auto" w:sz="4" w:space="0"/>
            </w:tcBorders>
            <w:shd w:val="clear" w:color="auto" w:fill="auto"/>
          </w:tcPr>
          <w:p w:rsidRPr="007F620E" w:rsidR="00372C24" w:rsidP="00EF1ED4" w:rsidRDefault="00BE1DCB" w14:paraId="739CC344" w14:textId="4ABD6CCA">
            <w:pPr>
              <w:spacing w:before="60" w:after="60"/>
              <w:jc w:val="center"/>
              <w:rPr>
                <w:color w:val="000000"/>
              </w:rPr>
            </w:pPr>
            <w:r>
              <w:rPr>
                <w:color w:val="000000"/>
              </w:rPr>
              <w:t>0</w:t>
            </w:r>
            <w:r w:rsidR="00924131">
              <w:rPr>
                <w:color w:val="000000"/>
              </w:rPr>
              <w:t>.00</w:t>
            </w:r>
            <w:r w:rsidR="002A3113">
              <w:rPr>
                <w:color w:val="000000"/>
              </w:rPr>
              <w:t>[1]</w:t>
            </w:r>
          </w:p>
        </w:tc>
        <w:tc>
          <w:tcPr>
            <w:tcW w:w="1080" w:type="dxa"/>
            <w:shd w:val="clear" w:color="auto" w:fill="auto"/>
          </w:tcPr>
          <w:p w:rsidRPr="007F620E" w:rsidR="00372C24" w:rsidP="00EF1ED4" w:rsidRDefault="00252FC8" w14:paraId="5FFC0EA6" w14:textId="72488961">
            <w:pPr>
              <w:spacing w:before="60" w:after="60"/>
              <w:jc w:val="center"/>
              <w:rPr>
                <w:color w:val="000000"/>
              </w:rPr>
            </w:pPr>
            <w:r>
              <w:rPr>
                <w:color w:val="000000"/>
              </w:rPr>
              <w:t>N/A</w:t>
            </w:r>
            <w:r w:rsidR="00F73743">
              <w:rPr>
                <w:color w:val="000000"/>
              </w:rPr>
              <w:t xml:space="preserve"> [2]</w:t>
            </w:r>
          </w:p>
        </w:tc>
        <w:tc>
          <w:tcPr>
            <w:tcW w:w="1773" w:type="dxa"/>
            <w:shd w:val="clear" w:color="auto" w:fill="auto"/>
          </w:tcPr>
          <w:p w:rsidRPr="007F620E" w:rsidR="00372C24" w:rsidP="00090958" w:rsidRDefault="00F73743" w14:paraId="63CAD563" w14:textId="6BEFBE51">
            <w:pPr>
              <w:spacing w:before="60" w:after="60"/>
              <w:jc w:val="right"/>
              <w:rPr>
                <w:color w:val="000000"/>
              </w:rPr>
            </w:pPr>
            <w:r>
              <w:rPr>
                <w:color w:val="000000"/>
              </w:rPr>
              <w:t>$0.00</w:t>
            </w:r>
          </w:p>
        </w:tc>
      </w:tr>
      <w:tr w:rsidRPr="007F620E" w:rsidR="00372C24" w:rsidTr="00C635D5" w14:paraId="1B237C11" w14:textId="77777777">
        <w:trPr>
          <w:jc w:val="center"/>
        </w:trPr>
        <w:tc>
          <w:tcPr>
            <w:tcW w:w="6683" w:type="dxa"/>
            <w:gridSpan w:val="9"/>
            <w:tcBorders>
              <w:bottom w:val="single" w:color="auto" w:sz="4" w:space="0"/>
              <w:right w:val="single" w:color="auto" w:sz="24" w:space="0"/>
            </w:tcBorders>
            <w:shd w:val="clear" w:color="auto" w:fill="auto"/>
            <w:vAlign w:val="bottom"/>
          </w:tcPr>
          <w:p w:rsidRPr="00374FD1" w:rsidR="00372C24" w:rsidP="00372C24" w:rsidRDefault="00372C24" w14:paraId="2ECB6744" w14:textId="0B458021">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25205C">
              <w:rPr>
                <w:b/>
                <w:i/>
                <w:color w:val="000000"/>
              </w:rPr>
              <w:t>25</w:t>
            </w:r>
            <w:r>
              <w:rPr>
                <w:b/>
                <w:i/>
                <w:color w:val="000000"/>
              </w:rPr>
              <w:t>,</w:t>
            </w:r>
            <w:r w:rsidR="0025205C">
              <w:rPr>
                <w:b/>
                <w:i/>
                <w:color w:val="000000"/>
              </w:rPr>
              <w:t>239</w:t>
            </w:r>
          </w:p>
        </w:tc>
        <w:tc>
          <w:tcPr>
            <w:tcW w:w="3753" w:type="dxa"/>
            <w:gridSpan w:val="3"/>
            <w:tcBorders>
              <w:left w:val="single" w:color="auto" w:sz="24" w:space="0"/>
              <w:bottom w:val="single" w:color="auto" w:sz="4" w:space="0"/>
            </w:tcBorders>
            <w:shd w:val="clear" w:color="auto" w:fill="auto"/>
            <w:vAlign w:val="bottom"/>
          </w:tcPr>
          <w:p w:rsidRPr="007F620E" w:rsidR="00372C24" w:rsidP="00090958" w:rsidRDefault="00372C24" w14:paraId="4C4556E5" w14:textId="1CB0FCD2">
            <w:pPr>
              <w:tabs>
                <w:tab w:val="left" w:pos="957"/>
              </w:tabs>
              <w:spacing w:before="60" w:after="60"/>
              <w:ind w:right="162"/>
              <w:jc w:val="right"/>
              <w:rPr>
                <w:color w:val="000000"/>
              </w:rPr>
            </w:pPr>
            <w:r w:rsidRPr="007F620E">
              <w:rPr>
                <w:b/>
                <w:i/>
                <w:color w:val="000000"/>
              </w:rPr>
              <w:t xml:space="preserve">Subtotal: </w:t>
            </w:r>
            <w:r w:rsidRPr="007F620E">
              <w:rPr>
                <w:b/>
                <w:color w:val="000000"/>
              </w:rPr>
              <w:t>$</w:t>
            </w:r>
            <w:r w:rsidR="00F95958">
              <w:rPr>
                <w:b/>
                <w:color w:val="000000"/>
              </w:rPr>
              <w:t>0.00</w:t>
            </w:r>
          </w:p>
        </w:tc>
      </w:tr>
      <w:tr w:rsidRPr="007F620E" w:rsidR="00372C24" w:rsidTr="00C635D5" w14:paraId="4F8FAF05" w14:textId="77777777">
        <w:trPr>
          <w:jc w:val="center"/>
        </w:trPr>
        <w:tc>
          <w:tcPr>
            <w:tcW w:w="10436"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372C24" w:rsidP="00372C24" w:rsidRDefault="00372C24" w14:paraId="41FE304C" w14:textId="2038E25D">
            <w:pPr>
              <w:spacing w:before="60" w:after="60"/>
              <w:jc w:val="center"/>
              <w:rPr>
                <w:color w:val="000000"/>
              </w:rPr>
            </w:pPr>
            <w:r w:rsidRPr="007F620E">
              <w:rPr>
                <w:b/>
                <w:color w:val="000000"/>
              </w:rPr>
              <w:t xml:space="preserve">INTERVENOR COMPENSATION CLAIM </w:t>
            </w:r>
            <w:r w:rsidRPr="007F620E" w:rsidR="00380CD5">
              <w:rPr>
                <w:b/>
                <w:color w:val="000000"/>
              </w:rPr>
              <w:t xml:space="preserve">PREPARATION </w:t>
            </w:r>
            <w:r w:rsidRPr="007F620E" w:rsidR="00380CD5">
              <w:rPr>
                <w:b/>
                <w:smallCaps/>
                <w:color w:val="000000"/>
              </w:rPr>
              <w:t>*</w:t>
            </w:r>
            <w:r w:rsidRPr="007F620E">
              <w:rPr>
                <w:b/>
                <w:smallCaps/>
                <w:color w:val="000000"/>
              </w:rPr>
              <w:t>*</w:t>
            </w:r>
          </w:p>
        </w:tc>
      </w:tr>
      <w:tr w:rsidRPr="00260518" w:rsidR="00372C24" w:rsidTr="00C635D5" w14:paraId="48B3E535" w14:textId="77777777">
        <w:trPr>
          <w:jc w:val="center"/>
        </w:trPr>
        <w:tc>
          <w:tcPr>
            <w:tcW w:w="1319" w:type="dxa"/>
            <w:tcBorders>
              <w:top w:val="single" w:color="auto" w:sz="4" w:space="0"/>
              <w:bottom w:val="single" w:color="auto" w:sz="4" w:space="0"/>
            </w:tcBorders>
            <w:shd w:val="clear" w:color="auto" w:fill="auto"/>
          </w:tcPr>
          <w:p w:rsidRPr="00260518" w:rsidR="00372C24" w:rsidP="00372C24" w:rsidRDefault="00372C24" w14:paraId="563A43BB" w14:textId="77777777">
            <w:pPr>
              <w:spacing w:before="60" w:after="60"/>
              <w:jc w:val="center"/>
              <w:rPr>
                <w:b/>
                <w:color w:val="000000"/>
                <w:sz w:val="22"/>
                <w:szCs w:val="22"/>
              </w:rPr>
            </w:pPr>
            <w:r w:rsidRPr="00260518">
              <w:rPr>
                <w:b/>
                <w:color w:val="000000"/>
                <w:sz w:val="22"/>
                <w:szCs w:val="22"/>
              </w:rPr>
              <w:t>Item</w:t>
            </w:r>
          </w:p>
        </w:tc>
        <w:tc>
          <w:tcPr>
            <w:tcW w:w="774" w:type="dxa"/>
            <w:tcBorders>
              <w:top w:val="single" w:color="auto" w:sz="4" w:space="0"/>
              <w:bottom w:val="single" w:color="auto" w:sz="4" w:space="0"/>
            </w:tcBorders>
            <w:shd w:val="clear" w:color="auto" w:fill="auto"/>
          </w:tcPr>
          <w:p w:rsidRPr="00260518" w:rsidR="00372C24" w:rsidP="00372C24" w:rsidRDefault="00372C24" w14:paraId="144552E0" w14:textId="77777777">
            <w:pPr>
              <w:spacing w:before="60" w:after="60"/>
              <w:jc w:val="center"/>
              <w:rPr>
                <w:b/>
                <w:color w:val="000000"/>
                <w:sz w:val="22"/>
                <w:szCs w:val="22"/>
              </w:rPr>
            </w:pPr>
            <w:r w:rsidRPr="00260518">
              <w:rPr>
                <w:b/>
                <w:color w:val="000000"/>
                <w:sz w:val="22"/>
                <w:szCs w:val="22"/>
              </w:rPr>
              <w:t>Year</w:t>
            </w:r>
          </w:p>
        </w:tc>
        <w:tc>
          <w:tcPr>
            <w:tcW w:w="877" w:type="dxa"/>
            <w:gridSpan w:val="2"/>
            <w:tcBorders>
              <w:top w:val="single" w:color="auto" w:sz="4" w:space="0"/>
              <w:bottom w:val="single" w:color="auto" w:sz="4" w:space="0"/>
            </w:tcBorders>
            <w:shd w:val="clear" w:color="auto" w:fill="auto"/>
          </w:tcPr>
          <w:p w:rsidRPr="00260518" w:rsidR="00372C24" w:rsidP="00372C24" w:rsidRDefault="00372C24" w14:paraId="42890B1B" w14:textId="77777777">
            <w:pPr>
              <w:spacing w:before="60" w:after="60"/>
              <w:jc w:val="center"/>
              <w:rPr>
                <w:b/>
                <w:color w:val="000000"/>
                <w:sz w:val="22"/>
                <w:szCs w:val="22"/>
              </w:rPr>
            </w:pPr>
            <w:r w:rsidRPr="00260518">
              <w:rPr>
                <w:b/>
                <w:color w:val="000000"/>
                <w:sz w:val="22"/>
                <w:szCs w:val="22"/>
              </w:rPr>
              <w:t>Hours</w:t>
            </w:r>
          </w:p>
        </w:tc>
        <w:tc>
          <w:tcPr>
            <w:tcW w:w="810" w:type="dxa"/>
            <w:tcBorders>
              <w:top w:val="single" w:color="auto" w:sz="4" w:space="0"/>
              <w:bottom w:val="single" w:color="auto" w:sz="4" w:space="0"/>
            </w:tcBorders>
            <w:shd w:val="clear" w:color="auto" w:fill="auto"/>
          </w:tcPr>
          <w:p w:rsidRPr="00260518" w:rsidR="00372C24" w:rsidP="00372C24" w:rsidRDefault="00372C24" w14:paraId="1E7BD956" w14:textId="77777777">
            <w:pPr>
              <w:spacing w:before="60" w:after="60"/>
              <w:jc w:val="center"/>
              <w:rPr>
                <w:b/>
                <w:color w:val="000000"/>
                <w:sz w:val="22"/>
                <w:szCs w:val="22"/>
              </w:rPr>
            </w:pPr>
            <w:r w:rsidRPr="00260518">
              <w:rPr>
                <w:b/>
                <w:color w:val="000000"/>
                <w:sz w:val="22"/>
                <w:szCs w:val="22"/>
              </w:rPr>
              <w:t xml:space="preserve">Rate $ </w:t>
            </w:r>
          </w:p>
        </w:tc>
        <w:tc>
          <w:tcPr>
            <w:tcW w:w="1710" w:type="dxa"/>
            <w:gridSpan w:val="2"/>
            <w:tcBorders>
              <w:top w:val="single" w:color="auto" w:sz="4" w:space="0"/>
              <w:bottom w:val="single" w:color="auto" w:sz="4" w:space="0"/>
              <w:right w:val="single" w:color="auto" w:sz="4" w:space="0"/>
            </w:tcBorders>
            <w:shd w:val="clear" w:color="auto" w:fill="auto"/>
          </w:tcPr>
          <w:p w:rsidRPr="00260518" w:rsidR="00372C24" w:rsidP="00372C24" w:rsidRDefault="00372C24" w14:paraId="104D7982" w14:textId="77777777">
            <w:pPr>
              <w:spacing w:before="60" w:after="60"/>
              <w:jc w:val="center"/>
              <w:rPr>
                <w:b/>
                <w:color w:val="000000"/>
                <w:sz w:val="22"/>
                <w:szCs w:val="22"/>
              </w:rPr>
            </w:pPr>
            <w:r w:rsidRPr="00260518">
              <w:rPr>
                <w:b/>
                <w:color w:val="000000"/>
                <w:sz w:val="22"/>
                <w:szCs w:val="22"/>
              </w:rPr>
              <w:t>Basis for Rate*</w:t>
            </w:r>
          </w:p>
        </w:tc>
        <w:tc>
          <w:tcPr>
            <w:tcW w:w="1193" w:type="dxa"/>
            <w:gridSpan w:val="2"/>
            <w:tcBorders>
              <w:top w:val="single" w:color="auto" w:sz="4" w:space="0"/>
              <w:left w:val="single" w:color="auto" w:sz="4" w:space="0"/>
              <w:bottom w:val="single" w:color="auto" w:sz="4" w:space="0"/>
              <w:right w:val="single" w:color="auto" w:sz="24" w:space="0"/>
            </w:tcBorders>
            <w:shd w:val="clear" w:color="auto" w:fill="auto"/>
          </w:tcPr>
          <w:p w:rsidRPr="00260518" w:rsidR="00372C24" w:rsidP="00372C24" w:rsidRDefault="00372C24" w14:paraId="073B2BB9" w14:textId="77777777">
            <w:pPr>
              <w:spacing w:before="60" w:after="60"/>
              <w:jc w:val="center"/>
              <w:rPr>
                <w:b/>
                <w:color w:val="000000"/>
                <w:sz w:val="22"/>
                <w:szCs w:val="22"/>
              </w:rPr>
            </w:pPr>
            <w:r w:rsidRPr="00260518">
              <w:rPr>
                <w:b/>
                <w:color w:val="000000"/>
                <w:sz w:val="22"/>
                <w:szCs w:val="22"/>
              </w:rPr>
              <w:t>Total $</w:t>
            </w:r>
          </w:p>
        </w:tc>
        <w:tc>
          <w:tcPr>
            <w:tcW w:w="900" w:type="dxa"/>
            <w:tcBorders>
              <w:top w:val="single" w:color="auto" w:sz="4" w:space="0"/>
              <w:left w:val="single" w:color="auto" w:sz="4" w:space="0"/>
            </w:tcBorders>
            <w:shd w:val="clear" w:color="auto" w:fill="auto"/>
          </w:tcPr>
          <w:p w:rsidRPr="00260518" w:rsidR="00372C24" w:rsidP="00372C24" w:rsidRDefault="00372C24" w14:paraId="0409143B" w14:textId="77777777">
            <w:pPr>
              <w:spacing w:before="60" w:after="60"/>
              <w:jc w:val="center"/>
              <w:rPr>
                <w:b/>
                <w:color w:val="000000"/>
                <w:sz w:val="22"/>
                <w:szCs w:val="22"/>
              </w:rPr>
            </w:pPr>
            <w:r w:rsidRPr="00260518">
              <w:rPr>
                <w:b/>
                <w:color w:val="000000"/>
                <w:sz w:val="22"/>
                <w:szCs w:val="22"/>
              </w:rPr>
              <w:t>Hours</w:t>
            </w:r>
          </w:p>
        </w:tc>
        <w:tc>
          <w:tcPr>
            <w:tcW w:w="1080" w:type="dxa"/>
            <w:tcBorders>
              <w:top w:val="single" w:color="auto" w:sz="4" w:space="0"/>
            </w:tcBorders>
            <w:shd w:val="clear" w:color="auto" w:fill="auto"/>
          </w:tcPr>
          <w:p w:rsidRPr="00260518" w:rsidR="00372C24" w:rsidP="00372C24" w:rsidRDefault="00372C24" w14:paraId="6B59BB80" w14:textId="77777777">
            <w:pPr>
              <w:spacing w:before="60" w:after="60"/>
              <w:jc w:val="center"/>
              <w:rPr>
                <w:b/>
                <w:color w:val="000000"/>
                <w:sz w:val="22"/>
                <w:szCs w:val="22"/>
              </w:rPr>
            </w:pPr>
            <w:r w:rsidRPr="00260518">
              <w:rPr>
                <w:b/>
                <w:color w:val="000000"/>
                <w:sz w:val="22"/>
                <w:szCs w:val="22"/>
              </w:rPr>
              <w:t xml:space="preserve">Rate </w:t>
            </w:r>
          </w:p>
        </w:tc>
        <w:tc>
          <w:tcPr>
            <w:tcW w:w="1773" w:type="dxa"/>
            <w:tcBorders>
              <w:top w:val="single" w:color="auto" w:sz="4" w:space="0"/>
            </w:tcBorders>
            <w:shd w:val="clear" w:color="auto" w:fill="auto"/>
          </w:tcPr>
          <w:p w:rsidRPr="00260518" w:rsidR="00372C24" w:rsidP="00372C24" w:rsidRDefault="00372C24" w14:paraId="6C7B13CF" w14:textId="77777777">
            <w:pPr>
              <w:spacing w:before="60" w:after="60"/>
              <w:jc w:val="center"/>
              <w:rPr>
                <w:b/>
                <w:color w:val="000000"/>
                <w:sz w:val="22"/>
                <w:szCs w:val="22"/>
              </w:rPr>
            </w:pPr>
            <w:r w:rsidRPr="00260518">
              <w:rPr>
                <w:b/>
                <w:color w:val="000000"/>
                <w:sz w:val="22"/>
                <w:szCs w:val="22"/>
              </w:rPr>
              <w:t>Total $</w:t>
            </w:r>
          </w:p>
        </w:tc>
      </w:tr>
      <w:tr w:rsidRPr="007F620E" w:rsidR="00372C24" w:rsidTr="000C2752" w14:paraId="25086E67" w14:textId="77777777">
        <w:trPr>
          <w:jc w:val="center"/>
        </w:trPr>
        <w:tc>
          <w:tcPr>
            <w:tcW w:w="1319" w:type="dxa"/>
            <w:shd w:val="clear" w:color="auto" w:fill="auto"/>
          </w:tcPr>
          <w:p w:rsidRPr="007F620E" w:rsidR="00372C24" w:rsidP="00372C24" w:rsidRDefault="00372C24" w14:paraId="386D0995" w14:textId="1FD3A118">
            <w:pPr>
              <w:spacing w:before="60" w:after="60"/>
              <w:rPr>
                <w:color w:val="000000"/>
              </w:rPr>
            </w:pPr>
            <w:r>
              <w:rPr>
                <w:color w:val="000000"/>
              </w:rPr>
              <w:t>G. Morris</w:t>
            </w:r>
          </w:p>
        </w:tc>
        <w:tc>
          <w:tcPr>
            <w:tcW w:w="774" w:type="dxa"/>
            <w:shd w:val="clear" w:color="auto" w:fill="auto"/>
          </w:tcPr>
          <w:p w:rsidRPr="007F620E" w:rsidR="00372C24" w:rsidP="00372C24" w:rsidRDefault="00372C24" w14:paraId="4A155F1D" w14:textId="3BD1569E">
            <w:pPr>
              <w:spacing w:before="60" w:after="60"/>
              <w:rPr>
                <w:color w:val="000000"/>
              </w:rPr>
            </w:pPr>
            <w:r>
              <w:rPr>
                <w:color w:val="000000"/>
              </w:rPr>
              <w:t>202</w:t>
            </w:r>
            <w:r w:rsidR="00333C36">
              <w:rPr>
                <w:color w:val="000000"/>
              </w:rPr>
              <w:t>3</w:t>
            </w:r>
          </w:p>
        </w:tc>
        <w:tc>
          <w:tcPr>
            <w:tcW w:w="877" w:type="dxa"/>
            <w:gridSpan w:val="2"/>
            <w:shd w:val="clear" w:color="auto" w:fill="auto"/>
          </w:tcPr>
          <w:p w:rsidRPr="007F620E" w:rsidR="00372C24" w:rsidP="00372C24" w:rsidRDefault="0025205C" w14:paraId="30EEA80A" w14:textId="35D27207">
            <w:pPr>
              <w:spacing w:before="60" w:after="60"/>
              <w:jc w:val="right"/>
              <w:rPr>
                <w:color w:val="000000"/>
              </w:rPr>
            </w:pPr>
            <w:r>
              <w:rPr>
                <w:color w:val="000000"/>
              </w:rPr>
              <w:t>6</w:t>
            </w:r>
            <w:r w:rsidR="00372C24">
              <w:rPr>
                <w:color w:val="000000"/>
              </w:rPr>
              <w:t>.00</w:t>
            </w:r>
          </w:p>
        </w:tc>
        <w:tc>
          <w:tcPr>
            <w:tcW w:w="810" w:type="dxa"/>
            <w:shd w:val="clear" w:color="auto" w:fill="auto"/>
          </w:tcPr>
          <w:p w:rsidRPr="007F620E" w:rsidR="00372C24" w:rsidP="00372C24" w:rsidRDefault="00372C24" w14:paraId="4EB14C91" w14:textId="20C9B74E">
            <w:pPr>
              <w:spacing w:before="60" w:after="60"/>
              <w:jc w:val="center"/>
              <w:rPr>
                <w:color w:val="000000"/>
              </w:rPr>
            </w:pPr>
            <w:r>
              <w:rPr>
                <w:color w:val="000000"/>
              </w:rPr>
              <w:t>2</w:t>
            </w:r>
            <w:r w:rsidR="00333C36">
              <w:rPr>
                <w:color w:val="000000"/>
              </w:rPr>
              <w:t>4</w:t>
            </w:r>
            <w:r>
              <w:rPr>
                <w:color w:val="000000"/>
              </w:rPr>
              <w:t>2.5</w:t>
            </w:r>
          </w:p>
        </w:tc>
        <w:tc>
          <w:tcPr>
            <w:tcW w:w="1710" w:type="dxa"/>
            <w:gridSpan w:val="2"/>
            <w:tcBorders>
              <w:right w:val="single" w:color="auto" w:sz="4" w:space="0"/>
            </w:tcBorders>
            <w:shd w:val="clear" w:color="auto" w:fill="auto"/>
          </w:tcPr>
          <w:p w:rsidRPr="007F620E" w:rsidR="00372C24" w:rsidP="00372C24" w:rsidRDefault="00372C24" w14:paraId="02D334B7" w14:textId="487CFD79">
            <w:pPr>
              <w:spacing w:before="60" w:after="60"/>
              <w:rPr>
                <w:color w:val="000000"/>
              </w:rPr>
            </w:pPr>
            <w:r>
              <w:rPr>
                <w:color w:val="000000"/>
              </w:rPr>
              <w:t>½ 202</w:t>
            </w:r>
            <w:r w:rsidR="00333C36">
              <w:rPr>
                <w:color w:val="000000"/>
              </w:rPr>
              <w:t>3</w:t>
            </w:r>
            <w:r>
              <w:rPr>
                <w:color w:val="000000"/>
              </w:rPr>
              <w:t xml:space="preserve"> rate</w:t>
            </w:r>
          </w:p>
        </w:tc>
        <w:tc>
          <w:tcPr>
            <w:tcW w:w="119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372C24" w:rsidP="00372C24" w:rsidRDefault="00090958" w14:paraId="7B9A0261" w14:textId="69753AE5">
            <w:pPr>
              <w:spacing w:before="60" w:after="60"/>
              <w:jc w:val="right"/>
              <w:rPr>
                <w:color w:val="000000"/>
              </w:rPr>
            </w:pPr>
            <w:r>
              <w:rPr>
                <w:color w:val="000000"/>
              </w:rPr>
              <w:t>$</w:t>
            </w:r>
            <w:r w:rsidR="00333C36">
              <w:rPr>
                <w:color w:val="000000"/>
              </w:rPr>
              <w:t>1</w:t>
            </w:r>
            <w:r w:rsidR="00372C24">
              <w:rPr>
                <w:color w:val="000000"/>
              </w:rPr>
              <w:t>,</w:t>
            </w:r>
            <w:r w:rsidR="007B6C25">
              <w:rPr>
                <w:color w:val="000000"/>
              </w:rPr>
              <w:t>4</w:t>
            </w:r>
            <w:r w:rsidR="0025205C">
              <w:rPr>
                <w:color w:val="000000"/>
              </w:rPr>
              <w:t>55</w:t>
            </w:r>
          </w:p>
        </w:tc>
        <w:tc>
          <w:tcPr>
            <w:tcW w:w="900" w:type="dxa"/>
            <w:tcBorders>
              <w:left w:val="single" w:color="auto" w:sz="4" w:space="0"/>
              <w:right w:val="single" w:color="auto" w:sz="4" w:space="0"/>
            </w:tcBorders>
            <w:shd w:val="clear" w:color="auto" w:fill="auto"/>
          </w:tcPr>
          <w:p w:rsidRPr="007F620E" w:rsidR="00372C24" w:rsidP="00EF1ED4" w:rsidRDefault="00BE1DCB" w14:paraId="5E5A4264" w14:textId="7A51A490">
            <w:pPr>
              <w:spacing w:before="60" w:after="60"/>
              <w:jc w:val="center"/>
              <w:rPr>
                <w:color w:val="000000"/>
              </w:rPr>
            </w:pPr>
            <w:r>
              <w:rPr>
                <w:color w:val="000000"/>
              </w:rPr>
              <w:t>0</w:t>
            </w:r>
            <w:r w:rsidR="00924131">
              <w:rPr>
                <w:color w:val="000000"/>
              </w:rPr>
              <w:t>.00</w:t>
            </w:r>
            <w:r w:rsidR="002A3113">
              <w:rPr>
                <w:color w:val="000000"/>
              </w:rPr>
              <w:t xml:space="preserve"> [1]</w:t>
            </w:r>
          </w:p>
        </w:tc>
        <w:tc>
          <w:tcPr>
            <w:tcW w:w="1080" w:type="dxa"/>
            <w:tcBorders>
              <w:left w:val="single" w:color="auto" w:sz="4" w:space="0"/>
            </w:tcBorders>
            <w:shd w:val="clear" w:color="auto" w:fill="auto"/>
          </w:tcPr>
          <w:p w:rsidRPr="007F620E" w:rsidR="00372C24" w:rsidP="00EF1ED4" w:rsidRDefault="00252FC8" w14:paraId="47B1F089" w14:textId="4E754670">
            <w:pPr>
              <w:spacing w:before="60" w:after="60"/>
              <w:jc w:val="center"/>
              <w:rPr>
                <w:color w:val="000000"/>
              </w:rPr>
            </w:pPr>
            <w:r>
              <w:rPr>
                <w:color w:val="000000"/>
              </w:rPr>
              <w:t>N/A</w:t>
            </w:r>
            <w:r w:rsidR="00F73743">
              <w:rPr>
                <w:color w:val="000000"/>
              </w:rPr>
              <w:t xml:space="preserve"> [2]</w:t>
            </w:r>
          </w:p>
        </w:tc>
        <w:tc>
          <w:tcPr>
            <w:tcW w:w="1773" w:type="dxa"/>
            <w:shd w:val="clear" w:color="auto" w:fill="auto"/>
          </w:tcPr>
          <w:p w:rsidRPr="007F620E" w:rsidR="00372C24" w:rsidP="00090958" w:rsidRDefault="00F73743" w14:paraId="10659B6D" w14:textId="5A61DE5B">
            <w:pPr>
              <w:spacing w:before="60" w:after="60"/>
              <w:jc w:val="right"/>
              <w:rPr>
                <w:color w:val="000000"/>
              </w:rPr>
            </w:pPr>
            <w:r>
              <w:rPr>
                <w:color w:val="000000"/>
              </w:rPr>
              <w:t>$0.00</w:t>
            </w:r>
          </w:p>
        </w:tc>
      </w:tr>
      <w:tr w:rsidRPr="007F620E" w:rsidR="00372C24" w:rsidTr="007B6C25" w14:paraId="266CEDD5" w14:textId="77777777">
        <w:trPr>
          <w:trHeight w:val="539"/>
          <w:jc w:val="center"/>
        </w:trPr>
        <w:tc>
          <w:tcPr>
            <w:tcW w:w="6683" w:type="dxa"/>
            <w:gridSpan w:val="9"/>
            <w:tcBorders>
              <w:bottom w:val="single" w:color="auto" w:sz="4" w:space="0"/>
              <w:right w:val="single" w:color="auto" w:sz="24" w:space="0"/>
            </w:tcBorders>
            <w:shd w:val="clear" w:color="auto" w:fill="auto"/>
            <w:vAlign w:val="bottom"/>
          </w:tcPr>
          <w:p w:rsidRPr="00374FD1" w:rsidR="00372C24" w:rsidP="00372C24" w:rsidRDefault="00372C24" w14:paraId="4A1F5988" w14:textId="62A32BEF">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333C36">
              <w:rPr>
                <w:b/>
                <w:i/>
                <w:color w:val="000000"/>
              </w:rPr>
              <w:t>1</w:t>
            </w:r>
            <w:r w:rsidR="00327F13">
              <w:rPr>
                <w:b/>
                <w:i/>
                <w:color w:val="000000"/>
              </w:rPr>
              <w:t>,</w:t>
            </w:r>
            <w:r w:rsidR="007B6C25">
              <w:rPr>
                <w:b/>
                <w:i/>
                <w:color w:val="000000"/>
              </w:rPr>
              <w:t>4</w:t>
            </w:r>
            <w:r w:rsidR="0025205C">
              <w:rPr>
                <w:b/>
                <w:i/>
                <w:color w:val="000000"/>
              </w:rPr>
              <w:t>55</w:t>
            </w:r>
          </w:p>
        </w:tc>
        <w:tc>
          <w:tcPr>
            <w:tcW w:w="3753" w:type="dxa"/>
            <w:gridSpan w:val="3"/>
            <w:tcBorders>
              <w:left w:val="single" w:color="auto" w:sz="24" w:space="0"/>
              <w:bottom w:val="single" w:color="auto" w:sz="4" w:space="0"/>
            </w:tcBorders>
            <w:shd w:val="clear" w:color="auto" w:fill="auto"/>
            <w:vAlign w:val="bottom"/>
          </w:tcPr>
          <w:p w:rsidRPr="00374FD1" w:rsidR="00372C24" w:rsidP="00372C24" w:rsidRDefault="00372C24" w14:paraId="2FBAA587" w14:textId="37CC4E57">
            <w:pPr>
              <w:tabs>
                <w:tab w:val="left" w:pos="957"/>
              </w:tabs>
              <w:spacing w:before="60" w:after="60"/>
              <w:ind w:right="162"/>
              <w:jc w:val="right"/>
              <w:rPr>
                <w:b/>
                <w:i/>
                <w:color w:val="000000"/>
              </w:rPr>
            </w:pPr>
            <w:r w:rsidRPr="007F620E">
              <w:rPr>
                <w:b/>
                <w:i/>
                <w:color w:val="000000"/>
              </w:rPr>
              <w:t xml:space="preserve">Subtotal: </w:t>
            </w:r>
            <w:r w:rsidRPr="00F95958">
              <w:rPr>
                <w:b/>
                <w:iCs/>
                <w:color w:val="000000"/>
              </w:rPr>
              <w:t>$</w:t>
            </w:r>
            <w:r w:rsidRPr="00F95958" w:rsidR="00F95958">
              <w:rPr>
                <w:b/>
                <w:iCs/>
                <w:color w:val="000000"/>
              </w:rPr>
              <w:t>0.00</w:t>
            </w:r>
          </w:p>
        </w:tc>
      </w:tr>
      <w:tr w:rsidRPr="007F620E" w:rsidR="00372C24" w:rsidTr="00C635D5" w14:paraId="06E7371A" w14:textId="77777777">
        <w:trPr>
          <w:jc w:val="center"/>
        </w:trPr>
        <w:tc>
          <w:tcPr>
            <w:tcW w:w="6683" w:type="dxa"/>
            <w:gridSpan w:val="9"/>
            <w:tcBorders>
              <w:top w:val="single" w:color="auto" w:sz="4" w:space="0"/>
              <w:bottom w:val="single" w:color="auto" w:sz="4" w:space="0"/>
              <w:right w:val="single" w:color="auto" w:sz="24" w:space="0"/>
            </w:tcBorders>
            <w:shd w:val="clear" w:color="auto" w:fill="E6E6E6"/>
            <w:vAlign w:val="bottom"/>
          </w:tcPr>
          <w:p w:rsidRPr="00FE3BAE" w:rsidR="00372C24" w:rsidP="00372C24" w:rsidRDefault="00372C24" w14:paraId="11B3B704" w14:textId="00EA0AC9">
            <w:pPr>
              <w:tabs>
                <w:tab w:val="left" w:pos="957"/>
              </w:tabs>
              <w:spacing w:before="60" w:after="60"/>
              <w:ind w:right="72"/>
              <w:jc w:val="right"/>
              <w:rPr>
                <w:b/>
                <w:color w:val="000000"/>
              </w:rPr>
            </w:pPr>
            <w:r w:rsidRPr="00374FD1">
              <w:rPr>
                <w:b/>
                <w:i/>
                <w:color w:val="000000"/>
              </w:rPr>
              <w:t>TOTAL REQUEST: $</w:t>
            </w:r>
            <w:r w:rsidR="00333C36">
              <w:rPr>
                <w:b/>
                <w:i/>
                <w:color w:val="000000"/>
              </w:rPr>
              <w:t>2</w:t>
            </w:r>
            <w:r w:rsidR="0025205C">
              <w:rPr>
                <w:b/>
                <w:i/>
                <w:color w:val="000000"/>
              </w:rPr>
              <w:t>6</w:t>
            </w:r>
            <w:r>
              <w:rPr>
                <w:b/>
                <w:i/>
                <w:color w:val="000000"/>
              </w:rPr>
              <w:t>,</w:t>
            </w:r>
            <w:r w:rsidR="0025205C">
              <w:rPr>
                <w:b/>
                <w:i/>
                <w:color w:val="000000"/>
              </w:rPr>
              <w:t>6</w:t>
            </w:r>
            <w:r w:rsidR="00327F13">
              <w:rPr>
                <w:b/>
                <w:i/>
                <w:color w:val="000000"/>
              </w:rPr>
              <w:t>9</w:t>
            </w:r>
            <w:r w:rsidR="0025205C">
              <w:rPr>
                <w:b/>
                <w:i/>
                <w:color w:val="000000"/>
              </w:rPr>
              <w:t>4</w:t>
            </w:r>
          </w:p>
        </w:tc>
        <w:tc>
          <w:tcPr>
            <w:tcW w:w="3753" w:type="dxa"/>
            <w:gridSpan w:val="3"/>
            <w:tcBorders>
              <w:left w:val="single" w:color="auto" w:sz="24" w:space="0"/>
            </w:tcBorders>
            <w:shd w:val="clear" w:color="auto" w:fill="E6E6E6"/>
            <w:vAlign w:val="bottom"/>
          </w:tcPr>
          <w:p w:rsidRPr="00EF1ED4" w:rsidR="00372C24" w:rsidP="00372C24" w:rsidRDefault="00372C24" w14:paraId="3680D139" w14:textId="03C6942D">
            <w:pPr>
              <w:tabs>
                <w:tab w:val="left" w:pos="957"/>
              </w:tabs>
              <w:spacing w:before="60" w:after="60"/>
              <w:ind w:right="72"/>
              <w:jc w:val="right"/>
              <w:rPr>
                <w:b/>
                <w:i/>
                <w:color w:val="000000"/>
              </w:rPr>
            </w:pPr>
            <w:r w:rsidRPr="00F73743">
              <w:rPr>
                <w:b/>
                <w:i/>
                <w:color w:val="000000"/>
              </w:rPr>
              <w:t>TOTAL AWARD: $</w:t>
            </w:r>
            <w:r w:rsidRPr="00EF1ED4" w:rsidR="00F95958">
              <w:rPr>
                <w:b/>
                <w:i/>
                <w:color w:val="000000"/>
              </w:rPr>
              <w:t>0.00</w:t>
            </w:r>
          </w:p>
        </w:tc>
      </w:tr>
      <w:tr w:rsidRPr="007F620E" w:rsidR="00372C24" w:rsidTr="00C635D5" w14:paraId="6A909BC1" w14:textId="77777777">
        <w:trPr>
          <w:jc w:val="center"/>
        </w:trPr>
        <w:tc>
          <w:tcPr>
            <w:tcW w:w="10436" w:type="dxa"/>
            <w:gridSpan w:val="12"/>
            <w:tcBorders>
              <w:top w:val="single" w:color="auto" w:sz="4" w:space="0"/>
              <w:bottom w:val="single" w:color="auto" w:sz="4" w:space="0"/>
            </w:tcBorders>
            <w:shd w:val="clear" w:color="auto" w:fill="auto"/>
          </w:tcPr>
          <w:p w:rsidRPr="007F620E" w:rsidR="00372C24" w:rsidP="00372C24" w:rsidRDefault="00372C24"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372C24" w:rsidP="00372C24" w:rsidRDefault="00372C24" w14:paraId="0D03EC65" w14:textId="2E229752">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372C24" w:rsidTr="00C635D5" w14:paraId="458B01A4" w14:textId="77777777">
        <w:trPr>
          <w:jc w:val="center"/>
        </w:trPr>
        <w:tc>
          <w:tcPr>
            <w:tcW w:w="10436"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372C24" w:rsidP="00372C24" w:rsidRDefault="00372C24" w14:paraId="48B43CBD" w14:textId="77777777">
            <w:pPr>
              <w:spacing w:before="60" w:after="60"/>
              <w:jc w:val="center"/>
              <w:rPr>
                <w:b/>
                <w:smallCaps/>
                <w:color w:val="000000"/>
              </w:rPr>
            </w:pPr>
            <w:r w:rsidRPr="007F620E">
              <w:rPr>
                <w:b/>
                <w:smallCaps/>
                <w:color w:val="000000"/>
              </w:rPr>
              <w:t>ATTORNEY INFORMATION</w:t>
            </w:r>
          </w:p>
        </w:tc>
      </w:tr>
      <w:tr w:rsidRPr="00C16981" w:rsidR="00372C24" w:rsidTr="00C635D5" w14:paraId="790C92C0" w14:textId="77777777">
        <w:trPr>
          <w:trHeight w:val="173"/>
          <w:jc w:val="center"/>
        </w:trPr>
        <w:tc>
          <w:tcPr>
            <w:tcW w:w="2453" w:type="dxa"/>
            <w:gridSpan w:val="3"/>
            <w:tcBorders>
              <w:top w:val="single" w:color="auto" w:sz="4" w:space="0"/>
              <w:bottom w:val="single" w:color="auto" w:sz="4" w:space="0"/>
            </w:tcBorders>
            <w:shd w:val="clear" w:color="auto" w:fill="FFFFFF"/>
          </w:tcPr>
          <w:p w:rsidRPr="00C16981" w:rsidR="00372C24" w:rsidP="00372C24" w:rsidRDefault="00372C24" w14:paraId="00CAC866" w14:textId="77777777">
            <w:pPr>
              <w:keepNext/>
              <w:keepLines/>
              <w:spacing w:before="60" w:after="60"/>
              <w:jc w:val="center"/>
              <w:rPr>
                <w:b/>
                <w:color w:val="000000"/>
                <w:sz w:val="22"/>
                <w:szCs w:val="22"/>
              </w:rPr>
            </w:pPr>
            <w:r w:rsidRPr="00C16981">
              <w:rPr>
                <w:b/>
                <w:sz w:val="22"/>
                <w:szCs w:val="22"/>
              </w:rPr>
              <w:t>Attorney</w:t>
            </w:r>
          </w:p>
        </w:tc>
        <w:tc>
          <w:tcPr>
            <w:tcW w:w="1800" w:type="dxa"/>
            <w:gridSpan w:val="3"/>
            <w:tcBorders>
              <w:top w:val="single" w:color="auto" w:sz="4" w:space="0"/>
              <w:bottom w:val="single" w:color="auto" w:sz="4" w:space="0"/>
            </w:tcBorders>
            <w:shd w:val="clear" w:color="auto" w:fill="FFFFFF"/>
          </w:tcPr>
          <w:p w:rsidRPr="00C16981" w:rsidR="00372C24" w:rsidP="00372C24" w:rsidRDefault="00372C24"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2"/>
            </w:r>
          </w:p>
        </w:tc>
        <w:tc>
          <w:tcPr>
            <w:tcW w:w="2160" w:type="dxa"/>
            <w:gridSpan w:val="2"/>
            <w:tcBorders>
              <w:top w:val="single" w:color="auto" w:sz="4" w:space="0"/>
              <w:bottom w:val="single" w:color="auto" w:sz="4" w:space="0"/>
            </w:tcBorders>
            <w:shd w:val="clear" w:color="auto" w:fill="FFFFFF"/>
          </w:tcPr>
          <w:p w:rsidRPr="00C16981" w:rsidR="00372C24" w:rsidP="00372C24" w:rsidRDefault="00372C24" w14:paraId="27E64ED7" w14:textId="77777777">
            <w:pPr>
              <w:keepNext/>
              <w:keepLines/>
              <w:spacing w:before="60" w:after="60"/>
              <w:jc w:val="center"/>
              <w:rPr>
                <w:b/>
                <w:color w:val="000000"/>
                <w:sz w:val="22"/>
                <w:szCs w:val="22"/>
              </w:rPr>
            </w:pPr>
            <w:r w:rsidRPr="00C16981">
              <w:rPr>
                <w:b/>
                <w:sz w:val="22"/>
                <w:szCs w:val="22"/>
              </w:rPr>
              <w:t>Member Number</w:t>
            </w:r>
          </w:p>
        </w:tc>
        <w:tc>
          <w:tcPr>
            <w:tcW w:w="4023" w:type="dxa"/>
            <w:gridSpan w:val="4"/>
            <w:tcBorders>
              <w:top w:val="single" w:color="auto" w:sz="4" w:space="0"/>
              <w:bottom w:val="single" w:color="auto" w:sz="4" w:space="0"/>
            </w:tcBorders>
            <w:shd w:val="clear" w:color="auto" w:fill="FFFFFF"/>
          </w:tcPr>
          <w:p w:rsidRPr="00C16981" w:rsidR="00372C24" w:rsidP="00372C24" w:rsidRDefault="00372C24" w14:paraId="496B5DC1" w14:textId="77777777">
            <w:pPr>
              <w:keepNext/>
              <w:keepLines/>
              <w:spacing w:before="60" w:after="60"/>
              <w:jc w:val="center"/>
              <w:rPr>
                <w:b/>
                <w:sz w:val="22"/>
                <w:szCs w:val="22"/>
              </w:rPr>
            </w:pPr>
            <w:r w:rsidRPr="00C16981">
              <w:rPr>
                <w:b/>
                <w:sz w:val="22"/>
                <w:szCs w:val="22"/>
              </w:rPr>
              <w:t>Actions Affecting Eligibility (Yes/No?)</w:t>
            </w:r>
          </w:p>
          <w:p w:rsidRPr="00C16981" w:rsidR="00372C24" w:rsidP="00372C24" w:rsidRDefault="00372C24"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372C24" w:rsidTr="000C2752" w14:paraId="4DC5EE9B" w14:textId="77777777">
        <w:trPr>
          <w:trHeight w:val="172"/>
          <w:jc w:val="center"/>
        </w:trPr>
        <w:tc>
          <w:tcPr>
            <w:tcW w:w="2453" w:type="dxa"/>
            <w:gridSpan w:val="3"/>
            <w:tcBorders>
              <w:top w:val="single" w:color="auto" w:sz="4" w:space="0"/>
              <w:bottom w:val="single" w:color="auto" w:sz="4" w:space="0"/>
            </w:tcBorders>
            <w:shd w:val="clear" w:color="auto" w:fill="auto"/>
          </w:tcPr>
          <w:p w:rsidRPr="007F620E" w:rsidR="00372C24" w:rsidP="00372C24" w:rsidRDefault="00372C24" w14:paraId="7266B7BF" w14:textId="11FCD315">
            <w:pPr>
              <w:keepNext/>
              <w:keepLines/>
              <w:spacing w:before="60" w:after="60"/>
              <w:jc w:val="center"/>
              <w:rPr>
                <w:color w:val="000000"/>
              </w:rPr>
            </w:pPr>
            <w:r>
              <w:rPr>
                <w:color w:val="000000"/>
              </w:rPr>
              <w:t>Tamlyn Hunt</w:t>
            </w:r>
          </w:p>
        </w:tc>
        <w:tc>
          <w:tcPr>
            <w:tcW w:w="1800" w:type="dxa"/>
            <w:gridSpan w:val="3"/>
            <w:tcBorders>
              <w:top w:val="single" w:color="auto" w:sz="4" w:space="0"/>
              <w:bottom w:val="single" w:color="auto" w:sz="4" w:space="0"/>
            </w:tcBorders>
            <w:shd w:val="clear" w:color="auto" w:fill="auto"/>
          </w:tcPr>
          <w:p w:rsidRPr="007F620E" w:rsidR="00372C24" w:rsidP="00372C24" w:rsidRDefault="00372C24" w14:paraId="69A41F15" w14:textId="5D32E894">
            <w:pPr>
              <w:keepNext/>
              <w:keepLines/>
              <w:spacing w:before="60" w:after="60"/>
              <w:jc w:val="center"/>
              <w:rPr>
                <w:color w:val="000000"/>
              </w:rPr>
            </w:pPr>
            <w:r>
              <w:rPr>
                <w:color w:val="000000"/>
              </w:rPr>
              <w:t>November 2001</w:t>
            </w:r>
          </w:p>
        </w:tc>
        <w:tc>
          <w:tcPr>
            <w:tcW w:w="2160" w:type="dxa"/>
            <w:gridSpan w:val="2"/>
            <w:tcBorders>
              <w:top w:val="single" w:color="auto" w:sz="4" w:space="0"/>
              <w:bottom w:val="single" w:color="auto" w:sz="4" w:space="0"/>
            </w:tcBorders>
            <w:shd w:val="clear" w:color="auto" w:fill="auto"/>
          </w:tcPr>
          <w:p w:rsidRPr="007F620E" w:rsidR="00372C24" w:rsidP="00372C24" w:rsidRDefault="00372C24" w14:paraId="58495CD7" w14:textId="0701DE23">
            <w:pPr>
              <w:keepNext/>
              <w:keepLines/>
              <w:spacing w:before="60" w:after="60"/>
              <w:jc w:val="center"/>
              <w:rPr>
                <w:color w:val="000000"/>
              </w:rPr>
            </w:pPr>
            <w:r w:rsidRPr="00342A89">
              <w:rPr>
                <w:rFonts w:ascii="Arial" w:hAnsi="Arial" w:cs="Arial"/>
                <w:color w:val="000000"/>
                <w:sz w:val="18"/>
                <w:szCs w:val="18"/>
              </w:rPr>
              <w:t>218673</w:t>
            </w:r>
          </w:p>
        </w:tc>
        <w:tc>
          <w:tcPr>
            <w:tcW w:w="4023" w:type="dxa"/>
            <w:gridSpan w:val="4"/>
            <w:tcBorders>
              <w:top w:val="single" w:color="auto" w:sz="4" w:space="0"/>
              <w:bottom w:val="single" w:color="auto" w:sz="4" w:space="0"/>
            </w:tcBorders>
            <w:shd w:val="clear" w:color="auto" w:fill="auto"/>
          </w:tcPr>
          <w:p w:rsidRPr="007F620E" w:rsidR="00372C24" w:rsidP="00372C24" w:rsidRDefault="00372C24" w14:paraId="117B99BF" w14:textId="10AE9D7B">
            <w:pPr>
              <w:keepNext/>
              <w:keepLines/>
              <w:spacing w:before="60" w:after="60"/>
              <w:jc w:val="center"/>
              <w:rPr>
                <w:color w:val="000000"/>
              </w:rPr>
            </w:pPr>
            <w:r>
              <w:rPr>
                <w:color w:val="000000"/>
              </w:rPr>
              <w:t>No</w:t>
            </w:r>
          </w:p>
        </w:tc>
      </w:tr>
    </w:tbl>
    <w:p w:rsidR="0022302F" w:rsidP="00090958" w:rsidRDefault="00A92D0B" w14:paraId="67A6CABA" w14:textId="1FEFCD5F">
      <w:pPr>
        <w:keepNext/>
        <w:pageBreakBefore/>
        <w:numPr>
          <w:ilvl w:val="0"/>
          <w:numId w:val="2"/>
        </w:numPr>
        <w:tabs>
          <w:tab w:val="clear" w:pos="900"/>
          <w:tab w:val="num" w:pos="360"/>
        </w:tabs>
        <w:spacing w:before="240"/>
        <w:ind w:left="360"/>
        <w:rPr>
          <w:b/>
          <w:color w:val="000000"/>
        </w:rPr>
      </w:pPr>
      <w:r w:rsidRPr="007F620E">
        <w:rPr>
          <w:b/>
        </w:rPr>
        <w:lastRenderedPageBreak/>
        <w:t>Attachments Documenting Specific Claim and Comments on Part III</w:t>
      </w:r>
      <w:r w:rsidR="000D3611">
        <w:rPr>
          <w:b/>
        </w:rPr>
        <w:t>:</w:t>
      </w:r>
      <w:r w:rsidR="00252FC8">
        <w:rPr>
          <w:rStyle w:val="FootnoteReference"/>
          <w:b/>
        </w:rPr>
        <w:footnoteReference w:id="3"/>
      </w:r>
    </w:p>
    <w:p w:rsidRPr="00090958" w:rsidR="00A92D0B" w:rsidP="0022302F" w:rsidRDefault="00A92D0B" w14:paraId="04BC309E" w14:textId="1964D7DE">
      <w:pPr>
        <w:spacing w:after="240"/>
        <w:ind w:left="360"/>
        <w:rPr>
          <w:bCs/>
          <w:iCs/>
          <w:color w:val="000000"/>
          <w:sz w:val="12"/>
          <w:szCs w:val="12"/>
          <w:u w:val="single"/>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7F620E" w:rsidR="00A92D0B" w:rsidTr="001C0DD1" w14:paraId="0C2B760A" w14:textId="77777777">
        <w:tc>
          <w:tcPr>
            <w:tcW w:w="1548" w:type="dxa"/>
            <w:shd w:val="clear" w:color="auto" w:fill="D9D9D9" w:themeFill="background1" w:themeFillShade="D9"/>
          </w:tcPr>
          <w:p w:rsidRPr="007F620E" w:rsidR="00A92D0B" w:rsidP="00A92D0B" w:rsidRDefault="00A92D0B" w14:paraId="42A1D838" w14:textId="77777777">
            <w:pPr>
              <w:tabs>
                <w:tab w:val="left" w:pos="1260"/>
              </w:tabs>
              <w:spacing w:before="120"/>
              <w:jc w:val="center"/>
              <w:rPr>
                <w:b/>
                <w:color w:val="000000"/>
              </w:rPr>
            </w:pPr>
            <w:r w:rsidRPr="007F620E">
              <w:rPr>
                <w:b/>
                <w:color w:val="000000"/>
              </w:rPr>
              <w:t>Attachment or Comment  #</w:t>
            </w:r>
          </w:p>
        </w:tc>
        <w:tc>
          <w:tcPr>
            <w:tcW w:w="8010" w:type="dxa"/>
            <w:tcBorders>
              <w:bottom w:val="single" w:color="auto" w:sz="4" w:space="0"/>
            </w:tcBorders>
            <w:shd w:val="clear" w:color="auto" w:fill="D9D9D9" w:themeFill="background1" w:themeFillShade="D9"/>
          </w:tcPr>
          <w:p w:rsidRPr="007F620E" w:rsidR="00A92D0B" w:rsidP="00A92D0B" w:rsidRDefault="00A92D0B" w14:paraId="55F0A65F" w14:textId="77777777">
            <w:pPr>
              <w:tabs>
                <w:tab w:val="left" w:pos="1260"/>
              </w:tabs>
              <w:spacing w:before="120"/>
              <w:jc w:val="center"/>
              <w:rPr>
                <w:b/>
                <w:color w:val="000000"/>
              </w:rPr>
            </w:pPr>
            <w:r w:rsidRPr="007F620E">
              <w:rPr>
                <w:b/>
                <w:color w:val="000000"/>
              </w:rPr>
              <w:t>Description/Comment</w:t>
            </w:r>
          </w:p>
        </w:tc>
      </w:tr>
      <w:tr w:rsidRPr="007F620E" w:rsidR="00A92D0B" w:rsidTr="000C2752" w14:paraId="71F47148" w14:textId="77777777">
        <w:tc>
          <w:tcPr>
            <w:tcW w:w="1548" w:type="dxa"/>
            <w:tcBorders>
              <w:bottom w:val="single" w:color="auto" w:sz="4" w:space="0"/>
            </w:tcBorders>
            <w:shd w:val="clear" w:color="auto" w:fill="auto"/>
          </w:tcPr>
          <w:p w:rsidRPr="000C2752" w:rsidR="00A92D0B" w:rsidP="00B54E04" w:rsidRDefault="003B3608" w14:paraId="7A5C03D8" w14:textId="2A60225B">
            <w:pPr>
              <w:tabs>
                <w:tab w:val="left" w:pos="1260"/>
              </w:tabs>
              <w:spacing w:before="120"/>
              <w:jc w:val="center"/>
            </w:pPr>
            <w:r w:rsidRPr="000C2752">
              <w:t xml:space="preserve">Attachment </w:t>
            </w:r>
            <w:r w:rsidRPr="000C2752" w:rsidR="00A92D0B">
              <w:t>1</w:t>
            </w:r>
          </w:p>
        </w:tc>
        <w:tc>
          <w:tcPr>
            <w:tcW w:w="8010" w:type="dxa"/>
            <w:tcBorders>
              <w:bottom w:val="single" w:color="auto" w:sz="4" w:space="0"/>
            </w:tcBorders>
            <w:shd w:val="clear" w:color="auto" w:fill="auto"/>
          </w:tcPr>
          <w:p w:rsidRPr="000C2752" w:rsidR="00A92D0B" w:rsidP="00A92D0B" w:rsidRDefault="00A92D0B" w14:paraId="370C67BC" w14:textId="77777777">
            <w:pPr>
              <w:tabs>
                <w:tab w:val="left" w:pos="1260"/>
              </w:tabs>
              <w:spacing w:before="120"/>
            </w:pPr>
            <w:r w:rsidRPr="000C2752">
              <w:t>Certificate of Service</w:t>
            </w:r>
          </w:p>
        </w:tc>
      </w:tr>
      <w:tr w:rsidRPr="007F620E" w:rsidR="00A92D0B" w:rsidTr="000C2752" w14:paraId="72C869B0" w14:textId="77777777">
        <w:tc>
          <w:tcPr>
            <w:tcW w:w="1548" w:type="dxa"/>
            <w:shd w:val="clear" w:color="auto" w:fill="auto"/>
          </w:tcPr>
          <w:p w:rsidRPr="000C2752" w:rsidR="00A92D0B" w:rsidP="00B54E04" w:rsidRDefault="003B3608" w14:paraId="49AADD21" w14:textId="4B605AB7">
            <w:pPr>
              <w:tabs>
                <w:tab w:val="left" w:pos="1260"/>
              </w:tabs>
              <w:spacing w:before="120"/>
              <w:jc w:val="center"/>
            </w:pPr>
            <w:r w:rsidRPr="000C2752">
              <w:t xml:space="preserve">Attachment </w:t>
            </w:r>
            <w:r w:rsidRPr="000C2752" w:rsidR="0022302F">
              <w:t>2</w:t>
            </w:r>
          </w:p>
        </w:tc>
        <w:tc>
          <w:tcPr>
            <w:tcW w:w="8010" w:type="dxa"/>
            <w:shd w:val="clear" w:color="auto" w:fill="auto"/>
          </w:tcPr>
          <w:p w:rsidRPr="000C2752" w:rsidR="00A92D0B" w:rsidP="00471F44" w:rsidRDefault="00471F44" w14:paraId="3AF20C23" w14:textId="30A3B14F">
            <w:pPr>
              <w:tabs>
                <w:tab w:val="left" w:pos="1260"/>
              </w:tabs>
              <w:spacing w:before="120"/>
              <w:rPr>
                <w:sz w:val="22"/>
                <w:szCs w:val="22"/>
              </w:rPr>
            </w:pPr>
            <w:r w:rsidRPr="000C2752">
              <w:t>Allocation of effort by issue, list of pleadings</w:t>
            </w:r>
          </w:p>
        </w:tc>
      </w:tr>
      <w:tr w:rsidRPr="007F620E" w:rsidR="00B54E04" w:rsidTr="000C2752" w14:paraId="63DBC65B" w14:textId="77777777">
        <w:tc>
          <w:tcPr>
            <w:tcW w:w="1548" w:type="dxa"/>
            <w:shd w:val="clear" w:color="auto" w:fill="auto"/>
          </w:tcPr>
          <w:p w:rsidRPr="000C2752" w:rsidR="00B54E04" w:rsidP="00B54E04" w:rsidRDefault="003B3608" w14:paraId="083A726B" w14:textId="0863D50B">
            <w:pPr>
              <w:tabs>
                <w:tab w:val="left" w:pos="1260"/>
              </w:tabs>
              <w:spacing w:before="120"/>
              <w:jc w:val="center"/>
            </w:pPr>
            <w:r w:rsidRPr="000C2752">
              <w:t xml:space="preserve">Attachment </w:t>
            </w:r>
            <w:r w:rsidRPr="000C2752" w:rsidR="00B54E04">
              <w:t>3</w:t>
            </w:r>
          </w:p>
        </w:tc>
        <w:tc>
          <w:tcPr>
            <w:tcW w:w="8010" w:type="dxa"/>
            <w:shd w:val="clear" w:color="auto" w:fill="auto"/>
          </w:tcPr>
          <w:p w:rsidRPr="000C2752" w:rsidR="00B54E04" w:rsidP="00471F44" w:rsidRDefault="00471F44" w14:paraId="45442F6A" w14:textId="4806FF32">
            <w:pPr>
              <w:tabs>
                <w:tab w:val="left" w:pos="1260"/>
              </w:tabs>
              <w:spacing w:before="120"/>
              <w:rPr>
                <w:sz w:val="22"/>
                <w:szCs w:val="22"/>
              </w:rPr>
            </w:pPr>
            <w:r w:rsidRPr="000C2752">
              <w:t>Breakdown of hourly efforts by issue category</w:t>
            </w:r>
          </w:p>
        </w:tc>
      </w:tr>
      <w:tr w:rsidRPr="007F620E" w:rsidR="003B3608" w:rsidTr="000C2752" w14:paraId="501A06DD" w14:textId="77777777">
        <w:tc>
          <w:tcPr>
            <w:tcW w:w="1548" w:type="dxa"/>
            <w:shd w:val="clear" w:color="auto" w:fill="auto"/>
          </w:tcPr>
          <w:p w:rsidRPr="000C2752" w:rsidR="003B3608" w:rsidP="00B54E04" w:rsidRDefault="003B3608" w14:paraId="542863E8" w14:textId="73E39EA5">
            <w:pPr>
              <w:tabs>
                <w:tab w:val="left" w:pos="1260"/>
              </w:tabs>
              <w:spacing w:before="120"/>
              <w:jc w:val="center"/>
            </w:pPr>
            <w:r w:rsidRPr="000C2752">
              <w:t>Comment 1</w:t>
            </w:r>
          </w:p>
        </w:tc>
        <w:tc>
          <w:tcPr>
            <w:tcW w:w="8010" w:type="dxa"/>
            <w:shd w:val="clear" w:color="auto" w:fill="auto"/>
          </w:tcPr>
          <w:p w:rsidRPr="000C2752" w:rsidR="003B3608" w:rsidP="00037540" w:rsidRDefault="00F32AE4" w14:paraId="7AA3D11C" w14:textId="72CEB4C0">
            <w:pPr>
              <w:pStyle w:val="Default"/>
              <w:rPr>
                <w:color w:val="auto"/>
                <w:sz w:val="22"/>
                <w:szCs w:val="22"/>
              </w:rPr>
            </w:pPr>
            <w:r w:rsidRPr="000C2752">
              <w:rPr>
                <w:color w:val="auto"/>
                <w:sz w:val="22"/>
                <w:szCs w:val="22"/>
              </w:rPr>
              <w:t>The Commission has adopted a 3.31 percent adjustment for rates in the Market Rate Study for converting the 2021 values in the study to 2022 values</w:t>
            </w:r>
            <w:r w:rsidRPr="000C2752" w:rsidR="00B042EF">
              <w:rPr>
                <w:color w:val="auto"/>
                <w:sz w:val="22"/>
                <w:szCs w:val="22"/>
              </w:rPr>
              <w:t>, and 4.46 percent for converting 2022 values to 2023 values</w:t>
            </w:r>
            <w:r w:rsidRPr="000C2752">
              <w:rPr>
                <w:color w:val="auto"/>
                <w:sz w:val="22"/>
                <w:szCs w:val="22"/>
              </w:rPr>
              <w:t>.  Th</w:t>
            </w:r>
            <w:r w:rsidRPr="000C2752" w:rsidR="00B042EF">
              <w:rPr>
                <w:color w:val="auto"/>
                <w:sz w:val="22"/>
                <w:szCs w:val="22"/>
              </w:rPr>
              <w:t>e</w:t>
            </w:r>
            <w:r w:rsidRPr="000C2752">
              <w:rPr>
                <w:color w:val="auto"/>
                <w:sz w:val="22"/>
                <w:szCs w:val="22"/>
              </w:rPr>
              <w:t>s</w:t>
            </w:r>
            <w:r w:rsidRPr="000C2752" w:rsidR="00B042EF">
              <w:rPr>
                <w:color w:val="auto"/>
                <w:sz w:val="22"/>
                <w:szCs w:val="22"/>
              </w:rPr>
              <w:t>e</w:t>
            </w:r>
            <w:r w:rsidRPr="000C2752">
              <w:rPr>
                <w:color w:val="auto"/>
                <w:sz w:val="22"/>
                <w:szCs w:val="22"/>
              </w:rPr>
              <w:t xml:space="preserve"> value</w:t>
            </w:r>
            <w:r w:rsidRPr="000C2752" w:rsidR="00B042EF">
              <w:rPr>
                <w:color w:val="auto"/>
                <w:sz w:val="22"/>
                <w:szCs w:val="22"/>
              </w:rPr>
              <w:t>s</w:t>
            </w:r>
            <w:r w:rsidRPr="000C2752">
              <w:rPr>
                <w:color w:val="auto"/>
                <w:sz w:val="22"/>
                <w:szCs w:val="22"/>
              </w:rPr>
              <w:t xml:space="preserve"> can be found on the Escalation tab of the Hourly Rate Chart spreadsheet on the Commission’s web site.  </w:t>
            </w:r>
            <w:r w:rsidRPr="000C2752" w:rsidR="00037540">
              <w:rPr>
                <w:color w:val="auto"/>
                <w:sz w:val="22"/>
                <w:szCs w:val="22"/>
              </w:rPr>
              <w:t>In D.23-11-0</w:t>
            </w:r>
            <w:r w:rsidRPr="000C2752" w:rsidR="0025205C">
              <w:rPr>
                <w:color w:val="auto"/>
                <w:sz w:val="22"/>
                <w:szCs w:val="22"/>
              </w:rPr>
              <w:t>36</w:t>
            </w:r>
            <w:r w:rsidRPr="000C2752" w:rsidR="00037540">
              <w:rPr>
                <w:color w:val="auto"/>
                <w:sz w:val="22"/>
                <w:szCs w:val="22"/>
              </w:rPr>
              <w:t xml:space="preserve"> the Commission adopted a rate of $465 for Dr. Morris for 2022 based on the 3.31 percent adjustment from the 2021 approved level.  Here w</w:t>
            </w:r>
            <w:r w:rsidRPr="000C2752">
              <w:rPr>
                <w:color w:val="auto"/>
                <w:sz w:val="22"/>
                <w:szCs w:val="22"/>
              </w:rPr>
              <w:t xml:space="preserve">e apply the </w:t>
            </w:r>
            <w:r w:rsidRPr="000C2752" w:rsidR="00037540">
              <w:rPr>
                <w:color w:val="auto"/>
                <w:sz w:val="22"/>
                <w:szCs w:val="22"/>
              </w:rPr>
              <w:t>4</w:t>
            </w:r>
            <w:r w:rsidRPr="000C2752">
              <w:rPr>
                <w:color w:val="auto"/>
                <w:sz w:val="22"/>
                <w:szCs w:val="22"/>
              </w:rPr>
              <w:t>.</w:t>
            </w:r>
            <w:r w:rsidRPr="000C2752" w:rsidR="00037540">
              <w:rPr>
                <w:color w:val="auto"/>
                <w:sz w:val="22"/>
                <w:szCs w:val="22"/>
              </w:rPr>
              <w:t>46</w:t>
            </w:r>
            <w:r w:rsidRPr="000C2752">
              <w:rPr>
                <w:color w:val="auto"/>
                <w:sz w:val="22"/>
                <w:szCs w:val="22"/>
              </w:rPr>
              <w:t xml:space="preserve"> percent escalator to the approved 202</w:t>
            </w:r>
            <w:r w:rsidRPr="000C2752" w:rsidR="00037540">
              <w:rPr>
                <w:color w:val="auto"/>
                <w:sz w:val="22"/>
                <w:szCs w:val="22"/>
              </w:rPr>
              <w:t>2</w:t>
            </w:r>
            <w:r w:rsidRPr="000C2752">
              <w:rPr>
                <w:color w:val="auto"/>
                <w:sz w:val="22"/>
                <w:szCs w:val="22"/>
              </w:rPr>
              <w:t xml:space="preserve"> hourly rate for Morris and round to the nearest 5 per regular Commission practice, which produces a 202</w:t>
            </w:r>
            <w:r w:rsidRPr="000C2752" w:rsidR="00037540">
              <w:rPr>
                <w:color w:val="auto"/>
                <w:sz w:val="22"/>
                <w:szCs w:val="22"/>
              </w:rPr>
              <w:t>3</w:t>
            </w:r>
            <w:r w:rsidRPr="000C2752">
              <w:rPr>
                <w:color w:val="auto"/>
                <w:sz w:val="22"/>
                <w:szCs w:val="22"/>
              </w:rPr>
              <w:t xml:space="preserve"> rate of $4</w:t>
            </w:r>
            <w:r w:rsidRPr="000C2752" w:rsidR="00037540">
              <w:rPr>
                <w:color w:val="auto"/>
                <w:sz w:val="22"/>
                <w:szCs w:val="22"/>
              </w:rPr>
              <w:t>8</w:t>
            </w:r>
            <w:r w:rsidRPr="000C2752">
              <w:rPr>
                <w:color w:val="auto"/>
                <w:sz w:val="22"/>
                <w:szCs w:val="22"/>
              </w:rPr>
              <w:t>5/hr.</w:t>
            </w:r>
          </w:p>
          <w:p w:rsidRPr="000C2752" w:rsidR="00037540" w:rsidP="00037540" w:rsidRDefault="00037540" w14:paraId="2C8D9F03" w14:textId="62F8E000">
            <w:pPr>
              <w:pStyle w:val="Default"/>
              <w:rPr>
                <w:color w:val="auto"/>
                <w:sz w:val="22"/>
                <w:szCs w:val="22"/>
              </w:rPr>
            </w:pPr>
          </w:p>
        </w:tc>
      </w:tr>
      <w:tr w:rsidRPr="007F620E" w:rsidR="003B3608" w:rsidTr="000C2752" w14:paraId="329DDCD0" w14:textId="77777777">
        <w:tc>
          <w:tcPr>
            <w:tcW w:w="1548" w:type="dxa"/>
            <w:shd w:val="clear" w:color="auto" w:fill="auto"/>
          </w:tcPr>
          <w:p w:rsidRPr="000C2752" w:rsidR="003B3608" w:rsidP="00B54E04" w:rsidRDefault="003B3608" w14:paraId="7D3992B6" w14:textId="0EA079F4">
            <w:pPr>
              <w:tabs>
                <w:tab w:val="left" w:pos="1260"/>
              </w:tabs>
              <w:spacing w:before="120"/>
              <w:jc w:val="center"/>
            </w:pPr>
            <w:r w:rsidRPr="000C2752">
              <w:t>Comment 2</w:t>
            </w:r>
          </w:p>
        </w:tc>
        <w:tc>
          <w:tcPr>
            <w:tcW w:w="8010" w:type="dxa"/>
            <w:shd w:val="clear" w:color="auto" w:fill="auto"/>
          </w:tcPr>
          <w:p w:rsidRPr="000C2752" w:rsidR="00037540" w:rsidP="00437D2F" w:rsidRDefault="00037540" w14:paraId="6D033A2D" w14:textId="65C98F62">
            <w:pPr>
              <w:pStyle w:val="Default"/>
              <w:rPr>
                <w:color w:val="auto"/>
                <w:sz w:val="22"/>
                <w:szCs w:val="22"/>
              </w:rPr>
            </w:pPr>
            <w:r w:rsidRPr="000C2752">
              <w:rPr>
                <w:color w:val="auto"/>
                <w:sz w:val="22"/>
                <w:szCs w:val="22"/>
              </w:rPr>
              <w:t>The Commission has adopted a 3.31 percent adjustment for rates in the Market Rate Study for converting the 2021 values in the study to 2022 values, and 4.46 percent for converting 2022 values to 2023 values.  These values can be found on the Escalation tab of the Hourly Rate Chart spreadsheet on the Commission’s web site.  In D.23-11-0</w:t>
            </w:r>
            <w:r w:rsidRPr="000C2752" w:rsidR="0025205C">
              <w:rPr>
                <w:color w:val="auto"/>
                <w:sz w:val="22"/>
                <w:szCs w:val="22"/>
              </w:rPr>
              <w:t>36</w:t>
            </w:r>
            <w:r w:rsidRPr="000C2752">
              <w:rPr>
                <w:color w:val="auto"/>
                <w:sz w:val="22"/>
                <w:szCs w:val="22"/>
              </w:rPr>
              <w:t xml:space="preserve"> the Commission adopted a rate of $605 for Attorney Hunt for 2022 based on the 3.31 percent adjustment from the 2021 approved level.  Here we apply the 4.46 percent escalator to the approved 2022 hourly rate for Hunt and round to the nearest 5 per regular Commission practice, which produces a 2023 rate of $630/hr</w:t>
            </w:r>
            <w:r w:rsidRPr="000C2752" w:rsidR="00FF4BF1">
              <w:rPr>
                <w:color w:val="auto"/>
                <w:sz w:val="22"/>
                <w:szCs w:val="22"/>
              </w:rPr>
              <w:t>.</w:t>
            </w:r>
          </w:p>
          <w:p w:rsidRPr="000C2752" w:rsidR="003B3608" w:rsidP="00437D2F" w:rsidRDefault="003B3608" w14:paraId="24BE465B" w14:textId="5DD8C0D0">
            <w:pPr>
              <w:pStyle w:val="Default"/>
              <w:rPr>
                <w:color w:val="auto"/>
                <w:sz w:val="22"/>
                <w:szCs w:val="22"/>
              </w:rPr>
            </w:pPr>
          </w:p>
        </w:tc>
      </w:tr>
      <w:tr w:rsidRPr="007F620E" w:rsidR="00226ECC" w:rsidTr="000C2752" w14:paraId="390CC9D5" w14:textId="77777777">
        <w:tc>
          <w:tcPr>
            <w:tcW w:w="1548" w:type="dxa"/>
            <w:shd w:val="clear" w:color="auto" w:fill="auto"/>
          </w:tcPr>
          <w:p w:rsidRPr="000C2752" w:rsidR="00226ECC" w:rsidP="00B54E04" w:rsidRDefault="00D165BA" w14:paraId="5536FD05" w14:textId="58041750">
            <w:pPr>
              <w:tabs>
                <w:tab w:val="left" w:pos="1260"/>
              </w:tabs>
              <w:spacing w:before="120"/>
              <w:jc w:val="center"/>
            </w:pPr>
            <w:r w:rsidRPr="000C2752">
              <w:t xml:space="preserve">Comment </w:t>
            </w:r>
            <w:r w:rsidRPr="000C2752" w:rsidR="00C02068">
              <w:t>3</w:t>
            </w:r>
          </w:p>
        </w:tc>
        <w:tc>
          <w:tcPr>
            <w:tcW w:w="8010" w:type="dxa"/>
            <w:shd w:val="clear" w:color="auto" w:fill="auto"/>
          </w:tcPr>
          <w:p w:rsidRPr="000C2752" w:rsidR="00226ECC" w:rsidP="00437D2F" w:rsidRDefault="00FF4BF1" w14:paraId="3CA92349" w14:textId="572D4050">
            <w:pPr>
              <w:pStyle w:val="Default"/>
              <w:rPr>
                <w:color w:val="auto"/>
                <w:sz w:val="22"/>
                <w:szCs w:val="22"/>
              </w:rPr>
            </w:pPr>
            <w:r w:rsidRPr="000C2752">
              <w:rPr>
                <w:color w:val="auto"/>
                <w:sz w:val="22"/>
                <w:szCs w:val="22"/>
              </w:rPr>
              <w:t xml:space="preserve">We have previously requested a 2021 rate for </w:t>
            </w:r>
            <w:r w:rsidRPr="000C2752" w:rsidR="00372C24">
              <w:rPr>
                <w:color w:val="auto"/>
                <w:sz w:val="22"/>
                <w:szCs w:val="22"/>
              </w:rPr>
              <w:t xml:space="preserve">Energy and Resources Expert Michael Chiacos </w:t>
            </w:r>
            <w:r w:rsidRPr="000C2752">
              <w:rPr>
                <w:color w:val="auto"/>
                <w:sz w:val="22"/>
                <w:szCs w:val="22"/>
              </w:rPr>
              <w:t xml:space="preserve">of $300 in this Application (claim filed 1/27/23).  Mr. Chiacos </w:t>
            </w:r>
            <w:r w:rsidRPr="000C2752" w:rsidR="00372C24">
              <w:rPr>
                <w:color w:val="auto"/>
                <w:sz w:val="22"/>
                <w:szCs w:val="22"/>
              </w:rPr>
              <w:t xml:space="preserve">qualifies as Level V in the Commission’s 2021 hourly rate chart, with more than </w:t>
            </w:r>
            <w:r w:rsidRPr="000C2752" w:rsidR="00D912C3">
              <w:rPr>
                <w:color w:val="auto"/>
                <w:sz w:val="22"/>
                <w:szCs w:val="22"/>
              </w:rPr>
              <w:t>20</w:t>
            </w:r>
            <w:r w:rsidRPr="000C2752" w:rsidR="00372C24">
              <w:rPr>
                <w:color w:val="auto"/>
                <w:sz w:val="22"/>
                <w:szCs w:val="22"/>
              </w:rPr>
              <w:t xml:space="preserve"> years of experience. </w:t>
            </w:r>
            <w:r w:rsidRPr="000C2752" w:rsidR="00D912C3">
              <w:rPr>
                <w:color w:val="auto"/>
                <w:sz w:val="22"/>
                <w:szCs w:val="22"/>
              </w:rPr>
              <w:t xml:space="preserve"> </w:t>
            </w:r>
            <w:r w:rsidRPr="000C2752">
              <w:rPr>
                <w:color w:val="auto"/>
                <w:sz w:val="22"/>
                <w:szCs w:val="22"/>
              </w:rPr>
              <w:t xml:space="preserve">We have also previously requested a 2022 rate for Mr. Chiacos of $310, based on </w:t>
            </w:r>
            <w:r w:rsidRPr="000C2752" w:rsidR="00D912C3">
              <w:rPr>
                <w:color w:val="auto"/>
                <w:sz w:val="22"/>
                <w:szCs w:val="22"/>
              </w:rPr>
              <w:t>apply</w:t>
            </w:r>
            <w:r w:rsidRPr="000C2752">
              <w:rPr>
                <w:color w:val="auto"/>
                <w:sz w:val="22"/>
                <w:szCs w:val="22"/>
              </w:rPr>
              <w:t>ing</w:t>
            </w:r>
            <w:r w:rsidRPr="000C2752" w:rsidR="00D912C3">
              <w:rPr>
                <w:color w:val="auto"/>
                <w:sz w:val="22"/>
                <w:szCs w:val="22"/>
              </w:rPr>
              <w:t xml:space="preserve"> the 3.31 percent escalator to the requested 2021 hourly rate and round</w:t>
            </w:r>
            <w:r w:rsidRPr="000C2752">
              <w:rPr>
                <w:color w:val="auto"/>
                <w:sz w:val="22"/>
                <w:szCs w:val="22"/>
              </w:rPr>
              <w:t>ing</w:t>
            </w:r>
            <w:r w:rsidRPr="000C2752" w:rsidR="00D912C3">
              <w:rPr>
                <w:color w:val="auto"/>
                <w:sz w:val="22"/>
                <w:szCs w:val="22"/>
              </w:rPr>
              <w:t xml:space="preserve"> to the nearest 5 per regular Commission practice</w:t>
            </w:r>
            <w:r w:rsidRPr="000C2752" w:rsidR="00221E46">
              <w:rPr>
                <w:color w:val="auto"/>
                <w:sz w:val="22"/>
                <w:szCs w:val="22"/>
              </w:rPr>
              <w:t>, also in our 1/27/23 claim in this proceeding</w:t>
            </w:r>
            <w:r w:rsidRPr="000C2752" w:rsidR="00D912C3">
              <w:rPr>
                <w:color w:val="auto"/>
                <w:sz w:val="22"/>
                <w:szCs w:val="22"/>
              </w:rPr>
              <w:t>.</w:t>
            </w:r>
            <w:r w:rsidRPr="000C2752">
              <w:rPr>
                <w:color w:val="auto"/>
                <w:sz w:val="22"/>
                <w:szCs w:val="22"/>
              </w:rPr>
              <w:t xml:space="preserve">  Here we apply the 4.46 percent escalator to the requested 2022 hourly rate for Chiacos and round to the nearest 5 per regular Commission practice, which produces a 2023 rate of $325/hr.</w:t>
            </w:r>
          </w:p>
          <w:p w:rsidRPr="000C2752" w:rsidR="00FF4BF1" w:rsidP="00437D2F" w:rsidRDefault="00FF4BF1" w14:paraId="39958B46" w14:textId="3786DD3C">
            <w:pPr>
              <w:pStyle w:val="Default"/>
              <w:rPr>
                <w:color w:val="auto"/>
                <w:sz w:val="22"/>
                <w:szCs w:val="22"/>
              </w:rPr>
            </w:pPr>
          </w:p>
        </w:tc>
      </w:tr>
    </w:tbl>
    <w:p w:rsidRPr="007F620E" w:rsidR="00A92D0B" w:rsidP="00F81778" w:rsidRDefault="00F81778" w14:paraId="0D8B7003" w14:textId="6767710C">
      <w:pPr>
        <w:spacing w:before="240" w:after="240"/>
        <w:ind w:left="540" w:hanging="540"/>
        <w:rPr>
          <w:b/>
          <w:color w:val="000000"/>
        </w:rPr>
      </w:pPr>
      <w:r w:rsidRPr="007F620E">
        <w:rPr>
          <w:b/>
          <w:color w:val="000000"/>
        </w:rPr>
        <w:t xml:space="preserve">D.  </w:t>
      </w:r>
      <w:r w:rsidRPr="007F620E" w:rsidR="00A92D0B">
        <w:rPr>
          <w:b/>
          <w:color w:val="000000"/>
        </w:rPr>
        <w:t xml:space="preserve">CPUC </w:t>
      </w:r>
      <w:r w:rsidR="008C09F7">
        <w:rPr>
          <w:b/>
          <w:color w:val="000000"/>
        </w:rPr>
        <w:t xml:space="preserve">Comments, </w:t>
      </w:r>
      <w:r w:rsidRPr="007F620E" w:rsidR="00A92D0B">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sidR="00A92D0B">
        <w:rPr>
          <w:b/>
          <w:color w:val="000000"/>
        </w:rPr>
        <w:t xml:space="preserve">Adjustments </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7F620E" w:rsidR="00A92D0B" w:rsidTr="003D359B" w14:paraId="52CD0603" w14:textId="77777777">
        <w:tc>
          <w:tcPr>
            <w:tcW w:w="1548" w:type="dxa"/>
            <w:shd w:val="pct12" w:color="auto" w:fill="auto"/>
          </w:tcPr>
          <w:p w:rsidRPr="007F620E" w:rsidR="00A92D0B" w:rsidP="00A92D0B" w:rsidRDefault="00072C81" w14:paraId="3954EC4C" w14:textId="77777777">
            <w:pPr>
              <w:tabs>
                <w:tab w:val="left" w:pos="1440"/>
              </w:tabs>
              <w:spacing w:before="120"/>
              <w:jc w:val="center"/>
              <w:rPr>
                <w:b/>
                <w:color w:val="000000"/>
              </w:rPr>
            </w:pPr>
            <w:r w:rsidRPr="007F620E">
              <w:rPr>
                <w:b/>
                <w:color w:val="000000"/>
              </w:rPr>
              <w:t>Item</w:t>
            </w:r>
          </w:p>
        </w:tc>
        <w:tc>
          <w:tcPr>
            <w:tcW w:w="8010" w:type="dxa"/>
            <w:shd w:val="pct12" w:color="auto" w:fill="auto"/>
          </w:tcPr>
          <w:p w:rsidRPr="007F620E" w:rsidR="00A92D0B" w:rsidP="00A92D0B" w:rsidRDefault="00A92D0B" w14:paraId="09F9E4D9" w14:textId="77777777">
            <w:pPr>
              <w:tabs>
                <w:tab w:val="left" w:pos="1440"/>
              </w:tabs>
              <w:spacing w:before="120"/>
              <w:jc w:val="center"/>
              <w:rPr>
                <w:b/>
                <w:color w:val="000000"/>
              </w:rPr>
            </w:pPr>
            <w:r w:rsidRPr="007F620E">
              <w:rPr>
                <w:b/>
                <w:color w:val="000000"/>
              </w:rPr>
              <w:t>Reason</w:t>
            </w:r>
          </w:p>
        </w:tc>
      </w:tr>
      <w:tr w:rsidRPr="007F620E" w:rsidR="00A92D0B" w:rsidTr="003D359B" w14:paraId="69DEE01C" w14:textId="77777777">
        <w:tc>
          <w:tcPr>
            <w:tcW w:w="1548" w:type="dxa"/>
            <w:shd w:val="clear" w:color="auto" w:fill="auto"/>
          </w:tcPr>
          <w:p w:rsidRPr="007F620E" w:rsidR="00A92D0B" w:rsidP="00A92D0B" w:rsidRDefault="00930F03" w14:paraId="1E6C8F3D" w14:textId="2288246E">
            <w:pPr>
              <w:tabs>
                <w:tab w:val="left" w:pos="1440"/>
              </w:tabs>
              <w:spacing w:before="120"/>
              <w:rPr>
                <w:color w:val="000000"/>
              </w:rPr>
            </w:pPr>
            <w:r>
              <w:rPr>
                <w:color w:val="000000"/>
              </w:rPr>
              <w:t>[1]</w:t>
            </w:r>
            <w:r w:rsidR="005167E7">
              <w:rPr>
                <w:color w:val="000000"/>
              </w:rPr>
              <w:t xml:space="preserve"> Gregg Morris, Tamlyn Hunt </w:t>
            </w:r>
            <w:r w:rsidR="005167E7">
              <w:rPr>
                <w:color w:val="000000"/>
              </w:rPr>
              <w:lastRenderedPageBreak/>
              <w:t>and Michael Chiacos Total Hours</w:t>
            </w:r>
          </w:p>
        </w:tc>
        <w:tc>
          <w:tcPr>
            <w:tcW w:w="8010" w:type="dxa"/>
            <w:shd w:val="clear" w:color="auto" w:fill="auto"/>
          </w:tcPr>
          <w:p w:rsidR="00A92D0B" w:rsidP="00A92D0B" w:rsidRDefault="005167E7" w14:paraId="4054FA7A" w14:textId="34F0944D">
            <w:pPr>
              <w:tabs>
                <w:tab w:val="left" w:pos="1440"/>
              </w:tabs>
              <w:spacing w:before="120"/>
              <w:rPr>
                <w:color w:val="000000"/>
              </w:rPr>
            </w:pPr>
            <w:r w:rsidRPr="005167E7">
              <w:rPr>
                <w:color w:val="000000"/>
              </w:rPr>
              <w:lastRenderedPageBreak/>
              <w:t xml:space="preserve">As noted in Part II and Part III, Section A of this document, we conclude that </w:t>
            </w:r>
            <w:r>
              <w:rPr>
                <w:color w:val="000000"/>
              </w:rPr>
              <w:t>GPI</w:t>
            </w:r>
            <w:r w:rsidRPr="005167E7">
              <w:rPr>
                <w:color w:val="000000"/>
              </w:rPr>
              <w:t xml:space="preserve"> did not substantially contribute to </w:t>
            </w:r>
            <w:r w:rsidRPr="00573D11" w:rsidR="00573D11">
              <w:rPr>
                <w:color w:val="000000"/>
              </w:rPr>
              <w:t>D.23-09-005</w:t>
            </w:r>
            <w:r w:rsidRPr="005167E7">
              <w:rPr>
                <w:color w:val="000000"/>
              </w:rPr>
              <w:t xml:space="preserve">. Accordingly, any claim for </w:t>
            </w:r>
            <w:r w:rsidRPr="005167E7">
              <w:rPr>
                <w:color w:val="000000"/>
              </w:rPr>
              <w:lastRenderedPageBreak/>
              <w:t xml:space="preserve">compensation is inherently unreasonable. We therefore reduce </w:t>
            </w:r>
            <w:r w:rsidR="009F32DD">
              <w:rPr>
                <w:color w:val="000000"/>
              </w:rPr>
              <w:t>Gregg Morris, Tamlyn Hunt and Michael Chiacos</w:t>
            </w:r>
            <w:r w:rsidRPr="005167E7">
              <w:rPr>
                <w:color w:val="000000"/>
              </w:rPr>
              <w:t>’ hours to zero.</w:t>
            </w:r>
          </w:p>
          <w:p w:rsidR="009F32DD" w:rsidP="00A92D0B" w:rsidRDefault="009F32DD" w14:paraId="581D8D0F" w14:textId="77777777">
            <w:pPr>
              <w:tabs>
                <w:tab w:val="left" w:pos="1440"/>
              </w:tabs>
              <w:spacing w:before="120"/>
              <w:rPr>
                <w:color w:val="000000"/>
              </w:rPr>
            </w:pPr>
          </w:p>
          <w:p w:rsidRPr="007F620E" w:rsidR="009F32DD" w:rsidP="00A92D0B" w:rsidRDefault="009F32DD" w14:paraId="45BFCB16" w14:textId="01541DB7">
            <w:pPr>
              <w:tabs>
                <w:tab w:val="left" w:pos="1440"/>
              </w:tabs>
              <w:spacing w:before="120"/>
              <w:rPr>
                <w:color w:val="000000"/>
              </w:rPr>
            </w:pPr>
            <w:r>
              <w:rPr>
                <w:color w:val="000000"/>
              </w:rPr>
              <w:t>We note</w:t>
            </w:r>
            <w:r w:rsidR="00FC576B">
              <w:rPr>
                <w:color w:val="000000"/>
              </w:rPr>
              <w:t xml:space="preserve">, per Public Utility Code </w:t>
            </w:r>
            <w:r w:rsidRPr="00FC576B" w:rsidR="00FC576B">
              <w:rPr>
                <w:color w:val="000000"/>
              </w:rPr>
              <w:t>§</w:t>
            </w:r>
            <w:r w:rsidR="00380CD5">
              <w:rPr>
                <w:color w:val="000000"/>
              </w:rPr>
              <w:t>1802. (</w:t>
            </w:r>
            <w:r w:rsidR="00FC576B">
              <w:rPr>
                <w:color w:val="000000"/>
              </w:rPr>
              <w:t>j)</w:t>
            </w:r>
            <w:r w:rsidR="00573D11">
              <w:rPr>
                <w:color w:val="000000"/>
              </w:rPr>
              <w:t xml:space="preserve">, a substantial contribution </w:t>
            </w:r>
            <w:r w:rsidR="0051139B">
              <w:rPr>
                <w:color w:val="000000"/>
              </w:rPr>
              <w:t xml:space="preserve">means that </w:t>
            </w:r>
            <w:r w:rsidR="00573D11">
              <w:rPr>
                <w:color w:val="000000"/>
              </w:rPr>
              <w:t>“</w:t>
            </w:r>
            <w:r w:rsidR="0051139B">
              <w:rPr>
                <w:color w:val="000000"/>
              </w:rPr>
              <w:t xml:space="preserve">the </w:t>
            </w:r>
            <w:r w:rsidRPr="00573D11" w:rsidR="00573D11">
              <w:rPr>
                <w:color w:val="000000"/>
              </w:rPr>
              <w:t>customer’s presentation has substantially assisted the commission in the making of its order or decision</w:t>
            </w:r>
            <w:r w:rsidR="00573D11">
              <w:rPr>
                <w:color w:val="000000"/>
              </w:rPr>
              <w:t xml:space="preserve">…” and we find GPI’s claimed contributions did not assist or impact the determination made in </w:t>
            </w:r>
            <w:r w:rsidRPr="00573D11" w:rsidR="00573D11">
              <w:rPr>
                <w:color w:val="000000"/>
              </w:rPr>
              <w:t>D.23-09-005</w:t>
            </w:r>
            <w:r w:rsidR="00573D11">
              <w:rPr>
                <w:color w:val="000000"/>
              </w:rPr>
              <w:t xml:space="preserve">. Additionally, </w:t>
            </w:r>
            <w:r w:rsidR="00EC6FB9">
              <w:rPr>
                <w:color w:val="000000"/>
              </w:rPr>
              <w:t xml:space="preserve">in Part </w:t>
            </w:r>
            <w:r w:rsidR="00380CD5">
              <w:rPr>
                <w:color w:val="000000"/>
              </w:rPr>
              <w:t>III. (</w:t>
            </w:r>
            <w:r w:rsidR="00EC6FB9">
              <w:rPr>
                <w:color w:val="000000"/>
              </w:rPr>
              <w:t>A</w:t>
            </w:r>
            <w:r w:rsidR="00380CD5">
              <w:rPr>
                <w:color w:val="000000"/>
              </w:rPr>
              <w:t>). (</w:t>
            </w:r>
            <w:r w:rsidR="00EC6FB9">
              <w:rPr>
                <w:color w:val="000000"/>
              </w:rPr>
              <w:t xml:space="preserve">b), GPI notes that </w:t>
            </w:r>
            <w:r w:rsidR="00944B71">
              <w:rPr>
                <w:color w:val="000000"/>
              </w:rPr>
              <w:t>“</w:t>
            </w:r>
            <w:r w:rsidRPr="00EC6FB9" w:rsidR="00EC6FB9">
              <w:rPr>
                <w:color w:val="000000"/>
              </w:rPr>
              <w:t>GPI made Significant Contributions to Decision D.23-09-005 by providing a series of Commission filings on the various topics that were under consideration in the Proceedin</w:t>
            </w:r>
            <w:r w:rsidR="006F0D37">
              <w:rPr>
                <w:color w:val="000000"/>
              </w:rPr>
              <w:t xml:space="preserve">g.” We further remind GPI, as noted above, a substantial contribution must have contributed in the order or decision making and providing filings, in and of themselves, does not necessitate a substantial contribution. </w:t>
            </w:r>
          </w:p>
        </w:tc>
      </w:tr>
      <w:tr w:rsidRPr="007F620E" w:rsidR="000060EA" w:rsidTr="003D359B" w14:paraId="203DFA93" w14:textId="77777777">
        <w:tc>
          <w:tcPr>
            <w:tcW w:w="1548" w:type="dxa"/>
            <w:shd w:val="clear" w:color="auto" w:fill="auto"/>
          </w:tcPr>
          <w:p w:rsidR="000060EA" w:rsidP="00A92D0B" w:rsidRDefault="00705531" w14:paraId="67EB73B4" w14:textId="74C49CC3">
            <w:pPr>
              <w:tabs>
                <w:tab w:val="left" w:pos="1440"/>
              </w:tabs>
              <w:spacing w:before="120"/>
              <w:rPr>
                <w:color w:val="000000"/>
              </w:rPr>
            </w:pPr>
            <w:r>
              <w:lastRenderedPageBreak/>
              <w:t>[</w:t>
            </w:r>
            <w:r w:rsidR="000060EA">
              <w:t>2] Hourly Rates</w:t>
            </w:r>
          </w:p>
        </w:tc>
        <w:tc>
          <w:tcPr>
            <w:tcW w:w="8010" w:type="dxa"/>
            <w:shd w:val="clear" w:color="auto" w:fill="auto"/>
          </w:tcPr>
          <w:p w:rsidRPr="005167E7" w:rsidR="000060EA" w:rsidP="00A92D0B" w:rsidRDefault="008D5AA2" w14:paraId="4EC2BF9E" w14:textId="251BB10F">
            <w:pPr>
              <w:tabs>
                <w:tab w:val="left" w:pos="1440"/>
              </w:tabs>
              <w:spacing w:before="120"/>
              <w:rPr>
                <w:color w:val="000000"/>
              </w:rPr>
            </w:pPr>
            <w:r>
              <w:t>Because we disallow all the hours claimed, we do not reach the issue of the reasonableness of the requested hourly rates.</w:t>
            </w:r>
          </w:p>
        </w:tc>
      </w:tr>
    </w:tbl>
    <w:p w:rsidRPr="007F620E" w:rsidR="00A92D0B" w:rsidP="00691528" w:rsidRDefault="00A92D0B" w14:paraId="18E9D359" w14:textId="421DD9B9">
      <w:pPr>
        <w:tabs>
          <w:tab w:val="left" w:pos="1260"/>
        </w:tabs>
        <w:spacing w:before="240"/>
        <w:jc w:val="center"/>
        <w:rPr>
          <w:b/>
          <w:color w:val="000000"/>
        </w:rPr>
      </w:pPr>
      <w:r w:rsidRPr="007F620E">
        <w:rPr>
          <w:b/>
          <w:color w:val="000000"/>
        </w:rPr>
        <w:t>PART IV:</w:t>
      </w:r>
      <w:r w:rsidRPr="007F620E">
        <w:rPr>
          <w:b/>
          <w:color w:val="000000"/>
        </w:rPr>
        <w:tab/>
        <w:t>OPPOSITIONS AND COMMENTS</w:t>
      </w:r>
    </w:p>
    <w:p w:rsidRPr="007F620E" w:rsidR="00A92D0B" w:rsidP="00090958" w:rsidRDefault="00A92D0B" w14:paraId="5D5DC317" w14:textId="42334809">
      <w:pPr>
        <w:ind w:right="-720"/>
        <w:rPr>
          <w:b/>
          <w:color w:val="000000"/>
        </w:rPr>
      </w:pPr>
      <w:r w:rsidRPr="007F620E">
        <w:rPr>
          <w:b/>
          <w:color w:val="000000"/>
        </w:rPr>
        <w:t>Within 30 days after service of this Claim, Commission Staff</w:t>
      </w:r>
      <w:r w:rsidR="00F20061">
        <w:rPr>
          <w:b/>
          <w:color w:val="000000"/>
        </w:rPr>
        <w:t xml:space="preserve"> </w:t>
      </w:r>
      <w:r w:rsidRPr="007F620E">
        <w:rPr>
          <w:b/>
          <w:color w:val="000000"/>
        </w:rPr>
        <w:t xml:space="preserve">or </w:t>
      </w:r>
      <w:r w:rsidR="00090958">
        <w:rPr>
          <w:b/>
          <w:color w:val="000000"/>
        </w:rPr>
        <w:br/>
      </w:r>
      <w:r w:rsidRPr="007F620E">
        <w:rPr>
          <w:b/>
          <w:color w:val="000000"/>
        </w:rPr>
        <w:t>any other party may file a response to the Claim (</w:t>
      </w:r>
      <w:r w:rsidRPr="007F620E">
        <w:rPr>
          <w:b/>
          <w:i/>
          <w:color w:val="000000"/>
        </w:rPr>
        <w:t>see</w:t>
      </w:r>
      <w:r w:rsidRPr="007F620E">
        <w:rPr>
          <w:b/>
          <w:color w:val="000000"/>
        </w:rPr>
        <w:t xml:space="preserve"> § 1804(c))</w:t>
      </w:r>
    </w:p>
    <w:p w:rsidRPr="007F620E" w:rsidR="00A92D0B" w:rsidRDefault="00A92D0B" w14:paraId="71122750" w14:textId="77777777">
      <w:pPr>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3D359B" w14:paraId="46A51699" w14:textId="77777777">
        <w:tc>
          <w:tcPr>
            <w:tcW w:w="7488" w:type="dxa"/>
            <w:shd w:val="clear" w:color="auto" w:fill="auto"/>
          </w:tcPr>
          <w:p w:rsidRPr="007F620E" w:rsidR="00A92D0B" w:rsidP="00A92D0B" w:rsidRDefault="00A92D0B" w14:paraId="607B1FB9" w14:textId="77777777">
            <w:pPr>
              <w:spacing w:after="240"/>
              <w:rPr>
                <w:color w:val="000000"/>
              </w:rPr>
            </w:pPr>
            <w:r w:rsidRPr="007F620E">
              <w:rPr>
                <w:b/>
                <w:color w:val="000000"/>
              </w:rPr>
              <w:t>A.  Opposition:  Did any party oppose the Claim?</w:t>
            </w:r>
          </w:p>
        </w:tc>
        <w:tc>
          <w:tcPr>
            <w:tcW w:w="2070" w:type="dxa"/>
            <w:shd w:val="clear" w:color="auto" w:fill="auto"/>
          </w:tcPr>
          <w:p w:rsidRPr="007F620E" w:rsidR="00A92D0B" w:rsidP="00A92D0B" w:rsidRDefault="000C2752" w14:paraId="6E7CD931" w14:textId="4A724550">
            <w:pPr>
              <w:spacing w:after="240"/>
              <w:rPr>
                <w:color w:val="000000"/>
              </w:rPr>
            </w:pPr>
            <w:r>
              <w:rPr>
                <w:color w:val="000000"/>
              </w:rPr>
              <w:t>No</w:t>
            </w:r>
          </w:p>
        </w:tc>
      </w:tr>
    </w:tbl>
    <w:p w:rsidRPr="007F620E" w:rsidR="00A92D0B" w:rsidRDefault="00A92D0B" w14:paraId="23420BFC" w14:textId="77777777">
      <w:pPr>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3D359B" w14:paraId="7A0D8740" w14:textId="77777777">
        <w:tc>
          <w:tcPr>
            <w:tcW w:w="7488" w:type="dxa"/>
            <w:shd w:val="clear" w:color="auto" w:fill="auto"/>
          </w:tcPr>
          <w:p w:rsidRPr="007F620E" w:rsidR="00A92D0B" w:rsidP="00DE3A5D" w:rsidRDefault="00A92D0B" w14:paraId="37D28D8D" w14:textId="77777777">
            <w:pPr>
              <w:keepNext/>
              <w:keepLines/>
              <w:spacing w:after="240"/>
              <w:rPr>
                <w:color w:val="000000"/>
              </w:rPr>
            </w:pPr>
            <w:r w:rsidRPr="007F620E">
              <w:rPr>
                <w:b/>
                <w:color w:val="000000"/>
              </w:rPr>
              <w:t>B.  Comment Period:  Was the 30-day comment period waived (</w:t>
            </w:r>
            <w:r w:rsidRPr="007F620E">
              <w:rPr>
                <w:b/>
                <w:i/>
                <w:color w:val="000000"/>
              </w:rPr>
              <w:t>see</w:t>
            </w:r>
            <w:r w:rsidRPr="007F620E">
              <w:rPr>
                <w:b/>
                <w:color w:val="000000"/>
              </w:rPr>
              <w:t xml:space="preserve"> Rule 14.6(</w:t>
            </w:r>
            <w:r w:rsidRPr="007F620E" w:rsidR="00963EEF">
              <w:rPr>
                <w:b/>
                <w:color w:val="000000"/>
              </w:rPr>
              <w:t>c</w:t>
            </w:r>
            <w:r w:rsidRPr="007F620E">
              <w:rPr>
                <w:b/>
                <w:color w:val="000000"/>
              </w:rPr>
              <w:t>)(6))?</w:t>
            </w:r>
          </w:p>
        </w:tc>
        <w:tc>
          <w:tcPr>
            <w:tcW w:w="2070" w:type="dxa"/>
            <w:shd w:val="clear" w:color="auto" w:fill="auto"/>
          </w:tcPr>
          <w:p w:rsidRPr="007F620E" w:rsidR="00A92D0B" w:rsidP="00DE3A5D" w:rsidRDefault="00252FC8" w14:paraId="238D2D3F" w14:textId="0CCE74E7">
            <w:pPr>
              <w:keepNext/>
              <w:keepLines/>
              <w:spacing w:after="240"/>
              <w:rPr>
                <w:color w:val="000000"/>
              </w:rPr>
            </w:pPr>
            <w:r>
              <w:rPr>
                <w:color w:val="000000"/>
              </w:rPr>
              <w:t>No</w:t>
            </w:r>
          </w:p>
        </w:tc>
      </w:tr>
    </w:tbl>
    <w:p w:rsidRPr="007F620E" w:rsidR="00A92D0B" w:rsidP="00DE3A5D" w:rsidRDefault="00A92D0B" w14:paraId="740A9962" w14:textId="77777777">
      <w:pPr>
        <w:keepNext/>
        <w:keepLines/>
        <w:spacing w:after="240"/>
        <w:ind w:firstLine="907"/>
        <w:rPr>
          <w:color w:val="000000"/>
        </w:rPr>
      </w:pPr>
      <w:r w:rsidRPr="007F620E">
        <w:rPr>
          <w:color w:val="000000"/>
        </w:rPr>
        <w:t>If not:</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36"/>
        <w:gridCol w:w="6252"/>
        <w:gridCol w:w="2070"/>
      </w:tblGrid>
      <w:tr w:rsidRPr="007F620E" w:rsidR="00A92D0B" w:rsidTr="003D359B" w14:paraId="5FB8DA0C" w14:textId="77777777">
        <w:tc>
          <w:tcPr>
            <w:tcW w:w="1236" w:type="dxa"/>
            <w:shd w:val="pct12" w:color="auto" w:fill="auto"/>
          </w:tcPr>
          <w:p w:rsidRPr="007F620E" w:rsidR="00A92D0B" w:rsidP="00DE3A5D" w:rsidRDefault="00A92D0B" w14:paraId="55AB3D9C" w14:textId="77777777">
            <w:pPr>
              <w:keepNext/>
              <w:keepLines/>
              <w:spacing w:before="120"/>
              <w:jc w:val="center"/>
              <w:rPr>
                <w:b/>
                <w:color w:val="000000"/>
              </w:rPr>
            </w:pPr>
            <w:r w:rsidRPr="007F620E">
              <w:rPr>
                <w:b/>
                <w:color w:val="000000"/>
              </w:rPr>
              <w:t>Party</w:t>
            </w:r>
          </w:p>
        </w:tc>
        <w:tc>
          <w:tcPr>
            <w:tcW w:w="6252" w:type="dxa"/>
            <w:shd w:val="pct12" w:color="auto" w:fill="auto"/>
          </w:tcPr>
          <w:p w:rsidRPr="007F620E" w:rsidR="00A92D0B" w:rsidP="00DE3A5D" w:rsidRDefault="00A92D0B" w14:paraId="25677100" w14:textId="77777777">
            <w:pPr>
              <w:keepNext/>
              <w:keepLines/>
              <w:spacing w:before="120"/>
              <w:jc w:val="center"/>
              <w:rPr>
                <w:color w:val="000000"/>
              </w:rPr>
            </w:pPr>
            <w:r w:rsidRPr="007F620E">
              <w:rPr>
                <w:b/>
                <w:color w:val="000000"/>
              </w:rPr>
              <w:t>Comment</w:t>
            </w:r>
          </w:p>
        </w:tc>
        <w:tc>
          <w:tcPr>
            <w:tcW w:w="2070" w:type="dxa"/>
            <w:shd w:val="pct12" w:color="auto" w:fill="auto"/>
          </w:tcPr>
          <w:p w:rsidRPr="007F620E" w:rsidR="00A92D0B" w:rsidP="00963EEF" w:rsidRDefault="00A92D0B" w14:paraId="0C66D2FD" w14:textId="77777777">
            <w:pPr>
              <w:keepNext/>
              <w:keepLines/>
              <w:spacing w:before="120"/>
              <w:jc w:val="center"/>
              <w:rPr>
                <w:color w:val="000000"/>
              </w:rPr>
            </w:pPr>
            <w:r w:rsidRPr="007F620E">
              <w:rPr>
                <w:b/>
                <w:color w:val="000000"/>
              </w:rPr>
              <w:t xml:space="preserve">CPUC </w:t>
            </w:r>
            <w:r w:rsidRPr="007F620E" w:rsidR="00963EEF">
              <w:rPr>
                <w:b/>
                <w:color w:val="000000"/>
              </w:rPr>
              <w:t>Discussion</w:t>
            </w:r>
          </w:p>
        </w:tc>
      </w:tr>
      <w:tr w:rsidRPr="007F620E" w:rsidR="00A92D0B" w:rsidTr="003D359B" w14:paraId="756C4BD6" w14:textId="77777777">
        <w:tc>
          <w:tcPr>
            <w:tcW w:w="1236" w:type="dxa"/>
            <w:shd w:val="clear" w:color="auto" w:fill="auto"/>
          </w:tcPr>
          <w:p w:rsidRPr="007F620E" w:rsidR="00A92D0B" w:rsidP="00DE3A5D" w:rsidRDefault="00A92D0B" w14:paraId="5191E9A8" w14:textId="77777777">
            <w:pPr>
              <w:keepNext/>
              <w:keepLines/>
              <w:spacing w:before="120"/>
              <w:rPr>
                <w:color w:val="000000"/>
              </w:rPr>
            </w:pPr>
          </w:p>
        </w:tc>
        <w:tc>
          <w:tcPr>
            <w:tcW w:w="6252" w:type="dxa"/>
            <w:shd w:val="clear" w:color="auto" w:fill="auto"/>
          </w:tcPr>
          <w:p w:rsidRPr="007F620E" w:rsidR="00A92D0B" w:rsidP="00DE3A5D" w:rsidRDefault="004860BC" w14:paraId="65BDB010" w14:textId="1A3776C9">
            <w:pPr>
              <w:keepNext/>
              <w:keepLines/>
              <w:spacing w:before="120"/>
              <w:rPr>
                <w:color w:val="000000"/>
              </w:rPr>
            </w:pPr>
            <w:r>
              <w:rPr>
                <w:color w:val="000000"/>
              </w:rPr>
              <w:t>No Comments Filed.</w:t>
            </w:r>
          </w:p>
        </w:tc>
        <w:tc>
          <w:tcPr>
            <w:tcW w:w="2070" w:type="dxa"/>
            <w:shd w:val="clear" w:color="auto" w:fill="auto"/>
          </w:tcPr>
          <w:p w:rsidRPr="007F620E" w:rsidR="00A92D0B" w:rsidP="00DE3A5D" w:rsidRDefault="00A92D0B" w14:paraId="39185471" w14:textId="77777777">
            <w:pPr>
              <w:keepNext/>
              <w:keepLines/>
              <w:spacing w:before="120"/>
              <w:rPr>
                <w:color w:val="000000"/>
              </w:rPr>
            </w:pPr>
          </w:p>
        </w:tc>
      </w:tr>
      <w:tr w:rsidRPr="007F620E" w:rsidR="00A92D0B" w:rsidTr="003D359B" w14:paraId="226309AD" w14:textId="77777777">
        <w:tc>
          <w:tcPr>
            <w:tcW w:w="1236" w:type="dxa"/>
            <w:shd w:val="clear" w:color="auto" w:fill="auto"/>
          </w:tcPr>
          <w:p w:rsidRPr="007F620E" w:rsidR="00A92D0B" w:rsidP="00A92D0B" w:rsidRDefault="00A92D0B" w14:paraId="56A65A4F" w14:textId="77777777">
            <w:pPr>
              <w:spacing w:before="120"/>
              <w:rPr>
                <w:color w:val="000000"/>
              </w:rPr>
            </w:pPr>
          </w:p>
        </w:tc>
        <w:tc>
          <w:tcPr>
            <w:tcW w:w="6252" w:type="dxa"/>
            <w:shd w:val="clear" w:color="auto" w:fill="auto"/>
          </w:tcPr>
          <w:p w:rsidRPr="007F620E" w:rsidR="00A92D0B" w:rsidP="00A92D0B" w:rsidRDefault="00A92D0B" w14:paraId="46E3756C" w14:textId="77777777">
            <w:pPr>
              <w:spacing w:before="120"/>
              <w:rPr>
                <w:color w:val="000000"/>
              </w:rPr>
            </w:pPr>
          </w:p>
        </w:tc>
        <w:tc>
          <w:tcPr>
            <w:tcW w:w="2070" w:type="dxa"/>
            <w:shd w:val="clear" w:color="auto" w:fill="auto"/>
          </w:tcPr>
          <w:p w:rsidRPr="007F620E" w:rsidR="00A92D0B" w:rsidP="00A92D0B" w:rsidRDefault="00A92D0B" w14:paraId="1F1C7938" w14:textId="77777777">
            <w:pPr>
              <w:spacing w:before="120"/>
              <w:rPr>
                <w:color w:val="000000"/>
              </w:rPr>
            </w:pPr>
          </w:p>
        </w:tc>
      </w:tr>
    </w:tbl>
    <w:p w:rsidRPr="007F620E" w:rsidR="00A92D0B" w:rsidP="00090958" w:rsidRDefault="00A92D0B" w14:paraId="186E115A" w14:textId="77777777">
      <w:pPr>
        <w:spacing w:before="240"/>
        <w:jc w:val="center"/>
        <w:rPr>
          <w:b/>
          <w:color w:val="000000"/>
          <w:u w:val="single"/>
        </w:rPr>
      </w:pPr>
      <w:r w:rsidRPr="007F620E">
        <w:rPr>
          <w:b/>
          <w:color w:val="000000"/>
          <w:u w:val="single"/>
        </w:rPr>
        <w:t>FINDINGS OF FACT</w:t>
      </w:r>
    </w:p>
    <w:p w:rsidRPr="007F620E" w:rsidR="00A92D0B" w:rsidRDefault="00A92D0B" w14:paraId="519C6244" w14:textId="77777777">
      <w:pPr>
        <w:rPr>
          <w:color w:val="000000"/>
        </w:rPr>
      </w:pPr>
    </w:p>
    <w:p w:rsidR="00A92D0B" w:rsidP="00EC6FB9" w:rsidRDefault="00124533" w14:paraId="7772A9DC" w14:textId="1D43308F">
      <w:pPr>
        <w:numPr>
          <w:ilvl w:val="0"/>
          <w:numId w:val="3"/>
        </w:numPr>
        <w:tabs>
          <w:tab w:val="clear" w:pos="900"/>
          <w:tab w:val="num" w:pos="540"/>
        </w:tabs>
        <w:ind w:left="547" w:hanging="547"/>
      </w:pPr>
      <w:bookmarkStart w:name="_Hlk56088668" w:id="3"/>
      <w:r w:rsidRPr="00930F03">
        <w:t>Green Power Institute</w:t>
      </w:r>
      <w:r w:rsidRPr="007F620E" w:rsidR="00FE3BAE">
        <w:t xml:space="preserve"> </w:t>
      </w:r>
      <w:bookmarkEnd w:id="3"/>
      <w:r w:rsidRPr="007F620E" w:rsidR="00A92D0B">
        <w:t>has not made a substantia</w:t>
      </w:r>
      <w:r w:rsidRPr="007F620E" w:rsidR="00DE3A5D">
        <w:t>l contribution to D</w:t>
      </w:r>
      <w:r w:rsidRPr="00930F03" w:rsidR="00DE3A5D">
        <w:t>.</w:t>
      </w:r>
      <w:r w:rsidRPr="00930F03" w:rsidR="00C241B9">
        <w:t>2</w:t>
      </w:r>
      <w:r w:rsidRPr="00930F03" w:rsidR="00333C36">
        <w:t>3</w:t>
      </w:r>
      <w:r w:rsidRPr="00930F03" w:rsidR="00C241B9">
        <w:t>-</w:t>
      </w:r>
      <w:r w:rsidRPr="00930F03" w:rsidR="00333C36">
        <w:t>09</w:t>
      </w:r>
      <w:r w:rsidRPr="00930F03" w:rsidR="00C241B9">
        <w:t>-0</w:t>
      </w:r>
      <w:r w:rsidRPr="00930F03" w:rsidR="00333C36">
        <w:t>0</w:t>
      </w:r>
      <w:r w:rsidRPr="00930F03" w:rsidR="00FE5CB1">
        <w:t>5</w:t>
      </w:r>
      <w:r w:rsidRPr="00930F03" w:rsidR="00586700">
        <w:t>.</w:t>
      </w:r>
      <w:r w:rsidR="00EC6FB9">
        <w:br/>
      </w:r>
    </w:p>
    <w:p w:rsidRPr="007F620E" w:rsidR="00EC6FB9" w:rsidRDefault="00EC6FB9" w14:paraId="1C5FE6FC" w14:textId="28D8B923">
      <w:pPr>
        <w:numPr>
          <w:ilvl w:val="0"/>
          <w:numId w:val="3"/>
        </w:numPr>
        <w:tabs>
          <w:tab w:val="clear" w:pos="900"/>
          <w:tab w:val="num" w:pos="540"/>
        </w:tabs>
        <w:ind w:left="540" w:hanging="540"/>
      </w:pPr>
      <w:r w:rsidRPr="00EC6FB9">
        <w:t>The total reasonable compensation is $0</w:t>
      </w:r>
      <w:r>
        <w:t>.00</w:t>
      </w:r>
      <w:r w:rsidRPr="00EC6FB9">
        <w:t>.</w:t>
      </w:r>
    </w:p>
    <w:p w:rsidRPr="007F620E" w:rsidR="00A92D0B" w:rsidP="00090958" w:rsidRDefault="00A92D0B" w14:paraId="5C773C3F" w14:textId="77777777">
      <w:pPr>
        <w:spacing w:before="240"/>
        <w:jc w:val="center"/>
        <w:rPr>
          <w:b/>
          <w:color w:val="000000"/>
          <w:u w:val="single"/>
        </w:rPr>
      </w:pPr>
      <w:r w:rsidRPr="007F620E">
        <w:rPr>
          <w:b/>
          <w:color w:val="000000"/>
          <w:u w:val="single"/>
        </w:rPr>
        <w:t>CONCLUSION OF LAW</w:t>
      </w:r>
    </w:p>
    <w:p w:rsidRPr="007F620E" w:rsidR="00A92D0B" w:rsidRDefault="00A92D0B" w14:paraId="654F2C27" w14:textId="2C292670">
      <w:pPr>
        <w:numPr>
          <w:ilvl w:val="0"/>
          <w:numId w:val="6"/>
        </w:numPr>
        <w:tabs>
          <w:tab w:val="num" w:pos="360"/>
        </w:tabs>
        <w:spacing w:before="240"/>
        <w:ind w:left="360"/>
        <w:rPr>
          <w:color w:val="000000"/>
        </w:rPr>
      </w:pPr>
      <w:r w:rsidRPr="007F620E">
        <w:rPr>
          <w:color w:val="000000"/>
        </w:rPr>
        <w:t>The Claim</w:t>
      </w:r>
      <w:r w:rsidR="009845A7">
        <w:rPr>
          <w:color w:val="000000"/>
        </w:rPr>
        <w:t xml:space="preserve"> </w:t>
      </w:r>
      <w:r w:rsidR="00043811">
        <w:rPr>
          <w:color w:val="000000"/>
        </w:rPr>
        <w:t>does not satisfy</w:t>
      </w:r>
      <w:r w:rsidR="009845A7">
        <w:rPr>
          <w:color w:val="000000"/>
        </w:rPr>
        <w:t xml:space="preserve"> </w:t>
      </w:r>
      <w:r w:rsidR="00EC6FB9">
        <w:rPr>
          <w:color w:val="000000"/>
        </w:rPr>
        <w:t xml:space="preserve">all </w:t>
      </w:r>
      <w:r w:rsidR="009845A7">
        <w:rPr>
          <w:color w:val="000000"/>
        </w:rPr>
        <w:t>the</w:t>
      </w:r>
      <w:r w:rsidRPr="007F620E" w:rsidR="00DE3A5D">
        <w:rPr>
          <w:color w:val="000000"/>
        </w:rPr>
        <w:t xml:space="preserve"> requirements of Pub. Util.</w:t>
      </w:r>
      <w:r w:rsidRPr="007F620E">
        <w:rPr>
          <w:color w:val="000000"/>
        </w:rPr>
        <w:t xml:space="preserve"> Code §§ 1801-1812.</w:t>
      </w:r>
    </w:p>
    <w:p w:rsidRPr="007F620E" w:rsidR="00A92D0B" w:rsidP="00090958" w:rsidRDefault="00A92D0B" w14:paraId="0E2503A5" w14:textId="77777777">
      <w:pPr>
        <w:keepNext/>
        <w:pageBreakBefore/>
        <w:jc w:val="center"/>
        <w:rPr>
          <w:b/>
          <w:color w:val="000000"/>
          <w:u w:val="single"/>
        </w:rPr>
      </w:pPr>
      <w:r w:rsidRPr="007F620E">
        <w:rPr>
          <w:b/>
          <w:color w:val="000000"/>
          <w:u w:val="single"/>
        </w:rPr>
        <w:lastRenderedPageBreak/>
        <w:t>ORDER</w:t>
      </w:r>
    </w:p>
    <w:p w:rsidRPr="007F620E" w:rsidR="00A92D0B" w:rsidRDefault="00A92D0B" w14:paraId="3D09973A" w14:textId="77777777">
      <w:pPr>
        <w:jc w:val="center"/>
        <w:rPr>
          <w:b/>
          <w:color w:val="000000"/>
          <w:u w:val="single"/>
        </w:rPr>
      </w:pPr>
    </w:p>
    <w:p w:rsidRPr="007F620E" w:rsidR="00A92D0B" w:rsidRDefault="00124533" w14:paraId="33FB4E15" w14:textId="5107B2D3">
      <w:pPr>
        <w:numPr>
          <w:ilvl w:val="0"/>
          <w:numId w:val="4"/>
        </w:numPr>
        <w:tabs>
          <w:tab w:val="clear" w:pos="900"/>
          <w:tab w:val="num" w:pos="540"/>
        </w:tabs>
        <w:ind w:left="540" w:hanging="540"/>
        <w:rPr>
          <w:color w:val="000000"/>
        </w:rPr>
      </w:pPr>
      <w:r w:rsidRPr="00930F03">
        <w:t>Green Power Institute</w:t>
      </w:r>
      <w:r w:rsidRPr="00FE3BAE" w:rsidR="00FE3BAE">
        <w:t xml:space="preserve"> </w:t>
      </w:r>
      <w:r w:rsidR="00930F03">
        <w:t>i</w:t>
      </w:r>
      <w:r w:rsidRPr="00FE3BAE" w:rsidR="00FE3BAE">
        <w:t>s</w:t>
      </w:r>
      <w:r w:rsidRPr="00FE3BAE" w:rsidR="00A92D0B">
        <w:rPr>
          <w:color w:val="000000"/>
        </w:rPr>
        <w:t xml:space="preserve"> awarded </w:t>
      </w:r>
      <w:r w:rsidRPr="007F620E" w:rsidR="00A92D0B">
        <w:rPr>
          <w:color w:val="000000"/>
        </w:rPr>
        <w:t>$</w:t>
      </w:r>
      <w:r w:rsidR="009A2A9A">
        <w:rPr>
          <w:color w:val="000000"/>
        </w:rPr>
        <w:t>0.00</w:t>
      </w:r>
      <w:r w:rsidRPr="007F620E" w:rsidR="00A92D0B">
        <w:rPr>
          <w:color w:val="000000"/>
        </w:rPr>
        <w:t>.</w:t>
      </w:r>
    </w:p>
    <w:p w:rsidRPr="007F620E" w:rsidR="00A92D0B" w:rsidP="00DE3A5D" w:rsidRDefault="00A92D0B" w14:paraId="5AD40C95" w14:textId="2BAD43BD">
      <w:pPr>
        <w:keepNext/>
        <w:keepLines/>
        <w:numPr>
          <w:ilvl w:val="0"/>
          <w:numId w:val="4"/>
        </w:numPr>
        <w:tabs>
          <w:tab w:val="clear" w:pos="900"/>
          <w:tab w:val="num" w:pos="540"/>
        </w:tabs>
        <w:spacing w:before="240"/>
        <w:ind w:left="547" w:hanging="547"/>
      </w:pPr>
      <w:r w:rsidRPr="007F620E">
        <w:t>The comment period for today’s decision is not waived.</w:t>
      </w:r>
    </w:p>
    <w:p w:rsidRPr="007F620E" w:rsidR="00A92D0B" w:rsidP="000F1868" w:rsidRDefault="00A92D0B" w14:paraId="13F3A0AD" w14:textId="77777777">
      <w:pPr>
        <w:keepNext/>
        <w:keepLines/>
        <w:spacing w:before="240"/>
        <w:ind w:left="547"/>
        <w:rPr>
          <w:color w:val="000000"/>
        </w:rPr>
      </w:pPr>
      <w:r w:rsidRPr="007F620E">
        <w:rPr>
          <w:color w:val="000000"/>
        </w:rPr>
        <w:t>This decision is effective today.</w:t>
      </w:r>
    </w:p>
    <w:p w:rsidRPr="007F620E" w:rsidR="00A92D0B" w:rsidP="00EB7838" w:rsidRDefault="00A92D0B" w14:paraId="0467B995" w14:textId="77777777">
      <w:pPr>
        <w:keepNext/>
        <w:keepLines/>
        <w:spacing w:before="240"/>
        <w:ind w:firstLine="547"/>
        <w:rPr>
          <w:color w:val="000000"/>
        </w:rPr>
      </w:pPr>
      <w:r w:rsidRPr="007F620E">
        <w:rPr>
          <w:color w:val="000000"/>
        </w:rPr>
        <w:t>Dated _____________, at San Francisco, California.</w:t>
      </w:r>
    </w:p>
    <w:p w:rsidR="00426B1D" w:rsidRDefault="00426B1D" w14:paraId="5937D213" w14:textId="77777777"/>
    <w:p w:rsidR="00090958" w:rsidRDefault="00090958" w14:paraId="50B469E4" w14:textId="77777777"/>
    <w:p w:rsidR="00090958" w:rsidRDefault="00090958" w14:paraId="5D93A48E" w14:textId="77777777"/>
    <w:p w:rsidR="00090958" w:rsidRDefault="00090958" w14:paraId="613FD087" w14:textId="77777777"/>
    <w:p w:rsidR="00090958" w:rsidRDefault="00090958" w14:paraId="0ACBF620" w14:textId="77777777"/>
    <w:p w:rsidR="00090958" w:rsidRDefault="00090958" w14:paraId="226C9B98" w14:textId="77777777"/>
    <w:p w:rsidR="00090958" w:rsidRDefault="00090958" w14:paraId="172BD435" w14:textId="77777777"/>
    <w:p w:rsidR="00090958" w:rsidRDefault="00090958" w14:paraId="3FC227CC" w14:textId="77777777">
      <w:pPr>
        <w:sectPr w:rsidR="00090958" w:rsidSect="000E27D9">
          <w:headerReference w:type="default" r:id="rId9"/>
          <w:footerReference w:type="default" r:id="rId10"/>
          <w:pgSz w:w="12240" w:h="15840"/>
          <w:pgMar w:top="1440" w:right="1800" w:bottom="1440" w:left="1800" w:header="720" w:footer="720" w:gutter="0"/>
          <w:pgNumType w:fmt="numberInDash"/>
          <w:cols w:space="720"/>
          <w:docGrid w:linePitch="360"/>
        </w:sectPr>
      </w:pPr>
    </w:p>
    <w:p w:rsidR="00FE3BAE" w:rsidP="00FE3BAE" w:rsidRDefault="00FE3BAE" w14:paraId="7A1C7043" w14:textId="77777777">
      <w:pPr>
        <w:pStyle w:val="standard"/>
        <w:ind w:firstLine="0"/>
        <w:jc w:val="center"/>
        <w:rPr>
          <w:rFonts w:ascii="Helvetica" w:hAnsi="Helvetica"/>
          <w:b/>
          <w:szCs w:val="26"/>
        </w:rPr>
      </w:pPr>
      <w:r>
        <w:rPr>
          <w:rFonts w:ascii="Helvetica" w:hAnsi="Helvetica"/>
          <w:b/>
          <w:szCs w:val="26"/>
        </w:rPr>
        <w:lastRenderedPageBreak/>
        <w:t>APPENDIX</w:t>
      </w:r>
    </w:p>
    <w:p w:rsidR="00FE3BAE" w:rsidP="00FE3BAE" w:rsidRDefault="00FE3BAE" w14:paraId="300BB274" w14:textId="77777777">
      <w:pPr>
        <w:pStyle w:val="standard"/>
        <w:jc w:val="center"/>
      </w:pPr>
      <w:r>
        <w:rPr>
          <w:sz w:val="28"/>
          <w:szCs w:val="28"/>
        </w:rPr>
        <w:t>Compensation Decision Summary Information</w:t>
      </w: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3735"/>
        <w:gridCol w:w="2475"/>
        <w:gridCol w:w="1260"/>
      </w:tblGrid>
      <w:tr w:rsidR="00FE3BAE" w:rsidTr="00342A89" w14:paraId="062C592A"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342A89" w:rsidRDefault="00FE3BAE" w14:paraId="4BC9C636" w14:textId="77777777">
            <w:r>
              <w:t>Compensation Decision:</w:t>
            </w:r>
          </w:p>
        </w:tc>
        <w:tc>
          <w:tcPr>
            <w:tcW w:w="3735" w:type="dxa"/>
            <w:tcBorders>
              <w:top w:val="single" w:color="auto" w:sz="4" w:space="0"/>
              <w:left w:val="single" w:color="auto" w:sz="4" w:space="0"/>
              <w:bottom w:val="single" w:color="auto" w:sz="4" w:space="0"/>
              <w:right w:val="single" w:color="auto" w:sz="4" w:space="0"/>
            </w:tcBorders>
          </w:tcPr>
          <w:p w:rsidR="00FE3BAE" w:rsidP="00342A89" w:rsidRDefault="00FE3BAE" w14:paraId="16C5D6B1" w14:textId="77777777"/>
        </w:tc>
        <w:tc>
          <w:tcPr>
            <w:tcW w:w="2475" w:type="dxa"/>
            <w:tcBorders>
              <w:top w:val="single" w:color="auto" w:sz="4" w:space="0"/>
              <w:left w:val="single" w:color="auto" w:sz="4" w:space="0"/>
              <w:bottom w:val="single" w:color="auto" w:sz="4" w:space="0"/>
              <w:right w:val="single" w:color="auto" w:sz="4" w:space="0"/>
            </w:tcBorders>
            <w:hideMark/>
          </w:tcPr>
          <w:p w:rsidR="00FE3BAE" w:rsidP="00342A89" w:rsidRDefault="00FE3BAE" w14:paraId="3ECA0C4F" w14:textId="77777777">
            <w: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00FE3BAE" w:rsidP="00342A89" w:rsidRDefault="00930F03" w14:paraId="6846FB87" w14:textId="12749E75">
            <w:pPr>
              <w:jc w:val="center"/>
            </w:pPr>
            <w:r>
              <w:t>No</w:t>
            </w:r>
          </w:p>
        </w:tc>
      </w:tr>
      <w:tr w:rsidR="00FE3BAE" w:rsidTr="00930F03" w14:paraId="3E0218AD"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342A89" w:rsidRDefault="00FE3BAE" w14:paraId="6E65620B" w14:textId="77777777">
            <w: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00FE3BAE" w:rsidP="00342A89" w:rsidRDefault="00593CF6" w14:paraId="426F2C45" w14:textId="56649CBC">
            <w:r w:rsidRPr="00593CF6">
              <w:t>D</w:t>
            </w:r>
            <w:r w:rsidRPr="007F143D" w:rsidR="007F143D">
              <w:t>2</w:t>
            </w:r>
            <w:r w:rsidR="00333C36">
              <w:t>309</w:t>
            </w:r>
            <w:r w:rsidRPr="007F143D" w:rsidR="007F143D">
              <w:t>0</w:t>
            </w:r>
            <w:r w:rsidR="00333C36">
              <w:t>0</w:t>
            </w:r>
            <w:r w:rsidR="00FE5CB1">
              <w:t>5</w:t>
            </w:r>
          </w:p>
        </w:tc>
      </w:tr>
      <w:tr w:rsidR="00FE3BAE" w:rsidTr="00930F03" w14:paraId="2808C576"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342A89" w:rsidRDefault="00FE3BAE" w14:paraId="717974DE" w14:textId="77777777">
            <w: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00FE3BAE" w:rsidP="00342A89" w:rsidRDefault="00FE5CB1" w14:paraId="5B85688D" w14:textId="28A4DA33">
            <w:r>
              <w:t>A2</w:t>
            </w:r>
            <w:r w:rsidR="006F2F2A">
              <w:t>1</w:t>
            </w:r>
            <w:r w:rsidR="007F143D">
              <w:t>1</w:t>
            </w:r>
            <w:r>
              <w:t>0</w:t>
            </w:r>
            <w:r w:rsidR="006F2F2A">
              <w:t>0</w:t>
            </w:r>
            <w:r>
              <w:t>1</w:t>
            </w:r>
            <w:r w:rsidR="006F2F2A">
              <w:t>0</w:t>
            </w:r>
          </w:p>
        </w:tc>
      </w:tr>
      <w:tr w:rsidR="00FE3BAE" w:rsidTr="00342A89" w14:paraId="66779179"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00FE3BAE" w:rsidP="00342A89" w:rsidRDefault="00FE3BAE" w14:paraId="738C0A58" w14:textId="77777777">
            <w: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342A89" w:rsidRDefault="00930F03" w14:paraId="5E75C0F0" w14:textId="1A5894ED">
            <w:r>
              <w:t>ALJ Colin Rizzo</w:t>
            </w:r>
          </w:p>
        </w:tc>
      </w:tr>
      <w:tr w:rsidR="00FE3BAE" w:rsidTr="00342A89" w14:paraId="305F69F4" w14:textId="77777777">
        <w:trPr>
          <w:trHeight w:val="278"/>
        </w:trPr>
        <w:tc>
          <w:tcPr>
            <w:tcW w:w="2880" w:type="dxa"/>
            <w:tcBorders>
              <w:top w:val="single" w:color="auto" w:sz="4" w:space="0"/>
              <w:left w:val="single" w:color="auto" w:sz="4" w:space="0"/>
              <w:bottom w:val="single" w:color="auto" w:sz="4" w:space="0"/>
              <w:right w:val="single" w:color="auto" w:sz="4" w:space="0"/>
            </w:tcBorders>
            <w:hideMark/>
          </w:tcPr>
          <w:p w:rsidR="00FE3BAE" w:rsidP="00342A89" w:rsidRDefault="00FE3BAE" w14:paraId="1414CA71" w14:textId="77777777">
            <w: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342A89" w:rsidRDefault="00930F03" w14:paraId="7CA711B6" w14:textId="6A8DDA90">
            <w:r>
              <w:t>Pacific Gas and Electric Company</w:t>
            </w:r>
          </w:p>
        </w:tc>
      </w:tr>
    </w:tbl>
    <w:p w:rsidR="00FE3BAE" w:rsidP="00FE3BAE" w:rsidRDefault="00FE3BAE" w14:paraId="577092C6" w14:textId="77777777"/>
    <w:p w:rsidR="00FE3BAE" w:rsidP="00FE3BAE" w:rsidRDefault="00FE3BAE" w14:paraId="14BBADAB" w14:textId="77777777"/>
    <w:p w:rsidR="00FE3BAE" w:rsidP="00FE3BAE" w:rsidRDefault="00FE3BAE" w14:paraId="7F0236A2" w14:textId="77777777">
      <w:pPr>
        <w:jc w:val="center"/>
        <w:rPr>
          <w:sz w:val="28"/>
          <w:szCs w:val="28"/>
        </w:rPr>
      </w:pPr>
      <w:r>
        <w:rPr>
          <w:sz w:val="28"/>
          <w:szCs w:val="28"/>
        </w:rPr>
        <w:t>Intervenor Information</w:t>
      </w:r>
    </w:p>
    <w:p w:rsidR="00FE3BAE" w:rsidP="00FE3BAE" w:rsidRDefault="00FE3BAE" w14:paraId="12F6E9ED" w14:textId="77777777"/>
    <w:tbl>
      <w:tblPr>
        <w:tblW w:w="1032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4"/>
        <w:gridCol w:w="1376"/>
        <w:gridCol w:w="1530"/>
        <w:gridCol w:w="1603"/>
        <w:gridCol w:w="1296"/>
        <w:gridCol w:w="2478"/>
      </w:tblGrid>
      <w:tr w:rsidR="00FE3BAE" w:rsidTr="0081626F" w14:paraId="6CDB318E" w14:textId="77777777">
        <w:tc>
          <w:tcPr>
            <w:tcW w:w="2044" w:type="dxa"/>
            <w:tcBorders>
              <w:top w:val="single" w:color="auto" w:sz="4" w:space="0"/>
              <w:left w:val="single" w:color="auto" w:sz="4" w:space="0"/>
              <w:bottom w:val="single" w:color="auto" w:sz="4" w:space="0"/>
              <w:right w:val="single" w:color="auto" w:sz="4" w:space="0"/>
            </w:tcBorders>
            <w:hideMark/>
          </w:tcPr>
          <w:p w:rsidR="00FE3BAE" w:rsidP="00342A89" w:rsidRDefault="00FE3BAE" w14:paraId="2578F35B" w14:textId="77777777">
            <w:pPr>
              <w:jc w:val="center"/>
            </w:pPr>
            <w:r>
              <w:t>Intervenor</w:t>
            </w:r>
          </w:p>
        </w:tc>
        <w:tc>
          <w:tcPr>
            <w:tcW w:w="1376" w:type="dxa"/>
            <w:tcBorders>
              <w:top w:val="single" w:color="auto" w:sz="4" w:space="0"/>
              <w:left w:val="single" w:color="auto" w:sz="4" w:space="0"/>
              <w:bottom w:val="single" w:color="auto" w:sz="4" w:space="0"/>
              <w:right w:val="single" w:color="auto" w:sz="4" w:space="0"/>
            </w:tcBorders>
            <w:hideMark/>
          </w:tcPr>
          <w:p w:rsidR="00FE3BAE" w:rsidP="00342A89" w:rsidRDefault="0081626F" w14:paraId="2C1C9DC3" w14:textId="23D0CF49">
            <w:pPr>
              <w:jc w:val="center"/>
            </w:pPr>
            <w:r>
              <w:t>Date Claim Filed</w:t>
            </w:r>
          </w:p>
        </w:tc>
        <w:tc>
          <w:tcPr>
            <w:tcW w:w="1530" w:type="dxa"/>
            <w:tcBorders>
              <w:top w:val="single" w:color="auto" w:sz="4" w:space="0"/>
              <w:left w:val="single" w:color="auto" w:sz="4" w:space="0"/>
              <w:bottom w:val="single" w:color="auto" w:sz="4" w:space="0"/>
              <w:right w:val="single" w:color="auto" w:sz="4" w:space="0"/>
            </w:tcBorders>
            <w:hideMark/>
          </w:tcPr>
          <w:p w:rsidR="00FE3BAE" w:rsidP="00342A89" w:rsidRDefault="00FE3BAE" w14:paraId="60DD020D" w14:textId="77777777">
            <w:pPr>
              <w:jc w:val="center"/>
            </w:pPr>
            <w:r>
              <w:t>Amount Requested</w:t>
            </w:r>
          </w:p>
        </w:tc>
        <w:tc>
          <w:tcPr>
            <w:tcW w:w="1603" w:type="dxa"/>
            <w:tcBorders>
              <w:top w:val="single" w:color="auto" w:sz="4" w:space="0"/>
              <w:left w:val="single" w:color="auto" w:sz="4" w:space="0"/>
              <w:bottom w:val="single" w:color="auto" w:sz="4" w:space="0"/>
              <w:right w:val="single" w:color="auto" w:sz="4" w:space="0"/>
            </w:tcBorders>
            <w:hideMark/>
          </w:tcPr>
          <w:p w:rsidR="00FE3BAE" w:rsidP="00342A89" w:rsidRDefault="00FE3BAE" w14:paraId="19A4A01D" w14:textId="77777777">
            <w:pPr>
              <w:jc w:val="center"/>
            </w:pPr>
            <w:r>
              <w:t>Amount Awarded</w:t>
            </w:r>
          </w:p>
        </w:tc>
        <w:tc>
          <w:tcPr>
            <w:tcW w:w="1296" w:type="dxa"/>
            <w:tcBorders>
              <w:top w:val="single" w:color="auto" w:sz="4" w:space="0"/>
              <w:left w:val="single" w:color="auto" w:sz="4" w:space="0"/>
              <w:bottom w:val="single" w:color="auto" w:sz="4" w:space="0"/>
              <w:right w:val="single" w:color="auto" w:sz="4" w:space="0"/>
            </w:tcBorders>
            <w:hideMark/>
          </w:tcPr>
          <w:p w:rsidR="00FE3BAE" w:rsidP="00342A89" w:rsidRDefault="00FE3BAE" w14:paraId="5B9F47E2" w14:textId="77777777">
            <w:pPr>
              <w:jc w:val="center"/>
            </w:pPr>
            <w:r>
              <w:t>Multiplier?</w:t>
            </w:r>
          </w:p>
        </w:tc>
        <w:tc>
          <w:tcPr>
            <w:tcW w:w="2478" w:type="dxa"/>
            <w:tcBorders>
              <w:top w:val="single" w:color="auto" w:sz="4" w:space="0"/>
              <w:left w:val="single" w:color="auto" w:sz="4" w:space="0"/>
              <w:bottom w:val="single" w:color="auto" w:sz="4" w:space="0"/>
              <w:right w:val="single" w:color="auto" w:sz="4" w:space="0"/>
            </w:tcBorders>
            <w:hideMark/>
          </w:tcPr>
          <w:p w:rsidR="00FE3BAE" w:rsidP="00342A89" w:rsidRDefault="00FE3BAE" w14:paraId="089590A8" w14:textId="77777777">
            <w:pPr>
              <w:jc w:val="center"/>
            </w:pPr>
            <w:r>
              <w:t>Reason Change/Disallowance</w:t>
            </w:r>
          </w:p>
        </w:tc>
      </w:tr>
      <w:tr w:rsidR="00FE3BAE" w:rsidTr="00930F03" w14:paraId="080524E3" w14:textId="77777777">
        <w:trPr>
          <w:trHeight w:val="872"/>
        </w:trPr>
        <w:tc>
          <w:tcPr>
            <w:tcW w:w="2044" w:type="dxa"/>
            <w:tcBorders>
              <w:top w:val="single" w:color="auto" w:sz="4" w:space="0"/>
              <w:left w:val="single" w:color="auto" w:sz="4" w:space="0"/>
              <w:bottom w:val="single" w:color="auto" w:sz="4" w:space="0"/>
              <w:right w:val="single" w:color="auto" w:sz="4" w:space="0"/>
            </w:tcBorders>
            <w:shd w:val="clear" w:color="auto" w:fill="auto"/>
            <w:hideMark/>
          </w:tcPr>
          <w:p w:rsidR="00FE3BAE" w:rsidP="00342A89" w:rsidRDefault="006F2F2A" w14:paraId="3008FB17" w14:textId="1EB9EBAC">
            <w:pPr>
              <w:jc w:val="center"/>
            </w:pPr>
            <w:r w:rsidRPr="00930F03">
              <w:rPr>
                <w:color w:val="000000"/>
              </w:rPr>
              <w:t>Green Power Institute</w:t>
            </w:r>
            <w:r w:rsidRPr="00930F03" w:rsidR="00FE3BAE">
              <w:rPr>
                <w:color w:val="00000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hideMark/>
          </w:tcPr>
          <w:p w:rsidR="00FE3BAE" w:rsidP="00342A89" w:rsidRDefault="00333C36" w14:paraId="63956769" w14:textId="4A20D347">
            <w:pPr>
              <w:jc w:val="center"/>
            </w:pPr>
            <w:r>
              <w:t>Nov</w:t>
            </w:r>
            <w:r w:rsidR="00BB7B92">
              <w:t xml:space="preserve">. </w:t>
            </w:r>
            <w:r w:rsidR="0025205C">
              <w:t>3</w:t>
            </w:r>
            <w:r w:rsidR="00BB7B92">
              <w:t>, 2023</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00FE3BAE" w:rsidP="00342A89" w:rsidRDefault="006F2F2A" w14:paraId="75AD20FA" w14:textId="471D978B">
            <w:pPr>
              <w:jc w:val="center"/>
            </w:pPr>
            <w:r>
              <w:t>$</w:t>
            </w:r>
            <w:r w:rsidR="0025205C">
              <w:t>26,694</w:t>
            </w:r>
          </w:p>
        </w:tc>
        <w:tc>
          <w:tcPr>
            <w:tcW w:w="1603" w:type="dxa"/>
            <w:tcBorders>
              <w:top w:val="single" w:color="auto" w:sz="4" w:space="0"/>
              <w:left w:val="single" w:color="auto" w:sz="4" w:space="0"/>
              <w:bottom w:val="single" w:color="auto" w:sz="4" w:space="0"/>
              <w:right w:val="single" w:color="auto" w:sz="4" w:space="0"/>
            </w:tcBorders>
            <w:hideMark/>
          </w:tcPr>
          <w:p w:rsidR="00FE3BAE" w:rsidP="00342A89" w:rsidRDefault="00930F03" w14:paraId="0DD6FE00" w14:textId="459CFE0A">
            <w:pPr>
              <w:jc w:val="center"/>
            </w:pPr>
            <w:r>
              <w:t>$</w:t>
            </w:r>
            <w:r w:rsidR="009A2A9A">
              <w:t>0.00</w:t>
            </w:r>
          </w:p>
        </w:tc>
        <w:tc>
          <w:tcPr>
            <w:tcW w:w="1296" w:type="dxa"/>
            <w:tcBorders>
              <w:top w:val="single" w:color="auto" w:sz="4" w:space="0"/>
              <w:left w:val="single" w:color="auto" w:sz="4" w:space="0"/>
              <w:bottom w:val="single" w:color="auto" w:sz="4" w:space="0"/>
              <w:right w:val="single" w:color="auto" w:sz="4" w:space="0"/>
            </w:tcBorders>
            <w:hideMark/>
          </w:tcPr>
          <w:p w:rsidR="00FE3BAE" w:rsidP="00342A89" w:rsidRDefault="00FE3BAE" w14:paraId="0BDAFE20" w14:textId="77777777">
            <w:pPr>
              <w:jc w:val="center"/>
            </w:pPr>
            <w:r>
              <w:t>N/A</w:t>
            </w:r>
          </w:p>
        </w:tc>
        <w:tc>
          <w:tcPr>
            <w:tcW w:w="2478" w:type="dxa"/>
            <w:tcBorders>
              <w:top w:val="single" w:color="auto" w:sz="4" w:space="0"/>
              <w:left w:val="single" w:color="auto" w:sz="4" w:space="0"/>
              <w:bottom w:val="single" w:color="auto" w:sz="4" w:space="0"/>
              <w:right w:val="single" w:color="auto" w:sz="4" w:space="0"/>
            </w:tcBorders>
            <w:hideMark/>
          </w:tcPr>
          <w:p w:rsidR="00FE3BAE" w:rsidP="00342A89" w:rsidRDefault="00EC6FB9" w14:paraId="6B53C6F9" w14:textId="694B6D75">
            <w:pPr>
              <w:jc w:val="center"/>
            </w:pPr>
            <w:r w:rsidRPr="00EC6FB9">
              <w:t>See CPUC Comments, Disallowances, and Adjustments section.</w:t>
            </w:r>
          </w:p>
        </w:tc>
      </w:tr>
    </w:tbl>
    <w:p w:rsidR="00FE3BAE" w:rsidP="00FE3BAE" w:rsidRDefault="00FE3BAE" w14:paraId="5FB11A0C" w14:textId="77777777"/>
    <w:p w:rsidR="00FE3BAE" w:rsidP="00FE3BAE" w:rsidRDefault="0022302F" w14:paraId="2841210B" w14:textId="77777777">
      <w:pPr>
        <w:jc w:val="center"/>
        <w:rPr>
          <w:sz w:val="28"/>
          <w:szCs w:val="28"/>
        </w:rPr>
      </w:pPr>
      <w:r>
        <w:rPr>
          <w:sz w:val="28"/>
          <w:szCs w:val="28"/>
        </w:rPr>
        <w:t>Hourly Fee</w:t>
      </w:r>
      <w:r w:rsidR="00FE3BAE">
        <w:rPr>
          <w:sz w:val="28"/>
          <w:szCs w:val="28"/>
        </w:rPr>
        <w:t xml:space="preserve"> Information</w:t>
      </w:r>
    </w:p>
    <w:p w:rsidRPr="00FE3BAE" w:rsidR="00FE3BAE" w:rsidP="00FE3BAE" w:rsidRDefault="00FE3BAE" w14:paraId="659D5EF0" w14:textId="77777777">
      <w:pPr>
        <w:jc w:val="center"/>
        <w:rPr>
          <w:shd w:val="clear" w:color="auto" w:fill="CCFFCC"/>
        </w:rPr>
      </w:pP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770"/>
        <w:gridCol w:w="1920"/>
        <w:gridCol w:w="1620"/>
        <w:gridCol w:w="1710"/>
        <w:gridCol w:w="1620"/>
      </w:tblGrid>
      <w:tr w:rsidR="00C02649" w:rsidTr="00C02649" w14:paraId="7CF2F0CA" w14:textId="77777777">
        <w:trPr>
          <w:trHeight w:val="288"/>
        </w:trPr>
        <w:tc>
          <w:tcPr>
            <w:tcW w:w="171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61500303" w14:textId="77777777">
            <w:pPr>
              <w:jc w:val="center"/>
            </w:pPr>
            <w:r w:rsidRPr="00C02649">
              <w:t>First Name</w:t>
            </w:r>
          </w:p>
        </w:tc>
        <w:tc>
          <w:tcPr>
            <w:tcW w:w="177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55908486" w14:textId="77777777">
            <w:pPr>
              <w:jc w:val="center"/>
            </w:pPr>
            <w:r w:rsidRPr="00C02649">
              <w:t>Last Name</w:t>
            </w:r>
          </w:p>
        </w:tc>
        <w:tc>
          <w:tcPr>
            <w:tcW w:w="19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171EBF" w14:paraId="2438DAE1" w14:textId="77777777">
            <w:pPr>
              <w:ind w:left="12" w:firstLine="12"/>
              <w:jc w:val="center"/>
            </w:pPr>
            <w:r w:rsidRPr="00C02649">
              <w:t>Attorney, Expert, or Advocate</w:t>
            </w:r>
          </w:p>
        </w:tc>
        <w:tc>
          <w:tcPr>
            <w:tcW w:w="16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3431A72E" w14:textId="77777777">
            <w:pPr>
              <w:jc w:val="center"/>
            </w:pPr>
            <w:r w:rsidRPr="00C02649">
              <w:t>Hourly Fee Requested</w:t>
            </w:r>
          </w:p>
        </w:tc>
        <w:tc>
          <w:tcPr>
            <w:tcW w:w="171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6FE76773" w14:textId="77777777">
            <w:pPr>
              <w:jc w:val="center"/>
            </w:pPr>
            <w:r w:rsidRPr="00C02649">
              <w:t>Year Hourly Fee Requested</w:t>
            </w:r>
          </w:p>
        </w:tc>
        <w:tc>
          <w:tcPr>
            <w:tcW w:w="1620" w:type="dxa"/>
            <w:tcBorders>
              <w:top w:val="single" w:color="auto" w:sz="4" w:space="0"/>
              <w:left w:val="single" w:color="auto" w:sz="4" w:space="0"/>
              <w:bottom w:val="single" w:color="auto" w:sz="4" w:space="0"/>
              <w:right w:val="single" w:color="auto" w:sz="4" w:space="0"/>
            </w:tcBorders>
            <w:hideMark/>
          </w:tcPr>
          <w:p w:rsidRPr="00C02649" w:rsidR="003B6A1B" w:rsidP="00C02649" w:rsidRDefault="003B6A1B" w14:paraId="1B789B85" w14:textId="77777777">
            <w:pPr>
              <w:jc w:val="center"/>
            </w:pPr>
            <w:r w:rsidRPr="00C02649">
              <w:t>Hourly Fee Adopted</w:t>
            </w:r>
          </w:p>
        </w:tc>
      </w:tr>
      <w:tr w:rsidR="00AA0773" w:rsidTr="00930F03" w14:paraId="4752DA4B"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00AA0773" w:rsidP="00DD1580" w:rsidRDefault="00AA0773" w14:paraId="00D3FC4B" w14:textId="621F1BF4">
            <w:pPr>
              <w:jc w:val="center"/>
              <w:rPr>
                <w:color w:val="000000"/>
              </w:rPr>
            </w:pPr>
            <w:r>
              <w:rPr>
                <w:color w:val="000000"/>
              </w:rPr>
              <w:t>Gregg</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00AA0773" w:rsidP="00DD1580" w:rsidRDefault="00AA0773" w14:paraId="5F827A53" w14:textId="0EB30D89">
            <w:pPr>
              <w:jc w:val="center"/>
              <w:rPr>
                <w:color w:val="000000"/>
              </w:rPr>
            </w:pPr>
            <w:r>
              <w:rPr>
                <w:color w:val="000000"/>
              </w:rPr>
              <w:t>Morris</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930F03" w:rsidR="00AA0773" w:rsidP="00DD1580" w:rsidRDefault="00AA0773" w14:paraId="2B9B9B05" w14:textId="708CFF51">
            <w:pPr>
              <w:jc w:val="center"/>
              <w:rPr>
                <w:color w:val="000000"/>
              </w:rPr>
            </w:pPr>
            <w:r w:rsidRPr="00930F03">
              <w:rPr>
                <w:color w:val="000000"/>
              </w:rPr>
              <w:t>Expert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AA0773" w:rsidP="00DD1580" w:rsidRDefault="000F1868" w14:paraId="0B96DE18" w14:textId="5E7791EA">
            <w:pPr>
              <w:jc w:val="center"/>
            </w:pPr>
            <w:r>
              <w:t>$</w:t>
            </w:r>
            <w:r w:rsidR="00AA0773">
              <w:t>4</w:t>
            </w:r>
            <w:r w:rsidR="00333C36">
              <w:t>8</w:t>
            </w:r>
            <w:r w:rsidR="00AA0773">
              <w:t>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AA0773" w:rsidP="00DD1580" w:rsidRDefault="00AA0773" w14:paraId="35D2F8F0" w14:textId="3A0F7A43">
            <w:pPr>
              <w:jc w:val="center"/>
            </w:pPr>
            <w:r>
              <w:t>202</w:t>
            </w:r>
            <w:r w:rsidR="00333C36">
              <w:t>3</w:t>
            </w:r>
          </w:p>
        </w:tc>
        <w:tc>
          <w:tcPr>
            <w:tcW w:w="1620" w:type="dxa"/>
            <w:tcBorders>
              <w:top w:val="single" w:color="auto" w:sz="4" w:space="0"/>
              <w:left w:val="single" w:color="auto" w:sz="4" w:space="0"/>
              <w:bottom w:val="single" w:color="auto" w:sz="4" w:space="0"/>
              <w:right w:val="single" w:color="auto" w:sz="4" w:space="0"/>
            </w:tcBorders>
          </w:tcPr>
          <w:p w:rsidR="00AA0773" w:rsidP="00DD1580" w:rsidRDefault="00E50D60" w14:paraId="79A4EE32" w14:textId="273CC5D1">
            <w:pPr>
              <w:jc w:val="center"/>
            </w:pPr>
            <w:r>
              <w:t>N/A</w:t>
            </w:r>
            <w:bookmarkStart w:name="_Ref169863610" w:id="4"/>
            <w:r w:rsidR="00705531">
              <w:rPr>
                <w:rStyle w:val="FootnoteReference"/>
              </w:rPr>
              <w:footnoteReference w:id="4"/>
            </w:r>
            <w:bookmarkEnd w:id="4"/>
          </w:p>
        </w:tc>
      </w:tr>
      <w:tr w:rsidR="00A50253" w:rsidTr="00930F03" w14:paraId="738E7246"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804C0" w14:paraId="3F258BE1" w14:textId="2A6524BB">
            <w:pPr>
              <w:jc w:val="center"/>
              <w:rPr>
                <w:color w:val="000000"/>
              </w:rPr>
            </w:pPr>
            <w:r>
              <w:rPr>
                <w:color w:val="000000"/>
              </w:rPr>
              <w:t>Tamlyn</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804C0" w14:paraId="1E741394" w14:textId="1776E01C">
            <w:pPr>
              <w:jc w:val="center"/>
              <w:rPr>
                <w:color w:val="000000"/>
              </w:rPr>
            </w:pPr>
            <w:r>
              <w:rPr>
                <w:color w:val="000000"/>
              </w:rPr>
              <w:t>Hunt</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930F03" w:rsidR="00A50253" w:rsidP="00A50253" w:rsidRDefault="000804C0" w14:paraId="661FCA43" w14:textId="6C0C9331">
            <w:pPr>
              <w:jc w:val="center"/>
              <w:rPr>
                <w:color w:val="000000"/>
              </w:rPr>
            </w:pPr>
            <w:r w:rsidRPr="00930F03">
              <w:rPr>
                <w:color w:val="000000"/>
              </w:rPr>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F1868" w14:paraId="6C9F60B3" w14:textId="2C25A76F">
            <w:pPr>
              <w:jc w:val="center"/>
            </w:pPr>
            <w:r>
              <w:t>$</w:t>
            </w:r>
            <w:r w:rsidR="000804C0">
              <w:t>6</w:t>
            </w:r>
            <w:r w:rsidR="00333C36">
              <w:t>3</w:t>
            </w:r>
            <w:r w:rsidR="000804C0">
              <w:t>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804C0" w14:paraId="394DB69A" w14:textId="5EA99495">
            <w:pPr>
              <w:jc w:val="center"/>
            </w:pPr>
            <w:r>
              <w:t>202</w:t>
            </w:r>
            <w:r w:rsidR="00333C36">
              <w:t>3</w:t>
            </w:r>
          </w:p>
        </w:tc>
        <w:tc>
          <w:tcPr>
            <w:tcW w:w="1620" w:type="dxa"/>
            <w:tcBorders>
              <w:top w:val="single" w:color="auto" w:sz="4" w:space="0"/>
              <w:left w:val="single" w:color="auto" w:sz="4" w:space="0"/>
              <w:bottom w:val="single" w:color="auto" w:sz="4" w:space="0"/>
              <w:right w:val="single" w:color="auto" w:sz="4" w:space="0"/>
            </w:tcBorders>
          </w:tcPr>
          <w:p w:rsidR="00A50253" w:rsidP="00A50253" w:rsidRDefault="00E50D60" w14:paraId="75630A48" w14:textId="3A404A45">
            <w:pPr>
              <w:jc w:val="center"/>
            </w:pPr>
            <w:r>
              <w:t>N/A</w:t>
            </w:r>
            <w:r w:rsidR="00705531">
              <w:fldChar w:fldCharType="begin"/>
            </w:r>
            <w:r w:rsidR="00705531">
              <w:instrText xml:space="preserve"> NOTEREF _Ref169863610 \f \h </w:instrText>
            </w:r>
            <w:r w:rsidR="00705531">
              <w:fldChar w:fldCharType="separate"/>
            </w:r>
            <w:r w:rsidRPr="00563B62" w:rsidR="00563B62">
              <w:rPr>
                <w:rStyle w:val="FootnoteReference"/>
              </w:rPr>
              <w:t>4</w:t>
            </w:r>
            <w:r w:rsidR="00705531">
              <w:fldChar w:fldCharType="end"/>
            </w:r>
          </w:p>
        </w:tc>
      </w:tr>
      <w:tr w:rsidR="00A50253" w:rsidTr="00930F03" w14:paraId="38F583CB"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804C0" w14:paraId="3DE58EFD" w14:textId="3B107AE0">
            <w:pPr>
              <w:jc w:val="center"/>
              <w:rPr>
                <w:color w:val="000000"/>
              </w:rPr>
            </w:pPr>
            <w:r>
              <w:rPr>
                <w:color w:val="000000"/>
              </w:rPr>
              <w:t>Michael</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804C0" w14:paraId="2AAB4419" w14:textId="35F9BCC3">
            <w:pPr>
              <w:jc w:val="center"/>
              <w:rPr>
                <w:color w:val="000000"/>
              </w:rPr>
            </w:pPr>
            <w:r>
              <w:t>Chiacos</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804C0" w14:paraId="076031CD" w14:textId="7DCECF10">
            <w:pPr>
              <w:jc w:val="center"/>
              <w:rPr>
                <w:szCs w:val="26"/>
              </w:rPr>
            </w:pPr>
            <w:r>
              <w:rPr>
                <w:szCs w:val="26"/>
              </w:rPr>
              <w:t>Expert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F1868" w14:paraId="10633A3A" w14:textId="3B95169B">
            <w:pPr>
              <w:jc w:val="center"/>
            </w:pPr>
            <w:r>
              <w:t>$</w:t>
            </w:r>
            <w:r w:rsidR="00F05601">
              <w:t>3</w:t>
            </w:r>
            <w:r w:rsidR="00333C36">
              <w:t>25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A50253" w:rsidP="00A50253" w:rsidRDefault="000804C0" w14:paraId="49BD71C0" w14:textId="254F17E2">
            <w:pPr>
              <w:jc w:val="center"/>
            </w:pPr>
            <w:r>
              <w:t>202</w:t>
            </w:r>
            <w:r w:rsidR="00333C36">
              <w:t>3</w:t>
            </w:r>
          </w:p>
        </w:tc>
        <w:tc>
          <w:tcPr>
            <w:tcW w:w="1620" w:type="dxa"/>
            <w:tcBorders>
              <w:top w:val="single" w:color="auto" w:sz="4" w:space="0"/>
              <w:left w:val="single" w:color="auto" w:sz="4" w:space="0"/>
              <w:bottom w:val="single" w:color="auto" w:sz="4" w:space="0"/>
              <w:right w:val="single" w:color="auto" w:sz="4" w:space="0"/>
            </w:tcBorders>
          </w:tcPr>
          <w:p w:rsidR="00A50253" w:rsidP="00A50253" w:rsidRDefault="00E50D60" w14:paraId="03C1B2D0" w14:textId="4DBE159B">
            <w:pPr>
              <w:jc w:val="center"/>
            </w:pPr>
            <w:r>
              <w:t>N/A</w:t>
            </w:r>
            <w:r w:rsidR="00705531">
              <w:fldChar w:fldCharType="begin"/>
            </w:r>
            <w:r w:rsidR="00705531">
              <w:instrText xml:space="preserve"> NOTEREF _Ref169863610 \f \h </w:instrText>
            </w:r>
            <w:r w:rsidR="00705531">
              <w:fldChar w:fldCharType="separate"/>
            </w:r>
            <w:r w:rsidRPr="00563B62" w:rsidR="00563B62">
              <w:rPr>
                <w:rStyle w:val="FootnoteReference"/>
              </w:rPr>
              <w:t>4</w:t>
            </w:r>
            <w:r w:rsidR="00705531">
              <w:fldChar w:fldCharType="end"/>
            </w:r>
          </w:p>
        </w:tc>
      </w:tr>
    </w:tbl>
    <w:p w:rsidR="0022302F" w:rsidP="00FE3BAE" w:rsidRDefault="0022302F" w14:paraId="330D3693" w14:textId="77777777">
      <w:pPr>
        <w:spacing w:line="360" w:lineRule="auto"/>
        <w:rPr>
          <w:b/>
        </w:rPr>
      </w:pPr>
    </w:p>
    <w:p w:rsidR="0022302F" w:rsidP="00FE3BAE" w:rsidRDefault="0022302F" w14:paraId="1CF37A00" w14:textId="77777777">
      <w:pPr>
        <w:spacing w:line="360" w:lineRule="auto"/>
        <w:rPr>
          <w:b/>
        </w:rPr>
      </w:pPr>
    </w:p>
    <w:p w:rsidR="0022302F" w:rsidP="00FE3BAE" w:rsidRDefault="0022302F" w14:paraId="439C0840" w14:textId="77777777">
      <w:pPr>
        <w:spacing w:line="360" w:lineRule="auto"/>
        <w:rPr>
          <w:b/>
        </w:rPr>
      </w:pPr>
    </w:p>
    <w:p w:rsidR="00FE3BAE" w:rsidP="00FE3BAE" w:rsidRDefault="00FE3BAE" w14:paraId="53F54635" w14:textId="77777777">
      <w:pPr>
        <w:jc w:val="center"/>
      </w:pPr>
      <w:r>
        <w:rPr>
          <w:rFonts w:ascii="Helvetica" w:hAnsi="Helvetica"/>
          <w:b/>
        </w:rPr>
        <w:t xml:space="preserve">(END OF </w:t>
      </w:r>
      <w:r>
        <w:rPr>
          <w:rFonts w:ascii="Helvetica" w:hAnsi="Helvetica"/>
          <w:b/>
          <w:szCs w:val="26"/>
        </w:rPr>
        <w:t>APPENDIX</w:t>
      </w:r>
      <w:r>
        <w:rPr>
          <w:rFonts w:ascii="Helvetica" w:hAnsi="Helvetica"/>
          <w:b/>
        </w:rPr>
        <w:t>)</w:t>
      </w:r>
    </w:p>
    <w:sectPr w:rsidR="00FE3BAE" w:rsidSect="000E27D9">
      <w:headerReference w:type="default" r:id="rId11"/>
      <w:footerReference w:type="default" r:id="rId12"/>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48EF9" w14:textId="77777777" w:rsidR="00766749" w:rsidRDefault="00766749" w:rsidP="00885956">
      <w:r>
        <w:separator/>
      </w:r>
    </w:p>
  </w:endnote>
  <w:endnote w:type="continuationSeparator" w:id="0">
    <w:p w14:paraId="36DAD410" w14:textId="77777777" w:rsidR="00766749" w:rsidRDefault="00766749"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917032"/>
      <w:docPartObj>
        <w:docPartGallery w:val="Page Numbers (Bottom of Page)"/>
        <w:docPartUnique/>
      </w:docPartObj>
    </w:sdtPr>
    <w:sdtEndPr>
      <w:rPr>
        <w:noProof/>
      </w:rPr>
    </w:sdtEndPr>
    <w:sdtContent>
      <w:p w14:paraId="121FA987" w14:textId="58C8E639" w:rsidR="0091605D" w:rsidRDefault="004860BC" w:rsidP="004D71B9">
        <w:pPr>
          <w:pStyle w:val="Footer"/>
        </w:pPr>
        <w:r w:rsidRPr="004860BC">
          <w:rPr>
            <w:sz w:val="16"/>
            <w:szCs w:val="16"/>
          </w:rPr>
          <w:t>540748907</w:t>
        </w:r>
        <w:r w:rsidR="0091605D">
          <w:rPr>
            <w:rFonts w:ascii="Arial" w:hAnsi="Arial" w:cs="Arial"/>
            <w:color w:val="000000"/>
            <w:sz w:val="18"/>
            <w:szCs w:val="18"/>
            <w:shd w:val="clear" w:color="auto" w:fill="FFFFFF"/>
          </w:rPr>
          <w:tab/>
        </w:r>
        <w:r w:rsidR="0091605D">
          <w:fldChar w:fldCharType="begin"/>
        </w:r>
        <w:r w:rsidR="0091605D">
          <w:instrText xml:space="preserve"> PAGE   \* MERGEFORMAT </w:instrText>
        </w:r>
        <w:r w:rsidR="0091605D">
          <w:fldChar w:fldCharType="separate"/>
        </w:r>
        <w:r w:rsidR="0091605D">
          <w:rPr>
            <w:noProof/>
          </w:rPr>
          <w:t>- 1 -</w:t>
        </w:r>
        <w:r w:rsidR="0091605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FA32" w14:textId="662F06E8" w:rsidR="004D71B9" w:rsidRDefault="00F45981" w:rsidP="00F4598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85347"/>
      <w:docPartObj>
        <w:docPartGallery w:val="Page Numbers (Bottom of Page)"/>
        <w:docPartUnique/>
      </w:docPartObj>
    </w:sdtPr>
    <w:sdtEndPr>
      <w:rPr>
        <w:noProof/>
      </w:rPr>
    </w:sdtEndPr>
    <w:sdtContent>
      <w:p w14:paraId="3817121B" w14:textId="77777777" w:rsidR="00426B1D" w:rsidRDefault="00426B1D" w:rsidP="004D71B9">
        <w:pPr>
          <w:pStyle w:val="Footer"/>
        </w:pPr>
        <w:r>
          <w:rPr>
            <w:rFonts w:ascii="Arial" w:hAnsi="Arial" w:cs="Arial"/>
            <w:color w:val="000000"/>
            <w:sz w:val="18"/>
            <w:szCs w:val="18"/>
            <w:shd w:val="clear" w:color="auto" w:fill="FFFFF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99B7E" w14:textId="77777777" w:rsidR="00766749" w:rsidRDefault="00766749" w:rsidP="00885956">
      <w:r>
        <w:separator/>
      </w:r>
    </w:p>
  </w:footnote>
  <w:footnote w:type="continuationSeparator" w:id="0">
    <w:p w14:paraId="13732C7C" w14:textId="77777777" w:rsidR="00766749" w:rsidRDefault="00766749" w:rsidP="00885956">
      <w:r>
        <w:continuationSeparator/>
      </w:r>
    </w:p>
  </w:footnote>
  <w:footnote w:id="1">
    <w:p w14:paraId="7CAF0DDD" w14:textId="77777777" w:rsidR="00286ABA" w:rsidRDefault="00286ABA">
      <w:pPr>
        <w:pStyle w:val="FootnoteText"/>
      </w:pPr>
      <w:r>
        <w:rPr>
          <w:rStyle w:val="FootnoteReference"/>
        </w:rPr>
        <w:footnoteRef/>
      </w:r>
      <w:r>
        <w:t xml:space="preserve"> All statutory references are to California Public Utilities Code unless indicated otherwise.</w:t>
      </w:r>
    </w:p>
  </w:footnote>
  <w:footnote w:id="2">
    <w:p w14:paraId="2A44723A" w14:textId="477B689B" w:rsidR="00372C24" w:rsidRPr="00DE3A5D" w:rsidRDefault="00372C24" w:rsidP="00090958">
      <w:pPr>
        <w:pStyle w:val="ListParagraph"/>
        <w:ind w:left="0"/>
        <w:rPr>
          <w:rFonts w:ascii="Times New Roman" w:hAnsi="Times New Roman"/>
        </w:rPr>
      </w:pPr>
      <w:r w:rsidRPr="00DE3A5D">
        <w:rPr>
          <w:rStyle w:val="FootnoteReference"/>
          <w:rFonts w:ascii="Times New Roman" w:hAnsi="Times New Roman"/>
          <w:sz w:val="20"/>
          <w:szCs w:val="20"/>
        </w:rPr>
        <w:footnoteRef/>
      </w:r>
      <w:r w:rsidRPr="00DE3A5D">
        <w:rPr>
          <w:rFonts w:ascii="Times New Roman" w:hAnsi="Times New Roman"/>
        </w:rPr>
        <w:t xml:space="preserve"> </w:t>
      </w:r>
      <w:r w:rsidRPr="00DE3A5D">
        <w:rPr>
          <w:rFonts w:ascii="Times New Roman" w:hAnsi="Times New Roman"/>
          <w:sz w:val="20"/>
          <w:szCs w:val="20"/>
        </w:rPr>
        <w:t xml:space="preserve">This information may be </w:t>
      </w:r>
      <w:r w:rsidRPr="00DE3A5D">
        <w:rPr>
          <w:rFonts w:ascii="Times New Roman" w:hAnsi="Times New Roman"/>
          <w:color w:val="000000"/>
          <w:sz w:val="20"/>
          <w:szCs w:val="20"/>
        </w:rPr>
        <w:t>obtain</w:t>
      </w:r>
      <w:r>
        <w:rPr>
          <w:rFonts w:ascii="Times New Roman" w:hAnsi="Times New Roman"/>
          <w:color w:val="000000"/>
          <w:sz w:val="20"/>
          <w:szCs w:val="20"/>
        </w:rPr>
        <w:t xml:space="preserve">ed through the State Bar of California’s website at </w:t>
      </w:r>
      <w:hyperlink r:id="rId1" w:history="1">
        <w:r w:rsidRPr="00915118">
          <w:rPr>
            <w:rStyle w:val="Hyperlink"/>
            <w:rFonts w:ascii="Times New Roman" w:hAnsi="Times New Roman"/>
            <w:sz w:val="20"/>
            <w:szCs w:val="20"/>
          </w:rPr>
          <w:t>http://members.calbar.ca.gov/fal/MemberSearch/QuickSearch</w:t>
        </w:r>
      </w:hyperlink>
      <w:r>
        <w:rPr>
          <w:rFonts w:ascii="Times New Roman" w:hAnsi="Times New Roman"/>
          <w:color w:val="000000"/>
          <w:sz w:val="20"/>
          <w:szCs w:val="20"/>
        </w:rPr>
        <w:t xml:space="preserve"> .</w:t>
      </w:r>
    </w:p>
  </w:footnote>
  <w:footnote w:id="3">
    <w:p w14:paraId="02B5FDE8" w14:textId="6D6E63B6" w:rsidR="00252FC8" w:rsidRDefault="00252FC8">
      <w:pPr>
        <w:pStyle w:val="FootnoteText"/>
      </w:pPr>
      <w:r>
        <w:rPr>
          <w:rStyle w:val="FootnoteReference"/>
        </w:rPr>
        <w:footnoteRef/>
      </w:r>
      <w:r>
        <w:t xml:space="preserve"> A</w:t>
      </w:r>
      <w:r w:rsidRPr="00252FC8">
        <w:t>ttachments not attached to final Decision</w:t>
      </w:r>
      <w:r>
        <w:t>.</w:t>
      </w:r>
    </w:p>
  </w:footnote>
  <w:footnote w:id="4">
    <w:p w14:paraId="617DA875" w14:textId="0534157A" w:rsidR="00705531" w:rsidRDefault="00705531">
      <w:pPr>
        <w:pStyle w:val="FootnoteText"/>
      </w:pPr>
      <w:r>
        <w:rPr>
          <w:rStyle w:val="FootnoteReference"/>
        </w:rPr>
        <w:footnoteRef/>
      </w:r>
      <w:r>
        <w:t xml:space="preserve"> </w:t>
      </w:r>
      <w:r w:rsidRPr="00426B1D">
        <w:rPr>
          <w:i/>
          <w:iCs/>
        </w:rPr>
        <w:t xml:space="preserve">See </w:t>
      </w:r>
      <w:r>
        <w:t>Part III.D.2.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33DF" w14:textId="376B5954" w:rsidR="004D71B9" w:rsidRDefault="004D71B9">
    <w:pPr>
      <w:pStyle w:val="Header"/>
    </w:pPr>
    <w:r>
      <w:t>A.21-10-010 ALJ/CR2/avs</w:t>
    </w:r>
    <w:r>
      <w:tab/>
    </w:r>
    <w:r>
      <w:tab/>
    </w:r>
    <w:r w:rsidRPr="004D71B9">
      <w:rPr>
        <w:b/>
        <w:bCs/>
      </w:rPr>
      <w:t>PROPOSED DECISION</w:t>
    </w:r>
    <w:r w:rsidR="004860BC">
      <w:rPr>
        <w:b/>
        <w:bCs/>
      </w:rPr>
      <w:t xml:space="preserve"> (REV. 1)</w:t>
    </w:r>
  </w:p>
  <w:p w14:paraId="192DD4C1" w14:textId="77777777" w:rsidR="004D71B9" w:rsidRDefault="004D71B9">
    <w:pPr>
      <w:pStyle w:val="Header"/>
    </w:pPr>
  </w:p>
  <w:p w14:paraId="70FC1FC1" w14:textId="77777777" w:rsidR="004D71B9" w:rsidRDefault="004D7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FA0D" w14:textId="46065089" w:rsidR="00426B1D" w:rsidRDefault="00426B1D">
    <w:pPr>
      <w:pStyle w:val="Header"/>
    </w:pPr>
    <w:r>
      <w:t>A.21-10-010 ALJ/CR2/avs</w:t>
    </w:r>
    <w:r>
      <w:tab/>
    </w:r>
    <w:r>
      <w:tab/>
    </w:r>
    <w:r w:rsidR="00563B62" w:rsidRPr="004D71B9">
      <w:rPr>
        <w:b/>
        <w:bCs/>
      </w:rPr>
      <w:t>PROPOSED DECISION</w:t>
    </w:r>
    <w:r w:rsidR="00563B62">
      <w:rPr>
        <w:b/>
        <w:bCs/>
      </w:rPr>
      <w:t xml:space="preserve"> (REV. 1)</w:t>
    </w:r>
  </w:p>
  <w:p w14:paraId="6C25B111" w14:textId="77777777" w:rsidR="00426B1D" w:rsidRDefault="00426B1D">
    <w:pPr>
      <w:pStyle w:val="Header"/>
    </w:pPr>
  </w:p>
  <w:p w14:paraId="7D06CC0A" w14:textId="77777777" w:rsidR="00426B1D" w:rsidRDefault="00426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649E5A67"/>
    <w:multiLevelType w:val="hybridMultilevel"/>
    <w:tmpl w:val="C0181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2189527">
    <w:abstractNumId w:val="5"/>
  </w:num>
  <w:num w:numId="2" w16cid:durableId="648482729">
    <w:abstractNumId w:val="0"/>
  </w:num>
  <w:num w:numId="3" w16cid:durableId="1951817209">
    <w:abstractNumId w:val="6"/>
  </w:num>
  <w:num w:numId="4" w16cid:durableId="1554345691">
    <w:abstractNumId w:val="2"/>
  </w:num>
  <w:num w:numId="5" w16cid:durableId="1149521983">
    <w:abstractNumId w:val="1"/>
  </w:num>
  <w:num w:numId="6" w16cid:durableId="1091700180">
    <w:abstractNumId w:val="3"/>
  </w:num>
  <w:num w:numId="7" w16cid:durableId="1435052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493"/>
    <w:rsid w:val="00003A49"/>
    <w:rsid w:val="000060EA"/>
    <w:rsid w:val="00026A15"/>
    <w:rsid w:val="00034492"/>
    <w:rsid w:val="00036860"/>
    <w:rsid w:val="00036F54"/>
    <w:rsid w:val="00037540"/>
    <w:rsid w:val="00043811"/>
    <w:rsid w:val="00045A2F"/>
    <w:rsid w:val="000503DF"/>
    <w:rsid w:val="00050D72"/>
    <w:rsid w:val="00067E0F"/>
    <w:rsid w:val="000708B1"/>
    <w:rsid w:val="00072C81"/>
    <w:rsid w:val="000804C0"/>
    <w:rsid w:val="00083831"/>
    <w:rsid w:val="0008529E"/>
    <w:rsid w:val="00085783"/>
    <w:rsid w:val="00090958"/>
    <w:rsid w:val="000927E5"/>
    <w:rsid w:val="000936E0"/>
    <w:rsid w:val="000936EA"/>
    <w:rsid w:val="000972B5"/>
    <w:rsid w:val="000A5649"/>
    <w:rsid w:val="000B29F0"/>
    <w:rsid w:val="000C237A"/>
    <w:rsid w:val="000C2752"/>
    <w:rsid w:val="000D3611"/>
    <w:rsid w:val="000D4BA8"/>
    <w:rsid w:val="000D594A"/>
    <w:rsid w:val="000D6CA0"/>
    <w:rsid w:val="000D6DF8"/>
    <w:rsid w:val="000E27D9"/>
    <w:rsid w:val="000E41D9"/>
    <w:rsid w:val="000E6ABD"/>
    <w:rsid w:val="000E7CDD"/>
    <w:rsid w:val="000F1868"/>
    <w:rsid w:val="000F595C"/>
    <w:rsid w:val="000F7670"/>
    <w:rsid w:val="00101BCB"/>
    <w:rsid w:val="0010480F"/>
    <w:rsid w:val="00110D89"/>
    <w:rsid w:val="00123103"/>
    <w:rsid w:val="00123D70"/>
    <w:rsid w:val="00124533"/>
    <w:rsid w:val="00125492"/>
    <w:rsid w:val="00130F92"/>
    <w:rsid w:val="001346EB"/>
    <w:rsid w:val="00141A4E"/>
    <w:rsid w:val="001442A1"/>
    <w:rsid w:val="0014611C"/>
    <w:rsid w:val="00151AA8"/>
    <w:rsid w:val="00152F94"/>
    <w:rsid w:val="00171EBF"/>
    <w:rsid w:val="0017436D"/>
    <w:rsid w:val="00175865"/>
    <w:rsid w:val="00180E8C"/>
    <w:rsid w:val="00181582"/>
    <w:rsid w:val="00181FE0"/>
    <w:rsid w:val="00186ED4"/>
    <w:rsid w:val="001913D2"/>
    <w:rsid w:val="001962EB"/>
    <w:rsid w:val="001A3327"/>
    <w:rsid w:val="001B7096"/>
    <w:rsid w:val="001C029F"/>
    <w:rsid w:val="001C0DD1"/>
    <w:rsid w:val="001C21AE"/>
    <w:rsid w:val="001C3872"/>
    <w:rsid w:val="001D0E79"/>
    <w:rsid w:val="001D37CA"/>
    <w:rsid w:val="001D3ED2"/>
    <w:rsid w:val="001D3F53"/>
    <w:rsid w:val="001E77CF"/>
    <w:rsid w:val="001F238E"/>
    <w:rsid w:val="001F2C9F"/>
    <w:rsid w:val="001F4AAC"/>
    <w:rsid w:val="001F794B"/>
    <w:rsid w:val="001F7AB3"/>
    <w:rsid w:val="0020288F"/>
    <w:rsid w:val="00204E3A"/>
    <w:rsid w:val="00205A96"/>
    <w:rsid w:val="00212E10"/>
    <w:rsid w:val="00214B22"/>
    <w:rsid w:val="00216D41"/>
    <w:rsid w:val="00217224"/>
    <w:rsid w:val="00221E46"/>
    <w:rsid w:val="0022302F"/>
    <w:rsid w:val="00226ECC"/>
    <w:rsid w:val="00230392"/>
    <w:rsid w:val="002415DC"/>
    <w:rsid w:val="002466F8"/>
    <w:rsid w:val="002478E2"/>
    <w:rsid w:val="0025205C"/>
    <w:rsid w:val="00252FC8"/>
    <w:rsid w:val="00256F00"/>
    <w:rsid w:val="00260518"/>
    <w:rsid w:val="002621F6"/>
    <w:rsid w:val="00262758"/>
    <w:rsid w:val="00264333"/>
    <w:rsid w:val="00270DCF"/>
    <w:rsid w:val="00270E01"/>
    <w:rsid w:val="00270E2E"/>
    <w:rsid w:val="00273208"/>
    <w:rsid w:val="00286ABA"/>
    <w:rsid w:val="00297914"/>
    <w:rsid w:val="002A3113"/>
    <w:rsid w:val="002A3482"/>
    <w:rsid w:val="002A6C07"/>
    <w:rsid w:val="002C25B6"/>
    <w:rsid w:val="002C5DCD"/>
    <w:rsid w:val="002C67F6"/>
    <w:rsid w:val="002C777E"/>
    <w:rsid w:val="002D21CA"/>
    <w:rsid w:val="002D53AA"/>
    <w:rsid w:val="002E5F83"/>
    <w:rsid w:val="002E77D8"/>
    <w:rsid w:val="002F0D7C"/>
    <w:rsid w:val="002F56C1"/>
    <w:rsid w:val="00303C2B"/>
    <w:rsid w:val="003113C5"/>
    <w:rsid w:val="0031501B"/>
    <w:rsid w:val="003152D3"/>
    <w:rsid w:val="003228E1"/>
    <w:rsid w:val="00327F13"/>
    <w:rsid w:val="003311A5"/>
    <w:rsid w:val="00332B3D"/>
    <w:rsid w:val="00333C36"/>
    <w:rsid w:val="00342A89"/>
    <w:rsid w:val="00346D1E"/>
    <w:rsid w:val="003501DD"/>
    <w:rsid w:val="00357F1A"/>
    <w:rsid w:val="00361F2F"/>
    <w:rsid w:val="00372C24"/>
    <w:rsid w:val="00374FD1"/>
    <w:rsid w:val="00377884"/>
    <w:rsid w:val="00380703"/>
    <w:rsid w:val="00380CD5"/>
    <w:rsid w:val="003A19FB"/>
    <w:rsid w:val="003A3C3C"/>
    <w:rsid w:val="003A592F"/>
    <w:rsid w:val="003B1782"/>
    <w:rsid w:val="003B3608"/>
    <w:rsid w:val="003B5EAC"/>
    <w:rsid w:val="003B62EF"/>
    <w:rsid w:val="003B6A1B"/>
    <w:rsid w:val="003C037D"/>
    <w:rsid w:val="003C608A"/>
    <w:rsid w:val="003D2C4C"/>
    <w:rsid w:val="003D359B"/>
    <w:rsid w:val="003D3D46"/>
    <w:rsid w:val="003D4455"/>
    <w:rsid w:val="003E1BE4"/>
    <w:rsid w:val="003E34FD"/>
    <w:rsid w:val="00400B92"/>
    <w:rsid w:val="00402180"/>
    <w:rsid w:val="00407DE5"/>
    <w:rsid w:val="00413E51"/>
    <w:rsid w:val="0042675B"/>
    <w:rsid w:val="00426B1D"/>
    <w:rsid w:val="004308AC"/>
    <w:rsid w:val="00437D2F"/>
    <w:rsid w:val="0044105E"/>
    <w:rsid w:val="004534E7"/>
    <w:rsid w:val="00460F60"/>
    <w:rsid w:val="00467244"/>
    <w:rsid w:val="00471F44"/>
    <w:rsid w:val="00480BF6"/>
    <w:rsid w:val="004836A4"/>
    <w:rsid w:val="004840D2"/>
    <w:rsid w:val="004860BC"/>
    <w:rsid w:val="0048791F"/>
    <w:rsid w:val="00497C0B"/>
    <w:rsid w:val="004A0157"/>
    <w:rsid w:val="004B3AAA"/>
    <w:rsid w:val="004B7879"/>
    <w:rsid w:val="004C0961"/>
    <w:rsid w:val="004C0C13"/>
    <w:rsid w:val="004C2276"/>
    <w:rsid w:val="004C39A1"/>
    <w:rsid w:val="004D538A"/>
    <w:rsid w:val="004D6B6D"/>
    <w:rsid w:val="004D71B9"/>
    <w:rsid w:val="004D779D"/>
    <w:rsid w:val="004E0395"/>
    <w:rsid w:val="004E0783"/>
    <w:rsid w:val="004E284F"/>
    <w:rsid w:val="004E3939"/>
    <w:rsid w:val="004E3D93"/>
    <w:rsid w:val="004E5E72"/>
    <w:rsid w:val="004E5FFC"/>
    <w:rsid w:val="004E75C6"/>
    <w:rsid w:val="004F27FF"/>
    <w:rsid w:val="004F3B04"/>
    <w:rsid w:val="004F4C02"/>
    <w:rsid w:val="004F737B"/>
    <w:rsid w:val="00500F8B"/>
    <w:rsid w:val="0051002D"/>
    <w:rsid w:val="0051139B"/>
    <w:rsid w:val="005135E3"/>
    <w:rsid w:val="005167E7"/>
    <w:rsid w:val="00516CE7"/>
    <w:rsid w:val="005215EF"/>
    <w:rsid w:val="00521B86"/>
    <w:rsid w:val="00527FDB"/>
    <w:rsid w:val="00530A04"/>
    <w:rsid w:val="00532049"/>
    <w:rsid w:val="00533373"/>
    <w:rsid w:val="0053437D"/>
    <w:rsid w:val="00536191"/>
    <w:rsid w:val="00545537"/>
    <w:rsid w:val="00545F68"/>
    <w:rsid w:val="00547145"/>
    <w:rsid w:val="00551967"/>
    <w:rsid w:val="0055228B"/>
    <w:rsid w:val="00563B62"/>
    <w:rsid w:val="00567F29"/>
    <w:rsid w:val="00573D11"/>
    <w:rsid w:val="00576575"/>
    <w:rsid w:val="005866B8"/>
    <w:rsid w:val="00586700"/>
    <w:rsid w:val="005912FA"/>
    <w:rsid w:val="00593CF6"/>
    <w:rsid w:val="005966D4"/>
    <w:rsid w:val="005A53F1"/>
    <w:rsid w:val="005A63D4"/>
    <w:rsid w:val="005A65C2"/>
    <w:rsid w:val="005C327F"/>
    <w:rsid w:val="005D4AE2"/>
    <w:rsid w:val="005E0E4D"/>
    <w:rsid w:val="005E4EA4"/>
    <w:rsid w:val="005E7CAA"/>
    <w:rsid w:val="005E7EE2"/>
    <w:rsid w:val="005F4D82"/>
    <w:rsid w:val="005F594C"/>
    <w:rsid w:val="00602BB9"/>
    <w:rsid w:val="00602C82"/>
    <w:rsid w:val="00605CF6"/>
    <w:rsid w:val="006165DF"/>
    <w:rsid w:val="00617020"/>
    <w:rsid w:val="00621A7C"/>
    <w:rsid w:val="00630D71"/>
    <w:rsid w:val="0065087E"/>
    <w:rsid w:val="00652DEA"/>
    <w:rsid w:val="0065456A"/>
    <w:rsid w:val="00656D28"/>
    <w:rsid w:val="00660D7E"/>
    <w:rsid w:val="00662B24"/>
    <w:rsid w:val="00663443"/>
    <w:rsid w:val="006637D2"/>
    <w:rsid w:val="0066442B"/>
    <w:rsid w:val="006713C9"/>
    <w:rsid w:val="00673595"/>
    <w:rsid w:val="00673EB1"/>
    <w:rsid w:val="0068132F"/>
    <w:rsid w:val="00691528"/>
    <w:rsid w:val="00692738"/>
    <w:rsid w:val="00692BFB"/>
    <w:rsid w:val="006A2F26"/>
    <w:rsid w:val="006A7272"/>
    <w:rsid w:val="006B7375"/>
    <w:rsid w:val="006C0C3C"/>
    <w:rsid w:val="006C4AC4"/>
    <w:rsid w:val="006D1BE0"/>
    <w:rsid w:val="006D3C93"/>
    <w:rsid w:val="006D4B0E"/>
    <w:rsid w:val="006E2616"/>
    <w:rsid w:val="006E30FB"/>
    <w:rsid w:val="006E70F4"/>
    <w:rsid w:val="006F0D37"/>
    <w:rsid w:val="006F2F2A"/>
    <w:rsid w:val="006F5C14"/>
    <w:rsid w:val="00703D5A"/>
    <w:rsid w:val="00705531"/>
    <w:rsid w:val="00724000"/>
    <w:rsid w:val="007320EA"/>
    <w:rsid w:val="0074620B"/>
    <w:rsid w:val="00750069"/>
    <w:rsid w:val="00757B44"/>
    <w:rsid w:val="00766749"/>
    <w:rsid w:val="00780206"/>
    <w:rsid w:val="00780C7B"/>
    <w:rsid w:val="007911DB"/>
    <w:rsid w:val="007A3EB2"/>
    <w:rsid w:val="007A3FCC"/>
    <w:rsid w:val="007A6842"/>
    <w:rsid w:val="007A68CF"/>
    <w:rsid w:val="007A7E4D"/>
    <w:rsid w:val="007B000A"/>
    <w:rsid w:val="007B3F05"/>
    <w:rsid w:val="007B60DA"/>
    <w:rsid w:val="007B6C25"/>
    <w:rsid w:val="007B7F12"/>
    <w:rsid w:val="007C1B69"/>
    <w:rsid w:val="007C47BB"/>
    <w:rsid w:val="007D0B20"/>
    <w:rsid w:val="007D24F9"/>
    <w:rsid w:val="007E0DA5"/>
    <w:rsid w:val="007E2053"/>
    <w:rsid w:val="007E69C8"/>
    <w:rsid w:val="007E71C3"/>
    <w:rsid w:val="007F143D"/>
    <w:rsid w:val="007F620E"/>
    <w:rsid w:val="007F6CF5"/>
    <w:rsid w:val="008005D0"/>
    <w:rsid w:val="00802101"/>
    <w:rsid w:val="00802701"/>
    <w:rsid w:val="00811559"/>
    <w:rsid w:val="008146C0"/>
    <w:rsid w:val="008156BC"/>
    <w:rsid w:val="00815808"/>
    <w:rsid w:val="00815F1F"/>
    <w:rsid w:val="0081626F"/>
    <w:rsid w:val="00825069"/>
    <w:rsid w:val="0083350A"/>
    <w:rsid w:val="00837CD3"/>
    <w:rsid w:val="00841A26"/>
    <w:rsid w:val="00855FD0"/>
    <w:rsid w:val="00855FD7"/>
    <w:rsid w:val="00856CE8"/>
    <w:rsid w:val="008702E4"/>
    <w:rsid w:val="00871BDB"/>
    <w:rsid w:val="008725A1"/>
    <w:rsid w:val="00873A54"/>
    <w:rsid w:val="00880494"/>
    <w:rsid w:val="00880F5D"/>
    <w:rsid w:val="008844B6"/>
    <w:rsid w:val="00885956"/>
    <w:rsid w:val="00886869"/>
    <w:rsid w:val="00893B50"/>
    <w:rsid w:val="008A64FF"/>
    <w:rsid w:val="008B4E54"/>
    <w:rsid w:val="008B67E2"/>
    <w:rsid w:val="008C09F7"/>
    <w:rsid w:val="008C2208"/>
    <w:rsid w:val="008D5AA2"/>
    <w:rsid w:val="008E3450"/>
    <w:rsid w:val="008E4336"/>
    <w:rsid w:val="008F1826"/>
    <w:rsid w:val="00900AAE"/>
    <w:rsid w:val="00902628"/>
    <w:rsid w:val="00903CCF"/>
    <w:rsid w:val="00915118"/>
    <w:rsid w:val="0091605D"/>
    <w:rsid w:val="00921604"/>
    <w:rsid w:val="00924131"/>
    <w:rsid w:val="00925FAB"/>
    <w:rsid w:val="00930F03"/>
    <w:rsid w:val="0093348B"/>
    <w:rsid w:val="00941910"/>
    <w:rsid w:val="00944B71"/>
    <w:rsid w:val="00944BA7"/>
    <w:rsid w:val="00945524"/>
    <w:rsid w:val="00961655"/>
    <w:rsid w:val="00963EEF"/>
    <w:rsid w:val="00976810"/>
    <w:rsid w:val="0097762F"/>
    <w:rsid w:val="009845A7"/>
    <w:rsid w:val="00984DD6"/>
    <w:rsid w:val="00992C4F"/>
    <w:rsid w:val="009A2338"/>
    <w:rsid w:val="009A2A9A"/>
    <w:rsid w:val="009A62F6"/>
    <w:rsid w:val="009A77BF"/>
    <w:rsid w:val="009B25C3"/>
    <w:rsid w:val="009B2BF5"/>
    <w:rsid w:val="009B4BB8"/>
    <w:rsid w:val="009C6063"/>
    <w:rsid w:val="009D183D"/>
    <w:rsid w:val="009E48E4"/>
    <w:rsid w:val="009F32DD"/>
    <w:rsid w:val="009F536C"/>
    <w:rsid w:val="009F63CA"/>
    <w:rsid w:val="009F717A"/>
    <w:rsid w:val="00A037DA"/>
    <w:rsid w:val="00A07670"/>
    <w:rsid w:val="00A07A96"/>
    <w:rsid w:val="00A111A4"/>
    <w:rsid w:val="00A1320F"/>
    <w:rsid w:val="00A16962"/>
    <w:rsid w:val="00A26283"/>
    <w:rsid w:val="00A315E9"/>
    <w:rsid w:val="00A319DE"/>
    <w:rsid w:val="00A43831"/>
    <w:rsid w:val="00A50253"/>
    <w:rsid w:val="00A54087"/>
    <w:rsid w:val="00A56A1B"/>
    <w:rsid w:val="00A63B88"/>
    <w:rsid w:val="00A64E8F"/>
    <w:rsid w:val="00A67E89"/>
    <w:rsid w:val="00A74E53"/>
    <w:rsid w:val="00A75D2D"/>
    <w:rsid w:val="00A81AD6"/>
    <w:rsid w:val="00A8480E"/>
    <w:rsid w:val="00A86988"/>
    <w:rsid w:val="00A869CE"/>
    <w:rsid w:val="00A9069A"/>
    <w:rsid w:val="00A90D16"/>
    <w:rsid w:val="00A910F1"/>
    <w:rsid w:val="00A92D0B"/>
    <w:rsid w:val="00AA0773"/>
    <w:rsid w:val="00AA1740"/>
    <w:rsid w:val="00AB2F7F"/>
    <w:rsid w:val="00AB3510"/>
    <w:rsid w:val="00AB424C"/>
    <w:rsid w:val="00AB7FF1"/>
    <w:rsid w:val="00AC5A4B"/>
    <w:rsid w:val="00AD0520"/>
    <w:rsid w:val="00AD14E2"/>
    <w:rsid w:val="00AD35F6"/>
    <w:rsid w:val="00AD5797"/>
    <w:rsid w:val="00AD742A"/>
    <w:rsid w:val="00AE3C4A"/>
    <w:rsid w:val="00AE429F"/>
    <w:rsid w:val="00AE6AD2"/>
    <w:rsid w:val="00AF2AA0"/>
    <w:rsid w:val="00B00BCD"/>
    <w:rsid w:val="00B03003"/>
    <w:rsid w:val="00B042EF"/>
    <w:rsid w:val="00B1593B"/>
    <w:rsid w:val="00B312DA"/>
    <w:rsid w:val="00B31565"/>
    <w:rsid w:val="00B453F5"/>
    <w:rsid w:val="00B51C2B"/>
    <w:rsid w:val="00B52D6B"/>
    <w:rsid w:val="00B5378C"/>
    <w:rsid w:val="00B54991"/>
    <w:rsid w:val="00B54E04"/>
    <w:rsid w:val="00B55C65"/>
    <w:rsid w:val="00B55CCD"/>
    <w:rsid w:val="00B55D78"/>
    <w:rsid w:val="00B62AC0"/>
    <w:rsid w:val="00B657A1"/>
    <w:rsid w:val="00B66CF5"/>
    <w:rsid w:val="00B74736"/>
    <w:rsid w:val="00B805BF"/>
    <w:rsid w:val="00B80C8D"/>
    <w:rsid w:val="00B95100"/>
    <w:rsid w:val="00B96A30"/>
    <w:rsid w:val="00B97A33"/>
    <w:rsid w:val="00BA4659"/>
    <w:rsid w:val="00BA548C"/>
    <w:rsid w:val="00BB49BB"/>
    <w:rsid w:val="00BB7B92"/>
    <w:rsid w:val="00BE1DCB"/>
    <w:rsid w:val="00BE3F54"/>
    <w:rsid w:val="00BE45D0"/>
    <w:rsid w:val="00BE5C7A"/>
    <w:rsid w:val="00BE6135"/>
    <w:rsid w:val="00BE7C65"/>
    <w:rsid w:val="00BF0DDF"/>
    <w:rsid w:val="00BF2F45"/>
    <w:rsid w:val="00C01C13"/>
    <w:rsid w:val="00C02068"/>
    <w:rsid w:val="00C02649"/>
    <w:rsid w:val="00C03134"/>
    <w:rsid w:val="00C0471D"/>
    <w:rsid w:val="00C066DB"/>
    <w:rsid w:val="00C11243"/>
    <w:rsid w:val="00C117D6"/>
    <w:rsid w:val="00C12F41"/>
    <w:rsid w:val="00C13B3F"/>
    <w:rsid w:val="00C1439E"/>
    <w:rsid w:val="00C16981"/>
    <w:rsid w:val="00C17581"/>
    <w:rsid w:val="00C241B9"/>
    <w:rsid w:val="00C26725"/>
    <w:rsid w:val="00C26D4A"/>
    <w:rsid w:val="00C3406B"/>
    <w:rsid w:val="00C372E0"/>
    <w:rsid w:val="00C61B3D"/>
    <w:rsid w:val="00C635D5"/>
    <w:rsid w:val="00C6619B"/>
    <w:rsid w:val="00C70877"/>
    <w:rsid w:val="00C71CFE"/>
    <w:rsid w:val="00C742D7"/>
    <w:rsid w:val="00C765A2"/>
    <w:rsid w:val="00C80771"/>
    <w:rsid w:val="00C80F73"/>
    <w:rsid w:val="00C835A4"/>
    <w:rsid w:val="00C9716E"/>
    <w:rsid w:val="00C979E3"/>
    <w:rsid w:val="00CA5E84"/>
    <w:rsid w:val="00CA77CE"/>
    <w:rsid w:val="00CB00E4"/>
    <w:rsid w:val="00CB1B1A"/>
    <w:rsid w:val="00CB5F77"/>
    <w:rsid w:val="00CC466C"/>
    <w:rsid w:val="00CC4B40"/>
    <w:rsid w:val="00CD1A9F"/>
    <w:rsid w:val="00CD5FD5"/>
    <w:rsid w:val="00CD6886"/>
    <w:rsid w:val="00CD725E"/>
    <w:rsid w:val="00CD7D17"/>
    <w:rsid w:val="00CF1129"/>
    <w:rsid w:val="00CF1F11"/>
    <w:rsid w:val="00D05283"/>
    <w:rsid w:val="00D075B1"/>
    <w:rsid w:val="00D10372"/>
    <w:rsid w:val="00D165BA"/>
    <w:rsid w:val="00D17112"/>
    <w:rsid w:val="00D27D5F"/>
    <w:rsid w:val="00D30039"/>
    <w:rsid w:val="00D30C4F"/>
    <w:rsid w:val="00D36884"/>
    <w:rsid w:val="00D36927"/>
    <w:rsid w:val="00D40E68"/>
    <w:rsid w:val="00D47C6F"/>
    <w:rsid w:val="00D54780"/>
    <w:rsid w:val="00D5548F"/>
    <w:rsid w:val="00D56BCA"/>
    <w:rsid w:val="00D61869"/>
    <w:rsid w:val="00D63930"/>
    <w:rsid w:val="00D65627"/>
    <w:rsid w:val="00D74F4E"/>
    <w:rsid w:val="00D75107"/>
    <w:rsid w:val="00D75619"/>
    <w:rsid w:val="00D7571A"/>
    <w:rsid w:val="00D80BFC"/>
    <w:rsid w:val="00D80E56"/>
    <w:rsid w:val="00D81119"/>
    <w:rsid w:val="00D84F94"/>
    <w:rsid w:val="00D8769E"/>
    <w:rsid w:val="00D87DDC"/>
    <w:rsid w:val="00D912C3"/>
    <w:rsid w:val="00D9481A"/>
    <w:rsid w:val="00D949E8"/>
    <w:rsid w:val="00D94CEC"/>
    <w:rsid w:val="00DA3AEE"/>
    <w:rsid w:val="00DB0BE1"/>
    <w:rsid w:val="00DB1932"/>
    <w:rsid w:val="00DB2B70"/>
    <w:rsid w:val="00DB36E0"/>
    <w:rsid w:val="00DC55C3"/>
    <w:rsid w:val="00DD1580"/>
    <w:rsid w:val="00DD3B96"/>
    <w:rsid w:val="00DD52BB"/>
    <w:rsid w:val="00DE3A5D"/>
    <w:rsid w:val="00DF529A"/>
    <w:rsid w:val="00E00990"/>
    <w:rsid w:val="00E00FCE"/>
    <w:rsid w:val="00E01F78"/>
    <w:rsid w:val="00E07059"/>
    <w:rsid w:val="00E15DC3"/>
    <w:rsid w:val="00E21EA5"/>
    <w:rsid w:val="00E22DC5"/>
    <w:rsid w:val="00E25078"/>
    <w:rsid w:val="00E3786F"/>
    <w:rsid w:val="00E40140"/>
    <w:rsid w:val="00E41BA3"/>
    <w:rsid w:val="00E50D60"/>
    <w:rsid w:val="00E52992"/>
    <w:rsid w:val="00E537E6"/>
    <w:rsid w:val="00E60942"/>
    <w:rsid w:val="00E64073"/>
    <w:rsid w:val="00E643F9"/>
    <w:rsid w:val="00E72BD6"/>
    <w:rsid w:val="00E74DAC"/>
    <w:rsid w:val="00E75A8B"/>
    <w:rsid w:val="00E75E09"/>
    <w:rsid w:val="00E848AA"/>
    <w:rsid w:val="00E863E1"/>
    <w:rsid w:val="00E9366A"/>
    <w:rsid w:val="00E959A0"/>
    <w:rsid w:val="00EB6635"/>
    <w:rsid w:val="00EB7838"/>
    <w:rsid w:val="00EC0CA0"/>
    <w:rsid w:val="00EC6FB9"/>
    <w:rsid w:val="00ED0719"/>
    <w:rsid w:val="00ED6B6B"/>
    <w:rsid w:val="00EF1103"/>
    <w:rsid w:val="00EF1ED4"/>
    <w:rsid w:val="00EF48CF"/>
    <w:rsid w:val="00F04904"/>
    <w:rsid w:val="00F05601"/>
    <w:rsid w:val="00F070BA"/>
    <w:rsid w:val="00F07742"/>
    <w:rsid w:val="00F20061"/>
    <w:rsid w:val="00F23FCE"/>
    <w:rsid w:val="00F26371"/>
    <w:rsid w:val="00F30DA8"/>
    <w:rsid w:val="00F310AC"/>
    <w:rsid w:val="00F32AE4"/>
    <w:rsid w:val="00F33687"/>
    <w:rsid w:val="00F347B9"/>
    <w:rsid w:val="00F34C1F"/>
    <w:rsid w:val="00F373A6"/>
    <w:rsid w:val="00F3772B"/>
    <w:rsid w:val="00F45981"/>
    <w:rsid w:val="00F47E87"/>
    <w:rsid w:val="00F6008B"/>
    <w:rsid w:val="00F630D2"/>
    <w:rsid w:val="00F63C29"/>
    <w:rsid w:val="00F650AE"/>
    <w:rsid w:val="00F73743"/>
    <w:rsid w:val="00F81778"/>
    <w:rsid w:val="00F81832"/>
    <w:rsid w:val="00F82A7F"/>
    <w:rsid w:val="00F82CC6"/>
    <w:rsid w:val="00F85720"/>
    <w:rsid w:val="00F90A6A"/>
    <w:rsid w:val="00F918F1"/>
    <w:rsid w:val="00F95958"/>
    <w:rsid w:val="00FA0633"/>
    <w:rsid w:val="00FA3ADE"/>
    <w:rsid w:val="00FA3B71"/>
    <w:rsid w:val="00FA4732"/>
    <w:rsid w:val="00FC3AF0"/>
    <w:rsid w:val="00FC52D7"/>
    <w:rsid w:val="00FC576B"/>
    <w:rsid w:val="00FC72B7"/>
    <w:rsid w:val="00FD0901"/>
    <w:rsid w:val="00FE3BAE"/>
    <w:rsid w:val="00FE5CB1"/>
    <w:rsid w:val="00FE5F4D"/>
    <w:rsid w:val="00FF2BDC"/>
    <w:rsid w:val="00FF4BF1"/>
    <w:rsid w:val="00FF4ECF"/>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15:docId w15:val="{F0FAC75C-A080-4F0F-9E46-AAC27D564DF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471F4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2937</ap:Words>
  <ap:Characters>16745</ap:Characters>
  <ap:Application>Microsoft Office Word</ap:Application>
  <ap:DocSecurity>0</ap:DocSecurity>
  <ap:Lines>139</ap:Lines>
  <ap:Paragraphs>39</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19643</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2024-09-17T11:15:56Z</dcterms:created>
  <dcterms:modified xsi:type="dcterms:W3CDTF">2024-09-17T11:15:56Z</dcterms:modified>
</cp:coreProperties>
</file>