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85C41" w:rsidR="00DA7B5D" w:rsidP="00D85C41" w:rsidRDefault="00F012FD" w14:paraId="0A065C9F" w14:textId="381E850E">
      <w:pPr>
        <w:tabs>
          <w:tab w:val="center" w:pos="4680"/>
          <w:tab w:val="right" w:pos="9360"/>
        </w:tabs>
        <w:spacing w:line="240" w:lineRule="auto"/>
        <w:ind w:firstLine="0"/>
        <w:rPr>
          <w:b/>
          <w:szCs w:val="26"/>
        </w:rPr>
      </w:pPr>
      <w:r w:rsidRPr="00D85C41">
        <w:rPr>
          <w:szCs w:val="26"/>
        </w:rPr>
        <w:t>ALJ/</w:t>
      </w:r>
      <w:r w:rsidRPr="00D85C41" w:rsidR="00081966">
        <w:rPr>
          <w:szCs w:val="26"/>
        </w:rPr>
        <w:t>JRO</w:t>
      </w:r>
      <w:r w:rsidRPr="00D85C41">
        <w:rPr>
          <w:szCs w:val="26"/>
        </w:rPr>
        <w:t>/</w:t>
      </w:r>
      <w:r w:rsidRPr="00D85C41" w:rsidR="00CC756E">
        <w:rPr>
          <w:szCs w:val="26"/>
        </w:rPr>
        <w:t>mva</w:t>
      </w:r>
      <w:r w:rsidRPr="00D85C41" w:rsidR="0021788F">
        <w:rPr>
          <w:szCs w:val="26"/>
        </w:rPr>
        <w:t>/hma</w:t>
      </w:r>
      <w:r w:rsidRPr="00D85C41" w:rsidR="007E0FEE">
        <w:rPr>
          <w:szCs w:val="26"/>
        </w:rPr>
        <w:tab/>
      </w:r>
      <w:r w:rsidRPr="00D85C41" w:rsidR="00D85C41">
        <w:rPr>
          <w:rFonts w:cs="Arial"/>
          <w:b/>
          <w:szCs w:val="26"/>
        </w:rPr>
        <w:tab/>
        <w:t>Date of Issuance: 9/</w:t>
      </w:r>
      <w:r w:rsidR="001F5940">
        <w:rPr>
          <w:rFonts w:cs="Arial"/>
          <w:b/>
          <w:szCs w:val="26"/>
        </w:rPr>
        <w:t>17</w:t>
      </w:r>
      <w:r w:rsidRPr="00D85C41" w:rsidR="00D85C41">
        <w:rPr>
          <w:rFonts w:cs="Arial"/>
          <w:b/>
          <w:szCs w:val="26"/>
        </w:rPr>
        <w:t>/2024</w:t>
      </w:r>
    </w:p>
    <w:p w:rsidR="00DA7B5D" w:rsidP="008F0116" w:rsidRDefault="00DA7B5D" w14:paraId="311C012D" w14:textId="77777777">
      <w:pPr>
        <w:ind w:firstLine="0"/>
        <w:rPr>
          <w:szCs w:val="26"/>
        </w:rPr>
      </w:pPr>
    </w:p>
    <w:p w:rsidRPr="00D85C41" w:rsidR="00D85C41" w:rsidP="008F0116" w:rsidRDefault="00D85C41" w14:paraId="25DD311B" w14:textId="77777777">
      <w:pPr>
        <w:ind w:firstLine="0"/>
        <w:rPr>
          <w:szCs w:val="26"/>
        </w:rPr>
      </w:pPr>
    </w:p>
    <w:p w:rsidRPr="00D85C41" w:rsidR="00DA7B5D" w:rsidP="0098655A" w:rsidRDefault="00DA7B5D" w14:paraId="1A65E4C8" w14:textId="07965436">
      <w:pPr>
        <w:ind w:left="1080" w:hanging="1080"/>
        <w:rPr>
          <w:szCs w:val="26"/>
        </w:rPr>
      </w:pPr>
      <w:r w:rsidRPr="00D85C41">
        <w:rPr>
          <w:szCs w:val="26"/>
        </w:rPr>
        <w:t>Decision</w:t>
      </w:r>
      <w:r w:rsidR="00D85C41">
        <w:rPr>
          <w:szCs w:val="26"/>
        </w:rPr>
        <w:t xml:space="preserve"> </w:t>
      </w:r>
      <w:r w:rsidRPr="00D85C41" w:rsidR="00D85C41">
        <w:rPr>
          <w:szCs w:val="26"/>
        </w:rPr>
        <w:t>24-09-013</w:t>
      </w:r>
      <w:r w:rsidR="00D85C41">
        <w:rPr>
          <w:szCs w:val="26"/>
        </w:rPr>
        <w:t xml:space="preserve"> September 12, 2024</w:t>
      </w:r>
    </w:p>
    <w:p w:rsidR="00DA7B5D" w:rsidP="00BB0243" w:rsidRDefault="00DA7B5D" w14:paraId="5206806E" w14:textId="77777777">
      <w:pPr>
        <w:spacing w:line="240" w:lineRule="auto"/>
        <w:jc w:val="center"/>
        <w:rPr>
          <w:u w:val="single"/>
        </w:rPr>
      </w:pPr>
    </w:p>
    <w:p w:rsidR="00DA7B5D" w:rsidP="00BB0243" w:rsidRDefault="00DA7B5D" w14:paraId="5E79E981"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5FFE923"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204691" w14:paraId="6E2E981B" w14:textId="77777777">
        <w:trPr>
          <w:jc w:val="center"/>
        </w:trPr>
        <w:tc>
          <w:tcPr>
            <w:tcW w:w="4680" w:type="dxa"/>
            <w:tcBorders>
              <w:top w:val="nil"/>
              <w:left w:val="nil"/>
              <w:bottom w:val="single" w:color="auto" w:sz="4" w:space="0"/>
              <w:right w:val="single" w:color="auto" w:sz="4" w:space="0"/>
            </w:tcBorders>
          </w:tcPr>
          <w:p w:rsidR="00DA7B5D" w:rsidP="00C10B5F" w:rsidRDefault="00A82C84" w14:paraId="7176CF94" w14:textId="77777777">
            <w:pPr>
              <w:spacing w:line="240" w:lineRule="auto"/>
              <w:ind w:firstLine="0"/>
              <w:rPr>
                <w:rFonts w:cs="Arial"/>
                <w:szCs w:val="26"/>
              </w:rPr>
            </w:pPr>
            <w:r w:rsidRPr="00A82C84">
              <w:rPr>
                <w:rFonts w:cs="Arial"/>
                <w:szCs w:val="26"/>
              </w:rPr>
              <w:t>In the Matter of the Application of</w:t>
            </w:r>
            <w:r>
              <w:rPr>
                <w:rFonts w:cs="Arial"/>
                <w:szCs w:val="26"/>
              </w:rPr>
              <w:t xml:space="preserve"> Southern California Edison Company</w:t>
            </w:r>
            <w:r w:rsidRPr="00A82C84">
              <w:rPr>
                <w:rFonts w:cs="Arial"/>
                <w:szCs w:val="26"/>
              </w:rPr>
              <w:t xml:space="preserve"> (U 338-E) for a Permit to Construct Electrical Facilities with Voltages Between 50kV and 200 kV: Cal City Substation 115 kV Upgrade Project.</w:t>
            </w:r>
          </w:p>
          <w:p w:rsidRPr="00DA7B5D" w:rsidR="00CC74AD" w:rsidP="00C10B5F" w:rsidRDefault="00CC74AD" w14:paraId="459F8D13" w14:textId="667F875C">
            <w:pPr>
              <w:spacing w:line="240" w:lineRule="auto"/>
              <w:ind w:firstLine="0"/>
              <w:rPr>
                <w:rFonts w:cs="Arial"/>
                <w:szCs w:val="26"/>
              </w:rPr>
            </w:pPr>
          </w:p>
        </w:tc>
        <w:tc>
          <w:tcPr>
            <w:tcW w:w="4680" w:type="dxa"/>
            <w:tcBorders>
              <w:top w:val="nil"/>
              <w:left w:val="single" w:color="auto" w:sz="4" w:space="0"/>
              <w:bottom w:val="nil"/>
              <w:right w:val="nil"/>
            </w:tcBorders>
            <w:vAlign w:val="center"/>
          </w:tcPr>
          <w:p w:rsidRPr="00DA7B5D" w:rsidR="00DA7B5D" w:rsidP="00412C83" w:rsidRDefault="00F012FD" w14:paraId="14F3F5EF" w14:textId="2A8B095C">
            <w:pPr>
              <w:spacing w:line="240" w:lineRule="auto"/>
              <w:ind w:firstLine="0"/>
              <w:jc w:val="center"/>
              <w:rPr>
                <w:rFonts w:cs="Arial"/>
                <w:szCs w:val="26"/>
              </w:rPr>
            </w:pPr>
            <w:r>
              <w:rPr>
                <w:rFonts w:cs="Arial"/>
                <w:szCs w:val="26"/>
              </w:rPr>
              <w:t>Application 2</w:t>
            </w:r>
            <w:r w:rsidR="003566C3">
              <w:rPr>
                <w:rFonts w:cs="Arial"/>
                <w:szCs w:val="26"/>
              </w:rPr>
              <w:t>3</w:t>
            </w:r>
            <w:r>
              <w:rPr>
                <w:rFonts w:cs="Arial"/>
                <w:szCs w:val="26"/>
              </w:rPr>
              <w:t>-</w:t>
            </w:r>
            <w:r w:rsidR="003566C3">
              <w:rPr>
                <w:rFonts w:cs="Arial"/>
                <w:szCs w:val="26"/>
              </w:rPr>
              <w:t>0</w:t>
            </w:r>
            <w:r w:rsidR="00A82C84">
              <w:rPr>
                <w:rFonts w:cs="Arial"/>
                <w:szCs w:val="26"/>
              </w:rPr>
              <w:t>3</w:t>
            </w:r>
            <w:r>
              <w:rPr>
                <w:rFonts w:cs="Arial"/>
                <w:szCs w:val="26"/>
              </w:rPr>
              <w:t>-0</w:t>
            </w:r>
            <w:r w:rsidR="00A82C84">
              <w:rPr>
                <w:rFonts w:cs="Arial"/>
                <w:szCs w:val="26"/>
              </w:rPr>
              <w:t>05</w:t>
            </w:r>
          </w:p>
        </w:tc>
      </w:tr>
    </w:tbl>
    <w:p w:rsidR="00DA7B5D" w:rsidP="008F0116" w:rsidRDefault="00DA7B5D" w14:paraId="0C8E2C30" w14:textId="77777777">
      <w:pPr>
        <w:spacing w:line="240" w:lineRule="auto"/>
        <w:ind w:firstLine="0"/>
        <w:rPr>
          <w:rFonts w:ascii="Arial" w:hAnsi="Arial" w:cs="Arial"/>
          <w:sz w:val="24"/>
          <w:szCs w:val="24"/>
        </w:rPr>
      </w:pPr>
    </w:p>
    <w:p w:rsidR="00DA7B5D" w:rsidP="008F0116" w:rsidRDefault="00DA7B5D" w14:paraId="4541E1F6" w14:textId="77777777">
      <w:pPr>
        <w:spacing w:line="240" w:lineRule="auto"/>
        <w:ind w:firstLine="0"/>
        <w:rPr>
          <w:rFonts w:ascii="Arial" w:hAnsi="Arial" w:cs="Arial"/>
          <w:sz w:val="24"/>
          <w:szCs w:val="24"/>
        </w:rPr>
      </w:pPr>
    </w:p>
    <w:p w:rsidRPr="00F012FD" w:rsidR="00F012FD" w:rsidP="00F012FD" w:rsidRDefault="00F012FD" w14:paraId="15EFF187" w14:textId="348B7FDC">
      <w:pPr>
        <w:pStyle w:val="main0"/>
      </w:pPr>
      <w:r>
        <w:t>ORDER EXTENDING STATUTORY DEADLINE</w:t>
      </w:r>
    </w:p>
    <w:p w:rsidRPr="001024AA" w:rsidR="00F012FD" w:rsidP="00F012FD" w:rsidRDefault="00F012FD" w14:paraId="311185A3" w14:textId="77777777">
      <w:pPr>
        <w:pStyle w:val="main0"/>
        <w:spacing w:line="360" w:lineRule="auto"/>
        <w:jc w:val="left"/>
      </w:pPr>
      <w:r w:rsidRPr="00CA180C">
        <w:t>Summary</w:t>
      </w:r>
    </w:p>
    <w:p w:rsidRPr="00A80752" w:rsidR="00F012FD" w:rsidP="00F012FD" w:rsidRDefault="00F012FD" w14:paraId="08407D88" w14:textId="17FB49BC">
      <w:pPr>
        <w:pStyle w:val="Standard"/>
      </w:pPr>
      <w:r w:rsidRPr="00B75A07">
        <w:t>This decision extends the statutory deadline for completion of</w:t>
      </w:r>
      <w:r>
        <w:t xml:space="preserve"> </w:t>
      </w:r>
      <w:r>
        <w:br/>
      </w:r>
      <w:r w:rsidRPr="00B75A07">
        <w:t>Application 2</w:t>
      </w:r>
      <w:r w:rsidR="003566C3">
        <w:t>3</w:t>
      </w:r>
      <w:r w:rsidRPr="00B75A07">
        <w:t>-</w:t>
      </w:r>
      <w:r w:rsidR="003566C3">
        <w:t>0</w:t>
      </w:r>
      <w:r w:rsidR="0002485D">
        <w:t>3</w:t>
      </w:r>
      <w:r w:rsidRPr="00B75A07">
        <w:t>-0</w:t>
      </w:r>
      <w:r w:rsidR="0002485D">
        <w:t>05</w:t>
      </w:r>
      <w:r w:rsidRPr="00B75A07">
        <w:t xml:space="preserve"> </w:t>
      </w:r>
      <w:r w:rsidR="0002485D">
        <w:t>until</w:t>
      </w:r>
      <w:r w:rsidR="003369DA">
        <w:t xml:space="preserve"> </w:t>
      </w:r>
      <w:r w:rsidR="0002485D">
        <w:t>September 14</w:t>
      </w:r>
      <w:r w:rsidR="003566C3">
        <w:t>,</w:t>
      </w:r>
      <w:r>
        <w:t xml:space="preserve"> 202</w:t>
      </w:r>
      <w:r w:rsidR="0002485D">
        <w:t>5</w:t>
      </w:r>
      <w:r>
        <w:t>.</w:t>
      </w:r>
    </w:p>
    <w:p w:rsidR="00F012FD" w:rsidP="00F012FD" w:rsidRDefault="00F012FD" w14:paraId="2D1C908A" w14:textId="77777777">
      <w:pPr>
        <w:pStyle w:val="Heading1"/>
      </w:pPr>
      <w:r>
        <w:t>Background and Justification</w:t>
      </w:r>
    </w:p>
    <w:p w:rsidR="00F012FD" w:rsidP="00F012FD" w:rsidRDefault="00F012FD" w14:paraId="3BE1D892" w14:textId="00DA2117">
      <w:pPr>
        <w:pStyle w:val="Standard"/>
      </w:pPr>
      <w:r>
        <w:t>Public Utilities (Pub. Util) Code Section 1701.5(a) provides that the Commission shall resolve the issues raised in the scoping memo of a ratesetting proceeding within 18 months of the date the proceeding is initiated, unless the Commission makes a written determination that the deadline cannot be met and issues an order extending that deadline. The current deadline for completion of</w:t>
      </w:r>
      <w:r w:rsidR="002C43D6">
        <w:t xml:space="preserve"> Application (</w:t>
      </w:r>
      <w:r>
        <w:t>A.</w:t>
      </w:r>
      <w:r w:rsidR="002C43D6">
        <w:t xml:space="preserve">) </w:t>
      </w:r>
      <w:r w:rsidR="00FC5A51">
        <w:t>2</w:t>
      </w:r>
      <w:r w:rsidR="00B40556">
        <w:t>3</w:t>
      </w:r>
      <w:r>
        <w:t>-</w:t>
      </w:r>
      <w:r w:rsidR="00B40556">
        <w:t>0</w:t>
      </w:r>
      <w:r w:rsidR="00EF5273">
        <w:t>3</w:t>
      </w:r>
      <w:r>
        <w:t>-0</w:t>
      </w:r>
      <w:r w:rsidR="00EF5273">
        <w:t>05</w:t>
      </w:r>
      <w:r>
        <w:t xml:space="preserve"> is </w:t>
      </w:r>
      <w:r w:rsidR="00EF5273">
        <w:t>September 14</w:t>
      </w:r>
      <w:r w:rsidR="003566C3">
        <w:t xml:space="preserve">, </w:t>
      </w:r>
      <w:r>
        <w:t>2024.</w:t>
      </w:r>
    </w:p>
    <w:p w:rsidR="00CA7E3C" w:rsidP="00FB0E6D" w:rsidRDefault="00E11F3E" w14:paraId="0748A860" w14:textId="76F9F642">
      <w:pPr>
        <w:pStyle w:val="Standard"/>
      </w:pPr>
      <w:r>
        <w:t xml:space="preserve">On </w:t>
      </w:r>
      <w:r w:rsidR="00FB0E6D">
        <w:t>March 14, 2023</w:t>
      </w:r>
      <w:r w:rsidR="00AE3DC9">
        <w:t>,</w:t>
      </w:r>
      <w:r>
        <w:t xml:space="preserve"> S</w:t>
      </w:r>
      <w:r w:rsidRPr="00FB0E6D" w:rsidR="00FB0E6D">
        <w:t>outhern California Edison Company</w:t>
      </w:r>
      <w:r w:rsidR="00BF3E56">
        <w:t xml:space="preserve"> (SCE)</w:t>
      </w:r>
      <w:r w:rsidR="00AE3DC9">
        <w:t xml:space="preserve"> </w:t>
      </w:r>
      <w:r>
        <w:t>filed an application</w:t>
      </w:r>
      <w:r w:rsidR="00BF3E56">
        <w:t xml:space="preserve"> </w:t>
      </w:r>
      <w:r w:rsidRPr="00BF3E56" w:rsidR="00BF3E56">
        <w:t xml:space="preserve">for a Permit to Construct (PTC) authorizing SCE to construct the proposed project known as the Cal City Substation 115 </w:t>
      </w:r>
      <w:r w:rsidR="00E13F63">
        <w:t>kilovolt (</w:t>
      </w:r>
      <w:r w:rsidRPr="00BF3E56" w:rsidR="00BF3E56">
        <w:t>kV</w:t>
      </w:r>
      <w:r w:rsidR="00E13F63">
        <w:t>)</w:t>
      </w:r>
      <w:r w:rsidRPr="00BF3E56" w:rsidR="00BF3E56">
        <w:t xml:space="preserve"> Upgrade Project (Proposed Project). The </w:t>
      </w:r>
      <w:r w:rsidR="00BF3E56">
        <w:t xml:space="preserve">stated </w:t>
      </w:r>
      <w:r w:rsidRPr="00BF3E56" w:rsidR="00BF3E56">
        <w:t xml:space="preserve">purpose of the Proposed Project </w:t>
      </w:r>
      <w:r w:rsidR="00BF2097">
        <w:t>is</w:t>
      </w:r>
      <w:r w:rsidRPr="00BF3E56" w:rsidR="00BF2097">
        <w:t xml:space="preserve"> </w:t>
      </w:r>
      <w:r w:rsidRPr="00BF3E56" w:rsidR="00BF3E56">
        <w:t xml:space="preserve">to </w:t>
      </w:r>
      <w:r w:rsidRPr="00BF3E56" w:rsidR="00BF3E56">
        <w:lastRenderedPageBreak/>
        <w:t xml:space="preserve">enable SCE to provide the necessary capacity to meet the electrical needs of the customers in the Electrical Needs Area (ENA). Additionally, the Proposed Project </w:t>
      </w:r>
      <w:r w:rsidR="00BF2097">
        <w:t xml:space="preserve">seeks </w:t>
      </w:r>
      <w:r w:rsidR="00BF3E56">
        <w:t xml:space="preserve">to </w:t>
      </w:r>
      <w:r w:rsidRPr="00BF3E56" w:rsidR="00BF3E56">
        <w:t>enable SCE to comply with applicable rules, guidelines, and regulations as they relate specifically to the sub</w:t>
      </w:r>
      <w:r w:rsidR="00861BE6">
        <w:t>-</w:t>
      </w:r>
      <w:r w:rsidRPr="00BF3E56" w:rsidR="00BF3E56">
        <w:t>transmission and distribution systems that serve the ENA.</w:t>
      </w:r>
    </w:p>
    <w:p w:rsidR="00CA7E3C" w:rsidP="00FB0E6D" w:rsidRDefault="00CA7E3C" w14:paraId="51EC9DB0" w14:textId="564AC6B4">
      <w:pPr>
        <w:pStyle w:val="Standard"/>
      </w:pPr>
      <w:r>
        <w:t xml:space="preserve">On April 19, 2023, </w:t>
      </w:r>
      <w:r w:rsidRPr="00CA7E3C">
        <w:t>the Public Advocates Office at the California Public Utilities Commission (Cal Advocates)</w:t>
      </w:r>
      <w:r>
        <w:t xml:space="preserve"> submitted</w:t>
      </w:r>
      <w:r w:rsidRPr="00CA7E3C">
        <w:t xml:space="preserve"> </w:t>
      </w:r>
      <w:r>
        <w:t>its</w:t>
      </w:r>
      <w:r w:rsidRPr="00CA7E3C">
        <w:t xml:space="preserve"> protest to the </w:t>
      </w:r>
      <w:r>
        <w:t xml:space="preserve">SCE’s </w:t>
      </w:r>
      <w:r w:rsidRPr="00CA7E3C">
        <w:t>Applicatio</w:t>
      </w:r>
      <w:r>
        <w:t>n. Among the reasons cited for the Cal Advocates protest were</w:t>
      </w:r>
      <w:r w:rsidRPr="00CA7E3C">
        <w:t>:</w:t>
      </w:r>
    </w:p>
    <w:p w:rsidR="00CA7E3C" w:rsidP="00DC09DA" w:rsidRDefault="00CA7E3C" w14:paraId="710C3867" w14:textId="0FFF4EE7">
      <w:pPr>
        <w:pStyle w:val="ListNum"/>
        <w:ind w:right="1440"/>
      </w:pPr>
      <w:r w:rsidRPr="00CA7E3C">
        <w:t xml:space="preserve">Pursuant to the California Environmental Quality Act (CEQA), the Project’s benefits must outweigh the Project’s significant and unavoidable impact(s) on the </w:t>
      </w:r>
      <w:proofErr w:type="gramStart"/>
      <w:r w:rsidRPr="00CA7E3C">
        <w:t>environment</w:t>
      </w:r>
      <w:r>
        <w:t>;</w:t>
      </w:r>
      <w:proofErr w:type="gramEnd"/>
      <w:r w:rsidR="00E13F63">
        <w:t xml:space="preserve">  </w:t>
      </w:r>
    </w:p>
    <w:p w:rsidR="00E13F63" w:rsidP="00DC09DA" w:rsidRDefault="00CA7E3C" w14:paraId="4DDD0131" w14:textId="5082B2A2">
      <w:pPr>
        <w:pStyle w:val="Standard"/>
        <w:spacing w:after="120" w:line="240" w:lineRule="auto"/>
        <w:ind w:left="1080" w:right="1440" w:hanging="360"/>
      </w:pPr>
      <w:r w:rsidRPr="00CA7E3C">
        <w:t xml:space="preserve">2. </w:t>
      </w:r>
      <w:r w:rsidR="00E13F63">
        <w:tab/>
      </w:r>
      <w:r w:rsidRPr="00CA7E3C">
        <w:t>If a single customer is driving the need for the Project, then the Commission should consider whether the $296 million cost of the Project should be borne by the customer causing SCE to incur the expense</w:t>
      </w:r>
      <w:r w:rsidR="00E13F63">
        <w:t>; and</w:t>
      </w:r>
    </w:p>
    <w:p w:rsidR="00CA7E3C" w:rsidP="00DC09DA" w:rsidRDefault="00CA7E3C" w14:paraId="56D700D1" w14:textId="79A554B0">
      <w:pPr>
        <w:pStyle w:val="Standard"/>
        <w:spacing w:after="120" w:line="240" w:lineRule="auto"/>
        <w:ind w:left="1080" w:right="1440" w:hanging="360"/>
      </w:pPr>
      <w:r w:rsidRPr="00CA7E3C">
        <w:t xml:space="preserve">3. </w:t>
      </w:r>
      <w:r w:rsidR="00E13F63">
        <w:tab/>
      </w:r>
      <w:r w:rsidRPr="00CA7E3C">
        <w:t>The Commission must deny SCE’s request for an ex parte decision as provided for in General Order (GO) 131-D, Section IX.B.6.</w:t>
      </w:r>
      <w:r w:rsidR="00C36FF0">
        <w:rPr>
          <w:rStyle w:val="FootnoteReference"/>
        </w:rPr>
        <w:footnoteReference w:id="2"/>
      </w:r>
    </w:p>
    <w:p w:rsidR="00FD5F55" w:rsidP="00003FD0" w:rsidRDefault="00CD4DBA" w14:paraId="28437B87" w14:textId="77777777">
      <w:pPr>
        <w:pStyle w:val="Standard"/>
      </w:pPr>
      <w:r>
        <w:t>On May 1, 2023, SCE submitted its reply to the Cal Advocates protest.</w:t>
      </w:r>
      <w:r w:rsidR="002C43D6">
        <w:t xml:space="preserve"> </w:t>
      </w:r>
    </w:p>
    <w:p w:rsidR="00E13F63" w:rsidP="00003FD0" w:rsidRDefault="00A55E7D" w14:paraId="3F1D1340" w14:textId="6156FFAB">
      <w:pPr>
        <w:pStyle w:val="Standard"/>
      </w:pPr>
      <w:r>
        <w:t>The Commission’s Energy Division is currently reviewing the Proposed Project and expects to prepare an environmental impact report (EIR) for the Proposed Project, in compliance with California Environmental Quality Act.</w:t>
      </w:r>
      <w:r>
        <w:rPr>
          <w:rStyle w:val="FootnoteReference"/>
        </w:rPr>
        <w:footnoteReference w:id="3"/>
      </w:r>
      <w:r>
        <w:t xml:space="preserve"> O</w:t>
      </w:r>
      <w:r w:rsidRPr="00A55E7D">
        <w:t>n November 30, 2023</w:t>
      </w:r>
      <w:r>
        <w:t xml:space="preserve">, scoping </w:t>
      </w:r>
      <w:r w:rsidRPr="00A55E7D">
        <w:t xml:space="preserve">meetings </w:t>
      </w:r>
      <w:r>
        <w:t xml:space="preserve">were held </w:t>
      </w:r>
      <w:r w:rsidR="00962E44">
        <w:t xml:space="preserve">to </w:t>
      </w:r>
      <w:r w:rsidRPr="00A55E7D">
        <w:t xml:space="preserve">solicit agency and public </w:t>
      </w:r>
      <w:r w:rsidRPr="00A55E7D">
        <w:lastRenderedPageBreak/>
        <w:t>input on the scope of the EIR</w:t>
      </w:r>
      <w:r>
        <w:t xml:space="preserve">.  </w:t>
      </w:r>
      <w:r w:rsidRPr="00A55E7D">
        <w:t xml:space="preserve">The Scoping Report </w:t>
      </w:r>
      <w:r>
        <w:t xml:space="preserve">for the EIR </w:t>
      </w:r>
      <w:r w:rsidRPr="00A55E7D">
        <w:t xml:space="preserve">(dated January 2024) </w:t>
      </w:r>
      <w:r>
        <w:t xml:space="preserve">has been released, </w:t>
      </w:r>
      <w:r w:rsidRPr="00A55E7D">
        <w:t>describ</w:t>
      </w:r>
      <w:r>
        <w:t xml:space="preserve">ing </w:t>
      </w:r>
      <w:r w:rsidRPr="00A55E7D">
        <w:t>the process of scoping,</w:t>
      </w:r>
      <w:r w:rsidR="00A301C8">
        <w:t xml:space="preserve"> and </w:t>
      </w:r>
      <w:r w:rsidRPr="00A55E7D" w:rsidR="00A301C8">
        <w:t>summariz</w:t>
      </w:r>
      <w:r w:rsidR="00A301C8">
        <w:t>ing</w:t>
      </w:r>
      <w:r w:rsidRPr="00A55E7D" w:rsidR="00A301C8">
        <w:t xml:space="preserve"> </w:t>
      </w:r>
      <w:r w:rsidRPr="00A55E7D">
        <w:t>comments received.</w:t>
      </w:r>
      <w:r w:rsidR="00962E44">
        <w:rPr>
          <w:rStyle w:val="FootnoteReference"/>
        </w:rPr>
        <w:footnoteReference w:id="4"/>
      </w:r>
      <w:r>
        <w:t xml:space="preserve">  The Commission’s Energy Division requires at least a year to complete </w:t>
      </w:r>
      <w:r w:rsidR="00FD5F55">
        <w:t xml:space="preserve">its preparations of </w:t>
      </w:r>
      <w:r>
        <w:t>the EI</w:t>
      </w:r>
      <w:r w:rsidR="00FD5F55">
        <w:t xml:space="preserve">R, after which the Commission would be able to consider the EIR and other remaining formal proceeding issues.  </w:t>
      </w:r>
    </w:p>
    <w:p w:rsidRPr="004E66D3" w:rsidR="00F012FD" w:rsidP="00F012FD" w:rsidRDefault="00F012FD" w14:paraId="2B1A234B" w14:textId="1C2E16E9">
      <w:pPr>
        <w:pStyle w:val="Standard"/>
      </w:pPr>
      <w:r>
        <w:t xml:space="preserve">The deadline established by Pub. Util. Code </w:t>
      </w:r>
      <w:r w:rsidR="00241F37">
        <w:t>Section</w:t>
      </w:r>
      <w:r>
        <w:t xml:space="preserve"> 1701.5 for resolution of this proceeding is currently </w:t>
      </w:r>
      <w:r w:rsidR="00003FD0">
        <w:t>September 14</w:t>
      </w:r>
      <w:r>
        <w:t xml:space="preserve">, 2024. </w:t>
      </w:r>
      <w:r w:rsidR="00DB4BB9">
        <w:t xml:space="preserve">An </w:t>
      </w:r>
      <w:r>
        <w:t xml:space="preserve">extension beyond the current </w:t>
      </w:r>
      <w:r w:rsidR="00003FD0">
        <w:t>September 14</w:t>
      </w:r>
      <w:r>
        <w:t>, 2024</w:t>
      </w:r>
      <w:r w:rsidR="008C56CE">
        <w:t>,</w:t>
      </w:r>
      <w:r>
        <w:t xml:space="preserve"> deadline is necessary to afford the Commission adequate time to thoughtfully deliberate and issue its final decision. </w:t>
      </w:r>
      <w:r w:rsidR="004213F0">
        <w:t>Consequently, t</w:t>
      </w:r>
      <w:r>
        <w:t xml:space="preserve">he statutory deadline for this proceeding therefore </w:t>
      </w:r>
      <w:r w:rsidR="00241F37">
        <w:t xml:space="preserve">should be </w:t>
      </w:r>
      <w:r w:rsidRPr="00731C03">
        <w:t xml:space="preserve">extended </w:t>
      </w:r>
      <w:r w:rsidR="00003FD0">
        <w:t>until</w:t>
      </w:r>
      <w:r w:rsidRPr="00731C03">
        <w:t xml:space="preserve"> </w:t>
      </w:r>
      <w:r w:rsidR="00003FD0">
        <w:t>September 14</w:t>
      </w:r>
      <w:r w:rsidR="003566C3">
        <w:t>, 202</w:t>
      </w:r>
      <w:r w:rsidR="00003FD0">
        <w:t>5</w:t>
      </w:r>
      <w:r w:rsidRPr="00731C03">
        <w:t>.</w:t>
      </w:r>
    </w:p>
    <w:p w:rsidRPr="00CA180C" w:rsidR="00F012FD" w:rsidP="00F012FD" w:rsidRDefault="00F012FD" w14:paraId="24C8BE5A" w14:textId="77777777">
      <w:pPr>
        <w:pStyle w:val="Heading1"/>
      </w:pPr>
      <w:r>
        <w:t>Waiver of Comment Period</w:t>
      </w:r>
    </w:p>
    <w:p w:rsidRPr="00DD5BB0" w:rsidR="00F012FD" w:rsidP="00F012FD" w:rsidRDefault="00F012FD" w14:paraId="443B4ED3" w14:textId="688E646A">
      <w:pPr>
        <w:pStyle w:val="Standard"/>
      </w:pPr>
      <w:r w:rsidRPr="00DD5BB0">
        <w:t>Under Rule 14.6(c)(4) of the Commission’s Rules of Practice and Procedure, the Commission may waive the otherwise applicable 30-day period for public review and comment on a decision that extends the 1</w:t>
      </w:r>
      <w:r w:rsidR="00241F37">
        <w:t>8</w:t>
      </w:r>
      <w:r w:rsidRPr="00DD5BB0">
        <w:t xml:space="preserve">-month deadline set forth in Pub. Util. Code </w:t>
      </w:r>
      <w:r w:rsidR="000D271B">
        <w:t>Section</w:t>
      </w:r>
      <w:r w:rsidRPr="00DD5BB0">
        <w:t xml:space="preserve"> 1701.</w:t>
      </w:r>
      <w:r w:rsidR="00241F37">
        <w:t>5</w:t>
      </w:r>
      <w:r w:rsidRPr="00DD5BB0">
        <w:t>. Under the circumstances of this proceeding, it is appropriate to waive the 30-day period for public review and comment.</w:t>
      </w:r>
    </w:p>
    <w:p w:rsidRPr="00CA180C" w:rsidR="00F012FD" w:rsidP="00F012FD" w:rsidRDefault="00F012FD" w14:paraId="324BBD1C" w14:textId="77777777">
      <w:pPr>
        <w:pStyle w:val="Heading1"/>
      </w:pPr>
      <w:bookmarkStart w:name="_Hlk34241689" w:id="0"/>
      <w:r>
        <w:t>Assignment of Proceeding</w:t>
      </w:r>
    </w:p>
    <w:p w:rsidRPr="00A80752" w:rsidR="00F012FD" w:rsidP="00F012FD" w:rsidRDefault="00185258" w14:paraId="1EA2A774" w14:textId="2E4DA13A">
      <w:pPr>
        <w:pStyle w:val="Standard"/>
      </w:pPr>
      <w:r>
        <w:t>Karen Douglas</w:t>
      </w:r>
      <w:r w:rsidR="003566C3">
        <w:t xml:space="preserve"> </w:t>
      </w:r>
      <w:r w:rsidR="00F012FD">
        <w:t xml:space="preserve">is the assigned Commissioner and </w:t>
      </w:r>
      <w:r w:rsidR="00FC5A51">
        <w:t>Jacob Rambo</w:t>
      </w:r>
      <w:r w:rsidR="00F012FD">
        <w:t xml:space="preserve"> is the assigned </w:t>
      </w:r>
      <w:r>
        <w:t>Administrative Law Judge</w:t>
      </w:r>
      <w:r w:rsidR="00F012FD">
        <w:t xml:space="preserve"> and the presiding officer in this proceeding.</w:t>
      </w:r>
    </w:p>
    <w:bookmarkEnd w:id="0"/>
    <w:p w:rsidRPr="003854D9" w:rsidR="00F012FD" w:rsidP="00F012FD" w:rsidRDefault="00F012FD" w14:paraId="60FEBD2B" w14:textId="77777777">
      <w:pPr>
        <w:pStyle w:val="Heading1"/>
        <w:numPr>
          <w:ilvl w:val="0"/>
          <w:numId w:val="0"/>
        </w:numPr>
        <w:ind w:left="475" w:hanging="475"/>
      </w:pPr>
      <w:r>
        <w:lastRenderedPageBreak/>
        <w:t xml:space="preserve">Findings of Fact </w:t>
      </w:r>
    </w:p>
    <w:p w:rsidR="00F012FD" w:rsidP="00F012FD" w:rsidRDefault="00F012FD" w14:paraId="27AC0505" w14:textId="5E83DE4F">
      <w:pPr>
        <w:pStyle w:val="num1"/>
        <w:rPr>
          <w:rFonts w:ascii="Book Antiqua" w:hAnsi="Book Antiqua"/>
        </w:rPr>
      </w:pPr>
      <w:r>
        <w:rPr>
          <w:rFonts w:ascii="Book Antiqua" w:hAnsi="Book Antiqua"/>
        </w:rPr>
        <w:t>The current statutory deadline for resolving A.2</w:t>
      </w:r>
      <w:r w:rsidR="003566C3">
        <w:rPr>
          <w:rFonts w:ascii="Book Antiqua" w:hAnsi="Book Antiqua"/>
        </w:rPr>
        <w:t>3</w:t>
      </w:r>
      <w:r>
        <w:rPr>
          <w:rFonts w:ascii="Book Antiqua" w:hAnsi="Book Antiqua"/>
        </w:rPr>
        <w:t>-</w:t>
      </w:r>
      <w:r w:rsidR="003566C3">
        <w:rPr>
          <w:rFonts w:ascii="Book Antiqua" w:hAnsi="Book Antiqua"/>
        </w:rPr>
        <w:t>0</w:t>
      </w:r>
      <w:r w:rsidR="0002485D">
        <w:rPr>
          <w:rFonts w:ascii="Book Antiqua" w:hAnsi="Book Antiqua"/>
        </w:rPr>
        <w:t>3</w:t>
      </w:r>
      <w:r>
        <w:rPr>
          <w:rFonts w:ascii="Book Antiqua" w:hAnsi="Book Antiqua"/>
        </w:rPr>
        <w:t>-0</w:t>
      </w:r>
      <w:r w:rsidR="0002485D">
        <w:rPr>
          <w:rFonts w:ascii="Book Antiqua" w:hAnsi="Book Antiqua"/>
        </w:rPr>
        <w:t>05</w:t>
      </w:r>
      <w:r>
        <w:rPr>
          <w:rFonts w:ascii="Book Antiqua" w:hAnsi="Book Antiqua"/>
        </w:rPr>
        <w:t xml:space="preserve"> is </w:t>
      </w:r>
      <w:r w:rsidR="0002485D">
        <w:rPr>
          <w:rFonts w:ascii="Book Antiqua" w:hAnsi="Book Antiqua"/>
        </w:rPr>
        <w:t>September 14</w:t>
      </w:r>
      <w:r>
        <w:rPr>
          <w:rFonts w:ascii="Book Antiqua" w:hAnsi="Book Antiqua"/>
        </w:rPr>
        <w:t>, 2024.</w:t>
      </w:r>
    </w:p>
    <w:p w:rsidR="00F012FD" w:rsidP="00F012FD" w:rsidRDefault="00F012FD" w14:paraId="0D4967F6" w14:textId="7D475FD6">
      <w:pPr>
        <w:pStyle w:val="num1"/>
        <w:rPr>
          <w:rFonts w:ascii="Book Antiqua" w:hAnsi="Book Antiqua"/>
        </w:rPr>
      </w:pPr>
      <w:r>
        <w:rPr>
          <w:rFonts w:ascii="Book Antiqua" w:hAnsi="Book Antiqua"/>
        </w:rPr>
        <w:t>A.2</w:t>
      </w:r>
      <w:r w:rsidR="003566C3">
        <w:rPr>
          <w:rFonts w:ascii="Book Antiqua" w:hAnsi="Book Antiqua"/>
        </w:rPr>
        <w:t>3</w:t>
      </w:r>
      <w:r>
        <w:rPr>
          <w:rFonts w:ascii="Book Antiqua" w:hAnsi="Book Antiqua"/>
        </w:rPr>
        <w:t>-</w:t>
      </w:r>
      <w:r w:rsidR="003566C3">
        <w:rPr>
          <w:rFonts w:ascii="Book Antiqua" w:hAnsi="Book Antiqua"/>
        </w:rPr>
        <w:t>0</w:t>
      </w:r>
      <w:r w:rsidR="0002485D">
        <w:rPr>
          <w:rFonts w:ascii="Book Antiqua" w:hAnsi="Book Antiqua"/>
        </w:rPr>
        <w:t>3</w:t>
      </w:r>
      <w:r>
        <w:rPr>
          <w:rFonts w:ascii="Book Antiqua" w:hAnsi="Book Antiqua"/>
        </w:rPr>
        <w:t>-0</w:t>
      </w:r>
      <w:r w:rsidR="0002485D">
        <w:rPr>
          <w:rFonts w:ascii="Book Antiqua" w:hAnsi="Book Antiqua"/>
        </w:rPr>
        <w:t>05</w:t>
      </w:r>
      <w:r>
        <w:rPr>
          <w:rFonts w:ascii="Book Antiqua" w:hAnsi="Book Antiqua"/>
        </w:rPr>
        <w:t xml:space="preserve"> cannot be completed by </w:t>
      </w:r>
      <w:r w:rsidR="0002485D">
        <w:rPr>
          <w:rFonts w:ascii="Book Antiqua" w:hAnsi="Book Antiqua"/>
        </w:rPr>
        <w:t>September 14</w:t>
      </w:r>
      <w:r>
        <w:rPr>
          <w:rFonts w:ascii="Book Antiqua" w:hAnsi="Book Antiqua"/>
        </w:rPr>
        <w:t>, 2024.</w:t>
      </w:r>
    </w:p>
    <w:p w:rsidRPr="003829E4" w:rsidR="00F012FD" w:rsidP="00F012FD" w:rsidRDefault="00F012FD" w14:paraId="5426055C" w14:textId="36349F23">
      <w:pPr>
        <w:pStyle w:val="num1"/>
        <w:rPr>
          <w:rFonts w:ascii="Book Antiqua" w:hAnsi="Book Antiqua"/>
        </w:rPr>
      </w:pPr>
      <w:r>
        <w:rPr>
          <w:rFonts w:ascii="Book Antiqua" w:hAnsi="Book Antiqua"/>
        </w:rPr>
        <w:t xml:space="preserve">An extension of the statutory deadline </w:t>
      </w:r>
      <w:r w:rsidR="0002485D">
        <w:t>until September 14, 2025</w:t>
      </w:r>
      <w:r w:rsidR="008C56CE">
        <w:rPr>
          <w:rFonts w:ascii="Book Antiqua" w:hAnsi="Book Antiqua"/>
        </w:rPr>
        <w:t>,</w:t>
      </w:r>
      <w:r>
        <w:rPr>
          <w:rFonts w:ascii="Book Antiqua" w:hAnsi="Book Antiqua"/>
        </w:rPr>
        <w:t xml:space="preserve"> is necessary to allow adequate time to complete this proceeding</w:t>
      </w:r>
      <w:r w:rsidRPr="00A80752">
        <w:rPr>
          <w:rFonts w:ascii="Book Antiqua" w:hAnsi="Book Antiqua"/>
        </w:rPr>
        <w:t>.</w:t>
      </w:r>
      <w:bookmarkStart w:name="_Hlk10631608" w:id="1"/>
    </w:p>
    <w:p w:rsidR="00F012FD" w:rsidP="00F012FD" w:rsidRDefault="00F012FD" w14:paraId="51A86EB7" w14:textId="77777777">
      <w:pPr>
        <w:keepNext/>
        <w:tabs>
          <w:tab w:val="left" w:pos="6973"/>
        </w:tabs>
        <w:spacing w:before="120"/>
        <w:ind w:firstLine="0"/>
        <w:rPr>
          <w:rFonts w:ascii="Helvetica" w:hAnsi="Helvetica"/>
          <w:b/>
          <w:kern w:val="28"/>
        </w:rPr>
      </w:pPr>
      <w:r>
        <w:rPr>
          <w:rFonts w:ascii="Helvetica" w:hAnsi="Helvetica"/>
          <w:b/>
          <w:kern w:val="28"/>
        </w:rPr>
        <w:t>Conclusion of Law</w:t>
      </w:r>
    </w:p>
    <w:bookmarkEnd w:id="1"/>
    <w:p w:rsidRPr="00DD5BB0" w:rsidR="00F012FD" w:rsidP="00F012FD" w:rsidRDefault="00F012FD" w14:paraId="7D8FB091" w14:textId="3709DB1B">
      <w:pPr>
        <w:pStyle w:val="CoL"/>
      </w:pPr>
      <w:r w:rsidRPr="00DD5BB0">
        <w:t xml:space="preserve">Pursuant to the authority granted to the Commission under Pub. Util. Code </w:t>
      </w:r>
      <w:r w:rsidR="000D271B">
        <w:t>Section</w:t>
      </w:r>
      <w:r w:rsidRPr="00DD5BB0">
        <w:t xml:space="preserve"> 1701.</w:t>
      </w:r>
      <w:r w:rsidR="00241F37">
        <w:t>5(a)</w:t>
      </w:r>
      <w:r w:rsidRPr="00DD5BB0">
        <w:t xml:space="preserve">, the statutory deadline should be extended </w:t>
      </w:r>
      <w:r w:rsidR="00185258">
        <w:t>until September 14</w:t>
      </w:r>
      <w:r w:rsidR="003566C3">
        <w:t>,</w:t>
      </w:r>
      <w:r>
        <w:t xml:space="preserve"> 202</w:t>
      </w:r>
      <w:r w:rsidR="00185258">
        <w:t>5</w:t>
      </w:r>
      <w:r w:rsidRPr="00DD5BB0">
        <w:t>.</w:t>
      </w:r>
    </w:p>
    <w:p w:rsidRPr="00DD5BB0" w:rsidR="00F012FD" w:rsidP="00F012FD" w:rsidRDefault="00F012FD" w14:paraId="0C75A9E8" w14:textId="1BC9C813">
      <w:pPr>
        <w:pStyle w:val="standard0"/>
        <w:keepNext/>
        <w:keepLines/>
        <w:spacing w:before="120"/>
        <w:rPr>
          <w:rFonts w:ascii="Book Antiqua" w:hAnsi="Book Antiqua"/>
        </w:rPr>
      </w:pPr>
      <w:r w:rsidRPr="00DD5BB0">
        <w:rPr>
          <w:rFonts w:ascii="Book Antiqua" w:hAnsi="Book Antiqua"/>
          <w:b/>
        </w:rPr>
        <w:t>IT IS ORDERED</w:t>
      </w:r>
      <w:r w:rsidRPr="00DD5BB0">
        <w:rPr>
          <w:rFonts w:ascii="Book Antiqua" w:hAnsi="Book Antiqua"/>
        </w:rPr>
        <w:t xml:space="preserve"> that the statutory deadline for completion of this proceeding is extended </w:t>
      </w:r>
      <w:r w:rsidR="0002485D">
        <w:t>until September 14, 2025.</w:t>
      </w:r>
    </w:p>
    <w:p w:rsidRPr="00DD5BB0" w:rsidR="00F012FD" w:rsidP="00F012FD" w:rsidRDefault="00F012FD" w14:paraId="1903ED3E" w14:textId="77777777">
      <w:pPr>
        <w:pStyle w:val="standard0"/>
        <w:keepNext/>
        <w:keepLines/>
        <w:rPr>
          <w:rFonts w:ascii="Book Antiqua" w:hAnsi="Book Antiqua"/>
        </w:rPr>
      </w:pPr>
      <w:r w:rsidRPr="00DD5BB0">
        <w:rPr>
          <w:rFonts w:ascii="Book Antiqua" w:hAnsi="Book Antiqua"/>
        </w:rPr>
        <w:t>This order is effective today.</w:t>
      </w:r>
    </w:p>
    <w:p w:rsidR="00F012FD" w:rsidP="00F012FD" w:rsidRDefault="00F012FD" w14:paraId="46B133B2" w14:textId="27E5414E">
      <w:pPr>
        <w:pStyle w:val="standard0"/>
        <w:keepNext/>
        <w:keepLines/>
        <w:rPr>
          <w:rFonts w:ascii="Book Antiqua" w:hAnsi="Book Antiqua"/>
          <w:szCs w:val="26"/>
        </w:rPr>
      </w:pPr>
      <w:r w:rsidRPr="00DD5BB0">
        <w:rPr>
          <w:rFonts w:ascii="Book Antiqua" w:hAnsi="Book Antiqua"/>
          <w:szCs w:val="26"/>
        </w:rPr>
        <w:t>Dated</w:t>
      </w:r>
      <w:r w:rsidR="00030525">
        <w:rPr>
          <w:rFonts w:ascii="Book Antiqua" w:hAnsi="Book Antiqua"/>
          <w:szCs w:val="26"/>
        </w:rPr>
        <w:t xml:space="preserve"> September 12, 2024,</w:t>
      </w:r>
      <w:r w:rsidRPr="00DD5BB0">
        <w:rPr>
          <w:rFonts w:ascii="Book Antiqua" w:hAnsi="Book Antiqua"/>
          <w:szCs w:val="26"/>
        </w:rPr>
        <w:t xml:space="preserve"> at</w:t>
      </w:r>
      <w:r>
        <w:rPr>
          <w:rFonts w:ascii="Book Antiqua" w:hAnsi="Book Antiqua"/>
          <w:szCs w:val="26"/>
        </w:rPr>
        <w:t xml:space="preserve"> Sa</w:t>
      </w:r>
      <w:r w:rsidR="0002485D">
        <w:rPr>
          <w:rFonts w:ascii="Book Antiqua" w:hAnsi="Book Antiqua"/>
          <w:szCs w:val="26"/>
        </w:rPr>
        <w:t>cramento</w:t>
      </w:r>
      <w:r>
        <w:rPr>
          <w:rFonts w:ascii="Book Antiqua" w:hAnsi="Book Antiqua"/>
          <w:szCs w:val="26"/>
        </w:rPr>
        <w:t>,</w:t>
      </w:r>
      <w:r w:rsidRPr="00DD5BB0">
        <w:rPr>
          <w:rFonts w:ascii="Book Antiqua" w:hAnsi="Book Antiqua"/>
          <w:szCs w:val="26"/>
        </w:rPr>
        <w:t xml:space="preserve"> California.</w:t>
      </w:r>
    </w:p>
    <w:p w:rsidR="00030525" w:rsidP="00030525" w:rsidRDefault="00030525" w14:paraId="42106D29" w14:textId="77777777">
      <w:pPr>
        <w:pStyle w:val="standard0"/>
        <w:keepNext/>
        <w:keepLines/>
        <w:ind w:firstLine="0"/>
        <w:rPr>
          <w:rFonts w:ascii="Book Antiqua" w:hAnsi="Book Antiqua"/>
          <w:szCs w:val="26"/>
        </w:rPr>
      </w:pPr>
    </w:p>
    <w:p w:rsidRPr="00EE7907" w:rsidR="00030525" w:rsidP="00030525" w:rsidRDefault="00030525" w14:paraId="62AA6A15" w14:textId="77777777">
      <w:pPr>
        <w:keepNext/>
        <w:keepLines/>
        <w:autoSpaceDE w:val="0"/>
        <w:autoSpaceDN w:val="0"/>
        <w:adjustRightInd w:val="0"/>
        <w:spacing w:line="240" w:lineRule="auto"/>
        <w:ind w:left="4320" w:firstLine="0"/>
        <w:jc w:val="both"/>
        <w:rPr>
          <w:rFonts w:cs="Times New Roman"/>
          <w:szCs w:val="20"/>
        </w:rPr>
      </w:pPr>
      <w:r w:rsidRPr="00EE7907">
        <w:rPr>
          <w:rFonts w:cs="Times New Roman"/>
          <w:szCs w:val="20"/>
        </w:rPr>
        <w:t>ALICE REYNOLDS</w:t>
      </w:r>
    </w:p>
    <w:p w:rsidRPr="00EE7907" w:rsidR="00030525" w:rsidP="00030525" w:rsidRDefault="00030525" w14:paraId="3EB494A6" w14:textId="77777777">
      <w:pPr>
        <w:keepNext/>
        <w:keepLines/>
        <w:autoSpaceDE w:val="0"/>
        <w:autoSpaceDN w:val="0"/>
        <w:adjustRightInd w:val="0"/>
        <w:spacing w:line="240" w:lineRule="auto"/>
        <w:jc w:val="both"/>
        <w:rPr>
          <w:rFonts w:cs="Times New Roman"/>
          <w:szCs w:val="20"/>
        </w:rPr>
      </w:pPr>
      <w:r w:rsidRPr="00EE7907">
        <w:rPr>
          <w:rFonts w:cs="Times New Roman"/>
          <w:szCs w:val="20"/>
        </w:rPr>
        <w:tab/>
      </w:r>
      <w:r w:rsidRPr="00EE7907">
        <w:rPr>
          <w:rFonts w:cs="Times New Roman"/>
          <w:szCs w:val="20"/>
        </w:rPr>
        <w:tab/>
      </w:r>
      <w:r w:rsidRPr="00EE7907">
        <w:rPr>
          <w:rFonts w:cs="Times New Roman"/>
          <w:szCs w:val="20"/>
        </w:rPr>
        <w:tab/>
      </w:r>
      <w:r w:rsidRPr="00EE7907">
        <w:rPr>
          <w:rFonts w:cs="Times New Roman"/>
          <w:szCs w:val="20"/>
        </w:rPr>
        <w:tab/>
      </w:r>
      <w:r w:rsidRPr="00EE7907">
        <w:rPr>
          <w:rFonts w:cs="Times New Roman"/>
          <w:szCs w:val="20"/>
        </w:rPr>
        <w:tab/>
        <w:t xml:space="preserve">                       President</w:t>
      </w:r>
    </w:p>
    <w:p w:rsidRPr="00EE7907" w:rsidR="00030525" w:rsidP="00030525" w:rsidRDefault="00030525" w14:paraId="30B78929" w14:textId="77777777">
      <w:pPr>
        <w:autoSpaceDE w:val="0"/>
        <w:autoSpaceDN w:val="0"/>
        <w:adjustRightInd w:val="0"/>
        <w:spacing w:line="240" w:lineRule="auto"/>
        <w:ind w:left="3600"/>
        <w:jc w:val="both"/>
        <w:rPr>
          <w:rFonts w:cs="Times New Roman"/>
          <w:szCs w:val="20"/>
        </w:rPr>
      </w:pPr>
      <w:r w:rsidRPr="00EE7907">
        <w:rPr>
          <w:rFonts w:cs="Times New Roman"/>
          <w:szCs w:val="20"/>
        </w:rPr>
        <w:t>DARCIE L. HOUCK</w:t>
      </w:r>
    </w:p>
    <w:p w:rsidRPr="00EE7907" w:rsidR="00030525" w:rsidP="00030525" w:rsidRDefault="00030525" w14:paraId="0C15B01B" w14:textId="77777777">
      <w:pPr>
        <w:autoSpaceDE w:val="0"/>
        <w:autoSpaceDN w:val="0"/>
        <w:adjustRightInd w:val="0"/>
        <w:spacing w:line="240" w:lineRule="auto"/>
        <w:ind w:left="3600"/>
        <w:jc w:val="both"/>
        <w:rPr>
          <w:rFonts w:cs="Times New Roman"/>
          <w:szCs w:val="20"/>
        </w:rPr>
      </w:pPr>
      <w:r w:rsidRPr="00EE7907">
        <w:rPr>
          <w:rFonts w:cs="Times New Roman"/>
          <w:szCs w:val="20"/>
        </w:rPr>
        <w:t>JOHN REYNOLDS</w:t>
      </w:r>
    </w:p>
    <w:p w:rsidRPr="00EE7907" w:rsidR="00030525" w:rsidP="00030525" w:rsidRDefault="00030525" w14:paraId="3711B6DA" w14:textId="77777777">
      <w:pPr>
        <w:autoSpaceDE w:val="0"/>
        <w:autoSpaceDN w:val="0"/>
        <w:adjustRightInd w:val="0"/>
        <w:spacing w:line="240" w:lineRule="auto"/>
        <w:ind w:left="3600"/>
        <w:jc w:val="both"/>
        <w:rPr>
          <w:rFonts w:eastAsia="Times New Roman" w:cs="Calibri"/>
          <w:color w:val="000000"/>
          <w:szCs w:val="26"/>
        </w:rPr>
      </w:pPr>
      <w:r w:rsidRPr="00EE7907">
        <w:rPr>
          <w:rFonts w:eastAsia="Times New Roman" w:cs="Calibri"/>
          <w:color w:val="000000"/>
          <w:szCs w:val="26"/>
        </w:rPr>
        <w:t>KAREN DOUGLAS</w:t>
      </w:r>
    </w:p>
    <w:p w:rsidRPr="00EE7907" w:rsidR="00030525" w:rsidP="00030525" w:rsidRDefault="00030525" w14:paraId="3DA0A821" w14:textId="77777777">
      <w:pPr>
        <w:keepNext/>
        <w:keepLines/>
        <w:autoSpaceDE w:val="0"/>
        <w:autoSpaceDN w:val="0"/>
        <w:adjustRightInd w:val="0"/>
        <w:spacing w:line="240" w:lineRule="auto"/>
        <w:ind w:left="4320"/>
        <w:jc w:val="both"/>
        <w:rPr>
          <w:rFonts w:cs="Times New Roman"/>
          <w:szCs w:val="20"/>
        </w:rPr>
      </w:pPr>
      <w:r w:rsidRPr="00EE7907">
        <w:rPr>
          <w:rFonts w:cs="Times New Roman"/>
          <w:szCs w:val="20"/>
        </w:rPr>
        <w:t xml:space="preserve">            Commissioners</w:t>
      </w:r>
    </w:p>
    <w:p w:rsidRPr="00EE7907" w:rsidR="00030525" w:rsidP="00030525" w:rsidRDefault="00030525" w14:paraId="575ED925" w14:textId="77777777">
      <w:pPr>
        <w:keepNext/>
        <w:keepLines/>
      </w:pPr>
    </w:p>
    <w:p w:rsidRPr="00EE7907" w:rsidR="00030525" w:rsidP="00030525" w:rsidRDefault="00030525" w14:paraId="6CBD5481" w14:textId="77777777">
      <w:pPr>
        <w:keepNext/>
        <w:keepLines/>
        <w:autoSpaceDE w:val="0"/>
        <w:autoSpaceDN w:val="0"/>
        <w:adjustRightInd w:val="0"/>
        <w:spacing w:line="240" w:lineRule="auto"/>
        <w:ind w:left="4380" w:firstLine="0"/>
        <w:rPr>
          <w:rFonts w:cs="Times New Roman"/>
          <w:szCs w:val="20"/>
        </w:rPr>
      </w:pPr>
      <w:r w:rsidRPr="00EE7907">
        <w:rPr>
          <w:rFonts w:cs="Times New Roman"/>
          <w:szCs w:val="20"/>
        </w:rPr>
        <w:t>Commissioner Matthew Baker recused himself from this agenda item and was not part of the quorum in its consideration.</w:t>
      </w:r>
    </w:p>
    <w:p w:rsidRPr="00DD5BB0" w:rsidR="00030525" w:rsidP="00030525" w:rsidRDefault="00030525" w14:paraId="129B1612" w14:textId="77777777">
      <w:pPr>
        <w:pStyle w:val="standard0"/>
        <w:keepNext/>
        <w:keepLines/>
        <w:ind w:firstLine="0"/>
        <w:rPr>
          <w:rFonts w:ascii="Book Antiqua" w:hAnsi="Book Antiqua"/>
          <w:szCs w:val="26"/>
        </w:rPr>
      </w:pPr>
    </w:p>
    <w:sectPr w:rsidRPr="00DD5BB0" w:rsidR="00030525" w:rsidSect="00CF693B">
      <w:headerReference w:type="default" r:id="rId11"/>
      <w:footerReference w:type="default" r:id="rId12"/>
      <w:headerReference w:type="first" r:id="rId13"/>
      <w:footerReference w:type="first" r:id="rId14"/>
      <w:pgSz w:w="12240" w:h="15840"/>
      <w:pgMar w:top="1728"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40DF1" w14:textId="77777777" w:rsidR="00C3268F" w:rsidRDefault="00C3268F" w:rsidP="0098138E">
      <w:pPr>
        <w:spacing w:line="240" w:lineRule="auto"/>
      </w:pPr>
      <w:r>
        <w:separator/>
      </w:r>
    </w:p>
  </w:endnote>
  <w:endnote w:type="continuationSeparator" w:id="0">
    <w:p w14:paraId="6527CDC2" w14:textId="77777777" w:rsidR="00C3268F" w:rsidRDefault="00C3268F" w:rsidP="0098138E">
      <w:pPr>
        <w:spacing w:line="240" w:lineRule="auto"/>
      </w:pPr>
      <w:r>
        <w:continuationSeparator/>
      </w:r>
    </w:p>
  </w:endnote>
  <w:endnote w:type="continuationNotice" w:id="1">
    <w:p w14:paraId="78305557" w14:textId="77777777" w:rsidR="00C3268F" w:rsidRDefault="00C326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59357"/>
      <w:docPartObj>
        <w:docPartGallery w:val="Page Numbers (Bottom of Page)"/>
        <w:docPartUnique/>
      </w:docPartObj>
    </w:sdtPr>
    <w:sdtEndPr>
      <w:rPr>
        <w:noProof/>
      </w:rPr>
    </w:sdtEndPr>
    <w:sdtContent>
      <w:p w14:paraId="7BB41426" w14:textId="20EC77EE" w:rsidR="002C4FE6" w:rsidRDefault="002C4FE6" w:rsidP="001D5B6F">
        <w:pPr>
          <w:pStyle w:val="Footer"/>
          <w:ind w:firstLine="4320"/>
        </w:pPr>
        <w:r>
          <w:t>-</w:t>
        </w:r>
        <w:r>
          <w:fldChar w:fldCharType="begin"/>
        </w:r>
        <w:r>
          <w:instrText xml:space="preserve"> PAGE   \* MERGEFORMAT </w:instrText>
        </w:r>
        <w:r>
          <w:fldChar w:fldCharType="separate"/>
        </w:r>
        <w:r>
          <w:rPr>
            <w:noProof/>
          </w:rPr>
          <w:t>2</w:t>
        </w:r>
        <w:r>
          <w:rPr>
            <w:noProof/>
          </w:rPr>
          <w:fldChar w:fldCharType="end"/>
        </w:r>
        <w:r>
          <w:t>-</w:t>
        </w:r>
      </w:p>
    </w:sdtContent>
  </w:sdt>
  <w:p w14:paraId="095FD49C" w14:textId="2F6381C2" w:rsidR="00EE4315" w:rsidRDefault="00EE4315" w:rsidP="007E0FEE">
    <w:pPr>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888B" w14:textId="4A7C1144" w:rsidR="008919F9" w:rsidRPr="008919F9" w:rsidRDefault="00DD546A" w:rsidP="008919F9">
    <w:pPr>
      <w:pStyle w:val="Footer"/>
      <w:ind w:firstLine="0"/>
      <w:rPr>
        <w:sz w:val="16"/>
        <w:szCs w:val="16"/>
      </w:rPr>
    </w:pPr>
    <w:r w:rsidRPr="00DD546A">
      <w:rPr>
        <w:rFonts w:eastAsia="Times New Roman" w:cstheme="majorHAnsi"/>
        <w:color w:val="000000"/>
        <w:sz w:val="16"/>
        <w:szCs w:val="16"/>
      </w:rPr>
      <w:t>540819205</w:t>
    </w:r>
    <w:r w:rsidR="008919F9" w:rsidRPr="00DC09DA">
      <w:rPr>
        <w:rFonts w:cstheme="majorHAnsi"/>
        <w:sz w:val="16"/>
        <w:szCs w:val="16"/>
      </w:rPr>
      <w:t xml:space="preserve">    </w:t>
    </w:r>
    <w:r w:rsidR="008919F9">
      <w:rPr>
        <w:sz w:val="16"/>
        <w:szCs w:val="16"/>
      </w:rPr>
      <w:t xml:space="preserve">                                                                                </w:t>
    </w:r>
    <w:r w:rsidR="008919F9">
      <w:t xml:space="preserve">- </w:t>
    </w:r>
    <w:sdt>
      <w:sdtPr>
        <w:id w:val="273832223"/>
        <w:docPartObj>
          <w:docPartGallery w:val="Page Numbers (Bottom of Page)"/>
          <w:docPartUnique/>
        </w:docPartObj>
      </w:sdtPr>
      <w:sdtEndPr>
        <w:rPr>
          <w:noProof/>
        </w:rPr>
      </w:sdtEndPr>
      <w:sdtContent>
        <w:r w:rsidR="008919F9">
          <w:fldChar w:fldCharType="begin"/>
        </w:r>
        <w:r w:rsidR="008919F9">
          <w:instrText xml:space="preserve"> PAGE   \* MERGEFORMAT </w:instrText>
        </w:r>
        <w:r w:rsidR="008919F9">
          <w:fldChar w:fldCharType="separate"/>
        </w:r>
        <w:r w:rsidR="008919F9">
          <w:t>2</w:t>
        </w:r>
        <w:r w:rsidR="008919F9">
          <w:rPr>
            <w:noProof/>
          </w:rPr>
          <w:fldChar w:fldCharType="end"/>
        </w:r>
        <w:r w:rsidR="008919F9">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524CF" w14:textId="77777777" w:rsidR="00C3268F" w:rsidRDefault="00C3268F" w:rsidP="00DF58E7">
      <w:pPr>
        <w:spacing w:line="240" w:lineRule="auto"/>
        <w:ind w:firstLine="0"/>
      </w:pPr>
      <w:r>
        <w:separator/>
      </w:r>
    </w:p>
  </w:footnote>
  <w:footnote w:type="continuationSeparator" w:id="0">
    <w:p w14:paraId="448A4895" w14:textId="77777777" w:rsidR="00C3268F" w:rsidRDefault="00C3268F" w:rsidP="00DF58E7">
      <w:pPr>
        <w:spacing w:line="240" w:lineRule="auto"/>
        <w:ind w:firstLine="0"/>
      </w:pPr>
      <w:r>
        <w:continuationSeparator/>
      </w:r>
    </w:p>
  </w:footnote>
  <w:footnote w:type="continuationNotice" w:id="1">
    <w:p w14:paraId="5167457C" w14:textId="77777777" w:rsidR="00C3268F" w:rsidRPr="00DF58E7" w:rsidRDefault="00C3268F"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2431FF51" w14:textId="1C90537C" w:rsidR="00C36FF0" w:rsidRDefault="00C36FF0" w:rsidP="00C36FF0">
      <w:pPr>
        <w:pStyle w:val="FootnoteText"/>
      </w:pPr>
      <w:r>
        <w:rPr>
          <w:rStyle w:val="FootnoteReference"/>
        </w:rPr>
        <w:footnoteRef/>
      </w:r>
      <w:r>
        <w:t xml:space="preserve"> If no protests or requests for hearing are received (pursuant to Section XII), Energy Division staff shall be assigned and the Commission shall issue an ex parte decision on the application within the time limits prescribed by Government Code Section 65920 et seq. (the Permit Streamlining Act). If a protest or request for hearing is received, the matter shall be assigned to an administrative law judge, and the Commission shall issue a decision on the application within the time limits prescribed by the Permit Streamlining Act.</w:t>
      </w:r>
    </w:p>
  </w:footnote>
  <w:footnote w:id="3">
    <w:p w14:paraId="027812F5" w14:textId="72AE24D8" w:rsidR="00A55E7D" w:rsidRDefault="00A55E7D">
      <w:pPr>
        <w:pStyle w:val="FootnoteText"/>
      </w:pPr>
      <w:r>
        <w:rPr>
          <w:rStyle w:val="FootnoteReference"/>
        </w:rPr>
        <w:footnoteRef/>
      </w:r>
      <w:r>
        <w:t xml:space="preserve"> California Public Resources Code Sections 21000 </w:t>
      </w:r>
      <w:r w:rsidRPr="00BA4896">
        <w:rPr>
          <w:i/>
          <w:iCs/>
        </w:rPr>
        <w:t>et seq.</w:t>
      </w:r>
    </w:p>
  </w:footnote>
  <w:footnote w:id="4">
    <w:p w14:paraId="5ED7B7DC" w14:textId="7C4BC35B" w:rsidR="00962E44" w:rsidRDefault="00962E44">
      <w:pPr>
        <w:pStyle w:val="FootnoteText"/>
      </w:pPr>
      <w:r>
        <w:rPr>
          <w:rStyle w:val="FootnoteReference"/>
        </w:rPr>
        <w:footnoteRef/>
      </w:r>
      <w:r w:rsidR="00C55333">
        <w:t xml:space="preserve"> </w:t>
      </w:r>
      <w:r w:rsidRPr="00962E44">
        <w:t>ttps://ia.cpuc.ca.gov/environment/info/esa/CalCity/pdf/CalCity_Scoping_Report_011624.pdf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BB1F" w14:textId="500DBC80" w:rsidR="00F012FD" w:rsidRPr="00DC09DA" w:rsidRDefault="00F012FD" w:rsidP="00F012FD">
    <w:pPr>
      <w:pStyle w:val="Header"/>
      <w:ind w:firstLine="0"/>
      <w:rPr>
        <w:b/>
        <w:bCs/>
      </w:rPr>
    </w:pPr>
    <w:r>
      <w:t>A.2</w:t>
    </w:r>
    <w:r w:rsidR="003566C3">
      <w:t>3</w:t>
    </w:r>
    <w:r>
      <w:t>-</w:t>
    </w:r>
    <w:r w:rsidR="003566C3">
      <w:t>0</w:t>
    </w:r>
    <w:r w:rsidR="00D21EB5">
      <w:t>3</w:t>
    </w:r>
    <w:r>
      <w:t>-</w:t>
    </w:r>
    <w:proofErr w:type="gramStart"/>
    <w:r>
      <w:t>0</w:t>
    </w:r>
    <w:r w:rsidR="00D21EB5">
      <w:t>05</w:t>
    </w:r>
    <w:r>
      <w:t xml:space="preserve">  ALJ</w:t>
    </w:r>
    <w:proofErr w:type="gramEnd"/>
    <w:r>
      <w:t>/</w:t>
    </w:r>
    <w:r w:rsidR="00FC5A51">
      <w:t>JRO</w:t>
    </w:r>
    <w:r w:rsidR="009D743A">
      <w:t>/mva</w:t>
    </w:r>
    <w:r w:rsidR="00DC09DA">
      <w:t>/hma</w:t>
    </w:r>
    <w:r>
      <w:tab/>
    </w:r>
    <w:r>
      <w:tab/>
    </w:r>
  </w:p>
  <w:p w14:paraId="65D53CE0" w14:textId="77777777" w:rsidR="00F012FD" w:rsidRDefault="00F012FD" w:rsidP="00F012FD">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4983" w14:textId="77777777" w:rsidR="00F012FD" w:rsidRDefault="00F012FD">
    <w:pPr>
      <w:pStyle w:val="Header"/>
    </w:pPr>
  </w:p>
  <w:p w14:paraId="4AC33091" w14:textId="77777777" w:rsidR="00F012FD" w:rsidRDefault="00F01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3C526EDE"/>
    <w:numStyleLink w:val="Headings"/>
  </w:abstractNum>
  <w:abstractNum w:abstractNumId="5" w15:restartNumberingAfterBreak="0">
    <w:nsid w:val="1E2242C9"/>
    <w:multiLevelType w:val="multilevel"/>
    <w:tmpl w:val="3C526EDE"/>
    <w:numStyleLink w:val="Headings"/>
  </w:abstractNum>
  <w:abstractNum w:abstractNumId="6" w15:restartNumberingAfterBreak="0">
    <w:nsid w:val="21FB58FE"/>
    <w:multiLevelType w:val="multilevel"/>
    <w:tmpl w:val="3C526EDE"/>
    <w:numStyleLink w:val="Headings"/>
  </w:abstractNum>
  <w:abstractNum w:abstractNumId="7" w15:restartNumberingAfterBreak="0">
    <w:nsid w:val="243663A0"/>
    <w:multiLevelType w:val="multilevel"/>
    <w:tmpl w:val="3C526EDE"/>
    <w:numStyleLink w:val="Headings"/>
  </w:abstractNum>
  <w:abstractNum w:abstractNumId="8" w15:restartNumberingAfterBreak="0">
    <w:nsid w:val="2B8124D7"/>
    <w:multiLevelType w:val="multilevel"/>
    <w:tmpl w:val="3C526EDE"/>
    <w:numStyleLink w:val="Headings"/>
  </w:abstractNum>
  <w:abstractNum w:abstractNumId="9"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0" w15:restartNumberingAfterBreak="0">
    <w:nsid w:val="4A527F38"/>
    <w:multiLevelType w:val="singleLevel"/>
    <w:tmpl w:val="8FA05B2A"/>
    <w:lvl w:ilvl="0">
      <w:start w:val="1"/>
      <w:numFmt w:val="decimal"/>
      <w:pStyle w:val="num1"/>
      <w:lvlText w:val="%1."/>
      <w:legacy w:legacy="1" w:legacySpace="144" w:legacyIndent="0"/>
      <w:lvlJc w:val="left"/>
    </w:lvl>
  </w:abstractNum>
  <w:abstractNum w:abstractNumId="11" w15:restartNumberingAfterBreak="0">
    <w:nsid w:val="59D042D7"/>
    <w:multiLevelType w:val="multilevel"/>
    <w:tmpl w:val="18F4A5AC"/>
    <w:numStyleLink w:val="FoFCoLOP"/>
  </w:abstractNum>
  <w:abstractNum w:abstractNumId="12" w15:restartNumberingAfterBreak="0">
    <w:nsid w:val="5A9E2171"/>
    <w:multiLevelType w:val="multilevel"/>
    <w:tmpl w:val="3C526EDE"/>
    <w:numStyleLink w:val="Headings"/>
  </w:abstractNum>
  <w:abstractNum w:abstractNumId="13" w15:restartNumberingAfterBreak="0">
    <w:nsid w:val="61A25780"/>
    <w:multiLevelType w:val="multilevel"/>
    <w:tmpl w:val="3C526EDE"/>
    <w:numStyleLink w:val="Headings"/>
  </w:abstractNum>
  <w:abstractNum w:abstractNumId="14"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9A0AFE"/>
    <w:multiLevelType w:val="multilevel"/>
    <w:tmpl w:val="18F4A5AC"/>
    <w:numStyleLink w:val="FoFCoLOP"/>
  </w:abstractNum>
  <w:abstractNum w:abstractNumId="16" w15:restartNumberingAfterBreak="0">
    <w:nsid w:val="7FA24549"/>
    <w:multiLevelType w:val="singleLevel"/>
    <w:tmpl w:val="E46A7320"/>
    <w:lvl w:ilvl="0">
      <w:start w:val="1"/>
      <w:numFmt w:val="decimal"/>
      <w:lvlText w:val="%1."/>
      <w:legacy w:legacy="1" w:legacySpace="144" w:legacyIndent="0"/>
      <w:lvlJc w:val="left"/>
    </w:lvl>
  </w:abstractNum>
  <w:num w:numId="1" w16cid:durableId="1985504332">
    <w:abstractNumId w:val="12"/>
  </w:num>
  <w:num w:numId="2" w16cid:durableId="1224370578">
    <w:abstractNumId w:val="1"/>
  </w:num>
  <w:num w:numId="3" w16cid:durableId="1572349959">
    <w:abstractNumId w:val="11"/>
  </w:num>
  <w:num w:numId="4" w16cid:durableId="241181683">
    <w:abstractNumId w:val="2"/>
  </w:num>
  <w:num w:numId="5" w16cid:durableId="2081054956">
    <w:abstractNumId w:val="15"/>
  </w:num>
  <w:num w:numId="6" w16cid:durableId="57754210">
    <w:abstractNumId w:val="9"/>
  </w:num>
  <w:num w:numId="7" w16cid:durableId="2122066186">
    <w:abstractNumId w:val="5"/>
  </w:num>
  <w:num w:numId="8" w16cid:durableId="1031420297">
    <w:abstractNumId w:val="14"/>
  </w:num>
  <w:num w:numId="9" w16cid:durableId="703024153">
    <w:abstractNumId w:val="0"/>
  </w:num>
  <w:num w:numId="10" w16cid:durableId="404110961">
    <w:abstractNumId w:val="4"/>
  </w:num>
  <w:num w:numId="11" w16cid:durableId="1730763938">
    <w:abstractNumId w:val="6"/>
  </w:num>
  <w:num w:numId="12" w16cid:durableId="883833888">
    <w:abstractNumId w:val="3"/>
  </w:num>
  <w:num w:numId="13" w16cid:durableId="1976374841">
    <w:abstractNumId w:val="7"/>
  </w:num>
  <w:num w:numId="14" w16cid:durableId="1196849631">
    <w:abstractNumId w:val="8"/>
  </w:num>
  <w:num w:numId="15" w16cid:durableId="7879847">
    <w:abstractNumId w:val="13"/>
  </w:num>
  <w:num w:numId="16" w16cid:durableId="1665476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5910022">
    <w:abstractNumId w:val="16"/>
  </w:num>
  <w:num w:numId="18" w16cid:durableId="12454450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E9"/>
    <w:rsid w:val="00000F6A"/>
    <w:rsid w:val="00003FD0"/>
    <w:rsid w:val="0000530F"/>
    <w:rsid w:val="00016CE0"/>
    <w:rsid w:val="0002485D"/>
    <w:rsid w:val="00030525"/>
    <w:rsid w:val="00030FBD"/>
    <w:rsid w:val="000414EF"/>
    <w:rsid w:val="000501D9"/>
    <w:rsid w:val="0007115A"/>
    <w:rsid w:val="00081107"/>
    <w:rsid w:val="00081966"/>
    <w:rsid w:val="000973C8"/>
    <w:rsid w:val="000A2AA9"/>
    <w:rsid w:val="000A56F2"/>
    <w:rsid w:val="000A6E05"/>
    <w:rsid w:val="000B12FA"/>
    <w:rsid w:val="000B7059"/>
    <w:rsid w:val="000C08BF"/>
    <w:rsid w:val="000C3B9A"/>
    <w:rsid w:val="000D25A8"/>
    <w:rsid w:val="000D271B"/>
    <w:rsid w:val="000E270A"/>
    <w:rsid w:val="000E4C53"/>
    <w:rsid w:val="000F0F9E"/>
    <w:rsid w:val="00121089"/>
    <w:rsid w:val="0013575F"/>
    <w:rsid w:val="00152CE5"/>
    <w:rsid w:val="00157231"/>
    <w:rsid w:val="001574FA"/>
    <w:rsid w:val="00185258"/>
    <w:rsid w:val="001A6E29"/>
    <w:rsid w:val="001B56A6"/>
    <w:rsid w:val="001C363F"/>
    <w:rsid w:val="001D1ED5"/>
    <w:rsid w:val="001D5B6F"/>
    <w:rsid w:val="001E2A07"/>
    <w:rsid w:val="001E2A62"/>
    <w:rsid w:val="001F0FCE"/>
    <w:rsid w:val="001F2819"/>
    <w:rsid w:val="001F5940"/>
    <w:rsid w:val="002043EC"/>
    <w:rsid w:val="00204691"/>
    <w:rsid w:val="0021788F"/>
    <w:rsid w:val="00241F37"/>
    <w:rsid w:val="00243DC0"/>
    <w:rsid w:val="00247477"/>
    <w:rsid w:val="00270440"/>
    <w:rsid w:val="00287BC5"/>
    <w:rsid w:val="00293DEE"/>
    <w:rsid w:val="002A0B5D"/>
    <w:rsid w:val="002A64B5"/>
    <w:rsid w:val="002C43D6"/>
    <w:rsid w:val="002C4FE6"/>
    <w:rsid w:val="002C7FE9"/>
    <w:rsid w:val="002D0DC5"/>
    <w:rsid w:val="002D4EFD"/>
    <w:rsid w:val="00316071"/>
    <w:rsid w:val="003369DA"/>
    <w:rsid w:val="00343E5C"/>
    <w:rsid w:val="003566C3"/>
    <w:rsid w:val="0036017B"/>
    <w:rsid w:val="00362755"/>
    <w:rsid w:val="00373B93"/>
    <w:rsid w:val="00380CD1"/>
    <w:rsid w:val="00391717"/>
    <w:rsid w:val="003A1066"/>
    <w:rsid w:val="003A38F0"/>
    <w:rsid w:val="003B6183"/>
    <w:rsid w:val="003F069A"/>
    <w:rsid w:val="003F4329"/>
    <w:rsid w:val="00412534"/>
    <w:rsid w:val="00412C83"/>
    <w:rsid w:val="00414ADD"/>
    <w:rsid w:val="004213F0"/>
    <w:rsid w:val="00423B19"/>
    <w:rsid w:val="00426014"/>
    <w:rsid w:val="0043221D"/>
    <w:rsid w:val="0045186A"/>
    <w:rsid w:val="00460B7D"/>
    <w:rsid w:val="00476C4E"/>
    <w:rsid w:val="00480CB0"/>
    <w:rsid w:val="004B0759"/>
    <w:rsid w:val="004B34EA"/>
    <w:rsid w:val="004B5494"/>
    <w:rsid w:val="004C7A2B"/>
    <w:rsid w:val="004C7D3A"/>
    <w:rsid w:val="004E2CAB"/>
    <w:rsid w:val="004F09AC"/>
    <w:rsid w:val="005018A8"/>
    <w:rsid w:val="00505A39"/>
    <w:rsid w:val="0051668D"/>
    <w:rsid w:val="00520EAD"/>
    <w:rsid w:val="005240BF"/>
    <w:rsid w:val="00544F52"/>
    <w:rsid w:val="00572593"/>
    <w:rsid w:val="00585390"/>
    <w:rsid w:val="005907B0"/>
    <w:rsid w:val="00591B41"/>
    <w:rsid w:val="005939A5"/>
    <w:rsid w:val="005A148C"/>
    <w:rsid w:val="005A4D18"/>
    <w:rsid w:val="005D5F83"/>
    <w:rsid w:val="00615805"/>
    <w:rsid w:val="00625857"/>
    <w:rsid w:val="00632207"/>
    <w:rsid w:val="0063491C"/>
    <w:rsid w:val="00661AFE"/>
    <w:rsid w:val="0066730D"/>
    <w:rsid w:val="00686CAC"/>
    <w:rsid w:val="00691DC1"/>
    <w:rsid w:val="006964DC"/>
    <w:rsid w:val="006B3E1D"/>
    <w:rsid w:val="006C00BE"/>
    <w:rsid w:val="006C111A"/>
    <w:rsid w:val="006E11A4"/>
    <w:rsid w:val="006E5E28"/>
    <w:rsid w:val="006E6574"/>
    <w:rsid w:val="006F086A"/>
    <w:rsid w:val="007066EB"/>
    <w:rsid w:val="00714CF2"/>
    <w:rsid w:val="007156B9"/>
    <w:rsid w:val="00720817"/>
    <w:rsid w:val="00722850"/>
    <w:rsid w:val="00731C03"/>
    <w:rsid w:val="0073353F"/>
    <w:rsid w:val="00735A91"/>
    <w:rsid w:val="00742E45"/>
    <w:rsid w:val="007447AF"/>
    <w:rsid w:val="00750816"/>
    <w:rsid w:val="007657C1"/>
    <w:rsid w:val="0077755F"/>
    <w:rsid w:val="007878FB"/>
    <w:rsid w:val="00796F76"/>
    <w:rsid w:val="007A27C2"/>
    <w:rsid w:val="007A406D"/>
    <w:rsid w:val="007A62B0"/>
    <w:rsid w:val="007B514C"/>
    <w:rsid w:val="007C5A0C"/>
    <w:rsid w:val="007E0FEE"/>
    <w:rsid w:val="007F2017"/>
    <w:rsid w:val="008339BB"/>
    <w:rsid w:val="00861BE6"/>
    <w:rsid w:val="0086419A"/>
    <w:rsid w:val="0087023B"/>
    <w:rsid w:val="0087693D"/>
    <w:rsid w:val="008919F9"/>
    <w:rsid w:val="008A179F"/>
    <w:rsid w:val="008B0864"/>
    <w:rsid w:val="008B6F54"/>
    <w:rsid w:val="008C56CE"/>
    <w:rsid w:val="008C7413"/>
    <w:rsid w:val="008D16B7"/>
    <w:rsid w:val="008E6AE6"/>
    <w:rsid w:val="008E7318"/>
    <w:rsid w:val="008F0116"/>
    <w:rsid w:val="008F0957"/>
    <w:rsid w:val="008F143D"/>
    <w:rsid w:val="008F382B"/>
    <w:rsid w:val="0093075E"/>
    <w:rsid w:val="00932865"/>
    <w:rsid w:val="00937F76"/>
    <w:rsid w:val="00962E44"/>
    <w:rsid w:val="0098138E"/>
    <w:rsid w:val="00982BBE"/>
    <w:rsid w:val="0098655A"/>
    <w:rsid w:val="009D743A"/>
    <w:rsid w:val="009E7C7F"/>
    <w:rsid w:val="00A0566A"/>
    <w:rsid w:val="00A17CE0"/>
    <w:rsid w:val="00A23D48"/>
    <w:rsid w:val="00A301C8"/>
    <w:rsid w:val="00A32C42"/>
    <w:rsid w:val="00A415CD"/>
    <w:rsid w:val="00A42306"/>
    <w:rsid w:val="00A44E8D"/>
    <w:rsid w:val="00A55ACD"/>
    <w:rsid w:val="00A55E7D"/>
    <w:rsid w:val="00A61D47"/>
    <w:rsid w:val="00A65A18"/>
    <w:rsid w:val="00A67388"/>
    <w:rsid w:val="00A77198"/>
    <w:rsid w:val="00A82C84"/>
    <w:rsid w:val="00A84D52"/>
    <w:rsid w:val="00A91057"/>
    <w:rsid w:val="00A94BE9"/>
    <w:rsid w:val="00AB7875"/>
    <w:rsid w:val="00AC5118"/>
    <w:rsid w:val="00AC68EE"/>
    <w:rsid w:val="00AE3DC9"/>
    <w:rsid w:val="00B01F7E"/>
    <w:rsid w:val="00B14034"/>
    <w:rsid w:val="00B3087D"/>
    <w:rsid w:val="00B34794"/>
    <w:rsid w:val="00B373A4"/>
    <w:rsid w:val="00B40556"/>
    <w:rsid w:val="00B507B5"/>
    <w:rsid w:val="00B51090"/>
    <w:rsid w:val="00B60421"/>
    <w:rsid w:val="00B6277B"/>
    <w:rsid w:val="00B96BC3"/>
    <w:rsid w:val="00BA1B6B"/>
    <w:rsid w:val="00BA4896"/>
    <w:rsid w:val="00BB0243"/>
    <w:rsid w:val="00BB07BF"/>
    <w:rsid w:val="00BC4F1E"/>
    <w:rsid w:val="00BD1CFB"/>
    <w:rsid w:val="00BD79F9"/>
    <w:rsid w:val="00BF2097"/>
    <w:rsid w:val="00BF3E56"/>
    <w:rsid w:val="00C02EC7"/>
    <w:rsid w:val="00C10B5F"/>
    <w:rsid w:val="00C3268F"/>
    <w:rsid w:val="00C36FF0"/>
    <w:rsid w:val="00C47EE8"/>
    <w:rsid w:val="00C5159B"/>
    <w:rsid w:val="00C55333"/>
    <w:rsid w:val="00C632DB"/>
    <w:rsid w:val="00C82040"/>
    <w:rsid w:val="00C913A1"/>
    <w:rsid w:val="00CA7E3C"/>
    <w:rsid w:val="00CB2646"/>
    <w:rsid w:val="00CC6A99"/>
    <w:rsid w:val="00CC74AD"/>
    <w:rsid w:val="00CC756E"/>
    <w:rsid w:val="00CD4DBA"/>
    <w:rsid w:val="00CE0C09"/>
    <w:rsid w:val="00CF693B"/>
    <w:rsid w:val="00D00AA3"/>
    <w:rsid w:val="00D07B50"/>
    <w:rsid w:val="00D07F73"/>
    <w:rsid w:val="00D14844"/>
    <w:rsid w:val="00D2041C"/>
    <w:rsid w:val="00D21EB5"/>
    <w:rsid w:val="00D25ADE"/>
    <w:rsid w:val="00D25F96"/>
    <w:rsid w:val="00D32A6C"/>
    <w:rsid w:val="00D33608"/>
    <w:rsid w:val="00D43297"/>
    <w:rsid w:val="00D44DB6"/>
    <w:rsid w:val="00D50119"/>
    <w:rsid w:val="00D70687"/>
    <w:rsid w:val="00D82A43"/>
    <w:rsid w:val="00D85C41"/>
    <w:rsid w:val="00DA7B5D"/>
    <w:rsid w:val="00DB4BB9"/>
    <w:rsid w:val="00DB4F0D"/>
    <w:rsid w:val="00DC09DA"/>
    <w:rsid w:val="00DD18F7"/>
    <w:rsid w:val="00DD546A"/>
    <w:rsid w:val="00DF58E7"/>
    <w:rsid w:val="00E11876"/>
    <w:rsid w:val="00E11F3E"/>
    <w:rsid w:val="00E13F63"/>
    <w:rsid w:val="00E23CBB"/>
    <w:rsid w:val="00E37B59"/>
    <w:rsid w:val="00E53438"/>
    <w:rsid w:val="00E53BEB"/>
    <w:rsid w:val="00E53E6C"/>
    <w:rsid w:val="00E572A0"/>
    <w:rsid w:val="00E6556B"/>
    <w:rsid w:val="00E81CFA"/>
    <w:rsid w:val="00E81D91"/>
    <w:rsid w:val="00EA274D"/>
    <w:rsid w:val="00EA36C6"/>
    <w:rsid w:val="00EB21C5"/>
    <w:rsid w:val="00EC30F9"/>
    <w:rsid w:val="00ED5725"/>
    <w:rsid w:val="00ED7031"/>
    <w:rsid w:val="00ED73CD"/>
    <w:rsid w:val="00EE3060"/>
    <w:rsid w:val="00EE32E8"/>
    <w:rsid w:val="00EE4315"/>
    <w:rsid w:val="00EF5273"/>
    <w:rsid w:val="00EF6925"/>
    <w:rsid w:val="00F012FD"/>
    <w:rsid w:val="00F212AE"/>
    <w:rsid w:val="00F26ED3"/>
    <w:rsid w:val="00F27D6E"/>
    <w:rsid w:val="00F44783"/>
    <w:rsid w:val="00F50088"/>
    <w:rsid w:val="00F56D7D"/>
    <w:rsid w:val="00F62B7A"/>
    <w:rsid w:val="00F6397D"/>
    <w:rsid w:val="00F7293E"/>
    <w:rsid w:val="00F76650"/>
    <w:rsid w:val="00F76FDA"/>
    <w:rsid w:val="00F81564"/>
    <w:rsid w:val="00F82229"/>
    <w:rsid w:val="00F82B7A"/>
    <w:rsid w:val="00F9187B"/>
    <w:rsid w:val="00F92385"/>
    <w:rsid w:val="00FA1B4F"/>
    <w:rsid w:val="00FB0E6D"/>
    <w:rsid w:val="00FC47F9"/>
    <w:rsid w:val="00FC5A51"/>
    <w:rsid w:val="00FC6924"/>
    <w:rsid w:val="00FD5F55"/>
    <w:rsid w:val="00FE2351"/>
    <w:rsid w:val="00FE5580"/>
    <w:rsid w:val="00FE5B97"/>
    <w:rsid w:val="00FE5D32"/>
    <w:rsid w:val="00FF110C"/>
    <w:rsid w:val="00FF22F3"/>
    <w:rsid w:val="00FF5DB5"/>
    <w:rsid w:val="00F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E62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customStyle="1" w:styleId="standard0">
    <w:name w:val="standard"/>
    <w:basedOn w:val="Normal"/>
    <w:link w:val="standardChar"/>
    <w:rsid w:val="00F012FD"/>
    <w:rPr>
      <w:rFonts w:ascii="Palatino" w:eastAsia="Times New Roman" w:hAnsi="Palatino" w:cs="Times New Roman"/>
      <w:szCs w:val="20"/>
    </w:rPr>
  </w:style>
  <w:style w:type="paragraph" w:customStyle="1" w:styleId="main0">
    <w:name w:val="main"/>
    <w:basedOn w:val="Normal"/>
    <w:rsid w:val="00F012FD"/>
    <w:pPr>
      <w:spacing w:line="240" w:lineRule="auto"/>
      <w:ind w:firstLine="0"/>
      <w:jc w:val="center"/>
    </w:pPr>
    <w:rPr>
      <w:rFonts w:ascii="Arial" w:eastAsia="Times New Roman" w:hAnsi="Arial" w:cs="Times New Roman"/>
      <w:b/>
      <w:szCs w:val="20"/>
    </w:rPr>
  </w:style>
  <w:style w:type="paragraph" w:customStyle="1" w:styleId="num1">
    <w:name w:val="num1"/>
    <w:basedOn w:val="Normal"/>
    <w:rsid w:val="00F012FD"/>
    <w:pPr>
      <w:numPr>
        <w:numId w:val="18"/>
      </w:numPr>
      <w:tabs>
        <w:tab w:val="left" w:pos="-720"/>
      </w:tabs>
      <w:suppressAutoHyphens/>
      <w:ind w:firstLine="360"/>
    </w:pPr>
    <w:rPr>
      <w:rFonts w:ascii="Palatino" w:eastAsia="Times New Roman" w:hAnsi="Palatino" w:cs="Times New Roman"/>
      <w:szCs w:val="20"/>
    </w:rPr>
  </w:style>
  <w:style w:type="character" w:customStyle="1" w:styleId="standardChar">
    <w:name w:val="standard Char"/>
    <w:link w:val="standard0"/>
    <w:rsid w:val="00F012FD"/>
    <w:rPr>
      <w:rFonts w:ascii="Palatino" w:eastAsia="Times New Roman" w:hAnsi="Palatino" w:cs="Times New Roman"/>
      <w:sz w:val="26"/>
      <w:szCs w:val="20"/>
    </w:rPr>
  </w:style>
  <w:style w:type="paragraph" w:styleId="Revision">
    <w:name w:val="Revision"/>
    <w:hidden/>
    <w:uiPriority w:val="99"/>
    <w:semiHidden/>
    <w:rsid w:val="001574FA"/>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A91057"/>
    <w:rPr>
      <w:sz w:val="16"/>
      <w:szCs w:val="16"/>
    </w:rPr>
  </w:style>
  <w:style w:type="paragraph" w:styleId="CommentText">
    <w:name w:val="annotation text"/>
    <w:basedOn w:val="Normal"/>
    <w:link w:val="CommentTextChar"/>
    <w:uiPriority w:val="99"/>
    <w:unhideWhenUsed/>
    <w:rsid w:val="00A91057"/>
    <w:pPr>
      <w:spacing w:line="240" w:lineRule="auto"/>
    </w:pPr>
    <w:rPr>
      <w:sz w:val="20"/>
      <w:szCs w:val="20"/>
    </w:rPr>
  </w:style>
  <w:style w:type="character" w:customStyle="1" w:styleId="CommentTextChar">
    <w:name w:val="Comment Text Char"/>
    <w:basedOn w:val="DefaultParagraphFont"/>
    <w:link w:val="CommentText"/>
    <w:uiPriority w:val="99"/>
    <w:rsid w:val="00A91057"/>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A91057"/>
    <w:rPr>
      <w:b/>
      <w:bCs/>
    </w:rPr>
  </w:style>
  <w:style w:type="character" w:customStyle="1" w:styleId="CommentSubjectChar">
    <w:name w:val="Comment Subject Char"/>
    <w:basedOn w:val="CommentTextChar"/>
    <w:link w:val="CommentSubject"/>
    <w:uiPriority w:val="99"/>
    <w:semiHidden/>
    <w:rsid w:val="00A91057"/>
    <w:rPr>
      <w:rFonts w:ascii="Book Antiqua" w:hAnsi="Book Antiqua"/>
      <w:b/>
      <w:bCs/>
      <w:sz w:val="20"/>
      <w:szCs w:val="20"/>
    </w:rPr>
  </w:style>
  <w:style w:type="character" w:styleId="Mention">
    <w:name w:val="Mention"/>
    <w:basedOn w:val="DefaultParagraphFont"/>
    <w:uiPriority w:val="99"/>
    <w:unhideWhenUsed/>
    <w:rsid w:val="004518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1548">
      <w:bodyDiv w:val="1"/>
      <w:marLeft w:val="0"/>
      <w:marRight w:val="0"/>
      <w:marTop w:val="0"/>
      <w:marBottom w:val="0"/>
      <w:divBdr>
        <w:top w:val="none" w:sz="0" w:space="0" w:color="auto"/>
        <w:left w:val="none" w:sz="0" w:space="0" w:color="auto"/>
        <w:bottom w:val="none" w:sz="0" w:space="0" w:color="auto"/>
        <w:right w:val="none" w:sz="0" w:space="0" w:color="auto"/>
      </w:divBdr>
    </w:div>
    <w:div w:id="792022645">
      <w:bodyDiv w:val="1"/>
      <w:marLeft w:val="0"/>
      <w:marRight w:val="0"/>
      <w:marTop w:val="0"/>
      <w:marBottom w:val="0"/>
      <w:divBdr>
        <w:top w:val="none" w:sz="0" w:space="0" w:color="auto"/>
        <w:left w:val="none" w:sz="0" w:space="0" w:color="auto"/>
        <w:bottom w:val="none" w:sz="0" w:space="0" w:color="auto"/>
        <w:right w:val="none" w:sz="0" w:space="0" w:color="auto"/>
      </w:divBdr>
    </w:div>
    <w:div w:id="1087266660">
      <w:bodyDiv w:val="1"/>
      <w:marLeft w:val="0"/>
      <w:marRight w:val="0"/>
      <w:marTop w:val="0"/>
      <w:marBottom w:val="0"/>
      <w:divBdr>
        <w:top w:val="none" w:sz="0" w:space="0" w:color="auto"/>
        <w:left w:val="none" w:sz="0" w:space="0" w:color="auto"/>
        <w:bottom w:val="none" w:sz="0" w:space="0" w:color="auto"/>
        <w:right w:val="none" w:sz="0" w:space="0" w:color="auto"/>
      </w:divBdr>
    </w:div>
    <w:div w:id="1126854464">
      <w:bodyDiv w:val="1"/>
      <w:marLeft w:val="0"/>
      <w:marRight w:val="0"/>
      <w:marTop w:val="0"/>
      <w:marBottom w:val="0"/>
      <w:divBdr>
        <w:top w:val="none" w:sz="0" w:space="0" w:color="auto"/>
        <w:left w:val="none" w:sz="0" w:space="0" w:color="auto"/>
        <w:bottom w:val="none" w:sz="0" w:space="0" w:color="auto"/>
        <w:right w:val="none" w:sz="0" w:space="0" w:color="auto"/>
      </w:divBdr>
    </w:div>
    <w:div w:id="17502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14c60f-d572-43b4-ba5f-295801837341" xsi:nil="true"/>
    <lcf76f155ced4ddcb4097134ff3c332f xmlns="0db3a248-2f3b-4e14-a06e-708bd1cc47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F2F3AA19FF9418516062AF11C0ACF" ma:contentTypeVersion="17" ma:contentTypeDescription="Create a new document." ma:contentTypeScope="" ma:versionID="6ae3668c390b9802295264eef385e73c">
  <xsd:schema xmlns:xsd="http://www.w3.org/2001/XMLSchema" xmlns:xs="http://www.w3.org/2001/XMLSchema" xmlns:p="http://schemas.microsoft.com/office/2006/metadata/properties" xmlns:ns2="8114c60f-d572-43b4-ba5f-295801837341" xmlns:ns3="0db3a248-2f3b-4e14-a06e-708bd1cc474a" targetNamespace="http://schemas.microsoft.com/office/2006/metadata/properties" ma:root="true" ma:fieldsID="eeff2ac547717997a686a7feec319d29" ns2:_="" ns3:_="">
    <xsd:import namespace="8114c60f-d572-43b4-ba5f-295801837341"/>
    <xsd:import namespace="0db3a248-2f3b-4e14-a06e-708bd1cc4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60f-d572-43b4-ba5f-2958018373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68275ae-ef1e-40ba-9e1a-f8e2345e05de}" ma:internalName="TaxCatchAll" ma:showField="CatchAllData" ma:web="8114c60f-d572-43b4-ba5f-2958018373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3a248-2f3b-4e14-a06e-708bd1cc4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7432-29FA-43AD-BC8E-9EC65D962ACB}">
  <ds:schemaRefs>
    <ds:schemaRef ds:uri="http://schemas.microsoft.com/sharepoint/v3/contenttype/forms"/>
  </ds:schemaRefs>
</ds:datastoreItem>
</file>

<file path=customXml/itemProps2.xml><?xml version="1.0" encoding="utf-8"?>
<ds:datastoreItem xmlns:ds="http://schemas.openxmlformats.org/officeDocument/2006/customXml" ds:itemID="{1F5C661C-340D-40DB-B494-423F07CB0B27}">
  <ds:schemaRefs>
    <ds:schemaRef ds:uri="http://schemas.microsoft.com/office/2006/metadata/properties"/>
    <ds:schemaRef ds:uri="http://schemas.microsoft.com/office/infopath/2007/PartnerControls"/>
    <ds:schemaRef ds:uri="8114c60f-d572-43b4-ba5f-295801837341"/>
    <ds:schemaRef ds:uri="0db3a248-2f3b-4e14-a06e-708bd1cc474a"/>
  </ds:schemaRefs>
</ds:datastoreItem>
</file>

<file path=customXml/itemProps3.xml><?xml version="1.0" encoding="utf-8"?>
<ds:datastoreItem xmlns:ds="http://schemas.openxmlformats.org/officeDocument/2006/customXml" ds:itemID="{1A117AB7-100F-4347-ABF1-F9AB78247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60f-d572-43b4-ba5f-295801837341"/>
    <ds:schemaRef ds:uri="0db3a248-2f3b-4e14-a06e-708bd1cc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18308-0754-4A20-877D-93204489461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750</ap:Words>
  <ap:Characters>4277</ap:Characters>
  <ap:Application>Microsoft Office Word</ap:Application>
  <ap:DocSecurity>0</ap:DocSecurity>
  <ap:Lines>35</ap:Lines>
  <ap:Paragraphs>10</ap:Paragraphs>
  <ap:ScaleCrop>false</ap:ScaleCrop>
  <ap:HeadingPairs>
    <vt:vector baseType="variant" size="2">
      <vt:variant>
        <vt:lpstr>Title</vt:lpstr>
      </vt:variant>
      <vt:variant>
        <vt:i4>1</vt:i4>
      </vt:variant>
    </vt:vector>
  </ap:HeadingPairs>
  <ap:TitlesOfParts>
    <vt:vector baseType="lpstr" size="1">
      <vt:lpstr>A2303005 Rambo OESD PD 9-12 Agenda (NON)</vt:lpstr>
    </vt:vector>
  </ap:TitlesOfParts>
  <ap:Company/>
  <ap:LinksUpToDate>false</ap:LinksUpToDate>
  <ap:CharactersWithSpaces>5017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2024-09-17T14:41:38Z</dcterms:created>
  <dcterms:modified xsi:type="dcterms:W3CDTF">2024-09-17T14:41:38Z</dcterms:modified>
</cp:coreProperties>
</file>