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1642" w:rsidR="00871642" w:rsidP="00A044F3" w:rsidRDefault="00871642" w14:paraId="68D63AAA" w14:textId="2017451F">
      <w:pPr>
        <w:suppressAutoHyphens/>
        <w:rPr>
          <w:b/>
          <w:bCs/>
          <w:color w:val="000000"/>
        </w:rPr>
      </w:pPr>
      <w:r>
        <w:rPr>
          <w:color w:val="000000"/>
        </w:rPr>
        <w:t>ALJ/ADW/hma</w:t>
      </w:r>
      <w:r>
        <w:rPr>
          <w:color w:val="000000"/>
        </w:rPr>
        <w:tab/>
      </w:r>
      <w:r>
        <w:rPr>
          <w:color w:val="000000"/>
        </w:rPr>
        <w:tab/>
      </w:r>
      <w:r w:rsidR="00A044F3">
        <w:rPr>
          <w:b/>
          <w:bCs/>
          <w:color w:val="000000"/>
        </w:rPr>
        <w:tab/>
      </w:r>
      <w:r w:rsidR="00A044F3">
        <w:rPr>
          <w:b/>
          <w:bCs/>
          <w:color w:val="000000"/>
        </w:rPr>
        <w:tab/>
      </w:r>
      <w:r w:rsidR="00A044F3">
        <w:rPr>
          <w:b/>
          <w:bCs/>
          <w:color w:val="000000"/>
        </w:rPr>
        <w:tab/>
      </w:r>
      <w:r w:rsidR="00A044F3">
        <w:rPr>
          <w:b/>
          <w:bCs/>
          <w:color w:val="000000"/>
        </w:rPr>
        <w:tab/>
      </w:r>
      <w:r w:rsidR="00A044F3">
        <w:rPr>
          <w:b/>
          <w:bCs/>
          <w:color w:val="000000"/>
        </w:rPr>
        <w:tab/>
        <w:t>Date of Issuance: 9</w:t>
      </w:r>
      <w:r w:rsidR="005D264F">
        <w:rPr>
          <w:b/>
          <w:bCs/>
          <w:color w:val="000000"/>
        </w:rPr>
        <w:t>/17</w:t>
      </w:r>
      <w:r w:rsidR="00A044F3">
        <w:rPr>
          <w:b/>
          <w:bCs/>
          <w:color w:val="000000"/>
        </w:rPr>
        <w:t>/2024</w:t>
      </w:r>
    </w:p>
    <w:p w:rsidR="00871642" w:rsidRDefault="00871642" w14:paraId="45B0F392" w14:textId="77777777">
      <w:pPr>
        <w:suppressAutoHyphens/>
        <w:rPr>
          <w:color w:val="000000"/>
        </w:rPr>
      </w:pPr>
    </w:p>
    <w:p w:rsidR="00871642" w:rsidRDefault="00871642" w14:paraId="137C9B30" w14:textId="77777777">
      <w:pPr>
        <w:suppressAutoHyphens/>
        <w:rPr>
          <w:color w:val="000000"/>
        </w:rPr>
      </w:pPr>
    </w:p>
    <w:p w:rsidRPr="003108B0" w:rsidR="00A92D0B" w:rsidP="00871642" w:rsidRDefault="00A92D0B" w14:paraId="6D327C87" w14:textId="10BFABB3">
      <w:pPr>
        <w:suppressAutoHyphens/>
        <w:rPr>
          <w:color w:val="000000"/>
        </w:rPr>
      </w:pPr>
      <w:r w:rsidRPr="003108B0">
        <w:rPr>
          <w:color w:val="000000"/>
        </w:rPr>
        <w:t xml:space="preserve">Decision </w:t>
      </w:r>
      <w:r w:rsidRPr="003108B0" w:rsidR="003108B0">
        <w:rPr>
          <w:color w:val="000000"/>
        </w:rPr>
        <w:t>24-09-015 September 12, 2024</w:t>
      </w:r>
    </w:p>
    <w:p w:rsidRPr="007F620E" w:rsidR="00A92D0B" w:rsidRDefault="00A92D0B" w14:paraId="44E03231" w14:textId="77777777">
      <w:pPr>
        <w:pStyle w:val="titlebar"/>
        <w:rPr>
          <w:rFonts w:ascii="Times New Roman" w:hAnsi="Times New Roman"/>
          <w:color w:val="000000"/>
          <w:sz w:val="24"/>
          <w:szCs w:val="24"/>
        </w:rPr>
      </w:pPr>
    </w:p>
    <w:p w:rsidRPr="007F620E" w:rsidR="00A92D0B" w:rsidRDefault="00A92D0B" w14:paraId="67F2520C" w14:textId="77777777">
      <w:pPr>
        <w:pStyle w:val="titlebar"/>
        <w:rPr>
          <w:rFonts w:ascii="Times New Roman" w:hAnsi="Times New Roman"/>
          <w:color w:val="000000"/>
          <w:sz w:val="24"/>
          <w:szCs w:val="24"/>
        </w:rPr>
      </w:pPr>
      <w:r w:rsidRPr="007F620E">
        <w:rPr>
          <w:rFonts w:ascii="Times New Roman" w:hAnsi="Times New Roman"/>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7F620E" w:rsidR="0072553A" w:rsidTr="007176AC" w14:paraId="3942D7B4" w14:textId="77777777">
        <w:trPr>
          <w:trHeight w:val="1304"/>
        </w:trPr>
        <w:tc>
          <w:tcPr>
            <w:tcW w:w="5958" w:type="dxa"/>
            <w:shd w:val="clear" w:color="auto" w:fill="auto"/>
          </w:tcPr>
          <w:p w:rsidRPr="00183873" w:rsidR="0072553A" w:rsidP="0072553A" w:rsidRDefault="0072553A" w14:paraId="3054AD07" w14:textId="77777777"/>
          <w:p w:rsidRPr="00F51479" w:rsidR="0072553A" w:rsidP="0072553A" w:rsidRDefault="000F4C31" w14:paraId="47850BD9" w14:textId="070E3260">
            <w:pPr>
              <w:rPr>
                <w:color w:val="000000"/>
              </w:rPr>
            </w:pPr>
            <w:r w:rsidRPr="00E35AB4">
              <w:rPr>
                <w:color w:val="000000"/>
              </w:rPr>
              <w:t>Order Instituting Rulemaking to Implement Senate Bill 520 and Address Other Matters Related to Provider of Last Resort.</w:t>
            </w:r>
          </w:p>
        </w:tc>
        <w:tc>
          <w:tcPr>
            <w:tcW w:w="3870" w:type="dxa"/>
            <w:shd w:val="clear" w:color="auto" w:fill="auto"/>
          </w:tcPr>
          <w:p w:rsidRPr="00183873" w:rsidR="0072553A" w:rsidP="0072553A" w:rsidRDefault="0072553A" w14:paraId="046A935A" w14:textId="77777777">
            <w:pPr>
              <w:jc w:val="center"/>
            </w:pPr>
          </w:p>
          <w:p w:rsidRPr="00BB115D" w:rsidR="000F4C31" w:rsidP="000F4C31" w:rsidRDefault="000F4C31" w14:paraId="7EE3030E" w14:textId="77777777">
            <w:pPr>
              <w:autoSpaceDE w:val="0"/>
              <w:autoSpaceDN w:val="0"/>
              <w:adjustRightInd w:val="0"/>
              <w:jc w:val="center"/>
              <w:rPr>
                <w:rFonts w:ascii="Book Antiqua" w:hAnsi="Book Antiqua" w:cs="BookAntiqua"/>
              </w:rPr>
            </w:pPr>
            <w:r w:rsidRPr="00BB115D">
              <w:rPr>
                <w:rFonts w:ascii="Book Antiqua" w:hAnsi="Book Antiqua" w:cs="BookAntiqua"/>
              </w:rPr>
              <w:t xml:space="preserve">Rulemaking </w:t>
            </w:r>
            <w:r w:rsidRPr="00E35AB4">
              <w:rPr>
                <w:rFonts w:ascii="Book Antiqua" w:hAnsi="Book Antiqua" w:cs="BookAntiqua"/>
              </w:rPr>
              <w:t>21</w:t>
            </w:r>
            <w:r>
              <w:rPr>
                <w:rFonts w:ascii="Book Antiqua" w:hAnsi="Book Antiqua" w:cs="BookAntiqua"/>
              </w:rPr>
              <w:t>-</w:t>
            </w:r>
            <w:r w:rsidRPr="00E35AB4">
              <w:rPr>
                <w:rFonts w:ascii="Book Antiqua" w:hAnsi="Book Antiqua" w:cs="BookAntiqua"/>
              </w:rPr>
              <w:t>03</w:t>
            </w:r>
            <w:r>
              <w:rPr>
                <w:rFonts w:ascii="Book Antiqua" w:hAnsi="Book Antiqua" w:cs="BookAntiqua"/>
              </w:rPr>
              <w:t>-</w:t>
            </w:r>
            <w:r w:rsidRPr="00E35AB4">
              <w:rPr>
                <w:rFonts w:ascii="Book Antiqua" w:hAnsi="Book Antiqua" w:cs="BookAntiqua"/>
              </w:rPr>
              <w:t>011</w:t>
            </w:r>
          </w:p>
          <w:p w:rsidRPr="00F51479" w:rsidR="0072553A" w:rsidP="000F4C31" w:rsidRDefault="000F4C31" w14:paraId="7EC7277D" w14:textId="65F93BE6">
            <w:pPr>
              <w:jc w:val="center"/>
              <w:rPr>
                <w:color w:val="000000"/>
              </w:rPr>
            </w:pPr>
            <w:r w:rsidRPr="00BB115D">
              <w:rPr>
                <w:rFonts w:ascii="Book Antiqua" w:hAnsi="Book Antiqua" w:cs="BookAntiqua"/>
              </w:rPr>
              <w:t xml:space="preserve">(Filed </w:t>
            </w:r>
            <w:r w:rsidRPr="00E35AB4">
              <w:rPr>
                <w:rFonts w:ascii="Book Antiqua" w:hAnsi="Book Antiqua" w:cs="BookAntiqua"/>
              </w:rPr>
              <w:t>March 18, 2021</w:t>
            </w:r>
            <w:r w:rsidRPr="00BB115D">
              <w:rPr>
                <w:rFonts w:ascii="Book Antiqua" w:hAnsi="Book Antiqua" w:cs="BookAntiqua"/>
              </w:rPr>
              <w:t>)</w:t>
            </w:r>
          </w:p>
        </w:tc>
      </w:tr>
    </w:tbl>
    <w:p w:rsidRPr="007F620E" w:rsidR="00000CF3" w:rsidP="00000CF3" w:rsidRDefault="00000CF3" w14:paraId="24FEF0F6" w14:textId="77777777">
      <w:pPr>
        <w:jc w:val="center"/>
        <w:rPr>
          <w:b/>
          <w:color w:val="000000"/>
        </w:rPr>
      </w:pPr>
    </w:p>
    <w:p w:rsidR="00000CF3" w:rsidP="00000CF3" w:rsidRDefault="00000CF3" w14:paraId="19FF5C44" w14:textId="5796D45D">
      <w:pPr>
        <w:jc w:val="center"/>
        <w:rPr>
          <w:rStyle w:val="normaltextrun"/>
          <w:b/>
          <w:color w:val="000000"/>
          <w:shd w:val="clear" w:color="auto" w:fill="FFFFFF"/>
        </w:rPr>
      </w:pPr>
      <w:r>
        <w:rPr>
          <w:rStyle w:val="normaltextrun"/>
          <w:b/>
          <w:bCs/>
          <w:color w:val="000000"/>
          <w:shd w:val="clear" w:color="auto" w:fill="FFFFFF"/>
        </w:rPr>
        <w:t xml:space="preserve">DECISION GRANTING COMPENSATION TO THE UTILITY REFORM NETWORK FOR SUBSTANTIAL CONTRIBUTION </w:t>
      </w:r>
      <w:r w:rsidRPr="005F515B">
        <w:rPr>
          <w:rStyle w:val="normaltextrun"/>
          <w:b/>
          <w:bCs/>
          <w:color w:val="000000"/>
          <w:shd w:val="clear" w:color="auto" w:fill="FFFFFF"/>
        </w:rPr>
        <w:t xml:space="preserve">TO </w:t>
      </w:r>
      <w:r w:rsidRPr="005F515B">
        <w:rPr>
          <w:rStyle w:val="normaltextrun"/>
          <w:b/>
          <w:color w:val="000000"/>
          <w:shd w:val="clear" w:color="auto" w:fill="FFFFFF"/>
        </w:rPr>
        <w:t xml:space="preserve">DECISION </w:t>
      </w:r>
      <w:r>
        <w:rPr>
          <w:rStyle w:val="normaltextrun"/>
          <w:b/>
          <w:color w:val="000000"/>
          <w:shd w:val="clear" w:color="auto" w:fill="FFFFFF"/>
        </w:rPr>
        <w:t>24-0</w:t>
      </w:r>
      <w:r w:rsidR="002410F7">
        <w:rPr>
          <w:rStyle w:val="normaltextrun"/>
          <w:b/>
          <w:color w:val="000000"/>
          <w:shd w:val="clear" w:color="auto" w:fill="FFFFFF"/>
        </w:rPr>
        <w:t>4</w:t>
      </w:r>
      <w:r>
        <w:rPr>
          <w:rStyle w:val="normaltextrun"/>
          <w:b/>
          <w:color w:val="000000"/>
          <w:shd w:val="clear" w:color="auto" w:fill="FFFFFF"/>
        </w:rPr>
        <w:t>-00</w:t>
      </w:r>
      <w:r w:rsidR="002410F7">
        <w:rPr>
          <w:rStyle w:val="normaltextrun"/>
          <w:b/>
          <w:color w:val="000000"/>
          <w:shd w:val="clear" w:color="auto" w:fill="FFFFFF"/>
        </w:rPr>
        <w:t>9</w:t>
      </w:r>
    </w:p>
    <w:p w:rsidRPr="007F620E" w:rsidR="00A92D0B" w:rsidRDefault="00A92D0B" w14:paraId="4BEAFF75"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6"/>
        <w:gridCol w:w="5712"/>
      </w:tblGrid>
      <w:tr w:rsidRPr="007F620E" w:rsidR="00A92D0B" w:rsidTr="00E01295" w14:paraId="0FE98F62" w14:textId="77777777">
        <w:tc>
          <w:tcPr>
            <w:tcW w:w="4116" w:type="dxa"/>
            <w:shd w:val="clear" w:color="auto" w:fill="auto"/>
          </w:tcPr>
          <w:p w:rsidRPr="00691528" w:rsidR="00A92D0B" w:rsidP="00A92D0B" w:rsidRDefault="005A63D4" w14:paraId="11570D4A" w14:textId="2CB4FA5E">
            <w:pPr>
              <w:tabs>
                <w:tab w:val="left" w:pos="1620"/>
                <w:tab w:val="right" w:pos="4500"/>
              </w:tabs>
              <w:spacing w:before="120"/>
              <w:rPr>
                <w:color w:val="000000"/>
              </w:rPr>
            </w:pPr>
            <w:r w:rsidRPr="007F620E">
              <w:rPr>
                <w:b/>
                <w:color w:val="000000"/>
              </w:rPr>
              <w:t>Intervenor</w:t>
            </w:r>
            <w:r w:rsidRPr="007F620E" w:rsidR="00F63C29">
              <w:rPr>
                <w:b/>
                <w:color w:val="000000"/>
              </w:rPr>
              <w:t>:</w:t>
            </w:r>
            <w:r w:rsidR="00691528">
              <w:rPr>
                <w:b/>
                <w:color w:val="000000"/>
              </w:rPr>
              <w:t xml:space="preserve"> </w:t>
            </w:r>
            <w:r w:rsidRPr="00E016CC" w:rsidR="00861072">
              <w:rPr>
                <w:bCs/>
                <w:color w:val="000000"/>
              </w:rPr>
              <w:t>The Utility Reform Network</w:t>
            </w:r>
          </w:p>
        </w:tc>
        <w:tc>
          <w:tcPr>
            <w:tcW w:w="5712" w:type="dxa"/>
            <w:shd w:val="clear" w:color="auto" w:fill="auto"/>
          </w:tcPr>
          <w:p w:rsidRPr="007F620E" w:rsidR="00A92D0B" w:rsidP="00DE3A5D" w:rsidRDefault="00A92D0B" w14:paraId="53A584EE" w14:textId="7A743182">
            <w:pPr>
              <w:tabs>
                <w:tab w:val="left" w:pos="1872"/>
                <w:tab w:val="right" w:pos="3672"/>
              </w:tabs>
              <w:spacing w:before="120"/>
              <w:rPr>
                <w:b/>
                <w:color w:val="000000"/>
              </w:rPr>
            </w:pPr>
            <w:r w:rsidRPr="007F620E">
              <w:rPr>
                <w:b/>
                <w:color w:val="000000"/>
              </w:rPr>
              <w:t>For contribution to D</w:t>
            </w:r>
            <w:r w:rsidRPr="007F620E" w:rsidR="00DE3A5D">
              <w:rPr>
                <w:b/>
                <w:color w:val="000000"/>
              </w:rPr>
              <w:t>ecision</w:t>
            </w:r>
            <w:r w:rsidR="00773E76">
              <w:rPr>
                <w:b/>
                <w:color w:val="000000"/>
              </w:rPr>
              <w:t xml:space="preserve"> </w:t>
            </w:r>
            <w:r w:rsidRPr="007F620E" w:rsidR="00DE3A5D">
              <w:rPr>
                <w:b/>
                <w:color w:val="000000"/>
              </w:rPr>
              <w:t xml:space="preserve">(D.) </w:t>
            </w:r>
            <w:r w:rsidR="00214B0D">
              <w:rPr>
                <w:b/>
                <w:color w:val="000000"/>
              </w:rPr>
              <w:t>2</w:t>
            </w:r>
            <w:r w:rsidR="0072553A">
              <w:rPr>
                <w:b/>
                <w:color w:val="000000"/>
              </w:rPr>
              <w:t>4-04-009</w:t>
            </w:r>
          </w:p>
        </w:tc>
      </w:tr>
      <w:tr w:rsidRPr="007F620E" w:rsidR="00A92D0B" w:rsidTr="00E01295" w14:paraId="47003B8E" w14:textId="77777777">
        <w:tc>
          <w:tcPr>
            <w:tcW w:w="4116" w:type="dxa"/>
            <w:shd w:val="clear" w:color="auto" w:fill="auto"/>
          </w:tcPr>
          <w:p w:rsidRPr="007F620E" w:rsidR="00A92D0B" w:rsidP="00691528" w:rsidRDefault="00A92D0B" w14:paraId="0E2E4BD1" w14:textId="414CF96C">
            <w:pPr>
              <w:tabs>
                <w:tab w:val="left" w:pos="1620"/>
                <w:tab w:val="right" w:pos="4500"/>
              </w:tabs>
              <w:spacing w:before="120"/>
              <w:rPr>
                <w:b/>
                <w:color w:val="000000"/>
                <w:u w:val="single"/>
              </w:rPr>
            </w:pPr>
            <w:r w:rsidRPr="007F620E">
              <w:rPr>
                <w:b/>
                <w:color w:val="000000"/>
              </w:rPr>
              <w:t>Claimed:</w:t>
            </w:r>
            <w:r w:rsidRPr="007F620E" w:rsidR="00F63C29">
              <w:rPr>
                <w:b/>
                <w:color w:val="000000"/>
              </w:rPr>
              <w:t xml:space="preserve"> </w:t>
            </w:r>
            <w:r w:rsidR="002D21CA">
              <w:rPr>
                <w:b/>
                <w:color w:val="000000"/>
              </w:rPr>
              <w:t xml:space="preserve"> </w:t>
            </w:r>
            <w:r w:rsidRPr="00E016CC" w:rsidR="00FC72B7">
              <w:rPr>
                <w:bCs/>
                <w:color w:val="000000"/>
              </w:rPr>
              <w:t>$</w:t>
            </w:r>
            <w:r w:rsidRPr="00E016CC" w:rsidR="00564CF4">
              <w:rPr>
                <w:bCs/>
                <w:iCs/>
                <w:color w:val="000000"/>
              </w:rPr>
              <w:t>31,362.50</w:t>
            </w:r>
          </w:p>
        </w:tc>
        <w:tc>
          <w:tcPr>
            <w:tcW w:w="5712" w:type="dxa"/>
            <w:tcBorders>
              <w:bottom w:val="single" w:color="auto" w:sz="4" w:space="0"/>
            </w:tcBorders>
            <w:shd w:val="clear" w:color="auto" w:fill="auto"/>
          </w:tcPr>
          <w:p w:rsidRPr="007F620E" w:rsidR="00A92D0B" w:rsidP="00556AA6" w:rsidRDefault="00A92D0B" w14:paraId="211F40A8" w14:textId="32EFFB26">
            <w:pPr>
              <w:tabs>
                <w:tab w:val="left" w:pos="1620"/>
              </w:tabs>
              <w:spacing w:before="120"/>
              <w:rPr>
                <w:b/>
                <w:color w:val="000000"/>
                <w:u w:val="single"/>
              </w:rPr>
            </w:pPr>
            <w:r w:rsidRPr="007F620E">
              <w:rPr>
                <w:b/>
                <w:color w:val="000000"/>
              </w:rPr>
              <w:t>Awarded:</w:t>
            </w:r>
            <w:r w:rsidRPr="007F620E" w:rsidR="00FC72B7">
              <w:rPr>
                <w:b/>
                <w:color w:val="000000"/>
              </w:rPr>
              <w:t xml:space="preserve"> </w:t>
            </w:r>
            <w:r w:rsidRPr="00E016CC" w:rsidR="00556AA6">
              <w:rPr>
                <w:bCs/>
                <w:color w:val="000000"/>
              </w:rPr>
              <w:t>$</w:t>
            </w:r>
            <w:r w:rsidRPr="00E016CC" w:rsidR="009030E8">
              <w:rPr>
                <w:bCs/>
                <w:color w:val="000000"/>
              </w:rPr>
              <w:t>31,362.50</w:t>
            </w:r>
          </w:p>
        </w:tc>
      </w:tr>
      <w:tr w:rsidRPr="007F620E" w:rsidR="00A92D0B" w:rsidTr="00E01295" w14:paraId="5C56877D" w14:textId="77777777">
        <w:tc>
          <w:tcPr>
            <w:tcW w:w="4116" w:type="dxa"/>
            <w:shd w:val="clear" w:color="auto" w:fill="auto"/>
          </w:tcPr>
          <w:p w:rsidRPr="00691528" w:rsidR="00A92D0B" w:rsidP="00A92D0B" w:rsidRDefault="00A92D0B" w14:paraId="6EF99E36" w14:textId="640D892A">
            <w:pPr>
              <w:tabs>
                <w:tab w:val="left" w:pos="3060"/>
                <w:tab w:val="right" w:pos="4500"/>
              </w:tabs>
              <w:spacing w:before="120"/>
              <w:rPr>
                <w:color w:val="000000"/>
                <w:u w:val="single"/>
              </w:rPr>
            </w:pPr>
            <w:r w:rsidRPr="007F620E">
              <w:rPr>
                <w:b/>
                <w:color w:val="000000"/>
              </w:rPr>
              <w:t xml:space="preserve">Assigned Commissioner: </w:t>
            </w:r>
            <w:r w:rsidR="00861072">
              <w:rPr>
                <w:b/>
                <w:color w:val="000000"/>
              </w:rPr>
              <w:t xml:space="preserve"> </w:t>
            </w:r>
            <w:r w:rsidRPr="00E016CC" w:rsidR="0072553A">
              <w:rPr>
                <w:bCs/>
                <w:color w:val="000000"/>
              </w:rPr>
              <w:t xml:space="preserve">Darcie </w:t>
            </w:r>
            <w:r w:rsidR="00E016CC">
              <w:rPr>
                <w:bCs/>
                <w:color w:val="000000"/>
              </w:rPr>
              <w:t xml:space="preserve">L. </w:t>
            </w:r>
            <w:r w:rsidRPr="00E016CC" w:rsidR="0072553A">
              <w:rPr>
                <w:bCs/>
                <w:color w:val="000000"/>
              </w:rPr>
              <w:t>Houck</w:t>
            </w:r>
          </w:p>
        </w:tc>
        <w:tc>
          <w:tcPr>
            <w:tcW w:w="5712" w:type="dxa"/>
            <w:shd w:val="clear" w:color="auto" w:fill="auto"/>
          </w:tcPr>
          <w:p w:rsidRPr="00691528" w:rsidR="00A92D0B" w:rsidP="00A92D0B" w:rsidRDefault="00A92D0B" w14:paraId="79375F78" w14:textId="424AD913">
            <w:pPr>
              <w:tabs>
                <w:tab w:val="left" w:pos="1872"/>
                <w:tab w:val="right" w:pos="3672"/>
              </w:tabs>
              <w:spacing w:before="120"/>
              <w:rPr>
                <w:color w:val="000000"/>
                <w:u w:val="single"/>
              </w:rPr>
            </w:pPr>
            <w:r w:rsidRPr="007F620E">
              <w:rPr>
                <w:b/>
                <w:color w:val="000000"/>
              </w:rPr>
              <w:t>Assigned ALJ:</w:t>
            </w:r>
            <w:r w:rsidRPr="007F620E" w:rsidR="00F63C29">
              <w:rPr>
                <w:b/>
                <w:color w:val="000000"/>
              </w:rPr>
              <w:t xml:space="preserve"> </w:t>
            </w:r>
            <w:r w:rsidRPr="00E016CC" w:rsidR="0072553A">
              <w:rPr>
                <w:bCs/>
                <w:color w:val="000000"/>
              </w:rPr>
              <w:t>Andrew Dugowson</w:t>
            </w:r>
          </w:p>
        </w:tc>
      </w:tr>
    </w:tbl>
    <w:p w:rsidR="006B1FAE" w:rsidP="00691528" w:rsidRDefault="006B1FAE" w14:paraId="1814E3E8" w14:textId="77777777">
      <w:pPr>
        <w:jc w:val="center"/>
        <w:rPr>
          <w:b/>
          <w:color w:val="000000"/>
        </w:rPr>
      </w:pPr>
    </w:p>
    <w:p w:rsidR="00691528" w:rsidP="00691528" w:rsidRDefault="00A92D0B" w14:paraId="3CEED871" w14:textId="0DBC9E63">
      <w:pPr>
        <w:jc w:val="center"/>
        <w:rPr>
          <w:b/>
          <w:color w:val="000000"/>
        </w:rPr>
      </w:pPr>
      <w:r w:rsidRPr="007F620E">
        <w:rPr>
          <w:b/>
          <w:color w:val="000000"/>
        </w:rPr>
        <w:t>PART I:  PROCEDURAL ISSUES</w:t>
      </w:r>
    </w:p>
    <w:p w:rsidRPr="007F620E" w:rsidR="00A92D0B"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E01295"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Pr="00F66EA0" w:rsidR="00CF4959" w:rsidRDefault="00F66EA0" w14:paraId="3E82D48E" w14:textId="30CA8213">
            <w:pPr>
              <w:rPr>
                <w:color w:val="000000"/>
              </w:rPr>
            </w:pPr>
            <w:r w:rsidRPr="00F66EA0">
              <w:rPr>
                <w:color w:val="000000"/>
                <w:u w:val="single"/>
              </w:rPr>
              <w:t>D.2</w:t>
            </w:r>
            <w:r w:rsidR="0072553A">
              <w:rPr>
                <w:color w:val="000000"/>
                <w:u w:val="single"/>
              </w:rPr>
              <w:t>4</w:t>
            </w:r>
            <w:r w:rsidRPr="00F66EA0">
              <w:rPr>
                <w:color w:val="000000"/>
                <w:u w:val="single"/>
              </w:rPr>
              <w:t>-</w:t>
            </w:r>
            <w:r w:rsidR="0072553A">
              <w:rPr>
                <w:color w:val="000000"/>
                <w:u w:val="single"/>
              </w:rPr>
              <w:t>04</w:t>
            </w:r>
            <w:r w:rsidRPr="00F66EA0">
              <w:rPr>
                <w:color w:val="000000"/>
                <w:u w:val="single"/>
              </w:rPr>
              <w:t>-</w:t>
            </w:r>
            <w:r w:rsidR="0072553A">
              <w:rPr>
                <w:color w:val="000000"/>
                <w:u w:val="single"/>
              </w:rPr>
              <w:t>009</w:t>
            </w:r>
          </w:p>
          <w:p w:rsidR="00A415C3" w:rsidP="00A415C3" w:rsidRDefault="00A415C3" w14:paraId="153AC6A6" w14:textId="79A489D9">
            <w:pPr>
              <w:pStyle w:val="NormalWeb"/>
            </w:pPr>
            <w:r>
              <w:t>Adopts several updates to improve the accuracy of the existing Financial Security Requirement and re-entry fee calculations; authorizes the electric investor-owned utilities as the POLR to track actual incremental administrative and/or procurement costs during a mass involuntary return of customers from Community Choice Aggregation (CCA) or Electric Service Provider (ESP) service; establishes a</w:t>
            </w:r>
          </w:p>
          <w:p w:rsidR="00A415C3" w:rsidP="00A415C3" w:rsidRDefault="00A415C3" w14:paraId="716F5D26" w14:textId="1D8FF5D9">
            <w:pPr>
              <w:pStyle w:val="NormalWeb"/>
            </w:pPr>
            <w:r>
              <w:t>financial monitoring process to provide early notice of a potential mass involuntary return of CCA customers to POLR service; and clarifies and/or enhances the existing rules and requirements concerning CCA and ESP</w:t>
            </w:r>
          </w:p>
          <w:p w:rsidRPr="00C83AD9" w:rsidR="00C83AD9" w:rsidP="00A415C3" w:rsidRDefault="00A415C3" w14:paraId="67B8ECAA" w14:textId="36D74034">
            <w:pPr>
              <w:pStyle w:val="NormalWeb"/>
            </w:pPr>
            <w:r>
              <w:t>registration and deregistration.</w:t>
            </w:r>
          </w:p>
        </w:tc>
      </w:tr>
    </w:tbl>
    <w:p w:rsidRPr="007F620E" w:rsidR="00A92D0B" w:rsidRDefault="00A92D0B" w14:paraId="3627CBB7" w14:textId="77777777">
      <w:pPr>
        <w:rPr>
          <w:color w:val="000000"/>
        </w:rPr>
      </w:pPr>
    </w:p>
    <w:p w:rsidRPr="007F620E" w:rsidR="00A92D0B" w:rsidRDefault="005A63D4" w14:paraId="2FBF046C" w14:textId="77777777">
      <w:pPr>
        <w:numPr>
          <w:ilvl w:val="0"/>
          <w:numId w:val="5"/>
        </w:numPr>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p w:rsidRPr="007F620E" w:rsidR="00A92D0B" w:rsidRDefault="00A92D0B" w14:paraId="4E196E03" w14:textId="77777777">
      <w:pPr>
        <w:tabs>
          <w:tab w:val="left" w:pos="360"/>
        </w:tabs>
        <w:rPr>
          <w:color w:val="000000"/>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425"/>
      </w:tblGrid>
      <w:tr w:rsidRPr="007F620E" w:rsidR="00A92D0B" w:rsidTr="00C95236" w14:paraId="640CF70A" w14:textId="77777777">
        <w:tc>
          <w:tcPr>
            <w:tcW w:w="5040" w:type="dxa"/>
            <w:tcBorders>
              <w:bottom w:val="single" w:color="auto" w:sz="4" w:space="0"/>
            </w:tcBorders>
            <w:shd w:val="clear" w:color="auto" w:fill="auto"/>
          </w:tcPr>
          <w:p w:rsidRPr="007F620E" w:rsidR="00A92D0B" w:rsidP="00A92D0B" w:rsidRDefault="00A92D0B" w14:paraId="409E4D92" w14:textId="77777777">
            <w:pPr>
              <w:tabs>
                <w:tab w:val="left" w:pos="360"/>
              </w:tabs>
              <w:spacing w:before="120"/>
              <w:jc w:val="center"/>
              <w:rPr>
                <w:color w:val="000000"/>
              </w:rPr>
            </w:pPr>
          </w:p>
        </w:tc>
        <w:tc>
          <w:tcPr>
            <w:tcW w:w="2340" w:type="dxa"/>
            <w:tcBorders>
              <w:bottom w:val="single" w:color="auto" w:sz="4" w:space="0"/>
            </w:tcBorders>
            <w:shd w:val="clear" w:color="auto" w:fill="auto"/>
          </w:tcPr>
          <w:p w:rsidRPr="007F620E" w:rsidR="00A92D0B" w:rsidP="00A92D0B" w:rsidRDefault="005A63D4" w14:paraId="1412A3C6" w14:textId="77777777">
            <w:pPr>
              <w:tabs>
                <w:tab w:val="left" w:pos="360"/>
              </w:tabs>
              <w:spacing w:before="120"/>
              <w:jc w:val="center"/>
              <w:rPr>
                <w:b/>
                <w:color w:val="000000"/>
              </w:rPr>
            </w:pPr>
            <w:r w:rsidRPr="007F620E">
              <w:rPr>
                <w:b/>
                <w:color w:val="000000"/>
              </w:rPr>
              <w:t>Intervenor</w:t>
            </w:r>
          </w:p>
        </w:tc>
        <w:tc>
          <w:tcPr>
            <w:tcW w:w="2425" w:type="dxa"/>
            <w:tcBorders>
              <w:bottom w:val="single" w:color="auto" w:sz="4" w:space="0"/>
            </w:tcBorders>
            <w:shd w:val="clear" w:color="auto" w:fill="auto"/>
          </w:tcPr>
          <w:p w:rsidRPr="007F620E" w:rsidR="00A92D0B" w:rsidP="0081626F" w:rsidRDefault="00A92D0B" w14:paraId="2A218C38" w14:textId="386C9A6A">
            <w:pPr>
              <w:tabs>
                <w:tab w:val="left" w:pos="360"/>
              </w:tabs>
              <w:spacing w:before="120"/>
              <w:jc w:val="center"/>
              <w:rPr>
                <w:b/>
                <w:color w:val="000000"/>
              </w:rPr>
            </w:pPr>
            <w:r w:rsidRPr="007F620E">
              <w:rPr>
                <w:b/>
                <w:color w:val="000000"/>
              </w:rPr>
              <w:t xml:space="preserve">CPUC </w:t>
            </w:r>
            <w:r w:rsidR="0081626F">
              <w:rPr>
                <w:b/>
                <w:color w:val="000000"/>
              </w:rPr>
              <w:t>Verification</w:t>
            </w:r>
          </w:p>
        </w:tc>
      </w:tr>
      <w:tr w:rsidRPr="007F620E" w:rsidR="00A92D0B" w:rsidTr="00C95236" w14:paraId="7D83D00D"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A92D0B" w:rsidRDefault="00A92D0B" w14:paraId="606E2B66" w14:textId="77777777">
            <w:pPr>
              <w:tabs>
                <w:tab w:val="left" w:pos="360"/>
              </w:tabs>
              <w:spacing w:before="60"/>
              <w:jc w:val="center"/>
              <w:rPr>
                <w:b/>
              </w:rPr>
            </w:pPr>
            <w:r w:rsidRPr="007F620E">
              <w:rPr>
                <w:b/>
              </w:rPr>
              <w:t>Timely filing of notice of intent to claim compensation (NOI) (§ 1804(a)):</w:t>
            </w:r>
          </w:p>
        </w:tc>
      </w:tr>
      <w:tr w:rsidRPr="007F620E" w:rsidR="00A92D0B" w:rsidTr="00C95236" w14:paraId="160E284A" w14:textId="77777777">
        <w:tc>
          <w:tcPr>
            <w:tcW w:w="5040" w:type="dxa"/>
            <w:tcBorders>
              <w:top w:val="single" w:color="auto" w:sz="4" w:space="0"/>
            </w:tcBorders>
            <w:shd w:val="clear" w:color="auto" w:fill="auto"/>
          </w:tcPr>
          <w:p w:rsidRPr="007F620E" w:rsidR="00A92D0B" w:rsidP="00ED6B6B" w:rsidRDefault="00FC72B7" w14:paraId="44D1876C" w14:textId="77777777">
            <w:pPr>
              <w:tabs>
                <w:tab w:val="left" w:pos="360"/>
              </w:tabs>
              <w:spacing w:before="120"/>
              <w:ind w:left="360" w:hanging="360"/>
              <w:rPr>
                <w:color w:val="000000"/>
              </w:rPr>
            </w:pPr>
            <w:r w:rsidRPr="007F620E">
              <w:rPr>
                <w:color w:val="000000"/>
              </w:rPr>
              <w:lastRenderedPageBreak/>
              <w:t xml:space="preserve"> </w:t>
            </w:r>
            <w:r w:rsidRPr="007F620E" w:rsidR="00A92D0B">
              <w:rPr>
                <w:color w:val="000000"/>
              </w:rPr>
              <w:t>1.  Date of Prehearing Conference:</w:t>
            </w:r>
          </w:p>
        </w:tc>
        <w:tc>
          <w:tcPr>
            <w:tcW w:w="2340" w:type="dxa"/>
            <w:tcBorders>
              <w:top w:val="single" w:color="auto" w:sz="4" w:space="0"/>
            </w:tcBorders>
            <w:shd w:val="clear" w:color="auto" w:fill="auto"/>
          </w:tcPr>
          <w:p w:rsidRPr="007F620E" w:rsidR="00A92D0B" w:rsidP="00136099" w:rsidRDefault="00E77A66" w14:paraId="35450816" w14:textId="35C8F123">
            <w:pPr>
              <w:keepNext/>
              <w:keepLines/>
              <w:tabs>
                <w:tab w:val="left" w:pos="360"/>
              </w:tabs>
              <w:spacing w:before="120"/>
              <w:ind w:left="360" w:hanging="360"/>
              <w:jc w:val="center"/>
              <w:rPr>
                <w:color w:val="000000"/>
              </w:rPr>
            </w:pPr>
            <w:r>
              <w:rPr>
                <w:color w:val="000000"/>
              </w:rPr>
              <w:t>6</w:t>
            </w:r>
            <w:r w:rsidR="00D92541">
              <w:rPr>
                <w:color w:val="000000"/>
              </w:rPr>
              <w:t>/1</w:t>
            </w:r>
            <w:r>
              <w:rPr>
                <w:color w:val="000000"/>
              </w:rPr>
              <w:t>1</w:t>
            </w:r>
            <w:r w:rsidR="00D92541">
              <w:rPr>
                <w:color w:val="000000"/>
              </w:rPr>
              <w:t>/202</w:t>
            </w:r>
            <w:r>
              <w:rPr>
                <w:color w:val="000000"/>
              </w:rPr>
              <w:t>1</w:t>
            </w:r>
          </w:p>
        </w:tc>
        <w:tc>
          <w:tcPr>
            <w:tcW w:w="2425" w:type="dxa"/>
            <w:tcBorders>
              <w:top w:val="single" w:color="auto" w:sz="4" w:space="0"/>
            </w:tcBorders>
            <w:shd w:val="clear" w:color="auto" w:fill="auto"/>
          </w:tcPr>
          <w:p w:rsidRPr="007F620E" w:rsidR="00A92D0B" w:rsidP="009A62F6" w:rsidRDefault="00283BCA" w14:paraId="34540344" w14:textId="277AE73C">
            <w:pPr>
              <w:tabs>
                <w:tab w:val="left" w:pos="360"/>
              </w:tabs>
              <w:spacing w:before="120"/>
              <w:jc w:val="both"/>
              <w:rPr>
                <w:color w:val="000000"/>
              </w:rPr>
            </w:pPr>
            <w:r>
              <w:rPr>
                <w:color w:val="000000"/>
              </w:rPr>
              <w:t>Verified</w:t>
            </w:r>
          </w:p>
        </w:tc>
      </w:tr>
      <w:tr w:rsidRPr="007F620E" w:rsidR="00A92D0B" w:rsidTr="00C95236" w14:paraId="24C85564" w14:textId="77777777">
        <w:tc>
          <w:tcPr>
            <w:tcW w:w="5040" w:type="dxa"/>
            <w:shd w:val="clear" w:color="auto" w:fill="auto"/>
          </w:tcPr>
          <w:p w:rsidRPr="007F620E" w:rsidR="00A92D0B" w:rsidP="00915118" w:rsidRDefault="00FC72B7" w14:paraId="382C578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2.  Other </w:t>
            </w:r>
            <w:r w:rsidRPr="007F620E" w:rsidR="00A319DE">
              <w:rPr>
                <w:color w:val="000000"/>
              </w:rPr>
              <w:t>s</w:t>
            </w:r>
            <w:r w:rsidRPr="007F620E" w:rsidR="00A92D0B">
              <w:rPr>
                <w:color w:val="000000"/>
              </w:rPr>
              <w:t xml:space="preserve">pecified </w:t>
            </w:r>
            <w:r w:rsidRPr="007F620E" w:rsidR="00A319DE">
              <w:rPr>
                <w:color w:val="000000"/>
              </w:rPr>
              <w:t>d</w:t>
            </w:r>
            <w:r w:rsidRPr="007F620E" w:rsidR="00A92D0B">
              <w:rPr>
                <w:color w:val="000000"/>
              </w:rPr>
              <w:t>ate for NOI:</w:t>
            </w:r>
          </w:p>
        </w:tc>
        <w:tc>
          <w:tcPr>
            <w:tcW w:w="2340" w:type="dxa"/>
            <w:shd w:val="clear" w:color="auto" w:fill="auto"/>
          </w:tcPr>
          <w:p w:rsidRPr="007F620E" w:rsidR="00A92D0B" w:rsidP="00136099" w:rsidRDefault="00A92D0B" w14:paraId="1826BC2C" w14:textId="78D7A46D">
            <w:pPr>
              <w:keepNext/>
              <w:keepLines/>
              <w:tabs>
                <w:tab w:val="left" w:pos="360"/>
              </w:tabs>
              <w:spacing w:before="120"/>
              <w:ind w:left="360" w:hanging="360"/>
              <w:jc w:val="center"/>
              <w:rPr>
                <w:color w:val="000000"/>
              </w:rPr>
            </w:pPr>
          </w:p>
        </w:tc>
        <w:tc>
          <w:tcPr>
            <w:tcW w:w="2425" w:type="dxa"/>
            <w:shd w:val="clear" w:color="auto" w:fill="auto"/>
          </w:tcPr>
          <w:p w:rsidRPr="007F620E" w:rsidR="00A92D0B" w:rsidP="009A62F6" w:rsidRDefault="00A92D0B" w14:paraId="210DAD91" w14:textId="77777777">
            <w:pPr>
              <w:tabs>
                <w:tab w:val="left" w:pos="360"/>
              </w:tabs>
              <w:spacing w:before="120"/>
              <w:jc w:val="both"/>
              <w:rPr>
                <w:color w:val="000000"/>
              </w:rPr>
            </w:pPr>
          </w:p>
        </w:tc>
      </w:tr>
      <w:tr w:rsidRPr="007F620E" w:rsidR="00A92D0B" w:rsidTr="00C95236" w14:paraId="4836EEA6" w14:textId="77777777">
        <w:tc>
          <w:tcPr>
            <w:tcW w:w="5040" w:type="dxa"/>
            <w:shd w:val="clear" w:color="auto" w:fill="auto"/>
          </w:tcPr>
          <w:p w:rsidRPr="007F620E" w:rsidR="00A92D0B" w:rsidP="00915118" w:rsidRDefault="00FC72B7" w14:paraId="34809C45"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3.  Date NOI </w:t>
            </w:r>
            <w:r w:rsidRPr="007F620E" w:rsidR="00A319DE">
              <w:rPr>
                <w:color w:val="000000"/>
              </w:rPr>
              <w:t>f</w:t>
            </w:r>
            <w:r w:rsidRPr="007F620E" w:rsidR="00A92D0B">
              <w:rPr>
                <w:color w:val="000000"/>
              </w:rPr>
              <w:t>iled:</w:t>
            </w:r>
          </w:p>
        </w:tc>
        <w:tc>
          <w:tcPr>
            <w:tcW w:w="2340" w:type="dxa"/>
            <w:tcBorders>
              <w:bottom w:val="single" w:color="auto" w:sz="4" w:space="0"/>
            </w:tcBorders>
            <w:shd w:val="clear" w:color="auto" w:fill="auto"/>
          </w:tcPr>
          <w:p w:rsidRPr="007F620E" w:rsidR="00A92D0B" w:rsidP="00136099" w:rsidRDefault="00E77A66" w14:paraId="44F7CCB9" w14:textId="2F5DDBCA">
            <w:pPr>
              <w:keepNext/>
              <w:keepLines/>
              <w:tabs>
                <w:tab w:val="left" w:pos="360"/>
              </w:tabs>
              <w:spacing w:before="120"/>
              <w:ind w:left="360" w:hanging="360"/>
              <w:jc w:val="center"/>
              <w:rPr>
                <w:color w:val="000000"/>
              </w:rPr>
            </w:pPr>
            <w:r>
              <w:rPr>
                <w:color w:val="000000"/>
              </w:rPr>
              <w:t>07/02</w:t>
            </w:r>
            <w:r w:rsidR="00136099">
              <w:rPr>
                <w:color w:val="000000"/>
              </w:rPr>
              <w:t>/20</w:t>
            </w:r>
            <w:r w:rsidR="00C85169">
              <w:rPr>
                <w:color w:val="000000"/>
              </w:rPr>
              <w:t>2</w:t>
            </w:r>
            <w:r>
              <w:rPr>
                <w:color w:val="000000"/>
              </w:rPr>
              <w:t>1</w:t>
            </w:r>
          </w:p>
        </w:tc>
        <w:tc>
          <w:tcPr>
            <w:tcW w:w="2425" w:type="dxa"/>
            <w:tcBorders>
              <w:bottom w:val="single" w:color="auto" w:sz="4" w:space="0"/>
            </w:tcBorders>
            <w:shd w:val="clear" w:color="auto" w:fill="auto"/>
          </w:tcPr>
          <w:p w:rsidRPr="007F620E" w:rsidR="00A92D0B" w:rsidP="009A62F6" w:rsidRDefault="005B129C" w14:paraId="71759DE3" w14:textId="2455351D">
            <w:pPr>
              <w:tabs>
                <w:tab w:val="left" w:pos="360"/>
              </w:tabs>
              <w:spacing w:before="120"/>
              <w:jc w:val="both"/>
              <w:rPr>
                <w:color w:val="000000"/>
              </w:rPr>
            </w:pPr>
            <w:r>
              <w:rPr>
                <w:color w:val="000000"/>
              </w:rPr>
              <w:t>Verified</w:t>
            </w:r>
          </w:p>
        </w:tc>
      </w:tr>
      <w:tr w:rsidRPr="007F620E" w:rsidR="00A92D0B" w:rsidTr="00C95236" w14:paraId="22BBCDE3" w14:textId="77777777">
        <w:tc>
          <w:tcPr>
            <w:tcW w:w="7380" w:type="dxa"/>
            <w:gridSpan w:val="2"/>
            <w:tcBorders>
              <w:bottom w:val="single" w:color="auto" w:sz="4" w:space="0"/>
            </w:tcBorders>
            <w:shd w:val="clear" w:color="auto" w:fill="auto"/>
          </w:tcPr>
          <w:p w:rsidRPr="007F620E" w:rsidR="00A92D0B" w:rsidP="00A92D0B" w:rsidRDefault="00FC72B7" w14:paraId="7E6E20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4. </w:t>
            </w:r>
            <w:r w:rsidRPr="007F620E">
              <w:rPr>
                <w:color w:val="000000"/>
              </w:rPr>
              <w:t xml:space="preserve"> </w:t>
            </w:r>
            <w:r w:rsidRPr="007F620E" w:rsidR="00A92D0B">
              <w:rPr>
                <w:color w:val="000000"/>
              </w:rPr>
              <w:t>Was the NOI timely filed?</w:t>
            </w:r>
          </w:p>
        </w:tc>
        <w:tc>
          <w:tcPr>
            <w:tcW w:w="2425" w:type="dxa"/>
            <w:tcBorders>
              <w:bottom w:val="single" w:color="auto" w:sz="4" w:space="0"/>
            </w:tcBorders>
            <w:shd w:val="clear" w:color="auto" w:fill="auto"/>
          </w:tcPr>
          <w:p w:rsidRPr="007F620E" w:rsidR="00A92D0B" w:rsidP="00A92D0B" w:rsidRDefault="00525E80" w14:paraId="61DE2845" w14:textId="6E8B607F">
            <w:pPr>
              <w:tabs>
                <w:tab w:val="left" w:pos="360"/>
              </w:tabs>
              <w:spacing w:before="120"/>
              <w:rPr>
                <w:color w:val="000000"/>
              </w:rPr>
            </w:pPr>
            <w:r>
              <w:rPr>
                <w:color w:val="000000"/>
              </w:rPr>
              <w:t>Yes</w:t>
            </w:r>
          </w:p>
        </w:tc>
      </w:tr>
      <w:tr w:rsidRPr="007F620E" w:rsidR="00A92D0B" w:rsidTr="00C95236" w14:paraId="4CD7D46A"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19D649BF" w14:textId="77777777">
            <w:pPr>
              <w:keepNext/>
              <w:keepLines/>
              <w:tabs>
                <w:tab w:val="left" w:pos="360"/>
              </w:tabs>
              <w:spacing w:before="60"/>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 xml:space="preserve">status (§ 1802(b) or eligible local government entity </w:t>
            </w:r>
            <w:r w:rsidR="00ED6B6B">
              <w:rPr>
                <w:b/>
                <w:color w:val="000000"/>
              </w:rPr>
              <w:t>status</w:t>
            </w:r>
            <w:r w:rsidRPr="007F620E" w:rsidR="00F63C29">
              <w:rPr>
                <w:b/>
                <w:color w:val="000000"/>
              </w:rPr>
              <w:br/>
              <w:t>(§§ 1802(d), 1802.4)</w:t>
            </w:r>
            <w:r w:rsidRPr="007F620E">
              <w:rPr>
                <w:b/>
                <w:color w:val="000000"/>
              </w:rPr>
              <w:t>:</w:t>
            </w:r>
          </w:p>
        </w:tc>
      </w:tr>
      <w:tr w:rsidRPr="007F620E" w:rsidR="00A92D0B" w:rsidTr="00C95236" w14:paraId="259EC227" w14:textId="77777777">
        <w:tc>
          <w:tcPr>
            <w:tcW w:w="5040" w:type="dxa"/>
            <w:tcBorders>
              <w:top w:val="single" w:color="auto" w:sz="4" w:space="0"/>
            </w:tcBorders>
            <w:shd w:val="clear" w:color="auto" w:fill="auto"/>
          </w:tcPr>
          <w:p w:rsidRPr="007F620E" w:rsidR="00A92D0B" w:rsidP="007E71C3" w:rsidRDefault="00FC72B7" w14:paraId="0EFCD0E9" w14:textId="73FE2BCF">
            <w:pPr>
              <w:keepNext/>
              <w:keepLines/>
              <w:spacing w:before="120"/>
              <w:ind w:left="360" w:hanging="360"/>
              <w:rPr>
                <w:color w:val="000000"/>
              </w:rPr>
            </w:pPr>
            <w:r w:rsidRPr="007F620E">
              <w:rPr>
                <w:color w:val="000000"/>
              </w:rPr>
              <w:t xml:space="preserve"> </w:t>
            </w:r>
            <w:r w:rsidRPr="007F620E" w:rsidR="00A92D0B">
              <w:rPr>
                <w:color w:val="000000"/>
              </w:rPr>
              <w:t>5.  Based on ALJ ruling issued in proceeding number:</w:t>
            </w:r>
          </w:p>
        </w:tc>
        <w:tc>
          <w:tcPr>
            <w:tcW w:w="2340" w:type="dxa"/>
            <w:tcBorders>
              <w:top w:val="single" w:color="auto" w:sz="4" w:space="0"/>
            </w:tcBorders>
            <w:shd w:val="clear" w:color="auto" w:fill="auto"/>
          </w:tcPr>
          <w:p w:rsidRPr="007F620E" w:rsidR="00A92D0B" w:rsidP="00136099" w:rsidRDefault="00151736" w14:paraId="13E72B6D" w14:textId="17446E6F">
            <w:pPr>
              <w:keepNext/>
              <w:keepLines/>
              <w:tabs>
                <w:tab w:val="left" w:pos="360"/>
              </w:tabs>
              <w:spacing w:before="120"/>
              <w:ind w:left="360" w:hanging="360"/>
              <w:jc w:val="center"/>
              <w:rPr>
                <w:color w:val="000000"/>
              </w:rPr>
            </w:pPr>
            <w:r>
              <w:rPr>
                <w:color w:val="000000"/>
              </w:rPr>
              <w:t>R.20-08-021</w:t>
            </w:r>
          </w:p>
        </w:tc>
        <w:tc>
          <w:tcPr>
            <w:tcW w:w="2425" w:type="dxa"/>
            <w:tcBorders>
              <w:top w:val="single" w:color="auto" w:sz="4" w:space="0"/>
            </w:tcBorders>
            <w:shd w:val="clear" w:color="auto" w:fill="auto"/>
          </w:tcPr>
          <w:p w:rsidRPr="007F620E" w:rsidR="00A92D0B" w:rsidP="007E71C3" w:rsidRDefault="00525E80" w14:paraId="2679B197" w14:textId="36A4EC00">
            <w:pPr>
              <w:keepNext/>
              <w:keepLines/>
              <w:tabs>
                <w:tab w:val="left" w:pos="360"/>
              </w:tabs>
              <w:spacing w:before="120"/>
              <w:rPr>
                <w:color w:val="000000"/>
              </w:rPr>
            </w:pPr>
            <w:r>
              <w:rPr>
                <w:color w:val="000000"/>
              </w:rPr>
              <w:t>Verified</w:t>
            </w:r>
          </w:p>
        </w:tc>
      </w:tr>
      <w:tr w:rsidRPr="007F620E" w:rsidR="00A92D0B" w:rsidTr="00C95236" w14:paraId="4E0FB3B6" w14:textId="77777777">
        <w:tc>
          <w:tcPr>
            <w:tcW w:w="5040" w:type="dxa"/>
            <w:shd w:val="clear" w:color="auto" w:fill="auto"/>
          </w:tcPr>
          <w:p w:rsidRPr="007F620E" w:rsidR="00A92D0B" w:rsidP="00FC72B7" w:rsidRDefault="00FC72B7" w14:paraId="568B12E8" w14:textId="77777777">
            <w:pPr>
              <w:tabs>
                <w:tab w:val="left" w:pos="360"/>
              </w:tabs>
              <w:spacing w:before="120"/>
              <w:ind w:left="360" w:hanging="360"/>
              <w:rPr>
                <w:color w:val="000000"/>
              </w:rPr>
            </w:pPr>
            <w:r w:rsidRPr="007F620E">
              <w:rPr>
                <w:color w:val="000000"/>
              </w:rPr>
              <w:t xml:space="preserve"> </w:t>
            </w:r>
            <w:r w:rsidRPr="007F620E" w:rsidR="00A92D0B">
              <w:rPr>
                <w:color w:val="000000"/>
              </w:rPr>
              <w:t>6.  Date of ALJ ruling:</w:t>
            </w:r>
          </w:p>
        </w:tc>
        <w:tc>
          <w:tcPr>
            <w:tcW w:w="2340" w:type="dxa"/>
            <w:shd w:val="clear" w:color="auto" w:fill="auto"/>
          </w:tcPr>
          <w:p w:rsidRPr="007F620E" w:rsidR="00A92D0B" w:rsidP="00136099" w:rsidRDefault="00151736" w14:paraId="306125B9" w14:textId="23C89BFF">
            <w:pPr>
              <w:tabs>
                <w:tab w:val="left" w:pos="360"/>
              </w:tabs>
              <w:spacing w:before="120"/>
              <w:ind w:left="360" w:hanging="360"/>
              <w:jc w:val="center"/>
              <w:rPr>
                <w:color w:val="000000"/>
              </w:rPr>
            </w:pPr>
            <w:r>
              <w:rPr>
                <w:color w:val="000000"/>
              </w:rPr>
              <w:t>12</w:t>
            </w:r>
            <w:r w:rsidR="00C85169">
              <w:rPr>
                <w:color w:val="000000"/>
              </w:rPr>
              <w:t>/</w:t>
            </w:r>
            <w:r>
              <w:rPr>
                <w:color w:val="000000"/>
              </w:rPr>
              <w:t>1</w:t>
            </w:r>
            <w:r w:rsidR="00C85169">
              <w:rPr>
                <w:color w:val="000000"/>
              </w:rPr>
              <w:t>1/202</w:t>
            </w:r>
            <w:r>
              <w:rPr>
                <w:color w:val="000000"/>
              </w:rPr>
              <w:t>0</w:t>
            </w:r>
          </w:p>
        </w:tc>
        <w:tc>
          <w:tcPr>
            <w:tcW w:w="2425" w:type="dxa"/>
            <w:shd w:val="clear" w:color="auto" w:fill="auto"/>
          </w:tcPr>
          <w:p w:rsidRPr="007F620E" w:rsidR="00A92D0B" w:rsidP="00A92D0B" w:rsidRDefault="00525E80" w14:paraId="19F10313" w14:textId="09E805F2">
            <w:pPr>
              <w:tabs>
                <w:tab w:val="left" w:pos="360"/>
              </w:tabs>
              <w:spacing w:before="120"/>
              <w:rPr>
                <w:color w:val="000000"/>
              </w:rPr>
            </w:pPr>
            <w:r>
              <w:rPr>
                <w:color w:val="000000"/>
              </w:rPr>
              <w:t>Verified</w:t>
            </w:r>
          </w:p>
        </w:tc>
      </w:tr>
      <w:tr w:rsidRPr="007F620E" w:rsidR="00A92D0B" w:rsidTr="00C95236" w14:paraId="7F6C1E54" w14:textId="77777777">
        <w:tc>
          <w:tcPr>
            <w:tcW w:w="5040" w:type="dxa"/>
            <w:shd w:val="clear" w:color="auto" w:fill="auto"/>
          </w:tcPr>
          <w:p w:rsidRPr="007F620E" w:rsidR="00A92D0B" w:rsidP="00FC72B7" w:rsidRDefault="00FC72B7" w14:paraId="4B6E35B7" w14:textId="77777777">
            <w:pPr>
              <w:tabs>
                <w:tab w:val="left" w:pos="360"/>
              </w:tabs>
              <w:spacing w:before="120"/>
              <w:ind w:left="360" w:hanging="360"/>
              <w:rPr>
                <w:color w:val="000000"/>
              </w:rPr>
            </w:pPr>
            <w:r w:rsidRPr="007F620E">
              <w:rPr>
                <w:color w:val="000000"/>
              </w:rPr>
              <w:t xml:space="preserve"> </w:t>
            </w:r>
            <w:r w:rsidRPr="007F620E" w:rsidR="00A92D0B">
              <w:rPr>
                <w:color w:val="000000"/>
              </w:rPr>
              <w:t>7.  Based on another CPUC determination (specify):</w:t>
            </w:r>
          </w:p>
        </w:tc>
        <w:tc>
          <w:tcPr>
            <w:tcW w:w="2340" w:type="dxa"/>
            <w:tcBorders>
              <w:bottom w:val="single" w:color="auto" w:sz="4" w:space="0"/>
            </w:tcBorders>
            <w:shd w:val="clear" w:color="auto" w:fill="auto"/>
          </w:tcPr>
          <w:p w:rsidRPr="007F620E" w:rsidR="00A92D0B" w:rsidP="00A92D0B" w:rsidRDefault="00A92D0B" w14:paraId="5E0F9D32" w14:textId="77777777">
            <w:pPr>
              <w:tabs>
                <w:tab w:val="left" w:pos="360"/>
              </w:tabs>
              <w:spacing w:before="120"/>
              <w:ind w:left="360" w:hanging="360"/>
              <w:rPr>
                <w:color w:val="000000"/>
              </w:rPr>
            </w:pPr>
          </w:p>
        </w:tc>
        <w:tc>
          <w:tcPr>
            <w:tcW w:w="2425" w:type="dxa"/>
            <w:tcBorders>
              <w:bottom w:val="single" w:color="auto" w:sz="4" w:space="0"/>
            </w:tcBorders>
            <w:shd w:val="clear" w:color="auto" w:fill="auto"/>
          </w:tcPr>
          <w:p w:rsidRPr="007F620E" w:rsidR="00A92D0B" w:rsidP="00A92D0B" w:rsidRDefault="00A92D0B" w14:paraId="180E80B3" w14:textId="77777777">
            <w:pPr>
              <w:tabs>
                <w:tab w:val="left" w:pos="360"/>
              </w:tabs>
              <w:spacing w:before="120"/>
              <w:rPr>
                <w:color w:val="000000"/>
              </w:rPr>
            </w:pPr>
          </w:p>
        </w:tc>
      </w:tr>
      <w:tr w:rsidRPr="007F620E" w:rsidR="00A92D0B" w:rsidTr="00C95236" w14:paraId="397CC4AD" w14:textId="77777777">
        <w:tc>
          <w:tcPr>
            <w:tcW w:w="7380" w:type="dxa"/>
            <w:gridSpan w:val="2"/>
            <w:tcBorders>
              <w:bottom w:val="single" w:color="auto" w:sz="4" w:space="0"/>
            </w:tcBorders>
            <w:shd w:val="clear" w:color="auto" w:fill="auto"/>
          </w:tcPr>
          <w:p w:rsidRPr="007F620E" w:rsidR="00A92D0B" w:rsidP="00ED6B6B" w:rsidRDefault="00FC72B7" w14:paraId="71D46B6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8. </w:t>
            </w:r>
            <w:r w:rsidRPr="007F620E">
              <w:rPr>
                <w:color w:val="000000"/>
              </w:rPr>
              <w:t xml:space="preserve"> </w:t>
            </w:r>
            <w:r w:rsidRPr="007F620E" w:rsidR="00A92D0B">
              <w:rPr>
                <w:color w:val="000000"/>
              </w:rPr>
              <w:t xml:space="preserve">Has the </w:t>
            </w:r>
            <w:r w:rsidRPr="007F620E" w:rsidR="005A63D4">
              <w:rPr>
                <w:color w:val="000000"/>
              </w:rPr>
              <w:t xml:space="preserve">Intervenor </w:t>
            </w:r>
            <w:r w:rsidRPr="007F620E" w:rsidR="00A92D0B">
              <w:rPr>
                <w:color w:val="000000"/>
              </w:rPr>
              <w:t xml:space="preserve">demonstrated </w:t>
            </w:r>
            <w:r w:rsidRPr="00ED6B6B" w:rsidR="00A92D0B">
              <w:t>customer</w:t>
            </w:r>
            <w:r w:rsidRPr="007F620E" w:rsidR="00A92D0B">
              <w:rPr>
                <w:color w:val="000000"/>
              </w:rPr>
              <w:t xml:space="preserve"> </w:t>
            </w:r>
            <w:r w:rsidR="00ED6B6B">
              <w:rPr>
                <w:color w:val="000000"/>
              </w:rPr>
              <w:t>status or eligible government entity status</w:t>
            </w:r>
            <w:r w:rsidRPr="007F620E" w:rsidR="00A92D0B">
              <w:rPr>
                <w:color w:val="000000"/>
              </w:rPr>
              <w:t>?</w:t>
            </w:r>
          </w:p>
        </w:tc>
        <w:tc>
          <w:tcPr>
            <w:tcW w:w="2425" w:type="dxa"/>
            <w:tcBorders>
              <w:bottom w:val="single" w:color="auto" w:sz="4" w:space="0"/>
            </w:tcBorders>
            <w:shd w:val="clear" w:color="auto" w:fill="auto"/>
          </w:tcPr>
          <w:p w:rsidRPr="007F620E" w:rsidR="00A92D0B" w:rsidP="00A92D0B" w:rsidRDefault="00525E80" w14:paraId="7D296E63" w14:textId="098516CD">
            <w:pPr>
              <w:tabs>
                <w:tab w:val="left" w:pos="360"/>
              </w:tabs>
              <w:spacing w:before="120"/>
              <w:rPr>
                <w:color w:val="000000"/>
              </w:rPr>
            </w:pPr>
            <w:r>
              <w:rPr>
                <w:color w:val="000000"/>
              </w:rPr>
              <w:t>Yes</w:t>
            </w:r>
          </w:p>
        </w:tc>
      </w:tr>
      <w:tr w:rsidRPr="007F620E" w:rsidR="00A92D0B" w:rsidTr="00C95236" w14:paraId="33231C71"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0291EC4E" w14:textId="77777777">
            <w:pPr>
              <w:tabs>
                <w:tab w:val="left" w:pos="360"/>
              </w:tabs>
              <w:spacing w:before="60"/>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136099" w:rsidTr="00C95236" w14:paraId="77F91856" w14:textId="77777777">
        <w:tc>
          <w:tcPr>
            <w:tcW w:w="5040" w:type="dxa"/>
            <w:tcBorders>
              <w:top w:val="single" w:color="auto" w:sz="4" w:space="0"/>
            </w:tcBorders>
            <w:shd w:val="clear" w:color="auto" w:fill="auto"/>
          </w:tcPr>
          <w:p w:rsidRPr="007F620E" w:rsidR="00136099" w:rsidP="00136099" w:rsidRDefault="00136099" w14:paraId="6506E60E" w14:textId="77777777">
            <w:pPr>
              <w:tabs>
                <w:tab w:val="left" w:pos="315"/>
              </w:tabs>
              <w:spacing w:before="120"/>
              <w:ind w:left="360" w:hanging="360"/>
              <w:rPr>
                <w:color w:val="000000"/>
              </w:rPr>
            </w:pPr>
            <w:r w:rsidRPr="007F620E">
              <w:rPr>
                <w:color w:val="000000"/>
              </w:rPr>
              <w:t xml:space="preserve"> 9.  Based on ALJ ruling issued in proceeding number:</w:t>
            </w:r>
          </w:p>
        </w:tc>
        <w:tc>
          <w:tcPr>
            <w:tcW w:w="2340" w:type="dxa"/>
            <w:tcBorders>
              <w:top w:val="single" w:color="auto" w:sz="4" w:space="0"/>
            </w:tcBorders>
            <w:shd w:val="clear" w:color="auto" w:fill="auto"/>
          </w:tcPr>
          <w:p w:rsidRPr="007F620E" w:rsidR="00136099" w:rsidP="00136099" w:rsidRDefault="00151736" w14:paraId="54B4911C" w14:textId="7C2E549C">
            <w:pPr>
              <w:tabs>
                <w:tab w:val="left" w:pos="360"/>
              </w:tabs>
              <w:spacing w:before="120"/>
              <w:ind w:hanging="108"/>
              <w:jc w:val="center"/>
              <w:rPr>
                <w:color w:val="000000"/>
              </w:rPr>
            </w:pPr>
            <w:r>
              <w:rPr>
                <w:color w:val="000000"/>
              </w:rPr>
              <w:t>R.20-08-021</w:t>
            </w:r>
          </w:p>
        </w:tc>
        <w:tc>
          <w:tcPr>
            <w:tcW w:w="2425" w:type="dxa"/>
            <w:tcBorders>
              <w:top w:val="single" w:color="auto" w:sz="4" w:space="0"/>
            </w:tcBorders>
            <w:shd w:val="clear" w:color="auto" w:fill="auto"/>
          </w:tcPr>
          <w:p w:rsidRPr="007F620E" w:rsidR="00136099" w:rsidP="00136099" w:rsidRDefault="00E67DCE" w14:paraId="2E2FB9D6" w14:textId="6EDBA404">
            <w:pPr>
              <w:tabs>
                <w:tab w:val="left" w:pos="360"/>
              </w:tabs>
              <w:spacing w:before="120"/>
              <w:rPr>
                <w:color w:val="000000"/>
              </w:rPr>
            </w:pPr>
            <w:r>
              <w:rPr>
                <w:color w:val="000000"/>
              </w:rPr>
              <w:t>Verified</w:t>
            </w:r>
          </w:p>
        </w:tc>
      </w:tr>
      <w:tr w:rsidRPr="007F620E" w:rsidR="00136099" w:rsidTr="00C95236" w14:paraId="4AD750C1" w14:textId="77777777">
        <w:tc>
          <w:tcPr>
            <w:tcW w:w="5040" w:type="dxa"/>
            <w:shd w:val="clear" w:color="auto" w:fill="auto"/>
          </w:tcPr>
          <w:p w:rsidRPr="007F620E" w:rsidR="00136099" w:rsidP="00136099" w:rsidRDefault="00136099" w14:paraId="2A279407" w14:textId="77777777">
            <w:pPr>
              <w:tabs>
                <w:tab w:val="left" w:pos="315"/>
              </w:tabs>
              <w:spacing w:before="120"/>
              <w:ind w:left="360" w:hanging="360"/>
              <w:rPr>
                <w:color w:val="000000"/>
              </w:rPr>
            </w:pPr>
            <w:r w:rsidRPr="007F620E">
              <w:rPr>
                <w:color w:val="000000"/>
              </w:rPr>
              <w:t>10.</w:t>
            </w:r>
            <w:r w:rsidRPr="007F620E">
              <w:rPr>
                <w:color w:val="000000"/>
              </w:rPr>
              <w:tab/>
              <w:t xml:space="preserve"> Date of ALJ ruling:</w:t>
            </w:r>
          </w:p>
        </w:tc>
        <w:tc>
          <w:tcPr>
            <w:tcW w:w="2340" w:type="dxa"/>
            <w:shd w:val="clear" w:color="auto" w:fill="auto"/>
          </w:tcPr>
          <w:p w:rsidRPr="007F620E" w:rsidR="00136099" w:rsidP="00136099" w:rsidRDefault="00151736" w14:paraId="4B66A2E4" w14:textId="21D84B7B">
            <w:pPr>
              <w:tabs>
                <w:tab w:val="left" w:pos="360"/>
              </w:tabs>
              <w:spacing w:before="120"/>
              <w:ind w:hanging="108"/>
              <w:jc w:val="center"/>
              <w:rPr>
                <w:color w:val="000000"/>
              </w:rPr>
            </w:pPr>
            <w:r>
              <w:rPr>
                <w:color w:val="000000"/>
              </w:rPr>
              <w:t>12/11/2020</w:t>
            </w:r>
          </w:p>
        </w:tc>
        <w:tc>
          <w:tcPr>
            <w:tcW w:w="2425" w:type="dxa"/>
            <w:shd w:val="clear" w:color="auto" w:fill="auto"/>
          </w:tcPr>
          <w:p w:rsidRPr="007F620E" w:rsidR="00136099" w:rsidP="00136099" w:rsidRDefault="00470CBD" w14:paraId="3B83D035" w14:textId="08E59DDC">
            <w:pPr>
              <w:tabs>
                <w:tab w:val="left" w:pos="360"/>
              </w:tabs>
              <w:spacing w:before="120"/>
              <w:rPr>
                <w:color w:val="000000"/>
              </w:rPr>
            </w:pPr>
            <w:r>
              <w:rPr>
                <w:color w:val="000000"/>
              </w:rPr>
              <w:t>Verified</w:t>
            </w:r>
          </w:p>
        </w:tc>
      </w:tr>
      <w:tr w:rsidRPr="007F620E" w:rsidR="00136099" w:rsidTr="00C95236" w14:paraId="7C183C5E" w14:textId="77777777">
        <w:tc>
          <w:tcPr>
            <w:tcW w:w="5040" w:type="dxa"/>
            <w:shd w:val="clear" w:color="auto" w:fill="auto"/>
          </w:tcPr>
          <w:p w:rsidRPr="007F620E" w:rsidR="00136099" w:rsidP="00136099" w:rsidRDefault="00136099" w14:paraId="4141CB3D" w14:textId="77777777">
            <w:pPr>
              <w:tabs>
                <w:tab w:val="left" w:pos="315"/>
              </w:tabs>
              <w:spacing w:before="120"/>
              <w:ind w:left="360" w:hanging="360"/>
              <w:rPr>
                <w:color w:val="000000"/>
              </w:rPr>
            </w:pPr>
            <w:r w:rsidRPr="007F620E">
              <w:rPr>
                <w:color w:val="000000"/>
              </w:rPr>
              <w:t>11. Based on another CPUC determination (specify):</w:t>
            </w:r>
          </w:p>
        </w:tc>
        <w:tc>
          <w:tcPr>
            <w:tcW w:w="2340" w:type="dxa"/>
            <w:shd w:val="clear" w:color="auto" w:fill="auto"/>
          </w:tcPr>
          <w:p w:rsidRPr="007F620E" w:rsidR="00136099" w:rsidP="00136099" w:rsidRDefault="00136099" w14:paraId="141EB5CF" w14:textId="77777777">
            <w:pPr>
              <w:tabs>
                <w:tab w:val="left" w:pos="360"/>
              </w:tabs>
              <w:spacing w:before="120"/>
              <w:ind w:hanging="360"/>
              <w:rPr>
                <w:color w:val="000000"/>
              </w:rPr>
            </w:pPr>
          </w:p>
        </w:tc>
        <w:tc>
          <w:tcPr>
            <w:tcW w:w="2425" w:type="dxa"/>
            <w:shd w:val="clear" w:color="auto" w:fill="auto"/>
          </w:tcPr>
          <w:p w:rsidRPr="007F620E" w:rsidR="00136099" w:rsidP="00136099" w:rsidRDefault="00136099" w14:paraId="79318715" w14:textId="77777777">
            <w:pPr>
              <w:tabs>
                <w:tab w:val="left" w:pos="360"/>
              </w:tabs>
              <w:spacing w:before="120"/>
              <w:rPr>
                <w:color w:val="000000"/>
              </w:rPr>
            </w:pPr>
          </w:p>
        </w:tc>
      </w:tr>
      <w:tr w:rsidRPr="007F620E" w:rsidR="00136099" w:rsidTr="00C95236" w14:paraId="4E8D20BF" w14:textId="77777777">
        <w:tc>
          <w:tcPr>
            <w:tcW w:w="7380" w:type="dxa"/>
            <w:gridSpan w:val="2"/>
            <w:tcBorders>
              <w:bottom w:val="single" w:color="auto" w:sz="4" w:space="0"/>
            </w:tcBorders>
            <w:shd w:val="clear" w:color="auto" w:fill="auto"/>
          </w:tcPr>
          <w:p w:rsidRPr="007F620E" w:rsidR="00136099" w:rsidP="00136099" w:rsidRDefault="00136099" w14:paraId="48D0D936" w14:textId="77777777">
            <w:pPr>
              <w:tabs>
                <w:tab w:val="left" w:pos="360"/>
              </w:tabs>
              <w:spacing w:before="120"/>
              <w:ind w:hanging="360"/>
              <w:rPr>
                <w:color w:val="000000"/>
              </w:rPr>
            </w:pPr>
            <w:r>
              <w:rPr>
                <w:color w:val="000000"/>
              </w:rPr>
              <w:t>12</w:t>
            </w:r>
            <w:r w:rsidRPr="007F620E">
              <w:rPr>
                <w:color w:val="000000"/>
              </w:rPr>
              <w:t xml:space="preserve"> 12.  Has the Intervenor demonstrated significant financial hardship?</w:t>
            </w:r>
          </w:p>
        </w:tc>
        <w:tc>
          <w:tcPr>
            <w:tcW w:w="2425" w:type="dxa"/>
            <w:tcBorders>
              <w:bottom w:val="single" w:color="auto" w:sz="4" w:space="0"/>
            </w:tcBorders>
            <w:shd w:val="clear" w:color="auto" w:fill="auto"/>
          </w:tcPr>
          <w:p w:rsidRPr="007F620E" w:rsidR="00136099" w:rsidP="00136099" w:rsidRDefault="00470CBD" w14:paraId="0F29B839" w14:textId="47452FFC">
            <w:pPr>
              <w:tabs>
                <w:tab w:val="left" w:pos="360"/>
              </w:tabs>
              <w:spacing w:before="120"/>
              <w:rPr>
                <w:color w:val="000000"/>
              </w:rPr>
            </w:pPr>
            <w:r>
              <w:rPr>
                <w:color w:val="000000"/>
              </w:rPr>
              <w:t>Yes</w:t>
            </w:r>
          </w:p>
        </w:tc>
      </w:tr>
      <w:tr w:rsidRPr="007F620E" w:rsidR="00136099" w:rsidTr="00C95236" w14:paraId="60D4FD5C"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136099" w:rsidP="00136099" w:rsidRDefault="00136099" w14:paraId="172E2884" w14:textId="6462B624">
            <w:pPr>
              <w:tabs>
                <w:tab w:val="left" w:pos="360"/>
              </w:tabs>
              <w:spacing w:before="60"/>
              <w:jc w:val="center"/>
              <w:rPr>
                <w:color w:val="000000"/>
              </w:rPr>
            </w:pPr>
            <w:r w:rsidRPr="007F620E">
              <w:rPr>
                <w:b/>
                <w:color w:val="000000"/>
              </w:rPr>
              <w:t>Timely request for compensation (§ 1804(c)):</w:t>
            </w:r>
          </w:p>
        </w:tc>
      </w:tr>
      <w:tr w:rsidRPr="007F620E" w:rsidR="00136099" w:rsidTr="00C95236" w14:paraId="3E7938B0" w14:textId="77777777">
        <w:tc>
          <w:tcPr>
            <w:tcW w:w="5040" w:type="dxa"/>
            <w:tcBorders>
              <w:top w:val="single" w:color="auto" w:sz="4" w:space="0"/>
            </w:tcBorders>
            <w:shd w:val="clear" w:color="auto" w:fill="auto"/>
          </w:tcPr>
          <w:p w:rsidRPr="007F620E" w:rsidR="00136099" w:rsidP="00136099" w:rsidRDefault="00136099" w14:paraId="66088F1B" w14:textId="77777777">
            <w:pPr>
              <w:keepNext/>
              <w:tabs>
                <w:tab w:val="left" w:pos="612"/>
              </w:tabs>
              <w:spacing w:before="120"/>
              <w:ind w:left="360" w:hanging="360"/>
              <w:rPr>
                <w:color w:val="000000"/>
              </w:rPr>
            </w:pPr>
            <w:r w:rsidRPr="007F620E">
              <w:rPr>
                <w:color w:val="000000"/>
              </w:rPr>
              <w:t>13.  Identify Final Decision:</w:t>
            </w:r>
          </w:p>
        </w:tc>
        <w:tc>
          <w:tcPr>
            <w:tcW w:w="2340" w:type="dxa"/>
            <w:tcBorders>
              <w:top w:val="single" w:color="auto" w:sz="4" w:space="0"/>
            </w:tcBorders>
            <w:shd w:val="clear" w:color="auto" w:fill="auto"/>
          </w:tcPr>
          <w:p w:rsidRPr="007F620E" w:rsidR="00136099" w:rsidP="00136099" w:rsidRDefault="00136099" w14:paraId="7166F318" w14:textId="3DFCAD44">
            <w:pPr>
              <w:tabs>
                <w:tab w:val="left" w:pos="360"/>
              </w:tabs>
              <w:spacing w:before="120"/>
              <w:jc w:val="center"/>
              <w:rPr>
                <w:color w:val="000000"/>
              </w:rPr>
            </w:pPr>
            <w:r>
              <w:rPr>
                <w:color w:val="000000"/>
              </w:rPr>
              <w:t>D.</w:t>
            </w:r>
            <w:r w:rsidR="008D068B">
              <w:rPr>
                <w:color w:val="000000"/>
              </w:rPr>
              <w:t>2</w:t>
            </w:r>
            <w:r w:rsidR="00151736">
              <w:rPr>
                <w:color w:val="000000"/>
              </w:rPr>
              <w:t>4-04-009</w:t>
            </w:r>
          </w:p>
        </w:tc>
        <w:tc>
          <w:tcPr>
            <w:tcW w:w="2425" w:type="dxa"/>
            <w:tcBorders>
              <w:top w:val="single" w:color="auto" w:sz="4" w:space="0"/>
            </w:tcBorders>
            <w:shd w:val="clear" w:color="auto" w:fill="auto"/>
          </w:tcPr>
          <w:p w:rsidRPr="007F620E" w:rsidR="00136099" w:rsidP="00136099" w:rsidRDefault="00B02E62" w14:paraId="1588DC54" w14:textId="234B5367">
            <w:pPr>
              <w:tabs>
                <w:tab w:val="left" w:pos="360"/>
              </w:tabs>
              <w:spacing w:before="120"/>
              <w:rPr>
                <w:color w:val="000000"/>
              </w:rPr>
            </w:pPr>
            <w:r>
              <w:rPr>
                <w:color w:val="000000"/>
              </w:rPr>
              <w:t>Verified</w:t>
            </w:r>
          </w:p>
        </w:tc>
      </w:tr>
      <w:tr w:rsidRPr="007F620E" w:rsidR="00136099" w:rsidTr="00C95236" w14:paraId="6360DE59" w14:textId="77777777">
        <w:tc>
          <w:tcPr>
            <w:tcW w:w="5040" w:type="dxa"/>
            <w:shd w:val="clear" w:color="auto" w:fill="auto"/>
          </w:tcPr>
          <w:p w:rsidRPr="007F620E" w:rsidR="00136099" w:rsidP="00136099" w:rsidRDefault="00136099" w14:paraId="4B809E4A" w14:textId="77777777">
            <w:pPr>
              <w:keepNext/>
              <w:tabs>
                <w:tab w:val="left" w:pos="612"/>
              </w:tabs>
              <w:spacing w:before="120"/>
              <w:ind w:left="360" w:hanging="360"/>
              <w:rPr>
                <w:color w:val="000000"/>
              </w:rPr>
            </w:pPr>
            <w:r w:rsidRPr="007F620E">
              <w:rPr>
                <w:color w:val="000000"/>
              </w:rPr>
              <w:t xml:space="preserve">14.  Date of issuance of Final Order or Decision:    </w:t>
            </w:r>
          </w:p>
        </w:tc>
        <w:tc>
          <w:tcPr>
            <w:tcW w:w="2340" w:type="dxa"/>
            <w:shd w:val="clear" w:color="auto" w:fill="auto"/>
          </w:tcPr>
          <w:p w:rsidRPr="007F620E" w:rsidR="00136099" w:rsidP="00136099" w:rsidRDefault="00151736" w14:paraId="20455B5F" w14:textId="0D7CCEEE">
            <w:pPr>
              <w:tabs>
                <w:tab w:val="left" w:pos="360"/>
              </w:tabs>
              <w:spacing w:before="120"/>
              <w:jc w:val="center"/>
              <w:rPr>
                <w:color w:val="000000"/>
              </w:rPr>
            </w:pPr>
            <w:r>
              <w:rPr>
                <w:color w:val="000000"/>
              </w:rPr>
              <w:t>04/22/2024</w:t>
            </w:r>
          </w:p>
        </w:tc>
        <w:tc>
          <w:tcPr>
            <w:tcW w:w="2425" w:type="dxa"/>
            <w:shd w:val="clear" w:color="auto" w:fill="auto"/>
          </w:tcPr>
          <w:p w:rsidRPr="007F620E" w:rsidR="00136099" w:rsidP="00136099" w:rsidRDefault="00B02E62" w14:paraId="1FCF00DD" w14:textId="4BAF8BF8">
            <w:pPr>
              <w:tabs>
                <w:tab w:val="left" w:pos="360"/>
              </w:tabs>
              <w:spacing w:before="120"/>
              <w:rPr>
                <w:color w:val="000000"/>
              </w:rPr>
            </w:pPr>
            <w:r>
              <w:rPr>
                <w:color w:val="000000"/>
              </w:rPr>
              <w:t>Verified</w:t>
            </w:r>
          </w:p>
        </w:tc>
      </w:tr>
      <w:tr w:rsidRPr="007F620E" w:rsidR="00136099" w:rsidTr="00C95236" w14:paraId="723259E3" w14:textId="77777777">
        <w:tc>
          <w:tcPr>
            <w:tcW w:w="5040" w:type="dxa"/>
            <w:shd w:val="clear" w:color="auto" w:fill="auto"/>
          </w:tcPr>
          <w:p w:rsidRPr="007F620E" w:rsidR="00136099" w:rsidP="00136099" w:rsidRDefault="00136099" w14:paraId="163EE1CA" w14:textId="77777777">
            <w:pPr>
              <w:keepNext/>
              <w:tabs>
                <w:tab w:val="left" w:pos="612"/>
              </w:tabs>
              <w:spacing w:before="120"/>
              <w:ind w:left="360" w:hanging="360"/>
              <w:rPr>
                <w:color w:val="000000"/>
              </w:rPr>
            </w:pPr>
            <w:r w:rsidRPr="007F620E">
              <w:rPr>
                <w:color w:val="000000"/>
              </w:rPr>
              <w:t>15.  File date of compensation request:</w:t>
            </w:r>
          </w:p>
        </w:tc>
        <w:tc>
          <w:tcPr>
            <w:tcW w:w="2340" w:type="dxa"/>
            <w:shd w:val="clear" w:color="auto" w:fill="auto"/>
          </w:tcPr>
          <w:p w:rsidRPr="007F620E" w:rsidR="00136099" w:rsidP="00136099" w:rsidRDefault="00151736" w14:paraId="0568B39D" w14:textId="6FEB9562">
            <w:pPr>
              <w:tabs>
                <w:tab w:val="left" w:pos="360"/>
              </w:tabs>
              <w:spacing w:before="120"/>
              <w:jc w:val="center"/>
              <w:rPr>
                <w:color w:val="000000"/>
              </w:rPr>
            </w:pPr>
            <w:r>
              <w:rPr>
                <w:color w:val="000000"/>
              </w:rPr>
              <w:t>06/</w:t>
            </w:r>
            <w:r w:rsidR="00FA42F3">
              <w:rPr>
                <w:color w:val="000000"/>
              </w:rPr>
              <w:t>19</w:t>
            </w:r>
            <w:r>
              <w:rPr>
                <w:color w:val="000000"/>
              </w:rPr>
              <w:t>/2024</w:t>
            </w:r>
          </w:p>
        </w:tc>
        <w:tc>
          <w:tcPr>
            <w:tcW w:w="2425" w:type="dxa"/>
            <w:shd w:val="clear" w:color="auto" w:fill="auto"/>
          </w:tcPr>
          <w:p w:rsidRPr="007F620E" w:rsidR="00136099" w:rsidP="00136099" w:rsidRDefault="00DD6401" w14:paraId="1CBF4E7A" w14:textId="6B3B954A">
            <w:pPr>
              <w:tabs>
                <w:tab w:val="left" w:pos="360"/>
              </w:tabs>
              <w:spacing w:before="120"/>
              <w:rPr>
                <w:color w:val="000000"/>
              </w:rPr>
            </w:pPr>
            <w:r>
              <w:rPr>
                <w:color w:val="000000"/>
              </w:rPr>
              <w:t>Verified</w:t>
            </w:r>
          </w:p>
        </w:tc>
      </w:tr>
      <w:tr w:rsidRPr="007F620E" w:rsidR="00136099" w:rsidTr="00C95236" w14:paraId="406BCA3A" w14:textId="77777777">
        <w:tc>
          <w:tcPr>
            <w:tcW w:w="7380" w:type="dxa"/>
            <w:gridSpan w:val="2"/>
            <w:shd w:val="clear" w:color="auto" w:fill="auto"/>
          </w:tcPr>
          <w:p w:rsidRPr="007F620E" w:rsidR="00136099" w:rsidP="00136099" w:rsidRDefault="00136099" w14:paraId="10AF42D1" w14:textId="77777777">
            <w:pPr>
              <w:tabs>
                <w:tab w:val="left" w:pos="360"/>
              </w:tabs>
              <w:spacing w:before="120"/>
              <w:ind w:left="360" w:hanging="360"/>
              <w:rPr>
                <w:color w:val="000000"/>
              </w:rPr>
            </w:pPr>
            <w:r w:rsidRPr="007F620E">
              <w:rPr>
                <w:color w:val="000000"/>
              </w:rPr>
              <w:t>16. Was the request for compensation timely?</w:t>
            </w:r>
          </w:p>
        </w:tc>
        <w:tc>
          <w:tcPr>
            <w:tcW w:w="2425" w:type="dxa"/>
            <w:shd w:val="clear" w:color="auto" w:fill="auto"/>
          </w:tcPr>
          <w:p w:rsidRPr="007F620E" w:rsidR="00136099" w:rsidP="00136099" w:rsidRDefault="00FE6095" w14:paraId="2EA30E63" w14:textId="35FF4D63">
            <w:pPr>
              <w:tabs>
                <w:tab w:val="left" w:pos="360"/>
              </w:tabs>
              <w:spacing w:before="120"/>
              <w:rPr>
                <w:color w:val="000000"/>
              </w:rPr>
            </w:pPr>
            <w:r>
              <w:rPr>
                <w:color w:val="000000"/>
              </w:rPr>
              <w:t>Yes</w:t>
            </w:r>
          </w:p>
        </w:tc>
      </w:tr>
    </w:tbl>
    <w:p w:rsidR="0047548B" w:rsidRDefault="0047548B" w14:paraId="7E9C67DA" w14:textId="5868CE5C">
      <w:pPr>
        <w:rPr>
          <w:b/>
          <w:color w:val="000000"/>
        </w:rPr>
      </w:pPr>
    </w:p>
    <w:p w:rsidR="003B6A1B" w:rsidP="00691528" w:rsidRDefault="00A92D0B" w14:paraId="501B5F3D" w14:textId="1C72E3DD">
      <w:pPr>
        <w:jc w:val="center"/>
        <w:rPr>
          <w:b/>
          <w:color w:val="000000"/>
        </w:rPr>
      </w:pPr>
      <w:r w:rsidRPr="007F620E">
        <w:rPr>
          <w:b/>
          <w:color w:val="000000"/>
        </w:rPr>
        <w:t>PART II:  SUBSTANTIAL CONTRIBUTION</w:t>
      </w:r>
    </w:p>
    <w:p w:rsidRPr="007F620E" w:rsidR="00A92D0B" w:rsidRDefault="00A92D0B" w14:paraId="341C0F1E" w14:textId="77777777">
      <w:pPr>
        <w:rPr>
          <w:color w:val="000000"/>
        </w:rPr>
      </w:pPr>
    </w:p>
    <w:p w:rsidRPr="004B453F" w:rsidR="00FE3BAE" w:rsidP="005F5FAE" w:rsidRDefault="00D075B1" w14:paraId="54593213" w14:textId="7204F718">
      <w:pPr>
        <w:numPr>
          <w:ilvl w:val="0"/>
          <w:numId w:val="1"/>
        </w:numPr>
        <w:tabs>
          <w:tab w:val="clear" w:pos="900"/>
          <w:tab w:val="num" w:pos="360"/>
        </w:tabs>
        <w:spacing w:after="120"/>
        <w:ind w:left="360"/>
        <w:rPr>
          <w:b/>
          <w:color w:val="000000"/>
        </w:rPr>
      </w:pPr>
      <w:r w:rsidRPr="004B453F">
        <w:rPr>
          <w:b/>
          <w:color w:val="000000"/>
        </w:rPr>
        <w:t xml:space="preserve">Did the </w:t>
      </w:r>
      <w:r w:rsidRPr="004B453F" w:rsidR="005A63D4">
        <w:rPr>
          <w:b/>
          <w:color w:val="000000"/>
        </w:rPr>
        <w:t>Intervenor</w:t>
      </w:r>
      <w:r w:rsidRPr="004B453F">
        <w:rPr>
          <w:b/>
          <w:color w:val="000000"/>
        </w:rPr>
        <w:t xml:space="preserve"> substantially contribute to the final decision</w:t>
      </w:r>
      <w:r w:rsidRPr="004B453F" w:rsidR="00A92D0B">
        <w:rPr>
          <w:b/>
          <w:color w:val="000000"/>
        </w:rPr>
        <w:t xml:space="preserve"> (</w:t>
      </w:r>
      <w:r w:rsidRPr="004B453F" w:rsidR="00A92D0B">
        <w:rPr>
          <w:b/>
          <w:i/>
          <w:color w:val="000000"/>
        </w:rPr>
        <w:t>see</w:t>
      </w:r>
      <w:r w:rsidRPr="004B453F" w:rsidR="00A92D0B">
        <w:rPr>
          <w:b/>
          <w:color w:val="000000"/>
        </w:rPr>
        <w:t xml:space="preserve"> § 1802(</w:t>
      </w:r>
      <w:r w:rsidRPr="004B453F" w:rsidR="00ED6B6B">
        <w:rPr>
          <w:b/>
          <w:color w:val="000000"/>
        </w:rPr>
        <w:t>j</w:t>
      </w:r>
      <w:r w:rsidRPr="004B453F" w:rsidR="00A92D0B">
        <w:rPr>
          <w:b/>
          <w:color w:val="000000"/>
        </w:rPr>
        <w:t xml:space="preserve">), </w:t>
      </w:r>
      <w:r w:rsidRPr="004B453F" w:rsidR="001E77CF">
        <w:rPr>
          <w:b/>
          <w:color w:val="000000"/>
        </w:rPr>
        <w:br/>
      </w:r>
      <w:r w:rsidRPr="004B453F" w:rsidR="00A92D0B">
        <w:rPr>
          <w:b/>
          <w:color w:val="000000"/>
        </w:rPr>
        <w:t>§ 1803(a)</w:t>
      </w:r>
      <w:r w:rsidRPr="004B453F" w:rsidR="00F30DA8">
        <w:rPr>
          <w:b/>
          <w:color w:val="000000"/>
        </w:rPr>
        <w:t>,</w:t>
      </w:r>
      <w:r w:rsidRPr="004B453F" w:rsidR="00A92D0B">
        <w:rPr>
          <w:b/>
          <w:color w:val="000000"/>
        </w:rPr>
        <w:t xml:space="preserve"> </w:t>
      </w:r>
      <w:r w:rsidRPr="004B453F" w:rsidR="00ED6B6B">
        <w:rPr>
          <w:b/>
          <w:color w:val="000000"/>
        </w:rPr>
        <w:t xml:space="preserve">1803.1(a) </w:t>
      </w:r>
      <w:r w:rsidRPr="004B453F" w:rsidR="00F30DA8">
        <w:rPr>
          <w:b/>
          <w:color w:val="000000"/>
        </w:rPr>
        <w:t>and</w:t>
      </w:r>
      <w:r w:rsidRPr="004B453F" w:rsidR="00A92D0B">
        <w:rPr>
          <w:b/>
          <w:color w:val="000000"/>
        </w:rPr>
        <w:t xml:space="preserve"> D.98-04-059)</w:t>
      </w:r>
      <w:r w:rsidRPr="004B453F" w:rsidR="00C02649">
        <w:rPr>
          <w:b/>
          <w:color w:val="000000"/>
        </w:rPr>
        <w:t>:</w:t>
      </w: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407"/>
      </w:tblGrid>
      <w:tr w:rsidRPr="007F620E" w:rsidR="00A92D0B" w:rsidTr="00C95236" w14:paraId="67755362" w14:textId="77777777">
        <w:tc>
          <w:tcPr>
            <w:tcW w:w="3258" w:type="dxa"/>
            <w:tcBorders>
              <w:bottom w:val="single" w:color="auto" w:sz="4" w:space="0"/>
            </w:tcBorders>
            <w:shd w:val="pct12" w:color="auto" w:fill="auto"/>
          </w:tcPr>
          <w:p w:rsidRPr="007F620E" w:rsidR="00A92D0B" w:rsidP="00A92D0B" w:rsidRDefault="00D075B1" w14:paraId="7CE2E5BB" w14:textId="77777777">
            <w:pPr>
              <w:spacing w:before="120"/>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tcPr>
          <w:p w:rsidRPr="007F620E" w:rsidR="00A92D0B" w:rsidP="00D075B1" w:rsidRDefault="00A92D0B" w14:paraId="2794272E" w14:textId="77777777">
            <w:pPr>
              <w:spacing w:before="12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407" w:type="dxa"/>
            <w:shd w:val="pct12" w:color="auto" w:fill="auto"/>
          </w:tcPr>
          <w:p w:rsidRPr="007F620E" w:rsidR="00A92D0B" w:rsidP="00A92D0B" w:rsidRDefault="00D075B1" w14:paraId="79AFC714" w14:textId="77777777">
            <w:pPr>
              <w:spacing w:before="120"/>
              <w:jc w:val="center"/>
              <w:rPr>
                <w:b/>
                <w:color w:val="000000"/>
              </w:rPr>
            </w:pPr>
            <w:r w:rsidRPr="007F620E">
              <w:rPr>
                <w:b/>
                <w:color w:val="000000"/>
              </w:rPr>
              <w:t>CPUC Discussion</w:t>
            </w:r>
          </w:p>
        </w:tc>
      </w:tr>
      <w:tr w:rsidRPr="007F620E" w:rsidR="00BC7A19" w:rsidTr="00C95236" w14:paraId="549C5746" w14:textId="77777777">
        <w:tc>
          <w:tcPr>
            <w:tcW w:w="3258" w:type="dxa"/>
            <w:shd w:val="clear" w:color="auto" w:fill="auto"/>
          </w:tcPr>
          <w:p w:rsidRPr="00BC7A19" w:rsidR="00BC7A19" w:rsidP="00BC7A19" w:rsidRDefault="00BC7A19" w14:paraId="3AE1099D" w14:textId="1634C0DB">
            <w:pPr>
              <w:spacing w:before="120"/>
              <w:rPr>
                <w:b/>
                <w:color w:val="000000"/>
              </w:rPr>
            </w:pPr>
            <w:r w:rsidRPr="00BC7A19">
              <w:rPr>
                <w:b/>
                <w:color w:val="000000"/>
              </w:rPr>
              <w:t xml:space="preserve">1. </w:t>
            </w:r>
            <w:r w:rsidR="00F57361">
              <w:rPr>
                <w:b/>
                <w:color w:val="000000"/>
              </w:rPr>
              <w:t>ELECTRIC SERVICE PROVIDER</w:t>
            </w:r>
            <w:r w:rsidR="007332F2">
              <w:rPr>
                <w:b/>
                <w:color w:val="000000"/>
              </w:rPr>
              <w:t xml:space="preserve"> OBLIGATIONS</w:t>
            </w:r>
          </w:p>
          <w:p w:rsidRPr="0039636A" w:rsidR="00BC7A19" w:rsidP="00BC7A19" w:rsidRDefault="00BC7A19" w14:paraId="4650C2C7" w14:textId="77DD2105">
            <w:pPr>
              <w:spacing w:before="120"/>
              <w:rPr>
                <w:bCs/>
                <w:color w:val="000000"/>
              </w:rPr>
            </w:pPr>
            <w:r w:rsidRPr="00BC7A19">
              <w:rPr>
                <w:bCs/>
                <w:color w:val="000000"/>
              </w:rPr>
              <w:lastRenderedPageBreak/>
              <w:t xml:space="preserve">TURN urged the Commission to </w:t>
            </w:r>
            <w:r w:rsidR="00435E85">
              <w:rPr>
                <w:bCs/>
                <w:color w:val="000000"/>
              </w:rPr>
              <w:t>find that POLR obligations, including risk management and monitoring, should apply to Electric Service Providers since they serve a significant portion of departed customer loads and could contribute to a large influx of returning customer load under extreme market conditions.</w:t>
            </w:r>
          </w:p>
          <w:p w:rsidRPr="00BC7A19" w:rsidR="00BC7A19" w:rsidP="00BC7A19" w:rsidRDefault="007332F2" w14:paraId="7273DC89" w14:textId="35C287AF">
            <w:pPr>
              <w:spacing w:before="120"/>
              <w:rPr>
                <w:bCs/>
                <w:color w:val="000000"/>
              </w:rPr>
            </w:pPr>
            <w:r>
              <w:rPr>
                <w:bCs/>
                <w:color w:val="000000"/>
              </w:rPr>
              <w:t>Although the Commission did not adopt TURN’s primary recommendation to apply all POLR obligations to Electric Service Providers, it states that “the Commission may revisit this decision if the statewide cap on DA load is ever expanded or lifted.” (page 16) In addition, the Decision finds that some new POLR requirements should apply to Electric Service Providers including “changes to the minimum FSR amount, the ability of an IOU POLR to track actual administrative and procurement costs during a mass involuntary return of customers to POLR service, and the clarifications to the deregistration process." (page 16)</w:t>
            </w:r>
          </w:p>
        </w:tc>
        <w:tc>
          <w:tcPr>
            <w:tcW w:w="4140" w:type="dxa"/>
            <w:shd w:val="clear" w:color="auto" w:fill="auto"/>
          </w:tcPr>
          <w:p w:rsidRPr="00BC7A19" w:rsidR="00BC7A19" w:rsidP="00A92D0B" w:rsidRDefault="00BC7A19" w14:paraId="7FBFA3BF" w14:textId="77777777">
            <w:pPr>
              <w:spacing w:before="120"/>
              <w:rPr>
                <w:color w:val="000000"/>
                <w:u w:val="single"/>
              </w:rPr>
            </w:pPr>
          </w:p>
          <w:p w:rsidR="00292A6A" w:rsidP="00A92D0B" w:rsidRDefault="00292A6A" w14:paraId="3E1D42E2" w14:textId="4F93D677">
            <w:pPr>
              <w:spacing w:before="120"/>
              <w:rPr>
                <w:color w:val="000000"/>
                <w:u w:val="single"/>
              </w:rPr>
            </w:pPr>
          </w:p>
          <w:p w:rsidRPr="00BC7A19" w:rsidR="009920CE" w:rsidP="00A92D0B" w:rsidRDefault="009920CE" w14:paraId="4DE9B595" w14:textId="77777777">
            <w:pPr>
              <w:spacing w:before="120"/>
              <w:rPr>
                <w:color w:val="000000"/>
                <w:u w:val="single"/>
              </w:rPr>
            </w:pPr>
          </w:p>
          <w:p w:rsidRPr="00913369" w:rsidR="00BC7A19" w:rsidP="00A92D0B" w:rsidRDefault="00913369" w14:paraId="6235D628" w14:textId="3DD97442">
            <w:pPr>
              <w:spacing w:before="120"/>
              <w:rPr>
                <w:color w:val="000000"/>
              </w:rPr>
            </w:pPr>
            <w:r>
              <w:rPr>
                <w:color w:val="000000"/>
                <w:u w:val="single"/>
              </w:rPr>
              <w:lastRenderedPageBreak/>
              <w:t xml:space="preserve">TURN </w:t>
            </w:r>
            <w:r w:rsidR="00435E85">
              <w:rPr>
                <w:color w:val="000000"/>
                <w:u w:val="single"/>
              </w:rPr>
              <w:t>reply</w:t>
            </w:r>
            <w:r>
              <w:rPr>
                <w:color w:val="000000"/>
                <w:u w:val="single"/>
              </w:rPr>
              <w:t xml:space="preserve"> comments, </w:t>
            </w:r>
            <w:r w:rsidR="00435E85">
              <w:rPr>
                <w:color w:val="000000"/>
                <w:u w:val="single"/>
              </w:rPr>
              <w:t>April 25</w:t>
            </w:r>
            <w:r>
              <w:rPr>
                <w:color w:val="000000"/>
                <w:u w:val="single"/>
              </w:rPr>
              <w:t>, 202</w:t>
            </w:r>
            <w:r w:rsidR="00435E85">
              <w:rPr>
                <w:color w:val="000000"/>
                <w:u w:val="single"/>
              </w:rPr>
              <w:t>2</w:t>
            </w:r>
            <w:r>
              <w:rPr>
                <w:color w:val="000000"/>
                <w:u w:val="single"/>
              </w:rPr>
              <w:t>, pages 1-2</w:t>
            </w:r>
          </w:p>
          <w:p w:rsidRPr="00BC7A19" w:rsidR="00BC7A19" w:rsidP="00A92D0B" w:rsidRDefault="00BC7A19" w14:paraId="42DC0575" w14:textId="77777777">
            <w:pPr>
              <w:spacing w:before="120"/>
              <w:rPr>
                <w:color w:val="000000"/>
                <w:u w:val="single"/>
              </w:rPr>
            </w:pPr>
          </w:p>
          <w:p w:rsidRPr="00BC7A19" w:rsidR="00BC7A19" w:rsidP="00BC7A19" w:rsidRDefault="00BC7A19" w14:paraId="72DA6AF2" w14:textId="77777777">
            <w:pPr>
              <w:pStyle w:val="NormalWeb"/>
              <w:rPr>
                <w:sz w:val="22"/>
                <w:szCs w:val="22"/>
              </w:rPr>
            </w:pPr>
          </w:p>
          <w:p w:rsidR="00913369" w:rsidP="00BC7A19" w:rsidRDefault="00913369" w14:paraId="55273E31" w14:textId="77777777">
            <w:pPr>
              <w:pStyle w:val="NormalWeb"/>
              <w:rPr>
                <w:u w:val="single"/>
              </w:rPr>
            </w:pPr>
          </w:p>
          <w:p w:rsidR="00913369" w:rsidP="00BC7A19" w:rsidRDefault="00913369" w14:paraId="1E87CD63" w14:textId="77777777">
            <w:pPr>
              <w:pStyle w:val="NormalWeb"/>
              <w:rPr>
                <w:u w:val="single"/>
              </w:rPr>
            </w:pPr>
          </w:p>
          <w:p w:rsidR="00913369" w:rsidP="00BC7A19" w:rsidRDefault="00913369" w14:paraId="39171318" w14:textId="77777777">
            <w:pPr>
              <w:pStyle w:val="NormalWeb"/>
              <w:rPr>
                <w:u w:val="single"/>
              </w:rPr>
            </w:pPr>
          </w:p>
          <w:p w:rsidR="00913369" w:rsidP="00BC7A19" w:rsidRDefault="00913369" w14:paraId="682A0BC5" w14:textId="77777777">
            <w:pPr>
              <w:pStyle w:val="NormalWeb"/>
              <w:rPr>
                <w:u w:val="single"/>
              </w:rPr>
            </w:pPr>
          </w:p>
          <w:p w:rsidR="00BC7A19" w:rsidP="007332F2" w:rsidRDefault="00BC7A19" w14:paraId="4E2940FA" w14:textId="77777777">
            <w:pPr>
              <w:pStyle w:val="NormalWeb"/>
              <w:rPr>
                <w:u w:val="single"/>
              </w:rPr>
            </w:pPr>
          </w:p>
          <w:p w:rsidR="00F14A66" w:rsidP="007332F2" w:rsidRDefault="00F14A66" w14:paraId="7232EC21" w14:textId="77777777">
            <w:pPr>
              <w:pStyle w:val="NormalWeb"/>
              <w:rPr>
                <w:u w:val="single"/>
              </w:rPr>
            </w:pPr>
          </w:p>
          <w:p w:rsidR="007332F2" w:rsidP="007332F2" w:rsidRDefault="007332F2" w14:paraId="082CBDD9" w14:textId="77777777">
            <w:pPr>
              <w:pStyle w:val="NormalWeb"/>
              <w:rPr>
                <w:u w:val="single"/>
              </w:rPr>
            </w:pPr>
          </w:p>
          <w:p w:rsidRPr="00BC7A19" w:rsidR="007332F2" w:rsidP="007332F2" w:rsidRDefault="007332F2" w14:paraId="61E066EF" w14:textId="16F5C725">
            <w:pPr>
              <w:pStyle w:val="NormalWeb"/>
              <w:rPr>
                <w:color w:val="000000"/>
                <w:u w:val="single"/>
              </w:rPr>
            </w:pPr>
            <w:r>
              <w:rPr>
                <w:u w:val="single"/>
              </w:rPr>
              <w:t>D. 24-04-009, page 16</w:t>
            </w:r>
          </w:p>
        </w:tc>
        <w:tc>
          <w:tcPr>
            <w:tcW w:w="2407" w:type="dxa"/>
            <w:shd w:val="clear" w:color="auto" w:fill="auto"/>
          </w:tcPr>
          <w:p w:rsidR="00BC7A19" w:rsidP="00A92D0B" w:rsidRDefault="008E2E96" w14:paraId="40E727C4" w14:textId="6AF089D9">
            <w:pPr>
              <w:spacing w:before="120"/>
              <w:rPr>
                <w:color w:val="000000"/>
              </w:rPr>
            </w:pPr>
            <w:r>
              <w:rPr>
                <w:color w:val="000000"/>
              </w:rPr>
              <w:lastRenderedPageBreak/>
              <w:t>Verified</w:t>
            </w:r>
          </w:p>
          <w:p w:rsidR="006A39A0" w:rsidP="00A92D0B" w:rsidRDefault="006A39A0" w14:paraId="73941222" w14:textId="77777777">
            <w:pPr>
              <w:spacing w:before="120"/>
              <w:rPr>
                <w:color w:val="000000"/>
              </w:rPr>
            </w:pPr>
          </w:p>
          <w:p w:rsidRPr="007F620E" w:rsidR="006A39A0" w:rsidP="00A92D0B" w:rsidRDefault="006A39A0" w14:paraId="78D9BFB4" w14:textId="6B633A5B">
            <w:pPr>
              <w:spacing w:before="120"/>
              <w:rPr>
                <w:color w:val="000000"/>
              </w:rPr>
            </w:pPr>
            <w:r>
              <w:rPr>
                <w:color w:val="000000"/>
              </w:rPr>
              <w:lastRenderedPageBreak/>
              <w:t>TURN</w:t>
            </w:r>
            <w:r w:rsidR="008E2E96">
              <w:rPr>
                <w:color w:val="000000"/>
              </w:rPr>
              <w:t>’s</w:t>
            </w:r>
            <w:r>
              <w:rPr>
                <w:color w:val="000000"/>
              </w:rPr>
              <w:t xml:space="preserve"> </w:t>
            </w:r>
            <w:r w:rsidR="00555C84">
              <w:rPr>
                <w:color w:val="000000"/>
              </w:rPr>
              <w:t>r</w:t>
            </w:r>
            <w:r>
              <w:rPr>
                <w:color w:val="000000"/>
              </w:rPr>
              <w:t xml:space="preserve">eply </w:t>
            </w:r>
            <w:r w:rsidR="00555C84">
              <w:rPr>
                <w:color w:val="000000"/>
              </w:rPr>
              <w:t>c</w:t>
            </w:r>
            <w:r>
              <w:rPr>
                <w:color w:val="000000"/>
              </w:rPr>
              <w:t xml:space="preserve">omments </w:t>
            </w:r>
            <w:r w:rsidR="008E2E96">
              <w:rPr>
                <w:color w:val="000000"/>
              </w:rPr>
              <w:t xml:space="preserve">were filed </w:t>
            </w:r>
            <w:r>
              <w:rPr>
                <w:color w:val="000000"/>
              </w:rPr>
              <w:t xml:space="preserve">on </w:t>
            </w:r>
            <w:r w:rsidR="00AC51D5">
              <w:rPr>
                <w:color w:val="000000"/>
              </w:rPr>
              <w:t>April 15, 202</w:t>
            </w:r>
            <w:r w:rsidR="0092507D">
              <w:rPr>
                <w:color w:val="000000"/>
              </w:rPr>
              <w:t>2</w:t>
            </w:r>
            <w:r w:rsidR="00E148E8">
              <w:rPr>
                <w:color w:val="000000"/>
              </w:rPr>
              <w:t>.</w:t>
            </w:r>
          </w:p>
        </w:tc>
      </w:tr>
      <w:tr w:rsidRPr="007F620E" w:rsidR="00A92D0B" w:rsidTr="00C95236" w14:paraId="2E691FFC" w14:textId="77777777">
        <w:tc>
          <w:tcPr>
            <w:tcW w:w="3258" w:type="dxa"/>
            <w:shd w:val="clear" w:color="auto" w:fill="auto"/>
          </w:tcPr>
          <w:p w:rsidR="00E505B0" w:rsidP="00D834EA" w:rsidRDefault="007165F4" w14:paraId="4C57C2F2" w14:textId="275991FB">
            <w:pPr>
              <w:spacing w:before="120"/>
              <w:rPr>
                <w:b/>
                <w:color w:val="000000"/>
              </w:rPr>
            </w:pPr>
            <w:r>
              <w:rPr>
                <w:b/>
                <w:color w:val="000000"/>
              </w:rPr>
              <w:lastRenderedPageBreak/>
              <w:t>2</w:t>
            </w:r>
            <w:r w:rsidRPr="00BC37EB" w:rsidR="00A92D0B">
              <w:rPr>
                <w:b/>
                <w:color w:val="000000"/>
              </w:rPr>
              <w:t>.</w:t>
            </w:r>
            <w:r w:rsidR="005D47B0">
              <w:rPr>
                <w:b/>
                <w:color w:val="000000"/>
              </w:rPr>
              <w:t xml:space="preserve"> </w:t>
            </w:r>
            <w:r w:rsidR="00031274">
              <w:rPr>
                <w:b/>
                <w:color w:val="000000"/>
              </w:rPr>
              <w:t>COMPLIANCE WITH R</w:t>
            </w:r>
            <w:r w:rsidR="00810A2F">
              <w:rPr>
                <w:b/>
                <w:color w:val="000000"/>
              </w:rPr>
              <w:t>ESOURCE PLANNING REQUIREMENTS</w:t>
            </w:r>
          </w:p>
          <w:p w:rsidR="00B4612F" w:rsidP="00F712F9" w:rsidRDefault="00AB1489" w14:paraId="25C4C65B" w14:textId="1517E810">
            <w:pPr>
              <w:spacing w:before="100" w:beforeAutospacing="1" w:after="100" w:afterAutospacing="1"/>
              <w:rPr>
                <w:bCs/>
                <w:color w:val="000000"/>
              </w:rPr>
            </w:pPr>
            <w:r>
              <w:rPr>
                <w:bCs/>
                <w:color w:val="000000"/>
              </w:rPr>
              <w:t xml:space="preserve">TURN argued that the Commission should assume that POLR service shall meet </w:t>
            </w:r>
            <w:r w:rsidR="00F14A66">
              <w:rPr>
                <w:bCs/>
                <w:color w:val="000000"/>
              </w:rPr>
              <w:t xml:space="preserve">procurement </w:t>
            </w:r>
            <w:r>
              <w:rPr>
                <w:bCs/>
                <w:color w:val="000000"/>
              </w:rPr>
              <w:t xml:space="preserve">requirements applicable other Load Serving Entities including Resource Adequacy and </w:t>
            </w:r>
            <w:r w:rsidR="00F14A66">
              <w:rPr>
                <w:bCs/>
                <w:color w:val="000000"/>
              </w:rPr>
              <w:t xml:space="preserve">the </w:t>
            </w:r>
            <w:r>
              <w:rPr>
                <w:bCs/>
                <w:color w:val="000000"/>
              </w:rPr>
              <w:t xml:space="preserve">Renewables </w:t>
            </w:r>
            <w:r>
              <w:rPr>
                <w:bCs/>
                <w:color w:val="000000"/>
              </w:rPr>
              <w:lastRenderedPageBreak/>
              <w:t xml:space="preserve">Portfolio Standard (RPS). TURN noted there is no statutory provision that allows the Commission </w:t>
            </w:r>
            <w:proofErr w:type="gramStart"/>
            <w:r>
              <w:rPr>
                <w:bCs/>
                <w:color w:val="000000"/>
              </w:rPr>
              <w:t>issue</w:t>
            </w:r>
            <w:proofErr w:type="gramEnd"/>
            <w:r>
              <w:rPr>
                <w:bCs/>
                <w:color w:val="000000"/>
              </w:rPr>
              <w:t xml:space="preserve"> a “blanket waiver” for POLR compliance with RPS obligations.</w:t>
            </w:r>
          </w:p>
          <w:p w:rsidRPr="00D9469B" w:rsidR="00986EDB" w:rsidP="009311F3" w:rsidRDefault="009311F3" w14:paraId="1B0CC007" w14:textId="512E5E97">
            <w:pPr>
              <w:spacing w:before="120"/>
              <w:rPr>
                <w:bCs/>
                <w:color w:val="000000"/>
              </w:rPr>
            </w:pPr>
            <w:r>
              <w:rPr>
                <w:bCs/>
                <w:color w:val="000000"/>
              </w:rPr>
              <w:t xml:space="preserve">The Decision </w:t>
            </w:r>
            <w:r w:rsidR="005D47B0">
              <w:rPr>
                <w:bCs/>
                <w:color w:val="000000"/>
              </w:rPr>
              <w:t>agrees with TURN that the POLR is not entitled to “an upfront short-term waiver or grace period of RA, RPS and IRP program compliance obligations”. (page 23) In particular</w:t>
            </w:r>
            <w:r w:rsidR="00F14A66">
              <w:rPr>
                <w:bCs/>
                <w:color w:val="000000"/>
              </w:rPr>
              <w:t>,</w:t>
            </w:r>
            <w:r w:rsidR="005D47B0">
              <w:rPr>
                <w:bCs/>
                <w:color w:val="000000"/>
              </w:rPr>
              <w:t xml:space="preserve"> the Decision notes that there is no exception to RPS compliance available for “mass involuntary return of customers”. (page 24)</w:t>
            </w:r>
          </w:p>
        </w:tc>
        <w:tc>
          <w:tcPr>
            <w:tcW w:w="4140" w:type="dxa"/>
            <w:shd w:val="clear" w:color="auto" w:fill="auto"/>
          </w:tcPr>
          <w:p w:rsidRPr="00BC37EB" w:rsidR="0092681D" w:rsidP="00A92D0B" w:rsidRDefault="0092681D" w14:paraId="53DAAF48" w14:textId="77777777">
            <w:pPr>
              <w:spacing w:before="120"/>
              <w:rPr>
                <w:color w:val="000000"/>
                <w:u w:val="single"/>
              </w:rPr>
            </w:pPr>
          </w:p>
          <w:p w:rsidRPr="00BC37EB" w:rsidR="0092681D" w:rsidP="00A92D0B" w:rsidRDefault="0092681D" w14:paraId="533FFF83" w14:textId="77777777">
            <w:pPr>
              <w:spacing w:before="120"/>
              <w:rPr>
                <w:color w:val="000000"/>
                <w:u w:val="single"/>
              </w:rPr>
            </w:pPr>
          </w:p>
          <w:p w:rsidR="00606F31" w:rsidP="00A92D0B" w:rsidRDefault="00606F31" w14:paraId="357A239E" w14:textId="77777777">
            <w:pPr>
              <w:spacing w:before="120"/>
              <w:rPr>
                <w:color w:val="000000"/>
                <w:u w:val="single"/>
              </w:rPr>
            </w:pPr>
          </w:p>
          <w:p w:rsidR="00606F31" w:rsidP="00A92D0B" w:rsidRDefault="005F76B3" w14:paraId="268699D6" w14:textId="5080A870">
            <w:pPr>
              <w:spacing w:before="120"/>
              <w:rPr>
                <w:color w:val="000000"/>
                <w:u w:val="single"/>
              </w:rPr>
            </w:pPr>
            <w:r>
              <w:rPr>
                <w:color w:val="000000"/>
                <w:u w:val="single"/>
              </w:rPr>
              <w:t>TURN reply comments on OIR, May 10, 2021, pages 3-5</w:t>
            </w:r>
          </w:p>
          <w:p w:rsidRPr="00913369" w:rsidR="00AB1489" w:rsidP="00AB1489" w:rsidRDefault="00AB1489" w14:paraId="57F7AC50" w14:textId="05D7E013">
            <w:pPr>
              <w:spacing w:before="120"/>
              <w:rPr>
                <w:color w:val="000000"/>
              </w:rPr>
            </w:pPr>
            <w:r>
              <w:rPr>
                <w:color w:val="000000"/>
                <w:u w:val="single"/>
              </w:rPr>
              <w:t>TURN opening comments, March 28, 2022, pages 3-4</w:t>
            </w:r>
          </w:p>
          <w:p w:rsidRPr="00BC37EB" w:rsidR="00DD6635" w:rsidP="00A92D0B" w:rsidRDefault="00DD6635" w14:paraId="44AF94E3" w14:textId="77777777">
            <w:pPr>
              <w:spacing w:before="120"/>
              <w:rPr>
                <w:color w:val="000000"/>
                <w:u w:val="single"/>
              </w:rPr>
            </w:pPr>
          </w:p>
          <w:p w:rsidRPr="00BC37EB" w:rsidR="00DD6635" w:rsidP="00A92D0B" w:rsidRDefault="00DD6635" w14:paraId="6BB0AACE" w14:textId="77777777">
            <w:pPr>
              <w:spacing w:before="120"/>
              <w:rPr>
                <w:color w:val="000000"/>
                <w:u w:val="single"/>
              </w:rPr>
            </w:pPr>
          </w:p>
          <w:p w:rsidRPr="00BC37EB" w:rsidR="00DD6635" w:rsidP="00A92D0B" w:rsidRDefault="00DD6635" w14:paraId="4C98023E" w14:textId="77777777">
            <w:pPr>
              <w:spacing w:before="120"/>
              <w:rPr>
                <w:color w:val="000000"/>
                <w:u w:val="single"/>
              </w:rPr>
            </w:pPr>
          </w:p>
          <w:p w:rsidR="00DD6635" w:rsidP="00A92D0B" w:rsidRDefault="00DD6635" w14:paraId="151AF56D" w14:textId="77777777">
            <w:pPr>
              <w:spacing w:before="120"/>
              <w:rPr>
                <w:color w:val="000000"/>
                <w:u w:val="single"/>
              </w:rPr>
            </w:pPr>
          </w:p>
          <w:p w:rsidR="00AB1489" w:rsidP="00A92D0B" w:rsidRDefault="00AB1489" w14:paraId="630C3259" w14:textId="77777777">
            <w:pPr>
              <w:spacing w:before="120"/>
              <w:rPr>
                <w:color w:val="000000"/>
                <w:u w:val="single"/>
              </w:rPr>
            </w:pPr>
          </w:p>
          <w:p w:rsidR="00AB1489" w:rsidP="00A92D0B" w:rsidRDefault="00AB1489" w14:paraId="6A0BDD77" w14:textId="77777777">
            <w:pPr>
              <w:spacing w:before="120"/>
              <w:rPr>
                <w:color w:val="000000"/>
                <w:u w:val="single"/>
              </w:rPr>
            </w:pPr>
          </w:p>
          <w:p w:rsidR="00AB1489" w:rsidP="00A92D0B" w:rsidRDefault="00AB1489" w14:paraId="6E7CFB9E" w14:textId="77777777">
            <w:pPr>
              <w:spacing w:before="120"/>
              <w:rPr>
                <w:color w:val="000000"/>
                <w:u w:val="single"/>
              </w:rPr>
            </w:pPr>
          </w:p>
          <w:p w:rsidR="004D2EE6" w:rsidP="00A92D0B" w:rsidRDefault="005D47B0" w14:paraId="212A58B0" w14:textId="2B78E464">
            <w:pPr>
              <w:spacing w:before="120"/>
              <w:rPr>
                <w:color w:val="000000"/>
                <w:u w:val="single"/>
              </w:rPr>
            </w:pPr>
            <w:r>
              <w:rPr>
                <w:u w:val="single"/>
              </w:rPr>
              <w:t>D. 24-04-009, pages 23-24</w:t>
            </w:r>
          </w:p>
          <w:p w:rsidR="00D3576D" w:rsidP="00A92D0B" w:rsidRDefault="00D3576D" w14:paraId="2FD74F2A" w14:textId="77777777">
            <w:pPr>
              <w:spacing w:before="120"/>
              <w:rPr>
                <w:color w:val="000000"/>
                <w:u w:val="single"/>
              </w:rPr>
            </w:pPr>
          </w:p>
          <w:p w:rsidR="00AB4702" w:rsidP="00986EDB" w:rsidRDefault="00AB4702" w14:paraId="0B548733" w14:textId="77777777">
            <w:pPr>
              <w:spacing w:before="120"/>
              <w:rPr>
                <w:color w:val="000000"/>
                <w:u w:val="single"/>
              </w:rPr>
            </w:pPr>
          </w:p>
          <w:p w:rsidR="00986EDB" w:rsidP="00986EDB" w:rsidRDefault="00986EDB" w14:paraId="7CA98D9C" w14:textId="77777777">
            <w:pPr>
              <w:spacing w:before="120"/>
              <w:rPr>
                <w:color w:val="000000"/>
                <w:u w:val="single"/>
              </w:rPr>
            </w:pPr>
          </w:p>
          <w:p w:rsidR="00986EDB" w:rsidP="00986EDB" w:rsidRDefault="00986EDB" w14:paraId="1DC164DA" w14:textId="77777777">
            <w:pPr>
              <w:spacing w:before="120"/>
              <w:rPr>
                <w:color w:val="000000"/>
                <w:u w:val="single"/>
              </w:rPr>
            </w:pPr>
          </w:p>
          <w:p w:rsidR="00986EDB" w:rsidP="00986EDB" w:rsidRDefault="00986EDB" w14:paraId="1E0109A5" w14:textId="77777777">
            <w:pPr>
              <w:spacing w:before="120"/>
              <w:rPr>
                <w:color w:val="000000"/>
                <w:u w:val="single"/>
              </w:rPr>
            </w:pPr>
          </w:p>
          <w:p w:rsidRPr="00BC37EB" w:rsidR="00AF20D1" w:rsidP="00493C9C" w:rsidRDefault="00AF20D1" w14:paraId="532F95D2" w14:textId="44A92F2C">
            <w:pPr>
              <w:spacing w:before="120"/>
              <w:rPr>
                <w:color w:val="000000"/>
                <w:u w:val="single"/>
              </w:rPr>
            </w:pPr>
          </w:p>
        </w:tc>
        <w:tc>
          <w:tcPr>
            <w:tcW w:w="2407" w:type="dxa"/>
            <w:shd w:val="clear" w:color="auto" w:fill="auto"/>
          </w:tcPr>
          <w:p w:rsidRPr="007F620E" w:rsidR="00A92D0B" w:rsidP="00A92D0B" w:rsidRDefault="0009757E" w14:paraId="63938BDA" w14:textId="513493A3">
            <w:pPr>
              <w:spacing w:before="120"/>
              <w:rPr>
                <w:color w:val="000000"/>
              </w:rPr>
            </w:pPr>
            <w:r>
              <w:rPr>
                <w:color w:val="000000"/>
              </w:rPr>
              <w:lastRenderedPageBreak/>
              <w:t>Verified</w:t>
            </w:r>
          </w:p>
        </w:tc>
      </w:tr>
      <w:tr w:rsidRPr="007F620E" w:rsidR="004940F7" w:rsidTr="00C95236" w14:paraId="592A034E" w14:textId="77777777">
        <w:tc>
          <w:tcPr>
            <w:tcW w:w="3258" w:type="dxa"/>
            <w:shd w:val="clear" w:color="auto" w:fill="auto"/>
          </w:tcPr>
          <w:p w:rsidRPr="007C2505" w:rsidR="00C7021A" w:rsidP="007C2EF2" w:rsidRDefault="00AD329C" w14:paraId="2526AD8A" w14:textId="262CAA21">
            <w:pPr>
              <w:spacing w:before="120"/>
              <w:rPr>
                <w:b/>
                <w:color w:val="000000"/>
              </w:rPr>
            </w:pPr>
            <w:r>
              <w:rPr>
                <w:b/>
                <w:color w:val="000000"/>
              </w:rPr>
              <w:t>3</w:t>
            </w:r>
            <w:r w:rsidR="004940F7">
              <w:rPr>
                <w:b/>
                <w:color w:val="000000"/>
              </w:rPr>
              <w:t xml:space="preserve">. </w:t>
            </w:r>
            <w:r w:rsidR="005F76B3">
              <w:rPr>
                <w:b/>
                <w:color w:val="000000"/>
              </w:rPr>
              <w:t>RESOURCE</w:t>
            </w:r>
            <w:r w:rsidR="00F57361">
              <w:rPr>
                <w:b/>
                <w:color w:val="000000"/>
              </w:rPr>
              <w:t xml:space="preserve"> AND COST</w:t>
            </w:r>
            <w:r w:rsidR="005F76B3">
              <w:rPr>
                <w:b/>
                <w:color w:val="000000"/>
              </w:rPr>
              <w:t xml:space="preserve"> ALLOCATION</w:t>
            </w:r>
            <w:r w:rsidR="00F57361">
              <w:rPr>
                <w:b/>
                <w:color w:val="000000"/>
              </w:rPr>
              <w:t xml:space="preserve"> </w:t>
            </w:r>
          </w:p>
          <w:p w:rsidR="00090024" w:rsidP="007C2EF2" w:rsidRDefault="005F76B3" w14:paraId="2DC68234" w14:textId="6410E764">
            <w:pPr>
              <w:spacing w:before="120"/>
              <w:rPr>
                <w:bCs/>
                <w:color w:val="000000"/>
              </w:rPr>
            </w:pPr>
            <w:r>
              <w:rPr>
                <w:bCs/>
                <w:color w:val="000000"/>
              </w:rPr>
              <w:t xml:space="preserve">TURN urged the Commission to adopt measures to ensure that the POLR has access to </w:t>
            </w:r>
            <w:proofErr w:type="gramStart"/>
            <w:r>
              <w:rPr>
                <w:bCs/>
                <w:color w:val="000000"/>
              </w:rPr>
              <w:t>reasonably-priced</w:t>
            </w:r>
            <w:proofErr w:type="gramEnd"/>
            <w:r>
              <w:rPr>
                <w:bCs/>
                <w:color w:val="000000"/>
              </w:rPr>
              <w:t xml:space="preserve"> resources serving involuntarily returned customers. Specifically, TURN argued that the Commission should require any resources allocated to an LSE through the Voluntary Auction Market Offer (VAMO) process be available to serve customers involuntarily returned to the POLR. </w:t>
            </w:r>
            <w:r w:rsidR="00721740">
              <w:rPr>
                <w:bCs/>
                <w:color w:val="000000"/>
              </w:rPr>
              <w:t>TURN proposed that this requirement should be included in “any relevant contractual agreements that implement these allocations.”</w:t>
            </w:r>
          </w:p>
          <w:p w:rsidRPr="00C7021A" w:rsidR="00090024" w:rsidP="007C2EF2" w:rsidRDefault="00090024" w14:paraId="303FB6F4" w14:textId="4526C2E9">
            <w:pPr>
              <w:spacing w:before="120"/>
              <w:rPr>
                <w:bCs/>
                <w:color w:val="000000"/>
              </w:rPr>
            </w:pPr>
            <w:r>
              <w:rPr>
                <w:bCs/>
                <w:color w:val="000000"/>
              </w:rPr>
              <w:t xml:space="preserve">Although the Decision does not agree that existing VAMO resources should automatically follow benefiting customers when migrating to the IOU POLR, it does find that “we </w:t>
            </w:r>
            <w:r>
              <w:rPr>
                <w:bCs/>
                <w:color w:val="000000"/>
              </w:rPr>
              <w:lastRenderedPageBreak/>
              <w:t xml:space="preserve">see no reason why new VAMO contracts could not contain a clause requiring all rights and obligations to automatically and immediately follow benefiting customers in the event of a mass involuntary return of customers to IOU POLR service”. The Decision further directs the IOUs to file a joint Tier 2 Advice Letter to propose modifications to VAMO contracts that would effectuate this outcome. </w:t>
            </w:r>
          </w:p>
        </w:tc>
        <w:tc>
          <w:tcPr>
            <w:tcW w:w="4140" w:type="dxa"/>
            <w:shd w:val="clear" w:color="auto" w:fill="auto"/>
          </w:tcPr>
          <w:p w:rsidR="004940F7" w:rsidP="00A92D0B" w:rsidRDefault="004940F7" w14:paraId="4BA0D9AF" w14:textId="77777777">
            <w:pPr>
              <w:spacing w:before="120"/>
              <w:rPr>
                <w:color w:val="000000"/>
                <w:u w:val="single"/>
              </w:rPr>
            </w:pPr>
          </w:p>
          <w:p w:rsidR="00CC6E42" w:rsidP="00A92D0B" w:rsidRDefault="00CC6E42" w14:paraId="4BA33312" w14:textId="77777777">
            <w:pPr>
              <w:spacing w:before="120"/>
              <w:rPr>
                <w:color w:val="000000"/>
                <w:u w:val="single"/>
              </w:rPr>
            </w:pPr>
          </w:p>
          <w:p w:rsidR="00F14A66" w:rsidP="005A5730" w:rsidRDefault="00F14A66" w14:paraId="5761ADE9" w14:textId="77777777">
            <w:pPr>
              <w:spacing w:before="120"/>
              <w:rPr>
                <w:color w:val="000000"/>
                <w:u w:val="single"/>
              </w:rPr>
            </w:pPr>
          </w:p>
          <w:p w:rsidRPr="00913369" w:rsidR="005A5730" w:rsidP="005A5730" w:rsidRDefault="005A5730" w14:paraId="345E02EA" w14:textId="7AEFAA35">
            <w:pPr>
              <w:spacing w:before="120"/>
              <w:rPr>
                <w:color w:val="000000"/>
              </w:rPr>
            </w:pPr>
            <w:r>
              <w:rPr>
                <w:color w:val="000000"/>
                <w:u w:val="single"/>
              </w:rPr>
              <w:t>TURN opening comments, March 28, 2022, pages 5-8</w:t>
            </w:r>
          </w:p>
          <w:p w:rsidRPr="00913369" w:rsidR="006F2ADF" w:rsidP="006F2ADF" w:rsidRDefault="006F2ADF" w14:paraId="08D9B5C9" w14:textId="7B81D66E">
            <w:pPr>
              <w:spacing w:before="120"/>
              <w:rPr>
                <w:color w:val="000000"/>
              </w:rPr>
            </w:pPr>
            <w:r>
              <w:rPr>
                <w:color w:val="000000"/>
                <w:u w:val="single"/>
              </w:rPr>
              <w:t>TURN reply comments, April 25, 2022, pages 4-6</w:t>
            </w:r>
          </w:p>
          <w:p w:rsidR="005011C3" w:rsidP="00A92D0B" w:rsidRDefault="005011C3" w14:paraId="3640D0B0" w14:textId="77777777">
            <w:pPr>
              <w:spacing w:before="120"/>
              <w:rPr>
                <w:color w:val="000000"/>
                <w:u w:val="single"/>
              </w:rPr>
            </w:pPr>
          </w:p>
          <w:p w:rsidR="005011C3" w:rsidP="00A92D0B" w:rsidRDefault="005011C3" w14:paraId="691AD997" w14:textId="77777777">
            <w:pPr>
              <w:spacing w:before="120"/>
              <w:rPr>
                <w:color w:val="000000"/>
                <w:u w:val="single"/>
              </w:rPr>
            </w:pPr>
          </w:p>
          <w:p w:rsidR="00ED5C66" w:rsidP="00A92D0B" w:rsidRDefault="00ED5C66" w14:paraId="41688C14" w14:textId="77777777">
            <w:pPr>
              <w:spacing w:before="120"/>
              <w:rPr>
                <w:color w:val="000000"/>
                <w:u w:val="single"/>
              </w:rPr>
            </w:pPr>
          </w:p>
          <w:p w:rsidR="005F76B3" w:rsidP="00A92D0B" w:rsidRDefault="005F76B3" w14:paraId="75BD7D17" w14:textId="77777777">
            <w:pPr>
              <w:spacing w:before="120"/>
              <w:rPr>
                <w:color w:val="000000"/>
                <w:u w:val="single"/>
              </w:rPr>
            </w:pPr>
          </w:p>
          <w:p w:rsidR="005F76B3" w:rsidP="00A92D0B" w:rsidRDefault="005F76B3" w14:paraId="7B45E38D" w14:textId="77777777">
            <w:pPr>
              <w:spacing w:before="120"/>
              <w:rPr>
                <w:color w:val="000000"/>
                <w:u w:val="single"/>
              </w:rPr>
            </w:pPr>
          </w:p>
          <w:p w:rsidR="005F76B3" w:rsidP="00A92D0B" w:rsidRDefault="005F76B3" w14:paraId="4710489C" w14:textId="77777777">
            <w:pPr>
              <w:spacing w:before="120"/>
              <w:rPr>
                <w:color w:val="000000"/>
                <w:u w:val="single"/>
              </w:rPr>
            </w:pPr>
          </w:p>
          <w:p w:rsidR="005F76B3" w:rsidP="00A92D0B" w:rsidRDefault="005F76B3" w14:paraId="619C6456" w14:textId="77777777">
            <w:pPr>
              <w:spacing w:before="120"/>
              <w:rPr>
                <w:color w:val="000000"/>
                <w:u w:val="single"/>
              </w:rPr>
            </w:pPr>
          </w:p>
          <w:p w:rsidR="005F76B3" w:rsidP="00A92D0B" w:rsidRDefault="005F76B3" w14:paraId="7E661E25" w14:textId="77777777">
            <w:pPr>
              <w:spacing w:before="120"/>
              <w:rPr>
                <w:color w:val="000000"/>
                <w:u w:val="single"/>
              </w:rPr>
            </w:pPr>
          </w:p>
          <w:p w:rsidR="005F76B3" w:rsidP="00A92D0B" w:rsidRDefault="005F76B3" w14:paraId="2FAE4AD9" w14:textId="77777777">
            <w:pPr>
              <w:spacing w:before="120"/>
              <w:rPr>
                <w:color w:val="000000"/>
                <w:u w:val="single"/>
              </w:rPr>
            </w:pPr>
          </w:p>
          <w:p w:rsidR="00062FB5" w:rsidP="00A92D0B" w:rsidRDefault="00062FB5" w14:paraId="795BEA6F" w14:textId="77777777">
            <w:pPr>
              <w:spacing w:before="120"/>
              <w:rPr>
                <w:color w:val="000000"/>
                <w:u w:val="single"/>
              </w:rPr>
            </w:pPr>
          </w:p>
          <w:p w:rsidR="00062FB5" w:rsidP="00A92D0B" w:rsidRDefault="00062FB5" w14:paraId="152E489B" w14:textId="77777777">
            <w:pPr>
              <w:spacing w:before="120"/>
              <w:rPr>
                <w:color w:val="000000"/>
                <w:u w:val="single"/>
              </w:rPr>
            </w:pPr>
          </w:p>
          <w:p w:rsidR="00ED5C66" w:rsidP="00A92D0B" w:rsidRDefault="00ED5C66" w14:paraId="782F8AA4" w14:textId="77777777">
            <w:pPr>
              <w:spacing w:before="120"/>
              <w:rPr>
                <w:color w:val="000000"/>
                <w:u w:val="single"/>
              </w:rPr>
            </w:pPr>
          </w:p>
          <w:p w:rsidR="00090024" w:rsidP="00090024" w:rsidRDefault="00090024" w14:paraId="15C887A5" w14:textId="62D57703">
            <w:pPr>
              <w:spacing w:before="120"/>
              <w:rPr>
                <w:color w:val="000000"/>
                <w:u w:val="single"/>
              </w:rPr>
            </w:pPr>
            <w:r>
              <w:rPr>
                <w:u w:val="single"/>
              </w:rPr>
              <w:t>D. 24-04-009, pages 38-39</w:t>
            </w:r>
          </w:p>
          <w:p w:rsidRPr="00BC37EB" w:rsidR="00CC6E42" w:rsidP="00A92D0B" w:rsidRDefault="00CC6E42" w14:paraId="175A826A" w14:textId="39B2A74A">
            <w:pPr>
              <w:spacing w:before="120"/>
              <w:rPr>
                <w:color w:val="000000"/>
                <w:u w:val="single"/>
              </w:rPr>
            </w:pPr>
          </w:p>
        </w:tc>
        <w:tc>
          <w:tcPr>
            <w:tcW w:w="2407" w:type="dxa"/>
            <w:shd w:val="clear" w:color="auto" w:fill="auto"/>
          </w:tcPr>
          <w:p w:rsidR="004940F7" w:rsidP="00A92D0B" w:rsidRDefault="008E2E96" w14:paraId="7992D0F7" w14:textId="434DB766">
            <w:pPr>
              <w:spacing w:before="120"/>
              <w:rPr>
                <w:color w:val="000000"/>
              </w:rPr>
            </w:pPr>
            <w:r>
              <w:rPr>
                <w:color w:val="000000"/>
              </w:rPr>
              <w:lastRenderedPageBreak/>
              <w:t>Verified</w:t>
            </w:r>
          </w:p>
          <w:p w:rsidR="00EE55AC" w:rsidP="00A92D0B" w:rsidRDefault="00EE55AC" w14:paraId="76F4ED89" w14:textId="77777777">
            <w:pPr>
              <w:spacing w:before="120"/>
              <w:rPr>
                <w:color w:val="000000"/>
              </w:rPr>
            </w:pPr>
          </w:p>
          <w:p w:rsidR="008E2E96" w:rsidP="00A92D0B" w:rsidRDefault="008E2E96" w14:paraId="5248AA23" w14:textId="77777777">
            <w:pPr>
              <w:spacing w:before="120"/>
              <w:rPr>
                <w:color w:val="000000"/>
              </w:rPr>
            </w:pPr>
          </w:p>
          <w:p w:rsidR="008E2E96" w:rsidP="00A92D0B" w:rsidRDefault="008E2E96" w14:paraId="075A1AFE" w14:textId="77777777">
            <w:pPr>
              <w:spacing w:before="120"/>
              <w:rPr>
                <w:color w:val="000000"/>
              </w:rPr>
            </w:pPr>
          </w:p>
          <w:p w:rsidR="008E2E96" w:rsidP="00A92D0B" w:rsidRDefault="008E2E96" w14:paraId="484E2D00" w14:textId="77777777">
            <w:pPr>
              <w:spacing w:before="120"/>
              <w:rPr>
                <w:color w:val="000000"/>
              </w:rPr>
            </w:pPr>
          </w:p>
          <w:p w:rsidRPr="007F620E" w:rsidR="00EE55AC" w:rsidP="00A92D0B" w:rsidRDefault="00EE55AC" w14:paraId="0649D2D6" w14:textId="1AE044A1">
            <w:pPr>
              <w:spacing w:before="120"/>
              <w:rPr>
                <w:color w:val="000000"/>
              </w:rPr>
            </w:pPr>
            <w:r>
              <w:rPr>
                <w:color w:val="000000"/>
              </w:rPr>
              <w:t>TURN</w:t>
            </w:r>
            <w:r w:rsidR="008E2E96">
              <w:rPr>
                <w:color w:val="000000"/>
              </w:rPr>
              <w:t>’s</w:t>
            </w:r>
            <w:r>
              <w:rPr>
                <w:color w:val="000000"/>
              </w:rPr>
              <w:t xml:space="preserve"> reply comments </w:t>
            </w:r>
            <w:r w:rsidR="008E2E96">
              <w:rPr>
                <w:color w:val="000000"/>
              </w:rPr>
              <w:t xml:space="preserve">were filed </w:t>
            </w:r>
            <w:r>
              <w:rPr>
                <w:color w:val="000000"/>
              </w:rPr>
              <w:t>on April 15, 2022.</w:t>
            </w:r>
          </w:p>
        </w:tc>
      </w:tr>
    </w:tbl>
    <w:p w:rsidRPr="007F620E" w:rsidR="00A92D0B" w:rsidRDefault="00A92D0B" w14:paraId="01BB662F" w14:textId="77777777">
      <w:pPr>
        <w:rPr>
          <w:color w:val="000000"/>
        </w:rPr>
      </w:pPr>
    </w:p>
    <w:p w:rsidRPr="007F620E" w:rsidR="00A92D0B" w:rsidP="00DE3A5D" w:rsidRDefault="00A92D0B" w14:paraId="0D4BCD3A" w14:textId="77777777">
      <w:pPr>
        <w:keepNext/>
        <w:keepLines/>
        <w:numPr>
          <w:ilvl w:val="0"/>
          <w:numId w:val="1"/>
        </w:numPr>
        <w:tabs>
          <w:tab w:val="clear" w:pos="900"/>
          <w:tab w:val="num" w:pos="360"/>
        </w:tabs>
        <w:spacing w:after="120"/>
        <w:ind w:left="360"/>
        <w:rPr>
          <w:b/>
          <w:color w:val="000000"/>
        </w:rPr>
      </w:pPr>
      <w:r w:rsidRPr="007F620E">
        <w:rPr>
          <w:b/>
          <w:color w:val="000000"/>
        </w:rPr>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A92D0B" w:rsidTr="003B6A1B" w14:paraId="76F3266C" w14:textId="77777777">
        <w:tc>
          <w:tcPr>
            <w:tcW w:w="6048" w:type="dxa"/>
            <w:shd w:val="clear" w:color="auto" w:fill="D9D9D9" w:themeFill="background1" w:themeFillShade="D9"/>
          </w:tcPr>
          <w:p w:rsidRPr="007F620E"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A92D0B" w:rsidP="00DE3A5D" w:rsidRDefault="005A63D4" w14:paraId="7B091096" w14:textId="77777777">
            <w:pPr>
              <w:keepNext/>
              <w:keepLines/>
              <w:spacing w:before="120"/>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D075B1" w:rsidRDefault="00A92D0B" w14:paraId="25CE5081" w14:textId="77777777">
            <w:pPr>
              <w:keepNext/>
              <w:keepLines/>
              <w:spacing w:before="120"/>
              <w:jc w:val="center"/>
              <w:rPr>
                <w:b/>
                <w:color w:val="000000"/>
              </w:rPr>
            </w:pPr>
            <w:r w:rsidRPr="007F620E">
              <w:rPr>
                <w:b/>
                <w:color w:val="000000"/>
              </w:rPr>
              <w:t xml:space="preserve">CPUC </w:t>
            </w:r>
            <w:r w:rsidRPr="007F620E" w:rsidR="00D075B1">
              <w:rPr>
                <w:b/>
                <w:color w:val="000000"/>
              </w:rPr>
              <w:t>Discussion</w:t>
            </w:r>
          </w:p>
        </w:tc>
      </w:tr>
      <w:tr w:rsidRPr="007F620E" w:rsidR="00A92D0B" w:rsidTr="00B861B1" w14:paraId="24A12BE1" w14:textId="77777777">
        <w:tc>
          <w:tcPr>
            <w:tcW w:w="6048" w:type="dxa"/>
            <w:shd w:val="clear" w:color="auto" w:fill="auto"/>
          </w:tcPr>
          <w:p w:rsidRPr="007F620E" w:rsidR="00A92D0B" w:rsidP="00DE3A5D" w:rsidRDefault="00A92D0B" w14:paraId="6915FAF6" w14:textId="2D70382F">
            <w:pPr>
              <w:keepNext/>
              <w:keepLines/>
              <w:spacing w:before="120"/>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tcPr>
          <w:p w:rsidRPr="00E25078" w:rsidR="00A92D0B" w:rsidP="00474A73" w:rsidRDefault="00474A73" w14:paraId="0B49A7C8" w14:textId="28C4E33E">
            <w:pPr>
              <w:keepNext/>
              <w:keepLines/>
              <w:spacing w:before="120"/>
              <w:jc w:val="center"/>
              <w:rPr>
                <w:color w:val="000000"/>
              </w:rPr>
            </w:pPr>
            <w:r>
              <w:rPr>
                <w:color w:val="000000"/>
              </w:rPr>
              <w:t>Yes</w:t>
            </w:r>
          </w:p>
        </w:tc>
        <w:tc>
          <w:tcPr>
            <w:tcW w:w="1980" w:type="dxa"/>
            <w:shd w:val="clear" w:color="auto" w:fill="auto"/>
          </w:tcPr>
          <w:p w:rsidRPr="00E25078" w:rsidR="00A92D0B" w:rsidP="00DE3A5D" w:rsidRDefault="00EF7F2F" w14:paraId="23B6532A" w14:textId="65501C76">
            <w:pPr>
              <w:keepNext/>
              <w:keepLines/>
              <w:spacing w:before="120"/>
              <w:rPr>
                <w:color w:val="000000"/>
              </w:rPr>
            </w:pPr>
            <w:r>
              <w:rPr>
                <w:color w:val="000000"/>
              </w:rPr>
              <w:t>Verified</w:t>
            </w:r>
          </w:p>
        </w:tc>
      </w:tr>
      <w:tr w:rsidRPr="007F620E" w:rsidR="00A92D0B" w:rsidTr="00B861B1" w14:paraId="3317BD71" w14:textId="77777777">
        <w:tc>
          <w:tcPr>
            <w:tcW w:w="6048" w:type="dxa"/>
            <w:shd w:val="clear" w:color="auto" w:fill="auto"/>
          </w:tcPr>
          <w:p w:rsidRPr="007F620E" w:rsidR="00A92D0B" w:rsidP="00A92D0B" w:rsidRDefault="00A92D0B" w14:paraId="561D245D" w14:textId="77777777">
            <w:pPr>
              <w:tabs>
                <w:tab w:val="left" w:pos="360"/>
              </w:tabs>
              <w:spacing w:before="120"/>
              <w:ind w:left="360" w:hanging="360"/>
              <w:rPr>
                <w:b/>
                <w:color w:val="000000"/>
              </w:rPr>
            </w:pPr>
            <w:r w:rsidRPr="007F620E">
              <w:rPr>
                <w:b/>
                <w:color w:val="000000"/>
              </w:rPr>
              <w:t>b.</w:t>
            </w:r>
            <w:r w:rsidRPr="007F620E">
              <w:rPr>
                <w:b/>
                <w:color w:val="000000"/>
              </w:rPr>
              <w:tab/>
              <w:t xml:space="preserve">Were there other parties to the proceeding with positions </w:t>
            </w:r>
            <w:proofErr w:type="gramStart"/>
            <w:r w:rsidRPr="007F620E">
              <w:rPr>
                <w:b/>
                <w:color w:val="000000"/>
              </w:rPr>
              <w:t>similar to</w:t>
            </w:r>
            <w:proofErr w:type="gramEnd"/>
            <w:r w:rsidRPr="007F620E">
              <w:rPr>
                <w:b/>
                <w:color w:val="000000"/>
              </w:rPr>
              <w:t xml:space="preserve"> yours? </w:t>
            </w:r>
          </w:p>
        </w:tc>
        <w:tc>
          <w:tcPr>
            <w:tcW w:w="1710" w:type="dxa"/>
            <w:shd w:val="clear" w:color="auto" w:fill="auto"/>
          </w:tcPr>
          <w:p w:rsidRPr="00E25078" w:rsidR="00A92D0B" w:rsidP="00474A73" w:rsidRDefault="00B602D1" w14:paraId="3708E485" w14:textId="1EC477BB">
            <w:pPr>
              <w:spacing w:before="120"/>
              <w:jc w:val="center"/>
              <w:rPr>
                <w:color w:val="000000"/>
              </w:rPr>
            </w:pPr>
            <w:r>
              <w:rPr>
                <w:color w:val="000000"/>
              </w:rPr>
              <w:t>Yes</w:t>
            </w:r>
          </w:p>
        </w:tc>
        <w:tc>
          <w:tcPr>
            <w:tcW w:w="1980" w:type="dxa"/>
            <w:shd w:val="clear" w:color="auto" w:fill="auto"/>
          </w:tcPr>
          <w:p w:rsidRPr="00E25078" w:rsidR="00A92D0B" w:rsidP="00A92D0B" w:rsidRDefault="00EF7F2F" w14:paraId="6B3388E6" w14:textId="653D3655">
            <w:pPr>
              <w:spacing w:before="120"/>
              <w:rPr>
                <w:color w:val="000000"/>
              </w:rPr>
            </w:pPr>
            <w:r>
              <w:rPr>
                <w:color w:val="000000"/>
              </w:rPr>
              <w:t>Verified</w:t>
            </w:r>
          </w:p>
        </w:tc>
      </w:tr>
      <w:tr w:rsidRPr="007F620E" w:rsidR="00A92D0B" w:rsidTr="00B861B1" w14:paraId="0A51B7D4" w14:textId="77777777">
        <w:tc>
          <w:tcPr>
            <w:tcW w:w="7758" w:type="dxa"/>
            <w:gridSpan w:val="2"/>
            <w:shd w:val="clear" w:color="auto" w:fill="auto"/>
          </w:tcPr>
          <w:p w:rsidRPr="00E25078" w:rsidR="00A92D0B" w:rsidP="00A92D0B" w:rsidRDefault="00A92D0B" w14:paraId="30CB6275" w14:textId="7D63B4F2">
            <w:pPr>
              <w:spacing w:before="120"/>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p>
          <w:p w:rsidRPr="00E25078" w:rsidR="00691528" w:rsidP="00691528" w:rsidRDefault="00691528" w14:paraId="058CE425" w14:textId="77777777">
            <w:pPr>
              <w:ind w:left="360" w:hanging="360"/>
              <w:rPr>
                <w:color w:val="000000"/>
              </w:rPr>
            </w:pPr>
          </w:p>
          <w:p w:rsidRPr="00E25078" w:rsidR="00A92D0B" w:rsidP="007942C7" w:rsidRDefault="00991F4B" w14:paraId="0919176B" w14:textId="70E9C8CE">
            <w:pPr>
              <w:rPr>
                <w:color w:val="000000"/>
              </w:rPr>
            </w:pPr>
            <w:r>
              <w:rPr>
                <w:color w:val="000000"/>
              </w:rPr>
              <w:t>Utility Consumers Action Network, Small Business Utility Advocates</w:t>
            </w:r>
          </w:p>
        </w:tc>
        <w:tc>
          <w:tcPr>
            <w:tcW w:w="1980" w:type="dxa"/>
            <w:shd w:val="clear" w:color="auto" w:fill="auto"/>
          </w:tcPr>
          <w:p w:rsidRPr="00E25078" w:rsidR="00A92D0B" w:rsidP="00E25078" w:rsidRDefault="00EF7F2F" w14:paraId="22A40B49" w14:textId="5F767AB2">
            <w:pPr>
              <w:spacing w:before="120"/>
              <w:rPr>
                <w:color w:val="000000"/>
              </w:rPr>
            </w:pPr>
            <w:r>
              <w:rPr>
                <w:color w:val="000000"/>
              </w:rPr>
              <w:t>V</w:t>
            </w:r>
            <w:r w:rsidR="00935783">
              <w:rPr>
                <w:color w:val="000000"/>
              </w:rPr>
              <w:t>erified</w:t>
            </w:r>
          </w:p>
        </w:tc>
      </w:tr>
      <w:tr w:rsidRPr="007F620E" w:rsidR="00A92D0B" w:rsidTr="00B861B1" w14:paraId="744830F5" w14:textId="77777777">
        <w:tc>
          <w:tcPr>
            <w:tcW w:w="7758" w:type="dxa"/>
            <w:gridSpan w:val="2"/>
            <w:shd w:val="clear" w:color="auto" w:fill="auto"/>
          </w:tcPr>
          <w:p w:rsidRPr="00E25078" w:rsidR="00A92D0B" w:rsidP="00A92D0B" w:rsidRDefault="00A92D0B" w14:paraId="7C05FE5A" w14:textId="7521972E">
            <w:pPr>
              <w:tabs>
                <w:tab w:val="left" w:pos="360"/>
              </w:tabs>
              <w:spacing w:before="120"/>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Pr="00E25078" w:rsidR="00691528" w:rsidP="00691528" w:rsidRDefault="00691528" w14:paraId="0CFBC7B2" w14:textId="77777777">
            <w:pPr>
              <w:tabs>
                <w:tab w:val="left" w:pos="360"/>
              </w:tabs>
              <w:ind w:left="360" w:hanging="360"/>
              <w:rPr>
                <w:color w:val="000000"/>
              </w:rPr>
            </w:pPr>
          </w:p>
          <w:p w:rsidR="001464C6" w:rsidP="000B2926" w:rsidRDefault="0031176E" w14:paraId="7AAE9A7E" w14:textId="4F37B72D">
            <w:pPr>
              <w:rPr>
                <w:color w:val="000000"/>
              </w:rPr>
            </w:pPr>
            <w:r>
              <w:rPr>
                <w:color w:val="000000"/>
              </w:rPr>
              <w:t>TURN</w:t>
            </w:r>
            <w:r w:rsidR="00814947">
              <w:rPr>
                <w:color w:val="000000"/>
              </w:rPr>
              <w:t xml:space="preserve">’s positions did not </w:t>
            </w:r>
            <w:r w:rsidR="00B602D1">
              <w:rPr>
                <w:color w:val="000000"/>
              </w:rPr>
              <w:t xml:space="preserve">consistently </w:t>
            </w:r>
            <w:r w:rsidR="00814947">
              <w:rPr>
                <w:color w:val="000000"/>
              </w:rPr>
              <w:t>align with any other intervenor</w:t>
            </w:r>
            <w:r w:rsidR="001464C6">
              <w:rPr>
                <w:color w:val="000000"/>
              </w:rPr>
              <w:t xml:space="preserve"> including parties representing small customer interests</w:t>
            </w:r>
            <w:r w:rsidR="00991F4B">
              <w:rPr>
                <w:color w:val="000000"/>
              </w:rPr>
              <w:t xml:space="preserve">. However, TURN did take care </w:t>
            </w:r>
            <w:r w:rsidR="001464C6">
              <w:rPr>
                <w:color w:val="000000"/>
              </w:rPr>
              <w:t xml:space="preserve">to </w:t>
            </w:r>
            <w:r w:rsidR="00DF2DBB">
              <w:rPr>
                <w:color w:val="000000"/>
              </w:rPr>
              <w:t xml:space="preserve">only </w:t>
            </w:r>
            <w:r w:rsidR="001464C6">
              <w:rPr>
                <w:color w:val="000000"/>
              </w:rPr>
              <w:t>address selected issues</w:t>
            </w:r>
            <w:r w:rsidR="00DF2DBB">
              <w:rPr>
                <w:color w:val="000000"/>
              </w:rPr>
              <w:t xml:space="preserve"> </w:t>
            </w:r>
            <w:proofErr w:type="gramStart"/>
            <w:r w:rsidR="00DF2DBB">
              <w:rPr>
                <w:color w:val="000000"/>
              </w:rPr>
              <w:t>in order</w:t>
            </w:r>
            <w:r w:rsidR="001464C6">
              <w:rPr>
                <w:color w:val="000000"/>
              </w:rPr>
              <w:t xml:space="preserve"> to</w:t>
            </w:r>
            <w:proofErr w:type="gramEnd"/>
            <w:r w:rsidR="001464C6">
              <w:rPr>
                <w:color w:val="000000"/>
              </w:rPr>
              <w:t xml:space="preserve"> minimize any overlap or duplication. Moreover, TURN’s participation in this proceeding was targeted and reflected the minimum number of hours necessary to contribute on several key issues.</w:t>
            </w:r>
          </w:p>
          <w:p w:rsidR="001464C6" w:rsidP="000B2926" w:rsidRDefault="001464C6" w14:paraId="520C414A" w14:textId="77777777">
            <w:pPr>
              <w:rPr>
                <w:color w:val="000000"/>
              </w:rPr>
            </w:pPr>
          </w:p>
          <w:p w:rsidRPr="00E25078" w:rsidR="0031176E" w:rsidP="004E4AD4" w:rsidRDefault="007942C7" w14:paraId="3228BB07" w14:textId="0D9F029D">
            <w:pPr>
              <w:rPr>
                <w:color w:val="000000"/>
              </w:rPr>
            </w:pPr>
            <w:r>
              <w:rPr>
                <w:color w:val="000000"/>
              </w:rPr>
              <w:t xml:space="preserve">To the extent that </w:t>
            </w:r>
            <w:r w:rsidR="00814947">
              <w:rPr>
                <w:color w:val="000000"/>
              </w:rPr>
              <w:t xml:space="preserve">any </w:t>
            </w:r>
            <w:r>
              <w:rPr>
                <w:color w:val="000000"/>
              </w:rPr>
              <w:t xml:space="preserve">duplication occurred, it was unavoidable due to the </w:t>
            </w:r>
            <w:r w:rsidR="00ED267E">
              <w:rPr>
                <w:color w:val="000000"/>
              </w:rPr>
              <w:t xml:space="preserve">nature of </w:t>
            </w:r>
            <w:r w:rsidR="003A0B9F">
              <w:rPr>
                <w:color w:val="000000"/>
              </w:rPr>
              <w:t>the</w:t>
            </w:r>
            <w:r w:rsidR="00ED267E">
              <w:rPr>
                <w:color w:val="000000"/>
              </w:rPr>
              <w:t xml:space="preserve"> process and the</w:t>
            </w:r>
            <w:r w:rsidR="00814947">
              <w:rPr>
                <w:color w:val="000000"/>
              </w:rPr>
              <w:t xml:space="preserve"> array of issues </w:t>
            </w:r>
            <w:r w:rsidR="003A0B9F">
              <w:rPr>
                <w:color w:val="000000"/>
              </w:rPr>
              <w:t>identified as within the scope of the proceeding</w:t>
            </w:r>
            <w:r>
              <w:rPr>
                <w:color w:val="000000"/>
              </w:rPr>
              <w:t>. TURN worked diligently to ensure that its involvement unique</w:t>
            </w:r>
            <w:r w:rsidR="001B6605">
              <w:rPr>
                <w:color w:val="000000"/>
              </w:rPr>
              <w:t>ly influenced</w:t>
            </w:r>
            <w:r w:rsidR="00F5552C">
              <w:rPr>
                <w:color w:val="000000"/>
              </w:rPr>
              <w:t xml:space="preserve"> </w:t>
            </w:r>
            <w:r w:rsidR="005A18C9">
              <w:rPr>
                <w:color w:val="000000"/>
              </w:rPr>
              <w:t xml:space="preserve">the </w:t>
            </w:r>
            <w:r w:rsidR="00633E7F">
              <w:rPr>
                <w:color w:val="000000"/>
              </w:rPr>
              <w:t>outcome of the final Decision</w:t>
            </w:r>
            <w:r>
              <w:rPr>
                <w:color w:val="000000"/>
              </w:rPr>
              <w:t>.</w:t>
            </w:r>
          </w:p>
        </w:tc>
        <w:tc>
          <w:tcPr>
            <w:tcW w:w="1980" w:type="dxa"/>
            <w:shd w:val="clear" w:color="auto" w:fill="auto"/>
          </w:tcPr>
          <w:p w:rsidRPr="00E25078" w:rsidR="00A92D0B" w:rsidP="00A92D0B" w:rsidRDefault="00935783" w14:paraId="5F9BBA55" w14:textId="4AE62107">
            <w:pPr>
              <w:tabs>
                <w:tab w:val="left" w:pos="360"/>
              </w:tabs>
              <w:spacing w:before="120"/>
              <w:ind w:left="360" w:hanging="360"/>
              <w:rPr>
                <w:color w:val="000000"/>
              </w:rPr>
            </w:pPr>
            <w:r>
              <w:rPr>
                <w:color w:val="000000"/>
              </w:rPr>
              <w:t>Noted</w:t>
            </w:r>
          </w:p>
        </w:tc>
      </w:tr>
    </w:tbl>
    <w:p w:rsidR="00D70E01" w:rsidRDefault="00D70E01" w14:paraId="2B8704AC" w14:textId="6723302A">
      <w:pPr>
        <w:rPr>
          <w:b/>
          <w:color w:val="000000"/>
        </w:rPr>
      </w:pPr>
    </w:p>
    <w:p w:rsidRPr="007F620E" w:rsidR="00B312DA" w:rsidP="00691528" w:rsidRDefault="00A92D0B" w14:paraId="175C3F89" w14:textId="2E05B1E9">
      <w:pPr>
        <w:tabs>
          <w:tab w:val="left" w:pos="1260"/>
        </w:tabs>
        <w:ind w:left="1260" w:hanging="1260"/>
        <w:jc w:val="center"/>
        <w:rPr>
          <w:b/>
          <w:color w:val="000000"/>
        </w:rPr>
      </w:pPr>
      <w:r w:rsidRPr="007F620E">
        <w:rPr>
          <w:b/>
          <w:color w:val="000000"/>
        </w:rPr>
        <w:t>PART III:</w:t>
      </w:r>
      <w:r w:rsidRPr="007F620E">
        <w:rPr>
          <w:b/>
          <w:color w:val="000000"/>
        </w:rPr>
        <w:tab/>
        <w:t>REASONABLENESS OF REQUESTED COMPENSATION</w:t>
      </w:r>
    </w:p>
    <w:p w:rsidRPr="007F620E" w:rsidR="00A92D0B" w:rsidRDefault="00A92D0B" w14:paraId="5C02B8B5" w14:textId="77777777">
      <w:pPr>
        <w:rPr>
          <w:color w:val="000000"/>
        </w:rPr>
      </w:pPr>
    </w:p>
    <w:p w:rsidRPr="007F620E" w:rsidR="00A92D0B" w:rsidRDefault="00A92D0B" w14:paraId="6F74DAE2" w14:textId="77777777">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7F620E" w:rsidR="00FE3BAE" w:rsidTr="003B6A1B" w14:paraId="4078AC87" w14:textId="77777777">
        <w:tc>
          <w:tcPr>
            <w:tcW w:w="7488" w:type="dxa"/>
            <w:tcBorders>
              <w:bottom w:val="single" w:color="auto" w:sz="4" w:space="0"/>
            </w:tcBorders>
            <w:shd w:val="clear" w:color="auto" w:fill="D9D9D9" w:themeFill="background1" w:themeFillShade="D9"/>
          </w:tcPr>
          <w:p w:rsidRPr="007F620E" w:rsidR="00FE3BAE" w:rsidRDefault="00FE3BAE" w14:paraId="70FDF5DA" w14:textId="77777777">
            <w:pPr>
              <w:rPr>
                <w:b/>
                <w:color w:val="000000"/>
              </w:rPr>
            </w:pPr>
          </w:p>
        </w:tc>
        <w:tc>
          <w:tcPr>
            <w:tcW w:w="2250" w:type="dxa"/>
            <w:shd w:val="clear" w:color="auto" w:fill="D9D9D9" w:themeFill="background1" w:themeFillShade="D9"/>
          </w:tcPr>
          <w:p w:rsidRPr="00FE3BAE" w:rsidR="00FE3BAE" w:rsidP="007E017A" w:rsidRDefault="00FE3BAE" w14:paraId="59CD9FCF" w14:textId="77777777">
            <w:pPr>
              <w:spacing w:before="120"/>
              <w:rPr>
                <w:color w:val="000000"/>
              </w:rPr>
            </w:pPr>
            <w:r w:rsidRPr="007F620E">
              <w:rPr>
                <w:b/>
                <w:color w:val="000000"/>
              </w:rPr>
              <w:t>CPUC Discussion</w:t>
            </w:r>
          </w:p>
        </w:tc>
      </w:tr>
      <w:tr w:rsidRPr="007F620E" w:rsidR="00FE3BAE" w:rsidTr="00B861B1" w14:paraId="5708510E" w14:textId="77777777">
        <w:tc>
          <w:tcPr>
            <w:tcW w:w="7488" w:type="dxa"/>
            <w:tcBorders>
              <w:bottom w:val="single" w:color="auto" w:sz="4" w:space="0"/>
            </w:tcBorders>
            <w:shd w:val="clear" w:color="auto" w:fill="auto"/>
          </w:tcPr>
          <w:p w:rsidRPr="00E25078" w:rsidR="00FE3BAE" w:rsidP="005F50F8" w:rsidRDefault="00FE3BAE" w14:paraId="707F9932" w14:textId="24B1B5E0">
            <w:pPr>
              <w:spacing w:before="100" w:beforeAutospacing="1" w:after="100" w:afterAutospacing="1"/>
              <w:rPr>
                <w:color w:val="000000"/>
              </w:rPr>
            </w:pPr>
            <w:r w:rsidRPr="007F620E">
              <w:rPr>
                <w:b/>
                <w:color w:val="000000"/>
              </w:rPr>
              <w:t>a. Intervenor’s claim of cost reasonableness:</w:t>
            </w:r>
            <w:r w:rsidRPr="00E25078" w:rsidR="00E25078">
              <w:rPr>
                <w:color w:val="000000"/>
              </w:rPr>
              <w:t xml:space="preserve"> </w:t>
            </w:r>
          </w:p>
          <w:p w:rsidR="009332C4" w:rsidP="009332C4" w:rsidRDefault="009332C4" w14:paraId="43962888" w14:textId="77777777">
            <w:pPr>
              <w:spacing w:before="100" w:beforeAutospacing="1" w:after="100" w:afterAutospacing="1"/>
              <w:rPr>
                <w:color w:val="000000"/>
              </w:rPr>
            </w:pPr>
            <w:r w:rsidRPr="00CF7060">
              <w:rPr>
                <w:color w:val="000000"/>
              </w:rPr>
              <w:t>As demonstrated in the substantial contribution section, TURN’s participation had a</w:t>
            </w:r>
            <w:r>
              <w:rPr>
                <w:color w:val="000000"/>
              </w:rPr>
              <w:t xml:space="preserve"> material </w:t>
            </w:r>
            <w:r w:rsidRPr="00CF7060">
              <w:rPr>
                <w:color w:val="000000"/>
              </w:rPr>
              <w:t xml:space="preserve">impact on the outcome of the </w:t>
            </w:r>
            <w:r>
              <w:rPr>
                <w:color w:val="000000"/>
              </w:rPr>
              <w:t>final decision TURN’s contributions include the following:</w:t>
            </w:r>
          </w:p>
          <w:p w:rsidR="009332C4" w:rsidP="009332C4" w:rsidRDefault="009332C4" w14:paraId="729DBBF9" w14:textId="77777777">
            <w:pPr>
              <w:spacing w:before="100" w:beforeAutospacing="1" w:after="100" w:afterAutospacing="1"/>
              <w:rPr>
                <w:color w:val="000000"/>
              </w:rPr>
            </w:pPr>
            <w:r>
              <w:rPr>
                <w:color w:val="000000"/>
              </w:rPr>
              <w:t>• Clarifying that Electric Service Providers have specific obligations relating to the Provider of Last Resort and that such obligations may increase if the current cap on Direct Access loads is lifted.</w:t>
            </w:r>
          </w:p>
          <w:p w:rsidR="009332C4" w:rsidP="009332C4" w:rsidRDefault="009332C4" w14:paraId="2841461B" w14:textId="44A5D2F0">
            <w:pPr>
              <w:spacing w:before="100" w:beforeAutospacing="1" w:after="100" w:afterAutospacing="1"/>
              <w:rPr>
                <w:color w:val="000000"/>
              </w:rPr>
            </w:pPr>
            <w:r>
              <w:rPr>
                <w:color w:val="000000"/>
              </w:rPr>
              <w:t>• Ensuring that the POLR must comply with resource planning obligations under the Renewables Portfolio Standard</w:t>
            </w:r>
            <w:r w:rsidR="00F14A66">
              <w:rPr>
                <w:color w:val="000000"/>
              </w:rPr>
              <w:t xml:space="preserve"> and</w:t>
            </w:r>
            <w:r>
              <w:rPr>
                <w:color w:val="000000"/>
              </w:rPr>
              <w:t xml:space="preserve"> Resource Adequacy</w:t>
            </w:r>
            <w:r w:rsidR="00F14A66">
              <w:rPr>
                <w:color w:val="000000"/>
              </w:rPr>
              <w:t xml:space="preserve"> programs</w:t>
            </w:r>
            <w:r>
              <w:rPr>
                <w:color w:val="000000"/>
              </w:rPr>
              <w:t>.</w:t>
            </w:r>
          </w:p>
          <w:p w:rsidR="009332C4" w:rsidP="009332C4" w:rsidRDefault="009332C4" w14:paraId="6B2B3D04" w14:textId="55957957">
            <w:pPr>
              <w:spacing w:before="100" w:beforeAutospacing="1" w:after="100" w:afterAutospacing="1"/>
              <w:rPr>
                <w:color w:val="000000"/>
              </w:rPr>
            </w:pPr>
            <w:r>
              <w:rPr>
                <w:color w:val="000000"/>
              </w:rPr>
              <w:t>• Establishing the expectation that future contracts subject to the Voluntary Allocation and Market Offer process will include provisions that allow the</w:t>
            </w:r>
            <w:r w:rsidR="008700D0">
              <w:rPr>
                <w:color w:val="000000"/>
              </w:rPr>
              <w:t>se</w:t>
            </w:r>
            <w:r>
              <w:rPr>
                <w:color w:val="000000"/>
              </w:rPr>
              <w:t xml:space="preserve"> resources to automatically follow benefiting customers in the event of a mass involuntary return to POLR service.</w:t>
            </w:r>
          </w:p>
          <w:p w:rsidRPr="006A33A6" w:rsidR="00FE3BAE" w:rsidP="006A33A6" w:rsidRDefault="009332C4" w14:paraId="2B1A1242" w14:textId="215A89B8">
            <w:r>
              <w:rPr>
                <w:color w:val="000000"/>
              </w:rPr>
              <w:t xml:space="preserve">Given these specific contributions, and the small number of hours devoted to this proceeding, </w:t>
            </w:r>
            <w:r w:rsidRPr="00CF7060">
              <w:rPr>
                <w:color w:val="000000"/>
              </w:rPr>
              <w:t>the benefits associated with TURN’s participation far exceed the cost of TURN’s participation in this proceeding. TURN’s claim should be found to be reasonable.</w:t>
            </w:r>
          </w:p>
        </w:tc>
        <w:tc>
          <w:tcPr>
            <w:tcW w:w="2250" w:type="dxa"/>
            <w:shd w:val="clear" w:color="auto" w:fill="auto"/>
          </w:tcPr>
          <w:p w:rsidRPr="00FE3BAE" w:rsidR="00FE3BAE" w:rsidP="00FE3BAE" w:rsidRDefault="00BA480F" w14:paraId="223B4665" w14:textId="6959C81A">
            <w:pPr>
              <w:spacing w:before="120"/>
              <w:rPr>
                <w:color w:val="000000"/>
              </w:rPr>
            </w:pPr>
            <w:r>
              <w:rPr>
                <w:color w:val="000000"/>
              </w:rPr>
              <w:t>Noted</w:t>
            </w:r>
          </w:p>
        </w:tc>
      </w:tr>
      <w:tr w:rsidRPr="007F620E" w:rsidR="00B17D2C" w:rsidTr="00B861B1" w14:paraId="5548029C" w14:textId="77777777">
        <w:tc>
          <w:tcPr>
            <w:tcW w:w="7488" w:type="dxa"/>
            <w:shd w:val="clear" w:color="auto" w:fill="auto"/>
          </w:tcPr>
          <w:p w:rsidRPr="00610B7B" w:rsidR="00B17D2C" w:rsidP="00B17D2C" w:rsidRDefault="00B17D2C" w14:paraId="42521EAB" w14:textId="77777777">
            <w:pPr>
              <w:rPr>
                <w:color w:val="000000"/>
              </w:rPr>
            </w:pPr>
            <w:r w:rsidRPr="00610B7B">
              <w:rPr>
                <w:b/>
                <w:color w:val="000000"/>
              </w:rPr>
              <w:t>b. Reasonableness of hours claimed:</w:t>
            </w:r>
            <w:r w:rsidRPr="00610B7B">
              <w:rPr>
                <w:color w:val="000000"/>
              </w:rPr>
              <w:t xml:space="preserve"> </w:t>
            </w:r>
          </w:p>
          <w:p w:rsidR="00B17D2C" w:rsidP="003F1A37" w:rsidRDefault="00B17D2C" w14:paraId="40516E1A" w14:textId="5DF9420B">
            <w:pPr>
              <w:spacing w:before="100" w:beforeAutospacing="1" w:after="100" w:afterAutospacing="1"/>
              <w:rPr>
                <w:color w:val="000000"/>
              </w:rPr>
            </w:pPr>
            <w:r>
              <w:rPr>
                <w:color w:val="000000"/>
              </w:rPr>
              <w:t xml:space="preserve">TURN </w:t>
            </w:r>
            <w:r w:rsidRPr="00610B7B">
              <w:rPr>
                <w:color w:val="000000"/>
              </w:rPr>
              <w:t xml:space="preserve">devoted the minimum number of hours to reviewing rulings, drafting pleadings, reading comments submitted by other parties, and evaluating </w:t>
            </w:r>
            <w:r w:rsidR="008700D0">
              <w:rPr>
                <w:color w:val="000000"/>
              </w:rPr>
              <w:t xml:space="preserve">the </w:t>
            </w:r>
            <w:r w:rsidRPr="00610B7B">
              <w:rPr>
                <w:color w:val="000000"/>
              </w:rPr>
              <w:t>proposed decision. TURN’s pleadings were highly substantive given the amount of time devoted to the task.</w:t>
            </w:r>
          </w:p>
          <w:p w:rsidRPr="00414252" w:rsidR="00B17D2C" w:rsidP="003F1A37" w:rsidRDefault="00B17D2C" w14:paraId="0675BD0E" w14:textId="77777777">
            <w:pPr>
              <w:spacing w:before="100" w:beforeAutospacing="1" w:after="100" w:afterAutospacing="1"/>
              <w:rPr>
                <w:b/>
                <w:color w:val="000000"/>
              </w:rPr>
            </w:pPr>
            <w:r w:rsidRPr="00414252">
              <w:rPr>
                <w:b/>
                <w:color w:val="000000"/>
              </w:rPr>
              <w:t>Reasonableness of Staffing</w:t>
            </w:r>
          </w:p>
          <w:p w:rsidRPr="00414252" w:rsidR="00414252" w:rsidP="003F1A37" w:rsidRDefault="00414252" w14:paraId="68380A47" w14:textId="484770BD">
            <w:pPr>
              <w:spacing w:before="100" w:beforeAutospacing="1" w:after="100" w:afterAutospacing="1"/>
              <w:rPr>
                <w:color w:val="000000"/>
                <w:u w:val="single"/>
              </w:rPr>
            </w:pPr>
            <w:r>
              <w:rPr>
                <w:color w:val="000000"/>
                <w:u w:val="single"/>
              </w:rPr>
              <w:t>Matthew Freedman</w:t>
            </w:r>
          </w:p>
          <w:p w:rsidR="00AC0810" w:rsidP="003F1A37" w:rsidRDefault="00B17D2C" w14:paraId="3F13CF2C" w14:textId="7ADA7F41">
            <w:pPr>
              <w:spacing w:before="100" w:beforeAutospacing="1" w:after="100" w:afterAutospacing="1"/>
              <w:rPr>
                <w:color w:val="000000"/>
              </w:rPr>
            </w:pPr>
            <w:r w:rsidRPr="00610B7B">
              <w:rPr>
                <w:color w:val="000000"/>
              </w:rPr>
              <w:t>TURN’s lead attorney was Matthew Freedman</w:t>
            </w:r>
            <w:r>
              <w:rPr>
                <w:color w:val="000000"/>
              </w:rPr>
              <w:t xml:space="preserve">. Mr. Freedman drafted all </w:t>
            </w:r>
            <w:r w:rsidR="0053179D">
              <w:rPr>
                <w:color w:val="000000"/>
              </w:rPr>
              <w:t xml:space="preserve">formal </w:t>
            </w:r>
            <w:r>
              <w:rPr>
                <w:color w:val="000000"/>
              </w:rPr>
              <w:t>pleading</w:t>
            </w:r>
            <w:r w:rsidR="00695998">
              <w:rPr>
                <w:color w:val="000000"/>
              </w:rPr>
              <w:t>s</w:t>
            </w:r>
            <w:r w:rsidR="0053179D">
              <w:rPr>
                <w:color w:val="000000"/>
              </w:rPr>
              <w:t>,</w:t>
            </w:r>
            <w:r w:rsidR="001464C6">
              <w:rPr>
                <w:color w:val="000000"/>
              </w:rPr>
              <w:t xml:space="preserve"> attended the Prehearing conference and </w:t>
            </w:r>
            <w:r w:rsidR="008700D0">
              <w:rPr>
                <w:color w:val="000000"/>
              </w:rPr>
              <w:t>both</w:t>
            </w:r>
            <w:r w:rsidR="001464C6">
              <w:rPr>
                <w:color w:val="000000"/>
              </w:rPr>
              <w:t xml:space="preserve"> workshop</w:t>
            </w:r>
            <w:r w:rsidR="008700D0">
              <w:rPr>
                <w:color w:val="000000"/>
              </w:rPr>
              <w:t>s</w:t>
            </w:r>
            <w:r w:rsidR="001464C6">
              <w:rPr>
                <w:color w:val="000000"/>
              </w:rPr>
              <w:t>, and conducted selective outreach to other parties.</w:t>
            </w:r>
            <w:r w:rsidR="00564CF4">
              <w:rPr>
                <w:color w:val="000000"/>
              </w:rPr>
              <w:t xml:space="preserve"> The use of a single TURN staff member to handle the entire proceeding significantly reduced the number of total hours required to participate on issues of interest to TURN.</w:t>
            </w:r>
          </w:p>
          <w:p w:rsidR="00952732" w:rsidP="003F1A37" w:rsidRDefault="00952732" w14:paraId="3D4F9080" w14:textId="20CD9A96">
            <w:pPr>
              <w:spacing w:before="100" w:beforeAutospacing="1" w:after="100" w:afterAutospacing="1"/>
              <w:rPr>
                <w:u w:val="single"/>
              </w:rPr>
            </w:pPr>
            <w:r>
              <w:rPr>
                <w:u w:val="single"/>
              </w:rPr>
              <w:t xml:space="preserve">Time spent on </w:t>
            </w:r>
            <w:r w:rsidR="00695998">
              <w:rPr>
                <w:u w:val="single"/>
              </w:rPr>
              <w:t>meetings with Commissioner offices</w:t>
            </w:r>
          </w:p>
          <w:p w:rsidRPr="0053451C" w:rsidR="00952732" w:rsidP="003F1A37" w:rsidRDefault="0053451C" w14:paraId="729614F8" w14:textId="29E1BC99">
            <w:pPr>
              <w:spacing w:before="100" w:beforeAutospacing="1" w:after="100" w:afterAutospacing="1"/>
            </w:pPr>
            <w:r>
              <w:t>TURN</w:t>
            </w:r>
            <w:r w:rsidR="00D3032B">
              <w:t xml:space="preserve">’s request includes </w:t>
            </w:r>
            <w:r w:rsidR="00695998">
              <w:t xml:space="preserve">4.75 hours relating to meetings with the Assigned Commissioner and her staff. The first such meeting was </w:t>
            </w:r>
            <w:r w:rsidR="00695998">
              <w:lastRenderedPageBreak/>
              <w:t xml:space="preserve">requested by the Assigned Commissioner to discuss an array of issues in the proceeding. The second meeting with staff was a follow-up to that original meeting. Because this proceeding is characterized as </w:t>
            </w:r>
            <w:r w:rsidR="00695998">
              <w:rPr>
                <w:i/>
                <w:iCs/>
              </w:rPr>
              <w:t>quasi-</w:t>
            </w:r>
            <w:r w:rsidRPr="00695998" w:rsidR="00695998">
              <w:rPr>
                <w:i/>
                <w:iCs/>
              </w:rPr>
              <w:t>legislative</w:t>
            </w:r>
            <w:r w:rsidR="00695998">
              <w:t xml:space="preserve">, these meetings were not subject to the </w:t>
            </w:r>
            <w:r w:rsidR="00695998">
              <w:rPr>
                <w:i/>
                <w:iCs/>
              </w:rPr>
              <w:t xml:space="preserve">ex parte </w:t>
            </w:r>
            <w:r w:rsidR="00695998">
              <w:t>disclosure requirements.</w:t>
            </w:r>
            <w:r w:rsidR="00D3032B">
              <w:t xml:space="preserve"> </w:t>
            </w:r>
            <w:r w:rsidR="00FC7317">
              <w:rPr>
                <w:bCs/>
                <w:color w:val="000000"/>
              </w:rPr>
              <w:t xml:space="preserve">The Commission should find that hours spent on </w:t>
            </w:r>
            <w:r w:rsidR="00695998">
              <w:rPr>
                <w:bCs/>
                <w:color w:val="000000"/>
              </w:rPr>
              <w:t>these meetings</w:t>
            </w:r>
            <w:r w:rsidR="00FC7317">
              <w:rPr>
                <w:bCs/>
                <w:color w:val="000000"/>
              </w:rPr>
              <w:t xml:space="preserve"> represent the “reasonable costs of preparation for and participation in a </w:t>
            </w:r>
            <w:r w:rsidR="00031659">
              <w:rPr>
                <w:bCs/>
                <w:color w:val="000000"/>
              </w:rPr>
              <w:t xml:space="preserve">hearing or </w:t>
            </w:r>
            <w:r w:rsidR="00FC7317">
              <w:rPr>
                <w:bCs/>
                <w:color w:val="000000"/>
              </w:rPr>
              <w:t>proceeding.” (Cal. Pub. Util. Code §180</w:t>
            </w:r>
            <w:r w:rsidR="00031659">
              <w:rPr>
                <w:bCs/>
                <w:color w:val="000000"/>
              </w:rPr>
              <w:t>3)</w:t>
            </w:r>
            <w:r w:rsidR="00C611A0">
              <w:rPr>
                <w:bCs/>
                <w:color w:val="000000"/>
              </w:rPr>
              <w:t xml:space="preserve"> and that </w:t>
            </w:r>
            <w:r w:rsidR="009A1AA8">
              <w:rPr>
                <w:bCs/>
                <w:color w:val="000000"/>
              </w:rPr>
              <w:t xml:space="preserve">hours spent by advocates reflect </w:t>
            </w:r>
            <w:r w:rsidR="00C611A0">
              <w:rPr>
                <w:bCs/>
                <w:color w:val="000000"/>
              </w:rPr>
              <w:t xml:space="preserve">costs “incurred by the customer in preparing or presenting” </w:t>
            </w:r>
            <w:r w:rsidR="0043318A">
              <w:rPr>
                <w:bCs/>
                <w:color w:val="000000"/>
              </w:rPr>
              <w:t xml:space="preserve">(§1802(j)) </w:t>
            </w:r>
            <w:r w:rsidR="00DB2A7C">
              <w:rPr>
                <w:bCs/>
                <w:color w:val="000000"/>
              </w:rPr>
              <w:t>TURN’s</w:t>
            </w:r>
            <w:r w:rsidR="00C611A0">
              <w:rPr>
                <w:bCs/>
                <w:color w:val="000000"/>
              </w:rPr>
              <w:t xml:space="preserve"> arguments to the Commission.</w:t>
            </w:r>
            <w:r w:rsidR="00695998">
              <w:t xml:space="preserve"> </w:t>
            </w:r>
            <w:r w:rsidR="00FB1D75">
              <w:rPr>
                <w:bCs/>
                <w:color w:val="000000"/>
              </w:rPr>
              <w:t>The Commission has routinely approved compensation for</w:t>
            </w:r>
            <w:r w:rsidR="00695998">
              <w:rPr>
                <w:bCs/>
                <w:color w:val="000000"/>
              </w:rPr>
              <w:t xml:space="preserve"> similar</w:t>
            </w:r>
            <w:r w:rsidR="00FB1D75">
              <w:rPr>
                <w:bCs/>
                <w:color w:val="000000"/>
              </w:rPr>
              <w:t xml:space="preserve"> </w:t>
            </w:r>
            <w:r w:rsidRPr="00FB1D75" w:rsidR="00FB1D75">
              <w:rPr>
                <w:bCs/>
                <w:i/>
                <w:iCs/>
                <w:color w:val="000000"/>
              </w:rPr>
              <w:t>ex parte</w:t>
            </w:r>
            <w:r w:rsidR="00FB1D75">
              <w:rPr>
                <w:bCs/>
                <w:color w:val="000000"/>
              </w:rPr>
              <w:t xml:space="preserve"> activities by intervenors</w:t>
            </w:r>
            <w:r w:rsidR="00766A6C">
              <w:rPr>
                <w:bCs/>
                <w:color w:val="000000"/>
              </w:rPr>
              <w:t xml:space="preserve"> in decisions dating back for more than 20 years.</w:t>
            </w:r>
            <w:r w:rsidR="00A4482E">
              <w:rPr>
                <w:bCs/>
                <w:color w:val="000000"/>
              </w:rPr>
              <w:t xml:space="preserve"> </w:t>
            </w:r>
            <w:r w:rsidR="00167108">
              <w:rPr>
                <w:bCs/>
                <w:color w:val="000000"/>
              </w:rPr>
              <w:t>A sampling of prior</w:t>
            </w:r>
            <w:r w:rsidR="00A4482E">
              <w:rPr>
                <w:bCs/>
                <w:color w:val="000000"/>
              </w:rPr>
              <w:t xml:space="preserve"> decisions awarding compensation for time devoted to </w:t>
            </w:r>
            <w:r w:rsidR="00A4482E">
              <w:rPr>
                <w:bCs/>
                <w:i/>
                <w:iCs/>
                <w:color w:val="000000"/>
              </w:rPr>
              <w:t xml:space="preserve">ex parte </w:t>
            </w:r>
            <w:r w:rsidR="00A4482E">
              <w:rPr>
                <w:bCs/>
                <w:color w:val="000000"/>
              </w:rPr>
              <w:t>communications include (but are not limited to) D.24-01-024, D.23-10-013, D.23-06-045, D.22-08-050, D.22-08-010, D.22-06-018, D.21-12-051, D.21-08-033, D.21-06-016, D.21-07-017, D.21-04-013, D.19-10-020, D.19-10-018, D.19-08-032, D.19-07-020, D.19-03-005, D.18-11-043, D.18-04-021, D.15-08-023, D.12-08-041.</w:t>
            </w:r>
          </w:p>
          <w:p w:rsidRPr="00610B7B" w:rsidR="00B17D2C" w:rsidP="003F1A37" w:rsidRDefault="00D821F9" w14:paraId="7962B333" w14:textId="7E433004">
            <w:pPr>
              <w:spacing w:before="100" w:beforeAutospacing="1" w:after="100" w:afterAutospacing="1"/>
              <w:rPr>
                <w:u w:val="single"/>
              </w:rPr>
            </w:pPr>
            <w:r>
              <w:rPr>
                <w:u w:val="single"/>
              </w:rPr>
              <w:t>C</w:t>
            </w:r>
            <w:r w:rsidRPr="00610B7B" w:rsidR="00B17D2C">
              <w:rPr>
                <w:u w:val="single"/>
              </w:rPr>
              <w:t>ompensation Request </w:t>
            </w:r>
          </w:p>
          <w:p w:rsidRPr="007F620E" w:rsidR="00B17D2C" w:rsidP="003F1A37" w:rsidRDefault="00B17D2C" w14:paraId="694F0B63" w14:textId="3432815E">
            <w:pPr>
              <w:spacing w:before="100" w:beforeAutospacing="1" w:after="100" w:afterAutospacing="1"/>
              <w:rPr>
                <w:color w:val="000000"/>
              </w:rPr>
            </w:pPr>
            <w:r w:rsidRPr="00610B7B">
              <w:t xml:space="preserve">TURN’s request also includes </w:t>
            </w:r>
            <w:r w:rsidR="008700D0">
              <w:t>7</w:t>
            </w:r>
            <w:r w:rsidRPr="00610B7B">
              <w:t xml:space="preserve"> hours devoted to the preparation of compensation-related filings.</w:t>
            </w:r>
            <w:r>
              <w:t xml:space="preserve"> T</w:t>
            </w:r>
            <w:r w:rsidRPr="00610B7B">
              <w:t>he time devoted to this compensation request is appropriate and should be found to be reasonable.</w:t>
            </w:r>
          </w:p>
        </w:tc>
        <w:tc>
          <w:tcPr>
            <w:tcW w:w="2250" w:type="dxa"/>
            <w:shd w:val="clear" w:color="auto" w:fill="auto"/>
          </w:tcPr>
          <w:p w:rsidRPr="007F620E" w:rsidR="00B17D2C" w:rsidP="00B17D2C" w:rsidRDefault="00EB12D7" w14:paraId="1874D625" w14:textId="13C8F15A">
            <w:pPr>
              <w:spacing w:before="120"/>
              <w:rPr>
                <w:color w:val="000000"/>
              </w:rPr>
            </w:pPr>
            <w:r>
              <w:rPr>
                <w:color w:val="000000"/>
              </w:rPr>
              <w:lastRenderedPageBreak/>
              <w:t>Noted</w:t>
            </w:r>
          </w:p>
        </w:tc>
      </w:tr>
      <w:tr w:rsidRPr="007324EA" w:rsidR="00B17D2C" w:rsidTr="00B861B1" w14:paraId="3FD38B74" w14:textId="77777777">
        <w:tc>
          <w:tcPr>
            <w:tcW w:w="7488" w:type="dxa"/>
            <w:shd w:val="clear" w:color="auto" w:fill="auto"/>
          </w:tcPr>
          <w:p w:rsidRPr="007324EA" w:rsidR="004640C1" w:rsidP="004640C1" w:rsidRDefault="004640C1" w14:paraId="76F8A328" w14:textId="77777777">
            <w:pPr>
              <w:rPr>
                <w:color w:val="000000"/>
              </w:rPr>
            </w:pPr>
            <w:r w:rsidRPr="007324EA">
              <w:rPr>
                <w:b/>
                <w:color w:val="000000"/>
              </w:rPr>
              <w:t>c. Allocation of hours by issue:</w:t>
            </w:r>
            <w:r w:rsidRPr="007324EA">
              <w:rPr>
                <w:color w:val="000000"/>
              </w:rPr>
              <w:t xml:space="preserve"> </w:t>
            </w:r>
          </w:p>
          <w:p w:rsidRPr="007324EA" w:rsidR="004640C1" w:rsidP="004640C1" w:rsidRDefault="004640C1" w14:paraId="3B982866" w14:textId="77777777">
            <w:pPr>
              <w:tabs>
                <w:tab w:val="left" w:pos="1260"/>
              </w:tabs>
              <w:spacing w:before="120"/>
              <w:rPr>
                <w:color w:val="000000"/>
              </w:rPr>
            </w:pPr>
            <w:r w:rsidRPr="007324EA">
              <w:rPr>
                <w:color w:val="000000"/>
              </w:rPr>
              <w:t>TURN has allocated all attorney time by issue area or activity, as evident on our attached timesheets. The following codes relate to specific substantive issue and activity areas addressed by TURN. TURN also provides an approximate breakdown of the number of hours spent on each task and the percentage of total hours devoted to each category (note that the numbers do not equal 100% due to rounding).</w:t>
            </w:r>
          </w:p>
          <w:p w:rsidRPr="007324EA" w:rsidR="004640C1" w:rsidP="004640C1" w:rsidRDefault="004640C1" w14:paraId="57529610" w14:textId="77777777">
            <w:pPr>
              <w:tabs>
                <w:tab w:val="left" w:pos="1260"/>
              </w:tabs>
              <w:spacing w:before="120"/>
              <w:rPr>
                <w:b/>
                <w:color w:val="000000"/>
              </w:rPr>
            </w:pPr>
            <w:r w:rsidRPr="007324EA">
              <w:rPr>
                <w:b/>
                <w:color w:val="000000"/>
              </w:rPr>
              <w:t>General Participation (GP) –</w:t>
            </w:r>
            <w:r>
              <w:rPr>
                <w:b/>
                <w:color w:val="000000"/>
              </w:rPr>
              <w:t xml:space="preserve"> 9.5 </w:t>
            </w:r>
            <w:r w:rsidRPr="007324EA">
              <w:rPr>
                <w:b/>
                <w:color w:val="000000"/>
              </w:rPr>
              <w:t>hours –</w:t>
            </w:r>
            <w:r>
              <w:rPr>
                <w:b/>
                <w:color w:val="000000"/>
              </w:rPr>
              <w:t xml:space="preserve"> 21.2</w:t>
            </w:r>
            <w:r w:rsidRPr="007324EA">
              <w:rPr>
                <w:b/>
                <w:color w:val="000000"/>
              </w:rPr>
              <w:t>% of total</w:t>
            </w:r>
          </w:p>
          <w:p w:rsidR="004640C1" w:rsidP="004640C1" w:rsidRDefault="004640C1" w14:paraId="1653C8D2" w14:textId="77777777">
            <w:pPr>
              <w:tabs>
                <w:tab w:val="left" w:pos="1260"/>
              </w:tabs>
              <w:spacing w:before="120"/>
              <w:rPr>
                <w:color w:val="000000"/>
              </w:rPr>
            </w:pPr>
            <w:r w:rsidRPr="007324EA">
              <w:rPr>
                <w:color w:val="000000"/>
              </w:rPr>
              <w:t>General Participation work essential to participation that typically spans multiple issues and/or would not vary with the number of issues that TURN addresses. This includes</w:t>
            </w:r>
            <w:r>
              <w:rPr>
                <w:color w:val="000000"/>
              </w:rPr>
              <w:t xml:space="preserve"> (a) </w:t>
            </w:r>
            <w:r w:rsidRPr="007324EA">
              <w:rPr>
                <w:color w:val="000000"/>
              </w:rPr>
              <w:t xml:space="preserve">reviewing </w:t>
            </w:r>
            <w:r>
              <w:rPr>
                <w:color w:val="000000"/>
              </w:rPr>
              <w:t xml:space="preserve">the initial OIR, </w:t>
            </w:r>
            <w:r w:rsidRPr="007324EA">
              <w:rPr>
                <w:color w:val="000000"/>
              </w:rPr>
              <w:t>rulings</w:t>
            </w:r>
            <w:r>
              <w:rPr>
                <w:color w:val="000000"/>
              </w:rPr>
              <w:t xml:space="preserve"> and proposed decisions, and reviewing comments submitted by other parties,</w:t>
            </w:r>
          </w:p>
          <w:p w:rsidRPr="007324EA" w:rsidR="004640C1" w:rsidP="004640C1" w:rsidRDefault="004640C1" w14:paraId="274BCE12" w14:textId="77777777">
            <w:pPr>
              <w:tabs>
                <w:tab w:val="left" w:pos="1260"/>
              </w:tabs>
              <w:spacing w:before="120"/>
              <w:rPr>
                <w:b/>
                <w:color w:val="000000"/>
              </w:rPr>
            </w:pPr>
            <w:r>
              <w:rPr>
                <w:b/>
                <w:color w:val="000000"/>
              </w:rPr>
              <w:t>Commission Meetings</w:t>
            </w:r>
            <w:r w:rsidRPr="007324EA">
              <w:rPr>
                <w:b/>
                <w:color w:val="000000"/>
              </w:rPr>
              <w:t xml:space="preserve"> (</w:t>
            </w:r>
            <w:r>
              <w:rPr>
                <w:b/>
                <w:color w:val="000000"/>
              </w:rPr>
              <w:t>CM</w:t>
            </w:r>
            <w:r w:rsidRPr="007324EA">
              <w:rPr>
                <w:b/>
                <w:color w:val="000000"/>
              </w:rPr>
              <w:t>) –</w:t>
            </w:r>
            <w:r>
              <w:rPr>
                <w:b/>
                <w:color w:val="000000"/>
              </w:rPr>
              <w:t xml:space="preserve"> 11 </w:t>
            </w:r>
            <w:r w:rsidRPr="007324EA">
              <w:rPr>
                <w:b/>
                <w:color w:val="000000"/>
              </w:rPr>
              <w:t>hours –</w:t>
            </w:r>
            <w:r>
              <w:rPr>
                <w:b/>
                <w:color w:val="000000"/>
              </w:rPr>
              <w:t xml:space="preserve"> 24.6</w:t>
            </w:r>
            <w:r w:rsidRPr="007324EA">
              <w:rPr>
                <w:b/>
                <w:color w:val="000000"/>
              </w:rPr>
              <w:t>% of total</w:t>
            </w:r>
          </w:p>
          <w:p w:rsidR="004640C1" w:rsidP="004640C1" w:rsidRDefault="004640C1" w14:paraId="222D61B5" w14:textId="77777777">
            <w:pPr>
              <w:tabs>
                <w:tab w:val="left" w:pos="1260"/>
              </w:tabs>
              <w:spacing w:before="120"/>
              <w:rPr>
                <w:color w:val="000000"/>
              </w:rPr>
            </w:pPr>
            <w:r>
              <w:rPr>
                <w:color w:val="000000"/>
              </w:rPr>
              <w:t>Work relating to preparation for, and participation in, prehearing conferences, workshops, and meetings with Commissioners and Commission staff.</w:t>
            </w:r>
          </w:p>
          <w:p w:rsidRPr="007324EA" w:rsidR="004640C1" w:rsidP="004640C1" w:rsidRDefault="004640C1" w14:paraId="420A1613" w14:textId="77777777">
            <w:pPr>
              <w:tabs>
                <w:tab w:val="left" w:pos="1260"/>
              </w:tabs>
              <w:spacing w:before="120"/>
              <w:rPr>
                <w:b/>
                <w:color w:val="000000"/>
              </w:rPr>
            </w:pPr>
            <w:r>
              <w:rPr>
                <w:b/>
                <w:color w:val="000000"/>
              </w:rPr>
              <w:t xml:space="preserve">Coordination </w:t>
            </w:r>
            <w:r w:rsidRPr="007324EA">
              <w:rPr>
                <w:b/>
                <w:color w:val="000000"/>
              </w:rPr>
              <w:t>(</w:t>
            </w:r>
            <w:r>
              <w:rPr>
                <w:b/>
                <w:color w:val="000000"/>
              </w:rPr>
              <w:t>COORD</w:t>
            </w:r>
            <w:r w:rsidRPr="007324EA">
              <w:rPr>
                <w:b/>
                <w:color w:val="000000"/>
              </w:rPr>
              <w:t xml:space="preserve">) – </w:t>
            </w:r>
            <w:r>
              <w:rPr>
                <w:b/>
                <w:color w:val="000000"/>
              </w:rPr>
              <w:t>1.00</w:t>
            </w:r>
            <w:r w:rsidRPr="007324EA">
              <w:rPr>
                <w:b/>
                <w:color w:val="000000"/>
              </w:rPr>
              <w:t xml:space="preserve"> hours – </w:t>
            </w:r>
            <w:r>
              <w:rPr>
                <w:b/>
                <w:color w:val="000000"/>
              </w:rPr>
              <w:t>2.2</w:t>
            </w:r>
            <w:r w:rsidRPr="007324EA">
              <w:rPr>
                <w:b/>
                <w:color w:val="000000"/>
              </w:rPr>
              <w:t>% of total</w:t>
            </w:r>
          </w:p>
          <w:p w:rsidRPr="0083074A" w:rsidR="004640C1" w:rsidP="004640C1" w:rsidRDefault="004640C1" w14:paraId="17FDAF05" w14:textId="77777777">
            <w:pPr>
              <w:tabs>
                <w:tab w:val="left" w:pos="1260"/>
              </w:tabs>
              <w:spacing w:before="120"/>
              <w:rPr>
                <w:color w:val="000000"/>
              </w:rPr>
            </w:pPr>
            <w:r>
              <w:rPr>
                <w:color w:val="000000"/>
              </w:rPr>
              <w:t xml:space="preserve">Time coordinating with other parties on issues of shared interest in the proceeding. </w:t>
            </w:r>
          </w:p>
          <w:p w:rsidRPr="007324EA" w:rsidR="004640C1" w:rsidP="004640C1" w:rsidRDefault="004640C1" w14:paraId="7A301DAB" w14:textId="77777777">
            <w:pPr>
              <w:tabs>
                <w:tab w:val="left" w:pos="1260"/>
              </w:tabs>
              <w:spacing w:before="120"/>
              <w:rPr>
                <w:b/>
                <w:color w:val="000000"/>
              </w:rPr>
            </w:pPr>
            <w:r>
              <w:rPr>
                <w:b/>
                <w:color w:val="000000"/>
              </w:rPr>
              <w:lastRenderedPageBreak/>
              <w:t>Electric Service Provider Obligations</w:t>
            </w:r>
            <w:r w:rsidRPr="007324EA">
              <w:rPr>
                <w:b/>
                <w:color w:val="000000"/>
              </w:rPr>
              <w:t xml:space="preserve"> (</w:t>
            </w:r>
            <w:r>
              <w:rPr>
                <w:b/>
                <w:color w:val="000000"/>
              </w:rPr>
              <w:t>ESP)</w:t>
            </w:r>
            <w:r w:rsidRPr="007324EA">
              <w:rPr>
                <w:b/>
                <w:color w:val="000000"/>
              </w:rPr>
              <w:t xml:space="preserve"> – </w:t>
            </w:r>
            <w:r>
              <w:rPr>
                <w:b/>
                <w:color w:val="000000"/>
              </w:rPr>
              <w:t>3.00</w:t>
            </w:r>
            <w:r w:rsidRPr="007324EA">
              <w:rPr>
                <w:b/>
                <w:color w:val="000000"/>
              </w:rPr>
              <w:t xml:space="preserve"> hours – </w:t>
            </w:r>
            <w:r>
              <w:rPr>
                <w:b/>
                <w:color w:val="000000"/>
              </w:rPr>
              <w:t>6.7</w:t>
            </w:r>
            <w:r w:rsidRPr="007324EA">
              <w:rPr>
                <w:b/>
                <w:color w:val="000000"/>
              </w:rPr>
              <w:t>% of total</w:t>
            </w:r>
          </w:p>
          <w:p w:rsidR="004640C1" w:rsidP="004640C1" w:rsidRDefault="004640C1" w14:paraId="22EF1492" w14:textId="77777777">
            <w:pPr>
              <w:tabs>
                <w:tab w:val="left" w:pos="1260"/>
              </w:tabs>
              <w:spacing w:before="120"/>
              <w:rPr>
                <w:color w:val="000000"/>
              </w:rPr>
            </w:pPr>
            <w:r>
              <w:rPr>
                <w:color w:val="000000"/>
              </w:rPr>
              <w:t>Work relating to the obligations of Electric Service Providers (ESPs) relating to the Provider of Last Resort and Commission authority to establish such requirements for ESPs.</w:t>
            </w:r>
          </w:p>
          <w:p w:rsidRPr="007324EA" w:rsidR="004640C1" w:rsidP="004640C1" w:rsidRDefault="004640C1" w14:paraId="48F4EAA6" w14:textId="77777777">
            <w:pPr>
              <w:tabs>
                <w:tab w:val="left" w:pos="1260"/>
              </w:tabs>
              <w:spacing w:before="120"/>
              <w:rPr>
                <w:color w:val="000000"/>
              </w:rPr>
            </w:pPr>
            <w:r>
              <w:rPr>
                <w:b/>
                <w:color w:val="000000"/>
              </w:rPr>
              <w:t xml:space="preserve">Resource Planning Compliance </w:t>
            </w:r>
            <w:r w:rsidRPr="007324EA">
              <w:rPr>
                <w:b/>
                <w:color w:val="000000"/>
              </w:rPr>
              <w:t>(</w:t>
            </w:r>
            <w:r>
              <w:rPr>
                <w:b/>
                <w:color w:val="000000"/>
              </w:rPr>
              <w:t>COMPLIANCE</w:t>
            </w:r>
            <w:r w:rsidRPr="007324EA">
              <w:rPr>
                <w:b/>
                <w:color w:val="000000"/>
              </w:rPr>
              <w:t>) –</w:t>
            </w:r>
            <w:r>
              <w:rPr>
                <w:b/>
                <w:color w:val="000000"/>
              </w:rPr>
              <w:t xml:space="preserve"> 3.75 </w:t>
            </w:r>
            <w:r w:rsidRPr="007324EA">
              <w:rPr>
                <w:b/>
                <w:color w:val="000000"/>
              </w:rPr>
              <w:t xml:space="preserve">hours – </w:t>
            </w:r>
            <w:r>
              <w:rPr>
                <w:b/>
                <w:color w:val="000000"/>
              </w:rPr>
              <w:t>8.4</w:t>
            </w:r>
            <w:r w:rsidRPr="007324EA">
              <w:rPr>
                <w:b/>
                <w:color w:val="000000"/>
              </w:rPr>
              <w:t>% of total</w:t>
            </w:r>
          </w:p>
          <w:p w:rsidR="004640C1" w:rsidP="004640C1" w:rsidRDefault="004640C1" w14:paraId="76DAB253" w14:textId="77777777">
            <w:pPr>
              <w:tabs>
                <w:tab w:val="left" w:pos="1260"/>
              </w:tabs>
              <w:spacing w:before="120"/>
              <w:rPr>
                <w:color w:val="000000"/>
              </w:rPr>
            </w:pPr>
            <w:r w:rsidRPr="007324EA">
              <w:rPr>
                <w:color w:val="000000"/>
              </w:rPr>
              <w:t xml:space="preserve">Work </w:t>
            </w:r>
            <w:r>
              <w:rPr>
                <w:color w:val="000000"/>
              </w:rPr>
              <w:t>related to whether resource planning requirements apply to the POLR including compliance with the Renewables Portfolio Standard.</w:t>
            </w:r>
          </w:p>
          <w:p w:rsidRPr="007324EA" w:rsidR="004640C1" w:rsidP="004640C1" w:rsidRDefault="004640C1" w14:paraId="3EF81A0E" w14:textId="77777777">
            <w:pPr>
              <w:tabs>
                <w:tab w:val="left" w:pos="1260"/>
              </w:tabs>
              <w:spacing w:before="120"/>
              <w:rPr>
                <w:color w:val="000000"/>
              </w:rPr>
            </w:pPr>
            <w:r>
              <w:rPr>
                <w:b/>
                <w:color w:val="000000"/>
              </w:rPr>
              <w:t>Resource and Cost Allocation (ALLOC)</w:t>
            </w:r>
            <w:r w:rsidRPr="007324EA">
              <w:rPr>
                <w:b/>
                <w:color w:val="000000"/>
              </w:rPr>
              <w:t xml:space="preserve"> –</w:t>
            </w:r>
            <w:r>
              <w:rPr>
                <w:b/>
                <w:color w:val="000000"/>
              </w:rPr>
              <w:t xml:space="preserve"> 16.5 </w:t>
            </w:r>
            <w:r w:rsidRPr="007324EA">
              <w:rPr>
                <w:b/>
                <w:color w:val="000000"/>
              </w:rPr>
              <w:t>hours –</w:t>
            </w:r>
            <w:r>
              <w:rPr>
                <w:b/>
                <w:color w:val="000000"/>
              </w:rPr>
              <w:t xml:space="preserve"> 36.9</w:t>
            </w:r>
            <w:r w:rsidRPr="007324EA">
              <w:rPr>
                <w:b/>
                <w:color w:val="000000"/>
              </w:rPr>
              <w:t>% of total</w:t>
            </w:r>
          </w:p>
          <w:p w:rsidR="004640C1" w:rsidP="004640C1" w:rsidRDefault="004640C1" w14:paraId="4F0C6752" w14:textId="77777777">
            <w:pPr>
              <w:tabs>
                <w:tab w:val="left" w:pos="1260"/>
              </w:tabs>
              <w:spacing w:before="120"/>
              <w:rPr>
                <w:color w:val="000000"/>
              </w:rPr>
            </w:pPr>
            <w:r>
              <w:rPr>
                <w:color w:val="000000"/>
              </w:rPr>
              <w:t xml:space="preserve">Work related to the Financial and Resource Obligations of Load Serving Entities to the POLR including proposals to require that resources and costs subject to the Voluntary Allocation and Market Offer (VAMO) process follow benefiting customers in the event of a mass involuntary return to POLR service. </w:t>
            </w:r>
          </w:p>
          <w:p w:rsidRPr="007324EA" w:rsidR="004640C1" w:rsidP="004640C1" w:rsidRDefault="004640C1" w14:paraId="29E4A5A2" w14:textId="77777777">
            <w:pPr>
              <w:tabs>
                <w:tab w:val="left" w:pos="1260"/>
              </w:tabs>
              <w:spacing w:before="120"/>
              <w:rPr>
                <w:color w:val="000000"/>
              </w:rPr>
            </w:pPr>
            <w:r w:rsidRPr="007324EA">
              <w:rPr>
                <w:b/>
                <w:color w:val="000000"/>
              </w:rPr>
              <w:t xml:space="preserve">Compensation – </w:t>
            </w:r>
            <w:r>
              <w:rPr>
                <w:b/>
                <w:color w:val="000000"/>
              </w:rPr>
              <w:t xml:space="preserve">7 </w:t>
            </w:r>
            <w:r w:rsidRPr="007324EA">
              <w:rPr>
                <w:b/>
                <w:color w:val="000000"/>
              </w:rPr>
              <w:t>hours</w:t>
            </w:r>
          </w:p>
          <w:p w:rsidRPr="007324EA" w:rsidR="004640C1" w:rsidP="004640C1" w:rsidRDefault="004640C1" w14:paraId="43B30075" w14:textId="77777777">
            <w:pPr>
              <w:rPr>
                <w:b/>
                <w:color w:val="000000"/>
              </w:rPr>
            </w:pPr>
            <w:r w:rsidRPr="007324EA">
              <w:rPr>
                <w:color w:val="000000"/>
              </w:rPr>
              <w:t>Time spent on the preparation of compensation</w:t>
            </w:r>
            <w:r>
              <w:rPr>
                <w:color w:val="000000"/>
              </w:rPr>
              <w:t>-related pleadings</w:t>
            </w:r>
            <w:r w:rsidRPr="007324EA">
              <w:rPr>
                <w:color w:val="000000"/>
              </w:rPr>
              <w:t>.</w:t>
            </w:r>
          </w:p>
          <w:p w:rsidRPr="007324EA" w:rsidR="004640C1" w:rsidP="004640C1" w:rsidRDefault="004640C1" w14:paraId="452562B8" w14:textId="77777777">
            <w:pPr>
              <w:tabs>
                <w:tab w:val="left" w:pos="1260"/>
              </w:tabs>
              <w:spacing w:before="120"/>
              <w:rPr>
                <w:color w:val="000000"/>
              </w:rPr>
            </w:pPr>
            <w:r w:rsidRPr="007324EA">
              <w:rPr>
                <w:color w:val="000000"/>
              </w:rPr>
              <w:t>-----</w:t>
            </w:r>
          </w:p>
          <w:p w:rsidRPr="004640C1" w:rsidR="00B17D2C" w:rsidP="00B17D2C" w:rsidRDefault="004640C1" w14:paraId="3285939A" w14:textId="21344064">
            <w:r w:rsidRPr="007324EA">
              <w:t>TURN submits that under the circumstances this information should suffice to address the allocation requirement under the Commission’s rules. Should the Commission wish to see additional or different information on this point, TURN requests that the Commission so inform TURN and provide a reasonable opportunity for TURN to supplement this showing accordingly.</w:t>
            </w:r>
          </w:p>
        </w:tc>
        <w:tc>
          <w:tcPr>
            <w:tcW w:w="2250" w:type="dxa"/>
            <w:shd w:val="clear" w:color="auto" w:fill="auto"/>
          </w:tcPr>
          <w:p w:rsidRPr="007324EA" w:rsidR="00FB514D" w:rsidP="00B17D2C" w:rsidRDefault="009D7841" w14:paraId="497C4799" w14:textId="4DDCE805">
            <w:pPr>
              <w:spacing w:before="120"/>
              <w:rPr>
                <w:color w:val="000000"/>
              </w:rPr>
            </w:pPr>
            <w:r>
              <w:rPr>
                <w:color w:val="000000"/>
              </w:rPr>
              <w:lastRenderedPageBreak/>
              <w:t>Noted</w:t>
            </w:r>
          </w:p>
        </w:tc>
      </w:tr>
    </w:tbl>
    <w:p w:rsidRPr="007324EA" w:rsidR="00691528" w:rsidP="00691528" w:rsidRDefault="00691528" w14:paraId="3199B6EF" w14:textId="77777777">
      <w:pPr>
        <w:keepNext/>
        <w:keepLines/>
        <w:ind w:left="360"/>
        <w:rPr>
          <w:b/>
          <w:color w:val="000000"/>
        </w:rPr>
      </w:pPr>
    </w:p>
    <w:p w:rsidRPr="007324EA" w:rsidR="00A92D0B" w:rsidP="00691528" w:rsidRDefault="00A92D0B" w14:paraId="710BC7D6" w14:textId="77777777">
      <w:pPr>
        <w:keepNext/>
        <w:keepLines/>
        <w:numPr>
          <w:ilvl w:val="0"/>
          <w:numId w:val="2"/>
        </w:numPr>
        <w:tabs>
          <w:tab w:val="clear" w:pos="900"/>
          <w:tab w:val="num" w:pos="360"/>
        </w:tabs>
        <w:spacing w:after="240"/>
        <w:ind w:left="360"/>
        <w:rPr>
          <w:b/>
          <w:color w:val="000000"/>
        </w:rPr>
      </w:pPr>
      <w:r w:rsidRPr="007324EA">
        <w:rPr>
          <w:b/>
          <w:color w:val="000000"/>
        </w:rPr>
        <w:t xml:space="preserve">Specific </w:t>
      </w:r>
      <w:proofErr w:type="gramStart"/>
      <w:r w:rsidRPr="007324EA">
        <w:rPr>
          <w:b/>
          <w:color w:val="000000"/>
        </w:rPr>
        <w:t>Claim</w:t>
      </w:r>
      <w:r w:rsidRPr="007324EA" w:rsidR="00C02649">
        <w:rPr>
          <w:b/>
          <w:color w:val="000000"/>
        </w:rPr>
        <w:t>:</w:t>
      </w:r>
      <w:r w:rsidRPr="007324EA" w:rsidR="00D075B1">
        <w:rPr>
          <w:b/>
          <w:color w:val="000000"/>
        </w:rPr>
        <w:t>*</w:t>
      </w:r>
      <w:proofErr w:type="gramEnd"/>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04"/>
        <w:gridCol w:w="774"/>
        <w:gridCol w:w="360"/>
        <w:gridCol w:w="473"/>
        <w:gridCol w:w="877"/>
        <w:gridCol w:w="450"/>
        <w:gridCol w:w="936"/>
        <w:gridCol w:w="1224"/>
        <w:gridCol w:w="270"/>
        <w:gridCol w:w="900"/>
        <w:gridCol w:w="1080"/>
        <w:gridCol w:w="1773"/>
      </w:tblGrid>
      <w:tr w:rsidRPr="007324EA" w:rsidR="00A92D0B" w:rsidTr="008C09F7" w14:paraId="780664A2" w14:textId="77777777">
        <w:trPr>
          <w:jc w:val="center"/>
        </w:trPr>
        <w:tc>
          <w:tcPr>
            <w:tcW w:w="6768" w:type="dxa"/>
            <w:gridSpan w:val="9"/>
            <w:tcBorders>
              <w:bottom w:val="single" w:color="auto" w:sz="4" w:space="0"/>
              <w:right w:val="single" w:color="auto" w:sz="24" w:space="0"/>
            </w:tcBorders>
            <w:shd w:val="clear" w:color="auto" w:fill="auto"/>
          </w:tcPr>
          <w:p w:rsidRPr="007324EA" w:rsidR="00A92D0B" w:rsidP="00DE3A5D" w:rsidRDefault="00A92D0B" w14:paraId="6BFE54DA" w14:textId="77777777">
            <w:pPr>
              <w:keepNext/>
              <w:keepLines/>
              <w:spacing w:before="60" w:after="60"/>
              <w:jc w:val="center"/>
              <w:rPr>
                <w:b/>
                <w:smallCaps/>
                <w:color w:val="000000"/>
              </w:rPr>
            </w:pPr>
            <w:r w:rsidRPr="007324EA">
              <w:rPr>
                <w:b/>
                <w:smallCaps/>
                <w:color w:val="000000"/>
              </w:rPr>
              <w:t>Claimed</w:t>
            </w:r>
          </w:p>
        </w:tc>
        <w:tc>
          <w:tcPr>
            <w:tcW w:w="3753" w:type="dxa"/>
            <w:gridSpan w:val="3"/>
            <w:tcBorders>
              <w:left w:val="single" w:color="auto" w:sz="24" w:space="0"/>
              <w:bottom w:val="single" w:color="auto" w:sz="4" w:space="0"/>
            </w:tcBorders>
            <w:shd w:val="clear" w:color="auto" w:fill="auto"/>
          </w:tcPr>
          <w:p w:rsidRPr="007324EA" w:rsidR="00A92D0B" w:rsidP="00DE3A5D" w:rsidRDefault="00A92D0B" w14:paraId="170A0FA1" w14:textId="77777777">
            <w:pPr>
              <w:keepNext/>
              <w:keepLines/>
              <w:spacing w:before="60" w:after="60"/>
              <w:jc w:val="center"/>
              <w:rPr>
                <w:b/>
                <w:smallCaps/>
                <w:color w:val="000000"/>
              </w:rPr>
            </w:pPr>
            <w:r w:rsidRPr="007324EA">
              <w:rPr>
                <w:b/>
                <w:smallCaps/>
                <w:color w:val="000000"/>
              </w:rPr>
              <w:t>CPUC Award</w:t>
            </w:r>
          </w:p>
        </w:tc>
      </w:tr>
      <w:tr w:rsidRPr="007324EA" w:rsidR="00A92D0B" w:rsidTr="008C09F7" w14:paraId="0F5B6CAA"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7324EA" w:rsidR="00A92D0B" w:rsidP="00DE3A5D" w:rsidRDefault="00A92D0B" w14:paraId="284F9031" w14:textId="77777777">
            <w:pPr>
              <w:keepNext/>
              <w:keepLines/>
              <w:spacing w:before="60" w:after="60"/>
              <w:jc w:val="center"/>
              <w:rPr>
                <w:b/>
              </w:rPr>
            </w:pPr>
            <w:r w:rsidRPr="007324EA">
              <w:rPr>
                <w:b/>
              </w:rPr>
              <w:t>ATTORNEY, EXPERT, AND ADVOCATE FEES</w:t>
            </w:r>
          </w:p>
        </w:tc>
      </w:tr>
      <w:tr w:rsidRPr="007324EA" w:rsidR="00A92D0B" w:rsidTr="00E25078" w14:paraId="5A70C962" w14:textId="77777777">
        <w:trPr>
          <w:jc w:val="center"/>
        </w:trPr>
        <w:tc>
          <w:tcPr>
            <w:tcW w:w="1404" w:type="dxa"/>
            <w:tcBorders>
              <w:top w:val="single" w:color="auto" w:sz="4" w:space="0"/>
              <w:bottom w:val="single" w:color="auto" w:sz="4" w:space="0"/>
            </w:tcBorders>
            <w:shd w:val="clear" w:color="auto" w:fill="auto"/>
            <w:vAlign w:val="bottom"/>
          </w:tcPr>
          <w:p w:rsidRPr="007324EA" w:rsidR="00A92D0B" w:rsidP="003B6A1B" w:rsidRDefault="00A92D0B" w14:paraId="41646676" w14:textId="77777777">
            <w:pPr>
              <w:keepNext/>
              <w:keepLines/>
              <w:spacing w:before="60" w:after="60"/>
              <w:jc w:val="center"/>
              <w:rPr>
                <w:b/>
                <w:color w:val="000000"/>
                <w:sz w:val="22"/>
                <w:szCs w:val="22"/>
              </w:rPr>
            </w:pPr>
            <w:r w:rsidRPr="007324EA">
              <w:rPr>
                <w:b/>
                <w:color w:val="000000"/>
                <w:sz w:val="22"/>
                <w:szCs w:val="22"/>
              </w:rPr>
              <w:t>Item</w:t>
            </w:r>
          </w:p>
        </w:tc>
        <w:tc>
          <w:tcPr>
            <w:tcW w:w="774" w:type="dxa"/>
            <w:tcBorders>
              <w:top w:val="single" w:color="auto" w:sz="4" w:space="0"/>
              <w:bottom w:val="single" w:color="auto" w:sz="4" w:space="0"/>
            </w:tcBorders>
            <w:shd w:val="clear" w:color="auto" w:fill="auto"/>
            <w:vAlign w:val="bottom"/>
          </w:tcPr>
          <w:p w:rsidRPr="007324EA" w:rsidR="00A92D0B" w:rsidP="003B6A1B" w:rsidRDefault="00A92D0B" w14:paraId="43BB9941" w14:textId="77777777">
            <w:pPr>
              <w:keepNext/>
              <w:keepLines/>
              <w:spacing w:before="60" w:after="60"/>
              <w:jc w:val="center"/>
              <w:rPr>
                <w:b/>
                <w:color w:val="000000"/>
                <w:sz w:val="22"/>
                <w:szCs w:val="22"/>
              </w:rPr>
            </w:pPr>
            <w:r w:rsidRPr="007324EA">
              <w:rPr>
                <w:b/>
                <w:color w:val="000000"/>
                <w:sz w:val="22"/>
                <w:szCs w:val="22"/>
              </w:rPr>
              <w:t>Year</w:t>
            </w:r>
          </w:p>
        </w:tc>
        <w:tc>
          <w:tcPr>
            <w:tcW w:w="833" w:type="dxa"/>
            <w:gridSpan w:val="2"/>
            <w:tcBorders>
              <w:top w:val="single" w:color="auto" w:sz="4" w:space="0"/>
              <w:bottom w:val="single" w:color="auto" w:sz="4" w:space="0"/>
            </w:tcBorders>
            <w:shd w:val="clear" w:color="auto" w:fill="auto"/>
            <w:vAlign w:val="bottom"/>
          </w:tcPr>
          <w:p w:rsidRPr="007324EA" w:rsidR="00A92D0B" w:rsidP="003B6A1B" w:rsidRDefault="00A92D0B" w14:paraId="0EF32B08" w14:textId="77777777">
            <w:pPr>
              <w:keepNext/>
              <w:keepLines/>
              <w:spacing w:before="60" w:after="60"/>
              <w:jc w:val="center"/>
              <w:rPr>
                <w:b/>
                <w:color w:val="000000"/>
                <w:sz w:val="22"/>
                <w:szCs w:val="22"/>
              </w:rPr>
            </w:pPr>
            <w:r w:rsidRPr="007324EA">
              <w:rPr>
                <w:b/>
                <w:color w:val="000000"/>
                <w:sz w:val="22"/>
                <w:szCs w:val="22"/>
              </w:rPr>
              <w:t>Hours</w:t>
            </w:r>
          </w:p>
        </w:tc>
        <w:tc>
          <w:tcPr>
            <w:tcW w:w="877" w:type="dxa"/>
            <w:tcBorders>
              <w:top w:val="single" w:color="auto" w:sz="4" w:space="0"/>
              <w:bottom w:val="single" w:color="auto" w:sz="4" w:space="0"/>
            </w:tcBorders>
            <w:shd w:val="clear" w:color="auto" w:fill="auto"/>
            <w:vAlign w:val="bottom"/>
          </w:tcPr>
          <w:p w:rsidRPr="007324EA" w:rsidR="00A92D0B" w:rsidP="003B6A1B" w:rsidRDefault="00A92D0B" w14:paraId="21C69246" w14:textId="77777777">
            <w:pPr>
              <w:keepNext/>
              <w:keepLines/>
              <w:spacing w:before="60" w:after="60"/>
              <w:jc w:val="center"/>
              <w:rPr>
                <w:b/>
                <w:color w:val="000000"/>
                <w:sz w:val="22"/>
                <w:szCs w:val="22"/>
              </w:rPr>
            </w:pPr>
            <w:r w:rsidRPr="007324EA">
              <w:rPr>
                <w:b/>
                <w:color w:val="000000"/>
                <w:sz w:val="22"/>
                <w:szCs w:val="22"/>
              </w:rPr>
              <w:t>Rate</w:t>
            </w:r>
            <w:r w:rsidRPr="007324EA" w:rsidR="00E3786F">
              <w:rPr>
                <w:b/>
                <w:color w:val="000000"/>
                <w:sz w:val="22"/>
                <w:szCs w:val="22"/>
              </w:rPr>
              <w:t xml:space="preserve"> $</w:t>
            </w:r>
          </w:p>
        </w:tc>
        <w:tc>
          <w:tcPr>
            <w:tcW w:w="1386" w:type="dxa"/>
            <w:gridSpan w:val="2"/>
            <w:tcBorders>
              <w:top w:val="single" w:color="auto" w:sz="4" w:space="0"/>
              <w:bottom w:val="single" w:color="auto" w:sz="4" w:space="0"/>
              <w:right w:val="single" w:color="auto" w:sz="4" w:space="0"/>
            </w:tcBorders>
            <w:shd w:val="clear" w:color="auto" w:fill="auto"/>
            <w:vAlign w:val="bottom"/>
          </w:tcPr>
          <w:p w:rsidRPr="007324EA" w:rsidR="00A92D0B" w:rsidP="003B6A1B" w:rsidRDefault="00A92D0B" w14:paraId="59E63C07" w14:textId="77777777">
            <w:pPr>
              <w:keepNext/>
              <w:keepLines/>
              <w:spacing w:before="60" w:after="60"/>
              <w:jc w:val="center"/>
              <w:rPr>
                <w:b/>
                <w:color w:val="000000"/>
                <w:sz w:val="22"/>
                <w:szCs w:val="22"/>
              </w:rPr>
            </w:pPr>
            <w:r w:rsidRPr="007324EA">
              <w:rPr>
                <w:b/>
                <w:color w:val="000000"/>
                <w:sz w:val="22"/>
                <w:szCs w:val="22"/>
              </w:rPr>
              <w:t>Basis for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7324EA" w:rsidR="00A92D0B" w:rsidP="003B6A1B" w:rsidRDefault="00A92D0B" w14:paraId="7099C603" w14:textId="77777777">
            <w:pPr>
              <w:keepNext/>
              <w:keepLines/>
              <w:spacing w:before="60" w:after="60"/>
              <w:jc w:val="center"/>
              <w:rPr>
                <w:b/>
                <w:color w:val="000000"/>
                <w:sz w:val="22"/>
                <w:szCs w:val="22"/>
              </w:rPr>
            </w:pPr>
            <w:r w:rsidRPr="007324EA">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7324EA" w:rsidR="00A92D0B" w:rsidP="003B6A1B" w:rsidRDefault="00A92D0B" w14:paraId="564E4964" w14:textId="77777777">
            <w:pPr>
              <w:keepNext/>
              <w:keepLines/>
              <w:spacing w:before="60" w:after="60"/>
              <w:jc w:val="center"/>
              <w:rPr>
                <w:b/>
                <w:color w:val="000000"/>
                <w:sz w:val="22"/>
                <w:szCs w:val="22"/>
              </w:rPr>
            </w:pPr>
            <w:r w:rsidRPr="007324EA">
              <w:rPr>
                <w:b/>
                <w:color w:val="000000"/>
                <w:sz w:val="22"/>
                <w:szCs w:val="22"/>
              </w:rPr>
              <w:t>Hours</w:t>
            </w:r>
          </w:p>
        </w:tc>
        <w:tc>
          <w:tcPr>
            <w:tcW w:w="1080" w:type="dxa"/>
            <w:tcBorders>
              <w:top w:val="single" w:color="auto" w:sz="4" w:space="0"/>
            </w:tcBorders>
            <w:shd w:val="clear" w:color="auto" w:fill="auto"/>
            <w:vAlign w:val="bottom"/>
          </w:tcPr>
          <w:p w:rsidRPr="007324EA" w:rsidR="00A92D0B" w:rsidP="003B6A1B" w:rsidRDefault="00A92D0B" w14:paraId="1462552D" w14:textId="77777777">
            <w:pPr>
              <w:keepNext/>
              <w:keepLines/>
              <w:spacing w:before="60" w:after="60"/>
              <w:jc w:val="center"/>
              <w:rPr>
                <w:b/>
                <w:color w:val="000000"/>
                <w:sz w:val="22"/>
                <w:szCs w:val="22"/>
              </w:rPr>
            </w:pPr>
            <w:r w:rsidRPr="007324EA">
              <w:rPr>
                <w:b/>
                <w:color w:val="000000"/>
                <w:sz w:val="22"/>
                <w:szCs w:val="22"/>
              </w:rPr>
              <w:t>Rate</w:t>
            </w:r>
            <w:r w:rsidRPr="007324EA" w:rsidR="00E3786F">
              <w:rPr>
                <w:b/>
                <w:color w:val="000000"/>
                <w:sz w:val="22"/>
                <w:szCs w:val="22"/>
              </w:rPr>
              <w:t xml:space="preserve"> $</w:t>
            </w:r>
          </w:p>
        </w:tc>
        <w:tc>
          <w:tcPr>
            <w:tcW w:w="1773" w:type="dxa"/>
            <w:tcBorders>
              <w:top w:val="single" w:color="auto" w:sz="4" w:space="0"/>
            </w:tcBorders>
            <w:shd w:val="clear" w:color="auto" w:fill="auto"/>
            <w:vAlign w:val="bottom"/>
          </w:tcPr>
          <w:p w:rsidRPr="007324EA" w:rsidR="00A92D0B" w:rsidP="003B6A1B" w:rsidRDefault="00A92D0B" w14:paraId="1B6A5CA4" w14:textId="77777777">
            <w:pPr>
              <w:keepNext/>
              <w:keepLines/>
              <w:spacing w:before="60" w:after="60"/>
              <w:jc w:val="center"/>
              <w:rPr>
                <w:b/>
                <w:color w:val="000000"/>
                <w:sz w:val="22"/>
                <w:szCs w:val="22"/>
              </w:rPr>
            </w:pPr>
            <w:r w:rsidRPr="007324EA">
              <w:rPr>
                <w:b/>
                <w:color w:val="000000"/>
                <w:sz w:val="22"/>
                <w:szCs w:val="22"/>
              </w:rPr>
              <w:t>Total $</w:t>
            </w:r>
          </w:p>
        </w:tc>
      </w:tr>
      <w:tr w:rsidRPr="007324EA" w:rsidR="00042B1C" w:rsidTr="00B861B1" w14:paraId="2AAF9A3F" w14:textId="77777777">
        <w:trPr>
          <w:jc w:val="center"/>
        </w:trPr>
        <w:tc>
          <w:tcPr>
            <w:tcW w:w="1404" w:type="dxa"/>
            <w:shd w:val="clear" w:color="auto" w:fill="auto"/>
            <w:vAlign w:val="bottom"/>
          </w:tcPr>
          <w:p w:rsidRPr="00042B1C" w:rsidR="00042B1C" w:rsidP="00042B1C" w:rsidRDefault="00BB13D0" w14:paraId="145D371B" w14:textId="088C41C6">
            <w:pPr>
              <w:spacing w:before="60" w:after="60"/>
              <w:jc w:val="center"/>
              <w:rPr>
                <w:color w:val="000000"/>
                <w:sz w:val="22"/>
                <w:szCs w:val="22"/>
              </w:rPr>
            </w:pPr>
            <w:r w:rsidRPr="00042B1C">
              <w:rPr>
                <w:color w:val="000000"/>
                <w:sz w:val="22"/>
                <w:szCs w:val="22"/>
              </w:rPr>
              <w:t>Matthew Freedman</w:t>
            </w:r>
          </w:p>
        </w:tc>
        <w:tc>
          <w:tcPr>
            <w:tcW w:w="774" w:type="dxa"/>
            <w:shd w:val="clear" w:color="auto" w:fill="auto"/>
            <w:vAlign w:val="bottom"/>
          </w:tcPr>
          <w:p w:rsidRPr="00042B1C" w:rsidR="00042B1C" w:rsidP="00042B1C" w:rsidRDefault="00042B1C" w14:paraId="5717CE4A" w14:textId="07D6F1BF">
            <w:pPr>
              <w:spacing w:before="60" w:after="60"/>
              <w:jc w:val="center"/>
              <w:rPr>
                <w:color w:val="000000"/>
                <w:sz w:val="22"/>
                <w:szCs w:val="22"/>
              </w:rPr>
            </w:pPr>
            <w:r w:rsidRPr="00042B1C">
              <w:rPr>
                <w:color w:val="000000"/>
                <w:sz w:val="22"/>
                <w:szCs w:val="22"/>
              </w:rPr>
              <w:t>202</w:t>
            </w:r>
            <w:r w:rsidR="00BB13D0">
              <w:rPr>
                <w:color w:val="000000"/>
                <w:sz w:val="22"/>
                <w:szCs w:val="22"/>
              </w:rPr>
              <w:t>1</w:t>
            </w:r>
          </w:p>
        </w:tc>
        <w:tc>
          <w:tcPr>
            <w:tcW w:w="833" w:type="dxa"/>
            <w:gridSpan w:val="2"/>
            <w:shd w:val="clear" w:color="auto" w:fill="auto"/>
            <w:vAlign w:val="bottom"/>
          </w:tcPr>
          <w:p w:rsidRPr="00042B1C" w:rsidR="00042B1C" w:rsidP="00042B1C" w:rsidRDefault="00BB13D0" w14:paraId="4751D1A9" w14:textId="68A2D2EC">
            <w:pPr>
              <w:spacing w:before="60" w:after="60"/>
              <w:jc w:val="center"/>
              <w:rPr>
                <w:color w:val="000000"/>
                <w:sz w:val="22"/>
                <w:szCs w:val="22"/>
              </w:rPr>
            </w:pPr>
            <w:r>
              <w:rPr>
                <w:color w:val="000000"/>
                <w:sz w:val="22"/>
                <w:szCs w:val="22"/>
              </w:rPr>
              <w:t>15.25</w:t>
            </w:r>
            <w:r w:rsidRPr="00042B1C" w:rsidR="00042B1C">
              <w:rPr>
                <w:color w:val="000000"/>
                <w:sz w:val="22"/>
                <w:szCs w:val="22"/>
              </w:rPr>
              <w:t xml:space="preserve"> </w:t>
            </w:r>
          </w:p>
        </w:tc>
        <w:tc>
          <w:tcPr>
            <w:tcW w:w="877" w:type="dxa"/>
            <w:shd w:val="clear" w:color="auto" w:fill="auto"/>
            <w:vAlign w:val="bottom"/>
          </w:tcPr>
          <w:p w:rsidRPr="00042B1C" w:rsidR="00042B1C" w:rsidP="00042B1C" w:rsidRDefault="00042B1C" w14:paraId="28E52600" w14:textId="76452D71">
            <w:pPr>
              <w:spacing w:before="60" w:after="60"/>
              <w:jc w:val="center"/>
              <w:rPr>
                <w:color w:val="000000"/>
                <w:sz w:val="22"/>
                <w:szCs w:val="22"/>
              </w:rPr>
            </w:pPr>
            <w:r w:rsidRPr="00042B1C">
              <w:rPr>
                <w:color w:val="000000"/>
                <w:sz w:val="22"/>
                <w:szCs w:val="22"/>
              </w:rPr>
              <w:t>$</w:t>
            </w:r>
            <w:r w:rsidR="00BB13D0">
              <w:rPr>
                <w:color w:val="000000"/>
                <w:sz w:val="22"/>
                <w:szCs w:val="22"/>
              </w:rPr>
              <w:t>625</w:t>
            </w:r>
          </w:p>
        </w:tc>
        <w:tc>
          <w:tcPr>
            <w:tcW w:w="1386" w:type="dxa"/>
            <w:gridSpan w:val="2"/>
            <w:tcBorders>
              <w:right w:val="single" w:color="auto" w:sz="4" w:space="0"/>
            </w:tcBorders>
            <w:shd w:val="clear" w:color="auto" w:fill="auto"/>
            <w:vAlign w:val="bottom"/>
          </w:tcPr>
          <w:p w:rsidRPr="00042B1C" w:rsidR="00042B1C" w:rsidP="00042B1C" w:rsidRDefault="00BB13D0" w14:paraId="79EF8D29" w14:textId="3F726CE7">
            <w:pPr>
              <w:spacing w:before="60" w:after="60"/>
              <w:jc w:val="center"/>
              <w:rPr>
                <w:color w:val="000000"/>
                <w:sz w:val="22"/>
                <w:szCs w:val="22"/>
              </w:rPr>
            </w:pPr>
            <w:r>
              <w:rPr>
                <w:color w:val="000000"/>
                <w:sz w:val="22"/>
                <w:szCs w:val="22"/>
              </w:rPr>
              <w:t>D.22-03-028</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2B1C" w:rsidR="00042B1C" w:rsidP="00042B1C" w:rsidRDefault="00564CF4" w14:paraId="760762D0" w14:textId="0BDC96E9">
            <w:pPr>
              <w:spacing w:before="60" w:after="60"/>
              <w:jc w:val="right"/>
              <w:rPr>
                <w:color w:val="000000"/>
                <w:sz w:val="22"/>
                <w:szCs w:val="22"/>
              </w:rPr>
            </w:pPr>
            <w:r>
              <w:rPr>
                <w:color w:val="000000"/>
                <w:sz w:val="22"/>
                <w:szCs w:val="22"/>
              </w:rPr>
              <w:t>9,531.25</w:t>
            </w:r>
          </w:p>
        </w:tc>
        <w:tc>
          <w:tcPr>
            <w:tcW w:w="900" w:type="dxa"/>
            <w:tcBorders>
              <w:left w:val="single" w:color="auto" w:sz="4" w:space="0"/>
            </w:tcBorders>
            <w:shd w:val="clear" w:color="auto" w:fill="auto"/>
          </w:tcPr>
          <w:p w:rsidRPr="007324EA" w:rsidR="00042B1C" w:rsidP="00042B1C" w:rsidRDefault="00260722" w14:paraId="1466CE9C" w14:textId="7A575E00">
            <w:pPr>
              <w:spacing w:before="60" w:after="60"/>
              <w:rPr>
                <w:color w:val="000000"/>
              </w:rPr>
            </w:pPr>
            <w:r>
              <w:rPr>
                <w:color w:val="000000"/>
              </w:rPr>
              <w:t>15.25</w:t>
            </w:r>
          </w:p>
        </w:tc>
        <w:tc>
          <w:tcPr>
            <w:tcW w:w="1080" w:type="dxa"/>
            <w:shd w:val="clear" w:color="auto" w:fill="auto"/>
          </w:tcPr>
          <w:p w:rsidRPr="007324EA" w:rsidR="00042B1C" w:rsidP="00042B1C" w:rsidRDefault="005E6E50" w14:paraId="4710F2B0" w14:textId="672D4FC1">
            <w:pPr>
              <w:spacing w:before="60" w:after="60"/>
              <w:rPr>
                <w:color w:val="000000"/>
              </w:rPr>
            </w:pPr>
            <w:r>
              <w:rPr>
                <w:color w:val="000000"/>
              </w:rPr>
              <w:t>$625</w:t>
            </w:r>
          </w:p>
        </w:tc>
        <w:tc>
          <w:tcPr>
            <w:tcW w:w="1773" w:type="dxa"/>
            <w:shd w:val="clear" w:color="auto" w:fill="auto"/>
          </w:tcPr>
          <w:p w:rsidRPr="007324EA" w:rsidR="0080659A" w:rsidP="00042B1C" w:rsidRDefault="0080659A" w14:paraId="703B36BB" w14:textId="0BC78853">
            <w:pPr>
              <w:spacing w:before="60" w:after="60"/>
              <w:rPr>
                <w:color w:val="000000"/>
              </w:rPr>
            </w:pPr>
            <w:r>
              <w:rPr>
                <w:color w:val="000000"/>
              </w:rPr>
              <w:t>$9,531.25</w:t>
            </w:r>
          </w:p>
        </w:tc>
      </w:tr>
      <w:tr w:rsidRPr="007324EA" w:rsidR="00042B1C" w:rsidTr="00B861B1" w14:paraId="5D5209D3" w14:textId="77777777">
        <w:trPr>
          <w:jc w:val="center"/>
        </w:trPr>
        <w:tc>
          <w:tcPr>
            <w:tcW w:w="1404" w:type="dxa"/>
            <w:shd w:val="clear" w:color="auto" w:fill="auto"/>
            <w:vAlign w:val="bottom"/>
          </w:tcPr>
          <w:p w:rsidRPr="00042B1C" w:rsidR="00042B1C" w:rsidP="00042B1C" w:rsidRDefault="00BB13D0" w14:paraId="2F4CF88E" w14:textId="0529EE49">
            <w:pPr>
              <w:spacing w:before="60" w:after="60"/>
              <w:jc w:val="center"/>
              <w:rPr>
                <w:color w:val="000000"/>
                <w:sz w:val="22"/>
                <w:szCs w:val="22"/>
              </w:rPr>
            </w:pPr>
            <w:r w:rsidRPr="00042B1C">
              <w:rPr>
                <w:color w:val="000000"/>
                <w:sz w:val="22"/>
                <w:szCs w:val="22"/>
              </w:rPr>
              <w:t>Matthew Freedman</w:t>
            </w:r>
          </w:p>
        </w:tc>
        <w:tc>
          <w:tcPr>
            <w:tcW w:w="774" w:type="dxa"/>
            <w:shd w:val="clear" w:color="auto" w:fill="auto"/>
            <w:vAlign w:val="bottom"/>
          </w:tcPr>
          <w:p w:rsidRPr="00042B1C" w:rsidR="00042B1C" w:rsidP="00042B1C" w:rsidRDefault="00042B1C" w14:paraId="36E829EA" w14:textId="41D3758B">
            <w:pPr>
              <w:spacing w:before="60" w:after="60"/>
              <w:jc w:val="center"/>
              <w:rPr>
                <w:color w:val="000000"/>
                <w:sz w:val="22"/>
                <w:szCs w:val="22"/>
              </w:rPr>
            </w:pPr>
            <w:r w:rsidRPr="00042B1C">
              <w:rPr>
                <w:color w:val="000000"/>
                <w:sz w:val="22"/>
                <w:szCs w:val="22"/>
              </w:rPr>
              <w:t>202</w:t>
            </w:r>
            <w:r w:rsidR="00BB13D0">
              <w:rPr>
                <w:color w:val="000000"/>
                <w:sz w:val="22"/>
                <w:szCs w:val="22"/>
              </w:rPr>
              <w:t>2</w:t>
            </w:r>
          </w:p>
        </w:tc>
        <w:tc>
          <w:tcPr>
            <w:tcW w:w="833" w:type="dxa"/>
            <w:gridSpan w:val="2"/>
            <w:shd w:val="clear" w:color="auto" w:fill="auto"/>
            <w:vAlign w:val="bottom"/>
          </w:tcPr>
          <w:p w:rsidRPr="00042B1C" w:rsidR="00042B1C" w:rsidP="00042B1C" w:rsidRDefault="00042B1C" w14:paraId="039CD70B" w14:textId="49829461">
            <w:pPr>
              <w:spacing w:before="60" w:after="60"/>
              <w:jc w:val="center"/>
              <w:rPr>
                <w:color w:val="000000"/>
                <w:sz w:val="22"/>
                <w:szCs w:val="22"/>
              </w:rPr>
            </w:pPr>
            <w:r w:rsidRPr="00042B1C">
              <w:rPr>
                <w:color w:val="000000"/>
                <w:sz w:val="22"/>
                <w:szCs w:val="22"/>
              </w:rPr>
              <w:t>2</w:t>
            </w:r>
            <w:r w:rsidR="00BB13D0">
              <w:rPr>
                <w:color w:val="000000"/>
                <w:sz w:val="22"/>
                <w:szCs w:val="22"/>
              </w:rPr>
              <w:t>6.25</w:t>
            </w:r>
            <w:r w:rsidRPr="00042B1C">
              <w:rPr>
                <w:color w:val="000000"/>
                <w:sz w:val="22"/>
                <w:szCs w:val="22"/>
              </w:rPr>
              <w:t xml:space="preserve"> </w:t>
            </w:r>
          </w:p>
        </w:tc>
        <w:tc>
          <w:tcPr>
            <w:tcW w:w="877" w:type="dxa"/>
            <w:shd w:val="clear" w:color="auto" w:fill="auto"/>
            <w:vAlign w:val="bottom"/>
          </w:tcPr>
          <w:p w:rsidRPr="00042B1C" w:rsidR="00042B1C" w:rsidP="00042B1C" w:rsidRDefault="00042B1C" w14:paraId="32F27D17" w14:textId="3E4F53E0">
            <w:pPr>
              <w:spacing w:before="60" w:after="60"/>
              <w:jc w:val="center"/>
              <w:rPr>
                <w:color w:val="000000"/>
                <w:sz w:val="22"/>
                <w:szCs w:val="22"/>
              </w:rPr>
            </w:pPr>
            <w:r w:rsidRPr="00042B1C">
              <w:rPr>
                <w:color w:val="000000"/>
                <w:sz w:val="22"/>
                <w:szCs w:val="22"/>
              </w:rPr>
              <w:t>$</w:t>
            </w:r>
            <w:r w:rsidR="00BB13D0">
              <w:rPr>
                <w:color w:val="000000"/>
                <w:sz w:val="22"/>
                <w:szCs w:val="22"/>
              </w:rPr>
              <w:t>645</w:t>
            </w:r>
          </w:p>
        </w:tc>
        <w:tc>
          <w:tcPr>
            <w:tcW w:w="1386" w:type="dxa"/>
            <w:gridSpan w:val="2"/>
            <w:tcBorders>
              <w:right w:val="single" w:color="auto" w:sz="4" w:space="0"/>
            </w:tcBorders>
            <w:shd w:val="clear" w:color="auto" w:fill="auto"/>
            <w:vAlign w:val="bottom"/>
          </w:tcPr>
          <w:p w:rsidRPr="00042B1C" w:rsidR="00042B1C" w:rsidP="00042B1C" w:rsidRDefault="00BB13D0" w14:paraId="1BB5A8C2" w14:textId="53C9D388">
            <w:pPr>
              <w:spacing w:before="60" w:after="60"/>
              <w:jc w:val="center"/>
              <w:rPr>
                <w:color w:val="000000"/>
                <w:sz w:val="22"/>
                <w:szCs w:val="22"/>
              </w:rPr>
            </w:pPr>
            <w:r>
              <w:rPr>
                <w:color w:val="000000"/>
                <w:sz w:val="22"/>
                <w:szCs w:val="22"/>
              </w:rPr>
              <w:t>D.23-04-054</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2B1C" w:rsidR="00042B1C" w:rsidP="00042B1C" w:rsidRDefault="00564CF4" w14:paraId="2317E64E" w14:textId="09146524">
            <w:pPr>
              <w:spacing w:before="60" w:after="60"/>
              <w:jc w:val="right"/>
              <w:rPr>
                <w:color w:val="000000"/>
                <w:sz w:val="22"/>
                <w:szCs w:val="22"/>
              </w:rPr>
            </w:pPr>
            <w:r>
              <w:rPr>
                <w:color w:val="000000"/>
                <w:sz w:val="22"/>
                <w:szCs w:val="22"/>
              </w:rPr>
              <w:t>16,931.25</w:t>
            </w:r>
          </w:p>
        </w:tc>
        <w:tc>
          <w:tcPr>
            <w:tcW w:w="900" w:type="dxa"/>
            <w:tcBorders>
              <w:left w:val="single" w:color="auto" w:sz="4" w:space="0"/>
            </w:tcBorders>
            <w:shd w:val="clear" w:color="auto" w:fill="auto"/>
          </w:tcPr>
          <w:p w:rsidRPr="007324EA" w:rsidR="00042B1C" w:rsidP="00042B1C" w:rsidRDefault="00074595" w14:paraId="66EB1148" w14:textId="4199E851">
            <w:pPr>
              <w:spacing w:before="60" w:after="60"/>
              <w:rPr>
                <w:color w:val="000000"/>
              </w:rPr>
            </w:pPr>
            <w:r>
              <w:rPr>
                <w:color w:val="000000"/>
              </w:rPr>
              <w:t>26.25</w:t>
            </w:r>
          </w:p>
        </w:tc>
        <w:tc>
          <w:tcPr>
            <w:tcW w:w="1080" w:type="dxa"/>
            <w:shd w:val="clear" w:color="auto" w:fill="auto"/>
          </w:tcPr>
          <w:p w:rsidRPr="007324EA" w:rsidR="00042B1C" w:rsidP="00042B1C" w:rsidRDefault="00FA5ADC" w14:paraId="6302D3EA" w14:textId="4B65A320">
            <w:pPr>
              <w:spacing w:before="60" w:after="60"/>
              <w:rPr>
                <w:color w:val="000000"/>
              </w:rPr>
            </w:pPr>
            <w:r>
              <w:rPr>
                <w:color w:val="000000"/>
              </w:rPr>
              <w:t>$645</w:t>
            </w:r>
          </w:p>
        </w:tc>
        <w:tc>
          <w:tcPr>
            <w:tcW w:w="1773" w:type="dxa"/>
            <w:shd w:val="clear" w:color="auto" w:fill="auto"/>
          </w:tcPr>
          <w:p w:rsidRPr="007324EA" w:rsidR="00042B1C" w:rsidP="00042B1C" w:rsidRDefault="0080659A" w14:paraId="7E88B343" w14:textId="208C07C6">
            <w:pPr>
              <w:spacing w:before="60" w:after="60"/>
              <w:rPr>
                <w:color w:val="000000"/>
              </w:rPr>
            </w:pPr>
            <w:r>
              <w:rPr>
                <w:color w:val="000000"/>
              </w:rPr>
              <w:t>$16,931.25</w:t>
            </w:r>
          </w:p>
        </w:tc>
      </w:tr>
      <w:tr w:rsidRPr="007324EA" w:rsidR="00042B1C" w:rsidTr="00B861B1" w14:paraId="78FC5ECE" w14:textId="77777777">
        <w:trPr>
          <w:jc w:val="center"/>
        </w:trPr>
        <w:tc>
          <w:tcPr>
            <w:tcW w:w="1404" w:type="dxa"/>
            <w:shd w:val="clear" w:color="auto" w:fill="auto"/>
            <w:vAlign w:val="bottom"/>
          </w:tcPr>
          <w:p w:rsidRPr="00042B1C" w:rsidR="00042B1C" w:rsidP="00042B1C" w:rsidRDefault="00042B1C" w14:paraId="1F8943E9" w14:textId="20ED0E06">
            <w:pPr>
              <w:spacing w:before="60" w:after="60"/>
              <w:jc w:val="center"/>
              <w:rPr>
                <w:color w:val="000000"/>
                <w:sz w:val="22"/>
                <w:szCs w:val="22"/>
              </w:rPr>
            </w:pPr>
            <w:r w:rsidRPr="00042B1C">
              <w:rPr>
                <w:color w:val="000000"/>
                <w:sz w:val="22"/>
                <w:szCs w:val="22"/>
              </w:rPr>
              <w:t>Matthew Freedman</w:t>
            </w:r>
          </w:p>
        </w:tc>
        <w:tc>
          <w:tcPr>
            <w:tcW w:w="774" w:type="dxa"/>
            <w:shd w:val="clear" w:color="auto" w:fill="auto"/>
            <w:vAlign w:val="bottom"/>
          </w:tcPr>
          <w:p w:rsidRPr="00042B1C" w:rsidR="00042B1C" w:rsidP="00042B1C" w:rsidRDefault="00042B1C" w14:paraId="6FFEFF62" w14:textId="21601693">
            <w:pPr>
              <w:spacing w:before="60" w:after="60"/>
              <w:jc w:val="center"/>
              <w:rPr>
                <w:color w:val="000000"/>
                <w:sz w:val="22"/>
                <w:szCs w:val="22"/>
              </w:rPr>
            </w:pPr>
            <w:r w:rsidRPr="00042B1C">
              <w:rPr>
                <w:color w:val="000000"/>
                <w:sz w:val="22"/>
                <w:szCs w:val="22"/>
              </w:rPr>
              <w:t>2023</w:t>
            </w:r>
          </w:p>
        </w:tc>
        <w:tc>
          <w:tcPr>
            <w:tcW w:w="833" w:type="dxa"/>
            <w:gridSpan w:val="2"/>
            <w:shd w:val="clear" w:color="auto" w:fill="auto"/>
            <w:vAlign w:val="bottom"/>
          </w:tcPr>
          <w:p w:rsidRPr="00042B1C" w:rsidR="00042B1C" w:rsidP="00042B1C" w:rsidRDefault="00042B1C" w14:paraId="24984638" w14:textId="3183359D">
            <w:pPr>
              <w:spacing w:before="60" w:after="60"/>
              <w:jc w:val="center"/>
              <w:rPr>
                <w:color w:val="000000"/>
                <w:sz w:val="22"/>
                <w:szCs w:val="22"/>
              </w:rPr>
            </w:pPr>
            <w:r w:rsidRPr="00042B1C">
              <w:rPr>
                <w:color w:val="000000"/>
                <w:sz w:val="22"/>
                <w:szCs w:val="22"/>
              </w:rPr>
              <w:t>1</w:t>
            </w:r>
            <w:r w:rsidR="00BB13D0">
              <w:rPr>
                <w:color w:val="000000"/>
                <w:sz w:val="22"/>
                <w:szCs w:val="22"/>
              </w:rPr>
              <w:t>.25</w:t>
            </w:r>
            <w:r w:rsidRPr="00042B1C">
              <w:rPr>
                <w:color w:val="000000"/>
                <w:sz w:val="22"/>
                <w:szCs w:val="22"/>
              </w:rPr>
              <w:t xml:space="preserve"> </w:t>
            </w:r>
          </w:p>
        </w:tc>
        <w:tc>
          <w:tcPr>
            <w:tcW w:w="877" w:type="dxa"/>
            <w:shd w:val="clear" w:color="auto" w:fill="auto"/>
            <w:vAlign w:val="bottom"/>
          </w:tcPr>
          <w:p w:rsidRPr="00042B1C" w:rsidR="00042B1C" w:rsidP="00042B1C" w:rsidRDefault="00042B1C" w14:paraId="00CA9050" w14:textId="5D1A834B">
            <w:pPr>
              <w:spacing w:before="60" w:after="60"/>
              <w:jc w:val="center"/>
              <w:rPr>
                <w:color w:val="000000"/>
                <w:sz w:val="22"/>
                <w:szCs w:val="22"/>
              </w:rPr>
            </w:pPr>
            <w:r w:rsidRPr="00042B1C">
              <w:rPr>
                <w:color w:val="000000"/>
                <w:sz w:val="22"/>
                <w:szCs w:val="22"/>
              </w:rPr>
              <w:t>$710</w:t>
            </w:r>
          </w:p>
        </w:tc>
        <w:tc>
          <w:tcPr>
            <w:tcW w:w="1386" w:type="dxa"/>
            <w:gridSpan w:val="2"/>
            <w:tcBorders>
              <w:right w:val="single" w:color="auto" w:sz="4" w:space="0"/>
            </w:tcBorders>
            <w:shd w:val="clear" w:color="auto" w:fill="auto"/>
            <w:vAlign w:val="bottom"/>
          </w:tcPr>
          <w:p w:rsidRPr="00042B1C" w:rsidR="00042B1C" w:rsidP="00042B1C" w:rsidRDefault="00042B1C" w14:paraId="760F08DA" w14:textId="5CC90372">
            <w:pPr>
              <w:spacing w:before="60" w:after="60"/>
              <w:jc w:val="center"/>
              <w:rPr>
                <w:color w:val="000000"/>
                <w:sz w:val="22"/>
                <w:szCs w:val="22"/>
              </w:rPr>
            </w:pPr>
            <w:r w:rsidRPr="00042B1C">
              <w:rPr>
                <w:color w:val="000000"/>
                <w:sz w:val="22"/>
                <w:szCs w:val="22"/>
              </w:rPr>
              <w:t>D.23-10-013</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2B1C" w:rsidR="00042B1C" w:rsidP="00042B1C" w:rsidRDefault="00564CF4" w14:paraId="39D39174" w14:textId="165763C2">
            <w:pPr>
              <w:spacing w:before="60" w:after="60"/>
              <w:jc w:val="right"/>
              <w:rPr>
                <w:color w:val="000000"/>
                <w:sz w:val="22"/>
                <w:szCs w:val="22"/>
              </w:rPr>
            </w:pPr>
            <w:r>
              <w:rPr>
                <w:color w:val="000000"/>
                <w:sz w:val="22"/>
                <w:szCs w:val="22"/>
              </w:rPr>
              <w:t>887.50</w:t>
            </w:r>
          </w:p>
        </w:tc>
        <w:tc>
          <w:tcPr>
            <w:tcW w:w="900" w:type="dxa"/>
            <w:tcBorders>
              <w:left w:val="single" w:color="auto" w:sz="4" w:space="0"/>
            </w:tcBorders>
            <w:shd w:val="clear" w:color="auto" w:fill="auto"/>
          </w:tcPr>
          <w:p w:rsidRPr="007324EA" w:rsidR="00042B1C" w:rsidP="00042B1C" w:rsidRDefault="00074595" w14:paraId="047FD0B5" w14:textId="371BBC6B">
            <w:pPr>
              <w:spacing w:before="60" w:after="60"/>
              <w:rPr>
                <w:color w:val="000000"/>
              </w:rPr>
            </w:pPr>
            <w:r>
              <w:rPr>
                <w:color w:val="000000"/>
              </w:rPr>
              <w:t>1.25</w:t>
            </w:r>
          </w:p>
        </w:tc>
        <w:tc>
          <w:tcPr>
            <w:tcW w:w="1080" w:type="dxa"/>
            <w:shd w:val="clear" w:color="auto" w:fill="auto"/>
          </w:tcPr>
          <w:p w:rsidRPr="007324EA" w:rsidR="00042B1C" w:rsidP="00042B1C" w:rsidRDefault="00C0070A" w14:paraId="367660C2" w14:textId="6F218D27">
            <w:pPr>
              <w:spacing w:before="60" w:after="60"/>
              <w:rPr>
                <w:color w:val="000000"/>
              </w:rPr>
            </w:pPr>
            <w:r>
              <w:rPr>
                <w:color w:val="000000"/>
              </w:rPr>
              <w:t>$</w:t>
            </w:r>
            <w:r w:rsidR="005703EB">
              <w:rPr>
                <w:color w:val="000000"/>
              </w:rPr>
              <w:t>710</w:t>
            </w:r>
          </w:p>
        </w:tc>
        <w:tc>
          <w:tcPr>
            <w:tcW w:w="1773" w:type="dxa"/>
            <w:shd w:val="clear" w:color="auto" w:fill="auto"/>
          </w:tcPr>
          <w:p w:rsidRPr="007324EA" w:rsidR="0080659A" w:rsidP="00042B1C" w:rsidRDefault="0080659A" w14:paraId="766AC45F" w14:textId="79A9FBDB">
            <w:pPr>
              <w:spacing w:before="60" w:after="60"/>
              <w:rPr>
                <w:color w:val="000000"/>
              </w:rPr>
            </w:pPr>
            <w:r>
              <w:rPr>
                <w:color w:val="000000"/>
              </w:rPr>
              <w:t>$887.50</w:t>
            </w:r>
          </w:p>
        </w:tc>
      </w:tr>
      <w:tr w:rsidRPr="007324EA" w:rsidR="00042B1C" w:rsidTr="00B861B1" w14:paraId="4E698889" w14:textId="77777777">
        <w:trPr>
          <w:jc w:val="center"/>
        </w:trPr>
        <w:tc>
          <w:tcPr>
            <w:tcW w:w="1404" w:type="dxa"/>
            <w:shd w:val="clear" w:color="auto" w:fill="auto"/>
            <w:vAlign w:val="bottom"/>
          </w:tcPr>
          <w:p w:rsidRPr="00042B1C" w:rsidR="00042B1C" w:rsidP="00042B1C" w:rsidRDefault="00042B1C" w14:paraId="04CDED11" w14:textId="0F4FAC01">
            <w:pPr>
              <w:spacing w:before="60" w:after="60"/>
              <w:jc w:val="center"/>
              <w:rPr>
                <w:color w:val="000000"/>
                <w:sz w:val="22"/>
                <w:szCs w:val="22"/>
              </w:rPr>
            </w:pPr>
            <w:r w:rsidRPr="00042B1C">
              <w:rPr>
                <w:color w:val="000000"/>
                <w:sz w:val="22"/>
                <w:szCs w:val="22"/>
              </w:rPr>
              <w:t>Matthew Freedman</w:t>
            </w:r>
          </w:p>
        </w:tc>
        <w:tc>
          <w:tcPr>
            <w:tcW w:w="774" w:type="dxa"/>
            <w:shd w:val="clear" w:color="auto" w:fill="auto"/>
            <w:vAlign w:val="bottom"/>
          </w:tcPr>
          <w:p w:rsidRPr="00042B1C" w:rsidR="00042B1C" w:rsidP="00042B1C" w:rsidRDefault="00042B1C" w14:paraId="6B0C4BC3" w14:textId="2F92BDDB">
            <w:pPr>
              <w:spacing w:before="60" w:after="60"/>
              <w:jc w:val="center"/>
              <w:rPr>
                <w:color w:val="000000"/>
                <w:sz w:val="22"/>
                <w:szCs w:val="22"/>
              </w:rPr>
            </w:pPr>
            <w:r w:rsidRPr="00042B1C">
              <w:rPr>
                <w:color w:val="000000"/>
                <w:sz w:val="22"/>
                <w:szCs w:val="22"/>
              </w:rPr>
              <w:t>2024</w:t>
            </w:r>
          </w:p>
        </w:tc>
        <w:tc>
          <w:tcPr>
            <w:tcW w:w="833" w:type="dxa"/>
            <w:gridSpan w:val="2"/>
            <w:shd w:val="clear" w:color="auto" w:fill="auto"/>
            <w:vAlign w:val="bottom"/>
          </w:tcPr>
          <w:p w:rsidRPr="00042B1C" w:rsidR="00042B1C" w:rsidP="00042B1C" w:rsidRDefault="00564CF4" w14:paraId="51C36695" w14:textId="69956653">
            <w:pPr>
              <w:spacing w:before="60" w:after="60"/>
              <w:jc w:val="center"/>
              <w:rPr>
                <w:color w:val="000000"/>
                <w:sz w:val="22"/>
                <w:szCs w:val="22"/>
              </w:rPr>
            </w:pPr>
            <w:r>
              <w:rPr>
                <w:color w:val="000000"/>
                <w:sz w:val="22"/>
                <w:szCs w:val="22"/>
              </w:rPr>
              <w:t>2.00</w:t>
            </w:r>
          </w:p>
        </w:tc>
        <w:tc>
          <w:tcPr>
            <w:tcW w:w="877" w:type="dxa"/>
            <w:shd w:val="clear" w:color="auto" w:fill="auto"/>
            <w:vAlign w:val="bottom"/>
          </w:tcPr>
          <w:p w:rsidRPr="00042B1C" w:rsidR="00042B1C" w:rsidP="00042B1C" w:rsidRDefault="00042B1C" w14:paraId="50434DF3" w14:textId="711D21E3">
            <w:pPr>
              <w:spacing w:before="60" w:after="60"/>
              <w:jc w:val="center"/>
              <w:rPr>
                <w:color w:val="000000"/>
                <w:sz w:val="22"/>
                <w:szCs w:val="22"/>
              </w:rPr>
            </w:pPr>
            <w:r w:rsidRPr="00042B1C">
              <w:rPr>
                <w:color w:val="000000"/>
                <w:sz w:val="22"/>
                <w:szCs w:val="22"/>
              </w:rPr>
              <w:t>$740</w:t>
            </w:r>
          </w:p>
        </w:tc>
        <w:tc>
          <w:tcPr>
            <w:tcW w:w="1386" w:type="dxa"/>
            <w:gridSpan w:val="2"/>
            <w:tcBorders>
              <w:right w:val="single" w:color="auto" w:sz="4" w:space="0"/>
            </w:tcBorders>
            <w:shd w:val="clear" w:color="auto" w:fill="auto"/>
            <w:vAlign w:val="bottom"/>
          </w:tcPr>
          <w:p w:rsidRPr="00042B1C" w:rsidR="00042B1C" w:rsidP="00042B1C" w:rsidRDefault="00B7151E" w14:paraId="41124BBA" w14:textId="0DBBE800">
            <w:pPr>
              <w:spacing w:before="60" w:after="60"/>
              <w:jc w:val="center"/>
              <w:rPr>
                <w:color w:val="000000"/>
                <w:sz w:val="22"/>
                <w:szCs w:val="22"/>
              </w:rPr>
            </w:pPr>
            <w:r>
              <w:rPr>
                <w:color w:val="000000"/>
                <w:sz w:val="22"/>
                <w:szCs w:val="22"/>
              </w:rPr>
              <w:t xml:space="preserve">D.23-10-013 + </w:t>
            </w:r>
            <w:r w:rsidRPr="00042B1C">
              <w:rPr>
                <w:color w:val="000000"/>
                <w:sz w:val="22"/>
                <w:szCs w:val="22"/>
              </w:rPr>
              <w:t xml:space="preserve">4.1% </w:t>
            </w:r>
            <w:r>
              <w:rPr>
                <w:color w:val="000000"/>
                <w:sz w:val="22"/>
                <w:szCs w:val="22"/>
              </w:rPr>
              <w:t>(</w:t>
            </w:r>
            <w:r w:rsidRPr="00042B1C" w:rsidR="00042B1C">
              <w:rPr>
                <w:color w:val="000000"/>
                <w:sz w:val="22"/>
                <w:szCs w:val="22"/>
              </w:rPr>
              <w:t>Res. ALJ-393, 2023</w:t>
            </w:r>
            <w:r>
              <w:rPr>
                <w:color w:val="000000"/>
                <w:sz w:val="22"/>
                <w:szCs w:val="22"/>
              </w:rPr>
              <w:t xml:space="preserve"> COLA)</w:t>
            </w:r>
            <w:r w:rsidRPr="00042B1C" w:rsidR="00042B1C">
              <w:rPr>
                <w:color w:val="000000"/>
                <w:sz w:val="22"/>
                <w:szCs w:val="22"/>
              </w:rPr>
              <w:t xml:space="preserve"> </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042B1C" w:rsidR="00042B1C" w:rsidP="00042B1C" w:rsidRDefault="00042B1C" w14:paraId="75F00059" w14:textId="7FDD492E">
            <w:pPr>
              <w:spacing w:before="60" w:after="60"/>
              <w:jc w:val="right"/>
              <w:rPr>
                <w:color w:val="000000"/>
                <w:sz w:val="22"/>
                <w:szCs w:val="22"/>
              </w:rPr>
            </w:pPr>
            <w:r w:rsidRPr="00042B1C">
              <w:rPr>
                <w:color w:val="000000"/>
                <w:sz w:val="22"/>
                <w:szCs w:val="22"/>
              </w:rPr>
              <w:t>$</w:t>
            </w:r>
            <w:r w:rsidR="00564CF4">
              <w:rPr>
                <w:color w:val="000000"/>
                <w:sz w:val="22"/>
                <w:szCs w:val="22"/>
              </w:rPr>
              <w:t>1,480</w:t>
            </w:r>
          </w:p>
        </w:tc>
        <w:tc>
          <w:tcPr>
            <w:tcW w:w="900" w:type="dxa"/>
            <w:tcBorders>
              <w:left w:val="single" w:color="auto" w:sz="4" w:space="0"/>
            </w:tcBorders>
            <w:shd w:val="clear" w:color="auto" w:fill="auto"/>
          </w:tcPr>
          <w:p w:rsidRPr="007324EA" w:rsidR="00042B1C" w:rsidP="00042B1C" w:rsidRDefault="00074595" w14:paraId="134A581C" w14:textId="54A5BC5E">
            <w:pPr>
              <w:spacing w:before="60" w:after="60"/>
              <w:rPr>
                <w:color w:val="000000"/>
              </w:rPr>
            </w:pPr>
            <w:r>
              <w:rPr>
                <w:color w:val="000000"/>
              </w:rPr>
              <w:t>2.0</w:t>
            </w:r>
          </w:p>
        </w:tc>
        <w:tc>
          <w:tcPr>
            <w:tcW w:w="1080" w:type="dxa"/>
            <w:shd w:val="clear" w:color="auto" w:fill="auto"/>
          </w:tcPr>
          <w:p w:rsidRPr="007324EA" w:rsidR="00042B1C" w:rsidP="00042B1C" w:rsidRDefault="009F2C73" w14:paraId="2622F4BA" w14:textId="2A3144A0">
            <w:pPr>
              <w:spacing w:before="60" w:after="60"/>
              <w:rPr>
                <w:color w:val="000000"/>
              </w:rPr>
            </w:pPr>
            <w:r>
              <w:rPr>
                <w:color w:val="000000"/>
              </w:rPr>
              <w:t>$740</w:t>
            </w:r>
            <w:r w:rsidR="009A69A9">
              <w:rPr>
                <w:color w:val="000000"/>
              </w:rPr>
              <w:t xml:space="preserve"> [1]</w:t>
            </w:r>
          </w:p>
        </w:tc>
        <w:tc>
          <w:tcPr>
            <w:tcW w:w="1773" w:type="dxa"/>
            <w:shd w:val="clear" w:color="auto" w:fill="auto"/>
          </w:tcPr>
          <w:p w:rsidRPr="007324EA" w:rsidR="00042B1C" w:rsidP="00042B1C" w:rsidRDefault="0080659A" w14:paraId="26135325" w14:textId="63531089">
            <w:pPr>
              <w:spacing w:before="60" w:after="60"/>
              <w:rPr>
                <w:color w:val="000000"/>
              </w:rPr>
            </w:pPr>
            <w:r>
              <w:rPr>
                <w:color w:val="000000"/>
              </w:rPr>
              <w:t>$1,480.00</w:t>
            </w:r>
          </w:p>
        </w:tc>
      </w:tr>
      <w:tr w:rsidRPr="007324EA" w:rsidR="00042B1C" w:rsidTr="008C09F7" w14:paraId="1B237C11" w14:textId="77777777">
        <w:trPr>
          <w:jc w:val="center"/>
        </w:trPr>
        <w:tc>
          <w:tcPr>
            <w:tcW w:w="6768" w:type="dxa"/>
            <w:gridSpan w:val="9"/>
            <w:tcBorders>
              <w:bottom w:val="single" w:color="auto" w:sz="4" w:space="0"/>
              <w:right w:val="single" w:color="auto" w:sz="24" w:space="0"/>
            </w:tcBorders>
            <w:shd w:val="clear" w:color="auto" w:fill="auto"/>
            <w:vAlign w:val="bottom"/>
          </w:tcPr>
          <w:p w:rsidRPr="007324EA" w:rsidR="00042B1C" w:rsidP="00042B1C" w:rsidRDefault="00042B1C" w14:paraId="2ECB6744" w14:textId="1D0E3FF7">
            <w:pPr>
              <w:tabs>
                <w:tab w:val="left" w:pos="957"/>
              </w:tabs>
              <w:spacing w:before="60" w:after="60"/>
              <w:ind w:right="162"/>
              <w:jc w:val="right"/>
              <w:rPr>
                <w:b/>
                <w:i/>
                <w:color w:val="000000"/>
              </w:rPr>
            </w:pPr>
            <w:r w:rsidRPr="007324EA">
              <w:rPr>
                <w:b/>
                <w:i/>
                <w:color w:val="000000"/>
              </w:rPr>
              <w:lastRenderedPageBreak/>
              <w:t>Subtotal: $</w:t>
            </w:r>
            <w:r w:rsidR="00564CF4">
              <w:rPr>
                <w:b/>
                <w:i/>
                <w:color w:val="000000"/>
              </w:rPr>
              <w:t>28,830.00</w:t>
            </w:r>
          </w:p>
        </w:tc>
        <w:tc>
          <w:tcPr>
            <w:tcW w:w="3753" w:type="dxa"/>
            <w:gridSpan w:val="3"/>
            <w:tcBorders>
              <w:left w:val="single" w:color="auto" w:sz="24" w:space="0"/>
              <w:bottom w:val="single" w:color="auto" w:sz="4" w:space="0"/>
            </w:tcBorders>
            <w:shd w:val="clear" w:color="auto" w:fill="auto"/>
            <w:vAlign w:val="bottom"/>
          </w:tcPr>
          <w:p w:rsidRPr="007324EA" w:rsidR="00042B1C" w:rsidP="00042B1C" w:rsidRDefault="00042B1C" w14:paraId="4C4556E5" w14:textId="2C88865A">
            <w:pPr>
              <w:tabs>
                <w:tab w:val="left" w:pos="957"/>
              </w:tabs>
              <w:spacing w:before="60" w:after="60"/>
              <w:ind w:right="162"/>
              <w:jc w:val="right"/>
              <w:rPr>
                <w:color w:val="000000"/>
              </w:rPr>
            </w:pPr>
            <w:r w:rsidRPr="007324EA">
              <w:rPr>
                <w:b/>
                <w:i/>
                <w:color w:val="000000"/>
              </w:rPr>
              <w:t xml:space="preserve">Subtotal: </w:t>
            </w:r>
            <w:r w:rsidRPr="007324EA">
              <w:rPr>
                <w:b/>
                <w:color w:val="000000"/>
              </w:rPr>
              <w:t>$</w:t>
            </w:r>
            <w:r w:rsidR="00C05110">
              <w:rPr>
                <w:b/>
                <w:color w:val="000000"/>
              </w:rPr>
              <w:t>28,830.00</w:t>
            </w:r>
          </w:p>
        </w:tc>
      </w:tr>
      <w:tr w:rsidRPr="007324EA" w:rsidR="00042B1C" w:rsidTr="008C09F7" w14:paraId="4F8FAF05"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7324EA" w:rsidR="00042B1C" w:rsidP="00042B1C" w:rsidRDefault="00042B1C" w14:paraId="41FE304C" w14:textId="77777777">
            <w:pPr>
              <w:spacing w:before="60" w:after="60"/>
              <w:jc w:val="center"/>
              <w:rPr>
                <w:color w:val="000000"/>
              </w:rPr>
            </w:pPr>
            <w:r w:rsidRPr="007324EA">
              <w:rPr>
                <w:b/>
                <w:color w:val="000000"/>
              </w:rPr>
              <w:t xml:space="preserve">INTERVENOR COMPENSATION CLAIM </w:t>
            </w:r>
            <w:proofErr w:type="gramStart"/>
            <w:r w:rsidRPr="007324EA">
              <w:rPr>
                <w:b/>
                <w:color w:val="000000"/>
              </w:rPr>
              <w:t xml:space="preserve">PREPARATION </w:t>
            </w:r>
            <w:r w:rsidRPr="007324EA">
              <w:rPr>
                <w:b/>
                <w:smallCaps/>
                <w:color w:val="000000"/>
              </w:rPr>
              <w:t xml:space="preserve"> *</w:t>
            </w:r>
            <w:proofErr w:type="gramEnd"/>
            <w:r w:rsidRPr="007324EA">
              <w:rPr>
                <w:b/>
                <w:smallCaps/>
                <w:color w:val="000000"/>
              </w:rPr>
              <w:t>*</w:t>
            </w:r>
          </w:p>
        </w:tc>
      </w:tr>
      <w:tr w:rsidRPr="007324EA" w:rsidR="00042B1C" w:rsidTr="00E25078" w14:paraId="48B3E535" w14:textId="77777777">
        <w:trPr>
          <w:jc w:val="center"/>
        </w:trPr>
        <w:tc>
          <w:tcPr>
            <w:tcW w:w="1404" w:type="dxa"/>
            <w:tcBorders>
              <w:top w:val="single" w:color="auto" w:sz="4" w:space="0"/>
              <w:bottom w:val="single" w:color="auto" w:sz="4" w:space="0"/>
            </w:tcBorders>
            <w:shd w:val="clear" w:color="auto" w:fill="auto"/>
          </w:tcPr>
          <w:p w:rsidRPr="007324EA" w:rsidR="00042B1C" w:rsidP="00042B1C" w:rsidRDefault="00042B1C" w14:paraId="563A43BB" w14:textId="77777777">
            <w:pPr>
              <w:spacing w:before="60" w:after="60"/>
              <w:jc w:val="center"/>
              <w:rPr>
                <w:b/>
                <w:color w:val="000000"/>
                <w:sz w:val="22"/>
                <w:szCs w:val="22"/>
              </w:rPr>
            </w:pPr>
            <w:r w:rsidRPr="007324EA">
              <w:rPr>
                <w:b/>
                <w:color w:val="000000"/>
                <w:sz w:val="22"/>
                <w:szCs w:val="22"/>
              </w:rPr>
              <w:t>Item</w:t>
            </w:r>
          </w:p>
        </w:tc>
        <w:tc>
          <w:tcPr>
            <w:tcW w:w="774" w:type="dxa"/>
            <w:tcBorders>
              <w:top w:val="single" w:color="auto" w:sz="4" w:space="0"/>
              <w:bottom w:val="single" w:color="auto" w:sz="4" w:space="0"/>
            </w:tcBorders>
            <w:shd w:val="clear" w:color="auto" w:fill="auto"/>
          </w:tcPr>
          <w:p w:rsidRPr="007324EA" w:rsidR="00042B1C" w:rsidP="00042B1C" w:rsidRDefault="00042B1C" w14:paraId="144552E0" w14:textId="77777777">
            <w:pPr>
              <w:spacing w:before="60" w:after="60"/>
              <w:jc w:val="center"/>
              <w:rPr>
                <w:b/>
                <w:color w:val="000000"/>
                <w:sz w:val="22"/>
                <w:szCs w:val="22"/>
              </w:rPr>
            </w:pPr>
            <w:r w:rsidRPr="007324EA">
              <w:rPr>
                <w:b/>
                <w:color w:val="000000"/>
                <w:sz w:val="22"/>
                <w:szCs w:val="22"/>
              </w:rPr>
              <w:t>Year</w:t>
            </w:r>
          </w:p>
        </w:tc>
        <w:tc>
          <w:tcPr>
            <w:tcW w:w="833" w:type="dxa"/>
            <w:gridSpan w:val="2"/>
            <w:tcBorders>
              <w:top w:val="single" w:color="auto" w:sz="4" w:space="0"/>
              <w:bottom w:val="single" w:color="auto" w:sz="4" w:space="0"/>
            </w:tcBorders>
            <w:shd w:val="clear" w:color="auto" w:fill="auto"/>
          </w:tcPr>
          <w:p w:rsidRPr="007324EA" w:rsidR="00042B1C" w:rsidP="00042B1C" w:rsidRDefault="00042B1C" w14:paraId="42890B1B" w14:textId="77777777">
            <w:pPr>
              <w:spacing w:before="60" w:after="60"/>
              <w:jc w:val="center"/>
              <w:rPr>
                <w:b/>
                <w:color w:val="000000"/>
                <w:sz w:val="22"/>
                <w:szCs w:val="22"/>
              </w:rPr>
            </w:pPr>
            <w:r w:rsidRPr="007324EA">
              <w:rPr>
                <w:b/>
                <w:color w:val="000000"/>
                <w:sz w:val="22"/>
                <w:szCs w:val="22"/>
              </w:rPr>
              <w:t>Hours</w:t>
            </w:r>
          </w:p>
        </w:tc>
        <w:tc>
          <w:tcPr>
            <w:tcW w:w="877" w:type="dxa"/>
            <w:tcBorders>
              <w:top w:val="single" w:color="auto" w:sz="4" w:space="0"/>
              <w:bottom w:val="single" w:color="auto" w:sz="4" w:space="0"/>
            </w:tcBorders>
            <w:shd w:val="clear" w:color="auto" w:fill="auto"/>
          </w:tcPr>
          <w:p w:rsidRPr="007324EA" w:rsidR="00042B1C" w:rsidP="00042B1C" w:rsidRDefault="00042B1C" w14:paraId="1E7BD956" w14:textId="77777777">
            <w:pPr>
              <w:spacing w:before="60" w:after="60"/>
              <w:jc w:val="center"/>
              <w:rPr>
                <w:b/>
                <w:color w:val="000000"/>
                <w:sz w:val="22"/>
                <w:szCs w:val="22"/>
              </w:rPr>
            </w:pPr>
            <w:r w:rsidRPr="007324EA">
              <w:rPr>
                <w:b/>
                <w:color w:val="000000"/>
                <w:sz w:val="22"/>
                <w:szCs w:val="22"/>
              </w:rPr>
              <w:t xml:space="preserve">Rate $ </w:t>
            </w:r>
          </w:p>
        </w:tc>
        <w:tc>
          <w:tcPr>
            <w:tcW w:w="1386" w:type="dxa"/>
            <w:gridSpan w:val="2"/>
            <w:tcBorders>
              <w:top w:val="single" w:color="auto" w:sz="4" w:space="0"/>
              <w:bottom w:val="single" w:color="auto" w:sz="4" w:space="0"/>
              <w:right w:val="single" w:color="auto" w:sz="4" w:space="0"/>
            </w:tcBorders>
            <w:shd w:val="clear" w:color="auto" w:fill="auto"/>
          </w:tcPr>
          <w:p w:rsidRPr="007324EA" w:rsidR="00042B1C" w:rsidP="00042B1C" w:rsidRDefault="00042B1C" w14:paraId="104D7982" w14:textId="77777777">
            <w:pPr>
              <w:spacing w:before="60" w:after="60"/>
              <w:jc w:val="center"/>
              <w:rPr>
                <w:b/>
                <w:color w:val="000000"/>
                <w:sz w:val="22"/>
                <w:szCs w:val="22"/>
              </w:rPr>
            </w:pPr>
            <w:r w:rsidRPr="007324EA">
              <w:rPr>
                <w:b/>
                <w:color w:val="000000"/>
                <w:sz w:val="22"/>
                <w:szCs w:val="22"/>
              </w:rPr>
              <w:t>Basis for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tcPr>
          <w:p w:rsidRPr="007324EA" w:rsidR="00042B1C" w:rsidP="00042B1C" w:rsidRDefault="00042B1C" w14:paraId="073B2BB9" w14:textId="77777777">
            <w:pPr>
              <w:spacing w:before="60" w:after="60"/>
              <w:jc w:val="center"/>
              <w:rPr>
                <w:b/>
                <w:color w:val="000000"/>
                <w:sz w:val="22"/>
                <w:szCs w:val="22"/>
              </w:rPr>
            </w:pPr>
            <w:r w:rsidRPr="007324EA">
              <w:rPr>
                <w:b/>
                <w:color w:val="000000"/>
                <w:sz w:val="22"/>
                <w:szCs w:val="22"/>
              </w:rPr>
              <w:t>Total $</w:t>
            </w:r>
          </w:p>
        </w:tc>
        <w:tc>
          <w:tcPr>
            <w:tcW w:w="900" w:type="dxa"/>
            <w:tcBorders>
              <w:top w:val="single" w:color="auto" w:sz="4" w:space="0"/>
              <w:left w:val="single" w:color="auto" w:sz="4" w:space="0"/>
            </w:tcBorders>
            <w:shd w:val="clear" w:color="auto" w:fill="auto"/>
          </w:tcPr>
          <w:p w:rsidRPr="007324EA" w:rsidR="00042B1C" w:rsidP="00042B1C" w:rsidRDefault="00042B1C" w14:paraId="0409143B" w14:textId="77777777">
            <w:pPr>
              <w:spacing w:before="60" w:after="60"/>
              <w:jc w:val="center"/>
              <w:rPr>
                <w:b/>
                <w:color w:val="000000"/>
                <w:sz w:val="22"/>
                <w:szCs w:val="22"/>
              </w:rPr>
            </w:pPr>
            <w:r w:rsidRPr="007324EA">
              <w:rPr>
                <w:b/>
                <w:color w:val="000000"/>
                <w:sz w:val="22"/>
                <w:szCs w:val="22"/>
              </w:rPr>
              <w:t>Hours</w:t>
            </w:r>
          </w:p>
        </w:tc>
        <w:tc>
          <w:tcPr>
            <w:tcW w:w="1080" w:type="dxa"/>
            <w:tcBorders>
              <w:top w:val="single" w:color="auto" w:sz="4" w:space="0"/>
            </w:tcBorders>
            <w:shd w:val="clear" w:color="auto" w:fill="auto"/>
          </w:tcPr>
          <w:p w:rsidRPr="007324EA" w:rsidR="00042B1C" w:rsidP="00042B1C" w:rsidRDefault="00042B1C" w14:paraId="6B59BB80" w14:textId="77777777">
            <w:pPr>
              <w:spacing w:before="60" w:after="60"/>
              <w:jc w:val="center"/>
              <w:rPr>
                <w:b/>
                <w:color w:val="000000"/>
                <w:sz w:val="22"/>
                <w:szCs w:val="22"/>
              </w:rPr>
            </w:pPr>
            <w:r w:rsidRPr="007324EA">
              <w:rPr>
                <w:b/>
                <w:color w:val="000000"/>
                <w:sz w:val="22"/>
                <w:szCs w:val="22"/>
              </w:rPr>
              <w:t xml:space="preserve">Rate </w:t>
            </w:r>
          </w:p>
        </w:tc>
        <w:tc>
          <w:tcPr>
            <w:tcW w:w="1773" w:type="dxa"/>
            <w:tcBorders>
              <w:top w:val="single" w:color="auto" w:sz="4" w:space="0"/>
            </w:tcBorders>
            <w:shd w:val="clear" w:color="auto" w:fill="auto"/>
          </w:tcPr>
          <w:p w:rsidRPr="007324EA" w:rsidR="00042B1C" w:rsidP="00042B1C" w:rsidRDefault="00042B1C" w14:paraId="6C7B13CF" w14:textId="77777777">
            <w:pPr>
              <w:spacing w:before="60" w:after="60"/>
              <w:jc w:val="center"/>
              <w:rPr>
                <w:b/>
                <w:color w:val="000000"/>
                <w:sz w:val="22"/>
                <w:szCs w:val="22"/>
              </w:rPr>
            </w:pPr>
            <w:r w:rsidRPr="007324EA">
              <w:rPr>
                <w:b/>
                <w:color w:val="000000"/>
                <w:sz w:val="22"/>
                <w:szCs w:val="22"/>
              </w:rPr>
              <w:t>Total $</w:t>
            </w:r>
          </w:p>
        </w:tc>
      </w:tr>
      <w:tr w:rsidRPr="007324EA" w:rsidR="00042B1C" w:rsidTr="00D02177" w14:paraId="5526FC4E" w14:textId="77777777">
        <w:trPr>
          <w:jc w:val="center"/>
        </w:trPr>
        <w:tc>
          <w:tcPr>
            <w:tcW w:w="1404" w:type="dxa"/>
            <w:shd w:val="clear" w:color="auto" w:fill="auto"/>
            <w:vAlign w:val="bottom"/>
          </w:tcPr>
          <w:p w:rsidRPr="009E777B" w:rsidR="00042B1C" w:rsidP="00042B1C" w:rsidRDefault="00042B1C" w14:paraId="3DDB340F" w14:textId="7504FFD6">
            <w:pPr>
              <w:spacing w:before="60" w:after="60"/>
              <w:rPr>
                <w:sz w:val="22"/>
                <w:szCs w:val="22"/>
              </w:rPr>
            </w:pPr>
            <w:r w:rsidRPr="009E777B">
              <w:rPr>
                <w:sz w:val="22"/>
                <w:szCs w:val="22"/>
              </w:rPr>
              <w:t>Matthew Freedman</w:t>
            </w:r>
          </w:p>
        </w:tc>
        <w:tc>
          <w:tcPr>
            <w:tcW w:w="774" w:type="dxa"/>
            <w:shd w:val="clear" w:color="auto" w:fill="auto"/>
            <w:vAlign w:val="bottom"/>
          </w:tcPr>
          <w:p w:rsidRPr="009E777B" w:rsidR="00042B1C" w:rsidP="00042B1C" w:rsidRDefault="00042B1C" w14:paraId="1D68EAA2" w14:textId="0E5AFEDD">
            <w:pPr>
              <w:spacing w:before="60" w:after="60"/>
              <w:rPr>
                <w:sz w:val="22"/>
                <w:szCs w:val="22"/>
              </w:rPr>
            </w:pPr>
            <w:r w:rsidRPr="009E777B">
              <w:rPr>
                <w:sz w:val="22"/>
                <w:szCs w:val="22"/>
              </w:rPr>
              <w:t>20</w:t>
            </w:r>
            <w:r>
              <w:rPr>
                <w:sz w:val="22"/>
                <w:szCs w:val="22"/>
              </w:rPr>
              <w:t>2</w:t>
            </w:r>
            <w:r w:rsidR="00BB13D0">
              <w:rPr>
                <w:sz w:val="22"/>
                <w:szCs w:val="22"/>
              </w:rPr>
              <w:t>1</w:t>
            </w:r>
          </w:p>
        </w:tc>
        <w:tc>
          <w:tcPr>
            <w:tcW w:w="833" w:type="dxa"/>
            <w:gridSpan w:val="2"/>
            <w:shd w:val="clear" w:color="auto" w:fill="auto"/>
            <w:vAlign w:val="bottom"/>
          </w:tcPr>
          <w:p w:rsidRPr="009E777B" w:rsidR="00042B1C" w:rsidP="00042B1C" w:rsidRDefault="00042B1C" w14:paraId="5CFE11C1" w14:textId="3AC7BFD0">
            <w:pPr>
              <w:spacing w:before="60" w:after="60"/>
              <w:rPr>
                <w:sz w:val="22"/>
                <w:szCs w:val="22"/>
              </w:rPr>
            </w:pPr>
            <w:r w:rsidRPr="009E777B">
              <w:rPr>
                <w:sz w:val="22"/>
                <w:szCs w:val="22"/>
              </w:rPr>
              <w:t>1</w:t>
            </w:r>
          </w:p>
        </w:tc>
        <w:tc>
          <w:tcPr>
            <w:tcW w:w="877" w:type="dxa"/>
            <w:shd w:val="clear" w:color="auto" w:fill="auto"/>
            <w:vAlign w:val="bottom"/>
          </w:tcPr>
          <w:p w:rsidR="00042B1C" w:rsidP="00042B1C" w:rsidRDefault="00042B1C" w14:paraId="19FC0F34" w14:textId="111D98E7">
            <w:pPr>
              <w:spacing w:before="60" w:after="60"/>
              <w:rPr>
                <w:sz w:val="22"/>
                <w:szCs w:val="22"/>
              </w:rPr>
            </w:pPr>
            <w:r>
              <w:rPr>
                <w:sz w:val="22"/>
                <w:szCs w:val="22"/>
              </w:rPr>
              <w:t>3</w:t>
            </w:r>
            <w:r w:rsidR="00BB13D0">
              <w:rPr>
                <w:sz w:val="22"/>
                <w:szCs w:val="22"/>
              </w:rPr>
              <w:t>1</w:t>
            </w:r>
            <w:r w:rsidR="00564CF4">
              <w:rPr>
                <w:sz w:val="22"/>
                <w:szCs w:val="22"/>
              </w:rPr>
              <w:t>2.50</w:t>
            </w:r>
          </w:p>
        </w:tc>
        <w:tc>
          <w:tcPr>
            <w:tcW w:w="1386" w:type="dxa"/>
            <w:gridSpan w:val="2"/>
            <w:tcBorders>
              <w:right w:val="single" w:color="auto" w:sz="4" w:space="0"/>
            </w:tcBorders>
            <w:shd w:val="clear" w:color="auto" w:fill="auto"/>
            <w:vAlign w:val="bottom"/>
          </w:tcPr>
          <w:p w:rsidRPr="009E777B" w:rsidR="00042B1C" w:rsidP="00042B1C" w:rsidRDefault="00042B1C" w14:paraId="75DFFB8E" w14:textId="3F64B60B">
            <w:pPr>
              <w:spacing w:before="60" w:after="60"/>
              <w:rPr>
                <w:sz w:val="22"/>
                <w:szCs w:val="22"/>
              </w:rPr>
            </w:pPr>
            <w:r w:rsidRPr="009E777B">
              <w:rPr>
                <w:sz w:val="22"/>
                <w:szCs w:val="22"/>
              </w:rPr>
              <w:t>50% of 20</w:t>
            </w:r>
            <w:r>
              <w:rPr>
                <w:sz w:val="22"/>
                <w:szCs w:val="22"/>
              </w:rPr>
              <w:t>2</w:t>
            </w:r>
            <w:r w:rsidR="00BB13D0">
              <w:rPr>
                <w:sz w:val="22"/>
                <w:szCs w:val="22"/>
              </w:rPr>
              <w:t>1</w:t>
            </w:r>
            <w:r w:rsidRPr="009E777B">
              <w:rPr>
                <w:sz w:val="22"/>
                <w:szCs w:val="22"/>
              </w:rPr>
              <w:t xml:space="preserve">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9E777B" w:rsidR="00042B1C" w:rsidP="00042B1C" w:rsidRDefault="00042B1C" w14:paraId="2CC2633C" w14:textId="674D633E">
            <w:pPr>
              <w:spacing w:before="60" w:after="60"/>
              <w:jc w:val="right"/>
              <w:rPr>
                <w:sz w:val="22"/>
                <w:szCs w:val="22"/>
              </w:rPr>
            </w:pPr>
            <w:r>
              <w:rPr>
                <w:sz w:val="22"/>
                <w:szCs w:val="22"/>
              </w:rPr>
              <w:t>$</w:t>
            </w:r>
            <w:r w:rsidR="00564CF4">
              <w:rPr>
                <w:sz w:val="22"/>
                <w:szCs w:val="22"/>
              </w:rPr>
              <w:t>312.50</w:t>
            </w:r>
          </w:p>
        </w:tc>
        <w:tc>
          <w:tcPr>
            <w:tcW w:w="900" w:type="dxa"/>
            <w:tcBorders>
              <w:left w:val="single" w:color="auto" w:sz="4" w:space="0"/>
              <w:right w:val="single" w:color="auto" w:sz="4" w:space="0"/>
            </w:tcBorders>
            <w:shd w:val="clear" w:color="auto" w:fill="auto"/>
          </w:tcPr>
          <w:p w:rsidRPr="007324EA" w:rsidR="00042B1C" w:rsidP="00042B1C" w:rsidRDefault="00E1072F" w14:paraId="3865B6CF" w14:textId="1A0F3660">
            <w:pPr>
              <w:spacing w:before="60" w:after="60"/>
              <w:rPr>
                <w:color w:val="000000"/>
              </w:rPr>
            </w:pPr>
            <w:r>
              <w:rPr>
                <w:color w:val="000000"/>
              </w:rPr>
              <w:t>1</w:t>
            </w:r>
            <w:r w:rsidR="00074595">
              <w:rPr>
                <w:color w:val="000000"/>
              </w:rPr>
              <w:t>.0</w:t>
            </w:r>
          </w:p>
        </w:tc>
        <w:tc>
          <w:tcPr>
            <w:tcW w:w="1080" w:type="dxa"/>
            <w:tcBorders>
              <w:left w:val="single" w:color="auto" w:sz="4" w:space="0"/>
            </w:tcBorders>
            <w:shd w:val="clear" w:color="auto" w:fill="auto"/>
          </w:tcPr>
          <w:p w:rsidRPr="007324EA" w:rsidR="00042B1C" w:rsidP="00042B1C" w:rsidRDefault="00DF357F" w14:paraId="3122FE03" w14:textId="4B1972B6">
            <w:pPr>
              <w:spacing w:before="60" w:after="60"/>
              <w:rPr>
                <w:color w:val="000000"/>
              </w:rPr>
            </w:pPr>
            <w:r>
              <w:rPr>
                <w:color w:val="000000"/>
              </w:rPr>
              <w:t>$312.50</w:t>
            </w:r>
          </w:p>
        </w:tc>
        <w:tc>
          <w:tcPr>
            <w:tcW w:w="1773" w:type="dxa"/>
            <w:shd w:val="clear" w:color="auto" w:fill="auto"/>
          </w:tcPr>
          <w:p w:rsidRPr="007324EA" w:rsidR="00042B1C" w:rsidP="00042B1C" w:rsidRDefault="0080659A" w14:paraId="267798A0" w14:textId="15A5F4A0">
            <w:pPr>
              <w:spacing w:before="60" w:after="60"/>
              <w:rPr>
                <w:color w:val="000000"/>
              </w:rPr>
            </w:pPr>
            <w:r>
              <w:rPr>
                <w:color w:val="000000"/>
              </w:rPr>
              <w:t>$312.50</w:t>
            </w:r>
          </w:p>
        </w:tc>
      </w:tr>
      <w:tr w:rsidRPr="007324EA" w:rsidR="00042B1C" w:rsidTr="00D02177" w14:paraId="7AB9EF54" w14:textId="77777777">
        <w:trPr>
          <w:jc w:val="center"/>
        </w:trPr>
        <w:tc>
          <w:tcPr>
            <w:tcW w:w="1404" w:type="dxa"/>
            <w:shd w:val="clear" w:color="auto" w:fill="auto"/>
            <w:vAlign w:val="bottom"/>
          </w:tcPr>
          <w:p w:rsidRPr="009E777B" w:rsidR="00042B1C" w:rsidP="00042B1C" w:rsidRDefault="00042B1C" w14:paraId="4F803C09" w14:textId="67292860">
            <w:pPr>
              <w:spacing w:before="60" w:after="60"/>
              <w:rPr>
                <w:color w:val="000000"/>
                <w:sz w:val="22"/>
                <w:szCs w:val="22"/>
              </w:rPr>
            </w:pPr>
            <w:r w:rsidRPr="009E777B">
              <w:rPr>
                <w:sz w:val="22"/>
                <w:szCs w:val="22"/>
              </w:rPr>
              <w:t>Matthew Freedman</w:t>
            </w:r>
          </w:p>
        </w:tc>
        <w:tc>
          <w:tcPr>
            <w:tcW w:w="774" w:type="dxa"/>
            <w:shd w:val="clear" w:color="auto" w:fill="auto"/>
            <w:vAlign w:val="bottom"/>
          </w:tcPr>
          <w:p w:rsidRPr="009E777B" w:rsidR="00042B1C" w:rsidP="00042B1C" w:rsidRDefault="00042B1C" w14:paraId="058BFE37" w14:textId="3F2FFA61">
            <w:pPr>
              <w:spacing w:before="60" w:after="60"/>
              <w:rPr>
                <w:color w:val="000000"/>
                <w:sz w:val="22"/>
                <w:szCs w:val="22"/>
              </w:rPr>
            </w:pPr>
            <w:r w:rsidRPr="009E777B">
              <w:rPr>
                <w:sz w:val="22"/>
                <w:szCs w:val="22"/>
              </w:rPr>
              <w:t>20</w:t>
            </w:r>
            <w:r>
              <w:rPr>
                <w:sz w:val="22"/>
                <w:szCs w:val="22"/>
              </w:rPr>
              <w:t>2</w:t>
            </w:r>
            <w:r w:rsidR="00637654">
              <w:rPr>
                <w:sz w:val="22"/>
                <w:szCs w:val="22"/>
              </w:rPr>
              <w:t>4</w:t>
            </w:r>
          </w:p>
        </w:tc>
        <w:tc>
          <w:tcPr>
            <w:tcW w:w="833" w:type="dxa"/>
            <w:gridSpan w:val="2"/>
            <w:shd w:val="clear" w:color="auto" w:fill="auto"/>
            <w:vAlign w:val="bottom"/>
          </w:tcPr>
          <w:p w:rsidRPr="009E777B" w:rsidR="00042B1C" w:rsidP="00042B1C" w:rsidRDefault="00564CF4" w14:paraId="66A42865" w14:textId="72546B77">
            <w:pPr>
              <w:spacing w:before="60" w:after="60"/>
              <w:rPr>
                <w:color w:val="000000"/>
                <w:sz w:val="22"/>
                <w:szCs w:val="22"/>
              </w:rPr>
            </w:pPr>
            <w:r>
              <w:rPr>
                <w:color w:val="000000"/>
                <w:sz w:val="22"/>
                <w:szCs w:val="22"/>
              </w:rPr>
              <w:t>6</w:t>
            </w:r>
          </w:p>
        </w:tc>
        <w:tc>
          <w:tcPr>
            <w:tcW w:w="877" w:type="dxa"/>
            <w:shd w:val="clear" w:color="auto" w:fill="auto"/>
            <w:vAlign w:val="bottom"/>
          </w:tcPr>
          <w:p w:rsidRPr="009E777B" w:rsidR="00042B1C" w:rsidP="00042B1C" w:rsidRDefault="00042B1C" w14:paraId="42AE8F2C" w14:textId="2EEA2EB3">
            <w:pPr>
              <w:spacing w:before="60" w:after="60"/>
              <w:rPr>
                <w:color w:val="000000"/>
                <w:sz w:val="22"/>
                <w:szCs w:val="22"/>
              </w:rPr>
            </w:pPr>
            <w:r>
              <w:rPr>
                <w:sz w:val="22"/>
                <w:szCs w:val="22"/>
              </w:rPr>
              <w:t>3</w:t>
            </w:r>
            <w:r w:rsidR="00637654">
              <w:rPr>
                <w:sz w:val="22"/>
                <w:szCs w:val="22"/>
              </w:rPr>
              <w:t>70</w:t>
            </w:r>
          </w:p>
        </w:tc>
        <w:tc>
          <w:tcPr>
            <w:tcW w:w="1386" w:type="dxa"/>
            <w:gridSpan w:val="2"/>
            <w:tcBorders>
              <w:right w:val="single" w:color="auto" w:sz="4" w:space="0"/>
            </w:tcBorders>
            <w:shd w:val="clear" w:color="auto" w:fill="auto"/>
            <w:vAlign w:val="bottom"/>
          </w:tcPr>
          <w:p w:rsidRPr="009E777B" w:rsidR="00042B1C" w:rsidP="00042B1C" w:rsidRDefault="00042B1C" w14:paraId="3DB754B7" w14:textId="2750A4E1">
            <w:pPr>
              <w:spacing w:before="60" w:after="60"/>
              <w:rPr>
                <w:color w:val="000000"/>
                <w:sz w:val="22"/>
                <w:szCs w:val="22"/>
              </w:rPr>
            </w:pPr>
            <w:r w:rsidRPr="009E777B">
              <w:rPr>
                <w:sz w:val="22"/>
                <w:szCs w:val="22"/>
              </w:rPr>
              <w:t>50% of 20</w:t>
            </w:r>
            <w:r>
              <w:rPr>
                <w:sz w:val="22"/>
                <w:szCs w:val="22"/>
              </w:rPr>
              <w:t>2</w:t>
            </w:r>
            <w:r w:rsidR="00637654">
              <w:rPr>
                <w:sz w:val="22"/>
                <w:szCs w:val="22"/>
              </w:rPr>
              <w:t>4</w:t>
            </w:r>
            <w:r w:rsidRPr="009E777B">
              <w:rPr>
                <w:sz w:val="22"/>
                <w:szCs w:val="22"/>
              </w:rPr>
              <w:t xml:space="preserve"> rate</w:t>
            </w:r>
          </w:p>
        </w:tc>
        <w:tc>
          <w:tcPr>
            <w:tcW w:w="149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9E777B" w:rsidR="00042B1C" w:rsidP="00042B1C" w:rsidRDefault="00042B1C" w14:paraId="3D39C021" w14:textId="17BD3597">
            <w:pPr>
              <w:spacing w:before="60" w:after="60"/>
              <w:jc w:val="right"/>
              <w:rPr>
                <w:color w:val="000000"/>
                <w:sz w:val="22"/>
                <w:szCs w:val="22"/>
              </w:rPr>
            </w:pPr>
            <w:r>
              <w:rPr>
                <w:sz w:val="22"/>
                <w:szCs w:val="22"/>
              </w:rPr>
              <w:t>$</w:t>
            </w:r>
            <w:r w:rsidR="00564CF4">
              <w:rPr>
                <w:sz w:val="22"/>
                <w:szCs w:val="22"/>
              </w:rPr>
              <w:t>2,220.00</w:t>
            </w:r>
          </w:p>
        </w:tc>
        <w:tc>
          <w:tcPr>
            <w:tcW w:w="900" w:type="dxa"/>
            <w:tcBorders>
              <w:left w:val="single" w:color="auto" w:sz="4" w:space="0"/>
              <w:right w:val="single" w:color="auto" w:sz="4" w:space="0"/>
            </w:tcBorders>
            <w:shd w:val="clear" w:color="auto" w:fill="auto"/>
          </w:tcPr>
          <w:p w:rsidRPr="007324EA" w:rsidR="00042B1C" w:rsidP="00042B1C" w:rsidRDefault="00E1072F" w14:paraId="6B8C8F0C" w14:textId="0AA9DBD8">
            <w:pPr>
              <w:spacing w:before="60" w:after="60"/>
              <w:rPr>
                <w:color w:val="000000"/>
              </w:rPr>
            </w:pPr>
            <w:r>
              <w:rPr>
                <w:color w:val="000000"/>
              </w:rPr>
              <w:t>6</w:t>
            </w:r>
            <w:r w:rsidR="00074595">
              <w:rPr>
                <w:color w:val="000000"/>
              </w:rPr>
              <w:t>.0</w:t>
            </w:r>
          </w:p>
        </w:tc>
        <w:tc>
          <w:tcPr>
            <w:tcW w:w="1080" w:type="dxa"/>
            <w:tcBorders>
              <w:left w:val="single" w:color="auto" w:sz="4" w:space="0"/>
            </w:tcBorders>
            <w:shd w:val="clear" w:color="auto" w:fill="auto"/>
          </w:tcPr>
          <w:p w:rsidRPr="007324EA" w:rsidR="00042B1C" w:rsidP="00042B1C" w:rsidRDefault="00DF357F" w14:paraId="0A58B021" w14:textId="61639456">
            <w:pPr>
              <w:spacing w:before="60" w:after="60"/>
              <w:rPr>
                <w:color w:val="000000"/>
              </w:rPr>
            </w:pPr>
            <w:r>
              <w:rPr>
                <w:color w:val="000000"/>
              </w:rPr>
              <w:t>$370</w:t>
            </w:r>
            <w:r w:rsidR="009A69A9">
              <w:rPr>
                <w:color w:val="000000"/>
              </w:rPr>
              <w:t xml:space="preserve"> [1]</w:t>
            </w:r>
          </w:p>
        </w:tc>
        <w:tc>
          <w:tcPr>
            <w:tcW w:w="1773" w:type="dxa"/>
            <w:shd w:val="clear" w:color="auto" w:fill="auto"/>
          </w:tcPr>
          <w:p w:rsidRPr="007324EA" w:rsidR="00042B1C" w:rsidP="00042B1C" w:rsidRDefault="0080659A" w14:paraId="0769A3B4" w14:textId="5DD72B82">
            <w:pPr>
              <w:spacing w:before="60" w:after="60"/>
              <w:rPr>
                <w:color w:val="000000"/>
              </w:rPr>
            </w:pPr>
            <w:r>
              <w:rPr>
                <w:color w:val="000000"/>
              </w:rPr>
              <w:t>$2,220.00</w:t>
            </w:r>
          </w:p>
        </w:tc>
      </w:tr>
      <w:tr w:rsidRPr="007324EA" w:rsidR="00042B1C" w:rsidTr="008C09F7" w14:paraId="266CEDD5" w14:textId="77777777">
        <w:trPr>
          <w:jc w:val="center"/>
        </w:trPr>
        <w:tc>
          <w:tcPr>
            <w:tcW w:w="6768" w:type="dxa"/>
            <w:gridSpan w:val="9"/>
            <w:tcBorders>
              <w:bottom w:val="single" w:color="auto" w:sz="4" w:space="0"/>
              <w:right w:val="single" w:color="auto" w:sz="24" w:space="0"/>
            </w:tcBorders>
            <w:shd w:val="clear" w:color="auto" w:fill="auto"/>
            <w:vAlign w:val="bottom"/>
          </w:tcPr>
          <w:p w:rsidRPr="007324EA" w:rsidR="00042B1C" w:rsidP="00042B1C" w:rsidRDefault="00042B1C" w14:paraId="4A1F5988" w14:textId="25110C08">
            <w:pPr>
              <w:tabs>
                <w:tab w:val="left" w:pos="957"/>
              </w:tabs>
              <w:spacing w:before="60" w:after="60"/>
              <w:ind w:right="162"/>
              <w:jc w:val="right"/>
              <w:rPr>
                <w:b/>
                <w:i/>
                <w:color w:val="000000"/>
              </w:rPr>
            </w:pPr>
            <w:r w:rsidRPr="007324EA">
              <w:rPr>
                <w:b/>
                <w:i/>
                <w:color w:val="000000"/>
              </w:rPr>
              <w:t xml:space="preserve">Subtotal: </w:t>
            </w:r>
            <w:r>
              <w:rPr>
                <w:b/>
                <w:i/>
                <w:color w:val="000000"/>
              </w:rPr>
              <w:t>$</w:t>
            </w:r>
            <w:r w:rsidR="00564CF4">
              <w:rPr>
                <w:b/>
                <w:i/>
                <w:color w:val="000000"/>
              </w:rPr>
              <w:t>2,532.50</w:t>
            </w:r>
          </w:p>
        </w:tc>
        <w:tc>
          <w:tcPr>
            <w:tcW w:w="3753" w:type="dxa"/>
            <w:gridSpan w:val="3"/>
            <w:tcBorders>
              <w:left w:val="single" w:color="auto" w:sz="24" w:space="0"/>
              <w:bottom w:val="single" w:color="auto" w:sz="4" w:space="0"/>
            </w:tcBorders>
            <w:shd w:val="clear" w:color="auto" w:fill="auto"/>
            <w:vAlign w:val="bottom"/>
          </w:tcPr>
          <w:p w:rsidRPr="007324EA" w:rsidR="00042B1C" w:rsidP="00042B1C" w:rsidRDefault="00042B1C" w14:paraId="2FBAA587" w14:textId="3E35D3DC">
            <w:pPr>
              <w:tabs>
                <w:tab w:val="left" w:pos="957"/>
              </w:tabs>
              <w:spacing w:before="60" w:after="60"/>
              <w:ind w:right="162"/>
              <w:jc w:val="right"/>
              <w:rPr>
                <w:b/>
                <w:i/>
                <w:color w:val="000000"/>
              </w:rPr>
            </w:pPr>
            <w:r w:rsidRPr="007324EA">
              <w:rPr>
                <w:b/>
                <w:i/>
                <w:color w:val="000000"/>
              </w:rPr>
              <w:t>Subtotal: $</w:t>
            </w:r>
            <w:r w:rsidR="00C05110">
              <w:rPr>
                <w:b/>
                <w:i/>
                <w:color w:val="000000"/>
              </w:rPr>
              <w:t>2,532.50</w:t>
            </w:r>
          </w:p>
        </w:tc>
      </w:tr>
      <w:tr w:rsidRPr="007324EA" w:rsidR="00042B1C" w:rsidTr="008C09F7" w14:paraId="06E7371A" w14:textId="77777777">
        <w:trPr>
          <w:jc w:val="center"/>
        </w:trPr>
        <w:tc>
          <w:tcPr>
            <w:tcW w:w="6768" w:type="dxa"/>
            <w:gridSpan w:val="9"/>
            <w:tcBorders>
              <w:top w:val="single" w:color="auto" w:sz="4" w:space="0"/>
              <w:bottom w:val="single" w:color="auto" w:sz="4" w:space="0"/>
              <w:right w:val="single" w:color="auto" w:sz="24" w:space="0"/>
            </w:tcBorders>
            <w:shd w:val="clear" w:color="auto" w:fill="E6E6E6"/>
            <w:vAlign w:val="bottom"/>
          </w:tcPr>
          <w:p w:rsidRPr="007324EA" w:rsidR="00042B1C" w:rsidP="00042B1C" w:rsidRDefault="00042B1C" w14:paraId="11B3B704" w14:textId="7B2D821F">
            <w:pPr>
              <w:tabs>
                <w:tab w:val="left" w:pos="957"/>
              </w:tabs>
              <w:spacing w:before="60" w:after="60"/>
              <w:ind w:right="72"/>
              <w:jc w:val="right"/>
              <w:rPr>
                <w:b/>
                <w:color w:val="000000"/>
              </w:rPr>
            </w:pPr>
            <w:r w:rsidRPr="007324EA">
              <w:rPr>
                <w:b/>
                <w:i/>
                <w:color w:val="000000"/>
              </w:rPr>
              <w:t>TOTAL REQUEST: $</w:t>
            </w:r>
            <w:r w:rsidR="00564CF4">
              <w:rPr>
                <w:b/>
                <w:i/>
                <w:color w:val="000000"/>
              </w:rPr>
              <w:t>31,362.50</w:t>
            </w:r>
          </w:p>
        </w:tc>
        <w:tc>
          <w:tcPr>
            <w:tcW w:w="3753" w:type="dxa"/>
            <w:gridSpan w:val="3"/>
            <w:tcBorders>
              <w:left w:val="single" w:color="auto" w:sz="24" w:space="0"/>
            </w:tcBorders>
            <w:shd w:val="clear" w:color="auto" w:fill="E6E6E6"/>
            <w:vAlign w:val="bottom"/>
          </w:tcPr>
          <w:p w:rsidRPr="007324EA" w:rsidR="00042B1C" w:rsidP="00042B1C" w:rsidRDefault="00042B1C" w14:paraId="3680D139" w14:textId="6F3B88FA">
            <w:pPr>
              <w:tabs>
                <w:tab w:val="left" w:pos="957"/>
              </w:tabs>
              <w:spacing w:before="60" w:after="60"/>
              <w:ind w:right="72"/>
              <w:jc w:val="right"/>
              <w:rPr>
                <w:b/>
                <w:color w:val="000000"/>
              </w:rPr>
            </w:pPr>
            <w:r w:rsidRPr="007324EA">
              <w:rPr>
                <w:b/>
                <w:i/>
                <w:color w:val="000000"/>
              </w:rPr>
              <w:t xml:space="preserve">TOTAL AWARD: </w:t>
            </w:r>
            <w:r w:rsidRPr="00A147EE">
              <w:rPr>
                <w:b/>
                <w:i/>
                <w:color w:val="000000"/>
              </w:rPr>
              <w:t>$</w:t>
            </w:r>
            <w:r w:rsidRPr="00A147EE" w:rsidR="00C05110">
              <w:rPr>
                <w:b/>
                <w:i/>
                <w:color w:val="000000"/>
              </w:rPr>
              <w:t>31</w:t>
            </w:r>
            <w:r w:rsidRPr="00A147EE" w:rsidR="00B05F73">
              <w:rPr>
                <w:b/>
                <w:i/>
                <w:color w:val="000000"/>
              </w:rPr>
              <w:t>,362.50</w:t>
            </w:r>
          </w:p>
        </w:tc>
      </w:tr>
      <w:tr w:rsidRPr="007F620E" w:rsidR="00042B1C" w:rsidTr="008C09F7" w14:paraId="6A909BC1" w14:textId="77777777">
        <w:trPr>
          <w:jc w:val="center"/>
        </w:trPr>
        <w:tc>
          <w:tcPr>
            <w:tcW w:w="10521" w:type="dxa"/>
            <w:gridSpan w:val="12"/>
            <w:tcBorders>
              <w:top w:val="single" w:color="auto" w:sz="4" w:space="0"/>
              <w:bottom w:val="single" w:color="auto" w:sz="4" w:space="0"/>
            </w:tcBorders>
            <w:shd w:val="clear" w:color="auto" w:fill="auto"/>
          </w:tcPr>
          <w:p w:rsidRPr="007F620E" w:rsidR="00042B1C" w:rsidP="00042B1C" w:rsidRDefault="00042B1C"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042B1C" w:rsidP="00042B1C" w:rsidRDefault="00042B1C"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042B1C" w:rsidTr="008C09F7" w14:paraId="458B01A4"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042B1C" w:rsidP="00042B1C" w:rsidRDefault="00042B1C" w14:paraId="48B43CBD" w14:textId="57062697">
            <w:pPr>
              <w:spacing w:before="60" w:after="60"/>
              <w:jc w:val="center"/>
              <w:rPr>
                <w:b/>
                <w:smallCaps/>
                <w:color w:val="000000"/>
              </w:rPr>
            </w:pPr>
            <w:r w:rsidRPr="007F620E">
              <w:rPr>
                <w:b/>
                <w:smallCaps/>
                <w:color w:val="000000"/>
              </w:rPr>
              <w:t>ATTORNEY INFORMATION</w:t>
            </w:r>
          </w:p>
        </w:tc>
      </w:tr>
      <w:tr w:rsidRPr="00C16981" w:rsidR="00042B1C" w:rsidTr="008C09F7" w14:paraId="790C92C0" w14:textId="77777777">
        <w:trPr>
          <w:trHeight w:val="173"/>
          <w:jc w:val="center"/>
        </w:trPr>
        <w:tc>
          <w:tcPr>
            <w:tcW w:w="2538" w:type="dxa"/>
            <w:gridSpan w:val="3"/>
            <w:tcBorders>
              <w:top w:val="single" w:color="auto" w:sz="4" w:space="0"/>
              <w:bottom w:val="single" w:color="auto" w:sz="4" w:space="0"/>
            </w:tcBorders>
            <w:shd w:val="clear" w:color="auto" w:fill="FFFFFF"/>
          </w:tcPr>
          <w:p w:rsidRPr="00C16981" w:rsidR="00042B1C" w:rsidP="00042B1C" w:rsidRDefault="00042B1C" w14:paraId="00CAC866" w14:textId="77777777">
            <w:pPr>
              <w:keepNext/>
              <w:keepLines/>
              <w:spacing w:before="60" w:after="60"/>
              <w:jc w:val="center"/>
              <w:rPr>
                <w:b/>
                <w:color w:val="000000"/>
                <w:sz w:val="22"/>
                <w:szCs w:val="22"/>
              </w:rPr>
            </w:pPr>
            <w:r w:rsidRPr="00C16981">
              <w:rPr>
                <w:b/>
                <w:sz w:val="22"/>
                <w:szCs w:val="22"/>
              </w:rPr>
              <w:t>Attorney</w:t>
            </w:r>
          </w:p>
        </w:tc>
        <w:tc>
          <w:tcPr>
            <w:tcW w:w="1800" w:type="dxa"/>
            <w:gridSpan w:val="3"/>
            <w:tcBorders>
              <w:top w:val="single" w:color="auto" w:sz="4" w:space="0"/>
              <w:bottom w:val="single" w:color="auto" w:sz="4" w:space="0"/>
            </w:tcBorders>
            <w:shd w:val="clear" w:color="auto" w:fill="FFFFFF"/>
          </w:tcPr>
          <w:p w:rsidRPr="00C16981" w:rsidR="00042B1C" w:rsidP="00042B1C" w:rsidRDefault="00042B1C"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2"/>
            </w:r>
          </w:p>
        </w:tc>
        <w:tc>
          <w:tcPr>
            <w:tcW w:w="2160" w:type="dxa"/>
            <w:gridSpan w:val="2"/>
            <w:tcBorders>
              <w:top w:val="single" w:color="auto" w:sz="4" w:space="0"/>
              <w:bottom w:val="single" w:color="auto" w:sz="4" w:space="0"/>
            </w:tcBorders>
            <w:shd w:val="clear" w:color="auto" w:fill="FFFFFF"/>
          </w:tcPr>
          <w:p w:rsidRPr="00C16981" w:rsidR="00042B1C" w:rsidP="00042B1C" w:rsidRDefault="00042B1C" w14:paraId="27E64ED7" w14:textId="77777777">
            <w:pPr>
              <w:keepNext/>
              <w:keepLines/>
              <w:spacing w:before="60" w:after="60"/>
              <w:jc w:val="center"/>
              <w:rPr>
                <w:b/>
                <w:color w:val="000000"/>
                <w:sz w:val="22"/>
                <w:szCs w:val="22"/>
              </w:rPr>
            </w:pPr>
            <w:r w:rsidRPr="00C16981">
              <w:rPr>
                <w:b/>
                <w:sz w:val="22"/>
                <w:szCs w:val="22"/>
              </w:rPr>
              <w:t>Member Number</w:t>
            </w:r>
          </w:p>
        </w:tc>
        <w:tc>
          <w:tcPr>
            <w:tcW w:w="4023" w:type="dxa"/>
            <w:gridSpan w:val="4"/>
            <w:tcBorders>
              <w:top w:val="single" w:color="auto" w:sz="4" w:space="0"/>
              <w:bottom w:val="single" w:color="auto" w:sz="4" w:space="0"/>
            </w:tcBorders>
            <w:shd w:val="clear" w:color="auto" w:fill="FFFFFF"/>
          </w:tcPr>
          <w:p w:rsidRPr="00C16981" w:rsidR="00042B1C" w:rsidP="00042B1C" w:rsidRDefault="00042B1C" w14:paraId="496B5DC1" w14:textId="77777777">
            <w:pPr>
              <w:keepNext/>
              <w:keepLines/>
              <w:spacing w:before="60" w:after="60"/>
              <w:jc w:val="center"/>
              <w:rPr>
                <w:b/>
                <w:sz w:val="22"/>
                <w:szCs w:val="22"/>
              </w:rPr>
            </w:pPr>
            <w:r w:rsidRPr="00C16981">
              <w:rPr>
                <w:b/>
                <w:sz w:val="22"/>
                <w:szCs w:val="22"/>
              </w:rPr>
              <w:t>Actions Affecting Eligibility (Yes/No?)</w:t>
            </w:r>
          </w:p>
          <w:p w:rsidRPr="00C16981" w:rsidR="00042B1C" w:rsidP="00042B1C" w:rsidRDefault="00042B1C"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042B1C" w:rsidTr="00D02177" w14:paraId="4DC5EE9B" w14:textId="77777777">
        <w:trPr>
          <w:trHeight w:val="172"/>
          <w:jc w:val="center"/>
        </w:trPr>
        <w:tc>
          <w:tcPr>
            <w:tcW w:w="2538" w:type="dxa"/>
            <w:gridSpan w:val="3"/>
            <w:tcBorders>
              <w:top w:val="single" w:color="auto" w:sz="4" w:space="0"/>
              <w:bottom w:val="single" w:color="auto" w:sz="4" w:space="0"/>
            </w:tcBorders>
            <w:shd w:val="clear" w:color="auto" w:fill="auto"/>
          </w:tcPr>
          <w:p w:rsidRPr="007F620E" w:rsidR="00042B1C" w:rsidP="00042B1C" w:rsidRDefault="00042B1C" w14:paraId="7266B7BF" w14:textId="40E581D3">
            <w:pPr>
              <w:keepNext/>
              <w:keepLines/>
              <w:spacing w:before="60" w:after="60"/>
              <w:jc w:val="center"/>
              <w:rPr>
                <w:color w:val="000000"/>
              </w:rPr>
            </w:pPr>
            <w:r w:rsidRPr="00127ECA">
              <w:rPr>
                <w:color w:val="000000"/>
                <w:sz w:val="22"/>
                <w:szCs w:val="22"/>
              </w:rPr>
              <w:t>Matthew Freedman</w:t>
            </w:r>
          </w:p>
        </w:tc>
        <w:tc>
          <w:tcPr>
            <w:tcW w:w="1800" w:type="dxa"/>
            <w:gridSpan w:val="3"/>
            <w:tcBorders>
              <w:top w:val="single" w:color="auto" w:sz="4" w:space="0"/>
              <w:bottom w:val="single" w:color="auto" w:sz="4" w:space="0"/>
            </w:tcBorders>
            <w:shd w:val="clear" w:color="auto" w:fill="auto"/>
          </w:tcPr>
          <w:p w:rsidRPr="007F620E" w:rsidR="00042B1C" w:rsidP="00042B1C" w:rsidRDefault="00042B1C" w14:paraId="69A41F15" w14:textId="5B57A818">
            <w:pPr>
              <w:keepNext/>
              <w:keepLines/>
              <w:spacing w:before="60" w:after="60"/>
              <w:jc w:val="center"/>
              <w:rPr>
                <w:color w:val="000000"/>
              </w:rPr>
            </w:pPr>
            <w:r w:rsidRPr="00127ECA">
              <w:rPr>
                <w:color w:val="000000"/>
                <w:sz w:val="22"/>
                <w:szCs w:val="22"/>
              </w:rPr>
              <w:t>March 29, 2001</w:t>
            </w:r>
          </w:p>
        </w:tc>
        <w:tc>
          <w:tcPr>
            <w:tcW w:w="2160" w:type="dxa"/>
            <w:gridSpan w:val="2"/>
            <w:tcBorders>
              <w:top w:val="single" w:color="auto" w:sz="4" w:space="0"/>
              <w:bottom w:val="single" w:color="auto" w:sz="4" w:space="0"/>
            </w:tcBorders>
            <w:shd w:val="clear" w:color="auto" w:fill="auto"/>
          </w:tcPr>
          <w:p w:rsidRPr="007F620E" w:rsidR="00042B1C" w:rsidP="00042B1C" w:rsidRDefault="00042B1C" w14:paraId="58495CD7" w14:textId="4CD8778F">
            <w:pPr>
              <w:keepNext/>
              <w:keepLines/>
              <w:spacing w:before="60" w:after="60"/>
              <w:jc w:val="center"/>
              <w:rPr>
                <w:color w:val="000000"/>
              </w:rPr>
            </w:pPr>
            <w:r w:rsidRPr="00127ECA">
              <w:rPr>
                <w:color w:val="000000"/>
                <w:sz w:val="22"/>
                <w:szCs w:val="22"/>
              </w:rPr>
              <w:t>214812</w:t>
            </w:r>
          </w:p>
        </w:tc>
        <w:tc>
          <w:tcPr>
            <w:tcW w:w="4023" w:type="dxa"/>
            <w:gridSpan w:val="4"/>
            <w:tcBorders>
              <w:top w:val="single" w:color="auto" w:sz="4" w:space="0"/>
              <w:bottom w:val="single" w:color="auto" w:sz="4" w:space="0"/>
            </w:tcBorders>
            <w:shd w:val="clear" w:color="auto" w:fill="auto"/>
          </w:tcPr>
          <w:p w:rsidRPr="007F620E" w:rsidR="00042B1C" w:rsidP="00042B1C" w:rsidRDefault="00042B1C" w14:paraId="117B99BF" w14:textId="276F96CC">
            <w:pPr>
              <w:keepNext/>
              <w:keepLines/>
              <w:spacing w:before="60" w:after="60"/>
              <w:jc w:val="center"/>
              <w:rPr>
                <w:color w:val="000000"/>
              </w:rPr>
            </w:pPr>
            <w:r w:rsidRPr="00127ECA">
              <w:rPr>
                <w:color w:val="000000"/>
                <w:sz w:val="22"/>
                <w:szCs w:val="22"/>
              </w:rPr>
              <w:t>No</w:t>
            </w:r>
          </w:p>
        </w:tc>
      </w:tr>
    </w:tbl>
    <w:p w:rsidR="0022302F" w:rsidP="0022302F" w:rsidRDefault="00A92D0B" w14:paraId="67A6CABA" w14:textId="77777777">
      <w:pPr>
        <w:numPr>
          <w:ilvl w:val="0"/>
          <w:numId w:val="2"/>
        </w:numPr>
        <w:tabs>
          <w:tab w:val="clear" w:pos="900"/>
          <w:tab w:val="num" w:pos="360"/>
        </w:tabs>
        <w:spacing w:before="240"/>
        <w:ind w:left="360"/>
        <w:rPr>
          <w:b/>
          <w:color w:val="000000"/>
        </w:rPr>
      </w:pPr>
      <w:r w:rsidRPr="007F620E">
        <w:rPr>
          <w:b/>
        </w:rPr>
        <w:t>Attachments Documenting Specific Claim and Comments on Part III</w:t>
      </w:r>
      <w:r w:rsidR="00C02649">
        <w:rPr>
          <w:b/>
        </w:rPr>
        <w:t>:</w:t>
      </w:r>
    </w:p>
    <w:p w:rsidRPr="003B6A1B" w:rsidR="00A92D0B" w:rsidP="0022302F" w:rsidRDefault="00334E89" w14:paraId="04BC309E" w14:textId="03E72261">
      <w:pPr>
        <w:spacing w:after="240"/>
        <w:ind w:left="360"/>
        <w:rPr>
          <w:b/>
          <w:i/>
          <w:color w:val="000000"/>
          <w:u w:val="single"/>
        </w:rPr>
      </w:pPr>
      <w:r>
        <w:rPr>
          <w:b/>
          <w:i/>
          <w:color w:val="000000"/>
          <w:u w:val="single"/>
        </w:rPr>
        <w:t>(</w:t>
      </w:r>
      <w:r w:rsidRPr="003B6A1B" w:rsidR="00A92D0B">
        <w:rPr>
          <w:b/>
          <w:i/>
          <w:color w:val="000000"/>
          <w:u w:val="single"/>
        </w:rPr>
        <w:t xml:space="preserve">attachments </w:t>
      </w:r>
      <w:r w:rsidRPr="003B6A1B" w:rsidR="0022302F">
        <w:rPr>
          <w:b/>
          <w:i/>
          <w:color w:val="000000"/>
          <w:u w:val="single"/>
        </w:rPr>
        <w:t>not attached to final Decisio</w:t>
      </w:r>
      <w:r>
        <w:rPr>
          <w:b/>
          <w:i/>
          <w:color w:val="000000"/>
          <w:u w:val="single"/>
        </w:rPr>
        <w:t>n)</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1C0DD1" w14:paraId="0C2B760A" w14:textId="77777777">
        <w:tc>
          <w:tcPr>
            <w:tcW w:w="1548" w:type="dxa"/>
            <w:shd w:val="clear" w:color="auto" w:fill="D9D9D9" w:themeFill="background1" w:themeFillShade="D9"/>
          </w:tcPr>
          <w:p w:rsidRPr="007F620E" w:rsidR="00A92D0B" w:rsidP="00A92D0B" w:rsidRDefault="00A92D0B" w14:paraId="42A1D838" w14:textId="77777777">
            <w:pPr>
              <w:tabs>
                <w:tab w:val="left" w:pos="1260"/>
              </w:tabs>
              <w:spacing w:before="120"/>
              <w:jc w:val="center"/>
              <w:rPr>
                <w:b/>
                <w:color w:val="000000"/>
              </w:rPr>
            </w:pPr>
            <w:r w:rsidRPr="007F620E">
              <w:rPr>
                <w:b/>
                <w:color w:val="000000"/>
              </w:rPr>
              <w:t xml:space="preserve">Attachment or </w:t>
            </w:r>
            <w:proofErr w:type="gramStart"/>
            <w:r w:rsidRPr="007F620E">
              <w:rPr>
                <w:b/>
                <w:color w:val="000000"/>
              </w:rPr>
              <w:t>Comment  #</w:t>
            </w:r>
            <w:proofErr w:type="gramEnd"/>
          </w:p>
        </w:tc>
        <w:tc>
          <w:tcPr>
            <w:tcW w:w="8010" w:type="dxa"/>
            <w:tcBorders>
              <w:bottom w:val="single" w:color="auto" w:sz="4" w:space="0"/>
            </w:tcBorders>
            <w:shd w:val="clear" w:color="auto" w:fill="D9D9D9" w:themeFill="background1" w:themeFillShade="D9"/>
          </w:tcPr>
          <w:p w:rsidRPr="007F620E" w:rsidR="00A92D0B" w:rsidP="00A92D0B" w:rsidRDefault="00A92D0B" w14:paraId="55F0A65F" w14:textId="77777777">
            <w:pPr>
              <w:tabs>
                <w:tab w:val="left" w:pos="1260"/>
              </w:tabs>
              <w:spacing w:before="120"/>
              <w:jc w:val="center"/>
              <w:rPr>
                <w:b/>
                <w:color w:val="000000"/>
              </w:rPr>
            </w:pPr>
            <w:r w:rsidRPr="007F620E">
              <w:rPr>
                <w:b/>
                <w:color w:val="000000"/>
              </w:rPr>
              <w:t>Description/Comment</w:t>
            </w:r>
          </w:p>
        </w:tc>
      </w:tr>
      <w:tr w:rsidRPr="007F620E" w:rsidR="002E5E16" w:rsidTr="00D02177" w14:paraId="71F47148" w14:textId="77777777">
        <w:tc>
          <w:tcPr>
            <w:tcW w:w="1548" w:type="dxa"/>
            <w:tcBorders>
              <w:bottom w:val="single" w:color="auto" w:sz="4" w:space="0"/>
            </w:tcBorders>
            <w:shd w:val="clear" w:color="auto" w:fill="auto"/>
          </w:tcPr>
          <w:p w:rsidRPr="007F620E" w:rsidR="002E5E16" w:rsidP="002E5E16" w:rsidRDefault="002E5E16" w14:paraId="7A5C03D8" w14:textId="24A9817F">
            <w:pPr>
              <w:tabs>
                <w:tab w:val="left" w:pos="1260"/>
              </w:tabs>
              <w:spacing w:before="120"/>
              <w:rPr>
                <w:color w:val="000000"/>
              </w:rPr>
            </w:pPr>
            <w:r w:rsidRPr="003444EB">
              <w:rPr>
                <w:b/>
                <w:color w:val="000000"/>
                <w:sz w:val="22"/>
                <w:szCs w:val="22"/>
              </w:rPr>
              <w:t>Attachment 1</w:t>
            </w:r>
          </w:p>
        </w:tc>
        <w:tc>
          <w:tcPr>
            <w:tcW w:w="8010" w:type="dxa"/>
            <w:tcBorders>
              <w:bottom w:val="single" w:color="auto" w:sz="4" w:space="0"/>
            </w:tcBorders>
            <w:shd w:val="clear" w:color="auto" w:fill="auto"/>
          </w:tcPr>
          <w:p w:rsidRPr="001C0DD1" w:rsidR="002E5E16" w:rsidP="002E5E16" w:rsidRDefault="002E5E16" w14:paraId="370C67BC" w14:textId="5C77DA64">
            <w:pPr>
              <w:tabs>
                <w:tab w:val="left" w:pos="1260"/>
              </w:tabs>
              <w:spacing w:before="120"/>
              <w:rPr>
                <w:color w:val="000000"/>
              </w:rPr>
            </w:pPr>
            <w:r w:rsidRPr="003444EB">
              <w:rPr>
                <w:b/>
                <w:color w:val="000000"/>
                <w:sz w:val="22"/>
                <w:szCs w:val="22"/>
              </w:rPr>
              <w:t>Certificate of Service</w:t>
            </w:r>
          </w:p>
        </w:tc>
      </w:tr>
      <w:tr w:rsidRPr="007F620E" w:rsidR="002E5E16" w:rsidTr="00D02177" w14:paraId="70BB375B" w14:textId="77777777">
        <w:tc>
          <w:tcPr>
            <w:tcW w:w="1548" w:type="dxa"/>
            <w:shd w:val="clear" w:color="auto" w:fill="auto"/>
          </w:tcPr>
          <w:p w:rsidRPr="007F620E" w:rsidR="002E5E16" w:rsidP="002E5E16" w:rsidRDefault="002E5E16" w14:paraId="2AABE25D" w14:textId="7D020338">
            <w:pPr>
              <w:tabs>
                <w:tab w:val="left" w:pos="1260"/>
              </w:tabs>
              <w:spacing w:before="120"/>
              <w:rPr>
                <w:color w:val="000000"/>
              </w:rPr>
            </w:pPr>
            <w:r w:rsidRPr="003444EB">
              <w:rPr>
                <w:b/>
                <w:color w:val="000000"/>
                <w:sz w:val="22"/>
                <w:szCs w:val="22"/>
              </w:rPr>
              <w:t>Attachment 2</w:t>
            </w:r>
          </w:p>
        </w:tc>
        <w:tc>
          <w:tcPr>
            <w:tcW w:w="8010" w:type="dxa"/>
            <w:shd w:val="clear" w:color="auto" w:fill="auto"/>
          </w:tcPr>
          <w:p w:rsidRPr="001C0DD1" w:rsidR="002E5E16" w:rsidP="002E5E16" w:rsidRDefault="002E5E16" w14:paraId="1F17D7B7" w14:textId="514273D4">
            <w:pPr>
              <w:tabs>
                <w:tab w:val="left" w:pos="1260"/>
              </w:tabs>
              <w:spacing w:before="120"/>
              <w:rPr>
                <w:color w:val="000000"/>
              </w:rPr>
            </w:pPr>
            <w:r w:rsidRPr="003444EB">
              <w:rPr>
                <w:b/>
                <w:color w:val="000000"/>
                <w:sz w:val="22"/>
                <w:szCs w:val="22"/>
              </w:rPr>
              <w:t>Daily Time Records for Attorneys and Experts</w:t>
            </w:r>
          </w:p>
        </w:tc>
      </w:tr>
      <w:tr w:rsidRPr="007F620E" w:rsidR="00D37FCE" w:rsidTr="00D02177" w14:paraId="56968DF7" w14:textId="77777777">
        <w:tc>
          <w:tcPr>
            <w:tcW w:w="1548" w:type="dxa"/>
            <w:tcBorders>
              <w:bottom w:val="single" w:color="auto" w:sz="4" w:space="0"/>
            </w:tcBorders>
            <w:shd w:val="clear" w:color="auto" w:fill="auto"/>
          </w:tcPr>
          <w:p w:rsidRPr="003444EB" w:rsidR="00D37FCE" w:rsidP="00D37FCE" w:rsidRDefault="00D37FCE" w14:paraId="046C183C" w14:textId="260C4635">
            <w:pPr>
              <w:tabs>
                <w:tab w:val="left" w:pos="1260"/>
              </w:tabs>
              <w:spacing w:before="120"/>
              <w:rPr>
                <w:b/>
                <w:color w:val="000000"/>
                <w:sz w:val="22"/>
                <w:szCs w:val="22"/>
              </w:rPr>
            </w:pPr>
            <w:r w:rsidRPr="003444EB">
              <w:rPr>
                <w:b/>
                <w:color w:val="000000"/>
                <w:sz w:val="22"/>
                <w:szCs w:val="22"/>
              </w:rPr>
              <w:t xml:space="preserve">Attachment </w:t>
            </w:r>
            <w:r>
              <w:rPr>
                <w:b/>
                <w:color w:val="000000"/>
                <w:sz w:val="22"/>
                <w:szCs w:val="22"/>
              </w:rPr>
              <w:t>3</w:t>
            </w:r>
          </w:p>
        </w:tc>
        <w:tc>
          <w:tcPr>
            <w:tcW w:w="8010" w:type="dxa"/>
            <w:tcBorders>
              <w:bottom w:val="single" w:color="auto" w:sz="4" w:space="0"/>
            </w:tcBorders>
            <w:shd w:val="clear" w:color="auto" w:fill="auto"/>
          </w:tcPr>
          <w:p w:rsidRPr="003444EB" w:rsidR="00D37FCE" w:rsidP="00D37FCE" w:rsidRDefault="00D37FCE" w14:paraId="41EA5A4A" w14:textId="2EFD5751">
            <w:pPr>
              <w:tabs>
                <w:tab w:val="left" w:pos="1260"/>
              </w:tabs>
              <w:spacing w:before="120"/>
              <w:rPr>
                <w:b/>
                <w:color w:val="000000"/>
                <w:sz w:val="22"/>
                <w:szCs w:val="22"/>
              </w:rPr>
            </w:pPr>
            <w:r w:rsidRPr="00D37FCE">
              <w:rPr>
                <w:b/>
                <w:color w:val="000000"/>
                <w:sz w:val="22"/>
                <w:szCs w:val="22"/>
              </w:rPr>
              <w:t>Hours Allocated by Issue</w:t>
            </w:r>
          </w:p>
        </w:tc>
      </w:tr>
    </w:tbl>
    <w:p w:rsidRPr="007F620E" w:rsidR="00A92D0B" w:rsidP="00F81778" w:rsidRDefault="00F81778" w14:paraId="0D8B7003" w14:textId="52E047F5">
      <w:pPr>
        <w:spacing w:before="240" w:after="240"/>
        <w:ind w:left="540" w:hanging="540"/>
        <w:rPr>
          <w:b/>
          <w:color w:val="000000"/>
        </w:rPr>
      </w:pPr>
      <w:r w:rsidRPr="007F620E">
        <w:rPr>
          <w:b/>
          <w:color w:val="000000"/>
        </w:rPr>
        <w:t xml:space="preserve">D.  </w:t>
      </w:r>
      <w:r w:rsidRPr="007F620E" w:rsidR="00A92D0B">
        <w:rPr>
          <w:b/>
          <w:color w:val="000000"/>
        </w:rPr>
        <w:t xml:space="preserve">CPUC </w:t>
      </w:r>
      <w:r w:rsidR="008C09F7">
        <w:rPr>
          <w:b/>
          <w:color w:val="000000"/>
        </w:rPr>
        <w:t xml:space="preserve">Comments, </w:t>
      </w:r>
      <w:r w:rsidRPr="007F620E" w:rsidR="00A92D0B">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Adjustments</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3D359B" w14:paraId="52CD0603" w14:textId="77777777">
        <w:tc>
          <w:tcPr>
            <w:tcW w:w="1548" w:type="dxa"/>
            <w:shd w:val="pct12" w:color="auto" w:fill="auto"/>
          </w:tcPr>
          <w:p w:rsidRPr="007F620E" w:rsidR="00A92D0B" w:rsidP="00A92D0B" w:rsidRDefault="00072C81" w14:paraId="3954EC4C" w14:textId="77777777">
            <w:pPr>
              <w:tabs>
                <w:tab w:val="left" w:pos="1440"/>
              </w:tabs>
              <w:spacing w:before="120"/>
              <w:jc w:val="center"/>
              <w:rPr>
                <w:b/>
                <w:color w:val="000000"/>
              </w:rPr>
            </w:pPr>
            <w:r w:rsidRPr="007F620E">
              <w:rPr>
                <w:b/>
                <w:color w:val="000000"/>
              </w:rPr>
              <w:t>Item</w:t>
            </w:r>
          </w:p>
        </w:tc>
        <w:tc>
          <w:tcPr>
            <w:tcW w:w="8010" w:type="dxa"/>
            <w:shd w:val="pct12" w:color="auto" w:fill="auto"/>
          </w:tcPr>
          <w:p w:rsidRPr="007F620E" w:rsidR="00A92D0B" w:rsidP="00A92D0B" w:rsidRDefault="00A92D0B" w14:paraId="09F9E4D9" w14:textId="77777777">
            <w:pPr>
              <w:tabs>
                <w:tab w:val="left" w:pos="1440"/>
              </w:tabs>
              <w:spacing w:before="120"/>
              <w:jc w:val="center"/>
              <w:rPr>
                <w:b/>
                <w:color w:val="000000"/>
              </w:rPr>
            </w:pPr>
            <w:r w:rsidRPr="007F620E">
              <w:rPr>
                <w:b/>
                <w:color w:val="000000"/>
              </w:rPr>
              <w:t>Reason</w:t>
            </w:r>
          </w:p>
        </w:tc>
      </w:tr>
      <w:tr w:rsidRPr="007F620E" w:rsidR="00A92D0B" w:rsidTr="003D359B" w14:paraId="69DEE01C" w14:textId="77777777">
        <w:tc>
          <w:tcPr>
            <w:tcW w:w="1548" w:type="dxa"/>
            <w:shd w:val="clear" w:color="auto" w:fill="auto"/>
          </w:tcPr>
          <w:p w:rsidRPr="007F620E" w:rsidR="00A92D0B" w:rsidP="00A92D0B" w:rsidRDefault="009A69A9" w14:paraId="1E6C8F3D" w14:textId="38E5A5DA">
            <w:pPr>
              <w:tabs>
                <w:tab w:val="left" w:pos="1440"/>
              </w:tabs>
              <w:spacing w:before="120"/>
              <w:rPr>
                <w:color w:val="000000"/>
              </w:rPr>
            </w:pPr>
            <w:r>
              <w:rPr>
                <w:color w:val="000000"/>
              </w:rPr>
              <w:lastRenderedPageBreak/>
              <w:t xml:space="preserve">[1] </w:t>
            </w:r>
            <w:r w:rsidR="002E1C07">
              <w:rPr>
                <w:color w:val="000000"/>
              </w:rPr>
              <w:t xml:space="preserve">Matthew Freedman (Freedman) </w:t>
            </w:r>
            <w:r w:rsidR="00E47164">
              <w:rPr>
                <w:color w:val="000000"/>
              </w:rPr>
              <w:t xml:space="preserve">2024 </w:t>
            </w:r>
            <w:r w:rsidR="002E1C07">
              <w:rPr>
                <w:color w:val="000000"/>
              </w:rPr>
              <w:t>Hourly Rate</w:t>
            </w:r>
          </w:p>
        </w:tc>
        <w:tc>
          <w:tcPr>
            <w:tcW w:w="8010" w:type="dxa"/>
            <w:shd w:val="clear" w:color="auto" w:fill="auto"/>
          </w:tcPr>
          <w:p w:rsidRPr="002E1C07" w:rsidR="002E1C07" w:rsidP="002E1C07" w:rsidRDefault="002E1C07" w14:paraId="7B852C18" w14:textId="6054C8B2">
            <w:pPr>
              <w:tabs>
                <w:tab w:val="left" w:pos="1440"/>
              </w:tabs>
              <w:spacing w:before="120"/>
              <w:rPr>
                <w:color w:val="000000"/>
              </w:rPr>
            </w:pPr>
            <w:r w:rsidRPr="002E1C07">
              <w:rPr>
                <w:color w:val="000000"/>
              </w:rPr>
              <w:t>We adopt the hourly rate TURN requests of $</w:t>
            </w:r>
            <w:r w:rsidR="00E47164">
              <w:rPr>
                <w:color w:val="000000"/>
              </w:rPr>
              <w:t>740</w:t>
            </w:r>
            <w:r w:rsidRPr="002E1C07">
              <w:rPr>
                <w:color w:val="000000"/>
              </w:rPr>
              <w:t xml:space="preserve"> for </w:t>
            </w:r>
            <w:r w:rsidR="00E47164">
              <w:rPr>
                <w:color w:val="000000"/>
              </w:rPr>
              <w:t>Freedman</w:t>
            </w:r>
            <w:r w:rsidRPr="002E1C07">
              <w:rPr>
                <w:color w:val="000000"/>
              </w:rPr>
              <w:t>.</w:t>
            </w:r>
          </w:p>
          <w:p w:rsidR="00A92D0B" w:rsidP="002E1C07" w:rsidRDefault="002E1C07" w14:paraId="4D6FDBCC" w14:textId="2101968A">
            <w:pPr>
              <w:tabs>
                <w:tab w:val="left" w:pos="1440"/>
              </w:tabs>
              <w:spacing w:before="120"/>
              <w:rPr>
                <w:color w:val="000000"/>
              </w:rPr>
            </w:pPr>
            <w:r w:rsidRPr="002E1C07">
              <w:rPr>
                <w:color w:val="000000"/>
              </w:rPr>
              <w:t>D.23-</w:t>
            </w:r>
            <w:r w:rsidR="008B1CCE">
              <w:rPr>
                <w:color w:val="000000"/>
              </w:rPr>
              <w:t>10-013</w:t>
            </w:r>
            <w:r w:rsidRPr="002E1C07">
              <w:rPr>
                <w:color w:val="000000"/>
              </w:rPr>
              <w:t xml:space="preserve"> authorized a 202</w:t>
            </w:r>
            <w:r w:rsidR="00011E83">
              <w:rPr>
                <w:color w:val="000000"/>
              </w:rPr>
              <w:t>3</w:t>
            </w:r>
            <w:r w:rsidRPr="002E1C07">
              <w:rPr>
                <w:color w:val="000000"/>
              </w:rPr>
              <w:t xml:space="preserve"> hourly rate of $</w:t>
            </w:r>
            <w:r w:rsidR="00A84EAE">
              <w:rPr>
                <w:color w:val="000000"/>
              </w:rPr>
              <w:t>710</w:t>
            </w:r>
            <w:r w:rsidRPr="002E1C07">
              <w:rPr>
                <w:color w:val="000000"/>
              </w:rPr>
              <w:t xml:space="preserve"> for </w:t>
            </w:r>
            <w:r w:rsidR="00570602">
              <w:rPr>
                <w:color w:val="000000"/>
              </w:rPr>
              <w:t>Freedman</w:t>
            </w:r>
            <w:r w:rsidRPr="002E1C07">
              <w:rPr>
                <w:color w:val="000000"/>
              </w:rPr>
              <w:t>. We applied the 202</w:t>
            </w:r>
            <w:r w:rsidR="008B1CCE">
              <w:rPr>
                <w:color w:val="000000"/>
              </w:rPr>
              <w:t>4</w:t>
            </w:r>
            <w:r w:rsidRPr="002E1C07">
              <w:rPr>
                <w:color w:val="000000"/>
              </w:rPr>
              <w:t xml:space="preserve"> annual escalation rate of 4.</w:t>
            </w:r>
            <w:r w:rsidR="00A17AFD">
              <w:rPr>
                <w:color w:val="000000"/>
              </w:rPr>
              <w:t>07</w:t>
            </w:r>
            <w:r w:rsidRPr="002E1C07">
              <w:rPr>
                <w:color w:val="000000"/>
              </w:rPr>
              <w:t>% per Resolution ALJ-393 and rounded to the nearest $5.</w:t>
            </w:r>
          </w:p>
          <w:p w:rsidRPr="007F620E" w:rsidR="00E47164" w:rsidP="002E1C07" w:rsidRDefault="00F6421E" w14:paraId="45BFCB16" w14:textId="5182B90C">
            <w:pPr>
              <w:tabs>
                <w:tab w:val="left" w:pos="1440"/>
              </w:tabs>
              <w:spacing w:before="120"/>
              <w:rPr>
                <w:color w:val="000000"/>
              </w:rPr>
            </w:pPr>
            <w:r w:rsidRPr="00F6421E">
              <w:rPr>
                <w:color w:val="000000"/>
              </w:rPr>
              <w:t>Intervenor Compensation Claim Preparation Rates are compensated at half of preparer’s normal hourly rate.</w:t>
            </w:r>
          </w:p>
        </w:tc>
      </w:tr>
    </w:tbl>
    <w:p w:rsidRPr="007F620E" w:rsidR="00A92D0B" w:rsidP="00691528" w:rsidRDefault="00A92D0B" w14:paraId="18E9D359" w14:textId="531AA96A">
      <w:pPr>
        <w:tabs>
          <w:tab w:val="left" w:pos="1260"/>
        </w:tabs>
        <w:spacing w:before="240"/>
        <w:jc w:val="center"/>
        <w:rPr>
          <w:b/>
          <w:color w:val="000000"/>
        </w:rPr>
      </w:pPr>
      <w:r w:rsidRPr="007F620E">
        <w:rPr>
          <w:b/>
          <w:color w:val="000000"/>
        </w:rPr>
        <w:t>PART IV:</w:t>
      </w:r>
      <w:r w:rsidR="00BB296D">
        <w:rPr>
          <w:b/>
          <w:color w:val="000000"/>
        </w:rPr>
        <w:t xml:space="preserve"> </w:t>
      </w:r>
      <w:r w:rsidRPr="007F620E">
        <w:rPr>
          <w:b/>
          <w:color w:val="000000"/>
        </w:rPr>
        <w:t>OPPOSITIONS AND COMMENTS</w:t>
      </w:r>
    </w:p>
    <w:p w:rsidRPr="007F620E" w:rsidR="00A92D0B" w:rsidP="00691528" w:rsidRDefault="00A92D0B" w14:paraId="5D5DC317" w14:textId="77777777">
      <w:pPr>
        <w:tabs>
          <w:tab w:val="left" w:pos="1260"/>
        </w:tabs>
        <w:ind w:left="1267" w:right="-720" w:hanging="1267"/>
        <w:jc w:val="center"/>
        <w:rPr>
          <w:b/>
          <w:color w:val="000000"/>
        </w:rPr>
      </w:pPr>
      <w:r w:rsidRPr="007F620E">
        <w:rPr>
          <w:b/>
          <w:color w:val="000000"/>
        </w:rPr>
        <w:t>Within 30 days after service of this Claim, Commission Staff</w:t>
      </w:r>
      <w:r w:rsidR="00F20061">
        <w:rPr>
          <w:b/>
          <w:color w:val="000000"/>
        </w:rPr>
        <w:t xml:space="preserve"> </w:t>
      </w:r>
      <w:r w:rsidRPr="007F620E">
        <w:rPr>
          <w:b/>
          <w:color w:val="000000"/>
        </w:rPr>
        <w:t>or any other party may file a response to the Claim (</w:t>
      </w:r>
      <w:r w:rsidRPr="007F620E">
        <w:rPr>
          <w:b/>
          <w:i/>
          <w:color w:val="000000"/>
        </w:rPr>
        <w:t>see</w:t>
      </w:r>
      <w:r w:rsidRPr="007F620E">
        <w:rPr>
          <w:b/>
          <w:color w:val="000000"/>
        </w:rPr>
        <w:t xml:space="preserve"> § 1804(c))</w:t>
      </w:r>
    </w:p>
    <w:p w:rsidRPr="007F620E" w:rsidR="00A92D0B" w:rsidRDefault="00A92D0B" w14:paraId="71122750"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46A51699" w14:textId="77777777">
        <w:tc>
          <w:tcPr>
            <w:tcW w:w="7488" w:type="dxa"/>
            <w:shd w:val="clear" w:color="auto" w:fill="auto"/>
          </w:tcPr>
          <w:p w:rsidRPr="007F620E" w:rsidR="00A92D0B" w:rsidP="00A92D0B" w:rsidRDefault="00A92D0B" w14:paraId="607B1FB9" w14:textId="77777777">
            <w:pPr>
              <w:spacing w:after="240"/>
              <w:rPr>
                <w:color w:val="000000"/>
              </w:rPr>
            </w:pPr>
            <w:r w:rsidRPr="007F620E">
              <w:rPr>
                <w:b/>
                <w:color w:val="000000"/>
              </w:rPr>
              <w:t>A.  Opposition:  Did any party oppose the Claim?</w:t>
            </w:r>
          </w:p>
        </w:tc>
        <w:tc>
          <w:tcPr>
            <w:tcW w:w="2070" w:type="dxa"/>
            <w:shd w:val="clear" w:color="auto" w:fill="auto"/>
          </w:tcPr>
          <w:p w:rsidRPr="007F620E" w:rsidR="00A92D0B" w:rsidP="00A92D0B" w:rsidRDefault="00A147EE" w14:paraId="6E7CD931" w14:textId="4AE2C8BE">
            <w:pPr>
              <w:spacing w:after="240"/>
              <w:rPr>
                <w:color w:val="000000"/>
              </w:rPr>
            </w:pPr>
            <w:r>
              <w:rPr>
                <w:color w:val="000000"/>
              </w:rPr>
              <w:t>No</w:t>
            </w:r>
          </w:p>
        </w:tc>
      </w:tr>
    </w:tbl>
    <w:p w:rsidRPr="007F620E" w:rsidR="00A92D0B" w:rsidP="00A147EE" w:rsidRDefault="00A92D0B" w14:paraId="23420BFC" w14:textId="77777777">
      <w:pPr>
        <w:tabs>
          <w:tab w:val="left" w:pos="1260"/>
        </w:tabs>
        <w:spacing w:before="60"/>
        <w:ind w:left="1267" w:hanging="1267"/>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7A0D8740" w14:textId="77777777">
        <w:tc>
          <w:tcPr>
            <w:tcW w:w="7488" w:type="dxa"/>
            <w:shd w:val="clear" w:color="auto" w:fill="auto"/>
          </w:tcPr>
          <w:p w:rsidRPr="007F620E" w:rsidR="00A92D0B" w:rsidP="00DE3A5D" w:rsidRDefault="00A92D0B" w14:paraId="37D28D8D" w14:textId="77777777">
            <w:pPr>
              <w:keepNext/>
              <w:keepLines/>
              <w:spacing w:after="240"/>
              <w:rPr>
                <w:color w:val="000000"/>
              </w:rPr>
            </w:pPr>
            <w:r w:rsidRPr="007F620E">
              <w:rPr>
                <w:b/>
                <w:color w:val="000000"/>
              </w:rPr>
              <w:t>B.  Comment Period:  Was the 30-day comment period waived (</w:t>
            </w:r>
            <w:r w:rsidRPr="007F620E">
              <w:rPr>
                <w:b/>
                <w:i/>
                <w:color w:val="000000"/>
              </w:rPr>
              <w:t>see</w:t>
            </w:r>
            <w:r w:rsidRPr="007F620E">
              <w:rPr>
                <w:b/>
                <w:color w:val="000000"/>
              </w:rPr>
              <w:t xml:space="preserve"> 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A147EE" w14:paraId="238D2D3F" w14:textId="2BF6DF67">
            <w:pPr>
              <w:keepNext/>
              <w:keepLines/>
              <w:spacing w:after="240"/>
              <w:rPr>
                <w:color w:val="000000"/>
              </w:rPr>
            </w:pPr>
            <w:r>
              <w:rPr>
                <w:color w:val="000000"/>
              </w:rPr>
              <w:t>Yes</w:t>
            </w:r>
          </w:p>
        </w:tc>
      </w:tr>
    </w:tbl>
    <w:p w:rsidRPr="007F620E" w:rsidR="003D359B" w:rsidP="008252B2" w:rsidRDefault="003D359B" w14:paraId="2A36EEA6" w14:textId="77777777">
      <w:pPr>
        <w:rPr>
          <w:b/>
          <w:color w:val="000000"/>
          <w:u w:val="single"/>
        </w:rPr>
      </w:pPr>
    </w:p>
    <w:p w:rsidRPr="007F620E" w:rsidR="00A92D0B" w:rsidRDefault="00A92D0B" w14:paraId="186E115A" w14:textId="77777777">
      <w:pPr>
        <w:jc w:val="center"/>
        <w:rPr>
          <w:b/>
          <w:color w:val="000000"/>
          <w:u w:val="single"/>
        </w:rPr>
      </w:pPr>
      <w:r w:rsidRPr="007F620E">
        <w:rPr>
          <w:b/>
          <w:color w:val="000000"/>
          <w:u w:val="single"/>
        </w:rPr>
        <w:t>FINDINGS OF FACT</w:t>
      </w:r>
    </w:p>
    <w:p w:rsidRPr="007F620E" w:rsidR="00A92D0B" w:rsidRDefault="00A92D0B" w14:paraId="519C6244" w14:textId="77777777">
      <w:pPr>
        <w:rPr>
          <w:color w:val="000000"/>
        </w:rPr>
      </w:pPr>
    </w:p>
    <w:p w:rsidRPr="007F620E" w:rsidR="00A92D0B" w:rsidRDefault="0026068C" w14:paraId="7772A9DC" w14:textId="4C2D730E">
      <w:pPr>
        <w:numPr>
          <w:ilvl w:val="0"/>
          <w:numId w:val="3"/>
        </w:numPr>
        <w:tabs>
          <w:tab w:val="clear" w:pos="900"/>
          <w:tab w:val="num" w:pos="540"/>
        </w:tabs>
        <w:ind w:left="540" w:hanging="540"/>
      </w:pPr>
      <w:r>
        <w:t>The Utility Reform Network</w:t>
      </w:r>
      <w:r w:rsidRPr="007F620E">
        <w:t xml:space="preserve"> </w:t>
      </w:r>
      <w:r w:rsidRPr="007F620E" w:rsidR="00A92D0B">
        <w:t>has made a substantia</w:t>
      </w:r>
      <w:r w:rsidRPr="007F620E" w:rsidR="00DE3A5D">
        <w:t xml:space="preserve">l contribution to </w:t>
      </w:r>
      <w:r w:rsidRPr="00163EC6" w:rsidR="00A54B87">
        <w:rPr>
          <w:bCs/>
          <w:color w:val="000000"/>
        </w:rPr>
        <w:t>D.</w:t>
      </w:r>
      <w:r w:rsidR="004026B7">
        <w:rPr>
          <w:bCs/>
          <w:color w:val="000000"/>
        </w:rPr>
        <w:t>2</w:t>
      </w:r>
      <w:r w:rsidR="004A6671">
        <w:rPr>
          <w:bCs/>
          <w:color w:val="000000"/>
        </w:rPr>
        <w:t>4</w:t>
      </w:r>
      <w:r w:rsidR="004026B7">
        <w:rPr>
          <w:bCs/>
          <w:color w:val="000000"/>
        </w:rPr>
        <w:t>-</w:t>
      </w:r>
      <w:r w:rsidR="004A6671">
        <w:rPr>
          <w:bCs/>
          <w:color w:val="000000"/>
        </w:rPr>
        <w:t>04</w:t>
      </w:r>
      <w:r w:rsidR="004026B7">
        <w:rPr>
          <w:bCs/>
          <w:color w:val="000000"/>
        </w:rPr>
        <w:t>-0</w:t>
      </w:r>
      <w:r w:rsidR="004A6671">
        <w:rPr>
          <w:bCs/>
          <w:color w:val="000000"/>
        </w:rPr>
        <w:t>09</w:t>
      </w:r>
      <w:r w:rsidR="004026B7">
        <w:rPr>
          <w:bCs/>
          <w:color w:val="000000"/>
        </w:rPr>
        <w:t>.</w:t>
      </w:r>
    </w:p>
    <w:p w:rsidRPr="007F620E" w:rsidR="00A92D0B" w:rsidRDefault="00A92D0B" w14:paraId="04EB50FD" w14:textId="5A467CFD">
      <w:pPr>
        <w:numPr>
          <w:ilvl w:val="0"/>
          <w:numId w:val="3"/>
        </w:numPr>
        <w:tabs>
          <w:tab w:val="clear" w:pos="900"/>
          <w:tab w:val="num" w:pos="540"/>
        </w:tabs>
        <w:spacing w:before="240"/>
        <w:ind w:left="547" w:hanging="547"/>
      </w:pPr>
      <w:r w:rsidRPr="007F620E">
        <w:t>The requested hourly rates for</w:t>
      </w:r>
      <w:r w:rsidR="003B6A1B">
        <w:t xml:space="preserve"> </w:t>
      </w:r>
      <w:r w:rsidR="0026068C">
        <w:t>The Utility Reform Network</w:t>
      </w:r>
      <w:r w:rsidRPr="007F620E" w:rsidR="005A63D4">
        <w:t xml:space="preserve"> </w:t>
      </w:r>
      <w:r w:rsidRPr="007F620E">
        <w:t>are comparable to market rates paid to experts and advocates having comparable training and experience and offering similar services.</w:t>
      </w:r>
    </w:p>
    <w:p w:rsidRPr="007F620E" w:rsidR="00A92D0B" w:rsidRDefault="00A92D0B" w14:paraId="528EBB52" w14:textId="5282465F">
      <w:pPr>
        <w:numPr>
          <w:ilvl w:val="0"/>
          <w:numId w:val="3"/>
        </w:numPr>
        <w:tabs>
          <w:tab w:val="clear" w:pos="900"/>
          <w:tab w:val="num" w:pos="540"/>
        </w:tabs>
        <w:spacing w:before="240"/>
        <w:ind w:left="547" w:hanging="547"/>
      </w:pPr>
      <w:r w:rsidRPr="007F620E">
        <w:t xml:space="preserve">The claimed costs and expenses are reasonable and commensurate with the work performed. </w:t>
      </w:r>
    </w:p>
    <w:p w:rsidRPr="007F620E" w:rsidR="00A92D0B" w:rsidRDefault="00A92D0B" w14:paraId="48B52895" w14:textId="3F1A1CAC">
      <w:pPr>
        <w:numPr>
          <w:ilvl w:val="0"/>
          <w:numId w:val="3"/>
        </w:numPr>
        <w:tabs>
          <w:tab w:val="clear" w:pos="900"/>
          <w:tab w:val="num" w:pos="540"/>
        </w:tabs>
        <w:spacing w:before="240"/>
        <w:ind w:left="547" w:hanging="547"/>
      </w:pPr>
      <w:r w:rsidRPr="007F620E">
        <w:t xml:space="preserve">The total of reasonable </w:t>
      </w:r>
      <w:r w:rsidRPr="007F620E" w:rsidR="003C608A">
        <w:t xml:space="preserve">compensation </w:t>
      </w:r>
      <w:r w:rsidRPr="007F620E">
        <w:t xml:space="preserve">is </w:t>
      </w:r>
      <w:r w:rsidRPr="00A147EE" w:rsidR="00A147EE">
        <w:rPr>
          <w:bCs/>
          <w:iCs/>
          <w:color w:val="000000"/>
        </w:rPr>
        <w:t>$31,362.50</w:t>
      </w:r>
      <w:r w:rsidRPr="007F620E">
        <w:t>.</w:t>
      </w:r>
    </w:p>
    <w:p w:rsidRPr="007F620E" w:rsidR="001962EB" w:rsidRDefault="001962EB" w14:paraId="68E2B644" w14:textId="77777777">
      <w:pPr>
        <w:spacing w:before="120"/>
        <w:rPr>
          <w:color w:val="000000"/>
        </w:rPr>
      </w:pPr>
    </w:p>
    <w:p w:rsidRPr="007F620E" w:rsidR="00A92D0B" w:rsidRDefault="00A92D0B" w14:paraId="5C773C3F" w14:textId="77777777">
      <w:pPr>
        <w:jc w:val="center"/>
        <w:rPr>
          <w:b/>
          <w:color w:val="000000"/>
          <w:u w:val="single"/>
        </w:rPr>
      </w:pPr>
      <w:r w:rsidRPr="007F620E">
        <w:rPr>
          <w:b/>
          <w:color w:val="000000"/>
          <w:u w:val="single"/>
        </w:rPr>
        <w:t>CONCLUSION OF LAW</w:t>
      </w:r>
    </w:p>
    <w:p w:rsidRPr="007F620E" w:rsidR="00A92D0B" w:rsidRDefault="00A92D0B" w14:paraId="654F2C27" w14:textId="5FDFDE57">
      <w:pPr>
        <w:numPr>
          <w:ilvl w:val="0"/>
          <w:numId w:val="6"/>
        </w:numPr>
        <w:tabs>
          <w:tab w:val="num" w:pos="360"/>
        </w:tabs>
        <w:spacing w:before="240"/>
        <w:ind w:left="360"/>
        <w:rPr>
          <w:color w:val="000000"/>
        </w:rPr>
      </w:pPr>
      <w:r w:rsidRPr="007F620E">
        <w:rPr>
          <w:color w:val="000000"/>
        </w:rPr>
        <w:t>The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1962EB" w:rsidRDefault="001962EB" w14:paraId="295DCA42" w14:textId="77777777">
      <w:pPr>
        <w:jc w:val="center"/>
        <w:rPr>
          <w:b/>
          <w:color w:val="000000"/>
          <w:u w:val="single"/>
        </w:rPr>
      </w:pPr>
    </w:p>
    <w:p w:rsidRPr="007F620E" w:rsidR="00A92D0B" w:rsidRDefault="00A92D0B" w14:paraId="0E2503A5" w14:textId="77777777">
      <w:pPr>
        <w:jc w:val="center"/>
        <w:rPr>
          <w:b/>
          <w:color w:val="000000"/>
          <w:u w:val="single"/>
        </w:rPr>
      </w:pPr>
      <w:r w:rsidRPr="007F620E">
        <w:rPr>
          <w:b/>
          <w:color w:val="000000"/>
          <w:u w:val="single"/>
        </w:rPr>
        <w:t>ORDER</w:t>
      </w:r>
    </w:p>
    <w:p w:rsidRPr="007F620E" w:rsidR="00A92D0B" w:rsidRDefault="00A92D0B" w14:paraId="3D09973A" w14:textId="77777777">
      <w:pPr>
        <w:jc w:val="center"/>
        <w:rPr>
          <w:b/>
          <w:color w:val="000000"/>
          <w:u w:val="single"/>
        </w:rPr>
      </w:pPr>
    </w:p>
    <w:p w:rsidRPr="007F620E" w:rsidR="00A92D0B" w:rsidRDefault="000B0FCA" w14:paraId="33FB4E15" w14:textId="568CE7BE">
      <w:pPr>
        <w:numPr>
          <w:ilvl w:val="0"/>
          <w:numId w:val="4"/>
        </w:numPr>
        <w:tabs>
          <w:tab w:val="clear" w:pos="900"/>
          <w:tab w:val="num" w:pos="540"/>
        </w:tabs>
        <w:ind w:left="540" w:hanging="540"/>
        <w:rPr>
          <w:color w:val="000000"/>
        </w:rPr>
      </w:pPr>
      <w:r w:rsidRPr="0026068C">
        <w:t>The Utility Reform Network</w:t>
      </w:r>
      <w:r w:rsidR="00651E12">
        <w:t xml:space="preserve"> </w:t>
      </w:r>
      <w:r w:rsidR="00E016CC">
        <w:t>is</w:t>
      </w:r>
      <w:r w:rsidRPr="00FE3BAE" w:rsidR="00A92D0B">
        <w:rPr>
          <w:color w:val="000000"/>
        </w:rPr>
        <w:t xml:space="preserve"> awarded </w:t>
      </w:r>
      <w:r w:rsidRPr="00A147EE" w:rsidR="00A147EE">
        <w:rPr>
          <w:bCs/>
          <w:iCs/>
          <w:color w:val="000000"/>
        </w:rPr>
        <w:t>$31,362.50</w:t>
      </w:r>
      <w:r w:rsidRPr="007F620E" w:rsidR="00A92D0B">
        <w:rPr>
          <w:color w:val="000000"/>
        </w:rPr>
        <w:t>.</w:t>
      </w:r>
    </w:p>
    <w:p w:rsidRPr="002C3862" w:rsidR="00A92D0B" w:rsidP="002C3862" w:rsidRDefault="00063113" w14:paraId="4AEF5671" w14:textId="34359F07">
      <w:pPr>
        <w:numPr>
          <w:ilvl w:val="0"/>
          <w:numId w:val="4"/>
        </w:numPr>
        <w:tabs>
          <w:tab w:val="clear" w:pos="900"/>
          <w:tab w:val="num" w:pos="540"/>
        </w:tabs>
        <w:spacing w:before="240"/>
        <w:ind w:left="547" w:hanging="547"/>
        <w:rPr>
          <w:rFonts w:asciiTheme="majorBidi" w:hAnsiTheme="majorBidi" w:cstheme="majorBidi"/>
        </w:rPr>
      </w:pPr>
      <w:r w:rsidRPr="003622AF">
        <w:rPr>
          <w:rFonts w:asciiTheme="majorBidi" w:hAnsiTheme="majorBidi" w:cstheme="majorBidi"/>
        </w:rPr>
        <w:t xml:space="preserve">Within 30 days of the effective date of this </w:t>
      </w:r>
      <w:r w:rsidR="003F5B08">
        <w:rPr>
          <w:rFonts w:asciiTheme="majorBidi" w:hAnsiTheme="majorBidi" w:cstheme="majorBidi"/>
        </w:rPr>
        <w:t>d</w:t>
      </w:r>
      <w:r w:rsidRPr="003622AF">
        <w:rPr>
          <w:rFonts w:asciiTheme="majorBidi" w:hAnsiTheme="majorBidi" w:cstheme="majorBidi"/>
        </w:rPr>
        <w:t>ecision</w:t>
      </w:r>
      <w:r w:rsidR="003F5B08">
        <w:rPr>
          <w:rFonts w:asciiTheme="majorBidi" w:hAnsiTheme="majorBidi" w:cstheme="majorBidi"/>
        </w:rPr>
        <w:t>,</w:t>
      </w:r>
      <w:r w:rsidRPr="00122EC1">
        <w:rPr>
          <w:rFonts w:asciiTheme="majorBidi" w:hAnsiTheme="majorBidi" w:cstheme="majorBidi"/>
        </w:rPr>
        <w:t xml:space="preserve"> </w:t>
      </w:r>
      <w:r w:rsidR="003307F5">
        <w:rPr>
          <w:rFonts w:asciiTheme="majorBidi" w:hAnsiTheme="majorBidi" w:cstheme="majorBidi"/>
        </w:rPr>
        <w:t>Pacific Gas and Electric Company,</w:t>
      </w:r>
      <w:r w:rsidR="004B453F">
        <w:rPr>
          <w:rFonts w:asciiTheme="majorBidi" w:hAnsiTheme="majorBidi" w:cstheme="majorBidi"/>
        </w:rPr>
        <w:t xml:space="preserve"> </w:t>
      </w:r>
      <w:r w:rsidR="00CF663E">
        <w:rPr>
          <w:rFonts w:asciiTheme="majorBidi" w:hAnsiTheme="majorBidi" w:cstheme="majorBidi"/>
        </w:rPr>
        <w:t xml:space="preserve">San Diego Gas &amp; Electric Company, Southern California Edison </w:t>
      </w:r>
      <w:r w:rsidR="00851DA3">
        <w:rPr>
          <w:rFonts w:asciiTheme="majorBidi" w:hAnsiTheme="majorBidi" w:cstheme="majorBidi"/>
        </w:rPr>
        <w:t>Company</w:t>
      </w:r>
      <w:r w:rsidR="003F5B08">
        <w:rPr>
          <w:rFonts w:asciiTheme="majorBidi" w:hAnsiTheme="majorBidi" w:cstheme="majorBidi"/>
        </w:rPr>
        <w:t>, Bear Valley Electric Service, Inc., Liberty Utilities, and PacifiCorp</w:t>
      </w:r>
      <w:r w:rsidR="00851DA3">
        <w:rPr>
          <w:rFonts w:asciiTheme="majorBidi" w:hAnsiTheme="majorBidi" w:cstheme="majorBidi"/>
        </w:rPr>
        <w:t xml:space="preserve"> </w:t>
      </w:r>
      <w:r w:rsidRPr="003622AF">
        <w:rPr>
          <w:rFonts w:asciiTheme="majorBidi" w:hAnsiTheme="majorBidi" w:cstheme="majorBidi"/>
        </w:rPr>
        <w:t xml:space="preserve">shall pay </w:t>
      </w:r>
      <w:r w:rsidR="00252FF2">
        <w:rPr>
          <w:rFonts w:asciiTheme="majorBidi" w:hAnsiTheme="majorBidi" w:cstheme="majorBidi"/>
        </w:rPr>
        <w:t>The Utility Reform Network</w:t>
      </w:r>
      <w:r w:rsidRPr="003622AF">
        <w:rPr>
          <w:rFonts w:asciiTheme="majorBidi" w:hAnsiTheme="majorBidi" w:cstheme="majorBidi"/>
        </w:rPr>
        <w:t xml:space="preserve"> their respective shares of the award, based on their California-jurisdictional electric revenues for the </w:t>
      </w:r>
      <w:r>
        <w:rPr>
          <w:rFonts w:asciiTheme="majorBidi" w:hAnsiTheme="majorBidi" w:cstheme="majorBidi"/>
        </w:rPr>
        <w:t>202</w:t>
      </w:r>
      <w:r w:rsidR="00DA1826">
        <w:rPr>
          <w:rFonts w:asciiTheme="majorBidi" w:hAnsiTheme="majorBidi" w:cstheme="majorBidi"/>
        </w:rPr>
        <w:t>2</w:t>
      </w:r>
      <w:r w:rsidRPr="003622AF">
        <w:rPr>
          <w:rFonts w:asciiTheme="majorBidi" w:hAnsiTheme="majorBidi" w:cstheme="majorBidi"/>
        </w:rPr>
        <w:t xml:space="preserve"> calendar year, to reflect the year in which the proceeding was </w:t>
      </w:r>
      <w:r w:rsidRPr="003622AF">
        <w:rPr>
          <w:rFonts w:asciiTheme="majorBidi" w:hAnsiTheme="majorBidi" w:cstheme="majorBidi"/>
        </w:rPr>
        <w:lastRenderedPageBreak/>
        <w:t xml:space="preserve">primarily litigated.  If such data </w:t>
      </w:r>
      <w:r w:rsidR="003F5B08">
        <w:rPr>
          <w:rFonts w:asciiTheme="majorBidi" w:hAnsiTheme="majorBidi" w:cstheme="majorBidi"/>
        </w:rPr>
        <w:t>is</w:t>
      </w:r>
      <w:r w:rsidRPr="003622AF">
        <w:rPr>
          <w:rFonts w:asciiTheme="majorBidi" w:hAnsiTheme="majorBidi" w:cstheme="majorBidi"/>
        </w:rPr>
        <w:t xml:space="preserve"> unavailable, the most recent electric revenue data shall be used.  Payment of the award shall include compound interest at the rate earned on prime, three-month non-financial commercial paper as reported in Federal Reserve Statistical Release H.15, beginning </w:t>
      </w:r>
      <w:r>
        <w:rPr>
          <w:rFonts w:asciiTheme="majorBidi" w:hAnsiTheme="majorBidi" w:cstheme="majorBidi"/>
        </w:rPr>
        <w:t>September 2, 2024</w:t>
      </w:r>
      <w:r w:rsidRPr="003622AF">
        <w:rPr>
          <w:rFonts w:asciiTheme="majorBidi" w:hAnsiTheme="majorBidi" w:cstheme="majorBidi"/>
        </w:rPr>
        <w:t>, the 75</w:t>
      </w:r>
      <w:r w:rsidRPr="00F6065E">
        <w:rPr>
          <w:rFonts w:asciiTheme="majorBidi" w:hAnsiTheme="majorBidi" w:cstheme="majorBidi"/>
        </w:rPr>
        <w:t>th</w:t>
      </w:r>
      <w:r w:rsidRPr="003622AF">
        <w:rPr>
          <w:rFonts w:asciiTheme="majorBidi" w:hAnsiTheme="majorBidi" w:cstheme="majorBidi"/>
        </w:rPr>
        <w:t xml:space="preserve"> day after the filing of </w:t>
      </w:r>
      <w:r w:rsidR="00252FF2">
        <w:rPr>
          <w:rFonts w:asciiTheme="majorBidi" w:hAnsiTheme="majorBidi" w:cstheme="majorBidi"/>
        </w:rPr>
        <w:t>The Utility Reform Network</w:t>
      </w:r>
      <w:r w:rsidRPr="003622AF">
        <w:rPr>
          <w:rFonts w:asciiTheme="majorBidi" w:hAnsiTheme="majorBidi" w:cstheme="majorBidi"/>
        </w:rPr>
        <w:t>’</w:t>
      </w:r>
      <w:r w:rsidRPr="00F6065E">
        <w:rPr>
          <w:rFonts w:asciiTheme="majorBidi" w:hAnsiTheme="majorBidi" w:cstheme="majorBidi"/>
        </w:rPr>
        <w:t xml:space="preserve"> </w:t>
      </w:r>
      <w:r w:rsidRPr="003622AF">
        <w:rPr>
          <w:rFonts w:asciiTheme="majorBidi" w:hAnsiTheme="majorBidi" w:cstheme="majorBidi"/>
        </w:rPr>
        <w:t>request, and continuing until full payment is made.</w:t>
      </w:r>
    </w:p>
    <w:p w:rsidRPr="007F620E" w:rsidR="00A92D0B" w:rsidP="00DE3A5D" w:rsidRDefault="00A92D0B" w14:paraId="5AD40C95" w14:textId="4B5C918E">
      <w:pPr>
        <w:keepNext/>
        <w:keepLines/>
        <w:numPr>
          <w:ilvl w:val="0"/>
          <w:numId w:val="4"/>
        </w:numPr>
        <w:tabs>
          <w:tab w:val="clear" w:pos="900"/>
          <w:tab w:val="num" w:pos="540"/>
        </w:tabs>
        <w:spacing w:before="240"/>
        <w:ind w:left="547" w:hanging="547"/>
      </w:pPr>
      <w:r w:rsidRPr="007F620E">
        <w:t>The comment period for today’s decision is</w:t>
      </w:r>
      <w:r w:rsidR="00233AD7">
        <w:t xml:space="preserve"> </w:t>
      </w:r>
      <w:r w:rsidRPr="007F620E">
        <w:t>waived.</w:t>
      </w:r>
    </w:p>
    <w:p w:rsidR="001E71DD" w:rsidP="001E71DD" w:rsidRDefault="00A92D0B" w14:paraId="44B65F79" w14:textId="77777777">
      <w:pPr>
        <w:keepNext/>
        <w:keepLines/>
        <w:spacing w:before="240"/>
        <w:ind w:left="547"/>
        <w:rPr>
          <w:color w:val="000000"/>
        </w:rPr>
      </w:pPr>
      <w:r w:rsidRPr="007F620E">
        <w:rPr>
          <w:color w:val="000000"/>
        </w:rPr>
        <w:t>This decision is effective today.</w:t>
      </w:r>
    </w:p>
    <w:p w:rsidR="00A92D0B" w:rsidP="001E71DD" w:rsidRDefault="00A92D0B" w14:paraId="0467B995" w14:textId="6C02345A">
      <w:pPr>
        <w:keepNext/>
        <w:keepLines/>
        <w:spacing w:before="240"/>
        <w:ind w:left="547"/>
        <w:rPr>
          <w:color w:val="000000"/>
        </w:rPr>
      </w:pPr>
      <w:r w:rsidRPr="007F620E">
        <w:rPr>
          <w:color w:val="000000"/>
        </w:rPr>
        <w:t xml:space="preserve">Dated </w:t>
      </w:r>
      <w:r w:rsidR="00A044F3">
        <w:rPr>
          <w:color w:val="000000"/>
        </w:rPr>
        <w:t xml:space="preserve">September 12, 2024, </w:t>
      </w:r>
      <w:r w:rsidRPr="007F620E">
        <w:rPr>
          <w:color w:val="000000"/>
        </w:rPr>
        <w:t>at Sa</w:t>
      </w:r>
      <w:r w:rsidR="00991D67">
        <w:rPr>
          <w:color w:val="000000"/>
        </w:rPr>
        <w:t>cramento</w:t>
      </w:r>
      <w:r w:rsidRPr="007F620E">
        <w:rPr>
          <w:color w:val="000000"/>
        </w:rPr>
        <w:t>, California.</w:t>
      </w:r>
    </w:p>
    <w:p w:rsidR="00FA368A" w:rsidP="001E71DD" w:rsidRDefault="00FA368A" w14:paraId="30C11388" w14:textId="77777777">
      <w:pPr>
        <w:keepNext/>
        <w:keepLines/>
        <w:spacing w:before="240"/>
        <w:ind w:left="547"/>
        <w:rPr>
          <w:color w:val="000000"/>
        </w:rPr>
      </w:pPr>
    </w:p>
    <w:p w:rsidRPr="00FA368A" w:rsidR="00FA368A" w:rsidP="00FA368A" w:rsidRDefault="00FA368A" w14:paraId="5EDA0C99" w14:textId="77777777">
      <w:pPr>
        <w:keepNext/>
        <w:keepLines/>
        <w:autoSpaceDE w:val="0"/>
        <w:autoSpaceDN w:val="0"/>
        <w:adjustRightInd w:val="0"/>
        <w:ind w:left="4320"/>
        <w:jc w:val="both"/>
        <w:rPr>
          <w:rFonts w:eastAsia="Calibri"/>
        </w:rPr>
      </w:pPr>
      <w:r w:rsidRPr="00FA368A">
        <w:rPr>
          <w:rFonts w:eastAsia="Calibri"/>
        </w:rPr>
        <w:t>ALICE REYNOLDS</w:t>
      </w:r>
    </w:p>
    <w:p w:rsidRPr="00FA368A" w:rsidR="00FA368A" w:rsidP="00FA368A" w:rsidRDefault="00FA368A" w14:paraId="6E222392" w14:textId="77777777">
      <w:pPr>
        <w:keepNext/>
        <w:keepLines/>
        <w:autoSpaceDE w:val="0"/>
        <w:autoSpaceDN w:val="0"/>
        <w:adjustRightInd w:val="0"/>
        <w:ind w:firstLine="720"/>
        <w:jc w:val="both"/>
        <w:rPr>
          <w:rFonts w:eastAsia="Calibri"/>
        </w:rPr>
      </w:pPr>
      <w:r w:rsidRPr="00FA368A">
        <w:rPr>
          <w:rFonts w:eastAsia="Calibri"/>
        </w:rPr>
        <w:tab/>
      </w:r>
      <w:r w:rsidRPr="00FA368A">
        <w:rPr>
          <w:rFonts w:eastAsia="Calibri"/>
        </w:rPr>
        <w:tab/>
      </w:r>
      <w:r w:rsidRPr="00FA368A">
        <w:rPr>
          <w:rFonts w:eastAsia="Calibri"/>
        </w:rPr>
        <w:tab/>
      </w:r>
      <w:r w:rsidRPr="00FA368A">
        <w:rPr>
          <w:rFonts w:eastAsia="Calibri"/>
        </w:rPr>
        <w:tab/>
      </w:r>
      <w:r w:rsidRPr="00FA368A">
        <w:rPr>
          <w:rFonts w:eastAsia="Calibri"/>
        </w:rPr>
        <w:tab/>
        <w:t xml:space="preserve">                       President</w:t>
      </w:r>
    </w:p>
    <w:p w:rsidRPr="00FA368A" w:rsidR="00FA368A" w:rsidP="00FA368A" w:rsidRDefault="00FA368A" w14:paraId="2EBB77A6" w14:textId="77777777">
      <w:pPr>
        <w:autoSpaceDE w:val="0"/>
        <w:autoSpaceDN w:val="0"/>
        <w:adjustRightInd w:val="0"/>
        <w:ind w:left="3600" w:firstLine="720"/>
        <w:jc w:val="both"/>
        <w:rPr>
          <w:rFonts w:eastAsia="Calibri"/>
        </w:rPr>
      </w:pPr>
      <w:r w:rsidRPr="00FA368A">
        <w:rPr>
          <w:rFonts w:eastAsia="Calibri"/>
        </w:rPr>
        <w:t>DARCIE L. HOUCK</w:t>
      </w:r>
    </w:p>
    <w:p w:rsidRPr="00FA368A" w:rsidR="00FA368A" w:rsidP="00FA368A" w:rsidRDefault="00FA368A" w14:paraId="68E9EC73" w14:textId="77777777">
      <w:pPr>
        <w:autoSpaceDE w:val="0"/>
        <w:autoSpaceDN w:val="0"/>
        <w:adjustRightInd w:val="0"/>
        <w:ind w:left="3600" w:firstLine="720"/>
        <w:jc w:val="both"/>
        <w:rPr>
          <w:rFonts w:eastAsia="Calibri"/>
        </w:rPr>
      </w:pPr>
      <w:r w:rsidRPr="00FA368A">
        <w:rPr>
          <w:rFonts w:eastAsia="Calibri"/>
        </w:rPr>
        <w:t>JOHN REYNOLDS</w:t>
      </w:r>
    </w:p>
    <w:p w:rsidRPr="00FA368A" w:rsidR="00FA368A" w:rsidP="00FA368A" w:rsidRDefault="00FA368A" w14:paraId="7120ED1D" w14:textId="77777777">
      <w:pPr>
        <w:autoSpaceDE w:val="0"/>
        <w:autoSpaceDN w:val="0"/>
        <w:adjustRightInd w:val="0"/>
        <w:ind w:left="3600" w:firstLine="720"/>
        <w:jc w:val="both"/>
        <w:rPr>
          <w:color w:val="000000"/>
        </w:rPr>
      </w:pPr>
      <w:r w:rsidRPr="00FA368A">
        <w:rPr>
          <w:color w:val="000000"/>
        </w:rPr>
        <w:t>KAREN DOUGLAS</w:t>
      </w:r>
    </w:p>
    <w:p w:rsidRPr="00FA368A" w:rsidR="00FA368A" w:rsidP="00FA368A" w:rsidRDefault="00FA368A" w14:paraId="17355C9C" w14:textId="77777777">
      <w:pPr>
        <w:keepNext/>
        <w:keepLines/>
        <w:autoSpaceDE w:val="0"/>
        <w:autoSpaceDN w:val="0"/>
        <w:adjustRightInd w:val="0"/>
        <w:ind w:left="4320" w:firstLine="720"/>
        <w:jc w:val="both"/>
        <w:rPr>
          <w:rFonts w:eastAsia="Calibri"/>
        </w:rPr>
      </w:pPr>
      <w:r w:rsidRPr="00FA368A">
        <w:rPr>
          <w:rFonts w:eastAsia="Calibri"/>
        </w:rPr>
        <w:t xml:space="preserve">            Commissioners</w:t>
      </w:r>
    </w:p>
    <w:p w:rsidRPr="00FA368A" w:rsidR="00FA368A" w:rsidP="00FA368A" w:rsidRDefault="00FA368A" w14:paraId="752E95E0" w14:textId="77777777">
      <w:pPr>
        <w:keepNext/>
        <w:keepLines/>
        <w:spacing w:line="360" w:lineRule="auto"/>
        <w:ind w:firstLine="720"/>
        <w:rPr>
          <w:rFonts w:eastAsia="Calibri"/>
        </w:rPr>
      </w:pPr>
    </w:p>
    <w:p w:rsidRPr="00FA368A" w:rsidR="00FA368A" w:rsidP="00FA368A" w:rsidRDefault="00FA368A" w14:paraId="17389DFA" w14:textId="77777777">
      <w:pPr>
        <w:keepNext/>
        <w:keepLines/>
        <w:autoSpaceDE w:val="0"/>
        <w:autoSpaceDN w:val="0"/>
        <w:adjustRightInd w:val="0"/>
        <w:ind w:left="4380"/>
        <w:rPr>
          <w:rFonts w:eastAsia="Calibri"/>
        </w:rPr>
      </w:pPr>
      <w:r w:rsidRPr="00FA368A">
        <w:rPr>
          <w:rFonts w:eastAsia="Calibri"/>
        </w:rPr>
        <w:t>Commissioner Matthew Baker recused himself from this agenda item and was not part of the quorum in its consideration.</w:t>
      </w:r>
    </w:p>
    <w:p w:rsidRPr="007F620E" w:rsidR="00FA368A" w:rsidP="00FA368A" w:rsidRDefault="00FA368A" w14:paraId="628B3872" w14:textId="77777777">
      <w:pPr>
        <w:keepNext/>
        <w:keepLines/>
        <w:spacing w:before="240"/>
        <w:rPr>
          <w:color w:val="000000"/>
        </w:rPr>
      </w:pPr>
    </w:p>
    <w:p w:rsidRPr="007F620E" w:rsidR="00A92D0B" w:rsidRDefault="00A92D0B" w14:paraId="1A474D77" w14:textId="77777777"/>
    <w:p w:rsidR="00FE3BAE" w:rsidRDefault="00FE3BAE" w14:paraId="3C739AE2" w14:textId="77777777">
      <w:r>
        <w:br w:type="page"/>
      </w:r>
    </w:p>
    <w:p w:rsidR="00FE3BAE" w:rsidP="00FE3BAE" w:rsidRDefault="00FE3BAE" w14:paraId="7A1C7043" w14:textId="77777777">
      <w:pPr>
        <w:pStyle w:val="standard"/>
        <w:ind w:firstLine="0"/>
        <w:jc w:val="center"/>
        <w:rPr>
          <w:rFonts w:ascii="Helvetica" w:hAnsi="Helvetica"/>
          <w:b/>
          <w:szCs w:val="26"/>
        </w:rPr>
      </w:pPr>
      <w:r>
        <w:rPr>
          <w:rFonts w:ascii="Helvetica" w:hAnsi="Helvetica"/>
          <w:b/>
          <w:szCs w:val="26"/>
        </w:rPr>
        <w:lastRenderedPageBreak/>
        <w:t>APPENDIX</w:t>
      </w:r>
    </w:p>
    <w:p w:rsidR="00FE3BAE" w:rsidP="00FE3BAE" w:rsidRDefault="00FE3BAE" w14:paraId="300BB274" w14:textId="77777777">
      <w:pPr>
        <w:pStyle w:val="standard"/>
        <w:jc w:val="center"/>
      </w:pPr>
      <w:r>
        <w:rPr>
          <w:sz w:val="28"/>
          <w:szCs w:val="28"/>
        </w:rPr>
        <w:t>Compensation Decision Summary Information</w:t>
      </w: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00FE3BAE" w:rsidTr="007E017A"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4BC9C636" w14:textId="77777777">
            <w:r>
              <w:t>Compensation Decision:</w:t>
            </w:r>
          </w:p>
        </w:tc>
        <w:tc>
          <w:tcPr>
            <w:tcW w:w="3735" w:type="dxa"/>
            <w:tcBorders>
              <w:top w:val="single" w:color="auto" w:sz="4" w:space="0"/>
              <w:left w:val="single" w:color="auto" w:sz="4" w:space="0"/>
              <w:bottom w:val="single" w:color="auto" w:sz="4" w:space="0"/>
              <w:right w:val="single" w:color="auto" w:sz="4" w:space="0"/>
            </w:tcBorders>
          </w:tcPr>
          <w:p w:rsidR="00FE3BAE" w:rsidP="007E017A" w:rsidRDefault="00BC2800" w14:paraId="16C5D6B1" w14:textId="29642147">
            <w:r>
              <w:t>D</w:t>
            </w:r>
            <w:r w:rsidRPr="003108B0">
              <w:rPr>
                <w:color w:val="000000"/>
              </w:rPr>
              <w:t>2409015</w:t>
            </w:r>
          </w:p>
        </w:tc>
        <w:tc>
          <w:tcPr>
            <w:tcW w:w="2475" w:type="dxa"/>
            <w:tcBorders>
              <w:top w:val="single" w:color="auto" w:sz="4" w:space="0"/>
              <w:left w:val="single" w:color="auto" w:sz="4" w:space="0"/>
              <w:bottom w:val="single" w:color="auto" w:sz="4" w:space="0"/>
              <w:right w:val="single" w:color="auto" w:sz="4" w:space="0"/>
            </w:tcBorders>
            <w:hideMark/>
          </w:tcPr>
          <w:p w:rsidR="00FE3BAE" w:rsidP="007E017A" w:rsidRDefault="00FE3BAE" w14:paraId="3ECA0C4F" w14:textId="77777777">
            <w: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00FE3BAE" w:rsidP="007E017A" w:rsidRDefault="00334E89" w14:paraId="6846FB87" w14:textId="551DCEB4">
            <w:pPr>
              <w:jc w:val="center"/>
            </w:pPr>
            <w:r>
              <w:t>No</w:t>
            </w:r>
          </w:p>
        </w:tc>
      </w:tr>
      <w:tr w:rsidR="00FE3BAE" w:rsidTr="00D95F05"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6E65620B" w14:textId="77777777">
            <w: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163EC6" w:rsidR="00FE3BAE" w:rsidP="007E017A" w:rsidRDefault="00163EC6" w14:paraId="426F2C45" w14:textId="30569DB1">
            <w:pPr>
              <w:rPr>
                <w:bCs/>
              </w:rPr>
            </w:pPr>
            <w:r w:rsidRPr="00163EC6">
              <w:rPr>
                <w:bCs/>
                <w:color w:val="000000"/>
              </w:rPr>
              <w:t>D</w:t>
            </w:r>
            <w:r w:rsidR="004A6671">
              <w:rPr>
                <w:bCs/>
                <w:color w:val="000000"/>
              </w:rPr>
              <w:t>2404009</w:t>
            </w:r>
          </w:p>
        </w:tc>
      </w:tr>
      <w:tr w:rsidR="00FE3BAE" w:rsidTr="00D95F05"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717974DE" w14:textId="77777777">
            <w: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7E017A" w:rsidRDefault="003E23D7" w14:paraId="5B85688D" w14:textId="38946795">
            <w:r>
              <w:t>R2</w:t>
            </w:r>
            <w:r w:rsidR="004A6671">
              <w:t>103011</w:t>
            </w:r>
          </w:p>
        </w:tc>
      </w:tr>
      <w:tr w:rsidR="00FE3BAE" w:rsidTr="007E017A"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738C0A58" w14:textId="77777777">
            <w: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334E89" w:rsidR="00FE3BAE" w:rsidP="007E017A" w:rsidRDefault="00E95D8F" w14:paraId="5E75C0F0" w14:textId="2D153C4B">
            <w:pPr>
              <w:rPr>
                <w:bCs/>
              </w:rPr>
            </w:pPr>
            <w:r>
              <w:rPr>
                <w:bCs/>
                <w:color w:val="000000"/>
              </w:rPr>
              <w:t>ALJ</w:t>
            </w:r>
            <w:r w:rsidRPr="00334E89" w:rsidR="00334E89">
              <w:rPr>
                <w:bCs/>
                <w:color w:val="000000"/>
              </w:rPr>
              <w:t xml:space="preserve"> Dugowson</w:t>
            </w:r>
          </w:p>
        </w:tc>
      </w:tr>
      <w:tr w:rsidR="00FE3BAE" w:rsidTr="007E017A"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00FE3BAE" w:rsidP="007E017A" w:rsidRDefault="00FE3BAE" w14:paraId="1414CA71" w14:textId="77777777">
            <w: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7E017A" w:rsidRDefault="003F5B08" w14:paraId="7CA711B6" w14:textId="16A756E8">
            <w:r>
              <w:rPr>
                <w:rFonts w:asciiTheme="majorBidi" w:hAnsiTheme="majorBidi" w:cstheme="majorBidi"/>
              </w:rPr>
              <w:t>Pacific Gas and Electric Company, San Diego Gas &amp; Electric Company, Southern California Edison Company, Bear Valley Electric Service, Inc., Liberty Utilities, and PacifiCorp</w:t>
            </w:r>
          </w:p>
        </w:tc>
      </w:tr>
    </w:tbl>
    <w:p w:rsidR="00FE3BAE" w:rsidP="00FE3BAE" w:rsidRDefault="00FE3BAE" w14:paraId="14BBADAB" w14:textId="77777777"/>
    <w:p w:rsidR="00FE3BAE" w:rsidP="00FE3BAE" w:rsidRDefault="00FE3BAE" w14:paraId="7F0236A2" w14:textId="77777777">
      <w:pPr>
        <w:jc w:val="center"/>
        <w:rPr>
          <w:sz w:val="28"/>
          <w:szCs w:val="28"/>
        </w:rPr>
      </w:pPr>
      <w:r>
        <w:rPr>
          <w:sz w:val="28"/>
          <w:szCs w:val="28"/>
        </w:rPr>
        <w:t>Intervenor Information</w:t>
      </w:r>
    </w:p>
    <w:p w:rsidR="00FE3BAE" w:rsidP="00FE3BAE" w:rsidRDefault="00FE3BAE" w14:paraId="12F6E9ED" w14:textId="77777777"/>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376"/>
        <w:gridCol w:w="1530"/>
        <w:gridCol w:w="1603"/>
        <w:gridCol w:w="1296"/>
        <w:gridCol w:w="2478"/>
      </w:tblGrid>
      <w:tr w:rsidR="00FE3BAE" w:rsidTr="0081626F" w14:paraId="6CDB318E" w14:textId="77777777">
        <w:tc>
          <w:tcPr>
            <w:tcW w:w="2044" w:type="dxa"/>
            <w:tcBorders>
              <w:top w:val="single" w:color="auto" w:sz="4" w:space="0"/>
              <w:left w:val="single" w:color="auto" w:sz="4" w:space="0"/>
              <w:bottom w:val="single" w:color="auto" w:sz="4" w:space="0"/>
              <w:right w:val="single" w:color="auto" w:sz="4" w:space="0"/>
            </w:tcBorders>
            <w:hideMark/>
          </w:tcPr>
          <w:p w:rsidR="00FE3BAE" w:rsidP="007E017A" w:rsidRDefault="00FE3BAE" w14:paraId="2578F35B" w14:textId="77777777">
            <w:pPr>
              <w:jc w:val="center"/>
            </w:pPr>
            <w:r>
              <w:t>Intervenor</w:t>
            </w:r>
          </w:p>
        </w:tc>
        <w:tc>
          <w:tcPr>
            <w:tcW w:w="1376" w:type="dxa"/>
            <w:tcBorders>
              <w:top w:val="single" w:color="auto" w:sz="4" w:space="0"/>
              <w:left w:val="single" w:color="auto" w:sz="4" w:space="0"/>
              <w:bottom w:val="single" w:color="auto" w:sz="4" w:space="0"/>
              <w:right w:val="single" w:color="auto" w:sz="4" w:space="0"/>
            </w:tcBorders>
            <w:hideMark/>
          </w:tcPr>
          <w:p w:rsidR="00FE3BAE" w:rsidP="007E017A" w:rsidRDefault="0081626F" w14:paraId="2C1C9DC3" w14:textId="23D0CF49">
            <w:pPr>
              <w:jc w:val="center"/>
            </w:pPr>
            <w:r>
              <w:t>Date Claim Filed</w:t>
            </w:r>
          </w:p>
        </w:tc>
        <w:tc>
          <w:tcPr>
            <w:tcW w:w="1530" w:type="dxa"/>
            <w:tcBorders>
              <w:top w:val="single" w:color="auto" w:sz="4" w:space="0"/>
              <w:left w:val="single" w:color="auto" w:sz="4" w:space="0"/>
              <w:bottom w:val="single" w:color="auto" w:sz="4" w:space="0"/>
              <w:right w:val="single" w:color="auto" w:sz="4" w:space="0"/>
            </w:tcBorders>
            <w:hideMark/>
          </w:tcPr>
          <w:p w:rsidR="00FE3BAE" w:rsidP="007E017A" w:rsidRDefault="00FE3BAE" w14:paraId="60DD020D" w14:textId="77777777">
            <w:pPr>
              <w:jc w:val="center"/>
            </w:pPr>
            <w:r>
              <w:t>Amount Requested</w:t>
            </w:r>
          </w:p>
        </w:tc>
        <w:tc>
          <w:tcPr>
            <w:tcW w:w="1603" w:type="dxa"/>
            <w:tcBorders>
              <w:top w:val="single" w:color="auto" w:sz="4" w:space="0"/>
              <w:left w:val="single" w:color="auto" w:sz="4" w:space="0"/>
              <w:bottom w:val="single" w:color="auto" w:sz="4" w:space="0"/>
              <w:right w:val="single" w:color="auto" w:sz="4" w:space="0"/>
            </w:tcBorders>
            <w:hideMark/>
          </w:tcPr>
          <w:p w:rsidR="00FE3BAE" w:rsidP="007E017A" w:rsidRDefault="00FE3BAE" w14:paraId="19A4A01D" w14:textId="77777777">
            <w:pPr>
              <w:jc w:val="center"/>
            </w:pPr>
            <w:r>
              <w:t>Amount Awarded</w:t>
            </w:r>
          </w:p>
        </w:tc>
        <w:tc>
          <w:tcPr>
            <w:tcW w:w="1296" w:type="dxa"/>
            <w:tcBorders>
              <w:top w:val="single" w:color="auto" w:sz="4" w:space="0"/>
              <w:left w:val="single" w:color="auto" w:sz="4" w:space="0"/>
              <w:bottom w:val="single" w:color="auto" w:sz="4" w:space="0"/>
              <w:right w:val="single" w:color="auto" w:sz="4" w:space="0"/>
            </w:tcBorders>
            <w:hideMark/>
          </w:tcPr>
          <w:p w:rsidR="00FE3BAE" w:rsidP="007E017A" w:rsidRDefault="00FE3BAE" w14:paraId="5B9F47E2" w14:textId="77777777">
            <w:pPr>
              <w:jc w:val="center"/>
            </w:pPr>
            <w:r>
              <w:t>Multiplier?</w:t>
            </w:r>
          </w:p>
        </w:tc>
        <w:tc>
          <w:tcPr>
            <w:tcW w:w="2478" w:type="dxa"/>
            <w:tcBorders>
              <w:top w:val="single" w:color="auto" w:sz="4" w:space="0"/>
              <w:left w:val="single" w:color="auto" w:sz="4" w:space="0"/>
              <w:bottom w:val="single" w:color="auto" w:sz="4" w:space="0"/>
              <w:right w:val="single" w:color="auto" w:sz="4" w:space="0"/>
            </w:tcBorders>
            <w:hideMark/>
          </w:tcPr>
          <w:p w:rsidR="00FE3BAE" w:rsidP="007E017A" w:rsidRDefault="00FE3BAE" w14:paraId="089590A8" w14:textId="77777777">
            <w:pPr>
              <w:jc w:val="center"/>
            </w:pPr>
            <w:r>
              <w:t>Reason Change/Disallowance</w:t>
            </w:r>
          </w:p>
        </w:tc>
      </w:tr>
      <w:tr w:rsidR="00FE3BAE" w:rsidTr="00D95F05" w14:paraId="080524E3" w14:textId="77777777">
        <w:trPr>
          <w:trHeight w:val="872"/>
        </w:trPr>
        <w:tc>
          <w:tcPr>
            <w:tcW w:w="2044" w:type="dxa"/>
            <w:tcBorders>
              <w:top w:val="single" w:color="auto" w:sz="4" w:space="0"/>
              <w:left w:val="single" w:color="auto" w:sz="4" w:space="0"/>
              <w:bottom w:val="single" w:color="auto" w:sz="4" w:space="0"/>
              <w:right w:val="single" w:color="auto" w:sz="4" w:space="0"/>
            </w:tcBorders>
            <w:shd w:val="clear" w:color="auto" w:fill="auto"/>
            <w:hideMark/>
          </w:tcPr>
          <w:p w:rsidRPr="00C574C6" w:rsidR="00FE3BAE" w:rsidP="007E017A" w:rsidRDefault="00224E47" w14:paraId="3008FB17" w14:textId="25D5DB49">
            <w:pPr>
              <w:jc w:val="center"/>
              <w:rPr>
                <w:bCs/>
                <w:iCs/>
                <w:color w:val="000000"/>
              </w:rPr>
            </w:pPr>
            <w:r w:rsidRPr="00C574C6">
              <w:rPr>
                <w:bCs/>
                <w:iCs/>
                <w:color w:val="000000"/>
              </w:rPr>
              <w:t>The Utility Reform Network</w:t>
            </w:r>
          </w:p>
        </w:tc>
        <w:tc>
          <w:tcPr>
            <w:tcW w:w="1376" w:type="dxa"/>
            <w:tcBorders>
              <w:top w:val="single" w:color="auto" w:sz="4" w:space="0"/>
              <w:left w:val="single" w:color="auto" w:sz="4" w:space="0"/>
              <w:bottom w:val="single" w:color="auto" w:sz="4" w:space="0"/>
              <w:right w:val="single" w:color="auto" w:sz="4" w:space="0"/>
            </w:tcBorders>
            <w:shd w:val="clear" w:color="auto" w:fill="auto"/>
            <w:hideMark/>
          </w:tcPr>
          <w:p w:rsidRPr="00C574C6" w:rsidR="00FE3BAE" w:rsidP="007E017A" w:rsidRDefault="009B3213" w14:paraId="63956769" w14:textId="4B688186">
            <w:pPr>
              <w:jc w:val="center"/>
              <w:rPr>
                <w:bCs/>
                <w:iCs/>
                <w:color w:val="000000"/>
              </w:rPr>
            </w:pPr>
            <w:r w:rsidRPr="00C574C6">
              <w:rPr>
                <w:bCs/>
                <w:iCs/>
                <w:color w:val="000000"/>
              </w:rPr>
              <w:t>0</w:t>
            </w:r>
            <w:r w:rsidRPr="00C574C6" w:rsidR="004A6671">
              <w:rPr>
                <w:bCs/>
                <w:iCs/>
                <w:color w:val="000000"/>
              </w:rPr>
              <w:t>6/</w:t>
            </w:r>
            <w:r w:rsidRPr="00C574C6" w:rsidR="00FA42F3">
              <w:rPr>
                <w:bCs/>
                <w:iCs/>
                <w:color w:val="000000"/>
              </w:rPr>
              <w:t>19</w:t>
            </w:r>
            <w:r w:rsidRPr="00C574C6" w:rsidR="004A6671">
              <w:rPr>
                <w:bCs/>
                <w:iCs/>
                <w:color w:val="000000"/>
              </w:rPr>
              <w:t>/2024</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C574C6" w:rsidR="00FE3BAE" w:rsidP="007E017A" w:rsidRDefault="004A6671" w14:paraId="75AD20FA" w14:textId="24618EA3">
            <w:pPr>
              <w:jc w:val="center"/>
              <w:rPr>
                <w:bCs/>
                <w:iCs/>
                <w:color w:val="000000"/>
              </w:rPr>
            </w:pPr>
            <w:r>
              <w:rPr>
                <w:bCs/>
                <w:iCs/>
                <w:color w:val="000000"/>
              </w:rPr>
              <w:t>$</w:t>
            </w:r>
            <w:r w:rsidRPr="00564CF4" w:rsidR="00564CF4">
              <w:rPr>
                <w:bCs/>
                <w:iCs/>
                <w:color w:val="000000"/>
              </w:rPr>
              <w:t>31,362.50</w:t>
            </w:r>
          </w:p>
        </w:tc>
        <w:tc>
          <w:tcPr>
            <w:tcW w:w="1603" w:type="dxa"/>
            <w:tcBorders>
              <w:top w:val="single" w:color="auto" w:sz="4" w:space="0"/>
              <w:left w:val="single" w:color="auto" w:sz="4" w:space="0"/>
              <w:bottom w:val="single" w:color="auto" w:sz="4" w:space="0"/>
              <w:right w:val="single" w:color="auto" w:sz="4" w:space="0"/>
            </w:tcBorders>
            <w:hideMark/>
          </w:tcPr>
          <w:p w:rsidRPr="00C574C6" w:rsidR="00C574C6" w:rsidP="00C574C6" w:rsidRDefault="00E95D8F" w14:paraId="0DD6FE00" w14:textId="298590D8">
            <w:r w:rsidRPr="00E95D8F">
              <w:rPr>
                <w:bCs/>
                <w:iCs/>
                <w:color w:val="000000"/>
              </w:rPr>
              <w:t>$31,362.50</w:t>
            </w:r>
          </w:p>
        </w:tc>
        <w:tc>
          <w:tcPr>
            <w:tcW w:w="1296" w:type="dxa"/>
            <w:tcBorders>
              <w:top w:val="single" w:color="auto" w:sz="4" w:space="0"/>
              <w:left w:val="single" w:color="auto" w:sz="4" w:space="0"/>
              <w:bottom w:val="single" w:color="auto" w:sz="4" w:space="0"/>
              <w:right w:val="single" w:color="auto" w:sz="4" w:space="0"/>
            </w:tcBorders>
            <w:hideMark/>
          </w:tcPr>
          <w:p w:rsidR="00FE3BAE" w:rsidP="007E017A" w:rsidRDefault="00FE3BAE" w14:paraId="0BDAFE20" w14:textId="77777777">
            <w:pPr>
              <w:jc w:val="center"/>
            </w:pPr>
            <w:r>
              <w:t>N/A</w:t>
            </w:r>
          </w:p>
        </w:tc>
        <w:tc>
          <w:tcPr>
            <w:tcW w:w="2478" w:type="dxa"/>
            <w:tcBorders>
              <w:top w:val="single" w:color="auto" w:sz="4" w:space="0"/>
              <w:left w:val="single" w:color="auto" w:sz="4" w:space="0"/>
              <w:bottom w:val="single" w:color="auto" w:sz="4" w:space="0"/>
              <w:right w:val="single" w:color="auto" w:sz="4" w:space="0"/>
            </w:tcBorders>
            <w:hideMark/>
          </w:tcPr>
          <w:p w:rsidR="00FE3BAE" w:rsidP="007E017A" w:rsidRDefault="009711F2" w14:paraId="6B53C6F9" w14:textId="630F73E4">
            <w:pPr>
              <w:jc w:val="center"/>
            </w:pPr>
            <w:r>
              <w:t>N/A</w:t>
            </w:r>
          </w:p>
        </w:tc>
      </w:tr>
    </w:tbl>
    <w:p w:rsidR="00FE3BAE" w:rsidP="00FE3BAE" w:rsidRDefault="00FE3BAE" w14:paraId="5FB11A0C" w14:textId="77777777"/>
    <w:p w:rsidR="00FE3BAE" w:rsidP="00FE3BAE" w:rsidRDefault="0022302F" w14:paraId="2841210B" w14:textId="77777777">
      <w:pPr>
        <w:jc w:val="center"/>
        <w:rPr>
          <w:sz w:val="28"/>
          <w:szCs w:val="28"/>
        </w:rPr>
      </w:pPr>
      <w:r>
        <w:rPr>
          <w:sz w:val="28"/>
          <w:szCs w:val="28"/>
        </w:rPr>
        <w:t>Hourly Fee</w:t>
      </w:r>
      <w:r w:rsidR="00FE3BAE">
        <w:rPr>
          <w:sz w:val="28"/>
          <w:szCs w:val="28"/>
        </w:rPr>
        <w:t xml:space="preserve"> Information</w:t>
      </w:r>
    </w:p>
    <w:p w:rsidRPr="00FE3BAE" w:rsidR="00FE3BAE" w:rsidP="00FE3BAE" w:rsidRDefault="00FE3BAE" w14:paraId="659D5EF0" w14:textId="77777777">
      <w:pPr>
        <w:jc w:val="center"/>
        <w:rPr>
          <w:shd w:val="clear" w:color="auto" w:fill="CCFFCC"/>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1920"/>
        <w:gridCol w:w="1620"/>
        <w:gridCol w:w="1710"/>
        <w:gridCol w:w="1620"/>
      </w:tblGrid>
      <w:tr w:rsidR="00C02649" w:rsidTr="00C02649" w14:paraId="7CF2F0CA" w14:textId="77777777">
        <w:trPr>
          <w:trHeight w:val="288"/>
        </w:trPr>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1500303" w14:textId="77777777">
            <w:pPr>
              <w:jc w:val="center"/>
            </w:pPr>
            <w:r w:rsidRPr="00C02649">
              <w:t>First Name</w:t>
            </w:r>
          </w:p>
        </w:tc>
        <w:tc>
          <w:tcPr>
            <w:tcW w:w="177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55908486" w14:textId="77777777">
            <w:pPr>
              <w:jc w:val="center"/>
            </w:pPr>
            <w:r w:rsidRPr="00C02649">
              <w:t>Last Name</w:t>
            </w:r>
          </w:p>
        </w:tc>
        <w:tc>
          <w:tcPr>
            <w:tcW w:w="19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171EBF" w14:paraId="2438DAE1" w14:textId="77777777">
            <w:pPr>
              <w:ind w:left="12" w:firstLine="12"/>
              <w:jc w:val="center"/>
            </w:pPr>
            <w:r w:rsidRPr="00C02649">
              <w:t>Attorney, Expert, or Advocate</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3431A72E" w14:textId="77777777">
            <w:pPr>
              <w:jc w:val="center"/>
            </w:pPr>
            <w:r w:rsidRPr="00C02649">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FE76773" w14:textId="77777777">
            <w:pPr>
              <w:jc w:val="center"/>
            </w:pPr>
            <w:r w:rsidRPr="00C02649">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1B789B85" w14:textId="77777777">
            <w:pPr>
              <w:jc w:val="center"/>
            </w:pPr>
            <w:r w:rsidRPr="00C02649">
              <w:t>Hourly Fee Adopted</w:t>
            </w:r>
          </w:p>
        </w:tc>
      </w:tr>
      <w:tr w:rsidR="004A6671" w:rsidTr="00C574C6" w14:paraId="70BF0838"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4DF379D4" w14:textId="12C2BF1E">
            <w:pPr>
              <w:jc w:val="center"/>
            </w:pPr>
            <w:r w:rsidRPr="00C574C6">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10958911" w14:textId="7F2D4701">
            <w:pPr>
              <w:jc w:val="center"/>
            </w:pPr>
            <w:r w:rsidRPr="00C574C6">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53B81CDA" w14:textId="2096DB1B">
            <w:pPr>
              <w:jc w:val="center"/>
            </w:pPr>
            <w:r w:rsidRPr="00C574C6">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4A6671" w:rsidP="004A6671" w:rsidRDefault="00D6586D" w14:paraId="5937C291" w14:textId="45373371">
            <w:pPr>
              <w:jc w:val="center"/>
            </w:pPr>
            <w:r>
              <w:t>$</w:t>
            </w:r>
            <w:r w:rsidR="004A6671">
              <w:t>625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4A6671" w:rsidP="004A6671" w:rsidRDefault="004A6671" w14:paraId="4B3019AE" w14:textId="2F8F1443">
            <w:pPr>
              <w:jc w:val="center"/>
            </w:pPr>
            <w:r>
              <w:t>2021</w:t>
            </w:r>
          </w:p>
        </w:tc>
        <w:tc>
          <w:tcPr>
            <w:tcW w:w="1620" w:type="dxa"/>
            <w:tcBorders>
              <w:top w:val="single" w:color="auto" w:sz="4" w:space="0"/>
              <w:left w:val="single" w:color="auto" w:sz="4" w:space="0"/>
              <w:bottom w:val="single" w:color="auto" w:sz="4" w:space="0"/>
              <w:right w:val="single" w:color="auto" w:sz="4" w:space="0"/>
            </w:tcBorders>
          </w:tcPr>
          <w:p w:rsidR="004A6671" w:rsidP="004A6671" w:rsidRDefault="00233AD7" w14:paraId="0F55FC5C" w14:textId="71B4361D">
            <w:pPr>
              <w:jc w:val="center"/>
            </w:pPr>
            <w:r>
              <w:t>$625</w:t>
            </w:r>
          </w:p>
        </w:tc>
      </w:tr>
      <w:tr w:rsidR="004A6671" w:rsidTr="00C574C6" w14:paraId="6C04DB40"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71BF257F" w14:textId="79D1705E">
            <w:pPr>
              <w:jc w:val="center"/>
            </w:pPr>
            <w:r w:rsidRPr="00C574C6">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4D0E5B24" w14:textId="4D4AF6C8">
            <w:pPr>
              <w:jc w:val="center"/>
            </w:pPr>
            <w:r w:rsidRPr="00C574C6">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C574C6" w:rsidR="004A6671" w:rsidP="004A6671" w:rsidRDefault="004A6671" w14:paraId="3ACB6465" w14:textId="657E9360">
            <w:pPr>
              <w:jc w:val="center"/>
            </w:pPr>
            <w:r w:rsidRPr="00C574C6">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4A6671" w:rsidP="004A6671" w:rsidRDefault="00D6586D" w14:paraId="27D75B3F" w14:textId="71BD47CB">
            <w:pPr>
              <w:jc w:val="center"/>
            </w:pPr>
            <w:r>
              <w:t>$</w:t>
            </w:r>
            <w:r w:rsidR="004A6671">
              <w:t>645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4A6671" w:rsidP="004A6671" w:rsidRDefault="004A6671" w14:paraId="0BD45097" w14:textId="39F8B72D">
            <w:pPr>
              <w:jc w:val="center"/>
            </w:pPr>
            <w:r>
              <w:t>2022</w:t>
            </w:r>
          </w:p>
        </w:tc>
        <w:tc>
          <w:tcPr>
            <w:tcW w:w="1620" w:type="dxa"/>
            <w:tcBorders>
              <w:top w:val="single" w:color="auto" w:sz="4" w:space="0"/>
              <w:left w:val="single" w:color="auto" w:sz="4" w:space="0"/>
              <w:bottom w:val="single" w:color="auto" w:sz="4" w:space="0"/>
              <w:right w:val="single" w:color="auto" w:sz="4" w:space="0"/>
            </w:tcBorders>
          </w:tcPr>
          <w:p w:rsidR="004A6671" w:rsidP="004A6671" w:rsidRDefault="00233AD7" w14:paraId="6B245605" w14:textId="72F1C6E6">
            <w:pPr>
              <w:jc w:val="center"/>
            </w:pPr>
            <w:r>
              <w:t>$</w:t>
            </w:r>
            <w:r w:rsidR="008509CB">
              <w:t>645</w:t>
            </w:r>
          </w:p>
        </w:tc>
      </w:tr>
      <w:tr w:rsidR="009B3213" w:rsidTr="00C574C6" w14:paraId="0DC4129D"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1C03A89B" w14:textId="7A02A90E">
            <w:pPr>
              <w:jc w:val="center"/>
            </w:pPr>
            <w:r w:rsidRPr="00C574C6">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53680AFD" w14:textId="531C663C">
            <w:pPr>
              <w:jc w:val="center"/>
            </w:pPr>
            <w:r w:rsidRPr="00C574C6">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597A6D17" w14:textId="038AF813">
            <w:pPr>
              <w:jc w:val="center"/>
            </w:pPr>
            <w:r w:rsidRPr="00C574C6">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9B3213" w:rsidP="009B3213" w:rsidRDefault="00D6586D" w14:paraId="48B7FBBF" w14:textId="05783D79">
            <w:pPr>
              <w:jc w:val="center"/>
            </w:pPr>
            <w:r>
              <w:t>$</w:t>
            </w:r>
            <w:r w:rsidR="009B3213">
              <w:t>710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9B3213" w:rsidP="009B3213" w:rsidRDefault="009B3213" w14:paraId="5541B9E8" w14:textId="7FF921A9">
            <w:pPr>
              <w:jc w:val="center"/>
            </w:pPr>
            <w:r>
              <w:t>2023</w:t>
            </w:r>
          </w:p>
        </w:tc>
        <w:tc>
          <w:tcPr>
            <w:tcW w:w="1620" w:type="dxa"/>
            <w:tcBorders>
              <w:top w:val="single" w:color="auto" w:sz="4" w:space="0"/>
              <w:left w:val="single" w:color="auto" w:sz="4" w:space="0"/>
              <w:bottom w:val="single" w:color="auto" w:sz="4" w:space="0"/>
              <w:right w:val="single" w:color="auto" w:sz="4" w:space="0"/>
            </w:tcBorders>
          </w:tcPr>
          <w:p w:rsidR="009B3213" w:rsidP="009B3213" w:rsidRDefault="008509CB" w14:paraId="5585EC38" w14:textId="4067C5B5">
            <w:pPr>
              <w:jc w:val="center"/>
            </w:pPr>
            <w:r>
              <w:t>$710</w:t>
            </w:r>
          </w:p>
        </w:tc>
      </w:tr>
      <w:tr w:rsidR="009B3213" w:rsidTr="00C574C6" w14:paraId="29AE6932"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360AC496" w14:textId="58B225F1">
            <w:pPr>
              <w:jc w:val="center"/>
            </w:pPr>
            <w:r w:rsidRPr="00C574C6">
              <w:t>Matthew</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56248722" w14:textId="45667B92">
            <w:pPr>
              <w:jc w:val="center"/>
            </w:pPr>
            <w:r w:rsidRPr="00C574C6">
              <w:t>Freedman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C574C6" w:rsidR="009B3213" w:rsidP="009B3213" w:rsidRDefault="009B3213" w14:paraId="5260F89F" w14:textId="079F74E5">
            <w:pPr>
              <w:jc w:val="center"/>
            </w:pPr>
            <w:r w:rsidRPr="00C574C6">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9B3213" w:rsidP="009B3213" w:rsidRDefault="00D6586D" w14:paraId="6D2EBA5C" w14:textId="70DAEED8">
            <w:pPr>
              <w:jc w:val="center"/>
            </w:pPr>
            <w:r>
              <w:t>$</w:t>
            </w:r>
            <w:r w:rsidR="009B3213">
              <w:t>740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9B3213" w:rsidP="009B3213" w:rsidRDefault="009B3213" w14:paraId="34B04A04" w14:textId="2858A18E">
            <w:pPr>
              <w:jc w:val="center"/>
            </w:pPr>
            <w:r>
              <w:t>2024</w:t>
            </w:r>
          </w:p>
        </w:tc>
        <w:tc>
          <w:tcPr>
            <w:tcW w:w="1620" w:type="dxa"/>
            <w:tcBorders>
              <w:top w:val="single" w:color="auto" w:sz="4" w:space="0"/>
              <w:left w:val="single" w:color="auto" w:sz="4" w:space="0"/>
              <w:bottom w:val="single" w:color="auto" w:sz="4" w:space="0"/>
              <w:right w:val="single" w:color="auto" w:sz="4" w:space="0"/>
            </w:tcBorders>
          </w:tcPr>
          <w:p w:rsidR="009B3213" w:rsidP="009B3213" w:rsidRDefault="00E95D8F" w14:paraId="6A145930" w14:textId="2BFCC4B8">
            <w:pPr>
              <w:jc w:val="center"/>
            </w:pPr>
            <w:r>
              <w:t>$740</w:t>
            </w:r>
          </w:p>
        </w:tc>
      </w:tr>
    </w:tbl>
    <w:p w:rsidR="0022302F" w:rsidP="00FE3BAE" w:rsidRDefault="0022302F" w14:paraId="439C0840" w14:textId="77777777">
      <w:pPr>
        <w:spacing w:line="360" w:lineRule="auto"/>
        <w:rPr>
          <w:b/>
        </w:rPr>
      </w:pPr>
    </w:p>
    <w:p w:rsidRPr="00334E89" w:rsidR="00FE3BAE" w:rsidP="00334E89" w:rsidRDefault="00FE3BAE" w14:paraId="60EA224E" w14:textId="35FB2DD6">
      <w:pPr>
        <w:jc w:val="center"/>
        <w:rPr>
          <w:rFonts w:ascii="Helvetica" w:hAnsi="Helvetica"/>
          <w:b/>
        </w:rPr>
      </w:pPr>
      <w:r>
        <w:rPr>
          <w:rFonts w:ascii="Helvetica" w:hAnsi="Helvetica"/>
          <w:b/>
        </w:rPr>
        <w:t xml:space="preserve">(END OF </w:t>
      </w:r>
      <w:r>
        <w:rPr>
          <w:rFonts w:ascii="Helvetica" w:hAnsi="Helvetica"/>
          <w:b/>
          <w:szCs w:val="26"/>
        </w:rPr>
        <w:t>APPENDIX</w:t>
      </w:r>
      <w:r>
        <w:rPr>
          <w:rFonts w:ascii="Helvetica" w:hAnsi="Helvetica"/>
          <w:b/>
        </w:rPr>
        <w:t>)</w:t>
      </w:r>
    </w:p>
    <w:sectPr w:rsidRPr="00334E89" w:rsidR="00FE3BAE" w:rsidSect="00E25F62">
      <w:headerReference w:type="default" r:id="rId8"/>
      <w:footerReference w:type="default" r:id="rId9"/>
      <w:footerReference w:type="first" r:id="rId10"/>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143D" w14:textId="77777777" w:rsidR="00DF35DC" w:rsidRDefault="00DF35DC" w:rsidP="00885956">
      <w:r>
        <w:separator/>
      </w:r>
    </w:p>
  </w:endnote>
  <w:endnote w:type="continuationSeparator" w:id="0">
    <w:p w14:paraId="40F5CCA6" w14:textId="77777777" w:rsidR="00DF35DC" w:rsidRDefault="00DF35DC"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altName w:val="Calibri"/>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70652"/>
      <w:docPartObj>
        <w:docPartGallery w:val="Page Numbers (Bottom of Page)"/>
        <w:docPartUnique/>
      </w:docPartObj>
    </w:sdtPr>
    <w:sdtEndPr>
      <w:rPr>
        <w:noProof/>
      </w:rPr>
    </w:sdtEndPr>
    <w:sdtContent>
      <w:p w14:paraId="28A020F4" w14:textId="3D5F2F43" w:rsidR="00740A6B" w:rsidRDefault="00740A6B">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4C2D" w14:textId="6BEF9323" w:rsidR="00740A6B" w:rsidRDefault="005D264F" w:rsidP="00E25F62">
    <w:pPr>
      <w:pStyle w:val="Footer"/>
    </w:pPr>
    <w:r w:rsidRPr="005D264F">
      <w:rPr>
        <w:sz w:val="16"/>
        <w:szCs w:val="16"/>
      </w:rPr>
      <w:t>540824528</w:t>
    </w:r>
    <w:r w:rsidR="00E25F62">
      <w:tab/>
    </w:r>
    <w:sdt>
      <w:sdtPr>
        <w:id w:val="66549329"/>
        <w:docPartObj>
          <w:docPartGallery w:val="Page Numbers (Bottom of Page)"/>
          <w:docPartUnique/>
        </w:docPartObj>
      </w:sdtPr>
      <w:sdtEndPr>
        <w:rPr>
          <w:noProof/>
        </w:rPr>
      </w:sdtEndPr>
      <w:sdtContent>
        <w:r w:rsidR="00740A6B">
          <w:fldChar w:fldCharType="begin"/>
        </w:r>
        <w:r w:rsidR="00740A6B">
          <w:instrText xml:space="preserve"> PAGE   \* MERGEFORMAT </w:instrText>
        </w:r>
        <w:r w:rsidR="00740A6B">
          <w:fldChar w:fldCharType="separate"/>
        </w:r>
        <w:r w:rsidR="00740A6B">
          <w:rPr>
            <w:noProof/>
          </w:rPr>
          <w:t>- 1 -</w:t>
        </w:r>
        <w:r w:rsidR="00740A6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054F" w14:textId="77777777" w:rsidR="00DF35DC" w:rsidRDefault="00DF35DC" w:rsidP="00885956">
      <w:r>
        <w:separator/>
      </w:r>
    </w:p>
  </w:footnote>
  <w:footnote w:type="continuationSeparator" w:id="0">
    <w:p w14:paraId="535C74C5" w14:textId="77777777" w:rsidR="00DF35DC" w:rsidRDefault="00DF35DC" w:rsidP="00885956">
      <w:r>
        <w:continuationSeparator/>
      </w:r>
    </w:p>
  </w:footnote>
  <w:footnote w:id="1">
    <w:p w14:paraId="7CAF0DDD" w14:textId="77777777" w:rsidR="00740A6B" w:rsidRDefault="00740A6B">
      <w:pPr>
        <w:pStyle w:val="FootnoteText"/>
      </w:pPr>
      <w:r>
        <w:rPr>
          <w:rStyle w:val="FootnoteReference"/>
        </w:rPr>
        <w:footnoteRef/>
      </w:r>
      <w:r>
        <w:t xml:space="preserve"> All statutory references are to California Public Utilities Code unless indicated otherwise.</w:t>
      </w:r>
    </w:p>
  </w:footnote>
  <w:footnote w:id="2">
    <w:p w14:paraId="2A44723A" w14:textId="7D940293" w:rsidR="00042B1C" w:rsidRPr="00DE3A5D" w:rsidRDefault="00042B1C"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55AD" w14:textId="31AA51B0" w:rsidR="00871642" w:rsidRDefault="00871642">
    <w:pPr>
      <w:pStyle w:val="Header"/>
    </w:pPr>
    <w:r>
      <w:t>R.21-03-011 ALJ/ADW/hma</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DE7783"/>
    <w:multiLevelType w:val="hybridMultilevel"/>
    <w:tmpl w:val="9DB0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859171">
    <w:abstractNumId w:val="5"/>
  </w:num>
  <w:num w:numId="2" w16cid:durableId="342979468">
    <w:abstractNumId w:val="0"/>
  </w:num>
  <w:num w:numId="3" w16cid:durableId="720906946">
    <w:abstractNumId w:val="6"/>
  </w:num>
  <w:num w:numId="4" w16cid:durableId="2133866960">
    <w:abstractNumId w:val="3"/>
  </w:num>
  <w:num w:numId="5" w16cid:durableId="1194340526">
    <w:abstractNumId w:val="2"/>
  </w:num>
  <w:num w:numId="6" w16cid:durableId="1811745004">
    <w:abstractNumId w:val="4"/>
  </w:num>
  <w:num w:numId="7" w16cid:durableId="130261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CF3"/>
    <w:rsid w:val="000020F6"/>
    <w:rsid w:val="00002C6E"/>
    <w:rsid w:val="00003A49"/>
    <w:rsid w:val="00010F61"/>
    <w:rsid w:val="000111CC"/>
    <w:rsid w:val="00011E83"/>
    <w:rsid w:val="00012269"/>
    <w:rsid w:val="00013BC1"/>
    <w:rsid w:val="0001690B"/>
    <w:rsid w:val="000169A5"/>
    <w:rsid w:val="00016A34"/>
    <w:rsid w:val="000170E1"/>
    <w:rsid w:val="0001734A"/>
    <w:rsid w:val="0002281B"/>
    <w:rsid w:val="00022B38"/>
    <w:rsid w:val="00025098"/>
    <w:rsid w:val="00025F06"/>
    <w:rsid w:val="00026A15"/>
    <w:rsid w:val="00027B2E"/>
    <w:rsid w:val="00031274"/>
    <w:rsid w:val="00031659"/>
    <w:rsid w:val="00032C3C"/>
    <w:rsid w:val="00034492"/>
    <w:rsid w:val="00036F54"/>
    <w:rsid w:val="000413EB"/>
    <w:rsid w:val="00042B1C"/>
    <w:rsid w:val="000431EA"/>
    <w:rsid w:val="00043B59"/>
    <w:rsid w:val="000445E4"/>
    <w:rsid w:val="00045A2F"/>
    <w:rsid w:val="00050E2D"/>
    <w:rsid w:val="00052099"/>
    <w:rsid w:val="00053DFB"/>
    <w:rsid w:val="0005473B"/>
    <w:rsid w:val="00062114"/>
    <w:rsid w:val="00062FB5"/>
    <w:rsid w:val="00063113"/>
    <w:rsid w:val="00063744"/>
    <w:rsid w:val="000664CD"/>
    <w:rsid w:val="000668DF"/>
    <w:rsid w:val="00071617"/>
    <w:rsid w:val="00072C81"/>
    <w:rsid w:val="00074595"/>
    <w:rsid w:val="00074AA8"/>
    <w:rsid w:val="000758C4"/>
    <w:rsid w:val="00075FE0"/>
    <w:rsid w:val="00076D48"/>
    <w:rsid w:val="00077DFA"/>
    <w:rsid w:val="0008107A"/>
    <w:rsid w:val="0008153D"/>
    <w:rsid w:val="00081CE0"/>
    <w:rsid w:val="00085954"/>
    <w:rsid w:val="00090024"/>
    <w:rsid w:val="0009607D"/>
    <w:rsid w:val="0009757E"/>
    <w:rsid w:val="000A0B0B"/>
    <w:rsid w:val="000A473F"/>
    <w:rsid w:val="000A58A8"/>
    <w:rsid w:val="000A73AF"/>
    <w:rsid w:val="000B0FCA"/>
    <w:rsid w:val="000B192C"/>
    <w:rsid w:val="000B2926"/>
    <w:rsid w:val="000B7337"/>
    <w:rsid w:val="000B76DC"/>
    <w:rsid w:val="000B78F0"/>
    <w:rsid w:val="000C3456"/>
    <w:rsid w:val="000D0A2E"/>
    <w:rsid w:val="000D61D7"/>
    <w:rsid w:val="000D62F6"/>
    <w:rsid w:val="000D6CA0"/>
    <w:rsid w:val="000D6DF8"/>
    <w:rsid w:val="000D75F2"/>
    <w:rsid w:val="000E161B"/>
    <w:rsid w:val="000E1DBC"/>
    <w:rsid w:val="000E22E3"/>
    <w:rsid w:val="000E2FC1"/>
    <w:rsid w:val="000E3E27"/>
    <w:rsid w:val="000E41D9"/>
    <w:rsid w:val="000E526C"/>
    <w:rsid w:val="000E6ABD"/>
    <w:rsid w:val="000F2290"/>
    <w:rsid w:val="000F4C31"/>
    <w:rsid w:val="000F595C"/>
    <w:rsid w:val="000F6346"/>
    <w:rsid w:val="000F7670"/>
    <w:rsid w:val="001020DE"/>
    <w:rsid w:val="0010234B"/>
    <w:rsid w:val="00102532"/>
    <w:rsid w:val="001039A7"/>
    <w:rsid w:val="001040A2"/>
    <w:rsid w:val="0010480F"/>
    <w:rsid w:val="00105CC6"/>
    <w:rsid w:val="001105D8"/>
    <w:rsid w:val="00110D89"/>
    <w:rsid w:val="00111831"/>
    <w:rsid w:val="001146C7"/>
    <w:rsid w:val="0011539D"/>
    <w:rsid w:val="00117681"/>
    <w:rsid w:val="00117965"/>
    <w:rsid w:val="00117AB1"/>
    <w:rsid w:val="00123103"/>
    <w:rsid w:val="00123F96"/>
    <w:rsid w:val="00125492"/>
    <w:rsid w:val="00132769"/>
    <w:rsid w:val="00132C1B"/>
    <w:rsid w:val="001343CC"/>
    <w:rsid w:val="001346EB"/>
    <w:rsid w:val="00136099"/>
    <w:rsid w:val="001360AB"/>
    <w:rsid w:val="00140807"/>
    <w:rsid w:val="00141A4E"/>
    <w:rsid w:val="00143F14"/>
    <w:rsid w:val="001464C6"/>
    <w:rsid w:val="0015167F"/>
    <w:rsid w:val="00151736"/>
    <w:rsid w:val="00151AA8"/>
    <w:rsid w:val="001528EF"/>
    <w:rsid w:val="00152F94"/>
    <w:rsid w:val="00153985"/>
    <w:rsid w:val="001609D5"/>
    <w:rsid w:val="00161401"/>
    <w:rsid w:val="00161B4A"/>
    <w:rsid w:val="001631D9"/>
    <w:rsid w:val="001635F9"/>
    <w:rsid w:val="001638E6"/>
    <w:rsid w:val="00163924"/>
    <w:rsid w:val="00163EC6"/>
    <w:rsid w:val="00167108"/>
    <w:rsid w:val="00171E73"/>
    <w:rsid w:val="00171EBF"/>
    <w:rsid w:val="00173564"/>
    <w:rsid w:val="0017381D"/>
    <w:rsid w:val="0017403A"/>
    <w:rsid w:val="00175865"/>
    <w:rsid w:val="00180E8C"/>
    <w:rsid w:val="00183429"/>
    <w:rsid w:val="001865AD"/>
    <w:rsid w:val="0018717A"/>
    <w:rsid w:val="00194352"/>
    <w:rsid w:val="001960A1"/>
    <w:rsid w:val="001962EB"/>
    <w:rsid w:val="001966A8"/>
    <w:rsid w:val="001A0660"/>
    <w:rsid w:val="001A2E24"/>
    <w:rsid w:val="001A3B00"/>
    <w:rsid w:val="001A3B92"/>
    <w:rsid w:val="001A3B95"/>
    <w:rsid w:val="001A3DF7"/>
    <w:rsid w:val="001A40C7"/>
    <w:rsid w:val="001A4828"/>
    <w:rsid w:val="001B10E3"/>
    <w:rsid w:val="001B250A"/>
    <w:rsid w:val="001B3B9E"/>
    <w:rsid w:val="001B5076"/>
    <w:rsid w:val="001B62C5"/>
    <w:rsid w:val="001B6605"/>
    <w:rsid w:val="001B6963"/>
    <w:rsid w:val="001C0DD1"/>
    <w:rsid w:val="001C173A"/>
    <w:rsid w:val="001C21AE"/>
    <w:rsid w:val="001C2575"/>
    <w:rsid w:val="001C3708"/>
    <w:rsid w:val="001C6953"/>
    <w:rsid w:val="001C6D42"/>
    <w:rsid w:val="001C7955"/>
    <w:rsid w:val="001C7D1C"/>
    <w:rsid w:val="001D1CCF"/>
    <w:rsid w:val="001D1CD2"/>
    <w:rsid w:val="001D1D38"/>
    <w:rsid w:val="001D3ED2"/>
    <w:rsid w:val="001D57D5"/>
    <w:rsid w:val="001E2404"/>
    <w:rsid w:val="001E52A4"/>
    <w:rsid w:val="001E6FC0"/>
    <w:rsid w:val="001E71DD"/>
    <w:rsid w:val="001E77CF"/>
    <w:rsid w:val="001E7A9C"/>
    <w:rsid w:val="001F109C"/>
    <w:rsid w:val="001F238E"/>
    <w:rsid w:val="001F2ECF"/>
    <w:rsid w:val="001F39D8"/>
    <w:rsid w:val="001F5027"/>
    <w:rsid w:val="001F5555"/>
    <w:rsid w:val="002000A0"/>
    <w:rsid w:val="00200BA6"/>
    <w:rsid w:val="00200EE5"/>
    <w:rsid w:val="00201870"/>
    <w:rsid w:val="0020221E"/>
    <w:rsid w:val="002027CC"/>
    <w:rsid w:val="002028EF"/>
    <w:rsid w:val="00204E3A"/>
    <w:rsid w:val="00204F76"/>
    <w:rsid w:val="002055FA"/>
    <w:rsid w:val="00212AC0"/>
    <w:rsid w:val="00212B26"/>
    <w:rsid w:val="00212E10"/>
    <w:rsid w:val="00213EC0"/>
    <w:rsid w:val="002141DD"/>
    <w:rsid w:val="00214B0D"/>
    <w:rsid w:val="00214B22"/>
    <w:rsid w:val="00217224"/>
    <w:rsid w:val="00217E6C"/>
    <w:rsid w:val="00221666"/>
    <w:rsid w:val="0022302F"/>
    <w:rsid w:val="00224041"/>
    <w:rsid w:val="0022418D"/>
    <w:rsid w:val="00224E47"/>
    <w:rsid w:val="00230392"/>
    <w:rsid w:val="00232651"/>
    <w:rsid w:val="00232854"/>
    <w:rsid w:val="00232D8E"/>
    <w:rsid w:val="00233AB7"/>
    <w:rsid w:val="00233AD7"/>
    <w:rsid w:val="00235D4F"/>
    <w:rsid w:val="002410F7"/>
    <w:rsid w:val="002415DC"/>
    <w:rsid w:val="00241738"/>
    <w:rsid w:val="002432EA"/>
    <w:rsid w:val="00243EE5"/>
    <w:rsid w:val="002450D3"/>
    <w:rsid w:val="002466F8"/>
    <w:rsid w:val="00252FF2"/>
    <w:rsid w:val="00256F00"/>
    <w:rsid w:val="002573D5"/>
    <w:rsid w:val="00260518"/>
    <w:rsid w:val="0026068C"/>
    <w:rsid w:val="00260722"/>
    <w:rsid w:val="00260723"/>
    <w:rsid w:val="00264333"/>
    <w:rsid w:val="00264D59"/>
    <w:rsid w:val="00270E2E"/>
    <w:rsid w:val="00271529"/>
    <w:rsid w:val="00272FB4"/>
    <w:rsid w:val="00273208"/>
    <w:rsid w:val="0027425A"/>
    <w:rsid w:val="002766B6"/>
    <w:rsid w:val="00283BCA"/>
    <w:rsid w:val="002851E6"/>
    <w:rsid w:val="002862A8"/>
    <w:rsid w:val="00287AC1"/>
    <w:rsid w:val="0029161F"/>
    <w:rsid w:val="00291E52"/>
    <w:rsid w:val="00292A6A"/>
    <w:rsid w:val="00294DEF"/>
    <w:rsid w:val="002A4902"/>
    <w:rsid w:val="002A6C07"/>
    <w:rsid w:val="002B27AE"/>
    <w:rsid w:val="002B4302"/>
    <w:rsid w:val="002B4D39"/>
    <w:rsid w:val="002B672B"/>
    <w:rsid w:val="002C3680"/>
    <w:rsid w:val="002C3862"/>
    <w:rsid w:val="002C4372"/>
    <w:rsid w:val="002C4800"/>
    <w:rsid w:val="002C546A"/>
    <w:rsid w:val="002D17C4"/>
    <w:rsid w:val="002D21CA"/>
    <w:rsid w:val="002D229D"/>
    <w:rsid w:val="002D53AA"/>
    <w:rsid w:val="002E0A76"/>
    <w:rsid w:val="002E0B04"/>
    <w:rsid w:val="002E1C07"/>
    <w:rsid w:val="002E5E16"/>
    <w:rsid w:val="002E5F83"/>
    <w:rsid w:val="002E69C0"/>
    <w:rsid w:val="002E69E3"/>
    <w:rsid w:val="002E77D8"/>
    <w:rsid w:val="002F03AF"/>
    <w:rsid w:val="002F03DB"/>
    <w:rsid w:val="002F34AA"/>
    <w:rsid w:val="0030227A"/>
    <w:rsid w:val="0030235A"/>
    <w:rsid w:val="0030269B"/>
    <w:rsid w:val="00303C2B"/>
    <w:rsid w:val="003108B0"/>
    <w:rsid w:val="0031176E"/>
    <w:rsid w:val="00312330"/>
    <w:rsid w:val="003131C7"/>
    <w:rsid w:val="003168CE"/>
    <w:rsid w:val="003201B3"/>
    <w:rsid w:val="00322AD1"/>
    <w:rsid w:val="00326731"/>
    <w:rsid w:val="003307F5"/>
    <w:rsid w:val="003308C6"/>
    <w:rsid w:val="003311D1"/>
    <w:rsid w:val="00331E53"/>
    <w:rsid w:val="00332D19"/>
    <w:rsid w:val="00334E89"/>
    <w:rsid w:val="00335CF2"/>
    <w:rsid w:val="003414B3"/>
    <w:rsid w:val="0034191D"/>
    <w:rsid w:val="00342C51"/>
    <w:rsid w:val="00347203"/>
    <w:rsid w:val="00347FB1"/>
    <w:rsid w:val="003501DD"/>
    <w:rsid w:val="00354630"/>
    <w:rsid w:val="0035478A"/>
    <w:rsid w:val="00355471"/>
    <w:rsid w:val="00357272"/>
    <w:rsid w:val="00357F1A"/>
    <w:rsid w:val="00360451"/>
    <w:rsid w:val="0036338E"/>
    <w:rsid w:val="003665D7"/>
    <w:rsid w:val="003674F5"/>
    <w:rsid w:val="00367867"/>
    <w:rsid w:val="003678B1"/>
    <w:rsid w:val="003711F9"/>
    <w:rsid w:val="00373F15"/>
    <w:rsid w:val="00374FD1"/>
    <w:rsid w:val="00377884"/>
    <w:rsid w:val="00377C40"/>
    <w:rsid w:val="003804FE"/>
    <w:rsid w:val="00380703"/>
    <w:rsid w:val="00380A6B"/>
    <w:rsid w:val="00382DD6"/>
    <w:rsid w:val="00383C97"/>
    <w:rsid w:val="00387D5C"/>
    <w:rsid w:val="003910A4"/>
    <w:rsid w:val="0039261C"/>
    <w:rsid w:val="0039636A"/>
    <w:rsid w:val="00397679"/>
    <w:rsid w:val="00397B48"/>
    <w:rsid w:val="003A0B9F"/>
    <w:rsid w:val="003A20AB"/>
    <w:rsid w:val="003A42FA"/>
    <w:rsid w:val="003A4473"/>
    <w:rsid w:val="003B1203"/>
    <w:rsid w:val="003B1782"/>
    <w:rsid w:val="003B4D6D"/>
    <w:rsid w:val="003B5EAC"/>
    <w:rsid w:val="003B6A1B"/>
    <w:rsid w:val="003B6CC0"/>
    <w:rsid w:val="003C23C5"/>
    <w:rsid w:val="003C36AF"/>
    <w:rsid w:val="003C608A"/>
    <w:rsid w:val="003D359B"/>
    <w:rsid w:val="003D4455"/>
    <w:rsid w:val="003D744B"/>
    <w:rsid w:val="003E0945"/>
    <w:rsid w:val="003E126D"/>
    <w:rsid w:val="003E1B56"/>
    <w:rsid w:val="003E1F54"/>
    <w:rsid w:val="003E23D7"/>
    <w:rsid w:val="003E2784"/>
    <w:rsid w:val="003E34FD"/>
    <w:rsid w:val="003E3F92"/>
    <w:rsid w:val="003E7583"/>
    <w:rsid w:val="003F1A37"/>
    <w:rsid w:val="003F1B0E"/>
    <w:rsid w:val="003F4619"/>
    <w:rsid w:val="003F5B08"/>
    <w:rsid w:val="00400FAB"/>
    <w:rsid w:val="0040134B"/>
    <w:rsid w:val="004014F9"/>
    <w:rsid w:val="00401BB6"/>
    <w:rsid w:val="004026B7"/>
    <w:rsid w:val="00402AFD"/>
    <w:rsid w:val="004031FB"/>
    <w:rsid w:val="0040565B"/>
    <w:rsid w:val="00406B30"/>
    <w:rsid w:val="00407931"/>
    <w:rsid w:val="00410F12"/>
    <w:rsid w:val="00411444"/>
    <w:rsid w:val="00412CB5"/>
    <w:rsid w:val="00414252"/>
    <w:rsid w:val="004143B9"/>
    <w:rsid w:val="00415682"/>
    <w:rsid w:val="004166CD"/>
    <w:rsid w:val="00416F7D"/>
    <w:rsid w:val="004228C0"/>
    <w:rsid w:val="00423B7F"/>
    <w:rsid w:val="00424073"/>
    <w:rsid w:val="0043221D"/>
    <w:rsid w:val="004328E0"/>
    <w:rsid w:val="0043318A"/>
    <w:rsid w:val="00435B0E"/>
    <w:rsid w:val="00435E85"/>
    <w:rsid w:val="00436DA4"/>
    <w:rsid w:val="00437127"/>
    <w:rsid w:val="004414B5"/>
    <w:rsid w:val="004421F6"/>
    <w:rsid w:val="00447F2E"/>
    <w:rsid w:val="00451303"/>
    <w:rsid w:val="004534E7"/>
    <w:rsid w:val="00456D0C"/>
    <w:rsid w:val="00462073"/>
    <w:rsid w:val="00462CB1"/>
    <w:rsid w:val="004640C1"/>
    <w:rsid w:val="00470CBD"/>
    <w:rsid w:val="00474A73"/>
    <w:rsid w:val="0047548B"/>
    <w:rsid w:val="00475B22"/>
    <w:rsid w:val="00480BF6"/>
    <w:rsid w:val="004814E4"/>
    <w:rsid w:val="004839A0"/>
    <w:rsid w:val="004840D2"/>
    <w:rsid w:val="004843FC"/>
    <w:rsid w:val="00485082"/>
    <w:rsid w:val="004926C9"/>
    <w:rsid w:val="004929D3"/>
    <w:rsid w:val="00493C9C"/>
    <w:rsid w:val="004940F7"/>
    <w:rsid w:val="00496200"/>
    <w:rsid w:val="004A2551"/>
    <w:rsid w:val="004A35C3"/>
    <w:rsid w:val="004A5BC1"/>
    <w:rsid w:val="004A6671"/>
    <w:rsid w:val="004B1916"/>
    <w:rsid w:val="004B31BA"/>
    <w:rsid w:val="004B453F"/>
    <w:rsid w:val="004C0961"/>
    <w:rsid w:val="004C18C5"/>
    <w:rsid w:val="004C39A1"/>
    <w:rsid w:val="004D2EE6"/>
    <w:rsid w:val="004D30C5"/>
    <w:rsid w:val="004D6B6D"/>
    <w:rsid w:val="004D6E37"/>
    <w:rsid w:val="004D7387"/>
    <w:rsid w:val="004D779D"/>
    <w:rsid w:val="004E0395"/>
    <w:rsid w:val="004E3939"/>
    <w:rsid w:val="004E3D93"/>
    <w:rsid w:val="004E4AD4"/>
    <w:rsid w:val="004E5FBE"/>
    <w:rsid w:val="004E6C1C"/>
    <w:rsid w:val="004E7D14"/>
    <w:rsid w:val="004F3579"/>
    <w:rsid w:val="004F429C"/>
    <w:rsid w:val="004F5884"/>
    <w:rsid w:val="004F5B1A"/>
    <w:rsid w:val="005001FB"/>
    <w:rsid w:val="005011C3"/>
    <w:rsid w:val="00503BFB"/>
    <w:rsid w:val="00503C98"/>
    <w:rsid w:val="00503E22"/>
    <w:rsid w:val="00510C39"/>
    <w:rsid w:val="005134F9"/>
    <w:rsid w:val="0051369A"/>
    <w:rsid w:val="005140B0"/>
    <w:rsid w:val="00514453"/>
    <w:rsid w:val="005148D5"/>
    <w:rsid w:val="00515297"/>
    <w:rsid w:val="005156E8"/>
    <w:rsid w:val="00516CE7"/>
    <w:rsid w:val="0052027B"/>
    <w:rsid w:val="005215EF"/>
    <w:rsid w:val="00521B86"/>
    <w:rsid w:val="00522D7F"/>
    <w:rsid w:val="00525E80"/>
    <w:rsid w:val="00525F51"/>
    <w:rsid w:val="00527880"/>
    <w:rsid w:val="00527FDB"/>
    <w:rsid w:val="00530420"/>
    <w:rsid w:val="0053179D"/>
    <w:rsid w:val="00533373"/>
    <w:rsid w:val="00533B72"/>
    <w:rsid w:val="0053451C"/>
    <w:rsid w:val="00537647"/>
    <w:rsid w:val="00537EAC"/>
    <w:rsid w:val="005401AC"/>
    <w:rsid w:val="005423BF"/>
    <w:rsid w:val="005432E5"/>
    <w:rsid w:val="005448C6"/>
    <w:rsid w:val="00544F05"/>
    <w:rsid w:val="00547145"/>
    <w:rsid w:val="00547146"/>
    <w:rsid w:val="005474D2"/>
    <w:rsid w:val="00550F4F"/>
    <w:rsid w:val="00551967"/>
    <w:rsid w:val="005521C4"/>
    <w:rsid w:val="0055228B"/>
    <w:rsid w:val="005528B4"/>
    <w:rsid w:val="0055350D"/>
    <w:rsid w:val="005540A4"/>
    <w:rsid w:val="00554AEB"/>
    <w:rsid w:val="00555820"/>
    <w:rsid w:val="00555951"/>
    <w:rsid w:val="00555C84"/>
    <w:rsid w:val="00556672"/>
    <w:rsid w:val="00556AA6"/>
    <w:rsid w:val="00557B6B"/>
    <w:rsid w:val="005633CC"/>
    <w:rsid w:val="00564CF4"/>
    <w:rsid w:val="00565F6E"/>
    <w:rsid w:val="005703EB"/>
    <w:rsid w:val="005704E6"/>
    <w:rsid w:val="00570602"/>
    <w:rsid w:val="0057172C"/>
    <w:rsid w:val="0057575B"/>
    <w:rsid w:val="005778D4"/>
    <w:rsid w:val="0058209C"/>
    <w:rsid w:val="005912FA"/>
    <w:rsid w:val="00591A06"/>
    <w:rsid w:val="00592044"/>
    <w:rsid w:val="00594144"/>
    <w:rsid w:val="005942C2"/>
    <w:rsid w:val="005959FB"/>
    <w:rsid w:val="00597B79"/>
    <w:rsid w:val="005A09E0"/>
    <w:rsid w:val="005A18C9"/>
    <w:rsid w:val="005A3E14"/>
    <w:rsid w:val="005A53F1"/>
    <w:rsid w:val="005A5730"/>
    <w:rsid w:val="005A63D4"/>
    <w:rsid w:val="005A65C2"/>
    <w:rsid w:val="005A67C4"/>
    <w:rsid w:val="005B129C"/>
    <w:rsid w:val="005B2C3C"/>
    <w:rsid w:val="005B2E64"/>
    <w:rsid w:val="005B53FD"/>
    <w:rsid w:val="005B5CEA"/>
    <w:rsid w:val="005B7098"/>
    <w:rsid w:val="005C1F13"/>
    <w:rsid w:val="005C21FF"/>
    <w:rsid w:val="005C327F"/>
    <w:rsid w:val="005C37E9"/>
    <w:rsid w:val="005C56BC"/>
    <w:rsid w:val="005C6043"/>
    <w:rsid w:val="005C7D09"/>
    <w:rsid w:val="005D030B"/>
    <w:rsid w:val="005D2574"/>
    <w:rsid w:val="005D264F"/>
    <w:rsid w:val="005D4633"/>
    <w:rsid w:val="005D47B0"/>
    <w:rsid w:val="005D5DD7"/>
    <w:rsid w:val="005E2557"/>
    <w:rsid w:val="005E2DBB"/>
    <w:rsid w:val="005E3151"/>
    <w:rsid w:val="005E3E02"/>
    <w:rsid w:val="005E46D0"/>
    <w:rsid w:val="005E6E50"/>
    <w:rsid w:val="005E6F20"/>
    <w:rsid w:val="005F15B2"/>
    <w:rsid w:val="005F4465"/>
    <w:rsid w:val="005F49B0"/>
    <w:rsid w:val="005F4D82"/>
    <w:rsid w:val="005F50F8"/>
    <w:rsid w:val="005F6250"/>
    <w:rsid w:val="005F715A"/>
    <w:rsid w:val="005F76B3"/>
    <w:rsid w:val="0060529B"/>
    <w:rsid w:val="006060ED"/>
    <w:rsid w:val="00606F31"/>
    <w:rsid w:val="0061292B"/>
    <w:rsid w:val="00613A97"/>
    <w:rsid w:val="006202E0"/>
    <w:rsid w:val="00621A7C"/>
    <w:rsid w:val="00623724"/>
    <w:rsid w:val="00623752"/>
    <w:rsid w:val="00623F5C"/>
    <w:rsid w:val="006246E4"/>
    <w:rsid w:val="0062500F"/>
    <w:rsid w:val="006307C3"/>
    <w:rsid w:val="00633DDA"/>
    <w:rsid w:val="00633E7F"/>
    <w:rsid w:val="0063400E"/>
    <w:rsid w:val="006349B8"/>
    <w:rsid w:val="00635DED"/>
    <w:rsid w:val="00637654"/>
    <w:rsid w:val="006401DF"/>
    <w:rsid w:val="00644DBD"/>
    <w:rsid w:val="006454D1"/>
    <w:rsid w:val="0064766E"/>
    <w:rsid w:val="0065087E"/>
    <w:rsid w:val="00651E12"/>
    <w:rsid w:val="006522CA"/>
    <w:rsid w:val="00652DEA"/>
    <w:rsid w:val="006530E8"/>
    <w:rsid w:val="00654167"/>
    <w:rsid w:val="00655111"/>
    <w:rsid w:val="00657546"/>
    <w:rsid w:val="006579C1"/>
    <w:rsid w:val="00660B01"/>
    <w:rsid w:val="00660D7E"/>
    <w:rsid w:val="00661029"/>
    <w:rsid w:val="006637D2"/>
    <w:rsid w:val="00666C12"/>
    <w:rsid w:val="00667A0D"/>
    <w:rsid w:val="00671169"/>
    <w:rsid w:val="00673595"/>
    <w:rsid w:val="00673EB1"/>
    <w:rsid w:val="00674332"/>
    <w:rsid w:val="006772AA"/>
    <w:rsid w:val="0067789B"/>
    <w:rsid w:val="00680F99"/>
    <w:rsid w:val="00681D0E"/>
    <w:rsid w:val="00682584"/>
    <w:rsid w:val="00682701"/>
    <w:rsid w:val="00691528"/>
    <w:rsid w:val="00692082"/>
    <w:rsid w:val="006925D5"/>
    <w:rsid w:val="00692738"/>
    <w:rsid w:val="00693B69"/>
    <w:rsid w:val="00693CF4"/>
    <w:rsid w:val="006956C7"/>
    <w:rsid w:val="00695998"/>
    <w:rsid w:val="00695BEE"/>
    <w:rsid w:val="00697690"/>
    <w:rsid w:val="006A134E"/>
    <w:rsid w:val="006A33A6"/>
    <w:rsid w:val="006A39A0"/>
    <w:rsid w:val="006A45EF"/>
    <w:rsid w:val="006A648A"/>
    <w:rsid w:val="006A7272"/>
    <w:rsid w:val="006B147E"/>
    <w:rsid w:val="006B1FAE"/>
    <w:rsid w:val="006B2527"/>
    <w:rsid w:val="006B541B"/>
    <w:rsid w:val="006B7375"/>
    <w:rsid w:val="006C2907"/>
    <w:rsid w:val="006C4FF7"/>
    <w:rsid w:val="006C58A1"/>
    <w:rsid w:val="006C5A0C"/>
    <w:rsid w:val="006C7B0C"/>
    <w:rsid w:val="006D1BE0"/>
    <w:rsid w:val="006D4B0E"/>
    <w:rsid w:val="006D7850"/>
    <w:rsid w:val="006E269D"/>
    <w:rsid w:val="006E2AA2"/>
    <w:rsid w:val="006E375E"/>
    <w:rsid w:val="006E3894"/>
    <w:rsid w:val="006E57EB"/>
    <w:rsid w:val="006E6F8C"/>
    <w:rsid w:val="006F0BC5"/>
    <w:rsid w:val="006F1A71"/>
    <w:rsid w:val="006F2ADF"/>
    <w:rsid w:val="006F3A6C"/>
    <w:rsid w:val="006F4E40"/>
    <w:rsid w:val="006F69F6"/>
    <w:rsid w:val="006F738C"/>
    <w:rsid w:val="00703D5A"/>
    <w:rsid w:val="00705CE9"/>
    <w:rsid w:val="007112D4"/>
    <w:rsid w:val="007123B4"/>
    <w:rsid w:val="00712928"/>
    <w:rsid w:val="0071317B"/>
    <w:rsid w:val="0071448B"/>
    <w:rsid w:val="007165F4"/>
    <w:rsid w:val="007176AC"/>
    <w:rsid w:val="00721740"/>
    <w:rsid w:val="0072553A"/>
    <w:rsid w:val="00727248"/>
    <w:rsid w:val="0073013B"/>
    <w:rsid w:val="007308B7"/>
    <w:rsid w:val="00732010"/>
    <w:rsid w:val="007324EA"/>
    <w:rsid w:val="007332F2"/>
    <w:rsid w:val="0073355B"/>
    <w:rsid w:val="00734746"/>
    <w:rsid w:val="00737D2E"/>
    <w:rsid w:val="00737E57"/>
    <w:rsid w:val="007409D2"/>
    <w:rsid w:val="00740A6B"/>
    <w:rsid w:val="007419C7"/>
    <w:rsid w:val="007450A3"/>
    <w:rsid w:val="00745835"/>
    <w:rsid w:val="0074620B"/>
    <w:rsid w:val="0075424A"/>
    <w:rsid w:val="00754557"/>
    <w:rsid w:val="00755B9A"/>
    <w:rsid w:val="007575CF"/>
    <w:rsid w:val="00757B44"/>
    <w:rsid w:val="00762820"/>
    <w:rsid w:val="00763C81"/>
    <w:rsid w:val="00765D55"/>
    <w:rsid w:val="00766A6C"/>
    <w:rsid w:val="007706C1"/>
    <w:rsid w:val="00772C0E"/>
    <w:rsid w:val="00772FBE"/>
    <w:rsid w:val="007730BA"/>
    <w:rsid w:val="00773E76"/>
    <w:rsid w:val="00777892"/>
    <w:rsid w:val="00777907"/>
    <w:rsid w:val="00780C7B"/>
    <w:rsid w:val="00791306"/>
    <w:rsid w:val="007913EC"/>
    <w:rsid w:val="00791AE3"/>
    <w:rsid w:val="00792007"/>
    <w:rsid w:val="007942C7"/>
    <w:rsid w:val="007A0085"/>
    <w:rsid w:val="007A37A9"/>
    <w:rsid w:val="007A3FCC"/>
    <w:rsid w:val="007A4C2E"/>
    <w:rsid w:val="007A72D1"/>
    <w:rsid w:val="007A731E"/>
    <w:rsid w:val="007B19E8"/>
    <w:rsid w:val="007B4553"/>
    <w:rsid w:val="007B689B"/>
    <w:rsid w:val="007C1B69"/>
    <w:rsid w:val="007C2505"/>
    <w:rsid w:val="007C2EF2"/>
    <w:rsid w:val="007C488C"/>
    <w:rsid w:val="007C6474"/>
    <w:rsid w:val="007C6D1B"/>
    <w:rsid w:val="007C70BA"/>
    <w:rsid w:val="007D38FB"/>
    <w:rsid w:val="007D5E02"/>
    <w:rsid w:val="007D70C2"/>
    <w:rsid w:val="007D71A8"/>
    <w:rsid w:val="007D748A"/>
    <w:rsid w:val="007E017A"/>
    <w:rsid w:val="007E0E8C"/>
    <w:rsid w:val="007E596D"/>
    <w:rsid w:val="007E71C3"/>
    <w:rsid w:val="007F24C2"/>
    <w:rsid w:val="007F620E"/>
    <w:rsid w:val="007F6CF5"/>
    <w:rsid w:val="007F6F42"/>
    <w:rsid w:val="00802101"/>
    <w:rsid w:val="00802701"/>
    <w:rsid w:val="0080486D"/>
    <w:rsid w:val="00805286"/>
    <w:rsid w:val="00805826"/>
    <w:rsid w:val="0080659A"/>
    <w:rsid w:val="00806EE0"/>
    <w:rsid w:val="00807DA9"/>
    <w:rsid w:val="00810A2F"/>
    <w:rsid w:val="00810FE4"/>
    <w:rsid w:val="00811E3E"/>
    <w:rsid w:val="008144E9"/>
    <w:rsid w:val="00814947"/>
    <w:rsid w:val="00814A22"/>
    <w:rsid w:val="008157D1"/>
    <w:rsid w:val="00815F1F"/>
    <w:rsid w:val="0081626F"/>
    <w:rsid w:val="00816A18"/>
    <w:rsid w:val="00821064"/>
    <w:rsid w:val="00821AF1"/>
    <w:rsid w:val="00822906"/>
    <w:rsid w:val="00822A64"/>
    <w:rsid w:val="008237FD"/>
    <w:rsid w:val="008252B2"/>
    <w:rsid w:val="0083074A"/>
    <w:rsid w:val="0083350A"/>
    <w:rsid w:val="00833C6A"/>
    <w:rsid w:val="0083401C"/>
    <w:rsid w:val="008348D5"/>
    <w:rsid w:val="00834DC3"/>
    <w:rsid w:val="00837184"/>
    <w:rsid w:val="00837FF1"/>
    <w:rsid w:val="00841282"/>
    <w:rsid w:val="00841879"/>
    <w:rsid w:val="00843B69"/>
    <w:rsid w:val="00843F04"/>
    <w:rsid w:val="00845269"/>
    <w:rsid w:val="008509CB"/>
    <w:rsid w:val="00851DA3"/>
    <w:rsid w:val="00853BBA"/>
    <w:rsid w:val="00855E98"/>
    <w:rsid w:val="00855FD7"/>
    <w:rsid w:val="00856665"/>
    <w:rsid w:val="00857881"/>
    <w:rsid w:val="00861072"/>
    <w:rsid w:val="00861CA4"/>
    <w:rsid w:val="008631C9"/>
    <w:rsid w:val="0086407D"/>
    <w:rsid w:val="0086566C"/>
    <w:rsid w:val="008666C9"/>
    <w:rsid w:val="008700D0"/>
    <w:rsid w:val="00871642"/>
    <w:rsid w:val="0087359D"/>
    <w:rsid w:val="0088055A"/>
    <w:rsid w:val="00880A25"/>
    <w:rsid w:val="008844B6"/>
    <w:rsid w:val="00885374"/>
    <w:rsid w:val="00885956"/>
    <w:rsid w:val="00886869"/>
    <w:rsid w:val="00894702"/>
    <w:rsid w:val="00896BDA"/>
    <w:rsid w:val="008A0CA3"/>
    <w:rsid w:val="008A6057"/>
    <w:rsid w:val="008A691B"/>
    <w:rsid w:val="008A7D8C"/>
    <w:rsid w:val="008B1B58"/>
    <w:rsid w:val="008B1CCE"/>
    <w:rsid w:val="008B67E2"/>
    <w:rsid w:val="008C09F7"/>
    <w:rsid w:val="008C0B45"/>
    <w:rsid w:val="008C1EFF"/>
    <w:rsid w:val="008C2208"/>
    <w:rsid w:val="008C28B9"/>
    <w:rsid w:val="008C2DA6"/>
    <w:rsid w:val="008C3874"/>
    <w:rsid w:val="008C3AF5"/>
    <w:rsid w:val="008C580E"/>
    <w:rsid w:val="008C6A66"/>
    <w:rsid w:val="008C7FFA"/>
    <w:rsid w:val="008D01BD"/>
    <w:rsid w:val="008D03C6"/>
    <w:rsid w:val="008D068B"/>
    <w:rsid w:val="008D3997"/>
    <w:rsid w:val="008D45D0"/>
    <w:rsid w:val="008D4E01"/>
    <w:rsid w:val="008E2E96"/>
    <w:rsid w:val="008E3450"/>
    <w:rsid w:val="008E4336"/>
    <w:rsid w:val="008E47E2"/>
    <w:rsid w:val="008E4F22"/>
    <w:rsid w:val="008E7C18"/>
    <w:rsid w:val="008F1454"/>
    <w:rsid w:val="008F410D"/>
    <w:rsid w:val="008F6035"/>
    <w:rsid w:val="00901BFA"/>
    <w:rsid w:val="00902E8B"/>
    <w:rsid w:val="009030E8"/>
    <w:rsid w:val="00910C8E"/>
    <w:rsid w:val="00911041"/>
    <w:rsid w:val="009112D3"/>
    <w:rsid w:val="00913369"/>
    <w:rsid w:val="00915118"/>
    <w:rsid w:val="009152D9"/>
    <w:rsid w:val="00916707"/>
    <w:rsid w:val="009176BF"/>
    <w:rsid w:val="0092015F"/>
    <w:rsid w:val="00922FCE"/>
    <w:rsid w:val="0092507D"/>
    <w:rsid w:val="00925FAB"/>
    <w:rsid w:val="0092681D"/>
    <w:rsid w:val="009278F2"/>
    <w:rsid w:val="0092791F"/>
    <w:rsid w:val="009311F3"/>
    <w:rsid w:val="009332C4"/>
    <w:rsid w:val="00934143"/>
    <w:rsid w:val="00935783"/>
    <w:rsid w:val="0093603E"/>
    <w:rsid w:val="00936233"/>
    <w:rsid w:val="009377C0"/>
    <w:rsid w:val="00940487"/>
    <w:rsid w:val="009414FB"/>
    <w:rsid w:val="00942DBA"/>
    <w:rsid w:val="00946D4F"/>
    <w:rsid w:val="0094726B"/>
    <w:rsid w:val="00947B9B"/>
    <w:rsid w:val="009503A8"/>
    <w:rsid w:val="00951D09"/>
    <w:rsid w:val="00952732"/>
    <w:rsid w:val="00953131"/>
    <w:rsid w:val="0095418C"/>
    <w:rsid w:val="009552C8"/>
    <w:rsid w:val="00956301"/>
    <w:rsid w:val="00956B40"/>
    <w:rsid w:val="009619ED"/>
    <w:rsid w:val="0096367C"/>
    <w:rsid w:val="00963EEF"/>
    <w:rsid w:val="00964140"/>
    <w:rsid w:val="009660D9"/>
    <w:rsid w:val="009701FB"/>
    <w:rsid w:val="00970FFA"/>
    <w:rsid w:val="009711F2"/>
    <w:rsid w:val="009724C8"/>
    <w:rsid w:val="00972755"/>
    <w:rsid w:val="00972A94"/>
    <w:rsid w:val="00973C20"/>
    <w:rsid w:val="00974D2A"/>
    <w:rsid w:val="00976D5C"/>
    <w:rsid w:val="009831C2"/>
    <w:rsid w:val="00983D95"/>
    <w:rsid w:val="00986C1C"/>
    <w:rsid w:val="00986EDB"/>
    <w:rsid w:val="009874E2"/>
    <w:rsid w:val="00991D67"/>
    <w:rsid w:val="00991DDF"/>
    <w:rsid w:val="00991EC0"/>
    <w:rsid w:val="00991F4B"/>
    <w:rsid w:val="009920CE"/>
    <w:rsid w:val="00992559"/>
    <w:rsid w:val="00996775"/>
    <w:rsid w:val="009A0BD3"/>
    <w:rsid w:val="009A13CA"/>
    <w:rsid w:val="009A1AA8"/>
    <w:rsid w:val="009A31E6"/>
    <w:rsid w:val="009A3582"/>
    <w:rsid w:val="009A3686"/>
    <w:rsid w:val="009A62F6"/>
    <w:rsid w:val="009A6688"/>
    <w:rsid w:val="009A69A9"/>
    <w:rsid w:val="009B0B99"/>
    <w:rsid w:val="009B1367"/>
    <w:rsid w:val="009B3213"/>
    <w:rsid w:val="009B44A0"/>
    <w:rsid w:val="009B5420"/>
    <w:rsid w:val="009B69F8"/>
    <w:rsid w:val="009C009F"/>
    <w:rsid w:val="009C05AA"/>
    <w:rsid w:val="009C23A9"/>
    <w:rsid w:val="009C7749"/>
    <w:rsid w:val="009D0C9A"/>
    <w:rsid w:val="009D0F89"/>
    <w:rsid w:val="009D2EEA"/>
    <w:rsid w:val="009D345E"/>
    <w:rsid w:val="009D420C"/>
    <w:rsid w:val="009D7841"/>
    <w:rsid w:val="009E0131"/>
    <w:rsid w:val="009E03C2"/>
    <w:rsid w:val="009E0BA3"/>
    <w:rsid w:val="009E48E4"/>
    <w:rsid w:val="009E491F"/>
    <w:rsid w:val="009E777B"/>
    <w:rsid w:val="009F04CF"/>
    <w:rsid w:val="009F1EDA"/>
    <w:rsid w:val="009F2C73"/>
    <w:rsid w:val="009F3BD8"/>
    <w:rsid w:val="009F3C1E"/>
    <w:rsid w:val="009F4A11"/>
    <w:rsid w:val="009F5946"/>
    <w:rsid w:val="00A00AB5"/>
    <w:rsid w:val="00A02C26"/>
    <w:rsid w:val="00A042CA"/>
    <w:rsid w:val="00A044F3"/>
    <w:rsid w:val="00A055D3"/>
    <w:rsid w:val="00A07A96"/>
    <w:rsid w:val="00A111D1"/>
    <w:rsid w:val="00A147EE"/>
    <w:rsid w:val="00A16308"/>
    <w:rsid w:val="00A17AFD"/>
    <w:rsid w:val="00A22B05"/>
    <w:rsid w:val="00A25294"/>
    <w:rsid w:val="00A319DE"/>
    <w:rsid w:val="00A319EF"/>
    <w:rsid w:val="00A32FC1"/>
    <w:rsid w:val="00A33970"/>
    <w:rsid w:val="00A35B9E"/>
    <w:rsid w:val="00A402F4"/>
    <w:rsid w:val="00A412FC"/>
    <w:rsid w:val="00A415C3"/>
    <w:rsid w:val="00A4482E"/>
    <w:rsid w:val="00A46643"/>
    <w:rsid w:val="00A46AB1"/>
    <w:rsid w:val="00A50A31"/>
    <w:rsid w:val="00A51538"/>
    <w:rsid w:val="00A546DC"/>
    <w:rsid w:val="00A54B87"/>
    <w:rsid w:val="00A553FB"/>
    <w:rsid w:val="00A60B32"/>
    <w:rsid w:val="00A61BCE"/>
    <w:rsid w:val="00A642E9"/>
    <w:rsid w:val="00A647DB"/>
    <w:rsid w:val="00A66F05"/>
    <w:rsid w:val="00A67E89"/>
    <w:rsid w:val="00A7079A"/>
    <w:rsid w:val="00A72547"/>
    <w:rsid w:val="00A73319"/>
    <w:rsid w:val="00A73B58"/>
    <w:rsid w:val="00A73DC2"/>
    <w:rsid w:val="00A75D2D"/>
    <w:rsid w:val="00A762BD"/>
    <w:rsid w:val="00A8142D"/>
    <w:rsid w:val="00A832DF"/>
    <w:rsid w:val="00A8435C"/>
    <w:rsid w:val="00A845C8"/>
    <w:rsid w:val="00A84EAE"/>
    <w:rsid w:val="00A8516C"/>
    <w:rsid w:val="00A86865"/>
    <w:rsid w:val="00A86988"/>
    <w:rsid w:val="00A910F1"/>
    <w:rsid w:val="00A92D0B"/>
    <w:rsid w:val="00A96FA8"/>
    <w:rsid w:val="00A97E65"/>
    <w:rsid w:val="00AA061F"/>
    <w:rsid w:val="00AA1740"/>
    <w:rsid w:val="00AA2289"/>
    <w:rsid w:val="00AA2CE4"/>
    <w:rsid w:val="00AA3387"/>
    <w:rsid w:val="00AA3CCA"/>
    <w:rsid w:val="00AA48CE"/>
    <w:rsid w:val="00AA654B"/>
    <w:rsid w:val="00AA7952"/>
    <w:rsid w:val="00AA7F5E"/>
    <w:rsid w:val="00AB1489"/>
    <w:rsid w:val="00AB2F7F"/>
    <w:rsid w:val="00AB3510"/>
    <w:rsid w:val="00AB4702"/>
    <w:rsid w:val="00AC0810"/>
    <w:rsid w:val="00AC0F7F"/>
    <w:rsid w:val="00AC12E9"/>
    <w:rsid w:val="00AC13F3"/>
    <w:rsid w:val="00AC51D5"/>
    <w:rsid w:val="00AC5390"/>
    <w:rsid w:val="00AC5681"/>
    <w:rsid w:val="00AC5A4B"/>
    <w:rsid w:val="00AC6D45"/>
    <w:rsid w:val="00AC7CC5"/>
    <w:rsid w:val="00AC7F89"/>
    <w:rsid w:val="00AD127B"/>
    <w:rsid w:val="00AD14DB"/>
    <w:rsid w:val="00AD1F5F"/>
    <w:rsid w:val="00AD329C"/>
    <w:rsid w:val="00AD5777"/>
    <w:rsid w:val="00AD5797"/>
    <w:rsid w:val="00AD742A"/>
    <w:rsid w:val="00AD7FD5"/>
    <w:rsid w:val="00AE2280"/>
    <w:rsid w:val="00AE429F"/>
    <w:rsid w:val="00AE46BF"/>
    <w:rsid w:val="00AE5351"/>
    <w:rsid w:val="00AE61C1"/>
    <w:rsid w:val="00AE6DBB"/>
    <w:rsid w:val="00AF05FA"/>
    <w:rsid w:val="00AF081B"/>
    <w:rsid w:val="00AF20D1"/>
    <w:rsid w:val="00AF3290"/>
    <w:rsid w:val="00AF3AF7"/>
    <w:rsid w:val="00AF4042"/>
    <w:rsid w:val="00AF55E2"/>
    <w:rsid w:val="00AF5D0C"/>
    <w:rsid w:val="00B00BCD"/>
    <w:rsid w:val="00B02E62"/>
    <w:rsid w:val="00B03003"/>
    <w:rsid w:val="00B04419"/>
    <w:rsid w:val="00B044D4"/>
    <w:rsid w:val="00B05F73"/>
    <w:rsid w:val="00B06A9C"/>
    <w:rsid w:val="00B10119"/>
    <w:rsid w:val="00B10BA4"/>
    <w:rsid w:val="00B128CF"/>
    <w:rsid w:val="00B1593B"/>
    <w:rsid w:val="00B1619D"/>
    <w:rsid w:val="00B16293"/>
    <w:rsid w:val="00B16522"/>
    <w:rsid w:val="00B17D2C"/>
    <w:rsid w:val="00B211F1"/>
    <w:rsid w:val="00B2401E"/>
    <w:rsid w:val="00B2688F"/>
    <w:rsid w:val="00B26C62"/>
    <w:rsid w:val="00B30D86"/>
    <w:rsid w:val="00B312DA"/>
    <w:rsid w:val="00B31565"/>
    <w:rsid w:val="00B335BB"/>
    <w:rsid w:val="00B41F4D"/>
    <w:rsid w:val="00B42D81"/>
    <w:rsid w:val="00B4612F"/>
    <w:rsid w:val="00B503EF"/>
    <w:rsid w:val="00B51591"/>
    <w:rsid w:val="00B51C2B"/>
    <w:rsid w:val="00B5444A"/>
    <w:rsid w:val="00B54991"/>
    <w:rsid w:val="00B55CCD"/>
    <w:rsid w:val="00B55D78"/>
    <w:rsid w:val="00B56717"/>
    <w:rsid w:val="00B575D3"/>
    <w:rsid w:val="00B602D1"/>
    <w:rsid w:val="00B60E7A"/>
    <w:rsid w:val="00B617F5"/>
    <w:rsid w:val="00B62AC0"/>
    <w:rsid w:val="00B66578"/>
    <w:rsid w:val="00B66CF5"/>
    <w:rsid w:val="00B678EC"/>
    <w:rsid w:val="00B7065F"/>
    <w:rsid w:val="00B7151E"/>
    <w:rsid w:val="00B7207F"/>
    <w:rsid w:val="00B7425F"/>
    <w:rsid w:val="00B74F6A"/>
    <w:rsid w:val="00B843E6"/>
    <w:rsid w:val="00B84D15"/>
    <w:rsid w:val="00B861B1"/>
    <w:rsid w:val="00B87040"/>
    <w:rsid w:val="00B87DD9"/>
    <w:rsid w:val="00B96723"/>
    <w:rsid w:val="00BA1EE3"/>
    <w:rsid w:val="00BA3ED8"/>
    <w:rsid w:val="00BA480F"/>
    <w:rsid w:val="00BA48B7"/>
    <w:rsid w:val="00BA548C"/>
    <w:rsid w:val="00BA5748"/>
    <w:rsid w:val="00BA635D"/>
    <w:rsid w:val="00BA6F05"/>
    <w:rsid w:val="00BA7292"/>
    <w:rsid w:val="00BA7833"/>
    <w:rsid w:val="00BA7AC4"/>
    <w:rsid w:val="00BB02A4"/>
    <w:rsid w:val="00BB0414"/>
    <w:rsid w:val="00BB097C"/>
    <w:rsid w:val="00BB0A86"/>
    <w:rsid w:val="00BB13D0"/>
    <w:rsid w:val="00BB296D"/>
    <w:rsid w:val="00BB3A55"/>
    <w:rsid w:val="00BB431E"/>
    <w:rsid w:val="00BB4554"/>
    <w:rsid w:val="00BB4599"/>
    <w:rsid w:val="00BB49BB"/>
    <w:rsid w:val="00BB7F66"/>
    <w:rsid w:val="00BC2800"/>
    <w:rsid w:val="00BC37EB"/>
    <w:rsid w:val="00BC62E4"/>
    <w:rsid w:val="00BC6313"/>
    <w:rsid w:val="00BC7A19"/>
    <w:rsid w:val="00BD0898"/>
    <w:rsid w:val="00BD1FEF"/>
    <w:rsid w:val="00BD57EA"/>
    <w:rsid w:val="00BD7CC4"/>
    <w:rsid w:val="00BD7DAE"/>
    <w:rsid w:val="00BE2652"/>
    <w:rsid w:val="00BE3A26"/>
    <w:rsid w:val="00BE400D"/>
    <w:rsid w:val="00BE45D0"/>
    <w:rsid w:val="00BE4F7C"/>
    <w:rsid w:val="00BE5146"/>
    <w:rsid w:val="00BE6B80"/>
    <w:rsid w:val="00BE7EDF"/>
    <w:rsid w:val="00BF1B1D"/>
    <w:rsid w:val="00BF1D83"/>
    <w:rsid w:val="00BF2F45"/>
    <w:rsid w:val="00BF5081"/>
    <w:rsid w:val="00BF71C6"/>
    <w:rsid w:val="00BF787D"/>
    <w:rsid w:val="00C0070A"/>
    <w:rsid w:val="00C022AE"/>
    <w:rsid w:val="00C02649"/>
    <w:rsid w:val="00C02A66"/>
    <w:rsid w:val="00C02C30"/>
    <w:rsid w:val="00C03BA4"/>
    <w:rsid w:val="00C0471D"/>
    <w:rsid w:val="00C05110"/>
    <w:rsid w:val="00C07F94"/>
    <w:rsid w:val="00C13088"/>
    <w:rsid w:val="00C13416"/>
    <w:rsid w:val="00C1365D"/>
    <w:rsid w:val="00C13B3F"/>
    <w:rsid w:val="00C15BF8"/>
    <w:rsid w:val="00C16981"/>
    <w:rsid w:val="00C170C5"/>
    <w:rsid w:val="00C17B9A"/>
    <w:rsid w:val="00C21911"/>
    <w:rsid w:val="00C2381C"/>
    <w:rsid w:val="00C25C54"/>
    <w:rsid w:val="00C31059"/>
    <w:rsid w:val="00C372E0"/>
    <w:rsid w:val="00C3731D"/>
    <w:rsid w:val="00C406A4"/>
    <w:rsid w:val="00C42BDD"/>
    <w:rsid w:val="00C43F1D"/>
    <w:rsid w:val="00C46B53"/>
    <w:rsid w:val="00C535F5"/>
    <w:rsid w:val="00C539A8"/>
    <w:rsid w:val="00C56E5B"/>
    <w:rsid w:val="00C574C6"/>
    <w:rsid w:val="00C611A0"/>
    <w:rsid w:val="00C66172"/>
    <w:rsid w:val="00C66A10"/>
    <w:rsid w:val="00C66EC6"/>
    <w:rsid w:val="00C7021A"/>
    <w:rsid w:val="00C731A2"/>
    <w:rsid w:val="00C742D7"/>
    <w:rsid w:val="00C765A2"/>
    <w:rsid w:val="00C77F47"/>
    <w:rsid w:val="00C80771"/>
    <w:rsid w:val="00C80B61"/>
    <w:rsid w:val="00C82890"/>
    <w:rsid w:val="00C83AD9"/>
    <w:rsid w:val="00C85091"/>
    <w:rsid w:val="00C85169"/>
    <w:rsid w:val="00C8568B"/>
    <w:rsid w:val="00C85F04"/>
    <w:rsid w:val="00C861AF"/>
    <w:rsid w:val="00C86348"/>
    <w:rsid w:val="00C86CA6"/>
    <w:rsid w:val="00C8787A"/>
    <w:rsid w:val="00C87E0C"/>
    <w:rsid w:val="00C90BE5"/>
    <w:rsid w:val="00C90EE9"/>
    <w:rsid w:val="00C916B5"/>
    <w:rsid w:val="00C932B5"/>
    <w:rsid w:val="00C95236"/>
    <w:rsid w:val="00C96250"/>
    <w:rsid w:val="00C96F3F"/>
    <w:rsid w:val="00CA0557"/>
    <w:rsid w:val="00CA1E61"/>
    <w:rsid w:val="00CA2493"/>
    <w:rsid w:val="00CA3959"/>
    <w:rsid w:val="00CA652B"/>
    <w:rsid w:val="00CB2EA9"/>
    <w:rsid w:val="00CB30D3"/>
    <w:rsid w:val="00CB3215"/>
    <w:rsid w:val="00CB33E4"/>
    <w:rsid w:val="00CB3F23"/>
    <w:rsid w:val="00CB4C67"/>
    <w:rsid w:val="00CB6968"/>
    <w:rsid w:val="00CC09AF"/>
    <w:rsid w:val="00CC4187"/>
    <w:rsid w:val="00CC4B40"/>
    <w:rsid w:val="00CC544A"/>
    <w:rsid w:val="00CC6E42"/>
    <w:rsid w:val="00CC77CC"/>
    <w:rsid w:val="00CC79E0"/>
    <w:rsid w:val="00CC7EF1"/>
    <w:rsid w:val="00CD6614"/>
    <w:rsid w:val="00CD6886"/>
    <w:rsid w:val="00CD7AD6"/>
    <w:rsid w:val="00CD7D17"/>
    <w:rsid w:val="00CE0898"/>
    <w:rsid w:val="00CE0B8B"/>
    <w:rsid w:val="00CE0DC9"/>
    <w:rsid w:val="00CE265C"/>
    <w:rsid w:val="00CE4637"/>
    <w:rsid w:val="00CE4F48"/>
    <w:rsid w:val="00CE6662"/>
    <w:rsid w:val="00CF1129"/>
    <w:rsid w:val="00CF125A"/>
    <w:rsid w:val="00CF4959"/>
    <w:rsid w:val="00CF663E"/>
    <w:rsid w:val="00CF6E7A"/>
    <w:rsid w:val="00CF7B93"/>
    <w:rsid w:val="00D01D07"/>
    <w:rsid w:val="00D02177"/>
    <w:rsid w:val="00D03596"/>
    <w:rsid w:val="00D07057"/>
    <w:rsid w:val="00D075B1"/>
    <w:rsid w:val="00D07CB8"/>
    <w:rsid w:val="00D10372"/>
    <w:rsid w:val="00D11EFC"/>
    <w:rsid w:val="00D14BCB"/>
    <w:rsid w:val="00D16DD7"/>
    <w:rsid w:val="00D20C33"/>
    <w:rsid w:val="00D20D19"/>
    <w:rsid w:val="00D2181A"/>
    <w:rsid w:val="00D21CE1"/>
    <w:rsid w:val="00D21F73"/>
    <w:rsid w:val="00D22356"/>
    <w:rsid w:val="00D223F7"/>
    <w:rsid w:val="00D22C1F"/>
    <w:rsid w:val="00D26436"/>
    <w:rsid w:val="00D27D5F"/>
    <w:rsid w:val="00D30039"/>
    <w:rsid w:val="00D3032B"/>
    <w:rsid w:val="00D30B82"/>
    <w:rsid w:val="00D30C4F"/>
    <w:rsid w:val="00D31ACC"/>
    <w:rsid w:val="00D3385B"/>
    <w:rsid w:val="00D3576D"/>
    <w:rsid w:val="00D35F69"/>
    <w:rsid w:val="00D36884"/>
    <w:rsid w:val="00D36927"/>
    <w:rsid w:val="00D37FCE"/>
    <w:rsid w:val="00D439D4"/>
    <w:rsid w:val="00D4792A"/>
    <w:rsid w:val="00D47B71"/>
    <w:rsid w:val="00D47C17"/>
    <w:rsid w:val="00D50248"/>
    <w:rsid w:val="00D54D5D"/>
    <w:rsid w:val="00D55208"/>
    <w:rsid w:val="00D56BCA"/>
    <w:rsid w:val="00D62CF7"/>
    <w:rsid w:val="00D63E47"/>
    <w:rsid w:val="00D6586D"/>
    <w:rsid w:val="00D65F50"/>
    <w:rsid w:val="00D70E01"/>
    <w:rsid w:val="00D74F4E"/>
    <w:rsid w:val="00D75107"/>
    <w:rsid w:val="00D77BE3"/>
    <w:rsid w:val="00D821F9"/>
    <w:rsid w:val="00D823FB"/>
    <w:rsid w:val="00D834EA"/>
    <w:rsid w:val="00D84F94"/>
    <w:rsid w:val="00D87417"/>
    <w:rsid w:val="00D8769E"/>
    <w:rsid w:val="00D87712"/>
    <w:rsid w:val="00D92182"/>
    <w:rsid w:val="00D92541"/>
    <w:rsid w:val="00D9317A"/>
    <w:rsid w:val="00D9469B"/>
    <w:rsid w:val="00D9597F"/>
    <w:rsid w:val="00D95F05"/>
    <w:rsid w:val="00D97489"/>
    <w:rsid w:val="00DA0E2D"/>
    <w:rsid w:val="00DA1826"/>
    <w:rsid w:val="00DA2822"/>
    <w:rsid w:val="00DA3105"/>
    <w:rsid w:val="00DA3AEE"/>
    <w:rsid w:val="00DA4409"/>
    <w:rsid w:val="00DA5060"/>
    <w:rsid w:val="00DA5AE4"/>
    <w:rsid w:val="00DA6166"/>
    <w:rsid w:val="00DA73D6"/>
    <w:rsid w:val="00DA74EC"/>
    <w:rsid w:val="00DB2A7C"/>
    <w:rsid w:val="00DB539E"/>
    <w:rsid w:val="00DB7326"/>
    <w:rsid w:val="00DC1778"/>
    <w:rsid w:val="00DC2741"/>
    <w:rsid w:val="00DC28F1"/>
    <w:rsid w:val="00DC3B82"/>
    <w:rsid w:val="00DD01E2"/>
    <w:rsid w:val="00DD4793"/>
    <w:rsid w:val="00DD52BB"/>
    <w:rsid w:val="00DD62FA"/>
    <w:rsid w:val="00DD6401"/>
    <w:rsid w:val="00DD6635"/>
    <w:rsid w:val="00DD790C"/>
    <w:rsid w:val="00DE0270"/>
    <w:rsid w:val="00DE3A5D"/>
    <w:rsid w:val="00DE4B71"/>
    <w:rsid w:val="00DE4E48"/>
    <w:rsid w:val="00DE5A8A"/>
    <w:rsid w:val="00DE7B4B"/>
    <w:rsid w:val="00DE7F3D"/>
    <w:rsid w:val="00DF001D"/>
    <w:rsid w:val="00DF03C3"/>
    <w:rsid w:val="00DF0EB2"/>
    <w:rsid w:val="00DF1302"/>
    <w:rsid w:val="00DF25AC"/>
    <w:rsid w:val="00DF2DBB"/>
    <w:rsid w:val="00DF357F"/>
    <w:rsid w:val="00DF35DC"/>
    <w:rsid w:val="00DF4751"/>
    <w:rsid w:val="00DF51FD"/>
    <w:rsid w:val="00DF6B51"/>
    <w:rsid w:val="00DF719D"/>
    <w:rsid w:val="00E00581"/>
    <w:rsid w:val="00E00990"/>
    <w:rsid w:val="00E009FC"/>
    <w:rsid w:val="00E00FCE"/>
    <w:rsid w:val="00E01295"/>
    <w:rsid w:val="00E0139E"/>
    <w:rsid w:val="00E016CC"/>
    <w:rsid w:val="00E03299"/>
    <w:rsid w:val="00E056B8"/>
    <w:rsid w:val="00E05DC0"/>
    <w:rsid w:val="00E1049F"/>
    <w:rsid w:val="00E1072F"/>
    <w:rsid w:val="00E148E8"/>
    <w:rsid w:val="00E14CC4"/>
    <w:rsid w:val="00E15DC3"/>
    <w:rsid w:val="00E20B85"/>
    <w:rsid w:val="00E21EA5"/>
    <w:rsid w:val="00E22E88"/>
    <w:rsid w:val="00E25078"/>
    <w:rsid w:val="00E25F62"/>
    <w:rsid w:val="00E26C40"/>
    <w:rsid w:val="00E30174"/>
    <w:rsid w:val="00E3145F"/>
    <w:rsid w:val="00E3253F"/>
    <w:rsid w:val="00E344A9"/>
    <w:rsid w:val="00E3786F"/>
    <w:rsid w:val="00E40140"/>
    <w:rsid w:val="00E40894"/>
    <w:rsid w:val="00E41863"/>
    <w:rsid w:val="00E4534F"/>
    <w:rsid w:val="00E47164"/>
    <w:rsid w:val="00E505B0"/>
    <w:rsid w:val="00E52992"/>
    <w:rsid w:val="00E55374"/>
    <w:rsid w:val="00E561A0"/>
    <w:rsid w:val="00E60942"/>
    <w:rsid w:val="00E62ED3"/>
    <w:rsid w:val="00E65538"/>
    <w:rsid w:val="00E65864"/>
    <w:rsid w:val="00E67DCE"/>
    <w:rsid w:val="00E67E74"/>
    <w:rsid w:val="00E7366E"/>
    <w:rsid w:val="00E7428C"/>
    <w:rsid w:val="00E754D2"/>
    <w:rsid w:val="00E75E09"/>
    <w:rsid w:val="00E75E1F"/>
    <w:rsid w:val="00E76F67"/>
    <w:rsid w:val="00E77A66"/>
    <w:rsid w:val="00E80608"/>
    <w:rsid w:val="00E87DC5"/>
    <w:rsid w:val="00E90683"/>
    <w:rsid w:val="00E91FE8"/>
    <w:rsid w:val="00E927C6"/>
    <w:rsid w:val="00E9366A"/>
    <w:rsid w:val="00E959A0"/>
    <w:rsid w:val="00E95BCD"/>
    <w:rsid w:val="00E95D8F"/>
    <w:rsid w:val="00E97D62"/>
    <w:rsid w:val="00EA3985"/>
    <w:rsid w:val="00EA5BA7"/>
    <w:rsid w:val="00EA6468"/>
    <w:rsid w:val="00EB12D7"/>
    <w:rsid w:val="00EB2658"/>
    <w:rsid w:val="00EB4EEE"/>
    <w:rsid w:val="00EC0B56"/>
    <w:rsid w:val="00EC113E"/>
    <w:rsid w:val="00EC2981"/>
    <w:rsid w:val="00EC5E15"/>
    <w:rsid w:val="00EC6038"/>
    <w:rsid w:val="00EC7B72"/>
    <w:rsid w:val="00ED0994"/>
    <w:rsid w:val="00ED267E"/>
    <w:rsid w:val="00ED5862"/>
    <w:rsid w:val="00ED5C66"/>
    <w:rsid w:val="00ED5EBE"/>
    <w:rsid w:val="00ED6106"/>
    <w:rsid w:val="00ED6B6B"/>
    <w:rsid w:val="00ED7588"/>
    <w:rsid w:val="00ED758E"/>
    <w:rsid w:val="00EE0A2F"/>
    <w:rsid w:val="00EE0E0B"/>
    <w:rsid w:val="00EE1C93"/>
    <w:rsid w:val="00EE305E"/>
    <w:rsid w:val="00EE3DF1"/>
    <w:rsid w:val="00EE449C"/>
    <w:rsid w:val="00EE46D4"/>
    <w:rsid w:val="00EE55AC"/>
    <w:rsid w:val="00EE5913"/>
    <w:rsid w:val="00EF2417"/>
    <w:rsid w:val="00EF4504"/>
    <w:rsid w:val="00EF5BE8"/>
    <w:rsid w:val="00EF5E20"/>
    <w:rsid w:val="00EF7A31"/>
    <w:rsid w:val="00EF7F2F"/>
    <w:rsid w:val="00F0022D"/>
    <w:rsid w:val="00F00584"/>
    <w:rsid w:val="00F01ADB"/>
    <w:rsid w:val="00F027DE"/>
    <w:rsid w:val="00F03533"/>
    <w:rsid w:val="00F03D32"/>
    <w:rsid w:val="00F04904"/>
    <w:rsid w:val="00F04C69"/>
    <w:rsid w:val="00F0670A"/>
    <w:rsid w:val="00F13139"/>
    <w:rsid w:val="00F13F8B"/>
    <w:rsid w:val="00F14A66"/>
    <w:rsid w:val="00F20061"/>
    <w:rsid w:val="00F2079D"/>
    <w:rsid w:val="00F212EF"/>
    <w:rsid w:val="00F22800"/>
    <w:rsid w:val="00F2419D"/>
    <w:rsid w:val="00F24846"/>
    <w:rsid w:val="00F2626A"/>
    <w:rsid w:val="00F26371"/>
    <w:rsid w:val="00F30DA8"/>
    <w:rsid w:val="00F346FB"/>
    <w:rsid w:val="00F34C1F"/>
    <w:rsid w:val="00F35D30"/>
    <w:rsid w:val="00F3738C"/>
    <w:rsid w:val="00F3772B"/>
    <w:rsid w:val="00F445C2"/>
    <w:rsid w:val="00F47E87"/>
    <w:rsid w:val="00F50D38"/>
    <w:rsid w:val="00F511CB"/>
    <w:rsid w:val="00F5139F"/>
    <w:rsid w:val="00F51479"/>
    <w:rsid w:val="00F53228"/>
    <w:rsid w:val="00F5457D"/>
    <w:rsid w:val="00F5552C"/>
    <w:rsid w:val="00F55FAD"/>
    <w:rsid w:val="00F56312"/>
    <w:rsid w:val="00F57361"/>
    <w:rsid w:val="00F57E3E"/>
    <w:rsid w:val="00F62F57"/>
    <w:rsid w:val="00F63C29"/>
    <w:rsid w:val="00F6421E"/>
    <w:rsid w:val="00F650AE"/>
    <w:rsid w:val="00F66EA0"/>
    <w:rsid w:val="00F67035"/>
    <w:rsid w:val="00F673EF"/>
    <w:rsid w:val="00F712F9"/>
    <w:rsid w:val="00F7196F"/>
    <w:rsid w:val="00F7240F"/>
    <w:rsid w:val="00F74480"/>
    <w:rsid w:val="00F76159"/>
    <w:rsid w:val="00F768BD"/>
    <w:rsid w:val="00F76E2C"/>
    <w:rsid w:val="00F7721D"/>
    <w:rsid w:val="00F81778"/>
    <w:rsid w:val="00F909B9"/>
    <w:rsid w:val="00F9132F"/>
    <w:rsid w:val="00F92424"/>
    <w:rsid w:val="00F92790"/>
    <w:rsid w:val="00F92BC9"/>
    <w:rsid w:val="00F95E08"/>
    <w:rsid w:val="00F96185"/>
    <w:rsid w:val="00F968B1"/>
    <w:rsid w:val="00FA250A"/>
    <w:rsid w:val="00FA271C"/>
    <w:rsid w:val="00FA368A"/>
    <w:rsid w:val="00FA42F3"/>
    <w:rsid w:val="00FA4732"/>
    <w:rsid w:val="00FA5ADC"/>
    <w:rsid w:val="00FA5F8E"/>
    <w:rsid w:val="00FB0BCA"/>
    <w:rsid w:val="00FB1D75"/>
    <w:rsid w:val="00FB514D"/>
    <w:rsid w:val="00FB795D"/>
    <w:rsid w:val="00FC13C2"/>
    <w:rsid w:val="00FC262C"/>
    <w:rsid w:val="00FC3787"/>
    <w:rsid w:val="00FC3AF0"/>
    <w:rsid w:val="00FC4E07"/>
    <w:rsid w:val="00FC5EE8"/>
    <w:rsid w:val="00FC6F53"/>
    <w:rsid w:val="00FC72B7"/>
    <w:rsid w:val="00FC7317"/>
    <w:rsid w:val="00FD02D8"/>
    <w:rsid w:val="00FD249A"/>
    <w:rsid w:val="00FD29A7"/>
    <w:rsid w:val="00FD2F59"/>
    <w:rsid w:val="00FD38EF"/>
    <w:rsid w:val="00FD5749"/>
    <w:rsid w:val="00FD6326"/>
    <w:rsid w:val="00FE07BC"/>
    <w:rsid w:val="00FE3814"/>
    <w:rsid w:val="00FE3BAE"/>
    <w:rsid w:val="00FE534F"/>
    <w:rsid w:val="00FE6095"/>
    <w:rsid w:val="00FE77CE"/>
    <w:rsid w:val="00FF09D2"/>
    <w:rsid w:val="00FF135C"/>
    <w:rsid w:val="00FF1720"/>
    <w:rsid w:val="00FF39C3"/>
    <w:rsid w:val="00FF4AB3"/>
    <w:rsid w:val="00FF4B99"/>
    <w:rsid w:val="00FF4D3D"/>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C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uiPriority w:val="99"/>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773E76"/>
    <w:pPr>
      <w:widowControl w:val="0"/>
      <w:autoSpaceDE w:val="0"/>
      <w:autoSpaceDN w:val="0"/>
      <w:adjustRightInd w:val="0"/>
    </w:pPr>
    <w:rPr>
      <w:rFonts w:eastAsia="Times"/>
      <w:color w:val="000000"/>
      <w:sz w:val="24"/>
      <w:szCs w:val="24"/>
    </w:rPr>
  </w:style>
  <w:style w:type="character" w:customStyle="1" w:styleId="apple-converted-space">
    <w:name w:val="apple-converted-space"/>
    <w:basedOn w:val="DefaultParagraphFont"/>
    <w:rsid w:val="00510C39"/>
  </w:style>
  <w:style w:type="character" w:customStyle="1" w:styleId="markedcontent">
    <w:name w:val="markedcontent"/>
    <w:basedOn w:val="DefaultParagraphFont"/>
    <w:rsid w:val="00D92541"/>
  </w:style>
  <w:style w:type="character" w:customStyle="1" w:styleId="normaltextrun">
    <w:name w:val="normaltextrun"/>
    <w:basedOn w:val="DefaultParagraphFont"/>
    <w:rsid w:val="0000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5743">
      <w:bodyDiv w:val="1"/>
      <w:marLeft w:val="0"/>
      <w:marRight w:val="0"/>
      <w:marTop w:val="0"/>
      <w:marBottom w:val="0"/>
      <w:divBdr>
        <w:top w:val="none" w:sz="0" w:space="0" w:color="auto"/>
        <w:left w:val="none" w:sz="0" w:space="0" w:color="auto"/>
        <w:bottom w:val="none" w:sz="0" w:space="0" w:color="auto"/>
        <w:right w:val="none" w:sz="0" w:space="0" w:color="auto"/>
      </w:divBdr>
      <w:divsChild>
        <w:div w:id="1479107228">
          <w:marLeft w:val="0"/>
          <w:marRight w:val="0"/>
          <w:marTop w:val="0"/>
          <w:marBottom w:val="0"/>
          <w:divBdr>
            <w:top w:val="none" w:sz="0" w:space="0" w:color="auto"/>
            <w:left w:val="none" w:sz="0" w:space="0" w:color="auto"/>
            <w:bottom w:val="none" w:sz="0" w:space="0" w:color="auto"/>
            <w:right w:val="none" w:sz="0" w:space="0" w:color="auto"/>
          </w:divBdr>
          <w:divsChild>
            <w:div w:id="765341969">
              <w:marLeft w:val="0"/>
              <w:marRight w:val="0"/>
              <w:marTop w:val="0"/>
              <w:marBottom w:val="0"/>
              <w:divBdr>
                <w:top w:val="none" w:sz="0" w:space="0" w:color="auto"/>
                <w:left w:val="none" w:sz="0" w:space="0" w:color="auto"/>
                <w:bottom w:val="none" w:sz="0" w:space="0" w:color="auto"/>
                <w:right w:val="none" w:sz="0" w:space="0" w:color="auto"/>
              </w:divBdr>
              <w:divsChild>
                <w:div w:id="497574543">
                  <w:marLeft w:val="0"/>
                  <w:marRight w:val="0"/>
                  <w:marTop w:val="0"/>
                  <w:marBottom w:val="0"/>
                  <w:divBdr>
                    <w:top w:val="none" w:sz="0" w:space="0" w:color="auto"/>
                    <w:left w:val="none" w:sz="0" w:space="0" w:color="auto"/>
                    <w:bottom w:val="none" w:sz="0" w:space="0" w:color="auto"/>
                    <w:right w:val="none" w:sz="0" w:space="0" w:color="auto"/>
                  </w:divBdr>
                </w:div>
              </w:divsChild>
            </w:div>
            <w:div w:id="659775727">
              <w:marLeft w:val="0"/>
              <w:marRight w:val="0"/>
              <w:marTop w:val="0"/>
              <w:marBottom w:val="0"/>
              <w:divBdr>
                <w:top w:val="none" w:sz="0" w:space="0" w:color="auto"/>
                <w:left w:val="none" w:sz="0" w:space="0" w:color="auto"/>
                <w:bottom w:val="none" w:sz="0" w:space="0" w:color="auto"/>
                <w:right w:val="none" w:sz="0" w:space="0" w:color="auto"/>
              </w:divBdr>
              <w:divsChild>
                <w:div w:id="20495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9999">
          <w:marLeft w:val="0"/>
          <w:marRight w:val="0"/>
          <w:marTop w:val="0"/>
          <w:marBottom w:val="0"/>
          <w:divBdr>
            <w:top w:val="none" w:sz="0" w:space="0" w:color="auto"/>
            <w:left w:val="none" w:sz="0" w:space="0" w:color="auto"/>
            <w:bottom w:val="none" w:sz="0" w:space="0" w:color="auto"/>
            <w:right w:val="none" w:sz="0" w:space="0" w:color="auto"/>
          </w:divBdr>
          <w:divsChild>
            <w:div w:id="755707824">
              <w:marLeft w:val="0"/>
              <w:marRight w:val="0"/>
              <w:marTop w:val="0"/>
              <w:marBottom w:val="0"/>
              <w:divBdr>
                <w:top w:val="none" w:sz="0" w:space="0" w:color="auto"/>
                <w:left w:val="none" w:sz="0" w:space="0" w:color="auto"/>
                <w:bottom w:val="none" w:sz="0" w:space="0" w:color="auto"/>
                <w:right w:val="none" w:sz="0" w:space="0" w:color="auto"/>
              </w:divBdr>
              <w:divsChild>
                <w:div w:id="244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8664">
      <w:bodyDiv w:val="1"/>
      <w:marLeft w:val="0"/>
      <w:marRight w:val="0"/>
      <w:marTop w:val="0"/>
      <w:marBottom w:val="0"/>
      <w:divBdr>
        <w:top w:val="none" w:sz="0" w:space="0" w:color="auto"/>
        <w:left w:val="none" w:sz="0" w:space="0" w:color="auto"/>
        <w:bottom w:val="none" w:sz="0" w:space="0" w:color="auto"/>
        <w:right w:val="none" w:sz="0" w:space="0" w:color="auto"/>
      </w:divBdr>
    </w:div>
    <w:div w:id="160387787">
      <w:bodyDiv w:val="1"/>
      <w:marLeft w:val="0"/>
      <w:marRight w:val="0"/>
      <w:marTop w:val="0"/>
      <w:marBottom w:val="0"/>
      <w:divBdr>
        <w:top w:val="none" w:sz="0" w:space="0" w:color="auto"/>
        <w:left w:val="none" w:sz="0" w:space="0" w:color="auto"/>
        <w:bottom w:val="none" w:sz="0" w:space="0" w:color="auto"/>
        <w:right w:val="none" w:sz="0" w:space="0" w:color="auto"/>
      </w:divBdr>
    </w:div>
    <w:div w:id="427429182">
      <w:bodyDiv w:val="1"/>
      <w:marLeft w:val="0"/>
      <w:marRight w:val="0"/>
      <w:marTop w:val="0"/>
      <w:marBottom w:val="0"/>
      <w:divBdr>
        <w:top w:val="none" w:sz="0" w:space="0" w:color="auto"/>
        <w:left w:val="none" w:sz="0" w:space="0" w:color="auto"/>
        <w:bottom w:val="none" w:sz="0" w:space="0" w:color="auto"/>
        <w:right w:val="none" w:sz="0" w:space="0" w:color="auto"/>
      </w:divBdr>
      <w:divsChild>
        <w:div w:id="894195562">
          <w:marLeft w:val="0"/>
          <w:marRight w:val="0"/>
          <w:marTop w:val="0"/>
          <w:marBottom w:val="0"/>
          <w:divBdr>
            <w:top w:val="none" w:sz="0" w:space="0" w:color="auto"/>
            <w:left w:val="none" w:sz="0" w:space="0" w:color="auto"/>
            <w:bottom w:val="none" w:sz="0" w:space="0" w:color="auto"/>
            <w:right w:val="none" w:sz="0" w:space="0" w:color="auto"/>
          </w:divBdr>
          <w:divsChild>
            <w:div w:id="50423506">
              <w:marLeft w:val="0"/>
              <w:marRight w:val="0"/>
              <w:marTop w:val="0"/>
              <w:marBottom w:val="0"/>
              <w:divBdr>
                <w:top w:val="none" w:sz="0" w:space="0" w:color="auto"/>
                <w:left w:val="none" w:sz="0" w:space="0" w:color="auto"/>
                <w:bottom w:val="none" w:sz="0" w:space="0" w:color="auto"/>
                <w:right w:val="none" w:sz="0" w:space="0" w:color="auto"/>
              </w:divBdr>
              <w:divsChild>
                <w:div w:id="12908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1842">
      <w:bodyDiv w:val="1"/>
      <w:marLeft w:val="0"/>
      <w:marRight w:val="0"/>
      <w:marTop w:val="0"/>
      <w:marBottom w:val="0"/>
      <w:divBdr>
        <w:top w:val="none" w:sz="0" w:space="0" w:color="auto"/>
        <w:left w:val="none" w:sz="0" w:space="0" w:color="auto"/>
        <w:bottom w:val="none" w:sz="0" w:space="0" w:color="auto"/>
        <w:right w:val="none" w:sz="0" w:space="0" w:color="auto"/>
      </w:divBdr>
    </w:div>
    <w:div w:id="1014651208">
      <w:bodyDiv w:val="1"/>
      <w:marLeft w:val="0"/>
      <w:marRight w:val="0"/>
      <w:marTop w:val="0"/>
      <w:marBottom w:val="0"/>
      <w:divBdr>
        <w:top w:val="none" w:sz="0" w:space="0" w:color="auto"/>
        <w:left w:val="none" w:sz="0" w:space="0" w:color="auto"/>
        <w:bottom w:val="none" w:sz="0" w:space="0" w:color="auto"/>
        <w:right w:val="none" w:sz="0" w:space="0" w:color="auto"/>
      </w:divBdr>
      <w:divsChild>
        <w:div w:id="11691947">
          <w:marLeft w:val="0"/>
          <w:marRight w:val="0"/>
          <w:marTop w:val="0"/>
          <w:marBottom w:val="0"/>
          <w:divBdr>
            <w:top w:val="none" w:sz="0" w:space="0" w:color="auto"/>
            <w:left w:val="none" w:sz="0" w:space="0" w:color="auto"/>
            <w:bottom w:val="none" w:sz="0" w:space="0" w:color="auto"/>
            <w:right w:val="none" w:sz="0" w:space="0" w:color="auto"/>
          </w:divBdr>
          <w:divsChild>
            <w:div w:id="370693166">
              <w:marLeft w:val="0"/>
              <w:marRight w:val="0"/>
              <w:marTop w:val="0"/>
              <w:marBottom w:val="0"/>
              <w:divBdr>
                <w:top w:val="none" w:sz="0" w:space="0" w:color="auto"/>
                <w:left w:val="none" w:sz="0" w:space="0" w:color="auto"/>
                <w:bottom w:val="none" w:sz="0" w:space="0" w:color="auto"/>
                <w:right w:val="none" w:sz="0" w:space="0" w:color="auto"/>
              </w:divBdr>
              <w:divsChild>
                <w:div w:id="504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0812">
      <w:bodyDiv w:val="1"/>
      <w:marLeft w:val="0"/>
      <w:marRight w:val="0"/>
      <w:marTop w:val="0"/>
      <w:marBottom w:val="0"/>
      <w:divBdr>
        <w:top w:val="none" w:sz="0" w:space="0" w:color="auto"/>
        <w:left w:val="none" w:sz="0" w:space="0" w:color="auto"/>
        <w:bottom w:val="none" w:sz="0" w:space="0" w:color="auto"/>
        <w:right w:val="none" w:sz="0" w:space="0" w:color="auto"/>
      </w:divBdr>
      <w:divsChild>
        <w:div w:id="54479168">
          <w:marLeft w:val="0"/>
          <w:marRight w:val="0"/>
          <w:marTop w:val="0"/>
          <w:marBottom w:val="0"/>
          <w:divBdr>
            <w:top w:val="none" w:sz="0" w:space="0" w:color="auto"/>
            <w:left w:val="none" w:sz="0" w:space="0" w:color="auto"/>
            <w:bottom w:val="none" w:sz="0" w:space="0" w:color="auto"/>
            <w:right w:val="none" w:sz="0" w:space="0" w:color="auto"/>
          </w:divBdr>
          <w:divsChild>
            <w:div w:id="869491565">
              <w:marLeft w:val="0"/>
              <w:marRight w:val="0"/>
              <w:marTop w:val="0"/>
              <w:marBottom w:val="0"/>
              <w:divBdr>
                <w:top w:val="none" w:sz="0" w:space="0" w:color="auto"/>
                <w:left w:val="none" w:sz="0" w:space="0" w:color="auto"/>
                <w:bottom w:val="none" w:sz="0" w:space="0" w:color="auto"/>
                <w:right w:val="none" w:sz="0" w:space="0" w:color="auto"/>
              </w:divBdr>
              <w:divsChild>
                <w:div w:id="14787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2424">
      <w:bodyDiv w:val="1"/>
      <w:marLeft w:val="0"/>
      <w:marRight w:val="0"/>
      <w:marTop w:val="0"/>
      <w:marBottom w:val="0"/>
      <w:divBdr>
        <w:top w:val="none" w:sz="0" w:space="0" w:color="auto"/>
        <w:left w:val="none" w:sz="0" w:space="0" w:color="auto"/>
        <w:bottom w:val="none" w:sz="0" w:space="0" w:color="auto"/>
        <w:right w:val="none" w:sz="0" w:space="0" w:color="auto"/>
      </w:divBdr>
    </w:div>
    <w:div w:id="1247034215">
      <w:bodyDiv w:val="1"/>
      <w:marLeft w:val="0"/>
      <w:marRight w:val="0"/>
      <w:marTop w:val="0"/>
      <w:marBottom w:val="0"/>
      <w:divBdr>
        <w:top w:val="none" w:sz="0" w:space="0" w:color="auto"/>
        <w:left w:val="none" w:sz="0" w:space="0" w:color="auto"/>
        <w:bottom w:val="none" w:sz="0" w:space="0" w:color="auto"/>
        <w:right w:val="none" w:sz="0" w:space="0" w:color="auto"/>
      </w:divBdr>
      <w:divsChild>
        <w:div w:id="1956861800">
          <w:marLeft w:val="0"/>
          <w:marRight w:val="0"/>
          <w:marTop w:val="0"/>
          <w:marBottom w:val="0"/>
          <w:divBdr>
            <w:top w:val="none" w:sz="0" w:space="0" w:color="auto"/>
            <w:left w:val="none" w:sz="0" w:space="0" w:color="auto"/>
            <w:bottom w:val="none" w:sz="0" w:space="0" w:color="auto"/>
            <w:right w:val="none" w:sz="0" w:space="0" w:color="auto"/>
          </w:divBdr>
          <w:divsChild>
            <w:div w:id="1651596788">
              <w:marLeft w:val="0"/>
              <w:marRight w:val="0"/>
              <w:marTop w:val="0"/>
              <w:marBottom w:val="0"/>
              <w:divBdr>
                <w:top w:val="none" w:sz="0" w:space="0" w:color="auto"/>
                <w:left w:val="none" w:sz="0" w:space="0" w:color="auto"/>
                <w:bottom w:val="none" w:sz="0" w:space="0" w:color="auto"/>
                <w:right w:val="none" w:sz="0" w:space="0" w:color="auto"/>
              </w:divBdr>
              <w:divsChild>
                <w:div w:id="11739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832">
      <w:bodyDiv w:val="1"/>
      <w:marLeft w:val="0"/>
      <w:marRight w:val="0"/>
      <w:marTop w:val="0"/>
      <w:marBottom w:val="0"/>
      <w:divBdr>
        <w:top w:val="none" w:sz="0" w:space="0" w:color="auto"/>
        <w:left w:val="none" w:sz="0" w:space="0" w:color="auto"/>
        <w:bottom w:val="none" w:sz="0" w:space="0" w:color="auto"/>
        <w:right w:val="none" w:sz="0" w:space="0" w:color="auto"/>
      </w:divBdr>
      <w:divsChild>
        <w:div w:id="740906415">
          <w:marLeft w:val="0"/>
          <w:marRight w:val="0"/>
          <w:marTop w:val="0"/>
          <w:marBottom w:val="0"/>
          <w:divBdr>
            <w:top w:val="none" w:sz="0" w:space="0" w:color="auto"/>
            <w:left w:val="none" w:sz="0" w:space="0" w:color="auto"/>
            <w:bottom w:val="none" w:sz="0" w:space="0" w:color="auto"/>
            <w:right w:val="none" w:sz="0" w:space="0" w:color="auto"/>
          </w:divBdr>
          <w:divsChild>
            <w:div w:id="1996838709">
              <w:marLeft w:val="0"/>
              <w:marRight w:val="0"/>
              <w:marTop w:val="0"/>
              <w:marBottom w:val="0"/>
              <w:divBdr>
                <w:top w:val="none" w:sz="0" w:space="0" w:color="auto"/>
                <w:left w:val="none" w:sz="0" w:space="0" w:color="auto"/>
                <w:bottom w:val="none" w:sz="0" w:space="0" w:color="auto"/>
                <w:right w:val="none" w:sz="0" w:space="0" w:color="auto"/>
              </w:divBdr>
              <w:divsChild>
                <w:div w:id="1657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7724">
      <w:bodyDiv w:val="1"/>
      <w:marLeft w:val="0"/>
      <w:marRight w:val="0"/>
      <w:marTop w:val="0"/>
      <w:marBottom w:val="0"/>
      <w:divBdr>
        <w:top w:val="none" w:sz="0" w:space="0" w:color="auto"/>
        <w:left w:val="none" w:sz="0" w:space="0" w:color="auto"/>
        <w:bottom w:val="none" w:sz="0" w:space="0" w:color="auto"/>
        <w:right w:val="none" w:sz="0" w:space="0" w:color="auto"/>
      </w:divBdr>
      <w:divsChild>
        <w:div w:id="632491004">
          <w:marLeft w:val="0"/>
          <w:marRight w:val="0"/>
          <w:marTop w:val="0"/>
          <w:marBottom w:val="0"/>
          <w:divBdr>
            <w:top w:val="none" w:sz="0" w:space="0" w:color="auto"/>
            <w:left w:val="none" w:sz="0" w:space="0" w:color="auto"/>
            <w:bottom w:val="none" w:sz="0" w:space="0" w:color="auto"/>
            <w:right w:val="none" w:sz="0" w:space="0" w:color="auto"/>
          </w:divBdr>
          <w:divsChild>
            <w:div w:id="1769807708">
              <w:marLeft w:val="0"/>
              <w:marRight w:val="0"/>
              <w:marTop w:val="0"/>
              <w:marBottom w:val="0"/>
              <w:divBdr>
                <w:top w:val="none" w:sz="0" w:space="0" w:color="auto"/>
                <w:left w:val="none" w:sz="0" w:space="0" w:color="auto"/>
                <w:bottom w:val="none" w:sz="0" w:space="0" w:color="auto"/>
                <w:right w:val="none" w:sz="0" w:space="0" w:color="auto"/>
              </w:divBdr>
              <w:divsChild>
                <w:div w:id="8859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9446">
      <w:bodyDiv w:val="1"/>
      <w:marLeft w:val="0"/>
      <w:marRight w:val="0"/>
      <w:marTop w:val="0"/>
      <w:marBottom w:val="0"/>
      <w:divBdr>
        <w:top w:val="none" w:sz="0" w:space="0" w:color="auto"/>
        <w:left w:val="none" w:sz="0" w:space="0" w:color="auto"/>
        <w:bottom w:val="none" w:sz="0" w:space="0" w:color="auto"/>
        <w:right w:val="none" w:sz="0" w:space="0" w:color="auto"/>
      </w:divBdr>
      <w:divsChild>
        <w:div w:id="1458380080">
          <w:marLeft w:val="0"/>
          <w:marRight w:val="0"/>
          <w:marTop w:val="0"/>
          <w:marBottom w:val="0"/>
          <w:divBdr>
            <w:top w:val="none" w:sz="0" w:space="0" w:color="auto"/>
            <w:left w:val="none" w:sz="0" w:space="0" w:color="auto"/>
            <w:bottom w:val="none" w:sz="0" w:space="0" w:color="auto"/>
            <w:right w:val="none" w:sz="0" w:space="0" w:color="auto"/>
          </w:divBdr>
          <w:divsChild>
            <w:div w:id="429934195">
              <w:marLeft w:val="0"/>
              <w:marRight w:val="0"/>
              <w:marTop w:val="0"/>
              <w:marBottom w:val="0"/>
              <w:divBdr>
                <w:top w:val="none" w:sz="0" w:space="0" w:color="auto"/>
                <w:left w:val="none" w:sz="0" w:space="0" w:color="auto"/>
                <w:bottom w:val="none" w:sz="0" w:space="0" w:color="auto"/>
                <w:right w:val="none" w:sz="0" w:space="0" w:color="auto"/>
              </w:divBdr>
              <w:divsChild>
                <w:div w:id="2022391706">
                  <w:marLeft w:val="0"/>
                  <w:marRight w:val="0"/>
                  <w:marTop w:val="0"/>
                  <w:marBottom w:val="0"/>
                  <w:divBdr>
                    <w:top w:val="none" w:sz="0" w:space="0" w:color="auto"/>
                    <w:left w:val="none" w:sz="0" w:space="0" w:color="auto"/>
                    <w:bottom w:val="none" w:sz="0" w:space="0" w:color="auto"/>
                    <w:right w:val="none" w:sz="0" w:space="0" w:color="auto"/>
                  </w:divBdr>
                  <w:divsChild>
                    <w:div w:id="1165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2324">
      <w:bodyDiv w:val="1"/>
      <w:marLeft w:val="0"/>
      <w:marRight w:val="0"/>
      <w:marTop w:val="0"/>
      <w:marBottom w:val="0"/>
      <w:divBdr>
        <w:top w:val="none" w:sz="0" w:space="0" w:color="auto"/>
        <w:left w:val="none" w:sz="0" w:space="0" w:color="auto"/>
        <w:bottom w:val="none" w:sz="0" w:space="0" w:color="auto"/>
        <w:right w:val="none" w:sz="0" w:space="0" w:color="auto"/>
      </w:divBdr>
      <w:divsChild>
        <w:div w:id="218831600">
          <w:marLeft w:val="0"/>
          <w:marRight w:val="0"/>
          <w:marTop w:val="0"/>
          <w:marBottom w:val="0"/>
          <w:divBdr>
            <w:top w:val="none" w:sz="0" w:space="0" w:color="auto"/>
            <w:left w:val="none" w:sz="0" w:space="0" w:color="auto"/>
            <w:bottom w:val="none" w:sz="0" w:space="0" w:color="auto"/>
            <w:right w:val="none" w:sz="0" w:space="0" w:color="auto"/>
          </w:divBdr>
          <w:divsChild>
            <w:div w:id="195391546">
              <w:marLeft w:val="0"/>
              <w:marRight w:val="0"/>
              <w:marTop w:val="0"/>
              <w:marBottom w:val="0"/>
              <w:divBdr>
                <w:top w:val="none" w:sz="0" w:space="0" w:color="auto"/>
                <w:left w:val="none" w:sz="0" w:space="0" w:color="auto"/>
                <w:bottom w:val="none" w:sz="0" w:space="0" w:color="auto"/>
                <w:right w:val="none" w:sz="0" w:space="0" w:color="auto"/>
              </w:divBdr>
              <w:divsChild>
                <w:div w:id="6184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663">
      <w:bodyDiv w:val="1"/>
      <w:marLeft w:val="0"/>
      <w:marRight w:val="0"/>
      <w:marTop w:val="0"/>
      <w:marBottom w:val="0"/>
      <w:divBdr>
        <w:top w:val="none" w:sz="0" w:space="0" w:color="auto"/>
        <w:left w:val="none" w:sz="0" w:space="0" w:color="auto"/>
        <w:bottom w:val="none" w:sz="0" w:space="0" w:color="auto"/>
        <w:right w:val="none" w:sz="0" w:space="0" w:color="auto"/>
      </w:divBdr>
    </w:div>
    <w:div w:id="1849516348">
      <w:bodyDiv w:val="1"/>
      <w:marLeft w:val="0"/>
      <w:marRight w:val="0"/>
      <w:marTop w:val="0"/>
      <w:marBottom w:val="0"/>
      <w:divBdr>
        <w:top w:val="none" w:sz="0" w:space="0" w:color="auto"/>
        <w:left w:val="none" w:sz="0" w:space="0" w:color="auto"/>
        <w:bottom w:val="none" w:sz="0" w:space="0" w:color="auto"/>
        <w:right w:val="none" w:sz="0" w:space="0" w:color="auto"/>
      </w:divBdr>
      <w:divsChild>
        <w:div w:id="64030106">
          <w:marLeft w:val="0"/>
          <w:marRight w:val="0"/>
          <w:marTop w:val="0"/>
          <w:marBottom w:val="0"/>
          <w:divBdr>
            <w:top w:val="none" w:sz="0" w:space="0" w:color="auto"/>
            <w:left w:val="none" w:sz="0" w:space="0" w:color="auto"/>
            <w:bottom w:val="none" w:sz="0" w:space="0" w:color="auto"/>
            <w:right w:val="none" w:sz="0" w:space="0" w:color="auto"/>
          </w:divBdr>
          <w:divsChild>
            <w:div w:id="616066352">
              <w:marLeft w:val="0"/>
              <w:marRight w:val="0"/>
              <w:marTop w:val="0"/>
              <w:marBottom w:val="0"/>
              <w:divBdr>
                <w:top w:val="none" w:sz="0" w:space="0" w:color="auto"/>
                <w:left w:val="none" w:sz="0" w:space="0" w:color="auto"/>
                <w:bottom w:val="none" w:sz="0" w:space="0" w:color="auto"/>
                <w:right w:val="none" w:sz="0" w:space="0" w:color="auto"/>
              </w:divBdr>
              <w:divsChild>
                <w:div w:id="1603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880586828">
      <w:bodyDiv w:val="1"/>
      <w:marLeft w:val="0"/>
      <w:marRight w:val="0"/>
      <w:marTop w:val="0"/>
      <w:marBottom w:val="0"/>
      <w:divBdr>
        <w:top w:val="none" w:sz="0" w:space="0" w:color="auto"/>
        <w:left w:val="none" w:sz="0" w:space="0" w:color="auto"/>
        <w:bottom w:val="none" w:sz="0" w:space="0" w:color="auto"/>
        <w:right w:val="none" w:sz="0" w:space="0" w:color="auto"/>
      </w:divBdr>
      <w:divsChild>
        <w:div w:id="178354654">
          <w:marLeft w:val="0"/>
          <w:marRight w:val="0"/>
          <w:marTop w:val="0"/>
          <w:marBottom w:val="0"/>
          <w:divBdr>
            <w:top w:val="none" w:sz="0" w:space="0" w:color="auto"/>
            <w:left w:val="none" w:sz="0" w:space="0" w:color="auto"/>
            <w:bottom w:val="none" w:sz="0" w:space="0" w:color="auto"/>
            <w:right w:val="none" w:sz="0" w:space="0" w:color="auto"/>
          </w:divBdr>
          <w:divsChild>
            <w:div w:id="1005789864">
              <w:marLeft w:val="0"/>
              <w:marRight w:val="0"/>
              <w:marTop w:val="0"/>
              <w:marBottom w:val="0"/>
              <w:divBdr>
                <w:top w:val="none" w:sz="0" w:space="0" w:color="auto"/>
                <w:left w:val="none" w:sz="0" w:space="0" w:color="auto"/>
                <w:bottom w:val="none" w:sz="0" w:space="0" w:color="auto"/>
                <w:right w:val="none" w:sz="0" w:space="0" w:color="auto"/>
              </w:divBdr>
              <w:divsChild>
                <w:div w:id="18238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2855">
      <w:bodyDiv w:val="1"/>
      <w:marLeft w:val="0"/>
      <w:marRight w:val="0"/>
      <w:marTop w:val="0"/>
      <w:marBottom w:val="0"/>
      <w:divBdr>
        <w:top w:val="none" w:sz="0" w:space="0" w:color="auto"/>
        <w:left w:val="none" w:sz="0" w:space="0" w:color="auto"/>
        <w:bottom w:val="none" w:sz="0" w:space="0" w:color="auto"/>
        <w:right w:val="none" w:sz="0" w:space="0" w:color="auto"/>
      </w:divBdr>
      <w:divsChild>
        <w:div w:id="746728634">
          <w:marLeft w:val="0"/>
          <w:marRight w:val="0"/>
          <w:marTop w:val="0"/>
          <w:marBottom w:val="0"/>
          <w:divBdr>
            <w:top w:val="none" w:sz="0" w:space="0" w:color="auto"/>
            <w:left w:val="none" w:sz="0" w:space="0" w:color="auto"/>
            <w:bottom w:val="none" w:sz="0" w:space="0" w:color="auto"/>
            <w:right w:val="none" w:sz="0" w:space="0" w:color="auto"/>
          </w:divBdr>
          <w:divsChild>
            <w:div w:id="1107428884">
              <w:marLeft w:val="0"/>
              <w:marRight w:val="0"/>
              <w:marTop w:val="0"/>
              <w:marBottom w:val="0"/>
              <w:divBdr>
                <w:top w:val="none" w:sz="0" w:space="0" w:color="auto"/>
                <w:left w:val="none" w:sz="0" w:space="0" w:color="auto"/>
                <w:bottom w:val="none" w:sz="0" w:space="0" w:color="auto"/>
                <w:right w:val="none" w:sz="0" w:space="0" w:color="auto"/>
              </w:divBdr>
              <w:divsChild>
                <w:div w:id="15380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5892">
      <w:bodyDiv w:val="1"/>
      <w:marLeft w:val="0"/>
      <w:marRight w:val="0"/>
      <w:marTop w:val="0"/>
      <w:marBottom w:val="0"/>
      <w:divBdr>
        <w:top w:val="none" w:sz="0" w:space="0" w:color="auto"/>
        <w:left w:val="none" w:sz="0" w:space="0" w:color="auto"/>
        <w:bottom w:val="none" w:sz="0" w:space="0" w:color="auto"/>
        <w:right w:val="none" w:sz="0" w:space="0" w:color="auto"/>
      </w:divBdr>
      <w:divsChild>
        <w:div w:id="568927107">
          <w:marLeft w:val="0"/>
          <w:marRight w:val="0"/>
          <w:marTop w:val="0"/>
          <w:marBottom w:val="0"/>
          <w:divBdr>
            <w:top w:val="none" w:sz="0" w:space="0" w:color="auto"/>
            <w:left w:val="none" w:sz="0" w:space="0" w:color="auto"/>
            <w:bottom w:val="none" w:sz="0" w:space="0" w:color="auto"/>
            <w:right w:val="none" w:sz="0" w:space="0" w:color="auto"/>
          </w:divBdr>
          <w:divsChild>
            <w:div w:id="895894864">
              <w:marLeft w:val="0"/>
              <w:marRight w:val="0"/>
              <w:marTop w:val="0"/>
              <w:marBottom w:val="0"/>
              <w:divBdr>
                <w:top w:val="none" w:sz="0" w:space="0" w:color="auto"/>
                <w:left w:val="none" w:sz="0" w:space="0" w:color="auto"/>
                <w:bottom w:val="none" w:sz="0" w:space="0" w:color="auto"/>
                <w:right w:val="none" w:sz="0" w:space="0" w:color="auto"/>
              </w:divBdr>
              <w:divsChild>
                <w:div w:id="1387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25C9-9493-5441-8D9C-0F9900CD49A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2842</ap:Words>
  <ap:Characters>16202</ap:Characters>
  <ap:Application>Microsoft Office Word</ap:Application>
  <ap:DocSecurity>0</ap:DocSecurity>
  <ap:Lines>135</ap:Lines>
  <ap:Paragraphs>38</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19006</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2024-09-17T14:34:55Z</dcterms:created>
  <dcterms:modified xsi:type="dcterms:W3CDTF">2024-09-17T14:34:55Z</dcterms:modified>
</cp:coreProperties>
</file>