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A7B5D" w:rsidP="005C7C52" w:rsidRDefault="0097492C" w14:paraId="5D82AD69" w14:textId="7693D328">
      <w:pPr>
        <w:tabs>
          <w:tab w:val="center" w:pos="4500"/>
          <w:tab w:val="right" w:pos="9360"/>
        </w:tabs>
        <w:spacing w:line="240" w:lineRule="auto"/>
        <w:ind w:firstLine="0"/>
        <w:rPr>
          <w:b/>
        </w:rPr>
      </w:pPr>
      <w:r>
        <w:t>COM/MBK/jnf</w:t>
      </w:r>
      <w:r w:rsidR="007E0FEE">
        <w:tab/>
      </w:r>
      <w:r w:rsidR="00DA7B5D">
        <w:tab/>
      </w:r>
      <w:r w:rsidR="005C7C52">
        <w:rPr>
          <w:b/>
        </w:rPr>
        <w:t>Date of Issuance 11/12/2024</w:t>
      </w:r>
    </w:p>
    <w:p w:rsidR="005C7C52" w:rsidP="005C7C52" w:rsidRDefault="005C7C52" w14:paraId="00E71CC2" w14:textId="77777777">
      <w:pPr>
        <w:tabs>
          <w:tab w:val="center" w:pos="4500"/>
          <w:tab w:val="right" w:pos="9360"/>
        </w:tabs>
        <w:spacing w:line="240" w:lineRule="auto"/>
        <w:ind w:firstLine="0"/>
        <w:rPr>
          <w:b/>
          <w:bCs/>
        </w:rPr>
      </w:pPr>
    </w:p>
    <w:p w:rsidR="005C7C52" w:rsidP="005C7C52" w:rsidRDefault="005C7C52" w14:paraId="284D5694" w14:textId="77777777">
      <w:pPr>
        <w:tabs>
          <w:tab w:val="center" w:pos="4500"/>
          <w:tab w:val="right" w:pos="9360"/>
        </w:tabs>
        <w:spacing w:line="240" w:lineRule="auto"/>
        <w:ind w:firstLine="0"/>
        <w:rPr>
          <w:b/>
          <w:bCs/>
        </w:rPr>
      </w:pPr>
    </w:p>
    <w:p w:rsidRPr="0097492C" w:rsidR="00DA7B5D" w:rsidP="005C7C52" w:rsidRDefault="00DA7B5D" w14:paraId="79438B3A" w14:textId="7666FEDD">
      <w:pPr>
        <w:spacing w:line="240" w:lineRule="auto"/>
        <w:ind w:left="1080" w:hanging="1080"/>
      </w:pPr>
      <w:r>
        <w:t>Decision</w:t>
      </w:r>
      <w:r w:rsidR="005C7C52">
        <w:t> 24-11-002  November 7, 2024</w:t>
      </w:r>
    </w:p>
    <w:p w:rsidR="00DA7B5D" w:rsidP="005C7C52" w:rsidRDefault="00DA7B5D" w14:paraId="2F413A77" w14:textId="77777777">
      <w:pPr>
        <w:ind w:firstLine="0"/>
        <w:jc w:val="center"/>
        <w:rPr>
          <w:u w:val="single"/>
        </w:rPr>
      </w:pPr>
    </w:p>
    <w:p w:rsidR="00DA7B5D" w:rsidP="00BB0243" w:rsidRDefault="00DA7B5D" w14:paraId="746CAD96"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084C42D7"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680"/>
        <w:gridCol w:w="4680"/>
      </w:tblGrid>
      <w:tr w:rsidR="00DA7B5D" w:rsidTr="00E725FC" w14:paraId="6B3E4462" w14:textId="77777777">
        <w:trPr>
          <w:jc w:val="center"/>
        </w:trPr>
        <w:tc>
          <w:tcPr>
            <w:tcW w:w="5040" w:type="dxa"/>
            <w:tcBorders>
              <w:top w:val="nil"/>
              <w:left w:val="nil"/>
              <w:bottom w:val="single" w:color="auto" w:sz="4" w:space="0"/>
              <w:right w:val="single" w:color="auto" w:sz="4" w:space="0"/>
            </w:tcBorders>
          </w:tcPr>
          <w:p w:rsidR="00DA7B5D" w:rsidP="00C10B5F" w:rsidRDefault="0097492C" w14:paraId="38570222" w14:textId="77777777">
            <w:pPr>
              <w:spacing w:line="240" w:lineRule="auto"/>
              <w:ind w:firstLine="0"/>
              <w:rPr>
                <w:rFonts w:cs="Arial"/>
                <w:szCs w:val="26"/>
              </w:rPr>
            </w:pPr>
            <w:r w:rsidRPr="0097492C">
              <w:rPr>
                <w:rFonts w:cs="Arial"/>
                <w:szCs w:val="26"/>
              </w:rPr>
              <w:t>Order Instituting Rulemaking on Regulations Relating to Passenger Carriers, Ridesharing, and New Online-Enabled Transportation Services.</w:t>
            </w:r>
          </w:p>
          <w:p w:rsidRPr="00DA7B5D" w:rsidR="0097492C" w:rsidP="00C10B5F" w:rsidRDefault="0097492C" w14:paraId="70ACE295" w14:textId="42A07167">
            <w:pPr>
              <w:spacing w:line="240" w:lineRule="auto"/>
              <w:ind w:firstLine="0"/>
              <w:rPr>
                <w:rFonts w:cs="Arial"/>
                <w:szCs w:val="26"/>
              </w:rPr>
            </w:pPr>
          </w:p>
        </w:tc>
        <w:tc>
          <w:tcPr>
            <w:tcW w:w="5040" w:type="dxa"/>
            <w:tcBorders>
              <w:top w:val="nil"/>
              <w:left w:val="single" w:color="auto" w:sz="4" w:space="0"/>
              <w:bottom w:val="nil"/>
              <w:right w:val="nil"/>
            </w:tcBorders>
            <w:vAlign w:val="center"/>
          </w:tcPr>
          <w:p w:rsidRPr="00DA7B5D" w:rsidR="00DA7B5D" w:rsidP="00412C83" w:rsidRDefault="00A779AB" w14:paraId="337D5BFA" w14:textId="3940F76F">
            <w:pPr>
              <w:spacing w:line="240" w:lineRule="auto"/>
              <w:ind w:firstLine="0"/>
              <w:jc w:val="center"/>
              <w:rPr>
                <w:rFonts w:cs="Arial"/>
                <w:szCs w:val="26"/>
              </w:rPr>
            </w:pPr>
            <w:r>
              <w:rPr>
                <w:rFonts w:cs="Arial"/>
                <w:szCs w:val="26"/>
              </w:rPr>
              <w:t>Rulemaking</w:t>
            </w:r>
            <w:r w:rsidR="0097492C">
              <w:rPr>
                <w:rFonts w:cs="Arial"/>
                <w:szCs w:val="26"/>
              </w:rPr>
              <w:t> </w:t>
            </w:r>
            <w:r>
              <w:rPr>
                <w:rFonts w:cs="Arial"/>
                <w:szCs w:val="26"/>
              </w:rPr>
              <w:t>12</w:t>
            </w:r>
            <w:r w:rsidR="0097492C">
              <w:rPr>
                <w:rFonts w:cs="Arial"/>
                <w:szCs w:val="26"/>
              </w:rPr>
              <w:noBreakHyphen/>
            </w:r>
            <w:r>
              <w:rPr>
                <w:rFonts w:cs="Arial"/>
                <w:szCs w:val="26"/>
              </w:rPr>
              <w:t>12</w:t>
            </w:r>
            <w:r w:rsidR="0097492C">
              <w:rPr>
                <w:rFonts w:cs="Arial"/>
                <w:szCs w:val="26"/>
              </w:rPr>
              <w:noBreakHyphen/>
            </w:r>
            <w:r>
              <w:rPr>
                <w:rFonts w:cs="Arial"/>
                <w:szCs w:val="26"/>
              </w:rPr>
              <w:t>011</w:t>
            </w:r>
          </w:p>
        </w:tc>
      </w:tr>
    </w:tbl>
    <w:p w:rsidR="00DA7B5D" w:rsidP="008F0116" w:rsidRDefault="00DA7B5D" w14:paraId="4ED25724" w14:textId="77777777">
      <w:pPr>
        <w:spacing w:line="240" w:lineRule="auto"/>
        <w:ind w:firstLine="0"/>
        <w:rPr>
          <w:rFonts w:ascii="Arial" w:hAnsi="Arial" w:cs="Arial"/>
          <w:sz w:val="24"/>
          <w:szCs w:val="24"/>
        </w:rPr>
      </w:pPr>
    </w:p>
    <w:p w:rsidR="00DA7B5D" w:rsidP="008F0116" w:rsidRDefault="00DA7B5D" w14:paraId="7665DD83" w14:textId="77777777">
      <w:pPr>
        <w:spacing w:line="240" w:lineRule="auto"/>
        <w:ind w:firstLine="0"/>
        <w:rPr>
          <w:rFonts w:ascii="Arial" w:hAnsi="Arial" w:cs="Arial"/>
          <w:sz w:val="24"/>
          <w:szCs w:val="24"/>
        </w:rPr>
      </w:pPr>
    </w:p>
    <w:p w:rsidRPr="00F92385" w:rsidR="00F92385" w:rsidP="00B3087D" w:rsidRDefault="00A779AB" w14:paraId="3CEFD7D6" w14:textId="085D925D">
      <w:pPr>
        <w:pStyle w:val="Dummy"/>
        <w:jc w:val="center"/>
        <w:sectPr w:rsidRPr="00F92385" w:rsidR="00F92385" w:rsidSect="0097492C">
          <w:headerReference w:type="even" r:id="rId11"/>
          <w:headerReference w:type="default" r:id="rId12"/>
          <w:footerReference w:type="even" r:id="rId13"/>
          <w:footerReference w:type="default" r:id="rId14"/>
          <w:headerReference w:type="first" r:id="rId15"/>
          <w:footerReference w:type="first" r:id="rId16"/>
          <w:pgSz w:w="12240" w:h="15840"/>
          <w:pgMar w:top="1728" w:right="1440" w:bottom="1440" w:left="1440" w:header="720" w:footer="720" w:gutter="0"/>
          <w:pgNumType w:start="1"/>
          <w:cols w:space="720"/>
          <w:titlePg/>
          <w:docGrid w:linePitch="360"/>
        </w:sectPr>
      </w:pPr>
      <w:bookmarkStart w:name="_Toc182286930" w:id="0"/>
      <w:r>
        <w:t>DECISION ADOPTING NEW</w:t>
      </w:r>
      <w:r w:rsidR="0097492C">
        <w:t xml:space="preserve"> </w:t>
      </w:r>
      <w:r>
        <w:t>DATA REPORTING</w:t>
      </w:r>
      <w:r w:rsidR="0097492C">
        <w:br/>
      </w:r>
      <w:r>
        <w:t>REQUIREMENTS</w:t>
      </w:r>
      <w:r w:rsidR="0097492C">
        <w:t xml:space="preserve"> </w:t>
      </w:r>
      <w:r>
        <w:t>FOR</w:t>
      </w:r>
      <w:r w:rsidR="0097492C">
        <w:t xml:space="preserve"> </w:t>
      </w:r>
      <w:r>
        <w:t>AUTONOMOUS</w:t>
      </w:r>
      <w:r w:rsidR="0097492C">
        <w:t xml:space="preserve"> </w:t>
      </w:r>
      <w:r>
        <w:t>VEHICLES</w:t>
      </w:r>
      <w:r w:rsidR="0097492C">
        <w:br/>
      </w:r>
      <w:r>
        <w:t>DEPLOYMENT</w:t>
      </w:r>
      <w:r w:rsidR="00992663">
        <w:t xml:space="preserve"> AND PILOT</w:t>
      </w:r>
      <w:r>
        <w:t xml:space="preserve"> PROGRAM</w:t>
      </w:r>
      <w:r w:rsidR="00992663">
        <w:t>S</w:t>
      </w:r>
      <w:bookmarkEnd w:id="0"/>
    </w:p>
    <w:p w:rsidRPr="001E2A62" w:rsidR="00D50119" w:rsidP="00F76650" w:rsidRDefault="00D50119" w14:paraId="58380049" w14:textId="77777777">
      <w:pPr>
        <w:pStyle w:val="Main"/>
        <w:rPr>
          <w:rFonts w:ascii="Book Antiqua" w:hAnsi="Book Antiqua"/>
        </w:rPr>
      </w:pPr>
      <w:r w:rsidRPr="001E2A62">
        <w:rPr>
          <w:rFonts w:ascii="Book Antiqua" w:hAnsi="Book Antiqua"/>
        </w:rPr>
        <w:lastRenderedPageBreak/>
        <w:t>TABLE OF CONTENTS</w:t>
      </w:r>
    </w:p>
    <w:p w:rsidRPr="00D50119" w:rsidR="00D50119" w:rsidP="002D3F1A" w:rsidRDefault="00D50119" w14:paraId="776FDEA9" w14:textId="77777777">
      <w:pPr>
        <w:tabs>
          <w:tab w:val="right" w:pos="9360"/>
        </w:tabs>
        <w:spacing w:line="276" w:lineRule="auto"/>
        <w:ind w:firstLine="0"/>
      </w:pPr>
      <w:r w:rsidRPr="00D50119">
        <w:rPr>
          <w:b/>
        </w:rPr>
        <w:t>Title</w:t>
      </w:r>
      <w:r>
        <w:tab/>
      </w:r>
      <w:r w:rsidRPr="00D50119">
        <w:rPr>
          <w:b/>
        </w:rPr>
        <w:t>Page</w:t>
      </w:r>
    </w:p>
    <w:sdt>
      <w:sdtPr>
        <w:id w:val="-1224440197"/>
        <w:docPartObj>
          <w:docPartGallery w:val="Table of Contents"/>
          <w:docPartUnique/>
        </w:docPartObj>
      </w:sdtPr>
      <w:sdtEndPr>
        <w:rPr>
          <w:b/>
          <w:bCs/>
          <w:noProof/>
        </w:rPr>
      </w:sdtEndPr>
      <w:sdtContent>
        <w:p w:rsidR="005C7C52" w:rsidP="005C7C52" w:rsidRDefault="008C7413" w14:paraId="66362983" w14:textId="6D8CB56F">
          <w:pPr>
            <w:pStyle w:val="TOC1"/>
            <w:tabs>
              <w:tab w:val="right" w:leader="dot" w:pos="9350"/>
            </w:tabs>
            <w:ind w:left="0" w:firstLine="0"/>
            <w:rPr>
              <w:rFonts w:asciiTheme="minorHAnsi" w:hAnsiTheme="minorHAnsi" w:cstheme="minorBidi"/>
              <w:noProof/>
              <w:kern w:val="2"/>
              <w:sz w:val="24"/>
              <w:szCs w:val="24"/>
              <w14:ligatures w14:val="standardContextual"/>
            </w:rPr>
          </w:pPr>
          <w:r>
            <w:rPr>
              <w:rFonts w:asciiTheme="minorHAnsi" w:hAnsiTheme="minorHAnsi"/>
              <w:sz w:val="22"/>
            </w:rPr>
            <w:fldChar w:fldCharType="begin"/>
          </w:r>
          <w:r>
            <w:rPr>
              <w:rFonts w:asciiTheme="minorHAnsi" w:hAnsiTheme="minorHAnsi"/>
              <w:sz w:val="22"/>
            </w:rPr>
            <w:instrText xml:space="preserve"> TOC \o "1-6" \h \z \u </w:instrText>
          </w:r>
          <w:r>
            <w:rPr>
              <w:rFonts w:asciiTheme="minorHAnsi" w:hAnsiTheme="minorHAnsi"/>
              <w:sz w:val="22"/>
            </w:rPr>
            <w:fldChar w:fldCharType="separate"/>
          </w:r>
          <w:hyperlink w:history="1" w:anchor="_Toc182286930">
            <w:r w:rsidRPr="00186D84" w:rsidR="005C7C52">
              <w:rPr>
                <w:rStyle w:val="Hyperlink"/>
                <w:noProof/>
              </w:rPr>
              <w:t>DECISION ADOPTING NEW DATA REPORTING REQUIREMENTS FOR AUTONOMOUS VEHICLES DEPLOYMENT AND PILOT PROGRAMS</w:t>
            </w:r>
            <w:r w:rsidR="005C7C52">
              <w:rPr>
                <w:noProof/>
                <w:webHidden/>
              </w:rPr>
              <w:tab/>
            </w:r>
            <w:r w:rsidR="005C7C52">
              <w:rPr>
                <w:noProof/>
                <w:webHidden/>
              </w:rPr>
              <w:fldChar w:fldCharType="begin"/>
            </w:r>
            <w:r w:rsidR="005C7C52">
              <w:rPr>
                <w:noProof/>
                <w:webHidden/>
              </w:rPr>
              <w:instrText xml:space="preserve"> PAGEREF _Toc182286930 \h </w:instrText>
            </w:r>
            <w:r w:rsidR="005C7C52">
              <w:rPr>
                <w:noProof/>
                <w:webHidden/>
              </w:rPr>
            </w:r>
            <w:r w:rsidR="005C7C52">
              <w:rPr>
                <w:noProof/>
                <w:webHidden/>
              </w:rPr>
              <w:fldChar w:fldCharType="separate"/>
            </w:r>
            <w:r w:rsidR="005C7C52">
              <w:rPr>
                <w:noProof/>
                <w:webHidden/>
              </w:rPr>
              <w:t>1</w:t>
            </w:r>
            <w:r w:rsidR="005C7C52">
              <w:rPr>
                <w:noProof/>
                <w:webHidden/>
              </w:rPr>
              <w:fldChar w:fldCharType="end"/>
            </w:r>
          </w:hyperlink>
        </w:p>
        <w:p w:rsidR="005C7C52" w:rsidRDefault="005C7C52" w14:paraId="46E3855E" w14:textId="30D72883">
          <w:pPr>
            <w:pStyle w:val="TOC1"/>
            <w:tabs>
              <w:tab w:val="right" w:leader="dot" w:pos="9350"/>
            </w:tabs>
            <w:rPr>
              <w:rFonts w:asciiTheme="minorHAnsi" w:hAnsiTheme="minorHAnsi" w:cstheme="minorBidi"/>
              <w:noProof/>
              <w:kern w:val="2"/>
              <w:sz w:val="24"/>
              <w:szCs w:val="24"/>
              <w14:ligatures w14:val="standardContextual"/>
            </w:rPr>
          </w:pPr>
          <w:hyperlink w:history="1" w:anchor="_Toc182286931">
            <w:r w:rsidRPr="00186D84">
              <w:rPr>
                <w:rStyle w:val="Hyperlink"/>
                <w:noProof/>
              </w:rPr>
              <w:t>Summary</w:t>
            </w:r>
            <w:r>
              <w:rPr>
                <w:noProof/>
                <w:webHidden/>
              </w:rPr>
              <w:tab/>
            </w:r>
            <w:r>
              <w:rPr>
                <w:noProof/>
                <w:webHidden/>
              </w:rPr>
              <w:fldChar w:fldCharType="begin"/>
            </w:r>
            <w:r>
              <w:rPr>
                <w:noProof/>
                <w:webHidden/>
              </w:rPr>
              <w:instrText xml:space="preserve"> PAGEREF _Toc182286931 \h </w:instrText>
            </w:r>
            <w:r>
              <w:rPr>
                <w:noProof/>
                <w:webHidden/>
              </w:rPr>
            </w:r>
            <w:r>
              <w:rPr>
                <w:noProof/>
                <w:webHidden/>
              </w:rPr>
              <w:fldChar w:fldCharType="separate"/>
            </w:r>
            <w:r>
              <w:rPr>
                <w:noProof/>
                <w:webHidden/>
              </w:rPr>
              <w:t>2</w:t>
            </w:r>
            <w:r>
              <w:rPr>
                <w:noProof/>
                <w:webHidden/>
              </w:rPr>
              <w:fldChar w:fldCharType="end"/>
            </w:r>
          </w:hyperlink>
        </w:p>
        <w:p w:rsidR="005C7C52" w:rsidRDefault="005C7C52" w14:paraId="21804DE1" w14:textId="4AB85163">
          <w:pPr>
            <w:pStyle w:val="TOC1"/>
            <w:tabs>
              <w:tab w:val="right" w:leader="dot" w:pos="9350"/>
            </w:tabs>
            <w:rPr>
              <w:rFonts w:asciiTheme="minorHAnsi" w:hAnsiTheme="minorHAnsi" w:cstheme="minorBidi"/>
              <w:noProof/>
              <w:kern w:val="2"/>
              <w:sz w:val="24"/>
              <w:szCs w:val="24"/>
              <w14:ligatures w14:val="standardContextual"/>
            </w:rPr>
          </w:pPr>
          <w:hyperlink w:history="1" w:anchor="_Toc182286932">
            <w:r w:rsidRPr="00186D84">
              <w:rPr>
                <w:rStyle w:val="Hyperlink"/>
                <w:noProof/>
              </w:rPr>
              <w:t>1.</w:t>
            </w:r>
            <w:r>
              <w:rPr>
                <w:rFonts w:asciiTheme="minorHAnsi" w:hAnsiTheme="minorHAnsi" w:cstheme="minorBidi"/>
                <w:noProof/>
                <w:kern w:val="2"/>
                <w:sz w:val="24"/>
                <w:szCs w:val="24"/>
                <w14:ligatures w14:val="standardContextual"/>
              </w:rPr>
              <w:tab/>
            </w:r>
            <w:r w:rsidRPr="00186D84">
              <w:rPr>
                <w:rStyle w:val="Hyperlink"/>
                <w:noProof/>
              </w:rPr>
              <w:t>Background</w:t>
            </w:r>
            <w:r>
              <w:rPr>
                <w:noProof/>
                <w:webHidden/>
              </w:rPr>
              <w:tab/>
            </w:r>
            <w:r>
              <w:rPr>
                <w:noProof/>
                <w:webHidden/>
              </w:rPr>
              <w:fldChar w:fldCharType="begin"/>
            </w:r>
            <w:r>
              <w:rPr>
                <w:noProof/>
                <w:webHidden/>
              </w:rPr>
              <w:instrText xml:space="preserve"> PAGEREF _Toc182286932 \h </w:instrText>
            </w:r>
            <w:r>
              <w:rPr>
                <w:noProof/>
                <w:webHidden/>
              </w:rPr>
            </w:r>
            <w:r>
              <w:rPr>
                <w:noProof/>
                <w:webHidden/>
              </w:rPr>
              <w:fldChar w:fldCharType="separate"/>
            </w:r>
            <w:r>
              <w:rPr>
                <w:noProof/>
                <w:webHidden/>
              </w:rPr>
              <w:t>2</w:t>
            </w:r>
            <w:r>
              <w:rPr>
                <w:noProof/>
                <w:webHidden/>
              </w:rPr>
              <w:fldChar w:fldCharType="end"/>
            </w:r>
          </w:hyperlink>
        </w:p>
        <w:p w:rsidR="005C7C52" w:rsidRDefault="005C7C52" w14:paraId="52386556" w14:textId="7979CD5B">
          <w:pPr>
            <w:pStyle w:val="TOC2"/>
            <w:tabs>
              <w:tab w:val="right" w:leader="dot" w:pos="9350"/>
            </w:tabs>
            <w:rPr>
              <w:rFonts w:asciiTheme="minorHAnsi" w:hAnsiTheme="minorHAnsi" w:cstheme="minorBidi"/>
              <w:noProof/>
              <w:kern w:val="2"/>
              <w:sz w:val="24"/>
              <w:szCs w:val="24"/>
              <w14:ligatures w14:val="standardContextual"/>
            </w:rPr>
          </w:pPr>
          <w:hyperlink w:history="1" w:anchor="_Toc182286933">
            <w:r w:rsidRPr="00186D84">
              <w:rPr>
                <w:rStyle w:val="Hyperlink"/>
                <w:noProof/>
              </w:rPr>
              <w:t>1.1.</w:t>
            </w:r>
            <w:r>
              <w:rPr>
                <w:rFonts w:asciiTheme="minorHAnsi" w:hAnsiTheme="minorHAnsi" w:cstheme="minorBidi"/>
                <w:noProof/>
                <w:kern w:val="2"/>
                <w:sz w:val="24"/>
                <w:szCs w:val="24"/>
                <w14:ligatures w14:val="standardContextual"/>
              </w:rPr>
              <w:tab/>
            </w:r>
            <w:r w:rsidRPr="00186D84">
              <w:rPr>
                <w:rStyle w:val="Hyperlink"/>
                <w:noProof/>
              </w:rPr>
              <w:t>Factual Background</w:t>
            </w:r>
            <w:r>
              <w:rPr>
                <w:noProof/>
                <w:webHidden/>
              </w:rPr>
              <w:tab/>
            </w:r>
            <w:r>
              <w:rPr>
                <w:noProof/>
                <w:webHidden/>
              </w:rPr>
              <w:fldChar w:fldCharType="begin"/>
            </w:r>
            <w:r>
              <w:rPr>
                <w:noProof/>
                <w:webHidden/>
              </w:rPr>
              <w:instrText xml:space="preserve"> PAGEREF _Toc182286933 \h </w:instrText>
            </w:r>
            <w:r>
              <w:rPr>
                <w:noProof/>
                <w:webHidden/>
              </w:rPr>
            </w:r>
            <w:r>
              <w:rPr>
                <w:noProof/>
                <w:webHidden/>
              </w:rPr>
              <w:fldChar w:fldCharType="separate"/>
            </w:r>
            <w:r>
              <w:rPr>
                <w:noProof/>
                <w:webHidden/>
              </w:rPr>
              <w:t>2</w:t>
            </w:r>
            <w:r>
              <w:rPr>
                <w:noProof/>
                <w:webHidden/>
              </w:rPr>
              <w:fldChar w:fldCharType="end"/>
            </w:r>
          </w:hyperlink>
        </w:p>
        <w:p w:rsidR="005C7C52" w:rsidRDefault="005C7C52" w14:paraId="589481B6" w14:textId="0E3626FA">
          <w:pPr>
            <w:pStyle w:val="TOC2"/>
            <w:tabs>
              <w:tab w:val="right" w:leader="dot" w:pos="9350"/>
            </w:tabs>
            <w:rPr>
              <w:rFonts w:asciiTheme="minorHAnsi" w:hAnsiTheme="minorHAnsi" w:cstheme="minorBidi"/>
              <w:noProof/>
              <w:kern w:val="2"/>
              <w:sz w:val="24"/>
              <w:szCs w:val="24"/>
              <w14:ligatures w14:val="standardContextual"/>
            </w:rPr>
          </w:pPr>
          <w:hyperlink w:history="1" w:anchor="_Toc182286934">
            <w:r w:rsidRPr="00186D84">
              <w:rPr>
                <w:rStyle w:val="Hyperlink"/>
                <w:noProof/>
              </w:rPr>
              <w:t>1.2.</w:t>
            </w:r>
            <w:r>
              <w:rPr>
                <w:rFonts w:asciiTheme="minorHAnsi" w:hAnsiTheme="minorHAnsi" w:cstheme="minorBidi"/>
                <w:noProof/>
                <w:kern w:val="2"/>
                <w:sz w:val="24"/>
                <w:szCs w:val="24"/>
                <w14:ligatures w14:val="standardContextual"/>
              </w:rPr>
              <w:tab/>
            </w:r>
            <w:r w:rsidRPr="00186D84">
              <w:rPr>
                <w:rStyle w:val="Hyperlink"/>
                <w:noProof/>
              </w:rPr>
              <w:t>Procedural Background</w:t>
            </w:r>
            <w:r>
              <w:rPr>
                <w:noProof/>
                <w:webHidden/>
              </w:rPr>
              <w:tab/>
            </w:r>
            <w:r>
              <w:rPr>
                <w:noProof/>
                <w:webHidden/>
              </w:rPr>
              <w:fldChar w:fldCharType="begin"/>
            </w:r>
            <w:r>
              <w:rPr>
                <w:noProof/>
                <w:webHidden/>
              </w:rPr>
              <w:instrText xml:space="preserve"> PAGEREF _Toc182286934 \h </w:instrText>
            </w:r>
            <w:r>
              <w:rPr>
                <w:noProof/>
                <w:webHidden/>
              </w:rPr>
            </w:r>
            <w:r>
              <w:rPr>
                <w:noProof/>
                <w:webHidden/>
              </w:rPr>
              <w:fldChar w:fldCharType="separate"/>
            </w:r>
            <w:r>
              <w:rPr>
                <w:noProof/>
                <w:webHidden/>
              </w:rPr>
              <w:t>5</w:t>
            </w:r>
            <w:r>
              <w:rPr>
                <w:noProof/>
                <w:webHidden/>
              </w:rPr>
              <w:fldChar w:fldCharType="end"/>
            </w:r>
          </w:hyperlink>
        </w:p>
        <w:p w:rsidR="005C7C52" w:rsidRDefault="005C7C52" w14:paraId="54410B6B" w14:textId="10F3E4A6">
          <w:pPr>
            <w:pStyle w:val="TOC1"/>
            <w:tabs>
              <w:tab w:val="right" w:leader="dot" w:pos="9350"/>
            </w:tabs>
            <w:rPr>
              <w:rFonts w:asciiTheme="minorHAnsi" w:hAnsiTheme="minorHAnsi" w:cstheme="minorBidi"/>
              <w:noProof/>
              <w:kern w:val="2"/>
              <w:sz w:val="24"/>
              <w:szCs w:val="24"/>
              <w14:ligatures w14:val="standardContextual"/>
            </w:rPr>
          </w:pPr>
          <w:hyperlink w:history="1" w:anchor="_Toc182286935">
            <w:r w:rsidRPr="00186D84">
              <w:rPr>
                <w:rStyle w:val="Hyperlink"/>
                <w:noProof/>
              </w:rPr>
              <w:t>2.</w:t>
            </w:r>
            <w:r>
              <w:rPr>
                <w:rFonts w:asciiTheme="minorHAnsi" w:hAnsiTheme="minorHAnsi" w:cstheme="minorBidi"/>
                <w:noProof/>
                <w:kern w:val="2"/>
                <w:sz w:val="24"/>
                <w:szCs w:val="24"/>
                <w14:ligatures w14:val="standardContextual"/>
              </w:rPr>
              <w:tab/>
            </w:r>
            <w:r w:rsidRPr="00186D84">
              <w:rPr>
                <w:rStyle w:val="Hyperlink"/>
                <w:noProof/>
              </w:rPr>
              <w:t>Issues Before the Commission</w:t>
            </w:r>
            <w:r>
              <w:rPr>
                <w:noProof/>
                <w:webHidden/>
              </w:rPr>
              <w:tab/>
            </w:r>
            <w:r>
              <w:rPr>
                <w:noProof/>
                <w:webHidden/>
              </w:rPr>
              <w:fldChar w:fldCharType="begin"/>
            </w:r>
            <w:r>
              <w:rPr>
                <w:noProof/>
                <w:webHidden/>
              </w:rPr>
              <w:instrText xml:space="preserve"> PAGEREF _Toc182286935 \h </w:instrText>
            </w:r>
            <w:r>
              <w:rPr>
                <w:noProof/>
                <w:webHidden/>
              </w:rPr>
            </w:r>
            <w:r>
              <w:rPr>
                <w:noProof/>
                <w:webHidden/>
              </w:rPr>
              <w:fldChar w:fldCharType="separate"/>
            </w:r>
            <w:r>
              <w:rPr>
                <w:noProof/>
                <w:webHidden/>
              </w:rPr>
              <w:t>7</w:t>
            </w:r>
            <w:r>
              <w:rPr>
                <w:noProof/>
                <w:webHidden/>
              </w:rPr>
              <w:fldChar w:fldCharType="end"/>
            </w:r>
          </w:hyperlink>
        </w:p>
        <w:p w:rsidR="005C7C52" w:rsidRDefault="005C7C52" w14:paraId="5E5FDBB7" w14:textId="74A89E60">
          <w:pPr>
            <w:pStyle w:val="TOC1"/>
            <w:tabs>
              <w:tab w:val="right" w:leader="dot" w:pos="9350"/>
            </w:tabs>
            <w:rPr>
              <w:rFonts w:asciiTheme="minorHAnsi" w:hAnsiTheme="minorHAnsi" w:cstheme="minorBidi"/>
              <w:noProof/>
              <w:kern w:val="2"/>
              <w:sz w:val="24"/>
              <w:szCs w:val="24"/>
              <w14:ligatures w14:val="standardContextual"/>
            </w:rPr>
          </w:pPr>
          <w:hyperlink w:history="1" w:anchor="_Toc182286936">
            <w:r w:rsidRPr="00186D84">
              <w:rPr>
                <w:rStyle w:val="Hyperlink"/>
                <w:noProof/>
              </w:rPr>
              <w:t>3.</w:t>
            </w:r>
            <w:r>
              <w:rPr>
                <w:rFonts w:asciiTheme="minorHAnsi" w:hAnsiTheme="minorHAnsi" w:cstheme="minorBidi"/>
                <w:noProof/>
                <w:kern w:val="2"/>
                <w:sz w:val="24"/>
                <w:szCs w:val="24"/>
                <w14:ligatures w14:val="standardContextual"/>
              </w:rPr>
              <w:tab/>
            </w:r>
            <w:r w:rsidRPr="00186D84">
              <w:rPr>
                <w:rStyle w:val="Hyperlink"/>
                <w:noProof/>
              </w:rPr>
              <w:t>Discussion and Analysis</w:t>
            </w:r>
            <w:r>
              <w:rPr>
                <w:noProof/>
                <w:webHidden/>
              </w:rPr>
              <w:tab/>
            </w:r>
            <w:r>
              <w:rPr>
                <w:noProof/>
                <w:webHidden/>
              </w:rPr>
              <w:fldChar w:fldCharType="begin"/>
            </w:r>
            <w:r>
              <w:rPr>
                <w:noProof/>
                <w:webHidden/>
              </w:rPr>
              <w:instrText xml:space="preserve"> PAGEREF _Toc182286936 \h </w:instrText>
            </w:r>
            <w:r>
              <w:rPr>
                <w:noProof/>
                <w:webHidden/>
              </w:rPr>
            </w:r>
            <w:r>
              <w:rPr>
                <w:noProof/>
                <w:webHidden/>
              </w:rPr>
              <w:fldChar w:fldCharType="separate"/>
            </w:r>
            <w:r>
              <w:rPr>
                <w:noProof/>
                <w:webHidden/>
              </w:rPr>
              <w:t>7</w:t>
            </w:r>
            <w:r>
              <w:rPr>
                <w:noProof/>
                <w:webHidden/>
              </w:rPr>
              <w:fldChar w:fldCharType="end"/>
            </w:r>
          </w:hyperlink>
        </w:p>
        <w:p w:rsidR="005C7C52" w:rsidRDefault="005C7C52" w14:paraId="1E7CDF23" w14:textId="1EC40E7B">
          <w:pPr>
            <w:pStyle w:val="TOC2"/>
            <w:tabs>
              <w:tab w:val="right" w:leader="dot" w:pos="9350"/>
            </w:tabs>
            <w:rPr>
              <w:rFonts w:asciiTheme="minorHAnsi" w:hAnsiTheme="minorHAnsi" w:cstheme="minorBidi"/>
              <w:noProof/>
              <w:kern w:val="2"/>
              <w:sz w:val="24"/>
              <w:szCs w:val="24"/>
              <w14:ligatures w14:val="standardContextual"/>
            </w:rPr>
          </w:pPr>
          <w:hyperlink w:history="1" w:anchor="_Toc182286937">
            <w:r w:rsidRPr="00186D84">
              <w:rPr>
                <w:rStyle w:val="Hyperlink"/>
                <w:noProof/>
              </w:rPr>
              <w:t>3.1.</w:t>
            </w:r>
            <w:r>
              <w:rPr>
                <w:rFonts w:asciiTheme="minorHAnsi" w:hAnsiTheme="minorHAnsi" w:cstheme="minorBidi"/>
                <w:noProof/>
                <w:kern w:val="2"/>
                <w:sz w:val="24"/>
                <w:szCs w:val="24"/>
                <w14:ligatures w14:val="standardContextual"/>
              </w:rPr>
              <w:tab/>
            </w:r>
            <w:r w:rsidRPr="00186D84">
              <w:rPr>
                <w:rStyle w:val="Hyperlink"/>
                <w:noProof/>
              </w:rPr>
              <w:t>Disaggregated Incident Reporting</w:t>
            </w:r>
            <w:r>
              <w:rPr>
                <w:noProof/>
                <w:webHidden/>
              </w:rPr>
              <w:tab/>
            </w:r>
            <w:r>
              <w:rPr>
                <w:noProof/>
                <w:webHidden/>
              </w:rPr>
              <w:fldChar w:fldCharType="begin"/>
            </w:r>
            <w:r>
              <w:rPr>
                <w:noProof/>
                <w:webHidden/>
              </w:rPr>
              <w:instrText xml:space="preserve"> PAGEREF _Toc182286937 \h </w:instrText>
            </w:r>
            <w:r>
              <w:rPr>
                <w:noProof/>
                <w:webHidden/>
              </w:rPr>
            </w:r>
            <w:r>
              <w:rPr>
                <w:noProof/>
                <w:webHidden/>
              </w:rPr>
              <w:fldChar w:fldCharType="separate"/>
            </w:r>
            <w:r>
              <w:rPr>
                <w:noProof/>
                <w:webHidden/>
              </w:rPr>
              <w:t>7</w:t>
            </w:r>
            <w:r>
              <w:rPr>
                <w:noProof/>
                <w:webHidden/>
              </w:rPr>
              <w:fldChar w:fldCharType="end"/>
            </w:r>
          </w:hyperlink>
        </w:p>
        <w:p w:rsidR="005C7C52" w:rsidRDefault="005C7C52" w14:paraId="37890B85" w14:textId="48DED2B4">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82286938">
            <w:r w:rsidRPr="00186D84">
              <w:rPr>
                <w:rStyle w:val="Hyperlink"/>
                <w:noProof/>
              </w:rPr>
              <w:t>3.1.1.</w:t>
            </w:r>
            <w:r>
              <w:rPr>
                <w:rFonts w:asciiTheme="minorHAnsi" w:hAnsiTheme="minorHAnsi" w:cstheme="minorBidi"/>
                <w:noProof/>
                <w:kern w:val="2"/>
                <w:sz w:val="24"/>
                <w:szCs w:val="24"/>
                <w14:ligatures w14:val="standardContextual"/>
              </w:rPr>
              <w:tab/>
            </w:r>
            <w:r w:rsidRPr="00186D84">
              <w:rPr>
                <w:rStyle w:val="Hyperlink"/>
                <w:noProof/>
              </w:rPr>
              <w:t>Discussion</w:t>
            </w:r>
            <w:r>
              <w:rPr>
                <w:noProof/>
                <w:webHidden/>
              </w:rPr>
              <w:tab/>
            </w:r>
            <w:r>
              <w:rPr>
                <w:noProof/>
                <w:webHidden/>
              </w:rPr>
              <w:fldChar w:fldCharType="begin"/>
            </w:r>
            <w:r>
              <w:rPr>
                <w:noProof/>
                <w:webHidden/>
              </w:rPr>
              <w:instrText xml:space="preserve"> PAGEREF _Toc182286938 \h </w:instrText>
            </w:r>
            <w:r>
              <w:rPr>
                <w:noProof/>
                <w:webHidden/>
              </w:rPr>
            </w:r>
            <w:r>
              <w:rPr>
                <w:noProof/>
                <w:webHidden/>
              </w:rPr>
              <w:fldChar w:fldCharType="separate"/>
            </w:r>
            <w:r>
              <w:rPr>
                <w:noProof/>
                <w:webHidden/>
              </w:rPr>
              <w:t>7</w:t>
            </w:r>
            <w:r>
              <w:rPr>
                <w:noProof/>
                <w:webHidden/>
              </w:rPr>
              <w:fldChar w:fldCharType="end"/>
            </w:r>
          </w:hyperlink>
        </w:p>
        <w:p w:rsidR="005C7C52" w:rsidRDefault="005C7C52" w14:paraId="1F8BC3F0" w14:textId="47BC8F2C">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82286939">
            <w:r w:rsidRPr="00186D84">
              <w:rPr>
                <w:rStyle w:val="Hyperlink"/>
                <w:noProof/>
              </w:rPr>
              <w:t>3.1.2.</w:t>
            </w:r>
            <w:r>
              <w:rPr>
                <w:rFonts w:asciiTheme="minorHAnsi" w:hAnsiTheme="minorHAnsi" w:cstheme="minorBidi"/>
                <w:noProof/>
                <w:kern w:val="2"/>
                <w:sz w:val="24"/>
                <w:szCs w:val="24"/>
                <w14:ligatures w14:val="standardContextual"/>
              </w:rPr>
              <w:tab/>
            </w:r>
            <w:r w:rsidRPr="00186D84">
              <w:rPr>
                <w:rStyle w:val="Hyperlink"/>
                <w:noProof/>
              </w:rPr>
              <w:t>Requirements</w:t>
            </w:r>
            <w:r>
              <w:rPr>
                <w:noProof/>
                <w:webHidden/>
              </w:rPr>
              <w:tab/>
            </w:r>
            <w:r>
              <w:rPr>
                <w:noProof/>
                <w:webHidden/>
              </w:rPr>
              <w:fldChar w:fldCharType="begin"/>
            </w:r>
            <w:r>
              <w:rPr>
                <w:noProof/>
                <w:webHidden/>
              </w:rPr>
              <w:instrText xml:space="preserve"> PAGEREF _Toc182286939 \h </w:instrText>
            </w:r>
            <w:r>
              <w:rPr>
                <w:noProof/>
                <w:webHidden/>
              </w:rPr>
            </w:r>
            <w:r>
              <w:rPr>
                <w:noProof/>
                <w:webHidden/>
              </w:rPr>
              <w:fldChar w:fldCharType="separate"/>
            </w:r>
            <w:r>
              <w:rPr>
                <w:noProof/>
                <w:webHidden/>
              </w:rPr>
              <w:t>8</w:t>
            </w:r>
            <w:r>
              <w:rPr>
                <w:noProof/>
                <w:webHidden/>
              </w:rPr>
              <w:fldChar w:fldCharType="end"/>
            </w:r>
          </w:hyperlink>
        </w:p>
        <w:p w:rsidR="005C7C52" w:rsidRDefault="005C7C52" w14:paraId="4FE880C3" w14:textId="2BC71856">
          <w:pPr>
            <w:pStyle w:val="TOC2"/>
            <w:tabs>
              <w:tab w:val="right" w:leader="dot" w:pos="9350"/>
            </w:tabs>
            <w:rPr>
              <w:rFonts w:asciiTheme="minorHAnsi" w:hAnsiTheme="minorHAnsi" w:cstheme="minorBidi"/>
              <w:noProof/>
              <w:kern w:val="2"/>
              <w:sz w:val="24"/>
              <w:szCs w:val="24"/>
              <w14:ligatures w14:val="standardContextual"/>
            </w:rPr>
          </w:pPr>
          <w:hyperlink w:history="1" w:anchor="_Toc182286940">
            <w:r w:rsidRPr="00186D84">
              <w:rPr>
                <w:rStyle w:val="Hyperlink"/>
                <w:noProof/>
              </w:rPr>
              <w:t>3.2.</w:t>
            </w:r>
            <w:r>
              <w:rPr>
                <w:rFonts w:asciiTheme="minorHAnsi" w:hAnsiTheme="minorHAnsi" w:cstheme="minorBidi"/>
                <w:noProof/>
                <w:kern w:val="2"/>
                <w:sz w:val="24"/>
                <w:szCs w:val="24"/>
                <w14:ligatures w14:val="standardContextual"/>
              </w:rPr>
              <w:tab/>
            </w:r>
            <w:r w:rsidRPr="00186D84">
              <w:rPr>
                <w:rStyle w:val="Hyperlink"/>
                <w:noProof/>
              </w:rPr>
              <w:t>AV Pilot Program Reporting</w:t>
            </w:r>
            <w:r>
              <w:rPr>
                <w:noProof/>
                <w:webHidden/>
              </w:rPr>
              <w:tab/>
            </w:r>
            <w:r>
              <w:rPr>
                <w:noProof/>
                <w:webHidden/>
              </w:rPr>
              <w:fldChar w:fldCharType="begin"/>
            </w:r>
            <w:r>
              <w:rPr>
                <w:noProof/>
                <w:webHidden/>
              </w:rPr>
              <w:instrText xml:space="preserve"> PAGEREF _Toc182286940 \h </w:instrText>
            </w:r>
            <w:r>
              <w:rPr>
                <w:noProof/>
                <w:webHidden/>
              </w:rPr>
            </w:r>
            <w:r>
              <w:rPr>
                <w:noProof/>
                <w:webHidden/>
              </w:rPr>
              <w:fldChar w:fldCharType="separate"/>
            </w:r>
            <w:r>
              <w:rPr>
                <w:noProof/>
                <w:webHidden/>
              </w:rPr>
              <w:t>10</w:t>
            </w:r>
            <w:r>
              <w:rPr>
                <w:noProof/>
                <w:webHidden/>
              </w:rPr>
              <w:fldChar w:fldCharType="end"/>
            </w:r>
          </w:hyperlink>
        </w:p>
        <w:p w:rsidR="005C7C52" w:rsidRDefault="005C7C52" w14:paraId="25A0A9FC" w14:textId="103AAC4B">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82286941">
            <w:r w:rsidRPr="00186D84">
              <w:rPr>
                <w:rStyle w:val="Hyperlink"/>
                <w:noProof/>
              </w:rPr>
              <w:t>3.2.1.</w:t>
            </w:r>
            <w:r>
              <w:rPr>
                <w:rFonts w:asciiTheme="minorHAnsi" w:hAnsiTheme="minorHAnsi" w:cstheme="minorBidi"/>
                <w:noProof/>
                <w:kern w:val="2"/>
                <w:sz w:val="24"/>
                <w:szCs w:val="24"/>
                <w14:ligatures w14:val="standardContextual"/>
              </w:rPr>
              <w:tab/>
            </w:r>
            <w:r w:rsidRPr="00186D84">
              <w:rPr>
                <w:rStyle w:val="Hyperlink"/>
                <w:noProof/>
              </w:rPr>
              <w:t>Discussion</w:t>
            </w:r>
            <w:r>
              <w:rPr>
                <w:noProof/>
                <w:webHidden/>
              </w:rPr>
              <w:tab/>
            </w:r>
            <w:r>
              <w:rPr>
                <w:noProof/>
                <w:webHidden/>
              </w:rPr>
              <w:fldChar w:fldCharType="begin"/>
            </w:r>
            <w:r>
              <w:rPr>
                <w:noProof/>
                <w:webHidden/>
              </w:rPr>
              <w:instrText xml:space="preserve"> PAGEREF _Toc182286941 \h </w:instrText>
            </w:r>
            <w:r>
              <w:rPr>
                <w:noProof/>
                <w:webHidden/>
              </w:rPr>
            </w:r>
            <w:r>
              <w:rPr>
                <w:noProof/>
                <w:webHidden/>
              </w:rPr>
              <w:fldChar w:fldCharType="separate"/>
            </w:r>
            <w:r>
              <w:rPr>
                <w:noProof/>
                <w:webHidden/>
              </w:rPr>
              <w:t>10</w:t>
            </w:r>
            <w:r>
              <w:rPr>
                <w:noProof/>
                <w:webHidden/>
              </w:rPr>
              <w:fldChar w:fldCharType="end"/>
            </w:r>
          </w:hyperlink>
        </w:p>
        <w:p w:rsidR="005C7C52" w:rsidRDefault="005C7C52" w14:paraId="1FA5E6AA" w14:textId="3B2F2EC7">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82286942">
            <w:r w:rsidRPr="00186D84">
              <w:rPr>
                <w:rStyle w:val="Hyperlink"/>
                <w:noProof/>
              </w:rPr>
              <w:t>3.2.2.</w:t>
            </w:r>
            <w:r>
              <w:rPr>
                <w:rFonts w:asciiTheme="minorHAnsi" w:hAnsiTheme="minorHAnsi" w:cstheme="minorBidi"/>
                <w:noProof/>
                <w:kern w:val="2"/>
                <w:sz w:val="24"/>
                <w:szCs w:val="24"/>
                <w14:ligatures w14:val="standardContextual"/>
              </w:rPr>
              <w:tab/>
            </w:r>
            <w:r w:rsidRPr="00186D84">
              <w:rPr>
                <w:rStyle w:val="Hyperlink"/>
                <w:noProof/>
              </w:rPr>
              <w:t>Requirements</w:t>
            </w:r>
            <w:r>
              <w:rPr>
                <w:noProof/>
                <w:webHidden/>
              </w:rPr>
              <w:tab/>
            </w:r>
            <w:r>
              <w:rPr>
                <w:noProof/>
                <w:webHidden/>
              </w:rPr>
              <w:fldChar w:fldCharType="begin"/>
            </w:r>
            <w:r>
              <w:rPr>
                <w:noProof/>
                <w:webHidden/>
              </w:rPr>
              <w:instrText xml:space="preserve"> PAGEREF _Toc182286942 \h </w:instrText>
            </w:r>
            <w:r>
              <w:rPr>
                <w:noProof/>
                <w:webHidden/>
              </w:rPr>
            </w:r>
            <w:r>
              <w:rPr>
                <w:noProof/>
                <w:webHidden/>
              </w:rPr>
              <w:fldChar w:fldCharType="separate"/>
            </w:r>
            <w:r>
              <w:rPr>
                <w:noProof/>
                <w:webHidden/>
              </w:rPr>
              <w:t>10</w:t>
            </w:r>
            <w:r>
              <w:rPr>
                <w:noProof/>
                <w:webHidden/>
              </w:rPr>
              <w:fldChar w:fldCharType="end"/>
            </w:r>
          </w:hyperlink>
        </w:p>
        <w:p w:rsidR="005C7C52" w:rsidRDefault="005C7C52" w14:paraId="3A8ED17D" w14:textId="63CB74B9">
          <w:pPr>
            <w:pStyle w:val="TOC2"/>
            <w:tabs>
              <w:tab w:val="right" w:leader="dot" w:pos="9350"/>
            </w:tabs>
            <w:rPr>
              <w:rFonts w:asciiTheme="minorHAnsi" w:hAnsiTheme="minorHAnsi" w:cstheme="minorBidi"/>
              <w:noProof/>
              <w:kern w:val="2"/>
              <w:sz w:val="24"/>
              <w:szCs w:val="24"/>
              <w14:ligatures w14:val="standardContextual"/>
            </w:rPr>
          </w:pPr>
          <w:hyperlink w:history="1" w:anchor="_Toc182286943">
            <w:r w:rsidRPr="00186D84">
              <w:rPr>
                <w:rStyle w:val="Hyperlink"/>
                <w:noProof/>
              </w:rPr>
              <w:t>3.3.</w:t>
            </w:r>
            <w:r>
              <w:rPr>
                <w:rFonts w:asciiTheme="minorHAnsi" w:hAnsiTheme="minorHAnsi" w:cstheme="minorBidi"/>
                <w:noProof/>
                <w:kern w:val="2"/>
                <w:sz w:val="24"/>
                <w:szCs w:val="24"/>
                <w14:ligatures w14:val="standardContextual"/>
              </w:rPr>
              <w:tab/>
            </w:r>
            <w:r w:rsidRPr="00186D84">
              <w:rPr>
                <w:rStyle w:val="Hyperlink"/>
                <w:noProof/>
              </w:rPr>
              <w:t>Collision Reporting</w:t>
            </w:r>
            <w:r>
              <w:rPr>
                <w:noProof/>
                <w:webHidden/>
              </w:rPr>
              <w:tab/>
            </w:r>
            <w:r>
              <w:rPr>
                <w:noProof/>
                <w:webHidden/>
              </w:rPr>
              <w:fldChar w:fldCharType="begin"/>
            </w:r>
            <w:r>
              <w:rPr>
                <w:noProof/>
                <w:webHidden/>
              </w:rPr>
              <w:instrText xml:space="preserve"> PAGEREF _Toc182286943 \h </w:instrText>
            </w:r>
            <w:r>
              <w:rPr>
                <w:noProof/>
                <w:webHidden/>
              </w:rPr>
            </w:r>
            <w:r>
              <w:rPr>
                <w:noProof/>
                <w:webHidden/>
              </w:rPr>
              <w:fldChar w:fldCharType="separate"/>
            </w:r>
            <w:r>
              <w:rPr>
                <w:noProof/>
                <w:webHidden/>
              </w:rPr>
              <w:t>13</w:t>
            </w:r>
            <w:r>
              <w:rPr>
                <w:noProof/>
                <w:webHidden/>
              </w:rPr>
              <w:fldChar w:fldCharType="end"/>
            </w:r>
          </w:hyperlink>
        </w:p>
        <w:p w:rsidR="005C7C52" w:rsidRDefault="005C7C52" w14:paraId="14077810" w14:textId="4706FBF0">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82286944">
            <w:r w:rsidRPr="00186D84">
              <w:rPr>
                <w:rStyle w:val="Hyperlink"/>
                <w:noProof/>
              </w:rPr>
              <w:t>3.3.1.</w:t>
            </w:r>
            <w:r>
              <w:rPr>
                <w:rFonts w:asciiTheme="minorHAnsi" w:hAnsiTheme="minorHAnsi" w:cstheme="minorBidi"/>
                <w:noProof/>
                <w:kern w:val="2"/>
                <w:sz w:val="24"/>
                <w:szCs w:val="24"/>
                <w14:ligatures w14:val="standardContextual"/>
              </w:rPr>
              <w:tab/>
            </w:r>
            <w:r w:rsidRPr="00186D84">
              <w:rPr>
                <w:rStyle w:val="Hyperlink"/>
                <w:noProof/>
              </w:rPr>
              <w:t>Discussion</w:t>
            </w:r>
            <w:r>
              <w:rPr>
                <w:noProof/>
                <w:webHidden/>
              </w:rPr>
              <w:tab/>
            </w:r>
            <w:r>
              <w:rPr>
                <w:noProof/>
                <w:webHidden/>
              </w:rPr>
              <w:fldChar w:fldCharType="begin"/>
            </w:r>
            <w:r>
              <w:rPr>
                <w:noProof/>
                <w:webHidden/>
              </w:rPr>
              <w:instrText xml:space="preserve"> PAGEREF _Toc182286944 \h </w:instrText>
            </w:r>
            <w:r>
              <w:rPr>
                <w:noProof/>
                <w:webHidden/>
              </w:rPr>
            </w:r>
            <w:r>
              <w:rPr>
                <w:noProof/>
                <w:webHidden/>
              </w:rPr>
              <w:fldChar w:fldCharType="separate"/>
            </w:r>
            <w:r>
              <w:rPr>
                <w:noProof/>
                <w:webHidden/>
              </w:rPr>
              <w:t>13</w:t>
            </w:r>
            <w:r>
              <w:rPr>
                <w:noProof/>
                <w:webHidden/>
              </w:rPr>
              <w:fldChar w:fldCharType="end"/>
            </w:r>
          </w:hyperlink>
        </w:p>
        <w:p w:rsidR="005C7C52" w:rsidRDefault="005C7C52" w14:paraId="7D95B482" w14:textId="201EC589">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82286945">
            <w:r w:rsidRPr="00186D84">
              <w:rPr>
                <w:rStyle w:val="Hyperlink"/>
                <w:noProof/>
              </w:rPr>
              <w:t>3.3.2.</w:t>
            </w:r>
            <w:r>
              <w:rPr>
                <w:rFonts w:asciiTheme="minorHAnsi" w:hAnsiTheme="minorHAnsi" w:cstheme="minorBidi"/>
                <w:noProof/>
                <w:kern w:val="2"/>
                <w:sz w:val="24"/>
                <w:szCs w:val="24"/>
                <w14:ligatures w14:val="standardContextual"/>
              </w:rPr>
              <w:tab/>
            </w:r>
            <w:r w:rsidRPr="00186D84">
              <w:rPr>
                <w:rStyle w:val="Hyperlink"/>
                <w:noProof/>
              </w:rPr>
              <w:t>Requirements</w:t>
            </w:r>
            <w:r>
              <w:rPr>
                <w:noProof/>
                <w:webHidden/>
              </w:rPr>
              <w:tab/>
            </w:r>
            <w:r>
              <w:rPr>
                <w:noProof/>
                <w:webHidden/>
              </w:rPr>
              <w:fldChar w:fldCharType="begin"/>
            </w:r>
            <w:r>
              <w:rPr>
                <w:noProof/>
                <w:webHidden/>
              </w:rPr>
              <w:instrText xml:space="preserve"> PAGEREF _Toc182286945 \h </w:instrText>
            </w:r>
            <w:r>
              <w:rPr>
                <w:noProof/>
                <w:webHidden/>
              </w:rPr>
            </w:r>
            <w:r>
              <w:rPr>
                <w:noProof/>
                <w:webHidden/>
              </w:rPr>
              <w:fldChar w:fldCharType="separate"/>
            </w:r>
            <w:r>
              <w:rPr>
                <w:noProof/>
                <w:webHidden/>
              </w:rPr>
              <w:t>14</w:t>
            </w:r>
            <w:r>
              <w:rPr>
                <w:noProof/>
                <w:webHidden/>
              </w:rPr>
              <w:fldChar w:fldCharType="end"/>
            </w:r>
          </w:hyperlink>
        </w:p>
        <w:p w:rsidR="005C7C52" w:rsidRDefault="005C7C52" w14:paraId="733ACFFE" w14:textId="37ADCA68">
          <w:pPr>
            <w:pStyle w:val="TOC2"/>
            <w:tabs>
              <w:tab w:val="right" w:leader="dot" w:pos="9350"/>
            </w:tabs>
            <w:rPr>
              <w:rFonts w:asciiTheme="minorHAnsi" w:hAnsiTheme="minorHAnsi" w:cstheme="minorBidi"/>
              <w:noProof/>
              <w:kern w:val="2"/>
              <w:sz w:val="24"/>
              <w:szCs w:val="24"/>
              <w14:ligatures w14:val="standardContextual"/>
            </w:rPr>
          </w:pPr>
          <w:hyperlink w:history="1" w:anchor="_Toc182286946">
            <w:r w:rsidRPr="00186D84">
              <w:rPr>
                <w:rStyle w:val="Hyperlink"/>
                <w:noProof/>
              </w:rPr>
              <w:t>3.4.</w:t>
            </w:r>
            <w:r>
              <w:rPr>
                <w:rFonts w:asciiTheme="minorHAnsi" w:hAnsiTheme="minorHAnsi" w:cstheme="minorBidi"/>
                <w:noProof/>
                <w:kern w:val="2"/>
                <w:sz w:val="24"/>
                <w:szCs w:val="24"/>
                <w14:ligatures w14:val="standardContextual"/>
              </w:rPr>
              <w:tab/>
            </w:r>
            <w:r w:rsidRPr="00186D84">
              <w:rPr>
                <w:rStyle w:val="Hyperlink"/>
                <w:noProof/>
              </w:rPr>
              <w:t>Stoppage Event Reporting</w:t>
            </w:r>
            <w:r>
              <w:rPr>
                <w:noProof/>
                <w:webHidden/>
              </w:rPr>
              <w:tab/>
            </w:r>
            <w:r>
              <w:rPr>
                <w:noProof/>
                <w:webHidden/>
              </w:rPr>
              <w:fldChar w:fldCharType="begin"/>
            </w:r>
            <w:r>
              <w:rPr>
                <w:noProof/>
                <w:webHidden/>
              </w:rPr>
              <w:instrText xml:space="preserve"> PAGEREF _Toc182286946 \h </w:instrText>
            </w:r>
            <w:r>
              <w:rPr>
                <w:noProof/>
                <w:webHidden/>
              </w:rPr>
            </w:r>
            <w:r>
              <w:rPr>
                <w:noProof/>
                <w:webHidden/>
              </w:rPr>
              <w:fldChar w:fldCharType="separate"/>
            </w:r>
            <w:r>
              <w:rPr>
                <w:noProof/>
                <w:webHidden/>
              </w:rPr>
              <w:t>16</w:t>
            </w:r>
            <w:r>
              <w:rPr>
                <w:noProof/>
                <w:webHidden/>
              </w:rPr>
              <w:fldChar w:fldCharType="end"/>
            </w:r>
          </w:hyperlink>
        </w:p>
        <w:p w:rsidR="005C7C52" w:rsidRDefault="005C7C52" w14:paraId="324A2B5A" w14:textId="6A7771F8">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82286947">
            <w:r w:rsidRPr="00186D84">
              <w:rPr>
                <w:rStyle w:val="Hyperlink"/>
                <w:noProof/>
              </w:rPr>
              <w:t>3.4.1.</w:t>
            </w:r>
            <w:r>
              <w:rPr>
                <w:rFonts w:asciiTheme="minorHAnsi" w:hAnsiTheme="minorHAnsi" w:cstheme="minorBidi"/>
                <w:noProof/>
                <w:kern w:val="2"/>
                <w:sz w:val="24"/>
                <w:szCs w:val="24"/>
                <w14:ligatures w14:val="standardContextual"/>
              </w:rPr>
              <w:tab/>
            </w:r>
            <w:r w:rsidRPr="00186D84">
              <w:rPr>
                <w:rStyle w:val="Hyperlink"/>
                <w:noProof/>
              </w:rPr>
              <w:t>Discussion</w:t>
            </w:r>
            <w:r>
              <w:rPr>
                <w:noProof/>
                <w:webHidden/>
              </w:rPr>
              <w:tab/>
            </w:r>
            <w:r>
              <w:rPr>
                <w:noProof/>
                <w:webHidden/>
              </w:rPr>
              <w:fldChar w:fldCharType="begin"/>
            </w:r>
            <w:r>
              <w:rPr>
                <w:noProof/>
                <w:webHidden/>
              </w:rPr>
              <w:instrText xml:space="preserve"> PAGEREF _Toc182286947 \h </w:instrText>
            </w:r>
            <w:r>
              <w:rPr>
                <w:noProof/>
                <w:webHidden/>
              </w:rPr>
            </w:r>
            <w:r>
              <w:rPr>
                <w:noProof/>
                <w:webHidden/>
              </w:rPr>
              <w:fldChar w:fldCharType="separate"/>
            </w:r>
            <w:r>
              <w:rPr>
                <w:noProof/>
                <w:webHidden/>
              </w:rPr>
              <w:t>16</w:t>
            </w:r>
            <w:r>
              <w:rPr>
                <w:noProof/>
                <w:webHidden/>
              </w:rPr>
              <w:fldChar w:fldCharType="end"/>
            </w:r>
          </w:hyperlink>
        </w:p>
        <w:p w:rsidR="005C7C52" w:rsidRDefault="005C7C52" w14:paraId="626DDAB5" w14:textId="711D23D3">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82286948">
            <w:r w:rsidRPr="00186D84">
              <w:rPr>
                <w:rStyle w:val="Hyperlink"/>
                <w:noProof/>
              </w:rPr>
              <w:t>3.4.2.</w:t>
            </w:r>
            <w:r>
              <w:rPr>
                <w:rFonts w:asciiTheme="minorHAnsi" w:hAnsiTheme="minorHAnsi" w:cstheme="minorBidi"/>
                <w:noProof/>
                <w:kern w:val="2"/>
                <w:sz w:val="24"/>
                <w:szCs w:val="24"/>
                <w14:ligatures w14:val="standardContextual"/>
              </w:rPr>
              <w:tab/>
            </w:r>
            <w:r w:rsidRPr="00186D84">
              <w:rPr>
                <w:rStyle w:val="Hyperlink"/>
                <w:noProof/>
              </w:rPr>
              <w:t>Requirements</w:t>
            </w:r>
            <w:r>
              <w:rPr>
                <w:noProof/>
                <w:webHidden/>
              </w:rPr>
              <w:tab/>
            </w:r>
            <w:r>
              <w:rPr>
                <w:noProof/>
                <w:webHidden/>
              </w:rPr>
              <w:fldChar w:fldCharType="begin"/>
            </w:r>
            <w:r>
              <w:rPr>
                <w:noProof/>
                <w:webHidden/>
              </w:rPr>
              <w:instrText xml:space="preserve"> PAGEREF _Toc182286948 \h </w:instrText>
            </w:r>
            <w:r>
              <w:rPr>
                <w:noProof/>
                <w:webHidden/>
              </w:rPr>
            </w:r>
            <w:r>
              <w:rPr>
                <w:noProof/>
                <w:webHidden/>
              </w:rPr>
              <w:fldChar w:fldCharType="separate"/>
            </w:r>
            <w:r>
              <w:rPr>
                <w:noProof/>
                <w:webHidden/>
              </w:rPr>
              <w:t>17</w:t>
            </w:r>
            <w:r>
              <w:rPr>
                <w:noProof/>
                <w:webHidden/>
              </w:rPr>
              <w:fldChar w:fldCharType="end"/>
            </w:r>
          </w:hyperlink>
        </w:p>
        <w:p w:rsidR="005C7C52" w:rsidRDefault="005C7C52" w14:paraId="2B6C48BE" w14:textId="319998ED">
          <w:pPr>
            <w:pStyle w:val="TOC2"/>
            <w:tabs>
              <w:tab w:val="right" w:leader="dot" w:pos="9350"/>
            </w:tabs>
            <w:rPr>
              <w:rFonts w:asciiTheme="minorHAnsi" w:hAnsiTheme="minorHAnsi" w:cstheme="minorBidi"/>
              <w:noProof/>
              <w:kern w:val="2"/>
              <w:sz w:val="24"/>
              <w:szCs w:val="24"/>
              <w14:ligatures w14:val="standardContextual"/>
            </w:rPr>
          </w:pPr>
          <w:hyperlink w:history="1" w:anchor="_Toc182286949">
            <w:r w:rsidRPr="00186D84">
              <w:rPr>
                <w:rStyle w:val="Hyperlink"/>
                <w:noProof/>
              </w:rPr>
              <w:t>3.5.</w:t>
            </w:r>
            <w:r>
              <w:rPr>
                <w:rFonts w:asciiTheme="minorHAnsi" w:hAnsiTheme="minorHAnsi" w:cstheme="minorBidi"/>
                <w:noProof/>
                <w:kern w:val="2"/>
                <w:sz w:val="24"/>
                <w:szCs w:val="24"/>
                <w14:ligatures w14:val="standardContextual"/>
              </w:rPr>
              <w:tab/>
            </w:r>
            <w:r w:rsidRPr="00186D84">
              <w:rPr>
                <w:rStyle w:val="Hyperlink"/>
                <w:noProof/>
              </w:rPr>
              <w:t>Reporting Cadence and Implementation Timing</w:t>
            </w:r>
            <w:r>
              <w:rPr>
                <w:noProof/>
                <w:webHidden/>
              </w:rPr>
              <w:tab/>
            </w:r>
            <w:r>
              <w:rPr>
                <w:noProof/>
                <w:webHidden/>
              </w:rPr>
              <w:fldChar w:fldCharType="begin"/>
            </w:r>
            <w:r>
              <w:rPr>
                <w:noProof/>
                <w:webHidden/>
              </w:rPr>
              <w:instrText xml:space="preserve"> PAGEREF _Toc182286949 \h </w:instrText>
            </w:r>
            <w:r>
              <w:rPr>
                <w:noProof/>
                <w:webHidden/>
              </w:rPr>
            </w:r>
            <w:r>
              <w:rPr>
                <w:noProof/>
                <w:webHidden/>
              </w:rPr>
              <w:fldChar w:fldCharType="separate"/>
            </w:r>
            <w:r>
              <w:rPr>
                <w:noProof/>
                <w:webHidden/>
              </w:rPr>
              <w:t>23</w:t>
            </w:r>
            <w:r>
              <w:rPr>
                <w:noProof/>
                <w:webHidden/>
              </w:rPr>
              <w:fldChar w:fldCharType="end"/>
            </w:r>
          </w:hyperlink>
        </w:p>
        <w:p w:rsidR="005C7C52" w:rsidRDefault="005C7C52" w14:paraId="742F6594" w14:textId="10B5DF17">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82286950">
            <w:r w:rsidRPr="00186D84">
              <w:rPr>
                <w:rStyle w:val="Hyperlink"/>
                <w:noProof/>
              </w:rPr>
              <w:t>3.5.1.</w:t>
            </w:r>
            <w:r>
              <w:rPr>
                <w:rFonts w:asciiTheme="minorHAnsi" w:hAnsiTheme="minorHAnsi" w:cstheme="minorBidi"/>
                <w:noProof/>
                <w:kern w:val="2"/>
                <w:sz w:val="24"/>
                <w:szCs w:val="24"/>
                <w14:ligatures w14:val="standardContextual"/>
              </w:rPr>
              <w:tab/>
            </w:r>
            <w:r w:rsidRPr="00186D84">
              <w:rPr>
                <w:rStyle w:val="Hyperlink"/>
                <w:noProof/>
              </w:rPr>
              <w:t>Discussion</w:t>
            </w:r>
            <w:r>
              <w:rPr>
                <w:noProof/>
                <w:webHidden/>
              </w:rPr>
              <w:tab/>
            </w:r>
            <w:r>
              <w:rPr>
                <w:noProof/>
                <w:webHidden/>
              </w:rPr>
              <w:fldChar w:fldCharType="begin"/>
            </w:r>
            <w:r>
              <w:rPr>
                <w:noProof/>
                <w:webHidden/>
              </w:rPr>
              <w:instrText xml:space="preserve"> PAGEREF _Toc182286950 \h </w:instrText>
            </w:r>
            <w:r>
              <w:rPr>
                <w:noProof/>
                <w:webHidden/>
              </w:rPr>
            </w:r>
            <w:r>
              <w:rPr>
                <w:noProof/>
                <w:webHidden/>
              </w:rPr>
              <w:fldChar w:fldCharType="separate"/>
            </w:r>
            <w:r>
              <w:rPr>
                <w:noProof/>
                <w:webHidden/>
              </w:rPr>
              <w:t>23</w:t>
            </w:r>
            <w:r>
              <w:rPr>
                <w:noProof/>
                <w:webHidden/>
              </w:rPr>
              <w:fldChar w:fldCharType="end"/>
            </w:r>
          </w:hyperlink>
        </w:p>
        <w:p w:rsidR="005C7C52" w:rsidRDefault="005C7C52" w14:paraId="5958E6AF" w14:textId="36D95BF8">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82286951">
            <w:r w:rsidRPr="00186D84">
              <w:rPr>
                <w:rStyle w:val="Hyperlink"/>
                <w:noProof/>
              </w:rPr>
              <w:t>3.5.2.</w:t>
            </w:r>
            <w:r>
              <w:rPr>
                <w:rFonts w:asciiTheme="minorHAnsi" w:hAnsiTheme="minorHAnsi" w:cstheme="minorBidi"/>
                <w:noProof/>
                <w:kern w:val="2"/>
                <w:sz w:val="24"/>
                <w:szCs w:val="24"/>
                <w14:ligatures w14:val="standardContextual"/>
              </w:rPr>
              <w:tab/>
            </w:r>
            <w:r w:rsidRPr="00186D84">
              <w:rPr>
                <w:rStyle w:val="Hyperlink"/>
                <w:noProof/>
              </w:rPr>
              <w:t>Requirements</w:t>
            </w:r>
            <w:r>
              <w:rPr>
                <w:noProof/>
                <w:webHidden/>
              </w:rPr>
              <w:tab/>
            </w:r>
            <w:r>
              <w:rPr>
                <w:noProof/>
                <w:webHidden/>
              </w:rPr>
              <w:fldChar w:fldCharType="begin"/>
            </w:r>
            <w:r>
              <w:rPr>
                <w:noProof/>
                <w:webHidden/>
              </w:rPr>
              <w:instrText xml:space="preserve"> PAGEREF _Toc182286951 \h </w:instrText>
            </w:r>
            <w:r>
              <w:rPr>
                <w:noProof/>
                <w:webHidden/>
              </w:rPr>
            </w:r>
            <w:r>
              <w:rPr>
                <w:noProof/>
                <w:webHidden/>
              </w:rPr>
              <w:fldChar w:fldCharType="separate"/>
            </w:r>
            <w:r>
              <w:rPr>
                <w:noProof/>
                <w:webHidden/>
              </w:rPr>
              <w:t>24</w:t>
            </w:r>
            <w:r>
              <w:rPr>
                <w:noProof/>
                <w:webHidden/>
              </w:rPr>
              <w:fldChar w:fldCharType="end"/>
            </w:r>
          </w:hyperlink>
        </w:p>
        <w:p w:rsidR="005C7C52" w:rsidRDefault="005C7C52" w14:paraId="4296B498" w14:textId="6C7502C6">
          <w:pPr>
            <w:pStyle w:val="TOC2"/>
            <w:tabs>
              <w:tab w:val="right" w:leader="dot" w:pos="9350"/>
            </w:tabs>
            <w:rPr>
              <w:rFonts w:asciiTheme="minorHAnsi" w:hAnsiTheme="minorHAnsi" w:cstheme="minorBidi"/>
              <w:noProof/>
              <w:kern w:val="2"/>
              <w:sz w:val="24"/>
              <w:szCs w:val="24"/>
              <w14:ligatures w14:val="standardContextual"/>
            </w:rPr>
          </w:pPr>
          <w:hyperlink w:history="1" w:anchor="_Toc182286952">
            <w:r w:rsidRPr="00186D84">
              <w:rPr>
                <w:rStyle w:val="Hyperlink"/>
                <w:noProof/>
              </w:rPr>
              <w:t>3.6.</w:t>
            </w:r>
            <w:r>
              <w:rPr>
                <w:rFonts w:asciiTheme="minorHAnsi" w:hAnsiTheme="minorHAnsi" w:cstheme="minorBidi"/>
                <w:noProof/>
                <w:kern w:val="2"/>
                <w:sz w:val="24"/>
                <w:szCs w:val="24"/>
                <w14:ligatures w14:val="standardContextual"/>
              </w:rPr>
              <w:tab/>
            </w:r>
            <w:r w:rsidRPr="00186D84">
              <w:rPr>
                <w:rStyle w:val="Hyperlink"/>
                <w:noProof/>
              </w:rPr>
              <w:t>Data Confidentiality</w:t>
            </w:r>
            <w:r>
              <w:rPr>
                <w:noProof/>
                <w:webHidden/>
              </w:rPr>
              <w:tab/>
            </w:r>
            <w:r>
              <w:rPr>
                <w:noProof/>
                <w:webHidden/>
              </w:rPr>
              <w:fldChar w:fldCharType="begin"/>
            </w:r>
            <w:r>
              <w:rPr>
                <w:noProof/>
                <w:webHidden/>
              </w:rPr>
              <w:instrText xml:space="preserve"> PAGEREF _Toc182286952 \h </w:instrText>
            </w:r>
            <w:r>
              <w:rPr>
                <w:noProof/>
                <w:webHidden/>
              </w:rPr>
            </w:r>
            <w:r>
              <w:rPr>
                <w:noProof/>
                <w:webHidden/>
              </w:rPr>
              <w:fldChar w:fldCharType="separate"/>
            </w:r>
            <w:r>
              <w:rPr>
                <w:noProof/>
                <w:webHidden/>
              </w:rPr>
              <w:t>27</w:t>
            </w:r>
            <w:r>
              <w:rPr>
                <w:noProof/>
                <w:webHidden/>
              </w:rPr>
              <w:fldChar w:fldCharType="end"/>
            </w:r>
          </w:hyperlink>
        </w:p>
        <w:p w:rsidR="005C7C52" w:rsidRDefault="005C7C52" w14:paraId="2A9B1013" w14:textId="49FC74C2">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82286953">
            <w:r w:rsidRPr="00186D84">
              <w:rPr>
                <w:rStyle w:val="Hyperlink"/>
                <w:noProof/>
              </w:rPr>
              <w:t>3.6.1.</w:t>
            </w:r>
            <w:r>
              <w:rPr>
                <w:rFonts w:asciiTheme="minorHAnsi" w:hAnsiTheme="minorHAnsi" w:cstheme="minorBidi"/>
                <w:noProof/>
                <w:kern w:val="2"/>
                <w:sz w:val="24"/>
                <w:szCs w:val="24"/>
                <w14:ligatures w14:val="standardContextual"/>
              </w:rPr>
              <w:tab/>
            </w:r>
            <w:r w:rsidRPr="00186D84">
              <w:rPr>
                <w:rStyle w:val="Hyperlink"/>
                <w:noProof/>
              </w:rPr>
              <w:t>Discussion</w:t>
            </w:r>
            <w:r>
              <w:rPr>
                <w:noProof/>
                <w:webHidden/>
              </w:rPr>
              <w:tab/>
            </w:r>
            <w:r>
              <w:rPr>
                <w:noProof/>
                <w:webHidden/>
              </w:rPr>
              <w:fldChar w:fldCharType="begin"/>
            </w:r>
            <w:r>
              <w:rPr>
                <w:noProof/>
                <w:webHidden/>
              </w:rPr>
              <w:instrText xml:space="preserve"> PAGEREF _Toc182286953 \h </w:instrText>
            </w:r>
            <w:r>
              <w:rPr>
                <w:noProof/>
                <w:webHidden/>
              </w:rPr>
            </w:r>
            <w:r>
              <w:rPr>
                <w:noProof/>
                <w:webHidden/>
              </w:rPr>
              <w:fldChar w:fldCharType="separate"/>
            </w:r>
            <w:r>
              <w:rPr>
                <w:noProof/>
                <w:webHidden/>
              </w:rPr>
              <w:t>27</w:t>
            </w:r>
            <w:r>
              <w:rPr>
                <w:noProof/>
                <w:webHidden/>
              </w:rPr>
              <w:fldChar w:fldCharType="end"/>
            </w:r>
          </w:hyperlink>
        </w:p>
        <w:p w:rsidR="005C7C52" w:rsidRDefault="005C7C52" w14:paraId="19C46F1D" w14:textId="78A63E6F">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82286954">
            <w:r w:rsidRPr="00186D84">
              <w:rPr>
                <w:rStyle w:val="Hyperlink"/>
                <w:noProof/>
              </w:rPr>
              <w:t>3.6.2.</w:t>
            </w:r>
            <w:r>
              <w:rPr>
                <w:rFonts w:asciiTheme="minorHAnsi" w:hAnsiTheme="minorHAnsi" w:cstheme="minorBidi"/>
                <w:noProof/>
                <w:kern w:val="2"/>
                <w:sz w:val="24"/>
                <w:szCs w:val="24"/>
                <w14:ligatures w14:val="standardContextual"/>
              </w:rPr>
              <w:tab/>
            </w:r>
            <w:r w:rsidRPr="00186D84">
              <w:rPr>
                <w:rStyle w:val="Hyperlink"/>
                <w:noProof/>
              </w:rPr>
              <w:t>Requirements for Claiming Confidentiality for AV Deployment Data Reporting</w:t>
            </w:r>
            <w:r>
              <w:rPr>
                <w:noProof/>
                <w:webHidden/>
              </w:rPr>
              <w:tab/>
            </w:r>
            <w:r>
              <w:rPr>
                <w:noProof/>
                <w:webHidden/>
              </w:rPr>
              <w:fldChar w:fldCharType="begin"/>
            </w:r>
            <w:r>
              <w:rPr>
                <w:noProof/>
                <w:webHidden/>
              </w:rPr>
              <w:instrText xml:space="preserve"> PAGEREF _Toc182286954 \h </w:instrText>
            </w:r>
            <w:r>
              <w:rPr>
                <w:noProof/>
                <w:webHidden/>
              </w:rPr>
            </w:r>
            <w:r>
              <w:rPr>
                <w:noProof/>
                <w:webHidden/>
              </w:rPr>
              <w:fldChar w:fldCharType="separate"/>
            </w:r>
            <w:r>
              <w:rPr>
                <w:noProof/>
                <w:webHidden/>
              </w:rPr>
              <w:t>27</w:t>
            </w:r>
            <w:r>
              <w:rPr>
                <w:noProof/>
                <w:webHidden/>
              </w:rPr>
              <w:fldChar w:fldCharType="end"/>
            </w:r>
          </w:hyperlink>
        </w:p>
        <w:p w:rsidR="005C7C52" w:rsidRDefault="005C7C52" w14:paraId="1FE76695" w14:textId="67F0DD67">
          <w:pPr>
            <w:pStyle w:val="TOC2"/>
            <w:tabs>
              <w:tab w:val="right" w:leader="dot" w:pos="9350"/>
            </w:tabs>
            <w:rPr>
              <w:rFonts w:asciiTheme="minorHAnsi" w:hAnsiTheme="minorHAnsi" w:cstheme="minorBidi"/>
              <w:noProof/>
              <w:kern w:val="2"/>
              <w:sz w:val="24"/>
              <w:szCs w:val="24"/>
              <w14:ligatures w14:val="standardContextual"/>
            </w:rPr>
          </w:pPr>
          <w:hyperlink w:history="1" w:anchor="_Toc182286955">
            <w:r w:rsidRPr="00186D84">
              <w:rPr>
                <w:rStyle w:val="Hyperlink"/>
                <w:noProof/>
              </w:rPr>
              <w:t>3.7.</w:t>
            </w:r>
            <w:r>
              <w:rPr>
                <w:rFonts w:asciiTheme="minorHAnsi" w:hAnsiTheme="minorHAnsi" w:cstheme="minorBidi"/>
                <w:noProof/>
                <w:kern w:val="2"/>
                <w:sz w:val="24"/>
                <w:szCs w:val="24"/>
                <w14:ligatures w14:val="standardContextual"/>
              </w:rPr>
              <w:tab/>
            </w:r>
            <w:r w:rsidRPr="00186D84">
              <w:rPr>
                <w:rStyle w:val="Hyperlink"/>
                <w:noProof/>
              </w:rPr>
              <w:t>Staff Authority</w:t>
            </w:r>
            <w:r>
              <w:rPr>
                <w:noProof/>
                <w:webHidden/>
              </w:rPr>
              <w:tab/>
            </w:r>
            <w:r>
              <w:rPr>
                <w:noProof/>
                <w:webHidden/>
              </w:rPr>
              <w:fldChar w:fldCharType="begin"/>
            </w:r>
            <w:r>
              <w:rPr>
                <w:noProof/>
                <w:webHidden/>
              </w:rPr>
              <w:instrText xml:space="preserve"> PAGEREF _Toc182286955 \h </w:instrText>
            </w:r>
            <w:r>
              <w:rPr>
                <w:noProof/>
                <w:webHidden/>
              </w:rPr>
            </w:r>
            <w:r>
              <w:rPr>
                <w:noProof/>
                <w:webHidden/>
              </w:rPr>
              <w:fldChar w:fldCharType="separate"/>
            </w:r>
            <w:r>
              <w:rPr>
                <w:noProof/>
                <w:webHidden/>
              </w:rPr>
              <w:t>28</w:t>
            </w:r>
            <w:r>
              <w:rPr>
                <w:noProof/>
                <w:webHidden/>
              </w:rPr>
              <w:fldChar w:fldCharType="end"/>
            </w:r>
          </w:hyperlink>
        </w:p>
        <w:p w:rsidR="005C7C52" w:rsidRDefault="005C7C52" w14:paraId="0B571AB4" w14:textId="1A9A72AF">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82286956">
            <w:r w:rsidRPr="00186D84">
              <w:rPr>
                <w:rStyle w:val="Hyperlink"/>
                <w:noProof/>
              </w:rPr>
              <w:t>3.7.1.</w:t>
            </w:r>
            <w:r>
              <w:rPr>
                <w:rFonts w:asciiTheme="minorHAnsi" w:hAnsiTheme="minorHAnsi" w:cstheme="minorBidi"/>
                <w:noProof/>
                <w:kern w:val="2"/>
                <w:sz w:val="24"/>
                <w:szCs w:val="24"/>
                <w14:ligatures w14:val="standardContextual"/>
              </w:rPr>
              <w:tab/>
            </w:r>
            <w:r w:rsidRPr="00186D84">
              <w:rPr>
                <w:rStyle w:val="Hyperlink"/>
                <w:noProof/>
              </w:rPr>
              <w:t>Discussion</w:t>
            </w:r>
            <w:r>
              <w:rPr>
                <w:noProof/>
                <w:webHidden/>
              </w:rPr>
              <w:tab/>
            </w:r>
            <w:r>
              <w:rPr>
                <w:noProof/>
                <w:webHidden/>
              </w:rPr>
              <w:fldChar w:fldCharType="begin"/>
            </w:r>
            <w:r>
              <w:rPr>
                <w:noProof/>
                <w:webHidden/>
              </w:rPr>
              <w:instrText xml:space="preserve"> PAGEREF _Toc182286956 \h </w:instrText>
            </w:r>
            <w:r>
              <w:rPr>
                <w:noProof/>
                <w:webHidden/>
              </w:rPr>
            </w:r>
            <w:r>
              <w:rPr>
                <w:noProof/>
                <w:webHidden/>
              </w:rPr>
              <w:fldChar w:fldCharType="separate"/>
            </w:r>
            <w:r>
              <w:rPr>
                <w:noProof/>
                <w:webHidden/>
              </w:rPr>
              <w:t>28</w:t>
            </w:r>
            <w:r>
              <w:rPr>
                <w:noProof/>
                <w:webHidden/>
              </w:rPr>
              <w:fldChar w:fldCharType="end"/>
            </w:r>
          </w:hyperlink>
        </w:p>
        <w:p w:rsidR="005C7C52" w:rsidRDefault="005C7C52" w14:paraId="27A82430" w14:textId="17E559C8">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182286957">
            <w:r w:rsidRPr="00186D84">
              <w:rPr>
                <w:rStyle w:val="Hyperlink"/>
                <w:noProof/>
              </w:rPr>
              <w:t>3.7.2.</w:t>
            </w:r>
            <w:r>
              <w:rPr>
                <w:rFonts w:asciiTheme="minorHAnsi" w:hAnsiTheme="minorHAnsi" w:cstheme="minorBidi"/>
                <w:noProof/>
                <w:kern w:val="2"/>
                <w:sz w:val="24"/>
                <w:szCs w:val="24"/>
                <w14:ligatures w14:val="standardContextual"/>
              </w:rPr>
              <w:tab/>
            </w:r>
            <w:r w:rsidRPr="00186D84">
              <w:rPr>
                <w:rStyle w:val="Hyperlink"/>
                <w:noProof/>
              </w:rPr>
              <w:t>Requirements</w:t>
            </w:r>
            <w:r>
              <w:rPr>
                <w:noProof/>
                <w:webHidden/>
              </w:rPr>
              <w:tab/>
            </w:r>
            <w:r>
              <w:rPr>
                <w:noProof/>
                <w:webHidden/>
              </w:rPr>
              <w:fldChar w:fldCharType="begin"/>
            </w:r>
            <w:r>
              <w:rPr>
                <w:noProof/>
                <w:webHidden/>
              </w:rPr>
              <w:instrText xml:space="preserve"> PAGEREF _Toc182286957 \h </w:instrText>
            </w:r>
            <w:r>
              <w:rPr>
                <w:noProof/>
                <w:webHidden/>
              </w:rPr>
            </w:r>
            <w:r>
              <w:rPr>
                <w:noProof/>
                <w:webHidden/>
              </w:rPr>
              <w:fldChar w:fldCharType="separate"/>
            </w:r>
            <w:r>
              <w:rPr>
                <w:noProof/>
                <w:webHidden/>
              </w:rPr>
              <w:t>29</w:t>
            </w:r>
            <w:r>
              <w:rPr>
                <w:noProof/>
                <w:webHidden/>
              </w:rPr>
              <w:fldChar w:fldCharType="end"/>
            </w:r>
          </w:hyperlink>
        </w:p>
        <w:p w:rsidR="005C7C52" w:rsidRDefault="005C7C52" w14:paraId="78811323" w14:textId="1D1422F8">
          <w:pPr>
            <w:pStyle w:val="TOC1"/>
            <w:tabs>
              <w:tab w:val="right" w:leader="dot" w:pos="9350"/>
            </w:tabs>
            <w:rPr>
              <w:rFonts w:asciiTheme="minorHAnsi" w:hAnsiTheme="minorHAnsi" w:cstheme="minorBidi"/>
              <w:noProof/>
              <w:kern w:val="2"/>
              <w:sz w:val="24"/>
              <w:szCs w:val="24"/>
              <w14:ligatures w14:val="standardContextual"/>
            </w:rPr>
          </w:pPr>
          <w:hyperlink w:history="1" w:anchor="_Toc182286958">
            <w:r w:rsidRPr="00186D84">
              <w:rPr>
                <w:rStyle w:val="Hyperlink"/>
                <w:noProof/>
              </w:rPr>
              <w:t>4.</w:t>
            </w:r>
            <w:r>
              <w:rPr>
                <w:rFonts w:asciiTheme="minorHAnsi" w:hAnsiTheme="minorHAnsi" w:cstheme="minorBidi"/>
                <w:noProof/>
                <w:kern w:val="2"/>
                <w:sz w:val="24"/>
                <w:szCs w:val="24"/>
                <w14:ligatures w14:val="standardContextual"/>
              </w:rPr>
              <w:tab/>
            </w:r>
            <w:r w:rsidRPr="00186D84">
              <w:rPr>
                <w:rStyle w:val="Hyperlink"/>
                <w:noProof/>
              </w:rPr>
              <w:t>Summary of Public Comment</w:t>
            </w:r>
            <w:r>
              <w:rPr>
                <w:noProof/>
                <w:webHidden/>
              </w:rPr>
              <w:tab/>
            </w:r>
            <w:r>
              <w:rPr>
                <w:noProof/>
                <w:webHidden/>
              </w:rPr>
              <w:fldChar w:fldCharType="begin"/>
            </w:r>
            <w:r>
              <w:rPr>
                <w:noProof/>
                <w:webHidden/>
              </w:rPr>
              <w:instrText xml:space="preserve"> PAGEREF _Toc182286958 \h </w:instrText>
            </w:r>
            <w:r>
              <w:rPr>
                <w:noProof/>
                <w:webHidden/>
              </w:rPr>
            </w:r>
            <w:r>
              <w:rPr>
                <w:noProof/>
                <w:webHidden/>
              </w:rPr>
              <w:fldChar w:fldCharType="separate"/>
            </w:r>
            <w:r>
              <w:rPr>
                <w:noProof/>
                <w:webHidden/>
              </w:rPr>
              <w:t>30</w:t>
            </w:r>
            <w:r>
              <w:rPr>
                <w:noProof/>
                <w:webHidden/>
              </w:rPr>
              <w:fldChar w:fldCharType="end"/>
            </w:r>
          </w:hyperlink>
        </w:p>
        <w:p w:rsidR="005C7C52" w:rsidRDefault="005C7C52" w14:paraId="0AC80D6B" w14:textId="6E680D6A">
          <w:pPr>
            <w:pStyle w:val="TOC1"/>
            <w:tabs>
              <w:tab w:val="right" w:leader="dot" w:pos="9350"/>
            </w:tabs>
            <w:rPr>
              <w:rFonts w:asciiTheme="minorHAnsi" w:hAnsiTheme="minorHAnsi" w:cstheme="minorBidi"/>
              <w:noProof/>
              <w:kern w:val="2"/>
              <w:sz w:val="24"/>
              <w:szCs w:val="24"/>
              <w14:ligatures w14:val="standardContextual"/>
            </w:rPr>
          </w:pPr>
          <w:hyperlink w:history="1" w:anchor="_Toc182286959">
            <w:r w:rsidRPr="00186D84">
              <w:rPr>
                <w:rStyle w:val="Hyperlink"/>
                <w:noProof/>
              </w:rPr>
              <w:t>5.</w:t>
            </w:r>
            <w:r>
              <w:rPr>
                <w:rFonts w:asciiTheme="minorHAnsi" w:hAnsiTheme="minorHAnsi" w:cstheme="minorBidi"/>
                <w:noProof/>
                <w:kern w:val="2"/>
                <w:sz w:val="24"/>
                <w:szCs w:val="24"/>
                <w14:ligatures w14:val="standardContextual"/>
              </w:rPr>
              <w:tab/>
            </w:r>
            <w:r w:rsidRPr="00186D84">
              <w:rPr>
                <w:rStyle w:val="Hyperlink"/>
                <w:noProof/>
              </w:rPr>
              <w:t>Comments on Proposed Decision</w:t>
            </w:r>
            <w:r>
              <w:rPr>
                <w:noProof/>
                <w:webHidden/>
              </w:rPr>
              <w:tab/>
            </w:r>
            <w:r>
              <w:rPr>
                <w:noProof/>
                <w:webHidden/>
              </w:rPr>
              <w:fldChar w:fldCharType="begin"/>
            </w:r>
            <w:r>
              <w:rPr>
                <w:noProof/>
                <w:webHidden/>
              </w:rPr>
              <w:instrText xml:space="preserve"> PAGEREF _Toc182286959 \h </w:instrText>
            </w:r>
            <w:r>
              <w:rPr>
                <w:noProof/>
                <w:webHidden/>
              </w:rPr>
            </w:r>
            <w:r>
              <w:rPr>
                <w:noProof/>
                <w:webHidden/>
              </w:rPr>
              <w:fldChar w:fldCharType="separate"/>
            </w:r>
            <w:r>
              <w:rPr>
                <w:noProof/>
                <w:webHidden/>
              </w:rPr>
              <w:t>31</w:t>
            </w:r>
            <w:r>
              <w:rPr>
                <w:noProof/>
                <w:webHidden/>
              </w:rPr>
              <w:fldChar w:fldCharType="end"/>
            </w:r>
          </w:hyperlink>
        </w:p>
        <w:p w:rsidR="005C7C52" w:rsidRDefault="005C7C52" w14:paraId="37B78455" w14:textId="2679FA05">
          <w:pPr>
            <w:pStyle w:val="TOC1"/>
            <w:tabs>
              <w:tab w:val="right" w:leader="dot" w:pos="9350"/>
            </w:tabs>
            <w:rPr>
              <w:rFonts w:asciiTheme="minorHAnsi" w:hAnsiTheme="minorHAnsi" w:cstheme="minorBidi"/>
              <w:noProof/>
              <w:kern w:val="2"/>
              <w:sz w:val="24"/>
              <w:szCs w:val="24"/>
              <w14:ligatures w14:val="standardContextual"/>
            </w:rPr>
          </w:pPr>
          <w:hyperlink w:history="1" w:anchor="_Toc182286960">
            <w:r w:rsidRPr="00186D84">
              <w:rPr>
                <w:rStyle w:val="Hyperlink"/>
                <w:noProof/>
              </w:rPr>
              <w:t>6.</w:t>
            </w:r>
            <w:r>
              <w:rPr>
                <w:rFonts w:asciiTheme="minorHAnsi" w:hAnsiTheme="minorHAnsi" w:cstheme="minorBidi"/>
                <w:noProof/>
                <w:kern w:val="2"/>
                <w:sz w:val="24"/>
                <w:szCs w:val="24"/>
                <w14:ligatures w14:val="standardContextual"/>
              </w:rPr>
              <w:tab/>
            </w:r>
            <w:r w:rsidRPr="00186D84">
              <w:rPr>
                <w:rStyle w:val="Hyperlink"/>
                <w:noProof/>
              </w:rPr>
              <w:t>Assignment of Proceeding</w:t>
            </w:r>
            <w:r>
              <w:rPr>
                <w:noProof/>
                <w:webHidden/>
              </w:rPr>
              <w:tab/>
            </w:r>
            <w:r>
              <w:rPr>
                <w:noProof/>
                <w:webHidden/>
              </w:rPr>
              <w:fldChar w:fldCharType="begin"/>
            </w:r>
            <w:r>
              <w:rPr>
                <w:noProof/>
                <w:webHidden/>
              </w:rPr>
              <w:instrText xml:space="preserve"> PAGEREF _Toc182286960 \h </w:instrText>
            </w:r>
            <w:r>
              <w:rPr>
                <w:noProof/>
                <w:webHidden/>
              </w:rPr>
            </w:r>
            <w:r>
              <w:rPr>
                <w:noProof/>
                <w:webHidden/>
              </w:rPr>
              <w:fldChar w:fldCharType="separate"/>
            </w:r>
            <w:r>
              <w:rPr>
                <w:noProof/>
                <w:webHidden/>
              </w:rPr>
              <w:t>37</w:t>
            </w:r>
            <w:r>
              <w:rPr>
                <w:noProof/>
                <w:webHidden/>
              </w:rPr>
              <w:fldChar w:fldCharType="end"/>
            </w:r>
          </w:hyperlink>
        </w:p>
        <w:p w:rsidR="005C7C52" w:rsidRDefault="005C7C52" w14:paraId="165C8F24" w14:textId="3BC8B567">
          <w:pPr>
            <w:pStyle w:val="TOC1"/>
            <w:tabs>
              <w:tab w:val="right" w:leader="dot" w:pos="9350"/>
            </w:tabs>
            <w:rPr>
              <w:rFonts w:asciiTheme="minorHAnsi" w:hAnsiTheme="minorHAnsi" w:cstheme="minorBidi"/>
              <w:noProof/>
              <w:kern w:val="2"/>
              <w:sz w:val="24"/>
              <w:szCs w:val="24"/>
              <w14:ligatures w14:val="standardContextual"/>
            </w:rPr>
          </w:pPr>
          <w:hyperlink w:history="1" w:anchor="_Toc182286961">
            <w:r w:rsidRPr="00186D84">
              <w:rPr>
                <w:rStyle w:val="Hyperlink"/>
                <w:noProof/>
              </w:rPr>
              <w:t>Findings of Fact</w:t>
            </w:r>
            <w:r>
              <w:rPr>
                <w:noProof/>
                <w:webHidden/>
              </w:rPr>
              <w:tab/>
            </w:r>
            <w:r>
              <w:rPr>
                <w:noProof/>
                <w:webHidden/>
              </w:rPr>
              <w:fldChar w:fldCharType="begin"/>
            </w:r>
            <w:r>
              <w:rPr>
                <w:noProof/>
                <w:webHidden/>
              </w:rPr>
              <w:instrText xml:space="preserve"> PAGEREF _Toc182286961 \h </w:instrText>
            </w:r>
            <w:r>
              <w:rPr>
                <w:noProof/>
                <w:webHidden/>
              </w:rPr>
            </w:r>
            <w:r>
              <w:rPr>
                <w:noProof/>
                <w:webHidden/>
              </w:rPr>
              <w:fldChar w:fldCharType="separate"/>
            </w:r>
            <w:r>
              <w:rPr>
                <w:noProof/>
                <w:webHidden/>
              </w:rPr>
              <w:t>37</w:t>
            </w:r>
            <w:r>
              <w:rPr>
                <w:noProof/>
                <w:webHidden/>
              </w:rPr>
              <w:fldChar w:fldCharType="end"/>
            </w:r>
          </w:hyperlink>
        </w:p>
        <w:p w:rsidR="005C7C52" w:rsidRDefault="005C7C52" w14:paraId="77EC1EE2" w14:textId="59DCFFC5">
          <w:pPr>
            <w:pStyle w:val="TOC1"/>
            <w:tabs>
              <w:tab w:val="right" w:leader="dot" w:pos="9350"/>
            </w:tabs>
            <w:rPr>
              <w:rFonts w:asciiTheme="minorHAnsi" w:hAnsiTheme="minorHAnsi" w:cstheme="minorBidi"/>
              <w:noProof/>
              <w:kern w:val="2"/>
              <w:sz w:val="24"/>
              <w:szCs w:val="24"/>
              <w14:ligatures w14:val="standardContextual"/>
            </w:rPr>
          </w:pPr>
          <w:hyperlink w:history="1" w:anchor="_Toc182286962">
            <w:r w:rsidRPr="00186D84">
              <w:rPr>
                <w:rStyle w:val="Hyperlink"/>
                <w:noProof/>
              </w:rPr>
              <w:t>Conclusions of Law</w:t>
            </w:r>
            <w:r>
              <w:rPr>
                <w:noProof/>
                <w:webHidden/>
              </w:rPr>
              <w:tab/>
            </w:r>
            <w:r>
              <w:rPr>
                <w:noProof/>
                <w:webHidden/>
              </w:rPr>
              <w:fldChar w:fldCharType="begin"/>
            </w:r>
            <w:r>
              <w:rPr>
                <w:noProof/>
                <w:webHidden/>
              </w:rPr>
              <w:instrText xml:space="preserve"> PAGEREF _Toc182286962 \h </w:instrText>
            </w:r>
            <w:r>
              <w:rPr>
                <w:noProof/>
                <w:webHidden/>
              </w:rPr>
            </w:r>
            <w:r>
              <w:rPr>
                <w:noProof/>
                <w:webHidden/>
              </w:rPr>
              <w:fldChar w:fldCharType="separate"/>
            </w:r>
            <w:r>
              <w:rPr>
                <w:noProof/>
                <w:webHidden/>
              </w:rPr>
              <w:t>37</w:t>
            </w:r>
            <w:r>
              <w:rPr>
                <w:noProof/>
                <w:webHidden/>
              </w:rPr>
              <w:fldChar w:fldCharType="end"/>
            </w:r>
          </w:hyperlink>
        </w:p>
        <w:p w:rsidR="005C7C52" w:rsidRDefault="005C7C52" w14:paraId="3869B6E4" w14:textId="42B63ADF">
          <w:pPr>
            <w:pStyle w:val="TOC1"/>
            <w:tabs>
              <w:tab w:val="right" w:leader="dot" w:pos="9350"/>
            </w:tabs>
            <w:rPr>
              <w:rFonts w:asciiTheme="minorHAnsi" w:hAnsiTheme="minorHAnsi" w:cstheme="minorBidi"/>
              <w:noProof/>
              <w:kern w:val="2"/>
              <w:sz w:val="24"/>
              <w:szCs w:val="24"/>
              <w14:ligatures w14:val="standardContextual"/>
            </w:rPr>
          </w:pPr>
          <w:hyperlink w:history="1" w:anchor="_Toc182286963">
            <w:r w:rsidRPr="00186D84">
              <w:rPr>
                <w:rStyle w:val="Hyperlink"/>
                <w:noProof/>
              </w:rPr>
              <w:t>ORDER</w:t>
            </w:r>
            <w:r>
              <w:rPr>
                <w:noProof/>
                <w:webHidden/>
              </w:rPr>
              <w:tab/>
            </w:r>
            <w:r>
              <w:rPr>
                <w:noProof/>
                <w:webHidden/>
              </w:rPr>
              <w:fldChar w:fldCharType="begin"/>
            </w:r>
            <w:r>
              <w:rPr>
                <w:noProof/>
                <w:webHidden/>
              </w:rPr>
              <w:instrText xml:space="preserve"> PAGEREF _Toc182286963 \h </w:instrText>
            </w:r>
            <w:r>
              <w:rPr>
                <w:noProof/>
                <w:webHidden/>
              </w:rPr>
            </w:r>
            <w:r>
              <w:rPr>
                <w:noProof/>
                <w:webHidden/>
              </w:rPr>
              <w:fldChar w:fldCharType="separate"/>
            </w:r>
            <w:r>
              <w:rPr>
                <w:noProof/>
                <w:webHidden/>
              </w:rPr>
              <w:t>38</w:t>
            </w:r>
            <w:r>
              <w:rPr>
                <w:noProof/>
                <w:webHidden/>
              </w:rPr>
              <w:fldChar w:fldCharType="end"/>
            </w:r>
          </w:hyperlink>
        </w:p>
        <w:p w:rsidR="00D82A43" w:rsidP="008C7413" w:rsidRDefault="008C7413" w14:paraId="049F853D" w14:textId="4A9A2D28">
          <w:pPr>
            <w:pStyle w:val="TOC1"/>
            <w:tabs>
              <w:tab w:val="right" w:leader="dot" w:pos="9350"/>
            </w:tabs>
          </w:pPr>
          <w:r>
            <w:rPr>
              <w:rFonts w:asciiTheme="minorHAnsi" w:hAnsiTheme="minorHAnsi"/>
              <w:sz w:val="22"/>
            </w:rPr>
            <w:fldChar w:fldCharType="end"/>
          </w:r>
        </w:p>
      </w:sdtContent>
    </w:sdt>
    <w:p w:rsidRPr="00D44DB6" w:rsidR="00D44DB6" w:rsidP="00D44DB6" w:rsidRDefault="00D44DB6" w14:paraId="6E6F08BF" w14:textId="1A84D726">
      <w:pPr>
        <w:spacing w:line="240" w:lineRule="auto"/>
        <w:ind w:firstLine="0"/>
        <w:rPr>
          <w:rFonts w:cs="Arial"/>
          <w:i/>
          <w:szCs w:val="26"/>
        </w:rPr>
        <w:sectPr w:rsidRPr="00D44DB6" w:rsidR="00D44DB6" w:rsidSect="00D44DB6">
          <w:headerReference w:type="default" r:id="rId17"/>
          <w:footerReference w:type="default" r:id="rId18"/>
          <w:pgSz w:w="12240" w:h="15840"/>
          <w:pgMar w:top="1728" w:right="1440" w:bottom="1440" w:left="1440" w:header="720" w:footer="720" w:gutter="0"/>
          <w:pgNumType w:fmt="lowerRoman" w:start="1"/>
          <w:cols w:space="720"/>
          <w:docGrid w:linePitch="360"/>
        </w:sectPr>
      </w:pPr>
    </w:p>
    <w:p w:rsidR="0098655A" w:rsidP="00D82A43" w:rsidRDefault="0097492C" w14:paraId="34AF7276" w14:textId="33C93834">
      <w:pPr>
        <w:pStyle w:val="Main"/>
        <w:spacing w:after="240"/>
      </w:pPr>
      <w:r>
        <w:lastRenderedPageBreak/>
        <w:t>DECISION ADOPTING NEW DATA REPORTING</w:t>
      </w:r>
      <w:r>
        <w:br/>
        <w:t>REQUIREMENTS FOR AUTONOMOUS</w:t>
      </w:r>
      <w:r w:rsidR="000F0FC1">
        <w:t xml:space="preserve"> </w:t>
      </w:r>
      <w:r>
        <w:t>VEHICLES</w:t>
      </w:r>
      <w:r w:rsidR="000F0FC1">
        <w:br/>
      </w:r>
      <w:r w:rsidR="00992663">
        <w:t xml:space="preserve">DEPLOYMENT AND PILOT </w:t>
      </w:r>
      <w:r>
        <w:t>PROGRAM</w:t>
      </w:r>
      <w:r w:rsidR="00992663">
        <w:t>S</w:t>
      </w:r>
    </w:p>
    <w:p w:rsidR="005A148C" w:rsidP="005A148C" w:rsidRDefault="005A148C" w14:paraId="49C6E212" w14:textId="77777777">
      <w:pPr>
        <w:pStyle w:val="Dummy"/>
      </w:pPr>
      <w:bookmarkStart w:name="_Toc8123714" w:id="1"/>
      <w:bookmarkStart w:name="_Toc182286931" w:id="2"/>
      <w:r>
        <w:t>Summary</w:t>
      </w:r>
      <w:bookmarkEnd w:id="1"/>
      <w:bookmarkEnd w:id="2"/>
    </w:p>
    <w:p w:rsidR="00AE0C27" w:rsidRDefault="6873B136" w14:paraId="579C7AEE" w14:textId="23992927">
      <w:pPr>
        <w:pStyle w:val="Standard"/>
      </w:pPr>
      <w:r>
        <w:t>This decision adopts</w:t>
      </w:r>
      <w:r w:rsidR="550BAE6E">
        <w:t>,</w:t>
      </w:r>
      <w:r w:rsidR="024ED426">
        <w:t xml:space="preserve"> with modif</w:t>
      </w:r>
      <w:r w:rsidR="550BAE6E">
        <w:t>ications,</w:t>
      </w:r>
      <w:r>
        <w:t xml:space="preserve"> the </w:t>
      </w:r>
      <w:r w:rsidR="10426938">
        <w:t>May 25, 2023</w:t>
      </w:r>
      <w:r w:rsidR="28AC8339">
        <w:t> </w:t>
      </w:r>
      <w:r>
        <w:t>Autonomous Vehicle Data Reporting Staff Proposal</w:t>
      </w:r>
      <w:r w:rsidR="0C5F5874">
        <w:t xml:space="preserve"> </w:t>
      </w:r>
      <w:r w:rsidR="7E9EAE3E">
        <w:t xml:space="preserve">which </w:t>
      </w:r>
      <w:r w:rsidR="48CF0796">
        <w:t>expands</w:t>
      </w:r>
      <w:r w:rsidR="7E9EAE3E">
        <w:t xml:space="preserve"> and </w:t>
      </w:r>
      <w:r w:rsidR="09D70197">
        <w:t>adjusts</w:t>
      </w:r>
      <w:r w:rsidR="7E9EAE3E">
        <w:t xml:space="preserve"> the existing data </w:t>
      </w:r>
      <w:r w:rsidR="48CF0796">
        <w:t>reporting</w:t>
      </w:r>
      <w:r w:rsidR="7E9EAE3E">
        <w:t xml:space="preserve"> requirements in the Commission’s </w:t>
      </w:r>
      <w:r w:rsidR="48CF0796">
        <w:t xml:space="preserve">Autonomous Vehicle </w:t>
      </w:r>
      <w:r w:rsidR="36C83597">
        <w:t xml:space="preserve">(AV) </w:t>
      </w:r>
      <w:r w:rsidR="48CF0796">
        <w:t>Passenger Service programs</w:t>
      </w:r>
      <w:r w:rsidR="0D13FA92">
        <w:t>.</w:t>
      </w:r>
      <w:r w:rsidRPr="2FC44A10" w:rsidR="53914B2C">
        <w:rPr>
          <w:rFonts w:eastAsia="Book Antiqua" w:cs="Book Antiqua"/>
        </w:rPr>
        <w:t xml:space="preserve"> Consistent with the Commission’s regulatory mandate to promote the safety of AV passenger services, the decision is part of the Commission’s ongoing efforts to monitor and evaluate evolving AV passenger service operations, as well as refine its AV policies.</w:t>
      </w:r>
      <w:r w:rsidR="090BCE97">
        <w:t xml:space="preserve"> </w:t>
      </w:r>
      <w:r w:rsidR="295266FF">
        <w:t xml:space="preserve">The changes adopted herein address (1) the level of detail required for </w:t>
      </w:r>
      <w:r w:rsidR="6E1BC9AE">
        <w:t>incident reporting</w:t>
      </w:r>
      <w:r w:rsidR="0A86F299">
        <w:t>; (2) the level of detail required for</w:t>
      </w:r>
      <w:r w:rsidR="00902819">
        <w:t xml:space="preserve"> stoppage event</w:t>
      </w:r>
      <w:r w:rsidR="007431E7">
        <w:t xml:space="preserve"> reporting</w:t>
      </w:r>
      <w:r w:rsidR="6E1BC9AE">
        <w:t>; (</w:t>
      </w:r>
      <w:r w:rsidR="7FC4FFF3">
        <w:t>3</w:t>
      </w:r>
      <w:r w:rsidR="6E1BC9AE">
        <w:t xml:space="preserve">) </w:t>
      </w:r>
      <w:r w:rsidR="73EDC086">
        <w:t>the reporting protocols</w:t>
      </w:r>
      <w:r w:rsidR="4F0D6586">
        <w:t xml:space="preserve"> for the AV Pilot Program reporting</w:t>
      </w:r>
      <w:r w:rsidR="1D855577">
        <w:t>; and (</w:t>
      </w:r>
      <w:r w:rsidR="7FC4FFF3">
        <w:t>4</w:t>
      </w:r>
      <w:r w:rsidR="1D855577">
        <w:t xml:space="preserve">) the collision reporting protocols. </w:t>
      </w:r>
    </w:p>
    <w:p w:rsidR="00586735" w:rsidP="006E6574" w:rsidRDefault="00426CA8" w14:paraId="3E4035DB" w14:textId="3E5A8D39">
      <w:pPr>
        <w:pStyle w:val="Standard"/>
      </w:pPr>
      <w:r>
        <w:t xml:space="preserve">This decision also </w:t>
      </w:r>
      <w:r w:rsidR="00C04211">
        <w:t xml:space="preserve">clarifies </w:t>
      </w:r>
      <w:r w:rsidR="00CD556F">
        <w:t>the role of Commission staff in ensuring compliance with the Commission’s data reporting requirements for AV passenger service operations.</w:t>
      </w:r>
    </w:p>
    <w:p w:rsidR="00841DB8" w:rsidP="0033641A" w:rsidRDefault="00841DB8" w14:paraId="3892AF54" w14:textId="3F0303DB">
      <w:pPr>
        <w:pStyle w:val="Standard"/>
      </w:pPr>
      <w:r>
        <w:t>This proceeding remains open.</w:t>
      </w:r>
    </w:p>
    <w:p w:rsidRPr="00121089" w:rsidR="005A148C" w:rsidP="00A55ACD" w:rsidRDefault="002C7FE9" w14:paraId="510F636C" w14:textId="77777777">
      <w:pPr>
        <w:pStyle w:val="Heading1"/>
      </w:pPr>
      <w:bookmarkStart w:name="_Toc8123715" w:id="3"/>
      <w:bookmarkStart w:name="_Toc182286932" w:id="4"/>
      <w:r w:rsidRPr="00121089">
        <w:t>Background</w:t>
      </w:r>
      <w:bookmarkEnd w:id="3"/>
      <w:bookmarkEnd w:id="4"/>
    </w:p>
    <w:p w:rsidR="0063491C" w:rsidP="0063491C" w:rsidRDefault="0063491C" w14:paraId="20CA79D6" w14:textId="77777777">
      <w:pPr>
        <w:pStyle w:val="Heading2"/>
      </w:pPr>
      <w:bookmarkStart w:name="_Toc8123716" w:id="5"/>
      <w:bookmarkStart w:name="_Toc182286933" w:id="6"/>
      <w:r>
        <w:t>Factual Background</w:t>
      </w:r>
      <w:bookmarkEnd w:id="5"/>
      <w:bookmarkEnd w:id="6"/>
    </w:p>
    <w:p w:rsidR="008754A3" w:rsidP="008754A3" w:rsidRDefault="7A052AAD" w14:paraId="6007197A" w14:textId="1F1FBDF2">
      <w:pPr>
        <w:pStyle w:val="Standard"/>
      </w:pPr>
      <w:r>
        <w:t>Decision (D.)</w:t>
      </w:r>
      <w:r w:rsidR="28AC8339">
        <w:t> </w:t>
      </w:r>
      <w:r>
        <w:t>18-05-043 (</w:t>
      </w:r>
      <w:r w:rsidRPr="2FC44A10">
        <w:rPr>
          <w:i/>
          <w:iCs/>
        </w:rPr>
        <w:t>Pilot Decision</w:t>
      </w:r>
      <w:r>
        <w:t>) created the AV Passenger Service Pilot program (AV Pilot) to allow for non-fared testing of AVs in passenger service</w:t>
      </w:r>
      <w:r w:rsidR="00EF6252">
        <w:t xml:space="preserve"> by AV passenger service operators (AV operators)</w:t>
      </w:r>
      <w:r>
        <w:t xml:space="preserve">. </w:t>
      </w:r>
      <w:r w:rsidR="009664C7">
        <w:t xml:space="preserve">In establishing this program, the Commission acknowledged that California has a longstanding public interest in </w:t>
      </w:r>
      <w:r w:rsidR="00EC4B47">
        <w:t xml:space="preserve">overseeing </w:t>
      </w:r>
      <w:r w:rsidR="009664C7">
        <w:t>the provision of passenger service on public roads</w:t>
      </w:r>
      <w:r w:rsidR="00EC4B47">
        <w:t xml:space="preserve">. This public interest is an outgrowth of California’s ongoing duty to evaluate the </w:t>
      </w:r>
      <w:r w:rsidR="00EC4B47">
        <w:lastRenderedPageBreak/>
        <w:t>impact of regulated passenger services</w:t>
      </w:r>
      <w:r w:rsidR="009664C7">
        <w:t xml:space="preserve"> on passenger safety, driver safety, consumer protection, a</w:t>
      </w:r>
      <w:r w:rsidR="00EC4B47">
        <w:t>long with</w:t>
      </w:r>
      <w:r w:rsidR="009664C7">
        <w:t xml:space="preserve"> the fitness of the companies providing th</w:t>
      </w:r>
      <w:r w:rsidR="00EC4B47">
        <w:t>ese</w:t>
      </w:r>
      <w:r w:rsidR="009664C7">
        <w:t xml:space="preserve"> service</w:t>
      </w:r>
      <w:r w:rsidR="00EC4B47">
        <w:t>s</w:t>
      </w:r>
      <w:r w:rsidR="009664C7">
        <w:t xml:space="preserve"> to the public. </w:t>
      </w:r>
      <w:r>
        <w:t>D.20-11-046</w:t>
      </w:r>
      <w:r w:rsidR="5A5E3FD6">
        <w:t xml:space="preserve"> (</w:t>
      </w:r>
      <w:r w:rsidRPr="2FC44A10" w:rsidR="5A5E3FD6">
        <w:rPr>
          <w:i/>
          <w:iCs/>
        </w:rPr>
        <w:t>Deployment Decision</w:t>
      </w:r>
      <w:r w:rsidR="5A5E3FD6">
        <w:t>)</w:t>
      </w:r>
      <w:r>
        <w:t>, as modified by D.21</w:t>
      </w:r>
      <w:r w:rsidR="00665D82">
        <w:noBreakHyphen/>
      </w:r>
      <w:r>
        <w:t>05</w:t>
      </w:r>
      <w:r w:rsidR="00665D82">
        <w:noBreakHyphen/>
      </w:r>
      <w:r>
        <w:t xml:space="preserve">017, expanded the Commission’s AV programs in 2020 to provide for fared AV passenger service through the Phase I AV Passenger Service Deployment programs (AV Deployment). In either program, a carrier may hold permits allowing for </w:t>
      </w:r>
      <w:r w:rsidR="1ED1F8A0">
        <w:t>(1)</w:t>
      </w:r>
      <w:r w:rsidR="16047B50">
        <w:t> </w:t>
      </w:r>
      <w:proofErr w:type="spellStart"/>
      <w:r w:rsidR="7054178D">
        <w:t>d</w:t>
      </w:r>
      <w:r>
        <w:t>rivered</w:t>
      </w:r>
      <w:proofErr w:type="spellEnd"/>
      <w:r>
        <w:t xml:space="preserve"> service with a safety driver present in the vehicle or </w:t>
      </w:r>
      <w:r w:rsidR="1ED1F8A0">
        <w:t xml:space="preserve">(2) </w:t>
      </w:r>
      <w:r w:rsidR="7054178D">
        <w:t>d</w:t>
      </w:r>
      <w:r>
        <w:t xml:space="preserve">riverless service without a safety driver present in the vehicle. To participate in any Commission AV program, a carrier must first hold the relevant AV permit from the California Department of Motor Vehicles (DMV). </w:t>
      </w:r>
      <w:r w:rsidR="3EB1FE84">
        <w:t>By statute,</w:t>
      </w:r>
      <w:r w:rsidR="5AF4D636">
        <w:t xml:space="preserve"> the</w:t>
      </w:r>
      <w:r>
        <w:t xml:space="preserve"> DMV </w:t>
      </w:r>
      <w:r w:rsidR="1230AA25">
        <w:t>is</w:t>
      </w:r>
      <w:r w:rsidR="73E42E82">
        <w:t xml:space="preserve"> </w:t>
      </w:r>
      <w:r>
        <w:t xml:space="preserve">the agency responsible for </w:t>
      </w:r>
      <w:r w:rsidR="090BCE97">
        <w:t>issuing the initial AV operational permit</w:t>
      </w:r>
      <w:r>
        <w:t>,</w:t>
      </w:r>
      <w:r w:rsidR="006B0D33">
        <w:rPr>
          <w:rStyle w:val="FootnoteReference"/>
        </w:rPr>
        <w:footnoteReference w:id="2"/>
      </w:r>
      <w:r>
        <w:t xml:space="preserve"> while the Commission’s regulation is focused on </w:t>
      </w:r>
      <w:r w:rsidR="090BCE97">
        <w:t xml:space="preserve">issuing permits to allow AV operators to pick up and transport </w:t>
      </w:r>
      <w:r>
        <w:t>passenger</w:t>
      </w:r>
      <w:r w:rsidR="090BCE97">
        <w:t>s.</w:t>
      </w:r>
      <w:r>
        <w:t xml:space="preserve"> Accordingly, participants in the Commission’s AV programs must comply with the provisions of General Order (GO)</w:t>
      </w:r>
      <w:r w:rsidR="28AC8339">
        <w:t> </w:t>
      </w:r>
      <w:r>
        <w:t>157</w:t>
      </w:r>
      <w:r w:rsidR="0535CA54">
        <w:t>-</w:t>
      </w:r>
      <w:r w:rsidR="00D83727">
        <w:noBreakHyphen/>
      </w:r>
      <w:r>
        <w:t>E,</w:t>
      </w:r>
      <w:r w:rsidR="00542292">
        <w:rPr>
          <w:rStyle w:val="FootnoteReference"/>
        </w:rPr>
        <w:footnoteReference w:id="3"/>
      </w:r>
      <w:r>
        <w:t xml:space="preserve"> which includes regulations related to insurance, drug and alcohol testing, inspections, and other requirements for Transportation Charter-Party carriers.  </w:t>
      </w:r>
    </w:p>
    <w:p w:rsidR="008754A3" w:rsidP="008754A3" w:rsidRDefault="008754A3" w14:paraId="6338BABB" w14:textId="5D90594B">
      <w:pPr>
        <w:pStyle w:val="Standard"/>
      </w:pPr>
      <w:r>
        <w:t>Participants in the Commission’s AV programs are currently required to submit data on a quarterly basis.</w:t>
      </w:r>
      <w:r w:rsidR="009E13C7">
        <w:rPr>
          <w:rStyle w:val="FootnoteReference"/>
        </w:rPr>
        <w:footnoteReference w:id="4"/>
      </w:r>
      <w:r w:rsidR="00D83727">
        <w:t xml:space="preserve"> </w:t>
      </w:r>
      <w:r>
        <w:t xml:space="preserve">Data reporting requirements differ for the AV Pilot and AV Deployment programs, with the Deployment program requiring </w:t>
      </w:r>
      <w:r>
        <w:lastRenderedPageBreak/>
        <w:t>more detailed reporting. Participants in the AV Pilot program report aggregated (</w:t>
      </w:r>
      <w:r w:rsidRPr="4F82FBE0">
        <w:rPr>
          <w:i/>
          <w:iCs/>
        </w:rPr>
        <w:t>i.e</w:t>
      </w:r>
      <w:r>
        <w:t>., not trip-level) metrics around vehicle miles traveled, waiting time, vehicle occupancy, and wheelchair accessible rides. Participants in the AV Deployment program report more detailed trip-level data, including zip code and census tract level locations, and counts of incidents and complaints. Incident reporting includes counts of collisions, citations, and pickup and drop-off activity occurring more than 18</w:t>
      </w:r>
      <w:r w:rsidR="00D83727">
        <w:t> </w:t>
      </w:r>
      <w:r>
        <w:t xml:space="preserve">inches from the curb. Neither program </w:t>
      </w:r>
      <w:r w:rsidR="009A2832">
        <w:t xml:space="preserve">currently </w:t>
      </w:r>
      <w:r>
        <w:t xml:space="preserve">require participants to submit detailed information about non-collision incidents, such as </w:t>
      </w:r>
      <w:r w:rsidR="00902819">
        <w:t>stoppage events</w:t>
      </w:r>
      <w:r w:rsidR="0013118C">
        <w:t xml:space="preserve">, </w:t>
      </w:r>
      <w:r w:rsidRPr="4F82FBE0" w:rsidR="0013118C">
        <w:rPr>
          <w:i/>
          <w:iCs/>
        </w:rPr>
        <w:t>i.e</w:t>
      </w:r>
      <w:r w:rsidR="0013118C">
        <w:t xml:space="preserve">., situations where AVs </w:t>
      </w:r>
      <w:r w:rsidR="00902819">
        <w:t>have stopped</w:t>
      </w:r>
      <w:r w:rsidR="00D97B17">
        <w:t xml:space="preserve"> </w:t>
      </w:r>
      <w:r w:rsidR="0013118C">
        <w:t>and are not moving when they should be</w:t>
      </w:r>
      <w:r>
        <w:t xml:space="preserve">. </w:t>
      </w:r>
    </w:p>
    <w:p w:rsidR="0063491C" w:rsidP="006E6574" w:rsidRDefault="008754A3" w14:paraId="12B0D3B2" w14:textId="093BA277">
      <w:pPr>
        <w:pStyle w:val="Standard"/>
      </w:pPr>
      <w:r>
        <w:t xml:space="preserve">The AV industry has evolved significantly since the initiation of the Commission’s AV programs in 2018 and expansion in 2020. When the AV programs were created, driverless operations of AVs on public roads in California were very limited. While the first </w:t>
      </w:r>
      <w:r w:rsidR="00565074">
        <w:t>d</w:t>
      </w:r>
      <w:r>
        <w:t>riverless passenger service permits were issued in 2021,</w:t>
      </w:r>
      <w:r w:rsidR="005F468D">
        <w:rPr>
          <w:rStyle w:val="FootnoteReference"/>
        </w:rPr>
        <w:footnoteReference w:id="5"/>
      </w:r>
      <w:r>
        <w:t xml:space="preserve"> quarterly data reports indicate driverless passenger service operations did not become widespread until late 2022.</w:t>
      </w:r>
      <w:r w:rsidR="00E70027">
        <w:rPr>
          <w:rStyle w:val="FootnoteReference"/>
        </w:rPr>
        <w:footnoteReference w:id="6"/>
      </w:r>
      <w:r>
        <w:t xml:space="preserve"> Prior to the 3</w:t>
      </w:r>
      <w:r w:rsidR="00665D82">
        <w:noBreakHyphen/>
      </w:r>
      <w:r>
        <w:t>month reporting period beginning December 2022, driverless passenger service mileage averaged less than 10,000</w:t>
      </w:r>
      <w:r w:rsidR="00D83727">
        <w:t> miles</w:t>
      </w:r>
      <w:r>
        <w:t xml:space="preserve"> per reporting period. Over 138,000</w:t>
      </w:r>
      <w:r w:rsidR="00D83727">
        <w:t> miles</w:t>
      </w:r>
      <w:r>
        <w:t xml:space="preserve"> were reported in the next reporting period, increasing to over 672,000</w:t>
      </w:r>
      <w:r w:rsidR="00D83727">
        <w:t> miles</w:t>
      </w:r>
      <w:r>
        <w:t xml:space="preserve"> reported for the June</w:t>
      </w:r>
      <w:r w:rsidR="558DD9F4">
        <w:t>-</w:t>
      </w:r>
      <w:r>
        <w:t>August 2023 reporting period</w:t>
      </w:r>
      <w:r w:rsidR="00335832">
        <w:t xml:space="preserve"> and over </w:t>
      </w:r>
      <w:r w:rsidR="00665D82">
        <w:t>one </w:t>
      </w:r>
      <w:r w:rsidR="00335832">
        <w:t>million miles for September-November 2023.</w:t>
      </w:r>
      <w:r>
        <w:t xml:space="preserve"> This </w:t>
      </w:r>
      <w:r w:rsidR="00335832">
        <w:t xml:space="preserve">upward </w:t>
      </w:r>
      <w:r>
        <w:t>trend has continued</w:t>
      </w:r>
      <w:r w:rsidR="00BB04F3">
        <w:t xml:space="preserve"> </w:t>
      </w:r>
      <w:r w:rsidR="00335832">
        <w:t xml:space="preserve">through 2024, with over </w:t>
      </w:r>
      <w:r w:rsidR="00665D82">
        <w:t>two </w:t>
      </w:r>
      <w:r w:rsidR="00335832">
        <w:t>million driverless miles reported</w:t>
      </w:r>
      <w:r>
        <w:t xml:space="preserve"> in the latest 3-month reporting period </w:t>
      </w:r>
      <w:r>
        <w:lastRenderedPageBreak/>
        <w:t xml:space="preserve">ending </w:t>
      </w:r>
      <w:r w:rsidR="00335832">
        <w:t xml:space="preserve">May of 2024. </w:t>
      </w:r>
      <w:r>
        <w:t>New challenges such as those described in the</w:t>
      </w:r>
      <w:r w:rsidR="001268C1">
        <w:t xml:space="preserve"> </w:t>
      </w:r>
      <w:r w:rsidRPr="00013BE7" w:rsidR="001268C1">
        <w:rPr>
          <w:i/>
          <w:iCs/>
        </w:rPr>
        <w:t>Ruling on Development of New Data Reporting Requirements for Autonomous Vehicles Driverless Deployment Program</w:t>
      </w:r>
      <w:r w:rsidR="001268C1">
        <w:t xml:space="preserve"> (</w:t>
      </w:r>
      <w:r w:rsidRPr="00013BE7" w:rsidR="001268C1">
        <w:rPr>
          <w:i/>
          <w:iCs/>
        </w:rPr>
        <w:t>Ruling</w:t>
      </w:r>
      <w:r w:rsidR="001268C1">
        <w:t>)</w:t>
      </w:r>
      <w:r w:rsidR="001268C1">
        <w:rPr>
          <w:rStyle w:val="FootnoteReference"/>
        </w:rPr>
        <w:footnoteReference w:id="7"/>
      </w:r>
      <w:r>
        <w:t xml:space="preserve"> have accompanied this expansion in driverless operations, underscoring a need for a “proactive and flexible regulatory approach”</w:t>
      </w:r>
      <w:r w:rsidR="004B4A35">
        <w:rPr>
          <w:rStyle w:val="FootnoteReference"/>
        </w:rPr>
        <w:footnoteReference w:id="8"/>
      </w:r>
      <w:r>
        <w:t xml:space="preserve"> to continuously evaluate and develop AV policy at the Commission.  </w:t>
      </w:r>
    </w:p>
    <w:p w:rsidR="0063491C" w:rsidP="0063491C" w:rsidRDefault="0063491C" w14:paraId="24B61C0C" w14:textId="77777777">
      <w:pPr>
        <w:pStyle w:val="Heading2"/>
      </w:pPr>
      <w:bookmarkStart w:name="_Toc8123717" w:id="7"/>
      <w:bookmarkStart w:name="_Toc182286934" w:id="8"/>
      <w:r>
        <w:t>Procedural Background</w:t>
      </w:r>
      <w:bookmarkEnd w:id="7"/>
      <w:bookmarkEnd w:id="8"/>
    </w:p>
    <w:p w:rsidR="007C4236" w:rsidP="007C4236" w:rsidRDefault="007C4236" w14:paraId="5F52D90C" w14:textId="3A29D53A">
      <w:pPr>
        <w:pStyle w:val="Standard"/>
      </w:pPr>
      <w:r>
        <w:t xml:space="preserve">On May 25, 2023, the then Assigned Commissioner (Genevieve Shiroma) issued her </w:t>
      </w:r>
      <w:r w:rsidRPr="00013BE7">
        <w:rPr>
          <w:i/>
          <w:iCs/>
        </w:rPr>
        <w:t>Ruling</w:t>
      </w:r>
      <w:r w:rsidR="003B197C">
        <w:rPr>
          <w:i/>
          <w:iCs/>
        </w:rPr>
        <w:t xml:space="preserve"> on Development of New Data Reporting Requirements for Autonomous Vehicles Driverless Deployment Program </w:t>
      </w:r>
      <w:r w:rsidRPr="003B2CC2" w:rsidR="003B197C">
        <w:t>(</w:t>
      </w:r>
      <w:r w:rsidR="003B197C">
        <w:rPr>
          <w:i/>
          <w:iCs/>
        </w:rPr>
        <w:t>Ruling</w:t>
      </w:r>
      <w:r w:rsidRPr="003B2CC2" w:rsidR="003B197C">
        <w:t>)</w:t>
      </w:r>
      <w:r w:rsidR="001268C1">
        <w:t>.</w:t>
      </w:r>
      <w:r>
        <w:t xml:space="preserve"> The </w:t>
      </w:r>
      <w:r w:rsidRPr="00013BE7">
        <w:rPr>
          <w:i/>
          <w:iCs/>
        </w:rPr>
        <w:t>Ruling</w:t>
      </w:r>
      <w:r>
        <w:t xml:space="preserve"> acknowledged concerns regarding incidents where AVs have blocked traffic, interfered with public transit including light rail vehicles, or impeded the activities of first responders. Given these incidents and the need for deeper insights into AV passenger service performance, the </w:t>
      </w:r>
      <w:r w:rsidRPr="000053F5">
        <w:rPr>
          <w:i/>
          <w:iCs/>
        </w:rPr>
        <w:t>Ruling</w:t>
      </w:r>
      <w:r>
        <w:t xml:space="preserve"> aimed to develop policies to monitor and evaluate AV operations and the appropriateness of current policy as AV technology and operations continued to evolve.  </w:t>
      </w:r>
    </w:p>
    <w:p w:rsidR="00004B17" w:rsidP="001A76B6" w:rsidRDefault="00004B17" w14:paraId="0191E18D" w14:textId="77777777">
      <w:pPr>
        <w:pStyle w:val="Standard"/>
        <w:keepNext/>
      </w:pPr>
      <w:r>
        <w:t xml:space="preserve">The </w:t>
      </w:r>
      <w:r w:rsidRPr="000041C6">
        <w:rPr>
          <w:i/>
          <w:iCs/>
        </w:rPr>
        <w:t>Ruling</w:t>
      </w:r>
      <w:r>
        <w:t xml:space="preserve"> identified the following issues for resolution:</w:t>
      </w:r>
    </w:p>
    <w:p w:rsidRPr="00704AFF" w:rsidR="000041C6" w:rsidP="00230D61" w:rsidRDefault="000041C6" w14:paraId="2FC73C37" w14:textId="69D98316">
      <w:pPr>
        <w:pStyle w:val="ListBullet"/>
        <w:ind w:left="1080"/>
      </w:pPr>
      <w:r w:rsidRPr="00704AFF">
        <w:t>What data, if any, that is not currently being collected by CPED is needed to monitor and evaluate the impacts of AV operations?</w:t>
      </w:r>
    </w:p>
    <w:p w:rsidRPr="00704AFF" w:rsidR="000041C6" w:rsidP="00230D61" w:rsidRDefault="000041C6" w14:paraId="095DCE78" w14:textId="1E3203A4">
      <w:pPr>
        <w:pStyle w:val="ListBullet"/>
        <w:ind w:left="1080"/>
      </w:pPr>
      <w:r w:rsidRPr="00704AFF">
        <w:t>What data, if any, is technically and operationally feasible to collect and report?</w:t>
      </w:r>
    </w:p>
    <w:p w:rsidRPr="00704AFF" w:rsidR="000041C6" w:rsidP="00230D61" w:rsidRDefault="000041C6" w14:paraId="6EC685D1" w14:textId="7C037A1A">
      <w:pPr>
        <w:pStyle w:val="ListBullet"/>
        <w:ind w:left="1080"/>
      </w:pPr>
      <w:r w:rsidRPr="00704AFF">
        <w:t>What cadence is appropriate for data reporting?</w:t>
      </w:r>
    </w:p>
    <w:p w:rsidRPr="00704AFF" w:rsidR="000041C6" w:rsidP="00230D61" w:rsidRDefault="000041C6" w14:paraId="510893EB" w14:textId="556CD349">
      <w:pPr>
        <w:pStyle w:val="ListBullet"/>
        <w:ind w:left="1080"/>
      </w:pPr>
      <w:r w:rsidRPr="00704AFF">
        <w:t>Is it reasonable to require AV data collection and reporting to begin immediately upon publishing of the new data reporting requirements?</w:t>
      </w:r>
    </w:p>
    <w:p w:rsidRPr="00704AFF" w:rsidR="000041C6" w:rsidP="00230D61" w:rsidRDefault="000041C6" w14:paraId="511F74EA" w14:textId="77777777">
      <w:pPr>
        <w:pStyle w:val="ListBullet"/>
        <w:ind w:left="1080"/>
      </w:pPr>
      <w:r w:rsidRPr="00704AFF">
        <w:lastRenderedPageBreak/>
        <w:t>Should AV collected data be shared with stakeholders?</w:t>
      </w:r>
    </w:p>
    <w:p w:rsidR="006E24A9" w:rsidP="001A76B6" w:rsidRDefault="006E24A9" w14:paraId="36DFEBFE" w14:textId="6BF6D9E9">
      <w:pPr>
        <w:pStyle w:val="Standard"/>
        <w:keepNext/>
      </w:pPr>
      <w:r>
        <w:t xml:space="preserve">The </w:t>
      </w:r>
      <w:r w:rsidRPr="006E24A9">
        <w:rPr>
          <w:i/>
          <w:iCs/>
        </w:rPr>
        <w:t>Ruling</w:t>
      </w:r>
      <w:r>
        <w:t xml:space="preserve"> included</w:t>
      </w:r>
      <w:r w:rsidR="00995025">
        <w:t xml:space="preserve"> a proposal from the </w:t>
      </w:r>
      <w:r w:rsidR="00D71294">
        <w:t xml:space="preserve">Commission’s </w:t>
      </w:r>
      <w:r w:rsidR="00995025">
        <w:t xml:space="preserve">Consumer Protection and Enforcement Division (CPED) staff </w:t>
      </w:r>
      <w:r w:rsidR="0065689E">
        <w:t xml:space="preserve">that addressed the above issues </w:t>
      </w:r>
      <w:r w:rsidR="004B1626">
        <w:t xml:space="preserve">in order </w:t>
      </w:r>
      <w:r w:rsidR="00995025">
        <w:t xml:space="preserve">to expand </w:t>
      </w:r>
      <w:r w:rsidR="004B1626">
        <w:t xml:space="preserve">AV </w:t>
      </w:r>
      <w:r w:rsidR="00995025">
        <w:t>data reporting across all Commission AV passenger service</w:t>
      </w:r>
      <w:r w:rsidR="000C0A03">
        <w:t xml:space="preserve"> programs. Specifically, CPED proposed:</w:t>
      </w:r>
    </w:p>
    <w:p w:rsidRPr="00704AFF" w:rsidR="00D12B13" w:rsidP="00230D61" w:rsidRDefault="00D12B13" w14:paraId="33899B5C" w14:textId="5EC0BED4">
      <w:pPr>
        <w:pStyle w:val="ListBullet"/>
        <w:ind w:left="1080"/>
      </w:pPr>
      <w:r w:rsidRPr="00704AFF">
        <w:t>Expanding AV Pilot reporting to match the more detailed requirements of the AV Deployment program</w:t>
      </w:r>
      <w:r w:rsidRPr="00704AFF" w:rsidR="005C35D1">
        <w:t>.</w:t>
      </w:r>
      <w:r w:rsidRPr="00704AFF">
        <w:t> </w:t>
      </w:r>
    </w:p>
    <w:p w:rsidRPr="00704AFF" w:rsidR="00D12B13" w:rsidP="00230D61" w:rsidRDefault="00D12B13" w14:paraId="4119E839" w14:textId="5917E83A">
      <w:pPr>
        <w:pStyle w:val="ListBullet"/>
        <w:ind w:left="1080"/>
      </w:pPr>
      <w:r w:rsidRPr="00704AFF">
        <w:t>Instituting detailed collision reporting in AV Deployment, modeled on DMV form OL-316</w:t>
      </w:r>
      <w:r w:rsidRPr="00704AFF" w:rsidR="005C35D1">
        <w:t>.</w:t>
      </w:r>
    </w:p>
    <w:p w:rsidRPr="00704AFF" w:rsidR="00D12B13" w:rsidP="00230D61" w:rsidRDefault="00D12B13" w14:paraId="19EE9758" w14:textId="4FD45811">
      <w:pPr>
        <w:pStyle w:val="ListBullet"/>
        <w:ind w:left="1080"/>
      </w:pPr>
      <w:r w:rsidRPr="00704AFF">
        <w:t xml:space="preserve">Instituting monthly reporting for all AV </w:t>
      </w:r>
      <w:r w:rsidR="00306318">
        <w:t>operators</w:t>
      </w:r>
      <w:r w:rsidRPr="00704AFF">
        <w:t xml:space="preserve"> that includes operational data such as count of trips and vehicle-miles traveled (VMT), reporting on “minimal risk condition”</w:t>
      </w:r>
      <w:r w:rsidRPr="0050173F" w:rsidR="00E26A62">
        <w:rPr>
          <w:rStyle w:val="FootnoteReference"/>
        </w:rPr>
        <w:footnoteReference w:id="9"/>
      </w:r>
      <w:r w:rsidRPr="0050173F">
        <w:rPr>
          <w:vertAlign w:val="superscript"/>
        </w:rPr>
        <w:t xml:space="preserve"> </w:t>
      </w:r>
      <w:r w:rsidRPr="00704AFF">
        <w:t>events, and reporting on passenger pickups and drop-offs occurring more than 18</w:t>
      </w:r>
      <w:r w:rsidR="00551114">
        <w:t> </w:t>
      </w:r>
      <w:r w:rsidRPr="00704AFF">
        <w:t>inches from the curb. </w:t>
      </w:r>
    </w:p>
    <w:p w:rsidR="00CC2142" w:rsidP="004365D3" w:rsidRDefault="00E93507" w14:paraId="2E8C7CF6" w14:textId="3402C0CB">
      <w:pPr>
        <w:pStyle w:val="Standard"/>
      </w:pPr>
      <w:r>
        <w:t xml:space="preserve">The parties were invited to provide comments on the Staff Proposal </w:t>
      </w:r>
      <w:r w:rsidR="00395381">
        <w:t>and to state any interest in the sharing of relevant municipal data with CPED.</w:t>
      </w:r>
      <w:r w:rsidRPr="004365D3" w:rsidR="004365D3">
        <w:rPr>
          <w:rFonts w:ascii="Garamond" w:hAnsi="Garamond"/>
          <w:shd w:val="clear" w:color="auto" w:fill="FFFFFF"/>
        </w:rPr>
        <w:t xml:space="preserve"> </w:t>
      </w:r>
      <w:r w:rsidR="0026256A">
        <w:t>O</w:t>
      </w:r>
      <w:r w:rsidRPr="004365D3" w:rsidR="004365D3">
        <w:t>n June</w:t>
      </w:r>
      <w:r w:rsidR="0097492C">
        <w:t> </w:t>
      </w:r>
      <w:r w:rsidRPr="004365D3" w:rsidR="004365D3">
        <w:t>15, 2023</w:t>
      </w:r>
      <w:r w:rsidR="0026256A">
        <w:t>, the following parties filed Comments:</w:t>
      </w:r>
      <w:r w:rsidRPr="004365D3" w:rsidR="004365D3">
        <w:t xml:space="preserve"> Waymo, Cruise, </w:t>
      </w:r>
      <w:proofErr w:type="spellStart"/>
      <w:r w:rsidRPr="004365D3" w:rsidR="004365D3">
        <w:t>Zoox</w:t>
      </w:r>
      <w:proofErr w:type="spellEnd"/>
      <w:r w:rsidRPr="004365D3" w:rsidR="004365D3">
        <w:t>, Autonomous Vehicle Industry Association (AVIA), Silicon Valley Leadership Group (SVLG), San Francisco Taxi Workers Alliance (SFTWA) and, filing jointly, the San Francisco Municipal Transportation Agency and San Francisco County Transportation Authority (collectively, San Francisco).</w:t>
      </w:r>
    </w:p>
    <w:p w:rsidR="007C4236" w:rsidP="006E6574" w:rsidRDefault="004365D3" w14:paraId="4A775709" w14:textId="7FC0010D">
      <w:pPr>
        <w:pStyle w:val="Standard"/>
      </w:pPr>
      <w:r w:rsidRPr="004365D3">
        <w:t xml:space="preserve"> </w:t>
      </w:r>
      <w:r w:rsidR="002A2AD6">
        <w:t xml:space="preserve">On June 22, 2023, </w:t>
      </w:r>
      <w:r w:rsidRPr="004365D3">
        <w:t xml:space="preserve">CPED hosted a public workshop </w:t>
      </w:r>
      <w:r w:rsidR="001268C1">
        <w:t>that</w:t>
      </w:r>
      <w:r w:rsidRPr="004365D3">
        <w:t xml:space="preserve"> included parties and other stakeholders such as DMV and academic panelists. </w:t>
      </w:r>
      <w:r w:rsidR="009D5F68">
        <w:t>O</w:t>
      </w:r>
      <w:r w:rsidRPr="004365D3">
        <w:t>n June 27, 2023</w:t>
      </w:r>
      <w:r w:rsidR="009D5F68">
        <w:t>, the following parties filed post-workshop comments:</w:t>
      </w:r>
      <w:r w:rsidRPr="004365D3">
        <w:t xml:space="preserve"> Waymo, Cruise, </w:t>
      </w:r>
      <w:proofErr w:type="spellStart"/>
      <w:r w:rsidRPr="004365D3">
        <w:t>Zoox</w:t>
      </w:r>
      <w:proofErr w:type="spellEnd"/>
      <w:r w:rsidRPr="004365D3">
        <w:t xml:space="preserve">, </w:t>
      </w:r>
      <w:r w:rsidRPr="004365D3">
        <w:lastRenderedPageBreak/>
        <w:t>AVIA, SFTWA, and San Francisco</w:t>
      </w:r>
      <w:r w:rsidR="001A76B6">
        <w:t xml:space="preserve">. </w:t>
      </w:r>
      <w:r w:rsidR="008B6094">
        <w:t>As we discuss in more detail</w:t>
      </w:r>
      <w:r w:rsidR="000C07E4">
        <w:t xml:space="preserve"> herein</w:t>
      </w:r>
      <w:r w:rsidR="008B6094">
        <w:t xml:space="preserve">, the </w:t>
      </w:r>
      <w:r w:rsidR="002D4403">
        <w:t>parties raised questions relating to data and metrics, reporting timing, and data confidentiality.</w:t>
      </w:r>
    </w:p>
    <w:p w:rsidR="00683B2C" w:rsidP="006E6574" w:rsidRDefault="00543817" w14:paraId="7957E1AF" w14:textId="188B739E">
      <w:pPr>
        <w:pStyle w:val="Standard"/>
      </w:pPr>
      <w:r>
        <w:t xml:space="preserve">Based on the </w:t>
      </w:r>
      <w:r w:rsidR="00CE6B62">
        <w:t xml:space="preserve">Comments, the Commission will adopt the Staff Proposal </w:t>
      </w:r>
      <w:r w:rsidR="00C11098">
        <w:t>but with updates that address issues</w:t>
      </w:r>
      <w:r w:rsidR="007311B4">
        <w:t xml:space="preserve"> covering</w:t>
      </w:r>
      <w:r w:rsidR="00EC6CCB">
        <w:t xml:space="preserve"> trip-level incident reporting;</w:t>
      </w:r>
      <w:r w:rsidR="00C11098">
        <w:t xml:space="preserve"> AV P</w:t>
      </w:r>
      <w:r w:rsidR="00E4431F">
        <w:t xml:space="preserve">ilot reporting; </w:t>
      </w:r>
      <w:r w:rsidR="00EC6CCB">
        <w:t>c</w:t>
      </w:r>
      <w:r w:rsidR="00E4431F">
        <w:t xml:space="preserve">ollision reporting; </w:t>
      </w:r>
      <w:r w:rsidR="00902819">
        <w:t>stoppage events</w:t>
      </w:r>
      <w:r w:rsidR="00E4431F">
        <w:t xml:space="preserve">; </w:t>
      </w:r>
      <w:r w:rsidR="00EC6CCB">
        <w:t>r</w:t>
      </w:r>
      <w:r w:rsidR="00E4431F">
        <w:t xml:space="preserve">eporting timing; </w:t>
      </w:r>
      <w:r w:rsidR="00CD62AB">
        <w:t>c</w:t>
      </w:r>
      <w:r w:rsidR="00E4431F">
        <w:t>onfidentiality</w:t>
      </w:r>
      <w:r w:rsidR="00901311">
        <w:t xml:space="preserve">; and </w:t>
      </w:r>
      <w:r w:rsidR="00CD62AB">
        <w:t>s</w:t>
      </w:r>
      <w:r w:rsidR="00901311">
        <w:t>taff authority to collect</w:t>
      </w:r>
      <w:r w:rsidR="00CD62AB">
        <w:t xml:space="preserve"> AV</w:t>
      </w:r>
      <w:r w:rsidR="00901311">
        <w:t xml:space="preserve"> data.</w:t>
      </w:r>
    </w:p>
    <w:p w:rsidR="005A148C" w:rsidP="005939A5" w:rsidRDefault="005939A5" w14:paraId="659A5709" w14:textId="5B211F39">
      <w:pPr>
        <w:pStyle w:val="Heading1"/>
      </w:pPr>
      <w:bookmarkStart w:name="_Toc8123719" w:id="9"/>
      <w:bookmarkStart w:name="_Toc182286935" w:id="10"/>
      <w:r>
        <w:t xml:space="preserve">Issues Before the </w:t>
      </w:r>
      <w:bookmarkEnd w:id="9"/>
      <w:r w:rsidR="008A08BF">
        <w:t>Commission</w:t>
      </w:r>
      <w:bookmarkEnd w:id="10"/>
    </w:p>
    <w:p w:rsidR="00B96587" w:rsidP="00340DBD" w:rsidRDefault="006213BE" w14:paraId="05B10A63" w14:textId="2D95B75C">
      <w:pPr>
        <w:pStyle w:val="Standard"/>
      </w:pPr>
      <w:r w:rsidRPr="0097492C">
        <w:rPr>
          <w:i/>
          <w:iCs/>
        </w:rPr>
        <w:t>See</w:t>
      </w:r>
      <w:r>
        <w:t xml:space="preserve"> </w:t>
      </w:r>
      <w:r w:rsidR="00B96587">
        <w:t>Section 1.2 of this decision</w:t>
      </w:r>
      <w:r w:rsidR="00117FCC">
        <w:t xml:space="preserve">, </w:t>
      </w:r>
      <w:r w:rsidRPr="00117FCC" w:rsidR="00117FCC">
        <w:t>s</w:t>
      </w:r>
      <w:r w:rsidRPr="00117FCC" w:rsidR="00117FCC">
        <w:rPr>
          <w:i/>
          <w:iCs/>
        </w:rPr>
        <w:t>upra</w:t>
      </w:r>
      <w:r w:rsidR="00B96587">
        <w:t>.</w:t>
      </w:r>
    </w:p>
    <w:p w:rsidR="005939A5" w:rsidP="005939A5" w:rsidRDefault="005939A5" w14:paraId="30BE2599" w14:textId="519DB41D">
      <w:pPr>
        <w:pStyle w:val="Heading1"/>
      </w:pPr>
      <w:bookmarkStart w:name="_Toc8123720" w:id="11"/>
      <w:bookmarkStart w:name="_Toc182286936" w:id="12"/>
      <w:r>
        <w:t>Discussion and Analysis</w:t>
      </w:r>
      <w:bookmarkEnd w:id="11"/>
      <w:bookmarkEnd w:id="12"/>
    </w:p>
    <w:p w:rsidR="00364D96" w:rsidP="00FC3183" w:rsidRDefault="512077A4" w14:paraId="102CFE47" w14:textId="5371F183">
      <w:pPr>
        <w:pStyle w:val="Heading2"/>
      </w:pPr>
      <w:bookmarkStart w:name="_Toc182286937" w:id="13"/>
      <w:r>
        <w:t>Disaggre</w:t>
      </w:r>
      <w:r w:rsidR="39CF0451">
        <w:t>g</w:t>
      </w:r>
      <w:r>
        <w:t>ated</w:t>
      </w:r>
      <w:r w:rsidR="45D40A5E">
        <w:t xml:space="preserve"> </w:t>
      </w:r>
      <w:r w:rsidR="439810EC">
        <w:t>Incident Reporting</w:t>
      </w:r>
      <w:bookmarkEnd w:id="13"/>
    </w:p>
    <w:p w:rsidR="00FC3183" w:rsidP="00B726A6" w:rsidRDefault="00B726A6" w14:paraId="0A69CBB1" w14:textId="4B227FBF">
      <w:pPr>
        <w:pStyle w:val="Heading3"/>
      </w:pPr>
      <w:bookmarkStart w:name="_Toc182286938" w:id="14"/>
      <w:r>
        <w:t>Discussion</w:t>
      </w:r>
      <w:bookmarkEnd w:id="14"/>
    </w:p>
    <w:p w:rsidR="00B726A6" w:rsidP="00B726A6" w:rsidRDefault="002B1B22" w14:paraId="58CCC50B" w14:textId="6FC34D29">
      <w:pPr>
        <w:pStyle w:val="Standard"/>
      </w:pPr>
      <w:r>
        <w:t>Currently, incidents (</w:t>
      </w:r>
      <w:r w:rsidRPr="003D382B">
        <w:rPr>
          <w:i/>
          <w:iCs/>
        </w:rPr>
        <w:t>e.g</w:t>
      </w:r>
      <w:r>
        <w:t>., citations, collisions, and complaints) are rep</w:t>
      </w:r>
      <w:r w:rsidR="00C80C07">
        <w:t xml:space="preserve">orted </w:t>
      </w:r>
      <w:r w:rsidR="00875157">
        <w:t>at an aggregated level and separately from trips</w:t>
      </w:r>
      <w:r w:rsidR="001A76B6">
        <w:t xml:space="preserve">. </w:t>
      </w:r>
      <w:r w:rsidR="00C80C07">
        <w:t xml:space="preserve">First, </w:t>
      </w:r>
      <w:r w:rsidRPr="00BF6BCC" w:rsidR="00C80C07">
        <w:rPr>
          <w:i/>
          <w:iCs/>
        </w:rPr>
        <w:t>trip-level</w:t>
      </w:r>
      <w:r w:rsidR="00C80C07">
        <w:t xml:space="preserve"> reporting includes information related to passenger trip</w:t>
      </w:r>
      <w:r w:rsidR="00A97BBA">
        <w:t xml:space="preserve"> time, location, vehicle</w:t>
      </w:r>
      <w:r w:rsidR="00D83727">
        <w:t> miles</w:t>
      </w:r>
      <w:r w:rsidR="00A97BBA">
        <w:t xml:space="preserve"> traveled, and vehicle information such as VIN (vehicle</w:t>
      </w:r>
      <w:r w:rsidR="00D83727">
        <w:t> </w:t>
      </w:r>
      <w:r w:rsidR="00335832">
        <w:t>identification number</w:t>
      </w:r>
      <w:r w:rsidR="00A97BBA">
        <w:t>)</w:t>
      </w:r>
      <w:r w:rsidR="004B77F6">
        <w:t>, fuel type, and wheelchair accessibility. Each passenger service trip, including unfulfilled trips, is represented as an individual row in each trip report.</w:t>
      </w:r>
    </w:p>
    <w:p w:rsidR="00BF6BCC" w:rsidP="00B726A6" w:rsidRDefault="00E46C0A" w14:paraId="5716B6F7" w14:textId="52E5F026">
      <w:pPr>
        <w:pStyle w:val="Standard"/>
      </w:pPr>
      <w:r>
        <w:t>S</w:t>
      </w:r>
      <w:r w:rsidR="00BF6BCC">
        <w:t xml:space="preserve">econd, and </w:t>
      </w:r>
      <w:r>
        <w:t xml:space="preserve">in contrast, </w:t>
      </w:r>
      <w:r w:rsidRPr="00E46C0A">
        <w:rPr>
          <w:i/>
          <w:iCs/>
        </w:rPr>
        <w:t>incident</w:t>
      </w:r>
      <w:r>
        <w:t xml:space="preserve"> </w:t>
      </w:r>
      <w:r w:rsidR="00781DF1">
        <w:t>reporting is</w:t>
      </w:r>
      <w:r w:rsidR="002674BE">
        <w:t xml:space="preserve"> currently</w:t>
      </w:r>
      <w:r>
        <w:t xml:space="preserve"> structured as aggregated counts of</w:t>
      </w:r>
      <w:r w:rsidR="00422D44">
        <w:t xml:space="preserve"> </w:t>
      </w:r>
      <w:r>
        <w:t xml:space="preserve">various types of incidents and complaints. These counts </w:t>
      </w:r>
      <w:r w:rsidR="00E031E9">
        <w:t>are</w:t>
      </w:r>
      <w:r>
        <w:t xml:space="preserve"> aggregated for th</w:t>
      </w:r>
      <w:r w:rsidR="006C1AFD">
        <w:t>e</w:t>
      </w:r>
      <w:r>
        <w:t xml:space="preserve"> entire reporting quarter and</w:t>
      </w:r>
      <w:r w:rsidR="00781DF1">
        <w:t>, as such, do not reflect the details of any individual incident</w:t>
      </w:r>
      <w:r w:rsidR="001A76B6">
        <w:t xml:space="preserve">. </w:t>
      </w:r>
      <w:r w:rsidR="002B0635">
        <w:t xml:space="preserve">The current required categories of reported incidents include collisions, citations, assaults, harassment, and </w:t>
      </w:r>
      <w:r w:rsidR="00886FDD">
        <w:t>payouts</w:t>
      </w:r>
      <w:r w:rsidR="002B0635">
        <w:t>.</w:t>
      </w:r>
      <w:r w:rsidR="0075171C">
        <w:t xml:space="preserve"> A limited amount of location data is provided in the form of aggregated reporting of collisions and certain pickup and drop off information for each census tr</w:t>
      </w:r>
      <w:r w:rsidR="001C4AE0">
        <w:t>a</w:t>
      </w:r>
      <w:r w:rsidR="0075171C">
        <w:t xml:space="preserve">ct in a </w:t>
      </w:r>
      <w:r w:rsidR="00A150C9">
        <w:t>carrier’s Operational</w:t>
      </w:r>
      <w:r w:rsidR="001C4AE0">
        <w:t xml:space="preserve"> Design Domain (ODD). The Commission prescribed the general form of this report and delegated to CPED staff the authority to </w:t>
      </w:r>
      <w:r w:rsidR="003D76BA">
        <w:t xml:space="preserve">“in collaboration </w:t>
      </w:r>
      <w:r w:rsidR="003D76BA">
        <w:lastRenderedPageBreak/>
        <w:t xml:space="preserve">with </w:t>
      </w:r>
      <w:r w:rsidR="00397537">
        <w:t>stakeholders,</w:t>
      </w:r>
      <w:r w:rsidR="0080203B">
        <w:t xml:space="preserve"> </w:t>
      </w:r>
      <w:r w:rsidR="00397537">
        <w:t xml:space="preserve">… </w:t>
      </w:r>
      <w:r w:rsidR="0080203B">
        <w:t>develop a standard to identify and categorize these complaints and incidents.”</w:t>
      </w:r>
      <w:r w:rsidR="003C5440">
        <w:rPr>
          <w:rStyle w:val="FootnoteReference"/>
        </w:rPr>
        <w:footnoteReference w:id="10"/>
      </w:r>
      <w:r w:rsidR="0080203B">
        <w:t xml:space="preserve"> </w:t>
      </w:r>
      <w:r w:rsidR="00304C0A">
        <w:t xml:space="preserve">Accordingly, CPED developed a data reporting template and posted it to the Commission’s </w:t>
      </w:r>
      <w:r w:rsidR="00D60FD7">
        <w:t>website</w:t>
      </w:r>
      <w:r w:rsidR="00304C0A">
        <w:t xml:space="preserve"> in 2022</w:t>
      </w:r>
      <w:r w:rsidR="00397537">
        <w:t>.</w:t>
      </w:r>
    </w:p>
    <w:p w:rsidR="007B5313" w:rsidP="007B5313" w:rsidRDefault="007B5313" w14:paraId="6C89552D" w14:textId="60DE9625">
      <w:pPr>
        <w:pStyle w:val="Heading3"/>
      </w:pPr>
      <w:bookmarkStart w:name="_Toc182286939" w:id="15"/>
      <w:r>
        <w:t>Requirements</w:t>
      </w:r>
      <w:bookmarkEnd w:id="15"/>
    </w:p>
    <w:p w:rsidR="008F3A6F" w:rsidP="007B5313" w:rsidRDefault="003866F4" w14:paraId="11157915" w14:textId="2ACEAEF7">
      <w:pPr>
        <w:pStyle w:val="Standard"/>
      </w:pPr>
      <w:r>
        <w:t xml:space="preserve">The Commission finds it will be more efficient and provide greater insights into AV </w:t>
      </w:r>
      <w:r w:rsidR="00B61D96">
        <w:t xml:space="preserve">passenger transport operations to </w:t>
      </w:r>
      <w:r w:rsidR="00C57502">
        <w:t xml:space="preserve">require </w:t>
      </w:r>
      <w:r w:rsidR="0006523B">
        <w:t>AV operators</w:t>
      </w:r>
      <w:r w:rsidR="00C57502">
        <w:t xml:space="preserve"> to </w:t>
      </w:r>
      <w:r w:rsidR="002E1378">
        <w:t>provide data on</w:t>
      </w:r>
      <w:r w:rsidR="004D7417">
        <w:t xml:space="preserve"> individual incidents, rather than</w:t>
      </w:r>
      <w:r w:rsidR="00AC49F0">
        <w:t xml:space="preserve"> an</w:t>
      </w:r>
      <w:r w:rsidR="004D7417">
        <w:t xml:space="preserve"> aggregated</w:t>
      </w:r>
      <w:r w:rsidR="00AC49F0">
        <w:t xml:space="preserve"> count of</w:t>
      </w:r>
      <w:r w:rsidR="004D7417">
        <w:t xml:space="preserve"> incidents</w:t>
      </w:r>
      <w:r w:rsidR="00B61D96">
        <w:t xml:space="preserve">. Doing so </w:t>
      </w:r>
      <w:r w:rsidR="00F56EDE">
        <w:t>will allow for more detailed monitoring and analysis of trends that may i</w:t>
      </w:r>
      <w:r w:rsidR="00BA6580">
        <w:t>mplicate</w:t>
      </w:r>
      <w:r w:rsidR="00F56EDE">
        <w:t xml:space="preserve"> passenger and public safety, </w:t>
      </w:r>
      <w:r w:rsidR="00A12BEB">
        <w:t>while facilitating</w:t>
      </w:r>
      <w:r w:rsidR="00EC14F0">
        <w:t xml:space="preserve"> easier follow-up</w:t>
      </w:r>
      <w:r w:rsidR="003F0F80">
        <w:t xml:space="preserve"> as needed on specific incidents.</w:t>
      </w:r>
      <w:r w:rsidR="001B576F">
        <w:t xml:space="preserve"> </w:t>
      </w:r>
      <w:r w:rsidR="008F3A6F">
        <w:t xml:space="preserve">As we have noted above, incident reporting is currently aggregated and does not allow for the analysis of trends beyond broad numerical counts. For example, trends relating to </w:t>
      </w:r>
      <w:r w:rsidR="00D174C3">
        <w:t>locations</w:t>
      </w:r>
      <w:r w:rsidR="008F3A6F">
        <w:t xml:space="preserve"> or times </w:t>
      </w:r>
      <w:r w:rsidR="00CB5ECB">
        <w:t xml:space="preserve">of day cannot be easily ascertained through the existing aggregated reporting. Monitoring and analysis of incidents’ locations and other contextual details, particularly non-collision incidents such as citations or </w:t>
      </w:r>
      <w:r w:rsidR="6BC191CB">
        <w:t>complaints</w:t>
      </w:r>
      <w:r w:rsidR="00CB5ECB">
        <w:t>, may provide leading indicators of potential passenger safety or customer service challenges before a more serious</w:t>
      </w:r>
      <w:r w:rsidR="002D0273">
        <w:t xml:space="preserve"> incident occurs. While</w:t>
      </w:r>
      <w:r w:rsidR="009E5306">
        <w:t xml:space="preserve"> CPED staff have the authority to request additional data from carriers, including data providing more</w:t>
      </w:r>
      <w:r w:rsidR="00EF365E">
        <w:t xml:space="preserve"> details on aggregated incidents reported, requesting data on an </w:t>
      </w:r>
      <w:r w:rsidRPr="00824B80" w:rsidR="00EF365E">
        <w:rPr>
          <w:i/>
          <w:iCs/>
        </w:rPr>
        <w:t>ad hoc</w:t>
      </w:r>
      <w:r w:rsidR="00EF365E">
        <w:t xml:space="preserve"> basis is not as efficient and does not provide the same level of transparency to the public as the </w:t>
      </w:r>
      <w:r w:rsidR="00824B80">
        <w:t>required quarterly reports.</w:t>
      </w:r>
    </w:p>
    <w:p w:rsidR="00E97A61" w:rsidP="000E1718" w:rsidRDefault="322A2F1D" w14:paraId="30A69BCF" w14:textId="06A6B524">
      <w:pPr>
        <w:pStyle w:val="Standard"/>
        <w:keepNext/>
      </w:pPr>
      <w:r>
        <w:t>According</w:t>
      </w:r>
      <w:r w:rsidR="00C59F38">
        <w:t>ly</w:t>
      </w:r>
      <w:r>
        <w:t xml:space="preserve">, the Commission </w:t>
      </w:r>
      <w:r w:rsidR="000E1718">
        <w:t>will</w:t>
      </w:r>
      <w:r w:rsidR="2CD07A6E">
        <w:t xml:space="preserve"> </w:t>
      </w:r>
      <w:r w:rsidR="63A13108">
        <w:t>require reporting on each individual</w:t>
      </w:r>
      <w:r w:rsidR="2CD07A6E">
        <w:t xml:space="preserve"> incident</w:t>
      </w:r>
      <w:r w:rsidR="0051630E">
        <w:t>, including time and location,</w:t>
      </w:r>
      <w:r w:rsidR="4CF96BB3">
        <w:t xml:space="preserve"> </w:t>
      </w:r>
      <w:r w:rsidR="000E1718">
        <w:t xml:space="preserve">in the </w:t>
      </w:r>
      <w:r w:rsidR="00600BCD">
        <w:t xml:space="preserve">incident </w:t>
      </w:r>
      <w:r w:rsidR="3E9D6040">
        <w:t>categories</w:t>
      </w:r>
      <w:r w:rsidR="626063F3">
        <w:t xml:space="preserve"> </w:t>
      </w:r>
      <w:r w:rsidR="000E1718">
        <w:t xml:space="preserve">currently </w:t>
      </w:r>
      <w:r w:rsidR="2E337570">
        <w:t>required</w:t>
      </w:r>
      <w:r w:rsidR="00600BCD">
        <w:t>,</w:t>
      </w:r>
      <w:r w:rsidR="0051630E">
        <w:t xml:space="preserve"> and will no longer require aggregated reporting on incidents</w:t>
      </w:r>
      <w:r w:rsidR="006D4959">
        <w:t xml:space="preserve">. </w:t>
      </w:r>
      <w:r w:rsidR="00DF0EE0">
        <w:t xml:space="preserve">Staff will </w:t>
      </w:r>
      <w:r w:rsidR="00DF0EE0">
        <w:lastRenderedPageBreak/>
        <w:t xml:space="preserve">modify the reporting template </w:t>
      </w:r>
      <w:r w:rsidR="0051630E">
        <w:t>accordingly</w:t>
      </w:r>
      <w:r w:rsidR="004303C7">
        <w:t xml:space="preserve"> to include, at minimum, the following information</w:t>
      </w:r>
      <w:r w:rsidR="00A36810">
        <w:t xml:space="preserve"> that relates to </w:t>
      </w:r>
      <w:r w:rsidR="003D4EF4">
        <w:t>each</w:t>
      </w:r>
      <w:r w:rsidR="00A36810">
        <w:t xml:space="preserve"> incident</w:t>
      </w:r>
      <w:r w:rsidR="004303C7">
        <w:t>:</w:t>
      </w:r>
    </w:p>
    <w:p w:rsidR="00C76D6E" w:rsidP="00C76D6E" w:rsidRDefault="00C76D6E" w14:paraId="2F926A23" w14:textId="1C57F451">
      <w:pPr>
        <w:pStyle w:val="ListBullet"/>
        <w:keepNext/>
        <w:ind w:left="1080"/>
      </w:pPr>
      <w:r>
        <w:t>Date and time of incident</w:t>
      </w:r>
      <w:r w:rsidR="001A76B6">
        <w:t xml:space="preserve">; </w:t>
      </w:r>
    </w:p>
    <w:p w:rsidRPr="00C66AF4" w:rsidR="46F41BC7" w:rsidP="009A159D" w:rsidRDefault="46F41BC7" w14:paraId="71079FFE" w14:textId="4878F466">
      <w:pPr>
        <w:pStyle w:val="ListBullet"/>
        <w:keepNext/>
        <w:ind w:left="1080"/>
      </w:pPr>
      <w:r>
        <w:t>AV Vehicle Identification Number;</w:t>
      </w:r>
    </w:p>
    <w:p w:rsidR="00C76D6E" w:rsidP="001A76B6" w:rsidRDefault="00C76D6E" w14:paraId="1EFE9E74" w14:textId="75448803">
      <w:pPr>
        <w:pStyle w:val="ListBullet"/>
        <w:ind w:left="1080"/>
      </w:pPr>
      <w:r>
        <w:t>Location of incident including Latitude and Longitude, Zip</w:t>
      </w:r>
      <w:r w:rsidR="001A76B6">
        <w:t> </w:t>
      </w:r>
      <w:r>
        <w:t>Code and Census Tract number</w:t>
      </w:r>
      <w:r w:rsidR="001A76B6">
        <w:t xml:space="preserve">; </w:t>
      </w:r>
    </w:p>
    <w:p w:rsidRPr="00704AFF" w:rsidR="00C76D6E" w:rsidP="00C76D6E" w:rsidRDefault="00C76D6E" w14:paraId="29118489" w14:textId="23E5B362">
      <w:pPr>
        <w:pStyle w:val="ListBullet"/>
        <w:keepNext/>
        <w:ind w:left="1080"/>
      </w:pPr>
      <w:r w:rsidRPr="00551114">
        <w:t>Whether</w:t>
      </w:r>
      <w:r w:rsidRPr="00704AFF">
        <w:t xml:space="preserve"> there was a citation and if so:</w:t>
      </w:r>
    </w:p>
    <w:p w:rsidR="00C76D6E" w:rsidP="001A76B6" w:rsidRDefault="00C76D6E" w14:paraId="20163EAF" w14:textId="6122CAF5">
      <w:pPr>
        <w:pStyle w:val="Bullet-2ndlevel"/>
        <w:ind w:left="1440"/>
      </w:pPr>
      <w:r>
        <w:t>Type of violation, including reference to the code violated, as applicable</w:t>
      </w:r>
      <w:r w:rsidR="001A76B6">
        <w:t xml:space="preserve">; </w:t>
      </w:r>
    </w:p>
    <w:p w:rsidR="00C76D6E" w:rsidP="001A76B6" w:rsidRDefault="3620810C" w14:paraId="106F7AEC" w14:textId="021ACD79">
      <w:pPr>
        <w:pStyle w:val="ListBullet"/>
        <w:ind w:left="1080"/>
      </w:pPr>
      <w:r>
        <w:t xml:space="preserve">Whether the citation was associated with pickup or drop off (within the period beginning five seconds prior to AV arriving at the pickup/drop off location through five seconds </w:t>
      </w:r>
      <w:r w:rsidR="26A90B60">
        <w:t>after</w:t>
      </w:r>
      <w:r>
        <w:t xml:space="preserve"> the AV departs the pickup/drop off location)</w:t>
      </w:r>
      <w:r w:rsidR="001A76B6">
        <w:t xml:space="preserve">; </w:t>
      </w:r>
    </w:p>
    <w:p w:rsidR="00C76D6E" w:rsidP="004E212E" w:rsidRDefault="00C76D6E" w14:paraId="7A2968AA" w14:textId="594939C0">
      <w:pPr>
        <w:pStyle w:val="ListBullet"/>
        <w:tabs>
          <w:tab w:val="clear" w:pos="360"/>
          <w:tab w:val="num" w:pos="720"/>
        </w:tabs>
        <w:ind w:left="1440"/>
      </w:pPr>
      <w:r>
        <w:t>The entity issuing the citation</w:t>
      </w:r>
      <w:r w:rsidR="001A76B6">
        <w:t xml:space="preserve">; </w:t>
      </w:r>
    </w:p>
    <w:p w:rsidRPr="00704AFF" w:rsidR="00C76D6E" w:rsidP="00C76D6E" w:rsidRDefault="00C76D6E" w14:paraId="1FCB5DD1" w14:textId="1CCE449E">
      <w:pPr>
        <w:pStyle w:val="ListBullet"/>
        <w:ind w:left="1080"/>
      </w:pPr>
      <w:r w:rsidRPr="00704AFF">
        <w:t>Whether there was a collision and if so:</w:t>
      </w:r>
    </w:p>
    <w:p w:rsidR="00C76D6E" w:rsidP="00C76D6E" w:rsidRDefault="00C76D6E" w14:paraId="57DAE999" w14:textId="69396DB1">
      <w:pPr>
        <w:pStyle w:val="Bullet-2ndlevel"/>
        <w:ind w:left="1440"/>
      </w:pPr>
      <w:r>
        <w:t>Type of collision</w:t>
      </w:r>
      <w:r w:rsidR="001A76B6">
        <w:t xml:space="preserve">; </w:t>
      </w:r>
    </w:p>
    <w:p w:rsidR="00C76D6E" w:rsidP="00C76D6E" w:rsidRDefault="00C76D6E" w14:paraId="04408826" w14:textId="5B320234">
      <w:pPr>
        <w:pStyle w:val="Bullet-2ndlevel"/>
        <w:ind w:left="1440"/>
      </w:pPr>
      <w:r>
        <w:t>Parties involved in the collision</w:t>
      </w:r>
      <w:r w:rsidR="001A76B6">
        <w:t>; and</w:t>
      </w:r>
    </w:p>
    <w:p w:rsidR="004E212E" w:rsidP="004E212E" w:rsidRDefault="004E212E" w14:paraId="049A9821" w14:textId="0A24CAEA">
      <w:pPr>
        <w:pStyle w:val="Bullet-2ndlevel"/>
        <w:ind w:left="1440"/>
      </w:pPr>
      <w:r>
        <w:t xml:space="preserve">The identification of any reports made to the National Highway Traffic Safety </w:t>
      </w:r>
      <w:r w:rsidR="003D382B">
        <w:t>Administration (</w:t>
      </w:r>
      <w:r w:rsidRPr="00021723">
        <w:t>NHTSA</w:t>
      </w:r>
      <w:r>
        <w:t>) pursuant to its Standing General Order 2021-01 on Incident Reporting for Automated Driving Systems and Level 2 Advanced Driver Assistance Systems (</w:t>
      </w:r>
      <w:r w:rsidRPr="00021723">
        <w:t>SGO</w:t>
      </w:r>
      <w:r>
        <w:t>)</w:t>
      </w:r>
      <w:r w:rsidR="001A76B6">
        <w:t xml:space="preserve">; </w:t>
      </w:r>
    </w:p>
    <w:p w:rsidRPr="00704AFF" w:rsidR="00C76D6E" w:rsidP="00C76D6E" w:rsidRDefault="00C76D6E" w14:paraId="1ECE7538" w14:textId="60197528">
      <w:pPr>
        <w:pStyle w:val="ListBullet"/>
        <w:ind w:left="1080"/>
      </w:pPr>
      <w:r w:rsidRPr="00704AFF">
        <w:t>Whether there was a complaint and if so:</w:t>
      </w:r>
    </w:p>
    <w:p w:rsidR="00C76D6E" w:rsidP="00C76D6E" w:rsidRDefault="00C76D6E" w14:paraId="7173A4BB" w14:textId="408921D7">
      <w:pPr>
        <w:pStyle w:val="Bullet-2ndlevel"/>
        <w:ind w:left="1440"/>
      </w:pPr>
      <w:r>
        <w:t>The type of complaint (</w:t>
      </w:r>
      <w:r w:rsidRPr="001F1426">
        <w:rPr>
          <w:i/>
          <w:iCs/>
        </w:rPr>
        <w:t>e.g</w:t>
      </w:r>
      <w:r>
        <w:t>. safety, pickup and drop off, lane blocking, accessibility, wheelchair accessibility, or customer service)</w:t>
      </w:r>
      <w:r w:rsidR="001A76B6">
        <w:t xml:space="preserve">; </w:t>
      </w:r>
    </w:p>
    <w:p w:rsidRPr="00704AFF" w:rsidR="00C76D6E" w:rsidP="00C76D6E" w:rsidRDefault="00C76D6E" w14:paraId="7C838D65" w14:textId="67E3FCBC">
      <w:pPr>
        <w:pStyle w:val="ListBullet"/>
        <w:ind w:left="1080"/>
      </w:pPr>
      <w:r w:rsidRPr="00704AFF">
        <w:t>Whether there was a claim of harassment</w:t>
      </w:r>
      <w:r w:rsidR="3A0AEAC2">
        <w:t xml:space="preserve"> and if so the type of harassment</w:t>
      </w:r>
      <w:r w:rsidR="001A76B6">
        <w:t xml:space="preserve">; </w:t>
      </w:r>
    </w:p>
    <w:p w:rsidR="00C76D6E" w:rsidP="00C76D6E" w:rsidRDefault="00C76D6E" w14:paraId="7A7FB925" w14:textId="3063AB03">
      <w:pPr>
        <w:pStyle w:val="ListBullet"/>
        <w:ind w:left="1080"/>
      </w:pPr>
      <w:r w:rsidRPr="00704AFF">
        <w:t>Whether there was a claim of assault</w:t>
      </w:r>
      <w:r w:rsidR="72B0CE6A">
        <w:t xml:space="preserve"> and if so the type of assault</w:t>
      </w:r>
      <w:r w:rsidR="001A76B6">
        <w:t>; and</w:t>
      </w:r>
    </w:p>
    <w:p w:rsidR="00C76D6E" w:rsidP="00C76D6E" w:rsidRDefault="00C76D6E" w14:paraId="5DD45872" w14:textId="7500B715">
      <w:pPr>
        <w:pStyle w:val="ListBullet"/>
        <w:ind w:left="1080"/>
      </w:pPr>
      <w:r>
        <w:lastRenderedPageBreak/>
        <w:t xml:space="preserve">Whether there were </w:t>
      </w:r>
      <w:r w:rsidRPr="0085411A">
        <w:t>payouts to parties involved in the incident</w:t>
      </w:r>
      <w:r>
        <w:t xml:space="preserve"> and the total amount (if known).</w:t>
      </w:r>
    </w:p>
    <w:p w:rsidR="00EA36C6" w:rsidP="00D2041C" w:rsidRDefault="001C0D48" w14:paraId="05EC73CF" w14:textId="7BC0BA1E">
      <w:pPr>
        <w:pStyle w:val="Heading2"/>
      </w:pPr>
      <w:bookmarkStart w:name="_Toc179805186" w:id="16"/>
      <w:bookmarkStart w:name="_Toc179805187" w:id="17"/>
      <w:bookmarkStart w:name="_Toc179805188" w:id="18"/>
      <w:bookmarkStart w:name="_Toc179805189" w:id="19"/>
      <w:bookmarkStart w:name="_Toc179805190" w:id="20"/>
      <w:bookmarkStart w:name="_Toc179805191" w:id="21"/>
      <w:bookmarkStart w:name="_Toc179805192" w:id="22"/>
      <w:bookmarkStart w:name="_Toc179805193" w:id="23"/>
      <w:bookmarkStart w:name="_Toc179805194" w:id="24"/>
      <w:bookmarkStart w:name="_Toc179805195" w:id="25"/>
      <w:bookmarkStart w:name="_Toc179805196" w:id="26"/>
      <w:bookmarkStart w:name="_Toc179805197" w:id="27"/>
      <w:bookmarkStart w:name="_Toc179805198" w:id="28"/>
      <w:bookmarkStart w:name="_Toc179805199" w:id="29"/>
      <w:bookmarkStart w:name="_Toc182286940" w:id="30"/>
      <w:bookmarkEnd w:id="16"/>
      <w:bookmarkEnd w:id="17"/>
      <w:bookmarkEnd w:id="18"/>
      <w:bookmarkEnd w:id="19"/>
      <w:bookmarkEnd w:id="20"/>
      <w:bookmarkEnd w:id="21"/>
      <w:bookmarkEnd w:id="22"/>
      <w:bookmarkEnd w:id="23"/>
      <w:bookmarkEnd w:id="24"/>
      <w:bookmarkEnd w:id="25"/>
      <w:bookmarkEnd w:id="26"/>
      <w:bookmarkEnd w:id="27"/>
      <w:bookmarkEnd w:id="28"/>
      <w:bookmarkEnd w:id="29"/>
      <w:r>
        <w:t>AV Pilot Program Reporting</w:t>
      </w:r>
      <w:bookmarkEnd w:id="30"/>
    </w:p>
    <w:p w:rsidR="007156B9" w:rsidP="00287BC5" w:rsidRDefault="004A3971" w14:paraId="7DCE8B88" w14:textId="0B72262B">
      <w:pPr>
        <w:pStyle w:val="Heading3"/>
      </w:pPr>
      <w:bookmarkStart w:name="_Toc182286941" w:id="31"/>
      <w:r>
        <w:t>Discussion</w:t>
      </w:r>
      <w:bookmarkEnd w:id="31"/>
    </w:p>
    <w:p w:rsidR="00920B0A" w:rsidP="00704AFF" w:rsidRDefault="00920B0A" w14:paraId="304C11CD" w14:textId="3AE8ED05">
      <w:pPr>
        <w:pStyle w:val="Standard"/>
      </w:pPr>
      <w:r>
        <w:t xml:space="preserve">In the May </w:t>
      </w:r>
      <w:r w:rsidR="00704EAC">
        <w:t xml:space="preserve">25, </w:t>
      </w:r>
      <w:r>
        <w:t xml:space="preserve">2023 Staff Proposal, CPED proposed that participants in the AV Pilot programs would be required to submit quarterly data reports using the same templates as AV Deployment participants. Currently, AV Pilot participants submit a very limited set of data on aggregated VMT, vehicle occupancy, waiting time, and </w:t>
      </w:r>
      <w:r w:rsidR="6578DF57">
        <w:t>wheelchair accessible vehicle (</w:t>
      </w:r>
      <w:r>
        <w:t>WAV</w:t>
      </w:r>
      <w:r w:rsidR="387DE71A">
        <w:t>)</w:t>
      </w:r>
      <w:r>
        <w:t xml:space="preserve"> service. In contrast, AV Deployment participants submit a series of reports that include detailed trip-level data, including VMT and location data,</w:t>
      </w:r>
      <w:r w:rsidR="00466132">
        <w:t xml:space="preserve"> and</w:t>
      </w:r>
      <w:r>
        <w:t xml:space="preserve"> incident and complaint data. </w:t>
      </w:r>
    </w:p>
    <w:p w:rsidR="00920B0A" w:rsidP="00704AFF" w:rsidRDefault="00920B0A" w14:paraId="7153A2D6" w14:textId="5534F834">
      <w:pPr>
        <w:pStyle w:val="Standard"/>
      </w:pPr>
      <w:r>
        <w:t>San Francisco and SFTWA support</w:t>
      </w:r>
      <w:r w:rsidR="00105D6F">
        <w:t>ed</w:t>
      </w:r>
      <w:r>
        <w:t xml:space="preserve"> expanding AV Pilot reporting, arguing that AV Pilot data should be evaluated to inform potential expansions of AV service, including expansions to fared AV Deployment. Cruise, Waymo, </w:t>
      </w:r>
      <w:proofErr w:type="spellStart"/>
      <w:r>
        <w:t>Zoox</w:t>
      </w:r>
      <w:proofErr w:type="spellEnd"/>
      <w:r>
        <w:t>, AVIA, and SVLG (collectively, the AV Parties) opposed expansion of Pilot reporting, arguing such an expansion would be burdensome, especially to pre-commercial Pilot participants. These parties also argued that expansion of Pilot reporting is not aligned with the Commission’s stated purpose of the Pilot to assess public interest in AV service.</w:t>
      </w:r>
    </w:p>
    <w:p w:rsidR="004A3971" w:rsidP="00920B0A" w:rsidRDefault="00920B0A" w14:paraId="37C78453" w14:textId="63287364">
      <w:pPr>
        <w:pStyle w:val="Heading3"/>
      </w:pPr>
      <w:bookmarkStart w:name="_Toc182286942" w:id="32"/>
      <w:r>
        <w:t>Requirements</w:t>
      </w:r>
      <w:bookmarkEnd w:id="32"/>
    </w:p>
    <w:p w:rsidR="00517A24" w:rsidP="00704AFF" w:rsidRDefault="00756051" w14:paraId="17AC514A" w14:textId="198B222F">
      <w:pPr>
        <w:pStyle w:val="Standard"/>
      </w:pPr>
      <w:r>
        <w:t xml:space="preserve">We will require </w:t>
      </w:r>
      <w:r w:rsidR="00517A24">
        <w:t>that AV Deployment reporting requirements, including any new reporting requirements established</w:t>
      </w:r>
      <w:r w:rsidR="004A3F98">
        <w:t xml:space="preserve"> herein</w:t>
      </w:r>
      <w:r w:rsidR="00517A24">
        <w:t>, be extended to Pilot participants when their quarterly</w:t>
      </w:r>
      <w:r w:rsidR="46A801EC">
        <w:t xml:space="preserve"> passenger</w:t>
      </w:r>
      <w:r w:rsidR="00517A24">
        <w:t xml:space="preserve"> </w:t>
      </w:r>
      <w:r w:rsidR="7A08F94D">
        <w:t>trip volume</w:t>
      </w:r>
      <w:r w:rsidR="00517A24">
        <w:t xml:space="preserve"> exceeds 300</w:t>
      </w:r>
      <w:r w:rsidR="00D83727">
        <w:t> </w:t>
      </w:r>
      <w:r w:rsidR="00952EE4">
        <w:t>trips</w:t>
      </w:r>
      <w:r w:rsidR="00517A24">
        <w:t xml:space="preserve">. </w:t>
      </w:r>
      <w:r w:rsidR="00CF64B1">
        <w:t>That</w:t>
      </w:r>
      <w:r w:rsidR="00517A24">
        <w:t xml:space="preserve"> represents an average of 100</w:t>
      </w:r>
      <w:r w:rsidR="00D83727">
        <w:t> </w:t>
      </w:r>
      <w:r w:rsidR="277153F3">
        <w:t>pass</w:t>
      </w:r>
      <w:r w:rsidR="00850A65">
        <w:t>e</w:t>
      </w:r>
      <w:r w:rsidR="277153F3">
        <w:t>nger</w:t>
      </w:r>
      <w:r w:rsidR="4106093F">
        <w:t xml:space="preserve"> </w:t>
      </w:r>
      <w:r w:rsidR="1976DFF9">
        <w:t xml:space="preserve">trips </w:t>
      </w:r>
      <w:r w:rsidR="00517A24">
        <w:t xml:space="preserve">per month, which we believe represents a reasonable allowance for small-scale testing for pre-commercial participants. Per the most recent quarterly reports representing operations from </w:t>
      </w:r>
      <w:r w:rsidR="00335832">
        <w:lastRenderedPageBreak/>
        <w:t>March through May 2024</w:t>
      </w:r>
      <w:r w:rsidR="00517A24">
        <w:t xml:space="preserve">, </w:t>
      </w:r>
      <w:r w:rsidR="00335832">
        <w:t>two</w:t>
      </w:r>
      <w:r w:rsidR="00517A24">
        <w:t xml:space="preserve"> of the Commission’s </w:t>
      </w:r>
      <w:r w:rsidR="00335832">
        <w:t>four active</w:t>
      </w:r>
      <w:r w:rsidR="00517A24">
        <w:t xml:space="preserve"> Pilot </w:t>
      </w:r>
      <w:r w:rsidR="0011547A">
        <w:t xml:space="preserve">Program </w:t>
      </w:r>
      <w:r w:rsidR="00517A24">
        <w:t>participants exceeded this threshold.</w:t>
      </w:r>
    </w:p>
    <w:p w:rsidR="00517A24" w:rsidP="00704AFF" w:rsidRDefault="00A36569" w14:paraId="48B73F60" w14:textId="3C1F6264">
      <w:pPr>
        <w:pStyle w:val="Standard"/>
      </w:pPr>
      <w:r>
        <w:t>We will also modify</w:t>
      </w:r>
      <w:r w:rsidR="009A72AB">
        <w:t xml:space="preserve"> the</w:t>
      </w:r>
      <w:r w:rsidR="00517A24">
        <w:t xml:space="preserve"> reporting requirements for AV Pilot participants who provided no reportable service in a particular quarter. Currently all carriers must submit reports, even if those reports include only zeroes. </w:t>
      </w:r>
      <w:r w:rsidR="009A72AB">
        <w:t>Instead,</w:t>
      </w:r>
      <w:r w:rsidR="00517A24">
        <w:t xml:space="preserve"> carriers who provided no reportable service </w:t>
      </w:r>
      <w:r w:rsidR="0099529E">
        <w:t xml:space="preserve">shall </w:t>
      </w:r>
      <w:r w:rsidR="00517A24">
        <w:t>be required only to submit an attestation to that effect, rather than submit a full set of reports.</w:t>
      </w:r>
    </w:p>
    <w:p w:rsidR="00517A24" w:rsidP="00704AFF" w:rsidRDefault="0053649D" w14:paraId="39072842" w14:textId="79E14C95">
      <w:pPr>
        <w:pStyle w:val="Standard"/>
      </w:pPr>
      <w:r>
        <w:t xml:space="preserve">In adopting these requirements, </w:t>
      </w:r>
      <w:r w:rsidR="00517A24">
        <w:t xml:space="preserve">we acknowledge party arguments around the </w:t>
      </w:r>
      <w:r w:rsidR="005A22F5">
        <w:t xml:space="preserve">potential </w:t>
      </w:r>
      <w:r w:rsidR="00517A24">
        <w:t>burdens of expanded reporting on smaller, developing companies</w:t>
      </w:r>
      <w:r w:rsidR="005A22F5">
        <w:t>. But</w:t>
      </w:r>
      <w:r w:rsidR="00517A24">
        <w:t xml:space="preserve"> the potential passenger and public safety impacts of AV operations are not limited only to AVs collecting fares for passenger service. AV Pilot data is informative to both the Commission and the public in understanding and evaluating AV operations as they develop. </w:t>
      </w:r>
      <w:r w:rsidR="003E28F7">
        <w:t>Therefore, in</w:t>
      </w:r>
      <w:r w:rsidR="00C26558">
        <w:t xml:space="preserve"> order to strike what we believe is the proper balance between the burden on the</w:t>
      </w:r>
      <w:r w:rsidR="00024095">
        <w:t xml:space="preserve"> </w:t>
      </w:r>
      <w:r w:rsidR="00154ED7">
        <w:t xml:space="preserve">AV operators </w:t>
      </w:r>
      <w:r w:rsidR="00024095">
        <w:t>and the Commission’s continuing need for AV Pilot program</w:t>
      </w:r>
      <w:r w:rsidR="003C5440">
        <w:t xml:space="preserve"> information</w:t>
      </w:r>
      <w:r w:rsidR="00024095">
        <w:t xml:space="preserve">, we will </w:t>
      </w:r>
      <w:r w:rsidR="00110E31">
        <w:t>include</w:t>
      </w:r>
      <w:r w:rsidR="00517A24">
        <w:t xml:space="preserve"> an allowance for reduced reporting for small scale testing operations to reduce burdens on early-stage </w:t>
      </w:r>
      <w:r w:rsidR="00154ED7">
        <w:t>AV operators</w:t>
      </w:r>
      <w:r w:rsidR="00517A24">
        <w:t xml:space="preserve">. But as AV Pilot service </w:t>
      </w:r>
      <w:r w:rsidR="008C0447">
        <w:t xml:space="preserve">for these early-stage </w:t>
      </w:r>
      <w:r w:rsidR="00154ED7">
        <w:t xml:space="preserve">AV operators </w:t>
      </w:r>
      <w:r w:rsidR="00517A24">
        <w:t>scales</w:t>
      </w:r>
      <w:r w:rsidR="00110E31">
        <w:t xml:space="preserve"> upwards</w:t>
      </w:r>
      <w:r w:rsidR="00517A24">
        <w:t xml:space="preserve">, </w:t>
      </w:r>
      <w:r w:rsidR="00FF73A8">
        <w:t>they shall</w:t>
      </w:r>
      <w:r w:rsidR="00517A24">
        <w:t xml:space="preserve"> be required to report a fuller set of data to support monitoring and evaluation of Pilot operations and provide foundational data for future AV Deployment, if applicable.</w:t>
      </w:r>
    </w:p>
    <w:p w:rsidR="00920B0A" w:rsidP="00517A24" w:rsidRDefault="00517A24" w14:paraId="1EB0BD5A" w14:textId="3A0AFD16">
      <w:pPr>
        <w:pStyle w:val="Standard"/>
      </w:pPr>
      <w:r>
        <w:t xml:space="preserve">While the original purpose of the AV Pilot as established in the </w:t>
      </w:r>
      <w:r w:rsidRPr="00014178">
        <w:rPr>
          <w:i/>
          <w:iCs/>
        </w:rPr>
        <w:t>Pilot Decision</w:t>
      </w:r>
      <w:r>
        <w:t xml:space="preserve"> was to assess public interest in AV service,</w:t>
      </w:r>
      <w:r>
        <w:rPr>
          <w:rStyle w:val="FootnoteReference"/>
        </w:rPr>
        <w:footnoteReference w:id="11"/>
      </w:r>
      <w:r>
        <w:t xml:space="preserve"> the Commission must evolve its </w:t>
      </w:r>
      <w:r w:rsidR="00F1609C">
        <w:t>regulation and evaluation of AV service</w:t>
      </w:r>
      <w:r>
        <w:t xml:space="preserve"> as technology advances, operations expand, and </w:t>
      </w:r>
      <w:r w:rsidR="00A51A5C">
        <w:t xml:space="preserve">as </w:t>
      </w:r>
      <w:r>
        <w:t xml:space="preserve">we learn more about </w:t>
      </w:r>
      <w:r w:rsidR="00C948ED">
        <w:t>this growing</w:t>
      </w:r>
      <w:r>
        <w:t xml:space="preserve"> industry. </w:t>
      </w:r>
      <w:r w:rsidR="00016EE2">
        <w:t xml:space="preserve">As such, </w:t>
      </w:r>
      <w:r w:rsidR="00016EE2">
        <w:lastRenderedPageBreak/>
        <w:t>t</w:t>
      </w:r>
      <w:r>
        <w:t xml:space="preserve">he </w:t>
      </w:r>
      <w:r w:rsidRPr="00F6748A">
        <w:rPr>
          <w:i/>
          <w:iCs/>
        </w:rPr>
        <w:t>Ruling</w:t>
      </w:r>
      <w:r>
        <w:t xml:space="preserve"> called for a “proactive and flexible regulatory approach that must continually evaluate and develop regulatory policy” to support the Commission’s AV goals. We also believe that Pilot </w:t>
      </w:r>
      <w:r w:rsidR="009C7053">
        <w:t xml:space="preserve">Program </w:t>
      </w:r>
      <w:r>
        <w:t>service and the data generated from it may provide a helpful context for carriers’ future AV Deployment applications, to the extent they wish to advance to fared passenger service.</w:t>
      </w:r>
    </w:p>
    <w:p w:rsidR="002C1780" w:rsidP="005E1564" w:rsidRDefault="002C1780" w14:paraId="299BDDDF" w14:textId="2A82C2B5">
      <w:pPr>
        <w:pStyle w:val="Standard"/>
        <w:keepNext/>
      </w:pPr>
      <w:r>
        <w:t>To summarize, the level of detail that we r</w:t>
      </w:r>
      <w:r w:rsidR="00B076BF">
        <w:t xml:space="preserve">equire for </w:t>
      </w:r>
      <w:r w:rsidR="003523C9">
        <w:t xml:space="preserve">the AV Pilot Program reporting </w:t>
      </w:r>
      <w:r w:rsidR="009C7053">
        <w:t>includes the following:</w:t>
      </w:r>
    </w:p>
    <w:p w:rsidR="009C7053" w:rsidP="00551114" w:rsidRDefault="009C7053" w14:paraId="6AA865FF" w14:textId="316FE6F3">
      <w:pPr>
        <w:pStyle w:val="ListBullet"/>
        <w:tabs>
          <w:tab w:val="clear" w:pos="360"/>
          <w:tab w:val="num" w:pos="1080"/>
        </w:tabs>
        <w:ind w:left="1080"/>
      </w:pPr>
      <w:bookmarkStart w:name="_Hlk172712444" w:id="33"/>
      <w:r w:rsidRPr="00CF477E">
        <w:t xml:space="preserve">Participants in the Commission’s AV Passenger Service Pilot (AV Pilot) programs reporting over </w:t>
      </w:r>
      <w:r w:rsidR="00D83727">
        <w:t>300 </w:t>
      </w:r>
      <w:r w:rsidRPr="00CF477E">
        <w:t xml:space="preserve">passenger service </w:t>
      </w:r>
      <w:r w:rsidR="00097AA1">
        <w:t>trips</w:t>
      </w:r>
      <w:r w:rsidRPr="00CF477E">
        <w:t xml:space="preserve"> in a quarter </w:t>
      </w:r>
      <w:r>
        <w:t>shall</w:t>
      </w:r>
      <w:r w:rsidRPr="00CF477E">
        <w:t xml:space="preserve"> submit the expanded data reports currently required of participants in the Phase I AV Passenger Service Deployment (AV Deployment) programs</w:t>
      </w:r>
      <w:r w:rsidR="005E1564">
        <w:t xml:space="preserve">; </w:t>
      </w:r>
    </w:p>
    <w:p w:rsidRPr="00CF477E" w:rsidR="00335832" w:rsidP="00551114" w:rsidRDefault="00335832" w14:paraId="5F40B297" w14:textId="53905C61">
      <w:pPr>
        <w:pStyle w:val="ListBullet"/>
        <w:tabs>
          <w:tab w:val="clear" w:pos="360"/>
          <w:tab w:val="num" w:pos="1080"/>
        </w:tabs>
        <w:ind w:left="1080"/>
      </w:pPr>
      <w:r>
        <w:t xml:space="preserve">AV Pilot participants reporting less than 300 passenger service </w:t>
      </w:r>
      <w:r w:rsidR="00A41AF8">
        <w:t>trips</w:t>
      </w:r>
      <w:r>
        <w:t xml:space="preserve"> in a quarter shall continue to submit the AV Pilot data reports described in the Pilot and Deployment Decisions</w:t>
      </w:r>
      <w:r w:rsidR="005E1564">
        <w:t xml:space="preserve">; </w:t>
      </w:r>
    </w:p>
    <w:p w:rsidRPr="00CF477E" w:rsidR="009C7053" w:rsidP="00704AFF" w:rsidRDefault="009C7053" w14:paraId="595DDF12" w14:textId="01966B04">
      <w:pPr>
        <w:pStyle w:val="ListBullet"/>
        <w:ind w:left="1080"/>
      </w:pPr>
      <w:r w:rsidRPr="00CF477E">
        <w:t xml:space="preserve">AV Pilot participants reporting no </w:t>
      </w:r>
      <w:r w:rsidR="00D71C90">
        <w:t>trips</w:t>
      </w:r>
      <w:r w:rsidRPr="00CF477E">
        <w:t xml:space="preserve"> in a quarter </w:t>
      </w:r>
      <w:r>
        <w:t>shall</w:t>
      </w:r>
      <w:r w:rsidRPr="00CF477E">
        <w:t xml:space="preserve"> submit an attestation to that effect, rather than a full set of reports</w:t>
      </w:r>
      <w:r w:rsidR="005E1564">
        <w:t xml:space="preserve">; </w:t>
      </w:r>
    </w:p>
    <w:p w:rsidRPr="00CF477E" w:rsidR="009C7053" w:rsidP="00704AFF" w:rsidRDefault="009C7053" w14:paraId="1AF3EA7A" w14:textId="06E96301">
      <w:pPr>
        <w:pStyle w:val="ListBullet"/>
        <w:ind w:left="1080"/>
      </w:pPr>
      <w:r w:rsidRPr="00CF477E">
        <w:t xml:space="preserve">AV Deployment and AV Pilot participants exceeding </w:t>
      </w:r>
      <w:r w:rsidR="00D83727">
        <w:t>300 </w:t>
      </w:r>
      <w:r w:rsidRPr="00CF477E">
        <w:t xml:space="preserve">quarterly passenger service </w:t>
      </w:r>
      <w:r w:rsidR="00A41AF8">
        <w:t>trips</w:t>
      </w:r>
      <w:r w:rsidRPr="00CF477E">
        <w:t xml:space="preserve"> </w:t>
      </w:r>
      <w:r>
        <w:t>shall</w:t>
      </w:r>
      <w:r w:rsidRPr="00CF477E">
        <w:t xml:space="preserve"> report incident-level and fleet-level data on </w:t>
      </w:r>
      <w:r w:rsidR="00D97B17">
        <w:t>stoppage events</w:t>
      </w:r>
      <w:r w:rsidRPr="00CF477E">
        <w:t xml:space="preserve"> </w:t>
      </w:r>
      <w:r w:rsidRPr="00134E2E">
        <w:rPr>
          <w:i/>
          <w:iCs/>
        </w:rPr>
        <w:t>i.e</w:t>
      </w:r>
      <w:r>
        <w:t>.,</w:t>
      </w:r>
      <w:r w:rsidRPr="00CF477E">
        <w:t xml:space="preserve"> situations where AVs </w:t>
      </w:r>
      <w:r w:rsidR="00FB1307">
        <w:t xml:space="preserve">have </w:t>
      </w:r>
      <w:r w:rsidR="00D97B17">
        <w:t xml:space="preserve">stopped </w:t>
      </w:r>
      <w:r w:rsidRPr="00CF477E">
        <w:t>and are not moving when they should be</w:t>
      </w:r>
      <w:r w:rsidR="005E1564">
        <w:t xml:space="preserve">; </w:t>
      </w:r>
    </w:p>
    <w:p w:rsidRPr="00CF477E" w:rsidR="009C7053" w:rsidP="00704AFF" w:rsidRDefault="009C7053" w14:paraId="1A771314" w14:textId="2D6124C4">
      <w:pPr>
        <w:pStyle w:val="ListBullet"/>
        <w:ind w:left="1080"/>
      </w:pPr>
      <w:r w:rsidRPr="00CF477E">
        <w:t xml:space="preserve">All AV data </w:t>
      </w:r>
      <w:r>
        <w:t>shall</w:t>
      </w:r>
      <w:r w:rsidRPr="00CF477E">
        <w:t xml:space="preserve"> be reported </w:t>
      </w:r>
      <w:r>
        <w:t>quarterly</w:t>
      </w:r>
      <w:r w:rsidR="005E1564">
        <w:t xml:space="preserve">; </w:t>
      </w:r>
    </w:p>
    <w:p w:rsidRPr="00CF477E" w:rsidR="009C7053" w:rsidP="00704AFF" w:rsidRDefault="009C7053" w14:paraId="6523B38D" w14:textId="708C897F">
      <w:pPr>
        <w:pStyle w:val="ListBullet"/>
        <w:ind w:left="1080"/>
      </w:pPr>
      <w:r w:rsidRPr="00CF477E">
        <w:t xml:space="preserve">Reporting quarters and deadlines </w:t>
      </w:r>
      <w:r>
        <w:t>shall</w:t>
      </w:r>
      <w:r w:rsidRPr="00CF477E">
        <w:t xml:space="preserve"> be shifted to align with regular calendar year quarters: January 1 through March 31, reports due May 1; April 1 through June 30, reports due August 1; July 1 through September 30, reports due November 1; October 1 through December 31, reports due February 1</w:t>
      </w:r>
      <w:r w:rsidR="005E1564">
        <w:t xml:space="preserve">; and </w:t>
      </w:r>
    </w:p>
    <w:p w:rsidRPr="00CF477E" w:rsidR="009C7053" w:rsidP="00704AFF" w:rsidRDefault="00944F12" w14:paraId="25AC2325" w14:textId="4287C79F">
      <w:pPr>
        <w:pStyle w:val="ListBullet"/>
        <w:ind w:left="1080"/>
      </w:pPr>
      <w:r>
        <w:lastRenderedPageBreak/>
        <w:t>Collection</w:t>
      </w:r>
      <w:r w:rsidRPr="00CF477E">
        <w:t xml:space="preserve"> </w:t>
      </w:r>
      <w:r w:rsidRPr="00CF477E" w:rsidR="009C7053">
        <w:t>of any new data requirements adopted by the Commission will begin</w:t>
      </w:r>
      <w:r w:rsidR="006D537D">
        <w:t xml:space="preserve"> </w:t>
      </w:r>
      <w:r w:rsidR="006B4D2B">
        <w:t>according to the schedule in Section 3.5.2</w:t>
      </w:r>
      <w:r w:rsidRPr="00CF477E" w:rsidR="009C7053">
        <w:t>.</w:t>
      </w:r>
    </w:p>
    <w:p w:rsidR="00E66AB7" w:rsidP="00E66AB7" w:rsidRDefault="00011ED3" w14:paraId="117658A3" w14:textId="49EB82F6">
      <w:pPr>
        <w:pStyle w:val="Heading2"/>
      </w:pPr>
      <w:bookmarkStart w:name="_Toc182286943" w:id="34"/>
      <w:bookmarkEnd w:id="33"/>
      <w:r>
        <w:t>Collision Reporting</w:t>
      </w:r>
      <w:bookmarkEnd w:id="34"/>
    </w:p>
    <w:p w:rsidR="00011ED3" w:rsidP="00011ED3" w:rsidRDefault="00011ED3" w14:paraId="4522C510" w14:textId="3B0C21F2">
      <w:pPr>
        <w:pStyle w:val="Heading3"/>
      </w:pPr>
      <w:bookmarkStart w:name="_Toc182286944" w:id="35"/>
      <w:r>
        <w:t>Discussion</w:t>
      </w:r>
      <w:bookmarkEnd w:id="35"/>
    </w:p>
    <w:p w:rsidR="00991BBF" w:rsidP="00704AFF" w:rsidRDefault="00991BBF" w14:paraId="52F7652D" w14:textId="185D6EC5">
      <w:pPr>
        <w:pStyle w:val="Standard"/>
      </w:pPr>
      <w:r>
        <w:t xml:space="preserve">The Staff Proposal </w:t>
      </w:r>
      <w:r w:rsidR="0099185C">
        <w:t>called for</w:t>
      </w:r>
      <w:r>
        <w:t xml:space="preserve"> expanded collision reporting requirements for the AV Deployment program modeled on DMV form OL-316. Current reporting requirements include only limited data on collisions occurring in Deployment operations. </w:t>
      </w:r>
    </w:p>
    <w:p w:rsidR="00991BBF" w:rsidP="00704AFF" w:rsidRDefault="00991BBF" w14:paraId="77F13E3E" w14:textId="77777777">
      <w:pPr>
        <w:pStyle w:val="Standard"/>
      </w:pPr>
      <w:r>
        <w:t>Participants in the Commission’s AV programs are required to submit simultaneously to the Commission any reports submitted to the DMV.</w:t>
      </w:r>
      <w:r>
        <w:rPr>
          <w:rStyle w:val="FootnoteReference"/>
        </w:rPr>
        <w:footnoteReference w:id="12"/>
      </w:r>
      <w:r>
        <w:t xml:space="preserve"> These include collision reports, such as DMV’s form OL-316 or SR-1. DMV form OL-316 is an AV-specific collision reporting form that includes detailed location, road condition, and narrative information.</w:t>
      </w:r>
      <w:r>
        <w:rPr>
          <w:rStyle w:val="FootnoteReference"/>
        </w:rPr>
        <w:footnoteReference w:id="13"/>
      </w:r>
      <w:r>
        <w:t xml:space="preserve"> The DMV requires the submission of an OL-316 by manufacturers participating in the DMV’s AV testing program for any collision that resulted in property damage, bodily injury, or death. DMV form SR-1 is a general collision form applicable to all vehicles (AVs or otherwise) that must be submitted if a collision resulted in an injury, death, or property damage in excess of $1,000.</w:t>
      </w:r>
      <w:r>
        <w:rPr>
          <w:rStyle w:val="FootnoteReference"/>
        </w:rPr>
        <w:footnoteReference w:id="14"/>
      </w:r>
      <w:r>
        <w:t xml:space="preserve"> Form SR-1 contains general information about the collision location, parties involved, and collision damages, but lacks detailed location, conditions, and narrative information. Form SR-1 is submitted when required by </w:t>
      </w:r>
      <w:r>
        <w:lastRenderedPageBreak/>
        <w:t xml:space="preserve">all AV operators in testing or deployment. Both forms require submittal to the DMV (and to CPUC simultaneously) within 10 days of the collision. </w:t>
      </w:r>
    </w:p>
    <w:p w:rsidR="00991BBF" w:rsidP="00704AFF" w:rsidRDefault="00991BBF" w14:paraId="4BF70F86" w14:textId="549BD9FE">
      <w:pPr>
        <w:pStyle w:val="Standard"/>
      </w:pPr>
      <w:r>
        <w:t xml:space="preserve">Parties were generally not opposed to expanded collision reporting, but they differed in their implementation preferences. San Francisco supported enhanced collision reporting and requested the Commission collect additional information such as VIN, </w:t>
      </w:r>
      <w:proofErr w:type="spellStart"/>
      <w:r>
        <w:t>RideID</w:t>
      </w:r>
      <w:proofErr w:type="spellEnd"/>
      <w:r>
        <w:t>, DMV and CPUC permit numbers, Automated Driving System (ADS) status and version, safety driver presence, and pre-collision speed. San Francisco also argued that identifying information about the ADS should not be redacted.</w:t>
      </w:r>
    </w:p>
    <w:p w:rsidR="00991BBF" w:rsidP="00704AFF" w:rsidRDefault="00991BBF" w14:paraId="601B6C02" w14:textId="4AE2B1D6">
      <w:pPr>
        <w:pStyle w:val="Standard"/>
      </w:pPr>
      <w:r>
        <w:t xml:space="preserve">Cruise proposed that enhanced collision reporting in Deployment should be done through simultaneous submission of collision reports required by the </w:t>
      </w:r>
      <w:r w:rsidRPr="00021723">
        <w:t>NHTSA</w:t>
      </w:r>
      <w:r>
        <w:t xml:space="preserve"> (</w:t>
      </w:r>
      <w:r w:rsidRPr="00021723">
        <w:t>SGO</w:t>
      </w:r>
      <w:r>
        <w:t>).</w:t>
      </w:r>
      <w:r>
        <w:rPr>
          <w:rStyle w:val="FootnoteReference"/>
        </w:rPr>
        <w:footnoteReference w:id="15"/>
      </w:r>
      <w:r>
        <w:t xml:space="preserve"> Waymo, although initially supportive of modeling reporting on form </w:t>
      </w:r>
      <w:r w:rsidRPr="00021723">
        <w:t>OL-316</w:t>
      </w:r>
      <w:r>
        <w:t xml:space="preserve">, supported Cruise’s proposal. The SGO requires reporting of collisions where the </w:t>
      </w:r>
      <w:r w:rsidRPr="00021723">
        <w:t>ADS</w:t>
      </w:r>
      <w:r>
        <w:t xml:space="preserve"> was in use any time within 30 seconds of the collision, and the collision resulted in property damage or injury. San Francisco noted that the SGO is currently planned to sunset in May</w:t>
      </w:r>
      <w:r w:rsidR="00551114">
        <w:t> </w:t>
      </w:r>
      <w:r>
        <w:t>2026.</w:t>
      </w:r>
    </w:p>
    <w:p w:rsidR="00947C0E" w:rsidP="00005F47" w:rsidRDefault="00005F47" w14:paraId="4E73DF34" w14:textId="0FE42742">
      <w:pPr>
        <w:pStyle w:val="Heading3"/>
      </w:pPr>
      <w:bookmarkStart w:name="_Toc182286945" w:id="36"/>
      <w:r>
        <w:t>Requirements</w:t>
      </w:r>
      <w:bookmarkEnd w:id="36"/>
    </w:p>
    <w:p w:rsidR="00F73624" w:rsidP="00704AFF" w:rsidRDefault="007A23E6" w14:paraId="4B7782D1" w14:textId="0B81A2FB">
      <w:pPr>
        <w:pStyle w:val="Standard"/>
      </w:pPr>
      <w:r>
        <w:t xml:space="preserve">We </w:t>
      </w:r>
      <w:r w:rsidR="00F73624">
        <w:t xml:space="preserve">agree that simultaneous submission of full, unredacted NHTSA SGO reports is appropriate for reporting of collisions in AV Deployment. When transmitting these reports to the Commission, carriers should note the specific authority </w:t>
      </w:r>
      <w:r w:rsidR="00117FCC">
        <w:t xml:space="preserve">(configuration) </w:t>
      </w:r>
      <w:r w:rsidR="00F73624">
        <w:t xml:space="preserve">the AV was operating under when the collision occurred – </w:t>
      </w:r>
      <w:r w:rsidRPr="005852B4" w:rsidR="00F73624">
        <w:rPr>
          <w:i/>
          <w:iCs/>
        </w:rPr>
        <w:t>e.g</w:t>
      </w:r>
      <w:r w:rsidR="00F73624">
        <w:t xml:space="preserve">., </w:t>
      </w:r>
      <w:proofErr w:type="spellStart"/>
      <w:r w:rsidR="00F73624">
        <w:t>Drivered</w:t>
      </w:r>
      <w:proofErr w:type="spellEnd"/>
      <w:r w:rsidR="00F73624">
        <w:t xml:space="preserve"> or Driverless Pilot, </w:t>
      </w:r>
      <w:proofErr w:type="spellStart"/>
      <w:r w:rsidR="00F73624">
        <w:t>Drivered</w:t>
      </w:r>
      <w:proofErr w:type="spellEnd"/>
      <w:r w:rsidR="00F73624">
        <w:t xml:space="preserve"> or Driverless Deployment.</w:t>
      </w:r>
    </w:p>
    <w:p w:rsidR="00F73624" w:rsidP="00704AFF" w:rsidRDefault="00F73624" w14:paraId="42E26012" w14:textId="3382AAE3">
      <w:pPr>
        <w:pStyle w:val="Standard"/>
      </w:pPr>
      <w:r>
        <w:lastRenderedPageBreak/>
        <w:t xml:space="preserve">The SGO reports contain similar, and in some areas more detailed, information to DMV form OL-316. Unlike OL-316, SGO reports are required for </w:t>
      </w:r>
      <w:r w:rsidRPr="00291B2C">
        <w:rPr>
          <w:i/>
          <w:iCs/>
        </w:rPr>
        <w:t>all</w:t>
      </w:r>
      <w:r>
        <w:t xml:space="preserve"> AV collisions, whether in testing or deployment. The SGO requires reporting of a collision as soon as </w:t>
      </w:r>
      <w:r w:rsidR="00520D82">
        <w:t>one</w:t>
      </w:r>
      <w:r>
        <w:t xml:space="preserve"> calendar day after the incident, with provisions for extended reporting (</w:t>
      </w:r>
      <w:r w:rsidR="00656AD1">
        <w:t>five</w:t>
      </w:r>
      <w:r>
        <w:t xml:space="preserve"> days or by the 15</w:t>
      </w:r>
      <w:r w:rsidRPr="00291B2C">
        <w:rPr>
          <w:vertAlign w:val="superscript"/>
        </w:rPr>
        <w:t>th</w:t>
      </w:r>
      <w:r>
        <w:t xml:space="preserve"> of the following month) for less severe incidents. It also provides for updates to previously submitted incident reports, and submission of monthly reports confirming lack of reportable information if applicable. </w:t>
      </w:r>
    </w:p>
    <w:p w:rsidR="00F73624" w:rsidP="00704AFF" w:rsidRDefault="00F73624" w14:paraId="018C6BB5" w14:textId="77777777">
      <w:pPr>
        <w:pStyle w:val="Standard"/>
      </w:pPr>
      <w:r>
        <w:t>In comments and in discussion at the AV Data Workshop, stakeholders repeatedly emphasized a desire to reduce duplicative data reporting across various government agencies. We agree that reducing duplication is desirable, as long as each agency, including the Commission, has the information it needs to regulate effectively.</w:t>
      </w:r>
    </w:p>
    <w:p w:rsidR="00F73624" w:rsidP="00704AFF" w:rsidRDefault="00F73624" w14:paraId="030CB814" w14:textId="2637BC8C">
      <w:pPr>
        <w:pStyle w:val="Standard"/>
      </w:pPr>
      <w:r>
        <w:t xml:space="preserve">As noted by San Francisco, the SGO will sunset in May 2026 unless otherwise amended or extended by NHTSA. As ordered in the </w:t>
      </w:r>
      <w:r w:rsidRPr="00380236">
        <w:rPr>
          <w:i/>
          <w:iCs/>
        </w:rPr>
        <w:t>Deployment Decision</w:t>
      </w:r>
      <w:r>
        <w:t xml:space="preserve">, the Commission will initiate Phase II of the AV Deployment program no later than February 2025 (3 years after the issuance of the first AV Deployment permits; </w:t>
      </w:r>
      <w:proofErr w:type="spellStart"/>
      <w:r>
        <w:t>Drivered</w:t>
      </w:r>
      <w:proofErr w:type="spellEnd"/>
      <w:r>
        <w:t xml:space="preserve"> Deployment permits were issued to Cruise and Waymo in February 2022). The Commission may revisit collision reporting as needed</w:t>
      </w:r>
      <w:r w:rsidR="00D64DDD">
        <w:t xml:space="preserve"> in this proceeding or through its staff</w:t>
      </w:r>
      <w:r>
        <w:t xml:space="preserve">. If the SGO sunsets prior to the establishment of additional reporting requirements, the Commission </w:t>
      </w:r>
      <w:r w:rsidR="004E34B0">
        <w:t>grants authority to staff to</w:t>
      </w:r>
      <w:r w:rsidR="000E2EF1">
        <w:t xml:space="preserve"> i</w:t>
      </w:r>
      <w:r>
        <w:t xml:space="preserve">ssue guidance continuing or modifying collision submission guidelines. </w:t>
      </w:r>
    </w:p>
    <w:p w:rsidR="001E2A4B" w:rsidP="00704AFF" w:rsidRDefault="001E2A4B" w14:paraId="6D51DE31" w14:textId="67452DAF">
      <w:pPr>
        <w:pStyle w:val="Standard"/>
        <w:keepNext/>
      </w:pPr>
      <w:r>
        <w:t>We summarize the new requirement as follows:</w:t>
      </w:r>
    </w:p>
    <w:p w:rsidRPr="00CF477E" w:rsidR="001E2A4B" w:rsidP="005E1564" w:rsidRDefault="6228F3C8" w14:paraId="152EF87A" w14:textId="049E19E1">
      <w:pPr>
        <w:pStyle w:val="BlockQuote"/>
      </w:pPr>
      <w:r>
        <w:t xml:space="preserve">AV Deployment participants shall simultaneously submit to the Commission unredacted collision reports currently submitted to the National Highway Traffic Safety Administration per its Standing </w:t>
      </w:r>
      <w:r>
        <w:lastRenderedPageBreak/>
        <w:t>General Order on Incident Reporting for Automated Driving Systems and Level 2 Advanced Driver Assistance Systems</w:t>
      </w:r>
      <w:r w:rsidR="75C46FFB">
        <w:t xml:space="preserve"> if the </w:t>
      </w:r>
      <w:r w:rsidR="3EA41A65">
        <w:t>collision occurs while in passenger service (</w:t>
      </w:r>
      <w:r w:rsidRPr="2FC44A10" w:rsidR="3EA41A65">
        <w:rPr>
          <w:i/>
          <w:iCs/>
        </w:rPr>
        <w:t>i.e</w:t>
      </w:r>
      <w:r w:rsidR="3EA41A65">
        <w:t>., Periods 1</w:t>
      </w:r>
      <w:r w:rsidR="009664C7">
        <w:t xml:space="preserve"> [</w:t>
      </w:r>
      <w:r w:rsidR="00A004AA">
        <w:t>Service available</w:t>
      </w:r>
      <w:r w:rsidR="009664C7">
        <w:t>, waiting for a passenger match]</w:t>
      </w:r>
      <w:r w:rsidR="3EA41A65">
        <w:t>, 2</w:t>
      </w:r>
      <w:r w:rsidR="005938F4">
        <w:t xml:space="preserve"> [Match accepted and the vehicle is in route to pick up passenger]</w:t>
      </w:r>
      <w:r w:rsidR="3EA41A65">
        <w:t>, or 3</w:t>
      </w:r>
      <w:r w:rsidR="005938F4">
        <w:t xml:space="preserve"> [Passenger is in vehicle until the passenger exists the vehicle]</w:t>
      </w:r>
      <w:r w:rsidR="3EA41A65">
        <w:t>)</w:t>
      </w:r>
      <w:r>
        <w:t>. When transmitting these reports to the Commission, carriers shall note the specific authority the AV was operating under when the collision occurred. </w:t>
      </w:r>
    </w:p>
    <w:p w:rsidR="007A76F5" w:rsidP="007A76F5" w:rsidRDefault="00FB1307" w14:paraId="51584DCF" w14:textId="36C17636">
      <w:pPr>
        <w:pStyle w:val="Heading2"/>
      </w:pPr>
      <w:bookmarkStart w:name="_Toc182286946" w:id="37"/>
      <w:r>
        <w:t>Stoppage Event</w:t>
      </w:r>
      <w:r w:rsidR="00E50854">
        <w:t xml:space="preserve"> </w:t>
      </w:r>
      <w:r w:rsidR="006B4D2B">
        <w:t>Reporting</w:t>
      </w:r>
      <w:bookmarkEnd w:id="37"/>
    </w:p>
    <w:p w:rsidR="007A76F5" w:rsidP="007A76F5" w:rsidRDefault="007A76F5" w14:paraId="61DE2A1A" w14:textId="339BB779">
      <w:pPr>
        <w:pStyle w:val="Heading3"/>
      </w:pPr>
      <w:bookmarkStart w:name="_Toc182286947" w:id="38"/>
      <w:r>
        <w:t>Discussion</w:t>
      </w:r>
      <w:bookmarkEnd w:id="38"/>
    </w:p>
    <w:p w:rsidR="002C0B32" w:rsidP="00704AFF" w:rsidRDefault="002C0B32" w14:paraId="1D22DD36" w14:textId="1CE128BB">
      <w:pPr>
        <w:pStyle w:val="Standard"/>
      </w:pPr>
      <w:r>
        <w:t xml:space="preserve">In her </w:t>
      </w:r>
      <w:r w:rsidRPr="002C0B32">
        <w:rPr>
          <w:i/>
          <w:iCs/>
        </w:rPr>
        <w:t>Ruling</w:t>
      </w:r>
      <w:r>
        <w:t xml:space="preserve">, Commissioner Shiroma expressed concerns about “incidents where AVs have blocked traffic, interfered with public transit including light rail vehicles, or impeded the activities of first responders,” noting the need for new policies like expanded data reporting to monitor and track evolving AV operations. The Staff Proposal accordingly proposed reporting of every instance where an AV achieved a minimal risk condition (MRC). For each of these instances, CPED proposed that the carrier report identifying information about the vehicle involved, the date, time, and location of the instance, a narrative description of the instance, and information relating to the involvement of law enforcement, the resolution of the stop, the carrier’s response time, and impacts on any passengers in the vehicle. </w:t>
      </w:r>
    </w:p>
    <w:p w:rsidR="002C0B32" w:rsidP="00704AFF" w:rsidRDefault="002C0B32" w14:paraId="5D8D1BE2" w14:textId="4053755A">
      <w:pPr>
        <w:pStyle w:val="Standard"/>
      </w:pPr>
      <w:r>
        <w:t xml:space="preserve">Per </w:t>
      </w:r>
      <w:r w:rsidRPr="004244BE">
        <w:t>13 CCR § 227.02</w:t>
      </w:r>
      <w:r>
        <w:t xml:space="preserve">, a </w:t>
      </w:r>
      <w:r w:rsidRPr="00B7301E">
        <w:t>“</w:t>
      </w:r>
      <w:r>
        <w:t>m</w:t>
      </w:r>
      <w:r w:rsidRPr="00B7301E">
        <w:t xml:space="preserve">inimal risk condition” is a low-risk operating condition that an autonomous vehicle automatically </w:t>
      </w:r>
      <w:r w:rsidR="003B197C">
        <w:t>defaults</w:t>
      </w:r>
      <w:r w:rsidR="00117FCC">
        <w:t xml:space="preserve"> </w:t>
      </w:r>
      <w:r w:rsidRPr="00B7301E">
        <w:t>to when either the automated driving systems fails or when the human driver fails to respond appropriately to a request to take over the dynamic driving task.</w:t>
      </w:r>
      <w:r>
        <w:t xml:space="preserve"> An MRC event typically involves the AV coming to a stop, ideally safely pulled over out of traffic, but sometimes in an active travel lane. The AV may achieve MRC for a wide variety of reasons, and instances of a vehicle achieving MRC may be resolved in a variety of ways – including various levels of manual interaction </w:t>
      </w:r>
      <w:r>
        <w:lastRenderedPageBreak/>
        <w:t xml:space="preserve">(remotely or in-person) and/or the vehicle transitioning back into normal autonomous operations. </w:t>
      </w:r>
    </w:p>
    <w:p w:rsidR="00FB1307" w:rsidP="00704AFF" w:rsidRDefault="00FB1307" w14:paraId="05A02552" w14:textId="0FE8B66B">
      <w:pPr>
        <w:pStyle w:val="Standard"/>
      </w:pPr>
      <w:r w:rsidRPr="00FB1307">
        <w:t xml:space="preserve">Cruise, Waymo, and </w:t>
      </w:r>
      <w:proofErr w:type="spellStart"/>
      <w:r w:rsidRPr="00FB1307">
        <w:t>Zoox</w:t>
      </w:r>
      <w:proofErr w:type="spellEnd"/>
      <w:r w:rsidRPr="00FB1307">
        <w:t xml:space="preserve"> argued that the Commission should instead collect a narrower set of data on incidents where stopped AVs required manual retrieval from the field, noting that MRC is a required feature per DMV regulations and that not all MRC events are indicative of a safety or operational problem. AVIA argued that MRC data is not relevant to AV safety. In contrast, San Francisco, citing the discussion at the June 22 workshop, indicated that reporting of every instance of where the AV calls for remote assistance could be helpful even if not all such calls indicate a problem. San Francisco further advocated for a single clear definition for reportable events and noted a need for further discussion on other types of reportable events that are not unplanned stops. SFTWA supported full reporting of MRC events and non-MRC events such as erratic driving.</w:t>
      </w:r>
      <w:r w:rsidRPr="00FB1307">
        <w:rPr>
          <w:u w:val="single"/>
        </w:rPr>
        <w:t> </w:t>
      </w:r>
      <w:r w:rsidRPr="00FB1307">
        <w:t> </w:t>
      </w:r>
    </w:p>
    <w:p w:rsidR="00A130DE" w:rsidP="00FB1307" w:rsidRDefault="00FB1307" w14:paraId="1BD8266B" w14:textId="36E0D886">
      <w:pPr>
        <w:pStyle w:val="Heading3"/>
        <w:numPr>
          <w:ilvl w:val="0"/>
          <w:numId w:val="0"/>
        </w:numPr>
        <w:ind w:left="1656"/>
      </w:pPr>
      <w:bookmarkStart w:name="_Toc182286948" w:id="39"/>
      <w:r>
        <w:t>3.4.2.</w:t>
      </w:r>
      <w:r>
        <w:tab/>
      </w:r>
      <w:r w:rsidR="00461CED">
        <w:t>Requirement</w:t>
      </w:r>
      <w:r w:rsidR="00E32F5B">
        <w:t>s</w:t>
      </w:r>
      <w:bookmarkEnd w:id="39"/>
    </w:p>
    <w:p w:rsidR="00AB1751" w:rsidP="00704AFF" w:rsidRDefault="2E3143AA" w14:paraId="7C2B27CD" w14:textId="2EBD208A">
      <w:pPr>
        <w:pStyle w:val="Standard"/>
      </w:pPr>
      <w:r>
        <w:t xml:space="preserve">We agree that further refinement is needed to clearly define reportable events so that the Commission can gather data on incidents relevant to passenger safety. As highlighted in the </w:t>
      </w:r>
      <w:r w:rsidRPr="2FC44A10">
        <w:rPr>
          <w:i/>
          <w:iCs/>
        </w:rPr>
        <w:t>Ruling</w:t>
      </w:r>
      <w:r>
        <w:t xml:space="preserve">, AVs occasionally </w:t>
      </w:r>
      <w:r w:rsidR="00FB1307">
        <w:t xml:space="preserve">stop or </w:t>
      </w:r>
      <w:r>
        <w:t>become “stuck” and are not moving when they should</w:t>
      </w:r>
      <w:r w:rsidR="00AD23AF">
        <w:t xml:space="preserve"> be</w:t>
      </w:r>
      <w:r>
        <w:t xml:space="preserve">. </w:t>
      </w:r>
      <w:r w:rsidR="265E83E7">
        <w:t>For purposes of this decision, a</w:t>
      </w:r>
      <w:r w:rsidR="79E76022">
        <w:t xml:space="preserve">n AV is not considered </w:t>
      </w:r>
      <w:r w:rsidR="00FB1307">
        <w:t xml:space="preserve">stopped </w:t>
      </w:r>
      <w:r w:rsidR="79E76022">
        <w:t>when performing routine functions of the dynamic driving task like stopping at a stoplight</w:t>
      </w:r>
      <w:r w:rsidR="0CBB6E9F">
        <w:t>,</w:t>
      </w:r>
      <w:r w:rsidR="79E76022">
        <w:t xml:space="preserve"> yielding to another road user</w:t>
      </w:r>
      <w:r w:rsidR="0CBB6E9F">
        <w:t xml:space="preserve">, or during passenger pickup and drop-off. </w:t>
      </w:r>
      <w:r>
        <w:t xml:space="preserve">While other terms have been used in the record </w:t>
      </w:r>
      <w:r w:rsidR="0CBB6E9F">
        <w:t>to describe instances where A</w:t>
      </w:r>
      <w:r w:rsidR="5BC95BBE">
        <w:t>V</w:t>
      </w:r>
      <w:r w:rsidR="0CBB6E9F">
        <w:t xml:space="preserve">s are stuck, </w:t>
      </w:r>
      <w:r>
        <w:t>there is currently no industry-standard term for these types of non-collision events</w:t>
      </w:r>
      <w:r w:rsidR="0CBB6E9F">
        <w:t>. Therefore,</w:t>
      </w:r>
      <w:r>
        <w:t xml:space="preserve"> in order to establish new reporting requirements, we will </w:t>
      </w:r>
      <w:r w:rsidR="4DF6DC94">
        <w:t>define</w:t>
      </w:r>
      <w:r>
        <w:t xml:space="preserve"> the term </w:t>
      </w:r>
      <w:r w:rsidR="00FB1307">
        <w:t xml:space="preserve">“stoppage event” </w:t>
      </w:r>
      <w:r w:rsidR="38DD83F6">
        <w:t xml:space="preserve">as an instance where </w:t>
      </w:r>
      <w:r w:rsidR="006B5EE3">
        <w:t>the following</w:t>
      </w:r>
      <w:r w:rsidR="00AD67CF">
        <w:t xml:space="preserve"> three</w:t>
      </w:r>
      <w:r w:rsidR="006B5EE3">
        <w:t xml:space="preserve"> </w:t>
      </w:r>
      <w:r w:rsidR="00043894">
        <w:t>criteria are met:</w:t>
      </w:r>
      <w:r w:rsidR="38DD83F6">
        <w:t xml:space="preserve"> </w:t>
      </w:r>
      <w:r w:rsidR="008F20AF">
        <w:t xml:space="preserve">1) </w:t>
      </w:r>
      <w:r w:rsidR="38DD83F6">
        <w:t xml:space="preserve">an AV operating </w:t>
      </w:r>
      <w:r w:rsidR="38DD83F6">
        <w:lastRenderedPageBreak/>
        <w:t>under a CPUC permit has stopped</w:t>
      </w:r>
      <w:r w:rsidR="5C9F4A54">
        <w:t>,</w:t>
      </w:r>
      <w:r w:rsidR="38DD83F6">
        <w:t xml:space="preserve"> </w:t>
      </w:r>
      <w:r w:rsidR="008F20AF">
        <w:t>2) it</w:t>
      </w:r>
      <w:r w:rsidR="38DD83F6">
        <w:t xml:space="preserve"> cannot proceed without outside assistance, and </w:t>
      </w:r>
      <w:r w:rsidR="008F20AF">
        <w:t>3)</w:t>
      </w:r>
      <w:r w:rsidR="38DD83F6">
        <w:t xml:space="preserve"> where the stop lasts a specified duration. The </w:t>
      </w:r>
      <w:r w:rsidR="00FB1307">
        <w:t>stoppage event</w:t>
      </w:r>
      <w:r w:rsidR="00943DF4">
        <w:t xml:space="preserve"> </w:t>
      </w:r>
      <w:r w:rsidR="38DD83F6">
        <w:t>begins the moment the vehicle stops, regardless of whether the</w:t>
      </w:r>
      <w:r w:rsidR="341F022B">
        <w:t xml:space="preserve"> initial</w:t>
      </w:r>
      <w:r w:rsidR="38DD83F6">
        <w:t xml:space="preserve"> stop was routine, and ends when the vehicle mobilizes, regardless of whether it mobilizes in autonomous mode or is manually retrieved. This decision establishes the reportable duration</w:t>
      </w:r>
      <w:r w:rsidR="5C24F105">
        <w:t xml:space="preserve"> of </w:t>
      </w:r>
      <w:r w:rsidR="00E85D60">
        <w:t>a stoppage event</w:t>
      </w:r>
      <w:r w:rsidR="00943DF4">
        <w:t xml:space="preserve"> </w:t>
      </w:r>
      <w:r w:rsidR="38DD83F6">
        <w:t xml:space="preserve">for fleet level reporting to be thirty (30) or more seconds and </w:t>
      </w:r>
      <w:r w:rsidR="5C24F105">
        <w:t xml:space="preserve">for incident level reporting to be </w:t>
      </w:r>
      <w:r w:rsidR="38DD83F6">
        <w:t>two (2) or more minutes.</w:t>
      </w:r>
      <w:r w:rsidR="009C745C">
        <w:t xml:space="preserve"> Outside assistance can include, but is not limited to, </w:t>
      </w:r>
      <w:r w:rsidR="00596D1C">
        <w:t xml:space="preserve">remote </w:t>
      </w:r>
      <w:r w:rsidR="000C3540">
        <w:t>assistance</w:t>
      </w:r>
      <w:r w:rsidR="00596D1C">
        <w:t xml:space="preserve"> </w:t>
      </w:r>
      <w:r w:rsidR="009E3F72">
        <w:t xml:space="preserve">or guidance </w:t>
      </w:r>
      <w:r w:rsidR="005436A0">
        <w:t>provided by the</w:t>
      </w:r>
      <w:r w:rsidR="00596D1C">
        <w:t xml:space="preserve"> AV </w:t>
      </w:r>
      <w:r w:rsidR="004F5EC5">
        <w:t>operator</w:t>
      </w:r>
      <w:r w:rsidR="00A80574">
        <w:t xml:space="preserve"> or its contractors</w:t>
      </w:r>
      <w:r w:rsidR="000D59D9">
        <w:t xml:space="preserve"> and </w:t>
      </w:r>
      <w:r w:rsidR="00C657CF">
        <w:t>manual, in-person</w:t>
      </w:r>
      <w:r w:rsidR="002A31CE">
        <w:t xml:space="preserve"> </w:t>
      </w:r>
      <w:r w:rsidR="000D59D9">
        <w:t xml:space="preserve">assistance </w:t>
      </w:r>
      <w:r w:rsidR="004F4615">
        <w:t>provided by the</w:t>
      </w:r>
      <w:r w:rsidR="00BE34DC">
        <w:t xml:space="preserve"> AV </w:t>
      </w:r>
      <w:r w:rsidR="004F5EC5">
        <w:t>operator</w:t>
      </w:r>
      <w:r w:rsidR="004F4615">
        <w:t xml:space="preserve"> or its contractors, </w:t>
      </w:r>
      <w:r w:rsidR="00BE34DC">
        <w:t>first responder</w:t>
      </w:r>
      <w:r w:rsidR="000E5BEC">
        <w:t xml:space="preserve">s, </w:t>
      </w:r>
      <w:r w:rsidR="0057795D">
        <w:t>or other individuals</w:t>
      </w:r>
      <w:r w:rsidR="00BE34DC">
        <w:t>.</w:t>
      </w:r>
      <w:r w:rsidR="00C657CF">
        <w:t xml:space="preserve"> </w:t>
      </w:r>
      <w:r w:rsidR="38DD83F6">
        <w:t xml:space="preserve"> </w:t>
      </w:r>
      <w:r w:rsidR="1A9CB4FA">
        <w:t xml:space="preserve"> </w:t>
      </w:r>
    </w:p>
    <w:p w:rsidR="00CD3AD7" w:rsidP="00704AFF" w:rsidRDefault="4DF6DC94" w14:paraId="5BE131CA" w14:textId="16FC322E">
      <w:pPr>
        <w:pStyle w:val="Standard"/>
      </w:pPr>
      <w:r>
        <w:t xml:space="preserve">With this definition, the Commission </w:t>
      </w:r>
      <w:r w:rsidR="0027205B">
        <w:t>affirms</w:t>
      </w:r>
      <w:r>
        <w:t xml:space="preserve"> that </w:t>
      </w:r>
      <w:r w:rsidR="00E85D60">
        <w:t>stoppage event</w:t>
      </w:r>
      <w:r w:rsidR="20C6692A">
        <w:t xml:space="preserve"> </w:t>
      </w:r>
      <w:r w:rsidR="19BE317F">
        <w:t>reporting</w:t>
      </w:r>
      <w:r w:rsidR="75BE1270">
        <w:t xml:space="preserve"> </w:t>
      </w:r>
      <w:r w:rsidR="00A004AA">
        <w:t>should</w:t>
      </w:r>
      <w:r w:rsidR="2E3143AA">
        <w:t xml:space="preserve"> </w:t>
      </w:r>
      <w:r w:rsidR="0CBB6E9F">
        <w:t xml:space="preserve">yield </w:t>
      </w:r>
      <w:r w:rsidR="19BE317F">
        <w:t xml:space="preserve">data </w:t>
      </w:r>
      <w:r w:rsidR="0CBB6E9F">
        <w:t>on</w:t>
      </w:r>
      <w:r w:rsidR="2E3143AA">
        <w:t xml:space="preserve"> stops that may have a variety of causes, resolutions, and </w:t>
      </w:r>
      <w:r w:rsidR="0CBB6E9F">
        <w:t xml:space="preserve">that may result in various outcomes. However, the </w:t>
      </w:r>
      <w:r w:rsidRPr="679EC657" w:rsidR="0CBB6E9F">
        <w:rPr>
          <w:i/>
          <w:iCs/>
        </w:rPr>
        <w:t>Ruling</w:t>
      </w:r>
      <w:r w:rsidR="0CBB6E9F">
        <w:t xml:space="preserve"> also noted that </w:t>
      </w:r>
      <w:r w:rsidR="00E85D60">
        <w:t xml:space="preserve">stoppage events </w:t>
      </w:r>
      <w:r w:rsidR="0CBB6E9F">
        <w:t>can present hazards to passenger safety</w:t>
      </w:r>
      <w:r w:rsidR="265E83E7">
        <w:t>.</w:t>
      </w:r>
      <w:r w:rsidR="0CBB6E9F">
        <w:t xml:space="preserve"> Some </w:t>
      </w:r>
      <w:r w:rsidR="00E85D60">
        <w:t>stoppage events</w:t>
      </w:r>
      <w:r w:rsidR="00780E1B">
        <w:t xml:space="preserve"> </w:t>
      </w:r>
      <w:r w:rsidR="0CBB6E9F">
        <w:t xml:space="preserve">may require carrier staff to manually remove </w:t>
      </w:r>
      <w:r w:rsidR="00C00134">
        <w:t>the AV</w:t>
      </w:r>
      <w:r w:rsidR="0CBB6E9F">
        <w:t xml:space="preserve">, increasing the duration and disruptiveness of the </w:t>
      </w:r>
      <w:r w:rsidR="00E85D60">
        <w:t>stoppage event</w:t>
      </w:r>
      <w:r w:rsidR="0CBB6E9F">
        <w:t>.</w:t>
      </w:r>
    </w:p>
    <w:p w:rsidR="009D3253" w:rsidRDefault="0CBB6E9F" w14:paraId="5C0743AF" w14:textId="6E270EB8">
      <w:pPr>
        <w:pStyle w:val="Standard"/>
      </w:pPr>
      <w:r>
        <w:t xml:space="preserve">The Commission believes that collecting information on the broadest types of </w:t>
      </w:r>
      <w:r w:rsidR="5C1D8350">
        <w:t xml:space="preserve"> </w:t>
      </w:r>
      <w:r w:rsidR="00E85D60">
        <w:t>stoppage events</w:t>
      </w:r>
      <w:r>
        <w:t>,</w:t>
      </w:r>
      <w:r w:rsidRPr="2FC44A10" w:rsidR="6D402415">
        <w:rPr>
          <w:rFonts w:eastAsia="Book Antiqua" w:cs="Book Antiqua"/>
        </w:rPr>
        <w:t xml:space="preserve"> including the broadest understanding of “outside assistance,”</w:t>
      </w:r>
      <w:r>
        <w:t xml:space="preserve"> targeted to those incidents with the highest risk </w:t>
      </w:r>
      <w:r w:rsidR="265E83E7">
        <w:t>to passenger safety,</w:t>
      </w:r>
      <w:r>
        <w:t xml:space="preserve"> is prudent. </w:t>
      </w:r>
      <w:r w:rsidR="5BC95BBE">
        <w:t>Collecting</w:t>
      </w:r>
      <w:r>
        <w:t xml:space="preserve"> inclusive data on this topic will allow us to monitor the causes, resolutions, and consequences of </w:t>
      </w:r>
      <w:r w:rsidR="00E85D60">
        <w:t>stoppage events</w:t>
      </w:r>
      <w:r w:rsidR="636DFC24">
        <w:t xml:space="preserve"> </w:t>
      </w:r>
      <w:r>
        <w:t>in order to further refine data reporting needs and inform future rules and regulations. As AV operations and the regulatory landscape evolve, the Commission through its staff may continue to develop and refine its</w:t>
      </w:r>
      <w:r w:rsidRPr="2FC44A10" w:rsidR="7CAF0EFF">
        <w:rPr>
          <w:u w:val="single"/>
        </w:rPr>
        <w:t xml:space="preserve"> </w:t>
      </w:r>
      <w:r>
        <w:t xml:space="preserve">terminology. </w:t>
      </w:r>
    </w:p>
    <w:p w:rsidR="00CD3AD7" w:rsidP="00704AFF" w:rsidRDefault="00B73FBC" w14:paraId="0C4C524E" w14:textId="260CAEE2">
      <w:pPr>
        <w:pStyle w:val="Standard"/>
      </w:pPr>
      <w:r>
        <w:lastRenderedPageBreak/>
        <w:t>Thus, we</w:t>
      </w:r>
      <w:r w:rsidR="00380F86">
        <w:t xml:space="preserve"> will require the </w:t>
      </w:r>
      <w:r w:rsidR="00CD3AD7">
        <w:t xml:space="preserve">reporting of AV </w:t>
      </w:r>
      <w:r w:rsidR="00E85D60">
        <w:t>stoppage events</w:t>
      </w:r>
      <w:r w:rsidR="6C0E772A">
        <w:t xml:space="preserve"> </w:t>
      </w:r>
      <w:r w:rsidR="00380F86">
        <w:t xml:space="preserve">in order to </w:t>
      </w:r>
      <w:r w:rsidR="00CD3AD7">
        <w:t>support staff efforts to:</w:t>
      </w:r>
      <w:r w:rsidR="000A3C24">
        <w:t xml:space="preserve"> (</w:t>
      </w:r>
      <w:r w:rsidR="00CD3AD7">
        <w:t>1</w:t>
      </w:r>
      <w:r w:rsidR="00523BBB">
        <w:t>)</w:t>
      </w:r>
      <w:r w:rsidR="00CD3AD7">
        <w:t xml:space="preserve"> Track and analyze incidents of concern, allowing </w:t>
      </w:r>
      <w:r w:rsidR="005938F4">
        <w:t>the Commission</w:t>
      </w:r>
      <w:r w:rsidR="00CD3AD7">
        <w:t xml:space="preserve"> to follow up on specific incidents as needed </w:t>
      </w:r>
      <w:r w:rsidR="0053124D">
        <w:t xml:space="preserve">and </w:t>
      </w:r>
      <w:r w:rsidR="00DF5A5D">
        <w:t xml:space="preserve">to </w:t>
      </w:r>
      <w:r w:rsidR="0053124D">
        <w:t>determine their impact on passenger safety</w:t>
      </w:r>
      <w:r w:rsidR="000A3C24">
        <w:t xml:space="preserve">; and </w:t>
      </w:r>
      <w:r w:rsidR="00523BBB">
        <w:t>(</w:t>
      </w:r>
      <w:r w:rsidR="00CD3AD7">
        <w:t>2</w:t>
      </w:r>
      <w:r w:rsidR="00523BBB">
        <w:t>)</w:t>
      </w:r>
      <w:r w:rsidR="00CD3AD7">
        <w:t xml:space="preserve"> </w:t>
      </w:r>
      <w:r w:rsidR="00523BBB">
        <w:t>u</w:t>
      </w:r>
      <w:r w:rsidR="00CD3AD7">
        <w:t xml:space="preserve">nderstand </w:t>
      </w:r>
      <w:r w:rsidR="00166D5F">
        <w:t>the</w:t>
      </w:r>
      <w:r w:rsidR="37571EC2">
        <w:t xml:space="preserve"> </w:t>
      </w:r>
      <w:r w:rsidR="00166D5F">
        <w:t xml:space="preserve">impacts of </w:t>
      </w:r>
      <w:r w:rsidR="00E85D60">
        <w:t>stoppage events</w:t>
      </w:r>
      <w:r w:rsidR="255A1FE2">
        <w:t xml:space="preserve"> </w:t>
      </w:r>
      <w:r w:rsidR="00C54E82">
        <w:t>on passenger safety more</w:t>
      </w:r>
      <w:r w:rsidR="00CD3AD7">
        <w:t xml:space="preserve"> generally, both as a snapshot of current </w:t>
      </w:r>
      <w:r w:rsidR="00E83DAF">
        <w:t xml:space="preserve">safety </w:t>
      </w:r>
      <w:r w:rsidR="00CD3AD7">
        <w:t xml:space="preserve">performance and assessment of </w:t>
      </w:r>
      <w:r w:rsidR="00CF5B96">
        <w:t xml:space="preserve">safety </w:t>
      </w:r>
      <w:r w:rsidR="00CD3AD7">
        <w:t>trends over time</w:t>
      </w:r>
      <w:r w:rsidR="001A76B6">
        <w:t xml:space="preserve">. </w:t>
      </w:r>
      <w:r w:rsidR="00CD3AD7">
        <w:t xml:space="preserve">This </w:t>
      </w:r>
      <w:r w:rsidR="004F123B">
        <w:t xml:space="preserve">reporting </w:t>
      </w:r>
      <w:r w:rsidR="00CD3AD7">
        <w:t xml:space="preserve">will support the Commission in monitoring and responding to immediate challenges in AV passenger service operations while informing longer-term developments in AV policy, including the planned Phase II of AV Deployment ordered by the </w:t>
      </w:r>
      <w:r w:rsidRPr="004F123B" w:rsidR="00CD3AD7">
        <w:rPr>
          <w:i/>
          <w:iCs/>
        </w:rPr>
        <w:t>Deployment Decision</w:t>
      </w:r>
      <w:r w:rsidR="00CD3AD7">
        <w:t>.</w:t>
      </w:r>
    </w:p>
    <w:p w:rsidR="006D173D" w:rsidP="00704AFF" w:rsidRDefault="006D173D" w14:paraId="30605E92" w14:textId="77A734C4">
      <w:pPr>
        <w:pStyle w:val="Standard"/>
      </w:pPr>
      <w:r>
        <w:t xml:space="preserve">We acknowledge that many significant consequences of </w:t>
      </w:r>
      <w:r w:rsidR="00E85D60">
        <w:t>stoppage events</w:t>
      </w:r>
      <w:r w:rsidR="066067A3">
        <w:t xml:space="preserve"> </w:t>
      </w:r>
      <w:r>
        <w:t>are within the regulatory purview of our sister agency, the California DMV, and/or the regulatory responsibilities of federal agencies (NHTSA, NTSB) or local law enforcement. We intend to use this data for our regulatory function: regulating passenger safety in this segment. Yet we acknowledge that the data may also be useful for other regulatory bodies, some of whom communicate routinely with ou</w:t>
      </w:r>
      <w:r w:rsidR="00495308">
        <w:t>r</w:t>
      </w:r>
      <w:r>
        <w:t xml:space="preserve"> staff on AV matters, who are responsible for vehicle safety, roadway safety, and traffic planning and roadway management.</w:t>
      </w:r>
    </w:p>
    <w:p w:rsidR="00CD3AD7" w:rsidP="00704AFF" w:rsidRDefault="00CD3AD7" w14:paraId="66FE2C9C" w14:textId="76ADECA8">
      <w:pPr>
        <w:pStyle w:val="Standard"/>
      </w:pPr>
      <w:r>
        <w:t xml:space="preserve">Accordingly, </w:t>
      </w:r>
      <w:r w:rsidR="005953CE">
        <w:t>we will require the collection of</w:t>
      </w:r>
      <w:r>
        <w:t xml:space="preserve"> two categories of </w:t>
      </w:r>
      <w:r w:rsidR="00BB7CC7">
        <w:t>stoppage event</w:t>
      </w:r>
      <w:r w:rsidR="09A0C27D">
        <w:t xml:space="preserve"> </w:t>
      </w:r>
      <w:r>
        <w:t>data: incident</w:t>
      </w:r>
      <w:r w:rsidR="00BE0314">
        <w:t xml:space="preserve"> </w:t>
      </w:r>
      <w:r>
        <w:t>level and fleet</w:t>
      </w:r>
      <w:r w:rsidR="00BE0314">
        <w:t xml:space="preserve"> </w:t>
      </w:r>
      <w:r>
        <w:t xml:space="preserve">level. These requirements </w:t>
      </w:r>
      <w:r w:rsidR="005953CE">
        <w:t>shall</w:t>
      </w:r>
      <w:r>
        <w:t xml:space="preserve"> apply to all participants in the AV Deployment program and participants in the AV Pilot program that have passed the 300-</w:t>
      </w:r>
      <w:r w:rsidR="72A56C6B">
        <w:t>passenger</w:t>
      </w:r>
      <w:r w:rsidR="7A4CB664">
        <w:t xml:space="preserve"> </w:t>
      </w:r>
      <w:r w:rsidR="00D82AA1">
        <w:t xml:space="preserve">trip </w:t>
      </w:r>
      <w:r>
        <w:t>threshold described in Section</w:t>
      </w:r>
      <w:r w:rsidR="00551114">
        <w:t> </w:t>
      </w:r>
      <w:r>
        <w:t>3.1 above.</w:t>
      </w:r>
    </w:p>
    <w:p w:rsidR="00CD3AD7" w:rsidP="00704AFF" w:rsidRDefault="2E3143AA" w14:paraId="4002584E" w14:textId="4B4942C5">
      <w:pPr>
        <w:pStyle w:val="Standard"/>
      </w:pPr>
      <w:r w:rsidRPr="679EC657">
        <w:rPr>
          <w:i/>
          <w:iCs/>
        </w:rPr>
        <w:t>Incident-level reporting</w:t>
      </w:r>
      <w:r>
        <w:t xml:space="preserve"> is intended to provide detailed information about specific </w:t>
      </w:r>
      <w:r w:rsidR="00BB7CC7">
        <w:t>stoppage events</w:t>
      </w:r>
      <w:r w:rsidRPr="009A159D" w:rsidR="029BF432">
        <w:t xml:space="preserve"> </w:t>
      </w:r>
      <w:r>
        <w:t xml:space="preserve">of concern. We </w:t>
      </w:r>
      <w:r w:rsidR="0C971A5C">
        <w:t>require</w:t>
      </w:r>
      <w:r>
        <w:t xml:space="preserve"> that all </w:t>
      </w:r>
      <w:r w:rsidR="00BB7CC7">
        <w:t>stoppage events</w:t>
      </w:r>
      <w:r w:rsidRPr="009A159D" w:rsidR="21C31A2E">
        <w:t xml:space="preserve"> </w:t>
      </w:r>
      <w:r w:rsidR="34AD42EE">
        <w:t>occurring in passenger serv</w:t>
      </w:r>
      <w:r w:rsidR="216A3DB2">
        <w:t>ic</w:t>
      </w:r>
      <w:r w:rsidR="34AD42EE">
        <w:t xml:space="preserve">e and </w:t>
      </w:r>
      <w:r>
        <w:t xml:space="preserve">lasting </w:t>
      </w:r>
      <w:r w:rsidR="218C7230">
        <w:t>two</w:t>
      </w:r>
      <w:r>
        <w:t xml:space="preserve"> minutes or more </w:t>
      </w:r>
      <w:r w:rsidR="34AD42EE">
        <w:t xml:space="preserve">as defined above </w:t>
      </w:r>
      <w:r>
        <w:lastRenderedPageBreak/>
        <w:t>sh</w:t>
      </w:r>
      <w:r w:rsidR="218C7230">
        <w:t>all</w:t>
      </w:r>
      <w:r>
        <w:t xml:space="preserve"> be reported with additional incident-level data (as outlined below) to provide context on each </w:t>
      </w:r>
      <w:r w:rsidR="00BB7CC7">
        <w:t>stoppage event</w:t>
      </w:r>
      <w:r w:rsidRPr="5E68C530" w:rsidR="359155D4">
        <w:t xml:space="preserve"> </w:t>
      </w:r>
      <w:r>
        <w:t xml:space="preserve">beyond its duration. A </w:t>
      </w:r>
      <w:r w:rsidR="218C7230">
        <w:t>two</w:t>
      </w:r>
      <w:r>
        <w:t xml:space="preserve">-minute threshold </w:t>
      </w:r>
      <w:r w:rsidR="218C7230">
        <w:t xml:space="preserve">will </w:t>
      </w:r>
      <w:r>
        <w:t>allow</w:t>
      </w:r>
      <w:r w:rsidR="76E9E60D">
        <w:t xml:space="preserve"> Commission staff</w:t>
      </w:r>
      <w:r>
        <w:t xml:space="preserve"> to capture events more likely to be disruptive or hazardous, while minimizing the burdens of reporting and analyzing a large set of minor events that are less likely to implicate immediate safety concerns. </w:t>
      </w:r>
    </w:p>
    <w:p w:rsidRPr="00FF0C4F" w:rsidR="00FF0C4F" w:rsidP="00704AFF" w:rsidRDefault="2E3143AA" w14:paraId="0AA8C4A4" w14:textId="6994AF28">
      <w:pPr>
        <w:pStyle w:val="Standard"/>
      </w:pPr>
      <w:r w:rsidRPr="2FC44A10">
        <w:rPr>
          <w:i/>
          <w:iCs/>
        </w:rPr>
        <w:t>Fleet-level reporting</w:t>
      </w:r>
      <w:r>
        <w:t xml:space="preserve"> is intended to provide a monthly aggregation of fleetwide </w:t>
      </w:r>
      <w:r w:rsidR="00BB7CC7">
        <w:t xml:space="preserve">stoppage event </w:t>
      </w:r>
      <w:r>
        <w:t xml:space="preserve">metrics across a larger underlying data set, allowing </w:t>
      </w:r>
      <w:r w:rsidR="4E38FA80">
        <w:t xml:space="preserve">Commission staff </w:t>
      </w:r>
      <w:r>
        <w:t xml:space="preserve">to monitor trends more broadly without requiring detailed compilation and analysis of events that may not be impactful. For these aggregated metrics, we will focus on </w:t>
      </w:r>
      <w:r w:rsidR="00BB7CC7">
        <w:t xml:space="preserve">stoppage events </w:t>
      </w:r>
      <w:r w:rsidR="51B7A1F0">
        <w:t xml:space="preserve">(as defined above) </w:t>
      </w:r>
      <w:r>
        <w:t xml:space="preserve">lasting 30 seconds or more. We explain each of these categories and their accompanying metrics below. A proposed updated data template, including </w:t>
      </w:r>
      <w:r w:rsidR="216A3DB2">
        <w:t xml:space="preserve">an </w:t>
      </w:r>
      <w:r>
        <w:t xml:space="preserve">updated data dictionary, </w:t>
      </w:r>
      <w:r w:rsidR="34AD42EE">
        <w:t>will be made available on the Commission’s website.</w:t>
      </w:r>
      <w:r w:rsidR="00665D82">
        <w:t xml:space="preserve"> </w:t>
      </w:r>
      <w:r w:rsidR="000C3528">
        <w:t xml:space="preserve">The </w:t>
      </w:r>
      <w:r w:rsidRPr="00D22A27" w:rsidR="000C3528">
        <w:rPr>
          <w:i/>
          <w:iCs/>
        </w:rPr>
        <w:t>incident-level reporting</w:t>
      </w:r>
      <w:r w:rsidR="000C3528">
        <w:t xml:space="preserve"> requirement</w:t>
      </w:r>
      <w:r w:rsidR="00D22A27">
        <w:t>s</w:t>
      </w:r>
      <w:r w:rsidR="000C3528">
        <w:t xml:space="preserve"> that we </w:t>
      </w:r>
      <w:r w:rsidR="00CE2814">
        <w:t>adopt for</w:t>
      </w:r>
      <w:r w:rsidR="00D22A27">
        <w:t xml:space="preserve"> </w:t>
      </w:r>
      <w:r w:rsidR="00BB7CC7">
        <w:t xml:space="preserve">stoppage event </w:t>
      </w:r>
      <w:r w:rsidR="00D22A27">
        <w:t xml:space="preserve">incidents </w:t>
      </w:r>
      <w:r w:rsidR="000C3528">
        <w:t>are as follows:</w:t>
      </w:r>
      <w:r w:rsidR="00CE2814">
        <w:t xml:space="preserve"> f</w:t>
      </w:r>
      <w:r w:rsidRPr="00FF0C4F" w:rsidR="00FF0C4F">
        <w:t xml:space="preserve">or all </w:t>
      </w:r>
      <w:r w:rsidR="00BB7CC7">
        <w:t>stoppage events</w:t>
      </w:r>
      <w:r w:rsidR="4CFA2FA6">
        <w:t xml:space="preserve"> </w:t>
      </w:r>
      <w:r w:rsidRPr="00FF0C4F" w:rsidR="00FF0C4F">
        <w:t xml:space="preserve">lasting </w:t>
      </w:r>
      <w:r w:rsidR="00B75A93">
        <w:t>two</w:t>
      </w:r>
      <w:r w:rsidRPr="00FF0C4F" w:rsidR="00FF0C4F">
        <w:t xml:space="preserve"> minutes or more from the initial stop to the AV continuing with its journey or being removed from operations</w:t>
      </w:r>
      <w:r w:rsidR="00E466DD">
        <w:t>,</w:t>
      </w:r>
      <w:r w:rsidR="00820E44">
        <w:t xml:space="preserve"> </w:t>
      </w:r>
      <w:r w:rsidR="00E466DD">
        <w:t>the following information shall be required as part of incident-level report</w:t>
      </w:r>
      <w:r w:rsidR="00F87898">
        <w:t>, at minimum</w:t>
      </w:r>
      <w:r w:rsidRPr="00FF0C4F" w:rsidR="00FF0C4F">
        <w:t>:</w:t>
      </w:r>
    </w:p>
    <w:p w:rsidRPr="00FF0C4F" w:rsidR="00FF0C4F" w:rsidP="00704AFF" w:rsidRDefault="00FF0C4F" w14:paraId="078C8805" w14:textId="0B6F621C">
      <w:pPr>
        <w:pStyle w:val="ListBullet"/>
        <w:keepNext/>
        <w:tabs>
          <w:tab w:val="clear" w:pos="360"/>
          <w:tab w:val="num" w:pos="1080"/>
        </w:tabs>
        <w:ind w:left="1080"/>
      </w:pPr>
      <w:r w:rsidRPr="00FF0C4F">
        <w:t>Identifying information</w:t>
      </w:r>
      <w:r w:rsidR="007B5F7C">
        <w:t xml:space="preserve"> </w:t>
      </w:r>
    </w:p>
    <w:p w:rsidR="007F24A3" w:rsidP="00704AFF" w:rsidRDefault="007F24A3" w14:paraId="2CC1B52A" w14:textId="0B60BBD8">
      <w:pPr>
        <w:pStyle w:val="Bullet-2ndlevel"/>
        <w:ind w:left="1440"/>
      </w:pPr>
      <w:r>
        <w:t>Carrier</w:t>
      </w:r>
      <w:r w:rsidR="0036585D">
        <w:t xml:space="preserve"> Identification</w:t>
      </w:r>
      <w:r>
        <w:t xml:space="preserve"> </w:t>
      </w:r>
      <w:r w:rsidR="0036585D">
        <w:t>(</w:t>
      </w:r>
      <w:r>
        <w:t>ID</w:t>
      </w:r>
      <w:r w:rsidR="0036585D">
        <w:t>)</w:t>
      </w:r>
      <w:r w:rsidR="005E1564">
        <w:t xml:space="preserve">; </w:t>
      </w:r>
    </w:p>
    <w:p w:rsidR="002F5A35" w:rsidP="00704AFF" w:rsidRDefault="00BB7CC7" w14:paraId="0A9B7F27" w14:textId="7A415E2E">
      <w:pPr>
        <w:pStyle w:val="Bullet-2ndlevel"/>
        <w:ind w:left="1440"/>
      </w:pPr>
      <w:r>
        <w:t>Stoppage Event</w:t>
      </w:r>
      <w:r w:rsidR="72DA51DA">
        <w:t xml:space="preserve"> </w:t>
      </w:r>
      <w:r w:rsidR="002F5A35">
        <w:t>ID</w:t>
      </w:r>
      <w:r w:rsidR="005E1564">
        <w:t>; and</w:t>
      </w:r>
    </w:p>
    <w:p w:rsidRPr="00FF0C4F" w:rsidR="00FF0C4F" w:rsidP="00704AFF" w:rsidRDefault="00FF0C4F" w14:paraId="15020FF4" w14:textId="04D492C0">
      <w:pPr>
        <w:pStyle w:val="Bullet-2ndlevel"/>
        <w:ind w:left="1440"/>
      </w:pPr>
      <w:r w:rsidRPr="00FF0C4F">
        <w:t>AV V</w:t>
      </w:r>
      <w:r w:rsidR="008E5AF0">
        <w:t xml:space="preserve">ehicle </w:t>
      </w:r>
      <w:r w:rsidRPr="00FF0C4F">
        <w:t>I</w:t>
      </w:r>
      <w:r w:rsidR="008E5AF0">
        <w:t xml:space="preserve">dentification </w:t>
      </w:r>
      <w:r w:rsidRPr="00FF0C4F">
        <w:t>N</w:t>
      </w:r>
      <w:r w:rsidR="008E5AF0">
        <w:t>umber</w:t>
      </w:r>
      <w:r w:rsidR="00A37E90">
        <w:t>;</w:t>
      </w:r>
      <w:r w:rsidR="007B5F7C">
        <w:t xml:space="preserve"> </w:t>
      </w:r>
    </w:p>
    <w:p w:rsidR="002F5A35" w:rsidP="00704AFF" w:rsidRDefault="009F4C39" w14:paraId="656AEA7B" w14:textId="5533A6EE">
      <w:pPr>
        <w:pStyle w:val="ListBullet"/>
        <w:keepNext/>
        <w:tabs>
          <w:tab w:val="clear" w:pos="360"/>
          <w:tab w:val="num" w:pos="1080"/>
        </w:tabs>
        <w:ind w:left="1080"/>
      </w:pPr>
      <w:r>
        <w:t>Duration</w:t>
      </w:r>
      <w:r w:rsidR="00A4782C">
        <w:t xml:space="preserve"> of </w:t>
      </w:r>
      <w:r w:rsidR="00BB7CC7">
        <w:t>Stoppage Event</w:t>
      </w:r>
      <w:r w:rsidR="3DFE3240">
        <w:t xml:space="preserve"> </w:t>
      </w:r>
      <w:r w:rsidR="00A4782C">
        <w:t>Incident</w:t>
      </w:r>
    </w:p>
    <w:p w:rsidR="002F5A35" w:rsidP="005E1564" w:rsidRDefault="002F5A35" w14:paraId="53D9C630" w14:textId="11B916A5">
      <w:pPr>
        <w:pStyle w:val="Bullet-2ndlevel"/>
        <w:ind w:left="1440"/>
      </w:pPr>
      <w:r>
        <w:t xml:space="preserve">Date/time of initial stop </w:t>
      </w:r>
      <w:r w:rsidRPr="005552D8">
        <w:t xml:space="preserve">(the time that AV stops which leads to the </w:t>
      </w:r>
      <w:r w:rsidR="36D334AD">
        <w:t xml:space="preserve"> </w:t>
      </w:r>
      <w:r w:rsidR="00BB7CC7">
        <w:t>Stoppage Event</w:t>
      </w:r>
      <w:r w:rsidRPr="005552D8">
        <w:t>)</w:t>
      </w:r>
      <w:r>
        <w:t xml:space="preserve">; </w:t>
      </w:r>
      <w:r w:rsidR="000B3C24">
        <w:t>and</w:t>
      </w:r>
    </w:p>
    <w:p w:rsidR="002F5A35" w:rsidP="00D703DA" w:rsidRDefault="002F5A35" w14:paraId="653C5829" w14:textId="027BD6A1">
      <w:pPr>
        <w:pStyle w:val="Bullet-2ndlevel"/>
        <w:ind w:left="1440"/>
      </w:pPr>
      <w:r>
        <w:lastRenderedPageBreak/>
        <w:t xml:space="preserve">Date/time of resolution – no longer </w:t>
      </w:r>
      <w:r w:rsidR="005E7ED7">
        <w:t>stopped</w:t>
      </w:r>
      <w:r w:rsidR="067E1EA9">
        <w:t xml:space="preserve"> </w:t>
      </w:r>
      <w:r>
        <w:t>due to manual removal, resuming normal operations, etc.</w:t>
      </w:r>
      <w:r w:rsidR="000B3C24">
        <w:t xml:space="preserve">; </w:t>
      </w:r>
    </w:p>
    <w:p w:rsidRPr="00FF0C4F" w:rsidR="00FF0C4F" w:rsidP="000B3C24" w:rsidRDefault="00FF0C4F" w14:paraId="0B2AC5F5" w14:textId="1CB4F6C0">
      <w:pPr>
        <w:pStyle w:val="ListBullet"/>
        <w:tabs>
          <w:tab w:val="clear" w:pos="360"/>
          <w:tab w:val="num" w:pos="1080"/>
        </w:tabs>
        <w:ind w:left="1080"/>
      </w:pPr>
      <w:r w:rsidRPr="00FF0C4F">
        <w:t>Location</w:t>
      </w:r>
      <w:r w:rsidR="007B5F7C">
        <w:t xml:space="preserve"> </w:t>
      </w:r>
    </w:p>
    <w:p w:rsidRPr="00FF0C4F" w:rsidR="00FF0C4F" w:rsidP="00704AFF" w:rsidRDefault="00FF0C4F" w14:paraId="02F8F1F8" w14:textId="3D384D06">
      <w:pPr>
        <w:pStyle w:val="Bullet-2ndlevel"/>
        <w:ind w:left="1440"/>
      </w:pPr>
      <w:r w:rsidRPr="00FF0C4F">
        <w:t>Latitude and longitude of stop</w:t>
      </w:r>
      <w:r w:rsidR="00A37E90">
        <w:t>;</w:t>
      </w:r>
      <w:r w:rsidR="007B5F7C">
        <w:t xml:space="preserve"> </w:t>
      </w:r>
    </w:p>
    <w:p w:rsidRPr="00FF0C4F" w:rsidR="00FF0C4F" w:rsidP="00704AFF" w:rsidRDefault="00FF0C4F" w14:paraId="23675FC8" w14:textId="33EFAED4">
      <w:pPr>
        <w:pStyle w:val="Bullet-2ndlevel"/>
        <w:ind w:left="1440"/>
      </w:pPr>
      <w:r w:rsidRPr="00FF0C4F">
        <w:t>Whether the AV was stopped:</w:t>
      </w:r>
      <w:r w:rsidR="007B5F7C">
        <w:t xml:space="preserve"> </w:t>
      </w:r>
    </w:p>
    <w:p w:rsidRPr="00FF0C4F" w:rsidR="00FF0C4F" w:rsidP="00704AFF" w:rsidRDefault="00FF0C4F" w14:paraId="4FD24756" w14:textId="0D12D814">
      <w:pPr>
        <w:pStyle w:val="Bullet-3rdlevel"/>
        <w:ind w:left="1800"/>
      </w:pPr>
      <w:r w:rsidRPr="00FF0C4F">
        <w:t>More than 18 inches from the curb</w:t>
      </w:r>
      <w:r w:rsidR="00A37E90">
        <w:t>;</w:t>
      </w:r>
      <w:r w:rsidR="007B5F7C">
        <w:t xml:space="preserve"> </w:t>
      </w:r>
    </w:p>
    <w:p w:rsidRPr="00FF0C4F" w:rsidR="00FF0C4F" w:rsidP="00704AFF" w:rsidRDefault="00FF0C4F" w14:paraId="2E489EC1" w14:textId="7654C5F3">
      <w:pPr>
        <w:pStyle w:val="Bullet-3rdlevel"/>
        <w:ind w:left="1800"/>
      </w:pPr>
      <w:r w:rsidRPr="00FF0C4F">
        <w:t>Blocking a travel lane</w:t>
      </w:r>
      <w:r w:rsidRPr="00FF0C4F" w:rsidR="168AC7DB">
        <w:t>;</w:t>
      </w:r>
      <w:r w:rsidRPr="00FF0C4F">
        <w:rPr>
          <w:vertAlign w:val="superscript"/>
        </w:rPr>
        <w:footnoteReference w:id="16"/>
      </w:r>
    </w:p>
    <w:p w:rsidRPr="00FF0C4F" w:rsidR="00FF0C4F" w:rsidP="00704AFF" w:rsidRDefault="00216E32" w14:paraId="51078A41" w14:textId="2D3AE514">
      <w:pPr>
        <w:pStyle w:val="Bullet-3rdlevel"/>
        <w:ind w:left="1800"/>
      </w:pPr>
      <w:r w:rsidRPr="00D82AA1">
        <w:t>Blocking a travel lane designated for the exclusive use of public transit, blocking a transit vehicle stop, or otherwise blocking the path of a public transit vehicle</w:t>
      </w:r>
      <w:r w:rsidRPr="00D82AA1" w:rsidR="001674BC">
        <w:t>;</w:t>
      </w:r>
    </w:p>
    <w:p w:rsidRPr="00FF0C4F" w:rsidR="00FF0C4F" w:rsidP="00704AFF" w:rsidRDefault="00FF0C4F" w14:paraId="72DAE530" w14:textId="0CB825DF">
      <w:pPr>
        <w:pStyle w:val="Bullet-3rdlevel"/>
        <w:ind w:left="1800"/>
      </w:pPr>
      <w:r w:rsidRPr="00FF0C4F">
        <w:t>Blocking a bike lane</w:t>
      </w:r>
      <w:r w:rsidR="00A37E90">
        <w:t>;</w:t>
      </w:r>
      <w:r w:rsidRPr="00FF0C4F">
        <w:rPr>
          <w:vertAlign w:val="superscript"/>
        </w:rPr>
        <w:footnoteReference w:id="17"/>
      </w:r>
      <w:r w:rsidR="007B5F7C">
        <w:t xml:space="preserve"> </w:t>
      </w:r>
    </w:p>
    <w:p w:rsidRPr="00FF0C4F" w:rsidR="00FF0C4F" w:rsidP="00704AFF" w:rsidRDefault="00F3302E" w14:paraId="529761E4" w14:textId="20552224">
      <w:pPr>
        <w:pStyle w:val="Bullet-3rdlevel"/>
        <w:ind w:left="1800"/>
      </w:pPr>
      <w:r w:rsidRPr="00D82AA1">
        <w:t>Blocking ingress to or egress from a fire station, blocking the path of first responders traveling code 3 with lights and sirens or within the perimeter of an emergency response scene</w:t>
      </w:r>
      <w:r w:rsidR="00A37E90">
        <w:t>;</w:t>
      </w:r>
      <w:r w:rsidRPr="00FF0C4F" w:rsidR="00FF0C4F">
        <w:rPr>
          <w:vertAlign w:val="superscript"/>
        </w:rPr>
        <w:footnoteReference w:id="18"/>
      </w:r>
      <w:r w:rsidR="007B5F7C">
        <w:t xml:space="preserve"> </w:t>
      </w:r>
    </w:p>
    <w:p w:rsidRPr="00FF0C4F" w:rsidR="00FF0C4F" w:rsidP="00704AFF" w:rsidRDefault="00FF0C4F" w14:paraId="1493409F" w14:textId="1963C4A5">
      <w:pPr>
        <w:pStyle w:val="Bullet-3rdlevel"/>
        <w:ind w:left="1800"/>
      </w:pPr>
      <w:r w:rsidRPr="00FF0C4F">
        <w:t>Blocking a crosswalk</w:t>
      </w:r>
      <w:r w:rsidR="00962BCE">
        <w:t xml:space="preserve"> </w:t>
      </w:r>
      <w:r w:rsidRPr="00D82AA1" w:rsidR="00962BCE">
        <w:t>or a curb ramp</w:t>
      </w:r>
      <w:r w:rsidR="00A37E90">
        <w:t>;</w:t>
      </w:r>
      <w:r w:rsidRPr="00FF0C4F">
        <w:rPr>
          <w:vertAlign w:val="superscript"/>
        </w:rPr>
        <w:footnoteReference w:id="19"/>
      </w:r>
      <w:r w:rsidR="007B5F7C">
        <w:t xml:space="preserve"> </w:t>
      </w:r>
    </w:p>
    <w:p w:rsidRPr="00D82AA1" w:rsidR="00DF5929" w:rsidP="00704AFF" w:rsidRDefault="00DF5929" w14:paraId="6C220473" w14:textId="5AA3D402">
      <w:pPr>
        <w:pStyle w:val="Bullet-3rdlevel"/>
        <w:ind w:left="1800"/>
      </w:pPr>
      <w:r w:rsidRPr="00D82AA1">
        <w:t>Blocking an intersection</w:t>
      </w:r>
      <w:r w:rsidR="000B3C24">
        <w:t>; and</w:t>
      </w:r>
    </w:p>
    <w:p w:rsidRPr="00FF0C4F" w:rsidR="00FF0C4F" w:rsidP="00704AFF" w:rsidRDefault="003A4FEC" w14:paraId="7022D09A" w14:textId="3FAE8FC9">
      <w:pPr>
        <w:pStyle w:val="Bullet-3rdlevel"/>
        <w:ind w:left="1800"/>
      </w:pPr>
      <w:r w:rsidRPr="00D82AA1">
        <w:t>Within 7.5 feet of the nearest railroad, street railway, or light rail</w:t>
      </w:r>
      <w:r w:rsidR="00A37E90">
        <w:t>;</w:t>
      </w:r>
      <w:r w:rsidRPr="00FF0C4F" w:rsidR="00FF0C4F">
        <w:rPr>
          <w:vertAlign w:val="superscript"/>
        </w:rPr>
        <w:footnoteReference w:id="20"/>
      </w:r>
      <w:r w:rsidR="007B5F7C">
        <w:t xml:space="preserve"> </w:t>
      </w:r>
    </w:p>
    <w:p w:rsidRPr="00FF0C4F" w:rsidR="00FF0C4F" w:rsidP="00704AFF" w:rsidRDefault="00FF0C4F" w14:paraId="02A990AC" w14:textId="584D4410">
      <w:pPr>
        <w:pStyle w:val="ListBullet"/>
        <w:keepNext/>
        <w:tabs>
          <w:tab w:val="clear" w:pos="360"/>
          <w:tab w:val="num" w:pos="1080"/>
        </w:tabs>
        <w:ind w:left="1080"/>
      </w:pPr>
      <w:r w:rsidRPr="00FF0C4F">
        <w:t>Passenger impacts</w:t>
      </w:r>
      <w:r w:rsidR="007B5F7C">
        <w:t xml:space="preserve"> </w:t>
      </w:r>
    </w:p>
    <w:p w:rsidRPr="00FF0C4F" w:rsidR="00FF0C4F" w:rsidP="00704AFF" w:rsidRDefault="00FF0C4F" w14:paraId="3E1FB92D" w14:textId="27390377">
      <w:pPr>
        <w:pStyle w:val="Bullet-2ndlevel"/>
        <w:ind w:left="1440"/>
      </w:pPr>
      <w:r w:rsidRPr="00FF0C4F">
        <w:t>If a passenger was present in the vehicle, and if so:</w:t>
      </w:r>
      <w:r w:rsidR="007B5F7C">
        <w:t xml:space="preserve"> </w:t>
      </w:r>
    </w:p>
    <w:p w:rsidRPr="00FF0C4F" w:rsidR="00FF0C4F" w:rsidP="00B96318" w:rsidRDefault="00FF0C4F" w14:paraId="620FD102" w14:textId="5146A40D">
      <w:pPr>
        <w:pStyle w:val="Bullet-3rdlevel"/>
        <w:ind w:left="1800"/>
      </w:pPr>
      <w:r w:rsidRPr="00FF0C4F">
        <w:t>If the ride was completed to its original destination</w:t>
      </w:r>
      <w:r w:rsidR="00A37E90">
        <w:t>;</w:t>
      </w:r>
      <w:r w:rsidR="007B5F7C">
        <w:t xml:space="preserve"> </w:t>
      </w:r>
    </w:p>
    <w:p w:rsidRPr="00FF0C4F" w:rsidR="00FF0C4F" w:rsidP="00704AFF" w:rsidRDefault="00FF0C4F" w14:paraId="13D22C85" w14:textId="1E106CED">
      <w:pPr>
        <w:pStyle w:val="Bullet-2ndlevel"/>
        <w:ind w:left="1440"/>
      </w:pPr>
      <w:r w:rsidRPr="00FF0C4F">
        <w:lastRenderedPageBreak/>
        <w:t xml:space="preserve">If the vehicle was </w:t>
      </w:r>
      <w:proofErr w:type="spellStart"/>
      <w:r w:rsidRPr="00FF0C4F">
        <w:t>en</w:t>
      </w:r>
      <w:proofErr w:type="spellEnd"/>
      <w:r w:rsidRPr="00FF0C4F">
        <w:t xml:space="preserve"> route to pick up a passenger</w:t>
      </w:r>
      <w:r w:rsidR="00A37E90">
        <w:t>;</w:t>
      </w:r>
      <w:r w:rsidR="007B5F7C">
        <w:t xml:space="preserve"> </w:t>
      </w:r>
    </w:p>
    <w:p w:rsidRPr="00FF0C4F" w:rsidR="00FF0C4F" w:rsidP="00704AFF" w:rsidRDefault="00FF0C4F" w14:paraId="0102A849" w14:textId="79068370">
      <w:pPr>
        <w:pStyle w:val="Bullet-2ndlevel"/>
        <w:ind w:left="1440"/>
      </w:pPr>
      <w:r w:rsidRPr="00FF0C4F">
        <w:t xml:space="preserve">Report ID(s) associated with any report(s) made to NHTSA per the SGO in connection with this </w:t>
      </w:r>
      <w:r w:rsidR="00BB1A70">
        <w:t>stoppage event</w:t>
      </w:r>
      <w:r w:rsidR="00A37E90">
        <w:t>:</w:t>
      </w:r>
      <w:r w:rsidR="007B5F7C">
        <w:t xml:space="preserve"> </w:t>
      </w:r>
    </w:p>
    <w:p w:rsidRPr="00FF0C4F" w:rsidR="00FF0C4F" w:rsidP="00B96318" w:rsidRDefault="00FF0C4F" w14:paraId="5DFEB450" w14:textId="772F90A4">
      <w:pPr>
        <w:pStyle w:val="Bullet-3rdlevel"/>
        <w:ind w:left="1800"/>
      </w:pPr>
      <w:r w:rsidRPr="00FF0C4F">
        <w:t>Highest Injury Severity Alleged, per NHTSA SGO report(s)</w:t>
      </w:r>
      <w:r w:rsidR="007B5F7C">
        <w:t xml:space="preserve">; </w:t>
      </w:r>
    </w:p>
    <w:p w:rsidRPr="00FF0C4F" w:rsidR="00FF0C4F" w:rsidP="00B96318" w:rsidRDefault="00FF0C4F" w14:paraId="0F5838F5" w14:textId="6F570419">
      <w:pPr>
        <w:pStyle w:val="ListBullet"/>
        <w:keepNext/>
        <w:tabs>
          <w:tab w:val="clear" w:pos="360"/>
          <w:tab w:val="num" w:pos="1080"/>
        </w:tabs>
        <w:ind w:left="1080"/>
      </w:pPr>
      <w:r w:rsidRPr="00FF0C4F">
        <w:t xml:space="preserve">Resolution of </w:t>
      </w:r>
      <w:r w:rsidR="00BB1A70">
        <w:t>stoppage event</w:t>
      </w:r>
    </w:p>
    <w:p w:rsidRPr="00FF0C4F" w:rsidR="00FF0C4F" w:rsidP="00704AFF" w:rsidRDefault="00FF0C4F" w14:paraId="468DD06B" w14:textId="0E4991D3">
      <w:pPr>
        <w:pStyle w:val="Bullet-2ndlevel"/>
        <w:ind w:left="1440"/>
      </w:pPr>
      <w:r w:rsidRPr="00FF0C4F">
        <w:t xml:space="preserve">How the </w:t>
      </w:r>
      <w:r w:rsidR="00BB1A70">
        <w:t>stoppage event</w:t>
      </w:r>
      <w:r w:rsidR="5E391749">
        <w:t xml:space="preserve"> </w:t>
      </w:r>
      <w:r w:rsidRPr="00FF0C4F">
        <w:t>was resolved</w:t>
      </w:r>
      <w:r w:rsidR="007B5F7C">
        <w:t xml:space="preserve">: </w:t>
      </w:r>
    </w:p>
    <w:p w:rsidRPr="00FF0C4F" w:rsidR="00FF0C4F" w:rsidP="00B96318" w:rsidRDefault="00FF0C4F" w14:paraId="4981624D" w14:textId="43EA7809">
      <w:pPr>
        <w:pStyle w:val="Bullet-3rdlevel"/>
        <w:ind w:left="1800"/>
      </w:pPr>
      <w:r w:rsidRPr="00FF0C4F">
        <w:t>If manual in-person intervention was required</w:t>
      </w:r>
      <w:r w:rsidR="007B5F7C">
        <w:t xml:space="preserve">; </w:t>
      </w:r>
      <w:r w:rsidR="000B3C24">
        <w:t>and</w:t>
      </w:r>
    </w:p>
    <w:p w:rsidRPr="00FF0C4F" w:rsidR="00FF0C4F" w:rsidP="00B96318" w:rsidRDefault="00FF0C4F" w14:paraId="03A4FE1E" w14:textId="26CEF4DA">
      <w:pPr>
        <w:pStyle w:val="Bullet-3rdlevel"/>
        <w:ind w:left="1800"/>
      </w:pPr>
      <w:r w:rsidRPr="00FF0C4F">
        <w:t>If the vehicle was manually removed (by carrier staff or designees, first responders, others), if it resumed normal operations</w:t>
      </w:r>
      <w:r w:rsidR="00A22BC2">
        <w:t xml:space="preserve"> following remote guidance</w:t>
      </w:r>
      <w:r w:rsidRPr="00FF0C4F">
        <w:t xml:space="preserve"> (</w:t>
      </w:r>
      <w:r w:rsidRPr="005D74A4" w:rsidR="005D74A4">
        <w:rPr>
          <w:i/>
          <w:iCs/>
        </w:rPr>
        <w:t>e.g.</w:t>
      </w:r>
      <w:r w:rsidRPr="00FF0C4F">
        <w:t>, continued on its journey), or other categories as applicable</w:t>
      </w:r>
      <w:r w:rsidR="007B5F7C">
        <w:t xml:space="preserve">; </w:t>
      </w:r>
    </w:p>
    <w:p w:rsidRPr="00FF0C4F" w:rsidR="00FF0C4F" w:rsidP="00704AFF" w:rsidRDefault="00FF0C4F" w14:paraId="6BB565B7" w14:textId="77777777">
      <w:pPr>
        <w:pStyle w:val="Bullet-2ndlevel"/>
        <w:ind w:left="1440"/>
      </w:pPr>
      <w:r w:rsidRPr="00FF0C4F">
        <w:t>For incidents involving manual in-person intervention, response time milestones:</w:t>
      </w:r>
    </w:p>
    <w:p w:rsidRPr="00FF0C4F" w:rsidR="00FF0C4F" w:rsidP="00B96318" w:rsidRDefault="00FF0C4F" w14:paraId="290C0CC0" w14:textId="4A1EA855">
      <w:pPr>
        <w:pStyle w:val="Bullet-3rdlevel"/>
        <w:ind w:left="1800"/>
      </w:pPr>
      <w:r w:rsidRPr="00FF0C4F">
        <w:t>Time of carrier staff (or designee) dispatch</w:t>
      </w:r>
      <w:r w:rsidR="007B5F7C">
        <w:t xml:space="preserve">; </w:t>
      </w:r>
      <w:r w:rsidR="000B3C24">
        <w:t>and</w:t>
      </w:r>
    </w:p>
    <w:p w:rsidRPr="00FF0C4F" w:rsidR="00FF0C4F" w:rsidP="00B96318" w:rsidRDefault="00FF0C4F" w14:paraId="4E51F18C" w14:textId="0892CB7E">
      <w:pPr>
        <w:pStyle w:val="Bullet-3rdlevel"/>
        <w:ind w:left="1800"/>
      </w:pPr>
      <w:r>
        <w:t>Time of carrier staff (or designee) arrival</w:t>
      </w:r>
      <w:r w:rsidR="16FB1393">
        <w:t>.</w:t>
      </w:r>
    </w:p>
    <w:p w:rsidRPr="00FF0C4F" w:rsidR="00FF0C4F" w:rsidP="00B96318" w:rsidRDefault="00BE32C8" w14:paraId="21D82261" w14:textId="103BC737">
      <w:pPr>
        <w:pStyle w:val="Standard"/>
        <w:keepNext/>
      </w:pPr>
      <w:r>
        <w:t xml:space="preserve">The </w:t>
      </w:r>
      <w:r w:rsidRPr="00BE32C8">
        <w:rPr>
          <w:i/>
          <w:iCs/>
        </w:rPr>
        <w:t>fleet-level</w:t>
      </w:r>
      <w:r>
        <w:t xml:space="preserve"> reporting requirements that we adopt for</w:t>
      </w:r>
      <w:r w:rsidRPr="00FF0C4F" w:rsidR="00FF0C4F">
        <w:t xml:space="preserve"> all </w:t>
      </w:r>
      <w:r w:rsidR="00BB1A70">
        <w:t>stoppage events</w:t>
      </w:r>
      <w:r w:rsidR="148CE46C">
        <w:t xml:space="preserve"> </w:t>
      </w:r>
      <w:r w:rsidR="005330FC">
        <w:t xml:space="preserve">lasting 30 seconds or more from initial stop to resolution and all </w:t>
      </w:r>
      <w:r w:rsidR="00BB1A70">
        <w:t>stoppage events</w:t>
      </w:r>
      <w:r w:rsidR="5FBCD8A6">
        <w:t xml:space="preserve"> </w:t>
      </w:r>
      <w:r w:rsidR="005330FC">
        <w:t xml:space="preserve">(of any duration) </w:t>
      </w:r>
      <w:r w:rsidRPr="00FF0C4F" w:rsidR="00FF0C4F">
        <w:t>requiring manual in-person assistance</w:t>
      </w:r>
      <w:r w:rsidR="0080325E">
        <w:t xml:space="preserve"> shall be included in</w:t>
      </w:r>
      <w:r w:rsidR="00810F22">
        <w:t xml:space="preserve"> </w:t>
      </w:r>
      <w:r w:rsidR="00EA63A9">
        <w:t>the fleet-level reports</w:t>
      </w:r>
      <w:r w:rsidRPr="00FF0C4F" w:rsidR="00FF0C4F">
        <w:t>:</w:t>
      </w:r>
    </w:p>
    <w:p w:rsidRPr="00FF0C4F" w:rsidR="00FF0C4F" w:rsidP="00B96318" w:rsidRDefault="00FF0C4F" w14:paraId="7BABBA87" w14:textId="706E0E1E">
      <w:pPr>
        <w:pStyle w:val="ListBullet"/>
        <w:tabs>
          <w:tab w:val="clear" w:pos="360"/>
          <w:tab w:val="num" w:pos="1080"/>
        </w:tabs>
        <w:ind w:left="1080"/>
      </w:pPr>
      <w:bookmarkStart w:name="_Hlk172712872" w:id="40"/>
      <w:r w:rsidRPr="00FF0C4F">
        <w:t>Count of manual removals (AV physically driven away, towed, or otherwise removed from the street)</w:t>
      </w:r>
      <w:r w:rsidR="007B5F7C">
        <w:t xml:space="preserve">; </w:t>
      </w:r>
    </w:p>
    <w:p w:rsidRPr="00FF0C4F" w:rsidR="00FF0C4F" w:rsidP="00B96318" w:rsidRDefault="00FF0C4F" w14:paraId="061FBE57" w14:textId="2F173EF3">
      <w:pPr>
        <w:pStyle w:val="ListBullet"/>
        <w:tabs>
          <w:tab w:val="clear" w:pos="360"/>
          <w:tab w:val="num" w:pos="1080"/>
        </w:tabs>
        <w:ind w:left="1080"/>
      </w:pPr>
      <w:r w:rsidRPr="00FF0C4F">
        <w:t xml:space="preserve">Count of relaunches where carrier staff responded in </w:t>
      </w:r>
      <w:r w:rsidRPr="00FF0C4F" w:rsidR="000A50FE">
        <w:t>person,</w:t>
      </w:r>
      <w:r w:rsidRPr="00FF0C4F">
        <w:t xml:space="preserve"> but the vehicle was able to resume normal operations (no manual removal)</w:t>
      </w:r>
      <w:r w:rsidR="007B5F7C">
        <w:t xml:space="preserve">; </w:t>
      </w:r>
    </w:p>
    <w:p w:rsidRPr="00FF0C4F" w:rsidR="00FF0C4F" w:rsidP="00B96318" w:rsidRDefault="00FF0C4F" w14:paraId="0AD5B54C" w14:textId="6ACE4C03">
      <w:pPr>
        <w:pStyle w:val="ListBullet"/>
        <w:tabs>
          <w:tab w:val="clear" w:pos="360"/>
          <w:tab w:val="num" w:pos="1080"/>
        </w:tabs>
        <w:ind w:left="1080"/>
      </w:pPr>
      <w:r w:rsidRPr="00FF0C4F">
        <w:t>Average response time – duration between initial stop and staff arrival at vehicle</w:t>
      </w:r>
      <w:r w:rsidR="007B5F7C">
        <w:t xml:space="preserve">; </w:t>
      </w:r>
    </w:p>
    <w:p w:rsidRPr="00FF0C4F" w:rsidR="00FF0C4F" w:rsidP="00B96318" w:rsidRDefault="00FF0C4F" w14:paraId="4398E619" w14:textId="0A0DB8C6">
      <w:pPr>
        <w:pStyle w:val="ListBullet"/>
        <w:tabs>
          <w:tab w:val="clear" w:pos="360"/>
          <w:tab w:val="num" w:pos="1080"/>
        </w:tabs>
        <w:ind w:left="1080"/>
      </w:pPr>
      <w:r w:rsidRPr="00FF0C4F">
        <w:t>Average resolution time – duration between initial stop and removal or relaunch</w:t>
      </w:r>
      <w:r w:rsidR="007B5F7C">
        <w:t xml:space="preserve">; </w:t>
      </w:r>
    </w:p>
    <w:p w:rsidRPr="00FF0C4F" w:rsidR="00FF0C4F" w:rsidP="00B96318" w:rsidRDefault="00FF0C4F" w14:paraId="5BC01D7B" w14:textId="7C9198EC">
      <w:pPr>
        <w:pStyle w:val="Standard"/>
        <w:keepNext/>
      </w:pPr>
      <w:r w:rsidRPr="00FF0C4F">
        <w:lastRenderedPageBreak/>
        <w:t xml:space="preserve">For all </w:t>
      </w:r>
      <w:r w:rsidR="00BB1A70">
        <w:t>stoppage events</w:t>
      </w:r>
      <w:r w:rsidRPr="00FF0C4F">
        <w:t xml:space="preserve"> of 30 seconds or more:</w:t>
      </w:r>
    </w:p>
    <w:p w:rsidRPr="00FF0C4F" w:rsidR="00FF0C4F" w:rsidP="00B96318" w:rsidRDefault="00FF0C4F" w14:paraId="7437CDB3" w14:textId="41C42829">
      <w:pPr>
        <w:pStyle w:val="ListBullet"/>
        <w:tabs>
          <w:tab w:val="clear" w:pos="360"/>
          <w:tab w:val="num" w:pos="1080"/>
        </w:tabs>
        <w:ind w:left="1080"/>
      </w:pPr>
      <w:r w:rsidRPr="00FF0C4F">
        <w:t>Average resolution time – duration from initial stop to removal or resuming normal operations</w:t>
      </w:r>
      <w:r w:rsidR="007B5F7C">
        <w:t xml:space="preserve">; </w:t>
      </w:r>
    </w:p>
    <w:p w:rsidRPr="00FF0C4F" w:rsidR="00FF0C4F" w:rsidP="00B96318" w:rsidRDefault="00FF0C4F" w14:paraId="1BDB39F3" w14:textId="3207A737">
      <w:pPr>
        <w:pStyle w:val="ListBullet"/>
        <w:tabs>
          <w:tab w:val="clear" w:pos="360"/>
          <w:tab w:val="num" w:pos="1080"/>
        </w:tabs>
        <w:ind w:left="1080"/>
      </w:pPr>
      <w:r w:rsidRPr="00FF0C4F">
        <w:t>Median resolution time – duration from initial stop to removal or resuming normal operations</w:t>
      </w:r>
      <w:r w:rsidR="007B5F7C">
        <w:t xml:space="preserve">; and </w:t>
      </w:r>
    </w:p>
    <w:p w:rsidR="00FF0C4F" w:rsidP="00B96318" w:rsidRDefault="00FF0C4F" w14:paraId="444AE4BC" w14:textId="1FB15948">
      <w:pPr>
        <w:pStyle w:val="ListBullet"/>
        <w:tabs>
          <w:tab w:val="clear" w:pos="360"/>
          <w:tab w:val="num" w:pos="1080"/>
        </w:tabs>
        <w:ind w:left="1080"/>
      </w:pPr>
      <w:r w:rsidRPr="00FF0C4F">
        <w:t xml:space="preserve">Percent of these </w:t>
      </w:r>
      <w:r w:rsidR="00BB1A70">
        <w:t>stoppage events</w:t>
      </w:r>
      <w:r w:rsidR="3571E47E">
        <w:t xml:space="preserve"> </w:t>
      </w:r>
      <w:r w:rsidRPr="00FF0C4F">
        <w:t>requiring manual removal</w:t>
      </w:r>
      <w:r w:rsidR="001A1FAC">
        <w:t>.</w:t>
      </w:r>
    </w:p>
    <w:p w:rsidR="00735F7F" w:rsidP="000B3C24" w:rsidRDefault="00735F7F" w14:paraId="1810C11A" w14:textId="2A3A5164">
      <w:pPr>
        <w:pStyle w:val="Standard"/>
      </w:pPr>
      <w:r>
        <w:t xml:space="preserve">To assist in determining whether a specific </w:t>
      </w:r>
      <w:r w:rsidR="00BB1A70">
        <w:t>stoppage event</w:t>
      </w:r>
      <w:r w:rsidR="6EE53654">
        <w:t xml:space="preserve"> </w:t>
      </w:r>
      <w:r>
        <w:t>should be reported, operators can apply a three-part logical test associated with the definition: (1) “Did the vehicle come to a complete stop?”; (2) “Was the vehicle unable to proceed without outside assistance?”; and (3) “Did the stop exceed the maximum stoppage threshold time?” If the answer is yes to all three questions, the situation should be reported.</w:t>
      </w:r>
    </w:p>
    <w:p w:rsidR="001A1FAC" w:rsidP="0001615B" w:rsidRDefault="0001615B" w14:paraId="08144E99" w14:textId="167A13DD">
      <w:pPr>
        <w:pStyle w:val="Heading2"/>
      </w:pPr>
      <w:bookmarkStart w:name="_Toc182286949" w:id="41"/>
      <w:bookmarkEnd w:id="40"/>
      <w:r>
        <w:t>Reporting Cadence and Implementation Timing</w:t>
      </w:r>
      <w:bookmarkEnd w:id="41"/>
    </w:p>
    <w:p w:rsidR="0001615B" w:rsidP="0001615B" w:rsidRDefault="0001615B" w14:paraId="3C24D1F5" w14:textId="22BD5598">
      <w:pPr>
        <w:pStyle w:val="Heading3"/>
      </w:pPr>
      <w:bookmarkStart w:name="_Toc182286950" w:id="42"/>
      <w:r>
        <w:t>Discussion</w:t>
      </w:r>
      <w:bookmarkEnd w:id="42"/>
    </w:p>
    <w:p w:rsidR="003B5184" w:rsidP="00704AFF" w:rsidRDefault="003B5184" w14:paraId="09CBDC42" w14:textId="448F8558">
      <w:pPr>
        <w:pStyle w:val="Standard"/>
      </w:pPr>
      <w:r>
        <w:t xml:space="preserve">Currently all AV program participants report data on a quarterly basis, using quarters that run from September 1 </w:t>
      </w:r>
      <w:r w:rsidR="00F870EF">
        <w:t>through</w:t>
      </w:r>
      <w:r>
        <w:t xml:space="preserve"> November 30, December</w:t>
      </w:r>
      <w:r w:rsidR="00665D82">
        <w:t> </w:t>
      </w:r>
      <w:r>
        <w:t xml:space="preserve">1 </w:t>
      </w:r>
      <w:r w:rsidR="00F870EF">
        <w:t>through</w:t>
      </w:r>
      <w:r>
        <w:t xml:space="preserve"> February 28 or 29, March 1 </w:t>
      </w:r>
      <w:r w:rsidR="00F870EF">
        <w:t>through</w:t>
      </w:r>
      <w:r>
        <w:t xml:space="preserve"> May 31, and June 1 </w:t>
      </w:r>
      <w:r w:rsidR="00F870EF">
        <w:t>through</w:t>
      </w:r>
      <w:r>
        <w:t xml:space="preserve"> August</w:t>
      </w:r>
      <w:r w:rsidR="00665D82">
        <w:t> </w:t>
      </w:r>
      <w:r>
        <w:t xml:space="preserve">31. Reports are due one month after the end of the quarter – </w:t>
      </w:r>
      <w:r w:rsidRPr="003B5184">
        <w:rPr>
          <w:i/>
          <w:iCs/>
        </w:rPr>
        <w:t>e.g</w:t>
      </w:r>
      <w:r>
        <w:t>., reports for the quarter ending August 31 are due on October 1.</w:t>
      </w:r>
      <w:r w:rsidR="0053367A">
        <w:t xml:space="preserve"> </w:t>
      </w:r>
      <w:r>
        <w:t>Two elements of timing are at issue here: the cadence of ongoing reporting and the timing of initial implementation of the new data reporting requirements.</w:t>
      </w:r>
    </w:p>
    <w:p w:rsidR="003B5184" w:rsidP="00704AFF" w:rsidRDefault="003B5184" w14:paraId="6CCD9043" w14:textId="4D9BC71D">
      <w:pPr>
        <w:pStyle w:val="Standard"/>
      </w:pPr>
      <w:r>
        <w:t>CPED proposed that certain data related to AV operations, unplanned stops, and pickup and drop-offs be reported on a monthly basis, with monthly reports due on the 10</w:t>
      </w:r>
      <w:r w:rsidRPr="00EC286C">
        <w:rPr>
          <w:vertAlign w:val="superscript"/>
        </w:rPr>
        <w:t>th</w:t>
      </w:r>
      <w:r>
        <w:t xml:space="preserve"> of the following month. While CPED did not propose a particular implementation timeline for the new reporting requirements, the </w:t>
      </w:r>
      <w:r w:rsidRPr="0053367A">
        <w:rPr>
          <w:i/>
          <w:iCs/>
        </w:rPr>
        <w:lastRenderedPageBreak/>
        <w:t>Ruling</w:t>
      </w:r>
      <w:r>
        <w:t xml:space="preserve"> asked for party feedback on whether data collection and reporting could begin immediately upon publishing of the new requirements.</w:t>
      </w:r>
    </w:p>
    <w:p w:rsidRPr="00307B8F" w:rsidR="00BE1BAB" w:rsidP="007B5F7C" w:rsidRDefault="00BE1BAB" w14:paraId="3562DAF7" w14:textId="77777777">
      <w:pPr>
        <w:keepNext/>
        <w:rPr>
          <w:i/>
          <w:iCs/>
        </w:rPr>
      </w:pPr>
      <w:r w:rsidRPr="00307B8F">
        <w:rPr>
          <w:i/>
          <w:iCs/>
        </w:rPr>
        <w:t xml:space="preserve">Reporting </w:t>
      </w:r>
      <w:r>
        <w:rPr>
          <w:i/>
          <w:iCs/>
        </w:rPr>
        <w:t>Cadence</w:t>
      </w:r>
    </w:p>
    <w:p w:rsidR="00BE1BAB" w:rsidP="00704AFF" w:rsidRDefault="00BE1BAB" w14:paraId="2C770BE6" w14:textId="2488715E">
      <w:pPr>
        <w:pStyle w:val="Standard"/>
      </w:pPr>
      <w:r>
        <w:t>The AV Parties argued that reporting should be no more frequent than quarterly. Parties indicated that monthly reporting would be overly burdensome; Cruise indicated that monthly reporting would require hiring of additional personnel and redirection of personnel time to data collection rather than improving AV service. More broadly, the AV parties questioned the Commission’s purpose in collecting more frequent data, as well as staff’s capacity to intake and analyze data on a more frequent basis. In contrast, San</w:t>
      </w:r>
      <w:r w:rsidR="00551114">
        <w:t> </w:t>
      </w:r>
      <w:r>
        <w:t xml:space="preserve">Francisco supported monthly reporting of data, including monthly operations data. </w:t>
      </w:r>
    </w:p>
    <w:p w:rsidRPr="00642AD0" w:rsidR="00BE1BAB" w:rsidP="00B96318" w:rsidRDefault="00BE1BAB" w14:paraId="6E104C0C" w14:textId="77777777">
      <w:pPr>
        <w:keepNext/>
        <w:rPr>
          <w:i/>
          <w:iCs/>
        </w:rPr>
      </w:pPr>
      <w:r w:rsidRPr="00642AD0">
        <w:rPr>
          <w:i/>
          <w:iCs/>
        </w:rPr>
        <w:t>Implementation Timing</w:t>
      </w:r>
    </w:p>
    <w:p w:rsidR="00BE1BAB" w:rsidP="00704AFF" w:rsidRDefault="00BE1BAB" w14:paraId="02424BDE" w14:textId="27CD8397">
      <w:pPr>
        <w:pStyle w:val="Standard"/>
      </w:pPr>
      <w:r>
        <w:t>AV parties generally advocated for a lag in implementation of the new reporting requirements, citing the need to modify internal systems in order to reduce potential errors from manual data compilation. San Francisco argued that new data collection and reporting should commence immediately or within 90</w:t>
      </w:r>
      <w:r w:rsidR="00551114">
        <w:t> </w:t>
      </w:r>
      <w:r>
        <w:t>days if immediate implementation is not feasible. San Francisco also argued the Commission should require backdated reporting of all unplanned stops in driverless operations to date.</w:t>
      </w:r>
    </w:p>
    <w:p w:rsidR="008C4EDF" w:rsidP="008C4EDF" w:rsidRDefault="008C4EDF" w14:paraId="3CAE1B13" w14:textId="7276366D">
      <w:pPr>
        <w:pStyle w:val="Heading3"/>
      </w:pPr>
      <w:bookmarkStart w:name="_Toc182286951" w:id="43"/>
      <w:r>
        <w:t>Requirements</w:t>
      </w:r>
      <w:bookmarkEnd w:id="43"/>
    </w:p>
    <w:p w:rsidR="006B370D" w:rsidP="00704AFF" w:rsidRDefault="00F507F6" w14:paraId="69F0F263" w14:textId="195F11B2">
      <w:pPr>
        <w:pStyle w:val="Standard"/>
      </w:pPr>
      <w:r>
        <w:t>We require</w:t>
      </w:r>
      <w:r w:rsidR="006B370D">
        <w:t xml:space="preserve"> that all data be reported on a quarterly basis. Quarterly reporting offers a reasonable balance between the data needs of the Commission and the public for monitoring AV operations and planning for future policy developments and burdens on AV carriers. Commission staff </w:t>
      </w:r>
      <w:r w:rsidR="00F048CD">
        <w:t xml:space="preserve">shall </w:t>
      </w:r>
      <w:r w:rsidR="006B370D">
        <w:t xml:space="preserve">have the </w:t>
      </w:r>
      <w:r w:rsidR="006B370D">
        <w:lastRenderedPageBreak/>
        <w:t xml:space="preserve">authority to seek information from carriers on an </w:t>
      </w:r>
      <w:r w:rsidRPr="00F048CD" w:rsidR="006B370D">
        <w:rPr>
          <w:i/>
          <w:iCs/>
        </w:rPr>
        <w:t>ad hoc</w:t>
      </w:r>
      <w:r w:rsidR="006B370D">
        <w:t xml:space="preserve"> basis as needed and may </w:t>
      </w:r>
      <w:r w:rsidR="00F048CD">
        <w:t xml:space="preserve">expedite the use of </w:t>
      </w:r>
      <w:r w:rsidR="006B370D">
        <w:t>that authority if data is needed more urgently.</w:t>
      </w:r>
    </w:p>
    <w:p w:rsidR="006B370D" w:rsidP="00704AFF" w:rsidRDefault="008B070E" w14:paraId="5B8FA591" w14:textId="1B621427">
      <w:pPr>
        <w:pStyle w:val="Standard"/>
      </w:pPr>
      <w:r>
        <w:t>We f</w:t>
      </w:r>
      <w:r w:rsidR="006B370D">
        <w:t>urther re</w:t>
      </w:r>
      <w:r>
        <w:t>quire</w:t>
      </w:r>
      <w:r w:rsidR="006B370D">
        <w:t xml:space="preserve"> that the quarters be shifted to align with regular calendar year quarters, rather than the offset quarters currently in place. Doing so w</w:t>
      </w:r>
      <w:r>
        <w:t>ill</w:t>
      </w:r>
      <w:r w:rsidR="006B370D">
        <w:t xml:space="preserve"> allow for </w:t>
      </w:r>
      <w:r>
        <w:t xml:space="preserve">a </w:t>
      </w:r>
      <w:r w:rsidR="006B370D">
        <w:t>more organized analysis that is easier to compare to other data sets within and beyond the Commission. The new quarterly reporting periods would run from January 1 through March 31, April 1 through June 30, July 1 through September 30, and October 1 through December 31. Reports will continue to be due one month after the quarter’s close,</w:t>
      </w:r>
      <w:r w:rsidR="00501774">
        <w:t xml:space="preserve"> </w:t>
      </w:r>
      <w:r w:rsidR="002A2399">
        <w:t>i.e.</w:t>
      </w:r>
      <w:r w:rsidR="00501774">
        <w:t>.,</w:t>
      </w:r>
      <w:r w:rsidR="006B370D">
        <w:t xml:space="preserve"> on May 1, August 1, November 1, and February 1.</w:t>
      </w:r>
    </w:p>
    <w:p w:rsidR="00665D82" w:rsidP="00665D82" w:rsidRDefault="00D02DEA" w14:paraId="01A64C31" w14:textId="639869C1">
      <w:pPr>
        <w:pStyle w:val="Standard"/>
      </w:pPr>
      <w:r>
        <w:t xml:space="preserve">During the </w:t>
      </w:r>
      <w:r w:rsidR="34AD42EE">
        <w:t>transition</w:t>
      </w:r>
      <w:r w:rsidR="67A4CAC5">
        <w:t xml:space="preserve"> to the new requirements</w:t>
      </w:r>
      <w:r w:rsidR="7E1E4C71">
        <w:t>,</w:t>
      </w:r>
      <w:r w:rsidR="67A4CAC5">
        <w:t xml:space="preserve"> </w:t>
      </w:r>
      <w:r w:rsidR="7E1E4C71">
        <w:t>c</w:t>
      </w:r>
      <w:r w:rsidR="67A4CAC5">
        <w:t>arriers should submit their next quarterly report according to the existing schedule</w:t>
      </w:r>
      <w:r w:rsidR="001F485E">
        <w:t xml:space="preserve">, with </w:t>
      </w:r>
      <w:r w:rsidR="00345D84">
        <w:t>currently required</w:t>
      </w:r>
      <w:r w:rsidR="001F485E">
        <w:t xml:space="preserve"> data reports covering the period September 1, 2024 through November 30, 2024 due on </w:t>
      </w:r>
      <w:r>
        <w:t>January 1, 2025.</w:t>
      </w:r>
      <w:r w:rsidR="00556BFE">
        <w:t xml:space="preserve"> Carriers will submit an </w:t>
      </w:r>
      <w:r w:rsidR="00881A9F">
        <w:t>additional report covering the period between December 1</w:t>
      </w:r>
      <w:r w:rsidR="00E46AF6">
        <w:t>, 2024</w:t>
      </w:r>
      <w:r w:rsidR="00881A9F">
        <w:t xml:space="preserve"> to December 31, 2024</w:t>
      </w:r>
      <w:r w:rsidR="00E46AF6">
        <w:t xml:space="preserve"> </w:t>
      </w:r>
      <w:r w:rsidR="00330160">
        <w:t>by</w:t>
      </w:r>
      <w:r w:rsidR="00E46AF6">
        <w:t xml:space="preserve"> February 1, 2025.</w:t>
      </w:r>
    </w:p>
    <w:p w:rsidRPr="007138AA" w:rsidR="007644B8" w:rsidP="004276E3" w:rsidRDefault="00161677" w14:paraId="50DE005D" w14:textId="45F48553">
      <w:pPr>
        <w:pStyle w:val="Standard"/>
      </w:pPr>
      <w:r>
        <w:t>C</w:t>
      </w:r>
      <w:r w:rsidR="1D1F7874">
        <w:t xml:space="preserve">arriers should </w:t>
      </w:r>
      <w:r>
        <w:t xml:space="preserve">then </w:t>
      </w:r>
      <w:r w:rsidR="1D1F7874">
        <w:t xml:space="preserve">expect to </w:t>
      </w:r>
      <w:r w:rsidR="00A044C8">
        <w:t xml:space="preserve">collect </w:t>
      </w:r>
      <w:r w:rsidR="1D1F7874">
        <w:t>data</w:t>
      </w:r>
      <w:r w:rsidR="00343E80">
        <w:t xml:space="preserve"> according to this decision’s requirements</w:t>
      </w:r>
      <w:r w:rsidR="1D1F7874">
        <w:t xml:space="preserve"> from </w:t>
      </w:r>
      <w:r w:rsidR="00351F64">
        <w:t>January 1</w:t>
      </w:r>
      <w:r w:rsidR="1D1F7874">
        <w:t>, 202</w:t>
      </w:r>
      <w:r w:rsidR="00A044C8">
        <w:t>5</w:t>
      </w:r>
      <w:r w:rsidR="1D1F7874">
        <w:t xml:space="preserve"> onward. Accordingly, the first set of reports that include </w:t>
      </w:r>
      <w:r w:rsidR="00BB1A70">
        <w:t>stoppage events</w:t>
      </w:r>
      <w:r w:rsidR="0009437B">
        <w:t xml:space="preserve"> and </w:t>
      </w:r>
      <w:r w:rsidR="1D1F7874">
        <w:t xml:space="preserve">the </w:t>
      </w:r>
      <w:r w:rsidR="0009437B">
        <w:t xml:space="preserve">other </w:t>
      </w:r>
      <w:r w:rsidR="1D1F7874">
        <w:t xml:space="preserve">new data would be due on </w:t>
      </w:r>
      <w:r w:rsidR="00A044C8">
        <w:t xml:space="preserve">May </w:t>
      </w:r>
      <w:r w:rsidR="1D1F7874">
        <w:t>1, 2025.</w:t>
      </w:r>
      <w:r w:rsidR="00B56E2F">
        <w:t xml:space="preserve"> However, </w:t>
      </w:r>
      <w:r w:rsidR="00887BF5">
        <w:t xml:space="preserve"> </w:t>
      </w:r>
      <w:r w:rsidR="005F067C">
        <w:t xml:space="preserve">to provide </w:t>
      </w:r>
      <w:r w:rsidR="00887BF5">
        <w:t xml:space="preserve">sufficient </w:t>
      </w:r>
      <w:r w:rsidR="005F067C">
        <w:t xml:space="preserve">time to </w:t>
      </w:r>
      <w:r w:rsidR="00903D78">
        <w:t>establish</w:t>
      </w:r>
      <w:r w:rsidR="007644B8">
        <w:t xml:space="preserve"> internal processes for </w:t>
      </w:r>
      <w:r w:rsidR="005A3296">
        <w:t>identifying</w:t>
      </w:r>
      <w:r w:rsidR="007644B8">
        <w:t xml:space="preserve"> stops </w:t>
      </w:r>
      <w:r w:rsidR="003A525D">
        <w:t>where</w:t>
      </w:r>
      <w:r w:rsidR="00C75E0A">
        <w:t xml:space="preserve"> the AV cannot proceed without </w:t>
      </w:r>
      <w:r w:rsidR="007644B8">
        <w:t>outside assistance,</w:t>
      </w:r>
      <w:r w:rsidR="00F66C22">
        <w:t xml:space="preserve"> </w:t>
      </w:r>
      <w:r w:rsidR="003A525D">
        <w:t>reporting</w:t>
      </w:r>
      <w:r w:rsidR="004D6510">
        <w:t xml:space="preserve"> for the first reporting period of January 1, 2025 to March 31, 2025</w:t>
      </w:r>
      <w:r w:rsidR="003A525D">
        <w:t xml:space="preserve"> will be simplified for</w:t>
      </w:r>
      <w:r w:rsidR="00887BF5">
        <w:t xml:space="preserve"> </w:t>
      </w:r>
      <w:r w:rsidR="00D721AB">
        <w:t xml:space="preserve">AV operators currently participating in the </w:t>
      </w:r>
      <w:r w:rsidR="00C23E28">
        <w:t>D</w:t>
      </w:r>
      <w:r w:rsidR="00887BF5">
        <w:t xml:space="preserve">eployment </w:t>
      </w:r>
      <w:r w:rsidR="00BA55E7">
        <w:t>program</w:t>
      </w:r>
      <w:r w:rsidR="004D6510">
        <w:t xml:space="preserve">. </w:t>
      </w:r>
      <w:r w:rsidR="00BA55E7">
        <w:t xml:space="preserve"> </w:t>
      </w:r>
      <w:r w:rsidR="00903D78">
        <w:t>During this period,</w:t>
      </w:r>
      <w:r w:rsidR="007644B8">
        <w:t xml:space="preserve"> AV operators</w:t>
      </w:r>
      <w:r w:rsidR="00903D78">
        <w:t xml:space="preserve"> will collect data according to all new requirements</w:t>
      </w:r>
      <w:r w:rsidR="0011447F">
        <w:t xml:space="preserve"> set forth in this decision</w:t>
      </w:r>
      <w:r w:rsidR="00903D78">
        <w:t xml:space="preserve"> except</w:t>
      </w:r>
      <w:r w:rsidR="00A67B1B">
        <w:t xml:space="preserve">: 1) </w:t>
      </w:r>
      <w:r w:rsidR="00132324">
        <w:t xml:space="preserve">AV operators </w:t>
      </w:r>
      <w:r w:rsidR="004D6510">
        <w:t>are</w:t>
      </w:r>
      <w:r w:rsidR="00D11842">
        <w:t xml:space="preserve"> required to</w:t>
      </w:r>
      <w:r w:rsidR="00132324">
        <w:t xml:space="preserve"> collect and submit</w:t>
      </w:r>
      <w:r w:rsidR="006F24E4">
        <w:t xml:space="preserve"> incident-level</w:t>
      </w:r>
      <w:r w:rsidR="00132324">
        <w:t xml:space="preserve"> </w:t>
      </w:r>
      <w:r w:rsidR="00BB1A70">
        <w:t>stoppage event</w:t>
      </w:r>
      <w:r w:rsidR="00132324">
        <w:t xml:space="preserve"> data on all stops </w:t>
      </w:r>
      <w:r w:rsidR="00A0209A">
        <w:t xml:space="preserve">of 2 minutes or more, regardless of </w:t>
      </w:r>
      <w:r w:rsidR="005900B8">
        <w:t>whether outside assistance was required</w:t>
      </w:r>
      <w:r w:rsidR="009124E6">
        <w:t xml:space="preserve"> (i.e., AV operators </w:t>
      </w:r>
      <w:r w:rsidR="009124E6">
        <w:lastRenderedPageBreak/>
        <w:t xml:space="preserve">should only apply parts 1 and 3 of the three-part test established in Section 3.4.2 when determining which </w:t>
      </w:r>
      <w:r w:rsidR="00BB1A70">
        <w:t>stoppage events</w:t>
      </w:r>
      <w:r w:rsidR="009124E6">
        <w:t xml:space="preserve"> to report)</w:t>
      </w:r>
      <w:r w:rsidR="00A0209A">
        <w:t xml:space="preserve">; and 2) AV operators </w:t>
      </w:r>
      <w:r w:rsidR="006F24E4">
        <w:t xml:space="preserve">will not </w:t>
      </w:r>
      <w:r w:rsidR="00D11842">
        <w:t>be required</w:t>
      </w:r>
      <w:r w:rsidR="006F24E4">
        <w:t xml:space="preserve"> </w:t>
      </w:r>
      <w:r w:rsidR="00D11842">
        <w:t xml:space="preserve">to </w:t>
      </w:r>
      <w:r w:rsidR="006F24E4">
        <w:t xml:space="preserve">submit fleet-level data for </w:t>
      </w:r>
      <w:r w:rsidR="00BB1A70">
        <w:t>stoppage events</w:t>
      </w:r>
      <w:r w:rsidR="006F24E4">
        <w:t>.</w:t>
      </w:r>
      <w:r w:rsidR="004276E3">
        <w:t xml:space="preserve"> Beginning April 1, 2025, AV operators will be expected to submit </w:t>
      </w:r>
      <w:r w:rsidR="00BB1A70">
        <w:t>stoppage event</w:t>
      </w:r>
      <w:r w:rsidR="004276E3">
        <w:t xml:space="preserve"> data </w:t>
      </w:r>
      <w:r w:rsidR="00C5731E">
        <w:t xml:space="preserve">according to </w:t>
      </w:r>
      <w:r w:rsidR="004151FF">
        <w:t>the</w:t>
      </w:r>
      <w:r w:rsidR="00A04494">
        <w:t xml:space="preserve"> complete</w:t>
      </w:r>
      <w:r w:rsidR="004151FF">
        <w:t xml:space="preserve"> </w:t>
      </w:r>
      <w:r w:rsidR="00AA30E1">
        <w:t>definition</w:t>
      </w:r>
      <w:r w:rsidR="004D6510">
        <w:t xml:space="preserve"> of </w:t>
      </w:r>
      <w:r w:rsidR="00BB1A70">
        <w:t>stoppage events</w:t>
      </w:r>
      <w:r w:rsidR="00C5731E">
        <w:t xml:space="preserve"> in </w:t>
      </w:r>
      <w:r w:rsidR="00A04494">
        <w:t xml:space="preserve">Section 3.4.2 of </w:t>
      </w:r>
      <w:r w:rsidR="00C5731E">
        <w:t>this decision.</w:t>
      </w:r>
      <w:r w:rsidR="00243E53">
        <w:t xml:space="preserve"> </w:t>
      </w:r>
    </w:p>
    <w:p w:rsidR="0011447F" w:rsidP="00565763" w:rsidRDefault="0011447F" w14:paraId="3DE1FEAA" w14:textId="6DA95D32">
      <w:pPr>
        <w:pStyle w:val="Standard"/>
      </w:pPr>
      <w:r>
        <w:t>Similarly, to provide sufficient time to establish new reporting processes</w:t>
      </w:r>
      <w:r w:rsidR="00855F0C">
        <w:t xml:space="preserve"> to current and future </w:t>
      </w:r>
      <w:r w:rsidR="009B604D">
        <w:t xml:space="preserve">participants in </w:t>
      </w:r>
      <w:r w:rsidR="00854A76">
        <w:t>the AV Pilot programs</w:t>
      </w:r>
      <w:r>
        <w:t xml:space="preserve">, the updated Pilot reporting requirements will go into effect </w:t>
      </w:r>
      <w:r w:rsidDel="009073A0">
        <w:t xml:space="preserve">April </w:t>
      </w:r>
      <w:r>
        <w:t>1, 2025.</w:t>
      </w:r>
      <w:r w:rsidR="00851E9C">
        <w:t xml:space="preserve"> </w:t>
      </w:r>
    </w:p>
    <w:p w:rsidRPr="007138AA" w:rsidR="00565763" w:rsidP="00565763" w:rsidRDefault="1D1F7874" w14:paraId="1ADFCFD0" w14:textId="127B8495">
      <w:pPr>
        <w:pStyle w:val="Standard"/>
      </w:pPr>
      <w:r>
        <w:t xml:space="preserve">In summary, if the new data requirements are approved on </w:t>
      </w:r>
      <w:r w:rsidR="133611B9">
        <w:t>November 7</w:t>
      </w:r>
      <w:r>
        <w:t xml:space="preserve">, 2024, the upcoming </w:t>
      </w:r>
      <w:r w:rsidR="00412E1F">
        <w:t xml:space="preserve">due </w:t>
      </w:r>
      <w:r>
        <w:t xml:space="preserve">dates </w:t>
      </w:r>
      <w:r w:rsidR="2C015FDF">
        <w:t>for existing and</w:t>
      </w:r>
      <w:r w:rsidR="000422DE">
        <w:t>/</w:t>
      </w:r>
      <w:r w:rsidR="2C015FDF">
        <w:t xml:space="preserve">or new data requirements </w:t>
      </w:r>
      <w:r>
        <w:t>are as follows: </w:t>
      </w:r>
    </w:p>
    <w:p w:rsidRPr="007138AA" w:rsidR="00565763" w:rsidP="0043306E" w:rsidRDefault="008C4DF6" w14:paraId="432C20BD" w14:textId="5BC8DEC9">
      <w:pPr>
        <w:pStyle w:val="Standard"/>
        <w:numPr>
          <w:ilvl w:val="0"/>
          <w:numId w:val="13"/>
        </w:numPr>
        <w:tabs>
          <w:tab w:val="clear" w:pos="720"/>
          <w:tab w:val="num" w:pos="1620"/>
        </w:tabs>
        <w:spacing w:after="120" w:line="240" w:lineRule="auto"/>
        <w:ind w:left="1080" w:right="1440"/>
      </w:pPr>
      <w:r>
        <w:t>January</w:t>
      </w:r>
      <w:r w:rsidRPr="007138AA">
        <w:t xml:space="preserve"> </w:t>
      </w:r>
      <w:r w:rsidRPr="007138AA" w:rsidR="00565763">
        <w:t>1, 202</w:t>
      </w:r>
      <w:r>
        <w:t>5</w:t>
      </w:r>
      <w:r w:rsidR="005905FA">
        <w:t>:</w:t>
      </w:r>
      <w:r w:rsidRPr="007138AA" w:rsidR="00565763">
        <w:t xml:space="preserve"> Existing data reports</w:t>
      </w:r>
      <w:r w:rsidR="00093428">
        <w:t xml:space="preserve"> are due </w:t>
      </w:r>
      <w:r w:rsidR="003E1AD3">
        <w:t>from all AV operators for</w:t>
      </w:r>
      <w:r w:rsidRPr="007138AA" w:rsidR="00565763">
        <w:t xml:space="preserve"> the period from September 1, 2024 through </w:t>
      </w:r>
      <w:r>
        <w:t xml:space="preserve">November </w:t>
      </w:r>
      <w:r w:rsidRPr="007138AA" w:rsidR="00565763">
        <w:t>30, 2024. </w:t>
      </w:r>
    </w:p>
    <w:p w:rsidRPr="007138AA" w:rsidR="00565763" w:rsidP="0043306E" w:rsidRDefault="1D1F7874" w14:paraId="0EF0B952" w14:textId="5C7D89D4">
      <w:pPr>
        <w:pStyle w:val="Standard"/>
        <w:numPr>
          <w:ilvl w:val="0"/>
          <w:numId w:val="13"/>
        </w:numPr>
        <w:tabs>
          <w:tab w:val="clear" w:pos="720"/>
          <w:tab w:val="num" w:pos="1620"/>
        </w:tabs>
        <w:spacing w:after="120" w:line="240" w:lineRule="auto"/>
        <w:ind w:left="1080" w:right="1440"/>
      </w:pPr>
      <w:r>
        <w:t>February</w:t>
      </w:r>
      <w:r w:rsidR="67BC1971">
        <w:t xml:space="preserve"> </w:t>
      </w:r>
      <w:r>
        <w:t xml:space="preserve">1, 2025: Existing data reports </w:t>
      </w:r>
      <w:r w:rsidR="00093428">
        <w:t xml:space="preserve">are due </w:t>
      </w:r>
      <w:r w:rsidR="003E1AD3">
        <w:t>from all AV operators for</w:t>
      </w:r>
      <w:r w:rsidR="00093428">
        <w:t xml:space="preserve"> </w:t>
      </w:r>
      <w:r>
        <w:t xml:space="preserve">the period from </w:t>
      </w:r>
      <w:r w:rsidR="006B3A22">
        <w:t xml:space="preserve">December </w:t>
      </w:r>
      <w:r>
        <w:t>1, 2024 through December 31, 2024</w:t>
      </w:r>
      <w:r w:rsidR="005222F0">
        <w:t>.</w:t>
      </w:r>
    </w:p>
    <w:p w:rsidR="006B370D" w:rsidP="0043306E" w:rsidRDefault="1D1F7874" w14:paraId="26025674" w14:textId="034FE3DF">
      <w:pPr>
        <w:pStyle w:val="Standard"/>
        <w:numPr>
          <w:ilvl w:val="0"/>
          <w:numId w:val="14"/>
        </w:numPr>
        <w:tabs>
          <w:tab w:val="clear" w:pos="720"/>
          <w:tab w:val="num" w:pos="1620"/>
        </w:tabs>
        <w:spacing w:after="120" w:line="240" w:lineRule="auto"/>
        <w:ind w:left="1080" w:right="1440"/>
      </w:pPr>
      <w:r>
        <w:t xml:space="preserve">May 1, 2025: </w:t>
      </w:r>
      <w:r w:rsidR="006B3A22">
        <w:t>D</w:t>
      </w:r>
      <w:r>
        <w:t>ata reports</w:t>
      </w:r>
      <w:r w:rsidR="00093428">
        <w:t xml:space="preserve"> are due</w:t>
      </w:r>
      <w:r w:rsidR="005912D7">
        <w:t xml:space="preserve"> </w:t>
      </w:r>
      <w:r w:rsidR="00093428">
        <w:t>from</w:t>
      </w:r>
      <w:r w:rsidR="0004120D">
        <w:t xml:space="preserve"> </w:t>
      </w:r>
      <w:r w:rsidR="00170B30">
        <w:t xml:space="preserve">AV </w:t>
      </w:r>
      <w:r w:rsidR="00DD4CF0">
        <w:t xml:space="preserve">operators participating in the </w:t>
      </w:r>
      <w:r w:rsidR="0004120D">
        <w:t>Deployment</w:t>
      </w:r>
      <w:r w:rsidR="009F0476">
        <w:t xml:space="preserve"> </w:t>
      </w:r>
      <w:r w:rsidR="00DD4CF0">
        <w:t>program</w:t>
      </w:r>
      <w:r w:rsidR="000555A2">
        <w:t xml:space="preserve">. </w:t>
      </w:r>
      <w:r w:rsidR="002401E8">
        <w:t>These</w:t>
      </w:r>
      <w:r w:rsidR="000555A2">
        <w:t xml:space="preserve"> reports must</w:t>
      </w:r>
      <w:r w:rsidR="009F0476">
        <w:t>,</w:t>
      </w:r>
      <w:r w:rsidR="0004120D">
        <w:t xml:space="preserve"> </w:t>
      </w:r>
      <w:r w:rsidR="000555A2">
        <w:t xml:space="preserve">follow </w:t>
      </w:r>
      <w:r w:rsidR="005912D7">
        <w:t>the updated reporting requirements</w:t>
      </w:r>
      <w:r>
        <w:t xml:space="preserve"> </w:t>
      </w:r>
      <w:r w:rsidR="0004120D">
        <w:t>(with the exception</w:t>
      </w:r>
      <w:r w:rsidR="002401E8">
        <w:t>s described in this section</w:t>
      </w:r>
      <w:r w:rsidR="008A502C">
        <w:t xml:space="preserve"> 3.5.2</w:t>
      </w:r>
      <w:r w:rsidR="0004120D">
        <w:t>)</w:t>
      </w:r>
      <w:r>
        <w:t xml:space="preserve"> </w:t>
      </w:r>
      <w:r w:rsidR="00093428">
        <w:t xml:space="preserve">for </w:t>
      </w:r>
      <w:r>
        <w:t>the period from January 1, 2025 through March 31, 2025.</w:t>
      </w:r>
      <w:r w:rsidR="004D5EAD">
        <w:t xml:space="preserve"> </w:t>
      </w:r>
      <w:r w:rsidR="00DE221C">
        <w:t>Data reports are also due</w:t>
      </w:r>
      <w:r w:rsidR="007C6910">
        <w:t xml:space="preserve"> for this period</w:t>
      </w:r>
      <w:r w:rsidR="00DE221C">
        <w:t xml:space="preserve"> from AV operators participating in the Pilot program</w:t>
      </w:r>
      <w:r w:rsidR="00376DB7">
        <w:t xml:space="preserve"> according to </w:t>
      </w:r>
      <w:r w:rsidR="000422DE">
        <w:t>the existing data requirements.</w:t>
      </w:r>
    </w:p>
    <w:p w:rsidR="0004120D" w:rsidP="0043306E" w:rsidRDefault="0004120D" w14:paraId="2B18C558" w14:textId="394EC8F6">
      <w:pPr>
        <w:pStyle w:val="Standard"/>
        <w:numPr>
          <w:ilvl w:val="0"/>
          <w:numId w:val="14"/>
        </w:numPr>
        <w:tabs>
          <w:tab w:val="clear" w:pos="720"/>
          <w:tab w:val="num" w:pos="1620"/>
        </w:tabs>
        <w:spacing w:after="120" w:line="240" w:lineRule="auto"/>
        <w:ind w:left="1080" w:right="1440"/>
      </w:pPr>
      <w:r>
        <w:t xml:space="preserve">August 1, 2025: Data reports </w:t>
      </w:r>
      <w:r w:rsidR="00093428">
        <w:t xml:space="preserve">are </w:t>
      </w:r>
      <w:r w:rsidR="00553801">
        <w:t xml:space="preserve">due </w:t>
      </w:r>
      <w:r w:rsidR="00093428">
        <w:t>from</w:t>
      </w:r>
      <w:r>
        <w:t xml:space="preserve"> </w:t>
      </w:r>
      <w:r w:rsidR="005C3F10">
        <w:t xml:space="preserve">AV operators participating in the </w:t>
      </w:r>
      <w:r>
        <w:t>Dep</w:t>
      </w:r>
      <w:r w:rsidR="00F846EC">
        <w:t xml:space="preserve">loyment </w:t>
      </w:r>
      <w:r w:rsidR="00684CB8">
        <w:t>and/</w:t>
      </w:r>
      <w:r w:rsidR="005C3F10">
        <w:t xml:space="preserve">or </w:t>
      </w:r>
      <w:r w:rsidR="00F846EC">
        <w:t xml:space="preserve">Pilot </w:t>
      </w:r>
      <w:r w:rsidR="005C3F10">
        <w:t>programs</w:t>
      </w:r>
      <w:r w:rsidR="000555A2">
        <w:t>. These reports must</w:t>
      </w:r>
      <w:r w:rsidR="00F846EC">
        <w:t xml:space="preserve"> </w:t>
      </w:r>
      <w:r w:rsidR="009A699D">
        <w:t xml:space="preserve">follow </w:t>
      </w:r>
      <w:r w:rsidR="00F846EC">
        <w:t xml:space="preserve">all </w:t>
      </w:r>
      <w:r w:rsidR="00DD66AA">
        <w:t xml:space="preserve">updated reporting requirements </w:t>
      </w:r>
      <w:r w:rsidR="00EA3D4E">
        <w:t xml:space="preserve">outlined in this Decision </w:t>
      </w:r>
      <w:r w:rsidR="002401E8">
        <w:t>for</w:t>
      </w:r>
      <w:r w:rsidR="00DD66AA">
        <w:t xml:space="preserve"> the period from April 1</w:t>
      </w:r>
      <w:r w:rsidR="008A5622">
        <w:t>, 2025 through June 30, 2025.</w:t>
      </w:r>
    </w:p>
    <w:p w:rsidR="002A5EB4" w:rsidP="00F30656" w:rsidRDefault="00F30656" w14:paraId="011DAC40" w14:textId="33F54398">
      <w:pPr>
        <w:pStyle w:val="Heading2"/>
      </w:pPr>
      <w:bookmarkStart w:name="_Toc182286952" w:id="44"/>
      <w:r>
        <w:lastRenderedPageBreak/>
        <w:t>Data Confidentiality</w:t>
      </w:r>
      <w:bookmarkEnd w:id="44"/>
    </w:p>
    <w:p w:rsidR="00F30656" w:rsidP="00F30656" w:rsidRDefault="00F30656" w14:paraId="1AF7F43F" w14:textId="1E6E037B">
      <w:pPr>
        <w:pStyle w:val="Heading3"/>
      </w:pPr>
      <w:bookmarkStart w:name="_Toc182286953" w:id="45"/>
      <w:r>
        <w:t>Discussion</w:t>
      </w:r>
      <w:bookmarkEnd w:id="45"/>
    </w:p>
    <w:p w:rsidR="00713E2E" w:rsidP="00704AFF" w:rsidRDefault="66DD714F" w14:paraId="025CE1D1" w14:textId="6D34C27B">
      <w:pPr>
        <w:pStyle w:val="Standard"/>
      </w:pPr>
      <w:r>
        <w:t xml:space="preserve">The </w:t>
      </w:r>
      <w:r w:rsidRPr="2FC44A10">
        <w:rPr>
          <w:i/>
          <w:iCs/>
        </w:rPr>
        <w:t>Ruling</w:t>
      </w:r>
      <w:r>
        <w:t xml:space="preserve"> asked parties if the AV data should be shared with stakeholders, and any constraints that might limit sharing with stakeholders.</w:t>
      </w:r>
      <w:r w:rsidR="0B3150BD">
        <w:t xml:space="preserve"> No claims of confidentiality have been made for any of the AV Pilot reports</w:t>
      </w:r>
      <w:r w:rsidR="00E20E5E">
        <w:t>. Therefore</w:t>
      </w:r>
      <w:r w:rsidR="00350D44">
        <w:t xml:space="preserve">, </w:t>
      </w:r>
      <w:r w:rsidR="1D1F7874">
        <w:t xml:space="preserve">all existing AV Pilot reports are fully public </w:t>
      </w:r>
      <w:r w:rsidR="305AE775">
        <w:t>a</w:t>
      </w:r>
      <w:r w:rsidR="1D1F7874">
        <w:t>nd available on the Commission’s website</w:t>
      </w:r>
      <w:r w:rsidR="0B3150BD">
        <w:t>. For AV Deployment reporting, Cruise and Waymo have claimed confidentiality for certain information relating to trips, incidents and complaints, and EV charging.</w:t>
      </w:r>
    </w:p>
    <w:p w:rsidR="00713E2E" w:rsidP="00704AFF" w:rsidRDefault="00713E2E" w14:paraId="404FC45A" w14:textId="7D60C9BD">
      <w:pPr>
        <w:pStyle w:val="Standard"/>
      </w:pPr>
      <w:r>
        <w:t xml:space="preserve">San Francisco proposed that the Commission issue a confidentiality matrix with the new data reporting requirements to proactively settle confidentiality issues. San Francisco specified that license plates of fleet vehicles (such as those participating in the Commission’s AV programs) and precise incident location data should be public. SFTWA agreed with San Francisco, arguing that data should be posted publicly with </w:t>
      </w:r>
      <w:r w:rsidR="00C22267">
        <w:t>personally identifiable</w:t>
      </w:r>
      <w:r>
        <w:t xml:space="preserve"> information redacted. SFTWA noted that additional information related to AV operations such as license plates and location information is disclosable because there are no privacy concerns as with human drivers. In response to San Francisco’s arguments, Cruise and </w:t>
      </w:r>
      <w:proofErr w:type="spellStart"/>
      <w:r>
        <w:t>Zoox</w:t>
      </w:r>
      <w:proofErr w:type="spellEnd"/>
      <w:r>
        <w:t xml:space="preserve"> argued that the existing confidentiality rules under GO</w:t>
      </w:r>
      <w:r w:rsidR="007B5F7C">
        <w:t> </w:t>
      </w:r>
      <w:r>
        <w:t xml:space="preserve">66-D are sufficient. </w:t>
      </w:r>
    </w:p>
    <w:p w:rsidRPr="00F30656" w:rsidR="007803C8" w:rsidP="007803C8" w:rsidRDefault="00C45597" w14:paraId="7B967E4F" w14:textId="1077D5EB">
      <w:pPr>
        <w:pStyle w:val="Heading3"/>
      </w:pPr>
      <w:bookmarkStart w:name="_Toc182286954" w:id="46"/>
      <w:r>
        <w:t>Requirements</w:t>
      </w:r>
      <w:r w:rsidR="00DD588B">
        <w:t xml:space="preserve"> for Claiming Confidentiality</w:t>
      </w:r>
      <w:r w:rsidR="00FA57C5">
        <w:t xml:space="preserve"> for AV Deployment Data Reporting</w:t>
      </w:r>
      <w:bookmarkEnd w:id="46"/>
    </w:p>
    <w:p w:rsidR="00E74682" w:rsidRDefault="00E74682" w14:paraId="3F962D7A" w14:textId="56BA7AAE">
      <w:pPr>
        <w:pStyle w:val="Standard"/>
        <w:rPr>
          <w:rFonts w:eastAsia="Book Antiqua" w:cs="Book Antiqua"/>
          <w:szCs w:val="26"/>
        </w:rPr>
      </w:pPr>
      <w:r>
        <w:t>Currently, AV data submissions are subject to the provisions of GO</w:t>
      </w:r>
      <w:r w:rsidR="00551114">
        <w:t> </w:t>
      </w:r>
      <w:r>
        <w:t>66</w:t>
      </w:r>
      <w:r w:rsidR="00665D82">
        <w:noBreakHyphen/>
      </w:r>
      <w:r>
        <w:t>D unless modified by the assigned Commissioner in an open proceeding.</w:t>
      </w:r>
      <w:r>
        <w:rPr>
          <w:rStyle w:val="FootnoteReference"/>
        </w:rPr>
        <w:footnoteReference w:id="21"/>
      </w:r>
      <w:r>
        <w:t xml:space="preserve"> </w:t>
      </w:r>
      <w:r w:rsidR="00551114">
        <w:noBreakHyphen/>
      </w:r>
      <w:r w:rsidRPr="2FC44A10" w:rsidR="64165CD7">
        <w:rPr>
          <w:rFonts w:eastAsia="Book Antiqua" w:cs="Book Antiqua"/>
          <w:szCs w:val="26"/>
        </w:rPr>
        <w:t xml:space="preserve">The </w:t>
      </w:r>
      <w:r w:rsidRPr="2FC44A10" w:rsidR="64165CD7">
        <w:rPr>
          <w:rFonts w:eastAsia="Book Antiqua" w:cs="Book Antiqua"/>
          <w:szCs w:val="26"/>
        </w:rPr>
        <w:lastRenderedPageBreak/>
        <w:t>Commission continues to use the provisions of GO 66-D for the assertion and evaluation of confidentiality claims for AV data submissions.</w:t>
      </w:r>
    </w:p>
    <w:p w:rsidR="00FA57C5" w:rsidP="00665D82" w:rsidRDefault="529F3396" w14:paraId="1757F410" w14:textId="3D5E4B19">
      <w:pPr>
        <w:pStyle w:val="Standard"/>
      </w:pPr>
      <w:r>
        <w:t xml:space="preserve">For the moment, the Commission need not resolve </w:t>
      </w:r>
      <w:r w:rsidR="5770529A">
        <w:t>the substantive</w:t>
      </w:r>
      <w:r>
        <w:t xml:space="preserve"> AV operator claims of confidentiality as they relate to deployment data reporting because there are new data reporting categories (</w:t>
      </w:r>
      <w:r w:rsidRPr="2FC44A10">
        <w:rPr>
          <w:i/>
          <w:iCs/>
        </w:rPr>
        <w:t>e.g</w:t>
      </w:r>
      <w:r>
        <w:t xml:space="preserve">. citation, collision, and </w:t>
      </w:r>
      <w:r w:rsidR="001D1ED9">
        <w:t xml:space="preserve">interruption </w:t>
      </w:r>
      <w:r>
        <w:t>data) that AV operators have not yet had an opportunity to address. Therefore, the Commission will wait until it has received a complete claim for confidentiality as to all required deployment data reporting categories (either on trade secret or privacy grounds, or both) that is made in conformity with the requirements of GO</w:t>
      </w:r>
      <w:r w:rsidR="00665D82">
        <w:t xml:space="preserve"> </w:t>
      </w:r>
      <w:r>
        <w:t>66-D</w:t>
      </w:r>
      <w:r w:rsidR="005938F4">
        <w:t xml:space="preserve">. </w:t>
      </w:r>
    </w:p>
    <w:p w:rsidR="00015934" w:rsidP="00710783" w:rsidRDefault="00710783" w14:paraId="4AC61F66" w14:textId="1FAE50EE">
      <w:pPr>
        <w:pStyle w:val="Heading2"/>
      </w:pPr>
      <w:bookmarkStart w:name="_Toc182286955" w:id="47"/>
      <w:r>
        <w:t>Staff Authority</w:t>
      </w:r>
      <w:bookmarkEnd w:id="47"/>
    </w:p>
    <w:p w:rsidRPr="003D47EE" w:rsidR="003D47EE" w:rsidP="003D47EE" w:rsidRDefault="003D47EE" w14:paraId="0E5F05D9" w14:textId="5933A13E">
      <w:pPr>
        <w:pStyle w:val="Heading3"/>
      </w:pPr>
      <w:bookmarkStart w:name="_Toc182286956" w:id="48"/>
      <w:r>
        <w:t>Discussion</w:t>
      </w:r>
      <w:bookmarkEnd w:id="48"/>
    </w:p>
    <w:p w:rsidR="00804E34" w:rsidP="00704AFF" w:rsidRDefault="00804E34" w14:paraId="6855F6A6" w14:textId="5FA2D307">
      <w:pPr>
        <w:pStyle w:val="Standard"/>
      </w:pPr>
      <w:r>
        <w:t xml:space="preserve">The </w:t>
      </w:r>
      <w:r w:rsidRPr="2FC44A10">
        <w:rPr>
          <w:i/>
          <w:iCs/>
        </w:rPr>
        <w:t>Deployment Decision</w:t>
      </w:r>
      <w:r>
        <w:t xml:space="preserve"> states that CPED “has the authority to create and modify the data reporting template as needed to ensure the reports capture all the information necessary to evaluate the AV programs.”</w:t>
      </w:r>
      <w:r>
        <w:rPr>
          <w:rStyle w:val="FootnoteReference"/>
        </w:rPr>
        <w:footnoteReference w:id="22"/>
      </w:r>
      <w:r>
        <w:t xml:space="preserve"> In comments responsive to the </w:t>
      </w:r>
      <w:r w:rsidRPr="2FC44A10">
        <w:rPr>
          <w:i/>
          <w:iCs/>
        </w:rPr>
        <w:t>Ruling</w:t>
      </w:r>
      <w:r>
        <w:t>, Waymo argued that CPED staff do not have the authority “to modify Commission-mandated requirements or add entirely new data elements.”</w:t>
      </w:r>
    </w:p>
    <w:p w:rsidR="00804E34" w:rsidP="00704AFF" w:rsidRDefault="00804E34" w14:paraId="44E42961" w14:textId="0C33736E">
      <w:pPr>
        <w:pStyle w:val="Standard"/>
      </w:pPr>
      <w:r w:rsidRPr="00D15892">
        <w:t xml:space="preserve">CPED recommends the Commission clarify staff’s authority in regard to modification of AV data reporting templates. While staff may not alter or amend a Commission order, staff </w:t>
      </w:r>
      <w:r w:rsidRPr="00D15892" w:rsidR="0084480D">
        <w:t xml:space="preserve">should </w:t>
      </w:r>
      <w:r w:rsidRPr="00D15892">
        <w:t xml:space="preserve">have the authority to create and modify the data reporting templates within the parameters set forth by the Commission. This includes refinements and additional details built upon the general categories and structure set forth by the Commission. These refinements may </w:t>
      </w:r>
      <w:r w:rsidRPr="00D15892">
        <w:lastRenderedPageBreak/>
        <w:t>include the addition of new reporting fields</w:t>
      </w:r>
      <w:r w:rsidRPr="00D15892" w:rsidR="0008198A">
        <w:t>, or the elimination of reporting fields that are no longer necessary due to changed circumstances.</w:t>
      </w:r>
      <w:r w:rsidRPr="00D15892">
        <w:t xml:space="preserve"> </w:t>
      </w:r>
      <w:r w:rsidRPr="00D15892" w:rsidR="0008198A">
        <w:t>In seeking this flexibility, staff intends to harmonize the Commission’s data reporting requirements with those required by other regulatory agencies with jurisdiction over AV passenger service operators.</w:t>
      </w:r>
      <w:r w:rsidR="0008198A">
        <w:t xml:space="preserve"> </w:t>
      </w:r>
    </w:p>
    <w:p w:rsidR="00710783" w:rsidP="00710783" w:rsidRDefault="00C37D23" w14:paraId="6F994703" w14:textId="0A330B45">
      <w:pPr>
        <w:pStyle w:val="Standard"/>
      </w:pPr>
      <w:r>
        <w:t xml:space="preserve">CPED claims that staff have applied this principle already. The </w:t>
      </w:r>
      <w:r w:rsidRPr="2FC44A10">
        <w:rPr>
          <w:i/>
          <w:iCs/>
        </w:rPr>
        <w:t>Deployment Decision</w:t>
      </w:r>
      <w:r>
        <w:t xml:space="preserve"> directed CPED to, in collaboration with stakeholders, develop a standard to identify and categorize complaints and incidents related to passenger or public safety.</w:t>
      </w:r>
      <w:r w:rsidR="00E3704A">
        <w:rPr>
          <w:rStyle w:val="FootnoteReference"/>
        </w:rPr>
        <w:footnoteReference w:id="23"/>
      </w:r>
      <w:r>
        <w:t xml:space="preserve"> In doing so, CPED staff developed categorizations of incidents and complaints and implemented these as part of the aggregated Incidents and Complaints report currently included in the Deployment data reporting requirements. Given the evolving nature of AV technology and operations, it is critical that staff maintain flexibility to revisit and evolve data reporting requirements when reasonable.</w:t>
      </w:r>
    </w:p>
    <w:p w:rsidR="00FF52CF" w:rsidP="00FF52CF" w:rsidRDefault="005E7EEA" w14:paraId="42BBFA88" w14:textId="0A357F2F">
      <w:pPr>
        <w:pStyle w:val="Heading3"/>
      </w:pPr>
      <w:bookmarkStart w:name="_Toc182286957" w:id="49"/>
      <w:r>
        <w:t>Requirements</w:t>
      </w:r>
      <w:bookmarkEnd w:id="49"/>
    </w:p>
    <w:p w:rsidRPr="00B34526" w:rsidR="00B34526" w:rsidP="00B34526" w:rsidRDefault="005E7EEA" w14:paraId="53571842" w14:textId="662B4E22">
      <w:pPr>
        <w:pStyle w:val="Standard"/>
      </w:pPr>
      <w:r>
        <w:t xml:space="preserve">We agree that Commission staff should be given the authority to make additions and </w:t>
      </w:r>
      <w:r w:rsidR="00444579">
        <w:t>deletions to</w:t>
      </w:r>
      <w:r>
        <w:t xml:space="preserve"> the AV reporting templates.</w:t>
      </w:r>
      <w:r w:rsidR="00B34526">
        <w:t xml:space="preserve"> </w:t>
      </w:r>
      <w:r w:rsidRPr="001F13B6" w:rsidR="00296FDF">
        <w:t xml:space="preserve">These </w:t>
      </w:r>
      <w:r w:rsidRPr="001F13B6" w:rsidR="001F13B6">
        <w:t>modifications may i</w:t>
      </w:r>
      <w:r w:rsidRPr="00B34526" w:rsidR="00B34526">
        <w:t>nclud</w:t>
      </w:r>
      <w:r w:rsidRPr="001F13B6" w:rsidR="001F13B6">
        <w:t>e</w:t>
      </w:r>
      <w:r w:rsidR="004B6648">
        <w:t>,</w:t>
      </w:r>
      <w:r w:rsidRPr="00B34526" w:rsidR="00B34526">
        <w:t xml:space="preserve"> but </w:t>
      </w:r>
      <w:r w:rsidRPr="001F13B6" w:rsidR="001F13B6">
        <w:t xml:space="preserve">are </w:t>
      </w:r>
      <w:r w:rsidRPr="00B34526" w:rsidR="00B34526">
        <w:t>not limited to</w:t>
      </w:r>
      <w:r w:rsidR="004B6648">
        <w:t>,</w:t>
      </w:r>
      <w:r w:rsidRPr="00B34526" w:rsidR="00B34526">
        <w:t xml:space="preserve"> adjustments to address or align with changes in the NHTSA Standing General Order or DMV reporting requirements, to address the precision of required GIS</w:t>
      </w:r>
      <w:r w:rsidRPr="001F13B6" w:rsidR="001F13B6">
        <w:t xml:space="preserve"> </w:t>
      </w:r>
      <w:r w:rsidRPr="00B34526" w:rsidR="00B34526">
        <w:t>information, and/or to reduce duplicative requirements.</w:t>
      </w:r>
      <w:r w:rsidRPr="00B34526" w:rsidR="00B34526">
        <w:rPr>
          <w:i/>
          <w:iCs/>
        </w:rPr>
        <w:t xml:space="preserve"> </w:t>
      </w:r>
    </w:p>
    <w:p w:rsidRPr="005E7EEA" w:rsidR="005E7EEA" w:rsidRDefault="005E7EEA" w14:paraId="0C40DA25" w14:textId="4F4A88C6">
      <w:pPr>
        <w:pStyle w:val="Standard"/>
      </w:pPr>
      <w:r>
        <w:t xml:space="preserve"> New information </w:t>
      </w:r>
      <w:r w:rsidR="00142593">
        <w:t xml:space="preserve">about AV passenger operations </w:t>
      </w:r>
      <w:r>
        <w:t>may become known that makes it necessary for the templates to be updated. Similarly, information once thought to be relevant may become moot</w:t>
      </w:r>
      <w:r w:rsidR="006F04B7">
        <w:t xml:space="preserve"> or no longer needed as staff </w:t>
      </w:r>
      <w:r w:rsidR="006F04B7">
        <w:lastRenderedPageBreak/>
        <w:t>gathers more information about AV operators</w:t>
      </w:r>
      <w:r w:rsidR="00444579">
        <w:t xml:space="preserve"> and their business models</w:t>
      </w:r>
      <w:r w:rsidR="006F04B7">
        <w:t xml:space="preserve">. </w:t>
      </w:r>
      <w:r w:rsidR="001F1608">
        <w:t>In D.22-05-003, w</w:t>
      </w:r>
      <w:r w:rsidR="00BA3F22">
        <w:t xml:space="preserve">e </w:t>
      </w:r>
      <w:r w:rsidR="007E45C0">
        <w:t xml:space="preserve">granted similar authority </w:t>
      </w:r>
      <w:r w:rsidR="00722A23">
        <w:t>permitting</w:t>
      </w:r>
      <w:r w:rsidR="00BA3F22">
        <w:t xml:space="preserve"> </w:t>
      </w:r>
      <w:r w:rsidR="002F3DFB">
        <w:t>CPED to supplement</w:t>
      </w:r>
      <w:r w:rsidR="00611C5B">
        <w:t xml:space="preserve"> </w:t>
      </w:r>
      <w:r w:rsidR="00FA75A2">
        <w:t xml:space="preserve">the </w:t>
      </w:r>
      <w:r w:rsidR="00611C5B">
        <w:t>trip data requirements in D.13</w:t>
      </w:r>
      <w:r w:rsidR="00665D82">
        <w:noBreakHyphen/>
      </w:r>
      <w:r w:rsidR="00611C5B">
        <w:t>09</w:t>
      </w:r>
      <w:r w:rsidR="00665D82">
        <w:noBreakHyphen/>
      </w:r>
      <w:r w:rsidR="00611C5B">
        <w:t xml:space="preserve">045 and D.14-04-041 with data requests </w:t>
      </w:r>
      <w:r w:rsidR="00A01616">
        <w:t>and reminder</w:t>
      </w:r>
      <w:r w:rsidR="00611C5B">
        <w:t xml:space="preserve"> </w:t>
      </w:r>
      <w:r w:rsidR="00A01616">
        <w:t>letters advising</w:t>
      </w:r>
      <w:r w:rsidR="008E2EA8">
        <w:t xml:space="preserve"> the TNCs </w:t>
      </w:r>
      <w:r w:rsidR="00391339">
        <w:t xml:space="preserve">to complete </w:t>
      </w:r>
      <w:r w:rsidR="008E2EA8">
        <w:t>the additional data fields for the</w:t>
      </w:r>
      <w:r w:rsidR="0024432E">
        <w:t>ir</w:t>
      </w:r>
      <w:r w:rsidR="008E2EA8">
        <w:t xml:space="preserve"> Annual Reports</w:t>
      </w:r>
      <w:r w:rsidR="001A76B6">
        <w:t xml:space="preserve">. </w:t>
      </w:r>
      <w:r w:rsidR="00EE54D8">
        <w:t>The</w:t>
      </w:r>
      <w:r w:rsidR="00A01616">
        <w:t xml:space="preserve"> </w:t>
      </w:r>
      <w:r w:rsidR="00EE54D8">
        <w:t>request</w:t>
      </w:r>
      <w:r w:rsidR="00256DF7">
        <w:t>s</w:t>
      </w:r>
      <w:r w:rsidR="00EE54D8">
        <w:t xml:space="preserve"> included </w:t>
      </w:r>
      <w:r w:rsidR="00A03CF0">
        <w:t>additional granular data categories</w:t>
      </w:r>
      <w:r w:rsidR="00424C41">
        <w:t xml:space="preserve">, along </w:t>
      </w:r>
      <w:r w:rsidR="008E2EA8">
        <w:t xml:space="preserve">with a template and data dictionary for use in completing </w:t>
      </w:r>
      <w:r w:rsidR="00EE54D8">
        <w:t>the</w:t>
      </w:r>
      <w:r w:rsidR="008E2EA8">
        <w:t xml:space="preserve"> Annual R</w:t>
      </w:r>
      <w:r w:rsidR="00240111">
        <w:t>eports.</w:t>
      </w:r>
      <w:r w:rsidR="006B3069">
        <w:rPr>
          <w:rStyle w:val="FootnoteReference"/>
        </w:rPr>
        <w:footnoteReference w:id="24"/>
      </w:r>
      <w:r w:rsidR="002A5EAB">
        <w:t xml:space="preserve">  </w:t>
      </w:r>
      <w:r w:rsidR="00750D2F">
        <w:t>T</w:t>
      </w:r>
      <w:r w:rsidR="00217C62">
        <w:t xml:space="preserve">hese </w:t>
      </w:r>
      <w:r w:rsidR="00734EDE">
        <w:t xml:space="preserve">templates </w:t>
      </w:r>
      <w:r w:rsidR="00C930D0">
        <w:t xml:space="preserve">have </w:t>
      </w:r>
      <w:r w:rsidR="00734EDE">
        <w:t>evolved</w:t>
      </w:r>
      <w:r w:rsidR="00750D2F">
        <w:t xml:space="preserve"> over time</w:t>
      </w:r>
      <w:r w:rsidR="00734EDE">
        <w:t xml:space="preserve"> </w:t>
      </w:r>
      <w:r w:rsidR="00217C62">
        <w:t xml:space="preserve">and </w:t>
      </w:r>
      <w:r w:rsidR="00C930D0">
        <w:t xml:space="preserve">were </w:t>
      </w:r>
      <w:r w:rsidR="00217C62">
        <w:t xml:space="preserve">updated </w:t>
      </w:r>
      <w:r w:rsidR="00734EDE">
        <w:t>based on data received and information learned about TNC operations</w:t>
      </w:r>
      <w:r w:rsidR="001A76B6">
        <w:t xml:space="preserve">. </w:t>
      </w:r>
      <w:r w:rsidR="00BC1B0C">
        <w:t>Furthermore,</w:t>
      </w:r>
      <w:r w:rsidR="00D743F7">
        <w:t xml:space="preserve"> </w:t>
      </w:r>
      <w:r w:rsidR="00071613">
        <w:t>in</w:t>
      </w:r>
      <w:r w:rsidR="00D743F7">
        <w:t xml:space="preserve"> D.22-06-029, we </w:t>
      </w:r>
      <w:r w:rsidR="00EF5A42">
        <w:t>affirmed staff’s authority to update the templates as needed:</w:t>
      </w:r>
      <w:r w:rsidR="00287A9F">
        <w:t xml:space="preserve"> </w:t>
      </w:r>
      <w:r w:rsidR="00750D2F">
        <w:t>“</w:t>
      </w:r>
      <w:r w:rsidR="00287A9F">
        <w:t xml:space="preserve">As such, we </w:t>
      </w:r>
      <w:r w:rsidR="005938F4">
        <w:t>will permit</w:t>
      </w:r>
      <w:r w:rsidR="00287A9F">
        <w:t xml:space="preserve"> staff to determine if the reporting categories are, in fact, duplicative and if some categories should be eliminated or revised in the future.”</w:t>
      </w:r>
      <w:r w:rsidR="005C15C6">
        <w:rPr>
          <w:rStyle w:val="FootnoteReference"/>
        </w:rPr>
        <w:footnoteReference w:id="25"/>
      </w:r>
      <w:r w:rsidR="00750C53">
        <w:t xml:space="preserve">  </w:t>
      </w:r>
    </w:p>
    <w:p w:rsidRPr="005E7EEA" w:rsidR="005E7EEA" w:rsidP="58D84F70" w:rsidRDefault="24AAC870" w14:paraId="24E0BD67" w14:textId="30E56853">
      <w:pPr>
        <w:pStyle w:val="Standard"/>
      </w:pPr>
      <w:r>
        <w:t>Accordingly</w:t>
      </w:r>
      <w:r w:rsidR="006A53B0">
        <w:t xml:space="preserve">, we find it prudent to vest staff with </w:t>
      </w:r>
      <w:r w:rsidR="002A5EAB">
        <w:t xml:space="preserve">similar </w:t>
      </w:r>
      <w:r w:rsidR="006A53B0">
        <w:t xml:space="preserve">authority </w:t>
      </w:r>
      <w:r w:rsidR="00AD6E6B">
        <w:t>to</w:t>
      </w:r>
      <w:r w:rsidR="00F10525">
        <w:t xml:space="preserve"> adjust the AV reporting templates as needed</w:t>
      </w:r>
      <w:r w:rsidR="005D4535">
        <w:t xml:space="preserve"> </w:t>
      </w:r>
      <w:r w:rsidR="00C5750C">
        <w:t>to facilitate</w:t>
      </w:r>
      <w:r w:rsidR="005D4535">
        <w:t xml:space="preserve"> the Commission</w:t>
      </w:r>
      <w:r w:rsidR="009A0BCD">
        <w:t>’s receipt of</w:t>
      </w:r>
      <w:r w:rsidR="005D4535">
        <w:t xml:space="preserve"> updat</w:t>
      </w:r>
      <w:r w:rsidR="00565763">
        <w:t>e</w:t>
      </w:r>
      <w:r w:rsidR="00BD7E21">
        <w:t>d</w:t>
      </w:r>
      <w:r w:rsidR="005D4535">
        <w:t xml:space="preserve"> and comprehensive data</w:t>
      </w:r>
      <w:r w:rsidR="00E53083">
        <w:t>.</w:t>
      </w:r>
    </w:p>
    <w:p w:rsidR="00603238" w:rsidP="00FA1B4F" w:rsidRDefault="00603238" w14:paraId="58F46103" w14:textId="77777777">
      <w:pPr>
        <w:pStyle w:val="Heading1"/>
      </w:pPr>
      <w:bookmarkStart w:name="_Toc182286958" w:id="50"/>
      <w:bookmarkStart w:name="_Toc8123721" w:id="51"/>
      <w:r>
        <w:t>Summary of Public Comment</w:t>
      </w:r>
      <w:bookmarkEnd w:id="50"/>
    </w:p>
    <w:p w:rsidRPr="00E36C31" w:rsidR="00603238" w:rsidP="00704AFF" w:rsidRDefault="00603238" w14:paraId="323A843C" w14:textId="7E0BEBD2">
      <w:pPr>
        <w:pStyle w:val="Standard"/>
        <w:rPr>
          <w:rFonts w:ascii="Calibri" w:hAnsi="Calibri"/>
          <w:sz w:val="22"/>
        </w:rPr>
      </w:pPr>
      <w:r w:rsidRPr="00E36C31">
        <w:t>Rule</w:t>
      </w:r>
      <w:r w:rsidR="00551114">
        <w:t> </w:t>
      </w:r>
      <w:r w:rsidRPr="00E36C31">
        <w:t>1.18 allows any member of the public to submit written comment in any Commission proceeding using the “Public Comment” tab of the online Docket Card for that proceeding on the Commission’s website. Rule 1.18(b) requires that relevant written comment submitted in a proceeding be summarized in the final decision issued in that proceeding.</w:t>
      </w:r>
      <w:r w:rsidR="00256DF7">
        <w:t xml:space="preserve"> No public comments have been received. </w:t>
      </w:r>
    </w:p>
    <w:p w:rsidR="005939A5" w:rsidP="005939A5" w:rsidRDefault="005939A5" w14:paraId="3C9DBBF6" w14:textId="77777777">
      <w:pPr>
        <w:pStyle w:val="Heading1"/>
      </w:pPr>
      <w:bookmarkStart w:name="_Toc8123723" w:id="52"/>
      <w:bookmarkStart w:name="_Toc182286959" w:id="53"/>
      <w:bookmarkEnd w:id="51"/>
      <w:r>
        <w:lastRenderedPageBreak/>
        <w:t>Comments on Proposed Decision</w:t>
      </w:r>
      <w:bookmarkEnd w:id="52"/>
      <w:bookmarkEnd w:id="53"/>
    </w:p>
    <w:p w:rsidR="005939A5" w:rsidP="005C58FA" w:rsidRDefault="005C58FA" w14:paraId="6A18D4BF" w14:textId="6573E2DC">
      <w:pPr>
        <w:pStyle w:val="Standard"/>
      </w:pPr>
      <w:r w:rsidRPr="00152EDD">
        <w:t xml:space="preserve">The proposed decision of Commissioner </w:t>
      </w:r>
      <w:r w:rsidRPr="00152EDD" w:rsidR="00E271DB">
        <w:t>Matthew Baker</w:t>
      </w:r>
      <w:r>
        <w:t xml:space="preserve"> in this matter was mailed to the parties in accordance with Section 311 of the Public Utilities Code and comments were allowed under Rule 14.3 of the Commission’s Rules of Practice and Procedure. Comments were filed on </w:t>
      </w:r>
      <w:r w:rsidR="00256DF7">
        <w:t xml:space="preserve">September 26, 2024 by the Autonomous Vehicle Industry Association (AVIA), Cruise, San Francisco County Transportation Authority (SFCTA), San Francisco Municipal Transportation Agency (SFMTA), Waymo, and </w:t>
      </w:r>
      <w:proofErr w:type="spellStart"/>
      <w:r w:rsidR="00256DF7">
        <w:t>Zoox</w:t>
      </w:r>
      <w:proofErr w:type="spellEnd"/>
      <w:r w:rsidR="00256DF7">
        <w:t>,</w:t>
      </w:r>
      <w:r>
        <w:t xml:space="preserve"> and reply comments were filed on </w:t>
      </w:r>
      <w:r w:rsidR="00256DF7">
        <w:t xml:space="preserve">October by Cruise, SFCTA, SFMTA, Waymo and </w:t>
      </w:r>
      <w:proofErr w:type="spellStart"/>
      <w:r w:rsidR="00256DF7">
        <w:t>Zoox</w:t>
      </w:r>
      <w:proofErr w:type="spellEnd"/>
      <w:r w:rsidRPr="00C878D5" w:rsidR="00C878D5">
        <w:t>.</w:t>
      </w:r>
      <w:r w:rsidR="0013790B">
        <w:t xml:space="preserve"> We summarize the </w:t>
      </w:r>
      <w:r w:rsidR="00314DF0">
        <w:t xml:space="preserve">main </w:t>
      </w:r>
      <w:r w:rsidR="0013790B">
        <w:t>comments and the Commission’s disposition of same here.</w:t>
      </w:r>
      <w:r w:rsidR="00314DF0">
        <w:t xml:space="preserve"> In doing so, we remind the parties that the Commission is not required to respond to any, let alone each, party comment received in response to a proposed decision.</w:t>
      </w:r>
      <w:r w:rsidR="003B0B38">
        <w:rPr>
          <w:rStyle w:val="FootnoteReference"/>
        </w:rPr>
        <w:footnoteReference w:id="26"/>
      </w:r>
    </w:p>
    <w:p w:rsidR="0013790B" w:rsidP="00665D82" w:rsidRDefault="0013790B" w14:paraId="6B4E475B" w14:textId="15A5251A">
      <w:pPr>
        <w:pStyle w:val="Standard"/>
        <w:keepNext/>
        <w:rPr>
          <w:i/>
          <w:iCs/>
        </w:rPr>
      </w:pPr>
      <w:r w:rsidRPr="00D703DA">
        <w:rPr>
          <w:i/>
          <w:iCs/>
        </w:rPr>
        <w:t>Scope of the Commission’s jurisdiction</w:t>
      </w:r>
    </w:p>
    <w:p w:rsidR="0013790B" w:rsidP="005C58FA" w:rsidRDefault="0013790B" w14:paraId="142AFB45" w14:textId="1BE9A46E">
      <w:pPr>
        <w:pStyle w:val="Standard"/>
      </w:pPr>
      <w:r>
        <w:t xml:space="preserve">AVIA and </w:t>
      </w:r>
      <w:proofErr w:type="spellStart"/>
      <w:r w:rsidR="00F55575">
        <w:t>Zoox</w:t>
      </w:r>
      <w:proofErr w:type="spellEnd"/>
      <w:r>
        <w:t xml:space="preserve"> question the proposed scope of the AV data collection categories on the grounds that they extend beyond passenger safety and encroach upon the jurisdiction of the California Department of Motor Vehicles </w:t>
      </w:r>
      <w:r w:rsidR="003B0B38">
        <w:t xml:space="preserve">(DMV) </w:t>
      </w:r>
      <w:r>
        <w:t>and the federal government.</w:t>
      </w:r>
    </w:p>
    <w:p w:rsidR="0013790B" w:rsidP="005C58FA" w:rsidRDefault="0013790B" w14:paraId="40B40589" w14:textId="1D6EB536">
      <w:pPr>
        <w:pStyle w:val="Standard"/>
      </w:pPr>
      <w:r>
        <w:t xml:space="preserve">We reject this comment. The Commission has jurisdiction over </w:t>
      </w:r>
      <w:r w:rsidR="005938F4">
        <w:t xml:space="preserve">transportation providers that receive permits from the Commission to </w:t>
      </w:r>
      <w:r w:rsidR="00897911">
        <w:t>carry passengers on public roads</w:t>
      </w:r>
      <w:r w:rsidR="005938F4">
        <w:t xml:space="preserve"> in California, and that jurisdiction is not limited to </w:t>
      </w:r>
      <w:r>
        <w:t>A</w:t>
      </w:r>
      <w:r w:rsidR="00897911">
        <w:t>V</w:t>
      </w:r>
      <w:r>
        <w:t>s</w:t>
      </w:r>
      <w:r w:rsidR="00897911">
        <w:t>.</w:t>
      </w:r>
      <w:r>
        <w:t xml:space="preserve"> The Passenger Charter-party Carriers’ Act outlines the Commission’s mandate, goals, and intent in regulating AV passenger service. Thus, collecting th</w:t>
      </w:r>
      <w:r w:rsidR="00897911">
        <w:t>is</w:t>
      </w:r>
      <w:r>
        <w:t xml:space="preserve"> data will allow the Commission to assess passenger safety impacts of </w:t>
      </w:r>
      <w:r w:rsidR="00BB1A70">
        <w:lastRenderedPageBreak/>
        <w:t>stoppage events</w:t>
      </w:r>
      <w:r>
        <w:t xml:space="preserve">, information that may also be shared with the DMV as the agencies deem appropriate. </w:t>
      </w:r>
    </w:p>
    <w:p w:rsidR="0013790B" w:rsidP="00665D82" w:rsidRDefault="0013790B" w14:paraId="1E27CA63" w14:textId="2603800E">
      <w:pPr>
        <w:pStyle w:val="Standard"/>
        <w:keepNext/>
        <w:rPr>
          <w:i/>
          <w:iCs/>
        </w:rPr>
      </w:pPr>
      <w:r w:rsidRPr="00D703DA">
        <w:rPr>
          <w:i/>
          <w:iCs/>
        </w:rPr>
        <w:t>Data misinterpretation</w:t>
      </w:r>
    </w:p>
    <w:p w:rsidR="00E31642" w:rsidP="005C58FA" w:rsidRDefault="0013790B" w14:paraId="6463C5E0" w14:textId="1323FDAA">
      <w:pPr>
        <w:pStyle w:val="Standard"/>
      </w:pPr>
      <w:r>
        <w:t xml:space="preserve">AVIA and Waymo raise </w:t>
      </w:r>
      <w:r w:rsidR="00E31642">
        <w:t xml:space="preserve">the </w:t>
      </w:r>
      <w:r>
        <w:t>concern</w:t>
      </w:r>
      <w:r w:rsidR="00E31642">
        <w:t xml:space="preserve"> of</w:t>
      </w:r>
      <w:r>
        <w:t xml:space="preserve"> data interpretation. </w:t>
      </w:r>
      <w:r w:rsidR="00E31642">
        <w:t>They</w:t>
      </w:r>
      <w:r>
        <w:t xml:space="preserve"> assert that collecting data on routine driving tasks or general AV performance may mislead public interpretation and may not necessarily enhance safety oversight.</w:t>
      </w:r>
      <w:r w:rsidR="00E31642">
        <w:t xml:space="preserve"> To combat this potential outcome, they suggest that reportable events should be limited to events affecting passenger safety or AV performance and exclude reporting of routine stops which could obscure meaningful safety data.</w:t>
      </w:r>
    </w:p>
    <w:p w:rsidR="00E31642" w:rsidP="005C58FA" w:rsidRDefault="00E31642" w14:paraId="464650E9" w14:textId="31CAEF43">
      <w:pPr>
        <w:pStyle w:val="Standard"/>
      </w:pPr>
      <w:r>
        <w:t>The parties</w:t>
      </w:r>
      <w:r w:rsidR="00AB2FA0">
        <w:t>’</w:t>
      </w:r>
      <w:r>
        <w:t xml:space="preserve"> </w:t>
      </w:r>
      <w:r w:rsidR="3BD52675">
        <w:t>concerns are premature</w:t>
      </w:r>
      <w:r>
        <w:t>. As data is collected, analyzed, and eventually made public (depending on how the trade secret and privacy claims are resolved), the Commission and its staff can determine how much information should be made public and in what format to minimize possible public confusion over the released data.</w:t>
      </w:r>
    </w:p>
    <w:p w:rsidR="00E31642" w:rsidP="00665D82" w:rsidRDefault="00E31642" w14:paraId="1E1C581E" w14:textId="77777777">
      <w:pPr>
        <w:pStyle w:val="Standard"/>
        <w:keepNext/>
        <w:rPr>
          <w:i/>
          <w:iCs/>
        </w:rPr>
      </w:pPr>
      <w:r w:rsidRPr="00D703DA">
        <w:rPr>
          <w:i/>
          <w:iCs/>
        </w:rPr>
        <w:t>Regulatory objectives</w:t>
      </w:r>
    </w:p>
    <w:p w:rsidR="00E303EF" w:rsidP="005C58FA" w:rsidRDefault="00E31642" w14:paraId="0091EB23" w14:textId="783C24BC">
      <w:pPr>
        <w:pStyle w:val="Standard"/>
      </w:pPr>
      <w:r>
        <w:t>AVIA and Waymo assert that all data reporting requirements should serve a clear regulatory purpose and not imp</w:t>
      </w:r>
      <w:r w:rsidR="002F1544">
        <w:t>o</w:t>
      </w:r>
      <w:r>
        <w:t>se unnecessary burdens on AV operators.</w:t>
      </w:r>
    </w:p>
    <w:p w:rsidR="0013790B" w:rsidP="005C58FA" w:rsidRDefault="25D0C61C" w14:paraId="3744FA38" w14:textId="54E652D4">
      <w:pPr>
        <w:pStyle w:val="Standard"/>
      </w:pPr>
      <w:r>
        <w:t xml:space="preserve">These concerns are unfounded. </w:t>
      </w:r>
      <w:r w:rsidR="00E303EF">
        <w:t xml:space="preserve"> </w:t>
      </w:r>
      <w:r w:rsidR="79C49F89">
        <w:t>T</w:t>
      </w:r>
      <w:r w:rsidR="00E303EF">
        <w:t>he Commission has already taken measures to minimize the potential burden on the AVs. The Commission limits the reporting burdens by limit</w:t>
      </w:r>
      <w:r w:rsidR="03A26667">
        <w:t>ing</w:t>
      </w:r>
      <w:r w:rsidR="00E303EF">
        <w:t xml:space="preserve"> which </w:t>
      </w:r>
      <w:r w:rsidR="00813DBA">
        <w:t>stoppage events</w:t>
      </w:r>
      <w:r w:rsidR="00E303EF">
        <w:t xml:space="preserve"> must be reported. While responding may require AV </w:t>
      </w:r>
      <w:r w:rsidR="593301CC">
        <w:t>operator</w:t>
      </w:r>
      <w:r w:rsidR="459911AD">
        <w:t xml:space="preserve">s </w:t>
      </w:r>
      <w:r w:rsidR="00E303EF">
        <w:t>to exert some effort,  AV</w:t>
      </w:r>
      <w:r w:rsidR="795FBF64">
        <w:t xml:space="preserve"> </w:t>
      </w:r>
      <w:r w:rsidR="3190E819">
        <w:t>operator</w:t>
      </w:r>
      <w:r w:rsidR="00E303EF">
        <w:t>s demonstrate that compliance would constitute such a financial burden that it would cripple their ability to continue their AV operations. Any such claimed burdens</w:t>
      </w:r>
      <w:r w:rsidR="002E4829">
        <w:t xml:space="preserve">, if any, </w:t>
      </w:r>
      <w:r w:rsidR="00E303EF">
        <w:t xml:space="preserve">must be balanced against the Commission’s goal of ensuring </w:t>
      </w:r>
      <w:r w:rsidR="00E303EF">
        <w:lastRenderedPageBreak/>
        <w:t>safety in the AV industry in the long term through its collection and analysis of AV trip data.</w:t>
      </w:r>
    </w:p>
    <w:p w:rsidR="002E4829" w:rsidP="00665D82" w:rsidRDefault="00813DBA" w14:paraId="0F354E57" w14:textId="7D035689">
      <w:pPr>
        <w:pStyle w:val="Standard"/>
        <w:keepNext/>
        <w:rPr>
          <w:i/>
          <w:iCs/>
        </w:rPr>
      </w:pPr>
      <w:r>
        <w:rPr>
          <w:i/>
          <w:iCs/>
        </w:rPr>
        <w:t>Stoppage event</w:t>
      </w:r>
      <w:r w:rsidRPr="00D703DA" w:rsidR="002E4829">
        <w:rPr>
          <w:i/>
          <w:iCs/>
        </w:rPr>
        <w:t xml:space="preserve"> reporting</w:t>
      </w:r>
    </w:p>
    <w:p w:rsidR="002E4829" w:rsidP="005C58FA" w:rsidRDefault="002E4829" w14:paraId="5B53B6A9" w14:textId="69764490">
      <w:pPr>
        <w:pStyle w:val="Standard"/>
      </w:pPr>
      <w:r>
        <w:t>Several of the parties have raised concerns about the scope of the  definition of</w:t>
      </w:r>
      <w:r w:rsidR="00813DBA">
        <w:t xml:space="preserve"> immobilization that was first proposed </w:t>
      </w:r>
      <w:r>
        <w:t>and have proposed a number of qualifications and corrections. Rather than set forth each proposed change, the Commission has considered all the comments in</w:t>
      </w:r>
      <w:r w:rsidR="00813DBA">
        <w:t xml:space="preserve"> deciding to</w:t>
      </w:r>
      <w:r>
        <w:t xml:space="preserve"> </w:t>
      </w:r>
      <w:r w:rsidR="00813DBA">
        <w:t xml:space="preserve">follow Waymo’s suggestion of changing the term immobilization to stoppage event as defined </w:t>
      </w:r>
      <w:r w:rsidR="00FF31D8">
        <w:t>in Section 3.4.2 of this de</w:t>
      </w:r>
      <w:r w:rsidR="00CE7175">
        <w:t>cision.</w:t>
      </w:r>
    </w:p>
    <w:p w:rsidR="002E4829" w:rsidP="005C58FA" w:rsidRDefault="00D13685" w14:paraId="183952FA" w14:textId="394F3610">
      <w:pPr>
        <w:pStyle w:val="Standard"/>
      </w:pPr>
      <w:r>
        <w:t xml:space="preserve">As phrased, the definition also addressed the concern about establishing thresholds for </w:t>
      </w:r>
      <w:r w:rsidR="00813DBA">
        <w:t xml:space="preserve">stoppage events </w:t>
      </w:r>
      <w:r w:rsidR="008E3454">
        <w:t>by simplifying the conditions for what constitutes a</w:t>
      </w:r>
      <w:r w:rsidR="00813DBA">
        <w:t xml:space="preserve"> stoppage event.</w:t>
      </w:r>
      <w:r>
        <w:t xml:space="preserve"> Additionally, and contrary to Waymo’s suggestion</w:t>
      </w:r>
      <w:r w:rsidR="00D81253">
        <w:t>,</w:t>
      </w:r>
      <w:r>
        <w:t xml:space="preserve"> the definition of </w:t>
      </w:r>
      <w:r w:rsidR="00813DBA">
        <w:t>stoppage event</w:t>
      </w:r>
      <w:r>
        <w:t xml:space="preserve"> is not limited to stops with passengers on board. If a vehicle is operating under a Commission permit authority, the AV </w:t>
      </w:r>
      <w:r w:rsidR="004C7059">
        <w:t>operator</w:t>
      </w:r>
      <w:r>
        <w:t xml:space="preserve"> must report the </w:t>
      </w:r>
      <w:r w:rsidR="00813DBA">
        <w:t>stoppage event</w:t>
      </w:r>
      <w:r>
        <w:t xml:space="preserve">, as a passenger could have also been in the vehicle, or that vehicle could have been </w:t>
      </w:r>
      <w:proofErr w:type="spellStart"/>
      <w:r>
        <w:t>en</w:t>
      </w:r>
      <w:proofErr w:type="spellEnd"/>
      <w:r>
        <w:t xml:space="preserve"> route to a waiting passenger who became temporarily or permanently stranded due to the </w:t>
      </w:r>
      <w:r w:rsidR="00813DBA">
        <w:t>stoppage event</w:t>
      </w:r>
      <w:r>
        <w:t xml:space="preserve">. Further, the Commission will permit staff to change the reporting requirement in the template to include a field </w:t>
      </w:r>
      <w:r w:rsidR="000344AF">
        <w:t xml:space="preserve">that links to </w:t>
      </w:r>
      <w:r w:rsidR="00E42A08">
        <w:t>individual trips</w:t>
      </w:r>
      <w:r>
        <w:t xml:space="preserve"> in the incident-level </w:t>
      </w:r>
      <w:r w:rsidR="00813DBA">
        <w:t>stoppage event</w:t>
      </w:r>
      <w:r>
        <w:t xml:space="preserve"> reporting template that wo</w:t>
      </w:r>
      <w:r w:rsidR="002765BD">
        <w:t>u</w:t>
      </w:r>
      <w:r>
        <w:t>ld link to the ride</w:t>
      </w:r>
      <w:r w:rsidR="00A30412">
        <w:t xml:space="preserve"> should it deem this necessary at a later date</w:t>
      </w:r>
      <w:r w:rsidR="002765BD">
        <w:t xml:space="preserve">. Commission staff may make additional clarifications and or adjustments to the reporting template as needed to clarify the data each AV </w:t>
      </w:r>
      <w:r w:rsidR="004C7059">
        <w:t>operator</w:t>
      </w:r>
      <w:r w:rsidR="002765BD">
        <w:t xml:space="preserve"> must report. </w:t>
      </w:r>
    </w:p>
    <w:p w:rsidR="002765BD" w:rsidP="00665D82" w:rsidRDefault="002765BD" w14:paraId="7BB64CB4" w14:textId="3F97C066">
      <w:pPr>
        <w:pStyle w:val="Standard"/>
        <w:keepNext/>
        <w:rPr>
          <w:i/>
          <w:iCs/>
        </w:rPr>
      </w:pPr>
      <w:r w:rsidRPr="00D703DA">
        <w:rPr>
          <w:i/>
          <w:iCs/>
        </w:rPr>
        <w:lastRenderedPageBreak/>
        <w:t>Pilot reporting</w:t>
      </w:r>
    </w:p>
    <w:p w:rsidR="002765BD" w:rsidP="005C58FA" w:rsidRDefault="002765BD" w14:paraId="69F0CC42" w14:textId="01F987C7">
      <w:pPr>
        <w:pStyle w:val="Standard"/>
      </w:pPr>
      <w:r>
        <w:t>Waymo questions the need for trip data reporting in the pilot phase, asserting it would be overly burdensome and not align with the goals of the pilot program, ultimately hindering the safe and incremental of AV deployment.</w:t>
      </w:r>
    </w:p>
    <w:p w:rsidR="002765BD" w:rsidP="005C58FA" w:rsidRDefault="002765BD" w14:paraId="776768B7" w14:textId="249EB08D">
      <w:pPr>
        <w:pStyle w:val="Standard"/>
      </w:pPr>
      <w:r>
        <w:t>The Commission disagrees that requirement reporting during the pilot phase is overly burdensome. To the contrary, it has been the Commission’s experience that the pilot program reporting has been insufficient to aid staff’s duty in investigating and evaluating AV operations in the pilot program phase.</w:t>
      </w:r>
    </w:p>
    <w:p w:rsidR="002765BD" w:rsidP="005C58FA" w:rsidRDefault="002765BD" w14:paraId="13B51EC8" w14:textId="47BE7117">
      <w:pPr>
        <w:pStyle w:val="Standard"/>
      </w:pPr>
      <w:r>
        <w:t xml:space="preserve">The Commission </w:t>
      </w:r>
      <w:r w:rsidR="00C23C18">
        <w:t xml:space="preserve">is persuaded to </w:t>
      </w:r>
      <w:r>
        <w:t>alter the 300-mile threshold</w:t>
      </w:r>
      <w:r w:rsidR="00C23C18">
        <w:t xml:space="preserve"> to a 300-trip threshold, but declines to </w:t>
      </w:r>
      <w:r w:rsidR="00B2741B">
        <w:t xml:space="preserve">lower or alter the threshold further. This threshold </w:t>
      </w:r>
      <w:r w:rsidR="00417026">
        <w:t>still provides an allowance for limited testing without the need for detailed reporting</w:t>
      </w:r>
      <w:r w:rsidR="00087C30">
        <w:t>, while balancing the obligation for the Commission to monitor safety performance once autonomous vehicles begin to regularly carry passengers on public roads</w:t>
      </w:r>
      <w:r>
        <w:t xml:space="preserve">. </w:t>
      </w:r>
    </w:p>
    <w:p w:rsidR="003B5BBC" w:rsidP="005C58FA" w:rsidRDefault="003B5BBC" w14:paraId="4BFA79C6" w14:textId="7FC69498">
      <w:pPr>
        <w:pStyle w:val="Standard"/>
      </w:pPr>
      <w:r>
        <w:t xml:space="preserve">Finally, the Commission agrees with the suggestion that if an AV pilot participant provides no reportable service in a given quarter, that participant should only need to submit a simple attestation rather than a full report. </w:t>
      </w:r>
    </w:p>
    <w:p w:rsidR="003B5BBC" w:rsidP="00665D82" w:rsidRDefault="003B5BBC" w14:paraId="2E358C8E" w14:textId="541C4153">
      <w:pPr>
        <w:pStyle w:val="Standard"/>
        <w:keepNext/>
        <w:rPr>
          <w:i/>
          <w:iCs/>
        </w:rPr>
      </w:pPr>
      <w:r w:rsidRPr="00D703DA">
        <w:rPr>
          <w:i/>
          <w:iCs/>
        </w:rPr>
        <w:t>Collision reporting</w:t>
      </w:r>
    </w:p>
    <w:p w:rsidR="003B5BBC" w:rsidP="005C58FA" w:rsidRDefault="003B5BBC" w14:paraId="18369D87" w14:textId="4818247C">
      <w:pPr>
        <w:pStyle w:val="Standard"/>
      </w:pPr>
      <w:r>
        <w:t xml:space="preserve">Waymo and AVIA suggest that any reporting requirements should align with existing federal standards, particularly NHTSA, to avoid overlap or confusion in the reporting obligations. The Commission rejects this suggestion. The Commission establishes its own reporting requirements that will allow it to determine </w:t>
      </w:r>
      <w:r w:rsidR="006F1605">
        <w:t>the nature of the collision and how they impact passenger safety. While other agencies may have similar objectives, the Commission is in the best position to determine how the collision information should be reported to its staff.</w:t>
      </w:r>
      <w:r w:rsidR="00F62BD8">
        <w:t xml:space="preserve"> While we retain our right to set necessary reporting requirements, we also </w:t>
      </w:r>
      <w:r w:rsidR="00F62BD8">
        <w:lastRenderedPageBreak/>
        <w:t xml:space="preserve">acknowledge that </w:t>
      </w:r>
      <w:r w:rsidR="00DB24CC">
        <w:t xml:space="preserve">duplicative reporting </w:t>
      </w:r>
      <w:r w:rsidR="00FF040E">
        <w:t>may be burdensome</w:t>
      </w:r>
      <w:r w:rsidR="0095545B">
        <w:t xml:space="preserve"> and create confusion for both carriers and the public. Therefore, we </w:t>
      </w:r>
      <w:r w:rsidR="00674F2A">
        <w:t xml:space="preserve">have delegated authority to staff to alter reporting requirements as necessary to reduce duplicative reporting and </w:t>
      </w:r>
      <w:r w:rsidR="00EB3D35">
        <w:t>align reporting</w:t>
      </w:r>
      <w:r w:rsidR="00D13D0E">
        <w:t xml:space="preserve"> with other agencies, as appropriate.</w:t>
      </w:r>
    </w:p>
    <w:p w:rsidRPr="00D703DA" w:rsidR="006F1605" w:rsidP="00665D82" w:rsidRDefault="006F1605" w14:paraId="597AA2FE" w14:textId="37E8D5F6">
      <w:pPr>
        <w:pStyle w:val="Standard"/>
        <w:keepNext/>
        <w:rPr>
          <w:i/>
          <w:iCs/>
        </w:rPr>
      </w:pPr>
      <w:r w:rsidRPr="00D703DA">
        <w:rPr>
          <w:i/>
          <w:iCs/>
        </w:rPr>
        <w:t>Implementation timeline</w:t>
      </w:r>
    </w:p>
    <w:p w:rsidR="006F1605" w:rsidP="005C58FA" w:rsidRDefault="006F1605" w14:paraId="52BB2EDA" w14:textId="1B01A4E5">
      <w:pPr>
        <w:pStyle w:val="Standard"/>
      </w:pPr>
      <w:r>
        <w:t>Waymo and AVIA argue that the proposed 60-day timeline for implem</w:t>
      </w:r>
      <w:r w:rsidR="00517146">
        <w:t>en</w:t>
      </w:r>
      <w:r>
        <w:t>ting t</w:t>
      </w:r>
      <w:r w:rsidR="00517146">
        <w:t>h</w:t>
      </w:r>
      <w:r>
        <w:t>e new data reporting requirements is insufficient for AV operators to develop and integrate necessary dat</w:t>
      </w:r>
      <w:r w:rsidR="00517146">
        <w:t>a</w:t>
      </w:r>
      <w:r>
        <w:t xml:space="preserve"> collection processes. Waymo and </w:t>
      </w:r>
      <w:proofErr w:type="spellStart"/>
      <w:r w:rsidR="00F55575">
        <w:t>Zoox</w:t>
      </w:r>
      <w:proofErr w:type="spellEnd"/>
      <w:r>
        <w:t xml:space="preserve"> suggest that the Commission extend the implementation period to at least 180 days following the adoption of the decision to ensure proper development and validation of reporting systems. </w:t>
      </w:r>
    </w:p>
    <w:p w:rsidR="006F1605" w:rsidP="005C58FA" w:rsidRDefault="006F1605" w14:paraId="0BF497BB" w14:textId="7E4B748C">
      <w:pPr>
        <w:pStyle w:val="Standard"/>
      </w:pPr>
      <w:r>
        <w:t xml:space="preserve">The Commission appreciates the concern but will not agree to a 180-day extension. Instead, the Commission </w:t>
      </w:r>
      <w:r w:rsidR="00090C12">
        <w:t>adopts an implementation date of January 1, 2025 for the new data reporting requirements</w:t>
      </w:r>
      <w:r>
        <w:t>.</w:t>
      </w:r>
    </w:p>
    <w:p w:rsidR="006F1605" w:rsidP="00665D82" w:rsidRDefault="006F1605" w14:paraId="78F175E5" w14:textId="05D4D29B">
      <w:pPr>
        <w:pStyle w:val="Standard"/>
        <w:keepNext/>
        <w:rPr>
          <w:i/>
          <w:iCs/>
        </w:rPr>
      </w:pPr>
      <w:r w:rsidRPr="00D703DA">
        <w:rPr>
          <w:i/>
          <w:iCs/>
        </w:rPr>
        <w:t>Citation reporting</w:t>
      </w:r>
    </w:p>
    <w:p w:rsidR="006F1605" w:rsidP="005C58FA" w:rsidRDefault="006F1605" w14:paraId="4E36660C" w14:textId="6B719BCC">
      <w:pPr>
        <w:pStyle w:val="Standard"/>
      </w:pPr>
      <w:r>
        <w:t xml:space="preserve">SFCTA suggests that the Commission link the citations to individual trip IDs, and SFMTA suggests that the Commission require AV </w:t>
      </w:r>
      <w:r w:rsidR="004C7059">
        <w:t>operator</w:t>
      </w:r>
      <w:r>
        <w:t xml:space="preserve">s to include citation numbers in their template. </w:t>
      </w:r>
      <w:r w:rsidR="00610E24">
        <w:t xml:space="preserve">The Commission declines to adopt </w:t>
      </w:r>
      <w:r w:rsidR="00106C60">
        <w:t>reporting requirements that link incidents to trips at this time</w:t>
      </w:r>
      <w:r w:rsidR="00EB7AEA">
        <w:t xml:space="preserve">, but will adopt the requirement that </w:t>
      </w:r>
      <w:r w:rsidR="00134D72">
        <w:t>citation numbers are reported as part of incident reporting</w:t>
      </w:r>
      <w:r>
        <w:t xml:space="preserve">. </w:t>
      </w:r>
    </w:p>
    <w:p w:rsidR="006F1605" w:rsidP="00665D82" w:rsidRDefault="006F1605" w14:paraId="6DFF16A7" w14:textId="0072C72A">
      <w:pPr>
        <w:pStyle w:val="Standard"/>
        <w:keepNext/>
        <w:rPr>
          <w:i/>
          <w:iCs/>
        </w:rPr>
      </w:pPr>
      <w:r w:rsidRPr="00D703DA">
        <w:rPr>
          <w:i/>
          <w:iCs/>
        </w:rPr>
        <w:t>Delegation of authority to staff</w:t>
      </w:r>
    </w:p>
    <w:p w:rsidR="00D5632F" w:rsidP="005C58FA" w:rsidRDefault="00D5632F" w14:paraId="4AF9F189" w14:textId="4E4F5905">
      <w:pPr>
        <w:pStyle w:val="Standard"/>
      </w:pPr>
      <w:r>
        <w:t xml:space="preserve">Waymo and Cruise oppose any increased delegation of authority to staff to implement the Commission’s adopted data reporting requirements for AV </w:t>
      </w:r>
      <w:r w:rsidR="004C7059">
        <w:t>operator</w:t>
      </w:r>
      <w:r>
        <w:t xml:space="preserve">s. They claim that allowing staff to make substantive changes or new data requirements is an improper delegation of the Commission’s policymaking authority that lacks explicit statutory authorization. </w:t>
      </w:r>
    </w:p>
    <w:p w:rsidR="00D5632F" w:rsidP="005C58FA" w:rsidRDefault="00D5632F" w14:paraId="713ED90B" w14:textId="155966AC">
      <w:pPr>
        <w:pStyle w:val="Standard"/>
      </w:pPr>
      <w:r>
        <w:lastRenderedPageBreak/>
        <w:t xml:space="preserve">The Commission disagrees. </w:t>
      </w:r>
      <w:r w:rsidR="00165193">
        <w:t xml:space="preserve"> </w:t>
      </w:r>
      <w:r w:rsidR="4BBD2C8E">
        <w:t>W</w:t>
      </w:r>
      <w:r w:rsidR="00165193">
        <w:t xml:space="preserve">hat we adopt today will increase the Commission efficiency without requiring that there be a new rulemaking or petition for modification each time an adjustment to the data template </w:t>
      </w:r>
      <w:r w:rsidR="004148F7">
        <w:t>is</w:t>
      </w:r>
      <w:r w:rsidR="00165193">
        <w:t xml:space="preserve"> needed. </w:t>
      </w:r>
    </w:p>
    <w:p w:rsidR="00165193" w:rsidP="00665D82" w:rsidRDefault="00165193" w14:paraId="2D6E1D40" w14:textId="303AB7B0">
      <w:pPr>
        <w:pStyle w:val="Standard"/>
        <w:keepNext/>
        <w:rPr>
          <w:i/>
          <w:iCs/>
        </w:rPr>
      </w:pPr>
      <w:r w:rsidRPr="00D703DA">
        <w:rPr>
          <w:i/>
          <w:iCs/>
        </w:rPr>
        <w:t>Data confidentiality</w:t>
      </w:r>
    </w:p>
    <w:p w:rsidR="00165193" w:rsidP="005C58FA" w:rsidRDefault="00165193" w14:paraId="41B64310" w14:textId="27E3FCE4">
      <w:pPr>
        <w:pStyle w:val="Standard"/>
      </w:pPr>
      <w:r>
        <w:t xml:space="preserve">Waymo, Cruise, and </w:t>
      </w:r>
      <w:proofErr w:type="spellStart"/>
      <w:r>
        <w:t>Zoox</w:t>
      </w:r>
      <w:proofErr w:type="spellEnd"/>
      <w:r>
        <w:t xml:space="preserve"> support maintaining the current General Order 66-D process for claiming data confidentiality, without the Commission adding the additional requirements that the Commission adopted for the TNCs.</w:t>
      </w:r>
    </w:p>
    <w:p w:rsidR="5B045B1B" w:rsidP="5766C0A4" w:rsidRDefault="5B045B1B" w14:paraId="1D866B12" w14:textId="3BCB306C">
      <w:pPr>
        <w:pStyle w:val="Standard"/>
      </w:pPr>
      <w:r>
        <w:t xml:space="preserve">As we have stated above, the Commission continues to require AV </w:t>
      </w:r>
      <w:r w:rsidR="00154ED7">
        <w:t>operators</w:t>
      </w:r>
      <w:r>
        <w:t xml:space="preserve"> to conform with the General Order 66-D process for the assertion and evaluation of confidentiality claims for AV data submissions.</w:t>
      </w:r>
    </w:p>
    <w:p w:rsidR="00257A71" w:rsidP="00665D82" w:rsidRDefault="006C1476" w14:paraId="30675D1D" w14:textId="75D449AC">
      <w:pPr>
        <w:pStyle w:val="Standard"/>
        <w:keepNext/>
        <w:rPr>
          <w:i/>
          <w:iCs/>
        </w:rPr>
      </w:pPr>
      <w:r w:rsidRPr="00D703DA">
        <w:rPr>
          <w:i/>
          <w:iCs/>
        </w:rPr>
        <w:t xml:space="preserve">Reporting </w:t>
      </w:r>
      <w:r w:rsidRPr="00D703DA" w:rsidR="00257A71">
        <w:rPr>
          <w:i/>
          <w:iCs/>
        </w:rPr>
        <w:t>Cadence</w:t>
      </w:r>
    </w:p>
    <w:p w:rsidR="00257A71" w:rsidP="005C58FA" w:rsidRDefault="00257A71" w14:paraId="6EB706AF" w14:textId="63AF845D">
      <w:pPr>
        <w:pStyle w:val="Standard"/>
      </w:pPr>
      <w:r>
        <w:t>Waymo argues that reporting data on a monthly basis, let alone in real-time, is not reasonably feasible</w:t>
      </w:r>
      <w:r w:rsidR="006C1476">
        <w:t>,</w:t>
      </w:r>
      <w:r>
        <w:t xml:space="preserve"> and</w:t>
      </w:r>
      <w:r w:rsidR="006C1476">
        <w:t xml:space="preserve"> is</w:t>
      </w:r>
      <w:r>
        <w:t xml:space="preserve"> unnecessary. </w:t>
      </w:r>
    </w:p>
    <w:p w:rsidR="00257A71" w:rsidP="005C58FA" w:rsidRDefault="00257A71" w14:paraId="24994A32" w14:textId="7D0D7014">
      <w:pPr>
        <w:pStyle w:val="Standard"/>
      </w:pPr>
      <w:r>
        <w:t xml:space="preserve">The Commission does not believe it is necessary to require real-time or monthly-basis data reporting for its regulatory purposes. Of course, if another regulatory agency such as the DMV adopts monthly data reporting, the Commission staff can decide if it wants the AV </w:t>
      </w:r>
      <w:r w:rsidR="004C7059">
        <w:t>operator</w:t>
      </w:r>
      <w:r>
        <w:t>s to share those monthly reports</w:t>
      </w:r>
      <w:r w:rsidR="00112971">
        <w:t xml:space="preserve"> with the Commission</w:t>
      </w:r>
      <w:r>
        <w:t>.</w:t>
      </w:r>
    </w:p>
    <w:p w:rsidR="00257A71" w:rsidP="00665D82" w:rsidRDefault="00257A71" w14:paraId="47F2BB62" w14:textId="61F3BC3C">
      <w:pPr>
        <w:pStyle w:val="Standard"/>
        <w:keepNext/>
        <w:rPr>
          <w:i/>
          <w:iCs/>
        </w:rPr>
      </w:pPr>
      <w:r w:rsidRPr="00D703DA">
        <w:rPr>
          <w:i/>
          <w:iCs/>
        </w:rPr>
        <w:t>Disab</w:t>
      </w:r>
      <w:r w:rsidRPr="00D703DA" w:rsidR="00314DF0">
        <w:rPr>
          <w:i/>
          <w:iCs/>
        </w:rPr>
        <w:t>led rider access to AVs</w:t>
      </w:r>
    </w:p>
    <w:p w:rsidR="00257A71" w:rsidP="005C58FA" w:rsidRDefault="00257A71" w14:paraId="4CC1D042" w14:textId="47803449">
      <w:pPr>
        <w:pStyle w:val="Standard"/>
      </w:pPr>
      <w:r>
        <w:t>In its decision, the Commission said it wanted to determine if those with disabilities were being provided with equal access to AVs</w:t>
      </w:r>
      <w:r w:rsidR="001A76B6">
        <w:t xml:space="preserve">. </w:t>
      </w:r>
      <w:r>
        <w:t>In response, Waymo suggests that due process requires that AV operators be afforded an opportunity to present testimony, additional data, and other evidence before the Commission reaches any findings or conclusions on these issues.</w:t>
      </w:r>
    </w:p>
    <w:p w:rsidR="00E31642" w:rsidP="00665D82" w:rsidRDefault="00257A71" w14:paraId="51ADC0A5" w14:textId="42F2D4E2">
      <w:pPr>
        <w:pStyle w:val="Standard"/>
      </w:pPr>
      <w:r>
        <w:lastRenderedPageBreak/>
        <w:t>The Commission agrees. The assigned Commissioner</w:t>
      </w:r>
      <w:r w:rsidR="00314DF0">
        <w:t>,</w:t>
      </w:r>
      <w:r>
        <w:t xml:space="preserve"> A</w:t>
      </w:r>
      <w:r w:rsidR="00314DF0">
        <w:t>dministrative Law Judge, and staff can conduct fact-finding investigations to determine and report on how those with disabilities have been able to avail themselves to AV services.</w:t>
      </w:r>
    </w:p>
    <w:p w:rsidR="005939A5" w:rsidP="005939A5" w:rsidRDefault="005939A5" w14:paraId="55A699C6" w14:textId="76A4AB77">
      <w:pPr>
        <w:pStyle w:val="Heading1"/>
      </w:pPr>
      <w:bookmarkStart w:name="_Toc8123724" w:id="54"/>
      <w:bookmarkStart w:name="_Toc182286960" w:id="55"/>
      <w:r>
        <w:t>Assignment of Proceeding</w:t>
      </w:r>
      <w:bookmarkEnd w:id="54"/>
      <w:bookmarkEnd w:id="55"/>
    </w:p>
    <w:p w:rsidR="005939A5" w:rsidP="00704AFF" w:rsidRDefault="00152EDD" w14:paraId="73661A77" w14:textId="68D4C61F">
      <w:pPr>
        <w:pStyle w:val="Standard"/>
      </w:pPr>
      <w:r>
        <w:t>Matthew Baker</w:t>
      </w:r>
      <w:r w:rsidR="005939A5">
        <w:t xml:space="preserve"> is the assigned Commissioner and </w:t>
      </w:r>
      <w:r>
        <w:t>Robert M. Mason III and Debbie Chiv are</w:t>
      </w:r>
      <w:r w:rsidR="005939A5">
        <w:t xml:space="preserve"> the assigned Administrative Law Judge</w:t>
      </w:r>
      <w:r>
        <w:t>s</w:t>
      </w:r>
      <w:r w:rsidR="005939A5">
        <w:t xml:space="preserve"> in this proceeding.</w:t>
      </w:r>
    </w:p>
    <w:p w:rsidR="005939A5" w:rsidP="005939A5" w:rsidRDefault="005939A5" w14:paraId="2F1249C2" w14:textId="77777777">
      <w:pPr>
        <w:pStyle w:val="Dummy"/>
      </w:pPr>
      <w:bookmarkStart w:name="_Toc8123725" w:id="56"/>
      <w:bookmarkStart w:name="_Toc182286961" w:id="57"/>
      <w:r>
        <w:t>Findings of Fact</w:t>
      </w:r>
      <w:bookmarkEnd w:id="56"/>
      <w:bookmarkEnd w:id="57"/>
    </w:p>
    <w:p w:rsidR="00DC666F" w:rsidP="001052D8" w:rsidRDefault="00856B6D" w14:paraId="78744E45" w14:textId="0D26C7B0">
      <w:pPr>
        <w:pStyle w:val="FoF"/>
      </w:pPr>
      <w:r>
        <w:t xml:space="preserve">Participants in the Commission </w:t>
      </w:r>
      <w:r w:rsidR="00552188">
        <w:t xml:space="preserve">AV pilot and deployment programs are currently required to submit data on a quarterly basis using a template provided by the </w:t>
      </w:r>
      <w:r w:rsidR="00433DF2">
        <w:t>Commission’s staff.</w:t>
      </w:r>
    </w:p>
    <w:p w:rsidR="00421A46" w:rsidP="001052D8" w:rsidRDefault="00DC666F" w14:paraId="2C8399C3" w14:textId="1C0FB5AA">
      <w:pPr>
        <w:pStyle w:val="FoF"/>
      </w:pPr>
      <w:r>
        <w:t>Participants in the AV Pilot program currently report aggregated (i.e. not</w:t>
      </w:r>
      <w:r w:rsidR="008F0DFA">
        <w:t xml:space="preserve"> </w:t>
      </w:r>
      <w:r>
        <w:t>trip-level)</w:t>
      </w:r>
      <w:r w:rsidR="00421A46">
        <w:t xml:space="preserve"> metrics around vehicle miles traveled, waiting time, vehicle occupancy, and </w:t>
      </w:r>
      <w:r w:rsidR="008F0DFA">
        <w:t>wheelchair-accessible</w:t>
      </w:r>
      <w:r w:rsidR="00421A46">
        <w:t xml:space="preserve"> rides.</w:t>
      </w:r>
    </w:p>
    <w:p w:rsidR="00F70357" w:rsidP="001052D8" w:rsidRDefault="00421A46" w14:paraId="7524551B" w14:textId="54C15B00">
      <w:pPr>
        <w:pStyle w:val="FoF"/>
      </w:pPr>
      <w:r>
        <w:t>Participants in the AV Deployment program provide</w:t>
      </w:r>
      <w:r w:rsidR="00D306AB">
        <w:t xml:space="preserve"> more detailed trip-level data, including zip code and census tract level locations, and </w:t>
      </w:r>
      <w:r w:rsidR="009E3174">
        <w:t>counts of</w:t>
      </w:r>
      <w:r w:rsidR="00D306AB">
        <w:t xml:space="preserve"> incidents and complaints. </w:t>
      </w:r>
    </w:p>
    <w:p w:rsidRPr="002F0C1D" w:rsidR="00136546" w:rsidP="001052D8" w:rsidRDefault="009E3174" w14:paraId="1A2D636C" w14:textId="60A6F6F6">
      <w:pPr>
        <w:pStyle w:val="FoF"/>
      </w:pPr>
      <w:r>
        <w:t>C</w:t>
      </w:r>
      <w:r w:rsidR="00F70357">
        <w:t>urrently ne</w:t>
      </w:r>
      <w:r>
        <w:t>i</w:t>
      </w:r>
      <w:r w:rsidR="00F70357">
        <w:t>ther the AV Pilot program nor the AV Deployment program require AV part</w:t>
      </w:r>
      <w:r w:rsidR="009846C0">
        <w:t xml:space="preserve">icipants to submit detailed information about non-collision incidents such as </w:t>
      </w:r>
      <w:r w:rsidR="002D44CE">
        <w:t>stoppage events</w:t>
      </w:r>
      <w:r w:rsidR="009846C0">
        <w:t>.</w:t>
      </w:r>
      <w:r w:rsidRPr="002F0C1D" w:rsidR="00136546">
        <w:t xml:space="preserve"> </w:t>
      </w:r>
    </w:p>
    <w:p w:rsidR="005939A5" w:rsidP="005939A5" w:rsidRDefault="0FA394DD" w14:paraId="4A76BDE8" w14:textId="77777777">
      <w:pPr>
        <w:pStyle w:val="Dummy"/>
      </w:pPr>
      <w:bookmarkStart w:name="_Toc8123726" w:id="58"/>
      <w:bookmarkStart w:name="_Toc182286962" w:id="59"/>
      <w:r>
        <w:t>Conclusions of Law</w:t>
      </w:r>
      <w:bookmarkEnd w:id="58"/>
      <w:bookmarkEnd w:id="59"/>
    </w:p>
    <w:p w:rsidR="00897911" w:rsidP="001052D8" w:rsidRDefault="00405C2F" w14:paraId="56B1791C" w14:textId="77777777">
      <w:pPr>
        <w:pStyle w:val="CoL"/>
      </w:pPr>
      <w:r w:rsidRPr="002F0C1D">
        <w:t xml:space="preserve">It is reasonable to conclude that the </w:t>
      </w:r>
      <w:r>
        <w:t xml:space="preserve">AV </w:t>
      </w:r>
      <w:r w:rsidRPr="002F0C1D">
        <w:t xml:space="preserve">trip data at issue will allow the </w:t>
      </w:r>
      <w:r>
        <w:t>Commission to determine</w:t>
      </w:r>
      <w:r w:rsidRPr="002F0C1D">
        <w:t xml:space="preserve"> if the </w:t>
      </w:r>
      <w:r>
        <w:t xml:space="preserve">AV operators are meeting their passenger safety requirements. </w:t>
      </w:r>
    </w:p>
    <w:p w:rsidR="00405C2F" w:rsidP="001052D8" w:rsidRDefault="00897911" w14:paraId="5423EFF7" w14:textId="0791AF19">
      <w:pPr>
        <w:pStyle w:val="CoL"/>
      </w:pPr>
      <w:r>
        <w:t>It is reasonable to conclude that the AV trip data</w:t>
      </w:r>
      <w:r w:rsidR="00405C2F">
        <w:t xml:space="preserve"> may also be useful to state, local, and federal regulators with responsibility for vehicle safety, roadway safety, roadway usage, and traffic management.</w:t>
      </w:r>
    </w:p>
    <w:p w:rsidR="00405C2F" w:rsidP="001052D8" w:rsidRDefault="00405C2F" w14:paraId="7BDE7D81" w14:textId="7AF7010F">
      <w:pPr>
        <w:pStyle w:val="CoL"/>
      </w:pPr>
      <w:r w:rsidRPr="002F0C1D">
        <w:lastRenderedPageBreak/>
        <w:t xml:space="preserve">It is reasonable to conclude that the </w:t>
      </w:r>
      <w:r>
        <w:t xml:space="preserve">AV </w:t>
      </w:r>
      <w:r w:rsidRPr="002F0C1D">
        <w:t xml:space="preserve">trip data at issue will allow the </w:t>
      </w:r>
      <w:r>
        <w:t xml:space="preserve">Commission to </w:t>
      </w:r>
      <w:r w:rsidR="75084193">
        <w:t>evaluate</w:t>
      </w:r>
      <w:r>
        <w:t xml:space="preserve"> </w:t>
      </w:r>
      <w:r w:rsidRPr="002F0C1D">
        <w:t xml:space="preserve">if the </w:t>
      </w:r>
      <w:r>
        <w:t xml:space="preserve">AV operators </w:t>
      </w:r>
      <w:r w:rsidRPr="002F0C1D">
        <w:t xml:space="preserve">are </w:t>
      </w:r>
      <w:r>
        <w:t>conducting their business</w:t>
      </w:r>
      <w:r w:rsidRPr="002F0C1D">
        <w:t xml:space="preserve"> in a nondiscriminatory manner.</w:t>
      </w:r>
    </w:p>
    <w:p w:rsidR="00897911" w:rsidP="001052D8" w:rsidRDefault="00897911" w14:paraId="0C9A233B" w14:textId="5912ABDC">
      <w:pPr>
        <w:pStyle w:val="CoL"/>
      </w:pPr>
      <w:r>
        <w:t xml:space="preserve">It is reasonable to conclude that the AV trip data at issue will allow the Commission to </w:t>
      </w:r>
      <w:r w:rsidR="001F0891">
        <w:t>evaluate access</w:t>
      </w:r>
      <w:r>
        <w:t xml:space="preserve"> </w:t>
      </w:r>
      <w:r w:rsidR="001E2899">
        <w:t xml:space="preserve">to AV services by </w:t>
      </w:r>
      <w:r>
        <w:t>persons with disabilities.</w:t>
      </w:r>
    </w:p>
    <w:p w:rsidR="00897911" w:rsidP="001052D8" w:rsidRDefault="00897911" w14:paraId="23EEBB6B" w14:textId="2F3A7A4D">
      <w:pPr>
        <w:pStyle w:val="CoL"/>
      </w:pPr>
      <w:r>
        <w:t xml:space="preserve">It is reasonable to conclude that the AV trip data will allow California to </w:t>
      </w:r>
      <w:r w:rsidR="00D039B0">
        <w:t>evaluate</w:t>
      </w:r>
      <w:r>
        <w:t xml:space="preserve"> AV passenger services</w:t>
      </w:r>
      <w:r w:rsidR="00845016">
        <w:t>’ impacts</w:t>
      </w:r>
      <w:r>
        <w:t xml:space="preserve"> </w:t>
      </w:r>
      <w:r w:rsidR="0080534D">
        <w:t>on</w:t>
      </w:r>
      <w:r>
        <w:t xml:space="preserve"> California’s goals of ensuring passenger safety, driver safety,</w:t>
      </w:r>
      <w:r w:rsidR="00EC4B47">
        <w:t xml:space="preserve"> consumer protection, and that the </w:t>
      </w:r>
      <w:r w:rsidR="00154ED7">
        <w:t>operators</w:t>
      </w:r>
      <w:r w:rsidR="00EC4B47">
        <w:t xml:space="preserve"> providing AV passenger services are fit to operate.</w:t>
      </w:r>
    </w:p>
    <w:p w:rsidR="001052D8" w:rsidP="001052D8" w:rsidRDefault="00D33749" w14:paraId="3344E7DA" w14:textId="77777777">
      <w:pPr>
        <w:pStyle w:val="CoL"/>
      </w:pPr>
      <w:r w:rsidRPr="002F0C1D">
        <w:t xml:space="preserve">It is reasonable to conclude that the </w:t>
      </w:r>
      <w:r>
        <w:t xml:space="preserve">AV </w:t>
      </w:r>
      <w:r w:rsidRPr="002F0C1D">
        <w:t xml:space="preserve">trip data at issue will allow </w:t>
      </w:r>
      <w:r>
        <w:t>evaluation of the impact of AV vehicles on traffic congestion, infrastructure, and airborne pollutants, some of which are overseen by other state, local, and federal regulatory bodies.</w:t>
      </w:r>
    </w:p>
    <w:p w:rsidRPr="00405C2F" w:rsidR="00D33749" w:rsidP="001052D8" w:rsidRDefault="00D33749" w14:paraId="2C6F5234" w14:textId="21E397D7">
      <w:pPr>
        <w:pStyle w:val="CoL"/>
      </w:pPr>
      <w:r w:rsidRPr="002F0C1D">
        <w:t xml:space="preserve">It is reasonable to conclude that </w:t>
      </w:r>
      <w:r>
        <w:t>Commission staff should be given additional authority to make adjustments (either additions or deletions) to the AV reporting templates without the need for a Commission decision modifying this decision.</w:t>
      </w:r>
    </w:p>
    <w:p w:rsidR="00BB0243" w:rsidP="00230D61" w:rsidRDefault="005939A5" w14:paraId="55920CA0" w14:textId="77777777">
      <w:pPr>
        <w:pStyle w:val="Mainex"/>
        <w:spacing w:before="120" w:after="120"/>
      </w:pPr>
      <w:bookmarkStart w:name="_Toc182286963" w:id="60"/>
      <w:r>
        <w:t>O</w:t>
      </w:r>
      <w:r w:rsidR="00722850">
        <w:t>RDER</w:t>
      </w:r>
      <w:bookmarkEnd w:id="60"/>
    </w:p>
    <w:p w:rsidR="00BB0243" w:rsidP="000A6E05" w:rsidRDefault="00BB0243" w14:paraId="5EFB2CAA" w14:textId="77777777">
      <w:pPr>
        <w:keepNext/>
      </w:pPr>
      <w:r w:rsidRPr="00BB0243">
        <w:rPr>
          <w:b/>
        </w:rPr>
        <w:t>IT IS ORDERED</w:t>
      </w:r>
      <w:r>
        <w:t xml:space="preserve"> that:</w:t>
      </w:r>
    </w:p>
    <w:p w:rsidR="008417AF" w:rsidP="008952E0" w:rsidRDefault="005D4A7A" w14:paraId="5474662E" w14:textId="4083F482">
      <w:pPr>
        <w:pStyle w:val="OP"/>
      </w:pPr>
      <w:r>
        <w:t xml:space="preserve">Autonomous Vehicle </w:t>
      </w:r>
      <w:r w:rsidR="00A755A5">
        <w:t xml:space="preserve">(AV) </w:t>
      </w:r>
      <w:r>
        <w:t xml:space="preserve">operators </w:t>
      </w:r>
      <w:r w:rsidR="00565763">
        <w:t>participating in the AV Deployment program and Autonomous Vehicle operators participating in the</w:t>
      </w:r>
      <w:r w:rsidR="00A755A5">
        <w:t xml:space="preserve"> AV Pilot program that exceed 300 passenger service </w:t>
      </w:r>
      <w:r w:rsidR="00651932">
        <w:t>trips</w:t>
      </w:r>
      <w:r w:rsidR="00A755A5">
        <w:t xml:space="preserve"> in that quarter</w:t>
      </w:r>
      <w:r w:rsidR="00565763">
        <w:t xml:space="preserve"> </w:t>
      </w:r>
      <w:r>
        <w:t xml:space="preserve">shall submit </w:t>
      </w:r>
      <w:r w:rsidR="000E3403">
        <w:t xml:space="preserve">the </w:t>
      </w:r>
      <w:r w:rsidR="002971FD">
        <w:t xml:space="preserve">disaggregated </w:t>
      </w:r>
      <w:r w:rsidR="000E3403">
        <w:t>incident reporting</w:t>
      </w:r>
      <w:r>
        <w:t xml:space="preserve"> </w:t>
      </w:r>
      <w:r w:rsidR="00C40F27">
        <w:t xml:space="preserve">in their reports to the Commission </w:t>
      </w:r>
      <w:r>
        <w:t xml:space="preserve">using the template that </w:t>
      </w:r>
      <w:r w:rsidR="000E3403">
        <w:t>Commission staff will provide:</w:t>
      </w:r>
    </w:p>
    <w:p w:rsidR="00585700" w:rsidP="000B3C24" w:rsidRDefault="00585700" w14:paraId="6C13DD75" w14:textId="60D1B6DB">
      <w:pPr>
        <w:pStyle w:val="ListBullet"/>
        <w:ind w:left="1080"/>
      </w:pPr>
      <w:r>
        <w:t>Date and time of inciden</w:t>
      </w:r>
      <w:r w:rsidR="00BC2491">
        <w:t>t</w:t>
      </w:r>
      <w:r w:rsidR="000B3C24">
        <w:t xml:space="preserve">; </w:t>
      </w:r>
    </w:p>
    <w:p w:rsidR="00862391" w:rsidP="000B3C24" w:rsidRDefault="5B9D0AAE" w14:paraId="198B2F3D" w14:textId="69632062">
      <w:pPr>
        <w:pStyle w:val="ListBullet"/>
        <w:ind w:left="1080"/>
      </w:pPr>
      <w:r>
        <w:lastRenderedPageBreak/>
        <w:t>AV Vehicle Identification Number;</w:t>
      </w:r>
    </w:p>
    <w:p w:rsidR="00C775CA" w:rsidP="000B3C24" w:rsidRDefault="00D60AA4" w14:paraId="492C5CBE" w14:textId="36726824">
      <w:pPr>
        <w:pStyle w:val="ListBullet"/>
        <w:ind w:left="1080"/>
      </w:pPr>
      <w:r>
        <w:t xml:space="preserve">Location of </w:t>
      </w:r>
      <w:r w:rsidR="00C775CA">
        <w:t>inciden</w:t>
      </w:r>
      <w:r w:rsidR="00BC2491">
        <w:t>t</w:t>
      </w:r>
      <w:r w:rsidR="00CD78EF">
        <w:t xml:space="preserve"> including </w:t>
      </w:r>
      <w:r w:rsidR="00053637">
        <w:t>Latitude</w:t>
      </w:r>
      <w:r w:rsidR="00CD78EF">
        <w:t xml:space="preserve"> and Longitude, Zip</w:t>
      </w:r>
      <w:r w:rsidR="000B3C24">
        <w:t> </w:t>
      </w:r>
      <w:r w:rsidR="00053637">
        <w:t>Code and Census Tract number</w:t>
      </w:r>
      <w:r w:rsidR="000B3C24">
        <w:t xml:space="preserve">; </w:t>
      </w:r>
    </w:p>
    <w:p w:rsidRPr="00704AFF" w:rsidR="000E3403" w:rsidP="000E3403" w:rsidRDefault="000E3403" w14:paraId="65517145" w14:textId="5E11EBA4">
      <w:pPr>
        <w:pStyle w:val="ListBullet"/>
        <w:keepNext/>
        <w:ind w:left="1080"/>
      </w:pPr>
      <w:r w:rsidRPr="00551114">
        <w:t>Whether</w:t>
      </w:r>
      <w:r w:rsidRPr="00704AFF">
        <w:t xml:space="preserve"> there was a citation and if so:</w:t>
      </w:r>
    </w:p>
    <w:p w:rsidR="000E3403" w:rsidP="000E3403" w:rsidRDefault="000E3403" w14:paraId="00735EA7" w14:textId="7089E61D">
      <w:pPr>
        <w:pStyle w:val="Bullet-2ndlevel"/>
        <w:ind w:left="1440"/>
      </w:pPr>
      <w:r>
        <w:t>Type of violation, including reference to the code violated, as applicable</w:t>
      </w:r>
      <w:r w:rsidR="000B3C24">
        <w:t xml:space="preserve">; </w:t>
      </w:r>
    </w:p>
    <w:p w:rsidR="000E3403" w:rsidP="000B3C24" w:rsidRDefault="000E3403" w14:paraId="6847A534" w14:textId="0CBD1862">
      <w:pPr>
        <w:pStyle w:val="ListBullet"/>
        <w:keepNext/>
        <w:ind w:left="1080"/>
      </w:pPr>
      <w:r>
        <w:t xml:space="preserve">Whether the citation was associated with pickup or drop off (within the period beginning five seconds prior to AV arriving at the pickup/drop off location through five seconds </w:t>
      </w:r>
      <w:r w:rsidR="00167F05">
        <w:t xml:space="preserve">after </w:t>
      </w:r>
      <w:r>
        <w:t>the AV departs the pickup/drop off location)</w:t>
      </w:r>
      <w:r w:rsidR="000B3C24">
        <w:t xml:space="preserve">; </w:t>
      </w:r>
    </w:p>
    <w:p w:rsidR="000B3C24" w:rsidP="000E3403" w:rsidRDefault="000E3403" w14:paraId="1E002BCC" w14:textId="4D5D2711">
      <w:pPr>
        <w:pStyle w:val="Bullet-2ndlevel"/>
        <w:ind w:left="1440"/>
      </w:pPr>
      <w:r>
        <w:t>The entity issuing the citation.</w:t>
      </w:r>
    </w:p>
    <w:p w:rsidRPr="00704AFF" w:rsidR="000E3403" w:rsidP="000B3C24" w:rsidRDefault="000E3403" w14:paraId="63D8242C" w14:textId="09B08B40">
      <w:pPr>
        <w:pStyle w:val="ListBullet"/>
        <w:keepNext/>
        <w:ind w:left="1080"/>
      </w:pPr>
      <w:r w:rsidRPr="00704AFF">
        <w:t>Whether there was a collision and if so:</w:t>
      </w:r>
    </w:p>
    <w:p w:rsidR="00397F3B" w:rsidP="000E3403" w:rsidRDefault="00397F3B" w14:paraId="21EDC780" w14:textId="54DAC215">
      <w:pPr>
        <w:pStyle w:val="Bullet-2ndlevel"/>
        <w:ind w:left="1440"/>
      </w:pPr>
      <w:r>
        <w:t>Type of collision</w:t>
      </w:r>
      <w:r w:rsidR="000B3C24">
        <w:t xml:space="preserve">; </w:t>
      </w:r>
    </w:p>
    <w:p w:rsidR="00FE56C6" w:rsidP="000E3403" w:rsidRDefault="00FE56C6" w14:paraId="5287A639" w14:textId="6754836E">
      <w:pPr>
        <w:pStyle w:val="Bullet-2ndlevel"/>
        <w:ind w:left="1440"/>
      </w:pPr>
      <w:r>
        <w:t>Parties involved in the collision</w:t>
      </w:r>
      <w:r w:rsidR="000B3C24">
        <w:t>; and</w:t>
      </w:r>
    </w:p>
    <w:p w:rsidR="004E212E" w:rsidP="004E212E" w:rsidRDefault="004E212E" w14:paraId="6A12967F" w14:textId="4E4705E9">
      <w:pPr>
        <w:pStyle w:val="Bullet-2ndlevel"/>
        <w:ind w:left="1440"/>
      </w:pPr>
      <w:r>
        <w:t>The identification of any reports made to the National Highway Traffic Safety Administration (</w:t>
      </w:r>
      <w:r w:rsidRPr="00021723">
        <w:t>NHTSA</w:t>
      </w:r>
      <w:r>
        <w:t>) pursuant to its Standing General Order</w:t>
      </w:r>
      <w:r w:rsidR="00857C1C">
        <w:t> </w:t>
      </w:r>
      <w:r>
        <w:t>2021-01 on Incident Reporting for Automated Driving Systems and Level 2 Advanced Driver Assistance Systems (</w:t>
      </w:r>
      <w:r w:rsidRPr="00021723">
        <w:t>SGO</w:t>
      </w:r>
      <w:r w:rsidR="0036585D">
        <w:t>)</w:t>
      </w:r>
      <w:r w:rsidR="000B3C24">
        <w:t xml:space="preserve">; </w:t>
      </w:r>
      <w:r>
        <w:t>.</w:t>
      </w:r>
    </w:p>
    <w:p w:rsidRPr="00704AFF" w:rsidR="000E3403" w:rsidP="000B3C24" w:rsidRDefault="000E3403" w14:paraId="57BDF215" w14:textId="2963F148">
      <w:pPr>
        <w:pStyle w:val="ListBullet"/>
        <w:keepNext/>
        <w:ind w:left="1080"/>
      </w:pPr>
      <w:r w:rsidRPr="00704AFF">
        <w:t>Whether there was a complaint and if so:</w:t>
      </w:r>
    </w:p>
    <w:p w:rsidR="000E3403" w:rsidP="000E3403" w:rsidRDefault="000E3403" w14:paraId="2CFD03D8" w14:textId="7A2C1951">
      <w:pPr>
        <w:pStyle w:val="Bullet-2ndlevel"/>
        <w:ind w:left="1440"/>
      </w:pPr>
      <w:r>
        <w:t>The type of complaint (</w:t>
      </w:r>
      <w:r w:rsidRPr="001F1426">
        <w:rPr>
          <w:i/>
          <w:iCs/>
        </w:rPr>
        <w:t>e.g</w:t>
      </w:r>
      <w:r>
        <w:t xml:space="preserve">. safety, pickup and drop off, </w:t>
      </w:r>
      <w:r w:rsidR="00976EFC">
        <w:t xml:space="preserve">lane blocking, </w:t>
      </w:r>
      <w:r>
        <w:t>accessibility, wheelchair accessibility, or customer service)</w:t>
      </w:r>
      <w:r w:rsidR="000B3C24">
        <w:t xml:space="preserve">; </w:t>
      </w:r>
    </w:p>
    <w:p w:rsidRPr="00704AFF" w:rsidR="000E3403" w:rsidP="000E3403" w:rsidRDefault="000E3403" w14:paraId="018944BF" w14:textId="03512840">
      <w:pPr>
        <w:pStyle w:val="ListBullet"/>
        <w:ind w:left="1080"/>
      </w:pPr>
      <w:r w:rsidRPr="00704AFF">
        <w:t xml:space="preserve">Whether there was a claim of harassment </w:t>
      </w:r>
      <w:r w:rsidR="7DF3B9A0">
        <w:t>and if so the type of harassment</w:t>
      </w:r>
      <w:r w:rsidR="000B3C24">
        <w:t xml:space="preserve">; </w:t>
      </w:r>
    </w:p>
    <w:p w:rsidR="000B3C24" w:rsidRDefault="000E3403" w14:paraId="728E6A59" w14:textId="46146DBC">
      <w:pPr>
        <w:pStyle w:val="ListBullet"/>
        <w:ind w:left="1080"/>
      </w:pPr>
      <w:r w:rsidRPr="00704AFF">
        <w:t xml:space="preserve">Whether there was a claim of assault </w:t>
      </w:r>
      <w:r w:rsidR="38C4724E">
        <w:t>and if so the type of assault</w:t>
      </w:r>
      <w:r w:rsidR="000B3C24">
        <w:t>; and</w:t>
      </w:r>
    </w:p>
    <w:p w:rsidR="00E7062C" w:rsidRDefault="0085411A" w14:paraId="3CA434BE" w14:textId="2BEC9D70">
      <w:pPr>
        <w:pStyle w:val="ListBullet"/>
        <w:ind w:left="1080"/>
      </w:pPr>
      <w:r>
        <w:t xml:space="preserve">Whether there </w:t>
      </w:r>
      <w:r w:rsidR="00396393">
        <w:t>were</w:t>
      </w:r>
      <w:r>
        <w:t xml:space="preserve"> </w:t>
      </w:r>
      <w:r w:rsidRPr="0085411A">
        <w:t xml:space="preserve">payouts to parties involved in </w:t>
      </w:r>
      <w:r w:rsidRPr="0085411A" w:rsidR="00E70642">
        <w:t>the incident</w:t>
      </w:r>
      <w:r w:rsidR="00E7062C">
        <w:t xml:space="preserve"> </w:t>
      </w:r>
      <w:r w:rsidR="00396393">
        <w:t xml:space="preserve">and </w:t>
      </w:r>
      <w:r w:rsidR="00E7062C">
        <w:t>the total amount</w:t>
      </w:r>
      <w:r w:rsidR="00396393">
        <w:t xml:space="preserve"> (if known).</w:t>
      </w:r>
    </w:p>
    <w:p w:rsidR="000E3403" w:rsidP="005C7C52" w:rsidRDefault="000E3403" w14:paraId="6F156762" w14:textId="517EFB8D">
      <w:pPr>
        <w:pStyle w:val="OP"/>
        <w:keepNext/>
      </w:pPr>
      <w:r>
        <w:lastRenderedPageBreak/>
        <w:t xml:space="preserve">The Autonomous Vehicle </w:t>
      </w:r>
      <w:r w:rsidR="0036585D">
        <w:t xml:space="preserve">(AV) </w:t>
      </w:r>
      <w:r>
        <w:t>pilot program reporting requirements include the following:</w:t>
      </w:r>
    </w:p>
    <w:p w:rsidRPr="00CF477E" w:rsidR="000E3403" w:rsidP="000E3403" w:rsidRDefault="000E3403" w14:paraId="03A5D555" w14:textId="50995A54">
      <w:pPr>
        <w:pStyle w:val="ListBullet"/>
        <w:tabs>
          <w:tab w:val="clear" w:pos="360"/>
          <w:tab w:val="num" w:pos="1080"/>
        </w:tabs>
        <w:ind w:left="1080"/>
      </w:pPr>
      <w:r w:rsidRPr="00CF477E">
        <w:t xml:space="preserve">Participants in the Commission’s AV Passenger Service Pilot (AV Pilot) programs reporting over </w:t>
      </w:r>
      <w:r>
        <w:t>300 </w:t>
      </w:r>
      <w:r w:rsidRPr="00CF477E">
        <w:t xml:space="preserve">passenger service </w:t>
      </w:r>
      <w:r w:rsidR="00651932">
        <w:t>trips</w:t>
      </w:r>
      <w:r w:rsidRPr="00CF477E">
        <w:t xml:space="preserve"> in a quarter </w:t>
      </w:r>
      <w:r>
        <w:t>shall</w:t>
      </w:r>
      <w:r w:rsidRPr="00CF477E">
        <w:t xml:space="preserve"> submit the expanded data reports currently required of participants in the Phase I AV Passenger Service Deployment (AV Deployment) programs</w:t>
      </w:r>
      <w:r w:rsidR="00A755A5">
        <w:t>, as described in Decision</w:t>
      </w:r>
      <w:r w:rsidR="00857C1C">
        <w:t> </w:t>
      </w:r>
      <w:r w:rsidR="00A755A5">
        <w:t>20</w:t>
      </w:r>
      <w:r w:rsidR="00857C1C">
        <w:noBreakHyphen/>
      </w:r>
      <w:r w:rsidR="00A755A5">
        <w:t>11</w:t>
      </w:r>
      <w:r w:rsidR="00857C1C">
        <w:noBreakHyphen/>
      </w:r>
      <w:r w:rsidR="00A755A5">
        <w:t>046 (Deployment Decision) as modified by Decision</w:t>
      </w:r>
      <w:r w:rsidR="00857C1C">
        <w:t> </w:t>
      </w:r>
      <w:r w:rsidR="00A755A5">
        <w:t>21</w:t>
      </w:r>
      <w:r w:rsidR="00857C1C">
        <w:noBreakHyphen/>
      </w:r>
      <w:r w:rsidR="00A755A5">
        <w:t>05</w:t>
      </w:r>
      <w:r w:rsidR="00857C1C">
        <w:noBreakHyphen/>
      </w:r>
      <w:r w:rsidR="00A755A5">
        <w:t>017</w:t>
      </w:r>
      <w:r w:rsidR="000B3C24">
        <w:t>; and</w:t>
      </w:r>
      <w:r w:rsidRPr="00CF477E">
        <w:t> </w:t>
      </w:r>
    </w:p>
    <w:p w:rsidRPr="00CF477E" w:rsidR="000E3403" w:rsidP="000E3403" w:rsidRDefault="000E3403" w14:paraId="0BF5DF5F" w14:textId="5E96DE90">
      <w:pPr>
        <w:pStyle w:val="ListBullet"/>
        <w:ind w:left="1080"/>
      </w:pPr>
      <w:r w:rsidRPr="00CF477E">
        <w:t>AV Pilot participants reporting no vehicle</w:t>
      </w:r>
      <w:r>
        <w:t> miles</w:t>
      </w:r>
      <w:r w:rsidRPr="00CF477E">
        <w:t xml:space="preserve"> traveled in a quarter </w:t>
      </w:r>
      <w:r>
        <w:t>shall</w:t>
      </w:r>
      <w:r w:rsidRPr="00CF477E">
        <w:t xml:space="preserve"> submit an attestation to that effect, rather than a full set of reports. </w:t>
      </w:r>
    </w:p>
    <w:p w:rsidRPr="00DC6F06" w:rsidR="00A755A5" w:rsidP="005C7C52" w:rsidRDefault="00A755A5" w14:paraId="2369C9F0" w14:textId="005D13A3">
      <w:pPr>
        <w:pStyle w:val="OP"/>
      </w:pPr>
      <w:r w:rsidRPr="00DC6F06">
        <w:t xml:space="preserve">All </w:t>
      </w:r>
      <w:r w:rsidRPr="00665D82">
        <w:t>Auton</w:t>
      </w:r>
      <w:r w:rsidRPr="00665D82" w:rsidR="00631485">
        <w:t>omous</w:t>
      </w:r>
      <w:r w:rsidRPr="00DC6F06" w:rsidR="00CA21E0">
        <w:t xml:space="preserve"> Vehicle (</w:t>
      </w:r>
      <w:r w:rsidRPr="00DC6F06" w:rsidR="007138AA">
        <w:t>AV) data</w:t>
      </w:r>
      <w:r w:rsidRPr="00DC6F06">
        <w:t xml:space="preserve"> reports for all AV Pilot and AV Deployment participants shall be submitted as follows:</w:t>
      </w:r>
      <w:r w:rsidRPr="00DC6F06" w:rsidR="000B3C24">
        <w:t xml:space="preserve"> </w:t>
      </w:r>
    </w:p>
    <w:p w:rsidRPr="007138AA" w:rsidR="00A755A5" w:rsidP="000564F0" w:rsidRDefault="00A755A5" w14:paraId="2C74C385" w14:textId="02901A17">
      <w:pPr>
        <w:pStyle w:val="CoL"/>
        <w:numPr>
          <w:ilvl w:val="0"/>
          <w:numId w:val="18"/>
        </w:numPr>
        <w:spacing w:after="120" w:line="240" w:lineRule="auto"/>
        <w:ind w:left="1080" w:right="1440"/>
        <w:rPr>
          <w:rFonts w:cs="Calibri"/>
          <w:szCs w:val="26"/>
        </w:rPr>
      </w:pPr>
      <w:r w:rsidRPr="007138AA">
        <w:rPr>
          <w:rStyle w:val="normaltextrun"/>
          <w:rFonts w:cs="Calibri"/>
          <w:szCs w:val="26"/>
        </w:rPr>
        <w:t xml:space="preserve">All </w:t>
      </w:r>
      <w:r w:rsidRPr="000564F0">
        <w:t>AV</w:t>
      </w:r>
      <w:r w:rsidRPr="007138AA">
        <w:rPr>
          <w:rStyle w:val="normaltextrun"/>
          <w:rFonts w:cs="Calibri"/>
          <w:szCs w:val="26"/>
        </w:rPr>
        <w:t xml:space="preserve"> data shall be reported quarterly</w:t>
      </w:r>
      <w:r w:rsidR="000B3C24">
        <w:rPr>
          <w:rStyle w:val="normaltextrun"/>
          <w:rFonts w:cs="Calibri"/>
          <w:szCs w:val="26"/>
        </w:rPr>
        <w:t xml:space="preserve">; </w:t>
      </w:r>
    </w:p>
    <w:p w:rsidRPr="007138AA" w:rsidR="00A755A5" w:rsidP="000564F0" w:rsidRDefault="00A755A5" w14:paraId="167D9C29" w14:textId="53B799EB">
      <w:pPr>
        <w:pStyle w:val="CoL"/>
        <w:numPr>
          <w:ilvl w:val="0"/>
          <w:numId w:val="18"/>
        </w:numPr>
        <w:spacing w:after="120" w:line="240" w:lineRule="auto"/>
        <w:ind w:left="1080" w:right="1440"/>
        <w:rPr>
          <w:rFonts w:cs="Calibri"/>
          <w:szCs w:val="26"/>
        </w:rPr>
      </w:pPr>
      <w:r w:rsidRPr="000564F0">
        <w:t>Reporting</w:t>
      </w:r>
      <w:r w:rsidRPr="007138AA">
        <w:rPr>
          <w:rStyle w:val="normaltextrun"/>
          <w:rFonts w:cs="Calibri"/>
          <w:szCs w:val="26"/>
        </w:rPr>
        <w:t xml:space="preserve"> quarters and deadlines shall be shifted to align with regular calendar year quarters: January 1 through March 31, reports due May 1; April 1 through June 30, reports due August 1; July 1 through September 30, reports due November 1; October 1 through December 31, reports due February 1</w:t>
      </w:r>
      <w:r w:rsidR="000B3C24">
        <w:rPr>
          <w:rStyle w:val="normaltextrun"/>
          <w:szCs w:val="26"/>
        </w:rPr>
        <w:t>; and</w:t>
      </w:r>
      <w:r w:rsidR="000B3C24">
        <w:rPr>
          <w:rStyle w:val="eop"/>
          <w:rFonts w:cs="Calibri"/>
          <w:szCs w:val="26"/>
        </w:rPr>
        <w:t xml:space="preserve"> </w:t>
      </w:r>
    </w:p>
    <w:p w:rsidRPr="007138AA" w:rsidR="00A755A5" w:rsidP="000564F0" w:rsidRDefault="00944F12" w14:paraId="6BDC9860" w14:textId="0B21E352">
      <w:pPr>
        <w:pStyle w:val="CoL"/>
        <w:numPr>
          <w:ilvl w:val="0"/>
          <w:numId w:val="18"/>
        </w:numPr>
        <w:spacing w:after="120" w:line="240" w:lineRule="auto"/>
        <w:ind w:left="1080" w:right="1440"/>
        <w:rPr>
          <w:rFonts w:cs="Calibri"/>
          <w:szCs w:val="26"/>
        </w:rPr>
      </w:pPr>
      <w:r>
        <w:rPr>
          <w:rStyle w:val="normaltextrun"/>
          <w:rFonts w:cs="Calibri"/>
          <w:szCs w:val="26"/>
        </w:rPr>
        <w:t>Collection</w:t>
      </w:r>
      <w:r w:rsidRPr="007138AA">
        <w:rPr>
          <w:rStyle w:val="normaltextrun"/>
          <w:rFonts w:cs="Calibri"/>
          <w:szCs w:val="26"/>
        </w:rPr>
        <w:t xml:space="preserve"> </w:t>
      </w:r>
      <w:r w:rsidRPr="007138AA" w:rsidR="00A755A5">
        <w:rPr>
          <w:rStyle w:val="normaltextrun"/>
          <w:rFonts w:cs="Calibri"/>
          <w:szCs w:val="26"/>
        </w:rPr>
        <w:t xml:space="preserve">of any new data requirements adopted by the </w:t>
      </w:r>
      <w:r w:rsidRPr="000564F0" w:rsidR="00A755A5">
        <w:t>Commission</w:t>
      </w:r>
      <w:r w:rsidRPr="007138AA" w:rsidR="00A755A5">
        <w:rPr>
          <w:rStyle w:val="normaltextrun"/>
          <w:rFonts w:cs="Calibri"/>
          <w:szCs w:val="26"/>
        </w:rPr>
        <w:t xml:space="preserve"> will begin </w:t>
      </w:r>
      <w:r w:rsidR="00713365">
        <w:rPr>
          <w:rStyle w:val="normaltextrun"/>
          <w:rFonts w:cs="Calibri"/>
          <w:szCs w:val="26"/>
        </w:rPr>
        <w:t>January 1, 2025</w:t>
      </w:r>
      <w:r w:rsidRPr="007138AA" w:rsidR="00A755A5">
        <w:rPr>
          <w:rStyle w:val="normaltextrun"/>
          <w:rFonts w:cs="Calibri"/>
          <w:szCs w:val="26"/>
        </w:rPr>
        <w:t>.</w:t>
      </w:r>
    </w:p>
    <w:p w:rsidR="00EE467F" w:rsidP="008952E0" w:rsidRDefault="007138AA" w14:paraId="0DBF0D42" w14:textId="2E1A7371">
      <w:pPr>
        <w:pStyle w:val="OP"/>
      </w:pPr>
      <w:r>
        <w:t>Autonomous Vehicle (</w:t>
      </w:r>
      <w:r w:rsidRPr="00CF477E" w:rsidR="00EE467F">
        <w:t>AV</w:t>
      </w:r>
      <w:r w:rsidR="0036585D">
        <w:t>)</w:t>
      </w:r>
      <w:r w:rsidRPr="00CF477E" w:rsidR="00EE467F">
        <w:t xml:space="preserve"> Deployment participants </w:t>
      </w:r>
      <w:r w:rsidR="00EE467F">
        <w:t>shall</w:t>
      </w:r>
      <w:r w:rsidRPr="00CF477E" w:rsidR="00EE467F">
        <w:t xml:space="preserve"> simultaneously submit to the Commission unredacted collision reports currently submitted to the National Highway Traffic Safety Administration per its Standing General Order on Incident Reporting for Automated Driving Systems and Level 2 Advanced Driver Assistance Systems. When transmitting these reports to the Commission, carriers sh</w:t>
      </w:r>
      <w:r w:rsidR="00EE467F">
        <w:t>all</w:t>
      </w:r>
      <w:r w:rsidRPr="00CF477E" w:rsidR="00EE467F">
        <w:t xml:space="preserve"> note the specific authority the AV was operating under when the collision occurred. </w:t>
      </w:r>
    </w:p>
    <w:p w:rsidR="00EE467F" w:rsidP="005C7C52" w:rsidRDefault="007138AA" w14:paraId="5F933512" w14:textId="0FF07671">
      <w:pPr>
        <w:pStyle w:val="OP"/>
      </w:pPr>
      <w:r>
        <w:lastRenderedPageBreak/>
        <w:t>Autonomous Vehicle (</w:t>
      </w:r>
      <w:r w:rsidRPr="00CF477E" w:rsidR="00EE467F">
        <w:t>AV</w:t>
      </w:r>
      <w:r>
        <w:t>)</w:t>
      </w:r>
      <w:r w:rsidRPr="00CF477E" w:rsidR="00EE467F">
        <w:t xml:space="preserve"> Deployment and AV Pilot participants exceeding </w:t>
      </w:r>
      <w:r w:rsidR="00EE467F">
        <w:t>300 </w:t>
      </w:r>
      <w:r w:rsidRPr="00CF477E" w:rsidR="00EE467F">
        <w:t xml:space="preserve">quarterly passenger service </w:t>
      </w:r>
      <w:r w:rsidR="00506A2E">
        <w:t>trips</w:t>
      </w:r>
      <w:r w:rsidRPr="00CF477E" w:rsidR="00EE467F">
        <w:t xml:space="preserve"> </w:t>
      </w:r>
      <w:r w:rsidR="00EE467F">
        <w:t>shall</w:t>
      </w:r>
      <w:r w:rsidRPr="00CF477E" w:rsidR="00EE467F">
        <w:t xml:space="preserve"> report incident-level and fleet-level data on </w:t>
      </w:r>
      <w:r w:rsidR="002D44CE">
        <w:t>stoppage events</w:t>
      </w:r>
      <w:r w:rsidR="00EE467F">
        <w:t>.</w:t>
      </w:r>
    </w:p>
    <w:p w:rsidR="00EE467F" w:rsidP="005C7C52" w:rsidRDefault="00EE467F" w14:paraId="2D67CCC8" w14:textId="500CDFEA">
      <w:pPr>
        <w:pStyle w:val="CoL"/>
        <w:numPr>
          <w:ilvl w:val="0"/>
          <w:numId w:val="18"/>
        </w:numPr>
        <w:spacing w:after="120" w:line="240" w:lineRule="auto"/>
        <w:ind w:left="1080" w:right="1440"/>
      </w:pPr>
      <w:r w:rsidRPr="005C7C52">
        <w:rPr>
          <w:rStyle w:val="normaltextrun"/>
          <w:rFonts w:cs="Calibri"/>
          <w:szCs w:val="26"/>
        </w:rPr>
        <w:t>Incident</w:t>
      </w:r>
      <w:r>
        <w:t xml:space="preserve">-level </w:t>
      </w:r>
      <w:r w:rsidR="002D44CE">
        <w:t xml:space="preserve">stoppage event </w:t>
      </w:r>
      <w:r>
        <w:t xml:space="preserve">data shall be reported for all </w:t>
      </w:r>
      <w:r w:rsidR="002D44CE">
        <w:t>stoppage events</w:t>
      </w:r>
      <w:r w:rsidR="16E68F50">
        <w:t xml:space="preserve"> </w:t>
      </w:r>
      <w:r>
        <w:t xml:space="preserve">occurring in passenger service lasting </w:t>
      </w:r>
      <w:r w:rsidR="0036585D">
        <w:t>two (2) </w:t>
      </w:r>
      <w:r>
        <w:t>minutes or more</w:t>
      </w:r>
      <w:r w:rsidR="000B3C24">
        <w:t>; and</w:t>
      </w:r>
    </w:p>
    <w:p w:rsidR="000E3403" w:rsidP="005C7C52" w:rsidRDefault="00EE467F" w14:paraId="68626092" w14:textId="2F568D70">
      <w:pPr>
        <w:pStyle w:val="CoL"/>
        <w:numPr>
          <w:ilvl w:val="0"/>
          <w:numId w:val="18"/>
        </w:numPr>
        <w:spacing w:after="120" w:line="240" w:lineRule="auto"/>
        <w:ind w:left="1080" w:right="1440"/>
      </w:pPr>
      <w:r w:rsidRPr="005C7C52">
        <w:rPr>
          <w:rStyle w:val="normaltextrun"/>
          <w:rFonts w:cs="Calibri"/>
          <w:szCs w:val="26"/>
        </w:rPr>
        <w:t>Fleet</w:t>
      </w:r>
      <w:r>
        <w:t xml:space="preserve">-level </w:t>
      </w:r>
      <w:r w:rsidR="002D44CE">
        <w:t>stoppage event</w:t>
      </w:r>
      <w:r w:rsidR="13C8195E">
        <w:t xml:space="preserve"> </w:t>
      </w:r>
      <w:r>
        <w:t xml:space="preserve">data shall be reported for all </w:t>
      </w:r>
      <w:r w:rsidR="002D44CE">
        <w:t>stoppage events</w:t>
      </w:r>
      <w:r w:rsidR="3BF0C331">
        <w:t xml:space="preserve"> </w:t>
      </w:r>
      <w:r>
        <w:t>occurring in passenger service lasting 30</w:t>
      </w:r>
      <w:r w:rsidR="0036585D">
        <w:t xml:space="preserve"> (thirty) </w:t>
      </w:r>
      <w:r>
        <w:t xml:space="preserve">seconds or more </w:t>
      </w:r>
      <w:r w:rsidRPr="00603E29">
        <w:rPr>
          <w:i/>
          <w:iCs/>
        </w:rPr>
        <w:t>and</w:t>
      </w:r>
      <w:r>
        <w:t xml:space="preserve"> all </w:t>
      </w:r>
      <w:r w:rsidR="002D44CE">
        <w:t>stoppage events</w:t>
      </w:r>
      <w:r w:rsidR="4E48CBA7">
        <w:t xml:space="preserve"> </w:t>
      </w:r>
      <w:r>
        <w:t xml:space="preserve">where the AV required manual, in-person intervention. </w:t>
      </w:r>
    </w:p>
    <w:p w:rsidR="000E3403" w:rsidP="008952E0" w:rsidRDefault="00634228" w14:paraId="3FF65762" w14:textId="5DBF7C71">
      <w:pPr>
        <w:pStyle w:val="OP"/>
      </w:pPr>
      <w:r>
        <w:t>T</w:t>
      </w:r>
      <w:r w:rsidR="008417AF">
        <w:t xml:space="preserve">he </w:t>
      </w:r>
      <w:r w:rsidR="000E3403">
        <w:t xml:space="preserve">incident-level </w:t>
      </w:r>
      <w:r w:rsidR="002D44CE">
        <w:t>stoppage event</w:t>
      </w:r>
      <w:r w:rsidR="45C62DC2">
        <w:t xml:space="preserve"> </w:t>
      </w:r>
      <w:r w:rsidR="000E3403">
        <w:t>reporting requirements adopted for Autonomous Vehicle</w:t>
      </w:r>
      <w:r w:rsidR="0036585D">
        <w:t xml:space="preserve"> (AV)</w:t>
      </w:r>
      <w:r w:rsidR="000E3403">
        <w:t xml:space="preserve"> operators are as follow</w:t>
      </w:r>
      <w:r w:rsidR="002D44CE">
        <w:t>s</w:t>
      </w:r>
      <w:r w:rsidR="000E3403">
        <w:t xml:space="preserve"> for inclusion in their reports:</w:t>
      </w:r>
    </w:p>
    <w:p w:rsidRPr="00FF0C4F" w:rsidR="00E62980" w:rsidP="00E62980" w:rsidRDefault="00E62980" w14:paraId="678A4DB8" w14:textId="75CFFD81">
      <w:pPr>
        <w:pStyle w:val="ListBullet"/>
        <w:keepNext/>
        <w:tabs>
          <w:tab w:val="clear" w:pos="360"/>
          <w:tab w:val="num" w:pos="1080"/>
        </w:tabs>
        <w:ind w:left="1080"/>
      </w:pPr>
      <w:r w:rsidRPr="00FF0C4F">
        <w:t>Identifying information</w:t>
      </w:r>
      <w:r>
        <w:t xml:space="preserve"> </w:t>
      </w:r>
    </w:p>
    <w:p w:rsidRPr="00FF0C4F" w:rsidR="0004743B" w:rsidP="00D703DA" w:rsidRDefault="027944A9" w14:paraId="4313BE01" w14:textId="0045D469">
      <w:pPr>
        <w:pStyle w:val="Bullet-2ndlevel"/>
        <w:ind w:left="1440"/>
      </w:pPr>
      <w:r>
        <w:t xml:space="preserve">Carrier </w:t>
      </w:r>
      <w:r w:rsidR="0036585D">
        <w:t>Identification (</w:t>
      </w:r>
      <w:r>
        <w:t>ID</w:t>
      </w:r>
      <w:r w:rsidR="0036585D">
        <w:t>)</w:t>
      </w:r>
      <w:r w:rsidR="000B3C24">
        <w:t xml:space="preserve">; </w:t>
      </w:r>
    </w:p>
    <w:p w:rsidRPr="00FF0C4F" w:rsidR="0004743B" w:rsidP="00D703DA" w:rsidRDefault="002D44CE" w14:paraId="11A46CF8" w14:textId="7EDFDDE7">
      <w:pPr>
        <w:pStyle w:val="Bullet-2ndlevel"/>
        <w:ind w:left="1440"/>
      </w:pPr>
      <w:r>
        <w:t>Stoppage Event</w:t>
      </w:r>
      <w:r w:rsidR="027944A9">
        <w:t xml:space="preserve"> ID</w:t>
      </w:r>
      <w:r w:rsidR="000B3C24">
        <w:t xml:space="preserve">; </w:t>
      </w:r>
    </w:p>
    <w:p w:rsidRPr="00FF0C4F" w:rsidR="0004743B" w:rsidP="00D703DA" w:rsidRDefault="027944A9" w14:paraId="59477847" w14:textId="04D492C0">
      <w:pPr>
        <w:pStyle w:val="Bullet-2ndlevel"/>
        <w:ind w:left="1440"/>
        <w:rPr>
          <w:szCs w:val="26"/>
        </w:rPr>
      </w:pPr>
      <w:r>
        <w:t xml:space="preserve">AV Vehicle Identification Number; </w:t>
      </w:r>
    </w:p>
    <w:p w:rsidRPr="00FF0C4F" w:rsidR="0004743B" w:rsidP="00D703DA" w:rsidRDefault="027944A9" w14:paraId="21A841BC" w14:textId="0845D83C">
      <w:pPr>
        <w:pStyle w:val="Bullet-2ndlevel"/>
        <w:ind w:left="1440"/>
      </w:pPr>
      <w:r>
        <w:t xml:space="preserve">Duration of </w:t>
      </w:r>
      <w:r w:rsidR="002D44CE">
        <w:t>Stoppage Event</w:t>
      </w:r>
      <w:r w:rsidR="3CF45061">
        <w:t xml:space="preserve"> </w:t>
      </w:r>
      <w:r>
        <w:t>Incident</w:t>
      </w:r>
      <w:r w:rsidR="000B3C24">
        <w:t xml:space="preserve">; </w:t>
      </w:r>
    </w:p>
    <w:p w:rsidRPr="00FF0C4F" w:rsidR="0004743B" w:rsidP="00D703DA" w:rsidRDefault="027944A9" w14:paraId="2A6FBBAB" w14:textId="6236CC78">
      <w:pPr>
        <w:pStyle w:val="Bullet-2ndlevel"/>
        <w:ind w:left="1440"/>
      </w:pPr>
      <w:r>
        <w:t xml:space="preserve">Date/time of initial stop (the time that AV stops which leads to the </w:t>
      </w:r>
      <w:r w:rsidR="002D44CE">
        <w:t>stoppage event</w:t>
      </w:r>
      <w:r>
        <w:t xml:space="preserve">); </w:t>
      </w:r>
      <w:r w:rsidR="000B3C24">
        <w:t>and</w:t>
      </w:r>
    </w:p>
    <w:p w:rsidRPr="00FF0C4F" w:rsidR="0004743B" w:rsidP="00D703DA" w:rsidRDefault="027944A9" w14:paraId="108CE444" w14:textId="6B4F0A75">
      <w:pPr>
        <w:pStyle w:val="Bullet-2ndlevel"/>
        <w:ind w:left="1440"/>
      </w:pPr>
      <w:r>
        <w:t xml:space="preserve">Date/time of resolution – no longer </w:t>
      </w:r>
      <w:r w:rsidR="00165366">
        <w:t>stopped</w:t>
      </w:r>
      <w:r w:rsidR="77664FCC">
        <w:t xml:space="preserve"> </w:t>
      </w:r>
      <w:r>
        <w:t>due to manual removal, resuming normal operations, etc.</w:t>
      </w:r>
      <w:r w:rsidR="000B3C24">
        <w:t>;</w:t>
      </w:r>
    </w:p>
    <w:p w:rsidRPr="00FF0C4F" w:rsidR="00E62980" w:rsidP="00E62980" w:rsidRDefault="00E62980" w14:paraId="7EF87224" w14:textId="77777777">
      <w:pPr>
        <w:pStyle w:val="ListBullet"/>
        <w:keepNext/>
        <w:tabs>
          <w:tab w:val="clear" w:pos="360"/>
          <w:tab w:val="num" w:pos="1080"/>
        </w:tabs>
        <w:ind w:left="1080"/>
      </w:pPr>
      <w:r w:rsidRPr="00FF0C4F">
        <w:t>Location</w:t>
      </w:r>
      <w:r>
        <w:t xml:space="preserve"> </w:t>
      </w:r>
    </w:p>
    <w:p w:rsidRPr="00FF0C4F" w:rsidR="00E62980" w:rsidP="00E62980" w:rsidRDefault="00E62980" w14:paraId="1C3FD07B" w14:textId="77777777">
      <w:pPr>
        <w:pStyle w:val="Bullet-2ndlevel"/>
        <w:ind w:left="1440"/>
      </w:pPr>
      <w:r w:rsidRPr="00FF0C4F">
        <w:t>Latitude and longitude of stop</w:t>
      </w:r>
      <w:r>
        <w:t xml:space="preserve">; </w:t>
      </w:r>
    </w:p>
    <w:p w:rsidRPr="00FF0C4F" w:rsidR="00E62980" w:rsidP="00E62980" w:rsidRDefault="00E62980" w14:paraId="572DCCD5" w14:textId="77777777">
      <w:pPr>
        <w:pStyle w:val="Bullet-2ndlevel"/>
        <w:ind w:left="1440"/>
      </w:pPr>
      <w:r w:rsidRPr="00FF0C4F">
        <w:t>Whether the AV was stopped:</w:t>
      </w:r>
      <w:r>
        <w:t xml:space="preserve"> </w:t>
      </w:r>
    </w:p>
    <w:p w:rsidRPr="00FF0C4F" w:rsidR="00E62980" w:rsidP="00E62980" w:rsidRDefault="00E62980" w14:paraId="1317F288" w14:textId="08EBBD81">
      <w:pPr>
        <w:pStyle w:val="Bullet-3rdlevel"/>
        <w:ind w:left="1800"/>
      </w:pPr>
      <w:r w:rsidRPr="00FF0C4F">
        <w:t>More than 18</w:t>
      </w:r>
      <w:r w:rsidR="00857C1C">
        <w:t> </w:t>
      </w:r>
      <w:r w:rsidRPr="00FF0C4F">
        <w:t>inches from the curb</w:t>
      </w:r>
      <w:r>
        <w:t xml:space="preserve">; </w:t>
      </w:r>
    </w:p>
    <w:p w:rsidR="00E62980" w:rsidP="00E62980" w:rsidRDefault="00E62980" w14:paraId="18BFF525" w14:textId="6DD58305">
      <w:pPr>
        <w:pStyle w:val="Bullet-3rdlevel"/>
        <w:ind w:left="1800"/>
      </w:pPr>
      <w:r w:rsidRPr="00FF0C4F">
        <w:t>Blocking a travel lane</w:t>
      </w:r>
      <w:r>
        <w:t>;</w:t>
      </w:r>
      <w:r w:rsidRPr="00FF0C4F">
        <w:rPr>
          <w:vertAlign w:val="superscript"/>
        </w:rPr>
        <w:footnoteReference w:id="27"/>
      </w:r>
      <w:r>
        <w:t xml:space="preserve"> </w:t>
      </w:r>
    </w:p>
    <w:p w:rsidRPr="00FF0C4F" w:rsidR="00141FB2" w:rsidP="00E62980" w:rsidRDefault="00141FB2" w14:paraId="6151AB9B" w14:textId="1188308F">
      <w:pPr>
        <w:pStyle w:val="Bullet-3rdlevel"/>
        <w:ind w:left="1800"/>
      </w:pPr>
      <w:r w:rsidRPr="00D82AA1">
        <w:t xml:space="preserve">Blocking a travel lane designated for the exclusive use of public transit, blocking a transit vehicle stop, </w:t>
      </w:r>
      <w:r w:rsidRPr="00D82AA1">
        <w:lastRenderedPageBreak/>
        <w:t>or otherwise blocking the path of a public transit vehicle;</w:t>
      </w:r>
    </w:p>
    <w:p w:rsidRPr="00FF0C4F" w:rsidR="00E62980" w:rsidP="00E62980" w:rsidRDefault="00E62980" w14:paraId="189CC089" w14:textId="77777777">
      <w:pPr>
        <w:pStyle w:val="Bullet-3rdlevel"/>
        <w:ind w:left="1800"/>
      </w:pPr>
      <w:r w:rsidRPr="00FF0C4F">
        <w:t>Blocking a bike lane</w:t>
      </w:r>
      <w:r>
        <w:t>;</w:t>
      </w:r>
      <w:r w:rsidRPr="00FF0C4F">
        <w:rPr>
          <w:vertAlign w:val="superscript"/>
        </w:rPr>
        <w:footnoteReference w:id="28"/>
      </w:r>
      <w:r>
        <w:t xml:space="preserve">; </w:t>
      </w:r>
    </w:p>
    <w:p w:rsidRPr="00FF0C4F" w:rsidR="00E62980" w:rsidP="00E62980" w:rsidRDefault="00435F04" w14:paraId="50930BA7" w14:textId="128B87BA">
      <w:pPr>
        <w:pStyle w:val="Bullet-3rdlevel"/>
        <w:ind w:left="1800"/>
      </w:pPr>
      <w:r>
        <w:t>Blocking ingress to or egress from a fire station, blocking the path of first responders traveling code</w:t>
      </w:r>
      <w:r w:rsidR="00857C1C">
        <w:t> </w:t>
      </w:r>
      <w:r>
        <w:t>3 with lights and sirens or within the perimeter of an emergency response scene</w:t>
      </w:r>
      <w:r w:rsidR="00E62980">
        <w:t>;</w:t>
      </w:r>
      <w:r w:rsidRPr="00FF0C4F" w:rsidR="00E62980">
        <w:rPr>
          <w:vertAlign w:val="superscript"/>
        </w:rPr>
        <w:footnoteReference w:id="29"/>
      </w:r>
      <w:r w:rsidR="00E62980">
        <w:t xml:space="preserve"> </w:t>
      </w:r>
    </w:p>
    <w:p w:rsidRPr="00FF0C4F" w:rsidR="00E62980" w:rsidP="00E62980" w:rsidRDefault="0FAAAEEF" w14:paraId="3432F53D" w14:textId="7A51698A">
      <w:pPr>
        <w:pStyle w:val="Bullet-3rdlevel"/>
        <w:ind w:left="1800"/>
      </w:pPr>
      <w:r w:rsidRPr="00FF0C4F">
        <w:t>Blocking a crosswalk</w:t>
      </w:r>
      <w:r w:rsidR="7736E76B">
        <w:t xml:space="preserve"> or a curb ramp</w:t>
      </w:r>
      <w:r>
        <w:t>;</w:t>
      </w:r>
      <w:r w:rsidRPr="00FF0C4F" w:rsidR="00E62980">
        <w:rPr>
          <w:vertAlign w:val="superscript"/>
        </w:rPr>
        <w:footnoteReference w:id="30"/>
      </w:r>
      <w:r>
        <w:t xml:space="preserve"> </w:t>
      </w:r>
      <w:r w:rsidR="000B3C24">
        <w:t>and</w:t>
      </w:r>
    </w:p>
    <w:p w:rsidRPr="00FF0C4F" w:rsidR="00E62980" w:rsidP="00E62980" w:rsidRDefault="001B752F" w14:paraId="21F6EA65" w14:textId="0DE293A2">
      <w:pPr>
        <w:pStyle w:val="Bullet-3rdlevel"/>
        <w:ind w:left="1800"/>
      </w:pPr>
      <w:r>
        <w:t>Within 7.5</w:t>
      </w:r>
      <w:r w:rsidR="00857C1C">
        <w:t> </w:t>
      </w:r>
      <w:r>
        <w:t>feet of the nearest railroad, street railway, or light rail</w:t>
      </w:r>
      <w:r w:rsidR="00E62980">
        <w:t>;</w:t>
      </w:r>
      <w:r w:rsidRPr="00FF0C4F" w:rsidR="00E62980">
        <w:rPr>
          <w:vertAlign w:val="superscript"/>
        </w:rPr>
        <w:footnoteReference w:id="31"/>
      </w:r>
      <w:r w:rsidR="00E62980">
        <w:t xml:space="preserve"> </w:t>
      </w:r>
    </w:p>
    <w:p w:rsidRPr="00FF0C4F" w:rsidR="00E62980" w:rsidP="000B3C24" w:rsidRDefault="00E62980" w14:paraId="188AF83D" w14:textId="77777777">
      <w:pPr>
        <w:pStyle w:val="CoL"/>
        <w:keepNext/>
        <w:numPr>
          <w:ilvl w:val="0"/>
          <w:numId w:val="18"/>
        </w:numPr>
        <w:spacing w:after="120" w:line="240" w:lineRule="auto"/>
        <w:ind w:left="1080" w:right="1440"/>
      </w:pPr>
      <w:r>
        <w:t xml:space="preserve">Passenger impacts </w:t>
      </w:r>
    </w:p>
    <w:p w:rsidRPr="00FF0C4F" w:rsidR="00E62980" w:rsidP="00E62980" w:rsidRDefault="00E62980" w14:paraId="266203F1" w14:textId="77777777">
      <w:pPr>
        <w:pStyle w:val="Bullet-2ndlevel"/>
        <w:ind w:left="1440"/>
      </w:pPr>
      <w:r w:rsidRPr="00FF0C4F">
        <w:t>If a passenger was present in the vehicle, and if so:</w:t>
      </w:r>
      <w:r>
        <w:t xml:space="preserve"> </w:t>
      </w:r>
    </w:p>
    <w:p w:rsidRPr="00FF0C4F" w:rsidR="00E62980" w:rsidP="00E62980" w:rsidRDefault="00E62980" w14:paraId="193E0ED8" w14:textId="77777777">
      <w:pPr>
        <w:pStyle w:val="Bullet-3rdlevel"/>
        <w:ind w:left="1800"/>
      </w:pPr>
      <w:r w:rsidRPr="00FF0C4F">
        <w:t>If the ride was completed to its original destination</w:t>
      </w:r>
      <w:r>
        <w:t xml:space="preserve">; </w:t>
      </w:r>
    </w:p>
    <w:p w:rsidRPr="00FF0C4F" w:rsidR="00E62980" w:rsidP="00E62980" w:rsidRDefault="00E62980" w14:paraId="7CCC2338" w14:textId="364DD0D7">
      <w:pPr>
        <w:pStyle w:val="Bullet-2ndlevel"/>
        <w:ind w:left="1440"/>
      </w:pPr>
      <w:r w:rsidRPr="00FF0C4F">
        <w:t xml:space="preserve">If the vehicle was </w:t>
      </w:r>
      <w:proofErr w:type="spellStart"/>
      <w:r w:rsidRPr="00FF0C4F">
        <w:t>en</w:t>
      </w:r>
      <w:proofErr w:type="spellEnd"/>
      <w:r w:rsidRPr="00FF0C4F">
        <w:t xml:space="preserve"> route to pick up a passenger</w:t>
      </w:r>
      <w:r>
        <w:t xml:space="preserve">; </w:t>
      </w:r>
      <w:r w:rsidR="00857C1C">
        <w:t>and</w:t>
      </w:r>
    </w:p>
    <w:p w:rsidRPr="00FF0C4F" w:rsidR="00E62980" w:rsidP="00E62980" w:rsidRDefault="00E62980" w14:paraId="3E7028BC" w14:textId="0BBE3783">
      <w:pPr>
        <w:pStyle w:val="Bullet-2ndlevel"/>
        <w:ind w:left="1440"/>
      </w:pPr>
      <w:r w:rsidRPr="00FF0C4F">
        <w:t xml:space="preserve">Report ID(s) associated with any report(s) made to </w:t>
      </w:r>
      <w:r w:rsidRPr="005D74A4" w:rsidR="005D74A4">
        <w:t xml:space="preserve">National Highway Traffic Safety Administration </w:t>
      </w:r>
      <w:r w:rsidR="005D74A4">
        <w:t>(</w:t>
      </w:r>
      <w:r w:rsidRPr="00FF0C4F">
        <w:t>NHTSA</w:t>
      </w:r>
      <w:r w:rsidR="005D74A4">
        <w:t>)</w:t>
      </w:r>
      <w:r w:rsidRPr="00FF0C4F">
        <w:t xml:space="preserve"> per the </w:t>
      </w:r>
      <w:r w:rsidR="005D74A4">
        <w:t>Standing General Order (</w:t>
      </w:r>
      <w:r w:rsidRPr="00FF0C4F">
        <w:t>SGO</w:t>
      </w:r>
      <w:r w:rsidR="005D74A4">
        <w:t>)</w:t>
      </w:r>
      <w:r w:rsidRPr="00FF0C4F">
        <w:t xml:space="preserve"> in connection with this </w:t>
      </w:r>
      <w:r w:rsidR="002D44CE">
        <w:t>stoppage event</w:t>
      </w:r>
      <w:r>
        <w:t xml:space="preserve">: </w:t>
      </w:r>
    </w:p>
    <w:p w:rsidRPr="00FF0C4F" w:rsidR="00E62980" w:rsidP="00E62980" w:rsidRDefault="00E62980" w14:paraId="6FD784D8" w14:textId="77777777">
      <w:pPr>
        <w:pStyle w:val="Bullet-3rdlevel"/>
        <w:ind w:left="1800"/>
      </w:pPr>
      <w:r w:rsidRPr="00FF0C4F">
        <w:t>Highest Injury Severity Alleged, per NHTSA SGO report(s)</w:t>
      </w:r>
      <w:r>
        <w:t xml:space="preserve">; </w:t>
      </w:r>
    </w:p>
    <w:p w:rsidRPr="00FF0C4F" w:rsidR="00E62980" w:rsidP="00E62980" w:rsidRDefault="00E62980" w14:paraId="3A10366C" w14:textId="42707FAD">
      <w:pPr>
        <w:pStyle w:val="ListBullet"/>
        <w:keepNext/>
        <w:tabs>
          <w:tab w:val="clear" w:pos="360"/>
          <w:tab w:val="num" w:pos="1080"/>
        </w:tabs>
        <w:ind w:left="1080"/>
      </w:pPr>
      <w:r w:rsidRPr="00FF0C4F">
        <w:t xml:space="preserve">Resolution of </w:t>
      </w:r>
      <w:r w:rsidR="002D44CE">
        <w:t>stoppage event</w:t>
      </w:r>
    </w:p>
    <w:p w:rsidRPr="00FF0C4F" w:rsidR="00E62980" w:rsidP="00E62980" w:rsidRDefault="00E62980" w14:paraId="1B04B311" w14:textId="3033F394">
      <w:pPr>
        <w:pStyle w:val="Bullet-2ndlevel"/>
        <w:ind w:left="1440"/>
      </w:pPr>
      <w:r w:rsidRPr="00FF0C4F">
        <w:t xml:space="preserve">How the </w:t>
      </w:r>
      <w:r w:rsidR="002D44CE">
        <w:t>stoppage event</w:t>
      </w:r>
      <w:r w:rsidRPr="00FF0C4F">
        <w:t xml:space="preserve"> was resolved</w:t>
      </w:r>
      <w:r>
        <w:t xml:space="preserve">: </w:t>
      </w:r>
    </w:p>
    <w:p w:rsidRPr="00FF0C4F" w:rsidR="00E62980" w:rsidP="00E62980" w:rsidRDefault="00E62980" w14:paraId="1E5640E2" w14:textId="097DF49B">
      <w:pPr>
        <w:pStyle w:val="Bullet-3rdlevel"/>
        <w:ind w:left="1800"/>
      </w:pPr>
      <w:r w:rsidRPr="00FF0C4F">
        <w:t>If manual in-person intervention was required</w:t>
      </w:r>
      <w:r>
        <w:t xml:space="preserve">; </w:t>
      </w:r>
      <w:r w:rsidR="000B3C24">
        <w:t>and</w:t>
      </w:r>
    </w:p>
    <w:p w:rsidRPr="00FF0C4F" w:rsidR="00E62980" w:rsidP="00E62980" w:rsidRDefault="00E62980" w14:paraId="6E03F04C" w14:textId="48467602">
      <w:pPr>
        <w:pStyle w:val="Bullet-3rdlevel"/>
        <w:ind w:left="1800"/>
      </w:pPr>
      <w:r w:rsidRPr="00FF0C4F">
        <w:t xml:space="preserve">If the vehicle was manually removed (by carrier staff or designees, first responders, others), if it resumed </w:t>
      </w:r>
      <w:r w:rsidRPr="00FF0C4F">
        <w:lastRenderedPageBreak/>
        <w:t>normal operations (</w:t>
      </w:r>
      <w:r w:rsidRPr="005D74A4" w:rsidR="005D74A4">
        <w:rPr>
          <w:i/>
          <w:iCs/>
        </w:rPr>
        <w:t>e.g.</w:t>
      </w:r>
      <w:r w:rsidRPr="00FF0C4F">
        <w:t>, continued on its journey), or other categories as applicable</w:t>
      </w:r>
      <w:r>
        <w:t xml:space="preserve">; </w:t>
      </w:r>
    </w:p>
    <w:p w:rsidRPr="00FF0C4F" w:rsidR="00E62980" w:rsidP="00E62980" w:rsidRDefault="00E62980" w14:paraId="2826776A" w14:textId="77777777">
      <w:pPr>
        <w:pStyle w:val="Bullet-2ndlevel"/>
        <w:ind w:left="1440"/>
      </w:pPr>
      <w:r w:rsidRPr="00FF0C4F">
        <w:t>For incidents involving manual in-person intervention, response time milestones:</w:t>
      </w:r>
    </w:p>
    <w:p w:rsidRPr="00FF0C4F" w:rsidR="00E62980" w:rsidP="00E62980" w:rsidRDefault="00E62980" w14:paraId="66BFF53F" w14:textId="3BC87678">
      <w:pPr>
        <w:pStyle w:val="Bullet-3rdlevel"/>
        <w:ind w:left="1800"/>
      </w:pPr>
      <w:r w:rsidRPr="00FF0C4F">
        <w:t>Time of carrier staff (or designee) dispatch</w:t>
      </w:r>
      <w:r>
        <w:t xml:space="preserve">; </w:t>
      </w:r>
      <w:r w:rsidR="00831542">
        <w:t>and</w:t>
      </w:r>
    </w:p>
    <w:p w:rsidRPr="00FF0C4F" w:rsidR="00E62980" w:rsidP="00E62980" w:rsidRDefault="00E62980" w14:paraId="6D30669F" w14:textId="308825A7">
      <w:pPr>
        <w:pStyle w:val="Bullet-3rdlevel"/>
        <w:ind w:left="1800"/>
      </w:pPr>
      <w:r w:rsidRPr="00FF0C4F">
        <w:t>Time of carrier staff (or designee) arrival</w:t>
      </w:r>
      <w:r w:rsidR="52846ED4">
        <w:t>.</w:t>
      </w:r>
      <w:r>
        <w:t xml:space="preserve"> </w:t>
      </w:r>
    </w:p>
    <w:p w:rsidR="00E62980" w:rsidP="008952E0" w:rsidRDefault="00E62980" w14:paraId="187BA4E9" w14:textId="5B22F747">
      <w:pPr>
        <w:pStyle w:val="OP"/>
      </w:pPr>
      <w:r>
        <w:t xml:space="preserve">The fleet-level reporting requirements adopted for Autonomous Vehicle </w:t>
      </w:r>
      <w:r w:rsidR="005D74A4">
        <w:t xml:space="preserve">(AV) </w:t>
      </w:r>
      <w:r>
        <w:t>operators for inclusion in their reports include:</w:t>
      </w:r>
    </w:p>
    <w:p w:rsidRPr="00FF0C4F" w:rsidR="00E62980" w:rsidP="00E62980" w:rsidRDefault="00E62980" w14:paraId="78F90335" w14:textId="50BBDA19">
      <w:pPr>
        <w:pStyle w:val="ListBullet"/>
        <w:tabs>
          <w:tab w:val="clear" w:pos="360"/>
          <w:tab w:val="num" w:pos="1080"/>
        </w:tabs>
        <w:ind w:left="1080"/>
      </w:pPr>
      <w:r w:rsidRPr="00FF0C4F">
        <w:t>Count of manual removals (AV physically driven away, towed, or otherwise removed from the street)</w:t>
      </w:r>
      <w:r>
        <w:t xml:space="preserve">; </w:t>
      </w:r>
    </w:p>
    <w:p w:rsidRPr="00FF0C4F" w:rsidR="00E62980" w:rsidP="00E62980" w:rsidRDefault="00E62980" w14:paraId="03FCF847" w14:textId="7BB813CA">
      <w:pPr>
        <w:pStyle w:val="ListBullet"/>
        <w:tabs>
          <w:tab w:val="clear" w:pos="360"/>
          <w:tab w:val="num" w:pos="1080"/>
        </w:tabs>
        <w:ind w:left="1080"/>
      </w:pPr>
      <w:r w:rsidRPr="00FF0C4F">
        <w:t>Count of relaunches where carrier staff responded in person, but the vehicle was able to resume normal operations (no manual removal)</w:t>
      </w:r>
      <w:r>
        <w:t xml:space="preserve">; </w:t>
      </w:r>
    </w:p>
    <w:p w:rsidRPr="00FF0C4F" w:rsidR="00E62980" w:rsidP="00E62980" w:rsidRDefault="00E62980" w14:paraId="1ACD5E30" w14:textId="5D71F33B">
      <w:pPr>
        <w:pStyle w:val="ListBullet"/>
        <w:tabs>
          <w:tab w:val="clear" w:pos="360"/>
          <w:tab w:val="num" w:pos="1080"/>
        </w:tabs>
        <w:ind w:left="1080"/>
      </w:pPr>
      <w:r w:rsidRPr="00FF0C4F">
        <w:t>Average response time – duration between initial stop and staff arrival at vehicle</w:t>
      </w:r>
      <w:r>
        <w:t>;</w:t>
      </w:r>
      <w:r w:rsidR="005D74A4">
        <w:t xml:space="preserve"> and</w:t>
      </w:r>
    </w:p>
    <w:p w:rsidRPr="00FF0C4F" w:rsidR="00E62980" w:rsidP="00E62980" w:rsidRDefault="00E62980" w14:paraId="53A31939" w14:textId="705CDFF5">
      <w:pPr>
        <w:pStyle w:val="ListBullet"/>
        <w:tabs>
          <w:tab w:val="clear" w:pos="360"/>
          <w:tab w:val="num" w:pos="1080"/>
        </w:tabs>
        <w:ind w:left="1080"/>
      </w:pPr>
      <w:r w:rsidRPr="00FF0C4F">
        <w:t>Average resolution time – duration between initial stop and removal or relaunch</w:t>
      </w:r>
      <w:r>
        <w:t xml:space="preserve">; </w:t>
      </w:r>
    </w:p>
    <w:p w:rsidRPr="00FF0C4F" w:rsidR="00E62980" w:rsidP="00E62980" w:rsidRDefault="00E62980" w14:paraId="330B8BFB" w14:textId="14274884">
      <w:pPr>
        <w:pStyle w:val="Standard"/>
        <w:keepNext/>
      </w:pPr>
      <w:r w:rsidRPr="00FF0C4F">
        <w:t xml:space="preserve">For all </w:t>
      </w:r>
      <w:r w:rsidR="00290002">
        <w:t>stoppage events</w:t>
      </w:r>
      <w:r w:rsidR="60C8B30A">
        <w:t xml:space="preserve"> </w:t>
      </w:r>
      <w:r w:rsidRPr="00FF0C4F">
        <w:t xml:space="preserve">of 30 </w:t>
      </w:r>
      <w:r w:rsidR="00857C1C">
        <w:t>(thirty) </w:t>
      </w:r>
      <w:r w:rsidRPr="00FF0C4F">
        <w:t>seconds or more:</w:t>
      </w:r>
    </w:p>
    <w:p w:rsidRPr="00FF0C4F" w:rsidR="00E62980" w:rsidP="00E62980" w:rsidRDefault="00E62980" w14:paraId="5D05E1B7" w14:textId="63DEC8FE">
      <w:pPr>
        <w:pStyle w:val="ListBullet"/>
        <w:tabs>
          <w:tab w:val="clear" w:pos="360"/>
          <w:tab w:val="num" w:pos="1080"/>
        </w:tabs>
        <w:ind w:left="1080"/>
      </w:pPr>
      <w:r w:rsidRPr="00FF0C4F">
        <w:t>Average resolution time – duration from initial stop to removal or resuming normal operations</w:t>
      </w:r>
      <w:r>
        <w:t xml:space="preserve">; </w:t>
      </w:r>
    </w:p>
    <w:p w:rsidRPr="00FF0C4F" w:rsidR="00E62980" w:rsidP="00E62980" w:rsidRDefault="00E62980" w14:paraId="45B118E6" w14:textId="286AAB7B">
      <w:pPr>
        <w:pStyle w:val="ListBullet"/>
        <w:tabs>
          <w:tab w:val="clear" w:pos="360"/>
          <w:tab w:val="num" w:pos="1080"/>
        </w:tabs>
        <w:ind w:left="1080"/>
      </w:pPr>
      <w:r w:rsidRPr="00FF0C4F">
        <w:t>Median resolution time – duration from initial stop to removal or resuming normal operations</w:t>
      </w:r>
      <w:r>
        <w:t xml:space="preserve">; and </w:t>
      </w:r>
    </w:p>
    <w:p w:rsidR="00E62980" w:rsidP="0043306E" w:rsidRDefault="00E62980" w14:paraId="6E01156A" w14:textId="516BDFE1">
      <w:pPr>
        <w:pStyle w:val="ListBullet"/>
        <w:tabs>
          <w:tab w:val="clear" w:pos="360"/>
          <w:tab w:val="num" w:pos="1080"/>
        </w:tabs>
        <w:ind w:left="1080"/>
      </w:pPr>
      <w:r w:rsidRPr="00FF0C4F">
        <w:t xml:space="preserve">Percent of these </w:t>
      </w:r>
      <w:r w:rsidR="00290002">
        <w:t>stoppage events</w:t>
      </w:r>
      <w:r w:rsidRPr="00FF0C4F">
        <w:t xml:space="preserve"> requiring manual removal</w:t>
      </w:r>
      <w:r w:rsidR="0043306E">
        <w:t>.</w:t>
      </w:r>
    </w:p>
    <w:p w:rsidR="00182557" w:rsidP="008952E0" w:rsidRDefault="00182557" w14:paraId="3342EB72" w14:textId="78EBEE1C">
      <w:pPr>
        <w:pStyle w:val="OP"/>
      </w:pPr>
      <w:r>
        <w:t xml:space="preserve">If Autonomous Vehicle </w:t>
      </w:r>
      <w:r w:rsidR="2756A37B">
        <w:t>operator</w:t>
      </w:r>
      <w:r>
        <w:t xml:space="preserve">s wish the Commission to treat data in their data submissions confidential, </w:t>
      </w:r>
      <w:r w:rsidR="2CD4A83B">
        <w:t xml:space="preserve">for now </w:t>
      </w:r>
      <w:r>
        <w:t xml:space="preserve">they are required to </w:t>
      </w:r>
      <w:r w:rsidR="00C3051E">
        <w:t xml:space="preserve">follow the protocol of </w:t>
      </w:r>
      <w:r w:rsidR="1FA28EFB">
        <w:t>General Order</w:t>
      </w:r>
      <w:r w:rsidR="005D74A4">
        <w:t> </w:t>
      </w:r>
      <w:r w:rsidR="1FA28EFB">
        <w:t>66</w:t>
      </w:r>
      <w:r w:rsidR="005D74A4">
        <w:noBreakHyphen/>
      </w:r>
      <w:r w:rsidR="1FA28EFB">
        <w:t>D</w:t>
      </w:r>
      <w:r w:rsidR="00C854CE">
        <w:t xml:space="preserve"> to </w:t>
      </w:r>
      <w:r w:rsidR="00600432">
        <w:t xml:space="preserve">establish a claim of confidentiality.  </w:t>
      </w:r>
    </w:p>
    <w:p w:rsidRPr="001E2A62" w:rsidR="00DA2766" w:rsidP="008952E0" w:rsidRDefault="00DA2766" w14:paraId="3C31E182" w14:textId="2BEDDE90">
      <w:pPr>
        <w:pStyle w:val="OP"/>
      </w:pPr>
      <w:r>
        <w:t xml:space="preserve">Commission </w:t>
      </w:r>
      <w:r w:rsidR="00BB1F00">
        <w:t>staff</w:t>
      </w:r>
      <w:r>
        <w:t xml:space="preserve"> shall have the authority to make adjustments (either additions or deletions) to the </w:t>
      </w:r>
      <w:r w:rsidR="0000771B">
        <w:t>Autonomous Vehicle</w:t>
      </w:r>
      <w:r>
        <w:t xml:space="preserve"> reporting templates attached </w:t>
      </w:r>
      <w:r>
        <w:lastRenderedPageBreak/>
        <w:t>to this decision</w:t>
      </w:r>
      <w:r w:rsidR="00BB1F00">
        <w:t xml:space="preserve"> without the need for a Commission decision to modify this decision.</w:t>
      </w:r>
    </w:p>
    <w:p w:rsidR="00F6397D" w:rsidP="008952E0" w:rsidRDefault="00E23CBB" w14:paraId="03A55D9F" w14:textId="62634C43">
      <w:pPr>
        <w:pStyle w:val="OP"/>
        <w:keepNext/>
      </w:pPr>
      <w:r w:rsidRPr="001E2A62">
        <w:t>Rulemaking</w:t>
      </w:r>
      <w:r w:rsidR="00704AFF">
        <w:t> </w:t>
      </w:r>
      <w:r w:rsidR="00BB13D2">
        <w:t>12-12-011</w:t>
      </w:r>
      <w:r w:rsidR="00D71B07">
        <w:t xml:space="preserve"> remains open.</w:t>
      </w:r>
    </w:p>
    <w:p w:rsidR="008F0116" w:rsidP="008952E0" w:rsidRDefault="008F0116" w14:paraId="7A055A80" w14:textId="77777777">
      <w:pPr>
        <w:pStyle w:val="Standard"/>
        <w:keepNext/>
      </w:pPr>
      <w:r>
        <w:t>This order is effective today.</w:t>
      </w:r>
    </w:p>
    <w:p w:rsidR="00714CF2" w:rsidP="008952E0" w:rsidRDefault="008F0116" w14:paraId="3A6DD41D" w14:textId="2EEAABCC">
      <w:pPr>
        <w:pStyle w:val="Standard"/>
        <w:keepNext/>
      </w:pPr>
      <w:r>
        <w:t>Dated</w:t>
      </w:r>
      <w:r w:rsidR="005C7C52">
        <w:t xml:space="preserve"> November 7, 2024</w:t>
      </w:r>
      <w:r>
        <w:t xml:space="preserve">, at </w:t>
      </w:r>
      <w:r w:rsidR="001052D8">
        <w:t>Bakersfield</w:t>
      </w:r>
      <w:r>
        <w:t>, California</w:t>
      </w:r>
      <w:r w:rsidR="005C7C52">
        <w:t>.</w:t>
      </w:r>
    </w:p>
    <w:p w:rsidRPr="005C7C52" w:rsidR="00704AFF" w:rsidP="00831542" w:rsidRDefault="00704AFF" w14:paraId="1953D1E6" w14:textId="77777777">
      <w:pPr>
        <w:pStyle w:val="Standard"/>
        <w:keepNext/>
        <w:rPr>
          <w:szCs w:val="26"/>
        </w:rPr>
      </w:pPr>
    </w:p>
    <w:p w:rsidRPr="005C7C52" w:rsidR="005C7C52" w:rsidP="005C7C52" w:rsidRDefault="005C7C52" w14:paraId="22B6CE6F" w14:textId="77777777">
      <w:pPr>
        <w:keepNext/>
        <w:autoSpaceDE w:val="0"/>
        <w:autoSpaceDN w:val="0"/>
        <w:adjustRightInd w:val="0"/>
        <w:spacing w:line="240" w:lineRule="auto"/>
        <w:ind w:left="5040" w:firstLine="0"/>
        <w:jc w:val="both"/>
        <w:rPr>
          <w:rFonts w:eastAsia="Times New Roman" w:cs="Times New Roman"/>
          <w:szCs w:val="26"/>
        </w:rPr>
      </w:pPr>
      <w:bookmarkStart w:name="_Hlk17215919" w:id="61"/>
      <w:r w:rsidRPr="005C7C52">
        <w:rPr>
          <w:rFonts w:eastAsia="Times New Roman" w:cs="Times New Roman"/>
          <w:szCs w:val="26"/>
        </w:rPr>
        <w:t>ALICE REYNOLDS</w:t>
      </w:r>
    </w:p>
    <w:p w:rsidRPr="005C7C52" w:rsidR="005C7C52" w:rsidP="00F32A68" w:rsidRDefault="005C7C52" w14:paraId="5A1A408E" w14:textId="77777777">
      <w:pPr>
        <w:keepNext/>
        <w:autoSpaceDE w:val="0"/>
        <w:autoSpaceDN w:val="0"/>
        <w:adjustRightInd w:val="0"/>
        <w:spacing w:line="240" w:lineRule="auto"/>
        <w:ind w:left="6390" w:firstLine="90"/>
        <w:jc w:val="both"/>
        <w:rPr>
          <w:rFonts w:eastAsia="Times New Roman" w:cs="Times New Roman"/>
          <w:szCs w:val="26"/>
        </w:rPr>
      </w:pPr>
      <w:r w:rsidRPr="005C7C52">
        <w:rPr>
          <w:rFonts w:eastAsia="Times New Roman" w:cs="Times New Roman"/>
          <w:szCs w:val="26"/>
        </w:rPr>
        <w:t>President</w:t>
      </w:r>
    </w:p>
    <w:p w:rsidRPr="005C7C52" w:rsidR="005C7C52" w:rsidP="005C7C52" w:rsidRDefault="005C7C52" w14:paraId="3C2B70D3" w14:textId="77777777">
      <w:pPr>
        <w:keepNext/>
        <w:autoSpaceDE w:val="0"/>
        <w:autoSpaceDN w:val="0"/>
        <w:adjustRightInd w:val="0"/>
        <w:spacing w:line="240" w:lineRule="auto"/>
        <w:ind w:left="5040" w:firstLine="0"/>
        <w:jc w:val="both"/>
        <w:rPr>
          <w:rFonts w:eastAsia="Times New Roman" w:cs="Times New Roman"/>
          <w:szCs w:val="26"/>
        </w:rPr>
      </w:pPr>
      <w:r w:rsidRPr="005C7C52">
        <w:rPr>
          <w:rFonts w:eastAsia="Times New Roman" w:cs="Times New Roman"/>
          <w:szCs w:val="26"/>
        </w:rPr>
        <w:t>DARCIE L. HOUCK</w:t>
      </w:r>
    </w:p>
    <w:p w:rsidRPr="005C7C52" w:rsidR="005C7C52" w:rsidP="005C7C52" w:rsidRDefault="005C7C52" w14:paraId="699419BA" w14:textId="77777777">
      <w:pPr>
        <w:keepNext/>
        <w:autoSpaceDE w:val="0"/>
        <w:autoSpaceDN w:val="0"/>
        <w:adjustRightInd w:val="0"/>
        <w:spacing w:line="240" w:lineRule="auto"/>
        <w:ind w:left="5040" w:firstLine="0"/>
        <w:jc w:val="both"/>
        <w:rPr>
          <w:rFonts w:eastAsia="Times New Roman" w:cs="Times New Roman"/>
          <w:szCs w:val="26"/>
        </w:rPr>
      </w:pPr>
      <w:r w:rsidRPr="005C7C52">
        <w:rPr>
          <w:rFonts w:eastAsia="Times New Roman" w:cs="Times New Roman"/>
          <w:szCs w:val="26"/>
        </w:rPr>
        <w:t>JOHN REYNOLDS</w:t>
      </w:r>
    </w:p>
    <w:p w:rsidR="005C7C52" w:rsidP="005C7C52" w:rsidRDefault="005C7C52" w14:paraId="71ABF4EB" w14:textId="77777777">
      <w:pPr>
        <w:keepNext/>
        <w:autoSpaceDE w:val="0"/>
        <w:autoSpaceDN w:val="0"/>
        <w:adjustRightInd w:val="0"/>
        <w:spacing w:line="240" w:lineRule="auto"/>
        <w:ind w:left="5040" w:firstLine="0"/>
        <w:jc w:val="both"/>
        <w:rPr>
          <w:rFonts w:eastAsia="Times New Roman" w:cs="Times New Roman"/>
          <w:szCs w:val="26"/>
        </w:rPr>
      </w:pPr>
      <w:r w:rsidRPr="005C7C52">
        <w:rPr>
          <w:rFonts w:eastAsia="Times New Roman" w:cs="Times New Roman"/>
          <w:szCs w:val="26"/>
        </w:rPr>
        <w:t>KAREN DOUGLAS</w:t>
      </w:r>
    </w:p>
    <w:p w:rsidRPr="005C7C52" w:rsidR="005C7C52" w:rsidP="005C7C52" w:rsidRDefault="005C7C52" w14:paraId="765A022F" w14:textId="0DC1B13E">
      <w:pPr>
        <w:keepNext/>
        <w:autoSpaceDE w:val="0"/>
        <w:autoSpaceDN w:val="0"/>
        <w:adjustRightInd w:val="0"/>
        <w:spacing w:line="240" w:lineRule="auto"/>
        <w:ind w:left="5040" w:firstLine="0"/>
        <w:jc w:val="both"/>
        <w:rPr>
          <w:rFonts w:eastAsia="Times New Roman" w:cs="Times New Roman"/>
          <w:szCs w:val="26"/>
        </w:rPr>
      </w:pPr>
      <w:r>
        <w:rPr>
          <w:rFonts w:eastAsia="Times New Roman" w:cs="Times New Roman"/>
          <w:szCs w:val="26"/>
        </w:rPr>
        <w:t>MATTHEW BAKER</w:t>
      </w:r>
    </w:p>
    <w:p w:rsidR="00465E27" w:rsidP="00F32A68" w:rsidRDefault="005C7C52" w14:paraId="7EF0C128" w14:textId="5AB9593C">
      <w:pPr>
        <w:keepNext/>
        <w:autoSpaceDE w:val="0"/>
        <w:autoSpaceDN w:val="0"/>
        <w:adjustRightInd w:val="0"/>
        <w:spacing w:line="240" w:lineRule="auto"/>
        <w:ind w:left="6300" w:hanging="450"/>
        <w:jc w:val="both"/>
        <w:rPr>
          <w:rFonts w:eastAsia="Times New Roman" w:cs="Times New Roman"/>
          <w:szCs w:val="26"/>
        </w:rPr>
      </w:pPr>
      <w:r w:rsidRPr="005C7C52">
        <w:rPr>
          <w:rFonts w:eastAsia="Times New Roman" w:cs="Times New Roman"/>
          <w:szCs w:val="26"/>
        </w:rPr>
        <w:t>Commissioners</w:t>
      </w:r>
      <w:bookmarkEnd w:id="61"/>
    </w:p>
    <w:p w:rsidRPr="005C7C52" w:rsidR="005C7C52" w:rsidP="005C7C52" w:rsidRDefault="005C7C52" w14:paraId="23E00C3B" w14:textId="77777777">
      <w:pPr>
        <w:keepNext/>
        <w:autoSpaceDE w:val="0"/>
        <w:autoSpaceDN w:val="0"/>
        <w:adjustRightInd w:val="0"/>
        <w:spacing w:line="240" w:lineRule="auto"/>
        <w:ind w:left="6300" w:firstLine="0"/>
        <w:jc w:val="both"/>
        <w:rPr>
          <w:rFonts w:eastAsia="Times New Roman" w:cs="Times New Roman"/>
          <w:szCs w:val="26"/>
        </w:rPr>
      </w:pPr>
    </w:p>
    <w:sectPr w:rsidRPr="005C7C52" w:rsidR="005C7C52" w:rsidSect="0097492C">
      <w:headerReference w:type="default" r:id="rId19"/>
      <w:footerReference w:type="default" r:id="rId20"/>
      <w:pgSz w:w="12240" w:h="15840"/>
      <w:pgMar w:top="1728"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EE42AA" w14:textId="77777777" w:rsidR="008C0EBC" w:rsidRDefault="008C0EBC" w:rsidP="0098138E">
      <w:pPr>
        <w:spacing w:line="240" w:lineRule="auto"/>
      </w:pPr>
      <w:r>
        <w:separator/>
      </w:r>
    </w:p>
  </w:endnote>
  <w:endnote w:type="continuationSeparator" w:id="0">
    <w:p w14:paraId="5ADE40EF" w14:textId="77777777" w:rsidR="008C0EBC" w:rsidRDefault="008C0EBC" w:rsidP="0098138E">
      <w:pPr>
        <w:spacing w:line="240" w:lineRule="auto"/>
      </w:pPr>
      <w:r>
        <w:continuationSeparator/>
      </w:r>
    </w:p>
  </w:endnote>
  <w:endnote w:type="continuationNotice" w:id="1">
    <w:p w14:paraId="64E135A2" w14:textId="77777777" w:rsidR="008C0EBC" w:rsidRDefault="008C0EB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Palatino">
    <w:altName w:val="Book Antiqu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E1038A" w14:textId="77777777" w:rsidR="000C643A" w:rsidRDefault="000C64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70450CD6" w14:paraId="3C9FD153" w14:textId="77777777" w:rsidTr="009A159D">
      <w:trPr>
        <w:trHeight w:val="300"/>
      </w:trPr>
      <w:tc>
        <w:tcPr>
          <w:tcW w:w="3120" w:type="dxa"/>
        </w:tcPr>
        <w:p w14:paraId="11162E29" w14:textId="161C2D77" w:rsidR="70450CD6" w:rsidRDefault="70450CD6" w:rsidP="009A159D">
          <w:pPr>
            <w:pStyle w:val="Header"/>
            <w:ind w:left="-115"/>
          </w:pPr>
        </w:p>
      </w:tc>
      <w:tc>
        <w:tcPr>
          <w:tcW w:w="3120" w:type="dxa"/>
        </w:tcPr>
        <w:p w14:paraId="724F0082" w14:textId="3B5E60D9" w:rsidR="70450CD6" w:rsidRDefault="70450CD6" w:rsidP="009A159D">
          <w:pPr>
            <w:pStyle w:val="Header"/>
            <w:jc w:val="center"/>
          </w:pPr>
        </w:p>
      </w:tc>
      <w:tc>
        <w:tcPr>
          <w:tcW w:w="3120" w:type="dxa"/>
        </w:tcPr>
        <w:p w14:paraId="3B483CFA" w14:textId="16FA69A1" w:rsidR="70450CD6" w:rsidRDefault="70450CD6" w:rsidP="009A159D">
          <w:pPr>
            <w:pStyle w:val="Header"/>
            <w:ind w:right="-115"/>
            <w:jc w:val="right"/>
          </w:pPr>
        </w:p>
      </w:tc>
    </w:tr>
  </w:tbl>
  <w:p w14:paraId="490C46C2" w14:textId="4C599075" w:rsidR="00E81919" w:rsidRDefault="00E81919" w:rsidP="00EC48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7FF7B" w14:textId="2FC325E6" w:rsidR="00D71294" w:rsidRDefault="000C643A" w:rsidP="00BE66C1">
    <w:pPr>
      <w:tabs>
        <w:tab w:val="center" w:pos="4680"/>
      </w:tabs>
      <w:spacing w:line="240" w:lineRule="auto"/>
      <w:ind w:firstLine="0"/>
      <w:rPr>
        <w:noProof/>
      </w:rPr>
    </w:pPr>
    <w:r w:rsidRPr="000C643A">
      <w:rPr>
        <w:sz w:val="16"/>
        <w:szCs w:val="16"/>
      </w:rPr>
      <w:t>546031802</w:t>
    </w:r>
    <w:sdt>
      <w:sdtPr>
        <w:id w:val="-1691517453"/>
        <w:docPartObj>
          <w:docPartGallery w:val="Page Numbers (Bottom of Page)"/>
          <w:docPartUnique/>
        </w:docPartObj>
      </w:sdtPr>
      <w:sdtEndPr>
        <w:rPr>
          <w:noProof/>
        </w:rPr>
      </w:sdtEndPr>
      <w:sdtContent>
        <w:r w:rsidR="00D71294">
          <w:rPr>
            <w:rFonts w:ascii="Arial" w:hAnsi="Arial" w:cs="Arial"/>
            <w:sz w:val="16"/>
            <w:szCs w:val="16"/>
          </w:rPr>
          <w:tab/>
        </w:r>
        <w:r w:rsidR="00D71294">
          <w:t xml:space="preserve">- </w:t>
        </w:r>
        <w:r w:rsidR="00D71294">
          <w:fldChar w:fldCharType="begin"/>
        </w:r>
        <w:r w:rsidR="00D71294">
          <w:instrText xml:space="preserve"> PAGE   \* MERGEFORMAT </w:instrText>
        </w:r>
        <w:r w:rsidR="00D71294">
          <w:fldChar w:fldCharType="separate"/>
        </w:r>
        <w:r w:rsidR="00A0709F">
          <w:rPr>
            <w:noProof/>
          </w:rPr>
          <w:t>1</w:t>
        </w:r>
        <w:r w:rsidR="00D71294">
          <w:rPr>
            <w:noProof/>
          </w:rPr>
          <w:fldChar w:fldCharType="end"/>
        </w:r>
      </w:sdtContent>
    </w:sdt>
    <w:r w:rsidR="00D71294">
      <w:rPr>
        <w:noProof/>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21D9A" w14:textId="77777777" w:rsidR="00D71294" w:rsidRDefault="00D71294" w:rsidP="0097492C">
    <w:pPr>
      <w:spacing w:line="240" w:lineRule="auto"/>
      <w:ind w:firstLine="0"/>
      <w:jc w:val="center"/>
    </w:pPr>
    <w:r>
      <w:t xml:space="preserve">- </w:t>
    </w:r>
    <w:sdt>
      <w:sdtPr>
        <w:id w:val="17931696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0709F">
          <w:rPr>
            <w:noProof/>
          </w:rPr>
          <w:t>ii</w:t>
        </w:r>
        <w:r>
          <w:rPr>
            <w:noProof/>
          </w:rPr>
          <w:fldChar w:fldCharType="end"/>
        </w:r>
        <w:r>
          <w:rPr>
            <w:noProof/>
          </w:rPr>
          <w:t xml:space="preserve"> -</w:t>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77E2C7" w14:textId="77777777" w:rsidR="00D71294" w:rsidRDefault="00D71294" w:rsidP="0097492C">
    <w:pPr>
      <w:spacing w:line="240" w:lineRule="auto"/>
      <w:ind w:firstLine="0"/>
      <w:jc w:val="center"/>
    </w:pPr>
    <w:r>
      <w:t>-</w:t>
    </w:r>
    <w:sdt>
      <w:sdtPr>
        <w:id w:val="-1034043401"/>
        <w:docPartObj>
          <w:docPartGallery w:val="Page Numbers (Bottom of Page)"/>
          <w:docPartUnique/>
        </w:docPartObj>
      </w:sdtPr>
      <w:sdtEndPr>
        <w:rPr>
          <w:noProof/>
        </w:rPr>
      </w:sdtEndPr>
      <w:sdtContent>
        <w:r>
          <w:t xml:space="preserve"> </w:t>
        </w:r>
        <w:r>
          <w:fldChar w:fldCharType="begin"/>
        </w:r>
        <w:r>
          <w:instrText xml:space="preserve"> PAGE   \* MERGEFORMAT </w:instrText>
        </w:r>
        <w:r>
          <w:fldChar w:fldCharType="separate"/>
        </w:r>
        <w:r w:rsidR="00A0709F">
          <w:rPr>
            <w:noProof/>
          </w:rPr>
          <w:t>38</w:t>
        </w:r>
        <w:r>
          <w:rPr>
            <w:noProof/>
          </w:rPr>
          <w:fldChar w:fldCharType="end"/>
        </w:r>
        <w:r>
          <w:rPr>
            <w:noProof/>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5EEF69" w14:textId="77777777" w:rsidR="008C0EBC" w:rsidRDefault="008C0EBC" w:rsidP="00DF58E7">
      <w:pPr>
        <w:spacing w:line="240" w:lineRule="auto"/>
        <w:ind w:firstLine="0"/>
      </w:pPr>
      <w:r>
        <w:separator/>
      </w:r>
    </w:p>
  </w:footnote>
  <w:footnote w:type="continuationSeparator" w:id="0">
    <w:p w14:paraId="4D87CD12" w14:textId="77777777" w:rsidR="008C0EBC" w:rsidRDefault="008C0EBC" w:rsidP="00DF58E7">
      <w:pPr>
        <w:spacing w:line="240" w:lineRule="auto"/>
        <w:ind w:firstLine="0"/>
      </w:pPr>
      <w:r>
        <w:continuationSeparator/>
      </w:r>
    </w:p>
  </w:footnote>
  <w:footnote w:type="continuationNotice" w:id="1">
    <w:p w14:paraId="51FB3D7F" w14:textId="77777777" w:rsidR="008C0EBC" w:rsidRPr="00DF58E7" w:rsidRDefault="008C0EBC" w:rsidP="00DF58E7">
      <w:pPr>
        <w:spacing w:line="240" w:lineRule="auto"/>
        <w:ind w:firstLine="0"/>
        <w:jc w:val="right"/>
        <w:rPr>
          <w:i/>
          <w:sz w:val="22"/>
        </w:rPr>
      </w:pPr>
      <w:r w:rsidRPr="00DF58E7">
        <w:rPr>
          <w:i/>
          <w:sz w:val="22"/>
        </w:rPr>
        <w:t>Footnote continued on next page.</w:t>
      </w:r>
    </w:p>
  </w:footnote>
  <w:footnote w:id="2">
    <w:p w14:paraId="7367C483" w14:textId="751A22EB" w:rsidR="00D71294" w:rsidRDefault="00D71294" w:rsidP="0076464B">
      <w:pPr>
        <w:pStyle w:val="FootnoteText"/>
      </w:pPr>
      <w:r>
        <w:rPr>
          <w:rStyle w:val="FootnoteReference"/>
        </w:rPr>
        <w:footnoteRef/>
      </w:r>
      <w:r>
        <w:t xml:space="preserve">  </w:t>
      </w:r>
      <w:r w:rsidRPr="007625A6">
        <w:t>D.20-11-046 (as modified by D.21-05-017) at 30. </w:t>
      </w:r>
      <w:r w:rsidRPr="007625A6">
        <w:rPr>
          <w:i/>
          <w:iCs/>
        </w:rPr>
        <w:t>See also</w:t>
      </w:r>
      <w:r w:rsidRPr="007625A6">
        <w:t> California Vehicle Code §</w:t>
      </w:r>
      <w:r>
        <w:t> </w:t>
      </w:r>
      <w:r w:rsidRPr="007625A6">
        <w:t>38750, 13 CCR § 227.38, </w:t>
      </w:r>
      <w:r>
        <w:t xml:space="preserve">and </w:t>
      </w:r>
      <w:r w:rsidRPr="007625A6">
        <w:t>13 CCR § 228.06. </w:t>
      </w:r>
    </w:p>
  </w:footnote>
  <w:footnote w:id="3">
    <w:p w14:paraId="351A617B" w14:textId="6A6BD976" w:rsidR="00D71294" w:rsidRDefault="00D71294" w:rsidP="0076464B">
      <w:pPr>
        <w:pStyle w:val="FootnoteText"/>
      </w:pPr>
      <w:r>
        <w:rPr>
          <w:rStyle w:val="FootnoteReference"/>
        </w:rPr>
        <w:footnoteRef/>
      </w:r>
      <w:r>
        <w:t xml:space="preserve">  </w:t>
      </w:r>
      <w:r w:rsidRPr="00252559">
        <w:t>General Order 157-E is available at</w:t>
      </w:r>
      <w:r>
        <w:t xml:space="preserve">: </w:t>
      </w:r>
      <w:hyperlink r:id="rId1" w:tgtFrame="_blank" w:history="1">
        <w:r w:rsidRPr="00252559">
          <w:rPr>
            <w:rStyle w:val="Hyperlink"/>
          </w:rPr>
          <w:t>https://docs.cpuc.ca.gov/PublishedDocs/Published/G000/M322/K150/322150628.pdf</w:t>
        </w:r>
      </w:hyperlink>
      <w:r w:rsidRPr="00252559">
        <w:t>.</w:t>
      </w:r>
    </w:p>
  </w:footnote>
  <w:footnote w:id="4">
    <w:p w14:paraId="75D2C7C6" w14:textId="17FA7940" w:rsidR="00D71294" w:rsidRDefault="00D71294" w:rsidP="0076464B">
      <w:pPr>
        <w:pStyle w:val="FootnoteText"/>
      </w:pPr>
      <w:r>
        <w:rPr>
          <w:rStyle w:val="FootnoteReference"/>
        </w:rPr>
        <w:footnoteRef/>
      </w:r>
      <w:r>
        <w:t xml:space="preserve">  </w:t>
      </w:r>
      <w:r w:rsidRPr="00E27E0F">
        <w:t>More information on data reporting requirements for the Commission’s AV programs is available at</w:t>
      </w:r>
      <w:r>
        <w:t xml:space="preserve">: </w:t>
      </w:r>
      <w:hyperlink r:id="rId2" w:tgtFrame="_blank" w:history="1">
        <w:r w:rsidRPr="00E27E0F">
          <w:rPr>
            <w:rStyle w:val="Hyperlink"/>
          </w:rPr>
          <w:t>https://www.cpuc.ca.gov/regulatory-services/licensing/transportation-licensing-and-analysis-branch/autonomous-vehicle-programs/quarterly-reporting</w:t>
        </w:r>
      </w:hyperlink>
      <w:r w:rsidRPr="00E27E0F">
        <w:t>.  </w:t>
      </w:r>
    </w:p>
  </w:footnote>
  <w:footnote w:id="5">
    <w:p w14:paraId="6B422CDC" w14:textId="3A391492" w:rsidR="00D71294" w:rsidRDefault="00D71294" w:rsidP="0076464B">
      <w:pPr>
        <w:pStyle w:val="FootnoteText"/>
      </w:pPr>
      <w:r>
        <w:rPr>
          <w:rStyle w:val="FootnoteReference"/>
        </w:rPr>
        <w:footnoteRef/>
      </w:r>
      <w:r>
        <w:t xml:space="preserve">  </w:t>
      </w:r>
      <w:r w:rsidRPr="007C5761">
        <w:t xml:space="preserve">The first </w:t>
      </w:r>
      <w:r>
        <w:t>d</w:t>
      </w:r>
      <w:r w:rsidRPr="007C5761">
        <w:t xml:space="preserve">riverless </w:t>
      </w:r>
      <w:r>
        <w:t>p</w:t>
      </w:r>
      <w:r w:rsidRPr="007C5761">
        <w:t xml:space="preserve">ilot permit was issued to Cruise in June 2021. The first </w:t>
      </w:r>
      <w:r>
        <w:t>d</w:t>
      </w:r>
      <w:r w:rsidRPr="007C5761">
        <w:t xml:space="preserve">riverless </w:t>
      </w:r>
      <w:r>
        <w:t>d</w:t>
      </w:r>
      <w:r w:rsidRPr="007C5761">
        <w:t>eployment permit was issued to Cruise in June 2022.  </w:t>
      </w:r>
    </w:p>
  </w:footnote>
  <w:footnote w:id="6">
    <w:p w14:paraId="7A3FF5E3" w14:textId="465B5E54" w:rsidR="00D71294" w:rsidRDefault="00D71294" w:rsidP="0076464B">
      <w:pPr>
        <w:pStyle w:val="FootnoteText"/>
      </w:pPr>
      <w:r>
        <w:rPr>
          <w:rStyle w:val="FootnoteReference"/>
        </w:rPr>
        <w:footnoteRef/>
      </w:r>
      <w:r>
        <w:t xml:space="preserve">  </w:t>
      </w:r>
      <w:r w:rsidRPr="000D20B0">
        <w:t>Quarterly AV data reports are available on the Commission’s website at</w:t>
      </w:r>
      <w:r>
        <w:t xml:space="preserve">: </w:t>
      </w:r>
      <w:hyperlink r:id="rId3" w:tgtFrame="_blank" w:history="1">
        <w:r w:rsidRPr="000D20B0">
          <w:rPr>
            <w:rStyle w:val="Hyperlink"/>
          </w:rPr>
          <w:t>https://www.cpuc.ca.gov/regulatory-services/licensing/transportation-licensing-and-analysis-branch/autonomous-vehicle-programs/quarterly-reporting</w:t>
        </w:r>
      </w:hyperlink>
      <w:r w:rsidRPr="000D20B0">
        <w:t>. </w:t>
      </w:r>
    </w:p>
  </w:footnote>
  <w:footnote w:id="7">
    <w:p w14:paraId="5CB0A082" w14:textId="77777777" w:rsidR="00D71294" w:rsidRDefault="00D71294" w:rsidP="001268C1">
      <w:pPr>
        <w:pStyle w:val="FootnoteText"/>
      </w:pPr>
      <w:r>
        <w:rPr>
          <w:rStyle w:val="FootnoteReference"/>
        </w:rPr>
        <w:footnoteRef/>
      </w:r>
      <w:r>
        <w:t xml:space="preserve">  Upon her retirement, this proceeding has been reassigned to Commissioner Matthew Baker.</w:t>
      </w:r>
    </w:p>
  </w:footnote>
  <w:footnote w:id="8">
    <w:p w14:paraId="44A592B2" w14:textId="4A315563" w:rsidR="00D71294" w:rsidRDefault="00D71294" w:rsidP="0076464B">
      <w:pPr>
        <w:pStyle w:val="FootnoteText"/>
      </w:pPr>
      <w:r>
        <w:rPr>
          <w:rStyle w:val="FootnoteReference"/>
        </w:rPr>
        <w:footnoteRef/>
      </w:r>
      <w:r>
        <w:t xml:space="preserve">  </w:t>
      </w:r>
      <w:r w:rsidRPr="00A24161">
        <w:rPr>
          <w:i/>
          <w:iCs/>
        </w:rPr>
        <w:t>Ruling</w:t>
      </w:r>
      <w:r>
        <w:rPr>
          <w:i/>
          <w:iCs/>
        </w:rPr>
        <w:t xml:space="preserve"> on Development of New Data Reporting Requirements for Autonomous Vehicles Driverless Deployment Program</w:t>
      </w:r>
      <w:r w:rsidRPr="00A24161">
        <w:t xml:space="preserve"> at 1. </w:t>
      </w:r>
    </w:p>
  </w:footnote>
  <w:footnote w:id="9">
    <w:p w14:paraId="7E402244" w14:textId="25B71745" w:rsidR="00D71294" w:rsidRDefault="00D71294" w:rsidP="0076464B">
      <w:pPr>
        <w:pStyle w:val="FootnoteText"/>
      </w:pPr>
      <w:r>
        <w:rPr>
          <w:rStyle w:val="FootnoteReference"/>
        </w:rPr>
        <w:footnoteRef/>
      </w:r>
      <w:r>
        <w:t xml:space="preserve">  </w:t>
      </w:r>
      <w:r w:rsidRPr="00EC0FA5">
        <w:rPr>
          <w:i/>
          <w:iCs/>
        </w:rPr>
        <w:t>See </w:t>
      </w:r>
      <w:r w:rsidRPr="00EC0FA5">
        <w:t>13 CCR § 227.02. “Minimal risk condition” is a low-risk operating condition that an autonomous vehicle automatically resorts to when either the automated driving systems fails or when the human driver fails to respond appropriately to a request to take over the dynamic driving task. </w:t>
      </w:r>
    </w:p>
  </w:footnote>
  <w:footnote w:id="10">
    <w:p w14:paraId="4A5BA481" w14:textId="5CEDB296" w:rsidR="00D71294" w:rsidRDefault="00D71294">
      <w:pPr>
        <w:pStyle w:val="FootnoteText"/>
      </w:pPr>
      <w:r>
        <w:rPr>
          <w:rStyle w:val="FootnoteReference"/>
        </w:rPr>
        <w:footnoteRef/>
      </w:r>
      <w:r>
        <w:t xml:space="preserve"> </w:t>
      </w:r>
      <w:r w:rsidR="00672250">
        <w:t xml:space="preserve"> </w:t>
      </w:r>
      <w:r>
        <w:t>D.20-11-046.</w:t>
      </w:r>
    </w:p>
  </w:footnote>
  <w:footnote w:id="11">
    <w:p w14:paraId="272A80C2" w14:textId="7C0487DB" w:rsidR="00D71294" w:rsidRDefault="00D71294" w:rsidP="0076464B">
      <w:pPr>
        <w:pStyle w:val="FootnoteText"/>
      </w:pPr>
      <w:r>
        <w:rPr>
          <w:rStyle w:val="FootnoteReference"/>
        </w:rPr>
        <w:footnoteRef/>
      </w:r>
      <w:r>
        <w:t xml:space="preserve">  D.18-05-043 at 40.</w:t>
      </w:r>
    </w:p>
  </w:footnote>
  <w:footnote w:id="12">
    <w:p w14:paraId="17A5800A" w14:textId="0AC7627B" w:rsidR="00D71294" w:rsidRDefault="00D71294" w:rsidP="0076464B">
      <w:pPr>
        <w:pStyle w:val="FootnoteText"/>
      </w:pPr>
      <w:r>
        <w:rPr>
          <w:rStyle w:val="FootnoteReference"/>
        </w:rPr>
        <w:footnoteRef/>
      </w:r>
      <w:r>
        <w:t xml:space="preserve"> </w:t>
      </w:r>
      <w:r w:rsidR="00672250">
        <w:t xml:space="preserve"> </w:t>
      </w:r>
      <w:r w:rsidRPr="006B7B60">
        <w:rPr>
          <w:i/>
        </w:rPr>
        <w:t>Pilot Decision</w:t>
      </w:r>
      <w:r>
        <w:t xml:space="preserve"> Ordering Paragraphs (OPs) 5 and 8, and </w:t>
      </w:r>
      <w:r w:rsidRPr="006B7B60">
        <w:rPr>
          <w:i/>
        </w:rPr>
        <w:t>Deployment Decision</w:t>
      </w:r>
      <w:r>
        <w:t xml:space="preserve"> OPs 5(h) and 7(g).</w:t>
      </w:r>
    </w:p>
  </w:footnote>
  <w:footnote w:id="13">
    <w:p w14:paraId="432DB3DC" w14:textId="25AB4495" w:rsidR="00D71294" w:rsidRDefault="00D71294" w:rsidP="0076464B">
      <w:pPr>
        <w:pStyle w:val="FootnoteText"/>
      </w:pPr>
      <w:r>
        <w:rPr>
          <w:rStyle w:val="FootnoteReference"/>
        </w:rPr>
        <w:footnoteRef/>
      </w:r>
      <w:r>
        <w:t xml:space="preserve"> </w:t>
      </w:r>
      <w:r w:rsidR="00672250">
        <w:t xml:space="preserve"> </w:t>
      </w:r>
      <w:r>
        <w:t>AV collisions reported via DMV Form OL-316 are available on the DMV’s website at: </w:t>
      </w:r>
      <w:hyperlink r:id="rId4" w:history="1">
        <w:r w:rsidRPr="007A1274">
          <w:rPr>
            <w:rStyle w:val="Hyperlink"/>
          </w:rPr>
          <w:t>https://www.dmv.ca.gov/portal/vehicle-industry-services/autonomous-vehicles/autonomous-vehicle-collision-reports/</w:t>
        </w:r>
      </w:hyperlink>
      <w:r>
        <w:t xml:space="preserve">. </w:t>
      </w:r>
    </w:p>
  </w:footnote>
  <w:footnote w:id="14">
    <w:p w14:paraId="4B59C98D" w14:textId="0B77C81E" w:rsidR="00D71294" w:rsidRDefault="00D71294" w:rsidP="0076464B">
      <w:pPr>
        <w:pStyle w:val="FootnoteText"/>
      </w:pPr>
      <w:r>
        <w:rPr>
          <w:rStyle w:val="FootnoteReference"/>
        </w:rPr>
        <w:footnoteRef/>
      </w:r>
      <w:r>
        <w:t xml:space="preserve"> </w:t>
      </w:r>
      <w:r w:rsidR="00672250">
        <w:t xml:space="preserve"> </w:t>
      </w:r>
      <w:r w:rsidRPr="003E4338">
        <w:rPr>
          <w:i/>
          <w:iCs/>
        </w:rPr>
        <w:t>See</w:t>
      </w:r>
      <w:r>
        <w:t xml:space="preserve"> </w:t>
      </w:r>
      <w:hyperlink r:id="rId5" w:history="1">
        <w:r w:rsidRPr="007A1274">
          <w:rPr>
            <w:rStyle w:val="Hyperlink"/>
          </w:rPr>
          <w:t>https://www.dmv.ca.gov/portal/dmv-virtual-office/accident-reporting/</w:t>
        </w:r>
      </w:hyperlink>
      <w:r>
        <w:t xml:space="preserve">. </w:t>
      </w:r>
    </w:p>
  </w:footnote>
  <w:footnote w:id="15">
    <w:p w14:paraId="4E95FCC4" w14:textId="5F8316A2" w:rsidR="00D71294" w:rsidRDefault="00D71294" w:rsidP="0076464B">
      <w:pPr>
        <w:pStyle w:val="FootnoteText"/>
      </w:pPr>
      <w:r>
        <w:rPr>
          <w:rStyle w:val="FootnoteReference"/>
        </w:rPr>
        <w:footnoteRef/>
      </w:r>
      <w:r>
        <w:t xml:space="preserve"> </w:t>
      </w:r>
      <w:r w:rsidR="00672250">
        <w:t xml:space="preserve"> </w:t>
      </w:r>
      <w:r>
        <w:t>Second Amended Standing General Order 2021-01 on Incident Reporting for Automated Driving Systems (ADS) and Level 2 Advanced Driver Assistance Systems (</w:t>
      </w:r>
      <w:r w:rsidRPr="00021723">
        <w:t>ADAS</w:t>
      </w:r>
      <w:r>
        <w:t xml:space="preserve">), National Highway Traffic Safety Administration. Available at: </w:t>
      </w:r>
      <w:hyperlink r:id="rId6" w:history="1">
        <w:r w:rsidRPr="007A1274">
          <w:rPr>
            <w:rStyle w:val="Hyperlink"/>
          </w:rPr>
          <w:t>https://www.nhtsa.gov/document/sgo-crash-reporting-adas-ads</w:t>
        </w:r>
      </w:hyperlink>
      <w:r>
        <w:t xml:space="preserve">. </w:t>
      </w:r>
    </w:p>
  </w:footnote>
  <w:footnote w:id="16">
    <w:p w14:paraId="0835E8C0" w14:textId="03987108" w:rsidR="00D71294" w:rsidRDefault="00D71294" w:rsidP="0076464B">
      <w:pPr>
        <w:pStyle w:val="FootnoteText"/>
      </w:pPr>
      <w:r>
        <w:rPr>
          <w:rStyle w:val="FootnoteReference"/>
        </w:rPr>
        <w:footnoteRef/>
      </w:r>
      <w:r>
        <w:t xml:space="preserve"> </w:t>
      </w:r>
      <w:r w:rsidR="00672250">
        <w:t xml:space="preserve"> </w:t>
      </w:r>
      <w:r>
        <w:t xml:space="preserve">An AV is blocking a travel lane if </w:t>
      </w:r>
      <w:r w:rsidR="00276E82" w:rsidRPr="009A159D">
        <w:t>it is stopped in a location where stopping and parking are not authorized at the time.</w:t>
      </w:r>
      <w:r w:rsidR="00276E82" w:rsidRPr="009A159D">
        <w:rPr>
          <w:rFonts w:asciiTheme="minorHAnsi" w:eastAsiaTheme="minorEastAsia" w:hAnsiTheme="minorHAnsi"/>
          <w:szCs w:val="22"/>
        </w:rPr>
        <w:t xml:space="preserve"> </w:t>
      </w:r>
      <w:r>
        <w:t xml:space="preserve">  </w:t>
      </w:r>
    </w:p>
  </w:footnote>
  <w:footnote w:id="17">
    <w:p w14:paraId="172EC92C" w14:textId="4866CFBB" w:rsidR="00D71294" w:rsidRDefault="00D71294" w:rsidP="0076464B">
      <w:pPr>
        <w:pStyle w:val="FootnoteText"/>
      </w:pPr>
      <w:r>
        <w:rPr>
          <w:rStyle w:val="FootnoteReference"/>
        </w:rPr>
        <w:footnoteRef/>
      </w:r>
      <w:r>
        <w:t xml:space="preserve"> </w:t>
      </w:r>
      <w:r w:rsidR="00672250">
        <w:t xml:space="preserve"> </w:t>
      </w:r>
      <w:r>
        <w:t xml:space="preserve">An AV is blocking a bike lane if any part of the vehicle is obstructing the bike lane.  </w:t>
      </w:r>
    </w:p>
  </w:footnote>
  <w:footnote w:id="18">
    <w:p w14:paraId="78E85208" w14:textId="7D7D3785" w:rsidR="00D71294" w:rsidRDefault="00D71294" w:rsidP="0076464B">
      <w:pPr>
        <w:pStyle w:val="FootnoteText"/>
      </w:pPr>
      <w:r>
        <w:rPr>
          <w:rStyle w:val="FootnoteReference"/>
        </w:rPr>
        <w:footnoteRef/>
      </w:r>
      <w:r>
        <w:t xml:space="preserve"> </w:t>
      </w:r>
      <w:r w:rsidR="00672250">
        <w:t xml:space="preserve"> </w:t>
      </w:r>
      <w:r>
        <w:t xml:space="preserve">An AV is blocking a driveway if any part of it extends into the driveway past either curb cut, where the curb begins to slope downward to street level.  </w:t>
      </w:r>
    </w:p>
  </w:footnote>
  <w:footnote w:id="19">
    <w:p w14:paraId="039FEDD4" w14:textId="5D548E64" w:rsidR="00D71294" w:rsidRDefault="00D71294" w:rsidP="0076464B">
      <w:pPr>
        <w:pStyle w:val="FootnoteText"/>
      </w:pPr>
      <w:r>
        <w:rPr>
          <w:rStyle w:val="FootnoteReference"/>
        </w:rPr>
        <w:footnoteRef/>
      </w:r>
      <w:r>
        <w:t xml:space="preserve"> </w:t>
      </w:r>
      <w:r w:rsidR="00672250">
        <w:t xml:space="preserve"> </w:t>
      </w:r>
      <w:r>
        <w:t xml:space="preserve">An AV is blocking a crosswalk if any part of the AV is within the marked area of the crosswalk or if any part of the AV is blocking a curb ramp located inside or adjacent to the crosswalk.  </w:t>
      </w:r>
    </w:p>
  </w:footnote>
  <w:footnote w:id="20">
    <w:p w14:paraId="2973874E" w14:textId="4CA3C169" w:rsidR="00D71294" w:rsidRDefault="00D71294" w:rsidP="0076464B">
      <w:pPr>
        <w:pStyle w:val="FootnoteText"/>
      </w:pPr>
      <w:r>
        <w:rPr>
          <w:rStyle w:val="FootnoteReference"/>
        </w:rPr>
        <w:footnoteRef/>
      </w:r>
      <w:r>
        <w:t xml:space="preserve"> </w:t>
      </w:r>
      <w:r w:rsidR="00672250">
        <w:t xml:space="preserve"> </w:t>
      </w:r>
      <w:r w:rsidRPr="0076464B">
        <w:rPr>
          <w:i/>
          <w:iCs/>
        </w:rPr>
        <w:t>See</w:t>
      </w:r>
      <w:r w:rsidR="005071D7">
        <w:t xml:space="preserve"> </w:t>
      </w:r>
      <w:r w:rsidR="00F37729" w:rsidRPr="00D82AA1">
        <w:t xml:space="preserve">California Vehicle Code </w:t>
      </w:r>
      <w:r w:rsidR="005938F4">
        <w:t>S</w:t>
      </w:r>
      <w:r w:rsidR="00F37729" w:rsidRPr="00D82AA1">
        <w:t>ection 22656</w:t>
      </w:r>
      <w:r w:rsidRPr="00D82AA1">
        <w:t xml:space="preserve"> </w:t>
      </w:r>
    </w:p>
  </w:footnote>
  <w:footnote w:id="21">
    <w:p w14:paraId="7F5B7AA2" w14:textId="17EFBB41" w:rsidR="00D71294" w:rsidRDefault="00D71294" w:rsidP="0076464B">
      <w:pPr>
        <w:pStyle w:val="FootnoteText"/>
      </w:pPr>
      <w:r>
        <w:rPr>
          <w:rStyle w:val="FootnoteReference"/>
        </w:rPr>
        <w:footnoteRef/>
      </w:r>
      <w:r>
        <w:t xml:space="preserve"> </w:t>
      </w:r>
      <w:r w:rsidR="00672250">
        <w:t xml:space="preserve"> </w:t>
      </w:r>
      <w:r>
        <w:t>GO 66</w:t>
      </w:r>
      <w:r>
        <w:noBreakHyphen/>
        <w:t xml:space="preserve">D is available as Attachment 1 to D.20-08-031 at: </w:t>
      </w:r>
      <w:hyperlink r:id="rId7" w:history="1">
        <w:r w:rsidRPr="007A1274">
          <w:rPr>
            <w:rStyle w:val="Hyperlink"/>
          </w:rPr>
          <w:t>https://www.cpuc.ca.gov/-/media/cpuc-website/proceedings-and-rulemaking/documents/d2008031.pdf</w:t>
        </w:r>
      </w:hyperlink>
      <w:r>
        <w:t xml:space="preserve">. </w:t>
      </w:r>
    </w:p>
  </w:footnote>
  <w:footnote w:id="22">
    <w:p w14:paraId="229CF5C7" w14:textId="4FCFDEBC" w:rsidR="00D71294" w:rsidRDefault="00D71294" w:rsidP="0076464B">
      <w:pPr>
        <w:pStyle w:val="FootnoteText"/>
      </w:pPr>
      <w:r>
        <w:rPr>
          <w:rStyle w:val="FootnoteReference"/>
        </w:rPr>
        <w:footnoteRef/>
      </w:r>
      <w:r>
        <w:t xml:space="preserve"> </w:t>
      </w:r>
      <w:r w:rsidR="00672250">
        <w:t xml:space="preserve"> </w:t>
      </w:r>
      <w:r w:rsidRPr="00777FB4">
        <w:rPr>
          <w:i/>
          <w:iCs/>
        </w:rPr>
        <w:t>Deployment Decision</w:t>
      </w:r>
      <w:r>
        <w:t xml:space="preserve"> at 74.</w:t>
      </w:r>
    </w:p>
  </w:footnote>
  <w:footnote w:id="23">
    <w:p w14:paraId="6343FA41" w14:textId="6CA18144" w:rsidR="00D71294" w:rsidRDefault="00D71294" w:rsidP="0076464B">
      <w:pPr>
        <w:pStyle w:val="FootnoteText"/>
      </w:pPr>
      <w:r>
        <w:rPr>
          <w:rStyle w:val="FootnoteReference"/>
        </w:rPr>
        <w:footnoteRef/>
      </w:r>
      <w:r>
        <w:t xml:space="preserve"> </w:t>
      </w:r>
      <w:r w:rsidR="00672250">
        <w:t xml:space="preserve"> </w:t>
      </w:r>
      <w:r w:rsidRPr="00E3704A">
        <w:rPr>
          <w:i/>
          <w:iCs/>
        </w:rPr>
        <w:t>Id</w:t>
      </w:r>
      <w:r>
        <w:t>., at 61.</w:t>
      </w:r>
    </w:p>
  </w:footnote>
  <w:footnote w:id="24">
    <w:p w14:paraId="75B1CB7B" w14:textId="6DC03D77" w:rsidR="006B3069" w:rsidRDefault="006B3069">
      <w:pPr>
        <w:pStyle w:val="FootnoteText"/>
      </w:pPr>
      <w:r>
        <w:rPr>
          <w:rStyle w:val="FootnoteReference"/>
        </w:rPr>
        <w:footnoteRef/>
      </w:r>
      <w:r>
        <w:t xml:space="preserve"> </w:t>
      </w:r>
      <w:r w:rsidR="00672250">
        <w:t xml:space="preserve"> </w:t>
      </w:r>
      <w:r w:rsidR="00424C41">
        <w:t xml:space="preserve">D.23-12-015 at pp. 4-5; </w:t>
      </w:r>
      <w:r>
        <w:t xml:space="preserve">D.22-05-003 at </w:t>
      </w:r>
      <w:r w:rsidR="00141D86">
        <w:t>FOF</w:t>
      </w:r>
      <w:r>
        <w:t xml:space="preserve"> 2</w:t>
      </w:r>
      <w:r w:rsidR="00141D86">
        <w:t xml:space="preserve"> and</w:t>
      </w:r>
      <w:r>
        <w:t xml:space="preserve"> 3</w:t>
      </w:r>
      <w:r w:rsidR="00424C41">
        <w:t>.</w:t>
      </w:r>
    </w:p>
  </w:footnote>
  <w:footnote w:id="25">
    <w:p w14:paraId="79193419" w14:textId="25CDE3BC" w:rsidR="005C15C6" w:rsidRDefault="005C15C6">
      <w:pPr>
        <w:pStyle w:val="FootnoteText"/>
      </w:pPr>
      <w:r>
        <w:rPr>
          <w:rStyle w:val="FootnoteReference"/>
        </w:rPr>
        <w:footnoteRef/>
      </w:r>
      <w:r>
        <w:t xml:space="preserve"> </w:t>
      </w:r>
      <w:r w:rsidR="00672250">
        <w:t xml:space="preserve"> </w:t>
      </w:r>
      <w:r>
        <w:t>D.22-06-029 at 30.</w:t>
      </w:r>
    </w:p>
  </w:footnote>
  <w:footnote w:id="26">
    <w:p w14:paraId="1064E27A" w14:textId="5A1AABDB" w:rsidR="003B0B38" w:rsidRDefault="003B0B38">
      <w:pPr>
        <w:pStyle w:val="FootnoteText"/>
      </w:pPr>
      <w:r>
        <w:rPr>
          <w:rStyle w:val="FootnoteReference"/>
        </w:rPr>
        <w:footnoteRef/>
      </w:r>
      <w:r>
        <w:t xml:space="preserve"> </w:t>
      </w:r>
      <w:r w:rsidR="00672250">
        <w:t xml:space="preserve"> </w:t>
      </w:r>
      <w:r w:rsidRPr="003B0B38">
        <w:rPr>
          <w:i/>
          <w:iCs/>
        </w:rPr>
        <w:t>See</w:t>
      </w:r>
      <w:r>
        <w:t xml:space="preserve"> D.20-05-027 at 6; D.19-01-051 at 48-49; and D.16-12-070 at 13.</w:t>
      </w:r>
    </w:p>
  </w:footnote>
  <w:footnote w:id="27">
    <w:p w14:paraId="7F2CD2BB" w14:textId="1C6CDCB8" w:rsidR="00D71294" w:rsidRPr="00EC48AD" w:rsidRDefault="00D71294" w:rsidP="00E62980">
      <w:pPr>
        <w:pStyle w:val="FootnoteText"/>
      </w:pPr>
      <w:r>
        <w:rPr>
          <w:rStyle w:val="FootnoteReference"/>
        </w:rPr>
        <w:footnoteRef/>
      </w:r>
      <w:r>
        <w:t xml:space="preserve"> </w:t>
      </w:r>
      <w:r w:rsidR="00672250">
        <w:t xml:space="preserve"> </w:t>
      </w:r>
      <w:r>
        <w:t xml:space="preserve">An AV is blocking a travel lane if </w:t>
      </w:r>
      <w:r w:rsidR="5E68C530" w:rsidRPr="009A159D">
        <w:t>it is stopped in a location where stopping and parking are not authorized at the time.</w:t>
      </w:r>
      <w:r w:rsidR="5E68C530" w:rsidRPr="009A159D">
        <w:rPr>
          <w:rFonts w:asciiTheme="minorHAnsi" w:eastAsiaTheme="minorEastAsia" w:hAnsiTheme="minorHAnsi"/>
          <w:szCs w:val="22"/>
        </w:rPr>
        <w:t xml:space="preserve"> </w:t>
      </w:r>
    </w:p>
  </w:footnote>
  <w:footnote w:id="28">
    <w:p w14:paraId="759D5EF8" w14:textId="4884B8EB" w:rsidR="00D71294" w:rsidRDefault="00D71294" w:rsidP="00E62980">
      <w:pPr>
        <w:pStyle w:val="FootnoteText"/>
      </w:pPr>
      <w:r>
        <w:rPr>
          <w:rStyle w:val="FootnoteReference"/>
        </w:rPr>
        <w:footnoteRef/>
      </w:r>
      <w:r>
        <w:t xml:space="preserve"> </w:t>
      </w:r>
      <w:r w:rsidR="00672250">
        <w:t xml:space="preserve"> </w:t>
      </w:r>
      <w:r>
        <w:t xml:space="preserve">An AV is blocking a bike lane if any part of the vehicle is obstructing the bike lane.  </w:t>
      </w:r>
    </w:p>
  </w:footnote>
  <w:footnote w:id="29">
    <w:p w14:paraId="315146DB" w14:textId="104914CB" w:rsidR="00D71294" w:rsidRDefault="00D71294" w:rsidP="00E62980">
      <w:pPr>
        <w:pStyle w:val="FootnoteText"/>
      </w:pPr>
      <w:r>
        <w:rPr>
          <w:rStyle w:val="FootnoteReference"/>
        </w:rPr>
        <w:footnoteRef/>
      </w:r>
      <w:r>
        <w:t xml:space="preserve"> </w:t>
      </w:r>
      <w:r w:rsidR="00672250">
        <w:t xml:space="preserve"> </w:t>
      </w:r>
      <w:r>
        <w:t xml:space="preserve">An AV is blocking a driveway if any part of it extends into the driveway past either curb cut, where the curb begins to slope downward to street level.  </w:t>
      </w:r>
    </w:p>
  </w:footnote>
  <w:footnote w:id="30">
    <w:p w14:paraId="161815A7" w14:textId="2175BDA6" w:rsidR="00D71294" w:rsidRDefault="00D71294" w:rsidP="00E62980">
      <w:pPr>
        <w:pStyle w:val="FootnoteText"/>
      </w:pPr>
      <w:r>
        <w:rPr>
          <w:rStyle w:val="FootnoteReference"/>
        </w:rPr>
        <w:footnoteRef/>
      </w:r>
      <w:r>
        <w:t xml:space="preserve"> </w:t>
      </w:r>
      <w:r w:rsidR="00672250">
        <w:t xml:space="preserve"> </w:t>
      </w:r>
      <w:r>
        <w:t xml:space="preserve">An AV is blocking a crosswalk if any part of the AV is within the marked area of the crosswalk or if any part of the AV is blocking a curb ramp located inside or adjacent to the crosswalk.  </w:t>
      </w:r>
    </w:p>
  </w:footnote>
  <w:footnote w:id="31">
    <w:p w14:paraId="35037632" w14:textId="3A01EF5A" w:rsidR="00D71294" w:rsidRDefault="00D71294" w:rsidP="00E62980">
      <w:pPr>
        <w:pStyle w:val="FootnoteText"/>
      </w:pPr>
      <w:r>
        <w:rPr>
          <w:rStyle w:val="FootnoteReference"/>
        </w:rPr>
        <w:footnoteRef/>
      </w:r>
      <w:r>
        <w:t xml:space="preserve"> </w:t>
      </w:r>
      <w:r w:rsidR="00672250">
        <w:t xml:space="preserve"> </w:t>
      </w:r>
      <w:r w:rsidRPr="0076464B">
        <w:rPr>
          <w:i/>
          <w:iCs/>
        </w:rPr>
        <w:t>See</w:t>
      </w:r>
      <w:r>
        <w:t xml:space="preserve"> </w:t>
      </w:r>
      <w:r w:rsidR="00A23C04" w:rsidRPr="00D82AA1">
        <w:t xml:space="preserve">California Vehicle Code </w:t>
      </w:r>
      <w:r w:rsidR="00672250">
        <w:t>S</w:t>
      </w:r>
      <w:r w:rsidR="00A23C04" w:rsidRPr="00D82AA1">
        <w:t>ection</w:t>
      </w:r>
      <w:r w:rsidR="00672250">
        <w:t> </w:t>
      </w:r>
      <w:r w:rsidR="00A23C04" w:rsidRPr="00D82AA1">
        <w:t>22656</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0DEC73" w14:textId="77777777" w:rsidR="000C643A" w:rsidRDefault="000C64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70450CD6" w14:paraId="6863CFD1" w14:textId="77777777" w:rsidTr="009A159D">
      <w:trPr>
        <w:trHeight w:val="300"/>
      </w:trPr>
      <w:tc>
        <w:tcPr>
          <w:tcW w:w="3120" w:type="dxa"/>
        </w:tcPr>
        <w:p w14:paraId="391D6893" w14:textId="6F28714D" w:rsidR="70450CD6" w:rsidRDefault="70450CD6" w:rsidP="009A159D">
          <w:pPr>
            <w:pStyle w:val="Header"/>
            <w:ind w:left="-115"/>
          </w:pPr>
        </w:p>
      </w:tc>
      <w:tc>
        <w:tcPr>
          <w:tcW w:w="3120" w:type="dxa"/>
        </w:tcPr>
        <w:p w14:paraId="747678AF" w14:textId="1318A858" w:rsidR="70450CD6" w:rsidRDefault="70450CD6" w:rsidP="009A159D">
          <w:pPr>
            <w:pStyle w:val="Header"/>
            <w:jc w:val="center"/>
          </w:pPr>
        </w:p>
      </w:tc>
      <w:tc>
        <w:tcPr>
          <w:tcW w:w="3120" w:type="dxa"/>
        </w:tcPr>
        <w:p w14:paraId="6D730C3D" w14:textId="7BAA54EC" w:rsidR="70450CD6" w:rsidRDefault="70450CD6" w:rsidP="009A159D">
          <w:pPr>
            <w:pStyle w:val="Header"/>
            <w:ind w:right="-115"/>
            <w:jc w:val="right"/>
          </w:pPr>
        </w:p>
      </w:tc>
    </w:tr>
  </w:tbl>
  <w:p w14:paraId="63317D66" w14:textId="2C1D69CA" w:rsidR="00E81919" w:rsidRDefault="00E81919" w:rsidP="00EC48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4ECAFE" w14:textId="377858F3" w:rsidR="00D71294" w:rsidRPr="00354A58" w:rsidRDefault="00D71294" w:rsidP="00354A58">
    <w:pPr>
      <w:pStyle w:val="Header"/>
      <w:ind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7225F3" w14:textId="4D7A5CCE" w:rsidR="00D71294" w:rsidRDefault="00D71294" w:rsidP="00EE4315">
    <w:pPr>
      <w:pStyle w:val="Header"/>
      <w:tabs>
        <w:tab w:val="clear" w:pos="4680"/>
      </w:tabs>
      <w:ind w:firstLine="0"/>
    </w:pPr>
    <w:r>
      <w:t>R.12-12-011  COM/MBK/jnf</w:t>
    </w:r>
  </w:p>
  <w:p w14:paraId="47DAEC86" w14:textId="77777777" w:rsidR="005C7C52" w:rsidRDefault="005C7C52" w:rsidP="00EE4315">
    <w:pPr>
      <w:pStyle w:val="Header"/>
      <w:tabs>
        <w:tab w:val="clear" w:pos="4680"/>
      </w:tabs>
      <w:ind w:firstLine="0"/>
      <w:rPr>
        <w: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A05ED7" w14:textId="34B0B529" w:rsidR="00E9709D" w:rsidRDefault="00D71294" w:rsidP="00EE4315">
    <w:pPr>
      <w:pStyle w:val="Header"/>
      <w:tabs>
        <w:tab w:val="clear" w:pos="4680"/>
      </w:tabs>
      <w:ind w:firstLine="0"/>
    </w:pPr>
    <w:r>
      <w:t>R.12-12-011  COM/MBK/jnf</w:t>
    </w:r>
  </w:p>
  <w:p w14:paraId="1FB85CC7" w14:textId="77777777" w:rsidR="005C7C52" w:rsidRDefault="005C7C52" w:rsidP="00EE4315">
    <w:pPr>
      <w:pStyle w:val="Header"/>
      <w:tabs>
        <w:tab w:val="clear" w:pos="4680"/>
      </w:tabs>
      <w:ind w:firstLine="0"/>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A08E22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4B0D13"/>
    <w:multiLevelType w:val="hybridMultilevel"/>
    <w:tmpl w:val="22766602"/>
    <w:lvl w:ilvl="0" w:tplc="04090001">
      <w:start w:val="1"/>
      <w:numFmt w:val="bullet"/>
      <w:lvlText w:val=""/>
      <w:lvlJc w:val="left"/>
      <w:pPr>
        <w:ind w:left="1440" w:hanging="360"/>
      </w:pPr>
      <w:rPr>
        <w:rFonts w:ascii="Symbol" w:hAnsi="Symbol" w:hint="default"/>
      </w:rPr>
    </w:lvl>
    <w:lvl w:ilvl="1" w:tplc="04090003">
      <w:start w:val="1"/>
      <w:numFmt w:val="bullet"/>
      <w:pStyle w:val="Bullet-2ndlevel"/>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FB7098"/>
    <w:multiLevelType w:val="multilevel"/>
    <w:tmpl w:val="A656C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1A7C96"/>
    <w:multiLevelType w:val="hybridMultilevel"/>
    <w:tmpl w:val="BF521F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5" w15:restartNumberingAfterBreak="0">
    <w:nsid w:val="15A93732"/>
    <w:multiLevelType w:val="hybridMultilevel"/>
    <w:tmpl w:val="C560A7FE"/>
    <w:lvl w:ilvl="0" w:tplc="04090001">
      <w:start w:val="1"/>
      <w:numFmt w:val="bullet"/>
      <w:lvlText w:val=""/>
      <w:lvlJc w:val="left"/>
      <w:pPr>
        <w:ind w:left="782" w:hanging="360"/>
      </w:pPr>
      <w:rPr>
        <w:rFonts w:ascii="Symbol" w:hAnsi="Symbol" w:hint="default"/>
      </w:rPr>
    </w:lvl>
    <w:lvl w:ilvl="1" w:tplc="04090003">
      <w:start w:val="1"/>
      <w:numFmt w:val="bullet"/>
      <w:lvlText w:val="o"/>
      <w:lvlJc w:val="left"/>
      <w:pPr>
        <w:ind w:left="1502" w:hanging="360"/>
      </w:pPr>
      <w:rPr>
        <w:rFonts w:ascii="Courier New" w:hAnsi="Courier New" w:cs="Courier New" w:hint="default"/>
      </w:rPr>
    </w:lvl>
    <w:lvl w:ilvl="2" w:tplc="596AA4B0">
      <w:start w:val="1"/>
      <w:numFmt w:val="bullet"/>
      <w:pStyle w:val="Bullet-3rdlevel"/>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6" w15:restartNumberingAfterBreak="0">
    <w:nsid w:val="18774B1D"/>
    <w:multiLevelType w:val="multilevel"/>
    <w:tmpl w:val="9912C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B8E39F"/>
    <w:multiLevelType w:val="hybridMultilevel"/>
    <w:tmpl w:val="FFFFFFFF"/>
    <w:lvl w:ilvl="0" w:tplc="48180FFA">
      <w:start w:val="1"/>
      <w:numFmt w:val="bullet"/>
      <w:lvlText w:val=""/>
      <w:lvlJc w:val="left"/>
      <w:pPr>
        <w:ind w:left="720" w:hanging="360"/>
      </w:pPr>
      <w:rPr>
        <w:rFonts w:ascii="Symbol" w:hAnsi="Symbol" w:hint="default"/>
      </w:rPr>
    </w:lvl>
    <w:lvl w:ilvl="1" w:tplc="5F303614">
      <w:start w:val="1"/>
      <w:numFmt w:val="bullet"/>
      <w:lvlText w:val="o"/>
      <w:lvlJc w:val="left"/>
      <w:pPr>
        <w:ind w:left="1440" w:hanging="360"/>
      </w:pPr>
      <w:rPr>
        <w:rFonts w:ascii="Courier New" w:hAnsi="Courier New" w:hint="default"/>
      </w:rPr>
    </w:lvl>
    <w:lvl w:ilvl="2" w:tplc="1A989E40">
      <w:start w:val="1"/>
      <w:numFmt w:val="bullet"/>
      <w:lvlText w:val=""/>
      <w:lvlJc w:val="left"/>
      <w:pPr>
        <w:ind w:left="2160" w:hanging="360"/>
      </w:pPr>
      <w:rPr>
        <w:rFonts w:ascii="Wingdings" w:hAnsi="Wingdings" w:hint="default"/>
      </w:rPr>
    </w:lvl>
    <w:lvl w:ilvl="3" w:tplc="A8F07B64">
      <w:start w:val="1"/>
      <w:numFmt w:val="bullet"/>
      <w:lvlText w:val=""/>
      <w:lvlJc w:val="left"/>
      <w:pPr>
        <w:ind w:left="2880" w:hanging="360"/>
      </w:pPr>
      <w:rPr>
        <w:rFonts w:ascii="Symbol" w:hAnsi="Symbol" w:hint="default"/>
      </w:rPr>
    </w:lvl>
    <w:lvl w:ilvl="4" w:tplc="178A7BCE">
      <w:start w:val="1"/>
      <w:numFmt w:val="bullet"/>
      <w:lvlText w:val="o"/>
      <w:lvlJc w:val="left"/>
      <w:pPr>
        <w:ind w:left="3600" w:hanging="360"/>
      </w:pPr>
      <w:rPr>
        <w:rFonts w:ascii="Courier New" w:hAnsi="Courier New" w:hint="default"/>
      </w:rPr>
    </w:lvl>
    <w:lvl w:ilvl="5" w:tplc="2DEE8CEE">
      <w:start w:val="1"/>
      <w:numFmt w:val="bullet"/>
      <w:lvlText w:val=""/>
      <w:lvlJc w:val="left"/>
      <w:pPr>
        <w:ind w:left="4320" w:hanging="360"/>
      </w:pPr>
      <w:rPr>
        <w:rFonts w:ascii="Wingdings" w:hAnsi="Wingdings" w:hint="default"/>
      </w:rPr>
    </w:lvl>
    <w:lvl w:ilvl="6" w:tplc="1F100930">
      <w:start w:val="1"/>
      <w:numFmt w:val="bullet"/>
      <w:lvlText w:val=""/>
      <w:lvlJc w:val="left"/>
      <w:pPr>
        <w:ind w:left="5040" w:hanging="360"/>
      </w:pPr>
      <w:rPr>
        <w:rFonts w:ascii="Symbol" w:hAnsi="Symbol" w:hint="default"/>
      </w:rPr>
    </w:lvl>
    <w:lvl w:ilvl="7" w:tplc="BAF49FEC">
      <w:start w:val="1"/>
      <w:numFmt w:val="bullet"/>
      <w:lvlText w:val="o"/>
      <w:lvlJc w:val="left"/>
      <w:pPr>
        <w:ind w:left="5760" w:hanging="360"/>
      </w:pPr>
      <w:rPr>
        <w:rFonts w:ascii="Courier New" w:hAnsi="Courier New" w:hint="default"/>
      </w:rPr>
    </w:lvl>
    <w:lvl w:ilvl="8" w:tplc="B0FE7316">
      <w:start w:val="1"/>
      <w:numFmt w:val="bullet"/>
      <w:lvlText w:val=""/>
      <w:lvlJc w:val="left"/>
      <w:pPr>
        <w:ind w:left="6480" w:hanging="360"/>
      </w:pPr>
      <w:rPr>
        <w:rFonts w:ascii="Wingdings" w:hAnsi="Wingdings" w:hint="default"/>
      </w:rPr>
    </w:lvl>
  </w:abstractNum>
  <w:abstractNum w:abstractNumId="8" w15:restartNumberingAfterBreak="0">
    <w:nsid w:val="20825E23"/>
    <w:multiLevelType w:val="multilevel"/>
    <w:tmpl w:val="50347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3819ED"/>
    <w:multiLevelType w:val="hybridMultilevel"/>
    <w:tmpl w:val="C47AF6AA"/>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0" w15:restartNumberingAfterBreak="0">
    <w:nsid w:val="21740CF3"/>
    <w:multiLevelType w:val="hybridMultilevel"/>
    <w:tmpl w:val="F2067E8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2F371EB0"/>
    <w:multiLevelType w:val="singleLevel"/>
    <w:tmpl w:val="04090001"/>
    <w:lvl w:ilvl="0">
      <w:start w:val="1"/>
      <w:numFmt w:val="bullet"/>
      <w:pStyle w:val="CoL"/>
      <w:lvlText w:val=""/>
      <w:lvlJc w:val="left"/>
      <w:pPr>
        <w:ind w:left="0" w:firstLine="540"/>
      </w:pPr>
      <w:rPr>
        <w:rFonts w:ascii="Symbol" w:hAnsi="Symbol" w:hint="default"/>
      </w:rPr>
    </w:lvl>
  </w:abstractNum>
  <w:abstractNum w:abstractNumId="12" w15:restartNumberingAfterBreak="0">
    <w:nsid w:val="331F6D42"/>
    <w:multiLevelType w:val="multilevel"/>
    <w:tmpl w:val="3C526EDE"/>
    <w:styleLink w:val="Headings"/>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3" w15:restartNumberingAfterBreak="0">
    <w:nsid w:val="3B2960C9"/>
    <w:multiLevelType w:val="hybridMultilevel"/>
    <w:tmpl w:val="85B26C2A"/>
    <w:lvl w:ilvl="0" w:tplc="656E915E">
      <w:start w:val="1"/>
      <w:numFmt w:val="bullet"/>
      <w:lvlText w:val=""/>
      <w:lvlJc w:val="left"/>
      <w:pPr>
        <w:ind w:left="720" w:hanging="360"/>
      </w:pPr>
      <w:rPr>
        <w:rFonts w:ascii="Symbol" w:eastAsiaTheme="minorEastAsia"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AA505B"/>
    <w:multiLevelType w:val="hybridMultilevel"/>
    <w:tmpl w:val="154A39D4"/>
    <w:lvl w:ilvl="0" w:tplc="E6BC4A48">
      <w:start w:val="1"/>
      <w:numFmt w:val="bullet"/>
      <w:lvlText w:val=""/>
      <w:lvlJc w:val="left"/>
      <w:pPr>
        <w:ind w:left="1080" w:hanging="360"/>
      </w:pPr>
      <w:rPr>
        <w:rFonts w:ascii="Symbol" w:hAnsi="Symbol" w:hint="default"/>
      </w:rPr>
    </w:lvl>
    <w:lvl w:ilvl="1" w:tplc="0B1EE364">
      <w:start w:val="1"/>
      <w:numFmt w:val="bullet"/>
      <w:lvlText w:val="o"/>
      <w:lvlJc w:val="left"/>
      <w:pPr>
        <w:ind w:left="1800" w:hanging="360"/>
      </w:pPr>
      <w:rPr>
        <w:rFonts w:ascii="Courier New" w:hAnsi="Courier New" w:hint="default"/>
      </w:rPr>
    </w:lvl>
    <w:lvl w:ilvl="2" w:tplc="238049F4">
      <w:start w:val="1"/>
      <w:numFmt w:val="bullet"/>
      <w:lvlText w:val=""/>
      <w:lvlJc w:val="left"/>
      <w:pPr>
        <w:ind w:left="2520" w:hanging="360"/>
      </w:pPr>
      <w:rPr>
        <w:rFonts w:ascii="Wingdings" w:hAnsi="Wingdings" w:hint="default"/>
      </w:rPr>
    </w:lvl>
    <w:lvl w:ilvl="3" w:tplc="7D1C3E5E">
      <w:start w:val="1"/>
      <w:numFmt w:val="bullet"/>
      <w:lvlText w:val=""/>
      <w:lvlJc w:val="left"/>
      <w:pPr>
        <w:ind w:left="3240" w:hanging="360"/>
      </w:pPr>
      <w:rPr>
        <w:rFonts w:ascii="Symbol" w:hAnsi="Symbol" w:hint="default"/>
      </w:rPr>
    </w:lvl>
    <w:lvl w:ilvl="4" w:tplc="F6407866">
      <w:start w:val="1"/>
      <w:numFmt w:val="bullet"/>
      <w:lvlText w:val="o"/>
      <w:lvlJc w:val="left"/>
      <w:pPr>
        <w:ind w:left="3960" w:hanging="360"/>
      </w:pPr>
      <w:rPr>
        <w:rFonts w:ascii="Courier New" w:hAnsi="Courier New" w:hint="default"/>
      </w:rPr>
    </w:lvl>
    <w:lvl w:ilvl="5" w:tplc="6CF09C80">
      <w:start w:val="1"/>
      <w:numFmt w:val="bullet"/>
      <w:lvlText w:val=""/>
      <w:lvlJc w:val="left"/>
      <w:pPr>
        <w:ind w:left="4680" w:hanging="360"/>
      </w:pPr>
      <w:rPr>
        <w:rFonts w:ascii="Wingdings" w:hAnsi="Wingdings" w:hint="default"/>
      </w:rPr>
    </w:lvl>
    <w:lvl w:ilvl="6" w:tplc="72F6E704">
      <w:start w:val="1"/>
      <w:numFmt w:val="bullet"/>
      <w:lvlText w:val=""/>
      <w:lvlJc w:val="left"/>
      <w:pPr>
        <w:ind w:left="5400" w:hanging="360"/>
      </w:pPr>
      <w:rPr>
        <w:rFonts w:ascii="Symbol" w:hAnsi="Symbol" w:hint="default"/>
      </w:rPr>
    </w:lvl>
    <w:lvl w:ilvl="7" w:tplc="040214A6">
      <w:start w:val="1"/>
      <w:numFmt w:val="bullet"/>
      <w:lvlText w:val="o"/>
      <w:lvlJc w:val="left"/>
      <w:pPr>
        <w:ind w:left="6120" w:hanging="360"/>
      </w:pPr>
      <w:rPr>
        <w:rFonts w:ascii="Courier New" w:hAnsi="Courier New" w:hint="default"/>
      </w:rPr>
    </w:lvl>
    <w:lvl w:ilvl="8" w:tplc="9E3E43A8">
      <w:start w:val="1"/>
      <w:numFmt w:val="bullet"/>
      <w:lvlText w:val=""/>
      <w:lvlJc w:val="left"/>
      <w:pPr>
        <w:ind w:left="6840" w:hanging="360"/>
      </w:pPr>
      <w:rPr>
        <w:rFonts w:ascii="Wingdings" w:hAnsi="Wingdings" w:hint="default"/>
      </w:rPr>
    </w:lvl>
  </w:abstractNum>
  <w:abstractNum w:abstractNumId="15" w15:restartNumberingAfterBreak="0">
    <w:nsid w:val="53237781"/>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6BEABD0"/>
    <w:multiLevelType w:val="hybridMultilevel"/>
    <w:tmpl w:val="FFFFFFFF"/>
    <w:lvl w:ilvl="0" w:tplc="0ABE749C">
      <w:start w:val="1"/>
      <w:numFmt w:val="bullet"/>
      <w:lvlText w:val=""/>
      <w:lvlJc w:val="left"/>
      <w:pPr>
        <w:ind w:left="720" w:hanging="360"/>
      </w:pPr>
      <w:rPr>
        <w:rFonts w:ascii="Symbol" w:hAnsi="Symbol" w:hint="default"/>
      </w:rPr>
    </w:lvl>
    <w:lvl w:ilvl="1" w:tplc="F4248A18">
      <w:start w:val="1"/>
      <w:numFmt w:val="bullet"/>
      <w:lvlText w:val="o"/>
      <w:lvlJc w:val="left"/>
      <w:pPr>
        <w:ind w:left="1440" w:hanging="360"/>
      </w:pPr>
      <w:rPr>
        <w:rFonts w:ascii="Courier New" w:hAnsi="Courier New" w:hint="default"/>
      </w:rPr>
    </w:lvl>
    <w:lvl w:ilvl="2" w:tplc="4C6AF672">
      <w:start w:val="1"/>
      <w:numFmt w:val="bullet"/>
      <w:lvlText w:val=""/>
      <w:lvlJc w:val="left"/>
      <w:pPr>
        <w:ind w:left="2160" w:hanging="360"/>
      </w:pPr>
      <w:rPr>
        <w:rFonts w:ascii="Wingdings" w:hAnsi="Wingdings" w:hint="default"/>
      </w:rPr>
    </w:lvl>
    <w:lvl w:ilvl="3" w:tplc="2166A888">
      <w:start w:val="1"/>
      <w:numFmt w:val="bullet"/>
      <w:lvlText w:val=""/>
      <w:lvlJc w:val="left"/>
      <w:pPr>
        <w:ind w:left="2880" w:hanging="360"/>
      </w:pPr>
      <w:rPr>
        <w:rFonts w:ascii="Symbol" w:hAnsi="Symbol" w:hint="default"/>
      </w:rPr>
    </w:lvl>
    <w:lvl w:ilvl="4" w:tplc="E9AACB16">
      <w:start w:val="1"/>
      <w:numFmt w:val="bullet"/>
      <w:lvlText w:val="o"/>
      <w:lvlJc w:val="left"/>
      <w:pPr>
        <w:ind w:left="3600" w:hanging="360"/>
      </w:pPr>
      <w:rPr>
        <w:rFonts w:ascii="Courier New" w:hAnsi="Courier New" w:hint="default"/>
      </w:rPr>
    </w:lvl>
    <w:lvl w:ilvl="5" w:tplc="C206F44C">
      <w:start w:val="1"/>
      <w:numFmt w:val="bullet"/>
      <w:lvlText w:val=""/>
      <w:lvlJc w:val="left"/>
      <w:pPr>
        <w:ind w:left="4320" w:hanging="360"/>
      </w:pPr>
      <w:rPr>
        <w:rFonts w:ascii="Wingdings" w:hAnsi="Wingdings" w:hint="default"/>
      </w:rPr>
    </w:lvl>
    <w:lvl w:ilvl="6" w:tplc="CF404080">
      <w:start w:val="1"/>
      <w:numFmt w:val="bullet"/>
      <w:lvlText w:val=""/>
      <w:lvlJc w:val="left"/>
      <w:pPr>
        <w:ind w:left="5040" w:hanging="360"/>
      </w:pPr>
      <w:rPr>
        <w:rFonts w:ascii="Symbol" w:hAnsi="Symbol" w:hint="default"/>
      </w:rPr>
    </w:lvl>
    <w:lvl w:ilvl="7" w:tplc="E60E62E4">
      <w:start w:val="1"/>
      <w:numFmt w:val="bullet"/>
      <w:lvlText w:val="o"/>
      <w:lvlJc w:val="left"/>
      <w:pPr>
        <w:ind w:left="5760" w:hanging="360"/>
      </w:pPr>
      <w:rPr>
        <w:rFonts w:ascii="Courier New" w:hAnsi="Courier New" w:hint="default"/>
      </w:rPr>
    </w:lvl>
    <w:lvl w:ilvl="8" w:tplc="284C4110">
      <w:start w:val="1"/>
      <w:numFmt w:val="bullet"/>
      <w:lvlText w:val=""/>
      <w:lvlJc w:val="left"/>
      <w:pPr>
        <w:ind w:left="6480" w:hanging="360"/>
      </w:pPr>
      <w:rPr>
        <w:rFonts w:ascii="Wingdings" w:hAnsi="Wingdings" w:hint="default"/>
      </w:rPr>
    </w:lvl>
  </w:abstractNum>
  <w:abstractNum w:abstractNumId="17" w15:restartNumberingAfterBreak="0">
    <w:nsid w:val="58858B32"/>
    <w:multiLevelType w:val="hybridMultilevel"/>
    <w:tmpl w:val="FFFFFFFF"/>
    <w:lvl w:ilvl="0" w:tplc="9544F21A">
      <w:start w:val="1"/>
      <w:numFmt w:val="bullet"/>
      <w:lvlText w:val=""/>
      <w:lvlJc w:val="left"/>
      <w:pPr>
        <w:ind w:left="720" w:hanging="360"/>
      </w:pPr>
      <w:rPr>
        <w:rFonts w:ascii="Symbol" w:hAnsi="Symbol" w:hint="default"/>
      </w:rPr>
    </w:lvl>
    <w:lvl w:ilvl="1" w:tplc="940E8764">
      <w:start w:val="1"/>
      <w:numFmt w:val="bullet"/>
      <w:lvlText w:val="o"/>
      <w:lvlJc w:val="left"/>
      <w:pPr>
        <w:ind w:left="1440" w:hanging="360"/>
      </w:pPr>
      <w:rPr>
        <w:rFonts w:ascii="Courier New" w:hAnsi="Courier New" w:hint="default"/>
      </w:rPr>
    </w:lvl>
    <w:lvl w:ilvl="2" w:tplc="767C12A2">
      <w:start w:val="1"/>
      <w:numFmt w:val="bullet"/>
      <w:lvlText w:val=""/>
      <w:lvlJc w:val="left"/>
      <w:pPr>
        <w:ind w:left="2160" w:hanging="360"/>
      </w:pPr>
      <w:rPr>
        <w:rFonts w:ascii="Wingdings" w:hAnsi="Wingdings" w:hint="default"/>
      </w:rPr>
    </w:lvl>
    <w:lvl w:ilvl="3" w:tplc="27427E68">
      <w:start w:val="1"/>
      <w:numFmt w:val="bullet"/>
      <w:lvlText w:val=""/>
      <w:lvlJc w:val="left"/>
      <w:pPr>
        <w:ind w:left="2880" w:hanging="360"/>
      </w:pPr>
      <w:rPr>
        <w:rFonts w:ascii="Symbol" w:hAnsi="Symbol" w:hint="default"/>
      </w:rPr>
    </w:lvl>
    <w:lvl w:ilvl="4" w:tplc="EE84CE38">
      <w:start w:val="1"/>
      <w:numFmt w:val="bullet"/>
      <w:lvlText w:val="o"/>
      <w:lvlJc w:val="left"/>
      <w:pPr>
        <w:ind w:left="3600" w:hanging="360"/>
      </w:pPr>
      <w:rPr>
        <w:rFonts w:ascii="Courier New" w:hAnsi="Courier New" w:hint="default"/>
      </w:rPr>
    </w:lvl>
    <w:lvl w:ilvl="5" w:tplc="C388AA80">
      <w:start w:val="1"/>
      <w:numFmt w:val="bullet"/>
      <w:lvlText w:val=""/>
      <w:lvlJc w:val="left"/>
      <w:pPr>
        <w:ind w:left="4320" w:hanging="360"/>
      </w:pPr>
      <w:rPr>
        <w:rFonts w:ascii="Wingdings" w:hAnsi="Wingdings" w:hint="default"/>
      </w:rPr>
    </w:lvl>
    <w:lvl w:ilvl="6" w:tplc="9DBEFC5E">
      <w:start w:val="1"/>
      <w:numFmt w:val="bullet"/>
      <w:lvlText w:val=""/>
      <w:lvlJc w:val="left"/>
      <w:pPr>
        <w:ind w:left="5040" w:hanging="360"/>
      </w:pPr>
      <w:rPr>
        <w:rFonts w:ascii="Symbol" w:hAnsi="Symbol" w:hint="default"/>
      </w:rPr>
    </w:lvl>
    <w:lvl w:ilvl="7" w:tplc="56C2C5B4">
      <w:start w:val="1"/>
      <w:numFmt w:val="bullet"/>
      <w:lvlText w:val="o"/>
      <w:lvlJc w:val="left"/>
      <w:pPr>
        <w:ind w:left="5760" w:hanging="360"/>
      </w:pPr>
      <w:rPr>
        <w:rFonts w:ascii="Courier New" w:hAnsi="Courier New" w:hint="default"/>
      </w:rPr>
    </w:lvl>
    <w:lvl w:ilvl="8" w:tplc="059C7C2A">
      <w:start w:val="1"/>
      <w:numFmt w:val="bullet"/>
      <w:lvlText w:val=""/>
      <w:lvlJc w:val="left"/>
      <w:pPr>
        <w:ind w:left="6480" w:hanging="360"/>
      </w:pPr>
      <w:rPr>
        <w:rFonts w:ascii="Wingdings" w:hAnsi="Wingdings" w:hint="default"/>
      </w:rPr>
    </w:lvl>
  </w:abstractNum>
  <w:abstractNum w:abstractNumId="18" w15:restartNumberingAfterBreak="0">
    <w:nsid w:val="59D042D7"/>
    <w:multiLevelType w:val="multilevel"/>
    <w:tmpl w:val="18F4A5AC"/>
    <w:numStyleLink w:val="FoFCoLOP"/>
  </w:abstractNum>
  <w:abstractNum w:abstractNumId="19" w15:restartNumberingAfterBreak="0">
    <w:nsid w:val="5A9E2171"/>
    <w:multiLevelType w:val="multilevel"/>
    <w:tmpl w:val="E8129036"/>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lvlText w:val="%1.%2.%3.%4.%5."/>
      <w:lvlJc w:val="left"/>
      <w:pPr>
        <w:tabs>
          <w:tab w:val="num" w:pos="2880"/>
        </w:tabs>
        <w:ind w:left="2880" w:hanging="1440"/>
      </w:pPr>
      <w:rPr>
        <w:rFonts w:ascii="Arial" w:hAnsi="Arial" w:hint="default"/>
        <w:b/>
        <w:i w:val="0"/>
        <w:sz w:val="26"/>
      </w:rPr>
    </w:lvl>
    <w:lvl w:ilvl="5">
      <w:start w:val="1"/>
      <w:numFmt w:val="decimal"/>
      <w:lvlText w:val="%1.%2.%3.%4.%5.%6."/>
      <w:lvlJc w:val="left"/>
      <w:pPr>
        <w:tabs>
          <w:tab w:val="num" w:pos="3528"/>
        </w:tabs>
        <w:ind w:left="3528" w:hanging="1728"/>
      </w:pPr>
      <w:rPr>
        <w:rFonts w:ascii="Arial" w:hAnsi="Arial" w:hint="default"/>
        <w:b/>
        <w:i w:val="0"/>
        <w:sz w:val="26"/>
      </w:rPr>
    </w:lvl>
    <w:lvl w:ilvl="6">
      <w:start w:val="1"/>
      <w:numFmt w:val="decimal"/>
      <w:lvlText w:val="%7."/>
      <w:lvlJc w:val="left"/>
      <w:pPr>
        <w:tabs>
          <w:tab w:val="num" w:pos="1080"/>
        </w:tabs>
        <w:ind w:left="1080" w:hanging="360"/>
      </w:pPr>
      <w:rPr>
        <w:rFonts w:ascii="Book Antiqua" w:hAnsi="Book Antiqua" w:hint="default"/>
        <w:b w:val="0"/>
        <w:i w:val="0"/>
        <w:sz w:val="26"/>
      </w:rPr>
    </w:lvl>
    <w:lvl w:ilvl="7">
      <w:start w:val="1"/>
      <w:numFmt w:val="lowerLetter"/>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20" w15:restartNumberingAfterBreak="0">
    <w:nsid w:val="5B80D406"/>
    <w:multiLevelType w:val="hybridMultilevel"/>
    <w:tmpl w:val="FFFFFFFF"/>
    <w:lvl w:ilvl="0" w:tplc="AFC805AC">
      <w:start w:val="1"/>
      <w:numFmt w:val="bullet"/>
      <w:lvlText w:val=""/>
      <w:lvlJc w:val="left"/>
      <w:pPr>
        <w:ind w:left="720" w:hanging="360"/>
      </w:pPr>
      <w:rPr>
        <w:rFonts w:ascii="Symbol" w:hAnsi="Symbol" w:hint="default"/>
      </w:rPr>
    </w:lvl>
    <w:lvl w:ilvl="1" w:tplc="F8D82E04">
      <w:start w:val="1"/>
      <w:numFmt w:val="bullet"/>
      <w:lvlText w:val="o"/>
      <w:lvlJc w:val="left"/>
      <w:pPr>
        <w:ind w:left="1440" w:hanging="360"/>
      </w:pPr>
      <w:rPr>
        <w:rFonts w:ascii="Courier New" w:hAnsi="Courier New" w:hint="default"/>
      </w:rPr>
    </w:lvl>
    <w:lvl w:ilvl="2" w:tplc="DB12F548">
      <w:start w:val="1"/>
      <w:numFmt w:val="bullet"/>
      <w:lvlText w:val=""/>
      <w:lvlJc w:val="left"/>
      <w:pPr>
        <w:ind w:left="2160" w:hanging="360"/>
      </w:pPr>
      <w:rPr>
        <w:rFonts w:ascii="Wingdings" w:hAnsi="Wingdings" w:hint="default"/>
      </w:rPr>
    </w:lvl>
    <w:lvl w:ilvl="3" w:tplc="77880228">
      <w:start w:val="1"/>
      <w:numFmt w:val="bullet"/>
      <w:lvlText w:val=""/>
      <w:lvlJc w:val="left"/>
      <w:pPr>
        <w:ind w:left="2880" w:hanging="360"/>
      </w:pPr>
      <w:rPr>
        <w:rFonts w:ascii="Symbol" w:hAnsi="Symbol" w:hint="default"/>
      </w:rPr>
    </w:lvl>
    <w:lvl w:ilvl="4" w:tplc="2430CD0E">
      <w:start w:val="1"/>
      <w:numFmt w:val="bullet"/>
      <w:lvlText w:val="o"/>
      <w:lvlJc w:val="left"/>
      <w:pPr>
        <w:ind w:left="3600" w:hanging="360"/>
      </w:pPr>
      <w:rPr>
        <w:rFonts w:ascii="Courier New" w:hAnsi="Courier New" w:hint="default"/>
      </w:rPr>
    </w:lvl>
    <w:lvl w:ilvl="5" w:tplc="24B819A2">
      <w:start w:val="1"/>
      <w:numFmt w:val="bullet"/>
      <w:lvlText w:val=""/>
      <w:lvlJc w:val="left"/>
      <w:pPr>
        <w:ind w:left="4320" w:hanging="360"/>
      </w:pPr>
      <w:rPr>
        <w:rFonts w:ascii="Wingdings" w:hAnsi="Wingdings" w:hint="default"/>
      </w:rPr>
    </w:lvl>
    <w:lvl w:ilvl="6" w:tplc="CB367982">
      <w:start w:val="1"/>
      <w:numFmt w:val="bullet"/>
      <w:lvlText w:val=""/>
      <w:lvlJc w:val="left"/>
      <w:pPr>
        <w:ind w:left="5040" w:hanging="360"/>
      </w:pPr>
      <w:rPr>
        <w:rFonts w:ascii="Symbol" w:hAnsi="Symbol" w:hint="default"/>
      </w:rPr>
    </w:lvl>
    <w:lvl w:ilvl="7" w:tplc="FA648018">
      <w:start w:val="1"/>
      <w:numFmt w:val="bullet"/>
      <w:lvlText w:val="o"/>
      <w:lvlJc w:val="left"/>
      <w:pPr>
        <w:ind w:left="5760" w:hanging="360"/>
      </w:pPr>
      <w:rPr>
        <w:rFonts w:ascii="Courier New" w:hAnsi="Courier New" w:hint="default"/>
      </w:rPr>
    </w:lvl>
    <w:lvl w:ilvl="8" w:tplc="7E7CD522">
      <w:start w:val="1"/>
      <w:numFmt w:val="bullet"/>
      <w:lvlText w:val=""/>
      <w:lvlJc w:val="left"/>
      <w:pPr>
        <w:ind w:left="6480" w:hanging="360"/>
      </w:pPr>
      <w:rPr>
        <w:rFonts w:ascii="Wingdings" w:hAnsi="Wingdings" w:hint="default"/>
      </w:rPr>
    </w:lvl>
  </w:abstractNum>
  <w:abstractNum w:abstractNumId="21" w15:restartNumberingAfterBreak="0">
    <w:nsid w:val="61A25780"/>
    <w:multiLevelType w:val="multilevel"/>
    <w:tmpl w:val="3C526EDE"/>
    <w:numStyleLink w:val="Headings"/>
  </w:abstractNum>
  <w:abstractNum w:abstractNumId="22" w15:restartNumberingAfterBreak="0">
    <w:nsid w:val="70400AB1"/>
    <w:multiLevelType w:val="hybridMultilevel"/>
    <w:tmpl w:val="C5284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9A0AFE"/>
    <w:multiLevelType w:val="multilevel"/>
    <w:tmpl w:val="18F4A5AC"/>
    <w:numStyleLink w:val="FoFCoLOP"/>
  </w:abstractNum>
  <w:abstractNum w:abstractNumId="24" w15:restartNumberingAfterBreak="0">
    <w:nsid w:val="7AE21221"/>
    <w:multiLevelType w:val="multilevel"/>
    <w:tmpl w:val="68FC01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B243DA5"/>
    <w:multiLevelType w:val="hybridMultilevel"/>
    <w:tmpl w:val="D1E60406"/>
    <w:lvl w:ilvl="0" w:tplc="B958D99C">
      <w:start w:val="1"/>
      <w:numFmt w:val="bullet"/>
      <w:lvlText w:val=""/>
      <w:lvlJc w:val="left"/>
      <w:pPr>
        <w:ind w:left="1080" w:hanging="360"/>
      </w:pPr>
      <w:rPr>
        <w:rFonts w:ascii="Symbol" w:hAnsi="Symbol" w:hint="default"/>
      </w:rPr>
    </w:lvl>
    <w:lvl w:ilvl="1" w:tplc="C20AA638">
      <w:start w:val="1"/>
      <w:numFmt w:val="bullet"/>
      <w:lvlText w:val="o"/>
      <w:lvlJc w:val="left"/>
      <w:pPr>
        <w:ind w:left="1800" w:hanging="360"/>
      </w:pPr>
      <w:rPr>
        <w:rFonts w:ascii="Courier New" w:hAnsi="Courier New" w:hint="default"/>
      </w:rPr>
    </w:lvl>
    <w:lvl w:ilvl="2" w:tplc="65B2FB58">
      <w:start w:val="1"/>
      <w:numFmt w:val="bullet"/>
      <w:lvlText w:val=""/>
      <w:lvlJc w:val="left"/>
      <w:pPr>
        <w:ind w:left="2520" w:hanging="360"/>
      </w:pPr>
      <w:rPr>
        <w:rFonts w:ascii="Wingdings" w:hAnsi="Wingdings" w:hint="default"/>
      </w:rPr>
    </w:lvl>
    <w:lvl w:ilvl="3" w:tplc="1B6208BE">
      <w:start w:val="1"/>
      <w:numFmt w:val="bullet"/>
      <w:lvlText w:val=""/>
      <w:lvlJc w:val="left"/>
      <w:pPr>
        <w:ind w:left="3240" w:hanging="360"/>
      </w:pPr>
      <w:rPr>
        <w:rFonts w:ascii="Symbol" w:hAnsi="Symbol" w:hint="default"/>
      </w:rPr>
    </w:lvl>
    <w:lvl w:ilvl="4" w:tplc="D368D0DE">
      <w:start w:val="1"/>
      <w:numFmt w:val="bullet"/>
      <w:lvlText w:val="o"/>
      <w:lvlJc w:val="left"/>
      <w:pPr>
        <w:ind w:left="3960" w:hanging="360"/>
      </w:pPr>
      <w:rPr>
        <w:rFonts w:ascii="Courier New" w:hAnsi="Courier New" w:hint="default"/>
      </w:rPr>
    </w:lvl>
    <w:lvl w:ilvl="5" w:tplc="4B7AF1D2">
      <w:start w:val="1"/>
      <w:numFmt w:val="bullet"/>
      <w:lvlText w:val=""/>
      <w:lvlJc w:val="left"/>
      <w:pPr>
        <w:ind w:left="4680" w:hanging="360"/>
      </w:pPr>
      <w:rPr>
        <w:rFonts w:ascii="Wingdings" w:hAnsi="Wingdings" w:hint="default"/>
      </w:rPr>
    </w:lvl>
    <w:lvl w:ilvl="6" w:tplc="A9B28B56">
      <w:start w:val="1"/>
      <w:numFmt w:val="bullet"/>
      <w:lvlText w:val=""/>
      <w:lvlJc w:val="left"/>
      <w:pPr>
        <w:ind w:left="5400" w:hanging="360"/>
      </w:pPr>
      <w:rPr>
        <w:rFonts w:ascii="Symbol" w:hAnsi="Symbol" w:hint="default"/>
      </w:rPr>
    </w:lvl>
    <w:lvl w:ilvl="7" w:tplc="03041306">
      <w:start w:val="1"/>
      <w:numFmt w:val="bullet"/>
      <w:lvlText w:val="o"/>
      <w:lvlJc w:val="left"/>
      <w:pPr>
        <w:ind w:left="6120" w:hanging="360"/>
      </w:pPr>
      <w:rPr>
        <w:rFonts w:ascii="Courier New" w:hAnsi="Courier New" w:hint="default"/>
      </w:rPr>
    </w:lvl>
    <w:lvl w:ilvl="8" w:tplc="4FCCB6C2">
      <w:start w:val="1"/>
      <w:numFmt w:val="bullet"/>
      <w:lvlText w:val=""/>
      <w:lvlJc w:val="left"/>
      <w:pPr>
        <w:ind w:left="6840" w:hanging="360"/>
      </w:pPr>
      <w:rPr>
        <w:rFonts w:ascii="Wingdings" w:hAnsi="Wingdings" w:hint="default"/>
      </w:rPr>
    </w:lvl>
  </w:abstractNum>
  <w:abstractNum w:abstractNumId="26" w15:restartNumberingAfterBreak="0">
    <w:nsid w:val="7ECB0338"/>
    <w:multiLevelType w:val="hybridMultilevel"/>
    <w:tmpl w:val="FFFFFFFF"/>
    <w:lvl w:ilvl="0" w:tplc="8ED063A4">
      <w:start w:val="1"/>
      <w:numFmt w:val="bullet"/>
      <w:lvlText w:val=""/>
      <w:lvlJc w:val="left"/>
      <w:pPr>
        <w:ind w:left="720" w:hanging="360"/>
      </w:pPr>
      <w:rPr>
        <w:rFonts w:ascii="Symbol" w:hAnsi="Symbol" w:hint="default"/>
      </w:rPr>
    </w:lvl>
    <w:lvl w:ilvl="1" w:tplc="21F285DC">
      <w:start w:val="1"/>
      <w:numFmt w:val="bullet"/>
      <w:lvlText w:val="o"/>
      <w:lvlJc w:val="left"/>
      <w:pPr>
        <w:ind w:left="1440" w:hanging="360"/>
      </w:pPr>
      <w:rPr>
        <w:rFonts w:ascii="Courier New" w:hAnsi="Courier New" w:hint="default"/>
      </w:rPr>
    </w:lvl>
    <w:lvl w:ilvl="2" w:tplc="CCAC6360">
      <w:start w:val="1"/>
      <w:numFmt w:val="bullet"/>
      <w:lvlText w:val=""/>
      <w:lvlJc w:val="left"/>
      <w:pPr>
        <w:ind w:left="2160" w:hanging="360"/>
      </w:pPr>
      <w:rPr>
        <w:rFonts w:ascii="Wingdings" w:hAnsi="Wingdings" w:hint="default"/>
      </w:rPr>
    </w:lvl>
    <w:lvl w:ilvl="3" w:tplc="FA7291B4">
      <w:start w:val="1"/>
      <w:numFmt w:val="bullet"/>
      <w:lvlText w:val=""/>
      <w:lvlJc w:val="left"/>
      <w:pPr>
        <w:ind w:left="2880" w:hanging="360"/>
      </w:pPr>
      <w:rPr>
        <w:rFonts w:ascii="Symbol" w:hAnsi="Symbol" w:hint="default"/>
      </w:rPr>
    </w:lvl>
    <w:lvl w:ilvl="4" w:tplc="29F887C6">
      <w:start w:val="1"/>
      <w:numFmt w:val="bullet"/>
      <w:lvlText w:val="o"/>
      <w:lvlJc w:val="left"/>
      <w:pPr>
        <w:ind w:left="3600" w:hanging="360"/>
      </w:pPr>
      <w:rPr>
        <w:rFonts w:ascii="Courier New" w:hAnsi="Courier New" w:hint="default"/>
      </w:rPr>
    </w:lvl>
    <w:lvl w:ilvl="5" w:tplc="3394FBA4">
      <w:start w:val="1"/>
      <w:numFmt w:val="bullet"/>
      <w:lvlText w:val=""/>
      <w:lvlJc w:val="left"/>
      <w:pPr>
        <w:ind w:left="4320" w:hanging="360"/>
      </w:pPr>
      <w:rPr>
        <w:rFonts w:ascii="Wingdings" w:hAnsi="Wingdings" w:hint="default"/>
      </w:rPr>
    </w:lvl>
    <w:lvl w:ilvl="6" w:tplc="7EC248DC">
      <w:start w:val="1"/>
      <w:numFmt w:val="bullet"/>
      <w:lvlText w:val=""/>
      <w:lvlJc w:val="left"/>
      <w:pPr>
        <w:ind w:left="5040" w:hanging="360"/>
      </w:pPr>
      <w:rPr>
        <w:rFonts w:ascii="Symbol" w:hAnsi="Symbol" w:hint="default"/>
      </w:rPr>
    </w:lvl>
    <w:lvl w:ilvl="7" w:tplc="9120F090">
      <w:start w:val="1"/>
      <w:numFmt w:val="bullet"/>
      <w:lvlText w:val="o"/>
      <w:lvlJc w:val="left"/>
      <w:pPr>
        <w:ind w:left="5760" w:hanging="360"/>
      </w:pPr>
      <w:rPr>
        <w:rFonts w:ascii="Courier New" w:hAnsi="Courier New" w:hint="default"/>
      </w:rPr>
    </w:lvl>
    <w:lvl w:ilvl="8" w:tplc="4EF802C6">
      <w:start w:val="1"/>
      <w:numFmt w:val="bullet"/>
      <w:lvlText w:val=""/>
      <w:lvlJc w:val="left"/>
      <w:pPr>
        <w:ind w:left="6480" w:hanging="360"/>
      </w:pPr>
      <w:rPr>
        <w:rFonts w:ascii="Wingdings" w:hAnsi="Wingdings" w:hint="default"/>
      </w:rPr>
    </w:lvl>
  </w:abstractNum>
  <w:num w:numId="1" w16cid:durableId="270361591">
    <w:abstractNumId w:val="15"/>
  </w:num>
  <w:num w:numId="2" w16cid:durableId="1366296906">
    <w:abstractNumId w:val="19"/>
  </w:num>
  <w:num w:numId="3" w16cid:durableId="1842547294">
    <w:abstractNumId w:val="4"/>
  </w:num>
  <w:num w:numId="4" w16cid:durableId="200048124">
    <w:abstractNumId w:val="18"/>
  </w:num>
  <w:num w:numId="5" w16cid:durableId="2100518599">
    <w:abstractNumId w:val="11"/>
  </w:num>
  <w:num w:numId="6" w16cid:durableId="338703904">
    <w:abstractNumId w:val="23"/>
  </w:num>
  <w:num w:numId="7" w16cid:durableId="1847554065">
    <w:abstractNumId w:val="12"/>
  </w:num>
  <w:num w:numId="8" w16cid:durableId="2044359074">
    <w:abstractNumId w:val="0"/>
  </w:num>
  <w:num w:numId="9" w16cid:durableId="279263225">
    <w:abstractNumId w:val="21"/>
  </w:num>
  <w:num w:numId="10" w16cid:durableId="1807965350">
    <w:abstractNumId w:val="5"/>
  </w:num>
  <w:num w:numId="11" w16cid:durableId="1663773769">
    <w:abstractNumId w:val="1"/>
  </w:num>
  <w:num w:numId="12" w16cid:durableId="1732996574">
    <w:abstractNumId w:val="22"/>
  </w:num>
  <w:num w:numId="13" w16cid:durableId="921645686">
    <w:abstractNumId w:val="2"/>
  </w:num>
  <w:num w:numId="14" w16cid:durableId="463693608">
    <w:abstractNumId w:val="6"/>
  </w:num>
  <w:num w:numId="15" w16cid:durableId="1578511126">
    <w:abstractNumId w:val="24"/>
  </w:num>
  <w:num w:numId="16" w16cid:durableId="1308323137">
    <w:abstractNumId w:val="8"/>
  </w:num>
  <w:num w:numId="17" w16cid:durableId="19971019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3658745">
    <w:abstractNumId w:val="9"/>
  </w:num>
  <w:num w:numId="19" w16cid:durableId="5713574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513449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007354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721170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95417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218410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128343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019559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600173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307710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724611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492390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388045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595014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844949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406736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588940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696588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972625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91933788">
    <w:abstractNumId w:val="3"/>
  </w:num>
  <w:num w:numId="39" w16cid:durableId="1938292800">
    <w:abstractNumId w:val="13"/>
  </w:num>
  <w:num w:numId="40" w16cid:durableId="1073239845">
    <w:abstractNumId w:val="26"/>
  </w:num>
  <w:num w:numId="41" w16cid:durableId="87430144">
    <w:abstractNumId w:val="7"/>
  </w:num>
  <w:num w:numId="42" w16cid:durableId="661200570">
    <w:abstractNumId w:val="1"/>
  </w:num>
  <w:num w:numId="43" w16cid:durableId="1247421512">
    <w:abstractNumId w:val="18"/>
  </w:num>
  <w:num w:numId="44" w16cid:durableId="1766265755">
    <w:abstractNumId w:val="11"/>
  </w:num>
  <w:num w:numId="45" w16cid:durableId="1214924499">
    <w:abstractNumId w:val="23"/>
  </w:num>
  <w:num w:numId="46" w16cid:durableId="722095690">
    <w:abstractNumId w:val="18"/>
  </w:num>
  <w:num w:numId="47" w16cid:durableId="1436363023">
    <w:abstractNumId w:val="18"/>
  </w:num>
  <w:num w:numId="48" w16cid:durableId="1468400468">
    <w:abstractNumId w:val="18"/>
  </w:num>
  <w:num w:numId="49" w16cid:durableId="121190693">
    <w:abstractNumId w:val="11"/>
  </w:num>
  <w:num w:numId="50" w16cid:durableId="2094155168">
    <w:abstractNumId w:val="11"/>
  </w:num>
  <w:num w:numId="51" w16cid:durableId="261840929">
    <w:abstractNumId w:val="11"/>
  </w:num>
  <w:num w:numId="52" w16cid:durableId="434132634">
    <w:abstractNumId w:val="11"/>
  </w:num>
  <w:num w:numId="53" w16cid:durableId="248973777">
    <w:abstractNumId w:val="11"/>
  </w:num>
  <w:num w:numId="54" w16cid:durableId="566771185">
    <w:abstractNumId w:val="23"/>
  </w:num>
  <w:num w:numId="55" w16cid:durableId="1591041887">
    <w:abstractNumId w:val="23"/>
  </w:num>
  <w:num w:numId="56" w16cid:durableId="44259197">
    <w:abstractNumId w:val="23"/>
  </w:num>
  <w:num w:numId="57" w16cid:durableId="1806121911">
    <w:abstractNumId w:val="23"/>
  </w:num>
  <w:num w:numId="58" w16cid:durableId="1459033245">
    <w:abstractNumId w:val="23"/>
  </w:num>
  <w:num w:numId="59" w16cid:durableId="1104032297">
    <w:abstractNumId w:val="23"/>
  </w:num>
  <w:num w:numId="60" w16cid:durableId="265112455">
    <w:abstractNumId w:val="23"/>
  </w:num>
  <w:num w:numId="61" w16cid:durableId="1687487469">
    <w:abstractNumId w:val="23"/>
  </w:num>
  <w:num w:numId="62" w16cid:durableId="1721707631">
    <w:abstractNumId w:val="23"/>
  </w:num>
  <w:num w:numId="63" w16cid:durableId="1647738495">
    <w:abstractNumId w:val="1"/>
  </w:num>
  <w:num w:numId="64" w16cid:durableId="1073746220">
    <w:abstractNumId w:val="1"/>
  </w:num>
  <w:num w:numId="65" w16cid:durableId="842936571">
    <w:abstractNumId w:val="1"/>
  </w:num>
  <w:num w:numId="66" w16cid:durableId="656760213">
    <w:abstractNumId w:val="1"/>
  </w:num>
  <w:num w:numId="67" w16cid:durableId="1024332083">
    <w:abstractNumId w:val="1"/>
  </w:num>
  <w:num w:numId="68" w16cid:durableId="460349157">
    <w:abstractNumId w:val="0"/>
  </w:num>
  <w:num w:numId="69" w16cid:durableId="104348035">
    <w:abstractNumId w:val="1"/>
  </w:num>
  <w:num w:numId="70" w16cid:durableId="1361274035">
    <w:abstractNumId w:val="1"/>
  </w:num>
  <w:num w:numId="71" w16cid:durableId="137768950">
    <w:abstractNumId w:val="1"/>
  </w:num>
  <w:num w:numId="72" w16cid:durableId="1458180649">
    <w:abstractNumId w:val="1"/>
  </w:num>
  <w:num w:numId="73" w16cid:durableId="9991339">
    <w:abstractNumId w:val="1"/>
  </w:num>
  <w:num w:numId="74" w16cid:durableId="1775898088">
    <w:abstractNumId w:val="0"/>
  </w:num>
  <w:num w:numId="75" w16cid:durableId="645626334">
    <w:abstractNumId w:val="0"/>
  </w:num>
  <w:num w:numId="76" w16cid:durableId="609627794">
    <w:abstractNumId w:val="1"/>
  </w:num>
  <w:num w:numId="77" w16cid:durableId="961495450">
    <w:abstractNumId w:val="1"/>
  </w:num>
  <w:num w:numId="78" w16cid:durableId="789712091">
    <w:abstractNumId w:val="1"/>
  </w:num>
  <w:num w:numId="79" w16cid:durableId="1718509121">
    <w:abstractNumId w:val="1"/>
  </w:num>
  <w:num w:numId="80" w16cid:durableId="915163601">
    <w:abstractNumId w:val="1"/>
  </w:num>
  <w:num w:numId="81" w16cid:durableId="2056617861">
    <w:abstractNumId w:val="17"/>
  </w:num>
  <w:num w:numId="82" w16cid:durableId="392050729">
    <w:abstractNumId w:val="16"/>
  </w:num>
  <w:num w:numId="83" w16cid:durableId="1554383953">
    <w:abstractNumId w:val="20"/>
  </w:num>
  <w:num w:numId="84" w16cid:durableId="565726683">
    <w:abstractNumId w:val="14"/>
  </w:num>
  <w:num w:numId="85" w16cid:durableId="1836610546">
    <w:abstractNumId w:val="25"/>
  </w:num>
  <w:num w:numId="86" w16cid:durableId="897983410">
    <w:abstractNumId w:val="10"/>
  </w:num>
  <w:num w:numId="87" w16cid:durableId="433748967">
    <w:abstractNumId w:val="11"/>
  </w:num>
  <w:num w:numId="88" w16cid:durableId="1962221564">
    <w:abstractNumId w:val="18"/>
  </w:num>
  <w:num w:numId="89" w16cid:durableId="162399512">
    <w:abstractNumId w:val="21"/>
  </w:num>
  <w:num w:numId="90" w16cid:durableId="1142622291">
    <w:abstractNumId w:val="21"/>
  </w:num>
  <w:num w:numId="91" w16cid:durableId="432479351">
    <w:abstractNumId w:val="21"/>
  </w:num>
  <w:num w:numId="92" w16cid:durableId="1446656235">
    <w:abstractNumId w:val="21"/>
  </w:num>
  <w:num w:numId="93" w16cid:durableId="793720672">
    <w:abstractNumId w:val="21"/>
  </w:num>
  <w:num w:numId="94" w16cid:durableId="625741175">
    <w:abstractNumId w:val="21"/>
  </w:num>
  <w:num w:numId="95" w16cid:durableId="164711453">
    <w:abstractNumId w:val="23"/>
  </w:num>
  <w:num w:numId="96" w16cid:durableId="66803071">
    <w:abstractNumId w:val="23"/>
  </w:num>
  <w:num w:numId="97" w16cid:durableId="1187716100">
    <w:abstractNumId w:val="23"/>
  </w:num>
  <w:num w:numId="98" w16cid:durableId="917903576">
    <w:abstractNumId w:val="23"/>
  </w:num>
  <w:num w:numId="99" w16cid:durableId="123079911">
    <w:abstractNumId w:val="23"/>
  </w:num>
  <w:num w:numId="100" w16cid:durableId="1568951819">
    <w:abstractNumId w:val="23"/>
  </w:num>
  <w:num w:numId="101" w16cid:durableId="1041975251">
    <w:abstractNumId w:val="23"/>
  </w:num>
  <w:num w:numId="102" w16cid:durableId="79059689">
    <w:abstractNumId w:val="23"/>
  </w:num>
  <w:num w:numId="103" w16cid:durableId="2014798409">
    <w:abstractNumId w:val="23"/>
  </w:num>
  <w:num w:numId="104" w16cid:durableId="139427178">
    <w:abstractNumId w:val="23"/>
  </w:num>
  <w:num w:numId="105" w16cid:durableId="1593733955">
    <w:abstractNumId w:val="11"/>
  </w:num>
  <w:num w:numId="106" w16cid:durableId="1202866599">
    <w:abstractNumId w:val="11"/>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CB7"/>
    <w:rsid w:val="00000F6A"/>
    <w:rsid w:val="000017AF"/>
    <w:rsid w:val="00001A97"/>
    <w:rsid w:val="00002050"/>
    <w:rsid w:val="0000230E"/>
    <w:rsid w:val="0000313F"/>
    <w:rsid w:val="000037DD"/>
    <w:rsid w:val="00004143"/>
    <w:rsid w:val="000041C6"/>
    <w:rsid w:val="00004B17"/>
    <w:rsid w:val="00005224"/>
    <w:rsid w:val="000053F5"/>
    <w:rsid w:val="00005555"/>
    <w:rsid w:val="0000568A"/>
    <w:rsid w:val="00005F47"/>
    <w:rsid w:val="00006BB3"/>
    <w:rsid w:val="0000771B"/>
    <w:rsid w:val="00007A71"/>
    <w:rsid w:val="00011ED3"/>
    <w:rsid w:val="00012B87"/>
    <w:rsid w:val="0001312B"/>
    <w:rsid w:val="000133D8"/>
    <w:rsid w:val="00013BE7"/>
    <w:rsid w:val="00014178"/>
    <w:rsid w:val="000142DD"/>
    <w:rsid w:val="000148E8"/>
    <w:rsid w:val="000153A6"/>
    <w:rsid w:val="00015432"/>
    <w:rsid w:val="00015934"/>
    <w:rsid w:val="0001615B"/>
    <w:rsid w:val="00016EE2"/>
    <w:rsid w:val="0001793F"/>
    <w:rsid w:val="00021586"/>
    <w:rsid w:val="00021723"/>
    <w:rsid w:val="0002176A"/>
    <w:rsid w:val="00021918"/>
    <w:rsid w:val="00021DE4"/>
    <w:rsid w:val="000237F6"/>
    <w:rsid w:val="00024095"/>
    <w:rsid w:val="0002492A"/>
    <w:rsid w:val="00025B0D"/>
    <w:rsid w:val="000264D6"/>
    <w:rsid w:val="000274A9"/>
    <w:rsid w:val="000276A9"/>
    <w:rsid w:val="000278CB"/>
    <w:rsid w:val="0003039B"/>
    <w:rsid w:val="00030DCD"/>
    <w:rsid w:val="00030DE0"/>
    <w:rsid w:val="000312CC"/>
    <w:rsid w:val="00031FDA"/>
    <w:rsid w:val="000344AF"/>
    <w:rsid w:val="00036B87"/>
    <w:rsid w:val="0003720E"/>
    <w:rsid w:val="00040A7E"/>
    <w:rsid w:val="0004120D"/>
    <w:rsid w:val="00041448"/>
    <w:rsid w:val="000415F2"/>
    <w:rsid w:val="000422DE"/>
    <w:rsid w:val="00042877"/>
    <w:rsid w:val="00043894"/>
    <w:rsid w:val="00043A31"/>
    <w:rsid w:val="00043FE2"/>
    <w:rsid w:val="00044426"/>
    <w:rsid w:val="0004482C"/>
    <w:rsid w:val="0004492C"/>
    <w:rsid w:val="00044D79"/>
    <w:rsid w:val="0004525C"/>
    <w:rsid w:val="00045AF6"/>
    <w:rsid w:val="00045BCB"/>
    <w:rsid w:val="0004637F"/>
    <w:rsid w:val="00046CE8"/>
    <w:rsid w:val="000471AA"/>
    <w:rsid w:val="0004743B"/>
    <w:rsid w:val="000503F0"/>
    <w:rsid w:val="000505B9"/>
    <w:rsid w:val="0005138E"/>
    <w:rsid w:val="000513A7"/>
    <w:rsid w:val="000518DB"/>
    <w:rsid w:val="000519F3"/>
    <w:rsid w:val="00052162"/>
    <w:rsid w:val="000528DC"/>
    <w:rsid w:val="00052AF7"/>
    <w:rsid w:val="00053637"/>
    <w:rsid w:val="00053B5C"/>
    <w:rsid w:val="00054C2C"/>
    <w:rsid w:val="000555A2"/>
    <w:rsid w:val="000564F0"/>
    <w:rsid w:val="00056605"/>
    <w:rsid w:val="00057653"/>
    <w:rsid w:val="00057DD2"/>
    <w:rsid w:val="00060F99"/>
    <w:rsid w:val="0006296D"/>
    <w:rsid w:val="00063494"/>
    <w:rsid w:val="00064AB2"/>
    <w:rsid w:val="00064B77"/>
    <w:rsid w:val="0006523B"/>
    <w:rsid w:val="00066175"/>
    <w:rsid w:val="00066D16"/>
    <w:rsid w:val="00066D7F"/>
    <w:rsid w:val="00067C64"/>
    <w:rsid w:val="00070489"/>
    <w:rsid w:val="00070499"/>
    <w:rsid w:val="00070817"/>
    <w:rsid w:val="00070A30"/>
    <w:rsid w:val="0007115A"/>
    <w:rsid w:val="00071613"/>
    <w:rsid w:val="00072D8C"/>
    <w:rsid w:val="00072F20"/>
    <w:rsid w:val="00073049"/>
    <w:rsid w:val="00074015"/>
    <w:rsid w:val="00074B14"/>
    <w:rsid w:val="0007654D"/>
    <w:rsid w:val="000766A9"/>
    <w:rsid w:val="00077E96"/>
    <w:rsid w:val="00080BA3"/>
    <w:rsid w:val="00081957"/>
    <w:rsid w:val="0008198A"/>
    <w:rsid w:val="00082062"/>
    <w:rsid w:val="00082CF3"/>
    <w:rsid w:val="00084545"/>
    <w:rsid w:val="00084674"/>
    <w:rsid w:val="00084C54"/>
    <w:rsid w:val="00085D52"/>
    <w:rsid w:val="00086287"/>
    <w:rsid w:val="0008643B"/>
    <w:rsid w:val="00086575"/>
    <w:rsid w:val="00086794"/>
    <w:rsid w:val="000878A9"/>
    <w:rsid w:val="00087C30"/>
    <w:rsid w:val="00090C12"/>
    <w:rsid w:val="00091074"/>
    <w:rsid w:val="00092D85"/>
    <w:rsid w:val="00093428"/>
    <w:rsid w:val="000934BC"/>
    <w:rsid w:val="0009437B"/>
    <w:rsid w:val="0009567D"/>
    <w:rsid w:val="0009657F"/>
    <w:rsid w:val="00096B24"/>
    <w:rsid w:val="000973C8"/>
    <w:rsid w:val="00097AA1"/>
    <w:rsid w:val="00097CEB"/>
    <w:rsid w:val="000A1688"/>
    <w:rsid w:val="000A2AA9"/>
    <w:rsid w:val="000A3C24"/>
    <w:rsid w:val="000A4A46"/>
    <w:rsid w:val="000A50FE"/>
    <w:rsid w:val="000A56DD"/>
    <w:rsid w:val="000A56F2"/>
    <w:rsid w:val="000A5C2B"/>
    <w:rsid w:val="000A6E05"/>
    <w:rsid w:val="000B0237"/>
    <w:rsid w:val="000B06B4"/>
    <w:rsid w:val="000B0982"/>
    <w:rsid w:val="000B0CE2"/>
    <w:rsid w:val="000B12FA"/>
    <w:rsid w:val="000B17EA"/>
    <w:rsid w:val="000B1A1A"/>
    <w:rsid w:val="000B1A22"/>
    <w:rsid w:val="000B1D2A"/>
    <w:rsid w:val="000B1F40"/>
    <w:rsid w:val="000B3C24"/>
    <w:rsid w:val="000B4225"/>
    <w:rsid w:val="000B5373"/>
    <w:rsid w:val="000B60C4"/>
    <w:rsid w:val="000B637F"/>
    <w:rsid w:val="000B645B"/>
    <w:rsid w:val="000B6F7A"/>
    <w:rsid w:val="000C01C7"/>
    <w:rsid w:val="000C07E4"/>
    <w:rsid w:val="000C08BF"/>
    <w:rsid w:val="000C0A03"/>
    <w:rsid w:val="000C0C08"/>
    <w:rsid w:val="000C20AA"/>
    <w:rsid w:val="000C20E0"/>
    <w:rsid w:val="000C27A7"/>
    <w:rsid w:val="000C3060"/>
    <w:rsid w:val="000C3528"/>
    <w:rsid w:val="000C3540"/>
    <w:rsid w:val="000C3B9A"/>
    <w:rsid w:val="000C4299"/>
    <w:rsid w:val="000C4D44"/>
    <w:rsid w:val="000C5617"/>
    <w:rsid w:val="000C643A"/>
    <w:rsid w:val="000C64C6"/>
    <w:rsid w:val="000C6A51"/>
    <w:rsid w:val="000C6DAB"/>
    <w:rsid w:val="000C75F2"/>
    <w:rsid w:val="000D105B"/>
    <w:rsid w:val="000D145E"/>
    <w:rsid w:val="000D1F81"/>
    <w:rsid w:val="000D20B0"/>
    <w:rsid w:val="000D20D2"/>
    <w:rsid w:val="000D25A8"/>
    <w:rsid w:val="000D29CA"/>
    <w:rsid w:val="000D4894"/>
    <w:rsid w:val="000D48A6"/>
    <w:rsid w:val="000D59D9"/>
    <w:rsid w:val="000D740E"/>
    <w:rsid w:val="000D7473"/>
    <w:rsid w:val="000E032E"/>
    <w:rsid w:val="000E05B2"/>
    <w:rsid w:val="000E0A81"/>
    <w:rsid w:val="000E1718"/>
    <w:rsid w:val="000E2090"/>
    <w:rsid w:val="000E270A"/>
    <w:rsid w:val="000E29C3"/>
    <w:rsid w:val="000E2B71"/>
    <w:rsid w:val="000E2EF1"/>
    <w:rsid w:val="000E31F4"/>
    <w:rsid w:val="000E3403"/>
    <w:rsid w:val="000E3578"/>
    <w:rsid w:val="000E4C53"/>
    <w:rsid w:val="000E4E46"/>
    <w:rsid w:val="000E506D"/>
    <w:rsid w:val="000E5BEC"/>
    <w:rsid w:val="000F0B62"/>
    <w:rsid w:val="000F0D67"/>
    <w:rsid w:val="000F0FC1"/>
    <w:rsid w:val="000F24BB"/>
    <w:rsid w:val="000F26BD"/>
    <w:rsid w:val="000F2FAB"/>
    <w:rsid w:val="000F301F"/>
    <w:rsid w:val="000F4729"/>
    <w:rsid w:val="000F48C6"/>
    <w:rsid w:val="000F59DB"/>
    <w:rsid w:val="000F601A"/>
    <w:rsid w:val="000F6833"/>
    <w:rsid w:val="000F6B09"/>
    <w:rsid w:val="000F6BD4"/>
    <w:rsid w:val="000F72AF"/>
    <w:rsid w:val="000F7FE2"/>
    <w:rsid w:val="00100326"/>
    <w:rsid w:val="001007D8"/>
    <w:rsid w:val="00100F24"/>
    <w:rsid w:val="00101E79"/>
    <w:rsid w:val="00101EB7"/>
    <w:rsid w:val="0010365A"/>
    <w:rsid w:val="00104539"/>
    <w:rsid w:val="001047AB"/>
    <w:rsid w:val="00105275"/>
    <w:rsid w:val="001052D8"/>
    <w:rsid w:val="00105823"/>
    <w:rsid w:val="001059EF"/>
    <w:rsid w:val="00105D21"/>
    <w:rsid w:val="00105D42"/>
    <w:rsid w:val="00105D6F"/>
    <w:rsid w:val="001061B4"/>
    <w:rsid w:val="00106C60"/>
    <w:rsid w:val="001071E9"/>
    <w:rsid w:val="00107907"/>
    <w:rsid w:val="00107EFB"/>
    <w:rsid w:val="0011026F"/>
    <w:rsid w:val="0011065F"/>
    <w:rsid w:val="00110B20"/>
    <w:rsid w:val="00110E31"/>
    <w:rsid w:val="00111BBE"/>
    <w:rsid w:val="00112774"/>
    <w:rsid w:val="00112971"/>
    <w:rsid w:val="0011303E"/>
    <w:rsid w:val="001137BF"/>
    <w:rsid w:val="00113B30"/>
    <w:rsid w:val="0011429D"/>
    <w:rsid w:val="0011447F"/>
    <w:rsid w:val="0011547A"/>
    <w:rsid w:val="00116180"/>
    <w:rsid w:val="0011691F"/>
    <w:rsid w:val="00116DBB"/>
    <w:rsid w:val="00117B3A"/>
    <w:rsid w:val="00117C69"/>
    <w:rsid w:val="00117FCC"/>
    <w:rsid w:val="00120068"/>
    <w:rsid w:val="00120C9D"/>
    <w:rsid w:val="00121057"/>
    <w:rsid w:val="00121089"/>
    <w:rsid w:val="00123108"/>
    <w:rsid w:val="00125395"/>
    <w:rsid w:val="00126862"/>
    <w:rsid w:val="001268C1"/>
    <w:rsid w:val="00127430"/>
    <w:rsid w:val="001304F7"/>
    <w:rsid w:val="0013118C"/>
    <w:rsid w:val="00132324"/>
    <w:rsid w:val="00132F5C"/>
    <w:rsid w:val="0013411C"/>
    <w:rsid w:val="001347A8"/>
    <w:rsid w:val="00134D72"/>
    <w:rsid w:val="00134E07"/>
    <w:rsid w:val="00134E2E"/>
    <w:rsid w:val="00136546"/>
    <w:rsid w:val="00136EE8"/>
    <w:rsid w:val="0013790B"/>
    <w:rsid w:val="00140030"/>
    <w:rsid w:val="001402AE"/>
    <w:rsid w:val="001405C7"/>
    <w:rsid w:val="0014173C"/>
    <w:rsid w:val="00141762"/>
    <w:rsid w:val="00141D86"/>
    <w:rsid w:val="00141FB2"/>
    <w:rsid w:val="00142593"/>
    <w:rsid w:val="001426E0"/>
    <w:rsid w:val="00143116"/>
    <w:rsid w:val="001433D4"/>
    <w:rsid w:val="0014486C"/>
    <w:rsid w:val="00145E62"/>
    <w:rsid w:val="001477BE"/>
    <w:rsid w:val="0015004E"/>
    <w:rsid w:val="001505E3"/>
    <w:rsid w:val="00150B47"/>
    <w:rsid w:val="001528BB"/>
    <w:rsid w:val="00152EDD"/>
    <w:rsid w:val="001538B6"/>
    <w:rsid w:val="00153BFE"/>
    <w:rsid w:val="00154ED7"/>
    <w:rsid w:val="00156C34"/>
    <w:rsid w:val="00160879"/>
    <w:rsid w:val="00161677"/>
    <w:rsid w:val="001626E0"/>
    <w:rsid w:val="00162757"/>
    <w:rsid w:val="0016281E"/>
    <w:rsid w:val="00162BFC"/>
    <w:rsid w:val="00164602"/>
    <w:rsid w:val="00164754"/>
    <w:rsid w:val="001649CB"/>
    <w:rsid w:val="00164EF9"/>
    <w:rsid w:val="00165193"/>
    <w:rsid w:val="00165366"/>
    <w:rsid w:val="00165390"/>
    <w:rsid w:val="00165770"/>
    <w:rsid w:val="0016617A"/>
    <w:rsid w:val="00166D5F"/>
    <w:rsid w:val="001674BC"/>
    <w:rsid w:val="00167DC2"/>
    <w:rsid w:val="00167F05"/>
    <w:rsid w:val="00170214"/>
    <w:rsid w:val="001707C8"/>
    <w:rsid w:val="00170B30"/>
    <w:rsid w:val="00171545"/>
    <w:rsid w:val="0017220B"/>
    <w:rsid w:val="0017249F"/>
    <w:rsid w:val="00172AB3"/>
    <w:rsid w:val="0017384C"/>
    <w:rsid w:val="0017396D"/>
    <w:rsid w:val="001757AF"/>
    <w:rsid w:val="0017758A"/>
    <w:rsid w:val="0017768F"/>
    <w:rsid w:val="001778DD"/>
    <w:rsid w:val="00181A30"/>
    <w:rsid w:val="00181A38"/>
    <w:rsid w:val="00181BFD"/>
    <w:rsid w:val="00181EDB"/>
    <w:rsid w:val="00182158"/>
    <w:rsid w:val="00182557"/>
    <w:rsid w:val="0018433A"/>
    <w:rsid w:val="001843E6"/>
    <w:rsid w:val="00184A8F"/>
    <w:rsid w:val="00184F4F"/>
    <w:rsid w:val="00185107"/>
    <w:rsid w:val="00185934"/>
    <w:rsid w:val="00185A79"/>
    <w:rsid w:val="001903BF"/>
    <w:rsid w:val="0019161E"/>
    <w:rsid w:val="00192436"/>
    <w:rsid w:val="001926B1"/>
    <w:rsid w:val="0019340D"/>
    <w:rsid w:val="001939A6"/>
    <w:rsid w:val="0019506A"/>
    <w:rsid w:val="001957E3"/>
    <w:rsid w:val="001969E2"/>
    <w:rsid w:val="0019704E"/>
    <w:rsid w:val="001972C0"/>
    <w:rsid w:val="001972F4"/>
    <w:rsid w:val="00197B40"/>
    <w:rsid w:val="00197E36"/>
    <w:rsid w:val="001A0FE0"/>
    <w:rsid w:val="001A103D"/>
    <w:rsid w:val="001A1FAC"/>
    <w:rsid w:val="001A3518"/>
    <w:rsid w:val="001A3884"/>
    <w:rsid w:val="001A48E1"/>
    <w:rsid w:val="001A4F57"/>
    <w:rsid w:val="001A54BF"/>
    <w:rsid w:val="001A56F2"/>
    <w:rsid w:val="001A5892"/>
    <w:rsid w:val="001A685F"/>
    <w:rsid w:val="001A69CE"/>
    <w:rsid w:val="001A76B6"/>
    <w:rsid w:val="001B02B7"/>
    <w:rsid w:val="001B0A7A"/>
    <w:rsid w:val="001B0D9B"/>
    <w:rsid w:val="001B0EF1"/>
    <w:rsid w:val="001B143B"/>
    <w:rsid w:val="001B279B"/>
    <w:rsid w:val="001B2D2F"/>
    <w:rsid w:val="001B2D50"/>
    <w:rsid w:val="001B3E12"/>
    <w:rsid w:val="001B571A"/>
    <w:rsid w:val="001B576F"/>
    <w:rsid w:val="001B6855"/>
    <w:rsid w:val="001B6D1A"/>
    <w:rsid w:val="001B752F"/>
    <w:rsid w:val="001C0C6A"/>
    <w:rsid w:val="001C0D48"/>
    <w:rsid w:val="001C1F2A"/>
    <w:rsid w:val="001C2B95"/>
    <w:rsid w:val="001C363F"/>
    <w:rsid w:val="001C3D55"/>
    <w:rsid w:val="001C4080"/>
    <w:rsid w:val="001C4AE0"/>
    <w:rsid w:val="001C4D85"/>
    <w:rsid w:val="001C6187"/>
    <w:rsid w:val="001C697C"/>
    <w:rsid w:val="001C6D8D"/>
    <w:rsid w:val="001C757B"/>
    <w:rsid w:val="001C7C7D"/>
    <w:rsid w:val="001D0966"/>
    <w:rsid w:val="001D0A79"/>
    <w:rsid w:val="001D1823"/>
    <w:rsid w:val="001D1ED9"/>
    <w:rsid w:val="001D4B1C"/>
    <w:rsid w:val="001D4B57"/>
    <w:rsid w:val="001D6680"/>
    <w:rsid w:val="001D67A3"/>
    <w:rsid w:val="001D7D17"/>
    <w:rsid w:val="001D7F76"/>
    <w:rsid w:val="001E1C3A"/>
    <w:rsid w:val="001E2897"/>
    <w:rsid w:val="001E2899"/>
    <w:rsid w:val="001E2A4B"/>
    <w:rsid w:val="001E2A62"/>
    <w:rsid w:val="001E3EE0"/>
    <w:rsid w:val="001E423E"/>
    <w:rsid w:val="001E42F6"/>
    <w:rsid w:val="001E4690"/>
    <w:rsid w:val="001E49FF"/>
    <w:rsid w:val="001E59CE"/>
    <w:rsid w:val="001F0699"/>
    <w:rsid w:val="001F0891"/>
    <w:rsid w:val="001F13B6"/>
    <w:rsid w:val="001F1426"/>
    <w:rsid w:val="001F1608"/>
    <w:rsid w:val="001F196C"/>
    <w:rsid w:val="001F2533"/>
    <w:rsid w:val="001F2819"/>
    <w:rsid w:val="001F485E"/>
    <w:rsid w:val="001F5477"/>
    <w:rsid w:val="00200593"/>
    <w:rsid w:val="00200F61"/>
    <w:rsid w:val="002014D1"/>
    <w:rsid w:val="002015AC"/>
    <w:rsid w:val="00202349"/>
    <w:rsid w:val="0020263F"/>
    <w:rsid w:val="002038DA"/>
    <w:rsid w:val="002043EC"/>
    <w:rsid w:val="00204D7A"/>
    <w:rsid w:val="00205723"/>
    <w:rsid w:val="00206773"/>
    <w:rsid w:val="002101AF"/>
    <w:rsid w:val="00211C13"/>
    <w:rsid w:val="002121F7"/>
    <w:rsid w:val="00212A91"/>
    <w:rsid w:val="002136CE"/>
    <w:rsid w:val="002137DA"/>
    <w:rsid w:val="00213815"/>
    <w:rsid w:val="00213827"/>
    <w:rsid w:val="00213D66"/>
    <w:rsid w:val="002149C3"/>
    <w:rsid w:val="00215984"/>
    <w:rsid w:val="00216501"/>
    <w:rsid w:val="002168BF"/>
    <w:rsid w:val="00216E32"/>
    <w:rsid w:val="00216E8C"/>
    <w:rsid w:val="00216EAC"/>
    <w:rsid w:val="002175F8"/>
    <w:rsid w:val="00217631"/>
    <w:rsid w:val="00217C62"/>
    <w:rsid w:val="00220C60"/>
    <w:rsid w:val="0022130E"/>
    <w:rsid w:val="002214DE"/>
    <w:rsid w:val="002216DD"/>
    <w:rsid w:val="0022459E"/>
    <w:rsid w:val="00224653"/>
    <w:rsid w:val="0022511F"/>
    <w:rsid w:val="00225320"/>
    <w:rsid w:val="0022586B"/>
    <w:rsid w:val="00226017"/>
    <w:rsid w:val="0022651B"/>
    <w:rsid w:val="002268B8"/>
    <w:rsid w:val="002269F5"/>
    <w:rsid w:val="002270EB"/>
    <w:rsid w:val="002302DD"/>
    <w:rsid w:val="0023097A"/>
    <w:rsid w:val="00230D61"/>
    <w:rsid w:val="002319D2"/>
    <w:rsid w:val="00231B90"/>
    <w:rsid w:val="00231C90"/>
    <w:rsid w:val="00232223"/>
    <w:rsid w:val="00232770"/>
    <w:rsid w:val="00232AFF"/>
    <w:rsid w:val="00232FAC"/>
    <w:rsid w:val="00233730"/>
    <w:rsid w:val="002343EE"/>
    <w:rsid w:val="00234A6A"/>
    <w:rsid w:val="00240111"/>
    <w:rsid w:val="002401E8"/>
    <w:rsid w:val="00240494"/>
    <w:rsid w:val="00241393"/>
    <w:rsid w:val="002417A3"/>
    <w:rsid w:val="00242B4D"/>
    <w:rsid w:val="00243990"/>
    <w:rsid w:val="00243DC0"/>
    <w:rsid w:val="00243E53"/>
    <w:rsid w:val="00243EB7"/>
    <w:rsid w:val="00243F48"/>
    <w:rsid w:val="0024432E"/>
    <w:rsid w:val="00244804"/>
    <w:rsid w:val="00244E04"/>
    <w:rsid w:val="00245B91"/>
    <w:rsid w:val="002465AA"/>
    <w:rsid w:val="00247477"/>
    <w:rsid w:val="00247A62"/>
    <w:rsid w:val="00250C77"/>
    <w:rsid w:val="00251880"/>
    <w:rsid w:val="00252472"/>
    <w:rsid w:val="00252559"/>
    <w:rsid w:val="00252BBC"/>
    <w:rsid w:val="00253B21"/>
    <w:rsid w:val="002546B5"/>
    <w:rsid w:val="002547C1"/>
    <w:rsid w:val="00256C53"/>
    <w:rsid w:val="00256DF1"/>
    <w:rsid w:val="00256DF7"/>
    <w:rsid w:val="00257479"/>
    <w:rsid w:val="00257A71"/>
    <w:rsid w:val="002616C0"/>
    <w:rsid w:val="0026256A"/>
    <w:rsid w:val="0026464A"/>
    <w:rsid w:val="00264B89"/>
    <w:rsid w:val="002656EA"/>
    <w:rsid w:val="002674BE"/>
    <w:rsid w:val="00267A3B"/>
    <w:rsid w:val="002703FB"/>
    <w:rsid w:val="00270440"/>
    <w:rsid w:val="00270C32"/>
    <w:rsid w:val="00271144"/>
    <w:rsid w:val="00271525"/>
    <w:rsid w:val="0027205B"/>
    <w:rsid w:val="00273008"/>
    <w:rsid w:val="00274E41"/>
    <w:rsid w:val="00274E4A"/>
    <w:rsid w:val="002762AF"/>
    <w:rsid w:val="002765BD"/>
    <w:rsid w:val="00276E82"/>
    <w:rsid w:val="002806C9"/>
    <w:rsid w:val="0028310F"/>
    <w:rsid w:val="00283517"/>
    <w:rsid w:val="00284432"/>
    <w:rsid w:val="00284D38"/>
    <w:rsid w:val="00284D8D"/>
    <w:rsid w:val="00285C3E"/>
    <w:rsid w:val="002867A9"/>
    <w:rsid w:val="00287A9F"/>
    <w:rsid w:val="00287BC5"/>
    <w:rsid w:val="00290002"/>
    <w:rsid w:val="00291E87"/>
    <w:rsid w:val="00291F1E"/>
    <w:rsid w:val="0029213D"/>
    <w:rsid w:val="0029221C"/>
    <w:rsid w:val="00292323"/>
    <w:rsid w:val="0029264A"/>
    <w:rsid w:val="00292B20"/>
    <w:rsid w:val="00292C57"/>
    <w:rsid w:val="00293DEE"/>
    <w:rsid w:val="002945B7"/>
    <w:rsid w:val="00294645"/>
    <w:rsid w:val="00294B1D"/>
    <w:rsid w:val="00296513"/>
    <w:rsid w:val="00296FDF"/>
    <w:rsid w:val="002971FD"/>
    <w:rsid w:val="00297666"/>
    <w:rsid w:val="002A0B5D"/>
    <w:rsid w:val="002A11D0"/>
    <w:rsid w:val="002A1961"/>
    <w:rsid w:val="002A2399"/>
    <w:rsid w:val="002A23FB"/>
    <w:rsid w:val="002A2688"/>
    <w:rsid w:val="002A2AD6"/>
    <w:rsid w:val="002A31CE"/>
    <w:rsid w:val="002A400F"/>
    <w:rsid w:val="002A41DE"/>
    <w:rsid w:val="002A481F"/>
    <w:rsid w:val="002A549F"/>
    <w:rsid w:val="002A5C3A"/>
    <w:rsid w:val="002A5EAB"/>
    <w:rsid w:val="002A5EB4"/>
    <w:rsid w:val="002A6646"/>
    <w:rsid w:val="002A67DD"/>
    <w:rsid w:val="002A69ED"/>
    <w:rsid w:val="002A7370"/>
    <w:rsid w:val="002A7CA9"/>
    <w:rsid w:val="002A7DDA"/>
    <w:rsid w:val="002B00C5"/>
    <w:rsid w:val="002B0635"/>
    <w:rsid w:val="002B14F7"/>
    <w:rsid w:val="002B1B22"/>
    <w:rsid w:val="002B1F5F"/>
    <w:rsid w:val="002B25A7"/>
    <w:rsid w:val="002B2D0E"/>
    <w:rsid w:val="002B42A9"/>
    <w:rsid w:val="002B5A93"/>
    <w:rsid w:val="002B5CAF"/>
    <w:rsid w:val="002B5D0F"/>
    <w:rsid w:val="002B5E7A"/>
    <w:rsid w:val="002B7723"/>
    <w:rsid w:val="002C0B32"/>
    <w:rsid w:val="002C1780"/>
    <w:rsid w:val="002C3563"/>
    <w:rsid w:val="002C3819"/>
    <w:rsid w:val="002C4C13"/>
    <w:rsid w:val="002C50DC"/>
    <w:rsid w:val="002C5268"/>
    <w:rsid w:val="002C648A"/>
    <w:rsid w:val="002C6FE6"/>
    <w:rsid w:val="002C6FE9"/>
    <w:rsid w:val="002C70DF"/>
    <w:rsid w:val="002C73DC"/>
    <w:rsid w:val="002C7814"/>
    <w:rsid w:val="002C7FE9"/>
    <w:rsid w:val="002D0273"/>
    <w:rsid w:val="002D02C9"/>
    <w:rsid w:val="002D0DC5"/>
    <w:rsid w:val="002D16A3"/>
    <w:rsid w:val="002D182E"/>
    <w:rsid w:val="002D1C5B"/>
    <w:rsid w:val="002D244F"/>
    <w:rsid w:val="002D2B46"/>
    <w:rsid w:val="002D3F1A"/>
    <w:rsid w:val="002D4403"/>
    <w:rsid w:val="002D44CE"/>
    <w:rsid w:val="002D4653"/>
    <w:rsid w:val="002D4EFD"/>
    <w:rsid w:val="002D54D1"/>
    <w:rsid w:val="002D5E05"/>
    <w:rsid w:val="002D607D"/>
    <w:rsid w:val="002D6F00"/>
    <w:rsid w:val="002E00B7"/>
    <w:rsid w:val="002E01D3"/>
    <w:rsid w:val="002E097C"/>
    <w:rsid w:val="002E0A67"/>
    <w:rsid w:val="002E1378"/>
    <w:rsid w:val="002E1496"/>
    <w:rsid w:val="002E1E3F"/>
    <w:rsid w:val="002E250C"/>
    <w:rsid w:val="002E2566"/>
    <w:rsid w:val="002E2EC6"/>
    <w:rsid w:val="002E372B"/>
    <w:rsid w:val="002E4829"/>
    <w:rsid w:val="002E49DB"/>
    <w:rsid w:val="002E5934"/>
    <w:rsid w:val="002E5E3E"/>
    <w:rsid w:val="002E6061"/>
    <w:rsid w:val="002E7974"/>
    <w:rsid w:val="002E7DED"/>
    <w:rsid w:val="002F1145"/>
    <w:rsid w:val="002F1544"/>
    <w:rsid w:val="002F21C4"/>
    <w:rsid w:val="002F3DFB"/>
    <w:rsid w:val="002F4820"/>
    <w:rsid w:val="002F4DFD"/>
    <w:rsid w:val="002F5A35"/>
    <w:rsid w:val="002F727E"/>
    <w:rsid w:val="002F7598"/>
    <w:rsid w:val="00300D0E"/>
    <w:rsid w:val="00301064"/>
    <w:rsid w:val="00301617"/>
    <w:rsid w:val="00302C6B"/>
    <w:rsid w:val="0030336C"/>
    <w:rsid w:val="003041D8"/>
    <w:rsid w:val="00304C0A"/>
    <w:rsid w:val="00304E2E"/>
    <w:rsid w:val="00305957"/>
    <w:rsid w:val="003059B2"/>
    <w:rsid w:val="00306318"/>
    <w:rsid w:val="00307763"/>
    <w:rsid w:val="0031011D"/>
    <w:rsid w:val="003106F3"/>
    <w:rsid w:val="00310716"/>
    <w:rsid w:val="00311745"/>
    <w:rsid w:val="00311864"/>
    <w:rsid w:val="00312737"/>
    <w:rsid w:val="00312CF4"/>
    <w:rsid w:val="003133FC"/>
    <w:rsid w:val="00314987"/>
    <w:rsid w:val="00314DF0"/>
    <w:rsid w:val="003153E7"/>
    <w:rsid w:val="00315A97"/>
    <w:rsid w:val="00315F6B"/>
    <w:rsid w:val="00316071"/>
    <w:rsid w:val="0031637C"/>
    <w:rsid w:val="00316C14"/>
    <w:rsid w:val="003177FC"/>
    <w:rsid w:val="00317F19"/>
    <w:rsid w:val="00320FED"/>
    <w:rsid w:val="00321295"/>
    <w:rsid w:val="003212E8"/>
    <w:rsid w:val="00321791"/>
    <w:rsid w:val="00321C5F"/>
    <w:rsid w:val="00322819"/>
    <w:rsid w:val="00323079"/>
    <w:rsid w:val="00323F4E"/>
    <w:rsid w:val="003242F3"/>
    <w:rsid w:val="00325F9B"/>
    <w:rsid w:val="0032654F"/>
    <w:rsid w:val="0032736A"/>
    <w:rsid w:val="00327F33"/>
    <w:rsid w:val="00330160"/>
    <w:rsid w:val="00330766"/>
    <w:rsid w:val="00330940"/>
    <w:rsid w:val="00330D79"/>
    <w:rsid w:val="003329BC"/>
    <w:rsid w:val="00333231"/>
    <w:rsid w:val="00333F33"/>
    <w:rsid w:val="00335715"/>
    <w:rsid w:val="00335832"/>
    <w:rsid w:val="0033587A"/>
    <w:rsid w:val="00335C6B"/>
    <w:rsid w:val="0033641A"/>
    <w:rsid w:val="00336977"/>
    <w:rsid w:val="00336C86"/>
    <w:rsid w:val="003400BF"/>
    <w:rsid w:val="00340B08"/>
    <w:rsid w:val="00340DBD"/>
    <w:rsid w:val="00341103"/>
    <w:rsid w:val="00342004"/>
    <w:rsid w:val="00342C3D"/>
    <w:rsid w:val="00342F8F"/>
    <w:rsid w:val="00343780"/>
    <w:rsid w:val="00343E5C"/>
    <w:rsid w:val="00343E80"/>
    <w:rsid w:val="00344C3B"/>
    <w:rsid w:val="00344FB8"/>
    <w:rsid w:val="00345C17"/>
    <w:rsid w:val="00345D84"/>
    <w:rsid w:val="00345F4D"/>
    <w:rsid w:val="00346080"/>
    <w:rsid w:val="00346BA5"/>
    <w:rsid w:val="00347AC5"/>
    <w:rsid w:val="00350285"/>
    <w:rsid w:val="003507DA"/>
    <w:rsid w:val="00350D44"/>
    <w:rsid w:val="00351F64"/>
    <w:rsid w:val="003521EC"/>
    <w:rsid w:val="00352351"/>
    <w:rsid w:val="003523C9"/>
    <w:rsid w:val="00352CA4"/>
    <w:rsid w:val="003530F5"/>
    <w:rsid w:val="00353231"/>
    <w:rsid w:val="003538D4"/>
    <w:rsid w:val="003549B1"/>
    <w:rsid w:val="00354A58"/>
    <w:rsid w:val="00354DF0"/>
    <w:rsid w:val="00356149"/>
    <w:rsid w:val="0035799B"/>
    <w:rsid w:val="0036017B"/>
    <w:rsid w:val="003621D1"/>
    <w:rsid w:val="00362755"/>
    <w:rsid w:val="00364D96"/>
    <w:rsid w:val="00365343"/>
    <w:rsid w:val="00365591"/>
    <w:rsid w:val="0036585D"/>
    <w:rsid w:val="0037096A"/>
    <w:rsid w:val="00370E3B"/>
    <w:rsid w:val="003710A8"/>
    <w:rsid w:val="00372568"/>
    <w:rsid w:val="00373B93"/>
    <w:rsid w:val="00373CB0"/>
    <w:rsid w:val="00373F7F"/>
    <w:rsid w:val="003752B4"/>
    <w:rsid w:val="00375370"/>
    <w:rsid w:val="00376151"/>
    <w:rsid w:val="00376317"/>
    <w:rsid w:val="0037631D"/>
    <w:rsid w:val="00376DB7"/>
    <w:rsid w:val="003773DF"/>
    <w:rsid w:val="00377743"/>
    <w:rsid w:val="003779D5"/>
    <w:rsid w:val="003779FA"/>
    <w:rsid w:val="00380236"/>
    <w:rsid w:val="00380717"/>
    <w:rsid w:val="00380B55"/>
    <w:rsid w:val="00380CD1"/>
    <w:rsid w:val="00380F86"/>
    <w:rsid w:val="003812F6"/>
    <w:rsid w:val="00381C25"/>
    <w:rsid w:val="0038234E"/>
    <w:rsid w:val="003826CE"/>
    <w:rsid w:val="003828FD"/>
    <w:rsid w:val="00383956"/>
    <w:rsid w:val="00384350"/>
    <w:rsid w:val="00385192"/>
    <w:rsid w:val="00385464"/>
    <w:rsid w:val="0038564B"/>
    <w:rsid w:val="00385711"/>
    <w:rsid w:val="0038571A"/>
    <w:rsid w:val="00385C79"/>
    <w:rsid w:val="00385CF6"/>
    <w:rsid w:val="00385FD9"/>
    <w:rsid w:val="003866ED"/>
    <w:rsid w:val="003866F4"/>
    <w:rsid w:val="0038691F"/>
    <w:rsid w:val="003874E0"/>
    <w:rsid w:val="00387932"/>
    <w:rsid w:val="0038795D"/>
    <w:rsid w:val="003901B1"/>
    <w:rsid w:val="003901E2"/>
    <w:rsid w:val="00390711"/>
    <w:rsid w:val="00391339"/>
    <w:rsid w:val="00392CF5"/>
    <w:rsid w:val="003943FB"/>
    <w:rsid w:val="00395028"/>
    <w:rsid w:val="00395381"/>
    <w:rsid w:val="00396393"/>
    <w:rsid w:val="00397537"/>
    <w:rsid w:val="0039758F"/>
    <w:rsid w:val="00397F3B"/>
    <w:rsid w:val="003A02CA"/>
    <w:rsid w:val="003A0786"/>
    <w:rsid w:val="003A1532"/>
    <w:rsid w:val="003A1B24"/>
    <w:rsid w:val="003A38F0"/>
    <w:rsid w:val="003A4FEC"/>
    <w:rsid w:val="003A513D"/>
    <w:rsid w:val="003A525D"/>
    <w:rsid w:val="003A5A6B"/>
    <w:rsid w:val="003A7B70"/>
    <w:rsid w:val="003B0B38"/>
    <w:rsid w:val="003B0D32"/>
    <w:rsid w:val="003B17D7"/>
    <w:rsid w:val="003B197C"/>
    <w:rsid w:val="003B1B80"/>
    <w:rsid w:val="003B2CC2"/>
    <w:rsid w:val="003B32CE"/>
    <w:rsid w:val="003B3484"/>
    <w:rsid w:val="003B3F45"/>
    <w:rsid w:val="003B41FF"/>
    <w:rsid w:val="003B475F"/>
    <w:rsid w:val="003B5184"/>
    <w:rsid w:val="003B533B"/>
    <w:rsid w:val="003B53AB"/>
    <w:rsid w:val="003B54DB"/>
    <w:rsid w:val="003B5BBC"/>
    <w:rsid w:val="003B6B08"/>
    <w:rsid w:val="003B6C94"/>
    <w:rsid w:val="003C1152"/>
    <w:rsid w:val="003C1634"/>
    <w:rsid w:val="003C1BF0"/>
    <w:rsid w:val="003C1FC0"/>
    <w:rsid w:val="003C215A"/>
    <w:rsid w:val="003C2280"/>
    <w:rsid w:val="003C36BF"/>
    <w:rsid w:val="003C42A9"/>
    <w:rsid w:val="003C43EF"/>
    <w:rsid w:val="003C5124"/>
    <w:rsid w:val="003C5440"/>
    <w:rsid w:val="003C5D76"/>
    <w:rsid w:val="003C705C"/>
    <w:rsid w:val="003C7291"/>
    <w:rsid w:val="003C7CDF"/>
    <w:rsid w:val="003D2279"/>
    <w:rsid w:val="003D23F7"/>
    <w:rsid w:val="003D29E5"/>
    <w:rsid w:val="003D3472"/>
    <w:rsid w:val="003D382B"/>
    <w:rsid w:val="003D4080"/>
    <w:rsid w:val="003D41A4"/>
    <w:rsid w:val="003D42BB"/>
    <w:rsid w:val="003D47EE"/>
    <w:rsid w:val="003D4EF4"/>
    <w:rsid w:val="003D5731"/>
    <w:rsid w:val="003D76BA"/>
    <w:rsid w:val="003E0AEA"/>
    <w:rsid w:val="003E0B44"/>
    <w:rsid w:val="003E1AD3"/>
    <w:rsid w:val="003E28F7"/>
    <w:rsid w:val="003E4338"/>
    <w:rsid w:val="003E538E"/>
    <w:rsid w:val="003E575C"/>
    <w:rsid w:val="003E592A"/>
    <w:rsid w:val="003E6866"/>
    <w:rsid w:val="003E68B1"/>
    <w:rsid w:val="003E6942"/>
    <w:rsid w:val="003E73AD"/>
    <w:rsid w:val="003E7E28"/>
    <w:rsid w:val="003F005D"/>
    <w:rsid w:val="003F069A"/>
    <w:rsid w:val="003F0F80"/>
    <w:rsid w:val="003F332B"/>
    <w:rsid w:val="003F3783"/>
    <w:rsid w:val="003F4329"/>
    <w:rsid w:val="003F4406"/>
    <w:rsid w:val="003F47C0"/>
    <w:rsid w:val="003F4E2F"/>
    <w:rsid w:val="003F53C2"/>
    <w:rsid w:val="003F5883"/>
    <w:rsid w:val="003F593A"/>
    <w:rsid w:val="003F5C0C"/>
    <w:rsid w:val="003F6C2F"/>
    <w:rsid w:val="003F7A29"/>
    <w:rsid w:val="0040081F"/>
    <w:rsid w:val="004021B7"/>
    <w:rsid w:val="00403936"/>
    <w:rsid w:val="00405C2F"/>
    <w:rsid w:val="00406EFB"/>
    <w:rsid w:val="00406F57"/>
    <w:rsid w:val="00411258"/>
    <w:rsid w:val="00411B27"/>
    <w:rsid w:val="00412534"/>
    <w:rsid w:val="0041254E"/>
    <w:rsid w:val="00412C83"/>
    <w:rsid w:val="00412E1F"/>
    <w:rsid w:val="004133E3"/>
    <w:rsid w:val="0041489B"/>
    <w:rsid w:val="004148F7"/>
    <w:rsid w:val="004151FF"/>
    <w:rsid w:val="00416470"/>
    <w:rsid w:val="00417026"/>
    <w:rsid w:val="004173A3"/>
    <w:rsid w:val="0041758A"/>
    <w:rsid w:val="00417A81"/>
    <w:rsid w:val="004200DE"/>
    <w:rsid w:val="004213DA"/>
    <w:rsid w:val="00421485"/>
    <w:rsid w:val="00421590"/>
    <w:rsid w:val="00421A22"/>
    <w:rsid w:val="00421A46"/>
    <w:rsid w:val="00421F37"/>
    <w:rsid w:val="00422981"/>
    <w:rsid w:val="00422A48"/>
    <w:rsid w:val="00422D44"/>
    <w:rsid w:val="0042332D"/>
    <w:rsid w:val="00423C1E"/>
    <w:rsid w:val="00424C41"/>
    <w:rsid w:val="00424C92"/>
    <w:rsid w:val="0042506D"/>
    <w:rsid w:val="00425EBD"/>
    <w:rsid w:val="00426014"/>
    <w:rsid w:val="00426B40"/>
    <w:rsid w:val="00426CA8"/>
    <w:rsid w:val="00426E84"/>
    <w:rsid w:val="00426FFE"/>
    <w:rsid w:val="004276E3"/>
    <w:rsid w:val="00427B73"/>
    <w:rsid w:val="00430237"/>
    <w:rsid w:val="00430253"/>
    <w:rsid w:val="004303C7"/>
    <w:rsid w:val="00430E5D"/>
    <w:rsid w:val="0043306E"/>
    <w:rsid w:val="00433DF2"/>
    <w:rsid w:val="00433E49"/>
    <w:rsid w:val="00435374"/>
    <w:rsid w:val="00435F04"/>
    <w:rsid w:val="004365D3"/>
    <w:rsid w:val="00437450"/>
    <w:rsid w:val="004377E7"/>
    <w:rsid w:val="00440FEC"/>
    <w:rsid w:val="00441549"/>
    <w:rsid w:val="004436B9"/>
    <w:rsid w:val="00443DDC"/>
    <w:rsid w:val="00444227"/>
    <w:rsid w:val="00444579"/>
    <w:rsid w:val="0044549F"/>
    <w:rsid w:val="00445C3B"/>
    <w:rsid w:val="0044617E"/>
    <w:rsid w:val="004468B7"/>
    <w:rsid w:val="00446A3C"/>
    <w:rsid w:val="0045109E"/>
    <w:rsid w:val="00452CB4"/>
    <w:rsid w:val="004530C2"/>
    <w:rsid w:val="00454CC8"/>
    <w:rsid w:val="00454FC2"/>
    <w:rsid w:val="004551B2"/>
    <w:rsid w:val="00456917"/>
    <w:rsid w:val="00456A6D"/>
    <w:rsid w:val="00457C63"/>
    <w:rsid w:val="0046078B"/>
    <w:rsid w:val="00460B69"/>
    <w:rsid w:val="00460B7D"/>
    <w:rsid w:val="00461591"/>
    <w:rsid w:val="00461CED"/>
    <w:rsid w:val="0046384F"/>
    <w:rsid w:val="004645DC"/>
    <w:rsid w:val="00465114"/>
    <w:rsid w:val="004655C6"/>
    <w:rsid w:val="00465E27"/>
    <w:rsid w:val="00466132"/>
    <w:rsid w:val="00466154"/>
    <w:rsid w:val="004701DE"/>
    <w:rsid w:val="004704C0"/>
    <w:rsid w:val="0047086B"/>
    <w:rsid w:val="00471204"/>
    <w:rsid w:val="00471325"/>
    <w:rsid w:val="00471D53"/>
    <w:rsid w:val="0047243F"/>
    <w:rsid w:val="00472852"/>
    <w:rsid w:val="00472E8E"/>
    <w:rsid w:val="00472FC2"/>
    <w:rsid w:val="00473732"/>
    <w:rsid w:val="00475A0E"/>
    <w:rsid w:val="00476814"/>
    <w:rsid w:val="00480CB0"/>
    <w:rsid w:val="0048308B"/>
    <w:rsid w:val="00483603"/>
    <w:rsid w:val="00484075"/>
    <w:rsid w:val="0048550E"/>
    <w:rsid w:val="004858B8"/>
    <w:rsid w:val="004863ED"/>
    <w:rsid w:val="00486F26"/>
    <w:rsid w:val="00487E79"/>
    <w:rsid w:val="004908F3"/>
    <w:rsid w:val="00490D22"/>
    <w:rsid w:val="004914DF"/>
    <w:rsid w:val="00491A51"/>
    <w:rsid w:val="0049237A"/>
    <w:rsid w:val="00492EED"/>
    <w:rsid w:val="0049327B"/>
    <w:rsid w:val="0049348D"/>
    <w:rsid w:val="00493BBD"/>
    <w:rsid w:val="00493FF1"/>
    <w:rsid w:val="0049407E"/>
    <w:rsid w:val="00494170"/>
    <w:rsid w:val="004944E1"/>
    <w:rsid w:val="00494BFC"/>
    <w:rsid w:val="00495308"/>
    <w:rsid w:val="00495C49"/>
    <w:rsid w:val="00495CC0"/>
    <w:rsid w:val="00495FD8"/>
    <w:rsid w:val="00496536"/>
    <w:rsid w:val="00496FC4"/>
    <w:rsid w:val="00497A81"/>
    <w:rsid w:val="00497D63"/>
    <w:rsid w:val="004A0437"/>
    <w:rsid w:val="004A127B"/>
    <w:rsid w:val="004A1D15"/>
    <w:rsid w:val="004A1EAD"/>
    <w:rsid w:val="004A2A72"/>
    <w:rsid w:val="004A34E9"/>
    <w:rsid w:val="004A360A"/>
    <w:rsid w:val="004A3971"/>
    <w:rsid w:val="004A3F98"/>
    <w:rsid w:val="004A47BE"/>
    <w:rsid w:val="004A56C9"/>
    <w:rsid w:val="004A5B02"/>
    <w:rsid w:val="004A78BE"/>
    <w:rsid w:val="004A7BC0"/>
    <w:rsid w:val="004A7E78"/>
    <w:rsid w:val="004B0B35"/>
    <w:rsid w:val="004B0EED"/>
    <w:rsid w:val="004B1583"/>
    <w:rsid w:val="004B1626"/>
    <w:rsid w:val="004B1905"/>
    <w:rsid w:val="004B27DA"/>
    <w:rsid w:val="004B2F39"/>
    <w:rsid w:val="004B3179"/>
    <w:rsid w:val="004B34A7"/>
    <w:rsid w:val="004B34EA"/>
    <w:rsid w:val="004B3739"/>
    <w:rsid w:val="004B4A35"/>
    <w:rsid w:val="004B4D3A"/>
    <w:rsid w:val="004B5494"/>
    <w:rsid w:val="004B5C69"/>
    <w:rsid w:val="004B6648"/>
    <w:rsid w:val="004B6B46"/>
    <w:rsid w:val="004B6C79"/>
    <w:rsid w:val="004B77F6"/>
    <w:rsid w:val="004C001F"/>
    <w:rsid w:val="004C0ACB"/>
    <w:rsid w:val="004C1246"/>
    <w:rsid w:val="004C18E4"/>
    <w:rsid w:val="004C2974"/>
    <w:rsid w:val="004C30EE"/>
    <w:rsid w:val="004C3F5B"/>
    <w:rsid w:val="004C405D"/>
    <w:rsid w:val="004C489B"/>
    <w:rsid w:val="004C4DF7"/>
    <w:rsid w:val="004C7059"/>
    <w:rsid w:val="004C7575"/>
    <w:rsid w:val="004C792A"/>
    <w:rsid w:val="004C7A2B"/>
    <w:rsid w:val="004C7D3A"/>
    <w:rsid w:val="004D0859"/>
    <w:rsid w:val="004D15F3"/>
    <w:rsid w:val="004D1D46"/>
    <w:rsid w:val="004D22FA"/>
    <w:rsid w:val="004D2B08"/>
    <w:rsid w:val="004D5217"/>
    <w:rsid w:val="004D5EAD"/>
    <w:rsid w:val="004D6510"/>
    <w:rsid w:val="004D715B"/>
    <w:rsid w:val="004D7417"/>
    <w:rsid w:val="004D7595"/>
    <w:rsid w:val="004E212E"/>
    <w:rsid w:val="004E2B34"/>
    <w:rsid w:val="004E32A1"/>
    <w:rsid w:val="004E34B0"/>
    <w:rsid w:val="004E3B61"/>
    <w:rsid w:val="004E46D1"/>
    <w:rsid w:val="004E49C2"/>
    <w:rsid w:val="004E6159"/>
    <w:rsid w:val="004E6419"/>
    <w:rsid w:val="004E67B0"/>
    <w:rsid w:val="004E6E2A"/>
    <w:rsid w:val="004E7643"/>
    <w:rsid w:val="004E7E29"/>
    <w:rsid w:val="004E7EF6"/>
    <w:rsid w:val="004F0050"/>
    <w:rsid w:val="004F0E58"/>
    <w:rsid w:val="004F123B"/>
    <w:rsid w:val="004F17E5"/>
    <w:rsid w:val="004F26A7"/>
    <w:rsid w:val="004F33A3"/>
    <w:rsid w:val="004F4615"/>
    <w:rsid w:val="004F5EC5"/>
    <w:rsid w:val="004F5F52"/>
    <w:rsid w:val="004F6DA9"/>
    <w:rsid w:val="004F796A"/>
    <w:rsid w:val="004F7B09"/>
    <w:rsid w:val="0050020C"/>
    <w:rsid w:val="0050092D"/>
    <w:rsid w:val="0050173F"/>
    <w:rsid w:val="00501774"/>
    <w:rsid w:val="005018A8"/>
    <w:rsid w:val="00501D11"/>
    <w:rsid w:val="00502057"/>
    <w:rsid w:val="00502FDF"/>
    <w:rsid w:val="00503BB9"/>
    <w:rsid w:val="00504E5D"/>
    <w:rsid w:val="00505A39"/>
    <w:rsid w:val="00505CDA"/>
    <w:rsid w:val="00506814"/>
    <w:rsid w:val="00506A2E"/>
    <w:rsid w:val="00506EA7"/>
    <w:rsid w:val="005071D7"/>
    <w:rsid w:val="00507744"/>
    <w:rsid w:val="005078FF"/>
    <w:rsid w:val="00510ED5"/>
    <w:rsid w:val="005128CF"/>
    <w:rsid w:val="0051310E"/>
    <w:rsid w:val="00513645"/>
    <w:rsid w:val="005159C9"/>
    <w:rsid w:val="0051630E"/>
    <w:rsid w:val="00517146"/>
    <w:rsid w:val="0051728F"/>
    <w:rsid w:val="00517A24"/>
    <w:rsid w:val="00520D82"/>
    <w:rsid w:val="0052125B"/>
    <w:rsid w:val="005222F0"/>
    <w:rsid w:val="00522A44"/>
    <w:rsid w:val="00523BBB"/>
    <w:rsid w:val="005240BF"/>
    <w:rsid w:val="00524100"/>
    <w:rsid w:val="00525FE8"/>
    <w:rsid w:val="00526B1E"/>
    <w:rsid w:val="00526E96"/>
    <w:rsid w:val="00526FBE"/>
    <w:rsid w:val="0052726F"/>
    <w:rsid w:val="0052739D"/>
    <w:rsid w:val="00527408"/>
    <w:rsid w:val="005279DE"/>
    <w:rsid w:val="0053009B"/>
    <w:rsid w:val="005306A0"/>
    <w:rsid w:val="0053124D"/>
    <w:rsid w:val="00531E8A"/>
    <w:rsid w:val="005321E5"/>
    <w:rsid w:val="00532541"/>
    <w:rsid w:val="005330FC"/>
    <w:rsid w:val="00533234"/>
    <w:rsid w:val="0053367A"/>
    <w:rsid w:val="00534C0F"/>
    <w:rsid w:val="00535C47"/>
    <w:rsid w:val="0053649D"/>
    <w:rsid w:val="0053707F"/>
    <w:rsid w:val="0053753C"/>
    <w:rsid w:val="00537DCB"/>
    <w:rsid w:val="00540A2B"/>
    <w:rsid w:val="00542292"/>
    <w:rsid w:val="00542304"/>
    <w:rsid w:val="00543187"/>
    <w:rsid w:val="005432ED"/>
    <w:rsid w:val="005436A0"/>
    <w:rsid w:val="00543817"/>
    <w:rsid w:val="00543C34"/>
    <w:rsid w:val="00543D5B"/>
    <w:rsid w:val="00543F62"/>
    <w:rsid w:val="00544BE3"/>
    <w:rsid w:val="00544CB5"/>
    <w:rsid w:val="00544DFF"/>
    <w:rsid w:val="005451CF"/>
    <w:rsid w:val="00545AFA"/>
    <w:rsid w:val="00550744"/>
    <w:rsid w:val="00550C24"/>
    <w:rsid w:val="00551114"/>
    <w:rsid w:val="00552029"/>
    <w:rsid w:val="00552188"/>
    <w:rsid w:val="0055278A"/>
    <w:rsid w:val="00553801"/>
    <w:rsid w:val="005551E4"/>
    <w:rsid w:val="005563D0"/>
    <w:rsid w:val="00556BFE"/>
    <w:rsid w:val="005571F5"/>
    <w:rsid w:val="0055739E"/>
    <w:rsid w:val="00557E55"/>
    <w:rsid w:val="005617F9"/>
    <w:rsid w:val="00561E8E"/>
    <w:rsid w:val="00562A3E"/>
    <w:rsid w:val="00562AD8"/>
    <w:rsid w:val="005639AD"/>
    <w:rsid w:val="005645F1"/>
    <w:rsid w:val="00564A9E"/>
    <w:rsid w:val="00564AED"/>
    <w:rsid w:val="00564CD7"/>
    <w:rsid w:val="00565074"/>
    <w:rsid w:val="0056545D"/>
    <w:rsid w:val="00565763"/>
    <w:rsid w:val="00565967"/>
    <w:rsid w:val="005659B4"/>
    <w:rsid w:val="00565A0C"/>
    <w:rsid w:val="0056719A"/>
    <w:rsid w:val="00567478"/>
    <w:rsid w:val="00567EA4"/>
    <w:rsid w:val="00570146"/>
    <w:rsid w:val="00570582"/>
    <w:rsid w:val="00570C57"/>
    <w:rsid w:val="00572A0A"/>
    <w:rsid w:val="0057318E"/>
    <w:rsid w:val="00573274"/>
    <w:rsid w:val="00573310"/>
    <w:rsid w:val="00573575"/>
    <w:rsid w:val="00573A2C"/>
    <w:rsid w:val="00573C11"/>
    <w:rsid w:val="00574E63"/>
    <w:rsid w:val="00575825"/>
    <w:rsid w:val="00575AFD"/>
    <w:rsid w:val="00575D97"/>
    <w:rsid w:val="0057732E"/>
    <w:rsid w:val="0057795D"/>
    <w:rsid w:val="00580676"/>
    <w:rsid w:val="0058235C"/>
    <w:rsid w:val="00582CCD"/>
    <w:rsid w:val="00583728"/>
    <w:rsid w:val="00583DB0"/>
    <w:rsid w:val="005849D0"/>
    <w:rsid w:val="005852B4"/>
    <w:rsid w:val="00585390"/>
    <w:rsid w:val="00585495"/>
    <w:rsid w:val="00585700"/>
    <w:rsid w:val="00586735"/>
    <w:rsid w:val="005900B8"/>
    <w:rsid w:val="0059032D"/>
    <w:rsid w:val="005904FD"/>
    <w:rsid w:val="005905FA"/>
    <w:rsid w:val="00590657"/>
    <w:rsid w:val="0059087E"/>
    <w:rsid w:val="005912D7"/>
    <w:rsid w:val="005916D3"/>
    <w:rsid w:val="00592490"/>
    <w:rsid w:val="005925BF"/>
    <w:rsid w:val="005938F4"/>
    <w:rsid w:val="005939A5"/>
    <w:rsid w:val="0059421F"/>
    <w:rsid w:val="00595305"/>
    <w:rsid w:val="005953CE"/>
    <w:rsid w:val="0059589C"/>
    <w:rsid w:val="00595B15"/>
    <w:rsid w:val="00596D1C"/>
    <w:rsid w:val="005971FD"/>
    <w:rsid w:val="005972EE"/>
    <w:rsid w:val="00597324"/>
    <w:rsid w:val="005A0551"/>
    <w:rsid w:val="005A085A"/>
    <w:rsid w:val="005A148C"/>
    <w:rsid w:val="005A1B41"/>
    <w:rsid w:val="005A22F5"/>
    <w:rsid w:val="005A3296"/>
    <w:rsid w:val="005A3F79"/>
    <w:rsid w:val="005A4B9F"/>
    <w:rsid w:val="005A5BE9"/>
    <w:rsid w:val="005A6EF9"/>
    <w:rsid w:val="005B006A"/>
    <w:rsid w:val="005B0529"/>
    <w:rsid w:val="005B05F1"/>
    <w:rsid w:val="005B2AE4"/>
    <w:rsid w:val="005B419F"/>
    <w:rsid w:val="005B4A92"/>
    <w:rsid w:val="005B5D29"/>
    <w:rsid w:val="005B5E67"/>
    <w:rsid w:val="005B6893"/>
    <w:rsid w:val="005B6D93"/>
    <w:rsid w:val="005B7DD0"/>
    <w:rsid w:val="005C0400"/>
    <w:rsid w:val="005C04DE"/>
    <w:rsid w:val="005C15C6"/>
    <w:rsid w:val="005C214C"/>
    <w:rsid w:val="005C35C4"/>
    <w:rsid w:val="005C35D1"/>
    <w:rsid w:val="005C380A"/>
    <w:rsid w:val="005C39E3"/>
    <w:rsid w:val="005C3F10"/>
    <w:rsid w:val="005C44AD"/>
    <w:rsid w:val="005C4506"/>
    <w:rsid w:val="005C51B6"/>
    <w:rsid w:val="005C544F"/>
    <w:rsid w:val="005C55DA"/>
    <w:rsid w:val="005C58FA"/>
    <w:rsid w:val="005C59DF"/>
    <w:rsid w:val="005C600F"/>
    <w:rsid w:val="005C7432"/>
    <w:rsid w:val="005C7C52"/>
    <w:rsid w:val="005D019D"/>
    <w:rsid w:val="005D0443"/>
    <w:rsid w:val="005D07E1"/>
    <w:rsid w:val="005D2637"/>
    <w:rsid w:val="005D2794"/>
    <w:rsid w:val="005D3E58"/>
    <w:rsid w:val="005D4535"/>
    <w:rsid w:val="005D4843"/>
    <w:rsid w:val="005D4A7A"/>
    <w:rsid w:val="005D5A57"/>
    <w:rsid w:val="005D5E7B"/>
    <w:rsid w:val="005D5FA6"/>
    <w:rsid w:val="005D6662"/>
    <w:rsid w:val="005D6D2A"/>
    <w:rsid w:val="005D74A4"/>
    <w:rsid w:val="005D7593"/>
    <w:rsid w:val="005E033A"/>
    <w:rsid w:val="005E0786"/>
    <w:rsid w:val="005E1564"/>
    <w:rsid w:val="005E17E8"/>
    <w:rsid w:val="005E1AA5"/>
    <w:rsid w:val="005E1AB3"/>
    <w:rsid w:val="005E2BFA"/>
    <w:rsid w:val="005E3B29"/>
    <w:rsid w:val="005E3F2E"/>
    <w:rsid w:val="005E3F40"/>
    <w:rsid w:val="005E4774"/>
    <w:rsid w:val="005E4A58"/>
    <w:rsid w:val="005E587F"/>
    <w:rsid w:val="005E58BC"/>
    <w:rsid w:val="005E5F07"/>
    <w:rsid w:val="005E656F"/>
    <w:rsid w:val="005E7ED7"/>
    <w:rsid w:val="005E7EEA"/>
    <w:rsid w:val="005F067C"/>
    <w:rsid w:val="005F1092"/>
    <w:rsid w:val="005F10D3"/>
    <w:rsid w:val="005F1642"/>
    <w:rsid w:val="005F3A83"/>
    <w:rsid w:val="005F3D35"/>
    <w:rsid w:val="005F468D"/>
    <w:rsid w:val="005F5869"/>
    <w:rsid w:val="005F7F56"/>
    <w:rsid w:val="00600432"/>
    <w:rsid w:val="00600A12"/>
    <w:rsid w:val="00600ABC"/>
    <w:rsid w:val="00600BCD"/>
    <w:rsid w:val="006025D3"/>
    <w:rsid w:val="00602B97"/>
    <w:rsid w:val="00603055"/>
    <w:rsid w:val="00603238"/>
    <w:rsid w:val="00603B5A"/>
    <w:rsid w:val="00603BEB"/>
    <w:rsid w:val="00603E03"/>
    <w:rsid w:val="00603F68"/>
    <w:rsid w:val="00604044"/>
    <w:rsid w:val="0060544B"/>
    <w:rsid w:val="00606BEB"/>
    <w:rsid w:val="00606CB1"/>
    <w:rsid w:val="00606D5E"/>
    <w:rsid w:val="006103F0"/>
    <w:rsid w:val="0061064F"/>
    <w:rsid w:val="00610A10"/>
    <w:rsid w:val="00610E24"/>
    <w:rsid w:val="00611475"/>
    <w:rsid w:val="00611688"/>
    <w:rsid w:val="00611C5B"/>
    <w:rsid w:val="00611D7A"/>
    <w:rsid w:val="0061239E"/>
    <w:rsid w:val="00612F51"/>
    <w:rsid w:val="00613815"/>
    <w:rsid w:val="00613CA1"/>
    <w:rsid w:val="0061426A"/>
    <w:rsid w:val="0061455A"/>
    <w:rsid w:val="00614760"/>
    <w:rsid w:val="00615084"/>
    <w:rsid w:val="0061736D"/>
    <w:rsid w:val="006173E9"/>
    <w:rsid w:val="00617C44"/>
    <w:rsid w:val="006213BE"/>
    <w:rsid w:val="00621416"/>
    <w:rsid w:val="00621603"/>
    <w:rsid w:val="00622435"/>
    <w:rsid w:val="0062294C"/>
    <w:rsid w:val="00622A31"/>
    <w:rsid w:val="00622AFC"/>
    <w:rsid w:val="00623A22"/>
    <w:rsid w:val="00623B4A"/>
    <w:rsid w:val="00623EF1"/>
    <w:rsid w:val="00623F46"/>
    <w:rsid w:val="00624575"/>
    <w:rsid w:val="00625960"/>
    <w:rsid w:val="00626498"/>
    <w:rsid w:val="00626745"/>
    <w:rsid w:val="00626E95"/>
    <w:rsid w:val="00626FEA"/>
    <w:rsid w:val="0063089C"/>
    <w:rsid w:val="0063096E"/>
    <w:rsid w:val="00630E5E"/>
    <w:rsid w:val="00631485"/>
    <w:rsid w:val="006319B0"/>
    <w:rsid w:val="00632207"/>
    <w:rsid w:val="00634228"/>
    <w:rsid w:val="006342FF"/>
    <w:rsid w:val="0063491C"/>
    <w:rsid w:val="006358B6"/>
    <w:rsid w:val="00635918"/>
    <w:rsid w:val="00635BB8"/>
    <w:rsid w:val="00637023"/>
    <w:rsid w:val="006379EB"/>
    <w:rsid w:val="006400B8"/>
    <w:rsid w:val="006401EA"/>
    <w:rsid w:val="00640240"/>
    <w:rsid w:val="00640528"/>
    <w:rsid w:val="00641A5C"/>
    <w:rsid w:val="00641DC6"/>
    <w:rsid w:val="0064293D"/>
    <w:rsid w:val="00644899"/>
    <w:rsid w:val="00650E71"/>
    <w:rsid w:val="00651932"/>
    <w:rsid w:val="00651F53"/>
    <w:rsid w:val="00652678"/>
    <w:rsid w:val="00652DBB"/>
    <w:rsid w:val="0065416A"/>
    <w:rsid w:val="006554B3"/>
    <w:rsid w:val="006557E4"/>
    <w:rsid w:val="00655CC6"/>
    <w:rsid w:val="00656879"/>
    <w:rsid w:val="0065689E"/>
    <w:rsid w:val="00656AD1"/>
    <w:rsid w:val="00657C0D"/>
    <w:rsid w:val="006605DA"/>
    <w:rsid w:val="0066061A"/>
    <w:rsid w:val="00660A24"/>
    <w:rsid w:val="00661181"/>
    <w:rsid w:val="00661AFE"/>
    <w:rsid w:val="00663F34"/>
    <w:rsid w:val="006643F2"/>
    <w:rsid w:val="006644FA"/>
    <w:rsid w:val="00665D82"/>
    <w:rsid w:val="00666005"/>
    <w:rsid w:val="00670578"/>
    <w:rsid w:val="00672212"/>
    <w:rsid w:val="00672250"/>
    <w:rsid w:val="00672983"/>
    <w:rsid w:val="006733F3"/>
    <w:rsid w:val="00674F2A"/>
    <w:rsid w:val="00675049"/>
    <w:rsid w:val="006755E0"/>
    <w:rsid w:val="006762FF"/>
    <w:rsid w:val="0067688D"/>
    <w:rsid w:val="00676FDC"/>
    <w:rsid w:val="00677C26"/>
    <w:rsid w:val="00680300"/>
    <w:rsid w:val="006803C8"/>
    <w:rsid w:val="00680BD0"/>
    <w:rsid w:val="00680DE4"/>
    <w:rsid w:val="00680F19"/>
    <w:rsid w:val="006818D6"/>
    <w:rsid w:val="00681A71"/>
    <w:rsid w:val="00681B3D"/>
    <w:rsid w:val="006824AE"/>
    <w:rsid w:val="006826C9"/>
    <w:rsid w:val="0068282B"/>
    <w:rsid w:val="00683B2C"/>
    <w:rsid w:val="00684CB8"/>
    <w:rsid w:val="0068558E"/>
    <w:rsid w:val="00685B81"/>
    <w:rsid w:val="00690130"/>
    <w:rsid w:val="00690A53"/>
    <w:rsid w:val="00691BA2"/>
    <w:rsid w:val="006921BB"/>
    <w:rsid w:val="00692467"/>
    <w:rsid w:val="00692B25"/>
    <w:rsid w:val="0069308E"/>
    <w:rsid w:val="00693D18"/>
    <w:rsid w:val="00694095"/>
    <w:rsid w:val="006944BA"/>
    <w:rsid w:val="00694686"/>
    <w:rsid w:val="00695D8C"/>
    <w:rsid w:val="00695E01"/>
    <w:rsid w:val="00695F66"/>
    <w:rsid w:val="006974A1"/>
    <w:rsid w:val="00697964"/>
    <w:rsid w:val="006A07BA"/>
    <w:rsid w:val="006A07C5"/>
    <w:rsid w:val="006A08B1"/>
    <w:rsid w:val="006A165A"/>
    <w:rsid w:val="006A1833"/>
    <w:rsid w:val="006A186E"/>
    <w:rsid w:val="006A1E67"/>
    <w:rsid w:val="006A2375"/>
    <w:rsid w:val="006A3D81"/>
    <w:rsid w:val="006A3FCB"/>
    <w:rsid w:val="006A4F6C"/>
    <w:rsid w:val="006A53B0"/>
    <w:rsid w:val="006A6057"/>
    <w:rsid w:val="006A7455"/>
    <w:rsid w:val="006B00A8"/>
    <w:rsid w:val="006B0D33"/>
    <w:rsid w:val="006B1D49"/>
    <w:rsid w:val="006B2214"/>
    <w:rsid w:val="006B3069"/>
    <w:rsid w:val="006B34F4"/>
    <w:rsid w:val="006B370D"/>
    <w:rsid w:val="006B3A22"/>
    <w:rsid w:val="006B3C20"/>
    <w:rsid w:val="006B4AD4"/>
    <w:rsid w:val="006B4D2B"/>
    <w:rsid w:val="006B5C2B"/>
    <w:rsid w:val="006B5EE3"/>
    <w:rsid w:val="006B6333"/>
    <w:rsid w:val="006B70EB"/>
    <w:rsid w:val="006B7B60"/>
    <w:rsid w:val="006B7EE0"/>
    <w:rsid w:val="006C0EE5"/>
    <w:rsid w:val="006C10FA"/>
    <w:rsid w:val="006C1476"/>
    <w:rsid w:val="006C1AFD"/>
    <w:rsid w:val="006C1BE7"/>
    <w:rsid w:val="006C1E12"/>
    <w:rsid w:val="006C1F10"/>
    <w:rsid w:val="006C244A"/>
    <w:rsid w:val="006C48E0"/>
    <w:rsid w:val="006C5016"/>
    <w:rsid w:val="006C52C9"/>
    <w:rsid w:val="006C6FAC"/>
    <w:rsid w:val="006C7893"/>
    <w:rsid w:val="006C79F0"/>
    <w:rsid w:val="006D173D"/>
    <w:rsid w:val="006D43CD"/>
    <w:rsid w:val="006D47AD"/>
    <w:rsid w:val="006D4959"/>
    <w:rsid w:val="006D537D"/>
    <w:rsid w:val="006D566F"/>
    <w:rsid w:val="006D6747"/>
    <w:rsid w:val="006D78D1"/>
    <w:rsid w:val="006D7975"/>
    <w:rsid w:val="006E01E9"/>
    <w:rsid w:val="006E031F"/>
    <w:rsid w:val="006E04E4"/>
    <w:rsid w:val="006E05E7"/>
    <w:rsid w:val="006E0C05"/>
    <w:rsid w:val="006E0C2E"/>
    <w:rsid w:val="006E24A9"/>
    <w:rsid w:val="006E28DC"/>
    <w:rsid w:val="006E2B48"/>
    <w:rsid w:val="006E33EB"/>
    <w:rsid w:val="006E3CB5"/>
    <w:rsid w:val="006E3DE4"/>
    <w:rsid w:val="006E3E1B"/>
    <w:rsid w:val="006E4579"/>
    <w:rsid w:val="006E4F09"/>
    <w:rsid w:val="006E5E28"/>
    <w:rsid w:val="006E6574"/>
    <w:rsid w:val="006E65F2"/>
    <w:rsid w:val="006E68E6"/>
    <w:rsid w:val="006E6F81"/>
    <w:rsid w:val="006F02A3"/>
    <w:rsid w:val="006F04B7"/>
    <w:rsid w:val="006F086D"/>
    <w:rsid w:val="006F105D"/>
    <w:rsid w:val="006F1605"/>
    <w:rsid w:val="006F1769"/>
    <w:rsid w:val="006F1B18"/>
    <w:rsid w:val="006F1BA8"/>
    <w:rsid w:val="006F2341"/>
    <w:rsid w:val="006F2456"/>
    <w:rsid w:val="006F24E4"/>
    <w:rsid w:val="006F25CE"/>
    <w:rsid w:val="006F5A3C"/>
    <w:rsid w:val="0070154D"/>
    <w:rsid w:val="00702F2E"/>
    <w:rsid w:val="007032E9"/>
    <w:rsid w:val="00703302"/>
    <w:rsid w:val="0070446D"/>
    <w:rsid w:val="00704894"/>
    <w:rsid w:val="00704AFF"/>
    <w:rsid w:val="00704EAC"/>
    <w:rsid w:val="007059BB"/>
    <w:rsid w:val="00705AE2"/>
    <w:rsid w:val="00706818"/>
    <w:rsid w:val="00706BFD"/>
    <w:rsid w:val="00706F6B"/>
    <w:rsid w:val="00707A99"/>
    <w:rsid w:val="00710783"/>
    <w:rsid w:val="007115E5"/>
    <w:rsid w:val="00711955"/>
    <w:rsid w:val="007125FB"/>
    <w:rsid w:val="00712AE0"/>
    <w:rsid w:val="007130C8"/>
    <w:rsid w:val="00713365"/>
    <w:rsid w:val="007138AA"/>
    <w:rsid w:val="00713E08"/>
    <w:rsid w:val="00713E2E"/>
    <w:rsid w:val="00713F7A"/>
    <w:rsid w:val="007148EC"/>
    <w:rsid w:val="00714A38"/>
    <w:rsid w:val="00714CF2"/>
    <w:rsid w:val="007156B9"/>
    <w:rsid w:val="00715D31"/>
    <w:rsid w:val="007161FF"/>
    <w:rsid w:val="0071661F"/>
    <w:rsid w:val="00717CF9"/>
    <w:rsid w:val="0072003F"/>
    <w:rsid w:val="007206D6"/>
    <w:rsid w:val="00720817"/>
    <w:rsid w:val="0072107D"/>
    <w:rsid w:val="00722850"/>
    <w:rsid w:val="00722A23"/>
    <w:rsid w:val="00722C57"/>
    <w:rsid w:val="00722D27"/>
    <w:rsid w:val="007234F2"/>
    <w:rsid w:val="00724C3E"/>
    <w:rsid w:val="007251DE"/>
    <w:rsid w:val="00725ED8"/>
    <w:rsid w:val="00726BF3"/>
    <w:rsid w:val="00726D55"/>
    <w:rsid w:val="00726F21"/>
    <w:rsid w:val="007311B4"/>
    <w:rsid w:val="0073353F"/>
    <w:rsid w:val="007340A0"/>
    <w:rsid w:val="00734427"/>
    <w:rsid w:val="00734952"/>
    <w:rsid w:val="00734EDE"/>
    <w:rsid w:val="00735056"/>
    <w:rsid w:val="007354C5"/>
    <w:rsid w:val="00735A91"/>
    <w:rsid w:val="00735F7F"/>
    <w:rsid w:val="0073674F"/>
    <w:rsid w:val="0073694D"/>
    <w:rsid w:val="00737326"/>
    <w:rsid w:val="007407B7"/>
    <w:rsid w:val="00740CAD"/>
    <w:rsid w:val="00741032"/>
    <w:rsid w:val="00741AE1"/>
    <w:rsid w:val="00741FB5"/>
    <w:rsid w:val="007420A0"/>
    <w:rsid w:val="00742864"/>
    <w:rsid w:val="00742E45"/>
    <w:rsid w:val="007431E7"/>
    <w:rsid w:val="007431E9"/>
    <w:rsid w:val="007441AC"/>
    <w:rsid w:val="007447AF"/>
    <w:rsid w:val="00744CD7"/>
    <w:rsid w:val="007451C2"/>
    <w:rsid w:val="00746049"/>
    <w:rsid w:val="00746C04"/>
    <w:rsid w:val="00747AC9"/>
    <w:rsid w:val="00747D84"/>
    <w:rsid w:val="0075003D"/>
    <w:rsid w:val="007504C0"/>
    <w:rsid w:val="00750816"/>
    <w:rsid w:val="00750C53"/>
    <w:rsid w:val="00750D2F"/>
    <w:rsid w:val="00750F21"/>
    <w:rsid w:val="0075148E"/>
    <w:rsid w:val="0075171C"/>
    <w:rsid w:val="0075226C"/>
    <w:rsid w:val="007523BA"/>
    <w:rsid w:val="007532B6"/>
    <w:rsid w:val="00753353"/>
    <w:rsid w:val="007538D2"/>
    <w:rsid w:val="00753C88"/>
    <w:rsid w:val="00755991"/>
    <w:rsid w:val="00756051"/>
    <w:rsid w:val="00756D21"/>
    <w:rsid w:val="00756EB1"/>
    <w:rsid w:val="00757289"/>
    <w:rsid w:val="00760044"/>
    <w:rsid w:val="00760D5B"/>
    <w:rsid w:val="00761AD7"/>
    <w:rsid w:val="007625A6"/>
    <w:rsid w:val="00763BB9"/>
    <w:rsid w:val="00763EFE"/>
    <w:rsid w:val="0076404E"/>
    <w:rsid w:val="007641B6"/>
    <w:rsid w:val="007644B8"/>
    <w:rsid w:val="0076464B"/>
    <w:rsid w:val="00765090"/>
    <w:rsid w:val="007657C1"/>
    <w:rsid w:val="00766786"/>
    <w:rsid w:val="0076697C"/>
    <w:rsid w:val="00766D0C"/>
    <w:rsid w:val="00766DAF"/>
    <w:rsid w:val="007673D5"/>
    <w:rsid w:val="007707D5"/>
    <w:rsid w:val="00770982"/>
    <w:rsid w:val="00770CBF"/>
    <w:rsid w:val="00771987"/>
    <w:rsid w:val="0077376A"/>
    <w:rsid w:val="00773DC0"/>
    <w:rsid w:val="00773F27"/>
    <w:rsid w:val="0077468F"/>
    <w:rsid w:val="007747BF"/>
    <w:rsid w:val="00775AC8"/>
    <w:rsid w:val="00775DED"/>
    <w:rsid w:val="00775FAC"/>
    <w:rsid w:val="00776348"/>
    <w:rsid w:val="00776AA6"/>
    <w:rsid w:val="0077755F"/>
    <w:rsid w:val="00777582"/>
    <w:rsid w:val="00777AC8"/>
    <w:rsid w:val="00777FB4"/>
    <w:rsid w:val="007803C8"/>
    <w:rsid w:val="00780E1B"/>
    <w:rsid w:val="007813D0"/>
    <w:rsid w:val="00781DF1"/>
    <w:rsid w:val="00784449"/>
    <w:rsid w:val="00784B54"/>
    <w:rsid w:val="00785123"/>
    <w:rsid w:val="0078617A"/>
    <w:rsid w:val="00786406"/>
    <w:rsid w:val="00786E8E"/>
    <w:rsid w:val="00787699"/>
    <w:rsid w:val="00790FB3"/>
    <w:rsid w:val="00791258"/>
    <w:rsid w:val="00791B25"/>
    <w:rsid w:val="00792287"/>
    <w:rsid w:val="007927F8"/>
    <w:rsid w:val="00792EF7"/>
    <w:rsid w:val="0079338E"/>
    <w:rsid w:val="00793C18"/>
    <w:rsid w:val="00795AC2"/>
    <w:rsid w:val="00795BA9"/>
    <w:rsid w:val="00795E07"/>
    <w:rsid w:val="00795F52"/>
    <w:rsid w:val="0079604D"/>
    <w:rsid w:val="007979F2"/>
    <w:rsid w:val="00797A29"/>
    <w:rsid w:val="00797D16"/>
    <w:rsid w:val="007A14D5"/>
    <w:rsid w:val="007A190D"/>
    <w:rsid w:val="007A1CBC"/>
    <w:rsid w:val="007A23AC"/>
    <w:rsid w:val="007A23E6"/>
    <w:rsid w:val="007A406D"/>
    <w:rsid w:val="007A46B4"/>
    <w:rsid w:val="007A47E9"/>
    <w:rsid w:val="007A4DAD"/>
    <w:rsid w:val="007A5622"/>
    <w:rsid w:val="007A5FBD"/>
    <w:rsid w:val="007A62B0"/>
    <w:rsid w:val="007A7309"/>
    <w:rsid w:val="007A76F5"/>
    <w:rsid w:val="007B06C6"/>
    <w:rsid w:val="007B14A9"/>
    <w:rsid w:val="007B1A3A"/>
    <w:rsid w:val="007B1CB2"/>
    <w:rsid w:val="007B3FAC"/>
    <w:rsid w:val="007B52C6"/>
    <w:rsid w:val="007B5313"/>
    <w:rsid w:val="007B5991"/>
    <w:rsid w:val="007B5F7C"/>
    <w:rsid w:val="007B64C2"/>
    <w:rsid w:val="007B6BB1"/>
    <w:rsid w:val="007C07C0"/>
    <w:rsid w:val="007C0EFE"/>
    <w:rsid w:val="007C1A51"/>
    <w:rsid w:val="007C2145"/>
    <w:rsid w:val="007C4236"/>
    <w:rsid w:val="007C4736"/>
    <w:rsid w:val="007C5761"/>
    <w:rsid w:val="007C5A0C"/>
    <w:rsid w:val="007C5CA0"/>
    <w:rsid w:val="007C68A0"/>
    <w:rsid w:val="007C6910"/>
    <w:rsid w:val="007C6E6E"/>
    <w:rsid w:val="007C71BA"/>
    <w:rsid w:val="007C75AE"/>
    <w:rsid w:val="007D019A"/>
    <w:rsid w:val="007D152B"/>
    <w:rsid w:val="007D158D"/>
    <w:rsid w:val="007D1B04"/>
    <w:rsid w:val="007D3BB8"/>
    <w:rsid w:val="007D61C1"/>
    <w:rsid w:val="007D63EC"/>
    <w:rsid w:val="007D7469"/>
    <w:rsid w:val="007D7DDC"/>
    <w:rsid w:val="007E0FEE"/>
    <w:rsid w:val="007E0FF2"/>
    <w:rsid w:val="007E1370"/>
    <w:rsid w:val="007E14F7"/>
    <w:rsid w:val="007E187D"/>
    <w:rsid w:val="007E34FF"/>
    <w:rsid w:val="007E45C0"/>
    <w:rsid w:val="007E5D28"/>
    <w:rsid w:val="007E5DE0"/>
    <w:rsid w:val="007E605F"/>
    <w:rsid w:val="007E6FA9"/>
    <w:rsid w:val="007F0210"/>
    <w:rsid w:val="007F065A"/>
    <w:rsid w:val="007F06D6"/>
    <w:rsid w:val="007F0D6E"/>
    <w:rsid w:val="007F1CB5"/>
    <w:rsid w:val="007F2017"/>
    <w:rsid w:val="007F24A3"/>
    <w:rsid w:val="007F3EDB"/>
    <w:rsid w:val="007F4114"/>
    <w:rsid w:val="007F4CF4"/>
    <w:rsid w:val="007F4D1C"/>
    <w:rsid w:val="007F5490"/>
    <w:rsid w:val="007F5F42"/>
    <w:rsid w:val="007F616E"/>
    <w:rsid w:val="007F62E5"/>
    <w:rsid w:val="007F7C8D"/>
    <w:rsid w:val="008006D4"/>
    <w:rsid w:val="0080203B"/>
    <w:rsid w:val="0080325E"/>
    <w:rsid w:val="0080390E"/>
    <w:rsid w:val="00804483"/>
    <w:rsid w:val="00804E34"/>
    <w:rsid w:val="0080534D"/>
    <w:rsid w:val="00806951"/>
    <w:rsid w:val="00807302"/>
    <w:rsid w:val="00810974"/>
    <w:rsid w:val="00810F22"/>
    <w:rsid w:val="00810F69"/>
    <w:rsid w:val="00811DB4"/>
    <w:rsid w:val="0081229D"/>
    <w:rsid w:val="0081264F"/>
    <w:rsid w:val="00812E47"/>
    <w:rsid w:val="00813DBA"/>
    <w:rsid w:val="00814A11"/>
    <w:rsid w:val="008150B5"/>
    <w:rsid w:val="008159CF"/>
    <w:rsid w:val="00816E05"/>
    <w:rsid w:val="008179EF"/>
    <w:rsid w:val="00817A0D"/>
    <w:rsid w:val="00820023"/>
    <w:rsid w:val="00820E44"/>
    <w:rsid w:val="00823172"/>
    <w:rsid w:val="0082321F"/>
    <w:rsid w:val="00823E95"/>
    <w:rsid w:val="008242F6"/>
    <w:rsid w:val="00824B80"/>
    <w:rsid w:val="00825472"/>
    <w:rsid w:val="0082598E"/>
    <w:rsid w:val="008263A9"/>
    <w:rsid w:val="00827D4C"/>
    <w:rsid w:val="00831542"/>
    <w:rsid w:val="008324C9"/>
    <w:rsid w:val="008328D7"/>
    <w:rsid w:val="008339BB"/>
    <w:rsid w:val="008345CA"/>
    <w:rsid w:val="008347B6"/>
    <w:rsid w:val="00834D4F"/>
    <w:rsid w:val="00834E79"/>
    <w:rsid w:val="0083503D"/>
    <w:rsid w:val="008350A6"/>
    <w:rsid w:val="00835C2A"/>
    <w:rsid w:val="00836513"/>
    <w:rsid w:val="008403CD"/>
    <w:rsid w:val="0084058F"/>
    <w:rsid w:val="008417AF"/>
    <w:rsid w:val="00841DB8"/>
    <w:rsid w:val="0084292D"/>
    <w:rsid w:val="00842DD1"/>
    <w:rsid w:val="008434C4"/>
    <w:rsid w:val="008435FF"/>
    <w:rsid w:val="008439F0"/>
    <w:rsid w:val="0084415F"/>
    <w:rsid w:val="0084480D"/>
    <w:rsid w:val="00844F46"/>
    <w:rsid w:val="00845016"/>
    <w:rsid w:val="00846576"/>
    <w:rsid w:val="008507CB"/>
    <w:rsid w:val="00850A65"/>
    <w:rsid w:val="00850D83"/>
    <w:rsid w:val="00851781"/>
    <w:rsid w:val="00851E9C"/>
    <w:rsid w:val="00852B47"/>
    <w:rsid w:val="00853FEF"/>
    <w:rsid w:val="0085411A"/>
    <w:rsid w:val="00854486"/>
    <w:rsid w:val="008549DB"/>
    <w:rsid w:val="00854A76"/>
    <w:rsid w:val="00854DCB"/>
    <w:rsid w:val="008553FE"/>
    <w:rsid w:val="008554C2"/>
    <w:rsid w:val="00855F0C"/>
    <w:rsid w:val="00856B6D"/>
    <w:rsid w:val="00856CE8"/>
    <w:rsid w:val="00857362"/>
    <w:rsid w:val="00857B36"/>
    <w:rsid w:val="00857C1C"/>
    <w:rsid w:val="00857C87"/>
    <w:rsid w:val="00857D93"/>
    <w:rsid w:val="00862391"/>
    <w:rsid w:val="0086350A"/>
    <w:rsid w:val="00864125"/>
    <w:rsid w:val="0086419A"/>
    <w:rsid w:val="008647D3"/>
    <w:rsid w:val="00864D3C"/>
    <w:rsid w:val="00865755"/>
    <w:rsid w:val="00866264"/>
    <w:rsid w:val="00866CE7"/>
    <w:rsid w:val="008679DB"/>
    <w:rsid w:val="0087023B"/>
    <w:rsid w:val="008715A5"/>
    <w:rsid w:val="00872240"/>
    <w:rsid w:val="00873B9D"/>
    <w:rsid w:val="008742E2"/>
    <w:rsid w:val="00874C12"/>
    <w:rsid w:val="00875157"/>
    <w:rsid w:val="008754A3"/>
    <w:rsid w:val="008754C6"/>
    <w:rsid w:val="00875648"/>
    <w:rsid w:val="00875CC6"/>
    <w:rsid w:val="00875E43"/>
    <w:rsid w:val="00876670"/>
    <w:rsid w:val="008769E5"/>
    <w:rsid w:val="00877122"/>
    <w:rsid w:val="00877D5B"/>
    <w:rsid w:val="00881A9F"/>
    <w:rsid w:val="0088214F"/>
    <w:rsid w:val="0088247D"/>
    <w:rsid w:val="00882DE3"/>
    <w:rsid w:val="00882E48"/>
    <w:rsid w:val="008833D7"/>
    <w:rsid w:val="008834C1"/>
    <w:rsid w:val="00883C83"/>
    <w:rsid w:val="00883DC3"/>
    <w:rsid w:val="00884EB6"/>
    <w:rsid w:val="00886162"/>
    <w:rsid w:val="00886FC7"/>
    <w:rsid w:val="00886FDD"/>
    <w:rsid w:val="00887B57"/>
    <w:rsid w:val="00887BF5"/>
    <w:rsid w:val="0089100E"/>
    <w:rsid w:val="008952E0"/>
    <w:rsid w:val="0089564B"/>
    <w:rsid w:val="00895708"/>
    <w:rsid w:val="00895A16"/>
    <w:rsid w:val="008965E2"/>
    <w:rsid w:val="00897911"/>
    <w:rsid w:val="00897A0C"/>
    <w:rsid w:val="008A05E3"/>
    <w:rsid w:val="008A08BF"/>
    <w:rsid w:val="008A129F"/>
    <w:rsid w:val="008A1651"/>
    <w:rsid w:val="008A179F"/>
    <w:rsid w:val="008A29E1"/>
    <w:rsid w:val="008A3EB3"/>
    <w:rsid w:val="008A4619"/>
    <w:rsid w:val="008A49E3"/>
    <w:rsid w:val="008A502C"/>
    <w:rsid w:val="008A5622"/>
    <w:rsid w:val="008A752E"/>
    <w:rsid w:val="008A756D"/>
    <w:rsid w:val="008A77BF"/>
    <w:rsid w:val="008A7C0C"/>
    <w:rsid w:val="008B070E"/>
    <w:rsid w:val="008B0807"/>
    <w:rsid w:val="008B0864"/>
    <w:rsid w:val="008B1499"/>
    <w:rsid w:val="008B1543"/>
    <w:rsid w:val="008B175A"/>
    <w:rsid w:val="008B1A24"/>
    <w:rsid w:val="008B1D93"/>
    <w:rsid w:val="008B1E0D"/>
    <w:rsid w:val="008B3417"/>
    <w:rsid w:val="008B3525"/>
    <w:rsid w:val="008B3628"/>
    <w:rsid w:val="008B37C7"/>
    <w:rsid w:val="008B3D6F"/>
    <w:rsid w:val="008B540D"/>
    <w:rsid w:val="008B6094"/>
    <w:rsid w:val="008B75F0"/>
    <w:rsid w:val="008C0447"/>
    <w:rsid w:val="008C0B5D"/>
    <w:rsid w:val="008C0EBC"/>
    <w:rsid w:val="008C26FA"/>
    <w:rsid w:val="008C2DEE"/>
    <w:rsid w:val="008C2FA6"/>
    <w:rsid w:val="008C3CB7"/>
    <w:rsid w:val="008C450F"/>
    <w:rsid w:val="008C4DF6"/>
    <w:rsid w:val="008C4E26"/>
    <w:rsid w:val="008C4EDF"/>
    <w:rsid w:val="008C5300"/>
    <w:rsid w:val="008C58E7"/>
    <w:rsid w:val="008C6156"/>
    <w:rsid w:val="008C696E"/>
    <w:rsid w:val="008C7413"/>
    <w:rsid w:val="008C7486"/>
    <w:rsid w:val="008D0DFB"/>
    <w:rsid w:val="008D0EAC"/>
    <w:rsid w:val="008D16B7"/>
    <w:rsid w:val="008D24B2"/>
    <w:rsid w:val="008D2F22"/>
    <w:rsid w:val="008D4CB2"/>
    <w:rsid w:val="008D50C8"/>
    <w:rsid w:val="008D5C90"/>
    <w:rsid w:val="008D5D7C"/>
    <w:rsid w:val="008D743A"/>
    <w:rsid w:val="008D7F32"/>
    <w:rsid w:val="008D7FC1"/>
    <w:rsid w:val="008E0636"/>
    <w:rsid w:val="008E098C"/>
    <w:rsid w:val="008E1757"/>
    <w:rsid w:val="008E1FEC"/>
    <w:rsid w:val="008E2763"/>
    <w:rsid w:val="008E29C0"/>
    <w:rsid w:val="008E2EA8"/>
    <w:rsid w:val="008E3454"/>
    <w:rsid w:val="008E3619"/>
    <w:rsid w:val="008E364D"/>
    <w:rsid w:val="008E3A66"/>
    <w:rsid w:val="008E56F9"/>
    <w:rsid w:val="008E5AF0"/>
    <w:rsid w:val="008E6AE6"/>
    <w:rsid w:val="008E6CC0"/>
    <w:rsid w:val="008E7C1E"/>
    <w:rsid w:val="008F0116"/>
    <w:rsid w:val="008F0DFA"/>
    <w:rsid w:val="008F143D"/>
    <w:rsid w:val="008F1B96"/>
    <w:rsid w:val="008F20AF"/>
    <w:rsid w:val="008F2D93"/>
    <w:rsid w:val="008F2ECC"/>
    <w:rsid w:val="008F3138"/>
    <w:rsid w:val="008F3517"/>
    <w:rsid w:val="008F3A6F"/>
    <w:rsid w:val="008F4E54"/>
    <w:rsid w:val="008F52D4"/>
    <w:rsid w:val="008F61F9"/>
    <w:rsid w:val="008F70DA"/>
    <w:rsid w:val="008F7920"/>
    <w:rsid w:val="008F7A46"/>
    <w:rsid w:val="009000C0"/>
    <w:rsid w:val="00901311"/>
    <w:rsid w:val="0090178B"/>
    <w:rsid w:val="00902819"/>
    <w:rsid w:val="00902B34"/>
    <w:rsid w:val="00902E4A"/>
    <w:rsid w:val="00903D78"/>
    <w:rsid w:val="00904E45"/>
    <w:rsid w:val="00905030"/>
    <w:rsid w:val="00905431"/>
    <w:rsid w:val="00905CCC"/>
    <w:rsid w:val="009060AE"/>
    <w:rsid w:val="00906B17"/>
    <w:rsid w:val="009073A0"/>
    <w:rsid w:val="0090758D"/>
    <w:rsid w:val="009077AC"/>
    <w:rsid w:val="00907D49"/>
    <w:rsid w:val="00911CAB"/>
    <w:rsid w:val="00912017"/>
    <w:rsid w:val="0091225A"/>
    <w:rsid w:val="009122EB"/>
    <w:rsid w:val="009124E6"/>
    <w:rsid w:val="0091260B"/>
    <w:rsid w:val="0091651C"/>
    <w:rsid w:val="009165FD"/>
    <w:rsid w:val="00916A7E"/>
    <w:rsid w:val="00916E4F"/>
    <w:rsid w:val="00917C88"/>
    <w:rsid w:val="00917FA1"/>
    <w:rsid w:val="009203E7"/>
    <w:rsid w:val="00920B0A"/>
    <w:rsid w:val="00921520"/>
    <w:rsid w:val="00922084"/>
    <w:rsid w:val="00922992"/>
    <w:rsid w:val="009229BC"/>
    <w:rsid w:val="00922C0E"/>
    <w:rsid w:val="00923152"/>
    <w:rsid w:val="00924DE6"/>
    <w:rsid w:val="00924ED4"/>
    <w:rsid w:val="0092607D"/>
    <w:rsid w:val="009274B7"/>
    <w:rsid w:val="00930034"/>
    <w:rsid w:val="0093025C"/>
    <w:rsid w:val="009302BA"/>
    <w:rsid w:val="009305DD"/>
    <w:rsid w:val="009306F1"/>
    <w:rsid w:val="009314BA"/>
    <w:rsid w:val="00931789"/>
    <w:rsid w:val="00931E87"/>
    <w:rsid w:val="00932865"/>
    <w:rsid w:val="0093307D"/>
    <w:rsid w:val="009413BA"/>
    <w:rsid w:val="00942C52"/>
    <w:rsid w:val="00943250"/>
    <w:rsid w:val="00943283"/>
    <w:rsid w:val="00943DF4"/>
    <w:rsid w:val="00944E21"/>
    <w:rsid w:val="00944F12"/>
    <w:rsid w:val="00945274"/>
    <w:rsid w:val="00947C0E"/>
    <w:rsid w:val="0095026A"/>
    <w:rsid w:val="00950445"/>
    <w:rsid w:val="00950D26"/>
    <w:rsid w:val="00951F62"/>
    <w:rsid w:val="009523B6"/>
    <w:rsid w:val="00952EE4"/>
    <w:rsid w:val="00953E40"/>
    <w:rsid w:val="0095545B"/>
    <w:rsid w:val="00956774"/>
    <w:rsid w:val="00956A65"/>
    <w:rsid w:val="00956EC3"/>
    <w:rsid w:val="009609A9"/>
    <w:rsid w:val="00960AB0"/>
    <w:rsid w:val="00960F45"/>
    <w:rsid w:val="00961537"/>
    <w:rsid w:val="009615C3"/>
    <w:rsid w:val="00961B95"/>
    <w:rsid w:val="00962117"/>
    <w:rsid w:val="00962BCE"/>
    <w:rsid w:val="0096350A"/>
    <w:rsid w:val="009636BB"/>
    <w:rsid w:val="00964023"/>
    <w:rsid w:val="009640C3"/>
    <w:rsid w:val="00964957"/>
    <w:rsid w:val="009653AE"/>
    <w:rsid w:val="009664C7"/>
    <w:rsid w:val="0096653D"/>
    <w:rsid w:val="009678B1"/>
    <w:rsid w:val="0097006D"/>
    <w:rsid w:val="0097071F"/>
    <w:rsid w:val="00971083"/>
    <w:rsid w:val="00971543"/>
    <w:rsid w:val="00971FDF"/>
    <w:rsid w:val="0097331A"/>
    <w:rsid w:val="00973B62"/>
    <w:rsid w:val="0097492C"/>
    <w:rsid w:val="00974C99"/>
    <w:rsid w:val="00975F23"/>
    <w:rsid w:val="00976EFC"/>
    <w:rsid w:val="00977C63"/>
    <w:rsid w:val="009809C0"/>
    <w:rsid w:val="0098138E"/>
    <w:rsid w:val="009816DE"/>
    <w:rsid w:val="00981A3B"/>
    <w:rsid w:val="009846C0"/>
    <w:rsid w:val="009847A0"/>
    <w:rsid w:val="00984A9E"/>
    <w:rsid w:val="00985B80"/>
    <w:rsid w:val="00986087"/>
    <w:rsid w:val="009860A6"/>
    <w:rsid w:val="0098655A"/>
    <w:rsid w:val="009866C0"/>
    <w:rsid w:val="009916F4"/>
    <w:rsid w:val="0099185C"/>
    <w:rsid w:val="00991BBF"/>
    <w:rsid w:val="00992663"/>
    <w:rsid w:val="009931A1"/>
    <w:rsid w:val="00993492"/>
    <w:rsid w:val="009948BA"/>
    <w:rsid w:val="00995025"/>
    <w:rsid w:val="009950E7"/>
    <w:rsid w:val="0099529E"/>
    <w:rsid w:val="009977BA"/>
    <w:rsid w:val="00997802"/>
    <w:rsid w:val="009A0360"/>
    <w:rsid w:val="009A0599"/>
    <w:rsid w:val="009A0BCD"/>
    <w:rsid w:val="009A159D"/>
    <w:rsid w:val="009A1E79"/>
    <w:rsid w:val="009A2072"/>
    <w:rsid w:val="009A20CA"/>
    <w:rsid w:val="009A242C"/>
    <w:rsid w:val="009A2832"/>
    <w:rsid w:val="009A45F7"/>
    <w:rsid w:val="009A4B3C"/>
    <w:rsid w:val="009A4CC9"/>
    <w:rsid w:val="009A5902"/>
    <w:rsid w:val="009A592D"/>
    <w:rsid w:val="009A6729"/>
    <w:rsid w:val="009A699D"/>
    <w:rsid w:val="009A6E36"/>
    <w:rsid w:val="009A714D"/>
    <w:rsid w:val="009A72AB"/>
    <w:rsid w:val="009A756A"/>
    <w:rsid w:val="009A7A76"/>
    <w:rsid w:val="009A7F54"/>
    <w:rsid w:val="009B0C50"/>
    <w:rsid w:val="009B1BB3"/>
    <w:rsid w:val="009B1C0D"/>
    <w:rsid w:val="009B1DDF"/>
    <w:rsid w:val="009B2CC0"/>
    <w:rsid w:val="009B2D58"/>
    <w:rsid w:val="009B54D9"/>
    <w:rsid w:val="009B604D"/>
    <w:rsid w:val="009B72C8"/>
    <w:rsid w:val="009C0DFE"/>
    <w:rsid w:val="009C18C7"/>
    <w:rsid w:val="009C21BF"/>
    <w:rsid w:val="009C22F6"/>
    <w:rsid w:val="009C3638"/>
    <w:rsid w:val="009C4278"/>
    <w:rsid w:val="009C46A5"/>
    <w:rsid w:val="009C4DA4"/>
    <w:rsid w:val="009C4DC4"/>
    <w:rsid w:val="009C52B2"/>
    <w:rsid w:val="009C58B8"/>
    <w:rsid w:val="009C592B"/>
    <w:rsid w:val="009C5959"/>
    <w:rsid w:val="009C5DF6"/>
    <w:rsid w:val="009C602D"/>
    <w:rsid w:val="009C6602"/>
    <w:rsid w:val="009C7053"/>
    <w:rsid w:val="009C745C"/>
    <w:rsid w:val="009D05C5"/>
    <w:rsid w:val="009D17CC"/>
    <w:rsid w:val="009D2613"/>
    <w:rsid w:val="009D3253"/>
    <w:rsid w:val="009D343F"/>
    <w:rsid w:val="009D5921"/>
    <w:rsid w:val="009D5F68"/>
    <w:rsid w:val="009D6493"/>
    <w:rsid w:val="009D6777"/>
    <w:rsid w:val="009D6C4D"/>
    <w:rsid w:val="009D7176"/>
    <w:rsid w:val="009D7436"/>
    <w:rsid w:val="009D7569"/>
    <w:rsid w:val="009D7E9C"/>
    <w:rsid w:val="009E0443"/>
    <w:rsid w:val="009E0798"/>
    <w:rsid w:val="009E0DB0"/>
    <w:rsid w:val="009E13C7"/>
    <w:rsid w:val="009E1786"/>
    <w:rsid w:val="009E1C75"/>
    <w:rsid w:val="009E1F3D"/>
    <w:rsid w:val="009E222F"/>
    <w:rsid w:val="009E3174"/>
    <w:rsid w:val="009E35EA"/>
    <w:rsid w:val="009E3F72"/>
    <w:rsid w:val="009E5306"/>
    <w:rsid w:val="009E56AB"/>
    <w:rsid w:val="009E6052"/>
    <w:rsid w:val="009E70EF"/>
    <w:rsid w:val="009E7454"/>
    <w:rsid w:val="009E75DD"/>
    <w:rsid w:val="009E7C7F"/>
    <w:rsid w:val="009F0476"/>
    <w:rsid w:val="009F0677"/>
    <w:rsid w:val="009F0B19"/>
    <w:rsid w:val="009F166E"/>
    <w:rsid w:val="009F1AEA"/>
    <w:rsid w:val="009F207E"/>
    <w:rsid w:val="009F244D"/>
    <w:rsid w:val="009F4B30"/>
    <w:rsid w:val="009F4C39"/>
    <w:rsid w:val="009F5A96"/>
    <w:rsid w:val="009F5BE8"/>
    <w:rsid w:val="009F603D"/>
    <w:rsid w:val="009F63F4"/>
    <w:rsid w:val="009F6876"/>
    <w:rsid w:val="009F7794"/>
    <w:rsid w:val="009F7F85"/>
    <w:rsid w:val="00A00359"/>
    <w:rsid w:val="00A004AA"/>
    <w:rsid w:val="00A009DD"/>
    <w:rsid w:val="00A009FE"/>
    <w:rsid w:val="00A01616"/>
    <w:rsid w:val="00A01C03"/>
    <w:rsid w:val="00A0209A"/>
    <w:rsid w:val="00A03197"/>
    <w:rsid w:val="00A0391E"/>
    <w:rsid w:val="00A03C15"/>
    <w:rsid w:val="00A03CF0"/>
    <w:rsid w:val="00A03F64"/>
    <w:rsid w:val="00A04494"/>
    <w:rsid w:val="00A044C8"/>
    <w:rsid w:val="00A047DB"/>
    <w:rsid w:val="00A06ADD"/>
    <w:rsid w:val="00A0709F"/>
    <w:rsid w:val="00A07F57"/>
    <w:rsid w:val="00A10562"/>
    <w:rsid w:val="00A12BEB"/>
    <w:rsid w:val="00A130DE"/>
    <w:rsid w:val="00A13214"/>
    <w:rsid w:val="00A13422"/>
    <w:rsid w:val="00A13845"/>
    <w:rsid w:val="00A150C9"/>
    <w:rsid w:val="00A15ACB"/>
    <w:rsid w:val="00A15C36"/>
    <w:rsid w:val="00A1642D"/>
    <w:rsid w:val="00A171C8"/>
    <w:rsid w:val="00A17CE0"/>
    <w:rsid w:val="00A214C5"/>
    <w:rsid w:val="00A21A64"/>
    <w:rsid w:val="00A21AA5"/>
    <w:rsid w:val="00A226DC"/>
    <w:rsid w:val="00A22BC2"/>
    <w:rsid w:val="00A23923"/>
    <w:rsid w:val="00A23C04"/>
    <w:rsid w:val="00A23D48"/>
    <w:rsid w:val="00A23E82"/>
    <w:rsid w:val="00A23F9C"/>
    <w:rsid w:val="00A24161"/>
    <w:rsid w:val="00A260D4"/>
    <w:rsid w:val="00A26BD5"/>
    <w:rsid w:val="00A272C4"/>
    <w:rsid w:val="00A274B8"/>
    <w:rsid w:val="00A30404"/>
    <w:rsid w:val="00A30412"/>
    <w:rsid w:val="00A30564"/>
    <w:rsid w:val="00A30A51"/>
    <w:rsid w:val="00A314F3"/>
    <w:rsid w:val="00A31900"/>
    <w:rsid w:val="00A321DD"/>
    <w:rsid w:val="00A34875"/>
    <w:rsid w:val="00A35879"/>
    <w:rsid w:val="00A3589F"/>
    <w:rsid w:val="00A35CBD"/>
    <w:rsid w:val="00A35F59"/>
    <w:rsid w:val="00A36569"/>
    <w:rsid w:val="00A36594"/>
    <w:rsid w:val="00A36810"/>
    <w:rsid w:val="00A37A65"/>
    <w:rsid w:val="00A37E90"/>
    <w:rsid w:val="00A4014A"/>
    <w:rsid w:val="00A40E1F"/>
    <w:rsid w:val="00A41AF8"/>
    <w:rsid w:val="00A41FC0"/>
    <w:rsid w:val="00A4210C"/>
    <w:rsid w:val="00A42306"/>
    <w:rsid w:val="00A42D8B"/>
    <w:rsid w:val="00A43F02"/>
    <w:rsid w:val="00A44039"/>
    <w:rsid w:val="00A443A4"/>
    <w:rsid w:val="00A44E8D"/>
    <w:rsid w:val="00A45250"/>
    <w:rsid w:val="00A45744"/>
    <w:rsid w:val="00A465D4"/>
    <w:rsid w:val="00A46E46"/>
    <w:rsid w:val="00A46EA8"/>
    <w:rsid w:val="00A46F45"/>
    <w:rsid w:val="00A4782C"/>
    <w:rsid w:val="00A516BC"/>
    <w:rsid w:val="00A51947"/>
    <w:rsid w:val="00A51A5C"/>
    <w:rsid w:val="00A51AF3"/>
    <w:rsid w:val="00A52362"/>
    <w:rsid w:val="00A53919"/>
    <w:rsid w:val="00A5449E"/>
    <w:rsid w:val="00A545D2"/>
    <w:rsid w:val="00A55ACD"/>
    <w:rsid w:val="00A56607"/>
    <w:rsid w:val="00A56DD8"/>
    <w:rsid w:val="00A57384"/>
    <w:rsid w:val="00A576FC"/>
    <w:rsid w:val="00A60502"/>
    <w:rsid w:val="00A60DCE"/>
    <w:rsid w:val="00A65123"/>
    <w:rsid w:val="00A6581F"/>
    <w:rsid w:val="00A66E34"/>
    <w:rsid w:val="00A67B1B"/>
    <w:rsid w:val="00A714ED"/>
    <w:rsid w:val="00A71B04"/>
    <w:rsid w:val="00A71C82"/>
    <w:rsid w:val="00A71F9C"/>
    <w:rsid w:val="00A72753"/>
    <w:rsid w:val="00A7334A"/>
    <w:rsid w:val="00A7335B"/>
    <w:rsid w:val="00A73807"/>
    <w:rsid w:val="00A73F79"/>
    <w:rsid w:val="00A755A5"/>
    <w:rsid w:val="00A75802"/>
    <w:rsid w:val="00A75FFB"/>
    <w:rsid w:val="00A77523"/>
    <w:rsid w:val="00A77580"/>
    <w:rsid w:val="00A77891"/>
    <w:rsid w:val="00A779AB"/>
    <w:rsid w:val="00A77DEF"/>
    <w:rsid w:val="00A80574"/>
    <w:rsid w:val="00A80871"/>
    <w:rsid w:val="00A80F60"/>
    <w:rsid w:val="00A81C2B"/>
    <w:rsid w:val="00A82B16"/>
    <w:rsid w:val="00A83B24"/>
    <w:rsid w:val="00A83D1C"/>
    <w:rsid w:val="00A852B0"/>
    <w:rsid w:val="00A856EA"/>
    <w:rsid w:val="00A85D27"/>
    <w:rsid w:val="00A86CD3"/>
    <w:rsid w:val="00A87B0E"/>
    <w:rsid w:val="00A9121C"/>
    <w:rsid w:val="00A91756"/>
    <w:rsid w:val="00A93889"/>
    <w:rsid w:val="00A93BB5"/>
    <w:rsid w:val="00A94F25"/>
    <w:rsid w:val="00A95BE1"/>
    <w:rsid w:val="00A97BBA"/>
    <w:rsid w:val="00A97CC6"/>
    <w:rsid w:val="00AA060B"/>
    <w:rsid w:val="00AA1A01"/>
    <w:rsid w:val="00AA1ACD"/>
    <w:rsid w:val="00AA2019"/>
    <w:rsid w:val="00AA2692"/>
    <w:rsid w:val="00AA2A58"/>
    <w:rsid w:val="00AA2ECF"/>
    <w:rsid w:val="00AA30E1"/>
    <w:rsid w:val="00AA3BE6"/>
    <w:rsid w:val="00AA4FCE"/>
    <w:rsid w:val="00AA6B64"/>
    <w:rsid w:val="00AA70D3"/>
    <w:rsid w:val="00AA71B4"/>
    <w:rsid w:val="00AB04BF"/>
    <w:rsid w:val="00AB1751"/>
    <w:rsid w:val="00AB2FA0"/>
    <w:rsid w:val="00AB315E"/>
    <w:rsid w:val="00AB44CE"/>
    <w:rsid w:val="00AB570A"/>
    <w:rsid w:val="00AB5951"/>
    <w:rsid w:val="00AB5FB3"/>
    <w:rsid w:val="00AB6530"/>
    <w:rsid w:val="00AB68B9"/>
    <w:rsid w:val="00AB7875"/>
    <w:rsid w:val="00AC0439"/>
    <w:rsid w:val="00AC10D9"/>
    <w:rsid w:val="00AC42C7"/>
    <w:rsid w:val="00AC49F0"/>
    <w:rsid w:val="00AC4CBB"/>
    <w:rsid w:val="00AC5820"/>
    <w:rsid w:val="00AC68EE"/>
    <w:rsid w:val="00AC799D"/>
    <w:rsid w:val="00AC7E69"/>
    <w:rsid w:val="00AD23AF"/>
    <w:rsid w:val="00AD33A2"/>
    <w:rsid w:val="00AD4D51"/>
    <w:rsid w:val="00AD5A02"/>
    <w:rsid w:val="00AD5D3A"/>
    <w:rsid w:val="00AD5D48"/>
    <w:rsid w:val="00AD67CF"/>
    <w:rsid w:val="00AD6894"/>
    <w:rsid w:val="00AD6986"/>
    <w:rsid w:val="00AD6E6B"/>
    <w:rsid w:val="00AE0C27"/>
    <w:rsid w:val="00AE1E6F"/>
    <w:rsid w:val="00AE2A01"/>
    <w:rsid w:val="00AE4313"/>
    <w:rsid w:val="00AE4715"/>
    <w:rsid w:val="00AE5A1C"/>
    <w:rsid w:val="00AE6281"/>
    <w:rsid w:val="00AE63A2"/>
    <w:rsid w:val="00AE6448"/>
    <w:rsid w:val="00AE6549"/>
    <w:rsid w:val="00AE69D0"/>
    <w:rsid w:val="00AF00C1"/>
    <w:rsid w:val="00AF0A4A"/>
    <w:rsid w:val="00AF188F"/>
    <w:rsid w:val="00AF28A7"/>
    <w:rsid w:val="00AF34A0"/>
    <w:rsid w:val="00AF365E"/>
    <w:rsid w:val="00AF467F"/>
    <w:rsid w:val="00AF5E73"/>
    <w:rsid w:val="00AF5EBF"/>
    <w:rsid w:val="00AF675F"/>
    <w:rsid w:val="00AF7321"/>
    <w:rsid w:val="00B0070A"/>
    <w:rsid w:val="00B00C3D"/>
    <w:rsid w:val="00B01325"/>
    <w:rsid w:val="00B01CE2"/>
    <w:rsid w:val="00B01F7E"/>
    <w:rsid w:val="00B02E68"/>
    <w:rsid w:val="00B03FEE"/>
    <w:rsid w:val="00B058B8"/>
    <w:rsid w:val="00B05CE3"/>
    <w:rsid w:val="00B07398"/>
    <w:rsid w:val="00B076BF"/>
    <w:rsid w:val="00B07E0E"/>
    <w:rsid w:val="00B102D1"/>
    <w:rsid w:val="00B143C2"/>
    <w:rsid w:val="00B151E5"/>
    <w:rsid w:val="00B1523B"/>
    <w:rsid w:val="00B16C2A"/>
    <w:rsid w:val="00B17457"/>
    <w:rsid w:val="00B17802"/>
    <w:rsid w:val="00B17F11"/>
    <w:rsid w:val="00B200BA"/>
    <w:rsid w:val="00B20295"/>
    <w:rsid w:val="00B214A9"/>
    <w:rsid w:val="00B21995"/>
    <w:rsid w:val="00B231BE"/>
    <w:rsid w:val="00B237DD"/>
    <w:rsid w:val="00B247A9"/>
    <w:rsid w:val="00B2576D"/>
    <w:rsid w:val="00B2581E"/>
    <w:rsid w:val="00B259D9"/>
    <w:rsid w:val="00B25ABB"/>
    <w:rsid w:val="00B2697B"/>
    <w:rsid w:val="00B269F8"/>
    <w:rsid w:val="00B26F61"/>
    <w:rsid w:val="00B2741B"/>
    <w:rsid w:val="00B30265"/>
    <w:rsid w:val="00B3087D"/>
    <w:rsid w:val="00B31866"/>
    <w:rsid w:val="00B32442"/>
    <w:rsid w:val="00B3260D"/>
    <w:rsid w:val="00B330E9"/>
    <w:rsid w:val="00B332F6"/>
    <w:rsid w:val="00B33E37"/>
    <w:rsid w:val="00B33EE9"/>
    <w:rsid w:val="00B34526"/>
    <w:rsid w:val="00B34794"/>
    <w:rsid w:val="00B3610D"/>
    <w:rsid w:val="00B364A4"/>
    <w:rsid w:val="00B364DA"/>
    <w:rsid w:val="00B37180"/>
    <w:rsid w:val="00B3737B"/>
    <w:rsid w:val="00B401E0"/>
    <w:rsid w:val="00B40613"/>
    <w:rsid w:val="00B408B1"/>
    <w:rsid w:val="00B41720"/>
    <w:rsid w:val="00B42310"/>
    <w:rsid w:val="00B43485"/>
    <w:rsid w:val="00B44064"/>
    <w:rsid w:val="00B456F1"/>
    <w:rsid w:val="00B459C4"/>
    <w:rsid w:val="00B4685A"/>
    <w:rsid w:val="00B47F76"/>
    <w:rsid w:val="00B518C9"/>
    <w:rsid w:val="00B51E4B"/>
    <w:rsid w:val="00B529A7"/>
    <w:rsid w:val="00B52BCF"/>
    <w:rsid w:val="00B530BE"/>
    <w:rsid w:val="00B53910"/>
    <w:rsid w:val="00B53CB6"/>
    <w:rsid w:val="00B5426A"/>
    <w:rsid w:val="00B5442B"/>
    <w:rsid w:val="00B5485B"/>
    <w:rsid w:val="00B55A1D"/>
    <w:rsid w:val="00B55FD5"/>
    <w:rsid w:val="00B5607D"/>
    <w:rsid w:val="00B56E2F"/>
    <w:rsid w:val="00B572C6"/>
    <w:rsid w:val="00B60421"/>
    <w:rsid w:val="00B60F89"/>
    <w:rsid w:val="00B611E6"/>
    <w:rsid w:val="00B614FB"/>
    <w:rsid w:val="00B61D96"/>
    <w:rsid w:val="00B62762"/>
    <w:rsid w:val="00B62CBD"/>
    <w:rsid w:val="00B63195"/>
    <w:rsid w:val="00B63197"/>
    <w:rsid w:val="00B6487E"/>
    <w:rsid w:val="00B649C3"/>
    <w:rsid w:val="00B6514A"/>
    <w:rsid w:val="00B6537F"/>
    <w:rsid w:val="00B656A7"/>
    <w:rsid w:val="00B65D44"/>
    <w:rsid w:val="00B661E9"/>
    <w:rsid w:val="00B7137F"/>
    <w:rsid w:val="00B726A6"/>
    <w:rsid w:val="00B72A75"/>
    <w:rsid w:val="00B73FBC"/>
    <w:rsid w:val="00B742D0"/>
    <w:rsid w:val="00B74682"/>
    <w:rsid w:val="00B74E44"/>
    <w:rsid w:val="00B75A93"/>
    <w:rsid w:val="00B76AC1"/>
    <w:rsid w:val="00B7746E"/>
    <w:rsid w:val="00B77C57"/>
    <w:rsid w:val="00B81EB6"/>
    <w:rsid w:val="00B8251B"/>
    <w:rsid w:val="00B82E14"/>
    <w:rsid w:val="00B83151"/>
    <w:rsid w:val="00B839AC"/>
    <w:rsid w:val="00B8536B"/>
    <w:rsid w:val="00B85854"/>
    <w:rsid w:val="00B85B7E"/>
    <w:rsid w:val="00B85D57"/>
    <w:rsid w:val="00B86766"/>
    <w:rsid w:val="00B90C6E"/>
    <w:rsid w:val="00B91C3B"/>
    <w:rsid w:val="00B92137"/>
    <w:rsid w:val="00B9336C"/>
    <w:rsid w:val="00B94E13"/>
    <w:rsid w:val="00B95AD0"/>
    <w:rsid w:val="00B96318"/>
    <w:rsid w:val="00B96587"/>
    <w:rsid w:val="00B96C3C"/>
    <w:rsid w:val="00B9775C"/>
    <w:rsid w:val="00B977BF"/>
    <w:rsid w:val="00B97AE3"/>
    <w:rsid w:val="00BA02B2"/>
    <w:rsid w:val="00BA08CB"/>
    <w:rsid w:val="00BA27E3"/>
    <w:rsid w:val="00BA2A36"/>
    <w:rsid w:val="00BA2EE6"/>
    <w:rsid w:val="00BA3A25"/>
    <w:rsid w:val="00BA3F22"/>
    <w:rsid w:val="00BA50C6"/>
    <w:rsid w:val="00BA55E7"/>
    <w:rsid w:val="00BA575B"/>
    <w:rsid w:val="00BA5A50"/>
    <w:rsid w:val="00BA6580"/>
    <w:rsid w:val="00BA6AC1"/>
    <w:rsid w:val="00BA75E2"/>
    <w:rsid w:val="00BA7F3E"/>
    <w:rsid w:val="00BB0243"/>
    <w:rsid w:val="00BB04F3"/>
    <w:rsid w:val="00BB07D2"/>
    <w:rsid w:val="00BB13D2"/>
    <w:rsid w:val="00BB173F"/>
    <w:rsid w:val="00BB1A70"/>
    <w:rsid w:val="00BB1F00"/>
    <w:rsid w:val="00BB2942"/>
    <w:rsid w:val="00BB39D9"/>
    <w:rsid w:val="00BB4192"/>
    <w:rsid w:val="00BB481B"/>
    <w:rsid w:val="00BB4EAF"/>
    <w:rsid w:val="00BB5925"/>
    <w:rsid w:val="00BB5D3A"/>
    <w:rsid w:val="00BB72E1"/>
    <w:rsid w:val="00BB7CC7"/>
    <w:rsid w:val="00BC0201"/>
    <w:rsid w:val="00BC05D0"/>
    <w:rsid w:val="00BC0C20"/>
    <w:rsid w:val="00BC124D"/>
    <w:rsid w:val="00BC1B0C"/>
    <w:rsid w:val="00BC23A8"/>
    <w:rsid w:val="00BC2491"/>
    <w:rsid w:val="00BC3BAD"/>
    <w:rsid w:val="00BC60E5"/>
    <w:rsid w:val="00BC681A"/>
    <w:rsid w:val="00BC69C0"/>
    <w:rsid w:val="00BC71B5"/>
    <w:rsid w:val="00BC782A"/>
    <w:rsid w:val="00BD0256"/>
    <w:rsid w:val="00BD0996"/>
    <w:rsid w:val="00BD0C35"/>
    <w:rsid w:val="00BD0F8F"/>
    <w:rsid w:val="00BD24D3"/>
    <w:rsid w:val="00BD459F"/>
    <w:rsid w:val="00BD4F24"/>
    <w:rsid w:val="00BD5CD6"/>
    <w:rsid w:val="00BD6C00"/>
    <w:rsid w:val="00BD725D"/>
    <w:rsid w:val="00BD78D9"/>
    <w:rsid w:val="00BD7E21"/>
    <w:rsid w:val="00BD7F79"/>
    <w:rsid w:val="00BE0191"/>
    <w:rsid w:val="00BE0314"/>
    <w:rsid w:val="00BE1BAB"/>
    <w:rsid w:val="00BE290E"/>
    <w:rsid w:val="00BE32C8"/>
    <w:rsid w:val="00BE34DC"/>
    <w:rsid w:val="00BE3FF2"/>
    <w:rsid w:val="00BE44F3"/>
    <w:rsid w:val="00BE4796"/>
    <w:rsid w:val="00BE4C7D"/>
    <w:rsid w:val="00BE4D4C"/>
    <w:rsid w:val="00BE4F1A"/>
    <w:rsid w:val="00BE50E5"/>
    <w:rsid w:val="00BE56CC"/>
    <w:rsid w:val="00BE60FD"/>
    <w:rsid w:val="00BE65F5"/>
    <w:rsid w:val="00BE66C1"/>
    <w:rsid w:val="00BE70E2"/>
    <w:rsid w:val="00BE79E4"/>
    <w:rsid w:val="00BF14A2"/>
    <w:rsid w:val="00BF1986"/>
    <w:rsid w:val="00BF24B0"/>
    <w:rsid w:val="00BF322C"/>
    <w:rsid w:val="00BF3340"/>
    <w:rsid w:val="00BF3E29"/>
    <w:rsid w:val="00BF46F5"/>
    <w:rsid w:val="00BF51B8"/>
    <w:rsid w:val="00BF6BCC"/>
    <w:rsid w:val="00BF7219"/>
    <w:rsid w:val="00BF7541"/>
    <w:rsid w:val="00BF79C3"/>
    <w:rsid w:val="00BF7BD2"/>
    <w:rsid w:val="00BF7F93"/>
    <w:rsid w:val="00C00134"/>
    <w:rsid w:val="00C006AA"/>
    <w:rsid w:val="00C00AD3"/>
    <w:rsid w:val="00C02FD4"/>
    <w:rsid w:val="00C030B3"/>
    <w:rsid w:val="00C03F38"/>
    <w:rsid w:val="00C03F72"/>
    <w:rsid w:val="00C04211"/>
    <w:rsid w:val="00C0484F"/>
    <w:rsid w:val="00C04BF1"/>
    <w:rsid w:val="00C051B9"/>
    <w:rsid w:val="00C06F61"/>
    <w:rsid w:val="00C07CA8"/>
    <w:rsid w:val="00C10320"/>
    <w:rsid w:val="00C10585"/>
    <w:rsid w:val="00C10B5F"/>
    <w:rsid w:val="00C11098"/>
    <w:rsid w:val="00C121CD"/>
    <w:rsid w:val="00C129F1"/>
    <w:rsid w:val="00C15844"/>
    <w:rsid w:val="00C163C3"/>
    <w:rsid w:val="00C214EB"/>
    <w:rsid w:val="00C21582"/>
    <w:rsid w:val="00C22267"/>
    <w:rsid w:val="00C22E39"/>
    <w:rsid w:val="00C23C18"/>
    <w:rsid w:val="00C23D25"/>
    <w:rsid w:val="00C23E28"/>
    <w:rsid w:val="00C245A6"/>
    <w:rsid w:val="00C2461B"/>
    <w:rsid w:val="00C2596D"/>
    <w:rsid w:val="00C26558"/>
    <w:rsid w:val="00C26FEB"/>
    <w:rsid w:val="00C27B60"/>
    <w:rsid w:val="00C3051E"/>
    <w:rsid w:val="00C30520"/>
    <w:rsid w:val="00C31410"/>
    <w:rsid w:val="00C31C6B"/>
    <w:rsid w:val="00C32775"/>
    <w:rsid w:val="00C329A7"/>
    <w:rsid w:val="00C34324"/>
    <w:rsid w:val="00C35910"/>
    <w:rsid w:val="00C363F7"/>
    <w:rsid w:val="00C3682A"/>
    <w:rsid w:val="00C36F8A"/>
    <w:rsid w:val="00C370D9"/>
    <w:rsid w:val="00C37D23"/>
    <w:rsid w:val="00C37D91"/>
    <w:rsid w:val="00C40C98"/>
    <w:rsid w:val="00C40F27"/>
    <w:rsid w:val="00C41655"/>
    <w:rsid w:val="00C41866"/>
    <w:rsid w:val="00C4203D"/>
    <w:rsid w:val="00C429DC"/>
    <w:rsid w:val="00C45597"/>
    <w:rsid w:val="00C4580A"/>
    <w:rsid w:val="00C466C5"/>
    <w:rsid w:val="00C46D58"/>
    <w:rsid w:val="00C47644"/>
    <w:rsid w:val="00C4778C"/>
    <w:rsid w:val="00C500E9"/>
    <w:rsid w:val="00C5080F"/>
    <w:rsid w:val="00C50A61"/>
    <w:rsid w:val="00C50CC7"/>
    <w:rsid w:val="00C5105D"/>
    <w:rsid w:val="00C515A2"/>
    <w:rsid w:val="00C522E8"/>
    <w:rsid w:val="00C52391"/>
    <w:rsid w:val="00C531C1"/>
    <w:rsid w:val="00C532D2"/>
    <w:rsid w:val="00C53387"/>
    <w:rsid w:val="00C538C7"/>
    <w:rsid w:val="00C53AE2"/>
    <w:rsid w:val="00C54E82"/>
    <w:rsid w:val="00C56C04"/>
    <w:rsid w:val="00C570BC"/>
    <w:rsid w:val="00C5731E"/>
    <w:rsid w:val="00C573FA"/>
    <w:rsid w:val="00C57502"/>
    <w:rsid w:val="00C5750C"/>
    <w:rsid w:val="00C59F38"/>
    <w:rsid w:val="00C6060D"/>
    <w:rsid w:val="00C61B07"/>
    <w:rsid w:val="00C62866"/>
    <w:rsid w:val="00C62F73"/>
    <w:rsid w:val="00C6378F"/>
    <w:rsid w:val="00C64788"/>
    <w:rsid w:val="00C654F5"/>
    <w:rsid w:val="00C657CF"/>
    <w:rsid w:val="00C663DA"/>
    <w:rsid w:val="00C66AF4"/>
    <w:rsid w:val="00C6752C"/>
    <w:rsid w:val="00C67B00"/>
    <w:rsid w:val="00C70D1E"/>
    <w:rsid w:val="00C70FED"/>
    <w:rsid w:val="00C71510"/>
    <w:rsid w:val="00C72215"/>
    <w:rsid w:val="00C72A1F"/>
    <w:rsid w:val="00C7381A"/>
    <w:rsid w:val="00C741AD"/>
    <w:rsid w:val="00C74611"/>
    <w:rsid w:val="00C74B3C"/>
    <w:rsid w:val="00C75E0A"/>
    <w:rsid w:val="00C75E78"/>
    <w:rsid w:val="00C767F3"/>
    <w:rsid w:val="00C76C57"/>
    <w:rsid w:val="00C76D6E"/>
    <w:rsid w:val="00C775CA"/>
    <w:rsid w:val="00C77C50"/>
    <w:rsid w:val="00C8008C"/>
    <w:rsid w:val="00C80B65"/>
    <w:rsid w:val="00C80C07"/>
    <w:rsid w:val="00C80C79"/>
    <w:rsid w:val="00C8150C"/>
    <w:rsid w:val="00C81D62"/>
    <w:rsid w:val="00C82923"/>
    <w:rsid w:val="00C82FA5"/>
    <w:rsid w:val="00C8344D"/>
    <w:rsid w:val="00C841FB"/>
    <w:rsid w:val="00C84294"/>
    <w:rsid w:val="00C8434D"/>
    <w:rsid w:val="00C8439E"/>
    <w:rsid w:val="00C84DD2"/>
    <w:rsid w:val="00C84FD5"/>
    <w:rsid w:val="00C854CE"/>
    <w:rsid w:val="00C863DF"/>
    <w:rsid w:val="00C863FD"/>
    <w:rsid w:val="00C86A6B"/>
    <w:rsid w:val="00C878D5"/>
    <w:rsid w:val="00C9033B"/>
    <w:rsid w:val="00C913A1"/>
    <w:rsid w:val="00C930D0"/>
    <w:rsid w:val="00C948ED"/>
    <w:rsid w:val="00C94C7A"/>
    <w:rsid w:val="00C9502F"/>
    <w:rsid w:val="00C9528A"/>
    <w:rsid w:val="00C9580D"/>
    <w:rsid w:val="00C96C2F"/>
    <w:rsid w:val="00C9711F"/>
    <w:rsid w:val="00CA1364"/>
    <w:rsid w:val="00CA21E0"/>
    <w:rsid w:val="00CA258F"/>
    <w:rsid w:val="00CA2779"/>
    <w:rsid w:val="00CA2809"/>
    <w:rsid w:val="00CA308B"/>
    <w:rsid w:val="00CA3726"/>
    <w:rsid w:val="00CA3DCD"/>
    <w:rsid w:val="00CA4D93"/>
    <w:rsid w:val="00CA5080"/>
    <w:rsid w:val="00CA50F4"/>
    <w:rsid w:val="00CA5A15"/>
    <w:rsid w:val="00CA6421"/>
    <w:rsid w:val="00CA6FA0"/>
    <w:rsid w:val="00CB1AFE"/>
    <w:rsid w:val="00CB351E"/>
    <w:rsid w:val="00CB59BC"/>
    <w:rsid w:val="00CB5ECB"/>
    <w:rsid w:val="00CB6760"/>
    <w:rsid w:val="00CB68FB"/>
    <w:rsid w:val="00CB73A2"/>
    <w:rsid w:val="00CB7A48"/>
    <w:rsid w:val="00CB7F1B"/>
    <w:rsid w:val="00CC021F"/>
    <w:rsid w:val="00CC0A86"/>
    <w:rsid w:val="00CC0B40"/>
    <w:rsid w:val="00CC2142"/>
    <w:rsid w:val="00CC306A"/>
    <w:rsid w:val="00CC35D9"/>
    <w:rsid w:val="00CC45DE"/>
    <w:rsid w:val="00CC58BE"/>
    <w:rsid w:val="00CC6A99"/>
    <w:rsid w:val="00CC74BC"/>
    <w:rsid w:val="00CC764E"/>
    <w:rsid w:val="00CD017F"/>
    <w:rsid w:val="00CD0DB1"/>
    <w:rsid w:val="00CD0E6F"/>
    <w:rsid w:val="00CD11D7"/>
    <w:rsid w:val="00CD210E"/>
    <w:rsid w:val="00CD2554"/>
    <w:rsid w:val="00CD3AD7"/>
    <w:rsid w:val="00CD4D99"/>
    <w:rsid w:val="00CD556F"/>
    <w:rsid w:val="00CD596C"/>
    <w:rsid w:val="00CD5D70"/>
    <w:rsid w:val="00CD62AB"/>
    <w:rsid w:val="00CD6532"/>
    <w:rsid w:val="00CD66F2"/>
    <w:rsid w:val="00CD684C"/>
    <w:rsid w:val="00CD6A09"/>
    <w:rsid w:val="00CD78EF"/>
    <w:rsid w:val="00CD793E"/>
    <w:rsid w:val="00CD7AB0"/>
    <w:rsid w:val="00CE0991"/>
    <w:rsid w:val="00CE1552"/>
    <w:rsid w:val="00CE209C"/>
    <w:rsid w:val="00CE2814"/>
    <w:rsid w:val="00CE31AB"/>
    <w:rsid w:val="00CE4410"/>
    <w:rsid w:val="00CE48C0"/>
    <w:rsid w:val="00CE5443"/>
    <w:rsid w:val="00CE5AAF"/>
    <w:rsid w:val="00CE6B62"/>
    <w:rsid w:val="00CE6E10"/>
    <w:rsid w:val="00CE7175"/>
    <w:rsid w:val="00CE75FD"/>
    <w:rsid w:val="00CF016F"/>
    <w:rsid w:val="00CF3433"/>
    <w:rsid w:val="00CF37E6"/>
    <w:rsid w:val="00CF477E"/>
    <w:rsid w:val="00CF4A3B"/>
    <w:rsid w:val="00CF4F79"/>
    <w:rsid w:val="00CF508D"/>
    <w:rsid w:val="00CF56AD"/>
    <w:rsid w:val="00CF5B96"/>
    <w:rsid w:val="00CF64B1"/>
    <w:rsid w:val="00CF6F82"/>
    <w:rsid w:val="00D0048F"/>
    <w:rsid w:val="00D00AA3"/>
    <w:rsid w:val="00D01305"/>
    <w:rsid w:val="00D01CAD"/>
    <w:rsid w:val="00D01E66"/>
    <w:rsid w:val="00D027B8"/>
    <w:rsid w:val="00D02C19"/>
    <w:rsid w:val="00D02DEA"/>
    <w:rsid w:val="00D03511"/>
    <w:rsid w:val="00D0380B"/>
    <w:rsid w:val="00D039B0"/>
    <w:rsid w:val="00D0504E"/>
    <w:rsid w:val="00D05195"/>
    <w:rsid w:val="00D057E0"/>
    <w:rsid w:val="00D0643D"/>
    <w:rsid w:val="00D065A5"/>
    <w:rsid w:val="00D071EB"/>
    <w:rsid w:val="00D07912"/>
    <w:rsid w:val="00D07F73"/>
    <w:rsid w:val="00D1057E"/>
    <w:rsid w:val="00D107B6"/>
    <w:rsid w:val="00D10AF8"/>
    <w:rsid w:val="00D10F92"/>
    <w:rsid w:val="00D11842"/>
    <w:rsid w:val="00D12B13"/>
    <w:rsid w:val="00D13685"/>
    <w:rsid w:val="00D13B28"/>
    <w:rsid w:val="00D13D0E"/>
    <w:rsid w:val="00D14078"/>
    <w:rsid w:val="00D1452B"/>
    <w:rsid w:val="00D14844"/>
    <w:rsid w:val="00D1497A"/>
    <w:rsid w:val="00D14CBC"/>
    <w:rsid w:val="00D15892"/>
    <w:rsid w:val="00D1597F"/>
    <w:rsid w:val="00D15B8D"/>
    <w:rsid w:val="00D1658F"/>
    <w:rsid w:val="00D1692D"/>
    <w:rsid w:val="00D16B75"/>
    <w:rsid w:val="00D174C3"/>
    <w:rsid w:val="00D2041C"/>
    <w:rsid w:val="00D20DC7"/>
    <w:rsid w:val="00D22A27"/>
    <w:rsid w:val="00D231D0"/>
    <w:rsid w:val="00D237A4"/>
    <w:rsid w:val="00D252DD"/>
    <w:rsid w:val="00D25390"/>
    <w:rsid w:val="00D25ADE"/>
    <w:rsid w:val="00D25DFE"/>
    <w:rsid w:val="00D25FA4"/>
    <w:rsid w:val="00D26BCE"/>
    <w:rsid w:val="00D306AB"/>
    <w:rsid w:val="00D30785"/>
    <w:rsid w:val="00D30BE2"/>
    <w:rsid w:val="00D30F53"/>
    <w:rsid w:val="00D31A9E"/>
    <w:rsid w:val="00D3359E"/>
    <w:rsid w:val="00D33749"/>
    <w:rsid w:val="00D33C63"/>
    <w:rsid w:val="00D3480F"/>
    <w:rsid w:val="00D34D7B"/>
    <w:rsid w:val="00D34FF4"/>
    <w:rsid w:val="00D35638"/>
    <w:rsid w:val="00D3699C"/>
    <w:rsid w:val="00D37942"/>
    <w:rsid w:val="00D406B3"/>
    <w:rsid w:val="00D4105C"/>
    <w:rsid w:val="00D41D11"/>
    <w:rsid w:val="00D42976"/>
    <w:rsid w:val="00D43297"/>
    <w:rsid w:val="00D43EAA"/>
    <w:rsid w:val="00D43EAE"/>
    <w:rsid w:val="00D4462B"/>
    <w:rsid w:val="00D44DB6"/>
    <w:rsid w:val="00D45214"/>
    <w:rsid w:val="00D45CC7"/>
    <w:rsid w:val="00D46BDE"/>
    <w:rsid w:val="00D46E6E"/>
    <w:rsid w:val="00D47723"/>
    <w:rsid w:val="00D47A1D"/>
    <w:rsid w:val="00D47FEF"/>
    <w:rsid w:val="00D50119"/>
    <w:rsid w:val="00D5047F"/>
    <w:rsid w:val="00D50A67"/>
    <w:rsid w:val="00D50B48"/>
    <w:rsid w:val="00D52047"/>
    <w:rsid w:val="00D527E0"/>
    <w:rsid w:val="00D55A39"/>
    <w:rsid w:val="00D5632F"/>
    <w:rsid w:val="00D571D7"/>
    <w:rsid w:val="00D60AA4"/>
    <w:rsid w:val="00D60FD7"/>
    <w:rsid w:val="00D62374"/>
    <w:rsid w:val="00D63BB5"/>
    <w:rsid w:val="00D64DDD"/>
    <w:rsid w:val="00D6590F"/>
    <w:rsid w:val="00D66A26"/>
    <w:rsid w:val="00D70168"/>
    <w:rsid w:val="00D703DA"/>
    <w:rsid w:val="00D71294"/>
    <w:rsid w:val="00D71B07"/>
    <w:rsid w:val="00D71C90"/>
    <w:rsid w:val="00D721AB"/>
    <w:rsid w:val="00D722D2"/>
    <w:rsid w:val="00D738D5"/>
    <w:rsid w:val="00D743F7"/>
    <w:rsid w:val="00D74784"/>
    <w:rsid w:val="00D76EC0"/>
    <w:rsid w:val="00D81253"/>
    <w:rsid w:val="00D81A53"/>
    <w:rsid w:val="00D826EF"/>
    <w:rsid w:val="00D82A43"/>
    <w:rsid w:val="00D82AA1"/>
    <w:rsid w:val="00D83727"/>
    <w:rsid w:val="00D86A50"/>
    <w:rsid w:val="00D86AC2"/>
    <w:rsid w:val="00D87344"/>
    <w:rsid w:val="00D87453"/>
    <w:rsid w:val="00D87890"/>
    <w:rsid w:val="00D909DF"/>
    <w:rsid w:val="00D90CC6"/>
    <w:rsid w:val="00D938B8"/>
    <w:rsid w:val="00D942DD"/>
    <w:rsid w:val="00D955A9"/>
    <w:rsid w:val="00D95774"/>
    <w:rsid w:val="00D96927"/>
    <w:rsid w:val="00D97B17"/>
    <w:rsid w:val="00DA0676"/>
    <w:rsid w:val="00DA15E2"/>
    <w:rsid w:val="00DA2055"/>
    <w:rsid w:val="00DA2612"/>
    <w:rsid w:val="00DA2766"/>
    <w:rsid w:val="00DA2FD7"/>
    <w:rsid w:val="00DA50C0"/>
    <w:rsid w:val="00DA584F"/>
    <w:rsid w:val="00DA5E0C"/>
    <w:rsid w:val="00DA60FD"/>
    <w:rsid w:val="00DA7265"/>
    <w:rsid w:val="00DA7856"/>
    <w:rsid w:val="00DA7B5D"/>
    <w:rsid w:val="00DB05FA"/>
    <w:rsid w:val="00DB17D1"/>
    <w:rsid w:val="00DB24CC"/>
    <w:rsid w:val="00DB3137"/>
    <w:rsid w:val="00DB41EE"/>
    <w:rsid w:val="00DB5AE4"/>
    <w:rsid w:val="00DB6324"/>
    <w:rsid w:val="00DB7AC9"/>
    <w:rsid w:val="00DB7D67"/>
    <w:rsid w:val="00DC0C3F"/>
    <w:rsid w:val="00DC0CCE"/>
    <w:rsid w:val="00DC1B48"/>
    <w:rsid w:val="00DC1EC0"/>
    <w:rsid w:val="00DC2C9B"/>
    <w:rsid w:val="00DC3158"/>
    <w:rsid w:val="00DC31DC"/>
    <w:rsid w:val="00DC3439"/>
    <w:rsid w:val="00DC355D"/>
    <w:rsid w:val="00DC48C1"/>
    <w:rsid w:val="00DC533B"/>
    <w:rsid w:val="00DC5DF1"/>
    <w:rsid w:val="00DC61C3"/>
    <w:rsid w:val="00DC62C1"/>
    <w:rsid w:val="00DC666F"/>
    <w:rsid w:val="00DC6F06"/>
    <w:rsid w:val="00DD0931"/>
    <w:rsid w:val="00DD1081"/>
    <w:rsid w:val="00DD338E"/>
    <w:rsid w:val="00DD3BFC"/>
    <w:rsid w:val="00DD3C25"/>
    <w:rsid w:val="00DD41CB"/>
    <w:rsid w:val="00DD4CF0"/>
    <w:rsid w:val="00DD588B"/>
    <w:rsid w:val="00DD66AA"/>
    <w:rsid w:val="00DD78DA"/>
    <w:rsid w:val="00DD793E"/>
    <w:rsid w:val="00DE00D4"/>
    <w:rsid w:val="00DE0CE3"/>
    <w:rsid w:val="00DE1190"/>
    <w:rsid w:val="00DE13B2"/>
    <w:rsid w:val="00DE18FA"/>
    <w:rsid w:val="00DE1DFF"/>
    <w:rsid w:val="00DE221C"/>
    <w:rsid w:val="00DE26C7"/>
    <w:rsid w:val="00DE2D98"/>
    <w:rsid w:val="00DE4195"/>
    <w:rsid w:val="00DE4FE2"/>
    <w:rsid w:val="00DE5EC5"/>
    <w:rsid w:val="00DE7093"/>
    <w:rsid w:val="00DE752F"/>
    <w:rsid w:val="00DF013E"/>
    <w:rsid w:val="00DF075F"/>
    <w:rsid w:val="00DF0855"/>
    <w:rsid w:val="00DF0EE0"/>
    <w:rsid w:val="00DF2132"/>
    <w:rsid w:val="00DF2F5E"/>
    <w:rsid w:val="00DF3EB3"/>
    <w:rsid w:val="00DF3F28"/>
    <w:rsid w:val="00DF47AC"/>
    <w:rsid w:val="00DF4CD6"/>
    <w:rsid w:val="00DF4D31"/>
    <w:rsid w:val="00DF58E7"/>
    <w:rsid w:val="00DF5929"/>
    <w:rsid w:val="00DF5A5D"/>
    <w:rsid w:val="00DF63D2"/>
    <w:rsid w:val="00DF6787"/>
    <w:rsid w:val="00DF70C6"/>
    <w:rsid w:val="00E00721"/>
    <w:rsid w:val="00E0292B"/>
    <w:rsid w:val="00E02BA1"/>
    <w:rsid w:val="00E031A2"/>
    <w:rsid w:val="00E031E9"/>
    <w:rsid w:val="00E03C44"/>
    <w:rsid w:val="00E0432C"/>
    <w:rsid w:val="00E05FCE"/>
    <w:rsid w:val="00E06844"/>
    <w:rsid w:val="00E06E4A"/>
    <w:rsid w:val="00E07E7D"/>
    <w:rsid w:val="00E10934"/>
    <w:rsid w:val="00E10D2F"/>
    <w:rsid w:val="00E1106F"/>
    <w:rsid w:val="00E1144D"/>
    <w:rsid w:val="00E11876"/>
    <w:rsid w:val="00E1203C"/>
    <w:rsid w:val="00E12D3F"/>
    <w:rsid w:val="00E15088"/>
    <w:rsid w:val="00E151A4"/>
    <w:rsid w:val="00E15248"/>
    <w:rsid w:val="00E17477"/>
    <w:rsid w:val="00E20E5E"/>
    <w:rsid w:val="00E21DB3"/>
    <w:rsid w:val="00E221C0"/>
    <w:rsid w:val="00E22483"/>
    <w:rsid w:val="00E2344E"/>
    <w:rsid w:val="00E23CBB"/>
    <w:rsid w:val="00E24AFB"/>
    <w:rsid w:val="00E25416"/>
    <w:rsid w:val="00E25AB7"/>
    <w:rsid w:val="00E26A62"/>
    <w:rsid w:val="00E271DB"/>
    <w:rsid w:val="00E27E0F"/>
    <w:rsid w:val="00E303EF"/>
    <w:rsid w:val="00E31642"/>
    <w:rsid w:val="00E32F5B"/>
    <w:rsid w:val="00E335F2"/>
    <w:rsid w:val="00E34112"/>
    <w:rsid w:val="00E34481"/>
    <w:rsid w:val="00E351B0"/>
    <w:rsid w:val="00E36C31"/>
    <w:rsid w:val="00E3704A"/>
    <w:rsid w:val="00E37B59"/>
    <w:rsid w:val="00E37D9B"/>
    <w:rsid w:val="00E409FB"/>
    <w:rsid w:val="00E4153C"/>
    <w:rsid w:val="00E41ECD"/>
    <w:rsid w:val="00E420EC"/>
    <w:rsid w:val="00E42A08"/>
    <w:rsid w:val="00E43A2E"/>
    <w:rsid w:val="00E43C3D"/>
    <w:rsid w:val="00E43D62"/>
    <w:rsid w:val="00E440CC"/>
    <w:rsid w:val="00E440FF"/>
    <w:rsid w:val="00E4431F"/>
    <w:rsid w:val="00E4494C"/>
    <w:rsid w:val="00E4579C"/>
    <w:rsid w:val="00E457E2"/>
    <w:rsid w:val="00E45DA0"/>
    <w:rsid w:val="00E465E7"/>
    <w:rsid w:val="00E466DD"/>
    <w:rsid w:val="00E46AF6"/>
    <w:rsid w:val="00E46C0A"/>
    <w:rsid w:val="00E46DC1"/>
    <w:rsid w:val="00E47FF5"/>
    <w:rsid w:val="00E50854"/>
    <w:rsid w:val="00E50C9D"/>
    <w:rsid w:val="00E51D79"/>
    <w:rsid w:val="00E53083"/>
    <w:rsid w:val="00E530E0"/>
    <w:rsid w:val="00E53438"/>
    <w:rsid w:val="00E54084"/>
    <w:rsid w:val="00E5410B"/>
    <w:rsid w:val="00E56262"/>
    <w:rsid w:val="00E60762"/>
    <w:rsid w:val="00E60D96"/>
    <w:rsid w:val="00E60E16"/>
    <w:rsid w:val="00E61544"/>
    <w:rsid w:val="00E62980"/>
    <w:rsid w:val="00E62B33"/>
    <w:rsid w:val="00E64D80"/>
    <w:rsid w:val="00E65CCD"/>
    <w:rsid w:val="00E66560"/>
    <w:rsid w:val="00E66AB7"/>
    <w:rsid w:val="00E70027"/>
    <w:rsid w:val="00E7062C"/>
    <w:rsid w:val="00E70642"/>
    <w:rsid w:val="00E71937"/>
    <w:rsid w:val="00E71D83"/>
    <w:rsid w:val="00E7213E"/>
    <w:rsid w:val="00E72339"/>
    <w:rsid w:val="00E725FC"/>
    <w:rsid w:val="00E727DE"/>
    <w:rsid w:val="00E72EB5"/>
    <w:rsid w:val="00E735C2"/>
    <w:rsid w:val="00E74682"/>
    <w:rsid w:val="00E7475B"/>
    <w:rsid w:val="00E74F08"/>
    <w:rsid w:val="00E7663D"/>
    <w:rsid w:val="00E779BC"/>
    <w:rsid w:val="00E81919"/>
    <w:rsid w:val="00E81ABC"/>
    <w:rsid w:val="00E81B19"/>
    <w:rsid w:val="00E8230B"/>
    <w:rsid w:val="00E82AF9"/>
    <w:rsid w:val="00E82E8F"/>
    <w:rsid w:val="00E83DAF"/>
    <w:rsid w:val="00E85D60"/>
    <w:rsid w:val="00E86196"/>
    <w:rsid w:val="00E86C72"/>
    <w:rsid w:val="00E86EB9"/>
    <w:rsid w:val="00E87AC0"/>
    <w:rsid w:val="00E91164"/>
    <w:rsid w:val="00E91594"/>
    <w:rsid w:val="00E91ED8"/>
    <w:rsid w:val="00E93071"/>
    <w:rsid w:val="00E93507"/>
    <w:rsid w:val="00E935E4"/>
    <w:rsid w:val="00E93C1D"/>
    <w:rsid w:val="00E951D5"/>
    <w:rsid w:val="00E952EE"/>
    <w:rsid w:val="00E9694F"/>
    <w:rsid w:val="00E9709D"/>
    <w:rsid w:val="00E975E9"/>
    <w:rsid w:val="00E97A61"/>
    <w:rsid w:val="00EA088B"/>
    <w:rsid w:val="00EA2F32"/>
    <w:rsid w:val="00EA36C6"/>
    <w:rsid w:val="00EA3D4E"/>
    <w:rsid w:val="00EA5568"/>
    <w:rsid w:val="00EA57DF"/>
    <w:rsid w:val="00EA63A9"/>
    <w:rsid w:val="00EA7A8E"/>
    <w:rsid w:val="00EB1144"/>
    <w:rsid w:val="00EB21A8"/>
    <w:rsid w:val="00EB28CC"/>
    <w:rsid w:val="00EB29F3"/>
    <w:rsid w:val="00EB36C7"/>
    <w:rsid w:val="00EB3CEC"/>
    <w:rsid w:val="00EB3D35"/>
    <w:rsid w:val="00EB49FB"/>
    <w:rsid w:val="00EB56CE"/>
    <w:rsid w:val="00EB6816"/>
    <w:rsid w:val="00EB69CD"/>
    <w:rsid w:val="00EB6B5A"/>
    <w:rsid w:val="00EB7856"/>
    <w:rsid w:val="00EB7AEA"/>
    <w:rsid w:val="00EB7F64"/>
    <w:rsid w:val="00EB7FAE"/>
    <w:rsid w:val="00EC0FA5"/>
    <w:rsid w:val="00EC14F0"/>
    <w:rsid w:val="00EC2750"/>
    <w:rsid w:val="00EC2EBC"/>
    <w:rsid w:val="00EC2FAC"/>
    <w:rsid w:val="00EC30F9"/>
    <w:rsid w:val="00EC31B2"/>
    <w:rsid w:val="00EC48AD"/>
    <w:rsid w:val="00EC4B47"/>
    <w:rsid w:val="00EC4BFE"/>
    <w:rsid w:val="00EC520C"/>
    <w:rsid w:val="00EC5742"/>
    <w:rsid w:val="00EC623F"/>
    <w:rsid w:val="00EC6CCB"/>
    <w:rsid w:val="00EC7C50"/>
    <w:rsid w:val="00ED1210"/>
    <w:rsid w:val="00ED14A1"/>
    <w:rsid w:val="00ED1810"/>
    <w:rsid w:val="00ED1DCC"/>
    <w:rsid w:val="00ED2000"/>
    <w:rsid w:val="00ED2C44"/>
    <w:rsid w:val="00ED4191"/>
    <w:rsid w:val="00ED4950"/>
    <w:rsid w:val="00ED566A"/>
    <w:rsid w:val="00ED5725"/>
    <w:rsid w:val="00ED5BB3"/>
    <w:rsid w:val="00ED5EF5"/>
    <w:rsid w:val="00ED6AE6"/>
    <w:rsid w:val="00ED7031"/>
    <w:rsid w:val="00EE0A94"/>
    <w:rsid w:val="00EE149A"/>
    <w:rsid w:val="00EE2B0D"/>
    <w:rsid w:val="00EE2EDF"/>
    <w:rsid w:val="00EE3060"/>
    <w:rsid w:val="00EE3536"/>
    <w:rsid w:val="00EE4053"/>
    <w:rsid w:val="00EE4315"/>
    <w:rsid w:val="00EE4481"/>
    <w:rsid w:val="00EE44F9"/>
    <w:rsid w:val="00EE467F"/>
    <w:rsid w:val="00EE5245"/>
    <w:rsid w:val="00EE54D8"/>
    <w:rsid w:val="00EE638E"/>
    <w:rsid w:val="00EF18AC"/>
    <w:rsid w:val="00EF328C"/>
    <w:rsid w:val="00EF33DB"/>
    <w:rsid w:val="00EF35FB"/>
    <w:rsid w:val="00EF365E"/>
    <w:rsid w:val="00EF46AE"/>
    <w:rsid w:val="00EF4B53"/>
    <w:rsid w:val="00EF4FA1"/>
    <w:rsid w:val="00EF5A42"/>
    <w:rsid w:val="00EF6252"/>
    <w:rsid w:val="00EF6925"/>
    <w:rsid w:val="00EF69C7"/>
    <w:rsid w:val="00EF7344"/>
    <w:rsid w:val="00EF7412"/>
    <w:rsid w:val="00EF7F55"/>
    <w:rsid w:val="00F00D48"/>
    <w:rsid w:val="00F011A5"/>
    <w:rsid w:val="00F048CD"/>
    <w:rsid w:val="00F04C34"/>
    <w:rsid w:val="00F052DB"/>
    <w:rsid w:val="00F05A38"/>
    <w:rsid w:val="00F072A7"/>
    <w:rsid w:val="00F07494"/>
    <w:rsid w:val="00F10525"/>
    <w:rsid w:val="00F12118"/>
    <w:rsid w:val="00F125F4"/>
    <w:rsid w:val="00F12AA7"/>
    <w:rsid w:val="00F12CD7"/>
    <w:rsid w:val="00F1349E"/>
    <w:rsid w:val="00F145D7"/>
    <w:rsid w:val="00F15F25"/>
    <w:rsid w:val="00F15FA9"/>
    <w:rsid w:val="00F1609C"/>
    <w:rsid w:val="00F16344"/>
    <w:rsid w:val="00F169EB"/>
    <w:rsid w:val="00F21A7B"/>
    <w:rsid w:val="00F2557F"/>
    <w:rsid w:val="00F259F7"/>
    <w:rsid w:val="00F25B12"/>
    <w:rsid w:val="00F26642"/>
    <w:rsid w:val="00F26ED3"/>
    <w:rsid w:val="00F27030"/>
    <w:rsid w:val="00F276F9"/>
    <w:rsid w:val="00F27895"/>
    <w:rsid w:val="00F27963"/>
    <w:rsid w:val="00F30136"/>
    <w:rsid w:val="00F304D5"/>
    <w:rsid w:val="00F30656"/>
    <w:rsid w:val="00F310BD"/>
    <w:rsid w:val="00F32A68"/>
    <w:rsid w:val="00F3302E"/>
    <w:rsid w:val="00F330AF"/>
    <w:rsid w:val="00F33E2B"/>
    <w:rsid w:val="00F35A71"/>
    <w:rsid w:val="00F35C53"/>
    <w:rsid w:val="00F362C5"/>
    <w:rsid w:val="00F367AB"/>
    <w:rsid w:val="00F373DD"/>
    <w:rsid w:val="00F37729"/>
    <w:rsid w:val="00F3781D"/>
    <w:rsid w:val="00F37F6A"/>
    <w:rsid w:val="00F40093"/>
    <w:rsid w:val="00F4125B"/>
    <w:rsid w:val="00F41988"/>
    <w:rsid w:val="00F419A1"/>
    <w:rsid w:val="00F42545"/>
    <w:rsid w:val="00F42564"/>
    <w:rsid w:val="00F425A5"/>
    <w:rsid w:val="00F42854"/>
    <w:rsid w:val="00F431F9"/>
    <w:rsid w:val="00F44305"/>
    <w:rsid w:val="00F455F9"/>
    <w:rsid w:val="00F463B2"/>
    <w:rsid w:val="00F507F6"/>
    <w:rsid w:val="00F51773"/>
    <w:rsid w:val="00F537B1"/>
    <w:rsid w:val="00F54136"/>
    <w:rsid w:val="00F544F1"/>
    <w:rsid w:val="00F545F0"/>
    <w:rsid w:val="00F5532F"/>
    <w:rsid w:val="00F55575"/>
    <w:rsid w:val="00F56332"/>
    <w:rsid w:val="00F56EDE"/>
    <w:rsid w:val="00F573F6"/>
    <w:rsid w:val="00F57727"/>
    <w:rsid w:val="00F578A2"/>
    <w:rsid w:val="00F604F5"/>
    <w:rsid w:val="00F60ACF"/>
    <w:rsid w:val="00F61BBB"/>
    <w:rsid w:val="00F61D91"/>
    <w:rsid w:val="00F61E63"/>
    <w:rsid w:val="00F62675"/>
    <w:rsid w:val="00F62B1C"/>
    <w:rsid w:val="00F62B7A"/>
    <w:rsid w:val="00F62BD8"/>
    <w:rsid w:val="00F633C6"/>
    <w:rsid w:val="00F6397D"/>
    <w:rsid w:val="00F6471C"/>
    <w:rsid w:val="00F64FC7"/>
    <w:rsid w:val="00F65694"/>
    <w:rsid w:val="00F65E78"/>
    <w:rsid w:val="00F661CC"/>
    <w:rsid w:val="00F6624C"/>
    <w:rsid w:val="00F66761"/>
    <w:rsid w:val="00F66C22"/>
    <w:rsid w:val="00F6748A"/>
    <w:rsid w:val="00F70357"/>
    <w:rsid w:val="00F70C03"/>
    <w:rsid w:val="00F7252C"/>
    <w:rsid w:val="00F7293E"/>
    <w:rsid w:val="00F72CED"/>
    <w:rsid w:val="00F7357B"/>
    <w:rsid w:val="00F73624"/>
    <w:rsid w:val="00F738DE"/>
    <w:rsid w:val="00F73D36"/>
    <w:rsid w:val="00F73F1C"/>
    <w:rsid w:val="00F74AC2"/>
    <w:rsid w:val="00F75F8B"/>
    <w:rsid w:val="00F76177"/>
    <w:rsid w:val="00F76414"/>
    <w:rsid w:val="00F76650"/>
    <w:rsid w:val="00F76FD3"/>
    <w:rsid w:val="00F80A81"/>
    <w:rsid w:val="00F8154D"/>
    <w:rsid w:val="00F829BF"/>
    <w:rsid w:val="00F82FCC"/>
    <w:rsid w:val="00F846EC"/>
    <w:rsid w:val="00F849FC"/>
    <w:rsid w:val="00F84B63"/>
    <w:rsid w:val="00F8530E"/>
    <w:rsid w:val="00F85810"/>
    <w:rsid w:val="00F870EF"/>
    <w:rsid w:val="00F873DB"/>
    <w:rsid w:val="00F87898"/>
    <w:rsid w:val="00F87940"/>
    <w:rsid w:val="00F911E3"/>
    <w:rsid w:val="00F9187B"/>
    <w:rsid w:val="00F92385"/>
    <w:rsid w:val="00F92806"/>
    <w:rsid w:val="00F93955"/>
    <w:rsid w:val="00F93B61"/>
    <w:rsid w:val="00F948D4"/>
    <w:rsid w:val="00F94ECB"/>
    <w:rsid w:val="00F95111"/>
    <w:rsid w:val="00F9566E"/>
    <w:rsid w:val="00F96F4E"/>
    <w:rsid w:val="00F970B0"/>
    <w:rsid w:val="00F9718C"/>
    <w:rsid w:val="00F97653"/>
    <w:rsid w:val="00F97688"/>
    <w:rsid w:val="00FA072A"/>
    <w:rsid w:val="00FA1B4F"/>
    <w:rsid w:val="00FA1DFD"/>
    <w:rsid w:val="00FA288C"/>
    <w:rsid w:val="00FA3ABE"/>
    <w:rsid w:val="00FA3BC1"/>
    <w:rsid w:val="00FA4B95"/>
    <w:rsid w:val="00FA4E1B"/>
    <w:rsid w:val="00FA5683"/>
    <w:rsid w:val="00FA57C5"/>
    <w:rsid w:val="00FA5D09"/>
    <w:rsid w:val="00FA6789"/>
    <w:rsid w:val="00FA6FA7"/>
    <w:rsid w:val="00FA75A2"/>
    <w:rsid w:val="00FA7C70"/>
    <w:rsid w:val="00FA7CA5"/>
    <w:rsid w:val="00FB0C4C"/>
    <w:rsid w:val="00FB1307"/>
    <w:rsid w:val="00FB1804"/>
    <w:rsid w:val="00FB3422"/>
    <w:rsid w:val="00FB361F"/>
    <w:rsid w:val="00FB3779"/>
    <w:rsid w:val="00FB3C0C"/>
    <w:rsid w:val="00FB406B"/>
    <w:rsid w:val="00FB4364"/>
    <w:rsid w:val="00FB538E"/>
    <w:rsid w:val="00FB5CF1"/>
    <w:rsid w:val="00FB5F66"/>
    <w:rsid w:val="00FB6CED"/>
    <w:rsid w:val="00FB7A71"/>
    <w:rsid w:val="00FC11E6"/>
    <w:rsid w:val="00FC160F"/>
    <w:rsid w:val="00FC2F3B"/>
    <w:rsid w:val="00FC3183"/>
    <w:rsid w:val="00FC33C4"/>
    <w:rsid w:val="00FC35A2"/>
    <w:rsid w:val="00FC47F9"/>
    <w:rsid w:val="00FC64A2"/>
    <w:rsid w:val="00FC691E"/>
    <w:rsid w:val="00FD0BDB"/>
    <w:rsid w:val="00FD2684"/>
    <w:rsid w:val="00FD2740"/>
    <w:rsid w:val="00FD2A2C"/>
    <w:rsid w:val="00FD34C4"/>
    <w:rsid w:val="00FD3CE2"/>
    <w:rsid w:val="00FD6578"/>
    <w:rsid w:val="00FE0743"/>
    <w:rsid w:val="00FE07E0"/>
    <w:rsid w:val="00FE0E8F"/>
    <w:rsid w:val="00FE2351"/>
    <w:rsid w:val="00FE3189"/>
    <w:rsid w:val="00FE31FE"/>
    <w:rsid w:val="00FE337D"/>
    <w:rsid w:val="00FE4EA2"/>
    <w:rsid w:val="00FE4F12"/>
    <w:rsid w:val="00FE5025"/>
    <w:rsid w:val="00FE509A"/>
    <w:rsid w:val="00FE5580"/>
    <w:rsid w:val="00FE56C6"/>
    <w:rsid w:val="00FE582B"/>
    <w:rsid w:val="00FE5DAA"/>
    <w:rsid w:val="00FE667C"/>
    <w:rsid w:val="00FE7CF3"/>
    <w:rsid w:val="00FE7D6F"/>
    <w:rsid w:val="00FF040E"/>
    <w:rsid w:val="00FF0C4F"/>
    <w:rsid w:val="00FF0C89"/>
    <w:rsid w:val="00FF0F2D"/>
    <w:rsid w:val="00FF110C"/>
    <w:rsid w:val="00FF1772"/>
    <w:rsid w:val="00FF2ACD"/>
    <w:rsid w:val="00FF31D8"/>
    <w:rsid w:val="00FF3F12"/>
    <w:rsid w:val="00FF485D"/>
    <w:rsid w:val="00FF52CF"/>
    <w:rsid w:val="00FF73A8"/>
    <w:rsid w:val="00FF792C"/>
    <w:rsid w:val="013F2940"/>
    <w:rsid w:val="01C518AC"/>
    <w:rsid w:val="01E5B831"/>
    <w:rsid w:val="022951FE"/>
    <w:rsid w:val="024C5B10"/>
    <w:rsid w:val="024ED426"/>
    <w:rsid w:val="026E4D5F"/>
    <w:rsid w:val="027944A9"/>
    <w:rsid w:val="029BF432"/>
    <w:rsid w:val="029CA628"/>
    <w:rsid w:val="0347F929"/>
    <w:rsid w:val="03968DB6"/>
    <w:rsid w:val="03A26667"/>
    <w:rsid w:val="03E9B30A"/>
    <w:rsid w:val="03F8B01A"/>
    <w:rsid w:val="04509961"/>
    <w:rsid w:val="047A270A"/>
    <w:rsid w:val="04BE7492"/>
    <w:rsid w:val="04E32F15"/>
    <w:rsid w:val="0535CA54"/>
    <w:rsid w:val="055FCB92"/>
    <w:rsid w:val="057A73B8"/>
    <w:rsid w:val="05AE4A6B"/>
    <w:rsid w:val="061F31F5"/>
    <w:rsid w:val="062D5939"/>
    <w:rsid w:val="066067A3"/>
    <w:rsid w:val="067E1EA9"/>
    <w:rsid w:val="068E54BF"/>
    <w:rsid w:val="069EFF15"/>
    <w:rsid w:val="06A63FD5"/>
    <w:rsid w:val="06E2A566"/>
    <w:rsid w:val="07559B6D"/>
    <w:rsid w:val="07622F8C"/>
    <w:rsid w:val="076F6BB3"/>
    <w:rsid w:val="07913C46"/>
    <w:rsid w:val="07EF4817"/>
    <w:rsid w:val="082B6629"/>
    <w:rsid w:val="0869D625"/>
    <w:rsid w:val="08876AB2"/>
    <w:rsid w:val="090BCE97"/>
    <w:rsid w:val="091A0167"/>
    <w:rsid w:val="092B22BD"/>
    <w:rsid w:val="09A0C27D"/>
    <w:rsid w:val="09D70197"/>
    <w:rsid w:val="0A41442F"/>
    <w:rsid w:val="0A4B54CC"/>
    <w:rsid w:val="0A59839D"/>
    <w:rsid w:val="0A86F299"/>
    <w:rsid w:val="0ABF86EA"/>
    <w:rsid w:val="0AD03300"/>
    <w:rsid w:val="0AE44E59"/>
    <w:rsid w:val="0AE689BC"/>
    <w:rsid w:val="0B3150BD"/>
    <w:rsid w:val="0B5F79E2"/>
    <w:rsid w:val="0BAC1590"/>
    <w:rsid w:val="0BF354A6"/>
    <w:rsid w:val="0C5F5874"/>
    <w:rsid w:val="0C6D4107"/>
    <w:rsid w:val="0C834661"/>
    <w:rsid w:val="0C9231E5"/>
    <w:rsid w:val="0C971A5C"/>
    <w:rsid w:val="0CBB6E9F"/>
    <w:rsid w:val="0CD6F73E"/>
    <w:rsid w:val="0CEFC91E"/>
    <w:rsid w:val="0CF90EFB"/>
    <w:rsid w:val="0CFD31AD"/>
    <w:rsid w:val="0D13FA92"/>
    <w:rsid w:val="0D26A4E8"/>
    <w:rsid w:val="0D9BEF2E"/>
    <w:rsid w:val="0DB96766"/>
    <w:rsid w:val="0E17DDC4"/>
    <w:rsid w:val="0EC0DA47"/>
    <w:rsid w:val="0ECAB4F2"/>
    <w:rsid w:val="0EEEEE52"/>
    <w:rsid w:val="0F2334A6"/>
    <w:rsid w:val="0FA394DD"/>
    <w:rsid w:val="0FAAAEEF"/>
    <w:rsid w:val="0FB288FB"/>
    <w:rsid w:val="0FFD0FC3"/>
    <w:rsid w:val="102985A0"/>
    <w:rsid w:val="10426938"/>
    <w:rsid w:val="10657712"/>
    <w:rsid w:val="10698F2C"/>
    <w:rsid w:val="10B564A9"/>
    <w:rsid w:val="11180D9C"/>
    <w:rsid w:val="111A684E"/>
    <w:rsid w:val="11657AA8"/>
    <w:rsid w:val="11664FEC"/>
    <w:rsid w:val="11D6199C"/>
    <w:rsid w:val="11F4336B"/>
    <w:rsid w:val="11F904F6"/>
    <w:rsid w:val="11FD6650"/>
    <w:rsid w:val="120354B1"/>
    <w:rsid w:val="1230AA25"/>
    <w:rsid w:val="124B3777"/>
    <w:rsid w:val="129DB021"/>
    <w:rsid w:val="12A9314B"/>
    <w:rsid w:val="12C2BDED"/>
    <w:rsid w:val="12C7DD5B"/>
    <w:rsid w:val="12CB9214"/>
    <w:rsid w:val="1320DD5A"/>
    <w:rsid w:val="133611B9"/>
    <w:rsid w:val="13A897BE"/>
    <w:rsid w:val="13C8195E"/>
    <w:rsid w:val="1430563F"/>
    <w:rsid w:val="143DA47A"/>
    <w:rsid w:val="1452E6A1"/>
    <w:rsid w:val="148CE46C"/>
    <w:rsid w:val="1587B3A9"/>
    <w:rsid w:val="158D26EB"/>
    <w:rsid w:val="158F90EA"/>
    <w:rsid w:val="159D8C49"/>
    <w:rsid w:val="15C24625"/>
    <w:rsid w:val="15E1AC2E"/>
    <w:rsid w:val="16047B50"/>
    <w:rsid w:val="1656EF87"/>
    <w:rsid w:val="168AC7DB"/>
    <w:rsid w:val="1697B226"/>
    <w:rsid w:val="16E0CD08"/>
    <w:rsid w:val="16E68F50"/>
    <w:rsid w:val="16F3F972"/>
    <w:rsid w:val="16FA3073"/>
    <w:rsid w:val="16FB1393"/>
    <w:rsid w:val="17B77DA0"/>
    <w:rsid w:val="17EA786E"/>
    <w:rsid w:val="180EBA8D"/>
    <w:rsid w:val="18CEA054"/>
    <w:rsid w:val="19552780"/>
    <w:rsid w:val="195B7450"/>
    <w:rsid w:val="196532BD"/>
    <w:rsid w:val="1976DFF9"/>
    <w:rsid w:val="19A979EB"/>
    <w:rsid w:val="19B793BB"/>
    <w:rsid w:val="19BE317F"/>
    <w:rsid w:val="19EFFD67"/>
    <w:rsid w:val="1A5C9BC4"/>
    <w:rsid w:val="1A9CB4FA"/>
    <w:rsid w:val="1B1806A2"/>
    <w:rsid w:val="1BF5F85B"/>
    <w:rsid w:val="1C5C950C"/>
    <w:rsid w:val="1CC59A0A"/>
    <w:rsid w:val="1CEB0B4A"/>
    <w:rsid w:val="1D1F7874"/>
    <w:rsid w:val="1D855577"/>
    <w:rsid w:val="1DE92034"/>
    <w:rsid w:val="1E38F173"/>
    <w:rsid w:val="1E40F765"/>
    <w:rsid w:val="1E4466C2"/>
    <w:rsid w:val="1ED1F8A0"/>
    <w:rsid w:val="1EDBE75F"/>
    <w:rsid w:val="1EF28479"/>
    <w:rsid w:val="1F336E38"/>
    <w:rsid w:val="1F385965"/>
    <w:rsid w:val="1F3F588D"/>
    <w:rsid w:val="1F6E5756"/>
    <w:rsid w:val="1FA28EFB"/>
    <w:rsid w:val="1FB0E254"/>
    <w:rsid w:val="1FCB3A30"/>
    <w:rsid w:val="20077829"/>
    <w:rsid w:val="2033A34F"/>
    <w:rsid w:val="20AACD66"/>
    <w:rsid w:val="20AF2588"/>
    <w:rsid w:val="20C6692A"/>
    <w:rsid w:val="20CF5603"/>
    <w:rsid w:val="20DCB707"/>
    <w:rsid w:val="210ECA6F"/>
    <w:rsid w:val="215264D3"/>
    <w:rsid w:val="21553FF0"/>
    <w:rsid w:val="216A3DB2"/>
    <w:rsid w:val="217A9B54"/>
    <w:rsid w:val="218C7230"/>
    <w:rsid w:val="21C31A2E"/>
    <w:rsid w:val="22E13760"/>
    <w:rsid w:val="22E39C16"/>
    <w:rsid w:val="22F43771"/>
    <w:rsid w:val="230AC677"/>
    <w:rsid w:val="23C2DF31"/>
    <w:rsid w:val="23D9BF52"/>
    <w:rsid w:val="242C6B21"/>
    <w:rsid w:val="243965F3"/>
    <w:rsid w:val="24448DFD"/>
    <w:rsid w:val="24AAC870"/>
    <w:rsid w:val="24B52D2F"/>
    <w:rsid w:val="24C51505"/>
    <w:rsid w:val="24CA1D95"/>
    <w:rsid w:val="2524D875"/>
    <w:rsid w:val="255A1FE2"/>
    <w:rsid w:val="25D0C61C"/>
    <w:rsid w:val="25ED91E3"/>
    <w:rsid w:val="2632B1B7"/>
    <w:rsid w:val="265E83E7"/>
    <w:rsid w:val="2667F9DF"/>
    <w:rsid w:val="26A90B60"/>
    <w:rsid w:val="26ADCFE3"/>
    <w:rsid w:val="26C6E300"/>
    <w:rsid w:val="26F4B677"/>
    <w:rsid w:val="2756A37B"/>
    <w:rsid w:val="277153F3"/>
    <w:rsid w:val="27C82A82"/>
    <w:rsid w:val="28045111"/>
    <w:rsid w:val="28287489"/>
    <w:rsid w:val="2838268C"/>
    <w:rsid w:val="28648E86"/>
    <w:rsid w:val="28831AF2"/>
    <w:rsid w:val="28A820B6"/>
    <w:rsid w:val="28AC8339"/>
    <w:rsid w:val="29171663"/>
    <w:rsid w:val="295266FF"/>
    <w:rsid w:val="29A89348"/>
    <w:rsid w:val="29ABEF44"/>
    <w:rsid w:val="29E8AA8A"/>
    <w:rsid w:val="2A0F6B1C"/>
    <w:rsid w:val="2A6DA736"/>
    <w:rsid w:val="2A7CE32F"/>
    <w:rsid w:val="2ABBDBAD"/>
    <w:rsid w:val="2AC08E67"/>
    <w:rsid w:val="2AD9D54B"/>
    <w:rsid w:val="2AF46371"/>
    <w:rsid w:val="2B1A7C78"/>
    <w:rsid w:val="2C015FDF"/>
    <w:rsid w:val="2C79EB6E"/>
    <w:rsid w:val="2CA72ABA"/>
    <w:rsid w:val="2CB12968"/>
    <w:rsid w:val="2CBD13D4"/>
    <w:rsid w:val="2CD07A6E"/>
    <w:rsid w:val="2CD4A83B"/>
    <w:rsid w:val="2D2CC1D5"/>
    <w:rsid w:val="2DB5140A"/>
    <w:rsid w:val="2DDEE682"/>
    <w:rsid w:val="2E164337"/>
    <w:rsid w:val="2E26785F"/>
    <w:rsid w:val="2E3143AA"/>
    <w:rsid w:val="2E337570"/>
    <w:rsid w:val="2E3C86E6"/>
    <w:rsid w:val="2E9E8E1F"/>
    <w:rsid w:val="2ED373F8"/>
    <w:rsid w:val="2FBBC649"/>
    <w:rsid w:val="2FC44A10"/>
    <w:rsid w:val="2FC93C48"/>
    <w:rsid w:val="2FCA32C3"/>
    <w:rsid w:val="3052C915"/>
    <w:rsid w:val="305AE775"/>
    <w:rsid w:val="305B3A82"/>
    <w:rsid w:val="30ABABB2"/>
    <w:rsid w:val="30DD2BDE"/>
    <w:rsid w:val="30FBD3D5"/>
    <w:rsid w:val="316080C9"/>
    <w:rsid w:val="317B4C21"/>
    <w:rsid w:val="3190E819"/>
    <w:rsid w:val="31C07AC4"/>
    <w:rsid w:val="31F4020D"/>
    <w:rsid w:val="3223ACAC"/>
    <w:rsid w:val="322A2F1D"/>
    <w:rsid w:val="3238141D"/>
    <w:rsid w:val="324489E2"/>
    <w:rsid w:val="3275FE06"/>
    <w:rsid w:val="32798532"/>
    <w:rsid w:val="3287310C"/>
    <w:rsid w:val="328A8D17"/>
    <w:rsid w:val="32CBB018"/>
    <w:rsid w:val="32D0D596"/>
    <w:rsid w:val="32E62469"/>
    <w:rsid w:val="32EA3480"/>
    <w:rsid w:val="32F176EB"/>
    <w:rsid w:val="33050976"/>
    <w:rsid w:val="33333760"/>
    <w:rsid w:val="3344B733"/>
    <w:rsid w:val="33488319"/>
    <w:rsid w:val="33756AC8"/>
    <w:rsid w:val="339E58C4"/>
    <w:rsid w:val="33FC4B9D"/>
    <w:rsid w:val="341C1365"/>
    <w:rsid w:val="341F022B"/>
    <w:rsid w:val="34A62B48"/>
    <w:rsid w:val="34AD42EE"/>
    <w:rsid w:val="34BF0A6B"/>
    <w:rsid w:val="3553DAC4"/>
    <w:rsid w:val="3571E47E"/>
    <w:rsid w:val="359155D4"/>
    <w:rsid w:val="35930EBA"/>
    <w:rsid w:val="35EF75D1"/>
    <w:rsid w:val="361B875A"/>
    <w:rsid w:val="3620810C"/>
    <w:rsid w:val="365D7145"/>
    <w:rsid w:val="366887CA"/>
    <w:rsid w:val="3672B611"/>
    <w:rsid w:val="3687A3DC"/>
    <w:rsid w:val="36A7A4E5"/>
    <w:rsid w:val="36C83597"/>
    <w:rsid w:val="36D334AD"/>
    <w:rsid w:val="370A5DE6"/>
    <w:rsid w:val="37571EC2"/>
    <w:rsid w:val="376B3B70"/>
    <w:rsid w:val="3867B79B"/>
    <w:rsid w:val="387DE71A"/>
    <w:rsid w:val="389AFCE0"/>
    <w:rsid w:val="38C3E3D0"/>
    <w:rsid w:val="38C4724E"/>
    <w:rsid w:val="38C6F381"/>
    <w:rsid w:val="38DD83F6"/>
    <w:rsid w:val="38EAEE5F"/>
    <w:rsid w:val="39054E62"/>
    <w:rsid w:val="392DD738"/>
    <w:rsid w:val="39630CBC"/>
    <w:rsid w:val="3976BBE3"/>
    <w:rsid w:val="39927FBA"/>
    <w:rsid w:val="39C50673"/>
    <w:rsid w:val="39CF0451"/>
    <w:rsid w:val="39DFC509"/>
    <w:rsid w:val="39F6B3D8"/>
    <w:rsid w:val="39FEFE9C"/>
    <w:rsid w:val="3A0AEAC2"/>
    <w:rsid w:val="3A82D75D"/>
    <w:rsid w:val="3B4EC329"/>
    <w:rsid w:val="3B53864B"/>
    <w:rsid w:val="3B70DA74"/>
    <w:rsid w:val="3BAF2BEA"/>
    <w:rsid w:val="3BD52675"/>
    <w:rsid w:val="3BF0C331"/>
    <w:rsid w:val="3BFACC66"/>
    <w:rsid w:val="3C2A6CC7"/>
    <w:rsid w:val="3C417FD3"/>
    <w:rsid w:val="3C4526C4"/>
    <w:rsid w:val="3C5B9DEA"/>
    <w:rsid w:val="3C5EB4BC"/>
    <w:rsid w:val="3C6DA250"/>
    <w:rsid w:val="3CAC766E"/>
    <w:rsid w:val="3CB302EA"/>
    <w:rsid w:val="3CC4FBD7"/>
    <w:rsid w:val="3CED9C67"/>
    <w:rsid w:val="3CF45061"/>
    <w:rsid w:val="3D1F8529"/>
    <w:rsid w:val="3D497C93"/>
    <w:rsid w:val="3D82A4A1"/>
    <w:rsid w:val="3D9B4275"/>
    <w:rsid w:val="3DFE3240"/>
    <w:rsid w:val="3E14EE8F"/>
    <w:rsid w:val="3E39D492"/>
    <w:rsid w:val="3E702AC8"/>
    <w:rsid w:val="3E9D6040"/>
    <w:rsid w:val="3EA41A65"/>
    <w:rsid w:val="3EA5FEDC"/>
    <w:rsid w:val="3EB1FE84"/>
    <w:rsid w:val="3ED08B54"/>
    <w:rsid w:val="3F16D0EF"/>
    <w:rsid w:val="3F2D7C94"/>
    <w:rsid w:val="3F610734"/>
    <w:rsid w:val="40579C6E"/>
    <w:rsid w:val="40AE1DB4"/>
    <w:rsid w:val="40C1E6FF"/>
    <w:rsid w:val="40E0BA8D"/>
    <w:rsid w:val="4106093F"/>
    <w:rsid w:val="4152C6DC"/>
    <w:rsid w:val="41753414"/>
    <w:rsid w:val="4177A584"/>
    <w:rsid w:val="418AD976"/>
    <w:rsid w:val="419A7C4C"/>
    <w:rsid w:val="41F809C4"/>
    <w:rsid w:val="42324D6E"/>
    <w:rsid w:val="427BA49B"/>
    <w:rsid w:val="42850F6A"/>
    <w:rsid w:val="429AF13D"/>
    <w:rsid w:val="42B7E3B6"/>
    <w:rsid w:val="42C8D468"/>
    <w:rsid w:val="430C1305"/>
    <w:rsid w:val="432C4208"/>
    <w:rsid w:val="438AC262"/>
    <w:rsid w:val="4394E8E3"/>
    <w:rsid w:val="439810EC"/>
    <w:rsid w:val="43E18F55"/>
    <w:rsid w:val="4459834C"/>
    <w:rsid w:val="4462AD9E"/>
    <w:rsid w:val="448DA2F0"/>
    <w:rsid w:val="44CE8B6D"/>
    <w:rsid w:val="44D1758B"/>
    <w:rsid w:val="45092684"/>
    <w:rsid w:val="459911AD"/>
    <w:rsid w:val="45C18AAE"/>
    <w:rsid w:val="45C62DC2"/>
    <w:rsid w:val="45D40A5E"/>
    <w:rsid w:val="469D6E7C"/>
    <w:rsid w:val="46A801EC"/>
    <w:rsid w:val="46BC9B80"/>
    <w:rsid w:val="46F41BC7"/>
    <w:rsid w:val="4716989E"/>
    <w:rsid w:val="4740641C"/>
    <w:rsid w:val="4769C689"/>
    <w:rsid w:val="47C5917B"/>
    <w:rsid w:val="47DCE368"/>
    <w:rsid w:val="48265C0F"/>
    <w:rsid w:val="482C649B"/>
    <w:rsid w:val="484E79DD"/>
    <w:rsid w:val="487AAE4F"/>
    <w:rsid w:val="48B95C7E"/>
    <w:rsid w:val="48C0B557"/>
    <w:rsid w:val="48CF0796"/>
    <w:rsid w:val="4920EDD0"/>
    <w:rsid w:val="495B1482"/>
    <w:rsid w:val="496DBE1C"/>
    <w:rsid w:val="496E253F"/>
    <w:rsid w:val="4994E9F7"/>
    <w:rsid w:val="49BC513A"/>
    <w:rsid w:val="49D28BDE"/>
    <w:rsid w:val="49D38973"/>
    <w:rsid w:val="49DD3C18"/>
    <w:rsid w:val="4A297ED5"/>
    <w:rsid w:val="4A9EDFBA"/>
    <w:rsid w:val="4AC75C48"/>
    <w:rsid w:val="4AD2A630"/>
    <w:rsid w:val="4AFC5CC7"/>
    <w:rsid w:val="4B1240CA"/>
    <w:rsid w:val="4B4EA16C"/>
    <w:rsid w:val="4B86CA9E"/>
    <w:rsid w:val="4BBD2C8E"/>
    <w:rsid w:val="4BC90D6D"/>
    <w:rsid w:val="4C0E663A"/>
    <w:rsid w:val="4C27BA2D"/>
    <w:rsid w:val="4C55F0A9"/>
    <w:rsid w:val="4C71B6C9"/>
    <w:rsid w:val="4CF96BB3"/>
    <w:rsid w:val="4CFA2FA6"/>
    <w:rsid w:val="4D007990"/>
    <w:rsid w:val="4DDDBF82"/>
    <w:rsid w:val="4DF6DC94"/>
    <w:rsid w:val="4DF96E8E"/>
    <w:rsid w:val="4E08FB27"/>
    <w:rsid w:val="4E38FA80"/>
    <w:rsid w:val="4E429E26"/>
    <w:rsid w:val="4E48CBA7"/>
    <w:rsid w:val="4E6ED4BB"/>
    <w:rsid w:val="4EE0F739"/>
    <w:rsid w:val="4F007B32"/>
    <w:rsid w:val="4F05870A"/>
    <w:rsid w:val="4F0D6586"/>
    <w:rsid w:val="4F0DDFFD"/>
    <w:rsid w:val="4F3E5525"/>
    <w:rsid w:val="4F77024A"/>
    <w:rsid w:val="4F82FBE0"/>
    <w:rsid w:val="4FDC32CF"/>
    <w:rsid w:val="508FD20D"/>
    <w:rsid w:val="512077A4"/>
    <w:rsid w:val="51B7A1F0"/>
    <w:rsid w:val="51BDB6C3"/>
    <w:rsid w:val="52236EF1"/>
    <w:rsid w:val="523FD04C"/>
    <w:rsid w:val="52517FBF"/>
    <w:rsid w:val="52846ED4"/>
    <w:rsid w:val="529F3396"/>
    <w:rsid w:val="52DAE02F"/>
    <w:rsid w:val="53730F35"/>
    <w:rsid w:val="53914B2C"/>
    <w:rsid w:val="5425488A"/>
    <w:rsid w:val="542E5C23"/>
    <w:rsid w:val="542F7F79"/>
    <w:rsid w:val="54B98044"/>
    <w:rsid w:val="54DF1F46"/>
    <w:rsid w:val="54F6FE19"/>
    <w:rsid w:val="550BAE6E"/>
    <w:rsid w:val="555CDFAC"/>
    <w:rsid w:val="557ECAFC"/>
    <w:rsid w:val="55888509"/>
    <w:rsid w:val="558ACEE8"/>
    <w:rsid w:val="558DD9F4"/>
    <w:rsid w:val="55BF1C09"/>
    <w:rsid w:val="56049FE0"/>
    <w:rsid w:val="56256B7A"/>
    <w:rsid w:val="563D2C71"/>
    <w:rsid w:val="564A8F66"/>
    <w:rsid w:val="5691FB62"/>
    <w:rsid w:val="569681EF"/>
    <w:rsid w:val="56BE2A91"/>
    <w:rsid w:val="56F713C6"/>
    <w:rsid w:val="57065D50"/>
    <w:rsid w:val="572EE8BE"/>
    <w:rsid w:val="5764469F"/>
    <w:rsid w:val="5766C0A4"/>
    <w:rsid w:val="5770529A"/>
    <w:rsid w:val="57719C82"/>
    <w:rsid w:val="578AB504"/>
    <w:rsid w:val="578B7B8D"/>
    <w:rsid w:val="57B86E24"/>
    <w:rsid w:val="57C58C1C"/>
    <w:rsid w:val="57D1B1D8"/>
    <w:rsid w:val="5862A3FF"/>
    <w:rsid w:val="586D7FA5"/>
    <w:rsid w:val="58963F51"/>
    <w:rsid w:val="58A1AA3C"/>
    <w:rsid w:val="58D84F70"/>
    <w:rsid w:val="58F947B3"/>
    <w:rsid w:val="593301CC"/>
    <w:rsid w:val="594565F8"/>
    <w:rsid w:val="5980E157"/>
    <w:rsid w:val="59836A03"/>
    <w:rsid w:val="599FAF7B"/>
    <w:rsid w:val="59CB7566"/>
    <w:rsid w:val="59F4B190"/>
    <w:rsid w:val="5A142A46"/>
    <w:rsid w:val="5A2E8312"/>
    <w:rsid w:val="5A360575"/>
    <w:rsid w:val="5A5E3FD6"/>
    <w:rsid w:val="5A7532CA"/>
    <w:rsid w:val="5A7C0255"/>
    <w:rsid w:val="5AAECCD6"/>
    <w:rsid w:val="5AB9C46E"/>
    <w:rsid w:val="5AF4D636"/>
    <w:rsid w:val="5B045B1B"/>
    <w:rsid w:val="5B58BA8C"/>
    <w:rsid w:val="5B63838A"/>
    <w:rsid w:val="5B682532"/>
    <w:rsid w:val="5B97E207"/>
    <w:rsid w:val="5B9D0AAE"/>
    <w:rsid w:val="5BC95BBE"/>
    <w:rsid w:val="5BEB5246"/>
    <w:rsid w:val="5C12DA11"/>
    <w:rsid w:val="5C1D8350"/>
    <w:rsid w:val="5C24F105"/>
    <w:rsid w:val="5C5364F6"/>
    <w:rsid w:val="5C9F4A54"/>
    <w:rsid w:val="5CE4B1BD"/>
    <w:rsid w:val="5D4979B5"/>
    <w:rsid w:val="5D52161C"/>
    <w:rsid w:val="5D525086"/>
    <w:rsid w:val="5D706E29"/>
    <w:rsid w:val="5D77A84F"/>
    <w:rsid w:val="5DA6BCA5"/>
    <w:rsid w:val="5E101377"/>
    <w:rsid w:val="5E391749"/>
    <w:rsid w:val="5E68C530"/>
    <w:rsid w:val="5EA27107"/>
    <w:rsid w:val="5EA5B6C7"/>
    <w:rsid w:val="5EC9A6F1"/>
    <w:rsid w:val="5F42E21A"/>
    <w:rsid w:val="5F60A271"/>
    <w:rsid w:val="5FBA0FA8"/>
    <w:rsid w:val="5FBCD8A6"/>
    <w:rsid w:val="5FCCE26C"/>
    <w:rsid w:val="5FD4430D"/>
    <w:rsid w:val="5FD965C1"/>
    <w:rsid w:val="600BD64F"/>
    <w:rsid w:val="604D4BF0"/>
    <w:rsid w:val="605ABE03"/>
    <w:rsid w:val="60877357"/>
    <w:rsid w:val="60C8B30A"/>
    <w:rsid w:val="60CCFFC1"/>
    <w:rsid w:val="60DA6B66"/>
    <w:rsid w:val="611F3CED"/>
    <w:rsid w:val="614BE691"/>
    <w:rsid w:val="61C86565"/>
    <w:rsid w:val="6228F3C8"/>
    <w:rsid w:val="625BD68A"/>
    <w:rsid w:val="626063F3"/>
    <w:rsid w:val="62747966"/>
    <w:rsid w:val="62C1E4E0"/>
    <w:rsid w:val="62D96E1C"/>
    <w:rsid w:val="636DFC24"/>
    <w:rsid w:val="63A13108"/>
    <w:rsid w:val="63AFB09B"/>
    <w:rsid w:val="63F00E44"/>
    <w:rsid w:val="64165CD7"/>
    <w:rsid w:val="6439EA0A"/>
    <w:rsid w:val="645DCED3"/>
    <w:rsid w:val="64C144B9"/>
    <w:rsid w:val="64C49224"/>
    <w:rsid w:val="64DF2DAC"/>
    <w:rsid w:val="64F361A5"/>
    <w:rsid w:val="654FD56D"/>
    <w:rsid w:val="655687EF"/>
    <w:rsid w:val="6578DF57"/>
    <w:rsid w:val="6580EA50"/>
    <w:rsid w:val="6600ED69"/>
    <w:rsid w:val="669E3D55"/>
    <w:rsid w:val="66DD714F"/>
    <w:rsid w:val="66E038EE"/>
    <w:rsid w:val="6701D756"/>
    <w:rsid w:val="679EC657"/>
    <w:rsid w:val="67A4CAC5"/>
    <w:rsid w:val="67A7670A"/>
    <w:rsid w:val="67BC1971"/>
    <w:rsid w:val="67CAFD24"/>
    <w:rsid w:val="67DA80EB"/>
    <w:rsid w:val="683FBCAE"/>
    <w:rsid w:val="685D3665"/>
    <w:rsid w:val="6873B136"/>
    <w:rsid w:val="6881544A"/>
    <w:rsid w:val="68A84DCF"/>
    <w:rsid w:val="68B3FB0D"/>
    <w:rsid w:val="68C76238"/>
    <w:rsid w:val="68F4350D"/>
    <w:rsid w:val="696C02F3"/>
    <w:rsid w:val="6980502E"/>
    <w:rsid w:val="699908FA"/>
    <w:rsid w:val="69D7285E"/>
    <w:rsid w:val="69DFC4D6"/>
    <w:rsid w:val="6A2FFFF1"/>
    <w:rsid w:val="6AA199AE"/>
    <w:rsid w:val="6AB41EA3"/>
    <w:rsid w:val="6B0E9A53"/>
    <w:rsid w:val="6B16AE53"/>
    <w:rsid w:val="6B1922ED"/>
    <w:rsid w:val="6B1C3C50"/>
    <w:rsid w:val="6B2FD881"/>
    <w:rsid w:val="6B9385B9"/>
    <w:rsid w:val="6BAA8CE5"/>
    <w:rsid w:val="6BB3ED33"/>
    <w:rsid w:val="6BC191CB"/>
    <w:rsid w:val="6BF7DD1A"/>
    <w:rsid w:val="6C0E772A"/>
    <w:rsid w:val="6C1D495A"/>
    <w:rsid w:val="6C4871D4"/>
    <w:rsid w:val="6C64AEDA"/>
    <w:rsid w:val="6C89AC40"/>
    <w:rsid w:val="6D206D2C"/>
    <w:rsid w:val="6D402415"/>
    <w:rsid w:val="6D8153CF"/>
    <w:rsid w:val="6E0604A0"/>
    <w:rsid w:val="6E1BC9AE"/>
    <w:rsid w:val="6E48BDC2"/>
    <w:rsid w:val="6EE53654"/>
    <w:rsid w:val="6F4E50B2"/>
    <w:rsid w:val="6F6B9621"/>
    <w:rsid w:val="6FC12ADE"/>
    <w:rsid w:val="6FE8D42D"/>
    <w:rsid w:val="70450CD6"/>
    <w:rsid w:val="704DE4B9"/>
    <w:rsid w:val="7054178D"/>
    <w:rsid w:val="70ED42F2"/>
    <w:rsid w:val="70FAB65F"/>
    <w:rsid w:val="711B72FD"/>
    <w:rsid w:val="716A6EA5"/>
    <w:rsid w:val="7173C03C"/>
    <w:rsid w:val="71CB672F"/>
    <w:rsid w:val="71D5F0B4"/>
    <w:rsid w:val="72838FCD"/>
    <w:rsid w:val="72A56C6B"/>
    <w:rsid w:val="72B0CE6A"/>
    <w:rsid w:val="72DA51DA"/>
    <w:rsid w:val="732F96A1"/>
    <w:rsid w:val="735EAA78"/>
    <w:rsid w:val="73D78C56"/>
    <w:rsid w:val="73E1622E"/>
    <w:rsid w:val="73E42E82"/>
    <w:rsid w:val="73EDC086"/>
    <w:rsid w:val="73FA8497"/>
    <w:rsid w:val="7476D493"/>
    <w:rsid w:val="74AB7365"/>
    <w:rsid w:val="75084193"/>
    <w:rsid w:val="75096718"/>
    <w:rsid w:val="7535950D"/>
    <w:rsid w:val="757325A7"/>
    <w:rsid w:val="75915F96"/>
    <w:rsid w:val="7599CD37"/>
    <w:rsid w:val="75A8191C"/>
    <w:rsid w:val="75BE1270"/>
    <w:rsid w:val="75C46FFB"/>
    <w:rsid w:val="75DD49B6"/>
    <w:rsid w:val="7644C15E"/>
    <w:rsid w:val="7659C487"/>
    <w:rsid w:val="765DD353"/>
    <w:rsid w:val="7675E794"/>
    <w:rsid w:val="7678B68B"/>
    <w:rsid w:val="76E9E60D"/>
    <w:rsid w:val="7736E76B"/>
    <w:rsid w:val="77586D04"/>
    <w:rsid w:val="77664FCC"/>
    <w:rsid w:val="777FC006"/>
    <w:rsid w:val="7793C75C"/>
    <w:rsid w:val="7798EAFE"/>
    <w:rsid w:val="77A8ED9E"/>
    <w:rsid w:val="780CAA6B"/>
    <w:rsid w:val="780D3F71"/>
    <w:rsid w:val="7812F8DF"/>
    <w:rsid w:val="78698DB0"/>
    <w:rsid w:val="786B82B4"/>
    <w:rsid w:val="78AEB644"/>
    <w:rsid w:val="795FBF64"/>
    <w:rsid w:val="79641DFB"/>
    <w:rsid w:val="799D41C3"/>
    <w:rsid w:val="79C49F89"/>
    <w:rsid w:val="79E76022"/>
    <w:rsid w:val="7A052AAD"/>
    <w:rsid w:val="7A054AC3"/>
    <w:rsid w:val="7A08F94D"/>
    <w:rsid w:val="7A1E1ECF"/>
    <w:rsid w:val="7A4CB664"/>
    <w:rsid w:val="7A61BD26"/>
    <w:rsid w:val="7A93FE2E"/>
    <w:rsid w:val="7B193F89"/>
    <w:rsid w:val="7B499D5F"/>
    <w:rsid w:val="7BCF63A9"/>
    <w:rsid w:val="7BD8B97B"/>
    <w:rsid w:val="7BDE6C78"/>
    <w:rsid w:val="7BDEEB09"/>
    <w:rsid w:val="7BDF2D89"/>
    <w:rsid w:val="7BE23618"/>
    <w:rsid w:val="7BE8EC3C"/>
    <w:rsid w:val="7C14C91A"/>
    <w:rsid w:val="7C338CD5"/>
    <w:rsid w:val="7C486E05"/>
    <w:rsid w:val="7CAF0EFF"/>
    <w:rsid w:val="7CB9FC6F"/>
    <w:rsid w:val="7CEAF39B"/>
    <w:rsid w:val="7D3E29F5"/>
    <w:rsid w:val="7DE9A693"/>
    <w:rsid w:val="7DF3B9A0"/>
    <w:rsid w:val="7E1B19B1"/>
    <w:rsid w:val="7E1E4C71"/>
    <w:rsid w:val="7E2D8323"/>
    <w:rsid w:val="7E2F28CF"/>
    <w:rsid w:val="7E79347E"/>
    <w:rsid w:val="7E9EAE3E"/>
    <w:rsid w:val="7EED0BEC"/>
    <w:rsid w:val="7F647385"/>
    <w:rsid w:val="7F7291DA"/>
    <w:rsid w:val="7F937DD7"/>
    <w:rsid w:val="7FC4FFF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113CF9"/>
  <w15:docId w15:val="{C59E2FFD-60C2-457E-B905-DA469758AD28}"/>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1052D8"/>
    <w:pPr>
      <w:numPr>
        <w:numId w:val="94"/>
      </w:numPr>
      <w:ind w:right="2160"/>
    </w:pPr>
    <w:rPr>
      <w:rFonts w:eastAsiaTheme="majorEastAsia" w:cstheme="majorBidi"/>
      <w:szCs w:val="32"/>
    </w:rPr>
  </w:style>
  <w:style w:type="paragraph" w:styleId="Heading2">
    <w:name w:val="heading 2"/>
    <w:basedOn w:val="Dummy"/>
    <w:next w:val="Standard"/>
    <w:link w:val="Heading2Char"/>
    <w:uiPriority w:val="4"/>
    <w:qFormat/>
    <w:rsid w:val="001052D8"/>
    <w:pPr>
      <w:numPr>
        <w:ilvl w:val="1"/>
        <w:numId w:val="94"/>
      </w:numPr>
      <w:ind w:right="2160"/>
      <w:outlineLvl w:val="1"/>
    </w:pPr>
  </w:style>
  <w:style w:type="paragraph" w:styleId="Heading3">
    <w:name w:val="heading 3"/>
    <w:basedOn w:val="Dummy"/>
    <w:next w:val="Standard"/>
    <w:link w:val="Heading3Char"/>
    <w:uiPriority w:val="4"/>
    <w:qFormat/>
    <w:rsid w:val="001052D8"/>
    <w:pPr>
      <w:numPr>
        <w:ilvl w:val="2"/>
        <w:numId w:val="94"/>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1052D8"/>
    <w:pPr>
      <w:numPr>
        <w:ilvl w:val="3"/>
        <w:numId w:val="94"/>
      </w:numPr>
      <w:ind w:right="2160"/>
      <w:outlineLvl w:val="3"/>
    </w:pPr>
    <w:rPr>
      <w:rFonts w:eastAsiaTheme="majorEastAsia" w:cstheme="majorBidi"/>
      <w:iCs/>
    </w:rPr>
  </w:style>
  <w:style w:type="paragraph" w:styleId="Heading5">
    <w:name w:val="heading 5"/>
    <w:basedOn w:val="Dummy"/>
    <w:next w:val="Standard"/>
    <w:link w:val="Heading5Char"/>
    <w:uiPriority w:val="4"/>
    <w:rsid w:val="001052D8"/>
    <w:pPr>
      <w:numPr>
        <w:ilvl w:val="4"/>
        <w:numId w:val="94"/>
      </w:numPr>
      <w:ind w:right="2160"/>
      <w:outlineLvl w:val="4"/>
    </w:pPr>
    <w:rPr>
      <w:rFonts w:eastAsiaTheme="majorEastAsia" w:cstheme="majorBidi"/>
    </w:rPr>
  </w:style>
  <w:style w:type="paragraph" w:styleId="Heading6">
    <w:name w:val="heading 6"/>
    <w:basedOn w:val="Dummy"/>
    <w:next w:val="Standard"/>
    <w:link w:val="Heading6Char"/>
    <w:uiPriority w:val="4"/>
    <w:rsid w:val="001052D8"/>
    <w:pPr>
      <w:numPr>
        <w:ilvl w:val="5"/>
        <w:numId w:val="94"/>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1052D8"/>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1052D8"/>
    <w:rPr>
      <w:rFonts w:ascii="Arial" w:hAnsi="Arial" w:cs="Arial"/>
      <w:b/>
      <w:sz w:val="26"/>
      <w:szCs w:val="26"/>
    </w:rPr>
  </w:style>
  <w:style w:type="character" w:customStyle="1" w:styleId="Heading3Char">
    <w:name w:val="Heading 3 Char"/>
    <w:basedOn w:val="DefaultParagraphFont"/>
    <w:link w:val="Heading3"/>
    <w:uiPriority w:val="4"/>
    <w:rsid w:val="001052D8"/>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1052D8"/>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1052D8"/>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1052D8"/>
    <w:pPr>
      <w:spacing w:line="240" w:lineRule="auto"/>
      <w:ind w:left="864" w:hanging="648"/>
    </w:pPr>
    <w:rPr>
      <w:rFonts w:eastAsiaTheme="minorEastAsia" w:cs="Times New Roman"/>
    </w:rPr>
  </w:style>
  <w:style w:type="paragraph" w:styleId="TOC1">
    <w:name w:val="toc 1"/>
    <w:basedOn w:val="Normal"/>
    <w:next w:val="Normal"/>
    <w:uiPriority w:val="39"/>
    <w:unhideWhenUsed/>
    <w:rsid w:val="001052D8"/>
    <w:pPr>
      <w:spacing w:line="240" w:lineRule="auto"/>
      <w:ind w:left="432" w:hanging="432"/>
    </w:pPr>
    <w:rPr>
      <w:rFonts w:eastAsiaTheme="minorEastAsia" w:cs="Times New Roman"/>
    </w:rPr>
  </w:style>
  <w:style w:type="paragraph" w:styleId="TOC3">
    <w:name w:val="toc 3"/>
    <w:basedOn w:val="Normal"/>
    <w:next w:val="Normal"/>
    <w:uiPriority w:val="39"/>
    <w:unhideWhenUsed/>
    <w:rsid w:val="001052D8"/>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3"/>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semiHidden/>
    <w:rsid w:val="00EE3060"/>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7657C1"/>
    <w:rPr>
      <w:rFonts w:ascii="Book Antiqua" w:hAnsi="Book Antiqua"/>
      <w:sz w:val="26"/>
    </w:rPr>
  </w:style>
  <w:style w:type="paragraph" w:customStyle="1" w:styleId="BlockQuote">
    <w:name w:val="Block Quote"/>
    <w:basedOn w:val="Standard"/>
    <w:uiPriority w:val="5"/>
    <w:qFormat/>
    <w:rsid w:val="001052D8"/>
    <w:pPr>
      <w:spacing w:after="120" w:line="240" w:lineRule="auto"/>
      <w:ind w:left="720" w:right="720" w:firstLine="0"/>
    </w:pPr>
  </w:style>
  <w:style w:type="paragraph" w:styleId="FootnoteText">
    <w:name w:val="footnote text"/>
    <w:aliases w:val="Footnote Text Char1,Footnote Text Char Char,Footnote Text Char2 Char,Footnote Text Char Char Char,Footnote Text Char2 Char Char Char,Footnote Text Char Char Char Char Char,Footnote Text Char2 Char Char Char Char1 Char,fn,Char,fn ,Car,Char1"/>
    <w:basedOn w:val="Normal"/>
    <w:link w:val="FootnoteTextChar"/>
    <w:uiPriority w:val="99"/>
    <w:qFormat/>
    <w:rsid w:val="00B01F7E"/>
    <w:pPr>
      <w:spacing w:after="120" w:line="240" w:lineRule="auto"/>
      <w:ind w:firstLine="0"/>
    </w:pPr>
    <w:rPr>
      <w:sz w:val="22"/>
      <w:szCs w:val="20"/>
    </w:rPr>
  </w:style>
  <w:style w:type="character" w:customStyle="1" w:styleId="FootnoteTextChar">
    <w:name w:val="Footnote Text Char"/>
    <w:aliases w:val="Footnote Text Char1 Char,Footnote Text Char Char Char1,Footnote Text Char2 Char Char,Footnote Text Char Char Char Char,Footnote Text Char2 Char Char Char Char,Footnote Text Char Char Char Char Char Char,fn Char,Char Char,fn  Char"/>
    <w:basedOn w:val="DefaultParagraphFont"/>
    <w:link w:val="FootnoteText"/>
    <w:uiPriority w:val="99"/>
    <w:rsid w:val="007657C1"/>
    <w:rPr>
      <w:rFonts w:ascii="Book Antiqua" w:hAnsi="Book Antiqua"/>
      <w:szCs w:val="20"/>
    </w:rPr>
  </w:style>
  <w:style w:type="character" w:styleId="FootnoteReference">
    <w:name w:val="footnote reference"/>
    <w:aliases w:val="o,fr,o1,o2,o3,o4,o5,o6,o11,o21,o7,Style 3,Footnote Reference1,Footnote,Style 8,Style 17,o + Times New Roman,Style 58,Style 12,(NECG) Footnote Reference,Appel note de bas de p,Style 124,Style 20,Style 13,fr1,fr2,fr3"/>
    <w:basedOn w:val="DefaultParagraphFont"/>
    <w:uiPriority w:val="99"/>
    <w:unhideWhenUsed/>
    <w:qFormat/>
    <w:rsid w:val="00DF58E7"/>
    <w:rPr>
      <w:vertAlign w:val="superscript"/>
    </w:rPr>
  </w:style>
  <w:style w:type="paragraph" w:customStyle="1" w:styleId="FoF">
    <w:name w:val="FoF"/>
    <w:basedOn w:val="Standard"/>
    <w:uiPriority w:val="6"/>
    <w:qFormat/>
    <w:rsid w:val="001052D8"/>
    <w:pPr>
      <w:numPr>
        <w:numId w:val="88"/>
      </w:numPr>
    </w:pPr>
  </w:style>
  <w:style w:type="paragraph" w:customStyle="1" w:styleId="CoL">
    <w:name w:val="CoL"/>
    <w:basedOn w:val="Standard"/>
    <w:uiPriority w:val="7"/>
    <w:qFormat/>
    <w:rsid w:val="001052D8"/>
    <w:pPr>
      <w:numPr>
        <w:numId w:val="87"/>
      </w:numPr>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052D8"/>
    <w:pPr>
      <w:numPr>
        <w:numId w:val="95"/>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7"/>
      </w:numPr>
    </w:pPr>
  </w:style>
  <w:style w:type="paragraph" w:customStyle="1" w:styleId="Standard">
    <w:name w:val="Standard"/>
    <w:basedOn w:val="Normal"/>
    <w:qFormat/>
    <w:rsid w:val="001052D8"/>
  </w:style>
  <w:style w:type="paragraph" w:customStyle="1" w:styleId="ListAlpha">
    <w:name w:val="List Alpha"/>
    <w:basedOn w:val="Standard"/>
    <w:uiPriority w:val="4"/>
    <w:qFormat/>
    <w:rsid w:val="000E270A"/>
    <w:pPr>
      <w:numPr>
        <w:ilvl w:val="7"/>
        <w:numId w:val="94"/>
      </w:numPr>
      <w:spacing w:after="120" w:line="240" w:lineRule="auto"/>
    </w:pPr>
  </w:style>
  <w:style w:type="paragraph" w:styleId="ListBullet">
    <w:name w:val="List Bullet"/>
    <w:basedOn w:val="Standard"/>
    <w:uiPriority w:val="4"/>
    <w:qFormat/>
    <w:rsid w:val="00704AFF"/>
    <w:pPr>
      <w:numPr>
        <w:numId w:val="8"/>
      </w:numPr>
      <w:spacing w:after="120" w:line="240" w:lineRule="auto"/>
      <w:ind w:right="1440"/>
    </w:pPr>
  </w:style>
  <w:style w:type="character" w:customStyle="1" w:styleId="Heading6Char">
    <w:name w:val="Heading 6 Char"/>
    <w:basedOn w:val="DefaultParagraphFont"/>
    <w:link w:val="Heading6"/>
    <w:uiPriority w:val="4"/>
    <w:rsid w:val="001052D8"/>
    <w:rPr>
      <w:rFonts w:ascii="Arial" w:eastAsiaTheme="majorEastAsia" w:hAnsi="Arial" w:cstheme="majorBidi"/>
      <w:b/>
      <w:sz w:val="26"/>
      <w:szCs w:val="26"/>
    </w:rPr>
  </w:style>
  <w:style w:type="paragraph" w:styleId="TOC4">
    <w:name w:val="toc 4"/>
    <w:basedOn w:val="Normal"/>
    <w:next w:val="Normal"/>
    <w:autoRedefine/>
    <w:uiPriority w:val="39"/>
    <w:unhideWhenUsed/>
    <w:rsid w:val="001052D8"/>
    <w:pPr>
      <w:spacing w:line="240" w:lineRule="auto"/>
      <w:ind w:left="1728" w:hanging="1080"/>
    </w:pPr>
  </w:style>
  <w:style w:type="paragraph" w:styleId="TOC5">
    <w:name w:val="toc 5"/>
    <w:basedOn w:val="Normal"/>
    <w:next w:val="Normal"/>
    <w:autoRedefine/>
    <w:uiPriority w:val="39"/>
    <w:unhideWhenUsed/>
    <w:rsid w:val="001052D8"/>
    <w:pPr>
      <w:spacing w:line="240" w:lineRule="auto"/>
      <w:ind w:left="2160" w:hanging="1296"/>
    </w:pPr>
  </w:style>
  <w:style w:type="paragraph" w:styleId="TOC6">
    <w:name w:val="toc 6"/>
    <w:basedOn w:val="Normal"/>
    <w:next w:val="Normal"/>
    <w:autoRedefine/>
    <w:uiPriority w:val="39"/>
    <w:unhideWhenUsed/>
    <w:rsid w:val="001052D8"/>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94"/>
      </w:numPr>
      <w:spacing w:after="120" w:line="240" w:lineRule="auto"/>
    </w:pPr>
  </w:style>
  <w:style w:type="character" w:customStyle="1" w:styleId="UnresolvedMention1">
    <w:name w:val="Unresolved Mention1"/>
    <w:basedOn w:val="DefaultParagraphFont"/>
    <w:uiPriority w:val="99"/>
    <w:semiHidden/>
    <w:unhideWhenUsed/>
    <w:rsid w:val="00252559"/>
    <w:rPr>
      <w:color w:val="605E5C"/>
      <w:shd w:val="clear" w:color="auto" w:fill="E1DFDD"/>
    </w:rPr>
  </w:style>
  <w:style w:type="paragraph" w:styleId="TOC7">
    <w:name w:val="toc 7"/>
    <w:basedOn w:val="Normal"/>
    <w:next w:val="Normal"/>
    <w:autoRedefine/>
    <w:uiPriority w:val="39"/>
    <w:semiHidden/>
    <w:unhideWhenUsed/>
    <w:rsid w:val="00517A24"/>
    <w:pPr>
      <w:spacing w:after="100"/>
      <w:ind w:left="1560"/>
    </w:pPr>
  </w:style>
  <w:style w:type="character" w:styleId="CommentReference">
    <w:name w:val="annotation reference"/>
    <w:basedOn w:val="DefaultParagraphFont"/>
    <w:uiPriority w:val="99"/>
    <w:semiHidden/>
    <w:unhideWhenUsed/>
    <w:rsid w:val="00517A24"/>
    <w:rPr>
      <w:sz w:val="22"/>
      <w:szCs w:val="16"/>
    </w:rPr>
  </w:style>
  <w:style w:type="paragraph" w:styleId="CommentText">
    <w:name w:val="annotation text"/>
    <w:basedOn w:val="Normal"/>
    <w:link w:val="CommentTextChar"/>
    <w:uiPriority w:val="99"/>
    <w:unhideWhenUsed/>
    <w:rsid w:val="00517A24"/>
    <w:pPr>
      <w:spacing w:after="160" w:line="264" w:lineRule="auto"/>
      <w:ind w:firstLine="0"/>
    </w:pPr>
    <w:rPr>
      <w:rFonts w:ascii="Garamond" w:hAnsi="Garamond" w:cs="Times New Roman (Headings CS)"/>
      <w:kern w:val="24"/>
      <w:sz w:val="22"/>
      <w:szCs w:val="20"/>
      <w14:ligatures w14:val="standardContextual"/>
    </w:rPr>
  </w:style>
  <w:style w:type="character" w:customStyle="1" w:styleId="CommentTextChar">
    <w:name w:val="Comment Text Char"/>
    <w:basedOn w:val="DefaultParagraphFont"/>
    <w:link w:val="CommentText"/>
    <w:uiPriority w:val="99"/>
    <w:rsid w:val="00517A24"/>
    <w:rPr>
      <w:rFonts w:ascii="Garamond" w:hAnsi="Garamond" w:cs="Times New Roman (Headings CS)"/>
      <w:kern w:val="24"/>
      <w:szCs w:val="20"/>
      <w14:ligatures w14:val="standardContextual"/>
    </w:rPr>
  </w:style>
  <w:style w:type="paragraph" w:customStyle="1" w:styleId="standard0">
    <w:name w:val="standard"/>
    <w:basedOn w:val="Normal"/>
    <w:link w:val="standardChar"/>
    <w:rsid w:val="00F33E2B"/>
    <w:rPr>
      <w:rFonts w:ascii="Palatino" w:eastAsia="Times New Roman" w:hAnsi="Palatino" w:cs="Times New Roman"/>
      <w:szCs w:val="20"/>
    </w:rPr>
  </w:style>
  <w:style w:type="character" w:customStyle="1" w:styleId="standardChar">
    <w:name w:val="standard Char"/>
    <w:link w:val="standard0"/>
    <w:rsid w:val="00F33E2B"/>
    <w:rPr>
      <w:rFonts w:ascii="Palatino" w:eastAsia="Times New Roman" w:hAnsi="Palatino" w:cs="Times New Roman"/>
      <w:sz w:val="26"/>
      <w:szCs w:val="20"/>
    </w:rPr>
  </w:style>
  <w:style w:type="paragraph" w:styleId="ListParagraph">
    <w:name w:val="List Paragraph"/>
    <w:basedOn w:val="Normal"/>
    <w:uiPriority w:val="34"/>
    <w:qFormat/>
    <w:rsid w:val="00F33E2B"/>
    <w:pPr>
      <w:ind w:left="720"/>
      <w:contextualSpacing/>
    </w:pPr>
  </w:style>
  <w:style w:type="paragraph" w:customStyle="1" w:styleId="Bullet-2ndlevel">
    <w:name w:val="Bullet - 2nd level"/>
    <w:basedOn w:val="Standard"/>
    <w:rsid w:val="00704AFF"/>
    <w:pPr>
      <w:numPr>
        <w:ilvl w:val="1"/>
        <w:numId w:val="11"/>
      </w:numPr>
      <w:spacing w:after="120" w:line="240" w:lineRule="auto"/>
      <w:ind w:right="1440"/>
    </w:pPr>
  </w:style>
  <w:style w:type="paragraph" w:customStyle="1" w:styleId="Bullet-3rdlevel">
    <w:name w:val="Bullet - 3rd level"/>
    <w:basedOn w:val="Normal"/>
    <w:rsid w:val="00704AFF"/>
    <w:pPr>
      <w:numPr>
        <w:ilvl w:val="2"/>
        <w:numId w:val="10"/>
      </w:numPr>
      <w:spacing w:after="120" w:line="240" w:lineRule="auto"/>
      <w:ind w:right="1440"/>
    </w:pPr>
  </w:style>
  <w:style w:type="paragraph" w:styleId="Revision">
    <w:name w:val="Revision"/>
    <w:hidden/>
    <w:uiPriority w:val="99"/>
    <w:semiHidden/>
    <w:rsid w:val="003C5440"/>
    <w:pPr>
      <w:spacing w:after="0" w:line="240" w:lineRule="auto"/>
    </w:pPr>
    <w:rPr>
      <w:rFonts w:ascii="Book Antiqua" w:hAnsi="Book Antiqua"/>
      <w:sz w:val="26"/>
    </w:rPr>
  </w:style>
  <w:style w:type="paragraph" w:customStyle="1" w:styleId="paragraph">
    <w:name w:val="paragraph"/>
    <w:basedOn w:val="Normal"/>
    <w:rsid w:val="00A755A5"/>
    <w:pPr>
      <w:spacing w:before="100" w:beforeAutospacing="1" w:after="100" w:afterAutospacing="1" w:line="240" w:lineRule="auto"/>
      <w:ind w:firstLine="0"/>
    </w:pPr>
    <w:rPr>
      <w:rFonts w:ascii="Times New Roman" w:eastAsia="Times New Roman" w:hAnsi="Times New Roman" w:cs="Times New Roman"/>
      <w:sz w:val="24"/>
      <w:szCs w:val="24"/>
    </w:rPr>
  </w:style>
  <w:style w:type="character" w:customStyle="1" w:styleId="normaltextrun">
    <w:name w:val="normaltextrun"/>
    <w:basedOn w:val="DefaultParagraphFont"/>
    <w:rsid w:val="00A755A5"/>
  </w:style>
  <w:style w:type="character" w:customStyle="1" w:styleId="eop">
    <w:name w:val="eop"/>
    <w:basedOn w:val="DefaultParagraphFont"/>
    <w:rsid w:val="00A755A5"/>
  </w:style>
  <w:style w:type="paragraph" w:styleId="CommentSubject">
    <w:name w:val="annotation subject"/>
    <w:basedOn w:val="CommentText"/>
    <w:next w:val="CommentText"/>
    <w:link w:val="CommentSubjectChar"/>
    <w:uiPriority w:val="99"/>
    <w:semiHidden/>
    <w:unhideWhenUsed/>
    <w:rsid w:val="00BB04F3"/>
    <w:pPr>
      <w:spacing w:after="0" w:line="240" w:lineRule="auto"/>
      <w:ind w:firstLine="720"/>
    </w:pPr>
    <w:rPr>
      <w:rFonts w:ascii="Book Antiqua" w:hAnsi="Book Antiqua" w:cstheme="minorBidi"/>
      <w:b/>
      <w:bCs/>
      <w:kern w:val="0"/>
      <w:sz w:val="20"/>
      <w14:ligatures w14:val="none"/>
    </w:rPr>
  </w:style>
  <w:style w:type="character" w:customStyle="1" w:styleId="CommentSubjectChar">
    <w:name w:val="Comment Subject Char"/>
    <w:basedOn w:val="CommentTextChar"/>
    <w:link w:val="CommentSubject"/>
    <w:uiPriority w:val="99"/>
    <w:semiHidden/>
    <w:rsid w:val="00BB04F3"/>
    <w:rPr>
      <w:rFonts w:ascii="Book Antiqua" w:hAnsi="Book Antiqua" w:cs="Times New Roman (Headings CS)"/>
      <w:b/>
      <w:bCs/>
      <w:kern w:val="24"/>
      <w:sz w:val="20"/>
      <w:szCs w:val="20"/>
      <w14:ligatures w14:val="standardContextual"/>
    </w:rPr>
  </w:style>
  <w:style w:type="character" w:styleId="Mention">
    <w:name w:val="Mention"/>
    <w:basedOn w:val="DefaultParagraphFont"/>
    <w:uiPriority w:val="99"/>
    <w:unhideWhenUsed/>
    <w:rsid w:val="002101A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834780">
      <w:bodyDiv w:val="1"/>
      <w:marLeft w:val="0"/>
      <w:marRight w:val="0"/>
      <w:marTop w:val="0"/>
      <w:marBottom w:val="0"/>
      <w:divBdr>
        <w:top w:val="none" w:sz="0" w:space="0" w:color="auto"/>
        <w:left w:val="none" w:sz="0" w:space="0" w:color="auto"/>
        <w:bottom w:val="none" w:sz="0" w:space="0" w:color="auto"/>
        <w:right w:val="none" w:sz="0" w:space="0" w:color="auto"/>
      </w:divBdr>
      <w:divsChild>
        <w:div w:id="266928368">
          <w:marLeft w:val="0"/>
          <w:marRight w:val="0"/>
          <w:marTop w:val="0"/>
          <w:marBottom w:val="0"/>
          <w:divBdr>
            <w:top w:val="none" w:sz="0" w:space="0" w:color="auto"/>
            <w:left w:val="none" w:sz="0" w:space="0" w:color="auto"/>
            <w:bottom w:val="none" w:sz="0" w:space="0" w:color="auto"/>
            <w:right w:val="none" w:sz="0" w:space="0" w:color="auto"/>
          </w:divBdr>
        </w:div>
        <w:div w:id="414012160">
          <w:marLeft w:val="0"/>
          <w:marRight w:val="0"/>
          <w:marTop w:val="0"/>
          <w:marBottom w:val="0"/>
          <w:divBdr>
            <w:top w:val="none" w:sz="0" w:space="0" w:color="auto"/>
            <w:left w:val="none" w:sz="0" w:space="0" w:color="auto"/>
            <w:bottom w:val="none" w:sz="0" w:space="0" w:color="auto"/>
            <w:right w:val="none" w:sz="0" w:space="0" w:color="auto"/>
          </w:divBdr>
        </w:div>
        <w:div w:id="450049799">
          <w:marLeft w:val="0"/>
          <w:marRight w:val="0"/>
          <w:marTop w:val="0"/>
          <w:marBottom w:val="0"/>
          <w:divBdr>
            <w:top w:val="none" w:sz="0" w:space="0" w:color="auto"/>
            <w:left w:val="none" w:sz="0" w:space="0" w:color="auto"/>
            <w:bottom w:val="none" w:sz="0" w:space="0" w:color="auto"/>
            <w:right w:val="none" w:sz="0" w:space="0" w:color="auto"/>
          </w:divBdr>
        </w:div>
        <w:div w:id="1244680251">
          <w:marLeft w:val="0"/>
          <w:marRight w:val="0"/>
          <w:marTop w:val="0"/>
          <w:marBottom w:val="0"/>
          <w:divBdr>
            <w:top w:val="none" w:sz="0" w:space="0" w:color="auto"/>
            <w:left w:val="none" w:sz="0" w:space="0" w:color="auto"/>
            <w:bottom w:val="none" w:sz="0" w:space="0" w:color="auto"/>
            <w:right w:val="none" w:sz="0" w:space="0" w:color="auto"/>
          </w:divBdr>
        </w:div>
      </w:divsChild>
    </w:div>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304165334">
      <w:bodyDiv w:val="1"/>
      <w:marLeft w:val="0"/>
      <w:marRight w:val="0"/>
      <w:marTop w:val="0"/>
      <w:marBottom w:val="0"/>
      <w:divBdr>
        <w:top w:val="none" w:sz="0" w:space="0" w:color="auto"/>
        <w:left w:val="none" w:sz="0" w:space="0" w:color="auto"/>
        <w:bottom w:val="none" w:sz="0" w:space="0" w:color="auto"/>
        <w:right w:val="none" w:sz="0" w:space="0" w:color="auto"/>
      </w:divBdr>
    </w:div>
    <w:div w:id="331682938">
      <w:bodyDiv w:val="1"/>
      <w:marLeft w:val="0"/>
      <w:marRight w:val="0"/>
      <w:marTop w:val="0"/>
      <w:marBottom w:val="0"/>
      <w:divBdr>
        <w:top w:val="none" w:sz="0" w:space="0" w:color="auto"/>
        <w:left w:val="none" w:sz="0" w:space="0" w:color="auto"/>
        <w:bottom w:val="none" w:sz="0" w:space="0" w:color="auto"/>
        <w:right w:val="none" w:sz="0" w:space="0" w:color="auto"/>
      </w:divBdr>
    </w:div>
    <w:div w:id="422066098">
      <w:bodyDiv w:val="1"/>
      <w:marLeft w:val="0"/>
      <w:marRight w:val="0"/>
      <w:marTop w:val="0"/>
      <w:marBottom w:val="0"/>
      <w:divBdr>
        <w:top w:val="none" w:sz="0" w:space="0" w:color="auto"/>
        <w:left w:val="none" w:sz="0" w:space="0" w:color="auto"/>
        <w:bottom w:val="none" w:sz="0" w:space="0" w:color="auto"/>
        <w:right w:val="none" w:sz="0" w:space="0" w:color="auto"/>
      </w:divBdr>
    </w:div>
    <w:div w:id="491987296">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930428763">
      <w:bodyDiv w:val="1"/>
      <w:marLeft w:val="0"/>
      <w:marRight w:val="0"/>
      <w:marTop w:val="0"/>
      <w:marBottom w:val="0"/>
      <w:divBdr>
        <w:top w:val="none" w:sz="0" w:space="0" w:color="auto"/>
        <w:left w:val="none" w:sz="0" w:space="0" w:color="auto"/>
        <w:bottom w:val="none" w:sz="0" w:space="0" w:color="auto"/>
        <w:right w:val="none" w:sz="0" w:space="0" w:color="auto"/>
      </w:divBdr>
    </w:div>
    <w:div w:id="1041595879">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 w:id="1206259398">
      <w:bodyDiv w:val="1"/>
      <w:marLeft w:val="0"/>
      <w:marRight w:val="0"/>
      <w:marTop w:val="0"/>
      <w:marBottom w:val="0"/>
      <w:divBdr>
        <w:top w:val="none" w:sz="0" w:space="0" w:color="auto"/>
        <w:left w:val="none" w:sz="0" w:space="0" w:color="auto"/>
        <w:bottom w:val="none" w:sz="0" w:space="0" w:color="auto"/>
        <w:right w:val="none" w:sz="0" w:space="0" w:color="auto"/>
      </w:divBdr>
      <w:divsChild>
        <w:div w:id="464545565">
          <w:marLeft w:val="0"/>
          <w:marRight w:val="0"/>
          <w:marTop w:val="0"/>
          <w:marBottom w:val="0"/>
          <w:divBdr>
            <w:top w:val="none" w:sz="0" w:space="0" w:color="auto"/>
            <w:left w:val="none" w:sz="0" w:space="0" w:color="auto"/>
            <w:bottom w:val="none" w:sz="0" w:space="0" w:color="auto"/>
            <w:right w:val="none" w:sz="0" w:space="0" w:color="auto"/>
          </w:divBdr>
        </w:div>
        <w:div w:id="1570117669">
          <w:marLeft w:val="0"/>
          <w:marRight w:val="0"/>
          <w:marTop w:val="0"/>
          <w:marBottom w:val="0"/>
          <w:divBdr>
            <w:top w:val="none" w:sz="0" w:space="0" w:color="auto"/>
            <w:left w:val="none" w:sz="0" w:space="0" w:color="auto"/>
            <w:bottom w:val="none" w:sz="0" w:space="0" w:color="auto"/>
            <w:right w:val="none" w:sz="0" w:space="0" w:color="auto"/>
          </w:divBdr>
        </w:div>
        <w:div w:id="1870292723">
          <w:marLeft w:val="0"/>
          <w:marRight w:val="0"/>
          <w:marTop w:val="0"/>
          <w:marBottom w:val="0"/>
          <w:divBdr>
            <w:top w:val="none" w:sz="0" w:space="0" w:color="auto"/>
            <w:left w:val="none" w:sz="0" w:space="0" w:color="auto"/>
            <w:bottom w:val="none" w:sz="0" w:space="0" w:color="auto"/>
            <w:right w:val="none" w:sz="0" w:space="0" w:color="auto"/>
          </w:divBdr>
        </w:div>
        <w:div w:id="2001419116">
          <w:marLeft w:val="0"/>
          <w:marRight w:val="0"/>
          <w:marTop w:val="0"/>
          <w:marBottom w:val="0"/>
          <w:divBdr>
            <w:top w:val="none" w:sz="0" w:space="0" w:color="auto"/>
            <w:left w:val="none" w:sz="0" w:space="0" w:color="auto"/>
            <w:bottom w:val="none" w:sz="0" w:space="0" w:color="auto"/>
            <w:right w:val="none" w:sz="0" w:space="0" w:color="auto"/>
          </w:divBdr>
        </w:div>
      </w:divsChild>
    </w:div>
    <w:div w:id="1490099223">
      <w:bodyDiv w:val="1"/>
      <w:marLeft w:val="0"/>
      <w:marRight w:val="0"/>
      <w:marTop w:val="0"/>
      <w:marBottom w:val="0"/>
      <w:divBdr>
        <w:top w:val="none" w:sz="0" w:space="0" w:color="auto"/>
        <w:left w:val="none" w:sz="0" w:space="0" w:color="auto"/>
        <w:bottom w:val="none" w:sz="0" w:space="0" w:color="auto"/>
        <w:right w:val="none" w:sz="0" w:space="0" w:color="auto"/>
      </w:divBdr>
    </w:div>
    <w:div w:id="1728187829">
      <w:bodyDiv w:val="1"/>
      <w:marLeft w:val="0"/>
      <w:marRight w:val="0"/>
      <w:marTop w:val="0"/>
      <w:marBottom w:val="0"/>
      <w:divBdr>
        <w:top w:val="none" w:sz="0" w:space="0" w:color="auto"/>
        <w:left w:val="none" w:sz="0" w:space="0" w:color="auto"/>
        <w:bottom w:val="none" w:sz="0" w:space="0" w:color="auto"/>
        <w:right w:val="none" w:sz="0" w:space="0" w:color="auto"/>
      </w:divBdr>
    </w:div>
    <w:div w:id="1764691644">
      <w:bodyDiv w:val="1"/>
      <w:marLeft w:val="0"/>
      <w:marRight w:val="0"/>
      <w:marTop w:val="0"/>
      <w:marBottom w:val="0"/>
      <w:divBdr>
        <w:top w:val="none" w:sz="0" w:space="0" w:color="auto"/>
        <w:left w:val="none" w:sz="0" w:space="0" w:color="auto"/>
        <w:bottom w:val="none" w:sz="0" w:space="0" w:color="auto"/>
        <w:right w:val="none" w:sz="0" w:space="0" w:color="auto"/>
      </w:divBdr>
      <w:divsChild>
        <w:div w:id="26805925">
          <w:marLeft w:val="0"/>
          <w:marRight w:val="0"/>
          <w:marTop w:val="0"/>
          <w:marBottom w:val="0"/>
          <w:divBdr>
            <w:top w:val="none" w:sz="0" w:space="0" w:color="auto"/>
            <w:left w:val="none" w:sz="0" w:space="0" w:color="auto"/>
            <w:bottom w:val="none" w:sz="0" w:space="0" w:color="auto"/>
            <w:right w:val="none" w:sz="0" w:space="0" w:color="auto"/>
          </w:divBdr>
        </w:div>
        <w:div w:id="1107776685">
          <w:marLeft w:val="0"/>
          <w:marRight w:val="0"/>
          <w:marTop w:val="0"/>
          <w:marBottom w:val="0"/>
          <w:divBdr>
            <w:top w:val="none" w:sz="0" w:space="0" w:color="auto"/>
            <w:left w:val="none" w:sz="0" w:space="0" w:color="auto"/>
            <w:bottom w:val="none" w:sz="0" w:space="0" w:color="auto"/>
            <w:right w:val="none" w:sz="0" w:space="0" w:color="auto"/>
          </w:divBdr>
        </w:div>
      </w:divsChild>
    </w:div>
    <w:div w:id="1809014488">
      <w:bodyDiv w:val="1"/>
      <w:marLeft w:val="0"/>
      <w:marRight w:val="0"/>
      <w:marTop w:val="0"/>
      <w:marBottom w:val="0"/>
      <w:divBdr>
        <w:top w:val="none" w:sz="0" w:space="0" w:color="auto"/>
        <w:left w:val="none" w:sz="0" w:space="0" w:color="auto"/>
        <w:bottom w:val="none" w:sz="0" w:space="0" w:color="auto"/>
        <w:right w:val="none" w:sz="0" w:space="0" w:color="auto"/>
      </w:divBdr>
    </w:div>
    <w:div w:id="1949971081">
      <w:bodyDiv w:val="1"/>
      <w:marLeft w:val="0"/>
      <w:marRight w:val="0"/>
      <w:marTop w:val="0"/>
      <w:marBottom w:val="0"/>
      <w:divBdr>
        <w:top w:val="none" w:sz="0" w:space="0" w:color="auto"/>
        <w:left w:val="none" w:sz="0" w:space="0" w:color="auto"/>
        <w:bottom w:val="none" w:sz="0" w:space="0" w:color="auto"/>
        <w:right w:val="none" w:sz="0" w:space="0" w:color="auto"/>
      </w:divBdr>
      <w:divsChild>
        <w:div w:id="683091897">
          <w:marLeft w:val="0"/>
          <w:marRight w:val="0"/>
          <w:marTop w:val="0"/>
          <w:marBottom w:val="0"/>
          <w:divBdr>
            <w:top w:val="none" w:sz="0" w:space="0" w:color="auto"/>
            <w:left w:val="none" w:sz="0" w:space="0" w:color="auto"/>
            <w:bottom w:val="none" w:sz="0" w:space="0" w:color="auto"/>
            <w:right w:val="none" w:sz="0" w:space="0" w:color="auto"/>
          </w:divBdr>
        </w:div>
        <w:div w:id="1075057535">
          <w:marLeft w:val="0"/>
          <w:marRight w:val="0"/>
          <w:marTop w:val="0"/>
          <w:marBottom w:val="0"/>
          <w:divBdr>
            <w:top w:val="none" w:sz="0" w:space="0" w:color="auto"/>
            <w:left w:val="none" w:sz="0" w:space="0" w:color="auto"/>
            <w:bottom w:val="none" w:sz="0" w:space="0" w:color="auto"/>
            <w:right w:val="none" w:sz="0" w:space="0" w:color="auto"/>
          </w:divBdr>
        </w:div>
        <w:div w:id="1214780175">
          <w:marLeft w:val="0"/>
          <w:marRight w:val="0"/>
          <w:marTop w:val="0"/>
          <w:marBottom w:val="0"/>
          <w:divBdr>
            <w:top w:val="none" w:sz="0" w:space="0" w:color="auto"/>
            <w:left w:val="none" w:sz="0" w:space="0" w:color="auto"/>
            <w:bottom w:val="none" w:sz="0" w:space="0" w:color="auto"/>
            <w:right w:val="none" w:sz="0" w:space="0" w:color="auto"/>
          </w:divBdr>
        </w:div>
        <w:div w:id="1786194498">
          <w:marLeft w:val="0"/>
          <w:marRight w:val="0"/>
          <w:marTop w:val="0"/>
          <w:marBottom w:val="0"/>
          <w:divBdr>
            <w:top w:val="none" w:sz="0" w:space="0" w:color="auto"/>
            <w:left w:val="none" w:sz="0" w:space="0" w:color="auto"/>
            <w:bottom w:val="none" w:sz="0" w:space="0" w:color="auto"/>
            <w:right w:val="none" w:sz="0" w:space="0" w:color="auto"/>
          </w:divBdr>
        </w:div>
      </w:divsChild>
    </w:div>
    <w:div w:id="2045255171">
      <w:bodyDiv w:val="1"/>
      <w:marLeft w:val="0"/>
      <w:marRight w:val="0"/>
      <w:marTop w:val="0"/>
      <w:marBottom w:val="0"/>
      <w:divBdr>
        <w:top w:val="none" w:sz="0" w:space="0" w:color="auto"/>
        <w:left w:val="none" w:sz="0" w:space="0" w:color="auto"/>
        <w:bottom w:val="none" w:sz="0" w:space="0" w:color="auto"/>
        <w:right w:val="none" w:sz="0" w:space="0" w:color="auto"/>
      </w:divBdr>
      <w:divsChild>
        <w:div w:id="1482500539">
          <w:marLeft w:val="0"/>
          <w:marRight w:val="0"/>
          <w:marTop w:val="0"/>
          <w:marBottom w:val="0"/>
          <w:divBdr>
            <w:top w:val="none" w:sz="0" w:space="0" w:color="auto"/>
            <w:left w:val="none" w:sz="0" w:space="0" w:color="auto"/>
            <w:bottom w:val="none" w:sz="0" w:space="0" w:color="auto"/>
            <w:right w:val="none" w:sz="0" w:space="0" w:color="auto"/>
          </w:divBdr>
        </w:div>
        <w:div w:id="1500848102">
          <w:marLeft w:val="0"/>
          <w:marRight w:val="0"/>
          <w:marTop w:val="0"/>
          <w:marBottom w:val="0"/>
          <w:divBdr>
            <w:top w:val="none" w:sz="0" w:space="0" w:color="auto"/>
            <w:left w:val="none" w:sz="0" w:space="0" w:color="auto"/>
            <w:bottom w:val="none" w:sz="0" w:space="0" w:color="auto"/>
            <w:right w:val="none" w:sz="0" w:space="0" w:color="auto"/>
          </w:divBdr>
        </w:div>
      </w:divsChild>
    </w:div>
    <w:div w:id="210102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cpuc.ca.gov/regulatory-services/licensing/transportation-licensing-and-analysis-branch/autonomous-vehicle-programs/quarterly-reporting" TargetMode="External"/><Relationship Id="rId7" Type="http://schemas.openxmlformats.org/officeDocument/2006/relationships/hyperlink" Target="https://www.cpuc.ca.gov/-/media/cpuc-website/proceedings-and-rulemaking/documents/d2008031.pdf" TargetMode="External"/><Relationship Id="rId2" Type="http://schemas.openxmlformats.org/officeDocument/2006/relationships/hyperlink" Target="https://www.cpuc.ca.gov/regulatory-services/licensing/transportation-licensing-and-analysis-branch/autonomous-vehicle-programs/quarterly-reporting" TargetMode="External"/><Relationship Id="rId1" Type="http://schemas.openxmlformats.org/officeDocument/2006/relationships/hyperlink" Target="https://docs.cpuc.ca.gov/PublishedDocs/Published/G000/M322/K150/322150628.pdf" TargetMode="External"/><Relationship Id="rId6" Type="http://schemas.openxmlformats.org/officeDocument/2006/relationships/hyperlink" Target="https://www.nhtsa.gov/document/sgo-crash-reporting-adas-ads" TargetMode="External"/><Relationship Id="rId5" Type="http://schemas.openxmlformats.org/officeDocument/2006/relationships/hyperlink" Target="https://www.dmv.ca.gov/portal/dmv-virtual-office/accident-reporting/" TargetMode="External"/><Relationship Id="rId4" Type="http://schemas.openxmlformats.org/officeDocument/2006/relationships/hyperlink" Target="https://www.dmv.ca.gov/portal/vehicle-industry-services/autonomous-vehicles/autonomous-vehicle-collision-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c29a6da-8b1a-40b7-a185-7bea214921fb">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lcf76f155ced4ddcb4097134ff3c332f xmlns="1e087460-8a4e-4a1e-9048-d472bf9cd9b3">
      <Terms xmlns="http://schemas.microsoft.com/office/infopath/2007/PartnerControls"/>
    </lcf76f155ced4ddcb4097134ff3c332f>
    <TaxCatchAll xmlns="7c29a6da-8b1a-40b7-a185-7bea214921f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2B458A0129F724487676CA2BA64DF26" ma:contentTypeVersion="18" ma:contentTypeDescription="Create a new document." ma:contentTypeScope="" ma:versionID="d664efc0db0c2e88e9bd5cbea90b88b3">
  <xsd:schema xmlns:xsd="http://www.w3.org/2001/XMLSchema" xmlns:xs="http://www.w3.org/2001/XMLSchema" xmlns:p="http://schemas.microsoft.com/office/2006/metadata/properties" xmlns:ns2="1e087460-8a4e-4a1e-9048-d472bf9cd9b3" xmlns:ns3="7c29a6da-8b1a-40b7-a185-7bea214921fb" targetNamespace="http://schemas.microsoft.com/office/2006/metadata/properties" ma:root="true" ma:fieldsID="2990d586b435e053916dc8908541c544" ns2:_="" ns3:_="">
    <xsd:import namespace="1e087460-8a4e-4a1e-9048-d472bf9cd9b3"/>
    <xsd:import namespace="7c29a6da-8b1a-40b7-a185-7bea214921f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87460-8a4e-4a1e-9048-d472bf9cd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29a6da-8b1a-40b7-a185-7bea214921f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ed42794-0366-4c05-a25f-f70041ed4582}" ma:internalName="TaxCatchAll" ma:showField="CatchAllData" ma:web="7c29a6da-8b1a-40b7-a185-7bea21492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DEBDB3-28E8-4C2E-9EC6-29A6560F565E}">
  <ds:schemaRefs>
    <ds:schemaRef ds:uri="http://schemas.openxmlformats.org/officeDocument/2006/bibliography"/>
  </ds:schemaRefs>
</ds:datastoreItem>
</file>

<file path=customXml/itemProps2.xml><?xml version="1.0" encoding="utf-8"?>
<ds:datastoreItem xmlns:ds="http://schemas.openxmlformats.org/officeDocument/2006/customXml" ds:itemID="{B930DE7C-9577-4EA8-AC89-8E2B6CC952CB}">
  <ds:schemaRefs>
    <ds:schemaRef ds:uri="http://schemas.microsoft.com/sharepoint/v3/contenttype/forms"/>
  </ds:schemaRefs>
</ds:datastoreItem>
</file>

<file path=customXml/itemProps3.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7c29a6da-8b1a-40b7-a185-7bea214921fb"/>
    <ds:schemaRef ds:uri="1e087460-8a4e-4a1e-9048-d472bf9cd9b3"/>
  </ds:schemaRefs>
</ds:datastoreItem>
</file>

<file path=customXml/itemProps4.xml><?xml version="1.0" encoding="utf-8"?>
<ds:datastoreItem xmlns:ds="http://schemas.openxmlformats.org/officeDocument/2006/customXml" ds:itemID="{9DF65E64-6285-44D2-A014-282C6541BC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87460-8a4e-4a1e-9048-d472bf9cd9b3"/>
    <ds:schemaRef ds:uri="7c29a6da-8b1a-40b7-a185-7bea21492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45</ap:Pages>
  <ap:Words>10343</ap:Words>
  <ap:Characters>59869</ap:Characters>
  <ap:Application>Microsoft Office Word</ap:Application>
  <ap:DocSecurity>0</ap:DocSecurity>
  <ap:Lines>498</ap:Lines>
  <ap:Paragraphs>140</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70072</ap:CharactersWithSpaces>
  <ap:SharedDoc>false</ap:SharedDoc>
  <ap:HLinks>
    <vt:vector baseType="variant" size="246">
      <vt:variant>
        <vt:i4>1572926</vt:i4>
      </vt:variant>
      <vt:variant>
        <vt:i4>200</vt:i4>
      </vt:variant>
      <vt:variant>
        <vt:i4>0</vt:i4>
      </vt:variant>
      <vt:variant>
        <vt:i4>5</vt:i4>
      </vt:variant>
      <vt:variant>
        <vt:lpwstr/>
      </vt:variant>
      <vt:variant>
        <vt:lpwstr>_Toc179809694</vt:lpwstr>
      </vt:variant>
      <vt:variant>
        <vt:i4>1572926</vt:i4>
      </vt:variant>
      <vt:variant>
        <vt:i4>194</vt:i4>
      </vt:variant>
      <vt:variant>
        <vt:i4>0</vt:i4>
      </vt:variant>
      <vt:variant>
        <vt:i4>5</vt:i4>
      </vt:variant>
      <vt:variant>
        <vt:lpwstr/>
      </vt:variant>
      <vt:variant>
        <vt:lpwstr>_Toc179809693</vt:lpwstr>
      </vt:variant>
      <vt:variant>
        <vt:i4>1572926</vt:i4>
      </vt:variant>
      <vt:variant>
        <vt:i4>188</vt:i4>
      </vt:variant>
      <vt:variant>
        <vt:i4>0</vt:i4>
      </vt:variant>
      <vt:variant>
        <vt:i4>5</vt:i4>
      </vt:variant>
      <vt:variant>
        <vt:lpwstr/>
      </vt:variant>
      <vt:variant>
        <vt:lpwstr>_Toc179809692</vt:lpwstr>
      </vt:variant>
      <vt:variant>
        <vt:i4>1572926</vt:i4>
      </vt:variant>
      <vt:variant>
        <vt:i4>182</vt:i4>
      </vt:variant>
      <vt:variant>
        <vt:i4>0</vt:i4>
      </vt:variant>
      <vt:variant>
        <vt:i4>5</vt:i4>
      </vt:variant>
      <vt:variant>
        <vt:lpwstr/>
      </vt:variant>
      <vt:variant>
        <vt:lpwstr>_Toc179809691</vt:lpwstr>
      </vt:variant>
      <vt:variant>
        <vt:i4>1572926</vt:i4>
      </vt:variant>
      <vt:variant>
        <vt:i4>176</vt:i4>
      </vt:variant>
      <vt:variant>
        <vt:i4>0</vt:i4>
      </vt:variant>
      <vt:variant>
        <vt:i4>5</vt:i4>
      </vt:variant>
      <vt:variant>
        <vt:lpwstr/>
      </vt:variant>
      <vt:variant>
        <vt:lpwstr>_Toc179809690</vt:lpwstr>
      </vt:variant>
      <vt:variant>
        <vt:i4>1638462</vt:i4>
      </vt:variant>
      <vt:variant>
        <vt:i4>170</vt:i4>
      </vt:variant>
      <vt:variant>
        <vt:i4>0</vt:i4>
      </vt:variant>
      <vt:variant>
        <vt:i4>5</vt:i4>
      </vt:variant>
      <vt:variant>
        <vt:lpwstr/>
      </vt:variant>
      <vt:variant>
        <vt:lpwstr>_Toc179809689</vt:lpwstr>
      </vt:variant>
      <vt:variant>
        <vt:i4>1638462</vt:i4>
      </vt:variant>
      <vt:variant>
        <vt:i4>164</vt:i4>
      </vt:variant>
      <vt:variant>
        <vt:i4>0</vt:i4>
      </vt:variant>
      <vt:variant>
        <vt:i4>5</vt:i4>
      </vt:variant>
      <vt:variant>
        <vt:lpwstr/>
      </vt:variant>
      <vt:variant>
        <vt:lpwstr>_Toc179809688</vt:lpwstr>
      </vt:variant>
      <vt:variant>
        <vt:i4>1638462</vt:i4>
      </vt:variant>
      <vt:variant>
        <vt:i4>158</vt:i4>
      </vt:variant>
      <vt:variant>
        <vt:i4>0</vt:i4>
      </vt:variant>
      <vt:variant>
        <vt:i4>5</vt:i4>
      </vt:variant>
      <vt:variant>
        <vt:lpwstr/>
      </vt:variant>
      <vt:variant>
        <vt:lpwstr>_Toc179809687</vt:lpwstr>
      </vt:variant>
      <vt:variant>
        <vt:i4>1638462</vt:i4>
      </vt:variant>
      <vt:variant>
        <vt:i4>152</vt:i4>
      </vt:variant>
      <vt:variant>
        <vt:i4>0</vt:i4>
      </vt:variant>
      <vt:variant>
        <vt:i4>5</vt:i4>
      </vt:variant>
      <vt:variant>
        <vt:lpwstr/>
      </vt:variant>
      <vt:variant>
        <vt:lpwstr>_Toc179809686</vt:lpwstr>
      </vt:variant>
      <vt:variant>
        <vt:i4>1638462</vt:i4>
      </vt:variant>
      <vt:variant>
        <vt:i4>146</vt:i4>
      </vt:variant>
      <vt:variant>
        <vt:i4>0</vt:i4>
      </vt:variant>
      <vt:variant>
        <vt:i4>5</vt:i4>
      </vt:variant>
      <vt:variant>
        <vt:lpwstr/>
      </vt:variant>
      <vt:variant>
        <vt:lpwstr>_Toc179809685</vt:lpwstr>
      </vt:variant>
      <vt:variant>
        <vt:i4>1638462</vt:i4>
      </vt:variant>
      <vt:variant>
        <vt:i4>140</vt:i4>
      </vt:variant>
      <vt:variant>
        <vt:i4>0</vt:i4>
      </vt:variant>
      <vt:variant>
        <vt:i4>5</vt:i4>
      </vt:variant>
      <vt:variant>
        <vt:lpwstr/>
      </vt:variant>
      <vt:variant>
        <vt:lpwstr>_Toc179809684</vt:lpwstr>
      </vt:variant>
      <vt:variant>
        <vt:i4>1638462</vt:i4>
      </vt:variant>
      <vt:variant>
        <vt:i4>134</vt:i4>
      </vt:variant>
      <vt:variant>
        <vt:i4>0</vt:i4>
      </vt:variant>
      <vt:variant>
        <vt:i4>5</vt:i4>
      </vt:variant>
      <vt:variant>
        <vt:lpwstr/>
      </vt:variant>
      <vt:variant>
        <vt:lpwstr>_Toc179809683</vt:lpwstr>
      </vt:variant>
      <vt:variant>
        <vt:i4>1638462</vt:i4>
      </vt:variant>
      <vt:variant>
        <vt:i4>128</vt:i4>
      </vt:variant>
      <vt:variant>
        <vt:i4>0</vt:i4>
      </vt:variant>
      <vt:variant>
        <vt:i4>5</vt:i4>
      </vt:variant>
      <vt:variant>
        <vt:lpwstr/>
      </vt:variant>
      <vt:variant>
        <vt:lpwstr>_Toc179809682</vt:lpwstr>
      </vt:variant>
      <vt:variant>
        <vt:i4>1638462</vt:i4>
      </vt:variant>
      <vt:variant>
        <vt:i4>122</vt:i4>
      </vt:variant>
      <vt:variant>
        <vt:i4>0</vt:i4>
      </vt:variant>
      <vt:variant>
        <vt:i4>5</vt:i4>
      </vt:variant>
      <vt:variant>
        <vt:lpwstr/>
      </vt:variant>
      <vt:variant>
        <vt:lpwstr>_Toc179809681</vt:lpwstr>
      </vt:variant>
      <vt:variant>
        <vt:i4>1638462</vt:i4>
      </vt:variant>
      <vt:variant>
        <vt:i4>116</vt:i4>
      </vt:variant>
      <vt:variant>
        <vt:i4>0</vt:i4>
      </vt:variant>
      <vt:variant>
        <vt:i4>5</vt:i4>
      </vt:variant>
      <vt:variant>
        <vt:lpwstr/>
      </vt:variant>
      <vt:variant>
        <vt:lpwstr>_Toc179809680</vt:lpwstr>
      </vt:variant>
      <vt:variant>
        <vt:i4>1441854</vt:i4>
      </vt:variant>
      <vt:variant>
        <vt:i4>110</vt:i4>
      </vt:variant>
      <vt:variant>
        <vt:i4>0</vt:i4>
      </vt:variant>
      <vt:variant>
        <vt:i4>5</vt:i4>
      </vt:variant>
      <vt:variant>
        <vt:lpwstr/>
      </vt:variant>
      <vt:variant>
        <vt:lpwstr>_Toc179809679</vt:lpwstr>
      </vt:variant>
      <vt:variant>
        <vt:i4>1441854</vt:i4>
      </vt:variant>
      <vt:variant>
        <vt:i4>104</vt:i4>
      </vt:variant>
      <vt:variant>
        <vt:i4>0</vt:i4>
      </vt:variant>
      <vt:variant>
        <vt:i4>5</vt:i4>
      </vt:variant>
      <vt:variant>
        <vt:lpwstr/>
      </vt:variant>
      <vt:variant>
        <vt:lpwstr>_Toc179809678</vt:lpwstr>
      </vt:variant>
      <vt:variant>
        <vt:i4>1441854</vt:i4>
      </vt:variant>
      <vt:variant>
        <vt:i4>98</vt:i4>
      </vt:variant>
      <vt:variant>
        <vt:i4>0</vt:i4>
      </vt:variant>
      <vt:variant>
        <vt:i4>5</vt:i4>
      </vt:variant>
      <vt:variant>
        <vt:lpwstr/>
      </vt:variant>
      <vt:variant>
        <vt:lpwstr>_Toc179809677</vt:lpwstr>
      </vt:variant>
      <vt:variant>
        <vt:i4>1441854</vt:i4>
      </vt:variant>
      <vt:variant>
        <vt:i4>92</vt:i4>
      </vt:variant>
      <vt:variant>
        <vt:i4>0</vt:i4>
      </vt:variant>
      <vt:variant>
        <vt:i4>5</vt:i4>
      </vt:variant>
      <vt:variant>
        <vt:lpwstr/>
      </vt:variant>
      <vt:variant>
        <vt:lpwstr>_Toc179809676</vt:lpwstr>
      </vt:variant>
      <vt:variant>
        <vt:i4>1441854</vt:i4>
      </vt:variant>
      <vt:variant>
        <vt:i4>86</vt:i4>
      </vt:variant>
      <vt:variant>
        <vt:i4>0</vt:i4>
      </vt:variant>
      <vt:variant>
        <vt:i4>5</vt:i4>
      </vt:variant>
      <vt:variant>
        <vt:lpwstr/>
      </vt:variant>
      <vt:variant>
        <vt:lpwstr>_Toc179809675</vt:lpwstr>
      </vt:variant>
      <vt:variant>
        <vt:i4>1441854</vt:i4>
      </vt:variant>
      <vt:variant>
        <vt:i4>80</vt:i4>
      </vt:variant>
      <vt:variant>
        <vt:i4>0</vt:i4>
      </vt:variant>
      <vt:variant>
        <vt:i4>5</vt:i4>
      </vt:variant>
      <vt:variant>
        <vt:lpwstr/>
      </vt:variant>
      <vt:variant>
        <vt:lpwstr>_Toc179809674</vt:lpwstr>
      </vt:variant>
      <vt:variant>
        <vt:i4>1441854</vt:i4>
      </vt:variant>
      <vt:variant>
        <vt:i4>74</vt:i4>
      </vt:variant>
      <vt:variant>
        <vt:i4>0</vt:i4>
      </vt:variant>
      <vt:variant>
        <vt:i4>5</vt:i4>
      </vt:variant>
      <vt:variant>
        <vt:lpwstr/>
      </vt:variant>
      <vt:variant>
        <vt:lpwstr>_Toc179809673</vt:lpwstr>
      </vt:variant>
      <vt:variant>
        <vt:i4>1441854</vt:i4>
      </vt:variant>
      <vt:variant>
        <vt:i4>68</vt:i4>
      </vt:variant>
      <vt:variant>
        <vt:i4>0</vt:i4>
      </vt:variant>
      <vt:variant>
        <vt:i4>5</vt:i4>
      </vt:variant>
      <vt:variant>
        <vt:lpwstr/>
      </vt:variant>
      <vt:variant>
        <vt:lpwstr>_Toc179809672</vt:lpwstr>
      </vt:variant>
      <vt:variant>
        <vt:i4>1441854</vt:i4>
      </vt:variant>
      <vt:variant>
        <vt:i4>62</vt:i4>
      </vt:variant>
      <vt:variant>
        <vt:i4>0</vt:i4>
      </vt:variant>
      <vt:variant>
        <vt:i4>5</vt:i4>
      </vt:variant>
      <vt:variant>
        <vt:lpwstr/>
      </vt:variant>
      <vt:variant>
        <vt:lpwstr>_Toc179809671</vt:lpwstr>
      </vt:variant>
      <vt:variant>
        <vt:i4>1441854</vt:i4>
      </vt:variant>
      <vt:variant>
        <vt:i4>56</vt:i4>
      </vt:variant>
      <vt:variant>
        <vt:i4>0</vt:i4>
      </vt:variant>
      <vt:variant>
        <vt:i4>5</vt:i4>
      </vt:variant>
      <vt:variant>
        <vt:lpwstr/>
      </vt:variant>
      <vt:variant>
        <vt:lpwstr>_Toc179809670</vt:lpwstr>
      </vt:variant>
      <vt:variant>
        <vt:i4>1507390</vt:i4>
      </vt:variant>
      <vt:variant>
        <vt:i4>50</vt:i4>
      </vt:variant>
      <vt:variant>
        <vt:i4>0</vt:i4>
      </vt:variant>
      <vt:variant>
        <vt:i4>5</vt:i4>
      </vt:variant>
      <vt:variant>
        <vt:lpwstr/>
      </vt:variant>
      <vt:variant>
        <vt:lpwstr>_Toc179809669</vt:lpwstr>
      </vt:variant>
      <vt:variant>
        <vt:i4>1507390</vt:i4>
      </vt:variant>
      <vt:variant>
        <vt:i4>44</vt:i4>
      </vt:variant>
      <vt:variant>
        <vt:i4>0</vt:i4>
      </vt:variant>
      <vt:variant>
        <vt:i4>5</vt:i4>
      </vt:variant>
      <vt:variant>
        <vt:lpwstr/>
      </vt:variant>
      <vt:variant>
        <vt:lpwstr>_Toc179809668</vt:lpwstr>
      </vt:variant>
      <vt:variant>
        <vt:i4>1507390</vt:i4>
      </vt:variant>
      <vt:variant>
        <vt:i4>38</vt:i4>
      </vt:variant>
      <vt:variant>
        <vt:i4>0</vt:i4>
      </vt:variant>
      <vt:variant>
        <vt:i4>5</vt:i4>
      </vt:variant>
      <vt:variant>
        <vt:lpwstr/>
      </vt:variant>
      <vt:variant>
        <vt:lpwstr>_Toc179809667</vt:lpwstr>
      </vt:variant>
      <vt:variant>
        <vt:i4>1507390</vt:i4>
      </vt:variant>
      <vt:variant>
        <vt:i4>32</vt:i4>
      </vt:variant>
      <vt:variant>
        <vt:i4>0</vt:i4>
      </vt:variant>
      <vt:variant>
        <vt:i4>5</vt:i4>
      </vt:variant>
      <vt:variant>
        <vt:lpwstr/>
      </vt:variant>
      <vt:variant>
        <vt:lpwstr>_Toc179809666</vt:lpwstr>
      </vt:variant>
      <vt:variant>
        <vt:i4>1507390</vt:i4>
      </vt:variant>
      <vt:variant>
        <vt:i4>26</vt:i4>
      </vt:variant>
      <vt:variant>
        <vt:i4>0</vt:i4>
      </vt:variant>
      <vt:variant>
        <vt:i4>5</vt:i4>
      </vt:variant>
      <vt:variant>
        <vt:lpwstr/>
      </vt:variant>
      <vt:variant>
        <vt:lpwstr>_Toc179809665</vt:lpwstr>
      </vt:variant>
      <vt:variant>
        <vt:i4>1507390</vt:i4>
      </vt:variant>
      <vt:variant>
        <vt:i4>20</vt:i4>
      </vt:variant>
      <vt:variant>
        <vt:i4>0</vt:i4>
      </vt:variant>
      <vt:variant>
        <vt:i4>5</vt:i4>
      </vt:variant>
      <vt:variant>
        <vt:lpwstr/>
      </vt:variant>
      <vt:variant>
        <vt:lpwstr>_Toc179809664</vt:lpwstr>
      </vt:variant>
      <vt:variant>
        <vt:i4>1507390</vt:i4>
      </vt:variant>
      <vt:variant>
        <vt:i4>14</vt:i4>
      </vt:variant>
      <vt:variant>
        <vt:i4>0</vt:i4>
      </vt:variant>
      <vt:variant>
        <vt:i4>5</vt:i4>
      </vt:variant>
      <vt:variant>
        <vt:lpwstr/>
      </vt:variant>
      <vt:variant>
        <vt:lpwstr>_Toc179809663</vt:lpwstr>
      </vt:variant>
      <vt:variant>
        <vt:i4>1507390</vt:i4>
      </vt:variant>
      <vt:variant>
        <vt:i4>8</vt:i4>
      </vt:variant>
      <vt:variant>
        <vt:i4>0</vt:i4>
      </vt:variant>
      <vt:variant>
        <vt:i4>5</vt:i4>
      </vt:variant>
      <vt:variant>
        <vt:lpwstr/>
      </vt:variant>
      <vt:variant>
        <vt:lpwstr>_Toc179809662</vt:lpwstr>
      </vt:variant>
      <vt:variant>
        <vt:i4>1507390</vt:i4>
      </vt:variant>
      <vt:variant>
        <vt:i4>2</vt:i4>
      </vt:variant>
      <vt:variant>
        <vt:i4>0</vt:i4>
      </vt:variant>
      <vt:variant>
        <vt:i4>5</vt:i4>
      </vt:variant>
      <vt:variant>
        <vt:lpwstr/>
      </vt:variant>
      <vt:variant>
        <vt:lpwstr>_Toc179809661</vt:lpwstr>
      </vt:variant>
      <vt:variant>
        <vt:i4>4063282</vt:i4>
      </vt:variant>
      <vt:variant>
        <vt:i4>18</vt:i4>
      </vt:variant>
      <vt:variant>
        <vt:i4>0</vt:i4>
      </vt:variant>
      <vt:variant>
        <vt:i4>5</vt:i4>
      </vt:variant>
      <vt:variant>
        <vt:lpwstr>https://www.cpuc.ca.gov/-/media/cpuc-website/proceedings-and-rulemaking/documents/d2008031.pdf</vt:lpwstr>
      </vt:variant>
      <vt:variant>
        <vt:lpwstr/>
      </vt:variant>
      <vt:variant>
        <vt:i4>7798828</vt:i4>
      </vt:variant>
      <vt:variant>
        <vt:i4>15</vt:i4>
      </vt:variant>
      <vt:variant>
        <vt:i4>0</vt:i4>
      </vt:variant>
      <vt:variant>
        <vt:i4>5</vt:i4>
      </vt:variant>
      <vt:variant>
        <vt:lpwstr>https://www.nhtsa.gov/document/sgo-crash-reporting-adas-ads</vt:lpwstr>
      </vt:variant>
      <vt:variant>
        <vt:lpwstr/>
      </vt:variant>
      <vt:variant>
        <vt:i4>5636103</vt:i4>
      </vt:variant>
      <vt:variant>
        <vt:i4>12</vt:i4>
      </vt:variant>
      <vt:variant>
        <vt:i4>0</vt:i4>
      </vt:variant>
      <vt:variant>
        <vt:i4>5</vt:i4>
      </vt:variant>
      <vt:variant>
        <vt:lpwstr>https://www.dmv.ca.gov/portal/dmv-virtual-office/accident-reporting/</vt:lpwstr>
      </vt:variant>
      <vt:variant>
        <vt:lpwstr/>
      </vt:variant>
      <vt:variant>
        <vt:i4>196608</vt:i4>
      </vt:variant>
      <vt:variant>
        <vt:i4>9</vt:i4>
      </vt:variant>
      <vt:variant>
        <vt:i4>0</vt:i4>
      </vt:variant>
      <vt:variant>
        <vt:i4>5</vt:i4>
      </vt:variant>
      <vt:variant>
        <vt:lpwstr>https://www.dmv.ca.gov/portal/vehicle-industry-services/autonomous-vehicles/autonomous-vehicle-collision-reports/</vt:lpwstr>
      </vt:variant>
      <vt:variant>
        <vt:lpwstr/>
      </vt:variant>
      <vt:variant>
        <vt:i4>6488098</vt:i4>
      </vt:variant>
      <vt:variant>
        <vt:i4>6</vt:i4>
      </vt:variant>
      <vt:variant>
        <vt:i4>0</vt:i4>
      </vt:variant>
      <vt:variant>
        <vt:i4>5</vt:i4>
      </vt:variant>
      <vt:variant>
        <vt:lpwstr>https://www.cpuc.ca.gov/regulatory-services/licensing/transportation-licensing-and-analysis-branch/autonomous-vehicle-programs/quarterly-reporting</vt:lpwstr>
      </vt:variant>
      <vt:variant>
        <vt:lpwstr/>
      </vt:variant>
      <vt:variant>
        <vt:i4>6488098</vt:i4>
      </vt:variant>
      <vt:variant>
        <vt:i4>3</vt:i4>
      </vt:variant>
      <vt:variant>
        <vt:i4>0</vt:i4>
      </vt:variant>
      <vt:variant>
        <vt:i4>5</vt:i4>
      </vt:variant>
      <vt:variant>
        <vt:lpwstr>https://www.cpuc.ca.gov/regulatory-services/licensing/transportation-licensing-and-analysis-branch/autonomous-vehicle-programs/quarterly-reporting</vt:lpwstr>
      </vt:variant>
      <vt:variant>
        <vt:lpwstr/>
      </vt:variant>
      <vt:variant>
        <vt:i4>1704011</vt:i4>
      </vt:variant>
      <vt:variant>
        <vt:i4>0</vt:i4>
      </vt:variant>
      <vt:variant>
        <vt:i4>0</vt:i4>
      </vt:variant>
      <vt:variant>
        <vt:i4>5</vt:i4>
      </vt:variant>
      <vt:variant>
        <vt:lpwstr>https://docs.cpuc.ca.gov/PublishedDocs/Published/G000/M322/K150/322150628.pdf</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2024-11-04T18:07:00Z</cp:lastPrinted>
  <dcterms:created xsi:type="dcterms:W3CDTF">2024-11-12T07:05:20Z</dcterms:created>
  <dcterms:modified xsi:type="dcterms:W3CDTF">2024-11-12T07:05:20Z</dcterms:modified>
</cp:coreProperties>
</file>