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E4315" w:rsidR="00DE64E2" w:rsidP="00C856FE" w:rsidRDefault="00042E57" w14:paraId="0A29C426" w14:textId="647AC60D">
      <w:pPr>
        <w:tabs>
          <w:tab w:val="center" w:pos="4320"/>
          <w:tab w:val="right" w:pos="9360"/>
        </w:tabs>
        <w:spacing w:line="240" w:lineRule="auto"/>
        <w:ind w:firstLine="0"/>
        <w:rPr>
          <w:b/>
        </w:rPr>
      </w:pPr>
      <w:r>
        <w:t>A</w:t>
      </w:r>
      <w:r w:rsidR="00827257">
        <w:t>CALJ</w:t>
      </w:r>
      <w:r>
        <w:t>/PWI/</w:t>
      </w:r>
      <w:proofErr w:type="spellStart"/>
      <w:r>
        <w:t>asf</w:t>
      </w:r>
      <w:proofErr w:type="spellEnd"/>
      <w:r w:rsidR="007E0FEE">
        <w:tab/>
      </w:r>
      <w:r w:rsidR="00DA7B5D">
        <w:tab/>
      </w:r>
      <w:r w:rsidR="00C856FE">
        <w:rPr>
          <w:b/>
        </w:rPr>
        <w:t>Date of Issuance:  1/24/2025</w:t>
      </w:r>
    </w:p>
    <w:p w:rsidR="00DA7B5D" w:rsidP="00DE64E2" w:rsidRDefault="00DA7B5D" w14:paraId="5EF5BC56" w14:textId="77777777">
      <w:pPr>
        <w:ind w:firstLine="0"/>
      </w:pPr>
    </w:p>
    <w:p w:rsidR="00DE64E2" w:rsidP="00DE64E2" w:rsidRDefault="00DE64E2" w14:paraId="46AE9252" w14:textId="77777777">
      <w:pPr>
        <w:ind w:firstLine="0"/>
      </w:pPr>
    </w:p>
    <w:p w:rsidRPr="00C856FE" w:rsidR="00042E57" w:rsidP="00CA7B43" w:rsidRDefault="00DA7B5D" w14:paraId="32356604" w14:textId="61BB7DFE">
      <w:pPr>
        <w:spacing w:line="276" w:lineRule="auto"/>
        <w:ind w:left="1080" w:hanging="1080"/>
      </w:pPr>
      <w:r>
        <w:t>Decision</w:t>
      </w:r>
      <w:r w:rsidR="00C856FE">
        <w:t xml:space="preserve"> 25-01-</w:t>
      </w:r>
      <w:proofErr w:type="gramStart"/>
      <w:r w:rsidR="00C856FE">
        <w:t>008  January</w:t>
      </w:r>
      <w:proofErr w:type="gramEnd"/>
      <w:r w:rsidR="00C856FE">
        <w:t xml:space="preserve"> 16, 2025</w:t>
      </w:r>
    </w:p>
    <w:p w:rsidRPr="00EE3060" w:rsidR="00DA7B5D" w:rsidP="00042E57" w:rsidRDefault="00DA7B5D" w14:paraId="14471B11" w14:textId="7F14EE72">
      <w:pPr>
        <w:spacing w:line="276" w:lineRule="auto"/>
        <w:ind w:firstLine="0"/>
      </w:pPr>
    </w:p>
    <w:p w:rsidR="00DA7B5D" w:rsidP="00CA7B43" w:rsidRDefault="00DA7B5D" w14:paraId="06E61D44" w14:textId="77777777">
      <w:pPr>
        <w:spacing w:line="240" w:lineRule="auto"/>
        <w:ind w:firstLine="0"/>
        <w:rPr>
          <w:u w:val="single"/>
        </w:rPr>
      </w:pPr>
    </w:p>
    <w:p w:rsidR="00DA7B5D" w:rsidP="00BB0243" w:rsidRDefault="00DA7B5D" w14:paraId="44FD751F"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4A8301AD"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680"/>
        <w:gridCol w:w="4680"/>
      </w:tblGrid>
      <w:tr w:rsidR="00DA7B5D" w:rsidTr="00E725FC" w14:paraId="3581205E" w14:textId="77777777">
        <w:trPr>
          <w:jc w:val="center"/>
        </w:trPr>
        <w:tc>
          <w:tcPr>
            <w:tcW w:w="5040" w:type="dxa"/>
            <w:tcBorders>
              <w:top w:val="nil"/>
              <w:left w:val="nil"/>
              <w:bottom w:val="single" w:color="auto" w:sz="4" w:space="0"/>
              <w:right w:val="single" w:color="auto" w:sz="4" w:space="0"/>
            </w:tcBorders>
          </w:tcPr>
          <w:p w:rsidRPr="00DA7B5D" w:rsidR="00DA7B5D" w:rsidP="00215D73" w:rsidRDefault="00810BB5" w14:paraId="1EE41467" w14:textId="756A43E6">
            <w:pPr>
              <w:spacing w:line="240" w:lineRule="auto"/>
              <w:ind w:firstLine="0"/>
              <w:rPr>
                <w:rFonts w:cs="Arial"/>
                <w:szCs w:val="26"/>
              </w:rPr>
            </w:pPr>
            <w:r w:rsidRPr="00810BB5">
              <w:t>Application of Pacific Gas and Electric Company for Approval of its Mobile Application and Supporting Systems Pilot. (U39E).</w:t>
            </w:r>
            <w:r w:rsidRPr="00DA7B5D" w:rsidR="00DA7B5D">
              <w:rPr>
                <w:rFonts w:cs="Arial"/>
                <w:szCs w:val="26"/>
              </w:rPr>
              <w:br/>
            </w:r>
          </w:p>
        </w:tc>
        <w:tc>
          <w:tcPr>
            <w:tcW w:w="5040" w:type="dxa"/>
            <w:tcBorders>
              <w:top w:val="nil"/>
              <w:left w:val="single" w:color="auto" w:sz="4" w:space="0"/>
              <w:bottom w:val="nil"/>
              <w:right w:val="nil"/>
            </w:tcBorders>
            <w:vAlign w:val="center"/>
          </w:tcPr>
          <w:p w:rsidRPr="00DA7B5D" w:rsidR="00DA7B5D" w:rsidP="00412C83" w:rsidRDefault="008D1FF0" w14:paraId="2EEF82FE" w14:textId="1E2C6F04">
            <w:pPr>
              <w:spacing w:line="240" w:lineRule="auto"/>
              <w:ind w:firstLine="0"/>
              <w:jc w:val="center"/>
              <w:rPr>
                <w:rFonts w:cs="Arial"/>
                <w:szCs w:val="26"/>
              </w:rPr>
            </w:pPr>
            <w:r>
              <w:rPr>
                <w:rFonts w:cs="Arial"/>
                <w:szCs w:val="26"/>
              </w:rPr>
              <w:t>Application</w:t>
            </w:r>
            <w:r w:rsidR="00215D73">
              <w:rPr>
                <w:rFonts w:cs="Arial"/>
                <w:szCs w:val="26"/>
              </w:rPr>
              <w:t xml:space="preserve"> </w:t>
            </w:r>
            <w:r>
              <w:rPr>
                <w:rFonts w:cs="Arial"/>
                <w:szCs w:val="26"/>
              </w:rPr>
              <w:t>19-07-019</w:t>
            </w:r>
          </w:p>
        </w:tc>
      </w:tr>
    </w:tbl>
    <w:p w:rsidR="00DA7B5D" w:rsidP="008F0116" w:rsidRDefault="00DA7B5D" w14:paraId="35C384AD" w14:textId="77777777">
      <w:pPr>
        <w:spacing w:line="240" w:lineRule="auto"/>
        <w:ind w:firstLine="0"/>
        <w:rPr>
          <w:rFonts w:ascii="Arial" w:hAnsi="Arial" w:cs="Arial"/>
          <w:sz w:val="24"/>
          <w:szCs w:val="24"/>
        </w:rPr>
      </w:pPr>
    </w:p>
    <w:p w:rsidR="00DA7B5D" w:rsidP="008F0116" w:rsidRDefault="00DA7B5D" w14:paraId="28C5A21D" w14:textId="77777777">
      <w:pPr>
        <w:spacing w:line="240" w:lineRule="auto"/>
        <w:ind w:firstLine="0"/>
        <w:rPr>
          <w:rFonts w:ascii="Arial" w:hAnsi="Arial" w:cs="Arial"/>
          <w:sz w:val="24"/>
          <w:szCs w:val="24"/>
        </w:rPr>
      </w:pPr>
    </w:p>
    <w:p w:rsidRPr="00F92385" w:rsidR="00F92385" w:rsidP="00B3087D" w:rsidRDefault="00431BBA" w14:paraId="40E8EE07" w14:textId="71F2E8FA">
      <w:pPr>
        <w:pStyle w:val="Dummy"/>
        <w:jc w:val="center"/>
        <w:sectPr w:rsidRPr="00F92385" w:rsidR="00F92385" w:rsidSect="00D87E00">
          <w:footerReference w:type="default" r:id="rId11"/>
          <w:headerReference w:type="first" r:id="rId12"/>
          <w:footerReference w:type="first" r:id="rId13"/>
          <w:pgSz w:w="12240" w:h="15840"/>
          <w:pgMar w:top="1728" w:right="1440" w:bottom="1440" w:left="1440" w:header="720" w:footer="720" w:gutter="0"/>
          <w:pgNumType w:fmt="numberInDash" w:start="1"/>
          <w:cols w:space="720"/>
          <w:docGrid w:linePitch="360"/>
        </w:sectPr>
      </w:pPr>
      <w:bookmarkStart w:name="_Toc184847338" w:id="0"/>
      <w:r>
        <w:t xml:space="preserve">DECISION </w:t>
      </w:r>
      <w:r w:rsidR="00B5375C">
        <w:t xml:space="preserve">ADDRESSING PACIFIC GAS AND ELECTRIC COMPANY’S MOBILE </w:t>
      </w:r>
      <w:r w:rsidR="002D2B42">
        <w:t>APPLICATION AND</w:t>
      </w:r>
      <w:r w:rsidR="00B5375C">
        <w:t xml:space="preserve"> SUPPORTING SYSTEMS PILOT</w:t>
      </w:r>
      <w:bookmarkEnd w:id="0"/>
    </w:p>
    <w:p w:rsidRPr="001E2A62" w:rsidR="00D50119" w:rsidP="00F76650" w:rsidRDefault="00D50119" w14:paraId="430064ED" w14:textId="77777777">
      <w:pPr>
        <w:pStyle w:val="Main"/>
        <w:rPr>
          <w:rFonts w:ascii="Book Antiqua" w:hAnsi="Book Antiqua"/>
        </w:rPr>
      </w:pPr>
      <w:r w:rsidRPr="001E2A62">
        <w:rPr>
          <w:rFonts w:ascii="Book Antiqua" w:hAnsi="Book Antiqua"/>
        </w:rPr>
        <w:lastRenderedPageBreak/>
        <w:t>TABLE OF CONTENTS</w:t>
      </w:r>
    </w:p>
    <w:p w:rsidRPr="00D50119" w:rsidR="00D50119" w:rsidP="007E0FEE" w:rsidRDefault="00D50119" w14:paraId="012C9E89" w14:textId="77777777">
      <w:pPr>
        <w:tabs>
          <w:tab w:val="right" w:pos="9360"/>
        </w:tabs>
        <w:ind w:firstLine="0"/>
      </w:pPr>
      <w:r w:rsidRPr="00D50119">
        <w:rPr>
          <w:b/>
        </w:rPr>
        <w:t>Title</w:t>
      </w:r>
      <w:r>
        <w:tab/>
      </w:r>
      <w:r w:rsidRPr="00D50119">
        <w:rPr>
          <w:b/>
        </w:rPr>
        <w:t>Page</w:t>
      </w:r>
    </w:p>
    <w:sdt>
      <w:sdtPr>
        <w:id w:val="-1224440197"/>
        <w:docPartObj>
          <w:docPartGallery w:val="Table of Contents"/>
          <w:docPartUnique/>
        </w:docPartObj>
      </w:sdtPr>
      <w:sdtEndPr>
        <w:rPr>
          <w:b/>
          <w:bCs/>
          <w:noProof/>
        </w:rPr>
      </w:sdtEndPr>
      <w:sdtContent>
        <w:p w:rsidR="00527F7E" w:rsidRDefault="008C7413" w14:paraId="7D4AA5FA" w14:textId="52827FB8">
          <w:pPr>
            <w:pStyle w:val="TOC1"/>
            <w:tabs>
              <w:tab w:val="right" w:leader="dot" w:pos="9350"/>
            </w:tabs>
            <w:rPr>
              <w:rFonts w:asciiTheme="minorHAnsi" w:hAnsiTheme="minorHAnsi" w:cstheme="minorBidi"/>
              <w:noProof/>
              <w:kern w:val="2"/>
              <w:sz w:val="24"/>
              <w:szCs w:val="24"/>
              <w14:ligatures w14:val="standardContextual"/>
            </w:rPr>
          </w:pPr>
          <w:r>
            <w:rPr>
              <w:rFonts w:asciiTheme="minorHAnsi" w:hAnsiTheme="minorHAnsi"/>
              <w:sz w:val="22"/>
            </w:rPr>
            <w:fldChar w:fldCharType="begin"/>
          </w:r>
          <w:r>
            <w:rPr>
              <w:rFonts w:asciiTheme="minorHAnsi" w:hAnsiTheme="minorHAnsi"/>
              <w:sz w:val="22"/>
            </w:rPr>
            <w:instrText xml:space="preserve"> TOC \o "1-6" \h \z \u </w:instrText>
          </w:r>
          <w:r>
            <w:rPr>
              <w:rFonts w:asciiTheme="minorHAnsi" w:hAnsiTheme="minorHAnsi"/>
              <w:sz w:val="22"/>
            </w:rPr>
            <w:fldChar w:fldCharType="separate"/>
          </w:r>
          <w:hyperlink w:history="1" w:anchor="_Toc184847338">
            <w:r w:rsidRPr="00346C00" w:rsidR="00527F7E">
              <w:rPr>
                <w:rStyle w:val="Hyperlink"/>
                <w:noProof/>
              </w:rPr>
              <w:t>DECISION ADDRESSING PACIFIC GAS AND ELECTRIC COMPANY’S MOBILE APPLICATION AND SUPPORTING SYSTEMS PILOT</w:t>
            </w:r>
            <w:r w:rsidR="00527F7E">
              <w:rPr>
                <w:noProof/>
                <w:webHidden/>
              </w:rPr>
              <w:tab/>
            </w:r>
            <w:r w:rsidR="00527F7E">
              <w:rPr>
                <w:noProof/>
                <w:webHidden/>
              </w:rPr>
              <w:fldChar w:fldCharType="begin"/>
            </w:r>
            <w:r w:rsidR="00527F7E">
              <w:rPr>
                <w:noProof/>
                <w:webHidden/>
              </w:rPr>
              <w:instrText xml:space="preserve"> PAGEREF _Toc184847338 \h </w:instrText>
            </w:r>
            <w:r w:rsidR="00527F7E">
              <w:rPr>
                <w:noProof/>
                <w:webHidden/>
              </w:rPr>
            </w:r>
            <w:r w:rsidR="00527F7E">
              <w:rPr>
                <w:noProof/>
                <w:webHidden/>
              </w:rPr>
              <w:fldChar w:fldCharType="separate"/>
            </w:r>
            <w:r w:rsidR="00BB22B6">
              <w:rPr>
                <w:noProof/>
                <w:webHidden/>
              </w:rPr>
              <w:t>- 1 -</w:t>
            </w:r>
            <w:r w:rsidR="00527F7E">
              <w:rPr>
                <w:noProof/>
                <w:webHidden/>
              </w:rPr>
              <w:fldChar w:fldCharType="end"/>
            </w:r>
          </w:hyperlink>
        </w:p>
        <w:p w:rsidR="00527F7E" w:rsidRDefault="00527F7E" w14:paraId="33CE5CA2" w14:textId="09E34AAF">
          <w:pPr>
            <w:pStyle w:val="TOC1"/>
            <w:tabs>
              <w:tab w:val="right" w:leader="dot" w:pos="9350"/>
            </w:tabs>
            <w:rPr>
              <w:rFonts w:asciiTheme="minorHAnsi" w:hAnsiTheme="minorHAnsi" w:cstheme="minorBidi"/>
              <w:noProof/>
              <w:kern w:val="2"/>
              <w:sz w:val="24"/>
              <w:szCs w:val="24"/>
              <w14:ligatures w14:val="standardContextual"/>
            </w:rPr>
          </w:pPr>
          <w:hyperlink w:history="1" w:anchor="_Toc184847339">
            <w:r w:rsidRPr="00346C00">
              <w:rPr>
                <w:rStyle w:val="Hyperlink"/>
                <w:noProof/>
              </w:rPr>
              <w:t>DECISION ADDRESSING PACIFIC GAS AND ELECTRIC COMPANY’S MOBILE APPLICATION AND SUPPORTING SYSTEMS PILOT</w:t>
            </w:r>
            <w:r>
              <w:rPr>
                <w:noProof/>
                <w:webHidden/>
              </w:rPr>
              <w:tab/>
            </w:r>
            <w:r>
              <w:rPr>
                <w:noProof/>
                <w:webHidden/>
              </w:rPr>
              <w:fldChar w:fldCharType="begin"/>
            </w:r>
            <w:r>
              <w:rPr>
                <w:noProof/>
                <w:webHidden/>
              </w:rPr>
              <w:instrText xml:space="preserve"> PAGEREF _Toc184847339 \h </w:instrText>
            </w:r>
            <w:r>
              <w:rPr>
                <w:noProof/>
                <w:webHidden/>
              </w:rPr>
            </w:r>
            <w:r>
              <w:rPr>
                <w:noProof/>
                <w:webHidden/>
              </w:rPr>
              <w:fldChar w:fldCharType="separate"/>
            </w:r>
            <w:r w:rsidR="00BB22B6">
              <w:rPr>
                <w:noProof/>
                <w:webHidden/>
              </w:rPr>
              <w:t>- 2 -</w:t>
            </w:r>
            <w:r>
              <w:rPr>
                <w:noProof/>
                <w:webHidden/>
              </w:rPr>
              <w:fldChar w:fldCharType="end"/>
            </w:r>
          </w:hyperlink>
        </w:p>
        <w:p w:rsidR="00527F7E" w:rsidRDefault="00527F7E" w14:paraId="0EC49396" w14:textId="0A033632">
          <w:pPr>
            <w:pStyle w:val="TOC1"/>
            <w:tabs>
              <w:tab w:val="right" w:leader="dot" w:pos="9350"/>
            </w:tabs>
            <w:rPr>
              <w:rFonts w:asciiTheme="minorHAnsi" w:hAnsiTheme="minorHAnsi" w:cstheme="minorBidi"/>
              <w:noProof/>
              <w:kern w:val="2"/>
              <w:sz w:val="24"/>
              <w:szCs w:val="24"/>
              <w14:ligatures w14:val="standardContextual"/>
            </w:rPr>
          </w:pPr>
          <w:hyperlink w:history="1" w:anchor="_Toc184847340">
            <w:r w:rsidRPr="00346C00">
              <w:rPr>
                <w:rStyle w:val="Hyperlink"/>
                <w:noProof/>
              </w:rPr>
              <w:t>Summary</w:t>
            </w:r>
            <w:r>
              <w:rPr>
                <w:noProof/>
                <w:webHidden/>
              </w:rPr>
              <w:tab/>
            </w:r>
            <w:r>
              <w:rPr>
                <w:noProof/>
                <w:webHidden/>
              </w:rPr>
              <w:fldChar w:fldCharType="begin"/>
            </w:r>
            <w:r>
              <w:rPr>
                <w:noProof/>
                <w:webHidden/>
              </w:rPr>
              <w:instrText xml:space="preserve"> PAGEREF _Toc184847340 \h </w:instrText>
            </w:r>
            <w:r>
              <w:rPr>
                <w:noProof/>
                <w:webHidden/>
              </w:rPr>
            </w:r>
            <w:r>
              <w:rPr>
                <w:noProof/>
                <w:webHidden/>
              </w:rPr>
              <w:fldChar w:fldCharType="separate"/>
            </w:r>
            <w:r w:rsidR="00BB22B6">
              <w:rPr>
                <w:noProof/>
                <w:webHidden/>
              </w:rPr>
              <w:t>- 2 -</w:t>
            </w:r>
            <w:r>
              <w:rPr>
                <w:noProof/>
                <w:webHidden/>
              </w:rPr>
              <w:fldChar w:fldCharType="end"/>
            </w:r>
          </w:hyperlink>
        </w:p>
        <w:p w:rsidR="00527F7E" w:rsidRDefault="00527F7E" w14:paraId="265EA814" w14:textId="4D0B37A1">
          <w:pPr>
            <w:pStyle w:val="TOC1"/>
            <w:tabs>
              <w:tab w:val="right" w:leader="dot" w:pos="9350"/>
            </w:tabs>
            <w:rPr>
              <w:rFonts w:asciiTheme="minorHAnsi" w:hAnsiTheme="minorHAnsi" w:cstheme="minorBidi"/>
              <w:noProof/>
              <w:kern w:val="2"/>
              <w:sz w:val="24"/>
              <w:szCs w:val="24"/>
              <w14:ligatures w14:val="standardContextual"/>
            </w:rPr>
          </w:pPr>
          <w:hyperlink w:history="1" w:anchor="_Toc184847341">
            <w:r w:rsidRPr="00346C00">
              <w:rPr>
                <w:rStyle w:val="Hyperlink"/>
                <w:noProof/>
              </w:rPr>
              <w:t>1.</w:t>
            </w:r>
            <w:r>
              <w:rPr>
                <w:rFonts w:asciiTheme="minorHAnsi" w:hAnsiTheme="minorHAnsi" w:cstheme="minorBidi"/>
                <w:noProof/>
                <w:kern w:val="2"/>
                <w:sz w:val="24"/>
                <w:szCs w:val="24"/>
                <w14:ligatures w14:val="standardContextual"/>
              </w:rPr>
              <w:tab/>
            </w:r>
            <w:r w:rsidRPr="00346C00">
              <w:rPr>
                <w:rStyle w:val="Hyperlink"/>
                <w:noProof/>
              </w:rPr>
              <w:t>Background</w:t>
            </w:r>
            <w:r>
              <w:rPr>
                <w:noProof/>
                <w:webHidden/>
              </w:rPr>
              <w:tab/>
            </w:r>
            <w:r>
              <w:rPr>
                <w:noProof/>
                <w:webHidden/>
              </w:rPr>
              <w:fldChar w:fldCharType="begin"/>
            </w:r>
            <w:r>
              <w:rPr>
                <w:noProof/>
                <w:webHidden/>
              </w:rPr>
              <w:instrText xml:space="preserve"> PAGEREF _Toc184847341 \h </w:instrText>
            </w:r>
            <w:r>
              <w:rPr>
                <w:noProof/>
                <w:webHidden/>
              </w:rPr>
            </w:r>
            <w:r>
              <w:rPr>
                <w:noProof/>
                <w:webHidden/>
              </w:rPr>
              <w:fldChar w:fldCharType="separate"/>
            </w:r>
            <w:r w:rsidR="00BB22B6">
              <w:rPr>
                <w:noProof/>
                <w:webHidden/>
              </w:rPr>
              <w:t>- 2 -</w:t>
            </w:r>
            <w:r>
              <w:rPr>
                <w:noProof/>
                <w:webHidden/>
              </w:rPr>
              <w:fldChar w:fldCharType="end"/>
            </w:r>
          </w:hyperlink>
        </w:p>
        <w:p w:rsidR="00527F7E" w:rsidRDefault="00527F7E" w14:paraId="1862BECA" w14:textId="4E9CDE26">
          <w:pPr>
            <w:pStyle w:val="TOC2"/>
            <w:tabs>
              <w:tab w:val="right" w:leader="dot" w:pos="9350"/>
            </w:tabs>
            <w:rPr>
              <w:rFonts w:asciiTheme="minorHAnsi" w:hAnsiTheme="minorHAnsi" w:cstheme="minorBidi"/>
              <w:noProof/>
              <w:kern w:val="2"/>
              <w:sz w:val="24"/>
              <w:szCs w:val="24"/>
              <w14:ligatures w14:val="standardContextual"/>
            </w:rPr>
          </w:pPr>
          <w:hyperlink w:history="1" w:anchor="_Toc184847342">
            <w:r w:rsidRPr="00346C00">
              <w:rPr>
                <w:rStyle w:val="Hyperlink"/>
                <w:noProof/>
              </w:rPr>
              <w:t>1.1.</w:t>
            </w:r>
            <w:r>
              <w:rPr>
                <w:rFonts w:asciiTheme="minorHAnsi" w:hAnsiTheme="minorHAnsi" w:cstheme="minorBidi"/>
                <w:noProof/>
                <w:kern w:val="2"/>
                <w:sz w:val="24"/>
                <w:szCs w:val="24"/>
                <w14:ligatures w14:val="standardContextual"/>
              </w:rPr>
              <w:tab/>
            </w:r>
            <w:r w:rsidRPr="00346C00">
              <w:rPr>
                <w:rStyle w:val="Hyperlink"/>
                <w:noProof/>
              </w:rPr>
              <w:t>Submission Date</w:t>
            </w:r>
            <w:r>
              <w:rPr>
                <w:noProof/>
                <w:webHidden/>
              </w:rPr>
              <w:tab/>
            </w:r>
            <w:r>
              <w:rPr>
                <w:noProof/>
                <w:webHidden/>
              </w:rPr>
              <w:fldChar w:fldCharType="begin"/>
            </w:r>
            <w:r>
              <w:rPr>
                <w:noProof/>
                <w:webHidden/>
              </w:rPr>
              <w:instrText xml:space="preserve"> PAGEREF _Toc184847342 \h </w:instrText>
            </w:r>
            <w:r>
              <w:rPr>
                <w:noProof/>
                <w:webHidden/>
              </w:rPr>
            </w:r>
            <w:r>
              <w:rPr>
                <w:noProof/>
                <w:webHidden/>
              </w:rPr>
              <w:fldChar w:fldCharType="separate"/>
            </w:r>
            <w:r w:rsidR="00BB22B6">
              <w:rPr>
                <w:noProof/>
                <w:webHidden/>
              </w:rPr>
              <w:t>- 7 -</w:t>
            </w:r>
            <w:r>
              <w:rPr>
                <w:noProof/>
                <w:webHidden/>
              </w:rPr>
              <w:fldChar w:fldCharType="end"/>
            </w:r>
          </w:hyperlink>
        </w:p>
        <w:p w:rsidR="00527F7E" w:rsidRDefault="00527F7E" w14:paraId="1F3E15B7" w14:textId="1414712C">
          <w:pPr>
            <w:pStyle w:val="TOC1"/>
            <w:tabs>
              <w:tab w:val="right" w:leader="dot" w:pos="9350"/>
            </w:tabs>
            <w:rPr>
              <w:rFonts w:asciiTheme="minorHAnsi" w:hAnsiTheme="minorHAnsi" w:cstheme="minorBidi"/>
              <w:noProof/>
              <w:kern w:val="2"/>
              <w:sz w:val="24"/>
              <w:szCs w:val="24"/>
              <w14:ligatures w14:val="standardContextual"/>
            </w:rPr>
          </w:pPr>
          <w:hyperlink w:history="1" w:anchor="_Toc184847343">
            <w:r w:rsidRPr="00346C00">
              <w:rPr>
                <w:rStyle w:val="Hyperlink"/>
                <w:noProof/>
              </w:rPr>
              <w:t>2.</w:t>
            </w:r>
            <w:r>
              <w:rPr>
                <w:rFonts w:asciiTheme="minorHAnsi" w:hAnsiTheme="minorHAnsi" w:cstheme="minorBidi"/>
                <w:noProof/>
                <w:kern w:val="2"/>
                <w:sz w:val="24"/>
                <w:szCs w:val="24"/>
                <w14:ligatures w14:val="standardContextual"/>
              </w:rPr>
              <w:tab/>
            </w:r>
            <w:r w:rsidRPr="00346C00">
              <w:rPr>
                <w:rStyle w:val="Hyperlink"/>
                <w:noProof/>
              </w:rPr>
              <w:t>Issues Before the Commission</w:t>
            </w:r>
            <w:r>
              <w:rPr>
                <w:noProof/>
                <w:webHidden/>
              </w:rPr>
              <w:tab/>
            </w:r>
            <w:r>
              <w:rPr>
                <w:noProof/>
                <w:webHidden/>
              </w:rPr>
              <w:fldChar w:fldCharType="begin"/>
            </w:r>
            <w:r>
              <w:rPr>
                <w:noProof/>
                <w:webHidden/>
              </w:rPr>
              <w:instrText xml:space="preserve"> PAGEREF _Toc184847343 \h </w:instrText>
            </w:r>
            <w:r>
              <w:rPr>
                <w:noProof/>
                <w:webHidden/>
              </w:rPr>
            </w:r>
            <w:r>
              <w:rPr>
                <w:noProof/>
                <w:webHidden/>
              </w:rPr>
              <w:fldChar w:fldCharType="separate"/>
            </w:r>
            <w:r w:rsidR="00BB22B6">
              <w:rPr>
                <w:noProof/>
                <w:webHidden/>
              </w:rPr>
              <w:t>- 7 -</w:t>
            </w:r>
            <w:r>
              <w:rPr>
                <w:noProof/>
                <w:webHidden/>
              </w:rPr>
              <w:fldChar w:fldCharType="end"/>
            </w:r>
          </w:hyperlink>
        </w:p>
        <w:p w:rsidR="00527F7E" w:rsidRDefault="00527F7E" w14:paraId="2BD3C827" w14:textId="38186A97">
          <w:pPr>
            <w:pStyle w:val="TOC1"/>
            <w:tabs>
              <w:tab w:val="right" w:leader="dot" w:pos="9350"/>
            </w:tabs>
            <w:rPr>
              <w:rFonts w:asciiTheme="minorHAnsi" w:hAnsiTheme="minorHAnsi" w:cstheme="minorBidi"/>
              <w:noProof/>
              <w:kern w:val="2"/>
              <w:sz w:val="24"/>
              <w:szCs w:val="24"/>
              <w14:ligatures w14:val="standardContextual"/>
            </w:rPr>
          </w:pPr>
          <w:hyperlink w:history="1" w:anchor="_Toc184847344">
            <w:r w:rsidRPr="00346C00">
              <w:rPr>
                <w:rStyle w:val="Hyperlink"/>
                <w:noProof/>
              </w:rPr>
              <w:t>3.</w:t>
            </w:r>
            <w:r>
              <w:rPr>
                <w:rFonts w:asciiTheme="minorHAnsi" w:hAnsiTheme="minorHAnsi" w:cstheme="minorBidi"/>
                <w:noProof/>
                <w:kern w:val="2"/>
                <w:sz w:val="24"/>
                <w:szCs w:val="24"/>
                <w14:ligatures w14:val="standardContextual"/>
              </w:rPr>
              <w:tab/>
            </w:r>
            <w:r w:rsidRPr="00346C00">
              <w:rPr>
                <w:rStyle w:val="Hyperlink"/>
                <w:noProof/>
              </w:rPr>
              <w:t>Opinion Dynamics’ Final Evaluation Report, PG&amp;E Straw Proposal, and Safety Policy Division Response</w:t>
            </w:r>
            <w:r>
              <w:rPr>
                <w:noProof/>
                <w:webHidden/>
              </w:rPr>
              <w:tab/>
            </w:r>
            <w:r>
              <w:rPr>
                <w:noProof/>
                <w:webHidden/>
              </w:rPr>
              <w:fldChar w:fldCharType="begin"/>
            </w:r>
            <w:r>
              <w:rPr>
                <w:noProof/>
                <w:webHidden/>
              </w:rPr>
              <w:instrText xml:space="preserve"> PAGEREF _Toc184847344 \h </w:instrText>
            </w:r>
            <w:r>
              <w:rPr>
                <w:noProof/>
                <w:webHidden/>
              </w:rPr>
            </w:r>
            <w:r>
              <w:rPr>
                <w:noProof/>
                <w:webHidden/>
              </w:rPr>
              <w:fldChar w:fldCharType="separate"/>
            </w:r>
            <w:r w:rsidR="00BB22B6">
              <w:rPr>
                <w:noProof/>
                <w:webHidden/>
              </w:rPr>
              <w:t>- 8 -</w:t>
            </w:r>
            <w:r>
              <w:rPr>
                <w:noProof/>
                <w:webHidden/>
              </w:rPr>
              <w:fldChar w:fldCharType="end"/>
            </w:r>
          </w:hyperlink>
        </w:p>
        <w:p w:rsidR="00527F7E" w:rsidRDefault="00527F7E" w14:paraId="76B23C42" w14:textId="71E76C6B">
          <w:pPr>
            <w:pStyle w:val="TOC2"/>
            <w:tabs>
              <w:tab w:val="right" w:leader="dot" w:pos="9350"/>
            </w:tabs>
            <w:rPr>
              <w:rFonts w:asciiTheme="minorHAnsi" w:hAnsiTheme="minorHAnsi" w:cstheme="minorBidi"/>
              <w:noProof/>
              <w:kern w:val="2"/>
              <w:sz w:val="24"/>
              <w:szCs w:val="24"/>
              <w14:ligatures w14:val="standardContextual"/>
            </w:rPr>
          </w:pPr>
          <w:hyperlink w:history="1" w:anchor="_Toc184847345">
            <w:r w:rsidRPr="00346C00">
              <w:rPr>
                <w:rStyle w:val="Hyperlink"/>
                <w:noProof/>
              </w:rPr>
              <w:t>3.1.</w:t>
            </w:r>
            <w:r>
              <w:rPr>
                <w:rFonts w:asciiTheme="minorHAnsi" w:hAnsiTheme="minorHAnsi" w:cstheme="minorBidi"/>
                <w:noProof/>
                <w:kern w:val="2"/>
                <w:sz w:val="24"/>
                <w:szCs w:val="24"/>
                <w14:ligatures w14:val="standardContextual"/>
              </w:rPr>
              <w:tab/>
            </w:r>
            <w:r w:rsidRPr="00346C00">
              <w:rPr>
                <w:rStyle w:val="Hyperlink"/>
                <w:noProof/>
              </w:rPr>
              <w:t>Opinion Dynamics’ Final Evaluation Report</w:t>
            </w:r>
            <w:r>
              <w:rPr>
                <w:noProof/>
                <w:webHidden/>
              </w:rPr>
              <w:tab/>
            </w:r>
            <w:r>
              <w:rPr>
                <w:noProof/>
                <w:webHidden/>
              </w:rPr>
              <w:fldChar w:fldCharType="begin"/>
            </w:r>
            <w:r>
              <w:rPr>
                <w:noProof/>
                <w:webHidden/>
              </w:rPr>
              <w:instrText xml:space="preserve"> PAGEREF _Toc184847345 \h </w:instrText>
            </w:r>
            <w:r>
              <w:rPr>
                <w:noProof/>
                <w:webHidden/>
              </w:rPr>
            </w:r>
            <w:r>
              <w:rPr>
                <w:noProof/>
                <w:webHidden/>
              </w:rPr>
              <w:fldChar w:fldCharType="separate"/>
            </w:r>
            <w:r w:rsidR="00BB22B6">
              <w:rPr>
                <w:noProof/>
                <w:webHidden/>
              </w:rPr>
              <w:t>- 8 -</w:t>
            </w:r>
            <w:r>
              <w:rPr>
                <w:noProof/>
                <w:webHidden/>
              </w:rPr>
              <w:fldChar w:fldCharType="end"/>
            </w:r>
          </w:hyperlink>
        </w:p>
        <w:p w:rsidR="00527F7E" w:rsidRDefault="00527F7E" w14:paraId="2EBEA3BE" w14:textId="5F21F08C">
          <w:pPr>
            <w:pStyle w:val="TOC2"/>
            <w:tabs>
              <w:tab w:val="right" w:leader="dot" w:pos="9350"/>
            </w:tabs>
            <w:rPr>
              <w:rFonts w:asciiTheme="minorHAnsi" w:hAnsiTheme="minorHAnsi" w:cstheme="minorBidi"/>
              <w:noProof/>
              <w:kern w:val="2"/>
              <w:sz w:val="24"/>
              <w:szCs w:val="24"/>
              <w14:ligatures w14:val="standardContextual"/>
            </w:rPr>
          </w:pPr>
          <w:hyperlink w:history="1" w:anchor="_Toc184847346">
            <w:r w:rsidRPr="00346C00">
              <w:rPr>
                <w:rStyle w:val="Hyperlink"/>
                <w:noProof/>
              </w:rPr>
              <w:t>3.2.</w:t>
            </w:r>
            <w:r>
              <w:rPr>
                <w:rFonts w:asciiTheme="minorHAnsi" w:hAnsiTheme="minorHAnsi" w:cstheme="minorBidi"/>
                <w:noProof/>
                <w:kern w:val="2"/>
                <w:sz w:val="24"/>
                <w:szCs w:val="24"/>
                <w14:ligatures w14:val="standardContextual"/>
              </w:rPr>
              <w:tab/>
            </w:r>
            <w:r w:rsidRPr="00346C00">
              <w:rPr>
                <w:rStyle w:val="Hyperlink"/>
                <w:noProof/>
              </w:rPr>
              <w:t>PG&amp;E Straw Proposal</w:t>
            </w:r>
            <w:r>
              <w:rPr>
                <w:noProof/>
                <w:webHidden/>
              </w:rPr>
              <w:tab/>
            </w:r>
            <w:r>
              <w:rPr>
                <w:noProof/>
                <w:webHidden/>
              </w:rPr>
              <w:fldChar w:fldCharType="begin"/>
            </w:r>
            <w:r>
              <w:rPr>
                <w:noProof/>
                <w:webHidden/>
              </w:rPr>
              <w:instrText xml:space="preserve"> PAGEREF _Toc184847346 \h </w:instrText>
            </w:r>
            <w:r>
              <w:rPr>
                <w:noProof/>
                <w:webHidden/>
              </w:rPr>
            </w:r>
            <w:r>
              <w:rPr>
                <w:noProof/>
                <w:webHidden/>
              </w:rPr>
              <w:fldChar w:fldCharType="separate"/>
            </w:r>
            <w:r w:rsidR="00BB22B6">
              <w:rPr>
                <w:noProof/>
                <w:webHidden/>
              </w:rPr>
              <w:t>- 10 -</w:t>
            </w:r>
            <w:r>
              <w:rPr>
                <w:noProof/>
                <w:webHidden/>
              </w:rPr>
              <w:fldChar w:fldCharType="end"/>
            </w:r>
          </w:hyperlink>
        </w:p>
        <w:p w:rsidR="00527F7E" w:rsidRDefault="00527F7E" w14:paraId="629C7BED" w14:textId="3A63885A">
          <w:pPr>
            <w:pStyle w:val="TOC2"/>
            <w:tabs>
              <w:tab w:val="right" w:leader="dot" w:pos="9350"/>
            </w:tabs>
            <w:rPr>
              <w:rFonts w:asciiTheme="minorHAnsi" w:hAnsiTheme="minorHAnsi" w:cstheme="minorBidi"/>
              <w:noProof/>
              <w:kern w:val="2"/>
              <w:sz w:val="24"/>
              <w:szCs w:val="24"/>
              <w14:ligatures w14:val="standardContextual"/>
            </w:rPr>
          </w:pPr>
          <w:hyperlink w:history="1" w:anchor="_Toc184847347">
            <w:r w:rsidRPr="00346C00">
              <w:rPr>
                <w:rStyle w:val="Hyperlink"/>
                <w:noProof/>
              </w:rPr>
              <w:t>3.3.</w:t>
            </w:r>
            <w:r>
              <w:rPr>
                <w:rFonts w:asciiTheme="minorHAnsi" w:hAnsiTheme="minorHAnsi" w:cstheme="minorBidi"/>
                <w:noProof/>
                <w:kern w:val="2"/>
                <w:sz w:val="24"/>
                <w:szCs w:val="24"/>
                <w14:ligatures w14:val="standardContextual"/>
              </w:rPr>
              <w:tab/>
            </w:r>
            <w:r w:rsidRPr="00346C00">
              <w:rPr>
                <w:rStyle w:val="Hyperlink"/>
                <w:noProof/>
              </w:rPr>
              <w:t>Safety Policy Division Response</w:t>
            </w:r>
            <w:r>
              <w:rPr>
                <w:noProof/>
                <w:webHidden/>
              </w:rPr>
              <w:tab/>
            </w:r>
            <w:r>
              <w:rPr>
                <w:noProof/>
                <w:webHidden/>
              </w:rPr>
              <w:fldChar w:fldCharType="begin"/>
            </w:r>
            <w:r>
              <w:rPr>
                <w:noProof/>
                <w:webHidden/>
              </w:rPr>
              <w:instrText xml:space="preserve"> PAGEREF _Toc184847347 \h </w:instrText>
            </w:r>
            <w:r>
              <w:rPr>
                <w:noProof/>
                <w:webHidden/>
              </w:rPr>
            </w:r>
            <w:r>
              <w:rPr>
                <w:noProof/>
                <w:webHidden/>
              </w:rPr>
              <w:fldChar w:fldCharType="separate"/>
            </w:r>
            <w:r w:rsidR="00BB22B6">
              <w:rPr>
                <w:noProof/>
                <w:webHidden/>
              </w:rPr>
              <w:t>- 11 -</w:t>
            </w:r>
            <w:r>
              <w:rPr>
                <w:noProof/>
                <w:webHidden/>
              </w:rPr>
              <w:fldChar w:fldCharType="end"/>
            </w:r>
          </w:hyperlink>
        </w:p>
        <w:p w:rsidR="00527F7E" w:rsidRDefault="00527F7E" w14:paraId="284B0D03" w14:textId="260628CB">
          <w:pPr>
            <w:pStyle w:val="TOC1"/>
            <w:tabs>
              <w:tab w:val="right" w:leader="dot" w:pos="9350"/>
            </w:tabs>
            <w:rPr>
              <w:rFonts w:asciiTheme="minorHAnsi" w:hAnsiTheme="minorHAnsi" w:cstheme="minorBidi"/>
              <w:noProof/>
              <w:kern w:val="2"/>
              <w:sz w:val="24"/>
              <w:szCs w:val="24"/>
              <w14:ligatures w14:val="standardContextual"/>
            </w:rPr>
          </w:pPr>
          <w:hyperlink w:history="1" w:anchor="_Toc184847348">
            <w:r w:rsidRPr="00346C00">
              <w:rPr>
                <w:rStyle w:val="Hyperlink"/>
                <w:noProof/>
              </w:rPr>
              <w:t>4.</w:t>
            </w:r>
            <w:r>
              <w:rPr>
                <w:rFonts w:asciiTheme="minorHAnsi" w:hAnsiTheme="minorHAnsi" w:cstheme="minorBidi"/>
                <w:noProof/>
                <w:kern w:val="2"/>
                <w:sz w:val="24"/>
                <w:szCs w:val="24"/>
                <w14:ligatures w14:val="standardContextual"/>
              </w:rPr>
              <w:tab/>
            </w:r>
            <w:r w:rsidRPr="00346C00">
              <w:rPr>
                <w:rStyle w:val="Hyperlink"/>
                <w:noProof/>
              </w:rPr>
              <w:t>Discussion</w:t>
            </w:r>
            <w:r>
              <w:rPr>
                <w:noProof/>
                <w:webHidden/>
              </w:rPr>
              <w:tab/>
            </w:r>
            <w:r>
              <w:rPr>
                <w:noProof/>
                <w:webHidden/>
              </w:rPr>
              <w:fldChar w:fldCharType="begin"/>
            </w:r>
            <w:r>
              <w:rPr>
                <w:noProof/>
                <w:webHidden/>
              </w:rPr>
              <w:instrText xml:space="preserve"> PAGEREF _Toc184847348 \h </w:instrText>
            </w:r>
            <w:r>
              <w:rPr>
                <w:noProof/>
                <w:webHidden/>
              </w:rPr>
            </w:r>
            <w:r>
              <w:rPr>
                <w:noProof/>
                <w:webHidden/>
              </w:rPr>
              <w:fldChar w:fldCharType="separate"/>
            </w:r>
            <w:r w:rsidR="00BB22B6">
              <w:rPr>
                <w:noProof/>
                <w:webHidden/>
              </w:rPr>
              <w:t>- 12 -</w:t>
            </w:r>
            <w:r>
              <w:rPr>
                <w:noProof/>
                <w:webHidden/>
              </w:rPr>
              <w:fldChar w:fldCharType="end"/>
            </w:r>
          </w:hyperlink>
        </w:p>
        <w:p w:rsidR="00527F7E" w:rsidRDefault="00527F7E" w14:paraId="623F04BA" w14:textId="14EEE01B">
          <w:pPr>
            <w:pStyle w:val="TOC2"/>
            <w:tabs>
              <w:tab w:val="right" w:leader="dot" w:pos="9350"/>
            </w:tabs>
            <w:rPr>
              <w:rFonts w:asciiTheme="minorHAnsi" w:hAnsiTheme="minorHAnsi" w:cstheme="minorBidi"/>
              <w:noProof/>
              <w:kern w:val="2"/>
              <w:sz w:val="24"/>
              <w:szCs w:val="24"/>
              <w14:ligatures w14:val="standardContextual"/>
            </w:rPr>
          </w:pPr>
          <w:hyperlink w:history="1" w:anchor="_Toc184847349">
            <w:r w:rsidRPr="00346C00">
              <w:rPr>
                <w:rStyle w:val="Hyperlink"/>
                <w:noProof/>
              </w:rPr>
              <w:t>4.1.</w:t>
            </w:r>
            <w:r>
              <w:rPr>
                <w:rFonts w:asciiTheme="minorHAnsi" w:hAnsiTheme="minorHAnsi" w:cstheme="minorBidi"/>
                <w:noProof/>
                <w:kern w:val="2"/>
                <w:sz w:val="24"/>
                <w:szCs w:val="24"/>
                <w14:ligatures w14:val="standardContextual"/>
              </w:rPr>
              <w:tab/>
            </w:r>
            <w:r w:rsidRPr="00346C00">
              <w:rPr>
                <w:rStyle w:val="Hyperlink"/>
                <w:noProof/>
              </w:rPr>
              <w:t>Mobile App Continuation as a Pilot Program</w:t>
            </w:r>
            <w:r>
              <w:rPr>
                <w:noProof/>
                <w:webHidden/>
              </w:rPr>
              <w:tab/>
            </w:r>
            <w:r>
              <w:rPr>
                <w:noProof/>
                <w:webHidden/>
              </w:rPr>
              <w:fldChar w:fldCharType="begin"/>
            </w:r>
            <w:r>
              <w:rPr>
                <w:noProof/>
                <w:webHidden/>
              </w:rPr>
              <w:instrText xml:space="preserve"> PAGEREF _Toc184847349 \h </w:instrText>
            </w:r>
            <w:r>
              <w:rPr>
                <w:noProof/>
                <w:webHidden/>
              </w:rPr>
            </w:r>
            <w:r>
              <w:rPr>
                <w:noProof/>
                <w:webHidden/>
              </w:rPr>
              <w:fldChar w:fldCharType="separate"/>
            </w:r>
            <w:r w:rsidR="00BB22B6">
              <w:rPr>
                <w:noProof/>
                <w:webHidden/>
              </w:rPr>
              <w:t>- 12 -</w:t>
            </w:r>
            <w:r>
              <w:rPr>
                <w:noProof/>
                <w:webHidden/>
              </w:rPr>
              <w:fldChar w:fldCharType="end"/>
            </w:r>
          </w:hyperlink>
        </w:p>
        <w:p w:rsidR="00527F7E" w:rsidRDefault="00527F7E" w14:paraId="26A54F34" w14:textId="5117A1A1">
          <w:pPr>
            <w:pStyle w:val="TOC2"/>
            <w:tabs>
              <w:tab w:val="right" w:leader="dot" w:pos="9350"/>
            </w:tabs>
            <w:rPr>
              <w:rFonts w:asciiTheme="minorHAnsi" w:hAnsiTheme="minorHAnsi" w:cstheme="minorBidi"/>
              <w:noProof/>
              <w:kern w:val="2"/>
              <w:sz w:val="24"/>
              <w:szCs w:val="24"/>
              <w14:ligatures w14:val="standardContextual"/>
            </w:rPr>
          </w:pPr>
          <w:hyperlink w:history="1" w:anchor="_Toc184847350">
            <w:r w:rsidRPr="00346C00">
              <w:rPr>
                <w:rStyle w:val="Hyperlink"/>
                <w:noProof/>
              </w:rPr>
              <w:t>4.2.</w:t>
            </w:r>
            <w:r>
              <w:rPr>
                <w:rFonts w:asciiTheme="minorHAnsi" w:hAnsiTheme="minorHAnsi" w:cstheme="minorBidi"/>
                <w:noProof/>
                <w:kern w:val="2"/>
                <w:sz w:val="24"/>
                <w:szCs w:val="24"/>
                <w14:ligatures w14:val="standardContextual"/>
              </w:rPr>
              <w:tab/>
            </w:r>
            <w:r w:rsidRPr="00346C00">
              <w:rPr>
                <w:rStyle w:val="Hyperlink"/>
                <w:noProof/>
              </w:rPr>
              <w:t>Mobile App Transition to a Web-Based Version</w:t>
            </w:r>
            <w:r>
              <w:rPr>
                <w:noProof/>
                <w:webHidden/>
              </w:rPr>
              <w:tab/>
            </w:r>
            <w:r>
              <w:rPr>
                <w:noProof/>
                <w:webHidden/>
              </w:rPr>
              <w:fldChar w:fldCharType="begin"/>
            </w:r>
            <w:r>
              <w:rPr>
                <w:noProof/>
                <w:webHidden/>
              </w:rPr>
              <w:instrText xml:space="preserve"> PAGEREF _Toc184847350 \h </w:instrText>
            </w:r>
            <w:r>
              <w:rPr>
                <w:noProof/>
                <w:webHidden/>
              </w:rPr>
            </w:r>
            <w:r>
              <w:rPr>
                <w:noProof/>
                <w:webHidden/>
              </w:rPr>
              <w:fldChar w:fldCharType="separate"/>
            </w:r>
            <w:r w:rsidR="00BB22B6">
              <w:rPr>
                <w:noProof/>
                <w:webHidden/>
              </w:rPr>
              <w:t>- 16 -</w:t>
            </w:r>
            <w:r>
              <w:rPr>
                <w:noProof/>
                <w:webHidden/>
              </w:rPr>
              <w:fldChar w:fldCharType="end"/>
            </w:r>
          </w:hyperlink>
        </w:p>
        <w:p w:rsidR="00527F7E" w:rsidRDefault="00527F7E" w14:paraId="2EDC4C7E" w14:textId="58B94FDA">
          <w:pPr>
            <w:pStyle w:val="TOC2"/>
            <w:tabs>
              <w:tab w:val="right" w:leader="dot" w:pos="9350"/>
            </w:tabs>
            <w:rPr>
              <w:rFonts w:asciiTheme="minorHAnsi" w:hAnsiTheme="minorHAnsi" w:cstheme="minorBidi"/>
              <w:noProof/>
              <w:kern w:val="2"/>
              <w:sz w:val="24"/>
              <w:szCs w:val="24"/>
              <w14:ligatures w14:val="standardContextual"/>
            </w:rPr>
          </w:pPr>
          <w:hyperlink w:history="1" w:anchor="_Toc184847351">
            <w:r w:rsidRPr="00346C00">
              <w:rPr>
                <w:rStyle w:val="Hyperlink"/>
                <w:noProof/>
              </w:rPr>
              <w:t>4.3.</w:t>
            </w:r>
            <w:r>
              <w:rPr>
                <w:rFonts w:asciiTheme="minorHAnsi" w:hAnsiTheme="minorHAnsi" w:cstheme="minorBidi"/>
                <w:noProof/>
                <w:kern w:val="2"/>
                <w:sz w:val="24"/>
                <w:szCs w:val="24"/>
                <w14:ligatures w14:val="standardContextual"/>
              </w:rPr>
              <w:tab/>
            </w:r>
            <w:r w:rsidRPr="00346C00">
              <w:rPr>
                <w:rStyle w:val="Hyperlink"/>
                <w:noProof/>
              </w:rPr>
              <w:t>Mobile App Costs Continuation as PG&amp;E Shareholder Expense</w:t>
            </w:r>
            <w:r>
              <w:rPr>
                <w:noProof/>
                <w:webHidden/>
              </w:rPr>
              <w:tab/>
            </w:r>
            <w:r>
              <w:rPr>
                <w:noProof/>
                <w:webHidden/>
              </w:rPr>
              <w:fldChar w:fldCharType="begin"/>
            </w:r>
            <w:r>
              <w:rPr>
                <w:noProof/>
                <w:webHidden/>
              </w:rPr>
              <w:instrText xml:space="preserve"> PAGEREF _Toc184847351 \h </w:instrText>
            </w:r>
            <w:r>
              <w:rPr>
                <w:noProof/>
                <w:webHidden/>
              </w:rPr>
            </w:r>
            <w:r>
              <w:rPr>
                <w:noProof/>
                <w:webHidden/>
              </w:rPr>
              <w:fldChar w:fldCharType="separate"/>
            </w:r>
            <w:r w:rsidR="00BB22B6">
              <w:rPr>
                <w:noProof/>
                <w:webHidden/>
              </w:rPr>
              <w:t>- 18 -</w:t>
            </w:r>
            <w:r>
              <w:rPr>
                <w:noProof/>
                <w:webHidden/>
              </w:rPr>
              <w:fldChar w:fldCharType="end"/>
            </w:r>
          </w:hyperlink>
        </w:p>
        <w:p w:rsidR="00527F7E" w:rsidRDefault="00527F7E" w14:paraId="546F4601" w14:textId="17A3E661">
          <w:pPr>
            <w:pStyle w:val="TOC2"/>
            <w:tabs>
              <w:tab w:val="right" w:leader="dot" w:pos="9350"/>
            </w:tabs>
            <w:rPr>
              <w:rFonts w:asciiTheme="minorHAnsi" w:hAnsiTheme="minorHAnsi" w:cstheme="minorBidi"/>
              <w:noProof/>
              <w:kern w:val="2"/>
              <w:sz w:val="24"/>
              <w:szCs w:val="24"/>
              <w14:ligatures w14:val="standardContextual"/>
            </w:rPr>
          </w:pPr>
          <w:hyperlink w:history="1" w:anchor="_Toc184847352">
            <w:r w:rsidRPr="00346C00">
              <w:rPr>
                <w:rStyle w:val="Hyperlink"/>
                <w:noProof/>
              </w:rPr>
              <w:t>4.4.</w:t>
            </w:r>
            <w:r>
              <w:rPr>
                <w:rFonts w:asciiTheme="minorHAnsi" w:hAnsiTheme="minorHAnsi" w:cstheme="minorBidi"/>
                <w:noProof/>
                <w:kern w:val="2"/>
                <w:sz w:val="24"/>
                <w:szCs w:val="24"/>
                <w14:ligatures w14:val="standardContextual"/>
              </w:rPr>
              <w:tab/>
            </w:r>
            <w:r w:rsidRPr="00346C00">
              <w:rPr>
                <w:rStyle w:val="Hyperlink"/>
                <w:noProof/>
              </w:rPr>
              <w:t>PG&amp;E Quarterly and Annual Reporting Requirements</w:t>
            </w:r>
            <w:r>
              <w:rPr>
                <w:noProof/>
                <w:webHidden/>
              </w:rPr>
              <w:tab/>
            </w:r>
            <w:r>
              <w:rPr>
                <w:noProof/>
                <w:webHidden/>
              </w:rPr>
              <w:fldChar w:fldCharType="begin"/>
            </w:r>
            <w:r>
              <w:rPr>
                <w:noProof/>
                <w:webHidden/>
              </w:rPr>
              <w:instrText xml:space="preserve"> PAGEREF _Toc184847352 \h </w:instrText>
            </w:r>
            <w:r>
              <w:rPr>
                <w:noProof/>
                <w:webHidden/>
              </w:rPr>
            </w:r>
            <w:r>
              <w:rPr>
                <w:noProof/>
                <w:webHidden/>
              </w:rPr>
              <w:fldChar w:fldCharType="separate"/>
            </w:r>
            <w:r w:rsidR="00BB22B6">
              <w:rPr>
                <w:noProof/>
                <w:webHidden/>
              </w:rPr>
              <w:t>- 21 -</w:t>
            </w:r>
            <w:r>
              <w:rPr>
                <w:noProof/>
                <w:webHidden/>
              </w:rPr>
              <w:fldChar w:fldCharType="end"/>
            </w:r>
          </w:hyperlink>
        </w:p>
        <w:p w:rsidR="00527F7E" w:rsidRDefault="00527F7E" w14:paraId="4BDD7219" w14:textId="711EC3EB">
          <w:pPr>
            <w:pStyle w:val="TOC2"/>
            <w:tabs>
              <w:tab w:val="right" w:leader="dot" w:pos="9350"/>
            </w:tabs>
            <w:rPr>
              <w:rFonts w:asciiTheme="minorHAnsi" w:hAnsiTheme="minorHAnsi" w:cstheme="minorBidi"/>
              <w:noProof/>
              <w:kern w:val="2"/>
              <w:sz w:val="24"/>
              <w:szCs w:val="24"/>
              <w14:ligatures w14:val="standardContextual"/>
            </w:rPr>
          </w:pPr>
          <w:hyperlink w:history="1" w:anchor="_Toc184847353">
            <w:r w:rsidRPr="00346C00">
              <w:rPr>
                <w:rStyle w:val="Hyperlink"/>
                <w:noProof/>
              </w:rPr>
              <w:t>4.5.</w:t>
            </w:r>
            <w:r>
              <w:rPr>
                <w:rFonts w:asciiTheme="minorHAnsi" w:hAnsiTheme="minorHAnsi" w:cstheme="minorBidi"/>
                <w:noProof/>
                <w:kern w:val="2"/>
                <w:sz w:val="24"/>
                <w:szCs w:val="24"/>
                <w14:ligatures w14:val="standardContextual"/>
              </w:rPr>
              <w:tab/>
            </w:r>
            <w:r w:rsidRPr="00346C00">
              <w:rPr>
                <w:rStyle w:val="Hyperlink"/>
                <w:noProof/>
              </w:rPr>
              <w:t>PG&amp;E Retention of Mobile App Data and Records</w:t>
            </w:r>
            <w:r>
              <w:rPr>
                <w:noProof/>
                <w:webHidden/>
              </w:rPr>
              <w:tab/>
            </w:r>
            <w:r>
              <w:rPr>
                <w:noProof/>
                <w:webHidden/>
              </w:rPr>
              <w:fldChar w:fldCharType="begin"/>
            </w:r>
            <w:r>
              <w:rPr>
                <w:noProof/>
                <w:webHidden/>
              </w:rPr>
              <w:instrText xml:space="preserve"> PAGEREF _Toc184847353 \h </w:instrText>
            </w:r>
            <w:r>
              <w:rPr>
                <w:noProof/>
                <w:webHidden/>
              </w:rPr>
            </w:r>
            <w:r>
              <w:rPr>
                <w:noProof/>
                <w:webHidden/>
              </w:rPr>
              <w:fldChar w:fldCharType="separate"/>
            </w:r>
            <w:r w:rsidR="00BB22B6">
              <w:rPr>
                <w:noProof/>
                <w:webHidden/>
              </w:rPr>
              <w:t>- 25 -</w:t>
            </w:r>
            <w:r>
              <w:rPr>
                <w:noProof/>
                <w:webHidden/>
              </w:rPr>
              <w:fldChar w:fldCharType="end"/>
            </w:r>
          </w:hyperlink>
        </w:p>
        <w:p w:rsidR="00527F7E" w:rsidRDefault="00527F7E" w14:paraId="096F0BD7" w14:textId="7A827AAA">
          <w:pPr>
            <w:pStyle w:val="TOC2"/>
            <w:tabs>
              <w:tab w:val="right" w:leader="dot" w:pos="9350"/>
            </w:tabs>
            <w:rPr>
              <w:rFonts w:asciiTheme="minorHAnsi" w:hAnsiTheme="minorHAnsi" w:cstheme="minorBidi"/>
              <w:noProof/>
              <w:kern w:val="2"/>
              <w:sz w:val="24"/>
              <w:szCs w:val="24"/>
              <w14:ligatures w14:val="standardContextual"/>
            </w:rPr>
          </w:pPr>
          <w:hyperlink w:history="1" w:anchor="_Toc184847354">
            <w:r w:rsidRPr="00346C00">
              <w:rPr>
                <w:rStyle w:val="Hyperlink"/>
                <w:noProof/>
              </w:rPr>
              <w:t>4.6.</w:t>
            </w:r>
            <w:r>
              <w:rPr>
                <w:rFonts w:asciiTheme="minorHAnsi" w:hAnsiTheme="minorHAnsi" w:cstheme="minorBidi"/>
                <w:noProof/>
                <w:kern w:val="2"/>
                <w:sz w:val="24"/>
                <w:szCs w:val="24"/>
                <w14:ligatures w14:val="standardContextual"/>
              </w:rPr>
              <w:tab/>
            </w:r>
            <w:r w:rsidRPr="00346C00">
              <w:rPr>
                <w:rStyle w:val="Hyperlink"/>
                <w:noProof/>
              </w:rPr>
              <w:t>Mobile App Use to Report All Safety Matters Pertaining to PG&amp;E Electric Infrastructure</w:t>
            </w:r>
            <w:r>
              <w:rPr>
                <w:noProof/>
                <w:webHidden/>
              </w:rPr>
              <w:tab/>
            </w:r>
            <w:r>
              <w:rPr>
                <w:noProof/>
                <w:webHidden/>
              </w:rPr>
              <w:fldChar w:fldCharType="begin"/>
            </w:r>
            <w:r>
              <w:rPr>
                <w:noProof/>
                <w:webHidden/>
              </w:rPr>
              <w:instrText xml:space="preserve"> PAGEREF _Toc184847354 \h </w:instrText>
            </w:r>
            <w:r>
              <w:rPr>
                <w:noProof/>
                <w:webHidden/>
              </w:rPr>
            </w:r>
            <w:r>
              <w:rPr>
                <w:noProof/>
                <w:webHidden/>
              </w:rPr>
              <w:fldChar w:fldCharType="separate"/>
            </w:r>
            <w:r w:rsidR="00BB22B6">
              <w:rPr>
                <w:noProof/>
                <w:webHidden/>
              </w:rPr>
              <w:t>- 27 -</w:t>
            </w:r>
            <w:r>
              <w:rPr>
                <w:noProof/>
                <w:webHidden/>
              </w:rPr>
              <w:fldChar w:fldCharType="end"/>
            </w:r>
          </w:hyperlink>
        </w:p>
        <w:p w:rsidR="00527F7E" w:rsidRDefault="00527F7E" w14:paraId="0425FA05" w14:textId="5F1C6A0F">
          <w:pPr>
            <w:pStyle w:val="TOC2"/>
            <w:tabs>
              <w:tab w:val="right" w:leader="dot" w:pos="9350"/>
            </w:tabs>
            <w:rPr>
              <w:rFonts w:asciiTheme="minorHAnsi" w:hAnsiTheme="minorHAnsi" w:cstheme="minorBidi"/>
              <w:noProof/>
              <w:kern w:val="2"/>
              <w:sz w:val="24"/>
              <w:szCs w:val="24"/>
              <w14:ligatures w14:val="standardContextual"/>
            </w:rPr>
          </w:pPr>
          <w:hyperlink w:history="1" w:anchor="_Toc184847355">
            <w:r w:rsidRPr="00346C00">
              <w:rPr>
                <w:rStyle w:val="Hyperlink"/>
                <w:noProof/>
              </w:rPr>
              <w:t>4.7.</w:t>
            </w:r>
            <w:r>
              <w:rPr>
                <w:rFonts w:asciiTheme="minorHAnsi" w:hAnsiTheme="minorHAnsi" w:cstheme="minorBidi"/>
                <w:noProof/>
                <w:kern w:val="2"/>
                <w:sz w:val="24"/>
                <w:szCs w:val="24"/>
                <w14:ligatures w14:val="standardContextual"/>
              </w:rPr>
              <w:tab/>
            </w:r>
            <w:r w:rsidRPr="00346C00">
              <w:rPr>
                <w:rStyle w:val="Hyperlink"/>
                <w:noProof/>
              </w:rPr>
              <w:t>Commission Authorization to Halt Mobile App Pilot</w:t>
            </w:r>
            <w:r>
              <w:rPr>
                <w:noProof/>
                <w:webHidden/>
              </w:rPr>
              <w:tab/>
            </w:r>
            <w:r>
              <w:rPr>
                <w:noProof/>
                <w:webHidden/>
              </w:rPr>
              <w:fldChar w:fldCharType="begin"/>
            </w:r>
            <w:r>
              <w:rPr>
                <w:noProof/>
                <w:webHidden/>
              </w:rPr>
              <w:instrText xml:space="preserve"> PAGEREF _Toc184847355 \h </w:instrText>
            </w:r>
            <w:r>
              <w:rPr>
                <w:noProof/>
                <w:webHidden/>
              </w:rPr>
            </w:r>
            <w:r>
              <w:rPr>
                <w:noProof/>
                <w:webHidden/>
              </w:rPr>
              <w:fldChar w:fldCharType="separate"/>
            </w:r>
            <w:r w:rsidR="00BB22B6">
              <w:rPr>
                <w:noProof/>
                <w:webHidden/>
              </w:rPr>
              <w:t>- 27 -</w:t>
            </w:r>
            <w:r>
              <w:rPr>
                <w:noProof/>
                <w:webHidden/>
              </w:rPr>
              <w:fldChar w:fldCharType="end"/>
            </w:r>
          </w:hyperlink>
        </w:p>
        <w:p w:rsidR="00527F7E" w:rsidRDefault="00527F7E" w14:paraId="3FF54D29" w14:textId="477873B7">
          <w:pPr>
            <w:pStyle w:val="TOC1"/>
            <w:tabs>
              <w:tab w:val="right" w:leader="dot" w:pos="9350"/>
            </w:tabs>
            <w:rPr>
              <w:rFonts w:asciiTheme="minorHAnsi" w:hAnsiTheme="minorHAnsi" w:cstheme="minorBidi"/>
              <w:noProof/>
              <w:kern w:val="2"/>
              <w:sz w:val="24"/>
              <w:szCs w:val="24"/>
              <w14:ligatures w14:val="standardContextual"/>
            </w:rPr>
          </w:pPr>
          <w:hyperlink w:history="1" w:anchor="_Toc184847356">
            <w:r w:rsidRPr="00346C00">
              <w:rPr>
                <w:rStyle w:val="Hyperlink"/>
                <w:noProof/>
              </w:rPr>
              <w:t>5.</w:t>
            </w:r>
            <w:r>
              <w:rPr>
                <w:rFonts w:asciiTheme="minorHAnsi" w:hAnsiTheme="minorHAnsi" w:cstheme="minorBidi"/>
                <w:noProof/>
                <w:kern w:val="2"/>
                <w:sz w:val="24"/>
                <w:szCs w:val="24"/>
                <w14:ligatures w14:val="standardContextual"/>
              </w:rPr>
              <w:tab/>
            </w:r>
            <w:r w:rsidRPr="00346C00">
              <w:rPr>
                <w:rStyle w:val="Hyperlink"/>
                <w:noProof/>
              </w:rPr>
              <w:t>Summary of Public Comment</w:t>
            </w:r>
            <w:r>
              <w:rPr>
                <w:noProof/>
                <w:webHidden/>
              </w:rPr>
              <w:tab/>
            </w:r>
            <w:r>
              <w:rPr>
                <w:noProof/>
                <w:webHidden/>
              </w:rPr>
              <w:fldChar w:fldCharType="begin"/>
            </w:r>
            <w:r>
              <w:rPr>
                <w:noProof/>
                <w:webHidden/>
              </w:rPr>
              <w:instrText xml:space="preserve"> PAGEREF _Toc184847356 \h </w:instrText>
            </w:r>
            <w:r>
              <w:rPr>
                <w:noProof/>
                <w:webHidden/>
              </w:rPr>
            </w:r>
            <w:r>
              <w:rPr>
                <w:noProof/>
                <w:webHidden/>
              </w:rPr>
              <w:fldChar w:fldCharType="separate"/>
            </w:r>
            <w:r w:rsidR="00BB22B6">
              <w:rPr>
                <w:noProof/>
                <w:webHidden/>
              </w:rPr>
              <w:t>- 28 -</w:t>
            </w:r>
            <w:r>
              <w:rPr>
                <w:noProof/>
                <w:webHidden/>
              </w:rPr>
              <w:fldChar w:fldCharType="end"/>
            </w:r>
          </w:hyperlink>
        </w:p>
        <w:p w:rsidR="00527F7E" w:rsidRDefault="00527F7E" w14:paraId="409DF257" w14:textId="4ECE1DDE">
          <w:pPr>
            <w:pStyle w:val="TOC1"/>
            <w:tabs>
              <w:tab w:val="right" w:leader="dot" w:pos="9350"/>
            </w:tabs>
            <w:rPr>
              <w:rFonts w:asciiTheme="minorHAnsi" w:hAnsiTheme="minorHAnsi" w:cstheme="minorBidi"/>
              <w:noProof/>
              <w:kern w:val="2"/>
              <w:sz w:val="24"/>
              <w:szCs w:val="24"/>
              <w14:ligatures w14:val="standardContextual"/>
            </w:rPr>
          </w:pPr>
          <w:hyperlink w:history="1" w:anchor="_Toc184847357">
            <w:r w:rsidRPr="00346C00">
              <w:rPr>
                <w:rStyle w:val="Hyperlink"/>
                <w:noProof/>
              </w:rPr>
              <w:t>6.</w:t>
            </w:r>
            <w:r>
              <w:rPr>
                <w:rFonts w:asciiTheme="minorHAnsi" w:hAnsiTheme="minorHAnsi" w:cstheme="minorBidi"/>
                <w:noProof/>
                <w:kern w:val="2"/>
                <w:sz w:val="24"/>
                <w:szCs w:val="24"/>
                <w14:ligatures w14:val="standardContextual"/>
              </w:rPr>
              <w:tab/>
            </w:r>
            <w:r w:rsidRPr="00346C00">
              <w:rPr>
                <w:rStyle w:val="Hyperlink"/>
                <w:noProof/>
              </w:rPr>
              <w:t>Comments on Proposed Decision</w:t>
            </w:r>
            <w:r>
              <w:rPr>
                <w:noProof/>
                <w:webHidden/>
              </w:rPr>
              <w:tab/>
            </w:r>
            <w:r>
              <w:rPr>
                <w:noProof/>
                <w:webHidden/>
              </w:rPr>
              <w:fldChar w:fldCharType="begin"/>
            </w:r>
            <w:r>
              <w:rPr>
                <w:noProof/>
                <w:webHidden/>
              </w:rPr>
              <w:instrText xml:space="preserve"> PAGEREF _Toc184847357 \h </w:instrText>
            </w:r>
            <w:r>
              <w:rPr>
                <w:noProof/>
                <w:webHidden/>
              </w:rPr>
            </w:r>
            <w:r>
              <w:rPr>
                <w:noProof/>
                <w:webHidden/>
              </w:rPr>
              <w:fldChar w:fldCharType="separate"/>
            </w:r>
            <w:r w:rsidR="00BB22B6">
              <w:rPr>
                <w:noProof/>
                <w:webHidden/>
              </w:rPr>
              <w:t>- 28 -</w:t>
            </w:r>
            <w:r>
              <w:rPr>
                <w:noProof/>
                <w:webHidden/>
              </w:rPr>
              <w:fldChar w:fldCharType="end"/>
            </w:r>
          </w:hyperlink>
        </w:p>
        <w:p w:rsidR="00527F7E" w:rsidRDefault="00527F7E" w14:paraId="0666C249" w14:textId="5910291D">
          <w:pPr>
            <w:pStyle w:val="TOC1"/>
            <w:tabs>
              <w:tab w:val="right" w:leader="dot" w:pos="9350"/>
            </w:tabs>
            <w:rPr>
              <w:rFonts w:asciiTheme="minorHAnsi" w:hAnsiTheme="minorHAnsi" w:cstheme="minorBidi"/>
              <w:noProof/>
              <w:kern w:val="2"/>
              <w:sz w:val="24"/>
              <w:szCs w:val="24"/>
              <w14:ligatures w14:val="standardContextual"/>
            </w:rPr>
          </w:pPr>
          <w:hyperlink w:history="1" w:anchor="_Toc184847358">
            <w:r w:rsidRPr="00346C00">
              <w:rPr>
                <w:rStyle w:val="Hyperlink"/>
                <w:noProof/>
              </w:rPr>
              <w:t>7.</w:t>
            </w:r>
            <w:r>
              <w:rPr>
                <w:rFonts w:asciiTheme="minorHAnsi" w:hAnsiTheme="minorHAnsi" w:cstheme="minorBidi"/>
                <w:noProof/>
                <w:kern w:val="2"/>
                <w:sz w:val="24"/>
                <w:szCs w:val="24"/>
                <w14:ligatures w14:val="standardContextual"/>
              </w:rPr>
              <w:tab/>
            </w:r>
            <w:r w:rsidRPr="00346C00">
              <w:rPr>
                <w:rStyle w:val="Hyperlink"/>
                <w:noProof/>
              </w:rPr>
              <w:t>Assignment of Proceeding</w:t>
            </w:r>
            <w:r>
              <w:rPr>
                <w:noProof/>
                <w:webHidden/>
              </w:rPr>
              <w:tab/>
            </w:r>
            <w:r>
              <w:rPr>
                <w:noProof/>
                <w:webHidden/>
              </w:rPr>
              <w:fldChar w:fldCharType="begin"/>
            </w:r>
            <w:r>
              <w:rPr>
                <w:noProof/>
                <w:webHidden/>
              </w:rPr>
              <w:instrText xml:space="preserve"> PAGEREF _Toc184847358 \h </w:instrText>
            </w:r>
            <w:r>
              <w:rPr>
                <w:noProof/>
                <w:webHidden/>
              </w:rPr>
            </w:r>
            <w:r>
              <w:rPr>
                <w:noProof/>
                <w:webHidden/>
              </w:rPr>
              <w:fldChar w:fldCharType="separate"/>
            </w:r>
            <w:r w:rsidR="00BB22B6">
              <w:rPr>
                <w:noProof/>
                <w:webHidden/>
              </w:rPr>
              <w:t>- 29 -</w:t>
            </w:r>
            <w:r>
              <w:rPr>
                <w:noProof/>
                <w:webHidden/>
              </w:rPr>
              <w:fldChar w:fldCharType="end"/>
            </w:r>
          </w:hyperlink>
        </w:p>
        <w:p w:rsidR="00527F7E" w:rsidRDefault="00527F7E" w14:paraId="2F38135B" w14:textId="7CE25C70">
          <w:pPr>
            <w:pStyle w:val="TOC1"/>
            <w:tabs>
              <w:tab w:val="right" w:leader="dot" w:pos="9350"/>
            </w:tabs>
            <w:rPr>
              <w:rFonts w:asciiTheme="minorHAnsi" w:hAnsiTheme="minorHAnsi" w:cstheme="minorBidi"/>
              <w:noProof/>
              <w:kern w:val="2"/>
              <w:sz w:val="24"/>
              <w:szCs w:val="24"/>
              <w14:ligatures w14:val="standardContextual"/>
            </w:rPr>
          </w:pPr>
          <w:hyperlink w:history="1" w:anchor="_Toc184847359">
            <w:r w:rsidRPr="00346C00">
              <w:rPr>
                <w:rStyle w:val="Hyperlink"/>
                <w:noProof/>
              </w:rPr>
              <w:t>Findings of Fact</w:t>
            </w:r>
            <w:r>
              <w:rPr>
                <w:noProof/>
                <w:webHidden/>
              </w:rPr>
              <w:tab/>
            </w:r>
            <w:r>
              <w:rPr>
                <w:noProof/>
                <w:webHidden/>
              </w:rPr>
              <w:fldChar w:fldCharType="begin"/>
            </w:r>
            <w:r>
              <w:rPr>
                <w:noProof/>
                <w:webHidden/>
              </w:rPr>
              <w:instrText xml:space="preserve"> PAGEREF _Toc184847359 \h </w:instrText>
            </w:r>
            <w:r>
              <w:rPr>
                <w:noProof/>
                <w:webHidden/>
              </w:rPr>
            </w:r>
            <w:r>
              <w:rPr>
                <w:noProof/>
                <w:webHidden/>
              </w:rPr>
              <w:fldChar w:fldCharType="separate"/>
            </w:r>
            <w:r w:rsidR="00BB22B6">
              <w:rPr>
                <w:noProof/>
                <w:webHidden/>
              </w:rPr>
              <w:t>- 29 -</w:t>
            </w:r>
            <w:r>
              <w:rPr>
                <w:noProof/>
                <w:webHidden/>
              </w:rPr>
              <w:fldChar w:fldCharType="end"/>
            </w:r>
          </w:hyperlink>
        </w:p>
        <w:p w:rsidR="00527F7E" w:rsidRDefault="00527F7E" w14:paraId="154B63AD" w14:textId="016FD4B4">
          <w:pPr>
            <w:pStyle w:val="TOC1"/>
            <w:tabs>
              <w:tab w:val="right" w:leader="dot" w:pos="9350"/>
            </w:tabs>
            <w:rPr>
              <w:rFonts w:asciiTheme="minorHAnsi" w:hAnsiTheme="minorHAnsi" w:cstheme="minorBidi"/>
              <w:noProof/>
              <w:kern w:val="2"/>
              <w:sz w:val="24"/>
              <w:szCs w:val="24"/>
              <w14:ligatures w14:val="standardContextual"/>
            </w:rPr>
          </w:pPr>
          <w:hyperlink w:history="1" w:anchor="_Toc184847360">
            <w:r w:rsidRPr="00346C00">
              <w:rPr>
                <w:rStyle w:val="Hyperlink"/>
                <w:noProof/>
              </w:rPr>
              <w:t>Conclusions of Law</w:t>
            </w:r>
            <w:r>
              <w:rPr>
                <w:noProof/>
                <w:webHidden/>
              </w:rPr>
              <w:tab/>
            </w:r>
            <w:r>
              <w:rPr>
                <w:noProof/>
                <w:webHidden/>
              </w:rPr>
              <w:fldChar w:fldCharType="begin"/>
            </w:r>
            <w:r>
              <w:rPr>
                <w:noProof/>
                <w:webHidden/>
              </w:rPr>
              <w:instrText xml:space="preserve"> PAGEREF _Toc184847360 \h </w:instrText>
            </w:r>
            <w:r>
              <w:rPr>
                <w:noProof/>
                <w:webHidden/>
              </w:rPr>
            </w:r>
            <w:r>
              <w:rPr>
                <w:noProof/>
                <w:webHidden/>
              </w:rPr>
              <w:fldChar w:fldCharType="separate"/>
            </w:r>
            <w:r w:rsidR="00BB22B6">
              <w:rPr>
                <w:noProof/>
                <w:webHidden/>
              </w:rPr>
              <w:t>- 31 -</w:t>
            </w:r>
            <w:r>
              <w:rPr>
                <w:noProof/>
                <w:webHidden/>
              </w:rPr>
              <w:fldChar w:fldCharType="end"/>
            </w:r>
          </w:hyperlink>
        </w:p>
        <w:p w:rsidR="00527F7E" w:rsidRDefault="00527F7E" w14:paraId="083BA09E" w14:textId="74EF6CF0">
          <w:pPr>
            <w:pStyle w:val="TOC1"/>
            <w:tabs>
              <w:tab w:val="right" w:leader="dot" w:pos="9350"/>
            </w:tabs>
            <w:rPr>
              <w:rFonts w:asciiTheme="minorHAnsi" w:hAnsiTheme="minorHAnsi" w:cstheme="minorBidi"/>
              <w:noProof/>
              <w:kern w:val="2"/>
              <w:sz w:val="24"/>
              <w:szCs w:val="24"/>
              <w14:ligatures w14:val="standardContextual"/>
            </w:rPr>
          </w:pPr>
          <w:hyperlink w:history="1" w:anchor="_Toc184847361">
            <w:r w:rsidRPr="00346C00">
              <w:rPr>
                <w:rStyle w:val="Hyperlink"/>
                <w:noProof/>
              </w:rPr>
              <w:t>ORDER</w:t>
            </w:r>
            <w:r>
              <w:rPr>
                <w:noProof/>
                <w:webHidden/>
              </w:rPr>
              <w:tab/>
            </w:r>
            <w:r>
              <w:rPr>
                <w:noProof/>
                <w:webHidden/>
              </w:rPr>
              <w:fldChar w:fldCharType="begin"/>
            </w:r>
            <w:r>
              <w:rPr>
                <w:noProof/>
                <w:webHidden/>
              </w:rPr>
              <w:instrText xml:space="preserve"> PAGEREF _Toc184847361 \h </w:instrText>
            </w:r>
            <w:r>
              <w:rPr>
                <w:noProof/>
                <w:webHidden/>
              </w:rPr>
            </w:r>
            <w:r>
              <w:rPr>
                <w:noProof/>
                <w:webHidden/>
              </w:rPr>
              <w:fldChar w:fldCharType="separate"/>
            </w:r>
            <w:r w:rsidR="00BB22B6">
              <w:rPr>
                <w:noProof/>
                <w:webHidden/>
              </w:rPr>
              <w:t>- 33 -</w:t>
            </w:r>
            <w:r>
              <w:rPr>
                <w:noProof/>
                <w:webHidden/>
              </w:rPr>
              <w:fldChar w:fldCharType="end"/>
            </w:r>
          </w:hyperlink>
        </w:p>
        <w:p w:rsidR="00D82A43" w:rsidP="008C7413" w:rsidRDefault="008C7413" w14:paraId="48AF5F95" w14:textId="513D5209">
          <w:pPr>
            <w:pStyle w:val="TOC1"/>
            <w:tabs>
              <w:tab w:val="right" w:leader="dot" w:pos="9350"/>
            </w:tabs>
          </w:pPr>
          <w:r>
            <w:rPr>
              <w:rFonts w:asciiTheme="minorHAnsi" w:hAnsiTheme="minorHAnsi"/>
              <w:sz w:val="22"/>
            </w:rPr>
            <w:fldChar w:fldCharType="end"/>
          </w:r>
        </w:p>
      </w:sdtContent>
    </w:sdt>
    <w:p w:rsidRPr="008F0DC8" w:rsidR="0098655A" w:rsidP="00D50119" w:rsidRDefault="00E23CBB" w14:paraId="0AF2BE9C" w14:textId="0CC29076">
      <w:pPr>
        <w:spacing w:line="240" w:lineRule="auto"/>
        <w:ind w:firstLine="0"/>
        <w:rPr>
          <w:rFonts w:cs="Arial"/>
          <w:b/>
          <w:bCs/>
          <w:szCs w:val="26"/>
        </w:rPr>
      </w:pPr>
      <w:r>
        <w:rPr>
          <w:rFonts w:cs="Arial"/>
          <w:szCs w:val="26"/>
        </w:rPr>
        <w:t xml:space="preserve"> </w:t>
      </w:r>
    </w:p>
    <w:p w:rsidRPr="00D44DB6" w:rsidR="00D44DB6" w:rsidP="00D44DB6" w:rsidRDefault="00D44DB6" w14:paraId="4703AE53" w14:textId="41E8F099">
      <w:pPr>
        <w:spacing w:line="240" w:lineRule="auto"/>
        <w:ind w:firstLine="0"/>
        <w:rPr>
          <w:rFonts w:cs="Arial"/>
          <w:i/>
          <w:szCs w:val="26"/>
        </w:rPr>
        <w:sectPr w:rsidRPr="00D44DB6" w:rsidR="00D44DB6" w:rsidSect="00501E0C">
          <w:headerReference w:type="default" r:id="rId14"/>
          <w:footerReference w:type="default" r:id="rId15"/>
          <w:pgSz w:w="12240" w:h="15840"/>
          <w:pgMar w:top="1728" w:right="1440" w:bottom="1440" w:left="1440" w:header="720" w:footer="720" w:gutter="0"/>
          <w:pgNumType w:fmt="lowerRoman" w:start="1"/>
          <w:cols w:space="720"/>
          <w:docGrid w:linePitch="360"/>
        </w:sectPr>
      </w:pPr>
    </w:p>
    <w:p w:rsidR="00042E57" w:rsidP="00042E57" w:rsidRDefault="00042E57" w14:paraId="4C37F69E" w14:textId="00689813">
      <w:pPr>
        <w:pStyle w:val="Dummy"/>
        <w:jc w:val="center"/>
      </w:pPr>
      <w:bookmarkStart w:name="_Toc179898895" w:id="1"/>
      <w:bookmarkStart w:name="_Toc184847339" w:id="2"/>
      <w:bookmarkStart w:name="_Toc8123714" w:id="3"/>
      <w:r>
        <w:lastRenderedPageBreak/>
        <w:t xml:space="preserve">DECISION ADDRESSING PACIFIC GAS AND ELECTRIC COMPANY’S MOBILE </w:t>
      </w:r>
      <w:r w:rsidR="00DB5906">
        <w:t>APPLICATION AND</w:t>
      </w:r>
      <w:r>
        <w:t xml:space="preserve"> SUPPORTING SYSTEMS PILOT</w:t>
      </w:r>
      <w:bookmarkEnd w:id="1"/>
      <w:bookmarkEnd w:id="2"/>
    </w:p>
    <w:p w:rsidR="00042E57" w:rsidP="001F4F38" w:rsidRDefault="00042E57" w14:paraId="196CCED9" w14:textId="77777777">
      <w:pPr>
        <w:pStyle w:val="Dummy"/>
      </w:pPr>
    </w:p>
    <w:p w:rsidR="005A148C" w:rsidP="001F4F38" w:rsidRDefault="005A148C" w14:paraId="7EEB4C71" w14:textId="19FCFC6E">
      <w:pPr>
        <w:pStyle w:val="Dummy"/>
      </w:pPr>
      <w:bookmarkStart w:name="_Toc184847340" w:id="4"/>
      <w:r>
        <w:t>Summary</w:t>
      </w:r>
      <w:bookmarkEnd w:id="3"/>
      <w:bookmarkEnd w:id="4"/>
    </w:p>
    <w:p w:rsidR="00D01BB5" w:rsidP="0030308E" w:rsidRDefault="00726FB1" w14:paraId="104FD067" w14:textId="41E42379">
      <w:pPr>
        <w:pStyle w:val="OP"/>
        <w:numPr>
          <w:ilvl w:val="0"/>
          <w:numId w:val="0"/>
        </w:numPr>
        <w:ind w:firstLine="720"/>
      </w:pPr>
      <w:r>
        <w:t xml:space="preserve">This decision </w:t>
      </w:r>
      <w:r w:rsidR="005C4FBD">
        <w:t>orders the continuation of</w:t>
      </w:r>
      <w:r>
        <w:t xml:space="preserve"> Pacific Gas and Electric Company’s (PG&amp;E) mobile app as a pilot program</w:t>
      </w:r>
      <w:r w:rsidR="00D03271">
        <w:t xml:space="preserve"> funded entirely by PG&amp;E’s shareholders </w:t>
      </w:r>
      <w:r>
        <w:t>that is available for users to report all potential safety matters pertaining to PG&amp;E’s electric infrastructure throughout PG&amp;E’s service territory</w:t>
      </w:r>
      <w:r w:rsidR="00D03271">
        <w:t xml:space="preserve">. </w:t>
      </w:r>
      <w:r>
        <w:t>PG&amp;E shall not terminate the mobile app pilot program without Commission authorization.</w:t>
      </w:r>
      <w:r w:rsidR="005C4FBD">
        <w:t xml:space="preserve"> </w:t>
      </w:r>
      <w:r w:rsidR="00BE1F98">
        <w:t>We approve PG&amp;E’s proposal to transition the pilot program from the current approach requiring the download of an app for either Apple or Android operating systems to a</w:t>
      </w:r>
      <w:r w:rsidR="00FF5022">
        <w:t>n online approach</w:t>
      </w:r>
      <w:r w:rsidR="00BE1F98">
        <w:t xml:space="preserve">. </w:t>
      </w:r>
      <w:r w:rsidR="005C4FBD">
        <w:t>The decision also orders PG&amp;E to file and serve quarterly and annual reports to assist the Commission in evaluating the mobile app’s impact on safety and risk reduction, and it directs PG&amp;E to continue to maintain an asset management database and make available to the public mobile app information that promotes transparency and safety</w:t>
      </w:r>
      <w:r w:rsidR="0030308E">
        <w:t>.</w:t>
      </w:r>
      <w:r w:rsidR="005C4FBD">
        <w:t xml:space="preserve">  </w:t>
      </w:r>
    </w:p>
    <w:p w:rsidR="00E312CE" w:rsidP="00FA59CC" w:rsidRDefault="00C307AF" w14:paraId="05153584" w14:textId="62040A71">
      <w:pPr>
        <w:pStyle w:val="Standard"/>
      </w:pPr>
      <w:r>
        <w:t xml:space="preserve">This proceeding </w:t>
      </w:r>
      <w:r w:rsidR="0045235F">
        <w:t>is closed</w:t>
      </w:r>
      <w:r>
        <w:t>.</w:t>
      </w:r>
    </w:p>
    <w:p w:rsidR="00155395" w:rsidP="00042E57" w:rsidRDefault="00290BED" w14:paraId="29C3122B" w14:textId="6A57F16A">
      <w:pPr>
        <w:pStyle w:val="Heading1"/>
      </w:pPr>
      <w:bookmarkStart w:name="_Toc8123715" w:id="5"/>
      <w:bookmarkStart w:name="_Toc12866684" w:id="6"/>
      <w:bookmarkStart w:name="_Toc184847341" w:id="7"/>
      <w:r w:rsidRPr="00121089">
        <w:t>Background</w:t>
      </w:r>
      <w:bookmarkEnd w:id="5"/>
      <w:bookmarkEnd w:id="6"/>
      <w:bookmarkEnd w:id="7"/>
    </w:p>
    <w:p w:rsidR="00EB16E5" w:rsidP="007F776B" w:rsidRDefault="007F776B" w14:paraId="42E2E555" w14:textId="77777777">
      <w:pPr>
        <w:pStyle w:val="Standard"/>
      </w:pPr>
      <w:r>
        <w:t xml:space="preserve">On July 29, 2019, Pacific Gas and Electric Company (PG&amp;E) filed </w:t>
      </w:r>
      <w:r w:rsidR="002E76B7">
        <w:t>Application (A.) 19-07-019</w:t>
      </w:r>
      <w:r>
        <w:t xml:space="preserve"> for Approval of its Mobile Application and Supporting Systems Pilot (Application). Th</w:t>
      </w:r>
      <w:r w:rsidR="000F0A04">
        <w:t>e</w:t>
      </w:r>
      <w:r>
        <w:t xml:space="preserve"> Application was filed in conformity with a Commission directive in the Order Instituting Investigation and Order to Show Cause (I.) 19-06-015, which concerned the maintenance and operation of PG&amp;E’s electric</w:t>
      </w:r>
      <w:r w:rsidR="000F0A04">
        <w:t xml:space="preserve"> facilities that were involved in igniting fires in its service territory in 2017.</w:t>
      </w:r>
      <w:r>
        <w:t xml:space="preserve"> As part of I.19-06-015, the Commission directed PG&amp;E to take certain corrective actions immediately, including filing this Application to seek </w:t>
      </w:r>
      <w:r>
        <w:lastRenderedPageBreak/>
        <w:t xml:space="preserve">Commission approval to develop a mobile application (mobile app) and supporting systems, at shareholder expense, to be used by the public to report compromised utility electric infrastructure. </w:t>
      </w:r>
    </w:p>
    <w:p w:rsidR="00BF5FAC" w:rsidP="007F776B" w:rsidRDefault="007F776B" w14:paraId="6971018F" w14:textId="479F3C8E">
      <w:pPr>
        <w:pStyle w:val="Standard"/>
      </w:pPr>
      <w:r>
        <w:t xml:space="preserve">The Application, as filed by PG&amp;E, includes a request to first establish a pilot program. Then, if the Commission determines the mobile app to be reasonable and in the public interest, the Commission could require PG&amp;E to implement the pilot permanently. The Commission in I.19-06-015 provided few details about the framework of the proposed mobile app and did not address the appropriateness of a pilot phase as a program component. </w:t>
      </w:r>
    </w:p>
    <w:p w:rsidR="009B1D4C" w:rsidP="007F776B" w:rsidRDefault="007F776B" w14:paraId="6E887B69" w14:textId="106FE729">
      <w:pPr>
        <w:pStyle w:val="Standard"/>
      </w:pPr>
      <w:r>
        <w:t>On August 28, 2019, the Public Advocates Office at the California Public Utilities Commission (Cal Advocates) filed the sole protest to the Application. Cal Advocates supported PG&amp;E’s intention to develop and deploy a pilot program for the mobile app prior to full deployment. However, Cal Advocates raised concerns in its protest regarding the service territory covered by the pilot</w:t>
      </w:r>
      <w:r w:rsidR="003F41E7">
        <w:t xml:space="preserve"> program</w:t>
      </w:r>
      <w:r w:rsidR="003F41E7">
        <w:rPr>
          <w:rStyle w:val="FootnoteReference"/>
        </w:rPr>
        <w:footnoteReference w:id="2"/>
      </w:r>
      <w:r>
        <w:t xml:space="preserve"> and suggested the pilot include Tier 2 High Fire Threat Districts (HFTDs) in addition to the Tier 3 HFTDs proposed by PG&amp;E. PG&amp;E filed a reply to the Cal Advocates protest on September 9, 2019, arguing that expanding the pilot target area to include all of Tiers 2 and 3 HFTDs would “increase the percentage to over 99 percent of PG&amp;E’s total overhead assets in the HFTD locations,” and that such a request was “misguided” and “arguably defeats the purpose of a pilot program.” Nevertheless, PG&amp;E indicated “there could be benefits to include some portions of Tier 2 HFTD” and agreed to expand the </w:t>
      </w:r>
      <w:r>
        <w:lastRenderedPageBreak/>
        <w:t>scope of the pilot to also include some customers in the Tier 2 HFTDs pending consultation with Cal Advocates.</w:t>
      </w:r>
      <w:r w:rsidR="00CC6BDF">
        <w:rPr>
          <w:rStyle w:val="FootnoteReference"/>
        </w:rPr>
        <w:footnoteReference w:id="3"/>
      </w:r>
      <w:r>
        <w:t xml:space="preserve"> </w:t>
      </w:r>
    </w:p>
    <w:p w:rsidR="009B1D4C" w:rsidP="007F776B" w:rsidRDefault="007F776B" w14:paraId="2F80FAE8" w14:textId="118578FB">
      <w:pPr>
        <w:pStyle w:val="Standard"/>
      </w:pPr>
      <w:r>
        <w:t xml:space="preserve">The </w:t>
      </w:r>
      <w:r w:rsidR="000C5D66">
        <w:t xml:space="preserve">assigned </w:t>
      </w:r>
      <w:r>
        <w:t>Administrative Law Judge (ALJ) held a prehearing conference on October 15, 2019</w:t>
      </w:r>
      <w:r w:rsidR="009B1D4C">
        <w:t>,</w:t>
      </w:r>
      <w:r>
        <w:t xml:space="preserve"> to discuss the issues of law and fact and to determine the need for hearing and schedule for resolving the matter. The Assigned Commissioner issued the Scoping Memo and Ruling (</w:t>
      </w:r>
      <w:r w:rsidR="009B1D4C">
        <w:t>S</w:t>
      </w:r>
      <w:r>
        <w:t xml:space="preserve">coping </w:t>
      </w:r>
      <w:r w:rsidR="009B1D4C">
        <w:t>M</w:t>
      </w:r>
      <w:r>
        <w:t xml:space="preserve">emo) on November 14, 2019. The scope of the proceeding, as set forth in the </w:t>
      </w:r>
      <w:r w:rsidR="009B1D4C">
        <w:t>S</w:t>
      </w:r>
      <w:r>
        <w:t xml:space="preserve">coping </w:t>
      </w:r>
      <w:r w:rsidR="009B1D4C">
        <w:t>M</w:t>
      </w:r>
      <w:r>
        <w:t xml:space="preserve">emo, is as follows: </w:t>
      </w:r>
    </w:p>
    <w:p w:rsidRPr="00260471" w:rsidR="009B1D4C" w:rsidP="00917C1E" w:rsidRDefault="007F776B" w14:paraId="136C77B1" w14:textId="39778F48">
      <w:pPr>
        <w:pStyle w:val="CoL"/>
        <w:tabs>
          <w:tab w:val="left" w:pos="720"/>
        </w:tabs>
        <w:spacing w:after="240" w:line="240" w:lineRule="auto"/>
        <w:ind w:left="720" w:right="1440" w:hanging="180"/>
      </w:pPr>
      <w:r w:rsidRPr="00260471">
        <w:t>Whether a pilot mobile app complies with the directives in I.19-06-015?</w:t>
      </w:r>
    </w:p>
    <w:p w:rsidRPr="00260471" w:rsidR="009B1D4C" w:rsidP="00917C1E" w:rsidRDefault="007F776B" w14:paraId="14C79F32" w14:textId="22A82C69">
      <w:pPr>
        <w:pStyle w:val="CoL"/>
        <w:tabs>
          <w:tab w:val="left" w:pos="720"/>
        </w:tabs>
        <w:ind w:left="720" w:hanging="180"/>
      </w:pPr>
      <w:r w:rsidRPr="00260471">
        <w:t xml:space="preserve">Whether the parameters of the pilot are reasonable? </w:t>
      </w:r>
    </w:p>
    <w:p w:rsidRPr="00260471" w:rsidR="009B1D4C" w:rsidP="00917C1E" w:rsidRDefault="007F776B" w14:paraId="43BD5F4B" w14:textId="1B023151">
      <w:pPr>
        <w:pStyle w:val="CoL"/>
        <w:tabs>
          <w:tab w:val="left" w:pos="720"/>
        </w:tabs>
        <w:spacing w:after="240" w:line="240" w:lineRule="auto"/>
        <w:ind w:left="720" w:right="1440" w:hanging="180"/>
      </w:pPr>
      <w:r w:rsidRPr="00260471">
        <w:t xml:space="preserve">Whether the results of the pilot indicate that a mobile app can specifically improve public safety? </w:t>
      </w:r>
    </w:p>
    <w:p w:rsidRPr="00260471" w:rsidR="009B1D4C" w:rsidP="00917C1E" w:rsidRDefault="007F776B" w14:paraId="30449CB2" w14:textId="16E5306D">
      <w:pPr>
        <w:pStyle w:val="CoL"/>
        <w:tabs>
          <w:tab w:val="left" w:pos="720"/>
        </w:tabs>
        <w:spacing w:after="240" w:line="240" w:lineRule="auto"/>
        <w:ind w:left="720" w:right="1440" w:hanging="180"/>
      </w:pPr>
      <w:r w:rsidRPr="00260471">
        <w:t xml:space="preserve">Whether the metrics and process for evaluating the effectiveness of the </w:t>
      </w:r>
      <w:r w:rsidRPr="00260471" w:rsidR="00042E57">
        <w:t xml:space="preserve">    </w:t>
      </w:r>
      <w:r w:rsidRPr="00260471">
        <w:t xml:space="preserve">mobile app are reasonable? </w:t>
      </w:r>
    </w:p>
    <w:p w:rsidRPr="00260471" w:rsidR="00BF7922" w:rsidP="00917C1E" w:rsidRDefault="007F776B" w14:paraId="2874D9C5" w14:textId="3F8D4A54">
      <w:pPr>
        <w:pStyle w:val="CoL"/>
        <w:tabs>
          <w:tab w:val="left" w:pos="720"/>
        </w:tabs>
        <w:spacing w:after="240" w:line="240" w:lineRule="auto"/>
        <w:ind w:left="720" w:right="1440" w:hanging="180"/>
      </w:pPr>
      <w:r w:rsidRPr="00260471">
        <w:t>Are there any other relevant safety considerations associated with the pilot?</w:t>
      </w:r>
      <w:r w:rsidRPr="00260471" w:rsidR="00CC6BDF">
        <w:rPr>
          <w:rStyle w:val="FootnoteReference"/>
        </w:rPr>
        <w:footnoteReference w:id="4"/>
      </w:r>
      <w:r w:rsidRPr="00260471">
        <w:t xml:space="preserve"> </w:t>
      </w:r>
    </w:p>
    <w:p w:rsidR="00316AD5" w:rsidP="00932FE4" w:rsidRDefault="007F776B" w14:paraId="776BE8F2" w14:textId="3BDA688F">
      <w:pPr>
        <w:pStyle w:val="Standard"/>
      </w:pPr>
      <w:r>
        <w:t>A public workshop was held at the Commission on December 3, 2019</w:t>
      </w:r>
      <w:r w:rsidR="00316AD5">
        <w:t>,</w:t>
      </w:r>
      <w:r>
        <w:t xml:space="preserve"> at which PG&amp;E presented</w:t>
      </w:r>
      <w:r w:rsidR="00403970">
        <w:t xml:space="preserve"> renderings articulating the expected user experience for</w:t>
      </w:r>
      <w:r>
        <w:t xml:space="preserve"> </w:t>
      </w:r>
      <w:r w:rsidR="00403970">
        <w:t>the future</w:t>
      </w:r>
      <w:r>
        <w:t xml:space="preserve"> mobile app. PG&amp;E filed its draft pilot implementation plan on January 17, 2020, titled Mobile Application Pilot Implementation Report. On February 12, 2020, the Commission held a second public workshop. During this second workshop, PG&amp;E, the California Department of Technology, and Professor Catherine Sandoval on behalf of the Broadband Institute of California (BBIC) at </w:t>
      </w:r>
      <w:r>
        <w:lastRenderedPageBreak/>
        <w:t xml:space="preserve">Santa Clara University School of Law made presentations. In addition, the Commission’s Safety Policy Division (SPD) presented recommendations regarding PG&amp;E’s mobile app pilot at the second workshop. Those recommendations are set forth in SPD’s Workshop 2 Report filed on May 8, 2020. The recommendations included, among other things, that the Commission direct PG&amp;E to incorporate within the mobile app additional safety information-sharing capabilities to keep customers informed in an era of heightened wildfire threats and planned power shutoffs, such as Public Safety Power Shutoff (PSPS) alerts and a method to enable customers to report power outages. </w:t>
      </w:r>
    </w:p>
    <w:p w:rsidR="00155395" w:rsidP="00932FE4" w:rsidRDefault="00316AD5" w14:paraId="0DB1D45F" w14:textId="1377096B">
      <w:pPr>
        <w:pStyle w:val="Standard"/>
      </w:pPr>
      <w:r>
        <w:t>On February 21, 2020, Cal Advocates and BBIC</w:t>
      </w:r>
      <w:r w:rsidR="007F776B">
        <w:t xml:space="preserve"> filed </w:t>
      </w:r>
      <w:r>
        <w:t xml:space="preserve">comments </w:t>
      </w:r>
      <w:r w:rsidR="007F776B">
        <w:t xml:space="preserve">on PG&amp;E’s January 17, </w:t>
      </w:r>
      <w:proofErr w:type="gramStart"/>
      <w:r w:rsidR="007F776B">
        <w:t>2020</w:t>
      </w:r>
      <w:proofErr w:type="gramEnd"/>
      <w:r w:rsidR="007F776B">
        <w:t xml:space="preserve"> Mobile Application Pilot Implementation Report</w:t>
      </w:r>
      <w:r>
        <w:t>, and BBIC and PG&amp;E filed</w:t>
      </w:r>
      <w:r w:rsidR="007F776B">
        <w:t xml:space="preserve"> </w:t>
      </w:r>
      <w:r>
        <w:t>r</w:t>
      </w:r>
      <w:r w:rsidR="007F776B">
        <w:t xml:space="preserve">eply comments on March 6, 2020. In response to these comments, PG&amp;E made minor modifications to its pilot and filed a Revised Mobile Application Pilot Implementation Report on March 20, 2020. This revised implementation plan, similar to the initial January 17, </w:t>
      </w:r>
      <w:proofErr w:type="gramStart"/>
      <w:r w:rsidR="007F776B">
        <w:t>2020</w:t>
      </w:r>
      <w:proofErr w:type="gramEnd"/>
      <w:r w:rsidR="007F776B">
        <w:t xml:space="preserve"> plan, describes PG&amp;E’s suggested framework for the mobile app pilot. </w:t>
      </w:r>
    </w:p>
    <w:p w:rsidR="00F56040" w:rsidP="00932FE4" w:rsidRDefault="008658DE" w14:paraId="0CF451B8" w14:textId="6364F374">
      <w:pPr>
        <w:pStyle w:val="Standard"/>
      </w:pPr>
      <w:r>
        <w:t>In D.20-10-003 in this proceeding, as corrected in D.20-12-001</w:t>
      </w:r>
      <w:r w:rsidR="00C1622E">
        <w:t xml:space="preserve"> (</w:t>
      </w:r>
      <w:r w:rsidR="00AD1E5F">
        <w:t xml:space="preserve">collectively the </w:t>
      </w:r>
      <w:r w:rsidR="00C1622E">
        <w:t>2020 Decision)</w:t>
      </w:r>
      <w:r>
        <w:t>, the Commission approved PG&amp;E’s mobile app and supporting systems pilot with modifications, including</w:t>
      </w:r>
      <w:r w:rsidR="00057330">
        <w:t xml:space="preserve"> orders that PG&amp;E</w:t>
      </w:r>
      <w:r>
        <w:t xml:space="preserve"> </w:t>
      </w:r>
      <w:r w:rsidR="004F2EC8">
        <w:t>(1)</w:t>
      </w:r>
      <w:r w:rsidR="00917C1E">
        <w:t> </w:t>
      </w:r>
      <w:r w:rsidR="00057330">
        <w:t>expand</w:t>
      </w:r>
      <w:r w:rsidR="004F2EC8">
        <w:t xml:space="preserve"> the scope of the mobile app pilot to encompass all safety matters pertaining to PG&amp;E’s electric infrastructure, (2)</w:t>
      </w:r>
      <w:r w:rsidR="00B334A1">
        <w:t xml:space="preserve"> mak</w:t>
      </w:r>
      <w:r w:rsidR="00057330">
        <w:t>e</w:t>
      </w:r>
      <w:r w:rsidR="00B334A1">
        <w:t xml:space="preserve"> available to the public all safety reports within 30 days of receipt with PG&amp;E’s determination and analysis, GPS coordinates, corrective action, review status, and photos, unless confidential under the law, (3) includ</w:t>
      </w:r>
      <w:r w:rsidR="00D6744A">
        <w:t>e</w:t>
      </w:r>
      <w:r w:rsidR="00B334A1">
        <w:t xml:space="preserve"> all customers in Tier 2 and Tier 3 High Fire Threat Districts</w:t>
      </w:r>
      <w:r w:rsidR="00AE33C0">
        <w:t xml:space="preserve"> (HFTDs)</w:t>
      </w:r>
      <w:r w:rsidR="00A5067F">
        <w:t xml:space="preserve">, (4) file and serve quarterly status reports on </w:t>
      </w:r>
      <w:r w:rsidR="00057330">
        <w:t>it</w:t>
      </w:r>
      <w:r w:rsidR="00A5067F">
        <w:t>s activities and progress on the mobile app pilot,</w:t>
      </w:r>
      <w:r w:rsidR="00D07C16">
        <w:t xml:space="preserve"> </w:t>
      </w:r>
      <w:r w:rsidR="00C1622E">
        <w:t xml:space="preserve">and </w:t>
      </w:r>
      <w:r w:rsidR="00A5067F">
        <w:t xml:space="preserve">(5) undertake an evaluation of the mobile </w:t>
      </w:r>
      <w:r w:rsidR="00A5067F">
        <w:lastRenderedPageBreak/>
        <w:t>app pilot with the retention of a qualified independent consultant</w:t>
      </w:r>
      <w:r w:rsidR="00D07C16">
        <w:t xml:space="preserve"> to </w:t>
      </w:r>
      <w:r w:rsidR="00884C7F">
        <w:t>assess the feasibility, obstacles, and benefits for integrating the mobile app into PG&amp;E’s existing complaint intake system</w:t>
      </w:r>
      <w:r w:rsidR="00C1622E">
        <w:t>.</w:t>
      </w:r>
      <w:r w:rsidR="00C1622E">
        <w:rPr>
          <w:rStyle w:val="FootnoteReference"/>
        </w:rPr>
        <w:footnoteReference w:id="5"/>
      </w:r>
      <w:r w:rsidR="00C1622E">
        <w:t xml:space="preserve"> In addition,</w:t>
      </w:r>
      <w:r w:rsidR="00D07C16">
        <w:t xml:space="preserve"> </w:t>
      </w:r>
      <w:r w:rsidR="00C1622E">
        <w:t>the 2020 Decision state</w:t>
      </w:r>
      <w:r w:rsidR="000D1611">
        <w:t>s</w:t>
      </w:r>
      <w:r w:rsidR="00C1622E">
        <w:t xml:space="preserve"> that</w:t>
      </w:r>
      <w:r w:rsidR="00AE33C0">
        <w:t xml:space="preserve"> </w:t>
      </w:r>
      <w:r w:rsidR="00B81C02">
        <w:t xml:space="preserve">costs associated with the mobile app pilot shall be at </w:t>
      </w:r>
      <w:r w:rsidR="00550A0A">
        <w:t xml:space="preserve">PG&amp;E </w:t>
      </w:r>
      <w:r w:rsidR="00B81C02">
        <w:t>shareholder expense</w:t>
      </w:r>
      <w:r w:rsidR="00550A0A">
        <w:t>.</w:t>
      </w:r>
      <w:r w:rsidR="000D1611">
        <w:rPr>
          <w:rStyle w:val="FootnoteReference"/>
        </w:rPr>
        <w:footnoteReference w:id="6"/>
      </w:r>
    </w:p>
    <w:p w:rsidR="006A2998" w:rsidP="00932FE4" w:rsidRDefault="006A2998" w14:paraId="19F120A6" w14:textId="20E15DEF">
      <w:pPr>
        <w:pStyle w:val="Standard"/>
      </w:pPr>
      <w:r>
        <w:t xml:space="preserve">Pursuant to the 2020 Decision, PG&amp;E developed </w:t>
      </w:r>
      <w:r w:rsidR="002460FD">
        <w:t>the mobile app and made it publicly available in July 2021 under the branding name “Report It.” PG&amp;E contracted with third-party consultant Opinion Dynamics to evaluate and produce a written evaluation report regarding the mobile app.</w:t>
      </w:r>
    </w:p>
    <w:p w:rsidR="003F226F" w:rsidP="00DE31CB" w:rsidRDefault="00D6744A" w14:paraId="735413E1" w14:textId="55F76C76">
      <w:pPr>
        <w:pStyle w:val="Standard"/>
      </w:pPr>
      <w:r>
        <w:t xml:space="preserve"> </w:t>
      </w:r>
      <w:r w:rsidR="00F56040">
        <w:t xml:space="preserve">On July 3, 2023, the assigned ALJ issued a ruling requesting party comments </w:t>
      </w:r>
      <w:r w:rsidR="000C5D66">
        <w:t xml:space="preserve">regarding Opinion Dynamics’ June 30, </w:t>
      </w:r>
      <w:proofErr w:type="gramStart"/>
      <w:r w:rsidR="000C5D66">
        <w:t>2023</w:t>
      </w:r>
      <w:proofErr w:type="gramEnd"/>
      <w:r w:rsidR="000C5D66">
        <w:t xml:space="preserve"> Draft Evaluation Report (Draft Report) of the mobile app pilot and PG&amp;E’s response regarding the Draft Report’s recommendations. No comments were submitted in response to the July 3, 2023, ruling. On September 29, 2023, PG&amp;E filed a Straw Proposal outlining PG&amp;E’s preferences</w:t>
      </w:r>
      <w:r w:rsidR="00DC4524">
        <w:t xml:space="preserve"> and options regarding the mobile app for the years 2023-2025 (PG&amp;E Straw Proposal). On November 6, 2023, PG&amp;E filed Opinion Dynamics’ Final Evaluation Report regarding the mobile app pilot (Final Evaluation Report) and PG&amp;E’s </w:t>
      </w:r>
      <w:r w:rsidR="00B85EE8">
        <w:t>Response to the Final Evaluation Report’s Recommendations (PG&amp;E Response to Final Evaluation Report).</w:t>
      </w:r>
    </w:p>
    <w:p w:rsidR="003F226F" w:rsidP="00932FE4" w:rsidRDefault="003F226F" w14:paraId="7CCD3C3A" w14:textId="0CAF5842">
      <w:pPr>
        <w:pStyle w:val="Standard"/>
      </w:pPr>
      <w:r>
        <w:t xml:space="preserve">On June 4, 2024, the assigned ALJs issued a ruling requesting party comments and objections to the Commission’s Safety Policy Division’s Response to the PG&amp;E Straw Proposal (SPD Response). PG&amp;E filed comments </w:t>
      </w:r>
      <w:r w:rsidR="002003E9">
        <w:t>regarding</w:t>
      </w:r>
      <w:r>
        <w:t xml:space="preserve"> the SPD Response </w:t>
      </w:r>
      <w:r w:rsidR="00E14491">
        <w:t xml:space="preserve">(PG&amp;E Comments on SPD Response) </w:t>
      </w:r>
      <w:r>
        <w:t xml:space="preserve">on June 18, 2024. </w:t>
      </w:r>
    </w:p>
    <w:p w:rsidRPr="00155395" w:rsidR="008658DE" w:rsidP="00932FE4" w:rsidRDefault="003F226F" w14:paraId="0AB69254" w14:textId="7F6A09BC">
      <w:pPr>
        <w:pStyle w:val="Standard"/>
      </w:pPr>
      <w:r>
        <w:lastRenderedPageBreak/>
        <w:t xml:space="preserve">On July 9, 2024, PG&amp;E filed a motion to admit </w:t>
      </w:r>
      <w:r w:rsidR="00E14491">
        <w:t xml:space="preserve">into evidence the documents identified in the motion as Exhibits PG&amp;E-01 and PG&amp;E-02. </w:t>
      </w:r>
      <w:r>
        <w:t xml:space="preserve">On July </w:t>
      </w:r>
      <w:r w:rsidR="004560F2">
        <w:t>24</w:t>
      </w:r>
      <w:r>
        <w:t>, 2024, the assigned ALJs issued a ruling admitting into evidence Exhibits PG&amp;E</w:t>
      </w:r>
      <w:r w:rsidR="00E14491">
        <w:t xml:space="preserve">-01, PG&amp;E-02, the PG&amp;E Straw Proposal, the Final Evaluation Report, </w:t>
      </w:r>
      <w:r w:rsidR="00EF4BC5">
        <w:t xml:space="preserve">the PG&amp;E Response to Final Evaluation Report, </w:t>
      </w:r>
      <w:r w:rsidR="00E14491">
        <w:t xml:space="preserve">the SPD Response, and the PG&amp;E Comments on SPD Response. </w:t>
      </w:r>
      <w:r>
        <w:t xml:space="preserve"> </w:t>
      </w:r>
      <w:r w:rsidR="00B85EE8">
        <w:t xml:space="preserve"> </w:t>
      </w:r>
      <w:r w:rsidR="00DC4524">
        <w:t xml:space="preserve"> </w:t>
      </w:r>
    </w:p>
    <w:p w:rsidR="009D0EBD" w:rsidP="00042E57" w:rsidRDefault="009D0EBD" w14:paraId="5136FE3F" w14:textId="743A4918">
      <w:pPr>
        <w:pStyle w:val="Heading2"/>
      </w:pPr>
      <w:bookmarkStart w:name="_Toc184847342" w:id="8"/>
      <w:r>
        <w:t>Submission Date</w:t>
      </w:r>
      <w:bookmarkEnd w:id="8"/>
    </w:p>
    <w:p w:rsidR="009D0EBD" w:rsidP="001F4F38" w:rsidRDefault="009D0EBD" w14:paraId="601CB320" w14:textId="369EB9C9">
      <w:pPr>
        <w:pStyle w:val="Standard"/>
      </w:pPr>
      <w:r>
        <w:t xml:space="preserve">This matter was submitted on </w:t>
      </w:r>
      <w:r w:rsidR="00E05F86">
        <w:t>July 24, 2024</w:t>
      </w:r>
      <w:r w:rsidR="00E43D42">
        <w:t>, upon the</w:t>
      </w:r>
      <w:r w:rsidR="00E05F86">
        <w:t xml:space="preserve"> filing of the ALJ Ruling Admitting Evidence into the Evidentiary Record</w:t>
      </w:r>
      <w:r w:rsidR="00E43D42">
        <w:t>.</w:t>
      </w:r>
    </w:p>
    <w:p w:rsidR="00F8242A" w:rsidP="00042E57" w:rsidRDefault="005939A5" w14:paraId="3B3DD7AC" w14:textId="7E64820E">
      <w:pPr>
        <w:pStyle w:val="Heading1"/>
      </w:pPr>
      <w:bookmarkStart w:name="_Toc8123719" w:id="9"/>
      <w:bookmarkStart w:name="_Toc184847343" w:id="10"/>
      <w:r>
        <w:t>Issues Before the Commission</w:t>
      </w:r>
      <w:bookmarkEnd w:id="9"/>
      <w:bookmarkEnd w:id="10"/>
    </w:p>
    <w:p w:rsidR="00F8242A" w:rsidP="00F8242A" w:rsidRDefault="0024236A" w14:paraId="49D5D2A6" w14:textId="72033FA9">
      <w:pPr>
        <w:pStyle w:val="Standard"/>
      </w:pPr>
      <w:r>
        <w:t>As framed by the evidentiary record, t</w:t>
      </w:r>
      <w:r w:rsidR="00F8242A">
        <w:t xml:space="preserve">he </w:t>
      </w:r>
      <w:r w:rsidR="00F64006">
        <w:t>issues to be addressed in this decision are</w:t>
      </w:r>
      <w:r w:rsidR="00F8242A">
        <w:t>:</w:t>
      </w:r>
    </w:p>
    <w:p w:rsidRPr="00260471" w:rsidR="00353F29" w:rsidP="00917C1E" w:rsidRDefault="00353F29" w14:paraId="28289D73" w14:textId="392D08F6">
      <w:pPr>
        <w:pStyle w:val="ListNum"/>
        <w:tabs>
          <w:tab w:val="clear" w:pos="1080"/>
          <w:tab w:val="num" w:pos="720"/>
        </w:tabs>
        <w:ind w:left="720" w:right="1440"/>
      </w:pPr>
      <w:r w:rsidRPr="00260471">
        <w:t>Whether the mobile app should be discontinued, continued as a pilot program, or continued as a permanent program.</w:t>
      </w:r>
    </w:p>
    <w:p w:rsidRPr="00260471" w:rsidR="00353F29" w:rsidP="00917C1E" w:rsidRDefault="00353F29" w14:paraId="798A0F17" w14:textId="02D97AE9">
      <w:pPr>
        <w:pStyle w:val="ListNum"/>
        <w:tabs>
          <w:tab w:val="clear" w:pos="1080"/>
          <w:tab w:val="num" w:pos="720"/>
        </w:tabs>
        <w:ind w:left="720" w:right="1440"/>
      </w:pPr>
      <w:r w:rsidRPr="00260471">
        <w:t>Whether the mobile app should have versions for Apple, Android, a web-based app</w:t>
      </w:r>
      <w:r w:rsidRPr="00260471" w:rsidR="000C1047">
        <w:t>,</w:t>
      </w:r>
      <w:r w:rsidRPr="00260471">
        <w:t xml:space="preserve"> or some c</w:t>
      </w:r>
      <w:r w:rsidRPr="00260471" w:rsidR="000261A5">
        <w:t>ombination of those versions</w:t>
      </w:r>
      <w:r w:rsidRPr="00260471">
        <w:t>.</w:t>
      </w:r>
    </w:p>
    <w:p w:rsidRPr="00260471" w:rsidR="00A12630" w:rsidP="00917C1E" w:rsidRDefault="000261A5" w14:paraId="480B93E7" w14:textId="4D34EF9F">
      <w:pPr>
        <w:pStyle w:val="ListNum"/>
        <w:tabs>
          <w:tab w:val="clear" w:pos="1080"/>
          <w:tab w:val="num" w:pos="720"/>
        </w:tabs>
        <w:ind w:left="720" w:right="1440"/>
      </w:pPr>
      <w:r w:rsidRPr="00260471">
        <w:t xml:space="preserve">Whether mobile app costs </w:t>
      </w:r>
      <w:r w:rsidRPr="00260471" w:rsidR="00A12630">
        <w:t>should continue to be a PG&amp;E shareholder expense</w:t>
      </w:r>
      <w:r w:rsidRPr="00260471" w:rsidR="000C1047">
        <w:t xml:space="preserve">, </w:t>
      </w:r>
      <w:r w:rsidRPr="00260471" w:rsidR="00A12630">
        <w:t>whether PG&amp;E should be allowed to seek recovery for mobile app costs from ratepayers, or whether there should be a deferral of a decision to allow PG&amp;E to seek recovery for mobile app costs to a future proceeding.</w:t>
      </w:r>
    </w:p>
    <w:p w:rsidRPr="00260471" w:rsidR="00AD6896" w:rsidP="00917C1E" w:rsidRDefault="00AD6896" w14:paraId="14152446" w14:textId="77777777">
      <w:pPr>
        <w:pStyle w:val="ListNum"/>
        <w:tabs>
          <w:tab w:val="clear" w:pos="1080"/>
          <w:tab w:val="num" w:pos="720"/>
        </w:tabs>
        <w:ind w:left="720" w:right="1440"/>
      </w:pPr>
      <w:r w:rsidRPr="00260471">
        <w:t>Whether the frequency of PG&amp;E’s current quarterly reporting requirement should be modified.</w:t>
      </w:r>
    </w:p>
    <w:p w:rsidRPr="00260471" w:rsidR="00DA3648" w:rsidP="00917C1E" w:rsidRDefault="00AD6896" w14:paraId="41118653" w14:textId="77777777">
      <w:pPr>
        <w:pStyle w:val="ListNum"/>
        <w:tabs>
          <w:tab w:val="clear" w:pos="1080"/>
          <w:tab w:val="num" w:pos="720"/>
        </w:tabs>
        <w:ind w:left="720" w:right="1440"/>
      </w:pPr>
      <w:r w:rsidRPr="00260471">
        <w:t>Whether PG</w:t>
      </w:r>
      <w:r w:rsidRPr="00260471" w:rsidR="00EB0DB5">
        <w:t xml:space="preserve">&amp;E should be required to </w:t>
      </w:r>
      <w:r w:rsidRPr="00260471" w:rsidR="00DA3648">
        <w:t>include additional information in its reports to the Commission.</w:t>
      </w:r>
    </w:p>
    <w:p w:rsidRPr="00260471" w:rsidR="00EC304B" w:rsidP="00917C1E" w:rsidRDefault="00EC304B" w14:paraId="39B7D0D3" w14:textId="77777777">
      <w:pPr>
        <w:pStyle w:val="ListNum"/>
        <w:tabs>
          <w:tab w:val="clear" w:pos="1080"/>
          <w:tab w:val="num" w:pos="720"/>
        </w:tabs>
        <w:ind w:left="720" w:right="1440"/>
      </w:pPr>
      <w:r w:rsidRPr="00260471">
        <w:t>Whether PG&amp;E should be required to retain specified mobile app data and records.</w:t>
      </w:r>
    </w:p>
    <w:p w:rsidRPr="00260471" w:rsidR="00A9493C" w:rsidP="00917C1E" w:rsidRDefault="00BC4980" w14:paraId="7AF4C2FD" w14:textId="456D3CBC">
      <w:pPr>
        <w:pStyle w:val="ListNum"/>
        <w:tabs>
          <w:tab w:val="clear" w:pos="1080"/>
          <w:tab w:val="num" w:pos="720"/>
        </w:tabs>
        <w:ind w:left="720" w:right="1440"/>
      </w:pPr>
      <w:r w:rsidRPr="00260471">
        <w:t>Whether any additional requirements should be imposed on PG&amp;E.</w:t>
      </w:r>
    </w:p>
    <w:p w:rsidR="00B264E8" w:rsidP="00042E57" w:rsidRDefault="00B264E8" w14:paraId="1F0D3003" w14:textId="7C556518">
      <w:pPr>
        <w:pStyle w:val="Heading1"/>
      </w:pPr>
      <w:bookmarkStart w:name="_Toc184847344" w:id="11"/>
      <w:r>
        <w:lastRenderedPageBreak/>
        <w:t xml:space="preserve">Opinion Dynamics’ Final </w:t>
      </w:r>
      <w:r w:rsidR="0042320B">
        <w:t xml:space="preserve">Evaluation </w:t>
      </w:r>
      <w:r>
        <w:t xml:space="preserve">Report, PG&amp;E Straw Proposal, and </w:t>
      </w:r>
      <w:r w:rsidR="00680061">
        <w:t>Safety Policy Division Response</w:t>
      </w:r>
      <w:bookmarkEnd w:id="11"/>
    </w:p>
    <w:p w:rsidR="00B264E8" w:rsidP="00042E57" w:rsidRDefault="00680061" w14:paraId="63B1A022" w14:textId="7B355ADB">
      <w:pPr>
        <w:pStyle w:val="Heading2"/>
      </w:pPr>
      <w:bookmarkStart w:name="_Toc184847345" w:id="12"/>
      <w:r>
        <w:t xml:space="preserve">Opinion Dynamics’ Final </w:t>
      </w:r>
      <w:r w:rsidR="0042320B">
        <w:t xml:space="preserve">Evaluation </w:t>
      </w:r>
      <w:r>
        <w:t>Report</w:t>
      </w:r>
      <w:bookmarkEnd w:id="12"/>
    </w:p>
    <w:p w:rsidR="00B264E8" w:rsidP="00B264E8" w:rsidRDefault="001D4959" w14:paraId="301E3E8D" w14:textId="2ADF0E8A">
      <w:pPr>
        <w:pStyle w:val="Standard"/>
      </w:pPr>
      <w:r>
        <w:t xml:space="preserve">Opinion Dynamics conducted a third-party evaluation of the mobile app </w:t>
      </w:r>
      <w:r w:rsidR="00766691">
        <w:t>in two phases</w:t>
      </w:r>
      <w:r w:rsidR="00E60AC2">
        <w:t xml:space="preserve">. </w:t>
      </w:r>
      <w:r w:rsidR="00766691">
        <w:t xml:space="preserve">Phase I </w:t>
      </w:r>
      <w:r w:rsidR="00C13A05">
        <w:t>included</w:t>
      </w:r>
      <w:r w:rsidR="00766691">
        <w:t xml:space="preserve"> interviews of PG&amp;E staff, a review of files in response to data requests, and an examination of PG&amp;E’s </w:t>
      </w:r>
      <w:r w:rsidR="002354BF">
        <w:t>marketing, education, and outreach (ME&amp;O) used to promote the mobile app to both residential customers and PG&amp;E partners</w:t>
      </w:r>
      <w:r w:rsidR="00E60AC2">
        <w:t xml:space="preserve">. </w:t>
      </w:r>
      <w:r w:rsidR="002354BF">
        <w:t xml:space="preserve">Phase II consisted of research to understand the user experience and the mobile app’s efficacy, including a user survey targeting individuals who had submitted at least one safety report using the mobile app, a second survey targeting residential customers who had received ME&amp;O encouraging them to download </w:t>
      </w:r>
      <w:r w:rsidR="00192093">
        <w:t xml:space="preserve">and use the mobile app but who had not yet submitted a safety report, and in-depth interviews with users, </w:t>
      </w:r>
      <w:r w:rsidR="00E60AC2">
        <w:t>most</w:t>
      </w:r>
      <w:r w:rsidR="00192093">
        <w:t xml:space="preserve"> of </w:t>
      </w:r>
      <w:r w:rsidR="006A100F">
        <w:t>them</w:t>
      </w:r>
      <w:r w:rsidR="00192093">
        <w:t xml:space="preserve"> work</w:t>
      </w:r>
      <w:r w:rsidR="006A100F">
        <w:t>ing</w:t>
      </w:r>
      <w:r w:rsidR="00192093">
        <w:t xml:space="preserve"> directly for PG&amp;E</w:t>
      </w:r>
      <w:r w:rsidR="00C13A05">
        <w:t xml:space="preserve"> and all of </w:t>
      </w:r>
      <w:r w:rsidR="006A100F">
        <w:t>them</w:t>
      </w:r>
      <w:r w:rsidR="00C13A05">
        <w:t xml:space="preserve"> </w:t>
      </w:r>
      <w:r w:rsidR="00E60AC2">
        <w:t>consider</w:t>
      </w:r>
      <w:r w:rsidR="006A100F">
        <w:t>ing</w:t>
      </w:r>
      <w:r w:rsidR="00E60AC2">
        <w:t xml:space="preserve"> themselves responsible for safety, and an analysis of mobile app usage and cost data, including a comparison of mobile app expenses to other PG&amp;E wildfire prevention measures</w:t>
      </w:r>
      <w:r w:rsidR="000E3EC8">
        <w:t xml:space="preserve"> and a comparison of the mobile app’s ME&amp;O costs to PG&amp;E’s costs for the California Alternative Rates for Energy, Family Electric Rate Assistance, and Medical Baseline Allowance programs</w:t>
      </w:r>
      <w:r w:rsidR="00E60AC2">
        <w:t>.</w:t>
      </w:r>
      <w:r w:rsidR="000E3EC8">
        <w:rPr>
          <w:rStyle w:val="FootnoteReference"/>
        </w:rPr>
        <w:footnoteReference w:id="7"/>
      </w:r>
    </w:p>
    <w:p w:rsidR="00986D29" w:rsidP="00B264E8" w:rsidRDefault="006A100F" w14:paraId="0E25A734" w14:textId="4BCB903F">
      <w:pPr>
        <w:pStyle w:val="Standard"/>
      </w:pPr>
      <w:r>
        <w:t xml:space="preserve">Opinion Dynamics </w:t>
      </w:r>
      <w:r w:rsidR="00643172">
        <w:t>concluded</w:t>
      </w:r>
      <w:r>
        <w:t xml:space="preserve"> that the mobile app is </w:t>
      </w:r>
      <w:r w:rsidR="00643172">
        <w:t>“</w:t>
      </w:r>
      <w:r>
        <w:t xml:space="preserve">effective at preventing wildfires </w:t>
      </w:r>
      <w:r w:rsidR="00643172">
        <w:t xml:space="preserve">and improving public safety,” based upon the findings that more than 20 percent of the </w:t>
      </w:r>
      <w:r w:rsidR="00E60064">
        <w:t xml:space="preserve">653 </w:t>
      </w:r>
      <w:r w:rsidR="00643172">
        <w:t>submitted safety reports</w:t>
      </w:r>
      <w:r w:rsidR="00D06316">
        <w:t xml:space="preserve"> from July 2021 to mid-February 2023 </w:t>
      </w:r>
      <w:r w:rsidR="00E60064">
        <w:t xml:space="preserve">raising safety issues not previously identified by PG&amp;E </w:t>
      </w:r>
      <w:r w:rsidR="00D06316">
        <w:t xml:space="preserve">were confirmed as clear and present ignition risks and that more than 40 percent of the </w:t>
      </w:r>
      <w:r w:rsidR="00D06316">
        <w:lastRenderedPageBreak/>
        <w:t>mobile app submissions during that same time period constituted actual safety concerns. In addition, more than 75 percent of users were mostly or somewhat satisfied with the mobile app, and 86 percent of users plan to use the mobile app again.</w:t>
      </w:r>
      <w:r w:rsidR="00986D29">
        <w:t xml:space="preserve"> When users were dissatisfied, it was typically based on PG&amp;E’s response time and when PG&amp;E’s resolution did not meet the user’s expectations.</w:t>
      </w:r>
      <w:r w:rsidR="00986D29">
        <w:rPr>
          <w:rStyle w:val="FootnoteReference"/>
        </w:rPr>
        <w:footnoteReference w:id="8"/>
      </w:r>
    </w:p>
    <w:p w:rsidRPr="00B264E8" w:rsidR="00B264E8" w:rsidP="00042E57" w:rsidRDefault="00986D29" w14:paraId="615714EC" w14:textId="0A15DE7B">
      <w:pPr>
        <w:pStyle w:val="Standard"/>
      </w:pPr>
      <w:r>
        <w:t xml:space="preserve">Applying the guidelines set forth in the 2020 Decision, Opinion Dynamics found that 67 percent of the mobile app </w:t>
      </w:r>
      <w:r w:rsidR="008F0A6B">
        <w:t xml:space="preserve">safety reports were valid, with 30 percent of the invalid reports related to non-PG&amp;E assets. 74 percent of </w:t>
      </w:r>
      <w:r w:rsidR="00E60064">
        <w:t xml:space="preserve">261 </w:t>
      </w:r>
      <w:r w:rsidR="008F0A6B">
        <w:t xml:space="preserve">mobile app users </w:t>
      </w:r>
      <w:r w:rsidR="00A1400F">
        <w:t xml:space="preserve">who responded to a survey </w:t>
      </w:r>
      <w:r w:rsidR="008F0A6B">
        <w:t>report</w:t>
      </w:r>
      <w:r w:rsidR="00A1400F">
        <w:t>ed</w:t>
      </w:r>
      <w:r w:rsidR="008F0A6B">
        <w:t xml:space="preserve"> that they pay more attention now that they know to look for safety issues, indicating that the app influences customer behavior.</w:t>
      </w:r>
      <w:r w:rsidR="008F0A6B">
        <w:rPr>
          <w:rStyle w:val="FootnoteReference"/>
        </w:rPr>
        <w:footnoteReference w:id="9"/>
      </w:r>
      <w:r w:rsidR="00643172">
        <w:t xml:space="preserve"> </w:t>
      </w:r>
      <w:r w:rsidR="00DF39B5">
        <w:t>In its summary, Opinion Dynamics concluded that the mobile app (1) has enabled users to alert PG&amp;E to ignition risks and other safety hazards, (2) is a minor expense compared to PG&amp;E’s other costs for wildfire prevention, (3) encourages users to report safety concerns and to possibly look for them, (4) has high overall customer satisfaction, and (5) is used appropriately by most customers and stakeholders. Opinion Dynamics recommends that the mobile app be elevated out of pilot status to become a permanent PG&amp;E electric safety program.</w:t>
      </w:r>
      <w:r w:rsidR="00DF39B5">
        <w:rPr>
          <w:rStyle w:val="FootnoteReference"/>
        </w:rPr>
        <w:footnoteReference w:id="10"/>
      </w:r>
      <w:r w:rsidR="00DF39B5">
        <w:t xml:space="preserve"> </w:t>
      </w:r>
      <w:r w:rsidR="000D4925">
        <w:t>Opinion Dynamics also provided specific recommendations regarding ongoing management, programming and process, user behavior, and ME&amp;O.</w:t>
      </w:r>
      <w:r w:rsidR="000D4925">
        <w:rPr>
          <w:rStyle w:val="FootnoteReference"/>
        </w:rPr>
        <w:footnoteReference w:id="11"/>
      </w:r>
      <w:r w:rsidR="000D4925">
        <w:t xml:space="preserve"> </w:t>
      </w:r>
      <w:r w:rsidR="00DF39B5">
        <w:t xml:space="preserve"> </w:t>
      </w:r>
    </w:p>
    <w:p w:rsidR="00B264E8" w:rsidP="00042E57" w:rsidRDefault="00A4486E" w14:paraId="2DB0F4D2" w14:textId="7209D02F">
      <w:pPr>
        <w:pStyle w:val="Heading2"/>
      </w:pPr>
      <w:bookmarkStart w:name="_Toc184847346" w:id="13"/>
      <w:r>
        <w:lastRenderedPageBreak/>
        <w:t>PG&amp;E Straw Proposal</w:t>
      </w:r>
      <w:bookmarkEnd w:id="13"/>
    </w:p>
    <w:p w:rsidR="00B264E8" w:rsidP="00B264E8" w:rsidRDefault="009D0E06" w14:paraId="78ACF932" w14:textId="3B479D99">
      <w:pPr>
        <w:pStyle w:val="Standard"/>
      </w:pPr>
      <w:r>
        <w:t xml:space="preserve">PG&amp;E’s September 29, 2023 mobile app </w:t>
      </w:r>
      <w:r w:rsidR="0037515E">
        <w:t>s</w:t>
      </w:r>
      <w:r>
        <w:t xml:space="preserve">traw </w:t>
      </w:r>
      <w:r w:rsidR="0037515E">
        <w:t>p</w:t>
      </w:r>
      <w:r>
        <w:t>roposal presents “its preliminary proposal outlining its preferences and options for the near to mid-term future (2023-2025) of the program.”</w:t>
      </w:r>
      <w:r>
        <w:rPr>
          <w:rStyle w:val="FootnoteReference"/>
        </w:rPr>
        <w:footnoteReference w:id="12"/>
      </w:r>
      <w:r>
        <w:t xml:space="preserve"> PG&amp;E proposes transitioning the mobile app to a mobile-friendly web page, </w:t>
      </w:r>
      <w:r w:rsidR="008440F9">
        <w:t>asserting that a web page “offers significant cost savings, eliminates app downloads and device requirements, and reduces maintenance needs.”</w:t>
      </w:r>
      <w:r w:rsidR="008440F9">
        <w:rPr>
          <w:rStyle w:val="FootnoteReference"/>
        </w:rPr>
        <w:footnoteReference w:id="13"/>
      </w:r>
      <w:r w:rsidR="008440F9">
        <w:t xml:space="preserve"> PG&amp;E also proposes to transfer the mobile app from a pilot to a permanent program and focus marketing </w:t>
      </w:r>
      <w:r w:rsidR="00937C38">
        <w:t>it toward customers in Tier 2 and Tier 3 High Fire Threat Districts.</w:t>
      </w:r>
      <w:r w:rsidR="00937C38">
        <w:rPr>
          <w:rStyle w:val="FootnoteReference"/>
        </w:rPr>
        <w:footnoteReference w:id="14"/>
      </w:r>
      <w:r w:rsidR="00937C38">
        <w:t xml:space="preserve"> PG&amp;E states that it intends to submit annual reports to the Commission that “will encompass essential program enhancements, encountered challenges, and pertinent statistics linked to the operation of the application.” PG&amp;E also “will seek cost recovery for the Report </w:t>
      </w:r>
      <w:proofErr w:type="gramStart"/>
      <w:r w:rsidR="00937C38">
        <w:t>It</w:t>
      </w:r>
      <w:proofErr w:type="gramEnd"/>
      <w:r w:rsidR="00937C38">
        <w:t xml:space="preserve"> application for the continuance of the app in either </w:t>
      </w:r>
      <w:r w:rsidR="00B6137A">
        <w:t>the web based format or the app format to the extent the CPUC orders continuance beyond the pilot phase of this program….”</w:t>
      </w:r>
      <w:r w:rsidR="00B6137A">
        <w:rPr>
          <w:rStyle w:val="FootnoteReference"/>
        </w:rPr>
        <w:footnoteReference w:id="15"/>
      </w:r>
      <w:r w:rsidR="00B6137A">
        <w:t xml:space="preserve"> PG&amp;E intends to seek cost recovery via a general rate case for costs associated with the continuation of the mobile app.</w:t>
      </w:r>
      <w:r w:rsidR="00B6137A">
        <w:rPr>
          <w:rStyle w:val="FootnoteReference"/>
        </w:rPr>
        <w:footnoteReference w:id="16"/>
      </w:r>
    </w:p>
    <w:p w:rsidR="00B264E8" w:rsidP="00042E57" w:rsidRDefault="00B6137A" w14:paraId="654F45A2" w14:textId="30566911">
      <w:pPr>
        <w:pStyle w:val="Standard"/>
      </w:pPr>
      <w:r>
        <w:t xml:space="preserve">In the </w:t>
      </w:r>
      <w:r w:rsidR="0037515E">
        <w:t>s</w:t>
      </w:r>
      <w:r>
        <w:t xml:space="preserve">traw proposal, PG&amp;E presents three options regarding the future of the mobile app program. Option 1 is the replacement of the mobile application </w:t>
      </w:r>
      <w:r w:rsidR="00872238">
        <w:t xml:space="preserve">with a web-based version at an estimated program cost of $3.4 million in 2024 and $3.7 million in 2025. PG&amp;E recommends this option “because of its proven </w:t>
      </w:r>
      <w:r w:rsidR="00872238">
        <w:lastRenderedPageBreak/>
        <w:t>effectiveness and value for our customers.”</w:t>
      </w:r>
      <w:r w:rsidR="00872238">
        <w:rPr>
          <w:rStyle w:val="FootnoteReference"/>
        </w:rPr>
        <w:footnoteReference w:id="17"/>
      </w:r>
      <w:r w:rsidR="00872238">
        <w:t xml:space="preserve"> Option 2 is the continuation of the mobile app in its current state with estimated program costs of </w:t>
      </w:r>
      <w:r w:rsidR="00455435">
        <w:t xml:space="preserve">$4.2 million in 2024 and $4.2 million in 2025. Option 3 is the continuation of the current version and the development of a web-based version (a combination of Options 1 and 2) with estimated program costs of $6.75 million in 2024 and $5.55 million in 2025. </w:t>
      </w:r>
    </w:p>
    <w:p w:rsidR="00B264E8" w:rsidP="00042E57" w:rsidRDefault="001652C6" w14:paraId="7FACCCD3" w14:textId="1A19E43A">
      <w:pPr>
        <w:pStyle w:val="Heading2"/>
      </w:pPr>
      <w:bookmarkStart w:name="_Toc184847347" w:id="14"/>
      <w:r>
        <w:t>Safety Policy Division Response</w:t>
      </w:r>
      <w:bookmarkEnd w:id="14"/>
    </w:p>
    <w:p w:rsidR="00F85EA0" w:rsidP="00B264E8" w:rsidRDefault="006A2998" w14:paraId="17252777" w14:textId="77777777">
      <w:pPr>
        <w:pStyle w:val="Standard"/>
      </w:pPr>
      <w:r>
        <w:t>The Commission’s Safety Policy Division provided a written</w:t>
      </w:r>
      <w:r w:rsidR="00B85B92">
        <w:t xml:space="preserve"> SPD Response</w:t>
      </w:r>
      <w:r>
        <w:t xml:space="preserve"> to the Final Evaluation Report and the PG&amp;E Straw Proposal that was filed as an attachment to an ALJ ruling in this proceeding on June 4, 2024.</w:t>
      </w:r>
      <w:r w:rsidR="00B85B92">
        <w:t xml:space="preserve"> </w:t>
      </w:r>
      <w:r w:rsidR="00C1160E">
        <w:t xml:space="preserve">Regarding the recategorization of the mobile app as a permanent program, the SPD Response states: “Staff is unable to support a recommendation to change the Mobile </w:t>
      </w:r>
      <w:r w:rsidR="00C33AF0">
        <w:t xml:space="preserve">App status to permanent </w:t>
      </w:r>
      <w:proofErr w:type="gramStart"/>
      <w:r w:rsidR="00C33AF0">
        <w:t>at this time</w:t>
      </w:r>
      <w:proofErr w:type="gramEnd"/>
      <w:r w:rsidR="00C33AF0">
        <w:t>. The Consultant’s evaluation Report does not make the necessary evaluations of the Mobile App to enable Staff to make a conclusion about the safety benefits of the Mobile App. Staff does not find that the Consultant Report contains sufficient evidence to assess the core function of the app – its ability to positively impact PG&amp;E’s safety record.”</w:t>
      </w:r>
      <w:r w:rsidR="00C33AF0">
        <w:rPr>
          <w:rStyle w:val="FootnoteReference"/>
        </w:rPr>
        <w:footnoteReference w:id="18"/>
      </w:r>
    </w:p>
    <w:p w:rsidR="00B264E8" w:rsidP="00B264E8" w:rsidRDefault="00F85EA0" w14:paraId="233AC473" w14:textId="6513C896">
      <w:pPr>
        <w:pStyle w:val="Standard"/>
      </w:pPr>
      <w:r>
        <w:t>The SPD Response support</w:t>
      </w:r>
      <w:r w:rsidR="00185F9A">
        <w:t>s</w:t>
      </w:r>
      <w:r>
        <w:t xml:space="preserve"> modification of the existing mobile app from two downloadable apps serving Apple and Android smartphones to a sing</w:t>
      </w:r>
      <w:r w:rsidR="00403970">
        <w:t>le</w:t>
      </w:r>
      <w:r>
        <w:t xml:space="preserve"> web-based approach that can be accessed by any internet-enabled device and remove the need to have ongoing software updates </w:t>
      </w:r>
      <w:r w:rsidR="00185F9A">
        <w:t>for changes made to smartphone operating systems.</w:t>
      </w:r>
      <w:r w:rsidR="00185F9A">
        <w:rPr>
          <w:rStyle w:val="FootnoteReference"/>
        </w:rPr>
        <w:footnoteReference w:id="19"/>
      </w:r>
      <w:r>
        <w:t xml:space="preserve"> </w:t>
      </w:r>
      <w:r w:rsidR="00185F9A">
        <w:t xml:space="preserve">Regarding the three options for continuation of the mobile app presented in the PG&amp;E Straw Proposal, SPD found that the advantages of the web-based version identified as Option 1 in PG&amp;E’s Straw </w:t>
      </w:r>
      <w:r w:rsidR="00185F9A">
        <w:lastRenderedPageBreak/>
        <w:t xml:space="preserve">Proposal are “clear and compelling. </w:t>
      </w:r>
      <w:r w:rsidR="0040506E">
        <w:t>Option 1 does more (with less cost) to further the initiative’s reach and accessibility. It also promises to increase the functionality of the Mobile App by way of leveraging the web-base</w:t>
      </w:r>
      <w:r w:rsidR="00403970">
        <w:t>d</w:t>
      </w:r>
      <w:r w:rsidR="0040506E">
        <w:t xml:space="preserve"> app’s promised compatibility with existing PG&amp;E online consumer resource</w:t>
      </w:r>
      <w:r w:rsidR="007F7F12">
        <w:t>s</w:t>
      </w:r>
      <w:r w:rsidR="0040506E">
        <w:t>.”</w:t>
      </w:r>
      <w:r w:rsidR="0040506E">
        <w:rPr>
          <w:rStyle w:val="FootnoteReference"/>
        </w:rPr>
        <w:footnoteReference w:id="20"/>
      </w:r>
      <w:r w:rsidR="0040506E">
        <w:t xml:space="preserve"> </w:t>
      </w:r>
      <w:r w:rsidR="006A2998">
        <w:t xml:space="preserve"> </w:t>
      </w:r>
    </w:p>
    <w:p w:rsidR="00B264E8" w:rsidP="00042E57" w:rsidRDefault="00B350DB" w14:paraId="418ED1A3" w14:textId="3E0704AC">
      <w:pPr>
        <w:pStyle w:val="Standard"/>
      </w:pPr>
      <w:r>
        <w:t>The SPD Response sets forth a list of proposed stipulations and conditions for PG&amp;E to meet regarding the continuation of the mobile app.</w:t>
      </w:r>
      <w:r>
        <w:rPr>
          <w:rStyle w:val="FootnoteReference"/>
        </w:rPr>
        <w:footnoteReference w:id="21"/>
      </w:r>
      <w:r>
        <w:t xml:space="preserve"> We address the most salient SPD recommendations in the Discussion section of this decision below. The SPD Response also address</w:t>
      </w:r>
      <w:r w:rsidR="005E311C">
        <w:t>es</w:t>
      </w:r>
      <w:r>
        <w:t xml:space="preserve"> the Final Evaluation Report of consultant Opinion Dynamics, </w:t>
      </w:r>
      <w:r w:rsidR="005E311C">
        <w:t>stating that the report’s findings, conclusions, and recommendations “are useful and facilitate improved understanding of the working of and public perception to the Mobile App” but that the report “lacks sufficient detail to adequately inform Staff’s ability to discern the merits of the Mobile App from a safety perspective.”</w:t>
      </w:r>
      <w:r w:rsidR="005E311C">
        <w:rPr>
          <w:rStyle w:val="FootnoteReference"/>
        </w:rPr>
        <w:footnoteReference w:id="22"/>
      </w:r>
      <w:r w:rsidR="005E311C">
        <w:t xml:space="preserve"> </w:t>
      </w:r>
    </w:p>
    <w:p w:rsidR="007E3A46" w:rsidP="00042E57" w:rsidRDefault="007E3A46" w14:paraId="1535E845" w14:textId="099C0595">
      <w:pPr>
        <w:pStyle w:val="Heading1"/>
      </w:pPr>
      <w:bookmarkStart w:name="_Toc184847348" w:id="15"/>
      <w:r>
        <w:t>Discussion</w:t>
      </w:r>
      <w:bookmarkEnd w:id="15"/>
    </w:p>
    <w:p w:rsidR="007E3A46" w:rsidP="00042E57" w:rsidRDefault="00C17A98" w14:paraId="501C4AD3" w14:textId="64C8D77A">
      <w:pPr>
        <w:pStyle w:val="Heading2"/>
      </w:pPr>
      <w:bookmarkStart w:name="_Toc184847349" w:id="16"/>
      <w:r>
        <w:t xml:space="preserve">Mobile App </w:t>
      </w:r>
      <w:r w:rsidR="00150D01">
        <w:t>Continuation</w:t>
      </w:r>
      <w:r>
        <w:t xml:space="preserve"> as a Pilot Program</w:t>
      </w:r>
      <w:bookmarkEnd w:id="16"/>
    </w:p>
    <w:p w:rsidR="007E3A46" w:rsidP="009E7F8F" w:rsidRDefault="00D06B38" w14:paraId="2285B7EA" w14:textId="6EF624D9">
      <w:pPr>
        <w:pStyle w:val="Standard"/>
      </w:pPr>
      <w:r>
        <w:t xml:space="preserve">In the </w:t>
      </w:r>
      <w:r w:rsidR="002D4528">
        <w:t xml:space="preserve">2020 </w:t>
      </w:r>
      <w:r w:rsidR="006348EC">
        <w:t>D</w:t>
      </w:r>
      <w:r>
        <w:t xml:space="preserve">ecision approving the mobile app pilot in this proceeding, the Commission did not set a termination date for the pilot program. Instead, we set a minimum </w:t>
      </w:r>
      <w:r w:rsidR="003009AD">
        <w:t xml:space="preserve">pilot </w:t>
      </w:r>
      <w:r>
        <w:t>duration of 24 months from the launch date of the pilot, with the first 12 months for testing in all seasons, including one full wildfire season, and the second 12 months for evaluation recommendations for improvement as the pilot continues to operate.</w:t>
      </w:r>
      <w:r>
        <w:rPr>
          <w:rStyle w:val="FootnoteReference"/>
        </w:rPr>
        <w:footnoteReference w:id="23"/>
      </w:r>
      <w:r>
        <w:t xml:space="preserve"> </w:t>
      </w:r>
      <w:r w:rsidR="001E4CBB">
        <w:t xml:space="preserve">The decision further provides for Commission consideration of the recommendations to “provide a basis for the Commission to </w:t>
      </w:r>
      <w:r w:rsidR="001E4CBB">
        <w:lastRenderedPageBreak/>
        <w:t>establish a permanent program, if warranted….To be clear, PG&amp;E should not halt the pilot in the absence of Commission authorization.”</w:t>
      </w:r>
      <w:r w:rsidR="001E4CBB">
        <w:rPr>
          <w:rStyle w:val="FootnoteReference"/>
        </w:rPr>
        <w:footnoteReference w:id="24"/>
      </w:r>
    </w:p>
    <w:p w:rsidR="001E4CBB" w:rsidP="009E7F8F" w:rsidRDefault="006F763C" w14:paraId="4A54FA78" w14:textId="48896388">
      <w:pPr>
        <w:pStyle w:val="Standard"/>
      </w:pPr>
      <w:r>
        <w:t>The Final Evaluation Report prepared by Opinion Dynamics recommends that</w:t>
      </w:r>
      <w:r w:rsidR="008302B1">
        <w:t xml:space="preserve"> the mobile app “become a permanent PG&amp;E electric safety program”</w:t>
      </w:r>
      <w:r w:rsidR="008302B1">
        <w:rPr>
          <w:rStyle w:val="FootnoteReference"/>
        </w:rPr>
        <w:footnoteReference w:id="25"/>
      </w:r>
      <w:r w:rsidR="008302B1">
        <w:t xml:space="preserve"> because it (1) has enabled users to alert PG&amp;E to ignition risks and other safety hazards, (2) is a minor expense compared to PG&amp;E’s other costs for wildfire prevention, (3) encourages users to report safety concerns (and to possibly look for them), (4) has high overall customer satisfaction, and (5) is used appropriately by most customers and stakeholders.</w:t>
      </w:r>
      <w:r w:rsidR="008302B1">
        <w:rPr>
          <w:rStyle w:val="FootnoteReference"/>
        </w:rPr>
        <w:footnoteReference w:id="26"/>
      </w:r>
    </w:p>
    <w:p w:rsidR="001A1A81" w:rsidP="009E7F8F" w:rsidRDefault="00C0320C" w14:paraId="0E937D1A" w14:textId="6BEC4642">
      <w:pPr>
        <w:pStyle w:val="Standard"/>
      </w:pPr>
      <w:r>
        <w:t>In its straw proposal, PG&amp;E proposes the transformation of the mobile app pilot into a permanent program.</w:t>
      </w:r>
      <w:r>
        <w:rPr>
          <w:rStyle w:val="FootnoteReference"/>
        </w:rPr>
        <w:footnoteReference w:id="27"/>
      </w:r>
      <w:r>
        <w:t xml:space="preserve"> PG&amp;E states that it intends to </w:t>
      </w:r>
      <w:r w:rsidR="004C70ED">
        <w:t>maintain open access to the app for all electric customers with a focus on customers in High Fire Threat Districts</w:t>
      </w:r>
      <w:r w:rsidR="003B2E38">
        <w:t xml:space="preserve"> (HFTD)</w:t>
      </w:r>
      <w:r w:rsidR="004C70ED">
        <w:t>.</w:t>
      </w:r>
      <w:r w:rsidR="003009AD">
        <w:rPr>
          <w:rStyle w:val="FootnoteReference"/>
        </w:rPr>
        <w:footnoteReference w:id="28"/>
      </w:r>
      <w:r w:rsidR="004C70ED">
        <w:t xml:space="preserve"> According to PG&amp;E</w:t>
      </w:r>
      <w:r w:rsidR="001A1A81">
        <w:t>:</w:t>
      </w:r>
    </w:p>
    <w:p w:rsidR="003009AD" w:rsidP="00917C1E" w:rsidRDefault="001A1A81" w14:paraId="7DC0E3B3" w14:textId="25BFEC7B">
      <w:pPr>
        <w:pStyle w:val="Standard"/>
        <w:spacing w:after="120" w:line="240" w:lineRule="auto"/>
        <w:ind w:left="720" w:right="1440" w:firstLine="0"/>
      </w:pPr>
      <w:r>
        <w:t>T</w:t>
      </w:r>
      <w:r w:rsidR="004C70ED">
        <w:t xml:space="preserve">he pilot program has exceeded expectations in supporting PG&amp;E’s stand that catastrophic wildfires shall stop. PG&amp;E views this Report It application as an important component in the multi-pronged strategy to reducing ignition risk, prompting PG&amp;E to continue the pilot without substantial alterations to ensure PG&amp;E focuses program and marketing resources in the areas </w:t>
      </w:r>
      <w:r>
        <w:t xml:space="preserve">of greatest ignition risk…. PG&amp;E will resource the Report </w:t>
      </w:r>
      <w:proofErr w:type="gramStart"/>
      <w:r>
        <w:t>It</w:t>
      </w:r>
      <w:proofErr w:type="gramEnd"/>
      <w:r>
        <w:t xml:space="preserve"> mobile application program as a permanent program and continue marketing it toward customers in Tier 2 and Tier 3 HFTD.</w:t>
      </w:r>
      <w:r w:rsidR="0044687D">
        <w:rPr>
          <w:rStyle w:val="FootnoteReference"/>
        </w:rPr>
        <w:footnoteReference w:id="29"/>
      </w:r>
    </w:p>
    <w:p w:rsidR="009F026F" w:rsidP="008B3759" w:rsidRDefault="008B3759" w14:paraId="33485CF9" w14:textId="663AEDC7">
      <w:pPr>
        <w:pStyle w:val="Standard"/>
      </w:pPr>
      <w:r>
        <w:lastRenderedPageBreak/>
        <w:t xml:space="preserve">PG&amp;E further states: </w:t>
      </w:r>
    </w:p>
    <w:p w:rsidR="009F026F" w:rsidP="00FB337F" w:rsidRDefault="008B3759" w14:paraId="3C3F5746" w14:textId="3332F1A9">
      <w:pPr>
        <w:pStyle w:val="Standard"/>
        <w:spacing w:after="240" w:line="240" w:lineRule="auto"/>
        <w:ind w:left="720" w:right="1440" w:firstLine="0"/>
      </w:pPr>
      <w:r>
        <w:t xml:space="preserve">The Report </w:t>
      </w:r>
      <w:proofErr w:type="gramStart"/>
      <w:r>
        <w:t>It</w:t>
      </w:r>
      <w:proofErr w:type="gramEnd"/>
      <w:r>
        <w:t xml:space="preserve"> application has proven its utility to our customers, with approximately 80% of users expressing a likelihood to utilize the application in the future. This application serves as a valuable platform for customers to report safety concerns and remain informed about the resolution of </w:t>
      </w:r>
      <w:r w:rsidR="002550A1">
        <w:t xml:space="preserve">their submissions. To capitalize on the achievements of the pilot phase and unlock the full potential of a permanent program, it becomes imperative to implement additional improvements, allocate resources for staffing, and expand supporting infrastructure. PG&amp;E will seek cost recovery for the Report </w:t>
      </w:r>
      <w:proofErr w:type="gramStart"/>
      <w:r w:rsidR="002550A1">
        <w:t>It</w:t>
      </w:r>
      <w:proofErr w:type="gramEnd"/>
      <w:r w:rsidR="002550A1">
        <w:t xml:space="preserve"> application for the continuance of the app in either the web based format or app format to the extent the CPUC orders continuance beyond the pilot phase of this program, in accordance with the CPUC guidance under I.19-</w:t>
      </w:r>
      <w:r w:rsidR="009F026F">
        <w:t>06-015.</w:t>
      </w:r>
      <w:r w:rsidR="009F026F">
        <w:rPr>
          <w:rStyle w:val="FootnoteReference"/>
        </w:rPr>
        <w:footnoteReference w:id="30"/>
      </w:r>
    </w:p>
    <w:p w:rsidR="00EA1A5F" w:rsidP="00042E57" w:rsidRDefault="00740C09" w14:paraId="7D7C1C4D" w14:textId="2D90D413">
      <w:pPr>
        <w:pStyle w:val="Standard"/>
      </w:pPr>
      <w:r>
        <w:t xml:space="preserve">In its response to the PG&amp;E Straw Proposal, </w:t>
      </w:r>
      <w:r w:rsidR="007F7F12">
        <w:t>SPD</w:t>
      </w:r>
      <w:r w:rsidR="00AD0902">
        <w:t xml:space="preserve"> addressed whether the mobile app should remain a pilot program or become permanent as follows: </w:t>
      </w:r>
    </w:p>
    <w:p w:rsidR="00042E57" w:rsidP="00917C1E" w:rsidRDefault="00AD0902" w14:paraId="7DBEBEF7" w14:textId="0ABFCF5E">
      <w:pPr>
        <w:pStyle w:val="Standard"/>
        <w:spacing w:after="120" w:line="240" w:lineRule="auto"/>
        <w:ind w:left="720" w:right="1440" w:firstLine="0"/>
      </w:pPr>
      <w:r>
        <w:t xml:space="preserve">Although [Opinion Dynamics] supports continuation and recategorization of the Mobile App as a permanent program, Staff is unable to support a recommendation to change the Mobile App status to permanent </w:t>
      </w:r>
      <w:proofErr w:type="gramStart"/>
      <w:r>
        <w:t>at this time</w:t>
      </w:r>
      <w:proofErr w:type="gramEnd"/>
      <w:r>
        <w:t xml:space="preserve">. The [Final Evaluation Report] does not make the necessary evaluations of the Mobile App to enable Staff to make a conclusion about the safety benefits of the Mobile App. </w:t>
      </w:r>
      <w:r w:rsidR="00E827EA">
        <w:t>Staff does not find that the [Final Evaluation Report] contains sufficient evidence to assess the core function of the app – its ability to positively impact PG&amp;E’s safety record. Staff recommends that PG&amp;E continue the existing Pilot program as it is now scoped but with additional regulatory reporting and data preservation provisions to further compile vital safety impact data and provide for future Mobile App program assessment and/or evaluation.</w:t>
      </w:r>
      <w:r w:rsidR="005841FE">
        <w:rPr>
          <w:rStyle w:val="FootnoteReference"/>
        </w:rPr>
        <w:footnoteReference w:id="31"/>
      </w:r>
    </w:p>
    <w:p w:rsidR="00B065DD" w:rsidP="00B065DD" w:rsidRDefault="00283497" w14:paraId="0DB609AA" w14:textId="6F0F6856">
      <w:pPr>
        <w:pStyle w:val="Standard"/>
      </w:pPr>
      <w:r>
        <w:lastRenderedPageBreak/>
        <w:t>Although SPD sees “potential meaningful safety improvement and risk reduction resulting from the existence of the Mobile App,”</w:t>
      </w:r>
      <w:r>
        <w:rPr>
          <w:rStyle w:val="FootnoteReference"/>
        </w:rPr>
        <w:footnoteReference w:id="32"/>
      </w:r>
      <w:r>
        <w:t xml:space="preserve"> </w:t>
      </w:r>
      <w:r w:rsidR="00703E09">
        <w:t xml:space="preserve">SPD believes that </w:t>
      </w:r>
      <w:r>
        <w:t xml:space="preserve">the mobile app’s impact on safety has been inconclusive: </w:t>
      </w:r>
    </w:p>
    <w:p w:rsidR="00E827EA" w:rsidP="003F5378" w:rsidRDefault="00283497" w14:paraId="7CE86146" w14:textId="4894C0D2">
      <w:pPr>
        <w:pStyle w:val="ListBullet"/>
        <w:ind w:right="1440"/>
      </w:pPr>
      <w:r>
        <w:t>There was an absence of measurable data to inform any resulting favorable safety impacts. Unanswered questions that remain include:</w:t>
      </w:r>
    </w:p>
    <w:p w:rsidR="00283497" w:rsidP="005F0D7C" w:rsidRDefault="00283497" w14:paraId="4A4C2DF7" w14:textId="51A7DDDE">
      <w:pPr>
        <w:pStyle w:val="ListBullet"/>
        <w:ind w:right="1440"/>
      </w:pPr>
      <w:r>
        <w:t xml:space="preserve">Were critical safety issues brought to light that may not have been identified otherwise, or addressed as rapidly without the Mobile App? </w:t>
      </w:r>
      <w:r w:rsidR="00B065DD">
        <w:t>a</w:t>
      </w:r>
      <w:r>
        <w:t>nd</w:t>
      </w:r>
    </w:p>
    <w:p w:rsidR="00B065DD" w:rsidP="005F0D7C" w:rsidRDefault="00283497" w14:paraId="3B569EF7" w14:textId="749C3FF3">
      <w:pPr>
        <w:pStyle w:val="ListBullet"/>
        <w:ind w:right="1440"/>
      </w:pPr>
      <w:r>
        <w:t xml:space="preserve">What share of “invalid” </w:t>
      </w:r>
      <w:r w:rsidR="006F30C3">
        <w:t>or non-safety reports served as a distraction or interfered with PG&amp;E’s ability to address true safety concerns of the kind identified by standard inspections?</w:t>
      </w:r>
    </w:p>
    <w:p w:rsidR="00E827EA" w:rsidP="003F5378" w:rsidRDefault="006F30C3" w14:paraId="6F1078D2" w14:textId="1C17D427">
      <w:pPr>
        <w:pStyle w:val="ListBullet"/>
        <w:ind w:right="1440"/>
      </w:pPr>
      <w:r>
        <w:t>For these reasons of incomplete, inconclusive, and less than compelling data and findings surrounding tangible safety impact benefits captured by the Mobile App initiative, staff at this time is unable to support recategorizing the pilot to permanent program status.</w:t>
      </w:r>
      <w:r w:rsidR="00703E09">
        <w:rPr>
          <w:rStyle w:val="FootnoteReference"/>
        </w:rPr>
        <w:footnoteReference w:id="33"/>
      </w:r>
    </w:p>
    <w:p w:rsidR="009F026F" w:rsidP="00C221C6" w:rsidRDefault="0051469B" w14:paraId="18024501" w14:textId="0948074D">
      <w:pPr>
        <w:pStyle w:val="Standard"/>
      </w:pPr>
      <w:r>
        <w:t>In its comments regarding the SPD Response, PG&amp;E</w:t>
      </w:r>
      <w:r w:rsidR="004050F3">
        <w:t xml:space="preserve"> </w:t>
      </w:r>
      <w:r w:rsidR="00A05859">
        <w:t xml:space="preserve">disagrees with SPD’s conclusion that the data regarding tangible safety benefits of the mobile app was inconclusive. </w:t>
      </w:r>
      <w:r w:rsidR="00552C19">
        <w:t xml:space="preserve">PG&amp;E noted that 40 percent of the </w:t>
      </w:r>
      <w:r w:rsidR="00401882">
        <w:t xml:space="preserve">unique </w:t>
      </w:r>
      <w:r w:rsidR="00552C19">
        <w:t>submissions made through the mobile app</w:t>
      </w:r>
      <w:r w:rsidR="00401882">
        <w:t xml:space="preserve"> raised valid safety concerns not previously identified by PG&amp;E.</w:t>
      </w:r>
      <w:r w:rsidR="00401882">
        <w:rPr>
          <w:rStyle w:val="FootnoteReference"/>
        </w:rPr>
        <w:footnoteReference w:id="34"/>
      </w:r>
      <w:r w:rsidR="00401882">
        <w:t xml:space="preserve"> </w:t>
      </w:r>
      <w:r w:rsidR="00450AF2">
        <w:t>PG&amp;E also claimed that on average cases were reported 21 months before the next scheduled inspection, proving “the efficacy of the program to find issues more rapidly and/or unknown to PG&amp;E based on geographic location when compared to the inspection timeline cycle.</w:t>
      </w:r>
      <w:r w:rsidR="00450AF2">
        <w:rPr>
          <w:rStyle w:val="FootnoteReference"/>
        </w:rPr>
        <w:footnoteReference w:id="35"/>
      </w:r>
      <w:r w:rsidR="00450AF2">
        <w:t>”</w:t>
      </w:r>
      <w:r w:rsidR="004320FA">
        <w:t xml:space="preserve"> However, PG&amp;E </w:t>
      </w:r>
      <w:r w:rsidR="004320FA">
        <w:lastRenderedPageBreak/>
        <w:t xml:space="preserve">acknowledges that the Final Evaluation Report “was not able to evaluate </w:t>
      </w:r>
      <w:r w:rsidR="00C75C60">
        <w:t>the avoided costs of wildfires because of the uncertainty of the likelihood and scale of the avoided fires….</w:t>
      </w:r>
      <w:r w:rsidR="00816D71">
        <w:t>”</w:t>
      </w:r>
      <w:r w:rsidR="00C75C60">
        <w:rPr>
          <w:rStyle w:val="FootnoteReference"/>
        </w:rPr>
        <w:footnoteReference w:id="36"/>
      </w:r>
      <w:r w:rsidR="00552C19">
        <w:t xml:space="preserve"> </w:t>
      </w:r>
      <w:r w:rsidR="000F2E0F">
        <w:t xml:space="preserve"> </w:t>
      </w:r>
      <w:r>
        <w:t xml:space="preserve"> </w:t>
      </w:r>
    </w:p>
    <w:p w:rsidR="009F026F" w:rsidP="008B3759" w:rsidRDefault="00C75C60" w14:paraId="055E68A7" w14:textId="23A4B0DA">
      <w:pPr>
        <w:pStyle w:val="Standard"/>
      </w:pPr>
      <w:r>
        <w:t xml:space="preserve">The data referenced in the Final Evaluation Report does reflect that the mobile app has provided an additional and useful means for reporting safety concerns to PG&amp;E and for PG&amp;E to </w:t>
      </w:r>
      <w:r w:rsidR="00CD1490">
        <w:t>address them, possibly in a more rapid timeframe than would have been the case without the mobile app. However, we agree with SPD that the evidentiary record is sparse regarding the specific tangible benefits of the mobile app</w:t>
      </w:r>
      <w:r w:rsidR="00554471">
        <w:t xml:space="preserve"> regarding safety, particularly the reduction in wildfire ignition risk. A showing that the mobile app has resulted in reports raising safety concerns is not sufficient in and of itself to merit </w:t>
      </w:r>
      <w:r w:rsidR="00736B61">
        <w:t>the immediate transition of the mobile app pilot program to permanent program status. In Section</w:t>
      </w:r>
      <w:r w:rsidR="00816D71">
        <w:t xml:space="preserve"> 4.4</w:t>
      </w:r>
      <w:r w:rsidR="00736B61">
        <w:t xml:space="preserve"> of this decision, we identify the additional data collection and reporting requirements to be undertaken by PG&amp;E that will better inform the Commission’s evaluation of the efficacy of the mobile app program, including future re-consideration whether the mobile app program should be made permanent. In de</w:t>
      </w:r>
      <w:r w:rsidR="00F16137">
        <w:t>ciding not to grant permanent status to the mobile app, we do not preclude PG&amp;E from seeking permanent status through a future request to the Commission.</w:t>
      </w:r>
      <w:r w:rsidR="00CD1490">
        <w:t xml:space="preserve"> </w:t>
      </w:r>
    </w:p>
    <w:p w:rsidR="007E3A46" w:rsidP="005F0D7C" w:rsidRDefault="006D4257" w14:paraId="3A47E1E5" w14:textId="1CDD0CF5">
      <w:pPr>
        <w:pStyle w:val="Heading2"/>
      </w:pPr>
      <w:bookmarkStart w:name="_Toc184847350" w:id="17"/>
      <w:r>
        <w:t>Mobile App</w:t>
      </w:r>
      <w:r w:rsidR="00BE1F98">
        <w:t xml:space="preserve"> Transition to</w:t>
      </w:r>
      <w:r>
        <w:t xml:space="preserve"> a Web-Based Version</w:t>
      </w:r>
      <w:bookmarkEnd w:id="17"/>
    </w:p>
    <w:p w:rsidR="001008A4" w:rsidP="007E3A46" w:rsidRDefault="00150D01" w14:paraId="6DFD9298" w14:textId="1E8AD2FF">
      <w:pPr>
        <w:pStyle w:val="Standard"/>
      </w:pPr>
      <w:r>
        <w:t xml:space="preserve">As set forth above, PG&amp;E has presented three options for the continuation of the mobile app: Option 1 proposes a change to a web-based version of the app, Option 2 proposes a continuation of the current approach with downloadable versions of the mobile app available to Apple and Android users, and Option 3 </w:t>
      </w:r>
      <w:r>
        <w:lastRenderedPageBreak/>
        <w:t xml:space="preserve">includes both the web-based and </w:t>
      </w:r>
      <w:r w:rsidR="008355BD">
        <w:t>current mobile app versions set forth in Options 1 and 2. There is merit to each of the three options. Option 3 provides the most flexibility by allowing a user the choice to either download and use the app corresponding to their preferred smartphone operating system or to go online and submit a report to a PG&amp;E website portal. However, that flexibility comes at a price: PG&amp;E estimates that Option 3</w:t>
      </w:r>
      <w:r w:rsidR="001008A4">
        <w:t xml:space="preserve"> would have total program costs for 2024 and 2025 of $12.3 million, $5.2 million or 73 percent more than Option 1’s total estimated costs of $7.1 million for those years. </w:t>
      </w:r>
      <w:r w:rsidR="00BB425E">
        <w:t xml:space="preserve">Although </w:t>
      </w:r>
      <w:r w:rsidR="001008A4">
        <w:t>we determine</w:t>
      </w:r>
      <w:r w:rsidR="00BB425E">
        <w:t xml:space="preserve"> in this decision</w:t>
      </w:r>
      <w:r w:rsidR="001008A4">
        <w:t xml:space="preserve"> that mobile app costs will continue to be a PG&amp;E shareholder expense</w:t>
      </w:r>
      <w:r w:rsidR="00BB425E">
        <w:t xml:space="preserve">, PG&amp;E has stated that it may seek </w:t>
      </w:r>
      <w:r w:rsidR="009404A7">
        <w:t xml:space="preserve">ratepayer </w:t>
      </w:r>
      <w:r w:rsidR="00BB425E">
        <w:t>cost recovery in a future general rate case. Regardless of the funding source for mobile app costs, it is appropriate for the Commission to consider and compare the costs of the proposed options as a factor in deciding which option is preferable.</w:t>
      </w:r>
    </w:p>
    <w:p w:rsidR="00EE5B90" w:rsidP="007E3A46" w:rsidRDefault="009404A7" w14:paraId="28032ADB" w14:textId="35AFA716">
      <w:pPr>
        <w:pStyle w:val="Standard"/>
      </w:pPr>
      <w:r>
        <w:t>Option 2, the continuation of the current mobile app offering for Apple and Android smartphones, has the benefit of having a “track record,” which arguably will provide an easier pathway for those users who are familiar with the app through previous submissions.</w:t>
      </w:r>
      <w:r w:rsidR="00123609">
        <w:t xml:space="preserve"> As SPD notes, Option 2 “minimizes program disruption from a consumer perspective by preserving the existing Mobile App consumer-delivery vehicle of independent Android and Apple downloadable apps.”</w:t>
      </w:r>
      <w:r w:rsidR="00880961">
        <w:rPr>
          <w:rStyle w:val="FootnoteReference"/>
        </w:rPr>
        <w:footnoteReference w:id="37"/>
      </w:r>
      <w:r w:rsidR="00880961">
        <w:t xml:space="preserve"> However, SPD cites to the fact that</w:t>
      </w:r>
      <w:r w:rsidR="00EC7097">
        <w:t xml:space="preserve"> almost 90 percent of the combined usage from the two apps is from Apple-based operating systems</w:t>
      </w:r>
      <w:r w:rsidR="005A4F61">
        <w:rPr>
          <w:rStyle w:val="FootnoteReference"/>
        </w:rPr>
        <w:footnoteReference w:id="38"/>
      </w:r>
      <w:r w:rsidR="002E14C7">
        <w:t xml:space="preserve"> and that</w:t>
      </w:r>
      <w:r w:rsidR="00BA7832">
        <w:t xml:space="preserve"> </w:t>
      </w:r>
      <w:r w:rsidR="002E14C7">
        <w:t xml:space="preserve">the </w:t>
      </w:r>
      <w:r w:rsidR="00BA7832">
        <w:t xml:space="preserve">Option 1 </w:t>
      </w:r>
      <w:r w:rsidR="002E14C7">
        <w:t xml:space="preserve">web-based platform </w:t>
      </w:r>
      <w:r w:rsidR="00BA7832">
        <w:t xml:space="preserve">does more (with less cost) to further the </w:t>
      </w:r>
      <w:r w:rsidR="002E14C7">
        <w:t>program</w:t>
      </w:r>
      <w:r w:rsidR="00BA7832">
        <w:t>’s reach and accessibility.</w:t>
      </w:r>
      <w:r w:rsidR="002E14C7">
        <w:rPr>
          <w:rStyle w:val="FootnoteReference"/>
        </w:rPr>
        <w:footnoteReference w:id="39"/>
      </w:r>
      <w:r w:rsidR="00BA7832">
        <w:t xml:space="preserve"> </w:t>
      </w:r>
      <w:r w:rsidR="005E106D">
        <w:t xml:space="preserve">The evidence supports the conclusion </w:t>
      </w:r>
      <w:r w:rsidR="005E106D">
        <w:lastRenderedPageBreak/>
        <w:t>that the current protocol, which requires the affirmati</w:t>
      </w:r>
      <w:r w:rsidR="00816D71">
        <w:t>ve</w:t>
      </w:r>
      <w:r w:rsidR="005E106D">
        <w:t xml:space="preserve"> action </w:t>
      </w:r>
      <w:r w:rsidR="007C61D1">
        <w:t>of</w:t>
      </w:r>
      <w:r w:rsidR="005E106D">
        <w:t xml:space="preserve"> download</w:t>
      </w:r>
      <w:r w:rsidR="007C61D1">
        <w:t>ing</w:t>
      </w:r>
      <w:r w:rsidR="005E106D">
        <w:t xml:space="preserve"> an app, </w:t>
      </w:r>
      <w:r w:rsidR="002E14C7">
        <w:t>could be</w:t>
      </w:r>
      <w:r w:rsidR="00881E0B">
        <w:t xml:space="preserve"> a barrier </w:t>
      </w:r>
      <w:r w:rsidR="00D537D4">
        <w:t xml:space="preserve">to mobile app use </w:t>
      </w:r>
      <w:r w:rsidR="00881E0B">
        <w:t>for at least some</w:t>
      </w:r>
      <w:r w:rsidR="002E14C7">
        <w:t xml:space="preserve"> </w:t>
      </w:r>
      <w:r w:rsidR="007C61D1">
        <w:t>potential</w:t>
      </w:r>
      <w:r w:rsidR="00881E0B">
        <w:t xml:space="preserve"> users</w:t>
      </w:r>
      <w:r w:rsidR="00EE5B90">
        <w:t>.</w:t>
      </w:r>
    </w:p>
    <w:p w:rsidR="0041584D" w:rsidP="007E3A46" w:rsidRDefault="00EE5B90" w14:paraId="67DFBE32" w14:textId="77777777">
      <w:pPr>
        <w:pStyle w:val="Standard"/>
      </w:pPr>
      <w:r>
        <w:t>Both PG&amp;E and SPD point to PG&amp;E’s familiarity with customer interaction through its current online presence as a reason to recommend Option 1’s web-based approach. PG&amp;E favors a move to a mobile-friendly web page because of its proven effectiveness and value to its customers,</w:t>
      </w:r>
      <w:r w:rsidR="00A93BAC">
        <w:rPr>
          <w:rStyle w:val="FootnoteReference"/>
        </w:rPr>
        <w:footnoteReference w:id="40"/>
      </w:r>
      <w:r>
        <w:t xml:space="preserve"> and SPD notes that an online approach would increase the mobile app’s functionality by leveraging it with PG&amp;E’s existing online consumer resources.</w:t>
      </w:r>
      <w:r w:rsidR="00A93BAC">
        <w:rPr>
          <w:rStyle w:val="FootnoteReference"/>
        </w:rPr>
        <w:footnoteReference w:id="41"/>
      </w:r>
    </w:p>
    <w:p w:rsidR="007E3A46" w:rsidP="005F0D7C" w:rsidRDefault="00094C98" w14:paraId="72B1D406" w14:textId="61593520">
      <w:pPr>
        <w:pStyle w:val="Standard"/>
      </w:pPr>
      <w:r>
        <w:t xml:space="preserve">Although not as large as the cost difference between Options 1 and </w:t>
      </w:r>
      <w:r w:rsidR="009E21D1">
        <w:t>3</w:t>
      </w:r>
      <w:r>
        <w:t xml:space="preserve">, PG&amp;E has estimated that Option 1’s 2024 and 2025 total costs will be $1.3 million less than Option 2’s. In addition, no evidence has been submitted disputing PG&amp;E’s estimates or arguing against PG&amp;E’s and SPD’s Option 1 recommendation. </w:t>
      </w:r>
      <w:r w:rsidR="00BE1F98">
        <w:t>After full</w:t>
      </w:r>
      <w:r w:rsidR="004F6B3D">
        <w:t xml:space="preserve"> review</w:t>
      </w:r>
      <w:r w:rsidR="00BE1F98">
        <w:t xml:space="preserve"> of the evidentiary record</w:t>
      </w:r>
      <w:r w:rsidR="004F6B3D">
        <w:t>, including the</w:t>
      </w:r>
      <w:r w:rsidR="00D537D4">
        <w:t xml:space="preserve"> equitable</w:t>
      </w:r>
      <w:r w:rsidR="004F6B3D">
        <w:t xml:space="preserve"> considerations described above</w:t>
      </w:r>
      <w:r w:rsidR="00BE1F98">
        <w:t>,</w:t>
      </w:r>
      <w:r>
        <w:t xml:space="preserve"> we </w:t>
      </w:r>
      <w:r w:rsidR="004F6B3D">
        <w:t>find</w:t>
      </w:r>
      <w:r>
        <w:t xml:space="preserve"> PG&amp;E’s proposal to transition the mobile app to a web-based format</w:t>
      </w:r>
      <w:r w:rsidR="004F6B3D">
        <w:t xml:space="preserve"> to be reasonable and approve it</w:t>
      </w:r>
      <w:r>
        <w:t>. PG&amp;E shall implement the transition to a web-based approach as soon as</w:t>
      </w:r>
      <w:r w:rsidR="00BE1F98">
        <w:t xml:space="preserve"> reasonably practicable.</w:t>
      </w:r>
      <w:r w:rsidR="005E106D">
        <w:t xml:space="preserve"> </w:t>
      </w:r>
    </w:p>
    <w:p w:rsidR="007E3A46" w:rsidP="005F0D7C" w:rsidRDefault="00A015CA" w14:paraId="7E59326B" w14:textId="3AA2016D">
      <w:pPr>
        <w:pStyle w:val="Heading2"/>
      </w:pPr>
      <w:bookmarkStart w:name="_Toc184847351" w:id="18"/>
      <w:r>
        <w:t>Mobile App Costs</w:t>
      </w:r>
      <w:r w:rsidR="00F34AED">
        <w:t xml:space="preserve"> Continuation</w:t>
      </w:r>
      <w:r>
        <w:t xml:space="preserve"> as PG&amp;E Shareholder Expense</w:t>
      </w:r>
      <w:bookmarkEnd w:id="18"/>
    </w:p>
    <w:p w:rsidR="00A652F8" w:rsidP="007E3A46" w:rsidRDefault="009F5A67" w14:paraId="432885CB" w14:textId="636C4917">
      <w:pPr>
        <w:pStyle w:val="Standard"/>
      </w:pPr>
      <w:r>
        <w:t xml:space="preserve">In the Order Instituting Investigation regarding the role of PG&amp;E’s electrical facilities in igniting fires in its service territory in 2017, the Commission ordered PG&amp;E to develop a mobile app and supporting system, and that </w:t>
      </w:r>
      <w:r w:rsidR="00F51F0A">
        <w:t xml:space="preserve">the “costs to develop and operate the mobile app and asset management </w:t>
      </w:r>
      <w:r w:rsidR="00F51F0A">
        <w:lastRenderedPageBreak/>
        <w:t>system/database will be at shareholder expense.</w:t>
      </w:r>
      <w:r w:rsidR="00F51F0A">
        <w:rPr>
          <w:rStyle w:val="FootnoteReference"/>
        </w:rPr>
        <w:footnoteReference w:id="42"/>
      </w:r>
      <w:r w:rsidR="00F51F0A">
        <w:t>”</w:t>
      </w:r>
      <w:r w:rsidR="005547B7">
        <w:t xml:space="preserve"> In the decision in this proceeding approving PG&amp;E’s mobile app pilot program, the Commission </w:t>
      </w:r>
      <w:r w:rsidR="00A652F8">
        <w:t>reiterated the directive that the costs associated with the development and continued operation of the mobile app pilot and supporting systems remain at shareholder expense, including costs related to the evaluation of the pilot and costs related to outreach and training.</w:t>
      </w:r>
      <w:r w:rsidR="00A652F8">
        <w:rPr>
          <w:rStyle w:val="FootnoteReference"/>
        </w:rPr>
        <w:footnoteReference w:id="43"/>
      </w:r>
      <w:r w:rsidR="00FA64AF">
        <w:t xml:space="preserve"> That decision also stated that the Commission will revisit that directive and consider whether “continued operation of this mobile app and supporting systems, </w:t>
      </w:r>
      <w:r w:rsidR="00FA64AF">
        <w:rPr>
          <w:u w:val="single"/>
        </w:rPr>
        <w:t>if permanently implemented</w:t>
      </w:r>
      <w:r w:rsidR="00FA64AF">
        <w:t>, would be more appropriately categorized as a ratepayer expense (emphasis added).</w:t>
      </w:r>
      <w:r w:rsidR="009E21D1">
        <w:t>”</w:t>
      </w:r>
      <w:r w:rsidR="00AF490D">
        <w:rPr>
          <w:rStyle w:val="FootnoteReference"/>
        </w:rPr>
        <w:footnoteReference w:id="44"/>
      </w:r>
    </w:p>
    <w:p w:rsidR="002E23E3" w:rsidP="007E3A46" w:rsidRDefault="002E23E3" w14:paraId="385B53D5" w14:textId="3B4BE508">
      <w:pPr>
        <w:pStyle w:val="Standard"/>
      </w:pPr>
      <w:r>
        <w:t>In its straw proposal, PG&amp;E proposes to make the mobile app a permanent program</w:t>
      </w:r>
      <w:r w:rsidR="00D377F3">
        <w:rPr>
          <w:rStyle w:val="FootnoteReference"/>
        </w:rPr>
        <w:footnoteReference w:id="45"/>
      </w:r>
      <w:r w:rsidR="00D377F3">
        <w:t xml:space="preserve"> and that, to “capitalize on the achievements of the pilot phase and unlock the full potential of a permanent program, it becomes imperative to implement additional </w:t>
      </w:r>
      <w:r w:rsidR="00A91AF1">
        <w:t>improvements.</w:t>
      </w:r>
      <w:r w:rsidR="00714485">
        <w:t>”</w:t>
      </w:r>
      <w:r w:rsidR="00A91AF1">
        <w:rPr>
          <w:rStyle w:val="FootnoteReference"/>
        </w:rPr>
        <w:footnoteReference w:id="46"/>
      </w:r>
      <w:r>
        <w:t xml:space="preserve"> </w:t>
      </w:r>
      <w:r w:rsidR="00CC2058">
        <w:t>PG&amp;E states that it will seek recovery for the mobile app “to the extent the CPUC orders continuance beyond the pilot phase of this program</w:t>
      </w:r>
      <w:r w:rsidR="00714485">
        <w:t>”</w:t>
      </w:r>
      <w:r w:rsidR="00CC2058">
        <w:rPr>
          <w:rStyle w:val="FootnoteReference"/>
        </w:rPr>
        <w:footnoteReference w:id="47"/>
      </w:r>
      <w:r w:rsidR="00CC2058">
        <w:t xml:space="preserve"> and that “PG&amp;E intends to seek cost recovery via a general rate case for costs associated with the continuation of a mobile app, either web or app based, beyond the pilot phase of this program.</w:t>
      </w:r>
      <w:r w:rsidR="00714485">
        <w:t>”</w:t>
      </w:r>
      <w:r w:rsidR="00F64D2E">
        <w:rPr>
          <w:rStyle w:val="FootnoteReference"/>
        </w:rPr>
        <w:footnoteReference w:id="48"/>
      </w:r>
    </w:p>
    <w:p w:rsidR="00744153" w:rsidP="007E3A46" w:rsidRDefault="00744153" w14:paraId="70AD9FAB" w14:textId="321810E2">
      <w:pPr>
        <w:pStyle w:val="Standard"/>
      </w:pPr>
      <w:r>
        <w:lastRenderedPageBreak/>
        <w:t xml:space="preserve">In </w:t>
      </w:r>
      <w:r w:rsidR="007C61D1">
        <w:t>its r</w:t>
      </w:r>
      <w:r>
        <w:t xml:space="preserve">esponse, </w:t>
      </w:r>
      <w:r w:rsidR="007C61D1">
        <w:t>SPD</w:t>
      </w:r>
      <w:r>
        <w:t xml:space="preserve"> recommends that PG&amp;E not be eligible to seek cost recovery </w:t>
      </w:r>
      <w:r w:rsidR="00103166">
        <w:t>in a future</w:t>
      </w:r>
      <w:r w:rsidR="009F121D">
        <w:t xml:space="preserve"> general rate case or other application</w:t>
      </w:r>
      <w:r w:rsidR="00103166">
        <w:t xml:space="preserve"> </w:t>
      </w:r>
      <w:r>
        <w:t>for expenses incurred in the establishment and administration of the mobile app unless PG&amp;E collects, records, and reports “sufficient data” regarding the issues (1) whether critical safety issues were brought to light that may not have been identified otherwise or addressed as rapidly without the mobile app, and (2) what share of “invalid,” or non-safety, reports served as a distraction or interfered with PG&amp;E’s ability to address legitimate safety concerns of the kind identified by routine inspections.</w:t>
      </w:r>
      <w:r w:rsidR="009F121D">
        <w:rPr>
          <w:rStyle w:val="FootnoteReference"/>
        </w:rPr>
        <w:footnoteReference w:id="49"/>
      </w:r>
    </w:p>
    <w:p w:rsidR="009F3CFA" w:rsidP="007E3A46" w:rsidRDefault="00FA64AF" w14:paraId="05B68302" w14:textId="51A6378B">
      <w:pPr>
        <w:pStyle w:val="Standard"/>
      </w:pPr>
      <w:r>
        <w:t>In Section 4.1 above, we found that the mobile app should continue as a pilot program and not be made permanent at this time.</w:t>
      </w:r>
      <w:r w:rsidR="006C7C49">
        <w:t xml:space="preserve"> Consistent with our earlier decision D.20-10-003 in this proceeding to consider whether the continued operation of the mobile app should be considered a ratepayer expense only if the program is permanently implemented, it remains premature to determine whether PG&amp;E should be allowed cost recovery.</w:t>
      </w:r>
      <w:r w:rsidR="009F3CFA">
        <w:t xml:space="preserve"> That position aligns with PG&amp;E’s expressed position that it will seek cost recovery for costs “beyond” the pilot phase of the program.</w:t>
      </w:r>
    </w:p>
    <w:p w:rsidR="007E3A46" w:rsidP="005F0D7C" w:rsidRDefault="006C7C49" w14:paraId="3EF03D7D" w14:textId="07FDDB7B">
      <w:pPr>
        <w:pStyle w:val="Standard"/>
      </w:pPr>
      <w:r>
        <w:t xml:space="preserve"> </w:t>
      </w:r>
      <w:r w:rsidR="00493FCF">
        <w:t>W</w:t>
      </w:r>
      <w:r w:rsidR="009F121D">
        <w:t xml:space="preserve">e address </w:t>
      </w:r>
      <w:r w:rsidR="00493FCF">
        <w:t>below whether PG&amp;E’s current mobile app reporting requirements should continue and whether additional requirements should be imposed. We expect PG&amp;E to fully comply with all requirements set forth in this decision.</w:t>
      </w:r>
      <w:r w:rsidR="00412848">
        <w:t xml:space="preserve"> However, </w:t>
      </w:r>
      <w:r w:rsidR="00BF23F1">
        <w:t>we cannot anticipate every circumstance that may be considered in deciding whether in the future mobile app funding should shift from PG&amp;E’s shareholders to ratepayers.</w:t>
      </w:r>
      <w:r w:rsidR="00F411C9">
        <w:t xml:space="preserve"> As a result, this decision extends </w:t>
      </w:r>
      <w:proofErr w:type="gramStart"/>
      <w:r w:rsidR="00F411C9">
        <w:t>the  directive</w:t>
      </w:r>
      <w:proofErr w:type="gramEnd"/>
      <w:r w:rsidR="00F411C9">
        <w:t xml:space="preserve"> in the 2020 Decision that the costs associated with the development and continued operation of the mobile app pilot and supporting systems remain at </w:t>
      </w:r>
      <w:r w:rsidR="00F411C9">
        <w:lastRenderedPageBreak/>
        <w:t xml:space="preserve">shareholder expense, and </w:t>
      </w:r>
      <w:r w:rsidR="00412848">
        <w:t>we decline in this decision to impose</w:t>
      </w:r>
      <w:r w:rsidR="00BF23F1">
        <w:t xml:space="preserve"> conditions or requirements that PG&amp;E must satisfy in order to submit a future request for mobile app cost recovery</w:t>
      </w:r>
      <w:r w:rsidR="00F411C9">
        <w:t>.</w:t>
      </w:r>
      <w:r w:rsidR="00BF23F1">
        <w:t xml:space="preserve"> </w:t>
      </w:r>
      <w:r w:rsidR="00412848">
        <w:t xml:space="preserve">  </w:t>
      </w:r>
      <w:r w:rsidR="00493FCF">
        <w:t xml:space="preserve"> </w:t>
      </w:r>
      <w:r w:rsidR="009F121D">
        <w:t xml:space="preserve"> </w:t>
      </w:r>
    </w:p>
    <w:p w:rsidR="007E3A46" w:rsidP="005F0D7C" w:rsidRDefault="00A015CA" w14:paraId="708FEC55" w14:textId="0CA7360D">
      <w:pPr>
        <w:pStyle w:val="Heading2"/>
      </w:pPr>
      <w:bookmarkStart w:name="_Toc184847352" w:id="19"/>
      <w:r>
        <w:t xml:space="preserve">PG&amp;E Quarterly </w:t>
      </w:r>
      <w:r w:rsidR="007C0807">
        <w:t xml:space="preserve">and Annual </w:t>
      </w:r>
      <w:r>
        <w:t>Reporting Requirement</w:t>
      </w:r>
      <w:r w:rsidR="007C0807">
        <w:t>s</w:t>
      </w:r>
      <w:bookmarkEnd w:id="19"/>
    </w:p>
    <w:p w:rsidR="007C44B2" w:rsidP="007E3A46" w:rsidRDefault="00E13390" w14:paraId="47F98770" w14:textId="77777777">
      <w:pPr>
        <w:pStyle w:val="Standard"/>
      </w:pPr>
      <w:r>
        <w:t>The 2020 Decision ordered PG&amp;E to file and serve quarterly</w:t>
      </w:r>
      <w:r w:rsidR="000224EA">
        <w:t xml:space="preserve"> status reports on PG&amp;E’s activities and progress regarding the mobile app pilot</w:t>
      </w:r>
      <w:r w:rsidR="00F24B62">
        <w:t>, with that directive expiring at the end of the pilot</w:t>
      </w:r>
      <w:r w:rsidR="000224EA">
        <w:t>.</w:t>
      </w:r>
      <w:r w:rsidR="00F24B62">
        <w:rPr>
          <w:rStyle w:val="FootnoteReference"/>
        </w:rPr>
        <w:footnoteReference w:id="50"/>
      </w:r>
      <w:r w:rsidR="00F24B62">
        <w:t xml:space="preserve"> </w:t>
      </w:r>
      <w:r w:rsidR="00094229">
        <w:t xml:space="preserve">As reflected in the Docket Card in this proceeding, PG&amp;E has submitted the quarterly status reports required by the 2020 Decision. </w:t>
      </w:r>
      <w:r w:rsidR="00950491">
        <w:t xml:space="preserve">In its straw proposal, PG&amp;E states that it intends to submit annual reports “to ensure the CPUC Commission is comprehensively apprised of all Report </w:t>
      </w:r>
      <w:proofErr w:type="gramStart"/>
      <w:r w:rsidR="00950491">
        <w:t>It</w:t>
      </w:r>
      <w:proofErr w:type="gramEnd"/>
      <w:r w:rsidR="00950491">
        <w:t xml:space="preserve"> application program-related developments.”</w:t>
      </w:r>
      <w:r w:rsidR="00950491">
        <w:rPr>
          <w:rStyle w:val="FootnoteReference"/>
        </w:rPr>
        <w:footnoteReference w:id="51"/>
      </w:r>
    </w:p>
    <w:p w:rsidR="00A3250F" w:rsidP="007E3A46" w:rsidRDefault="00A40DF9" w14:paraId="3445196E" w14:textId="516EE801">
      <w:pPr>
        <w:pStyle w:val="Standard"/>
      </w:pPr>
      <w:r>
        <w:t xml:space="preserve">Rather than eliminating the quarterly reports, the Commission’s Safety Policy Division proposes expanding PG&amp;E’s existing requirements to include both quarterly and annual reports. </w:t>
      </w:r>
      <w:r w:rsidR="003A2EAD">
        <w:t xml:space="preserve">For the quarterly reports, SPD recommends that (1) </w:t>
      </w:r>
      <w:r w:rsidR="009E21D1">
        <w:t xml:space="preserve">PG&amp;E </w:t>
      </w:r>
      <w:r w:rsidR="003A2EAD">
        <w:t xml:space="preserve">record and report data </w:t>
      </w:r>
      <w:r w:rsidR="004D09FE">
        <w:t xml:space="preserve">regarding (a) </w:t>
      </w:r>
      <w:r w:rsidR="003A2EAD">
        <w:t xml:space="preserve">whether critical safety issues were brought to light </w:t>
      </w:r>
      <w:r w:rsidR="004D09FE">
        <w:t xml:space="preserve">that may not have been identified or addressed as rapidly without the mobile app, (b) what share of non-safety reports submitted through the mobile app interfered with PG&amp;E’s ability to address legitimate safety concerns, (2) </w:t>
      </w:r>
      <w:r w:rsidR="00781CA0">
        <w:t xml:space="preserve">for safety complaints submitted through the mobile app regarding poles and energized overhead wires that are not resolved within nine months of the submittal date, PG&amp;E should provide (a) a description of, location, and submittal date of each incident and (b) </w:t>
      </w:r>
      <w:r w:rsidR="00A3250F">
        <w:t xml:space="preserve">the number of days that the mobile app </w:t>
      </w:r>
      <w:r w:rsidR="00A3250F">
        <w:lastRenderedPageBreak/>
        <w:t>report has remained open. In addition, SPD proposes that PG&amp;E be required to provide the following in annual reports to the Commission:</w:t>
      </w:r>
    </w:p>
    <w:p w:rsidR="00917CAD" w:rsidP="005F0D7C" w:rsidRDefault="00917CAD" w14:paraId="373625F5" w14:textId="5B3DB963">
      <w:pPr>
        <w:pStyle w:val="ListBullet"/>
        <w:ind w:right="1440"/>
      </w:pPr>
      <w:r>
        <w:t>Detailing, tracking, and trending PG&amp;E staff time expended or diverted by invalid, 911-level, or non-safety issue reports with analysis to offer proposed solutions or remedial suggested actions</w:t>
      </w:r>
      <w:r w:rsidR="003F5378">
        <w:t>.</w:t>
      </w:r>
    </w:p>
    <w:p w:rsidR="007218CC" w:rsidP="005F0D7C" w:rsidRDefault="00917CAD" w14:paraId="34DB35C8" w14:textId="69FDF7C2">
      <w:pPr>
        <w:pStyle w:val="ListBullet"/>
        <w:ind w:right="1440"/>
      </w:pPr>
      <w:r>
        <w:t xml:space="preserve">For poles and energized overhead wires, PG&amp;E is to characterize and quantify response and resolution times for </w:t>
      </w:r>
      <w:r w:rsidR="00354B59">
        <w:t>reports submitted</w:t>
      </w:r>
      <w:r>
        <w:t xml:space="preserve"> through the mobile app against average times to address similar issues </w:t>
      </w:r>
      <w:r w:rsidR="007218CC">
        <w:t>in similar geographies reported to PG&amp;E’s call center</w:t>
      </w:r>
      <w:r w:rsidR="003F5378">
        <w:t>.</w:t>
      </w:r>
    </w:p>
    <w:p w:rsidR="004D3F62" w:rsidP="005F0D7C" w:rsidRDefault="00C24E1A" w14:paraId="6E93FDB7" w14:textId="3C922B0E">
      <w:pPr>
        <w:pStyle w:val="ListBullet"/>
        <w:ind w:right="1440"/>
      </w:pPr>
      <w:r>
        <w:t xml:space="preserve">For poles and energized overhead wires, detailing, tracking, and trending safety </w:t>
      </w:r>
      <w:r w:rsidR="00354B59">
        <w:t>report</w:t>
      </w:r>
      <w:r>
        <w:t xml:space="preserve">s </w:t>
      </w:r>
      <w:r w:rsidR="008041A8">
        <w:t xml:space="preserve">submitted </w:t>
      </w:r>
      <w:r>
        <w:t xml:space="preserve">through the mobile app that remain unresolved nine months or more after the date the user submitted a </w:t>
      </w:r>
      <w:r w:rsidR="00354B59">
        <w:t xml:space="preserve">safety </w:t>
      </w:r>
      <w:r>
        <w:t>report, including year over year performance tracking of such unresolved reports. PG&amp;E shall provide the following minimum information for each</w:t>
      </w:r>
      <w:r w:rsidR="004D3F62">
        <w:t xml:space="preserve"> </w:t>
      </w:r>
      <w:r w:rsidR="00354B59">
        <w:t xml:space="preserve">such </w:t>
      </w:r>
      <w:r w:rsidR="004D3F62">
        <w:t xml:space="preserve">safety </w:t>
      </w:r>
      <w:r w:rsidR="00354B59">
        <w:t>report</w:t>
      </w:r>
      <w:r w:rsidR="004D3F62">
        <w:t>:</w:t>
      </w:r>
    </w:p>
    <w:p w:rsidR="004D3F62" w:rsidP="005F0D7C" w:rsidRDefault="004D3F62" w14:paraId="4BAEDBA0" w14:textId="4318E6EC">
      <w:pPr>
        <w:pStyle w:val="ListBullet"/>
      </w:pPr>
      <w:r>
        <w:t xml:space="preserve">Description and location of incident and submittal </w:t>
      </w:r>
      <w:proofErr w:type="gramStart"/>
      <w:r>
        <w:t>date</w:t>
      </w:r>
      <w:r w:rsidR="003F5378">
        <w:t>;</w:t>
      </w:r>
      <w:proofErr w:type="gramEnd"/>
    </w:p>
    <w:p w:rsidR="004D3F62" w:rsidP="005F0D7C" w:rsidRDefault="004D3F62" w14:paraId="47453A61" w14:textId="2D5FD53C">
      <w:pPr>
        <w:pStyle w:val="ListBullet"/>
      </w:pPr>
      <w:r>
        <w:t xml:space="preserve">Number of days the report has remained </w:t>
      </w:r>
      <w:proofErr w:type="gramStart"/>
      <w:r>
        <w:t>open</w:t>
      </w:r>
      <w:r w:rsidR="003F5378">
        <w:t>;</w:t>
      </w:r>
      <w:proofErr w:type="gramEnd"/>
    </w:p>
    <w:p w:rsidR="004D3F62" w:rsidP="005F0D7C" w:rsidRDefault="004D3F62" w14:paraId="0E05BE23" w14:textId="50842F0B">
      <w:pPr>
        <w:pStyle w:val="ListBullet"/>
        <w:ind w:right="1440"/>
      </w:pPr>
      <w:r>
        <w:t xml:space="preserve">Time taken to process the complaint and make a field inspection </w:t>
      </w:r>
      <w:proofErr w:type="gramStart"/>
      <w:r>
        <w:t>assignment</w:t>
      </w:r>
      <w:r w:rsidR="003F5378">
        <w:t>;</w:t>
      </w:r>
      <w:proofErr w:type="gramEnd"/>
    </w:p>
    <w:p w:rsidR="004D3F62" w:rsidP="005F0D7C" w:rsidRDefault="004D3F62" w14:paraId="045B4463" w14:textId="7A0DA770">
      <w:pPr>
        <w:pStyle w:val="ListBullet"/>
      </w:pPr>
      <w:r>
        <w:t xml:space="preserve">Time taken to make an initial field </w:t>
      </w:r>
      <w:proofErr w:type="gramStart"/>
      <w:r>
        <w:t>inspection</w:t>
      </w:r>
      <w:r w:rsidR="003F5378">
        <w:t>;</w:t>
      </w:r>
      <w:proofErr w:type="gramEnd"/>
    </w:p>
    <w:p w:rsidR="004D3F62" w:rsidP="005F0D7C" w:rsidRDefault="004D3F62" w14:paraId="30F8B164" w14:textId="6C87517C">
      <w:pPr>
        <w:pStyle w:val="ListBullet"/>
        <w:ind w:right="1440"/>
      </w:pPr>
      <w:r>
        <w:t xml:space="preserve">Time taken to make a determination of safety hazard and course of </w:t>
      </w:r>
      <w:proofErr w:type="gramStart"/>
      <w:r>
        <w:t>action</w:t>
      </w:r>
      <w:r w:rsidR="003F5378">
        <w:t>;</w:t>
      </w:r>
      <w:proofErr w:type="gramEnd"/>
    </w:p>
    <w:p w:rsidR="004D3F62" w:rsidP="005F0D7C" w:rsidRDefault="004D3F62" w14:paraId="0EBA2754" w14:textId="1E4DEDA5">
      <w:pPr>
        <w:pStyle w:val="ListBullet"/>
        <w:ind w:right="1440"/>
      </w:pPr>
      <w:r>
        <w:t xml:space="preserve">Initial estimated date for resolution, including repair or </w:t>
      </w:r>
      <w:proofErr w:type="gramStart"/>
      <w:r>
        <w:t>replacement</w:t>
      </w:r>
      <w:r w:rsidR="003F5378">
        <w:t>;</w:t>
      </w:r>
      <w:proofErr w:type="gramEnd"/>
    </w:p>
    <w:p w:rsidR="00F869DA" w:rsidP="005F0D7C" w:rsidRDefault="004D3F62" w14:paraId="4634DDBB" w14:textId="2EA2A67D">
      <w:pPr>
        <w:pStyle w:val="ListBullet"/>
        <w:ind w:right="1440"/>
      </w:pPr>
      <w:r>
        <w:t xml:space="preserve">As applicable, subsequent estimated date for resolution, including repair or replacement, with tally of number of times a resolution date was rescheduled, </w:t>
      </w:r>
      <w:r w:rsidR="00427BD5">
        <w:t>and days elapsed from date of initial complaint to actual resolution</w:t>
      </w:r>
      <w:r w:rsidR="00217887">
        <w:rPr>
          <w:rStyle w:val="FootnoteReference"/>
        </w:rPr>
        <w:footnoteReference w:id="52"/>
      </w:r>
      <w:r w:rsidR="003F5378">
        <w:t>.</w:t>
      </w:r>
    </w:p>
    <w:p w:rsidR="00A46774" w:rsidP="007C0807" w:rsidRDefault="00217887" w14:paraId="5F28F2AB" w14:textId="7F81FDE6">
      <w:pPr>
        <w:pStyle w:val="Standard"/>
      </w:pPr>
      <w:r>
        <w:lastRenderedPageBreak/>
        <w:t xml:space="preserve">In its comments to SPD’s Response, PG&amp;E </w:t>
      </w:r>
      <w:r w:rsidR="0034059B">
        <w:t xml:space="preserve">takes issue with SPD’s focus on </w:t>
      </w:r>
      <w:r w:rsidR="00322976">
        <w:t xml:space="preserve">mobile app safety </w:t>
      </w:r>
      <w:r w:rsidR="0034059B">
        <w:t>reports unresolved for nine months or more as beyond the scope of the 2020 Decision, unsupported legally, duplicative</w:t>
      </w:r>
      <w:r w:rsidR="00F34AED">
        <w:t>,</w:t>
      </w:r>
      <w:r w:rsidR="0034059B">
        <w:t xml:space="preserve"> and in conflict with General Order</w:t>
      </w:r>
      <w:r w:rsidR="00D24931">
        <w:t xml:space="preserve"> (GO)</w:t>
      </w:r>
      <w:r w:rsidR="0034059B">
        <w:t xml:space="preserve"> 95 Rule 18(A).</w:t>
      </w:r>
      <w:r w:rsidR="00F0157D">
        <w:rPr>
          <w:rStyle w:val="FootnoteReference"/>
        </w:rPr>
        <w:footnoteReference w:id="53"/>
      </w:r>
      <w:r w:rsidR="0034059B">
        <w:t xml:space="preserve"> PG&amp;E states that requiring separate tracking and reporting of safety issues reported through the mobile app “would be a waste of time, money, and resources, but most importantly, would not expose a problem since Rule 18 does not define resolving safety issues after 9 months as delinquent.”</w:t>
      </w:r>
      <w:r w:rsidR="00B15343">
        <w:rPr>
          <w:rStyle w:val="FootnoteReference"/>
        </w:rPr>
        <w:footnoteReference w:id="54"/>
      </w:r>
    </w:p>
    <w:p w:rsidR="00BC6DBE" w:rsidP="007C0807" w:rsidRDefault="00A46774" w14:paraId="138C1BAE" w14:textId="77777777">
      <w:pPr>
        <w:pStyle w:val="Standard"/>
      </w:pPr>
      <w:r>
        <w:t>PG&amp;E also asserts that SPD’s quarterly reporting recommendations have been adequately covered in the Final Evaluation Report and PG&amp;E’s current quarterly reports and that additional reporting requirements regarding invalid submissions are unnecessary or impractical</w:t>
      </w:r>
      <w:r w:rsidR="00DA67D3">
        <w:t>.</w:t>
      </w:r>
      <w:r w:rsidR="00DA67D3">
        <w:rPr>
          <w:rStyle w:val="FootnoteReference"/>
        </w:rPr>
        <w:footnoteReference w:id="55"/>
      </w:r>
      <w:r w:rsidR="00DA67D3">
        <w:t xml:space="preserve"> PG&amp;E also claims that SPD’s recommendation to require PG&amp;E to provide quarterly abbreviated reports regarding safety submissions open for more than nine months “</w:t>
      </w:r>
      <w:r w:rsidR="00C33D1B">
        <w:t>is not supported by the General Order 95 Rule 18, is arbitrary by requiring PG&amp;E treat safety issues submitted via the Mobile App differently than others by applying a 9-month requirement to close out regardless of priority and is unnecessary because there are already requirements on deadlines for completion of safety issues found at GO 95 Rule 18….”</w:t>
      </w:r>
      <w:r w:rsidR="00C33D1B">
        <w:rPr>
          <w:rStyle w:val="FootnoteReference"/>
        </w:rPr>
        <w:footnoteReference w:id="56"/>
      </w:r>
    </w:p>
    <w:p w:rsidR="00694C5E" w:rsidP="00D54D10" w:rsidRDefault="00CC6A76" w14:paraId="30220E2E" w14:textId="35834ADA">
      <w:pPr>
        <w:pStyle w:val="Standard"/>
      </w:pPr>
      <w:r>
        <w:lastRenderedPageBreak/>
        <w:t xml:space="preserve">As reflected in Section 4.1 above, we find that additional information is needed to properly determine the impact of the mobile app on risk mitigation. </w:t>
      </w:r>
      <w:r w:rsidR="00BC7916">
        <w:t>Contrary to PG&amp;E’s assertion, we do not find that the evidentiary record, including the Final Evaluation Report, adequately addresses</w:t>
      </w:r>
      <w:r w:rsidR="000B6996">
        <w:t xml:space="preserve"> the impact of</w:t>
      </w:r>
      <w:r w:rsidR="00BC7916">
        <w:t xml:space="preserve"> the mobile app</w:t>
      </w:r>
      <w:r w:rsidR="000B6996">
        <w:t xml:space="preserve"> on safety. </w:t>
      </w:r>
      <w:r w:rsidR="001F3624">
        <w:t xml:space="preserve">PG&amp;E states that it is willing to provide annual mobile app reports. However, it does not contend or provide facts demonstrating that its quarterly status reports are unduly burdensome. </w:t>
      </w:r>
      <w:r w:rsidR="00694C5E">
        <w:t>To develop th</w:t>
      </w:r>
      <w:r w:rsidR="001F3624">
        <w:t>e</w:t>
      </w:r>
      <w:r w:rsidR="00694C5E">
        <w:t xml:space="preserve"> record</w:t>
      </w:r>
      <w:r w:rsidR="000043BA">
        <w:t xml:space="preserve"> and thereby provide a sound basis for properly evaluating the mobile app</w:t>
      </w:r>
      <w:r w:rsidR="00694C5E">
        <w:t xml:space="preserve">, </w:t>
      </w:r>
      <w:r w:rsidR="001F3624">
        <w:t>we find</w:t>
      </w:r>
      <w:r w:rsidR="00E21B47">
        <w:t xml:space="preserve"> that</w:t>
      </w:r>
      <w:r w:rsidR="001F3624">
        <w:t xml:space="preserve"> PG&amp;E must continue to provide quarterly status reports on mobile app activities and progress</w:t>
      </w:r>
      <w:r w:rsidR="000D01D8">
        <w:t xml:space="preserve"> including, at a minimum, the information set forth in the ordering paragraphs of this decision</w:t>
      </w:r>
      <w:r w:rsidR="001F3624">
        <w:t>.</w:t>
      </w:r>
      <w:r w:rsidR="00694C5E">
        <w:t xml:space="preserve"> </w:t>
      </w:r>
      <w:r w:rsidR="001E0EB9">
        <w:t xml:space="preserve"> </w:t>
      </w:r>
    </w:p>
    <w:p w:rsidR="007F768F" w:rsidP="00D54D10" w:rsidRDefault="007019AF" w14:paraId="49498C82" w14:textId="7B76CBF8">
      <w:pPr>
        <w:pStyle w:val="Standard"/>
      </w:pPr>
      <w:r>
        <w:t>Regarding the additional reporting requirements recommended by SPD</w:t>
      </w:r>
      <w:r w:rsidR="000B6996">
        <w:t xml:space="preserve">, PG&amp;E mischaracterizes SPD’s proposal by claiming that it requires PG&amp;E to close out safety complaints within nine months regardless of priority. SPD does not propose to modify the priority levels and resolution times set forth in GO 95 Rule 18; instead, </w:t>
      </w:r>
      <w:r w:rsidR="00D54D10">
        <w:t>SPD’s proposal</w:t>
      </w:r>
      <w:r w:rsidR="000B6996">
        <w:t xml:space="preserve"> </w:t>
      </w:r>
      <w:r w:rsidR="009A2CD3">
        <w:t xml:space="preserve">only identifies the areas to be covered in reports to the Commission. GO 95 does not purport to restrict the Commission’s judgment in requiring an electric utility, such as PG&amp;E, </w:t>
      </w:r>
      <w:r w:rsidR="00CA7B6E">
        <w:t>to submit reports reasonably calculated to assist the Commission to evaluate safety.</w:t>
      </w:r>
      <w:r w:rsidR="0088355C">
        <w:t xml:space="preserve"> </w:t>
      </w:r>
      <w:r w:rsidR="00F801A0">
        <w:t xml:space="preserve">A requirement </w:t>
      </w:r>
      <w:r w:rsidR="009F34B7">
        <w:t>to submit information regarding mobile app safety complaints unresolved after nine months</w:t>
      </w:r>
      <w:r w:rsidR="001A07CB">
        <w:t xml:space="preserve"> will be useful in gauging </w:t>
      </w:r>
      <w:r w:rsidR="00A523CA">
        <w:t xml:space="preserve">both </w:t>
      </w:r>
      <w:r w:rsidR="001A07CB">
        <w:t>PG&amp;E’s responsiveness</w:t>
      </w:r>
      <w:r w:rsidR="00C01F8C">
        <w:t xml:space="preserve"> to safety complaints submitted through the mobile app</w:t>
      </w:r>
      <w:r w:rsidR="00A523CA">
        <w:t xml:space="preserve"> and the overall level of safety concern raised by the mobile app complaints.</w:t>
      </w:r>
      <w:r w:rsidR="009F34B7">
        <w:t xml:space="preserve">  </w:t>
      </w:r>
    </w:p>
    <w:p w:rsidR="009858C9" w:rsidP="005F0D7C" w:rsidRDefault="0088355C" w14:paraId="430A2FE9" w14:textId="22437288">
      <w:pPr>
        <w:pStyle w:val="Standard"/>
      </w:pPr>
      <w:r>
        <w:t xml:space="preserve">To better evaluate the mobile app’s effectiveness in risk reduction, we also find it reasonable </w:t>
      </w:r>
      <w:r w:rsidR="0096070D">
        <w:t>to require</w:t>
      </w:r>
      <w:r>
        <w:t xml:space="preserve"> PG&amp;E </w:t>
      </w:r>
      <w:r w:rsidR="00C01F8C">
        <w:t xml:space="preserve">to </w:t>
      </w:r>
      <w:r>
        <w:t xml:space="preserve">provide information comparing the response and resolution times of </w:t>
      </w:r>
      <w:r w:rsidR="002F1FC8">
        <w:t xml:space="preserve">non-emergency </w:t>
      </w:r>
      <w:r>
        <w:t xml:space="preserve">safety </w:t>
      </w:r>
      <w:r w:rsidR="006312C3">
        <w:t>issues</w:t>
      </w:r>
      <w:r>
        <w:t xml:space="preserve"> submitted through </w:t>
      </w:r>
      <w:r>
        <w:lastRenderedPageBreak/>
        <w:t xml:space="preserve">mobile app </w:t>
      </w:r>
      <w:r w:rsidR="001640AA">
        <w:t xml:space="preserve">reports </w:t>
      </w:r>
      <w:r>
        <w:t xml:space="preserve">with </w:t>
      </w:r>
      <w:r w:rsidR="002F1FC8">
        <w:t xml:space="preserve">non-emergency safety </w:t>
      </w:r>
      <w:r w:rsidR="006312C3">
        <w:t>issues</w:t>
      </w:r>
      <w:r w:rsidR="002F1FC8">
        <w:t xml:space="preserve"> reported to </w:t>
      </w:r>
      <w:r>
        <w:t>PG&amp;E’s telephone call center.</w:t>
      </w:r>
      <w:r w:rsidR="006B17CE">
        <w:t xml:space="preserve"> </w:t>
      </w:r>
      <w:r w:rsidR="00C33D1B">
        <w:t xml:space="preserve"> </w:t>
      </w:r>
      <w:r w:rsidR="00DA67D3">
        <w:t xml:space="preserve"> </w:t>
      </w:r>
      <w:r w:rsidR="00A46774">
        <w:t xml:space="preserve">  </w:t>
      </w:r>
      <w:r w:rsidR="0034059B">
        <w:t xml:space="preserve">  </w:t>
      </w:r>
      <w:r w:rsidR="004D09FE">
        <w:t xml:space="preserve">  </w:t>
      </w:r>
      <w:r w:rsidR="00950491">
        <w:t xml:space="preserve"> </w:t>
      </w:r>
      <w:r w:rsidR="00E13390">
        <w:t xml:space="preserve"> </w:t>
      </w:r>
    </w:p>
    <w:p w:rsidR="00F75AF8" w:rsidP="005F0D7C" w:rsidRDefault="00A015CA" w14:paraId="710519BD" w14:textId="79F8BA00">
      <w:pPr>
        <w:pStyle w:val="Heading2"/>
      </w:pPr>
      <w:bookmarkStart w:name="_Toc184847353" w:id="20"/>
      <w:r>
        <w:t xml:space="preserve">PG&amp;E </w:t>
      </w:r>
      <w:r w:rsidR="00F75AF8">
        <w:t>Retention of</w:t>
      </w:r>
      <w:r>
        <w:t xml:space="preserve"> Mobile App Data and Records</w:t>
      </w:r>
      <w:bookmarkEnd w:id="20"/>
      <w:r w:rsidRPr="00511E7C" w:rsidR="00F75AF8">
        <w:t xml:space="preserve"> </w:t>
      </w:r>
    </w:p>
    <w:p w:rsidR="005F0D7C" w:rsidP="005F0D7C" w:rsidRDefault="00F75AF8" w14:paraId="344D9376" w14:textId="77777777">
      <w:r w:rsidRPr="00511E7C">
        <w:t xml:space="preserve">In </w:t>
      </w:r>
      <w:r w:rsidR="0036300E">
        <w:t xml:space="preserve">addition to directing PG&amp;E to develop a mobile app, </w:t>
      </w:r>
      <w:r w:rsidRPr="00511E7C">
        <w:t>I.19-06-015</w:t>
      </w:r>
      <w:r w:rsidR="0036300E">
        <w:t xml:space="preserve"> directed PG&amp;E to maintain an asset management database </w:t>
      </w:r>
      <w:r w:rsidR="00E90DA8">
        <w:t>to include all photos received through the mobile app “so that the photos of potential problems are accessible to the general public.</w:t>
      </w:r>
      <w:r w:rsidR="00E53007">
        <w:t>”</w:t>
      </w:r>
      <w:r w:rsidR="00E90DA8">
        <w:rPr>
          <w:rStyle w:val="FootnoteReference"/>
        </w:rPr>
        <w:footnoteReference w:id="57"/>
      </w:r>
      <w:r w:rsidR="00E90DA8">
        <w:t xml:space="preserve"> </w:t>
      </w:r>
      <w:r w:rsidR="0070512A">
        <w:t xml:space="preserve">In the 2020 Decision in this proceeding, </w:t>
      </w:r>
      <w:r w:rsidRPr="00511E7C">
        <w:t>the Commission</w:t>
      </w:r>
      <w:r w:rsidR="0070512A">
        <w:t xml:space="preserve"> stated that publicly posting photos and related information obtained through the mobile app “will promote transparency, </w:t>
      </w:r>
      <w:r w:rsidR="002B0DEE">
        <w:t>enforcement of the Commission’s rules, and safety generally.”</w:t>
      </w:r>
      <w:r w:rsidR="002B0DEE">
        <w:rPr>
          <w:rStyle w:val="FootnoteReference"/>
        </w:rPr>
        <w:footnoteReference w:id="58"/>
      </w:r>
      <w:r>
        <w:t xml:space="preserve"> </w:t>
      </w:r>
      <w:r w:rsidR="00E53007">
        <w:t>In that decision, the Commission approved PG&amp;E’s proposal to store in the asset management database the following information for valid submissions through the mobile app: (1) whether the photo identifies a problem; (2) whether the problem presents a safety concern or is a violation of safety regulations; (3) PG&amp;E actions to remedy the matter; and (4) when the remedial action was or will be taken.</w:t>
      </w:r>
      <w:r w:rsidR="00E53007">
        <w:rPr>
          <w:rStyle w:val="FootnoteReference"/>
        </w:rPr>
        <w:footnoteReference w:id="59"/>
      </w:r>
      <w:r w:rsidR="00E53007">
        <w:t xml:space="preserve"> In addition</w:t>
      </w:r>
      <w:r w:rsidR="002B0DEE">
        <w:t>, the Commission directed PG&amp;E</w:t>
      </w:r>
      <w:r w:rsidR="00204D42">
        <w:t>, within 30 days of its receipt of a safety report through the mobile app, to upload information received to the asset management database and</w:t>
      </w:r>
      <w:r w:rsidR="002B0DEE">
        <w:t xml:space="preserve"> make</w:t>
      </w:r>
      <w:r w:rsidR="00204D42">
        <w:t xml:space="preserve"> available to the public the safety report,</w:t>
      </w:r>
      <w:r w:rsidR="002B0DEE">
        <w:t xml:space="preserve"> PG&amp;E</w:t>
      </w:r>
      <w:r w:rsidR="00204D42">
        <w:t>’s</w:t>
      </w:r>
      <w:r w:rsidR="002B0DEE">
        <w:t xml:space="preserve"> determination</w:t>
      </w:r>
      <w:r w:rsidR="00204D42">
        <w:t xml:space="preserve"> and</w:t>
      </w:r>
      <w:r w:rsidR="002B0DEE">
        <w:t xml:space="preserve"> analysis, GPS coordinates, corrective action,</w:t>
      </w:r>
      <w:r w:rsidR="00204D42">
        <w:t xml:space="preserve"> review status, and photos, unless confidential under the law.</w:t>
      </w:r>
      <w:r w:rsidR="00204D42">
        <w:rPr>
          <w:rStyle w:val="FootnoteReference"/>
        </w:rPr>
        <w:footnoteReference w:id="60"/>
      </w:r>
      <w:r w:rsidR="002B0DEE">
        <w:t xml:space="preserve"> The 2020 Decision also required PG&amp;E</w:t>
      </w:r>
      <w:r w:rsidR="00D8267A">
        <w:t xml:space="preserve"> to preserve all dat</w:t>
      </w:r>
      <w:r w:rsidR="004257E8">
        <w:t>a</w:t>
      </w:r>
      <w:r w:rsidR="00D8267A">
        <w:t xml:space="preserve"> submitted via the mobile app deemed invalid or rejected, including emergency matters, for four years from the launch date of the mobile app pilot for </w:t>
      </w:r>
      <w:r w:rsidR="00D8267A">
        <w:lastRenderedPageBreak/>
        <w:t>Commission evaluation unless a longer preservation time was required by law.</w:t>
      </w:r>
      <w:r w:rsidR="00D8267A">
        <w:rPr>
          <w:rStyle w:val="FootnoteReference"/>
        </w:rPr>
        <w:footnoteReference w:id="61"/>
      </w:r>
      <w:r w:rsidRPr="00511E7C">
        <w:t xml:space="preserve"> </w:t>
      </w:r>
      <w:r w:rsidR="00694BA6">
        <w:t>PG&amp;E states that it launched the mobile app pilot on July 28, 2021</w:t>
      </w:r>
      <w:r w:rsidR="00346696">
        <w:t>.</w:t>
      </w:r>
      <w:r w:rsidR="00694BA6">
        <w:rPr>
          <w:rStyle w:val="FootnoteReference"/>
        </w:rPr>
        <w:footnoteReference w:id="62"/>
      </w:r>
    </w:p>
    <w:p w:rsidR="00546667" w:rsidP="005F0D7C" w:rsidRDefault="00546667" w14:paraId="29B54E70" w14:textId="7B097154">
      <w:r>
        <w:t>The Commission’s SPD recommends that “PG&amp;E continue to preserve pertinent program records and data beyond the approaching four-year expiration date, until further notice.”</w:t>
      </w:r>
      <w:r>
        <w:rPr>
          <w:rStyle w:val="FootnoteReference"/>
        </w:rPr>
        <w:footnoteReference w:id="63"/>
      </w:r>
    </w:p>
    <w:p w:rsidR="007E3A46" w:rsidP="00917C1E" w:rsidRDefault="00F75AF8" w14:paraId="228CEB60" w14:textId="1A5135E8">
      <w:r w:rsidRPr="00511E7C">
        <w:t>Th</w:t>
      </w:r>
      <w:r w:rsidR="00346696">
        <w:t>is decision</w:t>
      </w:r>
      <w:r w:rsidRPr="00511E7C">
        <w:t xml:space="preserve"> </w:t>
      </w:r>
      <w:r w:rsidR="00714D2E">
        <w:t xml:space="preserve">orders </w:t>
      </w:r>
      <w:r w:rsidRPr="00511E7C">
        <w:t>that the mobile app continue as a pilot program and not be made permanent at this time. As the pilot phase continues, additional data is necessary for PG&amp;E to analyze the effectiveness of this safety program. PG&amp;E needs to collect a large enough sample of reliable data to more accurately track the evolution of the program's safety efforts and its impact on the community.</w:t>
      </w:r>
      <w:r w:rsidR="00346696">
        <w:t xml:space="preserve"> Further, the Commission’s policy objective </w:t>
      </w:r>
      <w:r w:rsidR="00714D2E">
        <w:t>guiding both the order initiating I.19-06-015 and the 2020 Decision to</w:t>
      </w:r>
      <w:r w:rsidR="00346696">
        <w:t xml:space="preserve"> provid</w:t>
      </w:r>
      <w:r w:rsidR="00714D2E">
        <w:t>e</w:t>
      </w:r>
      <w:r w:rsidR="00346696">
        <w:t xml:space="preserve"> transparency through full public access to data resulting from reports submitted through the mobile app, an objective firmly based in maintaining safe and reliable service, continue</w:t>
      </w:r>
      <w:r w:rsidR="00714D2E">
        <w:t>s</w:t>
      </w:r>
      <w:r w:rsidR="00346696">
        <w:t xml:space="preserve"> to apply.</w:t>
      </w:r>
      <w:r w:rsidRPr="00511E7C">
        <w:t xml:space="preserve"> </w:t>
      </w:r>
      <w:r w:rsidR="004257E8">
        <w:t xml:space="preserve">In addition to retaining and making available to the public photos and information related to </w:t>
      </w:r>
      <w:r w:rsidR="00E53007">
        <w:t xml:space="preserve">valid </w:t>
      </w:r>
      <w:r w:rsidR="004257E8">
        <w:t>reports, extending the retention of</w:t>
      </w:r>
      <w:r w:rsidR="002A177A">
        <w:t xml:space="preserve"> </w:t>
      </w:r>
      <w:r w:rsidR="004257E8">
        <w:t xml:space="preserve">invalid or rejected </w:t>
      </w:r>
      <w:r w:rsidR="002A177A">
        <w:t>data</w:t>
      </w:r>
      <w:r w:rsidR="004257E8">
        <w:t xml:space="preserve"> submitted through the mobile app for an additional four years will assist the Commission in assessing the effectiveness of the</w:t>
      </w:r>
      <w:r w:rsidR="00A81C0F">
        <w:t xml:space="preserve"> entire program.</w:t>
      </w:r>
      <w:r w:rsidR="004257E8">
        <w:t xml:space="preserve">  </w:t>
      </w:r>
      <w:r w:rsidR="00714D2E">
        <w:t>As a result</w:t>
      </w:r>
      <w:r w:rsidR="00A81C0F">
        <w:t xml:space="preserve">, we order PG&amp;E to continue </w:t>
      </w:r>
      <w:r w:rsidR="009F00C3">
        <w:t xml:space="preserve">to maintain the asset management database and make available to the public all information as set forth in the 2020 Decision, and we require PG&amp;E to preserve all data submitted via the mobile app deemed invalid or rejected, including emergency matters, for four years from the date of this </w:t>
      </w:r>
      <w:r w:rsidR="009F00C3">
        <w:lastRenderedPageBreak/>
        <w:t>decision for Commission evaluation unless a longer preservation time is required by law.</w:t>
      </w:r>
    </w:p>
    <w:p w:rsidR="007E3A46" w:rsidP="007E3A46" w:rsidRDefault="00595E81" w14:paraId="7BF94597" w14:textId="7652043B">
      <w:pPr>
        <w:pStyle w:val="Heading2"/>
      </w:pPr>
      <w:bookmarkStart w:name="_Toc184847354" w:id="21"/>
      <w:r>
        <w:t>Mobile App Use to Report All Safety Matters Pertaining to PG&amp;E Electric Infrastructure</w:t>
      </w:r>
      <w:bookmarkEnd w:id="21"/>
    </w:p>
    <w:p w:rsidR="00D53483" w:rsidP="005F0D7C" w:rsidRDefault="00D53483" w14:paraId="041610A5" w14:textId="61D228D3">
      <w:pPr>
        <w:pStyle w:val="Standard"/>
      </w:pPr>
      <w:r>
        <w:t>The 2020 Decision states that the mobile app pilot “shall not be limited to issues related to reducing the risk of catastrophic wildfire. Rather, PG&amp;E’s pilot shall encompass all potential safety matters pertaining to the utility’s electric infrastructure.”</w:t>
      </w:r>
      <w:r>
        <w:rPr>
          <w:rStyle w:val="FootnoteReference"/>
        </w:rPr>
        <w:footnoteReference w:id="64"/>
      </w:r>
      <w:r>
        <w:t xml:space="preserve"> Neither PG&amp;E nor SPD has proposed any alteration to the scope of the mobile app as reflected in the 2020 Decision. Therefore, the mobile app pilot shall continue to</w:t>
      </w:r>
      <w:r w:rsidR="001C7856">
        <w:t xml:space="preserve"> be available for users to report</w:t>
      </w:r>
      <w:r>
        <w:t xml:space="preserve"> all potential safety matters pertaining to PG&amp;E’s electric infrastructure</w:t>
      </w:r>
      <w:r w:rsidR="00D72C28">
        <w:t xml:space="preserve"> throughout PG&amp;E’s service territory</w:t>
      </w:r>
      <w:r>
        <w:t>.</w:t>
      </w:r>
    </w:p>
    <w:p w:rsidR="007E3A46" w:rsidP="005F0D7C" w:rsidRDefault="00595E81" w14:paraId="1FA90F5D" w14:textId="43EE68F5">
      <w:pPr>
        <w:pStyle w:val="Heading2"/>
      </w:pPr>
      <w:bookmarkStart w:name="_Toc184847355" w:id="22"/>
      <w:r>
        <w:t>Commission Authorization to Halt Mobile App Pilot</w:t>
      </w:r>
      <w:bookmarkEnd w:id="22"/>
    </w:p>
    <w:p w:rsidRPr="005F0D7C" w:rsidR="00EB00D6" w:rsidP="005F0D7C" w:rsidRDefault="00595E81" w14:paraId="60AB4196" w14:textId="3C817034">
      <w:pPr>
        <w:pStyle w:val="Standard"/>
      </w:pPr>
      <w:r>
        <w:t>The 2020 Decision provides that “PG&amp;E should not halt the pilot in the absence of Commission authorization.”</w:t>
      </w:r>
      <w:r>
        <w:rPr>
          <w:rStyle w:val="FootnoteReference"/>
        </w:rPr>
        <w:footnoteReference w:id="65"/>
      </w:r>
      <w:r>
        <w:t xml:space="preserve"> Given that this decision extends the pilot </w:t>
      </w:r>
      <w:r w:rsidR="00F01015">
        <w:t>status</w:t>
      </w:r>
      <w:r>
        <w:t xml:space="preserve"> of the mobile app to further evaluate its impact on safety, it is important that PG&amp;E maintain the mobile app until such time that the Commission has sufficient data to determine whether the program should become permanent or should end. Therefore, we continue the direction of the 2020 Decision that PG&amp;E </w:t>
      </w:r>
      <w:proofErr w:type="gramStart"/>
      <w:r>
        <w:t>not halt</w:t>
      </w:r>
      <w:proofErr w:type="gramEnd"/>
      <w:r>
        <w:t xml:space="preserve"> the pilot in the absence of Commission authorization. Because this decision closes this proceeding, PG&amp;E may seek to change the status of the mobile app pilot as part of a </w:t>
      </w:r>
      <w:r w:rsidR="009B7343">
        <w:t xml:space="preserve">general rate case </w:t>
      </w:r>
      <w:r>
        <w:t>proceeding or in a separate application.</w:t>
      </w:r>
      <w:bookmarkStart w:name="_Toc8123721" w:id="23"/>
    </w:p>
    <w:p w:rsidR="00603238" w:rsidP="005F0D7C" w:rsidRDefault="00603238" w14:paraId="57B5A06B" w14:textId="400A9EA0">
      <w:pPr>
        <w:pStyle w:val="Heading1"/>
      </w:pPr>
      <w:bookmarkStart w:name="_Toc156307073" w:id="24"/>
      <w:bookmarkStart w:name="_Toc156314601" w:id="25"/>
      <w:bookmarkStart w:name="_Toc156315607" w:id="26"/>
      <w:bookmarkStart w:name="_Toc156307074" w:id="27"/>
      <w:bookmarkStart w:name="_Toc156314602" w:id="28"/>
      <w:bookmarkStart w:name="_Toc156315608" w:id="29"/>
      <w:bookmarkStart w:name="_Toc184847356" w:id="30"/>
      <w:bookmarkEnd w:id="24"/>
      <w:bookmarkEnd w:id="25"/>
      <w:bookmarkEnd w:id="26"/>
      <w:bookmarkEnd w:id="27"/>
      <w:bookmarkEnd w:id="28"/>
      <w:bookmarkEnd w:id="29"/>
      <w:r>
        <w:lastRenderedPageBreak/>
        <w:t>Summary of Public Comment</w:t>
      </w:r>
      <w:bookmarkEnd w:id="30"/>
    </w:p>
    <w:p w:rsidRPr="005F0D7C" w:rsidR="001E27BF" w:rsidP="005F0D7C" w:rsidRDefault="00603238" w14:paraId="7AF05574" w14:textId="3227920A">
      <w:pPr>
        <w:pStyle w:val="Standard"/>
        <w:rPr>
          <w:rFonts w:ascii="Calibri" w:hAnsi="Calibri"/>
          <w:sz w:val="22"/>
        </w:rPr>
      </w:pPr>
      <w:r w:rsidRPr="001E2244">
        <w:t>Rule 1.18 allows any member of the public to submit written comment in any Commission proceeding using the “Public Comment” tab of the online Docket Card for that proceeding on the Commission’s website</w:t>
      </w:r>
      <w:r w:rsidR="001445C7">
        <w:t>. </w:t>
      </w:r>
      <w:r w:rsidRPr="001E2244">
        <w:t>Rule 1.18(b) requires that relevant written comment submitted in a proceeding be summarized in the final decision issued in that proceeding</w:t>
      </w:r>
      <w:r w:rsidR="001445C7">
        <w:t xml:space="preserve">. </w:t>
      </w:r>
      <w:r w:rsidR="001E2244">
        <w:t xml:space="preserve">As of </w:t>
      </w:r>
      <w:r w:rsidR="00527F7E">
        <w:t>December 11</w:t>
      </w:r>
      <w:r w:rsidRPr="00540752" w:rsidR="00946C78">
        <w:t>, 202</w:t>
      </w:r>
      <w:r w:rsidR="00595E81">
        <w:t>4</w:t>
      </w:r>
      <w:r w:rsidRPr="00540752" w:rsidR="001E2244">
        <w:t>,</w:t>
      </w:r>
      <w:r w:rsidR="001E2244">
        <w:t xml:space="preserve"> there were no public comments posted to the Docket Card for </w:t>
      </w:r>
      <w:r w:rsidR="0024236A">
        <w:t>A.19-07-019</w:t>
      </w:r>
      <w:r w:rsidR="001E2244">
        <w:t>.</w:t>
      </w:r>
      <w:bookmarkStart w:name="_Toc8123723" w:id="31"/>
      <w:bookmarkEnd w:id="23"/>
    </w:p>
    <w:p w:rsidR="005939A5" w:rsidP="005F0D7C" w:rsidRDefault="005939A5" w14:paraId="265FD91A" w14:textId="77777777">
      <w:pPr>
        <w:pStyle w:val="Heading1"/>
      </w:pPr>
      <w:bookmarkStart w:name="_Toc184847357" w:id="32"/>
      <w:r>
        <w:t>Comments on Proposed Decision</w:t>
      </w:r>
      <w:bookmarkEnd w:id="31"/>
      <w:bookmarkEnd w:id="32"/>
    </w:p>
    <w:p w:rsidR="00232E8B" w:rsidP="005C58FA" w:rsidRDefault="005C58FA" w14:paraId="6AE76AAD" w14:textId="77777777">
      <w:pPr>
        <w:pStyle w:val="Standard"/>
      </w:pPr>
      <w:r w:rsidRPr="0075748E">
        <w:t xml:space="preserve">The proposed decision of </w:t>
      </w:r>
      <w:r w:rsidR="001734F4">
        <w:t xml:space="preserve">ALJs </w:t>
      </w:r>
      <w:proofErr w:type="spellStart"/>
      <w:r w:rsidR="001734F4">
        <w:t>KieuChinh</w:t>
      </w:r>
      <w:proofErr w:type="spellEnd"/>
      <w:r w:rsidR="001734F4">
        <w:t xml:space="preserve"> Tran and Peter Wercinski</w:t>
      </w:r>
      <w:r w:rsidRPr="0075748E" w:rsidR="0075748E">
        <w:t xml:space="preserve"> </w:t>
      </w:r>
      <w:r w:rsidRPr="0075748E">
        <w:t xml:space="preserve">in this matter was mailed to the parties in accordance with </w:t>
      </w:r>
      <w:r w:rsidR="00F439F4">
        <w:t>Section </w:t>
      </w:r>
      <w:r w:rsidRPr="0075748E">
        <w:t>311 of the Public Utilities Code and comments were</w:t>
      </w:r>
      <w:r>
        <w:t xml:space="preserve"> allowed under Rule 14.3 of the Commission’s Rules of Practice and Procedure</w:t>
      </w:r>
      <w:r w:rsidR="001445C7">
        <w:t xml:space="preserve">. </w:t>
      </w:r>
      <w:r>
        <w:t>Comments were filed on</w:t>
      </w:r>
      <w:r w:rsidR="002F1FC8">
        <w:t xml:space="preserve"> January 2, 2025, by PG&amp;E.</w:t>
      </w:r>
    </w:p>
    <w:p w:rsidR="009E13D3" w:rsidP="005C58FA" w:rsidRDefault="00232E8B" w14:paraId="1F267ECE" w14:textId="554F16BD">
      <w:pPr>
        <w:pStyle w:val="Standard"/>
      </w:pPr>
      <w:r>
        <w:t>In its comments on the proposed decision, PG&amp;E requests the deletion of the Ordering Paragraph 4.b.(</w:t>
      </w:r>
      <w:proofErr w:type="spellStart"/>
      <w:r>
        <w:t>i</w:t>
      </w:r>
      <w:proofErr w:type="spellEnd"/>
      <w:r>
        <w:t>) requirement that it</w:t>
      </w:r>
      <w:r w:rsidR="000B6263">
        <w:t xml:space="preserve"> provide an annual analysis of PG&amp;E staff time expended by invalid mobile app pilot reports, asserting that PG&amp;E does not currently track staff time and that it is unreasonable that PG&amp;E implement a new process and software system to capture this data.</w:t>
      </w:r>
      <w:r w:rsidR="000B6263">
        <w:rPr>
          <w:rStyle w:val="FootnoteReference"/>
        </w:rPr>
        <w:footnoteReference w:id="66"/>
      </w:r>
      <w:r w:rsidR="000B6263">
        <w:t xml:space="preserve"> </w:t>
      </w:r>
      <w:r w:rsidR="00976437">
        <w:t>After review</w:t>
      </w:r>
      <w:r w:rsidR="000B6263">
        <w:t xml:space="preserve">, we have deleted this requirement. </w:t>
      </w:r>
    </w:p>
    <w:p w:rsidR="00232E8B" w:rsidP="005C58FA" w:rsidRDefault="000B6263" w14:paraId="2A96C2F7" w14:textId="09A8BEE2">
      <w:pPr>
        <w:pStyle w:val="Standard"/>
      </w:pPr>
      <w:r>
        <w:t xml:space="preserve">In addition, PG&amp;E requests the deletion of the Ordering Paragraph 4.b.(ii) requirement that it provide an annual analysis comparing response and resolution times for mobile app reports against average times to address similar issues in similar geographies </w:t>
      </w:r>
      <w:r w:rsidR="00E91A26">
        <w:t xml:space="preserve">reported to PG&amp;E’s call center. PG&amp;E argues against a comparison of mobile app reports with call center reports because the </w:t>
      </w:r>
      <w:r w:rsidR="00E91A26">
        <w:lastRenderedPageBreak/>
        <w:t>call center is meant to receive emergency calls and the mobile app’s purpose is to address non-emergency potential safety issues.</w:t>
      </w:r>
      <w:r w:rsidR="00E91A26">
        <w:rPr>
          <w:rStyle w:val="FootnoteReference"/>
        </w:rPr>
        <w:footnoteReference w:id="67"/>
      </w:r>
      <w:r w:rsidR="00542643">
        <w:t xml:space="preserve"> Although PG&amp;E states that “call center staff treat every call as an emergency and send an immediate response to the location, regardless of any particular facts,”</w:t>
      </w:r>
      <w:r w:rsidR="00542643">
        <w:rPr>
          <w:rStyle w:val="FootnoteReference"/>
        </w:rPr>
        <w:footnoteReference w:id="68"/>
      </w:r>
      <w:r w:rsidR="00542643">
        <w:t xml:space="preserve"> PG&amp;E does not argue, and the evidentiary record in this proceeding does not reflect, that every telephone call to the PG&amp;E call center is an emergency.</w:t>
      </w:r>
      <w:r w:rsidR="00E27F81">
        <w:t xml:space="preserve"> A comparison of non-emergency safety issues submitted through mobile app </w:t>
      </w:r>
      <w:r w:rsidR="00B71ABD">
        <w:t xml:space="preserve">reports </w:t>
      </w:r>
      <w:r w:rsidR="00E27F81">
        <w:t xml:space="preserve">with non-emergency safety issues reported to PG&amp;E’s telephone call center will be useful in our evaluation of the mobile app’s effectiveness in risk reduction. As a result, we revise the proposed decision to require PG&amp;E to </w:t>
      </w:r>
      <w:r w:rsidR="001640AA">
        <w:t xml:space="preserve">provide an annual analysis that </w:t>
      </w:r>
      <w:r w:rsidR="00E27F81">
        <w:t>compare</w:t>
      </w:r>
      <w:r w:rsidR="001640AA">
        <w:t>s</w:t>
      </w:r>
      <w:r w:rsidR="00E27F81">
        <w:t xml:space="preserve"> response and resolution times for non-emergency safety issues </w:t>
      </w:r>
      <w:r w:rsidR="001640AA">
        <w:t xml:space="preserve">submitted </w:t>
      </w:r>
      <w:r w:rsidR="00E27F81">
        <w:t xml:space="preserve">through mobile app </w:t>
      </w:r>
      <w:r w:rsidR="001640AA">
        <w:t xml:space="preserve">reports </w:t>
      </w:r>
      <w:r w:rsidR="00E27F81">
        <w:t>with non-emergency safety issues reported to PG&amp;E’s telephone call center.</w:t>
      </w:r>
      <w:r w:rsidR="00232E8B">
        <w:t xml:space="preserve"> </w:t>
      </w:r>
    </w:p>
    <w:p w:rsidR="005939A5" w:rsidP="005C58FA" w:rsidRDefault="00C878D5" w14:paraId="35B60072" w14:textId="23B602D2">
      <w:pPr>
        <w:pStyle w:val="Standard"/>
      </w:pPr>
      <w:r w:rsidRPr="00C878D5">
        <w:t xml:space="preserve"> </w:t>
      </w:r>
    </w:p>
    <w:p w:rsidR="005939A5" w:rsidP="005F0D7C" w:rsidRDefault="005939A5" w14:paraId="223BE763" w14:textId="77777777">
      <w:pPr>
        <w:pStyle w:val="Heading1"/>
      </w:pPr>
      <w:bookmarkStart w:name="_Toc8123724" w:id="33"/>
      <w:bookmarkStart w:name="_Toc184847358" w:id="34"/>
      <w:r>
        <w:t>Assignment of Proceeding</w:t>
      </w:r>
      <w:bookmarkEnd w:id="33"/>
      <w:bookmarkEnd w:id="34"/>
    </w:p>
    <w:p w:rsidR="005939A5" w:rsidP="006E6574" w:rsidRDefault="00DA241F" w14:paraId="6F288FDD" w14:textId="26306757">
      <w:pPr>
        <w:pStyle w:val="Standard"/>
      </w:pPr>
      <w:r>
        <w:t>Karen Douglas</w:t>
      </w:r>
      <w:r w:rsidR="005939A5">
        <w:t xml:space="preserve"> is the assigned Commissioner and</w:t>
      </w:r>
      <w:r>
        <w:t xml:space="preserve"> </w:t>
      </w:r>
      <w:proofErr w:type="spellStart"/>
      <w:r>
        <w:t>KieuChinh</w:t>
      </w:r>
      <w:proofErr w:type="spellEnd"/>
      <w:r>
        <w:t xml:space="preserve"> Tran and Peter Wercinski </w:t>
      </w:r>
      <w:r w:rsidR="00511BB6">
        <w:t>are the</w:t>
      </w:r>
      <w:r w:rsidR="005939A5">
        <w:t xml:space="preserve"> assigned </w:t>
      </w:r>
      <w:r w:rsidR="007D7C7D">
        <w:t>ALJ</w:t>
      </w:r>
      <w:r>
        <w:t>s</w:t>
      </w:r>
      <w:r w:rsidR="005939A5">
        <w:t xml:space="preserve"> in this proceeding.</w:t>
      </w:r>
    </w:p>
    <w:p w:rsidR="005939A5" w:rsidP="005939A5" w:rsidRDefault="005939A5" w14:paraId="0223F565" w14:textId="77777777">
      <w:pPr>
        <w:pStyle w:val="Dummy"/>
      </w:pPr>
      <w:bookmarkStart w:name="_Toc8123725" w:id="35"/>
      <w:bookmarkStart w:name="_Toc184847359" w:id="36"/>
      <w:r>
        <w:t>Findings of Fact</w:t>
      </w:r>
      <w:bookmarkEnd w:id="35"/>
      <w:bookmarkEnd w:id="36"/>
    </w:p>
    <w:p w:rsidR="00CA47A1" w:rsidP="005F0D7C" w:rsidRDefault="00CA47A1" w14:paraId="55A47AA7" w14:textId="01CBF011">
      <w:pPr>
        <w:pStyle w:val="FoF"/>
      </w:pPr>
      <w:bookmarkStart w:name="_Toc8123726" w:id="37"/>
      <w:r>
        <w:t>Although the mobile app has provided an additional and useful means for reporting safety concerns to PG&amp;E and for PG&amp;E to address them, the evidentiary record is inconclusive about the specific, tangible safety benefits of the mobile app.</w:t>
      </w:r>
    </w:p>
    <w:p w:rsidR="00256E84" w:rsidP="005F0D7C" w:rsidRDefault="00256E84" w14:paraId="3A7C451D" w14:textId="449935AE">
      <w:pPr>
        <w:pStyle w:val="FoF"/>
      </w:pPr>
      <w:r>
        <w:lastRenderedPageBreak/>
        <w:t>PG&amp;E’s proposed option to transition the mobile app pilot program to an online version is estimated to cost $7.1 million in 2024 and 2025, $1.3 million and $5.2 million less than the other two proposed options for the pilot program.</w:t>
      </w:r>
    </w:p>
    <w:p w:rsidR="00256E84" w:rsidP="00FC31E2" w:rsidRDefault="00256E84" w14:paraId="1A3FA1B8" w14:textId="5667FBF8">
      <w:pPr>
        <w:pStyle w:val="FoF"/>
      </w:pPr>
      <w:r>
        <w:t>Almost 90 percent of the combined usage from the two current mobile apps is from Apple-based operating systems.</w:t>
      </w:r>
    </w:p>
    <w:p w:rsidR="00256E84" w:rsidP="002B48BD" w:rsidRDefault="002B48BD" w14:paraId="2E366CD9" w14:textId="592C08C7">
      <w:pPr>
        <w:pStyle w:val="FoF"/>
      </w:pPr>
      <w:r>
        <w:t>A web-based approach for reporting safety concerns that can be accessed by any internet-enabled device will promote user access and remove the need to have ongoing software updates for changes made to smartphone operating systems.</w:t>
      </w:r>
    </w:p>
    <w:p w:rsidR="00256E84" w:rsidP="00FC31E2" w:rsidRDefault="00256E84" w14:paraId="6D356F69" w14:textId="726E94A1">
      <w:pPr>
        <w:pStyle w:val="FoF"/>
      </w:pPr>
      <w:r>
        <w:t>PG&amp;E’s current mobile app, which requires</w:t>
      </w:r>
      <w:r w:rsidR="00BE7CB1">
        <w:tab/>
      </w:r>
      <w:r w:rsidR="00AE35A9">
        <w:t xml:space="preserve"> the</w:t>
      </w:r>
      <w:r>
        <w:t xml:space="preserve"> download</w:t>
      </w:r>
      <w:r w:rsidR="00AE35A9">
        <w:t>ing of</w:t>
      </w:r>
      <w:r w:rsidR="00BC6A55">
        <w:t xml:space="preserve"> an app, </w:t>
      </w:r>
      <w:r w:rsidR="002B48BD">
        <w:t>could be</w:t>
      </w:r>
      <w:r w:rsidR="00BC6A55">
        <w:t xml:space="preserve"> a barrier to mobile app use for some</w:t>
      </w:r>
      <w:r w:rsidR="00AE35A9">
        <w:t xml:space="preserve"> potential</w:t>
      </w:r>
      <w:r w:rsidR="00BC6A55">
        <w:t xml:space="preserve"> users.</w:t>
      </w:r>
    </w:p>
    <w:p w:rsidR="00BC6A55" w:rsidP="00FC31E2" w:rsidRDefault="00BC6A55" w14:paraId="3E22A630" w14:textId="196A5AC8">
      <w:pPr>
        <w:pStyle w:val="FoF"/>
      </w:pPr>
      <w:r>
        <w:t>An online approach for the pilot program would increase the program’s functionality by leveraging it with PG&amp;E’s existing online consumer resources.</w:t>
      </w:r>
    </w:p>
    <w:p w:rsidR="000A4EF6" w:rsidP="00FC31E2" w:rsidRDefault="000A4EF6" w14:paraId="52AA95AB" w14:textId="1F1DCF40">
      <w:pPr>
        <w:pStyle w:val="FoF"/>
      </w:pPr>
      <w:r>
        <w:t>In I.19-06-015 that ordered PG&amp;E to file the application that initiated this proceeding and in the 2020 Decision in this proceeding, the Commission ordered that the costs associated with the development and operation of the mobile app and supporting systems shall be at PG&amp;E shareholder expense.</w:t>
      </w:r>
    </w:p>
    <w:p w:rsidR="00CA47A1" w:rsidP="00FC31E2" w:rsidRDefault="00CA47A1" w14:paraId="77A485CC" w14:textId="77777777">
      <w:pPr>
        <w:pStyle w:val="FoF"/>
      </w:pPr>
      <w:r>
        <w:t>A requirement to submit information regarding mobile app safety complaints unresolved after nine months will be useful in gauging both PG&amp;E’s responsiveness to safety complaints submitted through the mobile app and the overall level of safety concern raised by the mobile app safety complaints.</w:t>
      </w:r>
    </w:p>
    <w:p w:rsidR="00CA47A1" w:rsidP="00FC31E2" w:rsidRDefault="00CA47A1" w14:paraId="115A570E" w14:textId="77777777">
      <w:pPr>
        <w:pStyle w:val="FoF"/>
      </w:pPr>
      <w:r>
        <w:t>PG&amp;E’s tracking and report of invalid, non-safety complaints submitted through the mobile app will provide useful information on the effectiveness of the mobile app in generating the types of complaints that could result in improvements to safety and risk reduction.</w:t>
      </w:r>
    </w:p>
    <w:p w:rsidR="00CA47A1" w:rsidP="00FC31E2" w:rsidRDefault="00CA47A1" w14:paraId="19D29F44" w14:textId="77777777">
      <w:pPr>
        <w:pStyle w:val="FoF"/>
      </w:pPr>
      <w:r>
        <w:lastRenderedPageBreak/>
        <w:t>PG&amp;E’s retention and making available to the public photos and information related to the mobile app provides transparency and supports the objective of having PG&amp;E provide and maintain safe and reliable service.</w:t>
      </w:r>
    </w:p>
    <w:p w:rsidR="00CA47A1" w:rsidP="00FC31E2" w:rsidRDefault="00CA47A1" w14:paraId="7F20A6B3" w14:textId="77777777">
      <w:pPr>
        <w:pStyle w:val="FoF"/>
      </w:pPr>
      <w:r>
        <w:t>Extending the retention of invalid or rejected data for an additional four years will assist the Commission in assessing the effectiveness of the entire mobile app program.</w:t>
      </w:r>
    </w:p>
    <w:p w:rsidR="002707A8" w:rsidP="005F0D7C" w:rsidRDefault="00CA47A1" w14:paraId="0316DB9C" w14:textId="42E09D4A">
      <w:pPr>
        <w:pStyle w:val="FoF"/>
      </w:pPr>
      <w:r>
        <w:t xml:space="preserve">Neither the SPD nor any party has proposed any alteration to the mobile app’s current availability for users to report all potential safety matters pertaining to PG&amp;E’s electric infrastructure throughout PG&amp;E’s service territory. </w:t>
      </w:r>
    </w:p>
    <w:p w:rsidR="005939A5" w:rsidP="005939A5" w:rsidRDefault="005939A5" w14:paraId="56C6DDAC" w14:textId="77777777">
      <w:pPr>
        <w:pStyle w:val="Dummy"/>
      </w:pPr>
      <w:bookmarkStart w:name="_Toc184847360" w:id="38"/>
      <w:r>
        <w:t>Conclusions of Law</w:t>
      </w:r>
      <w:bookmarkEnd w:id="37"/>
      <w:bookmarkEnd w:id="38"/>
    </w:p>
    <w:p w:rsidR="00955C8E" w:rsidP="005F0D7C" w:rsidRDefault="00955C8E" w14:paraId="5C175940" w14:textId="5A8EBD98">
      <w:pPr>
        <w:pStyle w:val="FoF"/>
        <w:numPr>
          <w:ilvl w:val="0"/>
          <w:numId w:val="21"/>
        </w:numPr>
      </w:pPr>
      <w:r>
        <w:t>Because the evidentiary record is inconclusive about the specific, tangible safety benefits of the mobile app, the mobile app should remain a pilot program and not be granted permanent program status at this time.</w:t>
      </w:r>
    </w:p>
    <w:p w:rsidR="004F6B3D" w:rsidP="005F0D7C" w:rsidRDefault="004F6B3D" w14:paraId="43D4EB2B" w14:textId="571C626C">
      <w:pPr>
        <w:pStyle w:val="FoF"/>
      </w:pPr>
      <w:r>
        <w:t>PG&amp;E’s proposal to transition the mobile app pilot program to a</w:t>
      </w:r>
      <w:r w:rsidR="00256E84">
        <w:t xml:space="preserve">n online version is </w:t>
      </w:r>
      <w:r w:rsidR="007F7F12">
        <w:t xml:space="preserve">equitable and </w:t>
      </w:r>
      <w:r w:rsidR="00256E84">
        <w:t xml:space="preserve">reasonable </w:t>
      </w:r>
      <w:r w:rsidR="002B48BD">
        <w:t>becaus</w:t>
      </w:r>
      <w:r w:rsidR="007F7F12">
        <w:t>e it promotes</w:t>
      </w:r>
      <w:r w:rsidR="002B48BD">
        <w:t xml:space="preserve"> user access </w:t>
      </w:r>
      <w:r w:rsidR="00256E84">
        <w:t>and should be approved.</w:t>
      </w:r>
    </w:p>
    <w:p w:rsidR="000A4EF6" w:rsidP="005F0D7C" w:rsidRDefault="000A4EF6" w14:paraId="308267D1" w14:textId="7F2C286A">
      <w:pPr>
        <w:pStyle w:val="FoF"/>
      </w:pPr>
      <w:r>
        <w:t>Because the mobile app should continue as a pilot program and not be made permanent at this time, it remains premature to determine whether PG&amp;E should be allowed mobile app cost recovery.</w:t>
      </w:r>
    </w:p>
    <w:p w:rsidR="00955C8E" w:rsidP="005F0D7C" w:rsidRDefault="000A4EF6" w14:paraId="432B08F6" w14:textId="77777777">
      <w:pPr>
        <w:pStyle w:val="FoF"/>
      </w:pPr>
      <w:r>
        <w:t>PG&amp;E’s costs</w:t>
      </w:r>
      <w:r w:rsidR="00442E4A">
        <w:t xml:space="preserve"> associated with</w:t>
      </w:r>
      <w:r>
        <w:t xml:space="preserve"> the development and operation of the mobile app and supporting systems should continue to be at PG&amp;E shareholder expense.</w:t>
      </w:r>
    </w:p>
    <w:p w:rsidR="00955C8E" w:rsidP="005F0D7C" w:rsidRDefault="00955C8E" w14:paraId="67DF7F77" w14:textId="77777777">
      <w:pPr>
        <w:pStyle w:val="FoF"/>
      </w:pPr>
      <w:r>
        <w:t>GO 95 does not restrict the Commission from requiring an electric utility to submit reports reasonably calculated to assist the Commission to evaluate safety.</w:t>
      </w:r>
    </w:p>
    <w:p w:rsidR="00955C8E" w:rsidP="005A7ED0" w:rsidRDefault="00955C8E" w14:paraId="0B8FD863" w14:textId="1896FF3E">
      <w:pPr>
        <w:pStyle w:val="CoL"/>
      </w:pPr>
      <w:r>
        <w:t xml:space="preserve">To better evaluate the mobile app’s effectiveness in risk reduction, it is reasonable to require PG&amp;E to provide information comparing the response and </w:t>
      </w:r>
      <w:r>
        <w:lastRenderedPageBreak/>
        <w:t xml:space="preserve">resolution times of </w:t>
      </w:r>
      <w:r w:rsidR="00142730">
        <w:t xml:space="preserve">non-emergency safety issues submitted through mobile app reports against average times to address non-emergency safety issues reported to </w:t>
      </w:r>
      <w:r>
        <w:t>PG&amp;E’s telephone call center.</w:t>
      </w:r>
    </w:p>
    <w:p w:rsidR="00955C8E" w:rsidP="005A7ED0" w:rsidRDefault="00955C8E" w14:paraId="730A3481" w14:textId="500CD50D">
      <w:pPr>
        <w:pStyle w:val="CoL"/>
      </w:pPr>
      <w:r>
        <w:t>It is reasonable for the Commission to continue to require PG&amp;E to provide quarterly status reports on PG&amp;E’s activities and progress regarding the mobile app pilot</w:t>
      </w:r>
      <w:r w:rsidR="00E327A4">
        <w:t xml:space="preserve"> because such reports are relevant to the Commission’s determination of the effectiveness of the mobile app program and there has been no showing that such reports will be unduly burdensome to PG&amp;E</w:t>
      </w:r>
      <w:r>
        <w:t>.</w:t>
      </w:r>
    </w:p>
    <w:p w:rsidR="00955C8E" w:rsidP="005A7ED0" w:rsidRDefault="00955C8E" w14:paraId="062CFAE7" w14:textId="73CAB5E7">
      <w:pPr>
        <w:pStyle w:val="CoL"/>
      </w:pPr>
      <w:r>
        <w:t xml:space="preserve">It is reasonable for the Commission to adopt additional </w:t>
      </w:r>
      <w:r w:rsidR="00AD78B0">
        <w:t xml:space="preserve">mobile app pilot </w:t>
      </w:r>
      <w:r>
        <w:t xml:space="preserve">reporting requirements </w:t>
      </w:r>
      <w:r w:rsidR="00AD78B0">
        <w:t xml:space="preserve">that will assist the Commission in evaluating the impact of the mobile app on safety and risk reduction, including </w:t>
      </w:r>
      <w:r>
        <w:t>recommend</w:t>
      </w:r>
      <w:r w:rsidR="00AD78B0">
        <w:t>ations by SPD to require PG&amp;E to provide</w:t>
      </w:r>
      <w:r>
        <w:t xml:space="preserve"> information comparing the response and resolution times of </w:t>
      </w:r>
      <w:r w:rsidR="00220AD5">
        <w:t>non-emergency safety issues submitted through mobile app reports against average times to address non-emergency safety issues reported to</w:t>
      </w:r>
      <w:r w:rsidDel="00220AD5" w:rsidR="00220AD5">
        <w:t xml:space="preserve"> </w:t>
      </w:r>
      <w:r>
        <w:t>PG&amp;E’s telephone call center, and safety complaints regarding poles and energized overhead wires not resolved within nine months of the submittal date.</w:t>
      </w:r>
    </w:p>
    <w:p w:rsidR="00B20FDE" w:rsidP="005A7ED0" w:rsidRDefault="00955C8E" w14:paraId="1F5A5C69" w14:textId="77777777">
      <w:pPr>
        <w:pStyle w:val="CoL"/>
      </w:pPr>
      <w:r>
        <w:t>It is reasonable to require PG&amp;E to continue to maintain the mobile app asset management database, continue to make available to the public mobile app information as set forth in the 2020 Decision, and require PG&amp;E to preserve all data submitted via the mobile app deemed invalid or rejected for four years from the date of this decision unless a longer preservation time is required by law.</w:t>
      </w:r>
    </w:p>
    <w:p w:rsidR="00B20FDE" w:rsidP="005A7ED0" w:rsidRDefault="00B20FDE" w14:paraId="2C1841C2" w14:textId="77777777">
      <w:pPr>
        <w:pStyle w:val="CoL"/>
      </w:pPr>
      <w:r>
        <w:t>It is reasonable for the mobile app pilot to continue to be available for users to report all potential safety matters pertaining to PG&amp;E’s electric infrastructure throughout PG&amp;E’s service territory.</w:t>
      </w:r>
    </w:p>
    <w:p w:rsidR="000A4EF6" w:rsidP="005A7ED0" w:rsidRDefault="00B20FDE" w14:paraId="3DB5327F" w14:textId="6C109880">
      <w:pPr>
        <w:pStyle w:val="CoL"/>
      </w:pPr>
      <w:r>
        <w:lastRenderedPageBreak/>
        <w:t xml:space="preserve">Because this decision extends the pilot status of the mobile app to further evaluate its impact on safety, it is reasonable to continue the direction of the 2020 Decision that PG&amp;E </w:t>
      </w:r>
      <w:proofErr w:type="gramStart"/>
      <w:r>
        <w:t xml:space="preserve">not </w:t>
      </w:r>
      <w:r w:rsidR="00211A15">
        <w:t>terminate</w:t>
      </w:r>
      <w:proofErr w:type="gramEnd"/>
      <w:r>
        <w:t xml:space="preserve"> the pilot </w:t>
      </w:r>
      <w:r w:rsidR="00211A15">
        <w:t>without</w:t>
      </w:r>
      <w:r>
        <w:t xml:space="preserve"> Commission authorization.</w:t>
      </w:r>
      <w:r w:rsidR="000A4EF6">
        <w:t xml:space="preserve"> </w:t>
      </w:r>
    </w:p>
    <w:p w:rsidR="00CF355A" w:rsidP="005A7ED0" w:rsidRDefault="00CF355A" w14:paraId="5DCAF5E1" w14:textId="4AB4EC2E">
      <w:pPr>
        <w:pStyle w:val="CoL"/>
      </w:pPr>
      <w:r>
        <w:t xml:space="preserve">This proceeding should </w:t>
      </w:r>
      <w:r w:rsidR="00D05EB0">
        <w:t>be closed</w:t>
      </w:r>
      <w:r>
        <w:t>.</w:t>
      </w:r>
    </w:p>
    <w:p w:rsidR="00BB0243" w:rsidP="004D10F0" w:rsidRDefault="005939A5" w14:paraId="12CA2A56" w14:textId="77777777">
      <w:pPr>
        <w:pStyle w:val="Mainex"/>
        <w:spacing w:before="180"/>
      </w:pPr>
      <w:bookmarkStart w:name="_Toc184847361" w:id="39"/>
      <w:r>
        <w:t>O</w:t>
      </w:r>
      <w:r w:rsidR="00722850">
        <w:t>RDER</w:t>
      </w:r>
      <w:bookmarkEnd w:id="39"/>
    </w:p>
    <w:p w:rsidR="00BB0243" w:rsidP="000A6E05" w:rsidRDefault="00BB0243" w14:paraId="70C6D737" w14:textId="77777777">
      <w:pPr>
        <w:keepNext/>
      </w:pPr>
      <w:r w:rsidRPr="00BB0243">
        <w:rPr>
          <w:b/>
        </w:rPr>
        <w:t>IT IS ORDERED</w:t>
      </w:r>
      <w:r>
        <w:t xml:space="preserve"> that:</w:t>
      </w:r>
    </w:p>
    <w:p w:rsidR="00211A15" w:rsidP="005F0D7C" w:rsidRDefault="00211A15" w14:paraId="052A1585" w14:textId="329EB249">
      <w:pPr>
        <w:pStyle w:val="CoL"/>
        <w:numPr>
          <w:ilvl w:val="0"/>
          <w:numId w:val="24"/>
        </w:numPr>
      </w:pPr>
      <w:r>
        <w:t>Pacific Gas and Electric Company’s (PG&amp;E) mobile app shall continue as a pilot program</w:t>
      </w:r>
      <w:r w:rsidR="00607422">
        <w:t xml:space="preserve"> that is available for users to report all potential safety matters pertaining to PG&amp;E’s electric infrastructure throughout PG&amp;E’s service territory</w:t>
      </w:r>
      <w:r>
        <w:t>, and PG&amp;E shall not terminate the mobile app pilot program without Commission authorization.</w:t>
      </w:r>
    </w:p>
    <w:p w:rsidR="00256E84" w:rsidP="00DB5906" w:rsidRDefault="00256E84" w14:paraId="43ED8985" w14:textId="246F11CC">
      <w:pPr>
        <w:pStyle w:val="CoL"/>
      </w:pPr>
      <w:r>
        <w:t xml:space="preserve">Pacific Gas and Electric Company’s (PG&amp;E) proposal to transition the mobile app pilot program to an online version is approved. PG&amp;E shall implement the transition </w:t>
      </w:r>
      <w:r w:rsidR="00BC6A55">
        <w:t xml:space="preserve">of the mobile app pilot program </w:t>
      </w:r>
      <w:r>
        <w:t>to an online version as soon as reasonably practicable.</w:t>
      </w:r>
    </w:p>
    <w:p w:rsidR="00442E4A" w:rsidP="005F0D7C" w:rsidRDefault="00442E4A" w14:paraId="302FA118" w14:textId="226EB19F">
      <w:pPr>
        <w:pStyle w:val="CoL"/>
      </w:pPr>
      <w:r>
        <w:t>Pacific Gas and Electric Company’s (PG&amp;E) costs associated with the development and operation of the mobile app and supporting systems shall continue to be at PG&amp;E shareholder expense.</w:t>
      </w:r>
    </w:p>
    <w:p w:rsidR="00DC1FE4" w:rsidP="005F0D7C" w:rsidRDefault="007668B3" w14:paraId="1E84A9E7" w14:textId="67AFC302">
      <w:pPr>
        <w:pStyle w:val="CoL"/>
      </w:pPr>
      <w:r>
        <w:t xml:space="preserve">Pacific Gas and Electric Company shall </w:t>
      </w:r>
      <w:r w:rsidR="00DC1FE4">
        <w:t xml:space="preserve">file and serve on the service list of this proceeding the following </w:t>
      </w:r>
      <w:r w:rsidR="003520FE">
        <w:t xml:space="preserve">mobile app pilot </w:t>
      </w:r>
      <w:r w:rsidR="00DC1FE4">
        <w:t>reports:</w:t>
      </w:r>
    </w:p>
    <w:p w:rsidR="00DC1FE4" w:rsidP="005F0D7C" w:rsidRDefault="00DC1FE4" w14:paraId="00B001D0" w14:textId="1DBFD523">
      <w:pPr>
        <w:pStyle w:val="ListAlpha"/>
        <w:ind w:right="1350"/>
      </w:pPr>
      <w:r>
        <w:t>Quarterly status reports covering its activities and progress</w:t>
      </w:r>
      <w:r w:rsidR="00F166E3">
        <w:t xml:space="preserve"> including, at a minimum, the following information:</w:t>
      </w:r>
    </w:p>
    <w:p w:rsidR="003A5D16" w:rsidP="00917C1E" w:rsidRDefault="00F166E3" w14:paraId="7A42F295" w14:textId="440D8966">
      <w:pPr>
        <w:pStyle w:val="OP"/>
        <w:numPr>
          <w:ilvl w:val="0"/>
          <w:numId w:val="26"/>
        </w:numPr>
        <w:spacing w:line="240" w:lineRule="auto"/>
        <w:ind w:left="1620" w:right="1440" w:hanging="540"/>
      </w:pPr>
      <w:r>
        <w:t xml:space="preserve">For </w:t>
      </w:r>
      <w:r w:rsidR="001968EE">
        <w:t xml:space="preserve">mobile app </w:t>
      </w:r>
      <w:r>
        <w:t>submissions made during the quarter</w:t>
      </w:r>
      <w:r w:rsidR="001968EE">
        <w:t xml:space="preserve"> covered by the report</w:t>
      </w:r>
      <w:r>
        <w:t xml:space="preserve">, </w:t>
      </w:r>
      <w:r w:rsidR="0037612E">
        <w:t xml:space="preserve">the number of </w:t>
      </w:r>
      <w:r>
        <w:t xml:space="preserve">total submissions, valid submissions, </w:t>
      </w:r>
      <w:r w:rsidR="00486E0B">
        <w:t>invalid submissions, submissions not yet determined to be valid or invalid</w:t>
      </w:r>
      <w:r>
        <w:t xml:space="preserve">, corrective actions initiated, </w:t>
      </w:r>
      <w:r w:rsidR="00860D06">
        <w:t>average days from submission to corrective action initiation,</w:t>
      </w:r>
      <w:r w:rsidR="0037612E">
        <w:t xml:space="preserve"> </w:t>
      </w:r>
      <w:r>
        <w:t xml:space="preserve">corrective </w:t>
      </w:r>
      <w:r>
        <w:lastRenderedPageBreak/>
        <w:t>actions completed</w:t>
      </w:r>
      <w:r w:rsidR="00860D06">
        <w:t>, and average days from submission to corrective action completion</w:t>
      </w:r>
      <w:r w:rsidR="0037612E">
        <w:t xml:space="preserve">. For valid submissions, the number identified as a safety concern or violation of a safety regulation </w:t>
      </w:r>
      <w:r w:rsidR="003617BE">
        <w:t>and</w:t>
      </w:r>
      <w:r w:rsidR="0037612E">
        <w:t xml:space="preserve"> </w:t>
      </w:r>
      <w:r w:rsidR="00906F53">
        <w:t>the numbers</w:t>
      </w:r>
      <w:r w:rsidR="0037612E">
        <w:t xml:space="preserve"> categoriz</w:t>
      </w:r>
      <w:r w:rsidR="00906F53">
        <w:t>ed</w:t>
      </w:r>
      <w:r w:rsidR="0037612E">
        <w:t xml:space="preserve"> by type of issue (e.g., Tree or Vine, Power Pole, Power Line, PG&amp;E Equipment, Other), the number identified as no problem found,</w:t>
      </w:r>
      <w:r w:rsidR="00894262">
        <w:t xml:space="preserve"> the number previously identified by PG&amp;E through previous mobile app submissions, and the number previously identified by PG&amp;E other than through previous mobile app submissions. For invalid submissions, the number</w:t>
      </w:r>
      <w:r w:rsidR="00906F53">
        <w:t>s categorized by type of issue (e.g., Third Party Equipment, Emergencies, Gas, Wood Management, Outages, Other</w:t>
      </w:r>
      <w:proofErr w:type="gramStart"/>
      <w:r w:rsidR="00906F53">
        <w:t>)</w:t>
      </w:r>
      <w:r w:rsidR="000C32F7">
        <w:t>;</w:t>
      </w:r>
      <w:proofErr w:type="gramEnd"/>
      <w:r w:rsidR="00894262">
        <w:t xml:space="preserve"> </w:t>
      </w:r>
    </w:p>
    <w:p w:rsidR="001968EE" w:rsidP="00917C1E" w:rsidRDefault="00894262" w14:paraId="215FFBA4" w14:textId="1AEB136F">
      <w:pPr>
        <w:pStyle w:val="OP"/>
        <w:numPr>
          <w:ilvl w:val="0"/>
          <w:numId w:val="26"/>
        </w:numPr>
        <w:spacing w:after="240" w:line="240" w:lineRule="auto"/>
        <w:ind w:left="1620" w:right="1440"/>
      </w:pPr>
      <w:r>
        <w:t xml:space="preserve">For </w:t>
      </w:r>
      <w:r w:rsidR="001968EE">
        <w:t xml:space="preserve">mobile app </w:t>
      </w:r>
      <w:r>
        <w:t xml:space="preserve">submissions made </w:t>
      </w:r>
      <w:r w:rsidR="00B1212C">
        <w:t xml:space="preserve">but not fully resolved </w:t>
      </w:r>
      <w:r>
        <w:t xml:space="preserve">during a </w:t>
      </w:r>
      <w:r w:rsidR="003A5D16">
        <w:t xml:space="preserve">  </w:t>
      </w:r>
      <w:r>
        <w:t>previous quarter</w:t>
      </w:r>
      <w:r w:rsidR="00B1212C">
        <w:t xml:space="preserve">, </w:t>
      </w:r>
      <w:proofErr w:type="gramStart"/>
      <w:r w:rsidR="00B1212C">
        <w:t>all of</w:t>
      </w:r>
      <w:proofErr w:type="gramEnd"/>
      <w:r w:rsidR="00B1212C">
        <w:t xml:space="preserve"> the information required in (</w:t>
      </w:r>
      <w:proofErr w:type="spellStart"/>
      <w:r w:rsidR="00B1212C">
        <w:t>i</w:t>
      </w:r>
      <w:proofErr w:type="spellEnd"/>
      <w:r w:rsidR="00B1212C">
        <w:t>) above</w:t>
      </w:r>
      <w:r w:rsidR="003617BE">
        <w:t xml:space="preserve"> and, for such </w:t>
      </w:r>
      <w:r w:rsidR="005F07D0">
        <w:t>sub</w:t>
      </w:r>
      <w:r w:rsidR="003617BE">
        <w:t>missions still not fully resolved at the end of the reporting quarter, the numbers categorized by type of issue</w:t>
      </w:r>
      <w:r w:rsidR="001968EE">
        <w:t xml:space="preserve"> and the average days from submission to the end of the reporting quarter</w:t>
      </w:r>
      <w:r w:rsidR="000C32F7">
        <w:t>; and</w:t>
      </w:r>
    </w:p>
    <w:p w:rsidR="00C90D3A" w:rsidP="00917C1E" w:rsidRDefault="00C90D3A" w14:paraId="7C071693" w14:textId="57C739F2">
      <w:pPr>
        <w:pStyle w:val="OP"/>
        <w:numPr>
          <w:ilvl w:val="0"/>
          <w:numId w:val="26"/>
        </w:numPr>
        <w:spacing w:after="240" w:line="240" w:lineRule="auto"/>
        <w:ind w:left="1620" w:right="1440"/>
      </w:pPr>
      <w:r>
        <w:t>For safety complaints regarding poles and energized overhead wires that are not resolved within nine months of the submittal date, a description of, location, and submittal date of each</w:t>
      </w:r>
      <w:r w:rsidR="009D47C1">
        <w:t xml:space="preserve"> such complaint</w:t>
      </w:r>
      <w:r>
        <w:t xml:space="preserve"> and the number of days that the mobile app report has remained open.</w:t>
      </w:r>
    </w:p>
    <w:p w:rsidR="00F166E3" w:rsidP="003A5D16" w:rsidRDefault="001968EE" w14:paraId="2FB19133" w14:textId="103C259C">
      <w:pPr>
        <w:pStyle w:val="OP"/>
        <w:numPr>
          <w:ilvl w:val="0"/>
          <w:numId w:val="0"/>
        </w:numPr>
        <w:ind w:left="720" w:firstLine="360"/>
      </w:pPr>
      <w:r>
        <w:t>Each quarterly report shall be filed and served no later than the first business day that</w:t>
      </w:r>
      <w:r w:rsidR="009D47C1">
        <w:t xml:space="preserve"> is on or</w:t>
      </w:r>
      <w:r w:rsidR="00960483">
        <w:t xml:space="preserve"> after</w:t>
      </w:r>
      <w:r w:rsidR="005F1DBC">
        <w:t xml:space="preserve"> 45 calendar days</w:t>
      </w:r>
      <w:r w:rsidR="00960483">
        <w:t xml:space="preserve"> following</w:t>
      </w:r>
      <w:r>
        <w:t xml:space="preserve"> the end of the quarter covered by the report.</w:t>
      </w:r>
      <w:r w:rsidR="003617BE">
        <w:t xml:space="preserve"> </w:t>
      </w:r>
    </w:p>
    <w:p w:rsidR="00D85B25" w:rsidP="003A5D16" w:rsidRDefault="001968EE" w14:paraId="0558E9DD" w14:textId="03DEB828">
      <w:pPr>
        <w:pStyle w:val="ListAlpha"/>
      </w:pPr>
      <w:r>
        <w:t>Annual</w:t>
      </w:r>
      <w:r w:rsidR="00DC1FE4">
        <w:t xml:space="preserve"> reports</w:t>
      </w:r>
      <w:r w:rsidR="00D85B25">
        <w:t xml:space="preserve"> including, at a minimum, the following information:</w:t>
      </w:r>
    </w:p>
    <w:p w:rsidR="000C32F7" w:rsidP="00FB0C31" w:rsidRDefault="000C32F7" w14:paraId="30EDD056" w14:textId="36EE3D1B">
      <w:pPr>
        <w:pStyle w:val="OP"/>
        <w:numPr>
          <w:ilvl w:val="0"/>
          <w:numId w:val="0"/>
        </w:numPr>
        <w:spacing w:after="120" w:line="240" w:lineRule="auto"/>
        <w:ind w:left="1800" w:right="1440"/>
      </w:pPr>
    </w:p>
    <w:p w:rsidR="00144011" w:rsidP="00917C1E" w:rsidRDefault="00374F24" w14:paraId="1862E36D" w14:textId="6CAB03DB">
      <w:pPr>
        <w:pStyle w:val="Standard"/>
        <w:numPr>
          <w:ilvl w:val="0"/>
          <w:numId w:val="19"/>
        </w:numPr>
        <w:spacing w:after="120" w:line="240" w:lineRule="auto"/>
        <w:ind w:left="1800" w:right="1440"/>
      </w:pPr>
      <w:r>
        <w:t xml:space="preserve">For poles and energized overhead wires, </w:t>
      </w:r>
      <w:r w:rsidR="003520FE">
        <w:t xml:space="preserve">analysis that </w:t>
      </w:r>
      <w:r>
        <w:t>characterize</w:t>
      </w:r>
      <w:r w:rsidR="003520FE">
        <w:t>s</w:t>
      </w:r>
      <w:r>
        <w:t xml:space="preserve"> and quantif</w:t>
      </w:r>
      <w:r w:rsidR="003520FE">
        <w:t>ies</w:t>
      </w:r>
      <w:r>
        <w:t xml:space="preserve"> response and resolution times for </w:t>
      </w:r>
      <w:r w:rsidR="00142730">
        <w:t xml:space="preserve">non-emergency safety issues </w:t>
      </w:r>
      <w:r w:rsidR="00142730">
        <w:lastRenderedPageBreak/>
        <w:t xml:space="preserve">submitted through </w:t>
      </w:r>
      <w:r w:rsidR="003520FE">
        <w:t xml:space="preserve">mobile app </w:t>
      </w:r>
      <w:r>
        <w:t xml:space="preserve">reports against average times to address </w:t>
      </w:r>
      <w:r w:rsidR="00142730">
        <w:t>non-emergency safety issues</w:t>
      </w:r>
      <w:r>
        <w:t xml:space="preserve"> reported to PG&amp;E’s </w:t>
      </w:r>
      <w:r w:rsidR="00883389">
        <w:t xml:space="preserve">telephone </w:t>
      </w:r>
      <w:r>
        <w:t>call center;</w:t>
      </w:r>
      <w:r w:rsidR="00DA2AFB">
        <w:t xml:space="preserve"> and</w:t>
      </w:r>
    </w:p>
    <w:p w:rsidR="00DA2AFB" w:rsidP="00917C1E" w:rsidRDefault="00144011" w14:paraId="5E47B874" w14:textId="3BF77580">
      <w:pPr>
        <w:pStyle w:val="Standard"/>
        <w:numPr>
          <w:ilvl w:val="0"/>
          <w:numId w:val="19"/>
        </w:numPr>
        <w:spacing w:after="120" w:line="240" w:lineRule="auto"/>
        <w:ind w:left="1800" w:right="1440" w:hanging="792"/>
      </w:pPr>
      <w:r>
        <w:t xml:space="preserve">For each mobile app pilot report regarding poles or energized overhead wires unresolved nine months </w:t>
      </w:r>
      <w:r w:rsidR="00DA2AFB">
        <w:t>after</w:t>
      </w:r>
      <w:r>
        <w:t xml:space="preserve"> submittal</w:t>
      </w:r>
      <w:r w:rsidR="00DA2AFB">
        <w:t>:</w:t>
      </w:r>
    </w:p>
    <w:p w:rsidR="00DA2AFB" w:rsidP="003A5D16" w:rsidRDefault="00144011" w14:paraId="65FB9D69" w14:textId="38BC1A2C">
      <w:pPr>
        <w:pStyle w:val="ListBullet"/>
        <w:ind w:right="1440"/>
      </w:pPr>
      <w:r>
        <w:t xml:space="preserve">Description and location of incident and submittal </w:t>
      </w:r>
      <w:proofErr w:type="gramStart"/>
      <w:r>
        <w:t>date</w:t>
      </w:r>
      <w:r w:rsidR="003F5378">
        <w:t>;</w:t>
      </w:r>
      <w:proofErr w:type="gramEnd"/>
    </w:p>
    <w:p w:rsidR="00DA2AFB" w:rsidP="005F0D7C" w:rsidRDefault="00144011" w14:paraId="71A41925" w14:textId="2344DAFC">
      <w:pPr>
        <w:pStyle w:val="ListBullet"/>
      </w:pPr>
      <w:r>
        <w:t xml:space="preserve">Number of days the report has remained </w:t>
      </w:r>
      <w:proofErr w:type="gramStart"/>
      <w:r>
        <w:t>open</w:t>
      </w:r>
      <w:r w:rsidR="003F5378">
        <w:t>;</w:t>
      </w:r>
      <w:proofErr w:type="gramEnd"/>
    </w:p>
    <w:p w:rsidR="00DA2AFB" w:rsidP="003A5D16" w:rsidRDefault="00144011" w14:paraId="574BECA0" w14:textId="2391B696">
      <w:pPr>
        <w:pStyle w:val="ListBullet"/>
        <w:ind w:right="1440"/>
      </w:pPr>
      <w:r>
        <w:t xml:space="preserve">Time taken to process the complaint and make a field inspection </w:t>
      </w:r>
      <w:proofErr w:type="gramStart"/>
      <w:r>
        <w:t>assignment</w:t>
      </w:r>
      <w:r w:rsidR="003F5378">
        <w:t>;</w:t>
      </w:r>
      <w:proofErr w:type="gramEnd"/>
    </w:p>
    <w:p w:rsidR="00DA2AFB" w:rsidP="003A5D16" w:rsidRDefault="00144011" w14:paraId="5A936E41" w14:textId="28166572">
      <w:pPr>
        <w:pStyle w:val="ListBullet"/>
        <w:ind w:right="1440"/>
      </w:pPr>
      <w:r>
        <w:t xml:space="preserve">Time taken to make an initial field </w:t>
      </w:r>
      <w:proofErr w:type="gramStart"/>
      <w:r>
        <w:t>inspection</w:t>
      </w:r>
      <w:r w:rsidR="003F5378">
        <w:t>;</w:t>
      </w:r>
      <w:proofErr w:type="gramEnd"/>
    </w:p>
    <w:p w:rsidR="00DA2AFB" w:rsidP="003A5D16" w:rsidRDefault="00144011" w14:paraId="022A679A" w14:textId="7E3E8ECB">
      <w:pPr>
        <w:pStyle w:val="ListBullet"/>
        <w:ind w:right="1440"/>
      </w:pPr>
      <w:r>
        <w:t xml:space="preserve">Time taken to make a determination of safety hazard and course of </w:t>
      </w:r>
      <w:proofErr w:type="gramStart"/>
      <w:r>
        <w:t>action</w:t>
      </w:r>
      <w:r w:rsidR="003F5378">
        <w:t>;</w:t>
      </w:r>
      <w:proofErr w:type="gramEnd"/>
    </w:p>
    <w:p w:rsidR="00DA2AFB" w:rsidP="003A5D16" w:rsidRDefault="00144011" w14:paraId="40BA61DC" w14:textId="107D79F3">
      <w:pPr>
        <w:pStyle w:val="ListBullet"/>
        <w:ind w:right="1440"/>
      </w:pPr>
      <w:r>
        <w:t xml:space="preserve">Initial estimated date for resolution, including repair or </w:t>
      </w:r>
      <w:proofErr w:type="gramStart"/>
      <w:r>
        <w:t>replacement</w:t>
      </w:r>
      <w:r w:rsidR="003F5378">
        <w:t>;</w:t>
      </w:r>
      <w:proofErr w:type="gramEnd"/>
    </w:p>
    <w:p w:rsidR="00DC1FE4" w:rsidP="003A5D16" w:rsidRDefault="00144011" w14:paraId="6F5247AA" w14:textId="0C2A9DF7">
      <w:pPr>
        <w:pStyle w:val="ListBullet"/>
        <w:ind w:right="1440"/>
      </w:pPr>
      <w:r>
        <w:t>As applicable, subsequent estimated date for resolution, including repair or replacement, with tally of number of times a resolution date was rescheduled, and days elapsed from date of initial complaint to actual resolution</w:t>
      </w:r>
      <w:r w:rsidR="00D156F0">
        <w:t>.</w:t>
      </w:r>
    </w:p>
    <w:p w:rsidR="00A26D85" w:rsidP="00A26D85" w:rsidRDefault="00A26D85" w14:paraId="2468F98E" w14:textId="2006105E">
      <w:pPr>
        <w:pStyle w:val="Standard"/>
        <w:ind w:firstLine="0"/>
      </w:pPr>
      <w:r>
        <w:t>Each annual report shall be filed and served no later than the first business day that is on or after May 15 following the end of the calendar year covered by the report.</w:t>
      </w:r>
    </w:p>
    <w:p w:rsidR="00781D31" w:rsidP="003A5D16" w:rsidRDefault="005E1C85" w14:paraId="1CB22906" w14:textId="337E2380">
      <w:pPr>
        <w:pStyle w:val="CoL"/>
      </w:pPr>
      <w:r>
        <w:t>Within 30 days of its receipt of a</w:t>
      </w:r>
      <w:r w:rsidR="007C4DEB">
        <w:t xml:space="preserve"> valid</w:t>
      </w:r>
      <w:r>
        <w:t xml:space="preserve"> report through the mobile app, </w:t>
      </w:r>
      <w:r w:rsidR="00C26445">
        <w:t>Pacific Gas and Electric Company (</w:t>
      </w:r>
      <w:r>
        <w:t>PG&amp;E</w:t>
      </w:r>
      <w:r w:rsidR="00C26445">
        <w:t>)</w:t>
      </w:r>
      <w:r>
        <w:t xml:space="preserve"> shall upload to the mobile app asset management database and make available to the public the report, PG&amp;E’s determination and analysis, G</w:t>
      </w:r>
      <w:r w:rsidR="00C26445">
        <w:t>lobal Positional System</w:t>
      </w:r>
      <w:r>
        <w:t xml:space="preserve"> coordinates, </w:t>
      </w:r>
      <w:r w:rsidR="0065636C">
        <w:t xml:space="preserve">PG&amp;E’s </w:t>
      </w:r>
      <w:r>
        <w:t>corrective action</w:t>
      </w:r>
      <w:r w:rsidR="0065636C">
        <w:t xml:space="preserve"> to remedy the matter</w:t>
      </w:r>
      <w:r>
        <w:t xml:space="preserve">, </w:t>
      </w:r>
      <w:r w:rsidR="0065636C">
        <w:t xml:space="preserve">when the remedial action was or will be taken, </w:t>
      </w:r>
      <w:r>
        <w:t>review status,</w:t>
      </w:r>
      <w:r w:rsidR="0065636C">
        <w:t xml:space="preserve"> </w:t>
      </w:r>
      <w:r>
        <w:t xml:space="preserve">all photos, </w:t>
      </w:r>
      <w:r w:rsidR="00C26445">
        <w:t xml:space="preserve">whether each photo identifies a problem, and whether an identified problem presents a safety concern or violates a safety regulation, </w:t>
      </w:r>
      <w:r>
        <w:t xml:space="preserve">unless </w:t>
      </w:r>
      <w:r w:rsidR="00C26445">
        <w:t xml:space="preserve">such information is </w:t>
      </w:r>
      <w:r>
        <w:t>confidential under the law</w:t>
      </w:r>
      <w:r w:rsidR="006C61BB">
        <w:t>.</w:t>
      </w:r>
    </w:p>
    <w:p w:rsidR="00A964F4" w:rsidP="003A5D16" w:rsidRDefault="00767B7A" w14:paraId="6B48DC44" w14:textId="7951B42C">
      <w:pPr>
        <w:pStyle w:val="CoL"/>
      </w:pPr>
      <w:r>
        <w:lastRenderedPageBreak/>
        <w:t>Pacific Gas and Electric Company shall preserve all data submitted via the mobile app deemed invalid or rejected, including emergency matters, for four years from the effective date of this decision for Commission evaluation unless a longer preservation time is required by law.</w:t>
      </w:r>
    </w:p>
    <w:p w:rsidR="00C966FA" w:rsidP="003A5D16" w:rsidRDefault="00C966FA" w14:paraId="69D89165" w14:textId="29DACB00">
      <w:pPr>
        <w:pStyle w:val="CoL"/>
      </w:pPr>
      <w:r>
        <w:t xml:space="preserve">This proceeding </w:t>
      </w:r>
      <w:r w:rsidR="00DA241F">
        <w:t>is closed</w:t>
      </w:r>
      <w:r>
        <w:t>.</w:t>
      </w:r>
    </w:p>
    <w:p w:rsidR="008F0116" w:rsidP="001F4F38" w:rsidRDefault="008F0116" w14:paraId="6116B2E1" w14:textId="2D7A7EC6">
      <w:pPr>
        <w:pStyle w:val="Standard"/>
        <w:keepNext/>
      </w:pPr>
      <w:r>
        <w:t>This order is effective today.</w:t>
      </w:r>
    </w:p>
    <w:p w:rsidR="008F0DC8" w:rsidP="00C856FE" w:rsidRDefault="008F0116" w14:paraId="6F346D27" w14:textId="079F2073">
      <w:pPr>
        <w:keepNext/>
        <w:spacing w:after="240"/>
      </w:pPr>
      <w:r>
        <w:t>Date</w:t>
      </w:r>
      <w:r w:rsidR="00C856FE">
        <w:t>d January 16, 2025</w:t>
      </w:r>
      <w:r>
        <w:t>, at S</w:t>
      </w:r>
      <w:r w:rsidR="00925A43">
        <w:t>an Francisco</w:t>
      </w:r>
      <w:r>
        <w:t>, Californi</w:t>
      </w:r>
      <w:r w:rsidR="008F0DC8">
        <w:t>a.</w:t>
      </w:r>
    </w:p>
    <w:p w:rsidRPr="00C856FE" w:rsidR="00C856FE" w:rsidP="00C856FE" w:rsidRDefault="00C856FE" w14:paraId="6F7C9CB2" w14:textId="77777777">
      <w:pPr>
        <w:pStyle w:val="NormalWeb"/>
        <w:spacing w:before="0" w:beforeAutospacing="0" w:after="0" w:afterAutospacing="0"/>
        <w:ind w:left="4320"/>
        <w:rPr>
          <w:rFonts w:ascii="Book Antiqua" w:hAnsi="Book Antiqua"/>
          <w:color w:val="000000"/>
          <w:sz w:val="26"/>
          <w:szCs w:val="26"/>
        </w:rPr>
      </w:pPr>
      <w:r w:rsidRPr="00C856FE">
        <w:rPr>
          <w:rFonts w:ascii="Book Antiqua" w:hAnsi="Book Antiqua"/>
          <w:color w:val="000000"/>
          <w:sz w:val="26"/>
          <w:szCs w:val="26"/>
        </w:rPr>
        <w:t>ALICE REYNOLDS</w:t>
      </w:r>
    </w:p>
    <w:p w:rsidRPr="00C856FE" w:rsidR="00C856FE" w:rsidP="00C856FE" w:rsidRDefault="00C856FE" w14:paraId="1A945460" w14:textId="77777777">
      <w:pPr>
        <w:pStyle w:val="NormalWeb"/>
        <w:spacing w:before="0" w:beforeAutospacing="0" w:after="0" w:afterAutospacing="0"/>
        <w:ind w:left="4320" w:firstLine="1260"/>
        <w:rPr>
          <w:rFonts w:ascii="Book Antiqua" w:hAnsi="Book Antiqua"/>
          <w:color w:val="000000"/>
          <w:sz w:val="26"/>
          <w:szCs w:val="26"/>
        </w:rPr>
      </w:pPr>
      <w:r w:rsidRPr="00C856FE">
        <w:rPr>
          <w:rFonts w:ascii="Book Antiqua" w:hAnsi="Book Antiqua"/>
          <w:color w:val="000000"/>
          <w:sz w:val="26"/>
          <w:szCs w:val="26"/>
        </w:rPr>
        <w:t>President</w:t>
      </w:r>
    </w:p>
    <w:p w:rsidRPr="00C856FE" w:rsidR="00C856FE" w:rsidP="00C856FE" w:rsidRDefault="00C856FE" w14:paraId="47759628" w14:textId="77777777">
      <w:pPr>
        <w:pStyle w:val="NormalWeb"/>
        <w:spacing w:before="0" w:beforeAutospacing="0" w:after="0" w:afterAutospacing="0"/>
        <w:ind w:left="4320"/>
        <w:rPr>
          <w:rFonts w:ascii="Book Antiqua" w:hAnsi="Book Antiqua"/>
          <w:color w:val="000000"/>
          <w:sz w:val="26"/>
          <w:szCs w:val="26"/>
        </w:rPr>
      </w:pPr>
      <w:r w:rsidRPr="00C856FE">
        <w:rPr>
          <w:rFonts w:ascii="Book Antiqua" w:hAnsi="Book Antiqua"/>
          <w:color w:val="000000"/>
          <w:sz w:val="26"/>
          <w:szCs w:val="26"/>
        </w:rPr>
        <w:t>DARCIE L. HOUCK</w:t>
      </w:r>
    </w:p>
    <w:p w:rsidRPr="00C856FE" w:rsidR="00C856FE" w:rsidP="00C856FE" w:rsidRDefault="00C856FE" w14:paraId="050E479D" w14:textId="77777777">
      <w:pPr>
        <w:pStyle w:val="NormalWeb"/>
        <w:spacing w:before="0" w:beforeAutospacing="0" w:after="0" w:afterAutospacing="0"/>
        <w:ind w:left="4320"/>
        <w:rPr>
          <w:rFonts w:ascii="Book Antiqua" w:hAnsi="Book Antiqua"/>
          <w:color w:val="000000"/>
          <w:sz w:val="26"/>
          <w:szCs w:val="26"/>
        </w:rPr>
      </w:pPr>
      <w:r w:rsidRPr="00C856FE">
        <w:rPr>
          <w:rFonts w:ascii="Book Antiqua" w:hAnsi="Book Antiqua"/>
          <w:color w:val="000000"/>
          <w:sz w:val="26"/>
          <w:szCs w:val="26"/>
        </w:rPr>
        <w:t>JOHN REYNOLDS</w:t>
      </w:r>
    </w:p>
    <w:p w:rsidRPr="00C856FE" w:rsidR="00C856FE" w:rsidP="00C856FE" w:rsidRDefault="00C856FE" w14:paraId="0FDE05AA" w14:textId="77777777">
      <w:pPr>
        <w:pStyle w:val="NormalWeb"/>
        <w:spacing w:before="0" w:beforeAutospacing="0" w:after="0" w:afterAutospacing="0"/>
        <w:ind w:left="4320"/>
        <w:rPr>
          <w:rFonts w:ascii="Book Antiqua" w:hAnsi="Book Antiqua"/>
          <w:color w:val="000000"/>
          <w:sz w:val="26"/>
          <w:szCs w:val="26"/>
        </w:rPr>
      </w:pPr>
      <w:r w:rsidRPr="00C856FE">
        <w:rPr>
          <w:rFonts w:ascii="Book Antiqua" w:hAnsi="Book Antiqua"/>
          <w:color w:val="000000"/>
          <w:sz w:val="26"/>
          <w:szCs w:val="26"/>
        </w:rPr>
        <w:t>KAREN DOUGLAS</w:t>
      </w:r>
    </w:p>
    <w:p w:rsidRPr="00C856FE" w:rsidR="00C856FE" w:rsidP="00C856FE" w:rsidRDefault="00C856FE" w14:paraId="538C0401" w14:textId="77777777">
      <w:pPr>
        <w:pStyle w:val="NormalWeb"/>
        <w:spacing w:before="0" w:beforeAutospacing="0" w:after="240" w:afterAutospacing="0"/>
        <w:ind w:left="4320" w:firstLine="1260"/>
        <w:rPr>
          <w:rFonts w:ascii="Book Antiqua" w:hAnsi="Book Antiqua"/>
          <w:color w:val="000000"/>
          <w:sz w:val="26"/>
          <w:szCs w:val="26"/>
        </w:rPr>
      </w:pPr>
      <w:r w:rsidRPr="00C856FE">
        <w:rPr>
          <w:rFonts w:ascii="Book Antiqua" w:hAnsi="Book Antiqua"/>
          <w:color w:val="000000"/>
          <w:sz w:val="26"/>
          <w:szCs w:val="26"/>
        </w:rPr>
        <w:t>Commissioners</w:t>
      </w:r>
    </w:p>
    <w:p w:rsidRPr="00C856FE" w:rsidR="00C856FE" w:rsidP="00C856FE" w:rsidRDefault="00C856FE" w14:paraId="3D826B83" w14:textId="77777777">
      <w:pPr>
        <w:pStyle w:val="NormalWeb"/>
        <w:spacing w:before="0" w:beforeAutospacing="0" w:after="0" w:afterAutospacing="0"/>
        <w:ind w:left="4320"/>
        <w:rPr>
          <w:rFonts w:ascii="Book Antiqua" w:hAnsi="Book Antiqua"/>
          <w:color w:val="000000"/>
          <w:sz w:val="26"/>
          <w:szCs w:val="26"/>
        </w:rPr>
      </w:pPr>
      <w:r w:rsidRPr="00C856FE">
        <w:rPr>
          <w:rFonts w:ascii="Book Antiqua" w:hAnsi="Book Antiqua"/>
          <w:color w:val="000000"/>
          <w:sz w:val="26"/>
          <w:szCs w:val="26"/>
        </w:rPr>
        <w:t>Commissioner Matthew Baker recused</w:t>
      </w:r>
    </w:p>
    <w:p w:rsidRPr="00C856FE" w:rsidR="00C856FE" w:rsidP="00C856FE" w:rsidRDefault="00C856FE" w14:paraId="4F634F90" w14:textId="77777777">
      <w:pPr>
        <w:pStyle w:val="NormalWeb"/>
        <w:spacing w:before="0" w:beforeAutospacing="0" w:after="0" w:afterAutospacing="0"/>
        <w:ind w:left="4320"/>
        <w:rPr>
          <w:rFonts w:ascii="Book Antiqua" w:hAnsi="Book Antiqua"/>
          <w:color w:val="000000"/>
          <w:sz w:val="26"/>
          <w:szCs w:val="26"/>
        </w:rPr>
      </w:pPr>
      <w:r w:rsidRPr="00C856FE">
        <w:rPr>
          <w:rFonts w:ascii="Book Antiqua" w:hAnsi="Book Antiqua"/>
          <w:color w:val="000000"/>
          <w:sz w:val="26"/>
          <w:szCs w:val="26"/>
        </w:rPr>
        <w:t>himself from this agenda item and</w:t>
      </w:r>
    </w:p>
    <w:p w:rsidRPr="00C856FE" w:rsidR="00C856FE" w:rsidP="00C856FE" w:rsidRDefault="00C856FE" w14:paraId="2FF03263" w14:textId="77777777">
      <w:pPr>
        <w:pStyle w:val="NormalWeb"/>
        <w:spacing w:before="0" w:beforeAutospacing="0" w:after="0" w:afterAutospacing="0"/>
        <w:ind w:left="4320"/>
        <w:rPr>
          <w:rFonts w:ascii="Book Antiqua" w:hAnsi="Book Antiqua"/>
          <w:color w:val="000000"/>
          <w:sz w:val="26"/>
          <w:szCs w:val="26"/>
        </w:rPr>
      </w:pPr>
      <w:r w:rsidRPr="00C856FE">
        <w:rPr>
          <w:rFonts w:ascii="Book Antiqua" w:hAnsi="Book Antiqua"/>
          <w:color w:val="000000"/>
          <w:sz w:val="26"/>
          <w:szCs w:val="26"/>
        </w:rPr>
        <w:t>was not part of the quorum in its</w:t>
      </w:r>
    </w:p>
    <w:p w:rsidRPr="00C856FE" w:rsidR="00C856FE" w:rsidP="00C856FE" w:rsidRDefault="00C856FE" w14:paraId="2CC9C919" w14:textId="77777777">
      <w:pPr>
        <w:pStyle w:val="NormalWeb"/>
        <w:spacing w:before="0" w:beforeAutospacing="0" w:after="0" w:afterAutospacing="0"/>
        <w:ind w:left="4320"/>
        <w:rPr>
          <w:rFonts w:ascii="Book Antiqua" w:hAnsi="Book Antiqua"/>
          <w:color w:val="000000"/>
          <w:sz w:val="26"/>
          <w:szCs w:val="26"/>
        </w:rPr>
      </w:pPr>
      <w:r w:rsidRPr="00C856FE">
        <w:rPr>
          <w:rFonts w:ascii="Book Antiqua" w:hAnsi="Book Antiqua"/>
          <w:color w:val="000000"/>
          <w:sz w:val="26"/>
          <w:szCs w:val="26"/>
        </w:rPr>
        <w:t>consideration.</w:t>
      </w:r>
    </w:p>
    <w:p w:rsidRPr="008F0DC8" w:rsidR="00C856FE" w:rsidP="00327DB3" w:rsidRDefault="00C856FE" w14:paraId="3E36F452" w14:textId="77777777">
      <w:pPr>
        <w:keepNext/>
        <w:rPr>
          <w:sz w:val="48"/>
          <w:szCs w:val="48"/>
        </w:rPr>
      </w:pPr>
    </w:p>
    <w:sectPr w:rsidRPr="008F0DC8" w:rsidR="00C856FE" w:rsidSect="00327DB3">
      <w:footerReference w:type="default" r:id="rId16"/>
      <w:pgSz w:w="12240" w:h="15840"/>
      <w:pgMar w:top="1728" w:right="1440" w:bottom="1440" w:left="1440" w:header="720" w:footer="720" w:gutter="0"/>
      <w:pgNumType w:fmt="numberInDash"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22481" w14:textId="77777777" w:rsidR="00730727" w:rsidRDefault="00730727" w:rsidP="0098138E">
      <w:pPr>
        <w:spacing w:line="240" w:lineRule="auto"/>
      </w:pPr>
      <w:r>
        <w:separator/>
      </w:r>
    </w:p>
  </w:endnote>
  <w:endnote w:type="continuationSeparator" w:id="0">
    <w:p w14:paraId="75C6D8B0" w14:textId="77777777" w:rsidR="00730727" w:rsidRDefault="00730727" w:rsidP="0098138E">
      <w:pPr>
        <w:spacing w:line="240" w:lineRule="auto"/>
      </w:pPr>
      <w:r>
        <w:continuationSeparator/>
      </w:r>
    </w:p>
  </w:endnote>
  <w:endnote w:type="continuationNotice" w:id="1">
    <w:p w14:paraId="3FB34957" w14:textId="77777777" w:rsidR="00730727" w:rsidRDefault="007307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1840794"/>
      <w:docPartObj>
        <w:docPartGallery w:val="Page Numbers (Bottom of Page)"/>
        <w:docPartUnique/>
      </w:docPartObj>
    </w:sdtPr>
    <w:sdtEndPr>
      <w:rPr>
        <w:noProof/>
      </w:rPr>
    </w:sdtEndPr>
    <w:sdtContent>
      <w:p w14:paraId="1A637EE1" w14:textId="2CB7B359" w:rsidR="00DE64E2" w:rsidRDefault="00864EBF" w:rsidP="00DE64E2">
        <w:pPr>
          <w:pStyle w:val="Footer"/>
          <w:ind w:firstLine="0"/>
        </w:pPr>
        <w:r w:rsidRPr="00864EBF">
          <w:rPr>
            <w:sz w:val="16"/>
            <w:szCs w:val="16"/>
          </w:rPr>
          <w:t>555579746</w:t>
        </w:r>
        <w:r w:rsidR="00DE64E2">
          <w:tab/>
        </w:r>
        <w:r w:rsidR="00DE64E2">
          <w:fldChar w:fldCharType="begin"/>
        </w:r>
        <w:r w:rsidR="00DE64E2">
          <w:instrText xml:space="preserve"> PAGE   \* MERGEFORMAT </w:instrText>
        </w:r>
        <w:r w:rsidR="00DE64E2">
          <w:fldChar w:fldCharType="separate"/>
        </w:r>
        <w:r w:rsidR="00DE64E2">
          <w:rPr>
            <w:noProof/>
          </w:rPr>
          <w:t>2</w:t>
        </w:r>
        <w:r w:rsidR="00DE64E2">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5249585"/>
      <w:docPartObj>
        <w:docPartGallery w:val="Page Numbers (Bottom of Page)"/>
        <w:docPartUnique/>
      </w:docPartObj>
    </w:sdtPr>
    <w:sdtEndPr>
      <w:rPr>
        <w:noProof/>
      </w:rPr>
    </w:sdtEndPr>
    <w:sdtContent>
      <w:p w14:paraId="7166931A" w14:textId="33F67E3D" w:rsidR="00D87E00" w:rsidRDefault="00D87E00" w:rsidP="00D87E00">
        <w:pPr>
          <w:pStyle w:val="Footer"/>
          <w:ind w:hanging="540"/>
          <w:jc w:val="center"/>
        </w:pPr>
        <w:r>
          <w:fldChar w:fldCharType="begin"/>
        </w:r>
        <w:r>
          <w:instrText xml:space="preserve"> PAGE   \* MERGEFORMAT </w:instrText>
        </w:r>
        <w:r>
          <w:fldChar w:fldCharType="separate"/>
        </w:r>
        <w:r>
          <w:rPr>
            <w:noProof/>
          </w:rPr>
          <w:t>2</w:t>
        </w:r>
        <w:r>
          <w:rPr>
            <w:noProof/>
          </w:rPr>
          <w:fldChar w:fldCharType="end"/>
        </w:r>
      </w:p>
    </w:sdtContent>
  </w:sdt>
  <w:p w14:paraId="63E1051B" w14:textId="77777777" w:rsidR="00D87E00" w:rsidRDefault="00D87E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326F1" w14:textId="77777777" w:rsidR="00E23CBB" w:rsidRDefault="00E23CBB" w:rsidP="00065DB4">
    <w:pPr>
      <w:spacing w:line="240" w:lineRule="auto"/>
      <w:ind w:firstLine="0"/>
      <w:jc w:val="center"/>
    </w:pPr>
    <w:r>
      <w:t>-</w:t>
    </w:r>
    <w:r w:rsidR="00EE4315">
      <w:t xml:space="preserve"> </w:t>
    </w:r>
    <w:sdt>
      <w:sdtPr>
        <w:id w:val="17931696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sidR="00EE4315">
          <w:rPr>
            <w:noProof/>
          </w:rPr>
          <w:t xml:space="preserve"> </w:t>
        </w:r>
        <w:r>
          <w:rPr>
            <w:noProof/>
          </w:rPr>
          <w:t>-</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5253119"/>
      <w:docPartObj>
        <w:docPartGallery w:val="Page Numbers (Bottom of Page)"/>
        <w:docPartUnique/>
      </w:docPartObj>
    </w:sdtPr>
    <w:sdtEndPr>
      <w:rPr>
        <w:noProof/>
      </w:rPr>
    </w:sdtEndPr>
    <w:sdtContent>
      <w:p w14:paraId="69FC8E33" w14:textId="1E297DB3" w:rsidR="00327DB3" w:rsidRDefault="00327DB3" w:rsidP="00327DB3">
        <w:pPr>
          <w:pStyle w:val="Footer"/>
          <w:tabs>
            <w:tab w:val="clear" w:pos="4680"/>
            <w:tab w:val="center" w:pos="4590"/>
          </w:tabs>
          <w:ind w:firstLine="0"/>
          <w:jc w:val="center"/>
        </w:pPr>
        <w:r>
          <w:fldChar w:fldCharType="begin"/>
        </w:r>
        <w:r>
          <w:instrText xml:space="preserve"> PAGE   \* MERGEFORMAT </w:instrText>
        </w:r>
        <w:r>
          <w:fldChar w:fldCharType="separate"/>
        </w:r>
        <w:r>
          <w:rPr>
            <w:noProof/>
          </w:rPr>
          <w:t>2</w:t>
        </w:r>
        <w:r>
          <w:rPr>
            <w:noProof/>
          </w:rPr>
          <w:fldChar w:fldCharType="end"/>
        </w:r>
      </w:p>
    </w:sdtContent>
  </w:sdt>
  <w:p w14:paraId="55371BF0" w14:textId="3E37A63F" w:rsidR="008F0DC8" w:rsidRDefault="008F0DC8" w:rsidP="008F0DC8">
    <w:pPr>
      <w:spacing w:line="240" w:lineRule="auto"/>
      <w:ind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45092" w14:textId="77777777" w:rsidR="00730727" w:rsidRDefault="00730727" w:rsidP="00DF58E7">
      <w:pPr>
        <w:spacing w:line="240" w:lineRule="auto"/>
        <w:ind w:firstLine="0"/>
      </w:pPr>
      <w:r>
        <w:separator/>
      </w:r>
    </w:p>
  </w:footnote>
  <w:footnote w:type="continuationSeparator" w:id="0">
    <w:p w14:paraId="4D4A85BC" w14:textId="77777777" w:rsidR="00730727" w:rsidRDefault="00730727" w:rsidP="00DF58E7">
      <w:pPr>
        <w:spacing w:line="240" w:lineRule="auto"/>
        <w:ind w:firstLine="0"/>
      </w:pPr>
      <w:r>
        <w:continuationSeparator/>
      </w:r>
    </w:p>
  </w:footnote>
  <w:footnote w:type="continuationNotice" w:id="1">
    <w:p w14:paraId="0111AE8D" w14:textId="77777777" w:rsidR="00730727" w:rsidRPr="00DF58E7" w:rsidRDefault="00730727" w:rsidP="00DF58E7">
      <w:pPr>
        <w:spacing w:line="240" w:lineRule="auto"/>
        <w:ind w:firstLine="0"/>
        <w:jc w:val="right"/>
        <w:rPr>
          <w:i/>
          <w:sz w:val="22"/>
        </w:rPr>
      </w:pPr>
      <w:r w:rsidRPr="00DF58E7">
        <w:rPr>
          <w:i/>
          <w:sz w:val="22"/>
        </w:rPr>
        <w:t xml:space="preserve">Footnote </w:t>
      </w:r>
      <w:proofErr w:type="gramStart"/>
      <w:r w:rsidRPr="00DF58E7">
        <w:rPr>
          <w:i/>
          <w:sz w:val="22"/>
        </w:rPr>
        <w:t>continued on</w:t>
      </w:r>
      <w:proofErr w:type="gramEnd"/>
      <w:r w:rsidRPr="00DF58E7">
        <w:rPr>
          <w:i/>
          <w:sz w:val="22"/>
        </w:rPr>
        <w:t xml:space="preserve"> next page.</w:t>
      </w:r>
    </w:p>
  </w:footnote>
  <w:footnote w:id="2">
    <w:p w14:paraId="47F394BD" w14:textId="30550E6D" w:rsidR="003F41E7" w:rsidRDefault="003F41E7">
      <w:pPr>
        <w:pStyle w:val="FootnoteText"/>
      </w:pPr>
      <w:r>
        <w:rPr>
          <w:rStyle w:val="FootnoteReference"/>
        </w:rPr>
        <w:footnoteRef/>
      </w:r>
      <w:r>
        <w:t xml:space="preserve"> Cal Advocates Protest at 2.</w:t>
      </w:r>
    </w:p>
  </w:footnote>
  <w:footnote w:id="3">
    <w:p w14:paraId="3003D428" w14:textId="07EBF4B3" w:rsidR="00CC6BDF" w:rsidRDefault="00CC6BDF">
      <w:pPr>
        <w:pStyle w:val="FootnoteText"/>
      </w:pPr>
      <w:r>
        <w:rPr>
          <w:rStyle w:val="FootnoteReference"/>
        </w:rPr>
        <w:footnoteRef/>
      </w:r>
      <w:r>
        <w:t xml:space="preserve"> PG&amp;E Reply to Protest at 4.</w:t>
      </w:r>
    </w:p>
  </w:footnote>
  <w:footnote w:id="4">
    <w:p w14:paraId="7B74450E" w14:textId="3159AEAB" w:rsidR="00CC6BDF" w:rsidRDefault="00CC6BDF">
      <w:pPr>
        <w:pStyle w:val="FootnoteText"/>
      </w:pPr>
      <w:r>
        <w:rPr>
          <w:rStyle w:val="FootnoteReference"/>
        </w:rPr>
        <w:footnoteRef/>
      </w:r>
      <w:r>
        <w:t xml:space="preserve"> Scoping Memo at 4.</w:t>
      </w:r>
    </w:p>
  </w:footnote>
  <w:footnote w:id="5">
    <w:p w14:paraId="7D574C92" w14:textId="28CAC84A" w:rsidR="00C1622E" w:rsidRDefault="00C1622E">
      <w:pPr>
        <w:pStyle w:val="FootnoteText"/>
      </w:pPr>
      <w:r>
        <w:rPr>
          <w:rStyle w:val="FootnoteReference"/>
        </w:rPr>
        <w:footnoteRef/>
      </w:r>
      <w:r>
        <w:t xml:space="preserve"> D.20-12-001 at Ordering Paragraphs </w:t>
      </w:r>
      <w:r w:rsidR="00F51F0A">
        <w:t xml:space="preserve">(OPs) </w:t>
      </w:r>
      <w:r>
        <w:t>1-4.</w:t>
      </w:r>
    </w:p>
  </w:footnote>
  <w:footnote w:id="6">
    <w:p w14:paraId="44A4D44F" w14:textId="2E9FDAFA" w:rsidR="000D1611" w:rsidRDefault="000D1611">
      <w:pPr>
        <w:pStyle w:val="FootnoteText"/>
      </w:pPr>
      <w:r>
        <w:rPr>
          <w:rStyle w:val="FootnoteReference"/>
        </w:rPr>
        <w:footnoteRef/>
      </w:r>
      <w:r>
        <w:t xml:space="preserve"> D.20-12-001 at O</w:t>
      </w:r>
      <w:r w:rsidR="00F51F0A">
        <w:t>P</w:t>
      </w:r>
      <w:r>
        <w:t xml:space="preserve"> 6.</w:t>
      </w:r>
    </w:p>
  </w:footnote>
  <w:footnote w:id="7">
    <w:p w14:paraId="1BBED5EE" w14:textId="5D001E46" w:rsidR="000E3EC8" w:rsidRDefault="000E3EC8">
      <w:pPr>
        <w:pStyle w:val="FootnoteText"/>
      </w:pPr>
      <w:r>
        <w:rPr>
          <w:rStyle w:val="FootnoteReference"/>
        </w:rPr>
        <w:footnoteRef/>
      </w:r>
      <w:r>
        <w:t xml:space="preserve"> Final Evaluation Report at 6-7.</w:t>
      </w:r>
    </w:p>
  </w:footnote>
  <w:footnote w:id="8">
    <w:p w14:paraId="29D68604" w14:textId="18911817" w:rsidR="00986D29" w:rsidRDefault="00986D29">
      <w:pPr>
        <w:pStyle w:val="FootnoteText"/>
      </w:pPr>
      <w:r>
        <w:rPr>
          <w:rStyle w:val="FootnoteReference"/>
        </w:rPr>
        <w:footnoteRef/>
      </w:r>
      <w:r>
        <w:t xml:space="preserve"> Final Evaluation Report at 7</w:t>
      </w:r>
      <w:r w:rsidR="00E60064">
        <w:t>, 45-46</w:t>
      </w:r>
      <w:r>
        <w:t>.</w:t>
      </w:r>
    </w:p>
  </w:footnote>
  <w:footnote w:id="9">
    <w:p w14:paraId="02340FE3" w14:textId="07D4676F" w:rsidR="008F0A6B" w:rsidRDefault="008F0A6B">
      <w:pPr>
        <w:pStyle w:val="FootnoteText"/>
      </w:pPr>
      <w:r>
        <w:rPr>
          <w:rStyle w:val="FootnoteReference"/>
        </w:rPr>
        <w:footnoteRef/>
      </w:r>
      <w:r>
        <w:t xml:space="preserve"> Final Evaluation Report at 7-8</w:t>
      </w:r>
      <w:r w:rsidR="00A1400F">
        <w:t>, 20</w:t>
      </w:r>
      <w:r>
        <w:t>.</w:t>
      </w:r>
    </w:p>
  </w:footnote>
  <w:footnote w:id="10">
    <w:p w14:paraId="2438E5D0" w14:textId="17DBADF1" w:rsidR="00DF39B5" w:rsidRDefault="00DF39B5">
      <w:pPr>
        <w:pStyle w:val="FootnoteText"/>
      </w:pPr>
      <w:r>
        <w:rPr>
          <w:rStyle w:val="FootnoteReference"/>
        </w:rPr>
        <w:footnoteRef/>
      </w:r>
      <w:r>
        <w:t xml:space="preserve"> Final Evaluation Report at 8.</w:t>
      </w:r>
    </w:p>
  </w:footnote>
  <w:footnote w:id="11">
    <w:p w14:paraId="2B08BBF9" w14:textId="731342C9" w:rsidR="000D4925" w:rsidRDefault="000D4925">
      <w:pPr>
        <w:pStyle w:val="FootnoteText"/>
      </w:pPr>
      <w:r>
        <w:rPr>
          <w:rStyle w:val="FootnoteReference"/>
        </w:rPr>
        <w:footnoteRef/>
      </w:r>
      <w:r>
        <w:t xml:space="preserve"> Final Evaluation Report at 9-10.</w:t>
      </w:r>
    </w:p>
  </w:footnote>
  <w:footnote w:id="12">
    <w:p w14:paraId="6B0F9FA1" w14:textId="5B1E50A2" w:rsidR="009D0E06" w:rsidRDefault="009D0E06">
      <w:pPr>
        <w:pStyle w:val="FootnoteText"/>
      </w:pPr>
      <w:r>
        <w:rPr>
          <w:rStyle w:val="FootnoteReference"/>
        </w:rPr>
        <w:footnoteRef/>
      </w:r>
      <w:r>
        <w:t xml:space="preserve"> PG&amp;E Straw Proposal at 1.</w:t>
      </w:r>
    </w:p>
  </w:footnote>
  <w:footnote w:id="13">
    <w:p w14:paraId="759D533F" w14:textId="1B6F6B42" w:rsidR="008440F9" w:rsidRDefault="008440F9">
      <w:pPr>
        <w:pStyle w:val="FootnoteText"/>
      </w:pPr>
      <w:r>
        <w:rPr>
          <w:rStyle w:val="FootnoteReference"/>
        </w:rPr>
        <w:footnoteRef/>
      </w:r>
      <w:r>
        <w:t xml:space="preserve"> PG&amp;E Straw Proposal at 1.</w:t>
      </w:r>
    </w:p>
  </w:footnote>
  <w:footnote w:id="14">
    <w:p w14:paraId="679A5192" w14:textId="3A4BDE75" w:rsidR="00937C38" w:rsidRDefault="00937C38">
      <w:pPr>
        <w:pStyle w:val="FootnoteText"/>
      </w:pPr>
      <w:r>
        <w:rPr>
          <w:rStyle w:val="FootnoteReference"/>
        </w:rPr>
        <w:footnoteRef/>
      </w:r>
      <w:r>
        <w:t xml:space="preserve"> PG&amp;E Straw Proposal at 3.</w:t>
      </w:r>
    </w:p>
  </w:footnote>
  <w:footnote w:id="15">
    <w:p w14:paraId="757D8C7B" w14:textId="74B7BAE6" w:rsidR="00B6137A" w:rsidRDefault="00B6137A">
      <w:pPr>
        <w:pStyle w:val="FootnoteText"/>
      </w:pPr>
      <w:r>
        <w:rPr>
          <w:rStyle w:val="FootnoteReference"/>
        </w:rPr>
        <w:footnoteRef/>
      </w:r>
      <w:r>
        <w:t xml:space="preserve"> PG&amp;E Straw Proposal at 5.</w:t>
      </w:r>
    </w:p>
  </w:footnote>
  <w:footnote w:id="16">
    <w:p w14:paraId="66CD9ABF" w14:textId="5274874D" w:rsidR="00B6137A" w:rsidRDefault="00B6137A">
      <w:pPr>
        <w:pStyle w:val="FootnoteText"/>
      </w:pPr>
      <w:r>
        <w:rPr>
          <w:rStyle w:val="FootnoteReference"/>
        </w:rPr>
        <w:footnoteRef/>
      </w:r>
      <w:r>
        <w:t xml:space="preserve"> PG&amp;E Straw Proposal at footnote 1.</w:t>
      </w:r>
    </w:p>
  </w:footnote>
  <w:footnote w:id="17">
    <w:p w14:paraId="57B4641E" w14:textId="1D270AC2" w:rsidR="00872238" w:rsidRDefault="00872238">
      <w:pPr>
        <w:pStyle w:val="FootnoteText"/>
      </w:pPr>
      <w:r>
        <w:rPr>
          <w:rStyle w:val="FootnoteReference"/>
        </w:rPr>
        <w:footnoteRef/>
      </w:r>
      <w:r>
        <w:t xml:space="preserve"> PG&amp;E Straw Proposal at 6-7.</w:t>
      </w:r>
    </w:p>
  </w:footnote>
  <w:footnote w:id="18">
    <w:p w14:paraId="443DE666" w14:textId="181DFDD5" w:rsidR="00C33AF0" w:rsidRDefault="00C33AF0">
      <w:pPr>
        <w:pStyle w:val="FootnoteText"/>
      </w:pPr>
      <w:r>
        <w:rPr>
          <w:rStyle w:val="FootnoteReference"/>
        </w:rPr>
        <w:footnoteRef/>
      </w:r>
      <w:r>
        <w:t xml:space="preserve"> SPD Response at </w:t>
      </w:r>
      <w:r w:rsidR="00F85EA0">
        <w:t>4.</w:t>
      </w:r>
    </w:p>
  </w:footnote>
  <w:footnote w:id="19">
    <w:p w14:paraId="74FD9351" w14:textId="1564158E" w:rsidR="00185F9A" w:rsidRDefault="00185F9A">
      <w:pPr>
        <w:pStyle w:val="FootnoteText"/>
      </w:pPr>
      <w:r>
        <w:rPr>
          <w:rStyle w:val="FootnoteReference"/>
        </w:rPr>
        <w:footnoteRef/>
      </w:r>
      <w:r>
        <w:t xml:space="preserve"> SPD Response at 5.</w:t>
      </w:r>
    </w:p>
  </w:footnote>
  <w:footnote w:id="20">
    <w:p w14:paraId="1D375958" w14:textId="0312A880" w:rsidR="0040506E" w:rsidRDefault="0040506E">
      <w:pPr>
        <w:pStyle w:val="FootnoteText"/>
      </w:pPr>
      <w:r>
        <w:rPr>
          <w:rStyle w:val="FootnoteReference"/>
        </w:rPr>
        <w:footnoteRef/>
      </w:r>
      <w:r>
        <w:t xml:space="preserve"> SPD Response at 9.</w:t>
      </w:r>
    </w:p>
  </w:footnote>
  <w:footnote w:id="21">
    <w:p w14:paraId="34C39C51" w14:textId="0E47A27C" w:rsidR="00B350DB" w:rsidRDefault="00B350DB">
      <w:pPr>
        <w:pStyle w:val="FootnoteText"/>
      </w:pPr>
      <w:r>
        <w:rPr>
          <w:rStyle w:val="FootnoteReference"/>
        </w:rPr>
        <w:footnoteRef/>
      </w:r>
      <w:r>
        <w:t xml:space="preserve"> SPD Response at 13-15.</w:t>
      </w:r>
    </w:p>
  </w:footnote>
  <w:footnote w:id="22">
    <w:p w14:paraId="033E1A9E" w14:textId="6228A41F" w:rsidR="005E311C" w:rsidRDefault="005E311C">
      <w:pPr>
        <w:pStyle w:val="FootnoteText"/>
      </w:pPr>
      <w:r>
        <w:rPr>
          <w:rStyle w:val="FootnoteReference"/>
        </w:rPr>
        <w:footnoteRef/>
      </w:r>
      <w:r>
        <w:t xml:space="preserve"> SPD Response at 16.</w:t>
      </w:r>
    </w:p>
  </w:footnote>
  <w:footnote w:id="23">
    <w:p w14:paraId="08324211" w14:textId="379C648D" w:rsidR="00D06B38" w:rsidRDefault="00D06B38">
      <w:pPr>
        <w:pStyle w:val="FootnoteText"/>
      </w:pPr>
      <w:r>
        <w:rPr>
          <w:rStyle w:val="FootnoteReference"/>
        </w:rPr>
        <w:footnoteRef/>
      </w:r>
      <w:r>
        <w:t xml:space="preserve"> D.20-10-003 at 28.</w:t>
      </w:r>
    </w:p>
  </w:footnote>
  <w:footnote w:id="24">
    <w:p w14:paraId="34AD5C88" w14:textId="3BB821A3" w:rsidR="001E4CBB" w:rsidRDefault="001E4CBB">
      <w:pPr>
        <w:pStyle w:val="FootnoteText"/>
      </w:pPr>
      <w:r>
        <w:rPr>
          <w:rStyle w:val="FootnoteReference"/>
        </w:rPr>
        <w:footnoteRef/>
      </w:r>
      <w:r>
        <w:t xml:space="preserve"> D.20-10-003 at 28-29.</w:t>
      </w:r>
    </w:p>
  </w:footnote>
  <w:footnote w:id="25">
    <w:p w14:paraId="4DFA73D4" w14:textId="31DF23BC" w:rsidR="008302B1" w:rsidRDefault="008302B1">
      <w:pPr>
        <w:pStyle w:val="FootnoteText"/>
      </w:pPr>
      <w:r>
        <w:rPr>
          <w:rStyle w:val="FootnoteReference"/>
        </w:rPr>
        <w:footnoteRef/>
      </w:r>
      <w:r>
        <w:t xml:space="preserve"> Final Evaluation Report at 8.</w:t>
      </w:r>
    </w:p>
  </w:footnote>
  <w:footnote w:id="26">
    <w:p w14:paraId="5F94E939" w14:textId="40B9D93A" w:rsidR="008302B1" w:rsidRDefault="008302B1">
      <w:pPr>
        <w:pStyle w:val="FootnoteText"/>
      </w:pPr>
      <w:r>
        <w:rPr>
          <w:rStyle w:val="FootnoteReference"/>
        </w:rPr>
        <w:footnoteRef/>
      </w:r>
      <w:r>
        <w:t xml:space="preserve"> Final Evaluation Report at 8.</w:t>
      </w:r>
    </w:p>
  </w:footnote>
  <w:footnote w:id="27">
    <w:p w14:paraId="26D22E99" w14:textId="592881A9" w:rsidR="00C0320C" w:rsidRDefault="00C0320C">
      <w:pPr>
        <w:pStyle w:val="FootnoteText"/>
      </w:pPr>
      <w:r>
        <w:rPr>
          <w:rStyle w:val="FootnoteReference"/>
        </w:rPr>
        <w:footnoteRef/>
      </w:r>
      <w:r>
        <w:t xml:space="preserve"> PG&amp;E Straw Proposal at 2.</w:t>
      </w:r>
    </w:p>
  </w:footnote>
  <w:footnote w:id="28">
    <w:p w14:paraId="6250321C" w14:textId="6635D543" w:rsidR="003009AD" w:rsidRDefault="003009AD">
      <w:pPr>
        <w:pStyle w:val="FootnoteText"/>
      </w:pPr>
      <w:r>
        <w:rPr>
          <w:rStyle w:val="FootnoteReference"/>
        </w:rPr>
        <w:footnoteRef/>
      </w:r>
      <w:r>
        <w:t xml:space="preserve"> PG&amp;E Straw Proposal at 3.</w:t>
      </w:r>
    </w:p>
  </w:footnote>
  <w:footnote w:id="29">
    <w:p w14:paraId="364A3B27" w14:textId="1F066B82" w:rsidR="0044687D" w:rsidRDefault="0044687D">
      <w:pPr>
        <w:pStyle w:val="FootnoteText"/>
      </w:pPr>
      <w:r>
        <w:rPr>
          <w:rStyle w:val="FootnoteReference"/>
        </w:rPr>
        <w:footnoteRef/>
      </w:r>
      <w:r>
        <w:t xml:space="preserve"> PG&amp;E Straw Proposal at 3.</w:t>
      </w:r>
    </w:p>
  </w:footnote>
  <w:footnote w:id="30">
    <w:p w14:paraId="55A2AF5D" w14:textId="38BDF59B" w:rsidR="009F026F" w:rsidRDefault="009F026F">
      <w:pPr>
        <w:pStyle w:val="FootnoteText"/>
      </w:pPr>
      <w:r>
        <w:rPr>
          <w:rStyle w:val="FootnoteReference"/>
        </w:rPr>
        <w:footnoteRef/>
      </w:r>
      <w:r>
        <w:t xml:space="preserve"> PG&amp;E Straw Proposal at 5.</w:t>
      </w:r>
    </w:p>
  </w:footnote>
  <w:footnote w:id="31">
    <w:p w14:paraId="2B8D868E" w14:textId="464327A6" w:rsidR="005841FE" w:rsidRDefault="005841FE">
      <w:pPr>
        <w:pStyle w:val="FootnoteText"/>
      </w:pPr>
      <w:r>
        <w:rPr>
          <w:rStyle w:val="FootnoteReference"/>
        </w:rPr>
        <w:footnoteRef/>
      </w:r>
      <w:r>
        <w:t xml:space="preserve"> SPD Response at 4-5.</w:t>
      </w:r>
    </w:p>
  </w:footnote>
  <w:footnote w:id="32">
    <w:p w14:paraId="2A4CBCDE" w14:textId="39ECCA60" w:rsidR="00283497" w:rsidRDefault="00283497">
      <w:pPr>
        <w:pStyle w:val="FootnoteText"/>
      </w:pPr>
      <w:r>
        <w:rPr>
          <w:rStyle w:val="FootnoteReference"/>
        </w:rPr>
        <w:footnoteRef/>
      </w:r>
      <w:r>
        <w:t xml:space="preserve"> SPD Response at 12.</w:t>
      </w:r>
    </w:p>
  </w:footnote>
  <w:footnote w:id="33">
    <w:p w14:paraId="72F04A93" w14:textId="55B116A1" w:rsidR="00703E09" w:rsidRDefault="00703E09">
      <w:pPr>
        <w:pStyle w:val="FootnoteText"/>
      </w:pPr>
      <w:r>
        <w:rPr>
          <w:rStyle w:val="FootnoteReference"/>
        </w:rPr>
        <w:footnoteRef/>
      </w:r>
      <w:r>
        <w:t xml:space="preserve"> SPD Response at 11.</w:t>
      </w:r>
    </w:p>
  </w:footnote>
  <w:footnote w:id="34">
    <w:p w14:paraId="09577619" w14:textId="3DE63F3C" w:rsidR="00401882" w:rsidRDefault="00401882">
      <w:pPr>
        <w:pStyle w:val="FootnoteText"/>
      </w:pPr>
      <w:r>
        <w:rPr>
          <w:rStyle w:val="FootnoteReference"/>
        </w:rPr>
        <w:footnoteRef/>
      </w:r>
      <w:r>
        <w:t xml:space="preserve"> PG&amp;E Comments on SPD Response at 8.</w:t>
      </w:r>
    </w:p>
  </w:footnote>
  <w:footnote w:id="35">
    <w:p w14:paraId="04676807" w14:textId="5A67E1AA" w:rsidR="00450AF2" w:rsidRDefault="00450AF2">
      <w:pPr>
        <w:pStyle w:val="FootnoteText"/>
      </w:pPr>
      <w:r>
        <w:rPr>
          <w:rStyle w:val="FootnoteReference"/>
        </w:rPr>
        <w:footnoteRef/>
      </w:r>
      <w:r>
        <w:t xml:space="preserve"> PG&amp;E Comments on SPD Response at 8.</w:t>
      </w:r>
    </w:p>
  </w:footnote>
  <w:footnote w:id="36">
    <w:p w14:paraId="783770C5" w14:textId="3E29EA61" w:rsidR="00C75C60" w:rsidRDefault="00C75C60">
      <w:pPr>
        <w:pStyle w:val="FootnoteText"/>
      </w:pPr>
      <w:r>
        <w:rPr>
          <w:rStyle w:val="FootnoteReference"/>
        </w:rPr>
        <w:footnoteRef/>
      </w:r>
      <w:r>
        <w:t xml:space="preserve"> PG&amp;E Comments on SPD Response at 9.</w:t>
      </w:r>
    </w:p>
  </w:footnote>
  <w:footnote w:id="37">
    <w:p w14:paraId="30F016B8" w14:textId="51C62424" w:rsidR="00880961" w:rsidRDefault="00880961">
      <w:pPr>
        <w:pStyle w:val="FootnoteText"/>
      </w:pPr>
      <w:r>
        <w:rPr>
          <w:rStyle w:val="FootnoteReference"/>
        </w:rPr>
        <w:footnoteRef/>
      </w:r>
      <w:r>
        <w:t xml:space="preserve"> SPD Response at 10.</w:t>
      </w:r>
    </w:p>
  </w:footnote>
  <w:footnote w:id="38">
    <w:p w14:paraId="79EEF10B" w14:textId="00B94F4F" w:rsidR="005A4F61" w:rsidRDefault="005A4F61">
      <w:pPr>
        <w:pStyle w:val="FootnoteText"/>
      </w:pPr>
      <w:r>
        <w:rPr>
          <w:rStyle w:val="FootnoteReference"/>
        </w:rPr>
        <w:footnoteRef/>
      </w:r>
      <w:r>
        <w:t xml:space="preserve"> SPD Response at 10.</w:t>
      </w:r>
    </w:p>
  </w:footnote>
  <w:footnote w:id="39">
    <w:p w14:paraId="1ADCE182" w14:textId="5CBAEA0D" w:rsidR="002E14C7" w:rsidRDefault="002E14C7">
      <w:pPr>
        <w:pStyle w:val="FootnoteText"/>
      </w:pPr>
      <w:r>
        <w:rPr>
          <w:rStyle w:val="FootnoteReference"/>
        </w:rPr>
        <w:footnoteRef/>
      </w:r>
      <w:r>
        <w:t xml:space="preserve"> SPD Response at 9.</w:t>
      </w:r>
    </w:p>
  </w:footnote>
  <w:footnote w:id="40">
    <w:p w14:paraId="74EDB74E" w14:textId="2DE78BA5" w:rsidR="00A93BAC" w:rsidRDefault="00A93BAC">
      <w:pPr>
        <w:pStyle w:val="FootnoteText"/>
      </w:pPr>
      <w:r>
        <w:rPr>
          <w:rStyle w:val="FootnoteReference"/>
        </w:rPr>
        <w:footnoteRef/>
      </w:r>
      <w:r>
        <w:t xml:space="preserve"> PG&amp;E Straw Proposal at 7.</w:t>
      </w:r>
    </w:p>
  </w:footnote>
  <w:footnote w:id="41">
    <w:p w14:paraId="38C445BB" w14:textId="4C7CC900" w:rsidR="00A93BAC" w:rsidRDefault="00A93BAC">
      <w:pPr>
        <w:pStyle w:val="FootnoteText"/>
      </w:pPr>
      <w:r>
        <w:rPr>
          <w:rStyle w:val="FootnoteReference"/>
        </w:rPr>
        <w:footnoteRef/>
      </w:r>
      <w:r>
        <w:t xml:space="preserve"> SPD Response at 9.</w:t>
      </w:r>
    </w:p>
  </w:footnote>
  <w:footnote w:id="42">
    <w:p w14:paraId="70523E8F" w14:textId="187C9B76" w:rsidR="00F51F0A" w:rsidRDefault="00F51F0A">
      <w:pPr>
        <w:pStyle w:val="FootnoteText"/>
      </w:pPr>
      <w:r>
        <w:rPr>
          <w:rStyle w:val="FootnoteReference"/>
        </w:rPr>
        <w:footnoteRef/>
      </w:r>
      <w:r>
        <w:t xml:space="preserve"> I.19-06-015 at OP</w:t>
      </w:r>
      <w:r w:rsidR="00F24B62">
        <w:t xml:space="preserve"> </w:t>
      </w:r>
      <w:r>
        <w:t xml:space="preserve">13. </w:t>
      </w:r>
    </w:p>
  </w:footnote>
  <w:footnote w:id="43">
    <w:p w14:paraId="46B04370" w14:textId="03E64CC2" w:rsidR="00A652F8" w:rsidRDefault="00A652F8">
      <w:pPr>
        <w:pStyle w:val="FootnoteText"/>
      </w:pPr>
      <w:r>
        <w:rPr>
          <w:rStyle w:val="FootnoteReference"/>
        </w:rPr>
        <w:footnoteRef/>
      </w:r>
      <w:r>
        <w:t xml:space="preserve"> D.20-10-003 at 17-18</w:t>
      </w:r>
      <w:r w:rsidR="007D34A6">
        <w:t>; D.20-12-001 at OP 6.</w:t>
      </w:r>
      <w:r>
        <w:t xml:space="preserve"> </w:t>
      </w:r>
    </w:p>
  </w:footnote>
  <w:footnote w:id="44">
    <w:p w14:paraId="2A74007E" w14:textId="6A051D8F" w:rsidR="00AF490D" w:rsidRDefault="00AF490D">
      <w:pPr>
        <w:pStyle w:val="FootnoteText"/>
      </w:pPr>
      <w:r>
        <w:rPr>
          <w:rStyle w:val="FootnoteReference"/>
        </w:rPr>
        <w:footnoteRef/>
      </w:r>
      <w:r>
        <w:t xml:space="preserve"> D.20-10-003 at 18.</w:t>
      </w:r>
    </w:p>
  </w:footnote>
  <w:footnote w:id="45">
    <w:p w14:paraId="0CB6B735" w14:textId="4962F496" w:rsidR="00D377F3" w:rsidRDefault="00D377F3">
      <w:pPr>
        <w:pStyle w:val="FootnoteText"/>
      </w:pPr>
      <w:r>
        <w:rPr>
          <w:rStyle w:val="FootnoteReference"/>
        </w:rPr>
        <w:footnoteRef/>
      </w:r>
      <w:r>
        <w:t xml:space="preserve"> PG&amp;E Straw Proposal at 2-3.</w:t>
      </w:r>
    </w:p>
  </w:footnote>
  <w:footnote w:id="46">
    <w:p w14:paraId="76E28930" w14:textId="319C0A91" w:rsidR="00A91AF1" w:rsidRDefault="00A91AF1">
      <w:pPr>
        <w:pStyle w:val="FootnoteText"/>
      </w:pPr>
      <w:r>
        <w:rPr>
          <w:rStyle w:val="FootnoteReference"/>
        </w:rPr>
        <w:footnoteRef/>
      </w:r>
      <w:r>
        <w:t xml:space="preserve"> PG&amp;E Straw Proposal at 5.</w:t>
      </w:r>
    </w:p>
  </w:footnote>
  <w:footnote w:id="47">
    <w:p w14:paraId="5A2C2831" w14:textId="0889FF6A" w:rsidR="00CC2058" w:rsidRDefault="00CC2058">
      <w:pPr>
        <w:pStyle w:val="FootnoteText"/>
      </w:pPr>
      <w:r>
        <w:rPr>
          <w:rStyle w:val="FootnoteReference"/>
        </w:rPr>
        <w:footnoteRef/>
      </w:r>
      <w:r>
        <w:t xml:space="preserve"> PG&amp;E Straw Proposal at 5.</w:t>
      </w:r>
    </w:p>
  </w:footnote>
  <w:footnote w:id="48">
    <w:p w14:paraId="6171BADB" w14:textId="1B91B081" w:rsidR="00F64D2E" w:rsidRDefault="00F64D2E">
      <w:pPr>
        <w:pStyle w:val="FootnoteText"/>
      </w:pPr>
      <w:r>
        <w:rPr>
          <w:rStyle w:val="FootnoteReference"/>
        </w:rPr>
        <w:footnoteRef/>
      </w:r>
      <w:r>
        <w:t xml:space="preserve"> PG&amp;E Straw Proposal at footnote 1.</w:t>
      </w:r>
    </w:p>
  </w:footnote>
  <w:footnote w:id="49">
    <w:p w14:paraId="78EC3BA3" w14:textId="2E97C448" w:rsidR="009F121D" w:rsidRDefault="009F121D">
      <w:pPr>
        <w:pStyle w:val="FootnoteText"/>
      </w:pPr>
      <w:r>
        <w:rPr>
          <w:rStyle w:val="FootnoteReference"/>
        </w:rPr>
        <w:footnoteRef/>
      </w:r>
      <w:r>
        <w:t xml:space="preserve"> SPD Response at 13-14.</w:t>
      </w:r>
    </w:p>
  </w:footnote>
  <w:footnote w:id="50">
    <w:p w14:paraId="2B4624C4" w14:textId="1F316B60" w:rsidR="00F24B62" w:rsidRDefault="00F24B62">
      <w:pPr>
        <w:pStyle w:val="FootnoteText"/>
      </w:pPr>
      <w:r>
        <w:rPr>
          <w:rStyle w:val="FootnoteReference"/>
        </w:rPr>
        <w:footnoteRef/>
      </w:r>
      <w:r>
        <w:t xml:space="preserve"> D.20-12-001 at OP 2. </w:t>
      </w:r>
    </w:p>
  </w:footnote>
  <w:footnote w:id="51">
    <w:p w14:paraId="4409C26C" w14:textId="359AF519" w:rsidR="00950491" w:rsidRDefault="00950491">
      <w:pPr>
        <w:pStyle w:val="FootnoteText"/>
      </w:pPr>
      <w:r>
        <w:rPr>
          <w:rStyle w:val="FootnoteReference"/>
        </w:rPr>
        <w:footnoteRef/>
      </w:r>
      <w:r>
        <w:t xml:space="preserve"> PG&amp;E Straw Proposal at 5.</w:t>
      </w:r>
    </w:p>
  </w:footnote>
  <w:footnote w:id="52">
    <w:p w14:paraId="7F0BCB35" w14:textId="71CEE8BC" w:rsidR="00217887" w:rsidRDefault="00217887">
      <w:pPr>
        <w:pStyle w:val="FootnoteText"/>
      </w:pPr>
      <w:r>
        <w:rPr>
          <w:rStyle w:val="FootnoteReference"/>
        </w:rPr>
        <w:footnoteRef/>
      </w:r>
      <w:r>
        <w:t xml:space="preserve"> SPD Response at 14-15.</w:t>
      </w:r>
    </w:p>
  </w:footnote>
  <w:footnote w:id="53">
    <w:p w14:paraId="38F653A5" w14:textId="6463EC88" w:rsidR="00F0157D" w:rsidRDefault="00F0157D">
      <w:pPr>
        <w:pStyle w:val="FootnoteText"/>
      </w:pPr>
      <w:r>
        <w:rPr>
          <w:rStyle w:val="FootnoteReference"/>
        </w:rPr>
        <w:footnoteRef/>
      </w:r>
      <w:r>
        <w:t xml:space="preserve"> GO 95 sets forth requirements for overhead line design, construction, and maintenance applicable to electrical supply and communication facilities located outside of buildings. GO 95 Rules 11, 12. Under GO 95 Rule 18(A), each electric utility is responsible for taking appropriate corrective action to remedy safety hazards posed by its facilities.</w:t>
      </w:r>
      <w:r w:rsidR="00BC6DBE">
        <w:t xml:space="preserve"> GO 95 Rule 18(B) requires electric utilities to establish and implement maintenance programs for its lines and facilities to ensure they are in good condition.</w:t>
      </w:r>
      <w:r>
        <w:t xml:space="preserve"> </w:t>
      </w:r>
    </w:p>
  </w:footnote>
  <w:footnote w:id="54">
    <w:p w14:paraId="214AA5A6" w14:textId="4B801420" w:rsidR="00B15343" w:rsidRDefault="00B15343">
      <w:pPr>
        <w:pStyle w:val="FootnoteText"/>
      </w:pPr>
      <w:r>
        <w:rPr>
          <w:rStyle w:val="FootnoteReference"/>
        </w:rPr>
        <w:footnoteRef/>
      </w:r>
      <w:r>
        <w:t xml:space="preserve"> PG&amp;E Comments to SPD Response at 6.</w:t>
      </w:r>
    </w:p>
  </w:footnote>
  <w:footnote w:id="55">
    <w:p w14:paraId="732FEA2C" w14:textId="706F6757" w:rsidR="00DA67D3" w:rsidRDefault="00DA67D3">
      <w:pPr>
        <w:pStyle w:val="FootnoteText"/>
      </w:pPr>
      <w:r>
        <w:rPr>
          <w:rStyle w:val="FootnoteReference"/>
        </w:rPr>
        <w:footnoteRef/>
      </w:r>
      <w:r>
        <w:t xml:space="preserve"> PG&amp;E Comments to SPD Response at 11-13.</w:t>
      </w:r>
    </w:p>
  </w:footnote>
  <w:footnote w:id="56">
    <w:p w14:paraId="3D3BAB26" w14:textId="2F873233" w:rsidR="00C33D1B" w:rsidRDefault="00C33D1B">
      <w:pPr>
        <w:pStyle w:val="FootnoteText"/>
      </w:pPr>
      <w:r>
        <w:rPr>
          <w:rStyle w:val="FootnoteReference"/>
        </w:rPr>
        <w:footnoteRef/>
      </w:r>
      <w:r>
        <w:t xml:space="preserve"> PG&amp;E Comments to SPD Response at 14-15.</w:t>
      </w:r>
    </w:p>
  </w:footnote>
  <w:footnote w:id="57">
    <w:p w14:paraId="3FAA817D" w14:textId="213BE326" w:rsidR="00E90DA8" w:rsidRDefault="00E90DA8">
      <w:pPr>
        <w:pStyle w:val="FootnoteText"/>
      </w:pPr>
      <w:r>
        <w:rPr>
          <w:rStyle w:val="FootnoteReference"/>
        </w:rPr>
        <w:footnoteRef/>
      </w:r>
      <w:r>
        <w:t xml:space="preserve"> I.19-06-015 at 18.</w:t>
      </w:r>
    </w:p>
  </w:footnote>
  <w:footnote w:id="58">
    <w:p w14:paraId="014CAE8B" w14:textId="6EF59397" w:rsidR="002B0DEE" w:rsidRDefault="002B0DEE">
      <w:pPr>
        <w:pStyle w:val="FootnoteText"/>
      </w:pPr>
      <w:r>
        <w:rPr>
          <w:rStyle w:val="FootnoteReference"/>
        </w:rPr>
        <w:footnoteRef/>
      </w:r>
      <w:r>
        <w:t xml:space="preserve"> D.20-10-003 at 23.</w:t>
      </w:r>
    </w:p>
  </w:footnote>
  <w:footnote w:id="59">
    <w:p w14:paraId="3ACE9A15" w14:textId="36F74585" w:rsidR="00E53007" w:rsidRDefault="00E53007">
      <w:pPr>
        <w:pStyle w:val="FootnoteText"/>
      </w:pPr>
      <w:r>
        <w:rPr>
          <w:rStyle w:val="FootnoteReference"/>
        </w:rPr>
        <w:footnoteRef/>
      </w:r>
      <w:r>
        <w:t xml:space="preserve"> D.20-10-003 at 21.</w:t>
      </w:r>
    </w:p>
  </w:footnote>
  <w:footnote w:id="60">
    <w:p w14:paraId="4DE85746" w14:textId="1A63293A" w:rsidR="00204D42" w:rsidRDefault="00204D42">
      <w:pPr>
        <w:pStyle w:val="FootnoteText"/>
      </w:pPr>
      <w:r>
        <w:rPr>
          <w:rStyle w:val="FootnoteReference"/>
        </w:rPr>
        <w:footnoteRef/>
      </w:r>
      <w:r>
        <w:t xml:space="preserve"> D.20-12-</w:t>
      </w:r>
      <w:r w:rsidR="006F3EB2">
        <w:t>001 at OP 1(d), (f).</w:t>
      </w:r>
    </w:p>
  </w:footnote>
  <w:footnote w:id="61">
    <w:p w14:paraId="1CD9FFE0" w14:textId="0C3E174F" w:rsidR="00D8267A" w:rsidRDefault="00D8267A">
      <w:pPr>
        <w:pStyle w:val="FootnoteText"/>
      </w:pPr>
      <w:r>
        <w:rPr>
          <w:rStyle w:val="FootnoteReference"/>
        </w:rPr>
        <w:footnoteRef/>
      </w:r>
      <w:r>
        <w:t xml:space="preserve"> D.20-12-001 at OP 1(e).</w:t>
      </w:r>
    </w:p>
  </w:footnote>
  <w:footnote w:id="62">
    <w:p w14:paraId="351FB44C" w14:textId="0B04AE07" w:rsidR="00694BA6" w:rsidRDefault="00694BA6">
      <w:pPr>
        <w:pStyle w:val="FootnoteText"/>
      </w:pPr>
      <w:r>
        <w:rPr>
          <w:rStyle w:val="FootnoteReference"/>
        </w:rPr>
        <w:footnoteRef/>
      </w:r>
      <w:r>
        <w:t xml:space="preserve"> PG&amp;E Straw Proposal at 1.</w:t>
      </w:r>
    </w:p>
  </w:footnote>
  <w:footnote w:id="63">
    <w:p w14:paraId="1A0E1D51" w14:textId="1602140D" w:rsidR="00546667" w:rsidRDefault="00546667">
      <w:pPr>
        <w:pStyle w:val="FootnoteText"/>
      </w:pPr>
      <w:r>
        <w:rPr>
          <w:rStyle w:val="FootnoteReference"/>
        </w:rPr>
        <w:footnoteRef/>
      </w:r>
      <w:r>
        <w:t xml:space="preserve"> </w:t>
      </w:r>
      <w:r w:rsidR="00CB41AC">
        <w:t>SPD Response to PG&amp;E Straw Proposal at 14.</w:t>
      </w:r>
    </w:p>
  </w:footnote>
  <w:footnote w:id="64">
    <w:p w14:paraId="75118306" w14:textId="74356416" w:rsidR="00D53483" w:rsidRDefault="00D53483">
      <w:pPr>
        <w:pStyle w:val="FootnoteText"/>
      </w:pPr>
      <w:r>
        <w:rPr>
          <w:rStyle w:val="FootnoteReference"/>
        </w:rPr>
        <w:footnoteRef/>
      </w:r>
      <w:r>
        <w:t xml:space="preserve"> D.20-10-003 at 30.</w:t>
      </w:r>
    </w:p>
  </w:footnote>
  <w:footnote w:id="65">
    <w:p w14:paraId="1C83BCD2" w14:textId="77777777" w:rsidR="00595E81" w:rsidRDefault="00595E81" w:rsidP="00595E81">
      <w:pPr>
        <w:pStyle w:val="FootnoteText"/>
      </w:pPr>
      <w:r>
        <w:rPr>
          <w:rStyle w:val="FootnoteReference"/>
        </w:rPr>
        <w:footnoteRef/>
      </w:r>
      <w:r>
        <w:t xml:space="preserve"> D.20-10-003 at 29.</w:t>
      </w:r>
    </w:p>
  </w:footnote>
  <w:footnote w:id="66">
    <w:p w14:paraId="70946F6F" w14:textId="4BFAD966" w:rsidR="000B6263" w:rsidRDefault="000B6263">
      <w:pPr>
        <w:pStyle w:val="FootnoteText"/>
      </w:pPr>
      <w:r>
        <w:rPr>
          <w:rStyle w:val="FootnoteReference"/>
        </w:rPr>
        <w:footnoteRef/>
      </w:r>
      <w:r>
        <w:t xml:space="preserve"> PG&amp;E Comments on Proposed Decision at 1-2.</w:t>
      </w:r>
    </w:p>
  </w:footnote>
  <w:footnote w:id="67">
    <w:p w14:paraId="1591838C" w14:textId="56F6D4CC" w:rsidR="00E91A26" w:rsidRDefault="00E91A26">
      <w:pPr>
        <w:pStyle w:val="FootnoteText"/>
      </w:pPr>
      <w:r>
        <w:rPr>
          <w:rStyle w:val="FootnoteReference"/>
        </w:rPr>
        <w:footnoteRef/>
      </w:r>
      <w:r>
        <w:t xml:space="preserve"> PG&amp;E Comments on Proposed Decision at 2-3.</w:t>
      </w:r>
    </w:p>
  </w:footnote>
  <w:footnote w:id="68">
    <w:p w14:paraId="3464B1EF" w14:textId="681B41C5" w:rsidR="00542643" w:rsidRDefault="00542643">
      <w:pPr>
        <w:pStyle w:val="FootnoteText"/>
      </w:pPr>
      <w:r>
        <w:rPr>
          <w:rStyle w:val="FootnoteReference"/>
        </w:rPr>
        <w:footnoteRef/>
      </w:r>
      <w:r>
        <w:t xml:space="preserve"> PG&amp;E Comments on Proposed Decision at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EC662" w14:textId="77777777" w:rsidR="00D87E00" w:rsidRPr="00042E57" w:rsidRDefault="00D87E00" w:rsidP="00D87E00">
    <w:pPr>
      <w:pStyle w:val="Header"/>
      <w:tabs>
        <w:tab w:val="clear" w:pos="4680"/>
      </w:tabs>
      <w:ind w:firstLine="0"/>
      <w:rPr>
        <w:b/>
        <w:i/>
        <w:iCs/>
        <w:color w:val="FF0000"/>
      </w:rPr>
    </w:pPr>
    <w:r w:rsidRPr="00042E57">
      <w:rPr>
        <w:iCs/>
        <w:color w:val="FF0000"/>
      </w:rPr>
      <w:t xml:space="preserve">[10/15/24] </w:t>
    </w:r>
    <w:r w:rsidRPr="00042E57">
      <w:rPr>
        <w:i/>
        <w:iCs/>
        <w:color w:val="FF0000"/>
      </w:rPr>
      <w:t xml:space="preserve">Internal Review Draft; Subject to </w:t>
    </w:r>
    <w:r w:rsidRPr="00042E57">
      <w:rPr>
        <w:b/>
        <w:i/>
        <w:iCs/>
        <w:color w:val="FF0000"/>
      </w:rPr>
      <w:t>ALJ Division Review</w:t>
    </w:r>
  </w:p>
  <w:p w14:paraId="1E6D4C5C" w14:textId="77777777" w:rsidR="00D87E00" w:rsidRPr="00042E57" w:rsidRDefault="00D87E00" w:rsidP="00D87E00">
    <w:pPr>
      <w:pStyle w:val="Header"/>
      <w:tabs>
        <w:tab w:val="clear" w:pos="4680"/>
      </w:tabs>
      <w:ind w:firstLine="0"/>
      <w:rPr>
        <w:i/>
        <w:iCs/>
        <w:color w:val="FF0000"/>
      </w:rPr>
    </w:pPr>
    <w:r w:rsidRPr="00042E57">
      <w:rPr>
        <w:b/>
        <w:iCs/>
        <w:color w:val="FF0000"/>
      </w:rPr>
      <w:t xml:space="preserve">CONFIDENTIAL; </w:t>
    </w:r>
    <w:r w:rsidRPr="00042E57">
      <w:rPr>
        <w:i/>
        <w:iCs/>
        <w:color w:val="FF0000"/>
      </w:rPr>
      <w:t>Deliberative Process Privilege</w:t>
    </w:r>
  </w:p>
  <w:p w14:paraId="51450612" w14:textId="77777777" w:rsidR="00D87E00" w:rsidRDefault="00D87E00" w:rsidP="00D87E00">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8927B" w14:textId="68CAC558" w:rsidR="008F0DC8" w:rsidRDefault="00893AC5" w:rsidP="008F0DC8">
    <w:pPr>
      <w:pStyle w:val="Header"/>
      <w:tabs>
        <w:tab w:val="clear" w:pos="4680"/>
      </w:tabs>
      <w:ind w:firstLine="0"/>
      <w:rPr>
        <w:b/>
      </w:rPr>
    </w:pPr>
    <w:r>
      <w:t>A.19-07-</w:t>
    </w:r>
    <w:proofErr w:type="gramStart"/>
    <w:r>
      <w:t>019</w:t>
    </w:r>
    <w:r w:rsidR="008F0DC8">
      <w:t xml:space="preserve"> </w:t>
    </w:r>
    <w:r w:rsidR="00DB5906">
      <w:t xml:space="preserve"> </w:t>
    </w:r>
    <w:r w:rsidR="00DE64E2">
      <w:t>ACALJ</w:t>
    </w:r>
    <w:proofErr w:type="gramEnd"/>
    <w:r w:rsidR="008F0DC8">
      <w:t>/</w:t>
    </w:r>
    <w:r>
      <w:t>PWI</w:t>
    </w:r>
    <w:r w:rsidR="008F0DC8">
      <w:t>/</w:t>
    </w:r>
    <w:proofErr w:type="spellStart"/>
    <w:r w:rsidR="00042E57">
      <w:t>asf</w:t>
    </w:r>
    <w:proofErr w:type="spellEnd"/>
    <w:r w:rsidR="008F0DC8">
      <w:tab/>
    </w:r>
  </w:p>
  <w:p w14:paraId="11AE4CE7" w14:textId="77777777" w:rsidR="001445C7" w:rsidRDefault="001445C7" w:rsidP="008F0DC8">
    <w:pPr>
      <w:pStyle w:val="Header"/>
      <w:tabs>
        <w:tab w:val="clear" w:pos="4680"/>
      </w:tabs>
      <w:ind w:firstLine="0"/>
      <w:rPr>
        <w:b/>
        <w:bCs/>
        <w:iCs/>
        <w:color w:val="FF0000"/>
      </w:rPr>
    </w:pPr>
  </w:p>
  <w:p w14:paraId="2DFAE7E1" w14:textId="77777777" w:rsidR="003F5378" w:rsidRPr="003F5378" w:rsidRDefault="003F5378" w:rsidP="008F0DC8">
    <w:pPr>
      <w:pStyle w:val="Header"/>
      <w:tabs>
        <w:tab w:val="clear" w:pos="4680"/>
      </w:tabs>
      <w:ind w:firstLine="0"/>
      <w:rPr>
        <w:b/>
        <w:bCs/>
        <w:i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C04D54"/>
    <w:multiLevelType w:val="hybridMultilevel"/>
    <w:tmpl w:val="164A6C7A"/>
    <w:lvl w:ilvl="0" w:tplc="2BF01A4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FC2639"/>
    <w:multiLevelType w:val="hybridMultilevel"/>
    <w:tmpl w:val="663EEE00"/>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80EE4"/>
    <w:multiLevelType w:val="hybridMultilevel"/>
    <w:tmpl w:val="C9E4C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6C1C14"/>
    <w:multiLevelType w:val="multilevel"/>
    <w:tmpl w:val="C1BCE914"/>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5" w15:restartNumberingAfterBreak="0">
    <w:nsid w:val="15F056CB"/>
    <w:multiLevelType w:val="multilevel"/>
    <w:tmpl w:val="C1BCE914"/>
    <w:numStyleLink w:val="FoFCoLOP"/>
  </w:abstractNum>
  <w:abstractNum w:abstractNumId="6" w15:restartNumberingAfterBreak="0">
    <w:nsid w:val="167423B0"/>
    <w:multiLevelType w:val="hybridMultilevel"/>
    <w:tmpl w:val="A066E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B14747"/>
    <w:multiLevelType w:val="hybridMultilevel"/>
    <w:tmpl w:val="849A78C2"/>
    <w:lvl w:ilvl="0" w:tplc="1ADEF7D0">
      <w:start w:val="1"/>
      <w:numFmt w:val="lowerRoman"/>
      <w:lvlText w:val="(%1)"/>
      <w:lvlJc w:val="left"/>
      <w:pPr>
        <w:ind w:left="1872" w:hanging="72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8" w15:restartNumberingAfterBreak="0">
    <w:nsid w:val="1B333755"/>
    <w:multiLevelType w:val="hybridMultilevel"/>
    <w:tmpl w:val="05087670"/>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9" w15:restartNumberingAfterBreak="0">
    <w:nsid w:val="212C500B"/>
    <w:multiLevelType w:val="hybridMultilevel"/>
    <w:tmpl w:val="F79CB2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776069"/>
    <w:multiLevelType w:val="hybridMultilevel"/>
    <w:tmpl w:val="EB7A35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F06534"/>
    <w:multiLevelType w:val="hybridMultilevel"/>
    <w:tmpl w:val="C49E757E"/>
    <w:lvl w:ilvl="0" w:tplc="3AFEA8D8">
      <w:start w:val="1"/>
      <w:numFmt w:val="decimal"/>
      <w:lvlText w:val="%1)"/>
      <w:lvlJc w:val="left"/>
      <w:pPr>
        <w:ind w:left="1080" w:hanging="360"/>
      </w:pPr>
      <w:rPr>
        <w:rFonts w:hint="default"/>
      </w:rPr>
    </w:lvl>
    <w:lvl w:ilvl="1" w:tplc="DE3C24EA">
      <w:start w:val="1"/>
      <w:numFmt w:val="decimal"/>
      <w:lvlText w:val="(%2)"/>
      <w:lvlJc w:val="left"/>
      <w:pPr>
        <w:ind w:left="1815" w:hanging="375"/>
      </w:pPr>
      <w:rPr>
        <w:rFonts w:hint="default"/>
        <w:sz w:val="26"/>
        <w:szCs w:val="26"/>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3D4DA3"/>
    <w:multiLevelType w:val="hybridMultilevel"/>
    <w:tmpl w:val="57F841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D55619"/>
    <w:multiLevelType w:val="hybridMultilevel"/>
    <w:tmpl w:val="FCDE9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1F6D42"/>
    <w:multiLevelType w:val="multilevel"/>
    <w:tmpl w:val="3C526EDE"/>
    <w:styleLink w:val="Headings"/>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hAnsi="Book Antiqua" w:hint="default"/>
        <w:b w:val="0"/>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5" w15:restartNumberingAfterBreak="0">
    <w:nsid w:val="40BF0DE0"/>
    <w:multiLevelType w:val="hybridMultilevel"/>
    <w:tmpl w:val="1BCA7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9D042D7"/>
    <w:multiLevelType w:val="multilevel"/>
    <w:tmpl w:val="C1BCE914"/>
    <w:numStyleLink w:val="FoFCoLOP"/>
  </w:abstractNum>
  <w:abstractNum w:abstractNumId="17" w15:restartNumberingAfterBreak="0">
    <w:nsid w:val="61A25780"/>
    <w:multiLevelType w:val="multilevel"/>
    <w:tmpl w:val="3C526EDE"/>
    <w:numStyleLink w:val="Headings"/>
  </w:abstractNum>
  <w:abstractNum w:abstractNumId="18" w15:restartNumberingAfterBreak="0">
    <w:nsid w:val="66C608C9"/>
    <w:multiLevelType w:val="hybridMultilevel"/>
    <w:tmpl w:val="C0DEA20C"/>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F86F80"/>
    <w:multiLevelType w:val="hybridMultilevel"/>
    <w:tmpl w:val="8FD66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89A0AFE"/>
    <w:multiLevelType w:val="multilevel"/>
    <w:tmpl w:val="C1BCE914"/>
    <w:numStyleLink w:val="FoFCoLOP"/>
  </w:abstractNum>
  <w:num w:numId="1" w16cid:durableId="140774137">
    <w:abstractNumId w:val="4"/>
  </w:num>
  <w:num w:numId="2" w16cid:durableId="973756952">
    <w:abstractNumId w:val="14"/>
  </w:num>
  <w:num w:numId="3" w16cid:durableId="816924040">
    <w:abstractNumId w:val="0"/>
  </w:num>
  <w:num w:numId="4" w16cid:durableId="1632586974">
    <w:abstractNumId w:val="10"/>
  </w:num>
  <w:num w:numId="5" w16cid:durableId="1504053842">
    <w:abstractNumId w:val="11"/>
  </w:num>
  <w:num w:numId="6" w16cid:durableId="1910924198">
    <w:abstractNumId w:val="13"/>
  </w:num>
  <w:num w:numId="7" w16cid:durableId="202865262">
    <w:abstractNumId w:val="6"/>
  </w:num>
  <w:num w:numId="8" w16cid:durableId="1695687649">
    <w:abstractNumId w:val="9"/>
  </w:num>
  <w:num w:numId="9" w16cid:durableId="1771310480">
    <w:abstractNumId w:val="2"/>
  </w:num>
  <w:num w:numId="10" w16cid:durableId="1687900928">
    <w:abstractNumId w:val="18"/>
  </w:num>
  <w:num w:numId="11" w16cid:durableId="1614433259">
    <w:abstractNumId w:val="15"/>
  </w:num>
  <w:num w:numId="12" w16cid:durableId="1759253421">
    <w:abstractNumId w:val="3"/>
  </w:num>
  <w:num w:numId="13" w16cid:durableId="501359478">
    <w:abstractNumId w:val="5"/>
    <w:lvlOverride w:ilvl="0">
      <w:lvl w:ilvl="0">
        <w:start w:val="1"/>
        <w:numFmt w:val="decimal"/>
        <w:pStyle w:val="CoL"/>
        <w:lvlText w:val="%1."/>
        <w:lvlJc w:val="right"/>
        <w:pPr>
          <w:ind w:left="2070" w:firstLine="540"/>
        </w:pPr>
      </w:lvl>
    </w:lvlOverride>
  </w:num>
  <w:num w:numId="14" w16cid:durableId="211773954">
    <w:abstractNumId w:val="16"/>
  </w:num>
  <w:num w:numId="15" w16cid:durableId="198398765">
    <w:abstractNumId w:val="20"/>
    <w:lvlOverride w:ilvl="0">
      <w:lvl w:ilvl="0">
        <w:start w:val="1"/>
        <w:numFmt w:val="decimal"/>
        <w:pStyle w:val="OP"/>
        <w:lvlText w:val="%1."/>
        <w:lvlJc w:val="right"/>
        <w:pPr>
          <w:ind w:left="0" w:firstLine="540"/>
        </w:pPr>
        <w:rPr>
          <w:rFonts w:hint="default"/>
        </w:rPr>
      </w:lvl>
    </w:lvlOverride>
  </w:num>
  <w:num w:numId="16" w16cid:durableId="511378157">
    <w:abstractNumId w:val="17"/>
    <w:lvlOverride w:ilvl="0">
      <w:lvl w:ilvl="0">
        <w:start w:val="1"/>
        <w:numFmt w:val="decimal"/>
        <w:pStyle w:val="Heading1"/>
        <w:lvlText w:val="%1."/>
        <w:lvlJc w:val="left"/>
        <w:pPr>
          <w:ind w:left="720" w:hanging="720"/>
        </w:pPr>
      </w:lvl>
    </w:lvlOverride>
    <w:lvlOverride w:ilvl="1">
      <w:lvl w:ilvl="1">
        <w:start w:val="1"/>
        <w:numFmt w:val="decimal"/>
        <w:pStyle w:val="Heading2"/>
        <w:lvlText w:val="%1.%2."/>
        <w:lvlJc w:val="left"/>
        <w:pPr>
          <w:tabs>
            <w:tab w:val="num" w:pos="1080"/>
          </w:tabs>
          <w:ind w:left="1080" w:hanging="720"/>
        </w:pPr>
      </w:lvl>
    </w:lvlOverride>
    <w:lvlOverride w:ilvl="2">
      <w:lvl w:ilvl="2">
        <w:start w:val="1"/>
        <w:numFmt w:val="decimal"/>
        <w:pStyle w:val="Heading3"/>
        <w:lvlText w:val="%1.%2.%3."/>
        <w:lvlJc w:val="left"/>
        <w:pPr>
          <w:tabs>
            <w:tab w:val="num" w:pos="1656"/>
          </w:tabs>
          <w:ind w:left="1656" w:hanging="936"/>
        </w:pPr>
      </w:lvl>
    </w:lvlOverride>
  </w:num>
  <w:num w:numId="17" w16cid:durableId="125900506">
    <w:abstractNumId w:val="19"/>
  </w:num>
  <w:num w:numId="18" w16cid:durableId="1735348727">
    <w:abstractNumId w:val="12"/>
  </w:num>
  <w:num w:numId="19" w16cid:durableId="897013061">
    <w:abstractNumId w:val="7"/>
  </w:num>
  <w:num w:numId="20" w16cid:durableId="2138333551">
    <w:abstractNumId w:val="8"/>
  </w:num>
  <w:num w:numId="21" w16cid:durableId="3448657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806354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11630374">
    <w:abstractNumId w:val="5"/>
    <w:lvlOverride w:ilvl="0">
      <w:startOverride w:val="1"/>
      <w:lvl w:ilvl="0">
        <w:start w:val="1"/>
        <w:numFmt w:val="decimal"/>
        <w:pStyle w:val="CoL"/>
        <w:lvlText w:val="%1."/>
        <w:lvlJc w:val="right"/>
        <w:pPr>
          <w:ind w:left="0" w:firstLine="540"/>
        </w:pPr>
        <w:rPr>
          <w:rFonts w:hint="defaul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4" w16cid:durableId="19807685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37152725">
    <w:abstractNumId w:val="5"/>
    <w:lvlOverride w:ilvl="0">
      <w:startOverride w:val="1"/>
      <w:lvl w:ilvl="0">
        <w:start w:val="1"/>
        <w:numFmt w:val="decimal"/>
        <w:pStyle w:val="CoL"/>
        <w:lvlText w:val="%1."/>
        <w:lvlJc w:val="right"/>
        <w:pPr>
          <w:ind w:left="0" w:firstLine="540"/>
        </w:pPr>
      </w:lvl>
    </w:lvlOverride>
    <w:lvlOverride w:ilvl="1">
      <w:startOverride w:val="9"/>
      <w:lvl w:ilvl="1">
        <w:start w:val="9"/>
        <w:numFmt w:val="decimal"/>
        <w:lvlText w:val=""/>
        <w:lvlJc w:val="left"/>
      </w:lvl>
    </w:lvlOverride>
  </w:num>
  <w:num w:numId="26" w16cid:durableId="1806969745">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D73"/>
    <w:rsid w:val="0000038F"/>
    <w:rsid w:val="00000A11"/>
    <w:rsid w:val="00000F6A"/>
    <w:rsid w:val="00000F8B"/>
    <w:rsid w:val="00001223"/>
    <w:rsid w:val="00001404"/>
    <w:rsid w:val="00001511"/>
    <w:rsid w:val="00001871"/>
    <w:rsid w:val="00001CCB"/>
    <w:rsid w:val="0000215D"/>
    <w:rsid w:val="000022A7"/>
    <w:rsid w:val="0000232A"/>
    <w:rsid w:val="0000239A"/>
    <w:rsid w:val="000026D0"/>
    <w:rsid w:val="00002CC7"/>
    <w:rsid w:val="00002DBB"/>
    <w:rsid w:val="00002DFF"/>
    <w:rsid w:val="00002F24"/>
    <w:rsid w:val="000033C3"/>
    <w:rsid w:val="00003603"/>
    <w:rsid w:val="00003E25"/>
    <w:rsid w:val="00003F5A"/>
    <w:rsid w:val="000043BA"/>
    <w:rsid w:val="000047D2"/>
    <w:rsid w:val="000049D8"/>
    <w:rsid w:val="00004A3A"/>
    <w:rsid w:val="00005161"/>
    <w:rsid w:val="00005821"/>
    <w:rsid w:val="00005D17"/>
    <w:rsid w:val="00005DBD"/>
    <w:rsid w:val="00005FAA"/>
    <w:rsid w:val="00006048"/>
    <w:rsid w:val="00006FD9"/>
    <w:rsid w:val="0000725B"/>
    <w:rsid w:val="000073CA"/>
    <w:rsid w:val="00007536"/>
    <w:rsid w:val="000076B9"/>
    <w:rsid w:val="00007883"/>
    <w:rsid w:val="000078CF"/>
    <w:rsid w:val="00007916"/>
    <w:rsid w:val="00007B69"/>
    <w:rsid w:val="00010054"/>
    <w:rsid w:val="000108EE"/>
    <w:rsid w:val="00010949"/>
    <w:rsid w:val="00011161"/>
    <w:rsid w:val="0001188F"/>
    <w:rsid w:val="000118AC"/>
    <w:rsid w:val="00011B62"/>
    <w:rsid w:val="00011BA9"/>
    <w:rsid w:val="00011F37"/>
    <w:rsid w:val="000122B5"/>
    <w:rsid w:val="00012497"/>
    <w:rsid w:val="00012730"/>
    <w:rsid w:val="00012852"/>
    <w:rsid w:val="00012EC8"/>
    <w:rsid w:val="00013071"/>
    <w:rsid w:val="00013333"/>
    <w:rsid w:val="00013366"/>
    <w:rsid w:val="00013681"/>
    <w:rsid w:val="000139D9"/>
    <w:rsid w:val="00013B07"/>
    <w:rsid w:val="00013C6B"/>
    <w:rsid w:val="0001400A"/>
    <w:rsid w:val="0001441F"/>
    <w:rsid w:val="00014F39"/>
    <w:rsid w:val="0001522F"/>
    <w:rsid w:val="00015B2D"/>
    <w:rsid w:val="00015DD2"/>
    <w:rsid w:val="00015E44"/>
    <w:rsid w:val="00016156"/>
    <w:rsid w:val="0001625E"/>
    <w:rsid w:val="000167A5"/>
    <w:rsid w:val="00016871"/>
    <w:rsid w:val="000168E3"/>
    <w:rsid w:val="0001696F"/>
    <w:rsid w:val="00016F21"/>
    <w:rsid w:val="000171E0"/>
    <w:rsid w:val="00017868"/>
    <w:rsid w:val="000200DD"/>
    <w:rsid w:val="000201FB"/>
    <w:rsid w:val="0002098C"/>
    <w:rsid w:val="00020C1E"/>
    <w:rsid w:val="00020E45"/>
    <w:rsid w:val="000210DD"/>
    <w:rsid w:val="000212CC"/>
    <w:rsid w:val="00021602"/>
    <w:rsid w:val="0002224C"/>
    <w:rsid w:val="000224EA"/>
    <w:rsid w:val="00022D33"/>
    <w:rsid w:val="00022EE7"/>
    <w:rsid w:val="00023153"/>
    <w:rsid w:val="0002354E"/>
    <w:rsid w:val="00023B2A"/>
    <w:rsid w:val="00024034"/>
    <w:rsid w:val="0002419A"/>
    <w:rsid w:val="00024493"/>
    <w:rsid w:val="000244BD"/>
    <w:rsid w:val="000247CF"/>
    <w:rsid w:val="00024F98"/>
    <w:rsid w:val="00025343"/>
    <w:rsid w:val="00025358"/>
    <w:rsid w:val="00025D74"/>
    <w:rsid w:val="00025FB1"/>
    <w:rsid w:val="00026111"/>
    <w:rsid w:val="000261A5"/>
    <w:rsid w:val="00026394"/>
    <w:rsid w:val="00026D35"/>
    <w:rsid w:val="00026E03"/>
    <w:rsid w:val="00027302"/>
    <w:rsid w:val="00027323"/>
    <w:rsid w:val="0002760C"/>
    <w:rsid w:val="000305A5"/>
    <w:rsid w:val="000307BF"/>
    <w:rsid w:val="00030860"/>
    <w:rsid w:val="00030A0F"/>
    <w:rsid w:val="00030B67"/>
    <w:rsid w:val="000310EF"/>
    <w:rsid w:val="0003122F"/>
    <w:rsid w:val="00031486"/>
    <w:rsid w:val="0003168F"/>
    <w:rsid w:val="000316DF"/>
    <w:rsid w:val="00031BEB"/>
    <w:rsid w:val="0003259B"/>
    <w:rsid w:val="0003274D"/>
    <w:rsid w:val="0003297D"/>
    <w:rsid w:val="00032B6A"/>
    <w:rsid w:val="00032F86"/>
    <w:rsid w:val="00032FAB"/>
    <w:rsid w:val="0003300A"/>
    <w:rsid w:val="0003304D"/>
    <w:rsid w:val="000337D1"/>
    <w:rsid w:val="0003389D"/>
    <w:rsid w:val="00033E6F"/>
    <w:rsid w:val="00034175"/>
    <w:rsid w:val="00034998"/>
    <w:rsid w:val="00034C02"/>
    <w:rsid w:val="00034DAD"/>
    <w:rsid w:val="00034DB3"/>
    <w:rsid w:val="0003518B"/>
    <w:rsid w:val="00035403"/>
    <w:rsid w:val="000357D6"/>
    <w:rsid w:val="00035A8F"/>
    <w:rsid w:val="00036255"/>
    <w:rsid w:val="00036F9F"/>
    <w:rsid w:val="00036FB8"/>
    <w:rsid w:val="00036FC8"/>
    <w:rsid w:val="00037046"/>
    <w:rsid w:val="00037114"/>
    <w:rsid w:val="0003786F"/>
    <w:rsid w:val="00037A77"/>
    <w:rsid w:val="00037BBA"/>
    <w:rsid w:val="00037D41"/>
    <w:rsid w:val="00040048"/>
    <w:rsid w:val="0004014D"/>
    <w:rsid w:val="00040296"/>
    <w:rsid w:val="00040436"/>
    <w:rsid w:val="0004065B"/>
    <w:rsid w:val="000406C9"/>
    <w:rsid w:val="00040867"/>
    <w:rsid w:val="000410FF"/>
    <w:rsid w:val="000413F7"/>
    <w:rsid w:val="00041C7D"/>
    <w:rsid w:val="000426AF"/>
    <w:rsid w:val="00042732"/>
    <w:rsid w:val="00042E57"/>
    <w:rsid w:val="00043474"/>
    <w:rsid w:val="000438A5"/>
    <w:rsid w:val="00043BCD"/>
    <w:rsid w:val="00043C41"/>
    <w:rsid w:val="00043FF4"/>
    <w:rsid w:val="00044098"/>
    <w:rsid w:val="000441C4"/>
    <w:rsid w:val="00044590"/>
    <w:rsid w:val="000448B6"/>
    <w:rsid w:val="00045393"/>
    <w:rsid w:val="000454FA"/>
    <w:rsid w:val="00045643"/>
    <w:rsid w:val="00045940"/>
    <w:rsid w:val="00045D1C"/>
    <w:rsid w:val="0004648B"/>
    <w:rsid w:val="00046548"/>
    <w:rsid w:val="0004672A"/>
    <w:rsid w:val="00046A09"/>
    <w:rsid w:val="00046EEF"/>
    <w:rsid w:val="000475FA"/>
    <w:rsid w:val="0005009F"/>
    <w:rsid w:val="0005039A"/>
    <w:rsid w:val="000508D5"/>
    <w:rsid w:val="00050C02"/>
    <w:rsid w:val="00050E83"/>
    <w:rsid w:val="00050FAE"/>
    <w:rsid w:val="00050FDB"/>
    <w:rsid w:val="00050FEC"/>
    <w:rsid w:val="0005109E"/>
    <w:rsid w:val="000515A3"/>
    <w:rsid w:val="000515B3"/>
    <w:rsid w:val="000516A3"/>
    <w:rsid w:val="00051A94"/>
    <w:rsid w:val="00051AF6"/>
    <w:rsid w:val="00051F4B"/>
    <w:rsid w:val="00052184"/>
    <w:rsid w:val="0005291E"/>
    <w:rsid w:val="00052B4C"/>
    <w:rsid w:val="00052C29"/>
    <w:rsid w:val="00053557"/>
    <w:rsid w:val="000536FC"/>
    <w:rsid w:val="00053AE1"/>
    <w:rsid w:val="00054205"/>
    <w:rsid w:val="000543B4"/>
    <w:rsid w:val="000543DB"/>
    <w:rsid w:val="00054AA1"/>
    <w:rsid w:val="00054F17"/>
    <w:rsid w:val="00055177"/>
    <w:rsid w:val="0005524A"/>
    <w:rsid w:val="00055256"/>
    <w:rsid w:val="0005592A"/>
    <w:rsid w:val="00055ADA"/>
    <w:rsid w:val="00055EC3"/>
    <w:rsid w:val="00056BF1"/>
    <w:rsid w:val="00057330"/>
    <w:rsid w:val="000579E6"/>
    <w:rsid w:val="00057D18"/>
    <w:rsid w:val="000605FF"/>
    <w:rsid w:val="00060B57"/>
    <w:rsid w:val="00060CEA"/>
    <w:rsid w:val="00060DAC"/>
    <w:rsid w:val="000611B2"/>
    <w:rsid w:val="000611C3"/>
    <w:rsid w:val="00061252"/>
    <w:rsid w:val="00061364"/>
    <w:rsid w:val="0006192B"/>
    <w:rsid w:val="00061ABE"/>
    <w:rsid w:val="00061BC5"/>
    <w:rsid w:val="0006209B"/>
    <w:rsid w:val="000620DD"/>
    <w:rsid w:val="000620FB"/>
    <w:rsid w:val="000632C2"/>
    <w:rsid w:val="00063436"/>
    <w:rsid w:val="000634B0"/>
    <w:rsid w:val="00063932"/>
    <w:rsid w:val="000639E9"/>
    <w:rsid w:val="00063D12"/>
    <w:rsid w:val="00063DDE"/>
    <w:rsid w:val="00064052"/>
    <w:rsid w:val="000641AF"/>
    <w:rsid w:val="000643D1"/>
    <w:rsid w:val="0006443D"/>
    <w:rsid w:val="00064614"/>
    <w:rsid w:val="0006469F"/>
    <w:rsid w:val="00065214"/>
    <w:rsid w:val="00065400"/>
    <w:rsid w:val="00065404"/>
    <w:rsid w:val="00065AAC"/>
    <w:rsid w:val="00065AB4"/>
    <w:rsid w:val="00065DB4"/>
    <w:rsid w:val="00065DEE"/>
    <w:rsid w:val="00065FAD"/>
    <w:rsid w:val="00066197"/>
    <w:rsid w:val="00066265"/>
    <w:rsid w:val="00066366"/>
    <w:rsid w:val="00066528"/>
    <w:rsid w:val="0006658C"/>
    <w:rsid w:val="0006675F"/>
    <w:rsid w:val="0006682C"/>
    <w:rsid w:val="00066F0B"/>
    <w:rsid w:val="000671E0"/>
    <w:rsid w:val="0006749D"/>
    <w:rsid w:val="00067683"/>
    <w:rsid w:val="000678DC"/>
    <w:rsid w:val="00067BB4"/>
    <w:rsid w:val="00070426"/>
    <w:rsid w:val="000706E6"/>
    <w:rsid w:val="0007076C"/>
    <w:rsid w:val="00070874"/>
    <w:rsid w:val="00070F58"/>
    <w:rsid w:val="0007115A"/>
    <w:rsid w:val="00071A31"/>
    <w:rsid w:val="00071C37"/>
    <w:rsid w:val="00071CE7"/>
    <w:rsid w:val="00071D9C"/>
    <w:rsid w:val="000724AA"/>
    <w:rsid w:val="00072510"/>
    <w:rsid w:val="00072990"/>
    <w:rsid w:val="00072CBA"/>
    <w:rsid w:val="00072D57"/>
    <w:rsid w:val="0007341B"/>
    <w:rsid w:val="000734D0"/>
    <w:rsid w:val="0007361E"/>
    <w:rsid w:val="0007364F"/>
    <w:rsid w:val="000738B1"/>
    <w:rsid w:val="00073958"/>
    <w:rsid w:val="00073C95"/>
    <w:rsid w:val="00073D19"/>
    <w:rsid w:val="00073DBF"/>
    <w:rsid w:val="00073E25"/>
    <w:rsid w:val="00073FFA"/>
    <w:rsid w:val="00074266"/>
    <w:rsid w:val="00074556"/>
    <w:rsid w:val="00074573"/>
    <w:rsid w:val="00074693"/>
    <w:rsid w:val="00074A19"/>
    <w:rsid w:val="00074C83"/>
    <w:rsid w:val="00075870"/>
    <w:rsid w:val="00075981"/>
    <w:rsid w:val="00076CF4"/>
    <w:rsid w:val="00076E0B"/>
    <w:rsid w:val="0007766F"/>
    <w:rsid w:val="00077EB5"/>
    <w:rsid w:val="000820BE"/>
    <w:rsid w:val="00082202"/>
    <w:rsid w:val="000830E0"/>
    <w:rsid w:val="0008337D"/>
    <w:rsid w:val="00083C6C"/>
    <w:rsid w:val="00083C8B"/>
    <w:rsid w:val="00083D0D"/>
    <w:rsid w:val="00083DD4"/>
    <w:rsid w:val="00083E9A"/>
    <w:rsid w:val="000841E0"/>
    <w:rsid w:val="00084664"/>
    <w:rsid w:val="00084C65"/>
    <w:rsid w:val="00084DF7"/>
    <w:rsid w:val="00084E06"/>
    <w:rsid w:val="0008508C"/>
    <w:rsid w:val="000850E3"/>
    <w:rsid w:val="00085194"/>
    <w:rsid w:val="00085668"/>
    <w:rsid w:val="00085829"/>
    <w:rsid w:val="00085A3B"/>
    <w:rsid w:val="00085B25"/>
    <w:rsid w:val="00085B72"/>
    <w:rsid w:val="00085ED5"/>
    <w:rsid w:val="000860A7"/>
    <w:rsid w:val="00086A78"/>
    <w:rsid w:val="00086DF7"/>
    <w:rsid w:val="00087449"/>
    <w:rsid w:val="00087572"/>
    <w:rsid w:val="00087AF0"/>
    <w:rsid w:val="0009001F"/>
    <w:rsid w:val="00090265"/>
    <w:rsid w:val="000902D1"/>
    <w:rsid w:val="00090796"/>
    <w:rsid w:val="000908AE"/>
    <w:rsid w:val="00091271"/>
    <w:rsid w:val="00091569"/>
    <w:rsid w:val="00091592"/>
    <w:rsid w:val="000919F0"/>
    <w:rsid w:val="00091A3C"/>
    <w:rsid w:val="00091BB7"/>
    <w:rsid w:val="00091CD1"/>
    <w:rsid w:val="00092080"/>
    <w:rsid w:val="00092166"/>
    <w:rsid w:val="000928BD"/>
    <w:rsid w:val="00092B6F"/>
    <w:rsid w:val="0009317D"/>
    <w:rsid w:val="0009335F"/>
    <w:rsid w:val="00093CAB"/>
    <w:rsid w:val="00094008"/>
    <w:rsid w:val="00094229"/>
    <w:rsid w:val="000943C5"/>
    <w:rsid w:val="00094846"/>
    <w:rsid w:val="00094C98"/>
    <w:rsid w:val="000955FC"/>
    <w:rsid w:val="0009562C"/>
    <w:rsid w:val="00095A6E"/>
    <w:rsid w:val="00095CB7"/>
    <w:rsid w:val="000961EB"/>
    <w:rsid w:val="00096270"/>
    <w:rsid w:val="00096388"/>
    <w:rsid w:val="000966AE"/>
    <w:rsid w:val="00096DDD"/>
    <w:rsid w:val="00096FB1"/>
    <w:rsid w:val="00096FC9"/>
    <w:rsid w:val="000973C8"/>
    <w:rsid w:val="0009772E"/>
    <w:rsid w:val="00097952"/>
    <w:rsid w:val="000979F4"/>
    <w:rsid w:val="00097BCD"/>
    <w:rsid w:val="00097D0A"/>
    <w:rsid w:val="000A0674"/>
    <w:rsid w:val="000A09F6"/>
    <w:rsid w:val="000A0E12"/>
    <w:rsid w:val="000A122E"/>
    <w:rsid w:val="000A13B3"/>
    <w:rsid w:val="000A182D"/>
    <w:rsid w:val="000A197B"/>
    <w:rsid w:val="000A1A13"/>
    <w:rsid w:val="000A1D7A"/>
    <w:rsid w:val="000A1E43"/>
    <w:rsid w:val="000A209F"/>
    <w:rsid w:val="000A21A4"/>
    <w:rsid w:val="000A2967"/>
    <w:rsid w:val="000A2AA9"/>
    <w:rsid w:val="000A2C6D"/>
    <w:rsid w:val="000A30C7"/>
    <w:rsid w:val="000A30E5"/>
    <w:rsid w:val="000A31E5"/>
    <w:rsid w:val="000A3ADB"/>
    <w:rsid w:val="000A3CEE"/>
    <w:rsid w:val="000A41E9"/>
    <w:rsid w:val="000A447E"/>
    <w:rsid w:val="000A482B"/>
    <w:rsid w:val="000A4851"/>
    <w:rsid w:val="000A4EF6"/>
    <w:rsid w:val="000A52A4"/>
    <w:rsid w:val="000A54BD"/>
    <w:rsid w:val="000A561E"/>
    <w:rsid w:val="000A56AE"/>
    <w:rsid w:val="000A56F2"/>
    <w:rsid w:val="000A5911"/>
    <w:rsid w:val="000A596D"/>
    <w:rsid w:val="000A5DC1"/>
    <w:rsid w:val="000A5FA3"/>
    <w:rsid w:val="000A6262"/>
    <w:rsid w:val="000A69D0"/>
    <w:rsid w:val="000A6C8A"/>
    <w:rsid w:val="000A6E05"/>
    <w:rsid w:val="000A6E15"/>
    <w:rsid w:val="000A734A"/>
    <w:rsid w:val="000A7398"/>
    <w:rsid w:val="000A7C6B"/>
    <w:rsid w:val="000A7C7B"/>
    <w:rsid w:val="000A7F19"/>
    <w:rsid w:val="000A7F4F"/>
    <w:rsid w:val="000B002B"/>
    <w:rsid w:val="000B007D"/>
    <w:rsid w:val="000B015B"/>
    <w:rsid w:val="000B037D"/>
    <w:rsid w:val="000B04EA"/>
    <w:rsid w:val="000B07DD"/>
    <w:rsid w:val="000B0A6D"/>
    <w:rsid w:val="000B0D4D"/>
    <w:rsid w:val="000B0D64"/>
    <w:rsid w:val="000B0EDA"/>
    <w:rsid w:val="000B1100"/>
    <w:rsid w:val="000B12BD"/>
    <w:rsid w:val="000B12FA"/>
    <w:rsid w:val="000B16B6"/>
    <w:rsid w:val="000B191A"/>
    <w:rsid w:val="000B1A2D"/>
    <w:rsid w:val="000B1C1A"/>
    <w:rsid w:val="000B1E25"/>
    <w:rsid w:val="000B265C"/>
    <w:rsid w:val="000B2942"/>
    <w:rsid w:val="000B2C43"/>
    <w:rsid w:val="000B3053"/>
    <w:rsid w:val="000B3897"/>
    <w:rsid w:val="000B39E1"/>
    <w:rsid w:val="000B3A47"/>
    <w:rsid w:val="000B3C53"/>
    <w:rsid w:val="000B4396"/>
    <w:rsid w:val="000B4897"/>
    <w:rsid w:val="000B4CC4"/>
    <w:rsid w:val="000B4FE0"/>
    <w:rsid w:val="000B51A9"/>
    <w:rsid w:val="000B53ED"/>
    <w:rsid w:val="000B55EB"/>
    <w:rsid w:val="000B5700"/>
    <w:rsid w:val="000B5740"/>
    <w:rsid w:val="000B5A29"/>
    <w:rsid w:val="000B5D21"/>
    <w:rsid w:val="000B5E08"/>
    <w:rsid w:val="000B5E49"/>
    <w:rsid w:val="000B5FEA"/>
    <w:rsid w:val="000B613C"/>
    <w:rsid w:val="000B619B"/>
    <w:rsid w:val="000B6263"/>
    <w:rsid w:val="000B62AA"/>
    <w:rsid w:val="000B68FF"/>
    <w:rsid w:val="000B6996"/>
    <w:rsid w:val="000B6E5A"/>
    <w:rsid w:val="000B6E91"/>
    <w:rsid w:val="000B6FFD"/>
    <w:rsid w:val="000B711F"/>
    <w:rsid w:val="000B77CD"/>
    <w:rsid w:val="000B78B5"/>
    <w:rsid w:val="000B7C3E"/>
    <w:rsid w:val="000B7F3B"/>
    <w:rsid w:val="000B7F4A"/>
    <w:rsid w:val="000B7F80"/>
    <w:rsid w:val="000C01AE"/>
    <w:rsid w:val="000C056F"/>
    <w:rsid w:val="000C08BF"/>
    <w:rsid w:val="000C1015"/>
    <w:rsid w:val="000C1047"/>
    <w:rsid w:val="000C10E9"/>
    <w:rsid w:val="000C1397"/>
    <w:rsid w:val="000C16AA"/>
    <w:rsid w:val="000C18C9"/>
    <w:rsid w:val="000C1938"/>
    <w:rsid w:val="000C259B"/>
    <w:rsid w:val="000C32F7"/>
    <w:rsid w:val="000C3866"/>
    <w:rsid w:val="000C3B9A"/>
    <w:rsid w:val="000C3F7B"/>
    <w:rsid w:val="000C426B"/>
    <w:rsid w:val="000C474D"/>
    <w:rsid w:val="000C4A15"/>
    <w:rsid w:val="000C4AA8"/>
    <w:rsid w:val="000C4C07"/>
    <w:rsid w:val="000C4C68"/>
    <w:rsid w:val="000C507A"/>
    <w:rsid w:val="000C522A"/>
    <w:rsid w:val="000C5911"/>
    <w:rsid w:val="000C5D66"/>
    <w:rsid w:val="000C62A2"/>
    <w:rsid w:val="000C6360"/>
    <w:rsid w:val="000C6362"/>
    <w:rsid w:val="000C6722"/>
    <w:rsid w:val="000C6E59"/>
    <w:rsid w:val="000C6F26"/>
    <w:rsid w:val="000C6FDF"/>
    <w:rsid w:val="000C7080"/>
    <w:rsid w:val="000C71CB"/>
    <w:rsid w:val="000C748F"/>
    <w:rsid w:val="000C770A"/>
    <w:rsid w:val="000C7D6C"/>
    <w:rsid w:val="000C7DA8"/>
    <w:rsid w:val="000C7F7B"/>
    <w:rsid w:val="000D01D8"/>
    <w:rsid w:val="000D031A"/>
    <w:rsid w:val="000D05F1"/>
    <w:rsid w:val="000D09AB"/>
    <w:rsid w:val="000D09CB"/>
    <w:rsid w:val="000D0E87"/>
    <w:rsid w:val="000D1139"/>
    <w:rsid w:val="000D14CD"/>
    <w:rsid w:val="000D1611"/>
    <w:rsid w:val="000D185B"/>
    <w:rsid w:val="000D1AA2"/>
    <w:rsid w:val="000D25A8"/>
    <w:rsid w:val="000D260A"/>
    <w:rsid w:val="000D29CB"/>
    <w:rsid w:val="000D2B7C"/>
    <w:rsid w:val="000D2B8B"/>
    <w:rsid w:val="000D2BEE"/>
    <w:rsid w:val="000D2D1C"/>
    <w:rsid w:val="000D2D29"/>
    <w:rsid w:val="000D2FF2"/>
    <w:rsid w:val="000D3034"/>
    <w:rsid w:val="000D35ED"/>
    <w:rsid w:val="000D394D"/>
    <w:rsid w:val="000D3AFF"/>
    <w:rsid w:val="000D3C7D"/>
    <w:rsid w:val="000D408E"/>
    <w:rsid w:val="000D409E"/>
    <w:rsid w:val="000D4446"/>
    <w:rsid w:val="000D447A"/>
    <w:rsid w:val="000D452D"/>
    <w:rsid w:val="000D48C6"/>
    <w:rsid w:val="000D4925"/>
    <w:rsid w:val="000D4B1D"/>
    <w:rsid w:val="000D4E81"/>
    <w:rsid w:val="000D52FF"/>
    <w:rsid w:val="000D5C95"/>
    <w:rsid w:val="000D5CB8"/>
    <w:rsid w:val="000D5DD1"/>
    <w:rsid w:val="000D619A"/>
    <w:rsid w:val="000D61E9"/>
    <w:rsid w:val="000D63D3"/>
    <w:rsid w:val="000D64B9"/>
    <w:rsid w:val="000D66C0"/>
    <w:rsid w:val="000D6DDC"/>
    <w:rsid w:val="000D6E44"/>
    <w:rsid w:val="000D6F74"/>
    <w:rsid w:val="000D78D8"/>
    <w:rsid w:val="000E047E"/>
    <w:rsid w:val="000E06FC"/>
    <w:rsid w:val="000E0744"/>
    <w:rsid w:val="000E08D7"/>
    <w:rsid w:val="000E0EBC"/>
    <w:rsid w:val="000E1179"/>
    <w:rsid w:val="000E18AF"/>
    <w:rsid w:val="000E1C4E"/>
    <w:rsid w:val="000E1EA2"/>
    <w:rsid w:val="000E21A0"/>
    <w:rsid w:val="000E224C"/>
    <w:rsid w:val="000E270A"/>
    <w:rsid w:val="000E2909"/>
    <w:rsid w:val="000E2DF8"/>
    <w:rsid w:val="000E2FB1"/>
    <w:rsid w:val="000E3617"/>
    <w:rsid w:val="000E390A"/>
    <w:rsid w:val="000E3BA3"/>
    <w:rsid w:val="000E3BD6"/>
    <w:rsid w:val="000E3D9C"/>
    <w:rsid w:val="000E3EC8"/>
    <w:rsid w:val="000E41D9"/>
    <w:rsid w:val="000E49C7"/>
    <w:rsid w:val="000E4A8E"/>
    <w:rsid w:val="000E4AB4"/>
    <w:rsid w:val="000E4C53"/>
    <w:rsid w:val="000E4DC6"/>
    <w:rsid w:val="000E4F55"/>
    <w:rsid w:val="000E517B"/>
    <w:rsid w:val="000E5619"/>
    <w:rsid w:val="000E5765"/>
    <w:rsid w:val="000E61E1"/>
    <w:rsid w:val="000E6423"/>
    <w:rsid w:val="000E6738"/>
    <w:rsid w:val="000E6A52"/>
    <w:rsid w:val="000E7005"/>
    <w:rsid w:val="000E7412"/>
    <w:rsid w:val="000E78A0"/>
    <w:rsid w:val="000E7ABB"/>
    <w:rsid w:val="000F018C"/>
    <w:rsid w:val="000F01DB"/>
    <w:rsid w:val="000F04B5"/>
    <w:rsid w:val="000F0A04"/>
    <w:rsid w:val="000F0A8C"/>
    <w:rsid w:val="000F1153"/>
    <w:rsid w:val="000F237A"/>
    <w:rsid w:val="000F256F"/>
    <w:rsid w:val="000F2955"/>
    <w:rsid w:val="000F2E0F"/>
    <w:rsid w:val="000F2F31"/>
    <w:rsid w:val="000F3218"/>
    <w:rsid w:val="000F3443"/>
    <w:rsid w:val="000F373F"/>
    <w:rsid w:val="000F39C6"/>
    <w:rsid w:val="000F3AE4"/>
    <w:rsid w:val="000F3CEB"/>
    <w:rsid w:val="000F3DB2"/>
    <w:rsid w:val="000F3E92"/>
    <w:rsid w:val="000F4449"/>
    <w:rsid w:val="000F48C6"/>
    <w:rsid w:val="000F49D6"/>
    <w:rsid w:val="000F4E78"/>
    <w:rsid w:val="000F521C"/>
    <w:rsid w:val="000F5252"/>
    <w:rsid w:val="000F5445"/>
    <w:rsid w:val="000F5643"/>
    <w:rsid w:val="000F56E8"/>
    <w:rsid w:val="000F6079"/>
    <w:rsid w:val="000F62D0"/>
    <w:rsid w:val="000F6470"/>
    <w:rsid w:val="000F69FA"/>
    <w:rsid w:val="000F6BC4"/>
    <w:rsid w:val="000F701B"/>
    <w:rsid w:val="000F72F7"/>
    <w:rsid w:val="000F7353"/>
    <w:rsid w:val="000F7867"/>
    <w:rsid w:val="000F78EE"/>
    <w:rsid w:val="000F7AB6"/>
    <w:rsid w:val="000F7E11"/>
    <w:rsid w:val="001000D9"/>
    <w:rsid w:val="00100381"/>
    <w:rsid w:val="001008A4"/>
    <w:rsid w:val="00100D5A"/>
    <w:rsid w:val="00100FA1"/>
    <w:rsid w:val="00101200"/>
    <w:rsid w:val="001012F5"/>
    <w:rsid w:val="001014CA"/>
    <w:rsid w:val="00101537"/>
    <w:rsid w:val="0010160A"/>
    <w:rsid w:val="00101B71"/>
    <w:rsid w:val="00101C61"/>
    <w:rsid w:val="00101F62"/>
    <w:rsid w:val="0010286A"/>
    <w:rsid w:val="00102885"/>
    <w:rsid w:val="00102C68"/>
    <w:rsid w:val="00102DB8"/>
    <w:rsid w:val="00102E94"/>
    <w:rsid w:val="00103166"/>
    <w:rsid w:val="001032AC"/>
    <w:rsid w:val="0010369F"/>
    <w:rsid w:val="0010370D"/>
    <w:rsid w:val="00103B33"/>
    <w:rsid w:val="00103C7A"/>
    <w:rsid w:val="00103F44"/>
    <w:rsid w:val="001040A4"/>
    <w:rsid w:val="00104B15"/>
    <w:rsid w:val="00105027"/>
    <w:rsid w:val="00105142"/>
    <w:rsid w:val="001052EE"/>
    <w:rsid w:val="00105589"/>
    <w:rsid w:val="00106CF6"/>
    <w:rsid w:val="00106EC0"/>
    <w:rsid w:val="00106F44"/>
    <w:rsid w:val="00107148"/>
    <w:rsid w:val="0010746D"/>
    <w:rsid w:val="001077FF"/>
    <w:rsid w:val="00107E9B"/>
    <w:rsid w:val="0011007F"/>
    <w:rsid w:val="00110089"/>
    <w:rsid w:val="001100C0"/>
    <w:rsid w:val="001100DC"/>
    <w:rsid w:val="0011059A"/>
    <w:rsid w:val="00110835"/>
    <w:rsid w:val="001113E1"/>
    <w:rsid w:val="001114D6"/>
    <w:rsid w:val="001118AA"/>
    <w:rsid w:val="00111B43"/>
    <w:rsid w:val="00111DE0"/>
    <w:rsid w:val="00111FBE"/>
    <w:rsid w:val="001120D1"/>
    <w:rsid w:val="001122F5"/>
    <w:rsid w:val="0011248B"/>
    <w:rsid w:val="00112603"/>
    <w:rsid w:val="001128FF"/>
    <w:rsid w:val="00112995"/>
    <w:rsid w:val="00112D2E"/>
    <w:rsid w:val="00112D4C"/>
    <w:rsid w:val="00112E37"/>
    <w:rsid w:val="00113154"/>
    <w:rsid w:val="001132BD"/>
    <w:rsid w:val="001134A8"/>
    <w:rsid w:val="00113F58"/>
    <w:rsid w:val="001142A4"/>
    <w:rsid w:val="00114367"/>
    <w:rsid w:val="001143E9"/>
    <w:rsid w:val="00114574"/>
    <w:rsid w:val="001147D7"/>
    <w:rsid w:val="00114A7B"/>
    <w:rsid w:val="00114D7B"/>
    <w:rsid w:val="00114FDC"/>
    <w:rsid w:val="00114FFA"/>
    <w:rsid w:val="001152E8"/>
    <w:rsid w:val="001156A6"/>
    <w:rsid w:val="00115C81"/>
    <w:rsid w:val="00115F4F"/>
    <w:rsid w:val="0011634D"/>
    <w:rsid w:val="00116542"/>
    <w:rsid w:val="00116684"/>
    <w:rsid w:val="00117060"/>
    <w:rsid w:val="0011717F"/>
    <w:rsid w:val="00117603"/>
    <w:rsid w:val="0011770A"/>
    <w:rsid w:val="00117E1E"/>
    <w:rsid w:val="0012012A"/>
    <w:rsid w:val="00120642"/>
    <w:rsid w:val="0012087B"/>
    <w:rsid w:val="0012089A"/>
    <w:rsid w:val="001208BC"/>
    <w:rsid w:val="00120DE5"/>
    <w:rsid w:val="00121089"/>
    <w:rsid w:val="00121885"/>
    <w:rsid w:val="00121A2E"/>
    <w:rsid w:val="00121E95"/>
    <w:rsid w:val="0012277D"/>
    <w:rsid w:val="00122840"/>
    <w:rsid w:val="0012287A"/>
    <w:rsid w:val="00122B6B"/>
    <w:rsid w:val="00123453"/>
    <w:rsid w:val="001234B0"/>
    <w:rsid w:val="001235E2"/>
    <w:rsid w:val="00123609"/>
    <w:rsid w:val="00123661"/>
    <w:rsid w:val="001236D6"/>
    <w:rsid w:val="00123D5E"/>
    <w:rsid w:val="00123FC9"/>
    <w:rsid w:val="0012406A"/>
    <w:rsid w:val="001245F6"/>
    <w:rsid w:val="00124625"/>
    <w:rsid w:val="00124B2B"/>
    <w:rsid w:val="00124EF9"/>
    <w:rsid w:val="00124F24"/>
    <w:rsid w:val="0012522C"/>
    <w:rsid w:val="001255DF"/>
    <w:rsid w:val="001259B5"/>
    <w:rsid w:val="00125D07"/>
    <w:rsid w:val="00126155"/>
    <w:rsid w:val="00126509"/>
    <w:rsid w:val="001269F1"/>
    <w:rsid w:val="00126D1A"/>
    <w:rsid w:val="00126EF3"/>
    <w:rsid w:val="00126FEB"/>
    <w:rsid w:val="00127242"/>
    <w:rsid w:val="001275A9"/>
    <w:rsid w:val="0012777A"/>
    <w:rsid w:val="001278D2"/>
    <w:rsid w:val="00127BAB"/>
    <w:rsid w:val="00127D56"/>
    <w:rsid w:val="00127D82"/>
    <w:rsid w:val="00127F2C"/>
    <w:rsid w:val="00127FBE"/>
    <w:rsid w:val="00130178"/>
    <w:rsid w:val="0013032D"/>
    <w:rsid w:val="00130683"/>
    <w:rsid w:val="001308AD"/>
    <w:rsid w:val="001308CC"/>
    <w:rsid w:val="00130A06"/>
    <w:rsid w:val="001310B7"/>
    <w:rsid w:val="001313EF"/>
    <w:rsid w:val="0013160D"/>
    <w:rsid w:val="00131639"/>
    <w:rsid w:val="001320A2"/>
    <w:rsid w:val="00132504"/>
    <w:rsid w:val="001329B3"/>
    <w:rsid w:val="001329E7"/>
    <w:rsid w:val="00132B3D"/>
    <w:rsid w:val="00132BD1"/>
    <w:rsid w:val="00132D0A"/>
    <w:rsid w:val="00133082"/>
    <w:rsid w:val="00133102"/>
    <w:rsid w:val="001333FF"/>
    <w:rsid w:val="001336EF"/>
    <w:rsid w:val="00133E36"/>
    <w:rsid w:val="00134600"/>
    <w:rsid w:val="00134919"/>
    <w:rsid w:val="00134E2A"/>
    <w:rsid w:val="00135066"/>
    <w:rsid w:val="0013507E"/>
    <w:rsid w:val="001351F4"/>
    <w:rsid w:val="00135281"/>
    <w:rsid w:val="0013532D"/>
    <w:rsid w:val="0013535E"/>
    <w:rsid w:val="0013562D"/>
    <w:rsid w:val="00135B9E"/>
    <w:rsid w:val="001362E7"/>
    <w:rsid w:val="001363B4"/>
    <w:rsid w:val="00136594"/>
    <w:rsid w:val="00136A47"/>
    <w:rsid w:val="00136A75"/>
    <w:rsid w:val="00136B26"/>
    <w:rsid w:val="0013751A"/>
    <w:rsid w:val="0013761B"/>
    <w:rsid w:val="00137752"/>
    <w:rsid w:val="00137B11"/>
    <w:rsid w:val="00137C52"/>
    <w:rsid w:val="00137DCF"/>
    <w:rsid w:val="00140032"/>
    <w:rsid w:val="0014030E"/>
    <w:rsid w:val="00140939"/>
    <w:rsid w:val="00140F5B"/>
    <w:rsid w:val="00140FA5"/>
    <w:rsid w:val="001418F3"/>
    <w:rsid w:val="00141C18"/>
    <w:rsid w:val="001423EC"/>
    <w:rsid w:val="00142730"/>
    <w:rsid w:val="001428D7"/>
    <w:rsid w:val="00142B14"/>
    <w:rsid w:val="0014311E"/>
    <w:rsid w:val="00143AB8"/>
    <w:rsid w:val="00143B9F"/>
    <w:rsid w:val="00143D3D"/>
    <w:rsid w:val="00143E7E"/>
    <w:rsid w:val="00144011"/>
    <w:rsid w:val="001445C7"/>
    <w:rsid w:val="0014465B"/>
    <w:rsid w:val="00144B57"/>
    <w:rsid w:val="00144C7D"/>
    <w:rsid w:val="00144CA3"/>
    <w:rsid w:val="00144CEA"/>
    <w:rsid w:val="00145118"/>
    <w:rsid w:val="001454B5"/>
    <w:rsid w:val="00145594"/>
    <w:rsid w:val="001456A8"/>
    <w:rsid w:val="00145C71"/>
    <w:rsid w:val="00145C93"/>
    <w:rsid w:val="00145FF8"/>
    <w:rsid w:val="0014619D"/>
    <w:rsid w:val="001466DF"/>
    <w:rsid w:val="00146C71"/>
    <w:rsid w:val="00146DB7"/>
    <w:rsid w:val="00147891"/>
    <w:rsid w:val="00147E73"/>
    <w:rsid w:val="00150A0E"/>
    <w:rsid w:val="00150C06"/>
    <w:rsid w:val="00150D01"/>
    <w:rsid w:val="00150E25"/>
    <w:rsid w:val="00151194"/>
    <w:rsid w:val="0015125F"/>
    <w:rsid w:val="001517EE"/>
    <w:rsid w:val="0015187A"/>
    <w:rsid w:val="00151EA2"/>
    <w:rsid w:val="001520FB"/>
    <w:rsid w:val="00152178"/>
    <w:rsid w:val="001522FC"/>
    <w:rsid w:val="00152F3E"/>
    <w:rsid w:val="0015335E"/>
    <w:rsid w:val="00153C2A"/>
    <w:rsid w:val="00153CB7"/>
    <w:rsid w:val="00153EA9"/>
    <w:rsid w:val="0015407E"/>
    <w:rsid w:val="00154F2B"/>
    <w:rsid w:val="00154F92"/>
    <w:rsid w:val="00155395"/>
    <w:rsid w:val="0015593F"/>
    <w:rsid w:val="001559BC"/>
    <w:rsid w:val="00155A1A"/>
    <w:rsid w:val="00155C10"/>
    <w:rsid w:val="00155CBA"/>
    <w:rsid w:val="00155E00"/>
    <w:rsid w:val="00156897"/>
    <w:rsid w:val="00156E95"/>
    <w:rsid w:val="00157A35"/>
    <w:rsid w:val="0016003A"/>
    <w:rsid w:val="00160113"/>
    <w:rsid w:val="001601EC"/>
    <w:rsid w:val="0016024A"/>
    <w:rsid w:val="001602A5"/>
    <w:rsid w:val="00160358"/>
    <w:rsid w:val="0016075D"/>
    <w:rsid w:val="001608A7"/>
    <w:rsid w:val="00160B78"/>
    <w:rsid w:val="00160C0B"/>
    <w:rsid w:val="00160C8D"/>
    <w:rsid w:val="00160EAB"/>
    <w:rsid w:val="00161267"/>
    <w:rsid w:val="00161305"/>
    <w:rsid w:val="00161340"/>
    <w:rsid w:val="00161644"/>
    <w:rsid w:val="001618AE"/>
    <w:rsid w:val="00161D6F"/>
    <w:rsid w:val="00161E37"/>
    <w:rsid w:val="00162358"/>
    <w:rsid w:val="001625AD"/>
    <w:rsid w:val="00162DA4"/>
    <w:rsid w:val="00162DAA"/>
    <w:rsid w:val="00162EA7"/>
    <w:rsid w:val="001639D9"/>
    <w:rsid w:val="00163B14"/>
    <w:rsid w:val="00163EF9"/>
    <w:rsid w:val="001640AA"/>
    <w:rsid w:val="001642C0"/>
    <w:rsid w:val="001642DC"/>
    <w:rsid w:val="0016495C"/>
    <w:rsid w:val="00164A05"/>
    <w:rsid w:val="00164A3C"/>
    <w:rsid w:val="00164DC6"/>
    <w:rsid w:val="00164DE8"/>
    <w:rsid w:val="0016508C"/>
    <w:rsid w:val="001650F3"/>
    <w:rsid w:val="00165278"/>
    <w:rsid w:val="001652AB"/>
    <w:rsid w:val="001652C6"/>
    <w:rsid w:val="001656A9"/>
    <w:rsid w:val="00165A07"/>
    <w:rsid w:val="001664B7"/>
    <w:rsid w:val="0016658E"/>
    <w:rsid w:val="00166617"/>
    <w:rsid w:val="0016692F"/>
    <w:rsid w:val="00166DDB"/>
    <w:rsid w:val="001675A8"/>
    <w:rsid w:val="001676EF"/>
    <w:rsid w:val="0016784F"/>
    <w:rsid w:val="0016795A"/>
    <w:rsid w:val="001703DC"/>
    <w:rsid w:val="0017070A"/>
    <w:rsid w:val="0017143A"/>
    <w:rsid w:val="00171772"/>
    <w:rsid w:val="001717F2"/>
    <w:rsid w:val="001718B3"/>
    <w:rsid w:val="0017194F"/>
    <w:rsid w:val="00171B01"/>
    <w:rsid w:val="00171F65"/>
    <w:rsid w:val="00172286"/>
    <w:rsid w:val="001725D0"/>
    <w:rsid w:val="001729AF"/>
    <w:rsid w:val="00172AEF"/>
    <w:rsid w:val="00172D3D"/>
    <w:rsid w:val="00172F99"/>
    <w:rsid w:val="00172F9E"/>
    <w:rsid w:val="00173113"/>
    <w:rsid w:val="001731E5"/>
    <w:rsid w:val="00173214"/>
    <w:rsid w:val="00173430"/>
    <w:rsid w:val="001734F4"/>
    <w:rsid w:val="0017350B"/>
    <w:rsid w:val="00173988"/>
    <w:rsid w:val="00173D3B"/>
    <w:rsid w:val="001740B8"/>
    <w:rsid w:val="00174569"/>
    <w:rsid w:val="00174D1B"/>
    <w:rsid w:val="001751BD"/>
    <w:rsid w:val="00175A1B"/>
    <w:rsid w:val="00175C02"/>
    <w:rsid w:val="0017638C"/>
    <w:rsid w:val="00176534"/>
    <w:rsid w:val="0017697E"/>
    <w:rsid w:val="00177105"/>
    <w:rsid w:val="00177367"/>
    <w:rsid w:val="001774D0"/>
    <w:rsid w:val="0017799A"/>
    <w:rsid w:val="00177EFF"/>
    <w:rsid w:val="0018010B"/>
    <w:rsid w:val="001805FB"/>
    <w:rsid w:val="00180699"/>
    <w:rsid w:val="00180967"/>
    <w:rsid w:val="0018098E"/>
    <w:rsid w:val="00180F6A"/>
    <w:rsid w:val="00180FB3"/>
    <w:rsid w:val="00181282"/>
    <w:rsid w:val="00181826"/>
    <w:rsid w:val="00181834"/>
    <w:rsid w:val="001819A4"/>
    <w:rsid w:val="00182051"/>
    <w:rsid w:val="001825B0"/>
    <w:rsid w:val="00182C0A"/>
    <w:rsid w:val="00182D20"/>
    <w:rsid w:val="00182F95"/>
    <w:rsid w:val="00183311"/>
    <w:rsid w:val="00183418"/>
    <w:rsid w:val="001838E1"/>
    <w:rsid w:val="00183D57"/>
    <w:rsid w:val="00183E52"/>
    <w:rsid w:val="00183E97"/>
    <w:rsid w:val="00183ECC"/>
    <w:rsid w:val="00184110"/>
    <w:rsid w:val="001842D4"/>
    <w:rsid w:val="00184A8F"/>
    <w:rsid w:val="00184F61"/>
    <w:rsid w:val="001850DF"/>
    <w:rsid w:val="00185111"/>
    <w:rsid w:val="00185166"/>
    <w:rsid w:val="001855D1"/>
    <w:rsid w:val="001858F4"/>
    <w:rsid w:val="00185D4E"/>
    <w:rsid w:val="00185E05"/>
    <w:rsid w:val="00185F9A"/>
    <w:rsid w:val="00185FCD"/>
    <w:rsid w:val="0018648C"/>
    <w:rsid w:val="0018692C"/>
    <w:rsid w:val="00186AD8"/>
    <w:rsid w:val="00187950"/>
    <w:rsid w:val="00187B86"/>
    <w:rsid w:val="00187EA0"/>
    <w:rsid w:val="00187F63"/>
    <w:rsid w:val="001901F7"/>
    <w:rsid w:val="0019052D"/>
    <w:rsid w:val="0019066F"/>
    <w:rsid w:val="0019103A"/>
    <w:rsid w:val="00191870"/>
    <w:rsid w:val="001919D7"/>
    <w:rsid w:val="00191E4C"/>
    <w:rsid w:val="00191EE7"/>
    <w:rsid w:val="00192093"/>
    <w:rsid w:val="0019240E"/>
    <w:rsid w:val="001926DD"/>
    <w:rsid w:val="0019270C"/>
    <w:rsid w:val="00192724"/>
    <w:rsid w:val="00192ECA"/>
    <w:rsid w:val="00193634"/>
    <w:rsid w:val="00193E89"/>
    <w:rsid w:val="001940C3"/>
    <w:rsid w:val="00194684"/>
    <w:rsid w:val="0019480D"/>
    <w:rsid w:val="0019482D"/>
    <w:rsid w:val="001948D2"/>
    <w:rsid w:val="0019498E"/>
    <w:rsid w:val="00194B4E"/>
    <w:rsid w:val="00194DAD"/>
    <w:rsid w:val="00194F33"/>
    <w:rsid w:val="00195255"/>
    <w:rsid w:val="00195345"/>
    <w:rsid w:val="00195686"/>
    <w:rsid w:val="00195762"/>
    <w:rsid w:val="00195A14"/>
    <w:rsid w:val="00195B23"/>
    <w:rsid w:val="00195EBE"/>
    <w:rsid w:val="00195FFF"/>
    <w:rsid w:val="00196514"/>
    <w:rsid w:val="0019679D"/>
    <w:rsid w:val="001967C3"/>
    <w:rsid w:val="001968EE"/>
    <w:rsid w:val="001978D4"/>
    <w:rsid w:val="001A0486"/>
    <w:rsid w:val="001A0516"/>
    <w:rsid w:val="001A052E"/>
    <w:rsid w:val="001A07CB"/>
    <w:rsid w:val="001A0A5D"/>
    <w:rsid w:val="001A0A6D"/>
    <w:rsid w:val="001A0B43"/>
    <w:rsid w:val="001A0E6A"/>
    <w:rsid w:val="001A10B6"/>
    <w:rsid w:val="001A1A81"/>
    <w:rsid w:val="001A1C76"/>
    <w:rsid w:val="001A1DAD"/>
    <w:rsid w:val="001A211E"/>
    <w:rsid w:val="001A27CD"/>
    <w:rsid w:val="001A2E58"/>
    <w:rsid w:val="001A2E64"/>
    <w:rsid w:val="001A31C0"/>
    <w:rsid w:val="001A3692"/>
    <w:rsid w:val="001A36FF"/>
    <w:rsid w:val="001A39B2"/>
    <w:rsid w:val="001A3AC6"/>
    <w:rsid w:val="001A3DB9"/>
    <w:rsid w:val="001A3E1C"/>
    <w:rsid w:val="001A43FE"/>
    <w:rsid w:val="001A44AD"/>
    <w:rsid w:val="001A4666"/>
    <w:rsid w:val="001A483E"/>
    <w:rsid w:val="001A4D9C"/>
    <w:rsid w:val="001A5063"/>
    <w:rsid w:val="001A6072"/>
    <w:rsid w:val="001A614B"/>
    <w:rsid w:val="001A64B9"/>
    <w:rsid w:val="001A654B"/>
    <w:rsid w:val="001A698C"/>
    <w:rsid w:val="001A6F39"/>
    <w:rsid w:val="001A704B"/>
    <w:rsid w:val="001A7327"/>
    <w:rsid w:val="001A73CA"/>
    <w:rsid w:val="001A767D"/>
    <w:rsid w:val="001A76C1"/>
    <w:rsid w:val="001A7B29"/>
    <w:rsid w:val="001A7F5E"/>
    <w:rsid w:val="001B0E0A"/>
    <w:rsid w:val="001B0EB9"/>
    <w:rsid w:val="001B0FD3"/>
    <w:rsid w:val="001B1208"/>
    <w:rsid w:val="001B138C"/>
    <w:rsid w:val="001B1E43"/>
    <w:rsid w:val="001B1FFD"/>
    <w:rsid w:val="001B22DC"/>
    <w:rsid w:val="001B2379"/>
    <w:rsid w:val="001B2686"/>
    <w:rsid w:val="001B2F2B"/>
    <w:rsid w:val="001B37EE"/>
    <w:rsid w:val="001B3DE9"/>
    <w:rsid w:val="001B404A"/>
    <w:rsid w:val="001B42E0"/>
    <w:rsid w:val="001B4561"/>
    <w:rsid w:val="001B45CB"/>
    <w:rsid w:val="001B4747"/>
    <w:rsid w:val="001B47D6"/>
    <w:rsid w:val="001B48C8"/>
    <w:rsid w:val="001B4C07"/>
    <w:rsid w:val="001B4D3D"/>
    <w:rsid w:val="001B506E"/>
    <w:rsid w:val="001B528A"/>
    <w:rsid w:val="001B5627"/>
    <w:rsid w:val="001B56B5"/>
    <w:rsid w:val="001B59C2"/>
    <w:rsid w:val="001B61C6"/>
    <w:rsid w:val="001B64A3"/>
    <w:rsid w:val="001B657D"/>
    <w:rsid w:val="001B6764"/>
    <w:rsid w:val="001B67F3"/>
    <w:rsid w:val="001B7301"/>
    <w:rsid w:val="001B73CF"/>
    <w:rsid w:val="001B75AB"/>
    <w:rsid w:val="001B7995"/>
    <w:rsid w:val="001B7DBA"/>
    <w:rsid w:val="001C0373"/>
    <w:rsid w:val="001C04D0"/>
    <w:rsid w:val="001C050A"/>
    <w:rsid w:val="001C0E12"/>
    <w:rsid w:val="001C0E7A"/>
    <w:rsid w:val="001C0F07"/>
    <w:rsid w:val="001C0F5A"/>
    <w:rsid w:val="001C1612"/>
    <w:rsid w:val="001C1894"/>
    <w:rsid w:val="001C1C3A"/>
    <w:rsid w:val="001C24EB"/>
    <w:rsid w:val="001C252F"/>
    <w:rsid w:val="001C2756"/>
    <w:rsid w:val="001C289F"/>
    <w:rsid w:val="001C2CED"/>
    <w:rsid w:val="001C363F"/>
    <w:rsid w:val="001C3866"/>
    <w:rsid w:val="001C38A4"/>
    <w:rsid w:val="001C3CCE"/>
    <w:rsid w:val="001C3FAF"/>
    <w:rsid w:val="001C3FEA"/>
    <w:rsid w:val="001C424C"/>
    <w:rsid w:val="001C4331"/>
    <w:rsid w:val="001C45F2"/>
    <w:rsid w:val="001C4DE8"/>
    <w:rsid w:val="001C5240"/>
    <w:rsid w:val="001C5DFA"/>
    <w:rsid w:val="001C6488"/>
    <w:rsid w:val="001C688A"/>
    <w:rsid w:val="001C6F27"/>
    <w:rsid w:val="001C72F2"/>
    <w:rsid w:val="001C7409"/>
    <w:rsid w:val="001C7557"/>
    <w:rsid w:val="001C75EB"/>
    <w:rsid w:val="001C77CF"/>
    <w:rsid w:val="001C77F1"/>
    <w:rsid w:val="001C7856"/>
    <w:rsid w:val="001C7869"/>
    <w:rsid w:val="001C7B32"/>
    <w:rsid w:val="001D05C2"/>
    <w:rsid w:val="001D09C6"/>
    <w:rsid w:val="001D1100"/>
    <w:rsid w:val="001D178F"/>
    <w:rsid w:val="001D1CC5"/>
    <w:rsid w:val="001D243F"/>
    <w:rsid w:val="001D2A12"/>
    <w:rsid w:val="001D2ADF"/>
    <w:rsid w:val="001D2BB5"/>
    <w:rsid w:val="001D2E05"/>
    <w:rsid w:val="001D358C"/>
    <w:rsid w:val="001D3611"/>
    <w:rsid w:val="001D39A7"/>
    <w:rsid w:val="001D4054"/>
    <w:rsid w:val="001D42C7"/>
    <w:rsid w:val="001D4306"/>
    <w:rsid w:val="001D4959"/>
    <w:rsid w:val="001D4D74"/>
    <w:rsid w:val="001D5338"/>
    <w:rsid w:val="001D53E8"/>
    <w:rsid w:val="001D561E"/>
    <w:rsid w:val="001D650F"/>
    <w:rsid w:val="001D6CB1"/>
    <w:rsid w:val="001D6D98"/>
    <w:rsid w:val="001D6FD8"/>
    <w:rsid w:val="001D717D"/>
    <w:rsid w:val="001D71AC"/>
    <w:rsid w:val="001D72E2"/>
    <w:rsid w:val="001D754D"/>
    <w:rsid w:val="001D78C0"/>
    <w:rsid w:val="001D791C"/>
    <w:rsid w:val="001E000B"/>
    <w:rsid w:val="001E01FF"/>
    <w:rsid w:val="001E0234"/>
    <w:rsid w:val="001E0901"/>
    <w:rsid w:val="001E0C5D"/>
    <w:rsid w:val="001E0E19"/>
    <w:rsid w:val="001E0EB9"/>
    <w:rsid w:val="001E1132"/>
    <w:rsid w:val="001E1B76"/>
    <w:rsid w:val="001E1E59"/>
    <w:rsid w:val="001E2244"/>
    <w:rsid w:val="001E22E5"/>
    <w:rsid w:val="001E2616"/>
    <w:rsid w:val="001E27BF"/>
    <w:rsid w:val="001E292B"/>
    <w:rsid w:val="001E299F"/>
    <w:rsid w:val="001E2A62"/>
    <w:rsid w:val="001E2B5F"/>
    <w:rsid w:val="001E339E"/>
    <w:rsid w:val="001E342A"/>
    <w:rsid w:val="001E37A7"/>
    <w:rsid w:val="001E3DEC"/>
    <w:rsid w:val="001E3E36"/>
    <w:rsid w:val="001E4890"/>
    <w:rsid w:val="001E4A20"/>
    <w:rsid w:val="001E4B39"/>
    <w:rsid w:val="001E4CBB"/>
    <w:rsid w:val="001E5116"/>
    <w:rsid w:val="001E5AAC"/>
    <w:rsid w:val="001E5AC8"/>
    <w:rsid w:val="001E5B1E"/>
    <w:rsid w:val="001E5C54"/>
    <w:rsid w:val="001E631F"/>
    <w:rsid w:val="001E6329"/>
    <w:rsid w:val="001E6353"/>
    <w:rsid w:val="001E6845"/>
    <w:rsid w:val="001E6BBE"/>
    <w:rsid w:val="001E6C18"/>
    <w:rsid w:val="001E6F46"/>
    <w:rsid w:val="001E7581"/>
    <w:rsid w:val="001E7597"/>
    <w:rsid w:val="001E7C89"/>
    <w:rsid w:val="001E7CE0"/>
    <w:rsid w:val="001F02DD"/>
    <w:rsid w:val="001F0DAA"/>
    <w:rsid w:val="001F0F78"/>
    <w:rsid w:val="001F11DF"/>
    <w:rsid w:val="001F123A"/>
    <w:rsid w:val="001F1B00"/>
    <w:rsid w:val="001F1BEA"/>
    <w:rsid w:val="001F1C88"/>
    <w:rsid w:val="001F1CCE"/>
    <w:rsid w:val="001F1F0D"/>
    <w:rsid w:val="001F2428"/>
    <w:rsid w:val="001F248D"/>
    <w:rsid w:val="001F2583"/>
    <w:rsid w:val="001F275C"/>
    <w:rsid w:val="001F2819"/>
    <w:rsid w:val="001F29AF"/>
    <w:rsid w:val="001F32B1"/>
    <w:rsid w:val="001F32E5"/>
    <w:rsid w:val="001F3386"/>
    <w:rsid w:val="001F34EA"/>
    <w:rsid w:val="001F3624"/>
    <w:rsid w:val="001F3722"/>
    <w:rsid w:val="001F3CDB"/>
    <w:rsid w:val="001F42F1"/>
    <w:rsid w:val="001F438D"/>
    <w:rsid w:val="001F472A"/>
    <w:rsid w:val="001F48D9"/>
    <w:rsid w:val="001F4CD7"/>
    <w:rsid w:val="001F4F38"/>
    <w:rsid w:val="001F545B"/>
    <w:rsid w:val="001F548D"/>
    <w:rsid w:val="001F55A5"/>
    <w:rsid w:val="001F56B3"/>
    <w:rsid w:val="001F5D81"/>
    <w:rsid w:val="001F63D3"/>
    <w:rsid w:val="001F6577"/>
    <w:rsid w:val="001F712C"/>
    <w:rsid w:val="001F75DC"/>
    <w:rsid w:val="001F7FDE"/>
    <w:rsid w:val="002003E9"/>
    <w:rsid w:val="002004B6"/>
    <w:rsid w:val="00200E5D"/>
    <w:rsid w:val="0020128A"/>
    <w:rsid w:val="002014FD"/>
    <w:rsid w:val="002017B4"/>
    <w:rsid w:val="00202112"/>
    <w:rsid w:val="0020233F"/>
    <w:rsid w:val="00202A7D"/>
    <w:rsid w:val="00202DB8"/>
    <w:rsid w:val="00202F39"/>
    <w:rsid w:val="00203039"/>
    <w:rsid w:val="00203285"/>
    <w:rsid w:val="00203660"/>
    <w:rsid w:val="00203FA8"/>
    <w:rsid w:val="002043EC"/>
    <w:rsid w:val="00204902"/>
    <w:rsid w:val="00204983"/>
    <w:rsid w:val="00204D42"/>
    <w:rsid w:val="00204D9F"/>
    <w:rsid w:val="0020522A"/>
    <w:rsid w:val="00205356"/>
    <w:rsid w:val="00205666"/>
    <w:rsid w:val="00205F1C"/>
    <w:rsid w:val="00205F6F"/>
    <w:rsid w:val="00205F75"/>
    <w:rsid w:val="00206104"/>
    <w:rsid w:val="002066D4"/>
    <w:rsid w:val="0020672A"/>
    <w:rsid w:val="0020678E"/>
    <w:rsid w:val="002069A5"/>
    <w:rsid w:val="0020711C"/>
    <w:rsid w:val="0020717A"/>
    <w:rsid w:val="00207570"/>
    <w:rsid w:val="00207927"/>
    <w:rsid w:val="002079CC"/>
    <w:rsid w:val="0021012F"/>
    <w:rsid w:val="002101BF"/>
    <w:rsid w:val="00210369"/>
    <w:rsid w:val="00210ABC"/>
    <w:rsid w:val="00211128"/>
    <w:rsid w:val="00211A15"/>
    <w:rsid w:val="00211DBC"/>
    <w:rsid w:val="002120C8"/>
    <w:rsid w:val="002123BF"/>
    <w:rsid w:val="0021251E"/>
    <w:rsid w:val="00212B73"/>
    <w:rsid w:val="00213538"/>
    <w:rsid w:val="00213B56"/>
    <w:rsid w:val="00213F8E"/>
    <w:rsid w:val="00214625"/>
    <w:rsid w:val="00214A79"/>
    <w:rsid w:val="00214E1C"/>
    <w:rsid w:val="00214F36"/>
    <w:rsid w:val="0021500A"/>
    <w:rsid w:val="00215196"/>
    <w:rsid w:val="00215418"/>
    <w:rsid w:val="00215665"/>
    <w:rsid w:val="00215D3B"/>
    <w:rsid w:val="00215D73"/>
    <w:rsid w:val="00215DCB"/>
    <w:rsid w:val="00216088"/>
    <w:rsid w:val="002169EA"/>
    <w:rsid w:val="002172F5"/>
    <w:rsid w:val="002175F7"/>
    <w:rsid w:val="00217887"/>
    <w:rsid w:val="002200BD"/>
    <w:rsid w:val="0022031A"/>
    <w:rsid w:val="00220441"/>
    <w:rsid w:val="00220669"/>
    <w:rsid w:val="00220729"/>
    <w:rsid w:val="00220AD5"/>
    <w:rsid w:val="00220D92"/>
    <w:rsid w:val="00221023"/>
    <w:rsid w:val="002215BB"/>
    <w:rsid w:val="002217BF"/>
    <w:rsid w:val="00221D99"/>
    <w:rsid w:val="00221DC7"/>
    <w:rsid w:val="0022215C"/>
    <w:rsid w:val="00222285"/>
    <w:rsid w:val="00222579"/>
    <w:rsid w:val="00222602"/>
    <w:rsid w:val="00222927"/>
    <w:rsid w:val="00222BFA"/>
    <w:rsid w:val="00223198"/>
    <w:rsid w:val="00223A81"/>
    <w:rsid w:val="00223B99"/>
    <w:rsid w:val="00223C82"/>
    <w:rsid w:val="00223D85"/>
    <w:rsid w:val="00224193"/>
    <w:rsid w:val="002242C3"/>
    <w:rsid w:val="002242F7"/>
    <w:rsid w:val="00224469"/>
    <w:rsid w:val="00224722"/>
    <w:rsid w:val="002248B9"/>
    <w:rsid w:val="00224F0B"/>
    <w:rsid w:val="0022516C"/>
    <w:rsid w:val="0022577F"/>
    <w:rsid w:val="00225D4D"/>
    <w:rsid w:val="00225E67"/>
    <w:rsid w:val="00226313"/>
    <w:rsid w:val="002264B0"/>
    <w:rsid w:val="00226502"/>
    <w:rsid w:val="00226519"/>
    <w:rsid w:val="0022688C"/>
    <w:rsid w:val="00226D62"/>
    <w:rsid w:val="00226DD7"/>
    <w:rsid w:val="002271E0"/>
    <w:rsid w:val="00227C29"/>
    <w:rsid w:val="00227C31"/>
    <w:rsid w:val="00227FB3"/>
    <w:rsid w:val="002309CD"/>
    <w:rsid w:val="00230DE2"/>
    <w:rsid w:val="002310C4"/>
    <w:rsid w:val="002312E4"/>
    <w:rsid w:val="00231364"/>
    <w:rsid w:val="002314AE"/>
    <w:rsid w:val="0023204C"/>
    <w:rsid w:val="00232375"/>
    <w:rsid w:val="00232C86"/>
    <w:rsid w:val="00232E8B"/>
    <w:rsid w:val="00232F28"/>
    <w:rsid w:val="00233028"/>
    <w:rsid w:val="00233482"/>
    <w:rsid w:val="002337AD"/>
    <w:rsid w:val="00233B87"/>
    <w:rsid w:val="00233C78"/>
    <w:rsid w:val="002340CA"/>
    <w:rsid w:val="0023433D"/>
    <w:rsid w:val="00234983"/>
    <w:rsid w:val="00234D01"/>
    <w:rsid w:val="00235086"/>
    <w:rsid w:val="0023508C"/>
    <w:rsid w:val="002352B9"/>
    <w:rsid w:val="002354BF"/>
    <w:rsid w:val="00235BF3"/>
    <w:rsid w:val="0023688E"/>
    <w:rsid w:val="00236932"/>
    <w:rsid w:val="0023697D"/>
    <w:rsid w:val="00237087"/>
    <w:rsid w:val="0023713E"/>
    <w:rsid w:val="0023759A"/>
    <w:rsid w:val="0023762F"/>
    <w:rsid w:val="002378F4"/>
    <w:rsid w:val="00237A2A"/>
    <w:rsid w:val="00237A36"/>
    <w:rsid w:val="00237C93"/>
    <w:rsid w:val="00240178"/>
    <w:rsid w:val="00240C47"/>
    <w:rsid w:val="00240FC3"/>
    <w:rsid w:val="0024189F"/>
    <w:rsid w:val="002418FB"/>
    <w:rsid w:val="00241B18"/>
    <w:rsid w:val="00241C66"/>
    <w:rsid w:val="00241F43"/>
    <w:rsid w:val="00241F8C"/>
    <w:rsid w:val="00242201"/>
    <w:rsid w:val="0024236A"/>
    <w:rsid w:val="00242856"/>
    <w:rsid w:val="00242FA7"/>
    <w:rsid w:val="00243169"/>
    <w:rsid w:val="0024350E"/>
    <w:rsid w:val="00243756"/>
    <w:rsid w:val="00243AE0"/>
    <w:rsid w:val="00243B05"/>
    <w:rsid w:val="00243B22"/>
    <w:rsid w:val="00243DC0"/>
    <w:rsid w:val="00244141"/>
    <w:rsid w:val="002441CB"/>
    <w:rsid w:val="00244329"/>
    <w:rsid w:val="0024433F"/>
    <w:rsid w:val="00245450"/>
    <w:rsid w:val="00245653"/>
    <w:rsid w:val="00245842"/>
    <w:rsid w:val="00245D55"/>
    <w:rsid w:val="00245F13"/>
    <w:rsid w:val="002460FD"/>
    <w:rsid w:val="0024623D"/>
    <w:rsid w:val="00246282"/>
    <w:rsid w:val="00246377"/>
    <w:rsid w:val="002464BF"/>
    <w:rsid w:val="00246655"/>
    <w:rsid w:val="0024682B"/>
    <w:rsid w:val="00246A7A"/>
    <w:rsid w:val="00246B60"/>
    <w:rsid w:val="00246C2E"/>
    <w:rsid w:val="00246CAC"/>
    <w:rsid w:val="002473E4"/>
    <w:rsid w:val="00247477"/>
    <w:rsid w:val="002475D4"/>
    <w:rsid w:val="002478B7"/>
    <w:rsid w:val="002479B5"/>
    <w:rsid w:val="00247A66"/>
    <w:rsid w:val="00247BDE"/>
    <w:rsid w:val="00247C9E"/>
    <w:rsid w:val="00247EF9"/>
    <w:rsid w:val="00250409"/>
    <w:rsid w:val="00250803"/>
    <w:rsid w:val="00250E68"/>
    <w:rsid w:val="0025123C"/>
    <w:rsid w:val="002516D1"/>
    <w:rsid w:val="00251B40"/>
    <w:rsid w:val="00252240"/>
    <w:rsid w:val="0025242D"/>
    <w:rsid w:val="00252A8B"/>
    <w:rsid w:val="00252AD0"/>
    <w:rsid w:val="00252D68"/>
    <w:rsid w:val="00253599"/>
    <w:rsid w:val="00253754"/>
    <w:rsid w:val="0025377F"/>
    <w:rsid w:val="00253C95"/>
    <w:rsid w:val="00253DF5"/>
    <w:rsid w:val="0025435F"/>
    <w:rsid w:val="0025458A"/>
    <w:rsid w:val="00254A37"/>
    <w:rsid w:val="00254D2C"/>
    <w:rsid w:val="002550A1"/>
    <w:rsid w:val="002554AD"/>
    <w:rsid w:val="002557A4"/>
    <w:rsid w:val="00255954"/>
    <w:rsid w:val="00255ECF"/>
    <w:rsid w:val="00256723"/>
    <w:rsid w:val="00256CFF"/>
    <w:rsid w:val="00256E84"/>
    <w:rsid w:val="002570FB"/>
    <w:rsid w:val="002572F6"/>
    <w:rsid w:val="0025762D"/>
    <w:rsid w:val="00257C76"/>
    <w:rsid w:val="00257D09"/>
    <w:rsid w:val="00257F24"/>
    <w:rsid w:val="00260038"/>
    <w:rsid w:val="00260471"/>
    <w:rsid w:val="0026054C"/>
    <w:rsid w:val="0026058F"/>
    <w:rsid w:val="002605E4"/>
    <w:rsid w:val="00260664"/>
    <w:rsid w:val="00260DB1"/>
    <w:rsid w:val="002610C9"/>
    <w:rsid w:val="002612AF"/>
    <w:rsid w:val="0026143B"/>
    <w:rsid w:val="002614CF"/>
    <w:rsid w:val="0026171C"/>
    <w:rsid w:val="002617F2"/>
    <w:rsid w:val="00261997"/>
    <w:rsid w:val="00261F1D"/>
    <w:rsid w:val="00261F31"/>
    <w:rsid w:val="00262080"/>
    <w:rsid w:val="00262178"/>
    <w:rsid w:val="00262268"/>
    <w:rsid w:val="00262347"/>
    <w:rsid w:val="00262731"/>
    <w:rsid w:val="00262B50"/>
    <w:rsid w:val="00262F94"/>
    <w:rsid w:val="002633BD"/>
    <w:rsid w:val="00263782"/>
    <w:rsid w:val="002638C5"/>
    <w:rsid w:val="002638CF"/>
    <w:rsid w:val="00263A50"/>
    <w:rsid w:val="002641C5"/>
    <w:rsid w:val="002641DE"/>
    <w:rsid w:val="00264461"/>
    <w:rsid w:val="002644E5"/>
    <w:rsid w:val="0026454C"/>
    <w:rsid w:val="002649B0"/>
    <w:rsid w:val="002649BF"/>
    <w:rsid w:val="00264F9E"/>
    <w:rsid w:val="00265C74"/>
    <w:rsid w:val="002660E0"/>
    <w:rsid w:val="00266427"/>
    <w:rsid w:val="00266477"/>
    <w:rsid w:val="00266482"/>
    <w:rsid w:val="002674AF"/>
    <w:rsid w:val="002675AA"/>
    <w:rsid w:val="00270358"/>
    <w:rsid w:val="00270440"/>
    <w:rsid w:val="0027046D"/>
    <w:rsid w:val="002707A8"/>
    <w:rsid w:val="00270B96"/>
    <w:rsid w:val="00270BD3"/>
    <w:rsid w:val="00270FF6"/>
    <w:rsid w:val="00271557"/>
    <w:rsid w:val="002721BA"/>
    <w:rsid w:val="0027223F"/>
    <w:rsid w:val="0027249A"/>
    <w:rsid w:val="00272687"/>
    <w:rsid w:val="00272693"/>
    <w:rsid w:val="00272C35"/>
    <w:rsid w:val="00272CA3"/>
    <w:rsid w:val="00272E99"/>
    <w:rsid w:val="002733ED"/>
    <w:rsid w:val="002735C2"/>
    <w:rsid w:val="00273ED2"/>
    <w:rsid w:val="00274BA0"/>
    <w:rsid w:val="00274DC2"/>
    <w:rsid w:val="002758E0"/>
    <w:rsid w:val="00275A4B"/>
    <w:rsid w:val="00275AD0"/>
    <w:rsid w:val="00275AF9"/>
    <w:rsid w:val="00275E20"/>
    <w:rsid w:val="00275EA4"/>
    <w:rsid w:val="0027628A"/>
    <w:rsid w:val="002768F0"/>
    <w:rsid w:val="002769DD"/>
    <w:rsid w:val="002771A2"/>
    <w:rsid w:val="0027739D"/>
    <w:rsid w:val="002778B9"/>
    <w:rsid w:val="00277F47"/>
    <w:rsid w:val="00280414"/>
    <w:rsid w:val="00280525"/>
    <w:rsid w:val="002807AC"/>
    <w:rsid w:val="00280B13"/>
    <w:rsid w:val="00280CED"/>
    <w:rsid w:val="0028138E"/>
    <w:rsid w:val="002818BF"/>
    <w:rsid w:val="00281A36"/>
    <w:rsid w:val="00282963"/>
    <w:rsid w:val="00282B4A"/>
    <w:rsid w:val="00282B60"/>
    <w:rsid w:val="00282BAC"/>
    <w:rsid w:val="00282EDC"/>
    <w:rsid w:val="002832B4"/>
    <w:rsid w:val="002833CC"/>
    <w:rsid w:val="002833FE"/>
    <w:rsid w:val="00283497"/>
    <w:rsid w:val="0028374C"/>
    <w:rsid w:val="00283A68"/>
    <w:rsid w:val="002841C9"/>
    <w:rsid w:val="00284247"/>
    <w:rsid w:val="00284794"/>
    <w:rsid w:val="00284806"/>
    <w:rsid w:val="00284AFC"/>
    <w:rsid w:val="00284D7D"/>
    <w:rsid w:val="00284D8D"/>
    <w:rsid w:val="00284FBD"/>
    <w:rsid w:val="00285199"/>
    <w:rsid w:val="00285DC7"/>
    <w:rsid w:val="00285F0E"/>
    <w:rsid w:val="00286083"/>
    <w:rsid w:val="00286199"/>
    <w:rsid w:val="0028651D"/>
    <w:rsid w:val="00286AF5"/>
    <w:rsid w:val="00286C01"/>
    <w:rsid w:val="00286DBF"/>
    <w:rsid w:val="00286E8C"/>
    <w:rsid w:val="0028709C"/>
    <w:rsid w:val="002878DC"/>
    <w:rsid w:val="00287BC5"/>
    <w:rsid w:val="00290791"/>
    <w:rsid w:val="00290BED"/>
    <w:rsid w:val="00290C8C"/>
    <w:rsid w:val="002913E4"/>
    <w:rsid w:val="00291B59"/>
    <w:rsid w:val="00292690"/>
    <w:rsid w:val="00292940"/>
    <w:rsid w:val="00292AFE"/>
    <w:rsid w:val="00292BE9"/>
    <w:rsid w:val="002932B7"/>
    <w:rsid w:val="00293523"/>
    <w:rsid w:val="002935A5"/>
    <w:rsid w:val="00293660"/>
    <w:rsid w:val="002938C5"/>
    <w:rsid w:val="0029399B"/>
    <w:rsid w:val="00293BAB"/>
    <w:rsid w:val="00293BDF"/>
    <w:rsid w:val="00293DAD"/>
    <w:rsid w:val="00293DEE"/>
    <w:rsid w:val="0029416D"/>
    <w:rsid w:val="0029478C"/>
    <w:rsid w:val="0029488F"/>
    <w:rsid w:val="00294B56"/>
    <w:rsid w:val="00294E88"/>
    <w:rsid w:val="00295047"/>
    <w:rsid w:val="002951EE"/>
    <w:rsid w:val="00295EF4"/>
    <w:rsid w:val="00295FCE"/>
    <w:rsid w:val="002964C8"/>
    <w:rsid w:val="00296830"/>
    <w:rsid w:val="00297214"/>
    <w:rsid w:val="00297582"/>
    <w:rsid w:val="00297598"/>
    <w:rsid w:val="00297A76"/>
    <w:rsid w:val="00297BFA"/>
    <w:rsid w:val="00297E27"/>
    <w:rsid w:val="002A06F4"/>
    <w:rsid w:val="002A09E2"/>
    <w:rsid w:val="002A0A88"/>
    <w:rsid w:val="002A0B5D"/>
    <w:rsid w:val="002A0D65"/>
    <w:rsid w:val="002A144F"/>
    <w:rsid w:val="002A177A"/>
    <w:rsid w:val="002A1825"/>
    <w:rsid w:val="002A21AB"/>
    <w:rsid w:val="002A2557"/>
    <w:rsid w:val="002A2665"/>
    <w:rsid w:val="002A2732"/>
    <w:rsid w:val="002A2D38"/>
    <w:rsid w:val="002A2F46"/>
    <w:rsid w:val="002A3C72"/>
    <w:rsid w:val="002A3F02"/>
    <w:rsid w:val="002A4150"/>
    <w:rsid w:val="002A4864"/>
    <w:rsid w:val="002A48D4"/>
    <w:rsid w:val="002A4C70"/>
    <w:rsid w:val="002A5484"/>
    <w:rsid w:val="002A54F7"/>
    <w:rsid w:val="002A5621"/>
    <w:rsid w:val="002A5976"/>
    <w:rsid w:val="002A59EA"/>
    <w:rsid w:val="002A5ABF"/>
    <w:rsid w:val="002A60D2"/>
    <w:rsid w:val="002A60D7"/>
    <w:rsid w:val="002A6400"/>
    <w:rsid w:val="002A68A0"/>
    <w:rsid w:val="002A6A03"/>
    <w:rsid w:val="002A70E7"/>
    <w:rsid w:val="002A7180"/>
    <w:rsid w:val="002A78B9"/>
    <w:rsid w:val="002A7B1D"/>
    <w:rsid w:val="002A7F4C"/>
    <w:rsid w:val="002B01B0"/>
    <w:rsid w:val="002B01C3"/>
    <w:rsid w:val="002B0C04"/>
    <w:rsid w:val="002B0DEE"/>
    <w:rsid w:val="002B1009"/>
    <w:rsid w:val="002B11E7"/>
    <w:rsid w:val="002B154C"/>
    <w:rsid w:val="002B1ACD"/>
    <w:rsid w:val="002B23BE"/>
    <w:rsid w:val="002B2BCD"/>
    <w:rsid w:val="002B2CC9"/>
    <w:rsid w:val="002B30F6"/>
    <w:rsid w:val="002B3202"/>
    <w:rsid w:val="002B35AA"/>
    <w:rsid w:val="002B3818"/>
    <w:rsid w:val="002B3CFD"/>
    <w:rsid w:val="002B403E"/>
    <w:rsid w:val="002B44F7"/>
    <w:rsid w:val="002B476C"/>
    <w:rsid w:val="002B48BD"/>
    <w:rsid w:val="002B4FB2"/>
    <w:rsid w:val="002B5286"/>
    <w:rsid w:val="002B546E"/>
    <w:rsid w:val="002B547B"/>
    <w:rsid w:val="002B5774"/>
    <w:rsid w:val="002B5D56"/>
    <w:rsid w:val="002B69C0"/>
    <w:rsid w:val="002B6C78"/>
    <w:rsid w:val="002B6F8E"/>
    <w:rsid w:val="002B74EB"/>
    <w:rsid w:val="002B7572"/>
    <w:rsid w:val="002B7BAB"/>
    <w:rsid w:val="002C0123"/>
    <w:rsid w:val="002C0BA5"/>
    <w:rsid w:val="002C152C"/>
    <w:rsid w:val="002C183F"/>
    <w:rsid w:val="002C1AD0"/>
    <w:rsid w:val="002C1C99"/>
    <w:rsid w:val="002C1D5B"/>
    <w:rsid w:val="002C2139"/>
    <w:rsid w:val="002C239D"/>
    <w:rsid w:val="002C23A0"/>
    <w:rsid w:val="002C24CC"/>
    <w:rsid w:val="002C2BD0"/>
    <w:rsid w:val="002C2FCF"/>
    <w:rsid w:val="002C30BA"/>
    <w:rsid w:val="002C315D"/>
    <w:rsid w:val="002C3293"/>
    <w:rsid w:val="002C3545"/>
    <w:rsid w:val="002C38B7"/>
    <w:rsid w:val="002C4037"/>
    <w:rsid w:val="002C4148"/>
    <w:rsid w:val="002C41CF"/>
    <w:rsid w:val="002C4439"/>
    <w:rsid w:val="002C4583"/>
    <w:rsid w:val="002C52B3"/>
    <w:rsid w:val="002C5CC1"/>
    <w:rsid w:val="002C5E64"/>
    <w:rsid w:val="002C5F73"/>
    <w:rsid w:val="002C648C"/>
    <w:rsid w:val="002C68B1"/>
    <w:rsid w:val="002C68DF"/>
    <w:rsid w:val="002C69A0"/>
    <w:rsid w:val="002C69B7"/>
    <w:rsid w:val="002C6D2C"/>
    <w:rsid w:val="002C70FC"/>
    <w:rsid w:val="002C727C"/>
    <w:rsid w:val="002C78E3"/>
    <w:rsid w:val="002C7A73"/>
    <w:rsid w:val="002C7FE9"/>
    <w:rsid w:val="002D099E"/>
    <w:rsid w:val="002D0DC5"/>
    <w:rsid w:val="002D1071"/>
    <w:rsid w:val="002D18B5"/>
    <w:rsid w:val="002D1C26"/>
    <w:rsid w:val="002D1F2E"/>
    <w:rsid w:val="002D1FA0"/>
    <w:rsid w:val="002D2075"/>
    <w:rsid w:val="002D20E6"/>
    <w:rsid w:val="002D220D"/>
    <w:rsid w:val="002D2455"/>
    <w:rsid w:val="002D24C5"/>
    <w:rsid w:val="002D299F"/>
    <w:rsid w:val="002D2AA3"/>
    <w:rsid w:val="002D2B42"/>
    <w:rsid w:val="002D3DC0"/>
    <w:rsid w:val="002D3DFD"/>
    <w:rsid w:val="002D4195"/>
    <w:rsid w:val="002D4523"/>
    <w:rsid w:val="002D4528"/>
    <w:rsid w:val="002D4765"/>
    <w:rsid w:val="002D4927"/>
    <w:rsid w:val="002D4BDC"/>
    <w:rsid w:val="002D4EFD"/>
    <w:rsid w:val="002D504A"/>
    <w:rsid w:val="002D546C"/>
    <w:rsid w:val="002D56B2"/>
    <w:rsid w:val="002D56B9"/>
    <w:rsid w:val="002D572E"/>
    <w:rsid w:val="002D5796"/>
    <w:rsid w:val="002D58E2"/>
    <w:rsid w:val="002D58FF"/>
    <w:rsid w:val="002D628B"/>
    <w:rsid w:val="002D6416"/>
    <w:rsid w:val="002D6808"/>
    <w:rsid w:val="002D6848"/>
    <w:rsid w:val="002D6AB2"/>
    <w:rsid w:val="002D6AF2"/>
    <w:rsid w:val="002D6B49"/>
    <w:rsid w:val="002D6D01"/>
    <w:rsid w:val="002D6D07"/>
    <w:rsid w:val="002D6D55"/>
    <w:rsid w:val="002D7E3C"/>
    <w:rsid w:val="002E0954"/>
    <w:rsid w:val="002E0A93"/>
    <w:rsid w:val="002E14C7"/>
    <w:rsid w:val="002E1746"/>
    <w:rsid w:val="002E1A72"/>
    <w:rsid w:val="002E1A8D"/>
    <w:rsid w:val="002E1F66"/>
    <w:rsid w:val="002E23E3"/>
    <w:rsid w:val="002E2451"/>
    <w:rsid w:val="002E267A"/>
    <w:rsid w:val="002E2992"/>
    <w:rsid w:val="002E2A28"/>
    <w:rsid w:val="002E327F"/>
    <w:rsid w:val="002E32E3"/>
    <w:rsid w:val="002E3BA9"/>
    <w:rsid w:val="002E3C41"/>
    <w:rsid w:val="002E4A2E"/>
    <w:rsid w:val="002E4AA5"/>
    <w:rsid w:val="002E4D0A"/>
    <w:rsid w:val="002E508C"/>
    <w:rsid w:val="002E5572"/>
    <w:rsid w:val="002E5A1D"/>
    <w:rsid w:val="002E5D7B"/>
    <w:rsid w:val="002E5EAE"/>
    <w:rsid w:val="002E5EAF"/>
    <w:rsid w:val="002E5ECB"/>
    <w:rsid w:val="002E5FED"/>
    <w:rsid w:val="002E6276"/>
    <w:rsid w:val="002E6339"/>
    <w:rsid w:val="002E64B5"/>
    <w:rsid w:val="002E6B39"/>
    <w:rsid w:val="002E70EF"/>
    <w:rsid w:val="002E72C5"/>
    <w:rsid w:val="002E76B7"/>
    <w:rsid w:val="002E7B5E"/>
    <w:rsid w:val="002F0063"/>
    <w:rsid w:val="002F0B42"/>
    <w:rsid w:val="002F1252"/>
    <w:rsid w:val="002F12AF"/>
    <w:rsid w:val="002F13A5"/>
    <w:rsid w:val="002F13D5"/>
    <w:rsid w:val="002F1E31"/>
    <w:rsid w:val="002F1FC8"/>
    <w:rsid w:val="002F2557"/>
    <w:rsid w:val="002F27F2"/>
    <w:rsid w:val="002F2E48"/>
    <w:rsid w:val="002F308F"/>
    <w:rsid w:val="002F30D9"/>
    <w:rsid w:val="002F35E7"/>
    <w:rsid w:val="002F3C5E"/>
    <w:rsid w:val="002F3E53"/>
    <w:rsid w:val="002F3E73"/>
    <w:rsid w:val="002F41CE"/>
    <w:rsid w:val="002F430C"/>
    <w:rsid w:val="002F4E75"/>
    <w:rsid w:val="002F54C8"/>
    <w:rsid w:val="002F575A"/>
    <w:rsid w:val="002F594E"/>
    <w:rsid w:val="002F5C0C"/>
    <w:rsid w:val="002F5D0F"/>
    <w:rsid w:val="002F6286"/>
    <w:rsid w:val="002F68F6"/>
    <w:rsid w:val="002F6AE5"/>
    <w:rsid w:val="002F6EEE"/>
    <w:rsid w:val="002F7DDA"/>
    <w:rsid w:val="002F7FC3"/>
    <w:rsid w:val="002F7FC7"/>
    <w:rsid w:val="003008DF"/>
    <w:rsid w:val="003009AD"/>
    <w:rsid w:val="00300CBA"/>
    <w:rsid w:val="00300FD7"/>
    <w:rsid w:val="00302086"/>
    <w:rsid w:val="0030243A"/>
    <w:rsid w:val="003029FE"/>
    <w:rsid w:val="00302C01"/>
    <w:rsid w:val="0030308E"/>
    <w:rsid w:val="00303BCB"/>
    <w:rsid w:val="003044EA"/>
    <w:rsid w:val="00304709"/>
    <w:rsid w:val="00304C88"/>
    <w:rsid w:val="00304D86"/>
    <w:rsid w:val="00304FD4"/>
    <w:rsid w:val="00305070"/>
    <w:rsid w:val="00305622"/>
    <w:rsid w:val="003059A4"/>
    <w:rsid w:val="00305BA9"/>
    <w:rsid w:val="00305BF1"/>
    <w:rsid w:val="00305C51"/>
    <w:rsid w:val="0030601D"/>
    <w:rsid w:val="00306038"/>
    <w:rsid w:val="0030607B"/>
    <w:rsid w:val="0030612D"/>
    <w:rsid w:val="003064B9"/>
    <w:rsid w:val="0030661E"/>
    <w:rsid w:val="00307259"/>
    <w:rsid w:val="003105D8"/>
    <w:rsid w:val="00310842"/>
    <w:rsid w:val="0031138E"/>
    <w:rsid w:val="00311F29"/>
    <w:rsid w:val="00311F8D"/>
    <w:rsid w:val="00312865"/>
    <w:rsid w:val="00312B7A"/>
    <w:rsid w:val="00313178"/>
    <w:rsid w:val="003138FE"/>
    <w:rsid w:val="003139D0"/>
    <w:rsid w:val="003139ED"/>
    <w:rsid w:val="00313F33"/>
    <w:rsid w:val="00313FAF"/>
    <w:rsid w:val="0031408A"/>
    <w:rsid w:val="00314297"/>
    <w:rsid w:val="0031457F"/>
    <w:rsid w:val="003145FF"/>
    <w:rsid w:val="0031491F"/>
    <w:rsid w:val="00314E4C"/>
    <w:rsid w:val="00314E63"/>
    <w:rsid w:val="00314F29"/>
    <w:rsid w:val="0031529B"/>
    <w:rsid w:val="00315318"/>
    <w:rsid w:val="003155C0"/>
    <w:rsid w:val="0031591C"/>
    <w:rsid w:val="00315A97"/>
    <w:rsid w:val="00315AE9"/>
    <w:rsid w:val="00315B94"/>
    <w:rsid w:val="00315D06"/>
    <w:rsid w:val="00315D2B"/>
    <w:rsid w:val="00315FCA"/>
    <w:rsid w:val="00316071"/>
    <w:rsid w:val="0031620B"/>
    <w:rsid w:val="003162AC"/>
    <w:rsid w:val="00316426"/>
    <w:rsid w:val="00316AD5"/>
    <w:rsid w:val="00316CFB"/>
    <w:rsid w:val="00316ECC"/>
    <w:rsid w:val="00317373"/>
    <w:rsid w:val="00317504"/>
    <w:rsid w:val="00317509"/>
    <w:rsid w:val="003175DD"/>
    <w:rsid w:val="00317AE8"/>
    <w:rsid w:val="00317CCA"/>
    <w:rsid w:val="00317F4F"/>
    <w:rsid w:val="00320B9A"/>
    <w:rsid w:val="00320DC8"/>
    <w:rsid w:val="00320E94"/>
    <w:rsid w:val="00321262"/>
    <w:rsid w:val="00321272"/>
    <w:rsid w:val="003215A8"/>
    <w:rsid w:val="00321736"/>
    <w:rsid w:val="00321891"/>
    <w:rsid w:val="00321ABA"/>
    <w:rsid w:val="00321D8C"/>
    <w:rsid w:val="003220D9"/>
    <w:rsid w:val="00322233"/>
    <w:rsid w:val="00322897"/>
    <w:rsid w:val="00322976"/>
    <w:rsid w:val="003236F3"/>
    <w:rsid w:val="00323784"/>
    <w:rsid w:val="00323BC1"/>
    <w:rsid w:val="003246E2"/>
    <w:rsid w:val="00324A85"/>
    <w:rsid w:val="00324DC1"/>
    <w:rsid w:val="00325165"/>
    <w:rsid w:val="00325432"/>
    <w:rsid w:val="003259EB"/>
    <w:rsid w:val="00326198"/>
    <w:rsid w:val="00326339"/>
    <w:rsid w:val="003264F5"/>
    <w:rsid w:val="0032658F"/>
    <w:rsid w:val="003265A9"/>
    <w:rsid w:val="0032683F"/>
    <w:rsid w:val="00326A24"/>
    <w:rsid w:val="00326BB3"/>
    <w:rsid w:val="00327148"/>
    <w:rsid w:val="0032714E"/>
    <w:rsid w:val="0032753E"/>
    <w:rsid w:val="00327C93"/>
    <w:rsid w:val="00327DB3"/>
    <w:rsid w:val="00327EDB"/>
    <w:rsid w:val="0033034F"/>
    <w:rsid w:val="003303AA"/>
    <w:rsid w:val="003303CE"/>
    <w:rsid w:val="003307AD"/>
    <w:rsid w:val="00330992"/>
    <w:rsid w:val="00330D9C"/>
    <w:rsid w:val="003320C3"/>
    <w:rsid w:val="00332900"/>
    <w:rsid w:val="00332E74"/>
    <w:rsid w:val="00332FC4"/>
    <w:rsid w:val="0033355E"/>
    <w:rsid w:val="003337D4"/>
    <w:rsid w:val="003338E5"/>
    <w:rsid w:val="00333F8D"/>
    <w:rsid w:val="003346ED"/>
    <w:rsid w:val="00334D71"/>
    <w:rsid w:val="00334DB2"/>
    <w:rsid w:val="00334EF8"/>
    <w:rsid w:val="003351B8"/>
    <w:rsid w:val="003359DC"/>
    <w:rsid w:val="00335D0E"/>
    <w:rsid w:val="0033632E"/>
    <w:rsid w:val="003365D2"/>
    <w:rsid w:val="00336EC1"/>
    <w:rsid w:val="003370B0"/>
    <w:rsid w:val="003379DC"/>
    <w:rsid w:val="00337C48"/>
    <w:rsid w:val="00337ECB"/>
    <w:rsid w:val="00337F4A"/>
    <w:rsid w:val="003401A6"/>
    <w:rsid w:val="0034039F"/>
    <w:rsid w:val="00340561"/>
    <w:rsid w:val="0034059B"/>
    <w:rsid w:val="00340A45"/>
    <w:rsid w:val="00340AA0"/>
    <w:rsid w:val="00340DD0"/>
    <w:rsid w:val="00341141"/>
    <w:rsid w:val="00341178"/>
    <w:rsid w:val="003411AE"/>
    <w:rsid w:val="00341793"/>
    <w:rsid w:val="00341BB3"/>
    <w:rsid w:val="003421E5"/>
    <w:rsid w:val="00342260"/>
    <w:rsid w:val="00342286"/>
    <w:rsid w:val="003425F8"/>
    <w:rsid w:val="003426EE"/>
    <w:rsid w:val="003429CB"/>
    <w:rsid w:val="00342A34"/>
    <w:rsid w:val="00342D05"/>
    <w:rsid w:val="00343354"/>
    <w:rsid w:val="00343E5C"/>
    <w:rsid w:val="0034454D"/>
    <w:rsid w:val="0034461D"/>
    <w:rsid w:val="0034469B"/>
    <w:rsid w:val="00344E22"/>
    <w:rsid w:val="00344FB8"/>
    <w:rsid w:val="003453CB"/>
    <w:rsid w:val="003455FF"/>
    <w:rsid w:val="0034574B"/>
    <w:rsid w:val="00345DBE"/>
    <w:rsid w:val="00345F63"/>
    <w:rsid w:val="003461BD"/>
    <w:rsid w:val="00346696"/>
    <w:rsid w:val="00346939"/>
    <w:rsid w:val="003470F8"/>
    <w:rsid w:val="003472B1"/>
    <w:rsid w:val="003474FA"/>
    <w:rsid w:val="003477C7"/>
    <w:rsid w:val="00347B98"/>
    <w:rsid w:val="003501E3"/>
    <w:rsid w:val="003503D5"/>
    <w:rsid w:val="00350576"/>
    <w:rsid w:val="00350AE8"/>
    <w:rsid w:val="00350BF9"/>
    <w:rsid w:val="00350E95"/>
    <w:rsid w:val="00351022"/>
    <w:rsid w:val="00351220"/>
    <w:rsid w:val="003518F7"/>
    <w:rsid w:val="003519BE"/>
    <w:rsid w:val="00351CF8"/>
    <w:rsid w:val="00351E58"/>
    <w:rsid w:val="003520FE"/>
    <w:rsid w:val="00353AC2"/>
    <w:rsid w:val="00353F29"/>
    <w:rsid w:val="0035422D"/>
    <w:rsid w:val="00354366"/>
    <w:rsid w:val="00354B59"/>
    <w:rsid w:val="00354D50"/>
    <w:rsid w:val="003558A9"/>
    <w:rsid w:val="003558AE"/>
    <w:rsid w:val="00355D2C"/>
    <w:rsid w:val="003562D7"/>
    <w:rsid w:val="00356647"/>
    <w:rsid w:val="003570D6"/>
    <w:rsid w:val="00357E0C"/>
    <w:rsid w:val="0036017B"/>
    <w:rsid w:val="0036065A"/>
    <w:rsid w:val="003609A2"/>
    <w:rsid w:val="00360BB3"/>
    <w:rsid w:val="00360D69"/>
    <w:rsid w:val="003617BE"/>
    <w:rsid w:val="003619D2"/>
    <w:rsid w:val="00362755"/>
    <w:rsid w:val="00362BE8"/>
    <w:rsid w:val="00362FEE"/>
    <w:rsid w:val="0036300E"/>
    <w:rsid w:val="00363056"/>
    <w:rsid w:val="003632CD"/>
    <w:rsid w:val="0036346F"/>
    <w:rsid w:val="003639A4"/>
    <w:rsid w:val="00363E9C"/>
    <w:rsid w:val="00363ED7"/>
    <w:rsid w:val="0036402C"/>
    <w:rsid w:val="00364CB3"/>
    <w:rsid w:val="0036522C"/>
    <w:rsid w:val="00365294"/>
    <w:rsid w:val="003654A2"/>
    <w:rsid w:val="0036560A"/>
    <w:rsid w:val="003656E9"/>
    <w:rsid w:val="00365A15"/>
    <w:rsid w:val="00365D7A"/>
    <w:rsid w:val="00365EF1"/>
    <w:rsid w:val="00365FD1"/>
    <w:rsid w:val="00366453"/>
    <w:rsid w:val="00366844"/>
    <w:rsid w:val="00366905"/>
    <w:rsid w:val="00366F31"/>
    <w:rsid w:val="00367430"/>
    <w:rsid w:val="003678B3"/>
    <w:rsid w:val="00367A43"/>
    <w:rsid w:val="00367C28"/>
    <w:rsid w:val="00367E98"/>
    <w:rsid w:val="003702E3"/>
    <w:rsid w:val="00370582"/>
    <w:rsid w:val="00370B0A"/>
    <w:rsid w:val="00370C95"/>
    <w:rsid w:val="00371168"/>
    <w:rsid w:val="00371256"/>
    <w:rsid w:val="003715A2"/>
    <w:rsid w:val="00371F03"/>
    <w:rsid w:val="00372656"/>
    <w:rsid w:val="00372B68"/>
    <w:rsid w:val="00372D9F"/>
    <w:rsid w:val="00372E9D"/>
    <w:rsid w:val="00373054"/>
    <w:rsid w:val="003731F5"/>
    <w:rsid w:val="003737C0"/>
    <w:rsid w:val="00373B93"/>
    <w:rsid w:val="00373EDB"/>
    <w:rsid w:val="00373F60"/>
    <w:rsid w:val="003742B6"/>
    <w:rsid w:val="00374598"/>
    <w:rsid w:val="00374F24"/>
    <w:rsid w:val="0037506E"/>
    <w:rsid w:val="0037515E"/>
    <w:rsid w:val="00375333"/>
    <w:rsid w:val="00375417"/>
    <w:rsid w:val="003756DF"/>
    <w:rsid w:val="003756F0"/>
    <w:rsid w:val="0037583D"/>
    <w:rsid w:val="00375AD1"/>
    <w:rsid w:val="00375E29"/>
    <w:rsid w:val="0037612E"/>
    <w:rsid w:val="00376185"/>
    <w:rsid w:val="00376570"/>
    <w:rsid w:val="003765A6"/>
    <w:rsid w:val="0037683E"/>
    <w:rsid w:val="00376CB5"/>
    <w:rsid w:val="00376EED"/>
    <w:rsid w:val="003771BF"/>
    <w:rsid w:val="00377267"/>
    <w:rsid w:val="003774B7"/>
    <w:rsid w:val="00377680"/>
    <w:rsid w:val="0037796F"/>
    <w:rsid w:val="00377D81"/>
    <w:rsid w:val="00377DD9"/>
    <w:rsid w:val="0038013D"/>
    <w:rsid w:val="0038027D"/>
    <w:rsid w:val="00380454"/>
    <w:rsid w:val="00380465"/>
    <w:rsid w:val="00380732"/>
    <w:rsid w:val="00380CD1"/>
    <w:rsid w:val="00380FB7"/>
    <w:rsid w:val="00381919"/>
    <w:rsid w:val="00381B50"/>
    <w:rsid w:val="003820CF"/>
    <w:rsid w:val="0038295F"/>
    <w:rsid w:val="003829B3"/>
    <w:rsid w:val="00382B0D"/>
    <w:rsid w:val="00382D03"/>
    <w:rsid w:val="00382F66"/>
    <w:rsid w:val="0038316A"/>
    <w:rsid w:val="003834C3"/>
    <w:rsid w:val="003836C4"/>
    <w:rsid w:val="00383938"/>
    <w:rsid w:val="00383FF6"/>
    <w:rsid w:val="00384E51"/>
    <w:rsid w:val="00384EFA"/>
    <w:rsid w:val="00385388"/>
    <w:rsid w:val="00385400"/>
    <w:rsid w:val="0038540F"/>
    <w:rsid w:val="003855E5"/>
    <w:rsid w:val="00385808"/>
    <w:rsid w:val="00385858"/>
    <w:rsid w:val="00385C8A"/>
    <w:rsid w:val="00385E1F"/>
    <w:rsid w:val="0038604A"/>
    <w:rsid w:val="00386081"/>
    <w:rsid w:val="0038612D"/>
    <w:rsid w:val="003866BE"/>
    <w:rsid w:val="00386789"/>
    <w:rsid w:val="00386BA8"/>
    <w:rsid w:val="00387676"/>
    <w:rsid w:val="00387A01"/>
    <w:rsid w:val="00387BA1"/>
    <w:rsid w:val="00390325"/>
    <w:rsid w:val="003908CF"/>
    <w:rsid w:val="00390FC7"/>
    <w:rsid w:val="003910EF"/>
    <w:rsid w:val="003911CD"/>
    <w:rsid w:val="00391685"/>
    <w:rsid w:val="00391C90"/>
    <w:rsid w:val="00392092"/>
    <w:rsid w:val="003921F4"/>
    <w:rsid w:val="00392620"/>
    <w:rsid w:val="0039295C"/>
    <w:rsid w:val="00392ABD"/>
    <w:rsid w:val="003933B7"/>
    <w:rsid w:val="00393BC1"/>
    <w:rsid w:val="00393D39"/>
    <w:rsid w:val="00394286"/>
    <w:rsid w:val="00394450"/>
    <w:rsid w:val="003944BD"/>
    <w:rsid w:val="0039518E"/>
    <w:rsid w:val="00395278"/>
    <w:rsid w:val="00395573"/>
    <w:rsid w:val="003955B3"/>
    <w:rsid w:val="003957D7"/>
    <w:rsid w:val="003958E7"/>
    <w:rsid w:val="00395CFB"/>
    <w:rsid w:val="0039675F"/>
    <w:rsid w:val="00396865"/>
    <w:rsid w:val="00397008"/>
    <w:rsid w:val="00397369"/>
    <w:rsid w:val="003973F0"/>
    <w:rsid w:val="00397774"/>
    <w:rsid w:val="00397948"/>
    <w:rsid w:val="00397DFF"/>
    <w:rsid w:val="003A02CA"/>
    <w:rsid w:val="003A08C0"/>
    <w:rsid w:val="003A097F"/>
    <w:rsid w:val="003A0EAB"/>
    <w:rsid w:val="003A12E4"/>
    <w:rsid w:val="003A171F"/>
    <w:rsid w:val="003A17B3"/>
    <w:rsid w:val="003A1A33"/>
    <w:rsid w:val="003A1AD0"/>
    <w:rsid w:val="003A1D95"/>
    <w:rsid w:val="003A208C"/>
    <w:rsid w:val="003A21CE"/>
    <w:rsid w:val="003A28B2"/>
    <w:rsid w:val="003A2AA4"/>
    <w:rsid w:val="003A2B7F"/>
    <w:rsid w:val="003A2C24"/>
    <w:rsid w:val="003A2EAD"/>
    <w:rsid w:val="003A32AE"/>
    <w:rsid w:val="003A3500"/>
    <w:rsid w:val="003A352F"/>
    <w:rsid w:val="003A38F0"/>
    <w:rsid w:val="003A3CC3"/>
    <w:rsid w:val="003A3D2C"/>
    <w:rsid w:val="003A3DE1"/>
    <w:rsid w:val="003A414E"/>
    <w:rsid w:val="003A41DE"/>
    <w:rsid w:val="003A451A"/>
    <w:rsid w:val="003A467C"/>
    <w:rsid w:val="003A48E7"/>
    <w:rsid w:val="003A49AF"/>
    <w:rsid w:val="003A4A15"/>
    <w:rsid w:val="003A4F4B"/>
    <w:rsid w:val="003A5615"/>
    <w:rsid w:val="003A58E4"/>
    <w:rsid w:val="003A58E9"/>
    <w:rsid w:val="003A5A8B"/>
    <w:rsid w:val="003A5D16"/>
    <w:rsid w:val="003A5D5A"/>
    <w:rsid w:val="003A60CC"/>
    <w:rsid w:val="003A614C"/>
    <w:rsid w:val="003A6F22"/>
    <w:rsid w:val="003A7929"/>
    <w:rsid w:val="003A7CCC"/>
    <w:rsid w:val="003A7D37"/>
    <w:rsid w:val="003B013A"/>
    <w:rsid w:val="003B0559"/>
    <w:rsid w:val="003B05F5"/>
    <w:rsid w:val="003B06B0"/>
    <w:rsid w:val="003B0BA7"/>
    <w:rsid w:val="003B0DB5"/>
    <w:rsid w:val="003B0EA5"/>
    <w:rsid w:val="003B13EF"/>
    <w:rsid w:val="003B143C"/>
    <w:rsid w:val="003B17D0"/>
    <w:rsid w:val="003B1806"/>
    <w:rsid w:val="003B19D9"/>
    <w:rsid w:val="003B1B72"/>
    <w:rsid w:val="003B23A5"/>
    <w:rsid w:val="003B2428"/>
    <w:rsid w:val="003B2B30"/>
    <w:rsid w:val="003B2CD4"/>
    <w:rsid w:val="003B2D42"/>
    <w:rsid w:val="003B2E38"/>
    <w:rsid w:val="003B325A"/>
    <w:rsid w:val="003B329D"/>
    <w:rsid w:val="003B3634"/>
    <w:rsid w:val="003B3864"/>
    <w:rsid w:val="003B3FE0"/>
    <w:rsid w:val="003B42B2"/>
    <w:rsid w:val="003B45EB"/>
    <w:rsid w:val="003B46F2"/>
    <w:rsid w:val="003B47E9"/>
    <w:rsid w:val="003B4C79"/>
    <w:rsid w:val="003B4D26"/>
    <w:rsid w:val="003B4F93"/>
    <w:rsid w:val="003B4FF6"/>
    <w:rsid w:val="003B532D"/>
    <w:rsid w:val="003B53EE"/>
    <w:rsid w:val="003B5675"/>
    <w:rsid w:val="003B57C4"/>
    <w:rsid w:val="003B59B1"/>
    <w:rsid w:val="003B5E83"/>
    <w:rsid w:val="003B6283"/>
    <w:rsid w:val="003B65C0"/>
    <w:rsid w:val="003B6A5A"/>
    <w:rsid w:val="003B6FDF"/>
    <w:rsid w:val="003B7182"/>
    <w:rsid w:val="003B72A0"/>
    <w:rsid w:val="003B74BE"/>
    <w:rsid w:val="003B7950"/>
    <w:rsid w:val="003C058B"/>
    <w:rsid w:val="003C0651"/>
    <w:rsid w:val="003C0958"/>
    <w:rsid w:val="003C0A7E"/>
    <w:rsid w:val="003C0E67"/>
    <w:rsid w:val="003C0F61"/>
    <w:rsid w:val="003C12C8"/>
    <w:rsid w:val="003C133D"/>
    <w:rsid w:val="003C1943"/>
    <w:rsid w:val="003C1BDD"/>
    <w:rsid w:val="003C1E8B"/>
    <w:rsid w:val="003C1F2E"/>
    <w:rsid w:val="003C2175"/>
    <w:rsid w:val="003C227F"/>
    <w:rsid w:val="003C38DF"/>
    <w:rsid w:val="003C391A"/>
    <w:rsid w:val="003C3F55"/>
    <w:rsid w:val="003C4405"/>
    <w:rsid w:val="003C4596"/>
    <w:rsid w:val="003C47C2"/>
    <w:rsid w:val="003C4AC9"/>
    <w:rsid w:val="003C4CEA"/>
    <w:rsid w:val="003C519F"/>
    <w:rsid w:val="003C60A8"/>
    <w:rsid w:val="003C6C19"/>
    <w:rsid w:val="003C7045"/>
    <w:rsid w:val="003C7545"/>
    <w:rsid w:val="003C7AC7"/>
    <w:rsid w:val="003C7BE1"/>
    <w:rsid w:val="003C7E41"/>
    <w:rsid w:val="003C7FE9"/>
    <w:rsid w:val="003D01C8"/>
    <w:rsid w:val="003D0687"/>
    <w:rsid w:val="003D0B93"/>
    <w:rsid w:val="003D1521"/>
    <w:rsid w:val="003D15BD"/>
    <w:rsid w:val="003D1805"/>
    <w:rsid w:val="003D1BA0"/>
    <w:rsid w:val="003D1F24"/>
    <w:rsid w:val="003D20E3"/>
    <w:rsid w:val="003D2699"/>
    <w:rsid w:val="003D2766"/>
    <w:rsid w:val="003D2B20"/>
    <w:rsid w:val="003D328F"/>
    <w:rsid w:val="003D341E"/>
    <w:rsid w:val="003D342A"/>
    <w:rsid w:val="003D379A"/>
    <w:rsid w:val="003D3EFC"/>
    <w:rsid w:val="003D438B"/>
    <w:rsid w:val="003D44AB"/>
    <w:rsid w:val="003D45D2"/>
    <w:rsid w:val="003D4706"/>
    <w:rsid w:val="003D4D0F"/>
    <w:rsid w:val="003D52AA"/>
    <w:rsid w:val="003D54A5"/>
    <w:rsid w:val="003D552E"/>
    <w:rsid w:val="003D57FC"/>
    <w:rsid w:val="003D58F8"/>
    <w:rsid w:val="003D596F"/>
    <w:rsid w:val="003D63F3"/>
    <w:rsid w:val="003D6850"/>
    <w:rsid w:val="003D6D03"/>
    <w:rsid w:val="003D71CD"/>
    <w:rsid w:val="003D7285"/>
    <w:rsid w:val="003D74B8"/>
    <w:rsid w:val="003D75E9"/>
    <w:rsid w:val="003D7FE4"/>
    <w:rsid w:val="003E0718"/>
    <w:rsid w:val="003E0878"/>
    <w:rsid w:val="003E0A49"/>
    <w:rsid w:val="003E0C9D"/>
    <w:rsid w:val="003E0F99"/>
    <w:rsid w:val="003E124C"/>
    <w:rsid w:val="003E21F9"/>
    <w:rsid w:val="003E21FB"/>
    <w:rsid w:val="003E2212"/>
    <w:rsid w:val="003E22CF"/>
    <w:rsid w:val="003E25DB"/>
    <w:rsid w:val="003E2BDD"/>
    <w:rsid w:val="003E2BF9"/>
    <w:rsid w:val="003E2E32"/>
    <w:rsid w:val="003E36BA"/>
    <w:rsid w:val="003E36BB"/>
    <w:rsid w:val="003E38D8"/>
    <w:rsid w:val="003E38E2"/>
    <w:rsid w:val="003E3BFA"/>
    <w:rsid w:val="003E3C6D"/>
    <w:rsid w:val="003E3F0D"/>
    <w:rsid w:val="003E3F26"/>
    <w:rsid w:val="003E432B"/>
    <w:rsid w:val="003E45C3"/>
    <w:rsid w:val="003E47A8"/>
    <w:rsid w:val="003E4982"/>
    <w:rsid w:val="003E4D80"/>
    <w:rsid w:val="003E508D"/>
    <w:rsid w:val="003E50B2"/>
    <w:rsid w:val="003E5298"/>
    <w:rsid w:val="003E556C"/>
    <w:rsid w:val="003E58B1"/>
    <w:rsid w:val="003E59AE"/>
    <w:rsid w:val="003E5BE1"/>
    <w:rsid w:val="003E5EBF"/>
    <w:rsid w:val="003E5EF9"/>
    <w:rsid w:val="003E68B0"/>
    <w:rsid w:val="003E6B4A"/>
    <w:rsid w:val="003E6BCB"/>
    <w:rsid w:val="003E70A7"/>
    <w:rsid w:val="003E71D0"/>
    <w:rsid w:val="003E71D7"/>
    <w:rsid w:val="003E7585"/>
    <w:rsid w:val="003E76F1"/>
    <w:rsid w:val="003E7E80"/>
    <w:rsid w:val="003F00CD"/>
    <w:rsid w:val="003F019A"/>
    <w:rsid w:val="003F05B0"/>
    <w:rsid w:val="003F05ED"/>
    <w:rsid w:val="003F069A"/>
    <w:rsid w:val="003F075D"/>
    <w:rsid w:val="003F0B6B"/>
    <w:rsid w:val="003F0D0B"/>
    <w:rsid w:val="003F0DC6"/>
    <w:rsid w:val="003F1068"/>
    <w:rsid w:val="003F1102"/>
    <w:rsid w:val="003F114D"/>
    <w:rsid w:val="003F136B"/>
    <w:rsid w:val="003F14F5"/>
    <w:rsid w:val="003F161A"/>
    <w:rsid w:val="003F164B"/>
    <w:rsid w:val="003F16ED"/>
    <w:rsid w:val="003F1851"/>
    <w:rsid w:val="003F1949"/>
    <w:rsid w:val="003F220D"/>
    <w:rsid w:val="003F226F"/>
    <w:rsid w:val="003F2456"/>
    <w:rsid w:val="003F2D61"/>
    <w:rsid w:val="003F2F51"/>
    <w:rsid w:val="003F371E"/>
    <w:rsid w:val="003F38A0"/>
    <w:rsid w:val="003F3B4D"/>
    <w:rsid w:val="003F3C7B"/>
    <w:rsid w:val="003F3CE8"/>
    <w:rsid w:val="003F41E7"/>
    <w:rsid w:val="003F4329"/>
    <w:rsid w:val="003F4558"/>
    <w:rsid w:val="003F4749"/>
    <w:rsid w:val="003F4B1A"/>
    <w:rsid w:val="003F4B4C"/>
    <w:rsid w:val="003F4DBC"/>
    <w:rsid w:val="003F5140"/>
    <w:rsid w:val="003F5199"/>
    <w:rsid w:val="003F529A"/>
    <w:rsid w:val="003F5324"/>
    <w:rsid w:val="003F5378"/>
    <w:rsid w:val="003F5734"/>
    <w:rsid w:val="003F68D6"/>
    <w:rsid w:val="003F6A99"/>
    <w:rsid w:val="003F6B1E"/>
    <w:rsid w:val="003F7083"/>
    <w:rsid w:val="00400332"/>
    <w:rsid w:val="00400393"/>
    <w:rsid w:val="004003F9"/>
    <w:rsid w:val="00400D1E"/>
    <w:rsid w:val="0040171D"/>
    <w:rsid w:val="00401882"/>
    <w:rsid w:val="00401C27"/>
    <w:rsid w:val="00402002"/>
    <w:rsid w:val="004020BE"/>
    <w:rsid w:val="004024B6"/>
    <w:rsid w:val="004027FE"/>
    <w:rsid w:val="00402930"/>
    <w:rsid w:val="00402D54"/>
    <w:rsid w:val="00402F98"/>
    <w:rsid w:val="00403490"/>
    <w:rsid w:val="004034A5"/>
    <w:rsid w:val="00403970"/>
    <w:rsid w:val="0040397B"/>
    <w:rsid w:val="004040B9"/>
    <w:rsid w:val="004040F4"/>
    <w:rsid w:val="004047E4"/>
    <w:rsid w:val="004049A4"/>
    <w:rsid w:val="00404D17"/>
    <w:rsid w:val="0040506E"/>
    <w:rsid w:val="004050F3"/>
    <w:rsid w:val="004052BD"/>
    <w:rsid w:val="00405B95"/>
    <w:rsid w:val="00406404"/>
    <w:rsid w:val="00406497"/>
    <w:rsid w:val="004065A4"/>
    <w:rsid w:val="00406C89"/>
    <w:rsid w:val="00407B9A"/>
    <w:rsid w:val="00407CF3"/>
    <w:rsid w:val="00407F14"/>
    <w:rsid w:val="004103A9"/>
    <w:rsid w:val="004107DE"/>
    <w:rsid w:val="00410974"/>
    <w:rsid w:val="00410E99"/>
    <w:rsid w:val="004114F3"/>
    <w:rsid w:val="004115DD"/>
    <w:rsid w:val="00411ED6"/>
    <w:rsid w:val="00412185"/>
    <w:rsid w:val="00412534"/>
    <w:rsid w:val="004125B1"/>
    <w:rsid w:val="004126C8"/>
    <w:rsid w:val="00412758"/>
    <w:rsid w:val="00412848"/>
    <w:rsid w:val="004129DA"/>
    <w:rsid w:val="00412C83"/>
    <w:rsid w:val="00412D1E"/>
    <w:rsid w:val="00412D72"/>
    <w:rsid w:val="00413487"/>
    <w:rsid w:val="0041363B"/>
    <w:rsid w:val="00413DFC"/>
    <w:rsid w:val="004140FE"/>
    <w:rsid w:val="004145B1"/>
    <w:rsid w:val="00414B83"/>
    <w:rsid w:val="0041504B"/>
    <w:rsid w:val="0041558D"/>
    <w:rsid w:val="00415664"/>
    <w:rsid w:val="0041584D"/>
    <w:rsid w:val="00415F1C"/>
    <w:rsid w:val="00416018"/>
    <w:rsid w:val="00416064"/>
    <w:rsid w:val="00416585"/>
    <w:rsid w:val="00416697"/>
    <w:rsid w:val="0041712E"/>
    <w:rsid w:val="004173C6"/>
    <w:rsid w:val="00417E1F"/>
    <w:rsid w:val="00420106"/>
    <w:rsid w:val="00420161"/>
    <w:rsid w:val="00420235"/>
    <w:rsid w:val="0042048D"/>
    <w:rsid w:val="004204D8"/>
    <w:rsid w:val="004207A7"/>
    <w:rsid w:val="004209B1"/>
    <w:rsid w:val="00420AC8"/>
    <w:rsid w:val="004210DC"/>
    <w:rsid w:val="00421392"/>
    <w:rsid w:val="0042190A"/>
    <w:rsid w:val="00421A90"/>
    <w:rsid w:val="00421F34"/>
    <w:rsid w:val="00422259"/>
    <w:rsid w:val="004222A0"/>
    <w:rsid w:val="004224CC"/>
    <w:rsid w:val="00422880"/>
    <w:rsid w:val="00422AB8"/>
    <w:rsid w:val="00422DAD"/>
    <w:rsid w:val="0042320B"/>
    <w:rsid w:val="0042324E"/>
    <w:rsid w:val="004234EC"/>
    <w:rsid w:val="00423568"/>
    <w:rsid w:val="004236FC"/>
    <w:rsid w:val="00423B33"/>
    <w:rsid w:val="00423D11"/>
    <w:rsid w:val="00424401"/>
    <w:rsid w:val="0042473C"/>
    <w:rsid w:val="00424AC4"/>
    <w:rsid w:val="00424C2A"/>
    <w:rsid w:val="00424C45"/>
    <w:rsid w:val="00424D31"/>
    <w:rsid w:val="00424DF5"/>
    <w:rsid w:val="00424F15"/>
    <w:rsid w:val="0042507C"/>
    <w:rsid w:val="0042536F"/>
    <w:rsid w:val="004257E8"/>
    <w:rsid w:val="00425830"/>
    <w:rsid w:val="00425A91"/>
    <w:rsid w:val="00425B23"/>
    <w:rsid w:val="00425B9F"/>
    <w:rsid w:val="00425BED"/>
    <w:rsid w:val="00425C4B"/>
    <w:rsid w:val="00425E7F"/>
    <w:rsid w:val="00425F5C"/>
    <w:rsid w:val="00425F8E"/>
    <w:rsid w:val="00426014"/>
    <w:rsid w:val="0042633C"/>
    <w:rsid w:val="00426A01"/>
    <w:rsid w:val="00426A34"/>
    <w:rsid w:val="00426F41"/>
    <w:rsid w:val="0042710F"/>
    <w:rsid w:val="004271DE"/>
    <w:rsid w:val="0042767F"/>
    <w:rsid w:val="004276E5"/>
    <w:rsid w:val="00427BD5"/>
    <w:rsid w:val="00427C42"/>
    <w:rsid w:val="00427ED2"/>
    <w:rsid w:val="004306AD"/>
    <w:rsid w:val="004306AE"/>
    <w:rsid w:val="004306E8"/>
    <w:rsid w:val="00430ABA"/>
    <w:rsid w:val="0043121B"/>
    <w:rsid w:val="00431276"/>
    <w:rsid w:val="004314A8"/>
    <w:rsid w:val="004314FF"/>
    <w:rsid w:val="00431900"/>
    <w:rsid w:val="00431BBA"/>
    <w:rsid w:val="00431C0C"/>
    <w:rsid w:val="00431D88"/>
    <w:rsid w:val="00431FDB"/>
    <w:rsid w:val="0043202F"/>
    <w:rsid w:val="004320FA"/>
    <w:rsid w:val="0043244C"/>
    <w:rsid w:val="00432690"/>
    <w:rsid w:val="00432D3E"/>
    <w:rsid w:val="00432E3A"/>
    <w:rsid w:val="00433278"/>
    <w:rsid w:val="004335CF"/>
    <w:rsid w:val="00433914"/>
    <w:rsid w:val="00433926"/>
    <w:rsid w:val="00433C2D"/>
    <w:rsid w:val="00433E95"/>
    <w:rsid w:val="0043437A"/>
    <w:rsid w:val="00434FEB"/>
    <w:rsid w:val="0043522C"/>
    <w:rsid w:val="0043530B"/>
    <w:rsid w:val="004355ED"/>
    <w:rsid w:val="00435841"/>
    <w:rsid w:val="004359CE"/>
    <w:rsid w:val="00435A43"/>
    <w:rsid w:val="00435A52"/>
    <w:rsid w:val="004365EC"/>
    <w:rsid w:val="004366A0"/>
    <w:rsid w:val="00436DD9"/>
    <w:rsid w:val="00436DEF"/>
    <w:rsid w:val="00437147"/>
    <w:rsid w:val="00437187"/>
    <w:rsid w:val="004377EB"/>
    <w:rsid w:val="004378D8"/>
    <w:rsid w:val="00437D84"/>
    <w:rsid w:val="004402AD"/>
    <w:rsid w:val="004405FB"/>
    <w:rsid w:val="00440FBF"/>
    <w:rsid w:val="004411BE"/>
    <w:rsid w:val="004414B4"/>
    <w:rsid w:val="00441DD5"/>
    <w:rsid w:val="00441FAC"/>
    <w:rsid w:val="0044205A"/>
    <w:rsid w:val="004420A6"/>
    <w:rsid w:val="0044237A"/>
    <w:rsid w:val="004423BE"/>
    <w:rsid w:val="004427A5"/>
    <w:rsid w:val="004428ED"/>
    <w:rsid w:val="00442E4A"/>
    <w:rsid w:val="00443261"/>
    <w:rsid w:val="004432D0"/>
    <w:rsid w:val="004432DC"/>
    <w:rsid w:val="0044376A"/>
    <w:rsid w:val="0044383A"/>
    <w:rsid w:val="004438F1"/>
    <w:rsid w:val="004442B5"/>
    <w:rsid w:val="0044459A"/>
    <w:rsid w:val="00444A89"/>
    <w:rsid w:val="00444C79"/>
    <w:rsid w:val="00444C7A"/>
    <w:rsid w:val="00444F5A"/>
    <w:rsid w:val="0044535D"/>
    <w:rsid w:val="004454E3"/>
    <w:rsid w:val="00445897"/>
    <w:rsid w:val="004459D6"/>
    <w:rsid w:val="00445ACB"/>
    <w:rsid w:val="00445D4A"/>
    <w:rsid w:val="0044617E"/>
    <w:rsid w:val="004462C3"/>
    <w:rsid w:val="00446582"/>
    <w:rsid w:val="004466A9"/>
    <w:rsid w:val="00446712"/>
    <w:rsid w:val="00446820"/>
    <w:rsid w:val="0044687D"/>
    <w:rsid w:val="00446925"/>
    <w:rsid w:val="004471E9"/>
    <w:rsid w:val="00447455"/>
    <w:rsid w:val="0044746C"/>
    <w:rsid w:val="00450028"/>
    <w:rsid w:val="004502DA"/>
    <w:rsid w:val="00450635"/>
    <w:rsid w:val="00450638"/>
    <w:rsid w:val="00450768"/>
    <w:rsid w:val="00450A98"/>
    <w:rsid w:val="00450AF2"/>
    <w:rsid w:val="00450D07"/>
    <w:rsid w:val="00451305"/>
    <w:rsid w:val="00451577"/>
    <w:rsid w:val="00451680"/>
    <w:rsid w:val="004521C9"/>
    <w:rsid w:val="0045235F"/>
    <w:rsid w:val="0045245F"/>
    <w:rsid w:val="004527AB"/>
    <w:rsid w:val="00452C6C"/>
    <w:rsid w:val="00452D8F"/>
    <w:rsid w:val="00452E7D"/>
    <w:rsid w:val="00452F83"/>
    <w:rsid w:val="00452FF5"/>
    <w:rsid w:val="004538FC"/>
    <w:rsid w:val="00453AA1"/>
    <w:rsid w:val="004546A3"/>
    <w:rsid w:val="00455354"/>
    <w:rsid w:val="00455435"/>
    <w:rsid w:val="004555F2"/>
    <w:rsid w:val="004560F2"/>
    <w:rsid w:val="004562D9"/>
    <w:rsid w:val="0045631D"/>
    <w:rsid w:val="004566B4"/>
    <w:rsid w:val="0045689B"/>
    <w:rsid w:val="004569A2"/>
    <w:rsid w:val="00456A92"/>
    <w:rsid w:val="00456B53"/>
    <w:rsid w:val="004570F1"/>
    <w:rsid w:val="00457135"/>
    <w:rsid w:val="00457220"/>
    <w:rsid w:val="0045737D"/>
    <w:rsid w:val="0045740D"/>
    <w:rsid w:val="0045773D"/>
    <w:rsid w:val="004577B9"/>
    <w:rsid w:val="0046013F"/>
    <w:rsid w:val="0046035F"/>
    <w:rsid w:val="00460B7D"/>
    <w:rsid w:val="00460C18"/>
    <w:rsid w:val="00460D50"/>
    <w:rsid w:val="004612E9"/>
    <w:rsid w:val="0046137D"/>
    <w:rsid w:val="0046160C"/>
    <w:rsid w:val="004619B5"/>
    <w:rsid w:val="00461B72"/>
    <w:rsid w:val="00462240"/>
    <w:rsid w:val="0046231D"/>
    <w:rsid w:val="004626AC"/>
    <w:rsid w:val="004626C7"/>
    <w:rsid w:val="00462CA6"/>
    <w:rsid w:val="0046331D"/>
    <w:rsid w:val="00463474"/>
    <w:rsid w:val="004638D7"/>
    <w:rsid w:val="00463BD3"/>
    <w:rsid w:val="00463EF7"/>
    <w:rsid w:val="004640A5"/>
    <w:rsid w:val="0046411B"/>
    <w:rsid w:val="004643A7"/>
    <w:rsid w:val="00464567"/>
    <w:rsid w:val="004648CD"/>
    <w:rsid w:val="00464FE4"/>
    <w:rsid w:val="004653A6"/>
    <w:rsid w:val="004656B5"/>
    <w:rsid w:val="00465766"/>
    <w:rsid w:val="00465A99"/>
    <w:rsid w:val="00465FAE"/>
    <w:rsid w:val="00466076"/>
    <w:rsid w:val="00466291"/>
    <w:rsid w:val="004666A9"/>
    <w:rsid w:val="00466806"/>
    <w:rsid w:val="00466893"/>
    <w:rsid w:val="004674E9"/>
    <w:rsid w:val="00467582"/>
    <w:rsid w:val="004676AE"/>
    <w:rsid w:val="00467843"/>
    <w:rsid w:val="0046795B"/>
    <w:rsid w:val="00467ADD"/>
    <w:rsid w:val="00467FE5"/>
    <w:rsid w:val="00470155"/>
    <w:rsid w:val="00470272"/>
    <w:rsid w:val="00470359"/>
    <w:rsid w:val="00471276"/>
    <w:rsid w:val="0047158E"/>
    <w:rsid w:val="00471702"/>
    <w:rsid w:val="00471E45"/>
    <w:rsid w:val="00472274"/>
    <w:rsid w:val="00472D2D"/>
    <w:rsid w:val="00472E55"/>
    <w:rsid w:val="00473447"/>
    <w:rsid w:val="004737AA"/>
    <w:rsid w:val="00473BFC"/>
    <w:rsid w:val="00473D7B"/>
    <w:rsid w:val="00474088"/>
    <w:rsid w:val="00474309"/>
    <w:rsid w:val="004749F8"/>
    <w:rsid w:val="004751A0"/>
    <w:rsid w:val="0047547A"/>
    <w:rsid w:val="00475549"/>
    <w:rsid w:val="00475583"/>
    <w:rsid w:val="0047573A"/>
    <w:rsid w:val="004757EA"/>
    <w:rsid w:val="00475AC9"/>
    <w:rsid w:val="004761D4"/>
    <w:rsid w:val="00476429"/>
    <w:rsid w:val="004764B7"/>
    <w:rsid w:val="004767A8"/>
    <w:rsid w:val="00476824"/>
    <w:rsid w:val="00476984"/>
    <w:rsid w:val="00476F38"/>
    <w:rsid w:val="00477536"/>
    <w:rsid w:val="004775DA"/>
    <w:rsid w:val="00477AB8"/>
    <w:rsid w:val="00477C63"/>
    <w:rsid w:val="00477E14"/>
    <w:rsid w:val="00477FA2"/>
    <w:rsid w:val="00480247"/>
    <w:rsid w:val="0048040F"/>
    <w:rsid w:val="004804E2"/>
    <w:rsid w:val="00480716"/>
    <w:rsid w:val="00480868"/>
    <w:rsid w:val="00480CB0"/>
    <w:rsid w:val="00480D9C"/>
    <w:rsid w:val="00481270"/>
    <w:rsid w:val="004817D5"/>
    <w:rsid w:val="00481DCE"/>
    <w:rsid w:val="00482135"/>
    <w:rsid w:val="00483111"/>
    <w:rsid w:val="00483610"/>
    <w:rsid w:val="00483CEE"/>
    <w:rsid w:val="00483DE3"/>
    <w:rsid w:val="00483FB5"/>
    <w:rsid w:val="00483FFD"/>
    <w:rsid w:val="00484093"/>
    <w:rsid w:val="004841DF"/>
    <w:rsid w:val="004845F2"/>
    <w:rsid w:val="00484684"/>
    <w:rsid w:val="0048473F"/>
    <w:rsid w:val="00484A18"/>
    <w:rsid w:val="00484D1B"/>
    <w:rsid w:val="00484DC3"/>
    <w:rsid w:val="0048502C"/>
    <w:rsid w:val="004852B8"/>
    <w:rsid w:val="004857A5"/>
    <w:rsid w:val="00485B0D"/>
    <w:rsid w:val="00485E38"/>
    <w:rsid w:val="00485EB9"/>
    <w:rsid w:val="00486140"/>
    <w:rsid w:val="00486692"/>
    <w:rsid w:val="00486E0B"/>
    <w:rsid w:val="00486E77"/>
    <w:rsid w:val="00487243"/>
    <w:rsid w:val="0048747D"/>
    <w:rsid w:val="004874D7"/>
    <w:rsid w:val="004875BE"/>
    <w:rsid w:val="00487638"/>
    <w:rsid w:val="004878EE"/>
    <w:rsid w:val="004879BA"/>
    <w:rsid w:val="00487BA8"/>
    <w:rsid w:val="00487E43"/>
    <w:rsid w:val="00487F24"/>
    <w:rsid w:val="00490340"/>
    <w:rsid w:val="00490594"/>
    <w:rsid w:val="00490C9A"/>
    <w:rsid w:val="00491F08"/>
    <w:rsid w:val="00491F6B"/>
    <w:rsid w:val="0049218A"/>
    <w:rsid w:val="0049222A"/>
    <w:rsid w:val="004923E9"/>
    <w:rsid w:val="0049284E"/>
    <w:rsid w:val="0049288F"/>
    <w:rsid w:val="00492A3F"/>
    <w:rsid w:val="00492C32"/>
    <w:rsid w:val="00493EFA"/>
    <w:rsid w:val="00493FCF"/>
    <w:rsid w:val="00494599"/>
    <w:rsid w:val="004945D1"/>
    <w:rsid w:val="00494A28"/>
    <w:rsid w:val="00494AD1"/>
    <w:rsid w:val="0049522A"/>
    <w:rsid w:val="00495467"/>
    <w:rsid w:val="00495C9F"/>
    <w:rsid w:val="00495D00"/>
    <w:rsid w:val="00495F0D"/>
    <w:rsid w:val="004972E6"/>
    <w:rsid w:val="00497788"/>
    <w:rsid w:val="004979E4"/>
    <w:rsid w:val="004979E9"/>
    <w:rsid w:val="00497E3F"/>
    <w:rsid w:val="004A0156"/>
    <w:rsid w:val="004A04B1"/>
    <w:rsid w:val="004A0EFB"/>
    <w:rsid w:val="004A1039"/>
    <w:rsid w:val="004A18F7"/>
    <w:rsid w:val="004A2074"/>
    <w:rsid w:val="004A2A26"/>
    <w:rsid w:val="004A2E54"/>
    <w:rsid w:val="004A2F7F"/>
    <w:rsid w:val="004A30BD"/>
    <w:rsid w:val="004A318F"/>
    <w:rsid w:val="004A3244"/>
    <w:rsid w:val="004A324F"/>
    <w:rsid w:val="004A33E8"/>
    <w:rsid w:val="004A3E68"/>
    <w:rsid w:val="004A3F50"/>
    <w:rsid w:val="004A40BF"/>
    <w:rsid w:val="004A49C3"/>
    <w:rsid w:val="004A5541"/>
    <w:rsid w:val="004A5C52"/>
    <w:rsid w:val="004A5E90"/>
    <w:rsid w:val="004A667A"/>
    <w:rsid w:val="004A66D1"/>
    <w:rsid w:val="004A6A93"/>
    <w:rsid w:val="004A792B"/>
    <w:rsid w:val="004A795E"/>
    <w:rsid w:val="004A7FB4"/>
    <w:rsid w:val="004A7FB8"/>
    <w:rsid w:val="004B0091"/>
    <w:rsid w:val="004B03BF"/>
    <w:rsid w:val="004B0880"/>
    <w:rsid w:val="004B0AE1"/>
    <w:rsid w:val="004B10EA"/>
    <w:rsid w:val="004B162C"/>
    <w:rsid w:val="004B1A9C"/>
    <w:rsid w:val="004B1C71"/>
    <w:rsid w:val="004B1F0C"/>
    <w:rsid w:val="004B1F4D"/>
    <w:rsid w:val="004B22F0"/>
    <w:rsid w:val="004B259F"/>
    <w:rsid w:val="004B2618"/>
    <w:rsid w:val="004B280E"/>
    <w:rsid w:val="004B292D"/>
    <w:rsid w:val="004B2EA2"/>
    <w:rsid w:val="004B2ECD"/>
    <w:rsid w:val="004B2F75"/>
    <w:rsid w:val="004B3085"/>
    <w:rsid w:val="004B30E4"/>
    <w:rsid w:val="004B337C"/>
    <w:rsid w:val="004B34AD"/>
    <w:rsid w:val="004B34EA"/>
    <w:rsid w:val="004B38D0"/>
    <w:rsid w:val="004B399F"/>
    <w:rsid w:val="004B3A4B"/>
    <w:rsid w:val="004B3AB7"/>
    <w:rsid w:val="004B432B"/>
    <w:rsid w:val="004B45A6"/>
    <w:rsid w:val="004B4771"/>
    <w:rsid w:val="004B4DB6"/>
    <w:rsid w:val="004B4DBB"/>
    <w:rsid w:val="004B5494"/>
    <w:rsid w:val="004B6769"/>
    <w:rsid w:val="004B69A4"/>
    <w:rsid w:val="004B6AA0"/>
    <w:rsid w:val="004B6AAC"/>
    <w:rsid w:val="004B7461"/>
    <w:rsid w:val="004B7A69"/>
    <w:rsid w:val="004B7ADF"/>
    <w:rsid w:val="004B7E19"/>
    <w:rsid w:val="004C03B1"/>
    <w:rsid w:val="004C0647"/>
    <w:rsid w:val="004C0752"/>
    <w:rsid w:val="004C07DE"/>
    <w:rsid w:val="004C0CC8"/>
    <w:rsid w:val="004C0DB0"/>
    <w:rsid w:val="004C111F"/>
    <w:rsid w:val="004C14E2"/>
    <w:rsid w:val="004C1647"/>
    <w:rsid w:val="004C173F"/>
    <w:rsid w:val="004C1C55"/>
    <w:rsid w:val="004C1D98"/>
    <w:rsid w:val="004C21AC"/>
    <w:rsid w:val="004C22ED"/>
    <w:rsid w:val="004C23DB"/>
    <w:rsid w:val="004C240A"/>
    <w:rsid w:val="004C2573"/>
    <w:rsid w:val="004C26BB"/>
    <w:rsid w:val="004C2783"/>
    <w:rsid w:val="004C28D2"/>
    <w:rsid w:val="004C2B51"/>
    <w:rsid w:val="004C2F78"/>
    <w:rsid w:val="004C3971"/>
    <w:rsid w:val="004C3B1B"/>
    <w:rsid w:val="004C4061"/>
    <w:rsid w:val="004C4FC3"/>
    <w:rsid w:val="004C53B3"/>
    <w:rsid w:val="004C561A"/>
    <w:rsid w:val="004C5ABF"/>
    <w:rsid w:val="004C624C"/>
    <w:rsid w:val="004C6664"/>
    <w:rsid w:val="004C67BD"/>
    <w:rsid w:val="004C6D4B"/>
    <w:rsid w:val="004C6DCD"/>
    <w:rsid w:val="004C6E91"/>
    <w:rsid w:val="004C6F06"/>
    <w:rsid w:val="004C6F65"/>
    <w:rsid w:val="004C70ED"/>
    <w:rsid w:val="004C7126"/>
    <w:rsid w:val="004C76B6"/>
    <w:rsid w:val="004C7A2B"/>
    <w:rsid w:val="004C7A86"/>
    <w:rsid w:val="004C7D16"/>
    <w:rsid w:val="004C7D3A"/>
    <w:rsid w:val="004D00B3"/>
    <w:rsid w:val="004D04B2"/>
    <w:rsid w:val="004D04FD"/>
    <w:rsid w:val="004D09E3"/>
    <w:rsid w:val="004D09FE"/>
    <w:rsid w:val="004D0A49"/>
    <w:rsid w:val="004D0B60"/>
    <w:rsid w:val="004D0D85"/>
    <w:rsid w:val="004D0F3C"/>
    <w:rsid w:val="004D10F0"/>
    <w:rsid w:val="004D1833"/>
    <w:rsid w:val="004D1A89"/>
    <w:rsid w:val="004D1ABC"/>
    <w:rsid w:val="004D1C5E"/>
    <w:rsid w:val="004D1E2B"/>
    <w:rsid w:val="004D215B"/>
    <w:rsid w:val="004D2230"/>
    <w:rsid w:val="004D2516"/>
    <w:rsid w:val="004D2D5A"/>
    <w:rsid w:val="004D2DB2"/>
    <w:rsid w:val="004D3196"/>
    <w:rsid w:val="004D33A2"/>
    <w:rsid w:val="004D37AB"/>
    <w:rsid w:val="004D3AB0"/>
    <w:rsid w:val="004D3CEA"/>
    <w:rsid w:val="004D3E62"/>
    <w:rsid w:val="004D3F62"/>
    <w:rsid w:val="004D424A"/>
    <w:rsid w:val="004D4630"/>
    <w:rsid w:val="004D464E"/>
    <w:rsid w:val="004D4BA4"/>
    <w:rsid w:val="004D4D1F"/>
    <w:rsid w:val="004D50D8"/>
    <w:rsid w:val="004D5949"/>
    <w:rsid w:val="004D5C22"/>
    <w:rsid w:val="004D60C7"/>
    <w:rsid w:val="004D6233"/>
    <w:rsid w:val="004D6C0F"/>
    <w:rsid w:val="004D6C25"/>
    <w:rsid w:val="004D6D4F"/>
    <w:rsid w:val="004D6D98"/>
    <w:rsid w:val="004D713A"/>
    <w:rsid w:val="004D7217"/>
    <w:rsid w:val="004E066E"/>
    <w:rsid w:val="004E12AD"/>
    <w:rsid w:val="004E1324"/>
    <w:rsid w:val="004E1503"/>
    <w:rsid w:val="004E16C3"/>
    <w:rsid w:val="004E17BF"/>
    <w:rsid w:val="004E17F1"/>
    <w:rsid w:val="004E1A0D"/>
    <w:rsid w:val="004E1CE8"/>
    <w:rsid w:val="004E1FCF"/>
    <w:rsid w:val="004E26DA"/>
    <w:rsid w:val="004E2A02"/>
    <w:rsid w:val="004E2A4B"/>
    <w:rsid w:val="004E2B79"/>
    <w:rsid w:val="004E2C15"/>
    <w:rsid w:val="004E2E56"/>
    <w:rsid w:val="004E2EE1"/>
    <w:rsid w:val="004E2F3E"/>
    <w:rsid w:val="004E3030"/>
    <w:rsid w:val="004E3171"/>
    <w:rsid w:val="004E359C"/>
    <w:rsid w:val="004E3628"/>
    <w:rsid w:val="004E374C"/>
    <w:rsid w:val="004E3ABB"/>
    <w:rsid w:val="004E3DF8"/>
    <w:rsid w:val="004E4654"/>
    <w:rsid w:val="004E485E"/>
    <w:rsid w:val="004E49AD"/>
    <w:rsid w:val="004E4A2A"/>
    <w:rsid w:val="004E4C7F"/>
    <w:rsid w:val="004E5421"/>
    <w:rsid w:val="004E552C"/>
    <w:rsid w:val="004E570A"/>
    <w:rsid w:val="004E5FCF"/>
    <w:rsid w:val="004E6032"/>
    <w:rsid w:val="004E6492"/>
    <w:rsid w:val="004E660B"/>
    <w:rsid w:val="004E6958"/>
    <w:rsid w:val="004E6AAB"/>
    <w:rsid w:val="004E6E6B"/>
    <w:rsid w:val="004E6FB0"/>
    <w:rsid w:val="004E707D"/>
    <w:rsid w:val="004E709E"/>
    <w:rsid w:val="004E7BC6"/>
    <w:rsid w:val="004E7DDA"/>
    <w:rsid w:val="004E7DE6"/>
    <w:rsid w:val="004F00EF"/>
    <w:rsid w:val="004F02BA"/>
    <w:rsid w:val="004F0363"/>
    <w:rsid w:val="004F0804"/>
    <w:rsid w:val="004F0B58"/>
    <w:rsid w:val="004F14B8"/>
    <w:rsid w:val="004F1A7D"/>
    <w:rsid w:val="004F1B75"/>
    <w:rsid w:val="004F1EAC"/>
    <w:rsid w:val="004F1EB2"/>
    <w:rsid w:val="004F1F05"/>
    <w:rsid w:val="004F2244"/>
    <w:rsid w:val="004F2A51"/>
    <w:rsid w:val="004F2CD7"/>
    <w:rsid w:val="004F2E4F"/>
    <w:rsid w:val="004F2EC8"/>
    <w:rsid w:val="004F311F"/>
    <w:rsid w:val="004F3298"/>
    <w:rsid w:val="004F337C"/>
    <w:rsid w:val="004F3509"/>
    <w:rsid w:val="004F37D9"/>
    <w:rsid w:val="004F3881"/>
    <w:rsid w:val="004F3A34"/>
    <w:rsid w:val="004F3AC3"/>
    <w:rsid w:val="004F3C46"/>
    <w:rsid w:val="004F3DBA"/>
    <w:rsid w:val="004F42E9"/>
    <w:rsid w:val="004F5015"/>
    <w:rsid w:val="004F5405"/>
    <w:rsid w:val="004F56A7"/>
    <w:rsid w:val="004F5A90"/>
    <w:rsid w:val="004F5D2E"/>
    <w:rsid w:val="004F609F"/>
    <w:rsid w:val="004F6B3D"/>
    <w:rsid w:val="004F6B91"/>
    <w:rsid w:val="004F6B95"/>
    <w:rsid w:val="004F6EBE"/>
    <w:rsid w:val="004F748B"/>
    <w:rsid w:val="004F7635"/>
    <w:rsid w:val="004F78D7"/>
    <w:rsid w:val="004F7905"/>
    <w:rsid w:val="004F7B32"/>
    <w:rsid w:val="0050026E"/>
    <w:rsid w:val="005002FD"/>
    <w:rsid w:val="005004FF"/>
    <w:rsid w:val="00500707"/>
    <w:rsid w:val="005007EF"/>
    <w:rsid w:val="00500822"/>
    <w:rsid w:val="00500C54"/>
    <w:rsid w:val="00500F07"/>
    <w:rsid w:val="00500FA8"/>
    <w:rsid w:val="00501604"/>
    <w:rsid w:val="005018A8"/>
    <w:rsid w:val="00501B71"/>
    <w:rsid w:val="00501DB7"/>
    <w:rsid w:val="00501E0C"/>
    <w:rsid w:val="00501F17"/>
    <w:rsid w:val="00501F8E"/>
    <w:rsid w:val="005026F4"/>
    <w:rsid w:val="00502A08"/>
    <w:rsid w:val="00502D27"/>
    <w:rsid w:val="005031F2"/>
    <w:rsid w:val="005032F1"/>
    <w:rsid w:val="005033B9"/>
    <w:rsid w:val="005033D4"/>
    <w:rsid w:val="005033FA"/>
    <w:rsid w:val="00503829"/>
    <w:rsid w:val="00503A34"/>
    <w:rsid w:val="005040FE"/>
    <w:rsid w:val="0050449E"/>
    <w:rsid w:val="00504A23"/>
    <w:rsid w:val="005051E6"/>
    <w:rsid w:val="00505619"/>
    <w:rsid w:val="005058AA"/>
    <w:rsid w:val="00505989"/>
    <w:rsid w:val="00505A39"/>
    <w:rsid w:val="00505DCF"/>
    <w:rsid w:val="00506156"/>
    <w:rsid w:val="00506593"/>
    <w:rsid w:val="00506C0A"/>
    <w:rsid w:val="005072FD"/>
    <w:rsid w:val="0050755D"/>
    <w:rsid w:val="00507584"/>
    <w:rsid w:val="00507672"/>
    <w:rsid w:val="0050773F"/>
    <w:rsid w:val="00510A0F"/>
    <w:rsid w:val="00510A7C"/>
    <w:rsid w:val="00510F4A"/>
    <w:rsid w:val="00511057"/>
    <w:rsid w:val="0051122C"/>
    <w:rsid w:val="00511230"/>
    <w:rsid w:val="0051125D"/>
    <w:rsid w:val="00511380"/>
    <w:rsid w:val="005116BF"/>
    <w:rsid w:val="005116D7"/>
    <w:rsid w:val="0051172F"/>
    <w:rsid w:val="005117AE"/>
    <w:rsid w:val="0051185C"/>
    <w:rsid w:val="00511BB6"/>
    <w:rsid w:val="00511DC3"/>
    <w:rsid w:val="0051226A"/>
    <w:rsid w:val="005125E5"/>
    <w:rsid w:val="00512827"/>
    <w:rsid w:val="0051284B"/>
    <w:rsid w:val="00512A4B"/>
    <w:rsid w:val="00512F88"/>
    <w:rsid w:val="0051363C"/>
    <w:rsid w:val="00513CA6"/>
    <w:rsid w:val="00513D25"/>
    <w:rsid w:val="00513E20"/>
    <w:rsid w:val="0051400F"/>
    <w:rsid w:val="0051469B"/>
    <w:rsid w:val="00514802"/>
    <w:rsid w:val="005148E0"/>
    <w:rsid w:val="00514C47"/>
    <w:rsid w:val="00514F2C"/>
    <w:rsid w:val="005157F3"/>
    <w:rsid w:val="00515A4F"/>
    <w:rsid w:val="00515D03"/>
    <w:rsid w:val="00515D7B"/>
    <w:rsid w:val="005163A8"/>
    <w:rsid w:val="00516509"/>
    <w:rsid w:val="0051688D"/>
    <w:rsid w:val="00516EFD"/>
    <w:rsid w:val="00520695"/>
    <w:rsid w:val="0052077A"/>
    <w:rsid w:val="005207B9"/>
    <w:rsid w:val="00520920"/>
    <w:rsid w:val="00520AD1"/>
    <w:rsid w:val="00520C2C"/>
    <w:rsid w:val="00520E7E"/>
    <w:rsid w:val="00520EA8"/>
    <w:rsid w:val="005220B5"/>
    <w:rsid w:val="0052221E"/>
    <w:rsid w:val="0052285B"/>
    <w:rsid w:val="00522EAC"/>
    <w:rsid w:val="00523064"/>
    <w:rsid w:val="005232C4"/>
    <w:rsid w:val="00523326"/>
    <w:rsid w:val="0052332D"/>
    <w:rsid w:val="005235FE"/>
    <w:rsid w:val="0052381E"/>
    <w:rsid w:val="005238C0"/>
    <w:rsid w:val="005240BF"/>
    <w:rsid w:val="00524643"/>
    <w:rsid w:val="005247A4"/>
    <w:rsid w:val="005247BD"/>
    <w:rsid w:val="00524C9F"/>
    <w:rsid w:val="00525129"/>
    <w:rsid w:val="0052548C"/>
    <w:rsid w:val="00525C50"/>
    <w:rsid w:val="00525E32"/>
    <w:rsid w:val="00525E77"/>
    <w:rsid w:val="005263B2"/>
    <w:rsid w:val="005266CE"/>
    <w:rsid w:val="00526AE5"/>
    <w:rsid w:val="00527680"/>
    <w:rsid w:val="0052782C"/>
    <w:rsid w:val="005278A5"/>
    <w:rsid w:val="00527F7E"/>
    <w:rsid w:val="0053007A"/>
    <w:rsid w:val="00530362"/>
    <w:rsid w:val="00530381"/>
    <w:rsid w:val="00530507"/>
    <w:rsid w:val="005305F1"/>
    <w:rsid w:val="005307AE"/>
    <w:rsid w:val="00530ACB"/>
    <w:rsid w:val="00530C9F"/>
    <w:rsid w:val="00531074"/>
    <w:rsid w:val="00531620"/>
    <w:rsid w:val="005317F0"/>
    <w:rsid w:val="00531876"/>
    <w:rsid w:val="00531936"/>
    <w:rsid w:val="00531BC3"/>
    <w:rsid w:val="00531BF2"/>
    <w:rsid w:val="00531D60"/>
    <w:rsid w:val="00531DFD"/>
    <w:rsid w:val="00531E22"/>
    <w:rsid w:val="005327E0"/>
    <w:rsid w:val="00532CF0"/>
    <w:rsid w:val="00533079"/>
    <w:rsid w:val="005333EB"/>
    <w:rsid w:val="0053349A"/>
    <w:rsid w:val="0053369B"/>
    <w:rsid w:val="0053372E"/>
    <w:rsid w:val="00534252"/>
    <w:rsid w:val="005348F4"/>
    <w:rsid w:val="00534AD9"/>
    <w:rsid w:val="00534CD4"/>
    <w:rsid w:val="00534D91"/>
    <w:rsid w:val="0053554A"/>
    <w:rsid w:val="005355ED"/>
    <w:rsid w:val="00535715"/>
    <w:rsid w:val="005363D3"/>
    <w:rsid w:val="0053644C"/>
    <w:rsid w:val="005365B3"/>
    <w:rsid w:val="00536831"/>
    <w:rsid w:val="0053704A"/>
    <w:rsid w:val="00537D74"/>
    <w:rsid w:val="00540604"/>
    <w:rsid w:val="00540752"/>
    <w:rsid w:val="00540765"/>
    <w:rsid w:val="00540DA1"/>
    <w:rsid w:val="005411C6"/>
    <w:rsid w:val="00541202"/>
    <w:rsid w:val="00541259"/>
    <w:rsid w:val="005415ED"/>
    <w:rsid w:val="00541704"/>
    <w:rsid w:val="00541AC5"/>
    <w:rsid w:val="00541D6A"/>
    <w:rsid w:val="00541DA2"/>
    <w:rsid w:val="00541F1F"/>
    <w:rsid w:val="00542356"/>
    <w:rsid w:val="005423BC"/>
    <w:rsid w:val="005423D7"/>
    <w:rsid w:val="0054246B"/>
    <w:rsid w:val="00542482"/>
    <w:rsid w:val="00542635"/>
    <w:rsid w:val="00542643"/>
    <w:rsid w:val="00542E65"/>
    <w:rsid w:val="00542F4A"/>
    <w:rsid w:val="0054360B"/>
    <w:rsid w:val="00543A3E"/>
    <w:rsid w:val="00543EB5"/>
    <w:rsid w:val="00543FE5"/>
    <w:rsid w:val="00544048"/>
    <w:rsid w:val="005442CA"/>
    <w:rsid w:val="005442D3"/>
    <w:rsid w:val="00544562"/>
    <w:rsid w:val="00544A6C"/>
    <w:rsid w:val="00544BF0"/>
    <w:rsid w:val="005451D5"/>
    <w:rsid w:val="005455EB"/>
    <w:rsid w:val="005459E8"/>
    <w:rsid w:val="00545A45"/>
    <w:rsid w:val="00545A8A"/>
    <w:rsid w:val="00545E85"/>
    <w:rsid w:val="00545EA9"/>
    <w:rsid w:val="005463EC"/>
    <w:rsid w:val="00546667"/>
    <w:rsid w:val="00546759"/>
    <w:rsid w:val="00546A24"/>
    <w:rsid w:val="00546B39"/>
    <w:rsid w:val="00546C82"/>
    <w:rsid w:val="00546F06"/>
    <w:rsid w:val="00546F16"/>
    <w:rsid w:val="005470CF"/>
    <w:rsid w:val="005470EC"/>
    <w:rsid w:val="00547183"/>
    <w:rsid w:val="00547473"/>
    <w:rsid w:val="00547556"/>
    <w:rsid w:val="005475C7"/>
    <w:rsid w:val="00547EE2"/>
    <w:rsid w:val="00550A0A"/>
    <w:rsid w:val="00550A9F"/>
    <w:rsid w:val="00550C17"/>
    <w:rsid w:val="0055108B"/>
    <w:rsid w:val="00551178"/>
    <w:rsid w:val="005516A9"/>
    <w:rsid w:val="00551913"/>
    <w:rsid w:val="00551D05"/>
    <w:rsid w:val="00551E20"/>
    <w:rsid w:val="00552149"/>
    <w:rsid w:val="005523C8"/>
    <w:rsid w:val="00552446"/>
    <w:rsid w:val="00552476"/>
    <w:rsid w:val="0055260C"/>
    <w:rsid w:val="005526AC"/>
    <w:rsid w:val="00552C19"/>
    <w:rsid w:val="00552F02"/>
    <w:rsid w:val="00553241"/>
    <w:rsid w:val="00553521"/>
    <w:rsid w:val="00553578"/>
    <w:rsid w:val="005535A6"/>
    <w:rsid w:val="00554181"/>
    <w:rsid w:val="005542EB"/>
    <w:rsid w:val="00554471"/>
    <w:rsid w:val="005544BF"/>
    <w:rsid w:val="005547B7"/>
    <w:rsid w:val="00554846"/>
    <w:rsid w:val="00554D1B"/>
    <w:rsid w:val="00554F52"/>
    <w:rsid w:val="0055507E"/>
    <w:rsid w:val="00555815"/>
    <w:rsid w:val="00555950"/>
    <w:rsid w:val="0055595E"/>
    <w:rsid w:val="00555D9D"/>
    <w:rsid w:val="005560E4"/>
    <w:rsid w:val="0055620B"/>
    <w:rsid w:val="005566CF"/>
    <w:rsid w:val="00556C99"/>
    <w:rsid w:val="00557006"/>
    <w:rsid w:val="0055704A"/>
    <w:rsid w:val="005570C4"/>
    <w:rsid w:val="005574FB"/>
    <w:rsid w:val="0055756F"/>
    <w:rsid w:val="00557956"/>
    <w:rsid w:val="005579B8"/>
    <w:rsid w:val="00557B31"/>
    <w:rsid w:val="00557C48"/>
    <w:rsid w:val="00557D56"/>
    <w:rsid w:val="00557EE6"/>
    <w:rsid w:val="00557EE8"/>
    <w:rsid w:val="00560250"/>
    <w:rsid w:val="00560519"/>
    <w:rsid w:val="0056095B"/>
    <w:rsid w:val="00560E54"/>
    <w:rsid w:val="00560F20"/>
    <w:rsid w:val="0056106D"/>
    <w:rsid w:val="00561098"/>
    <w:rsid w:val="0056122C"/>
    <w:rsid w:val="00561274"/>
    <w:rsid w:val="00561EFA"/>
    <w:rsid w:val="005620E9"/>
    <w:rsid w:val="00562579"/>
    <w:rsid w:val="0056266C"/>
    <w:rsid w:val="00562736"/>
    <w:rsid w:val="00562D95"/>
    <w:rsid w:val="0056460E"/>
    <w:rsid w:val="00564A05"/>
    <w:rsid w:val="00564BAB"/>
    <w:rsid w:val="00564BB6"/>
    <w:rsid w:val="00564F64"/>
    <w:rsid w:val="00565033"/>
    <w:rsid w:val="00565417"/>
    <w:rsid w:val="005657D3"/>
    <w:rsid w:val="005658CC"/>
    <w:rsid w:val="00565931"/>
    <w:rsid w:val="00565948"/>
    <w:rsid w:val="00565A8A"/>
    <w:rsid w:val="00565D5C"/>
    <w:rsid w:val="00565DC4"/>
    <w:rsid w:val="00565E84"/>
    <w:rsid w:val="00565ED8"/>
    <w:rsid w:val="00565FCC"/>
    <w:rsid w:val="005664DA"/>
    <w:rsid w:val="005664F5"/>
    <w:rsid w:val="00566559"/>
    <w:rsid w:val="00566AB8"/>
    <w:rsid w:val="00566CDC"/>
    <w:rsid w:val="00566F7C"/>
    <w:rsid w:val="00567117"/>
    <w:rsid w:val="005671C0"/>
    <w:rsid w:val="005674CF"/>
    <w:rsid w:val="005678F0"/>
    <w:rsid w:val="00567BDC"/>
    <w:rsid w:val="00567DDB"/>
    <w:rsid w:val="00567E99"/>
    <w:rsid w:val="005702E6"/>
    <w:rsid w:val="00570470"/>
    <w:rsid w:val="00570780"/>
    <w:rsid w:val="00570ED8"/>
    <w:rsid w:val="00570FA2"/>
    <w:rsid w:val="0057109D"/>
    <w:rsid w:val="00571228"/>
    <w:rsid w:val="00571B3F"/>
    <w:rsid w:val="00571DE1"/>
    <w:rsid w:val="00571DF9"/>
    <w:rsid w:val="00572070"/>
    <w:rsid w:val="00572109"/>
    <w:rsid w:val="0057246C"/>
    <w:rsid w:val="00572688"/>
    <w:rsid w:val="00572CC7"/>
    <w:rsid w:val="005731B6"/>
    <w:rsid w:val="005732F3"/>
    <w:rsid w:val="005735EB"/>
    <w:rsid w:val="00573624"/>
    <w:rsid w:val="00573AAE"/>
    <w:rsid w:val="00573E0B"/>
    <w:rsid w:val="00574210"/>
    <w:rsid w:val="00574473"/>
    <w:rsid w:val="00574DEF"/>
    <w:rsid w:val="0057589F"/>
    <w:rsid w:val="00575A2F"/>
    <w:rsid w:val="00576619"/>
    <w:rsid w:val="00576D63"/>
    <w:rsid w:val="00576F32"/>
    <w:rsid w:val="005770DB"/>
    <w:rsid w:val="005778D3"/>
    <w:rsid w:val="00577F32"/>
    <w:rsid w:val="005801C0"/>
    <w:rsid w:val="0058024D"/>
    <w:rsid w:val="00580429"/>
    <w:rsid w:val="005804C1"/>
    <w:rsid w:val="005804FD"/>
    <w:rsid w:val="00580ACF"/>
    <w:rsid w:val="00581796"/>
    <w:rsid w:val="00581FAB"/>
    <w:rsid w:val="005827DD"/>
    <w:rsid w:val="00582B50"/>
    <w:rsid w:val="00582EA1"/>
    <w:rsid w:val="0058300C"/>
    <w:rsid w:val="0058316E"/>
    <w:rsid w:val="005837F6"/>
    <w:rsid w:val="00583D56"/>
    <w:rsid w:val="00584143"/>
    <w:rsid w:val="005841FE"/>
    <w:rsid w:val="00584222"/>
    <w:rsid w:val="005844E7"/>
    <w:rsid w:val="00584588"/>
    <w:rsid w:val="005845C1"/>
    <w:rsid w:val="00584822"/>
    <w:rsid w:val="005849D4"/>
    <w:rsid w:val="00584C7B"/>
    <w:rsid w:val="00584CA7"/>
    <w:rsid w:val="00585261"/>
    <w:rsid w:val="00585390"/>
    <w:rsid w:val="005854F0"/>
    <w:rsid w:val="00585C41"/>
    <w:rsid w:val="00587183"/>
    <w:rsid w:val="00587286"/>
    <w:rsid w:val="005875D5"/>
    <w:rsid w:val="005878D0"/>
    <w:rsid w:val="005879C8"/>
    <w:rsid w:val="00587DF7"/>
    <w:rsid w:val="00590093"/>
    <w:rsid w:val="00590EC8"/>
    <w:rsid w:val="00590ED3"/>
    <w:rsid w:val="00591924"/>
    <w:rsid w:val="00591C73"/>
    <w:rsid w:val="0059210C"/>
    <w:rsid w:val="00592310"/>
    <w:rsid w:val="0059272C"/>
    <w:rsid w:val="00592D05"/>
    <w:rsid w:val="0059300D"/>
    <w:rsid w:val="00593648"/>
    <w:rsid w:val="0059398E"/>
    <w:rsid w:val="005939A5"/>
    <w:rsid w:val="00593F50"/>
    <w:rsid w:val="0059435B"/>
    <w:rsid w:val="00594777"/>
    <w:rsid w:val="005948BD"/>
    <w:rsid w:val="00594A2A"/>
    <w:rsid w:val="00594BE2"/>
    <w:rsid w:val="005954B1"/>
    <w:rsid w:val="005957C4"/>
    <w:rsid w:val="00595822"/>
    <w:rsid w:val="00595CEC"/>
    <w:rsid w:val="00595E81"/>
    <w:rsid w:val="00595E9F"/>
    <w:rsid w:val="00595F9F"/>
    <w:rsid w:val="00596143"/>
    <w:rsid w:val="005973B5"/>
    <w:rsid w:val="0059740B"/>
    <w:rsid w:val="00597421"/>
    <w:rsid w:val="0059747A"/>
    <w:rsid w:val="005974D6"/>
    <w:rsid w:val="005A0435"/>
    <w:rsid w:val="005A0568"/>
    <w:rsid w:val="005A05F5"/>
    <w:rsid w:val="005A0B5C"/>
    <w:rsid w:val="005A148C"/>
    <w:rsid w:val="005A1B46"/>
    <w:rsid w:val="005A1BD7"/>
    <w:rsid w:val="005A2366"/>
    <w:rsid w:val="005A2748"/>
    <w:rsid w:val="005A277D"/>
    <w:rsid w:val="005A28DC"/>
    <w:rsid w:val="005A2C35"/>
    <w:rsid w:val="005A2D10"/>
    <w:rsid w:val="005A2F42"/>
    <w:rsid w:val="005A3038"/>
    <w:rsid w:val="005A31B9"/>
    <w:rsid w:val="005A328D"/>
    <w:rsid w:val="005A353D"/>
    <w:rsid w:val="005A3A1E"/>
    <w:rsid w:val="005A46E3"/>
    <w:rsid w:val="005A479A"/>
    <w:rsid w:val="005A49A5"/>
    <w:rsid w:val="005A4F48"/>
    <w:rsid w:val="005A4F61"/>
    <w:rsid w:val="005A5035"/>
    <w:rsid w:val="005A54CD"/>
    <w:rsid w:val="005A5792"/>
    <w:rsid w:val="005A58AA"/>
    <w:rsid w:val="005A5925"/>
    <w:rsid w:val="005A5BF5"/>
    <w:rsid w:val="005A61EB"/>
    <w:rsid w:val="005A6A94"/>
    <w:rsid w:val="005A6BB5"/>
    <w:rsid w:val="005A7993"/>
    <w:rsid w:val="005A7ED0"/>
    <w:rsid w:val="005A7EF9"/>
    <w:rsid w:val="005B0036"/>
    <w:rsid w:val="005B00A6"/>
    <w:rsid w:val="005B0608"/>
    <w:rsid w:val="005B0B59"/>
    <w:rsid w:val="005B0CE4"/>
    <w:rsid w:val="005B0E68"/>
    <w:rsid w:val="005B114D"/>
    <w:rsid w:val="005B1271"/>
    <w:rsid w:val="005B16BE"/>
    <w:rsid w:val="005B180C"/>
    <w:rsid w:val="005B18F3"/>
    <w:rsid w:val="005B1EFE"/>
    <w:rsid w:val="005B1F03"/>
    <w:rsid w:val="005B2003"/>
    <w:rsid w:val="005B201B"/>
    <w:rsid w:val="005B229D"/>
    <w:rsid w:val="005B2702"/>
    <w:rsid w:val="005B2AD1"/>
    <w:rsid w:val="005B2EA8"/>
    <w:rsid w:val="005B31BE"/>
    <w:rsid w:val="005B3246"/>
    <w:rsid w:val="005B33BC"/>
    <w:rsid w:val="005B3434"/>
    <w:rsid w:val="005B3515"/>
    <w:rsid w:val="005B356B"/>
    <w:rsid w:val="005B389D"/>
    <w:rsid w:val="005B394A"/>
    <w:rsid w:val="005B3ECA"/>
    <w:rsid w:val="005B3F21"/>
    <w:rsid w:val="005B401C"/>
    <w:rsid w:val="005B4869"/>
    <w:rsid w:val="005B51AB"/>
    <w:rsid w:val="005B52A5"/>
    <w:rsid w:val="005B55FD"/>
    <w:rsid w:val="005B57AE"/>
    <w:rsid w:val="005B62CA"/>
    <w:rsid w:val="005B655E"/>
    <w:rsid w:val="005B6C66"/>
    <w:rsid w:val="005B6F07"/>
    <w:rsid w:val="005B6F21"/>
    <w:rsid w:val="005B707E"/>
    <w:rsid w:val="005B7090"/>
    <w:rsid w:val="005B7381"/>
    <w:rsid w:val="005B781D"/>
    <w:rsid w:val="005B7A7D"/>
    <w:rsid w:val="005B7B40"/>
    <w:rsid w:val="005B7B4E"/>
    <w:rsid w:val="005C0570"/>
    <w:rsid w:val="005C083F"/>
    <w:rsid w:val="005C0CF0"/>
    <w:rsid w:val="005C17EB"/>
    <w:rsid w:val="005C181A"/>
    <w:rsid w:val="005C18E2"/>
    <w:rsid w:val="005C1EB4"/>
    <w:rsid w:val="005C230E"/>
    <w:rsid w:val="005C2532"/>
    <w:rsid w:val="005C2860"/>
    <w:rsid w:val="005C2BCE"/>
    <w:rsid w:val="005C2EE6"/>
    <w:rsid w:val="005C3781"/>
    <w:rsid w:val="005C3929"/>
    <w:rsid w:val="005C3B97"/>
    <w:rsid w:val="005C3C96"/>
    <w:rsid w:val="005C3EE2"/>
    <w:rsid w:val="005C3F23"/>
    <w:rsid w:val="005C4635"/>
    <w:rsid w:val="005C47FD"/>
    <w:rsid w:val="005C4C87"/>
    <w:rsid w:val="005C4FBD"/>
    <w:rsid w:val="005C5177"/>
    <w:rsid w:val="005C53ED"/>
    <w:rsid w:val="005C58FA"/>
    <w:rsid w:val="005C59AD"/>
    <w:rsid w:val="005C6BB7"/>
    <w:rsid w:val="005C6CCB"/>
    <w:rsid w:val="005C6D85"/>
    <w:rsid w:val="005C6E3D"/>
    <w:rsid w:val="005C7417"/>
    <w:rsid w:val="005C74DA"/>
    <w:rsid w:val="005C7922"/>
    <w:rsid w:val="005C7DA5"/>
    <w:rsid w:val="005C7ECF"/>
    <w:rsid w:val="005D0B32"/>
    <w:rsid w:val="005D0D25"/>
    <w:rsid w:val="005D0D55"/>
    <w:rsid w:val="005D1339"/>
    <w:rsid w:val="005D13D6"/>
    <w:rsid w:val="005D144D"/>
    <w:rsid w:val="005D1873"/>
    <w:rsid w:val="005D1948"/>
    <w:rsid w:val="005D1DEF"/>
    <w:rsid w:val="005D214A"/>
    <w:rsid w:val="005D2450"/>
    <w:rsid w:val="005D28D5"/>
    <w:rsid w:val="005D2DD4"/>
    <w:rsid w:val="005D314A"/>
    <w:rsid w:val="005D327C"/>
    <w:rsid w:val="005D386E"/>
    <w:rsid w:val="005D3952"/>
    <w:rsid w:val="005D3C2A"/>
    <w:rsid w:val="005D4126"/>
    <w:rsid w:val="005D4474"/>
    <w:rsid w:val="005D496D"/>
    <w:rsid w:val="005D4B18"/>
    <w:rsid w:val="005D5186"/>
    <w:rsid w:val="005D54C5"/>
    <w:rsid w:val="005D56E6"/>
    <w:rsid w:val="005D59C0"/>
    <w:rsid w:val="005D6207"/>
    <w:rsid w:val="005D65ED"/>
    <w:rsid w:val="005D75DB"/>
    <w:rsid w:val="005D7605"/>
    <w:rsid w:val="005D7BDE"/>
    <w:rsid w:val="005E02CD"/>
    <w:rsid w:val="005E0488"/>
    <w:rsid w:val="005E0556"/>
    <w:rsid w:val="005E0863"/>
    <w:rsid w:val="005E0F58"/>
    <w:rsid w:val="005E0FEE"/>
    <w:rsid w:val="005E106D"/>
    <w:rsid w:val="005E117B"/>
    <w:rsid w:val="005E1700"/>
    <w:rsid w:val="005E1AD7"/>
    <w:rsid w:val="005E1C85"/>
    <w:rsid w:val="005E1E37"/>
    <w:rsid w:val="005E1EDF"/>
    <w:rsid w:val="005E1F8B"/>
    <w:rsid w:val="005E211F"/>
    <w:rsid w:val="005E25D2"/>
    <w:rsid w:val="005E2768"/>
    <w:rsid w:val="005E2E65"/>
    <w:rsid w:val="005E30A5"/>
    <w:rsid w:val="005E311C"/>
    <w:rsid w:val="005E3170"/>
    <w:rsid w:val="005E3891"/>
    <w:rsid w:val="005E4243"/>
    <w:rsid w:val="005E44F0"/>
    <w:rsid w:val="005E465D"/>
    <w:rsid w:val="005E4689"/>
    <w:rsid w:val="005E4718"/>
    <w:rsid w:val="005E4972"/>
    <w:rsid w:val="005E49DB"/>
    <w:rsid w:val="005E4D9E"/>
    <w:rsid w:val="005E5790"/>
    <w:rsid w:val="005E58FC"/>
    <w:rsid w:val="005E5B1B"/>
    <w:rsid w:val="005E5BDF"/>
    <w:rsid w:val="005E5EF1"/>
    <w:rsid w:val="005E656C"/>
    <w:rsid w:val="005E6860"/>
    <w:rsid w:val="005E6BFF"/>
    <w:rsid w:val="005E6C5D"/>
    <w:rsid w:val="005E6F69"/>
    <w:rsid w:val="005E7024"/>
    <w:rsid w:val="005E738E"/>
    <w:rsid w:val="005E7865"/>
    <w:rsid w:val="005E7BA6"/>
    <w:rsid w:val="005E7C0F"/>
    <w:rsid w:val="005F030B"/>
    <w:rsid w:val="005F0465"/>
    <w:rsid w:val="005F07D0"/>
    <w:rsid w:val="005F0989"/>
    <w:rsid w:val="005F09C3"/>
    <w:rsid w:val="005F0D7C"/>
    <w:rsid w:val="005F0E04"/>
    <w:rsid w:val="005F138E"/>
    <w:rsid w:val="005F170E"/>
    <w:rsid w:val="005F1775"/>
    <w:rsid w:val="005F1974"/>
    <w:rsid w:val="005F1A9A"/>
    <w:rsid w:val="005F1DBC"/>
    <w:rsid w:val="005F1F02"/>
    <w:rsid w:val="005F1F43"/>
    <w:rsid w:val="005F23F3"/>
    <w:rsid w:val="005F26C9"/>
    <w:rsid w:val="005F2A41"/>
    <w:rsid w:val="005F2E10"/>
    <w:rsid w:val="005F2FC9"/>
    <w:rsid w:val="005F313B"/>
    <w:rsid w:val="005F32DA"/>
    <w:rsid w:val="005F36B0"/>
    <w:rsid w:val="005F38A9"/>
    <w:rsid w:val="005F3CC9"/>
    <w:rsid w:val="005F3D29"/>
    <w:rsid w:val="005F4683"/>
    <w:rsid w:val="005F4850"/>
    <w:rsid w:val="005F4EFF"/>
    <w:rsid w:val="005F4FBE"/>
    <w:rsid w:val="005F55E6"/>
    <w:rsid w:val="005F5629"/>
    <w:rsid w:val="005F590F"/>
    <w:rsid w:val="005F598D"/>
    <w:rsid w:val="005F5D74"/>
    <w:rsid w:val="005F6038"/>
    <w:rsid w:val="005F64D0"/>
    <w:rsid w:val="005F64EA"/>
    <w:rsid w:val="005F677B"/>
    <w:rsid w:val="005F6CF7"/>
    <w:rsid w:val="005F6D48"/>
    <w:rsid w:val="005F6E7F"/>
    <w:rsid w:val="005F748C"/>
    <w:rsid w:val="005F7A04"/>
    <w:rsid w:val="0060041D"/>
    <w:rsid w:val="00600850"/>
    <w:rsid w:val="00601335"/>
    <w:rsid w:val="006015F5"/>
    <w:rsid w:val="00601942"/>
    <w:rsid w:val="006019E0"/>
    <w:rsid w:val="00601A78"/>
    <w:rsid w:val="006025E0"/>
    <w:rsid w:val="0060288A"/>
    <w:rsid w:val="00602B6A"/>
    <w:rsid w:val="00602EDE"/>
    <w:rsid w:val="0060313F"/>
    <w:rsid w:val="00603238"/>
    <w:rsid w:val="00603791"/>
    <w:rsid w:val="00603ED5"/>
    <w:rsid w:val="00604376"/>
    <w:rsid w:val="0060437D"/>
    <w:rsid w:val="00604456"/>
    <w:rsid w:val="00604900"/>
    <w:rsid w:val="00604A08"/>
    <w:rsid w:val="00604C1E"/>
    <w:rsid w:val="00605215"/>
    <w:rsid w:val="00605349"/>
    <w:rsid w:val="00605943"/>
    <w:rsid w:val="00605FDB"/>
    <w:rsid w:val="0060611A"/>
    <w:rsid w:val="0060647E"/>
    <w:rsid w:val="00606ABF"/>
    <w:rsid w:val="00606F8D"/>
    <w:rsid w:val="00606F97"/>
    <w:rsid w:val="00606FA9"/>
    <w:rsid w:val="00607422"/>
    <w:rsid w:val="0060749B"/>
    <w:rsid w:val="0060752B"/>
    <w:rsid w:val="00607938"/>
    <w:rsid w:val="00607C6A"/>
    <w:rsid w:val="00607D93"/>
    <w:rsid w:val="0061022D"/>
    <w:rsid w:val="006103B3"/>
    <w:rsid w:val="0061099C"/>
    <w:rsid w:val="00610EF9"/>
    <w:rsid w:val="00610F22"/>
    <w:rsid w:val="00610FC1"/>
    <w:rsid w:val="0061121F"/>
    <w:rsid w:val="00611877"/>
    <w:rsid w:val="006118A9"/>
    <w:rsid w:val="00611973"/>
    <w:rsid w:val="00611EA8"/>
    <w:rsid w:val="00612483"/>
    <w:rsid w:val="00612BAF"/>
    <w:rsid w:val="00612D5F"/>
    <w:rsid w:val="00612E75"/>
    <w:rsid w:val="00612EA2"/>
    <w:rsid w:val="006138AF"/>
    <w:rsid w:val="00613954"/>
    <w:rsid w:val="00613E8E"/>
    <w:rsid w:val="006143E5"/>
    <w:rsid w:val="00614960"/>
    <w:rsid w:val="00614DD9"/>
    <w:rsid w:val="00614E72"/>
    <w:rsid w:val="00614E88"/>
    <w:rsid w:val="00615071"/>
    <w:rsid w:val="00615A43"/>
    <w:rsid w:val="00615B8B"/>
    <w:rsid w:val="00615D69"/>
    <w:rsid w:val="00615DF4"/>
    <w:rsid w:val="00616603"/>
    <w:rsid w:val="00616656"/>
    <w:rsid w:val="00616676"/>
    <w:rsid w:val="00617187"/>
    <w:rsid w:val="006171C2"/>
    <w:rsid w:val="00617814"/>
    <w:rsid w:val="006178DA"/>
    <w:rsid w:val="00617E10"/>
    <w:rsid w:val="0062096F"/>
    <w:rsid w:val="00620E93"/>
    <w:rsid w:val="00620F5B"/>
    <w:rsid w:val="0062134E"/>
    <w:rsid w:val="00621438"/>
    <w:rsid w:val="00621A21"/>
    <w:rsid w:val="00622395"/>
    <w:rsid w:val="006223C0"/>
    <w:rsid w:val="006224AF"/>
    <w:rsid w:val="00622779"/>
    <w:rsid w:val="006227BF"/>
    <w:rsid w:val="006228FA"/>
    <w:rsid w:val="00622A85"/>
    <w:rsid w:val="006235F5"/>
    <w:rsid w:val="006237FC"/>
    <w:rsid w:val="00623DAA"/>
    <w:rsid w:val="0062466F"/>
    <w:rsid w:val="00624C5B"/>
    <w:rsid w:val="00625118"/>
    <w:rsid w:val="006251B8"/>
    <w:rsid w:val="0062530F"/>
    <w:rsid w:val="006256E2"/>
    <w:rsid w:val="00625894"/>
    <w:rsid w:val="006258E0"/>
    <w:rsid w:val="0062633E"/>
    <w:rsid w:val="00626409"/>
    <w:rsid w:val="006265AD"/>
    <w:rsid w:val="006265F8"/>
    <w:rsid w:val="0062661D"/>
    <w:rsid w:val="00626856"/>
    <w:rsid w:val="00626A70"/>
    <w:rsid w:val="00627084"/>
    <w:rsid w:val="0062708B"/>
    <w:rsid w:val="00627260"/>
    <w:rsid w:val="0062755A"/>
    <w:rsid w:val="0062769A"/>
    <w:rsid w:val="0062792A"/>
    <w:rsid w:val="00627ABA"/>
    <w:rsid w:val="00627FF4"/>
    <w:rsid w:val="00630098"/>
    <w:rsid w:val="0063025F"/>
    <w:rsid w:val="00630955"/>
    <w:rsid w:val="00630FCA"/>
    <w:rsid w:val="006312C3"/>
    <w:rsid w:val="00631A2A"/>
    <w:rsid w:val="00631FFA"/>
    <w:rsid w:val="00632207"/>
    <w:rsid w:val="006328CD"/>
    <w:rsid w:val="00632CC0"/>
    <w:rsid w:val="0063351B"/>
    <w:rsid w:val="00633FEB"/>
    <w:rsid w:val="0063444C"/>
    <w:rsid w:val="006348EC"/>
    <w:rsid w:val="0063491C"/>
    <w:rsid w:val="00634D8C"/>
    <w:rsid w:val="006350C3"/>
    <w:rsid w:val="006357B1"/>
    <w:rsid w:val="00635BFF"/>
    <w:rsid w:val="00635C4A"/>
    <w:rsid w:val="00635DFE"/>
    <w:rsid w:val="00635E94"/>
    <w:rsid w:val="0063611B"/>
    <w:rsid w:val="00636131"/>
    <w:rsid w:val="00636445"/>
    <w:rsid w:val="00636DE7"/>
    <w:rsid w:val="00636EC9"/>
    <w:rsid w:val="00637163"/>
    <w:rsid w:val="0063721B"/>
    <w:rsid w:val="006372AC"/>
    <w:rsid w:val="00637353"/>
    <w:rsid w:val="00637575"/>
    <w:rsid w:val="006378F1"/>
    <w:rsid w:val="0063799A"/>
    <w:rsid w:val="00637A18"/>
    <w:rsid w:val="00637DEB"/>
    <w:rsid w:val="00640C5D"/>
    <w:rsid w:val="00641022"/>
    <w:rsid w:val="0064106F"/>
    <w:rsid w:val="006413BA"/>
    <w:rsid w:val="00641A5C"/>
    <w:rsid w:val="00641B9A"/>
    <w:rsid w:val="00641E7A"/>
    <w:rsid w:val="00642171"/>
    <w:rsid w:val="006423B6"/>
    <w:rsid w:val="00643012"/>
    <w:rsid w:val="00643172"/>
    <w:rsid w:val="00643173"/>
    <w:rsid w:val="0064320E"/>
    <w:rsid w:val="00643229"/>
    <w:rsid w:val="006437C9"/>
    <w:rsid w:val="00644089"/>
    <w:rsid w:val="0064442B"/>
    <w:rsid w:val="006444AD"/>
    <w:rsid w:val="006444ED"/>
    <w:rsid w:val="0064490D"/>
    <w:rsid w:val="00644974"/>
    <w:rsid w:val="00644A4D"/>
    <w:rsid w:val="00644C0E"/>
    <w:rsid w:val="00644C45"/>
    <w:rsid w:val="006455FB"/>
    <w:rsid w:val="00645B6A"/>
    <w:rsid w:val="00645C0E"/>
    <w:rsid w:val="006465F1"/>
    <w:rsid w:val="00646764"/>
    <w:rsid w:val="006467CF"/>
    <w:rsid w:val="006468CA"/>
    <w:rsid w:val="006469AF"/>
    <w:rsid w:val="00646EE5"/>
    <w:rsid w:val="00647188"/>
    <w:rsid w:val="006471BE"/>
    <w:rsid w:val="006472AA"/>
    <w:rsid w:val="00647E7A"/>
    <w:rsid w:val="00647FFD"/>
    <w:rsid w:val="00650377"/>
    <w:rsid w:val="00650BE1"/>
    <w:rsid w:val="00650CAD"/>
    <w:rsid w:val="00650D2C"/>
    <w:rsid w:val="00650E28"/>
    <w:rsid w:val="0065115B"/>
    <w:rsid w:val="00651473"/>
    <w:rsid w:val="0065148C"/>
    <w:rsid w:val="006517AE"/>
    <w:rsid w:val="006519EB"/>
    <w:rsid w:val="00651D15"/>
    <w:rsid w:val="00651F76"/>
    <w:rsid w:val="006522D3"/>
    <w:rsid w:val="006524A3"/>
    <w:rsid w:val="00652742"/>
    <w:rsid w:val="0065287F"/>
    <w:rsid w:val="00652A54"/>
    <w:rsid w:val="00652F76"/>
    <w:rsid w:val="006530A1"/>
    <w:rsid w:val="006531E7"/>
    <w:rsid w:val="006534D8"/>
    <w:rsid w:val="00653659"/>
    <w:rsid w:val="00654659"/>
    <w:rsid w:val="00655370"/>
    <w:rsid w:val="00655538"/>
    <w:rsid w:val="0065586A"/>
    <w:rsid w:val="00655966"/>
    <w:rsid w:val="00655D63"/>
    <w:rsid w:val="00655DFA"/>
    <w:rsid w:val="00655DFB"/>
    <w:rsid w:val="00655F08"/>
    <w:rsid w:val="0065636C"/>
    <w:rsid w:val="00656406"/>
    <w:rsid w:val="0065645F"/>
    <w:rsid w:val="0065646A"/>
    <w:rsid w:val="0065651E"/>
    <w:rsid w:val="00656641"/>
    <w:rsid w:val="00656CB6"/>
    <w:rsid w:val="006573A3"/>
    <w:rsid w:val="006576D2"/>
    <w:rsid w:val="00660169"/>
    <w:rsid w:val="006602C0"/>
    <w:rsid w:val="006607C4"/>
    <w:rsid w:val="00660D9C"/>
    <w:rsid w:val="00661436"/>
    <w:rsid w:val="00661465"/>
    <w:rsid w:val="00661AFE"/>
    <w:rsid w:val="00661CCE"/>
    <w:rsid w:val="00661DDE"/>
    <w:rsid w:val="0066212D"/>
    <w:rsid w:val="006622DE"/>
    <w:rsid w:val="006623A8"/>
    <w:rsid w:val="00662707"/>
    <w:rsid w:val="00662D6E"/>
    <w:rsid w:val="00663598"/>
    <w:rsid w:val="006635D5"/>
    <w:rsid w:val="00663639"/>
    <w:rsid w:val="006638BA"/>
    <w:rsid w:val="00663C29"/>
    <w:rsid w:val="00663DB7"/>
    <w:rsid w:val="0066406F"/>
    <w:rsid w:val="00664170"/>
    <w:rsid w:val="0066425D"/>
    <w:rsid w:val="00664700"/>
    <w:rsid w:val="00664DBD"/>
    <w:rsid w:val="0066517A"/>
    <w:rsid w:val="0066529A"/>
    <w:rsid w:val="0066539F"/>
    <w:rsid w:val="00665FD4"/>
    <w:rsid w:val="00666003"/>
    <w:rsid w:val="006667FB"/>
    <w:rsid w:val="00666AED"/>
    <w:rsid w:val="00666DF2"/>
    <w:rsid w:val="006673E5"/>
    <w:rsid w:val="006676C1"/>
    <w:rsid w:val="006679F1"/>
    <w:rsid w:val="00670775"/>
    <w:rsid w:val="006707EB"/>
    <w:rsid w:val="00670ABA"/>
    <w:rsid w:val="006710D7"/>
    <w:rsid w:val="006710E1"/>
    <w:rsid w:val="00672204"/>
    <w:rsid w:val="006723DF"/>
    <w:rsid w:val="00672532"/>
    <w:rsid w:val="006725D6"/>
    <w:rsid w:val="006737BC"/>
    <w:rsid w:val="00673C9A"/>
    <w:rsid w:val="006745D7"/>
    <w:rsid w:val="006749D7"/>
    <w:rsid w:val="00674A2B"/>
    <w:rsid w:val="00674F8D"/>
    <w:rsid w:val="00674FC1"/>
    <w:rsid w:val="00675223"/>
    <w:rsid w:val="00675311"/>
    <w:rsid w:val="006754A9"/>
    <w:rsid w:val="00675666"/>
    <w:rsid w:val="00675718"/>
    <w:rsid w:val="00675B98"/>
    <w:rsid w:val="006761FB"/>
    <w:rsid w:val="0067671E"/>
    <w:rsid w:val="00676AD0"/>
    <w:rsid w:val="00677087"/>
    <w:rsid w:val="00680061"/>
    <w:rsid w:val="00680147"/>
    <w:rsid w:val="00680B17"/>
    <w:rsid w:val="00680C20"/>
    <w:rsid w:val="00680D83"/>
    <w:rsid w:val="00680EBA"/>
    <w:rsid w:val="00680F19"/>
    <w:rsid w:val="00680FC8"/>
    <w:rsid w:val="006810C3"/>
    <w:rsid w:val="00681393"/>
    <w:rsid w:val="006816A6"/>
    <w:rsid w:val="00681CE2"/>
    <w:rsid w:val="00681ED7"/>
    <w:rsid w:val="006820E6"/>
    <w:rsid w:val="006821F3"/>
    <w:rsid w:val="0068243C"/>
    <w:rsid w:val="006829CB"/>
    <w:rsid w:val="006829E3"/>
    <w:rsid w:val="00682A2F"/>
    <w:rsid w:val="00682F50"/>
    <w:rsid w:val="00682F9F"/>
    <w:rsid w:val="00683277"/>
    <w:rsid w:val="006834D8"/>
    <w:rsid w:val="006839FA"/>
    <w:rsid w:val="00683B2C"/>
    <w:rsid w:val="00683C4D"/>
    <w:rsid w:val="00683CD0"/>
    <w:rsid w:val="0068420D"/>
    <w:rsid w:val="0068426F"/>
    <w:rsid w:val="006844B4"/>
    <w:rsid w:val="006844D0"/>
    <w:rsid w:val="00684B5B"/>
    <w:rsid w:val="00684F0D"/>
    <w:rsid w:val="0068528B"/>
    <w:rsid w:val="0068586F"/>
    <w:rsid w:val="00685E8D"/>
    <w:rsid w:val="00685EDB"/>
    <w:rsid w:val="0068638F"/>
    <w:rsid w:val="00686558"/>
    <w:rsid w:val="00687857"/>
    <w:rsid w:val="00687A49"/>
    <w:rsid w:val="00687D5E"/>
    <w:rsid w:val="006904A4"/>
    <w:rsid w:val="006910F8"/>
    <w:rsid w:val="0069113D"/>
    <w:rsid w:val="006913FC"/>
    <w:rsid w:val="00691441"/>
    <w:rsid w:val="00691582"/>
    <w:rsid w:val="006918AA"/>
    <w:rsid w:val="00691ABB"/>
    <w:rsid w:val="0069294E"/>
    <w:rsid w:val="00692ACC"/>
    <w:rsid w:val="00692DDB"/>
    <w:rsid w:val="00693096"/>
    <w:rsid w:val="00693332"/>
    <w:rsid w:val="00693837"/>
    <w:rsid w:val="00693A0D"/>
    <w:rsid w:val="00693DB1"/>
    <w:rsid w:val="006940A5"/>
    <w:rsid w:val="00694809"/>
    <w:rsid w:val="00694BA6"/>
    <w:rsid w:val="00694C5E"/>
    <w:rsid w:val="00694E72"/>
    <w:rsid w:val="00695458"/>
    <w:rsid w:val="00695599"/>
    <w:rsid w:val="006956FD"/>
    <w:rsid w:val="00695B0E"/>
    <w:rsid w:val="0069662D"/>
    <w:rsid w:val="006966B9"/>
    <w:rsid w:val="0069677A"/>
    <w:rsid w:val="00696B4C"/>
    <w:rsid w:val="006976AD"/>
    <w:rsid w:val="00697A99"/>
    <w:rsid w:val="00697E74"/>
    <w:rsid w:val="00697F31"/>
    <w:rsid w:val="006A02D8"/>
    <w:rsid w:val="006A04A4"/>
    <w:rsid w:val="006A0832"/>
    <w:rsid w:val="006A100F"/>
    <w:rsid w:val="006A1553"/>
    <w:rsid w:val="006A15B0"/>
    <w:rsid w:val="006A2239"/>
    <w:rsid w:val="006A240E"/>
    <w:rsid w:val="006A2804"/>
    <w:rsid w:val="006A2998"/>
    <w:rsid w:val="006A3861"/>
    <w:rsid w:val="006A40E9"/>
    <w:rsid w:val="006A429C"/>
    <w:rsid w:val="006A4370"/>
    <w:rsid w:val="006A4696"/>
    <w:rsid w:val="006A46E0"/>
    <w:rsid w:val="006A4728"/>
    <w:rsid w:val="006A4C41"/>
    <w:rsid w:val="006A5029"/>
    <w:rsid w:val="006A5042"/>
    <w:rsid w:val="006A52A1"/>
    <w:rsid w:val="006A566C"/>
    <w:rsid w:val="006A571D"/>
    <w:rsid w:val="006A5995"/>
    <w:rsid w:val="006A5A33"/>
    <w:rsid w:val="006A5C00"/>
    <w:rsid w:val="006A5F31"/>
    <w:rsid w:val="006A6474"/>
    <w:rsid w:val="006A72DD"/>
    <w:rsid w:val="006A74B8"/>
    <w:rsid w:val="006A7625"/>
    <w:rsid w:val="006A7666"/>
    <w:rsid w:val="006A7712"/>
    <w:rsid w:val="006A7949"/>
    <w:rsid w:val="006A7CD0"/>
    <w:rsid w:val="006B01DA"/>
    <w:rsid w:val="006B0999"/>
    <w:rsid w:val="006B0F91"/>
    <w:rsid w:val="006B0FE7"/>
    <w:rsid w:val="006B104D"/>
    <w:rsid w:val="006B111F"/>
    <w:rsid w:val="006B17CE"/>
    <w:rsid w:val="006B1975"/>
    <w:rsid w:val="006B19A1"/>
    <w:rsid w:val="006B1A79"/>
    <w:rsid w:val="006B1AB6"/>
    <w:rsid w:val="006B1C98"/>
    <w:rsid w:val="006B1DF7"/>
    <w:rsid w:val="006B1EA7"/>
    <w:rsid w:val="006B233E"/>
    <w:rsid w:val="006B2B29"/>
    <w:rsid w:val="006B2F6E"/>
    <w:rsid w:val="006B3098"/>
    <w:rsid w:val="006B31FB"/>
    <w:rsid w:val="006B3605"/>
    <w:rsid w:val="006B38D0"/>
    <w:rsid w:val="006B3BFE"/>
    <w:rsid w:val="006B44B4"/>
    <w:rsid w:val="006B4658"/>
    <w:rsid w:val="006B52EE"/>
    <w:rsid w:val="006B57DF"/>
    <w:rsid w:val="006B5A5A"/>
    <w:rsid w:val="006B5D97"/>
    <w:rsid w:val="006B5FA4"/>
    <w:rsid w:val="006B642D"/>
    <w:rsid w:val="006B6747"/>
    <w:rsid w:val="006B7254"/>
    <w:rsid w:val="006B7629"/>
    <w:rsid w:val="006B7708"/>
    <w:rsid w:val="006B7928"/>
    <w:rsid w:val="006B7984"/>
    <w:rsid w:val="006B7B2A"/>
    <w:rsid w:val="006B7D9D"/>
    <w:rsid w:val="006B7ED6"/>
    <w:rsid w:val="006C045B"/>
    <w:rsid w:val="006C05D4"/>
    <w:rsid w:val="006C10E4"/>
    <w:rsid w:val="006C1429"/>
    <w:rsid w:val="006C17EC"/>
    <w:rsid w:val="006C1988"/>
    <w:rsid w:val="006C1D04"/>
    <w:rsid w:val="006C1DBB"/>
    <w:rsid w:val="006C1F10"/>
    <w:rsid w:val="006C26FA"/>
    <w:rsid w:val="006C2937"/>
    <w:rsid w:val="006C2E02"/>
    <w:rsid w:val="006C31CD"/>
    <w:rsid w:val="006C3327"/>
    <w:rsid w:val="006C33D4"/>
    <w:rsid w:val="006C3859"/>
    <w:rsid w:val="006C3BA5"/>
    <w:rsid w:val="006C42B9"/>
    <w:rsid w:val="006C49BF"/>
    <w:rsid w:val="006C4A90"/>
    <w:rsid w:val="006C4EE2"/>
    <w:rsid w:val="006C515D"/>
    <w:rsid w:val="006C520D"/>
    <w:rsid w:val="006C5A7C"/>
    <w:rsid w:val="006C5AC2"/>
    <w:rsid w:val="006C5ACF"/>
    <w:rsid w:val="006C5BC1"/>
    <w:rsid w:val="006C5D45"/>
    <w:rsid w:val="006C6094"/>
    <w:rsid w:val="006C61BB"/>
    <w:rsid w:val="006C6D7F"/>
    <w:rsid w:val="006C7040"/>
    <w:rsid w:val="006C7C49"/>
    <w:rsid w:val="006C7EA2"/>
    <w:rsid w:val="006D02A6"/>
    <w:rsid w:val="006D06C2"/>
    <w:rsid w:val="006D10DA"/>
    <w:rsid w:val="006D1243"/>
    <w:rsid w:val="006D126A"/>
    <w:rsid w:val="006D143B"/>
    <w:rsid w:val="006D149E"/>
    <w:rsid w:val="006D19DE"/>
    <w:rsid w:val="006D1D2F"/>
    <w:rsid w:val="006D26BD"/>
    <w:rsid w:val="006D2CAE"/>
    <w:rsid w:val="006D3486"/>
    <w:rsid w:val="006D392E"/>
    <w:rsid w:val="006D399B"/>
    <w:rsid w:val="006D39AB"/>
    <w:rsid w:val="006D40A2"/>
    <w:rsid w:val="006D4257"/>
    <w:rsid w:val="006D4687"/>
    <w:rsid w:val="006D4C99"/>
    <w:rsid w:val="006D4F6F"/>
    <w:rsid w:val="006D5354"/>
    <w:rsid w:val="006D5691"/>
    <w:rsid w:val="006D5809"/>
    <w:rsid w:val="006D5A1C"/>
    <w:rsid w:val="006D5B50"/>
    <w:rsid w:val="006D5C47"/>
    <w:rsid w:val="006D5FBC"/>
    <w:rsid w:val="006D6130"/>
    <w:rsid w:val="006D6255"/>
    <w:rsid w:val="006D65A7"/>
    <w:rsid w:val="006D6609"/>
    <w:rsid w:val="006D6C14"/>
    <w:rsid w:val="006D6C2F"/>
    <w:rsid w:val="006D6CD8"/>
    <w:rsid w:val="006D6E1B"/>
    <w:rsid w:val="006D7317"/>
    <w:rsid w:val="006D7365"/>
    <w:rsid w:val="006D77AF"/>
    <w:rsid w:val="006D7B64"/>
    <w:rsid w:val="006D7D33"/>
    <w:rsid w:val="006E00B8"/>
    <w:rsid w:val="006E050E"/>
    <w:rsid w:val="006E0C67"/>
    <w:rsid w:val="006E0DD9"/>
    <w:rsid w:val="006E0F4D"/>
    <w:rsid w:val="006E127F"/>
    <w:rsid w:val="006E13FD"/>
    <w:rsid w:val="006E1717"/>
    <w:rsid w:val="006E176D"/>
    <w:rsid w:val="006E1B39"/>
    <w:rsid w:val="006E1EDD"/>
    <w:rsid w:val="006E1EDE"/>
    <w:rsid w:val="006E21AD"/>
    <w:rsid w:val="006E24F2"/>
    <w:rsid w:val="006E2D7B"/>
    <w:rsid w:val="006E3217"/>
    <w:rsid w:val="006E3743"/>
    <w:rsid w:val="006E3774"/>
    <w:rsid w:val="006E3AE9"/>
    <w:rsid w:val="006E43C1"/>
    <w:rsid w:val="006E47D8"/>
    <w:rsid w:val="006E48AC"/>
    <w:rsid w:val="006E4C0E"/>
    <w:rsid w:val="006E4CDB"/>
    <w:rsid w:val="006E5912"/>
    <w:rsid w:val="006E5AAC"/>
    <w:rsid w:val="006E5E28"/>
    <w:rsid w:val="006E5EA4"/>
    <w:rsid w:val="006E6313"/>
    <w:rsid w:val="006E6574"/>
    <w:rsid w:val="006E6801"/>
    <w:rsid w:val="006E6E53"/>
    <w:rsid w:val="006E6EB0"/>
    <w:rsid w:val="006E6F61"/>
    <w:rsid w:val="006E7020"/>
    <w:rsid w:val="006E7522"/>
    <w:rsid w:val="006E77E7"/>
    <w:rsid w:val="006E7ACD"/>
    <w:rsid w:val="006E7DE6"/>
    <w:rsid w:val="006F01C8"/>
    <w:rsid w:val="006F0252"/>
    <w:rsid w:val="006F08B0"/>
    <w:rsid w:val="006F096F"/>
    <w:rsid w:val="006F0B15"/>
    <w:rsid w:val="006F0B35"/>
    <w:rsid w:val="006F0EC8"/>
    <w:rsid w:val="006F19A8"/>
    <w:rsid w:val="006F19D7"/>
    <w:rsid w:val="006F1C80"/>
    <w:rsid w:val="006F1F30"/>
    <w:rsid w:val="006F221B"/>
    <w:rsid w:val="006F269F"/>
    <w:rsid w:val="006F26E3"/>
    <w:rsid w:val="006F27FC"/>
    <w:rsid w:val="006F2A6B"/>
    <w:rsid w:val="006F2AE0"/>
    <w:rsid w:val="006F2AE2"/>
    <w:rsid w:val="006F2E56"/>
    <w:rsid w:val="006F30C3"/>
    <w:rsid w:val="006F3773"/>
    <w:rsid w:val="006F3BB7"/>
    <w:rsid w:val="006F3E5F"/>
    <w:rsid w:val="006F3EB2"/>
    <w:rsid w:val="006F4557"/>
    <w:rsid w:val="006F47D1"/>
    <w:rsid w:val="006F4C04"/>
    <w:rsid w:val="006F4CC5"/>
    <w:rsid w:val="006F4D03"/>
    <w:rsid w:val="006F5057"/>
    <w:rsid w:val="006F5186"/>
    <w:rsid w:val="006F5C0C"/>
    <w:rsid w:val="006F5D09"/>
    <w:rsid w:val="006F6046"/>
    <w:rsid w:val="006F6442"/>
    <w:rsid w:val="006F6762"/>
    <w:rsid w:val="006F6783"/>
    <w:rsid w:val="006F6C0E"/>
    <w:rsid w:val="006F6FBC"/>
    <w:rsid w:val="006F763C"/>
    <w:rsid w:val="006F782C"/>
    <w:rsid w:val="006F7AD5"/>
    <w:rsid w:val="006F7BEC"/>
    <w:rsid w:val="006F7CE4"/>
    <w:rsid w:val="006F7E1D"/>
    <w:rsid w:val="007002EA"/>
    <w:rsid w:val="00700579"/>
    <w:rsid w:val="00700641"/>
    <w:rsid w:val="0070070B"/>
    <w:rsid w:val="00700974"/>
    <w:rsid w:val="00700A0D"/>
    <w:rsid w:val="00700B68"/>
    <w:rsid w:val="00700C44"/>
    <w:rsid w:val="00700C5A"/>
    <w:rsid w:val="00700C7D"/>
    <w:rsid w:val="00700F3A"/>
    <w:rsid w:val="00701128"/>
    <w:rsid w:val="007012BB"/>
    <w:rsid w:val="00701508"/>
    <w:rsid w:val="0070171D"/>
    <w:rsid w:val="007019AF"/>
    <w:rsid w:val="007019BF"/>
    <w:rsid w:val="00701AF3"/>
    <w:rsid w:val="00701E6E"/>
    <w:rsid w:val="00701F99"/>
    <w:rsid w:val="0070242D"/>
    <w:rsid w:val="00702590"/>
    <w:rsid w:val="00702751"/>
    <w:rsid w:val="00702B64"/>
    <w:rsid w:val="0070341B"/>
    <w:rsid w:val="00703DCE"/>
    <w:rsid w:val="00703E09"/>
    <w:rsid w:val="0070423E"/>
    <w:rsid w:val="0070434F"/>
    <w:rsid w:val="0070447F"/>
    <w:rsid w:val="00704EB8"/>
    <w:rsid w:val="0070512A"/>
    <w:rsid w:val="00705581"/>
    <w:rsid w:val="007059F9"/>
    <w:rsid w:val="00705CC0"/>
    <w:rsid w:val="0070617D"/>
    <w:rsid w:val="007062A9"/>
    <w:rsid w:val="00706FE8"/>
    <w:rsid w:val="00707762"/>
    <w:rsid w:val="00707CFA"/>
    <w:rsid w:val="0071011A"/>
    <w:rsid w:val="0071025E"/>
    <w:rsid w:val="00710855"/>
    <w:rsid w:val="00710B57"/>
    <w:rsid w:val="00710E3D"/>
    <w:rsid w:val="0071139F"/>
    <w:rsid w:val="00711425"/>
    <w:rsid w:val="00711BD2"/>
    <w:rsid w:val="00711BE5"/>
    <w:rsid w:val="00711F82"/>
    <w:rsid w:val="0071220D"/>
    <w:rsid w:val="00712310"/>
    <w:rsid w:val="00712320"/>
    <w:rsid w:val="00712635"/>
    <w:rsid w:val="00712A25"/>
    <w:rsid w:val="00712D77"/>
    <w:rsid w:val="00712F94"/>
    <w:rsid w:val="00713ADA"/>
    <w:rsid w:val="00713BAE"/>
    <w:rsid w:val="00713E4A"/>
    <w:rsid w:val="0071407C"/>
    <w:rsid w:val="00714485"/>
    <w:rsid w:val="00714941"/>
    <w:rsid w:val="00714B9D"/>
    <w:rsid w:val="00714C7C"/>
    <w:rsid w:val="00714CF2"/>
    <w:rsid w:val="00714CF5"/>
    <w:rsid w:val="00714D2E"/>
    <w:rsid w:val="00714DAC"/>
    <w:rsid w:val="0071525B"/>
    <w:rsid w:val="007152B7"/>
    <w:rsid w:val="007156B9"/>
    <w:rsid w:val="007168BD"/>
    <w:rsid w:val="00717446"/>
    <w:rsid w:val="00717C5A"/>
    <w:rsid w:val="00717CC6"/>
    <w:rsid w:val="00717DED"/>
    <w:rsid w:val="00717F19"/>
    <w:rsid w:val="00717FFB"/>
    <w:rsid w:val="0072027E"/>
    <w:rsid w:val="00720354"/>
    <w:rsid w:val="00720817"/>
    <w:rsid w:val="007208E6"/>
    <w:rsid w:val="00720B2E"/>
    <w:rsid w:val="00720BE8"/>
    <w:rsid w:val="00720CC9"/>
    <w:rsid w:val="00720E88"/>
    <w:rsid w:val="00720F3C"/>
    <w:rsid w:val="00721082"/>
    <w:rsid w:val="007210C9"/>
    <w:rsid w:val="0072170D"/>
    <w:rsid w:val="007218CC"/>
    <w:rsid w:val="00721992"/>
    <w:rsid w:val="007219AE"/>
    <w:rsid w:val="007222B1"/>
    <w:rsid w:val="00722803"/>
    <w:rsid w:val="00722850"/>
    <w:rsid w:val="00722F94"/>
    <w:rsid w:val="007232E3"/>
    <w:rsid w:val="0072343C"/>
    <w:rsid w:val="00723810"/>
    <w:rsid w:val="00723E03"/>
    <w:rsid w:val="00723FB0"/>
    <w:rsid w:val="00724530"/>
    <w:rsid w:val="00724663"/>
    <w:rsid w:val="0072490F"/>
    <w:rsid w:val="00724A89"/>
    <w:rsid w:val="00724ABF"/>
    <w:rsid w:val="00724BA6"/>
    <w:rsid w:val="0072503E"/>
    <w:rsid w:val="007259A2"/>
    <w:rsid w:val="00726167"/>
    <w:rsid w:val="0072642C"/>
    <w:rsid w:val="00726641"/>
    <w:rsid w:val="007266D2"/>
    <w:rsid w:val="00726D5E"/>
    <w:rsid w:val="00726FB1"/>
    <w:rsid w:val="007270E7"/>
    <w:rsid w:val="007272C3"/>
    <w:rsid w:val="00727462"/>
    <w:rsid w:val="0072763C"/>
    <w:rsid w:val="007277B6"/>
    <w:rsid w:val="00727EAE"/>
    <w:rsid w:val="00727FEA"/>
    <w:rsid w:val="007300A4"/>
    <w:rsid w:val="0073037B"/>
    <w:rsid w:val="00730722"/>
    <w:rsid w:val="00730727"/>
    <w:rsid w:val="00730984"/>
    <w:rsid w:val="00730BC0"/>
    <w:rsid w:val="00730BD4"/>
    <w:rsid w:val="00732448"/>
    <w:rsid w:val="00733064"/>
    <w:rsid w:val="0073353F"/>
    <w:rsid w:val="00733549"/>
    <w:rsid w:val="00733CCA"/>
    <w:rsid w:val="0073440B"/>
    <w:rsid w:val="00734B2B"/>
    <w:rsid w:val="00735784"/>
    <w:rsid w:val="00735A91"/>
    <w:rsid w:val="00735ACF"/>
    <w:rsid w:val="00735B06"/>
    <w:rsid w:val="00735DFA"/>
    <w:rsid w:val="007360D5"/>
    <w:rsid w:val="00736159"/>
    <w:rsid w:val="007361B7"/>
    <w:rsid w:val="00736263"/>
    <w:rsid w:val="0073647E"/>
    <w:rsid w:val="00736555"/>
    <w:rsid w:val="007366FB"/>
    <w:rsid w:val="00736A24"/>
    <w:rsid w:val="00736B61"/>
    <w:rsid w:val="00737329"/>
    <w:rsid w:val="00737871"/>
    <w:rsid w:val="007379A3"/>
    <w:rsid w:val="00737B15"/>
    <w:rsid w:val="00737D1C"/>
    <w:rsid w:val="007400FA"/>
    <w:rsid w:val="007402F6"/>
    <w:rsid w:val="007403AE"/>
    <w:rsid w:val="00740400"/>
    <w:rsid w:val="0074077E"/>
    <w:rsid w:val="00740C09"/>
    <w:rsid w:val="00740F50"/>
    <w:rsid w:val="00741A13"/>
    <w:rsid w:val="00741A1F"/>
    <w:rsid w:val="0074205E"/>
    <w:rsid w:val="0074208B"/>
    <w:rsid w:val="007424E1"/>
    <w:rsid w:val="007425F5"/>
    <w:rsid w:val="0074264A"/>
    <w:rsid w:val="00742E45"/>
    <w:rsid w:val="00743163"/>
    <w:rsid w:val="007431C8"/>
    <w:rsid w:val="007432A1"/>
    <w:rsid w:val="00743563"/>
    <w:rsid w:val="00743B9D"/>
    <w:rsid w:val="00743D10"/>
    <w:rsid w:val="00743D1C"/>
    <w:rsid w:val="00744153"/>
    <w:rsid w:val="00744348"/>
    <w:rsid w:val="00744356"/>
    <w:rsid w:val="007443F6"/>
    <w:rsid w:val="007444D6"/>
    <w:rsid w:val="00744564"/>
    <w:rsid w:val="00744787"/>
    <w:rsid w:val="007447AF"/>
    <w:rsid w:val="00744B1D"/>
    <w:rsid w:val="00744B26"/>
    <w:rsid w:val="00744B50"/>
    <w:rsid w:val="00744DAE"/>
    <w:rsid w:val="00744DBB"/>
    <w:rsid w:val="00745137"/>
    <w:rsid w:val="0074578C"/>
    <w:rsid w:val="00745E45"/>
    <w:rsid w:val="007461E9"/>
    <w:rsid w:val="00746305"/>
    <w:rsid w:val="007463EF"/>
    <w:rsid w:val="007465C3"/>
    <w:rsid w:val="00746B21"/>
    <w:rsid w:val="00746DB7"/>
    <w:rsid w:val="00746F1B"/>
    <w:rsid w:val="00747337"/>
    <w:rsid w:val="0074799B"/>
    <w:rsid w:val="00747A3B"/>
    <w:rsid w:val="00747E1E"/>
    <w:rsid w:val="00747E53"/>
    <w:rsid w:val="0075025D"/>
    <w:rsid w:val="00750371"/>
    <w:rsid w:val="00750816"/>
    <w:rsid w:val="00750A04"/>
    <w:rsid w:val="00750F4A"/>
    <w:rsid w:val="00751059"/>
    <w:rsid w:val="007510DB"/>
    <w:rsid w:val="00751317"/>
    <w:rsid w:val="0075132D"/>
    <w:rsid w:val="007513C3"/>
    <w:rsid w:val="0075160D"/>
    <w:rsid w:val="00751CFD"/>
    <w:rsid w:val="00751D93"/>
    <w:rsid w:val="00751D96"/>
    <w:rsid w:val="00752573"/>
    <w:rsid w:val="007529C9"/>
    <w:rsid w:val="00752AE2"/>
    <w:rsid w:val="00752C9F"/>
    <w:rsid w:val="007536A7"/>
    <w:rsid w:val="00753A82"/>
    <w:rsid w:val="00753C66"/>
    <w:rsid w:val="00753D34"/>
    <w:rsid w:val="00753F9B"/>
    <w:rsid w:val="00753FE4"/>
    <w:rsid w:val="007542B8"/>
    <w:rsid w:val="007543C9"/>
    <w:rsid w:val="007545B8"/>
    <w:rsid w:val="00754601"/>
    <w:rsid w:val="0075482B"/>
    <w:rsid w:val="00754938"/>
    <w:rsid w:val="00754B8C"/>
    <w:rsid w:val="00754BE3"/>
    <w:rsid w:val="00754E97"/>
    <w:rsid w:val="00755346"/>
    <w:rsid w:val="007553AE"/>
    <w:rsid w:val="00755990"/>
    <w:rsid w:val="00755CB2"/>
    <w:rsid w:val="0075652C"/>
    <w:rsid w:val="007567C5"/>
    <w:rsid w:val="00756C41"/>
    <w:rsid w:val="00756D7C"/>
    <w:rsid w:val="00757080"/>
    <w:rsid w:val="0075743F"/>
    <w:rsid w:val="0075748E"/>
    <w:rsid w:val="007574D1"/>
    <w:rsid w:val="00757AD1"/>
    <w:rsid w:val="00757DC1"/>
    <w:rsid w:val="00760249"/>
    <w:rsid w:val="00760BFF"/>
    <w:rsid w:val="00760F33"/>
    <w:rsid w:val="0076115E"/>
    <w:rsid w:val="007615D8"/>
    <w:rsid w:val="00761ADE"/>
    <w:rsid w:val="00761E41"/>
    <w:rsid w:val="00761FF6"/>
    <w:rsid w:val="007622CF"/>
    <w:rsid w:val="00762342"/>
    <w:rsid w:val="00762558"/>
    <w:rsid w:val="00762735"/>
    <w:rsid w:val="0076273A"/>
    <w:rsid w:val="00762F85"/>
    <w:rsid w:val="0076303D"/>
    <w:rsid w:val="00763119"/>
    <w:rsid w:val="007633B5"/>
    <w:rsid w:val="007635F2"/>
    <w:rsid w:val="007638D6"/>
    <w:rsid w:val="00764255"/>
    <w:rsid w:val="007649DB"/>
    <w:rsid w:val="00764FE3"/>
    <w:rsid w:val="007651FC"/>
    <w:rsid w:val="00765435"/>
    <w:rsid w:val="0076543E"/>
    <w:rsid w:val="007657C1"/>
    <w:rsid w:val="00765A14"/>
    <w:rsid w:val="00765B59"/>
    <w:rsid w:val="00765B79"/>
    <w:rsid w:val="00765B7A"/>
    <w:rsid w:val="0076604E"/>
    <w:rsid w:val="00766691"/>
    <w:rsid w:val="007668B3"/>
    <w:rsid w:val="00766B3B"/>
    <w:rsid w:val="00766E5C"/>
    <w:rsid w:val="00766EA2"/>
    <w:rsid w:val="0076709B"/>
    <w:rsid w:val="0076711F"/>
    <w:rsid w:val="007671BC"/>
    <w:rsid w:val="007674D9"/>
    <w:rsid w:val="007675B4"/>
    <w:rsid w:val="007676D7"/>
    <w:rsid w:val="00767A99"/>
    <w:rsid w:val="00767B7A"/>
    <w:rsid w:val="0077035A"/>
    <w:rsid w:val="00771346"/>
    <w:rsid w:val="00771C56"/>
    <w:rsid w:val="00771CD7"/>
    <w:rsid w:val="00771F57"/>
    <w:rsid w:val="00772311"/>
    <w:rsid w:val="00772BCF"/>
    <w:rsid w:val="00772C17"/>
    <w:rsid w:val="007731EF"/>
    <w:rsid w:val="007734DB"/>
    <w:rsid w:val="0077396F"/>
    <w:rsid w:val="00773C9F"/>
    <w:rsid w:val="0077427F"/>
    <w:rsid w:val="00774431"/>
    <w:rsid w:val="00774554"/>
    <w:rsid w:val="00774586"/>
    <w:rsid w:val="007749B0"/>
    <w:rsid w:val="00774C22"/>
    <w:rsid w:val="00774E01"/>
    <w:rsid w:val="007750C7"/>
    <w:rsid w:val="00775150"/>
    <w:rsid w:val="0077549D"/>
    <w:rsid w:val="007755F3"/>
    <w:rsid w:val="00775659"/>
    <w:rsid w:val="0077625C"/>
    <w:rsid w:val="0077637A"/>
    <w:rsid w:val="007764B9"/>
    <w:rsid w:val="00776541"/>
    <w:rsid w:val="00776E43"/>
    <w:rsid w:val="00776F6C"/>
    <w:rsid w:val="007773DF"/>
    <w:rsid w:val="0077755F"/>
    <w:rsid w:val="00777791"/>
    <w:rsid w:val="00777897"/>
    <w:rsid w:val="007778CE"/>
    <w:rsid w:val="00777A60"/>
    <w:rsid w:val="00777AFC"/>
    <w:rsid w:val="00777C06"/>
    <w:rsid w:val="00780047"/>
    <w:rsid w:val="007806D3"/>
    <w:rsid w:val="0078089B"/>
    <w:rsid w:val="007812A3"/>
    <w:rsid w:val="0078185F"/>
    <w:rsid w:val="00781926"/>
    <w:rsid w:val="00781A10"/>
    <w:rsid w:val="00781CA0"/>
    <w:rsid w:val="00781D31"/>
    <w:rsid w:val="00781DEF"/>
    <w:rsid w:val="00781EEB"/>
    <w:rsid w:val="00781FAF"/>
    <w:rsid w:val="007821A9"/>
    <w:rsid w:val="007821C9"/>
    <w:rsid w:val="00782426"/>
    <w:rsid w:val="0078243C"/>
    <w:rsid w:val="00782941"/>
    <w:rsid w:val="00783255"/>
    <w:rsid w:val="00783286"/>
    <w:rsid w:val="0078339F"/>
    <w:rsid w:val="00783592"/>
    <w:rsid w:val="00784065"/>
    <w:rsid w:val="0078434F"/>
    <w:rsid w:val="00784681"/>
    <w:rsid w:val="00784EB7"/>
    <w:rsid w:val="007853CA"/>
    <w:rsid w:val="00785431"/>
    <w:rsid w:val="00785553"/>
    <w:rsid w:val="007855DD"/>
    <w:rsid w:val="00785D23"/>
    <w:rsid w:val="00785E8F"/>
    <w:rsid w:val="00785EA9"/>
    <w:rsid w:val="00786118"/>
    <w:rsid w:val="007861F5"/>
    <w:rsid w:val="00786416"/>
    <w:rsid w:val="00786500"/>
    <w:rsid w:val="0078669C"/>
    <w:rsid w:val="00786DCD"/>
    <w:rsid w:val="00787456"/>
    <w:rsid w:val="00787728"/>
    <w:rsid w:val="00787ACA"/>
    <w:rsid w:val="007903D2"/>
    <w:rsid w:val="0079069C"/>
    <w:rsid w:val="0079072E"/>
    <w:rsid w:val="0079080A"/>
    <w:rsid w:val="00790B70"/>
    <w:rsid w:val="00790CD9"/>
    <w:rsid w:val="00790DD4"/>
    <w:rsid w:val="00790EAF"/>
    <w:rsid w:val="007915FE"/>
    <w:rsid w:val="0079171F"/>
    <w:rsid w:val="007921D2"/>
    <w:rsid w:val="00792675"/>
    <w:rsid w:val="0079275B"/>
    <w:rsid w:val="00792806"/>
    <w:rsid w:val="0079340D"/>
    <w:rsid w:val="00793AA8"/>
    <w:rsid w:val="00793AEC"/>
    <w:rsid w:val="00793B2B"/>
    <w:rsid w:val="0079429C"/>
    <w:rsid w:val="007947C4"/>
    <w:rsid w:val="00795033"/>
    <w:rsid w:val="007955FE"/>
    <w:rsid w:val="00795BDE"/>
    <w:rsid w:val="007960C3"/>
    <w:rsid w:val="0079647E"/>
    <w:rsid w:val="00796640"/>
    <w:rsid w:val="0079676E"/>
    <w:rsid w:val="00796888"/>
    <w:rsid w:val="00796B2F"/>
    <w:rsid w:val="00796F46"/>
    <w:rsid w:val="0079723D"/>
    <w:rsid w:val="007972D9"/>
    <w:rsid w:val="00797788"/>
    <w:rsid w:val="0079788B"/>
    <w:rsid w:val="007978B5"/>
    <w:rsid w:val="00797D09"/>
    <w:rsid w:val="00797D1C"/>
    <w:rsid w:val="00797FA7"/>
    <w:rsid w:val="007A01A9"/>
    <w:rsid w:val="007A05CE"/>
    <w:rsid w:val="007A0B74"/>
    <w:rsid w:val="007A0D7B"/>
    <w:rsid w:val="007A0DF5"/>
    <w:rsid w:val="007A17B1"/>
    <w:rsid w:val="007A188B"/>
    <w:rsid w:val="007A2647"/>
    <w:rsid w:val="007A268E"/>
    <w:rsid w:val="007A2AFC"/>
    <w:rsid w:val="007A2B08"/>
    <w:rsid w:val="007A2D81"/>
    <w:rsid w:val="007A2E27"/>
    <w:rsid w:val="007A2F6F"/>
    <w:rsid w:val="007A2FAC"/>
    <w:rsid w:val="007A3070"/>
    <w:rsid w:val="007A319E"/>
    <w:rsid w:val="007A31F6"/>
    <w:rsid w:val="007A3402"/>
    <w:rsid w:val="007A38E5"/>
    <w:rsid w:val="007A3DEF"/>
    <w:rsid w:val="007A406D"/>
    <w:rsid w:val="007A4364"/>
    <w:rsid w:val="007A464D"/>
    <w:rsid w:val="007A4BDA"/>
    <w:rsid w:val="007A4D17"/>
    <w:rsid w:val="007A5257"/>
    <w:rsid w:val="007A556C"/>
    <w:rsid w:val="007A5A75"/>
    <w:rsid w:val="007A5AFD"/>
    <w:rsid w:val="007A5BE7"/>
    <w:rsid w:val="007A62B0"/>
    <w:rsid w:val="007A69CE"/>
    <w:rsid w:val="007A6F70"/>
    <w:rsid w:val="007A7546"/>
    <w:rsid w:val="007A7810"/>
    <w:rsid w:val="007A7F68"/>
    <w:rsid w:val="007B0327"/>
    <w:rsid w:val="007B061D"/>
    <w:rsid w:val="007B0778"/>
    <w:rsid w:val="007B08CE"/>
    <w:rsid w:val="007B11D0"/>
    <w:rsid w:val="007B166F"/>
    <w:rsid w:val="007B1788"/>
    <w:rsid w:val="007B17EE"/>
    <w:rsid w:val="007B1F8C"/>
    <w:rsid w:val="007B204F"/>
    <w:rsid w:val="007B2A59"/>
    <w:rsid w:val="007B2B47"/>
    <w:rsid w:val="007B2D1E"/>
    <w:rsid w:val="007B2EBA"/>
    <w:rsid w:val="007B3118"/>
    <w:rsid w:val="007B352F"/>
    <w:rsid w:val="007B3A88"/>
    <w:rsid w:val="007B427C"/>
    <w:rsid w:val="007B441E"/>
    <w:rsid w:val="007B47BB"/>
    <w:rsid w:val="007B4EA2"/>
    <w:rsid w:val="007B5193"/>
    <w:rsid w:val="007B5782"/>
    <w:rsid w:val="007B5EC9"/>
    <w:rsid w:val="007B6052"/>
    <w:rsid w:val="007B6143"/>
    <w:rsid w:val="007B6981"/>
    <w:rsid w:val="007B6A8D"/>
    <w:rsid w:val="007B6E42"/>
    <w:rsid w:val="007B7174"/>
    <w:rsid w:val="007B73A1"/>
    <w:rsid w:val="007B7412"/>
    <w:rsid w:val="007B74BA"/>
    <w:rsid w:val="007B77F4"/>
    <w:rsid w:val="007B78FB"/>
    <w:rsid w:val="007B7BB3"/>
    <w:rsid w:val="007B7E69"/>
    <w:rsid w:val="007C00A6"/>
    <w:rsid w:val="007C0807"/>
    <w:rsid w:val="007C0AA3"/>
    <w:rsid w:val="007C0DB9"/>
    <w:rsid w:val="007C0F93"/>
    <w:rsid w:val="007C113E"/>
    <w:rsid w:val="007C1530"/>
    <w:rsid w:val="007C1789"/>
    <w:rsid w:val="007C1AD7"/>
    <w:rsid w:val="007C2151"/>
    <w:rsid w:val="007C21BF"/>
    <w:rsid w:val="007C23EE"/>
    <w:rsid w:val="007C31C7"/>
    <w:rsid w:val="007C357B"/>
    <w:rsid w:val="007C366D"/>
    <w:rsid w:val="007C3E7D"/>
    <w:rsid w:val="007C3F55"/>
    <w:rsid w:val="007C3FE8"/>
    <w:rsid w:val="007C40A8"/>
    <w:rsid w:val="007C434C"/>
    <w:rsid w:val="007C4392"/>
    <w:rsid w:val="007C44B2"/>
    <w:rsid w:val="007C44DB"/>
    <w:rsid w:val="007C4660"/>
    <w:rsid w:val="007C4DEB"/>
    <w:rsid w:val="007C50C5"/>
    <w:rsid w:val="007C56AD"/>
    <w:rsid w:val="007C5A0C"/>
    <w:rsid w:val="007C5C1E"/>
    <w:rsid w:val="007C5EF5"/>
    <w:rsid w:val="007C61D1"/>
    <w:rsid w:val="007C63B7"/>
    <w:rsid w:val="007C6451"/>
    <w:rsid w:val="007C6624"/>
    <w:rsid w:val="007C6671"/>
    <w:rsid w:val="007C6A36"/>
    <w:rsid w:val="007C6B92"/>
    <w:rsid w:val="007C6C48"/>
    <w:rsid w:val="007C6E13"/>
    <w:rsid w:val="007C6F28"/>
    <w:rsid w:val="007C713B"/>
    <w:rsid w:val="007C73AB"/>
    <w:rsid w:val="007C78E7"/>
    <w:rsid w:val="007C7A10"/>
    <w:rsid w:val="007C7F5C"/>
    <w:rsid w:val="007D0292"/>
    <w:rsid w:val="007D0354"/>
    <w:rsid w:val="007D04FE"/>
    <w:rsid w:val="007D0770"/>
    <w:rsid w:val="007D0924"/>
    <w:rsid w:val="007D0988"/>
    <w:rsid w:val="007D0B6D"/>
    <w:rsid w:val="007D0CB8"/>
    <w:rsid w:val="007D0E6E"/>
    <w:rsid w:val="007D10D7"/>
    <w:rsid w:val="007D11E1"/>
    <w:rsid w:val="007D134A"/>
    <w:rsid w:val="007D1453"/>
    <w:rsid w:val="007D1830"/>
    <w:rsid w:val="007D1D1F"/>
    <w:rsid w:val="007D1E27"/>
    <w:rsid w:val="007D1FFA"/>
    <w:rsid w:val="007D22E4"/>
    <w:rsid w:val="007D2428"/>
    <w:rsid w:val="007D26A4"/>
    <w:rsid w:val="007D2BBB"/>
    <w:rsid w:val="007D2E38"/>
    <w:rsid w:val="007D2E58"/>
    <w:rsid w:val="007D2EC3"/>
    <w:rsid w:val="007D2EFB"/>
    <w:rsid w:val="007D3051"/>
    <w:rsid w:val="007D34A6"/>
    <w:rsid w:val="007D3C0B"/>
    <w:rsid w:val="007D3F65"/>
    <w:rsid w:val="007D4735"/>
    <w:rsid w:val="007D473B"/>
    <w:rsid w:val="007D538A"/>
    <w:rsid w:val="007D5BC7"/>
    <w:rsid w:val="007D612E"/>
    <w:rsid w:val="007D622D"/>
    <w:rsid w:val="007D6490"/>
    <w:rsid w:val="007D6F8D"/>
    <w:rsid w:val="007D7063"/>
    <w:rsid w:val="007D714B"/>
    <w:rsid w:val="007D74F6"/>
    <w:rsid w:val="007D75B5"/>
    <w:rsid w:val="007D7C40"/>
    <w:rsid w:val="007D7C7D"/>
    <w:rsid w:val="007D7EAD"/>
    <w:rsid w:val="007E008A"/>
    <w:rsid w:val="007E0255"/>
    <w:rsid w:val="007E092E"/>
    <w:rsid w:val="007E09D7"/>
    <w:rsid w:val="007E0FEE"/>
    <w:rsid w:val="007E10AC"/>
    <w:rsid w:val="007E1F24"/>
    <w:rsid w:val="007E2412"/>
    <w:rsid w:val="007E2BB9"/>
    <w:rsid w:val="007E2EC3"/>
    <w:rsid w:val="007E3705"/>
    <w:rsid w:val="007E385C"/>
    <w:rsid w:val="007E398D"/>
    <w:rsid w:val="007E3A46"/>
    <w:rsid w:val="007E3DAE"/>
    <w:rsid w:val="007E3DB8"/>
    <w:rsid w:val="007E43C0"/>
    <w:rsid w:val="007E477D"/>
    <w:rsid w:val="007E4B62"/>
    <w:rsid w:val="007E4CA5"/>
    <w:rsid w:val="007E4D38"/>
    <w:rsid w:val="007E4FF7"/>
    <w:rsid w:val="007E520D"/>
    <w:rsid w:val="007E54F8"/>
    <w:rsid w:val="007E55C3"/>
    <w:rsid w:val="007E55E6"/>
    <w:rsid w:val="007E5659"/>
    <w:rsid w:val="007E56AE"/>
    <w:rsid w:val="007E5B75"/>
    <w:rsid w:val="007E5F7C"/>
    <w:rsid w:val="007E63A1"/>
    <w:rsid w:val="007E640D"/>
    <w:rsid w:val="007E686F"/>
    <w:rsid w:val="007E6AC6"/>
    <w:rsid w:val="007E6C82"/>
    <w:rsid w:val="007E6D0B"/>
    <w:rsid w:val="007E7065"/>
    <w:rsid w:val="007E79BA"/>
    <w:rsid w:val="007E79F6"/>
    <w:rsid w:val="007E7B91"/>
    <w:rsid w:val="007E7BC1"/>
    <w:rsid w:val="007F02D1"/>
    <w:rsid w:val="007F03B6"/>
    <w:rsid w:val="007F0763"/>
    <w:rsid w:val="007F1082"/>
    <w:rsid w:val="007F15FA"/>
    <w:rsid w:val="007F17A8"/>
    <w:rsid w:val="007F1C72"/>
    <w:rsid w:val="007F2017"/>
    <w:rsid w:val="007F24EF"/>
    <w:rsid w:val="007F293E"/>
    <w:rsid w:val="007F2E1F"/>
    <w:rsid w:val="007F3087"/>
    <w:rsid w:val="007F323C"/>
    <w:rsid w:val="007F37D3"/>
    <w:rsid w:val="007F3F67"/>
    <w:rsid w:val="007F426B"/>
    <w:rsid w:val="007F4555"/>
    <w:rsid w:val="007F4D83"/>
    <w:rsid w:val="007F505B"/>
    <w:rsid w:val="007F50B6"/>
    <w:rsid w:val="007F5BCD"/>
    <w:rsid w:val="007F5DDB"/>
    <w:rsid w:val="007F5ECA"/>
    <w:rsid w:val="007F5FB1"/>
    <w:rsid w:val="007F5FD9"/>
    <w:rsid w:val="007F6AD9"/>
    <w:rsid w:val="007F736E"/>
    <w:rsid w:val="007F75CF"/>
    <w:rsid w:val="007F768F"/>
    <w:rsid w:val="007F776B"/>
    <w:rsid w:val="007F7BBC"/>
    <w:rsid w:val="007F7C67"/>
    <w:rsid w:val="007F7D87"/>
    <w:rsid w:val="007F7F12"/>
    <w:rsid w:val="0080083B"/>
    <w:rsid w:val="00800B87"/>
    <w:rsid w:val="008010D1"/>
    <w:rsid w:val="00801120"/>
    <w:rsid w:val="008017ED"/>
    <w:rsid w:val="00801B8F"/>
    <w:rsid w:val="00801CC0"/>
    <w:rsid w:val="008021A0"/>
    <w:rsid w:val="008021B4"/>
    <w:rsid w:val="00802818"/>
    <w:rsid w:val="0080390E"/>
    <w:rsid w:val="00803ECE"/>
    <w:rsid w:val="00803F2C"/>
    <w:rsid w:val="00803FA8"/>
    <w:rsid w:val="008041A8"/>
    <w:rsid w:val="0080420C"/>
    <w:rsid w:val="008045C2"/>
    <w:rsid w:val="00804789"/>
    <w:rsid w:val="008048BA"/>
    <w:rsid w:val="008049E6"/>
    <w:rsid w:val="00804F7A"/>
    <w:rsid w:val="00804FC6"/>
    <w:rsid w:val="0080500C"/>
    <w:rsid w:val="00805269"/>
    <w:rsid w:val="00805A46"/>
    <w:rsid w:val="00805E0B"/>
    <w:rsid w:val="008064EC"/>
    <w:rsid w:val="00806CA6"/>
    <w:rsid w:val="00806E3E"/>
    <w:rsid w:val="00806F1F"/>
    <w:rsid w:val="008075B7"/>
    <w:rsid w:val="0080777C"/>
    <w:rsid w:val="008079CA"/>
    <w:rsid w:val="00807A98"/>
    <w:rsid w:val="00807B50"/>
    <w:rsid w:val="00807C51"/>
    <w:rsid w:val="0081005C"/>
    <w:rsid w:val="008104FB"/>
    <w:rsid w:val="008105EF"/>
    <w:rsid w:val="008108B4"/>
    <w:rsid w:val="00810BB5"/>
    <w:rsid w:val="00810C30"/>
    <w:rsid w:val="00810D1A"/>
    <w:rsid w:val="00810F9A"/>
    <w:rsid w:val="008113C9"/>
    <w:rsid w:val="008116B7"/>
    <w:rsid w:val="00811C12"/>
    <w:rsid w:val="00812090"/>
    <w:rsid w:val="008133DC"/>
    <w:rsid w:val="0081367D"/>
    <w:rsid w:val="00813694"/>
    <w:rsid w:val="008137D7"/>
    <w:rsid w:val="00813CC5"/>
    <w:rsid w:val="00813DD0"/>
    <w:rsid w:val="0081408E"/>
    <w:rsid w:val="00814927"/>
    <w:rsid w:val="00814A1B"/>
    <w:rsid w:val="00814AEB"/>
    <w:rsid w:val="008159CF"/>
    <w:rsid w:val="00815A09"/>
    <w:rsid w:val="00815C0F"/>
    <w:rsid w:val="00815DF3"/>
    <w:rsid w:val="00815E43"/>
    <w:rsid w:val="00815EE7"/>
    <w:rsid w:val="0081680B"/>
    <w:rsid w:val="00816D71"/>
    <w:rsid w:val="00816E05"/>
    <w:rsid w:val="00816E3E"/>
    <w:rsid w:val="00816EDB"/>
    <w:rsid w:val="00816EE9"/>
    <w:rsid w:val="008170CE"/>
    <w:rsid w:val="0081713B"/>
    <w:rsid w:val="008171BE"/>
    <w:rsid w:val="00817366"/>
    <w:rsid w:val="0081746C"/>
    <w:rsid w:val="00817650"/>
    <w:rsid w:val="00817A98"/>
    <w:rsid w:val="00817CF3"/>
    <w:rsid w:val="00817DA2"/>
    <w:rsid w:val="00817E07"/>
    <w:rsid w:val="00817F1D"/>
    <w:rsid w:val="008201C0"/>
    <w:rsid w:val="00820302"/>
    <w:rsid w:val="008207AA"/>
    <w:rsid w:val="0082086E"/>
    <w:rsid w:val="00820AEB"/>
    <w:rsid w:val="00820BB8"/>
    <w:rsid w:val="00820FBE"/>
    <w:rsid w:val="00821472"/>
    <w:rsid w:val="008214A2"/>
    <w:rsid w:val="00821A47"/>
    <w:rsid w:val="00821D4E"/>
    <w:rsid w:val="00822187"/>
    <w:rsid w:val="008223BE"/>
    <w:rsid w:val="00822BE6"/>
    <w:rsid w:val="00822DEB"/>
    <w:rsid w:val="00823BA5"/>
    <w:rsid w:val="0082471A"/>
    <w:rsid w:val="00824E58"/>
    <w:rsid w:val="00825383"/>
    <w:rsid w:val="0082545D"/>
    <w:rsid w:val="00825791"/>
    <w:rsid w:val="00825875"/>
    <w:rsid w:val="00825B2F"/>
    <w:rsid w:val="00825E23"/>
    <w:rsid w:val="008265F3"/>
    <w:rsid w:val="00826EC1"/>
    <w:rsid w:val="008271A5"/>
    <w:rsid w:val="008271FD"/>
    <w:rsid w:val="00827257"/>
    <w:rsid w:val="008274EE"/>
    <w:rsid w:val="00827609"/>
    <w:rsid w:val="00827A00"/>
    <w:rsid w:val="008302B1"/>
    <w:rsid w:val="008302BD"/>
    <w:rsid w:val="008302DB"/>
    <w:rsid w:val="008303CC"/>
    <w:rsid w:val="008305E8"/>
    <w:rsid w:val="00830B30"/>
    <w:rsid w:val="008314DD"/>
    <w:rsid w:val="00831A42"/>
    <w:rsid w:val="00832149"/>
    <w:rsid w:val="008325DD"/>
    <w:rsid w:val="00833000"/>
    <w:rsid w:val="00833273"/>
    <w:rsid w:val="008338A8"/>
    <w:rsid w:val="008339BB"/>
    <w:rsid w:val="00834205"/>
    <w:rsid w:val="008342D2"/>
    <w:rsid w:val="00834363"/>
    <w:rsid w:val="0083443A"/>
    <w:rsid w:val="0083467F"/>
    <w:rsid w:val="00834B14"/>
    <w:rsid w:val="008350CB"/>
    <w:rsid w:val="008351F7"/>
    <w:rsid w:val="008353C2"/>
    <w:rsid w:val="00835498"/>
    <w:rsid w:val="008354CC"/>
    <w:rsid w:val="008355BD"/>
    <w:rsid w:val="00835B8C"/>
    <w:rsid w:val="00835C21"/>
    <w:rsid w:val="008363A1"/>
    <w:rsid w:val="008366D3"/>
    <w:rsid w:val="008366F9"/>
    <w:rsid w:val="00836B32"/>
    <w:rsid w:val="00836CCB"/>
    <w:rsid w:val="00836D3B"/>
    <w:rsid w:val="0083734A"/>
    <w:rsid w:val="00837407"/>
    <w:rsid w:val="008374F2"/>
    <w:rsid w:val="0083755B"/>
    <w:rsid w:val="008376A4"/>
    <w:rsid w:val="008378B5"/>
    <w:rsid w:val="00837981"/>
    <w:rsid w:val="008379E8"/>
    <w:rsid w:val="00840189"/>
    <w:rsid w:val="00841118"/>
    <w:rsid w:val="00841295"/>
    <w:rsid w:val="008414C1"/>
    <w:rsid w:val="00841B62"/>
    <w:rsid w:val="00841DA6"/>
    <w:rsid w:val="00841F41"/>
    <w:rsid w:val="00841F4A"/>
    <w:rsid w:val="008423CC"/>
    <w:rsid w:val="008424E9"/>
    <w:rsid w:val="008429AD"/>
    <w:rsid w:val="00842DBC"/>
    <w:rsid w:val="00843719"/>
    <w:rsid w:val="0084378B"/>
    <w:rsid w:val="00843792"/>
    <w:rsid w:val="00843A44"/>
    <w:rsid w:val="00843D0D"/>
    <w:rsid w:val="008440F9"/>
    <w:rsid w:val="00844422"/>
    <w:rsid w:val="008445FC"/>
    <w:rsid w:val="008446A0"/>
    <w:rsid w:val="008446A6"/>
    <w:rsid w:val="008446F7"/>
    <w:rsid w:val="008447F6"/>
    <w:rsid w:val="00844C39"/>
    <w:rsid w:val="00844F70"/>
    <w:rsid w:val="00845660"/>
    <w:rsid w:val="008459B3"/>
    <w:rsid w:val="00845B4A"/>
    <w:rsid w:val="00845CAE"/>
    <w:rsid w:val="00845CF0"/>
    <w:rsid w:val="00845D1A"/>
    <w:rsid w:val="0084607B"/>
    <w:rsid w:val="008460AC"/>
    <w:rsid w:val="008467AD"/>
    <w:rsid w:val="00846BB8"/>
    <w:rsid w:val="00846D64"/>
    <w:rsid w:val="00846F0D"/>
    <w:rsid w:val="008471C7"/>
    <w:rsid w:val="0084727F"/>
    <w:rsid w:val="00847419"/>
    <w:rsid w:val="0084741F"/>
    <w:rsid w:val="00847683"/>
    <w:rsid w:val="00847F31"/>
    <w:rsid w:val="008501B5"/>
    <w:rsid w:val="00850249"/>
    <w:rsid w:val="0085039F"/>
    <w:rsid w:val="008508CD"/>
    <w:rsid w:val="00850B75"/>
    <w:rsid w:val="00851262"/>
    <w:rsid w:val="008519C9"/>
    <w:rsid w:val="00851F63"/>
    <w:rsid w:val="0085246C"/>
    <w:rsid w:val="00852921"/>
    <w:rsid w:val="00853504"/>
    <w:rsid w:val="0085356E"/>
    <w:rsid w:val="008537B1"/>
    <w:rsid w:val="00853A84"/>
    <w:rsid w:val="00853BC5"/>
    <w:rsid w:val="00853C5E"/>
    <w:rsid w:val="00853CAA"/>
    <w:rsid w:val="00853EBD"/>
    <w:rsid w:val="00854544"/>
    <w:rsid w:val="0085513C"/>
    <w:rsid w:val="0085526D"/>
    <w:rsid w:val="008552D6"/>
    <w:rsid w:val="00855619"/>
    <w:rsid w:val="00855708"/>
    <w:rsid w:val="008557E3"/>
    <w:rsid w:val="00855B99"/>
    <w:rsid w:val="00855EEF"/>
    <w:rsid w:val="0085644B"/>
    <w:rsid w:val="00856529"/>
    <w:rsid w:val="00856EB4"/>
    <w:rsid w:val="00857453"/>
    <w:rsid w:val="00857464"/>
    <w:rsid w:val="008576DE"/>
    <w:rsid w:val="0085788C"/>
    <w:rsid w:val="00857F45"/>
    <w:rsid w:val="008603F8"/>
    <w:rsid w:val="00860A76"/>
    <w:rsid w:val="00860B17"/>
    <w:rsid w:val="00860CFF"/>
    <w:rsid w:val="00860D06"/>
    <w:rsid w:val="00860ED1"/>
    <w:rsid w:val="00860EEA"/>
    <w:rsid w:val="0086190E"/>
    <w:rsid w:val="00861DC3"/>
    <w:rsid w:val="008628FE"/>
    <w:rsid w:val="00862CE7"/>
    <w:rsid w:val="00862F73"/>
    <w:rsid w:val="00862FAD"/>
    <w:rsid w:val="008635C2"/>
    <w:rsid w:val="00863A12"/>
    <w:rsid w:val="0086419A"/>
    <w:rsid w:val="008643B5"/>
    <w:rsid w:val="0086453F"/>
    <w:rsid w:val="00864EBF"/>
    <w:rsid w:val="00865663"/>
    <w:rsid w:val="0086588A"/>
    <w:rsid w:val="008658DE"/>
    <w:rsid w:val="00865B9F"/>
    <w:rsid w:val="00865E41"/>
    <w:rsid w:val="00865E7B"/>
    <w:rsid w:val="00866019"/>
    <w:rsid w:val="008660F0"/>
    <w:rsid w:val="00866100"/>
    <w:rsid w:val="008661DE"/>
    <w:rsid w:val="008664DD"/>
    <w:rsid w:val="00866D4C"/>
    <w:rsid w:val="00866DD8"/>
    <w:rsid w:val="008672E0"/>
    <w:rsid w:val="00867407"/>
    <w:rsid w:val="0086754A"/>
    <w:rsid w:val="008679BC"/>
    <w:rsid w:val="00867C2C"/>
    <w:rsid w:val="00867F19"/>
    <w:rsid w:val="00870053"/>
    <w:rsid w:val="00870072"/>
    <w:rsid w:val="0087023B"/>
    <w:rsid w:val="00870ABA"/>
    <w:rsid w:val="00870B31"/>
    <w:rsid w:val="00870E90"/>
    <w:rsid w:val="0087102C"/>
    <w:rsid w:val="00871293"/>
    <w:rsid w:val="008714A8"/>
    <w:rsid w:val="008716B8"/>
    <w:rsid w:val="00871A80"/>
    <w:rsid w:val="00871F57"/>
    <w:rsid w:val="008721B1"/>
    <w:rsid w:val="00872238"/>
    <w:rsid w:val="00872326"/>
    <w:rsid w:val="00872473"/>
    <w:rsid w:val="008730F8"/>
    <w:rsid w:val="008732CB"/>
    <w:rsid w:val="00873731"/>
    <w:rsid w:val="00873CC2"/>
    <w:rsid w:val="00873D5C"/>
    <w:rsid w:val="00874D09"/>
    <w:rsid w:val="00874EE6"/>
    <w:rsid w:val="00874EFA"/>
    <w:rsid w:val="0087547E"/>
    <w:rsid w:val="00875872"/>
    <w:rsid w:val="008759BD"/>
    <w:rsid w:val="00875A15"/>
    <w:rsid w:val="00875B2B"/>
    <w:rsid w:val="00875CD4"/>
    <w:rsid w:val="00875E7D"/>
    <w:rsid w:val="008760E7"/>
    <w:rsid w:val="00876634"/>
    <w:rsid w:val="0087696B"/>
    <w:rsid w:val="00876CCF"/>
    <w:rsid w:val="00876E62"/>
    <w:rsid w:val="0087715E"/>
    <w:rsid w:val="00877318"/>
    <w:rsid w:val="00877654"/>
    <w:rsid w:val="0087788F"/>
    <w:rsid w:val="00877A31"/>
    <w:rsid w:val="0088000D"/>
    <w:rsid w:val="00880524"/>
    <w:rsid w:val="00880911"/>
    <w:rsid w:val="00880961"/>
    <w:rsid w:val="00880E4A"/>
    <w:rsid w:val="00880EA6"/>
    <w:rsid w:val="00881549"/>
    <w:rsid w:val="008816A4"/>
    <w:rsid w:val="00881708"/>
    <w:rsid w:val="008818F9"/>
    <w:rsid w:val="00881E0B"/>
    <w:rsid w:val="00882B23"/>
    <w:rsid w:val="00882DF8"/>
    <w:rsid w:val="00882EF8"/>
    <w:rsid w:val="0088303F"/>
    <w:rsid w:val="008830B8"/>
    <w:rsid w:val="00883251"/>
    <w:rsid w:val="0088325A"/>
    <w:rsid w:val="0088335E"/>
    <w:rsid w:val="00883389"/>
    <w:rsid w:val="0088339E"/>
    <w:rsid w:val="008834E3"/>
    <w:rsid w:val="0088355C"/>
    <w:rsid w:val="0088366B"/>
    <w:rsid w:val="008837F0"/>
    <w:rsid w:val="00883B1D"/>
    <w:rsid w:val="00883F83"/>
    <w:rsid w:val="00884687"/>
    <w:rsid w:val="008846EA"/>
    <w:rsid w:val="00884BBC"/>
    <w:rsid w:val="00884C7F"/>
    <w:rsid w:val="00884D13"/>
    <w:rsid w:val="00884D7D"/>
    <w:rsid w:val="00884E8F"/>
    <w:rsid w:val="00885186"/>
    <w:rsid w:val="008857DC"/>
    <w:rsid w:val="00885DF9"/>
    <w:rsid w:val="0088650B"/>
    <w:rsid w:val="00886D06"/>
    <w:rsid w:val="00886D71"/>
    <w:rsid w:val="00886E3A"/>
    <w:rsid w:val="00886F89"/>
    <w:rsid w:val="00886FA1"/>
    <w:rsid w:val="008872CB"/>
    <w:rsid w:val="00887B83"/>
    <w:rsid w:val="0089014C"/>
    <w:rsid w:val="008902F9"/>
    <w:rsid w:val="0089034F"/>
    <w:rsid w:val="0089042A"/>
    <w:rsid w:val="00890820"/>
    <w:rsid w:val="008908F1"/>
    <w:rsid w:val="008909A9"/>
    <w:rsid w:val="00890D79"/>
    <w:rsid w:val="00890F40"/>
    <w:rsid w:val="0089186B"/>
    <w:rsid w:val="00891ABB"/>
    <w:rsid w:val="00891BED"/>
    <w:rsid w:val="00891BF8"/>
    <w:rsid w:val="00891E84"/>
    <w:rsid w:val="00891EDE"/>
    <w:rsid w:val="00892484"/>
    <w:rsid w:val="00892596"/>
    <w:rsid w:val="00892873"/>
    <w:rsid w:val="00892AED"/>
    <w:rsid w:val="00892BCB"/>
    <w:rsid w:val="00893218"/>
    <w:rsid w:val="008937DF"/>
    <w:rsid w:val="0089383E"/>
    <w:rsid w:val="0089389D"/>
    <w:rsid w:val="00893AC5"/>
    <w:rsid w:val="00893B04"/>
    <w:rsid w:val="00894262"/>
    <w:rsid w:val="00894580"/>
    <w:rsid w:val="00894906"/>
    <w:rsid w:val="00894BAD"/>
    <w:rsid w:val="00894E37"/>
    <w:rsid w:val="00895076"/>
    <w:rsid w:val="00895B39"/>
    <w:rsid w:val="0089617C"/>
    <w:rsid w:val="00896358"/>
    <w:rsid w:val="0089640C"/>
    <w:rsid w:val="008964F8"/>
    <w:rsid w:val="0089658B"/>
    <w:rsid w:val="00896662"/>
    <w:rsid w:val="008966B3"/>
    <w:rsid w:val="00896716"/>
    <w:rsid w:val="00896812"/>
    <w:rsid w:val="00896989"/>
    <w:rsid w:val="00896C14"/>
    <w:rsid w:val="00896EB3"/>
    <w:rsid w:val="00897147"/>
    <w:rsid w:val="00897941"/>
    <w:rsid w:val="00897BCB"/>
    <w:rsid w:val="008A01D3"/>
    <w:rsid w:val="008A026D"/>
    <w:rsid w:val="008A0514"/>
    <w:rsid w:val="008A05DC"/>
    <w:rsid w:val="008A0A75"/>
    <w:rsid w:val="008A1624"/>
    <w:rsid w:val="008A179F"/>
    <w:rsid w:val="008A190C"/>
    <w:rsid w:val="008A1A4A"/>
    <w:rsid w:val="008A1CC9"/>
    <w:rsid w:val="008A218E"/>
    <w:rsid w:val="008A2B9A"/>
    <w:rsid w:val="008A2D15"/>
    <w:rsid w:val="008A2D50"/>
    <w:rsid w:val="008A3502"/>
    <w:rsid w:val="008A39B9"/>
    <w:rsid w:val="008A3B22"/>
    <w:rsid w:val="008A3C04"/>
    <w:rsid w:val="008A40BC"/>
    <w:rsid w:val="008A40C5"/>
    <w:rsid w:val="008A422D"/>
    <w:rsid w:val="008A489A"/>
    <w:rsid w:val="008A4920"/>
    <w:rsid w:val="008A4F79"/>
    <w:rsid w:val="008A52E8"/>
    <w:rsid w:val="008A5648"/>
    <w:rsid w:val="008A5667"/>
    <w:rsid w:val="008A57D4"/>
    <w:rsid w:val="008A598E"/>
    <w:rsid w:val="008A5B78"/>
    <w:rsid w:val="008A6041"/>
    <w:rsid w:val="008A634A"/>
    <w:rsid w:val="008A637F"/>
    <w:rsid w:val="008A6433"/>
    <w:rsid w:val="008A656B"/>
    <w:rsid w:val="008A6C0B"/>
    <w:rsid w:val="008A6D9E"/>
    <w:rsid w:val="008A73AD"/>
    <w:rsid w:val="008A76B2"/>
    <w:rsid w:val="008A76F5"/>
    <w:rsid w:val="008A7A91"/>
    <w:rsid w:val="008A7B81"/>
    <w:rsid w:val="008A7C6E"/>
    <w:rsid w:val="008A7DFA"/>
    <w:rsid w:val="008A7E2D"/>
    <w:rsid w:val="008A7FBD"/>
    <w:rsid w:val="008A7FC5"/>
    <w:rsid w:val="008B05DE"/>
    <w:rsid w:val="008B0864"/>
    <w:rsid w:val="008B0DC0"/>
    <w:rsid w:val="008B0DF0"/>
    <w:rsid w:val="008B12D4"/>
    <w:rsid w:val="008B140E"/>
    <w:rsid w:val="008B19B0"/>
    <w:rsid w:val="008B1D61"/>
    <w:rsid w:val="008B2130"/>
    <w:rsid w:val="008B245A"/>
    <w:rsid w:val="008B2575"/>
    <w:rsid w:val="008B2848"/>
    <w:rsid w:val="008B2991"/>
    <w:rsid w:val="008B2D1F"/>
    <w:rsid w:val="008B2D74"/>
    <w:rsid w:val="008B3031"/>
    <w:rsid w:val="008B3759"/>
    <w:rsid w:val="008B3860"/>
    <w:rsid w:val="008B3E04"/>
    <w:rsid w:val="008B4160"/>
    <w:rsid w:val="008B429A"/>
    <w:rsid w:val="008B4CD3"/>
    <w:rsid w:val="008B50E8"/>
    <w:rsid w:val="008B53B5"/>
    <w:rsid w:val="008B5581"/>
    <w:rsid w:val="008B5729"/>
    <w:rsid w:val="008B605E"/>
    <w:rsid w:val="008B608F"/>
    <w:rsid w:val="008B6142"/>
    <w:rsid w:val="008B649D"/>
    <w:rsid w:val="008B68BC"/>
    <w:rsid w:val="008B70C3"/>
    <w:rsid w:val="008B7275"/>
    <w:rsid w:val="008B72E4"/>
    <w:rsid w:val="008B76FB"/>
    <w:rsid w:val="008B777C"/>
    <w:rsid w:val="008B79C6"/>
    <w:rsid w:val="008B7DAA"/>
    <w:rsid w:val="008C0384"/>
    <w:rsid w:val="008C075A"/>
    <w:rsid w:val="008C0C6D"/>
    <w:rsid w:val="008C1EBC"/>
    <w:rsid w:val="008C1FFB"/>
    <w:rsid w:val="008C2067"/>
    <w:rsid w:val="008C217F"/>
    <w:rsid w:val="008C2409"/>
    <w:rsid w:val="008C2487"/>
    <w:rsid w:val="008C2C46"/>
    <w:rsid w:val="008C2E67"/>
    <w:rsid w:val="008C3CB7"/>
    <w:rsid w:val="008C4951"/>
    <w:rsid w:val="008C49B3"/>
    <w:rsid w:val="008C4BCD"/>
    <w:rsid w:val="008C4F9D"/>
    <w:rsid w:val="008C50CC"/>
    <w:rsid w:val="008C510D"/>
    <w:rsid w:val="008C5C79"/>
    <w:rsid w:val="008C5F22"/>
    <w:rsid w:val="008C71D3"/>
    <w:rsid w:val="008C71F6"/>
    <w:rsid w:val="008C735D"/>
    <w:rsid w:val="008C7413"/>
    <w:rsid w:val="008C7FB1"/>
    <w:rsid w:val="008C7FC3"/>
    <w:rsid w:val="008D0300"/>
    <w:rsid w:val="008D0693"/>
    <w:rsid w:val="008D0780"/>
    <w:rsid w:val="008D0C6A"/>
    <w:rsid w:val="008D1034"/>
    <w:rsid w:val="008D10A9"/>
    <w:rsid w:val="008D14F4"/>
    <w:rsid w:val="008D16B7"/>
    <w:rsid w:val="008D16F8"/>
    <w:rsid w:val="008D1954"/>
    <w:rsid w:val="008D1FF0"/>
    <w:rsid w:val="008D2239"/>
    <w:rsid w:val="008D2573"/>
    <w:rsid w:val="008D2906"/>
    <w:rsid w:val="008D2E34"/>
    <w:rsid w:val="008D30A5"/>
    <w:rsid w:val="008D34BE"/>
    <w:rsid w:val="008D3E23"/>
    <w:rsid w:val="008D40E6"/>
    <w:rsid w:val="008D410A"/>
    <w:rsid w:val="008D44B6"/>
    <w:rsid w:val="008D4CE3"/>
    <w:rsid w:val="008D5097"/>
    <w:rsid w:val="008D577D"/>
    <w:rsid w:val="008D5A8A"/>
    <w:rsid w:val="008D5D34"/>
    <w:rsid w:val="008D60E0"/>
    <w:rsid w:val="008D612C"/>
    <w:rsid w:val="008D615A"/>
    <w:rsid w:val="008D62D6"/>
    <w:rsid w:val="008D64C8"/>
    <w:rsid w:val="008D69F0"/>
    <w:rsid w:val="008D6B86"/>
    <w:rsid w:val="008D6DF2"/>
    <w:rsid w:val="008D6EFF"/>
    <w:rsid w:val="008D70F1"/>
    <w:rsid w:val="008D7429"/>
    <w:rsid w:val="008D74F0"/>
    <w:rsid w:val="008D7553"/>
    <w:rsid w:val="008D7E73"/>
    <w:rsid w:val="008E00A9"/>
    <w:rsid w:val="008E0163"/>
    <w:rsid w:val="008E0E09"/>
    <w:rsid w:val="008E10F9"/>
    <w:rsid w:val="008E12A9"/>
    <w:rsid w:val="008E193F"/>
    <w:rsid w:val="008E1BCF"/>
    <w:rsid w:val="008E1EF7"/>
    <w:rsid w:val="008E23F6"/>
    <w:rsid w:val="008E2E0F"/>
    <w:rsid w:val="008E3102"/>
    <w:rsid w:val="008E3389"/>
    <w:rsid w:val="008E34FE"/>
    <w:rsid w:val="008E35B2"/>
    <w:rsid w:val="008E35E2"/>
    <w:rsid w:val="008E374B"/>
    <w:rsid w:val="008E3859"/>
    <w:rsid w:val="008E3C6B"/>
    <w:rsid w:val="008E3C7B"/>
    <w:rsid w:val="008E4187"/>
    <w:rsid w:val="008E41A0"/>
    <w:rsid w:val="008E423D"/>
    <w:rsid w:val="008E4854"/>
    <w:rsid w:val="008E4901"/>
    <w:rsid w:val="008E4919"/>
    <w:rsid w:val="008E4A95"/>
    <w:rsid w:val="008E4B98"/>
    <w:rsid w:val="008E4C39"/>
    <w:rsid w:val="008E4E8D"/>
    <w:rsid w:val="008E4F0E"/>
    <w:rsid w:val="008E5024"/>
    <w:rsid w:val="008E5148"/>
    <w:rsid w:val="008E5795"/>
    <w:rsid w:val="008E5CA5"/>
    <w:rsid w:val="008E5D10"/>
    <w:rsid w:val="008E5E33"/>
    <w:rsid w:val="008E5FF9"/>
    <w:rsid w:val="008E644B"/>
    <w:rsid w:val="008E6632"/>
    <w:rsid w:val="008E6A6A"/>
    <w:rsid w:val="008E6AE6"/>
    <w:rsid w:val="008E6DE0"/>
    <w:rsid w:val="008E78AF"/>
    <w:rsid w:val="008E79A3"/>
    <w:rsid w:val="008E7F66"/>
    <w:rsid w:val="008F0116"/>
    <w:rsid w:val="008F0138"/>
    <w:rsid w:val="008F02F6"/>
    <w:rsid w:val="008F0615"/>
    <w:rsid w:val="008F0687"/>
    <w:rsid w:val="008F0877"/>
    <w:rsid w:val="008F087E"/>
    <w:rsid w:val="008F0A6B"/>
    <w:rsid w:val="008F0B50"/>
    <w:rsid w:val="008F0DC8"/>
    <w:rsid w:val="008F0DF1"/>
    <w:rsid w:val="008F104A"/>
    <w:rsid w:val="008F1405"/>
    <w:rsid w:val="008F143D"/>
    <w:rsid w:val="008F15AE"/>
    <w:rsid w:val="008F1D7F"/>
    <w:rsid w:val="008F20B4"/>
    <w:rsid w:val="008F20E1"/>
    <w:rsid w:val="008F20F0"/>
    <w:rsid w:val="008F2720"/>
    <w:rsid w:val="008F278E"/>
    <w:rsid w:val="008F2928"/>
    <w:rsid w:val="008F2CC6"/>
    <w:rsid w:val="008F2EF6"/>
    <w:rsid w:val="008F36B2"/>
    <w:rsid w:val="008F3A7B"/>
    <w:rsid w:val="008F407F"/>
    <w:rsid w:val="008F4089"/>
    <w:rsid w:val="008F40B5"/>
    <w:rsid w:val="008F4558"/>
    <w:rsid w:val="008F49D5"/>
    <w:rsid w:val="008F4C57"/>
    <w:rsid w:val="008F50BD"/>
    <w:rsid w:val="008F518F"/>
    <w:rsid w:val="008F5DF7"/>
    <w:rsid w:val="008F6176"/>
    <w:rsid w:val="008F633D"/>
    <w:rsid w:val="008F63C5"/>
    <w:rsid w:val="008F6880"/>
    <w:rsid w:val="008F7317"/>
    <w:rsid w:val="008F7540"/>
    <w:rsid w:val="00900286"/>
    <w:rsid w:val="00900876"/>
    <w:rsid w:val="009008D6"/>
    <w:rsid w:val="00900C16"/>
    <w:rsid w:val="009010B0"/>
    <w:rsid w:val="009014ED"/>
    <w:rsid w:val="00901572"/>
    <w:rsid w:val="00901873"/>
    <w:rsid w:val="0090198D"/>
    <w:rsid w:val="00901EAE"/>
    <w:rsid w:val="009022D8"/>
    <w:rsid w:val="00902407"/>
    <w:rsid w:val="0090281F"/>
    <w:rsid w:val="0090286B"/>
    <w:rsid w:val="009028AC"/>
    <w:rsid w:val="00902EC4"/>
    <w:rsid w:val="00903462"/>
    <w:rsid w:val="00903B22"/>
    <w:rsid w:val="00904142"/>
    <w:rsid w:val="00904AF9"/>
    <w:rsid w:val="009050F0"/>
    <w:rsid w:val="0090560F"/>
    <w:rsid w:val="00905DD3"/>
    <w:rsid w:val="009060E3"/>
    <w:rsid w:val="0090688C"/>
    <w:rsid w:val="00906951"/>
    <w:rsid w:val="009069E4"/>
    <w:rsid w:val="00906D15"/>
    <w:rsid w:val="00906F53"/>
    <w:rsid w:val="009076BF"/>
    <w:rsid w:val="009076FA"/>
    <w:rsid w:val="00907D83"/>
    <w:rsid w:val="00907E96"/>
    <w:rsid w:val="0091004C"/>
    <w:rsid w:val="009103A2"/>
    <w:rsid w:val="00910710"/>
    <w:rsid w:val="00911694"/>
    <w:rsid w:val="00911A55"/>
    <w:rsid w:val="00911DCA"/>
    <w:rsid w:val="009120A9"/>
    <w:rsid w:val="00912271"/>
    <w:rsid w:val="009122C6"/>
    <w:rsid w:val="0091235D"/>
    <w:rsid w:val="00912AC3"/>
    <w:rsid w:val="00912B37"/>
    <w:rsid w:val="00912E1E"/>
    <w:rsid w:val="009131E0"/>
    <w:rsid w:val="00913363"/>
    <w:rsid w:val="00913641"/>
    <w:rsid w:val="00913755"/>
    <w:rsid w:val="00913981"/>
    <w:rsid w:val="00913A4B"/>
    <w:rsid w:val="00913B2C"/>
    <w:rsid w:val="00913B92"/>
    <w:rsid w:val="0091425B"/>
    <w:rsid w:val="009146AC"/>
    <w:rsid w:val="00914813"/>
    <w:rsid w:val="00914C94"/>
    <w:rsid w:val="00914E6E"/>
    <w:rsid w:val="00915195"/>
    <w:rsid w:val="0091564C"/>
    <w:rsid w:val="009158D4"/>
    <w:rsid w:val="00915A68"/>
    <w:rsid w:val="00915E9B"/>
    <w:rsid w:val="00916451"/>
    <w:rsid w:val="009167B6"/>
    <w:rsid w:val="00916B54"/>
    <w:rsid w:val="00916CBD"/>
    <w:rsid w:val="00916E5F"/>
    <w:rsid w:val="00917289"/>
    <w:rsid w:val="009179DB"/>
    <w:rsid w:val="00917B2A"/>
    <w:rsid w:val="00917C1E"/>
    <w:rsid w:val="00917C7D"/>
    <w:rsid w:val="00917CAD"/>
    <w:rsid w:val="00917DF1"/>
    <w:rsid w:val="00920120"/>
    <w:rsid w:val="00920221"/>
    <w:rsid w:val="00920D15"/>
    <w:rsid w:val="00921162"/>
    <w:rsid w:val="009212C0"/>
    <w:rsid w:val="0092130F"/>
    <w:rsid w:val="0092149F"/>
    <w:rsid w:val="00921853"/>
    <w:rsid w:val="00921B1B"/>
    <w:rsid w:val="0092201D"/>
    <w:rsid w:val="0092203F"/>
    <w:rsid w:val="00922169"/>
    <w:rsid w:val="009226EF"/>
    <w:rsid w:val="0092271F"/>
    <w:rsid w:val="0092298B"/>
    <w:rsid w:val="00922EE8"/>
    <w:rsid w:val="009233B6"/>
    <w:rsid w:val="00923509"/>
    <w:rsid w:val="009235DB"/>
    <w:rsid w:val="00923745"/>
    <w:rsid w:val="00923C37"/>
    <w:rsid w:val="00923D09"/>
    <w:rsid w:val="00923F0A"/>
    <w:rsid w:val="00924022"/>
    <w:rsid w:val="009244BF"/>
    <w:rsid w:val="009249B2"/>
    <w:rsid w:val="00924A40"/>
    <w:rsid w:val="00924C1E"/>
    <w:rsid w:val="00924C77"/>
    <w:rsid w:val="00925221"/>
    <w:rsid w:val="00925258"/>
    <w:rsid w:val="00925A43"/>
    <w:rsid w:val="00925A58"/>
    <w:rsid w:val="00925EBC"/>
    <w:rsid w:val="009264F5"/>
    <w:rsid w:val="00926A4A"/>
    <w:rsid w:val="00926F5C"/>
    <w:rsid w:val="009273E2"/>
    <w:rsid w:val="00927647"/>
    <w:rsid w:val="00927C8A"/>
    <w:rsid w:val="00930293"/>
    <w:rsid w:val="009304C3"/>
    <w:rsid w:val="0093051B"/>
    <w:rsid w:val="0093062D"/>
    <w:rsid w:val="00930A76"/>
    <w:rsid w:val="00930EE1"/>
    <w:rsid w:val="00931E11"/>
    <w:rsid w:val="009320C0"/>
    <w:rsid w:val="00932750"/>
    <w:rsid w:val="00932865"/>
    <w:rsid w:val="009328EB"/>
    <w:rsid w:val="00932A80"/>
    <w:rsid w:val="00932DC8"/>
    <w:rsid w:val="00932FE4"/>
    <w:rsid w:val="00933183"/>
    <w:rsid w:val="00933259"/>
    <w:rsid w:val="00933260"/>
    <w:rsid w:val="00933402"/>
    <w:rsid w:val="0093366D"/>
    <w:rsid w:val="009341A1"/>
    <w:rsid w:val="00934200"/>
    <w:rsid w:val="00934475"/>
    <w:rsid w:val="009351F3"/>
    <w:rsid w:val="0093564A"/>
    <w:rsid w:val="0093572B"/>
    <w:rsid w:val="009357D4"/>
    <w:rsid w:val="00935A67"/>
    <w:rsid w:val="00935A72"/>
    <w:rsid w:val="00935DBF"/>
    <w:rsid w:val="00935F81"/>
    <w:rsid w:val="00935FB7"/>
    <w:rsid w:val="009365BC"/>
    <w:rsid w:val="009367D5"/>
    <w:rsid w:val="009367DB"/>
    <w:rsid w:val="00936ED5"/>
    <w:rsid w:val="0093711C"/>
    <w:rsid w:val="009374E9"/>
    <w:rsid w:val="00937640"/>
    <w:rsid w:val="0093773D"/>
    <w:rsid w:val="00937955"/>
    <w:rsid w:val="00937C38"/>
    <w:rsid w:val="00937C9C"/>
    <w:rsid w:val="00937E58"/>
    <w:rsid w:val="00940473"/>
    <w:rsid w:val="009404A7"/>
    <w:rsid w:val="00940DF6"/>
    <w:rsid w:val="009411B0"/>
    <w:rsid w:val="00941399"/>
    <w:rsid w:val="00941562"/>
    <w:rsid w:val="0094162D"/>
    <w:rsid w:val="00941A1A"/>
    <w:rsid w:val="00941B0A"/>
    <w:rsid w:val="00941B4D"/>
    <w:rsid w:val="00941D50"/>
    <w:rsid w:val="00941EFA"/>
    <w:rsid w:val="00941F8C"/>
    <w:rsid w:val="0094296C"/>
    <w:rsid w:val="009429E5"/>
    <w:rsid w:val="00942C55"/>
    <w:rsid w:val="00943263"/>
    <w:rsid w:val="00943425"/>
    <w:rsid w:val="00943DB4"/>
    <w:rsid w:val="00943E63"/>
    <w:rsid w:val="00943EB8"/>
    <w:rsid w:val="00943EF6"/>
    <w:rsid w:val="00944721"/>
    <w:rsid w:val="009449C1"/>
    <w:rsid w:val="00944AD8"/>
    <w:rsid w:val="00944C95"/>
    <w:rsid w:val="00945021"/>
    <w:rsid w:val="00945108"/>
    <w:rsid w:val="009453FC"/>
    <w:rsid w:val="00945803"/>
    <w:rsid w:val="00945B7E"/>
    <w:rsid w:val="00945BD2"/>
    <w:rsid w:val="00945C45"/>
    <w:rsid w:val="00946BFC"/>
    <w:rsid w:val="00946C78"/>
    <w:rsid w:val="00947736"/>
    <w:rsid w:val="00947C51"/>
    <w:rsid w:val="00947F2F"/>
    <w:rsid w:val="009501B5"/>
    <w:rsid w:val="00950491"/>
    <w:rsid w:val="00950524"/>
    <w:rsid w:val="009505E4"/>
    <w:rsid w:val="0095089C"/>
    <w:rsid w:val="00950A54"/>
    <w:rsid w:val="00950D99"/>
    <w:rsid w:val="009516C4"/>
    <w:rsid w:val="00951CC7"/>
    <w:rsid w:val="00951DBC"/>
    <w:rsid w:val="00951FD4"/>
    <w:rsid w:val="00952971"/>
    <w:rsid w:val="00953300"/>
    <w:rsid w:val="00953385"/>
    <w:rsid w:val="00953550"/>
    <w:rsid w:val="009538F8"/>
    <w:rsid w:val="00953BA4"/>
    <w:rsid w:val="00953D06"/>
    <w:rsid w:val="009542FD"/>
    <w:rsid w:val="00954573"/>
    <w:rsid w:val="009553F0"/>
    <w:rsid w:val="00955559"/>
    <w:rsid w:val="00955764"/>
    <w:rsid w:val="009559F5"/>
    <w:rsid w:val="00955AAE"/>
    <w:rsid w:val="00955ADA"/>
    <w:rsid w:val="00955B0A"/>
    <w:rsid w:val="00955C8E"/>
    <w:rsid w:val="009561EA"/>
    <w:rsid w:val="00956669"/>
    <w:rsid w:val="009568CE"/>
    <w:rsid w:val="009568F6"/>
    <w:rsid w:val="00956C12"/>
    <w:rsid w:val="009572FC"/>
    <w:rsid w:val="00957472"/>
    <w:rsid w:val="009575AB"/>
    <w:rsid w:val="00957830"/>
    <w:rsid w:val="009578D4"/>
    <w:rsid w:val="009579AB"/>
    <w:rsid w:val="00957FD2"/>
    <w:rsid w:val="009603FD"/>
    <w:rsid w:val="00960483"/>
    <w:rsid w:val="0096064B"/>
    <w:rsid w:val="0096070D"/>
    <w:rsid w:val="009607D7"/>
    <w:rsid w:val="00960BEA"/>
    <w:rsid w:val="00961F4E"/>
    <w:rsid w:val="0096258D"/>
    <w:rsid w:val="00962624"/>
    <w:rsid w:val="00962AD1"/>
    <w:rsid w:val="00962D92"/>
    <w:rsid w:val="00962EE0"/>
    <w:rsid w:val="00963380"/>
    <w:rsid w:val="00963C53"/>
    <w:rsid w:val="00964100"/>
    <w:rsid w:val="00964AF2"/>
    <w:rsid w:val="00965151"/>
    <w:rsid w:val="00965616"/>
    <w:rsid w:val="00965C1C"/>
    <w:rsid w:val="00965D02"/>
    <w:rsid w:val="00965EB8"/>
    <w:rsid w:val="0096602D"/>
    <w:rsid w:val="0096645D"/>
    <w:rsid w:val="009664E8"/>
    <w:rsid w:val="009666C0"/>
    <w:rsid w:val="009668F5"/>
    <w:rsid w:val="00966CF6"/>
    <w:rsid w:val="00966D83"/>
    <w:rsid w:val="00966FA7"/>
    <w:rsid w:val="00967243"/>
    <w:rsid w:val="00967298"/>
    <w:rsid w:val="0096736D"/>
    <w:rsid w:val="009674A7"/>
    <w:rsid w:val="009678C5"/>
    <w:rsid w:val="00967E7D"/>
    <w:rsid w:val="00967F8F"/>
    <w:rsid w:val="00970053"/>
    <w:rsid w:val="0097013D"/>
    <w:rsid w:val="0097033D"/>
    <w:rsid w:val="009704B4"/>
    <w:rsid w:val="0097068C"/>
    <w:rsid w:val="009706F7"/>
    <w:rsid w:val="00970DC2"/>
    <w:rsid w:val="009719AA"/>
    <w:rsid w:val="00971A06"/>
    <w:rsid w:val="00972424"/>
    <w:rsid w:val="00972B6D"/>
    <w:rsid w:val="00973244"/>
    <w:rsid w:val="00973644"/>
    <w:rsid w:val="00973B29"/>
    <w:rsid w:val="009741C2"/>
    <w:rsid w:val="00974A0E"/>
    <w:rsid w:val="00974E39"/>
    <w:rsid w:val="00975118"/>
    <w:rsid w:val="0097635A"/>
    <w:rsid w:val="009763F3"/>
    <w:rsid w:val="00976437"/>
    <w:rsid w:val="009767AA"/>
    <w:rsid w:val="00976B33"/>
    <w:rsid w:val="00976EE4"/>
    <w:rsid w:val="0097722F"/>
    <w:rsid w:val="00977342"/>
    <w:rsid w:val="00977B93"/>
    <w:rsid w:val="00977F02"/>
    <w:rsid w:val="00977FCB"/>
    <w:rsid w:val="009802BD"/>
    <w:rsid w:val="0098082B"/>
    <w:rsid w:val="00980856"/>
    <w:rsid w:val="00980F5B"/>
    <w:rsid w:val="00981296"/>
    <w:rsid w:val="0098138E"/>
    <w:rsid w:val="0098144F"/>
    <w:rsid w:val="009815F5"/>
    <w:rsid w:val="009821BF"/>
    <w:rsid w:val="00982931"/>
    <w:rsid w:val="00982ABA"/>
    <w:rsid w:val="009834BE"/>
    <w:rsid w:val="009839E4"/>
    <w:rsid w:val="00983C81"/>
    <w:rsid w:val="00983EC4"/>
    <w:rsid w:val="00983ECC"/>
    <w:rsid w:val="009844FC"/>
    <w:rsid w:val="00984B06"/>
    <w:rsid w:val="00984B59"/>
    <w:rsid w:val="00985284"/>
    <w:rsid w:val="009853BF"/>
    <w:rsid w:val="009858C9"/>
    <w:rsid w:val="00985D11"/>
    <w:rsid w:val="0098609D"/>
    <w:rsid w:val="009860F3"/>
    <w:rsid w:val="009862AB"/>
    <w:rsid w:val="0098642B"/>
    <w:rsid w:val="0098655A"/>
    <w:rsid w:val="009865A2"/>
    <w:rsid w:val="0098682E"/>
    <w:rsid w:val="00986D29"/>
    <w:rsid w:val="009872FA"/>
    <w:rsid w:val="00987BED"/>
    <w:rsid w:val="00987CF7"/>
    <w:rsid w:val="00987D8A"/>
    <w:rsid w:val="0099007A"/>
    <w:rsid w:val="0099042B"/>
    <w:rsid w:val="00990590"/>
    <w:rsid w:val="0099078A"/>
    <w:rsid w:val="00990ADB"/>
    <w:rsid w:val="00990B28"/>
    <w:rsid w:val="00990D45"/>
    <w:rsid w:val="00991247"/>
    <w:rsid w:val="00991307"/>
    <w:rsid w:val="00991BA1"/>
    <w:rsid w:val="00991C89"/>
    <w:rsid w:val="00992752"/>
    <w:rsid w:val="00992AD3"/>
    <w:rsid w:val="00992F04"/>
    <w:rsid w:val="009933F9"/>
    <w:rsid w:val="009934E0"/>
    <w:rsid w:val="00993B6E"/>
    <w:rsid w:val="00993BCD"/>
    <w:rsid w:val="0099419D"/>
    <w:rsid w:val="00994879"/>
    <w:rsid w:val="00994AB9"/>
    <w:rsid w:val="00994F7B"/>
    <w:rsid w:val="00995148"/>
    <w:rsid w:val="00995B0F"/>
    <w:rsid w:val="00995BB4"/>
    <w:rsid w:val="00996441"/>
    <w:rsid w:val="009964BF"/>
    <w:rsid w:val="0099665B"/>
    <w:rsid w:val="00996E9E"/>
    <w:rsid w:val="00997222"/>
    <w:rsid w:val="0099724E"/>
    <w:rsid w:val="00997B1E"/>
    <w:rsid w:val="00997B54"/>
    <w:rsid w:val="00997FE2"/>
    <w:rsid w:val="009A04B6"/>
    <w:rsid w:val="009A0503"/>
    <w:rsid w:val="009A0985"/>
    <w:rsid w:val="009A12A3"/>
    <w:rsid w:val="009A1AA2"/>
    <w:rsid w:val="009A1B0A"/>
    <w:rsid w:val="009A1D07"/>
    <w:rsid w:val="009A1E39"/>
    <w:rsid w:val="009A233D"/>
    <w:rsid w:val="009A26DB"/>
    <w:rsid w:val="009A26F4"/>
    <w:rsid w:val="009A2867"/>
    <w:rsid w:val="009A2CD3"/>
    <w:rsid w:val="009A2D0D"/>
    <w:rsid w:val="009A2EFC"/>
    <w:rsid w:val="009A2F64"/>
    <w:rsid w:val="009A2F91"/>
    <w:rsid w:val="009A3272"/>
    <w:rsid w:val="009A33F1"/>
    <w:rsid w:val="009A35E0"/>
    <w:rsid w:val="009A3651"/>
    <w:rsid w:val="009A3C04"/>
    <w:rsid w:val="009A3EEA"/>
    <w:rsid w:val="009A44D8"/>
    <w:rsid w:val="009A4873"/>
    <w:rsid w:val="009A49E7"/>
    <w:rsid w:val="009A517E"/>
    <w:rsid w:val="009A5349"/>
    <w:rsid w:val="009A5579"/>
    <w:rsid w:val="009A5985"/>
    <w:rsid w:val="009A5DE9"/>
    <w:rsid w:val="009A5FCF"/>
    <w:rsid w:val="009A604B"/>
    <w:rsid w:val="009A6509"/>
    <w:rsid w:val="009A655E"/>
    <w:rsid w:val="009A66B9"/>
    <w:rsid w:val="009A67A2"/>
    <w:rsid w:val="009A6A7A"/>
    <w:rsid w:val="009A6ACC"/>
    <w:rsid w:val="009A6D62"/>
    <w:rsid w:val="009A6D7A"/>
    <w:rsid w:val="009A6E36"/>
    <w:rsid w:val="009A7195"/>
    <w:rsid w:val="009A7538"/>
    <w:rsid w:val="009A768E"/>
    <w:rsid w:val="009A7A03"/>
    <w:rsid w:val="009B0168"/>
    <w:rsid w:val="009B031B"/>
    <w:rsid w:val="009B1050"/>
    <w:rsid w:val="009B1083"/>
    <w:rsid w:val="009B14E0"/>
    <w:rsid w:val="009B1D4C"/>
    <w:rsid w:val="009B1E5E"/>
    <w:rsid w:val="009B1EBE"/>
    <w:rsid w:val="009B3028"/>
    <w:rsid w:val="009B3060"/>
    <w:rsid w:val="009B39C0"/>
    <w:rsid w:val="009B3C29"/>
    <w:rsid w:val="009B4253"/>
    <w:rsid w:val="009B452F"/>
    <w:rsid w:val="009B47DA"/>
    <w:rsid w:val="009B483B"/>
    <w:rsid w:val="009B4994"/>
    <w:rsid w:val="009B5467"/>
    <w:rsid w:val="009B579B"/>
    <w:rsid w:val="009B57A7"/>
    <w:rsid w:val="009B607A"/>
    <w:rsid w:val="009B6247"/>
    <w:rsid w:val="009B64DF"/>
    <w:rsid w:val="009B686A"/>
    <w:rsid w:val="009B691D"/>
    <w:rsid w:val="009B7343"/>
    <w:rsid w:val="009B749D"/>
    <w:rsid w:val="009B74DC"/>
    <w:rsid w:val="009B7A26"/>
    <w:rsid w:val="009B7C49"/>
    <w:rsid w:val="009B7DE4"/>
    <w:rsid w:val="009C0395"/>
    <w:rsid w:val="009C13D0"/>
    <w:rsid w:val="009C156F"/>
    <w:rsid w:val="009C19CC"/>
    <w:rsid w:val="009C1A88"/>
    <w:rsid w:val="009C1F69"/>
    <w:rsid w:val="009C2142"/>
    <w:rsid w:val="009C261B"/>
    <w:rsid w:val="009C2A1E"/>
    <w:rsid w:val="009C3056"/>
    <w:rsid w:val="009C34AE"/>
    <w:rsid w:val="009C3A03"/>
    <w:rsid w:val="009C4269"/>
    <w:rsid w:val="009C4466"/>
    <w:rsid w:val="009C4554"/>
    <w:rsid w:val="009C4870"/>
    <w:rsid w:val="009C4871"/>
    <w:rsid w:val="009C4FE8"/>
    <w:rsid w:val="009C5982"/>
    <w:rsid w:val="009C5A57"/>
    <w:rsid w:val="009C5DA1"/>
    <w:rsid w:val="009C5DB1"/>
    <w:rsid w:val="009C6D33"/>
    <w:rsid w:val="009C71AD"/>
    <w:rsid w:val="009C71B0"/>
    <w:rsid w:val="009C734E"/>
    <w:rsid w:val="009C73B2"/>
    <w:rsid w:val="009C7B4D"/>
    <w:rsid w:val="009C7C62"/>
    <w:rsid w:val="009C7E0D"/>
    <w:rsid w:val="009D0844"/>
    <w:rsid w:val="009D0A36"/>
    <w:rsid w:val="009D0D3C"/>
    <w:rsid w:val="009D0E06"/>
    <w:rsid w:val="009D0E9D"/>
    <w:rsid w:val="009D0EBD"/>
    <w:rsid w:val="009D1148"/>
    <w:rsid w:val="009D1164"/>
    <w:rsid w:val="009D1251"/>
    <w:rsid w:val="009D1828"/>
    <w:rsid w:val="009D198B"/>
    <w:rsid w:val="009D1BFC"/>
    <w:rsid w:val="009D1F3C"/>
    <w:rsid w:val="009D212C"/>
    <w:rsid w:val="009D23FB"/>
    <w:rsid w:val="009D2575"/>
    <w:rsid w:val="009D2739"/>
    <w:rsid w:val="009D2BD1"/>
    <w:rsid w:val="009D2F10"/>
    <w:rsid w:val="009D303B"/>
    <w:rsid w:val="009D3275"/>
    <w:rsid w:val="009D3562"/>
    <w:rsid w:val="009D366F"/>
    <w:rsid w:val="009D47C1"/>
    <w:rsid w:val="009D4BFB"/>
    <w:rsid w:val="009D4FC6"/>
    <w:rsid w:val="009D5094"/>
    <w:rsid w:val="009D52EE"/>
    <w:rsid w:val="009D58BA"/>
    <w:rsid w:val="009D6966"/>
    <w:rsid w:val="009D6B56"/>
    <w:rsid w:val="009D7213"/>
    <w:rsid w:val="009D735C"/>
    <w:rsid w:val="009D751A"/>
    <w:rsid w:val="009D7F12"/>
    <w:rsid w:val="009E00B3"/>
    <w:rsid w:val="009E02F2"/>
    <w:rsid w:val="009E07BE"/>
    <w:rsid w:val="009E086A"/>
    <w:rsid w:val="009E099C"/>
    <w:rsid w:val="009E0A1C"/>
    <w:rsid w:val="009E0FBB"/>
    <w:rsid w:val="009E1019"/>
    <w:rsid w:val="009E13D3"/>
    <w:rsid w:val="009E157B"/>
    <w:rsid w:val="009E17D4"/>
    <w:rsid w:val="009E2170"/>
    <w:rsid w:val="009E21D1"/>
    <w:rsid w:val="009E2B0C"/>
    <w:rsid w:val="009E373D"/>
    <w:rsid w:val="009E3A91"/>
    <w:rsid w:val="009E4218"/>
    <w:rsid w:val="009E43CA"/>
    <w:rsid w:val="009E4740"/>
    <w:rsid w:val="009E4C32"/>
    <w:rsid w:val="009E4E60"/>
    <w:rsid w:val="009E54E5"/>
    <w:rsid w:val="009E5675"/>
    <w:rsid w:val="009E5D18"/>
    <w:rsid w:val="009E6052"/>
    <w:rsid w:val="009E6173"/>
    <w:rsid w:val="009E63BC"/>
    <w:rsid w:val="009E64AB"/>
    <w:rsid w:val="009E6520"/>
    <w:rsid w:val="009E6655"/>
    <w:rsid w:val="009E6DF2"/>
    <w:rsid w:val="009E6EA8"/>
    <w:rsid w:val="009E6EB7"/>
    <w:rsid w:val="009E6F83"/>
    <w:rsid w:val="009E6FB4"/>
    <w:rsid w:val="009E73AF"/>
    <w:rsid w:val="009E7413"/>
    <w:rsid w:val="009E76CB"/>
    <w:rsid w:val="009E7A69"/>
    <w:rsid w:val="009E7C7F"/>
    <w:rsid w:val="009E7F8F"/>
    <w:rsid w:val="009F00C3"/>
    <w:rsid w:val="009F026B"/>
    <w:rsid w:val="009F026F"/>
    <w:rsid w:val="009F0454"/>
    <w:rsid w:val="009F104E"/>
    <w:rsid w:val="009F11A4"/>
    <w:rsid w:val="009F121D"/>
    <w:rsid w:val="009F15DD"/>
    <w:rsid w:val="009F169D"/>
    <w:rsid w:val="009F17C1"/>
    <w:rsid w:val="009F18D8"/>
    <w:rsid w:val="009F1BDD"/>
    <w:rsid w:val="009F2CEE"/>
    <w:rsid w:val="009F2D7F"/>
    <w:rsid w:val="009F2D8A"/>
    <w:rsid w:val="009F2D9A"/>
    <w:rsid w:val="009F2E87"/>
    <w:rsid w:val="009F2F81"/>
    <w:rsid w:val="009F34B7"/>
    <w:rsid w:val="009F3503"/>
    <w:rsid w:val="009F3822"/>
    <w:rsid w:val="009F3CFA"/>
    <w:rsid w:val="009F41EB"/>
    <w:rsid w:val="009F436A"/>
    <w:rsid w:val="009F48AC"/>
    <w:rsid w:val="009F4E37"/>
    <w:rsid w:val="009F5206"/>
    <w:rsid w:val="009F5330"/>
    <w:rsid w:val="009F5487"/>
    <w:rsid w:val="009F55E6"/>
    <w:rsid w:val="009F5A67"/>
    <w:rsid w:val="009F6079"/>
    <w:rsid w:val="009F60A3"/>
    <w:rsid w:val="009F614F"/>
    <w:rsid w:val="009F6191"/>
    <w:rsid w:val="009F6D0D"/>
    <w:rsid w:val="009F7389"/>
    <w:rsid w:val="009F7819"/>
    <w:rsid w:val="009F7D69"/>
    <w:rsid w:val="009F7DF3"/>
    <w:rsid w:val="00A000D9"/>
    <w:rsid w:val="00A0050D"/>
    <w:rsid w:val="00A00A2C"/>
    <w:rsid w:val="00A011CE"/>
    <w:rsid w:val="00A015CA"/>
    <w:rsid w:val="00A01957"/>
    <w:rsid w:val="00A02107"/>
    <w:rsid w:val="00A024C4"/>
    <w:rsid w:val="00A02650"/>
    <w:rsid w:val="00A02B99"/>
    <w:rsid w:val="00A02E05"/>
    <w:rsid w:val="00A02FD7"/>
    <w:rsid w:val="00A03045"/>
    <w:rsid w:val="00A030F2"/>
    <w:rsid w:val="00A0333C"/>
    <w:rsid w:val="00A03585"/>
    <w:rsid w:val="00A037FA"/>
    <w:rsid w:val="00A03894"/>
    <w:rsid w:val="00A03DCF"/>
    <w:rsid w:val="00A03E68"/>
    <w:rsid w:val="00A040BD"/>
    <w:rsid w:val="00A04F30"/>
    <w:rsid w:val="00A050D5"/>
    <w:rsid w:val="00A052E4"/>
    <w:rsid w:val="00A05859"/>
    <w:rsid w:val="00A059FA"/>
    <w:rsid w:val="00A05FE6"/>
    <w:rsid w:val="00A063D9"/>
    <w:rsid w:val="00A0718F"/>
    <w:rsid w:val="00A07389"/>
    <w:rsid w:val="00A07437"/>
    <w:rsid w:val="00A0743A"/>
    <w:rsid w:val="00A07AB9"/>
    <w:rsid w:val="00A1011F"/>
    <w:rsid w:val="00A102E1"/>
    <w:rsid w:val="00A10379"/>
    <w:rsid w:val="00A103DC"/>
    <w:rsid w:val="00A109D5"/>
    <w:rsid w:val="00A10D4A"/>
    <w:rsid w:val="00A10D71"/>
    <w:rsid w:val="00A10E53"/>
    <w:rsid w:val="00A10EFD"/>
    <w:rsid w:val="00A11A2B"/>
    <w:rsid w:val="00A11C72"/>
    <w:rsid w:val="00A11D37"/>
    <w:rsid w:val="00A1220A"/>
    <w:rsid w:val="00A12611"/>
    <w:rsid w:val="00A12630"/>
    <w:rsid w:val="00A12B92"/>
    <w:rsid w:val="00A12C03"/>
    <w:rsid w:val="00A1344A"/>
    <w:rsid w:val="00A13894"/>
    <w:rsid w:val="00A138F0"/>
    <w:rsid w:val="00A13C82"/>
    <w:rsid w:val="00A1400F"/>
    <w:rsid w:val="00A1439B"/>
    <w:rsid w:val="00A1465B"/>
    <w:rsid w:val="00A14773"/>
    <w:rsid w:val="00A14A01"/>
    <w:rsid w:val="00A15C02"/>
    <w:rsid w:val="00A15D32"/>
    <w:rsid w:val="00A15F5F"/>
    <w:rsid w:val="00A1602B"/>
    <w:rsid w:val="00A16134"/>
    <w:rsid w:val="00A1637B"/>
    <w:rsid w:val="00A164DC"/>
    <w:rsid w:val="00A1671F"/>
    <w:rsid w:val="00A16A76"/>
    <w:rsid w:val="00A16D8D"/>
    <w:rsid w:val="00A16D97"/>
    <w:rsid w:val="00A16E3D"/>
    <w:rsid w:val="00A16F60"/>
    <w:rsid w:val="00A170C3"/>
    <w:rsid w:val="00A170FA"/>
    <w:rsid w:val="00A1764E"/>
    <w:rsid w:val="00A17651"/>
    <w:rsid w:val="00A179C1"/>
    <w:rsid w:val="00A17CE0"/>
    <w:rsid w:val="00A20069"/>
    <w:rsid w:val="00A200F1"/>
    <w:rsid w:val="00A2047E"/>
    <w:rsid w:val="00A2054C"/>
    <w:rsid w:val="00A2080D"/>
    <w:rsid w:val="00A20901"/>
    <w:rsid w:val="00A20B51"/>
    <w:rsid w:val="00A20C14"/>
    <w:rsid w:val="00A21514"/>
    <w:rsid w:val="00A2214B"/>
    <w:rsid w:val="00A2219D"/>
    <w:rsid w:val="00A22366"/>
    <w:rsid w:val="00A22504"/>
    <w:rsid w:val="00A22759"/>
    <w:rsid w:val="00A22ADB"/>
    <w:rsid w:val="00A22DD7"/>
    <w:rsid w:val="00A22FA8"/>
    <w:rsid w:val="00A230D8"/>
    <w:rsid w:val="00A230E2"/>
    <w:rsid w:val="00A23150"/>
    <w:rsid w:val="00A23267"/>
    <w:rsid w:val="00A236C4"/>
    <w:rsid w:val="00A23912"/>
    <w:rsid w:val="00A23B23"/>
    <w:rsid w:val="00A23B3B"/>
    <w:rsid w:val="00A23CF6"/>
    <w:rsid w:val="00A23D48"/>
    <w:rsid w:val="00A24375"/>
    <w:rsid w:val="00A245A1"/>
    <w:rsid w:val="00A247E9"/>
    <w:rsid w:val="00A24971"/>
    <w:rsid w:val="00A252A5"/>
    <w:rsid w:val="00A2530B"/>
    <w:rsid w:val="00A256D8"/>
    <w:rsid w:val="00A2596F"/>
    <w:rsid w:val="00A25CE6"/>
    <w:rsid w:val="00A25D02"/>
    <w:rsid w:val="00A25DEF"/>
    <w:rsid w:val="00A25EBA"/>
    <w:rsid w:val="00A25FD6"/>
    <w:rsid w:val="00A26191"/>
    <w:rsid w:val="00A2693B"/>
    <w:rsid w:val="00A26B18"/>
    <w:rsid w:val="00A26D85"/>
    <w:rsid w:val="00A26F06"/>
    <w:rsid w:val="00A26FC5"/>
    <w:rsid w:val="00A27031"/>
    <w:rsid w:val="00A278F8"/>
    <w:rsid w:val="00A27D68"/>
    <w:rsid w:val="00A30049"/>
    <w:rsid w:val="00A31D09"/>
    <w:rsid w:val="00A3250F"/>
    <w:rsid w:val="00A325CB"/>
    <w:rsid w:val="00A32C20"/>
    <w:rsid w:val="00A33078"/>
    <w:rsid w:val="00A330A0"/>
    <w:rsid w:val="00A33107"/>
    <w:rsid w:val="00A332E5"/>
    <w:rsid w:val="00A33CC6"/>
    <w:rsid w:val="00A33E4F"/>
    <w:rsid w:val="00A342B7"/>
    <w:rsid w:val="00A345ED"/>
    <w:rsid w:val="00A346AA"/>
    <w:rsid w:val="00A34D25"/>
    <w:rsid w:val="00A350EB"/>
    <w:rsid w:val="00A351C3"/>
    <w:rsid w:val="00A35929"/>
    <w:rsid w:val="00A35CC0"/>
    <w:rsid w:val="00A36151"/>
    <w:rsid w:val="00A36508"/>
    <w:rsid w:val="00A36771"/>
    <w:rsid w:val="00A369C8"/>
    <w:rsid w:val="00A369F8"/>
    <w:rsid w:val="00A36D44"/>
    <w:rsid w:val="00A36F4C"/>
    <w:rsid w:val="00A37457"/>
    <w:rsid w:val="00A374EB"/>
    <w:rsid w:val="00A375B8"/>
    <w:rsid w:val="00A37E4A"/>
    <w:rsid w:val="00A401D9"/>
    <w:rsid w:val="00A404F1"/>
    <w:rsid w:val="00A4063A"/>
    <w:rsid w:val="00A40DF9"/>
    <w:rsid w:val="00A40FA7"/>
    <w:rsid w:val="00A4141D"/>
    <w:rsid w:val="00A415BB"/>
    <w:rsid w:val="00A416FA"/>
    <w:rsid w:val="00A417B0"/>
    <w:rsid w:val="00A41A94"/>
    <w:rsid w:val="00A42306"/>
    <w:rsid w:val="00A423D3"/>
    <w:rsid w:val="00A42B2B"/>
    <w:rsid w:val="00A434CA"/>
    <w:rsid w:val="00A436E9"/>
    <w:rsid w:val="00A43CC9"/>
    <w:rsid w:val="00A442A5"/>
    <w:rsid w:val="00A444CC"/>
    <w:rsid w:val="00A447B6"/>
    <w:rsid w:val="00A44836"/>
    <w:rsid w:val="00A4486E"/>
    <w:rsid w:val="00A44E8D"/>
    <w:rsid w:val="00A45072"/>
    <w:rsid w:val="00A45706"/>
    <w:rsid w:val="00A4577F"/>
    <w:rsid w:val="00A45939"/>
    <w:rsid w:val="00A45B33"/>
    <w:rsid w:val="00A45BB2"/>
    <w:rsid w:val="00A45C04"/>
    <w:rsid w:val="00A45F86"/>
    <w:rsid w:val="00A45F92"/>
    <w:rsid w:val="00A45FC9"/>
    <w:rsid w:val="00A4657F"/>
    <w:rsid w:val="00A46628"/>
    <w:rsid w:val="00A46658"/>
    <w:rsid w:val="00A46725"/>
    <w:rsid w:val="00A46774"/>
    <w:rsid w:val="00A46EA8"/>
    <w:rsid w:val="00A47258"/>
    <w:rsid w:val="00A472BC"/>
    <w:rsid w:val="00A47602"/>
    <w:rsid w:val="00A47ACF"/>
    <w:rsid w:val="00A50102"/>
    <w:rsid w:val="00A501AA"/>
    <w:rsid w:val="00A5060E"/>
    <w:rsid w:val="00A5067F"/>
    <w:rsid w:val="00A506B6"/>
    <w:rsid w:val="00A50A8E"/>
    <w:rsid w:val="00A50B54"/>
    <w:rsid w:val="00A50FB8"/>
    <w:rsid w:val="00A512BA"/>
    <w:rsid w:val="00A51776"/>
    <w:rsid w:val="00A517F7"/>
    <w:rsid w:val="00A51805"/>
    <w:rsid w:val="00A51CCD"/>
    <w:rsid w:val="00A51EB8"/>
    <w:rsid w:val="00A5203F"/>
    <w:rsid w:val="00A520F9"/>
    <w:rsid w:val="00A523CA"/>
    <w:rsid w:val="00A527CA"/>
    <w:rsid w:val="00A52AAD"/>
    <w:rsid w:val="00A52FC1"/>
    <w:rsid w:val="00A5334F"/>
    <w:rsid w:val="00A533EF"/>
    <w:rsid w:val="00A53567"/>
    <w:rsid w:val="00A5386D"/>
    <w:rsid w:val="00A5398D"/>
    <w:rsid w:val="00A53B29"/>
    <w:rsid w:val="00A5400D"/>
    <w:rsid w:val="00A544FE"/>
    <w:rsid w:val="00A54810"/>
    <w:rsid w:val="00A54939"/>
    <w:rsid w:val="00A549B6"/>
    <w:rsid w:val="00A54C9D"/>
    <w:rsid w:val="00A55123"/>
    <w:rsid w:val="00A551D3"/>
    <w:rsid w:val="00A5545A"/>
    <w:rsid w:val="00A55798"/>
    <w:rsid w:val="00A55ACD"/>
    <w:rsid w:val="00A55B75"/>
    <w:rsid w:val="00A56130"/>
    <w:rsid w:val="00A5614A"/>
    <w:rsid w:val="00A56637"/>
    <w:rsid w:val="00A566F9"/>
    <w:rsid w:val="00A56890"/>
    <w:rsid w:val="00A56AF6"/>
    <w:rsid w:val="00A56C98"/>
    <w:rsid w:val="00A5739F"/>
    <w:rsid w:val="00A574ED"/>
    <w:rsid w:val="00A6013D"/>
    <w:rsid w:val="00A601CE"/>
    <w:rsid w:val="00A6044F"/>
    <w:rsid w:val="00A6054F"/>
    <w:rsid w:val="00A60724"/>
    <w:rsid w:val="00A6080B"/>
    <w:rsid w:val="00A60C58"/>
    <w:rsid w:val="00A60EDE"/>
    <w:rsid w:val="00A61311"/>
    <w:rsid w:val="00A6147B"/>
    <w:rsid w:val="00A61694"/>
    <w:rsid w:val="00A61704"/>
    <w:rsid w:val="00A618B4"/>
    <w:rsid w:val="00A6195B"/>
    <w:rsid w:val="00A61C2D"/>
    <w:rsid w:val="00A61F9B"/>
    <w:rsid w:val="00A61FEC"/>
    <w:rsid w:val="00A62181"/>
    <w:rsid w:val="00A62818"/>
    <w:rsid w:val="00A6306C"/>
    <w:rsid w:val="00A635DB"/>
    <w:rsid w:val="00A63639"/>
    <w:rsid w:val="00A63D75"/>
    <w:rsid w:val="00A63EDE"/>
    <w:rsid w:val="00A640F4"/>
    <w:rsid w:val="00A642A3"/>
    <w:rsid w:val="00A64B3A"/>
    <w:rsid w:val="00A65099"/>
    <w:rsid w:val="00A652BC"/>
    <w:rsid w:val="00A652F8"/>
    <w:rsid w:val="00A65345"/>
    <w:rsid w:val="00A65510"/>
    <w:rsid w:val="00A65A4D"/>
    <w:rsid w:val="00A65AD6"/>
    <w:rsid w:val="00A65CCB"/>
    <w:rsid w:val="00A65D7E"/>
    <w:rsid w:val="00A65DE9"/>
    <w:rsid w:val="00A660F9"/>
    <w:rsid w:val="00A66235"/>
    <w:rsid w:val="00A663FF"/>
    <w:rsid w:val="00A66429"/>
    <w:rsid w:val="00A66485"/>
    <w:rsid w:val="00A66839"/>
    <w:rsid w:val="00A669DF"/>
    <w:rsid w:val="00A66ABF"/>
    <w:rsid w:val="00A66B24"/>
    <w:rsid w:val="00A66FAA"/>
    <w:rsid w:val="00A67130"/>
    <w:rsid w:val="00A67284"/>
    <w:rsid w:val="00A67755"/>
    <w:rsid w:val="00A6784E"/>
    <w:rsid w:val="00A67B06"/>
    <w:rsid w:val="00A67BBC"/>
    <w:rsid w:val="00A67D0F"/>
    <w:rsid w:val="00A67E85"/>
    <w:rsid w:val="00A7010D"/>
    <w:rsid w:val="00A704CD"/>
    <w:rsid w:val="00A70A0B"/>
    <w:rsid w:val="00A70AA0"/>
    <w:rsid w:val="00A70EBA"/>
    <w:rsid w:val="00A70F3B"/>
    <w:rsid w:val="00A71428"/>
    <w:rsid w:val="00A71857"/>
    <w:rsid w:val="00A718E0"/>
    <w:rsid w:val="00A719A7"/>
    <w:rsid w:val="00A71D4A"/>
    <w:rsid w:val="00A71F94"/>
    <w:rsid w:val="00A7217F"/>
    <w:rsid w:val="00A729F7"/>
    <w:rsid w:val="00A72A9A"/>
    <w:rsid w:val="00A72C56"/>
    <w:rsid w:val="00A7318C"/>
    <w:rsid w:val="00A73473"/>
    <w:rsid w:val="00A734C5"/>
    <w:rsid w:val="00A73677"/>
    <w:rsid w:val="00A73854"/>
    <w:rsid w:val="00A73EA2"/>
    <w:rsid w:val="00A741CD"/>
    <w:rsid w:val="00A7440A"/>
    <w:rsid w:val="00A74575"/>
    <w:rsid w:val="00A74833"/>
    <w:rsid w:val="00A7543F"/>
    <w:rsid w:val="00A758D7"/>
    <w:rsid w:val="00A75C26"/>
    <w:rsid w:val="00A75D83"/>
    <w:rsid w:val="00A75F8D"/>
    <w:rsid w:val="00A767B1"/>
    <w:rsid w:val="00A7684D"/>
    <w:rsid w:val="00A76D45"/>
    <w:rsid w:val="00A7704F"/>
    <w:rsid w:val="00A773F0"/>
    <w:rsid w:val="00A77713"/>
    <w:rsid w:val="00A77984"/>
    <w:rsid w:val="00A80047"/>
    <w:rsid w:val="00A80274"/>
    <w:rsid w:val="00A802E7"/>
    <w:rsid w:val="00A8038D"/>
    <w:rsid w:val="00A804BA"/>
    <w:rsid w:val="00A80695"/>
    <w:rsid w:val="00A806AB"/>
    <w:rsid w:val="00A80B49"/>
    <w:rsid w:val="00A80CAB"/>
    <w:rsid w:val="00A80D91"/>
    <w:rsid w:val="00A80E3D"/>
    <w:rsid w:val="00A815E1"/>
    <w:rsid w:val="00A81C0F"/>
    <w:rsid w:val="00A81D9D"/>
    <w:rsid w:val="00A82495"/>
    <w:rsid w:val="00A824A5"/>
    <w:rsid w:val="00A82CCF"/>
    <w:rsid w:val="00A83E8F"/>
    <w:rsid w:val="00A84244"/>
    <w:rsid w:val="00A84359"/>
    <w:rsid w:val="00A849BB"/>
    <w:rsid w:val="00A84CF6"/>
    <w:rsid w:val="00A84D12"/>
    <w:rsid w:val="00A84E4E"/>
    <w:rsid w:val="00A84F27"/>
    <w:rsid w:val="00A8509B"/>
    <w:rsid w:val="00A857B6"/>
    <w:rsid w:val="00A85A14"/>
    <w:rsid w:val="00A85D27"/>
    <w:rsid w:val="00A85E5A"/>
    <w:rsid w:val="00A86290"/>
    <w:rsid w:val="00A8654C"/>
    <w:rsid w:val="00A8665F"/>
    <w:rsid w:val="00A869D4"/>
    <w:rsid w:val="00A8720C"/>
    <w:rsid w:val="00A8735C"/>
    <w:rsid w:val="00A8742D"/>
    <w:rsid w:val="00A87979"/>
    <w:rsid w:val="00A87F96"/>
    <w:rsid w:val="00A90A19"/>
    <w:rsid w:val="00A90B5F"/>
    <w:rsid w:val="00A90BB9"/>
    <w:rsid w:val="00A91268"/>
    <w:rsid w:val="00A918E6"/>
    <w:rsid w:val="00A91AF1"/>
    <w:rsid w:val="00A91C1B"/>
    <w:rsid w:val="00A91C65"/>
    <w:rsid w:val="00A91EB5"/>
    <w:rsid w:val="00A91F43"/>
    <w:rsid w:val="00A925EF"/>
    <w:rsid w:val="00A926F7"/>
    <w:rsid w:val="00A929AE"/>
    <w:rsid w:val="00A92E2D"/>
    <w:rsid w:val="00A92F41"/>
    <w:rsid w:val="00A93A32"/>
    <w:rsid w:val="00A93BAC"/>
    <w:rsid w:val="00A93CCD"/>
    <w:rsid w:val="00A94241"/>
    <w:rsid w:val="00A9461E"/>
    <w:rsid w:val="00A9483D"/>
    <w:rsid w:val="00A9493C"/>
    <w:rsid w:val="00A94B27"/>
    <w:rsid w:val="00A94CE7"/>
    <w:rsid w:val="00A94CF5"/>
    <w:rsid w:val="00A94D92"/>
    <w:rsid w:val="00A94F00"/>
    <w:rsid w:val="00A94FA2"/>
    <w:rsid w:val="00A95052"/>
    <w:rsid w:val="00A9586A"/>
    <w:rsid w:val="00A95B77"/>
    <w:rsid w:val="00A96106"/>
    <w:rsid w:val="00A961D2"/>
    <w:rsid w:val="00A9635F"/>
    <w:rsid w:val="00A964F4"/>
    <w:rsid w:val="00A96795"/>
    <w:rsid w:val="00A96D4E"/>
    <w:rsid w:val="00A96E63"/>
    <w:rsid w:val="00AA0482"/>
    <w:rsid w:val="00AA06E6"/>
    <w:rsid w:val="00AA0878"/>
    <w:rsid w:val="00AA0A46"/>
    <w:rsid w:val="00AA0DCD"/>
    <w:rsid w:val="00AA0DDB"/>
    <w:rsid w:val="00AA1254"/>
    <w:rsid w:val="00AA12A9"/>
    <w:rsid w:val="00AA1A85"/>
    <w:rsid w:val="00AA1C2F"/>
    <w:rsid w:val="00AA1FEC"/>
    <w:rsid w:val="00AA216E"/>
    <w:rsid w:val="00AA233F"/>
    <w:rsid w:val="00AA23FC"/>
    <w:rsid w:val="00AA24F0"/>
    <w:rsid w:val="00AA2B7C"/>
    <w:rsid w:val="00AA2D0E"/>
    <w:rsid w:val="00AA2FC0"/>
    <w:rsid w:val="00AA3103"/>
    <w:rsid w:val="00AA33B4"/>
    <w:rsid w:val="00AA3528"/>
    <w:rsid w:val="00AA3854"/>
    <w:rsid w:val="00AA3B21"/>
    <w:rsid w:val="00AA3E6E"/>
    <w:rsid w:val="00AA4159"/>
    <w:rsid w:val="00AA421E"/>
    <w:rsid w:val="00AA422F"/>
    <w:rsid w:val="00AA49F1"/>
    <w:rsid w:val="00AA4A04"/>
    <w:rsid w:val="00AA4E8F"/>
    <w:rsid w:val="00AA4FCD"/>
    <w:rsid w:val="00AA5305"/>
    <w:rsid w:val="00AA5A8A"/>
    <w:rsid w:val="00AA5B2F"/>
    <w:rsid w:val="00AA5CDE"/>
    <w:rsid w:val="00AA5F59"/>
    <w:rsid w:val="00AA6136"/>
    <w:rsid w:val="00AA6217"/>
    <w:rsid w:val="00AA633F"/>
    <w:rsid w:val="00AA6577"/>
    <w:rsid w:val="00AA69BC"/>
    <w:rsid w:val="00AA6BB8"/>
    <w:rsid w:val="00AA6C2C"/>
    <w:rsid w:val="00AA7202"/>
    <w:rsid w:val="00AA7475"/>
    <w:rsid w:val="00AA7614"/>
    <w:rsid w:val="00AA7D32"/>
    <w:rsid w:val="00AB01E4"/>
    <w:rsid w:val="00AB0DAA"/>
    <w:rsid w:val="00AB0DDF"/>
    <w:rsid w:val="00AB1017"/>
    <w:rsid w:val="00AB19F6"/>
    <w:rsid w:val="00AB1C61"/>
    <w:rsid w:val="00AB202D"/>
    <w:rsid w:val="00AB221A"/>
    <w:rsid w:val="00AB2808"/>
    <w:rsid w:val="00AB280C"/>
    <w:rsid w:val="00AB28A9"/>
    <w:rsid w:val="00AB28EE"/>
    <w:rsid w:val="00AB2E56"/>
    <w:rsid w:val="00AB3344"/>
    <w:rsid w:val="00AB3BA6"/>
    <w:rsid w:val="00AB43A2"/>
    <w:rsid w:val="00AB4734"/>
    <w:rsid w:val="00AB4E11"/>
    <w:rsid w:val="00AB4F50"/>
    <w:rsid w:val="00AB5BE9"/>
    <w:rsid w:val="00AB6561"/>
    <w:rsid w:val="00AB65AA"/>
    <w:rsid w:val="00AB6B88"/>
    <w:rsid w:val="00AB6CA6"/>
    <w:rsid w:val="00AB6E45"/>
    <w:rsid w:val="00AB7062"/>
    <w:rsid w:val="00AB70EF"/>
    <w:rsid w:val="00AB7875"/>
    <w:rsid w:val="00AB7AE0"/>
    <w:rsid w:val="00AB7ED2"/>
    <w:rsid w:val="00AC0024"/>
    <w:rsid w:val="00AC02A9"/>
    <w:rsid w:val="00AC0813"/>
    <w:rsid w:val="00AC0D34"/>
    <w:rsid w:val="00AC0D9F"/>
    <w:rsid w:val="00AC157B"/>
    <w:rsid w:val="00AC15CA"/>
    <w:rsid w:val="00AC16DC"/>
    <w:rsid w:val="00AC178D"/>
    <w:rsid w:val="00AC1992"/>
    <w:rsid w:val="00AC1A61"/>
    <w:rsid w:val="00AC1A7B"/>
    <w:rsid w:val="00AC1A85"/>
    <w:rsid w:val="00AC1C58"/>
    <w:rsid w:val="00AC1DC7"/>
    <w:rsid w:val="00AC1EA1"/>
    <w:rsid w:val="00AC2123"/>
    <w:rsid w:val="00AC27CE"/>
    <w:rsid w:val="00AC2924"/>
    <w:rsid w:val="00AC29FE"/>
    <w:rsid w:val="00AC2AF9"/>
    <w:rsid w:val="00AC2ED2"/>
    <w:rsid w:val="00AC32EB"/>
    <w:rsid w:val="00AC3CBE"/>
    <w:rsid w:val="00AC3DB7"/>
    <w:rsid w:val="00AC4073"/>
    <w:rsid w:val="00AC425E"/>
    <w:rsid w:val="00AC457F"/>
    <w:rsid w:val="00AC4BCD"/>
    <w:rsid w:val="00AC4EC6"/>
    <w:rsid w:val="00AC5079"/>
    <w:rsid w:val="00AC583B"/>
    <w:rsid w:val="00AC639B"/>
    <w:rsid w:val="00AC6411"/>
    <w:rsid w:val="00AC672B"/>
    <w:rsid w:val="00AC674B"/>
    <w:rsid w:val="00AC689F"/>
    <w:rsid w:val="00AC68EE"/>
    <w:rsid w:val="00AC6B19"/>
    <w:rsid w:val="00AC6B6B"/>
    <w:rsid w:val="00AC73D0"/>
    <w:rsid w:val="00AC7413"/>
    <w:rsid w:val="00AC742F"/>
    <w:rsid w:val="00AC7669"/>
    <w:rsid w:val="00AC7900"/>
    <w:rsid w:val="00AC7A15"/>
    <w:rsid w:val="00AC7B3C"/>
    <w:rsid w:val="00AC7B62"/>
    <w:rsid w:val="00AC7C6D"/>
    <w:rsid w:val="00AC7E96"/>
    <w:rsid w:val="00AC7F0E"/>
    <w:rsid w:val="00AC7F90"/>
    <w:rsid w:val="00AD01D6"/>
    <w:rsid w:val="00AD024C"/>
    <w:rsid w:val="00AD0532"/>
    <w:rsid w:val="00AD05FA"/>
    <w:rsid w:val="00AD0902"/>
    <w:rsid w:val="00AD093A"/>
    <w:rsid w:val="00AD0C1B"/>
    <w:rsid w:val="00AD0CDD"/>
    <w:rsid w:val="00AD1008"/>
    <w:rsid w:val="00AD10D0"/>
    <w:rsid w:val="00AD1B5C"/>
    <w:rsid w:val="00AD1E5F"/>
    <w:rsid w:val="00AD1F65"/>
    <w:rsid w:val="00AD24EF"/>
    <w:rsid w:val="00AD2644"/>
    <w:rsid w:val="00AD2812"/>
    <w:rsid w:val="00AD2914"/>
    <w:rsid w:val="00AD2B5D"/>
    <w:rsid w:val="00AD30B4"/>
    <w:rsid w:val="00AD3156"/>
    <w:rsid w:val="00AD355F"/>
    <w:rsid w:val="00AD37B8"/>
    <w:rsid w:val="00AD3CA1"/>
    <w:rsid w:val="00AD43B5"/>
    <w:rsid w:val="00AD4815"/>
    <w:rsid w:val="00AD4B0F"/>
    <w:rsid w:val="00AD4BCA"/>
    <w:rsid w:val="00AD4F0A"/>
    <w:rsid w:val="00AD511F"/>
    <w:rsid w:val="00AD52AD"/>
    <w:rsid w:val="00AD54F9"/>
    <w:rsid w:val="00AD5737"/>
    <w:rsid w:val="00AD5745"/>
    <w:rsid w:val="00AD57A0"/>
    <w:rsid w:val="00AD5813"/>
    <w:rsid w:val="00AD5DC0"/>
    <w:rsid w:val="00AD62C0"/>
    <w:rsid w:val="00AD6896"/>
    <w:rsid w:val="00AD6981"/>
    <w:rsid w:val="00AD6E16"/>
    <w:rsid w:val="00AD7030"/>
    <w:rsid w:val="00AD7585"/>
    <w:rsid w:val="00AD75C6"/>
    <w:rsid w:val="00AD78B0"/>
    <w:rsid w:val="00AD7C9F"/>
    <w:rsid w:val="00AD7D62"/>
    <w:rsid w:val="00AD7EFF"/>
    <w:rsid w:val="00AD7F91"/>
    <w:rsid w:val="00AE0134"/>
    <w:rsid w:val="00AE014B"/>
    <w:rsid w:val="00AE0260"/>
    <w:rsid w:val="00AE031E"/>
    <w:rsid w:val="00AE0434"/>
    <w:rsid w:val="00AE0C87"/>
    <w:rsid w:val="00AE1080"/>
    <w:rsid w:val="00AE113E"/>
    <w:rsid w:val="00AE1362"/>
    <w:rsid w:val="00AE1521"/>
    <w:rsid w:val="00AE1550"/>
    <w:rsid w:val="00AE1998"/>
    <w:rsid w:val="00AE1C7D"/>
    <w:rsid w:val="00AE1DAB"/>
    <w:rsid w:val="00AE1F29"/>
    <w:rsid w:val="00AE2262"/>
    <w:rsid w:val="00AE2C10"/>
    <w:rsid w:val="00AE2E15"/>
    <w:rsid w:val="00AE3240"/>
    <w:rsid w:val="00AE3288"/>
    <w:rsid w:val="00AE33C0"/>
    <w:rsid w:val="00AE34F8"/>
    <w:rsid w:val="00AE35A9"/>
    <w:rsid w:val="00AE3633"/>
    <w:rsid w:val="00AE36F2"/>
    <w:rsid w:val="00AE37FB"/>
    <w:rsid w:val="00AE4436"/>
    <w:rsid w:val="00AE444A"/>
    <w:rsid w:val="00AE4B71"/>
    <w:rsid w:val="00AE5217"/>
    <w:rsid w:val="00AE5BC5"/>
    <w:rsid w:val="00AE5F2E"/>
    <w:rsid w:val="00AE5F92"/>
    <w:rsid w:val="00AE5FE7"/>
    <w:rsid w:val="00AE64F0"/>
    <w:rsid w:val="00AE681C"/>
    <w:rsid w:val="00AE692C"/>
    <w:rsid w:val="00AE6C6A"/>
    <w:rsid w:val="00AE6CB6"/>
    <w:rsid w:val="00AE6ECA"/>
    <w:rsid w:val="00AE708E"/>
    <w:rsid w:val="00AE70C1"/>
    <w:rsid w:val="00AE7117"/>
    <w:rsid w:val="00AE7154"/>
    <w:rsid w:val="00AE757A"/>
    <w:rsid w:val="00AE7A67"/>
    <w:rsid w:val="00AF08C9"/>
    <w:rsid w:val="00AF0955"/>
    <w:rsid w:val="00AF0987"/>
    <w:rsid w:val="00AF0C3E"/>
    <w:rsid w:val="00AF131C"/>
    <w:rsid w:val="00AF1C59"/>
    <w:rsid w:val="00AF1D45"/>
    <w:rsid w:val="00AF1DB5"/>
    <w:rsid w:val="00AF244C"/>
    <w:rsid w:val="00AF270E"/>
    <w:rsid w:val="00AF2B85"/>
    <w:rsid w:val="00AF2F5B"/>
    <w:rsid w:val="00AF3464"/>
    <w:rsid w:val="00AF36B6"/>
    <w:rsid w:val="00AF373E"/>
    <w:rsid w:val="00AF3D30"/>
    <w:rsid w:val="00AF3E11"/>
    <w:rsid w:val="00AF4429"/>
    <w:rsid w:val="00AF48F7"/>
    <w:rsid w:val="00AF490D"/>
    <w:rsid w:val="00AF55B2"/>
    <w:rsid w:val="00AF577C"/>
    <w:rsid w:val="00AF5B6D"/>
    <w:rsid w:val="00AF5C00"/>
    <w:rsid w:val="00AF5EDD"/>
    <w:rsid w:val="00AF65FA"/>
    <w:rsid w:val="00AF6D2C"/>
    <w:rsid w:val="00AF6D61"/>
    <w:rsid w:val="00AF6F4C"/>
    <w:rsid w:val="00AF6F4F"/>
    <w:rsid w:val="00AF785E"/>
    <w:rsid w:val="00AF7CC3"/>
    <w:rsid w:val="00AF7E4F"/>
    <w:rsid w:val="00AF7F53"/>
    <w:rsid w:val="00B0077F"/>
    <w:rsid w:val="00B007D2"/>
    <w:rsid w:val="00B008B3"/>
    <w:rsid w:val="00B01271"/>
    <w:rsid w:val="00B01A1B"/>
    <w:rsid w:val="00B01ED6"/>
    <w:rsid w:val="00B01F7E"/>
    <w:rsid w:val="00B02195"/>
    <w:rsid w:val="00B02335"/>
    <w:rsid w:val="00B02599"/>
    <w:rsid w:val="00B02614"/>
    <w:rsid w:val="00B02A79"/>
    <w:rsid w:val="00B0322B"/>
    <w:rsid w:val="00B03334"/>
    <w:rsid w:val="00B0365D"/>
    <w:rsid w:val="00B03B08"/>
    <w:rsid w:val="00B03CF8"/>
    <w:rsid w:val="00B03D53"/>
    <w:rsid w:val="00B04AD0"/>
    <w:rsid w:val="00B04D4F"/>
    <w:rsid w:val="00B04E4D"/>
    <w:rsid w:val="00B060D5"/>
    <w:rsid w:val="00B065DD"/>
    <w:rsid w:val="00B06953"/>
    <w:rsid w:val="00B06AB2"/>
    <w:rsid w:val="00B07059"/>
    <w:rsid w:val="00B071F7"/>
    <w:rsid w:val="00B07CCA"/>
    <w:rsid w:val="00B07D2E"/>
    <w:rsid w:val="00B07E03"/>
    <w:rsid w:val="00B07F9C"/>
    <w:rsid w:val="00B1031D"/>
    <w:rsid w:val="00B10D9B"/>
    <w:rsid w:val="00B1105E"/>
    <w:rsid w:val="00B11267"/>
    <w:rsid w:val="00B11799"/>
    <w:rsid w:val="00B11974"/>
    <w:rsid w:val="00B11CE5"/>
    <w:rsid w:val="00B1212C"/>
    <w:rsid w:val="00B122C3"/>
    <w:rsid w:val="00B128A7"/>
    <w:rsid w:val="00B12D8A"/>
    <w:rsid w:val="00B12FF1"/>
    <w:rsid w:val="00B13048"/>
    <w:rsid w:val="00B13464"/>
    <w:rsid w:val="00B136D5"/>
    <w:rsid w:val="00B13736"/>
    <w:rsid w:val="00B139A0"/>
    <w:rsid w:val="00B13DAE"/>
    <w:rsid w:val="00B13FB1"/>
    <w:rsid w:val="00B140E6"/>
    <w:rsid w:val="00B1417E"/>
    <w:rsid w:val="00B141A4"/>
    <w:rsid w:val="00B142C6"/>
    <w:rsid w:val="00B146B7"/>
    <w:rsid w:val="00B14AC1"/>
    <w:rsid w:val="00B14AF1"/>
    <w:rsid w:val="00B14C29"/>
    <w:rsid w:val="00B14C7E"/>
    <w:rsid w:val="00B14CF6"/>
    <w:rsid w:val="00B14DC6"/>
    <w:rsid w:val="00B1531E"/>
    <w:rsid w:val="00B15343"/>
    <w:rsid w:val="00B15399"/>
    <w:rsid w:val="00B15594"/>
    <w:rsid w:val="00B15838"/>
    <w:rsid w:val="00B15855"/>
    <w:rsid w:val="00B158EA"/>
    <w:rsid w:val="00B15BD6"/>
    <w:rsid w:val="00B16253"/>
    <w:rsid w:val="00B16292"/>
    <w:rsid w:val="00B1635C"/>
    <w:rsid w:val="00B169EF"/>
    <w:rsid w:val="00B16C2A"/>
    <w:rsid w:val="00B16EA7"/>
    <w:rsid w:val="00B16FEF"/>
    <w:rsid w:val="00B16FF9"/>
    <w:rsid w:val="00B17037"/>
    <w:rsid w:val="00B1718D"/>
    <w:rsid w:val="00B1735D"/>
    <w:rsid w:val="00B17484"/>
    <w:rsid w:val="00B179FE"/>
    <w:rsid w:val="00B17E43"/>
    <w:rsid w:val="00B20285"/>
    <w:rsid w:val="00B2076F"/>
    <w:rsid w:val="00B20A0F"/>
    <w:rsid w:val="00B20FDE"/>
    <w:rsid w:val="00B21237"/>
    <w:rsid w:val="00B2144F"/>
    <w:rsid w:val="00B2152B"/>
    <w:rsid w:val="00B21620"/>
    <w:rsid w:val="00B21CB5"/>
    <w:rsid w:val="00B21E12"/>
    <w:rsid w:val="00B21FDD"/>
    <w:rsid w:val="00B22437"/>
    <w:rsid w:val="00B224C2"/>
    <w:rsid w:val="00B22545"/>
    <w:rsid w:val="00B22761"/>
    <w:rsid w:val="00B22879"/>
    <w:rsid w:val="00B22D53"/>
    <w:rsid w:val="00B2363C"/>
    <w:rsid w:val="00B2389A"/>
    <w:rsid w:val="00B23C68"/>
    <w:rsid w:val="00B23D20"/>
    <w:rsid w:val="00B23E80"/>
    <w:rsid w:val="00B23FEC"/>
    <w:rsid w:val="00B2404B"/>
    <w:rsid w:val="00B24480"/>
    <w:rsid w:val="00B246C8"/>
    <w:rsid w:val="00B24842"/>
    <w:rsid w:val="00B24945"/>
    <w:rsid w:val="00B2496D"/>
    <w:rsid w:val="00B24A1D"/>
    <w:rsid w:val="00B24B62"/>
    <w:rsid w:val="00B252F9"/>
    <w:rsid w:val="00B25754"/>
    <w:rsid w:val="00B25AC3"/>
    <w:rsid w:val="00B25B36"/>
    <w:rsid w:val="00B25C81"/>
    <w:rsid w:val="00B25EE0"/>
    <w:rsid w:val="00B2602E"/>
    <w:rsid w:val="00B261F7"/>
    <w:rsid w:val="00B263E3"/>
    <w:rsid w:val="00B264E8"/>
    <w:rsid w:val="00B26520"/>
    <w:rsid w:val="00B26A79"/>
    <w:rsid w:val="00B26CDD"/>
    <w:rsid w:val="00B26D34"/>
    <w:rsid w:val="00B272C0"/>
    <w:rsid w:val="00B275B9"/>
    <w:rsid w:val="00B278FA"/>
    <w:rsid w:val="00B27A47"/>
    <w:rsid w:val="00B30059"/>
    <w:rsid w:val="00B30121"/>
    <w:rsid w:val="00B302B1"/>
    <w:rsid w:val="00B302ED"/>
    <w:rsid w:val="00B306C3"/>
    <w:rsid w:val="00B3087D"/>
    <w:rsid w:val="00B30D6A"/>
    <w:rsid w:val="00B31371"/>
    <w:rsid w:val="00B318F8"/>
    <w:rsid w:val="00B31A58"/>
    <w:rsid w:val="00B31E02"/>
    <w:rsid w:val="00B321BD"/>
    <w:rsid w:val="00B32268"/>
    <w:rsid w:val="00B32BA6"/>
    <w:rsid w:val="00B331BF"/>
    <w:rsid w:val="00B3342C"/>
    <w:rsid w:val="00B334A1"/>
    <w:rsid w:val="00B335C5"/>
    <w:rsid w:val="00B337A0"/>
    <w:rsid w:val="00B33913"/>
    <w:rsid w:val="00B339FF"/>
    <w:rsid w:val="00B346A6"/>
    <w:rsid w:val="00B34794"/>
    <w:rsid w:val="00B3492F"/>
    <w:rsid w:val="00B349B2"/>
    <w:rsid w:val="00B34AD7"/>
    <w:rsid w:val="00B34BD4"/>
    <w:rsid w:val="00B34F70"/>
    <w:rsid w:val="00B350DB"/>
    <w:rsid w:val="00B357F7"/>
    <w:rsid w:val="00B35CC5"/>
    <w:rsid w:val="00B35E99"/>
    <w:rsid w:val="00B35FAD"/>
    <w:rsid w:val="00B365C8"/>
    <w:rsid w:val="00B366B4"/>
    <w:rsid w:val="00B36798"/>
    <w:rsid w:val="00B369D1"/>
    <w:rsid w:val="00B36A98"/>
    <w:rsid w:val="00B36C12"/>
    <w:rsid w:val="00B371DC"/>
    <w:rsid w:val="00B37702"/>
    <w:rsid w:val="00B3793C"/>
    <w:rsid w:val="00B40DAB"/>
    <w:rsid w:val="00B41730"/>
    <w:rsid w:val="00B41A84"/>
    <w:rsid w:val="00B41FF1"/>
    <w:rsid w:val="00B42818"/>
    <w:rsid w:val="00B428DA"/>
    <w:rsid w:val="00B4297F"/>
    <w:rsid w:val="00B42988"/>
    <w:rsid w:val="00B43068"/>
    <w:rsid w:val="00B43565"/>
    <w:rsid w:val="00B43689"/>
    <w:rsid w:val="00B4472C"/>
    <w:rsid w:val="00B44D52"/>
    <w:rsid w:val="00B44FF8"/>
    <w:rsid w:val="00B45253"/>
    <w:rsid w:val="00B45A27"/>
    <w:rsid w:val="00B45C7E"/>
    <w:rsid w:val="00B45EB4"/>
    <w:rsid w:val="00B4604F"/>
    <w:rsid w:val="00B4616B"/>
    <w:rsid w:val="00B46300"/>
    <w:rsid w:val="00B4637B"/>
    <w:rsid w:val="00B4658F"/>
    <w:rsid w:val="00B4659E"/>
    <w:rsid w:val="00B4682A"/>
    <w:rsid w:val="00B46919"/>
    <w:rsid w:val="00B46C02"/>
    <w:rsid w:val="00B46CB5"/>
    <w:rsid w:val="00B46E95"/>
    <w:rsid w:val="00B472D7"/>
    <w:rsid w:val="00B472FC"/>
    <w:rsid w:val="00B4748E"/>
    <w:rsid w:val="00B47534"/>
    <w:rsid w:val="00B47A52"/>
    <w:rsid w:val="00B47CFD"/>
    <w:rsid w:val="00B50658"/>
    <w:rsid w:val="00B506B3"/>
    <w:rsid w:val="00B507E9"/>
    <w:rsid w:val="00B5137C"/>
    <w:rsid w:val="00B51683"/>
    <w:rsid w:val="00B5181E"/>
    <w:rsid w:val="00B51BAD"/>
    <w:rsid w:val="00B51BB3"/>
    <w:rsid w:val="00B51DD3"/>
    <w:rsid w:val="00B51E69"/>
    <w:rsid w:val="00B52092"/>
    <w:rsid w:val="00B525F0"/>
    <w:rsid w:val="00B5281F"/>
    <w:rsid w:val="00B52896"/>
    <w:rsid w:val="00B528E8"/>
    <w:rsid w:val="00B52ABE"/>
    <w:rsid w:val="00B530FF"/>
    <w:rsid w:val="00B531F2"/>
    <w:rsid w:val="00B5375C"/>
    <w:rsid w:val="00B539A4"/>
    <w:rsid w:val="00B53A3A"/>
    <w:rsid w:val="00B542D7"/>
    <w:rsid w:val="00B54464"/>
    <w:rsid w:val="00B54522"/>
    <w:rsid w:val="00B54CD4"/>
    <w:rsid w:val="00B5521A"/>
    <w:rsid w:val="00B557FF"/>
    <w:rsid w:val="00B558E7"/>
    <w:rsid w:val="00B5596B"/>
    <w:rsid w:val="00B56417"/>
    <w:rsid w:val="00B56EBF"/>
    <w:rsid w:val="00B570D3"/>
    <w:rsid w:val="00B57424"/>
    <w:rsid w:val="00B57BBE"/>
    <w:rsid w:val="00B57E8F"/>
    <w:rsid w:val="00B60421"/>
    <w:rsid w:val="00B605EE"/>
    <w:rsid w:val="00B60630"/>
    <w:rsid w:val="00B60E7B"/>
    <w:rsid w:val="00B61296"/>
    <w:rsid w:val="00B6137A"/>
    <w:rsid w:val="00B6177E"/>
    <w:rsid w:val="00B617F9"/>
    <w:rsid w:val="00B61ACD"/>
    <w:rsid w:val="00B61F53"/>
    <w:rsid w:val="00B6230F"/>
    <w:rsid w:val="00B627B5"/>
    <w:rsid w:val="00B628E4"/>
    <w:rsid w:val="00B62B38"/>
    <w:rsid w:val="00B63117"/>
    <w:rsid w:val="00B63638"/>
    <w:rsid w:val="00B63AAD"/>
    <w:rsid w:val="00B63B6B"/>
    <w:rsid w:val="00B63CA7"/>
    <w:rsid w:val="00B63E14"/>
    <w:rsid w:val="00B644AC"/>
    <w:rsid w:val="00B64835"/>
    <w:rsid w:val="00B65A30"/>
    <w:rsid w:val="00B65B1C"/>
    <w:rsid w:val="00B665B5"/>
    <w:rsid w:val="00B666D0"/>
    <w:rsid w:val="00B66A6A"/>
    <w:rsid w:val="00B66C1F"/>
    <w:rsid w:val="00B66E63"/>
    <w:rsid w:val="00B67560"/>
    <w:rsid w:val="00B703FF"/>
    <w:rsid w:val="00B7051E"/>
    <w:rsid w:val="00B714C6"/>
    <w:rsid w:val="00B71ABD"/>
    <w:rsid w:val="00B71CE4"/>
    <w:rsid w:val="00B71DAE"/>
    <w:rsid w:val="00B722BA"/>
    <w:rsid w:val="00B7275A"/>
    <w:rsid w:val="00B727A3"/>
    <w:rsid w:val="00B729A5"/>
    <w:rsid w:val="00B72B94"/>
    <w:rsid w:val="00B72F67"/>
    <w:rsid w:val="00B73199"/>
    <w:rsid w:val="00B738B1"/>
    <w:rsid w:val="00B739BD"/>
    <w:rsid w:val="00B73EC4"/>
    <w:rsid w:val="00B73F1A"/>
    <w:rsid w:val="00B74BCB"/>
    <w:rsid w:val="00B74E25"/>
    <w:rsid w:val="00B74FFD"/>
    <w:rsid w:val="00B754D3"/>
    <w:rsid w:val="00B7573D"/>
    <w:rsid w:val="00B76084"/>
    <w:rsid w:val="00B7640D"/>
    <w:rsid w:val="00B764A3"/>
    <w:rsid w:val="00B7675E"/>
    <w:rsid w:val="00B76879"/>
    <w:rsid w:val="00B7696E"/>
    <w:rsid w:val="00B76A84"/>
    <w:rsid w:val="00B76F19"/>
    <w:rsid w:val="00B777B3"/>
    <w:rsid w:val="00B77AC9"/>
    <w:rsid w:val="00B77BCF"/>
    <w:rsid w:val="00B77C40"/>
    <w:rsid w:val="00B77E9C"/>
    <w:rsid w:val="00B80160"/>
    <w:rsid w:val="00B801CD"/>
    <w:rsid w:val="00B805C8"/>
    <w:rsid w:val="00B80715"/>
    <w:rsid w:val="00B8080B"/>
    <w:rsid w:val="00B8087A"/>
    <w:rsid w:val="00B80889"/>
    <w:rsid w:val="00B809F7"/>
    <w:rsid w:val="00B80A06"/>
    <w:rsid w:val="00B811CC"/>
    <w:rsid w:val="00B812DE"/>
    <w:rsid w:val="00B814B9"/>
    <w:rsid w:val="00B81C02"/>
    <w:rsid w:val="00B81D41"/>
    <w:rsid w:val="00B81E5F"/>
    <w:rsid w:val="00B81EB6"/>
    <w:rsid w:val="00B8228B"/>
    <w:rsid w:val="00B825DF"/>
    <w:rsid w:val="00B82B36"/>
    <w:rsid w:val="00B82C11"/>
    <w:rsid w:val="00B82D21"/>
    <w:rsid w:val="00B8317D"/>
    <w:rsid w:val="00B831A9"/>
    <w:rsid w:val="00B83637"/>
    <w:rsid w:val="00B83ADE"/>
    <w:rsid w:val="00B840F8"/>
    <w:rsid w:val="00B8444E"/>
    <w:rsid w:val="00B84B55"/>
    <w:rsid w:val="00B84B88"/>
    <w:rsid w:val="00B8559F"/>
    <w:rsid w:val="00B85AF0"/>
    <w:rsid w:val="00B85B92"/>
    <w:rsid w:val="00B85EE8"/>
    <w:rsid w:val="00B86193"/>
    <w:rsid w:val="00B863D2"/>
    <w:rsid w:val="00B87073"/>
    <w:rsid w:val="00B872A0"/>
    <w:rsid w:val="00B877BF"/>
    <w:rsid w:val="00B87CD0"/>
    <w:rsid w:val="00B90284"/>
    <w:rsid w:val="00B9081C"/>
    <w:rsid w:val="00B90861"/>
    <w:rsid w:val="00B91199"/>
    <w:rsid w:val="00B91352"/>
    <w:rsid w:val="00B915CC"/>
    <w:rsid w:val="00B918CB"/>
    <w:rsid w:val="00B91952"/>
    <w:rsid w:val="00B91B9C"/>
    <w:rsid w:val="00B92064"/>
    <w:rsid w:val="00B921A8"/>
    <w:rsid w:val="00B92296"/>
    <w:rsid w:val="00B92837"/>
    <w:rsid w:val="00B929F3"/>
    <w:rsid w:val="00B92D81"/>
    <w:rsid w:val="00B93266"/>
    <w:rsid w:val="00B932ED"/>
    <w:rsid w:val="00B935C1"/>
    <w:rsid w:val="00B9392F"/>
    <w:rsid w:val="00B93E46"/>
    <w:rsid w:val="00B93E89"/>
    <w:rsid w:val="00B94234"/>
    <w:rsid w:val="00B94524"/>
    <w:rsid w:val="00B949E7"/>
    <w:rsid w:val="00B94D5E"/>
    <w:rsid w:val="00B94F05"/>
    <w:rsid w:val="00B9558E"/>
    <w:rsid w:val="00B95701"/>
    <w:rsid w:val="00B958A1"/>
    <w:rsid w:val="00B959E0"/>
    <w:rsid w:val="00B95CE4"/>
    <w:rsid w:val="00B95D12"/>
    <w:rsid w:val="00B95D8D"/>
    <w:rsid w:val="00B95F6F"/>
    <w:rsid w:val="00B96910"/>
    <w:rsid w:val="00B96B2D"/>
    <w:rsid w:val="00B9714C"/>
    <w:rsid w:val="00B9762E"/>
    <w:rsid w:val="00B97764"/>
    <w:rsid w:val="00B97BD2"/>
    <w:rsid w:val="00B97CF5"/>
    <w:rsid w:val="00BA07D2"/>
    <w:rsid w:val="00BA09C4"/>
    <w:rsid w:val="00BA0AEE"/>
    <w:rsid w:val="00BA0C38"/>
    <w:rsid w:val="00BA0F02"/>
    <w:rsid w:val="00BA10CE"/>
    <w:rsid w:val="00BA1A13"/>
    <w:rsid w:val="00BA1B8E"/>
    <w:rsid w:val="00BA1C97"/>
    <w:rsid w:val="00BA1C9A"/>
    <w:rsid w:val="00BA1E11"/>
    <w:rsid w:val="00BA1E6E"/>
    <w:rsid w:val="00BA2288"/>
    <w:rsid w:val="00BA26EC"/>
    <w:rsid w:val="00BA28A7"/>
    <w:rsid w:val="00BA293E"/>
    <w:rsid w:val="00BA3033"/>
    <w:rsid w:val="00BA3193"/>
    <w:rsid w:val="00BA35C6"/>
    <w:rsid w:val="00BA35EC"/>
    <w:rsid w:val="00BA371B"/>
    <w:rsid w:val="00BA392D"/>
    <w:rsid w:val="00BA3B28"/>
    <w:rsid w:val="00BA4169"/>
    <w:rsid w:val="00BA41AA"/>
    <w:rsid w:val="00BA41E4"/>
    <w:rsid w:val="00BA4491"/>
    <w:rsid w:val="00BA47F7"/>
    <w:rsid w:val="00BA4936"/>
    <w:rsid w:val="00BA4A75"/>
    <w:rsid w:val="00BA4BA8"/>
    <w:rsid w:val="00BA50BB"/>
    <w:rsid w:val="00BA51ED"/>
    <w:rsid w:val="00BA5435"/>
    <w:rsid w:val="00BA5537"/>
    <w:rsid w:val="00BA55BF"/>
    <w:rsid w:val="00BA581F"/>
    <w:rsid w:val="00BA688C"/>
    <w:rsid w:val="00BA6AA5"/>
    <w:rsid w:val="00BA6C38"/>
    <w:rsid w:val="00BA6FD2"/>
    <w:rsid w:val="00BA7832"/>
    <w:rsid w:val="00BA7A34"/>
    <w:rsid w:val="00BA7EAE"/>
    <w:rsid w:val="00BA7EF7"/>
    <w:rsid w:val="00BB015B"/>
    <w:rsid w:val="00BB019E"/>
    <w:rsid w:val="00BB0243"/>
    <w:rsid w:val="00BB0BB0"/>
    <w:rsid w:val="00BB0C50"/>
    <w:rsid w:val="00BB0D9A"/>
    <w:rsid w:val="00BB0E59"/>
    <w:rsid w:val="00BB152A"/>
    <w:rsid w:val="00BB153E"/>
    <w:rsid w:val="00BB177A"/>
    <w:rsid w:val="00BB1821"/>
    <w:rsid w:val="00BB183A"/>
    <w:rsid w:val="00BB1893"/>
    <w:rsid w:val="00BB1B51"/>
    <w:rsid w:val="00BB2111"/>
    <w:rsid w:val="00BB21F5"/>
    <w:rsid w:val="00BB22B6"/>
    <w:rsid w:val="00BB2355"/>
    <w:rsid w:val="00BB29F2"/>
    <w:rsid w:val="00BB2D9D"/>
    <w:rsid w:val="00BB3140"/>
    <w:rsid w:val="00BB3946"/>
    <w:rsid w:val="00BB4032"/>
    <w:rsid w:val="00BB424D"/>
    <w:rsid w:val="00BB425E"/>
    <w:rsid w:val="00BB42DD"/>
    <w:rsid w:val="00BB4776"/>
    <w:rsid w:val="00BB4CBB"/>
    <w:rsid w:val="00BB4D14"/>
    <w:rsid w:val="00BB4FFE"/>
    <w:rsid w:val="00BB5073"/>
    <w:rsid w:val="00BB5843"/>
    <w:rsid w:val="00BB5A7D"/>
    <w:rsid w:val="00BB5BB1"/>
    <w:rsid w:val="00BB5F06"/>
    <w:rsid w:val="00BB672D"/>
    <w:rsid w:val="00BB7136"/>
    <w:rsid w:val="00BB7616"/>
    <w:rsid w:val="00BB7D1B"/>
    <w:rsid w:val="00BB7E08"/>
    <w:rsid w:val="00BC0649"/>
    <w:rsid w:val="00BC07DF"/>
    <w:rsid w:val="00BC0876"/>
    <w:rsid w:val="00BC0F8B"/>
    <w:rsid w:val="00BC1048"/>
    <w:rsid w:val="00BC13B4"/>
    <w:rsid w:val="00BC1C9C"/>
    <w:rsid w:val="00BC1CD6"/>
    <w:rsid w:val="00BC1F22"/>
    <w:rsid w:val="00BC1F43"/>
    <w:rsid w:val="00BC1F54"/>
    <w:rsid w:val="00BC221F"/>
    <w:rsid w:val="00BC27FD"/>
    <w:rsid w:val="00BC2C01"/>
    <w:rsid w:val="00BC2FC8"/>
    <w:rsid w:val="00BC3160"/>
    <w:rsid w:val="00BC3480"/>
    <w:rsid w:val="00BC357D"/>
    <w:rsid w:val="00BC3913"/>
    <w:rsid w:val="00BC3F0F"/>
    <w:rsid w:val="00BC42DD"/>
    <w:rsid w:val="00BC46B2"/>
    <w:rsid w:val="00BC47CE"/>
    <w:rsid w:val="00BC4980"/>
    <w:rsid w:val="00BC4C08"/>
    <w:rsid w:val="00BC4E8E"/>
    <w:rsid w:val="00BC4F6D"/>
    <w:rsid w:val="00BC5398"/>
    <w:rsid w:val="00BC5A64"/>
    <w:rsid w:val="00BC5EE4"/>
    <w:rsid w:val="00BC5EE5"/>
    <w:rsid w:val="00BC6022"/>
    <w:rsid w:val="00BC61EA"/>
    <w:rsid w:val="00BC6583"/>
    <w:rsid w:val="00BC6789"/>
    <w:rsid w:val="00BC6A55"/>
    <w:rsid w:val="00BC6DBE"/>
    <w:rsid w:val="00BC70FA"/>
    <w:rsid w:val="00BC7811"/>
    <w:rsid w:val="00BC7916"/>
    <w:rsid w:val="00BC7956"/>
    <w:rsid w:val="00BD0688"/>
    <w:rsid w:val="00BD07FB"/>
    <w:rsid w:val="00BD0977"/>
    <w:rsid w:val="00BD0AC9"/>
    <w:rsid w:val="00BD0B7C"/>
    <w:rsid w:val="00BD1107"/>
    <w:rsid w:val="00BD13EF"/>
    <w:rsid w:val="00BD1A5B"/>
    <w:rsid w:val="00BD1CDE"/>
    <w:rsid w:val="00BD222C"/>
    <w:rsid w:val="00BD2C78"/>
    <w:rsid w:val="00BD2CAA"/>
    <w:rsid w:val="00BD2D67"/>
    <w:rsid w:val="00BD31C0"/>
    <w:rsid w:val="00BD328B"/>
    <w:rsid w:val="00BD32FB"/>
    <w:rsid w:val="00BD3729"/>
    <w:rsid w:val="00BD3959"/>
    <w:rsid w:val="00BD3B27"/>
    <w:rsid w:val="00BD3F2B"/>
    <w:rsid w:val="00BD40D3"/>
    <w:rsid w:val="00BD42EC"/>
    <w:rsid w:val="00BD4851"/>
    <w:rsid w:val="00BD49EA"/>
    <w:rsid w:val="00BD4A79"/>
    <w:rsid w:val="00BD4B3D"/>
    <w:rsid w:val="00BD4C3B"/>
    <w:rsid w:val="00BD4FA8"/>
    <w:rsid w:val="00BD4FCD"/>
    <w:rsid w:val="00BD4FFE"/>
    <w:rsid w:val="00BD50CF"/>
    <w:rsid w:val="00BD53AA"/>
    <w:rsid w:val="00BD5769"/>
    <w:rsid w:val="00BD60EC"/>
    <w:rsid w:val="00BD6167"/>
    <w:rsid w:val="00BD6602"/>
    <w:rsid w:val="00BD6CB8"/>
    <w:rsid w:val="00BD6DD8"/>
    <w:rsid w:val="00BD75EB"/>
    <w:rsid w:val="00BD764A"/>
    <w:rsid w:val="00BD7876"/>
    <w:rsid w:val="00BD7A3B"/>
    <w:rsid w:val="00BD7B04"/>
    <w:rsid w:val="00BD7CCC"/>
    <w:rsid w:val="00BD7F67"/>
    <w:rsid w:val="00BE02C8"/>
    <w:rsid w:val="00BE079C"/>
    <w:rsid w:val="00BE0C29"/>
    <w:rsid w:val="00BE11C9"/>
    <w:rsid w:val="00BE11DB"/>
    <w:rsid w:val="00BE1253"/>
    <w:rsid w:val="00BE17EA"/>
    <w:rsid w:val="00BE1938"/>
    <w:rsid w:val="00BE1AD5"/>
    <w:rsid w:val="00BE1F98"/>
    <w:rsid w:val="00BE21C5"/>
    <w:rsid w:val="00BE2378"/>
    <w:rsid w:val="00BE2895"/>
    <w:rsid w:val="00BE2DC2"/>
    <w:rsid w:val="00BE2FE3"/>
    <w:rsid w:val="00BE3303"/>
    <w:rsid w:val="00BE3374"/>
    <w:rsid w:val="00BE3931"/>
    <w:rsid w:val="00BE3986"/>
    <w:rsid w:val="00BE3B22"/>
    <w:rsid w:val="00BE4357"/>
    <w:rsid w:val="00BE46F2"/>
    <w:rsid w:val="00BE53E8"/>
    <w:rsid w:val="00BE5420"/>
    <w:rsid w:val="00BE58D5"/>
    <w:rsid w:val="00BE594C"/>
    <w:rsid w:val="00BE5CA7"/>
    <w:rsid w:val="00BE5E67"/>
    <w:rsid w:val="00BE6004"/>
    <w:rsid w:val="00BE60B3"/>
    <w:rsid w:val="00BE64B7"/>
    <w:rsid w:val="00BE65C3"/>
    <w:rsid w:val="00BE6628"/>
    <w:rsid w:val="00BE68D2"/>
    <w:rsid w:val="00BE6C5D"/>
    <w:rsid w:val="00BE6DA6"/>
    <w:rsid w:val="00BE70EC"/>
    <w:rsid w:val="00BE71A3"/>
    <w:rsid w:val="00BE7270"/>
    <w:rsid w:val="00BE72A3"/>
    <w:rsid w:val="00BE79AE"/>
    <w:rsid w:val="00BE7CB1"/>
    <w:rsid w:val="00BE7DE1"/>
    <w:rsid w:val="00BE7E57"/>
    <w:rsid w:val="00BF0208"/>
    <w:rsid w:val="00BF035C"/>
    <w:rsid w:val="00BF0366"/>
    <w:rsid w:val="00BF0414"/>
    <w:rsid w:val="00BF0C91"/>
    <w:rsid w:val="00BF0CBC"/>
    <w:rsid w:val="00BF1184"/>
    <w:rsid w:val="00BF1239"/>
    <w:rsid w:val="00BF1488"/>
    <w:rsid w:val="00BF1689"/>
    <w:rsid w:val="00BF1E62"/>
    <w:rsid w:val="00BF2296"/>
    <w:rsid w:val="00BF2384"/>
    <w:rsid w:val="00BF23B1"/>
    <w:rsid w:val="00BF23F1"/>
    <w:rsid w:val="00BF2807"/>
    <w:rsid w:val="00BF2B28"/>
    <w:rsid w:val="00BF2C4C"/>
    <w:rsid w:val="00BF2D05"/>
    <w:rsid w:val="00BF2E27"/>
    <w:rsid w:val="00BF2F0B"/>
    <w:rsid w:val="00BF2F61"/>
    <w:rsid w:val="00BF324F"/>
    <w:rsid w:val="00BF38F4"/>
    <w:rsid w:val="00BF39E3"/>
    <w:rsid w:val="00BF3EFB"/>
    <w:rsid w:val="00BF40BE"/>
    <w:rsid w:val="00BF431F"/>
    <w:rsid w:val="00BF4385"/>
    <w:rsid w:val="00BF459C"/>
    <w:rsid w:val="00BF4AFA"/>
    <w:rsid w:val="00BF4BDA"/>
    <w:rsid w:val="00BF4D80"/>
    <w:rsid w:val="00BF564D"/>
    <w:rsid w:val="00BF5696"/>
    <w:rsid w:val="00BF5EDD"/>
    <w:rsid w:val="00BF5FAC"/>
    <w:rsid w:val="00BF60F4"/>
    <w:rsid w:val="00BF6575"/>
    <w:rsid w:val="00BF65AF"/>
    <w:rsid w:val="00BF6672"/>
    <w:rsid w:val="00BF6BB0"/>
    <w:rsid w:val="00BF6D4F"/>
    <w:rsid w:val="00BF6DE4"/>
    <w:rsid w:val="00BF737D"/>
    <w:rsid w:val="00BF7922"/>
    <w:rsid w:val="00C003AB"/>
    <w:rsid w:val="00C0048E"/>
    <w:rsid w:val="00C00517"/>
    <w:rsid w:val="00C0052D"/>
    <w:rsid w:val="00C00768"/>
    <w:rsid w:val="00C00842"/>
    <w:rsid w:val="00C00ACA"/>
    <w:rsid w:val="00C00CE3"/>
    <w:rsid w:val="00C00CE8"/>
    <w:rsid w:val="00C0116D"/>
    <w:rsid w:val="00C01B7C"/>
    <w:rsid w:val="00C01EE6"/>
    <w:rsid w:val="00C01F8C"/>
    <w:rsid w:val="00C01FB9"/>
    <w:rsid w:val="00C024A4"/>
    <w:rsid w:val="00C0267D"/>
    <w:rsid w:val="00C029AB"/>
    <w:rsid w:val="00C0320C"/>
    <w:rsid w:val="00C0372D"/>
    <w:rsid w:val="00C03841"/>
    <w:rsid w:val="00C03D47"/>
    <w:rsid w:val="00C0406B"/>
    <w:rsid w:val="00C040D8"/>
    <w:rsid w:val="00C04808"/>
    <w:rsid w:val="00C04861"/>
    <w:rsid w:val="00C05BE4"/>
    <w:rsid w:val="00C05D89"/>
    <w:rsid w:val="00C06090"/>
    <w:rsid w:val="00C06100"/>
    <w:rsid w:val="00C0698D"/>
    <w:rsid w:val="00C06C71"/>
    <w:rsid w:val="00C06EC7"/>
    <w:rsid w:val="00C07171"/>
    <w:rsid w:val="00C073B5"/>
    <w:rsid w:val="00C0762E"/>
    <w:rsid w:val="00C07981"/>
    <w:rsid w:val="00C1008F"/>
    <w:rsid w:val="00C1011E"/>
    <w:rsid w:val="00C101AB"/>
    <w:rsid w:val="00C10323"/>
    <w:rsid w:val="00C1059E"/>
    <w:rsid w:val="00C106BF"/>
    <w:rsid w:val="00C10B5F"/>
    <w:rsid w:val="00C110C1"/>
    <w:rsid w:val="00C111D3"/>
    <w:rsid w:val="00C1160E"/>
    <w:rsid w:val="00C116B7"/>
    <w:rsid w:val="00C116E3"/>
    <w:rsid w:val="00C11758"/>
    <w:rsid w:val="00C11ACB"/>
    <w:rsid w:val="00C11ADE"/>
    <w:rsid w:val="00C11C12"/>
    <w:rsid w:val="00C11D97"/>
    <w:rsid w:val="00C12146"/>
    <w:rsid w:val="00C1231D"/>
    <w:rsid w:val="00C1246A"/>
    <w:rsid w:val="00C12956"/>
    <w:rsid w:val="00C130CA"/>
    <w:rsid w:val="00C132B5"/>
    <w:rsid w:val="00C136C0"/>
    <w:rsid w:val="00C1370D"/>
    <w:rsid w:val="00C13A05"/>
    <w:rsid w:val="00C13D83"/>
    <w:rsid w:val="00C13F1E"/>
    <w:rsid w:val="00C14021"/>
    <w:rsid w:val="00C146D8"/>
    <w:rsid w:val="00C14C06"/>
    <w:rsid w:val="00C14EF9"/>
    <w:rsid w:val="00C14F4A"/>
    <w:rsid w:val="00C158AF"/>
    <w:rsid w:val="00C15912"/>
    <w:rsid w:val="00C159A6"/>
    <w:rsid w:val="00C15AFD"/>
    <w:rsid w:val="00C15CD1"/>
    <w:rsid w:val="00C15DF3"/>
    <w:rsid w:val="00C15E82"/>
    <w:rsid w:val="00C16135"/>
    <w:rsid w:val="00C1622E"/>
    <w:rsid w:val="00C163EE"/>
    <w:rsid w:val="00C167B4"/>
    <w:rsid w:val="00C169E9"/>
    <w:rsid w:val="00C17081"/>
    <w:rsid w:val="00C174B8"/>
    <w:rsid w:val="00C17A98"/>
    <w:rsid w:val="00C17C23"/>
    <w:rsid w:val="00C201A7"/>
    <w:rsid w:val="00C2043F"/>
    <w:rsid w:val="00C2073D"/>
    <w:rsid w:val="00C207DB"/>
    <w:rsid w:val="00C20BCD"/>
    <w:rsid w:val="00C2131B"/>
    <w:rsid w:val="00C213CC"/>
    <w:rsid w:val="00C2162C"/>
    <w:rsid w:val="00C21C21"/>
    <w:rsid w:val="00C21DAD"/>
    <w:rsid w:val="00C21F01"/>
    <w:rsid w:val="00C22190"/>
    <w:rsid w:val="00C221C6"/>
    <w:rsid w:val="00C223E0"/>
    <w:rsid w:val="00C226AB"/>
    <w:rsid w:val="00C2286E"/>
    <w:rsid w:val="00C22DEF"/>
    <w:rsid w:val="00C23191"/>
    <w:rsid w:val="00C231B1"/>
    <w:rsid w:val="00C2378C"/>
    <w:rsid w:val="00C2387A"/>
    <w:rsid w:val="00C23ABA"/>
    <w:rsid w:val="00C23CEE"/>
    <w:rsid w:val="00C23EA2"/>
    <w:rsid w:val="00C240CA"/>
    <w:rsid w:val="00C24E1A"/>
    <w:rsid w:val="00C24FD9"/>
    <w:rsid w:val="00C24FED"/>
    <w:rsid w:val="00C25275"/>
    <w:rsid w:val="00C25351"/>
    <w:rsid w:val="00C2583C"/>
    <w:rsid w:val="00C25C03"/>
    <w:rsid w:val="00C25F90"/>
    <w:rsid w:val="00C26445"/>
    <w:rsid w:val="00C266D4"/>
    <w:rsid w:val="00C26CED"/>
    <w:rsid w:val="00C2729B"/>
    <w:rsid w:val="00C2751D"/>
    <w:rsid w:val="00C2780B"/>
    <w:rsid w:val="00C279D5"/>
    <w:rsid w:val="00C27A76"/>
    <w:rsid w:val="00C27D87"/>
    <w:rsid w:val="00C303DF"/>
    <w:rsid w:val="00C30754"/>
    <w:rsid w:val="00C307A0"/>
    <w:rsid w:val="00C307AF"/>
    <w:rsid w:val="00C30862"/>
    <w:rsid w:val="00C30A0D"/>
    <w:rsid w:val="00C30C82"/>
    <w:rsid w:val="00C30CE9"/>
    <w:rsid w:val="00C30FAF"/>
    <w:rsid w:val="00C31229"/>
    <w:rsid w:val="00C31257"/>
    <w:rsid w:val="00C314E7"/>
    <w:rsid w:val="00C315D2"/>
    <w:rsid w:val="00C318EE"/>
    <w:rsid w:val="00C31D4C"/>
    <w:rsid w:val="00C3246E"/>
    <w:rsid w:val="00C32E82"/>
    <w:rsid w:val="00C32FD0"/>
    <w:rsid w:val="00C33851"/>
    <w:rsid w:val="00C33A54"/>
    <w:rsid w:val="00C33AA6"/>
    <w:rsid w:val="00C33AF0"/>
    <w:rsid w:val="00C33B10"/>
    <w:rsid w:val="00C33D1B"/>
    <w:rsid w:val="00C33E5C"/>
    <w:rsid w:val="00C33FBE"/>
    <w:rsid w:val="00C33FDC"/>
    <w:rsid w:val="00C342F1"/>
    <w:rsid w:val="00C347FA"/>
    <w:rsid w:val="00C34851"/>
    <w:rsid w:val="00C358E9"/>
    <w:rsid w:val="00C35E7B"/>
    <w:rsid w:val="00C35FFE"/>
    <w:rsid w:val="00C36013"/>
    <w:rsid w:val="00C36341"/>
    <w:rsid w:val="00C3644D"/>
    <w:rsid w:val="00C365E9"/>
    <w:rsid w:val="00C365EE"/>
    <w:rsid w:val="00C36678"/>
    <w:rsid w:val="00C367C5"/>
    <w:rsid w:val="00C36E38"/>
    <w:rsid w:val="00C370B4"/>
    <w:rsid w:val="00C37405"/>
    <w:rsid w:val="00C37513"/>
    <w:rsid w:val="00C37BC9"/>
    <w:rsid w:val="00C37E46"/>
    <w:rsid w:val="00C37FF0"/>
    <w:rsid w:val="00C4049F"/>
    <w:rsid w:val="00C40507"/>
    <w:rsid w:val="00C40562"/>
    <w:rsid w:val="00C407B3"/>
    <w:rsid w:val="00C40A5C"/>
    <w:rsid w:val="00C40BD8"/>
    <w:rsid w:val="00C40E55"/>
    <w:rsid w:val="00C41459"/>
    <w:rsid w:val="00C418CF"/>
    <w:rsid w:val="00C41A7F"/>
    <w:rsid w:val="00C41AA7"/>
    <w:rsid w:val="00C41FB6"/>
    <w:rsid w:val="00C42113"/>
    <w:rsid w:val="00C42141"/>
    <w:rsid w:val="00C424C9"/>
    <w:rsid w:val="00C4298D"/>
    <w:rsid w:val="00C42A2E"/>
    <w:rsid w:val="00C43206"/>
    <w:rsid w:val="00C4349D"/>
    <w:rsid w:val="00C43A83"/>
    <w:rsid w:val="00C441FA"/>
    <w:rsid w:val="00C4434D"/>
    <w:rsid w:val="00C44A94"/>
    <w:rsid w:val="00C457DF"/>
    <w:rsid w:val="00C4591D"/>
    <w:rsid w:val="00C45C1B"/>
    <w:rsid w:val="00C46731"/>
    <w:rsid w:val="00C46828"/>
    <w:rsid w:val="00C46CB7"/>
    <w:rsid w:val="00C46D60"/>
    <w:rsid w:val="00C46DB7"/>
    <w:rsid w:val="00C475CD"/>
    <w:rsid w:val="00C47605"/>
    <w:rsid w:val="00C4760D"/>
    <w:rsid w:val="00C47C04"/>
    <w:rsid w:val="00C47D37"/>
    <w:rsid w:val="00C50116"/>
    <w:rsid w:val="00C5034A"/>
    <w:rsid w:val="00C508E7"/>
    <w:rsid w:val="00C50FCA"/>
    <w:rsid w:val="00C5110E"/>
    <w:rsid w:val="00C5202A"/>
    <w:rsid w:val="00C524E7"/>
    <w:rsid w:val="00C52933"/>
    <w:rsid w:val="00C52F72"/>
    <w:rsid w:val="00C530C3"/>
    <w:rsid w:val="00C531C7"/>
    <w:rsid w:val="00C53D62"/>
    <w:rsid w:val="00C54179"/>
    <w:rsid w:val="00C54583"/>
    <w:rsid w:val="00C54650"/>
    <w:rsid w:val="00C54CF4"/>
    <w:rsid w:val="00C5553C"/>
    <w:rsid w:val="00C55557"/>
    <w:rsid w:val="00C55ADE"/>
    <w:rsid w:val="00C55DA6"/>
    <w:rsid w:val="00C56064"/>
    <w:rsid w:val="00C56576"/>
    <w:rsid w:val="00C57438"/>
    <w:rsid w:val="00C577AD"/>
    <w:rsid w:val="00C57BFB"/>
    <w:rsid w:val="00C57E63"/>
    <w:rsid w:val="00C57EE1"/>
    <w:rsid w:val="00C6008A"/>
    <w:rsid w:val="00C6086C"/>
    <w:rsid w:val="00C60CA3"/>
    <w:rsid w:val="00C60F2A"/>
    <w:rsid w:val="00C619E1"/>
    <w:rsid w:val="00C61D20"/>
    <w:rsid w:val="00C61EBE"/>
    <w:rsid w:val="00C62420"/>
    <w:rsid w:val="00C62885"/>
    <w:rsid w:val="00C628FA"/>
    <w:rsid w:val="00C62B6E"/>
    <w:rsid w:val="00C62C93"/>
    <w:rsid w:val="00C62F02"/>
    <w:rsid w:val="00C6359D"/>
    <w:rsid w:val="00C63893"/>
    <w:rsid w:val="00C63894"/>
    <w:rsid w:val="00C6390A"/>
    <w:rsid w:val="00C639BC"/>
    <w:rsid w:val="00C63C16"/>
    <w:rsid w:val="00C6468C"/>
    <w:rsid w:val="00C64A93"/>
    <w:rsid w:val="00C64AB8"/>
    <w:rsid w:val="00C65025"/>
    <w:rsid w:val="00C6510F"/>
    <w:rsid w:val="00C6512B"/>
    <w:rsid w:val="00C658E0"/>
    <w:rsid w:val="00C65982"/>
    <w:rsid w:val="00C65C63"/>
    <w:rsid w:val="00C65E4C"/>
    <w:rsid w:val="00C65F48"/>
    <w:rsid w:val="00C66490"/>
    <w:rsid w:val="00C66ECD"/>
    <w:rsid w:val="00C67158"/>
    <w:rsid w:val="00C673E8"/>
    <w:rsid w:val="00C674D5"/>
    <w:rsid w:val="00C67810"/>
    <w:rsid w:val="00C67BD9"/>
    <w:rsid w:val="00C67BF9"/>
    <w:rsid w:val="00C67D70"/>
    <w:rsid w:val="00C67EF5"/>
    <w:rsid w:val="00C7011E"/>
    <w:rsid w:val="00C702A7"/>
    <w:rsid w:val="00C70964"/>
    <w:rsid w:val="00C71D13"/>
    <w:rsid w:val="00C723C7"/>
    <w:rsid w:val="00C72FFA"/>
    <w:rsid w:val="00C731F9"/>
    <w:rsid w:val="00C732EC"/>
    <w:rsid w:val="00C73912"/>
    <w:rsid w:val="00C73BC2"/>
    <w:rsid w:val="00C74161"/>
    <w:rsid w:val="00C74480"/>
    <w:rsid w:val="00C7457E"/>
    <w:rsid w:val="00C74746"/>
    <w:rsid w:val="00C74834"/>
    <w:rsid w:val="00C74A81"/>
    <w:rsid w:val="00C74CFC"/>
    <w:rsid w:val="00C74E2D"/>
    <w:rsid w:val="00C7537D"/>
    <w:rsid w:val="00C75624"/>
    <w:rsid w:val="00C756CE"/>
    <w:rsid w:val="00C756FA"/>
    <w:rsid w:val="00C758D8"/>
    <w:rsid w:val="00C75C60"/>
    <w:rsid w:val="00C75D85"/>
    <w:rsid w:val="00C75FC3"/>
    <w:rsid w:val="00C76002"/>
    <w:rsid w:val="00C7603C"/>
    <w:rsid w:val="00C76130"/>
    <w:rsid w:val="00C7652C"/>
    <w:rsid w:val="00C766F2"/>
    <w:rsid w:val="00C76C49"/>
    <w:rsid w:val="00C76F1B"/>
    <w:rsid w:val="00C770C7"/>
    <w:rsid w:val="00C773B7"/>
    <w:rsid w:val="00C77485"/>
    <w:rsid w:val="00C774C8"/>
    <w:rsid w:val="00C77790"/>
    <w:rsid w:val="00C80072"/>
    <w:rsid w:val="00C8043F"/>
    <w:rsid w:val="00C806F5"/>
    <w:rsid w:val="00C80B7C"/>
    <w:rsid w:val="00C812EA"/>
    <w:rsid w:val="00C814B5"/>
    <w:rsid w:val="00C819B4"/>
    <w:rsid w:val="00C82166"/>
    <w:rsid w:val="00C823EC"/>
    <w:rsid w:val="00C82C89"/>
    <w:rsid w:val="00C82CD9"/>
    <w:rsid w:val="00C83017"/>
    <w:rsid w:val="00C83536"/>
    <w:rsid w:val="00C8360F"/>
    <w:rsid w:val="00C840AC"/>
    <w:rsid w:val="00C8425E"/>
    <w:rsid w:val="00C84D54"/>
    <w:rsid w:val="00C84D94"/>
    <w:rsid w:val="00C8536D"/>
    <w:rsid w:val="00C853FE"/>
    <w:rsid w:val="00C85563"/>
    <w:rsid w:val="00C856FE"/>
    <w:rsid w:val="00C85AB6"/>
    <w:rsid w:val="00C85D7B"/>
    <w:rsid w:val="00C85DF4"/>
    <w:rsid w:val="00C8600E"/>
    <w:rsid w:val="00C86260"/>
    <w:rsid w:val="00C863DD"/>
    <w:rsid w:val="00C8640D"/>
    <w:rsid w:val="00C867A9"/>
    <w:rsid w:val="00C86C4D"/>
    <w:rsid w:val="00C86E45"/>
    <w:rsid w:val="00C8713F"/>
    <w:rsid w:val="00C8779D"/>
    <w:rsid w:val="00C877BD"/>
    <w:rsid w:val="00C878D5"/>
    <w:rsid w:val="00C87BBD"/>
    <w:rsid w:val="00C87F33"/>
    <w:rsid w:val="00C9033B"/>
    <w:rsid w:val="00C90341"/>
    <w:rsid w:val="00C90D3A"/>
    <w:rsid w:val="00C90E61"/>
    <w:rsid w:val="00C9134A"/>
    <w:rsid w:val="00C913A1"/>
    <w:rsid w:val="00C913FB"/>
    <w:rsid w:val="00C915D4"/>
    <w:rsid w:val="00C91D25"/>
    <w:rsid w:val="00C91E94"/>
    <w:rsid w:val="00C920C9"/>
    <w:rsid w:val="00C921A9"/>
    <w:rsid w:val="00C9234B"/>
    <w:rsid w:val="00C9270A"/>
    <w:rsid w:val="00C92943"/>
    <w:rsid w:val="00C92DFE"/>
    <w:rsid w:val="00C93023"/>
    <w:rsid w:val="00C93096"/>
    <w:rsid w:val="00C931BE"/>
    <w:rsid w:val="00C93804"/>
    <w:rsid w:val="00C93B16"/>
    <w:rsid w:val="00C9427A"/>
    <w:rsid w:val="00C942E1"/>
    <w:rsid w:val="00C943AF"/>
    <w:rsid w:val="00C9457F"/>
    <w:rsid w:val="00C94BA1"/>
    <w:rsid w:val="00C95999"/>
    <w:rsid w:val="00C96636"/>
    <w:rsid w:val="00C966FA"/>
    <w:rsid w:val="00C96893"/>
    <w:rsid w:val="00C9691D"/>
    <w:rsid w:val="00C9698A"/>
    <w:rsid w:val="00C96F4B"/>
    <w:rsid w:val="00C96FF4"/>
    <w:rsid w:val="00C9717C"/>
    <w:rsid w:val="00C9790A"/>
    <w:rsid w:val="00C97CA6"/>
    <w:rsid w:val="00CA0304"/>
    <w:rsid w:val="00CA0313"/>
    <w:rsid w:val="00CA0454"/>
    <w:rsid w:val="00CA0828"/>
    <w:rsid w:val="00CA0829"/>
    <w:rsid w:val="00CA0B81"/>
    <w:rsid w:val="00CA0FA7"/>
    <w:rsid w:val="00CA15CF"/>
    <w:rsid w:val="00CA1A67"/>
    <w:rsid w:val="00CA267A"/>
    <w:rsid w:val="00CA2C99"/>
    <w:rsid w:val="00CA2CBF"/>
    <w:rsid w:val="00CA30BA"/>
    <w:rsid w:val="00CA30FA"/>
    <w:rsid w:val="00CA389D"/>
    <w:rsid w:val="00CA3BB4"/>
    <w:rsid w:val="00CA405F"/>
    <w:rsid w:val="00CA4645"/>
    <w:rsid w:val="00CA46CB"/>
    <w:rsid w:val="00CA47A1"/>
    <w:rsid w:val="00CA4C41"/>
    <w:rsid w:val="00CA4F42"/>
    <w:rsid w:val="00CA51FC"/>
    <w:rsid w:val="00CA55AD"/>
    <w:rsid w:val="00CA5938"/>
    <w:rsid w:val="00CA5E4F"/>
    <w:rsid w:val="00CA5F7A"/>
    <w:rsid w:val="00CA62C3"/>
    <w:rsid w:val="00CA6356"/>
    <w:rsid w:val="00CA6A3B"/>
    <w:rsid w:val="00CA73A9"/>
    <w:rsid w:val="00CA76FE"/>
    <w:rsid w:val="00CA7B43"/>
    <w:rsid w:val="00CA7B6E"/>
    <w:rsid w:val="00CB01C3"/>
    <w:rsid w:val="00CB020F"/>
    <w:rsid w:val="00CB0E81"/>
    <w:rsid w:val="00CB142B"/>
    <w:rsid w:val="00CB155A"/>
    <w:rsid w:val="00CB192B"/>
    <w:rsid w:val="00CB1BDC"/>
    <w:rsid w:val="00CB1CAB"/>
    <w:rsid w:val="00CB2359"/>
    <w:rsid w:val="00CB246B"/>
    <w:rsid w:val="00CB248B"/>
    <w:rsid w:val="00CB28EC"/>
    <w:rsid w:val="00CB2CEF"/>
    <w:rsid w:val="00CB2D5F"/>
    <w:rsid w:val="00CB3033"/>
    <w:rsid w:val="00CB3377"/>
    <w:rsid w:val="00CB3724"/>
    <w:rsid w:val="00CB392D"/>
    <w:rsid w:val="00CB3B39"/>
    <w:rsid w:val="00CB3C9B"/>
    <w:rsid w:val="00CB3F76"/>
    <w:rsid w:val="00CB41AC"/>
    <w:rsid w:val="00CB41F4"/>
    <w:rsid w:val="00CB42E6"/>
    <w:rsid w:val="00CB43B9"/>
    <w:rsid w:val="00CB474E"/>
    <w:rsid w:val="00CB48BE"/>
    <w:rsid w:val="00CB49EA"/>
    <w:rsid w:val="00CB4D87"/>
    <w:rsid w:val="00CB4E3A"/>
    <w:rsid w:val="00CB5133"/>
    <w:rsid w:val="00CB59E2"/>
    <w:rsid w:val="00CB5CE4"/>
    <w:rsid w:val="00CB5DE5"/>
    <w:rsid w:val="00CB5EF3"/>
    <w:rsid w:val="00CB65BE"/>
    <w:rsid w:val="00CB6ADF"/>
    <w:rsid w:val="00CB6C8B"/>
    <w:rsid w:val="00CB6FE7"/>
    <w:rsid w:val="00CB7245"/>
    <w:rsid w:val="00CB7326"/>
    <w:rsid w:val="00CB75C2"/>
    <w:rsid w:val="00CB763F"/>
    <w:rsid w:val="00CB784C"/>
    <w:rsid w:val="00CC016D"/>
    <w:rsid w:val="00CC02D0"/>
    <w:rsid w:val="00CC04BB"/>
    <w:rsid w:val="00CC0C14"/>
    <w:rsid w:val="00CC0C43"/>
    <w:rsid w:val="00CC0F45"/>
    <w:rsid w:val="00CC1042"/>
    <w:rsid w:val="00CC117E"/>
    <w:rsid w:val="00CC118A"/>
    <w:rsid w:val="00CC120C"/>
    <w:rsid w:val="00CC1404"/>
    <w:rsid w:val="00CC1431"/>
    <w:rsid w:val="00CC1787"/>
    <w:rsid w:val="00CC1953"/>
    <w:rsid w:val="00CC1B10"/>
    <w:rsid w:val="00CC1B89"/>
    <w:rsid w:val="00CC1D51"/>
    <w:rsid w:val="00CC1F18"/>
    <w:rsid w:val="00CC2058"/>
    <w:rsid w:val="00CC22AF"/>
    <w:rsid w:val="00CC2399"/>
    <w:rsid w:val="00CC2600"/>
    <w:rsid w:val="00CC26EE"/>
    <w:rsid w:val="00CC279B"/>
    <w:rsid w:val="00CC3146"/>
    <w:rsid w:val="00CC4092"/>
    <w:rsid w:val="00CC529A"/>
    <w:rsid w:val="00CC5497"/>
    <w:rsid w:val="00CC5584"/>
    <w:rsid w:val="00CC5779"/>
    <w:rsid w:val="00CC58B8"/>
    <w:rsid w:val="00CC6037"/>
    <w:rsid w:val="00CC645C"/>
    <w:rsid w:val="00CC6A76"/>
    <w:rsid w:val="00CC6A99"/>
    <w:rsid w:val="00CC6AF0"/>
    <w:rsid w:val="00CC6BDF"/>
    <w:rsid w:val="00CC7474"/>
    <w:rsid w:val="00CC754D"/>
    <w:rsid w:val="00CC7754"/>
    <w:rsid w:val="00CC7884"/>
    <w:rsid w:val="00CC7926"/>
    <w:rsid w:val="00CC7DD2"/>
    <w:rsid w:val="00CD0199"/>
    <w:rsid w:val="00CD0270"/>
    <w:rsid w:val="00CD0BCE"/>
    <w:rsid w:val="00CD0DFF"/>
    <w:rsid w:val="00CD0E26"/>
    <w:rsid w:val="00CD1490"/>
    <w:rsid w:val="00CD1D56"/>
    <w:rsid w:val="00CD1D87"/>
    <w:rsid w:val="00CD2561"/>
    <w:rsid w:val="00CD25FB"/>
    <w:rsid w:val="00CD29F5"/>
    <w:rsid w:val="00CD2B3D"/>
    <w:rsid w:val="00CD2BAE"/>
    <w:rsid w:val="00CD2BF6"/>
    <w:rsid w:val="00CD2F62"/>
    <w:rsid w:val="00CD3303"/>
    <w:rsid w:val="00CD3B76"/>
    <w:rsid w:val="00CD3D16"/>
    <w:rsid w:val="00CD40B0"/>
    <w:rsid w:val="00CD49CB"/>
    <w:rsid w:val="00CD4A16"/>
    <w:rsid w:val="00CD55F3"/>
    <w:rsid w:val="00CD56A1"/>
    <w:rsid w:val="00CD57C1"/>
    <w:rsid w:val="00CD57DB"/>
    <w:rsid w:val="00CD59D0"/>
    <w:rsid w:val="00CD5D8C"/>
    <w:rsid w:val="00CD5E2D"/>
    <w:rsid w:val="00CD616B"/>
    <w:rsid w:val="00CD63FB"/>
    <w:rsid w:val="00CD6495"/>
    <w:rsid w:val="00CD66D8"/>
    <w:rsid w:val="00CD6AEB"/>
    <w:rsid w:val="00CD6B2E"/>
    <w:rsid w:val="00CD6F93"/>
    <w:rsid w:val="00CD79AD"/>
    <w:rsid w:val="00CD7E8C"/>
    <w:rsid w:val="00CE054C"/>
    <w:rsid w:val="00CE0CAB"/>
    <w:rsid w:val="00CE0D70"/>
    <w:rsid w:val="00CE0F3B"/>
    <w:rsid w:val="00CE14ED"/>
    <w:rsid w:val="00CE237C"/>
    <w:rsid w:val="00CE2672"/>
    <w:rsid w:val="00CE28F2"/>
    <w:rsid w:val="00CE2BD6"/>
    <w:rsid w:val="00CE2C59"/>
    <w:rsid w:val="00CE2EBA"/>
    <w:rsid w:val="00CE32DB"/>
    <w:rsid w:val="00CE350A"/>
    <w:rsid w:val="00CE373B"/>
    <w:rsid w:val="00CE38D1"/>
    <w:rsid w:val="00CE398F"/>
    <w:rsid w:val="00CE3F05"/>
    <w:rsid w:val="00CE40CE"/>
    <w:rsid w:val="00CE4127"/>
    <w:rsid w:val="00CE43CD"/>
    <w:rsid w:val="00CE53F6"/>
    <w:rsid w:val="00CE5599"/>
    <w:rsid w:val="00CE561D"/>
    <w:rsid w:val="00CE56C7"/>
    <w:rsid w:val="00CE5DEA"/>
    <w:rsid w:val="00CE5ED9"/>
    <w:rsid w:val="00CE647A"/>
    <w:rsid w:val="00CE6A28"/>
    <w:rsid w:val="00CE6CEA"/>
    <w:rsid w:val="00CE6E2A"/>
    <w:rsid w:val="00CE6F5F"/>
    <w:rsid w:val="00CE6FF8"/>
    <w:rsid w:val="00CE70D6"/>
    <w:rsid w:val="00CE7A6B"/>
    <w:rsid w:val="00CE7C74"/>
    <w:rsid w:val="00CF036D"/>
    <w:rsid w:val="00CF040F"/>
    <w:rsid w:val="00CF069A"/>
    <w:rsid w:val="00CF06FC"/>
    <w:rsid w:val="00CF08B9"/>
    <w:rsid w:val="00CF090B"/>
    <w:rsid w:val="00CF0AFB"/>
    <w:rsid w:val="00CF0CD6"/>
    <w:rsid w:val="00CF0D70"/>
    <w:rsid w:val="00CF0FE3"/>
    <w:rsid w:val="00CF124A"/>
    <w:rsid w:val="00CF1599"/>
    <w:rsid w:val="00CF1AC2"/>
    <w:rsid w:val="00CF2D7D"/>
    <w:rsid w:val="00CF2F48"/>
    <w:rsid w:val="00CF2F6D"/>
    <w:rsid w:val="00CF2FE5"/>
    <w:rsid w:val="00CF315C"/>
    <w:rsid w:val="00CF3347"/>
    <w:rsid w:val="00CF33A2"/>
    <w:rsid w:val="00CF33CD"/>
    <w:rsid w:val="00CF355A"/>
    <w:rsid w:val="00CF35F9"/>
    <w:rsid w:val="00CF361C"/>
    <w:rsid w:val="00CF37EC"/>
    <w:rsid w:val="00CF418C"/>
    <w:rsid w:val="00CF5153"/>
    <w:rsid w:val="00CF65AB"/>
    <w:rsid w:val="00CF6912"/>
    <w:rsid w:val="00CF69B8"/>
    <w:rsid w:val="00CF6ADA"/>
    <w:rsid w:val="00CF6B2D"/>
    <w:rsid w:val="00CF7387"/>
    <w:rsid w:val="00CF7457"/>
    <w:rsid w:val="00CF75AD"/>
    <w:rsid w:val="00CF7777"/>
    <w:rsid w:val="00CF7A95"/>
    <w:rsid w:val="00CF7B5A"/>
    <w:rsid w:val="00CF7C33"/>
    <w:rsid w:val="00CF7CFC"/>
    <w:rsid w:val="00D0032B"/>
    <w:rsid w:val="00D0035C"/>
    <w:rsid w:val="00D00488"/>
    <w:rsid w:val="00D005C9"/>
    <w:rsid w:val="00D006D3"/>
    <w:rsid w:val="00D0071E"/>
    <w:rsid w:val="00D009BB"/>
    <w:rsid w:val="00D00AA3"/>
    <w:rsid w:val="00D0110B"/>
    <w:rsid w:val="00D01680"/>
    <w:rsid w:val="00D01928"/>
    <w:rsid w:val="00D01A4E"/>
    <w:rsid w:val="00D01B31"/>
    <w:rsid w:val="00D01BB5"/>
    <w:rsid w:val="00D024F5"/>
    <w:rsid w:val="00D0253F"/>
    <w:rsid w:val="00D02675"/>
    <w:rsid w:val="00D02760"/>
    <w:rsid w:val="00D02FC7"/>
    <w:rsid w:val="00D03271"/>
    <w:rsid w:val="00D03ED4"/>
    <w:rsid w:val="00D0405D"/>
    <w:rsid w:val="00D041EE"/>
    <w:rsid w:val="00D04215"/>
    <w:rsid w:val="00D04430"/>
    <w:rsid w:val="00D0493B"/>
    <w:rsid w:val="00D04EDC"/>
    <w:rsid w:val="00D0504E"/>
    <w:rsid w:val="00D05939"/>
    <w:rsid w:val="00D05DB6"/>
    <w:rsid w:val="00D05EB0"/>
    <w:rsid w:val="00D05F1B"/>
    <w:rsid w:val="00D06316"/>
    <w:rsid w:val="00D06ABA"/>
    <w:rsid w:val="00D06B35"/>
    <w:rsid w:val="00D06B38"/>
    <w:rsid w:val="00D06B87"/>
    <w:rsid w:val="00D06D0B"/>
    <w:rsid w:val="00D078EC"/>
    <w:rsid w:val="00D07C16"/>
    <w:rsid w:val="00D07ED7"/>
    <w:rsid w:val="00D07F73"/>
    <w:rsid w:val="00D1012C"/>
    <w:rsid w:val="00D101F7"/>
    <w:rsid w:val="00D104A2"/>
    <w:rsid w:val="00D105E7"/>
    <w:rsid w:val="00D107E3"/>
    <w:rsid w:val="00D109EC"/>
    <w:rsid w:val="00D10B94"/>
    <w:rsid w:val="00D10F6A"/>
    <w:rsid w:val="00D113B6"/>
    <w:rsid w:val="00D11CA3"/>
    <w:rsid w:val="00D11DB1"/>
    <w:rsid w:val="00D1247C"/>
    <w:rsid w:val="00D12769"/>
    <w:rsid w:val="00D12C5B"/>
    <w:rsid w:val="00D12D03"/>
    <w:rsid w:val="00D12D69"/>
    <w:rsid w:val="00D12DB9"/>
    <w:rsid w:val="00D12F4C"/>
    <w:rsid w:val="00D13B5E"/>
    <w:rsid w:val="00D13C38"/>
    <w:rsid w:val="00D14002"/>
    <w:rsid w:val="00D142D6"/>
    <w:rsid w:val="00D1475D"/>
    <w:rsid w:val="00D14844"/>
    <w:rsid w:val="00D14B51"/>
    <w:rsid w:val="00D153B3"/>
    <w:rsid w:val="00D1564D"/>
    <w:rsid w:val="00D156F0"/>
    <w:rsid w:val="00D157D9"/>
    <w:rsid w:val="00D158B4"/>
    <w:rsid w:val="00D15961"/>
    <w:rsid w:val="00D15A7E"/>
    <w:rsid w:val="00D15D52"/>
    <w:rsid w:val="00D15F78"/>
    <w:rsid w:val="00D1690D"/>
    <w:rsid w:val="00D16B60"/>
    <w:rsid w:val="00D16ED1"/>
    <w:rsid w:val="00D17299"/>
    <w:rsid w:val="00D172C3"/>
    <w:rsid w:val="00D17372"/>
    <w:rsid w:val="00D1767B"/>
    <w:rsid w:val="00D17B06"/>
    <w:rsid w:val="00D17BBD"/>
    <w:rsid w:val="00D17C0D"/>
    <w:rsid w:val="00D2041C"/>
    <w:rsid w:val="00D204FC"/>
    <w:rsid w:val="00D20B80"/>
    <w:rsid w:val="00D210BA"/>
    <w:rsid w:val="00D2133E"/>
    <w:rsid w:val="00D21574"/>
    <w:rsid w:val="00D21ED7"/>
    <w:rsid w:val="00D22E94"/>
    <w:rsid w:val="00D2322D"/>
    <w:rsid w:val="00D23281"/>
    <w:rsid w:val="00D2359E"/>
    <w:rsid w:val="00D23A30"/>
    <w:rsid w:val="00D242CF"/>
    <w:rsid w:val="00D2434D"/>
    <w:rsid w:val="00D2442A"/>
    <w:rsid w:val="00D2453F"/>
    <w:rsid w:val="00D245EB"/>
    <w:rsid w:val="00D24930"/>
    <w:rsid w:val="00D24931"/>
    <w:rsid w:val="00D25351"/>
    <w:rsid w:val="00D254A3"/>
    <w:rsid w:val="00D25701"/>
    <w:rsid w:val="00D2577D"/>
    <w:rsid w:val="00D257AD"/>
    <w:rsid w:val="00D25ADE"/>
    <w:rsid w:val="00D2634F"/>
    <w:rsid w:val="00D26729"/>
    <w:rsid w:val="00D26848"/>
    <w:rsid w:val="00D26A55"/>
    <w:rsid w:val="00D270B0"/>
    <w:rsid w:val="00D272AF"/>
    <w:rsid w:val="00D274B1"/>
    <w:rsid w:val="00D274C0"/>
    <w:rsid w:val="00D276DB"/>
    <w:rsid w:val="00D279E2"/>
    <w:rsid w:val="00D30120"/>
    <w:rsid w:val="00D302A5"/>
    <w:rsid w:val="00D30350"/>
    <w:rsid w:val="00D3067C"/>
    <w:rsid w:val="00D30AA6"/>
    <w:rsid w:val="00D30D45"/>
    <w:rsid w:val="00D313F4"/>
    <w:rsid w:val="00D31C1A"/>
    <w:rsid w:val="00D32408"/>
    <w:rsid w:val="00D3299E"/>
    <w:rsid w:val="00D32A63"/>
    <w:rsid w:val="00D32DB0"/>
    <w:rsid w:val="00D32F6A"/>
    <w:rsid w:val="00D3306F"/>
    <w:rsid w:val="00D3343F"/>
    <w:rsid w:val="00D33490"/>
    <w:rsid w:val="00D33BAA"/>
    <w:rsid w:val="00D33BDE"/>
    <w:rsid w:val="00D33FC2"/>
    <w:rsid w:val="00D341C3"/>
    <w:rsid w:val="00D3479B"/>
    <w:rsid w:val="00D34BB5"/>
    <w:rsid w:val="00D34C74"/>
    <w:rsid w:val="00D34FF9"/>
    <w:rsid w:val="00D353B7"/>
    <w:rsid w:val="00D35478"/>
    <w:rsid w:val="00D35685"/>
    <w:rsid w:val="00D356A2"/>
    <w:rsid w:val="00D35EDB"/>
    <w:rsid w:val="00D36262"/>
    <w:rsid w:val="00D3654F"/>
    <w:rsid w:val="00D36560"/>
    <w:rsid w:val="00D36702"/>
    <w:rsid w:val="00D3675F"/>
    <w:rsid w:val="00D377F3"/>
    <w:rsid w:val="00D4074A"/>
    <w:rsid w:val="00D41366"/>
    <w:rsid w:val="00D41477"/>
    <w:rsid w:val="00D4161A"/>
    <w:rsid w:val="00D417B3"/>
    <w:rsid w:val="00D4189F"/>
    <w:rsid w:val="00D419E5"/>
    <w:rsid w:val="00D41B8E"/>
    <w:rsid w:val="00D41BCA"/>
    <w:rsid w:val="00D421BB"/>
    <w:rsid w:val="00D428DB"/>
    <w:rsid w:val="00D429E4"/>
    <w:rsid w:val="00D43297"/>
    <w:rsid w:val="00D438A4"/>
    <w:rsid w:val="00D438DE"/>
    <w:rsid w:val="00D43910"/>
    <w:rsid w:val="00D43CB0"/>
    <w:rsid w:val="00D442FD"/>
    <w:rsid w:val="00D44318"/>
    <w:rsid w:val="00D443B0"/>
    <w:rsid w:val="00D44543"/>
    <w:rsid w:val="00D4454A"/>
    <w:rsid w:val="00D447DA"/>
    <w:rsid w:val="00D44DB6"/>
    <w:rsid w:val="00D44E4A"/>
    <w:rsid w:val="00D44EB2"/>
    <w:rsid w:val="00D45866"/>
    <w:rsid w:val="00D45F6B"/>
    <w:rsid w:val="00D4611F"/>
    <w:rsid w:val="00D46334"/>
    <w:rsid w:val="00D4636A"/>
    <w:rsid w:val="00D464E2"/>
    <w:rsid w:val="00D4672C"/>
    <w:rsid w:val="00D46A57"/>
    <w:rsid w:val="00D46B9E"/>
    <w:rsid w:val="00D47420"/>
    <w:rsid w:val="00D476AA"/>
    <w:rsid w:val="00D478DB"/>
    <w:rsid w:val="00D500D2"/>
    <w:rsid w:val="00D50119"/>
    <w:rsid w:val="00D5043D"/>
    <w:rsid w:val="00D50708"/>
    <w:rsid w:val="00D509DA"/>
    <w:rsid w:val="00D509F5"/>
    <w:rsid w:val="00D50A64"/>
    <w:rsid w:val="00D50AA8"/>
    <w:rsid w:val="00D51179"/>
    <w:rsid w:val="00D5140B"/>
    <w:rsid w:val="00D514E0"/>
    <w:rsid w:val="00D52083"/>
    <w:rsid w:val="00D521D0"/>
    <w:rsid w:val="00D52679"/>
    <w:rsid w:val="00D52932"/>
    <w:rsid w:val="00D52C97"/>
    <w:rsid w:val="00D52D26"/>
    <w:rsid w:val="00D52ECB"/>
    <w:rsid w:val="00D5344D"/>
    <w:rsid w:val="00D53483"/>
    <w:rsid w:val="00D537D4"/>
    <w:rsid w:val="00D53807"/>
    <w:rsid w:val="00D53809"/>
    <w:rsid w:val="00D54307"/>
    <w:rsid w:val="00D54320"/>
    <w:rsid w:val="00D54A21"/>
    <w:rsid w:val="00D54AB1"/>
    <w:rsid w:val="00D54D10"/>
    <w:rsid w:val="00D5557D"/>
    <w:rsid w:val="00D55BED"/>
    <w:rsid w:val="00D567FD"/>
    <w:rsid w:val="00D57049"/>
    <w:rsid w:val="00D57331"/>
    <w:rsid w:val="00D57937"/>
    <w:rsid w:val="00D57D9D"/>
    <w:rsid w:val="00D57DE2"/>
    <w:rsid w:val="00D57EC2"/>
    <w:rsid w:val="00D57F45"/>
    <w:rsid w:val="00D60069"/>
    <w:rsid w:val="00D60168"/>
    <w:rsid w:val="00D6070C"/>
    <w:rsid w:val="00D6108F"/>
    <w:rsid w:val="00D618B0"/>
    <w:rsid w:val="00D61B7F"/>
    <w:rsid w:val="00D625CB"/>
    <w:rsid w:val="00D627DD"/>
    <w:rsid w:val="00D63567"/>
    <w:rsid w:val="00D636F1"/>
    <w:rsid w:val="00D6372C"/>
    <w:rsid w:val="00D63973"/>
    <w:rsid w:val="00D63D83"/>
    <w:rsid w:val="00D64060"/>
    <w:rsid w:val="00D640F1"/>
    <w:rsid w:val="00D646FB"/>
    <w:rsid w:val="00D6478F"/>
    <w:rsid w:val="00D6492C"/>
    <w:rsid w:val="00D64A8C"/>
    <w:rsid w:val="00D64E94"/>
    <w:rsid w:val="00D656D4"/>
    <w:rsid w:val="00D657B2"/>
    <w:rsid w:val="00D65EA6"/>
    <w:rsid w:val="00D65ED9"/>
    <w:rsid w:val="00D65FC6"/>
    <w:rsid w:val="00D662E4"/>
    <w:rsid w:val="00D6658D"/>
    <w:rsid w:val="00D6691B"/>
    <w:rsid w:val="00D66B5F"/>
    <w:rsid w:val="00D66BEF"/>
    <w:rsid w:val="00D66D28"/>
    <w:rsid w:val="00D67270"/>
    <w:rsid w:val="00D673B3"/>
    <w:rsid w:val="00D6744A"/>
    <w:rsid w:val="00D67C2E"/>
    <w:rsid w:val="00D7022E"/>
    <w:rsid w:val="00D703F9"/>
    <w:rsid w:val="00D70516"/>
    <w:rsid w:val="00D705FD"/>
    <w:rsid w:val="00D7091A"/>
    <w:rsid w:val="00D70A94"/>
    <w:rsid w:val="00D70AA0"/>
    <w:rsid w:val="00D70B5A"/>
    <w:rsid w:val="00D70EFE"/>
    <w:rsid w:val="00D71174"/>
    <w:rsid w:val="00D71383"/>
    <w:rsid w:val="00D71D99"/>
    <w:rsid w:val="00D71E99"/>
    <w:rsid w:val="00D7213B"/>
    <w:rsid w:val="00D722EB"/>
    <w:rsid w:val="00D72679"/>
    <w:rsid w:val="00D72BC9"/>
    <w:rsid w:val="00D72C28"/>
    <w:rsid w:val="00D733AF"/>
    <w:rsid w:val="00D73D97"/>
    <w:rsid w:val="00D73FF3"/>
    <w:rsid w:val="00D740BA"/>
    <w:rsid w:val="00D7419E"/>
    <w:rsid w:val="00D744DD"/>
    <w:rsid w:val="00D74646"/>
    <w:rsid w:val="00D747B6"/>
    <w:rsid w:val="00D74914"/>
    <w:rsid w:val="00D74DE5"/>
    <w:rsid w:val="00D75112"/>
    <w:rsid w:val="00D75353"/>
    <w:rsid w:val="00D7571A"/>
    <w:rsid w:val="00D758B8"/>
    <w:rsid w:val="00D758E3"/>
    <w:rsid w:val="00D75937"/>
    <w:rsid w:val="00D75987"/>
    <w:rsid w:val="00D75CEE"/>
    <w:rsid w:val="00D760F4"/>
    <w:rsid w:val="00D765D1"/>
    <w:rsid w:val="00D76B19"/>
    <w:rsid w:val="00D76B84"/>
    <w:rsid w:val="00D76C54"/>
    <w:rsid w:val="00D76DFB"/>
    <w:rsid w:val="00D7700D"/>
    <w:rsid w:val="00D77022"/>
    <w:rsid w:val="00D77055"/>
    <w:rsid w:val="00D770B8"/>
    <w:rsid w:val="00D771FB"/>
    <w:rsid w:val="00D779B9"/>
    <w:rsid w:val="00D77BED"/>
    <w:rsid w:val="00D80244"/>
    <w:rsid w:val="00D808B5"/>
    <w:rsid w:val="00D809D4"/>
    <w:rsid w:val="00D80F07"/>
    <w:rsid w:val="00D82299"/>
    <w:rsid w:val="00D824B7"/>
    <w:rsid w:val="00D8267A"/>
    <w:rsid w:val="00D828F9"/>
    <w:rsid w:val="00D82A43"/>
    <w:rsid w:val="00D82D33"/>
    <w:rsid w:val="00D82D96"/>
    <w:rsid w:val="00D82EE8"/>
    <w:rsid w:val="00D83814"/>
    <w:rsid w:val="00D838F8"/>
    <w:rsid w:val="00D83ACE"/>
    <w:rsid w:val="00D83B98"/>
    <w:rsid w:val="00D841F5"/>
    <w:rsid w:val="00D842EA"/>
    <w:rsid w:val="00D8439E"/>
    <w:rsid w:val="00D846E5"/>
    <w:rsid w:val="00D847C6"/>
    <w:rsid w:val="00D84C70"/>
    <w:rsid w:val="00D84CDC"/>
    <w:rsid w:val="00D84F23"/>
    <w:rsid w:val="00D84FAD"/>
    <w:rsid w:val="00D850E5"/>
    <w:rsid w:val="00D85305"/>
    <w:rsid w:val="00D85360"/>
    <w:rsid w:val="00D85874"/>
    <w:rsid w:val="00D85A59"/>
    <w:rsid w:val="00D85B25"/>
    <w:rsid w:val="00D85FA3"/>
    <w:rsid w:val="00D8639C"/>
    <w:rsid w:val="00D865F4"/>
    <w:rsid w:val="00D8680E"/>
    <w:rsid w:val="00D86827"/>
    <w:rsid w:val="00D86ACB"/>
    <w:rsid w:val="00D87503"/>
    <w:rsid w:val="00D876D5"/>
    <w:rsid w:val="00D87AF8"/>
    <w:rsid w:val="00D87D15"/>
    <w:rsid w:val="00D87E00"/>
    <w:rsid w:val="00D906AD"/>
    <w:rsid w:val="00D90CA3"/>
    <w:rsid w:val="00D911C8"/>
    <w:rsid w:val="00D915BD"/>
    <w:rsid w:val="00D91A9C"/>
    <w:rsid w:val="00D923F4"/>
    <w:rsid w:val="00D92AD7"/>
    <w:rsid w:val="00D92AF9"/>
    <w:rsid w:val="00D92C74"/>
    <w:rsid w:val="00D92C9C"/>
    <w:rsid w:val="00D92DEB"/>
    <w:rsid w:val="00D9304B"/>
    <w:rsid w:val="00D930B3"/>
    <w:rsid w:val="00D93C1D"/>
    <w:rsid w:val="00D93FE5"/>
    <w:rsid w:val="00D94009"/>
    <w:rsid w:val="00D94A17"/>
    <w:rsid w:val="00D94E6F"/>
    <w:rsid w:val="00D94EE8"/>
    <w:rsid w:val="00D9513F"/>
    <w:rsid w:val="00D95BBC"/>
    <w:rsid w:val="00D95C92"/>
    <w:rsid w:val="00D95D98"/>
    <w:rsid w:val="00D95E28"/>
    <w:rsid w:val="00D95F7A"/>
    <w:rsid w:val="00D9638C"/>
    <w:rsid w:val="00D9699C"/>
    <w:rsid w:val="00D96B9A"/>
    <w:rsid w:val="00D96C07"/>
    <w:rsid w:val="00D96E8D"/>
    <w:rsid w:val="00D9719A"/>
    <w:rsid w:val="00D97272"/>
    <w:rsid w:val="00D9737D"/>
    <w:rsid w:val="00D976AF"/>
    <w:rsid w:val="00D976FA"/>
    <w:rsid w:val="00D97B36"/>
    <w:rsid w:val="00D97BF1"/>
    <w:rsid w:val="00DA003B"/>
    <w:rsid w:val="00DA04D7"/>
    <w:rsid w:val="00DA0689"/>
    <w:rsid w:val="00DA0D51"/>
    <w:rsid w:val="00DA10AD"/>
    <w:rsid w:val="00DA15ED"/>
    <w:rsid w:val="00DA1B9F"/>
    <w:rsid w:val="00DA1D2E"/>
    <w:rsid w:val="00DA241F"/>
    <w:rsid w:val="00DA25FC"/>
    <w:rsid w:val="00DA2759"/>
    <w:rsid w:val="00DA29DF"/>
    <w:rsid w:val="00DA2AFB"/>
    <w:rsid w:val="00DA2CD9"/>
    <w:rsid w:val="00DA2D76"/>
    <w:rsid w:val="00DA2F65"/>
    <w:rsid w:val="00DA31FD"/>
    <w:rsid w:val="00DA33BC"/>
    <w:rsid w:val="00DA3648"/>
    <w:rsid w:val="00DA36CF"/>
    <w:rsid w:val="00DA3AA6"/>
    <w:rsid w:val="00DA3C8D"/>
    <w:rsid w:val="00DA3E31"/>
    <w:rsid w:val="00DA3FB4"/>
    <w:rsid w:val="00DA4026"/>
    <w:rsid w:val="00DA460B"/>
    <w:rsid w:val="00DA4B77"/>
    <w:rsid w:val="00DA4FDD"/>
    <w:rsid w:val="00DA4FF2"/>
    <w:rsid w:val="00DA507F"/>
    <w:rsid w:val="00DA51E0"/>
    <w:rsid w:val="00DA52C7"/>
    <w:rsid w:val="00DA55C6"/>
    <w:rsid w:val="00DA60FD"/>
    <w:rsid w:val="00DA67D3"/>
    <w:rsid w:val="00DA6AE0"/>
    <w:rsid w:val="00DA6B66"/>
    <w:rsid w:val="00DA6DB8"/>
    <w:rsid w:val="00DA73DA"/>
    <w:rsid w:val="00DA75CD"/>
    <w:rsid w:val="00DA7B5D"/>
    <w:rsid w:val="00DA7C2B"/>
    <w:rsid w:val="00DA7C54"/>
    <w:rsid w:val="00DA7DD9"/>
    <w:rsid w:val="00DA7E76"/>
    <w:rsid w:val="00DA7EDF"/>
    <w:rsid w:val="00DB0249"/>
    <w:rsid w:val="00DB03E1"/>
    <w:rsid w:val="00DB07E4"/>
    <w:rsid w:val="00DB0D11"/>
    <w:rsid w:val="00DB1008"/>
    <w:rsid w:val="00DB10AC"/>
    <w:rsid w:val="00DB12A8"/>
    <w:rsid w:val="00DB176C"/>
    <w:rsid w:val="00DB1E05"/>
    <w:rsid w:val="00DB25E5"/>
    <w:rsid w:val="00DB2655"/>
    <w:rsid w:val="00DB2787"/>
    <w:rsid w:val="00DB2967"/>
    <w:rsid w:val="00DB298B"/>
    <w:rsid w:val="00DB2B10"/>
    <w:rsid w:val="00DB2BC2"/>
    <w:rsid w:val="00DB2E13"/>
    <w:rsid w:val="00DB3180"/>
    <w:rsid w:val="00DB361E"/>
    <w:rsid w:val="00DB3C27"/>
    <w:rsid w:val="00DB3EBE"/>
    <w:rsid w:val="00DB3FDF"/>
    <w:rsid w:val="00DB40D7"/>
    <w:rsid w:val="00DB428A"/>
    <w:rsid w:val="00DB42F8"/>
    <w:rsid w:val="00DB46D7"/>
    <w:rsid w:val="00DB4ED2"/>
    <w:rsid w:val="00DB52D1"/>
    <w:rsid w:val="00DB5906"/>
    <w:rsid w:val="00DB5933"/>
    <w:rsid w:val="00DB65F3"/>
    <w:rsid w:val="00DB6903"/>
    <w:rsid w:val="00DB6979"/>
    <w:rsid w:val="00DB6BB4"/>
    <w:rsid w:val="00DB6E74"/>
    <w:rsid w:val="00DB73E9"/>
    <w:rsid w:val="00DB763A"/>
    <w:rsid w:val="00DB777E"/>
    <w:rsid w:val="00DB7815"/>
    <w:rsid w:val="00DB7A83"/>
    <w:rsid w:val="00DB7B98"/>
    <w:rsid w:val="00DB7BDA"/>
    <w:rsid w:val="00DC0706"/>
    <w:rsid w:val="00DC0829"/>
    <w:rsid w:val="00DC0848"/>
    <w:rsid w:val="00DC0890"/>
    <w:rsid w:val="00DC08AD"/>
    <w:rsid w:val="00DC0997"/>
    <w:rsid w:val="00DC11CE"/>
    <w:rsid w:val="00DC1543"/>
    <w:rsid w:val="00DC1A8C"/>
    <w:rsid w:val="00DC1D99"/>
    <w:rsid w:val="00DC1EE7"/>
    <w:rsid w:val="00DC1FE4"/>
    <w:rsid w:val="00DC2234"/>
    <w:rsid w:val="00DC23B5"/>
    <w:rsid w:val="00DC2516"/>
    <w:rsid w:val="00DC2950"/>
    <w:rsid w:val="00DC29AD"/>
    <w:rsid w:val="00DC2A52"/>
    <w:rsid w:val="00DC3587"/>
    <w:rsid w:val="00DC3713"/>
    <w:rsid w:val="00DC3828"/>
    <w:rsid w:val="00DC3950"/>
    <w:rsid w:val="00DC3BAE"/>
    <w:rsid w:val="00DC3E21"/>
    <w:rsid w:val="00DC41E0"/>
    <w:rsid w:val="00DC4524"/>
    <w:rsid w:val="00DC4733"/>
    <w:rsid w:val="00DC4A93"/>
    <w:rsid w:val="00DC50A7"/>
    <w:rsid w:val="00DC56A3"/>
    <w:rsid w:val="00DC6E7D"/>
    <w:rsid w:val="00DC7122"/>
    <w:rsid w:val="00DC7188"/>
    <w:rsid w:val="00DC7427"/>
    <w:rsid w:val="00DC7773"/>
    <w:rsid w:val="00DC7DFB"/>
    <w:rsid w:val="00DC7F87"/>
    <w:rsid w:val="00DD01D7"/>
    <w:rsid w:val="00DD04CE"/>
    <w:rsid w:val="00DD0FEA"/>
    <w:rsid w:val="00DD11CA"/>
    <w:rsid w:val="00DD12B9"/>
    <w:rsid w:val="00DD14CB"/>
    <w:rsid w:val="00DD19F1"/>
    <w:rsid w:val="00DD1D4C"/>
    <w:rsid w:val="00DD1D77"/>
    <w:rsid w:val="00DD2476"/>
    <w:rsid w:val="00DD282C"/>
    <w:rsid w:val="00DD2C3D"/>
    <w:rsid w:val="00DD2CB0"/>
    <w:rsid w:val="00DD3159"/>
    <w:rsid w:val="00DD3952"/>
    <w:rsid w:val="00DD39E2"/>
    <w:rsid w:val="00DD3FE2"/>
    <w:rsid w:val="00DD4194"/>
    <w:rsid w:val="00DD47BC"/>
    <w:rsid w:val="00DD49FC"/>
    <w:rsid w:val="00DD4D5C"/>
    <w:rsid w:val="00DD4EF3"/>
    <w:rsid w:val="00DD5401"/>
    <w:rsid w:val="00DD570E"/>
    <w:rsid w:val="00DD5F35"/>
    <w:rsid w:val="00DD6103"/>
    <w:rsid w:val="00DD6457"/>
    <w:rsid w:val="00DD6DE5"/>
    <w:rsid w:val="00DD74AF"/>
    <w:rsid w:val="00DD765C"/>
    <w:rsid w:val="00DD767E"/>
    <w:rsid w:val="00DD773D"/>
    <w:rsid w:val="00DD7DBA"/>
    <w:rsid w:val="00DD7E16"/>
    <w:rsid w:val="00DE01E7"/>
    <w:rsid w:val="00DE04E3"/>
    <w:rsid w:val="00DE0666"/>
    <w:rsid w:val="00DE06D9"/>
    <w:rsid w:val="00DE108E"/>
    <w:rsid w:val="00DE10E9"/>
    <w:rsid w:val="00DE123E"/>
    <w:rsid w:val="00DE1422"/>
    <w:rsid w:val="00DE1BDE"/>
    <w:rsid w:val="00DE1D31"/>
    <w:rsid w:val="00DE1F2B"/>
    <w:rsid w:val="00DE20B9"/>
    <w:rsid w:val="00DE25C9"/>
    <w:rsid w:val="00DE2F4F"/>
    <w:rsid w:val="00DE3151"/>
    <w:rsid w:val="00DE31B9"/>
    <w:rsid w:val="00DE31CB"/>
    <w:rsid w:val="00DE3504"/>
    <w:rsid w:val="00DE36D7"/>
    <w:rsid w:val="00DE39BA"/>
    <w:rsid w:val="00DE3C5E"/>
    <w:rsid w:val="00DE40BC"/>
    <w:rsid w:val="00DE420D"/>
    <w:rsid w:val="00DE46D8"/>
    <w:rsid w:val="00DE4D18"/>
    <w:rsid w:val="00DE4DA4"/>
    <w:rsid w:val="00DE5113"/>
    <w:rsid w:val="00DE53F3"/>
    <w:rsid w:val="00DE5873"/>
    <w:rsid w:val="00DE592F"/>
    <w:rsid w:val="00DE5AEB"/>
    <w:rsid w:val="00DE64E2"/>
    <w:rsid w:val="00DE6782"/>
    <w:rsid w:val="00DE7262"/>
    <w:rsid w:val="00DE7358"/>
    <w:rsid w:val="00DE7597"/>
    <w:rsid w:val="00DE7C26"/>
    <w:rsid w:val="00DE7EFA"/>
    <w:rsid w:val="00DF0510"/>
    <w:rsid w:val="00DF05D9"/>
    <w:rsid w:val="00DF07AD"/>
    <w:rsid w:val="00DF133C"/>
    <w:rsid w:val="00DF1539"/>
    <w:rsid w:val="00DF1B14"/>
    <w:rsid w:val="00DF2104"/>
    <w:rsid w:val="00DF254C"/>
    <w:rsid w:val="00DF2734"/>
    <w:rsid w:val="00DF2B7D"/>
    <w:rsid w:val="00DF2EB8"/>
    <w:rsid w:val="00DF2EED"/>
    <w:rsid w:val="00DF350B"/>
    <w:rsid w:val="00DF37B6"/>
    <w:rsid w:val="00DF39B5"/>
    <w:rsid w:val="00DF3A41"/>
    <w:rsid w:val="00DF40A4"/>
    <w:rsid w:val="00DF472F"/>
    <w:rsid w:val="00DF4D0A"/>
    <w:rsid w:val="00DF5194"/>
    <w:rsid w:val="00DF5350"/>
    <w:rsid w:val="00DF53B6"/>
    <w:rsid w:val="00DF54CA"/>
    <w:rsid w:val="00DF58E7"/>
    <w:rsid w:val="00DF5AE4"/>
    <w:rsid w:val="00DF5C9B"/>
    <w:rsid w:val="00DF65ED"/>
    <w:rsid w:val="00DF7C0F"/>
    <w:rsid w:val="00DF7D7C"/>
    <w:rsid w:val="00E00497"/>
    <w:rsid w:val="00E00559"/>
    <w:rsid w:val="00E00D60"/>
    <w:rsid w:val="00E01D28"/>
    <w:rsid w:val="00E01EA6"/>
    <w:rsid w:val="00E0237C"/>
    <w:rsid w:val="00E023D9"/>
    <w:rsid w:val="00E0263B"/>
    <w:rsid w:val="00E02E0D"/>
    <w:rsid w:val="00E02ED4"/>
    <w:rsid w:val="00E036C9"/>
    <w:rsid w:val="00E03D2C"/>
    <w:rsid w:val="00E03D89"/>
    <w:rsid w:val="00E03E8A"/>
    <w:rsid w:val="00E04540"/>
    <w:rsid w:val="00E0499F"/>
    <w:rsid w:val="00E04A82"/>
    <w:rsid w:val="00E04AF7"/>
    <w:rsid w:val="00E04D81"/>
    <w:rsid w:val="00E05247"/>
    <w:rsid w:val="00E0563F"/>
    <w:rsid w:val="00E05CAE"/>
    <w:rsid w:val="00E05F86"/>
    <w:rsid w:val="00E06213"/>
    <w:rsid w:val="00E06436"/>
    <w:rsid w:val="00E06477"/>
    <w:rsid w:val="00E06881"/>
    <w:rsid w:val="00E075F5"/>
    <w:rsid w:val="00E07A91"/>
    <w:rsid w:val="00E07B64"/>
    <w:rsid w:val="00E10622"/>
    <w:rsid w:val="00E106A8"/>
    <w:rsid w:val="00E106F1"/>
    <w:rsid w:val="00E1075B"/>
    <w:rsid w:val="00E10901"/>
    <w:rsid w:val="00E10960"/>
    <w:rsid w:val="00E1126C"/>
    <w:rsid w:val="00E112B6"/>
    <w:rsid w:val="00E115CD"/>
    <w:rsid w:val="00E11876"/>
    <w:rsid w:val="00E118DF"/>
    <w:rsid w:val="00E11B83"/>
    <w:rsid w:val="00E11BF9"/>
    <w:rsid w:val="00E11E0C"/>
    <w:rsid w:val="00E121C1"/>
    <w:rsid w:val="00E122DF"/>
    <w:rsid w:val="00E12575"/>
    <w:rsid w:val="00E12597"/>
    <w:rsid w:val="00E126A8"/>
    <w:rsid w:val="00E12772"/>
    <w:rsid w:val="00E1279F"/>
    <w:rsid w:val="00E12974"/>
    <w:rsid w:val="00E12AF8"/>
    <w:rsid w:val="00E12B8D"/>
    <w:rsid w:val="00E12BFA"/>
    <w:rsid w:val="00E12F55"/>
    <w:rsid w:val="00E130E8"/>
    <w:rsid w:val="00E13390"/>
    <w:rsid w:val="00E13503"/>
    <w:rsid w:val="00E13695"/>
    <w:rsid w:val="00E137CC"/>
    <w:rsid w:val="00E13B82"/>
    <w:rsid w:val="00E13D44"/>
    <w:rsid w:val="00E14436"/>
    <w:rsid w:val="00E14491"/>
    <w:rsid w:val="00E14664"/>
    <w:rsid w:val="00E14C1C"/>
    <w:rsid w:val="00E14C69"/>
    <w:rsid w:val="00E14CEB"/>
    <w:rsid w:val="00E14DAD"/>
    <w:rsid w:val="00E156E6"/>
    <w:rsid w:val="00E15EB3"/>
    <w:rsid w:val="00E1614A"/>
    <w:rsid w:val="00E162ED"/>
    <w:rsid w:val="00E16313"/>
    <w:rsid w:val="00E16348"/>
    <w:rsid w:val="00E163DA"/>
    <w:rsid w:val="00E165DE"/>
    <w:rsid w:val="00E16757"/>
    <w:rsid w:val="00E1675C"/>
    <w:rsid w:val="00E16778"/>
    <w:rsid w:val="00E167E3"/>
    <w:rsid w:val="00E16D55"/>
    <w:rsid w:val="00E16E10"/>
    <w:rsid w:val="00E17884"/>
    <w:rsid w:val="00E17A4E"/>
    <w:rsid w:val="00E17F64"/>
    <w:rsid w:val="00E2007F"/>
    <w:rsid w:val="00E20946"/>
    <w:rsid w:val="00E20E7D"/>
    <w:rsid w:val="00E20F21"/>
    <w:rsid w:val="00E21289"/>
    <w:rsid w:val="00E21298"/>
    <w:rsid w:val="00E212E7"/>
    <w:rsid w:val="00E214BF"/>
    <w:rsid w:val="00E215E8"/>
    <w:rsid w:val="00E2179A"/>
    <w:rsid w:val="00E21B47"/>
    <w:rsid w:val="00E21BBA"/>
    <w:rsid w:val="00E2201C"/>
    <w:rsid w:val="00E22107"/>
    <w:rsid w:val="00E22289"/>
    <w:rsid w:val="00E22692"/>
    <w:rsid w:val="00E22CB6"/>
    <w:rsid w:val="00E22E0A"/>
    <w:rsid w:val="00E2303B"/>
    <w:rsid w:val="00E230DE"/>
    <w:rsid w:val="00E230F1"/>
    <w:rsid w:val="00E23188"/>
    <w:rsid w:val="00E2341A"/>
    <w:rsid w:val="00E23787"/>
    <w:rsid w:val="00E238C5"/>
    <w:rsid w:val="00E23B9B"/>
    <w:rsid w:val="00E23BF1"/>
    <w:rsid w:val="00E23CBB"/>
    <w:rsid w:val="00E23E87"/>
    <w:rsid w:val="00E24407"/>
    <w:rsid w:val="00E24696"/>
    <w:rsid w:val="00E24B78"/>
    <w:rsid w:val="00E24FA8"/>
    <w:rsid w:val="00E250A3"/>
    <w:rsid w:val="00E2591F"/>
    <w:rsid w:val="00E25A31"/>
    <w:rsid w:val="00E261BD"/>
    <w:rsid w:val="00E266C1"/>
    <w:rsid w:val="00E26BEC"/>
    <w:rsid w:val="00E26C21"/>
    <w:rsid w:val="00E27170"/>
    <w:rsid w:val="00E27251"/>
    <w:rsid w:val="00E2730D"/>
    <w:rsid w:val="00E275C1"/>
    <w:rsid w:val="00E27750"/>
    <w:rsid w:val="00E277A4"/>
    <w:rsid w:val="00E27B92"/>
    <w:rsid w:val="00E27E27"/>
    <w:rsid w:val="00E27ED5"/>
    <w:rsid w:val="00E27F13"/>
    <w:rsid w:val="00E27F81"/>
    <w:rsid w:val="00E30027"/>
    <w:rsid w:val="00E30581"/>
    <w:rsid w:val="00E308A5"/>
    <w:rsid w:val="00E312CE"/>
    <w:rsid w:val="00E3155D"/>
    <w:rsid w:val="00E31587"/>
    <w:rsid w:val="00E3175D"/>
    <w:rsid w:val="00E319FD"/>
    <w:rsid w:val="00E32597"/>
    <w:rsid w:val="00E325BC"/>
    <w:rsid w:val="00E327A4"/>
    <w:rsid w:val="00E32803"/>
    <w:rsid w:val="00E32BDC"/>
    <w:rsid w:val="00E3346F"/>
    <w:rsid w:val="00E33676"/>
    <w:rsid w:val="00E3374F"/>
    <w:rsid w:val="00E33867"/>
    <w:rsid w:val="00E33A01"/>
    <w:rsid w:val="00E33A05"/>
    <w:rsid w:val="00E33BB9"/>
    <w:rsid w:val="00E34025"/>
    <w:rsid w:val="00E34136"/>
    <w:rsid w:val="00E34232"/>
    <w:rsid w:val="00E34556"/>
    <w:rsid w:val="00E34845"/>
    <w:rsid w:val="00E349EA"/>
    <w:rsid w:val="00E34E5D"/>
    <w:rsid w:val="00E34E81"/>
    <w:rsid w:val="00E34F7D"/>
    <w:rsid w:val="00E355B6"/>
    <w:rsid w:val="00E35B8F"/>
    <w:rsid w:val="00E3606F"/>
    <w:rsid w:val="00E37341"/>
    <w:rsid w:val="00E37B59"/>
    <w:rsid w:val="00E40199"/>
    <w:rsid w:val="00E40523"/>
    <w:rsid w:val="00E407B2"/>
    <w:rsid w:val="00E4084F"/>
    <w:rsid w:val="00E40A30"/>
    <w:rsid w:val="00E40AE8"/>
    <w:rsid w:val="00E40D1E"/>
    <w:rsid w:val="00E40FE1"/>
    <w:rsid w:val="00E40FF9"/>
    <w:rsid w:val="00E41D27"/>
    <w:rsid w:val="00E41D5F"/>
    <w:rsid w:val="00E42018"/>
    <w:rsid w:val="00E423A7"/>
    <w:rsid w:val="00E42734"/>
    <w:rsid w:val="00E42B2B"/>
    <w:rsid w:val="00E42CC0"/>
    <w:rsid w:val="00E434C3"/>
    <w:rsid w:val="00E43625"/>
    <w:rsid w:val="00E43788"/>
    <w:rsid w:val="00E43AE6"/>
    <w:rsid w:val="00E43BF4"/>
    <w:rsid w:val="00E43D42"/>
    <w:rsid w:val="00E44196"/>
    <w:rsid w:val="00E44956"/>
    <w:rsid w:val="00E44999"/>
    <w:rsid w:val="00E44C0B"/>
    <w:rsid w:val="00E4525D"/>
    <w:rsid w:val="00E454AF"/>
    <w:rsid w:val="00E457AC"/>
    <w:rsid w:val="00E459F0"/>
    <w:rsid w:val="00E4602C"/>
    <w:rsid w:val="00E46417"/>
    <w:rsid w:val="00E46579"/>
    <w:rsid w:val="00E46C35"/>
    <w:rsid w:val="00E475CC"/>
    <w:rsid w:val="00E47671"/>
    <w:rsid w:val="00E47676"/>
    <w:rsid w:val="00E47A26"/>
    <w:rsid w:val="00E47D0A"/>
    <w:rsid w:val="00E47DAE"/>
    <w:rsid w:val="00E47FF5"/>
    <w:rsid w:val="00E503FE"/>
    <w:rsid w:val="00E50871"/>
    <w:rsid w:val="00E50898"/>
    <w:rsid w:val="00E51015"/>
    <w:rsid w:val="00E51427"/>
    <w:rsid w:val="00E5153C"/>
    <w:rsid w:val="00E52023"/>
    <w:rsid w:val="00E523C1"/>
    <w:rsid w:val="00E523CA"/>
    <w:rsid w:val="00E5242E"/>
    <w:rsid w:val="00E5257F"/>
    <w:rsid w:val="00E526FB"/>
    <w:rsid w:val="00E52722"/>
    <w:rsid w:val="00E5298D"/>
    <w:rsid w:val="00E52B18"/>
    <w:rsid w:val="00E52B40"/>
    <w:rsid w:val="00E53007"/>
    <w:rsid w:val="00E533C8"/>
    <w:rsid w:val="00E53438"/>
    <w:rsid w:val="00E534AB"/>
    <w:rsid w:val="00E535C3"/>
    <w:rsid w:val="00E53659"/>
    <w:rsid w:val="00E536D7"/>
    <w:rsid w:val="00E537E7"/>
    <w:rsid w:val="00E539BE"/>
    <w:rsid w:val="00E539CA"/>
    <w:rsid w:val="00E541F3"/>
    <w:rsid w:val="00E543AC"/>
    <w:rsid w:val="00E54735"/>
    <w:rsid w:val="00E5498E"/>
    <w:rsid w:val="00E55055"/>
    <w:rsid w:val="00E5532B"/>
    <w:rsid w:val="00E559AE"/>
    <w:rsid w:val="00E55E6A"/>
    <w:rsid w:val="00E5616B"/>
    <w:rsid w:val="00E562F0"/>
    <w:rsid w:val="00E56412"/>
    <w:rsid w:val="00E5644F"/>
    <w:rsid w:val="00E56601"/>
    <w:rsid w:val="00E56645"/>
    <w:rsid w:val="00E56DAC"/>
    <w:rsid w:val="00E570DE"/>
    <w:rsid w:val="00E576D0"/>
    <w:rsid w:val="00E57E44"/>
    <w:rsid w:val="00E57EF7"/>
    <w:rsid w:val="00E60064"/>
    <w:rsid w:val="00E60263"/>
    <w:rsid w:val="00E60295"/>
    <w:rsid w:val="00E604B2"/>
    <w:rsid w:val="00E604F7"/>
    <w:rsid w:val="00E607F8"/>
    <w:rsid w:val="00E6082E"/>
    <w:rsid w:val="00E60891"/>
    <w:rsid w:val="00E60A0D"/>
    <w:rsid w:val="00E60AC2"/>
    <w:rsid w:val="00E60CA5"/>
    <w:rsid w:val="00E6161B"/>
    <w:rsid w:val="00E61976"/>
    <w:rsid w:val="00E6198B"/>
    <w:rsid w:val="00E61C93"/>
    <w:rsid w:val="00E6202A"/>
    <w:rsid w:val="00E627B9"/>
    <w:rsid w:val="00E62A5E"/>
    <w:rsid w:val="00E62C07"/>
    <w:rsid w:val="00E62CCD"/>
    <w:rsid w:val="00E630E2"/>
    <w:rsid w:val="00E638A2"/>
    <w:rsid w:val="00E63FD5"/>
    <w:rsid w:val="00E64288"/>
    <w:rsid w:val="00E64558"/>
    <w:rsid w:val="00E646C1"/>
    <w:rsid w:val="00E6470F"/>
    <w:rsid w:val="00E6495F"/>
    <w:rsid w:val="00E64DE6"/>
    <w:rsid w:val="00E65082"/>
    <w:rsid w:val="00E650B8"/>
    <w:rsid w:val="00E65201"/>
    <w:rsid w:val="00E655D5"/>
    <w:rsid w:val="00E657DD"/>
    <w:rsid w:val="00E657EA"/>
    <w:rsid w:val="00E65B31"/>
    <w:rsid w:val="00E65BF0"/>
    <w:rsid w:val="00E65D94"/>
    <w:rsid w:val="00E66690"/>
    <w:rsid w:val="00E66A05"/>
    <w:rsid w:val="00E671D5"/>
    <w:rsid w:val="00E6738E"/>
    <w:rsid w:val="00E678D5"/>
    <w:rsid w:val="00E67B6D"/>
    <w:rsid w:val="00E67D97"/>
    <w:rsid w:val="00E70063"/>
    <w:rsid w:val="00E702FF"/>
    <w:rsid w:val="00E707BD"/>
    <w:rsid w:val="00E709FF"/>
    <w:rsid w:val="00E70B5E"/>
    <w:rsid w:val="00E71039"/>
    <w:rsid w:val="00E71081"/>
    <w:rsid w:val="00E714F8"/>
    <w:rsid w:val="00E71B76"/>
    <w:rsid w:val="00E71EB6"/>
    <w:rsid w:val="00E71F6C"/>
    <w:rsid w:val="00E725FC"/>
    <w:rsid w:val="00E72722"/>
    <w:rsid w:val="00E72732"/>
    <w:rsid w:val="00E72AC5"/>
    <w:rsid w:val="00E72B82"/>
    <w:rsid w:val="00E73041"/>
    <w:rsid w:val="00E730BF"/>
    <w:rsid w:val="00E731F7"/>
    <w:rsid w:val="00E73409"/>
    <w:rsid w:val="00E736B1"/>
    <w:rsid w:val="00E73BB9"/>
    <w:rsid w:val="00E74840"/>
    <w:rsid w:val="00E74A33"/>
    <w:rsid w:val="00E752AA"/>
    <w:rsid w:val="00E7535A"/>
    <w:rsid w:val="00E7537D"/>
    <w:rsid w:val="00E75413"/>
    <w:rsid w:val="00E75610"/>
    <w:rsid w:val="00E75619"/>
    <w:rsid w:val="00E756B9"/>
    <w:rsid w:val="00E75A0D"/>
    <w:rsid w:val="00E76547"/>
    <w:rsid w:val="00E76964"/>
    <w:rsid w:val="00E76F6F"/>
    <w:rsid w:val="00E7794A"/>
    <w:rsid w:val="00E779BA"/>
    <w:rsid w:val="00E77D15"/>
    <w:rsid w:val="00E77E62"/>
    <w:rsid w:val="00E8024B"/>
    <w:rsid w:val="00E8036A"/>
    <w:rsid w:val="00E805B4"/>
    <w:rsid w:val="00E80C2E"/>
    <w:rsid w:val="00E81A77"/>
    <w:rsid w:val="00E81B04"/>
    <w:rsid w:val="00E82286"/>
    <w:rsid w:val="00E82466"/>
    <w:rsid w:val="00E82554"/>
    <w:rsid w:val="00E827B1"/>
    <w:rsid w:val="00E827EA"/>
    <w:rsid w:val="00E8294A"/>
    <w:rsid w:val="00E83168"/>
    <w:rsid w:val="00E8318A"/>
    <w:rsid w:val="00E8326D"/>
    <w:rsid w:val="00E83507"/>
    <w:rsid w:val="00E83A92"/>
    <w:rsid w:val="00E83D9E"/>
    <w:rsid w:val="00E83DD0"/>
    <w:rsid w:val="00E84764"/>
    <w:rsid w:val="00E84791"/>
    <w:rsid w:val="00E84A7F"/>
    <w:rsid w:val="00E84BC3"/>
    <w:rsid w:val="00E84BFB"/>
    <w:rsid w:val="00E8526F"/>
    <w:rsid w:val="00E85622"/>
    <w:rsid w:val="00E856EC"/>
    <w:rsid w:val="00E858BA"/>
    <w:rsid w:val="00E85A91"/>
    <w:rsid w:val="00E85DFA"/>
    <w:rsid w:val="00E86225"/>
    <w:rsid w:val="00E86326"/>
    <w:rsid w:val="00E863B4"/>
    <w:rsid w:val="00E864BC"/>
    <w:rsid w:val="00E8650F"/>
    <w:rsid w:val="00E86773"/>
    <w:rsid w:val="00E86E94"/>
    <w:rsid w:val="00E8742B"/>
    <w:rsid w:val="00E87559"/>
    <w:rsid w:val="00E87C50"/>
    <w:rsid w:val="00E87C6A"/>
    <w:rsid w:val="00E87E3B"/>
    <w:rsid w:val="00E90431"/>
    <w:rsid w:val="00E90562"/>
    <w:rsid w:val="00E90DA8"/>
    <w:rsid w:val="00E919EF"/>
    <w:rsid w:val="00E91A26"/>
    <w:rsid w:val="00E92227"/>
    <w:rsid w:val="00E92547"/>
    <w:rsid w:val="00E92846"/>
    <w:rsid w:val="00E92981"/>
    <w:rsid w:val="00E92A8D"/>
    <w:rsid w:val="00E92D67"/>
    <w:rsid w:val="00E92EB8"/>
    <w:rsid w:val="00E92EFC"/>
    <w:rsid w:val="00E92F52"/>
    <w:rsid w:val="00E9317F"/>
    <w:rsid w:val="00E93446"/>
    <w:rsid w:val="00E934D8"/>
    <w:rsid w:val="00E9353A"/>
    <w:rsid w:val="00E93555"/>
    <w:rsid w:val="00E93847"/>
    <w:rsid w:val="00E93942"/>
    <w:rsid w:val="00E93B67"/>
    <w:rsid w:val="00E94E20"/>
    <w:rsid w:val="00E94FF5"/>
    <w:rsid w:val="00E951C0"/>
    <w:rsid w:val="00E95B94"/>
    <w:rsid w:val="00E96203"/>
    <w:rsid w:val="00E964D8"/>
    <w:rsid w:val="00E968D7"/>
    <w:rsid w:val="00E96DBA"/>
    <w:rsid w:val="00E96ED7"/>
    <w:rsid w:val="00E97444"/>
    <w:rsid w:val="00E9766D"/>
    <w:rsid w:val="00E97BB5"/>
    <w:rsid w:val="00EA00AC"/>
    <w:rsid w:val="00EA01C7"/>
    <w:rsid w:val="00EA026D"/>
    <w:rsid w:val="00EA0839"/>
    <w:rsid w:val="00EA0938"/>
    <w:rsid w:val="00EA0DF7"/>
    <w:rsid w:val="00EA0FBA"/>
    <w:rsid w:val="00EA11C4"/>
    <w:rsid w:val="00EA13D2"/>
    <w:rsid w:val="00EA19AF"/>
    <w:rsid w:val="00EA1A5F"/>
    <w:rsid w:val="00EA1D21"/>
    <w:rsid w:val="00EA20C5"/>
    <w:rsid w:val="00EA266C"/>
    <w:rsid w:val="00EA30B7"/>
    <w:rsid w:val="00EA32EF"/>
    <w:rsid w:val="00EA36C6"/>
    <w:rsid w:val="00EA398C"/>
    <w:rsid w:val="00EA40AB"/>
    <w:rsid w:val="00EA40C9"/>
    <w:rsid w:val="00EA41DE"/>
    <w:rsid w:val="00EA4245"/>
    <w:rsid w:val="00EA4776"/>
    <w:rsid w:val="00EA4C1F"/>
    <w:rsid w:val="00EA4DFD"/>
    <w:rsid w:val="00EA5530"/>
    <w:rsid w:val="00EA55B1"/>
    <w:rsid w:val="00EA5898"/>
    <w:rsid w:val="00EA5B60"/>
    <w:rsid w:val="00EA6286"/>
    <w:rsid w:val="00EA6294"/>
    <w:rsid w:val="00EA6582"/>
    <w:rsid w:val="00EA663B"/>
    <w:rsid w:val="00EA6F1F"/>
    <w:rsid w:val="00EA75BF"/>
    <w:rsid w:val="00EA79B0"/>
    <w:rsid w:val="00EA7A32"/>
    <w:rsid w:val="00EA7A79"/>
    <w:rsid w:val="00EB00D6"/>
    <w:rsid w:val="00EB07E5"/>
    <w:rsid w:val="00EB0909"/>
    <w:rsid w:val="00EB0DB5"/>
    <w:rsid w:val="00EB1275"/>
    <w:rsid w:val="00EB16E5"/>
    <w:rsid w:val="00EB1AB5"/>
    <w:rsid w:val="00EB1E28"/>
    <w:rsid w:val="00EB1E41"/>
    <w:rsid w:val="00EB215B"/>
    <w:rsid w:val="00EB2D8B"/>
    <w:rsid w:val="00EB2E32"/>
    <w:rsid w:val="00EB2E3F"/>
    <w:rsid w:val="00EB407E"/>
    <w:rsid w:val="00EB4281"/>
    <w:rsid w:val="00EB4843"/>
    <w:rsid w:val="00EB49B9"/>
    <w:rsid w:val="00EB49E8"/>
    <w:rsid w:val="00EB49FF"/>
    <w:rsid w:val="00EB4A55"/>
    <w:rsid w:val="00EB4AA4"/>
    <w:rsid w:val="00EB4E6E"/>
    <w:rsid w:val="00EB59CF"/>
    <w:rsid w:val="00EB61AF"/>
    <w:rsid w:val="00EB63FC"/>
    <w:rsid w:val="00EB69D6"/>
    <w:rsid w:val="00EB69EC"/>
    <w:rsid w:val="00EB72A3"/>
    <w:rsid w:val="00EB7736"/>
    <w:rsid w:val="00EB798D"/>
    <w:rsid w:val="00EB7AEE"/>
    <w:rsid w:val="00EB7C9E"/>
    <w:rsid w:val="00EB7D85"/>
    <w:rsid w:val="00EC00D4"/>
    <w:rsid w:val="00EC04DD"/>
    <w:rsid w:val="00EC0676"/>
    <w:rsid w:val="00EC06F7"/>
    <w:rsid w:val="00EC0995"/>
    <w:rsid w:val="00EC15D9"/>
    <w:rsid w:val="00EC182F"/>
    <w:rsid w:val="00EC1AF8"/>
    <w:rsid w:val="00EC2330"/>
    <w:rsid w:val="00EC2525"/>
    <w:rsid w:val="00EC2591"/>
    <w:rsid w:val="00EC27CD"/>
    <w:rsid w:val="00EC2B63"/>
    <w:rsid w:val="00EC2BB1"/>
    <w:rsid w:val="00EC304B"/>
    <w:rsid w:val="00EC30F9"/>
    <w:rsid w:val="00EC31FE"/>
    <w:rsid w:val="00EC36EC"/>
    <w:rsid w:val="00EC4177"/>
    <w:rsid w:val="00EC430E"/>
    <w:rsid w:val="00EC4318"/>
    <w:rsid w:val="00EC4375"/>
    <w:rsid w:val="00EC493C"/>
    <w:rsid w:val="00EC4A0B"/>
    <w:rsid w:val="00EC4E9A"/>
    <w:rsid w:val="00EC4EE2"/>
    <w:rsid w:val="00EC5B0A"/>
    <w:rsid w:val="00EC6224"/>
    <w:rsid w:val="00EC685D"/>
    <w:rsid w:val="00EC6A83"/>
    <w:rsid w:val="00EC6DAF"/>
    <w:rsid w:val="00EC7097"/>
    <w:rsid w:val="00EC73AA"/>
    <w:rsid w:val="00ED03F5"/>
    <w:rsid w:val="00ED07A8"/>
    <w:rsid w:val="00ED116F"/>
    <w:rsid w:val="00ED143A"/>
    <w:rsid w:val="00ED16A7"/>
    <w:rsid w:val="00ED1998"/>
    <w:rsid w:val="00ED1CDA"/>
    <w:rsid w:val="00ED1F4C"/>
    <w:rsid w:val="00ED1F65"/>
    <w:rsid w:val="00ED21DD"/>
    <w:rsid w:val="00ED2582"/>
    <w:rsid w:val="00ED26D7"/>
    <w:rsid w:val="00ED340B"/>
    <w:rsid w:val="00ED3678"/>
    <w:rsid w:val="00ED38EA"/>
    <w:rsid w:val="00ED3C3B"/>
    <w:rsid w:val="00ED3D6A"/>
    <w:rsid w:val="00ED3EA4"/>
    <w:rsid w:val="00ED43B8"/>
    <w:rsid w:val="00ED4471"/>
    <w:rsid w:val="00ED48D6"/>
    <w:rsid w:val="00ED4972"/>
    <w:rsid w:val="00ED4D43"/>
    <w:rsid w:val="00ED4F28"/>
    <w:rsid w:val="00ED4F62"/>
    <w:rsid w:val="00ED5072"/>
    <w:rsid w:val="00ED5377"/>
    <w:rsid w:val="00ED5725"/>
    <w:rsid w:val="00ED58E2"/>
    <w:rsid w:val="00ED593B"/>
    <w:rsid w:val="00ED5DA9"/>
    <w:rsid w:val="00ED606B"/>
    <w:rsid w:val="00ED6349"/>
    <w:rsid w:val="00ED6387"/>
    <w:rsid w:val="00ED6D12"/>
    <w:rsid w:val="00ED6D38"/>
    <w:rsid w:val="00ED7031"/>
    <w:rsid w:val="00ED7190"/>
    <w:rsid w:val="00ED7D30"/>
    <w:rsid w:val="00EE03F0"/>
    <w:rsid w:val="00EE0710"/>
    <w:rsid w:val="00EE07C7"/>
    <w:rsid w:val="00EE0C46"/>
    <w:rsid w:val="00EE0C9C"/>
    <w:rsid w:val="00EE0C9E"/>
    <w:rsid w:val="00EE1526"/>
    <w:rsid w:val="00EE1592"/>
    <w:rsid w:val="00EE2561"/>
    <w:rsid w:val="00EE2748"/>
    <w:rsid w:val="00EE2F34"/>
    <w:rsid w:val="00EE3060"/>
    <w:rsid w:val="00EE3546"/>
    <w:rsid w:val="00EE35B2"/>
    <w:rsid w:val="00EE3ECF"/>
    <w:rsid w:val="00EE3FE7"/>
    <w:rsid w:val="00EE41FF"/>
    <w:rsid w:val="00EE4315"/>
    <w:rsid w:val="00EE451D"/>
    <w:rsid w:val="00EE4BA9"/>
    <w:rsid w:val="00EE4C43"/>
    <w:rsid w:val="00EE5555"/>
    <w:rsid w:val="00EE5677"/>
    <w:rsid w:val="00EE5700"/>
    <w:rsid w:val="00EE5796"/>
    <w:rsid w:val="00EE5B90"/>
    <w:rsid w:val="00EE5DAF"/>
    <w:rsid w:val="00EE5DBD"/>
    <w:rsid w:val="00EE6098"/>
    <w:rsid w:val="00EE64BA"/>
    <w:rsid w:val="00EE6715"/>
    <w:rsid w:val="00EE69CA"/>
    <w:rsid w:val="00EE6C51"/>
    <w:rsid w:val="00EE6DCC"/>
    <w:rsid w:val="00EE6E06"/>
    <w:rsid w:val="00EE6F1B"/>
    <w:rsid w:val="00EE74B5"/>
    <w:rsid w:val="00EE7570"/>
    <w:rsid w:val="00EE77E7"/>
    <w:rsid w:val="00EE7816"/>
    <w:rsid w:val="00EE7B32"/>
    <w:rsid w:val="00EE7DBB"/>
    <w:rsid w:val="00EE7F82"/>
    <w:rsid w:val="00EF0340"/>
    <w:rsid w:val="00EF11ED"/>
    <w:rsid w:val="00EF1601"/>
    <w:rsid w:val="00EF1962"/>
    <w:rsid w:val="00EF1CA4"/>
    <w:rsid w:val="00EF1CF1"/>
    <w:rsid w:val="00EF2322"/>
    <w:rsid w:val="00EF26D2"/>
    <w:rsid w:val="00EF27AA"/>
    <w:rsid w:val="00EF27CF"/>
    <w:rsid w:val="00EF29BD"/>
    <w:rsid w:val="00EF2FC6"/>
    <w:rsid w:val="00EF342D"/>
    <w:rsid w:val="00EF3E94"/>
    <w:rsid w:val="00EF3F01"/>
    <w:rsid w:val="00EF43EA"/>
    <w:rsid w:val="00EF4599"/>
    <w:rsid w:val="00EF46B8"/>
    <w:rsid w:val="00EF4BC1"/>
    <w:rsid w:val="00EF4BC5"/>
    <w:rsid w:val="00EF4D2B"/>
    <w:rsid w:val="00EF523B"/>
    <w:rsid w:val="00EF5700"/>
    <w:rsid w:val="00EF576C"/>
    <w:rsid w:val="00EF57B3"/>
    <w:rsid w:val="00EF5BCF"/>
    <w:rsid w:val="00EF5D58"/>
    <w:rsid w:val="00EF5DC2"/>
    <w:rsid w:val="00EF6166"/>
    <w:rsid w:val="00EF61C9"/>
    <w:rsid w:val="00EF6351"/>
    <w:rsid w:val="00EF6925"/>
    <w:rsid w:val="00EF6B72"/>
    <w:rsid w:val="00EF6BC2"/>
    <w:rsid w:val="00EF6BF7"/>
    <w:rsid w:val="00EF6D2E"/>
    <w:rsid w:val="00EF6DBA"/>
    <w:rsid w:val="00EF6DC3"/>
    <w:rsid w:val="00EF70B8"/>
    <w:rsid w:val="00EF72A0"/>
    <w:rsid w:val="00EF76E6"/>
    <w:rsid w:val="00EF7809"/>
    <w:rsid w:val="00EF7863"/>
    <w:rsid w:val="00EF78FD"/>
    <w:rsid w:val="00EF7CAB"/>
    <w:rsid w:val="00EF7E0C"/>
    <w:rsid w:val="00EF7F26"/>
    <w:rsid w:val="00F00190"/>
    <w:rsid w:val="00F00510"/>
    <w:rsid w:val="00F005BF"/>
    <w:rsid w:val="00F0070F"/>
    <w:rsid w:val="00F007F2"/>
    <w:rsid w:val="00F00958"/>
    <w:rsid w:val="00F01015"/>
    <w:rsid w:val="00F010EF"/>
    <w:rsid w:val="00F01284"/>
    <w:rsid w:val="00F012CD"/>
    <w:rsid w:val="00F0157D"/>
    <w:rsid w:val="00F01C09"/>
    <w:rsid w:val="00F01FEA"/>
    <w:rsid w:val="00F0215B"/>
    <w:rsid w:val="00F02AC6"/>
    <w:rsid w:val="00F02C94"/>
    <w:rsid w:val="00F03121"/>
    <w:rsid w:val="00F0318F"/>
    <w:rsid w:val="00F038C3"/>
    <w:rsid w:val="00F03A9C"/>
    <w:rsid w:val="00F03CF2"/>
    <w:rsid w:val="00F03ED4"/>
    <w:rsid w:val="00F044BE"/>
    <w:rsid w:val="00F04A12"/>
    <w:rsid w:val="00F04C26"/>
    <w:rsid w:val="00F04E10"/>
    <w:rsid w:val="00F059A0"/>
    <w:rsid w:val="00F05B05"/>
    <w:rsid w:val="00F05B5D"/>
    <w:rsid w:val="00F05D6C"/>
    <w:rsid w:val="00F05E2B"/>
    <w:rsid w:val="00F06035"/>
    <w:rsid w:val="00F060F5"/>
    <w:rsid w:val="00F06360"/>
    <w:rsid w:val="00F066BE"/>
    <w:rsid w:val="00F067B2"/>
    <w:rsid w:val="00F06FE9"/>
    <w:rsid w:val="00F073F6"/>
    <w:rsid w:val="00F07699"/>
    <w:rsid w:val="00F07B7A"/>
    <w:rsid w:val="00F103C1"/>
    <w:rsid w:val="00F104EA"/>
    <w:rsid w:val="00F105FF"/>
    <w:rsid w:val="00F10677"/>
    <w:rsid w:val="00F10763"/>
    <w:rsid w:val="00F10BDA"/>
    <w:rsid w:val="00F10C4E"/>
    <w:rsid w:val="00F10C86"/>
    <w:rsid w:val="00F10E07"/>
    <w:rsid w:val="00F10ED8"/>
    <w:rsid w:val="00F1100C"/>
    <w:rsid w:val="00F1120D"/>
    <w:rsid w:val="00F1147F"/>
    <w:rsid w:val="00F11913"/>
    <w:rsid w:val="00F11FF9"/>
    <w:rsid w:val="00F120DE"/>
    <w:rsid w:val="00F12118"/>
    <w:rsid w:val="00F12279"/>
    <w:rsid w:val="00F125E1"/>
    <w:rsid w:val="00F125EA"/>
    <w:rsid w:val="00F128A3"/>
    <w:rsid w:val="00F12AD8"/>
    <w:rsid w:val="00F131DF"/>
    <w:rsid w:val="00F138BD"/>
    <w:rsid w:val="00F13C02"/>
    <w:rsid w:val="00F14099"/>
    <w:rsid w:val="00F14602"/>
    <w:rsid w:val="00F14D8A"/>
    <w:rsid w:val="00F14F80"/>
    <w:rsid w:val="00F14FB4"/>
    <w:rsid w:val="00F15006"/>
    <w:rsid w:val="00F152E6"/>
    <w:rsid w:val="00F153C4"/>
    <w:rsid w:val="00F15557"/>
    <w:rsid w:val="00F157D8"/>
    <w:rsid w:val="00F1591A"/>
    <w:rsid w:val="00F15A7E"/>
    <w:rsid w:val="00F15C94"/>
    <w:rsid w:val="00F160B2"/>
    <w:rsid w:val="00F16137"/>
    <w:rsid w:val="00F166E3"/>
    <w:rsid w:val="00F16E60"/>
    <w:rsid w:val="00F174A6"/>
    <w:rsid w:val="00F17D22"/>
    <w:rsid w:val="00F17E18"/>
    <w:rsid w:val="00F208C7"/>
    <w:rsid w:val="00F20DD6"/>
    <w:rsid w:val="00F2124A"/>
    <w:rsid w:val="00F212BE"/>
    <w:rsid w:val="00F22377"/>
    <w:rsid w:val="00F22479"/>
    <w:rsid w:val="00F22654"/>
    <w:rsid w:val="00F2267E"/>
    <w:rsid w:val="00F22992"/>
    <w:rsid w:val="00F23277"/>
    <w:rsid w:val="00F23573"/>
    <w:rsid w:val="00F23952"/>
    <w:rsid w:val="00F23A0A"/>
    <w:rsid w:val="00F23AD6"/>
    <w:rsid w:val="00F242D6"/>
    <w:rsid w:val="00F245D3"/>
    <w:rsid w:val="00F247F3"/>
    <w:rsid w:val="00F24B62"/>
    <w:rsid w:val="00F24D46"/>
    <w:rsid w:val="00F25150"/>
    <w:rsid w:val="00F25177"/>
    <w:rsid w:val="00F25773"/>
    <w:rsid w:val="00F25931"/>
    <w:rsid w:val="00F25D33"/>
    <w:rsid w:val="00F26210"/>
    <w:rsid w:val="00F2664C"/>
    <w:rsid w:val="00F26E67"/>
    <w:rsid w:val="00F26ED3"/>
    <w:rsid w:val="00F278DE"/>
    <w:rsid w:val="00F279FC"/>
    <w:rsid w:val="00F27A69"/>
    <w:rsid w:val="00F27B11"/>
    <w:rsid w:val="00F27C07"/>
    <w:rsid w:val="00F30775"/>
    <w:rsid w:val="00F30785"/>
    <w:rsid w:val="00F309FD"/>
    <w:rsid w:val="00F30A84"/>
    <w:rsid w:val="00F30B95"/>
    <w:rsid w:val="00F30DAC"/>
    <w:rsid w:val="00F30DB5"/>
    <w:rsid w:val="00F310D5"/>
    <w:rsid w:val="00F3144C"/>
    <w:rsid w:val="00F314B7"/>
    <w:rsid w:val="00F3151E"/>
    <w:rsid w:val="00F31584"/>
    <w:rsid w:val="00F320A4"/>
    <w:rsid w:val="00F320C9"/>
    <w:rsid w:val="00F320D1"/>
    <w:rsid w:val="00F321F5"/>
    <w:rsid w:val="00F32252"/>
    <w:rsid w:val="00F32427"/>
    <w:rsid w:val="00F3243B"/>
    <w:rsid w:val="00F32A2F"/>
    <w:rsid w:val="00F32B6E"/>
    <w:rsid w:val="00F32BEA"/>
    <w:rsid w:val="00F32D9A"/>
    <w:rsid w:val="00F33172"/>
    <w:rsid w:val="00F332A4"/>
    <w:rsid w:val="00F33901"/>
    <w:rsid w:val="00F341C0"/>
    <w:rsid w:val="00F343D2"/>
    <w:rsid w:val="00F346F0"/>
    <w:rsid w:val="00F346F5"/>
    <w:rsid w:val="00F34925"/>
    <w:rsid w:val="00F34AED"/>
    <w:rsid w:val="00F34C63"/>
    <w:rsid w:val="00F34E90"/>
    <w:rsid w:val="00F35049"/>
    <w:rsid w:val="00F352C3"/>
    <w:rsid w:val="00F355C0"/>
    <w:rsid w:val="00F35666"/>
    <w:rsid w:val="00F35888"/>
    <w:rsid w:val="00F359FC"/>
    <w:rsid w:val="00F35E7F"/>
    <w:rsid w:val="00F36014"/>
    <w:rsid w:val="00F363BA"/>
    <w:rsid w:val="00F36599"/>
    <w:rsid w:val="00F368A1"/>
    <w:rsid w:val="00F36A7B"/>
    <w:rsid w:val="00F36B3C"/>
    <w:rsid w:val="00F36BA0"/>
    <w:rsid w:val="00F37153"/>
    <w:rsid w:val="00F37B1E"/>
    <w:rsid w:val="00F37BE4"/>
    <w:rsid w:val="00F401C8"/>
    <w:rsid w:val="00F4043F"/>
    <w:rsid w:val="00F40A7E"/>
    <w:rsid w:val="00F40AB4"/>
    <w:rsid w:val="00F40C54"/>
    <w:rsid w:val="00F411C9"/>
    <w:rsid w:val="00F4131A"/>
    <w:rsid w:val="00F41A6C"/>
    <w:rsid w:val="00F41C95"/>
    <w:rsid w:val="00F41F80"/>
    <w:rsid w:val="00F421BC"/>
    <w:rsid w:val="00F42601"/>
    <w:rsid w:val="00F42E52"/>
    <w:rsid w:val="00F42F13"/>
    <w:rsid w:val="00F42F50"/>
    <w:rsid w:val="00F4308D"/>
    <w:rsid w:val="00F43241"/>
    <w:rsid w:val="00F438F5"/>
    <w:rsid w:val="00F439F4"/>
    <w:rsid w:val="00F43A22"/>
    <w:rsid w:val="00F43DC1"/>
    <w:rsid w:val="00F43FB9"/>
    <w:rsid w:val="00F44610"/>
    <w:rsid w:val="00F44A76"/>
    <w:rsid w:val="00F44D2C"/>
    <w:rsid w:val="00F458DC"/>
    <w:rsid w:val="00F459D1"/>
    <w:rsid w:val="00F46380"/>
    <w:rsid w:val="00F46385"/>
    <w:rsid w:val="00F4672D"/>
    <w:rsid w:val="00F46CFF"/>
    <w:rsid w:val="00F47059"/>
    <w:rsid w:val="00F4727C"/>
    <w:rsid w:val="00F4765F"/>
    <w:rsid w:val="00F47A8C"/>
    <w:rsid w:val="00F5001E"/>
    <w:rsid w:val="00F50510"/>
    <w:rsid w:val="00F50555"/>
    <w:rsid w:val="00F508F6"/>
    <w:rsid w:val="00F50AF6"/>
    <w:rsid w:val="00F50E01"/>
    <w:rsid w:val="00F50E58"/>
    <w:rsid w:val="00F5115C"/>
    <w:rsid w:val="00F5181F"/>
    <w:rsid w:val="00F51A62"/>
    <w:rsid w:val="00F51F0A"/>
    <w:rsid w:val="00F522BB"/>
    <w:rsid w:val="00F529DD"/>
    <w:rsid w:val="00F52A0E"/>
    <w:rsid w:val="00F52B55"/>
    <w:rsid w:val="00F52D5E"/>
    <w:rsid w:val="00F52FDF"/>
    <w:rsid w:val="00F530EC"/>
    <w:rsid w:val="00F53104"/>
    <w:rsid w:val="00F5353D"/>
    <w:rsid w:val="00F5355A"/>
    <w:rsid w:val="00F5381E"/>
    <w:rsid w:val="00F53AEF"/>
    <w:rsid w:val="00F53D84"/>
    <w:rsid w:val="00F542C9"/>
    <w:rsid w:val="00F54533"/>
    <w:rsid w:val="00F54A3C"/>
    <w:rsid w:val="00F54AF0"/>
    <w:rsid w:val="00F54EF3"/>
    <w:rsid w:val="00F550D4"/>
    <w:rsid w:val="00F55181"/>
    <w:rsid w:val="00F552C8"/>
    <w:rsid w:val="00F553EE"/>
    <w:rsid w:val="00F556A5"/>
    <w:rsid w:val="00F55723"/>
    <w:rsid w:val="00F5573D"/>
    <w:rsid w:val="00F55D59"/>
    <w:rsid w:val="00F56004"/>
    <w:rsid w:val="00F56040"/>
    <w:rsid w:val="00F561A3"/>
    <w:rsid w:val="00F56399"/>
    <w:rsid w:val="00F56539"/>
    <w:rsid w:val="00F56579"/>
    <w:rsid w:val="00F566A0"/>
    <w:rsid w:val="00F572B4"/>
    <w:rsid w:val="00F57344"/>
    <w:rsid w:val="00F57651"/>
    <w:rsid w:val="00F57AEE"/>
    <w:rsid w:val="00F57C6D"/>
    <w:rsid w:val="00F57EE7"/>
    <w:rsid w:val="00F60010"/>
    <w:rsid w:val="00F60F1A"/>
    <w:rsid w:val="00F617AC"/>
    <w:rsid w:val="00F6193F"/>
    <w:rsid w:val="00F61A6E"/>
    <w:rsid w:val="00F61BFD"/>
    <w:rsid w:val="00F61E12"/>
    <w:rsid w:val="00F61F86"/>
    <w:rsid w:val="00F62254"/>
    <w:rsid w:val="00F6234B"/>
    <w:rsid w:val="00F62827"/>
    <w:rsid w:val="00F62B7A"/>
    <w:rsid w:val="00F62C1A"/>
    <w:rsid w:val="00F62C90"/>
    <w:rsid w:val="00F62D98"/>
    <w:rsid w:val="00F62FAE"/>
    <w:rsid w:val="00F6360B"/>
    <w:rsid w:val="00F63644"/>
    <w:rsid w:val="00F6397D"/>
    <w:rsid w:val="00F639C2"/>
    <w:rsid w:val="00F63C03"/>
    <w:rsid w:val="00F63C76"/>
    <w:rsid w:val="00F64006"/>
    <w:rsid w:val="00F644B9"/>
    <w:rsid w:val="00F64659"/>
    <w:rsid w:val="00F648FF"/>
    <w:rsid w:val="00F64D2E"/>
    <w:rsid w:val="00F64D8C"/>
    <w:rsid w:val="00F64FB5"/>
    <w:rsid w:val="00F65007"/>
    <w:rsid w:val="00F65255"/>
    <w:rsid w:val="00F65442"/>
    <w:rsid w:val="00F65508"/>
    <w:rsid w:val="00F657D5"/>
    <w:rsid w:val="00F657DD"/>
    <w:rsid w:val="00F65887"/>
    <w:rsid w:val="00F65F83"/>
    <w:rsid w:val="00F66593"/>
    <w:rsid w:val="00F66744"/>
    <w:rsid w:val="00F66A68"/>
    <w:rsid w:val="00F66AB8"/>
    <w:rsid w:val="00F66C05"/>
    <w:rsid w:val="00F66E2A"/>
    <w:rsid w:val="00F66F66"/>
    <w:rsid w:val="00F67677"/>
    <w:rsid w:val="00F6777A"/>
    <w:rsid w:val="00F67822"/>
    <w:rsid w:val="00F6788B"/>
    <w:rsid w:val="00F67B3E"/>
    <w:rsid w:val="00F67C1E"/>
    <w:rsid w:val="00F67CBB"/>
    <w:rsid w:val="00F67E32"/>
    <w:rsid w:val="00F70208"/>
    <w:rsid w:val="00F7096D"/>
    <w:rsid w:val="00F70992"/>
    <w:rsid w:val="00F70E22"/>
    <w:rsid w:val="00F70FDB"/>
    <w:rsid w:val="00F71196"/>
    <w:rsid w:val="00F713E7"/>
    <w:rsid w:val="00F713FB"/>
    <w:rsid w:val="00F7141A"/>
    <w:rsid w:val="00F7149C"/>
    <w:rsid w:val="00F715DB"/>
    <w:rsid w:val="00F71CED"/>
    <w:rsid w:val="00F71FAE"/>
    <w:rsid w:val="00F7214F"/>
    <w:rsid w:val="00F72281"/>
    <w:rsid w:val="00F722A9"/>
    <w:rsid w:val="00F726EA"/>
    <w:rsid w:val="00F7293E"/>
    <w:rsid w:val="00F729F9"/>
    <w:rsid w:val="00F72EC6"/>
    <w:rsid w:val="00F73002"/>
    <w:rsid w:val="00F73171"/>
    <w:rsid w:val="00F73290"/>
    <w:rsid w:val="00F73561"/>
    <w:rsid w:val="00F73648"/>
    <w:rsid w:val="00F73879"/>
    <w:rsid w:val="00F739E5"/>
    <w:rsid w:val="00F73B35"/>
    <w:rsid w:val="00F73C07"/>
    <w:rsid w:val="00F73DAE"/>
    <w:rsid w:val="00F73DD9"/>
    <w:rsid w:val="00F73F37"/>
    <w:rsid w:val="00F7463D"/>
    <w:rsid w:val="00F74813"/>
    <w:rsid w:val="00F748CA"/>
    <w:rsid w:val="00F74906"/>
    <w:rsid w:val="00F749FD"/>
    <w:rsid w:val="00F74F9F"/>
    <w:rsid w:val="00F7504C"/>
    <w:rsid w:val="00F75390"/>
    <w:rsid w:val="00F758AE"/>
    <w:rsid w:val="00F759ED"/>
    <w:rsid w:val="00F75AF8"/>
    <w:rsid w:val="00F75CBA"/>
    <w:rsid w:val="00F75DC6"/>
    <w:rsid w:val="00F76436"/>
    <w:rsid w:val="00F76603"/>
    <w:rsid w:val="00F76650"/>
    <w:rsid w:val="00F76AB3"/>
    <w:rsid w:val="00F77429"/>
    <w:rsid w:val="00F77D86"/>
    <w:rsid w:val="00F801A0"/>
    <w:rsid w:val="00F80508"/>
    <w:rsid w:val="00F806D3"/>
    <w:rsid w:val="00F80734"/>
    <w:rsid w:val="00F80AAD"/>
    <w:rsid w:val="00F80CBF"/>
    <w:rsid w:val="00F80F64"/>
    <w:rsid w:val="00F80FBF"/>
    <w:rsid w:val="00F81123"/>
    <w:rsid w:val="00F8158B"/>
    <w:rsid w:val="00F81600"/>
    <w:rsid w:val="00F81BAD"/>
    <w:rsid w:val="00F820C9"/>
    <w:rsid w:val="00F82336"/>
    <w:rsid w:val="00F8242A"/>
    <w:rsid w:val="00F8247F"/>
    <w:rsid w:val="00F825B8"/>
    <w:rsid w:val="00F82965"/>
    <w:rsid w:val="00F82A25"/>
    <w:rsid w:val="00F83245"/>
    <w:rsid w:val="00F8362B"/>
    <w:rsid w:val="00F83AA3"/>
    <w:rsid w:val="00F83C34"/>
    <w:rsid w:val="00F83D43"/>
    <w:rsid w:val="00F84338"/>
    <w:rsid w:val="00F84F03"/>
    <w:rsid w:val="00F8520F"/>
    <w:rsid w:val="00F85959"/>
    <w:rsid w:val="00F85C2D"/>
    <w:rsid w:val="00F85EA0"/>
    <w:rsid w:val="00F86138"/>
    <w:rsid w:val="00F86478"/>
    <w:rsid w:val="00F865C2"/>
    <w:rsid w:val="00F86866"/>
    <w:rsid w:val="00F86930"/>
    <w:rsid w:val="00F869DA"/>
    <w:rsid w:val="00F86C14"/>
    <w:rsid w:val="00F86C47"/>
    <w:rsid w:val="00F86EFF"/>
    <w:rsid w:val="00F873E5"/>
    <w:rsid w:val="00F877D1"/>
    <w:rsid w:val="00F87D7C"/>
    <w:rsid w:val="00F87E6B"/>
    <w:rsid w:val="00F87F25"/>
    <w:rsid w:val="00F87F5A"/>
    <w:rsid w:val="00F908FC"/>
    <w:rsid w:val="00F90DD1"/>
    <w:rsid w:val="00F90F89"/>
    <w:rsid w:val="00F9132F"/>
    <w:rsid w:val="00F913D8"/>
    <w:rsid w:val="00F91599"/>
    <w:rsid w:val="00F91709"/>
    <w:rsid w:val="00F9187B"/>
    <w:rsid w:val="00F91996"/>
    <w:rsid w:val="00F91AA3"/>
    <w:rsid w:val="00F91FBA"/>
    <w:rsid w:val="00F92385"/>
    <w:rsid w:val="00F92E5C"/>
    <w:rsid w:val="00F92F13"/>
    <w:rsid w:val="00F92FCC"/>
    <w:rsid w:val="00F93064"/>
    <w:rsid w:val="00F933DF"/>
    <w:rsid w:val="00F936E2"/>
    <w:rsid w:val="00F93F7B"/>
    <w:rsid w:val="00F94E22"/>
    <w:rsid w:val="00F96931"/>
    <w:rsid w:val="00F969D6"/>
    <w:rsid w:val="00F96B45"/>
    <w:rsid w:val="00F96D99"/>
    <w:rsid w:val="00F96E91"/>
    <w:rsid w:val="00F96FC0"/>
    <w:rsid w:val="00F9745E"/>
    <w:rsid w:val="00F9757F"/>
    <w:rsid w:val="00F9760E"/>
    <w:rsid w:val="00F97949"/>
    <w:rsid w:val="00F97C39"/>
    <w:rsid w:val="00FA0048"/>
    <w:rsid w:val="00FA0901"/>
    <w:rsid w:val="00FA0E7F"/>
    <w:rsid w:val="00FA1795"/>
    <w:rsid w:val="00FA17E3"/>
    <w:rsid w:val="00FA18B4"/>
    <w:rsid w:val="00FA1B4F"/>
    <w:rsid w:val="00FA1CD7"/>
    <w:rsid w:val="00FA1E7D"/>
    <w:rsid w:val="00FA1EFC"/>
    <w:rsid w:val="00FA20FD"/>
    <w:rsid w:val="00FA2139"/>
    <w:rsid w:val="00FA21E5"/>
    <w:rsid w:val="00FA22FD"/>
    <w:rsid w:val="00FA24A9"/>
    <w:rsid w:val="00FA25C8"/>
    <w:rsid w:val="00FA30ED"/>
    <w:rsid w:val="00FA311F"/>
    <w:rsid w:val="00FA34F4"/>
    <w:rsid w:val="00FA3733"/>
    <w:rsid w:val="00FA3A0C"/>
    <w:rsid w:val="00FA3AAC"/>
    <w:rsid w:val="00FA3C6E"/>
    <w:rsid w:val="00FA3D91"/>
    <w:rsid w:val="00FA3DC7"/>
    <w:rsid w:val="00FA3F0C"/>
    <w:rsid w:val="00FA418D"/>
    <w:rsid w:val="00FA48C7"/>
    <w:rsid w:val="00FA4B45"/>
    <w:rsid w:val="00FA4FDA"/>
    <w:rsid w:val="00FA541A"/>
    <w:rsid w:val="00FA5618"/>
    <w:rsid w:val="00FA576A"/>
    <w:rsid w:val="00FA59CC"/>
    <w:rsid w:val="00FA5BD7"/>
    <w:rsid w:val="00FA608B"/>
    <w:rsid w:val="00FA63B3"/>
    <w:rsid w:val="00FA64AF"/>
    <w:rsid w:val="00FA654D"/>
    <w:rsid w:val="00FA6B7D"/>
    <w:rsid w:val="00FA733E"/>
    <w:rsid w:val="00FA7662"/>
    <w:rsid w:val="00FA78A7"/>
    <w:rsid w:val="00FA7B46"/>
    <w:rsid w:val="00FA7BF7"/>
    <w:rsid w:val="00FA7E51"/>
    <w:rsid w:val="00FB0257"/>
    <w:rsid w:val="00FB05CE"/>
    <w:rsid w:val="00FB062E"/>
    <w:rsid w:val="00FB0863"/>
    <w:rsid w:val="00FB0B0C"/>
    <w:rsid w:val="00FB0C31"/>
    <w:rsid w:val="00FB0F62"/>
    <w:rsid w:val="00FB1126"/>
    <w:rsid w:val="00FB1169"/>
    <w:rsid w:val="00FB13E1"/>
    <w:rsid w:val="00FB140C"/>
    <w:rsid w:val="00FB1699"/>
    <w:rsid w:val="00FB1ECB"/>
    <w:rsid w:val="00FB2201"/>
    <w:rsid w:val="00FB2373"/>
    <w:rsid w:val="00FB273D"/>
    <w:rsid w:val="00FB2A41"/>
    <w:rsid w:val="00FB2AB2"/>
    <w:rsid w:val="00FB2C40"/>
    <w:rsid w:val="00FB2E9B"/>
    <w:rsid w:val="00FB3026"/>
    <w:rsid w:val="00FB32F1"/>
    <w:rsid w:val="00FB336C"/>
    <w:rsid w:val="00FB337F"/>
    <w:rsid w:val="00FB35C8"/>
    <w:rsid w:val="00FB3728"/>
    <w:rsid w:val="00FB42F4"/>
    <w:rsid w:val="00FB4552"/>
    <w:rsid w:val="00FB4916"/>
    <w:rsid w:val="00FB4931"/>
    <w:rsid w:val="00FB4AD4"/>
    <w:rsid w:val="00FB4C97"/>
    <w:rsid w:val="00FB4D1D"/>
    <w:rsid w:val="00FB5427"/>
    <w:rsid w:val="00FB586A"/>
    <w:rsid w:val="00FB59A5"/>
    <w:rsid w:val="00FB5AC9"/>
    <w:rsid w:val="00FB5B41"/>
    <w:rsid w:val="00FB5D90"/>
    <w:rsid w:val="00FB60F7"/>
    <w:rsid w:val="00FB636A"/>
    <w:rsid w:val="00FB636D"/>
    <w:rsid w:val="00FB63BE"/>
    <w:rsid w:val="00FB65F7"/>
    <w:rsid w:val="00FB6642"/>
    <w:rsid w:val="00FB6829"/>
    <w:rsid w:val="00FB6C3F"/>
    <w:rsid w:val="00FB6DC3"/>
    <w:rsid w:val="00FB6FAC"/>
    <w:rsid w:val="00FB6FE1"/>
    <w:rsid w:val="00FB7B92"/>
    <w:rsid w:val="00FC0093"/>
    <w:rsid w:val="00FC06A9"/>
    <w:rsid w:val="00FC08FF"/>
    <w:rsid w:val="00FC09CE"/>
    <w:rsid w:val="00FC0A8A"/>
    <w:rsid w:val="00FC0D9A"/>
    <w:rsid w:val="00FC0F16"/>
    <w:rsid w:val="00FC12F6"/>
    <w:rsid w:val="00FC1511"/>
    <w:rsid w:val="00FC1A16"/>
    <w:rsid w:val="00FC1C3A"/>
    <w:rsid w:val="00FC1D43"/>
    <w:rsid w:val="00FC20F7"/>
    <w:rsid w:val="00FC24D5"/>
    <w:rsid w:val="00FC255E"/>
    <w:rsid w:val="00FC25FC"/>
    <w:rsid w:val="00FC265F"/>
    <w:rsid w:val="00FC27E3"/>
    <w:rsid w:val="00FC2A2B"/>
    <w:rsid w:val="00FC2B79"/>
    <w:rsid w:val="00FC2CC7"/>
    <w:rsid w:val="00FC2DBE"/>
    <w:rsid w:val="00FC2E5D"/>
    <w:rsid w:val="00FC3092"/>
    <w:rsid w:val="00FC30BC"/>
    <w:rsid w:val="00FC31E2"/>
    <w:rsid w:val="00FC327E"/>
    <w:rsid w:val="00FC3297"/>
    <w:rsid w:val="00FC33B7"/>
    <w:rsid w:val="00FC3965"/>
    <w:rsid w:val="00FC3FC0"/>
    <w:rsid w:val="00FC475E"/>
    <w:rsid w:val="00FC47F9"/>
    <w:rsid w:val="00FC4BA3"/>
    <w:rsid w:val="00FC5012"/>
    <w:rsid w:val="00FC5371"/>
    <w:rsid w:val="00FC5376"/>
    <w:rsid w:val="00FC591B"/>
    <w:rsid w:val="00FC6930"/>
    <w:rsid w:val="00FC718E"/>
    <w:rsid w:val="00FC7553"/>
    <w:rsid w:val="00FC78AD"/>
    <w:rsid w:val="00FC7A04"/>
    <w:rsid w:val="00FC7CC8"/>
    <w:rsid w:val="00FC7F69"/>
    <w:rsid w:val="00FD0018"/>
    <w:rsid w:val="00FD0196"/>
    <w:rsid w:val="00FD02F5"/>
    <w:rsid w:val="00FD07A7"/>
    <w:rsid w:val="00FD082B"/>
    <w:rsid w:val="00FD09C0"/>
    <w:rsid w:val="00FD0B8A"/>
    <w:rsid w:val="00FD12ED"/>
    <w:rsid w:val="00FD1531"/>
    <w:rsid w:val="00FD18EA"/>
    <w:rsid w:val="00FD1D6A"/>
    <w:rsid w:val="00FD234B"/>
    <w:rsid w:val="00FD2B49"/>
    <w:rsid w:val="00FD2CCF"/>
    <w:rsid w:val="00FD3644"/>
    <w:rsid w:val="00FD38DD"/>
    <w:rsid w:val="00FD39D4"/>
    <w:rsid w:val="00FD3DE7"/>
    <w:rsid w:val="00FD4141"/>
    <w:rsid w:val="00FD423B"/>
    <w:rsid w:val="00FD4CBF"/>
    <w:rsid w:val="00FD4E15"/>
    <w:rsid w:val="00FD533D"/>
    <w:rsid w:val="00FD5634"/>
    <w:rsid w:val="00FD5666"/>
    <w:rsid w:val="00FD59A9"/>
    <w:rsid w:val="00FD5B04"/>
    <w:rsid w:val="00FD5CB3"/>
    <w:rsid w:val="00FD61B4"/>
    <w:rsid w:val="00FD63A0"/>
    <w:rsid w:val="00FD65B9"/>
    <w:rsid w:val="00FD6936"/>
    <w:rsid w:val="00FD6A03"/>
    <w:rsid w:val="00FD6AB1"/>
    <w:rsid w:val="00FD6CFF"/>
    <w:rsid w:val="00FD6FE2"/>
    <w:rsid w:val="00FD7150"/>
    <w:rsid w:val="00FD744D"/>
    <w:rsid w:val="00FD79BD"/>
    <w:rsid w:val="00FD7CDB"/>
    <w:rsid w:val="00FE039D"/>
    <w:rsid w:val="00FE0A62"/>
    <w:rsid w:val="00FE0CD4"/>
    <w:rsid w:val="00FE0DE1"/>
    <w:rsid w:val="00FE118B"/>
    <w:rsid w:val="00FE11D4"/>
    <w:rsid w:val="00FE1316"/>
    <w:rsid w:val="00FE1372"/>
    <w:rsid w:val="00FE1C59"/>
    <w:rsid w:val="00FE1E9E"/>
    <w:rsid w:val="00FE2147"/>
    <w:rsid w:val="00FE2351"/>
    <w:rsid w:val="00FE24A0"/>
    <w:rsid w:val="00FE2701"/>
    <w:rsid w:val="00FE27CC"/>
    <w:rsid w:val="00FE285F"/>
    <w:rsid w:val="00FE28BF"/>
    <w:rsid w:val="00FE337D"/>
    <w:rsid w:val="00FE355A"/>
    <w:rsid w:val="00FE39CE"/>
    <w:rsid w:val="00FE39FD"/>
    <w:rsid w:val="00FE420A"/>
    <w:rsid w:val="00FE4397"/>
    <w:rsid w:val="00FE5580"/>
    <w:rsid w:val="00FE5C23"/>
    <w:rsid w:val="00FE5ED7"/>
    <w:rsid w:val="00FE61A2"/>
    <w:rsid w:val="00FE6466"/>
    <w:rsid w:val="00FE6648"/>
    <w:rsid w:val="00FE66F5"/>
    <w:rsid w:val="00FE67D1"/>
    <w:rsid w:val="00FE6960"/>
    <w:rsid w:val="00FE696E"/>
    <w:rsid w:val="00FE6EF0"/>
    <w:rsid w:val="00FE6EFE"/>
    <w:rsid w:val="00FE6F90"/>
    <w:rsid w:val="00FE720F"/>
    <w:rsid w:val="00FE7293"/>
    <w:rsid w:val="00FE7315"/>
    <w:rsid w:val="00FE79F9"/>
    <w:rsid w:val="00FE7CAA"/>
    <w:rsid w:val="00FE7D87"/>
    <w:rsid w:val="00FE7F57"/>
    <w:rsid w:val="00FF02B6"/>
    <w:rsid w:val="00FF0A14"/>
    <w:rsid w:val="00FF0BE1"/>
    <w:rsid w:val="00FF110C"/>
    <w:rsid w:val="00FF11A5"/>
    <w:rsid w:val="00FF1411"/>
    <w:rsid w:val="00FF16B8"/>
    <w:rsid w:val="00FF19B4"/>
    <w:rsid w:val="00FF1B3F"/>
    <w:rsid w:val="00FF1E10"/>
    <w:rsid w:val="00FF210B"/>
    <w:rsid w:val="00FF2595"/>
    <w:rsid w:val="00FF2901"/>
    <w:rsid w:val="00FF2A70"/>
    <w:rsid w:val="00FF32D4"/>
    <w:rsid w:val="00FF3344"/>
    <w:rsid w:val="00FF3423"/>
    <w:rsid w:val="00FF3426"/>
    <w:rsid w:val="00FF35B0"/>
    <w:rsid w:val="00FF39D5"/>
    <w:rsid w:val="00FF3EB2"/>
    <w:rsid w:val="00FF3EF1"/>
    <w:rsid w:val="00FF4039"/>
    <w:rsid w:val="00FF4341"/>
    <w:rsid w:val="00FF453F"/>
    <w:rsid w:val="00FF461F"/>
    <w:rsid w:val="00FF4649"/>
    <w:rsid w:val="00FF4882"/>
    <w:rsid w:val="00FF49F5"/>
    <w:rsid w:val="00FF4AE9"/>
    <w:rsid w:val="00FF4D3A"/>
    <w:rsid w:val="00FF4DC4"/>
    <w:rsid w:val="00FF5022"/>
    <w:rsid w:val="00FF516D"/>
    <w:rsid w:val="00FF6124"/>
    <w:rsid w:val="00FF648C"/>
    <w:rsid w:val="00FF666F"/>
    <w:rsid w:val="00FF6B4C"/>
    <w:rsid w:val="00FF73AF"/>
    <w:rsid w:val="00FF74FD"/>
    <w:rsid w:val="00FF754D"/>
    <w:rsid w:val="00FF77CB"/>
    <w:rsid w:val="00FF7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96460"/>
  <w15:chartTrackingRefBased/>
  <w15:docId w15:val="{B12E2360-961E-443F-AD55-EB6A1D1898C4}"/>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1F4F38"/>
    <w:pPr>
      <w:numPr>
        <w:numId w:val="16"/>
      </w:numPr>
      <w:ind w:right="2160"/>
    </w:pPr>
    <w:rPr>
      <w:rFonts w:eastAsiaTheme="majorEastAsia" w:cstheme="majorBidi"/>
      <w:szCs w:val="32"/>
    </w:rPr>
  </w:style>
  <w:style w:type="paragraph" w:styleId="Heading2">
    <w:name w:val="heading 2"/>
    <w:basedOn w:val="Dummy"/>
    <w:next w:val="Standard"/>
    <w:link w:val="Heading2Char"/>
    <w:uiPriority w:val="4"/>
    <w:qFormat/>
    <w:rsid w:val="001F4F38"/>
    <w:pPr>
      <w:numPr>
        <w:ilvl w:val="1"/>
        <w:numId w:val="16"/>
      </w:numPr>
      <w:ind w:right="2160"/>
      <w:outlineLvl w:val="1"/>
    </w:pPr>
  </w:style>
  <w:style w:type="paragraph" w:styleId="Heading3">
    <w:name w:val="heading 3"/>
    <w:basedOn w:val="Dummy"/>
    <w:next w:val="Standard"/>
    <w:link w:val="Heading3Char"/>
    <w:uiPriority w:val="4"/>
    <w:qFormat/>
    <w:rsid w:val="001F4F38"/>
    <w:pPr>
      <w:numPr>
        <w:ilvl w:val="2"/>
        <w:numId w:val="16"/>
      </w:numPr>
      <w:ind w:right="2160"/>
      <w:outlineLvl w:val="2"/>
    </w:pPr>
    <w:rPr>
      <w:rFonts w:eastAsiaTheme="majorEastAsia" w:cstheme="majorBidi"/>
      <w:szCs w:val="24"/>
    </w:rPr>
  </w:style>
  <w:style w:type="paragraph" w:styleId="Heading4">
    <w:name w:val="heading 4"/>
    <w:basedOn w:val="Dummy"/>
    <w:next w:val="Standard"/>
    <w:link w:val="Heading4Char"/>
    <w:uiPriority w:val="4"/>
    <w:rsid w:val="001F4F38"/>
    <w:pPr>
      <w:numPr>
        <w:ilvl w:val="3"/>
        <w:numId w:val="16"/>
      </w:numPr>
      <w:ind w:right="2160"/>
      <w:outlineLvl w:val="3"/>
    </w:pPr>
    <w:rPr>
      <w:rFonts w:eastAsiaTheme="majorEastAsia" w:cstheme="majorBidi"/>
      <w:iCs/>
    </w:rPr>
  </w:style>
  <w:style w:type="paragraph" w:styleId="Heading5">
    <w:name w:val="heading 5"/>
    <w:basedOn w:val="Dummy"/>
    <w:next w:val="Standard"/>
    <w:link w:val="Heading5Char"/>
    <w:uiPriority w:val="4"/>
    <w:rsid w:val="001F4F38"/>
    <w:pPr>
      <w:numPr>
        <w:ilvl w:val="4"/>
        <w:numId w:val="16"/>
      </w:numPr>
      <w:ind w:right="2160"/>
      <w:outlineLvl w:val="4"/>
    </w:pPr>
    <w:rPr>
      <w:rFonts w:eastAsiaTheme="majorEastAsia" w:cstheme="majorBidi"/>
    </w:rPr>
  </w:style>
  <w:style w:type="paragraph" w:styleId="Heading6">
    <w:name w:val="heading 6"/>
    <w:basedOn w:val="Dummy"/>
    <w:next w:val="Standard"/>
    <w:link w:val="Heading6Char"/>
    <w:uiPriority w:val="4"/>
    <w:rsid w:val="001F4F38"/>
    <w:pPr>
      <w:numPr>
        <w:ilvl w:val="5"/>
        <w:numId w:val="16"/>
      </w:numPr>
      <w:spacing w:before="40"/>
      <w:ind w:right="216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1F4F38"/>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1F4F38"/>
    <w:rPr>
      <w:rFonts w:ascii="Arial" w:hAnsi="Arial" w:cs="Arial"/>
      <w:b/>
      <w:sz w:val="26"/>
      <w:szCs w:val="26"/>
    </w:rPr>
  </w:style>
  <w:style w:type="character" w:customStyle="1" w:styleId="Heading3Char">
    <w:name w:val="Heading 3 Char"/>
    <w:basedOn w:val="DefaultParagraphFont"/>
    <w:link w:val="Heading3"/>
    <w:uiPriority w:val="4"/>
    <w:rsid w:val="001F4F38"/>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1F4F38"/>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1F4F38"/>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8F0DC8"/>
    <w:pPr>
      <w:spacing w:line="240" w:lineRule="auto"/>
      <w:ind w:left="864" w:right="720" w:hanging="648"/>
    </w:pPr>
    <w:rPr>
      <w:rFonts w:eastAsiaTheme="minorEastAsia" w:cs="Times New Roman"/>
    </w:rPr>
  </w:style>
  <w:style w:type="paragraph" w:styleId="TOC1">
    <w:name w:val="toc 1"/>
    <w:basedOn w:val="Normal"/>
    <w:next w:val="Normal"/>
    <w:uiPriority w:val="39"/>
    <w:unhideWhenUsed/>
    <w:rsid w:val="008F0DC8"/>
    <w:pPr>
      <w:spacing w:line="240" w:lineRule="auto"/>
      <w:ind w:left="432" w:right="720" w:hanging="432"/>
    </w:pPr>
    <w:rPr>
      <w:rFonts w:eastAsiaTheme="minorEastAsia" w:cs="Times New Roman"/>
    </w:rPr>
  </w:style>
  <w:style w:type="paragraph" w:styleId="TOC3">
    <w:name w:val="toc 3"/>
    <w:basedOn w:val="Normal"/>
    <w:next w:val="Normal"/>
    <w:uiPriority w:val="39"/>
    <w:unhideWhenUsed/>
    <w:rsid w:val="008F0DC8"/>
    <w:pPr>
      <w:spacing w:line="240" w:lineRule="auto"/>
      <w:ind w:left="1296" w:right="720"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065DB4"/>
    <w:pPr>
      <w:numPr>
        <w:numId w:val="1"/>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rsid w:val="00EE3060"/>
    <w:pPr>
      <w:tabs>
        <w:tab w:val="center" w:pos="4680"/>
        <w:tab w:val="right" w:pos="9360"/>
      </w:tabs>
      <w:spacing w:line="240" w:lineRule="auto"/>
    </w:pPr>
  </w:style>
  <w:style w:type="character" w:customStyle="1" w:styleId="FooterChar">
    <w:name w:val="Footer Char"/>
    <w:basedOn w:val="DefaultParagraphFont"/>
    <w:link w:val="Footer"/>
    <w:uiPriority w:val="99"/>
    <w:rsid w:val="007657C1"/>
    <w:rPr>
      <w:rFonts w:ascii="Book Antiqua" w:hAnsi="Book Antiqua"/>
      <w:sz w:val="26"/>
    </w:rPr>
  </w:style>
  <w:style w:type="paragraph" w:customStyle="1" w:styleId="BlockQuote">
    <w:name w:val="Block Quote"/>
    <w:basedOn w:val="Standard"/>
    <w:uiPriority w:val="5"/>
    <w:qFormat/>
    <w:rsid w:val="00065DB4"/>
    <w:pPr>
      <w:spacing w:after="120" w:line="240" w:lineRule="auto"/>
      <w:ind w:left="720" w:right="720" w:firstLine="0"/>
    </w:pPr>
  </w:style>
  <w:style w:type="paragraph" w:styleId="FootnoteText">
    <w:name w:val="footnote text"/>
    <w:basedOn w:val="Normal"/>
    <w:link w:val="FootnoteTextChar"/>
    <w:uiPriority w:val="40"/>
    <w:rsid w:val="00B01F7E"/>
    <w:pPr>
      <w:spacing w:after="120" w:line="240" w:lineRule="auto"/>
      <w:ind w:firstLine="0"/>
    </w:pPr>
    <w:rPr>
      <w:sz w:val="22"/>
      <w:szCs w:val="20"/>
    </w:rPr>
  </w:style>
  <w:style w:type="character" w:customStyle="1" w:styleId="FootnoteTextChar">
    <w:name w:val="Footnote Text Char"/>
    <w:basedOn w:val="DefaultParagraphFont"/>
    <w:link w:val="FootnoteText"/>
    <w:uiPriority w:val="40"/>
    <w:rsid w:val="007657C1"/>
    <w:rPr>
      <w:rFonts w:ascii="Book Antiqua" w:hAnsi="Book Antiqua"/>
      <w:szCs w:val="20"/>
    </w:rPr>
  </w:style>
  <w:style w:type="character" w:styleId="FootnoteReference">
    <w:name w:val="footnote reference"/>
    <w:basedOn w:val="DefaultParagraphFont"/>
    <w:uiPriority w:val="99"/>
    <w:semiHidden/>
    <w:unhideWhenUsed/>
    <w:rsid w:val="00DF58E7"/>
    <w:rPr>
      <w:vertAlign w:val="superscript"/>
    </w:rPr>
  </w:style>
  <w:style w:type="paragraph" w:customStyle="1" w:styleId="FoF">
    <w:name w:val="FoF"/>
    <w:basedOn w:val="Standard"/>
    <w:uiPriority w:val="6"/>
    <w:qFormat/>
    <w:rsid w:val="00065DB4"/>
    <w:pPr>
      <w:numPr>
        <w:numId w:val="14"/>
      </w:numPr>
    </w:pPr>
  </w:style>
  <w:style w:type="paragraph" w:customStyle="1" w:styleId="CoL">
    <w:name w:val="CoL"/>
    <w:basedOn w:val="Standard"/>
    <w:uiPriority w:val="7"/>
    <w:qFormat/>
    <w:rsid w:val="00065DB4"/>
    <w:pPr>
      <w:numPr>
        <w:numId w:val="13"/>
      </w:numPr>
      <w:ind w:left="0"/>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065DB4"/>
    <w:pPr>
      <w:numPr>
        <w:numId w:val="15"/>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2"/>
      </w:numPr>
    </w:pPr>
  </w:style>
  <w:style w:type="paragraph" w:customStyle="1" w:styleId="Standard">
    <w:name w:val="Standard"/>
    <w:basedOn w:val="Normal"/>
    <w:qFormat/>
    <w:rsid w:val="00065DB4"/>
  </w:style>
  <w:style w:type="paragraph" w:customStyle="1" w:styleId="ListAlpha">
    <w:name w:val="List Alpha"/>
    <w:basedOn w:val="Standard"/>
    <w:uiPriority w:val="4"/>
    <w:qFormat/>
    <w:rsid w:val="000E270A"/>
    <w:pPr>
      <w:numPr>
        <w:ilvl w:val="7"/>
        <w:numId w:val="16"/>
      </w:numPr>
      <w:spacing w:after="120" w:line="240" w:lineRule="auto"/>
    </w:pPr>
  </w:style>
  <w:style w:type="paragraph" w:styleId="ListBullet">
    <w:name w:val="List Bullet"/>
    <w:basedOn w:val="Standard"/>
    <w:uiPriority w:val="4"/>
    <w:qFormat/>
    <w:rsid w:val="001F2819"/>
    <w:pPr>
      <w:numPr>
        <w:numId w:val="3"/>
      </w:numPr>
      <w:tabs>
        <w:tab w:val="clear" w:pos="360"/>
      </w:tabs>
      <w:spacing w:after="120" w:line="240" w:lineRule="auto"/>
      <w:ind w:left="1080"/>
    </w:pPr>
  </w:style>
  <w:style w:type="character" w:customStyle="1" w:styleId="Heading6Char">
    <w:name w:val="Heading 6 Char"/>
    <w:basedOn w:val="DefaultParagraphFont"/>
    <w:link w:val="Heading6"/>
    <w:uiPriority w:val="4"/>
    <w:rsid w:val="001F4F38"/>
    <w:rPr>
      <w:rFonts w:ascii="Arial" w:eastAsiaTheme="majorEastAsia" w:hAnsi="Arial" w:cstheme="majorBidi"/>
      <w:b/>
      <w:sz w:val="26"/>
      <w:szCs w:val="26"/>
    </w:rPr>
  </w:style>
  <w:style w:type="paragraph" w:styleId="TOC4">
    <w:name w:val="toc 4"/>
    <w:basedOn w:val="Normal"/>
    <w:next w:val="Normal"/>
    <w:autoRedefine/>
    <w:uiPriority w:val="39"/>
    <w:unhideWhenUsed/>
    <w:rsid w:val="008F0DC8"/>
    <w:pPr>
      <w:spacing w:line="240" w:lineRule="auto"/>
      <w:ind w:left="1728" w:right="720" w:hanging="1080"/>
    </w:pPr>
  </w:style>
  <w:style w:type="paragraph" w:styleId="TOC5">
    <w:name w:val="toc 5"/>
    <w:basedOn w:val="Normal"/>
    <w:next w:val="Normal"/>
    <w:autoRedefine/>
    <w:uiPriority w:val="39"/>
    <w:unhideWhenUsed/>
    <w:rsid w:val="008F0DC8"/>
    <w:pPr>
      <w:spacing w:line="240" w:lineRule="auto"/>
      <w:ind w:left="2160" w:right="720" w:hanging="1296"/>
    </w:pPr>
  </w:style>
  <w:style w:type="paragraph" w:styleId="TOC6">
    <w:name w:val="toc 6"/>
    <w:basedOn w:val="Normal"/>
    <w:next w:val="Normal"/>
    <w:autoRedefine/>
    <w:uiPriority w:val="39"/>
    <w:unhideWhenUsed/>
    <w:rsid w:val="008F0DC8"/>
    <w:pPr>
      <w:spacing w:line="240" w:lineRule="auto"/>
      <w:ind w:left="2592" w:right="720"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numPr>
        <w:ilvl w:val="6"/>
        <w:numId w:val="16"/>
      </w:numPr>
      <w:spacing w:after="120" w:line="240" w:lineRule="auto"/>
    </w:pPr>
  </w:style>
  <w:style w:type="paragraph" w:styleId="BodyText">
    <w:name w:val="Body Text"/>
    <w:basedOn w:val="Normal"/>
    <w:link w:val="BodyTextChar"/>
    <w:uiPriority w:val="1"/>
    <w:unhideWhenUsed/>
    <w:qFormat/>
    <w:rsid w:val="00290BED"/>
    <w:pPr>
      <w:widowControl w:val="0"/>
      <w:autoSpaceDE w:val="0"/>
      <w:autoSpaceDN w:val="0"/>
      <w:spacing w:line="240" w:lineRule="auto"/>
      <w:ind w:firstLine="0"/>
    </w:pPr>
    <w:rPr>
      <w:rFonts w:eastAsia="Book Antiqua" w:cs="Book Antiqua"/>
      <w:szCs w:val="26"/>
    </w:rPr>
  </w:style>
  <w:style w:type="character" w:customStyle="1" w:styleId="BodyTextChar">
    <w:name w:val="Body Text Char"/>
    <w:basedOn w:val="DefaultParagraphFont"/>
    <w:link w:val="BodyText"/>
    <w:uiPriority w:val="1"/>
    <w:rsid w:val="00290BED"/>
    <w:rPr>
      <w:rFonts w:ascii="Book Antiqua" w:eastAsia="Book Antiqua" w:hAnsi="Book Antiqua" w:cs="Book Antiqua"/>
      <w:sz w:val="26"/>
      <w:szCs w:val="26"/>
    </w:rPr>
  </w:style>
  <w:style w:type="character" w:styleId="UnresolvedMention">
    <w:name w:val="Unresolved Mention"/>
    <w:basedOn w:val="DefaultParagraphFont"/>
    <w:uiPriority w:val="99"/>
    <w:semiHidden/>
    <w:unhideWhenUsed/>
    <w:rsid w:val="00F0318F"/>
    <w:rPr>
      <w:color w:val="605E5C"/>
      <w:shd w:val="clear" w:color="auto" w:fill="E1DFDD"/>
    </w:rPr>
  </w:style>
  <w:style w:type="paragraph" w:customStyle="1" w:styleId="Default">
    <w:name w:val="Default"/>
    <w:rsid w:val="00C27A76"/>
    <w:pPr>
      <w:autoSpaceDE w:val="0"/>
      <w:autoSpaceDN w:val="0"/>
      <w:adjustRightInd w:val="0"/>
      <w:spacing w:after="0" w:line="240" w:lineRule="auto"/>
    </w:pPr>
    <w:rPr>
      <w:rFonts w:ascii="Book Antiqua" w:hAnsi="Book Antiqua" w:cs="Book Antiqua"/>
      <w:color w:val="000000"/>
      <w:sz w:val="24"/>
      <w:szCs w:val="24"/>
    </w:rPr>
  </w:style>
  <w:style w:type="character" w:styleId="CommentReference">
    <w:name w:val="annotation reference"/>
    <w:basedOn w:val="DefaultParagraphFont"/>
    <w:semiHidden/>
    <w:rsid w:val="00A640F4"/>
    <w:rPr>
      <w:color w:val="0000FF"/>
      <w:u w:val="double"/>
    </w:rPr>
  </w:style>
  <w:style w:type="paragraph" w:styleId="CommentText">
    <w:name w:val="annotation text"/>
    <w:basedOn w:val="FootnoteText"/>
    <w:link w:val="CommentTextChar"/>
    <w:semiHidden/>
    <w:rsid w:val="00A640F4"/>
    <w:pPr>
      <w:tabs>
        <w:tab w:val="left" w:pos="360"/>
      </w:tabs>
      <w:spacing w:after="0"/>
      <w:ind w:left="360" w:firstLine="720"/>
    </w:pPr>
    <w:rPr>
      <w:rFonts w:ascii="Times New Roman" w:eastAsia="Times New Roman" w:hAnsi="Times New Roman" w:cs="Times New Roman"/>
      <w:color w:val="0000FF"/>
    </w:rPr>
  </w:style>
  <w:style w:type="character" w:customStyle="1" w:styleId="CommentTextChar">
    <w:name w:val="Comment Text Char"/>
    <w:basedOn w:val="DefaultParagraphFont"/>
    <w:link w:val="CommentText"/>
    <w:semiHidden/>
    <w:rsid w:val="00A640F4"/>
    <w:rPr>
      <w:rFonts w:ascii="Times New Roman" w:eastAsia="Times New Roman" w:hAnsi="Times New Roman" w:cs="Times New Roman"/>
      <w:color w:val="0000FF"/>
      <w:szCs w:val="20"/>
    </w:rPr>
  </w:style>
  <w:style w:type="paragraph" w:customStyle="1" w:styleId="Heading2Text">
    <w:name w:val="Heading 2 Text"/>
    <w:basedOn w:val="Normal"/>
    <w:rsid w:val="00C96893"/>
    <w:pPr>
      <w:spacing w:line="480" w:lineRule="atLeast"/>
    </w:pPr>
    <w:rPr>
      <w:rFonts w:ascii="Times New Roman" w:eastAsia="Times New Roman" w:hAnsi="Times New Roman" w:cs="Times New Roman"/>
      <w:sz w:val="24"/>
      <w:szCs w:val="20"/>
    </w:rPr>
  </w:style>
  <w:style w:type="paragraph" w:styleId="ListParagraph">
    <w:name w:val="List Paragraph"/>
    <w:basedOn w:val="Normal"/>
    <w:uiPriority w:val="34"/>
    <w:qFormat/>
    <w:rsid w:val="00AA6BB8"/>
    <w:pPr>
      <w:spacing w:after="160" w:line="259" w:lineRule="auto"/>
      <w:ind w:left="720" w:firstLine="0"/>
      <w:contextualSpacing/>
    </w:pPr>
    <w:rPr>
      <w:rFonts w:asciiTheme="minorHAnsi" w:hAnsiTheme="minorHAnsi"/>
      <w:sz w:val="22"/>
    </w:rPr>
  </w:style>
  <w:style w:type="character" w:customStyle="1" w:styleId="cf01">
    <w:name w:val="cf01"/>
    <w:basedOn w:val="DefaultParagraphFont"/>
    <w:rsid w:val="00370582"/>
    <w:rPr>
      <w:rFonts w:ascii="Segoe UI" w:hAnsi="Segoe UI" w:cs="Segoe UI" w:hint="default"/>
      <w:sz w:val="18"/>
      <w:szCs w:val="18"/>
    </w:rPr>
  </w:style>
  <w:style w:type="paragraph" w:customStyle="1" w:styleId="pf0">
    <w:name w:val="pf0"/>
    <w:basedOn w:val="Normal"/>
    <w:rsid w:val="00A245A1"/>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customStyle="1" w:styleId="xmsonormal">
    <w:name w:val="x_msonormal"/>
    <w:basedOn w:val="Normal"/>
    <w:rsid w:val="00695458"/>
    <w:pPr>
      <w:spacing w:line="240" w:lineRule="auto"/>
      <w:ind w:firstLine="0"/>
    </w:pPr>
    <w:rPr>
      <w:rFonts w:ascii="Calibri" w:hAnsi="Calibri" w:cs="Calibri"/>
      <w:sz w:val="22"/>
    </w:rPr>
  </w:style>
  <w:style w:type="paragraph" w:styleId="CommentSubject">
    <w:name w:val="annotation subject"/>
    <w:basedOn w:val="CommentText"/>
    <w:next w:val="CommentText"/>
    <w:link w:val="CommentSubjectChar"/>
    <w:uiPriority w:val="99"/>
    <w:semiHidden/>
    <w:unhideWhenUsed/>
    <w:rsid w:val="00C2131B"/>
    <w:pPr>
      <w:tabs>
        <w:tab w:val="clear" w:pos="360"/>
      </w:tabs>
      <w:ind w:left="0"/>
    </w:pPr>
    <w:rPr>
      <w:rFonts w:ascii="Book Antiqua" w:eastAsiaTheme="minorHAnsi" w:hAnsi="Book Antiqua" w:cstheme="minorBidi"/>
      <w:b/>
      <w:bCs/>
      <w:color w:val="auto"/>
      <w:sz w:val="20"/>
    </w:rPr>
  </w:style>
  <w:style w:type="character" w:customStyle="1" w:styleId="CommentSubjectChar">
    <w:name w:val="Comment Subject Char"/>
    <w:basedOn w:val="CommentTextChar"/>
    <w:link w:val="CommentSubject"/>
    <w:uiPriority w:val="99"/>
    <w:semiHidden/>
    <w:rsid w:val="00C2131B"/>
    <w:rPr>
      <w:rFonts w:ascii="Book Antiqua" w:eastAsia="Times New Roman" w:hAnsi="Book Antiqua" w:cs="Times New Roman"/>
      <w:b/>
      <w:bCs/>
      <w:color w:val="0000FF"/>
      <w:sz w:val="20"/>
      <w:szCs w:val="20"/>
    </w:rPr>
  </w:style>
  <w:style w:type="paragraph" w:customStyle="1" w:styleId="paragraph">
    <w:name w:val="paragraph"/>
    <w:basedOn w:val="Normal"/>
    <w:rsid w:val="000C3866"/>
    <w:pPr>
      <w:spacing w:before="100" w:beforeAutospacing="1" w:after="100" w:afterAutospacing="1" w:line="240" w:lineRule="auto"/>
      <w:ind w:firstLine="0"/>
    </w:pPr>
    <w:rPr>
      <w:rFonts w:ascii="Times New Roman" w:eastAsia="Times New Roman" w:hAnsi="Times New Roman" w:cs="Times New Roman"/>
      <w:sz w:val="24"/>
      <w:szCs w:val="24"/>
      <w:lang w:eastAsia="zh-CN"/>
    </w:rPr>
  </w:style>
  <w:style w:type="character" w:customStyle="1" w:styleId="eop">
    <w:name w:val="eop"/>
    <w:basedOn w:val="DefaultParagraphFont"/>
    <w:rsid w:val="00426A01"/>
  </w:style>
  <w:style w:type="paragraph" w:styleId="Revision">
    <w:name w:val="Revision"/>
    <w:hidden/>
    <w:uiPriority w:val="99"/>
    <w:semiHidden/>
    <w:rsid w:val="00426A01"/>
    <w:pPr>
      <w:spacing w:after="0" w:line="240" w:lineRule="auto"/>
    </w:pPr>
    <w:rPr>
      <w:rFonts w:ascii="Book Antiqua" w:hAnsi="Book Antiqua"/>
      <w:sz w:val="26"/>
    </w:rPr>
  </w:style>
  <w:style w:type="character" w:styleId="Mention">
    <w:name w:val="Mention"/>
    <w:basedOn w:val="DefaultParagraphFont"/>
    <w:uiPriority w:val="99"/>
    <w:unhideWhenUsed/>
    <w:rsid w:val="009E7F8F"/>
    <w:rPr>
      <w:color w:val="2B579A"/>
      <w:shd w:val="clear" w:color="auto" w:fill="E1DFDD"/>
    </w:rPr>
  </w:style>
  <w:style w:type="paragraph" w:styleId="NormalWeb">
    <w:name w:val="Normal (Web)"/>
    <w:basedOn w:val="Normal"/>
    <w:uiPriority w:val="99"/>
    <w:semiHidden/>
    <w:unhideWhenUsed/>
    <w:rsid w:val="00C856FE"/>
    <w:pPr>
      <w:spacing w:before="100" w:beforeAutospacing="1" w:after="100" w:afterAutospacing="1" w:line="240" w:lineRule="auto"/>
      <w:ind w:firstLin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42268">
      <w:bodyDiv w:val="1"/>
      <w:marLeft w:val="0"/>
      <w:marRight w:val="0"/>
      <w:marTop w:val="0"/>
      <w:marBottom w:val="0"/>
      <w:divBdr>
        <w:top w:val="none" w:sz="0" w:space="0" w:color="auto"/>
        <w:left w:val="none" w:sz="0" w:space="0" w:color="auto"/>
        <w:bottom w:val="none" w:sz="0" w:space="0" w:color="auto"/>
        <w:right w:val="none" w:sz="0" w:space="0" w:color="auto"/>
      </w:divBdr>
    </w:div>
    <w:div w:id="165754110">
      <w:bodyDiv w:val="1"/>
      <w:marLeft w:val="0"/>
      <w:marRight w:val="0"/>
      <w:marTop w:val="0"/>
      <w:marBottom w:val="0"/>
      <w:divBdr>
        <w:top w:val="none" w:sz="0" w:space="0" w:color="auto"/>
        <w:left w:val="none" w:sz="0" w:space="0" w:color="auto"/>
        <w:bottom w:val="none" w:sz="0" w:space="0" w:color="auto"/>
        <w:right w:val="none" w:sz="0" w:space="0" w:color="auto"/>
      </w:divBdr>
    </w:div>
    <w:div w:id="234050233">
      <w:bodyDiv w:val="1"/>
      <w:marLeft w:val="0"/>
      <w:marRight w:val="0"/>
      <w:marTop w:val="0"/>
      <w:marBottom w:val="0"/>
      <w:divBdr>
        <w:top w:val="none" w:sz="0" w:space="0" w:color="auto"/>
        <w:left w:val="none" w:sz="0" w:space="0" w:color="auto"/>
        <w:bottom w:val="none" w:sz="0" w:space="0" w:color="auto"/>
        <w:right w:val="none" w:sz="0" w:space="0" w:color="auto"/>
      </w:divBdr>
    </w:div>
    <w:div w:id="475225641">
      <w:bodyDiv w:val="1"/>
      <w:marLeft w:val="0"/>
      <w:marRight w:val="0"/>
      <w:marTop w:val="0"/>
      <w:marBottom w:val="0"/>
      <w:divBdr>
        <w:top w:val="none" w:sz="0" w:space="0" w:color="auto"/>
        <w:left w:val="none" w:sz="0" w:space="0" w:color="auto"/>
        <w:bottom w:val="none" w:sz="0" w:space="0" w:color="auto"/>
        <w:right w:val="none" w:sz="0" w:space="0" w:color="auto"/>
      </w:divBdr>
    </w:div>
    <w:div w:id="840004558">
      <w:bodyDiv w:val="1"/>
      <w:marLeft w:val="0"/>
      <w:marRight w:val="0"/>
      <w:marTop w:val="0"/>
      <w:marBottom w:val="0"/>
      <w:divBdr>
        <w:top w:val="none" w:sz="0" w:space="0" w:color="auto"/>
        <w:left w:val="none" w:sz="0" w:space="0" w:color="auto"/>
        <w:bottom w:val="none" w:sz="0" w:space="0" w:color="auto"/>
        <w:right w:val="none" w:sz="0" w:space="0" w:color="auto"/>
      </w:divBdr>
    </w:div>
    <w:div w:id="1112432430">
      <w:bodyDiv w:val="1"/>
      <w:marLeft w:val="0"/>
      <w:marRight w:val="0"/>
      <w:marTop w:val="0"/>
      <w:marBottom w:val="0"/>
      <w:divBdr>
        <w:top w:val="none" w:sz="0" w:space="0" w:color="auto"/>
        <w:left w:val="none" w:sz="0" w:space="0" w:color="auto"/>
        <w:bottom w:val="none" w:sz="0" w:space="0" w:color="auto"/>
        <w:right w:val="none" w:sz="0" w:space="0" w:color="auto"/>
      </w:divBdr>
    </w:div>
    <w:div w:id="1731535458">
      <w:bodyDiv w:val="1"/>
      <w:marLeft w:val="0"/>
      <w:marRight w:val="0"/>
      <w:marTop w:val="0"/>
      <w:marBottom w:val="0"/>
      <w:divBdr>
        <w:top w:val="none" w:sz="0" w:space="0" w:color="auto"/>
        <w:left w:val="none" w:sz="0" w:space="0" w:color="auto"/>
        <w:bottom w:val="none" w:sz="0" w:space="0" w:color="auto"/>
        <w:right w:val="none" w:sz="0" w:space="0" w:color="auto"/>
      </w:divBdr>
    </w:div>
    <w:div w:id="192029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114c60f-d572-43b4-ba5f-295801837341">
      <UserInfo>
        <DisplayName>Doherty, Patrick</DisplayName>
        <AccountId>53</AccountId>
        <AccountType/>
      </UserInfo>
      <UserInfo>
        <DisplayName>McKinney, Jeanne</DisplayName>
        <AccountId>29</AccountId>
        <AccountType/>
      </UserInfo>
      <UserInfo>
        <DisplayName>Kim, Kimberly</DisplayName>
        <AccountId>12</AccountId>
        <AccountType/>
      </UserInfo>
      <UserInfo>
        <DisplayName>MacDonald, Katherine</DisplayName>
        <AccountId>33</AccountId>
        <AccountType/>
      </UserInfo>
      <UserInfo>
        <DisplayName>Odell, Eileen</DisplayName>
        <AccountId>362</AccountId>
        <AccountType/>
      </UserInfo>
    </SharedWithUsers>
    <lcf76f155ced4ddcb4097134ff3c332f xmlns="0db3a248-2f3b-4e14-a06e-708bd1cc474a">
      <Terms xmlns="http://schemas.microsoft.com/office/infopath/2007/PartnerControls"/>
    </lcf76f155ced4ddcb4097134ff3c332f>
    <TaxCatchAll xmlns="8114c60f-d572-43b4-ba5f-2958018373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DF2F3AA19FF9418516062AF11C0ACF" ma:contentTypeVersion="17" ma:contentTypeDescription="Create a new document." ma:contentTypeScope="" ma:versionID="6ae3668c390b9802295264eef385e73c">
  <xsd:schema xmlns:xsd="http://www.w3.org/2001/XMLSchema" xmlns:xs="http://www.w3.org/2001/XMLSchema" xmlns:p="http://schemas.microsoft.com/office/2006/metadata/properties" xmlns:ns2="8114c60f-d572-43b4-ba5f-295801837341" xmlns:ns3="0db3a248-2f3b-4e14-a06e-708bd1cc474a" targetNamespace="http://schemas.microsoft.com/office/2006/metadata/properties" ma:root="true" ma:fieldsID="eeff2ac547717997a686a7feec319d29" ns2:_="" ns3:_="">
    <xsd:import namespace="8114c60f-d572-43b4-ba5f-295801837341"/>
    <xsd:import namespace="0db3a248-2f3b-4e14-a06e-708bd1cc47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TaxCatchAll" minOccurs="0"/>
                <xsd:element ref="ns3:MediaServiceDateTaken" minOccurs="0"/>
                <xsd:element ref="ns3:MediaServiceLocation" minOccurs="0"/>
                <xsd:element ref="ns3:MediaServiceGenerationTime" minOccurs="0"/>
                <xsd:element ref="ns3:MediaServiceEventHashCode" minOccurs="0"/>
                <xsd:element ref="ns3:lcf76f155ced4ddcb4097134ff3c332f" minOccurs="0"/>
                <xsd:element ref="ns3:MediaServiceOCR"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60f-d572-43b4-ba5f-2958018373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468275ae-ef1e-40ba-9e1a-f8e2345e05de}" ma:internalName="TaxCatchAll" ma:showField="CatchAllData" ma:web="8114c60f-d572-43b4-ba5f-2958018373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b3a248-2f3b-4e14-a06e-708bd1cc47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E4752-B270-4867-90BA-5719077E84AA}">
  <ds:schemaRefs>
    <ds:schemaRef ds:uri="http://schemas.microsoft.com/office/2006/metadata/properties"/>
    <ds:schemaRef ds:uri="http://schemas.microsoft.com/office/infopath/2007/PartnerControls"/>
    <ds:schemaRef ds:uri="8114c60f-d572-43b4-ba5f-295801837341"/>
    <ds:schemaRef ds:uri="0db3a248-2f3b-4e14-a06e-708bd1cc474a"/>
  </ds:schemaRefs>
</ds:datastoreItem>
</file>

<file path=customXml/itemProps2.xml><?xml version="1.0" encoding="utf-8"?>
<ds:datastoreItem xmlns:ds="http://schemas.openxmlformats.org/officeDocument/2006/customXml" ds:itemID="{EA7A3458-7E78-440D-972F-1FFD1EE24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60f-d572-43b4-ba5f-295801837341"/>
    <ds:schemaRef ds:uri="0db3a248-2f3b-4e14-a06e-708bd1cc4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30DE7C-9577-4EA8-AC89-8E2B6CC952CB}">
  <ds:schemaRefs>
    <ds:schemaRef ds:uri="http://schemas.microsoft.com/sharepoint/v3/contenttype/forms"/>
  </ds:schemaRefs>
</ds:datastoreItem>
</file>

<file path=customXml/itemProps4.xml><?xml version="1.0" encoding="utf-8"?>
<ds:datastoreItem xmlns:ds="http://schemas.openxmlformats.org/officeDocument/2006/customXml" ds:itemID="{42692CBF-97EE-47CC-813F-1B66EA5AD97B}">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37</ap:Pages>
  <ap:Words>8757</ap:Words>
  <ap:Characters>49917</ap:Characters>
  <ap:Application>Microsoft Office Word</ap:Application>
  <ap:DocSecurity>0</ap:DocSecurity>
  <ap:Lines>415</ap:Lines>
  <ap:Paragraphs>117</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58557</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2019-07-03T22:18:00Z</cp:lastPrinted>
  <dcterms:created xsi:type="dcterms:W3CDTF">2025-01-24T08:25:43Z</dcterms:created>
  <dcterms:modified xsi:type="dcterms:W3CDTF">2025-01-24T08:25:43Z</dcterms:modified>
</cp:coreProperties>
</file>