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5B19" w:rsidR="00CD4CF8" w:rsidP="00CD4CF8" w:rsidRDefault="00CD4CF8" w14:paraId="6535AD01" w14:textId="77777777">
      <w:pPr>
        <w:pStyle w:val="titlebar"/>
        <w:rPr>
          <w:szCs w:val="26"/>
        </w:rPr>
      </w:pPr>
      <w:r w:rsidRPr="00375B19">
        <w:rPr>
          <w:szCs w:val="26"/>
        </w:rPr>
        <w:t>PUBLIC UTILITIES COMMISSION OF THE STATE OF CALIFORNIA</w:t>
      </w:r>
    </w:p>
    <w:p w:rsidRPr="000F0635" w:rsidR="00CD4CF8" w:rsidP="00CD4CF8" w:rsidRDefault="00CD4CF8" w14:paraId="573AF5C0" w14:textId="77777777">
      <w:pPr>
        <w:suppressAutoHyphens/>
        <w:rPr>
          <w:sz w:val="16"/>
          <w:szCs w:val="16"/>
        </w:rPr>
      </w:pPr>
    </w:p>
    <w:p w:rsidRPr="00463906" w:rsidR="00C312FA" w:rsidP="00CD4CF8" w:rsidRDefault="00C312FA" w14:paraId="5275396A" w14:textId="77777777">
      <w:pPr>
        <w:tabs>
          <w:tab w:val="right" w:pos="8820"/>
        </w:tabs>
        <w:rPr>
          <w:rFonts w:ascii="Palatino Linotype" w:hAnsi="Palatino Linotype" w:eastAsia="Palatino Linotype"/>
          <w:b/>
          <w:sz w:val="16"/>
          <w:szCs w:val="16"/>
        </w:rPr>
      </w:pPr>
    </w:p>
    <w:p w:rsidR="0024406E" w:rsidP="007E0226" w:rsidRDefault="007E0226" w14:paraId="01340CE0" w14:textId="2DEB9136">
      <w:pPr>
        <w:tabs>
          <w:tab w:val="right" w:pos="9000"/>
        </w:tabs>
        <w:rPr>
          <w:rFonts w:ascii="Palatino Linotype" w:hAnsi="Palatino Linotype" w:eastAsia="Palatino Linotype"/>
          <w:b/>
          <w:sz w:val="24"/>
          <w:szCs w:val="24"/>
        </w:rPr>
      </w:pPr>
      <w:r>
        <w:rPr>
          <w:rFonts w:ascii="Palatino Linotype" w:hAnsi="Palatino Linotype" w:eastAsia="Palatino Linotype"/>
          <w:b/>
          <w:sz w:val="24"/>
          <w:szCs w:val="24"/>
        </w:rPr>
        <w:tab/>
        <w:t>Item# 15 (Rev. 1)</w:t>
      </w:r>
    </w:p>
    <w:p w:rsidR="001A2EF2" w:rsidP="001A2EF2" w:rsidRDefault="001A2EF2" w14:paraId="74183DE5" w14:textId="682569D3">
      <w:pPr>
        <w:tabs>
          <w:tab w:val="right" w:pos="9000"/>
        </w:tabs>
        <w:ind w:left="450"/>
        <w:rPr>
          <w:rFonts w:ascii="Palatino Linotype" w:hAnsi="Palatino Linotype" w:eastAsia="Palatino Linotype"/>
          <w:b/>
          <w:sz w:val="24"/>
          <w:szCs w:val="24"/>
        </w:rPr>
      </w:pPr>
      <w:r>
        <w:rPr>
          <w:rFonts w:ascii="Palatino Linotype" w:hAnsi="Palatino Linotype" w:eastAsia="Palatino Linotype"/>
          <w:b/>
          <w:sz w:val="24"/>
          <w:szCs w:val="24"/>
        </w:rPr>
        <w:tab/>
        <w:t>Agenda ID#</w:t>
      </w:r>
      <w:r w:rsidR="00EE7E55">
        <w:rPr>
          <w:rFonts w:ascii="Palatino Linotype" w:hAnsi="Palatino Linotype" w:eastAsia="Palatino Linotype"/>
          <w:b/>
          <w:sz w:val="24"/>
          <w:szCs w:val="24"/>
        </w:rPr>
        <w:t xml:space="preserve"> 23194</w:t>
      </w:r>
    </w:p>
    <w:p w:rsidR="00CD4CF8" w:rsidP="001A2EF2" w:rsidRDefault="00CD4CF8" w14:paraId="627376DE" w14:textId="4500479C">
      <w:pPr>
        <w:tabs>
          <w:tab w:val="right" w:pos="9000"/>
        </w:tabs>
        <w:ind w:left="450"/>
        <w:rPr>
          <w:rFonts w:ascii="Palatino Linotype" w:hAnsi="Palatino Linotype" w:eastAsia="Palatino Linotype"/>
          <w:b/>
          <w:sz w:val="24"/>
          <w:szCs w:val="24"/>
        </w:rPr>
      </w:pPr>
      <w:r w:rsidRPr="00D865A9">
        <w:rPr>
          <w:rFonts w:ascii="Palatino Linotype" w:hAnsi="Palatino Linotype" w:eastAsia="Palatino Linotype"/>
          <w:b/>
          <w:sz w:val="24"/>
          <w:szCs w:val="24"/>
        </w:rPr>
        <w:t>ENERGY DIVISION</w:t>
      </w:r>
      <w:r w:rsidRPr="00D865A9">
        <w:rPr>
          <w:rFonts w:ascii="Palatino Linotype" w:hAnsi="Palatino Linotype"/>
          <w:b/>
          <w:sz w:val="24"/>
          <w:szCs w:val="24"/>
        </w:rPr>
        <w:tab/>
      </w:r>
      <w:r w:rsidRPr="00D865A9">
        <w:rPr>
          <w:rFonts w:ascii="Palatino Linotype" w:hAnsi="Palatino Linotype" w:eastAsia="Palatino Linotype"/>
          <w:b/>
          <w:sz w:val="24"/>
          <w:szCs w:val="24"/>
        </w:rPr>
        <w:t xml:space="preserve">RESOLUTION </w:t>
      </w:r>
      <w:r w:rsidRPr="00E66670">
        <w:rPr>
          <w:rFonts w:ascii="Palatino Linotype" w:hAnsi="Palatino Linotype" w:eastAsia="Palatino Linotype"/>
          <w:b/>
          <w:sz w:val="24"/>
          <w:szCs w:val="24"/>
        </w:rPr>
        <w:t>E-</w:t>
      </w:r>
      <w:r w:rsidR="000D7739">
        <w:rPr>
          <w:rFonts w:ascii="Palatino Linotype" w:hAnsi="Palatino Linotype" w:eastAsia="Palatino Linotype"/>
          <w:b/>
          <w:sz w:val="24"/>
          <w:szCs w:val="24"/>
        </w:rPr>
        <w:t>536</w:t>
      </w:r>
      <w:r w:rsidR="004A42FA">
        <w:rPr>
          <w:rFonts w:ascii="Palatino Linotype" w:hAnsi="Palatino Linotype" w:eastAsia="Palatino Linotype"/>
          <w:b/>
          <w:sz w:val="24"/>
          <w:szCs w:val="24"/>
        </w:rPr>
        <w:t>5</w:t>
      </w:r>
    </w:p>
    <w:p w:rsidR="00CD4CF8" w:rsidP="001A2EF2" w:rsidRDefault="00CD4CF8" w14:paraId="02A415D1" w14:textId="38155A8D">
      <w:pPr>
        <w:tabs>
          <w:tab w:val="right" w:pos="9000"/>
        </w:tabs>
        <w:ind w:left="450"/>
        <w:rPr>
          <w:rFonts w:ascii="Palatino Linotype" w:hAnsi="Palatino Linotype"/>
          <w:b/>
          <w:sz w:val="24"/>
          <w:szCs w:val="24"/>
        </w:rPr>
      </w:pPr>
      <w:r w:rsidRPr="00DD66A6">
        <w:rPr>
          <w:rFonts w:ascii="Palatino Linotype" w:hAnsi="Palatino Linotype"/>
          <w:b/>
          <w:color w:val="FF0000"/>
          <w:sz w:val="24"/>
          <w:szCs w:val="24"/>
        </w:rPr>
        <w:tab/>
      </w:r>
      <w:r w:rsidR="001A2EF2">
        <w:rPr>
          <w:rFonts w:ascii="Palatino Linotype" w:hAnsi="Palatino Linotype"/>
          <w:b/>
          <w:sz w:val="24"/>
          <w:szCs w:val="24"/>
        </w:rPr>
        <w:t>January 30</w:t>
      </w:r>
      <w:r w:rsidRPr="000D7739" w:rsidR="00DD66A6">
        <w:rPr>
          <w:rFonts w:ascii="Palatino Linotype" w:hAnsi="Palatino Linotype"/>
          <w:b/>
          <w:sz w:val="24"/>
          <w:szCs w:val="24"/>
        </w:rPr>
        <w:t>, 202</w:t>
      </w:r>
      <w:r w:rsidR="001A2EF2">
        <w:rPr>
          <w:rFonts w:ascii="Palatino Linotype" w:hAnsi="Palatino Linotype"/>
          <w:b/>
          <w:sz w:val="24"/>
          <w:szCs w:val="24"/>
        </w:rPr>
        <w:t>5</w:t>
      </w:r>
    </w:p>
    <w:p w:rsidRPr="000D7739" w:rsidR="001A2EF2" w:rsidP="001A2EF2" w:rsidRDefault="001A2EF2" w14:paraId="73F04FB5" w14:textId="77777777">
      <w:pPr>
        <w:tabs>
          <w:tab w:val="right" w:pos="9000"/>
        </w:tabs>
        <w:ind w:left="450"/>
        <w:rPr>
          <w:rFonts w:ascii="Palatino Linotype" w:hAnsi="Palatino Linotype"/>
          <w:b/>
          <w:sz w:val="24"/>
          <w:szCs w:val="24"/>
        </w:rPr>
      </w:pPr>
    </w:p>
    <w:p w:rsidR="00CD4CF8" w:rsidP="00CD4CF8" w:rsidRDefault="00CD4CF8" w14:paraId="526BCD94" w14:textId="5A00911D">
      <w:pPr>
        <w:pStyle w:val="mainex"/>
        <w:rPr>
          <w:u w:val="single"/>
        </w:rPr>
      </w:pPr>
      <w:bookmarkStart w:name="_Ref404993683" w:id="0"/>
      <w:r w:rsidRPr="4BA7214B">
        <w:rPr>
          <w:u w:val="single"/>
        </w:rPr>
        <w:t>RESOLUTION</w:t>
      </w:r>
    </w:p>
    <w:p w:rsidRPr="00AF635D" w:rsidR="00CD4CF8" w:rsidP="00CD4CF8" w:rsidRDefault="00CD4CF8" w14:paraId="0CBA8EC5" w14:textId="77777777">
      <w:pPr>
        <w:rPr>
          <w:rFonts w:eastAsia="Palatino Linotype"/>
          <w:sz w:val="16"/>
          <w:szCs w:val="16"/>
        </w:rPr>
      </w:pPr>
    </w:p>
    <w:p w:rsidR="00CD4CF8" w:rsidP="00172019" w:rsidRDefault="00CD4CF8" w14:paraId="6C03D389" w14:textId="637ADBF4">
      <w:pPr>
        <w:pStyle w:val="Res-Caption"/>
        <w:ind w:left="0" w:right="0"/>
        <w:rPr>
          <w:rFonts w:ascii="Palatino Linotype" w:hAnsi="Palatino Linotype"/>
          <w:sz w:val="24"/>
          <w:szCs w:val="24"/>
        </w:rPr>
      </w:pPr>
      <w:r w:rsidRPr="000D7739">
        <w:rPr>
          <w:rFonts w:ascii="Palatino Linotype" w:hAnsi="Palatino Linotype"/>
          <w:sz w:val="24"/>
          <w:szCs w:val="24"/>
        </w:rPr>
        <w:t>Resolution E</w:t>
      </w:r>
      <w:r w:rsidR="00A93B30">
        <w:rPr>
          <w:rFonts w:ascii="Palatino Linotype" w:hAnsi="Palatino Linotype"/>
          <w:sz w:val="24"/>
          <w:szCs w:val="24"/>
        </w:rPr>
        <w:t>-5365.</w:t>
      </w:r>
      <w:r w:rsidRPr="000D7739">
        <w:rPr>
          <w:rFonts w:ascii="Palatino Linotype" w:hAnsi="Palatino Linotype"/>
          <w:sz w:val="24"/>
          <w:szCs w:val="24"/>
        </w:rPr>
        <w:t xml:space="preserve"> </w:t>
      </w:r>
      <w:r w:rsidR="000610E5">
        <w:rPr>
          <w:rFonts w:ascii="Palatino Linotype" w:hAnsi="Palatino Linotype"/>
          <w:sz w:val="24"/>
          <w:szCs w:val="24"/>
        </w:rPr>
        <w:t>Southern California Edison</w:t>
      </w:r>
      <w:r w:rsidR="00CA4D17">
        <w:rPr>
          <w:rFonts w:ascii="Palatino Linotype" w:hAnsi="Palatino Linotype"/>
          <w:sz w:val="24"/>
          <w:szCs w:val="24"/>
        </w:rPr>
        <w:t xml:space="preserve"> Company</w:t>
      </w:r>
      <w:r w:rsidRPr="000D7739" w:rsidR="008F1878">
        <w:rPr>
          <w:rFonts w:ascii="Palatino Linotype" w:hAnsi="Palatino Linotype"/>
          <w:sz w:val="24"/>
          <w:szCs w:val="24"/>
        </w:rPr>
        <w:t xml:space="preserve"> </w:t>
      </w:r>
      <w:r w:rsidR="00CA4D17">
        <w:rPr>
          <w:rFonts w:ascii="Palatino Linotype" w:hAnsi="Palatino Linotype"/>
          <w:sz w:val="24"/>
          <w:szCs w:val="24"/>
        </w:rPr>
        <w:t>Mid-Term Reliability Contracts for Review and Approval Pursuant to Decision</w:t>
      </w:r>
      <w:r w:rsidR="00EB7B95">
        <w:rPr>
          <w:rFonts w:ascii="Palatino Linotype" w:hAnsi="Palatino Linotype"/>
          <w:sz w:val="24"/>
          <w:szCs w:val="24"/>
        </w:rPr>
        <w:t>s</w:t>
      </w:r>
      <w:r w:rsidR="00CA4D17">
        <w:rPr>
          <w:rFonts w:ascii="Palatino Linotype" w:hAnsi="Palatino Linotype"/>
          <w:sz w:val="24"/>
          <w:szCs w:val="24"/>
        </w:rPr>
        <w:t xml:space="preserve"> (D.) 21-06-035 and D.23-02-040.</w:t>
      </w:r>
    </w:p>
    <w:p w:rsidRPr="00BC7EF6" w:rsidR="00CD4CF8" w:rsidP="00172019" w:rsidRDefault="00CD4CF8" w14:paraId="69D722E8" w14:textId="77777777">
      <w:pPr>
        <w:pStyle w:val="Res-Caption"/>
        <w:ind w:left="0"/>
        <w:rPr>
          <w:rFonts w:ascii="Palatino Linotype" w:hAnsi="Palatino Linotype" w:eastAsia="Palatino Linotype"/>
          <w:sz w:val="16"/>
          <w:szCs w:val="16"/>
        </w:rPr>
      </w:pPr>
    </w:p>
    <w:p w:rsidRPr="004B3D22" w:rsidR="00CD4CF8" w:rsidP="00172019" w:rsidRDefault="00CD4CF8" w14:paraId="7D630D19" w14:textId="77777777">
      <w:pPr>
        <w:pStyle w:val="Res-Caption"/>
        <w:ind w:left="0"/>
        <w:rPr>
          <w:rFonts w:ascii="Palatino Linotype" w:hAnsi="Palatino Linotype" w:eastAsia="Palatino Linotype"/>
          <w:sz w:val="24"/>
          <w:szCs w:val="24"/>
        </w:rPr>
      </w:pPr>
      <w:r w:rsidRPr="004B3D22">
        <w:rPr>
          <w:rFonts w:ascii="Palatino Linotype" w:hAnsi="Palatino Linotype" w:eastAsia="Palatino Linotype"/>
          <w:sz w:val="24"/>
          <w:szCs w:val="24"/>
        </w:rPr>
        <w:t xml:space="preserve">PROPOSED OUTCOME: </w:t>
      </w:r>
    </w:p>
    <w:p w:rsidRPr="004B3D22" w:rsidR="00CD4CF8" w:rsidP="00172019" w:rsidRDefault="00CD4CF8" w14:paraId="5BFA6AB9" w14:textId="20D8B13A">
      <w:pPr>
        <w:pStyle w:val="ListParagraph"/>
        <w:numPr>
          <w:ilvl w:val="0"/>
          <w:numId w:val="5"/>
        </w:numPr>
        <w:ind w:left="360"/>
        <w:rPr>
          <w:rFonts w:ascii="Palatino Linotype" w:hAnsi="Palatino Linotype"/>
          <w:sz w:val="24"/>
          <w:szCs w:val="24"/>
        </w:rPr>
      </w:pPr>
      <w:r w:rsidRPr="004B3D22">
        <w:rPr>
          <w:rFonts w:ascii="Palatino Linotype" w:hAnsi="Palatino Linotype"/>
          <w:sz w:val="24"/>
          <w:szCs w:val="24"/>
        </w:rPr>
        <w:t xml:space="preserve">Approves </w:t>
      </w:r>
      <w:r w:rsidR="00C770C8">
        <w:rPr>
          <w:rFonts w:ascii="Palatino Linotype" w:hAnsi="Palatino Linotype"/>
          <w:sz w:val="24"/>
          <w:szCs w:val="24"/>
        </w:rPr>
        <w:t xml:space="preserve">six </w:t>
      </w:r>
      <w:r w:rsidR="00CA4D17">
        <w:rPr>
          <w:rFonts w:ascii="Palatino Linotype" w:hAnsi="Palatino Linotype"/>
          <w:sz w:val="24"/>
          <w:szCs w:val="24"/>
        </w:rPr>
        <w:t xml:space="preserve">Southern California Edison Company mid-term reliability contracts for </w:t>
      </w:r>
      <w:r w:rsidR="00746414">
        <w:rPr>
          <w:rFonts w:ascii="Palatino Linotype" w:hAnsi="Palatino Linotype"/>
          <w:sz w:val="24"/>
          <w:szCs w:val="24"/>
        </w:rPr>
        <w:t>767.</w:t>
      </w:r>
      <w:r w:rsidR="006E01D5">
        <w:rPr>
          <w:rFonts w:ascii="Palatino Linotype" w:hAnsi="Palatino Linotype"/>
          <w:sz w:val="24"/>
          <w:szCs w:val="24"/>
        </w:rPr>
        <w:t xml:space="preserve">36 MW of nameplate capacity </w:t>
      </w:r>
      <w:r w:rsidR="00CA4D17">
        <w:rPr>
          <w:rFonts w:ascii="Palatino Linotype" w:hAnsi="Palatino Linotype"/>
          <w:sz w:val="24"/>
          <w:szCs w:val="24"/>
        </w:rPr>
        <w:t>coming online between June 1 and September 1, 2026</w:t>
      </w:r>
      <w:r w:rsidRPr="004B3D22" w:rsidR="009E57C4">
        <w:rPr>
          <w:rFonts w:ascii="Palatino Linotype" w:hAnsi="Palatino Linotype"/>
          <w:sz w:val="24"/>
          <w:szCs w:val="24"/>
        </w:rPr>
        <w:t>.</w:t>
      </w:r>
      <w:r w:rsidRPr="004B3D22">
        <w:rPr>
          <w:rFonts w:ascii="Palatino Linotype" w:hAnsi="Palatino Linotype"/>
          <w:sz w:val="24"/>
          <w:szCs w:val="24"/>
        </w:rPr>
        <w:t xml:space="preserve"> </w:t>
      </w:r>
    </w:p>
    <w:p w:rsidRPr="00BC7EF6" w:rsidR="00CD4CF8" w:rsidP="00CD4CF8" w:rsidRDefault="00CD4CF8" w14:paraId="30DD11C0" w14:textId="77777777">
      <w:pPr>
        <w:pStyle w:val="Res-Caption"/>
        <w:rPr>
          <w:rFonts w:ascii="Palatino Linotype" w:hAnsi="Palatino Linotype" w:eastAsia="Palatino Linotype"/>
          <w:sz w:val="16"/>
          <w:szCs w:val="16"/>
        </w:rPr>
      </w:pPr>
    </w:p>
    <w:p w:rsidRPr="004B3D22" w:rsidR="00CD4CF8" w:rsidP="00172019" w:rsidRDefault="00CD4CF8" w14:paraId="2BFEC4B9" w14:textId="77777777">
      <w:pPr>
        <w:pStyle w:val="Res-Caption"/>
        <w:ind w:left="0"/>
        <w:rPr>
          <w:rFonts w:ascii="Palatino Linotype" w:hAnsi="Palatino Linotype" w:eastAsia="Palatino Linotype"/>
          <w:sz w:val="24"/>
          <w:szCs w:val="24"/>
        </w:rPr>
      </w:pPr>
      <w:r w:rsidRPr="004B3D22">
        <w:rPr>
          <w:rFonts w:ascii="Palatino Linotype" w:hAnsi="Palatino Linotype" w:eastAsia="Palatino Linotype"/>
          <w:sz w:val="24"/>
          <w:szCs w:val="24"/>
        </w:rPr>
        <w:t>SAFETY CONSIDERATIONS:</w:t>
      </w:r>
    </w:p>
    <w:p w:rsidRPr="00F438EB" w:rsidR="002A64D2" w:rsidP="002A64D2" w:rsidRDefault="002A64D2" w14:paraId="2C491A05" w14:textId="77777777">
      <w:pPr>
        <w:pStyle w:val="Default"/>
        <w:numPr>
          <w:ilvl w:val="0"/>
          <w:numId w:val="4"/>
        </w:numPr>
        <w:ind w:left="360"/>
      </w:pPr>
      <w:r w:rsidRPr="00F438EB">
        <w:t xml:space="preserve">SCE’s Technology Neutral Pro Forma Contract requires the Seller to operate the energy storage facility in accordance with “Prudent Electrical Practices.” See Section 6.01(a) of SCE’s Technology Neutral Pro Forma Contract. </w:t>
      </w:r>
    </w:p>
    <w:p w:rsidRPr="002A64D2" w:rsidR="00CD4CF8" w:rsidP="002A64D2" w:rsidRDefault="002A64D2" w14:paraId="67CDBC1B" w14:textId="34B38FCA">
      <w:pPr>
        <w:pStyle w:val="Default"/>
        <w:numPr>
          <w:ilvl w:val="0"/>
          <w:numId w:val="4"/>
        </w:numPr>
        <w:ind w:left="360"/>
      </w:pPr>
      <w:r w:rsidRPr="00F438EB">
        <w:t xml:space="preserve">SCE’s Technology Neutral Pro Forma Contract also includes a provision providing that, prior to commencement of any construction activities on the project site, the seller must provide to </w:t>
      </w:r>
      <w:proofErr w:type="gramStart"/>
      <w:r w:rsidRPr="00F438EB">
        <w:t>SCE</w:t>
      </w:r>
      <w:proofErr w:type="gramEnd"/>
      <w:r w:rsidRPr="00F438EB">
        <w:t xml:space="preserve"> a report from an independent engineer certifying that the seller has a written plan for the safe construction and operation of the project in accordance with Prudent Electrical Practices.  </w:t>
      </w:r>
    </w:p>
    <w:p w:rsidRPr="00BC7EF6" w:rsidR="00CD4CF8" w:rsidP="00CD4CF8" w:rsidRDefault="00CD4CF8" w14:paraId="5AB63BE9" w14:textId="77777777">
      <w:pPr>
        <w:pStyle w:val="Res-Caption"/>
        <w:rPr>
          <w:rFonts w:ascii="Palatino Linotype" w:hAnsi="Palatino Linotype" w:eastAsia="Palatino Linotype"/>
          <w:sz w:val="16"/>
          <w:szCs w:val="16"/>
        </w:rPr>
      </w:pPr>
    </w:p>
    <w:p w:rsidRPr="004B3D22" w:rsidR="00CD4CF8" w:rsidP="00172019" w:rsidRDefault="00CD4CF8" w14:paraId="1C254D43" w14:textId="77777777">
      <w:pPr>
        <w:pStyle w:val="Res-Caption"/>
        <w:ind w:left="0"/>
        <w:rPr>
          <w:rFonts w:ascii="Palatino Linotype" w:hAnsi="Palatino Linotype" w:eastAsia="Palatino Linotype"/>
          <w:sz w:val="24"/>
          <w:szCs w:val="24"/>
        </w:rPr>
      </w:pPr>
      <w:r w:rsidRPr="004B3D22">
        <w:rPr>
          <w:rFonts w:ascii="Palatino Linotype" w:hAnsi="Palatino Linotype" w:eastAsia="Palatino Linotype"/>
          <w:sz w:val="24"/>
          <w:szCs w:val="24"/>
        </w:rPr>
        <w:t xml:space="preserve">ESTIMATED COST:  </w:t>
      </w:r>
    </w:p>
    <w:p w:rsidRPr="004B3D22" w:rsidR="00CD4CF8" w:rsidP="00172019" w:rsidRDefault="00CD4CF8" w14:paraId="5E11C13B" w14:textId="77777777">
      <w:pPr>
        <w:pStyle w:val="ListParagraph"/>
        <w:numPr>
          <w:ilvl w:val="0"/>
          <w:numId w:val="4"/>
        </w:numPr>
        <w:ind w:left="360"/>
        <w:rPr>
          <w:rFonts w:ascii="Palatino Linotype" w:hAnsi="Palatino Linotype" w:eastAsia="Palatino Linotype" w:cs="Palatino Linotype"/>
          <w:sz w:val="24"/>
          <w:szCs w:val="24"/>
        </w:rPr>
      </w:pPr>
      <w:r w:rsidRPr="004B3D22">
        <w:rPr>
          <w:rFonts w:ascii="Palatino Linotype" w:hAnsi="Palatino Linotype" w:eastAsia="Palatino Linotype" w:cs="Palatino Linotype"/>
          <w:sz w:val="24"/>
          <w:szCs w:val="24"/>
        </w:rPr>
        <w:t xml:space="preserve">Contract costs are confidential </w:t>
      </w:r>
      <w:proofErr w:type="gramStart"/>
      <w:r w:rsidRPr="004B3D22">
        <w:rPr>
          <w:rFonts w:ascii="Palatino Linotype" w:hAnsi="Palatino Linotype" w:eastAsia="Palatino Linotype" w:cs="Palatino Linotype"/>
          <w:sz w:val="24"/>
          <w:szCs w:val="24"/>
        </w:rPr>
        <w:t>at this time</w:t>
      </w:r>
      <w:proofErr w:type="gramEnd"/>
      <w:r w:rsidRPr="004B3D22">
        <w:rPr>
          <w:rFonts w:ascii="Palatino Linotype" w:hAnsi="Palatino Linotype" w:eastAsia="Palatino Linotype" w:cs="Palatino Linotype"/>
          <w:sz w:val="24"/>
          <w:szCs w:val="24"/>
        </w:rPr>
        <w:t>.</w:t>
      </w:r>
    </w:p>
    <w:p w:rsidRPr="00BC7EF6" w:rsidR="00CD4CF8" w:rsidP="00CD4CF8" w:rsidRDefault="00CD4CF8" w14:paraId="20DFE2C7" w14:textId="77777777">
      <w:pPr>
        <w:pStyle w:val="Res-Caption"/>
        <w:rPr>
          <w:rFonts w:ascii="Palatino Linotype" w:hAnsi="Palatino Linotype" w:eastAsia="Palatino Linotype"/>
          <w:sz w:val="16"/>
          <w:szCs w:val="16"/>
        </w:rPr>
      </w:pPr>
    </w:p>
    <w:p w:rsidRPr="004B3D22" w:rsidR="00CD4CF8" w:rsidP="003C080F" w:rsidRDefault="00CD4CF8" w14:paraId="480BA1DE" w14:textId="222EE447">
      <w:pPr>
        <w:pStyle w:val="Res-Caption"/>
        <w:ind w:left="0"/>
        <w:rPr>
          <w:rFonts w:ascii="Palatino Linotype" w:hAnsi="Palatino Linotype" w:eastAsia="Palatino Linotype"/>
          <w:sz w:val="24"/>
          <w:szCs w:val="24"/>
        </w:rPr>
      </w:pPr>
      <w:r w:rsidRPr="004B3D22">
        <w:rPr>
          <w:rFonts w:ascii="Palatino Linotype" w:hAnsi="Palatino Linotype" w:eastAsia="Palatino Linotype"/>
          <w:sz w:val="24"/>
          <w:szCs w:val="24"/>
        </w:rPr>
        <w:t xml:space="preserve">By Advice Letter </w:t>
      </w:r>
      <w:r w:rsidR="009E73AA">
        <w:rPr>
          <w:rFonts w:ascii="Palatino Linotype" w:hAnsi="Palatino Linotype" w:eastAsia="Palatino Linotype"/>
          <w:sz w:val="24"/>
          <w:szCs w:val="24"/>
        </w:rPr>
        <w:t>5397</w:t>
      </w:r>
      <w:r w:rsidRPr="004B3D22">
        <w:rPr>
          <w:rFonts w:ascii="Palatino Linotype" w:hAnsi="Palatino Linotype" w:eastAsia="Palatino Linotype"/>
          <w:sz w:val="24"/>
          <w:szCs w:val="24"/>
        </w:rPr>
        <w:t xml:space="preserve">-E, Filed on </w:t>
      </w:r>
      <w:r w:rsidR="009E73AA">
        <w:rPr>
          <w:rFonts w:ascii="Palatino Linotype" w:hAnsi="Palatino Linotype" w:eastAsia="Palatino Linotype"/>
          <w:sz w:val="24"/>
          <w:szCs w:val="24"/>
        </w:rPr>
        <w:t>November 5</w:t>
      </w:r>
      <w:r w:rsidRPr="004B3D22">
        <w:rPr>
          <w:rFonts w:ascii="Palatino Linotype" w:hAnsi="Palatino Linotype" w:eastAsia="Palatino Linotype"/>
          <w:sz w:val="24"/>
          <w:szCs w:val="24"/>
        </w:rPr>
        <w:t>, 202</w:t>
      </w:r>
      <w:r w:rsidRPr="004B3D22" w:rsidR="00463A04">
        <w:rPr>
          <w:rFonts w:ascii="Palatino Linotype" w:hAnsi="Palatino Linotype" w:eastAsia="Palatino Linotype"/>
          <w:sz w:val="24"/>
          <w:szCs w:val="24"/>
        </w:rPr>
        <w:t>4</w:t>
      </w:r>
      <w:r w:rsidRPr="004B3D22">
        <w:rPr>
          <w:rFonts w:ascii="Palatino Linotype" w:hAnsi="Palatino Linotype" w:eastAsia="Palatino Linotype"/>
          <w:sz w:val="24"/>
          <w:szCs w:val="24"/>
        </w:rPr>
        <w:t xml:space="preserve">. </w:t>
      </w:r>
    </w:p>
    <w:p w:rsidRPr="00463906" w:rsidR="00CD4CF8" w:rsidP="004D3B3D" w:rsidRDefault="00CD4CF8" w14:paraId="1898047E" w14:textId="68C24BF4">
      <w:pPr>
        <w:jc w:val="center"/>
        <w:rPr>
          <w:rFonts w:ascii="Palatino Linotype" w:hAnsi="Palatino Linotype" w:eastAsia="Palatino Linotype"/>
          <w:sz w:val="16"/>
          <w:szCs w:val="16"/>
        </w:rPr>
      </w:pPr>
      <w:r w:rsidRPr="00463906">
        <w:rPr>
          <w:rFonts w:ascii="Palatino Linotype" w:hAnsi="Palatino Linotype" w:eastAsia="Palatino Linotype"/>
          <w:sz w:val="16"/>
          <w:szCs w:val="16"/>
        </w:rPr>
        <w:t>_______________</w:t>
      </w:r>
      <w:r w:rsidR="00463906">
        <w:rPr>
          <w:rFonts w:ascii="Palatino Linotype" w:hAnsi="Palatino Linotype" w:eastAsia="Palatino Linotype"/>
          <w:sz w:val="16"/>
          <w:szCs w:val="16"/>
        </w:rPr>
        <w:t>__________</w:t>
      </w:r>
      <w:r w:rsidRPr="00463906">
        <w:rPr>
          <w:rFonts w:ascii="Palatino Linotype" w:hAnsi="Palatino Linotype" w:eastAsia="Palatino Linotype"/>
          <w:sz w:val="16"/>
          <w:szCs w:val="16"/>
        </w:rPr>
        <w:t>___________________________________________</w:t>
      </w:r>
    </w:p>
    <w:p w:rsidRPr="00F860C6" w:rsidR="00CD4CF8" w:rsidP="00463906" w:rsidRDefault="00CD4CF8" w14:paraId="1AF10821" w14:textId="77777777">
      <w:pPr>
        <w:pStyle w:val="Heading1"/>
        <w:spacing w:after="120"/>
        <w:rPr>
          <w:rFonts w:ascii="Palatino Linotype" w:hAnsi="Palatino Linotype" w:eastAsia="Palatino Linotype"/>
          <w:sz w:val="24"/>
          <w:szCs w:val="24"/>
        </w:rPr>
      </w:pPr>
      <w:r w:rsidRPr="00F860C6">
        <w:rPr>
          <w:rFonts w:ascii="Palatino Linotype" w:hAnsi="Palatino Linotype" w:eastAsia="Palatino Linotype"/>
          <w:sz w:val="24"/>
          <w:szCs w:val="24"/>
        </w:rPr>
        <w:t>Summary</w:t>
      </w:r>
      <w:bookmarkEnd w:id="0"/>
    </w:p>
    <w:p w:rsidR="00CD4CF8" w:rsidP="000E4627" w:rsidRDefault="009D1FC6" w14:paraId="234217EA" w14:textId="7E59B41E">
      <w:pPr>
        <w:rPr>
          <w:rFonts w:ascii="Palatino Linotype" w:hAnsi="Palatino Linotype"/>
          <w:sz w:val="24"/>
          <w:szCs w:val="24"/>
        </w:rPr>
      </w:pPr>
      <w:r w:rsidRPr="00F860C6">
        <w:rPr>
          <w:rFonts w:ascii="Palatino Linotype" w:hAnsi="Palatino Linotype"/>
          <w:sz w:val="24"/>
          <w:szCs w:val="24"/>
        </w:rPr>
        <w:t xml:space="preserve">This Resolution </w:t>
      </w:r>
      <w:r w:rsidRPr="00F860C6" w:rsidR="009C4D54">
        <w:rPr>
          <w:rFonts w:ascii="Palatino Linotype" w:hAnsi="Palatino Linotype"/>
          <w:sz w:val="24"/>
          <w:szCs w:val="24"/>
        </w:rPr>
        <w:t>a</w:t>
      </w:r>
      <w:r w:rsidRPr="00F860C6">
        <w:rPr>
          <w:rFonts w:ascii="Palatino Linotype" w:hAnsi="Palatino Linotype"/>
          <w:sz w:val="24"/>
          <w:szCs w:val="24"/>
        </w:rPr>
        <w:t xml:space="preserve">pproves </w:t>
      </w:r>
      <w:r w:rsidRPr="00F860C6" w:rsidR="009C4D54">
        <w:rPr>
          <w:rFonts w:ascii="Palatino Linotype" w:hAnsi="Palatino Linotype"/>
          <w:sz w:val="24"/>
          <w:szCs w:val="24"/>
        </w:rPr>
        <w:t xml:space="preserve">six Southern California Edison Company (SCE) </w:t>
      </w:r>
      <w:r w:rsidRPr="00F13BA9" w:rsidR="00F13BA9">
        <w:rPr>
          <w:rFonts w:ascii="Palatino Linotype" w:hAnsi="Palatino Linotype"/>
          <w:sz w:val="24"/>
          <w:szCs w:val="24"/>
        </w:rPr>
        <w:t>Midterm Reliability (MTR) Contracts</w:t>
      </w:r>
      <w:r w:rsidR="001D1C6A">
        <w:rPr>
          <w:rFonts w:ascii="Palatino Linotype" w:hAnsi="Palatino Linotype"/>
          <w:sz w:val="24"/>
          <w:szCs w:val="24"/>
        </w:rPr>
        <w:t xml:space="preserve"> for a total of </w:t>
      </w:r>
      <w:r w:rsidR="00F543A7">
        <w:rPr>
          <w:rFonts w:ascii="Palatino Linotype" w:hAnsi="Palatino Linotype"/>
          <w:sz w:val="24"/>
          <w:szCs w:val="24"/>
        </w:rPr>
        <w:t>767.</w:t>
      </w:r>
      <w:r w:rsidR="006E01D5">
        <w:rPr>
          <w:rFonts w:ascii="Palatino Linotype" w:hAnsi="Palatino Linotype"/>
          <w:sz w:val="24"/>
          <w:szCs w:val="24"/>
        </w:rPr>
        <w:t>36</w:t>
      </w:r>
      <w:r w:rsidR="00F543A7">
        <w:rPr>
          <w:rFonts w:ascii="Palatino Linotype" w:hAnsi="Palatino Linotype"/>
          <w:sz w:val="24"/>
          <w:szCs w:val="24"/>
        </w:rPr>
        <w:t xml:space="preserve"> MW of nameplate capacity</w:t>
      </w:r>
      <w:r w:rsidR="00AF5F46">
        <w:rPr>
          <w:rFonts w:ascii="Palatino Linotype" w:hAnsi="Palatino Linotype"/>
          <w:sz w:val="24"/>
          <w:szCs w:val="24"/>
        </w:rPr>
        <w:t>.</w:t>
      </w:r>
      <w:r w:rsidR="000E4627">
        <w:rPr>
          <w:rFonts w:ascii="Palatino Linotype" w:hAnsi="Palatino Linotype"/>
          <w:sz w:val="24"/>
          <w:szCs w:val="24"/>
        </w:rPr>
        <w:t xml:space="preserve"> </w:t>
      </w:r>
      <w:r w:rsidR="00C030D9">
        <w:rPr>
          <w:rFonts w:ascii="Palatino Linotype" w:hAnsi="Palatino Linotype"/>
          <w:sz w:val="24"/>
          <w:szCs w:val="24"/>
        </w:rPr>
        <w:t xml:space="preserve">These contracts are for three paired (co-located) resources composed of three solar photovoltaic (PV) contracts and three battery energy storage system (BESS) contracts, procured </w:t>
      </w:r>
      <w:proofErr w:type="gramStart"/>
      <w:r w:rsidR="00C030D9">
        <w:rPr>
          <w:rFonts w:ascii="Palatino Linotype" w:hAnsi="Palatino Linotype"/>
          <w:sz w:val="24"/>
          <w:szCs w:val="24"/>
        </w:rPr>
        <w:t>as a result of</w:t>
      </w:r>
      <w:proofErr w:type="gramEnd"/>
      <w:r w:rsidR="00C030D9">
        <w:rPr>
          <w:rFonts w:ascii="Palatino Linotype" w:hAnsi="Palatino Linotype"/>
          <w:sz w:val="24"/>
          <w:szCs w:val="24"/>
        </w:rPr>
        <w:t xml:space="preserve"> Phases 2 and 3 of SCE’s Midterm Reliability Request for Offers (MTR RFO). </w:t>
      </w:r>
      <w:r w:rsidRPr="000E4627" w:rsidR="000E4627">
        <w:rPr>
          <w:rFonts w:ascii="Palatino Linotype" w:hAnsi="Palatino Linotype"/>
          <w:sz w:val="24"/>
          <w:szCs w:val="24"/>
        </w:rPr>
        <w:t>These contracts</w:t>
      </w:r>
      <w:r w:rsidR="000E4627">
        <w:rPr>
          <w:rFonts w:ascii="Palatino Linotype" w:hAnsi="Palatino Linotype"/>
          <w:sz w:val="24"/>
          <w:szCs w:val="24"/>
        </w:rPr>
        <w:t xml:space="preserve"> </w:t>
      </w:r>
      <w:r w:rsidRPr="000E4627" w:rsidR="000E4627">
        <w:rPr>
          <w:rFonts w:ascii="Palatino Linotype" w:hAnsi="Palatino Linotype"/>
          <w:sz w:val="24"/>
          <w:szCs w:val="24"/>
        </w:rPr>
        <w:t>represent all of the capacity and energy from one project</w:t>
      </w:r>
      <w:r w:rsidR="007B1743">
        <w:rPr>
          <w:rFonts w:ascii="Palatino Linotype" w:hAnsi="Palatino Linotype"/>
          <w:sz w:val="24"/>
          <w:szCs w:val="24"/>
        </w:rPr>
        <w:t>:</w:t>
      </w:r>
      <w:r w:rsidRPr="000E4627" w:rsidR="000E4627">
        <w:rPr>
          <w:rFonts w:ascii="Palatino Linotype" w:hAnsi="Palatino Linotype"/>
          <w:sz w:val="24"/>
          <w:szCs w:val="24"/>
        </w:rPr>
        <w:t xml:space="preserve"> the Centennial Flats</w:t>
      </w:r>
      <w:r w:rsidR="00C030D9">
        <w:rPr>
          <w:rFonts w:ascii="Palatino Linotype" w:hAnsi="Palatino Linotype"/>
          <w:sz w:val="24"/>
          <w:szCs w:val="24"/>
        </w:rPr>
        <w:t xml:space="preserve"> </w:t>
      </w:r>
      <w:r w:rsidRPr="000E4627" w:rsidR="000E4627">
        <w:rPr>
          <w:rFonts w:ascii="Palatino Linotype" w:hAnsi="Palatino Linotype"/>
          <w:sz w:val="24"/>
          <w:szCs w:val="24"/>
        </w:rPr>
        <w:t>project</w:t>
      </w:r>
      <w:r w:rsidR="00C77A21">
        <w:rPr>
          <w:rFonts w:ascii="Palatino Linotype" w:hAnsi="Palatino Linotype"/>
          <w:sz w:val="24"/>
          <w:szCs w:val="24"/>
        </w:rPr>
        <w:t>, which will be brough</w:t>
      </w:r>
      <w:r w:rsidR="00C770C8">
        <w:rPr>
          <w:rFonts w:ascii="Palatino Linotype" w:hAnsi="Palatino Linotype"/>
          <w:sz w:val="24"/>
          <w:szCs w:val="24"/>
        </w:rPr>
        <w:t>t</w:t>
      </w:r>
      <w:r w:rsidR="00C77A21">
        <w:rPr>
          <w:rFonts w:ascii="Palatino Linotype" w:hAnsi="Palatino Linotype"/>
          <w:sz w:val="24"/>
          <w:szCs w:val="24"/>
        </w:rPr>
        <w:t xml:space="preserve"> </w:t>
      </w:r>
      <w:r w:rsidRPr="000E4627" w:rsidR="000E4627">
        <w:rPr>
          <w:rFonts w:ascii="Palatino Linotype" w:hAnsi="Palatino Linotype"/>
          <w:sz w:val="24"/>
          <w:szCs w:val="24"/>
        </w:rPr>
        <w:t>online in three phases, beginning</w:t>
      </w:r>
      <w:r w:rsidR="00C77A21">
        <w:rPr>
          <w:rFonts w:ascii="Palatino Linotype" w:hAnsi="Palatino Linotype"/>
          <w:sz w:val="24"/>
          <w:szCs w:val="24"/>
        </w:rPr>
        <w:t xml:space="preserve"> </w:t>
      </w:r>
      <w:r w:rsidRPr="000E4627" w:rsidR="000E4627">
        <w:rPr>
          <w:rFonts w:ascii="Palatino Linotype" w:hAnsi="Palatino Linotype"/>
          <w:sz w:val="24"/>
          <w:szCs w:val="24"/>
        </w:rPr>
        <w:t xml:space="preserve">June 1, </w:t>
      </w:r>
      <w:proofErr w:type="gramStart"/>
      <w:r w:rsidRPr="000E4627" w:rsidR="000E4627">
        <w:rPr>
          <w:rFonts w:ascii="Palatino Linotype" w:hAnsi="Palatino Linotype"/>
          <w:sz w:val="24"/>
          <w:szCs w:val="24"/>
        </w:rPr>
        <w:t>2026</w:t>
      </w:r>
      <w:proofErr w:type="gramEnd"/>
      <w:r w:rsidRPr="000E4627" w:rsidR="000E4627">
        <w:rPr>
          <w:rFonts w:ascii="Palatino Linotype" w:hAnsi="Palatino Linotype"/>
          <w:sz w:val="24"/>
          <w:szCs w:val="24"/>
        </w:rPr>
        <w:t xml:space="preserve"> through September 1, 2026. </w:t>
      </w:r>
      <w:r w:rsidRPr="00853052" w:rsidR="00912F7E">
        <w:rPr>
          <w:rFonts w:ascii="Palatino Linotype" w:hAnsi="Palatino Linotype" w:cs="Palatino"/>
          <w:sz w:val="24"/>
          <w:szCs w:val="24"/>
        </w:rPr>
        <w:t xml:space="preserve">This Resolution approves the requested relief in Advice Letter </w:t>
      </w:r>
      <w:r w:rsidR="00EE7E55">
        <w:rPr>
          <w:rFonts w:ascii="Palatino Linotype" w:hAnsi="Palatino Linotype" w:cs="Palatino"/>
          <w:sz w:val="24"/>
          <w:szCs w:val="24"/>
        </w:rPr>
        <w:br/>
      </w:r>
      <w:r w:rsidRPr="00853052" w:rsidR="00912F7E">
        <w:rPr>
          <w:rFonts w:ascii="Palatino Linotype" w:hAnsi="Palatino Linotype" w:cs="Palatino"/>
          <w:sz w:val="24"/>
          <w:szCs w:val="24"/>
        </w:rPr>
        <w:t xml:space="preserve">(AL) </w:t>
      </w:r>
      <w:r w:rsidR="009E058E">
        <w:rPr>
          <w:rFonts w:ascii="Palatino Linotype" w:hAnsi="Palatino Linotype" w:cs="Palatino"/>
          <w:sz w:val="24"/>
          <w:szCs w:val="24"/>
        </w:rPr>
        <w:t>5397</w:t>
      </w:r>
      <w:r w:rsidRPr="00853052" w:rsidR="00912F7E">
        <w:rPr>
          <w:rFonts w:ascii="Palatino Linotype" w:hAnsi="Palatino Linotype" w:cs="Palatino"/>
          <w:sz w:val="24"/>
          <w:szCs w:val="24"/>
        </w:rPr>
        <w:t>-E</w:t>
      </w:r>
      <w:r w:rsidR="004B1E97">
        <w:rPr>
          <w:rFonts w:ascii="Palatino Linotype" w:hAnsi="Palatino Linotype" w:cs="Palatino"/>
          <w:sz w:val="24"/>
          <w:szCs w:val="24"/>
        </w:rPr>
        <w:t>.</w:t>
      </w:r>
    </w:p>
    <w:p w:rsidRPr="00463906" w:rsidR="00F97692" w:rsidP="00EB579B" w:rsidRDefault="00F97692" w14:paraId="72360ACC" w14:textId="77777777">
      <w:pPr>
        <w:rPr>
          <w:rFonts w:ascii="Palatino Linotype" w:hAnsi="Palatino Linotype"/>
          <w:sz w:val="16"/>
          <w:szCs w:val="16"/>
        </w:rPr>
      </w:pPr>
    </w:p>
    <w:p w:rsidRPr="00901BC8" w:rsidR="00F97692" w:rsidP="00EB579B" w:rsidRDefault="00F47005" w14:paraId="7799E7B4" w14:textId="5708D4C2">
      <w:pPr>
        <w:rPr>
          <w:rFonts w:ascii="Palatino Linotype" w:hAnsi="Palatino Linotype"/>
          <w:sz w:val="24"/>
          <w:szCs w:val="24"/>
        </w:rPr>
      </w:pPr>
      <w:r w:rsidRPr="00901BC8">
        <w:rPr>
          <w:rFonts w:ascii="Palatino Linotype" w:hAnsi="Palatino Linotype"/>
          <w:sz w:val="24"/>
          <w:szCs w:val="24"/>
        </w:rPr>
        <w:lastRenderedPageBreak/>
        <w:t xml:space="preserve">The contracts for which SCE seeks approval in AL </w:t>
      </w:r>
      <w:r w:rsidRPr="00901BC8" w:rsidR="007726A4">
        <w:rPr>
          <w:rFonts w:ascii="Palatino Linotype" w:hAnsi="Palatino Linotype"/>
          <w:sz w:val="24"/>
          <w:szCs w:val="24"/>
        </w:rPr>
        <w:t>5397-E are summarized in the table below:</w:t>
      </w:r>
    </w:p>
    <w:p w:rsidRPr="00901BC8" w:rsidR="007726A4" w:rsidP="00EB579B" w:rsidRDefault="007726A4" w14:paraId="3A0CAEF5" w14:textId="77777777">
      <w:pPr>
        <w:rPr>
          <w:rFonts w:ascii="Palatino Linotype" w:hAnsi="Palatino Linotype"/>
          <w:sz w:val="24"/>
          <w:szCs w:val="24"/>
        </w:rPr>
      </w:pPr>
    </w:p>
    <w:tbl>
      <w:tblPr>
        <w:tblStyle w:val="TableGrid"/>
        <w:tblW w:w="10351" w:type="dxa"/>
        <w:tblInd w:w="-275" w:type="dxa"/>
        <w:tblLook w:val="04A0" w:firstRow="1" w:lastRow="0" w:firstColumn="1" w:lastColumn="0" w:noHBand="0" w:noVBand="1"/>
      </w:tblPr>
      <w:tblGrid>
        <w:gridCol w:w="1896"/>
        <w:gridCol w:w="1090"/>
        <w:gridCol w:w="1203"/>
        <w:gridCol w:w="1266"/>
        <w:gridCol w:w="1371"/>
        <w:gridCol w:w="1301"/>
        <w:gridCol w:w="1033"/>
        <w:gridCol w:w="1191"/>
      </w:tblGrid>
      <w:tr w:rsidRPr="000D6687" w:rsidR="00FD2C54" w:rsidTr="000D6687" w14:paraId="5D042225" w14:textId="77777777">
        <w:tc>
          <w:tcPr>
            <w:tcW w:w="1896" w:type="dxa"/>
          </w:tcPr>
          <w:p w:rsidRPr="000D6687" w:rsidR="000C18D7" w:rsidP="00EB579B" w:rsidRDefault="000C18D7" w14:paraId="7A83C3C1" w14:textId="79BDE4F0">
            <w:pPr>
              <w:rPr>
                <w:rFonts w:ascii="Palatino Linotype" w:hAnsi="Palatino Linotype"/>
                <w:b/>
                <w:bCs/>
                <w:sz w:val="21"/>
                <w:szCs w:val="21"/>
              </w:rPr>
            </w:pPr>
            <w:r w:rsidRPr="000D6687">
              <w:rPr>
                <w:rFonts w:ascii="Palatino Linotype" w:hAnsi="Palatino Linotype"/>
                <w:b/>
                <w:bCs/>
                <w:sz w:val="21"/>
                <w:szCs w:val="21"/>
              </w:rPr>
              <w:t>Seller, Parent Co</w:t>
            </w:r>
            <w:r w:rsidRPr="000D6687" w:rsidR="00FD2C54">
              <w:rPr>
                <w:rFonts w:ascii="Palatino Linotype" w:hAnsi="Palatino Linotype"/>
                <w:b/>
                <w:bCs/>
                <w:sz w:val="21"/>
                <w:szCs w:val="21"/>
              </w:rPr>
              <w:t>mpany/</w:t>
            </w:r>
            <w:r w:rsidRPr="000D6687" w:rsidR="00FD2C54">
              <w:rPr>
                <w:rFonts w:ascii="Palatino Linotype" w:hAnsi="Palatino Linotype"/>
                <w:b/>
                <w:bCs/>
                <w:sz w:val="21"/>
                <w:szCs w:val="21"/>
              </w:rPr>
              <w:br/>
            </w:r>
            <w:r w:rsidRPr="000D6687">
              <w:rPr>
                <w:rFonts w:ascii="Palatino Linotype" w:hAnsi="Palatino Linotype"/>
                <w:b/>
                <w:bCs/>
                <w:sz w:val="21"/>
                <w:szCs w:val="21"/>
              </w:rPr>
              <w:t>Project Name</w:t>
            </w:r>
          </w:p>
        </w:tc>
        <w:tc>
          <w:tcPr>
            <w:tcW w:w="1090" w:type="dxa"/>
          </w:tcPr>
          <w:p w:rsidRPr="000D6687" w:rsidR="000C18D7" w:rsidP="00EB579B" w:rsidRDefault="000C18D7" w14:paraId="2BF9C843" w14:textId="236A6CC6">
            <w:pPr>
              <w:rPr>
                <w:rFonts w:ascii="Palatino Linotype" w:hAnsi="Palatino Linotype"/>
                <w:b/>
                <w:bCs/>
                <w:sz w:val="21"/>
                <w:szCs w:val="21"/>
              </w:rPr>
            </w:pPr>
            <w:r w:rsidRPr="000D6687">
              <w:rPr>
                <w:rFonts w:ascii="Palatino Linotype" w:hAnsi="Palatino Linotype"/>
                <w:b/>
                <w:bCs/>
                <w:sz w:val="21"/>
                <w:szCs w:val="21"/>
              </w:rPr>
              <w:t>Resource Type</w:t>
            </w:r>
          </w:p>
        </w:tc>
        <w:tc>
          <w:tcPr>
            <w:tcW w:w="1203" w:type="dxa"/>
          </w:tcPr>
          <w:p w:rsidRPr="000D6687" w:rsidR="000C18D7" w:rsidP="00EB579B" w:rsidRDefault="000C18D7" w14:paraId="288483A4" w14:textId="27E13C82">
            <w:pPr>
              <w:rPr>
                <w:rFonts w:ascii="Palatino Linotype" w:hAnsi="Palatino Linotype"/>
                <w:b/>
                <w:bCs/>
                <w:sz w:val="21"/>
                <w:szCs w:val="21"/>
              </w:rPr>
            </w:pPr>
            <w:r w:rsidRPr="000D6687">
              <w:rPr>
                <w:rFonts w:ascii="Palatino Linotype" w:hAnsi="Palatino Linotype"/>
                <w:b/>
                <w:bCs/>
                <w:sz w:val="21"/>
                <w:szCs w:val="21"/>
              </w:rPr>
              <w:t>Contract Type</w:t>
            </w:r>
          </w:p>
        </w:tc>
        <w:tc>
          <w:tcPr>
            <w:tcW w:w="1266" w:type="dxa"/>
          </w:tcPr>
          <w:p w:rsidRPr="000D6687" w:rsidR="000C18D7" w:rsidP="00EB579B" w:rsidRDefault="000C18D7" w14:paraId="7EBAE11F" w14:textId="54B0DE9B">
            <w:pPr>
              <w:rPr>
                <w:rFonts w:ascii="Palatino Linotype" w:hAnsi="Palatino Linotype"/>
                <w:b/>
                <w:bCs/>
                <w:sz w:val="21"/>
                <w:szCs w:val="21"/>
              </w:rPr>
            </w:pPr>
            <w:r w:rsidRPr="000D6687">
              <w:rPr>
                <w:rFonts w:ascii="Palatino Linotype" w:hAnsi="Palatino Linotype"/>
                <w:b/>
                <w:bCs/>
                <w:sz w:val="21"/>
                <w:szCs w:val="21"/>
              </w:rPr>
              <w:t>Nameplate Capacity (MW)</w:t>
            </w:r>
          </w:p>
        </w:tc>
        <w:tc>
          <w:tcPr>
            <w:tcW w:w="1371" w:type="dxa"/>
          </w:tcPr>
          <w:p w:rsidRPr="000D6687" w:rsidR="000C18D7" w:rsidP="00EB579B" w:rsidRDefault="000C18D7" w14:paraId="0F63E596" w14:textId="7521B5DD">
            <w:pPr>
              <w:rPr>
                <w:rFonts w:ascii="Palatino Linotype" w:hAnsi="Palatino Linotype"/>
                <w:b/>
                <w:bCs/>
                <w:sz w:val="21"/>
                <w:szCs w:val="21"/>
              </w:rPr>
            </w:pPr>
            <w:r w:rsidRPr="000D6687">
              <w:rPr>
                <w:rFonts w:ascii="Palatino Linotype" w:hAnsi="Palatino Linotype"/>
                <w:b/>
                <w:bCs/>
                <w:sz w:val="21"/>
                <w:szCs w:val="21"/>
              </w:rPr>
              <w:t>ELCC for MTR Compliance</w:t>
            </w:r>
            <w:r w:rsidR="00B971BA">
              <w:rPr>
                <w:rFonts w:ascii="Palatino Linotype" w:hAnsi="Palatino Linotype"/>
                <w:b/>
                <w:bCs/>
                <w:sz w:val="21"/>
                <w:szCs w:val="21"/>
              </w:rPr>
              <w:t xml:space="preserve"> (MW)</w:t>
            </w:r>
          </w:p>
        </w:tc>
        <w:tc>
          <w:tcPr>
            <w:tcW w:w="1301" w:type="dxa"/>
          </w:tcPr>
          <w:p w:rsidRPr="000D6687" w:rsidR="000C18D7" w:rsidP="00EB579B" w:rsidRDefault="000C18D7" w14:paraId="625B6B74" w14:textId="4231E67B">
            <w:pPr>
              <w:rPr>
                <w:rFonts w:ascii="Palatino Linotype" w:hAnsi="Palatino Linotype"/>
                <w:b/>
                <w:bCs/>
                <w:sz w:val="21"/>
                <w:szCs w:val="21"/>
              </w:rPr>
            </w:pPr>
            <w:r w:rsidRPr="000D6687">
              <w:rPr>
                <w:rFonts w:ascii="Palatino Linotype" w:hAnsi="Palatino Linotype"/>
                <w:b/>
                <w:bCs/>
                <w:sz w:val="21"/>
                <w:szCs w:val="21"/>
              </w:rPr>
              <w:t>Expected Generation (MWh/yr.)</w:t>
            </w:r>
          </w:p>
        </w:tc>
        <w:tc>
          <w:tcPr>
            <w:tcW w:w="1033" w:type="dxa"/>
          </w:tcPr>
          <w:p w:rsidRPr="000D6687" w:rsidR="000C18D7" w:rsidP="00EB579B" w:rsidRDefault="000C18D7" w14:paraId="68363175" w14:textId="045C1151">
            <w:pPr>
              <w:rPr>
                <w:rFonts w:ascii="Palatino Linotype" w:hAnsi="Palatino Linotype"/>
                <w:b/>
                <w:bCs/>
                <w:sz w:val="21"/>
                <w:szCs w:val="21"/>
              </w:rPr>
            </w:pPr>
            <w:r w:rsidRPr="000D6687">
              <w:rPr>
                <w:rFonts w:ascii="Palatino Linotype" w:hAnsi="Palatino Linotype"/>
                <w:b/>
                <w:bCs/>
                <w:sz w:val="21"/>
                <w:szCs w:val="21"/>
              </w:rPr>
              <w:t>Contract Term (yrs.)</w:t>
            </w:r>
          </w:p>
        </w:tc>
        <w:tc>
          <w:tcPr>
            <w:tcW w:w="1191" w:type="dxa"/>
          </w:tcPr>
          <w:p w:rsidRPr="000D6687" w:rsidR="000C18D7" w:rsidP="00EB579B" w:rsidRDefault="000C18D7" w14:paraId="02143A10" w14:textId="7DBAC012">
            <w:pPr>
              <w:rPr>
                <w:rFonts w:ascii="Palatino Linotype" w:hAnsi="Palatino Linotype"/>
                <w:b/>
                <w:bCs/>
                <w:sz w:val="21"/>
                <w:szCs w:val="21"/>
              </w:rPr>
            </w:pPr>
            <w:r w:rsidRPr="000D6687">
              <w:rPr>
                <w:rFonts w:ascii="Palatino Linotype" w:hAnsi="Palatino Linotype"/>
                <w:b/>
                <w:bCs/>
                <w:sz w:val="21"/>
                <w:szCs w:val="21"/>
              </w:rPr>
              <w:t>Initial Delivery Date</w:t>
            </w:r>
          </w:p>
        </w:tc>
      </w:tr>
      <w:tr w:rsidRPr="000D6687" w:rsidR="00FD2C54" w:rsidTr="000D6687" w14:paraId="1A390B57" w14:textId="77777777">
        <w:tc>
          <w:tcPr>
            <w:tcW w:w="1896" w:type="dxa"/>
          </w:tcPr>
          <w:p w:rsidRPr="000D6687" w:rsidR="000C18D7" w:rsidP="00EB579B" w:rsidRDefault="000C18D7" w14:paraId="029ED757" w14:textId="1F8447C3">
            <w:pPr>
              <w:rPr>
                <w:rFonts w:ascii="Palatino Linotype" w:hAnsi="Palatino Linotype"/>
                <w:sz w:val="21"/>
                <w:szCs w:val="21"/>
              </w:rPr>
            </w:pPr>
            <w:r w:rsidRPr="000D6687">
              <w:rPr>
                <w:rFonts w:ascii="Palatino Linotype" w:hAnsi="Palatino Linotype"/>
                <w:sz w:val="21"/>
                <w:szCs w:val="21"/>
              </w:rPr>
              <w:t>Upstream HC-1 LLC, Copia Power/Centennial Phase 1 Solar</w:t>
            </w:r>
          </w:p>
        </w:tc>
        <w:tc>
          <w:tcPr>
            <w:tcW w:w="1090" w:type="dxa"/>
          </w:tcPr>
          <w:p w:rsidRPr="000D6687" w:rsidR="000C18D7" w:rsidP="00EB579B" w:rsidRDefault="000C18D7" w14:paraId="22B7CC52" w14:textId="243C6A28">
            <w:pPr>
              <w:rPr>
                <w:rFonts w:ascii="Palatino Linotype" w:hAnsi="Palatino Linotype"/>
                <w:sz w:val="21"/>
                <w:szCs w:val="21"/>
              </w:rPr>
            </w:pPr>
            <w:r w:rsidRPr="000D6687">
              <w:rPr>
                <w:rFonts w:ascii="Palatino Linotype" w:hAnsi="Palatino Linotype"/>
                <w:sz w:val="21"/>
                <w:szCs w:val="21"/>
              </w:rPr>
              <w:t>Solar PV</w:t>
            </w:r>
          </w:p>
        </w:tc>
        <w:tc>
          <w:tcPr>
            <w:tcW w:w="1203" w:type="dxa"/>
          </w:tcPr>
          <w:p w:rsidRPr="000D6687" w:rsidR="000C18D7" w:rsidP="00EB579B" w:rsidRDefault="000C18D7" w14:paraId="0026239D" w14:textId="65C0B11D">
            <w:pPr>
              <w:rPr>
                <w:rFonts w:ascii="Palatino Linotype" w:hAnsi="Palatino Linotype"/>
                <w:sz w:val="21"/>
                <w:szCs w:val="21"/>
              </w:rPr>
            </w:pPr>
            <w:r w:rsidRPr="000D6687">
              <w:rPr>
                <w:rFonts w:ascii="Palatino Linotype" w:hAnsi="Palatino Linotype"/>
                <w:sz w:val="21"/>
                <w:szCs w:val="21"/>
              </w:rPr>
              <w:t>RPS-Eligible Energy</w:t>
            </w:r>
          </w:p>
        </w:tc>
        <w:tc>
          <w:tcPr>
            <w:tcW w:w="1266" w:type="dxa"/>
          </w:tcPr>
          <w:p w:rsidRPr="000D6687" w:rsidR="000C18D7" w:rsidP="00EB579B" w:rsidRDefault="000C18D7" w14:paraId="5230DC88" w14:textId="16FDBDEC">
            <w:pPr>
              <w:rPr>
                <w:rFonts w:ascii="Palatino Linotype" w:hAnsi="Palatino Linotype"/>
                <w:sz w:val="21"/>
                <w:szCs w:val="21"/>
              </w:rPr>
            </w:pPr>
            <w:r w:rsidRPr="000D6687">
              <w:rPr>
                <w:rFonts w:ascii="Palatino Linotype" w:hAnsi="Palatino Linotype"/>
                <w:sz w:val="21"/>
                <w:szCs w:val="21"/>
              </w:rPr>
              <w:t>166.67</w:t>
            </w:r>
          </w:p>
        </w:tc>
        <w:tc>
          <w:tcPr>
            <w:tcW w:w="1371" w:type="dxa"/>
          </w:tcPr>
          <w:p w:rsidRPr="000D6687" w:rsidR="000C18D7" w:rsidP="00EB579B" w:rsidRDefault="00251290" w14:paraId="342F7544" w14:textId="608A47D5">
            <w:pPr>
              <w:rPr>
                <w:rFonts w:ascii="Palatino Linotype" w:hAnsi="Palatino Linotype"/>
                <w:sz w:val="21"/>
                <w:szCs w:val="21"/>
              </w:rPr>
            </w:pPr>
            <w:r>
              <w:rPr>
                <w:rFonts w:ascii="Palatino Linotype" w:hAnsi="Palatino Linotype"/>
                <w:sz w:val="21"/>
                <w:szCs w:val="21"/>
              </w:rPr>
              <w:t>N/A (</w:t>
            </w:r>
            <w:r w:rsidR="002121A1">
              <w:rPr>
                <w:rFonts w:ascii="Palatino Linotype" w:hAnsi="Palatino Linotype"/>
                <w:sz w:val="21"/>
                <w:szCs w:val="21"/>
              </w:rPr>
              <w:t>E</w:t>
            </w:r>
            <w:r>
              <w:rPr>
                <w:rFonts w:ascii="Palatino Linotype" w:hAnsi="Palatino Linotype"/>
                <w:sz w:val="21"/>
                <w:szCs w:val="21"/>
              </w:rPr>
              <w:t>nergy towards DCR)</w:t>
            </w:r>
          </w:p>
        </w:tc>
        <w:tc>
          <w:tcPr>
            <w:tcW w:w="1301" w:type="dxa"/>
          </w:tcPr>
          <w:p w:rsidRPr="000D6687" w:rsidR="000C18D7" w:rsidP="00EB579B" w:rsidRDefault="000C18D7" w14:paraId="3789247A" w14:textId="521614F9">
            <w:pPr>
              <w:rPr>
                <w:rFonts w:ascii="Palatino Linotype" w:hAnsi="Palatino Linotype"/>
                <w:sz w:val="21"/>
                <w:szCs w:val="21"/>
              </w:rPr>
            </w:pPr>
            <w:r w:rsidRPr="000D6687">
              <w:rPr>
                <w:rFonts w:ascii="Palatino Linotype" w:hAnsi="Palatino Linotype"/>
                <w:sz w:val="21"/>
                <w:szCs w:val="21"/>
              </w:rPr>
              <w:t>513,888</w:t>
            </w:r>
          </w:p>
        </w:tc>
        <w:tc>
          <w:tcPr>
            <w:tcW w:w="1033" w:type="dxa"/>
          </w:tcPr>
          <w:p w:rsidRPr="000D6687" w:rsidR="000C18D7" w:rsidP="00EB579B" w:rsidRDefault="000C18D7" w14:paraId="234920BB" w14:textId="09AF6B8D">
            <w:pPr>
              <w:rPr>
                <w:rFonts w:ascii="Palatino Linotype" w:hAnsi="Palatino Linotype"/>
                <w:sz w:val="21"/>
                <w:szCs w:val="21"/>
              </w:rPr>
            </w:pPr>
            <w:r w:rsidRPr="000D6687">
              <w:rPr>
                <w:rFonts w:ascii="Palatino Linotype" w:hAnsi="Palatino Linotype"/>
                <w:sz w:val="21"/>
                <w:szCs w:val="21"/>
              </w:rPr>
              <w:t>15</w:t>
            </w:r>
          </w:p>
        </w:tc>
        <w:tc>
          <w:tcPr>
            <w:tcW w:w="1191" w:type="dxa"/>
          </w:tcPr>
          <w:p w:rsidRPr="000D6687" w:rsidR="000C18D7" w:rsidP="00EB579B" w:rsidRDefault="000C18D7" w14:paraId="4779798E" w14:textId="3F7C3EF1">
            <w:pPr>
              <w:rPr>
                <w:rFonts w:ascii="Palatino Linotype" w:hAnsi="Palatino Linotype"/>
                <w:sz w:val="21"/>
                <w:szCs w:val="21"/>
              </w:rPr>
            </w:pPr>
            <w:r w:rsidRPr="000D6687">
              <w:rPr>
                <w:rFonts w:ascii="Palatino Linotype" w:hAnsi="Palatino Linotype"/>
                <w:sz w:val="21"/>
                <w:szCs w:val="21"/>
              </w:rPr>
              <w:t>06/01/2026</w:t>
            </w:r>
          </w:p>
        </w:tc>
      </w:tr>
      <w:tr w:rsidRPr="000D6687" w:rsidR="00FD2C54" w:rsidTr="000D6687" w14:paraId="000DFCE7" w14:textId="77777777">
        <w:tc>
          <w:tcPr>
            <w:tcW w:w="1896" w:type="dxa"/>
          </w:tcPr>
          <w:p w:rsidRPr="000D6687" w:rsidR="000C18D7" w:rsidP="00CD7CCF" w:rsidRDefault="000C18D7" w14:paraId="1974B86A" w14:textId="30C771A0">
            <w:pPr>
              <w:rPr>
                <w:rFonts w:ascii="Palatino Linotype" w:hAnsi="Palatino Linotype"/>
                <w:sz w:val="21"/>
                <w:szCs w:val="21"/>
              </w:rPr>
            </w:pPr>
            <w:r w:rsidRPr="000D6687">
              <w:rPr>
                <w:rFonts w:ascii="Palatino Linotype" w:hAnsi="Palatino Linotype"/>
                <w:sz w:val="21"/>
                <w:szCs w:val="21"/>
              </w:rPr>
              <w:t>Upstream HC-1 LLC, Copia Power/Centennial Phase 2 Solar</w:t>
            </w:r>
          </w:p>
        </w:tc>
        <w:tc>
          <w:tcPr>
            <w:tcW w:w="1090" w:type="dxa"/>
          </w:tcPr>
          <w:p w:rsidRPr="000D6687" w:rsidR="000C18D7" w:rsidP="00CD7CCF" w:rsidRDefault="000C18D7" w14:paraId="2DD369A4" w14:textId="0098312D">
            <w:pPr>
              <w:rPr>
                <w:rFonts w:ascii="Palatino Linotype" w:hAnsi="Palatino Linotype"/>
                <w:sz w:val="21"/>
                <w:szCs w:val="21"/>
              </w:rPr>
            </w:pPr>
            <w:r w:rsidRPr="000D6687">
              <w:rPr>
                <w:rFonts w:ascii="Palatino Linotype" w:hAnsi="Palatino Linotype"/>
                <w:sz w:val="21"/>
                <w:szCs w:val="21"/>
              </w:rPr>
              <w:t>Solar PV</w:t>
            </w:r>
          </w:p>
        </w:tc>
        <w:tc>
          <w:tcPr>
            <w:tcW w:w="1203" w:type="dxa"/>
          </w:tcPr>
          <w:p w:rsidRPr="000D6687" w:rsidR="000C18D7" w:rsidP="00CD7CCF" w:rsidRDefault="000C18D7" w14:paraId="228875B9" w14:textId="2977C061">
            <w:pPr>
              <w:rPr>
                <w:rFonts w:ascii="Palatino Linotype" w:hAnsi="Palatino Linotype"/>
                <w:sz w:val="21"/>
                <w:szCs w:val="21"/>
              </w:rPr>
            </w:pPr>
            <w:r w:rsidRPr="000D6687">
              <w:rPr>
                <w:rFonts w:ascii="Palatino Linotype" w:hAnsi="Palatino Linotype"/>
                <w:sz w:val="21"/>
                <w:szCs w:val="21"/>
              </w:rPr>
              <w:t>RPS-Eligible Energy</w:t>
            </w:r>
          </w:p>
        </w:tc>
        <w:tc>
          <w:tcPr>
            <w:tcW w:w="1266" w:type="dxa"/>
          </w:tcPr>
          <w:p w:rsidRPr="000D6687" w:rsidR="000C18D7" w:rsidP="00CD7CCF" w:rsidRDefault="000C18D7" w14:paraId="6818F613" w14:textId="3387E774">
            <w:pPr>
              <w:rPr>
                <w:rFonts w:ascii="Palatino Linotype" w:hAnsi="Palatino Linotype"/>
                <w:sz w:val="21"/>
                <w:szCs w:val="21"/>
              </w:rPr>
            </w:pPr>
            <w:r w:rsidRPr="000D6687">
              <w:rPr>
                <w:rFonts w:ascii="Palatino Linotype" w:hAnsi="Palatino Linotype"/>
                <w:sz w:val="21"/>
                <w:szCs w:val="21"/>
              </w:rPr>
              <w:t>166.67</w:t>
            </w:r>
          </w:p>
        </w:tc>
        <w:tc>
          <w:tcPr>
            <w:tcW w:w="1371" w:type="dxa"/>
          </w:tcPr>
          <w:p w:rsidRPr="000D6687" w:rsidR="000C18D7" w:rsidP="00CD7CCF" w:rsidRDefault="00251290" w14:paraId="485C2C10" w14:textId="4602D9DC">
            <w:pPr>
              <w:rPr>
                <w:rFonts w:ascii="Palatino Linotype" w:hAnsi="Palatino Linotype"/>
                <w:sz w:val="21"/>
                <w:szCs w:val="21"/>
              </w:rPr>
            </w:pPr>
            <w:r>
              <w:rPr>
                <w:rFonts w:ascii="Palatino Linotype" w:hAnsi="Palatino Linotype"/>
                <w:sz w:val="21"/>
                <w:szCs w:val="21"/>
              </w:rPr>
              <w:t>N/A (</w:t>
            </w:r>
            <w:r w:rsidR="002121A1">
              <w:rPr>
                <w:rFonts w:ascii="Palatino Linotype" w:hAnsi="Palatino Linotype"/>
                <w:sz w:val="21"/>
                <w:szCs w:val="21"/>
              </w:rPr>
              <w:t>E</w:t>
            </w:r>
            <w:r>
              <w:rPr>
                <w:rFonts w:ascii="Palatino Linotype" w:hAnsi="Palatino Linotype"/>
                <w:sz w:val="21"/>
                <w:szCs w:val="21"/>
              </w:rPr>
              <w:t>nergy towards DCR)</w:t>
            </w:r>
          </w:p>
        </w:tc>
        <w:tc>
          <w:tcPr>
            <w:tcW w:w="1301" w:type="dxa"/>
          </w:tcPr>
          <w:p w:rsidRPr="000D6687" w:rsidR="000C18D7" w:rsidP="00CD7CCF" w:rsidRDefault="000C18D7" w14:paraId="20A515C4" w14:textId="14A2E5F2">
            <w:pPr>
              <w:rPr>
                <w:rFonts w:ascii="Palatino Linotype" w:hAnsi="Palatino Linotype"/>
                <w:sz w:val="21"/>
                <w:szCs w:val="21"/>
              </w:rPr>
            </w:pPr>
            <w:r w:rsidRPr="000D6687">
              <w:rPr>
                <w:rFonts w:ascii="Palatino Linotype" w:hAnsi="Palatino Linotype"/>
                <w:sz w:val="21"/>
                <w:szCs w:val="21"/>
              </w:rPr>
              <w:t>514,370</w:t>
            </w:r>
          </w:p>
        </w:tc>
        <w:tc>
          <w:tcPr>
            <w:tcW w:w="1033" w:type="dxa"/>
          </w:tcPr>
          <w:p w:rsidRPr="000D6687" w:rsidR="000C18D7" w:rsidP="00CD7CCF" w:rsidRDefault="000C18D7" w14:paraId="7840B207" w14:textId="35D55E17">
            <w:pPr>
              <w:rPr>
                <w:rFonts w:ascii="Palatino Linotype" w:hAnsi="Palatino Linotype"/>
                <w:sz w:val="21"/>
                <w:szCs w:val="21"/>
              </w:rPr>
            </w:pPr>
            <w:r w:rsidRPr="000D6687">
              <w:rPr>
                <w:rFonts w:ascii="Palatino Linotype" w:hAnsi="Palatino Linotype"/>
                <w:sz w:val="21"/>
                <w:szCs w:val="21"/>
              </w:rPr>
              <w:t>15</w:t>
            </w:r>
          </w:p>
        </w:tc>
        <w:tc>
          <w:tcPr>
            <w:tcW w:w="1191" w:type="dxa"/>
          </w:tcPr>
          <w:p w:rsidRPr="000D6687" w:rsidR="000C18D7" w:rsidP="00CD7CCF" w:rsidRDefault="000C18D7" w14:paraId="64FAAEBA" w14:textId="50D9227F">
            <w:pPr>
              <w:rPr>
                <w:rFonts w:ascii="Palatino Linotype" w:hAnsi="Palatino Linotype"/>
                <w:sz w:val="21"/>
                <w:szCs w:val="21"/>
              </w:rPr>
            </w:pPr>
            <w:r w:rsidRPr="000D6687">
              <w:rPr>
                <w:rFonts w:ascii="Palatino Linotype" w:hAnsi="Palatino Linotype"/>
                <w:sz w:val="21"/>
                <w:szCs w:val="21"/>
              </w:rPr>
              <w:t>08/01/2026</w:t>
            </w:r>
          </w:p>
        </w:tc>
      </w:tr>
      <w:tr w:rsidRPr="000D6687" w:rsidR="00FD2C54" w:rsidTr="000D6687" w14:paraId="45551231" w14:textId="77777777">
        <w:tc>
          <w:tcPr>
            <w:tcW w:w="1896" w:type="dxa"/>
          </w:tcPr>
          <w:p w:rsidRPr="000D6687" w:rsidR="000C18D7" w:rsidP="00CD7CCF" w:rsidRDefault="000C18D7" w14:paraId="33ABC98A" w14:textId="49E06A48">
            <w:pPr>
              <w:rPr>
                <w:rFonts w:ascii="Palatino Linotype" w:hAnsi="Palatino Linotype"/>
                <w:sz w:val="21"/>
                <w:szCs w:val="21"/>
              </w:rPr>
            </w:pPr>
            <w:r w:rsidRPr="000D6687">
              <w:rPr>
                <w:rFonts w:ascii="Palatino Linotype" w:hAnsi="Palatino Linotype"/>
                <w:sz w:val="21"/>
                <w:szCs w:val="21"/>
              </w:rPr>
              <w:t>Upstream HC-1 LLC, Copia Power/Centennial Phase 3 Solar</w:t>
            </w:r>
          </w:p>
        </w:tc>
        <w:tc>
          <w:tcPr>
            <w:tcW w:w="1090" w:type="dxa"/>
          </w:tcPr>
          <w:p w:rsidRPr="000D6687" w:rsidR="000C18D7" w:rsidP="00CD7CCF" w:rsidRDefault="000C18D7" w14:paraId="605F7FA2" w14:textId="58510D5C">
            <w:pPr>
              <w:rPr>
                <w:rFonts w:ascii="Palatino Linotype" w:hAnsi="Palatino Linotype"/>
                <w:sz w:val="21"/>
                <w:szCs w:val="21"/>
              </w:rPr>
            </w:pPr>
            <w:r w:rsidRPr="000D6687">
              <w:rPr>
                <w:rFonts w:ascii="Palatino Linotype" w:hAnsi="Palatino Linotype"/>
                <w:sz w:val="21"/>
                <w:szCs w:val="21"/>
              </w:rPr>
              <w:t>Solar PV</w:t>
            </w:r>
          </w:p>
        </w:tc>
        <w:tc>
          <w:tcPr>
            <w:tcW w:w="1203" w:type="dxa"/>
          </w:tcPr>
          <w:p w:rsidRPr="000D6687" w:rsidR="000C18D7" w:rsidP="00CD7CCF" w:rsidRDefault="000C18D7" w14:paraId="4AB062C9" w14:textId="6A4AAA9F">
            <w:pPr>
              <w:rPr>
                <w:rFonts w:ascii="Palatino Linotype" w:hAnsi="Palatino Linotype"/>
                <w:sz w:val="21"/>
                <w:szCs w:val="21"/>
              </w:rPr>
            </w:pPr>
            <w:r w:rsidRPr="000D6687">
              <w:rPr>
                <w:rFonts w:ascii="Palatino Linotype" w:hAnsi="Palatino Linotype"/>
                <w:sz w:val="21"/>
                <w:szCs w:val="21"/>
              </w:rPr>
              <w:t>RPS-Eligible Energy</w:t>
            </w:r>
          </w:p>
        </w:tc>
        <w:tc>
          <w:tcPr>
            <w:tcW w:w="1266" w:type="dxa"/>
          </w:tcPr>
          <w:p w:rsidRPr="000D6687" w:rsidR="000C18D7" w:rsidP="00CD7CCF" w:rsidRDefault="000C18D7" w14:paraId="6BCA994D" w14:textId="7FC72F4B">
            <w:pPr>
              <w:rPr>
                <w:rFonts w:ascii="Palatino Linotype" w:hAnsi="Palatino Linotype"/>
                <w:sz w:val="21"/>
                <w:szCs w:val="21"/>
              </w:rPr>
            </w:pPr>
            <w:r w:rsidRPr="000D6687">
              <w:rPr>
                <w:rFonts w:ascii="Palatino Linotype" w:hAnsi="Palatino Linotype"/>
                <w:sz w:val="21"/>
                <w:szCs w:val="21"/>
              </w:rPr>
              <w:t>166.67</w:t>
            </w:r>
          </w:p>
        </w:tc>
        <w:tc>
          <w:tcPr>
            <w:tcW w:w="1371" w:type="dxa"/>
          </w:tcPr>
          <w:p w:rsidRPr="000D6687" w:rsidR="000C18D7" w:rsidP="00CD7CCF" w:rsidRDefault="00251290" w14:paraId="2B1ABD6C" w14:textId="3D09C6F0">
            <w:pPr>
              <w:rPr>
                <w:rFonts w:ascii="Palatino Linotype" w:hAnsi="Palatino Linotype"/>
                <w:sz w:val="21"/>
                <w:szCs w:val="21"/>
              </w:rPr>
            </w:pPr>
            <w:r>
              <w:rPr>
                <w:rFonts w:ascii="Palatino Linotype" w:hAnsi="Palatino Linotype"/>
                <w:sz w:val="21"/>
                <w:szCs w:val="21"/>
              </w:rPr>
              <w:t>N/A (</w:t>
            </w:r>
            <w:r w:rsidR="002121A1">
              <w:rPr>
                <w:rFonts w:ascii="Palatino Linotype" w:hAnsi="Palatino Linotype"/>
                <w:sz w:val="21"/>
                <w:szCs w:val="21"/>
              </w:rPr>
              <w:t>E</w:t>
            </w:r>
            <w:r>
              <w:rPr>
                <w:rFonts w:ascii="Palatino Linotype" w:hAnsi="Palatino Linotype"/>
                <w:sz w:val="21"/>
                <w:szCs w:val="21"/>
              </w:rPr>
              <w:t>nergy towards DCR)</w:t>
            </w:r>
          </w:p>
        </w:tc>
        <w:tc>
          <w:tcPr>
            <w:tcW w:w="1301" w:type="dxa"/>
          </w:tcPr>
          <w:p w:rsidRPr="000D6687" w:rsidR="000C18D7" w:rsidP="00CD7CCF" w:rsidRDefault="000C18D7" w14:paraId="56680878" w14:textId="5B8F7F7D">
            <w:pPr>
              <w:rPr>
                <w:rFonts w:ascii="Palatino Linotype" w:hAnsi="Palatino Linotype"/>
                <w:sz w:val="21"/>
                <w:szCs w:val="21"/>
              </w:rPr>
            </w:pPr>
            <w:r w:rsidRPr="000D6687">
              <w:rPr>
                <w:rFonts w:ascii="Palatino Linotype" w:hAnsi="Palatino Linotype"/>
                <w:sz w:val="21"/>
                <w:szCs w:val="21"/>
              </w:rPr>
              <w:t>509,252</w:t>
            </w:r>
          </w:p>
        </w:tc>
        <w:tc>
          <w:tcPr>
            <w:tcW w:w="1033" w:type="dxa"/>
          </w:tcPr>
          <w:p w:rsidRPr="000D6687" w:rsidR="000C18D7" w:rsidP="00CD7CCF" w:rsidRDefault="000C18D7" w14:paraId="7019DA34" w14:textId="446085F0">
            <w:pPr>
              <w:rPr>
                <w:rFonts w:ascii="Palatino Linotype" w:hAnsi="Palatino Linotype"/>
                <w:sz w:val="21"/>
                <w:szCs w:val="21"/>
              </w:rPr>
            </w:pPr>
            <w:r w:rsidRPr="000D6687">
              <w:rPr>
                <w:rFonts w:ascii="Palatino Linotype" w:hAnsi="Palatino Linotype"/>
                <w:sz w:val="21"/>
                <w:szCs w:val="21"/>
              </w:rPr>
              <w:t>15</w:t>
            </w:r>
          </w:p>
        </w:tc>
        <w:tc>
          <w:tcPr>
            <w:tcW w:w="1191" w:type="dxa"/>
          </w:tcPr>
          <w:p w:rsidRPr="000D6687" w:rsidR="000C18D7" w:rsidP="00CD7CCF" w:rsidRDefault="000C18D7" w14:paraId="2AD4EB56" w14:textId="2914CAA7">
            <w:pPr>
              <w:rPr>
                <w:rFonts w:ascii="Palatino Linotype" w:hAnsi="Palatino Linotype"/>
                <w:sz w:val="21"/>
                <w:szCs w:val="21"/>
              </w:rPr>
            </w:pPr>
            <w:r w:rsidRPr="000D6687">
              <w:rPr>
                <w:rFonts w:ascii="Palatino Linotype" w:hAnsi="Palatino Linotype"/>
                <w:sz w:val="21"/>
                <w:szCs w:val="21"/>
              </w:rPr>
              <w:t>09/01/2026</w:t>
            </w:r>
          </w:p>
        </w:tc>
      </w:tr>
      <w:tr w:rsidRPr="000D6687" w:rsidR="00FD2C54" w:rsidTr="000D6687" w14:paraId="4EA94357" w14:textId="77777777">
        <w:tc>
          <w:tcPr>
            <w:tcW w:w="1896" w:type="dxa"/>
          </w:tcPr>
          <w:p w:rsidRPr="000D6687" w:rsidR="000C18D7" w:rsidP="00CD7CCF" w:rsidRDefault="000C18D7" w14:paraId="56A94FFA" w14:textId="7794D428">
            <w:pPr>
              <w:rPr>
                <w:rFonts w:ascii="Palatino Linotype" w:hAnsi="Palatino Linotype"/>
                <w:sz w:val="21"/>
                <w:szCs w:val="21"/>
              </w:rPr>
            </w:pPr>
            <w:r w:rsidRPr="000D6687">
              <w:rPr>
                <w:rFonts w:ascii="Palatino Linotype" w:hAnsi="Palatino Linotype"/>
                <w:sz w:val="21"/>
                <w:szCs w:val="21"/>
              </w:rPr>
              <w:t>Upstream HC-1 LLC, Copia Power/Centennial Phase 1 BESS</w:t>
            </w:r>
          </w:p>
        </w:tc>
        <w:tc>
          <w:tcPr>
            <w:tcW w:w="1090" w:type="dxa"/>
          </w:tcPr>
          <w:p w:rsidRPr="000D6687" w:rsidR="000C18D7" w:rsidP="00CD7CCF" w:rsidRDefault="000C18D7" w14:paraId="386E1A83" w14:textId="059C9FD5">
            <w:pPr>
              <w:rPr>
                <w:rFonts w:ascii="Palatino Linotype" w:hAnsi="Palatino Linotype"/>
                <w:sz w:val="21"/>
                <w:szCs w:val="21"/>
              </w:rPr>
            </w:pPr>
            <w:r w:rsidRPr="000D6687">
              <w:rPr>
                <w:rFonts w:ascii="Palatino Linotype" w:hAnsi="Palatino Linotype"/>
                <w:sz w:val="21"/>
                <w:szCs w:val="21"/>
              </w:rPr>
              <w:t>Energy Storage</w:t>
            </w:r>
          </w:p>
        </w:tc>
        <w:tc>
          <w:tcPr>
            <w:tcW w:w="1203" w:type="dxa"/>
          </w:tcPr>
          <w:p w:rsidRPr="000D6687" w:rsidR="000C18D7" w:rsidP="00CD7CCF" w:rsidRDefault="000C18D7" w14:paraId="72FBF49F" w14:textId="6DBD205F">
            <w:pPr>
              <w:rPr>
                <w:rFonts w:ascii="Palatino Linotype" w:hAnsi="Palatino Linotype"/>
                <w:sz w:val="21"/>
                <w:szCs w:val="21"/>
              </w:rPr>
            </w:pPr>
            <w:r w:rsidRPr="000D6687">
              <w:rPr>
                <w:rFonts w:ascii="Palatino Linotype" w:hAnsi="Palatino Linotype"/>
                <w:sz w:val="21"/>
                <w:szCs w:val="21"/>
              </w:rPr>
              <w:t>RA w/ Financial Settlement</w:t>
            </w:r>
          </w:p>
        </w:tc>
        <w:tc>
          <w:tcPr>
            <w:tcW w:w="1266" w:type="dxa"/>
          </w:tcPr>
          <w:p w:rsidRPr="000D6687" w:rsidR="000C18D7" w:rsidP="00CD7CCF" w:rsidRDefault="00203DB4" w14:paraId="46E45A38" w14:textId="2CB4528B">
            <w:pPr>
              <w:rPr>
                <w:rFonts w:ascii="Palatino Linotype" w:hAnsi="Palatino Linotype"/>
                <w:sz w:val="21"/>
                <w:szCs w:val="21"/>
              </w:rPr>
            </w:pPr>
            <w:r>
              <w:rPr>
                <w:rFonts w:ascii="Palatino Linotype" w:hAnsi="Palatino Linotype"/>
                <w:sz w:val="21"/>
                <w:szCs w:val="21"/>
              </w:rPr>
              <w:t>89.12</w:t>
            </w:r>
          </w:p>
        </w:tc>
        <w:tc>
          <w:tcPr>
            <w:tcW w:w="1371" w:type="dxa"/>
          </w:tcPr>
          <w:p w:rsidRPr="000D6687" w:rsidR="000C18D7" w:rsidP="00CD7CCF" w:rsidRDefault="00203DB4" w14:paraId="02A0876A" w14:textId="028C9555">
            <w:pPr>
              <w:rPr>
                <w:rFonts w:ascii="Palatino Linotype" w:hAnsi="Palatino Linotype"/>
                <w:sz w:val="21"/>
                <w:szCs w:val="21"/>
              </w:rPr>
            </w:pPr>
            <w:r>
              <w:rPr>
                <w:rFonts w:ascii="Palatino Linotype" w:hAnsi="Palatino Linotype"/>
                <w:sz w:val="21"/>
                <w:szCs w:val="21"/>
              </w:rPr>
              <w:t>68.26</w:t>
            </w:r>
          </w:p>
        </w:tc>
        <w:tc>
          <w:tcPr>
            <w:tcW w:w="1301" w:type="dxa"/>
          </w:tcPr>
          <w:p w:rsidRPr="000D6687" w:rsidR="000C18D7" w:rsidP="00CD7CCF" w:rsidRDefault="00AC5BDF" w14:paraId="4165E3E5" w14:textId="5391F084">
            <w:pPr>
              <w:rPr>
                <w:rFonts w:ascii="Palatino Linotype" w:hAnsi="Palatino Linotype"/>
                <w:sz w:val="21"/>
                <w:szCs w:val="21"/>
              </w:rPr>
            </w:pPr>
            <w:r>
              <w:rPr>
                <w:rFonts w:ascii="Palatino Linotype" w:hAnsi="Palatino Linotype"/>
                <w:sz w:val="21"/>
                <w:szCs w:val="21"/>
              </w:rPr>
              <w:t>N/A</w:t>
            </w:r>
          </w:p>
        </w:tc>
        <w:tc>
          <w:tcPr>
            <w:tcW w:w="1033" w:type="dxa"/>
          </w:tcPr>
          <w:p w:rsidRPr="000D6687" w:rsidR="000C18D7" w:rsidP="00CD7CCF" w:rsidRDefault="00AC5BDF" w14:paraId="7CE4A1F4" w14:textId="5BF882A9">
            <w:pPr>
              <w:rPr>
                <w:rFonts w:ascii="Palatino Linotype" w:hAnsi="Palatino Linotype"/>
                <w:sz w:val="21"/>
                <w:szCs w:val="21"/>
              </w:rPr>
            </w:pPr>
            <w:r w:rsidRPr="000D6687">
              <w:rPr>
                <w:rFonts w:ascii="Palatino Linotype" w:hAnsi="Palatino Linotype"/>
                <w:sz w:val="21"/>
                <w:szCs w:val="21"/>
              </w:rPr>
              <w:t>15</w:t>
            </w:r>
          </w:p>
        </w:tc>
        <w:tc>
          <w:tcPr>
            <w:tcW w:w="1191" w:type="dxa"/>
          </w:tcPr>
          <w:p w:rsidRPr="000D6687" w:rsidR="000C18D7" w:rsidP="00CD7CCF" w:rsidRDefault="00090A9E" w14:paraId="6A25FEB5" w14:textId="1F8C7E9A">
            <w:pPr>
              <w:rPr>
                <w:rFonts w:ascii="Palatino Linotype" w:hAnsi="Palatino Linotype"/>
                <w:sz w:val="21"/>
                <w:szCs w:val="21"/>
              </w:rPr>
            </w:pPr>
            <w:r>
              <w:rPr>
                <w:rFonts w:ascii="Palatino Linotype" w:hAnsi="Palatino Linotype"/>
                <w:sz w:val="21"/>
                <w:szCs w:val="21"/>
              </w:rPr>
              <w:t>06/01/2026</w:t>
            </w:r>
          </w:p>
        </w:tc>
      </w:tr>
      <w:tr w:rsidRPr="000D6687" w:rsidR="00FD2C54" w:rsidTr="000D6687" w14:paraId="43A32794" w14:textId="77777777">
        <w:tc>
          <w:tcPr>
            <w:tcW w:w="1896" w:type="dxa"/>
          </w:tcPr>
          <w:p w:rsidRPr="000D6687" w:rsidR="000C18D7" w:rsidP="00CD7CCF" w:rsidRDefault="000C18D7" w14:paraId="3B76A21E" w14:textId="432FC5E8">
            <w:pPr>
              <w:rPr>
                <w:rFonts w:ascii="Palatino Linotype" w:hAnsi="Palatino Linotype"/>
                <w:sz w:val="21"/>
                <w:szCs w:val="21"/>
              </w:rPr>
            </w:pPr>
            <w:r w:rsidRPr="000D6687">
              <w:rPr>
                <w:rFonts w:ascii="Palatino Linotype" w:hAnsi="Palatino Linotype"/>
                <w:sz w:val="21"/>
                <w:szCs w:val="21"/>
              </w:rPr>
              <w:t>Upstream HC-1 LLC, Copia Power/Centennial Phase 2 BESS</w:t>
            </w:r>
          </w:p>
        </w:tc>
        <w:tc>
          <w:tcPr>
            <w:tcW w:w="1090" w:type="dxa"/>
          </w:tcPr>
          <w:p w:rsidRPr="000D6687" w:rsidR="000C18D7" w:rsidP="00CD7CCF" w:rsidRDefault="000C18D7" w14:paraId="51363FC6" w14:textId="35F5A37A">
            <w:pPr>
              <w:rPr>
                <w:rFonts w:ascii="Palatino Linotype" w:hAnsi="Palatino Linotype"/>
                <w:sz w:val="21"/>
                <w:szCs w:val="21"/>
              </w:rPr>
            </w:pPr>
            <w:r w:rsidRPr="000D6687">
              <w:rPr>
                <w:rFonts w:ascii="Palatino Linotype" w:hAnsi="Palatino Linotype"/>
                <w:sz w:val="21"/>
                <w:szCs w:val="21"/>
              </w:rPr>
              <w:t>Energy Storage</w:t>
            </w:r>
          </w:p>
        </w:tc>
        <w:tc>
          <w:tcPr>
            <w:tcW w:w="1203" w:type="dxa"/>
          </w:tcPr>
          <w:p w:rsidRPr="000D6687" w:rsidR="000C18D7" w:rsidP="00CD7CCF" w:rsidRDefault="000C18D7" w14:paraId="293977D5" w14:textId="1C89BA92">
            <w:pPr>
              <w:rPr>
                <w:rFonts w:ascii="Palatino Linotype" w:hAnsi="Palatino Linotype"/>
                <w:sz w:val="21"/>
                <w:szCs w:val="21"/>
              </w:rPr>
            </w:pPr>
            <w:r w:rsidRPr="000D6687">
              <w:rPr>
                <w:rFonts w:ascii="Palatino Linotype" w:hAnsi="Palatino Linotype"/>
                <w:sz w:val="21"/>
                <w:szCs w:val="21"/>
              </w:rPr>
              <w:t>RA w/ Financial Settlement</w:t>
            </w:r>
          </w:p>
        </w:tc>
        <w:tc>
          <w:tcPr>
            <w:tcW w:w="1266" w:type="dxa"/>
          </w:tcPr>
          <w:p w:rsidRPr="000D6687" w:rsidR="000C18D7" w:rsidP="00CD7CCF" w:rsidRDefault="00203DB4" w14:paraId="1CB6E53F" w14:textId="7BD9E267">
            <w:pPr>
              <w:rPr>
                <w:rFonts w:ascii="Palatino Linotype" w:hAnsi="Palatino Linotype"/>
                <w:sz w:val="21"/>
                <w:szCs w:val="21"/>
              </w:rPr>
            </w:pPr>
            <w:r>
              <w:rPr>
                <w:rFonts w:ascii="Palatino Linotype" w:hAnsi="Palatino Linotype"/>
                <w:sz w:val="21"/>
                <w:szCs w:val="21"/>
              </w:rPr>
              <w:t>89.12</w:t>
            </w:r>
          </w:p>
        </w:tc>
        <w:tc>
          <w:tcPr>
            <w:tcW w:w="1371" w:type="dxa"/>
          </w:tcPr>
          <w:p w:rsidRPr="000D6687" w:rsidR="000C18D7" w:rsidP="00CD7CCF" w:rsidRDefault="00203DB4" w14:paraId="780B0D05" w14:textId="60CE9634">
            <w:pPr>
              <w:rPr>
                <w:rFonts w:ascii="Palatino Linotype" w:hAnsi="Palatino Linotype"/>
                <w:sz w:val="21"/>
                <w:szCs w:val="21"/>
              </w:rPr>
            </w:pPr>
            <w:r>
              <w:rPr>
                <w:rFonts w:ascii="Palatino Linotype" w:hAnsi="Palatino Linotype"/>
                <w:sz w:val="21"/>
                <w:szCs w:val="21"/>
              </w:rPr>
              <w:t>68.26</w:t>
            </w:r>
          </w:p>
        </w:tc>
        <w:tc>
          <w:tcPr>
            <w:tcW w:w="1301" w:type="dxa"/>
          </w:tcPr>
          <w:p w:rsidRPr="000D6687" w:rsidR="000C18D7" w:rsidP="00CD7CCF" w:rsidRDefault="00AC5BDF" w14:paraId="2F856493" w14:textId="5E1F93E5">
            <w:pPr>
              <w:rPr>
                <w:rFonts w:ascii="Palatino Linotype" w:hAnsi="Palatino Linotype"/>
                <w:sz w:val="21"/>
                <w:szCs w:val="21"/>
              </w:rPr>
            </w:pPr>
            <w:r>
              <w:rPr>
                <w:rFonts w:ascii="Palatino Linotype" w:hAnsi="Palatino Linotype"/>
                <w:sz w:val="21"/>
                <w:szCs w:val="21"/>
              </w:rPr>
              <w:t>N/A</w:t>
            </w:r>
          </w:p>
        </w:tc>
        <w:tc>
          <w:tcPr>
            <w:tcW w:w="1033" w:type="dxa"/>
          </w:tcPr>
          <w:p w:rsidRPr="000D6687" w:rsidR="000C18D7" w:rsidP="00CD7CCF" w:rsidRDefault="00AC5BDF" w14:paraId="2B702835" w14:textId="67B9632F">
            <w:pPr>
              <w:rPr>
                <w:rFonts w:ascii="Palatino Linotype" w:hAnsi="Palatino Linotype"/>
                <w:sz w:val="21"/>
                <w:szCs w:val="21"/>
              </w:rPr>
            </w:pPr>
            <w:r w:rsidRPr="000D6687">
              <w:rPr>
                <w:rFonts w:ascii="Palatino Linotype" w:hAnsi="Palatino Linotype"/>
                <w:sz w:val="21"/>
                <w:szCs w:val="21"/>
              </w:rPr>
              <w:t>15</w:t>
            </w:r>
          </w:p>
        </w:tc>
        <w:tc>
          <w:tcPr>
            <w:tcW w:w="1191" w:type="dxa"/>
          </w:tcPr>
          <w:p w:rsidRPr="000D6687" w:rsidR="000C18D7" w:rsidP="00CD7CCF" w:rsidRDefault="00090A9E" w14:paraId="08C333B4" w14:textId="28D92634">
            <w:pPr>
              <w:rPr>
                <w:rFonts w:ascii="Palatino Linotype" w:hAnsi="Palatino Linotype"/>
                <w:sz w:val="21"/>
                <w:szCs w:val="21"/>
              </w:rPr>
            </w:pPr>
            <w:r>
              <w:rPr>
                <w:rFonts w:ascii="Palatino Linotype" w:hAnsi="Palatino Linotype"/>
                <w:sz w:val="21"/>
                <w:szCs w:val="21"/>
              </w:rPr>
              <w:t>08/01/2026</w:t>
            </w:r>
          </w:p>
        </w:tc>
      </w:tr>
      <w:tr w:rsidRPr="000D6687" w:rsidR="00FD2C54" w:rsidTr="000D6687" w14:paraId="5F0FEB4C" w14:textId="77777777">
        <w:tc>
          <w:tcPr>
            <w:tcW w:w="1896" w:type="dxa"/>
          </w:tcPr>
          <w:p w:rsidRPr="000D6687" w:rsidR="000C18D7" w:rsidP="00CD7CCF" w:rsidRDefault="000C18D7" w14:paraId="6BA7B45F" w14:textId="7D2CB4F8">
            <w:pPr>
              <w:rPr>
                <w:rFonts w:ascii="Palatino Linotype" w:hAnsi="Palatino Linotype"/>
                <w:sz w:val="21"/>
                <w:szCs w:val="21"/>
              </w:rPr>
            </w:pPr>
            <w:r w:rsidRPr="000D6687">
              <w:rPr>
                <w:rFonts w:ascii="Palatino Linotype" w:hAnsi="Palatino Linotype"/>
                <w:sz w:val="21"/>
                <w:szCs w:val="21"/>
              </w:rPr>
              <w:t>Upstream HC-1 LLC, Copia Power/Centennial Phase 3 BESS</w:t>
            </w:r>
          </w:p>
        </w:tc>
        <w:tc>
          <w:tcPr>
            <w:tcW w:w="1090" w:type="dxa"/>
          </w:tcPr>
          <w:p w:rsidRPr="000D6687" w:rsidR="000C18D7" w:rsidP="00CD7CCF" w:rsidRDefault="000C18D7" w14:paraId="1BBF80CC" w14:textId="2B8D41B5">
            <w:pPr>
              <w:rPr>
                <w:rFonts w:ascii="Palatino Linotype" w:hAnsi="Palatino Linotype"/>
                <w:sz w:val="21"/>
                <w:szCs w:val="21"/>
              </w:rPr>
            </w:pPr>
            <w:r w:rsidRPr="000D6687">
              <w:rPr>
                <w:rFonts w:ascii="Palatino Linotype" w:hAnsi="Palatino Linotype"/>
                <w:sz w:val="21"/>
                <w:szCs w:val="21"/>
              </w:rPr>
              <w:t>Energy Storage</w:t>
            </w:r>
          </w:p>
        </w:tc>
        <w:tc>
          <w:tcPr>
            <w:tcW w:w="1203" w:type="dxa"/>
          </w:tcPr>
          <w:p w:rsidRPr="000D6687" w:rsidR="000C18D7" w:rsidP="00CD7CCF" w:rsidRDefault="000C18D7" w14:paraId="1CBCD553" w14:textId="6AC73B0B">
            <w:pPr>
              <w:rPr>
                <w:rFonts w:ascii="Palatino Linotype" w:hAnsi="Palatino Linotype"/>
                <w:sz w:val="21"/>
                <w:szCs w:val="21"/>
              </w:rPr>
            </w:pPr>
            <w:r w:rsidRPr="000D6687">
              <w:rPr>
                <w:rFonts w:ascii="Palatino Linotype" w:hAnsi="Palatino Linotype"/>
                <w:sz w:val="21"/>
                <w:szCs w:val="21"/>
              </w:rPr>
              <w:t>RA w/ Financial Settlement</w:t>
            </w:r>
          </w:p>
        </w:tc>
        <w:tc>
          <w:tcPr>
            <w:tcW w:w="1266" w:type="dxa"/>
          </w:tcPr>
          <w:p w:rsidRPr="000D6687" w:rsidR="000C18D7" w:rsidP="00CD7CCF" w:rsidRDefault="00203DB4" w14:paraId="13508202" w14:textId="618C90CA">
            <w:pPr>
              <w:rPr>
                <w:rFonts w:ascii="Palatino Linotype" w:hAnsi="Palatino Linotype"/>
                <w:sz w:val="21"/>
                <w:szCs w:val="21"/>
              </w:rPr>
            </w:pPr>
            <w:r>
              <w:rPr>
                <w:rFonts w:ascii="Palatino Linotype" w:hAnsi="Palatino Linotype"/>
                <w:sz w:val="21"/>
                <w:szCs w:val="21"/>
              </w:rPr>
              <w:t>89.12</w:t>
            </w:r>
          </w:p>
        </w:tc>
        <w:tc>
          <w:tcPr>
            <w:tcW w:w="1371" w:type="dxa"/>
          </w:tcPr>
          <w:p w:rsidRPr="000D6687" w:rsidR="000C18D7" w:rsidP="00CD7CCF" w:rsidRDefault="00203DB4" w14:paraId="21634EC0" w14:textId="70653B01">
            <w:pPr>
              <w:rPr>
                <w:rFonts w:ascii="Palatino Linotype" w:hAnsi="Palatino Linotype"/>
                <w:sz w:val="21"/>
                <w:szCs w:val="21"/>
              </w:rPr>
            </w:pPr>
            <w:r>
              <w:rPr>
                <w:rFonts w:ascii="Palatino Linotype" w:hAnsi="Palatino Linotype"/>
                <w:sz w:val="21"/>
                <w:szCs w:val="21"/>
              </w:rPr>
              <w:t>68.26</w:t>
            </w:r>
          </w:p>
        </w:tc>
        <w:tc>
          <w:tcPr>
            <w:tcW w:w="1301" w:type="dxa"/>
          </w:tcPr>
          <w:p w:rsidRPr="000D6687" w:rsidR="000C18D7" w:rsidP="00CD7CCF" w:rsidRDefault="00AC5BDF" w14:paraId="12984AB1" w14:textId="7C79A895">
            <w:pPr>
              <w:rPr>
                <w:rFonts w:ascii="Palatino Linotype" w:hAnsi="Palatino Linotype"/>
                <w:sz w:val="21"/>
                <w:szCs w:val="21"/>
              </w:rPr>
            </w:pPr>
            <w:r>
              <w:rPr>
                <w:rFonts w:ascii="Palatino Linotype" w:hAnsi="Palatino Linotype"/>
                <w:sz w:val="21"/>
                <w:szCs w:val="21"/>
              </w:rPr>
              <w:t>N/A</w:t>
            </w:r>
          </w:p>
        </w:tc>
        <w:tc>
          <w:tcPr>
            <w:tcW w:w="1033" w:type="dxa"/>
          </w:tcPr>
          <w:p w:rsidRPr="000D6687" w:rsidR="000C18D7" w:rsidP="00CD7CCF" w:rsidRDefault="00AC5BDF" w14:paraId="7776121C" w14:textId="4E1F0174">
            <w:pPr>
              <w:rPr>
                <w:rFonts w:ascii="Palatino Linotype" w:hAnsi="Palatino Linotype"/>
                <w:sz w:val="21"/>
                <w:szCs w:val="21"/>
              </w:rPr>
            </w:pPr>
            <w:r w:rsidRPr="000D6687">
              <w:rPr>
                <w:rFonts w:ascii="Palatino Linotype" w:hAnsi="Palatino Linotype"/>
                <w:sz w:val="21"/>
                <w:szCs w:val="21"/>
              </w:rPr>
              <w:t>15</w:t>
            </w:r>
          </w:p>
        </w:tc>
        <w:tc>
          <w:tcPr>
            <w:tcW w:w="1191" w:type="dxa"/>
          </w:tcPr>
          <w:p w:rsidRPr="000D6687" w:rsidR="000C18D7" w:rsidP="00CD7CCF" w:rsidRDefault="00090A9E" w14:paraId="07A1A3A7" w14:textId="5398FC2A">
            <w:pPr>
              <w:rPr>
                <w:rFonts w:ascii="Palatino Linotype" w:hAnsi="Palatino Linotype"/>
                <w:sz w:val="21"/>
                <w:szCs w:val="21"/>
              </w:rPr>
            </w:pPr>
            <w:r>
              <w:rPr>
                <w:rFonts w:ascii="Palatino Linotype" w:hAnsi="Palatino Linotype"/>
                <w:sz w:val="21"/>
                <w:szCs w:val="21"/>
              </w:rPr>
              <w:t>09/01/2026</w:t>
            </w:r>
          </w:p>
        </w:tc>
      </w:tr>
    </w:tbl>
    <w:p w:rsidRPr="00F860C6" w:rsidR="00CD4CF8" w:rsidP="00463906" w:rsidRDefault="00CD4CF8" w14:paraId="399C3507" w14:textId="77777777">
      <w:pPr>
        <w:pStyle w:val="Heading1"/>
        <w:spacing w:before="160" w:after="120"/>
        <w:rPr>
          <w:rFonts w:ascii="Palatino Linotype" w:hAnsi="Palatino Linotype" w:eastAsia="Palatino Linotype"/>
          <w:sz w:val="24"/>
          <w:szCs w:val="24"/>
        </w:rPr>
      </w:pPr>
      <w:r w:rsidRPr="00F860C6">
        <w:rPr>
          <w:rFonts w:ascii="Palatino Linotype" w:hAnsi="Palatino Linotype" w:eastAsia="Palatino Linotype"/>
          <w:sz w:val="24"/>
          <w:szCs w:val="24"/>
        </w:rPr>
        <w:t>Background</w:t>
      </w:r>
    </w:p>
    <w:p w:rsidRPr="00463906" w:rsidR="00951E34" w:rsidP="002121A1" w:rsidRDefault="00951E34" w14:paraId="0D4B2660" w14:textId="23BAC3D0">
      <w:pPr>
        <w:pStyle w:val="ListParagraph"/>
        <w:numPr>
          <w:ilvl w:val="0"/>
          <w:numId w:val="7"/>
        </w:numPr>
        <w:autoSpaceDE w:val="0"/>
        <w:autoSpaceDN w:val="0"/>
        <w:adjustRightInd w:val="0"/>
        <w:spacing w:after="120"/>
        <w:rPr>
          <w:rFonts w:ascii="Palatino Linotype" w:hAnsi="Palatino Linotype" w:cs="Arial" w:eastAsiaTheme="minorHAnsi"/>
          <w:b/>
          <w:bCs/>
          <w:sz w:val="24"/>
          <w:szCs w:val="24"/>
        </w:rPr>
      </w:pPr>
      <w:r w:rsidRPr="00951E34">
        <w:rPr>
          <w:rFonts w:ascii="Palatino Linotype" w:hAnsi="Palatino Linotype" w:cs="Arial" w:eastAsiaTheme="minorHAnsi"/>
          <w:b/>
          <w:bCs/>
          <w:sz w:val="24"/>
          <w:szCs w:val="24"/>
        </w:rPr>
        <w:t xml:space="preserve">Overview of </w:t>
      </w:r>
      <w:r w:rsidR="00BA7E67">
        <w:rPr>
          <w:rFonts w:ascii="Palatino Linotype" w:hAnsi="Palatino Linotype" w:cs="Arial" w:eastAsiaTheme="minorHAnsi"/>
          <w:b/>
          <w:bCs/>
          <w:sz w:val="24"/>
          <w:szCs w:val="24"/>
        </w:rPr>
        <w:t>the Integrated Resource Plan</w:t>
      </w:r>
      <w:r w:rsidR="00BE475A">
        <w:rPr>
          <w:rFonts w:ascii="Palatino Linotype" w:hAnsi="Palatino Linotype" w:cs="Arial" w:eastAsiaTheme="minorHAnsi"/>
          <w:b/>
          <w:bCs/>
          <w:sz w:val="24"/>
          <w:szCs w:val="24"/>
        </w:rPr>
        <w:t>ning (IRP)</w:t>
      </w:r>
      <w:r w:rsidR="00BA7E67">
        <w:rPr>
          <w:rFonts w:ascii="Palatino Linotype" w:hAnsi="Palatino Linotype" w:cs="Arial" w:eastAsiaTheme="minorHAnsi"/>
          <w:b/>
          <w:bCs/>
          <w:sz w:val="24"/>
          <w:szCs w:val="24"/>
        </w:rPr>
        <w:t xml:space="preserve"> Mid-Term Reliability</w:t>
      </w:r>
      <w:r w:rsidRPr="00951E34">
        <w:rPr>
          <w:rFonts w:ascii="Palatino Linotype" w:hAnsi="Palatino Linotype" w:cs="Arial" w:eastAsiaTheme="minorHAnsi"/>
          <w:b/>
          <w:bCs/>
          <w:sz w:val="24"/>
          <w:szCs w:val="24"/>
        </w:rPr>
        <w:t xml:space="preserve"> Requirements</w:t>
      </w:r>
      <w:r w:rsidR="00BE475A">
        <w:rPr>
          <w:rFonts w:ascii="Palatino Linotype" w:hAnsi="Palatino Linotype" w:cs="Arial" w:eastAsiaTheme="minorHAnsi"/>
          <w:b/>
          <w:bCs/>
          <w:sz w:val="24"/>
          <w:szCs w:val="24"/>
        </w:rPr>
        <w:t xml:space="preserve"> </w:t>
      </w:r>
    </w:p>
    <w:p w:rsidRPr="00951E34" w:rsidR="00AA4195" w:rsidP="00951E34" w:rsidRDefault="00547FC3" w14:paraId="3422E6B7" w14:textId="374CD547">
      <w:pPr>
        <w:autoSpaceDE w:val="0"/>
        <w:autoSpaceDN w:val="0"/>
        <w:adjustRightInd w:val="0"/>
        <w:rPr>
          <w:rFonts w:ascii="Palatino Linotype" w:hAnsi="Palatino Linotype" w:cs="Arial" w:eastAsiaTheme="minorHAnsi"/>
          <w:sz w:val="24"/>
          <w:szCs w:val="24"/>
        </w:rPr>
      </w:pPr>
      <w:r w:rsidRPr="00951E34">
        <w:rPr>
          <w:rFonts w:ascii="Palatino Linotype" w:hAnsi="Palatino Linotype" w:cs="Arial" w:eastAsiaTheme="minorHAnsi"/>
          <w:sz w:val="24"/>
          <w:szCs w:val="24"/>
        </w:rPr>
        <w:t xml:space="preserve">On June 24, 2021, the Commission adopted </w:t>
      </w:r>
      <w:r w:rsidRPr="00951E34" w:rsidR="003610D7">
        <w:rPr>
          <w:rFonts w:ascii="Palatino Linotype" w:hAnsi="Palatino Linotype" w:cs="Arial" w:eastAsiaTheme="minorHAnsi"/>
          <w:sz w:val="24"/>
          <w:szCs w:val="24"/>
        </w:rPr>
        <w:t>Decision (</w:t>
      </w:r>
      <w:r w:rsidRPr="00951E34">
        <w:rPr>
          <w:rFonts w:ascii="Palatino Linotype" w:hAnsi="Palatino Linotype" w:cs="Arial" w:eastAsiaTheme="minorHAnsi"/>
          <w:sz w:val="24"/>
          <w:szCs w:val="24"/>
        </w:rPr>
        <w:t>D.</w:t>
      </w:r>
      <w:r w:rsidRPr="00951E34" w:rsidR="003610D7">
        <w:rPr>
          <w:rFonts w:ascii="Palatino Linotype" w:hAnsi="Palatino Linotype" w:cs="Arial" w:eastAsiaTheme="minorHAnsi"/>
          <w:sz w:val="24"/>
          <w:szCs w:val="24"/>
        </w:rPr>
        <w:t xml:space="preserve">) </w:t>
      </w:r>
      <w:r w:rsidRPr="00951E34">
        <w:rPr>
          <w:rFonts w:ascii="Palatino Linotype" w:hAnsi="Palatino Linotype" w:cs="Arial" w:eastAsiaTheme="minorHAnsi"/>
          <w:sz w:val="24"/>
          <w:szCs w:val="24"/>
        </w:rPr>
        <w:t xml:space="preserve">21-06-035 requiring </w:t>
      </w:r>
      <w:proofErr w:type="gramStart"/>
      <w:r w:rsidR="007B1743">
        <w:rPr>
          <w:rFonts w:ascii="Palatino Linotype" w:hAnsi="Palatino Linotype" w:cs="Arial" w:eastAsiaTheme="minorHAnsi"/>
          <w:sz w:val="24"/>
          <w:szCs w:val="24"/>
        </w:rPr>
        <w:t>load</w:t>
      </w:r>
      <w:proofErr w:type="gramEnd"/>
      <w:r w:rsidR="007B1743">
        <w:rPr>
          <w:rFonts w:ascii="Palatino Linotype" w:hAnsi="Palatino Linotype" w:cs="Arial" w:eastAsiaTheme="minorHAnsi"/>
          <w:sz w:val="24"/>
          <w:szCs w:val="24"/>
        </w:rPr>
        <w:t xml:space="preserve"> serving entity (LSE) </w:t>
      </w:r>
      <w:r w:rsidRPr="00951E34">
        <w:rPr>
          <w:rFonts w:ascii="Palatino Linotype" w:hAnsi="Palatino Linotype" w:cs="Arial" w:eastAsiaTheme="minorHAnsi"/>
          <w:sz w:val="24"/>
          <w:szCs w:val="24"/>
        </w:rPr>
        <w:t>procurement to</w:t>
      </w:r>
      <w:r w:rsidRPr="00951E34" w:rsidR="000F43A4">
        <w:rPr>
          <w:rFonts w:ascii="Palatino Linotype" w:hAnsi="Palatino Linotype" w:cs="Arial" w:eastAsiaTheme="minorHAnsi"/>
          <w:sz w:val="24"/>
          <w:szCs w:val="24"/>
        </w:rPr>
        <w:t xml:space="preserve"> meet </w:t>
      </w:r>
      <w:r w:rsidRPr="00951E34">
        <w:rPr>
          <w:rFonts w:ascii="Palatino Linotype" w:hAnsi="Palatino Linotype" w:cs="Arial" w:eastAsiaTheme="minorHAnsi"/>
          <w:sz w:val="24"/>
          <w:szCs w:val="24"/>
        </w:rPr>
        <w:t>midterm reliability for</w:t>
      </w:r>
      <w:r w:rsidRPr="00951E34" w:rsidR="000F43A4">
        <w:rPr>
          <w:rFonts w:ascii="Palatino Linotype" w:hAnsi="Palatino Linotype" w:cs="Arial" w:eastAsiaTheme="minorHAnsi"/>
          <w:sz w:val="24"/>
          <w:szCs w:val="24"/>
        </w:rPr>
        <w:t xml:space="preserve"> the</w:t>
      </w:r>
      <w:r w:rsidRPr="00951E34">
        <w:rPr>
          <w:rFonts w:ascii="Palatino Linotype" w:hAnsi="Palatino Linotype" w:cs="Arial" w:eastAsiaTheme="minorHAnsi"/>
          <w:sz w:val="24"/>
          <w:szCs w:val="24"/>
        </w:rPr>
        <w:t xml:space="preserve"> 2023</w:t>
      </w:r>
      <w:r w:rsidR="007B1743">
        <w:rPr>
          <w:rFonts w:ascii="Palatino Linotype" w:hAnsi="Palatino Linotype" w:cs="Arial" w:eastAsiaTheme="minorHAnsi"/>
          <w:sz w:val="24"/>
          <w:szCs w:val="24"/>
        </w:rPr>
        <w:t xml:space="preserve"> through </w:t>
      </w:r>
      <w:r w:rsidRPr="00951E34">
        <w:rPr>
          <w:rFonts w:ascii="Palatino Linotype" w:hAnsi="Palatino Linotype" w:cs="Arial" w:eastAsiaTheme="minorHAnsi"/>
          <w:sz w:val="24"/>
          <w:szCs w:val="24"/>
        </w:rPr>
        <w:t>2026</w:t>
      </w:r>
      <w:r w:rsidRPr="00951E34" w:rsidR="000F43A4">
        <w:rPr>
          <w:rFonts w:ascii="Palatino Linotype" w:hAnsi="Palatino Linotype" w:cs="Arial" w:eastAsiaTheme="minorHAnsi"/>
          <w:sz w:val="24"/>
          <w:szCs w:val="24"/>
        </w:rPr>
        <w:t xml:space="preserve"> compliance years</w:t>
      </w:r>
      <w:r w:rsidRPr="00951E34">
        <w:rPr>
          <w:rFonts w:ascii="Palatino Linotype" w:hAnsi="Palatino Linotype" w:cs="Arial" w:eastAsiaTheme="minorHAnsi"/>
          <w:sz w:val="24"/>
          <w:szCs w:val="24"/>
        </w:rPr>
        <w:t xml:space="preserve">. </w:t>
      </w:r>
      <w:r w:rsidRPr="00951E34" w:rsidR="00653D2F">
        <w:rPr>
          <w:rFonts w:ascii="Palatino Linotype" w:hAnsi="Palatino Linotype" w:cs="Arial" w:eastAsiaTheme="minorHAnsi"/>
          <w:sz w:val="24"/>
          <w:szCs w:val="24"/>
        </w:rPr>
        <w:t>The Decision</w:t>
      </w:r>
      <w:r w:rsidRPr="00951E34">
        <w:rPr>
          <w:rFonts w:ascii="Palatino Linotype" w:hAnsi="Palatino Linotype" w:cs="Arial" w:eastAsiaTheme="minorHAnsi"/>
          <w:sz w:val="24"/>
          <w:szCs w:val="24"/>
        </w:rPr>
        <w:t xml:space="preserve"> requires that </w:t>
      </w:r>
      <w:r w:rsidR="007B1743">
        <w:rPr>
          <w:rFonts w:ascii="Palatino Linotype" w:hAnsi="Palatino Linotype" w:cs="Arial" w:eastAsiaTheme="minorHAnsi"/>
          <w:sz w:val="24"/>
          <w:szCs w:val="24"/>
        </w:rPr>
        <w:t>LSEs</w:t>
      </w:r>
      <w:r w:rsidRPr="00951E34">
        <w:rPr>
          <w:rFonts w:ascii="Palatino Linotype" w:hAnsi="Palatino Linotype" w:cs="Arial" w:eastAsiaTheme="minorHAnsi"/>
          <w:sz w:val="24"/>
          <w:szCs w:val="24"/>
        </w:rPr>
        <w:t xml:space="preserve"> procure</w:t>
      </w:r>
      <w:r w:rsidRPr="00951E34" w:rsidR="00653D2F">
        <w:rPr>
          <w:rFonts w:ascii="Palatino Linotype" w:hAnsi="Palatino Linotype" w:cs="Arial" w:eastAsiaTheme="minorHAnsi"/>
          <w:sz w:val="24"/>
          <w:szCs w:val="24"/>
        </w:rPr>
        <w:t xml:space="preserve">, at a minimum, </w:t>
      </w:r>
      <w:r w:rsidRPr="00951E34">
        <w:rPr>
          <w:rFonts w:ascii="Palatino Linotype" w:hAnsi="Palatino Linotype" w:cs="Arial" w:eastAsiaTheme="minorHAnsi"/>
          <w:sz w:val="24"/>
          <w:szCs w:val="24"/>
        </w:rPr>
        <w:t>their share of 11,500 MW of additional September</w:t>
      </w:r>
      <w:r w:rsidRPr="00951E34" w:rsidR="00653D2F">
        <w:rPr>
          <w:rFonts w:ascii="Palatino Linotype" w:hAnsi="Palatino Linotype" w:cs="Arial" w:eastAsiaTheme="minorHAnsi"/>
          <w:sz w:val="24"/>
          <w:szCs w:val="24"/>
        </w:rPr>
        <w:t xml:space="preserve"> Net Qualifying </w:t>
      </w:r>
      <w:r w:rsidRPr="00AE2948" w:rsidR="00653D2F">
        <w:rPr>
          <w:rFonts w:ascii="Palatino Linotype" w:hAnsi="Palatino Linotype" w:cs="Arial" w:eastAsiaTheme="minorHAnsi"/>
          <w:sz w:val="24"/>
          <w:szCs w:val="24"/>
        </w:rPr>
        <w:t>Capacity (NQC).</w:t>
      </w:r>
      <w:r w:rsidRPr="00AE2948" w:rsidR="00AA4195">
        <w:rPr>
          <w:rFonts w:ascii="Palatino Linotype" w:hAnsi="Palatino Linotype" w:cs="Arial" w:eastAsiaTheme="minorHAnsi"/>
          <w:sz w:val="24"/>
          <w:szCs w:val="24"/>
        </w:rPr>
        <w:t xml:space="preserve"> </w:t>
      </w:r>
      <w:r w:rsidRPr="00AE2948" w:rsidR="00643E2C">
        <w:rPr>
          <w:rFonts w:ascii="Palatino Linotype" w:hAnsi="Palatino Linotype" w:cs="Arial" w:eastAsiaTheme="minorHAnsi"/>
          <w:sz w:val="24"/>
          <w:szCs w:val="24"/>
        </w:rPr>
        <w:t xml:space="preserve">The </w:t>
      </w:r>
      <w:r w:rsidRPr="00AE2948" w:rsidR="001479F2">
        <w:rPr>
          <w:rFonts w:ascii="Palatino Linotype" w:hAnsi="Palatino Linotype" w:cs="Arial" w:eastAsiaTheme="minorHAnsi"/>
          <w:sz w:val="24"/>
          <w:szCs w:val="24"/>
        </w:rPr>
        <w:t>Investor-Owned</w:t>
      </w:r>
      <w:r w:rsidRPr="00AE2948" w:rsidR="00643E2C">
        <w:rPr>
          <w:rFonts w:ascii="Palatino Linotype" w:hAnsi="Palatino Linotype" w:cs="Arial" w:eastAsiaTheme="minorHAnsi"/>
          <w:sz w:val="24"/>
          <w:szCs w:val="24"/>
        </w:rPr>
        <w:t xml:space="preserve"> Utilities</w:t>
      </w:r>
      <w:r w:rsidRPr="00951E34" w:rsidR="00643E2C">
        <w:rPr>
          <w:rFonts w:ascii="Palatino Linotype" w:hAnsi="Palatino Linotype" w:cs="Arial" w:eastAsiaTheme="minorHAnsi"/>
          <w:sz w:val="24"/>
          <w:szCs w:val="24"/>
        </w:rPr>
        <w:t xml:space="preserve"> (IOUs) are authorized to seek approval and cost recovery for their MTR procurement </w:t>
      </w:r>
      <w:r w:rsidRPr="00951E34" w:rsidR="00643E2C">
        <w:rPr>
          <w:rFonts w:ascii="Palatino Linotype" w:hAnsi="Palatino Linotype" w:cs="Arial" w:eastAsiaTheme="minorHAnsi"/>
          <w:sz w:val="24"/>
          <w:szCs w:val="24"/>
        </w:rPr>
        <w:lastRenderedPageBreak/>
        <w:t>capacity</w:t>
      </w:r>
      <w:r w:rsidRPr="00AE2948" w:rsidR="00AE2948">
        <w:rPr>
          <w:rFonts w:ascii="Palatino Linotype" w:hAnsi="Palatino Linotype" w:cs="Arial" w:eastAsiaTheme="minorHAnsi"/>
          <w:sz w:val="24"/>
          <w:szCs w:val="24"/>
        </w:rPr>
        <w:t xml:space="preserve"> </w:t>
      </w:r>
      <w:r w:rsidR="00AE2948">
        <w:rPr>
          <w:rFonts w:ascii="Palatino Linotype" w:hAnsi="Palatino Linotype" w:cs="Arial" w:eastAsiaTheme="minorHAnsi"/>
          <w:sz w:val="24"/>
          <w:szCs w:val="24"/>
        </w:rPr>
        <w:t>via a Tier 3 AL</w:t>
      </w:r>
      <w:r w:rsidRPr="00951E34" w:rsidR="00643E2C">
        <w:rPr>
          <w:rFonts w:ascii="Palatino Linotype" w:hAnsi="Palatino Linotype" w:cs="Arial" w:eastAsiaTheme="minorHAnsi"/>
          <w:sz w:val="24"/>
          <w:szCs w:val="24"/>
        </w:rPr>
        <w:t>, with the exception of pumped storage or utility-owned resources.</w:t>
      </w:r>
      <w:r w:rsidR="00B9191B">
        <w:rPr>
          <w:rStyle w:val="FootnoteReference"/>
          <w:rFonts w:ascii="Palatino Linotype" w:hAnsi="Palatino Linotype" w:cs="Arial" w:eastAsiaTheme="minorHAnsi"/>
          <w:sz w:val="24"/>
          <w:szCs w:val="24"/>
        </w:rPr>
        <w:footnoteReference w:id="2"/>
      </w:r>
      <w:r w:rsidRPr="00951E34" w:rsidR="00643E2C">
        <w:rPr>
          <w:rFonts w:ascii="Palatino Linotype" w:hAnsi="Palatino Linotype" w:cs="Arial" w:eastAsiaTheme="minorHAnsi"/>
          <w:sz w:val="24"/>
          <w:szCs w:val="24"/>
        </w:rPr>
        <w:t xml:space="preserve"> If an IOU procures resources that would count toward both their IRP and RPS procurement goals, the IOU </w:t>
      </w:r>
      <w:r w:rsidR="00D625D8">
        <w:rPr>
          <w:rFonts w:ascii="Palatino Linotype" w:hAnsi="Palatino Linotype" w:cs="Arial" w:eastAsiaTheme="minorHAnsi"/>
          <w:sz w:val="24"/>
          <w:szCs w:val="24"/>
        </w:rPr>
        <w:t xml:space="preserve">may seek </w:t>
      </w:r>
      <w:r w:rsidRPr="00951E34" w:rsidR="006B4669">
        <w:rPr>
          <w:rFonts w:ascii="Palatino Linotype" w:hAnsi="Palatino Linotype" w:cs="Arial" w:eastAsiaTheme="minorHAnsi"/>
          <w:sz w:val="24"/>
          <w:szCs w:val="24"/>
        </w:rPr>
        <w:t>only one request for contract approval through a single Tier 3 advice letter.</w:t>
      </w:r>
      <w:r w:rsidR="00E41EBD">
        <w:rPr>
          <w:rStyle w:val="FootnoteReference"/>
          <w:rFonts w:ascii="Palatino Linotype" w:hAnsi="Palatino Linotype" w:cs="Arial" w:eastAsiaTheme="minorHAnsi"/>
          <w:sz w:val="24"/>
          <w:szCs w:val="24"/>
        </w:rPr>
        <w:footnoteReference w:id="3"/>
      </w:r>
    </w:p>
    <w:p w:rsidRPr="00951E34" w:rsidR="00AA4195" w:rsidP="00F0101E" w:rsidRDefault="00AA4195" w14:paraId="3E2298AE" w14:textId="77777777">
      <w:pPr>
        <w:autoSpaceDE w:val="0"/>
        <w:autoSpaceDN w:val="0"/>
        <w:adjustRightInd w:val="0"/>
        <w:rPr>
          <w:rFonts w:ascii="Palatino Linotype" w:hAnsi="Palatino Linotype" w:cs="Arial" w:eastAsiaTheme="minorHAnsi"/>
          <w:sz w:val="16"/>
          <w:szCs w:val="16"/>
        </w:rPr>
      </w:pPr>
    </w:p>
    <w:p w:rsidR="00763601" w:rsidP="00F0101E" w:rsidRDefault="00547FC3" w14:paraId="68F640C4" w14:textId="0F3CF25C">
      <w:pPr>
        <w:autoSpaceDE w:val="0"/>
        <w:autoSpaceDN w:val="0"/>
        <w:adjustRightInd w:val="0"/>
        <w:rPr>
          <w:rFonts w:ascii="Palatino Linotype" w:hAnsi="Palatino Linotype" w:cs="Arial" w:eastAsiaTheme="minorHAnsi"/>
          <w:sz w:val="24"/>
          <w:szCs w:val="24"/>
        </w:rPr>
      </w:pPr>
      <w:r w:rsidRPr="00F860C6">
        <w:rPr>
          <w:rFonts w:ascii="Palatino Linotype" w:hAnsi="Palatino Linotype" w:cs="Arial" w:eastAsiaTheme="minorHAnsi"/>
          <w:sz w:val="24"/>
          <w:szCs w:val="24"/>
        </w:rPr>
        <w:t>On February 23, 2023, the Commission adopted D.23-02-040 which requires</w:t>
      </w:r>
      <w:r w:rsidRPr="00F860C6" w:rsidR="00F0101E">
        <w:rPr>
          <w:rFonts w:ascii="Palatino Linotype" w:hAnsi="Palatino Linotype" w:cs="Arial" w:eastAsiaTheme="minorHAnsi"/>
          <w:sz w:val="24"/>
          <w:szCs w:val="24"/>
        </w:rPr>
        <w:t xml:space="preserve"> </w:t>
      </w:r>
      <w:r w:rsidRPr="00F860C6">
        <w:rPr>
          <w:rFonts w:ascii="Palatino Linotype" w:hAnsi="Palatino Linotype" w:cs="Arial" w:eastAsiaTheme="minorHAnsi"/>
          <w:sz w:val="24"/>
          <w:szCs w:val="24"/>
        </w:rPr>
        <w:t>supplemental MTR procurement of 4,000 MW of September NQC in addition to the</w:t>
      </w:r>
      <w:r w:rsidRPr="00F860C6" w:rsidR="00F0101E">
        <w:rPr>
          <w:rFonts w:ascii="Palatino Linotype" w:hAnsi="Palatino Linotype" w:cs="Arial" w:eastAsiaTheme="minorHAnsi"/>
          <w:sz w:val="24"/>
          <w:szCs w:val="24"/>
        </w:rPr>
        <w:t xml:space="preserve"> 11,500 MW ordered in D.21-06-035</w:t>
      </w:r>
      <w:r w:rsidR="007B1743">
        <w:rPr>
          <w:rFonts w:ascii="Palatino Linotype" w:hAnsi="Palatino Linotype" w:cs="Arial" w:eastAsiaTheme="minorHAnsi"/>
          <w:sz w:val="24"/>
          <w:szCs w:val="24"/>
        </w:rPr>
        <w:t>:</w:t>
      </w:r>
      <w:r w:rsidRPr="00F860C6" w:rsidR="00F0101E">
        <w:rPr>
          <w:rFonts w:ascii="Palatino Linotype" w:hAnsi="Palatino Linotype" w:cs="Arial" w:eastAsiaTheme="minorHAnsi"/>
          <w:sz w:val="24"/>
          <w:szCs w:val="24"/>
        </w:rPr>
        <w:t xml:space="preserve"> 2,000 MW by June 1, </w:t>
      </w:r>
      <w:r w:rsidRPr="00F860C6" w:rsidR="00F860C6">
        <w:rPr>
          <w:rFonts w:ascii="Palatino Linotype" w:hAnsi="Palatino Linotype" w:cs="Arial" w:eastAsiaTheme="minorHAnsi"/>
          <w:sz w:val="24"/>
          <w:szCs w:val="24"/>
        </w:rPr>
        <w:t>2026,</w:t>
      </w:r>
      <w:r w:rsidRPr="00F860C6" w:rsidR="00F0101E">
        <w:rPr>
          <w:rFonts w:ascii="Palatino Linotype" w:hAnsi="Palatino Linotype" w:cs="Arial" w:eastAsiaTheme="minorHAnsi"/>
          <w:sz w:val="24"/>
          <w:szCs w:val="24"/>
        </w:rPr>
        <w:t xml:space="preserve"> and 2,000 by June 1, 2027.</w:t>
      </w:r>
      <w:r w:rsidR="001928EF">
        <w:rPr>
          <w:rFonts w:ascii="Palatino Linotype" w:hAnsi="Palatino Linotype" w:cs="Arial" w:eastAsiaTheme="minorHAnsi"/>
          <w:sz w:val="24"/>
          <w:szCs w:val="24"/>
        </w:rPr>
        <w:t xml:space="preserve"> </w:t>
      </w:r>
      <w:r w:rsidR="00975DBA">
        <w:rPr>
          <w:rFonts w:ascii="Palatino Linotype" w:hAnsi="Palatino Linotype" w:cs="Arial" w:eastAsiaTheme="minorHAnsi"/>
          <w:sz w:val="24"/>
          <w:szCs w:val="24"/>
        </w:rPr>
        <w:t xml:space="preserve">The Table below </w:t>
      </w:r>
      <w:r w:rsidR="00CC758B">
        <w:rPr>
          <w:rFonts w:ascii="Palatino Linotype" w:hAnsi="Palatino Linotype" w:cs="Arial" w:eastAsiaTheme="minorHAnsi"/>
          <w:sz w:val="24"/>
          <w:szCs w:val="24"/>
        </w:rPr>
        <w:t>reflect</w:t>
      </w:r>
      <w:r w:rsidR="00B85897">
        <w:rPr>
          <w:rFonts w:ascii="Palatino Linotype" w:hAnsi="Palatino Linotype" w:cs="Arial" w:eastAsiaTheme="minorHAnsi"/>
          <w:sz w:val="24"/>
          <w:szCs w:val="24"/>
        </w:rPr>
        <w:t>s</w:t>
      </w:r>
      <w:r w:rsidR="00CC758B">
        <w:rPr>
          <w:rFonts w:ascii="Palatino Linotype" w:hAnsi="Palatino Linotype" w:cs="Arial" w:eastAsiaTheme="minorHAnsi"/>
          <w:sz w:val="24"/>
          <w:szCs w:val="24"/>
        </w:rPr>
        <w:t xml:space="preserve"> </w:t>
      </w:r>
      <w:r w:rsidR="00DE0FBB">
        <w:rPr>
          <w:rFonts w:ascii="Palatino Linotype" w:hAnsi="Palatino Linotype" w:cs="Arial" w:eastAsiaTheme="minorHAnsi"/>
          <w:sz w:val="24"/>
          <w:szCs w:val="24"/>
        </w:rPr>
        <w:t xml:space="preserve">the total ordered MTR procurement </w:t>
      </w:r>
      <w:r w:rsidR="00D74EA0">
        <w:rPr>
          <w:rFonts w:ascii="Palatino Linotype" w:hAnsi="Palatino Linotype" w:cs="Arial" w:eastAsiaTheme="minorHAnsi"/>
          <w:sz w:val="24"/>
          <w:szCs w:val="24"/>
        </w:rPr>
        <w:t>requirement</w:t>
      </w:r>
      <w:r w:rsidR="00651434">
        <w:rPr>
          <w:rFonts w:ascii="Palatino Linotype" w:hAnsi="Palatino Linotype" w:cs="Arial" w:eastAsiaTheme="minorHAnsi"/>
          <w:sz w:val="24"/>
          <w:szCs w:val="24"/>
        </w:rPr>
        <w:t xml:space="preserve"> and </w:t>
      </w:r>
      <w:r w:rsidR="00CC758B">
        <w:rPr>
          <w:rFonts w:ascii="Palatino Linotype" w:hAnsi="Palatino Linotype" w:cs="Arial" w:eastAsiaTheme="minorHAnsi"/>
          <w:sz w:val="24"/>
          <w:szCs w:val="24"/>
        </w:rPr>
        <w:t xml:space="preserve">SCE’s initial </w:t>
      </w:r>
      <w:r w:rsidR="00651434">
        <w:rPr>
          <w:rFonts w:ascii="Palatino Linotype" w:hAnsi="Palatino Linotype" w:cs="Arial" w:eastAsiaTheme="minorHAnsi"/>
          <w:sz w:val="24"/>
          <w:szCs w:val="24"/>
        </w:rPr>
        <w:t>and adjusted share of that procurement</w:t>
      </w:r>
      <w:r w:rsidR="00D74EA0">
        <w:rPr>
          <w:rFonts w:ascii="Palatino Linotype" w:hAnsi="Palatino Linotype" w:cs="Arial" w:eastAsiaTheme="minorHAnsi"/>
          <w:sz w:val="24"/>
          <w:szCs w:val="24"/>
        </w:rPr>
        <w:t xml:space="preserve"> requirement</w:t>
      </w:r>
      <w:r w:rsidR="000B56B5">
        <w:rPr>
          <w:rFonts w:ascii="Palatino Linotype" w:hAnsi="Palatino Linotype" w:cs="Arial" w:eastAsiaTheme="minorHAnsi"/>
          <w:sz w:val="24"/>
          <w:szCs w:val="24"/>
        </w:rPr>
        <w:t>. The adjusted requirement</w:t>
      </w:r>
      <w:r w:rsidR="005B6014">
        <w:rPr>
          <w:rFonts w:ascii="Palatino Linotype" w:hAnsi="Palatino Linotype" w:cs="Arial" w:eastAsiaTheme="minorHAnsi"/>
          <w:sz w:val="24"/>
          <w:szCs w:val="24"/>
        </w:rPr>
        <w:t xml:space="preserve"> accounts for</w:t>
      </w:r>
      <w:r w:rsidR="001928EF">
        <w:rPr>
          <w:rFonts w:ascii="Palatino Linotype" w:hAnsi="Palatino Linotype" w:cs="Arial" w:eastAsiaTheme="minorHAnsi"/>
          <w:sz w:val="24"/>
          <w:szCs w:val="24"/>
        </w:rPr>
        <w:t xml:space="preserve"> deregistered community choice </w:t>
      </w:r>
      <w:r w:rsidR="005D0301">
        <w:rPr>
          <w:rFonts w:ascii="Palatino Linotype" w:hAnsi="Palatino Linotype" w:cs="Arial" w:eastAsiaTheme="minorHAnsi"/>
          <w:sz w:val="24"/>
          <w:szCs w:val="24"/>
        </w:rPr>
        <w:t>aggregators (CCAs)</w:t>
      </w:r>
      <w:r w:rsidR="003C1682">
        <w:rPr>
          <w:rFonts w:ascii="Palatino Linotype" w:hAnsi="Palatino Linotype" w:cs="Arial" w:eastAsiaTheme="minorHAnsi"/>
          <w:sz w:val="24"/>
          <w:szCs w:val="24"/>
        </w:rPr>
        <w:t xml:space="preserve"> and the extension of long-lead time (LLT) procurement </w:t>
      </w:r>
      <w:r w:rsidR="007B1743">
        <w:rPr>
          <w:rFonts w:ascii="Palatino Linotype" w:hAnsi="Palatino Linotype" w:cs="Arial" w:eastAsiaTheme="minorHAnsi"/>
          <w:sz w:val="24"/>
          <w:szCs w:val="24"/>
        </w:rPr>
        <w:t xml:space="preserve">timelines </w:t>
      </w:r>
      <w:r w:rsidR="003C1682">
        <w:rPr>
          <w:rFonts w:ascii="Palatino Linotype" w:hAnsi="Palatino Linotype" w:cs="Arial" w:eastAsiaTheme="minorHAnsi"/>
          <w:sz w:val="24"/>
          <w:szCs w:val="24"/>
        </w:rPr>
        <w:t>granted in D.23-02-040.</w:t>
      </w:r>
    </w:p>
    <w:p w:rsidRPr="008464E1" w:rsidR="008E3294" w:rsidP="008E3294" w:rsidRDefault="008E3294" w14:paraId="481EF95F" w14:textId="77777777">
      <w:pPr>
        <w:pStyle w:val="BodyText"/>
        <w:spacing w:before="10" w:after="1"/>
        <w:rPr>
          <w:rFonts w:ascii="Palatino Linotype" w:hAnsi="Palatino Linotype"/>
          <w:b/>
          <w:sz w:val="16"/>
          <w:szCs w:val="16"/>
        </w:rPr>
      </w:pPr>
    </w:p>
    <w:tbl>
      <w:tblPr>
        <w:tblW w:w="964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800"/>
        <w:gridCol w:w="732"/>
        <w:gridCol w:w="732"/>
        <w:gridCol w:w="732"/>
        <w:gridCol w:w="732"/>
        <w:gridCol w:w="732"/>
        <w:gridCol w:w="1220"/>
        <w:gridCol w:w="588"/>
        <w:gridCol w:w="2380"/>
      </w:tblGrid>
      <w:tr w:rsidRPr="008464E1" w:rsidR="008464E1" w:rsidTr="002B686D" w14:paraId="404D16FE" w14:textId="77777777">
        <w:trPr>
          <w:trHeight w:val="224"/>
        </w:trPr>
        <w:tc>
          <w:tcPr>
            <w:tcW w:w="9648" w:type="dxa"/>
            <w:gridSpan w:val="9"/>
          </w:tcPr>
          <w:p w:rsidRPr="008464E1" w:rsidR="008E3294" w:rsidP="002B686D" w:rsidRDefault="008E3294" w14:paraId="67519850" w14:textId="646AAC72">
            <w:pPr>
              <w:pStyle w:val="TableParagraph"/>
              <w:spacing w:before="40" w:after="40"/>
              <w:jc w:val="center"/>
              <w:rPr>
                <w:rFonts w:ascii="Palatino Linotype" w:hAnsi="Palatino Linotype"/>
                <w:b/>
                <w:bCs/>
                <w:sz w:val="23"/>
                <w:szCs w:val="23"/>
              </w:rPr>
            </w:pPr>
            <w:r w:rsidRPr="008464E1">
              <w:rPr>
                <w:rFonts w:ascii="Palatino Linotype" w:hAnsi="Palatino Linotype"/>
                <w:b/>
                <w:bCs/>
                <w:sz w:val="23"/>
                <w:szCs w:val="23"/>
              </w:rPr>
              <w:t>D.21-06-035</w:t>
            </w:r>
            <w:r w:rsidRPr="008464E1">
              <w:rPr>
                <w:rFonts w:ascii="Palatino Linotype" w:hAnsi="Palatino Linotype"/>
                <w:b/>
                <w:bCs/>
                <w:spacing w:val="-10"/>
                <w:sz w:val="23"/>
                <w:szCs w:val="23"/>
              </w:rPr>
              <w:t xml:space="preserve"> </w:t>
            </w:r>
            <w:r w:rsidRPr="008464E1">
              <w:rPr>
                <w:rFonts w:ascii="Palatino Linotype" w:hAnsi="Palatino Linotype"/>
                <w:b/>
                <w:bCs/>
                <w:sz w:val="23"/>
                <w:szCs w:val="23"/>
              </w:rPr>
              <w:t>Ordered</w:t>
            </w:r>
            <w:r w:rsidRPr="008464E1">
              <w:rPr>
                <w:rFonts w:ascii="Palatino Linotype" w:hAnsi="Palatino Linotype"/>
                <w:b/>
                <w:bCs/>
                <w:spacing w:val="-7"/>
                <w:sz w:val="23"/>
                <w:szCs w:val="23"/>
              </w:rPr>
              <w:t xml:space="preserve"> </w:t>
            </w:r>
            <w:r w:rsidRPr="008464E1">
              <w:rPr>
                <w:rFonts w:ascii="Palatino Linotype" w:hAnsi="Palatino Linotype"/>
                <w:b/>
                <w:bCs/>
                <w:sz w:val="23"/>
                <w:szCs w:val="23"/>
              </w:rPr>
              <w:t>Procurement</w:t>
            </w:r>
            <w:r w:rsidRPr="008464E1">
              <w:rPr>
                <w:rFonts w:ascii="Palatino Linotype" w:hAnsi="Palatino Linotype"/>
                <w:b/>
                <w:bCs/>
                <w:spacing w:val="-7"/>
                <w:sz w:val="23"/>
                <w:szCs w:val="23"/>
              </w:rPr>
              <w:t xml:space="preserve"> </w:t>
            </w:r>
            <w:r w:rsidRPr="008464E1">
              <w:rPr>
                <w:rFonts w:ascii="Palatino Linotype" w:hAnsi="Palatino Linotype"/>
                <w:b/>
                <w:bCs/>
                <w:sz w:val="23"/>
                <w:szCs w:val="23"/>
              </w:rPr>
              <w:t>as</w:t>
            </w:r>
            <w:r w:rsidRPr="008464E1">
              <w:rPr>
                <w:rFonts w:ascii="Palatino Linotype" w:hAnsi="Palatino Linotype"/>
                <w:b/>
                <w:bCs/>
                <w:spacing w:val="-7"/>
                <w:sz w:val="23"/>
                <w:szCs w:val="23"/>
              </w:rPr>
              <w:t xml:space="preserve"> </w:t>
            </w:r>
            <w:r w:rsidRPr="008464E1">
              <w:rPr>
                <w:rFonts w:ascii="Palatino Linotype" w:hAnsi="Palatino Linotype"/>
                <w:b/>
                <w:bCs/>
                <w:sz w:val="23"/>
                <w:szCs w:val="23"/>
              </w:rPr>
              <w:t>Adjusted</w:t>
            </w:r>
            <w:r w:rsidRPr="008464E1">
              <w:rPr>
                <w:rFonts w:ascii="Palatino Linotype" w:hAnsi="Palatino Linotype"/>
                <w:b/>
                <w:bCs/>
                <w:spacing w:val="-7"/>
                <w:sz w:val="23"/>
                <w:szCs w:val="23"/>
              </w:rPr>
              <w:t xml:space="preserve"> </w:t>
            </w:r>
            <w:r w:rsidRPr="008464E1">
              <w:rPr>
                <w:rFonts w:ascii="Palatino Linotype" w:hAnsi="Palatino Linotype"/>
                <w:b/>
                <w:bCs/>
                <w:sz w:val="23"/>
                <w:szCs w:val="23"/>
              </w:rPr>
              <w:t>by</w:t>
            </w:r>
            <w:r w:rsidRPr="008464E1">
              <w:rPr>
                <w:rFonts w:ascii="Palatino Linotype" w:hAnsi="Palatino Linotype"/>
                <w:b/>
                <w:bCs/>
                <w:spacing w:val="-7"/>
                <w:sz w:val="23"/>
                <w:szCs w:val="23"/>
              </w:rPr>
              <w:t xml:space="preserve"> </w:t>
            </w:r>
            <w:r w:rsidRPr="008464E1">
              <w:rPr>
                <w:rFonts w:ascii="Palatino Linotype" w:hAnsi="Palatino Linotype"/>
                <w:b/>
                <w:bCs/>
                <w:sz w:val="23"/>
                <w:szCs w:val="23"/>
              </w:rPr>
              <w:t>D.23-02-</w:t>
            </w:r>
            <w:r w:rsidRPr="008464E1">
              <w:rPr>
                <w:rFonts w:ascii="Palatino Linotype" w:hAnsi="Palatino Linotype"/>
                <w:b/>
                <w:bCs/>
                <w:spacing w:val="-5"/>
                <w:sz w:val="23"/>
                <w:szCs w:val="23"/>
              </w:rPr>
              <w:t>040</w:t>
            </w:r>
          </w:p>
        </w:tc>
      </w:tr>
      <w:tr w:rsidRPr="008464E1" w:rsidR="008464E1" w:rsidTr="002B686D" w14:paraId="1B6518CE" w14:textId="77777777">
        <w:trPr>
          <w:trHeight w:val="413"/>
        </w:trPr>
        <w:tc>
          <w:tcPr>
            <w:tcW w:w="1800" w:type="dxa"/>
          </w:tcPr>
          <w:p w:rsidRPr="008464E1" w:rsidR="008E3294" w:rsidP="002B686D" w:rsidRDefault="0050535F" w14:paraId="64774623" w14:textId="7747571A">
            <w:pPr>
              <w:pStyle w:val="TableParagraph"/>
              <w:jc w:val="center"/>
              <w:rPr>
                <w:rFonts w:ascii="Palatino Linotype" w:hAnsi="Palatino Linotype"/>
                <w:b/>
                <w:bCs/>
                <w:sz w:val="18"/>
                <w:szCs w:val="18"/>
              </w:rPr>
            </w:pPr>
            <w:r w:rsidRPr="008464E1">
              <w:rPr>
                <w:rFonts w:ascii="Palatino Linotype" w:hAnsi="Palatino Linotype"/>
                <w:b/>
                <w:bCs/>
                <w:sz w:val="18"/>
                <w:szCs w:val="18"/>
              </w:rPr>
              <w:t>Sept.</w:t>
            </w:r>
            <w:r w:rsidRPr="008464E1" w:rsidR="008E3294">
              <w:rPr>
                <w:rFonts w:ascii="Palatino Linotype" w:hAnsi="Palatino Linotype"/>
                <w:b/>
                <w:bCs/>
                <w:spacing w:val="-8"/>
                <w:sz w:val="18"/>
                <w:szCs w:val="18"/>
              </w:rPr>
              <w:t xml:space="preserve"> </w:t>
            </w:r>
            <w:r w:rsidRPr="008464E1" w:rsidR="008E3294">
              <w:rPr>
                <w:rFonts w:ascii="Palatino Linotype" w:hAnsi="Palatino Linotype"/>
                <w:b/>
                <w:bCs/>
                <w:spacing w:val="-5"/>
                <w:sz w:val="18"/>
                <w:szCs w:val="18"/>
              </w:rPr>
              <w:t>NQC</w:t>
            </w:r>
            <w:r w:rsidRPr="008464E1">
              <w:rPr>
                <w:rFonts w:ascii="Palatino Linotype" w:hAnsi="Palatino Linotype"/>
                <w:b/>
                <w:bCs/>
                <w:spacing w:val="-5"/>
                <w:sz w:val="18"/>
                <w:szCs w:val="18"/>
              </w:rPr>
              <w:t xml:space="preserve"> (MW)</w:t>
            </w:r>
          </w:p>
        </w:tc>
        <w:tc>
          <w:tcPr>
            <w:tcW w:w="732" w:type="dxa"/>
          </w:tcPr>
          <w:p w:rsidRPr="008464E1" w:rsidR="008E3294" w:rsidP="002B686D" w:rsidRDefault="008E3294" w14:paraId="5193FDDE" w14:textId="77777777">
            <w:pPr>
              <w:pStyle w:val="TableParagraph"/>
              <w:ind w:right="2"/>
              <w:jc w:val="center"/>
              <w:rPr>
                <w:rFonts w:ascii="Palatino Linotype" w:hAnsi="Palatino Linotype"/>
                <w:b/>
                <w:bCs/>
                <w:sz w:val="18"/>
                <w:szCs w:val="18"/>
              </w:rPr>
            </w:pPr>
            <w:r w:rsidRPr="008464E1">
              <w:rPr>
                <w:rFonts w:ascii="Palatino Linotype" w:hAnsi="Palatino Linotype"/>
                <w:b/>
                <w:bCs/>
                <w:spacing w:val="-2"/>
                <w:sz w:val="18"/>
                <w:szCs w:val="18"/>
              </w:rPr>
              <w:t>8/1/2023</w:t>
            </w:r>
          </w:p>
        </w:tc>
        <w:tc>
          <w:tcPr>
            <w:tcW w:w="732" w:type="dxa"/>
          </w:tcPr>
          <w:p w:rsidRPr="008464E1" w:rsidR="008E3294" w:rsidP="002B686D" w:rsidRDefault="008E3294" w14:paraId="09DA3738" w14:textId="77777777">
            <w:pPr>
              <w:pStyle w:val="TableParagraph"/>
              <w:ind w:right="2"/>
              <w:jc w:val="center"/>
              <w:rPr>
                <w:rFonts w:ascii="Palatino Linotype" w:hAnsi="Palatino Linotype"/>
                <w:b/>
                <w:bCs/>
                <w:sz w:val="18"/>
                <w:szCs w:val="18"/>
              </w:rPr>
            </w:pPr>
            <w:r w:rsidRPr="008464E1">
              <w:rPr>
                <w:rFonts w:ascii="Palatino Linotype" w:hAnsi="Palatino Linotype"/>
                <w:b/>
                <w:bCs/>
                <w:spacing w:val="-2"/>
                <w:sz w:val="18"/>
                <w:szCs w:val="18"/>
              </w:rPr>
              <w:t>6/1/2024</w:t>
            </w:r>
          </w:p>
        </w:tc>
        <w:tc>
          <w:tcPr>
            <w:tcW w:w="732" w:type="dxa"/>
          </w:tcPr>
          <w:p w:rsidRPr="008464E1" w:rsidR="008E3294" w:rsidP="002B686D" w:rsidRDefault="008E3294" w14:paraId="109E495B" w14:textId="77777777">
            <w:pPr>
              <w:pStyle w:val="TableParagraph"/>
              <w:ind w:right="2"/>
              <w:jc w:val="center"/>
              <w:rPr>
                <w:rFonts w:ascii="Palatino Linotype" w:hAnsi="Palatino Linotype"/>
                <w:b/>
                <w:bCs/>
                <w:sz w:val="18"/>
                <w:szCs w:val="18"/>
              </w:rPr>
            </w:pPr>
            <w:r w:rsidRPr="008464E1">
              <w:rPr>
                <w:rFonts w:ascii="Palatino Linotype" w:hAnsi="Palatino Linotype"/>
                <w:b/>
                <w:bCs/>
                <w:spacing w:val="-2"/>
                <w:sz w:val="18"/>
                <w:szCs w:val="18"/>
              </w:rPr>
              <w:t>6/1/2025</w:t>
            </w:r>
          </w:p>
        </w:tc>
        <w:tc>
          <w:tcPr>
            <w:tcW w:w="732" w:type="dxa"/>
          </w:tcPr>
          <w:p w:rsidRPr="008464E1" w:rsidR="008E3294" w:rsidP="002B686D" w:rsidRDefault="008E3294" w14:paraId="770D438F" w14:textId="77777777">
            <w:pPr>
              <w:pStyle w:val="TableParagraph"/>
              <w:ind w:right="2"/>
              <w:jc w:val="center"/>
              <w:rPr>
                <w:rFonts w:ascii="Palatino Linotype" w:hAnsi="Palatino Linotype"/>
                <w:b/>
                <w:bCs/>
                <w:sz w:val="18"/>
                <w:szCs w:val="18"/>
              </w:rPr>
            </w:pPr>
            <w:r w:rsidRPr="008464E1">
              <w:rPr>
                <w:rFonts w:ascii="Palatino Linotype" w:hAnsi="Palatino Linotype"/>
                <w:b/>
                <w:bCs/>
                <w:spacing w:val="-2"/>
                <w:sz w:val="18"/>
                <w:szCs w:val="18"/>
              </w:rPr>
              <w:t>6/1/2026</w:t>
            </w:r>
          </w:p>
        </w:tc>
        <w:tc>
          <w:tcPr>
            <w:tcW w:w="732" w:type="dxa"/>
          </w:tcPr>
          <w:p w:rsidRPr="008464E1" w:rsidR="008E3294" w:rsidP="002B686D" w:rsidRDefault="008E3294" w14:paraId="3EE43B0B" w14:textId="77777777">
            <w:pPr>
              <w:pStyle w:val="TableParagraph"/>
              <w:ind w:right="2"/>
              <w:jc w:val="center"/>
              <w:rPr>
                <w:rFonts w:ascii="Palatino Linotype" w:hAnsi="Palatino Linotype"/>
                <w:b/>
                <w:bCs/>
                <w:sz w:val="18"/>
                <w:szCs w:val="18"/>
              </w:rPr>
            </w:pPr>
            <w:r w:rsidRPr="008464E1">
              <w:rPr>
                <w:rFonts w:ascii="Palatino Linotype" w:hAnsi="Palatino Linotype"/>
                <w:b/>
                <w:bCs/>
                <w:spacing w:val="-2"/>
                <w:sz w:val="18"/>
                <w:szCs w:val="18"/>
              </w:rPr>
              <w:t>6/1/2027</w:t>
            </w:r>
          </w:p>
        </w:tc>
        <w:tc>
          <w:tcPr>
            <w:tcW w:w="1220" w:type="dxa"/>
          </w:tcPr>
          <w:p w:rsidRPr="008464E1" w:rsidR="008E3294" w:rsidP="002B686D" w:rsidRDefault="008E3294" w14:paraId="0CF317ED" w14:textId="3EE20173">
            <w:pPr>
              <w:pStyle w:val="TableParagraph"/>
              <w:ind w:right="131"/>
              <w:jc w:val="center"/>
              <w:rPr>
                <w:rFonts w:ascii="Palatino Linotype" w:hAnsi="Palatino Linotype"/>
                <w:b/>
                <w:bCs/>
                <w:sz w:val="18"/>
                <w:szCs w:val="18"/>
              </w:rPr>
            </w:pPr>
            <w:r w:rsidRPr="008464E1">
              <w:rPr>
                <w:rFonts w:ascii="Palatino Linotype" w:hAnsi="Palatino Linotype"/>
                <w:b/>
                <w:bCs/>
                <w:spacing w:val="-4"/>
                <w:sz w:val="18"/>
                <w:szCs w:val="18"/>
              </w:rPr>
              <w:t>LLT</w:t>
            </w:r>
            <w:r w:rsidRPr="008464E1" w:rsidR="00027BCF">
              <w:rPr>
                <w:rFonts w:ascii="Palatino Linotype" w:hAnsi="Palatino Linotype"/>
                <w:b/>
                <w:bCs/>
                <w:spacing w:val="-4"/>
                <w:sz w:val="18"/>
                <w:szCs w:val="18"/>
              </w:rPr>
              <w:br/>
            </w:r>
            <w:r w:rsidRPr="008464E1">
              <w:rPr>
                <w:rFonts w:ascii="Palatino Linotype" w:hAnsi="Palatino Linotype"/>
                <w:b/>
                <w:bCs/>
                <w:spacing w:val="-2"/>
                <w:sz w:val="18"/>
                <w:szCs w:val="18"/>
              </w:rPr>
              <w:t>6/1/2028</w:t>
            </w:r>
          </w:p>
        </w:tc>
        <w:tc>
          <w:tcPr>
            <w:tcW w:w="588" w:type="dxa"/>
          </w:tcPr>
          <w:p w:rsidRPr="008464E1" w:rsidR="008E3294" w:rsidP="002B686D" w:rsidRDefault="008E3294" w14:paraId="7C68F08B" w14:textId="77777777">
            <w:pPr>
              <w:pStyle w:val="TableParagraph"/>
              <w:jc w:val="center"/>
              <w:rPr>
                <w:rFonts w:ascii="Palatino Linotype" w:hAnsi="Palatino Linotype"/>
                <w:b/>
                <w:bCs/>
                <w:sz w:val="18"/>
                <w:szCs w:val="18"/>
              </w:rPr>
            </w:pPr>
            <w:r w:rsidRPr="008464E1">
              <w:rPr>
                <w:rFonts w:ascii="Palatino Linotype" w:hAnsi="Palatino Linotype"/>
                <w:b/>
                <w:bCs/>
                <w:spacing w:val="-2"/>
                <w:sz w:val="18"/>
                <w:szCs w:val="18"/>
              </w:rPr>
              <w:t>Total</w:t>
            </w:r>
          </w:p>
        </w:tc>
        <w:tc>
          <w:tcPr>
            <w:tcW w:w="2380" w:type="dxa"/>
          </w:tcPr>
          <w:p w:rsidRPr="008464E1" w:rsidR="008E3294" w:rsidP="002B686D" w:rsidRDefault="008E3294" w14:paraId="326D04FC" w14:textId="099407B5">
            <w:pPr>
              <w:pStyle w:val="TableParagraph"/>
              <w:ind w:right="151"/>
              <w:jc w:val="center"/>
              <w:rPr>
                <w:rFonts w:ascii="Palatino Linotype" w:hAnsi="Palatino Linotype"/>
                <w:b/>
                <w:bCs/>
                <w:sz w:val="18"/>
                <w:szCs w:val="18"/>
              </w:rPr>
            </w:pPr>
            <w:r w:rsidRPr="008464E1">
              <w:rPr>
                <w:rFonts w:ascii="Palatino Linotype" w:hAnsi="Palatino Linotype"/>
                <w:b/>
                <w:bCs/>
                <w:spacing w:val="-4"/>
                <w:sz w:val="18"/>
                <w:szCs w:val="18"/>
              </w:rPr>
              <w:t xml:space="preserve">Min. </w:t>
            </w:r>
            <w:r w:rsidRPr="008464E1">
              <w:rPr>
                <w:rFonts w:ascii="Palatino Linotype" w:hAnsi="Palatino Linotype"/>
                <w:b/>
                <w:bCs/>
                <w:spacing w:val="-2"/>
                <w:sz w:val="18"/>
                <w:szCs w:val="18"/>
              </w:rPr>
              <w:t>zero- emitting</w:t>
            </w:r>
            <w:r w:rsidRPr="008464E1" w:rsidR="0050535F">
              <w:rPr>
                <w:rFonts w:ascii="Palatino Linotype" w:hAnsi="Palatino Linotype"/>
                <w:b/>
                <w:bCs/>
                <w:spacing w:val="-2"/>
                <w:sz w:val="18"/>
                <w:szCs w:val="18"/>
              </w:rPr>
              <w:t xml:space="preserve"> </w:t>
            </w:r>
            <w:r w:rsidRPr="008464E1">
              <w:rPr>
                <w:rFonts w:ascii="Palatino Linotype" w:hAnsi="Palatino Linotype"/>
                <w:b/>
                <w:bCs/>
                <w:spacing w:val="-2"/>
                <w:sz w:val="18"/>
                <w:szCs w:val="18"/>
              </w:rPr>
              <w:t>capacity</w:t>
            </w:r>
            <w:r w:rsidRPr="008464E1" w:rsidR="0050535F">
              <w:rPr>
                <w:rFonts w:ascii="Palatino Linotype" w:hAnsi="Palatino Linotype"/>
                <w:b/>
                <w:bCs/>
                <w:sz w:val="18"/>
                <w:szCs w:val="18"/>
              </w:rPr>
              <w:t xml:space="preserve"> </w:t>
            </w:r>
            <w:r w:rsidRPr="008464E1">
              <w:rPr>
                <w:rFonts w:ascii="Palatino Linotype" w:hAnsi="Palatino Linotype"/>
                <w:b/>
                <w:bCs/>
                <w:sz w:val="18"/>
                <w:szCs w:val="18"/>
              </w:rPr>
              <w:t>by</w:t>
            </w:r>
            <w:r w:rsidRPr="008464E1">
              <w:rPr>
                <w:rFonts w:ascii="Palatino Linotype" w:hAnsi="Palatino Linotype"/>
                <w:b/>
                <w:bCs/>
                <w:spacing w:val="-2"/>
                <w:sz w:val="18"/>
                <w:szCs w:val="18"/>
              </w:rPr>
              <w:t xml:space="preserve"> </w:t>
            </w:r>
            <w:r w:rsidRPr="008464E1">
              <w:rPr>
                <w:rFonts w:ascii="Palatino Linotype" w:hAnsi="Palatino Linotype"/>
                <w:b/>
                <w:bCs/>
                <w:spacing w:val="-4"/>
                <w:sz w:val="18"/>
                <w:szCs w:val="18"/>
              </w:rPr>
              <w:t>2025</w:t>
            </w:r>
          </w:p>
        </w:tc>
      </w:tr>
      <w:tr w:rsidRPr="008464E1" w:rsidR="008464E1" w:rsidTr="002B686D" w14:paraId="786AE11B" w14:textId="77777777">
        <w:trPr>
          <w:trHeight w:val="288"/>
        </w:trPr>
        <w:tc>
          <w:tcPr>
            <w:tcW w:w="1800" w:type="dxa"/>
          </w:tcPr>
          <w:p w:rsidRPr="008464E1" w:rsidR="008E3294" w:rsidRDefault="008E3294" w14:paraId="107567D6" w14:textId="77777777">
            <w:pPr>
              <w:pStyle w:val="TableParagraph"/>
              <w:spacing w:before="79" w:line="189" w:lineRule="exact"/>
              <w:ind w:left="8"/>
              <w:jc w:val="center"/>
              <w:rPr>
                <w:rFonts w:ascii="Palatino Linotype" w:hAnsi="Palatino Linotype"/>
                <w:sz w:val="18"/>
                <w:szCs w:val="18"/>
              </w:rPr>
            </w:pPr>
            <w:r w:rsidRPr="008464E1">
              <w:rPr>
                <w:rFonts w:ascii="Palatino Linotype" w:hAnsi="Palatino Linotype"/>
                <w:sz w:val="18"/>
                <w:szCs w:val="18"/>
              </w:rPr>
              <w:t>All</w:t>
            </w:r>
            <w:r w:rsidRPr="008464E1">
              <w:rPr>
                <w:rFonts w:ascii="Palatino Linotype" w:hAnsi="Palatino Linotype"/>
                <w:spacing w:val="-3"/>
                <w:sz w:val="18"/>
                <w:szCs w:val="18"/>
              </w:rPr>
              <w:t xml:space="preserve"> </w:t>
            </w:r>
            <w:r w:rsidRPr="008464E1">
              <w:rPr>
                <w:rFonts w:ascii="Palatino Linotype" w:hAnsi="Palatino Linotype"/>
                <w:spacing w:val="-4"/>
                <w:sz w:val="18"/>
                <w:szCs w:val="18"/>
              </w:rPr>
              <w:t>LSEs</w:t>
            </w:r>
          </w:p>
        </w:tc>
        <w:tc>
          <w:tcPr>
            <w:tcW w:w="732" w:type="dxa"/>
          </w:tcPr>
          <w:p w:rsidRPr="008464E1" w:rsidR="008E3294" w:rsidRDefault="008E3294" w14:paraId="031D3DC9" w14:textId="77777777">
            <w:pPr>
              <w:pStyle w:val="TableParagraph"/>
              <w:spacing w:before="79" w:line="189" w:lineRule="exact"/>
              <w:ind w:left="9" w:right="1"/>
              <w:jc w:val="center"/>
              <w:rPr>
                <w:rFonts w:ascii="Palatino Linotype" w:hAnsi="Palatino Linotype"/>
                <w:sz w:val="18"/>
                <w:szCs w:val="18"/>
              </w:rPr>
            </w:pPr>
            <w:r w:rsidRPr="008464E1">
              <w:rPr>
                <w:rFonts w:ascii="Palatino Linotype" w:hAnsi="Palatino Linotype"/>
                <w:spacing w:val="-2"/>
                <w:sz w:val="18"/>
                <w:szCs w:val="18"/>
              </w:rPr>
              <w:t>2,000</w:t>
            </w:r>
          </w:p>
        </w:tc>
        <w:tc>
          <w:tcPr>
            <w:tcW w:w="732" w:type="dxa"/>
          </w:tcPr>
          <w:p w:rsidRPr="008464E1" w:rsidR="008E3294" w:rsidRDefault="008E3294" w14:paraId="13D7EE9C" w14:textId="77777777">
            <w:pPr>
              <w:pStyle w:val="TableParagraph"/>
              <w:spacing w:before="79" w:line="189" w:lineRule="exact"/>
              <w:ind w:left="9" w:right="1"/>
              <w:jc w:val="center"/>
              <w:rPr>
                <w:rFonts w:ascii="Palatino Linotype" w:hAnsi="Palatino Linotype"/>
                <w:sz w:val="18"/>
                <w:szCs w:val="18"/>
              </w:rPr>
            </w:pPr>
            <w:r w:rsidRPr="008464E1">
              <w:rPr>
                <w:rFonts w:ascii="Palatino Linotype" w:hAnsi="Palatino Linotype"/>
                <w:spacing w:val="-2"/>
                <w:sz w:val="18"/>
                <w:szCs w:val="18"/>
              </w:rPr>
              <w:t>6,000</w:t>
            </w:r>
          </w:p>
        </w:tc>
        <w:tc>
          <w:tcPr>
            <w:tcW w:w="732" w:type="dxa"/>
          </w:tcPr>
          <w:p w:rsidRPr="008464E1" w:rsidR="008E3294" w:rsidRDefault="008E3294" w14:paraId="5DE99F0E" w14:textId="77777777">
            <w:pPr>
              <w:pStyle w:val="TableParagraph"/>
              <w:spacing w:before="79" w:line="189" w:lineRule="exact"/>
              <w:ind w:left="9" w:right="1"/>
              <w:jc w:val="center"/>
              <w:rPr>
                <w:rFonts w:ascii="Palatino Linotype" w:hAnsi="Palatino Linotype"/>
                <w:sz w:val="18"/>
                <w:szCs w:val="18"/>
              </w:rPr>
            </w:pPr>
            <w:r w:rsidRPr="008464E1">
              <w:rPr>
                <w:rFonts w:ascii="Palatino Linotype" w:hAnsi="Palatino Linotype"/>
                <w:spacing w:val="-2"/>
                <w:sz w:val="18"/>
                <w:szCs w:val="18"/>
              </w:rPr>
              <w:t>1,500</w:t>
            </w:r>
          </w:p>
        </w:tc>
        <w:tc>
          <w:tcPr>
            <w:tcW w:w="732" w:type="dxa"/>
          </w:tcPr>
          <w:p w:rsidRPr="008464E1" w:rsidR="008E3294" w:rsidRDefault="008E3294" w14:paraId="6687B865" w14:textId="77777777">
            <w:pPr>
              <w:pStyle w:val="TableParagraph"/>
              <w:spacing w:before="79" w:line="189" w:lineRule="exact"/>
              <w:ind w:left="9" w:right="1"/>
              <w:jc w:val="center"/>
              <w:rPr>
                <w:rFonts w:ascii="Palatino Linotype" w:hAnsi="Palatino Linotype"/>
                <w:sz w:val="18"/>
                <w:szCs w:val="18"/>
              </w:rPr>
            </w:pPr>
            <w:r w:rsidRPr="008464E1">
              <w:rPr>
                <w:rFonts w:ascii="Palatino Linotype" w:hAnsi="Palatino Linotype"/>
                <w:spacing w:val="-2"/>
                <w:sz w:val="18"/>
                <w:szCs w:val="18"/>
              </w:rPr>
              <w:t>2,000</w:t>
            </w:r>
          </w:p>
        </w:tc>
        <w:tc>
          <w:tcPr>
            <w:tcW w:w="732" w:type="dxa"/>
          </w:tcPr>
          <w:p w:rsidRPr="008464E1" w:rsidR="008E3294" w:rsidRDefault="008E3294" w14:paraId="7FB9F280" w14:textId="77777777">
            <w:pPr>
              <w:pStyle w:val="TableParagraph"/>
              <w:spacing w:before="79" w:line="189" w:lineRule="exact"/>
              <w:ind w:left="9"/>
              <w:jc w:val="center"/>
              <w:rPr>
                <w:rFonts w:ascii="Palatino Linotype" w:hAnsi="Palatino Linotype"/>
                <w:sz w:val="18"/>
                <w:szCs w:val="18"/>
              </w:rPr>
            </w:pPr>
            <w:r w:rsidRPr="008464E1">
              <w:rPr>
                <w:rFonts w:ascii="Palatino Linotype" w:hAnsi="Palatino Linotype"/>
                <w:spacing w:val="-2"/>
                <w:sz w:val="18"/>
                <w:szCs w:val="18"/>
              </w:rPr>
              <w:t>2,000</w:t>
            </w:r>
          </w:p>
        </w:tc>
        <w:tc>
          <w:tcPr>
            <w:tcW w:w="1220" w:type="dxa"/>
          </w:tcPr>
          <w:p w:rsidRPr="008464E1" w:rsidR="008E3294" w:rsidRDefault="008E3294" w14:paraId="1B99035A" w14:textId="77777777">
            <w:pPr>
              <w:pStyle w:val="TableParagraph"/>
              <w:spacing w:before="79" w:line="189" w:lineRule="exact"/>
              <w:ind w:left="9" w:right="1"/>
              <w:jc w:val="center"/>
              <w:rPr>
                <w:rFonts w:ascii="Palatino Linotype" w:hAnsi="Palatino Linotype"/>
                <w:sz w:val="18"/>
                <w:szCs w:val="18"/>
              </w:rPr>
            </w:pPr>
            <w:r w:rsidRPr="008464E1">
              <w:rPr>
                <w:rFonts w:ascii="Palatino Linotype" w:hAnsi="Palatino Linotype"/>
                <w:spacing w:val="-2"/>
                <w:sz w:val="18"/>
                <w:szCs w:val="18"/>
              </w:rPr>
              <w:t>2,000</w:t>
            </w:r>
          </w:p>
        </w:tc>
        <w:tc>
          <w:tcPr>
            <w:tcW w:w="588" w:type="dxa"/>
          </w:tcPr>
          <w:p w:rsidRPr="008464E1" w:rsidR="008E3294" w:rsidRDefault="008E3294" w14:paraId="58224812" w14:textId="77777777">
            <w:pPr>
              <w:pStyle w:val="TableParagraph"/>
              <w:spacing w:before="79" w:line="189" w:lineRule="exact"/>
              <w:ind w:left="11" w:right="4"/>
              <w:jc w:val="center"/>
              <w:rPr>
                <w:rFonts w:ascii="Palatino Linotype" w:hAnsi="Palatino Linotype"/>
                <w:sz w:val="18"/>
                <w:szCs w:val="18"/>
              </w:rPr>
            </w:pPr>
            <w:r w:rsidRPr="008464E1">
              <w:rPr>
                <w:rFonts w:ascii="Palatino Linotype" w:hAnsi="Palatino Linotype"/>
                <w:spacing w:val="-2"/>
                <w:sz w:val="18"/>
                <w:szCs w:val="18"/>
              </w:rPr>
              <w:t>15,500</w:t>
            </w:r>
          </w:p>
        </w:tc>
        <w:tc>
          <w:tcPr>
            <w:tcW w:w="2380" w:type="dxa"/>
          </w:tcPr>
          <w:p w:rsidRPr="008464E1" w:rsidR="008E3294" w:rsidRDefault="008E3294" w14:paraId="3633B31B" w14:textId="77777777">
            <w:pPr>
              <w:pStyle w:val="TableParagraph"/>
              <w:spacing w:before="79" w:line="189" w:lineRule="exact"/>
              <w:ind w:left="9" w:right="3"/>
              <w:jc w:val="center"/>
              <w:rPr>
                <w:rFonts w:ascii="Palatino Linotype" w:hAnsi="Palatino Linotype"/>
                <w:sz w:val="18"/>
                <w:szCs w:val="18"/>
              </w:rPr>
            </w:pPr>
            <w:r w:rsidRPr="008464E1">
              <w:rPr>
                <w:rFonts w:ascii="Palatino Linotype" w:hAnsi="Palatino Linotype"/>
                <w:spacing w:val="-2"/>
                <w:sz w:val="18"/>
                <w:szCs w:val="18"/>
              </w:rPr>
              <w:t>2,500</w:t>
            </w:r>
          </w:p>
        </w:tc>
      </w:tr>
      <w:tr w:rsidRPr="008464E1" w:rsidR="008464E1" w:rsidTr="002B686D" w14:paraId="335C15A1" w14:textId="77777777">
        <w:trPr>
          <w:trHeight w:val="287"/>
        </w:trPr>
        <w:tc>
          <w:tcPr>
            <w:tcW w:w="1800" w:type="dxa"/>
          </w:tcPr>
          <w:p w:rsidRPr="008464E1" w:rsidR="008E3294" w:rsidRDefault="008E3294" w14:paraId="374AC1E5" w14:textId="77777777">
            <w:pPr>
              <w:pStyle w:val="TableParagraph"/>
              <w:spacing w:before="78" w:line="189" w:lineRule="exact"/>
              <w:ind w:left="8" w:right="1"/>
              <w:jc w:val="center"/>
              <w:rPr>
                <w:rFonts w:ascii="Palatino Linotype" w:hAnsi="Palatino Linotype"/>
                <w:sz w:val="18"/>
                <w:szCs w:val="18"/>
              </w:rPr>
            </w:pPr>
            <w:r w:rsidRPr="008464E1">
              <w:rPr>
                <w:rFonts w:ascii="Palatino Linotype" w:hAnsi="Palatino Linotype"/>
                <w:sz w:val="18"/>
                <w:szCs w:val="18"/>
              </w:rPr>
              <w:t>SCE’s</w:t>
            </w:r>
            <w:r w:rsidRPr="008464E1">
              <w:rPr>
                <w:rFonts w:ascii="Palatino Linotype" w:hAnsi="Palatino Linotype"/>
                <w:spacing w:val="-5"/>
                <w:sz w:val="18"/>
                <w:szCs w:val="18"/>
              </w:rPr>
              <w:t xml:space="preserve"> </w:t>
            </w:r>
            <w:r w:rsidRPr="008464E1">
              <w:rPr>
                <w:rFonts w:ascii="Palatino Linotype" w:hAnsi="Palatino Linotype"/>
                <w:spacing w:val="-2"/>
                <w:sz w:val="18"/>
                <w:szCs w:val="18"/>
              </w:rPr>
              <w:t>Share</w:t>
            </w:r>
          </w:p>
        </w:tc>
        <w:tc>
          <w:tcPr>
            <w:tcW w:w="732" w:type="dxa"/>
          </w:tcPr>
          <w:p w:rsidRPr="008464E1" w:rsidR="008E3294" w:rsidRDefault="008E3294" w14:paraId="49FD360C" w14:textId="77777777">
            <w:pPr>
              <w:pStyle w:val="TableParagraph"/>
              <w:spacing w:before="78" w:line="189" w:lineRule="exact"/>
              <w:ind w:left="9" w:right="5"/>
              <w:jc w:val="center"/>
              <w:rPr>
                <w:rFonts w:ascii="Palatino Linotype" w:hAnsi="Palatino Linotype"/>
                <w:sz w:val="18"/>
                <w:szCs w:val="18"/>
              </w:rPr>
            </w:pPr>
            <w:r w:rsidRPr="008464E1">
              <w:rPr>
                <w:rFonts w:ascii="Palatino Linotype" w:hAnsi="Palatino Linotype"/>
                <w:spacing w:val="-5"/>
                <w:sz w:val="18"/>
                <w:szCs w:val="18"/>
              </w:rPr>
              <w:t>687</w:t>
            </w:r>
          </w:p>
        </w:tc>
        <w:tc>
          <w:tcPr>
            <w:tcW w:w="732" w:type="dxa"/>
          </w:tcPr>
          <w:p w:rsidRPr="008464E1" w:rsidR="008E3294" w:rsidRDefault="008E3294" w14:paraId="120F4B9F" w14:textId="77777777">
            <w:pPr>
              <w:pStyle w:val="TableParagraph"/>
              <w:spacing w:before="78" w:line="189" w:lineRule="exact"/>
              <w:ind w:left="9" w:right="4"/>
              <w:jc w:val="center"/>
              <w:rPr>
                <w:rFonts w:ascii="Palatino Linotype" w:hAnsi="Palatino Linotype"/>
                <w:sz w:val="18"/>
                <w:szCs w:val="18"/>
              </w:rPr>
            </w:pPr>
            <w:r w:rsidRPr="008464E1">
              <w:rPr>
                <w:rFonts w:ascii="Palatino Linotype" w:hAnsi="Palatino Linotype"/>
                <w:spacing w:val="-2"/>
                <w:sz w:val="18"/>
                <w:szCs w:val="18"/>
              </w:rPr>
              <w:t>2,060</w:t>
            </w:r>
          </w:p>
        </w:tc>
        <w:tc>
          <w:tcPr>
            <w:tcW w:w="732" w:type="dxa"/>
          </w:tcPr>
          <w:p w:rsidRPr="008464E1" w:rsidR="008E3294" w:rsidRDefault="008E3294" w14:paraId="6FD4BD65" w14:textId="77777777">
            <w:pPr>
              <w:pStyle w:val="TableParagraph"/>
              <w:spacing w:before="78" w:line="189" w:lineRule="exact"/>
              <w:ind w:left="9" w:right="6"/>
              <w:jc w:val="center"/>
              <w:rPr>
                <w:rFonts w:ascii="Palatino Linotype" w:hAnsi="Palatino Linotype"/>
                <w:sz w:val="18"/>
                <w:szCs w:val="18"/>
              </w:rPr>
            </w:pPr>
            <w:r w:rsidRPr="008464E1">
              <w:rPr>
                <w:rFonts w:ascii="Palatino Linotype" w:hAnsi="Palatino Linotype"/>
                <w:spacing w:val="-5"/>
                <w:sz w:val="18"/>
                <w:szCs w:val="18"/>
              </w:rPr>
              <w:t>515</w:t>
            </w:r>
          </w:p>
        </w:tc>
        <w:tc>
          <w:tcPr>
            <w:tcW w:w="732" w:type="dxa"/>
          </w:tcPr>
          <w:p w:rsidRPr="008464E1" w:rsidR="008E3294" w:rsidRDefault="008E3294" w14:paraId="4F72B318" w14:textId="77777777">
            <w:pPr>
              <w:pStyle w:val="TableParagraph"/>
              <w:spacing w:before="78" w:line="189" w:lineRule="exact"/>
              <w:ind w:left="9" w:right="6"/>
              <w:jc w:val="center"/>
              <w:rPr>
                <w:rFonts w:ascii="Palatino Linotype" w:hAnsi="Palatino Linotype"/>
                <w:sz w:val="18"/>
                <w:szCs w:val="18"/>
              </w:rPr>
            </w:pPr>
            <w:r w:rsidRPr="008464E1">
              <w:rPr>
                <w:rFonts w:ascii="Palatino Linotype" w:hAnsi="Palatino Linotype"/>
                <w:spacing w:val="-5"/>
                <w:sz w:val="18"/>
                <w:szCs w:val="18"/>
              </w:rPr>
              <w:t>684</w:t>
            </w:r>
          </w:p>
        </w:tc>
        <w:tc>
          <w:tcPr>
            <w:tcW w:w="732" w:type="dxa"/>
          </w:tcPr>
          <w:p w:rsidRPr="008464E1" w:rsidR="008E3294" w:rsidRDefault="008E3294" w14:paraId="7E4D6CAB" w14:textId="77777777">
            <w:pPr>
              <w:pStyle w:val="TableParagraph"/>
              <w:spacing w:before="78" w:line="189" w:lineRule="exact"/>
              <w:ind w:left="9" w:right="5"/>
              <w:jc w:val="center"/>
              <w:rPr>
                <w:rFonts w:ascii="Palatino Linotype" w:hAnsi="Palatino Linotype"/>
                <w:sz w:val="18"/>
                <w:szCs w:val="18"/>
              </w:rPr>
            </w:pPr>
            <w:r w:rsidRPr="008464E1">
              <w:rPr>
                <w:rFonts w:ascii="Palatino Linotype" w:hAnsi="Palatino Linotype"/>
                <w:spacing w:val="-5"/>
                <w:sz w:val="18"/>
                <w:szCs w:val="18"/>
              </w:rPr>
              <w:t>684</w:t>
            </w:r>
          </w:p>
        </w:tc>
        <w:tc>
          <w:tcPr>
            <w:tcW w:w="1220" w:type="dxa"/>
          </w:tcPr>
          <w:p w:rsidRPr="008464E1" w:rsidR="008E3294" w:rsidRDefault="008E3294" w14:paraId="7B4ECADD" w14:textId="77777777">
            <w:pPr>
              <w:pStyle w:val="TableParagraph"/>
              <w:spacing w:before="78" w:line="189" w:lineRule="exact"/>
              <w:ind w:left="9" w:right="5"/>
              <w:jc w:val="center"/>
              <w:rPr>
                <w:rFonts w:ascii="Palatino Linotype" w:hAnsi="Palatino Linotype"/>
                <w:sz w:val="18"/>
                <w:szCs w:val="18"/>
              </w:rPr>
            </w:pPr>
            <w:r w:rsidRPr="008464E1">
              <w:rPr>
                <w:rFonts w:ascii="Palatino Linotype" w:hAnsi="Palatino Linotype"/>
                <w:spacing w:val="-5"/>
                <w:sz w:val="18"/>
                <w:szCs w:val="18"/>
              </w:rPr>
              <w:t>687</w:t>
            </w:r>
          </w:p>
        </w:tc>
        <w:tc>
          <w:tcPr>
            <w:tcW w:w="588" w:type="dxa"/>
          </w:tcPr>
          <w:p w:rsidRPr="008464E1" w:rsidR="008E3294" w:rsidRDefault="008E3294" w14:paraId="18C96C1C" w14:textId="77777777">
            <w:pPr>
              <w:pStyle w:val="TableParagraph"/>
              <w:spacing w:before="78" w:line="189" w:lineRule="exact"/>
              <w:ind w:left="11" w:right="6"/>
              <w:jc w:val="center"/>
              <w:rPr>
                <w:rFonts w:ascii="Palatino Linotype" w:hAnsi="Palatino Linotype"/>
                <w:sz w:val="18"/>
                <w:szCs w:val="18"/>
              </w:rPr>
            </w:pPr>
            <w:r w:rsidRPr="008464E1">
              <w:rPr>
                <w:rFonts w:ascii="Palatino Linotype" w:hAnsi="Palatino Linotype"/>
                <w:spacing w:val="-2"/>
                <w:sz w:val="18"/>
                <w:szCs w:val="18"/>
              </w:rPr>
              <w:t>3,948</w:t>
            </w:r>
          </w:p>
        </w:tc>
        <w:tc>
          <w:tcPr>
            <w:tcW w:w="2380" w:type="dxa"/>
          </w:tcPr>
          <w:p w:rsidRPr="008464E1" w:rsidR="008E3294" w:rsidRDefault="008E3294" w14:paraId="02453056" w14:textId="77777777">
            <w:pPr>
              <w:pStyle w:val="TableParagraph"/>
              <w:spacing w:before="78" w:line="189" w:lineRule="exact"/>
              <w:ind w:left="9" w:right="6"/>
              <w:jc w:val="center"/>
              <w:rPr>
                <w:rFonts w:ascii="Palatino Linotype" w:hAnsi="Palatino Linotype"/>
                <w:sz w:val="18"/>
                <w:szCs w:val="18"/>
              </w:rPr>
            </w:pPr>
            <w:r w:rsidRPr="008464E1">
              <w:rPr>
                <w:rFonts w:ascii="Palatino Linotype" w:hAnsi="Palatino Linotype"/>
                <w:spacing w:val="-5"/>
                <w:sz w:val="18"/>
                <w:szCs w:val="18"/>
              </w:rPr>
              <w:t>858</w:t>
            </w:r>
          </w:p>
        </w:tc>
      </w:tr>
      <w:tr w:rsidRPr="008464E1" w:rsidR="008464E1" w:rsidTr="002B686D" w14:paraId="15D20FC3" w14:textId="77777777">
        <w:trPr>
          <w:trHeight w:val="413"/>
        </w:trPr>
        <w:tc>
          <w:tcPr>
            <w:tcW w:w="1800" w:type="dxa"/>
          </w:tcPr>
          <w:p w:rsidRPr="008464E1" w:rsidR="008E3294" w:rsidRDefault="008E3294" w14:paraId="6EB698C8" w14:textId="77777777">
            <w:pPr>
              <w:pStyle w:val="TableParagraph"/>
              <w:spacing w:before="205" w:line="188" w:lineRule="exact"/>
              <w:ind w:left="8" w:right="4"/>
              <w:jc w:val="center"/>
              <w:rPr>
                <w:rFonts w:ascii="Palatino Linotype" w:hAnsi="Palatino Linotype"/>
                <w:sz w:val="18"/>
                <w:szCs w:val="18"/>
              </w:rPr>
            </w:pPr>
            <w:r w:rsidRPr="008464E1">
              <w:rPr>
                <w:rFonts w:ascii="Palatino Linotype" w:hAnsi="Palatino Linotype"/>
                <w:sz w:val="18"/>
                <w:szCs w:val="18"/>
              </w:rPr>
              <w:t>SCE’s</w:t>
            </w:r>
            <w:r w:rsidRPr="008464E1">
              <w:rPr>
                <w:rFonts w:ascii="Palatino Linotype" w:hAnsi="Palatino Linotype"/>
                <w:spacing w:val="-6"/>
                <w:sz w:val="18"/>
                <w:szCs w:val="18"/>
              </w:rPr>
              <w:t xml:space="preserve"> </w:t>
            </w:r>
            <w:r w:rsidRPr="008464E1">
              <w:rPr>
                <w:rFonts w:ascii="Palatino Linotype" w:hAnsi="Palatino Linotype"/>
                <w:sz w:val="18"/>
                <w:szCs w:val="18"/>
              </w:rPr>
              <w:t>Adjusted</w:t>
            </w:r>
            <w:r w:rsidRPr="008464E1">
              <w:rPr>
                <w:rFonts w:ascii="Palatino Linotype" w:hAnsi="Palatino Linotype"/>
                <w:spacing w:val="-5"/>
                <w:sz w:val="18"/>
                <w:szCs w:val="18"/>
              </w:rPr>
              <w:t xml:space="preserve"> </w:t>
            </w:r>
            <w:r w:rsidRPr="008464E1">
              <w:rPr>
                <w:rFonts w:ascii="Palatino Linotype" w:hAnsi="Palatino Linotype"/>
                <w:spacing w:val="-2"/>
                <w:sz w:val="18"/>
                <w:szCs w:val="18"/>
              </w:rPr>
              <w:t>Share</w:t>
            </w:r>
          </w:p>
        </w:tc>
        <w:tc>
          <w:tcPr>
            <w:tcW w:w="732" w:type="dxa"/>
          </w:tcPr>
          <w:p w:rsidRPr="008464E1" w:rsidR="008E3294" w:rsidRDefault="008E3294" w14:paraId="6E101296" w14:textId="77777777">
            <w:pPr>
              <w:pStyle w:val="TableParagraph"/>
              <w:spacing w:before="205" w:line="188" w:lineRule="exact"/>
              <w:ind w:left="9" w:right="8"/>
              <w:jc w:val="center"/>
              <w:rPr>
                <w:rFonts w:ascii="Palatino Linotype" w:hAnsi="Palatino Linotype"/>
                <w:sz w:val="18"/>
                <w:szCs w:val="18"/>
              </w:rPr>
            </w:pPr>
            <w:r w:rsidRPr="008464E1">
              <w:rPr>
                <w:rFonts w:ascii="Palatino Linotype" w:hAnsi="Palatino Linotype"/>
                <w:spacing w:val="-5"/>
                <w:sz w:val="18"/>
                <w:szCs w:val="18"/>
              </w:rPr>
              <w:t>705</w:t>
            </w:r>
          </w:p>
        </w:tc>
        <w:tc>
          <w:tcPr>
            <w:tcW w:w="732" w:type="dxa"/>
          </w:tcPr>
          <w:p w:rsidRPr="008464E1" w:rsidR="008E3294" w:rsidRDefault="008E3294" w14:paraId="79A5EDEA" w14:textId="77777777">
            <w:pPr>
              <w:pStyle w:val="TableParagraph"/>
              <w:spacing w:before="205" w:line="188" w:lineRule="exact"/>
              <w:ind w:left="9" w:right="7"/>
              <w:jc w:val="center"/>
              <w:rPr>
                <w:rFonts w:ascii="Palatino Linotype" w:hAnsi="Palatino Linotype"/>
                <w:sz w:val="18"/>
                <w:szCs w:val="18"/>
              </w:rPr>
            </w:pPr>
            <w:r w:rsidRPr="008464E1">
              <w:rPr>
                <w:rFonts w:ascii="Palatino Linotype" w:hAnsi="Palatino Linotype"/>
                <w:spacing w:val="-2"/>
                <w:sz w:val="18"/>
                <w:szCs w:val="18"/>
              </w:rPr>
              <w:t>2,114</w:t>
            </w:r>
          </w:p>
        </w:tc>
        <w:tc>
          <w:tcPr>
            <w:tcW w:w="732" w:type="dxa"/>
          </w:tcPr>
          <w:p w:rsidRPr="008464E1" w:rsidR="008E3294" w:rsidRDefault="008E3294" w14:paraId="6DA519B9" w14:textId="77777777">
            <w:pPr>
              <w:pStyle w:val="TableParagraph"/>
              <w:spacing w:before="205" w:line="188" w:lineRule="exact"/>
              <w:ind w:left="9" w:right="8"/>
              <w:jc w:val="center"/>
              <w:rPr>
                <w:rFonts w:ascii="Palatino Linotype" w:hAnsi="Palatino Linotype"/>
                <w:sz w:val="18"/>
                <w:szCs w:val="18"/>
              </w:rPr>
            </w:pPr>
            <w:r w:rsidRPr="008464E1">
              <w:rPr>
                <w:rFonts w:ascii="Palatino Linotype" w:hAnsi="Palatino Linotype"/>
                <w:spacing w:val="-5"/>
                <w:sz w:val="18"/>
                <w:szCs w:val="18"/>
              </w:rPr>
              <w:t>529</w:t>
            </w:r>
          </w:p>
        </w:tc>
        <w:tc>
          <w:tcPr>
            <w:tcW w:w="732" w:type="dxa"/>
          </w:tcPr>
          <w:p w:rsidRPr="008464E1" w:rsidR="008E3294" w:rsidRDefault="008E3294" w14:paraId="71D8C7D0" w14:textId="77777777">
            <w:pPr>
              <w:pStyle w:val="TableParagraph"/>
              <w:spacing w:before="205" w:line="188" w:lineRule="exact"/>
              <w:ind w:left="9" w:right="7"/>
              <w:jc w:val="center"/>
              <w:rPr>
                <w:rFonts w:ascii="Palatino Linotype" w:hAnsi="Palatino Linotype"/>
                <w:sz w:val="18"/>
                <w:szCs w:val="18"/>
              </w:rPr>
            </w:pPr>
            <w:r w:rsidRPr="008464E1">
              <w:rPr>
                <w:rFonts w:ascii="Palatino Linotype" w:hAnsi="Palatino Linotype"/>
                <w:spacing w:val="-5"/>
                <w:sz w:val="18"/>
                <w:szCs w:val="18"/>
              </w:rPr>
              <w:t>684</w:t>
            </w:r>
          </w:p>
        </w:tc>
        <w:tc>
          <w:tcPr>
            <w:tcW w:w="732" w:type="dxa"/>
          </w:tcPr>
          <w:p w:rsidRPr="008464E1" w:rsidR="008E3294" w:rsidRDefault="008E3294" w14:paraId="24766F46" w14:textId="77777777">
            <w:pPr>
              <w:pStyle w:val="TableParagraph"/>
              <w:spacing w:before="205" w:line="188" w:lineRule="exact"/>
              <w:ind w:left="9" w:right="6"/>
              <w:jc w:val="center"/>
              <w:rPr>
                <w:rFonts w:ascii="Palatino Linotype" w:hAnsi="Palatino Linotype"/>
                <w:sz w:val="18"/>
                <w:szCs w:val="18"/>
              </w:rPr>
            </w:pPr>
            <w:r w:rsidRPr="008464E1">
              <w:rPr>
                <w:rFonts w:ascii="Palatino Linotype" w:hAnsi="Palatino Linotype"/>
                <w:spacing w:val="-5"/>
                <w:sz w:val="18"/>
                <w:szCs w:val="18"/>
              </w:rPr>
              <w:t>684</w:t>
            </w:r>
          </w:p>
        </w:tc>
        <w:tc>
          <w:tcPr>
            <w:tcW w:w="1220" w:type="dxa"/>
          </w:tcPr>
          <w:p w:rsidRPr="008464E1" w:rsidR="008E3294" w:rsidRDefault="008E3294" w14:paraId="6E979BE1" w14:textId="77777777">
            <w:pPr>
              <w:pStyle w:val="TableParagraph"/>
              <w:spacing w:before="205" w:line="188" w:lineRule="exact"/>
              <w:ind w:left="9" w:right="6"/>
              <w:jc w:val="center"/>
              <w:rPr>
                <w:rFonts w:ascii="Palatino Linotype" w:hAnsi="Palatino Linotype"/>
                <w:sz w:val="18"/>
                <w:szCs w:val="18"/>
              </w:rPr>
            </w:pPr>
            <w:r w:rsidRPr="008464E1">
              <w:rPr>
                <w:rFonts w:ascii="Palatino Linotype" w:hAnsi="Palatino Linotype"/>
                <w:spacing w:val="-5"/>
                <w:sz w:val="18"/>
                <w:szCs w:val="18"/>
              </w:rPr>
              <w:t>705</w:t>
            </w:r>
          </w:p>
        </w:tc>
        <w:tc>
          <w:tcPr>
            <w:tcW w:w="588" w:type="dxa"/>
          </w:tcPr>
          <w:p w:rsidRPr="008464E1" w:rsidR="008E3294" w:rsidRDefault="008E3294" w14:paraId="49440392" w14:textId="77777777">
            <w:pPr>
              <w:pStyle w:val="TableParagraph"/>
              <w:spacing w:line="205" w:lineRule="exact"/>
              <w:ind w:left="11" w:right="3"/>
              <w:jc w:val="center"/>
              <w:rPr>
                <w:rFonts w:ascii="Palatino Linotype" w:hAnsi="Palatino Linotype"/>
                <w:sz w:val="18"/>
                <w:szCs w:val="18"/>
              </w:rPr>
            </w:pPr>
            <w:r w:rsidRPr="008464E1">
              <w:rPr>
                <w:rFonts w:ascii="Palatino Linotype" w:hAnsi="Palatino Linotype"/>
                <w:spacing w:val="-2"/>
                <w:sz w:val="18"/>
                <w:szCs w:val="18"/>
              </w:rPr>
              <w:t>5,421</w:t>
            </w:r>
          </w:p>
        </w:tc>
        <w:tc>
          <w:tcPr>
            <w:tcW w:w="2380" w:type="dxa"/>
          </w:tcPr>
          <w:p w:rsidRPr="008464E1" w:rsidR="008E3294" w:rsidRDefault="008E3294" w14:paraId="5149C331" w14:textId="77777777">
            <w:pPr>
              <w:pStyle w:val="TableParagraph"/>
              <w:spacing w:before="205" w:line="188" w:lineRule="exact"/>
              <w:ind w:left="9" w:right="2"/>
              <w:jc w:val="center"/>
              <w:rPr>
                <w:rFonts w:ascii="Palatino Linotype" w:hAnsi="Palatino Linotype"/>
                <w:sz w:val="18"/>
                <w:szCs w:val="18"/>
              </w:rPr>
            </w:pPr>
            <w:r w:rsidRPr="008464E1">
              <w:rPr>
                <w:rFonts w:ascii="Palatino Linotype" w:hAnsi="Palatino Linotype"/>
                <w:spacing w:val="-5"/>
                <w:sz w:val="18"/>
                <w:szCs w:val="18"/>
              </w:rPr>
              <w:t>880</w:t>
            </w:r>
          </w:p>
        </w:tc>
      </w:tr>
    </w:tbl>
    <w:p w:rsidRPr="002D1777" w:rsidR="00F860C6" w:rsidP="00F0101E" w:rsidRDefault="00F860C6" w14:paraId="4C19D04E" w14:textId="77777777">
      <w:pPr>
        <w:autoSpaceDE w:val="0"/>
        <w:autoSpaceDN w:val="0"/>
        <w:adjustRightInd w:val="0"/>
        <w:rPr>
          <w:rFonts w:ascii="Palatino Linotype" w:hAnsi="Palatino Linotype" w:cs="Arial" w:eastAsiaTheme="minorHAnsi"/>
          <w:sz w:val="16"/>
          <w:szCs w:val="16"/>
        </w:rPr>
      </w:pPr>
    </w:p>
    <w:p w:rsidR="00F860C6" w:rsidP="00F0101E" w:rsidRDefault="00F860C6" w14:paraId="15EF264A" w14:textId="185CC98B">
      <w:pPr>
        <w:autoSpaceDE w:val="0"/>
        <w:autoSpaceDN w:val="0"/>
        <w:adjustRightInd w:val="0"/>
        <w:rPr>
          <w:rFonts w:ascii="Palatino Linotype" w:hAnsi="Palatino Linotype" w:cs="Arial" w:eastAsiaTheme="minorHAnsi"/>
        </w:rPr>
      </w:pPr>
      <w:r>
        <w:rPr>
          <w:rFonts w:ascii="Palatino Linotype" w:hAnsi="Palatino Linotype" w:cs="Arial" w:eastAsiaTheme="minorHAnsi"/>
          <w:sz w:val="24"/>
          <w:szCs w:val="24"/>
        </w:rPr>
        <w:t xml:space="preserve">On February 15, 2024, in response to parties’ Petitions for Modifications of </w:t>
      </w:r>
      <w:r w:rsidR="000E5B49">
        <w:rPr>
          <w:rFonts w:ascii="Palatino Linotype" w:hAnsi="Palatino Linotype" w:cs="Arial" w:eastAsiaTheme="minorHAnsi"/>
          <w:sz w:val="24"/>
          <w:szCs w:val="24"/>
        </w:rPr>
        <w:t xml:space="preserve">D.23-02-040 and D.21-06-035, the Commission adopted D.24-02-047, which allows LSEs to request extensions of the required online </w:t>
      </w:r>
      <w:proofErr w:type="gramStart"/>
      <w:r w:rsidR="000E5B49">
        <w:rPr>
          <w:rFonts w:ascii="Palatino Linotype" w:hAnsi="Palatino Linotype" w:cs="Arial" w:eastAsiaTheme="minorHAnsi"/>
          <w:sz w:val="24"/>
          <w:szCs w:val="24"/>
        </w:rPr>
        <w:t>date</w:t>
      </w:r>
      <w:proofErr w:type="gramEnd"/>
      <w:r w:rsidR="000E5B49">
        <w:rPr>
          <w:rFonts w:ascii="Palatino Linotype" w:hAnsi="Palatino Linotype" w:cs="Arial" w:eastAsiaTheme="minorHAnsi"/>
          <w:sz w:val="24"/>
          <w:szCs w:val="24"/>
        </w:rPr>
        <w:t xml:space="preserve"> for their </w:t>
      </w:r>
      <w:r w:rsidR="00BB0E5B">
        <w:rPr>
          <w:rFonts w:ascii="Palatino Linotype" w:hAnsi="Palatino Linotype" w:cs="Arial" w:eastAsiaTheme="minorHAnsi"/>
          <w:sz w:val="24"/>
          <w:szCs w:val="24"/>
        </w:rPr>
        <w:t xml:space="preserve">LLT procurement from June 1, </w:t>
      </w:r>
      <w:r w:rsidR="00AF7A68">
        <w:rPr>
          <w:rFonts w:ascii="Palatino Linotype" w:hAnsi="Palatino Linotype" w:cs="Arial" w:eastAsiaTheme="minorHAnsi"/>
        </w:rPr>
        <w:t>2028,</w:t>
      </w:r>
      <w:r w:rsidR="00BB0E5B">
        <w:rPr>
          <w:rFonts w:ascii="Palatino Linotype" w:hAnsi="Palatino Linotype" w:cs="Arial" w:eastAsiaTheme="minorHAnsi"/>
          <w:sz w:val="24"/>
          <w:szCs w:val="24"/>
        </w:rPr>
        <w:t xml:space="preserve"> to </w:t>
      </w:r>
      <w:r w:rsidR="00BA508B">
        <w:rPr>
          <w:rFonts w:ascii="Palatino Linotype" w:hAnsi="Palatino Linotype" w:cs="Arial" w:eastAsiaTheme="minorHAnsi"/>
          <w:sz w:val="24"/>
          <w:szCs w:val="24"/>
        </w:rPr>
        <w:t xml:space="preserve">no later than June 1, 2031. </w:t>
      </w:r>
      <w:r w:rsidR="003D17FF">
        <w:rPr>
          <w:rFonts w:ascii="Palatino Linotype" w:hAnsi="Palatino Linotype" w:cs="Arial" w:eastAsiaTheme="minorHAnsi"/>
          <w:sz w:val="24"/>
          <w:szCs w:val="24"/>
        </w:rPr>
        <w:t>In this decision t</w:t>
      </w:r>
      <w:r w:rsidR="00BA508B">
        <w:rPr>
          <w:rFonts w:ascii="Palatino Linotype" w:hAnsi="Palatino Linotype" w:cs="Arial" w:eastAsiaTheme="minorHAnsi"/>
          <w:sz w:val="24"/>
          <w:szCs w:val="24"/>
        </w:rPr>
        <w:t>he Commission</w:t>
      </w:r>
      <w:r w:rsidR="003D17FF">
        <w:rPr>
          <w:rFonts w:ascii="Palatino Linotype" w:hAnsi="Palatino Linotype" w:cs="Arial" w:eastAsiaTheme="minorHAnsi"/>
          <w:sz w:val="24"/>
          <w:szCs w:val="24"/>
        </w:rPr>
        <w:t xml:space="preserve"> also</w:t>
      </w:r>
      <w:r w:rsidR="00BA508B">
        <w:rPr>
          <w:rFonts w:ascii="Palatino Linotype" w:hAnsi="Palatino Linotype" w:cs="Arial" w:eastAsiaTheme="minorHAnsi"/>
          <w:sz w:val="24"/>
          <w:szCs w:val="24"/>
        </w:rPr>
        <w:t xml:space="preserve"> authorized </w:t>
      </w:r>
      <w:r w:rsidR="003D17FF">
        <w:rPr>
          <w:rFonts w:ascii="Palatino Linotype" w:hAnsi="Palatino Linotype" w:cs="Arial" w:eastAsiaTheme="minorHAnsi"/>
          <w:sz w:val="24"/>
          <w:szCs w:val="24"/>
        </w:rPr>
        <w:t xml:space="preserve">the three IOUs </w:t>
      </w:r>
      <w:r w:rsidR="003E593A">
        <w:rPr>
          <w:rFonts w:ascii="Palatino Linotype" w:hAnsi="Palatino Linotype" w:cs="Arial" w:eastAsiaTheme="minorHAnsi"/>
          <w:sz w:val="24"/>
          <w:szCs w:val="24"/>
        </w:rPr>
        <w:t>“</w:t>
      </w:r>
      <w:r w:rsidRPr="003D17FF" w:rsidR="003D17FF">
        <w:rPr>
          <w:rFonts w:ascii="Palatino Linotype" w:hAnsi="Palatino Linotype" w:cs="Arial" w:eastAsiaTheme="minorHAnsi"/>
          <w:sz w:val="24"/>
          <w:szCs w:val="24"/>
        </w:rPr>
        <w:t xml:space="preserve">to conduct flexible procurement activities as market conditions dictate, including solicitations and bilateral negotiations, to meet the resource needs identified in their 2022 individual IRPs, 25 </w:t>
      </w:r>
      <w:r w:rsidR="004133C2">
        <w:rPr>
          <w:rFonts w:ascii="Palatino Linotype" w:hAnsi="Palatino Linotype" w:cs="Arial" w:eastAsiaTheme="minorHAnsi"/>
          <w:sz w:val="24"/>
          <w:szCs w:val="24"/>
        </w:rPr>
        <w:t xml:space="preserve">million metric ton (MMT) </w:t>
      </w:r>
      <w:r w:rsidRPr="003D17FF" w:rsidR="003D17FF">
        <w:rPr>
          <w:rFonts w:ascii="Palatino Linotype" w:hAnsi="Palatino Linotype" w:cs="Arial" w:eastAsiaTheme="minorHAnsi"/>
          <w:sz w:val="24"/>
          <w:szCs w:val="24"/>
        </w:rPr>
        <w:t>portfolios</w:t>
      </w:r>
      <w:r w:rsidR="007B1743">
        <w:rPr>
          <w:rFonts w:ascii="Palatino Linotype" w:hAnsi="Palatino Linotype" w:cs="Arial" w:eastAsiaTheme="minorHAnsi"/>
          <w:sz w:val="24"/>
          <w:szCs w:val="24"/>
        </w:rPr>
        <w:t>.</w:t>
      </w:r>
      <w:r w:rsidR="00AF1529">
        <w:rPr>
          <w:rFonts w:ascii="Palatino Linotype" w:hAnsi="Palatino Linotype" w:cs="Arial" w:eastAsiaTheme="minorHAnsi"/>
          <w:sz w:val="24"/>
          <w:szCs w:val="24"/>
        </w:rPr>
        <w:t>”</w:t>
      </w:r>
      <w:r w:rsidR="00AF1529">
        <w:rPr>
          <w:rStyle w:val="FootnoteReference"/>
          <w:rFonts w:ascii="Palatino Linotype" w:hAnsi="Palatino Linotype" w:cs="Arial" w:eastAsiaTheme="minorHAnsi"/>
          <w:sz w:val="24"/>
          <w:szCs w:val="24"/>
        </w:rPr>
        <w:footnoteReference w:id="4"/>
      </w:r>
      <w:r w:rsidR="00BA508B">
        <w:rPr>
          <w:rFonts w:ascii="Palatino Linotype" w:hAnsi="Palatino Linotype" w:cs="Arial" w:eastAsiaTheme="minorHAnsi"/>
          <w:sz w:val="24"/>
          <w:szCs w:val="24"/>
        </w:rPr>
        <w:t xml:space="preserve"> </w:t>
      </w:r>
      <w:r w:rsidR="005241A0">
        <w:rPr>
          <w:rFonts w:ascii="Palatino Linotype" w:hAnsi="Palatino Linotype" w:cs="Arial" w:eastAsiaTheme="minorHAnsi"/>
          <w:sz w:val="24"/>
          <w:szCs w:val="24"/>
        </w:rPr>
        <w:t xml:space="preserve"> On September 12, 2024, t</w:t>
      </w:r>
      <w:r w:rsidR="001D7417">
        <w:rPr>
          <w:rFonts w:ascii="Palatino Linotype" w:hAnsi="Palatino Linotype" w:cs="Arial" w:eastAsiaTheme="minorHAnsi"/>
          <w:sz w:val="24"/>
          <w:szCs w:val="24"/>
        </w:rPr>
        <w:t>he Commission adopted D.24-</w:t>
      </w:r>
      <w:r w:rsidR="007C40B9">
        <w:rPr>
          <w:rFonts w:ascii="Palatino Linotype" w:hAnsi="Palatino Linotype" w:cs="Arial" w:eastAsiaTheme="minorHAnsi"/>
          <w:sz w:val="24"/>
          <w:szCs w:val="24"/>
        </w:rPr>
        <w:t>09-006, allowing certain bridge resources to meet alternative compliance with the Diablo Canyon Replacement (DCR) requirement in D.21-06-035.</w:t>
      </w:r>
    </w:p>
    <w:p w:rsidRPr="00174F45" w:rsidR="00BA7E67" w:rsidP="00F0101E" w:rsidRDefault="00BA7E67" w14:paraId="34B0AC33" w14:textId="77777777">
      <w:pPr>
        <w:autoSpaceDE w:val="0"/>
        <w:autoSpaceDN w:val="0"/>
        <w:adjustRightInd w:val="0"/>
        <w:rPr>
          <w:rFonts w:ascii="Palatino Linotype" w:hAnsi="Palatino Linotype" w:cs="Arial" w:eastAsiaTheme="minorHAnsi"/>
          <w:sz w:val="16"/>
          <w:szCs w:val="16"/>
        </w:rPr>
      </w:pPr>
    </w:p>
    <w:p w:rsidRPr="00174F45" w:rsidR="00BA7E67" w:rsidP="002D1777" w:rsidRDefault="00BA7E67" w14:paraId="1D0244B0" w14:textId="50A0BA4D">
      <w:pPr>
        <w:pStyle w:val="ListParagraph"/>
        <w:numPr>
          <w:ilvl w:val="0"/>
          <w:numId w:val="7"/>
        </w:numPr>
        <w:autoSpaceDE w:val="0"/>
        <w:autoSpaceDN w:val="0"/>
        <w:adjustRightInd w:val="0"/>
        <w:spacing w:after="120"/>
        <w:rPr>
          <w:rFonts w:ascii="Palatino Linotype" w:hAnsi="Palatino Linotype" w:cs="Arial" w:eastAsiaTheme="minorHAnsi"/>
          <w:b/>
          <w:bCs/>
          <w:sz w:val="24"/>
          <w:szCs w:val="24"/>
        </w:rPr>
      </w:pPr>
      <w:r w:rsidRPr="00174F45">
        <w:rPr>
          <w:rFonts w:ascii="Palatino Linotype" w:hAnsi="Palatino Linotype" w:cs="Arial" w:eastAsiaTheme="minorHAnsi"/>
          <w:b/>
          <w:bCs/>
          <w:sz w:val="24"/>
          <w:szCs w:val="24"/>
        </w:rPr>
        <w:t>Overview of the Renewable Portfolio Standard (RPS) Program Requirements</w:t>
      </w:r>
    </w:p>
    <w:p w:rsidR="00F0101E" w:rsidP="002D1777" w:rsidRDefault="004044D3" w14:paraId="4C2B2DCE" w14:textId="75BF65B6">
      <w:pPr>
        <w:pStyle w:val="NormalWeb"/>
        <w:spacing w:before="0" w:beforeAutospacing="0" w:after="0" w:afterAutospacing="0"/>
        <w:rPr>
          <w:rFonts w:ascii="Palatino Linotype" w:hAnsi="Palatino Linotype"/>
          <w:color w:val="000000"/>
        </w:rPr>
      </w:pPr>
      <w:r w:rsidRPr="004044D3">
        <w:rPr>
          <w:rFonts w:ascii="Palatino Linotype" w:hAnsi="Palatino Linotype"/>
          <w:color w:val="000000"/>
          <w:sz w:val="24"/>
          <w:szCs w:val="24"/>
        </w:rPr>
        <w:t>The California RPS program was established by Senate Bill (SB) 1078, and has been subsequently modified by SB 107, SB 1036, SB 2 (1X), SB 350 and SB 100</w:t>
      </w:r>
      <w:r w:rsidR="0062351D">
        <w:rPr>
          <w:rFonts w:ascii="Palatino Linotype" w:hAnsi="Palatino Linotype"/>
          <w:color w:val="000000"/>
          <w:sz w:val="24"/>
          <w:szCs w:val="24"/>
        </w:rPr>
        <w:t>.</w:t>
      </w:r>
      <w:r w:rsidRPr="004044D3">
        <w:rPr>
          <w:rFonts w:ascii="Palatino Linotype" w:hAnsi="Palatino Linotype"/>
          <w:color w:val="000000"/>
          <w:sz w:val="24"/>
          <w:szCs w:val="24"/>
        </w:rPr>
        <w:t xml:space="preserve"> The RPS program is codified in Public Utilities Code Sections 399.11-399.33.4</w:t>
      </w:r>
      <w:r w:rsidR="00D65FF0">
        <w:rPr>
          <w:rFonts w:ascii="Palatino Linotype" w:hAnsi="Palatino Linotype"/>
          <w:color w:val="000000"/>
        </w:rPr>
        <w:t>.</w:t>
      </w:r>
      <w:r w:rsidR="00D65FF0">
        <w:rPr>
          <w:rStyle w:val="FootnoteReference"/>
          <w:rFonts w:ascii="Palatino Linotype" w:hAnsi="Palatino Linotype"/>
          <w:color w:val="000000"/>
        </w:rPr>
        <w:footnoteReference w:id="5"/>
      </w:r>
      <w:r w:rsidR="000B3192">
        <w:rPr>
          <w:rFonts w:ascii="Palatino Linotype" w:hAnsi="Palatino Linotype"/>
          <w:color w:val="000000"/>
        </w:rPr>
        <w:t xml:space="preserve"> </w:t>
      </w:r>
      <w:r w:rsidRPr="004044D3">
        <w:rPr>
          <w:rFonts w:ascii="Palatino Linotype" w:hAnsi="Palatino Linotype"/>
          <w:color w:val="000000"/>
          <w:sz w:val="24"/>
          <w:szCs w:val="24"/>
        </w:rPr>
        <w:t xml:space="preserve">The </w:t>
      </w:r>
      <w:r w:rsidR="007B1743">
        <w:rPr>
          <w:rFonts w:ascii="Palatino Linotype" w:hAnsi="Palatino Linotype"/>
          <w:color w:val="000000"/>
          <w:sz w:val="24"/>
          <w:szCs w:val="24"/>
        </w:rPr>
        <w:t xml:space="preserve">CPUC’s </w:t>
      </w:r>
      <w:r w:rsidRPr="004044D3">
        <w:rPr>
          <w:rFonts w:ascii="Palatino Linotype" w:hAnsi="Palatino Linotype"/>
          <w:color w:val="000000"/>
          <w:sz w:val="24"/>
          <w:szCs w:val="24"/>
        </w:rPr>
        <w:t xml:space="preserve">RPS program requires each retail seller to procure eligible renewable energy resources so that the </w:t>
      </w:r>
      <w:r w:rsidRPr="004044D3">
        <w:rPr>
          <w:rFonts w:ascii="Palatino Linotype" w:hAnsi="Palatino Linotype"/>
          <w:color w:val="000000"/>
          <w:sz w:val="24"/>
          <w:szCs w:val="24"/>
        </w:rPr>
        <w:lastRenderedPageBreak/>
        <w:t>amount of electricity generated from eligible renewable resources equals 60 percent of retail sales by December 31, 2030.</w:t>
      </w:r>
      <w:r w:rsidR="005D4BB4">
        <w:rPr>
          <w:rStyle w:val="FootnoteReference"/>
          <w:rFonts w:ascii="Palatino Linotype" w:hAnsi="Palatino Linotype"/>
          <w:color w:val="000000"/>
        </w:rPr>
        <w:footnoteReference w:id="6"/>
      </w:r>
    </w:p>
    <w:p w:rsidRPr="000B3192" w:rsidR="002D1777" w:rsidP="002D1777" w:rsidRDefault="002D1777" w14:paraId="16CC0ED4" w14:textId="77777777">
      <w:pPr>
        <w:pStyle w:val="NormalWeb"/>
        <w:spacing w:before="0" w:beforeAutospacing="0" w:after="0" w:afterAutospacing="0"/>
        <w:rPr>
          <w:rFonts w:ascii="Palatino Linotype" w:hAnsi="Palatino Linotype"/>
          <w:color w:val="000000"/>
          <w:sz w:val="16"/>
          <w:szCs w:val="16"/>
        </w:rPr>
      </w:pPr>
    </w:p>
    <w:p w:rsidR="00CF3137" w:rsidP="00CF3137" w:rsidRDefault="00AF7332" w14:paraId="489C2145" w14:textId="26168779">
      <w:pPr>
        <w:pStyle w:val="ListParagraph"/>
        <w:numPr>
          <w:ilvl w:val="0"/>
          <w:numId w:val="7"/>
        </w:numPr>
        <w:rPr>
          <w:rFonts w:ascii="Palatino Linotype" w:hAnsi="Palatino Linotype"/>
          <w:b/>
          <w:bCs/>
          <w:sz w:val="24"/>
          <w:szCs w:val="24"/>
        </w:rPr>
      </w:pPr>
      <w:r>
        <w:rPr>
          <w:rFonts w:ascii="Palatino Linotype" w:hAnsi="Palatino Linotype"/>
          <w:b/>
          <w:bCs/>
          <w:sz w:val="24"/>
          <w:szCs w:val="24"/>
        </w:rPr>
        <w:t xml:space="preserve">Previously </w:t>
      </w:r>
      <w:r w:rsidRPr="00CF3137" w:rsidR="00CF3137">
        <w:rPr>
          <w:rFonts w:ascii="Palatino Linotype" w:hAnsi="Palatino Linotype"/>
          <w:b/>
          <w:bCs/>
          <w:sz w:val="24"/>
          <w:szCs w:val="24"/>
        </w:rPr>
        <w:t xml:space="preserve">Approved MTR Procurement Contracts </w:t>
      </w:r>
    </w:p>
    <w:p w:rsidRPr="00A16674" w:rsidR="00CF3137" w:rsidP="00CF3137" w:rsidRDefault="00CF3137" w14:paraId="02E7AFB2" w14:textId="77777777">
      <w:pPr>
        <w:pStyle w:val="ListParagraph"/>
        <w:rPr>
          <w:rFonts w:ascii="Palatino Linotype" w:hAnsi="Palatino Linotype"/>
          <w:b/>
          <w:bCs/>
          <w:sz w:val="16"/>
          <w:szCs w:val="16"/>
        </w:rPr>
      </w:pPr>
    </w:p>
    <w:p w:rsidR="00C85DB3" w:rsidP="00763601" w:rsidRDefault="007A166B" w14:paraId="3329FBE2" w14:textId="76874CA3">
      <w:pPr>
        <w:rPr>
          <w:rFonts w:ascii="Palatino Linotype" w:hAnsi="Palatino Linotype"/>
          <w:sz w:val="24"/>
          <w:szCs w:val="24"/>
        </w:rPr>
      </w:pPr>
      <w:r>
        <w:rPr>
          <w:rFonts w:ascii="Palatino Linotype" w:hAnsi="Palatino Linotype"/>
          <w:sz w:val="24"/>
          <w:szCs w:val="24"/>
        </w:rPr>
        <w:t xml:space="preserve">On July 30, 2021, SCE launched Phase 1 of its MTR RFO for incremental resources that could </w:t>
      </w:r>
      <w:r w:rsidR="00E51F09">
        <w:rPr>
          <w:rFonts w:ascii="Palatino Linotype" w:hAnsi="Palatino Linotype"/>
          <w:sz w:val="24"/>
          <w:szCs w:val="24"/>
        </w:rPr>
        <w:t>come</w:t>
      </w:r>
      <w:r>
        <w:rPr>
          <w:rFonts w:ascii="Palatino Linotype" w:hAnsi="Palatino Linotype"/>
          <w:sz w:val="24"/>
          <w:szCs w:val="24"/>
        </w:rPr>
        <w:t xml:space="preserve"> online </w:t>
      </w:r>
      <w:r w:rsidR="00B450F7">
        <w:rPr>
          <w:rFonts w:ascii="Palatino Linotype" w:hAnsi="Palatino Linotype"/>
          <w:sz w:val="24"/>
          <w:szCs w:val="24"/>
        </w:rPr>
        <w:t xml:space="preserve">in </w:t>
      </w:r>
      <w:proofErr w:type="gramStart"/>
      <w:r w:rsidR="00B450F7">
        <w:rPr>
          <w:rFonts w:ascii="Palatino Linotype" w:hAnsi="Palatino Linotype"/>
          <w:sz w:val="24"/>
          <w:szCs w:val="24"/>
        </w:rPr>
        <w:t>the 2023</w:t>
      </w:r>
      <w:proofErr w:type="gramEnd"/>
      <w:r w:rsidR="007B1743">
        <w:rPr>
          <w:rFonts w:ascii="Palatino Linotype" w:hAnsi="Palatino Linotype"/>
          <w:sz w:val="24"/>
          <w:szCs w:val="24"/>
        </w:rPr>
        <w:t xml:space="preserve"> through </w:t>
      </w:r>
      <w:r w:rsidR="00B450F7">
        <w:rPr>
          <w:rFonts w:ascii="Palatino Linotype" w:hAnsi="Palatino Linotype"/>
          <w:sz w:val="24"/>
          <w:szCs w:val="24"/>
        </w:rPr>
        <w:t>2024 timeframe.</w:t>
      </w:r>
      <w:r w:rsidR="00625BCD">
        <w:rPr>
          <w:rStyle w:val="FootnoteReference"/>
          <w:rFonts w:ascii="Palatino Linotype" w:hAnsi="Palatino Linotype"/>
          <w:sz w:val="24"/>
          <w:szCs w:val="24"/>
        </w:rPr>
        <w:footnoteReference w:id="7"/>
      </w:r>
      <w:r w:rsidR="00051244">
        <w:rPr>
          <w:rFonts w:ascii="Palatino Linotype" w:hAnsi="Palatino Linotype"/>
          <w:sz w:val="24"/>
          <w:szCs w:val="24"/>
        </w:rPr>
        <w:t xml:space="preserve">  </w:t>
      </w:r>
      <w:r w:rsidR="00C85DB3">
        <w:rPr>
          <w:rFonts w:ascii="Palatino Linotype" w:hAnsi="Palatino Linotype"/>
          <w:sz w:val="24"/>
          <w:szCs w:val="24"/>
        </w:rPr>
        <w:t>On October 20, 2022, SCE launched its Phase 2 MTR RFO for incremental resources that can come online in the 2025</w:t>
      </w:r>
      <w:r w:rsidR="007B1743">
        <w:rPr>
          <w:rFonts w:ascii="Palatino Linotype" w:hAnsi="Palatino Linotype"/>
          <w:sz w:val="24"/>
          <w:szCs w:val="24"/>
        </w:rPr>
        <w:t xml:space="preserve"> through </w:t>
      </w:r>
      <w:r w:rsidR="00C85DB3">
        <w:rPr>
          <w:rFonts w:ascii="Palatino Linotype" w:hAnsi="Palatino Linotype"/>
          <w:sz w:val="24"/>
          <w:szCs w:val="24"/>
        </w:rPr>
        <w:t xml:space="preserve">2026 timeframe, including </w:t>
      </w:r>
      <w:r w:rsidR="005722A3">
        <w:rPr>
          <w:rFonts w:ascii="Palatino Linotype" w:hAnsi="Palatino Linotype"/>
          <w:sz w:val="24"/>
          <w:szCs w:val="24"/>
        </w:rPr>
        <w:t>LLT resources. On February 23, 2023, SCE launched Phase 3 of its MTR RFO for supplemental incremental resources to come online in 2026 and 2027</w:t>
      </w:r>
      <w:r w:rsidR="00AB7C06">
        <w:rPr>
          <w:rFonts w:ascii="Palatino Linotype" w:hAnsi="Palatino Linotype"/>
          <w:sz w:val="24"/>
          <w:szCs w:val="24"/>
        </w:rPr>
        <w:t xml:space="preserve">, and for LLT resources. </w:t>
      </w:r>
      <w:r w:rsidR="00BE1AB9">
        <w:rPr>
          <w:rFonts w:ascii="Palatino Linotype" w:hAnsi="Palatino Linotype"/>
          <w:sz w:val="24"/>
          <w:szCs w:val="24"/>
        </w:rPr>
        <w:t>Earlier contracts</w:t>
      </w:r>
      <w:r w:rsidR="006A5DAC">
        <w:rPr>
          <w:rFonts w:ascii="Palatino Linotype" w:hAnsi="Palatino Linotype"/>
          <w:sz w:val="24"/>
          <w:szCs w:val="24"/>
        </w:rPr>
        <w:t xml:space="preserve"> yielded from these two RFOs have been approved </w:t>
      </w:r>
      <w:r w:rsidR="000A6BB3">
        <w:rPr>
          <w:rFonts w:ascii="Palatino Linotype" w:hAnsi="Palatino Linotype"/>
          <w:sz w:val="24"/>
          <w:szCs w:val="24"/>
        </w:rPr>
        <w:t xml:space="preserve">for the 2025, 2026, 2027, DCR, and LLT MTR procurement </w:t>
      </w:r>
      <w:r w:rsidR="00A16674">
        <w:rPr>
          <w:rFonts w:ascii="Palatino Linotype" w:hAnsi="Palatino Linotype"/>
          <w:sz w:val="24"/>
          <w:szCs w:val="24"/>
        </w:rPr>
        <w:t>requirements</w:t>
      </w:r>
      <w:r w:rsidR="000A6BB3">
        <w:rPr>
          <w:rFonts w:ascii="Palatino Linotype" w:hAnsi="Palatino Linotype"/>
          <w:sz w:val="24"/>
          <w:szCs w:val="24"/>
        </w:rPr>
        <w:t>.</w:t>
      </w:r>
      <w:r w:rsidR="00BE1AB9">
        <w:rPr>
          <w:rStyle w:val="FootnoteReference"/>
          <w:rFonts w:ascii="Palatino Linotype" w:hAnsi="Palatino Linotype"/>
          <w:sz w:val="24"/>
          <w:szCs w:val="24"/>
        </w:rPr>
        <w:footnoteReference w:id="8"/>
      </w:r>
    </w:p>
    <w:p w:rsidRPr="00A16674" w:rsidR="00A05B97" w:rsidP="00763601" w:rsidRDefault="00A05B97" w14:paraId="4A057902" w14:textId="77777777">
      <w:pPr>
        <w:rPr>
          <w:rFonts w:ascii="Palatino Linotype" w:hAnsi="Palatino Linotype"/>
          <w:sz w:val="16"/>
          <w:szCs w:val="16"/>
        </w:rPr>
      </w:pPr>
    </w:p>
    <w:p w:rsidR="00DC1294" w:rsidP="00763601" w:rsidRDefault="00A05B97" w14:paraId="40454DF6" w14:textId="7A37A18B">
      <w:pPr>
        <w:rPr>
          <w:rFonts w:ascii="Palatino Linotype" w:hAnsi="Palatino Linotype"/>
          <w:sz w:val="24"/>
          <w:szCs w:val="24"/>
        </w:rPr>
      </w:pPr>
      <w:r>
        <w:rPr>
          <w:rFonts w:ascii="Palatino Linotype" w:hAnsi="Palatino Linotype"/>
          <w:sz w:val="24"/>
          <w:szCs w:val="24"/>
        </w:rPr>
        <w:t>A table summary of all MTR contracts filed and approved to date can be found in Appendix A.</w:t>
      </w:r>
    </w:p>
    <w:p w:rsidRPr="00BB508A" w:rsidR="00CD4CF8" w:rsidP="000B3192" w:rsidRDefault="00CD4CF8" w14:paraId="767F6526" w14:textId="3A45B5C3">
      <w:pPr>
        <w:pStyle w:val="Heading1"/>
        <w:spacing w:before="160" w:after="120"/>
        <w:rPr>
          <w:rFonts w:ascii="Palatino Linotype" w:hAnsi="Palatino Linotype" w:eastAsia="Palatino Linotype"/>
          <w:sz w:val="24"/>
          <w:szCs w:val="24"/>
        </w:rPr>
      </w:pPr>
      <w:bookmarkStart w:name="_Hlk138925361" w:id="1"/>
      <w:r w:rsidRPr="00BB508A">
        <w:rPr>
          <w:rFonts w:ascii="Palatino Linotype" w:hAnsi="Palatino Linotype" w:eastAsia="Palatino Linotype"/>
          <w:sz w:val="24"/>
          <w:szCs w:val="24"/>
        </w:rPr>
        <w:t>Notice</w:t>
      </w:r>
    </w:p>
    <w:p w:rsidRPr="00E908F5" w:rsidR="00CD4CF8" w:rsidP="00E908F5" w:rsidRDefault="00563FF5" w14:paraId="29FAB421" w14:textId="081CAB8B">
      <w:pPr>
        <w:rPr>
          <w:rFonts w:ascii="Palatino Linotype" w:hAnsi="Palatino Linotype" w:eastAsia="Palatino Linotype"/>
          <w:sz w:val="24"/>
          <w:szCs w:val="24"/>
        </w:rPr>
      </w:pPr>
      <w:r>
        <w:rPr>
          <w:rFonts w:ascii="Palatino Linotype" w:hAnsi="Palatino Linotype" w:eastAsia="Palatino Linotype"/>
        </w:rPr>
        <w:t>Southern California Edison Company states that a copy of Advice Letter 5397-E</w:t>
      </w:r>
      <w:r w:rsidRPr="00D865A9" w:rsidR="00CD4CF8">
        <w:rPr>
          <w:rFonts w:ascii="Palatino Linotype" w:hAnsi="Palatino Linotype" w:eastAsia="Palatino Linotype"/>
          <w:sz w:val="24"/>
          <w:szCs w:val="24"/>
        </w:rPr>
        <w:t xml:space="preserve"> was </w:t>
      </w:r>
      <w:r w:rsidR="00BF2CD4">
        <w:rPr>
          <w:rFonts w:ascii="Palatino Linotype" w:hAnsi="Palatino Linotype" w:eastAsia="Palatino Linotype"/>
        </w:rPr>
        <w:t>mailed and distributed</w:t>
      </w:r>
      <w:r w:rsidR="00165BE9">
        <w:rPr>
          <w:rFonts w:ascii="Palatino Linotype" w:hAnsi="Palatino Linotype" w:eastAsia="Palatino Linotype"/>
        </w:rPr>
        <w:t xml:space="preserve">, in accordance with Section 4 of General Order 96-B, </w:t>
      </w:r>
      <w:r w:rsidR="00BF2CD4">
        <w:rPr>
          <w:rFonts w:ascii="Palatino Linotype" w:hAnsi="Palatino Linotype" w:eastAsia="Palatino Linotype"/>
        </w:rPr>
        <w:t xml:space="preserve">to </w:t>
      </w:r>
      <w:r w:rsidR="000F25A3">
        <w:rPr>
          <w:rFonts w:ascii="Palatino Linotype" w:hAnsi="Palatino Linotype" w:eastAsia="Palatino Linotype"/>
        </w:rPr>
        <w:br/>
      </w:r>
      <w:r w:rsidR="007C4D9A">
        <w:rPr>
          <w:rFonts w:ascii="Palatino Linotype" w:hAnsi="Palatino Linotype" w:eastAsia="Palatino Linotype"/>
        </w:rPr>
        <w:t>R.20-05-003, R.24-01-017, and SCE’s GO 96-B service lists</w:t>
      </w:r>
      <w:r w:rsidRPr="00D865A9" w:rsidR="00CD4CF8">
        <w:rPr>
          <w:rFonts w:ascii="Palatino Linotype" w:hAnsi="Palatino Linotype" w:eastAsia="Palatino Linotype"/>
          <w:sz w:val="24"/>
          <w:szCs w:val="24"/>
        </w:rPr>
        <w:t xml:space="preserve">. </w:t>
      </w:r>
    </w:p>
    <w:p w:rsidRPr="00D865A9" w:rsidR="00CD4CF8" w:rsidP="000B3192" w:rsidRDefault="00CD4CF8" w14:paraId="11DD0FFC" w14:textId="77777777">
      <w:pPr>
        <w:pStyle w:val="Heading1"/>
        <w:spacing w:before="160" w:after="120"/>
        <w:rPr>
          <w:rFonts w:ascii="Palatino Linotype" w:hAnsi="Palatino Linotype" w:eastAsia="Palatino Linotype"/>
          <w:sz w:val="24"/>
          <w:szCs w:val="24"/>
        </w:rPr>
      </w:pPr>
      <w:r w:rsidRPr="00D865A9">
        <w:rPr>
          <w:rFonts w:ascii="Palatino Linotype" w:hAnsi="Palatino Linotype" w:eastAsia="Palatino Linotype"/>
          <w:sz w:val="24"/>
          <w:szCs w:val="24"/>
        </w:rPr>
        <w:t>Protests</w:t>
      </w:r>
    </w:p>
    <w:p w:rsidRPr="00D865A9" w:rsidR="00990761" w:rsidP="00CD4CF8" w:rsidRDefault="0081380B" w14:paraId="6914D2CB" w14:textId="31D7079B">
      <w:pPr>
        <w:rPr>
          <w:rFonts w:ascii="Palatino Linotype" w:hAnsi="Palatino Linotype" w:eastAsia="Palatino Linotype"/>
          <w:sz w:val="24"/>
          <w:szCs w:val="24"/>
        </w:rPr>
      </w:pPr>
      <w:r>
        <w:rPr>
          <w:rFonts w:ascii="Palatino Linotype" w:hAnsi="Palatino Linotype" w:eastAsia="Palatino Linotype"/>
        </w:rPr>
        <w:t>SCE AL 5397-E</w:t>
      </w:r>
      <w:r w:rsidR="00057494">
        <w:rPr>
          <w:rFonts w:ascii="Palatino Linotype" w:hAnsi="Palatino Linotype" w:eastAsia="Palatino Linotype"/>
          <w:sz w:val="24"/>
          <w:szCs w:val="24"/>
        </w:rPr>
        <w:t xml:space="preserve"> was not protested.</w:t>
      </w:r>
    </w:p>
    <w:p w:rsidRPr="00D865A9" w:rsidR="00CD4CF8" w:rsidP="000B3192" w:rsidRDefault="00CD4CF8" w14:paraId="5EE7A490" w14:textId="77777777">
      <w:pPr>
        <w:pStyle w:val="Heading1"/>
        <w:spacing w:before="160" w:after="120"/>
        <w:rPr>
          <w:rFonts w:ascii="Palatino Linotype" w:hAnsi="Palatino Linotype" w:eastAsia="Palatino Linotype"/>
          <w:sz w:val="24"/>
          <w:szCs w:val="24"/>
        </w:rPr>
      </w:pPr>
      <w:r w:rsidRPr="00D865A9">
        <w:rPr>
          <w:rFonts w:ascii="Palatino Linotype" w:hAnsi="Palatino Linotype" w:eastAsia="Palatino Linotype"/>
          <w:sz w:val="24"/>
          <w:szCs w:val="24"/>
        </w:rPr>
        <w:t>Discussion</w:t>
      </w:r>
    </w:p>
    <w:p w:rsidR="004D3B3D" w:rsidP="004D3B3D" w:rsidRDefault="00CD4CF8" w14:paraId="40ED3393" w14:textId="451C6734">
      <w:pPr>
        <w:rPr>
          <w:rFonts w:ascii="Palatino Linotype" w:hAnsi="Palatino Linotype" w:eastAsia="Palatino Linotype"/>
        </w:rPr>
      </w:pPr>
      <w:r w:rsidRPr="00D865A9">
        <w:rPr>
          <w:rFonts w:ascii="Palatino Linotype" w:hAnsi="Palatino Linotype" w:eastAsia="Palatino Linotype"/>
          <w:sz w:val="24"/>
          <w:szCs w:val="24"/>
        </w:rPr>
        <w:t xml:space="preserve">The Commission has reviewed </w:t>
      </w:r>
      <w:r w:rsidR="00835999">
        <w:rPr>
          <w:rFonts w:ascii="Palatino Linotype" w:hAnsi="Palatino Linotype" w:eastAsia="Palatino Linotype"/>
        </w:rPr>
        <w:t>SCE AL</w:t>
      </w:r>
      <w:r w:rsidR="002B2053">
        <w:rPr>
          <w:rFonts w:ascii="Palatino Linotype" w:hAnsi="Palatino Linotype" w:eastAsia="Palatino Linotype"/>
          <w:sz w:val="24"/>
          <w:szCs w:val="24"/>
        </w:rPr>
        <w:t xml:space="preserve"> </w:t>
      </w:r>
      <w:r w:rsidR="00835999">
        <w:rPr>
          <w:rFonts w:ascii="Palatino Linotype" w:hAnsi="Palatino Linotype" w:eastAsia="Palatino Linotype"/>
        </w:rPr>
        <w:t>5397</w:t>
      </w:r>
      <w:r w:rsidR="002B2053">
        <w:rPr>
          <w:rFonts w:ascii="Palatino Linotype" w:hAnsi="Palatino Linotype" w:eastAsia="Palatino Linotype"/>
          <w:sz w:val="24"/>
          <w:szCs w:val="24"/>
        </w:rPr>
        <w:t>-E</w:t>
      </w:r>
      <w:r>
        <w:rPr>
          <w:rFonts w:ascii="Palatino Linotype" w:hAnsi="Palatino Linotype" w:eastAsia="Palatino Linotype"/>
          <w:sz w:val="24"/>
          <w:szCs w:val="24"/>
        </w:rPr>
        <w:t xml:space="preserve"> and </w:t>
      </w:r>
      <w:r w:rsidRPr="00D865A9">
        <w:rPr>
          <w:rFonts w:ascii="Palatino Linotype" w:hAnsi="Palatino Linotype" w:eastAsia="Palatino Linotype"/>
          <w:sz w:val="24"/>
          <w:szCs w:val="24"/>
        </w:rPr>
        <w:t>finds</w:t>
      </w:r>
      <w:r>
        <w:rPr>
          <w:rFonts w:ascii="Palatino Linotype" w:hAnsi="Palatino Linotype" w:eastAsia="Palatino Linotype"/>
          <w:sz w:val="24"/>
          <w:szCs w:val="24"/>
        </w:rPr>
        <w:t xml:space="preserve"> </w:t>
      </w:r>
      <w:r w:rsidR="00835999">
        <w:rPr>
          <w:rFonts w:ascii="Palatino Linotype" w:hAnsi="Palatino Linotype" w:eastAsia="Palatino Linotype"/>
        </w:rPr>
        <w:t>SCE’s</w:t>
      </w:r>
      <w:r>
        <w:rPr>
          <w:rFonts w:ascii="Palatino Linotype" w:hAnsi="Palatino Linotype" w:eastAsia="Palatino Linotype"/>
          <w:sz w:val="24"/>
          <w:szCs w:val="24"/>
        </w:rPr>
        <w:t xml:space="preserve"> request for approval of the contract</w:t>
      </w:r>
      <w:r w:rsidR="00512050">
        <w:rPr>
          <w:rFonts w:ascii="Palatino Linotype" w:hAnsi="Palatino Linotype" w:eastAsia="Palatino Linotype"/>
        </w:rPr>
        <w:t>s</w:t>
      </w:r>
      <w:r w:rsidR="006130DC">
        <w:rPr>
          <w:rFonts w:ascii="Palatino Linotype" w:hAnsi="Palatino Linotype" w:eastAsia="Palatino Linotype"/>
          <w:sz w:val="24"/>
          <w:szCs w:val="24"/>
        </w:rPr>
        <w:t xml:space="preserve"> </w:t>
      </w:r>
      <w:r>
        <w:rPr>
          <w:rFonts w:ascii="Palatino Linotype" w:hAnsi="Palatino Linotype" w:eastAsia="Palatino Linotype"/>
          <w:sz w:val="24"/>
          <w:szCs w:val="24"/>
        </w:rPr>
        <w:t xml:space="preserve">presented </w:t>
      </w:r>
      <w:r w:rsidR="0080245E">
        <w:rPr>
          <w:rFonts w:ascii="Palatino Linotype" w:hAnsi="Palatino Linotype" w:eastAsia="Palatino Linotype"/>
          <w:sz w:val="24"/>
          <w:szCs w:val="24"/>
        </w:rPr>
        <w:t>to be</w:t>
      </w:r>
      <w:r>
        <w:rPr>
          <w:rFonts w:ascii="Palatino Linotype" w:hAnsi="Palatino Linotype" w:eastAsia="Palatino Linotype"/>
          <w:sz w:val="24"/>
          <w:szCs w:val="24"/>
        </w:rPr>
        <w:t xml:space="preserve"> reasonable</w:t>
      </w:r>
      <w:r w:rsidR="003B29A4">
        <w:rPr>
          <w:rFonts w:ascii="Palatino Linotype" w:hAnsi="Palatino Linotype" w:eastAsia="Palatino Linotype"/>
          <w:sz w:val="24"/>
          <w:szCs w:val="24"/>
        </w:rPr>
        <w:t>, as discussed below</w:t>
      </w:r>
      <w:r>
        <w:rPr>
          <w:rFonts w:ascii="Palatino Linotype" w:hAnsi="Palatino Linotype" w:eastAsia="Palatino Linotype"/>
          <w:sz w:val="24"/>
          <w:szCs w:val="24"/>
        </w:rPr>
        <w:t>.</w:t>
      </w:r>
      <w:r w:rsidRPr="00D865A9">
        <w:rPr>
          <w:rFonts w:ascii="Palatino Linotype" w:hAnsi="Palatino Linotype" w:eastAsia="Palatino Linotype"/>
          <w:sz w:val="24"/>
          <w:szCs w:val="24"/>
        </w:rPr>
        <w:t xml:space="preserve"> </w:t>
      </w:r>
    </w:p>
    <w:p w:rsidRPr="000B3192" w:rsidR="000271C5" w:rsidP="004D3B3D" w:rsidRDefault="000271C5" w14:paraId="4C389192" w14:textId="77777777">
      <w:pPr>
        <w:rPr>
          <w:rFonts w:ascii="Palatino Linotype" w:hAnsi="Palatino Linotype" w:eastAsia="Palatino Linotype"/>
          <w:sz w:val="16"/>
          <w:szCs w:val="16"/>
        </w:rPr>
      </w:pPr>
    </w:p>
    <w:p w:rsidRPr="00BB508A" w:rsidR="000271C5" w:rsidP="000271C5" w:rsidRDefault="000271C5" w14:paraId="704E6802" w14:textId="77777777">
      <w:pPr>
        <w:pStyle w:val="ListParagraph"/>
        <w:numPr>
          <w:ilvl w:val="0"/>
          <w:numId w:val="8"/>
        </w:numPr>
        <w:rPr>
          <w:rFonts w:ascii="Palatino Linotype" w:hAnsi="Palatino Linotype"/>
          <w:b/>
          <w:bCs/>
          <w:sz w:val="24"/>
          <w:szCs w:val="24"/>
        </w:rPr>
      </w:pPr>
      <w:r w:rsidRPr="00BB508A">
        <w:rPr>
          <w:rFonts w:ascii="Palatino Linotype" w:hAnsi="Palatino Linotype"/>
          <w:b/>
          <w:bCs/>
          <w:sz w:val="24"/>
          <w:szCs w:val="24"/>
        </w:rPr>
        <w:t xml:space="preserve">Approval Sought for Selected Contracts </w:t>
      </w:r>
    </w:p>
    <w:p w:rsidR="002D1777" w:rsidP="003E15DB" w:rsidRDefault="000271C5" w14:paraId="274F17FB" w14:textId="0F03066F">
      <w:pPr>
        <w:pStyle w:val="BodyText"/>
        <w:spacing w:before="120"/>
        <w:ind w:right="14"/>
        <w:rPr>
          <w:rFonts w:ascii="Palatino Linotype" w:hAnsi="Palatino Linotype"/>
        </w:rPr>
      </w:pPr>
      <w:r w:rsidRPr="00BB508A">
        <w:rPr>
          <w:rFonts w:ascii="Palatino Linotype" w:hAnsi="Palatino Linotype"/>
        </w:rPr>
        <w:t xml:space="preserve">SCE’s AL 5397-E seeks approval of the MTR Contracts procured </w:t>
      </w:r>
      <w:proofErr w:type="gramStart"/>
      <w:r w:rsidRPr="00BB508A">
        <w:rPr>
          <w:rFonts w:ascii="Palatino Linotype" w:hAnsi="Palatino Linotype"/>
        </w:rPr>
        <w:t>as a result of</w:t>
      </w:r>
      <w:proofErr w:type="gramEnd"/>
      <w:r w:rsidRPr="00BB508A">
        <w:rPr>
          <w:rFonts w:ascii="Palatino Linotype" w:hAnsi="Palatino Linotype"/>
        </w:rPr>
        <w:t xml:space="preserve"> Phases 2 </w:t>
      </w:r>
      <w:r w:rsidR="000F25A3">
        <w:rPr>
          <w:rFonts w:ascii="Palatino Linotype" w:hAnsi="Palatino Linotype"/>
        </w:rPr>
        <w:br/>
      </w:r>
      <w:r w:rsidRPr="00BB508A">
        <w:rPr>
          <w:rFonts w:ascii="Palatino Linotype" w:hAnsi="Palatino Linotype"/>
        </w:rPr>
        <w:t>and 3 of SCE’s MTR RFO for meeting both</w:t>
      </w:r>
      <w:r w:rsidRPr="00BB508A">
        <w:rPr>
          <w:rFonts w:ascii="Palatino Linotype" w:hAnsi="Palatino Linotype"/>
          <w:spacing w:val="-2"/>
        </w:rPr>
        <w:t xml:space="preserve"> </w:t>
      </w:r>
      <w:r w:rsidRPr="00BB508A">
        <w:rPr>
          <w:rFonts w:ascii="Palatino Linotype" w:hAnsi="Palatino Linotype"/>
        </w:rPr>
        <w:t>MTR</w:t>
      </w:r>
      <w:r w:rsidRPr="00BB508A">
        <w:rPr>
          <w:rFonts w:ascii="Palatino Linotype" w:hAnsi="Palatino Linotype"/>
          <w:spacing w:val="-2"/>
        </w:rPr>
        <w:t xml:space="preserve"> </w:t>
      </w:r>
      <w:r w:rsidRPr="00BB508A">
        <w:rPr>
          <w:rFonts w:ascii="Palatino Linotype" w:hAnsi="Palatino Linotype"/>
        </w:rPr>
        <w:t>procurement</w:t>
      </w:r>
      <w:r w:rsidRPr="00BB508A">
        <w:rPr>
          <w:rFonts w:ascii="Palatino Linotype" w:hAnsi="Palatino Linotype"/>
          <w:spacing w:val="-1"/>
        </w:rPr>
        <w:t xml:space="preserve"> </w:t>
      </w:r>
      <w:r w:rsidRPr="00BB508A">
        <w:rPr>
          <w:rFonts w:ascii="Palatino Linotype" w:hAnsi="Palatino Linotype"/>
        </w:rPr>
        <w:t>requirements</w:t>
      </w:r>
      <w:r w:rsidRPr="00BB508A">
        <w:rPr>
          <w:rFonts w:ascii="Palatino Linotype" w:hAnsi="Palatino Linotype"/>
          <w:spacing w:val="-2"/>
        </w:rPr>
        <w:t xml:space="preserve"> </w:t>
      </w:r>
      <w:r w:rsidRPr="00BB508A">
        <w:rPr>
          <w:rFonts w:ascii="Palatino Linotype" w:hAnsi="Palatino Linotype"/>
        </w:rPr>
        <w:t>and</w:t>
      </w:r>
      <w:r w:rsidRPr="00BB508A">
        <w:rPr>
          <w:rFonts w:ascii="Palatino Linotype" w:hAnsi="Palatino Linotype"/>
          <w:spacing w:val="-2"/>
        </w:rPr>
        <w:t xml:space="preserve"> </w:t>
      </w:r>
      <w:r w:rsidRPr="00BB508A">
        <w:rPr>
          <w:rFonts w:ascii="Palatino Linotype" w:hAnsi="Palatino Linotype"/>
        </w:rPr>
        <w:t>RPS</w:t>
      </w:r>
      <w:r w:rsidRPr="00BB508A">
        <w:rPr>
          <w:rFonts w:ascii="Palatino Linotype" w:hAnsi="Palatino Linotype"/>
          <w:spacing w:val="-2"/>
        </w:rPr>
        <w:t xml:space="preserve"> </w:t>
      </w:r>
      <w:r w:rsidRPr="00BB508A">
        <w:rPr>
          <w:rFonts w:ascii="Palatino Linotype" w:hAnsi="Palatino Linotype"/>
        </w:rPr>
        <w:t>compliance</w:t>
      </w:r>
      <w:r w:rsidRPr="00BB508A">
        <w:rPr>
          <w:rFonts w:ascii="Palatino Linotype" w:hAnsi="Palatino Linotype"/>
          <w:spacing w:val="-2"/>
        </w:rPr>
        <w:t xml:space="preserve"> </w:t>
      </w:r>
      <w:r w:rsidR="00C770C8">
        <w:rPr>
          <w:rFonts w:ascii="Palatino Linotype" w:hAnsi="Palatino Linotype"/>
        </w:rPr>
        <w:t>requirements</w:t>
      </w:r>
      <w:r w:rsidRPr="00BB508A">
        <w:rPr>
          <w:rFonts w:ascii="Palatino Linotype" w:hAnsi="Palatino Linotype"/>
        </w:rPr>
        <w:t>. SCE states that the</w:t>
      </w:r>
      <w:r w:rsidRPr="00BB508A">
        <w:rPr>
          <w:rFonts w:ascii="Palatino Linotype" w:hAnsi="Palatino Linotype"/>
          <w:spacing w:val="-2"/>
        </w:rPr>
        <w:t xml:space="preserve"> </w:t>
      </w:r>
      <w:r w:rsidRPr="00BB508A">
        <w:rPr>
          <w:rFonts w:ascii="Palatino Linotype" w:hAnsi="Palatino Linotype"/>
        </w:rPr>
        <w:t>BESS</w:t>
      </w:r>
      <w:r w:rsidRPr="00BB508A">
        <w:rPr>
          <w:rFonts w:ascii="Palatino Linotype" w:hAnsi="Palatino Linotype"/>
          <w:spacing w:val="-2"/>
        </w:rPr>
        <w:t xml:space="preserve"> </w:t>
      </w:r>
      <w:r w:rsidRPr="00BB508A">
        <w:rPr>
          <w:rFonts w:ascii="Palatino Linotype" w:hAnsi="Palatino Linotype"/>
        </w:rPr>
        <w:t xml:space="preserve">MTR Contracts are expected to provide approximately </w:t>
      </w:r>
      <w:r w:rsidR="00F75E83">
        <w:rPr>
          <w:rFonts w:ascii="Palatino Linotype" w:hAnsi="Palatino Linotype"/>
        </w:rPr>
        <w:t xml:space="preserve">205 </w:t>
      </w:r>
      <w:r w:rsidRPr="00BE23F2" w:rsidR="00F75E83">
        <w:rPr>
          <w:rFonts w:ascii="Palatino Linotype" w:hAnsi="Palatino Linotype"/>
        </w:rPr>
        <w:t>MW</w:t>
      </w:r>
      <w:r w:rsidRPr="00BB508A" w:rsidR="00F75E83">
        <w:rPr>
          <w:rFonts w:ascii="Palatino Linotype" w:hAnsi="Palatino Linotype"/>
        </w:rPr>
        <w:t xml:space="preserve"> </w:t>
      </w:r>
      <w:r w:rsidR="004E0E5D">
        <w:rPr>
          <w:rFonts w:ascii="Palatino Linotype" w:hAnsi="Palatino Linotype"/>
        </w:rPr>
        <w:t xml:space="preserve">NQC </w:t>
      </w:r>
      <w:r w:rsidR="00F75E83">
        <w:rPr>
          <w:rFonts w:ascii="Palatino Linotype" w:hAnsi="Palatino Linotype"/>
        </w:rPr>
        <w:t xml:space="preserve">of Effective Load Caring Capacity (ELCC) </w:t>
      </w:r>
      <w:r w:rsidRPr="00BB508A" w:rsidR="00F75E83">
        <w:rPr>
          <w:rFonts w:ascii="Palatino Linotype" w:hAnsi="Palatino Linotype"/>
        </w:rPr>
        <w:t>toward</w:t>
      </w:r>
      <w:r w:rsidRPr="00BB508A" w:rsidR="00F75E83">
        <w:rPr>
          <w:rFonts w:ascii="Palatino Linotype" w:hAnsi="Palatino Linotype"/>
          <w:spacing w:val="-1"/>
        </w:rPr>
        <w:t xml:space="preserve"> </w:t>
      </w:r>
      <w:r w:rsidRPr="00BB508A" w:rsidR="00F75E83">
        <w:rPr>
          <w:rFonts w:ascii="Palatino Linotype" w:hAnsi="Palatino Linotype"/>
        </w:rPr>
        <w:t xml:space="preserve">SCE’s </w:t>
      </w:r>
      <w:r w:rsidRPr="00BB508A" w:rsidR="00F75E83">
        <w:rPr>
          <w:rFonts w:ascii="Palatino Linotype" w:hAnsi="Palatino Linotype"/>
        </w:rPr>
        <w:lastRenderedPageBreak/>
        <w:t>MTR</w:t>
      </w:r>
      <w:r w:rsidRPr="00BB508A" w:rsidR="00F75E83">
        <w:rPr>
          <w:rFonts w:ascii="Palatino Linotype" w:hAnsi="Palatino Linotype"/>
          <w:spacing w:val="-1"/>
        </w:rPr>
        <w:t xml:space="preserve"> </w:t>
      </w:r>
      <w:r w:rsidRPr="00BB508A" w:rsidR="00F75E83">
        <w:rPr>
          <w:rFonts w:ascii="Palatino Linotype" w:hAnsi="Palatino Linotype"/>
        </w:rPr>
        <w:t>procurement requirements</w:t>
      </w:r>
      <w:r w:rsidRPr="00BB508A">
        <w:rPr>
          <w:rFonts w:ascii="Palatino Linotype" w:hAnsi="Palatino Linotype"/>
        </w:rPr>
        <w:t>. The</w:t>
      </w:r>
      <w:r w:rsidRPr="00BB508A">
        <w:rPr>
          <w:rFonts w:ascii="Palatino Linotype" w:hAnsi="Palatino Linotype"/>
          <w:spacing w:val="-1"/>
        </w:rPr>
        <w:t xml:space="preserve"> </w:t>
      </w:r>
      <w:r w:rsidRPr="00BB508A">
        <w:rPr>
          <w:rFonts w:ascii="Palatino Linotype" w:hAnsi="Palatino Linotype"/>
        </w:rPr>
        <w:t>solar</w:t>
      </w:r>
      <w:r w:rsidRPr="00BB508A">
        <w:rPr>
          <w:rFonts w:ascii="Palatino Linotype" w:hAnsi="Palatino Linotype"/>
          <w:spacing w:val="-1"/>
        </w:rPr>
        <w:t xml:space="preserve"> </w:t>
      </w:r>
      <w:r w:rsidRPr="00BB508A">
        <w:rPr>
          <w:rFonts w:ascii="Palatino Linotype" w:hAnsi="Palatino Linotype"/>
        </w:rPr>
        <w:t>PV</w:t>
      </w:r>
      <w:r w:rsidRPr="00BB508A">
        <w:rPr>
          <w:rFonts w:ascii="Palatino Linotype" w:hAnsi="Palatino Linotype"/>
          <w:spacing w:val="-1"/>
        </w:rPr>
        <w:t xml:space="preserve"> </w:t>
      </w:r>
      <w:r w:rsidRPr="00BB508A">
        <w:rPr>
          <w:rFonts w:ascii="Palatino Linotype" w:hAnsi="Palatino Linotype"/>
        </w:rPr>
        <w:t xml:space="preserve">MTR Contracts, totaling approximately </w:t>
      </w:r>
      <w:r w:rsidR="000F25A3">
        <w:rPr>
          <w:rFonts w:ascii="Palatino Linotype" w:hAnsi="Palatino Linotype"/>
        </w:rPr>
        <w:br/>
      </w:r>
      <w:r w:rsidR="003F33CD">
        <w:rPr>
          <w:rFonts w:ascii="Palatino Linotype" w:hAnsi="Palatino Linotype"/>
        </w:rPr>
        <w:t xml:space="preserve">500 </w:t>
      </w:r>
      <w:r w:rsidRPr="00BB508A">
        <w:rPr>
          <w:rFonts w:ascii="Palatino Linotype" w:hAnsi="Palatino Linotype"/>
        </w:rPr>
        <w:t xml:space="preserve">MW nameplate capacity, </w:t>
      </w:r>
      <w:r w:rsidR="00C770C8">
        <w:rPr>
          <w:rFonts w:ascii="Palatino Linotype" w:hAnsi="Palatino Linotype"/>
        </w:rPr>
        <w:t>are</w:t>
      </w:r>
      <w:r w:rsidRPr="00BB508A">
        <w:rPr>
          <w:rFonts w:ascii="Palatino Linotype" w:hAnsi="Palatino Linotype"/>
        </w:rPr>
        <w:t xml:space="preserve"> expected to provide </w:t>
      </w:r>
      <w:r>
        <w:rPr>
          <w:rFonts w:ascii="Palatino Linotype" w:hAnsi="Palatino Linotype"/>
        </w:rPr>
        <w:t xml:space="preserve">storage-paired </w:t>
      </w:r>
      <w:r w:rsidRPr="00BB508A">
        <w:rPr>
          <w:rFonts w:ascii="Palatino Linotype" w:hAnsi="Palatino Linotype"/>
        </w:rPr>
        <w:t>renewable energy to</w:t>
      </w:r>
      <w:r w:rsidRPr="00BB508A">
        <w:rPr>
          <w:rFonts w:ascii="Palatino Linotype" w:hAnsi="Palatino Linotype"/>
          <w:spacing w:val="-4"/>
        </w:rPr>
        <w:t xml:space="preserve"> </w:t>
      </w:r>
      <w:r w:rsidR="00995A4D">
        <w:rPr>
          <w:rFonts w:ascii="Palatino Linotype" w:hAnsi="Palatino Linotype"/>
          <w:spacing w:val="-4"/>
        </w:rPr>
        <w:t xml:space="preserve">help </w:t>
      </w:r>
      <w:r w:rsidRPr="00BB508A">
        <w:rPr>
          <w:rFonts w:ascii="Palatino Linotype" w:hAnsi="Palatino Linotype"/>
        </w:rPr>
        <w:t>meet</w:t>
      </w:r>
      <w:r w:rsidRPr="00BB508A">
        <w:rPr>
          <w:rFonts w:ascii="Palatino Linotype" w:hAnsi="Palatino Linotype"/>
          <w:spacing w:val="-3"/>
        </w:rPr>
        <w:t xml:space="preserve"> </w:t>
      </w:r>
      <w:r w:rsidRPr="00BB508A">
        <w:rPr>
          <w:rFonts w:ascii="Palatino Linotype" w:hAnsi="Palatino Linotype"/>
        </w:rPr>
        <w:t>SCE’s</w:t>
      </w:r>
      <w:r w:rsidRPr="00BB508A">
        <w:rPr>
          <w:rFonts w:ascii="Palatino Linotype" w:hAnsi="Palatino Linotype"/>
          <w:spacing w:val="-3"/>
        </w:rPr>
        <w:t xml:space="preserve"> </w:t>
      </w:r>
      <w:r w:rsidRPr="00BB508A">
        <w:rPr>
          <w:rFonts w:ascii="Palatino Linotype" w:hAnsi="Palatino Linotype"/>
        </w:rPr>
        <w:t>DCR</w:t>
      </w:r>
      <w:r w:rsidRPr="00BB508A">
        <w:rPr>
          <w:rFonts w:ascii="Palatino Linotype" w:hAnsi="Palatino Linotype"/>
          <w:spacing w:val="-3"/>
        </w:rPr>
        <w:t xml:space="preserve"> </w:t>
      </w:r>
      <w:r w:rsidRPr="00BB508A">
        <w:rPr>
          <w:rFonts w:ascii="Palatino Linotype" w:hAnsi="Palatino Linotype"/>
        </w:rPr>
        <w:t>requirement.</w:t>
      </w:r>
      <w:r w:rsidRPr="00BB508A">
        <w:rPr>
          <w:rFonts w:ascii="Palatino Linotype" w:hAnsi="Palatino Linotype"/>
          <w:spacing w:val="-3"/>
        </w:rPr>
        <w:t xml:space="preserve"> </w:t>
      </w:r>
      <w:r w:rsidRPr="00BB508A">
        <w:rPr>
          <w:rFonts w:ascii="Palatino Linotype" w:hAnsi="Palatino Linotype"/>
        </w:rPr>
        <w:t>The</w:t>
      </w:r>
      <w:r w:rsidRPr="00BB508A">
        <w:rPr>
          <w:rFonts w:ascii="Palatino Linotype" w:hAnsi="Palatino Linotype"/>
          <w:spacing w:val="-3"/>
        </w:rPr>
        <w:t xml:space="preserve"> </w:t>
      </w:r>
      <w:r w:rsidRPr="00BB508A">
        <w:rPr>
          <w:rFonts w:ascii="Palatino Linotype" w:hAnsi="Palatino Linotype"/>
        </w:rPr>
        <w:t>solar</w:t>
      </w:r>
      <w:r w:rsidRPr="00BB508A">
        <w:rPr>
          <w:rFonts w:ascii="Palatino Linotype" w:hAnsi="Palatino Linotype"/>
          <w:spacing w:val="-3"/>
        </w:rPr>
        <w:t xml:space="preserve"> </w:t>
      </w:r>
      <w:r w:rsidRPr="00BB508A">
        <w:rPr>
          <w:rFonts w:ascii="Palatino Linotype" w:hAnsi="Palatino Linotype"/>
        </w:rPr>
        <w:t>PV</w:t>
      </w:r>
      <w:r w:rsidRPr="00BB508A">
        <w:rPr>
          <w:rFonts w:ascii="Palatino Linotype" w:hAnsi="Palatino Linotype"/>
          <w:spacing w:val="-5"/>
        </w:rPr>
        <w:t xml:space="preserve"> </w:t>
      </w:r>
      <w:r w:rsidRPr="00BB508A">
        <w:rPr>
          <w:rFonts w:ascii="Palatino Linotype" w:hAnsi="Palatino Linotype"/>
        </w:rPr>
        <w:t>MTR</w:t>
      </w:r>
      <w:r w:rsidRPr="00BB508A">
        <w:rPr>
          <w:rFonts w:ascii="Palatino Linotype" w:hAnsi="Palatino Linotype"/>
          <w:spacing w:val="-3"/>
        </w:rPr>
        <w:t xml:space="preserve"> </w:t>
      </w:r>
      <w:r w:rsidRPr="00BB508A">
        <w:rPr>
          <w:rFonts w:ascii="Palatino Linotype" w:hAnsi="Palatino Linotype"/>
        </w:rPr>
        <w:t xml:space="preserve">Contracts will also provide RPS-eligible energy that </w:t>
      </w:r>
      <w:r w:rsidR="00B07FA8">
        <w:rPr>
          <w:rFonts w:ascii="Palatino Linotype" w:hAnsi="Palatino Linotype"/>
        </w:rPr>
        <w:t xml:space="preserve">will </w:t>
      </w:r>
      <w:r w:rsidRPr="00BB508A">
        <w:rPr>
          <w:rFonts w:ascii="Palatino Linotype" w:hAnsi="Palatino Linotype"/>
        </w:rPr>
        <w:t xml:space="preserve">contribute toward SCE’s RPS procurement </w:t>
      </w:r>
      <w:r w:rsidR="00C770C8">
        <w:rPr>
          <w:rFonts w:ascii="Palatino Linotype" w:hAnsi="Palatino Linotype"/>
        </w:rPr>
        <w:t>requirements</w:t>
      </w:r>
      <w:r w:rsidRPr="00BB508A">
        <w:rPr>
          <w:rFonts w:ascii="Palatino Linotype" w:hAnsi="Palatino Linotype"/>
        </w:rPr>
        <w:t xml:space="preserve">, as well as </w:t>
      </w:r>
      <w:r w:rsidR="00BE0CC0">
        <w:rPr>
          <w:rFonts w:ascii="Palatino Linotype" w:hAnsi="Palatino Linotype"/>
        </w:rPr>
        <w:t xml:space="preserve">IRP </w:t>
      </w:r>
      <w:r w:rsidRPr="00BB508A">
        <w:rPr>
          <w:rFonts w:ascii="Palatino Linotype" w:hAnsi="Palatino Linotype"/>
        </w:rPr>
        <w:t>clean energy goals.</w:t>
      </w:r>
    </w:p>
    <w:p w:rsidRPr="002D1777" w:rsidR="002D1777" w:rsidP="002D1777" w:rsidRDefault="002D1777" w14:paraId="69780AE4" w14:textId="77777777">
      <w:pPr>
        <w:pStyle w:val="BodyText"/>
        <w:ind w:right="14"/>
        <w:rPr>
          <w:rFonts w:ascii="Palatino Linotype" w:hAnsi="Palatino Linotype"/>
          <w:sz w:val="16"/>
          <w:szCs w:val="16"/>
        </w:rPr>
      </w:pPr>
    </w:p>
    <w:p w:rsidRPr="000271C5" w:rsidR="000271C5" w:rsidP="002D1777" w:rsidRDefault="000271C5" w14:paraId="5B7F6857" w14:textId="040C38D4">
      <w:pPr>
        <w:pStyle w:val="BodyText"/>
        <w:ind w:right="14"/>
        <w:rPr>
          <w:rFonts w:ascii="Palatino Linotype" w:hAnsi="Palatino Linotype"/>
        </w:rPr>
      </w:pPr>
      <w:r w:rsidRPr="00DA17D3">
        <w:rPr>
          <w:rFonts w:ascii="Palatino Linotype" w:hAnsi="Palatino Linotype"/>
        </w:rPr>
        <w:t xml:space="preserve">To evaluate </w:t>
      </w:r>
      <w:r>
        <w:rPr>
          <w:rFonts w:ascii="Palatino Linotype" w:hAnsi="Palatino Linotype"/>
        </w:rPr>
        <w:t xml:space="preserve">these </w:t>
      </w:r>
      <w:r w:rsidRPr="00DA17D3">
        <w:rPr>
          <w:rFonts w:ascii="Palatino Linotype" w:hAnsi="Palatino Linotype"/>
        </w:rPr>
        <w:t xml:space="preserve">Phase 2 and Phase 3 MTR offers, SCE used its least-cost best-fit (LCBF) methodology, which incorporated a conformance screen, a Net Present Value (NPV) calculation, and a selection of offers with </w:t>
      </w:r>
      <w:proofErr w:type="gramStart"/>
      <w:r w:rsidRPr="00DA17D3">
        <w:rPr>
          <w:rFonts w:ascii="Palatino Linotype" w:hAnsi="Palatino Linotype"/>
        </w:rPr>
        <w:t>consideration of qualitative</w:t>
      </w:r>
      <w:proofErr w:type="gramEnd"/>
      <w:r w:rsidRPr="00DA17D3">
        <w:rPr>
          <w:rFonts w:ascii="Palatino Linotype" w:hAnsi="Palatino Linotype"/>
        </w:rPr>
        <w:t xml:space="preserve"> factors into its evaluation.</w:t>
      </w:r>
      <w:r w:rsidRPr="00DA17D3">
        <w:rPr>
          <w:rFonts w:ascii="Palatino Linotype" w:hAnsi="Palatino Linotype"/>
          <w:vertAlign w:val="superscript"/>
        </w:rPr>
        <w:t xml:space="preserve"> </w:t>
      </w:r>
      <w:r w:rsidRPr="00DA17D3">
        <w:rPr>
          <w:rFonts w:ascii="Palatino Linotype" w:hAnsi="Palatino Linotype"/>
        </w:rPr>
        <w:t xml:space="preserve">The conformance screen required resources to meet D.21-06-035 requirements and other project variability criteria. The NPV calculations were based on a cost/benefit analysis, where net present value benefits were measured in value streams from resource adequacy, energy, ancillary services, renewable energy credits attributes, and a financial energy settlement. The NPV costs were measured in cost streams from contract payments, debt equivalence, energy, variable operations &amp; maintenance expenses, and transmission upgrade attributes. After the NPV analysis was completed, viable projects were further selected </w:t>
      </w:r>
      <w:r w:rsidR="008C4BBA">
        <w:rPr>
          <w:rFonts w:ascii="Palatino Linotype" w:hAnsi="Palatino Linotype"/>
        </w:rPr>
        <w:t xml:space="preserve">based </w:t>
      </w:r>
      <w:r w:rsidRPr="00DA17D3">
        <w:rPr>
          <w:rFonts w:ascii="Palatino Linotype" w:hAnsi="Palatino Linotype"/>
        </w:rPr>
        <w:t>on their ability to meet the procurement required by D.21-06-035, as modified by D.23-02-040, which was implemented nearly one week after SCE’s launch of its Phase 3 MTR</w:t>
      </w:r>
      <w:r>
        <w:rPr>
          <w:rFonts w:ascii="Palatino Linotype" w:hAnsi="Palatino Linotype"/>
        </w:rPr>
        <w:t xml:space="preserve"> </w:t>
      </w:r>
      <w:r w:rsidRPr="00DA17D3">
        <w:rPr>
          <w:rFonts w:ascii="Palatino Linotype" w:hAnsi="Palatino Linotype"/>
        </w:rPr>
        <w:t>RFO.</w:t>
      </w:r>
      <w:r w:rsidR="00734DCD">
        <w:rPr>
          <w:rFonts w:ascii="Palatino Linotype" w:hAnsi="Palatino Linotype"/>
        </w:rPr>
        <w:t xml:space="preserve"> </w:t>
      </w:r>
    </w:p>
    <w:p w:rsidRPr="00FB313B" w:rsidR="00505F47" w:rsidP="00505F47" w:rsidRDefault="00CD4CF8" w14:paraId="0863B8B9" w14:textId="49B30BF5">
      <w:pPr>
        <w:pStyle w:val="ListParagraph"/>
        <w:numPr>
          <w:ilvl w:val="0"/>
          <w:numId w:val="8"/>
        </w:numPr>
        <w:spacing w:before="200" w:after="120"/>
        <w:rPr>
          <w:rFonts w:ascii="Palatino Linotype" w:hAnsi="Palatino Linotype" w:eastAsia="Palatino Linotype"/>
          <w:sz w:val="24"/>
          <w:szCs w:val="24"/>
        </w:rPr>
      </w:pPr>
      <w:proofErr w:type="gramStart"/>
      <w:r w:rsidRPr="000271C5">
        <w:rPr>
          <w:rFonts w:ascii="Palatino Linotype" w:hAnsi="Palatino Linotype"/>
          <w:b/>
          <w:sz w:val="24"/>
          <w:szCs w:val="24"/>
        </w:rPr>
        <w:t>Consistency</w:t>
      </w:r>
      <w:proofErr w:type="gramEnd"/>
      <w:r w:rsidRPr="000271C5">
        <w:rPr>
          <w:rFonts w:ascii="Palatino Linotype" w:hAnsi="Palatino Linotype"/>
          <w:b/>
          <w:sz w:val="24"/>
          <w:szCs w:val="24"/>
        </w:rPr>
        <w:t xml:space="preserve"> </w:t>
      </w:r>
      <w:r w:rsidR="00F23CA8">
        <w:rPr>
          <w:rFonts w:ascii="Palatino Linotype" w:hAnsi="Palatino Linotype"/>
          <w:b/>
          <w:sz w:val="24"/>
          <w:szCs w:val="24"/>
        </w:rPr>
        <w:t xml:space="preserve">With </w:t>
      </w:r>
      <w:r w:rsidR="00205EB2">
        <w:rPr>
          <w:rFonts w:ascii="Palatino Linotype" w:hAnsi="Palatino Linotype"/>
          <w:b/>
          <w:sz w:val="24"/>
          <w:szCs w:val="24"/>
        </w:rPr>
        <w:t xml:space="preserve">Commission </w:t>
      </w:r>
      <w:r w:rsidR="00FB313B">
        <w:rPr>
          <w:rFonts w:ascii="Palatino Linotype" w:hAnsi="Palatino Linotype"/>
          <w:b/>
          <w:sz w:val="24"/>
          <w:szCs w:val="24"/>
        </w:rPr>
        <w:t xml:space="preserve">MTR </w:t>
      </w:r>
      <w:r w:rsidR="00205EB2">
        <w:rPr>
          <w:rFonts w:ascii="Palatino Linotype" w:hAnsi="Palatino Linotype"/>
          <w:b/>
          <w:sz w:val="24"/>
          <w:szCs w:val="24"/>
        </w:rPr>
        <w:t xml:space="preserve">Decisions </w:t>
      </w:r>
      <w:r w:rsidRPr="000271C5">
        <w:rPr>
          <w:rFonts w:ascii="Palatino Linotype" w:hAnsi="Palatino Linotype"/>
          <w:b/>
          <w:sz w:val="24"/>
          <w:szCs w:val="24"/>
        </w:rPr>
        <w:t xml:space="preserve"> </w:t>
      </w:r>
    </w:p>
    <w:p w:rsidRPr="00853052" w:rsidR="00505F47" w:rsidP="00505F47" w:rsidRDefault="00505F47" w14:paraId="74B25504" w14:textId="3AD89B4E">
      <w:pPr>
        <w:rPr>
          <w:rFonts w:ascii="Palatino Linotype" w:hAnsi="Palatino Linotype" w:eastAsia="Palatino Linotype" w:cs="Palatino"/>
          <w:sz w:val="24"/>
          <w:szCs w:val="24"/>
        </w:rPr>
      </w:pPr>
      <w:r w:rsidRPr="6DC0EF66">
        <w:rPr>
          <w:rFonts w:ascii="Palatino Linotype" w:hAnsi="Palatino Linotype" w:eastAsia="Palatino Linotype" w:cs="Palatino"/>
          <w:sz w:val="24"/>
          <w:szCs w:val="24"/>
        </w:rPr>
        <w:t xml:space="preserve">D.21-06-035, </w:t>
      </w:r>
      <w:r w:rsidR="00BE0CC0">
        <w:rPr>
          <w:rFonts w:ascii="Palatino Linotype" w:hAnsi="Palatino Linotype" w:eastAsia="Palatino Linotype" w:cs="Palatino"/>
          <w:sz w:val="24"/>
          <w:szCs w:val="24"/>
        </w:rPr>
        <w:t>Ordering Paragraph (</w:t>
      </w:r>
      <w:r w:rsidRPr="6DC0EF66">
        <w:rPr>
          <w:rFonts w:ascii="Palatino Linotype" w:hAnsi="Palatino Linotype" w:eastAsia="Palatino Linotype" w:cs="Palatino"/>
          <w:sz w:val="24"/>
          <w:szCs w:val="24"/>
        </w:rPr>
        <w:t>OP</w:t>
      </w:r>
      <w:r w:rsidR="00BE0CC0">
        <w:rPr>
          <w:rFonts w:ascii="Palatino Linotype" w:hAnsi="Palatino Linotype" w:eastAsia="Palatino Linotype" w:cs="Palatino"/>
          <w:sz w:val="24"/>
          <w:szCs w:val="24"/>
        </w:rPr>
        <w:t>)</w:t>
      </w:r>
      <w:r w:rsidRPr="6DC0EF66">
        <w:rPr>
          <w:rFonts w:ascii="Palatino Linotype" w:hAnsi="Palatino Linotype" w:eastAsia="Palatino Linotype" w:cs="Palatino"/>
          <w:sz w:val="24"/>
          <w:szCs w:val="24"/>
        </w:rPr>
        <w:t xml:space="preserve"> 6 requires that zero-emitting capacity have the following characteristics:</w:t>
      </w:r>
    </w:p>
    <w:p w:rsidRPr="00853052" w:rsidR="00505F47" w:rsidP="00505F47" w:rsidRDefault="00505F47" w14:paraId="7874630D" w14:textId="77777777">
      <w:pPr>
        <w:rPr>
          <w:rFonts w:ascii="Palatino Linotype" w:hAnsi="Palatino Linotype" w:eastAsia="Palatino Linotype" w:cs="Palatino"/>
          <w:sz w:val="24"/>
          <w:szCs w:val="24"/>
        </w:rPr>
      </w:pPr>
    </w:p>
    <w:p w:rsidRPr="00853052" w:rsidR="00505F47" w:rsidP="00505F47" w:rsidRDefault="00505F47" w14:paraId="2408D971" w14:textId="77777777">
      <w:pPr>
        <w:pStyle w:val="ListParagraph"/>
        <w:numPr>
          <w:ilvl w:val="0"/>
          <w:numId w:val="12"/>
        </w:numPr>
        <w:rPr>
          <w:rFonts w:ascii="Palatino Linotype" w:hAnsi="Palatino Linotype" w:eastAsia="Palatino Linotype" w:cs="Palatino"/>
          <w:sz w:val="24"/>
          <w:szCs w:val="24"/>
        </w:rPr>
      </w:pPr>
      <w:r w:rsidRPr="00853052">
        <w:rPr>
          <w:rFonts w:ascii="Palatino Linotype" w:hAnsi="Palatino Linotype" w:eastAsia="Palatino Linotype" w:cs="Palatino"/>
          <w:sz w:val="24"/>
          <w:szCs w:val="24"/>
        </w:rPr>
        <w:t xml:space="preserve">Be from a generation resources, a generation resource paired with storage (physically or contractually), or a demand </w:t>
      </w:r>
      <w:proofErr w:type="gramStart"/>
      <w:r w:rsidRPr="00853052">
        <w:rPr>
          <w:rFonts w:ascii="Palatino Linotype" w:hAnsi="Palatino Linotype" w:eastAsia="Palatino Linotype" w:cs="Palatino"/>
          <w:sz w:val="24"/>
          <w:szCs w:val="24"/>
        </w:rPr>
        <w:t>resource;</w:t>
      </w:r>
      <w:proofErr w:type="gramEnd"/>
    </w:p>
    <w:p w:rsidRPr="00853052" w:rsidR="00505F47" w:rsidP="00505F47" w:rsidRDefault="00505F47" w14:paraId="028A974D" w14:textId="27B0FD5B">
      <w:pPr>
        <w:pStyle w:val="ListParagraph"/>
        <w:numPr>
          <w:ilvl w:val="0"/>
          <w:numId w:val="12"/>
        </w:numPr>
        <w:rPr>
          <w:rFonts w:ascii="Palatino Linotype" w:hAnsi="Palatino Linotype" w:eastAsia="Palatino Linotype" w:cs="Palatino"/>
          <w:sz w:val="24"/>
          <w:szCs w:val="24"/>
        </w:rPr>
      </w:pPr>
      <w:r w:rsidRPr="00853052">
        <w:rPr>
          <w:rFonts w:ascii="Palatino Linotype" w:hAnsi="Palatino Linotype" w:eastAsia="Palatino Linotype" w:cs="Palatino"/>
          <w:sz w:val="24"/>
          <w:szCs w:val="24"/>
        </w:rPr>
        <w:t xml:space="preserve">Be available every day from 5 p.m. to 10 p.m. (the beginning of </w:t>
      </w:r>
      <w:proofErr w:type="gramStart"/>
      <w:r w:rsidRPr="00853052">
        <w:rPr>
          <w:rFonts w:ascii="Palatino Linotype" w:hAnsi="Palatino Linotype" w:eastAsia="Palatino Linotype" w:cs="Palatino"/>
          <w:sz w:val="24"/>
          <w:szCs w:val="24"/>
        </w:rPr>
        <w:t>hour</w:t>
      </w:r>
      <w:proofErr w:type="gramEnd"/>
      <w:r w:rsidRPr="00853052">
        <w:rPr>
          <w:rFonts w:ascii="Palatino Linotype" w:hAnsi="Palatino Linotype" w:eastAsia="Palatino Linotype" w:cs="Palatino"/>
          <w:sz w:val="24"/>
          <w:szCs w:val="24"/>
        </w:rPr>
        <w:t xml:space="preserve"> ending 1800 through the end of hour ending 2200), Pacific </w:t>
      </w:r>
      <w:r w:rsidR="00BE0CC0">
        <w:rPr>
          <w:rFonts w:ascii="Palatino Linotype" w:hAnsi="Palatino Linotype" w:eastAsia="Palatino Linotype" w:cs="Palatino"/>
          <w:sz w:val="24"/>
          <w:szCs w:val="24"/>
        </w:rPr>
        <w:t xml:space="preserve">Standard </w:t>
      </w:r>
      <w:r w:rsidRPr="00853052">
        <w:rPr>
          <w:rFonts w:ascii="Palatino Linotype" w:hAnsi="Palatino Linotype" w:eastAsia="Palatino Linotype" w:cs="Palatino"/>
          <w:sz w:val="24"/>
          <w:szCs w:val="24"/>
        </w:rPr>
        <w:t>Time, at a minimum, and</w:t>
      </w:r>
    </w:p>
    <w:p w:rsidRPr="00853052" w:rsidR="00505F47" w:rsidP="00505F47" w:rsidRDefault="00505F47" w14:paraId="19DB10E2" w14:textId="77777777">
      <w:pPr>
        <w:pStyle w:val="ListParagraph"/>
        <w:numPr>
          <w:ilvl w:val="0"/>
          <w:numId w:val="12"/>
        </w:numPr>
        <w:rPr>
          <w:rFonts w:ascii="Palatino Linotype" w:hAnsi="Palatino Linotype" w:eastAsia="Palatino Linotype" w:cs="Palatino"/>
          <w:sz w:val="24"/>
          <w:szCs w:val="24"/>
        </w:rPr>
      </w:pPr>
      <w:r w:rsidRPr="00853052">
        <w:rPr>
          <w:rFonts w:ascii="Palatino Linotype" w:hAnsi="Palatino Linotype" w:eastAsia="Palatino Linotype" w:cs="Palatino"/>
          <w:sz w:val="24"/>
          <w:szCs w:val="24"/>
        </w:rPr>
        <w:t>Be able to deliver at least 5 MW-hours of energy during each of the daily periods for every megawatt of incremental capacity claimed.</w:t>
      </w:r>
      <w:r w:rsidRPr="00853052">
        <w:rPr>
          <w:rStyle w:val="FootnoteReference"/>
          <w:rFonts w:ascii="Palatino Linotype" w:hAnsi="Palatino Linotype" w:eastAsia="Palatino Linotype" w:cs="Palatino"/>
          <w:sz w:val="24"/>
          <w:szCs w:val="24"/>
        </w:rPr>
        <w:footnoteReference w:id="9"/>
      </w:r>
    </w:p>
    <w:p w:rsidRPr="00853052" w:rsidR="00505F47" w:rsidP="00505F47" w:rsidRDefault="00505F47" w14:paraId="04237284" w14:textId="77777777">
      <w:pPr>
        <w:rPr>
          <w:rFonts w:ascii="Palatino Linotype" w:hAnsi="Palatino Linotype" w:eastAsia="Palatino Linotype" w:cs="Palatino"/>
          <w:sz w:val="24"/>
          <w:szCs w:val="24"/>
        </w:rPr>
      </w:pPr>
    </w:p>
    <w:p w:rsidRPr="00F93764" w:rsidR="00F93764" w:rsidP="00505F47" w:rsidRDefault="007F7841" w14:paraId="72693F51" w14:textId="1FE53C6E">
      <w:pPr>
        <w:rPr>
          <w:rFonts w:ascii="Palatino Linotype" w:hAnsi="Palatino Linotype"/>
          <w:sz w:val="24"/>
          <w:szCs w:val="24"/>
        </w:rPr>
      </w:pPr>
      <w:r>
        <w:rPr>
          <w:rFonts w:ascii="Palatino Linotype" w:hAnsi="Palatino Linotype" w:eastAsia="Palatino Linotype" w:cs="Palatino"/>
          <w:sz w:val="24"/>
          <w:szCs w:val="24"/>
        </w:rPr>
        <w:t>SC</w:t>
      </w:r>
      <w:r w:rsidRPr="6DC0EF66" w:rsidR="00505F47">
        <w:rPr>
          <w:rFonts w:ascii="Palatino Linotype" w:hAnsi="Palatino Linotype" w:eastAsia="Palatino Linotype" w:cs="Palatino"/>
          <w:sz w:val="24"/>
          <w:szCs w:val="24"/>
        </w:rPr>
        <w:t xml:space="preserve">E’s AL </w:t>
      </w:r>
      <w:r w:rsidR="00E362D5">
        <w:rPr>
          <w:rFonts w:ascii="Palatino Linotype" w:hAnsi="Palatino Linotype" w:eastAsia="Palatino Linotype" w:cs="Palatino"/>
          <w:sz w:val="24"/>
          <w:szCs w:val="24"/>
        </w:rPr>
        <w:t xml:space="preserve">5397-E </w:t>
      </w:r>
      <w:r w:rsidRPr="6DC0EF66" w:rsidR="00505F47">
        <w:rPr>
          <w:rFonts w:ascii="Palatino Linotype" w:hAnsi="Palatino Linotype" w:eastAsia="Palatino Linotype" w:cs="Palatino"/>
          <w:sz w:val="24"/>
          <w:szCs w:val="24"/>
        </w:rPr>
        <w:t>appears consistent with the requirements of D.21-06-035 for Diablo Canyon Replacement</w:t>
      </w:r>
      <w:r w:rsidR="006E7BA0">
        <w:rPr>
          <w:rFonts w:ascii="Palatino Linotype" w:hAnsi="Palatino Linotype" w:eastAsia="Palatino Linotype" w:cs="Palatino"/>
          <w:sz w:val="24"/>
          <w:szCs w:val="24"/>
        </w:rPr>
        <w:t>.</w:t>
      </w:r>
      <w:r w:rsidRPr="6DC0EF66" w:rsidR="00505F47">
        <w:rPr>
          <w:rFonts w:ascii="Palatino Linotype" w:hAnsi="Palatino Linotype" w:eastAsia="Palatino Linotype" w:cs="Palatino"/>
          <w:sz w:val="24"/>
          <w:szCs w:val="24"/>
        </w:rPr>
        <w:t xml:space="preserve"> </w:t>
      </w:r>
      <w:r w:rsidR="00593B3D">
        <w:rPr>
          <w:rFonts w:ascii="Palatino Linotype" w:hAnsi="Palatino Linotype"/>
          <w:sz w:val="24"/>
          <w:szCs w:val="24"/>
        </w:rPr>
        <w:t xml:space="preserve">As SCE explains in AL 5397-E, the </w:t>
      </w:r>
      <w:r w:rsidR="00F93764">
        <w:rPr>
          <w:rFonts w:ascii="Palatino Linotype" w:hAnsi="Palatino Linotype"/>
          <w:sz w:val="24"/>
          <w:szCs w:val="24"/>
        </w:rPr>
        <w:t>MTR</w:t>
      </w:r>
      <w:r w:rsidRPr="00EE2DF4" w:rsidR="00593B3D">
        <w:rPr>
          <w:rFonts w:ascii="Palatino Linotype" w:hAnsi="Palatino Linotype"/>
          <w:sz w:val="24"/>
          <w:szCs w:val="24"/>
        </w:rPr>
        <w:t xml:space="preserve"> contracts may be used to satisfy the DCR requirements in D.21-06-035 </w:t>
      </w:r>
      <w:r w:rsidR="00BE0CC0">
        <w:rPr>
          <w:rFonts w:ascii="Palatino Linotype" w:hAnsi="Palatino Linotype"/>
          <w:sz w:val="24"/>
          <w:szCs w:val="24"/>
        </w:rPr>
        <w:t>because</w:t>
      </w:r>
      <w:r w:rsidRPr="00EE2DF4" w:rsidR="00593B3D">
        <w:rPr>
          <w:rFonts w:ascii="Palatino Linotype" w:hAnsi="Palatino Linotype"/>
          <w:sz w:val="24"/>
          <w:szCs w:val="24"/>
        </w:rPr>
        <w:t xml:space="preserve"> SCE is able to pair the RPS projects with energy storage resources. SCE states that it will provide </w:t>
      </w:r>
      <w:proofErr w:type="gramStart"/>
      <w:r w:rsidRPr="00EE2DF4" w:rsidR="00593B3D">
        <w:rPr>
          <w:rFonts w:ascii="Palatino Linotype" w:hAnsi="Palatino Linotype"/>
          <w:sz w:val="24"/>
          <w:szCs w:val="24"/>
        </w:rPr>
        <w:t>the engineering</w:t>
      </w:r>
      <w:proofErr w:type="gramEnd"/>
      <w:r w:rsidRPr="00EE2DF4" w:rsidR="00593B3D">
        <w:rPr>
          <w:rFonts w:ascii="Palatino Linotype" w:hAnsi="Palatino Linotype"/>
          <w:sz w:val="24"/>
          <w:szCs w:val="24"/>
        </w:rPr>
        <w:t xml:space="preserve"> assessments for this contract in its IRP compliance filing</w:t>
      </w:r>
      <w:r w:rsidRPr="003E15DB" w:rsidR="00593B3D">
        <w:rPr>
          <w:rFonts w:ascii="Palatino Linotype" w:hAnsi="Palatino Linotype"/>
          <w:sz w:val="24"/>
          <w:szCs w:val="24"/>
        </w:rPr>
        <w:t>.</w:t>
      </w:r>
      <w:r w:rsidRPr="003E15DB" w:rsidR="00593B3D">
        <w:rPr>
          <w:rStyle w:val="FootnoteReference"/>
          <w:rFonts w:ascii="Palatino Linotype" w:hAnsi="Palatino Linotype"/>
          <w:sz w:val="24"/>
          <w:szCs w:val="24"/>
        </w:rPr>
        <w:footnoteReference w:id="10"/>
      </w:r>
      <w:r w:rsidR="00593B3D">
        <w:rPr>
          <w:rFonts w:ascii="Palatino Linotype" w:hAnsi="Palatino Linotype"/>
          <w:sz w:val="24"/>
          <w:szCs w:val="24"/>
        </w:rPr>
        <w:t xml:space="preserve"> </w:t>
      </w:r>
      <w:r w:rsidRPr="00EE2DF4" w:rsidR="00841DC2">
        <w:rPr>
          <w:rFonts w:ascii="Palatino Linotype" w:hAnsi="Palatino Linotype"/>
          <w:sz w:val="24"/>
          <w:szCs w:val="24"/>
        </w:rPr>
        <w:t xml:space="preserve">The </w:t>
      </w:r>
      <w:r w:rsidR="00F93764">
        <w:rPr>
          <w:rFonts w:ascii="Palatino Linotype" w:hAnsi="Palatino Linotype"/>
          <w:sz w:val="24"/>
          <w:szCs w:val="24"/>
        </w:rPr>
        <w:t>MTR</w:t>
      </w:r>
      <w:r w:rsidRPr="00EE2DF4" w:rsidR="00841DC2">
        <w:rPr>
          <w:rFonts w:ascii="Palatino Linotype" w:hAnsi="Palatino Linotype"/>
          <w:sz w:val="24"/>
          <w:szCs w:val="24"/>
        </w:rPr>
        <w:t xml:space="preserve"> </w:t>
      </w:r>
      <w:r w:rsidRPr="00EE2DF4" w:rsidR="00BF39CC">
        <w:rPr>
          <w:rFonts w:ascii="Palatino Linotype" w:hAnsi="Palatino Linotype"/>
          <w:sz w:val="24"/>
          <w:szCs w:val="24"/>
        </w:rPr>
        <w:t>contracts</w:t>
      </w:r>
      <w:r w:rsidRPr="00EE2DF4" w:rsidR="00D202D5">
        <w:rPr>
          <w:rFonts w:ascii="Palatino Linotype" w:hAnsi="Palatino Linotype"/>
          <w:sz w:val="24"/>
          <w:szCs w:val="24"/>
        </w:rPr>
        <w:t xml:space="preserve"> are for </w:t>
      </w:r>
      <w:r w:rsidRPr="00EE2DF4" w:rsidR="000C3E76">
        <w:rPr>
          <w:rFonts w:ascii="Palatino Linotype" w:hAnsi="Palatino Linotype"/>
          <w:sz w:val="24"/>
          <w:szCs w:val="24"/>
        </w:rPr>
        <w:t>storage-</w:t>
      </w:r>
      <w:r w:rsidRPr="00EE2DF4" w:rsidR="006B3713">
        <w:rPr>
          <w:rFonts w:ascii="Palatino Linotype" w:hAnsi="Palatino Linotype"/>
          <w:sz w:val="24"/>
          <w:szCs w:val="24"/>
        </w:rPr>
        <w:t>paired</w:t>
      </w:r>
      <w:r w:rsidRPr="00EE2DF4" w:rsidR="000C3E76">
        <w:rPr>
          <w:rFonts w:ascii="Palatino Linotype" w:hAnsi="Palatino Linotype"/>
          <w:sz w:val="24"/>
          <w:szCs w:val="24"/>
        </w:rPr>
        <w:t xml:space="preserve"> </w:t>
      </w:r>
      <w:r w:rsidRPr="00EE2DF4" w:rsidR="00D202D5">
        <w:rPr>
          <w:rFonts w:ascii="Palatino Linotype" w:hAnsi="Palatino Linotype"/>
          <w:sz w:val="24"/>
          <w:szCs w:val="24"/>
        </w:rPr>
        <w:lastRenderedPageBreak/>
        <w:t xml:space="preserve">RPS-eligible energy and capacity that are expected to help SCE meet its </w:t>
      </w:r>
      <w:r w:rsidRPr="00EE2DF4" w:rsidR="00DD48C0">
        <w:rPr>
          <w:rFonts w:ascii="Palatino Linotype" w:hAnsi="Palatino Linotype"/>
          <w:sz w:val="24"/>
          <w:szCs w:val="24"/>
        </w:rPr>
        <w:t xml:space="preserve">DCR requirement of </w:t>
      </w:r>
      <w:r w:rsidRPr="00EE2DF4" w:rsidR="00A478E0">
        <w:rPr>
          <w:rFonts w:ascii="Palatino Linotype" w:hAnsi="Palatino Linotype"/>
          <w:sz w:val="24"/>
          <w:szCs w:val="24"/>
        </w:rPr>
        <w:t>880</w:t>
      </w:r>
      <w:r w:rsidRPr="00EE2DF4" w:rsidR="00DD48C0">
        <w:rPr>
          <w:rFonts w:ascii="Palatino Linotype" w:hAnsi="Palatino Linotype"/>
          <w:sz w:val="24"/>
          <w:szCs w:val="24"/>
        </w:rPr>
        <w:t xml:space="preserve"> MW</w:t>
      </w:r>
      <w:r w:rsidRPr="00EE2DF4" w:rsidR="00A478E0">
        <w:rPr>
          <w:rFonts w:ascii="Palatino Linotype" w:hAnsi="Palatino Linotype"/>
          <w:sz w:val="24"/>
          <w:szCs w:val="24"/>
        </w:rPr>
        <w:t xml:space="preserve">. </w:t>
      </w:r>
    </w:p>
    <w:p w:rsidRPr="003E15DB" w:rsidR="000271C5" w:rsidP="000B3192" w:rsidRDefault="008931F6" w14:paraId="0DBB06E4" w14:textId="57820341">
      <w:pPr>
        <w:spacing w:before="120" w:after="120"/>
        <w:rPr>
          <w:rFonts w:ascii="Palatino Linotype" w:hAnsi="Palatino Linotype" w:eastAsia="Palatino Linotype"/>
          <w:sz w:val="24"/>
          <w:szCs w:val="24"/>
        </w:rPr>
      </w:pPr>
      <w:r w:rsidRPr="003E15DB">
        <w:rPr>
          <w:rFonts w:ascii="Palatino Linotype" w:hAnsi="Palatino Linotype"/>
          <w:sz w:val="24"/>
          <w:szCs w:val="24"/>
        </w:rPr>
        <w:t xml:space="preserve">The MTR contracts also meet the general capacity </w:t>
      </w:r>
      <w:r w:rsidRPr="003E15DB" w:rsidR="00EE2DF4">
        <w:rPr>
          <w:rFonts w:ascii="Palatino Linotype" w:hAnsi="Palatino Linotype"/>
          <w:sz w:val="24"/>
          <w:szCs w:val="24"/>
        </w:rPr>
        <w:t>requirements</w:t>
      </w:r>
      <w:r w:rsidRPr="003E15DB">
        <w:rPr>
          <w:rFonts w:ascii="Palatino Linotype" w:hAnsi="Palatino Linotype"/>
          <w:sz w:val="24"/>
          <w:szCs w:val="24"/>
        </w:rPr>
        <w:t xml:space="preserve"> of D.21-06-035 and </w:t>
      </w:r>
      <w:r w:rsidR="00845DFC">
        <w:rPr>
          <w:rFonts w:ascii="Palatino Linotype" w:hAnsi="Palatino Linotype"/>
          <w:sz w:val="24"/>
          <w:szCs w:val="24"/>
        </w:rPr>
        <w:br/>
      </w:r>
      <w:r w:rsidRPr="003E15DB">
        <w:rPr>
          <w:rFonts w:ascii="Palatino Linotype" w:hAnsi="Palatino Linotype"/>
          <w:sz w:val="24"/>
          <w:szCs w:val="24"/>
        </w:rPr>
        <w:t xml:space="preserve">D.23-02-040, which </w:t>
      </w:r>
      <w:r w:rsidRPr="003E15DB" w:rsidR="00A13D2D">
        <w:rPr>
          <w:rFonts w:ascii="Palatino Linotype" w:hAnsi="Palatino Linotype"/>
          <w:sz w:val="24"/>
          <w:szCs w:val="24"/>
        </w:rPr>
        <w:t xml:space="preserve">dictate that all imports used for compliance with these decisions must be associated with either a new resource, or an expansion of an existing resource, and that they are under a long-term contract of at least ten years. </w:t>
      </w:r>
      <w:r w:rsidRPr="003E15DB" w:rsidR="00443454">
        <w:rPr>
          <w:rFonts w:ascii="Palatino Linotype" w:hAnsi="Palatino Linotype"/>
          <w:sz w:val="24"/>
          <w:szCs w:val="24"/>
        </w:rPr>
        <w:t xml:space="preserve">Final verification of specific resource eligibility for specific procurement categories </w:t>
      </w:r>
      <w:r w:rsidR="00FF2C72">
        <w:rPr>
          <w:rFonts w:ascii="Palatino Linotype" w:hAnsi="Palatino Linotype"/>
          <w:sz w:val="24"/>
          <w:szCs w:val="24"/>
        </w:rPr>
        <w:t xml:space="preserve">will be </w:t>
      </w:r>
      <w:r w:rsidRPr="003E15DB" w:rsidR="00443454">
        <w:rPr>
          <w:rFonts w:ascii="Palatino Linotype" w:hAnsi="Palatino Linotype"/>
          <w:sz w:val="24"/>
          <w:szCs w:val="24"/>
        </w:rPr>
        <w:t xml:space="preserve">conducted via the IRP compliance process. </w:t>
      </w:r>
    </w:p>
    <w:p w:rsidRPr="003E15DB" w:rsidR="00944B4F" w:rsidP="000B3192" w:rsidRDefault="00944B4F" w14:paraId="54D72B64" w14:textId="746066FD">
      <w:pPr>
        <w:pStyle w:val="ListParagraph"/>
        <w:numPr>
          <w:ilvl w:val="0"/>
          <w:numId w:val="8"/>
        </w:numPr>
        <w:spacing w:before="160" w:after="120"/>
        <w:rPr>
          <w:rFonts w:ascii="Palatino Linotype" w:hAnsi="Palatino Linotype" w:eastAsia="Palatino Linotype"/>
          <w:sz w:val="24"/>
          <w:szCs w:val="24"/>
        </w:rPr>
      </w:pPr>
      <w:proofErr w:type="gramStart"/>
      <w:r w:rsidRPr="003E15DB">
        <w:rPr>
          <w:rFonts w:ascii="Palatino Linotype" w:hAnsi="Palatino Linotype"/>
          <w:b/>
          <w:sz w:val="24"/>
          <w:szCs w:val="24"/>
        </w:rPr>
        <w:t>Consistency</w:t>
      </w:r>
      <w:proofErr w:type="gramEnd"/>
      <w:r w:rsidRPr="003E15DB">
        <w:rPr>
          <w:rFonts w:ascii="Palatino Linotype" w:hAnsi="Palatino Linotype"/>
          <w:b/>
          <w:sz w:val="24"/>
          <w:szCs w:val="24"/>
        </w:rPr>
        <w:t xml:space="preserve"> with Requirements </w:t>
      </w:r>
      <w:r w:rsidRPr="003E15DB" w:rsidR="00174F45">
        <w:rPr>
          <w:rFonts w:ascii="Palatino Linotype" w:hAnsi="Palatino Linotype"/>
          <w:b/>
          <w:sz w:val="24"/>
          <w:szCs w:val="24"/>
        </w:rPr>
        <w:t>of SCE’s 2023 RPS Plan</w:t>
      </w:r>
    </w:p>
    <w:p w:rsidRPr="003E15DB" w:rsidR="002826C8" w:rsidP="002826C8" w:rsidRDefault="002826C8" w14:paraId="0A0476B2" w14:textId="692ABEEB">
      <w:pPr>
        <w:keepNext/>
        <w:keepLines/>
        <w:rPr>
          <w:rFonts w:ascii="Palatino Linotype" w:hAnsi="Palatino Linotype"/>
          <w:sz w:val="24"/>
          <w:szCs w:val="24"/>
        </w:rPr>
      </w:pPr>
      <w:r w:rsidRPr="003E15DB">
        <w:rPr>
          <w:rFonts w:ascii="Palatino Linotype" w:hAnsi="Palatino Linotype"/>
          <w:sz w:val="24"/>
          <w:szCs w:val="24"/>
        </w:rPr>
        <w:t>Pursuant to statute, SCE’s RPS Procurement Plan includes an assessment of RPS supply and demand to determine the optimal mix of renewable generation resources; description of existing RPS portfolio; description of potential RPS compliance delays; status update of projects within its RPS portfolio; an assessment of the project failure and delay risk within its RPS portfolio; and bid solicitation protocol setting forth the need for renewable generation of various operational characteristics.</w:t>
      </w:r>
      <w:r w:rsidRPr="003E15DB">
        <w:rPr>
          <w:rFonts w:ascii="Palatino Linotype" w:hAnsi="Palatino Linotype"/>
          <w:sz w:val="24"/>
          <w:szCs w:val="24"/>
          <w:vertAlign w:val="superscript"/>
        </w:rPr>
        <w:footnoteReference w:id="11"/>
      </w:r>
      <w:r w:rsidRPr="003E15DB">
        <w:rPr>
          <w:rFonts w:ascii="Palatino Linotype" w:hAnsi="Palatino Linotype"/>
          <w:sz w:val="24"/>
          <w:szCs w:val="24"/>
        </w:rPr>
        <w:t xml:space="preserve"> California’s RPS statute also requires that the Commission review the results of a renewable energy resource solicitation submitted for approval by a utility.</w:t>
      </w:r>
      <w:r w:rsidRPr="003E15DB">
        <w:rPr>
          <w:rFonts w:ascii="Palatino Linotype" w:hAnsi="Palatino Linotype"/>
          <w:sz w:val="24"/>
          <w:szCs w:val="24"/>
          <w:vertAlign w:val="superscript"/>
        </w:rPr>
        <w:footnoteReference w:id="12"/>
      </w:r>
      <w:r w:rsidRPr="003E15DB">
        <w:rPr>
          <w:rFonts w:ascii="Palatino Linotype" w:hAnsi="Palatino Linotype"/>
          <w:sz w:val="24"/>
          <w:szCs w:val="24"/>
        </w:rPr>
        <w:t xml:space="preserve"> The Commission reviews the results to verify that the utility conducted its solicitation according to its Commission-approved procurement plan. </w:t>
      </w:r>
    </w:p>
    <w:p w:rsidRPr="003E15DB" w:rsidR="002826C8" w:rsidP="002826C8" w:rsidRDefault="002826C8" w14:paraId="684A41E2" w14:textId="77777777">
      <w:pPr>
        <w:rPr>
          <w:rFonts w:ascii="Palatino Linotype" w:hAnsi="Palatino Linotype"/>
          <w:sz w:val="16"/>
          <w:szCs w:val="16"/>
        </w:rPr>
      </w:pPr>
    </w:p>
    <w:p w:rsidRPr="003E15DB" w:rsidR="002826C8" w:rsidP="002826C8" w:rsidRDefault="002826C8" w14:paraId="03CE764A" w14:textId="36779273">
      <w:pPr>
        <w:rPr>
          <w:rFonts w:ascii="Palatino Linotype" w:hAnsi="Palatino Linotype"/>
          <w:sz w:val="24"/>
          <w:szCs w:val="24"/>
        </w:rPr>
      </w:pPr>
      <w:r w:rsidRPr="003E15DB">
        <w:rPr>
          <w:rFonts w:ascii="Palatino Linotype" w:hAnsi="Palatino Linotype"/>
          <w:sz w:val="24"/>
          <w:szCs w:val="24"/>
        </w:rPr>
        <w:t>In SCE’s 2023 RPS Plan, SCE showed a need for additional RPS-eligible energy in the Compliance Period 2025</w:t>
      </w:r>
      <w:r w:rsidR="00322442">
        <w:rPr>
          <w:rFonts w:ascii="Palatino Linotype" w:hAnsi="Palatino Linotype"/>
          <w:sz w:val="24"/>
          <w:szCs w:val="24"/>
        </w:rPr>
        <w:t xml:space="preserve"> through </w:t>
      </w:r>
      <w:r w:rsidRPr="003E15DB">
        <w:rPr>
          <w:rFonts w:ascii="Palatino Linotype" w:hAnsi="Palatino Linotype"/>
          <w:sz w:val="24"/>
          <w:szCs w:val="24"/>
        </w:rPr>
        <w:t>2027 and beyond, and recognized that MTR procurement would be used to contribute to meeting that RPS procurement need.</w:t>
      </w:r>
      <w:r w:rsidRPr="003E15DB">
        <w:rPr>
          <w:rFonts w:ascii="Palatino Linotype" w:hAnsi="Palatino Linotype"/>
          <w:sz w:val="24"/>
          <w:szCs w:val="24"/>
          <w:vertAlign w:val="superscript"/>
        </w:rPr>
        <w:footnoteReference w:id="13"/>
      </w:r>
      <w:r w:rsidRPr="003E15DB">
        <w:rPr>
          <w:rFonts w:ascii="Palatino Linotype" w:hAnsi="Palatino Linotype"/>
          <w:sz w:val="24"/>
          <w:szCs w:val="24"/>
        </w:rPr>
        <w:t xml:space="preserve">  Additionally, within its RPS Plan, SCE noted that </w:t>
      </w:r>
      <w:r w:rsidR="00322442">
        <w:rPr>
          <w:rFonts w:ascii="Palatino Linotype" w:hAnsi="Palatino Linotype"/>
          <w:sz w:val="24"/>
          <w:szCs w:val="24"/>
        </w:rPr>
        <w:t>it</w:t>
      </w:r>
      <w:r w:rsidRPr="003E15DB">
        <w:rPr>
          <w:rFonts w:ascii="Palatino Linotype" w:hAnsi="Palatino Linotype"/>
          <w:sz w:val="24"/>
          <w:szCs w:val="24"/>
        </w:rPr>
        <w:t xml:space="preserve"> plan</w:t>
      </w:r>
      <w:r w:rsidR="00322442">
        <w:rPr>
          <w:rFonts w:ascii="Palatino Linotype" w:hAnsi="Palatino Linotype"/>
          <w:sz w:val="24"/>
          <w:szCs w:val="24"/>
        </w:rPr>
        <w:t>s</w:t>
      </w:r>
      <w:r w:rsidRPr="003E15DB">
        <w:rPr>
          <w:rFonts w:ascii="Palatino Linotype" w:hAnsi="Palatino Linotype"/>
          <w:sz w:val="24"/>
          <w:szCs w:val="24"/>
        </w:rPr>
        <w:t xml:space="preserve"> to procure long-term contracts to meet IRP targets as required under D.21-06-35 and D.23-02-040 to ensure compliance with its RPS obligations.</w:t>
      </w:r>
      <w:r w:rsidRPr="003E15DB">
        <w:rPr>
          <w:sz w:val="24"/>
          <w:szCs w:val="24"/>
          <w:vertAlign w:val="superscript"/>
        </w:rPr>
        <w:footnoteReference w:id="14"/>
      </w:r>
      <w:r w:rsidRPr="003E15DB">
        <w:rPr>
          <w:rFonts w:ascii="Palatino Linotype" w:hAnsi="Palatino Linotype"/>
          <w:sz w:val="24"/>
          <w:szCs w:val="24"/>
        </w:rPr>
        <w:t xml:space="preserve"> </w:t>
      </w:r>
    </w:p>
    <w:p w:rsidRPr="002D1777" w:rsidR="002826C8" w:rsidP="002826C8" w:rsidRDefault="002826C8" w14:paraId="229C99AD" w14:textId="77777777">
      <w:pPr>
        <w:rPr>
          <w:rFonts w:ascii="Palatino Linotype" w:hAnsi="Palatino Linotype"/>
          <w:sz w:val="16"/>
          <w:szCs w:val="16"/>
        </w:rPr>
      </w:pPr>
    </w:p>
    <w:p w:rsidRPr="003E15DB" w:rsidR="00D41EA7" w:rsidP="00D41EA7" w:rsidRDefault="002826C8" w14:paraId="3B3E406D" w14:textId="6D6F4B2F">
      <w:pPr>
        <w:rPr>
          <w:rFonts w:ascii="Palatino Linotype" w:hAnsi="Palatino Linotype"/>
          <w:sz w:val="24"/>
          <w:szCs w:val="24"/>
        </w:rPr>
      </w:pPr>
      <w:r w:rsidRPr="003E15DB">
        <w:rPr>
          <w:rFonts w:ascii="Palatino Linotype" w:hAnsi="Palatino Linotype"/>
          <w:sz w:val="24"/>
          <w:szCs w:val="24"/>
        </w:rPr>
        <w:t xml:space="preserve">Therefore, the procurement facilitated by the MTR contracts is consistent with SCE’s renewable resource needs as identified in its 2023 RPS Plan. </w:t>
      </w:r>
    </w:p>
    <w:p w:rsidRPr="003E15DB" w:rsidR="00E82027" w:rsidP="000B3192" w:rsidRDefault="00CD4CF8" w14:paraId="20DCDD8D" w14:textId="10E62126">
      <w:pPr>
        <w:pStyle w:val="ListParagraph"/>
        <w:numPr>
          <w:ilvl w:val="0"/>
          <w:numId w:val="8"/>
        </w:numPr>
        <w:spacing w:before="160" w:after="120"/>
        <w:rPr>
          <w:rFonts w:ascii="Palatino Linotype" w:hAnsi="Palatino Linotype"/>
          <w:sz w:val="24"/>
          <w:szCs w:val="24"/>
        </w:rPr>
      </w:pPr>
      <w:r w:rsidRPr="003E15DB">
        <w:rPr>
          <w:rFonts w:ascii="Palatino Linotype" w:hAnsi="Palatino Linotype"/>
          <w:b/>
          <w:bCs/>
          <w:sz w:val="24"/>
          <w:szCs w:val="24"/>
        </w:rPr>
        <w:t>Procurement Methodology, Evaluation, and Cost Reasonableness</w:t>
      </w:r>
    </w:p>
    <w:p w:rsidRPr="00E82027" w:rsidR="00E82027" w:rsidP="00E82027" w:rsidRDefault="00E82027" w14:paraId="58003A45" w14:textId="61A4324C">
      <w:pPr>
        <w:rPr>
          <w:rFonts w:ascii="Palatino Linotype" w:hAnsi="Palatino Linotype"/>
          <w:sz w:val="24"/>
          <w:szCs w:val="24"/>
        </w:rPr>
      </w:pPr>
      <w:r w:rsidRPr="00E82027">
        <w:rPr>
          <w:rFonts w:ascii="Palatino Linotype" w:hAnsi="Palatino Linotype"/>
          <w:sz w:val="24"/>
          <w:szCs w:val="24"/>
        </w:rPr>
        <w:t>SCE launched Phase 2 of its MTR</w:t>
      </w:r>
      <w:r w:rsidR="004E0E5D">
        <w:rPr>
          <w:rFonts w:ascii="Palatino Linotype" w:hAnsi="Palatino Linotype"/>
          <w:sz w:val="24"/>
          <w:szCs w:val="24"/>
        </w:rPr>
        <w:t xml:space="preserve"> </w:t>
      </w:r>
      <w:r w:rsidRPr="00E82027">
        <w:rPr>
          <w:rFonts w:ascii="Palatino Linotype" w:hAnsi="Palatino Linotype"/>
          <w:sz w:val="24"/>
          <w:szCs w:val="24"/>
        </w:rPr>
        <w:t xml:space="preserve">RFO on October 20, </w:t>
      </w:r>
      <w:r w:rsidRPr="003E15DB" w:rsidR="0051159A">
        <w:rPr>
          <w:rFonts w:ascii="Palatino Linotype" w:hAnsi="Palatino Linotype"/>
          <w:sz w:val="24"/>
          <w:szCs w:val="24"/>
        </w:rPr>
        <w:t>2022,</w:t>
      </w:r>
      <w:r w:rsidRPr="00E82027">
        <w:rPr>
          <w:rFonts w:ascii="Palatino Linotype" w:hAnsi="Palatino Linotype"/>
          <w:sz w:val="24"/>
          <w:szCs w:val="24"/>
        </w:rPr>
        <w:t xml:space="preserve"> to solicit offers for incremental resources that can meet its MTR procurement requirements for the 2025</w:t>
      </w:r>
      <w:r w:rsidR="00322442">
        <w:rPr>
          <w:rFonts w:ascii="Palatino Linotype" w:hAnsi="Palatino Linotype"/>
          <w:sz w:val="24"/>
          <w:szCs w:val="24"/>
        </w:rPr>
        <w:t xml:space="preserve"> through </w:t>
      </w:r>
      <w:r w:rsidRPr="00E82027">
        <w:rPr>
          <w:rFonts w:ascii="Palatino Linotype" w:hAnsi="Palatino Linotype"/>
          <w:sz w:val="24"/>
          <w:szCs w:val="24"/>
        </w:rPr>
        <w:t xml:space="preserve">2026 timeframe. On February 23, 2023, SCE launched Phase 3 of its MTRRFO for supplemental </w:t>
      </w:r>
      <w:r w:rsidRPr="00E82027">
        <w:rPr>
          <w:rFonts w:ascii="Palatino Linotype" w:hAnsi="Palatino Linotype"/>
          <w:sz w:val="24"/>
          <w:szCs w:val="24"/>
        </w:rPr>
        <w:lastRenderedPageBreak/>
        <w:t>incremental and LLT resources that can meet its MTR procurement requirements for the 2026 and 2027 timeframe.</w:t>
      </w:r>
    </w:p>
    <w:p w:rsidRPr="00E82027" w:rsidR="00E82027" w:rsidP="00E82027" w:rsidRDefault="00E82027" w14:paraId="1BC85A23" w14:textId="77777777">
      <w:pPr>
        <w:rPr>
          <w:rFonts w:ascii="Palatino Linotype" w:hAnsi="Palatino Linotype"/>
          <w:sz w:val="16"/>
          <w:szCs w:val="16"/>
        </w:rPr>
      </w:pPr>
    </w:p>
    <w:p w:rsidRPr="003E15DB" w:rsidR="003E15DB" w:rsidP="00B31B1F" w:rsidRDefault="00E82027" w14:paraId="67E9C7FD" w14:textId="4FCA5091">
      <w:pPr>
        <w:pStyle w:val="Default"/>
      </w:pPr>
      <w:r w:rsidRPr="003E15DB">
        <w:t xml:space="preserve">In AL </w:t>
      </w:r>
      <w:r w:rsidRPr="003E15DB" w:rsidR="00B65024">
        <w:t>5397</w:t>
      </w:r>
      <w:r w:rsidRPr="003E15DB">
        <w:t>-E, SCE articulates that its MTR</w:t>
      </w:r>
      <w:r w:rsidRPr="003E15DB" w:rsidR="00B65024">
        <w:t xml:space="preserve"> </w:t>
      </w:r>
      <w:r w:rsidRPr="003E15DB">
        <w:t xml:space="preserve">RFO processes were consistent with its past RFOs and met all requirements of the MTR Decisions. Moreover, SCE </w:t>
      </w:r>
      <w:r w:rsidRPr="003E15DB" w:rsidR="00B65024">
        <w:t>states</w:t>
      </w:r>
      <w:r w:rsidRPr="003E15DB">
        <w:t xml:space="preserve"> that the projects procured represent the best value portfolio to meet its MTR procurement</w:t>
      </w:r>
      <w:r w:rsidRPr="003E15DB" w:rsidR="00560D36">
        <w:t xml:space="preserve"> requirements in the most efficient manner. In the Independent Evaluator (IE) Report attached to AL 5397-E, </w:t>
      </w:r>
      <w:proofErr w:type="spellStart"/>
      <w:r w:rsidRPr="003E15DB" w:rsidR="003E15DB">
        <w:t>Sedway</w:t>
      </w:r>
      <w:proofErr w:type="spellEnd"/>
      <w:r w:rsidRPr="003E15DB" w:rsidR="003E15DB">
        <w:t xml:space="preserve"> Consulting provides an evaluation of SCE’s outreach efforts, LCBF methodology design, shortlist, and project negotiations. </w:t>
      </w:r>
      <w:proofErr w:type="spellStart"/>
      <w:r w:rsidRPr="003E15DB" w:rsidR="003E15DB">
        <w:t>Sedway</w:t>
      </w:r>
      <w:proofErr w:type="spellEnd"/>
      <w:r w:rsidRPr="003E15DB" w:rsidR="003E15DB">
        <w:t xml:space="preserve"> Consulting’s opinion about these components of Phase 2 and Phase 3 of the MTR</w:t>
      </w:r>
      <w:r w:rsidR="005B2810">
        <w:t xml:space="preserve"> </w:t>
      </w:r>
      <w:r w:rsidRPr="003E15DB" w:rsidR="003E15DB">
        <w:t>RFO concurred with SCE</w:t>
      </w:r>
      <w:r w:rsidR="005B2810">
        <w:t>’s conclusion</w:t>
      </w:r>
      <w:r w:rsidRPr="003E15DB" w:rsidR="003E15DB">
        <w:t xml:space="preserve">. </w:t>
      </w:r>
      <w:proofErr w:type="spellStart"/>
      <w:r w:rsidRPr="003E15DB" w:rsidR="003E15DB">
        <w:t>Sedway</w:t>
      </w:r>
      <w:proofErr w:type="spellEnd"/>
      <w:r w:rsidRPr="003E15DB" w:rsidR="003E15DB">
        <w:t xml:space="preserve"> Consulting states that the </w:t>
      </w:r>
      <w:r w:rsidR="006F7D01">
        <w:t xml:space="preserve">selected contracts </w:t>
      </w:r>
      <w:r w:rsidR="00945274">
        <w:t xml:space="preserve">merit </w:t>
      </w:r>
      <w:r w:rsidR="00496B39">
        <w:t>Commission</w:t>
      </w:r>
      <w:r w:rsidR="00945274">
        <w:t xml:space="preserve"> approval as </w:t>
      </w:r>
      <w:r w:rsidR="00F859D1">
        <w:t xml:space="preserve">the economics and general terms and conditions </w:t>
      </w:r>
      <w:r w:rsidR="000F6012">
        <w:t>represent LCBF projects for the Phase 2</w:t>
      </w:r>
      <w:r w:rsidR="0098030A">
        <w:t xml:space="preserve"> and </w:t>
      </w:r>
      <w:r w:rsidR="00095C5D">
        <w:t>3</w:t>
      </w:r>
      <w:r w:rsidR="0098030A">
        <w:t xml:space="preserve"> MTR RFOs</w:t>
      </w:r>
      <w:r w:rsidRPr="003E15DB" w:rsidR="003E15DB">
        <w:t>.</w:t>
      </w:r>
      <w:r w:rsidR="00BB080C">
        <w:t xml:space="preserve"> Further</w:t>
      </w:r>
      <w:r w:rsidR="00B31B1F">
        <w:t>,</w:t>
      </w:r>
      <w:r w:rsidR="00BB080C">
        <w:t xml:space="preserve"> </w:t>
      </w:r>
      <w:proofErr w:type="spellStart"/>
      <w:r w:rsidR="00BB080C">
        <w:t>Sedway</w:t>
      </w:r>
      <w:proofErr w:type="spellEnd"/>
      <w:r w:rsidR="00BB080C">
        <w:t xml:space="preserve"> Con</w:t>
      </w:r>
      <w:r w:rsidR="00B31B1F">
        <w:t xml:space="preserve">sulting notes that </w:t>
      </w:r>
      <w:proofErr w:type="gramStart"/>
      <w:r w:rsidR="00B31B1F">
        <w:t>it’s</w:t>
      </w:r>
      <w:proofErr w:type="gramEnd"/>
      <w:r w:rsidR="00B31B1F">
        <w:t xml:space="preserve"> </w:t>
      </w:r>
      <w:r w:rsidRPr="00B31B1F" w:rsidR="00B31B1F">
        <w:t>parallel evaluation yielded</w:t>
      </w:r>
      <w:r w:rsidR="00B31B1F">
        <w:t xml:space="preserve"> </w:t>
      </w:r>
      <w:r w:rsidRPr="00B31B1F" w:rsidR="00B31B1F">
        <w:t>results that confirmed the appropriateness of the selection of these contracts.</w:t>
      </w:r>
      <w:r w:rsidR="00572C63">
        <w:rPr>
          <w:rStyle w:val="FootnoteReference"/>
        </w:rPr>
        <w:footnoteReference w:id="15"/>
      </w:r>
      <w:r w:rsidRPr="003E15DB" w:rsidR="003E15DB">
        <w:t xml:space="preserve"> </w:t>
      </w:r>
    </w:p>
    <w:p w:rsidRPr="003E15DB" w:rsidR="003E15DB" w:rsidP="003E15DB" w:rsidRDefault="003E15DB" w14:paraId="0EAA2C20" w14:textId="77777777">
      <w:pPr>
        <w:autoSpaceDE w:val="0"/>
        <w:autoSpaceDN w:val="0"/>
        <w:adjustRightInd w:val="0"/>
        <w:rPr>
          <w:rFonts w:ascii="Palatino Linotype" w:hAnsi="Palatino Linotype" w:cs="Palatino Linotype"/>
          <w:color w:val="000000"/>
          <w:sz w:val="16"/>
          <w:szCs w:val="16"/>
        </w:rPr>
      </w:pPr>
    </w:p>
    <w:p w:rsidRPr="003E15DB" w:rsidR="003E15DB" w:rsidP="003E15DB" w:rsidRDefault="003E15DB" w14:paraId="316B7ABA" w14:textId="5930C6A0">
      <w:pPr>
        <w:autoSpaceDE w:val="0"/>
        <w:autoSpaceDN w:val="0"/>
        <w:adjustRightInd w:val="0"/>
        <w:rPr>
          <w:rFonts w:ascii="Palatino Linotype" w:hAnsi="Palatino Linotype" w:cs="Palatino Linotype"/>
          <w:color w:val="000000"/>
          <w:sz w:val="24"/>
          <w:szCs w:val="24"/>
        </w:rPr>
      </w:pPr>
      <w:r w:rsidRPr="003E15DB">
        <w:rPr>
          <w:rFonts w:ascii="Palatino Linotype" w:hAnsi="Palatino Linotype" w:cs="Palatino Linotype"/>
          <w:color w:val="000000"/>
          <w:sz w:val="24"/>
          <w:szCs w:val="24"/>
        </w:rPr>
        <w:t>Staff have reviewed SCE’s MTR</w:t>
      </w:r>
      <w:r w:rsidR="00AD4CD5">
        <w:rPr>
          <w:rFonts w:ascii="Palatino Linotype" w:hAnsi="Palatino Linotype" w:cs="Palatino Linotype"/>
          <w:color w:val="000000"/>
          <w:sz w:val="24"/>
          <w:szCs w:val="24"/>
        </w:rPr>
        <w:t xml:space="preserve"> </w:t>
      </w:r>
      <w:r w:rsidRPr="003E15DB">
        <w:rPr>
          <w:rFonts w:ascii="Palatino Linotype" w:hAnsi="Palatino Linotype" w:cs="Palatino Linotype"/>
          <w:color w:val="000000"/>
          <w:sz w:val="24"/>
          <w:szCs w:val="24"/>
        </w:rPr>
        <w:t>RFO evaluation methodology and the IE Report</w:t>
      </w:r>
      <w:r w:rsidR="00AD4CD5">
        <w:rPr>
          <w:rFonts w:ascii="Palatino Linotype" w:hAnsi="Palatino Linotype" w:cs="Palatino Linotype"/>
          <w:color w:val="000000"/>
          <w:sz w:val="24"/>
          <w:szCs w:val="24"/>
        </w:rPr>
        <w:t xml:space="preserve">. </w:t>
      </w:r>
      <w:r w:rsidR="00A573AA">
        <w:rPr>
          <w:rFonts w:ascii="Palatino Linotype" w:hAnsi="Palatino Linotype" w:cs="Palatino Linotype"/>
          <w:color w:val="000000"/>
          <w:sz w:val="24"/>
          <w:szCs w:val="24"/>
        </w:rPr>
        <w:t>We</w:t>
      </w:r>
      <w:r w:rsidR="00B6023B">
        <w:rPr>
          <w:rFonts w:ascii="Palatino Linotype" w:hAnsi="Palatino Linotype" w:cs="Palatino Linotype"/>
          <w:color w:val="000000"/>
          <w:sz w:val="24"/>
          <w:szCs w:val="24"/>
        </w:rPr>
        <w:t xml:space="preserve"> </w:t>
      </w:r>
      <w:r w:rsidRPr="003E15DB">
        <w:rPr>
          <w:rFonts w:ascii="Palatino Linotype" w:hAnsi="Palatino Linotype" w:cs="Palatino Linotype"/>
          <w:color w:val="000000"/>
          <w:sz w:val="24"/>
          <w:szCs w:val="24"/>
        </w:rPr>
        <w:t xml:space="preserve">agree with </w:t>
      </w:r>
      <w:r w:rsidR="00B6023B">
        <w:rPr>
          <w:rFonts w:ascii="Palatino Linotype" w:hAnsi="Palatino Linotype" w:cs="Palatino Linotype"/>
          <w:color w:val="000000"/>
          <w:sz w:val="24"/>
          <w:szCs w:val="24"/>
        </w:rPr>
        <w:t>IE’s</w:t>
      </w:r>
      <w:r w:rsidRPr="003E15DB">
        <w:rPr>
          <w:rFonts w:ascii="Palatino Linotype" w:hAnsi="Palatino Linotype" w:cs="Palatino Linotype"/>
          <w:color w:val="000000"/>
          <w:sz w:val="24"/>
          <w:szCs w:val="24"/>
        </w:rPr>
        <w:t xml:space="preserve"> findings that SCE selected the most appropriate offers on the table at the time of Phase</w:t>
      </w:r>
      <w:r w:rsidR="00E912E1">
        <w:rPr>
          <w:rFonts w:ascii="Palatino Linotype" w:hAnsi="Palatino Linotype" w:cs="Palatino Linotype"/>
          <w:color w:val="000000"/>
          <w:sz w:val="24"/>
          <w:szCs w:val="24"/>
        </w:rPr>
        <w:t>s</w:t>
      </w:r>
      <w:r w:rsidRPr="003E15DB">
        <w:rPr>
          <w:rFonts w:ascii="Palatino Linotype" w:hAnsi="Palatino Linotype" w:cs="Palatino Linotype"/>
          <w:color w:val="000000"/>
          <w:sz w:val="24"/>
          <w:szCs w:val="24"/>
        </w:rPr>
        <w:t xml:space="preserve"> 2 </w:t>
      </w:r>
      <w:r w:rsidRPr="003E15DB" w:rsidR="2F7A5886">
        <w:rPr>
          <w:rFonts w:ascii="Palatino Linotype" w:hAnsi="Palatino Linotype" w:cs="Palatino Linotype"/>
          <w:color w:val="000000"/>
          <w:sz w:val="24"/>
          <w:szCs w:val="24"/>
        </w:rPr>
        <w:t>and</w:t>
      </w:r>
      <w:r w:rsidRPr="003E15DB">
        <w:rPr>
          <w:rFonts w:ascii="Palatino Linotype" w:hAnsi="Palatino Linotype" w:cs="Palatino Linotype"/>
          <w:color w:val="000000"/>
          <w:sz w:val="24"/>
          <w:szCs w:val="24"/>
        </w:rPr>
        <w:t xml:space="preserve"> 3 of its MTR</w:t>
      </w:r>
      <w:r w:rsidR="00AD4CD5">
        <w:rPr>
          <w:rFonts w:ascii="Palatino Linotype" w:hAnsi="Palatino Linotype" w:cs="Palatino Linotype"/>
          <w:color w:val="000000"/>
          <w:sz w:val="24"/>
          <w:szCs w:val="24"/>
        </w:rPr>
        <w:t xml:space="preserve"> </w:t>
      </w:r>
      <w:r w:rsidRPr="003E15DB">
        <w:rPr>
          <w:rFonts w:ascii="Palatino Linotype" w:hAnsi="Palatino Linotype" w:cs="Palatino Linotype"/>
          <w:color w:val="000000"/>
          <w:sz w:val="24"/>
          <w:szCs w:val="24"/>
        </w:rPr>
        <w:t>RFO (See Confidential Appendix B)</w:t>
      </w:r>
      <w:r w:rsidR="00B6023B">
        <w:rPr>
          <w:rFonts w:ascii="Palatino Linotype" w:hAnsi="Palatino Linotype" w:cs="Palatino Linotype"/>
          <w:color w:val="000000"/>
          <w:sz w:val="24"/>
          <w:szCs w:val="24"/>
        </w:rPr>
        <w:t>.</w:t>
      </w:r>
      <w:r w:rsidDel="00B6023B" w:rsidR="00B6023B">
        <w:rPr>
          <w:rFonts w:ascii="Palatino Linotype" w:hAnsi="Palatino Linotype" w:cs="Palatino Linotype"/>
          <w:color w:val="000000"/>
          <w:sz w:val="24"/>
          <w:szCs w:val="24"/>
        </w:rPr>
        <w:t xml:space="preserve"> </w:t>
      </w:r>
    </w:p>
    <w:p w:rsidRPr="002D1777" w:rsidR="00E82027" w:rsidP="00E82027" w:rsidRDefault="00E82027" w14:paraId="3B2BB152" w14:textId="035006C5">
      <w:pPr>
        <w:rPr>
          <w:rFonts w:ascii="Palatino Linotype" w:hAnsi="Palatino Linotype" w:cs="Palatino Linotype"/>
          <w:sz w:val="16"/>
          <w:szCs w:val="16"/>
        </w:rPr>
      </w:pPr>
    </w:p>
    <w:p w:rsidRPr="00D13AA1" w:rsidR="00B65024" w:rsidP="00D13AA1" w:rsidRDefault="00215C75" w14:paraId="46BE301F" w14:textId="5003F3B5">
      <w:pPr>
        <w:pStyle w:val="ListParagraph"/>
        <w:numPr>
          <w:ilvl w:val="0"/>
          <w:numId w:val="8"/>
        </w:numPr>
        <w:spacing w:after="120"/>
        <w:rPr>
          <w:rFonts w:ascii="Palatino Linotype" w:hAnsi="Palatino Linotype"/>
          <w:b/>
          <w:bCs/>
          <w:sz w:val="24"/>
          <w:szCs w:val="24"/>
        </w:rPr>
      </w:pPr>
      <w:r w:rsidRPr="00D13AA1">
        <w:rPr>
          <w:rFonts w:ascii="Palatino Linotype" w:hAnsi="Palatino Linotype"/>
          <w:b/>
          <w:bCs/>
          <w:sz w:val="24"/>
          <w:szCs w:val="24"/>
        </w:rPr>
        <w:t>RPS Eligibility and CPUC Approval</w:t>
      </w:r>
    </w:p>
    <w:p w:rsidR="00215C75" w:rsidP="00E82027" w:rsidRDefault="00D13AA1" w14:paraId="6E1E4ADB" w14:textId="25CC65A7">
      <w:pPr>
        <w:rPr>
          <w:rFonts w:ascii="Palatino Linotype" w:hAnsi="Palatino Linotype"/>
          <w:sz w:val="24"/>
          <w:szCs w:val="24"/>
        </w:rPr>
      </w:pPr>
      <w:r w:rsidRPr="00D13AA1">
        <w:rPr>
          <w:rFonts w:ascii="Palatino Linotype" w:hAnsi="Palatino Linotype"/>
          <w:sz w:val="24"/>
          <w:szCs w:val="24"/>
        </w:rPr>
        <w:t>Pursuant to Section 399.13, the California Energy Commission (CEC) certifies eligible renewable energy resources.  Generation from a resource that is not CEC-certified cannot be used to meet RPS requirements.  To ensure that only CEC-certified energy is procured under a Commission-approved RPS contract, the Commission has required standard and non-modifiable “eligibility” language in all RPS contracts.  That language</w:t>
      </w:r>
      <w:r w:rsidR="009A1CB5">
        <w:rPr>
          <w:rFonts w:ascii="Palatino Linotype" w:hAnsi="Palatino Linotype"/>
          <w:sz w:val="24"/>
          <w:szCs w:val="24"/>
        </w:rPr>
        <w:t xml:space="preserve"> </w:t>
      </w:r>
      <w:r w:rsidRPr="009A1CB5" w:rsidR="009A1CB5">
        <w:rPr>
          <w:rFonts w:ascii="Palatino Linotype" w:hAnsi="Palatino Linotype"/>
          <w:sz w:val="24"/>
          <w:szCs w:val="24"/>
        </w:rPr>
        <w:t>requires a seller to warrant that the project qualifies and is certified by the CEC as an “eligible renewable energy resource,” that the project’s output delivered to the buyer qualifies under the requirements of the RPS, and that the seller uses commercially reasonable efforts to maintain eligibility should there be a change in law affecting eligibility.</w:t>
      </w:r>
      <w:r w:rsidR="009A1CB5">
        <w:rPr>
          <w:rStyle w:val="FootnoteReference"/>
          <w:rFonts w:ascii="Palatino Linotype" w:hAnsi="Palatino Linotype"/>
          <w:sz w:val="24"/>
          <w:szCs w:val="24"/>
        </w:rPr>
        <w:footnoteReference w:id="16"/>
      </w:r>
    </w:p>
    <w:p w:rsidRPr="002D1777" w:rsidR="009A1CB5" w:rsidP="00E82027" w:rsidRDefault="009A1CB5" w14:paraId="4A05FD40" w14:textId="77777777">
      <w:pPr>
        <w:rPr>
          <w:rFonts w:ascii="Palatino Linotype" w:hAnsi="Palatino Linotype"/>
          <w:sz w:val="16"/>
          <w:szCs w:val="16"/>
        </w:rPr>
      </w:pPr>
    </w:p>
    <w:p w:rsidRPr="00380D72" w:rsidR="00380D72" w:rsidP="00380D72" w:rsidRDefault="00380D72" w14:paraId="1060945A" w14:textId="2C9ADAF2">
      <w:pPr>
        <w:rPr>
          <w:rFonts w:ascii="Palatino Linotype" w:hAnsi="Palatino Linotype"/>
          <w:sz w:val="24"/>
          <w:szCs w:val="24"/>
        </w:rPr>
      </w:pPr>
      <w:r w:rsidRPr="00380D72">
        <w:rPr>
          <w:rFonts w:ascii="Palatino Linotype" w:hAnsi="Palatino Linotype"/>
          <w:sz w:val="24"/>
          <w:szCs w:val="24"/>
        </w:rPr>
        <w:t xml:space="preserve">The Commission requires a standard and non-modifiable clause in all RPS-eligible contracts that requires CPUC </w:t>
      </w:r>
      <w:r w:rsidR="00322442">
        <w:rPr>
          <w:rFonts w:ascii="Palatino Linotype" w:hAnsi="Palatino Linotype"/>
          <w:sz w:val="24"/>
          <w:szCs w:val="24"/>
        </w:rPr>
        <w:t>a</w:t>
      </w:r>
      <w:r w:rsidRPr="00380D72">
        <w:rPr>
          <w:rFonts w:ascii="Palatino Linotype" w:hAnsi="Palatino Linotype"/>
          <w:sz w:val="24"/>
          <w:szCs w:val="24"/>
        </w:rPr>
        <w:t xml:space="preserve">pproval to include an explicit finding that “any procurement pursuant to this Agreement is procurement from an eligible renewable energy resource for purposes of determining Buyer's compliance with any obligation that it may have to procure eligible renewable energy resources pursuant to the California </w:t>
      </w:r>
      <w:r w:rsidRPr="00380D72">
        <w:rPr>
          <w:rFonts w:ascii="Palatino Linotype" w:hAnsi="Palatino Linotype"/>
          <w:sz w:val="24"/>
          <w:szCs w:val="24"/>
        </w:rPr>
        <w:lastRenderedPageBreak/>
        <w:t>Renewables Portfolio Standard (</w:t>
      </w:r>
      <w:r w:rsidRPr="00380D72">
        <w:rPr>
          <w:rFonts w:ascii="Palatino Linotype" w:hAnsi="Palatino Linotype"/>
          <w:i/>
          <w:iCs/>
          <w:sz w:val="24"/>
          <w:szCs w:val="24"/>
        </w:rPr>
        <w:t>Public Utilities Code Sections 399.11</w:t>
      </w:r>
      <w:r w:rsidRPr="00380D72">
        <w:rPr>
          <w:rFonts w:ascii="Palatino Linotype" w:hAnsi="Palatino Linotype"/>
          <w:sz w:val="24"/>
          <w:szCs w:val="24"/>
        </w:rPr>
        <w:t xml:space="preserve"> </w:t>
      </w:r>
      <w:r w:rsidRPr="00380D72">
        <w:rPr>
          <w:rFonts w:ascii="Palatino Linotype" w:hAnsi="Palatino Linotype"/>
          <w:i/>
          <w:iCs/>
          <w:sz w:val="24"/>
          <w:szCs w:val="24"/>
        </w:rPr>
        <w:t>et seq.</w:t>
      </w:r>
      <w:r w:rsidRPr="00380D72">
        <w:rPr>
          <w:rFonts w:ascii="Palatino Linotype" w:hAnsi="Palatino Linotype"/>
          <w:sz w:val="24"/>
          <w:szCs w:val="24"/>
        </w:rPr>
        <w:t>), D.11-12-020 and D.11-12-052, or other applicable law.”</w:t>
      </w:r>
      <w:r w:rsidR="00405CC3">
        <w:rPr>
          <w:rStyle w:val="FootnoteReference"/>
          <w:rFonts w:ascii="Palatino Linotype" w:hAnsi="Palatino Linotype"/>
          <w:sz w:val="24"/>
          <w:szCs w:val="24"/>
        </w:rPr>
        <w:footnoteReference w:id="17"/>
      </w:r>
      <w:r w:rsidRPr="00380D72">
        <w:rPr>
          <w:rFonts w:ascii="Palatino Linotype" w:hAnsi="Palatino Linotype"/>
          <w:sz w:val="24"/>
          <w:szCs w:val="24"/>
        </w:rPr>
        <w:tab/>
      </w:r>
    </w:p>
    <w:p w:rsidRPr="000C7498" w:rsidR="009A1CB5" w:rsidP="00E82027" w:rsidRDefault="009A1CB5" w14:paraId="15294E24" w14:textId="77777777">
      <w:pPr>
        <w:rPr>
          <w:rFonts w:ascii="Palatino Linotype" w:hAnsi="Palatino Linotype"/>
          <w:sz w:val="16"/>
          <w:szCs w:val="16"/>
        </w:rPr>
      </w:pPr>
    </w:p>
    <w:p w:rsidRPr="007450C6" w:rsidR="007450C6" w:rsidP="007450C6" w:rsidRDefault="007450C6" w14:paraId="414ED726" w14:textId="16A15534">
      <w:pPr>
        <w:rPr>
          <w:rFonts w:ascii="Palatino Linotype" w:hAnsi="Palatino Linotype"/>
          <w:sz w:val="24"/>
          <w:szCs w:val="24"/>
        </w:rPr>
      </w:pPr>
      <w:r w:rsidRPr="007450C6">
        <w:rPr>
          <w:rFonts w:ascii="Palatino Linotype" w:hAnsi="Palatino Linotype"/>
          <w:sz w:val="24"/>
          <w:szCs w:val="24"/>
        </w:rPr>
        <w:t>Notwithstanding this language, given that the Commission has no jurisdiction to determine whether a project is an “eligible renewable energy resource” for RPS purposes, this finding and the effectiveness of the non-modifiable “eligibility” language is contingent on the CEC’s certification of each of the five projects as “eligible renewable energy resources.” The contract language that each project is procurement from an “eligible renewable energy resource” must be a true statement at the time of the first delivery of energy, not at the signing of the PPA or at the issuance of this Resolution.</w:t>
      </w:r>
    </w:p>
    <w:p w:rsidRPr="007450C6" w:rsidR="007450C6" w:rsidP="007450C6" w:rsidRDefault="007450C6" w14:paraId="08A09E08" w14:textId="77777777">
      <w:pPr>
        <w:rPr>
          <w:rFonts w:ascii="Palatino Linotype" w:hAnsi="Palatino Linotype"/>
          <w:sz w:val="16"/>
          <w:szCs w:val="16"/>
        </w:rPr>
      </w:pPr>
    </w:p>
    <w:p w:rsidRPr="004E0E5D" w:rsidR="007450C6" w:rsidP="00E82027" w:rsidRDefault="007450C6" w14:paraId="1B553162" w14:textId="7ADD4B5E">
      <w:pPr>
        <w:rPr>
          <w:rFonts w:ascii="Palatino Linotype" w:hAnsi="Palatino Linotype"/>
          <w:sz w:val="24"/>
          <w:szCs w:val="24"/>
        </w:rPr>
      </w:pPr>
      <w:r w:rsidRPr="007450C6">
        <w:rPr>
          <w:rFonts w:ascii="Palatino Linotype" w:hAnsi="Palatino Linotype"/>
          <w:sz w:val="24"/>
          <w:szCs w:val="24"/>
        </w:rPr>
        <w:t xml:space="preserve">While we include the required findings here, </w:t>
      </w:r>
      <w:r w:rsidRPr="004E0E5D">
        <w:rPr>
          <w:rFonts w:ascii="Palatino Linotype" w:hAnsi="Palatino Linotype"/>
          <w:sz w:val="24"/>
          <w:szCs w:val="24"/>
        </w:rPr>
        <w:t xml:space="preserve">this finding has never been intended, and shall not be read now, to allow the generation from a non-RPS-eligible resource to count towards an RPS compliance obligation absent CEC certification.  Nor shall such finding absolve the seller of its obligation to obtain CEC certification, or the utility of its obligation to pursue remedies for breach of contract. Such contract enforcement activities shall be reviewed pursuant to the Commission’s authority to review the utilities’ administration of such contracts. </w:t>
      </w:r>
    </w:p>
    <w:p w:rsidRPr="004E0E5D" w:rsidR="007450C6" w:rsidP="00E82027" w:rsidRDefault="007450C6" w14:paraId="6F71B92D" w14:textId="77777777">
      <w:pPr>
        <w:rPr>
          <w:rFonts w:ascii="Palatino Linotype" w:hAnsi="Palatino Linotype"/>
          <w:sz w:val="16"/>
          <w:szCs w:val="16"/>
        </w:rPr>
      </w:pPr>
    </w:p>
    <w:p w:rsidRPr="000C7498" w:rsidR="00AE509F" w:rsidP="00AE509F" w:rsidRDefault="00AE509F" w14:paraId="6572FE45" w14:textId="6DE99B0A">
      <w:pPr>
        <w:pStyle w:val="ListParagraph"/>
        <w:numPr>
          <w:ilvl w:val="0"/>
          <w:numId w:val="8"/>
        </w:numPr>
        <w:rPr>
          <w:rFonts w:ascii="Palatino Linotype" w:hAnsi="Palatino Linotype"/>
          <w:b/>
          <w:bCs/>
          <w:sz w:val="24"/>
          <w:szCs w:val="24"/>
        </w:rPr>
      </w:pPr>
      <w:proofErr w:type="gramStart"/>
      <w:r w:rsidRPr="000C7498">
        <w:rPr>
          <w:rFonts w:ascii="Palatino Linotype" w:hAnsi="Palatino Linotype"/>
          <w:b/>
          <w:bCs/>
          <w:sz w:val="24"/>
          <w:szCs w:val="24"/>
        </w:rPr>
        <w:t>Consistency</w:t>
      </w:r>
      <w:proofErr w:type="gramEnd"/>
      <w:r w:rsidRPr="000C7498">
        <w:rPr>
          <w:rFonts w:ascii="Palatino Linotype" w:hAnsi="Palatino Linotype"/>
          <w:b/>
          <w:bCs/>
          <w:sz w:val="24"/>
          <w:szCs w:val="24"/>
        </w:rPr>
        <w:t xml:space="preserve"> with Portfolio Content Categories Requirements</w:t>
      </w:r>
    </w:p>
    <w:p w:rsidRPr="000C7498" w:rsidR="00AE509F" w:rsidP="00AE509F" w:rsidRDefault="00AE509F" w14:paraId="7BEA4EA1" w14:textId="77777777">
      <w:pPr>
        <w:rPr>
          <w:rFonts w:ascii="Palatino Linotype" w:hAnsi="Palatino Linotype"/>
          <w:sz w:val="16"/>
          <w:szCs w:val="16"/>
        </w:rPr>
      </w:pPr>
    </w:p>
    <w:p w:rsidRPr="000C7498" w:rsidR="000C7498" w:rsidP="000C7498" w:rsidRDefault="003F0417" w14:paraId="7D0A09AF" w14:textId="4743F8F5">
      <w:pPr>
        <w:pStyle w:val="BodyText"/>
        <w:rPr>
          <w:rFonts w:ascii="Palatino Linotype" w:hAnsi="Palatino Linotype"/>
          <w:bCs/>
        </w:rPr>
      </w:pPr>
      <w:r w:rsidRPr="003F0417">
        <w:rPr>
          <w:rFonts w:ascii="Palatino Linotype" w:hAnsi="Palatino Linotype"/>
          <w:bCs/>
        </w:rPr>
        <w:t>In D.11-12-052, the Commission defined and implemented portfolio content categories (PCC) for the RPS program and required the investor-owned utilities to provide information to the Director of Energy Division regarding the proposed contract’s PCC classification in each advice letter seeking Commission</w:t>
      </w:r>
      <w:r w:rsidR="00322442">
        <w:rPr>
          <w:rFonts w:ascii="Palatino Linotype" w:hAnsi="Palatino Linotype"/>
          <w:bCs/>
        </w:rPr>
        <w:t xml:space="preserve"> </w:t>
      </w:r>
      <w:r w:rsidRPr="003F0417">
        <w:rPr>
          <w:rFonts w:ascii="Palatino Linotype" w:hAnsi="Palatino Linotype"/>
          <w:bCs/>
        </w:rPr>
        <w:t>approval of an RPS-eligible contract. The purpose of the information is to ensure the MTR contracts’ RPS eligibility</w:t>
      </w:r>
      <w:r w:rsidR="000C7498">
        <w:rPr>
          <w:rFonts w:ascii="Palatino Linotype" w:hAnsi="Palatino Linotype"/>
          <w:bCs/>
        </w:rPr>
        <w:t xml:space="preserve"> </w:t>
      </w:r>
      <w:r w:rsidRPr="000C7498" w:rsidR="000C7498">
        <w:rPr>
          <w:rFonts w:ascii="Palatino Linotype" w:hAnsi="Palatino Linotype"/>
          <w:bCs/>
        </w:rPr>
        <w:t xml:space="preserve">and allow the Commission to evaluate the claimed portfolio content category of the proposed contracts and the risks and </w:t>
      </w:r>
      <w:r w:rsidRPr="000C7498" w:rsidR="009824D3">
        <w:rPr>
          <w:rFonts w:ascii="Palatino Linotype" w:hAnsi="Palatino Linotype"/>
          <w:bCs/>
        </w:rPr>
        <w:t>values</w:t>
      </w:r>
      <w:r w:rsidRPr="000C7498" w:rsidR="000C7498">
        <w:rPr>
          <w:rFonts w:ascii="Palatino Linotype" w:hAnsi="Palatino Linotype"/>
          <w:bCs/>
        </w:rPr>
        <w:t xml:space="preserve"> to ratepayers if the proposed contracts ultimately result in renewable energy credits in another, less preferred, portfolio content category.  </w:t>
      </w:r>
    </w:p>
    <w:p w:rsidRPr="000C7498" w:rsidR="000C7498" w:rsidP="000C7498" w:rsidRDefault="000C7498" w14:paraId="05226AC6" w14:textId="77777777">
      <w:pPr>
        <w:rPr>
          <w:rFonts w:ascii="Palatino Linotype" w:hAnsi="Palatino Linotype"/>
          <w:bCs/>
          <w:sz w:val="16"/>
          <w:szCs w:val="16"/>
        </w:rPr>
      </w:pPr>
    </w:p>
    <w:p w:rsidRPr="000C7498" w:rsidR="000C7498" w:rsidP="000C7498" w:rsidRDefault="000C7498" w14:paraId="1466EC7F" w14:textId="5AD1C1A5">
      <w:pPr>
        <w:rPr>
          <w:rFonts w:ascii="Palatino Linotype" w:hAnsi="Palatino Linotype"/>
          <w:sz w:val="24"/>
          <w:szCs w:val="24"/>
        </w:rPr>
      </w:pPr>
      <w:r w:rsidRPr="000C7498">
        <w:rPr>
          <w:rFonts w:ascii="Palatino Linotype" w:hAnsi="Palatino Linotype"/>
          <w:sz w:val="24"/>
          <w:szCs w:val="24"/>
        </w:rPr>
        <w:t xml:space="preserve">In SCE AL </w:t>
      </w:r>
      <w:r>
        <w:rPr>
          <w:rFonts w:ascii="Palatino Linotype" w:hAnsi="Palatino Linotype"/>
          <w:sz w:val="24"/>
          <w:szCs w:val="24"/>
        </w:rPr>
        <w:t>5397</w:t>
      </w:r>
      <w:r w:rsidRPr="000C7498">
        <w:rPr>
          <w:rFonts w:ascii="Palatino Linotype" w:hAnsi="Palatino Linotype"/>
          <w:sz w:val="24"/>
          <w:szCs w:val="24"/>
        </w:rPr>
        <w:t xml:space="preserve">-E, SCE states it expects that the energy and associated renewable energy credits (RECs) from the </w:t>
      </w:r>
      <w:r w:rsidR="00A42DB4">
        <w:rPr>
          <w:rFonts w:ascii="Palatino Linotype" w:hAnsi="Palatino Linotype"/>
          <w:sz w:val="24"/>
          <w:szCs w:val="24"/>
        </w:rPr>
        <w:t xml:space="preserve">Centennial Solar </w:t>
      </w:r>
      <w:r w:rsidRPr="000C7498">
        <w:rPr>
          <w:rFonts w:ascii="Palatino Linotype" w:hAnsi="Palatino Linotype"/>
          <w:sz w:val="24"/>
          <w:szCs w:val="24"/>
        </w:rPr>
        <w:t xml:space="preserve">MTR contracts </w:t>
      </w:r>
      <w:r w:rsidR="0036271B">
        <w:rPr>
          <w:rFonts w:ascii="Palatino Linotype" w:hAnsi="Palatino Linotype"/>
          <w:sz w:val="24"/>
          <w:szCs w:val="24"/>
        </w:rPr>
        <w:t xml:space="preserve">to </w:t>
      </w:r>
      <w:r w:rsidRPr="000C7498">
        <w:rPr>
          <w:rFonts w:ascii="Palatino Linotype" w:hAnsi="Palatino Linotype"/>
          <w:sz w:val="24"/>
          <w:szCs w:val="24"/>
        </w:rPr>
        <w:t xml:space="preserve">have their first point of interconnection within </w:t>
      </w:r>
      <w:r w:rsidR="004C5A4D">
        <w:rPr>
          <w:rFonts w:ascii="Palatino Linotype" w:hAnsi="Palatino Linotype"/>
          <w:sz w:val="24"/>
          <w:szCs w:val="24"/>
        </w:rPr>
        <w:t>the</w:t>
      </w:r>
      <w:r w:rsidRPr="000C7498">
        <w:rPr>
          <w:rFonts w:ascii="Palatino Linotype" w:hAnsi="Palatino Linotype"/>
          <w:sz w:val="24"/>
          <w:szCs w:val="24"/>
        </w:rPr>
        <w:t xml:space="preserve"> CAISO balancing authority</w:t>
      </w:r>
      <w:r w:rsidR="007D653D">
        <w:rPr>
          <w:rFonts w:ascii="Palatino Linotype" w:hAnsi="Palatino Linotype"/>
          <w:sz w:val="24"/>
          <w:szCs w:val="24"/>
        </w:rPr>
        <w:t xml:space="preserve"> and expects that the bundled energy and RECs sold through the contracts will qualify as PCC 1 RECs. </w:t>
      </w:r>
      <w:r w:rsidRPr="000C7498">
        <w:rPr>
          <w:rFonts w:ascii="Palatino Linotype" w:hAnsi="Palatino Linotype"/>
          <w:sz w:val="24"/>
          <w:szCs w:val="24"/>
        </w:rPr>
        <w:t xml:space="preserve">Furthermore, SCE states that the </w:t>
      </w:r>
      <w:r w:rsidR="00F727EA">
        <w:rPr>
          <w:rFonts w:ascii="Palatino Linotype" w:hAnsi="Palatino Linotype"/>
          <w:sz w:val="24"/>
          <w:szCs w:val="24"/>
        </w:rPr>
        <w:t>RECs</w:t>
      </w:r>
      <w:r w:rsidRPr="000C7498">
        <w:rPr>
          <w:rFonts w:ascii="Palatino Linotype" w:hAnsi="Palatino Linotype"/>
          <w:sz w:val="24"/>
          <w:szCs w:val="24"/>
        </w:rPr>
        <w:t xml:space="preserve"> associated with the electricity from the MTR contracts have not been unbundled or transferred to another owner and will be transferred to SCE pursuant to the terms of the contracts.</w:t>
      </w:r>
      <w:r w:rsidR="00924FE0">
        <w:rPr>
          <w:rStyle w:val="FootnoteReference"/>
          <w:rFonts w:ascii="Palatino Linotype" w:hAnsi="Palatino Linotype"/>
          <w:sz w:val="24"/>
          <w:szCs w:val="24"/>
        </w:rPr>
        <w:footnoteReference w:id="18"/>
      </w:r>
    </w:p>
    <w:p w:rsidRPr="000C7498" w:rsidR="000C7498" w:rsidP="000C7498" w:rsidRDefault="000C7498" w14:paraId="4B8B9150" w14:textId="77777777">
      <w:pPr>
        <w:rPr>
          <w:rFonts w:ascii="Palatino Linotype" w:hAnsi="Palatino Linotype" w:cs="Arial"/>
          <w:sz w:val="16"/>
          <w:szCs w:val="16"/>
          <w:u w:val="single"/>
        </w:rPr>
      </w:pPr>
    </w:p>
    <w:p w:rsidR="000C7498" w:rsidP="000C7498" w:rsidRDefault="000C7498" w14:paraId="22FFAF38" w14:textId="33246A9E">
      <w:pPr>
        <w:rPr>
          <w:rFonts w:ascii="Palatino Linotype" w:hAnsi="Palatino Linotype"/>
          <w:bCs/>
          <w:sz w:val="24"/>
          <w:szCs w:val="24"/>
        </w:rPr>
      </w:pPr>
      <w:r w:rsidRPr="000C7498">
        <w:rPr>
          <w:rFonts w:ascii="Palatino Linotype" w:hAnsi="Palatino Linotype"/>
          <w:bCs/>
          <w:sz w:val="24"/>
          <w:szCs w:val="24"/>
        </w:rPr>
        <w:lastRenderedPageBreak/>
        <w:t xml:space="preserve">Consistent with D.11-12-052, SCE provided information in </w:t>
      </w:r>
      <w:r w:rsidRPr="000C7498">
        <w:rPr>
          <w:rFonts w:ascii="Palatino Linotype" w:hAnsi="Palatino Linotype"/>
          <w:sz w:val="24"/>
          <w:szCs w:val="24"/>
        </w:rPr>
        <w:t xml:space="preserve">AL </w:t>
      </w:r>
      <w:r w:rsidR="00DF7D2E">
        <w:rPr>
          <w:rFonts w:ascii="Palatino Linotype" w:hAnsi="Palatino Linotype"/>
          <w:sz w:val="24"/>
          <w:szCs w:val="24"/>
        </w:rPr>
        <w:t>5397</w:t>
      </w:r>
      <w:r w:rsidRPr="000C7498">
        <w:rPr>
          <w:rFonts w:ascii="Palatino Linotype" w:hAnsi="Palatino Linotype"/>
          <w:sz w:val="24"/>
          <w:szCs w:val="24"/>
        </w:rPr>
        <w:t>-E</w:t>
      </w:r>
      <w:r w:rsidRPr="000C7498">
        <w:rPr>
          <w:rFonts w:ascii="Palatino Linotype" w:hAnsi="Palatino Linotype"/>
          <w:bCs/>
          <w:sz w:val="24"/>
          <w:szCs w:val="24"/>
        </w:rPr>
        <w:t xml:space="preserve"> regarding the expected PCC classification of the renewable energy credits procured pursuant to the MTR contracts. </w:t>
      </w:r>
      <w:r w:rsidR="00DF7D2E">
        <w:rPr>
          <w:rFonts w:ascii="Palatino Linotype" w:hAnsi="Palatino Linotype"/>
          <w:bCs/>
          <w:sz w:val="24"/>
          <w:szCs w:val="24"/>
        </w:rPr>
        <w:t>However, the</w:t>
      </w:r>
      <w:r w:rsidRPr="000C7498">
        <w:rPr>
          <w:rFonts w:ascii="Palatino Linotype" w:hAnsi="Palatino Linotype"/>
          <w:bCs/>
          <w:sz w:val="24"/>
          <w:szCs w:val="24"/>
        </w:rPr>
        <w:t xml:space="preserve"> Commission makes no determination regarding the </w:t>
      </w:r>
      <w:r w:rsidRPr="000C7498">
        <w:rPr>
          <w:rFonts w:ascii="Palatino Linotype" w:hAnsi="Palatino Linotype"/>
          <w:bCs/>
          <w:sz w:val="24"/>
          <w:szCs w:val="24"/>
        </w:rPr>
        <w:br/>
        <w:t>contracts’ PCC classification</w:t>
      </w:r>
      <w:r w:rsidR="004C5A4D">
        <w:rPr>
          <w:rFonts w:ascii="Palatino Linotype" w:hAnsi="Palatino Linotype"/>
          <w:bCs/>
          <w:sz w:val="24"/>
          <w:szCs w:val="24"/>
        </w:rPr>
        <w:t xml:space="preserve"> </w:t>
      </w:r>
      <w:proofErr w:type="gramStart"/>
      <w:r w:rsidR="004C5A4D">
        <w:rPr>
          <w:rFonts w:ascii="Palatino Linotype" w:hAnsi="Palatino Linotype"/>
          <w:bCs/>
          <w:sz w:val="24"/>
          <w:szCs w:val="24"/>
        </w:rPr>
        <w:t>at this time</w:t>
      </w:r>
      <w:proofErr w:type="gramEnd"/>
      <w:r w:rsidRPr="000C7498">
        <w:rPr>
          <w:rFonts w:ascii="Palatino Linotype" w:hAnsi="Palatino Linotype"/>
          <w:bCs/>
          <w:sz w:val="24"/>
          <w:szCs w:val="24"/>
        </w:rPr>
        <w:t xml:space="preserve">. The RPS contract evaluation process is separate from the RPS compliance and portfolio content category classification process, which requires consideration of several factors based on various showings in a compliance filing. Thus, making a PCC classification determination in this Resolution regarding the procurement considered herein is not appropriate. SCE should incorporate the procurement resulting from the approved </w:t>
      </w:r>
      <w:proofErr w:type="gramStart"/>
      <w:r w:rsidRPr="000C7498">
        <w:rPr>
          <w:rFonts w:ascii="Palatino Linotype" w:hAnsi="Palatino Linotype"/>
          <w:bCs/>
          <w:sz w:val="24"/>
          <w:szCs w:val="24"/>
        </w:rPr>
        <w:t>the MTR</w:t>
      </w:r>
      <w:proofErr w:type="gramEnd"/>
      <w:r w:rsidRPr="000C7498">
        <w:rPr>
          <w:rFonts w:ascii="Palatino Linotype" w:hAnsi="Palatino Linotype"/>
          <w:bCs/>
          <w:sz w:val="24"/>
          <w:szCs w:val="24"/>
        </w:rPr>
        <w:t xml:space="preserve"> contracts and all applicable supporting documentation to demonstrate PCC classification in the appropriate compliance showings consistent with all applicable RPS program rules.</w:t>
      </w:r>
    </w:p>
    <w:p w:rsidRPr="000B3192" w:rsidR="00DF7D2E" w:rsidP="000C7498" w:rsidRDefault="00DF7D2E" w14:paraId="73D8E92A" w14:textId="77777777">
      <w:pPr>
        <w:rPr>
          <w:rFonts w:ascii="Palatino Linotype" w:hAnsi="Palatino Linotype"/>
          <w:bCs/>
          <w:sz w:val="16"/>
          <w:szCs w:val="16"/>
        </w:rPr>
      </w:pPr>
    </w:p>
    <w:p w:rsidRPr="003A72FB" w:rsidR="00DF7D2E" w:rsidP="003A72FB" w:rsidRDefault="005769BE" w14:paraId="3BED6F57" w14:textId="7D8ED790">
      <w:pPr>
        <w:pStyle w:val="ListParagraph"/>
        <w:numPr>
          <w:ilvl w:val="0"/>
          <w:numId w:val="8"/>
        </w:numPr>
        <w:rPr>
          <w:rFonts w:ascii="Palatino Linotype" w:hAnsi="Palatino Linotype"/>
          <w:b/>
          <w:sz w:val="24"/>
          <w:szCs w:val="24"/>
        </w:rPr>
      </w:pPr>
      <w:r>
        <w:rPr>
          <w:rFonts w:ascii="Palatino Linotype" w:hAnsi="Palatino Linotype"/>
          <w:b/>
          <w:sz w:val="24"/>
          <w:szCs w:val="24"/>
        </w:rPr>
        <w:t>Consistency</w:t>
      </w:r>
      <w:r w:rsidRPr="003A72FB" w:rsidR="00DF7D2E">
        <w:rPr>
          <w:rFonts w:ascii="Palatino Linotype" w:hAnsi="Palatino Linotype"/>
          <w:b/>
          <w:sz w:val="24"/>
          <w:szCs w:val="24"/>
        </w:rPr>
        <w:t xml:space="preserve"> with Long-Term Contracting Requirement</w:t>
      </w:r>
    </w:p>
    <w:p w:rsidRPr="000B3192" w:rsidR="00DF7D2E" w:rsidP="000C7498" w:rsidRDefault="00DF7D2E" w14:paraId="5E541669" w14:textId="77777777">
      <w:pPr>
        <w:rPr>
          <w:rFonts w:ascii="Palatino Linotype" w:hAnsi="Palatino Linotype"/>
          <w:bCs/>
          <w:sz w:val="16"/>
          <w:szCs w:val="16"/>
        </w:rPr>
      </w:pPr>
    </w:p>
    <w:p w:rsidR="00571515" w:rsidP="002D1777" w:rsidRDefault="005769BE" w14:paraId="60C7D1FD" w14:textId="214EC323">
      <w:pPr>
        <w:rPr>
          <w:rFonts w:ascii="Palatino Linotype" w:hAnsi="Palatino Linotype"/>
          <w:sz w:val="24"/>
          <w:szCs w:val="24"/>
        </w:rPr>
      </w:pPr>
      <w:r w:rsidRPr="005769BE">
        <w:rPr>
          <w:rFonts w:ascii="Palatino Linotype" w:hAnsi="Palatino Linotype"/>
          <w:sz w:val="24"/>
          <w:szCs w:val="24"/>
        </w:rPr>
        <w:t>In D.12-06-038, the Commission established a long-term contracting requirement that must be met in order for retail sellers to count RPS procurement from contracts less than ten years in duration for compliance with the RPS program.</w:t>
      </w:r>
      <w:r w:rsidRPr="005769BE">
        <w:rPr>
          <w:rFonts w:ascii="Palatino Linotype" w:hAnsi="Palatino Linotype"/>
          <w:sz w:val="24"/>
          <w:szCs w:val="24"/>
          <w:vertAlign w:val="superscript"/>
        </w:rPr>
        <w:footnoteReference w:id="19"/>
      </w:r>
      <w:r w:rsidRPr="005769BE">
        <w:rPr>
          <w:rFonts w:ascii="Palatino Linotype" w:hAnsi="Palatino Linotype"/>
          <w:sz w:val="24"/>
          <w:szCs w:val="24"/>
        </w:rPr>
        <w:t xml:space="preserve">  In D.17-06-026 the Commission implemented long-term contracting requirements established by</w:t>
      </w:r>
      <w:r w:rsidR="00571515">
        <w:rPr>
          <w:rFonts w:ascii="Palatino Linotype" w:hAnsi="Palatino Linotype"/>
          <w:sz w:val="24"/>
          <w:szCs w:val="24"/>
        </w:rPr>
        <w:t xml:space="preserve"> </w:t>
      </w:r>
      <w:r w:rsidRPr="00571515" w:rsidR="00571515">
        <w:rPr>
          <w:rFonts w:ascii="Palatino Linotype" w:hAnsi="Palatino Linotype"/>
          <w:sz w:val="24"/>
          <w:szCs w:val="24"/>
        </w:rPr>
        <w:t>SB 350.</w:t>
      </w:r>
      <w:r w:rsidRPr="00571515" w:rsidR="00571515">
        <w:rPr>
          <w:rFonts w:ascii="Palatino Linotype" w:hAnsi="Palatino Linotype"/>
          <w:sz w:val="24"/>
          <w:szCs w:val="24"/>
          <w:vertAlign w:val="superscript"/>
        </w:rPr>
        <w:footnoteReference w:id="20"/>
      </w:r>
      <w:r w:rsidRPr="00571515" w:rsidR="00571515">
        <w:rPr>
          <w:rFonts w:ascii="Palatino Linotype" w:hAnsi="Palatino Linotype"/>
          <w:sz w:val="24"/>
          <w:szCs w:val="24"/>
        </w:rPr>
        <w:t xml:space="preserve"> D.17-06-026 also afforded retail sellers the option to elect early compliance with the long-term contracting requirements of SB 350,</w:t>
      </w:r>
      <w:r w:rsidRPr="00571515" w:rsidR="00571515">
        <w:rPr>
          <w:rFonts w:ascii="Palatino Linotype" w:hAnsi="Palatino Linotype"/>
          <w:sz w:val="24"/>
          <w:szCs w:val="24"/>
          <w:vertAlign w:val="superscript"/>
        </w:rPr>
        <w:footnoteReference w:id="21"/>
      </w:r>
      <w:r w:rsidRPr="00571515" w:rsidR="00571515">
        <w:rPr>
          <w:rFonts w:ascii="Palatino Linotype" w:hAnsi="Palatino Linotype"/>
          <w:sz w:val="24"/>
          <w:szCs w:val="24"/>
        </w:rPr>
        <w:t xml:space="preserve"> which SCE elected to by letter to the Commission on </w:t>
      </w:r>
      <w:r w:rsidR="00890DC3">
        <w:rPr>
          <w:rFonts w:ascii="Palatino Linotype" w:hAnsi="Palatino Linotype"/>
          <w:sz w:val="24"/>
          <w:szCs w:val="24"/>
        </w:rPr>
        <w:br/>
      </w:r>
      <w:r w:rsidRPr="00571515" w:rsidR="00571515">
        <w:rPr>
          <w:rFonts w:ascii="Palatino Linotype" w:hAnsi="Palatino Linotype"/>
          <w:sz w:val="24"/>
          <w:szCs w:val="24"/>
        </w:rPr>
        <w:t xml:space="preserve">August 28, 2017. </w:t>
      </w:r>
    </w:p>
    <w:p w:rsidRPr="00571515" w:rsidR="002D1777" w:rsidP="002D1777" w:rsidRDefault="002D1777" w14:paraId="5F69D485" w14:textId="77777777">
      <w:pPr>
        <w:rPr>
          <w:rFonts w:ascii="Palatino Linotype" w:hAnsi="Palatino Linotype"/>
          <w:sz w:val="16"/>
          <w:szCs w:val="16"/>
        </w:rPr>
      </w:pPr>
    </w:p>
    <w:p w:rsidRPr="00571515" w:rsidR="00571515" w:rsidP="00571515" w:rsidRDefault="00571515" w14:paraId="4345A520" w14:textId="427F4A8C">
      <w:pPr>
        <w:spacing w:line="23" w:lineRule="atLeast"/>
        <w:rPr>
          <w:rFonts w:ascii="Palatino Linotype" w:hAnsi="Palatino Linotype"/>
          <w:sz w:val="24"/>
          <w:szCs w:val="24"/>
        </w:rPr>
      </w:pPr>
      <w:r w:rsidRPr="00571515">
        <w:rPr>
          <w:rFonts w:ascii="Palatino Linotype" w:hAnsi="Palatino Linotype"/>
          <w:sz w:val="24"/>
          <w:szCs w:val="24"/>
        </w:rPr>
        <w:t>The SCE MTR contracts each have a 15-year term and are for procurement beginning in Compliance Period 2025</w:t>
      </w:r>
      <w:r w:rsidR="004C5A4D">
        <w:rPr>
          <w:rFonts w:ascii="Palatino Linotype" w:hAnsi="Palatino Linotype"/>
          <w:sz w:val="24"/>
          <w:szCs w:val="24"/>
        </w:rPr>
        <w:t xml:space="preserve"> through </w:t>
      </w:r>
      <w:r w:rsidRPr="00571515">
        <w:rPr>
          <w:rFonts w:ascii="Palatino Linotype" w:hAnsi="Palatino Linotype"/>
          <w:sz w:val="24"/>
          <w:szCs w:val="24"/>
        </w:rPr>
        <w:t>2027.</w:t>
      </w:r>
      <w:r w:rsidR="00A92DDA">
        <w:rPr>
          <w:rFonts w:ascii="Palatino Linotype" w:hAnsi="Palatino Linotype"/>
          <w:sz w:val="24"/>
          <w:szCs w:val="24"/>
        </w:rPr>
        <w:t xml:space="preserve"> </w:t>
      </w:r>
      <w:r w:rsidRPr="00571515">
        <w:rPr>
          <w:rFonts w:ascii="Palatino Linotype" w:hAnsi="Palatino Linotype"/>
          <w:sz w:val="24"/>
          <w:szCs w:val="24"/>
        </w:rPr>
        <w:t xml:space="preserve">Because each MTR contract in SCE AL </w:t>
      </w:r>
      <w:r w:rsidR="00A92DDA">
        <w:rPr>
          <w:rFonts w:ascii="Palatino Linotype" w:hAnsi="Palatino Linotype"/>
          <w:sz w:val="24"/>
          <w:szCs w:val="24"/>
        </w:rPr>
        <w:t>5397</w:t>
      </w:r>
      <w:r w:rsidRPr="00571515">
        <w:rPr>
          <w:rFonts w:ascii="Palatino Linotype" w:hAnsi="Palatino Linotype"/>
          <w:sz w:val="24"/>
          <w:szCs w:val="24"/>
        </w:rPr>
        <w:t xml:space="preserve">-E is greater than ten years in length, RPS-eligible procurement pursuant to the contracts will contribute to SCE’s long-term contacting requirement established in D.17-06-26 beginning </w:t>
      </w:r>
      <w:r w:rsidR="002D1777">
        <w:rPr>
          <w:rFonts w:ascii="Palatino Linotype" w:hAnsi="Palatino Linotype"/>
          <w:sz w:val="24"/>
          <w:szCs w:val="24"/>
        </w:rPr>
        <w:t>with the</w:t>
      </w:r>
      <w:r w:rsidRPr="00571515">
        <w:rPr>
          <w:rFonts w:ascii="Palatino Linotype" w:hAnsi="Palatino Linotype"/>
          <w:sz w:val="24"/>
          <w:szCs w:val="24"/>
        </w:rPr>
        <w:t xml:space="preserve"> Compliance Period 2025</w:t>
      </w:r>
      <w:r w:rsidR="004C5A4D">
        <w:rPr>
          <w:rFonts w:ascii="Palatino Linotype" w:hAnsi="Palatino Linotype"/>
          <w:sz w:val="24"/>
          <w:szCs w:val="24"/>
        </w:rPr>
        <w:t xml:space="preserve"> through </w:t>
      </w:r>
      <w:r w:rsidRPr="00571515">
        <w:rPr>
          <w:rFonts w:ascii="Palatino Linotype" w:hAnsi="Palatino Linotype"/>
          <w:sz w:val="24"/>
          <w:szCs w:val="24"/>
        </w:rPr>
        <w:t>2027.</w:t>
      </w:r>
    </w:p>
    <w:p w:rsidRPr="002D1777" w:rsidR="00AE509F" w:rsidP="00752AD3" w:rsidRDefault="00AE509F" w14:paraId="13D8221C" w14:textId="77777777">
      <w:pPr>
        <w:rPr>
          <w:rFonts w:ascii="Palatino Linotype" w:hAnsi="Palatino Linotype"/>
          <w:sz w:val="16"/>
          <w:szCs w:val="16"/>
        </w:rPr>
      </w:pPr>
    </w:p>
    <w:p w:rsidRPr="004D7F72" w:rsidR="004D7F72" w:rsidP="004D7F72" w:rsidRDefault="004D7F72" w14:paraId="13B5483B" w14:textId="7A452BFB">
      <w:pPr>
        <w:pStyle w:val="ListParagraph"/>
        <w:numPr>
          <w:ilvl w:val="0"/>
          <w:numId w:val="8"/>
        </w:numPr>
        <w:spacing w:after="120"/>
        <w:rPr>
          <w:rFonts w:ascii="Palatino Linotype" w:hAnsi="Palatino Linotype"/>
          <w:b/>
          <w:sz w:val="24"/>
          <w:szCs w:val="24"/>
        </w:rPr>
      </w:pPr>
      <w:bookmarkStart w:name="_Hlk525207788" w:id="2"/>
      <w:r w:rsidRPr="004D7F72">
        <w:rPr>
          <w:rFonts w:ascii="Palatino Linotype" w:hAnsi="Palatino Linotype"/>
          <w:b/>
          <w:sz w:val="24"/>
          <w:szCs w:val="24"/>
        </w:rPr>
        <w:t>Disadvantaged Community Goals</w:t>
      </w:r>
    </w:p>
    <w:bookmarkEnd w:id="2"/>
    <w:p w:rsidRPr="006525A8" w:rsidR="006525A8" w:rsidP="006525A8" w:rsidRDefault="004D7F72" w14:paraId="78442BE6" w14:textId="0B111931">
      <w:pPr>
        <w:rPr>
          <w:rFonts w:ascii="Palatino Linotype" w:hAnsi="Palatino Linotype"/>
          <w:sz w:val="24"/>
          <w:szCs w:val="24"/>
        </w:rPr>
      </w:pPr>
      <w:r w:rsidRPr="004D7F72">
        <w:rPr>
          <w:rFonts w:ascii="Palatino Linotype" w:hAnsi="Palatino Linotype"/>
          <w:sz w:val="24"/>
          <w:szCs w:val="24"/>
        </w:rPr>
        <w:t xml:space="preserve">Senate Bill 350 (de León, Chapter 547, Stats. 2015) and SB 2 (1X) (Simitian, Stats. 2011, ch.1) contain disadvantaged community goals that are cross-cutting and therefore will be integrated into all policy areas. The Commission typically analyzes California project </w:t>
      </w:r>
      <w:r w:rsidRPr="004D7F72">
        <w:rPr>
          <w:rFonts w:ascii="Palatino Linotype" w:hAnsi="Palatino Linotype"/>
          <w:sz w:val="24"/>
          <w:szCs w:val="24"/>
        </w:rPr>
        <w:lastRenderedPageBreak/>
        <w:t xml:space="preserve">locations relative to such communities using the </w:t>
      </w:r>
      <w:proofErr w:type="spellStart"/>
      <w:r w:rsidRPr="004D7F72">
        <w:rPr>
          <w:rFonts w:ascii="Palatino Linotype" w:hAnsi="Palatino Linotype"/>
          <w:sz w:val="24"/>
          <w:szCs w:val="24"/>
        </w:rPr>
        <w:t>CalEnviroScreen</w:t>
      </w:r>
      <w:proofErr w:type="spellEnd"/>
      <w:r w:rsidRPr="004D7F72">
        <w:rPr>
          <w:rFonts w:ascii="Palatino Linotype" w:hAnsi="Palatino Linotype"/>
          <w:sz w:val="24"/>
          <w:szCs w:val="24"/>
        </w:rPr>
        <w:t xml:space="preserve"> tool.</w:t>
      </w:r>
      <w:r w:rsidRPr="004D7F72">
        <w:rPr>
          <w:rFonts w:ascii="Palatino Linotype" w:hAnsi="Palatino Linotype"/>
          <w:sz w:val="24"/>
          <w:szCs w:val="24"/>
          <w:vertAlign w:val="superscript"/>
        </w:rPr>
        <w:footnoteReference w:id="22"/>
      </w:r>
      <w:r w:rsidRPr="004D7F72">
        <w:rPr>
          <w:rFonts w:ascii="Palatino Linotype" w:hAnsi="Palatino Linotype"/>
          <w:sz w:val="24"/>
          <w:szCs w:val="24"/>
          <w:vertAlign w:val="superscript"/>
        </w:rPr>
        <w:t xml:space="preserve"> </w:t>
      </w:r>
      <w:r w:rsidRPr="004D7F72">
        <w:rPr>
          <w:rFonts w:ascii="Palatino Linotype" w:hAnsi="Palatino Linotype"/>
          <w:sz w:val="24"/>
          <w:szCs w:val="24"/>
        </w:rPr>
        <w:t xml:space="preserve"> However, on a federal scale, the Climate and Economic Justice Screening Tool (CEJST) can and has been used by Federal programs such as the Justice40 Initiative to identify disadvantaged communities that are marginalized by underinvestment and overburdened by pollution.</w:t>
      </w:r>
      <w:r w:rsidRPr="004D7F72">
        <w:rPr>
          <w:rFonts w:ascii="Palatino Linotype" w:hAnsi="Palatino Linotype"/>
          <w:sz w:val="24"/>
          <w:szCs w:val="24"/>
          <w:vertAlign w:val="superscript"/>
        </w:rPr>
        <w:footnoteReference w:id="23"/>
      </w:r>
      <w:r w:rsidR="0051259A">
        <w:rPr>
          <w:rFonts w:ascii="Palatino Linotype" w:hAnsi="Palatino Linotype"/>
          <w:sz w:val="24"/>
          <w:szCs w:val="24"/>
        </w:rPr>
        <w:t xml:space="preserve"> The Centennial projects are not located in </w:t>
      </w:r>
      <w:proofErr w:type="gramStart"/>
      <w:r w:rsidR="0051259A">
        <w:rPr>
          <w:rFonts w:ascii="Palatino Linotype" w:hAnsi="Palatino Linotype"/>
          <w:sz w:val="24"/>
          <w:szCs w:val="24"/>
        </w:rPr>
        <w:t>a DAC</w:t>
      </w:r>
      <w:proofErr w:type="gramEnd"/>
      <w:r w:rsidR="0051259A">
        <w:rPr>
          <w:rFonts w:ascii="Palatino Linotype" w:hAnsi="Palatino Linotype"/>
          <w:sz w:val="24"/>
          <w:szCs w:val="24"/>
        </w:rPr>
        <w:t>.</w:t>
      </w:r>
    </w:p>
    <w:p w:rsidRPr="000B3192" w:rsidR="006525A8" w:rsidP="006525A8" w:rsidRDefault="006525A8" w14:paraId="6A550718" w14:textId="77777777">
      <w:pPr>
        <w:spacing w:line="23" w:lineRule="atLeast"/>
        <w:rPr>
          <w:rFonts w:ascii="Palatino Linotype" w:hAnsi="Palatino Linotype"/>
          <w:b/>
          <w:color w:val="4472C4"/>
          <w:sz w:val="16"/>
          <w:szCs w:val="16"/>
        </w:rPr>
      </w:pPr>
    </w:p>
    <w:p w:rsidRPr="0051259A" w:rsidR="006525A8" w:rsidP="0051259A" w:rsidRDefault="006525A8" w14:paraId="5AFE1D53" w14:textId="37483297">
      <w:pPr>
        <w:pStyle w:val="ListParagraph"/>
        <w:keepNext/>
        <w:numPr>
          <w:ilvl w:val="0"/>
          <w:numId w:val="8"/>
        </w:numPr>
        <w:spacing w:after="120"/>
        <w:rPr>
          <w:rFonts w:ascii="Palatino Linotype" w:hAnsi="Palatino Linotype"/>
          <w:sz w:val="24"/>
          <w:szCs w:val="24"/>
        </w:rPr>
      </w:pPr>
      <w:r w:rsidRPr="0051259A">
        <w:rPr>
          <w:rFonts w:ascii="Palatino Linotype" w:hAnsi="Palatino Linotype"/>
          <w:b/>
          <w:sz w:val="24"/>
          <w:szCs w:val="24"/>
        </w:rPr>
        <w:t xml:space="preserve">Independent Evaluator </w:t>
      </w:r>
      <w:r w:rsidR="000C3A55">
        <w:rPr>
          <w:rFonts w:ascii="Palatino Linotype" w:hAnsi="Palatino Linotype"/>
          <w:b/>
          <w:sz w:val="24"/>
          <w:szCs w:val="24"/>
        </w:rPr>
        <w:t xml:space="preserve">(IE) </w:t>
      </w:r>
      <w:r w:rsidRPr="0051259A">
        <w:rPr>
          <w:rFonts w:ascii="Palatino Linotype" w:hAnsi="Palatino Linotype"/>
          <w:b/>
          <w:sz w:val="24"/>
          <w:szCs w:val="24"/>
        </w:rPr>
        <w:t xml:space="preserve">Review </w:t>
      </w:r>
    </w:p>
    <w:p w:rsidRPr="006525A8" w:rsidR="006525A8" w:rsidP="000B3192" w:rsidRDefault="006525A8" w14:paraId="61B7F1C9" w14:textId="30C4C3AD">
      <w:pPr>
        <w:autoSpaceDE w:val="0"/>
        <w:autoSpaceDN w:val="0"/>
        <w:adjustRightInd w:val="0"/>
        <w:spacing w:after="160"/>
        <w:rPr>
          <w:rFonts w:ascii="Palatino Linotype" w:hAnsi="Palatino Linotype" w:cs="Palatino Linotype"/>
          <w:sz w:val="24"/>
          <w:szCs w:val="24"/>
        </w:rPr>
      </w:pPr>
      <w:r w:rsidRPr="006525A8">
        <w:rPr>
          <w:rFonts w:ascii="Palatino Linotype" w:hAnsi="Palatino Linotype" w:cs="Palatino Linotype"/>
          <w:sz w:val="24"/>
          <w:szCs w:val="24"/>
        </w:rPr>
        <w:t xml:space="preserve">SCE retained </w:t>
      </w:r>
      <w:proofErr w:type="spellStart"/>
      <w:r w:rsidRPr="006525A8">
        <w:rPr>
          <w:rFonts w:ascii="Palatino Linotype" w:hAnsi="Palatino Linotype" w:cs="Palatino Linotype"/>
          <w:sz w:val="24"/>
          <w:szCs w:val="24"/>
        </w:rPr>
        <w:t>Sedway</w:t>
      </w:r>
      <w:proofErr w:type="spellEnd"/>
      <w:r w:rsidRPr="006525A8">
        <w:rPr>
          <w:rFonts w:ascii="Palatino Linotype" w:hAnsi="Palatino Linotype" w:cs="Palatino Linotype"/>
          <w:sz w:val="24"/>
          <w:szCs w:val="24"/>
        </w:rPr>
        <w:t xml:space="preserve"> Consulting as the </w:t>
      </w:r>
      <w:r w:rsidR="000C3A55">
        <w:rPr>
          <w:rFonts w:ascii="Palatino Linotype" w:hAnsi="Palatino Linotype" w:cs="Palatino Linotype"/>
          <w:sz w:val="24"/>
          <w:szCs w:val="24"/>
        </w:rPr>
        <w:t>IE</w:t>
      </w:r>
      <w:r w:rsidRPr="006525A8">
        <w:rPr>
          <w:rFonts w:ascii="Palatino Linotype" w:hAnsi="Palatino Linotype" w:cs="Palatino Linotype"/>
          <w:sz w:val="24"/>
          <w:szCs w:val="24"/>
        </w:rPr>
        <w:t xml:space="preserve"> for its MTR solicitation efforts, pursuant to D.04-12-048 and D.06-05-039. In compliance with these decisions, </w:t>
      </w:r>
      <w:proofErr w:type="spellStart"/>
      <w:r w:rsidRPr="006525A8">
        <w:rPr>
          <w:rFonts w:ascii="Palatino Linotype" w:hAnsi="Palatino Linotype" w:cs="Palatino Linotype"/>
          <w:sz w:val="24"/>
          <w:szCs w:val="24"/>
        </w:rPr>
        <w:t>Sedway</w:t>
      </w:r>
      <w:proofErr w:type="spellEnd"/>
      <w:r w:rsidRPr="006525A8">
        <w:rPr>
          <w:rFonts w:ascii="Palatino Linotype" w:hAnsi="Palatino Linotype" w:cs="Palatino Linotype"/>
          <w:sz w:val="24"/>
          <w:szCs w:val="24"/>
        </w:rPr>
        <w:t xml:space="preserve"> Consulting reviewed and evaluated the planning of the solicitation, participated in SCE’s </w:t>
      </w:r>
      <w:proofErr w:type="gramStart"/>
      <w:r w:rsidR="00A12BC5">
        <w:rPr>
          <w:rFonts w:ascii="Palatino Linotype" w:hAnsi="Palatino Linotype" w:cs="Palatino Linotype"/>
          <w:sz w:val="24"/>
          <w:szCs w:val="24"/>
        </w:rPr>
        <w:t>bidders</w:t>
      </w:r>
      <w:proofErr w:type="gramEnd"/>
      <w:r w:rsidR="00A12BC5">
        <w:rPr>
          <w:rFonts w:ascii="Palatino Linotype" w:hAnsi="Palatino Linotype" w:cs="Palatino Linotype"/>
          <w:sz w:val="24"/>
          <w:szCs w:val="24"/>
        </w:rPr>
        <w:t xml:space="preserve"> conferences</w:t>
      </w:r>
      <w:r w:rsidRPr="006525A8">
        <w:rPr>
          <w:rFonts w:ascii="Palatino Linotype" w:hAnsi="Palatino Linotype" w:cs="Palatino Linotype"/>
          <w:sz w:val="24"/>
          <w:szCs w:val="24"/>
        </w:rPr>
        <w:t xml:space="preserve">, reviewed evaluation methodologies and subsequent offers, assisted in shortlist development, was included in all written/verbal communication with offerors, and attended contract negotiations. </w:t>
      </w:r>
    </w:p>
    <w:p w:rsidRPr="00DF3C00" w:rsidR="00DF3C00" w:rsidP="000B3192" w:rsidRDefault="006525A8" w14:paraId="2D24FC75" w14:textId="0BDB87EA">
      <w:pPr>
        <w:autoSpaceDE w:val="0"/>
        <w:autoSpaceDN w:val="0"/>
        <w:adjustRightInd w:val="0"/>
        <w:spacing w:after="160"/>
        <w:rPr>
          <w:rFonts w:ascii="Palatino Linotype" w:hAnsi="Palatino Linotype"/>
          <w:bCs/>
          <w:sz w:val="24"/>
          <w:szCs w:val="24"/>
        </w:rPr>
      </w:pPr>
      <w:r w:rsidRPr="006525A8">
        <w:rPr>
          <w:rFonts w:ascii="Palatino Linotype" w:hAnsi="Palatino Linotype" w:cs="Palatino Linotype"/>
          <w:sz w:val="24"/>
          <w:szCs w:val="24"/>
        </w:rPr>
        <w:t>The IE determined that SCE’s evaluation and selection process for Phase 2 and Phase 3 was rigorous, and that all technologies and types of bidders were treated fairly, employing a consistent methodology that recognized justifiable offer-specific differences (e.g., project development status) while simultaneously not favoring or disadvantaging any offer product, technology, or bidder</w:t>
      </w:r>
      <w:r w:rsidR="004C5A4D">
        <w:rPr>
          <w:rFonts w:ascii="Palatino Linotype" w:hAnsi="Palatino Linotype" w:cs="Palatino Linotype"/>
          <w:sz w:val="24"/>
          <w:szCs w:val="24"/>
        </w:rPr>
        <w:t>.</w:t>
      </w:r>
      <w:r w:rsidR="00B03169">
        <w:rPr>
          <w:rStyle w:val="FootnoteReference"/>
          <w:rFonts w:ascii="Palatino Linotype" w:hAnsi="Palatino Linotype" w:cs="Palatino Linotype"/>
          <w:sz w:val="24"/>
          <w:szCs w:val="24"/>
        </w:rPr>
        <w:footnoteReference w:id="24"/>
      </w:r>
      <w:r w:rsidRPr="006525A8">
        <w:rPr>
          <w:rFonts w:ascii="Palatino Linotype" w:hAnsi="Palatino Linotype" w:cs="Palatino Linotype"/>
          <w:sz w:val="24"/>
          <w:szCs w:val="24"/>
        </w:rPr>
        <w:t xml:space="preserve"> Additionally, the IE noted that </w:t>
      </w:r>
      <w:proofErr w:type="spellStart"/>
      <w:r w:rsidRPr="006525A8">
        <w:rPr>
          <w:rFonts w:ascii="Palatino Linotype" w:hAnsi="Palatino Linotype" w:cs="Palatino Linotype"/>
          <w:sz w:val="24"/>
          <w:szCs w:val="24"/>
        </w:rPr>
        <w:t>Sedway</w:t>
      </w:r>
      <w:proofErr w:type="spellEnd"/>
      <w:r w:rsidRPr="006525A8">
        <w:rPr>
          <w:rFonts w:ascii="Palatino Linotype" w:hAnsi="Palatino Linotype" w:cs="Palatino Linotype"/>
          <w:sz w:val="24"/>
          <w:szCs w:val="24"/>
        </w:rPr>
        <w:t xml:space="preserve"> Consulting performed an entirely independent and parallel evaluation of all solicited resource types, using its own models to determine each offer’s expected costs and benefits without any further input from SCE. This independent</w:t>
      </w:r>
      <w:r w:rsidR="004C5A4D">
        <w:rPr>
          <w:rFonts w:ascii="Palatino Linotype" w:hAnsi="Palatino Linotype" w:cs="Palatino Linotype"/>
          <w:sz w:val="24"/>
          <w:szCs w:val="24"/>
        </w:rPr>
        <w:t xml:space="preserve">, </w:t>
      </w:r>
      <w:r w:rsidRPr="006525A8">
        <w:rPr>
          <w:rFonts w:ascii="Palatino Linotype" w:hAnsi="Palatino Linotype" w:cs="Palatino Linotype"/>
          <w:sz w:val="24"/>
          <w:szCs w:val="24"/>
        </w:rPr>
        <w:t>parallel</w:t>
      </w:r>
      <w:r w:rsidR="00DF3C00">
        <w:rPr>
          <w:rFonts w:ascii="Palatino Linotype" w:hAnsi="Palatino Linotype" w:cs="Palatino Linotype"/>
          <w:sz w:val="24"/>
          <w:szCs w:val="24"/>
        </w:rPr>
        <w:t xml:space="preserve"> </w:t>
      </w:r>
      <w:r w:rsidRPr="00DF3C00" w:rsidR="00DF3C00">
        <w:rPr>
          <w:rFonts w:ascii="Palatino Linotype" w:hAnsi="Palatino Linotype" w:cs="Palatino Linotype"/>
          <w:sz w:val="24"/>
          <w:szCs w:val="24"/>
        </w:rPr>
        <w:t>evaluation ensured that both evaluation teams were following consistent methodologies and thereby underscored the appropriateness of the mutual selection of the final executed contracts.</w:t>
      </w:r>
      <w:r w:rsidRPr="00DF3C00" w:rsidR="00DF3C00">
        <w:rPr>
          <w:rFonts w:ascii="Palatino Linotype" w:hAnsi="Palatino Linotype" w:cs="Palatino Linotype"/>
          <w:sz w:val="24"/>
          <w:szCs w:val="24"/>
          <w:vertAlign w:val="superscript"/>
        </w:rPr>
        <w:footnoteReference w:id="25"/>
      </w:r>
      <w:r w:rsidRPr="00DF3C00" w:rsidR="00DF3C00">
        <w:rPr>
          <w:rFonts w:ascii="Palatino Linotype" w:hAnsi="Palatino Linotype" w:cs="Palatino Linotype"/>
          <w:sz w:val="24"/>
          <w:szCs w:val="24"/>
        </w:rPr>
        <w:t xml:space="preserve"> </w:t>
      </w:r>
    </w:p>
    <w:p w:rsidRPr="00DF3C00" w:rsidR="00DF3C00" w:rsidP="00DD7B35" w:rsidRDefault="00351D91" w14:paraId="7EF5EF77" w14:textId="023D420A">
      <w:pPr>
        <w:autoSpaceDE w:val="0"/>
        <w:autoSpaceDN w:val="0"/>
        <w:adjustRightInd w:val="0"/>
        <w:spacing w:after="160"/>
        <w:rPr>
          <w:rFonts w:ascii="Palatino Linotype" w:hAnsi="Palatino Linotype"/>
          <w:bCs/>
          <w:sz w:val="24"/>
          <w:szCs w:val="24"/>
        </w:rPr>
      </w:pPr>
      <w:r>
        <w:rPr>
          <w:rFonts w:ascii="Palatino Linotype" w:hAnsi="Palatino Linotype"/>
          <w:bCs/>
          <w:sz w:val="24"/>
          <w:szCs w:val="24"/>
        </w:rPr>
        <w:t>Further, t</w:t>
      </w:r>
      <w:r w:rsidRPr="00DF3C00" w:rsidR="00DF3C00">
        <w:rPr>
          <w:rFonts w:ascii="Palatino Linotype" w:hAnsi="Palatino Linotype"/>
          <w:bCs/>
          <w:sz w:val="24"/>
          <w:szCs w:val="24"/>
        </w:rPr>
        <w:t xml:space="preserve">he IE </w:t>
      </w:r>
      <w:r w:rsidR="005A2574">
        <w:rPr>
          <w:rFonts w:ascii="Palatino Linotype" w:hAnsi="Palatino Linotype"/>
          <w:bCs/>
          <w:sz w:val="24"/>
          <w:szCs w:val="24"/>
        </w:rPr>
        <w:t>concludes</w:t>
      </w:r>
      <w:r w:rsidRPr="00DF3C00" w:rsidR="00DF3C00">
        <w:rPr>
          <w:rFonts w:ascii="Palatino Linotype" w:hAnsi="Palatino Linotype"/>
          <w:bCs/>
          <w:sz w:val="24"/>
          <w:szCs w:val="24"/>
        </w:rPr>
        <w:t xml:space="preserve"> that the MTR contracts </w:t>
      </w:r>
      <w:r w:rsidR="00F947DC">
        <w:rPr>
          <w:rFonts w:ascii="Palatino Linotype" w:hAnsi="Palatino Linotype"/>
          <w:bCs/>
          <w:sz w:val="24"/>
          <w:szCs w:val="24"/>
        </w:rPr>
        <w:t>merit Commission approval</w:t>
      </w:r>
      <w:r w:rsidR="00EE459B">
        <w:rPr>
          <w:rFonts w:ascii="Palatino Linotype" w:hAnsi="Palatino Linotype"/>
          <w:bCs/>
          <w:sz w:val="24"/>
          <w:szCs w:val="24"/>
        </w:rPr>
        <w:t xml:space="preserve"> </w:t>
      </w:r>
      <w:r w:rsidR="008C782B">
        <w:rPr>
          <w:rFonts w:ascii="Palatino Linotype" w:hAnsi="Palatino Linotype"/>
          <w:bCs/>
          <w:sz w:val="24"/>
          <w:szCs w:val="24"/>
        </w:rPr>
        <w:t xml:space="preserve">as the economics and </w:t>
      </w:r>
      <w:r w:rsidR="00BD3CE2">
        <w:rPr>
          <w:rFonts w:ascii="Palatino Linotype" w:hAnsi="Palatino Linotype"/>
          <w:bCs/>
          <w:sz w:val="24"/>
          <w:szCs w:val="24"/>
        </w:rPr>
        <w:t xml:space="preserve">the </w:t>
      </w:r>
      <w:r w:rsidR="008C782B">
        <w:rPr>
          <w:rFonts w:ascii="Palatino Linotype" w:hAnsi="Palatino Linotype"/>
          <w:bCs/>
          <w:sz w:val="24"/>
          <w:szCs w:val="24"/>
        </w:rPr>
        <w:t xml:space="preserve">general terms and conditions </w:t>
      </w:r>
      <w:r w:rsidR="00C92EBE">
        <w:rPr>
          <w:rFonts w:ascii="Palatino Linotype" w:hAnsi="Palatino Linotype"/>
          <w:bCs/>
          <w:sz w:val="24"/>
          <w:szCs w:val="24"/>
        </w:rPr>
        <w:t xml:space="preserve">of the contracts </w:t>
      </w:r>
      <w:r w:rsidR="008C782B">
        <w:rPr>
          <w:rFonts w:ascii="Palatino Linotype" w:hAnsi="Palatino Linotype"/>
          <w:bCs/>
          <w:sz w:val="24"/>
          <w:szCs w:val="24"/>
        </w:rPr>
        <w:t>represent</w:t>
      </w:r>
      <w:r w:rsidRPr="00DD7B35" w:rsidR="00DD7B35">
        <w:rPr>
          <w:rFonts w:ascii="Palatino Linotype" w:hAnsi="Palatino Linotype"/>
          <w:bCs/>
          <w:sz w:val="24"/>
          <w:szCs w:val="24"/>
        </w:rPr>
        <w:t xml:space="preserve"> least-cost/best-fit</w:t>
      </w:r>
      <w:r w:rsidR="00DD7B35">
        <w:rPr>
          <w:rFonts w:ascii="Palatino Linotype" w:hAnsi="Palatino Linotype"/>
          <w:bCs/>
          <w:sz w:val="24"/>
          <w:szCs w:val="24"/>
        </w:rPr>
        <w:t xml:space="preserve"> </w:t>
      </w:r>
      <w:r w:rsidRPr="00DD7B35" w:rsidR="00DD7B35">
        <w:rPr>
          <w:rFonts w:ascii="Palatino Linotype" w:hAnsi="Palatino Linotype"/>
          <w:bCs/>
          <w:sz w:val="24"/>
          <w:szCs w:val="24"/>
        </w:rPr>
        <w:t>projects for the Phase 2/3 MTR RFOs</w:t>
      </w:r>
      <w:r w:rsidR="00C92EBE">
        <w:rPr>
          <w:rFonts w:ascii="Palatino Linotype" w:hAnsi="Palatino Linotype"/>
          <w:bCs/>
          <w:sz w:val="24"/>
          <w:szCs w:val="24"/>
        </w:rPr>
        <w:t>.</w:t>
      </w:r>
      <w:r w:rsidR="00DD7B35">
        <w:rPr>
          <w:rStyle w:val="FootnoteReference"/>
          <w:rFonts w:ascii="Palatino Linotype" w:hAnsi="Palatino Linotype"/>
          <w:bCs/>
          <w:sz w:val="24"/>
          <w:szCs w:val="24"/>
        </w:rPr>
        <w:footnoteReference w:id="26"/>
      </w:r>
      <w:r w:rsidRPr="00DF3C00" w:rsidR="00DF3C00">
        <w:rPr>
          <w:rFonts w:ascii="Palatino Linotype" w:hAnsi="Palatino Linotype"/>
          <w:bCs/>
          <w:sz w:val="24"/>
          <w:szCs w:val="24"/>
        </w:rPr>
        <w:t xml:space="preserve"> </w:t>
      </w:r>
    </w:p>
    <w:p w:rsidRPr="00506238" w:rsidR="00DF3C00" w:rsidP="00C70685" w:rsidRDefault="00DF3C00" w14:paraId="3BF095B4" w14:textId="790620C2">
      <w:pPr>
        <w:pStyle w:val="ListParagraph"/>
        <w:keepNext/>
        <w:numPr>
          <w:ilvl w:val="0"/>
          <w:numId w:val="8"/>
        </w:numPr>
        <w:spacing w:after="120"/>
        <w:rPr>
          <w:rFonts w:ascii="Palatino Linotype" w:hAnsi="Palatino Linotype"/>
          <w:b/>
          <w:bCs/>
          <w:sz w:val="24"/>
          <w:szCs w:val="24"/>
        </w:rPr>
      </w:pPr>
      <w:r w:rsidRPr="00506238">
        <w:rPr>
          <w:rFonts w:ascii="Palatino Linotype" w:hAnsi="Palatino Linotype"/>
          <w:b/>
          <w:bCs/>
          <w:sz w:val="24"/>
          <w:szCs w:val="24"/>
        </w:rPr>
        <w:lastRenderedPageBreak/>
        <w:t>Procurement Review Group (PRG) Participation</w:t>
      </w:r>
    </w:p>
    <w:p w:rsidRPr="00DF3C00" w:rsidR="00DF3C00" w:rsidP="00C70685" w:rsidRDefault="00AD7884" w14:paraId="17ABDC68" w14:textId="4A7673DD">
      <w:pPr>
        <w:keepNext/>
        <w:spacing w:after="240" w:line="23" w:lineRule="atLeast"/>
        <w:rPr>
          <w:rFonts w:ascii="Palatino Linotype" w:hAnsi="Palatino Linotype"/>
          <w:sz w:val="24"/>
          <w:szCs w:val="24"/>
        </w:rPr>
      </w:pPr>
      <w:r>
        <w:rPr>
          <w:rFonts w:ascii="Palatino Linotype" w:hAnsi="Palatino Linotype"/>
          <w:sz w:val="24"/>
          <w:szCs w:val="24"/>
        </w:rPr>
        <w:t xml:space="preserve">Established by the Commission </w:t>
      </w:r>
      <w:proofErr w:type="gramStart"/>
      <w:r>
        <w:rPr>
          <w:rFonts w:ascii="Palatino Linotype" w:hAnsi="Palatino Linotype"/>
          <w:sz w:val="24"/>
          <w:szCs w:val="24"/>
        </w:rPr>
        <w:t>in</w:t>
      </w:r>
      <w:proofErr w:type="gramEnd"/>
      <w:r w:rsidRPr="00DF3C00" w:rsidR="00DF3C00">
        <w:rPr>
          <w:rFonts w:ascii="Palatino Linotype" w:hAnsi="Palatino Linotype"/>
          <w:sz w:val="24"/>
          <w:szCs w:val="24"/>
        </w:rPr>
        <w:t xml:space="preserve"> D.02-08-071</w:t>
      </w:r>
      <w:r>
        <w:rPr>
          <w:rFonts w:ascii="Palatino Linotype" w:hAnsi="Palatino Linotype"/>
          <w:sz w:val="24"/>
          <w:szCs w:val="24"/>
        </w:rPr>
        <w:t>, t</w:t>
      </w:r>
      <w:r w:rsidRPr="00DF3C00" w:rsidR="00DF3C00">
        <w:rPr>
          <w:rFonts w:ascii="Palatino Linotype" w:hAnsi="Palatino Linotype"/>
          <w:sz w:val="24"/>
          <w:szCs w:val="24"/>
        </w:rPr>
        <w:t>he PRG reviews and assesses the details of the utilities’ overall procurement strategy, solicitations, specific proposed procurement contracts and other procurement processes prior to submitting filings to the Commission as a mechanism for procurement review by non-market participants.</w:t>
      </w:r>
    </w:p>
    <w:p w:rsidRPr="00DF3C00" w:rsidR="00DF3C00" w:rsidP="000B3192" w:rsidRDefault="00DF3C00" w14:paraId="1B2C7846" w14:textId="73529B8D">
      <w:pPr>
        <w:spacing w:after="160" w:line="23" w:lineRule="atLeast"/>
        <w:rPr>
          <w:rFonts w:ascii="Palatino Linotype" w:hAnsi="Palatino Linotype"/>
          <w:sz w:val="24"/>
          <w:szCs w:val="24"/>
        </w:rPr>
      </w:pPr>
      <w:r w:rsidRPr="00DF3C00">
        <w:rPr>
          <w:rFonts w:ascii="Palatino Linotype" w:hAnsi="Palatino Linotype"/>
          <w:sz w:val="24"/>
          <w:szCs w:val="24"/>
        </w:rPr>
        <w:t>SCE consulted with its PRG during each milestone of Phase 2 and Phase 3 of its MTR</w:t>
      </w:r>
      <w:r w:rsidR="00AD7884">
        <w:rPr>
          <w:rFonts w:ascii="Palatino Linotype" w:hAnsi="Palatino Linotype"/>
          <w:sz w:val="24"/>
          <w:szCs w:val="24"/>
        </w:rPr>
        <w:t xml:space="preserve"> </w:t>
      </w:r>
      <w:r w:rsidRPr="00DF3C00">
        <w:rPr>
          <w:rFonts w:ascii="Palatino Linotype" w:hAnsi="Palatino Linotype"/>
          <w:sz w:val="24"/>
          <w:szCs w:val="24"/>
        </w:rPr>
        <w:t>RFO, informing the participants of the initial bid results and the short list of bids. SCE informed the PRG of the initial results of its Phase</w:t>
      </w:r>
      <w:r w:rsidR="009824D3">
        <w:rPr>
          <w:rFonts w:ascii="Palatino Linotype" w:hAnsi="Palatino Linotype"/>
          <w:sz w:val="24"/>
          <w:szCs w:val="24"/>
        </w:rPr>
        <w:t>s</w:t>
      </w:r>
      <w:r w:rsidRPr="00DF3C00">
        <w:rPr>
          <w:rFonts w:ascii="Palatino Linotype" w:hAnsi="Palatino Linotype"/>
          <w:sz w:val="24"/>
          <w:szCs w:val="24"/>
        </w:rPr>
        <w:t xml:space="preserve"> 2 </w:t>
      </w:r>
      <w:r w:rsidR="00A33720">
        <w:rPr>
          <w:rFonts w:ascii="Palatino Linotype" w:hAnsi="Palatino Linotype"/>
          <w:sz w:val="24"/>
          <w:szCs w:val="24"/>
        </w:rPr>
        <w:t>and</w:t>
      </w:r>
      <w:r w:rsidRPr="00DF3C00">
        <w:rPr>
          <w:rFonts w:ascii="Palatino Linotype" w:hAnsi="Palatino Linotype"/>
          <w:sz w:val="24"/>
          <w:szCs w:val="24"/>
        </w:rPr>
        <w:t xml:space="preserve"> 3 MTR</w:t>
      </w:r>
      <w:r w:rsidR="00AD7884">
        <w:rPr>
          <w:rFonts w:ascii="Palatino Linotype" w:hAnsi="Palatino Linotype"/>
          <w:sz w:val="24"/>
          <w:szCs w:val="24"/>
        </w:rPr>
        <w:t xml:space="preserve"> </w:t>
      </w:r>
      <w:r w:rsidRPr="00DF3C00">
        <w:rPr>
          <w:rFonts w:ascii="Palatino Linotype" w:hAnsi="Palatino Linotype"/>
          <w:sz w:val="24"/>
          <w:szCs w:val="24"/>
        </w:rPr>
        <w:t xml:space="preserve">RFO on </w:t>
      </w:r>
      <w:r w:rsidR="00E66256">
        <w:rPr>
          <w:rFonts w:ascii="Palatino Linotype" w:hAnsi="Palatino Linotype"/>
          <w:sz w:val="24"/>
          <w:szCs w:val="24"/>
        </w:rPr>
        <w:t>March 3, 2023</w:t>
      </w:r>
      <w:r w:rsidR="004E0E5D">
        <w:rPr>
          <w:rFonts w:ascii="Palatino Linotype" w:hAnsi="Palatino Linotype"/>
          <w:sz w:val="24"/>
          <w:szCs w:val="24"/>
        </w:rPr>
        <w:t>,</w:t>
      </w:r>
      <w:r w:rsidRPr="00DF3C00">
        <w:rPr>
          <w:rFonts w:ascii="Palatino Linotype" w:hAnsi="Palatino Linotype"/>
          <w:sz w:val="24"/>
          <w:szCs w:val="24"/>
        </w:rPr>
        <w:t xml:space="preserve"> and </w:t>
      </w:r>
      <w:r w:rsidR="00900C2E">
        <w:rPr>
          <w:rFonts w:ascii="Palatino Linotype" w:hAnsi="Palatino Linotype"/>
          <w:sz w:val="24"/>
          <w:szCs w:val="24"/>
        </w:rPr>
        <w:br/>
      </w:r>
      <w:r w:rsidR="00E66256">
        <w:rPr>
          <w:rFonts w:ascii="Palatino Linotype" w:hAnsi="Palatino Linotype"/>
          <w:sz w:val="24"/>
          <w:szCs w:val="24"/>
        </w:rPr>
        <w:t>June 8, 2023</w:t>
      </w:r>
      <w:r w:rsidR="00B4335B">
        <w:rPr>
          <w:rFonts w:ascii="Palatino Linotype" w:hAnsi="Palatino Linotype"/>
          <w:sz w:val="24"/>
          <w:szCs w:val="24"/>
        </w:rPr>
        <w:t>,</w:t>
      </w:r>
      <w:r w:rsidR="00AD7884">
        <w:rPr>
          <w:rFonts w:ascii="Palatino Linotype" w:hAnsi="Palatino Linotype"/>
          <w:sz w:val="24"/>
          <w:szCs w:val="24"/>
        </w:rPr>
        <w:t xml:space="preserve"> </w:t>
      </w:r>
      <w:r w:rsidRPr="00DF3C00">
        <w:rPr>
          <w:rFonts w:ascii="Palatino Linotype" w:hAnsi="Palatino Linotype"/>
          <w:sz w:val="24"/>
          <w:szCs w:val="24"/>
        </w:rPr>
        <w:t xml:space="preserve">respectively. At each PRG, </w:t>
      </w:r>
      <w:r w:rsidR="00AD7884">
        <w:rPr>
          <w:rFonts w:ascii="Palatino Linotype" w:hAnsi="Palatino Linotype"/>
          <w:sz w:val="24"/>
          <w:szCs w:val="24"/>
        </w:rPr>
        <w:t>SCE</w:t>
      </w:r>
      <w:r w:rsidRPr="00DF3C00">
        <w:rPr>
          <w:rFonts w:ascii="Palatino Linotype" w:hAnsi="Palatino Linotype"/>
          <w:sz w:val="24"/>
          <w:szCs w:val="24"/>
        </w:rPr>
        <w:t xml:space="preserve"> explained the evaluation </w:t>
      </w:r>
      <w:r w:rsidRPr="00DF3C00" w:rsidR="00173195">
        <w:rPr>
          <w:rFonts w:ascii="Palatino Linotype" w:hAnsi="Palatino Linotype"/>
          <w:sz w:val="24"/>
          <w:szCs w:val="24"/>
        </w:rPr>
        <w:t>process and</w:t>
      </w:r>
      <w:r w:rsidRPr="00DF3C00">
        <w:rPr>
          <w:rFonts w:ascii="Palatino Linotype" w:hAnsi="Palatino Linotype"/>
          <w:sz w:val="24"/>
          <w:szCs w:val="24"/>
        </w:rPr>
        <w:t xml:space="preserve"> updated the PRG concerning the status of contract formation from its Phase 2 and Phase 3 MTR</w:t>
      </w:r>
      <w:r w:rsidR="00AD7884">
        <w:rPr>
          <w:rFonts w:ascii="Palatino Linotype" w:hAnsi="Palatino Linotype"/>
          <w:sz w:val="24"/>
          <w:szCs w:val="24"/>
        </w:rPr>
        <w:t xml:space="preserve"> </w:t>
      </w:r>
      <w:r w:rsidRPr="00DF3C00">
        <w:rPr>
          <w:rFonts w:ascii="Palatino Linotype" w:hAnsi="Palatino Linotype"/>
          <w:sz w:val="24"/>
          <w:szCs w:val="24"/>
        </w:rPr>
        <w:t>RFOs.</w:t>
      </w:r>
      <w:r w:rsidR="00AD7884">
        <w:rPr>
          <w:rFonts w:ascii="Palatino Linotype" w:hAnsi="Palatino Linotype"/>
          <w:sz w:val="24"/>
          <w:szCs w:val="24"/>
        </w:rPr>
        <w:t xml:space="preserve"> </w:t>
      </w:r>
      <w:r w:rsidRPr="00DF3C00">
        <w:rPr>
          <w:rFonts w:ascii="Palatino Linotype" w:hAnsi="Palatino Linotype"/>
          <w:sz w:val="24"/>
          <w:szCs w:val="24"/>
        </w:rPr>
        <w:t>Pursuant to D.02-08-071, SCE’s Procurement Review Group participated in the review of the MTR contracts.</w:t>
      </w:r>
    </w:p>
    <w:p w:rsidRPr="00AD7884" w:rsidR="00DF3C00" w:rsidP="000B3192" w:rsidRDefault="00DF3C00" w14:paraId="140EE887" w14:textId="1A3675FA">
      <w:pPr>
        <w:pStyle w:val="ListParagraph"/>
        <w:numPr>
          <w:ilvl w:val="0"/>
          <w:numId w:val="8"/>
        </w:numPr>
        <w:spacing w:after="120"/>
        <w:rPr>
          <w:rFonts w:ascii="Palatino Linotype" w:hAnsi="Palatino Linotype"/>
          <w:b/>
          <w:sz w:val="24"/>
          <w:szCs w:val="24"/>
        </w:rPr>
      </w:pPr>
      <w:r w:rsidRPr="00AD7884">
        <w:rPr>
          <w:rFonts w:ascii="Palatino Linotype" w:hAnsi="Palatino Linotype"/>
          <w:b/>
          <w:sz w:val="24"/>
          <w:szCs w:val="24"/>
        </w:rPr>
        <w:t xml:space="preserve">Compliance with the Interim Greenhouse Gas </w:t>
      </w:r>
      <w:r w:rsidR="00AD7884">
        <w:rPr>
          <w:rFonts w:ascii="Palatino Linotype" w:hAnsi="Palatino Linotype"/>
          <w:b/>
          <w:sz w:val="24"/>
          <w:szCs w:val="24"/>
        </w:rPr>
        <w:t xml:space="preserve">(GHG) </w:t>
      </w:r>
      <w:r w:rsidRPr="00AD7884">
        <w:rPr>
          <w:rFonts w:ascii="Palatino Linotype" w:hAnsi="Palatino Linotype"/>
          <w:b/>
          <w:sz w:val="24"/>
          <w:szCs w:val="24"/>
        </w:rPr>
        <w:t>Emissions Performance Standard</w:t>
      </w:r>
    </w:p>
    <w:p w:rsidR="004C01B5" w:rsidP="004C01B5" w:rsidRDefault="00DF3C00" w14:paraId="05AA45E6" w14:textId="43265620">
      <w:pPr>
        <w:widowControl w:val="0"/>
        <w:rPr>
          <w:rFonts w:ascii="Palatino Linotype" w:hAnsi="Palatino Linotype"/>
          <w:sz w:val="24"/>
          <w:szCs w:val="24"/>
        </w:rPr>
      </w:pPr>
      <w:r w:rsidRPr="00DF3C00">
        <w:rPr>
          <w:rFonts w:ascii="Palatino Linotype" w:hAnsi="Palatino Linotype"/>
          <w:sz w:val="24"/>
          <w:szCs w:val="24"/>
        </w:rPr>
        <w:t xml:space="preserve">SB 1368 requires that the Commission consider emissions costs associated with new </w:t>
      </w:r>
      <w:r w:rsidR="00900C2E">
        <w:rPr>
          <w:rFonts w:ascii="Palatino Linotype" w:hAnsi="Palatino Linotype"/>
          <w:sz w:val="24"/>
          <w:szCs w:val="24"/>
        </w:rPr>
        <w:br/>
      </w:r>
      <w:r w:rsidRPr="00DF3C00">
        <w:rPr>
          <w:rFonts w:ascii="Palatino Linotype" w:hAnsi="Palatino Linotype"/>
          <w:sz w:val="24"/>
          <w:szCs w:val="24"/>
        </w:rPr>
        <w:t>long-term (five years or greater) baseload power contracts procured on behalf of California ratepayers.</w:t>
      </w:r>
      <w:r w:rsidRPr="00DF3C00">
        <w:rPr>
          <w:rFonts w:ascii="Palatino Linotype" w:hAnsi="Palatino Linotype"/>
          <w:sz w:val="24"/>
          <w:szCs w:val="24"/>
          <w:vertAlign w:val="superscript"/>
        </w:rPr>
        <w:t xml:space="preserve"> </w:t>
      </w:r>
      <w:r w:rsidRPr="00DF3C00">
        <w:rPr>
          <w:rFonts w:ascii="Palatino Linotype" w:hAnsi="Palatino Linotype"/>
          <w:sz w:val="24"/>
          <w:szCs w:val="24"/>
          <w:vertAlign w:val="superscript"/>
        </w:rPr>
        <w:footnoteReference w:id="27"/>
      </w:r>
      <w:r w:rsidRPr="00DF3C00">
        <w:rPr>
          <w:rFonts w:ascii="Palatino Linotype" w:hAnsi="Palatino Linotype"/>
          <w:sz w:val="24"/>
          <w:szCs w:val="24"/>
        </w:rPr>
        <w:t xml:space="preserve"> D.07-01-039 adopted an interim Emissions Performance Standard (EPS) that establishes an emission rate for obligated facilities at levels no greater than the greenhouse gas emissions of a combined-cycle gas turbine power plant. Generating facilities using certain renewable resources are deemed compliant with the EPS.</w:t>
      </w:r>
      <w:r w:rsidRPr="00DF3C00">
        <w:rPr>
          <w:rFonts w:ascii="Palatino Linotype" w:hAnsi="Palatino Linotype"/>
          <w:sz w:val="24"/>
          <w:szCs w:val="24"/>
          <w:vertAlign w:val="superscript"/>
        </w:rPr>
        <w:footnoteReference w:id="28"/>
      </w:r>
    </w:p>
    <w:p w:rsidRPr="004C01B5" w:rsidR="004C01B5" w:rsidP="004C01B5" w:rsidRDefault="004C01B5" w14:paraId="2033798F" w14:textId="77777777">
      <w:pPr>
        <w:widowControl w:val="0"/>
        <w:rPr>
          <w:rFonts w:ascii="Palatino Linotype" w:hAnsi="Palatino Linotype"/>
          <w:sz w:val="16"/>
          <w:szCs w:val="16"/>
        </w:rPr>
      </w:pPr>
    </w:p>
    <w:p w:rsidRPr="00095C5A" w:rsidR="00095C5A" w:rsidP="004C01B5" w:rsidRDefault="00095C5A" w14:paraId="1D5D1F15" w14:textId="30C2E4AA">
      <w:pPr>
        <w:widowControl w:val="0"/>
        <w:rPr>
          <w:rFonts w:ascii="Palatino Linotype" w:hAnsi="Palatino Linotype"/>
          <w:sz w:val="24"/>
          <w:szCs w:val="24"/>
        </w:rPr>
      </w:pPr>
      <w:r w:rsidRPr="00095C5A">
        <w:rPr>
          <w:rFonts w:ascii="Palatino Linotype" w:hAnsi="Palatino Linotype"/>
          <w:sz w:val="24"/>
          <w:szCs w:val="24"/>
        </w:rPr>
        <w:t xml:space="preserve">In AL </w:t>
      </w:r>
      <w:r w:rsidR="004C01B5">
        <w:rPr>
          <w:rFonts w:ascii="Palatino Linotype" w:hAnsi="Palatino Linotype"/>
          <w:sz w:val="24"/>
          <w:szCs w:val="24"/>
        </w:rPr>
        <w:t>5397</w:t>
      </w:r>
      <w:r w:rsidRPr="00095C5A">
        <w:rPr>
          <w:rFonts w:ascii="Palatino Linotype" w:hAnsi="Palatino Linotype"/>
          <w:sz w:val="24"/>
          <w:szCs w:val="24"/>
        </w:rPr>
        <w:t xml:space="preserve">-E, SCE states that the MTR Contracts are exempted from or compliant with </w:t>
      </w:r>
      <w:r w:rsidR="00900C2E">
        <w:rPr>
          <w:rFonts w:ascii="Palatino Linotype" w:hAnsi="Palatino Linotype"/>
          <w:sz w:val="24"/>
          <w:szCs w:val="24"/>
        </w:rPr>
        <w:br/>
      </w:r>
      <w:r w:rsidRPr="00095C5A">
        <w:rPr>
          <w:rFonts w:ascii="Palatino Linotype" w:hAnsi="Palatino Linotype"/>
          <w:sz w:val="24"/>
          <w:szCs w:val="24"/>
        </w:rPr>
        <w:t xml:space="preserve">SB 1368 and D.07-01-039 requirements based on </w:t>
      </w:r>
      <w:r w:rsidR="004A5C0D">
        <w:rPr>
          <w:rFonts w:ascii="Palatino Linotype" w:hAnsi="Palatino Linotype"/>
          <w:sz w:val="24"/>
          <w:szCs w:val="24"/>
        </w:rPr>
        <w:t>their</w:t>
      </w:r>
      <w:r w:rsidRPr="00095C5A">
        <w:rPr>
          <w:rFonts w:ascii="Palatino Linotype" w:hAnsi="Palatino Linotype"/>
          <w:sz w:val="24"/>
          <w:szCs w:val="24"/>
        </w:rPr>
        <w:t xml:space="preserve"> underlying resources. The </w:t>
      </w:r>
      <w:r w:rsidR="003B14D4">
        <w:rPr>
          <w:rFonts w:ascii="Palatino Linotype" w:hAnsi="Palatino Linotype"/>
          <w:sz w:val="24"/>
          <w:szCs w:val="24"/>
        </w:rPr>
        <w:t>MTR</w:t>
      </w:r>
      <w:r w:rsidR="004C01B5">
        <w:rPr>
          <w:rFonts w:ascii="Palatino Linotype" w:hAnsi="Palatino Linotype"/>
          <w:sz w:val="24"/>
          <w:szCs w:val="24"/>
        </w:rPr>
        <w:t xml:space="preserve"> </w:t>
      </w:r>
      <w:r w:rsidRPr="00095C5A">
        <w:rPr>
          <w:rFonts w:ascii="Palatino Linotype" w:hAnsi="Palatino Linotype"/>
          <w:sz w:val="24"/>
          <w:szCs w:val="24"/>
        </w:rPr>
        <w:t xml:space="preserve">contracts are for solar PV resources </w:t>
      </w:r>
      <w:r w:rsidR="00C94EBF">
        <w:rPr>
          <w:rFonts w:ascii="Palatino Linotype" w:hAnsi="Palatino Linotype"/>
          <w:sz w:val="24"/>
          <w:szCs w:val="24"/>
        </w:rPr>
        <w:t>which are</w:t>
      </w:r>
      <w:r w:rsidR="00C82E80">
        <w:rPr>
          <w:rFonts w:ascii="Palatino Linotype" w:hAnsi="Palatino Linotype"/>
          <w:sz w:val="24"/>
          <w:szCs w:val="24"/>
        </w:rPr>
        <w:t xml:space="preserve"> exempt from </w:t>
      </w:r>
      <w:proofErr w:type="gramStart"/>
      <w:r w:rsidR="00C76F98">
        <w:rPr>
          <w:rFonts w:ascii="Palatino Linotype" w:hAnsi="Palatino Linotype"/>
          <w:sz w:val="24"/>
          <w:szCs w:val="24"/>
        </w:rPr>
        <w:t>the</w:t>
      </w:r>
      <w:r w:rsidR="00E56CD2">
        <w:rPr>
          <w:rFonts w:ascii="Palatino Linotype" w:hAnsi="Palatino Linotype"/>
          <w:sz w:val="24"/>
          <w:szCs w:val="24"/>
        </w:rPr>
        <w:t xml:space="preserve"> EPS</w:t>
      </w:r>
      <w:proofErr w:type="gramEnd"/>
      <w:r w:rsidR="00C82E80">
        <w:rPr>
          <w:rFonts w:ascii="Palatino Linotype" w:hAnsi="Palatino Linotype"/>
          <w:sz w:val="24"/>
          <w:szCs w:val="24"/>
        </w:rPr>
        <w:t xml:space="preserve"> due to the underlying resources; moreover, </w:t>
      </w:r>
      <w:r w:rsidR="007E5052">
        <w:rPr>
          <w:rFonts w:ascii="Palatino Linotype" w:hAnsi="Palatino Linotype"/>
          <w:sz w:val="24"/>
          <w:szCs w:val="24"/>
        </w:rPr>
        <w:t xml:space="preserve">because </w:t>
      </w:r>
      <w:r w:rsidR="00C82E80">
        <w:rPr>
          <w:rFonts w:ascii="Palatino Linotype" w:hAnsi="Palatino Linotype"/>
          <w:sz w:val="24"/>
          <w:szCs w:val="24"/>
        </w:rPr>
        <w:t xml:space="preserve">they </w:t>
      </w:r>
      <w:r w:rsidR="00C76F98">
        <w:rPr>
          <w:rFonts w:ascii="Palatino Linotype" w:hAnsi="Palatino Linotype"/>
          <w:sz w:val="24"/>
          <w:szCs w:val="24"/>
        </w:rPr>
        <w:t xml:space="preserve">provide electricity at an annualized plant capacity factor </w:t>
      </w:r>
      <w:r w:rsidRPr="00095C5A">
        <w:rPr>
          <w:rFonts w:ascii="Palatino Linotype" w:hAnsi="Palatino Linotype"/>
          <w:sz w:val="24"/>
          <w:szCs w:val="24"/>
        </w:rPr>
        <w:t xml:space="preserve">under </w:t>
      </w:r>
      <w:r w:rsidR="00B91B3A">
        <w:rPr>
          <w:rFonts w:ascii="Palatino Linotype" w:hAnsi="Palatino Linotype"/>
          <w:sz w:val="24"/>
          <w:szCs w:val="24"/>
        </w:rPr>
        <w:t>60%</w:t>
      </w:r>
      <w:r w:rsidR="007E5052">
        <w:rPr>
          <w:rFonts w:ascii="Palatino Linotype" w:hAnsi="Palatino Linotype"/>
          <w:sz w:val="24"/>
          <w:szCs w:val="24"/>
        </w:rPr>
        <w:t xml:space="preserve">, they are not covered </w:t>
      </w:r>
      <w:r w:rsidR="00C76F98">
        <w:rPr>
          <w:rFonts w:ascii="Palatino Linotype" w:hAnsi="Palatino Linotype"/>
          <w:sz w:val="24"/>
          <w:szCs w:val="24"/>
        </w:rPr>
        <w:t>by</w:t>
      </w:r>
      <w:r w:rsidRPr="00095C5A">
        <w:rPr>
          <w:rFonts w:ascii="Palatino Linotype" w:hAnsi="Palatino Linotype"/>
          <w:sz w:val="24"/>
          <w:szCs w:val="24"/>
        </w:rPr>
        <w:t xml:space="preserve"> </w:t>
      </w:r>
      <w:r w:rsidR="00C76F98">
        <w:rPr>
          <w:rFonts w:ascii="Palatino Linotype" w:hAnsi="Palatino Linotype"/>
          <w:sz w:val="24"/>
          <w:szCs w:val="24"/>
        </w:rPr>
        <w:t>EPS</w:t>
      </w:r>
      <w:r w:rsidR="00873756">
        <w:rPr>
          <w:rFonts w:ascii="Palatino Linotype" w:hAnsi="Palatino Linotype"/>
          <w:sz w:val="24"/>
          <w:szCs w:val="24"/>
        </w:rPr>
        <w:t xml:space="preserve"> per</w:t>
      </w:r>
      <w:r w:rsidRPr="00095C5A">
        <w:rPr>
          <w:rFonts w:ascii="Palatino Linotype" w:hAnsi="Palatino Linotype"/>
          <w:sz w:val="24"/>
          <w:szCs w:val="24"/>
        </w:rPr>
        <w:t xml:space="preserve"> </w:t>
      </w:r>
      <w:r w:rsidR="00500D14">
        <w:rPr>
          <w:rFonts w:ascii="Palatino Linotype" w:hAnsi="Palatino Linotype"/>
          <w:sz w:val="24"/>
          <w:szCs w:val="24"/>
        </w:rPr>
        <w:t>Commission requirements</w:t>
      </w:r>
      <w:r w:rsidRPr="00095C5A">
        <w:rPr>
          <w:rFonts w:ascii="Palatino Linotype" w:hAnsi="Palatino Linotype"/>
          <w:sz w:val="24"/>
          <w:szCs w:val="24"/>
        </w:rPr>
        <w:t>.</w:t>
      </w:r>
      <w:r w:rsidR="00500D14">
        <w:rPr>
          <w:rStyle w:val="FootnoteReference"/>
          <w:rFonts w:ascii="Palatino Linotype" w:hAnsi="Palatino Linotype"/>
          <w:sz w:val="24"/>
          <w:szCs w:val="24"/>
        </w:rPr>
        <w:footnoteReference w:id="29"/>
      </w:r>
      <w:r w:rsidRPr="00095C5A">
        <w:rPr>
          <w:rFonts w:ascii="Palatino Linotype" w:hAnsi="Palatino Linotype"/>
          <w:sz w:val="24"/>
          <w:szCs w:val="24"/>
        </w:rPr>
        <w:t xml:space="preserve"> </w:t>
      </w:r>
    </w:p>
    <w:p w:rsidRPr="00095C5A" w:rsidR="00095C5A" w:rsidP="00095C5A" w:rsidRDefault="00095C5A" w14:paraId="187E21E0" w14:textId="77777777">
      <w:pPr>
        <w:rPr>
          <w:rFonts w:ascii="Palatino Linotype" w:hAnsi="Palatino Linotype"/>
          <w:b/>
          <w:sz w:val="16"/>
          <w:szCs w:val="16"/>
          <w:highlight w:val="yellow"/>
        </w:rPr>
      </w:pPr>
    </w:p>
    <w:p w:rsidRPr="00B05BCB" w:rsidR="00B05BCB" w:rsidP="00095C5A" w:rsidRDefault="00095C5A" w14:paraId="2EAC0AB3" w14:textId="21F68417">
      <w:pPr>
        <w:pStyle w:val="ListParagraph"/>
        <w:numPr>
          <w:ilvl w:val="0"/>
          <w:numId w:val="8"/>
        </w:numPr>
        <w:spacing w:after="120"/>
        <w:rPr>
          <w:rFonts w:ascii="Palatino Linotype" w:hAnsi="Palatino Linotype"/>
          <w:b/>
          <w:sz w:val="24"/>
          <w:szCs w:val="24"/>
        </w:rPr>
      </w:pPr>
      <w:r w:rsidRPr="00B05BCB">
        <w:rPr>
          <w:rFonts w:ascii="Palatino Linotype" w:hAnsi="Palatino Linotype"/>
          <w:b/>
          <w:sz w:val="24"/>
          <w:szCs w:val="24"/>
        </w:rPr>
        <w:t>Cost Recovery</w:t>
      </w:r>
    </w:p>
    <w:p w:rsidRPr="00B05BCB" w:rsidR="00B05BCB" w:rsidP="00B05BCB" w:rsidRDefault="00B05BCB" w14:paraId="0CBA0D62" w14:textId="77777777">
      <w:pPr>
        <w:rPr>
          <w:rFonts w:ascii="Palatino Linotype" w:hAnsi="Palatino Linotype"/>
          <w:sz w:val="24"/>
          <w:szCs w:val="24"/>
        </w:rPr>
      </w:pPr>
      <w:r w:rsidRPr="00B05BCB">
        <w:rPr>
          <w:rFonts w:ascii="Palatino Linotype" w:hAnsi="Palatino Linotype"/>
          <w:sz w:val="24"/>
          <w:szCs w:val="24"/>
        </w:rPr>
        <w:t>In accordance with D.21-06-035, SCE proposes to allocate the costs associated with</w:t>
      </w:r>
    </w:p>
    <w:p w:rsidRPr="00B05BCB" w:rsidR="00B05BCB" w:rsidP="00B05BCB" w:rsidRDefault="00B05BCB" w14:paraId="58A030AE" w14:textId="77777777">
      <w:pPr>
        <w:rPr>
          <w:rFonts w:ascii="Palatino Linotype" w:hAnsi="Palatino Linotype"/>
          <w:sz w:val="24"/>
          <w:szCs w:val="24"/>
        </w:rPr>
      </w:pPr>
      <w:r w:rsidRPr="00B05BCB">
        <w:rPr>
          <w:rFonts w:ascii="Palatino Linotype" w:hAnsi="Palatino Linotype"/>
          <w:sz w:val="24"/>
          <w:szCs w:val="24"/>
        </w:rPr>
        <w:t>the solar PV MTR Contracts to applicable customers, which includes bundled</w:t>
      </w:r>
    </w:p>
    <w:p w:rsidRPr="00B05BCB" w:rsidR="00B05BCB" w:rsidP="00B05BCB" w:rsidRDefault="00B05BCB" w14:paraId="14787960" w14:textId="77777777">
      <w:pPr>
        <w:rPr>
          <w:rFonts w:ascii="Palatino Linotype" w:hAnsi="Palatino Linotype"/>
          <w:sz w:val="24"/>
          <w:szCs w:val="24"/>
        </w:rPr>
      </w:pPr>
      <w:r w:rsidRPr="00B05BCB">
        <w:rPr>
          <w:rFonts w:ascii="Palatino Linotype" w:hAnsi="Palatino Linotype"/>
          <w:sz w:val="24"/>
          <w:szCs w:val="24"/>
        </w:rPr>
        <w:t>service customers and departing load customers with 2021 vintage cost</w:t>
      </w:r>
    </w:p>
    <w:p w:rsidRPr="00B05BCB" w:rsidR="00B05BCB" w:rsidP="00B05BCB" w:rsidRDefault="00B05BCB" w14:paraId="6CD51C82" w14:textId="7DB1B937">
      <w:pPr>
        <w:rPr>
          <w:rFonts w:ascii="Palatino Linotype" w:hAnsi="Palatino Linotype"/>
          <w:sz w:val="24"/>
          <w:szCs w:val="24"/>
        </w:rPr>
      </w:pPr>
      <w:r w:rsidRPr="00B05BCB">
        <w:rPr>
          <w:rFonts w:ascii="Palatino Linotype" w:hAnsi="Palatino Linotype"/>
          <w:sz w:val="24"/>
          <w:szCs w:val="24"/>
        </w:rPr>
        <w:t>responsibility, using the Portfolio Allocation Balancing Account (PABA) in</w:t>
      </w:r>
    </w:p>
    <w:p w:rsidRPr="00B05BCB" w:rsidR="00B05BCB" w:rsidP="00B05BCB" w:rsidRDefault="00B05BCB" w14:paraId="46B38FC0" w14:textId="05B23344">
      <w:pPr>
        <w:rPr>
          <w:rFonts w:ascii="Palatino Linotype" w:hAnsi="Palatino Linotype"/>
          <w:sz w:val="24"/>
          <w:szCs w:val="24"/>
        </w:rPr>
      </w:pPr>
      <w:r w:rsidRPr="00B05BCB">
        <w:rPr>
          <w:rFonts w:ascii="Palatino Linotype" w:hAnsi="Palatino Linotype"/>
          <w:sz w:val="24"/>
          <w:szCs w:val="24"/>
        </w:rPr>
        <w:t xml:space="preserve">accordance with SCE’s </w:t>
      </w:r>
      <w:r>
        <w:rPr>
          <w:rFonts w:ascii="Palatino Linotype" w:hAnsi="Palatino Linotype"/>
          <w:sz w:val="24"/>
          <w:szCs w:val="24"/>
        </w:rPr>
        <w:t>AL</w:t>
      </w:r>
      <w:r w:rsidRPr="00B05BCB">
        <w:rPr>
          <w:rFonts w:ascii="Palatino Linotype" w:hAnsi="Palatino Linotype"/>
          <w:sz w:val="24"/>
          <w:szCs w:val="24"/>
        </w:rPr>
        <w:t xml:space="preserve"> 4589 E. Pursuant to </w:t>
      </w:r>
      <w:r>
        <w:rPr>
          <w:rFonts w:ascii="Palatino Linotype" w:hAnsi="Palatino Linotype"/>
          <w:sz w:val="24"/>
          <w:szCs w:val="24"/>
        </w:rPr>
        <w:t>AL</w:t>
      </w:r>
      <w:r w:rsidRPr="00B05BCB">
        <w:rPr>
          <w:rFonts w:ascii="Palatino Linotype" w:hAnsi="Palatino Linotype"/>
          <w:sz w:val="24"/>
          <w:szCs w:val="24"/>
        </w:rPr>
        <w:t xml:space="preserve"> 4589-E, costs and</w:t>
      </w:r>
    </w:p>
    <w:p w:rsidRPr="00B05BCB" w:rsidR="00B05BCB" w:rsidP="00B05BCB" w:rsidRDefault="00B05BCB" w14:paraId="719EA192" w14:textId="77777777">
      <w:pPr>
        <w:rPr>
          <w:rFonts w:ascii="Palatino Linotype" w:hAnsi="Palatino Linotype"/>
          <w:sz w:val="24"/>
          <w:szCs w:val="24"/>
        </w:rPr>
      </w:pPr>
      <w:r w:rsidRPr="00B05BCB">
        <w:rPr>
          <w:rFonts w:ascii="Palatino Linotype" w:hAnsi="Palatino Linotype"/>
          <w:sz w:val="24"/>
          <w:szCs w:val="24"/>
        </w:rPr>
        <w:lastRenderedPageBreak/>
        <w:t>benefits associated with procurement complying with D.21-06-035 will be recovered</w:t>
      </w:r>
    </w:p>
    <w:p w:rsidRPr="00B05BCB" w:rsidR="00B05BCB" w:rsidP="00B05BCB" w:rsidRDefault="00B05BCB" w14:paraId="6DA962A9" w14:textId="77777777">
      <w:pPr>
        <w:rPr>
          <w:rFonts w:ascii="Palatino Linotype" w:hAnsi="Palatino Linotype"/>
          <w:sz w:val="24"/>
          <w:szCs w:val="24"/>
        </w:rPr>
      </w:pPr>
      <w:r w:rsidRPr="00B05BCB">
        <w:rPr>
          <w:rFonts w:ascii="Palatino Linotype" w:hAnsi="Palatino Linotype"/>
          <w:sz w:val="24"/>
          <w:szCs w:val="24"/>
        </w:rPr>
        <w:t>from applicable customers through the 2021 vintage sub-account of the PABA and</w:t>
      </w:r>
    </w:p>
    <w:p w:rsidRPr="00B05BCB" w:rsidR="00B05BCB" w:rsidP="00B05BCB" w:rsidRDefault="00B05BCB" w14:paraId="163ADAB8" w14:textId="77777777">
      <w:pPr>
        <w:rPr>
          <w:rFonts w:ascii="Palatino Linotype" w:hAnsi="Palatino Linotype"/>
          <w:sz w:val="24"/>
          <w:szCs w:val="24"/>
        </w:rPr>
      </w:pPr>
      <w:r w:rsidRPr="00B05BCB">
        <w:rPr>
          <w:rFonts w:ascii="Palatino Linotype" w:hAnsi="Palatino Linotype"/>
          <w:sz w:val="24"/>
          <w:szCs w:val="24"/>
        </w:rPr>
        <w:t>include incremental administrative costs, which include, but are not limited to, the IE</w:t>
      </w:r>
    </w:p>
    <w:p w:rsidRPr="00B05BCB" w:rsidR="00B05BCB" w:rsidP="00B05BCB" w:rsidRDefault="00B05BCB" w14:paraId="6AE578EB" w14:textId="77777777">
      <w:pPr>
        <w:rPr>
          <w:rFonts w:ascii="Palatino Linotype" w:hAnsi="Palatino Linotype"/>
          <w:sz w:val="24"/>
          <w:szCs w:val="24"/>
        </w:rPr>
      </w:pPr>
      <w:r w:rsidRPr="00B05BCB">
        <w:rPr>
          <w:rFonts w:ascii="Palatino Linotype" w:hAnsi="Palatino Linotype"/>
          <w:sz w:val="24"/>
          <w:szCs w:val="24"/>
        </w:rPr>
        <w:t>costs.</w:t>
      </w:r>
    </w:p>
    <w:p w:rsidR="00F70562" w:rsidP="00B05BCB" w:rsidRDefault="00F70562" w14:paraId="073A7ED2" w14:textId="77777777">
      <w:pPr>
        <w:rPr>
          <w:rFonts w:ascii="Palatino Linotype" w:hAnsi="Palatino Linotype"/>
          <w:sz w:val="24"/>
          <w:szCs w:val="24"/>
        </w:rPr>
      </w:pPr>
    </w:p>
    <w:p w:rsidRPr="00B05BCB" w:rsidR="00B05BCB" w:rsidP="00B05BCB" w:rsidRDefault="00B05BCB" w14:paraId="005CB26E" w14:textId="477FA71B">
      <w:pPr>
        <w:rPr>
          <w:rFonts w:ascii="Palatino Linotype" w:hAnsi="Palatino Linotype"/>
          <w:sz w:val="24"/>
          <w:szCs w:val="24"/>
        </w:rPr>
      </w:pPr>
      <w:r w:rsidRPr="00B05BCB">
        <w:rPr>
          <w:rFonts w:ascii="Palatino Linotype" w:hAnsi="Palatino Linotype"/>
          <w:sz w:val="24"/>
          <w:szCs w:val="24"/>
        </w:rPr>
        <w:t>In accordance with D.23-02-040, SCE proposes to allocate the costs associated with</w:t>
      </w:r>
    </w:p>
    <w:p w:rsidRPr="00B05BCB" w:rsidR="00B05BCB" w:rsidP="00B05BCB" w:rsidRDefault="00B05BCB" w14:paraId="7F35DE87" w14:textId="77777777">
      <w:pPr>
        <w:rPr>
          <w:rFonts w:ascii="Palatino Linotype" w:hAnsi="Palatino Linotype"/>
          <w:sz w:val="24"/>
          <w:szCs w:val="24"/>
        </w:rPr>
      </w:pPr>
      <w:r w:rsidRPr="00B05BCB">
        <w:rPr>
          <w:rFonts w:ascii="Palatino Linotype" w:hAnsi="Palatino Linotype"/>
          <w:sz w:val="24"/>
          <w:szCs w:val="24"/>
        </w:rPr>
        <w:t>the BESS MTR Contracts to applicable customers, which includes bundled service</w:t>
      </w:r>
    </w:p>
    <w:p w:rsidRPr="00B05BCB" w:rsidR="00B05BCB" w:rsidP="00B05BCB" w:rsidRDefault="00B05BCB" w14:paraId="50A6E691" w14:textId="77777777">
      <w:pPr>
        <w:rPr>
          <w:rFonts w:ascii="Palatino Linotype" w:hAnsi="Palatino Linotype"/>
          <w:sz w:val="24"/>
          <w:szCs w:val="24"/>
        </w:rPr>
      </w:pPr>
      <w:r w:rsidRPr="00B05BCB">
        <w:rPr>
          <w:rFonts w:ascii="Palatino Linotype" w:hAnsi="Palatino Linotype"/>
          <w:sz w:val="24"/>
          <w:szCs w:val="24"/>
        </w:rPr>
        <w:t>customers and departing load customers with 2023 vintage cost responsibility, using</w:t>
      </w:r>
    </w:p>
    <w:p w:rsidRPr="00B05BCB" w:rsidR="00B05BCB" w:rsidP="00B05BCB" w:rsidRDefault="00B05BCB" w14:paraId="2DE824C4" w14:textId="5DA2BED4">
      <w:pPr>
        <w:rPr>
          <w:rFonts w:ascii="Palatino Linotype" w:hAnsi="Palatino Linotype"/>
          <w:sz w:val="24"/>
          <w:szCs w:val="24"/>
        </w:rPr>
      </w:pPr>
      <w:r w:rsidRPr="00B05BCB">
        <w:rPr>
          <w:rFonts w:ascii="Palatino Linotype" w:hAnsi="Palatino Linotype"/>
          <w:sz w:val="24"/>
          <w:szCs w:val="24"/>
        </w:rPr>
        <w:t>the PABA in accordance with SCE’s Advice 5019</w:t>
      </w:r>
      <w:r w:rsidR="00F70562">
        <w:rPr>
          <w:rFonts w:ascii="Palatino Linotype" w:hAnsi="Palatino Linotype"/>
          <w:sz w:val="24"/>
          <w:szCs w:val="24"/>
        </w:rPr>
        <w:t>-</w:t>
      </w:r>
      <w:r w:rsidRPr="00B05BCB">
        <w:rPr>
          <w:rFonts w:ascii="Palatino Linotype" w:hAnsi="Palatino Linotype"/>
          <w:sz w:val="24"/>
          <w:szCs w:val="24"/>
        </w:rPr>
        <w:t>E. Pursuant to Advice 5019-E,</w:t>
      </w:r>
    </w:p>
    <w:p w:rsidRPr="00B05BCB" w:rsidR="00B05BCB" w:rsidP="00B05BCB" w:rsidRDefault="00B05BCB" w14:paraId="3DD72FBF" w14:textId="77777777">
      <w:pPr>
        <w:rPr>
          <w:rFonts w:ascii="Palatino Linotype" w:hAnsi="Palatino Linotype"/>
          <w:sz w:val="24"/>
          <w:szCs w:val="24"/>
        </w:rPr>
      </w:pPr>
      <w:r w:rsidRPr="00B05BCB">
        <w:rPr>
          <w:rFonts w:ascii="Palatino Linotype" w:hAnsi="Palatino Linotype"/>
          <w:sz w:val="24"/>
          <w:szCs w:val="24"/>
        </w:rPr>
        <w:t>costs and benefits associated with procurement complying with D.23-02-040 will be</w:t>
      </w:r>
    </w:p>
    <w:p w:rsidRPr="00B05BCB" w:rsidR="00B05BCB" w:rsidP="00B05BCB" w:rsidRDefault="00B05BCB" w14:paraId="034F833D" w14:textId="77777777">
      <w:pPr>
        <w:rPr>
          <w:rFonts w:ascii="Palatino Linotype" w:hAnsi="Palatino Linotype"/>
          <w:sz w:val="24"/>
          <w:szCs w:val="24"/>
        </w:rPr>
      </w:pPr>
      <w:r w:rsidRPr="00B05BCB">
        <w:rPr>
          <w:rFonts w:ascii="Palatino Linotype" w:hAnsi="Palatino Linotype"/>
          <w:sz w:val="24"/>
          <w:szCs w:val="24"/>
        </w:rPr>
        <w:t>recovered from applicable customers through the 2023 vintage sub-account of the</w:t>
      </w:r>
    </w:p>
    <w:p w:rsidRPr="00B05BCB" w:rsidR="00B05BCB" w:rsidP="00B05BCB" w:rsidRDefault="00B05BCB" w14:paraId="1C6A6E44" w14:textId="77777777">
      <w:pPr>
        <w:rPr>
          <w:rFonts w:ascii="Palatino Linotype" w:hAnsi="Palatino Linotype"/>
          <w:sz w:val="24"/>
          <w:szCs w:val="24"/>
        </w:rPr>
      </w:pPr>
      <w:r w:rsidRPr="00B05BCB">
        <w:rPr>
          <w:rFonts w:ascii="Palatino Linotype" w:hAnsi="Palatino Linotype"/>
          <w:sz w:val="24"/>
          <w:szCs w:val="24"/>
        </w:rPr>
        <w:t>PABA and include incremental administrative costs, which include, but are not</w:t>
      </w:r>
    </w:p>
    <w:p w:rsidR="00B05BCB" w:rsidP="00B05BCB" w:rsidRDefault="00B05BCB" w14:paraId="77BE2D09" w14:textId="34AEF2DD">
      <w:pPr>
        <w:rPr>
          <w:rFonts w:ascii="Palatino Linotype" w:hAnsi="Palatino Linotype"/>
          <w:sz w:val="24"/>
          <w:szCs w:val="24"/>
        </w:rPr>
      </w:pPr>
      <w:r w:rsidRPr="00B05BCB">
        <w:rPr>
          <w:rFonts w:ascii="Palatino Linotype" w:hAnsi="Palatino Linotype"/>
          <w:sz w:val="24"/>
          <w:szCs w:val="24"/>
        </w:rPr>
        <w:t xml:space="preserve">limited </w:t>
      </w:r>
      <w:proofErr w:type="gramStart"/>
      <w:r w:rsidRPr="00B05BCB">
        <w:rPr>
          <w:rFonts w:ascii="Palatino Linotype" w:hAnsi="Palatino Linotype"/>
          <w:sz w:val="24"/>
          <w:szCs w:val="24"/>
        </w:rPr>
        <w:t>to,</w:t>
      </w:r>
      <w:proofErr w:type="gramEnd"/>
      <w:r w:rsidRPr="00B05BCB">
        <w:rPr>
          <w:rFonts w:ascii="Palatino Linotype" w:hAnsi="Palatino Linotype"/>
          <w:sz w:val="24"/>
          <w:szCs w:val="24"/>
        </w:rPr>
        <w:t xml:space="preserve"> the IE costs.</w:t>
      </w:r>
      <w:r w:rsidR="00F70562">
        <w:rPr>
          <w:rStyle w:val="FootnoteReference"/>
          <w:rFonts w:ascii="Palatino Linotype" w:hAnsi="Palatino Linotype"/>
          <w:sz w:val="24"/>
          <w:szCs w:val="24"/>
        </w:rPr>
        <w:footnoteReference w:id="30"/>
      </w:r>
    </w:p>
    <w:p w:rsidR="00830AB4" w:rsidP="00B05BCB" w:rsidRDefault="00830AB4" w14:paraId="58E60C8D" w14:textId="77777777">
      <w:pPr>
        <w:rPr>
          <w:rFonts w:ascii="Palatino Linotype" w:hAnsi="Palatino Linotype"/>
          <w:sz w:val="24"/>
          <w:szCs w:val="24"/>
        </w:rPr>
      </w:pPr>
    </w:p>
    <w:p w:rsidR="00830AB4" w:rsidP="00B05BCB" w:rsidRDefault="007B1CD7" w14:paraId="35CBAE7F" w14:textId="6B7CA3FB">
      <w:pPr>
        <w:rPr>
          <w:rFonts w:ascii="Palatino Linotype" w:hAnsi="Palatino Linotype"/>
          <w:sz w:val="24"/>
          <w:szCs w:val="24"/>
        </w:rPr>
      </w:pPr>
      <w:r>
        <w:rPr>
          <w:rFonts w:ascii="Palatino Linotype" w:hAnsi="Palatino Linotype"/>
          <w:sz w:val="24"/>
          <w:szCs w:val="24"/>
        </w:rPr>
        <w:t>Additionally,</w:t>
      </w:r>
      <w:r w:rsidR="00160276">
        <w:rPr>
          <w:rFonts w:ascii="Palatino Linotype" w:hAnsi="Palatino Linotype"/>
          <w:sz w:val="24"/>
          <w:szCs w:val="24"/>
        </w:rPr>
        <w:t xml:space="preserve"> </w:t>
      </w:r>
      <w:r>
        <w:rPr>
          <w:rFonts w:ascii="Palatino Linotype" w:hAnsi="Palatino Linotype"/>
          <w:sz w:val="24"/>
          <w:szCs w:val="24"/>
        </w:rPr>
        <w:t>in</w:t>
      </w:r>
      <w:r w:rsidR="00B04472">
        <w:rPr>
          <w:rFonts w:ascii="Palatino Linotype" w:hAnsi="Palatino Linotype"/>
          <w:sz w:val="24"/>
          <w:szCs w:val="24"/>
        </w:rPr>
        <w:t xml:space="preserve"> </w:t>
      </w:r>
      <w:r w:rsidR="00C63148">
        <w:rPr>
          <w:rFonts w:ascii="Palatino Linotype" w:hAnsi="Palatino Linotype"/>
          <w:sz w:val="24"/>
          <w:szCs w:val="24"/>
        </w:rPr>
        <w:t>AL 5397-E</w:t>
      </w:r>
      <w:r w:rsidR="00160276">
        <w:rPr>
          <w:rFonts w:ascii="Palatino Linotype" w:hAnsi="Palatino Linotype"/>
          <w:sz w:val="24"/>
          <w:szCs w:val="24"/>
        </w:rPr>
        <w:t xml:space="preserve">, </w:t>
      </w:r>
      <w:r w:rsidR="00774626">
        <w:rPr>
          <w:rFonts w:ascii="Palatino Linotype" w:hAnsi="Palatino Linotype"/>
          <w:sz w:val="24"/>
          <w:szCs w:val="24"/>
        </w:rPr>
        <w:t>SCE requests the Commission provide authority to shift cost recovery</w:t>
      </w:r>
      <w:r w:rsidR="006E1195">
        <w:rPr>
          <w:rFonts w:ascii="Palatino Linotype" w:hAnsi="Palatino Linotype"/>
          <w:sz w:val="24"/>
          <w:szCs w:val="24"/>
        </w:rPr>
        <w:t xml:space="preserve"> for the MTR Contracts</w:t>
      </w:r>
      <w:r w:rsidR="00774626">
        <w:rPr>
          <w:rFonts w:ascii="Palatino Linotype" w:hAnsi="Palatino Linotype"/>
          <w:sz w:val="24"/>
          <w:szCs w:val="24"/>
        </w:rPr>
        <w:t xml:space="preserve"> </w:t>
      </w:r>
      <w:r w:rsidR="00C057AA">
        <w:rPr>
          <w:rFonts w:ascii="Palatino Linotype" w:hAnsi="Palatino Linotype"/>
          <w:sz w:val="24"/>
          <w:szCs w:val="24"/>
        </w:rPr>
        <w:t xml:space="preserve">between 2021 and 2023 vintage sub-account </w:t>
      </w:r>
      <w:r w:rsidR="00B56103">
        <w:rPr>
          <w:rFonts w:ascii="Palatino Linotype" w:hAnsi="Palatino Linotype"/>
          <w:sz w:val="24"/>
          <w:szCs w:val="24"/>
        </w:rPr>
        <w:t xml:space="preserve">of the PABA, depending on the tranche that a </w:t>
      </w:r>
      <w:proofErr w:type="gramStart"/>
      <w:r w:rsidR="00B56103">
        <w:rPr>
          <w:rFonts w:ascii="Palatino Linotype" w:hAnsi="Palatino Linotype"/>
          <w:sz w:val="24"/>
          <w:szCs w:val="24"/>
        </w:rPr>
        <w:t>project is providing</w:t>
      </w:r>
      <w:proofErr w:type="gramEnd"/>
      <w:r w:rsidR="00B56103">
        <w:rPr>
          <w:rFonts w:ascii="Palatino Linotype" w:hAnsi="Palatino Linotype"/>
          <w:sz w:val="24"/>
          <w:szCs w:val="24"/>
        </w:rPr>
        <w:t xml:space="preserve"> compliance for.</w:t>
      </w:r>
    </w:p>
    <w:p w:rsidRPr="00095C5A" w:rsidR="00095C5A" w:rsidP="00095C5A" w:rsidRDefault="00095C5A" w14:paraId="3B2EB392" w14:textId="77777777">
      <w:pPr>
        <w:rPr>
          <w:rFonts w:ascii="Palatino Linotype" w:hAnsi="Palatino Linotype"/>
          <w:sz w:val="16"/>
          <w:szCs w:val="16"/>
        </w:rPr>
      </w:pPr>
    </w:p>
    <w:p w:rsidRPr="00095C5A" w:rsidR="00095C5A" w:rsidP="00480280" w:rsidRDefault="00095C5A" w14:paraId="1D33E6AC" w14:textId="1D74D649">
      <w:pPr>
        <w:rPr>
          <w:rFonts w:ascii="Palatino Linotype" w:hAnsi="Palatino Linotype"/>
          <w:sz w:val="24"/>
          <w:szCs w:val="24"/>
        </w:rPr>
      </w:pPr>
      <w:r w:rsidRPr="00095C5A">
        <w:rPr>
          <w:rFonts w:ascii="Palatino Linotype" w:hAnsi="Palatino Linotype"/>
          <w:sz w:val="24"/>
          <w:szCs w:val="24"/>
        </w:rPr>
        <w:t xml:space="preserve">Staff find </w:t>
      </w:r>
      <w:r w:rsidR="00487B78">
        <w:rPr>
          <w:rFonts w:ascii="Palatino Linotype" w:hAnsi="Palatino Linotype"/>
          <w:sz w:val="24"/>
          <w:szCs w:val="24"/>
        </w:rPr>
        <w:t>that the cost associated with the MTR C</w:t>
      </w:r>
      <w:r w:rsidR="00173953">
        <w:rPr>
          <w:rFonts w:ascii="Palatino Linotype" w:hAnsi="Palatino Linotype"/>
          <w:sz w:val="24"/>
          <w:szCs w:val="24"/>
        </w:rPr>
        <w:t>ontracts are PCIA-eligible pursuant to</w:t>
      </w:r>
      <w:r w:rsidRPr="00095C5A">
        <w:rPr>
          <w:rFonts w:ascii="Palatino Linotype" w:hAnsi="Palatino Linotype"/>
          <w:sz w:val="24"/>
          <w:szCs w:val="24"/>
        </w:rPr>
        <w:t xml:space="preserve"> D.21-06-035</w:t>
      </w:r>
      <w:r w:rsidR="00F70562">
        <w:rPr>
          <w:rFonts w:ascii="Palatino Linotype" w:hAnsi="Palatino Linotype"/>
          <w:sz w:val="24"/>
          <w:szCs w:val="24"/>
        </w:rPr>
        <w:t>, D.23-02-040</w:t>
      </w:r>
      <w:r w:rsidRPr="00095C5A">
        <w:rPr>
          <w:rFonts w:ascii="Palatino Linotype" w:hAnsi="Palatino Linotype"/>
          <w:sz w:val="24"/>
          <w:szCs w:val="24"/>
        </w:rPr>
        <w:t xml:space="preserve"> and Energy Division’s approval of AL 4589-E</w:t>
      </w:r>
      <w:r w:rsidR="00F70562">
        <w:rPr>
          <w:rFonts w:ascii="Palatino Linotype" w:hAnsi="Palatino Linotype"/>
          <w:sz w:val="24"/>
          <w:szCs w:val="24"/>
        </w:rPr>
        <w:t xml:space="preserve"> and AL 5019-E</w:t>
      </w:r>
      <w:r w:rsidRPr="00095C5A">
        <w:rPr>
          <w:rFonts w:ascii="Palatino Linotype" w:hAnsi="Palatino Linotype"/>
          <w:sz w:val="24"/>
          <w:szCs w:val="24"/>
        </w:rPr>
        <w:t xml:space="preserve">. Thus, any payments to be made by SCE pursuant to the </w:t>
      </w:r>
      <w:r w:rsidR="00CC56D8">
        <w:rPr>
          <w:rFonts w:ascii="Palatino Linotype" w:hAnsi="Palatino Linotype"/>
          <w:sz w:val="24"/>
          <w:szCs w:val="24"/>
        </w:rPr>
        <w:t>MTR</w:t>
      </w:r>
      <w:r w:rsidRPr="00095C5A">
        <w:rPr>
          <w:rFonts w:ascii="Palatino Linotype" w:hAnsi="Palatino Linotype"/>
          <w:sz w:val="24"/>
          <w:szCs w:val="24"/>
        </w:rPr>
        <w:t xml:space="preserve"> </w:t>
      </w:r>
      <w:r w:rsidR="004A6BA5">
        <w:rPr>
          <w:rFonts w:ascii="Palatino Linotype" w:hAnsi="Palatino Linotype"/>
          <w:sz w:val="24"/>
          <w:szCs w:val="24"/>
        </w:rPr>
        <w:t>C</w:t>
      </w:r>
      <w:r w:rsidRPr="00095C5A">
        <w:rPr>
          <w:rFonts w:ascii="Palatino Linotype" w:hAnsi="Palatino Linotype"/>
          <w:sz w:val="24"/>
          <w:szCs w:val="24"/>
        </w:rPr>
        <w:t>ontracts</w:t>
      </w:r>
      <w:r w:rsidR="00361628">
        <w:rPr>
          <w:rFonts w:ascii="Palatino Linotype" w:hAnsi="Palatino Linotype"/>
          <w:sz w:val="24"/>
          <w:szCs w:val="24"/>
        </w:rPr>
        <w:t xml:space="preserve"> </w:t>
      </w:r>
      <w:r w:rsidRPr="00095C5A">
        <w:rPr>
          <w:rFonts w:ascii="Palatino Linotype" w:hAnsi="Palatino Linotype"/>
          <w:sz w:val="24"/>
          <w:szCs w:val="24"/>
        </w:rPr>
        <w:t>are recoverable by SCE through the PABA, subject to SCE's prudent administration of the MTR Contracts.</w:t>
      </w:r>
    </w:p>
    <w:p w:rsidRPr="000B3192" w:rsidR="009F3E8C" w:rsidP="00DF3C00" w:rsidRDefault="009F3E8C" w14:paraId="318BC606" w14:textId="77777777">
      <w:pPr>
        <w:widowControl w:val="0"/>
        <w:rPr>
          <w:rFonts w:ascii="Palatino Linotype" w:hAnsi="Palatino Linotype"/>
          <w:sz w:val="16"/>
          <w:szCs w:val="16"/>
        </w:rPr>
      </w:pPr>
    </w:p>
    <w:p w:rsidRPr="00C32D39" w:rsidR="00C32D39" w:rsidP="00125981" w:rsidRDefault="00125981" w14:paraId="6E38DFF1" w14:textId="25DBE181">
      <w:pPr>
        <w:keepNext/>
        <w:spacing w:after="120"/>
        <w:ind w:left="360"/>
        <w:outlineLvl w:val="0"/>
        <w:rPr>
          <w:rFonts w:ascii="Palatino Linotype" w:hAnsi="Palatino Linotype"/>
          <w:b/>
          <w:kern w:val="28"/>
          <w:sz w:val="24"/>
          <w:szCs w:val="24"/>
        </w:rPr>
      </w:pPr>
      <w:r>
        <w:rPr>
          <w:rFonts w:ascii="Palatino Linotype" w:hAnsi="Palatino Linotype"/>
          <w:b/>
          <w:kern w:val="28"/>
          <w:sz w:val="24"/>
          <w:szCs w:val="24"/>
        </w:rPr>
        <w:t xml:space="preserve">M. </w:t>
      </w:r>
      <w:r w:rsidRPr="00C32D39" w:rsidR="00C32D39">
        <w:rPr>
          <w:rFonts w:ascii="Palatino Linotype" w:hAnsi="Palatino Linotype"/>
          <w:b/>
          <w:kern w:val="28"/>
          <w:sz w:val="24"/>
          <w:szCs w:val="24"/>
        </w:rPr>
        <w:t>Confidential Information</w:t>
      </w:r>
    </w:p>
    <w:p w:rsidRPr="00C32D39" w:rsidR="00C32D39" w:rsidP="00C32D39" w:rsidRDefault="00C32D39" w14:paraId="16F42268" w14:textId="77777777">
      <w:pPr>
        <w:rPr>
          <w:rFonts w:ascii="Palatino Linotype" w:hAnsi="Palatino Linotype"/>
          <w:sz w:val="24"/>
          <w:szCs w:val="24"/>
        </w:rPr>
      </w:pPr>
      <w:r w:rsidRPr="00C32D39">
        <w:rPr>
          <w:rFonts w:ascii="Palatino Linotype" w:hAnsi="Palatino Linotype"/>
          <w:sz w:val="24"/>
          <w:szCs w:val="24"/>
        </w:rPr>
        <w:t xml:space="preserve">The Commission, through the implementation of Pub. Util. Code § 454.5(g), has determined in D.06-06-066, as modified by D.07-05-032 and D.21-11-029, that certain material submitted to the Commission </w:t>
      </w:r>
      <w:proofErr w:type="gramStart"/>
      <w:r w:rsidRPr="00C32D39">
        <w:rPr>
          <w:rFonts w:ascii="Palatino Linotype" w:hAnsi="Palatino Linotype"/>
          <w:sz w:val="24"/>
          <w:szCs w:val="24"/>
        </w:rPr>
        <w:t>as</w:t>
      </w:r>
      <w:proofErr w:type="gramEnd"/>
      <w:r w:rsidRPr="00C32D39">
        <w:rPr>
          <w:rFonts w:ascii="Palatino Linotype" w:hAnsi="Palatino Linotype"/>
          <w:sz w:val="24"/>
          <w:szCs w:val="24"/>
        </w:rPr>
        <w:t xml:space="preserve"> confidential should be kept confidential to ensure that market sensitive data does not influence the behavior of bidders in future RPS solicitations. D.06-06-066, as modified, adopted a time limit on the confidentiality of specific terms in RPS contracts.  Such information, such as price, may be kept confidential until 30 days after the commercial operation date/energy delivery start date or eighteen months from the date of Commission approval, whichever comes first or one year after contract termination, except contracts between IOUs and their affiliates, which are public. </w:t>
      </w:r>
    </w:p>
    <w:p w:rsidRPr="000B3192" w:rsidR="00C32D39" w:rsidP="00C32D39" w:rsidRDefault="00C32D39" w14:paraId="2ED89B04" w14:textId="77777777">
      <w:pPr>
        <w:rPr>
          <w:rFonts w:ascii="Palatino Linotype" w:hAnsi="Palatino Linotype"/>
          <w:sz w:val="16"/>
          <w:szCs w:val="16"/>
        </w:rPr>
      </w:pPr>
    </w:p>
    <w:p w:rsidRPr="00027028" w:rsidR="00027028" w:rsidP="00125981" w:rsidRDefault="00027028" w14:paraId="58F4AD5A" w14:textId="77777777">
      <w:pPr>
        <w:keepNext/>
        <w:spacing w:after="120"/>
        <w:outlineLvl w:val="0"/>
        <w:rPr>
          <w:rFonts w:ascii="Palatino Linotype" w:hAnsi="Palatino Linotype"/>
          <w:b/>
          <w:caps/>
          <w:kern w:val="28"/>
          <w:sz w:val="24"/>
          <w:szCs w:val="24"/>
          <w:u w:val="single"/>
        </w:rPr>
      </w:pPr>
      <w:r w:rsidRPr="00027028">
        <w:rPr>
          <w:rFonts w:ascii="Palatino Linotype" w:hAnsi="Palatino Linotype"/>
          <w:b/>
          <w:caps/>
          <w:kern w:val="28"/>
          <w:sz w:val="24"/>
          <w:szCs w:val="24"/>
          <w:u w:val="single"/>
        </w:rPr>
        <w:t>Comments</w:t>
      </w:r>
    </w:p>
    <w:p w:rsidR="00125981" w:rsidP="00125981" w:rsidRDefault="00027028" w14:paraId="39C5AC0F" w14:textId="77777777">
      <w:pPr>
        <w:rPr>
          <w:rFonts w:ascii="Palatino Linotype" w:hAnsi="Palatino Linotype"/>
          <w:sz w:val="24"/>
          <w:szCs w:val="24"/>
        </w:rPr>
      </w:pPr>
      <w:r w:rsidRPr="00027028">
        <w:rPr>
          <w:rFonts w:ascii="Palatino Linotype" w:hAnsi="Palatino Linotype"/>
          <w:sz w:val="24"/>
          <w:szCs w:val="24"/>
        </w:rPr>
        <w:t xml:space="preserve">Public Utilities Code section 311(g)(1) provides that this Resolution must be served on all parties and subject to at least 30 days public review. Any comments are due within 20 days </w:t>
      </w:r>
      <w:r w:rsidRPr="00027028">
        <w:rPr>
          <w:rFonts w:ascii="Palatino Linotype" w:hAnsi="Palatino Linotype"/>
          <w:sz w:val="24"/>
          <w:szCs w:val="24"/>
        </w:rPr>
        <w:lastRenderedPageBreak/>
        <w:t>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p>
    <w:p w:rsidRPr="00125981" w:rsidR="00125981" w:rsidP="00125981" w:rsidRDefault="00125981" w14:paraId="4AAE49C2" w14:textId="77777777">
      <w:pPr>
        <w:rPr>
          <w:rFonts w:ascii="Palatino Linotype" w:hAnsi="Palatino Linotype"/>
          <w:sz w:val="16"/>
          <w:szCs w:val="16"/>
        </w:rPr>
      </w:pPr>
    </w:p>
    <w:p w:rsidR="005C66DD" w:rsidP="000B3192" w:rsidRDefault="00027028" w14:paraId="7C9C6AEF" w14:textId="29336CB3">
      <w:pPr>
        <w:rPr>
          <w:rFonts w:ascii="Palatino Linotype" w:hAnsi="Palatino Linotype"/>
          <w:sz w:val="24"/>
          <w:szCs w:val="24"/>
        </w:rPr>
      </w:pPr>
      <w:r w:rsidRPr="00027028">
        <w:rPr>
          <w:rFonts w:ascii="Palatino Linotype" w:hAnsi="Palatino Linotype"/>
          <w:sz w:val="24"/>
          <w:szCs w:val="24"/>
        </w:rPr>
        <w:t xml:space="preserve">The 30-day review and 20-day comment period for the draft of this resolution </w:t>
      </w:r>
      <w:r w:rsidR="005A4487">
        <w:rPr>
          <w:rFonts w:ascii="Palatino Linotype" w:hAnsi="Palatino Linotype"/>
          <w:sz w:val="24"/>
          <w:szCs w:val="24"/>
        </w:rPr>
        <w:t>is</w:t>
      </w:r>
      <w:r w:rsidRPr="00027028">
        <w:rPr>
          <w:rFonts w:ascii="Palatino Linotype" w:hAnsi="Palatino Linotype"/>
          <w:sz w:val="24"/>
          <w:szCs w:val="24"/>
        </w:rPr>
        <w:t xml:space="preserve"> neither waived nor reduced. </w:t>
      </w:r>
      <w:r w:rsidRPr="00345E11" w:rsidR="00345E11">
        <w:rPr>
          <w:rFonts w:ascii="Palatino Linotype" w:hAnsi="Palatino Linotype"/>
          <w:sz w:val="24"/>
          <w:szCs w:val="24"/>
        </w:rPr>
        <w:t xml:space="preserve">Accordingly, this draft resolution was mailed to parties for comments on </w:t>
      </w:r>
      <w:r w:rsidR="005D2C13">
        <w:rPr>
          <w:rFonts w:ascii="Palatino Linotype" w:hAnsi="Palatino Linotype"/>
          <w:sz w:val="24"/>
          <w:szCs w:val="24"/>
        </w:rPr>
        <w:t>December 24</w:t>
      </w:r>
      <w:r w:rsidRPr="00147DF4" w:rsidR="005D2C13">
        <w:rPr>
          <w:rFonts w:ascii="Palatino Linotype" w:hAnsi="Palatino Linotype"/>
          <w:sz w:val="24"/>
          <w:szCs w:val="24"/>
          <w:vertAlign w:val="superscript"/>
        </w:rPr>
        <w:t>th</w:t>
      </w:r>
      <w:r w:rsidRPr="00345E11" w:rsidR="00345E11">
        <w:rPr>
          <w:rFonts w:ascii="Palatino Linotype" w:hAnsi="Palatino Linotype"/>
          <w:sz w:val="24"/>
          <w:szCs w:val="24"/>
        </w:rPr>
        <w:t>, 202</w:t>
      </w:r>
      <w:r w:rsidR="005D2C13">
        <w:rPr>
          <w:rFonts w:ascii="Palatino Linotype" w:hAnsi="Palatino Linotype"/>
          <w:sz w:val="24"/>
          <w:szCs w:val="24"/>
        </w:rPr>
        <w:t>4</w:t>
      </w:r>
      <w:r w:rsidRPr="00345E11" w:rsidR="00345E11">
        <w:rPr>
          <w:rFonts w:ascii="Palatino Linotype" w:hAnsi="Palatino Linotype"/>
          <w:sz w:val="24"/>
          <w:szCs w:val="24"/>
        </w:rPr>
        <w:t xml:space="preserve">. </w:t>
      </w:r>
      <w:r w:rsidR="00AE3FE3">
        <w:rPr>
          <w:rFonts w:ascii="Palatino Linotype" w:hAnsi="Palatino Linotype"/>
          <w:sz w:val="24"/>
          <w:szCs w:val="24"/>
        </w:rPr>
        <w:t xml:space="preserve">SCE </w:t>
      </w:r>
      <w:r w:rsidRPr="00345E11" w:rsidR="00345E11">
        <w:rPr>
          <w:rFonts w:ascii="Palatino Linotype" w:hAnsi="Palatino Linotype"/>
          <w:sz w:val="24"/>
          <w:szCs w:val="24"/>
        </w:rPr>
        <w:t xml:space="preserve">filed timely, non-substantial comments on </w:t>
      </w:r>
      <w:r w:rsidR="005D2C13">
        <w:rPr>
          <w:rFonts w:ascii="Palatino Linotype" w:hAnsi="Palatino Linotype"/>
          <w:sz w:val="24"/>
          <w:szCs w:val="24"/>
        </w:rPr>
        <w:t>January 13</w:t>
      </w:r>
      <w:r w:rsidRPr="00147DF4" w:rsidR="005D2C13">
        <w:rPr>
          <w:rFonts w:ascii="Palatino Linotype" w:hAnsi="Palatino Linotype"/>
          <w:sz w:val="24"/>
          <w:szCs w:val="24"/>
          <w:vertAlign w:val="superscript"/>
        </w:rPr>
        <w:t>th</w:t>
      </w:r>
      <w:r w:rsidR="005D2C13">
        <w:rPr>
          <w:rFonts w:ascii="Palatino Linotype" w:hAnsi="Palatino Linotype"/>
          <w:sz w:val="24"/>
          <w:szCs w:val="24"/>
        </w:rPr>
        <w:t>, 2025</w:t>
      </w:r>
      <w:r w:rsidRPr="00345E11" w:rsidR="00345E11">
        <w:rPr>
          <w:rFonts w:ascii="Palatino Linotype" w:hAnsi="Palatino Linotype"/>
          <w:sz w:val="24"/>
          <w:szCs w:val="24"/>
        </w:rPr>
        <w:t xml:space="preserve">. </w:t>
      </w:r>
    </w:p>
    <w:p w:rsidRPr="00DF3C00" w:rsidR="00C32D39" w:rsidP="000B3192" w:rsidRDefault="008F10B9" w14:paraId="4FAEFDA3" w14:textId="1FC703F7">
      <w:pPr>
        <w:rPr>
          <w:rFonts w:ascii="Palatino Linotype" w:hAnsi="Palatino Linotype"/>
          <w:sz w:val="24"/>
          <w:szCs w:val="24"/>
        </w:rPr>
      </w:pPr>
      <w:r>
        <w:rPr>
          <w:rFonts w:ascii="Palatino Linotype" w:hAnsi="Palatino Linotype"/>
          <w:sz w:val="24"/>
          <w:szCs w:val="24"/>
        </w:rPr>
        <w:t xml:space="preserve">SCE </w:t>
      </w:r>
      <w:r w:rsidR="00F83846">
        <w:rPr>
          <w:rFonts w:ascii="Palatino Linotype" w:hAnsi="Palatino Linotype"/>
          <w:sz w:val="24"/>
          <w:szCs w:val="24"/>
        </w:rPr>
        <w:t>expressed</w:t>
      </w:r>
      <w:r w:rsidR="003B0603">
        <w:rPr>
          <w:rFonts w:ascii="Palatino Linotype" w:hAnsi="Palatino Linotype"/>
          <w:sz w:val="24"/>
          <w:szCs w:val="24"/>
        </w:rPr>
        <w:t xml:space="preserve"> its support for the conclusions of the Draft Resolution </w:t>
      </w:r>
      <w:r w:rsidR="0003572A">
        <w:rPr>
          <w:rFonts w:ascii="Palatino Linotype" w:hAnsi="Palatino Linotype"/>
          <w:sz w:val="24"/>
          <w:szCs w:val="24"/>
        </w:rPr>
        <w:t>and</w:t>
      </w:r>
      <w:r w:rsidR="00833314">
        <w:rPr>
          <w:rFonts w:ascii="Palatino Linotype" w:hAnsi="Palatino Linotype"/>
          <w:sz w:val="24"/>
          <w:szCs w:val="24"/>
        </w:rPr>
        <w:t xml:space="preserve"> </w:t>
      </w:r>
      <w:r w:rsidR="00F83846">
        <w:rPr>
          <w:rFonts w:ascii="Palatino Linotype" w:hAnsi="Palatino Linotype"/>
          <w:sz w:val="24"/>
          <w:szCs w:val="24"/>
        </w:rPr>
        <w:t>reiterated</w:t>
      </w:r>
      <w:r w:rsidR="001A0A92">
        <w:rPr>
          <w:rFonts w:ascii="Palatino Linotype" w:hAnsi="Palatino Linotype"/>
          <w:sz w:val="24"/>
          <w:szCs w:val="24"/>
        </w:rPr>
        <w:t xml:space="preserve"> </w:t>
      </w:r>
      <w:proofErr w:type="gramStart"/>
      <w:r w:rsidR="001A0A92">
        <w:rPr>
          <w:rFonts w:ascii="Palatino Linotype" w:hAnsi="Palatino Linotype"/>
          <w:sz w:val="24"/>
          <w:szCs w:val="24"/>
        </w:rPr>
        <w:t xml:space="preserve">its </w:t>
      </w:r>
      <w:r w:rsidR="00B350CC">
        <w:rPr>
          <w:rFonts w:ascii="Palatino Linotype" w:hAnsi="Palatino Linotype"/>
          <w:sz w:val="24"/>
          <w:szCs w:val="24"/>
        </w:rPr>
        <w:t xml:space="preserve"> request</w:t>
      </w:r>
      <w:proofErr w:type="gramEnd"/>
      <w:r w:rsidR="00B350CC">
        <w:rPr>
          <w:rFonts w:ascii="Palatino Linotype" w:hAnsi="Palatino Linotype"/>
          <w:sz w:val="24"/>
          <w:szCs w:val="24"/>
        </w:rPr>
        <w:t xml:space="preserve"> </w:t>
      </w:r>
      <w:r w:rsidR="00836184">
        <w:rPr>
          <w:rFonts w:ascii="Palatino Linotype" w:hAnsi="Palatino Linotype"/>
          <w:sz w:val="24"/>
          <w:szCs w:val="24"/>
        </w:rPr>
        <w:t>made in</w:t>
      </w:r>
      <w:r w:rsidR="001A0A92">
        <w:rPr>
          <w:rFonts w:ascii="Palatino Linotype" w:hAnsi="Palatino Linotype"/>
          <w:sz w:val="24"/>
          <w:szCs w:val="24"/>
        </w:rPr>
        <w:t xml:space="preserve"> AL 5397-E </w:t>
      </w:r>
      <w:r w:rsidR="00301B83">
        <w:rPr>
          <w:rFonts w:ascii="Palatino Linotype" w:hAnsi="Palatino Linotype"/>
          <w:sz w:val="24"/>
          <w:szCs w:val="24"/>
        </w:rPr>
        <w:t>regarding an additional</w:t>
      </w:r>
      <w:r w:rsidR="00D9741D">
        <w:rPr>
          <w:rFonts w:ascii="Palatino Linotype" w:hAnsi="Palatino Linotype"/>
          <w:sz w:val="24"/>
          <w:szCs w:val="24"/>
        </w:rPr>
        <w:t xml:space="preserve"> cost recovery authority. Specifically, </w:t>
      </w:r>
      <w:r w:rsidR="00F96071">
        <w:rPr>
          <w:rFonts w:ascii="Palatino Linotype" w:hAnsi="Palatino Linotype"/>
          <w:sz w:val="24"/>
          <w:szCs w:val="24"/>
        </w:rPr>
        <w:t xml:space="preserve">in the case of </w:t>
      </w:r>
      <w:r w:rsidR="003F48C0">
        <w:rPr>
          <w:rFonts w:ascii="Palatino Linotype" w:hAnsi="Palatino Linotype"/>
          <w:sz w:val="24"/>
          <w:szCs w:val="24"/>
        </w:rPr>
        <w:t xml:space="preserve">project delay or termination, </w:t>
      </w:r>
      <w:r w:rsidR="00D9741D">
        <w:rPr>
          <w:rFonts w:ascii="Palatino Linotype" w:hAnsi="Palatino Linotype"/>
          <w:sz w:val="24"/>
          <w:szCs w:val="24"/>
        </w:rPr>
        <w:t xml:space="preserve">SCE requests </w:t>
      </w:r>
      <w:r w:rsidR="00B350CC">
        <w:rPr>
          <w:rFonts w:ascii="Palatino Linotype" w:hAnsi="Palatino Linotype"/>
          <w:sz w:val="24"/>
          <w:szCs w:val="24"/>
        </w:rPr>
        <w:t>authority to shift the cost recovery for the MTR Contracts between the 2021 vintage sub-account of the PABA and the 2023 vintage sub-account of the PABA based on what MTR compliance tranche the contracts</w:t>
      </w:r>
      <w:r w:rsidR="005C4239">
        <w:rPr>
          <w:rFonts w:ascii="Palatino Linotype" w:hAnsi="Palatino Linotype"/>
          <w:sz w:val="24"/>
          <w:szCs w:val="24"/>
        </w:rPr>
        <w:t xml:space="preserve"> </w:t>
      </w:r>
      <w:proofErr w:type="gramStart"/>
      <w:r w:rsidR="005C4239">
        <w:rPr>
          <w:rFonts w:ascii="Palatino Linotype" w:hAnsi="Palatino Linotype"/>
          <w:sz w:val="24"/>
          <w:szCs w:val="24"/>
        </w:rPr>
        <w:t>actually count</w:t>
      </w:r>
      <w:proofErr w:type="gramEnd"/>
      <w:r w:rsidR="005C4239">
        <w:rPr>
          <w:rFonts w:ascii="Palatino Linotype" w:hAnsi="Palatino Linotype"/>
          <w:sz w:val="24"/>
          <w:szCs w:val="24"/>
        </w:rPr>
        <w:t xml:space="preserve"> toward. </w:t>
      </w:r>
      <w:r w:rsidR="00944BFC">
        <w:rPr>
          <w:rFonts w:ascii="Palatino Linotype" w:hAnsi="Palatino Linotype"/>
          <w:sz w:val="24"/>
          <w:szCs w:val="24"/>
        </w:rPr>
        <w:t>T</w:t>
      </w:r>
      <w:r w:rsidR="00DA33C3">
        <w:rPr>
          <w:rFonts w:ascii="Palatino Linotype" w:hAnsi="Palatino Linotype"/>
          <w:sz w:val="24"/>
          <w:szCs w:val="24"/>
        </w:rPr>
        <w:t xml:space="preserve">his may include moving MTR projects originally contracted to meet the </w:t>
      </w:r>
      <w:r w:rsidRPr="00DA33C3" w:rsidR="00DA33C3">
        <w:rPr>
          <w:rFonts w:ascii="Palatino Linotype" w:hAnsi="Palatino Linotype"/>
          <w:sz w:val="24"/>
          <w:szCs w:val="24"/>
        </w:rPr>
        <w:t>MTR procurement requirements in D.21-06-035 (with cost recovery through the 2021 vintage sub-account of the PABA) to count towards the MTR procurement requirements in D.23-03-040 (with cost recovery through the 2023 vintage sub-account of the PABA) and vice versa</w:t>
      </w:r>
      <w:r w:rsidR="00DA33C3">
        <w:rPr>
          <w:rFonts w:ascii="Palatino Linotype" w:hAnsi="Palatino Linotype"/>
          <w:sz w:val="24"/>
          <w:szCs w:val="24"/>
        </w:rPr>
        <w:t>.</w:t>
      </w:r>
      <w:r w:rsidR="00833314">
        <w:rPr>
          <w:rFonts w:ascii="Palatino Linotype" w:hAnsi="Palatino Linotype"/>
          <w:sz w:val="24"/>
          <w:szCs w:val="24"/>
        </w:rPr>
        <w:t xml:space="preserve"> </w:t>
      </w:r>
      <w:r w:rsidR="00DA33C3">
        <w:rPr>
          <w:rFonts w:ascii="Palatino Linotype" w:hAnsi="Palatino Linotype"/>
          <w:sz w:val="24"/>
          <w:szCs w:val="24"/>
        </w:rPr>
        <w:t xml:space="preserve">The Commission </w:t>
      </w:r>
      <w:r w:rsidR="00065FD6">
        <w:rPr>
          <w:rFonts w:ascii="Palatino Linotype" w:hAnsi="Palatino Linotype"/>
          <w:sz w:val="24"/>
          <w:szCs w:val="24"/>
        </w:rPr>
        <w:t xml:space="preserve">reviewed </w:t>
      </w:r>
      <w:r w:rsidRPr="00345E11" w:rsidR="00345E11">
        <w:rPr>
          <w:rFonts w:ascii="Palatino Linotype" w:hAnsi="Palatino Linotype"/>
          <w:sz w:val="24"/>
          <w:szCs w:val="24"/>
        </w:rPr>
        <w:t>SCE’s comments</w:t>
      </w:r>
      <w:r w:rsidR="002E7810">
        <w:rPr>
          <w:rFonts w:ascii="Palatino Linotype" w:hAnsi="Palatino Linotype"/>
          <w:sz w:val="24"/>
          <w:szCs w:val="24"/>
        </w:rPr>
        <w:t xml:space="preserve"> and </w:t>
      </w:r>
      <w:r w:rsidR="00FB2AFC">
        <w:rPr>
          <w:rFonts w:ascii="Palatino Linotype" w:hAnsi="Palatino Linotype"/>
          <w:sz w:val="24"/>
          <w:szCs w:val="24"/>
        </w:rPr>
        <w:t>clarified</w:t>
      </w:r>
      <w:r w:rsidRPr="00345E11" w:rsidR="00345E11">
        <w:rPr>
          <w:rFonts w:ascii="Palatino Linotype" w:hAnsi="Palatino Linotype"/>
          <w:sz w:val="24"/>
          <w:szCs w:val="24"/>
        </w:rPr>
        <w:t xml:space="preserve"> th</w:t>
      </w:r>
      <w:r w:rsidR="002E7810">
        <w:rPr>
          <w:rFonts w:ascii="Palatino Linotype" w:hAnsi="Palatino Linotype"/>
          <w:sz w:val="24"/>
          <w:szCs w:val="24"/>
        </w:rPr>
        <w:t>e</w:t>
      </w:r>
      <w:r w:rsidRPr="00345E11" w:rsidR="00345E11">
        <w:rPr>
          <w:rFonts w:ascii="Palatino Linotype" w:hAnsi="Palatino Linotype"/>
          <w:sz w:val="24"/>
          <w:szCs w:val="24"/>
        </w:rPr>
        <w:t xml:space="preserve"> resolution</w:t>
      </w:r>
      <w:r w:rsidR="00FB2AFC">
        <w:rPr>
          <w:rFonts w:ascii="Palatino Linotype" w:hAnsi="Palatino Linotype"/>
          <w:sz w:val="24"/>
          <w:szCs w:val="24"/>
        </w:rPr>
        <w:t xml:space="preserve"> to address </w:t>
      </w:r>
      <w:r w:rsidR="00AF3CA2">
        <w:rPr>
          <w:rFonts w:ascii="Palatino Linotype" w:hAnsi="Palatino Linotype"/>
          <w:sz w:val="24"/>
          <w:szCs w:val="24"/>
        </w:rPr>
        <w:t>SCE’s request</w:t>
      </w:r>
      <w:r w:rsidR="00FA6795">
        <w:rPr>
          <w:rFonts w:ascii="Palatino Linotype" w:hAnsi="Palatino Linotype"/>
          <w:sz w:val="24"/>
          <w:szCs w:val="24"/>
        </w:rPr>
        <w:t>.</w:t>
      </w:r>
      <w:r w:rsidRPr="00345E11" w:rsidR="00345E11">
        <w:rPr>
          <w:rFonts w:ascii="Palatino Linotype" w:hAnsi="Palatino Linotype"/>
          <w:sz w:val="24"/>
          <w:szCs w:val="24"/>
        </w:rPr>
        <w:t xml:space="preserve"> </w:t>
      </w:r>
    </w:p>
    <w:p w:rsidRPr="000B3192" w:rsidR="00AE509F" w:rsidP="006525A8" w:rsidRDefault="00AE509F" w14:paraId="0F962BEB" w14:textId="34EE20E4">
      <w:pPr>
        <w:rPr>
          <w:rFonts w:ascii="Palatino Linotype" w:hAnsi="Palatino Linotype"/>
          <w:sz w:val="16"/>
          <w:szCs w:val="16"/>
        </w:rPr>
      </w:pPr>
    </w:p>
    <w:p w:rsidRPr="000B3192" w:rsidR="00AC2625" w:rsidP="00421A41" w:rsidRDefault="00421A41" w14:paraId="2D199D9E" w14:textId="409C0E30">
      <w:pPr>
        <w:spacing w:after="160" w:line="259" w:lineRule="auto"/>
        <w:rPr>
          <w:rFonts w:ascii="Palatino Linotype" w:hAnsi="Palatino Linotype"/>
          <w:sz w:val="24"/>
          <w:szCs w:val="24"/>
        </w:rPr>
      </w:pPr>
      <w:r>
        <w:rPr>
          <w:rFonts w:ascii="Palatino Linotype" w:hAnsi="Palatino Linotype" w:eastAsia="Palatino Linotype"/>
          <w:b/>
          <w:bCs/>
          <w:sz w:val="24"/>
          <w:szCs w:val="24"/>
          <w:u w:val="single"/>
        </w:rPr>
        <w:t>FINDINGS</w:t>
      </w:r>
    </w:p>
    <w:p w:rsidR="005864D1" w:rsidP="005864D1" w:rsidRDefault="003F40E5" w14:paraId="0EB6BC3D" w14:textId="1902637F">
      <w:pPr>
        <w:numPr>
          <w:ilvl w:val="0"/>
          <w:numId w:val="10"/>
        </w:numPr>
        <w:ind w:left="450" w:hanging="450"/>
        <w:contextualSpacing/>
        <w:rPr>
          <w:rFonts w:ascii="Palatino Linotype" w:hAnsi="Palatino Linotype"/>
          <w:sz w:val="24"/>
          <w:szCs w:val="24"/>
        </w:rPr>
      </w:pPr>
      <w:r w:rsidRPr="000B3192">
        <w:rPr>
          <w:rFonts w:ascii="Palatino Linotype" w:hAnsi="Palatino Linotype"/>
          <w:sz w:val="24"/>
          <w:szCs w:val="24"/>
        </w:rPr>
        <w:t xml:space="preserve">By AL 5397-E, filed on November 5, 2024, SCE has submitted for </w:t>
      </w:r>
      <w:proofErr w:type="gramStart"/>
      <w:r w:rsidRPr="000B3192">
        <w:rPr>
          <w:rFonts w:ascii="Palatino Linotype" w:hAnsi="Palatino Linotype"/>
          <w:sz w:val="24"/>
          <w:szCs w:val="24"/>
        </w:rPr>
        <w:t xml:space="preserve">approval </w:t>
      </w:r>
      <w:r w:rsidR="008F3D9F">
        <w:rPr>
          <w:rFonts w:ascii="Palatino Linotype" w:hAnsi="Palatino Linotype"/>
          <w:sz w:val="24"/>
          <w:szCs w:val="24"/>
        </w:rPr>
        <w:t>of</w:t>
      </w:r>
      <w:proofErr w:type="gramEnd"/>
      <w:r w:rsidR="008F3D9F">
        <w:rPr>
          <w:rFonts w:ascii="Palatino Linotype" w:hAnsi="Palatino Linotype"/>
          <w:sz w:val="24"/>
          <w:szCs w:val="24"/>
        </w:rPr>
        <w:t xml:space="preserve"> </w:t>
      </w:r>
      <w:r w:rsidRPr="000B3192">
        <w:rPr>
          <w:rFonts w:ascii="Palatino Linotype" w:hAnsi="Palatino Linotype"/>
          <w:sz w:val="24"/>
          <w:szCs w:val="24"/>
        </w:rPr>
        <w:t xml:space="preserve">six MTR </w:t>
      </w:r>
      <w:r w:rsidR="002624CA">
        <w:rPr>
          <w:rFonts w:ascii="Palatino Linotype" w:hAnsi="Palatino Linotype"/>
          <w:sz w:val="24"/>
          <w:szCs w:val="24"/>
        </w:rPr>
        <w:t>C</w:t>
      </w:r>
      <w:r w:rsidRPr="000B3192">
        <w:rPr>
          <w:rFonts w:ascii="Palatino Linotype" w:hAnsi="Palatino Linotype"/>
          <w:sz w:val="24"/>
          <w:szCs w:val="24"/>
        </w:rPr>
        <w:t>ontracts that are intended to partially meet SCE’s</w:t>
      </w:r>
      <w:r w:rsidR="005864D1">
        <w:rPr>
          <w:rFonts w:ascii="Palatino Linotype" w:hAnsi="Palatino Linotype"/>
          <w:sz w:val="24"/>
          <w:szCs w:val="24"/>
        </w:rPr>
        <w:t xml:space="preserve"> portion of CPUC IRP procurement orders established by</w:t>
      </w:r>
      <w:r w:rsidRPr="000B3192">
        <w:rPr>
          <w:rFonts w:ascii="Palatino Linotype" w:hAnsi="Palatino Linotype"/>
          <w:sz w:val="24"/>
          <w:szCs w:val="24"/>
        </w:rPr>
        <w:t xml:space="preserve"> D.21-06-035 and D.23-02-040 requirements.</w:t>
      </w:r>
    </w:p>
    <w:p w:rsidRPr="005864D1" w:rsidR="005864D1" w:rsidP="005864D1" w:rsidRDefault="005864D1" w14:paraId="701EAECA" w14:textId="77777777">
      <w:pPr>
        <w:contextualSpacing/>
        <w:rPr>
          <w:rFonts w:ascii="Palatino Linotype" w:hAnsi="Palatino Linotype"/>
          <w:sz w:val="24"/>
          <w:szCs w:val="24"/>
        </w:rPr>
      </w:pPr>
    </w:p>
    <w:p w:rsidRPr="000B3192" w:rsidR="00DC38C0" w:rsidP="003F40E5" w:rsidRDefault="00DC38C0" w14:paraId="5B3D5453" w14:textId="3B2E4099">
      <w:pPr>
        <w:numPr>
          <w:ilvl w:val="0"/>
          <w:numId w:val="10"/>
        </w:numPr>
        <w:ind w:left="450" w:hanging="450"/>
        <w:contextualSpacing/>
        <w:rPr>
          <w:rFonts w:ascii="Palatino Linotype" w:hAnsi="Palatino Linotype"/>
          <w:sz w:val="24"/>
          <w:szCs w:val="24"/>
        </w:rPr>
      </w:pPr>
      <w:r>
        <w:rPr>
          <w:rFonts w:ascii="Palatino Linotype" w:hAnsi="Palatino Linotype"/>
          <w:sz w:val="24"/>
          <w:szCs w:val="24"/>
        </w:rPr>
        <w:t xml:space="preserve">The MTR </w:t>
      </w:r>
      <w:r w:rsidR="00F37D24">
        <w:rPr>
          <w:rFonts w:ascii="Palatino Linotype" w:hAnsi="Palatino Linotype"/>
          <w:sz w:val="24"/>
          <w:szCs w:val="24"/>
        </w:rPr>
        <w:t xml:space="preserve">contracts </w:t>
      </w:r>
      <w:r>
        <w:rPr>
          <w:rFonts w:ascii="Palatino Linotype" w:hAnsi="Palatino Linotype"/>
          <w:sz w:val="24"/>
          <w:szCs w:val="24"/>
        </w:rPr>
        <w:t xml:space="preserve">are for three paired (co-located) resources composed of three solar </w:t>
      </w:r>
      <w:r w:rsidR="004E659A">
        <w:rPr>
          <w:rFonts w:ascii="Palatino Linotype" w:hAnsi="Palatino Linotype"/>
          <w:sz w:val="24"/>
          <w:szCs w:val="24"/>
        </w:rPr>
        <w:t>PV</w:t>
      </w:r>
      <w:r>
        <w:rPr>
          <w:rFonts w:ascii="Palatino Linotype" w:hAnsi="Palatino Linotype"/>
          <w:sz w:val="24"/>
          <w:szCs w:val="24"/>
        </w:rPr>
        <w:t xml:space="preserve"> contracts and three BESS storage contracts.</w:t>
      </w:r>
    </w:p>
    <w:p w:rsidRPr="000B3192" w:rsidR="007026D5" w:rsidP="007026D5" w:rsidRDefault="007026D5" w14:paraId="09A0CB31" w14:textId="77777777">
      <w:pPr>
        <w:ind w:left="450"/>
        <w:contextualSpacing/>
        <w:rPr>
          <w:rFonts w:ascii="Palatino Linotype" w:hAnsi="Palatino Linotype"/>
          <w:sz w:val="16"/>
          <w:szCs w:val="16"/>
        </w:rPr>
      </w:pPr>
    </w:p>
    <w:p w:rsidRPr="001953D8" w:rsidR="00F622FE" w:rsidP="003F40E5" w:rsidRDefault="00F622FE" w14:paraId="1F754E70" w14:textId="394260A6">
      <w:pPr>
        <w:numPr>
          <w:ilvl w:val="0"/>
          <w:numId w:val="10"/>
        </w:numPr>
        <w:ind w:left="450" w:hanging="450"/>
        <w:contextualSpacing/>
        <w:rPr>
          <w:rFonts w:ascii="Palatino Linotype" w:hAnsi="Palatino Linotype"/>
          <w:sz w:val="24"/>
          <w:szCs w:val="24"/>
        </w:rPr>
      </w:pPr>
      <w:r w:rsidRPr="001953D8">
        <w:rPr>
          <w:rFonts w:ascii="Palatino Linotype" w:hAnsi="Palatino Linotype"/>
          <w:sz w:val="24"/>
          <w:szCs w:val="24"/>
        </w:rPr>
        <w:t xml:space="preserve">The </w:t>
      </w:r>
      <w:r w:rsidRPr="001953D8" w:rsidR="00B550EE">
        <w:rPr>
          <w:rFonts w:ascii="Palatino Linotype" w:hAnsi="Palatino Linotype"/>
          <w:sz w:val="24"/>
          <w:szCs w:val="24"/>
        </w:rPr>
        <w:t>Solar</w:t>
      </w:r>
      <w:r w:rsidR="003E202D">
        <w:rPr>
          <w:rFonts w:ascii="Palatino Linotype" w:hAnsi="Palatino Linotype"/>
          <w:sz w:val="24"/>
          <w:szCs w:val="24"/>
        </w:rPr>
        <w:t xml:space="preserve"> </w:t>
      </w:r>
      <w:r w:rsidR="004E659A">
        <w:rPr>
          <w:rFonts w:ascii="Palatino Linotype" w:hAnsi="Palatino Linotype"/>
          <w:sz w:val="24"/>
          <w:szCs w:val="24"/>
        </w:rPr>
        <w:t>PV</w:t>
      </w:r>
      <w:r w:rsidR="009F6F22">
        <w:rPr>
          <w:rFonts w:ascii="Palatino Linotype" w:hAnsi="Palatino Linotype"/>
          <w:sz w:val="24"/>
          <w:szCs w:val="24"/>
        </w:rPr>
        <w:t xml:space="preserve"> </w:t>
      </w:r>
      <w:r w:rsidR="00F37D24">
        <w:rPr>
          <w:rFonts w:ascii="Palatino Linotype" w:hAnsi="Palatino Linotype"/>
          <w:sz w:val="24"/>
          <w:szCs w:val="24"/>
        </w:rPr>
        <w:t>MTR</w:t>
      </w:r>
      <w:r w:rsidRPr="001953D8" w:rsidR="00B550EE">
        <w:rPr>
          <w:rFonts w:ascii="Palatino Linotype" w:hAnsi="Palatino Linotype"/>
          <w:sz w:val="24"/>
          <w:szCs w:val="24"/>
        </w:rPr>
        <w:t xml:space="preserve"> </w:t>
      </w:r>
      <w:r w:rsidRPr="001953D8">
        <w:rPr>
          <w:rFonts w:ascii="Palatino Linotype" w:hAnsi="Palatino Linotype"/>
          <w:sz w:val="24"/>
          <w:szCs w:val="24"/>
        </w:rPr>
        <w:t xml:space="preserve">contracts </w:t>
      </w:r>
      <w:proofErr w:type="gramStart"/>
      <w:r w:rsidRPr="001953D8">
        <w:rPr>
          <w:rFonts w:ascii="Palatino Linotype" w:hAnsi="Palatino Linotype"/>
          <w:sz w:val="24"/>
          <w:szCs w:val="24"/>
        </w:rPr>
        <w:t>total</w:t>
      </w:r>
      <w:proofErr w:type="gramEnd"/>
      <w:r w:rsidRPr="001953D8">
        <w:rPr>
          <w:rFonts w:ascii="Palatino Linotype" w:hAnsi="Palatino Linotype"/>
          <w:sz w:val="24"/>
          <w:szCs w:val="24"/>
        </w:rPr>
        <w:t xml:space="preserve"> </w:t>
      </w:r>
      <w:r w:rsidRPr="001953D8" w:rsidR="00AB3CE2">
        <w:rPr>
          <w:rFonts w:ascii="Palatino Linotype" w:hAnsi="Palatino Linotype"/>
          <w:sz w:val="24"/>
          <w:szCs w:val="24"/>
        </w:rPr>
        <w:t>500.01</w:t>
      </w:r>
      <w:r w:rsidRPr="001953D8">
        <w:rPr>
          <w:rFonts w:ascii="Palatino Linotype" w:hAnsi="Palatino Linotype"/>
          <w:sz w:val="24"/>
          <w:szCs w:val="24"/>
        </w:rPr>
        <w:t xml:space="preserve"> MW </w:t>
      </w:r>
      <w:r w:rsidR="007C1F32">
        <w:rPr>
          <w:rFonts w:ascii="Palatino Linotype" w:hAnsi="Palatino Linotype"/>
          <w:sz w:val="24"/>
          <w:szCs w:val="24"/>
        </w:rPr>
        <w:t>of</w:t>
      </w:r>
      <w:r w:rsidRPr="001953D8">
        <w:rPr>
          <w:rFonts w:ascii="Palatino Linotype" w:hAnsi="Palatino Linotype"/>
          <w:sz w:val="24"/>
          <w:szCs w:val="24"/>
        </w:rPr>
        <w:t xml:space="preserve"> nameplate capacity.</w:t>
      </w:r>
    </w:p>
    <w:p w:rsidRPr="001953D8" w:rsidR="00B550EE" w:rsidP="00B550EE" w:rsidRDefault="00B550EE" w14:paraId="737A47A9" w14:textId="77777777">
      <w:pPr>
        <w:ind w:left="450"/>
        <w:contextualSpacing/>
        <w:rPr>
          <w:rFonts w:ascii="Palatino Linotype" w:hAnsi="Palatino Linotype"/>
          <w:sz w:val="24"/>
          <w:szCs w:val="24"/>
        </w:rPr>
      </w:pPr>
    </w:p>
    <w:p w:rsidRPr="001953D8" w:rsidR="00E613F8" w:rsidP="003F40E5" w:rsidRDefault="00E613F8" w14:paraId="672C02B7" w14:textId="2BF673D8">
      <w:pPr>
        <w:numPr>
          <w:ilvl w:val="0"/>
          <w:numId w:val="10"/>
        </w:numPr>
        <w:ind w:left="450" w:hanging="450"/>
        <w:contextualSpacing/>
        <w:rPr>
          <w:rFonts w:ascii="Palatino Linotype" w:hAnsi="Palatino Linotype"/>
          <w:sz w:val="24"/>
          <w:szCs w:val="24"/>
        </w:rPr>
      </w:pPr>
      <w:r w:rsidRPr="001953D8">
        <w:rPr>
          <w:rFonts w:ascii="Palatino Linotype" w:hAnsi="Palatino Linotype"/>
          <w:sz w:val="24"/>
          <w:szCs w:val="24"/>
        </w:rPr>
        <w:t>The</w:t>
      </w:r>
      <w:r w:rsidR="00753ABE">
        <w:rPr>
          <w:rFonts w:ascii="Palatino Linotype" w:hAnsi="Palatino Linotype"/>
          <w:sz w:val="24"/>
          <w:szCs w:val="24"/>
        </w:rPr>
        <w:t xml:space="preserve"> </w:t>
      </w:r>
      <w:r w:rsidR="004E659A">
        <w:rPr>
          <w:rFonts w:ascii="Palatino Linotype" w:hAnsi="Palatino Linotype"/>
          <w:sz w:val="24"/>
          <w:szCs w:val="24"/>
        </w:rPr>
        <w:t>BESS</w:t>
      </w:r>
      <w:r w:rsidR="001454E6">
        <w:rPr>
          <w:rFonts w:ascii="Palatino Linotype" w:hAnsi="Palatino Linotype"/>
          <w:sz w:val="24"/>
          <w:szCs w:val="24"/>
        </w:rPr>
        <w:t xml:space="preserve"> </w:t>
      </w:r>
      <w:r w:rsidR="007C1F32">
        <w:rPr>
          <w:rFonts w:ascii="Palatino Linotype" w:hAnsi="Palatino Linotype"/>
          <w:sz w:val="24"/>
          <w:szCs w:val="24"/>
        </w:rPr>
        <w:t>MTR c</w:t>
      </w:r>
      <w:r w:rsidRPr="001953D8">
        <w:rPr>
          <w:rFonts w:ascii="Palatino Linotype" w:hAnsi="Palatino Linotype"/>
          <w:sz w:val="24"/>
          <w:szCs w:val="24"/>
        </w:rPr>
        <w:t xml:space="preserve">ontracts total </w:t>
      </w:r>
      <w:r w:rsidRPr="001953D8" w:rsidR="00B550EE">
        <w:rPr>
          <w:rFonts w:ascii="Palatino Linotype" w:hAnsi="Palatino Linotype"/>
          <w:sz w:val="24"/>
          <w:szCs w:val="24"/>
        </w:rPr>
        <w:t>267.348</w:t>
      </w:r>
      <w:r w:rsidRPr="001953D8">
        <w:rPr>
          <w:rFonts w:ascii="Palatino Linotype" w:hAnsi="Palatino Linotype"/>
          <w:sz w:val="24"/>
          <w:szCs w:val="24"/>
        </w:rPr>
        <w:t xml:space="preserve"> MW </w:t>
      </w:r>
      <w:r w:rsidR="007C1F32">
        <w:rPr>
          <w:rFonts w:ascii="Palatino Linotype" w:hAnsi="Palatino Linotype"/>
          <w:sz w:val="24"/>
          <w:szCs w:val="24"/>
        </w:rPr>
        <w:t>of</w:t>
      </w:r>
      <w:r w:rsidRPr="001953D8">
        <w:rPr>
          <w:rFonts w:ascii="Palatino Linotype" w:hAnsi="Palatino Linotype"/>
          <w:sz w:val="24"/>
          <w:szCs w:val="24"/>
        </w:rPr>
        <w:t xml:space="preserve"> nameplate capacity.</w:t>
      </w:r>
    </w:p>
    <w:p w:rsidRPr="000B3192" w:rsidR="007026D5" w:rsidP="007026D5" w:rsidRDefault="007026D5" w14:paraId="7A1BDFD3" w14:textId="77777777">
      <w:pPr>
        <w:pStyle w:val="ListParagraph"/>
        <w:rPr>
          <w:rFonts w:ascii="Palatino Linotype" w:hAnsi="Palatino Linotype"/>
          <w:sz w:val="16"/>
          <w:szCs w:val="16"/>
        </w:rPr>
      </w:pPr>
    </w:p>
    <w:p w:rsidRPr="000B3192" w:rsidR="007026D5" w:rsidP="003F40E5" w:rsidRDefault="007026D5" w14:paraId="026BBC1A" w14:textId="62878371">
      <w:pPr>
        <w:numPr>
          <w:ilvl w:val="0"/>
          <w:numId w:val="10"/>
        </w:numPr>
        <w:ind w:left="450" w:hanging="450"/>
        <w:contextualSpacing/>
        <w:rPr>
          <w:rFonts w:ascii="Palatino Linotype" w:hAnsi="Palatino Linotype"/>
          <w:sz w:val="24"/>
          <w:szCs w:val="24"/>
        </w:rPr>
      </w:pPr>
      <w:r w:rsidRPr="000B3192">
        <w:rPr>
          <w:rFonts w:ascii="Palatino Linotype" w:hAnsi="Palatino Linotype"/>
          <w:sz w:val="24"/>
          <w:szCs w:val="24"/>
        </w:rPr>
        <w:t xml:space="preserve">The </w:t>
      </w:r>
      <w:r w:rsidR="00A41A4B">
        <w:rPr>
          <w:rFonts w:ascii="Palatino Linotype" w:hAnsi="Palatino Linotype"/>
          <w:sz w:val="24"/>
          <w:szCs w:val="24"/>
        </w:rPr>
        <w:t>MTR Contracts</w:t>
      </w:r>
      <w:r w:rsidRPr="000B3192">
        <w:rPr>
          <w:rFonts w:ascii="Palatino Linotype" w:hAnsi="Palatino Linotype"/>
          <w:sz w:val="24"/>
          <w:szCs w:val="24"/>
        </w:rPr>
        <w:t xml:space="preserve"> are consistent with D.21-06-035, as modified by Ordering Paragraph 2 of D.23-02-040.</w:t>
      </w:r>
    </w:p>
    <w:p w:rsidRPr="007026D5" w:rsidR="00351C28" w:rsidP="00351C28" w:rsidRDefault="00351C28" w14:paraId="2273F84B" w14:textId="77777777">
      <w:pPr>
        <w:pStyle w:val="ListParagraph"/>
        <w:rPr>
          <w:rFonts w:ascii="Palatino Linotype" w:hAnsi="Palatino Linotype"/>
          <w:sz w:val="16"/>
          <w:szCs w:val="16"/>
        </w:rPr>
      </w:pPr>
    </w:p>
    <w:p w:rsidR="00351C28" w:rsidP="003F40E5" w:rsidRDefault="00351C28" w14:paraId="0AA9782C" w14:textId="3359ABA3">
      <w:pPr>
        <w:numPr>
          <w:ilvl w:val="0"/>
          <w:numId w:val="10"/>
        </w:numPr>
        <w:ind w:left="450" w:hanging="450"/>
        <w:contextualSpacing/>
        <w:rPr>
          <w:rFonts w:ascii="Palatino Linotype" w:hAnsi="Palatino Linotype"/>
          <w:sz w:val="24"/>
          <w:szCs w:val="24"/>
        </w:rPr>
      </w:pPr>
      <w:r>
        <w:rPr>
          <w:rFonts w:ascii="Palatino Linotype" w:hAnsi="Palatino Linotype"/>
          <w:sz w:val="24"/>
          <w:szCs w:val="24"/>
        </w:rPr>
        <w:t xml:space="preserve">The </w:t>
      </w:r>
      <w:r w:rsidR="00854851">
        <w:rPr>
          <w:rFonts w:ascii="Palatino Linotype" w:hAnsi="Palatino Linotype"/>
          <w:sz w:val="24"/>
          <w:szCs w:val="24"/>
        </w:rPr>
        <w:t>Solar PV MTR contracts are consistent</w:t>
      </w:r>
      <w:r w:rsidR="00E23851">
        <w:rPr>
          <w:rFonts w:ascii="Palatino Linotype" w:hAnsi="Palatino Linotype"/>
          <w:sz w:val="24"/>
          <w:szCs w:val="24"/>
        </w:rPr>
        <w:t xml:space="preserve"> with</w:t>
      </w:r>
      <w:r>
        <w:rPr>
          <w:rFonts w:ascii="Palatino Linotype" w:hAnsi="Palatino Linotype"/>
          <w:sz w:val="24"/>
          <w:szCs w:val="24"/>
        </w:rPr>
        <w:t xml:space="preserve"> SCE’s 2023 Draft Renewable Portfolio Standard Procurement Plan.</w:t>
      </w:r>
    </w:p>
    <w:p w:rsidRPr="007026D5" w:rsidR="00351C28" w:rsidP="00351C28" w:rsidRDefault="00351C28" w14:paraId="07938AAE" w14:textId="77777777">
      <w:pPr>
        <w:pStyle w:val="ListParagraph"/>
        <w:rPr>
          <w:rFonts w:ascii="Palatino Linotype" w:hAnsi="Palatino Linotype"/>
          <w:sz w:val="16"/>
          <w:szCs w:val="16"/>
        </w:rPr>
      </w:pPr>
    </w:p>
    <w:p w:rsidR="00351C28" w:rsidP="003F40E5" w:rsidRDefault="00351C28" w14:paraId="701C4518" w14:textId="2EE1149B">
      <w:pPr>
        <w:numPr>
          <w:ilvl w:val="0"/>
          <w:numId w:val="10"/>
        </w:numPr>
        <w:ind w:left="450" w:hanging="450"/>
        <w:contextualSpacing/>
        <w:rPr>
          <w:rFonts w:ascii="Palatino Linotype" w:hAnsi="Palatino Linotype"/>
          <w:sz w:val="24"/>
          <w:szCs w:val="24"/>
        </w:rPr>
      </w:pPr>
      <w:r>
        <w:rPr>
          <w:rFonts w:ascii="Palatino Linotype" w:hAnsi="Palatino Linotype"/>
          <w:sz w:val="24"/>
          <w:szCs w:val="24"/>
        </w:rPr>
        <w:t xml:space="preserve">SCE’s methodology used to evaluate the bids in </w:t>
      </w:r>
      <w:r w:rsidR="003E1380">
        <w:rPr>
          <w:rFonts w:ascii="Palatino Linotype" w:hAnsi="Palatino Linotype"/>
          <w:sz w:val="24"/>
          <w:szCs w:val="24"/>
        </w:rPr>
        <w:t>its</w:t>
      </w:r>
      <w:r>
        <w:rPr>
          <w:rFonts w:ascii="Palatino Linotype" w:hAnsi="Palatino Linotype"/>
          <w:sz w:val="24"/>
          <w:szCs w:val="24"/>
        </w:rPr>
        <w:t xml:space="preserve"> competitive solicitation that resulted in the </w:t>
      </w:r>
      <w:r w:rsidR="00202F55">
        <w:rPr>
          <w:rFonts w:ascii="Palatino Linotype" w:hAnsi="Palatino Linotype"/>
          <w:sz w:val="24"/>
          <w:szCs w:val="24"/>
        </w:rPr>
        <w:t>selection of the MTR Contracts</w:t>
      </w:r>
      <w:r>
        <w:rPr>
          <w:rFonts w:ascii="Palatino Linotype" w:hAnsi="Palatino Linotype"/>
          <w:sz w:val="24"/>
          <w:szCs w:val="24"/>
        </w:rPr>
        <w:t xml:space="preserve"> </w:t>
      </w:r>
      <w:r w:rsidR="004A5C0D">
        <w:rPr>
          <w:rFonts w:ascii="Palatino Linotype" w:hAnsi="Palatino Linotype"/>
          <w:sz w:val="24"/>
          <w:szCs w:val="24"/>
        </w:rPr>
        <w:t>wa</w:t>
      </w:r>
      <w:r>
        <w:rPr>
          <w:rFonts w:ascii="Palatino Linotype" w:hAnsi="Palatino Linotype"/>
          <w:sz w:val="24"/>
          <w:szCs w:val="24"/>
        </w:rPr>
        <w:t>s reasonable.</w:t>
      </w:r>
    </w:p>
    <w:p w:rsidRPr="007026D5" w:rsidR="00351C28" w:rsidP="00351C28" w:rsidRDefault="00351C28" w14:paraId="60AA7887" w14:textId="77777777">
      <w:pPr>
        <w:pStyle w:val="ListParagraph"/>
        <w:rPr>
          <w:rFonts w:ascii="Palatino Linotype" w:hAnsi="Palatino Linotype"/>
          <w:sz w:val="16"/>
          <w:szCs w:val="16"/>
        </w:rPr>
      </w:pPr>
    </w:p>
    <w:p w:rsidRPr="00F70562" w:rsidR="00F70562" w:rsidP="00F70562" w:rsidRDefault="00B53D2B" w14:paraId="2261A154" w14:textId="77777777">
      <w:pPr>
        <w:numPr>
          <w:ilvl w:val="0"/>
          <w:numId w:val="10"/>
        </w:numPr>
        <w:ind w:left="450" w:hanging="450"/>
        <w:contextualSpacing/>
        <w:rPr>
          <w:rFonts w:ascii="Palatino Linotype" w:hAnsi="Palatino Linotype"/>
          <w:sz w:val="16"/>
          <w:szCs w:val="16"/>
        </w:rPr>
      </w:pPr>
      <w:r w:rsidRPr="00131D77">
        <w:rPr>
          <w:rFonts w:ascii="Palatino Linotype" w:hAnsi="Palatino Linotype"/>
          <w:sz w:val="24"/>
          <w:szCs w:val="24"/>
        </w:rPr>
        <w:lastRenderedPageBreak/>
        <w:t>The MTR contracts costs are reasonable based on the robust competitive solicitation and bid evaluation methodology.</w:t>
      </w:r>
    </w:p>
    <w:p w:rsidR="00F70562" w:rsidP="00F70562" w:rsidRDefault="00F70562" w14:paraId="1676D1C9" w14:textId="77777777">
      <w:pPr>
        <w:pStyle w:val="ListParagraph"/>
        <w:rPr>
          <w:rFonts w:ascii="Palatino Linotype" w:hAnsi="Palatino Linotype"/>
          <w:color w:val="000000" w:themeColor="text1"/>
        </w:rPr>
      </w:pPr>
    </w:p>
    <w:p w:rsidR="00F70562" w:rsidP="00F70562" w:rsidRDefault="00F70562" w14:paraId="41BD568F" w14:textId="121A678E">
      <w:pPr>
        <w:numPr>
          <w:ilvl w:val="0"/>
          <w:numId w:val="10"/>
        </w:numPr>
        <w:ind w:left="450" w:hanging="450"/>
        <w:contextualSpacing/>
        <w:rPr>
          <w:rFonts w:ascii="Palatino Linotype" w:hAnsi="Palatino Linotype"/>
          <w:sz w:val="24"/>
          <w:szCs w:val="24"/>
        </w:rPr>
      </w:pPr>
      <w:r w:rsidRPr="00F70562">
        <w:rPr>
          <w:rFonts w:ascii="Palatino Linotype" w:hAnsi="Palatino Linotype"/>
          <w:sz w:val="24"/>
          <w:szCs w:val="24"/>
        </w:rPr>
        <w:t xml:space="preserve">SCE’s request to allocate the costs of the </w:t>
      </w:r>
      <w:r>
        <w:rPr>
          <w:rFonts w:ascii="Palatino Linotype" w:hAnsi="Palatino Linotype"/>
          <w:sz w:val="24"/>
          <w:szCs w:val="24"/>
        </w:rPr>
        <w:t xml:space="preserve">Solar PV </w:t>
      </w:r>
      <w:r w:rsidRPr="00F70562">
        <w:rPr>
          <w:rFonts w:ascii="Palatino Linotype" w:hAnsi="Palatino Linotype"/>
          <w:sz w:val="24"/>
          <w:szCs w:val="24"/>
        </w:rPr>
        <w:t>MTR Contract to all applicable customers via the 2021 vintage sub-account PABA, including incremental administrative costs, is reasonable.</w:t>
      </w:r>
    </w:p>
    <w:p w:rsidR="00F70562" w:rsidP="00F70562" w:rsidRDefault="00F70562" w14:paraId="24421582" w14:textId="77777777">
      <w:pPr>
        <w:pStyle w:val="ListParagraph"/>
        <w:rPr>
          <w:rFonts w:ascii="Palatino Linotype" w:hAnsi="Palatino Linotype"/>
          <w:sz w:val="24"/>
          <w:szCs w:val="24"/>
        </w:rPr>
      </w:pPr>
    </w:p>
    <w:p w:rsidRPr="00F70562" w:rsidR="00F70562" w:rsidP="00F70562" w:rsidRDefault="00F70562" w14:paraId="57EC6DEE" w14:textId="427D4F32">
      <w:pPr>
        <w:numPr>
          <w:ilvl w:val="0"/>
          <w:numId w:val="10"/>
        </w:numPr>
        <w:ind w:left="450" w:hanging="450"/>
        <w:contextualSpacing/>
        <w:rPr>
          <w:rFonts w:ascii="Palatino Linotype" w:hAnsi="Palatino Linotype"/>
          <w:sz w:val="24"/>
          <w:szCs w:val="24"/>
        </w:rPr>
      </w:pPr>
      <w:r w:rsidRPr="00F70562">
        <w:rPr>
          <w:rFonts w:ascii="Palatino Linotype" w:hAnsi="Palatino Linotype"/>
          <w:sz w:val="24"/>
          <w:szCs w:val="24"/>
        </w:rPr>
        <w:t xml:space="preserve">SCE’s request to allocate the costs of the </w:t>
      </w:r>
      <w:r>
        <w:rPr>
          <w:rFonts w:ascii="Palatino Linotype" w:hAnsi="Palatino Linotype"/>
          <w:sz w:val="24"/>
          <w:szCs w:val="24"/>
        </w:rPr>
        <w:t xml:space="preserve">BESS </w:t>
      </w:r>
      <w:r w:rsidRPr="00F70562">
        <w:rPr>
          <w:rFonts w:ascii="Palatino Linotype" w:hAnsi="Palatino Linotype"/>
          <w:sz w:val="24"/>
          <w:szCs w:val="24"/>
        </w:rPr>
        <w:t>MTR Contract to all applicable customers via the 202</w:t>
      </w:r>
      <w:r>
        <w:rPr>
          <w:rFonts w:ascii="Palatino Linotype" w:hAnsi="Palatino Linotype"/>
          <w:sz w:val="24"/>
          <w:szCs w:val="24"/>
        </w:rPr>
        <w:t>3</w:t>
      </w:r>
      <w:r w:rsidRPr="00F70562">
        <w:rPr>
          <w:rFonts w:ascii="Palatino Linotype" w:hAnsi="Palatino Linotype"/>
          <w:sz w:val="24"/>
          <w:szCs w:val="24"/>
        </w:rPr>
        <w:t xml:space="preserve"> vintage sub-account PABA, including incremental administrative costs, is reasonable.</w:t>
      </w:r>
    </w:p>
    <w:p w:rsidR="00F70562" w:rsidP="00F70562" w:rsidRDefault="00F70562" w14:paraId="22AB343E" w14:textId="77777777">
      <w:pPr>
        <w:pStyle w:val="ListParagraph"/>
        <w:rPr>
          <w:rFonts w:ascii="Palatino Linotype" w:hAnsi="Palatino Linotype"/>
          <w:sz w:val="24"/>
          <w:szCs w:val="24"/>
        </w:rPr>
      </w:pPr>
    </w:p>
    <w:p w:rsidRPr="00F70562" w:rsidR="00EE5B52" w:rsidP="00EE5B52" w:rsidRDefault="009A0FE9" w14:paraId="502840AA" w14:textId="27903D6B">
      <w:pPr>
        <w:numPr>
          <w:ilvl w:val="0"/>
          <w:numId w:val="10"/>
        </w:numPr>
        <w:ind w:left="450" w:hanging="450"/>
        <w:contextualSpacing/>
        <w:rPr>
          <w:rFonts w:ascii="Palatino Linotype" w:hAnsi="Palatino Linotype"/>
          <w:sz w:val="16"/>
          <w:szCs w:val="16"/>
        </w:rPr>
      </w:pPr>
      <w:r>
        <w:rPr>
          <w:rFonts w:ascii="Palatino Linotype" w:hAnsi="Palatino Linotype"/>
          <w:sz w:val="24"/>
          <w:szCs w:val="24"/>
        </w:rPr>
        <w:t>The cost associated with the MTR Contracts are PCIA-eligible pursuant to</w:t>
      </w:r>
      <w:r w:rsidRPr="00095C5A">
        <w:rPr>
          <w:rFonts w:ascii="Palatino Linotype" w:hAnsi="Palatino Linotype"/>
          <w:sz w:val="24"/>
          <w:szCs w:val="24"/>
        </w:rPr>
        <w:t xml:space="preserve"> </w:t>
      </w:r>
      <w:r w:rsidRPr="00F70562" w:rsidR="00F70562">
        <w:rPr>
          <w:rFonts w:ascii="Palatino Linotype" w:hAnsi="Palatino Linotype"/>
          <w:sz w:val="24"/>
          <w:szCs w:val="24"/>
        </w:rPr>
        <w:t xml:space="preserve">D.21-06-035, D.23-02-040 and Energy Division’s approval of AL 4589-E and AL 5019-E. </w:t>
      </w:r>
    </w:p>
    <w:p w:rsidR="00F70562" w:rsidP="00F70562" w:rsidRDefault="00F70562" w14:paraId="6E55E007" w14:textId="77777777">
      <w:pPr>
        <w:pStyle w:val="ListParagraph"/>
        <w:rPr>
          <w:rFonts w:ascii="Palatino Linotype" w:hAnsi="Palatino Linotype"/>
          <w:sz w:val="16"/>
          <w:szCs w:val="16"/>
        </w:rPr>
      </w:pPr>
    </w:p>
    <w:p w:rsidRPr="00F70562" w:rsidR="00F70562" w:rsidP="00F70562" w:rsidRDefault="00F70562" w14:paraId="03EE76F2" w14:textId="77777777">
      <w:pPr>
        <w:ind w:left="450"/>
        <w:contextualSpacing/>
        <w:rPr>
          <w:rFonts w:ascii="Palatino Linotype" w:hAnsi="Palatino Linotype"/>
          <w:sz w:val="16"/>
          <w:szCs w:val="16"/>
        </w:rPr>
      </w:pPr>
    </w:p>
    <w:p w:rsidR="00C44D35" w:rsidP="003F40E5" w:rsidRDefault="00C44D35" w14:paraId="743B5A38" w14:textId="54F44ABC">
      <w:pPr>
        <w:numPr>
          <w:ilvl w:val="0"/>
          <w:numId w:val="10"/>
        </w:numPr>
        <w:ind w:left="450" w:hanging="450"/>
        <w:contextualSpacing/>
        <w:rPr>
          <w:rFonts w:ascii="Palatino Linotype" w:hAnsi="Palatino Linotype"/>
          <w:sz w:val="24"/>
          <w:szCs w:val="24"/>
        </w:rPr>
      </w:pPr>
      <w:r>
        <w:rPr>
          <w:rFonts w:ascii="Palatino Linotype" w:hAnsi="Palatino Linotype"/>
          <w:sz w:val="24"/>
          <w:szCs w:val="24"/>
        </w:rPr>
        <w:t xml:space="preserve">Procurement pursuant to the </w:t>
      </w:r>
      <w:r w:rsidR="008F4F85">
        <w:rPr>
          <w:rFonts w:ascii="Palatino Linotype" w:hAnsi="Palatino Linotype"/>
          <w:sz w:val="24"/>
          <w:szCs w:val="24"/>
        </w:rPr>
        <w:t xml:space="preserve">PV Solar </w:t>
      </w:r>
      <w:r>
        <w:rPr>
          <w:rFonts w:ascii="Palatino Linotype" w:hAnsi="Palatino Linotype"/>
          <w:sz w:val="24"/>
          <w:szCs w:val="24"/>
        </w:rPr>
        <w:t xml:space="preserve">MTR contracts must be </w:t>
      </w:r>
      <w:r w:rsidR="00C770C8">
        <w:rPr>
          <w:rFonts w:ascii="Palatino Linotype" w:hAnsi="Palatino Linotype"/>
          <w:sz w:val="24"/>
          <w:szCs w:val="24"/>
        </w:rPr>
        <w:t xml:space="preserve">procurement from </w:t>
      </w:r>
      <w:r>
        <w:rPr>
          <w:rFonts w:ascii="Palatino Linotype" w:hAnsi="Palatino Linotype"/>
          <w:sz w:val="24"/>
          <w:szCs w:val="24"/>
        </w:rPr>
        <w:t xml:space="preserve">an eligible renewable energy resource certified by the California Energy Commission for purposes of determining </w:t>
      </w:r>
      <w:r w:rsidR="0092342C">
        <w:rPr>
          <w:rFonts w:ascii="Palatino Linotype" w:hAnsi="Palatino Linotype"/>
          <w:sz w:val="24"/>
          <w:szCs w:val="24"/>
        </w:rPr>
        <w:t>SCE’s</w:t>
      </w:r>
      <w:r>
        <w:rPr>
          <w:rFonts w:ascii="Palatino Linotype" w:hAnsi="Palatino Linotype"/>
          <w:sz w:val="24"/>
          <w:szCs w:val="24"/>
        </w:rPr>
        <w:t xml:space="preserve"> compliance with any </w:t>
      </w:r>
      <w:r w:rsidRPr="040C0262" w:rsidR="2CB925D3">
        <w:rPr>
          <w:rFonts w:ascii="Palatino Linotype" w:hAnsi="Palatino Linotype"/>
          <w:sz w:val="24"/>
          <w:szCs w:val="24"/>
        </w:rPr>
        <w:t>obligation</w:t>
      </w:r>
      <w:r>
        <w:rPr>
          <w:rFonts w:ascii="Palatino Linotype" w:hAnsi="Palatino Linotype"/>
          <w:sz w:val="24"/>
          <w:szCs w:val="24"/>
        </w:rPr>
        <w:t xml:space="preserve"> that it may have to procure eligible renewable energy resources </w:t>
      </w:r>
      <w:r w:rsidR="005865E3">
        <w:rPr>
          <w:rFonts w:ascii="Palatino Linotype" w:hAnsi="Palatino Linotype"/>
          <w:sz w:val="24"/>
          <w:szCs w:val="24"/>
        </w:rPr>
        <w:t>pursuant to the California Renewables Portfolio Standard (Sections 399.11, et seq.), D. 11-12-020 and D.11-12-052</w:t>
      </w:r>
      <w:r w:rsidR="00C770C8">
        <w:rPr>
          <w:rFonts w:ascii="Palatino Linotype" w:hAnsi="Palatino Linotype"/>
          <w:sz w:val="24"/>
          <w:szCs w:val="24"/>
        </w:rPr>
        <w:t>.</w:t>
      </w:r>
    </w:p>
    <w:p w:rsidRPr="000B3192" w:rsidR="005865E3" w:rsidP="005865E3" w:rsidRDefault="005865E3" w14:paraId="37C23C35" w14:textId="77777777">
      <w:pPr>
        <w:pStyle w:val="ListParagraph"/>
        <w:rPr>
          <w:rFonts w:ascii="Palatino Linotype" w:hAnsi="Palatino Linotype"/>
          <w:sz w:val="16"/>
          <w:szCs w:val="16"/>
        </w:rPr>
      </w:pPr>
    </w:p>
    <w:p w:rsidRPr="00E1081B" w:rsidR="005865E3" w:rsidP="003F40E5" w:rsidRDefault="00E31AA5" w14:paraId="444575BA" w14:textId="68AFD425">
      <w:pPr>
        <w:numPr>
          <w:ilvl w:val="0"/>
          <w:numId w:val="10"/>
        </w:numPr>
        <w:ind w:left="450" w:hanging="450"/>
        <w:contextualSpacing/>
        <w:rPr>
          <w:rFonts w:ascii="Palatino Linotype" w:hAnsi="Palatino Linotype"/>
          <w:sz w:val="24"/>
          <w:szCs w:val="24"/>
        </w:rPr>
      </w:pPr>
      <w:r w:rsidRPr="00DE5EF1">
        <w:rPr>
          <w:rFonts w:ascii="Palatino Linotype" w:hAnsi="Palatino Linotype"/>
          <w:sz w:val="24"/>
          <w:szCs w:val="18"/>
        </w:rPr>
        <w:t>Th</w:t>
      </w:r>
      <w:r w:rsidR="004A5C0D">
        <w:rPr>
          <w:rFonts w:ascii="Palatino Linotype" w:hAnsi="Palatino Linotype"/>
          <w:sz w:val="24"/>
          <w:szCs w:val="18"/>
        </w:rPr>
        <w:t>e</w:t>
      </w:r>
      <w:r w:rsidRPr="00DE5EF1">
        <w:rPr>
          <w:rFonts w:ascii="Palatino Linotype" w:hAnsi="Palatino Linotype"/>
          <w:sz w:val="24"/>
          <w:szCs w:val="18"/>
        </w:rPr>
        <w:t xml:space="preserve"> above finding has never been intended, and shall not be read now, to allow the generation from a non-Renewables Portfolio Standard-eligible resource to count towards a Renewables Portfolio Standard compliance obligation absent California Energy Commission certification. Nor shall such finding absolve the seller of its obligation to obtain California Energy Commission certification, or the utility of its obligation to pursue remedies for breach of contract</w:t>
      </w:r>
      <w:r w:rsidRPr="000B3192">
        <w:rPr>
          <w:rFonts w:ascii="Palatino Linotype" w:hAnsi="Palatino Linotype"/>
        </w:rPr>
        <w:t>.</w:t>
      </w:r>
    </w:p>
    <w:p w:rsidRPr="00D240DE" w:rsidR="00AC2625" w:rsidP="00AC2625" w:rsidRDefault="00AC2625" w14:paraId="600F33EC" w14:textId="77777777">
      <w:pPr>
        <w:rPr>
          <w:rFonts w:ascii="Palatino Linotype" w:hAnsi="Palatino Linotype" w:eastAsia="Palatino Linotype"/>
          <w:sz w:val="16"/>
          <w:szCs w:val="16"/>
        </w:rPr>
      </w:pPr>
    </w:p>
    <w:p w:rsidRPr="000223E2" w:rsidR="00CD4CF8" w:rsidP="00BC7EF6" w:rsidRDefault="002E3E94" w14:paraId="26699061" w14:textId="44021C2F">
      <w:pPr>
        <w:pStyle w:val="Heading1"/>
        <w:spacing w:before="200" w:after="120"/>
        <w:rPr>
          <w:rFonts w:ascii="Palatino Linotype" w:hAnsi="Palatino Linotype" w:eastAsia="Palatino Linotype"/>
          <w:sz w:val="24"/>
          <w:szCs w:val="24"/>
        </w:rPr>
      </w:pPr>
      <w:r w:rsidRPr="000223E2">
        <w:rPr>
          <w:rFonts w:ascii="Palatino Linotype" w:hAnsi="Palatino Linotype" w:eastAsia="Palatino Linotype"/>
          <w:sz w:val="24"/>
          <w:szCs w:val="24"/>
        </w:rPr>
        <w:t>THEREFORE,</w:t>
      </w:r>
      <w:r w:rsidRPr="000223E2" w:rsidR="00CD4CF8">
        <w:rPr>
          <w:rFonts w:ascii="Palatino Linotype" w:hAnsi="Palatino Linotype" w:eastAsia="Palatino Linotype"/>
          <w:sz w:val="24"/>
          <w:szCs w:val="24"/>
        </w:rPr>
        <w:t xml:space="preserve"> it is ordered that:</w:t>
      </w:r>
    </w:p>
    <w:p w:rsidR="00005177" w:rsidP="00005177" w:rsidRDefault="00CD4CF8" w14:paraId="16CB10B7" w14:textId="540AFB70">
      <w:pPr>
        <w:numPr>
          <w:ilvl w:val="0"/>
          <w:numId w:val="3"/>
        </w:numPr>
        <w:rPr>
          <w:rFonts w:ascii="Palatino Linotype" w:hAnsi="Palatino Linotype" w:eastAsia="Palatino Linotype"/>
          <w:snapToGrid w:val="0"/>
          <w:sz w:val="24"/>
          <w:szCs w:val="24"/>
        </w:rPr>
      </w:pPr>
      <w:r w:rsidRPr="000223E2">
        <w:rPr>
          <w:rFonts w:ascii="Palatino Linotype" w:hAnsi="Palatino Linotype" w:eastAsia="Palatino Linotype"/>
          <w:snapToGrid w:val="0"/>
          <w:sz w:val="24"/>
          <w:szCs w:val="24"/>
        </w:rPr>
        <w:t xml:space="preserve">The request of </w:t>
      </w:r>
      <w:r w:rsidRPr="000223E2" w:rsidR="00A65099">
        <w:rPr>
          <w:rFonts w:ascii="Palatino Linotype" w:hAnsi="Palatino Linotype" w:eastAsia="Palatino Linotype"/>
          <w:snapToGrid w:val="0"/>
          <w:sz w:val="24"/>
          <w:szCs w:val="24"/>
        </w:rPr>
        <w:t>Southern California Edison</w:t>
      </w:r>
      <w:r w:rsidRPr="000223E2">
        <w:rPr>
          <w:rFonts w:ascii="Palatino Linotype" w:hAnsi="Palatino Linotype" w:eastAsia="Palatino Linotype"/>
          <w:snapToGrid w:val="0"/>
          <w:sz w:val="24"/>
          <w:szCs w:val="24"/>
        </w:rPr>
        <w:t xml:space="preserve"> </w:t>
      </w:r>
      <w:r w:rsidRPr="000223E2" w:rsidR="00BB1239">
        <w:rPr>
          <w:rFonts w:ascii="Palatino Linotype" w:hAnsi="Palatino Linotype" w:eastAsia="Palatino Linotype"/>
          <w:snapToGrid w:val="0"/>
          <w:sz w:val="24"/>
          <w:szCs w:val="24"/>
        </w:rPr>
        <w:t xml:space="preserve">Company </w:t>
      </w:r>
      <w:r w:rsidRPr="000223E2">
        <w:rPr>
          <w:rFonts w:ascii="Palatino Linotype" w:hAnsi="Palatino Linotype" w:eastAsia="Palatino Linotype"/>
          <w:snapToGrid w:val="0"/>
          <w:sz w:val="24"/>
          <w:szCs w:val="24"/>
        </w:rPr>
        <w:t xml:space="preserve">for approval of </w:t>
      </w:r>
      <w:r w:rsidR="00350258">
        <w:rPr>
          <w:rFonts w:ascii="Palatino Linotype" w:hAnsi="Palatino Linotype" w:eastAsia="Palatino Linotype"/>
          <w:snapToGrid w:val="0"/>
          <w:sz w:val="24"/>
          <w:szCs w:val="24"/>
        </w:rPr>
        <w:t>the MTR Contracts and</w:t>
      </w:r>
      <w:r w:rsidRPr="000223E2" w:rsidR="003D2C10">
        <w:rPr>
          <w:rFonts w:ascii="Palatino Linotype" w:hAnsi="Palatino Linotype" w:eastAsia="Palatino Linotype"/>
          <w:snapToGrid w:val="0"/>
          <w:sz w:val="24"/>
          <w:szCs w:val="24"/>
        </w:rPr>
        <w:t xml:space="preserve"> associated</w:t>
      </w:r>
      <w:r w:rsidRPr="000223E2">
        <w:rPr>
          <w:rFonts w:ascii="Palatino Linotype" w:hAnsi="Palatino Linotype" w:eastAsia="Palatino Linotype"/>
          <w:snapToGrid w:val="0"/>
          <w:sz w:val="24"/>
          <w:szCs w:val="24"/>
        </w:rPr>
        <w:t xml:space="preserve"> costs, as requested in Advice Letter </w:t>
      </w:r>
      <w:r w:rsidRPr="000223E2" w:rsidR="00D1661C">
        <w:rPr>
          <w:rFonts w:ascii="Palatino Linotype" w:hAnsi="Palatino Linotype" w:eastAsia="Palatino Linotype"/>
          <w:sz w:val="24"/>
          <w:szCs w:val="24"/>
        </w:rPr>
        <w:t>5397</w:t>
      </w:r>
      <w:r w:rsidRPr="000223E2" w:rsidR="007F4110">
        <w:rPr>
          <w:rFonts w:ascii="Palatino Linotype" w:hAnsi="Palatino Linotype" w:eastAsia="Palatino Linotype"/>
          <w:sz w:val="24"/>
          <w:szCs w:val="24"/>
        </w:rPr>
        <w:t>-</w:t>
      </w:r>
      <w:r w:rsidRPr="000223E2">
        <w:rPr>
          <w:rFonts w:ascii="Palatino Linotype" w:hAnsi="Palatino Linotype" w:eastAsia="Palatino Linotype"/>
          <w:sz w:val="24"/>
          <w:szCs w:val="24"/>
        </w:rPr>
        <w:t xml:space="preserve">E, </w:t>
      </w:r>
      <w:r w:rsidR="00EC4753">
        <w:rPr>
          <w:rFonts w:ascii="Palatino Linotype" w:hAnsi="Palatino Linotype" w:eastAsia="Palatino Linotype"/>
          <w:snapToGrid w:val="0"/>
          <w:sz w:val="24"/>
          <w:szCs w:val="24"/>
        </w:rPr>
        <w:t>are</w:t>
      </w:r>
      <w:r w:rsidRPr="000223E2">
        <w:rPr>
          <w:rFonts w:ascii="Palatino Linotype" w:hAnsi="Palatino Linotype" w:eastAsia="Palatino Linotype"/>
          <w:snapToGrid w:val="0"/>
          <w:sz w:val="24"/>
          <w:szCs w:val="24"/>
        </w:rPr>
        <w:t xml:space="preserve"> approved.</w:t>
      </w:r>
    </w:p>
    <w:p w:rsidRPr="00185A28" w:rsidR="00B05BCB" w:rsidP="00B05BCB" w:rsidRDefault="00B05BCB" w14:paraId="41C6811B" w14:textId="675CFF44">
      <w:pPr>
        <w:pStyle w:val="NormalWeb"/>
        <w:numPr>
          <w:ilvl w:val="0"/>
          <w:numId w:val="3"/>
        </w:numPr>
        <w:rPr>
          <w:rFonts w:ascii="Palatino Linotype" w:hAnsi="Palatino Linotype"/>
          <w:color w:val="000000"/>
          <w:sz w:val="24"/>
          <w:szCs w:val="24"/>
        </w:rPr>
      </w:pPr>
      <w:r w:rsidRPr="00185A28">
        <w:rPr>
          <w:rFonts w:ascii="Palatino Linotype" w:hAnsi="Palatino Linotype"/>
          <w:color w:val="000000" w:themeColor="text1"/>
          <w:sz w:val="24"/>
          <w:szCs w:val="24"/>
        </w:rPr>
        <w:t>Southern California Edison’s request to allocate the</w:t>
      </w:r>
      <w:r w:rsidRPr="00185A28" w:rsidR="008E3471">
        <w:rPr>
          <w:rFonts w:ascii="Palatino Linotype" w:hAnsi="Palatino Linotype"/>
          <w:color w:val="000000" w:themeColor="text1"/>
          <w:sz w:val="24"/>
          <w:szCs w:val="24"/>
        </w:rPr>
        <w:t xml:space="preserve"> </w:t>
      </w:r>
      <w:r w:rsidRPr="00185A28">
        <w:rPr>
          <w:rFonts w:ascii="Palatino Linotype" w:hAnsi="Palatino Linotype"/>
          <w:color w:val="000000" w:themeColor="text1"/>
          <w:sz w:val="24"/>
          <w:szCs w:val="24"/>
        </w:rPr>
        <w:t xml:space="preserve">costs of the </w:t>
      </w:r>
      <w:r w:rsidRPr="00185A28" w:rsidR="008E3471">
        <w:rPr>
          <w:rFonts w:ascii="Palatino Linotype" w:hAnsi="Palatino Linotype"/>
          <w:color w:val="000000" w:themeColor="text1"/>
          <w:sz w:val="24"/>
          <w:szCs w:val="24"/>
        </w:rPr>
        <w:t xml:space="preserve">Solar PV </w:t>
      </w:r>
      <w:r w:rsidRPr="00185A28">
        <w:rPr>
          <w:rFonts w:ascii="Palatino Linotype" w:hAnsi="Palatino Linotype"/>
          <w:color w:val="000000" w:themeColor="text1"/>
          <w:sz w:val="24"/>
          <w:szCs w:val="24"/>
        </w:rPr>
        <w:t xml:space="preserve">MTR Contracts to all applicable customers via the 2021 vintage sub-account of </w:t>
      </w:r>
      <w:r w:rsidRPr="00185A28">
        <w:rPr>
          <w:rFonts w:ascii="Palatino Linotype" w:hAnsi="Palatino Linotype"/>
          <w:color w:val="000000" w:themeColor="text1"/>
          <w:sz w:val="24"/>
          <w:szCs w:val="24"/>
        </w:rPr>
        <w:br/>
        <w:t>SCE’s Portfolio Allocation Balancing Account, including incremental administrative costs, is approved.</w:t>
      </w:r>
    </w:p>
    <w:p w:rsidRPr="00185A28" w:rsidR="00B05BCB" w:rsidP="008E3471" w:rsidRDefault="008E3471" w14:paraId="6EC62000" w14:textId="04C07F1E">
      <w:pPr>
        <w:pStyle w:val="NormalWeb"/>
        <w:numPr>
          <w:ilvl w:val="0"/>
          <w:numId w:val="3"/>
        </w:numPr>
        <w:rPr>
          <w:rFonts w:ascii="Palatino Linotype" w:hAnsi="Palatino Linotype"/>
          <w:color w:val="000000"/>
          <w:sz w:val="24"/>
          <w:szCs w:val="24"/>
        </w:rPr>
      </w:pPr>
      <w:r w:rsidRPr="00185A28">
        <w:rPr>
          <w:rFonts w:ascii="Palatino Linotype" w:hAnsi="Palatino Linotype"/>
          <w:color w:val="000000" w:themeColor="text1"/>
          <w:sz w:val="24"/>
          <w:szCs w:val="24"/>
        </w:rPr>
        <w:t>Southern California Edison’s request to allocate the costs of the BESS MTR Contracts to all applicable customers via the 2023 vintage sub-account of SCE’s Portfolio Allocation Balancing Account, including incremental administrative costs, is approved.</w:t>
      </w:r>
    </w:p>
    <w:p w:rsidRPr="000B3192" w:rsidR="00005177" w:rsidP="00005177" w:rsidRDefault="00005177" w14:paraId="6ED8C96B" w14:textId="77777777">
      <w:pPr>
        <w:rPr>
          <w:rFonts w:ascii="Palatino Linotype" w:hAnsi="Palatino Linotype" w:eastAsia="Palatino Linotype"/>
          <w:snapToGrid w:val="0"/>
          <w:sz w:val="16"/>
          <w:szCs w:val="16"/>
        </w:rPr>
      </w:pPr>
    </w:p>
    <w:p w:rsidRPr="000223E2" w:rsidR="00CD4CF8" w:rsidP="00005177" w:rsidRDefault="00CD4CF8" w14:paraId="24DD8B82" w14:textId="0080F8E3">
      <w:pPr>
        <w:rPr>
          <w:rFonts w:ascii="Palatino Linotype" w:hAnsi="Palatino Linotype" w:eastAsia="Palatino Linotype"/>
          <w:snapToGrid w:val="0"/>
          <w:sz w:val="24"/>
          <w:szCs w:val="24"/>
        </w:rPr>
      </w:pPr>
      <w:r w:rsidRPr="000223E2">
        <w:rPr>
          <w:rFonts w:ascii="Palatino Linotype" w:hAnsi="Palatino Linotype" w:eastAsia="Palatino Linotype"/>
          <w:sz w:val="24"/>
          <w:szCs w:val="24"/>
        </w:rPr>
        <w:lastRenderedPageBreak/>
        <w:t>This Resolution is effective today.</w:t>
      </w:r>
    </w:p>
    <w:p w:rsidRPr="00006EE9" w:rsidR="00CD4CF8" w:rsidP="00CD4CF8" w:rsidRDefault="00CD4CF8" w14:paraId="623DC561"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sz w:val="16"/>
          <w:szCs w:val="16"/>
        </w:rPr>
      </w:pPr>
    </w:p>
    <w:p w:rsidRPr="000223E2" w:rsidR="00CD4CF8" w:rsidP="00CD4CF8" w:rsidRDefault="00CD4CF8" w14:paraId="76C9FB31" w14:textId="187578B5">
      <w:pPr>
        <w:keepNext/>
        <w:rPr>
          <w:rFonts w:ascii="Palatino Linotype" w:hAnsi="Palatino Linotype" w:eastAsia="Palatino Linotype"/>
          <w:snapToGrid w:val="0"/>
          <w:sz w:val="24"/>
          <w:szCs w:val="24"/>
        </w:rPr>
      </w:pPr>
      <w:r w:rsidRPr="000223E2">
        <w:rPr>
          <w:rFonts w:ascii="Palatino Linotype" w:hAnsi="Palatino Linotype" w:eastAsia="Palatino Linotype"/>
          <w:snapToGrid w:val="0"/>
          <w:sz w:val="24"/>
          <w:szCs w:val="24"/>
        </w:rPr>
        <w:t xml:space="preserve">I certify that the foregoing resolution was duly introduced, passed, and adopted at a conference of the Public Utilities Commission of the State of California held on </w:t>
      </w:r>
      <w:r w:rsidRPr="000223E2" w:rsidR="003556B4">
        <w:rPr>
          <w:rFonts w:ascii="Palatino Linotype" w:hAnsi="Palatino Linotype" w:eastAsia="Palatino Linotype"/>
          <w:snapToGrid w:val="0"/>
          <w:sz w:val="24"/>
          <w:szCs w:val="24"/>
        </w:rPr>
        <w:br/>
      </w:r>
      <w:r w:rsidRPr="00EF3AF6" w:rsidR="00E94B1B">
        <w:rPr>
          <w:rFonts w:ascii="Palatino Linotype" w:hAnsi="Palatino Linotype" w:eastAsia="Palatino Linotype"/>
          <w:snapToGrid w:val="0"/>
          <w:sz w:val="24"/>
          <w:szCs w:val="24"/>
        </w:rPr>
        <w:t xml:space="preserve">January </w:t>
      </w:r>
      <w:r w:rsidRPr="00EF3AF6" w:rsidR="00876FB2">
        <w:rPr>
          <w:rFonts w:ascii="Palatino Linotype" w:hAnsi="Palatino Linotype" w:eastAsia="Palatino Linotype"/>
          <w:snapToGrid w:val="0"/>
          <w:sz w:val="24"/>
          <w:szCs w:val="24"/>
        </w:rPr>
        <w:t>30</w:t>
      </w:r>
      <w:r w:rsidRPr="00EF3AF6" w:rsidR="00E94B1B">
        <w:rPr>
          <w:rFonts w:ascii="Palatino Linotype" w:hAnsi="Palatino Linotype" w:eastAsia="Palatino Linotype"/>
          <w:snapToGrid w:val="0"/>
          <w:sz w:val="24"/>
          <w:szCs w:val="24"/>
        </w:rPr>
        <w:t>, 2025</w:t>
      </w:r>
      <w:r w:rsidRPr="000223E2">
        <w:rPr>
          <w:rFonts w:ascii="Palatino Linotype" w:hAnsi="Palatino Linotype" w:eastAsia="Palatino Linotype"/>
          <w:snapToGrid w:val="0"/>
          <w:sz w:val="24"/>
          <w:szCs w:val="24"/>
        </w:rPr>
        <w:t xml:space="preserve">; the following Commissioners </w:t>
      </w:r>
      <w:proofErr w:type="gramStart"/>
      <w:r w:rsidRPr="000223E2">
        <w:rPr>
          <w:rFonts w:ascii="Palatino Linotype" w:hAnsi="Palatino Linotype" w:eastAsia="Palatino Linotype"/>
          <w:snapToGrid w:val="0"/>
          <w:sz w:val="24"/>
          <w:szCs w:val="24"/>
        </w:rPr>
        <w:t>voting</w:t>
      </w:r>
      <w:proofErr w:type="gramEnd"/>
      <w:r w:rsidRPr="000223E2">
        <w:rPr>
          <w:rFonts w:ascii="Palatino Linotype" w:hAnsi="Palatino Linotype" w:eastAsia="Palatino Linotype"/>
          <w:snapToGrid w:val="0"/>
          <w:sz w:val="24"/>
          <w:szCs w:val="24"/>
        </w:rPr>
        <w:t xml:space="preserve"> favorably thereon:</w:t>
      </w:r>
    </w:p>
    <w:p w:rsidRPr="00006EE9" w:rsidR="00A65099" w:rsidP="00CD4CF8" w:rsidRDefault="00A65099" w14:paraId="2A738E4F" w14:textId="77777777">
      <w:pPr>
        <w:keepNext/>
        <w:rPr>
          <w:rFonts w:ascii="Palatino Linotype" w:hAnsi="Palatino Linotype" w:eastAsia="Palatino Linotype"/>
          <w:snapToGrid w:val="0"/>
          <w:sz w:val="16"/>
          <w:szCs w:val="16"/>
        </w:rPr>
      </w:pPr>
    </w:p>
    <w:p w:rsidRPr="00966F50" w:rsidR="00CD4CF8" w:rsidP="00CD4CF8" w:rsidRDefault="00CD4CF8" w14:paraId="449F4320" w14:textId="77777777">
      <w:pPr>
        <w:tabs>
          <w:tab w:val="left" w:pos="720"/>
          <w:tab w:val="left" w:pos="1152"/>
          <w:tab w:val="left" w:pos="1728"/>
          <w:tab w:val="left" w:pos="3168"/>
          <w:tab w:val="left" w:pos="5040"/>
        </w:tabs>
        <w:ind w:right="144"/>
        <w:rPr>
          <w:rFonts w:ascii="Palatino Linotype" w:hAnsi="Palatino Linotype" w:eastAsia="Palatino Linotype"/>
          <w:sz w:val="16"/>
          <w:szCs w:val="16"/>
        </w:rPr>
      </w:pPr>
    </w:p>
    <w:bookmarkEnd w:id="1"/>
    <w:p w:rsidR="00A4733C" w:rsidP="00C312FA" w:rsidRDefault="00A4733C" w14:paraId="0A08480F" w14:textId="356B2155">
      <w:pPr>
        <w:tabs>
          <w:tab w:val="left" w:pos="720"/>
          <w:tab w:val="left" w:pos="1152"/>
          <w:tab w:val="left" w:pos="1728"/>
          <w:tab w:val="left" w:pos="3168"/>
          <w:tab w:val="left" w:pos="5040"/>
        </w:tabs>
        <w:ind w:left="5130" w:right="144"/>
        <w:rPr>
          <w:rFonts w:ascii="Palatino Linotype" w:hAnsi="Palatino Linotype"/>
          <w:sz w:val="24"/>
          <w:szCs w:val="24"/>
        </w:rPr>
      </w:pPr>
      <w:r>
        <w:rPr>
          <w:rFonts w:ascii="Palatino Linotype" w:hAnsi="Palatino Linotype"/>
          <w:sz w:val="24"/>
          <w:szCs w:val="24"/>
        </w:rPr>
        <w:t>____________________________</w:t>
      </w:r>
    </w:p>
    <w:p w:rsidRPr="00006EE9" w:rsidR="00C312FA" w:rsidP="00C312FA" w:rsidRDefault="00C312FA" w14:paraId="71D8CE00" w14:textId="226B50D2">
      <w:pPr>
        <w:tabs>
          <w:tab w:val="left" w:pos="720"/>
          <w:tab w:val="left" w:pos="1152"/>
          <w:tab w:val="left" w:pos="1728"/>
          <w:tab w:val="left" w:pos="3168"/>
          <w:tab w:val="left" w:pos="5040"/>
        </w:tabs>
        <w:ind w:left="5130" w:right="144"/>
        <w:rPr>
          <w:rFonts w:ascii="Palatino Linotype" w:hAnsi="Palatino Linotype"/>
          <w:sz w:val="24"/>
          <w:szCs w:val="24"/>
        </w:rPr>
      </w:pPr>
      <w:r w:rsidRPr="00006EE9">
        <w:rPr>
          <w:rFonts w:ascii="Palatino Linotype" w:hAnsi="Palatino Linotype"/>
          <w:sz w:val="24"/>
          <w:szCs w:val="24"/>
        </w:rPr>
        <w:t xml:space="preserve">  Rachel Peterson</w:t>
      </w:r>
    </w:p>
    <w:p w:rsidRPr="00006EE9" w:rsidR="00C312FA" w:rsidP="00005177" w:rsidRDefault="00C312FA" w14:paraId="7DA26E29" w14:textId="754EDD9E">
      <w:pPr>
        <w:tabs>
          <w:tab w:val="left" w:pos="720"/>
          <w:tab w:val="left" w:pos="1152"/>
          <w:tab w:val="left" w:pos="1728"/>
          <w:tab w:val="left" w:pos="3168"/>
          <w:tab w:val="left" w:pos="5040"/>
        </w:tabs>
        <w:ind w:left="5130" w:right="144"/>
        <w:rPr>
          <w:rFonts w:ascii="Palatino Linotype" w:hAnsi="Palatino Linotype"/>
          <w:sz w:val="24"/>
          <w:szCs w:val="24"/>
        </w:rPr>
      </w:pPr>
      <w:r w:rsidRPr="00006EE9">
        <w:rPr>
          <w:rFonts w:ascii="Palatino Linotype" w:hAnsi="Palatino Linotype"/>
          <w:sz w:val="24"/>
          <w:szCs w:val="24"/>
        </w:rPr>
        <w:t xml:space="preserve">  Executive Director</w:t>
      </w:r>
    </w:p>
    <w:p w:rsidRPr="00006EE9" w:rsidR="00C312FA" w:rsidP="00C312FA" w:rsidRDefault="00C312FA" w14:paraId="5B691553" w14:textId="77777777">
      <w:pPr>
        <w:tabs>
          <w:tab w:val="left" w:pos="720"/>
          <w:tab w:val="left" w:pos="1152"/>
          <w:tab w:val="left" w:pos="1728"/>
          <w:tab w:val="left" w:pos="3168"/>
          <w:tab w:val="left" w:pos="5040"/>
        </w:tabs>
        <w:ind w:left="5130" w:right="144"/>
        <w:rPr>
          <w:rFonts w:ascii="Palatino Linotype" w:hAnsi="Palatino Linotype"/>
          <w:sz w:val="24"/>
          <w:szCs w:val="24"/>
        </w:rPr>
      </w:pPr>
    </w:p>
    <w:p w:rsidR="00C429E0" w:rsidRDefault="00C429E0" w14:paraId="12AA2660" w14:textId="77777777">
      <w:pPr>
        <w:spacing w:after="160" w:line="259" w:lineRule="auto"/>
        <w:rPr>
          <w:rFonts w:ascii="Palatino Linotype" w:hAnsi="Palatino Linotype" w:cs="Segoe UI"/>
          <w:b/>
          <w:bCs/>
          <w:szCs w:val="26"/>
        </w:rPr>
        <w:sectPr w:rsidR="00C429E0" w:rsidSect="002826C8">
          <w:headerReference w:type="default" r:id="rId11"/>
          <w:footerReference w:type="default" r:id="rId12"/>
          <w:headerReference w:type="first" r:id="rId13"/>
          <w:footerReference w:type="first" r:id="rId14"/>
          <w:pgSz w:w="12240" w:h="15840" w:code="1"/>
          <w:pgMar w:top="1296" w:right="1260" w:bottom="1296" w:left="1296" w:header="720" w:footer="720" w:gutter="0"/>
          <w:cols w:space="720"/>
          <w:titlePg/>
          <w:docGrid w:linePitch="354"/>
        </w:sectPr>
      </w:pPr>
    </w:p>
    <w:p w:rsidRPr="007C410C" w:rsidR="00BB28E3" w:rsidP="00BB28E3" w:rsidRDefault="00BB28E3" w14:paraId="2B9CF2F1" w14:textId="349EB30B">
      <w:pPr>
        <w:jc w:val="center"/>
        <w:textAlignment w:val="baseline"/>
        <w:rPr>
          <w:rFonts w:ascii="Palatino Linotype" w:hAnsi="Palatino Linotype" w:cs="Segoe UI"/>
          <w:sz w:val="32"/>
          <w:szCs w:val="32"/>
        </w:rPr>
      </w:pPr>
      <w:r w:rsidRPr="007C410C">
        <w:rPr>
          <w:rFonts w:ascii="Palatino Linotype" w:hAnsi="Palatino Linotype" w:cs="Segoe UI"/>
          <w:b/>
          <w:bCs/>
          <w:sz w:val="32"/>
          <w:szCs w:val="32"/>
        </w:rPr>
        <w:lastRenderedPageBreak/>
        <w:t>APPENDIX A</w:t>
      </w:r>
      <w:r w:rsidRPr="007C410C">
        <w:rPr>
          <w:rFonts w:ascii="Palatino Linotype" w:hAnsi="Palatino Linotype" w:cs="Segoe UI"/>
          <w:sz w:val="32"/>
          <w:szCs w:val="32"/>
        </w:rPr>
        <w:t> </w:t>
      </w:r>
    </w:p>
    <w:p w:rsidRPr="00A37A37" w:rsidR="007C410C" w:rsidP="00BB28E3" w:rsidRDefault="007C410C" w14:paraId="6CFF08E2" w14:textId="77777777">
      <w:pPr>
        <w:jc w:val="center"/>
        <w:textAlignment w:val="baseline"/>
        <w:rPr>
          <w:rFonts w:ascii="Segoe UI" w:hAnsi="Segoe UI" w:cs="Segoe UI"/>
          <w:sz w:val="28"/>
          <w:szCs w:val="28"/>
        </w:rPr>
      </w:pPr>
    </w:p>
    <w:p w:rsidRPr="00BB28E3" w:rsidR="00BB28E3" w:rsidP="002C67C6" w:rsidRDefault="00BB28E3" w14:paraId="3F20D2DB" w14:textId="77777777">
      <w:pPr>
        <w:textAlignment w:val="baseline"/>
        <w:rPr>
          <w:rFonts w:ascii="Segoe UI" w:hAnsi="Segoe UI" w:cs="Segoe UI"/>
          <w:sz w:val="16"/>
          <w:szCs w:val="16"/>
        </w:rPr>
      </w:pPr>
      <w:r w:rsidRPr="00BB28E3">
        <w:rPr>
          <w:rFonts w:ascii="Palatino Linotype" w:hAnsi="Palatino Linotype" w:cs="Segoe UI"/>
          <w:color w:val="000000"/>
          <w:sz w:val="16"/>
          <w:szCs w:val="16"/>
        </w:rPr>
        <w:t> </w:t>
      </w:r>
    </w:p>
    <w:tbl>
      <w:tblPr>
        <w:tblW w:w="10260" w:type="dxa"/>
        <w:tblInd w:w="-188"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522"/>
        <w:gridCol w:w="1178"/>
        <w:gridCol w:w="1080"/>
        <w:gridCol w:w="1350"/>
        <w:gridCol w:w="1080"/>
        <w:gridCol w:w="1170"/>
        <w:gridCol w:w="1350"/>
        <w:gridCol w:w="1530"/>
      </w:tblGrid>
      <w:tr w:rsidRPr="00C035BE" w:rsidR="00BB28E3" w:rsidTr="003E7084" w14:paraId="394C199A" w14:textId="77777777">
        <w:trPr>
          <w:trHeight w:val="405"/>
        </w:trPr>
        <w:tc>
          <w:tcPr>
            <w:tcW w:w="10260" w:type="dxa"/>
            <w:gridSpan w:val="8"/>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6945E416" w14:textId="77777777">
            <w:pPr>
              <w:jc w:val="center"/>
              <w:textAlignment w:val="baseline"/>
              <w:divId w:val="432361656"/>
              <w:rPr>
                <w:rFonts w:ascii="Times New Roman" w:hAnsi="Times New Roman"/>
                <w:sz w:val="23"/>
                <w:szCs w:val="23"/>
              </w:rPr>
            </w:pPr>
            <w:r w:rsidRPr="00C035BE">
              <w:rPr>
                <w:rFonts w:ascii="Palatino Linotype" w:hAnsi="Palatino Linotype"/>
                <w:b/>
                <w:bCs/>
                <w:sz w:val="23"/>
                <w:szCs w:val="23"/>
              </w:rPr>
              <w:t>SCE Mid-Term Reliability Contracts Filed to Date</w:t>
            </w:r>
            <w:r w:rsidRPr="00C035BE">
              <w:rPr>
                <w:rFonts w:ascii="Palatino Linotype" w:hAnsi="Palatino Linotype"/>
                <w:sz w:val="23"/>
                <w:szCs w:val="23"/>
              </w:rPr>
              <w:t> </w:t>
            </w:r>
          </w:p>
        </w:tc>
      </w:tr>
      <w:tr w:rsidRPr="00C035BE" w:rsidR="00F67B55" w:rsidTr="00C035BE" w14:paraId="33373F78" w14:textId="77777777">
        <w:trPr>
          <w:trHeight w:val="930"/>
        </w:trPr>
        <w:tc>
          <w:tcPr>
            <w:tcW w:w="1522"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377EFB38" w14:textId="7B33EAF1">
            <w:pPr>
              <w:ind w:right="90"/>
              <w:jc w:val="center"/>
              <w:textAlignment w:val="baseline"/>
              <w:rPr>
                <w:rFonts w:ascii="Times New Roman" w:hAnsi="Times New Roman"/>
                <w:sz w:val="23"/>
                <w:szCs w:val="23"/>
              </w:rPr>
            </w:pPr>
            <w:r w:rsidRPr="00C035BE">
              <w:rPr>
                <w:rFonts w:ascii="Palatino Linotype" w:hAnsi="Palatino Linotype"/>
                <w:b/>
                <w:bCs/>
                <w:sz w:val="23"/>
                <w:szCs w:val="23"/>
              </w:rPr>
              <w:t>Advice Letter</w:t>
            </w:r>
            <w:r w:rsidRPr="00C035BE" w:rsidR="008D7AC3">
              <w:rPr>
                <w:rFonts w:ascii="Palatino Linotype" w:hAnsi="Palatino Linotype"/>
                <w:b/>
                <w:bCs/>
                <w:sz w:val="23"/>
                <w:szCs w:val="23"/>
              </w:rPr>
              <w:t xml:space="preserve"> (AL)</w:t>
            </w:r>
            <w:r w:rsidRPr="00C035BE">
              <w:rPr>
                <w:rFonts w:ascii="Palatino Linotype" w:hAnsi="Palatino Linotype"/>
                <w:b/>
                <w:bCs/>
                <w:sz w:val="23"/>
                <w:szCs w:val="23"/>
              </w:rPr>
              <w:t xml:space="preserve"> and Resolution</w:t>
            </w:r>
            <w:r w:rsidRPr="00C035BE">
              <w:rPr>
                <w:rFonts w:ascii="Palatino Linotype" w:hAnsi="Palatino Linotype"/>
                <w:sz w:val="23"/>
                <w:szCs w:val="23"/>
              </w:rPr>
              <w:t> </w:t>
            </w:r>
          </w:p>
        </w:tc>
        <w:tc>
          <w:tcPr>
            <w:tcW w:w="1178"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8D7AC3" w14:paraId="1D7857C1" w14:textId="743F7D7F">
            <w:pPr>
              <w:ind w:right="90"/>
              <w:jc w:val="center"/>
              <w:textAlignment w:val="baseline"/>
              <w:rPr>
                <w:rFonts w:ascii="Times New Roman" w:hAnsi="Times New Roman"/>
                <w:sz w:val="23"/>
                <w:szCs w:val="23"/>
              </w:rPr>
            </w:pPr>
            <w:r w:rsidRPr="00C035BE">
              <w:rPr>
                <w:rFonts w:ascii="Palatino Linotype" w:hAnsi="Palatino Linotype"/>
                <w:b/>
                <w:bCs/>
                <w:sz w:val="23"/>
                <w:szCs w:val="23"/>
              </w:rPr>
              <w:t>AL</w:t>
            </w:r>
            <w:r w:rsidRPr="00C035BE" w:rsidR="00BB28E3">
              <w:rPr>
                <w:rFonts w:ascii="Palatino Linotype" w:hAnsi="Palatino Linotype"/>
                <w:b/>
                <w:bCs/>
                <w:sz w:val="23"/>
                <w:szCs w:val="23"/>
              </w:rPr>
              <w:t xml:space="preserve"> Approval Date</w:t>
            </w:r>
            <w:r w:rsidRPr="00C035BE" w:rsidR="00BB28E3">
              <w:rPr>
                <w:rFonts w:ascii="Palatino Linotype" w:hAnsi="Palatino Linotype"/>
                <w:sz w:val="23"/>
                <w:szCs w:val="23"/>
              </w:rPr>
              <w:t> </w:t>
            </w:r>
          </w:p>
        </w:tc>
        <w:tc>
          <w:tcPr>
            <w:tcW w:w="1080"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2CCB5ABC" w14:textId="719BC08F">
            <w:pPr>
              <w:ind w:right="90"/>
              <w:jc w:val="center"/>
              <w:textAlignment w:val="baseline"/>
              <w:rPr>
                <w:rFonts w:ascii="Times New Roman" w:hAnsi="Times New Roman"/>
                <w:sz w:val="23"/>
                <w:szCs w:val="23"/>
              </w:rPr>
            </w:pPr>
            <w:r w:rsidRPr="00C035BE">
              <w:rPr>
                <w:rFonts w:ascii="Palatino Linotype" w:hAnsi="Palatino Linotype"/>
                <w:b/>
                <w:bCs/>
                <w:sz w:val="23"/>
                <w:szCs w:val="23"/>
              </w:rPr>
              <w:t>Seller</w:t>
            </w:r>
            <w:r w:rsidRPr="00C035BE" w:rsidR="008D7AC3">
              <w:rPr>
                <w:rFonts w:ascii="Palatino Linotype" w:hAnsi="Palatino Linotype"/>
                <w:b/>
                <w:bCs/>
                <w:sz w:val="23"/>
                <w:szCs w:val="23"/>
              </w:rPr>
              <w:t xml:space="preserve">, </w:t>
            </w:r>
            <w:r w:rsidRPr="00C035BE">
              <w:rPr>
                <w:rFonts w:ascii="Palatino Linotype" w:hAnsi="Palatino Linotype"/>
                <w:b/>
                <w:bCs/>
                <w:sz w:val="23"/>
                <w:szCs w:val="23"/>
              </w:rPr>
              <w:t>Project Name</w:t>
            </w:r>
            <w:r w:rsidRPr="00C035BE">
              <w:rPr>
                <w:rFonts w:ascii="Palatino Linotype" w:hAnsi="Palatino Linotype"/>
                <w:sz w:val="23"/>
                <w:szCs w:val="23"/>
              </w:rPr>
              <w:t> </w:t>
            </w:r>
          </w:p>
        </w:tc>
        <w:tc>
          <w:tcPr>
            <w:tcW w:w="1350"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1064AD0D" w14:textId="77777777">
            <w:pPr>
              <w:jc w:val="center"/>
              <w:textAlignment w:val="baseline"/>
              <w:rPr>
                <w:rFonts w:ascii="Times New Roman" w:hAnsi="Times New Roman"/>
                <w:sz w:val="23"/>
                <w:szCs w:val="23"/>
              </w:rPr>
            </w:pPr>
            <w:r w:rsidRPr="00C035BE">
              <w:rPr>
                <w:rFonts w:ascii="Palatino Linotype" w:hAnsi="Palatino Linotype"/>
                <w:b/>
                <w:bCs/>
                <w:sz w:val="23"/>
                <w:szCs w:val="23"/>
              </w:rPr>
              <w:t>Technology Type</w:t>
            </w:r>
            <w:r w:rsidRPr="00C035BE">
              <w:rPr>
                <w:rFonts w:ascii="Palatino Linotype" w:hAnsi="Palatino Linotype"/>
                <w:sz w:val="23"/>
                <w:szCs w:val="23"/>
              </w:rPr>
              <w:t> </w:t>
            </w:r>
          </w:p>
        </w:tc>
        <w:tc>
          <w:tcPr>
            <w:tcW w:w="1080"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014F7B88" w14:textId="77777777">
            <w:pPr>
              <w:ind w:right="60"/>
              <w:jc w:val="center"/>
              <w:textAlignment w:val="baseline"/>
              <w:rPr>
                <w:rFonts w:ascii="Times New Roman" w:hAnsi="Times New Roman"/>
                <w:sz w:val="23"/>
                <w:szCs w:val="23"/>
              </w:rPr>
            </w:pPr>
            <w:r w:rsidRPr="00C035BE">
              <w:rPr>
                <w:rFonts w:ascii="Palatino Linotype" w:hAnsi="Palatino Linotype"/>
                <w:b/>
                <w:bCs/>
                <w:sz w:val="23"/>
                <w:szCs w:val="23"/>
              </w:rPr>
              <w:t>Contract Type</w:t>
            </w:r>
            <w:r w:rsidRPr="00C035BE">
              <w:rPr>
                <w:rFonts w:ascii="Palatino Linotype" w:hAnsi="Palatino Linotype"/>
                <w:sz w:val="23"/>
                <w:szCs w:val="23"/>
              </w:rPr>
              <w:t> </w:t>
            </w:r>
          </w:p>
        </w:tc>
        <w:tc>
          <w:tcPr>
            <w:tcW w:w="1170"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6142BF89" w14:textId="77777777">
            <w:pPr>
              <w:jc w:val="center"/>
              <w:textAlignment w:val="baseline"/>
              <w:rPr>
                <w:rFonts w:ascii="Times New Roman" w:hAnsi="Times New Roman"/>
                <w:sz w:val="23"/>
                <w:szCs w:val="23"/>
              </w:rPr>
            </w:pPr>
            <w:r w:rsidRPr="00C035BE">
              <w:rPr>
                <w:rFonts w:ascii="Palatino Linotype" w:hAnsi="Palatino Linotype"/>
                <w:b/>
                <w:bCs/>
                <w:sz w:val="23"/>
                <w:szCs w:val="23"/>
              </w:rPr>
              <w:t>Expected Delivery Period</w:t>
            </w:r>
            <w:r w:rsidRPr="00C035BE">
              <w:rPr>
                <w:rFonts w:ascii="Palatino Linotype" w:hAnsi="Palatino Linotype"/>
                <w:sz w:val="23"/>
                <w:szCs w:val="23"/>
              </w:rPr>
              <w:t> </w:t>
            </w:r>
          </w:p>
        </w:tc>
        <w:tc>
          <w:tcPr>
            <w:tcW w:w="1350"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3E7084" w:rsidRDefault="00BB28E3" w14:paraId="58BACE46" w14:textId="481B0CB1">
            <w:pPr>
              <w:ind w:left="16" w:right="90" w:hanging="16"/>
              <w:jc w:val="center"/>
              <w:textAlignment w:val="baseline"/>
              <w:rPr>
                <w:rFonts w:ascii="Times New Roman" w:hAnsi="Times New Roman"/>
                <w:sz w:val="23"/>
                <w:szCs w:val="23"/>
              </w:rPr>
            </w:pPr>
            <w:r w:rsidRPr="00C035BE">
              <w:rPr>
                <w:rFonts w:ascii="Palatino Linotype" w:hAnsi="Palatino Linotype"/>
                <w:b/>
                <w:bCs/>
                <w:sz w:val="23"/>
                <w:szCs w:val="23"/>
              </w:rPr>
              <w:t>Name Plate Capacity</w:t>
            </w:r>
            <w:r w:rsidRPr="00C035BE" w:rsidR="003E7084">
              <w:rPr>
                <w:rFonts w:ascii="Palatino Linotype" w:hAnsi="Palatino Linotype"/>
                <w:b/>
                <w:bCs/>
                <w:sz w:val="23"/>
                <w:szCs w:val="23"/>
              </w:rPr>
              <w:t xml:space="preserve"> or Expected Generation </w:t>
            </w:r>
          </w:p>
        </w:tc>
        <w:tc>
          <w:tcPr>
            <w:tcW w:w="1530" w:type="dxa"/>
            <w:tcBorders>
              <w:top w:val="single" w:color="000000" w:sz="6" w:space="0"/>
              <w:left w:val="single" w:color="000000" w:sz="6" w:space="0"/>
              <w:bottom w:val="single" w:color="000000" w:sz="6" w:space="0"/>
              <w:right w:val="single" w:color="000000" w:sz="6" w:space="0"/>
            </w:tcBorders>
            <w:shd w:val="clear" w:color="auto" w:fill="BFBFBF"/>
            <w:hideMark/>
          </w:tcPr>
          <w:p w:rsidRPr="00C035BE" w:rsidR="00BB28E3" w:rsidP="00BB28E3" w:rsidRDefault="00BB28E3" w14:paraId="11884121" w14:textId="43F9255C">
            <w:pPr>
              <w:ind w:left="90"/>
              <w:jc w:val="center"/>
              <w:textAlignment w:val="baseline"/>
              <w:rPr>
                <w:rFonts w:ascii="Times New Roman" w:hAnsi="Times New Roman"/>
                <w:sz w:val="23"/>
                <w:szCs w:val="23"/>
              </w:rPr>
            </w:pPr>
            <w:r w:rsidRPr="00C035BE">
              <w:rPr>
                <w:rFonts w:ascii="Palatino Linotype" w:hAnsi="Palatino Linotype"/>
                <w:b/>
                <w:bCs/>
                <w:sz w:val="23"/>
                <w:szCs w:val="23"/>
              </w:rPr>
              <w:t>Contract ELCC Value for MTR Compliance</w:t>
            </w:r>
            <w:r w:rsidRPr="00C035BE" w:rsidR="003E7084">
              <w:rPr>
                <w:rFonts w:ascii="Palatino Linotype" w:hAnsi="Palatino Linotype"/>
                <w:b/>
                <w:bCs/>
                <w:sz w:val="23"/>
                <w:szCs w:val="23"/>
              </w:rPr>
              <w:t xml:space="preserve"> </w:t>
            </w:r>
          </w:p>
        </w:tc>
      </w:tr>
      <w:tr w:rsidRPr="00C035BE" w:rsidR="00F67B55" w:rsidTr="00C035BE" w14:paraId="06DBE7A9" w14:textId="77777777">
        <w:trPr>
          <w:trHeight w:val="825"/>
        </w:trPr>
        <w:tc>
          <w:tcPr>
            <w:tcW w:w="1522" w:type="dxa"/>
            <w:vMerge w:val="restart"/>
            <w:tcBorders>
              <w:top w:val="single" w:color="000000" w:sz="6" w:space="0"/>
              <w:left w:val="single" w:color="000000" w:sz="6" w:space="0"/>
              <w:bottom w:val="nil"/>
              <w:right w:val="single" w:color="000000" w:sz="6" w:space="0"/>
            </w:tcBorders>
            <w:shd w:val="clear" w:color="auto" w:fill="auto"/>
            <w:hideMark/>
          </w:tcPr>
          <w:p w:rsidRPr="00C035BE" w:rsidR="00BB28E3" w:rsidP="00BB28E3" w:rsidRDefault="00BB28E3" w14:paraId="698AA613" w14:textId="4D8943D1">
            <w:pPr>
              <w:jc w:val="center"/>
              <w:textAlignment w:val="baseline"/>
              <w:rPr>
                <w:rFonts w:ascii="Palatino Linotype" w:hAnsi="Palatino Linotype"/>
                <w:sz w:val="22"/>
                <w:szCs w:val="22"/>
              </w:rPr>
            </w:pPr>
            <w:r w:rsidRPr="00C035BE">
              <w:rPr>
                <w:rFonts w:ascii="Palatino Linotype" w:hAnsi="Palatino Linotype"/>
                <w:sz w:val="22"/>
                <w:szCs w:val="22"/>
              </w:rPr>
              <w:t xml:space="preserve">AL 4739-E, Resolution </w:t>
            </w:r>
            <w:r w:rsidR="00EE7E55">
              <w:rPr>
                <w:rFonts w:ascii="Palatino Linotype" w:hAnsi="Palatino Linotype"/>
                <w:sz w:val="22"/>
                <w:szCs w:val="22"/>
              </w:rPr>
              <w:br/>
            </w:r>
            <w:r w:rsidRPr="00C035BE">
              <w:rPr>
                <w:rFonts w:ascii="Palatino Linotype" w:hAnsi="Palatino Linotype"/>
                <w:sz w:val="22"/>
                <w:szCs w:val="22"/>
              </w:rPr>
              <w:t>E-5205 </w:t>
            </w:r>
          </w:p>
        </w:tc>
        <w:tc>
          <w:tcPr>
            <w:tcW w:w="1178" w:type="dxa"/>
            <w:vMerge w:val="restart"/>
            <w:tcBorders>
              <w:top w:val="single" w:color="000000" w:sz="6" w:space="0"/>
              <w:left w:val="single" w:color="000000" w:sz="6" w:space="0"/>
              <w:bottom w:val="nil"/>
              <w:right w:val="single" w:color="000000" w:sz="6" w:space="0"/>
            </w:tcBorders>
            <w:shd w:val="clear" w:color="auto" w:fill="auto"/>
            <w:hideMark/>
          </w:tcPr>
          <w:p w:rsidRPr="00C035BE" w:rsidR="00BB28E3" w:rsidP="00BB28E3" w:rsidRDefault="00BB28E3" w14:paraId="07120BAF"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May 19, </w:t>
            </w:r>
            <w:proofErr w:type="gramStart"/>
            <w:r w:rsidRPr="00C035BE">
              <w:rPr>
                <w:rFonts w:ascii="Palatino Linotype" w:hAnsi="Palatino Linotype"/>
                <w:sz w:val="22"/>
                <w:szCs w:val="22"/>
              </w:rPr>
              <w:t>2022</w:t>
            </w:r>
            <w:proofErr w:type="gramEnd"/>
            <w:r w:rsidRPr="00C035BE">
              <w:rPr>
                <w:rFonts w:ascii="Palatino Linotype" w:hAnsi="Palatino Linotype"/>
                <w:sz w:val="22"/>
                <w:szCs w:val="22"/>
              </w:rPr>
              <w:t>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5A56F7D0" w14:textId="77777777">
            <w:pPr>
              <w:jc w:val="center"/>
              <w:textAlignment w:val="baseline"/>
              <w:rPr>
                <w:rFonts w:ascii="Palatino Linotype" w:hAnsi="Palatino Linotype"/>
                <w:sz w:val="22"/>
                <w:szCs w:val="22"/>
              </w:rPr>
            </w:pPr>
            <w:r w:rsidRPr="00C035BE">
              <w:rPr>
                <w:rFonts w:ascii="Palatino Linotype" w:hAnsi="Palatino Linotype"/>
                <w:sz w:val="22"/>
                <w:szCs w:val="22"/>
              </w:rPr>
              <w:t>AES Alamitos BESS II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556DCC17"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703B6CEA" w14:textId="77777777">
            <w:pPr>
              <w:jc w:val="center"/>
              <w:textAlignment w:val="baseline"/>
              <w:rPr>
                <w:rFonts w:ascii="Palatino Linotype" w:hAnsi="Palatino Linotype"/>
                <w:sz w:val="22"/>
                <w:szCs w:val="22"/>
              </w:rPr>
            </w:pPr>
            <w:r w:rsidRPr="00C035BE">
              <w:rPr>
                <w:rFonts w:ascii="Palatino Linotype" w:hAnsi="Palatino Linotype"/>
                <w:sz w:val="22"/>
                <w:szCs w:val="22"/>
              </w:rPr>
              <w:t>RA w/Put </w:t>
            </w:r>
          </w:p>
        </w:tc>
        <w:tc>
          <w:tcPr>
            <w:tcW w:w="117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CE7D52" w:rsidRDefault="00BB28E3" w14:paraId="32CE2FB1" w14:textId="77777777">
            <w:pPr>
              <w:jc w:val="center"/>
              <w:textAlignment w:val="baseline"/>
              <w:rPr>
                <w:rFonts w:ascii="Palatino Linotype" w:hAnsi="Palatino Linotype"/>
                <w:sz w:val="22"/>
                <w:szCs w:val="22"/>
              </w:rPr>
            </w:pPr>
            <w:r w:rsidRPr="00C035BE">
              <w:rPr>
                <w:rFonts w:ascii="Palatino Linotype" w:hAnsi="Palatino Linotype"/>
                <w:sz w:val="22"/>
                <w:szCs w:val="22"/>
              </w:rPr>
              <w:t>8/1/2023-7/31/2043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26D58" w:rsidRDefault="00BB28E3" w14:paraId="2B085552"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82 MW </w:t>
            </w:r>
          </w:p>
        </w:tc>
        <w:tc>
          <w:tcPr>
            <w:tcW w:w="153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79BDF138"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79 MW </w:t>
            </w:r>
          </w:p>
        </w:tc>
      </w:tr>
      <w:tr w:rsidRPr="00C035BE" w:rsidR="00F67B55" w:rsidTr="00C035BE" w14:paraId="6FFCBCF2" w14:textId="77777777">
        <w:trPr>
          <w:trHeight w:val="825"/>
        </w:trPr>
        <w:tc>
          <w:tcPr>
            <w:tcW w:w="1522"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3D52EAAD" w14:textId="77777777">
            <w:pPr>
              <w:rPr>
                <w:rFonts w:ascii="Palatino Linotype" w:hAnsi="Palatino Linotype"/>
                <w:sz w:val="22"/>
                <w:szCs w:val="22"/>
              </w:rPr>
            </w:pPr>
          </w:p>
        </w:tc>
        <w:tc>
          <w:tcPr>
            <w:tcW w:w="1178"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3101D61A" w14:textId="77777777">
            <w:pPr>
              <w:rPr>
                <w:rFonts w:ascii="Palatino Linotype" w:hAnsi="Palatino Linotype"/>
                <w:sz w:val="22"/>
                <w:szCs w:val="22"/>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2E7F6276" w14:textId="77777777">
            <w:pPr>
              <w:jc w:val="center"/>
              <w:textAlignment w:val="baseline"/>
              <w:rPr>
                <w:rFonts w:ascii="Palatino Linotype" w:hAnsi="Palatino Linotype"/>
                <w:sz w:val="22"/>
                <w:szCs w:val="22"/>
              </w:rPr>
            </w:pPr>
            <w:r w:rsidRPr="00C035BE">
              <w:rPr>
                <w:rFonts w:ascii="Palatino Linotype" w:hAnsi="Palatino Linotype"/>
                <w:sz w:val="22"/>
                <w:szCs w:val="22"/>
              </w:rPr>
              <w:t>Calpine Santa Ana III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67F1197D"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276BBB56"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CE7D52" w:rsidRDefault="00BB28E3" w14:paraId="6AFE8D6F"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8/1/2023-7/31/2038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26D58" w:rsidRDefault="00BB28E3" w14:paraId="4284C832"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40 MW </w:t>
            </w:r>
          </w:p>
        </w:tc>
        <w:tc>
          <w:tcPr>
            <w:tcW w:w="153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7B00FD27"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39 MW </w:t>
            </w:r>
          </w:p>
        </w:tc>
      </w:tr>
      <w:tr w:rsidRPr="00C035BE" w:rsidR="00F67B55" w:rsidTr="00C035BE" w14:paraId="7415B502" w14:textId="77777777">
        <w:trPr>
          <w:trHeight w:val="825"/>
        </w:trPr>
        <w:tc>
          <w:tcPr>
            <w:tcW w:w="1522"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4DE992D0" w14:textId="77777777">
            <w:pPr>
              <w:rPr>
                <w:rFonts w:ascii="Palatino Linotype" w:hAnsi="Palatino Linotype"/>
                <w:sz w:val="22"/>
                <w:szCs w:val="22"/>
              </w:rPr>
            </w:pPr>
          </w:p>
        </w:tc>
        <w:tc>
          <w:tcPr>
            <w:tcW w:w="1178"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14B21BFE" w14:textId="77777777">
            <w:pPr>
              <w:rPr>
                <w:rFonts w:ascii="Palatino Linotype" w:hAnsi="Palatino Linotype"/>
                <w:sz w:val="22"/>
                <w:szCs w:val="22"/>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0FE89E5E" w14:textId="77777777">
            <w:pPr>
              <w:jc w:val="center"/>
              <w:textAlignment w:val="baseline"/>
              <w:rPr>
                <w:rFonts w:ascii="Palatino Linotype" w:hAnsi="Palatino Linotype"/>
                <w:sz w:val="22"/>
                <w:szCs w:val="22"/>
              </w:rPr>
            </w:pPr>
            <w:r w:rsidRPr="00C035BE">
              <w:rPr>
                <w:rFonts w:ascii="Palatino Linotype" w:hAnsi="Palatino Linotype"/>
                <w:sz w:val="22"/>
                <w:szCs w:val="22"/>
              </w:rPr>
              <w:t>LS Power Gateway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6A102D60"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09A9A2AE"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0331DF" w:rsidRDefault="00BB28E3" w14:paraId="4BD2A8C7" w14:textId="45BB1DA2">
            <w:pPr>
              <w:jc w:val="center"/>
              <w:textAlignment w:val="baseline"/>
              <w:rPr>
                <w:rFonts w:ascii="Palatino Linotype" w:hAnsi="Palatino Linotype"/>
                <w:sz w:val="22"/>
                <w:szCs w:val="22"/>
              </w:rPr>
            </w:pPr>
            <w:r w:rsidRPr="00C035BE">
              <w:rPr>
                <w:rFonts w:ascii="Palatino Linotype" w:hAnsi="Palatino Linotype"/>
                <w:sz w:val="22"/>
                <w:szCs w:val="22"/>
              </w:rPr>
              <w:t>8/1/2023-7/31/2038</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26D58" w:rsidRDefault="00BB28E3" w14:paraId="6BA1C3A4"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75 MW </w:t>
            </w:r>
          </w:p>
        </w:tc>
        <w:tc>
          <w:tcPr>
            <w:tcW w:w="153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37DB534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72 MW </w:t>
            </w:r>
          </w:p>
        </w:tc>
      </w:tr>
      <w:tr w:rsidRPr="00C035BE" w:rsidR="00F67B55" w:rsidTr="00C035BE" w14:paraId="76DE16AE" w14:textId="77777777">
        <w:trPr>
          <w:trHeight w:val="825"/>
        </w:trPr>
        <w:tc>
          <w:tcPr>
            <w:tcW w:w="1522"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7FCE0A1B" w14:textId="77777777">
            <w:pPr>
              <w:rPr>
                <w:rFonts w:ascii="Palatino Linotype" w:hAnsi="Palatino Linotype"/>
                <w:sz w:val="22"/>
                <w:szCs w:val="22"/>
              </w:rPr>
            </w:pPr>
          </w:p>
        </w:tc>
        <w:tc>
          <w:tcPr>
            <w:tcW w:w="1178"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1E669BBB" w14:textId="77777777">
            <w:pPr>
              <w:rPr>
                <w:rFonts w:ascii="Palatino Linotype" w:hAnsi="Palatino Linotype"/>
                <w:sz w:val="22"/>
                <w:szCs w:val="22"/>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61711A64" w14:textId="77777777">
            <w:pPr>
              <w:jc w:val="center"/>
              <w:textAlignment w:val="baseline"/>
              <w:rPr>
                <w:rFonts w:ascii="Palatino Linotype" w:hAnsi="Palatino Linotype"/>
                <w:sz w:val="22"/>
                <w:szCs w:val="22"/>
              </w:rPr>
            </w:pPr>
            <w:r w:rsidRPr="00C035BE">
              <w:rPr>
                <w:rFonts w:ascii="Palatino Linotype" w:hAnsi="Palatino Linotype"/>
                <w:sz w:val="22"/>
                <w:szCs w:val="22"/>
              </w:rPr>
              <w:t>Tenaska/ </w:t>
            </w:r>
            <w:r w:rsidRPr="00C035BE">
              <w:rPr>
                <w:rFonts w:ascii="Palatino Linotype" w:hAnsi="Palatino Linotype"/>
                <w:sz w:val="22"/>
                <w:szCs w:val="22"/>
              </w:rPr>
              <w:br/>
              <w:t>Facon Energy Condor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4B0E56C7"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0023F214"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0331DF" w:rsidRDefault="00BB28E3" w14:paraId="7E0A9E50" w14:textId="77777777">
            <w:pPr>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26D58" w:rsidRDefault="00BB28E3" w14:paraId="786853FA"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200 MW </w:t>
            </w:r>
          </w:p>
        </w:tc>
        <w:tc>
          <w:tcPr>
            <w:tcW w:w="153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556AA238"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181 MW </w:t>
            </w:r>
          </w:p>
        </w:tc>
      </w:tr>
      <w:tr w:rsidRPr="00C035BE" w:rsidR="00F67B55" w:rsidTr="00C035BE" w14:paraId="14F0F1DB" w14:textId="77777777">
        <w:trPr>
          <w:trHeight w:val="660"/>
        </w:trPr>
        <w:tc>
          <w:tcPr>
            <w:tcW w:w="1522"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41191755" w14:textId="77777777">
            <w:pPr>
              <w:rPr>
                <w:rFonts w:ascii="Palatino Linotype" w:hAnsi="Palatino Linotype"/>
                <w:sz w:val="22"/>
                <w:szCs w:val="22"/>
              </w:rPr>
            </w:pPr>
          </w:p>
        </w:tc>
        <w:tc>
          <w:tcPr>
            <w:tcW w:w="1178" w:type="dxa"/>
            <w:vMerge/>
            <w:tcBorders>
              <w:top w:val="single" w:color="000000" w:sz="6" w:space="0"/>
              <w:left w:val="single" w:color="000000" w:sz="6" w:space="0"/>
              <w:bottom w:val="nil"/>
              <w:right w:val="single" w:color="000000" w:sz="6" w:space="0"/>
            </w:tcBorders>
            <w:shd w:val="clear" w:color="auto" w:fill="auto"/>
            <w:vAlign w:val="center"/>
            <w:hideMark/>
          </w:tcPr>
          <w:p w:rsidRPr="00C035BE" w:rsidR="00BB28E3" w:rsidP="00BB28E3" w:rsidRDefault="00BB28E3" w14:paraId="7AA0F71C" w14:textId="77777777">
            <w:pPr>
              <w:rPr>
                <w:rFonts w:ascii="Palatino Linotype" w:hAnsi="Palatino Linotype"/>
                <w:sz w:val="22"/>
                <w:szCs w:val="22"/>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0C34E835" w14:textId="77777777">
            <w:pPr>
              <w:jc w:val="center"/>
              <w:textAlignment w:val="baseline"/>
              <w:rPr>
                <w:rFonts w:ascii="Palatino Linotype" w:hAnsi="Palatino Linotype"/>
                <w:sz w:val="22"/>
                <w:szCs w:val="22"/>
              </w:rPr>
            </w:pPr>
            <w:r w:rsidRPr="00C035BE">
              <w:rPr>
                <w:rFonts w:ascii="Palatino Linotype" w:hAnsi="Palatino Linotype"/>
                <w:sz w:val="22"/>
                <w:szCs w:val="22"/>
              </w:rPr>
              <w:t>Tenaska/ </w:t>
            </w:r>
            <w:r w:rsidRPr="00C035BE">
              <w:rPr>
                <w:rFonts w:ascii="Palatino Linotype" w:hAnsi="Palatino Linotype"/>
                <w:sz w:val="22"/>
                <w:szCs w:val="22"/>
              </w:rPr>
              <w:br/>
              <w:t>Falcon Energy Peregrine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64BCF69E"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404E0289"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0331DF" w:rsidRDefault="00BB28E3" w14:paraId="0BC41445" w14:textId="77777777">
            <w:pPr>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26D58" w:rsidRDefault="00BB28E3" w14:paraId="7C4A4E04"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100 MW </w:t>
            </w:r>
          </w:p>
        </w:tc>
        <w:tc>
          <w:tcPr>
            <w:tcW w:w="153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499FDD1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91 MW </w:t>
            </w:r>
          </w:p>
        </w:tc>
      </w:tr>
      <w:tr w:rsidRPr="00C035BE" w:rsidR="00F67B55" w:rsidTr="00C035BE" w14:paraId="08483059" w14:textId="77777777">
        <w:trPr>
          <w:trHeight w:val="360"/>
        </w:trPr>
        <w:tc>
          <w:tcPr>
            <w:tcW w:w="1522"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7A7B0AC3" w14:textId="36D96876">
            <w:pPr>
              <w:jc w:val="center"/>
              <w:textAlignment w:val="baseline"/>
              <w:rPr>
                <w:rFonts w:ascii="Palatino Linotype" w:hAnsi="Palatino Linotype"/>
                <w:sz w:val="22"/>
                <w:szCs w:val="22"/>
              </w:rPr>
            </w:pPr>
            <w:r w:rsidRPr="00C035BE">
              <w:rPr>
                <w:rFonts w:ascii="Palatino Linotype" w:hAnsi="Palatino Linotype"/>
                <w:sz w:val="22"/>
                <w:szCs w:val="22"/>
              </w:rPr>
              <w:t xml:space="preserve">AL 4800-E, Resolution </w:t>
            </w:r>
            <w:r w:rsidR="00EE7E55">
              <w:rPr>
                <w:rFonts w:ascii="Palatino Linotype" w:hAnsi="Palatino Linotype"/>
                <w:sz w:val="22"/>
                <w:szCs w:val="22"/>
              </w:rPr>
              <w:br/>
            </w:r>
            <w:r w:rsidRPr="00C035BE">
              <w:rPr>
                <w:rFonts w:ascii="Palatino Linotype" w:hAnsi="Palatino Linotype"/>
                <w:sz w:val="22"/>
                <w:szCs w:val="22"/>
              </w:rPr>
              <w:t>E-5225 </w:t>
            </w:r>
          </w:p>
        </w:tc>
        <w:tc>
          <w:tcPr>
            <w:tcW w:w="1178"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5D58E17C"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August 25, </w:t>
            </w:r>
            <w:proofErr w:type="gramStart"/>
            <w:r w:rsidRPr="00C035BE">
              <w:rPr>
                <w:rFonts w:ascii="Palatino Linotype" w:hAnsi="Palatino Linotype"/>
                <w:sz w:val="22"/>
                <w:szCs w:val="22"/>
              </w:rPr>
              <w:t>2022</w:t>
            </w:r>
            <w:proofErr w:type="gramEnd"/>
            <w:r w:rsidRPr="00C035BE">
              <w:rPr>
                <w:rFonts w:ascii="Palatino Linotype" w:hAnsi="Palatino Linotype"/>
                <w:sz w:val="22"/>
                <w:szCs w:val="22"/>
              </w:rPr>
              <w:t> </w:t>
            </w:r>
          </w:p>
        </w:tc>
        <w:tc>
          <w:tcPr>
            <w:tcW w:w="108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35CF3B9F" w14:textId="41274F7B">
            <w:pPr>
              <w:jc w:val="center"/>
              <w:textAlignment w:val="baseline"/>
              <w:rPr>
                <w:rFonts w:ascii="Palatino Linotype" w:hAnsi="Palatino Linotype"/>
                <w:sz w:val="22"/>
                <w:szCs w:val="22"/>
              </w:rPr>
            </w:pPr>
            <w:r w:rsidRPr="00C035BE">
              <w:rPr>
                <w:rFonts w:ascii="Palatino Linotype" w:hAnsi="Palatino Linotype"/>
                <w:sz w:val="22"/>
                <w:szCs w:val="22"/>
              </w:rPr>
              <w:t>NextEra Desert Peak Energy Storage II</w:t>
            </w:r>
          </w:p>
        </w:tc>
        <w:tc>
          <w:tcPr>
            <w:tcW w:w="135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6A2F19FA"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C047625" w14:textId="77777777">
            <w:pPr>
              <w:jc w:val="center"/>
              <w:textAlignment w:val="baseline"/>
              <w:rPr>
                <w:rFonts w:ascii="Palatino Linotype" w:hAnsi="Palatino Linotype"/>
                <w:sz w:val="22"/>
                <w:szCs w:val="22"/>
              </w:rPr>
            </w:pPr>
            <w:r w:rsidRPr="00C035BE">
              <w:rPr>
                <w:rFonts w:ascii="Palatino Linotype" w:hAnsi="Palatino Linotype"/>
                <w:sz w:val="22"/>
                <w:szCs w:val="22"/>
              </w:rPr>
              <w:t>RA w/Put </w:t>
            </w:r>
          </w:p>
        </w:tc>
        <w:tc>
          <w:tcPr>
            <w:tcW w:w="117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0331DF" w:rsidRDefault="00BB28E3" w14:paraId="4235399D" w14:textId="2B9DDA0B">
            <w:pPr>
              <w:jc w:val="center"/>
              <w:textAlignment w:val="baseline"/>
              <w:rPr>
                <w:rFonts w:ascii="Palatino Linotype" w:hAnsi="Palatino Linotype"/>
                <w:sz w:val="22"/>
                <w:szCs w:val="22"/>
              </w:rPr>
            </w:pPr>
            <w:r w:rsidRPr="00C035BE">
              <w:rPr>
                <w:rFonts w:ascii="Palatino Linotype" w:hAnsi="Palatino Linotype"/>
                <w:sz w:val="22"/>
                <w:szCs w:val="22"/>
              </w:rPr>
              <w:t>8/1/2023</w:t>
            </w:r>
            <w:r w:rsidRPr="00C035BE" w:rsidR="000331DF">
              <w:rPr>
                <w:rFonts w:ascii="Palatino Linotype" w:hAnsi="Palatino Linotype"/>
                <w:sz w:val="22"/>
                <w:szCs w:val="22"/>
              </w:rPr>
              <w:t>-</w:t>
            </w:r>
            <w:r w:rsidRPr="00C035BE">
              <w:rPr>
                <w:rFonts w:ascii="Palatino Linotype" w:hAnsi="Palatino Linotype"/>
                <w:sz w:val="22"/>
                <w:szCs w:val="22"/>
              </w:rPr>
              <w:t>7/31/2038 </w:t>
            </w:r>
          </w:p>
        </w:tc>
        <w:tc>
          <w:tcPr>
            <w:tcW w:w="135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26D58" w:rsidRDefault="00BB28E3" w14:paraId="0EF02384"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75 MW </w:t>
            </w:r>
          </w:p>
        </w:tc>
        <w:tc>
          <w:tcPr>
            <w:tcW w:w="153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D8F2C8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72 MW </w:t>
            </w:r>
          </w:p>
          <w:p w:rsidRPr="00C035BE" w:rsidR="00BB28E3" w:rsidP="00BB28E3" w:rsidRDefault="00BB28E3" w14:paraId="68AB61D9"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 </w:t>
            </w:r>
          </w:p>
          <w:p w:rsidRPr="00C035BE" w:rsidR="00BB28E3" w:rsidP="00BB28E3" w:rsidRDefault="00BB28E3" w14:paraId="11D5ADE2"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 </w:t>
            </w:r>
          </w:p>
          <w:p w:rsidRPr="00C035BE" w:rsidR="00BB28E3" w:rsidP="002C67C6" w:rsidRDefault="00BB28E3" w14:paraId="6003AE72" w14:textId="6F7C7F73">
            <w:pPr>
              <w:ind w:right="90"/>
              <w:textAlignment w:val="baseline"/>
              <w:rPr>
                <w:rFonts w:ascii="Palatino Linotype" w:hAnsi="Palatino Linotype"/>
                <w:sz w:val="22"/>
                <w:szCs w:val="22"/>
              </w:rPr>
            </w:pPr>
            <w:r w:rsidRPr="00C035BE">
              <w:rPr>
                <w:rFonts w:ascii="Palatino Linotype" w:hAnsi="Palatino Linotype"/>
                <w:sz w:val="22"/>
                <w:szCs w:val="22"/>
              </w:rPr>
              <w:t> </w:t>
            </w:r>
          </w:p>
        </w:tc>
      </w:tr>
      <w:tr w:rsidRPr="00C035BE" w:rsidR="00F67B55" w:rsidTr="00C035BE" w14:paraId="56E9255B" w14:textId="77777777">
        <w:trPr>
          <w:trHeight w:val="420"/>
        </w:trPr>
        <w:tc>
          <w:tcPr>
            <w:tcW w:w="1522"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E88E67E" w14:textId="7150765B">
            <w:pPr>
              <w:jc w:val="center"/>
              <w:textAlignment w:val="baseline"/>
              <w:rPr>
                <w:rFonts w:ascii="Palatino Linotype" w:hAnsi="Palatino Linotype"/>
                <w:sz w:val="22"/>
                <w:szCs w:val="22"/>
              </w:rPr>
            </w:pPr>
            <w:r w:rsidRPr="00C035BE">
              <w:rPr>
                <w:rFonts w:ascii="Palatino Linotype" w:hAnsi="Palatino Linotype"/>
                <w:sz w:val="22"/>
                <w:szCs w:val="22"/>
              </w:rPr>
              <w:t xml:space="preserve">AL 4850-E, Resolution </w:t>
            </w:r>
            <w:r w:rsidR="00EE7E55">
              <w:rPr>
                <w:rFonts w:ascii="Palatino Linotype" w:hAnsi="Palatino Linotype"/>
                <w:sz w:val="22"/>
                <w:szCs w:val="22"/>
              </w:rPr>
              <w:br/>
            </w:r>
            <w:r w:rsidRPr="00C035BE">
              <w:rPr>
                <w:rFonts w:ascii="Palatino Linotype" w:hAnsi="Palatino Linotype"/>
                <w:sz w:val="22"/>
                <w:szCs w:val="22"/>
              </w:rPr>
              <w:t>E-5234 </w:t>
            </w:r>
          </w:p>
        </w:tc>
        <w:tc>
          <w:tcPr>
            <w:tcW w:w="1178"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4FF3707"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November 4, </w:t>
            </w:r>
            <w:proofErr w:type="gramStart"/>
            <w:r w:rsidRPr="00C035BE">
              <w:rPr>
                <w:rFonts w:ascii="Palatino Linotype" w:hAnsi="Palatino Linotype"/>
                <w:sz w:val="22"/>
                <w:szCs w:val="22"/>
              </w:rPr>
              <w:t>2022</w:t>
            </w:r>
            <w:proofErr w:type="gramEnd"/>
            <w:r w:rsidRPr="00C035BE">
              <w:rPr>
                <w:rFonts w:ascii="Palatino Linotype" w:hAnsi="Palatino Linotype"/>
                <w:sz w:val="22"/>
                <w:szCs w:val="22"/>
              </w:rPr>
              <w:t> </w:t>
            </w:r>
          </w:p>
        </w:tc>
        <w:tc>
          <w:tcPr>
            <w:tcW w:w="108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DEEFDC7" w14:textId="4DC77023">
            <w:pPr>
              <w:jc w:val="center"/>
              <w:textAlignment w:val="baseline"/>
              <w:rPr>
                <w:rFonts w:ascii="Palatino Linotype" w:hAnsi="Palatino Linotype"/>
                <w:sz w:val="22"/>
                <w:szCs w:val="22"/>
              </w:rPr>
            </w:pPr>
            <w:r w:rsidRPr="00C035BE">
              <w:rPr>
                <w:rFonts w:ascii="Palatino Linotype" w:hAnsi="Palatino Linotype"/>
                <w:sz w:val="22"/>
                <w:szCs w:val="22"/>
              </w:rPr>
              <w:t>174 Power/ </w:t>
            </w:r>
            <w:r w:rsidRPr="00C035BE">
              <w:rPr>
                <w:rFonts w:ascii="Palatino Linotype" w:hAnsi="Palatino Linotype"/>
                <w:sz w:val="22"/>
                <w:szCs w:val="22"/>
              </w:rPr>
              <w:br/>
              <w:t>Total Energies Silver Peak Solar– Silver Peak II Project </w:t>
            </w:r>
          </w:p>
        </w:tc>
        <w:tc>
          <w:tcPr>
            <w:tcW w:w="135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48AAD43"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725A161" w14:textId="77777777">
            <w:pPr>
              <w:jc w:val="center"/>
              <w:textAlignment w:val="baseline"/>
              <w:rPr>
                <w:rFonts w:ascii="Palatino Linotype" w:hAnsi="Palatino Linotype"/>
                <w:sz w:val="22"/>
                <w:szCs w:val="22"/>
              </w:rPr>
            </w:pPr>
            <w:r w:rsidRPr="00C035BE">
              <w:rPr>
                <w:rFonts w:ascii="Palatino Linotype" w:hAnsi="Palatino Linotype"/>
                <w:sz w:val="22"/>
                <w:szCs w:val="22"/>
              </w:rPr>
              <w:t>RA w/Put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0331DF" w:rsidRDefault="00BB28E3" w14:paraId="09ACEF5E" w14:textId="1A645070">
            <w:pPr>
              <w:jc w:val="center"/>
              <w:textAlignment w:val="baseline"/>
              <w:rPr>
                <w:rFonts w:ascii="Palatino Linotype" w:hAnsi="Palatino Linotype"/>
                <w:sz w:val="22"/>
                <w:szCs w:val="22"/>
              </w:rPr>
            </w:pPr>
            <w:r w:rsidRPr="00C035BE">
              <w:rPr>
                <w:rFonts w:ascii="Palatino Linotype" w:hAnsi="Palatino Linotype"/>
                <w:sz w:val="22"/>
                <w:szCs w:val="22"/>
              </w:rPr>
              <w:t>8/1/2023-7/31/203 </w:t>
            </w:r>
          </w:p>
        </w:tc>
        <w:tc>
          <w:tcPr>
            <w:tcW w:w="135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26D58" w:rsidRDefault="00BB28E3" w14:paraId="4A67968E"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109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307A247"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105 MW </w:t>
            </w:r>
          </w:p>
        </w:tc>
      </w:tr>
      <w:tr w:rsidRPr="00C035BE" w:rsidR="00F67B55" w:rsidTr="00C035BE" w14:paraId="403BBB2C" w14:textId="77777777">
        <w:trPr>
          <w:trHeight w:val="42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94AEA4E"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A0B7F70" w14:textId="77777777">
            <w:pPr>
              <w:rPr>
                <w:rFonts w:ascii="Palatino Linotype" w:hAnsi="Palatino Linotype"/>
                <w:sz w:val="22"/>
                <w:szCs w:val="22"/>
              </w:rPr>
            </w:pPr>
          </w:p>
        </w:tc>
        <w:tc>
          <w:tcPr>
            <w:tcW w:w="108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0624C202" w14:textId="77777777">
            <w:pPr>
              <w:rPr>
                <w:rFonts w:ascii="Palatino Linotype" w:hAnsi="Palatino Linotype"/>
                <w:sz w:val="22"/>
                <w:szCs w:val="22"/>
              </w:rPr>
            </w:pPr>
          </w:p>
        </w:tc>
        <w:tc>
          <w:tcPr>
            <w:tcW w:w="135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B3383CB" w14:textId="77777777">
            <w:pPr>
              <w:rPr>
                <w:rFonts w:ascii="Palatino Linotype" w:hAnsi="Palatino Linotype"/>
                <w:sz w:val="22"/>
                <w:szCs w:val="22"/>
              </w:rPr>
            </w:pPr>
          </w:p>
        </w:tc>
        <w:tc>
          <w:tcPr>
            <w:tcW w:w="108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1253DE03" w14:textId="77777777">
            <w:pPr>
              <w:rPr>
                <w:rFonts w:ascii="Palatino Linotype" w:hAnsi="Palatino Linotype"/>
                <w:sz w:val="22"/>
                <w:szCs w:val="22"/>
              </w:rPr>
            </w:pP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0331DF" w:rsidRDefault="00BB28E3" w14:paraId="3678D5B5" w14:textId="77777777">
            <w:pPr>
              <w:jc w:val="center"/>
              <w:textAlignment w:val="baseline"/>
              <w:rPr>
                <w:rFonts w:ascii="Palatino Linotype" w:hAnsi="Palatino Linotype"/>
                <w:sz w:val="22"/>
                <w:szCs w:val="22"/>
              </w:rPr>
            </w:pPr>
            <w:r w:rsidRPr="00C035BE">
              <w:rPr>
                <w:rFonts w:ascii="Palatino Linotype" w:hAnsi="Palatino Linotype"/>
                <w:sz w:val="22"/>
                <w:szCs w:val="22"/>
              </w:rPr>
              <w:t>6/1/2024-5/31/2034 </w:t>
            </w:r>
          </w:p>
        </w:tc>
        <w:tc>
          <w:tcPr>
            <w:tcW w:w="135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4AB5892" w14:textId="77777777">
            <w:pPr>
              <w:rPr>
                <w:rFonts w:ascii="Palatino Linotype" w:hAnsi="Palatino Linotype"/>
                <w:sz w:val="22"/>
                <w:szCs w:val="22"/>
              </w:rPr>
            </w:pP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C71AE62"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99 MW </w:t>
            </w:r>
          </w:p>
        </w:tc>
      </w:tr>
      <w:tr w:rsidRPr="00C035BE" w:rsidR="00F67B55" w:rsidTr="00C035BE" w14:paraId="00A05FC2" w14:textId="77777777">
        <w:trPr>
          <w:trHeight w:val="30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E884B18"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DB5B5D4" w14:textId="77777777">
            <w:pPr>
              <w:rPr>
                <w:rFonts w:ascii="Palatino Linotype" w:hAnsi="Palatino Linotype"/>
                <w:sz w:val="22"/>
                <w:szCs w:val="22"/>
              </w:rPr>
            </w:pPr>
          </w:p>
        </w:tc>
        <w:tc>
          <w:tcPr>
            <w:tcW w:w="108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F0D6540" w14:textId="21D4FE93">
            <w:pPr>
              <w:jc w:val="center"/>
              <w:textAlignment w:val="baseline"/>
              <w:rPr>
                <w:rFonts w:ascii="Palatino Linotype" w:hAnsi="Palatino Linotype"/>
                <w:sz w:val="22"/>
                <w:szCs w:val="22"/>
              </w:rPr>
            </w:pPr>
            <w:r w:rsidRPr="00C035BE">
              <w:rPr>
                <w:rFonts w:ascii="Palatino Linotype" w:hAnsi="Palatino Linotype"/>
                <w:sz w:val="22"/>
                <w:szCs w:val="22"/>
              </w:rPr>
              <w:t>174 Power/ </w:t>
            </w:r>
            <w:r w:rsidRPr="00C035BE">
              <w:rPr>
                <w:rFonts w:ascii="Palatino Linotype" w:hAnsi="Palatino Linotype"/>
                <w:sz w:val="22"/>
                <w:szCs w:val="22"/>
              </w:rPr>
              <w:br/>
            </w:r>
            <w:r w:rsidRPr="00C035BE">
              <w:rPr>
                <w:rFonts w:ascii="Palatino Linotype" w:hAnsi="Palatino Linotype"/>
                <w:sz w:val="22"/>
                <w:szCs w:val="22"/>
              </w:rPr>
              <w:lastRenderedPageBreak/>
              <w:t>Total Energies Silver Peak Solar– Silver Peak III Project </w:t>
            </w:r>
          </w:p>
        </w:tc>
        <w:tc>
          <w:tcPr>
            <w:tcW w:w="135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FF21CEB" w14:textId="77777777">
            <w:pPr>
              <w:jc w:val="center"/>
              <w:textAlignment w:val="baseline"/>
              <w:rPr>
                <w:rFonts w:ascii="Palatino Linotype" w:hAnsi="Palatino Linotype"/>
                <w:sz w:val="22"/>
                <w:szCs w:val="22"/>
              </w:rPr>
            </w:pPr>
            <w:r w:rsidRPr="00C035BE">
              <w:rPr>
                <w:rFonts w:ascii="Palatino Linotype" w:hAnsi="Palatino Linotype"/>
                <w:sz w:val="22"/>
                <w:szCs w:val="22"/>
              </w:rPr>
              <w:lastRenderedPageBreak/>
              <w:t>Energy Storage </w:t>
            </w:r>
          </w:p>
        </w:tc>
        <w:tc>
          <w:tcPr>
            <w:tcW w:w="108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64C46F3"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74AC17B"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8/1/2023-7/31/2033 </w:t>
            </w:r>
          </w:p>
        </w:tc>
        <w:tc>
          <w:tcPr>
            <w:tcW w:w="135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26D58" w:rsidRDefault="00BB28E3" w14:paraId="29ED400F" w14:textId="77777777">
            <w:pPr>
              <w:ind w:left="16"/>
              <w:jc w:val="center"/>
              <w:textAlignment w:val="baseline"/>
              <w:rPr>
                <w:rFonts w:ascii="Palatino Linotype" w:hAnsi="Palatino Linotype"/>
                <w:sz w:val="22"/>
                <w:szCs w:val="22"/>
              </w:rPr>
            </w:pPr>
            <w:r w:rsidRPr="00C035BE">
              <w:rPr>
                <w:rFonts w:ascii="Palatino Linotype" w:hAnsi="Palatino Linotype"/>
                <w:sz w:val="22"/>
                <w:szCs w:val="22"/>
              </w:rPr>
              <w:t>110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DBF5805"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106 MW </w:t>
            </w:r>
          </w:p>
        </w:tc>
      </w:tr>
      <w:tr w:rsidRPr="00C035BE" w:rsidR="00F67B55" w:rsidTr="00C035BE" w14:paraId="629157FC" w14:textId="77777777">
        <w:trPr>
          <w:trHeight w:val="30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38641D6"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0987699" w14:textId="77777777">
            <w:pPr>
              <w:rPr>
                <w:rFonts w:ascii="Palatino Linotype" w:hAnsi="Palatino Linotype"/>
                <w:sz w:val="22"/>
                <w:szCs w:val="22"/>
              </w:rPr>
            </w:pPr>
          </w:p>
        </w:tc>
        <w:tc>
          <w:tcPr>
            <w:tcW w:w="108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40AB858" w14:textId="77777777">
            <w:pPr>
              <w:rPr>
                <w:rFonts w:ascii="Palatino Linotype" w:hAnsi="Palatino Linotype"/>
                <w:sz w:val="22"/>
                <w:szCs w:val="22"/>
              </w:rPr>
            </w:pPr>
          </w:p>
        </w:tc>
        <w:tc>
          <w:tcPr>
            <w:tcW w:w="135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A4EC14A" w14:textId="77777777">
            <w:pPr>
              <w:rPr>
                <w:rFonts w:ascii="Palatino Linotype" w:hAnsi="Palatino Linotype"/>
                <w:sz w:val="22"/>
                <w:szCs w:val="22"/>
              </w:rPr>
            </w:pPr>
          </w:p>
        </w:tc>
        <w:tc>
          <w:tcPr>
            <w:tcW w:w="108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A5A0C00" w14:textId="77777777">
            <w:pPr>
              <w:rPr>
                <w:rFonts w:ascii="Palatino Linotype" w:hAnsi="Palatino Linotype"/>
                <w:sz w:val="22"/>
                <w:szCs w:val="22"/>
              </w:rPr>
            </w:pP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B8B26DA" w14:textId="03371E07">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6/1/2024-5/31/2034</w:t>
            </w:r>
          </w:p>
        </w:tc>
        <w:tc>
          <w:tcPr>
            <w:tcW w:w="1350"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45E64A5" w14:textId="77777777">
            <w:pPr>
              <w:rPr>
                <w:rFonts w:ascii="Palatino Linotype" w:hAnsi="Palatino Linotype"/>
                <w:sz w:val="22"/>
                <w:szCs w:val="22"/>
              </w:rPr>
            </w:pP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447D3B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100 MW </w:t>
            </w:r>
          </w:p>
        </w:tc>
      </w:tr>
      <w:tr w:rsidRPr="00C035BE" w:rsidR="00F67B55" w:rsidTr="00C035BE" w14:paraId="3C230639"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CE95634"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1E9D0C2B"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9E88A18" w14:textId="77777777">
            <w:pPr>
              <w:jc w:val="center"/>
              <w:textAlignment w:val="baseline"/>
              <w:rPr>
                <w:rFonts w:ascii="Palatino Linotype" w:hAnsi="Palatino Linotype"/>
                <w:sz w:val="22"/>
                <w:szCs w:val="22"/>
              </w:rPr>
            </w:pPr>
            <w:r w:rsidRPr="00C035BE">
              <w:rPr>
                <w:rFonts w:ascii="Palatino Linotype" w:hAnsi="Palatino Linotype"/>
                <w:sz w:val="22"/>
                <w:szCs w:val="22"/>
              </w:rPr>
              <w:t>174 Power/ </w:t>
            </w:r>
            <w:r w:rsidRPr="00C035BE">
              <w:rPr>
                <w:rFonts w:ascii="Palatino Linotype" w:hAnsi="Palatino Linotype"/>
                <w:sz w:val="22"/>
                <w:szCs w:val="22"/>
              </w:rPr>
              <w:br/>
              <w:t>Total Energies Silver Peak Solar, LLC – Silver Peak PV Project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9065E3C" w14:textId="77777777">
            <w:pPr>
              <w:jc w:val="center"/>
              <w:textAlignment w:val="baseline"/>
              <w:rPr>
                <w:rFonts w:ascii="Palatino Linotype" w:hAnsi="Palatino Linotype"/>
                <w:sz w:val="22"/>
                <w:szCs w:val="22"/>
              </w:rPr>
            </w:pPr>
            <w:r w:rsidRPr="00C035BE">
              <w:rPr>
                <w:rFonts w:ascii="Palatino Linotype" w:hAnsi="Palatino Linotype"/>
                <w:sz w:val="22"/>
                <w:szCs w:val="22"/>
              </w:rPr>
              <w:t>Solar PV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45A0162" w14:textId="77777777">
            <w:pPr>
              <w:jc w:val="center"/>
              <w:textAlignment w:val="baseline"/>
              <w:rPr>
                <w:rFonts w:ascii="Palatino Linotype" w:hAnsi="Palatino Linotype"/>
                <w:sz w:val="22"/>
                <w:szCs w:val="22"/>
              </w:rPr>
            </w:pPr>
            <w:r w:rsidRPr="00C035BE">
              <w:rPr>
                <w:rFonts w:ascii="Palatino Linotype" w:hAnsi="Palatino Linotype"/>
                <w:sz w:val="22"/>
                <w:szCs w:val="22"/>
              </w:rPr>
              <w:t>Entire Output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BF3E16C"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6/1/2024-5/31/2034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61BB76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05731EC"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N/A </w:t>
            </w:r>
          </w:p>
        </w:tc>
      </w:tr>
      <w:tr w:rsidRPr="00C035BE" w:rsidR="00F67B55" w:rsidTr="00C035BE" w14:paraId="46636AEA"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6B28A3B"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A6DC4E3"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0270EEE" w14:textId="77777777">
            <w:pPr>
              <w:jc w:val="center"/>
              <w:textAlignment w:val="baseline"/>
              <w:rPr>
                <w:rFonts w:ascii="Palatino Linotype" w:hAnsi="Palatino Linotype"/>
                <w:sz w:val="22"/>
                <w:szCs w:val="22"/>
              </w:rPr>
            </w:pPr>
            <w:r w:rsidRPr="00C035BE">
              <w:rPr>
                <w:rFonts w:ascii="Palatino Linotype" w:hAnsi="Palatino Linotype"/>
                <w:sz w:val="22"/>
                <w:szCs w:val="22"/>
              </w:rPr>
              <w:t>AES McFarland Solar A, LLC – McFarland Solar A Project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574B1D5"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8D6E509"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71D6E00"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6/1/2024-5/31/2038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F11C6C5"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8036C6D"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91 MW </w:t>
            </w:r>
          </w:p>
        </w:tc>
      </w:tr>
      <w:tr w:rsidRPr="00C035BE" w:rsidR="00F67B55" w:rsidTr="00C035BE" w14:paraId="797CF8F2" w14:textId="77777777">
        <w:trPr>
          <w:trHeight w:val="1038"/>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6F095A43"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4D8B293"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847A385" w14:textId="77777777">
            <w:pPr>
              <w:jc w:val="center"/>
              <w:textAlignment w:val="baseline"/>
              <w:rPr>
                <w:rFonts w:ascii="Palatino Linotype" w:hAnsi="Palatino Linotype"/>
                <w:sz w:val="22"/>
                <w:szCs w:val="22"/>
              </w:rPr>
            </w:pPr>
            <w:r w:rsidRPr="00C035BE">
              <w:rPr>
                <w:rFonts w:ascii="Palatino Linotype" w:hAnsi="Palatino Linotype"/>
                <w:sz w:val="22"/>
                <w:szCs w:val="22"/>
              </w:rPr>
              <w:t>Hecate Grid Humidor Storage 115 LLC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F58F14C"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p w:rsidRPr="00C035BE" w:rsidR="00BB28E3" w:rsidP="00BB28E3" w:rsidRDefault="00BB28E3" w14:paraId="622DAB20" w14:textId="77777777">
            <w:pPr>
              <w:jc w:val="center"/>
              <w:textAlignment w:val="baseline"/>
              <w:rPr>
                <w:rFonts w:ascii="Palatino Linotype" w:hAnsi="Palatino Linotype"/>
                <w:sz w:val="22"/>
                <w:szCs w:val="22"/>
              </w:rPr>
            </w:pPr>
            <w:r w:rsidRPr="00C035BE">
              <w:rPr>
                <w:rFonts w:ascii="Palatino Linotype" w:hAnsi="Palatino Linotype"/>
                <w:sz w:val="22"/>
                <w:szCs w:val="22"/>
              </w:rPr>
              <w:t> </w:t>
            </w:r>
          </w:p>
          <w:p w:rsidRPr="00C035BE" w:rsidR="00BB28E3" w:rsidP="002C67C6" w:rsidRDefault="00BB28E3" w14:paraId="78A35651" w14:textId="3368A11F">
            <w:pPr>
              <w:jc w:val="center"/>
              <w:textAlignment w:val="baseline"/>
              <w:rPr>
                <w:rFonts w:ascii="Palatino Linotype" w:hAnsi="Palatino Linotype"/>
                <w:sz w:val="22"/>
                <w:szCs w:val="22"/>
              </w:rPr>
            </w:pPr>
            <w:r w:rsidRPr="00C035BE">
              <w:rPr>
                <w:rFonts w:ascii="Palatino Linotype" w:hAnsi="Palatino Linotype"/>
                <w:sz w:val="22"/>
                <w:szCs w:val="22"/>
              </w:rPr>
              <w:t>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D3350B2"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4AB8C77" w14:textId="1D26AE98">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6/1/2024-5/31/2039</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43875DD"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115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50E87C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104 MW </w:t>
            </w:r>
          </w:p>
        </w:tc>
      </w:tr>
      <w:tr w:rsidRPr="00C035BE" w:rsidR="00F67B55" w:rsidTr="00C035BE" w14:paraId="5A48A5AF" w14:textId="77777777">
        <w:trPr>
          <w:trHeight w:val="360"/>
        </w:trPr>
        <w:tc>
          <w:tcPr>
            <w:tcW w:w="1522"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C035BE" w:rsidRDefault="00BB28E3" w14:paraId="2D26F812" w14:textId="1E59AD0C">
            <w:pPr>
              <w:jc w:val="center"/>
              <w:textAlignment w:val="baseline"/>
              <w:rPr>
                <w:rFonts w:ascii="Palatino Linotype" w:hAnsi="Palatino Linotype"/>
                <w:sz w:val="22"/>
                <w:szCs w:val="22"/>
              </w:rPr>
            </w:pPr>
            <w:r w:rsidRPr="00C035BE">
              <w:rPr>
                <w:rFonts w:ascii="Palatino Linotype" w:hAnsi="Palatino Linotype"/>
                <w:sz w:val="22"/>
                <w:szCs w:val="22"/>
              </w:rPr>
              <w:t xml:space="preserve"> AL 4885-E, Resolution </w:t>
            </w:r>
            <w:r w:rsidR="00EE7E55">
              <w:rPr>
                <w:rFonts w:ascii="Palatino Linotype" w:hAnsi="Palatino Linotype"/>
                <w:sz w:val="22"/>
                <w:szCs w:val="22"/>
              </w:rPr>
              <w:br/>
            </w:r>
            <w:r w:rsidRPr="00C035BE">
              <w:rPr>
                <w:rFonts w:ascii="Palatino Linotype" w:hAnsi="Palatino Linotype"/>
                <w:sz w:val="22"/>
                <w:szCs w:val="22"/>
              </w:rPr>
              <w:t>E-5251 </w:t>
            </w:r>
          </w:p>
        </w:tc>
        <w:tc>
          <w:tcPr>
            <w:tcW w:w="1178"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C035BE" w:rsidRDefault="00BB28E3" w14:paraId="1030A5D5" w14:textId="19EE4084">
            <w:pPr>
              <w:jc w:val="center"/>
              <w:textAlignment w:val="baseline"/>
              <w:rPr>
                <w:rFonts w:ascii="Palatino Linotype" w:hAnsi="Palatino Linotype"/>
                <w:sz w:val="22"/>
                <w:szCs w:val="22"/>
              </w:rPr>
            </w:pPr>
            <w:r w:rsidRPr="00C035BE">
              <w:rPr>
                <w:rFonts w:ascii="Palatino Linotype" w:hAnsi="Palatino Linotype"/>
                <w:sz w:val="22"/>
                <w:szCs w:val="22"/>
              </w:rPr>
              <w:t xml:space="preserve"> December 9, </w:t>
            </w:r>
            <w:proofErr w:type="gramStart"/>
            <w:r w:rsidRPr="00C035BE">
              <w:rPr>
                <w:rFonts w:ascii="Palatino Linotype" w:hAnsi="Palatino Linotype"/>
                <w:sz w:val="22"/>
                <w:szCs w:val="22"/>
              </w:rPr>
              <w:t>2022</w:t>
            </w:r>
            <w:proofErr w:type="gramEnd"/>
            <w:r w:rsidRPr="00C035BE">
              <w:rPr>
                <w:rFonts w:ascii="Palatino Linotype" w:hAnsi="Palatino Linotype"/>
                <w:sz w:val="22"/>
                <w:szCs w:val="22"/>
              </w:rPr>
              <w:t>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5569FE4" w14:textId="77777777">
            <w:pPr>
              <w:jc w:val="center"/>
              <w:textAlignment w:val="baseline"/>
              <w:rPr>
                <w:rFonts w:ascii="Palatino Linotype" w:hAnsi="Palatino Linotype"/>
                <w:sz w:val="22"/>
                <w:szCs w:val="22"/>
              </w:rPr>
            </w:pPr>
            <w:r w:rsidRPr="00C035BE">
              <w:rPr>
                <w:rFonts w:ascii="Palatino Linotype" w:hAnsi="Palatino Linotype"/>
                <w:sz w:val="22"/>
                <w:szCs w:val="22"/>
              </w:rPr>
              <w:t>Calpine Nova I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740BA8E"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941B36C" w14:textId="77777777">
            <w:pPr>
              <w:jc w:val="center"/>
              <w:textAlignment w:val="baseline"/>
              <w:rPr>
                <w:rFonts w:ascii="Palatino Linotype" w:hAnsi="Palatino Linotype"/>
                <w:sz w:val="22"/>
                <w:szCs w:val="22"/>
              </w:rPr>
            </w:pPr>
            <w:r w:rsidRPr="00C035BE">
              <w:rPr>
                <w:rFonts w:ascii="Palatino Linotype" w:hAnsi="Palatino Linotype"/>
                <w:sz w:val="22"/>
                <w:szCs w:val="22"/>
              </w:rPr>
              <w:t>RA w/ Put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88D2E46" w14:textId="7487B719">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6/1/2024-5/31/2039</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B34E674"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230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779E4BB"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208.6 MW </w:t>
            </w:r>
          </w:p>
        </w:tc>
      </w:tr>
      <w:tr w:rsidRPr="00C035BE" w:rsidR="00F67B55" w:rsidTr="00C035BE" w14:paraId="43945A59"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30091CEB"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68A71DE3" w14:textId="77777777">
            <w:pPr>
              <w:rPr>
                <w:rFonts w:ascii="Palatino Linotype" w:hAnsi="Palatino Linotype"/>
                <w:sz w:val="22"/>
                <w:szCs w:val="22"/>
              </w:rPr>
            </w:pPr>
          </w:p>
        </w:tc>
        <w:tc>
          <w:tcPr>
            <w:tcW w:w="1080" w:type="dxa"/>
            <w:tcBorders>
              <w:top w:val="single" w:color="auto"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6E328858" w14:textId="77777777">
            <w:pPr>
              <w:jc w:val="center"/>
              <w:textAlignment w:val="baseline"/>
              <w:rPr>
                <w:rFonts w:ascii="Palatino Linotype" w:hAnsi="Palatino Linotype"/>
                <w:sz w:val="22"/>
                <w:szCs w:val="22"/>
              </w:rPr>
            </w:pPr>
            <w:r w:rsidRPr="00C035BE">
              <w:rPr>
                <w:rFonts w:ascii="Palatino Linotype" w:hAnsi="Palatino Linotype"/>
                <w:sz w:val="22"/>
                <w:szCs w:val="22"/>
              </w:rPr>
              <w:t>Calpine Nova II </w:t>
            </w:r>
          </w:p>
        </w:tc>
        <w:tc>
          <w:tcPr>
            <w:tcW w:w="1350" w:type="dxa"/>
            <w:tcBorders>
              <w:top w:val="single" w:color="auto"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23A593FA"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222AA8FA" w14:textId="77777777">
            <w:pPr>
              <w:jc w:val="center"/>
              <w:textAlignment w:val="baseline"/>
              <w:rPr>
                <w:rFonts w:ascii="Palatino Linotype" w:hAnsi="Palatino Linotype"/>
                <w:sz w:val="22"/>
                <w:szCs w:val="22"/>
              </w:rPr>
            </w:pPr>
            <w:r w:rsidRPr="00C035BE">
              <w:rPr>
                <w:rFonts w:ascii="Palatino Linotype" w:hAnsi="Palatino Linotype"/>
                <w:sz w:val="22"/>
                <w:szCs w:val="22"/>
              </w:rPr>
              <w:t>RA w/ Put </w:t>
            </w:r>
          </w:p>
        </w:tc>
        <w:tc>
          <w:tcPr>
            <w:tcW w:w="1170" w:type="dxa"/>
            <w:tcBorders>
              <w:top w:val="single" w:color="auto"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59A1396A" w14:textId="097975EA">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6/1/2024-5/31/2039</w:t>
            </w:r>
          </w:p>
        </w:tc>
        <w:tc>
          <w:tcPr>
            <w:tcW w:w="1350" w:type="dxa"/>
            <w:tcBorders>
              <w:top w:val="single" w:color="auto"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192472F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230 MW </w:t>
            </w:r>
          </w:p>
        </w:tc>
        <w:tc>
          <w:tcPr>
            <w:tcW w:w="1530" w:type="dxa"/>
            <w:tcBorders>
              <w:top w:val="single" w:color="auto"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265C7229"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208.6 MW </w:t>
            </w:r>
          </w:p>
        </w:tc>
      </w:tr>
      <w:tr w:rsidRPr="00C035BE" w:rsidR="00F67B55" w:rsidTr="00C035BE" w14:paraId="4FFFBD31"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D5ADECD"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1222297B" w14:textId="77777777">
            <w:pPr>
              <w:rPr>
                <w:rFonts w:ascii="Palatino Linotype" w:hAnsi="Palatino Linotype"/>
                <w:sz w:val="22"/>
                <w:szCs w:val="22"/>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439E0057" w14:textId="77777777">
            <w:pPr>
              <w:jc w:val="center"/>
              <w:textAlignment w:val="baseline"/>
              <w:rPr>
                <w:rFonts w:ascii="Palatino Linotype" w:hAnsi="Palatino Linotype"/>
                <w:sz w:val="22"/>
                <w:szCs w:val="22"/>
              </w:rPr>
            </w:pPr>
            <w:r w:rsidRPr="00C035BE">
              <w:rPr>
                <w:rFonts w:ascii="Palatino Linotype" w:hAnsi="Palatino Linotype"/>
                <w:sz w:val="22"/>
                <w:szCs w:val="22"/>
              </w:rPr>
              <w:t>Next Era Proxima RA Storage </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1F7FED56"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09C0CD05"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4485E4F3" w14:textId="13AD3A79">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6/1/2024-5/31/2039</w:t>
            </w:r>
          </w:p>
        </w:tc>
        <w:tc>
          <w:tcPr>
            <w:tcW w:w="135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5FAD1797"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90 MW </w:t>
            </w:r>
          </w:p>
        </w:tc>
        <w:tc>
          <w:tcPr>
            <w:tcW w:w="1530" w:type="dxa"/>
            <w:tcBorders>
              <w:top w:val="single" w:color="000000" w:sz="6" w:space="0"/>
              <w:left w:val="single" w:color="000000" w:sz="6" w:space="0"/>
              <w:bottom w:val="single" w:color="000000" w:sz="6" w:space="0"/>
              <w:right w:val="single" w:color="000000" w:sz="6" w:space="0"/>
            </w:tcBorders>
            <w:shd w:val="clear" w:color="auto" w:fill="auto"/>
            <w:hideMark/>
          </w:tcPr>
          <w:p w:rsidRPr="00C035BE" w:rsidR="00BB28E3" w:rsidP="00BB28E3" w:rsidRDefault="00BB28E3" w14:paraId="0E6EE97B"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82 MW </w:t>
            </w:r>
          </w:p>
        </w:tc>
      </w:tr>
      <w:tr w:rsidRPr="00C035BE" w:rsidR="00F67B55" w:rsidTr="00C035BE" w14:paraId="0994BEDB"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109F2C5"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15B32D9C" w14:textId="77777777">
            <w:pPr>
              <w:rPr>
                <w:rFonts w:ascii="Palatino Linotype" w:hAnsi="Palatino Linotype"/>
                <w:sz w:val="22"/>
                <w:szCs w:val="22"/>
              </w:rPr>
            </w:pPr>
          </w:p>
        </w:tc>
        <w:tc>
          <w:tcPr>
            <w:tcW w:w="108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5E97C70" w14:textId="77777777">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WPower</w:t>
            </w:r>
            <w:proofErr w:type="spellEnd"/>
            <w:r w:rsidRPr="00C035BE">
              <w:rPr>
                <w:rFonts w:ascii="Palatino Linotype" w:hAnsi="Palatino Linotype"/>
                <w:sz w:val="22"/>
                <w:szCs w:val="22"/>
              </w:rPr>
              <w:t xml:space="preserve"> Stanton </w:t>
            </w:r>
          </w:p>
        </w:tc>
        <w:tc>
          <w:tcPr>
            <w:tcW w:w="135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39578218"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6D26AF67"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0023F6B6" w14:textId="5CCCDCF2">
            <w:pPr>
              <w:ind w:right="90"/>
              <w:jc w:val="center"/>
              <w:textAlignment w:val="baseline"/>
              <w:rPr>
                <w:rFonts w:ascii="Palatino Linotype" w:hAnsi="Palatino Linotype"/>
                <w:sz w:val="22"/>
                <w:szCs w:val="22"/>
              </w:rPr>
            </w:pPr>
            <w:r w:rsidRPr="00C035BE">
              <w:rPr>
                <w:rFonts w:ascii="Palatino Linotype" w:hAnsi="Palatino Linotype"/>
                <w:sz w:val="22"/>
                <w:szCs w:val="22"/>
              </w:rPr>
              <w:t>8/1/2023-7/30/203 </w:t>
            </w:r>
          </w:p>
        </w:tc>
        <w:tc>
          <w:tcPr>
            <w:tcW w:w="135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7EBC53FE"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69 MW </w:t>
            </w:r>
          </w:p>
        </w:tc>
        <w:tc>
          <w:tcPr>
            <w:tcW w:w="153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9EF3A1A"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66 MW </w:t>
            </w:r>
          </w:p>
        </w:tc>
      </w:tr>
      <w:tr w:rsidRPr="00C035BE" w:rsidR="00F67B55" w:rsidTr="00C035BE" w14:paraId="78B8605E" w14:textId="77777777">
        <w:trPr>
          <w:trHeight w:val="615"/>
        </w:trPr>
        <w:tc>
          <w:tcPr>
            <w:tcW w:w="1522"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C035BE" w:rsidRDefault="00BB28E3" w14:paraId="2A6A8F02" w14:textId="25FB97AC">
            <w:pPr>
              <w:jc w:val="center"/>
              <w:textAlignment w:val="baseline"/>
              <w:rPr>
                <w:rFonts w:ascii="Palatino Linotype" w:hAnsi="Palatino Linotype"/>
                <w:sz w:val="22"/>
                <w:szCs w:val="22"/>
              </w:rPr>
            </w:pPr>
            <w:r w:rsidRPr="00C035BE">
              <w:rPr>
                <w:rFonts w:ascii="Palatino Linotype" w:hAnsi="Palatino Linotype"/>
                <w:sz w:val="22"/>
                <w:szCs w:val="22"/>
              </w:rPr>
              <w:t xml:space="preserve">AL 4920-E, Resolution </w:t>
            </w:r>
            <w:r w:rsidR="00EE7E55">
              <w:rPr>
                <w:rFonts w:ascii="Palatino Linotype" w:hAnsi="Palatino Linotype"/>
                <w:sz w:val="22"/>
                <w:szCs w:val="22"/>
              </w:rPr>
              <w:br/>
            </w:r>
            <w:r w:rsidRPr="00C035BE">
              <w:rPr>
                <w:rFonts w:ascii="Palatino Linotype" w:hAnsi="Palatino Linotype"/>
                <w:sz w:val="22"/>
                <w:szCs w:val="22"/>
              </w:rPr>
              <w:t>E-5253</w:t>
            </w:r>
          </w:p>
        </w:tc>
        <w:tc>
          <w:tcPr>
            <w:tcW w:w="1178"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4FD0316"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February 23, </w:t>
            </w:r>
            <w:proofErr w:type="gramStart"/>
            <w:r w:rsidRPr="00C035BE">
              <w:rPr>
                <w:rFonts w:ascii="Palatino Linotype" w:hAnsi="Palatino Linotype"/>
                <w:sz w:val="22"/>
                <w:szCs w:val="22"/>
              </w:rPr>
              <w:t>2023</w:t>
            </w:r>
            <w:proofErr w:type="gramEnd"/>
            <w:r w:rsidRPr="00C035BE">
              <w:rPr>
                <w:rFonts w:ascii="Palatino Linotype" w:hAnsi="Palatino Linotype"/>
                <w:sz w:val="22"/>
                <w:szCs w:val="22"/>
              </w:rPr>
              <w:t>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96C4826" w14:textId="77777777">
            <w:pPr>
              <w:jc w:val="center"/>
              <w:textAlignment w:val="baseline"/>
              <w:rPr>
                <w:rFonts w:ascii="Palatino Linotype" w:hAnsi="Palatino Linotype"/>
                <w:sz w:val="22"/>
                <w:szCs w:val="22"/>
              </w:rPr>
            </w:pPr>
            <w:r w:rsidRPr="00C035BE">
              <w:rPr>
                <w:rFonts w:ascii="Palatino Linotype" w:hAnsi="Palatino Linotype"/>
                <w:sz w:val="22"/>
                <w:szCs w:val="22"/>
              </w:rPr>
              <w:t>Clearway Arica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A189586"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C2D069A"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6632261" w14:textId="3A4523C1">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42AB450"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15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5542912"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14 MW </w:t>
            </w:r>
          </w:p>
        </w:tc>
      </w:tr>
      <w:tr w:rsidRPr="00C035BE" w:rsidR="00F67B55" w:rsidTr="00C035BE" w14:paraId="34602BDC"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455E544"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E4949ED"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CA5FC56" w14:textId="44D8527F">
            <w:pPr>
              <w:jc w:val="center"/>
              <w:textAlignment w:val="baseline"/>
              <w:rPr>
                <w:rFonts w:ascii="Palatino Linotype" w:hAnsi="Palatino Linotype"/>
                <w:sz w:val="22"/>
                <w:szCs w:val="22"/>
              </w:rPr>
            </w:pPr>
            <w:r w:rsidRPr="00C035BE">
              <w:rPr>
                <w:rFonts w:ascii="Palatino Linotype" w:hAnsi="Palatino Linotype"/>
                <w:sz w:val="22"/>
                <w:szCs w:val="22"/>
              </w:rPr>
              <w:t>Clearway Rosamond</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6CE572A"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4F2E3FE"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52132CF" w14:textId="15884202">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5A6F722"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147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1639537"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133 MW </w:t>
            </w:r>
          </w:p>
        </w:tc>
      </w:tr>
      <w:tr w:rsidRPr="00C035BE" w:rsidR="00F67B55" w:rsidTr="00C035BE" w14:paraId="46DAAF3F"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687F5855"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86CA4AB"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AF6349F" w14:textId="77777777">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Gridstor</w:t>
            </w:r>
            <w:proofErr w:type="spellEnd"/>
            <w:r w:rsidRPr="00C035BE">
              <w:rPr>
                <w:rFonts w:ascii="Palatino Linotype" w:hAnsi="Palatino Linotype"/>
                <w:sz w:val="22"/>
                <w:szCs w:val="22"/>
              </w:rPr>
              <w:t xml:space="preserve"> Santa Fe Springs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24DA562"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7CE708E"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5C0A3CC"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A588308"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90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0A78D0B"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82 MW </w:t>
            </w:r>
          </w:p>
        </w:tc>
      </w:tr>
      <w:tr w:rsidRPr="00C035BE" w:rsidR="00F67B55" w:rsidTr="00C035BE" w14:paraId="6E756850"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E81CBF8"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647AB8E4"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313EDD3" w14:textId="77777777">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Gridstor</w:t>
            </w:r>
            <w:proofErr w:type="spellEnd"/>
            <w:r w:rsidRPr="00C035BE">
              <w:rPr>
                <w:rFonts w:ascii="Palatino Linotype" w:hAnsi="Palatino Linotype"/>
                <w:sz w:val="22"/>
                <w:szCs w:val="22"/>
              </w:rPr>
              <w:t xml:space="preserve"> Upland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E97A02D"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9E8C719"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22AE15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214EACD"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120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780ACE4"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109 MW </w:t>
            </w:r>
          </w:p>
        </w:tc>
      </w:tr>
      <w:tr w:rsidRPr="00C035BE" w:rsidR="00F67B55" w:rsidTr="00C035BE" w14:paraId="4181C696"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92FBBD3"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74563BF"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C1064EA" w14:textId="39E1A6CE">
            <w:pPr>
              <w:jc w:val="center"/>
              <w:textAlignment w:val="baseline"/>
              <w:rPr>
                <w:rFonts w:ascii="Palatino Linotype" w:hAnsi="Palatino Linotype"/>
                <w:sz w:val="22"/>
                <w:szCs w:val="22"/>
              </w:rPr>
            </w:pPr>
            <w:r w:rsidRPr="00C035BE">
              <w:rPr>
                <w:rFonts w:ascii="Palatino Linotype" w:hAnsi="Palatino Linotype"/>
                <w:sz w:val="22"/>
                <w:szCs w:val="22"/>
              </w:rPr>
              <w:t>Tenaska/</w:t>
            </w:r>
            <w:r w:rsidR="00C035BE">
              <w:rPr>
                <w:rFonts w:ascii="Palatino Linotype" w:hAnsi="Palatino Linotype"/>
                <w:sz w:val="22"/>
                <w:szCs w:val="22"/>
              </w:rPr>
              <w:br/>
            </w:r>
            <w:r w:rsidRPr="00C035BE">
              <w:rPr>
                <w:rFonts w:ascii="Palatino Linotype" w:hAnsi="Palatino Linotype"/>
                <w:sz w:val="22"/>
                <w:szCs w:val="22"/>
              </w:rPr>
              <w:t>Falcon Energy Condor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BFC2646"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35506EC"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F523F" w:rsidRDefault="00BB28E3" w14:paraId="4FF76E1D"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2483B54"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200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818FBD5"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181.4 MW </w:t>
            </w:r>
          </w:p>
        </w:tc>
      </w:tr>
      <w:tr w:rsidRPr="00C035BE" w:rsidR="00F67B55" w:rsidTr="00C035BE" w14:paraId="77D7FD4F"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AAC48C7"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E70BD6E"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2C67C6" w:rsidRDefault="00BB28E3" w14:paraId="2A7C32E1" w14:textId="6E5A8BB4">
            <w:pPr>
              <w:jc w:val="center"/>
              <w:textAlignment w:val="baseline"/>
              <w:rPr>
                <w:rFonts w:ascii="Palatino Linotype" w:hAnsi="Palatino Linotype"/>
                <w:sz w:val="22"/>
                <w:szCs w:val="22"/>
              </w:rPr>
            </w:pPr>
            <w:r w:rsidRPr="00C035BE">
              <w:rPr>
                <w:rFonts w:ascii="Palatino Linotype" w:hAnsi="Palatino Linotype"/>
                <w:sz w:val="22"/>
                <w:szCs w:val="22"/>
              </w:rPr>
              <w:t>Tenaska/Falcon Energy Peregrine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9B8B91A"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EA212B5"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F523F" w:rsidRDefault="00BB28E3" w14:paraId="6AB471C2"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77D0EAC"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3A8A53E"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90.7 MW </w:t>
            </w:r>
          </w:p>
        </w:tc>
      </w:tr>
      <w:tr w:rsidRPr="00C035BE" w:rsidR="00F67B55" w:rsidTr="00C035BE" w14:paraId="4054AE91" w14:textId="77777777">
        <w:trPr>
          <w:trHeight w:val="360"/>
        </w:trPr>
        <w:tc>
          <w:tcPr>
            <w:tcW w:w="1522"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2A27F3A" w14:textId="596D497E">
            <w:pPr>
              <w:jc w:val="center"/>
              <w:textAlignment w:val="baseline"/>
              <w:rPr>
                <w:rFonts w:ascii="Palatino Linotype" w:hAnsi="Palatino Linotype"/>
                <w:sz w:val="22"/>
                <w:szCs w:val="22"/>
              </w:rPr>
            </w:pPr>
            <w:r w:rsidRPr="00C035BE">
              <w:rPr>
                <w:rFonts w:ascii="Palatino Linotype" w:hAnsi="Palatino Linotype"/>
                <w:sz w:val="22"/>
                <w:szCs w:val="22"/>
              </w:rPr>
              <w:t>AL 4990-E, Resolution</w:t>
            </w:r>
            <w:r w:rsidR="00C035BE">
              <w:rPr>
                <w:rFonts w:ascii="Palatino Linotype" w:hAnsi="Palatino Linotype"/>
                <w:sz w:val="22"/>
                <w:szCs w:val="22"/>
              </w:rPr>
              <w:br/>
            </w:r>
            <w:r w:rsidRPr="00C035BE">
              <w:rPr>
                <w:rFonts w:ascii="Palatino Linotype" w:hAnsi="Palatino Linotype"/>
                <w:sz w:val="22"/>
                <w:szCs w:val="22"/>
              </w:rPr>
              <w:t>E-5271 </w:t>
            </w:r>
          </w:p>
        </w:tc>
        <w:tc>
          <w:tcPr>
            <w:tcW w:w="1178"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EF77591"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June 8, </w:t>
            </w:r>
            <w:proofErr w:type="gramStart"/>
            <w:r w:rsidRPr="00C035BE">
              <w:rPr>
                <w:rFonts w:ascii="Palatino Linotype" w:hAnsi="Palatino Linotype"/>
                <w:sz w:val="22"/>
                <w:szCs w:val="22"/>
              </w:rPr>
              <w:t>2023</w:t>
            </w:r>
            <w:proofErr w:type="gramEnd"/>
            <w:r w:rsidRPr="00C035BE">
              <w:rPr>
                <w:rFonts w:ascii="Palatino Linotype" w:hAnsi="Palatino Linotype"/>
                <w:sz w:val="22"/>
                <w:szCs w:val="22"/>
              </w:rPr>
              <w:t>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665F692" w14:textId="77777777">
            <w:pPr>
              <w:jc w:val="center"/>
              <w:textAlignment w:val="baseline"/>
              <w:rPr>
                <w:rFonts w:ascii="Palatino Linotype" w:hAnsi="Palatino Linotype"/>
                <w:sz w:val="22"/>
                <w:szCs w:val="22"/>
              </w:rPr>
            </w:pPr>
            <w:r w:rsidRPr="00C035BE">
              <w:rPr>
                <w:rFonts w:ascii="Palatino Linotype" w:hAnsi="Palatino Linotype"/>
                <w:sz w:val="22"/>
                <w:szCs w:val="22"/>
              </w:rPr>
              <w:t>Leeward AVEP BESS, LLC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0B12709"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73388F7" w14:textId="77777777">
            <w:pPr>
              <w:jc w:val="center"/>
              <w:textAlignment w:val="baseline"/>
              <w:rPr>
                <w:rFonts w:ascii="Palatino Linotype" w:hAnsi="Palatino Linotype"/>
                <w:sz w:val="22"/>
                <w:szCs w:val="22"/>
              </w:rPr>
            </w:pPr>
            <w:r w:rsidRPr="00C035BE">
              <w:rPr>
                <w:rFonts w:ascii="Palatino Linotype" w:hAnsi="Palatino Linotype"/>
                <w:sz w:val="22"/>
                <w:szCs w:val="22"/>
              </w:rPr>
              <w:t>RA w/ Put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F523F" w:rsidRDefault="00BB28E3" w14:paraId="6F1A5FF1"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1DF9630"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126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991902B"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114 MW </w:t>
            </w:r>
          </w:p>
        </w:tc>
      </w:tr>
      <w:tr w:rsidRPr="00C035BE" w:rsidR="00F67B55" w:rsidTr="00C035BE" w14:paraId="60A53D6D"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0BB9CE90"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23634A3" w14:textId="77777777">
            <w:pPr>
              <w:rPr>
                <w:rFonts w:ascii="Palatino Linotype" w:hAnsi="Palatino Linotype"/>
                <w:sz w:val="22"/>
                <w:szCs w:val="22"/>
              </w:rPr>
            </w:pP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48E589D" w14:textId="77777777">
            <w:pPr>
              <w:jc w:val="center"/>
              <w:textAlignment w:val="baseline"/>
              <w:rPr>
                <w:rFonts w:ascii="Palatino Linotype" w:hAnsi="Palatino Linotype"/>
                <w:sz w:val="22"/>
                <w:szCs w:val="22"/>
              </w:rPr>
            </w:pPr>
            <w:r w:rsidRPr="00C035BE">
              <w:rPr>
                <w:rFonts w:ascii="Palatino Linotype" w:hAnsi="Palatino Linotype"/>
                <w:sz w:val="22"/>
                <w:szCs w:val="22"/>
              </w:rPr>
              <w:t>MN8 Energy American Kings </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03EA3B35"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4BEE0E42"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5F523F" w:rsidRDefault="00BB28E3" w14:paraId="06A5E80D"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6/1/2024-5/31/2039 </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5C3E7AE"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73.8 MW </w:t>
            </w:r>
          </w:p>
        </w:tc>
        <w:tc>
          <w:tcPr>
            <w:tcW w:w="153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679BD77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67 MW </w:t>
            </w:r>
          </w:p>
        </w:tc>
      </w:tr>
      <w:tr w:rsidRPr="00C035BE" w:rsidR="00F67B55" w:rsidTr="00C035BE" w14:paraId="300225DC"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3E3278F5"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31571A3C"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596315B" w14:textId="77777777">
            <w:pPr>
              <w:jc w:val="center"/>
              <w:textAlignment w:val="baseline"/>
              <w:rPr>
                <w:rFonts w:ascii="Palatino Linotype" w:hAnsi="Palatino Linotype"/>
                <w:sz w:val="22"/>
                <w:szCs w:val="22"/>
              </w:rPr>
            </w:pPr>
            <w:r w:rsidRPr="00C035BE">
              <w:rPr>
                <w:rFonts w:ascii="Palatino Linotype" w:hAnsi="Palatino Linotype"/>
                <w:sz w:val="22"/>
                <w:szCs w:val="22"/>
              </w:rPr>
              <w:t>AES McFarland Solar B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DF06DCA"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BB0B06E"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F523F" w:rsidRDefault="00BB28E3" w14:paraId="346D41D4"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6/1/2024-5/31/2034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E8341F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150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C87C7A0"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136 MW </w:t>
            </w:r>
          </w:p>
        </w:tc>
      </w:tr>
      <w:tr w:rsidRPr="00C035BE" w:rsidR="00F67B55" w:rsidTr="00C035BE" w14:paraId="69C17CD1"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D732F94"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6F5259F" w14:textId="77777777">
            <w:pPr>
              <w:rPr>
                <w:rFonts w:ascii="Palatino Linotype" w:hAnsi="Palatino Linotype"/>
                <w:sz w:val="22"/>
                <w:szCs w:val="22"/>
              </w:rPr>
            </w:pP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5B10AF9" w14:textId="77777777">
            <w:pPr>
              <w:jc w:val="center"/>
              <w:textAlignment w:val="baseline"/>
              <w:rPr>
                <w:rFonts w:ascii="Palatino Linotype" w:hAnsi="Palatino Linotype"/>
                <w:sz w:val="22"/>
                <w:szCs w:val="22"/>
              </w:rPr>
            </w:pPr>
            <w:r w:rsidRPr="00C035BE">
              <w:rPr>
                <w:rFonts w:ascii="Palatino Linotype" w:hAnsi="Palatino Linotype"/>
                <w:sz w:val="22"/>
                <w:szCs w:val="22"/>
              </w:rPr>
              <w:t>AES Raceway </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3FEAD81"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C52E670"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5F523F" w:rsidRDefault="00BB28E3" w14:paraId="035F0F7D" w14:textId="17907B8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6/1/2024-5/31/2037</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70E1D5B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80 MW </w:t>
            </w:r>
          </w:p>
        </w:tc>
        <w:tc>
          <w:tcPr>
            <w:tcW w:w="153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2D1E817"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73 MW </w:t>
            </w:r>
          </w:p>
        </w:tc>
      </w:tr>
      <w:tr w:rsidRPr="00C035BE" w:rsidR="00F67B55" w:rsidTr="00C035BE" w14:paraId="33662CC3"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3EDE3C30"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6EB7C43E" w14:textId="77777777">
            <w:pPr>
              <w:rPr>
                <w:rFonts w:ascii="Palatino Linotype" w:hAnsi="Palatino Linotype"/>
                <w:sz w:val="22"/>
                <w:szCs w:val="22"/>
              </w:rPr>
            </w:pPr>
          </w:p>
        </w:tc>
        <w:tc>
          <w:tcPr>
            <w:tcW w:w="108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AF07151" w14:textId="77777777">
            <w:pPr>
              <w:jc w:val="center"/>
              <w:textAlignment w:val="baseline"/>
              <w:rPr>
                <w:rFonts w:ascii="Palatino Linotype" w:hAnsi="Palatino Linotype"/>
                <w:sz w:val="22"/>
                <w:szCs w:val="22"/>
              </w:rPr>
            </w:pPr>
            <w:r w:rsidRPr="00C035BE">
              <w:rPr>
                <w:rFonts w:ascii="Palatino Linotype" w:hAnsi="Palatino Linotype"/>
                <w:sz w:val="22"/>
                <w:szCs w:val="22"/>
              </w:rPr>
              <w:t>Calpine Nova IV </w:t>
            </w:r>
          </w:p>
        </w:tc>
        <w:tc>
          <w:tcPr>
            <w:tcW w:w="135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537EE65"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DC1547D" w14:textId="77777777">
            <w:pPr>
              <w:jc w:val="center"/>
              <w:textAlignment w:val="baseline"/>
              <w:rPr>
                <w:rFonts w:ascii="Palatino Linotype" w:hAnsi="Palatino Linotype"/>
                <w:sz w:val="22"/>
                <w:szCs w:val="22"/>
              </w:rPr>
            </w:pPr>
            <w:r w:rsidRPr="00C035BE">
              <w:rPr>
                <w:rFonts w:ascii="Palatino Linotype" w:hAnsi="Palatino Linotype"/>
                <w:sz w:val="22"/>
                <w:szCs w:val="22"/>
              </w:rPr>
              <w:t>RA w/Put </w:t>
            </w:r>
          </w:p>
        </w:tc>
        <w:tc>
          <w:tcPr>
            <w:tcW w:w="117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5F523F" w:rsidRDefault="00BB28E3" w14:paraId="1CD2F0F1" w14:textId="44A20B18">
            <w:pPr>
              <w:ind w:left="90" w:right="60"/>
              <w:jc w:val="center"/>
              <w:textAlignment w:val="baseline"/>
              <w:rPr>
                <w:rFonts w:ascii="Palatino Linotype" w:hAnsi="Palatino Linotype"/>
                <w:sz w:val="22"/>
                <w:szCs w:val="22"/>
              </w:rPr>
            </w:pPr>
            <w:r w:rsidRPr="00C035BE">
              <w:rPr>
                <w:rFonts w:ascii="Palatino Linotype" w:hAnsi="Palatino Linotype"/>
                <w:sz w:val="22"/>
                <w:szCs w:val="22"/>
              </w:rPr>
              <w:t>9/1/2024-8/31/2039</w:t>
            </w:r>
          </w:p>
        </w:tc>
        <w:tc>
          <w:tcPr>
            <w:tcW w:w="135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6372037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110 MW </w:t>
            </w:r>
          </w:p>
        </w:tc>
        <w:tc>
          <w:tcPr>
            <w:tcW w:w="1530" w:type="dxa"/>
            <w:tcBorders>
              <w:top w:val="single" w:color="000000"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27FD16F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100 MW </w:t>
            </w:r>
          </w:p>
        </w:tc>
      </w:tr>
      <w:tr w:rsidRPr="00C035BE" w:rsidR="00F67B55" w:rsidTr="00C035BE" w14:paraId="411B3CEE"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1D00F6D"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5ECB997" w14:textId="77777777">
            <w:pPr>
              <w:rPr>
                <w:rFonts w:ascii="Palatino Linotype" w:hAnsi="Palatino Linotype"/>
                <w:sz w:val="22"/>
                <w:szCs w:val="22"/>
              </w:rPr>
            </w:pP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7598AC65" w14:textId="77777777">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TerraGen</w:t>
            </w:r>
            <w:proofErr w:type="spellEnd"/>
            <w:r w:rsidRPr="00C035BE">
              <w:rPr>
                <w:rFonts w:ascii="Palatino Linotype" w:hAnsi="Palatino Linotype"/>
                <w:sz w:val="22"/>
                <w:szCs w:val="22"/>
              </w:rPr>
              <w:t xml:space="preserve"> Sanborn </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7D1A9706"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0020B699"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5F523F" w:rsidRDefault="00BB28E3" w14:paraId="0209B0FA" w14:textId="3214021E">
            <w:pPr>
              <w:ind w:left="90" w:right="60"/>
              <w:jc w:val="center"/>
              <w:textAlignment w:val="baseline"/>
              <w:rPr>
                <w:rFonts w:ascii="Palatino Linotype" w:hAnsi="Palatino Linotype"/>
                <w:sz w:val="22"/>
                <w:szCs w:val="22"/>
              </w:rPr>
            </w:pPr>
            <w:r w:rsidRPr="00C035BE">
              <w:rPr>
                <w:rFonts w:ascii="Palatino Linotype" w:hAnsi="Palatino Linotype"/>
                <w:sz w:val="22"/>
                <w:szCs w:val="22"/>
              </w:rPr>
              <w:t>8/1/2023-7/31/2038</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48D70C70"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 85 MW </w:t>
            </w:r>
          </w:p>
        </w:tc>
        <w:tc>
          <w:tcPr>
            <w:tcW w:w="153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7D04ED94"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82 MW </w:t>
            </w:r>
          </w:p>
        </w:tc>
      </w:tr>
      <w:tr w:rsidRPr="00C035BE" w:rsidR="00F67B55" w:rsidTr="00C035BE" w14:paraId="7E445602" w14:textId="77777777">
        <w:trPr>
          <w:trHeight w:val="360"/>
        </w:trPr>
        <w:tc>
          <w:tcPr>
            <w:tcW w:w="1522"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CFD3B2B" w14:textId="3FF666CB">
            <w:pPr>
              <w:jc w:val="center"/>
              <w:textAlignment w:val="baseline"/>
              <w:rPr>
                <w:rFonts w:ascii="Palatino Linotype" w:hAnsi="Palatino Linotype"/>
                <w:sz w:val="22"/>
                <w:szCs w:val="22"/>
              </w:rPr>
            </w:pPr>
            <w:r w:rsidRPr="00C035BE">
              <w:rPr>
                <w:rFonts w:ascii="Palatino Linotype" w:hAnsi="Palatino Linotype"/>
                <w:sz w:val="22"/>
                <w:szCs w:val="22"/>
              </w:rPr>
              <w:t xml:space="preserve">AL 5127-E, Resolution </w:t>
            </w:r>
            <w:r w:rsidR="00EE7E55">
              <w:rPr>
                <w:rFonts w:ascii="Palatino Linotype" w:hAnsi="Palatino Linotype"/>
                <w:sz w:val="22"/>
                <w:szCs w:val="22"/>
              </w:rPr>
              <w:br/>
            </w:r>
            <w:r w:rsidRPr="00C035BE">
              <w:rPr>
                <w:rFonts w:ascii="Palatino Linotype" w:hAnsi="Palatino Linotype"/>
                <w:sz w:val="22"/>
                <w:szCs w:val="22"/>
              </w:rPr>
              <w:t>E-5307 </w:t>
            </w:r>
          </w:p>
        </w:tc>
        <w:tc>
          <w:tcPr>
            <w:tcW w:w="1178"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9D3D01E"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 xml:space="preserve">February 15, </w:t>
            </w:r>
            <w:proofErr w:type="gramStart"/>
            <w:r w:rsidRPr="00C035BE">
              <w:rPr>
                <w:rFonts w:ascii="Palatino Linotype" w:hAnsi="Palatino Linotype"/>
                <w:sz w:val="22"/>
                <w:szCs w:val="22"/>
              </w:rPr>
              <w:t>2024</w:t>
            </w:r>
            <w:proofErr w:type="gramEnd"/>
            <w:r w:rsidRPr="00C035BE">
              <w:rPr>
                <w:rFonts w:ascii="Palatino Linotype" w:hAnsi="Palatino Linotype"/>
                <w:sz w:val="22"/>
                <w:szCs w:val="22"/>
              </w:rPr>
              <w:t>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DE3CD2A" w14:textId="192B6D7D">
            <w:pPr>
              <w:jc w:val="center"/>
              <w:textAlignment w:val="baseline"/>
              <w:rPr>
                <w:rFonts w:ascii="Palatino Linotype" w:hAnsi="Palatino Linotype"/>
                <w:sz w:val="22"/>
                <w:szCs w:val="22"/>
              </w:rPr>
            </w:pPr>
            <w:r w:rsidRPr="00C035BE">
              <w:rPr>
                <w:rFonts w:ascii="Palatino Linotype" w:hAnsi="Palatino Linotype"/>
                <w:sz w:val="22"/>
                <w:szCs w:val="22"/>
              </w:rPr>
              <w:t>AES Alamitos 2 Amendment</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7429BEC"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1649A82"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F523F" w:rsidRDefault="00BB28E3" w14:paraId="0B8824AD" w14:textId="77777777">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6/1/2024-5/31/2044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0F3C437"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82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2BB15E9"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78.97 MW </w:t>
            </w:r>
          </w:p>
        </w:tc>
      </w:tr>
      <w:tr w:rsidRPr="00C035BE" w:rsidR="00F67B55" w:rsidTr="00C035BE" w14:paraId="1B7D72ED" w14:textId="77777777">
        <w:trPr>
          <w:trHeight w:val="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1EA48DEE"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9E59909"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000000" w:sz="6" w:space="0"/>
            </w:tcBorders>
            <w:shd w:val="clear" w:color="auto" w:fill="auto"/>
            <w:hideMark/>
          </w:tcPr>
          <w:p w:rsidRPr="00C035BE" w:rsidR="00BB28E3" w:rsidP="00BB28E3" w:rsidRDefault="00BB28E3" w14:paraId="682CC33C"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RWE </w:t>
            </w:r>
            <w:proofErr w:type="spellStart"/>
            <w:r w:rsidRPr="00C035BE">
              <w:rPr>
                <w:rFonts w:ascii="Palatino Linotype" w:hAnsi="Palatino Linotype"/>
                <w:sz w:val="22"/>
                <w:szCs w:val="22"/>
              </w:rPr>
              <w:t>Ventasso</w:t>
            </w:r>
            <w:proofErr w:type="spellEnd"/>
            <w:r w:rsidRPr="00C035BE">
              <w:rPr>
                <w:rFonts w:ascii="Palatino Linotype" w:hAnsi="Palatino Linotype"/>
                <w:sz w:val="22"/>
                <w:szCs w:val="22"/>
              </w:rPr>
              <w:t xml:space="preserve"> Contract </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184AD441"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09BD73F8"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5F523F" w:rsidRDefault="00BB28E3" w14:paraId="4416A6F8" w14:textId="40FBDBC8">
            <w:pPr>
              <w:ind w:left="90" w:right="60"/>
              <w:jc w:val="center"/>
              <w:textAlignment w:val="baseline"/>
              <w:rPr>
                <w:rFonts w:ascii="Palatino Linotype" w:hAnsi="Palatino Linotype"/>
                <w:sz w:val="22"/>
                <w:szCs w:val="22"/>
              </w:rPr>
            </w:pPr>
            <w:r w:rsidRPr="00C035BE">
              <w:rPr>
                <w:rFonts w:ascii="Palatino Linotype" w:hAnsi="Palatino Linotype"/>
                <w:sz w:val="22"/>
                <w:szCs w:val="22"/>
              </w:rPr>
              <w:t>6/1/2024</w:t>
            </w:r>
            <w:r w:rsidRPr="00C035BE" w:rsidR="002C67C6">
              <w:rPr>
                <w:rFonts w:ascii="Palatino Linotype" w:hAnsi="Palatino Linotype"/>
                <w:sz w:val="22"/>
                <w:szCs w:val="22"/>
              </w:rPr>
              <w:t>-</w:t>
            </w:r>
            <w:r w:rsidRPr="00C035BE">
              <w:rPr>
                <w:rFonts w:ascii="Palatino Linotype" w:hAnsi="Palatino Linotype"/>
                <w:sz w:val="22"/>
                <w:szCs w:val="22"/>
              </w:rPr>
              <w:t>5/31/2039</w:t>
            </w:r>
          </w:p>
        </w:tc>
        <w:tc>
          <w:tcPr>
            <w:tcW w:w="135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34104293"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50 MW </w:t>
            </w:r>
          </w:p>
        </w:tc>
        <w:tc>
          <w:tcPr>
            <w:tcW w:w="1530" w:type="dxa"/>
            <w:tcBorders>
              <w:top w:val="single" w:color="auto" w:sz="6" w:space="0"/>
              <w:left w:val="single" w:color="000000" w:sz="6" w:space="0"/>
              <w:bottom w:val="single" w:color="auto" w:sz="6" w:space="0"/>
              <w:right w:val="single" w:color="000000" w:sz="6" w:space="0"/>
            </w:tcBorders>
            <w:shd w:val="clear" w:color="auto" w:fill="auto"/>
            <w:hideMark/>
          </w:tcPr>
          <w:p w:rsidRPr="00C035BE" w:rsidR="00BB28E3" w:rsidP="00BB28E3" w:rsidRDefault="00BB28E3" w14:paraId="6ED6CA0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45 MW </w:t>
            </w:r>
          </w:p>
          <w:p w:rsidRPr="00C035BE" w:rsidR="00BB28E3" w:rsidP="00BB28E3" w:rsidRDefault="00BB28E3" w14:paraId="411088F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 </w:t>
            </w:r>
          </w:p>
          <w:p w:rsidRPr="00C035BE" w:rsidR="00BB28E3" w:rsidP="002C67C6" w:rsidRDefault="00BB28E3" w14:paraId="44661697" w14:textId="46A31CB7">
            <w:pPr>
              <w:ind w:right="90"/>
              <w:textAlignment w:val="baseline"/>
              <w:rPr>
                <w:rFonts w:ascii="Palatino Linotype" w:hAnsi="Palatino Linotype"/>
                <w:sz w:val="22"/>
                <w:szCs w:val="22"/>
              </w:rPr>
            </w:pPr>
          </w:p>
        </w:tc>
      </w:tr>
      <w:tr w:rsidRPr="00C035BE" w:rsidR="00F67B55" w:rsidTr="00C035BE" w14:paraId="14862F8B" w14:textId="77777777">
        <w:trPr>
          <w:trHeight w:val="360"/>
        </w:trPr>
        <w:tc>
          <w:tcPr>
            <w:tcW w:w="1522"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7ADA2AE" w14:textId="6AD25442">
            <w:pPr>
              <w:jc w:val="center"/>
              <w:textAlignment w:val="baseline"/>
              <w:rPr>
                <w:rFonts w:ascii="Palatino Linotype" w:hAnsi="Palatino Linotype"/>
                <w:sz w:val="22"/>
                <w:szCs w:val="22"/>
              </w:rPr>
            </w:pPr>
            <w:r w:rsidRPr="00C035BE">
              <w:rPr>
                <w:rFonts w:ascii="Palatino Linotype" w:hAnsi="Palatino Linotype"/>
                <w:sz w:val="22"/>
                <w:szCs w:val="22"/>
              </w:rPr>
              <w:t xml:space="preserve">AL 5155-E, Resolution </w:t>
            </w:r>
            <w:r w:rsidR="00EE7E55">
              <w:rPr>
                <w:rFonts w:ascii="Palatino Linotype" w:hAnsi="Palatino Linotype"/>
                <w:sz w:val="22"/>
                <w:szCs w:val="22"/>
              </w:rPr>
              <w:br/>
            </w:r>
            <w:r w:rsidRPr="00C035BE">
              <w:rPr>
                <w:rFonts w:ascii="Palatino Linotype" w:hAnsi="Palatino Linotype"/>
                <w:sz w:val="22"/>
                <w:szCs w:val="22"/>
              </w:rPr>
              <w:t>E-5309 </w:t>
            </w:r>
          </w:p>
        </w:tc>
        <w:tc>
          <w:tcPr>
            <w:tcW w:w="1178"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B46AAB9" w14:textId="4C8F2F9A">
            <w:pPr>
              <w:ind w:right="90"/>
              <w:jc w:val="center"/>
              <w:textAlignment w:val="baseline"/>
              <w:rPr>
                <w:rFonts w:ascii="Palatino Linotype" w:hAnsi="Palatino Linotype"/>
                <w:sz w:val="22"/>
                <w:szCs w:val="22"/>
              </w:rPr>
            </w:pPr>
            <w:r w:rsidRPr="00C035BE">
              <w:rPr>
                <w:rFonts w:ascii="Palatino Linotype" w:hAnsi="Palatino Linotype"/>
                <w:sz w:val="22"/>
                <w:szCs w:val="22"/>
              </w:rPr>
              <w:t xml:space="preserve">March 21, </w:t>
            </w:r>
            <w:proofErr w:type="gramStart"/>
            <w:r w:rsidRPr="00C035BE">
              <w:rPr>
                <w:rFonts w:ascii="Palatino Linotype" w:hAnsi="Palatino Linotype"/>
                <w:sz w:val="22"/>
                <w:szCs w:val="22"/>
              </w:rPr>
              <w:t>2024</w:t>
            </w:r>
            <w:proofErr w:type="gramEnd"/>
            <w:r w:rsidRPr="00C035BE">
              <w:rPr>
                <w:rFonts w:ascii="Palatino Linotype" w:hAnsi="Palatino Linotype"/>
                <w:sz w:val="22"/>
                <w:szCs w:val="22"/>
              </w:rPr>
              <w:t>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1108047" w14:textId="62F61345">
            <w:pPr>
              <w:jc w:val="center"/>
              <w:textAlignment w:val="baseline"/>
              <w:rPr>
                <w:rFonts w:ascii="Palatino Linotype" w:hAnsi="Palatino Linotype"/>
                <w:sz w:val="22"/>
                <w:szCs w:val="22"/>
              </w:rPr>
            </w:pPr>
            <w:r w:rsidRPr="00C035BE">
              <w:rPr>
                <w:rFonts w:ascii="Palatino Linotype" w:hAnsi="Palatino Linotype"/>
                <w:sz w:val="22"/>
                <w:szCs w:val="22"/>
              </w:rPr>
              <w:t>AES McFarland Storage C</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1161469"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719DA35" w14:textId="389408C4">
            <w:pPr>
              <w:jc w:val="center"/>
              <w:textAlignment w:val="baseline"/>
              <w:rPr>
                <w:rFonts w:ascii="Palatino Linotype" w:hAnsi="Palatino Linotype"/>
                <w:sz w:val="22"/>
                <w:szCs w:val="22"/>
              </w:rPr>
            </w:pPr>
            <w:r w:rsidRPr="00C035BE">
              <w:rPr>
                <w:rFonts w:ascii="Palatino Linotype" w:hAnsi="Palatino Linotype"/>
                <w:sz w:val="22"/>
                <w:szCs w:val="22"/>
              </w:rPr>
              <w:t>RA w/ </w:t>
            </w:r>
            <w:r w:rsidRPr="00C035BE">
              <w:rPr>
                <w:rFonts w:ascii="Palatino Linotype" w:hAnsi="Palatino Linotype"/>
                <w:sz w:val="22"/>
                <w:szCs w:val="22"/>
              </w:rPr>
              <w:br/>
              <w:t>Financial Settlement</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C1E75" w:rsidRDefault="00BB28E3" w14:paraId="15D509D5" w14:textId="77777777">
            <w:pPr>
              <w:ind w:left="90" w:right="90"/>
              <w:jc w:val="center"/>
              <w:textAlignment w:val="baseline"/>
              <w:rPr>
                <w:rFonts w:ascii="Palatino Linotype" w:hAnsi="Palatino Linotype"/>
                <w:sz w:val="22"/>
                <w:szCs w:val="22"/>
              </w:rPr>
            </w:pPr>
            <w:r w:rsidRPr="00C035BE">
              <w:rPr>
                <w:rFonts w:ascii="Palatino Linotype" w:hAnsi="Palatino Linotype"/>
                <w:sz w:val="22"/>
                <w:szCs w:val="22"/>
              </w:rPr>
              <w:t>6/1/2025-5/31/2045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8E6FD68"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185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0944E2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139 MW </w:t>
            </w:r>
          </w:p>
        </w:tc>
      </w:tr>
      <w:tr w:rsidRPr="00C035BE" w:rsidR="00F67B55" w:rsidTr="00C035BE" w14:paraId="00EDE458"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ADA9C04"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FA05252"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482D9D9" w14:textId="1D9E4765">
            <w:pPr>
              <w:jc w:val="center"/>
              <w:textAlignment w:val="baseline"/>
              <w:rPr>
                <w:rFonts w:ascii="Palatino Linotype" w:hAnsi="Palatino Linotype"/>
                <w:sz w:val="22"/>
                <w:szCs w:val="22"/>
              </w:rPr>
            </w:pPr>
            <w:r w:rsidRPr="00C035BE">
              <w:rPr>
                <w:rFonts w:ascii="Palatino Linotype" w:hAnsi="Palatino Linotype"/>
                <w:sz w:val="22"/>
                <w:szCs w:val="22"/>
              </w:rPr>
              <w:t>ASHUSA Mordor ES1</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AEC2D4E"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192CA25" w14:textId="543962E7">
            <w:pPr>
              <w:jc w:val="center"/>
              <w:textAlignment w:val="baseline"/>
              <w:rPr>
                <w:rFonts w:ascii="Palatino Linotype" w:hAnsi="Palatino Linotype"/>
                <w:sz w:val="22"/>
                <w:szCs w:val="22"/>
              </w:rPr>
            </w:pPr>
            <w:r w:rsidRPr="00C035BE">
              <w:rPr>
                <w:rFonts w:ascii="Palatino Linotype" w:hAnsi="Palatino Linotype"/>
                <w:sz w:val="22"/>
                <w:szCs w:val="22"/>
              </w:rPr>
              <w:t>RA w/ </w:t>
            </w:r>
            <w:r w:rsidRPr="00C035BE">
              <w:rPr>
                <w:rFonts w:ascii="Palatino Linotype" w:hAnsi="Palatino Linotype"/>
                <w:sz w:val="22"/>
                <w:szCs w:val="22"/>
              </w:rPr>
              <w:br/>
              <w:t>Financial Settlement</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C1E75" w:rsidRDefault="00BB28E3" w14:paraId="2761F237" w14:textId="4E34A20B">
            <w:pPr>
              <w:ind w:left="90" w:right="90"/>
              <w:jc w:val="center"/>
              <w:textAlignment w:val="baseline"/>
              <w:rPr>
                <w:rFonts w:ascii="Palatino Linotype" w:hAnsi="Palatino Linotype"/>
                <w:sz w:val="22"/>
                <w:szCs w:val="22"/>
              </w:rPr>
            </w:pPr>
            <w:r w:rsidRPr="00C035BE">
              <w:rPr>
                <w:rFonts w:ascii="Palatino Linotype" w:hAnsi="Palatino Linotype"/>
                <w:sz w:val="22"/>
                <w:szCs w:val="22"/>
              </w:rPr>
              <w:t>4/1/2025-3/31/2040</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395FCB9"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25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C0D2FC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19 MW </w:t>
            </w:r>
          </w:p>
        </w:tc>
      </w:tr>
      <w:tr w:rsidRPr="00C035BE" w:rsidR="00F67B55" w:rsidTr="00C035BE" w14:paraId="15C2B3EB" w14:textId="77777777">
        <w:trPr>
          <w:trHeight w:val="534"/>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15DC6A8"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459AE7D5"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2BCC2A6" w14:textId="6F751C64">
            <w:pPr>
              <w:jc w:val="center"/>
              <w:textAlignment w:val="baseline"/>
              <w:rPr>
                <w:rFonts w:ascii="Palatino Linotype" w:hAnsi="Palatino Linotype"/>
                <w:sz w:val="22"/>
                <w:szCs w:val="22"/>
              </w:rPr>
            </w:pPr>
            <w:r w:rsidRPr="00C035BE">
              <w:rPr>
                <w:rFonts w:ascii="Palatino Linotype" w:hAnsi="Palatino Linotype"/>
                <w:sz w:val="22"/>
                <w:szCs w:val="22"/>
              </w:rPr>
              <w:t>ASHUSA Mordor ES2</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E844633"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38601F2" w14:textId="77575E99">
            <w:pPr>
              <w:jc w:val="center"/>
              <w:textAlignment w:val="baseline"/>
              <w:rPr>
                <w:rFonts w:ascii="Palatino Linotype" w:hAnsi="Palatino Linotype"/>
                <w:sz w:val="22"/>
                <w:szCs w:val="22"/>
              </w:rPr>
            </w:pPr>
            <w:r w:rsidRPr="00C035BE">
              <w:rPr>
                <w:rFonts w:ascii="Palatino Linotype" w:hAnsi="Palatino Linotype"/>
                <w:sz w:val="22"/>
                <w:szCs w:val="22"/>
              </w:rPr>
              <w:t>RA w/ </w:t>
            </w:r>
            <w:r w:rsidRPr="00C035BE">
              <w:rPr>
                <w:rFonts w:ascii="Palatino Linotype" w:hAnsi="Palatino Linotype"/>
                <w:sz w:val="22"/>
                <w:szCs w:val="22"/>
              </w:rPr>
              <w:br/>
              <w:t>Financial Settlement</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5C1E75" w:rsidRDefault="00BB28E3" w14:paraId="37057EA6" w14:textId="77777777">
            <w:pPr>
              <w:ind w:left="90" w:right="90"/>
              <w:jc w:val="center"/>
              <w:textAlignment w:val="baseline"/>
              <w:rPr>
                <w:rFonts w:ascii="Palatino Linotype" w:hAnsi="Palatino Linotype"/>
                <w:sz w:val="22"/>
                <w:szCs w:val="22"/>
              </w:rPr>
            </w:pPr>
            <w:r w:rsidRPr="00C035BE">
              <w:rPr>
                <w:rFonts w:ascii="Palatino Linotype" w:hAnsi="Palatino Linotype"/>
                <w:sz w:val="22"/>
                <w:szCs w:val="22"/>
              </w:rPr>
              <w:t>4/1/2025-3/31/2040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68D8890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60EEDB9"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15 MW </w:t>
            </w:r>
          </w:p>
        </w:tc>
      </w:tr>
      <w:tr w:rsidRPr="00C035BE" w:rsidR="00F67B55" w:rsidTr="00C035BE" w14:paraId="7B64976E"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697CEC73"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887ECD0"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194DD21" w14:textId="24A67770">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TransGrid</w:t>
            </w:r>
            <w:proofErr w:type="spellEnd"/>
            <w:r w:rsidRPr="00C035BE">
              <w:rPr>
                <w:rFonts w:ascii="Palatino Linotype" w:hAnsi="Palatino Linotype"/>
                <w:sz w:val="22"/>
                <w:szCs w:val="22"/>
              </w:rPr>
              <w:t xml:space="preserve"> Atlas VII</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6F3EE51"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70A5D2A"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3A4CF86" w14:textId="44B7457E">
            <w:pPr>
              <w:ind w:right="90"/>
              <w:jc w:val="center"/>
              <w:textAlignment w:val="baseline"/>
              <w:rPr>
                <w:rFonts w:ascii="Palatino Linotype" w:hAnsi="Palatino Linotype"/>
                <w:sz w:val="22"/>
                <w:szCs w:val="22"/>
              </w:rPr>
            </w:pPr>
            <w:r w:rsidRPr="00C035BE">
              <w:rPr>
                <w:rFonts w:ascii="Palatino Linotype" w:hAnsi="Palatino Linotype"/>
                <w:sz w:val="22"/>
                <w:szCs w:val="22"/>
              </w:rPr>
              <w:t>6/1/2025-5/31/2040</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4BA3B84"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300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78A301D"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225 MW </w:t>
            </w:r>
          </w:p>
        </w:tc>
      </w:tr>
      <w:tr w:rsidRPr="00C035BE" w:rsidR="00F67B55" w:rsidTr="00C035BE" w14:paraId="4BB66A08" w14:textId="77777777">
        <w:trPr>
          <w:trHeight w:val="174"/>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D12616D"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25308637"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5199A9DF" w14:textId="274E920B">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TransGrid</w:t>
            </w:r>
            <w:proofErr w:type="spellEnd"/>
            <w:r w:rsidRPr="00C035BE">
              <w:rPr>
                <w:rFonts w:ascii="Palatino Linotype" w:hAnsi="Palatino Linotype"/>
                <w:sz w:val="22"/>
                <w:szCs w:val="22"/>
              </w:rPr>
              <w:t xml:space="preserve"> Atlas VIII</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F16AB34"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3B29F89"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69F4D12" w14:textId="1D32E63C">
            <w:pPr>
              <w:ind w:right="90"/>
              <w:jc w:val="center"/>
              <w:textAlignment w:val="baseline"/>
              <w:rPr>
                <w:rFonts w:ascii="Palatino Linotype" w:hAnsi="Palatino Linotype"/>
                <w:sz w:val="22"/>
                <w:szCs w:val="22"/>
              </w:rPr>
            </w:pPr>
            <w:r w:rsidRPr="00C035BE">
              <w:rPr>
                <w:rFonts w:ascii="Palatino Linotype" w:hAnsi="Palatino Linotype"/>
                <w:sz w:val="22"/>
                <w:szCs w:val="22"/>
              </w:rPr>
              <w:t>6/1/2026-5/31/2046</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85C8095"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382.4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FBDB430"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293 MW </w:t>
            </w:r>
          </w:p>
        </w:tc>
      </w:tr>
      <w:tr w:rsidRPr="00C035BE" w:rsidR="00F67B55" w:rsidTr="00C035BE" w14:paraId="3D18C06F" w14:textId="77777777">
        <w:trPr>
          <w:trHeight w:val="309"/>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300E9185"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39F16246"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7C53F1CA" w14:textId="46E7DEC5">
            <w:pPr>
              <w:jc w:val="center"/>
              <w:textAlignment w:val="baseline"/>
              <w:rPr>
                <w:rFonts w:ascii="Palatino Linotype" w:hAnsi="Palatino Linotype"/>
                <w:sz w:val="22"/>
                <w:szCs w:val="22"/>
              </w:rPr>
            </w:pPr>
            <w:proofErr w:type="spellStart"/>
            <w:r w:rsidRPr="00C035BE">
              <w:rPr>
                <w:rFonts w:ascii="Palatino Linotype" w:hAnsi="Palatino Linotype"/>
                <w:sz w:val="22"/>
                <w:szCs w:val="22"/>
              </w:rPr>
              <w:t>TransGrid</w:t>
            </w:r>
            <w:proofErr w:type="spellEnd"/>
            <w:r w:rsidRPr="00C035BE">
              <w:rPr>
                <w:rFonts w:ascii="Palatino Linotype" w:hAnsi="Palatino Linotype"/>
                <w:sz w:val="22"/>
                <w:szCs w:val="22"/>
              </w:rPr>
              <w:t xml:space="preserve"> Atlas IX</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3B6FD4D5"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C44D25C"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0746EB3E" w14:textId="1674E2F1">
            <w:pPr>
              <w:ind w:right="90"/>
              <w:jc w:val="center"/>
              <w:textAlignment w:val="baseline"/>
              <w:rPr>
                <w:rFonts w:ascii="Palatino Linotype" w:hAnsi="Palatino Linotype"/>
                <w:sz w:val="22"/>
                <w:szCs w:val="22"/>
              </w:rPr>
            </w:pPr>
            <w:r w:rsidRPr="00C035BE">
              <w:rPr>
                <w:rFonts w:ascii="Palatino Linotype" w:hAnsi="Palatino Linotype"/>
                <w:sz w:val="22"/>
                <w:szCs w:val="22"/>
              </w:rPr>
              <w:t>6/1/2025-5/31/2040</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46BB588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150 MW </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1C3F226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113 MW </w:t>
            </w:r>
          </w:p>
        </w:tc>
      </w:tr>
      <w:tr w:rsidRPr="00C035BE" w:rsidR="00F67B55" w:rsidTr="00C035BE" w14:paraId="4BCCF578" w14:textId="77777777">
        <w:trPr>
          <w:trHeight w:val="360"/>
        </w:trPr>
        <w:tc>
          <w:tcPr>
            <w:tcW w:w="1522"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799B406E" w14:textId="77777777">
            <w:pPr>
              <w:rPr>
                <w:rFonts w:ascii="Palatino Linotype" w:hAnsi="Palatino Linotype"/>
                <w:sz w:val="22"/>
                <w:szCs w:val="22"/>
              </w:rPr>
            </w:pPr>
          </w:p>
        </w:tc>
        <w:tc>
          <w:tcPr>
            <w:tcW w:w="1178" w:type="dxa"/>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C035BE" w:rsidR="00BB28E3" w:rsidP="00BB28E3" w:rsidRDefault="00BB28E3" w14:paraId="5403C18F" w14:textId="77777777">
            <w:pPr>
              <w:rPr>
                <w:rFonts w:ascii="Palatino Linotype" w:hAnsi="Palatino Linotype"/>
                <w:sz w:val="22"/>
                <w:szCs w:val="22"/>
              </w:rPr>
            </w:pPr>
          </w:p>
        </w:tc>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C035BE" w:rsidR="00BB28E3" w:rsidP="00BB28E3" w:rsidRDefault="00BB28E3" w14:paraId="2F255FB2" w14:textId="77777777">
            <w:pPr>
              <w:jc w:val="center"/>
              <w:textAlignment w:val="baseline"/>
              <w:rPr>
                <w:rFonts w:ascii="Palatino Linotype" w:hAnsi="Palatino Linotype"/>
                <w:sz w:val="22"/>
                <w:szCs w:val="22"/>
              </w:rPr>
            </w:pPr>
            <w:r w:rsidRPr="00C035BE">
              <w:rPr>
                <w:rFonts w:ascii="Palatino Linotype" w:hAnsi="Palatino Linotype"/>
                <w:sz w:val="22"/>
                <w:szCs w:val="22"/>
              </w:rPr>
              <w:t xml:space="preserve">AES </w:t>
            </w:r>
            <w:proofErr w:type="spellStart"/>
            <w:r w:rsidRPr="00C035BE">
              <w:rPr>
                <w:rFonts w:ascii="Palatino Linotype" w:hAnsi="Palatino Linotype"/>
                <w:sz w:val="22"/>
                <w:szCs w:val="22"/>
              </w:rPr>
              <w:t>Bellefield</w:t>
            </w:r>
            <w:proofErr w:type="spellEnd"/>
            <w:r w:rsidRPr="00C035BE">
              <w:rPr>
                <w:rFonts w:ascii="Palatino Linotype" w:hAnsi="Palatino Linotype"/>
                <w:sz w:val="22"/>
                <w:szCs w:val="22"/>
              </w:rPr>
              <w:t xml:space="preserve"> 1 </w:t>
            </w:r>
          </w:p>
        </w:tc>
        <w:tc>
          <w:tcPr>
            <w:tcW w:w="1350" w:type="dxa"/>
            <w:tcBorders>
              <w:top w:val="single" w:color="auto" w:sz="6" w:space="0"/>
              <w:left w:val="single" w:color="auto" w:sz="6" w:space="0"/>
              <w:bottom w:val="single" w:color="auto" w:sz="4" w:space="0"/>
              <w:right w:val="single" w:color="auto" w:sz="6" w:space="0"/>
            </w:tcBorders>
            <w:shd w:val="clear" w:color="auto" w:fill="auto"/>
            <w:hideMark/>
          </w:tcPr>
          <w:p w:rsidRPr="00C035BE" w:rsidR="00BB28E3" w:rsidP="00BB28E3" w:rsidRDefault="00BB28E3" w14:paraId="47D4F3D9" w14:textId="77777777">
            <w:pPr>
              <w:jc w:val="center"/>
              <w:textAlignment w:val="baseline"/>
              <w:rPr>
                <w:rFonts w:ascii="Palatino Linotype" w:hAnsi="Palatino Linotype"/>
                <w:sz w:val="22"/>
                <w:szCs w:val="22"/>
              </w:rPr>
            </w:pPr>
            <w:r w:rsidRPr="00C035BE">
              <w:rPr>
                <w:rFonts w:ascii="Palatino Linotype" w:hAnsi="Palatino Linotype"/>
                <w:sz w:val="22"/>
                <w:szCs w:val="22"/>
              </w:rPr>
              <w:t>Energy Storage </w:t>
            </w:r>
          </w:p>
        </w:tc>
        <w:tc>
          <w:tcPr>
            <w:tcW w:w="1080" w:type="dxa"/>
            <w:tcBorders>
              <w:top w:val="single" w:color="auto" w:sz="6" w:space="0"/>
              <w:left w:val="single" w:color="auto" w:sz="6" w:space="0"/>
              <w:bottom w:val="single" w:color="auto" w:sz="4" w:space="0"/>
              <w:right w:val="single" w:color="auto" w:sz="6" w:space="0"/>
            </w:tcBorders>
            <w:shd w:val="clear" w:color="auto" w:fill="auto"/>
            <w:hideMark/>
          </w:tcPr>
          <w:p w:rsidRPr="00C035BE" w:rsidR="00BB28E3" w:rsidP="00BB28E3" w:rsidRDefault="00BB28E3" w14:paraId="4F9BB0E9" w14:textId="77777777">
            <w:pPr>
              <w:jc w:val="center"/>
              <w:textAlignment w:val="baseline"/>
              <w:rPr>
                <w:rFonts w:ascii="Palatino Linotype" w:hAnsi="Palatino Linotype"/>
                <w:sz w:val="22"/>
                <w:szCs w:val="22"/>
              </w:rPr>
            </w:pPr>
            <w:r w:rsidRPr="00C035BE">
              <w:rPr>
                <w:rFonts w:ascii="Palatino Linotype" w:hAnsi="Palatino Linotype"/>
                <w:sz w:val="22"/>
                <w:szCs w:val="22"/>
              </w:rPr>
              <w:t>RA Only </w:t>
            </w:r>
          </w:p>
        </w:tc>
        <w:tc>
          <w:tcPr>
            <w:tcW w:w="1170" w:type="dxa"/>
            <w:tcBorders>
              <w:top w:val="single" w:color="auto" w:sz="6" w:space="0"/>
              <w:left w:val="single" w:color="auto" w:sz="6" w:space="0"/>
              <w:bottom w:val="single" w:color="auto" w:sz="4" w:space="0"/>
              <w:right w:val="single" w:color="auto" w:sz="6" w:space="0"/>
            </w:tcBorders>
            <w:shd w:val="clear" w:color="auto" w:fill="auto"/>
            <w:hideMark/>
          </w:tcPr>
          <w:p w:rsidRPr="00C035BE" w:rsidR="00BB28E3" w:rsidP="00BB28E3" w:rsidRDefault="00BB28E3" w14:paraId="22DEB5C2" w14:textId="6C6FC210">
            <w:pPr>
              <w:ind w:right="90"/>
              <w:jc w:val="center"/>
              <w:textAlignment w:val="baseline"/>
              <w:rPr>
                <w:rFonts w:ascii="Palatino Linotype" w:hAnsi="Palatino Linotype"/>
                <w:sz w:val="22"/>
                <w:szCs w:val="22"/>
              </w:rPr>
            </w:pPr>
            <w:r w:rsidRPr="00C035BE">
              <w:rPr>
                <w:rFonts w:ascii="Palatino Linotype" w:hAnsi="Palatino Linotype"/>
                <w:sz w:val="22"/>
                <w:szCs w:val="22"/>
              </w:rPr>
              <w:t>6/1/2026-5/31/204 </w:t>
            </w:r>
          </w:p>
        </w:tc>
        <w:tc>
          <w:tcPr>
            <w:tcW w:w="1350" w:type="dxa"/>
            <w:tcBorders>
              <w:top w:val="single" w:color="auto" w:sz="6" w:space="0"/>
              <w:left w:val="single" w:color="auto" w:sz="6" w:space="0"/>
              <w:bottom w:val="single" w:color="auto" w:sz="4" w:space="0"/>
              <w:right w:val="single" w:color="auto" w:sz="6" w:space="0"/>
            </w:tcBorders>
            <w:shd w:val="clear" w:color="auto" w:fill="auto"/>
            <w:hideMark/>
          </w:tcPr>
          <w:p w:rsidRPr="00C035BE" w:rsidR="00BB28E3" w:rsidP="00BB28E3" w:rsidRDefault="00BB28E3" w14:paraId="54EFA885"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500 MW </w:t>
            </w:r>
          </w:p>
        </w:tc>
        <w:tc>
          <w:tcPr>
            <w:tcW w:w="1530" w:type="dxa"/>
            <w:tcBorders>
              <w:top w:val="single" w:color="auto" w:sz="6" w:space="0"/>
              <w:left w:val="single" w:color="auto" w:sz="6" w:space="0"/>
              <w:bottom w:val="single" w:color="auto" w:sz="4" w:space="0"/>
              <w:right w:val="single" w:color="auto" w:sz="6" w:space="0"/>
            </w:tcBorders>
            <w:shd w:val="clear" w:color="auto" w:fill="auto"/>
            <w:hideMark/>
          </w:tcPr>
          <w:p w:rsidRPr="00C035BE" w:rsidR="00BB28E3" w:rsidP="00BB28E3" w:rsidRDefault="00BB28E3" w14:paraId="0920D661"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383 MW </w:t>
            </w:r>
          </w:p>
        </w:tc>
      </w:tr>
      <w:tr w:rsidRPr="00C035BE" w:rsidR="00803C21" w:rsidTr="00C035BE" w14:paraId="6BCBE2F3" w14:textId="77777777">
        <w:trPr>
          <w:trHeight w:val="186"/>
        </w:trPr>
        <w:tc>
          <w:tcPr>
            <w:tcW w:w="1522" w:type="dxa"/>
            <w:vMerge w:val="restart"/>
            <w:tcBorders>
              <w:top w:val="nil"/>
              <w:left w:val="single" w:color="auto" w:sz="6" w:space="0"/>
              <w:right w:val="single" w:color="auto" w:sz="6" w:space="0"/>
            </w:tcBorders>
            <w:shd w:val="clear" w:color="auto" w:fill="auto"/>
          </w:tcPr>
          <w:p w:rsidRPr="00CE2860" w:rsidR="00803C21" w:rsidP="00555241" w:rsidRDefault="00803C21" w14:paraId="71F7EFD6" w14:textId="21F75201">
            <w:pPr>
              <w:ind w:left="90"/>
              <w:jc w:val="center"/>
              <w:textAlignment w:val="baseline"/>
              <w:rPr>
                <w:rFonts w:ascii="Palatino Linotype" w:hAnsi="Palatino Linotype"/>
                <w:sz w:val="22"/>
                <w:szCs w:val="22"/>
              </w:rPr>
            </w:pPr>
            <w:r w:rsidRPr="00CE2860">
              <w:rPr>
                <w:rFonts w:ascii="Palatino Linotype" w:hAnsi="Palatino Linotype"/>
                <w:sz w:val="22"/>
                <w:szCs w:val="22"/>
              </w:rPr>
              <w:t xml:space="preserve">AL 5207-E, Resolution </w:t>
            </w:r>
            <w:r w:rsidR="00EE7E55">
              <w:rPr>
                <w:rFonts w:ascii="Palatino Linotype" w:hAnsi="Palatino Linotype"/>
                <w:sz w:val="22"/>
                <w:szCs w:val="22"/>
              </w:rPr>
              <w:br/>
            </w:r>
            <w:r w:rsidRPr="00CE2860">
              <w:rPr>
                <w:rFonts w:ascii="Palatino Linotype" w:hAnsi="Palatino Linotype"/>
                <w:sz w:val="22"/>
                <w:szCs w:val="22"/>
              </w:rPr>
              <w:t>E-5313</w:t>
            </w:r>
          </w:p>
        </w:tc>
        <w:tc>
          <w:tcPr>
            <w:tcW w:w="1178" w:type="dxa"/>
            <w:vMerge w:val="restart"/>
            <w:tcBorders>
              <w:top w:val="nil"/>
              <w:left w:val="single" w:color="auto" w:sz="6" w:space="0"/>
              <w:right w:val="single" w:color="auto" w:sz="6" w:space="0"/>
            </w:tcBorders>
            <w:shd w:val="clear" w:color="auto" w:fill="auto"/>
          </w:tcPr>
          <w:p w:rsidRPr="00CE2860" w:rsidR="00803C21" w:rsidP="00BB28E3" w:rsidRDefault="00803C21" w14:paraId="4FB8E877" w14:textId="085E19B4">
            <w:pPr>
              <w:ind w:right="90"/>
              <w:jc w:val="center"/>
              <w:textAlignment w:val="baseline"/>
              <w:rPr>
                <w:rFonts w:ascii="Palatino Linotype" w:hAnsi="Palatino Linotype"/>
                <w:sz w:val="22"/>
                <w:szCs w:val="22"/>
              </w:rPr>
            </w:pPr>
            <w:r w:rsidRPr="00CE2860">
              <w:rPr>
                <w:rFonts w:ascii="Palatino Linotype" w:hAnsi="Palatino Linotype"/>
                <w:sz w:val="22"/>
                <w:szCs w:val="22"/>
              </w:rPr>
              <w:t>January 26, 2024</w:t>
            </w: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CE2860" w:rsidR="00803C21" w:rsidP="00BB28E3" w:rsidRDefault="00803C21" w14:paraId="03BB03A9" w14:textId="6DDAF485">
            <w:pPr>
              <w:jc w:val="center"/>
              <w:textAlignment w:val="baseline"/>
              <w:rPr>
                <w:rFonts w:ascii="Palatino Linotype" w:hAnsi="Palatino Linotype"/>
                <w:sz w:val="22"/>
                <w:szCs w:val="22"/>
              </w:rPr>
            </w:pPr>
            <w:r w:rsidRPr="00CE2860">
              <w:rPr>
                <w:rFonts w:ascii="Palatino Linotype" w:hAnsi="Palatino Linotype"/>
                <w:sz w:val="22"/>
                <w:szCs w:val="22"/>
              </w:rPr>
              <w:t xml:space="preserve">Fervo Energy, </w:t>
            </w:r>
            <w:r w:rsidRPr="00CE2860">
              <w:rPr>
                <w:rFonts w:ascii="Palatino Linotype" w:hAnsi="Palatino Linotype"/>
                <w:sz w:val="21"/>
                <w:szCs w:val="21"/>
              </w:rPr>
              <w:t>Cape Generating Station 3</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E2860" w:rsidR="00803C21" w:rsidP="00BB28E3" w:rsidRDefault="00D87784" w14:paraId="3888297C" w14:textId="356EFB16">
            <w:pPr>
              <w:jc w:val="center"/>
              <w:textAlignment w:val="baseline"/>
              <w:rPr>
                <w:rFonts w:ascii="Palatino Linotype" w:hAnsi="Palatino Linotype"/>
                <w:sz w:val="22"/>
                <w:szCs w:val="22"/>
              </w:rPr>
            </w:pPr>
            <w:proofErr w:type="spellStart"/>
            <w:r w:rsidRPr="00CE2860">
              <w:rPr>
                <w:rFonts w:ascii="Palatino Linotype" w:hAnsi="Palatino Linotype"/>
                <w:sz w:val="22"/>
                <w:szCs w:val="22"/>
              </w:rPr>
              <w:t>Geotermal</w:t>
            </w:r>
            <w:proofErr w:type="spellEnd"/>
            <w:r w:rsidRPr="00CE2860">
              <w:rPr>
                <w:rFonts w:ascii="Palatino Linotype" w:hAnsi="Palatino Linotype"/>
                <w:sz w:val="22"/>
                <w:szCs w:val="22"/>
              </w:rPr>
              <w:t xml:space="preserve"> (Binary)</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E2860" w:rsidR="00803C21" w:rsidP="00BB28E3" w:rsidRDefault="00D87784" w14:paraId="5AAC51A3" w14:textId="6EB8884F">
            <w:pPr>
              <w:jc w:val="center"/>
              <w:textAlignment w:val="baseline"/>
              <w:rPr>
                <w:rFonts w:ascii="Palatino Linotype" w:hAnsi="Palatino Linotype"/>
                <w:sz w:val="22"/>
                <w:szCs w:val="22"/>
              </w:rPr>
            </w:pPr>
            <w:r w:rsidRPr="00CE2860">
              <w:rPr>
                <w:rFonts w:ascii="Palatino Linotype" w:hAnsi="Palatino Linotype"/>
                <w:sz w:val="22"/>
                <w:szCs w:val="22"/>
              </w:rPr>
              <w:t>RA and RPS-Eligible Energy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E2860" w:rsidR="00803C21" w:rsidP="00BB28E3" w:rsidRDefault="00654404" w14:paraId="1FC4C105" w14:textId="4379F7C6">
            <w:pPr>
              <w:ind w:right="90"/>
              <w:jc w:val="center"/>
              <w:textAlignment w:val="baseline"/>
              <w:rPr>
                <w:rFonts w:ascii="Palatino Linotype" w:hAnsi="Palatino Linotype"/>
                <w:sz w:val="22"/>
                <w:szCs w:val="22"/>
              </w:rPr>
            </w:pPr>
            <w:r w:rsidRPr="00CE2860">
              <w:rPr>
                <w:rFonts w:ascii="Palatino Linotype" w:hAnsi="Palatino Linotype"/>
                <w:sz w:val="22"/>
                <w:szCs w:val="22"/>
              </w:rPr>
              <w:t>1/1/2027-1/1/</w:t>
            </w:r>
            <w:r w:rsidRPr="00CE2860" w:rsidR="00371CDD">
              <w:rPr>
                <w:rFonts w:ascii="Palatino Linotype" w:hAnsi="Palatino Linotype"/>
                <w:sz w:val="22"/>
                <w:szCs w:val="22"/>
              </w:rPr>
              <w:t>2042</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E2860" w:rsidR="00803C21" w:rsidP="00BB28E3" w:rsidRDefault="00CE2860" w14:paraId="5A2D9862" w14:textId="14ED2C4F">
            <w:pPr>
              <w:ind w:right="90"/>
              <w:jc w:val="center"/>
              <w:textAlignment w:val="baseline"/>
              <w:rPr>
                <w:rFonts w:ascii="Palatino Linotype" w:hAnsi="Palatino Linotype"/>
                <w:sz w:val="22"/>
                <w:szCs w:val="22"/>
              </w:rPr>
            </w:pPr>
            <w:r w:rsidRPr="00CE2860">
              <w:rPr>
                <w:rFonts w:ascii="Palatino Linotype" w:hAnsi="Palatino Linotype"/>
                <w:sz w:val="22"/>
                <w:szCs w:val="22"/>
              </w:rPr>
              <w:t>70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E2860" w:rsidR="00803C21" w:rsidP="00BB28E3" w:rsidRDefault="00CE2860" w14:paraId="223BD0F4" w14:textId="53572C27">
            <w:pPr>
              <w:ind w:right="90"/>
              <w:jc w:val="center"/>
              <w:textAlignment w:val="baseline"/>
              <w:rPr>
                <w:rFonts w:ascii="Palatino Linotype" w:hAnsi="Palatino Linotype"/>
                <w:sz w:val="22"/>
                <w:szCs w:val="22"/>
              </w:rPr>
            </w:pPr>
            <w:r w:rsidRPr="00CE2860">
              <w:rPr>
                <w:rFonts w:ascii="Palatino Linotype" w:hAnsi="Palatino Linotype"/>
                <w:sz w:val="22"/>
                <w:szCs w:val="22"/>
              </w:rPr>
              <w:t>65.1 MW</w:t>
            </w:r>
          </w:p>
        </w:tc>
      </w:tr>
      <w:tr w:rsidRPr="00C035BE" w:rsidR="00803C21" w:rsidTr="00C035BE" w14:paraId="43548812" w14:textId="77777777">
        <w:trPr>
          <w:trHeight w:val="186"/>
        </w:trPr>
        <w:tc>
          <w:tcPr>
            <w:tcW w:w="1522" w:type="dxa"/>
            <w:vMerge/>
            <w:tcBorders>
              <w:left w:val="single" w:color="auto" w:sz="6" w:space="0"/>
              <w:right w:val="single" w:color="auto" w:sz="6" w:space="0"/>
            </w:tcBorders>
            <w:shd w:val="clear" w:color="auto" w:fill="auto"/>
          </w:tcPr>
          <w:p w:rsidRPr="00C035BE" w:rsidR="00803C21" w:rsidP="00555241" w:rsidRDefault="00803C21" w14:paraId="3C5608B2" w14:textId="77777777">
            <w:pPr>
              <w:ind w:left="90"/>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803C21" w:rsidP="00BB28E3" w:rsidRDefault="00803C21" w14:paraId="4B987B17"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63393F" w:rsidR="00803C21" w:rsidP="00BB28E3" w:rsidRDefault="00DE3C38" w14:paraId="33B706CF" w14:textId="03E37E38">
            <w:pPr>
              <w:jc w:val="center"/>
              <w:textAlignment w:val="baseline"/>
              <w:rPr>
                <w:rFonts w:ascii="Palatino Linotype" w:hAnsi="Palatino Linotype"/>
                <w:sz w:val="22"/>
                <w:szCs w:val="22"/>
              </w:rPr>
            </w:pPr>
            <w:r w:rsidRPr="0063393F">
              <w:rPr>
                <w:rFonts w:ascii="Palatino Linotype" w:hAnsi="Palatino Linotype"/>
                <w:sz w:val="22"/>
                <w:szCs w:val="22"/>
              </w:rPr>
              <w:t xml:space="preserve">Fervo Energy, </w:t>
            </w:r>
            <w:r w:rsidRPr="0063393F">
              <w:rPr>
                <w:rFonts w:ascii="Palatino Linotype" w:hAnsi="Palatino Linotype"/>
                <w:sz w:val="21"/>
                <w:szCs w:val="21"/>
              </w:rPr>
              <w:t>Cape Generating Station 4</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B023CE" w14:paraId="0F8D0ACB" w14:textId="34DCC542">
            <w:pPr>
              <w:jc w:val="center"/>
              <w:textAlignment w:val="baseline"/>
              <w:rPr>
                <w:rFonts w:ascii="Palatino Linotype" w:hAnsi="Palatino Linotype"/>
                <w:sz w:val="22"/>
                <w:szCs w:val="22"/>
              </w:rPr>
            </w:pPr>
            <w:r w:rsidRPr="0063393F">
              <w:rPr>
                <w:rFonts w:ascii="Palatino Linotype" w:hAnsi="Palatino Linotype"/>
                <w:sz w:val="22"/>
                <w:szCs w:val="22"/>
              </w:rPr>
              <w:t>Geothermal (Binary)</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B023CE" w14:paraId="30E3CE30" w14:textId="203F2BFC">
            <w:pPr>
              <w:jc w:val="center"/>
              <w:textAlignment w:val="baseline"/>
              <w:rPr>
                <w:rFonts w:ascii="Palatino Linotype" w:hAnsi="Palatino Linotype"/>
                <w:sz w:val="22"/>
                <w:szCs w:val="22"/>
              </w:rPr>
            </w:pPr>
            <w:r w:rsidRPr="0063393F">
              <w:rPr>
                <w:rFonts w:ascii="Palatino Linotype" w:hAnsi="Palatino Linotype"/>
                <w:sz w:val="22"/>
                <w:szCs w:val="22"/>
              </w:rPr>
              <w:t xml:space="preserve">RA and RPS-Eligible Energy </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9F4AED" w14:paraId="2E69C302" w14:textId="49FCD3CC">
            <w:pPr>
              <w:ind w:right="90"/>
              <w:jc w:val="center"/>
              <w:textAlignment w:val="baseline"/>
              <w:rPr>
                <w:rFonts w:ascii="Palatino Linotype" w:hAnsi="Palatino Linotype"/>
                <w:sz w:val="22"/>
                <w:szCs w:val="22"/>
              </w:rPr>
            </w:pPr>
            <w:r w:rsidRPr="0063393F">
              <w:rPr>
                <w:rFonts w:ascii="Palatino Linotype" w:hAnsi="Palatino Linotype"/>
                <w:sz w:val="22"/>
                <w:szCs w:val="22"/>
              </w:rPr>
              <w:t>06/01/202</w:t>
            </w:r>
            <w:r w:rsidRPr="0063393F" w:rsidR="0007307B">
              <w:rPr>
                <w:rFonts w:ascii="Palatino Linotype" w:hAnsi="Palatino Linotype"/>
                <w:sz w:val="22"/>
                <w:szCs w:val="22"/>
              </w:rPr>
              <w:t>8</w:t>
            </w:r>
            <w:r w:rsidRPr="0063393F">
              <w:rPr>
                <w:rFonts w:ascii="Palatino Linotype" w:hAnsi="Palatino Linotype"/>
                <w:sz w:val="22"/>
                <w:szCs w:val="22"/>
              </w:rPr>
              <w:t>-06</w:t>
            </w:r>
            <w:r w:rsidRPr="0063393F" w:rsidR="000D5FB8">
              <w:rPr>
                <w:rFonts w:ascii="Palatino Linotype" w:hAnsi="Palatino Linotype"/>
                <w:sz w:val="22"/>
                <w:szCs w:val="22"/>
              </w:rPr>
              <w:t>/01/</w:t>
            </w:r>
            <w:r w:rsidRPr="0063393F" w:rsidR="00371CDD">
              <w:rPr>
                <w:rFonts w:ascii="Palatino Linotype" w:hAnsi="Palatino Linotype"/>
                <w:sz w:val="22"/>
                <w:szCs w:val="22"/>
              </w:rPr>
              <w:t>204</w:t>
            </w:r>
            <w:r w:rsidRPr="0063393F" w:rsidR="0007307B">
              <w:rPr>
                <w:rFonts w:ascii="Palatino Linotype" w:hAnsi="Palatino Linotype"/>
                <w:sz w:val="22"/>
                <w:szCs w:val="22"/>
              </w:rPr>
              <w:t>3</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63393F" w14:paraId="2A6AE6B7" w14:textId="023E1E1E">
            <w:pPr>
              <w:ind w:right="90"/>
              <w:jc w:val="center"/>
              <w:textAlignment w:val="baseline"/>
              <w:rPr>
                <w:rFonts w:ascii="Palatino Linotype" w:hAnsi="Palatino Linotype"/>
                <w:sz w:val="22"/>
                <w:szCs w:val="22"/>
              </w:rPr>
            </w:pPr>
            <w:r w:rsidRPr="0063393F">
              <w:rPr>
                <w:rFonts w:ascii="Palatino Linotype" w:hAnsi="Palatino Linotype"/>
                <w:sz w:val="22"/>
                <w:szCs w:val="22"/>
              </w:rPr>
              <w:t>250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63393F" w14:paraId="6221BCCA" w14:textId="0F8BD5B0">
            <w:pPr>
              <w:ind w:right="90"/>
              <w:jc w:val="center"/>
              <w:textAlignment w:val="baseline"/>
              <w:rPr>
                <w:rFonts w:ascii="Palatino Linotype" w:hAnsi="Palatino Linotype"/>
                <w:sz w:val="22"/>
                <w:szCs w:val="22"/>
              </w:rPr>
            </w:pPr>
            <w:r w:rsidRPr="0063393F">
              <w:rPr>
                <w:rFonts w:ascii="Palatino Linotype" w:hAnsi="Palatino Linotype"/>
                <w:sz w:val="22"/>
                <w:szCs w:val="22"/>
              </w:rPr>
              <w:t>232.5 MW</w:t>
            </w:r>
          </w:p>
        </w:tc>
      </w:tr>
      <w:tr w:rsidRPr="00C035BE" w:rsidR="00803C21" w:rsidTr="00C035BE" w14:paraId="09719736" w14:textId="77777777">
        <w:trPr>
          <w:trHeight w:val="186"/>
        </w:trPr>
        <w:tc>
          <w:tcPr>
            <w:tcW w:w="1522" w:type="dxa"/>
            <w:vMerge/>
            <w:tcBorders>
              <w:left w:val="single" w:color="auto" w:sz="6" w:space="0"/>
              <w:right w:val="single" w:color="auto" w:sz="6" w:space="0"/>
            </w:tcBorders>
            <w:shd w:val="clear" w:color="auto" w:fill="auto"/>
          </w:tcPr>
          <w:p w:rsidRPr="00C035BE" w:rsidR="00803C21" w:rsidP="00555241" w:rsidRDefault="00803C21" w14:paraId="1CF4E997" w14:textId="77777777">
            <w:pPr>
              <w:ind w:left="90"/>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803C21" w:rsidP="00BB28E3" w:rsidRDefault="00803C21" w14:paraId="7AB21188"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63393F" w:rsidR="00803C21" w:rsidP="00BB28E3" w:rsidRDefault="00DE3C38" w14:paraId="1C5779C8" w14:textId="7C1EF1C6">
            <w:pPr>
              <w:jc w:val="center"/>
              <w:textAlignment w:val="baseline"/>
              <w:rPr>
                <w:rFonts w:ascii="Palatino Linotype" w:hAnsi="Palatino Linotype"/>
                <w:sz w:val="22"/>
                <w:szCs w:val="22"/>
              </w:rPr>
            </w:pPr>
            <w:r w:rsidRPr="0063393F">
              <w:rPr>
                <w:rFonts w:ascii="Palatino Linotype" w:hAnsi="Palatino Linotype"/>
                <w:sz w:val="22"/>
                <w:szCs w:val="22"/>
              </w:rPr>
              <w:t>174 Power Global</w:t>
            </w:r>
            <w:r w:rsidRPr="0063393F" w:rsidR="001F3A23">
              <w:rPr>
                <w:rFonts w:ascii="Palatino Linotype" w:hAnsi="Palatino Linotype"/>
                <w:sz w:val="22"/>
                <w:szCs w:val="22"/>
              </w:rPr>
              <w:t>, Atlas Solar V</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6A4E1E" w14:paraId="62E7AC5F" w14:textId="76CB0415">
            <w:pPr>
              <w:jc w:val="center"/>
              <w:textAlignment w:val="baseline"/>
              <w:rPr>
                <w:rFonts w:ascii="Palatino Linotype" w:hAnsi="Palatino Linotype"/>
                <w:sz w:val="22"/>
                <w:szCs w:val="22"/>
              </w:rPr>
            </w:pPr>
            <w:r w:rsidRPr="0063393F">
              <w:rPr>
                <w:rFonts w:ascii="Palatino Linotype" w:hAnsi="Palatino Linotype"/>
                <w:sz w:val="22"/>
                <w:szCs w:val="22"/>
              </w:rPr>
              <w:t>Solar PV</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6A4E1E" w14:paraId="6CCC939F" w14:textId="6FF49744">
            <w:pPr>
              <w:jc w:val="center"/>
              <w:textAlignment w:val="baseline"/>
              <w:rPr>
                <w:rFonts w:ascii="Palatino Linotype" w:hAnsi="Palatino Linotype"/>
                <w:sz w:val="22"/>
                <w:szCs w:val="22"/>
              </w:rPr>
            </w:pPr>
            <w:r w:rsidRPr="0063393F">
              <w:rPr>
                <w:rFonts w:ascii="Palatino Linotype" w:hAnsi="Palatino Linotype"/>
                <w:sz w:val="22"/>
                <w:szCs w:val="22"/>
              </w:rPr>
              <w:t>RPS-Eligible Energy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7270B1" w14:paraId="7F48362A" w14:textId="0DAF502A">
            <w:pPr>
              <w:ind w:right="90"/>
              <w:jc w:val="center"/>
              <w:textAlignment w:val="baseline"/>
              <w:rPr>
                <w:rFonts w:ascii="Palatino Linotype" w:hAnsi="Palatino Linotype"/>
                <w:sz w:val="22"/>
                <w:szCs w:val="22"/>
              </w:rPr>
            </w:pPr>
            <w:r w:rsidRPr="0063393F">
              <w:rPr>
                <w:rFonts w:ascii="Palatino Linotype" w:hAnsi="Palatino Linotype"/>
                <w:sz w:val="22"/>
                <w:szCs w:val="22"/>
              </w:rPr>
              <w:t>02</w:t>
            </w:r>
            <w:r w:rsidRPr="0063393F" w:rsidR="0007307B">
              <w:rPr>
                <w:rFonts w:ascii="Palatino Linotype" w:hAnsi="Palatino Linotype"/>
                <w:sz w:val="22"/>
                <w:szCs w:val="22"/>
              </w:rPr>
              <w:t>/01/2026-</w:t>
            </w:r>
            <w:r w:rsidR="00E72412">
              <w:rPr>
                <w:rFonts w:ascii="Palatino Linotype" w:hAnsi="Palatino Linotype"/>
                <w:sz w:val="22"/>
                <w:szCs w:val="22"/>
              </w:rPr>
              <w:t>02/01/</w:t>
            </w:r>
            <w:r w:rsidRPr="0063393F" w:rsidR="0063393F">
              <w:rPr>
                <w:rFonts w:ascii="Palatino Linotype" w:hAnsi="Palatino Linotype"/>
                <w:sz w:val="22"/>
                <w:szCs w:val="22"/>
              </w:rPr>
              <w:t>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6A4E1E" w14:paraId="1052EFC2" w14:textId="30B47743">
            <w:pPr>
              <w:ind w:right="90"/>
              <w:jc w:val="center"/>
              <w:textAlignment w:val="baseline"/>
              <w:rPr>
                <w:rFonts w:ascii="Palatino Linotype" w:hAnsi="Palatino Linotype"/>
                <w:sz w:val="22"/>
                <w:szCs w:val="22"/>
              </w:rPr>
            </w:pPr>
            <w:r w:rsidRPr="0063393F">
              <w:rPr>
                <w:rFonts w:ascii="Palatino Linotype" w:hAnsi="Palatino Linotype"/>
                <w:sz w:val="22"/>
                <w:szCs w:val="22"/>
              </w:rPr>
              <w:t>200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63393F" w:rsidR="00803C21" w:rsidP="00BB28E3" w:rsidRDefault="00803C21" w14:paraId="58C49AC0" w14:textId="77777777">
            <w:pPr>
              <w:ind w:right="90"/>
              <w:jc w:val="center"/>
              <w:textAlignment w:val="baseline"/>
              <w:rPr>
                <w:rFonts w:ascii="Palatino Linotype" w:hAnsi="Palatino Linotype"/>
                <w:sz w:val="22"/>
                <w:szCs w:val="22"/>
              </w:rPr>
            </w:pPr>
          </w:p>
        </w:tc>
      </w:tr>
      <w:tr w:rsidRPr="00C035BE" w:rsidR="00803C21" w:rsidTr="00C035BE" w14:paraId="148C3DF9" w14:textId="77777777">
        <w:trPr>
          <w:trHeight w:val="186"/>
        </w:trPr>
        <w:tc>
          <w:tcPr>
            <w:tcW w:w="1522" w:type="dxa"/>
            <w:vMerge/>
            <w:tcBorders>
              <w:left w:val="single" w:color="auto" w:sz="6" w:space="0"/>
              <w:right w:val="single" w:color="auto" w:sz="6" w:space="0"/>
            </w:tcBorders>
            <w:shd w:val="clear" w:color="auto" w:fill="auto"/>
          </w:tcPr>
          <w:p w:rsidRPr="00C035BE" w:rsidR="00803C21" w:rsidP="00555241" w:rsidRDefault="00803C21" w14:paraId="65C2B5D3" w14:textId="77777777">
            <w:pPr>
              <w:ind w:left="90"/>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803C21" w:rsidP="00BB28E3" w:rsidRDefault="00803C21" w14:paraId="79C65D3B"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7B2EDA" w:rsidR="00803C21" w:rsidP="00BB28E3" w:rsidRDefault="00DB16FD" w14:paraId="49F38AC2" w14:textId="69EA4048">
            <w:pPr>
              <w:jc w:val="center"/>
              <w:textAlignment w:val="baseline"/>
              <w:rPr>
                <w:rFonts w:ascii="Palatino Linotype" w:hAnsi="Palatino Linotype"/>
                <w:sz w:val="22"/>
                <w:szCs w:val="22"/>
              </w:rPr>
            </w:pPr>
            <w:r w:rsidRPr="007B2EDA">
              <w:rPr>
                <w:rFonts w:ascii="Palatino Linotype" w:hAnsi="Palatino Linotype"/>
                <w:sz w:val="22"/>
                <w:szCs w:val="22"/>
              </w:rPr>
              <w:t>174 Power Global, Atlas Solar VI</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7B2EDA" w:rsidR="00803C21" w:rsidP="00BB28E3" w:rsidRDefault="00C328C3" w14:paraId="1F1F04BA" w14:textId="45B0C869">
            <w:pPr>
              <w:jc w:val="center"/>
              <w:textAlignment w:val="baseline"/>
              <w:rPr>
                <w:rFonts w:ascii="Palatino Linotype" w:hAnsi="Palatino Linotype"/>
                <w:sz w:val="22"/>
                <w:szCs w:val="22"/>
              </w:rPr>
            </w:pPr>
            <w:r w:rsidRPr="007B2EDA">
              <w:rPr>
                <w:rFonts w:ascii="Palatino Linotype" w:hAnsi="Palatino Linotype"/>
                <w:sz w:val="22"/>
                <w:szCs w:val="22"/>
              </w:rPr>
              <w:t>Solar PV</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7B2EDA" w:rsidR="00803C21" w:rsidP="00BB28E3" w:rsidRDefault="00C328C3" w14:paraId="04051BA8" w14:textId="0C9855E1">
            <w:pPr>
              <w:jc w:val="center"/>
              <w:textAlignment w:val="baseline"/>
              <w:rPr>
                <w:rFonts w:ascii="Palatino Linotype" w:hAnsi="Palatino Linotype"/>
                <w:sz w:val="22"/>
                <w:szCs w:val="22"/>
              </w:rPr>
            </w:pPr>
            <w:r w:rsidRPr="007B2EDA">
              <w:rPr>
                <w:rFonts w:ascii="Palatino Linotype" w:hAnsi="Palatino Linotype"/>
                <w:sz w:val="22"/>
                <w:szCs w:val="22"/>
              </w:rPr>
              <w:t>RPS-Eligible Energy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7B2EDA" w:rsidR="00803C21" w:rsidP="00BB28E3" w:rsidRDefault="00C328C3" w14:paraId="5302A577" w14:textId="7D29EC30">
            <w:pPr>
              <w:ind w:right="90"/>
              <w:jc w:val="center"/>
              <w:textAlignment w:val="baseline"/>
              <w:rPr>
                <w:rFonts w:ascii="Palatino Linotype" w:hAnsi="Palatino Linotype"/>
                <w:sz w:val="22"/>
                <w:szCs w:val="22"/>
              </w:rPr>
            </w:pPr>
            <w:r w:rsidRPr="007B2EDA">
              <w:rPr>
                <w:rFonts w:ascii="Palatino Linotype" w:hAnsi="Palatino Linotype"/>
                <w:sz w:val="22"/>
                <w:szCs w:val="22"/>
              </w:rPr>
              <w:t>06/01/2026-</w:t>
            </w:r>
            <w:r w:rsidR="00E72412">
              <w:rPr>
                <w:rFonts w:ascii="Palatino Linotype" w:hAnsi="Palatino Linotype"/>
                <w:sz w:val="22"/>
                <w:szCs w:val="22"/>
              </w:rPr>
              <w:t>06/01/</w:t>
            </w:r>
            <w:r w:rsidRPr="007B2EDA" w:rsidR="007B2EDA">
              <w:rPr>
                <w:rFonts w:ascii="Palatino Linotype" w:hAnsi="Palatino Linotype"/>
                <w:sz w:val="22"/>
                <w:szCs w:val="22"/>
              </w:rPr>
              <w:t>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7B2EDA" w:rsidR="00803C21" w:rsidP="00BB28E3" w:rsidRDefault="00C328C3" w14:paraId="2792B13B" w14:textId="2882A9BF">
            <w:pPr>
              <w:ind w:right="90"/>
              <w:jc w:val="center"/>
              <w:textAlignment w:val="baseline"/>
              <w:rPr>
                <w:rFonts w:ascii="Palatino Linotype" w:hAnsi="Palatino Linotype"/>
                <w:sz w:val="22"/>
                <w:szCs w:val="22"/>
              </w:rPr>
            </w:pPr>
            <w:r w:rsidRPr="007B2EDA">
              <w:rPr>
                <w:rFonts w:ascii="Palatino Linotype" w:hAnsi="Palatino Linotype"/>
                <w:sz w:val="22"/>
                <w:szCs w:val="22"/>
              </w:rPr>
              <w:t>100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7B2EDA" w:rsidR="00803C21" w:rsidP="00BB28E3" w:rsidRDefault="00803C21" w14:paraId="41A5E698" w14:textId="77777777">
            <w:pPr>
              <w:ind w:right="90"/>
              <w:jc w:val="center"/>
              <w:textAlignment w:val="baseline"/>
              <w:rPr>
                <w:rFonts w:ascii="Palatino Linotype" w:hAnsi="Palatino Linotype"/>
                <w:sz w:val="22"/>
                <w:szCs w:val="22"/>
              </w:rPr>
            </w:pPr>
          </w:p>
        </w:tc>
      </w:tr>
      <w:tr w:rsidRPr="00C035BE" w:rsidR="00803C21" w:rsidTr="00C035BE" w14:paraId="7A43299A" w14:textId="77777777">
        <w:trPr>
          <w:trHeight w:val="186"/>
        </w:trPr>
        <w:tc>
          <w:tcPr>
            <w:tcW w:w="1522" w:type="dxa"/>
            <w:vMerge/>
            <w:tcBorders>
              <w:left w:val="single" w:color="auto" w:sz="6" w:space="0"/>
              <w:bottom w:val="single" w:color="auto" w:sz="4" w:space="0"/>
              <w:right w:val="single" w:color="auto" w:sz="6" w:space="0"/>
            </w:tcBorders>
            <w:shd w:val="clear" w:color="auto" w:fill="auto"/>
          </w:tcPr>
          <w:p w:rsidRPr="00C035BE" w:rsidR="00803C21" w:rsidP="00555241" w:rsidRDefault="00803C21" w14:paraId="63322A62" w14:textId="77777777">
            <w:pPr>
              <w:ind w:left="90"/>
              <w:jc w:val="center"/>
              <w:textAlignment w:val="baseline"/>
              <w:rPr>
                <w:rFonts w:ascii="Palatino Linotype" w:hAnsi="Palatino Linotype"/>
                <w:sz w:val="22"/>
                <w:szCs w:val="22"/>
                <w:highlight w:val="yellow"/>
              </w:rPr>
            </w:pPr>
          </w:p>
        </w:tc>
        <w:tc>
          <w:tcPr>
            <w:tcW w:w="1178" w:type="dxa"/>
            <w:vMerge/>
            <w:tcBorders>
              <w:left w:val="single" w:color="auto" w:sz="6" w:space="0"/>
              <w:bottom w:val="single" w:color="auto" w:sz="4" w:space="0"/>
              <w:right w:val="single" w:color="auto" w:sz="6" w:space="0"/>
            </w:tcBorders>
            <w:shd w:val="clear" w:color="auto" w:fill="auto"/>
          </w:tcPr>
          <w:p w:rsidRPr="00C035BE" w:rsidR="00803C21" w:rsidP="00BB28E3" w:rsidRDefault="00803C21" w14:paraId="1690E2E5"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4" w:space="0"/>
              <w:right w:val="single" w:color="auto" w:sz="4" w:space="0"/>
            </w:tcBorders>
            <w:shd w:val="clear" w:color="auto" w:fill="auto"/>
          </w:tcPr>
          <w:p w:rsidRPr="00C035BE" w:rsidR="00803C21" w:rsidP="00BB28E3" w:rsidRDefault="00DB16FD" w14:paraId="4F5D373E" w14:textId="213784B1">
            <w:pPr>
              <w:jc w:val="center"/>
              <w:textAlignment w:val="baseline"/>
              <w:rPr>
                <w:rFonts w:ascii="Palatino Linotype" w:hAnsi="Palatino Linotype"/>
                <w:sz w:val="22"/>
                <w:szCs w:val="22"/>
              </w:rPr>
            </w:pPr>
            <w:r w:rsidRPr="006421A3">
              <w:rPr>
                <w:rFonts w:ascii="Palatino Linotype" w:hAnsi="Palatino Linotype"/>
                <w:sz w:val="22"/>
                <w:szCs w:val="22"/>
              </w:rPr>
              <w:t>174 Power Global, Atlas Solar X</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803C21" w:rsidP="00BB28E3" w:rsidRDefault="002A72CD" w14:paraId="461D2D60" w14:textId="6BDC8D1E">
            <w:pPr>
              <w:jc w:val="center"/>
              <w:textAlignment w:val="baseline"/>
              <w:rPr>
                <w:rFonts w:ascii="Palatino Linotype" w:hAnsi="Palatino Linotype"/>
                <w:sz w:val="22"/>
                <w:szCs w:val="22"/>
              </w:rPr>
            </w:pPr>
            <w:r>
              <w:rPr>
                <w:rFonts w:ascii="Palatino Linotype" w:hAnsi="Palatino Linotype"/>
                <w:sz w:val="22"/>
                <w:szCs w:val="22"/>
              </w:rPr>
              <w:t>Solar PV</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803C21" w:rsidP="00BB28E3" w:rsidRDefault="002A72CD" w14:paraId="68628C45" w14:textId="74748E3F">
            <w:pPr>
              <w:jc w:val="center"/>
              <w:textAlignment w:val="baseline"/>
              <w:rPr>
                <w:rFonts w:ascii="Palatino Linotype" w:hAnsi="Palatino Linotype"/>
                <w:sz w:val="22"/>
                <w:szCs w:val="22"/>
              </w:rPr>
            </w:pPr>
            <w:r>
              <w:rPr>
                <w:rFonts w:ascii="Palatino Linotype" w:hAnsi="Palatino Linotype"/>
                <w:sz w:val="22"/>
                <w:szCs w:val="22"/>
              </w:rPr>
              <w:t>RPS-Eligible Energy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803C21" w:rsidP="00BB28E3" w:rsidRDefault="002A72CD" w14:paraId="27AC2F73" w14:textId="49588F90">
            <w:pPr>
              <w:ind w:right="90"/>
              <w:jc w:val="center"/>
              <w:textAlignment w:val="baseline"/>
              <w:rPr>
                <w:rFonts w:ascii="Palatino Linotype" w:hAnsi="Palatino Linotype"/>
                <w:sz w:val="22"/>
                <w:szCs w:val="22"/>
              </w:rPr>
            </w:pPr>
            <w:r>
              <w:rPr>
                <w:rFonts w:ascii="Palatino Linotype" w:hAnsi="Palatino Linotype"/>
                <w:sz w:val="22"/>
                <w:szCs w:val="22"/>
              </w:rPr>
              <w:t>06/01/2026-</w:t>
            </w:r>
            <w:r w:rsidR="00E72412">
              <w:rPr>
                <w:rFonts w:ascii="Palatino Linotype" w:hAnsi="Palatino Linotype"/>
                <w:sz w:val="22"/>
                <w:szCs w:val="22"/>
              </w:rPr>
              <w:t>06/01/2041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803C21" w:rsidP="00BB28E3" w:rsidRDefault="006421A3" w14:paraId="13A51656" w14:textId="7DB7376C">
            <w:pPr>
              <w:ind w:right="90"/>
              <w:jc w:val="center"/>
              <w:textAlignment w:val="baseline"/>
              <w:rPr>
                <w:rFonts w:ascii="Palatino Linotype" w:hAnsi="Palatino Linotype"/>
                <w:sz w:val="22"/>
                <w:szCs w:val="22"/>
              </w:rPr>
            </w:pPr>
            <w:r w:rsidRPr="006421A3">
              <w:rPr>
                <w:rFonts w:ascii="Palatino Linotype" w:hAnsi="Palatino Linotype"/>
                <w:sz w:val="22"/>
                <w:szCs w:val="22"/>
              </w:rPr>
              <w:t>225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803C21" w:rsidP="00BB28E3" w:rsidRDefault="00803C21" w14:paraId="3F56A6A0" w14:textId="77777777">
            <w:pPr>
              <w:ind w:right="90"/>
              <w:jc w:val="center"/>
              <w:textAlignment w:val="baseline"/>
              <w:rPr>
                <w:rFonts w:ascii="Palatino Linotype" w:hAnsi="Palatino Linotype"/>
                <w:sz w:val="22"/>
                <w:szCs w:val="22"/>
              </w:rPr>
            </w:pPr>
          </w:p>
        </w:tc>
      </w:tr>
      <w:tr w:rsidRPr="00C035BE" w:rsidR="00F67B55" w:rsidTr="00C035BE" w14:paraId="26147ED4" w14:textId="77777777">
        <w:trPr>
          <w:trHeight w:val="360"/>
        </w:trPr>
        <w:tc>
          <w:tcPr>
            <w:tcW w:w="1522"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10F1D935" w14:textId="07EFBAE9">
            <w:pPr>
              <w:jc w:val="center"/>
              <w:textAlignment w:val="baseline"/>
              <w:rPr>
                <w:rFonts w:ascii="Palatino Linotype" w:hAnsi="Palatino Linotype"/>
                <w:sz w:val="22"/>
                <w:szCs w:val="22"/>
              </w:rPr>
            </w:pPr>
            <w:r w:rsidRPr="00C035BE">
              <w:rPr>
                <w:rFonts w:ascii="Palatino Linotype" w:hAnsi="Palatino Linotype"/>
                <w:sz w:val="22"/>
                <w:szCs w:val="22"/>
              </w:rPr>
              <w:t>AL 5257-E, Resolution</w:t>
            </w:r>
            <w:r w:rsidR="00C035BE">
              <w:rPr>
                <w:rFonts w:ascii="Palatino Linotype" w:hAnsi="Palatino Linotype"/>
                <w:sz w:val="22"/>
                <w:szCs w:val="22"/>
              </w:rPr>
              <w:br/>
            </w:r>
            <w:r w:rsidRPr="00C035BE" w:rsidR="00555241">
              <w:rPr>
                <w:rFonts w:ascii="Palatino Linotype" w:hAnsi="Palatino Linotype"/>
                <w:sz w:val="22"/>
                <w:szCs w:val="22"/>
              </w:rPr>
              <w:t>E-</w:t>
            </w:r>
            <w:r w:rsidRPr="00C035BE">
              <w:rPr>
                <w:rFonts w:ascii="Palatino Linotype" w:hAnsi="Palatino Linotype"/>
                <w:sz w:val="22"/>
                <w:szCs w:val="22"/>
              </w:rPr>
              <w:t>5334 </w:t>
            </w:r>
          </w:p>
        </w:tc>
        <w:tc>
          <w:tcPr>
            <w:tcW w:w="1178"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29268D36" w14:textId="2C2200B6">
            <w:pPr>
              <w:ind w:right="90"/>
              <w:jc w:val="center"/>
              <w:textAlignment w:val="baseline"/>
              <w:rPr>
                <w:rFonts w:ascii="Palatino Linotype" w:hAnsi="Palatino Linotype"/>
                <w:sz w:val="22"/>
                <w:szCs w:val="22"/>
              </w:rPr>
            </w:pPr>
            <w:r w:rsidRPr="00C035BE">
              <w:rPr>
                <w:rFonts w:ascii="Palatino Linotype" w:hAnsi="Palatino Linotype"/>
                <w:sz w:val="22"/>
                <w:szCs w:val="22"/>
              </w:rPr>
              <w:t xml:space="preserve">July 11, </w:t>
            </w:r>
            <w:proofErr w:type="gramStart"/>
            <w:r w:rsidRPr="00C035BE">
              <w:rPr>
                <w:rFonts w:ascii="Palatino Linotype" w:hAnsi="Palatino Linotype"/>
                <w:sz w:val="22"/>
                <w:szCs w:val="22"/>
              </w:rPr>
              <w:t>2024</w:t>
            </w:r>
            <w:proofErr w:type="gramEnd"/>
            <w:r w:rsidRPr="00C035BE">
              <w:rPr>
                <w:rFonts w:ascii="Palatino Linotype" w:hAnsi="Palatino Linotype"/>
                <w:sz w:val="22"/>
                <w:szCs w:val="22"/>
              </w:rPr>
              <w:t> </w:t>
            </w:r>
          </w:p>
        </w:tc>
        <w:tc>
          <w:tcPr>
            <w:tcW w:w="1080"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47042AFB" w14:textId="72955985">
            <w:pPr>
              <w:jc w:val="center"/>
              <w:textAlignment w:val="baseline"/>
              <w:rPr>
                <w:rFonts w:ascii="Palatino Linotype" w:hAnsi="Palatino Linotype"/>
                <w:sz w:val="22"/>
                <w:szCs w:val="22"/>
              </w:rPr>
            </w:pPr>
            <w:r w:rsidRPr="00C035BE">
              <w:rPr>
                <w:rFonts w:ascii="Palatino Linotype" w:hAnsi="Palatino Linotype"/>
                <w:sz w:val="22"/>
                <w:szCs w:val="22"/>
              </w:rPr>
              <w:t xml:space="preserve">NextEra Energy Desert Peak Energy </w:t>
            </w:r>
            <w:r w:rsidRPr="00C035BE">
              <w:rPr>
                <w:rFonts w:ascii="Palatino Linotype" w:hAnsi="Palatino Linotype"/>
                <w:sz w:val="22"/>
                <w:szCs w:val="22"/>
              </w:rPr>
              <w:lastRenderedPageBreak/>
              <w:t>Silver State South Storage</w:t>
            </w:r>
          </w:p>
        </w:tc>
        <w:tc>
          <w:tcPr>
            <w:tcW w:w="1350"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05F1BB46" w14:textId="77777777">
            <w:pPr>
              <w:jc w:val="center"/>
              <w:textAlignment w:val="baseline"/>
              <w:rPr>
                <w:rFonts w:ascii="Palatino Linotype" w:hAnsi="Palatino Linotype"/>
                <w:sz w:val="22"/>
                <w:szCs w:val="22"/>
              </w:rPr>
            </w:pPr>
            <w:r w:rsidRPr="00C035BE">
              <w:rPr>
                <w:rFonts w:ascii="Palatino Linotype" w:hAnsi="Palatino Linotype"/>
                <w:sz w:val="22"/>
                <w:szCs w:val="22"/>
              </w:rPr>
              <w:lastRenderedPageBreak/>
              <w:t>Energy Storage </w:t>
            </w:r>
          </w:p>
        </w:tc>
        <w:tc>
          <w:tcPr>
            <w:tcW w:w="1080"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25AA28F9" w14:textId="77777777">
            <w:pPr>
              <w:jc w:val="center"/>
              <w:textAlignment w:val="baseline"/>
              <w:rPr>
                <w:rFonts w:ascii="Palatino Linotype" w:hAnsi="Palatino Linotype"/>
                <w:sz w:val="22"/>
                <w:szCs w:val="22"/>
              </w:rPr>
            </w:pPr>
            <w:r w:rsidRPr="00C035BE">
              <w:rPr>
                <w:rFonts w:ascii="Palatino Linotype" w:hAnsi="Palatino Linotype"/>
                <w:sz w:val="22"/>
                <w:szCs w:val="22"/>
              </w:rPr>
              <w:t>RA w/ Financial Settlement </w:t>
            </w:r>
          </w:p>
        </w:tc>
        <w:tc>
          <w:tcPr>
            <w:tcW w:w="1170"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0BF2A94F"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6/1/2025-5/31/2040 </w:t>
            </w:r>
          </w:p>
        </w:tc>
        <w:tc>
          <w:tcPr>
            <w:tcW w:w="1350"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7755EECC"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200 MW </w:t>
            </w:r>
          </w:p>
        </w:tc>
        <w:tc>
          <w:tcPr>
            <w:tcW w:w="1530" w:type="dxa"/>
            <w:tcBorders>
              <w:top w:val="single" w:color="auto" w:sz="4" w:space="0"/>
              <w:left w:val="single" w:color="auto" w:sz="4" w:space="0"/>
              <w:bottom w:val="single" w:color="auto" w:sz="4" w:space="0"/>
              <w:right w:val="single" w:color="auto" w:sz="4" w:space="0"/>
            </w:tcBorders>
            <w:shd w:val="clear" w:color="auto" w:fill="auto"/>
            <w:hideMark/>
          </w:tcPr>
          <w:p w:rsidRPr="00C035BE" w:rsidR="00BB28E3" w:rsidP="00BB28E3" w:rsidRDefault="00BB28E3" w14:paraId="36B703AB" w14:textId="77777777">
            <w:pPr>
              <w:ind w:right="90"/>
              <w:jc w:val="center"/>
              <w:textAlignment w:val="baseline"/>
              <w:rPr>
                <w:rFonts w:ascii="Palatino Linotype" w:hAnsi="Palatino Linotype"/>
                <w:sz w:val="22"/>
                <w:szCs w:val="22"/>
              </w:rPr>
            </w:pPr>
            <w:r w:rsidRPr="00C035BE">
              <w:rPr>
                <w:rFonts w:ascii="Palatino Linotype" w:hAnsi="Palatino Linotype"/>
                <w:sz w:val="22"/>
                <w:szCs w:val="22"/>
              </w:rPr>
              <w:t>181 MW </w:t>
            </w:r>
          </w:p>
        </w:tc>
      </w:tr>
      <w:tr w:rsidRPr="00C035BE" w:rsidR="008C46F3" w:rsidTr="00C035BE" w14:paraId="5D278DCD" w14:textId="77777777">
        <w:trPr>
          <w:trHeight w:val="200"/>
        </w:trPr>
        <w:tc>
          <w:tcPr>
            <w:tcW w:w="1522" w:type="dxa"/>
            <w:vMerge w:val="restart"/>
            <w:tcBorders>
              <w:top w:val="single" w:color="auto" w:sz="4" w:space="0"/>
              <w:left w:val="single" w:color="auto" w:sz="6" w:space="0"/>
              <w:right w:val="single" w:color="auto" w:sz="6" w:space="0"/>
            </w:tcBorders>
            <w:shd w:val="clear" w:color="auto" w:fill="auto"/>
          </w:tcPr>
          <w:p w:rsidRPr="00C035BE" w:rsidR="008C46F3" w:rsidP="00BB28E3" w:rsidRDefault="008C46F3" w14:paraId="73A1EF6B" w14:textId="300C34E2">
            <w:pPr>
              <w:jc w:val="center"/>
              <w:textAlignment w:val="baseline"/>
              <w:rPr>
                <w:rFonts w:ascii="Palatino Linotype" w:hAnsi="Palatino Linotype"/>
                <w:sz w:val="22"/>
                <w:szCs w:val="22"/>
              </w:rPr>
            </w:pPr>
            <w:r w:rsidRPr="00C035BE">
              <w:rPr>
                <w:rFonts w:ascii="Palatino Linotype" w:hAnsi="Palatino Linotype"/>
                <w:sz w:val="22"/>
                <w:szCs w:val="22"/>
              </w:rPr>
              <w:t>AL 5397-E, Draft Resolution</w:t>
            </w:r>
            <w:r w:rsidRPr="00C035BE">
              <w:rPr>
                <w:rFonts w:ascii="Palatino Linotype" w:hAnsi="Palatino Linotype"/>
                <w:sz w:val="22"/>
                <w:szCs w:val="22"/>
              </w:rPr>
              <w:br/>
              <w:t>E- 5365</w:t>
            </w:r>
          </w:p>
        </w:tc>
        <w:tc>
          <w:tcPr>
            <w:tcW w:w="1178" w:type="dxa"/>
            <w:vMerge w:val="restart"/>
            <w:tcBorders>
              <w:top w:val="single" w:color="auto" w:sz="4" w:space="0"/>
              <w:left w:val="single" w:color="auto" w:sz="6" w:space="0"/>
              <w:right w:val="single" w:color="auto" w:sz="6" w:space="0"/>
            </w:tcBorders>
            <w:shd w:val="clear" w:color="auto" w:fill="auto"/>
          </w:tcPr>
          <w:p w:rsidRPr="00C035BE" w:rsidR="008C46F3" w:rsidP="00BB28E3" w:rsidRDefault="008C46F3" w14:paraId="266AC23A" w14:textId="39F63936">
            <w:pPr>
              <w:ind w:right="90"/>
              <w:jc w:val="center"/>
              <w:textAlignment w:val="baseline"/>
              <w:rPr>
                <w:rFonts w:ascii="Palatino Linotype" w:hAnsi="Palatino Linotype"/>
                <w:sz w:val="22"/>
                <w:szCs w:val="22"/>
              </w:rPr>
            </w:pPr>
            <w:r w:rsidRPr="00C035BE">
              <w:rPr>
                <w:rFonts w:ascii="Palatino Linotype" w:hAnsi="Palatino Linotype"/>
                <w:sz w:val="22"/>
                <w:szCs w:val="22"/>
              </w:rPr>
              <w:t>November 5, 2024</w:t>
            </w:r>
          </w:p>
        </w:tc>
        <w:tc>
          <w:tcPr>
            <w:tcW w:w="1080" w:type="dxa"/>
            <w:tcBorders>
              <w:top w:val="single" w:color="auto" w:sz="4" w:space="0"/>
              <w:left w:val="single" w:color="auto" w:sz="6" w:space="0"/>
              <w:bottom w:val="single" w:color="auto" w:sz="6" w:space="0"/>
              <w:right w:val="single" w:color="auto" w:sz="4" w:space="0"/>
            </w:tcBorders>
            <w:shd w:val="clear" w:color="auto" w:fill="auto"/>
          </w:tcPr>
          <w:p w:rsidRPr="00C035BE" w:rsidR="008C46F3" w:rsidP="00BB28E3" w:rsidRDefault="005228D6" w14:paraId="68A9E357" w14:textId="57DC93AD">
            <w:pPr>
              <w:jc w:val="center"/>
              <w:textAlignment w:val="baseline"/>
              <w:rPr>
                <w:rFonts w:ascii="Palatino Linotype" w:hAnsi="Palatino Linotype"/>
                <w:sz w:val="22"/>
                <w:szCs w:val="22"/>
              </w:rPr>
            </w:pPr>
            <w:r w:rsidRPr="00C035BE">
              <w:rPr>
                <w:rFonts w:ascii="Palatino Linotype" w:hAnsi="Palatino Linotype"/>
                <w:sz w:val="22"/>
                <w:szCs w:val="22"/>
              </w:rPr>
              <w:t>Upstream HC-1 LLC, Copia Power/Centennial Phase 1 Solar</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8C46F3" w:rsidP="00BB28E3" w:rsidRDefault="004C717F" w14:paraId="58836A41" w14:textId="06C5A321">
            <w:pPr>
              <w:jc w:val="center"/>
              <w:textAlignment w:val="baseline"/>
              <w:rPr>
                <w:rFonts w:ascii="Palatino Linotype" w:hAnsi="Palatino Linotype"/>
                <w:sz w:val="22"/>
                <w:szCs w:val="22"/>
              </w:rPr>
            </w:pPr>
            <w:r w:rsidRPr="00C035BE">
              <w:rPr>
                <w:rFonts w:ascii="Palatino Linotype" w:hAnsi="Palatino Linotype"/>
                <w:sz w:val="22"/>
                <w:szCs w:val="22"/>
              </w:rPr>
              <w:t>Solar PV</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8C46F3" w:rsidP="00BB28E3" w:rsidRDefault="00990670" w14:paraId="44901DCC" w14:textId="43E43E2D">
            <w:pPr>
              <w:jc w:val="center"/>
              <w:textAlignment w:val="baseline"/>
              <w:rPr>
                <w:rFonts w:ascii="Palatino Linotype" w:hAnsi="Palatino Linotype"/>
                <w:sz w:val="22"/>
                <w:szCs w:val="22"/>
              </w:rPr>
            </w:pPr>
            <w:r w:rsidRPr="00C035BE">
              <w:rPr>
                <w:rFonts w:ascii="Palatino Linotype" w:hAnsi="Palatino Linotype"/>
                <w:sz w:val="22"/>
                <w:szCs w:val="22"/>
              </w:rPr>
              <w:t>RPS-Eligible Energy and Capacity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8C46F3" w:rsidP="00BB28E3" w:rsidRDefault="00B3249F" w14:paraId="67D4014F" w14:textId="04599D73">
            <w:pPr>
              <w:ind w:right="90"/>
              <w:jc w:val="center"/>
              <w:textAlignment w:val="baseline"/>
              <w:rPr>
                <w:rFonts w:ascii="Palatino Linotype" w:hAnsi="Palatino Linotype"/>
                <w:sz w:val="22"/>
                <w:szCs w:val="22"/>
              </w:rPr>
            </w:pPr>
            <w:r w:rsidRPr="00C035BE">
              <w:rPr>
                <w:rFonts w:ascii="Palatino Linotype" w:hAnsi="Palatino Linotype"/>
                <w:sz w:val="22"/>
                <w:szCs w:val="22"/>
              </w:rPr>
              <w:t>06/01/2026-06/01/2041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8C46F3" w:rsidP="00BB28E3" w:rsidRDefault="003F7F6D" w14:paraId="4B432A9C" w14:textId="46122DAA">
            <w:pPr>
              <w:ind w:right="90"/>
              <w:jc w:val="center"/>
              <w:textAlignment w:val="baseline"/>
              <w:rPr>
                <w:rFonts w:ascii="Palatino Linotype" w:hAnsi="Palatino Linotype"/>
                <w:sz w:val="22"/>
                <w:szCs w:val="22"/>
              </w:rPr>
            </w:pPr>
            <w:r w:rsidRPr="00C035BE">
              <w:rPr>
                <w:rFonts w:ascii="Palatino Linotype" w:hAnsi="Palatino Linotype"/>
                <w:sz w:val="22"/>
                <w:szCs w:val="22"/>
              </w:rPr>
              <w:t>166.67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8C46F3" w:rsidP="00BB28E3" w:rsidRDefault="00307B19" w14:paraId="6AC686A0" w14:textId="0FA4BE50">
            <w:pPr>
              <w:ind w:right="90"/>
              <w:jc w:val="center"/>
              <w:textAlignment w:val="baseline"/>
              <w:rPr>
                <w:rFonts w:ascii="Palatino Linotype" w:hAnsi="Palatino Linotype"/>
                <w:sz w:val="22"/>
                <w:szCs w:val="22"/>
              </w:rPr>
            </w:pPr>
            <w:r w:rsidRPr="00C035BE">
              <w:rPr>
                <w:rFonts w:ascii="Palatino Linotype" w:hAnsi="Palatino Linotype"/>
                <w:sz w:val="22"/>
                <w:szCs w:val="22"/>
              </w:rPr>
              <w:t>N/A: Contribute energy towards DCR</w:t>
            </w:r>
          </w:p>
        </w:tc>
      </w:tr>
      <w:tr w:rsidRPr="00C035BE" w:rsidR="004C717F" w:rsidTr="00C035BE" w14:paraId="1D88359B" w14:textId="77777777">
        <w:trPr>
          <w:trHeight w:val="197"/>
        </w:trPr>
        <w:tc>
          <w:tcPr>
            <w:tcW w:w="1522" w:type="dxa"/>
            <w:vMerge/>
            <w:tcBorders>
              <w:left w:val="single" w:color="auto" w:sz="6" w:space="0"/>
              <w:right w:val="single" w:color="auto" w:sz="6" w:space="0"/>
            </w:tcBorders>
            <w:shd w:val="clear" w:color="auto" w:fill="auto"/>
          </w:tcPr>
          <w:p w:rsidRPr="00C035BE" w:rsidR="004C717F" w:rsidP="004C717F" w:rsidRDefault="004C717F" w14:paraId="2E2881C3" w14:textId="77777777">
            <w:pPr>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4C717F" w:rsidP="004C717F" w:rsidRDefault="004C717F" w14:paraId="6306EFC1"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C035BE" w:rsidR="004C717F" w:rsidP="004C717F" w:rsidRDefault="004C717F" w14:paraId="1C2897C2" w14:textId="0C357273">
            <w:pPr>
              <w:jc w:val="center"/>
              <w:textAlignment w:val="baseline"/>
              <w:rPr>
                <w:rFonts w:ascii="Palatino Linotype" w:hAnsi="Palatino Linotype"/>
                <w:sz w:val="22"/>
                <w:szCs w:val="22"/>
              </w:rPr>
            </w:pPr>
            <w:r w:rsidRPr="00C035BE">
              <w:rPr>
                <w:rFonts w:ascii="Palatino Linotype" w:hAnsi="Palatino Linotype"/>
                <w:sz w:val="22"/>
                <w:szCs w:val="22"/>
              </w:rPr>
              <w:t>Upstream HC-1 LLC, Copia Power/Centennial Phase 2 Solar</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4C717F" w14:paraId="5C529C61" w14:textId="79F528E0">
            <w:pPr>
              <w:jc w:val="center"/>
              <w:textAlignment w:val="baseline"/>
              <w:rPr>
                <w:rFonts w:ascii="Palatino Linotype" w:hAnsi="Palatino Linotype"/>
                <w:sz w:val="22"/>
                <w:szCs w:val="22"/>
              </w:rPr>
            </w:pPr>
            <w:r w:rsidRPr="00C035BE">
              <w:rPr>
                <w:rFonts w:ascii="Palatino Linotype" w:hAnsi="Palatino Linotype"/>
                <w:sz w:val="22"/>
                <w:szCs w:val="22"/>
              </w:rPr>
              <w:t>Solar PV</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990670" w14:paraId="68462A33" w14:textId="699F994D">
            <w:pPr>
              <w:jc w:val="center"/>
              <w:textAlignment w:val="baseline"/>
              <w:rPr>
                <w:rFonts w:ascii="Palatino Linotype" w:hAnsi="Palatino Linotype"/>
                <w:sz w:val="22"/>
                <w:szCs w:val="22"/>
              </w:rPr>
            </w:pPr>
            <w:r w:rsidRPr="00C035BE">
              <w:rPr>
                <w:rFonts w:ascii="Palatino Linotype" w:hAnsi="Palatino Linotype"/>
                <w:sz w:val="22"/>
                <w:szCs w:val="22"/>
              </w:rPr>
              <w:t>RPS-Eligible Energy and Capacity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B3249F" w14:paraId="66CDD51F" w14:textId="01E91143">
            <w:pPr>
              <w:ind w:right="90"/>
              <w:jc w:val="center"/>
              <w:textAlignment w:val="baseline"/>
              <w:rPr>
                <w:rFonts w:ascii="Palatino Linotype" w:hAnsi="Palatino Linotype"/>
                <w:sz w:val="22"/>
                <w:szCs w:val="22"/>
              </w:rPr>
            </w:pPr>
            <w:r w:rsidRPr="00C035BE">
              <w:rPr>
                <w:rFonts w:ascii="Palatino Linotype" w:hAnsi="Palatino Linotype"/>
                <w:sz w:val="22"/>
                <w:szCs w:val="22"/>
              </w:rPr>
              <w:t>08/01/2026-08/01/2041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F7F6D" w14:paraId="0175E400" w14:textId="5504FEFA">
            <w:pPr>
              <w:ind w:right="90"/>
              <w:jc w:val="center"/>
              <w:textAlignment w:val="baseline"/>
              <w:rPr>
                <w:rFonts w:ascii="Palatino Linotype" w:hAnsi="Palatino Linotype"/>
                <w:sz w:val="22"/>
                <w:szCs w:val="22"/>
              </w:rPr>
            </w:pPr>
            <w:r w:rsidRPr="00C035BE">
              <w:rPr>
                <w:rFonts w:ascii="Palatino Linotype" w:hAnsi="Palatino Linotype"/>
                <w:sz w:val="22"/>
                <w:szCs w:val="22"/>
              </w:rPr>
              <w:t>166.67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07B19" w14:paraId="22B89065" w14:textId="61FE8A86">
            <w:pPr>
              <w:ind w:right="90"/>
              <w:jc w:val="center"/>
              <w:textAlignment w:val="baseline"/>
              <w:rPr>
                <w:rFonts w:ascii="Palatino Linotype" w:hAnsi="Palatino Linotype"/>
                <w:sz w:val="22"/>
                <w:szCs w:val="22"/>
              </w:rPr>
            </w:pPr>
            <w:r w:rsidRPr="00C035BE">
              <w:rPr>
                <w:rFonts w:ascii="Palatino Linotype" w:hAnsi="Palatino Linotype"/>
                <w:sz w:val="22"/>
                <w:szCs w:val="22"/>
              </w:rPr>
              <w:t>N/A: Contribute energy towards DCR</w:t>
            </w:r>
          </w:p>
        </w:tc>
      </w:tr>
      <w:tr w:rsidRPr="00C035BE" w:rsidR="004C717F" w:rsidTr="00C035BE" w14:paraId="7F93FBBF" w14:textId="77777777">
        <w:trPr>
          <w:trHeight w:val="197"/>
        </w:trPr>
        <w:tc>
          <w:tcPr>
            <w:tcW w:w="1522" w:type="dxa"/>
            <w:vMerge/>
            <w:tcBorders>
              <w:left w:val="single" w:color="auto" w:sz="6" w:space="0"/>
              <w:right w:val="single" w:color="auto" w:sz="6" w:space="0"/>
            </w:tcBorders>
            <w:shd w:val="clear" w:color="auto" w:fill="auto"/>
          </w:tcPr>
          <w:p w:rsidRPr="00C035BE" w:rsidR="004C717F" w:rsidP="004C717F" w:rsidRDefault="004C717F" w14:paraId="0D7D4228" w14:textId="77777777">
            <w:pPr>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4C717F" w:rsidP="004C717F" w:rsidRDefault="004C717F" w14:paraId="195FB543"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C035BE" w:rsidR="004C717F" w:rsidP="004C717F" w:rsidRDefault="004C717F" w14:paraId="07B99A6E" w14:textId="4DAD911E">
            <w:pPr>
              <w:jc w:val="center"/>
              <w:textAlignment w:val="baseline"/>
              <w:rPr>
                <w:rFonts w:ascii="Palatino Linotype" w:hAnsi="Palatino Linotype"/>
                <w:sz w:val="22"/>
                <w:szCs w:val="22"/>
              </w:rPr>
            </w:pPr>
            <w:r w:rsidRPr="00C035BE">
              <w:rPr>
                <w:rFonts w:ascii="Palatino Linotype" w:hAnsi="Palatino Linotype"/>
                <w:sz w:val="22"/>
                <w:szCs w:val="22"/>
              </w:rPr>
              <w:t>Upstream HC-1 LLC, Copia Power/Centennial Phase 3 Solar</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4C717F" w14:paraId="766629F0" w14:textId="2DF26506">
            <w:pPr>
              <w:jc w:val="center"/>
              <w:textAlignment w:val="baseline"/>
              <w:rPr>
                <w:rFonts w:ascii="Palatino Linotype" w:hAnsi="Palatino Linotype"/>
                <w:sz w:val="22"/>
                <w:szCs w:val="22"/>
              </w:rPr>
            </w:pPr>
            <w:r w:rsidRPr="00C035BE">
              <w:rPr>
                <w:rFonts w:ascii="Palatino Linotype" w:hAnsi="Palatino Linotype"/>
                <w:sz w:val="22"/>
                <w:szCs w:val="22"/>
              </w:rPr>
              <w:t>Solar PV</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990670" w14:paraId="4863D8AE" w14:textId="3B3C69CB">
            <w:pPr>
              <w:jc w:val="center"/>
              <w:textAlignment w:val="baseline"/>
              <w:rPr>
                <w:rFonts w:ascii="Palatino Linotype" w:hAnsi="Palatino Linotype"/>
                <w:sz w:val="22"/>
                <w:szCs w:val="22"/>
              </w:rPr>
            </w:pPr>
            <w:r w:rsidRPr="00C035BE">
              <w:rPr>
                <w:rFonts w:ascii="Palatino Linotype" w:hAnsi="Palatino Linotype"/>
                <w:sz w:val="22"/>
                <w:szCs w:val="22"/>
              </w:rPr>
              <w:t>RPS-Eligible Energy and Capacity</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B3249F" w14:paraId="397C7071" w14:textId="705EC427">
            <w:pPr>
              <w:ind w:right="90"/>
              <w:jc w:val="center"/>
              <w:textAlignment w:val="baseline"/>
              <w:rPr>
                <w:rFonts w:ascii="Palatino Linotype" w:hAnsi="Palatino Linotype"/>
                <w:sz w:val="22"/>
                <w:szCs w:val="22"/>
              </w:rPr>
            </w:pPr>
            <w:r w:rsidRPr="00C035BE">
              <w:rPr>
                <w:rFonts w:ascii="Palatino Linotype" w:hAnsi="Palatino Linotype"/>
                <w:sz w:val="22"/>
                <w:szCs w:val="22"/>
              </w:rPr>
              <w:t>09/01/2026-09/01/2041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F7F6D" w14:paraId="75F261BC" w14:textId="657CB18D">
            <w:pPr>
              <w:ind w:right="90"/>
              <w:jc w:val="center"/>
              <w:textAlignment w:val="baseline"/>
              <w:rPr>
                <w:rFonts w:ascii="Palatino Linotype" w:hAnsi="Palatino Linotype"/>
                <w:sz w:val="22"/>
                <w:szCs w:val="22"/>
              </w:rPr>
            </w:pPr>
            <w:r w:rsidRPr="00C035BE">
              <w:rPr>
                <w:rFonts w:ascii="Palatino Linotype" w:hAnsi="Palatino Linotype"/>
                <w:sz w:val="22"/>
                <w:szCs w:val="22"/>
              </w:rPr>
              <w:t>166.67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07B19" w14:paraId="6E9C5C76" w14:textId="7D151503">
            <w:pPr>
              <w:ind w:right="90"/>
              <w:jc w:val="center"/>
              <w:textAlignment w:val="baseline"/>
              <w:rPr>
                <w:rFonts w:ascii="Palatino Linotype" w:hAnsi="Palatino Linotype"/>
                <w:sz w:val="22"/>
                <w:szCs w:val="22"/>
              </w:rPr>
            </w:pPr>
            <w:r w:rsidRPr="00C035BE">
              <w:rPr>
                <w:rFonts w:ascii="Palatino Linotype" w:hAnsi="Palatino Linotype"/>
                <w:sz w:val="22"/>
                <w:szCs w:val="22"/>
              </w:rPr>
              <w:t>N/A: Contribute energy towards DCR</w:t>
            </w:r>
          </w:p>
        </w:tc>
      </w:tr>
      <w:tr w:rsidRPr="00C035BE" w:rsidR="004C717F" w:rsidTr="00C035BE" w14:paraId="10F28467" w14:textId="77777777">
        <w:trPr>
          <w:trHeight w:val="197"/>
        </w:trPr>
        <w:tc>
          <w:tcPr>
            <w:tcW w:w="1522" w:type="dxa"/>
            <w:vMerge/>
            <w:tcBorders>
              <w:left w:val="single" w:color="auto" w:sz="6" w:space="0"/>
              <w:right w:val="single" w:color="auto" w:sz="6" w:space="0"/>
            </w:tcBorders>
            <w:shd w:val="clear" w:color="auto" w:fill="auto"/>
          </w:tcPr>
          <w:p w:rsidRPr="00C035BE" w:rsidR="004C717F" w:rsidP="004C717F" w:rsidRDefault="004C717F" w14:paraId="6B2DC957" w14:textId="77777777">
            <w:pPr>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4C717F" w:rsidP="004C717F" w:rsidRDefault="004C717F" w14:paraId="569211A7"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C035BE" w:rsidR="004C717F" w:rsidP="004C717F" w:rsidRDefault="004C717F" w14:paraId="3CBC2808" w14:textId="6466491E">
            <w:pPr>
              <w:jc w:val="center"/>
              <w:textAlignment w:val="baseline"/>
              <w:rPr>
                <w:rFonts w:ascii="Palatino Linotype" w:hAnsi="Palatino Linotype"/>
                <w:sz w:val="22"/>
                <w:szCs w:val="22"/>
              </w:rPr>
            </w:pPr>
            <w:r w:rsidRPr="00C035BE">
              <w:rPr>
                <w:rFonts w:ascii="Palatino Linotype" w:hAnsi="Palatino Linotype"/>
                <w:sz w:val="22"/>
                <w:szCs w:val="22"/>
              </w:rPr>
              <w:t>Upstream HC-1 LLC, Copia Power/Centennial Phase 1 BESS</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4C717F" w14:paraId="1958981F" w14:textId="364D45D5">
            <w:pPr>
              <w:jc w:val="center"/>
              <w:textAlignment w:val="baseline"/>
              <w:rPr>
                <w:rFonts w:ascii="Palatino Linotype" w:hAnsi="Palatino Linotype"/>
                <w:sz w:val="22"/>
                <w:szCs w:val="22"/>
              </w:rPr>
            </w:pPr>
            <w:r w:rsidRPr="00C035BE">
              <w:rPr>
                <w:rFonts w:ascii="Palatino Linotype" w:hAnsi="Palatino Linotype"/>
                <w:sz w:val="22"/>
                <w:szCs w:val="22"/>
              </w:rPr>
              <w:t>Energy Storage</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990670" w14:paraId="76D08F3C" w14:textId="30240C9D">
            <w:pPr>
              <w:jc w:val="center"/>
              <w:textAlignment w:val="baseline"/>
              <w:rPr>
                <w:rFonts w:ascii="Palatino Linotype" w:hAnsi="Palatino Linotype"/>
                <w:sz w:val="22"/>
                <w:szCs w:val="22"/>
              </w:rPr>
            </w:pPr>
            <w:r w:rsidRPr="00C035BE">
              <w:rPr>
                <w:rFonts w:ascii="Palatino Linotype" w:hAnsi="Palatino Linotype"/>
                <w:sz w:val="22"/>
                <w:szCs w:val="22"/>
              </w:rPr>
              <w:t>RA w/ Financial Settlement</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B3249F" w14:paraId="3A13F6EB" w14:textId="4A9B6314">
            <w:pPr>
              <w:ind w:right="90"/>
              <w:jc w:val="center"/>
              <w:textAlignment w:val="baseline"/>
              <w:rPr>
                <w:rFonts w:ascii="Palatino Linotype" w:hAnsi="Palatino Linotype"/>
                <w:sz w:val="22"/>
                <w:szCs w:val="22"/>
              </w:rPr>
            </w:pPr>
            <w:r w:rsidRPr="00C035BE">
              <w:rPr>
                <w:rFonts w:ascii="Palatino Linotype" w:hAnsi="Palatino Linotype"/>
                <w:sz w:val="22"/>
                <w:szCs w:val="22"/>
              </w:rPr>
              <w:t>06/01/2026-06/01/2041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07B19" w14:paraId="2AF4749B" w14:textId="29C4EC8C">
            <w:pPr>
              <w:ind w:right="90"/>
              <w:jc w:val="center"/>
              <w:textAlignment w:val="baseline"/>
              <w:rPr>
                <w:rFonts w:ascii="Palatino Linotype" w:hAnsi="Palatino Linotype"/>
                <w:sz w:val="22"/>
                <w:szCs w:val="22"/>
              </w:rPr>
            </w:pPr>
            <w:r w:rsidRPr="00C035BE">
              <w:rPr>
                <w:rFonts w:ascii="Palatino Linotype" w:hAnsi="Palatino Linotype"/>
                <w:sz w:val="22"/>
                <w:szCs w:val="22"/>
              </w:rPr>
              <w:t>89.12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F7F6D" w14:paraId="7F2A32F9" w14:textId="69F8F645">
            <w:pPr>
              <w:ind w:right="90"/>
              <w:jc w:val="center"/>
              <w:textAlignment w:val="baseline"/>
              <w:rPr>
                <w:rFonts w:ascii="Palatino Linotype" w:hAnsi="Palatino Linotype"/>
                <w:sz w:val="22"/>
                <w:szCs w:val="22"/>
              </w:rPr>
            </w:pPr>
            <w:r w:rsidRPr="00C035BE">
              <w:rPr>
                <w:rFonts w:ascii="Palatino Linotype" w:hAnsi="Palatino Linotype"/>
                <w:sz w:val="22"/>
                <w:szCs w:val="22"/>
              </w:rPr>
              <w:t>68.26 MW</w:t>
            </w:r>
          </w:p>
        </w:tc>
      </w:tr>
      <w:tr w:rsidRPr="00C035BE" w:rsidR="004C717F" w:rsidTr="00C035BE" w14:paraId="68BC8FB3" w14:textId="77777777">
        <w:trPr>
          <w:trHeight w:val="197"/>
        </w:trPr>
        <w:tc>
          <w:tcPr>
            <w:tcW w:w="1522" w:type="dxa"/>
            <w:vMerge/>
            <w:tcBorders>
              <w:left w:val="single" w:color="auto" w:sz="6" w:space="0"/>
              <w:right w:val="single" w:color="auto" w:sz="6" w:space="0"/>
            </w:tcBorders>
            <w:shd w:val="clear" w:color="auto" w:fill="auto"/>
          </w:tcPr>
          <w:p w:rsidRPr="00C035BE" w:rsidR="004C717F" w:rsidP="004C717F" w:rsidRDefault="004C717F" w14:paraId="42CE2654" w14:textId="77777777">
            <w:pPr>
              <w:jc w:val="center"/>
              <w:textAlignment w:val="baseline"/>
              <w:rPr>
                <w:rFonts w:ascii="Palatino Linotype" w:hAnsi="Palatino Linotype"/>
                <w:sz w:val="22"/>
                <w:szCs w:val="22"/>
                <w:highlight w:val="yellow"/>
              </w:rPr>
            </w:pPr>
          </w:p>
        </w:tc>
        <w:tc>
          <w:tcPr>
            <w:tcW w:w="1178" w:type="dxa"/>
            <w:vMerge/>
            <w:tcBorders>
              <w:left w:val="single" w:color="auto" w:sz="6" w:space="0"/>
              <w:right w:val="single" w:color="auto" w:sz="6" w:space="0"/>
            </w:tcBorders>
            <w:shd w:val="clear" w:color="auto" w:fill="auto"/>
          </w:tcPr>
          <w:p w:rsidRPr="00C035BE" w:rsidR="004C717F" w:rsidP="004C717F" w:rsidRDefault="004C717F" w14:paraId="79A14638"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C035BE" w:rsidR="004C717F" w:rsidP="004C717F" w:rsidRDefault="004C717F" w14:paraId="3B0FCD27" w14:textId="72421675">
            <w:pPr>
              <w:jc w:val="center"/>
              <w:textAlignment w:val="baseline"/>
              <w:rPr>
                <w:rFonts w:ascii="Palatino Linotype" w:hAnsi="Palatino Linotype"/>
                <w:sz w:val="22"/>
                <w:szCs w:val="22"/>
              </w:rPr>
            </w:pPr>
            <w:r w:rsidRPr="00C035BE">
              <w:rPr>
                <w:rFonts w:ascii="Palatino Linotype" w:hAnsi="Palatino Linotype"/>
                <w:sz w:val="22"/>
                <w:szCs w:val="22"/>
              </w:rPr>
              <w:t>Upstream HC-1 LLC, Copia Power/Centennial Phase 2 BESS</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4C717F" w14:paraId="683E1FEA" w14:textId="6D2971F9">
            <w:pPr>
              <w:jc w:val="center"/>
              <w:textAlignment w:val="baseline"/>
              <w:rPr>
                <w:rFonts w:ascii="Palatino Linotype" w:hAnsi="Palatino Linotype"/>
                <w:sz w:val="22"/>
                <w:szCs w:val="22"/>
              </w:rPr>
            </w:pPr>
            <w:r w:rsidRPr="00C035BE">
              <w:rPr>
                <w:rFonts w:ascii="Palatino Linotype" w:hAnsi="Palatino Linotype"/>
                <w:sz w:val="22"/>
                <w:szCs w:val="22"/>
              </w:rPr>
              <w:t>Energy Storage</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990670" w14:paraId="325B508A" w14:textId="6B15A6D9">
            <w:pPr>
              <w:jc w:val="center"/>
              <w:textAlignment w:val="baseline"/>
              <w:rPr>
                <w:rFonts w:ascii="Palatino Linotype" w:hAnsi="Palatino Linotype"/>
                <w:sz w:val="22"/>
                <w:szCs w:val="22"/>
              </w:rPr>
            </w:pPr>
            <w:r w:rsidRPr="00C035BE">
              <w:rPr>
                <w:rFonts w:ascii="Palatino Linotype" w:hAnsi="Palatino Linotype"/>
                <w:sz w:val="22"/>
                <w:szCs w:val="22"/>
              </w:rPr>
              <w:t>RA w/ Financial Settlement</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B3249F" w14:paraId="742D93A0" w14:textId="20D2D57A">
            <w:pPr>
              <w:ind w:right="90"/>
              <w:jc w:val="center"/>
              <w:textAlignment w:val="baseline"/>
              <w:rPr>
                <w:rFonts w:ascii="Palatino Linotype" w:hAnsi="Palatino Linotype"/>
                <w:sz w:val="22"/>
                <w:szCs w:val="22"/>
              </w:rPr>
            </w:pPr>
            <w:r w:rsidRPr="00C035BE">
              <w:rPr>
                <w:rFonts w:ascii="Palatino Linotype" w:hAnsi="Palatino Linotype"/>
                <w:sz w:val="22"/>
                <w:szCs w:val="22"/>
              </w:rPr>
              <w:t>08/01/2026-08/01/2041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07B19" w14:paraId="138544A2" w14:textId="02C409D6">
            <w:pPr>
              <w:ind w:right="90"/>
              <w:jc w:val="center"/>
              <w:textAlignment w:val="baseline"/>
              <w:rPr>
                <w:rFonts w:ascii="Palatino Linotype" w:hAnsi="Palatino Linotype"/>
                <w:sz w:val="22"/>
                <w:szCs w:val="22"/>
              </w:rPr>
            </w:pPr>
            <w:r w:rsidRPr="00C035BE">
              <w:rPr>
                <w:rFonts w:ascii="Palatino Linotype" w:hAnsi="Palatino Linotype"/>
                <w:sz w:val="22"/>
                <w:szCs w:val="22"/>
              </w:rPr>
              <w:t>89.12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F7F6D" w14:paraId="7AA6B6B7" w14:textId="5DA0D246">
            <w:pPr>
              <w:ind w:right="90"/>
              <w:jc w:val="center"/>
              <w:textAlignment w:val="baseline"/>
              <w:rPr>
                <w:rFonts w:ascii="Palatino Linotype" w:hAnsi="Palatino Linotype"/>
                <w:sz w:val="22"/>
                <w:szCs w:val="22"/>
              </w:rPr>
            </w:pPr>
            <w:r w:rsidRPr="00C035BE">
              <w:rPr>
                <w:rFonts w:ascii="Palatino Linotype" w:hAnsi="Palatino Linotype"/>
                <w:sz w:val="22"/>
                <w:szCs w:val="22"/>
              </w:rPr>
              <w:t>68.26 MW</w:t>
            </w:r>
          </w:p>
        </w:tc>
      </w:tr>
      <w:tr w:rsidRPr="00C035BE" w:rsidR="004C717F" w:rsidTr="00C035BE" w14:paraId="2418175B" w14:textId="77777777">
        <w:trPr>
          <w:trHeight w:val="197"/>
        </w:trPr>
        <w:tc>
          <w:tcPr>
            <w:tcW w:w="1522" w:type="dxa"/>
            <w:vMerge/>
            <w:tcBorders>
              <w:left w:val="single" w:color="auto" w:sz="6" w:space="0"/>
              <w:bottom w:val="single" w:color="auto" w:sz="6" w:space="0"/>
              <w:right w:val="single" w:color="auto" w:sz="6" w:space="0"/>
            </w:tcBorders>
            <w:shd w:val="clear" w:color="auto" w:fill="auto"/>
          </w:tcPr>
          <w:p w:rsidRPr="00C035BE" w:rsidR="004C717F" w:rsidP="004C717F" w:rsidRDefault="004C717F" w14:paraId="24E1C4BC" w14:textId="77777777">
            <w:pPr>
              <w:jc w:val="center"/>
              <w:textAlignment w:val="baseline"/>
              <w:rPr>
                <w:rFonts w:ascii="Palatino Linotype" w:hAnsi="Palatino Linotype"/>
                <w:sz w:val="22"/>
                <w:szCs w:val="22"/>
                <w:highlight w:val="yellow"/>
              </w:rPr>
            </w:pPr>
          </w:p>
        </w:tc>
        <w:tc>
          <w:tcPr>
            <w:tcW w:w="1178" w:type="dxa"/>
            <w:vMerge/>
            <w:tcBorders>
              <w:left w:val="single" w:color="auto" w:sz="6" w:space="0"/>
              <w:bottom w:val="single" w:color="auto" w:sz="6" w:space="0"/>
              <w:right w:val="single" w:color="auto" w:sz="6" w:space="0"/>
            </w:tcBorders>
            <w:shd w:val="clear" w:color="auto" w:fill="auto"/>
          </w:tcPr>
          <w:p w:rsidRPr="00C035BE" w:rsidR="004C717F" w:rsidP="004C717F" w:rsidRDefault="004C717F" w14:paraId="044519B2" w14:textId="77777777">
            <w:pPr>
              <w:ind w:right="90"/>
              <w:jc w:val="center"/>
              <w:textAlignment w:val="baseline"/>
              <w:rPr>
                <w:rFonts w:ascii="Palatino Linotype" w:hAnsi="Palatino Linotype"/>
                <w:sz w:val="22"/>
                <w:szCs w:val="22"/>
                <w:highlight w:val="yellow"/>
              </w:rPr>
            </w:pPr>
          </w:p>
        </w:tc>
        <w:tc>
          <w:tcPr>
            <w:tcW w:w="1080" w:type="dxa"/>
            <w:tcBorders>
              <w:top w:val="single" w:color="auto" w:sz="6" w:space="0"/>
              <w:left w:val="single" w:color="auto" w:sz="6" w:space="0"/>
              <w:bottom w:val="single" w:color="auto" w:sz="6" w:space="0"/>
              <w:right w:val="single" w:color="auto" w:sz="4" w:space="0"/>
            </w:tcBorders>
            <w:shd w:val="clear" w:color="auto" w:fill="auto"/>
          </w:tcPr>
          <w:p w:rsidRPr="00C035BE" w:rsidR="004C717F" w:rsidP="004C717F" w:rsidRDefault="004C717F" w14:paraId="69F77A62" w14:textId="4CE0619A">
            <w:pPr>
              <w:jc w:val="center"/>
              <w:textAlignment w:val="baseline"/>
              <w:rPr>
                <w:rFonts w:ascii="Palatino Linotype" w:hAnsi="Palatino Linotype"/>
                <w:sz w:val="22"/>
                <w:szCs w:val="22"/>
              </w:rPr>
            </w:pPr>
            <w:r w:rsidRPr="00C035BE">
              <w:rPr>
                <w:rFonts w:ascii="Palatino Linotype" w:hAnsi="Palatino Linotype"/>
                <w:sz w:val="22"/>
                <w:szCs w:val="22"/>
              </w:rPr>
              <w:t xml:space="preserve">Upstream HC-1 LLC, Copia </w:t>
            </w:r>
            <w:r w:rsidRPr="00C035BE">
              <w:rPr>
                <w:rFonts w:ascii="Palatino Linotype" w:hAnsi="Palatino Linotype"/>
                <w:sz w:val="22"/>
                <w:szCs w:val="22"/>
              </w:rPr>
              <w:lastRenderedPageBreak/>
              <w:t>Power/Centennial Phase 3 BESS</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4C717F" w14:paraId="561EEEB2" w14:textId="4EFD69E8">
            <w:pPr>
              <w:jc w:val="center"/>
              <w:textAlignment w:val="baseline"/>
              <w:rPr>
                <w:rFonts w:ascii="Palatino Linotype" w:hAnsi="Palatino Linotype"/>
                <w:sz w:val="22"/>
                <w:szCs w:val="22"/>
              </w:rPr>
            </w:pPr>
            <w:r w:rsidRPr="00C035BE">
              <w:rPr>
                <w:rFonts w:ascii="Palatino Linotype" w:hAnsi="Palatino Linotype"/>
                <w:sz w:val="22"/>
                <w:szCs w:val="22"/>
              </w:rPr>
              <w:lastRenderedPageBreak/>
              <w:t>Energy Storage</w:t>
            </w:r>
          </w:p>
        </w:tc>
        <w:tc>
          <w:tcPr>
            <w:tcW w:w="108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990670" w14:paraId="7BB80E7C" w14:textId="444BDFA2">
            <w:pPr>
              <w:jc w:val="center"/>
              <w:textAlignment w:val="baseline"/>
              <w:rPr>
                <w:rFonts w:ascii="Palatino Linotype" w:hAnsi="Palatino Linotype"/>
                <w:sz w:val="22"/>
                <w:szCs w:val="22"/>
              </w:rPr>
            </w:pPr>
            <w:r w:rsidRPr="00C035BE">
              <w:rPr>
                <w:rFonts w:ascii="Palatino Linotype" w:hAnsi="Palatino Linotype"/>
                <w:sz w:val="22"/>
                <w:szCs w:val="22"/>
              </w:rPr>
              <w:t>RA w/ Financial Settlement</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B3249F" w14:paraId="5F10937F" w14:textId="74C9A7EC">
            <w:pPr>
              <w:ind w:right="90"/>
              <w:jc w:val="center"/>
              <w:textAlignment w:val="baseline"/>
              <w:rPr>
                <w:rFonts w:ascii="Palatino Linotype" w:hAnsi="Palatino Linotype"/>
                <w:sz w:val="22"/>
                <w:szCs w:val="22"/>
              </w:rPr>
            </w:pPr>
            <w:r w:rsidRPr="00C035BE">
              <w:rPr>
                <w:rFonts w:ascii="Palatino Linotype" w:hAnsi="Palatino Linotype"/>
                <w:sz w:val="22"/>
                <w:szCs w:val="22"/>
              </w:rPr>
              <w:t>09/01/2026-09/01/2041</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F7F6D" w14:paraId="19F75112" w14:textId="6FAD5E54">
            <w:pPr>
              <w:ind w:right="90"/>
              <w:jc w:val="center"/>
              <w:textAlignment w:val="baseline"/>
              <w:rPr>
                <w:rFonts w:ascii="Palatino Linotype" w:hAnsi="Palatino Linotype"/>
                <w:sz w:val="22"/>
                <w:szCs w:val="22"/>
              </w:rPr>
            </w:pPr>
            <w:r w:rsidRPr="00C035BE">
              <w:rPr>
                <w:rFonts w:ascii="Palatino Linotype" w:hAnsi="Palatino Linotype"/>
                <w:sz w:val="22"/>
                <w:szCs w:val="22"/>
              </w:rPr>
              <w:t>89.12 MW</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C035BE" w:rsidR="004C717F" w:rsidP="004C717F" w:rsidRDefault="003F7F6D" w14:paraId="3FEDE286" w14:textId="523AD94E">
            <w:pPr>
              <w:ind w:right="90"/>
              <w:jc w:val="center"/>
              <w:textAlignment w:val="baseline"/>
              <w:rPr>
                <w:rFonts w:ascii="Palatino Linotype" w:hAnsi="Palatino Linotype"/>
                <w:sz w:val="22"/>
                <w:szCs w:val="22"/>
              </w:rPr>
            </w:pPr>
            <w:r w:rsidRPr="00C035BE">
              <w:rPr>
                <w:rFonts w:ascii="Palatino Linotype" w:hAnsi="Palatino Linotype"/>
                <w:sz w:val="22"/>
                <w:szCs w:val="22"/>
              </w:rPr>
              <w:t>68.26 MW</w:t>
            </w:r>
          </w:p>
        </w:tc>
      </w:tr>
      <w:tr w:rsidRPr="005D421E" w:rsidR="004C717F" w:rsidTr="00C035BE" w14:paraId="6328EA1B" w14:textId="77777777">
        <w:trPr>
          <w:trHeight w:val="360"/>
        </w:trPr>
        <w:tc>
          <w:tcPr>
            <w:tcW w:w="7380" w:type="dxa"/>
            <w:gridSpan w:val="6"/>
            <w:tcBorders>
              <w:top w:val="single" w:color="auto" w:sz="6" w:space="0"/>
              <w:left w:val="single" w:color="auto" w:sz="6" w:space="0"/>
              <w:bottom w:val="single" w:color="auto" w:sz="6" w:space="0"/>
              <w:right w:val="single" w:color="auto" w:sz="6" w:space="0"/>
            </w:tcBorders>
            <w:shd w:val="clear" w:color="auto" w:fill="auto"/>
            <w:hideMark/>
          </w:tcPr>
          <w:p w:rsidRPr="005D421E" w:rsidR="004C717F" w:rsidP="004C717F" w:rsidRDefault="004C717F" w14:paraId="7B525E55" w14:textId="77777777">
            <w:pPr>
              <w:ind w:right="90"/>
              <w:textAlignment w:val="baseline"/>
              <w:rPr>
                <w:rFonts w:ascii="Palatino Linotype" w:hAnsi="Palatino Linotype"/>
                <w:b/>
                <w:sz w:val="24"/>
                <w:szCs w:val="24"/>
              </w:rPr>
            </w:pPr>
            <w:r w:rsidRPr="005D421E">
              <w:rPr>
                <w:rFonts w:ascii="Palatino Linotype" w:hAnsi="Palatino Linotype"/>
                <w:b/>
                <w:sz w:val="24"/>
                <w:szCs w:val="24"/>
              </w:rPr>
              <w:t>Total Capacity </w:t>
            </w:r>
          </w:p>
        </w:tc>
        <w:tc>
          <w:tcPr>
            <w:tcW w:w="1350" w:type="dxa"/>
            <w:tcBorders>
              <w:top w:val="single" w:color="auto" w:sz="6" w:space="0"/>
              <w:left w:val="single" w:color="auto" w:sz="6" w:space="0"/>
              <w:bottom w:val="single" w:color="auto" w:sz="6" w:space="0"/>
              <w:right w:val="single" w:color="auto" w:sz="6" w:space="0"/>
            </w:tcBorders>
            <w:shd w:val="clear" w:color="auto" w:fill="auto"/>
            <w:hideMark/>
          </w:tcPr>
          <w:p w:rsidRPr="005D421E" w:rsidR="004C717F" w:rsidP="004C717F" w:rsidRDefault="00DE6717" w14:paraId="21F9E27C" w14:textId="3346D5D8">
            <w:pPr>
              <w:jc w:val="center"/>
              <w:textAlignment w:val="baseline"/>
              <w:rPr>
                <w:rFonts w:ascii="Palatino Linotype" w:hAnsi="Palatino Linotype"/>
                <w:b/>
                <w:sz w:val="24"/>
                <w:szCs w:val="24"/>
              </w:rPr>
            </w:pPr>
            <w:r w:rsidRPr="005D421E">
              <w:rPr>
                <w:rFonts w:ascii="Palatino Linotype" w:hAnsi="Palatino Linotype"/>
                <w:b/>
                <w:sz w:val="24"/>
                <w:szCs w:val="24"/>
              </w:rPr>
              <w:t>6,435.57</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5D421E" w:rsidR="004C717F" w:rsidP="004C717F" w:rsidRDefault="0017229E" w14:paraId="0A726F6A" w14:textId="69B6CFDD">
            <w:pPr>
              <w:jc w:val="center"/>
              <w:textAlignment w:val="baseline"/>
              <w:rPr>
                <w:rFonts w:ascii="Palatino Linotype" w:hAnsi="Palatino Linotype"/>
                <w:b/>
                <w:sz w:val="24"/>
                <w:szCs w:val="24"/>
              </w:rPr>
            </w:pPr>
            <w:r>
              <w:rPr>
                <w:rFonts w:ascii="Palatino Linotype" w:hAnsi="Palatino Linotype"/>
                <w:b/>
                <w:bCs/>
                <w:sz w:val="24"/>
                <w:szCs w:val="24"/>
              </w:rPr>
              <w:t>4,880.65</w:t>
            </w:r>
          </w:p>
        </w:tc>
      </w:tr>
    </w:tbl>
    <w:p w:rsidRPr="00BB28E3" w:rsidR="00BB28E3" w:rsidP="00BB28E3" w:rsidRDefault="00BB28E3" w14:paraId="33A9FB48" w14:textId="77777777">
      <w:pPr>
        <w:textAlignment w:val="baseline"/>
        <w:rPr>
          <w:rFonts w:ascii="Segoe UI" w:hAnsi="Segoe UI" w:cs="Segoe UI"/>
          <w:sz w:val="18"/>
          <w:szCs w:val="18"/>
        </w:rPr>
      </w:pPr>
      <w:r w:rsidRPr="00BB28E3">
        <w:rPr>
          <w:rFonts w:ascii="Palatino Linotype" w:hAnsi="Palatino Linotype" w:cs="Segoe UI"/>
          <w:color w:val="000000"/>
          <w:sz w:val="24"/>
          <w:szCs w:val="24"/>
        </w:rPr>
        <w:t> </w:t>
      </w:r>
    </w:p>
    <w:sectPr w:rsidRPr="00BB28E3" w:rsidR="00BB28E3" w:rsidSect="00D5667E">
      <w:footerReference w:type="default" r:id="rId15"/>
      <w:headerReference w:type="first" r:id="rId16"/>
      <w:footerReference w:type="first" r:id="rId17"/>
      <w:pgSz w:w="12240" w:h="15840" w:code="1"/>
      <w:pgMar w:top="1296" w:right="1260" w:bottom="1296" w:left="1296" w:header="720" w:footer="720" w:gutter="0"/>
      <w:pgNumType w:start="1"/>
      <w:cols w:space="720"/>
      <w:titlePg/>
      <w:docGrid w:linePitch="354"/>
    </w:sectPr>
    <w:p>
      <w:r>
        <w:t xml:space="preserve"/>
      </w:r>
    </w:p>
    <w:p>
      <w:r>
        <w:t xml:space="preserve">Attachment 1: </w:t>
      </w:r>
    </w:p>
    <w:p>
      <w:hyperlink w:history="true" r:id="R92bbcb70952c4df6">
        <w:r w:rsidRPr="00CB1292">
          <w:rPr>
            <w:rStyle w:val="Hyperlink"/>
            <w:color w:val="2E74B5" w:themeColor="accent1" w:themeShade="BF"/>
            <w:u w:val="single"/>
          </w:rPr>
          <w:t>E-5365 Draft Agenda Resolution (SCE AL 5397-E)(Redline)</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A25A" w14:textId="77777777" w:rsidR="00611CBF" w:rsidRDefault="00611CBF" w:rsidP="00CD4CF8">
      <w:r>
        <w:separator/>
      </w:r>
    </w:p>
  </w:endnote>
  <w:endnote w:type="continuationSeparator" w:id="0">
    <w:p w14:paraId="3015C751" w14:textId="77777777" w:rsidR="00611CBF" w:rsidRDefault="00611CBF" w:rsidP="00CD4CF8">
      <w:r>
        <w:continuationSeparator/>
      </w:r>
    </w:p>
  </w:endnote>
  <w:endnote w:type="continuationNotice" w:id="1">
    <w:p w14:paraId="759AD76F" w14:textId="77777777" w:rsidR="00611CBF" w:rsidRDefault="0061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pitch w:val="variable"/>
    <w:sig w:usb0="20000A87" w:usb1="08000000" w:usb2="00000008" w:usb3="00000000" w:csb0="0000011F"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Antiqu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195E" w14:textId="1F01B179" w:rsidR="007D3362" w:rsidRPr="00C5150F" w:rsidRDefault="00000000">
    <w:pPr>
      <w:pStyle w:val="Footer"/>
      <w:rPr>
        <w:rFonts w:ascii="Palatino Linotype" w:hAnsi="Palatino Linotype"/>
        <w:sz w:val="24"/>
        <w:szCs w:val="24"/>
      </w:rPr>
    </w:pPr>
    <w:sdt>
      <w:sdtPr>
        <w:rPr>
          <w:rFonts w:ascii="Palatino Linotype" w:hAnsi="Palatino Linotype"/>
          <w:sz w:val="24"/>
          <w:szCs w:val="24"/>
        </w:rPr>
        <w:id w:val="-573816544"/>
        <w:docPartObj>
          <w:docPartGallery w:val="Page Numbers (Bottom of Page)"/>
          <w:docPartUnique/>
        </w:docPartObj>
      </w:sdtPr>
      <w:sdtContent>
        <w:r w:rsidR="00CD4CF8" w:rsidRPr="00C5150F">
          <w:rPr>
            <w:rFonts w:ascii="Palatino Linotype" w:hAnsi="Palatino Linotype"/>
            <w:sz w:val="24"/>
            <w:szCs w:val="24"/>
          </w:rPr>
          <w:fldChar w:fldCharType="begin"/>
        </w:r>
        <w:r w:rsidR="00CD4CF8" w:rsidRPr="00C5150F">
          <w:rPr>
            <w:rFonts w:ascii="Palatino Linotype" w:hAnsi="Palatino Linotype"/>
            <w:sz w:val="24"/>
            <w:szCs w:val="24"/>
          </w:rPr>
          <w:instrText xml:space="preserve"> PAGE   \* MERGEFORMAT </w:instrText>
        </w:r>
        <w:r w:rsidR="00CD4CF8" w:rsidRPr="00C5150F">
          <w:rPr>
            <w:rFonts w:ascii="Palatino Linotype" w:hAnsi="Palatino Linotype"/>
            <w:sz w:val="24"/>
            <w:szCs w:val="24"/>
          </w:rPr>
          <w:fldChar w:fldCharType="separate"/>
        </w:r>
        <w:r w:rsidR="00CD4CF8" w:rsidRPr="00C5150F">
          <w:rPr>
            <w:rFonts w:ascii="Palatino Linotype" w:hAnsi="Palatino Linotype"/>
            <w:sz w:val="24"/>
            <w:szCs w:val="24"/>
          </w:rPr>
          <w:t>2</w:t>
        </w:r>
        <w:r w:rsidR="00CD4CF8" w:rsidRPr="00C5150F">
          <w:rPr>
            <w:rFonts w:ascii="Palatino Linotype" w:hAnsi="Palatino Linotype"/>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8CA7" w14:textId="42AD9BFA" w:rsidR="007D3362" w:rsidRPr="00473B61" w:rsidRDefault="00EC7BCF" w:rsidP="005D273F">
    <w:pPr>
      <w:pStyle w:val="Footer"/>
      <w:tabs>
        <w:tab w:val="clear" w:pos="4320"/>
        <w:tab w:val="center" w:pos="4680"/>
      </w:tabs>
      <w:jc w:val="left"/>
      <w:rPr>
        <w:rFonts w:ascii="Palatino Linotype" w:hAnsi="Palatino Linotype"/>
        <w:sz w:val="24"/>
        <w:szCs w:val="24"/>
      </w:rPr>
    </w:pPr>
    <w:r w:rsidRPr="00EC7BCF">
      <w:rPr>
        <w:rStyle w:val="PageNumber"/>
        <w:rFonts w:ascii="Tahoma" w:hAnsi="Tahoma" w:cs="Tahoma"/>
        <w:sz w:val="18"/>
        <w:szCs w:val="18"/>
      </w:rPr>
      <w:t>555812572</w:t>
    </w:r>
    <w:r w:rsidR="005D273F">
      <w:rPr>
        <w:rStyle w:val="PageNumber"/>
        <w:rFonts w:ascii="Palatino Linotype" w:hAnsi="Palatino Linotype"/>
        <w:sz w:val="24"/>
        <w:szCs w:val="18"/>
      </w:rPr>
      <w:tab/>
    </w:r>
    <w:r w:rsidR="00CD4CF8" w:rsidRPr="00473B61">
      <w:rPr>
        <w:rStyle w:val="PageNumber"/>
        <w:rFonts w:ascii="Palatino Linotype" w:hAnsi="Palatino Linotype"/>
        <w:sz w:val="24"/>
        <w:szCs w:val="24"/>
      </w:rPr>
      <w:fldChar w:fldCharType="begin"/>
    </w:r>
    <w:r w:rsidR="00CD4CF8" w:rsidRPr="00473B61">
      <w:rPr>
        <w:rStyle w:val="PageNumber"/>
        <w:rFonts w:ascii="Palatino Linotype" w:hAnsi="Palatino Linotype"/>
        <w:sz w:val="24"/>
        <w:szCs w:val="24"/>
      </w:rPr>
      <w:instrText xml:space="preserve"> PAGE </w:instrText>
    </w:r>
    <w:r w:rsidR="00CD4CF8" w:rsidRPr="00473B61">
      <w:rPr>
        <w:rStyle w:val="PageNumber"/>
        <w:rFonts w:ascii="Palatino Linotype" w:hAnsi="Palatino Linotype"/>
        <w:sz w:val="24"/>
        <w:szCs w:val="24"/>
      </w:rPr>
      <w:fldChar w:fldCharType="separate"/>
    </w:r>
    <w:r w:rsidR="00CD4CF8" w:rsidRPr="00473B61">
      <w:rPr>
        <w:rStyle w:val="PageNumber"/>
        <w:rFonts w:ascii="Palatino Linotype" w:hAnsi="Palatino Linotype"/>
        <w:sz w:val="24"/>
        <w:szCs w:val="24"/>
      </w:rPr>
      <w:t>1</w:t>
    </w:r>
    <w:r w:rsidR="00CD4CF8" w:rsidRPr="00473B61">
      <w:rPr>
        <w:rStyle w:val="PageNumber"/>
        <w:rFonts w:ascii="Palatino Linotype" w:hAnsi="Palatino Linotype"/>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CB9E" w14:textId="21161102" w:rsidR="003B70C4" w:rsidRPr="00C5150F" w:rsidRDefault="003B70C4">
    <w:pPr>
      <w:pStyle w:val="Footer"/>
      <w:rPr>
        <w:rFonts w:ascii="Palatino Linotype" w:hAnsi="Palatino Linotype"/>
        <w:sz w:val="24"/>
        <w:szCs w:val="24"/>
      </w:rPr>
    </w:pPr>
    <w:r>
      <w:rPr>
        <w:rFonts w:ascii="Palatino Linotype" w:hAnsi="Palatino Linotype"/>
        <w:sz w:val="24"/>
        <w:szCs w:val="24"/>
      </w:rPr>
      <w:t>A-</w:t>
    </w:r>
    <w:sdt>
      <w:sdtPr>
        <w:rPr>
          <w:rFonts w:ascii="Palatino Linotype" w:hAnsi="Palatino Linotype"/>
          <w:sz w:val="24"/>
          <w:szCs w:val="24"/>
        </w:rPr>
        <w:id w:val="-1220511598"/>
        <w:docPartObj>
          <w:docPartGallery w:val="Page Numbers (Bottom of Page)"/>
          <w:docPartUnique/>
        </w:docPartObj>
      </w:sdtPr>
      <w:sdtContent>
        <w:r w:rsidRPr="00C5150F">
          <w:rPr>
            <w:rFonts w:ascii="Palatino Linotype" w:hAnsi="Palatino Linotype"/>
            <w:sz w:val="24"/>
            <w:szCs w:val="24"/>
          </w:rPr>
          <w:fldChar w:fldCharType="begin"/>
        </w:r>
        <w:r w:rsidRPr="00C5150F">
          <w:rPr>
            <w:rFonts w:ascii="Palatino Linotype" w:hAnsi="Palatino Linotype"/>
            <w:sz w:val="24"/>
            <w:szCs w:val="24"/>
          </w:rPr>
          <w:instrText xml:space="preserve"> PAGE   \* MERGEFORMAT </w:instrText>
        </w:r>
        <w:r w:rsidRPr="00C5150F">
          <w:rPr>
            <w:rFonts w:ascii="Palatino Linotype" w:hAnsi="Palatino Linotype"/>
            <w:sz w:val="24"/>
            <w:szCs w:val="24"/>
          </w:rPr>
          <w:fldChar w:fldCharType="separate"/>
        </w:r>
        <w:r w:rsidRPr="00C5150F">
          <w:rPr>
            <w:rFonts w:ascii="Palatino Linotype" w:hAnsi="Palatino Linotype"/>
            <w:sz w:val="24"/>
            <w:szCs w:val="24"/>
          </w:rPr>
          <w:t>2</w:t>
        </w:r>
        <w:r w:rsidRPr="00C5150F">
          <w:rPr>
            <w:rFonts w:ascii="Palatino Linotype" w:hAnsi="Palatino Linotype"/>
            <w:sz w:val="24"/>
            <w:szCs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019138"/>
      <w:docPartObj>
        <w:docPartGallery w:val="Page Numbers (Bottom of Page)"/>
        <w:docPartUnique/>
      </w:docPartObj>
    </w:sdtPr>
    <w:sdtEndPr>
      <w:rPr>
        <w:noProof/>
      </w:rPr>
    </w:sdtEndPr>
    <w:sdtContent>
      <w:p w14:paraId="646971E7" w14:textId="50735955" w:rsidR="008F643A" w:rsidRDefault="008F643A">
        <w:pPr>
          <w:pStyle w:val="Footer"/>
        </w:pPr>
        <w:r>
          <w:t>A-</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61BC" w14:textId="77777777" w:rsidR="00611CBF" w:rsidRDefault="00611CBF" w:rsidP="00CD4CF8">
      <w:r>
        <w:separator/>
      </w:r>
    </w:p>
  </w:footnote>
  <w:footnote w:type="continuationSeparator" w:id="0">
    <w:p w14:paraId="661F8DAB" w14:textId="77777777" w:rsidR="00611CBF" w:rsidRDefault="00611CBF" w:rsidP="00CD4CF8">
      <w:r>
        <w:continuationSeparator/>
      </w:r>
    </w:p>
  </w:footnote>
  <w:footnote w:type="continuationNotice" w:id="1">
    <w:p w14:paraId="5D369F8F" w14:textId="77777777" w:rsidR="00611CBF" w:rsidRDefault="00611CBF"/>
  </w:footnote>
  <w:footnote w:id="2">
    <w:p w14:paraId="16D2D58B" w14:textId="72233E7B" w:rsidR="00B9191B" w:rsidRPr="00E95E6A" w:rsidRDefault="00B9191B" w:rsidP="00E95E6A">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9E305A" w:rsidRPr="00E95E6A">
        <w:rPr>
          <w:rFonts w:ascii="Palatino Linotype" w:hAnsi="Palatino Linotype"/>
          <w:sz w:val="20"/>
        </w:rPr>
        <w:t xml:space="preserve">D.21-06-035 at </w:t>
      </w:r>
      <w:r w:rsidR="004E0E5D" w:rsidRPr="00E95E6A">
        <w:rPr>
          <w:rFonts w:ascii="Palatino Linotype" w:hAnsi="Palatino Linotype"/>
          <w:sz w:val="20"/>
        </w:rPr>
        <w:t>Ordering Paragraph (</w:t>
      </w:r>
      <w:r w:rsidR="009E305A" w:rsidRPr="00E95E6A">
        <w:rPr>
          <w:rFonts w:ascii="Palatino Linotype" w:hAnsi="Palatino Linotype"/>
          <w:sz w:val="20"/>
        </w:rPr>
        <w:t>OP</w:t>
      </w:r>
      <w:r w:rsidR="004E0E5D" w:rsidRPr="00E95E6A">
        <w:rPr>
          <w:rFonts w:ascii="Palatino Linotype" w:hAnsi="Palatino Linotype"/>
          <w:sz w:val="20"/>
        </w:rPr>
        <w:t>)</w:t>
      </w:r>
      <w:r w:rsidR="009E305A" w:rsidRPr="00E95E6A">
        <w:rPr>
          <w:rFonts w:ascii="Palatino Linotype" w:hAnsi="Palatino Linotype"/>
          <w:sz w:val="20"/>
        </w:rPr>
        <w:t xml:space="preserve"> 13</w:t>
      </w:r>
      <w:r w:rsidR="007B1743" w:rsidRPr="00E95E6A">
        <w:rPr>
          <w:rFonts w:ascii="Palatino Linotype" w:hAnsi="Palatino Linotype"/>
          <w:sz w:val="20"/>
        </w:rPr>
        <w:t>.</w:t>
      </w:r>
    </w:p>
  </w:footnote>
  <w:footnote w:id="3">
    <w:p w14:paraId="0FCB1559" w14:textId="5F70DC19" w:rsidR="00E41EBD" w:rsidRPr="00E95E6A" w:rsidRDefault="00E41EBD" w:rsidP="000F1155">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D</w:t>
      </w:r>
      <w:r w:rsidR="009E305A" w:rsidRPr="00E95E6A">
        <w:rPr>
          <w:rFonts w:ascii="Palatino Linotype" w:hAnsi="Palatino Linotype"/>
          <w:sz w:val="20"/>
        </w:rPr>
        <w:t>.</w:t>
      </w:r>
      <w:r w:rsidRPr="00E95E6A">
        <w:rPr>
          <w:rFonts w:ascii="Palatino Linotype" w:hAnsi="Palatino Linotype"/>
          <w:sz w:val="20"/>
        </w:rPr>
        <w:t xml:space="preserve">21-06-035 </w:t>
      </w:r>
      <w:r w:rsidR="00F438A9" w:rsidRPr="00E95E6A">
        <w:rPr>
          <w:rFonts w:ascii="Palatino Linotype" w:hAnsi="Palatino Linotype"/>
          <w:sz w:val="20"/>
        </w:rPr>
        <w:t>at p.</w:t>
      </w:r>
      <w:r w:rsidRPr="00E95E6A">
        <w:rPr>
          <w:rFonts w:ascii="Palatino Linotype" w:hAnsi="Palatino Linotype"/>
          <w:sz w:val="20"/>
        </w:rPr>
        <w:t>65.</w:t>
      </w:r>
    </w:p>
  </w:footnote>
  <w:footnote w:id="4">
    <w:p w14:paraId="6270D78A" w14:textId="77166ABF" w:rsidR="00AF1529" w:rsidRPr="00E95E6A" w:rsidRDefault="00AF1529" w:rsidP="00B6023B">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D</w:t>
      </w:r>
      <w:r w:rsidR="006419D4" w:rsidRPr="00E95E6A">
        <w:rPr>
          <w:rFonts w:ascii="Palatino Linotype" w:hAnsi="Palatino Linotype"/>
          <w:sz w:val="20"/>
        </w:rPr>
        <w:t>.24-02</w:t>
      </w:r>
      <w:r w:rsidR="00C314DA" w:rsidRPr="00E95E6A">
        <w:rPr>
          <w:rFonts w:ascii="Palatino Linotype" w:hAnsi="Palatino Linotype"/>
          <w:sz w:val="20"/>
        </w:rPr>
        <w:t>-047 at p</w:t>
      </w:r>
      <w:r w:rsidR="00B6023B" w:rsidRPr="00E95E6A">
        <w:rPr>
          <w:rFonts w:ascii="Palatino Linotype" w:hAnsi="Palatino Linotype"/>
          <w:sz w:val="20"/>
        </w:rPr>
        <w:t>.</w:t>
      </w:r>
      <w:r w:rsidR="00C314DA" w:rsidRPr="00E95E6A">
        <w:rPr>
          <w:rFonts w:ascii="Palatino Linotype" w:hAnsi="Palatino Linotype"/>
          <w:sz w:val="20"/>
        </w:rPr>
        <w:t>44.</w:t>
      </w:r>
      <w:r w:rsidRPr="00E95E6A">
        <w:rPr>
          <w:rFonts w:ascii="Palatino Linotype" w:hAnsi="Palatino Linotype"/>
          <w:sz w:val="20"/>
        </w:rPr>
        <w:t xml:space="preserve"> </w:t>
      </w:r>
    </w:p>
  </w:footnote>
  <w:footnote w:id="5">
    <w:p w14:paraId="3C6ABF8D" w14:textId="5E475302" w:rsidR="00D65FF0" w:rsidRPr="00E95E6A" w:rsidRDefault="00D65FF0" w:rsidP="00B6023B">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Unless otherwise specified, further statutory references are to the Public Utilities Code.</w:t>
      </w:r>
    </w:p>
  </w:footnote>
  <w:footnote w:id="6">
    <w:p w14:paraId="3C589A70" w14:textId="29138251" w:rsidR="005D4BB4" w:rsidRPr="00E95E6A" w:rsidRDefault="005D4BB4" w:rsidP="00FC139E">
      <w:pPr>
        <w:pStyle w:val="FootnoteText"/>
        <w:numPr>
          <w:ilvl w:val="0"/>
          <w:numId w:val="0"/>
        </w:numPr>
        <w:spacing w:after="0"/>
        <w:ind w:left="90" w:hanging="9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D.11-12-020 established a methodology to calculate procurement </w:t>
      </w:r>
      <w:r w:rsidR="00DC3D4C" w:rsidRPr="00E95E6A">
        <w:rPr>
          <w:rFonts w:ascii="Palatino Linotype" w:hAnsi="Palatino Linotype"/>
          <w:sz w:val="20"/>
        </w:rPr>
        <w:t>requirement</w:t>
      </w:r>
      <w:r w:rsidRPr="00E95E6A">
        <w:rPr>
          <w:rFonts w:ascii="Palatino Linotype" w:hAnsi="Palatino Linotype"/>
          <w:sz w:val="20"/>
        </w:rPr>
        <w:t xml:space="preserve"> quantities for the three different compliance periods covered in SB 2 (1X</w:t>
      </w:r>
      <w:r w:rsidR="00DC3D4C" w:rsidRPr="00E95E6A">
        <w:rPr>
          <w:rFonts w:ascii="Palatino Linotype" w:hAnsi="Palatino Linotype"/>
          <w:sz w:val="20"/>
        </w:rPr>
        <w:t>)</w:t>
      </w:r>
      <w:r w:rsidRPr="00E95E6A">
        <w:rPr>
          <w:rFonts w:ascii="Palatino Linotype" w:hAnsi="Palatino Linotype"/>
          <w:sz w:val="20"/>
        </w:rPr>
        <w:t xml:space="preserve"> </w:t>
      </w:r>
      <w:r w:rsidR="00DC3D4C" w:rsidRPr="00E95E6A">
        <w:rPr>
          <w:rFonts w:ascii="Palatino Linotype" w:hAnsi="Palatino Linotype"/>
          <w:color w:val="000000"/>
          <w:sz w:val="20"/>
        </w:rPr>
        <w:t>(2011-2013, 2014-2016, and 2017-2020). D.16-12-040 established additional procurement requirement quantities for the three compliance periods established by SB 350: 2021-2024, 2025-2027, 2028-2030.</w:t>
      </w:r>
    </w:p>
  </w:footnote>
  <w:footnote w:id="7">
    <w:p w14:paraId="10D17205" w14:textId="08BEA266" w:rsidR="00625BCD" w:rsidRPr="00E95E6A" w:rsidRDefault="00625BCD" w:rsidP="00625BCD">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Pr="00E95E6A">
        <w:rPr>
          <w:rFonts w:ascii="Palatino Linotype" w:hAnsi="Palatino Linotype"/>
          <w:color w:val="000000"/>
          <w:sz w:val="20"/>
        </w:rPr>
        <w:t>Phase 1 MTR contracts were approved in Resolutions E-5205, E-5225, E-5234, E-5251, E-5253, E-5271, E-5307, E-5316, and E-5334.</w:t>
      </w:r>
    </w:p>
  </w:footnote>
  <w:footnote w:id="8">
    <w:p w14:paraId="3DDB0C34" w14:textId="7882AD84" w:rsidR="00BE1AB9" w:rsidRPr="00E95E6A" w:rsidRDefault="00BE1AB9" w:rsidP="00625BCD">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00F41164" w:rsidRPr="00E95E6A">
        <w:rPr>
          <w:rFonts w:ascii="Palatino Linotype" w:hAnsi="Palatino Linotype"/>
          <w:sz w:val="20"/>
        </w:rPr>
        <w:t xml:space="preserve"> </w:t>
      </w:r>
      <w:r w:rsidRPr="00E95E6A">
        <w:rPr>
          <w:rFonts w:ascii="Palatino Linotype" w:hAnsi="Palatino Linotype"/>
          <w:sz w:val="20"/>
        </w:rPr>
        <w:t>Resolutions E-5309</w:t>
      </w:r>
      <w:r w:rsidR="001A59B6" w:rsidRPr="00E95E6A">
        <w:rPr>
          <w:rFonts w:ascii="Palatino Linotype" w:hAnsi="Palatino Linotype"/>
          <w:sz w:val="20"/>
        </w:rPr>
        <w:t>, E-5313, E-5333, E-5344</w:t>
      </w:r>
      <w:r w:rsidR="00F41164" w:rsidRPr="00E95E6A">
        <w:rPr>
          <w:rFonts w:ascii="Palatino Linotype" w:hAnsi="Palatino Linotype"/>
          <w:sz w:val="20"/>
        </w:rPr>
        <w:t>.</w:t>
      </w:r>
      <w:r w:rsidRPr="00E95E6A">
        <w:rPr>
          <w:rFonts w:ascii="Palatino Linotype" w:hAnsi="Palatino Linotype"/>
          <w:sz w:val="20"/>
        </w:rPr>
        <w:t xml:space="preserve"> </w:t>
      </w:r>
    </w:p>
  </w:footnote>
  <w:footnote w:id="9">
    <w:p w14:paraId="43AE61AA" w14:textId="61D392A9" w:rsidR="00505F47" w:rsidRPr="00E95E6A" w:rsidRDefault="00505F47" w:rsidP="00B6023B">
      <w:pPr>
        <w:pStyle w:val="FootnoteText"/>
        <w:numPr>
          <w:ilvl w:val="0"/>
          <w:numId w:val="0"/>
        </w:numPr>
        <w:spacing w:after="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D.21-06-035, OP 6</w:t>
      </w:r>
      <w:r w:rsidR="00BE0CC0" w:rsidRPr="00E95E6A">
        <w:rPr>
          <w:rFonts w:ascii="Palatino Linotype" w:hAnsi="Palatino Linotype"/>
          <w:sz w:val="20"/>
        </w:rPr>
        <w:t xml:space="preserve">, </w:t>
      </w:r>
      <w:r w:rsidRPr="00E95E6A">
        <w:rPr>
          <w:rFonts w:ascii="Palatino Linotype" w:hAnsi="Palatino Linotype"/>
          <w:sz w:val="20"/>
        </w:rPr>
        <w:t>p.96</w:t>
      </w:r>
      <w:r w:rsidR="00BE0CC0" w:rsidRPr="00E95E6A">
        <w:rPr>
          <w:rFonts w:ascii="Palatino Linotype" w:hAnsi="Palatino Linotype"/>
          <w:sz w:val="20"/>
        </w:rPr>
        <w:t>.</w:t>
      </w:r>
    </w:p>
  </w:footnote>
  <w:footnote w:id="10">
    <w:p w14:paraId="397ED6D2" w14:textId="77777777" w:rsidR="00593B3D" w:rsidRPr="00E95E6A" w:rsidRDefault="00593B3D" w:rsidP="00B6023B">
      <w:pPr>
        <w:pStyle w:val="FootnoteText"/>
        <w:numPr>
          <w:ilvl w:val="0"/>
          <w:numId w:val="0"/>
        </w:numPr>
        <w:spacing w:after="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AL 5397-E at 22.</w:t>
      </w:r>
    </w:p>
  </w:footnote>
  <w:footnote w:id="11">
    <w:p w14:paraId="25DB968A" w14:textId="49099575" w:rsidR="002826C8" w:rsidRPr="00E95E6A" w:rsidRDefault="002826C8" w:rsidP="002826C8">
      <w:pPr>
        <w:pStyle w:val="NoSpacing"/>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0B3192" w:rsidRPr="00E95E6A">
        <w:rPr>
          <w:rFonts w:ascii="Palatino Linotype" w:hAnsi="Palatino Linotype"/>
          <w:sz w:val="20"/>
          <w:lang w:val="fr-FR"/>
        </w:rPr>
        <w:t>PUC</w:t>
      </w:r>
      <w:r w:rsidRPr="00E95E6A">
        <w:rPr>
          <w:rFonts w:ascii="Palatino Linotype" w:hAnsi="Palatino Linotype"/>
          <w:sz w:val="20"/>
          <w:lang w:val="fr-FR"/>
        </w:rPr>
        <w:t xml:space="preserve"> § 399.13(a)(5).</w:t>
      </w:r>
    </w:p>
  </w:footnote>
  <w:footnote w:id="12">
    <w:p w14:paraId="742AFDBA" w14:textId="2291C233" w:rsidR="002826C8" w:rsidRPr="00E95E6A" w:rsidRDefault="002826C8" w:rsidP="002826C8">
      <w:pPr>
        <w:pStyle w:val="NoSpacing"/>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0B3192" w:rsidRPr="00E95E6A">
        <w:rPr>
          <w:rFonts w:ascii="Palatino Linotype" w:hAnsi="Palatino Linotype"/>
          <w:sz w:val="20"/>
        </w:rPr>
        <w:t>PUC</w:t>
      </w:r>
      <w:r w:rsidRPr="00E95E6A">
        <w:rPr>
          <w:rFonts w:ascii="Palatino Linotype" w:hAnsi="Palatino Linotype"/>
          <w:sz w:val="20"/>
        </w:rPr>
        <w:t xml:space="preserve"> § 399.13(d).</w:t>
      </w:r>
    </w:p>
  </w:footnote>
  <w:footnote w:id="13">
    <w:p w14:paraId="3054C15B" w14:textId="77777777" w:rsidR="002826C8" w:rsidRPr="00E95E6A" w:rsidRDefault="002826C8" w:rsidP="002826C8">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2023 Draft RPS Plan, at 3.</w:t>
      </w:r>
    </w:p>
  </w:footnote>
  <w:footnote w:id="14">
    <w:p w14:paraId="3E8A9268" w14:textId="77777777" w:rsidR="002826C8" w:rsidRPr="00E95E6A" w:rsidRDefault="002826C8" w:rsidP="002826C8">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2023 Draft RPS Plan, at 1.</w:t>
      </w:r>
    </w:p>
  </w:footnote>
  <w:footnote w:id="15">
    <w:p w14:paraId="5DD4747F" w14:textId="04338117" w:rsidR="00572C63" w:rsidRPr="00E95E6A" w:rsidRDefault="00572C63" w:rsidP="008D161D">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BA0D81" w:rsidRPr="00E95E6A">
        <w:rPr>
          <w:rFonts w:ascii="Palatino Linotype" w:hAnsi="Palatino Linotype"/>
          <w:sz w:val="20"/>
        </w:rPr>
        <w:t xml:space="preserve">SCE AL </w:t>
      </w:r>
      <w:r w:rsidR="008D161D" w:rsidRPr="00E95E6A">
        <w:rPr>
          <w:rFonts w:ascii="Palatino Linotype" w:hAnsi="Palatino Linotype"/>
          <w:sz w:val="20"/>
        </w:rPr>
        <w:t xml:space="preserve">5397-E at </w:t>
      </w:r>
      <w:r w:rsidR="00BB080C" w:rsidRPr="00E95E6A">
        <w:rPr>
          <w:rFonts w:ascii="Palatino Linotype" w:hAnsi="Palatino Linotype"/>
          <w:sz w:val="20"/>
        </w:rPr>
        <w:t>83</w:t>
      </w:r>
      <w:r w:rsidR="008D161D" w:rsidRPr="00E95E6A">
        <w:rPr>
          <w:rFonts w:ascii="Palatino Linotype" w:hAnsi="Palatino Linotype"/>
          <w:sz w:val="20"/>
        </w:rPr>
        <w:t>.</w:t>
      </w:r>
    </w:p>
  </w:footnote>
  <w:footnote w:id="16">
    <w:p w14:paraId="2D647290" w14:textId="4638A593" w:rsidR="009A1CB5" w:rsidRPr="00E95E6A" w:rsidRDefault="009A1CB5" w:rsidP="00405CC3">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107287" w:rsidRPr="00E95E6A">
        <w:rPr>
          <w:rFonts w:ascii="Palatino Linotype" w:hAnsi="Palatino Linotype"/>
          <w:sz w:val="20"/>
        </w:rPr>
        <w:t>See, e.g., D.08-04-009 at Appendix A. STC 6, Eligibility.</w:t>
      </w:r>
    </w:p>
  </w:footnote>
  <w:footnote w:id="17">
    <w:p w14:paraId="688631A9" w14:textId="2C948ABD" w:rsidR="00405CC3" w:rsidRPr="00E95E6A" w:rsidRDefault="00405CC3" w:rsidP="00405CC3">
      <w:pPr>
        <w:pStyle w:val="FootnoteText"/>
        <w:numPr>
          <w:ilvl w:val="0"/>
          <w:numId w:val="0"/>
        </w:numPr>
        <w:spacing w:after="0"/>
        <w:rPr>
          <w:rFonts w:ascii="Palatino Linotype" w:hAnsi="Palatino Linotype"/>
          <w:sz w:val="20"/>
        </w:rPr>
      </w:pPr>
      <w:r w:rsidRPr="00E95E6A">
        <w:rPr>
          <w:rFonts w:ascii="Palatino Linotype" w:hAnsi="Palatino Linotype"/>
          <w:sz w:val="20"/>
          <w:vertAlign w:val="superscript"/>
        </w:rPr>
        <w:footnoteRef/>
      </w:r>
      <w:r w:rsidRPr="00E95E6A">
        <w:rPr>
          <w:rFonts w:ascii="Palatino Linotype" w:hAnsi="Palatino Linotype"/>
          <w:sz w:val="20"/>
        </w:rPr>
        <w:t xml:space="preserve"> </w:t>
      </w:r>
      <w:r w:rsidRPr="00E95E6A">
        <w:rPr>
          <w:rFonts w:ascii="Palatino Linotype" w:hAnsi="Palatino Linotype"/>
          <w:iCs/>
          <w:sz w:val="20"/>
        </w:rPr>
        <w:t>See</w:t>
      </w:r>
      <w:r w:rsidRPr="00E95E6A">
        <w:rPr>
          <w:rFonts w:ascii="Palatino Linotype" w:hAnsi="Palatino Linotype"/>
          <w:i/>
          <w:sz w:val="20"/>
        </w:rPr>
        <w:t xml:space="preserve">, e.g. </w:t>
      </w:r>
      <w:r w:rsidRPr="00E95E6A">
        <w:rPr>
          <w:rFonts w:ascii="Palatino Linotype" w:hAnsi="Palatino Linotype"/>
          <w:sz w:val="20"/>
        </w:rPr>
        <w:t>D. 08-04-009 at Appendix A, STC 1, CPUC Approval.</w:t>
      </w:r>
    </w:p>
  </w:footnote>
  <w:footnote w:id="18">
    <w:p w14:paraId="6C8867C6" w14:textId="44803829" w:rsidR="00924FE0" w:rsidRPr="00E95E6A" w:rsidRDefault="00924FE0" w:rsidP="00571515">
      <w:pPr>
        <w:pStyle w:val="FootnoteText"/>
        <w:numPr>
          <w:ilvl w:val="0"/>
          <w:numId w:val="0"/>
        </w:numPr>
        <w:spacing w:after="0"/>
        <w:ind w:left="180" w:hanging="18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AL 5397-E at </w:t>
      </w:r>
      <w:r w:rsidR="009236D9" w:rsidRPr="00E95E6A">
        <w:rPr>
          <w:rFonts w:ascii="Palatino Linotype" w:hAnsi="Palatino Linotype"/>
          <w:sz w:val="20"/>
        </w:rPr>
        <w:t>25.</w:t>
      </w:r>
    </w:p>
  </w:footnote>
  <w:footnote w:id="19">
    <w:p w14:paraId="638E27FF" w14:textId="477EA6BC" w:rsidR="005769BE" w:rsidRPr="00E95E6A" w:rsidRDefault="005769BE" w:rsidP="00571515">
      <w:pPr>
        <w:pStyle w:val="FootnoteText"/>
        <w:numPr>
          <w:ilvl w:val="0"/>
          <w:numId w:val="0"/>
        </w:numPr>
        <w:spacing w:after="0"/>
        <w:ind w:left="180" w:hanging="18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F01048" w:rsidRPr="00E95E6A">
        <w:rPr>
          <w:rFonts w:ascii="Palatino Linotype" w:hAnsi="Palatino Linotype"/>
          <w:sz w:val="20"/>
        </w:rPr>
        <w:t>Per D.12-06-038, f</w:t>
      </w:r>
      <w:r w:rsidRPr="00E95E6A">
        <w:rPr>
          <w:rFonts w:ascii="Palatino Linotype" w:hAnsi="Palatino Linotype"/>
          <w:sz w:val="20"/>
        </w:rPr>
        <w:t>or the purposes of the long-term contracting requirement, contracts of less than 10 years duration are considered “short-term” contracts.</w:t>
      </w:r>
    </w:p>
  </w:footnote>
  <w:footnote w:id="20">
    <w:p w14:paraId="61DC969D" w14:textId="4C91C02C" w:rsidR="00571515" w:rsidRPr="00E95E6A" w:rsidRDefault="00571515" w:rsidP="00571515">
      <w:pPr>
        <w:pStyle w:val="FootnoteText"/>
        <w:numPr>
          <w:ilvl w:val="0"/>
          <w:numId w:val="0"/>
        </w:numPr>
        <w:spacing w:after="0"/>
        <w:ind w:left="180" w:hanging="18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0B3192" w:rsidRPr="00E95E6A">
        <w:rPr>
          <w:rFonts w:ascii="Palatino Linotype" w:hAnsi="Palatino Linotype"/>
          <w:sz w:val="20"/>
        </w:rPr>
        <w:t>PUC</w:t>
      </w:r>
      <w:r w:rsidRPr="00E95E6A">
        <w:rPr>
          <w:rFonts w:ascii="Palatino Linotype" w:hAnsi="Palatino Linotype"/>
          <w:sz w:val="20"/>
        </w:rPr>
        <w:t xml:space="preserve"> </w:t>
      </w:r>
      <w:r w:rsidR="000B3192" w:rsidRPr="00E95E6A">
        <w:rPr>
          <w:rFonts w:ascii="Palatino Linotype" w:hAnsi="Palatino Linotype"/>
          <w:sz w:val="20"/>
        </w:rPr>
        <w:t xml:space="preserve">§ </w:t>
      </w:r>
      <w:r w:rsidRPr="00E95E6A">
        <w:rPr>
          <w:rFonts w:ascii="Palatino Linotype" w:hAnsi="Palatino Linotype"/>
          <w:sz w:val="20"/>
        </w:rPr>
        <w:t>399.13: “Beginning January 1, 2021, at least 65 percent of the procurement a retail seller counts toward the renewables portfolio standard requirement of each compliance period shall be from its contracts of 10 years or more in duration…</w:t>
      </w:r>
      <w:r w:rsidR="000B3192" w:rsidRPr="00E95E6A">
        <w:rPr>
          <w:rFonts w:ascii="Palatino Linotype" w:hAnsi="Palatino Linotype"/>
          <w:sz w:val="20"/>
        </w:rPr>
        <w:t>.</w:t>
      </w:r>
      <w:r w:rsidRPr="00E95E6A">
        <w:rPr>
          <w:rFonts w:ascii="Palatino Linotype" w:hAnsi="Palatino Linotype"/>
          <w:sz w:val="20"/>
        </w:rPr>
        <w:t>”</w:t>
      </w:r>
    </w:p>
  </w:footnote>
  <w:footnote w:id="21">
    <w:p w14:paraId="668AE4A4" w14:textId="596466A0" w:rsidR="00571515" w:rsidRPr="00E95E6A" w:rsidRDefault="00571515" w:rsidP="00571515">
      <w:pPr>
        <w:pStyle w:val="FootnoteText"/>
        <w:numPr>
          <w:ilvl w:val="0"/>
          <w:numId w:val="0"/>
        </w:numPr>
        <w:spacing w:after="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w:t>
      </w:r>
      <w:r w:rsidR="004C5A4D" w:rsidRPr="00E95E6A">
        <w:rPr>
          <w:rFonts w:ascii="Palatino Linotype" w:hAnsi="Palatino Linotype"/>
          <w:sz w:val="20"/>
        </w:rPr>
        <w:t xml:space="preserve">D.16-06-026, </w:t>
      </w:r>
      <w:r w:rsidRPr="00E95E6A">
        <w:rPr>
          <w:rFonts w:ascii="Palatino Linotype" w:hAnsi="Palatino Linotype"/>
          <w:sz w:val="20"/>
        </w:rPr>
        <w:t xml:space="preserve">OP 23 at </w:t>
      </w:r>
      <w:r w:rsidR="004C5A4D" w:rsidRPr="00E95E6A">
        <w:rPr>
          <w:rFonts w:ascii="Palatino Linotype" w:hAnsi="Palatino Linotype"/>
          <w:sz w:val="20"/>
        </w:rPr>
        <w:t xml:space="preserve">p. </w:t>
      </w:r>
      <w:r w:rsidRPr="00E95E6A">
        <w:rPr>
          <w:rFonts w:ascii="Palatino Linotype" w:hAnsi="Palatino Linotype"/>
          <w:sz w:val="20"/>
        </w:rPr>
        <w:t xml:space="preserve">56. </w:t>
      </w:r>
    </w:p>
  </w:footnote>
  <w:footnote w:id="22">
    <w:p w14:paraId="4AB58495" w14:textId="7817345D" w:rsidR="004D7F72" w:rsidRPr="00E95E6A" w:rsidRDefault="004D7F72" w:rsidP="00956DFF">
      <w:pPr>
        <w:pStyle w:val="FootnoteText"/>
        <w:numPr>
          <w:ilvl w:val="0"/>
          <w:numId w:val="0"/>
        </w:numPr>
        <w:spacing w:after="0"/>
        <w:ind w:left="180" w:hanging="18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The California Environmental Protection Agency’s Office of Environmental Healt</w:t>
      </w:r>
      <w:r w:rsidR="00956DFF" w:rsidRPr="00E95E6A">
        <w:rPr>
          <w:rFonts w:ascii="Palatino Linotype" w:hAnsi="Palatino Linotype"/>
          <w:sz w:val="20"/>
        </w:rPr>
        <w:t xml:space="preserve">h </w:t>
      </w:r>
      <w:r w:rsidRPr="00E95E6A">
        <w:rPr>
          <w:rFonts w:ascii="Palatino Linotype" w:hAnsi="Palatino Linotype"/>
          <w:sz w:val="20"/>
        </w:rPr>
        <w:t xml:space="preserve">Hazard Assessment (OEHHA) created </w:t>
      </w:r>
      <w:proofErr w:type="spellStart"/>
      <w:r w:rsidRPr="00E95E6A">
        <w:rPr>
          <w:rFonts w:ascii="Palatino Linotype" w:hAnsi="Palatino Linotype"/>
          <w:sz w:val="20"/>
        </w:rPr>
        <w:t>CalEnviroScreen</w:t>
      </w:r>
      <w:proofErr w:type="spellEnd"/>
      <w:r w:rsidRPr="00E95E6A">
        <w:rPr>
          <w:rFonts w:ascii="Palatino Linotype" w:hAnsi="Palatino Linotype"/>
          <w:sz w:val="20"/>
        </w:rPr>
        <w:t xml:space="preserve"> through a public process </w:t>
      </w:r>
      <w:proofErr w:type="gramStart"/>
      <w:r w:rsidRPr="00E95E6A">
        <w:rPr>
          <w:rFonts w:ascii="Palatino Linotype" w:hAnsi="Palatino Linotype"/>
          <w:sz w:val="20"/>
        </w:rPr>
        <w:t>in order to</w:t>
      </w:r>
      <w:proofErr w:type="gramEnd"/>
      <w:r w:rsidRPr="00E95E6A">
        <w:rPr>
          <w:rFonts w:ascii="Palatino Linotype" w:hAnsi="Palatino Linotype"/>
          <w:sz w:val="20"/>
        </w:rPr>
        <w:t xml:space="preserve"> help the state identify disadvantaged communities, and the tool “uses environmental, health, and socioeconomic information to produce scores for every census tract in the state.”</w:t>
      </w:r>
      <w:r w:rsidR="00831835" w:rsidRPr="00E95E6A">
        <w:rPr>
          <w:rFonts w:ascii="Palatino Linotype" w:hAnsi="Palatino Linotype"/>
          <w:sz w:val="20"/>
        </w:rPr>
        <w:t xml:space="preserve"> </w:t>
      </w:r>
      <w:r w:rsidRPr="00E95E6A">
        <w:rPr>
          <w:rFonts w:ascii="Palatino Linotype" w:hAnsi="Palatino Linotype"/>
          <w:sz w:val="20"/>
        </w:rPr>
        <w:t>(https://oehha.ca.gov/calenviroscreen/)</w:t>
      </w:r>
    </w:p>
  </w:footnote>
  <w:footnote w:id="23">
    <w:p w14:paraId="30AC365A" w14:textId="6BD3225B" w:rsidR="004D7F72" w:rsidRPr="00E95E6A" w:rsidRDefault="004D7F72" w:rsidP="00AD7884">
      <w:pPr>
        <w:pStyle w:val="FootnoteText"/>
        <w:numPr>
          <w:ilvl w:val="0"/>
          <w:numId w:val="0"/>
        </w:numPr>
        <w:spacing w:after="0"/>
        <w:ind w:left="180" w:hanging="18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The </w:t>
      </w:r>
      <w:hyperlink r:id="rId1" w:history="1">
        <w:r w:rsidRPr="00E95E6A">
          <w:rPr>
            <w:rStyle w:val="Hyperlink"/>
            <w:rFonts w:ascii="Palatino Linotype" w:hAnsi="Palatino Linotype"/>
            <w:sz w:val="20"/>
          </w:rPr>
          <w:t>Justice40 Initiative</w:t>
        </w:r>
      </w:hyperlink>
      <w:r w:rsidRPr="00E95E6A">
        <w:rPr>
          <w:rFonts w:ascii="Palatino Linotype" w:hAnsi="Palatino Linotype"/>
          <w:sz w:val="20"/>
        </w:rPr>
        <w:t xml:space="preserve"> was implemented by the Federal </w:t>
      </w:r>
      <w:r w:rsidR="00174EDF" w:rsidRPr="00E95E6A">
        <w:rPr>
          <w:rFonts w:ascii="Palatino Linotype" w:hAnsi="Palatino Linotype"/>
          <w:sz w:val="20"/>
        </w:rPr>
        <w:t>government and</w:t>
      </w:r>
      <w:r w:rsidRPr="00E95E6A">
        <w:rPr>
          <w:rFonts w:ascii="Palatino Linotype" w:hAnsi="Palatino Linotype"/>
          <w:sz w:val="20"/>
        </w:rPr>
        <w:t xml:space="preserve"> aims for 40 percent of the overall benefits of certain Federal climate, clean energy, affordable and sustainable housing, and other investments flow to disadvantaged communities.</w:t>
      </w:r>
    </w:p>
  </w:footnote>
  <w:footnote w:id="24">
    <w:p w14:paraId="4DB04A5C" w14:textId="44BC556B" w:rsidR="00B03169" w:rsidRPr="00E95E6A" w:rsidRDefault="00B03169" w:rsidP="00B03169">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AL 5397-E</w:t>
      </w:r>
      <w:r w:rsidR="00732156" w:rsidRPr="00E95E6A">
        <w:rPr>
          <w:rFonts w:ascii="Palatino Linotype" w:hAnsi="Palatino Linotype"/>
          <w:sz w:val="20"/>
        </w:rPr>
        <w:t>, IE Report at</w:t>
      </w:r>
      <w:r w:rsidR="00DF5C68" w:rsidRPr="00E95E6A">
        <w:rPr>
          <w:rFonts w:ascii="Palatino Linotype" w:hAnsi="Palatino Linotype"/>
          <w:sz w:val="20"/>
        </w:rPr>
        <w:t xml:space="preserve"> 13</w:t>
      </w:r>
      <w:r w:rsidR="007C1379" w:rsidRPr="00E95E6A">
        <w:rPr>
          <w:rFonts w:ascii="Palatino Linotype" w:hAnsi="Palatino Linotype"/>
          <w:sz w:val="20"/>
        </w:rPr>
        <w:t>.</w:t>
      </w:r>
    </w:p>
  </w:footnote>
  <w:footnote w:id="25">
    <w:p w14:paraId="2E709DB3" w14:textId="5D10D4A4" w:rsidR="00DF3C00" w:rsidRPr="00E95E6A" w:rsidRDefault="00DF3C00" w:rsidP="00B03169">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AL </w:t>
      </w:r>
      <w:r w:rsidR="00AD7884" w:rsidRPr="00E95E6A">
        <w:rPr>
          <w:rFonts w:ascii="Palatino Linotype" w:hAnsi="Palatino Linotype"/>
          <w:sz w:val="20"/>
        </w:rPr>
        <w:t>5397</w:t>
      </w:r>
      <w:r w:rsidRPr="00E95E6A">
        <w:rPr>
          <w:rFonts w:ascii="Palatino Linotype" w:hAnsi="Palatino Linotype"/>
          <w:sz w:val="20"/>
        </w:rPr>
        <w:t>-E, IE Report at</w:t>
      </w:r>
      <w:r w:rsidR="00AD7884" w:rsidRPr="00E95E6A">
        <w:rPr>
          <w:rFonts w:ascii="Palatino Linotype" w:hAnsi="Palatino Linotype"/>
          <w:sz w:val="20"/>
        </w:rPr>
        <w:t xml:space="preserve"> </w:t>
      </w:r>
      <w:r w:rsidR="00D6531A" w:rsidRPr="00E95E6A">
        <w:rPr>
          <w:rFonts w:ascii="Palatino Linotype" w:hAnsi="Palatino Linotype"/>
          <w:sz w:val="20"/>
        </w:rPr>
        <w:t>17.</w:t>
      </w:r>
    </w:p>
  </w:footnote>
  <w:footnote w:id="26">
    <w:p w14:paraId="64FD965A" w14:textId="29C8E5E4" w:rsidR="00DD7B35" w:rsidRPr="00E95E6A" w:rsidRDefault="00DD7B35" w:rsidP="00B6023B">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AL 5397-E, IE Report at 39.</w:t>
      </w:r>
    </w:p>
  </w:footnote>
  <w:footnote w:id="27">
    <w:p w14:paraId="315EB1D2" w14:textId="35E4C720" w:rsidR="00DF3C00" w:rsidRPr="00E95E6A" w:rsidRDefault="00DF3C00" w:rsidP="00155529">
      <w:pPr>
        <w:pStyle w:val="FootnoteText"/>
        <w:numPr>
          <w:ilvl w:val="0"/>
          <w:numId w:val="0"/>
        </w:numPr>
        <w:spacing w:after="0"/>
        <w:ind w:left="187" w:hanging="187"/>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“Baseload generation” is electricity generation at a power plant “designed and intended to provide electricity at an annualized plant capacity factor of at least 60%.” </w:t>
      </w:r>
      <w:r w:rsidR="00421A41" w:rsidRPr="00E95E6A">
        <w:rPr>
          <w:rFonts w:ascii="Palatino Linotype" w:hAnsi="Palatino Linotype"/>
          <w:sz w:val="20"/>
        </w:rPr>
        <w:t>PUC §</w:t>
      </w:r>
      <w:r w:rsidRPr="00E95E6A">
        <w:rPr>
          <w:rFonts w:ascii="Palatino Linotype" w:hAnsi="Palatino Linotype" w:cs="BookAntiqua"/>
          <w:sz w:val="20"/>
        </w:rPr>
        <w:t>8340(a).</w:t>
      </w:r>
    </w:p>
  </w:footnote>
  <w:footnote w:id="28">
    <w:p w14:paraId="18D89E4E" w14:textId="5B228FE9" w:rsidR="00DF3C00" w:rsidRPr="00E95E6A" w:rsidRDefault="00DF3C00" w:rsidP="00155529">
      <w:pPr>
        <w:autoSpaceDE w:val="0"/>
        <w:autoSpaceDN w:val="0"/>
        <w:adjustRightInd w:val="0"/>
        <w:rPr>
          <w:rFonts w:ascii="Palatino Linotype" w:hAnsi="Palatino Linotype"/>
          <w:sz w:val="20"/>
        </w:rPr>
      </w:pPr>
      <w:r w:rsidRPr="00E95E6A">
        <w:rPr>
          <w:rStyle w:val="FootnoteReference"/>
          <w:rFonts w:ascii="Palatino Linotype" w:hAnsi="Palatino Linotype"/>
          <w:b/>
          <w:sz w:val="20"/>
        </w:rPr>
        <w:footnoteRef/>
      </w:r>
      <w:r w:rsidRPr="00E95E6A">
        <w:rPr>
          <w:rStyle w:val="FootnoteReference"/>
          <w:rFonts w:ascii="Palatino Linotype" w:hAnsi="Palatino Linotype"/>
          <w:b/>
          <w:sz w:val="20"/>
        </w:rPr>
        <w:t xml:space="preserve"> </w:t>
      </w:r>
      <w:r w:rsidRPr="00E95E6A">
        <w:rPr>
          <w:rFonts w:ascii="Palatino Linotype" w:hAnsi="Palatino Linotype"/>
          <w:sz w:val="20"/>
        </w:rPr>
        <w:t xml:space="preserve"> </w:t>
      </w:r>
      <w:r w:rsidR="00421A41" w:rsidRPr="00E95E6A">
        <w:rPr>
          <w:rFonts w:ascii="Palatino Linotype" w:hAnsi="Palatino Linotype"/>
          <w:sz w:val="20"/>
        </w:rPr>
        <w:t xml:space="preserve">Attachment 7 of </w:t>
      </w:r>
      <w:r w:rsidRPr="00E95E6A">
        <w:rPr>
          <w:rFonts w:ascii="Palatino Linotype" w:hAnsi="Palatino Linotype"/>
          <w:sz w:val="20"/>
        </w:rPr>
        <w:t xml:space="preserve">D.07-01-039, </w:t>
      </w:r>
      <w:r w:rsidR="00421A41" w:rsidRPr="00E95E6A">
        <w:rPr>
          <w:rFonts w:ascii="Palatino Linotype" w:hAnsi="Palatino Linotype"/>
          <w:sz w:val="20"/>
        </w:rPr>
        <w:t>at</w:t>
      </w:r>
      <w:r w:rsidRPr="00E95E6A">
        <w:rPr>
          <w:rFonts w:ascii="Palatino Linotype" w:hAnsi="Palatino Linotype"/>
          <w:sz w:val="20"/>
        </w:rPr>
        <w:t xml:space="preserve"> 4.</w:t>
      </w:r>
    </w:p>
  </w:footnote>
  <w:footnote w:id="29">
    <w:p w14:paraId="6790068B" w14:textId="7B0FA874" w:rsidR="00500D14" w:rsidRPr="00E95E6A" w:rsidRDefault="00500D14" w:rsidP="00155529">
      <w:pPr>
        <w:pStyle w:val="FootnoteText"/>
        <w:numPr>
          <w:ilvl w:val="0"/>
          <w:numId w:val="0"/>
        </w:numPr>
        <w:spacing w:after="0"/>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D.</w:t>
      </w:r>
      <w:r w:rsidR="00155529" w:rsidRPr="00E95E6A">
        <w:rPr>
          <w:rFonts w:ascii="Palatino Linotype" w:hAnsi="Palatino Linotype"/>
          <w:sz w:val="20"/>
        </w:rPr>
        <w:t xml:space="preserve">07-01-039 at </w:t>
      </w:r>
      <w:r w:rsidR="004A5C0D" w:rsidRPr="00E95E6A">
        <w:rPr>
          <w:rFonts w:ascii="Palatino Linotype" w:hAnsi="Palatino Linotype"/>
          <w:sz w:val="20"/>
        </w:rPr>
        <w:t xml:space="preserve">pp. </w:t>
      </w:r>
      <w:r w:rsidR="00155529" w:rsidRPr="00E95E6A">
        <w:rPr>
          <w:rFonts w:ascii="Palatino Linotype" w:hAnsi="Palatino Linotype"/>
          <w:sz w:val="20"/>
        </w:rPr>
        <w:t>2-3.</w:t>
      </w:r>
    </w:p>
  </w:footnote>
  <w:footnote w:id="30">
    <w:p w14:paraId="36A7DFA7" w14:textId="708C13E4" w:rsidR="00F70562" w:rsidRPr="00E95E6A" w:rsidRDefault="00F70562" w:rsidP="00F70562">
      <w:pPr>
        <w:pStyle w:val="FootnoteText"/>
        <w:numPr>
          <w:ilvl w:val="0"/>
          <w:numId w:val="0"/>
        </w:numPr>
        <w:ind w:left="360" w:hanging="360"/>
        <w:rPr>
          <w:rFonts w:ascii="Palatino Linotype" w:hAnsi="Palatino Linotype"/>
          <w:sz w:val="20"/>
        </w:rPr>
      </w:pPr>
      <w:r w:rsidRPr="00E95E6A">
        <w:rPr>
          <w:rStyle w:val="FootnoteReference"/>
          <w:rFonts w:ascii="Palatino Linotype" w:hAnsi="Palatino Linotype"/>
          <w:sz w:val="20"/>
        </w:rPr>
        <w:footnoteRef/>
      </w:r>
      <w:r w:rsidRPr="00E95E6A">
        <w:rPr>
          <w:rFonts w:ascii="Palatino Linotype" w:hAnsi="Palatino Linotype"/>
          <w:sz w:val="20"/>
        </w:rPr>
        <w:t xml:space="preserve"> SCE AL 5397-E at 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0B17" w14:textId="65921651" w:rsidR="007D3362" w:rsidRPr="005C1B22" w:rsidRDefault="00CD4CF8">
    <w:pPr>
      <w:pStyle w:val="Header"/>
      <w:tabs>
        <w:tab w:val="clear" w:pos="4320"/>
        <w:tab w:val="clear" w:pos="8640"/>
        <w:tab w:val="center" w:pos="4680"/>
        <w:tab w:val="right" w:pos="9180"/>
      </w:tabs>
      <w:rPr>
        <w:rFonts w:ascii="Palatino Linotype" w:hAnsi="Palatino Linotype"/>
        <w:sz w:val="24"/>
        <w:szCs w:val="24"/>
      </w:rPr>
    </w:pPr>
    <w:bookmarkStart w:id="3" w:name="_Hlk185856344"/>
    <w:r w:rsidRPr="005C1B22">
      <w:rPr>
        <w:rFonts w:ascii="Palatino Linotype" w:hAnsi="Palatino Linotype"/>
        <w:sz w:val="24"/>
        <w:szCs w:val="24"/>
      </w:rPr>
      <w:t>Resolution E-</w:t>
    </w:r>
    <w:r w:rsidR="000D7739" w:rsidRPr="005C1B22">
      <w:rPr>
        <w:rFonts w:ascii="Palatino Linotype" w:hAnsi="Palatino Linotype"/>
        <w:sz w:val="24"/>
        <w:szCs w:val="24"/>
      </w:rPr>
      <w:t>536</w:t>
    </w:r>
    <w:r w:rsidR="00A93B30" w:rsidRPr="005C1B22">
      <w:rPr>
        <w:rFonts w:ascii="Palatino Linotype" w:hAnsi="Palatino Linotype"/>
        <w:sz w:val="24"/>
        <w:szCs w:val="24"/>
      </w:rPr>
      <w:t>5</w:t>
    </w:r>
    <w:r w:rsidRPr="005C1B22">
      <w:rPr>
        <w:rFonts w:ascii="Palatino Linotype" w:hAnsi="Palatino Linotype"/>
        <w:sz w:val="24"/>
        <w:szCs w:val="24"/>
      </w:rPr>
      <w:tab/>
    </w:r>
    <w:r w:rsidR="001E1B8E">
      <w:rPr>
        <w:rFonts w:ascii="Palatino Linotype" w:hAnsi="Palatino Linotype"/>
        <w:sz w:val="24"/>
        <w:szCs w:val="24"/>
      </w:rPr>
      <w:t>DRAFT</w:t>
    </w:r>
    <w:r w:rsidRPr="005C1B22">
      <w:rPr>
        <w:rFonts w:ascii="Palatino Linotype" w:hAnsi="Palatino Linotype"/>
        <w:sz w:val="24"/>
        <w:szCs w:val="24"/>
      </w:rPr>
      <w:tab/>
    </w:r>
    <w:r w:rsidR="005C1B22">
      <w:rPr>
        <w:rFonts w:ascii="Palatino Linotype" w:hAnsi="Palatino Linotype"/>
        <w:sz w:val="24"/>
        <w:szCs w:val="24"/>
      </w:rPr>
      <w:t>Ja</w:t>
    </w:r>
    <w:r w:rsidR="00C5150F">
      <w:rPr>
        <w:rFonts w:ascii="Palatino Linotype" w:hAnsi="Palatino Linotype"/>
        <w:sz w:val="24"/>
        <w:szCs w:val="24"/>
      </w:rPr>
      <w:t>nuary 30, 2025</w:t>
    </w:r>
  </w:p>
  <w:p w14:paraId="71382FC5" w14:textId="6B0478B2" w:rsidR="007D3362" w:rsidRPr="005C1B22" w:rsidRDefault="009E73AA">
    <w:pPr>
      <w:pStyle w:val="Header"/>
      <w:tabs>
        <w:tab w:val="clear" w:pos="4320"/>
        <w:tab w:val="clear" w:pos="8640"/>
        <w:tab w:val="center" w:pos="4680"/>
        <w:tab w:val="right" w:pos="9180"/>
      </w:tabs>
      <w:rPr>
        <w:rFonts w:ascii="Palatino Linotype" w:hAnsi="Palatino Linotype"/>
        <w:sz w:val="24"/>
        <w:szCs w:val="24"/>
      </w:rPr>
    </w:pPr>
    <w:r w:rsidRPr="005C1B22">
      <w:rPr>
        <w:rFonts w:ascii="Palatino Linotype" w:hAnsi="Palatino Linotype"/>
        <w:sz w:val="24"/>
        <w:szCs w:val="24"/>
      </w:rPr>
      <w:t>SCE</w:t>
    </w:r>
    <w:r w:rsidR="00CD4CF8" w:rsidRPr="005C1B22">
      <w:rPr>
        <w:rFonts w:ascii="Palatino Linotype" w:hAnsi="Palatino Linotype"/>
        <w:sz w:val="24"/>
        <w:szCs w:val="24"/>
      </w:rPr>
      <w:t xml:space="preserve"> AL </w:t>
    </w:r>
    <w:r w:rsidRPr="005C1B22">
      <w:rPr>
        <w:rFonts w:ascii="Palatino Linotype" w:hAnsi="Palatino Linotype"/>
        <w:sz w:val="24"/>
        <w:szCs w:val="24"/>
      </w:rPr>
      <w:t>5397</w:t>
    </w:r>
    <w:r w:rsidR="00CD4CF8" w:rsidRPr="005C1B22">
      <w:rPr>
        <w:rFonts w:ascii="Palatino Linotype" w:hAnsi="Palatino Linotype"/>
        <w:sz w:val="24"/>
        <w:szCs w:val="24"/>
      </w:rPr>
      <w:t>-E/</w:t>
    </w:r>
    <w:r w:rsidR="00172019" w:rsidRPr="005C1B22">
      <w:rPr>
        <w:rFonts w:ascii="Palatino Linotype" w:hAnsi="Palatino Linotype"/>
        <w:sz w:val="24"/>
        <w:szCs w:val="24"/>
      </w:rPr>
      <w:t>NG3</w:t>
    </w:r>
  </w:p>
  <w:bookmarkEnd w:id="3"/>
  <w:p w14:paraId="138D7E2C" w14:textId="77777777" w:rsidR="007D3362" w:rsidRPr="005C1B22" w:rsidRDefault="007D3362">
    <w:pPr>
      <w:pStyle w:val="Header"/>
      <w:rPr>
        <w:rFonts w:ascii="Palatino Linotype" w:hAnsi="Palatino Linotype"/>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A289" w14:textId="1B86B16E" w:rsidR="007D3362" w:rsidRPr="0024406E" w:rsidRDefault="0024406E" w:rsidP="0024406E">
    <w:pPr>
      <w:pStyle w:val="Header"/>
      <w:tabs>
        <w:tab w:val="clear" w:pos="8640"/>
        <w:tab w:val="right" w:pos="9684"/>
      </w:tabs>
      <w:rPr>
        <w:rFonts w:ascii="Palatino Linotype" w:hAnsi="Palatino Linotype"/>
        <w:sz w:val="24"/>
        <w:szCs w:val="24"/>
      </w:rPr>
    </w:pPr>
    <w:r w:rsidRPr="0024406E">
      <w:rPr>
        <w:rFonts w:ascii="Palatino Linotype" w:hAnsi="Palatino Linotype"/>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29BD" w14:textId="77777777" w:rsidR="00C429E0" w:rsidRPr="00C429E0" w:rsidRDefault="00C429E0" w:rsidP="00C429E0">
    <w:pPr>
      <w:pStyle w:val="Header"/>
      <w:rPr>
        <w:rFonts w:ascii="Palatino Linotype" w:hAnsi="Palatino Linotype"/>
        <w:sz w:val="24"/>
        <w:szCs w:val="24"/>
      </w:rPr>
    </w:pPr>
    <w:r w:rsidRPr="00C429E0">
      <w:rPr>
        <w:rFonts w:ascii="Palatino Linotype" w:hAnsi="Palatino Linotype"/>
        <w:sz w:val="24"/>
        <w:szCs w:val="24"/>
      </w:rPr>
      <w:t>Resolution E-5365</w:t>
    </w:r>
    <w:r w:rsidRPr="00C429E0">
      <w:rPr>
        <w:rFonts w:ascii="Palatino Linotype" w:hAnsi="Palatino Linotype"/>
        <w:sz w:val="24"/>
        <w:szCs w:val="24"/>
      </w:rPr>
      <w:tab/>
      <w:t>DRAFT</w:t>
    </w:r>
    <w:r w:rsidRPr="00C429E0">
      <w:rPr>
        <w:rFonts w:ascii="Palatino Linotype" w:hAnsi="Palatino Linotype"/>
        <w:sz w:val="24"/>
        <w:szCs w:val="24"/>
      </w:rPr>
      <w:tab/>
      <w:t>January 30, 2025</w:t>
    </w:r>
  </w:p>
  <w:p w14:paraId="55D51F5C" w14:textId="77777777" w:rsidR="00C429E0" w:rsidRPr="00C429E0" w:rsidRDefault="00C429E0" w:rsidP="00C429E0">
    <w:pPr>
      <w:pStyle w:val="Header"/>
      <w:rPr>
        <w:rFonts w:ascii="Palatino Linotype" w:hAnsi="Palatino Linotype"/>
        <w:sz w:val="24"/>
        <w:szCs w:val="24"/>
      </w:rPr>
    </w:pPr>
    <w:r w:rsidRPr="00C429E0">
      <w:rPr>
        <w:rFonts w:ascii="Palatino Linotype" w:hAnsi="Palatino Linotype"/>
        <w:sz w:val="24"/>
        <w:szCs w:val="24"/>
      </w:rPr>
      <w:t>SCE AL 5397-E/NG3</w:t>
    </w:r>
  </w:p>
  <w:p w14:paraId="616187DE" w14:textId="1DF4B792" w:rsidR="00C429E0" w:rsidRPr="00C429E0" w:rsidRDefault="00C429E0" w:rsidP="00C429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641"/>
    <w:multiLevelType w:val="hybridMultilevel"/>
    <w:tmpl w:val="9A1A3E5E"/>
    <w:lvl w:ilvl="0" w:tplc="B7E67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58B1AD7"/>
    <w:multiLevelType w:val="hybridMultilevel"/>
    <w:tmpl w:val="5E34797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480B1D"/>
    <w:multiLevelType w:val="multilevel"/>
    <w:tmpl w:val="88443944"/>
    <w:lvl w:ilvl="0">
      <w:start w:val="1"/>
      <w:numFmt w:val="decimal"/>
      <w:pStyle w:val="FootnoteText"/>
      <w:lvlText w:val="%1."/>
      <w:lvlJc w:val="left"/>
      <w:pPr>
        <w:tabs>
          <w:tab w:val="num" w:pos="360"/>
        </w:tabs>
        <w:ind w:left="360" w:hanging="360"/>
      </w:pPr>
      <w:rPr>
        <w:rFonts w:hint="default"/>
      </w:rPr>
    </w:lvl>
    <w:lvl w:ilvl="1">
      <w:start w:val="1"/>
      <w:numFmt w:val="decimal"/>
      <w:pStyle w:val="Heading2"/>
      <w:isLgl/>
      <w:lvlText w:val="%1.%2"/>
      <w:lvlJc w:val="left"/>
      <w:pPr>
        <w:tabs>
          <w:tab w:val="num" w:pos="1215"/>
        </w:tabs>
        <w:ind w:left="1215" w:hanging="495"/>
      </w:pPr>
      <w:rPr>
        <w:rFonts w:hint="default"/>
      </w:rPr>
    </w:lvl>
    <w:lvl w:ilvl="2">
      <w:start w:val="1"/>
      <w:numFmt w:val="decimal"/>
      <w:isLgl/>
      <w:lvlText w:val="%1.%2.%3"/>
      <w:lvlJc w:val="left"/>
      <w:pPr>
        <w:tabs>
          <w:tab w:val="num" w:pos="2160"/>
        </w:tabs>
        <w:ind w:left="216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 w15:restartNumberingAfterBreak="0">
    <w:nsid w:val="26F8414F"/>
    <w:multiLevelType w:val="hybridMultilevel"/>
    <w:tmpl w:val="84BC8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561878"/>
    <w:multiLevelType w:val="hybridMultilevel"/>
    <w:tmpl w:val="4A34265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490506"/>
    <w:multiLevelType w:val="hybridMultilevel"/>
    <w:tmpl w:val="EA78BCD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8" w15:restartNumberingAfterBreak="0">
    <w:nsid w:val="5A565D0D"/>
    <w:multiLevelType w:val="hybridMultilevel"/>
    <w:tmpl w:val="7BFE4396"/>
    <w:lvl w:ilvl="0" w:tplc="FFFFFFFF">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AB7761C"/>
    <w:multiLevelType w:val="hybridMultilevel"/>
    <w:tmpl w:val="4D02D1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EC46DE"/>
    <w:multiLevelType w:val="hybridMultilevel"/>
    <w:tmpl w:val="82209D96"/>
    <w:lvl w:ilvl="0" w:tplc="169484AC">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6119B8"/>
    <w:multiLevelType w:val="hybridMultilevel"/>
    <w:tmpl w:val="88BE8106"/>
    <w:lvl w:ilvl="0" w:tplc="4A40D9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8D3CB9"/>
    <w:multiLevelType w:val="hybridMultilevel"/>
    <w:tmpl w:val="2B90A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047844"/>
    <w:multiLevelType w:val="hybridMultilevel"/>
    <w:tmpl w:val="DA7451EA"/>
    <w:lvl w:ilvl="0" w:tplc="A412CAC8">
      <w:start w:val="1"/>
      <w:numFmt w:val="decimal"/>
      <w:lvlText w:val="(%1)"/>
      <w:lvlJc w:val="left"/>
      <w:pPr>
        <w:ind w:left="360" w:hanging="360"/>
      </w:pPr>
      <w:rPr>
        <w:rFonts w:ascii="Palatino Linotype" w:eastAsia="Palatino Linotype" w:hAnsi="Palatino Linotype"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0786290">
    <w:abstractNumId w:val="3"/>
  </w:num>
  <w:num w:numId="2" w16cid:durableId="1366978907">
    <w:abstractNumId w:val="7"/>
  </w:num>
  <w:num w:numId="3" w16cid:durableId="20673991">
    <w:abstractNumId w:val="1"/>
  </w:num>
  <w:num w:numId="4" w16cid:durableId="653070105">
    <w:abstractNumId w:val="4"/>
  </w:num>
  <w:num w:numId="5" w16cid:durableId="1592202785">
    <w:abstractNumId w:val="11"/>
  </w:num>
  <w:num w:numId="6" w16cid:durableId="1796410014">
    <w:abstractNumId w:val="6"/>
  </w:num>
  <w:num w:numId="7" w16cid:durableId="4093499">
    <w:abstractNumId w:val="13"/>
  </w:num>
  <w:num w:numId="8" w16cid:durableId="1890143877">
    <w:abstractNumId w:val="9"/>
  </w:num>
  <w:num w:numId="9" w16cid:durableId="1725330128">
    <w:abstractNumId w:val="5"/>
  </w:num>
  <w:num w:numId="10" w16cid:durableId="1632325382">
    <w:abstractNumId w:val="10"/>
  </w:num>
  <w:num w:numId="11" w16cid:durableId="44060980">
    <w:abstractNumId w:val="0"/>
  </w:num>
  <w:num w:numId="12" w16cid:durableId="383648605">
    <w:abstractNumId w:val="12"/>
  </w:num>
  <w:num w:numId="13" w16cid:durableId="590919">
    <w:abstractNumId w:val="14"/>
  </w:num>
  <w:num w:numId="14" w16cid:durableId="1495996891">
    <w:abstractNumId w:val="2"/>
  </w:num>
  <w:num w:numId="15" w16cid:durableId="2040466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CF8"/>
    <w:rsid w:val="00002A3A"/>
    <w:rsid w:val="0000314E"/>
    <w:rsid w:val="0000373B"/>
    <w:rsid w:val="00004AD3"/>
    <w:rsid w:val="00004D85"/>
    <w:rsid w:val="00005177"/>
    <w:rsid w:val="00006EE9"/>
    <w:rsid w:val="000102E3"/>
    <w:rsid w:val="000126B3"/>
    <w:rsid w:val="00021BAF"/>
    <w:rsid w:val="000223E2"/>
    <w:rsid w:val="00023210"/>
    <w:rsid w:val="000254D9"/>
    <w:rsid w:val="00027028"/>
    <w:rsid w:val="000271C5"/>
    <w:rsid w:val="00027BCF"/>
    <w:rsid w:val="00031280"/>
    <w:rsid w:val="000331DF"/>
    <w:rsid w:val="0003572A"/>
    <w:rsid w:val="00035AE1"/>
    <w:rsid w:val="00035B03"/>
    <w:rsid w:val="00051244"/>
    <w:rsid w:val="00053E92"/>
    <w:rsid w:val="00054A92"/>
    <w:rsid w:val="00054C71"/>
    <w:rsid w:val="00057494"/>
    <w:rsid w:val="000610E5"/>
    <w:rsid w:val="000619EE"/>
    <w:rsid w:val="00065FD6"/>
    <w:rsid w:val="00071C14"/>
    <w:rsid w:val="00072DE3"/>
    <w:rsid w:val="0007307B"/>
    <w:rsid w:val="000777E0"/>
    <w:rsid w:val="00080326"/>
    <w:rsid w:val="0008138C"/>
    <w:rsid w:val="00090A9E"/>
    <w:rsid w:val="000943FA"/>
    <w:rsid w:val="000958A9"/>
    <w:rsid w:val="00095C5A"/>
    <w:rsid w:val="00095C5D"/>
    <w:rsid w:val="000968DE"/>
    <w:rsid w:val="0009782F"/>
    <w:rsid w:val="00097B23"/>
    <w:rsid w:val="000A0DB6"/>
    <w:rsid w:val="000A26A5"/>
    <w:rsid w:val="000A5A55"/>
    <w:rsid w:val="000A5B7C"/>
    <w:rsid w:val="000A6BB3"/>
    <w:rsid w:val="000A71D9"/>
    <w:rsid w:val="000B1727"/>
    <w:rsid w:val="000B3192"/>
    <w:rsid w:val="000B320F"/>
    <w:rsid w:val="000B3C8A"/>
    <w:rsid w:val="000B56B5"/>
    <w:rsid w:val="000B6728"/>
    <w:rsid w:val="000C00B4"/>
    <w:rsid w:val="000C0887"/>
    <w:rsid w:val="000C18D7"/>
    <w:rsid w:val="000C1DA4"/>
    <w:rsid w:val="000C3A55"/>
    <w:rsid w:val="000C3DAB"/>
    <w:rsid w:val="000C3E76"/>
    <w:rsid w:val="000C40ED"/>
    <w:rsid w:val="000C4F9E"/>
    <w:rsid w:val="000C7498"/>
    <w:rsid w:val="000D011A"/>
    <w:rsid w:val="000D179C"/>
    <w:rsid w:val="000D1E9B"/>
    <w:rsid w:val="000D5FB8"/>
    <w:rsid w:val="000D6687"/>
    <w:rsid w:val="000D7739"/>
    <w:rsid w:val="000D7A1A"/>
    <w:rsid w:val="000E3692"/>
    <w:rsid w:val="000E4627"/>
    <w:rsid w:val="000E5B49"/>
    <w:rsid w:val="000E651A"/>
    <w:rsid w:val="000F0635"/>
    <w:rsid w:val="000F1155"/>
    <w:rsid w:val="000F172A"/>
    <w:rsid w:val="000F25A3"/>
    <w:rsid w:val="000F26E2"/>
    <w:rsid w:val="000F43A4"/>
    <w:rsid w:val="000F5520"/>
    <w:rsid w:val="000F585F"/>
    <w:rsid w:val="000F6012"/>
    <w:rsid w:val="001033E1"/>
    <w:rsid w:val="00106309"/>
    <w:rsid w:val="00107287"/>
    <w:rsid w:val="00113B28"/>
    <w:rsid w:val="001154B9"/>
    <w:rsid w:val="001222ED"/>
    <w:rsid w:val="001244BB"/>
    <w:rsid w:val="0012547B"/>
    <w:rsid w:val="00125981"/>
    <w:rsid w:val="00127AB7"/>
    <w:rsid w:val="00131D77"/>
    <w:rsid w:val="00133C12"/>
    <w:rsid w:val="00134446"/>
    <w:rsid w:val="001354AF"/>
    <w:rsid w:val="00135831"/>
    <w:rsid w:val="00140DAB"/>
    <w:rsid w:val="00141E55"/>
    <w:rsid w:val="00142F06"/>
    <w:rsid w:val="00144BD1"/>
    <w:rsid w:val="00145388"/>
    <w:rsid w:val="001454E6"/>
    <w:rsid w:val="001479F2"/>
    <w:rsid w:val="00147DF4"/>
    <w:rsid w:val="00152784"/>
    <w:rsid w:val="00155529"/>
    <w:rsid w:val="00156BE7"/>
    <w:rsid w:val="00160276"/>
    <w:rsid w:val="00161628"/>
    <w:rsid w:val="00162587"/>
    <w:rsid w:val="00162E81"/>
    <w:rsid w:val="00163CD4"/>
    <w:rsid w:val="00165BE9"/>
    <w:rsid w:val="00167C88"/>
    <w:rsid w:val="0017198B"/>
    <w:rsid w:val="00171C87"/>
    <w:rsid w:val="00172019"/>
    <w:rsid w:val="0017229E"/>
    <w:rsid w:val="00173195"/>
    <w:rsid w:val="00173953"/>
    <w:rsid w:val="00174EDF"/>
    <w:rsid w:val="00174F45"/>
    <w:rsid w:val="00176772"/>
    <w:rsid w:val="00176EFB"/>
    <w:rsid w:val="001835D2"/>
    <w:rsid w:val="00185A28"/>
    <w:rsid w:val="00186BE0"/>
    <w:rsid w:val="001907E9"/>
    <w:rsid w:val="00190A63"/>
    <w:rsid w:val="00190D8B"/>
    <w:rsid w:val="00190DA4"/>
    <w:rsid w:val="001928EF"/>
    <w:rsid w:val="00192DC1"/>
    <w:rsid w:val="001953D8"/>
    <w:rsid w:val="001976AA"/>
    <w:rsid w:val="001A0A92"/>
    <w:rsid w:val="001A2EF2"/>
    <w:rsid w:val="001A596E"/>
    <w:rsid w:val="001A59B6"/>
    <w:rsid w:val="001B2267"/>
    <w:rsid w:val="001B642D"/>
    <w:rsid w:val="001C0194"/>
    <w:rsid w:val="001C01C9"/>
    <w:rsid w:val="001C2D60"/>
    <w:rsid w:val="001C42E0"/>
    <w:rsid w:val="001D1656"/>
    <w:rsid w:val="001D1C49"/>
    <w:rsid w:val="001D1C6A"/>
    <w:rsid w:val="001D3C76"/>
    <w:rsid w:val="001D49B2"/>
    <w:rsid w:val="001D5221"/>
    <w:rsid w:val="001D6E78"/>
    <w:rsid w:val="001D7417"/>
    <w:rsid w:val="001E0DBE"/>
    <w:rsid w:val="001E1A3C"/>
    <w:rsid w:val="001E1B8E"/>
    <w:rsid w:val="001E3744"/>
    <w:rsid w:val="001E3A5F"/>
    <w:rsid w:val="001E46A5"/>
    <w:rsid w:val="001E6830"/>
    <w:rsid w:val="001E6D93"/>
    <w:rsid w:val="001E7EBE"/>
    <w:rsid w:val="001F090C"/>
    <w:rsid w:val="001F122A"/>
    <w:rsid w:val="001F22C0"/>
    <w:rsid w:val="001F3A23"/>
    <w:rsid w:val="001F3C32"/>
    <w:rsid w:val="001F4365"/>
    <w:rsid w:val="001F4FE4"/>
    <w:rsid w:val="001F543B"/>
    <w:rsid w:val="00200FE5"/>
    <w:rsid w:val="00201EB3"/>
    <w:rsid w:val="00202F55"/>
    <w:rsid w:val="00203511"/>
    <w:rsid w:val="00203DB4"/>
    <w:rsid w:val="00205EB2"/>
    <w:rsid w:val="00211709"/>
    <w:rsid w:val="002121A1"/>
    <w:rsid w:val="00212734"/>
    <w:rsid w:val="00212D12"/>
    <w:rsid w:val="0021556A"/>
    <w:rsid w:val="00215C75"/>
    <w:rsid w:val="00216983"/>
    <w:rsid w:val="002172EC"/>
    <w:rsid w:val="00217B97"/>
    <w:rsid w:val="00221F9E"/>
    <w:rsid w:val="00221FE6"/>
    <w:rsid w:val="0022732A"/>
    <w:rsid w:val="00227828"/>
    <w:rsid w:val="00233E6B"/>
    <w:rsid w:val="002360BD"/>
    <w:rsid w:val="00237C36"/>
    <w:rsid w:val="0024382D"/>
    <w:rsid w:val="0024406E"/>
    <w:rsid w:val="00245585"/>
    <w:rsid w:val="00251290"/>
    <w:rsid w:val="002545FC"/>
    <w:rsid w:val="00257DD5"/>
    <w:rsid w:val="002619E4"/>
    <w:rsid w:val="002620BA"/>
    <w:rsid w:val="002624CA"/>
    <w:rsid w:val="00273FE5"/>
    <w:rsid w:val="002755EC"/>
    <w:rsid w:val="00281D5A"/>
    <w:rsid w:val="002826C8"/>
    <w:rsid w:val="00284F4A"/>
    <w:rsid w:val="00285BA0"/>
    <w:rsid w:val="00286226"/>
    <w:rsid w:val="002915CB"/>
    <w:rsid w:val="002917AB"/>
    <w:rsid w:val="00295E12"/>
    <w:rsid w:val="00297135"/>
    <w:rsid w:val="00297B08"/>
    <w:rsid w:val="002A26C0"/>
    <w:rsid w:val="002A64D2"/>
    <w:rsid w:val="002A6E13"/>
    <w:rsid w:val="002A72CD"/>
    <w:rsid w:val="002B2053"/>
    <w:rsid w:val="002B686D"/>
    <w:rsid w:val="002B6DF1"/>
    <w:rsid w:val="002C3A70"/>
    <w:rsid w:val="002C3EE8"/>
    <w:rsid w:val="002C4D3A"/>
    <w:rsid w:val="002C67C6"/>
    <w:rsid w:val="002D1777"/>
    <w:rsid w:val="002D4ED4"/>
    <w:rsid w:val="002D7C42"/>
    <w:rsid w:val="002E1113"/>
    <w:rsid w:val="002E3510"/>
    <w:rsid w:val="002E3E94"/>
    <w:rsid w:val="002E3F25"/>
    <w:rsid w:val="002E658E"/>
    <w:rsid w:val="002E7810"/>
    <w:rsid w:val="002E7AF1"/>
    <w:rsid w:val="002F6A78"/>
    <w:rsid w:val="00301B83"/>
    <w:rsid w:val="00302633"/>
    <w:rsid w:val="00307B19"/>
    <w:rsid w:val="00313C90"/>
    <w:rsid w:val="00313DEC"/>
    <w:rsid w:val="00314E4A"/>
    <w:rsid w:val="00320F66"/>
    <w:rsid w:val="003216CD"/>
    <w:rsid w:val="003220F1"/>
    <w:rsid w:val="00322442"/>
    <w:rsid w:val="0032319B"/>
    <w:rsid w:val="00323861"/>
    <w:rsid w:val="00323EE9"/>
    <w:rsid w:val="003246B5"/>
    <w:rsid w:val="003269D7"/>
    <w:rsid w:val="003300AA"/>
    <w:rsid w:val="003309D5"/>
    <w:rsid w:val="0033188C"/>
    <w:rsid w:val="003322AD"/>
    <w:rsid w:val="00333CFD"/>
    <w:rsid w:val="00334727"/>
    <w:rsid w:val="0034043A"/>
    <w:rsid w:val="00342BC8"/>
    <w:rsid w:val="0034342B"/>
    <w:rsid w:val="00345626"/>
    <w:rsid w:val="0034567E"/>
    <w:rsid w:val="00345E11"/>
    <w:rsid w:val="003474A1"/>
    <w:rsid w:val="003476C5"/>
    <w:rsid w:val="00347A83"/>
    <w:rsid w:val="00350258"/>
    <w:rsid w:val="00351C28"/>
    <w:rsid w:val="00351D91"/>
    <w:rsid w:val="00352DC1"/>
    <w:rsid w:val="003531CB"/>
    <w:rsid w:val="003550A5"/>
    <w:rsid w:val="003554AB"/>
    <w:rsid w:val="003556B4"/>
    <w:rsid w:val="0035581D"/>
    <w:rsid w:val="00355DE9"/>
    <w:rsid w:val="00356109"/>
    <w:rsid w:val="00356683"/>
    <w:rsid w:val="003610D7"/>
    <w:rsid w:val="00361628"/>
    <w:rsid w:val="0036271B"/>
    <w:rsid w:val="003633B5"/>
    <w:rsid w:val="00363660"/>
    <w:rsid w:val="00364A4F"/>
    <w:rsid w:val="00371A88"/>
    <w:rsid w:val="00371CDD"/>
    <w:rsid w:val="0037504A"/>
    <w:rsid w:val="00375B19"/>
    <w:rsid w:val="00380D72"/>
    <w:rsid w:val="003833DA"/>
    <w:rsid w:val="003838B7"/>
    <w:rsid w:val="003853BA"/>
    <w:rsid w:val="00385F5C"/>
    <w:rsid w:val="00392A11"/>
    <w:rsid w:val="00395E54"/>
    <w:rsid w:val="00397DA6"/>
    <w:rsid w:val="003A0739"/>
    <w:rsid w:val="003A0BC3"/>
    <w:rsid w:val="003A14DF"/>
    <w:rsid w:val="003A1F0C"/>
    <w:rsid w:val="003A2D72"/>
    <w:rsid w:val="003A3DCC"/>
    <w:rsid w:val="003A588A"/>
    <w:rsid w:val="003A72FB"/>
    <w:rsid w:val="003B00C8"/>
    <w:rsid w:val="003B0603"/>
    <w:rsid w:val="003B14D4"/>
    <w:rsid w:val="003B29A4"/>
    <w:rsid w:val="003B44FF"/>
    <w:rsid w:val="003B5741"/>
    <w:rsid w:val="003B647B"/>
    <w:rsid w:val="003B70C4"/>
    <w:rsid w:val="003C080F"/>
    <w:rsid w:val="003C1223"/>
    <w:rsid w:val="003C1682"/>
    <w:rsid w:val="003C34A2"/>
    <w:rsid w:val="003C4682"/>
    <w:rsid w:val="003C5B50"/>
    <w:rsid w:val="003D17FF"/>
    <w:rsid w:val="003D1F12"/>
    <w:rsid w:val="003D2C10"/>
    <w:rsid w:val="003D3A91"/>
    <w:rsid w:val="003D3E68"/>
    <w:rsid w:val="003D4253"/>
    <w:rsid w:val="003D75EA"/>
    <w:rsid w:val="003E1380"/>
    <w:rsid w:val="003E15DB"/>
    <w:rsid w:val="003E1879"/>
    <w:rsid w:val="003E202D"/>
    <w:rsid w:val="003E58E6"/>
    <w:rsid w:val="003E593A"/>
    <w:rsid w:val="003E5ABF"/>
    <w:rsid w:val="003E5AC0"/>
    <w:rsid w:val="003E5B0E"/>
    <w:rsid w:val="003E7084"/>
    <w:rsid w:val="003F0417"/>
    <w:rsid w:val="003F0C2F"/>
    <w:rsid w:val="003F14DB"/>
    <w:rsid w:val="003F2EFC"/>
    <w:rsid w:val="003F2FCC"/>
    <w:rsid w:val="003F33CD"/>
    <w:rsid w:val="003F37B0"/>
    <w:rsid w:val="003F40E5"/>
    <w:rsid w:val="003F48C0"/>
    <w:rsid w:val="003F568E"/>
    <w:rsid w:val="003F7F6D"/>
    <w:rsid w:val="004000E2"/>
    <w:rsid w:val="00401AAD"/>
    <w:rsid w:val="00402A16"/>
    <w:rsid w:val="004044D3"/>
    <w:rsid w:val="00405AE2"/>
    <w:rsid w:val="00405CC3"/>
    <w:rsid w:val="00405DCD"/>
    <w:rsid w:val="00406399"/>
    <w:rsid w:val="00406F70"/>
    <w:rsid w:val="00407978"/>
    <w:rsid w:val="00410245"/>
    <w:rsid w:val="00412853"/>
    <w:rsid w:val="004133C2"/>
    <w:rsid w:val="0041726F"/>
    <w:rsid w:val="00421A41"/>
    <w:rsid w:val="0042536B"/>
    <w:rsid w:val="00425A18"/>
    <w:rsid w:val="00440F85"/>
    <w:rsid w:val="004430E9"/>
    <w:rsid w:val="00443454"/>
    <w:rsid w:val="00444298"/>
    <w:rsid w:val="004471E4"/>
    <w:rsid w:val="00451D67"/>
    <w:rsid w:val="00454707"/>
    <w:rsid w:val="0045759C"/>
    <w:rsid w:val="00457CDD"/>
    <w:rsid w:val="00463057"/>
    <w:rsid w:val="00463906"/>
    <w:rsid w:val="00463A04"/>
    <w:rsid w:val="00466050"/>
    <w:rsid w:val="00467834"/>
    <w:rsid w:val="00470E5B"/>
    <w:rsid w:val="00471BE6"/>
    <w:rsid w:val="00473B61"/>
    <w:rsid w:val="00476E62"/>
    <w:rsid w:val="00480280"/>
    <w:rsid w:val="00481CBA"/>
    <w:rsid w:val="004872C8"/>
    <w:rsid w:val="00487528"/>
    <w:rsid w:val="00487B78"/>
    <w:rsid w:val="00492070"/>
    <w:rsid w:val="00492A6C"/>
    <w:rsid w:val="00492E1A"/>
    <w:rsid w:val="00496036"/>
    <w:rsid w:val="00496B39"/>
    <w:rsid w:val="00496CFB"/>
    <w:rsid w:val="004A42FA"/>
    <w:rsid w:val="004A4F4F"/>
    <w:rsid w:val="004A5C0D"/>
    <w:rsid w:val="004A61CE"/>
    <w:rsid w:val="004A6521"/>
    <w:rsid w:val="004A6BA5"/>
    <w:rsid w:val="004A7856"/>
    <w:rsid w:val="004B1E97"/>
    <w:rsid w:val="004B3D22"/>
    <w:rsid w:val="004B4881"/>
    <w:rsid w:val="004B7A21"/>
    <w:rsid w:val="004B7C79"/>
    <w:rsid w:val="004C01B5"/>
    <w:rsid w:val="004C5A4D"/>
    <w:rsid w:val="004C717F"/>
    <w:rsid w:val="004D103E"/>
    <w:rsid w:val="004D3358"/>
    <w:rsid w:val="004D3B3D"/>
    <w:rsid w:val="004D6D54"/>
    <w:rsid w:val="004D7F72"/>
    <w:rsid w:val="004E0E5D"/>
    <w:rsid w:val="004E1619"/>
    <w:rsid w:val="004E4546"/>
    <w:rsid w:val="004E4A04"/>
    <w:rsid w:val="004E4F78"/>
    <w:rsid w:val="004E59CA"/>
    <w:rsid w:val="004E659A"/>
    <w:rsid w:val="004E78B8"/>
    <w:rsid w:val="004F5495"/>
    <w:rsid w:val="00500D14"/>
    <w:rsid w:val="0050282F"/>
    <w:rsid w:val="0050535F"/>
    <w:rsid w:val="00505F47"/>
    <w:rsid w:val="00506238"/>
    <w:rsid w:val="005067A3"/>
    <w:rsid w:val="00510DEA"/>
    <w:rsid w:val="0051159A"/>
    <w:rsid w:val="0051165F"/>
    <w:rsid w:val="005118D3"/>
    <w:rsid w:val="00511D24"/>
    <w:rsid w:val="00512050"/>
    <w:rsid w:val="0051259A"/>
    <w:rsid w:val="00516754"/>
    <w:rsid w:val="00516F2D"/>
    <w:rsid w:val="005201EB"/>
    <w:rsid w:val="00521F4E"/>
    <w:rsid w:val="005228D6"/>
    <w:rsid w:val="0052321D"/>
    <w:rsid w:val="005235CE"/>
    <w:rsid w:val="005241A0"/>
    <w:rsid w:val="00524B50"/>
    <w:rsid w:val="0053433B"/>
    <w:rsid w:val="00534809"/>
    <w:rsid w:val="00541695"/>
    <w:rsid w:val="00544014"/>
    <w:rsid w:val="00545368"/>
    <w:rsid w:val="00547DDB"/>
    <w:rsid w:val="00547FC3"/>
    <w:rsid w:val="00555241"/>
    <w:rsid w:val="005560F8"/>
    <w:rsid w:val="00557A9E"/>
    <w:rsid w:val="005601AA"/>
    <w:rsid w:val="00560D36"/>
    <w:rsid w:val="00562D66"/>
    <w:rsid w:val="00563FF5"/>
    <w:rsid w:val="00564230"/>
    <w:rsid w:val="00564A2E"/>
    <w:rsid w:val="00571515"/>
    <w:rsid w:val="005722A3"/>
    <w:rsid w:val="00572C63"/>
    <w:rsid w:val="00575BE8"/>
    <w:rsid w:val="005769BE"/>
    <w:rsid w:val="00577F29"/>
    <w:rsid w:val="00581A61"/>
    <w:rsid w:val="005864D1"/>
    <w:rsid w:val="005865E3"/>
    <w:rsid w:val="00586D31"/>
    <w:rsid w:val="00590F6E"/>
    <w:rsid w:val="00591D6E"/>
    <w:rsid w:val="00593B3D"/>
    <w:rsid w:val="00594AAC"/>
    <w:rsid w:val="0059733D"/>
    <w:rsid w:val="00597863"/>
    <w:rsid w:val="005A239B"/>
    <w:rsid w:val="005A2574"/>
    <w:rsid w:val="005A4487"/>
    <w:rsid w:val="005A6063"/>
    <w:rsid w:val="005A6483"/>
    <w:rsid w:val="005A6755"/>
    <w:rsid w:val="005A6901"/>
    <w:rsid w:val="005A6DA0"/>
    <w:rsid w:val="005A7377"/>
    <w:rsid w:val="005A7A64"/>
    <w:rsid w:val="005B1EB2"/>
    <w:rsid w:val="005B2810"/>
    <w:rsid w:val="005B6014"/>
    <w:rsid w:val="005C0492"/>
    <w:rsid w:val="005C1B22"/>
    <w:rsid w:val="005C1E00"/>
    <w:rsid w:val="005C1E75"/>
    <w:rsid w:val="005C4239"/>
    <w:rsid w:val="005C44A9"/>
    <w:rsid w:val="005C66DD"/>
    <w:rsid w:val="005D0301"/>
    <w:rsid w:val="005D273F"/>
    <w:rsid w:val="005D275B"/>
    <w:rsid w:val="005D2C13"/>
    <w:rsid w:val="005D3B83"/>
    <w:rsid w:val="005D421E"/>
    <w:rsid w:val="005D4BB4"/>
    <w:rsid w:val="005D7B93"/>
    <w:rsid w:val="005E0571"/>
    <w:rsid w:val="005E0CAB"/>
    <w:rsid w:val="005E242C"/>
    <w:rsid w:val="005E377E"/>
    <w:rsid w:val="005E5A90"/>
    <w:rsid w:val="005F146B"/>
    <w:rsid w:val="005F17C7"/>
    <w:rsid w:val="005F523F"/>
    <w:rsid w:val="005F7D0E"/>
    <w:rsid w:val="0060105D"/>
    <w:rsid w:val="006019F3"/>
    <w:rsid w:val="00607036"/>
    <w:rsid w:val="0061179A"/>
    <w:rsid w:val="00611CBF"/>
    <w:rsid w:val="006130DC"/>
    <w:rsid w:val="006162A9"/>
    <w:rsid w:val="00617605"/>
    <w:rsid w:val="00620FDD"/>
    <w:rsid w:val="00623490"/>
    <w:rsid w:val="0062351D"/>
    <w:rsid w:val="00623D19"/>
    <w:rsid w:val="00624EAB"/>
    <w:rsid w:val="00625496"/>
    <w:rsid w:val="00625BCD"/>
    <w:rsid w:val="006323FB"/>
    <w:rsid w:val="0063393F"/>
    <w:rsid w:val="00636C42"/>
    <w:rsid w:val="00637EDE"/>
    <w:rsid w:val="00640656"/>
    <w:rsid w:val="00640F5C"/>
    <w:rsid w:val="00641592"/>
    <w:rsid w:val="006419D4"/>
    <w:rsid w:val="006421A3"/>
    <w:rsid w:val="00642558"/>
    <w:rsid w:val="00643E2C"/>
    <w:rsid w:val="006445D5"/>
    <w:rsid w:val="00647653"/>
    <w:rsid w:val="00651434"/>
    <w:rsid w:val="0065146D"/>
    <w:rsid w:val="00651B7A"/>
    <w:rsid w:val="006525A8"/>
    <w:rsid w:val="00653D2F"/>
    <w:rsid w:val="00654404"/>
    <w:rsid w:val="00656142"/>
    <w:rsid w:val="0065711A"/>
    <w:rsid w:val="00660440"/>
    <w:rsid w:val="006608EF"/>
    <w:rsid w:val="0066313B"/>
    <w:rsid w:val="00663B3D"/>
    <w:rsid w:val="00665069"/>
    <w:rsid w:val="00672679"/>
    <w:rsid w:val="00674352"/>
    <w:rsid w:val="00674E62"/>
    <w:rsid w:val="00675CC3"/>
    <w:rsid w:val="00681D84"/>
    <w:rsid w:val="00682B11"/>
    <w:rsid w:val="0068334A"/>
    <w:rsid w:val="006838BC"/>
    <w:rsid w:val="006839DF"/>
    <w:rsid w:val="00684519"/>
    <w:rsid w:val="00691ADA"/>
    <w:rsid w:val="00691AF2"/>
    <w:rsid w:val="006944C1"/>
    <w:rsid w:val="006962B2"/>
    <w:rsid w:val="006965A0"/>
    <w:rsid w:val="006A00D7"/>
    <w:rsid w:val="006A0603"/>
    <w:rsid w:val="006A4A1B"/>
    <w:rsid w:val="006A4E1E"/>
    <w:rsid w:val="006A5DAC"/>
    <w:rsid w:val="006A5E64"/>
    <w:rsid w:val="006A66A1"/>
    <w:rsid w:val="006A76EC"/>
    <w:rsid w:val="006A799F"/>
    <w:rsid w:val="006B1E30"/>
    <w:rsid w:val="006B3713"/>
    <w:rsid w:val="006B3853"/>
    <w:rsid w:val="006B4669"/>
    <w:rsid w:val="006B4983"/>
    <w:rsid w:val="006B4FE2"/>
    <w:rsid w:val="006B55C0"/>
    <w:rsid w:val="006B6A69"/>
    <w:rsid w:val="006C02FE"/>
    <w:rsid w:val="006C28F4"/>
    <w:rsid w:val="006C383A"/>
    <w:rsid w:val="006C41C9"/>
    <w:rsid w:val="006C60CB"/>
    <w:rsid w:val="006C66AE"/>
    <w:rsid w:val="006C67A6"/>
    <w:rsid w:val="006C77AC"/>
    <w:rsid w:val="006D0F9A"/>
    <w:rsid w:val="006D48BD"/>
    <w:rsid w:val="006D4DAA"/>
    <w:rsid w:val="006D5387"/>
    <w:rsid w:val="006D587D"/>
    <w:rsid w:val="006D6413"/>
    <w:rsid w:val="006E01D5"/>
    <w:rsid w:val="006E1195"/>
    <w:rsid w:val="006E1686"/>
    <w:rsid w:val="006E33BB"/>
    <w:rsid w:val="006E629B"/>
    <w:rsid w:val="006E6411"/>
    <w:rsid w:val="006E7BA0"/>
    <w:rsid w:val="006F68C9"/>
    <w:rsid w:val="006F6D7A"/>
    <w:rsid w:val="006F7D01"/>
    <w:rsid w:val="00700237"/>
    <w:rsid w:val="00700F08"/>
    <w:rsid w:val="007016D4"/>
    <w:rsid w:val="007016DB"/>
    <w:rsid w:val="007026D5"/>
    <w:rsid w:val="00710CA3"/>
    <w:rsid w:val="007121A3"/>
    <w:rsid w:val="00712296"/>
    <w:rsid w:val="00714626"/>
    <w:rsid w:val="00720D88"/>
    <w:rsid w:val="00723749"/>
    <w:rsid w:val="00726AAA"/>
    <w:rsid w:val="007270B1"/>
    <w:rsid w:val="00730F9E"/>
    <w:rsid w:val="00732003"/>
    <w:rsid w:val="00732156"/>
    <w:rsid w:val="00734990"/>
    <w:rsid w:val="00734DCD"/>
    <w:rsid w:val="00737047"/>
    <w:rsid w:val="0073727F"/>
    <w:rsid w:val="00740417"/>
    <w:rsid w:val="007450C6"/>
    <w:rsid w:val="00746414"/>
    <w:rsid w:val="00752AD3"/>
    <w:rsid w:val="00752E3B"/>
    <w:rsid w:val="00753ABE"/>
    <w:rsid w:val="00754129"/>
    <w:rsid w:val="00762520"/>
    <w:rsid w:val="00763601"/>
    <w:rsid w:val="007646DE"/>
    <w:rsid w:val="00766981"/>
    <w:rsid w:val="00767554"/>
    <w:rsid w:val="007726A4"/>
    <w:rsid w:val="00772BC2"/>
    <w:rsid w:val="00774626"/>
    <w:rsid w:val="0077467B"/>
    <w:rsid w:val="00782CCE"/>
    <w:rsid w:val="007834DF"/>
    <w:rsid w:val="00783B57"/>
    <w:rsid w:val="00785A8F"/>
    <w:rsid w:val="00786164"/>
    <w:rsid w:val="00786749"/>
    <w:rsid w:val="00791F9C"/>
    <w:rsid w:val="00794C1F"/>
    <w:rsid w:val="00797EC1"/>
    <w:rsid w:val="007A166B"/>
    <w:rsid w:val="007A4486"/>
    <w:rsid w:val="007A515E"/>
    <w:rsid w:val="007A5CF4"/>
    <w:rsid w:val="007A6DC0"/>
    <w:rsid w:val="007B005C"/>
    <w:rsid w:val="007B1743"/>
    <w:rsid w:val="007B1CD7"/>
    <w:rsid w:val="007B20B5"/>
    <w:rsid w:val="007B2EDA"/>
    <w:rsid w:val="007B4465"/>
    <w:rsid w:val="007C1379"/>
    <w:rsid w:val="007C1F32"/>
    <w:rsid w:val="007C40B9"/>
    <w:rsid w:val="007C410C"/>
    <w:rsid w:val="007C4D9A"/>
    <w:rsid w:val="007C5D81"/>
    <w:rsid w:val="007C5F90"/>
    <w:rsid w:val="007D0499"/>
    <w:rsid w:val="007D3362"/>
    <w:rsid w:val="007D33C0"/>
    <w:rsid w:val="007D5184"/>
    <w:rsid w:val="007D5958"/>
    <w:rsid w:val="007D653D"/>
    <w:rsid w:val="007D6A29"/>
    <w:rsid w:val="007D774F"/>
    <w:rsid w:val="007E0226"/>
    <w:rsid w:val="007E3F87"/>
    <w:rsid w:val="007E5052"/>
    <w:rsid w:val="007E58BD"/>
    <w:rsid w:val="007E7E06"/>
    <w:rsid w:val="007F09BE"/>
    <w:rsid w:val="007F4110"/>
    <w:rsid w:val="007F562E"/>
    <w:rsid w:val="007F7574"/>
    <w:rsid w:val="007F7841"/>
    <w:rsid w:val="0080245E"/>
    <w:rsid w:val="00803C21"/>
    <w:rsid w:val="008060F3"/>
    <w:rsid w:val="00806BF1"/>
    <w:rsid w:val="00812155"/>
    <w:rsid w:val="00812761"/>
    <w:rsid w:val="0081380B"/>
    <w:rsid w:val="00815F2F"/>
    <w:rsid w:val="0081729C"/>
    <w:rsid w:val="0081763B"/>
    <w:rsid w:val="00817B63"/>
    <w:rsid w:val="00820857"/>
    <w:rsid w:val="0082151E"/>
    <w:rsid w:val="00823D57"/>
    <w:rsid w:val="00830AB4"/>
    <w:rsid w:val="00831225"/>
    <w:rsid w:val="00831835"/>
    <w:rsid w:val="00833314"/>
    <w:rsid w:val="00835999"/>
    <w:rsid w:val="00836184"/>
    <w:rsid w:val="00836AD5"/>
    <w:rsid w:val="00836C8C"/>
    <w:rsid w:val="00837B0F"/>
    <w:rsid w:val="0084077F"/>
    <w:rsid w:val="00841DC2"/>
    <w:rsid w:val="00842052"/>
    <w:rsid w:val="00844D19"/>
    <w:rsid w:val="008453F7"/>
    <w:rsid w:val="00845D4B"/>
    <w:rsid w:val="00845DFC"/>
    <w:rsid w:val="008464E1"/>
    <w:rsid w:val="00852B9F"/>
    <w:rsid w:val="00854217"/>
    <w:rsid w:val="008542A0"/>
    <w:rsid w:val="00854851"/>
    <w:rsid w:val="0086230B"/>
    <w:rsid w:val="008626AB"/>
    <w:rsid w:val="00863226"/>
    <w:rsid w:val="00870BCC"/>
    <w:rsid w:val="00870EE0"/>
    <w:rsid w:val="00872051"/>
    <w:rsid w:val="008726A0"/>
    <w:rsid w:val="00873756"/>
    <w:rsid w:val="00873AA3"/>
    <w:rsid w:val="00873D2A"/>
    <w:rsid w:val="00876FB2"/>
    <w:rsid w:val="008808B9"/>
    <w:rsid w:val="0088127F"/>
    <w:rsid w:val="00883DAF"/>
    <w:rsid w:val="00884F44"/>
    <w:rsid w:val="008851C9"/>
    <w:rsid w:val="008877E6"/>
    <w:rsid w:val="00890547"/>
    <w:rsid w:val="00890DC3"/>
    <w:rsid w:val="008922AA"/>
    <w:rsid w:val="00892430"/>
    <w:rsid w:val="008931F6"/>
    <w:rsid w:val="00894B63"/>
    <w:rsid w:val="00895F38"/>
    <w:rsid w:val="008970A9"/>
    <w:rsid w:val="008A00D4"/>
    <w:rsid w:val="008A3FEA"/>
    <w:rsid w:val="008A5B11"/>
    <w:rsid w:val="008B502A"/>
    <w:rsid w:val="008C0FBD"/>
    <w:rsid w:val="008C158A"/>
    <w:rsid w:val="008C25B2"/>
    <w:rsid w:val="008C46F3"/>
    <w:rsid w:val="008C4BBA"/>
    <w:rsid w:val="008C5EAD"/>
    <w:rsid w:val="008C71B3"/>
    <w:rsid w:val="008C737C"/>
    <w:rsid w:val="008C782B"/>
    <w:rsid w:val="008D161D"/>
    <w:rsid w:val="008D3710"/>
    <w:rsid w:val="008D4DA9"/>
    <w:rsid w:val="008D7AC3"/>
    <w:rsid w:val="008E3294"/>
    <w:rsid w:val="008E3471"/>
    <w:rsid w:val="008E3D55"/>
    <w:rsid w:val="008E57EC"/>
    <w:rsid w:val="008E5976"/>
    <w:rsid w:val="008F0351"/>
    <w:rsid w:val="008F10B9"/>
    <w:rsid w:val="008F13AB"/>
    <w:rsid w:val="008F1878"/>
    <w:rsid w:val="008F24D8"/>
    <w:rsid w:val="008F3011"/>
    <w:rsid w:val="008F3D9F"/>
    <w:rsid w:val="008F3DEC"/>
    <w:rsid w:val="008F4F85"/>
    <w:rsid w:val="008F57CF"/>
    <w:rsid w:val="008F643A"/>
    <w:rsid w:val="00900C2E"/>
    <w:rsid w:val="00901BC8"/>
    <w:rsid w:val="00903364"/>
    <w:rsid w:val="00903488"/>
    <w:rsid w:val="00905FA3"/>
    <w:rsid w:val="0090602B"/>
    <w:rsid w:val="009061E8"/>
    <w:rsid w:val="00906354"/>
    <w:rsid w:val="0090729A"/>
    <w:rsid w:val="00912F7E"/>
    <w:rsid w:val="0091663D"/>
    <w:rsid w:val="00920A8A"/>
    <w:rsid w:val="00921C1B"/>
    <w:rsid w:val="00922433"/>
    <w:rsid w:val="0092342C"/>
    <w:rsid w:val="009236D9"/>
    <w:rsid w:val="009248DD"/>
    <w:rsid w:val="00924FE0"/>
    <w:rsid w:val="0093210E"/>
    <w:rsid w:val="00943079"/>
    <w:rsid w:val="009433B6"/>
    <w:rsid w:val="0094481B"/>
    <w:rsid w:val="00944B4F"/>
    <w:rsid w:val="00944BFC"/>
    <w:rsid w:val="00945274"/>
    <w:rsid w:val="00946FB4"/>
    <w:rsid w:val="0094711C"/>
    <w:rsid w:val="00951E34"/>
    <w:rsid w:val="00956DFF"/>
    <w:rsid w:val="0096022D"/>
    <w:rsid w:val="009605D7"/>
    <w:rsid w:val="009625E6"/>
    <w:rsid w:val="0096347F"/>
    <w:rsid w:val="00964DF1"/>
    <w:rsid w:val="00966173"/>
    <w:rsid w:val="00966F50"/>
    <w:rsid w:val="009709D9"/>
    <w:rsid w:val="00970A35"/>
    <w:rsid w:val="00974DBB"/>
    <w:rsid w:val="00975DBA"/>
    <w:rsid w:val="00976387"/>
    <w:rsid w:val="00976590"/>
    <w:rsid w:val="00976FF3"/>
    <w:rsid w:val="0098030A"/>
    <w:rsid w:val="009824D3"/>
    <w:rsid w:val="00985B8D"/>
    <w:rsid w:val="00990670"/>
    <w:rsid w:val="00990761"/>
    <w:rsid w:val="00992F4A"/>
    <w:rsid w:val="00995A4D"/>
    <w:rsid w:val="0099652F"/>
    <w:rsid w:val="009A0FE9"/>
    <w:rsid w:val="009A1CB5"/>
    <w:rsid w:val="009A2A02"/>
    <w:rsid w:val="009B0DC2"/>
    <w:rsid w:val="009B164B"/>
    <w:rsid w:val="009B2B17"/>
    <w:rsid w:val="009B3074"/>
    <w:rsid w:val="009B3AEC"/>
    <w:rsid w:val="009B485A"/>
    <w:rsid w:val="009B4F0C"/>
    <w:rsid w:val="009C3BBA"/>
    <w:rsid w:val="009C4D54"/>
    <w:rsid w:val="009C62EC"/>
    <w:rsid w:val="009C6D45"/>
    <w:rsid w:val="009C7513"/>
    <w:rsid w:val="009D03F5"/>
    <w:rsid w:val="009D1FC6"/>
    <w:rsid w:val="009E058E"/>
    <w:rsid w:val="009E104B"/>
    <w:rsid w:val="009E2252"/>
    <w:rsid w:val="009E305A"/>
    <w:rsid w:val="009E4B72"/>
    <w:rsid w:val="009E57C4"/>
    <w:rsid w:val="009E73AA"/>
    <w:rsid w:val="009F3E8C"/>
    <w:rsid w:val="009F4251"/>
    <w:rsid w:val="009F4A18"/>
    <w:rsid w:val="009F4AED"/>
    <w:rsid w:val="009F5514"/>
    <w:rsid w:val="009F6F22"/>
    <w:rsid w:val="00A005A5"/>
    <w:rsid w:val="00A02D07"/>
    <w:rsid w:val="00A05B97"/>
    <w:rsid w:val="00A12BC5"/>
    <w:rsid w:val="00A13081"/>
    <w:rsid w:val="00A13D2D"/>
    <w:rsid w:val="00A1457F"/>
    <w:rsid w:val="00A14917"/>
    <w:rsid w:val="00A16674"/>
    <w:rsid w:val="00A206E9"/>
    <w:rsid w:val="00A218CE"/>
    <w:rsid w:val="00A25110"/>
    <w:rsid w:val="00A26746"/>
    <w:rsid w:val="00A33720"/>
    <w:rsid w:val="00A33BCC"/>
    <w:rsid w:val="00A36EF2"/>
    <w:rsid w:val="00A370A5"/>
    <w:rsid w:val="00A379C9"/>
    <w:rsid w:val="00A37A37"/>
    <w:rsid w:val="00A41A0D"/>
    <w:rsid w:val="00A41A4B"/>
    <w:rsid w:val="00A41D32"/>
    <w:rsid w:val="00A42DB4"/>
    <w:rsid w:val="00A46DF2"/>
    <w:rsid w:val="00A4733C"/>
    <w:rsid w:val="00A47390"/>
    <w:rsid w:val="00A477F1"/>
    <w:rsid w:val="00A478E0"/>
    <w:rsid w:val="00A47D0A"/>
    <w:rsid w:val="00A51E3B"/>
    <w:rsid w:val="00A535AF"/>
    <w:rsid w:val="00A573AA"/>
    <w:rsid w:val="00A57E53"/>
    <w:rsid w:val="00A60361"/>
    <w:rsid w:val="00A63785"/>
    <w:rsid w:val="00A65099"/>
    <w:rsid w:val="00A651C6"/>
    <w:rsid w:val="00A66524"/>
    <w:rsid w:val="00A66B33"/>
    <w:rsid w:val="00A705B1"/>
    <w:rsid w:val="00A76E30"/>
    <w:rsid w:val="00A80DE0"/>
    <w:rsid w:val="00A815BB"/>
    <w:rsid w:val="00A82487"/>
    <w:rsid w:val="00A83014"/>
    <w:rsid w:val="00A85384"/>
    <w:rsid w:val="00A8568D"/>
    <w:rsid w:val="00A874EB"/>
    <w:rsid w:val="00A904A8"/>
    <w:rsid w:val="00A912CA"/>
    <w:rsid w:val="00A91F8A"/>
    <w:rsid w:val="00A92854"/>
    <w:rsid w:val="00A92DDA"/>
    <w:rsid w:val="00A93B30"/>
    <w:rsid w:val="00A9508A"/>
    <w:rsid w:val="00AA2562"/>
    <w:rsid w:val="00AA3A8A"/>
    <w:rsid w:val="00AA3F5C"/>
    <w:rsid w:val="00AA4195"/>
    <w:rsid w:val="00AA74D1"/>
    <w:rsid w:val="00AB0CA6"/>
    <w:rsid w:val="00AB1D52"/>
    <w:rsid w:val="00AB2B9E"/>
    <w:rsid w:val="00AB3CE2"/>
    <w:rsid w:val="00AB6CB8"/>
    <w:rsid w:val="00AB74A5"/>
    <w:rsid w:val="00AB77CB"/>
    <w:rsid w:val="00AB7C06"/>
    <w:rsid w:val="00AC0CFC"/>
    <w:rsid w:val="00AC2625"/>
    <w:rsid w:val="00AC274E"/>
    <w:rsid w:val="00AC5BDF"/>
    <w:rsid w:val="00AD1C6A"/>
    <w:rsid w:val="00AD4CD5"/>
    <w:rsid w:val="00AD598B"/>
    <w:rsid w:val="00AD7884"/>
    <w:rsid w:val="00AE2948"/>
    <w:rsid w:val="00AE3FE3"/>
    <w:rsid w:val="00AE509F"/>
    <w:rsid w:val="00AE68E2"/>
    <w:rsid w:val="00AF1529"/>
    <w:rsid w:val="00AF245E"/>
    <w:rsid w:val="00AF3CA2"/>
    <w:rsid w:val="00AF4AFA"/>
    <w:rsid w:val="00AF4DFD"/>
    <w:rsid w:val="00AF50D6"/>
    <w:rsid w:val="00AF579C"/>
    <w:rsid w:val="00AF5F46"/>
    <w:rsid w:val="00AF635D"/>
    <w:rsid w:val="00AF6701"/>
    <w:rsid w:val="00AF6ADF"/>
    <w:rsid w:val="00AF7332"/>
    <w:rsid w:val="00AF7A68"/>
    <w:rsid w:val="00B023CE"/>
    <w:rsid w:val="00B02849"/>
    <w:rsid w:val="00B03169"/>
    <w:rsid w:val="00B04472"/>
    <w:rsid w:val="00B0466C"/>
    <w:rsid w:val="00B05BCB"/>
    <w:rsid w:val="00B071A4"/>
    <w:rsid w:val="00B07FA8"/>
    <w:rsid w:val="00B10962"/>
    <w:rsid w:val="00B15ECC"/>
    <w:rsid w:val="00B175DE"/>
    <w:rsid w:val="00B2070A"/>
    <w:rsid w:val="00B221F8"/>
    <w:rsid w:val="00B2320F"/>
    <w:rsid w:val="00B25E07"/>
    <w:rsid w:val="00B2682A"/>
    <w:rsid w:val="00B26B95"/>
    <w:rsid w:val="00B26D58"/>
    <w:rsid w:val="00B30F23"/>
    <w:rsid w:val="00B31B1F"/>
    <w:rsid w:val="00B31C21"/>
    <w:rsid w:val="00B3249F"/>
    <w:rsid w:val="00B3304A"/>
    <w:rsid w:val="00B33ED5"/>
    <w:rsid w:val="00B348D3"/>
    <w:rsid w:val="00B350CC"/>
    <w:rsid w:val="00B37586"/>
    <w:rsid w:val="00B41BE2"/>
    <w:rsid w:val="00B432DC"/>
    <w:rsid w:val="00B4335B"/>
    <w:rsid w:val="00B44710"/>
    <w:rsid w:val="00B44C60"/>
    <w:rsid w:val="00B450F7"/>
    <w:rsid w:val="00B4600F"/>
    <w:rsid w:val="00B51C9B"/>
    <w:rsid w:val="00B53D2B"/>
    <w:rsid w:val="00B5405E"/>
    <w:rsid w:val="00B540C6"/>
    <w:rsid w:val="00B550EE"/>
    <w:rsid w:val="00B554DE"/>
    <w:rsid w:val="00B5580B"/>
    <w:rsid w:val="00B55FD8"/>
    <w:rsid w:val="00B56103"/>
    <w:rsid w:val="00B6023B"/>
    <w:rsid w:val="00B627D2"/>
    <w:rsid w:val="00B65024"/>
    <w:rsid w:val="00B6624F"/>
    <w:rsid w:val="00B74C0D"/>
    <w:rsid w:val="00B776F2"/>
    <w:rsid w:val="00B81B76"/>
    <w:rsid w:val="00B85897"/>
    <w:rsid w:val="00B863E4"/>
    <w:rsid w:val="00B87ED1"/>
    <w:rsid w:val="00B9191B"/>
    <w:rsid w:val="00B91B3A"/>
    <w:rsid w:val="00B930D4"/>
    <w:rsid w:val="00B971BA"/>
    <w:rsid w:val="00B97D47"/>
    <w:rsid w:val="00BA0D81"/>
    <w:rsid w:val="00BA1291"/>
    <w:rsid w:val="00BA12F7"/>
    <w:rsid w:val="00BA1C24"/>
    <w:rsid w:val="00BA2918"/>
    <w:rsid w:val="00BA2D81"/>
    <w:rsid w:val="00BA508B"/>
    <w:rsid w:val="00BA7490"/>
    <w:rsid w:val="00BA7E67"/>
    <w:rsid w:val="00BB03AA"/>
    <w:rsid w:val="00BB080C"/>
    <w:rsid w:val="00BB0E5B"/>
    <w:rsid w:val="00BB1239"/>
    <w:rsid w:val="00BB28E3"/>
    <w:rsid w:val="00BB508A"/>
    <w:rsid w:val="00BB6402"/>
    <w:rsid w:val="00BB6F68"/>
    <w:rsid w:val="00BC1413"/>
    <w:rsid w:val="00BC14F0"/>
    <w:rsid w:val="00BC4CEE"/>
    <w:rsid w:val="00BC6306"/>
    <w:rsid w:val="00BC7EF6"/>
    <w:rsid w:val="00BD01CC"/>
    <w:rsid w:val="00BD0463"/>
    <w:rsid w:val="00BD0BD7"/>
    <w:rsid w:val="00BD3CE2"/>
    <w:rsid w:val="00BD4AB6"/>
    <w:rsid w:val="00BD5FE2"/>
    <w:rsid w:val="00BD727C"/>
    <w:rsid w:val="00BD77CE"/>
    <w:rsid w:val="00BE0311"/>
    <w:rsid w:val="00BE0CC0"/>
    <w:rsid w:val="00BE1AB9"/>
    <w:rsid w:val="00BE235F"/>
    <w:rsid w:val="00BE23F2"/>
    <w:rsid w:val="00BE2FA6"/>
    <w:rsid w:val="00BE3A51"/>
    <w:rsid w:val="00BE475A"/>
    <w:rsid w:val="00BE4B29"/>
    <w:rsid w:val="00BE71D2"/>
    <w:rsid w:val="00BE7B3A"/>
    <w:rsid w:val="00BF2CD4"/>
    <w:rsid w:val="00BF39CC"/>
    <w:rsid w:val="00BF4BA3"/>
    <w:rsid w:val="00BF51E9"/>
    <w:rsid w:val="00C030D9"/>
    <w:rsid w:val="00C035BE"/>
    <w:rsid w:val="00C057AA"/>
    <w:rsid w:val="00C11313"/>
    <w:rsid w:val="00C131EC"/>
    <w:rsid w:val="00C215DA"/>
    <w:rsid w:val="00C21791"/>
    <w:rsid w:val="00C22876"/>
    <w:rsid w:val="00C2379E"/>
    <w:rsid w:val="00C23ACF"/>
    <w:rsid w:val="00C312FA"/>
    <w:rsid w:val="00C314DA"/>
    <w:rsid w:val="00C328C3"/>
    <w:rsid w:val="00C32D39"/>
    <w:rsid w:val="00C336FE"/>
    <w:rsid w:val="00C34AC4"/>
    <w:rsid w:val="00C429E0"/>
    <w:rsid w:val="00C44D35"/>
    <w:rsid w:val="00C47988"/>
    <w:rsid w:val="00C5150F"/>
    <w:rsid w:val="00C51DA0"/>
    <w:rsid w:val="00C53087"/>
    <w:rsid w:val="00C57CA9"/>
    <w:rsid w:val="00C610D7"/>
    <w:rsid w:val="00C61A4D"/>
    <w:rsid w:val="00C63148"/>
    <w:rsid w:val="00C637AD"/>
    <w:rsid w:val="00C70210"/>
    <w:rsid w:val="00C70685"/>
    <w:rsid w:val="00C7295D"/>
    <w:rsid w:val="00C74E7B"/>
    <w:rsid w:val="00C766FB"/>
    <w:rsid w:val="00C76E9E"/>
    <w:rsid w:val="00C76F98"/>
    <w:rsid w:val="00C770C8"/>
    <w:rsid w:val="00C7795E"/>
    <w:rsid w:val="00C77A21"/>
    <w:rsid w:val="00C81BCB"/>
    <w:rsid w:val="00C82E80"/>
    <w:rsid w:val="00C85DB3"/>
    <w:rsid w:val="00C870D9"/>
    <w:rsid w:val="00C9019A"/>
    <w:rsid w:val="00C9047D"/>
    <w:rsid w:val="00C90666"/>
    <w:rsid w:val="00C91581"/>
    <w:rsid w:val="00C92EBE"/>
    <w:rsid w:val="00C94EBF"/>
    <w:rsid w:val="00CA4D17"/>
    <w:rsid w:val="00CA5A55"/>
    <w:rsid w:val="00CA66EE"/>
    <w:rsid w:val="00CB0D92"/>
    <w:rsid w:val="00CB24DC"/>
    <w:rsid w:val="00CB377B"/>
    <w:rsid w:val="00CB37BF"/>
    <w:rsid w:val="00CB3FFA"/>
    <w:rsid w:val="00CB47D3"/>
    <w:rsid w:val="00CC1305"/>
    <w:rsid w:val="00CC214C"/>
    <w:rsid w:val="00CC440A"/>
    <w:rsid w:val="00CC5649"/>
    <w:rsid w:val="00CC56D8"/>
    <w:rsid w:val="00CC691C"/>
    <w:rsid w:val="00CC756C"/>
    <w:rsid w:val="00CC758B"/>
    <w:rsid w:val="00CC75B2"/>
    <w:rsid w:val="00CC7E5E"/>
    <w:rsid w:val="00CC7F54"/>
    <w:rsid w:val="00CD00CA"/>
    <w:rsid w:val="00CD0315"/>
    <w:rsid w:val="00CD3085"/>
    <w:rsid w:val="00CD4CF8"/>
    <w:rsid w:val="00CD5889"/>
    <w:rsid w:val="00CD6E14"/>
    <w:rsid w:val="00CD7397"/>
    <w:rsid w:val="00CD7CCF"/>
    <w:rsid w:val="00CE04D6"/>
    <w:rsid w:val="00CE1985"/>
    <w:rsid w:val="00CE26A5"/>
    <w:rsid w:val="00CE2860"/>
    <w:rsid w:val="00CE39EE"/>
    <w:rsid w:val="00CE7D52"/>
    <w:rsid w:val="00CF1107"/>
    <w:rsid w:val="00CF3137"/>
    <w:rsid w:val="00CF5CFA"/>
    <w:rsid w:val="00D00BB5"/>
    <w:rsid w:val="00D01414"/>
    <w:rsid w:val="00D12EE9"/>
    <w:rsid w:val="00D13AA1"/>
    <w:rsid w:val="00D1528B"/>
    <w:rsid w:val="00D1555C"/>
    <w:rsid w:val="00D1661C"/>
    <w:rsid w:val="00D167E2"/>
    <w:rsid w:val="00D202D5"/>
    <w:rsid w:val="00D209CC"/>
    <w:rsid w:val="00D22A4B"/>
    <w:rsid w:val="00D240DE"/>
    <w:rsid w:val="00D24555"/>
    <w:rsid w:val="00D246A8"/>
    <w:rsid w:val="00D31BBD"/>
    <w:rsid w:val="00D33F00"/>
    <w:rsid w:val="00D36A99"/>
    <w:rsid w:val="00D37031"/>
    <w:rsid w:val="00D377B4"/>
    <w:rsid w:val="00D41EA7"/>
    <w:rsid w:val="00D43B1C"/>
    <w:rsid w:val="00D44D43"/>
    <w:rsid w:val="00D45FF5"/>
    <w:rsid w:val="00D50A92"/>
    <w:rsid w:val="00D5667E"/>
    <w:rsid w:val="00D575F9"/>
    <w:rsid w:val="00D625D8"/>
    <w:rsid w:val="00D63002"/>
    <w:rsid w:val="00D6304D"/>
    <w:rsid w:val="00D6531A"/>
    <w:rsid w:val="00D65FF0"/>
    <w:rsid w:val="00D673B8"/>
    <w:rsid w:val="00D67E68"/>
    <w:rsid w:val="00D7249E"/>
    <w:rsid w:val="00D74EA0"/>
    <w:rsid w:val="00D77AE3"/>
    <w:rsid w:val="00D81BA5"/>
    <w:rsid w:val="00D82DAB"/>
    <w:rsid w:val="00D84A81"/>
    <w:rsid w:val="00D8560A"/>
    <w:rsid w:val="00D87784"/>
    <w:rsid w:val="00D8785A"/>
    <w:rsid w:val="00D91110"/>
    <w:rsid w:val="00D9573F"/>
    <w:rsid w:val="00D9741D"/>
    <w:rsid w:val="00D97E8A"/>
    <w:rsid w:val="00DA0899"/>
    <w:rsid w:val="00DA17D3"/>
    <w:rsid w:val="00DA33C3"/>
    <w:rsid w:val="00DA3D45"/>
    <w:rsid w:val="00DA70AC"/>
    <w:rsid w:val="00DA7941"/>
    <w:rsid w:val="00DB16FD"/>
    <w:rsid w:val="00DB60A1"/>
    <w:rsid w:val="00DB64C8"/>
    <w:rsid w:val="00DC114C"/>
    <w:rsid w:val="00DC1294"/>
    <w:rsid w:val="00DC27E6"/>
    <w:rsid w:val="00DC38C0"/>
    <w:rsid w:val="00DC3D4C"/>
    <w:rsid w:val="00DC5D6E"/>
    <w:rsid w:val="00DC6709"/>
    <w:rsid w:val="00DD48C0"/>
    <w:rsid w:val="00DD4C5E"/>
    <w:rsid w:val="00DD4F3D"/>
    <w:rsid w:val="00DD53BA"/>
    <w:rsid w:val="00DD66A6"/>
    <w:rsid w:val="00DD7B35"/>
    <w:rsid w:val="00DE0788"/>
    <w:rsid w:val="00DE0FBB"/>
    <w:rsid w:val="00DE3C38"/>
    <w:rsid w:val="00DE5EF1"/>
    <w:rsid w:val="00DE6717"/>
    <w:rsid w:val="00DF0E32"/>
    <w:rsid w:val="00DF3C00"/>
    <w:rsid w:val="00DF5C68"/>
    <w:rsid w:val="00DF7570"/>
    <w:rsid w:val="00DF7D2E"/>
    <w:rsid w:val="00E02621"/>
    <w:rsid w:val="00E062E2"/>
    <w:rsid w:val="00E07F09"/>
    <w:rsid w:val="00E1081B"/>
    <w:rsid w:val="00E119BF"/>
    <w:rsid w:val="00E122F1"/>
    <w:rsid w:val="00E12CCD"/>
    <w:rsid w:val="00E1382C"/>
    <w:rsid w:val="00E140E7"/>
    <w:rsid w:val="00E1790D"/>
    <w:rsid w:val="00E2111F"/>
    <w:rsid w:val="00E23851"/>
    <w:rsid w:val="00E24701"/>
    <w:rsid w:val="00E26ADA"/>
    <w:rsid w:val="00E305F1"/>
    <w:rsid w:val="00E31AA5"/>
    <w:rsid w:val="00E32928"/>
    <w:rsid w:val="00E33F56"/>
    <w:rsid w:val="00E362D5"/>
    <w:rsid w:val="00E36DFF"/>
    <w:rsid w:val="00E408BB"/>
    <w:rsid w:val="00E41EBD"/>
    <w:rsid w:val="00E4273D"/>
    <w:rsid w:val="00E42AC6"/>
    <w:rsid w:val="00E42DB1"/>
    <w:rsid w:val="00E45474"/>
    <w:rsid w:val="00E46F77"/>
    <w:rsid w:val="00E47600"/>
    <w:rsid w:val="00E506C8"/>
    <w:rsid w:val="00E50D17"/>
    <w:rsid w:val="00E51F09"/>
    <w:rsid w:val="00E54D63"/>
    <w:rsid w:val="00E55E08"/>
    <w:rsid w:val="00E5605A"/>
    <w:rsid w:val="00E56CD2"/>
    <w:rsid w:val="00E57C27"/>
    <w:rsid w:val="00E6125B"/>
    <w:rsid w:val="00E613F8"/>
    <w:rsid w:val="00E6340F"/>
    <w:rsid w:val="00E64BF8"/>
    <w:rsid w:val="00E66256"/>
    <w:rsid w:val="00E66670"/>
    <w:rsid w:val="00E700EC"/>
    <w:rsid w:val="00E70C40"/>
    <w:rsid w:val="00E72412"/>
    <w:rsid w:val="00E726FC"/>
    <w:rsid w:val="00E761EF"/>
    <w:rsid w:val="00E778B4"/>
    <w:rsid w:val="00E77B61"/>
    <w:rsid w:val="00E80788"/>
    <w:rsid w:val="00E82027"/>
    <w:rsid w:val="00E860CB"/>
    <w:rsid w:val="00E86A58"/>
    <w:rsid w:val="00E86B5C"/>
    <w:rsid w:val="00E908F5"/>
    <w:rsid w:val="00E912E1"/>
    <w:rsid w:val="00E925C1"/>
    <w:rsid w:val="00E93ADE"/>
    <w:rsid w:val="00E94B1B"/>
    <w:rsid w:val="00E95E6A"/>
    <w:rsid w:val="00EA0FC2"/>
    <w:rsid w:val="00EA13CD"/>
    <w:rsid w:val="00EA1905"/>
    <w:rsid w:val="00EA4B7A"/>
    <w:rsid w:val="00EB23A1"/>
    <w:rsid w:val="00EB327E"/>
    <w:rsid w:val="00EB579B"/>
    <w:rsid w:val="00EB750A"/>
    <w:rsid w:val="00EB7B95"/>
    <w:rsid w:val="00EC1415"/>
    <w:rsid w:val="00EC32A4"/>
    <w:rsid w:val="00EC4753"/>
    <w:rsid w:val="00EC7493"/>
    <w:rsid w:val="00EC7BCF"/>
    <w:rsid w:val="00ED0495"/>
    <w:rsid w:val="00ED4150"/>
    <w:rsid w:val="00ED5E04"/>
    <w:rsid w:val="00EE04AC"/>
    <w:rsid w:val="00EE06E4"/>
    <w:rsid w:val="00EE2DF4"/>
    <w:rsid w:val="00EE459B"/>
    <w:rsid w:val="00EE5131"/>
    <w:rsid w:val="00EE5243"/>
    <w:rsid w:val="00EE5B52"/>
    <w:rsid w:val="00EE5CFE"/>
    <w:rsid w:val="00EE7E55"/>
    <w:rsid w:val="00EF0228"/>
    <w:rsid w:val="00EF0F61"/>
    <w:rsid w:val="00EF1A26"/>
    <w:rsid w:val="00EF3AF6"/>
    <w:rsid w:val="00EF5435"/>
    <w:rsid w:val="00EF68BB"/>
    <w:rsid w:val="00F0101E"/>
    <w:rsid w:val="00F01048"/>
    <w:rsid w:val="00F01F7E"/>
    <w:rsid w:val="00F12145"/>
    <w:rsid w:val="00F137C9"/>
    <w:rsid w:val="00F1393D"/>
    <w:rsid w:val="00F13BA9"/>
    <w:rsid w:val="00F15760"/>
    <w:rsid w:val="00F20F79"/>
    <w:rsid w:val="00F228F4"/>
    <w:rsid w:val="00F2360A"/>
    <w:rsid w:val="00F23CA8"/>
    <w:rsid w:val="00F319C0"/>
    <w:rsid w:val="00F31A97"/>
    <w:rsid w:val="00F33BF0"/>
    <w:rsid w:val="00F35B83"/>
    <w:rsid w:val="00F363A8"/>
    <w:rsid w:val="00F36DC0"/>
    <w:rsid w:val="00F37D24"/>
    <w:rsid w:val="00F40423"/>
    <w:rsid w:val="00F41164"/>
    <w:rsid w:val="00F41DE5"/>
    <w:rsid w:val="00F438A9"/>
    <w:rsid w:val="00F43A18"/>
    <w:rsid w:val="00F44001"/>
    <w:rsid w:val="00F452E9"/>
    <w:rsid w:val="00F47005"/>
    <w:rsid w:val="00F47EC7"/>
    <w:rsid w:val="00F516A7"/>
    <w:rsid w:val="00F52F3A"/>
    <w:rsid w:val="00F5327A"/>
    <w:rsid w:val="00F543A7"/>
    <w:rsid w:val="00F54417"/>
    <w:rsid w:val="00F622FE"/>
    <w:rsid w:val="00F63088"/>
    <w:rsid w:val="00F63619"/>
    <w:rsid w:val="00F66AF0"/>
    <w:rsid w:val="00F670AD"/>
    <w:rsid w:val="00F67797"/>
    <w:rsid w:val="00F67B55"/>
    <w:rsid w:val="00F70562"/>
    <w:rsid w:val="00F726AE"/>
    <w:rsid w:val="00F727EA"/>
    <w:rsid w:val="00F743BE"/>
    <w:rsid w:val="00F74907"/>
    <w:rsid w:val="00F75E83"/>
    <w:rsid w:val="00F76475"/>
    <w:rsid w:val="00F83846"/>
    <w:rsid w:val="00F84EA4"/>
    <w:rsid w:val="00F859D1"/>
    <w:rsid w:val="00F860C6"/>
    <w:rsid w:val="00F86952"/>
    <w:rsid w:val="00F91254"/>
    <w:rsid w:val="00F9212E"/>
    <w:rsid w:val="00F93764"/>
    <w:rsid w:val="00F947DC"/>
    <w:rsid w:val="00F96071"/>
    <w:rsid w:val="00F97692"/>
    <w:rsid w:val="00FA3B96"/>
    <w:rsid w:val="00FA6795"/>
    <w:rsid w:val="00FB2AFC"/>
    <w:rsid w:val="00FB313B"/>
    <w:rsid w:val="00FB41DF"/>
    <w:rsid w:val="00FC1234"/>
    <w:rsid w:val="00FC139E"/>
    <w:rsid w:val="00FC511E"/>
    <w:rsid w:val="00FC75EE"/>
    <w:rsid w:val="00FC7E59"/>
    <w:rsid w:val="00FD2596"/>
    <w:rsid w:val="00FD2C54"/>
    <w:rsid w:val="00FD43FF"/>
    <w:rsid w:val="00FD669D"/>
    <w:rsid w:val="00FD73BF"/>
    <w:rsid w:val="00FE2746"/>
    <w:rsid w:val="00FE4464"/>
    <w:rsid w:val="00FE7955"/>
    <w:rsid w:val="00FF2246"/>
    <w:rsid w:val="00FF2C72"/>
    <w:rsid w:val="00FF4151"/>
    <w:rsid w:val="040C0262"/>
    <w:rsid w:val="102BC48B"/>
    <w:rsid w:val="2CB925D3"/>
    <w:rsid w:val="2F7A5886"/>
    <w:rsid w:val="50071ABD"/>
    <w:rsid w:val="66CC74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0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9E0"/>
    <w:pPr>
      <w:spacing w:after="0" w:line="240" w:lineRule="auto"/>
    </w:pPr>
    <w:rPr>
      <w:rFonts w:ascii="Palatino" w:eastAsia="Times New Roman" w:hAnsi="Palatino" w:cs="Times New Roman"/>
      <w:sz w:val="26"/>
      <w:szCs w:val="20"/>
    </w:rPr>
  </w:style>
  <w:style w:type="paragraph" w:styleId="Heading1">
    <w:name w:val="heading 1"/>
    <w:basedOn w:val="Normal"/>
    <w:next w:val="Normal"/>
    <w:link w:val="Heading1Char"/>
    <w:qFormat/>
    <w:rsid w:val="00CD4CF8"/>
    <w:pPr>
      <w:keepNext/>
      <w:spacing w:before="120" w:after="240"/>
      <w:outlineLvl w:val="0"/>
    </w:pPr>
    <w:rPr>
      <w:rFonts w:ascii="Helvetica" w:hAnsi="Helvetica"/>
      <w:b/>
      <w:caps/>
      <w:kern w:val="28"/>
      <w:u w:val="single"/>
    </w:rPr>
  </w:style>
  <w:style w:type="paragraph" w:styleId="Heading2">
    <w:name w:val="heading 2"/>
    <w:basedOn w:val="Normal"/>
    <w:next w:val="Normal"/>
    <w:link w:val="Heading2Char"/>
    <w:qFormat/>
    <w:rsid w:val="00CD4CF8"/>
    <w:pPr>
      <w:keepNext/>
      <w:numPr>
        <w:ilvl w:val="1"/>
        <w:numId w:val="1"/>
      </w:numPr>
      <w:spacing w:before="120" w:after="120"/>
      <w:outlineLvl w:val="1"/>
    </w:pPr>
    <w:rPr>
      <w:rFonts w:ascii="Helvetica" w:hAnsi="Helvetica"/>
      <w:b/>
      <w:i/>
    </w:rPr>
  </w:style>
  <w:style w:type="paragraph" w:styleId="Heading3">
    <w:name w:val="heading 3"/>
    <w:basedOn w:val="Normal"/>
    <w:next w:val="Normal"/>
    <w:link w:val="Heading3Char"/>
    <w:uiPriority w:val="9"/>
    <w:semiHidden/>
    <w:unhideWhenUsed/>
    <w:qFormat/>
    <w:rsid w:val="008E329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CF8"/>
    <w:rPr>
      <w:rFonts w:ascii="Helvetica" w:eastAsia="Times New Roman" w:hAnsi="Helvetica" w:cs="Times New Roman"/>
      <w:b/>
      <w:caps/>
      <w:kern w:val="28"/>
      <w:sz w:val="26"/>
      <w:szCs w:val="20"/>
      <w:u w:val="single"/>
    </w:rPr>
  </w:style>
  <w:style w:type="character" w:customStyle="1" w:styleId="Heading2Char">
    <w:name w:val="Heading 2 Char"/>
    <w:basedOn w:val="DefaultParagraphFont"/>
    <w:link w:val="Heading2"/>
    <w:rsid w:val="00CD4CF8"/>
    <w:rPr>
      <w:rFonts w:ascii="Helvetica" w:eastAsia="Times New Roman" w:hAnsi="Helvetica" w:cs="Times New Roman"/>
      <w:b/>
      <w:i/>
      <w:sz w:val="26"/>
      <w:szCs w:val="20"/>
    </w:rPr>
  </w:style>
  <w:style w:type="paragraph" w:styleId="FootnoteText">
    <w:name w:val="footnote text"/>
    <w:aliases w:val="Footnote Text Char1,Footnote Text Char Char,Footnote Text Char1 Char,Footnote Text Char Char Char,Char Char,Footnote Text Char2 Char,Footnote Text Char2 Char Char Char Char,Footnote Text Char1 Char1 Char1 Char Char Char"/>
    <w:basedOn w:val="Normal"/>
    <w:link w:val="FootnoteTextChar"/>
    <w:rsid w:val="00CD4CF8"/>
    <w:pPr>
      <w:numPr>
        <w:numId w:val="1"/>
      </w:numPr>
      <w:spacing w:after="240"/>
    </w:pPr>
    <w:rPr>
      <w:sz w:val="24"/>
    </w:rPr>
  </w:style>
  <w:style w:type="character" w:customStyle="1" w:styleId="FootnoteTextChar">
    <w:name w:val="Footnote Text Char"/>
    <w:aliases w:val="Footnote Text Char1 Char1,Footnote Text Char Char Char1,Footnote Text Char1 Char Char,Footnote Text Char Char Char Char,Char Char Char,Footnote Text Char2 Char Char,Footnote Text Char2 Char Char Char Char Char"/>
    <w:basedOn w:val="DefaultParagraphFont"/>
    <w:link w:val="FootnoteText"/>
    <w:rsid w:val="00CD4CF8"/>
    <w:rPr>
      <w:rFonts w:ascii="Palatino" w:eastAsia="Times New Roman" w:hAnsi="Palatino" w:cs="Times New Roman"/>
      <w:sz w:val="24"/>
      <w:szCs w:val="20"/>
    </w:rPr>
  </w:style>
  <w:style w:type="paragraph" w:customStyle="1" w:styleId="mainex">
    <w:name w:val="mainex"/>
    <w:basedOn w:val="Normal"/>
    <w:rsid w:val="00CD4CF8"/>
    <w:pPr>
      <w:keepNext/>
      <w:jc w:val="center"/>
    </w:pPr>
    <w:rPr>
      <w:rFonts w:ascii="Helvetica" w:hAnsi="Helvetica"/>
      <w:b/>
      <w:spacing w:val="120"/>
    </w:rPr>
  </w:style>
  <w:style w:type="paragraph" w:styleId="Header">
    <w:name w:val="header"/>
    <w:basedOn w:val="Normal"/>
    <w:link w:val="HeaderChar"/>
    <w:rsid w:val="00CD4CF8"/>
    <w:pPr>
      <w:widowControl w:val="0"/>
      <w:tabs>
        <w:tab w:val="center" w:pos="4320"/>
        <w:tab w:val="right" w:pos="8640"/>
      </w:tabs>
    </w:pPr>
  </w:style>
  <w:style w:type="character" w:customStyle="1" w:styleId="HeaderChar">
    <w:name w:val="Header Char"/>
    <w:basedOn w:val="DefaultParagraphFont"/>
    <w:link w:val="Header"/>
    <w:rsid w:val="00CD4CF8"/>
    <w:rPr>
      <w:rFonts w:ascii="Palatino" w:eastAsia="Times New Roman" w:hAnsi="Palatino" w:cs="Times New Roman"/>
      <w:sz w:val="26"/>
      <w:szCs w:val="20"/>
    </w:rPr>
  </w:style>
  <w:style w:type="paragraph" w:styleId="Footer">
    <w:name w:val="footer"/>
    <w:basedOn w:val="Normal"/>
    <w:link w:val="FooterChar"/>
    <w:uiPriority w:val="99"/>
    <w:rsid w:val="00CD4CF8"/>
    <w:pPr>
      <w:tabs>
        <w:tab w:val="center" w:pos="4320"/>
        <w:tab w:val="right" w:pos="8640"/>
      </w:tabs>
      <w:jc w:val="center"/>
    </w:pPr>
  </w:style>
  <w:style w:type="character" w:customStyle="1" w:styleId="FooterChar">
    <w:name w:val="Footer Char"/>
    <w:basedOn w:val="DefaultParagraphFont"/>
    <w:link w:val="Footer"/>
    <w:uiPriority w:val="99"/>
    <w:rsid w:val="00CD4CF8"/>
    <w:rPr>
      <w:rFonts w:ascii="Palatino" w:eastAsia="Times New Roman" w:hAnsi="Palatino" w:cs="Times New Roman"/>
      <w:sz w:val="26"/>
      <w:szCs w:val="20"/>
    </w:rPr>
  </w:style>
  <w:style w:type="paragraph" w:customStyle="1" w:styleId="titlebar">
    <w:name w:val="title bar"/>
    <w:basedOn w:val="Normal"/>
    <w:rsid w:val="00CD4CF8"/>
    <w:pPr>
      <w:keepNext/>
      <w:suppressAutoHyphens/>
      <w:jc w:val="center"/>
    </w:pPr>
    <w:rPr>
      <w:rFonts w:ascii="Helvetica" w:hAnsi="Helvetica"/>
      <w:b/>
    </w:rPr>
  </w:style>
  <w:style w:type="character" w:styleId="PageNumber">
    <w:name w:val="page number"/>
    <w:basedOn w:val="DefaultParagraphFont"/>
    <w:rsid w:val="00CD4CF8"/>
  </w:style>
  <w:style w:type="character" w:styleId="FootnoteReference">
    <w:name w:val="footnote reference"/>
    <w:aliases w:val="o,fr,Style 3,o1,o2,o3,o4,o5,o6,o11,o21,o7,Footnote Reference1"/>
    <w:qFormat/>
    <w:rsid w:val="00CD4CF8"/>
    <w:rPr>
      <w:vertAlign w:val="superscript"/>
    </w:rPr>
  </w:style>
  <w:style w:type="paragraph" w:customStyle="1" w:styleId="Res-Caption">
    <w:name w:val="Res-Caption"/>
    <w:basedOn w:val="Normal"/>
    <w:rsid w:val="00CD4CF8"/>
    <w:pPr>
      <w:ind w:left="720" w:right="720"/>
    </w:pPr>
  </w:style>
  <w:style w:type="paragraph" w:styleId="ListParagraph">
    <w:name w:val="List Paragraph"/>
    <w:basedOn w:val="Normal"/>
    <w:uiPriority w:val="34"/>
    <w:qFormat/>
    <w:rsid w:val="00CD4CF8"/>
    <w:pPr>
      <w:ind w:left="720"/>
      <w:contextualSpacing/>
    </w:pPr>
  </w:style>
  <w:style w:type="table" w:styleId="TableGrid">
    <w:name w:val="Table Grid"/>
    <w:basedOn w:val="TableNormal"/>
    <w:uiPriority w:val="39"/>
    <w:rsid w:val="00CD4C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6F2D"/>
    <w:rPr>
      <w:sz w:val="16"/>
      <w:szCs w:val="16"/>
    </w:rPr>
  </w:style>
  <w:style w:type="paragraph" w:styleId="CommentText">
    <w:name w:val="annotation text"/>
    <w:basedOn w:val="Normal"/>
    <w:link w:val="CommentTextChar"/>
    <w:uiPriority w:val="99"/>
    <w:unhideWhenUsed/>
    <w:rsid w:val="00516F2D"/>
    <w:rPr>
      <w:sz w:val="20"/>
    </w:rPr>
  </w:style>
  <w:style w:type="character" w:customStyle="1" w:styleId="CommentTextChar">
    <w:name w:val="Comment Text Char"/>
    <w:basedOn w:val="DefaultParagraphFont"/>
    <w:link w:val="CommentText"/>
    <w:uiPriority w:val="99"/>
    <w:rsid w:val="00516F2D"/>
    <w:rPr>
      <w:rFonts w:ascii="Palatino" w:eastAsia="Times New Roman" w:hAnsi="Palatino" w:cs="Times New Roman"/>
      <w:sz w:val="20"/>
      <w:szCs w:val="20"/>
    </w:rPr>
  </w:style>
  <w:style w:type="paragraph" w:styleId="CommentSubject">
    <w:name w:val="annotation subject"/>
    <w:basedOn w:val="CommentText"/>
    <w:next w:val="CommentText"/>
    <w:link w:val="CommentSubjectChar"/>
    <w:uiPriority w:val="99"/>
    <w:semiHidden/>
    <w:unhideWhenUsed/>
    <w:rsid w:val="00516F2D"/>
    <w:rPr>
      <w:b/>
      <w:bCs/>
    </w:rPr>
  </w:style>
  <w:style w:type="character" w:customStyle="1" w:styleId="CommentSubjectChar">
    <w:name w:val="Comment Subject Char"/>
    <w:basedOn w:val="CommentTextChar"/>
    <w:link w:val="CommentSubject"/>
    <w:uiPriority w:val="99"/>
    <w:semiHidden/>
    <w:rsid w:val="00516F2D"/>
    <w:rPr>
      <w:rFonts w:ascii="Palatino" w:eastAsia="Times New Roman" w:hAnsi="Palatino" w:cs="Times New Roman"/>
      <w:b/>
      <w:bCs/>
      <w:sz w:val="20"/>
      <w:szCs w:val="20"/>
    </w:rPr>
  </w:style>
  <w:style w:type="paragraph" w:styleId="Revision">
    <w:name w:val="Revision"/>
    <w:hidden/>
    <w:uiPriority w:val="99"/>
    <w:semiHidden/>
    <w:rsid w:val="009605D7"/>
    <w:pPr>
      <w:spacing w:after="0" w:line="240" w:lineRule="auto"/>
    </w:pPr>
    <w:rPr>
      <w:rFonts w:ascii="Palatino" w:eastAsia="Times New Roman" w:hAnsi="Palatino" w:cs="Times New Roman"/>
      <w:sz w:val="26"/>
      <w:szCs w:val="20"/>
    </w:rPr>
  </w:style>
  <w:style w:type="character" w:styleId="Hyperlink">
    <w:name w:val="Hyperlink"/>
    <w:basedOn w:val="DefaultParagraphFont"/>
    <w:uiPriority w:val="99"/>
    <w:unhideWhenUsed/>
    <w:rsid w:val="00870BCC"/>
    <w:rPr>
      <w:color w:val="0563C1" w:themeColor="hyperlink"/>
      <w:u w:val="single"/>
    </w:rPr>
  </w:style>
  <w:style w:type="character" w:styleId="UnresolvedMention">
    <w:name w:val="Unresolved Mention"/>
    <w:basedOn w:val="DefaultParagraphFont"/>
    <w:uiPriority w:val="99"/>
    <w:semiHidden/>
    <w:unhideWhenUsed/>
    <w:rsid w:val="00870BCC"/>
    <w:rPr>
      <w:color w:val="605E5C"/>
      <w:shd w:val="clear" w:color="auto" w:fill="E1DFDD"/>
    </w:rPr>
  </w:style>
  <w:style w:type="paragraph" w:customStyle="1" w:styleId="Default">
    <w:name w:val="Default"/>
    <w:rsid w:val="002A64D2"/>
    <w:pPr>
      <w:autoSpaceDE w:val="0"/>
      <w:autoSpaceDN w:val="0"/>
      <w:adjustRightInd w:val="0"/>
      <w:spacing w:after="0" w:line="240" w:lineRule="auto"/>
    </w:pPr>
    <w:rPr>
      <w:rFonts w:ascii="Palatino Linotype" w:eastAsia="Times New Roman" w:hAnsi="Palatino Linotype" w:cs="Palatino Linotype"/>
      <w:color w:val="000000"/>
      <w:sz w:val="24"/>
      <w:szCs w:val="24"/>
    </w:rPr>
  </w:style>
  <w:style w:type="character" w:customStyle="1" w:styleId="Heading3Char">
    <w:name w:val="Heading 3 Char"/>
    <w:basedOn w:val="DefaultParagraphFont"/>
    <w:link w:val="Heading3"/>
    <w:uiPriority w:val="9"/>
    <w:semiHidden/>
    <w:rsid w:val="008E3294"/>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8E3294"/>
    <w:pPr>
      <w:widowControl w:val="0"/>
      <w:autoSpaceDE w:val="0"/>
      <w:autoSpaceDN w:val="0"/>
    </w:pPr>
    <w:rPr>
      <w:rFonts w:ascii="Times New Roman" w:hAnsi="Times New Roman"/>
      <w:sz w:val="24"/>
      <w:szCs w:val="24"/>
    </w:rPr>
  </w:style>
  <w:style w:type="character" w:customStyle="1" w:styleId="BodyTextChar">
    <w:name w:val="Body Text Char"/>
    <w:basedOn w:val="DefaultParagraphFont"/>
    <w:link w:val="BodyText"/>
    <w:uiPriority w:val="1"/>
    <w:rsid w:val="008E329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E3294"/>
    <w:pPr>
      <w:widowControl w:val="0"/>
      <w:autoSpaceDE w:val="0"/>
      <w:autoSpaceDN w:val="0"/>
    </w:pPr>
    <w:rPr>
      <w:rFonts w:ascii="Times New Roman" w:hAnsi="Times New Roman"/>
      <w:sz w:val="22"/>
      <w:szCs w:val="22"/>
    </w:rPr>
  </w:style>
  <w:style w:type="paragraph" w:styleId="NormalWeb">
    <w:name w:val="Normal (Web)"/>
    <w:basedOn w:val="Normal"/>
    <w:uiPriority w:val="99"/>
    <w:unhideWhenUsed/>
    <w:rsid w:val="004044D3"/>
    <w:pPr>
      <w:spacing w:before="100" w:beforeAutospacing="1" w:after="100" w:afterAutospacing="1"/>
    </w:pPr>
  </w:style>
  <w:style w:type="paragraph" w:styleId="NoSpacing">
    <w:name w:val="No Spacing"/>
    <w:uiPriority w:val="1"/>
    <w:qFormat/>
    <w:rsid w:val="002826C8"/>
    <w:pPr>
      <w:spacing w:after="0" w:line="240" w:lineRule="auto"/>
    </w:pPr>
    <w:rPr>
      <w:rFonts w:ascii="Palatino" w:eastAsia="Times New Roman" w:hAnsi="Palatino"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903660">
      <w:bodyDiv w:val="1"/>
      <w:marLeft w:val="0"/>
      <w:marRight w:val="0"/>
      <w:marTop w:val="0"/>
      <w:marBottom w:val="0"/>
      <w:divBdr>
        <w:top w:val="none" w:sz="0" w:space="0" w:color="auto"/>
        <w:left w:val="none" w:sz="0" w:space="0" w:color="auto"/>
        <w:bottom w:val="none" w:sz="0" w:space="0" w:color="auto"/>
        <w:right w:val="none" w:sz="0" w:space="0" w:color="auto"/>
      </w:divBdr>
      <w:divsChild>
        <w:div w:id="124660807">
          <w:marLeft w:val="0"/>
          <w:marRight w:val="0"/>
          <w:marTop w:val="0"/>
          <w:marBottom w:val="0"/>
          <w:divBdr>
            <w:top w:val="none" w:sz="0" w:space="0" w:color="auto"/>
            <w:left w:val="none" w:sz="0" w:space="0" w:color="auto"/>
            <w:bottom w:val="none" w:sz="0" w:space="0" w:color="auto"/>
            <w:right w:val="none" w:sz="0" w:space="0" w:color="auto"/>
          </w:divBdr>
        </w:div>
        <w:div w:id="400956030">
          <w:marLeft w:val="0"/>
          <w:marRight w:val="0"/>
          <w:marTop w:val="0"/>
          <w:marBottom w:val="0"/>
          <w:divBdr>
            <w:top w:val="none" w:sz="0" w:space="0" w:color="auto"/>
            <w:left w:val="none" w:sz="0" w:space="0" w:color="auto"/>
            <w:bottom w:val="none" w:sz="0" w:space="0" w:color="auto"/>
            <w:right w:val="none" w:sz="0" w:space="0" w:color="auto"/>
          </w:divBdr>
          <w:divsChild>
            <w:div w:id="1812478654">
              <w:marLeft w:val="-75"/>
              <w:marRight w:val="0"/>
              <w:marTop w:val="30"/>
              <w:marBottom w:val="30"/>
              <w:divBdr>
                <w:top w:val="none" w:sz="0" w:space="0" w:color="auto"/>
                <w:left w:val="none" w:sz="0" w:space="0" w:color="auto"/>
                <w:bottom w:val="none" w:sz="0" w:space="0" w:color="auto"/>
                <w:right w:val="none" w:sz="0" w:space="0" w:color="auto"/>
              </w:divBdr>
              <w:divsChild>
                <w:div w:id="7221222">
                  <w:marLeft w:val="0"/>
                  <w:marRight w:val="0"/>
                  <w:marTop w:val="0"/>
                  <w:marBottom w:val="0"/>
                  <w:divBdr>
                    <w:top w:val="none" w:sz="0" w:space="0" w:color="auto"/>
                    <w:left w:val="none" w:sz="0" w:space="0" w:color="auto"/>
                    <w:bottom w:val="none" w:sz="0" w:space="0" w:color="auto"/>
                    <w:right w:val="none" w:sz="0" w:space="0" w:color="auto"/>
                  </w:divBdr>
                  <w:divsChild>
                    <w:div w:id="1968898919">
                      <w:marLeft w:val="0"/>
                      <w:marRight w:val="0"/>
                      <w:marTop w:val="0"/>
                      <w:marBottom w:val="0"/>
                      <w:divBdr>
                        <w:top w:val="none" w:sz="0" w:space="0" w:color="auto"/>
                        <w:left w:val="none" w:sz="0" w:space="0" w:color="auto"/>
                        <w:bottom w:val="none" w:sz="0" w:space="0" w:color="auto"/>
                        <w:right w:val="none" w:sz="0" w:space="0" w:color="auto"/>
                      </w:divBdr>
                    </w:div>
                  </w:divsChild>
                </w:div>
                <w:div w:id="8991848">
                  <w:marLeft w:val="0"/>
                  <w:marRight w:val="0"/>
                  <w:marTop w:val="0"/>
                  <w:marBottom w:val="0"/>
                  <w:divBdr>
                    <w:top w:val="none" w:sz="0" w:space="0" w:color="auto"/>
                    <w:left w:val="none" w:sz="0" w:space="0" w:color="auto"/>
                    <w:bottom w:val="none" w:sz="0" w:space="0" w:color="auto"/>
                    <w:right w:val="none" w:sz="0" w:space="0" w:color="auto"/>
                  </w:divBdr>
                  <w:divsChild>
                    <w:div w:id="773206676">
                      <w:marLeft w:val="0"/>
                      <w:marRight w:val="0"/>
                      <w:marTop w:val="0"/>
                      <w:marBottom w:val="0"/>
                      <w:divBdr>
                        <w:top w:val="none" w:sz="0" w:space="0" w:color="auto"/>
                        <w:left w:val="none" w:sz="0" w:space="0" w:color="auto"/>
                        <w:bottom w:val="none" w:sz="0" w:space="0" w:color="auto"/>
                        <w:right w:val="none" w:sz="0" w:space="0" w:color="auto"/>
                      </w:divBdr>
                    </w:div>
                  </w:divsChild>
                </w:div>
                <w:div w:id="11612824">
                  <w:marLeft w:val="0"/>
                  <w:marRight w:val="0"/>
                  <w:marTop w:val="0"/>
                  <w:marBottom w:val="0"/>
                  <w:divBdr>
                    <w:top w:val="none" w:sz="0" w:space="0" w:color="auto"/>
                    <w:left w:val="none" w:sz="0" w:space="0" w:color="auto"/>
                    <w:bottom w:val="none" w:sz="0" w:space="0" w:color="auto"/>
                    <w:right w:val="none" w:sz="0" w:space="0" w:color="auto"/>
                  </w:divBdr>
                  <w:divsChild>
                    <w:div w:id="45683737">
                      <w:marLeft w:val="0"/>
                      <w:marRight w:val="0"/>
                      <w:marTop w:val="0"/>
                      <w:marBottom w:val="0"/>
                      <w:divBdr>
                        <w:top w:val="none" w:sz="0" w:space="0" w:color="auto"/>
                        <w:left w:val="none" w:sz="0" w:space="0" w:color="auto"/>
                        <w:bottom w:val="none" w:sz="0" w:space="0" w:color="auto"/>
                        <w:right w:val="none" w:sz="0" w:space="0" w:color="auto"/>
                      </w:divBdr>
                    </w:div>
                  </w:divsChild>
                </w:div>
                <w:div w:id="19279138">
                  <w:marLeft w:val="0"/>
                  <w:marRight w:val="0"/>
                  <w:marTop w:val="0"/>
                  <w:marBottom w:val="0"/>
                  <w:divBdr>
                    <w:top w:val="none" w:sz="0" w:space="0" w:color="auto"/>
                    <w:left w:val="none" w:sz="0" w:space="0" w:color="auto"/>
                    <w:bottom w:val="none" w:sz="0" w:space="0" w:color="auto"/>
                    <w:right w:val="none" w:sz="0" w:space="0" w:color="auto"/>
                  </w:divBdr>
                  <w:divsChild>
                    <w:div w:id="1134637676">
                      <w:marLeft w:val="0"/>
                      <w:marRight w:val="0"/>
                      <w:marTop w:val="0"/>
                      <w:marBottom w:val="0"/>
                      <w:divBdr>
                        <w:top w:val="none" w:sz="0" w:space="0" w:color="auto"/>
                        <w:left w:val="none" w:sz="0" w:space="0" w:color="auto"/>
                        <w:bottom w:val="none" w:sz="0" w:space="0" w:color="auto"/>
                        <w:right w:val="none" w:sz="0" w:space="0" w:color="auto"/>
                      </w:divBdr>
                    </w:div>
                  </w:divsChild>
                </w:div>
                <w:div w:id="28922063">
                  <w:marLeft w:val="0"/>
                  <w:marRight w:val="0"/>
                  <w:marTop w:val="0"/>
                  <w:marBottom w:val="0"/>
                  <w:divBdr>
                    <w:top w:val="none" w:sz="0" w:space="0" w:color="auto"/>
                    <w:left w:val="none" w:sz="0" w:space="0" w:color="auto"/>
                    <w:bottom w:val="none" w:sz="0" w:space="0" w:color="auto"/>
                    <w:right w:val="none" w:sz="0" w:space="0" w:color="auto"/>
                  </w:divBdr>
                  <w:divsChild>
                    <w:div w:id="1978685156">
                      <w:marLeft w:val="0"/>
                      <w:marRight w:val="0"/>
                      <w:marTop w:val="0"/>
                      <w:marBottom w:val="0"/>
                      <w:divBdr>
                        <w:top w:val="none" w:sz="0" w:space="0" w:color="auto"/>
                        <w:left w:val="none" w:sz="0" w:space="0" w:color="auto"/>
                        <w:bottom w:val="none" w:sz="0" w:space="0" w:color="auto"/>
                        <w:right w:val="none" w:sz="0" w:space="0" w:color="auto"/>
                      </w:divBdr>
                    </w:div>
                  </w:divsChild>
                </w:div>
                <w:div w:id="35744517">
                  <w:marLeft w:val="0"/>
                  <w:marRight w:val="0"/>
                  <w:marTop w:val="0"/>
                  <w:marBottom w:val="0"/>
                  <w:divBdr>
                    <w:top w:val="none" w:sz="0" w:space="0" w:color="auto"/>
                    <w:left w:val="none" w:sz="0" w:space="0" w:color="auto"/>
                    <w:bottom w:val="none" w:sz="0" w:space="0" w:color="auto"/>
                    <w:right w:val="none" w:sz="0" w:space="0" w:color="auto"/>
                  </w:divBdr>
                  <w:divsChild>
                    <w:div w:id="1607423232">
                      <w:marLeft w:val="0"/>
                      <w:marRight w:val="0"/>
                      <w:marTop w:val="0"/>
                      <w:marBottom w:val="0"/>
                      <w:divBdr>
                        <w:top w:val="none" w:sz="0" w:space="0" w:color="auto"/>
                        <w:left w:val="none" w:sz="0" w:space="0" w:color="auto"/>
                        <w:bottom w:val="none" w:sz="0" w:space="0" w:color="auto"/>
                        <w:right w:val="none" w:sz="0" w:space="0" w:color="auto"/>
                      </w:divBdr>
                    </w:div>
                  </w:divsChild>
                </w:div>
                <w:div w:id="40832623">
                  <w:marLeft w:val="0"/>
                  <w:marRight w:val="0"/>
                  <w:marTop w:val="0"/>
                  <w:marBottom w:val="0"/>
                  <w:divBdr>
                    <w:top w:val="none" w:sz="0" w:space="0" w:color="auto"/>
                    <w:left w:val="none" w:sz="0" w:space="0" w:color="auto"/>
                    <w:bottom w:val="none" w:sz="0" w:space="0" w:color="auto"/>
                    <w:right w:val="none" w:sz="0" w:space="0" w:color="auto"/>
                  </w:divBdr>
                  <w:divsChild>
                    <w:div w:id="2061443498">
                      <w:marLeft w:val="0"/>
                      <w:marRight w:val="0"/>
                      <w:marTop w:val="0"/>
                      <w:marBottom w:val="0"/>
                      <w:divBdr>
                        <w:top w:val="none" w:sz="0" w:space="0" w:color="auto"/>
                        <w:left w:val="none" w:sz="0" w:space="0" w:color="auto"/>
                        <w:bottom w:val="none" w:sz="0" w:space="0" w:color="auto"/>
                        <w:right w:val="none" w:sz="0" w:space="0" w:color="auto"/>
                      </w:divBdr>
                    </w:div>
                  </w:divsChild>
                </w:div>
                <w:div w:id="80418247">
                  <w:marLeft w:val="0"/>
                  <w:marRight w:val="0"/>
                  <w:marTop w:val="0"/>
                  <w:marBottom w:val="0"/>
                  <w:divBdr>
                    <w:top w:val="none" w:sz="0" w:space="0" w:color="auto"/>
                    <w:left w:val="none" w:sz="0" w:space="0" w:color="auto"/>
                    <w:bottom w:val="none" w:sz="0" w:space="0" w:color="auto"/>
                    <w:right w:val="none" w:sz="0" w:space="0" w:color="auto"/>
                  </w:divBdr>
                  <w:divsChild>
                    <w:div w:id="1162509821">
                      <w:marLeft w:val="0"/>
                      <w:marRight w:val="0"/>
                      <w:marTop w:val="0"/>
                      <w:marBottom w:val="0"/>
                      <w:divBdr>
                        <w:top w:val="none" w:sz="0" w:space="0" w:color="auto"/>
                        <w:left w:val="none" w:sz="0" w:space="0" w:color="auto"/>
                        <w:bottom w:val="none" w:sz="0" w:space="0" w:color="auto"/>
                        <w:right w:val="none" w:sz="0" w:space="0" w:color="auto"/>
                      </w:divBdr>
                    </w:div>
                  </w:divsChild>
                </w:div>
                <w:div w:id="97414688">
                  <w:marLeft w:val="0"/>
                  <w:marRight w:val="0"/>
                  <w:marTop w:val="0"/>
                  <w:marBottom w:val="0"/>
                  <w:divBdr>
                    <w:top w:val="none" w:sz="0" w:space="0" w:color="auto"/>
                    <w:left w:val="none" w:sz="0" w:space="0" w:color="auto"/>
                    <w:bottom w:val="none" w:sz="0" w:space="0" w:color="auto"/>
                    <w:right w:val="none" w:sz="0" w:space="0" w:color="auto"/>
                  </w:divBdr>
                  <w:divsChild>
                    <w:div w:id="1372262091">
                      <w:marLeft w:val="0"/>
                      <w:marRight w:val="0"/>
                      <w:marTop w:val="0"/>
                      <w:marBottom w:val="0"/>
                      <w:divBdr>
                        <w:top w:val="none" w:sz="0" w:space="0" w:color="auto"/>
                        <w:left w:val="none" w:sz="0" w:space="0" w:color="auto"/>
                        <w:bottom w:val="none" w:sz="0" w:space="0" w:color="auto"/>
                        <w:right w:val="none" w:sz="0" w:space="0" w:color="auto"/>
                      </w:divBdr>
                    </w:div>
                  </w:divsChild>
                </w:div>
                <w:div w:id="115879219">
                  <w:marLeft w:val="0"/>
                  <w:marRight w:val="0"/>
                  <w:marTop w:val="0"/>
                  <w:marBottom w:val="0"/>
                  <w:divBdr>
                    <w:top w:val="none" w:sz="0" w:space="0" w:color="auto"/>
                    <w:left w:val="none" w:sz="0" w:space="0" w:color="auto"/>
                    <w:bottom w:val="none" w:sz="0" w:space="0" w:color="auto"/>
                    <w:right w:val="none" w:sz="0" w:space="0" w:color="auto"/>
                  </w:divBdr>
                  <w:divsChild>
                    <w:div w:id="1025985738">
                      <w:marLeft w:val="0"/>
                      <w:marRight w:val="0"/>
                      <w:marTop w:val="0"/>
                      <w:marBottom w:val="0"/>
                      <w:divBdr>
                        <w:top w:val="none" w:sz="0" w:space="0" w:color="auto"/>
                        <w:left w:val="none" w:sz="0" w:space="0" w:color="auto"/>
                        <w:bottom w:val="none" w:sz="0" w:space="0" w:color="auto"/>
                        <w:right w:val="none" w:sz="0" w:space="0" w:color="auto"/>
                      </w:divBdr>
                    </w:div>
                  </w:divsChild>
                </w:div>
                <w:div w:id="125239695">
                  <w:marLeft w:val="0"/>
                  <w:marRight w:val="0"/>
                  <w:marTop w:val="0"/>
                  <w:marBottom w:val="0"/>
                  <w:divBdr>
                    <w:top w:val="none" w:sz="0" w:space="0" w:color="auto"/>
                    <w:left w:val="none" w:sz="0" w:space="0" w:color="auto"/>
                    <w:bottom w:val="none" w:sz="0" w:space="0" w:color="auto"/>
                    <w:right w:val="none" w:sz="0" w:space="0" w:color="auto"/>
                  </w:divBdr>
                  <w:divsChild>
                    <w:div w:id="637103662">
                      <w:marLeft w:val="0"/>
                      <w:marRight w:val="0"/>
                      <w:marTop w:val="0"/>
                      <w:marBottom w:val="0"/>
                      <w:divBdr>
                        <w:top w:val="none" w:sz="0" w:space="0" w:color="auto"/>
                        <w:left w:val="none" w:sz="0" w:space="0" w:color="auto"/>
                        <w:bottom w:val="none" w:sz="0" w:space="0" w:color="auto"/>
                        <w:right w:val="none" w:sz="0" w:space="0" w:color="auto"/>
                      </w:divBdr>
                    </w:div>
                  </w:divsChild>
                </w:div>
                <w:div w:id="125899098">
                  <w:marLeft w:val="0"/>
                  <w:marRight w:val="0"/>
                  <w:marTop w:val="0"/>
                  <w:marBottom w:val="0"/>
                  <w:divBdr>
                    <w:top w:val="none" w:sz="0" w:space="0" w:color="auto"/>
                    <w:left w:val="none" w:sz="0" w:space="0" w:color="auto"/>
                    <w:bottom w:val="none" w:sz="0" w:space="0" w:color="auto"/>
                    <w:right w:val="none" w:sz="0" w:space="0" w:color="auto"/>
                  </w:divBdr>
                  <w:divsChild>
                    <w:div w:id="571306973">
                      <w:marLeft w:val="0"/>
                      <w:marRight w:val="0"/>
                      <w:marTop w:val="0"/>
                      <w:marBottom w:val="0"/>
                      <w:divBdr>
                        <w:top w:val="none" w:sz="0" w:space="0" w:color="auto"/>
                        <w:left w:val="none" w:sz="0" w:space="0" w:color="auto"/>
                        <w:bottom w:val="none" w:sz="0" w:space="0" w:color="auto"/>
                        <w:right w:val="none" w:sz="0" w:space="0" w:color="auto"/>
                      </w:divBdr>
                    </w:div>
                  </w:divsChild>
                </w:div>
                <w:div w:id="128136253">
                  <w:marLeft w:val="0"/>
                  <w:marRight w:val="0"/>
                  <w:marTop w:val="0"/>
                  <w:marBottom w:val="0"/>
                  <w:divBdr>
                    <w:top w:val="none" w:sz="0" w:space="0" w:color="auto"/>
                    <w:left w:val="none" w:sz="0" w:space="0" w:color="auto"/>
                    <w:bottom w:val="none" w:sz="0" w:space="0" w:color="auto"/>
                    <w:right w:val="none" w:sz="0" w:space="0" w:color="auto"/>
                  </w:divBdr>
                  <w:divsChild>
                    <w:div w:id="948199721">
                      <w:marLeft w:val="0"/>
                      <w:marRight w:val="0"/>
                      <w:marTop w:val="0"/>
                      <w:marBottom w:val="0"/>
                      <w:divBdr>
                        <w:top w:val="none" w:sz="0" w:space="0" w:color="auto"/>
                        <w:left w:val="none" w:sz="0" w:space="0" w:color="auto"/>
                        <w:bottom w:val="none" w:sz="0" w:space="0" w:color="auto"/>
                        <w:right w:val="none" w:sz="0" w:space="0" w:color="auto"/>
                      </w:divBdr>
                    </w:div>
                  </w:divsChild>
                </w:div>
                <w:div w:id="129591833">
                  <w:marLeft w:val="0"/>
                  <w:marRight w:val="0"/>
                  <w:marTop w:val="0"/>
                  <w:marBottom w:val="0"/>
                  <w:divBdr>
                    <w:top w:val="none" w:sz="0" w:space="0" w:color="auto"/>
                    <w:left w:val="none" w:sz="0" w:space="0" w:color="auto"/>
                    <w:bottom w:val="none" w:sz="0" w:space="0" w:color="auto"/>
                    <w:right w:val="none" w:sz="0" w:space="0" w:color="auto"/>
                  </w:divBdr>
                  <w:divsChild>
                    <w:div w:id="830297905">
                      <w:marLeft w:val="0"/>
                      <w:marRight w:val="0"/>
                      <w:marTop w:val="0"/>
                      <w:marBottom w:val="0"/>
                      <w:divBdr>
                        <w:top w:val="none" w:sz="0" w:space="0" w:color="auto"/>
                        <w:left w:val="none" w:sz="0" w:space="0" w:color="auto"/>
                        <w:bottom w:val="none" w:sz="0" w:space="0" w:color="auto"/>
                        <w:right w:val="none" w:sz="0" w:space="0" w:color="auto"/>
                      </w:divBdr>
                    </w:div>
                  </w:divsChild>
                </w:div>
                <w:div w:id="131138008">
                  <w:marLeft w:val="0"/>
                  <w:marRight w:val="0"/>
                  <w:marTop w:val="0"/>
                  <w:marBottom w:val="0"/>
                  <w:divBdr>
                    <w:top w:val="none" w:sz="0" w:space="0" w:color="auto"/>
                    <w:left w:val="none" w:sz="0" w:space="0" w:color="auto"/>
                    <w:bottom w:val="none" w:sz="0" w:space="0" w:color="auto"/>
                    <w:right w:val="none" w:sz="0" w:space="0" w:color="auto"/>
                  </w:divBdr>
                  <w:divsChild>
                    <w:div w:id="1529029538">
                      <w:marLeft w:val="0"/>
                      <w:marRight w:val="0"/>
                      <w:marTop w:val="0"/>
                      <w:marBottom w:val="0"/>
                      <w:divBdr>
                        <w:top w:val="none" w:sz="0" w:space="0" w:color="auto"/>
                        <w:left w:val="none" w:sz="0" w:space="0" w:color="auto"/>
                        <w:bottom w:val="none" w:sz="0" w:space="0" w:color="auto"/>
                        <w:right w:val="none" w:sz="0" w:space="0" w:color="auto"/>
                      </w:divBdr>
                    </w:div>
                  </w:divsChild>
                </w:div>
                <w:div w:id="142893777">
                  <w:marLeft w:val="0"/>
                  <w:marRight w:val="0"/>
                  <w:marTop w:val="0"/>
                  <w:marBottom w:val="0"/>
                  <w:divBdr>
                    <w:top w:val="none" w:sz="0" w:space="0" w:color="auto"/>
                    <w:left w:val="none" w:sz="0" w:space="0" w:color="auto"/>
                    <w:bottom w:val="none" w:sz="0" w:space="0" w:color="auto"/>
                    <w:right w:val="none" w:sz="0" w:space="0" w:color="auto"/>
                  </w:divBdr>
                  <w:divsChild>
                    <w:div w:id="792789859">
                      <w:marLeft w:val="0"/>
                      <w:marRight w:val="0"/>
                      <w:marTop w:val="0"/>
                      <w:marBottom w:val="0"/>
                      <w:divBdr>
                        <w:top w:val="none" w:sz="0" w:space="0" w:color="auto"/>
                        <w:left w:val="none" w:sz="0" w:space="0" w:color="auto"/>
                        <w:bottom w:val="none" w:sz="0" w:space="0" w:color="auto"/>
                        <w:right w:val="none" w:sz="0" w:space="0" w:color="auto"/>
                      </w:divBdr>
                    </w:div>
                  </w:divsChild>
                </w:div>
                <w:div w:id="143664021">
                  <w:marLeft w:val="0"/>
                  <w:marRight w:val="0"/>
                  <w:marTop w:val="0"/>
                  <w:marBottom w:val="0"/>
                  <w:divBdr>
                    <w:top w:val="none" w:sz="0" w:space="0" w:color="auto"/>
                    <w:left w:val="none" w:sz="0" w:space="0" w:color="auto"/>
                    <w:bottom w:val="none" w:sz="0" w:space="0" w:color="auto"/>
                    <w:right w:val="none" w:sz="0" w:space="0" w:color="auto"/>
                  </w:divBdr>
                  <w:divsChild>
                    <w:div w:id="1055666683">
                      <w:marLeft w:val="0"/>
                      <w:marRight w:val="0"/>
                      <w:marTop w:val="0"/>
                      <w:marBottom w:val="0"/>
                      <w:divBdr>
                        <w:top w:val="none" w:sz="0" w:space="0" w:color="auto"/>
                        <w:left w:val="none" w:sz="0" w:space="0" w:color="auto"/>
                        <w:bottom w:val="none" w:sz="0" w:space="0" w:color="auto"/>
                        <w:right w:val="none" w:sz="0" w:space="0" w:color="auto"/>
                      </w:divBdr>
                    </w:div>
                  </w:divsChild>
                </w:div>
                <w:div w:id="151146212">
                  <w:marLeft w:val="0"/>
                  <w:marRight w:val="0"/>
                  <w:marTop w:val="0"/>
                  <w:marBottom w:val="0"/>
                  <w:divBdr>
                    <w:top w:val="none" w:sz="0" w:space="0" w:color="auto"/>
                    <w:left w:val="none" w:sz="0" w:space="0" w:color="auto"/>
                    <w:bottom w:val="none" w:sz="0" w:space="0" w:color="auto"/>
                    <w:right w:val="none" w:sz="0" w:space="0" w:color="auto"/>
                  </w:divBdr>
                  <w:divsChild>
                    <w:div w:id="1567958973">
                      <w:marLeft w:val="0"/>
                      <w:marRight w:val="0"/>
                      <w:marTop w:val="0"/>
                      <w:marBottom w:val="0"/>
                      <w:divBdr>
                        <w:top w:val="none" w:sz="0" w:space="0" w:color="auto"/>
                        <w:left w:val="none" w:sz="0" w:space="0" w:color="auto"/>
                        <w:bottom w:val="none" w:sz="0" w:space="0" w:color="auto"/>
                        <w:right w:val="none" w:sz="0" w:space="0" w:color="auto"/>
                      </w:divBdr>
                    </w:div>
                  </w:divsChild>
                </w:div>
                <w:div w:id="160320108">
                  <w:marLeft w:val="0"/>
                  <w:marRight w:val="0"/>
                  <w:marTop w:val="0"/>
                  <w:marBottom w:val="0"/>
                  <w:divBdr>
                    <w:top w:val="none" w:sz="0" w:space="0" w:color="auto"/>
                    <w:left w:val="none" w:sz="0" w:space="0" w:color="auto"/>
                    <w:bottom w:val="none" w:sz="0" w:space="0" w:color="auto"/>
                    <w:right w:val="none" w:sz="0" w:space="0" w:color="auto"/>
                  </w:divBdr>
                  <w:divsChild>
                    <w:div w:id="1859929490">
                      <w:marLeft w:val="0"/>
                      <w:marRight w:val="0"/>
                      <w:marTop w:val="0"/>
                      <w:marBottom w:val="0"/>
                      <w:divBdr>
                        <w:top w:val="none" w:sz="0" w:space="0" w:color="auto"/>
                        <w:left w:val="none" w:sz="0" w:space="0" w:color="auto"/>
                        <w:bottom w:val="none" w:sz="0" w:space="0" w:color="auto"/>
                        <w:right w:val="none" w:sz="0" w:space="0" w:color="auto"/>
                      </w:divBdr>
                    </w:div>
                  </w:divsChild>
                </w:div>
                <w:div w:id="164710103">
                  <w:marLeft w:val="0"/>
                  <w:marRight w:val="0"/>
                  <w:marTop w:val="0"/>
                  <w:marBottom w:val="0"/>
                  <w:divBdr>
                    <w:top w:val="none" w:sz="0" w:space="0" w:color="auto"/>
                    <w:left w:val="none" w:sz="0" w:space="0" w:color="auto"/>
                    <w:bottom w:val="none" w:sz="0" w:space="0" w:color="auto"/>
                    <w:right w:val="none" w:sz="0" w:space="0" w:color="auto"/>
                  </w:divBdr>
                  <w:divsChild>
                    <w:div w:id="1948392020">
                      <w:marLeft w:val="0"/>
                      <w:marRight w:val="0"/>
                      <w:marTop w:val="0"/>
                      <w:marBottom w:val="0"/>
                      <w:divBdr>
                        <w:top w:val="none" w:sz="0" w:space="0" w:color="auto"/>
                        <w:left w:val="none" w:sz="0" w:space="0" w:color="auto"/>
                        <w:bottom w:val="none" w:sz="0" w:space="0" w:color="auto"/>
                        <w:right w:val="none" w:sz="0" w:space="0" w:color="auto"/>
                      </w:divBdr>
                    </w:div>
                  </w:divsChild>
                </w:div>
                <w:div w:id="179009351">
                  <w:marLeft w:val="0"/>
                  <w:marRight w:val="0"/>
                  <w:marTop w:val="0"/>
                  <w:marBottom w:val="0"/>
                  <w:divBdr>
                    <w:top w:val="none" w:sz="0" w:space="0" w:color="auto"/>
                    <w:left w:val="none" w:sz="0" w:space="0" w:color="auto"/>
                    <w:bottom w:val="none" w:sz="0" w:space="0" w:color="auto"/>
                    <w:right w:val="none" w:sz="0" w:space="0" w:color="auto"/>
                  </w:divBdr>
                  <w:divsChild>
                    <w:div w:id="816723085">
                      <w:marLeft w:val="0"/>
                      <w:marRight w:val="0"/>
                      <w:marTop w:val="0"/>
                      <w:marBottom w:val="0"/>
                      <w:divBdr>
                        <w:top w:val="none" w:sz="0" w:space="0" w:color="auto"/>
                        <w:left w:val="none" w:sz="0" w:space="0" w:color="auto"/>
                        <w:bottom w:val="none" w:sz="0" w:space="0" w:color="auto"/>
                        <w:right w:val="none" w:sz="0" w:space="0" w:color="auto"/>
                      </w:divBdr>
                    </w:div>
                  </w:divsChild>
                </w:div>
                <w:div w:id="189294589">
                  <w:marLeft w:val="0"/>
                  <w:marRight w:val="0"/>
                  <w:marTop w:val="0"/>
                  <w:marBottom w:val="0"/>
                  <w:divBdr>
                    <w:top w:val="none" w:sz="0" w:space="0" w:color="auto"/>
                    <w:left w:val="none" w:sz="0" w:space="0" w:color="auto"/>
                    <w:bottom w:val="none" w:sz="0" w:space="0" w:color="auto"/>
                    <w:right w:val="none" w:sz="0" w:space="0" w:color="auto"/>
                  </w:divBdr>
                  <w:divsChild>
                    <w:div w:id="1038504085">
                      <w:marLeft w:val="0"/>
                      <w:marRight w:val="0"/>
                      <w:marTop w:val="0"/>
                      <w:marBottom w:val="0"/>
                      <w:divBdr>
                        <w:top w:val="none" w:sz="0" w:space="0" w:color="auto"/>
                        <w:left w:val="none" w:sz="0" w:space="0" w:color="auto"/>
                        <w:bottom w:val="none" w:sz="0" w:space="0" w:color="auto"/>
                        <w:right w:val="none" w:sz="0" w:space="0" w:color="auto"/>
                      </w:divBdr>
                    </w:div>
                  </w:divsChild>
                </w:div>
                <w:div w:id="194513016">
                  <w:marLeft w:val="0"/>
                  <w:marRight w:val="0"/>
                  <w:marTop w:val="0"/>
                  <w:marBottom w:val="0"/>
                  <w:divBdr>
                    <w:top w:val="none" w:sz="0" w:space="0" w:color="auto"/>
                    <w:left w:val="none" w:sz="0" w:space="0" w:color="auto"/>
                    <w:bottom w:val="none" w:sz="0" w:space="0" w:color="auto"/>
                    <w:right w:val="none" w:sz="0" w:space="0" w:color="auto"/>
                  </w:divBdr>
                  <w:divsChild>
                    <w:div w:id="1032414973">
                      <w:marLeft w:val="0"/>
                      <w:marRight w:val="0"/>
                      <w:marTop w:val="0"/>
                      <w:marBottom w:val="0"/>
                      <w:divBdr>
                        <w:top w:val="none" w:sz="0" w:space="0" w:color="auto"/>
                        <w:left w:val="none" w:sz="0" w:space="0" w:color="auto"/>
                        <w:bottom w:val="none" w:sz="0" w:space="0" w:color="auto"/>
                        <w:right w:val="none" w:sz="0" w:space="0" w:color="auto"/>
                      </w:divBdr>
                    </w:div>
                  </w:divsChild>
                </w:div>
                <w:div w:id="202834349">
                  <w:marLeft w:val="0"/>
                  <w:marRight w:val="0"/>
                  <w:marTop w:val="0"/>
                  <w:marBottom w:val="0"/>
                  <w:divBdr>
                    <w:top w:val="none" w:sz="0" w:space="0" w:color="auto"/>
                    <w:left w:val="none" w:sz="0" w:space="0" w:color="auto"/>
                    <w:bottom w:val="none" w:sz="0" w:space="0" w:color="auto"/>
                    <w:right w:val="none" w:sz="0" w:space="0" w:color="auto"/>
                  </w:divBdr>
                  <w:divsChild>
                    <w:div w:id="518280432">
                      <w:marLeft w:val="0"/>
                      <w:marRight w:val="0"/>
                      <w:marTop w:val="0"/>
                      <w:marBottom w:val="0"/>
                      <w:divBdr>
                        <w:top w:val="none" w:sz="0" w:space="0" w:color="auto"/>
                        <w:left w:val="none" w:sz="0" w:space="0" w:color="auto"/>
                        <w:bottom w:val="none" w:sz="0" w:space="0" w:color="auto"/>
                        <w:right w:val="none" w:sz="0" w:space="0" w:color="auto"/>
                      </w:divBdr>
                    </w:div>
                  </w:divsChild>
                </w:div>
                <w:div w:id="213657569">
                  <w:marLeft w:val="0"/>
                  <w:marRight w:val="0"/>
                  <w:marTop w:val="0"/>
                  <w:marBottom w:val="0"/>
                  <w:divBdr>
                    <w:top w:val="none" w:sz="0" w:space="0" w:color="auto"/>
                    <w:left w:val="none" w:sz="0" w:space="0" w:color="auto"/>
                    <w:bottom w:val="none" w:sz="0" w:space="0" w:color="auto"/>
                    <w:right w:val="none" w:sz="0" w:space="0" w:color="auto"/>
                  </w:divBdr>
                  <w:divsChild>
                    <w:div w:id="569846454">
                      <w:marLeft w:val="0"/>
                      <w:marRight w:val="0"/>
                      <w:marTop w:val="0"/>
                      <w:marBottom w:val="0"/>
                      <w:divBdr>
                        <w:top w:val="none" w:sz="0" w:space="0" w:color="auto"/>
                        <w:left w:val="none" w:sz="0" w:space="0" w:color="auto"/>
                        <w:bottom w:val="none" w:sz="0" w:space="0" w:color="auto"/>
                        <w:right w:val="none" w:sz="0" w:space="0" w:color="auto"/>
                      </w:divBdr>
                    </w:div>
                  </w:divsChild>
                </w:div>
                <w:div w:id="216672295">
                  <w:marLeft w:val="0"/>
                  <w:marRight w:val="0"/>
                  <w:marTop w:val="0"/>
                  <w:marBottom w:val="0"/>
                  <w:divBdr>
                    <w:top w:val="none" w:sz="0" w:space="0" w:color="auto"/>
                    <w:left w:val="none" w:sz="0" w:space="0" w:color="auto"/>
                    <w:bottom w:val="none" w:sz="0" w:space="0" w:color="auto"/>
                    <w:right w:val="none" w:sz="0" w:space="0" w:color="auto"/>
                  </w:divBdr>
                  <w:divsChild>
                    <w:div w:id="2080055272">
                      <w:marLeft w:val="0"/>
                      <w:marRight w:val="0"/>
                      <w:marTop w:val="0"/>
                      <w:marBottom w:val="0"/>
                      <w:divBdr>
                        <w:top w:val="none" w:sz="0" w:space="0" w:color="auto"/>
                        <w:left w:val="none" w:sz="0" w:space="0" w:color="auto"/>
                        <w:bottom w:val="none" w:sz="0" w:space="0" w:color="auto"/>
                        <w:right w:val="none" w:sz="0" w:space="0" w:color="auto"/>
                      </w:divBdr>
                    </w:div>
                  </w:divsChild>
                </w:div>
                <w:div w:id="218134293">
                  <w:marLeft w:val="0"/>
                  <w:marRight w:val="0"/>
                  <w:marTop w:val="0"/>
                  <w:marBottom w:val="0"/>
                  <w:divBdr>
                    <w:top w:val="none" w:sz="0" w:space="0" w:color="auto"/>
                    <w:left w:val="none" w:sz="0" w:space="0" w:color="auto"/>
                    <w:bottom w:val="none" w:sz="0" w:space="0" w:color="auto"/>
                    <w:right w:val="none" w:sz="0" w:space="0" w:color="auto"/>
                  </w:divBdr>
                  <w:divsChild>
                    <w:div w:id="1947617505">
                      <w:marLeft w:val="0"/>
                      <w:marRight w:val="0"/>
                      <w:marTop w:val="0"/>
                      <w:marBottom w:val="0"/>
                      <w:divBdr>
                        <w:top w:val="none" w:sz="0" w:space="0" w:color="auto"/>
                        <w:left w:val="none" w:sz="0" w:space="0" w:color="auto"/>
                        <w:bottom w:val="none" w:sz="0" w:space="0" w:color="auto"/>
                        <w:right w:val="none" w:sz="0" w:space="0" w:color="auto"/>
                      </w:divBdr>
                    </w:div>
                  </w:divsChild>
                </w:div>
                <w:div w:id="224874501">
                  <w:marLeft w:val="0"/>
                  <w:marRight w:val="0"/>
                  <w:marTop w:val="0"/>
                  <w:marBottom w:val="0"/>
                  <w:divBdr>
                    <w:top w:val="none" w:sz="0" w:space="0" w:color="auto"/>
                    <w:left w:val="none" w:sz="0" w:space="0" w:color="auto"/>
                    <w:bottom w:val="none" w:sz="0" w:space="0" w:color="auto"/>
                    <w:right w:val="none" w:sz="0" w:space="0" w:color="auto"/>
                  </w:divBdr>
                  <w:divsChild>
                    <w:div w:id="1069883725">
                      <w:marLeft w:val="0"/>
                      <w:marRight w:val="0"/>
                      <w:marTop w:val="0"/>
                      <w:marBottom w:val="0"/>
                      <w:divBdr>
                        <w:top w:val="none" w:sz="0" w:space="0" w:color="auto"/>
                        <w:left w:val="none" w:sz="0" w:space="0" w:color="auto"/>
                        <w:bottom w:val="none" w:sz="0" w:space="0" w:color="auto"/>
                        <w:right w:val="none" w:sz="0" w:space="0" w:color="auto"/>
                      </w:divBdr>
                    </w:div>
                  </w:divsChild>
                </w:div>
                <w:div w:id="228731795">
                  <w:marLeft w:val="0"/>
                  <w:marRight w:val="0"/>
                  <w:marTop w:val="0"/>
                  <w:marBottom w:val="0"/>
                  <w:divBdr>
                    <w:top w:val="none" w:sz="0" w:space="0" w:color="auto"/>
                    <w:left w:val="none" w:sz="0" w:space="0" w:color="auto"/>
                    <w:bottom w:val="none" w:sz="0" w:space="0" w:color="auto"/>
                    <w:right w:val="none" w:sz="0" w:space="0" w:color="auto"/>
                  </w:divBdr>
                  <w:divsChild>
                    <w:div w:id="231503584">
                      <w:marLeft w:val="0"/>
                      <w:marRight w:val="0"/>
                      <w:marTop w:val="0"/>
                      <w:marBottom w:val="0"/>
                      <w:divBdr>
                        <w:top w:val="none" w:sz="0" w:space="0" w:color="auto"/>
                        <w:left w:val="none" w:sz="0" w:space="0" w:color="auto"/>
                        <w:bottom w:val="none" w:sz="0" w:space="0" w:color="auto"/>
                        <w:right w:val="none" w:sz="0" w:space="0" w:color="auto"/>
                      </w:divBdr>
                    </w:div>
                  </w:divsChild>
                </w:div>
                <w:div w:id="233391856">
                  <w:marLeft w:val="0"/>
                  <w:marRight w:val="0"/>
                  <w:marTop w:val="0"/>
                  <w:marBottom w:val="0"/>
                  <w:divBdr>
                    <w:top w:val="none" w:sz="0" w:space="0" w:color="auto"/>
                    <w:left w:val="none" w:sz="0" w:space="0" w:color="auto"/>
                    <w:bottom w:val="none" w:sz="0" w:space="0" w:color="auto"/>
                    <w:right w:val="none" w:sz="0" w:space="0" w:color="auto"/>
                  </w:divBdr>
                  <w:divsChild>
                    <w:div w:id="1476683053">
                      <w:marLeft w:val="0"/>
                      <w:marRight w:val="0"/>
                      <w:marTop w:val="0"/>
                      <w:marBottom w:val="0"/>
                      <w:divBdr>
                        <w:top w:val="none" w:sz="0" w:space="0" w:color="auto"/>
                        <w:left w:val="none" w:sz="0" w:space="0" w:color="auto"/>
                        <w:bottom w:val="none" w:sz="0" w:space="0" w:color="auto"/>
                        <w:right w:val="none" w:sz="0" w:space="0" w:color="auto"/>
                      </w:divBdr>
                    </w:div>
                  </w:divsChild>
                </w:div>
                <w:div w:id="239675797">
                  <w:marLeft w:val="0"/>
                  <w:marRight w:val="0"/>
                  <w:marTop w:val="0"/>
                  <w:marBottom w:val="0"/>
                  <w:divBdr>
                    <w:top w:val="none" w:sz="0" w:space="0" w:color="auto"/>
                    <w:left w:val="none" w:sz="0" w:space="0" w:color="auto"/>
                    <w:bottom w:val="none" w:sz="0" w:space="0" w:color="auto"/>
                    <w:right w:val="none" w:sz="0" w:space="0" w:color="auto"/>
                  </w:divBdr>
                  <w:divsChild>
                    <w:div w:id="328867515">
                      <w:marLeft w:val="0"/>
                      <w:marRight w:val="0"/>
                      <w:marTop w:val="0"/>
                      <w:marBottom w:val="0"/>
                      <w:divBdr>
                        <w:top w:val="none" w:sz="0" w:space="0" w:color="auto"/>
                        <w:left w:val="none" w:sz="0" w:space="0" w:color="auto"/>
                        <w:bottom w:val="none" w:sz="0" w:space="0" w:color="auto"/>
                        <w:right w:val="none" w:sz="0" w:space="0" w:color="auto"/>
                      </w:divBdr>
                    </w:div>
                  </w:divsChild>
                </w:div>
                <w:div w:id="259801510">
                  <w:marLeft w:val="0"/>
                  <w:marRight w:val="0"/>
                  <w:marTop w:val="0"/>
                  <w:marBottom w:val="0"/>
                  <w:divBdr>
                    <w:top w:val="none" w:sz="0" w:space="0" w:color="auto"/>
                    <w:left w:val="none" w:sz="0" w:space="0" w:color="auto"/>
                    <w:bottom w:val="none" w:sz="0" w:space="0" w:color="auto"/>
                    <w:right w:val="none" w:sz="0" w:space="0" w:color="auto"/>
                  </w:divBdr>
                  <w:divsChild>
                    <w:div w:id="1268469262">
                      <w:marLeft w:val="0"/>
                      <w:marRight w:val="0"/>
                      <w:marTop w:val="0"/>
                      <w:marBottom w:val="0"/>
                      <w:divBdr>
                        <w:top w:val="none" w:sz="0" w:space="0" w:color="auto"/>
                        <w:left w:val="none" w:sz="0" w:space="0" w:color="auto"/>
                        <w:bottom w:val="none" w:sz="0" w:space="0" w:color="auto"/>
                        <w:right w:val="none" w:sz="0" w:space="0" w:color="auto"/>
                      </w:divBdr>
                    </w:div>
                  </w:divsChild>
                </w:div>
                <w:div w:id="267473548">
                  <w:marLeft w:val="0"/>
                  <w:marRight w:val="0"/>
                  <w:marTop w:val="0"/>
                  <w:marBottom w:val="0"/>
                  <w:divBdr>
                    <w:top w:val="none" w:sz="0" w:space="0" w:color="auto"/>
                    <w:left w:val="none" w:sz="0" w:space="0" w:color="auto"/>
                    <w:bottom w:val="none" w:sz="0" w:space="0" w:color="auto"/>
                    <w:right w:val="none" w:sz="0" w:space="0" w:color="auto"/>
                  </w:divBdr>
                  <w:divsChild>
                    <w:div w:id="1852137002">
                      <w:marLeft w:val="0"/>
                      <w:marRight w:val="0"/>
                      <w:marTop w:val="0"/>
                      <w:marBottom w:val="0"/>
                      <w:divBdr>
                        <w:top w:val="none" w:sz="0" w:space="0" w:color="auto"/>
                        <w:left w:val="none" w:sz="0" w:space="0" w:color="auto"/>
                        <w:bottom w:val="none" w:sz="0" w:space="0" w:color="auto"/>
                        <w:right w:val="none" w:sz="0" w:space="0" w:color="auto"/>
                      </w:divBdr>
                    </w:div>
                  </w:divsChild>
                </w:div>
                <w:div w:id="267735084">
                  <w:marLeft w:val="0"/>
                  <w:marRight w:val="0"/>
                  <w:marTop w:val="0"/>
                  <w:marBottom w:val="0"/>
                  <w:divBdr>
                    <w:top w:val="none" w:sz="0" w:space="0" w:color="auto"/>
                    <w:left w:val="none" w:sz="0" w:space="0" w:color="auto"/>
                    <w:bottom w:val="none" w:sz="0" w:space="0" w:color="auto"/>
                    <w:right w:val="none" w:sz="0" w:space="0" w:color="auto"/>
                  </w:divBdr>
                  <w:divsChild>
                    <w:div w:id="220529494">
                      <w:marLeft w:val="0"/>
                      <w:marRight w:val="0"/>
                      <w:marTop w:val="0"/>
                      <w:marBottom w:val="0"/>
                      <w:divBdr>
                        <w:top w:val="none" w:sz="0" w:space="0" w:color="auto"/>
                        <w:left w:val="none" w:sz="0" w:space="0" w:color="auto"/>
                        <w:bottom w:val="none" w:sz="0" w:space="0" w:color="auto"/>
                        <w:right w:val="none" w:sz="0" w:space="0" w:color="auto"/>
                      </w:divBdr>
                    </w:div>
                  </w:divsChild>
                </w:div>
                <w:div w:id="275259518">
                  <w:marLeft w:val="0"/>
                  <w:marRight w:val="0"/>
                  <w:marTop w:val="0"/>
                  <w:marBottom w:val="0"/>
                  <w:divBdr>
                    <w:top w:val="none" w:sz="0" w:space="0" w:color="auto"/>
                    <w:left w:val="none" w:sz="0" w:space="0" w:color="auto"/>
                    <w:bottom w:val="none" w:sz="0" w:space="0" w:color="auto"/>
                    <w:right w:val="none" w:sz="0" w:space="0" w:color="auto"/>
                  </w:divBdr>
                  <w:divsChild>
                    <w:div w:id="145513269">
                      <w:marLeft w:val="0"/>
                      <w:marRight w:val="0"/>
                      <w:marTop w:val="0"/>
                      <w:marBottom w:val="0"/>
                      <w:divBdr>
                        <w:top w:val="none" w:sz="0" w:space="0" w:color="auto"/>
                        <w:left w:val="none" w:sz="0" w:space="0" w:color="auto"/>
                        <w:bottom w:val="none" w:sz="0" w:space="0" w:color="auto"/>
                        <w:right w:val="none" w:sz="0" w:space="0" w:color="auto"/>
                      </w:divBdr>
                    </w:div>
                  </w:divsChild>
                </w:div>
                <w:div w:id="279727411">
                  <w:marLeft w:val="0"/>
                  <w:marRight w:val="0"/>
                  <w:marTop w:val="0"/>
                  <w:marBottom w:val="0"/>
                  <w:divBdr>
                    <w:top w:val="none" w:sz="0" w:space="0" w:color="auto"/>
                    <w:left w:val="none" w:sz="0" w:space="0" w:color="auto"/>
                    <w:bottom w:val="none" w:sz="0" w:space="0" w:color="auto"/>
                    <w:right w:val="none" w:sz="0" w:space="0" w:color="auto"/>
                  </w:divBdr>
                  <w:divsChild>
                    <w:div w:id="165749966">
                      <w:marLeft w:val="0"/>
                      <w:marRight w:val="0"/>
                      <w:marTop w:val="0"/>
                      <w:marBottom w:val="0"/>
                      <w:divBdr>
                        <w:top w:val="none" w:sz="0" w:space="0" w:color="auto"/>
                        <w:left w:val="none" w:sz="0" w:space="0" w:color="auto"/>
                        <w:bottom w:val="none" w:sz="0" w:space="0" w:color="auto"/>
                        <w:right w:val="none" w:sz="0" w:space="0" w:color="auto"/>
                      </w:divBdr>
                    </w:div>
                  </w:divsChild>
                </w:div>
                <w:div w:id="299068930">
                  <w:marLeft w:val="0"/>
                  <w:marRight w:val="0"/>
                  <w:marTop w:val="0"/>
                  <w:marBottom w:val="0"/>
                  <w:divBdr>
                    <w:top w:val="none" w:sz="0" w:space="0" w:color="auto"/>
                    <w:left w:val="none" w:sz="0" w:space="0" w:color="auto"/>
                    <w:bottom w:val="none" w:sz="0" w:space="0" w:color="auto"/>
                    <w:right w:val="none" w:sz="0" w:space="0" w:color="auto"/>
                  </w:divBdr>
                  <w:divsChild>
                    <w:div w:id="1738089788">
                      <w:marLeft w:val="0"/>
                      <w:marRight w:val="0"/>
                      <w:marTop w:val="0"/>
                      <w:marBottom w:val="0"/>
                      <w:divBdr>
                        <w:top w:val="none" w:sz="0" w:space="0" w:color="auto"/>
                        <w:left w:val="none" w:sz="0" w:space="0" w:color="auto"/>
                        <w:bottom w:val="none" w:sz="0" w:space="0" w:color="auto"/>
                        <w:right w:val="none" w:sz="0" w:space="0" w:color="auto"/>
                      </w:divBdr>
                    </w:div>
                  </w:divsChild>
                </w:div>
                <w:div w:id="303464412">
                  <w:marLeft w:val="0"/>
                  <w:marRight w:val="0"/>
                  <w:marTop w:val="0"/>
                  <w:marBottom w:val="0"/>
                  <w:divBdr>
                    <w:top w:val="none" w:sz="0" w:space="0" w:color="auto"/>
                    <w:left w:val="none" w:sz="0" w:space="0" w:color="auto"/>
                    <w:bottom w:val="none" w:sz="0" w:space="0" w:color="auto"/>
                    <w:right w:val="none" w:sz="0" w:space="0" w:color="auto"/>
                  </w:divBdr>
                  <w:divsChild>
                    <w:div w:id="1628127203">
                      <w:marLeft w:val="0"/>
                      <w:marRight w:val="0"/>
                      <w:marTop w:val="0"/>
                      <w:marBottom w:val="0"/>
                      <w:divBdr>
                        <w:top w:val="none" w:sz="0" w:space="0" w:color="auto"/>
                        <w:left w:val="none" w:sz="0" w:space="0" w:color="auto"/>
                        <w:bottom w:val="none" w:sz="0" w:space="0" w:color="auto"/>
                        <w:right w:val="none" w:sz="0" w:space="0" w:color="auto"/>
                      </w:divBdr>
                    </w:div>
                  </w:divsChild>
                </w:div>
                <w:div w:id="308293041">
                  <w:marLeft w:val="0"/>
                  <w:marRight w:val="0"/>
                  <w:marTop w:val="0"/>
                  <w:marBottom w:val="0"/>
                  <w:divBdr>
                    <w:top w:val="none" w:sz="0" w:space="0" w:color="auto"/>
                    <w:left w:val="none" w:sz="0" w:space="0" w:color="auto"/>
                    <w:bottom w:val="none" w:sz="0" w:space="0" w:color="auto"/>
                    <w:right w:val="none" w:sz="0" w:space="0" w:color="auto"/>
                  </w:divBdr>
                  <w:divsChild>
                    <w:div w:id="2124960431">
                      <w:marLeft w:val="0"/>
                      <w:marRight w:val="0"/>
                      <w:marTop w:val="0"/>
                      <w:marBottom w:val="0"/>
                      <w:divBdr>
                        <w:top w:val="none" w:sz="0" w:space="0" w:color="auto"/>
                        <w:left w:val="none" w:sz="0" w:space="0" w:color="auto"/>
                        <w:bottom w:val="none" w:sz="0" w:space="0" w:color="auto"/>
                        <w:right w:val="none" w:sz="0" w:space="0" w:color="auto"/>
                      </w:divBdr>
                    </w:div>
                  </w:divsChild>
                </w:div>
                <w:div w:id="312103236">
                  <w:marLeft w:val="0"/>
                  <w:marRight w:val="0"/>
                  <w:marTop w:val="0"/>
                  <w:marBottom w:val="0"/>
                  <w:divBdr>
                    <w:top w:val="none" w:sz="0" w:space="0" w:color="auto"/>
                    <w:left w:val="none" w:sz="0" w:space="0" w:color="auto"/>
                    <w:bottom w:val="none" w:sz="0" w:space="0" w:color="auto"/>
                    <w:right w:val="none" w:sz="0" w:space="0" w:color="auto"/>
                  </w:divBdr>
                  <w:divsChild>
                    <w:div w:id="386879224">
                      <w:marLeft w:val="0"/>
                      <w:marRight w:val="0"/>
                      <w:marTop w:val="0"/>
                      <w:marBottom w:val="0"/>
                      <w:divBdr>
                        <w:top w:val="none" w:sz="0" w:space="0" w:color="auto"/>
                        <w:left w:val="none" w:sz="0" w:space="0" w:color="auto"/>
                        <w:bottom w:val="none" w:sz="0" w:space="0" w:color="auto"/>
                        <w:right w:val="none" w:sz="0" w:space="0" w:color="auto"/>
                      </w:divBdr>
                    </w:div>
                  </w:divsChild>
                </w:div>
                <w:div w:id="313459133">
                  <w:marLeft w:val="0"/>
                  <w:marRight w:val="0"/>
                  <w:marTop w:val="0"/>
                  <w:marBottom w:val="0"/>
                  <w:divBdr>
                    <w:top w:val="none" w:sz="0" w:space="0" w:color="auto"/>
                    <w:left w:val="none" w:sz="0" w:space="0" w:color="auto"/>
                    <w:bottom w:val="none" w:sz="0" w:space="0" w:color="auto"/>
                    <w:right w:val="none" w:sz="0" w:space="0" w:color="auto"/>
                  </w:divBdr>
                  <w:divsChild>
                    <w:div w:id="430663367">
                      <w:marLeft w:val="0"/>
                      <w:marRight w:val="0"/>
                      <w:marTop w:val="0"/>
                      <w:marBottom w:val="0"/>
                      <w:divBdr>
                        <w:top w:val="none" w:sz="0" w:space="0" w:color="auto"/>
                        <w:left w:val="none" w:sz="0" w:space="0" w:color="auto"/>
                        <w:bottom w:val="none" w:sz="0" w:space="0" w:color="auto"/>
                        <w:right w:val="none" w:sz="0" w:space="0" w:color="auto"/>
                      </w:divBdr>
                    </w:div>
                  </w:divsChild>
                </w:div>
                <w:div w:id="323818064">
                  <w:marLeft w:val="0"/>
                  <w:marRight w:val="0"/>
                  <w:marTop w:val="0"/>
                  <w:marBottom w:val="0"/>
                  <w:divBdr>
                    <w:top w:val="none" w:sz="0" w:space="0" w:color="auto"/>
                    <w:left w:val="none" w:sz="0" w:space="0" w:color="auto"/>
                    <w:bottom w:val="none" w:sz="0" w:space="0" w:color="auto"/>
                    <w:right w:val="none" w:sz="0" w:space="0" w:color="auto"/>
                  </w:divBdr>
                  <w:divsChild>
                    <w:div w:id="1360819282">
                      <w:marLeft w:val="0"/>
                      <w:marRight w:val="0"/>
                      <w:marTop w:val="0"/>
                      <w:marBottom w:val="0"/>
                      <w:divBdr>
                        <w:top w:val="none" w:sz="0" w:space="0" w:color="auto"/>
                        <w:left w:val="none" w:sz="0" w:space="0" w:color="auto"/>
                        <w:bottom w:val="none" w:sz="0" w:space="0" w:color="auto"/>
                        <w:right w:val="none" w:sz="0" w:space="0" w:color="auto"/>
                      </w:divBdr>
                    </w:div>
                  </w:divsChild>
                </w:div>
                <w:div w:id="330378631">
                  <w:marLeft w:val="0"/>
                  <w:marRight w:val="0"/>
                  <w:marTop w:val="0"/>
                  <w:marBottom w:val="0"/>
                  <w:divBdr>
                    <w:top w:val="none" w:sz="0" w:space="0" w:color="auto"/>
                    <w:left w:val="none" w:sz="0" w:space="0" w:color="auto"/>
                    <w:bottom w:val="none" w:sz="0" w:space="0" w:color="auto"/>
                    <w:right w:val="none" w:sz="0" w:space="0" w:color="auto"/>
                  </w:divBdr>
                  <w:divsChild>
                    <w:div w:id="1455903600">
                      <w:marLeft w:val="0"/>
                      <w:marRight w:val="0"/>
                      <w:marTop w:val="0"/>
                      <w:marBottom w:val="0"/>
                      <w:divBdr>
                        <w:top w:val="none" w:sz="0" w:space="0" w:color="auto"/>
                        <w:left w:val="none" w:sz="0" w:space="0" w:color="auto"/>
                        <w:bottom w:val="none" w:sz="0" w:space="0" w:color="auto"/>
                        <w:right w:val="none" w:sz="0" w:space="0" w:color="auto"/>
                      </w:divBdr>
                    </w:div>
                  </w:divsChild>
                </w:div>
                <w:div w:id="335234365">
                  <w:marLeft w:val="0"/>
                  <w:marRight w:val="0"/>
                  <w:marTop w:val="0"/>
                  <w:marBottom w:val="0"/>
                  <w:divBdr>
                    <w:top w:val="none" w:sz="0" w:space="0" w:color="auto"/>
                    <w:left w:val="none" w:sz="0" w:space="0" w:color="auto"/>
                    <w:bottom w:val="none" w:sz="0" w:space="0" w:color="auto"/>
                    <w:right w:val="none" w:sz="0" w:space="0" w:color="auto"/>
                  </w:divBdr>
                  <w:divsChild>
                    <w:div w:id="537746569">
                      <w:marLeft w:val="0"/>
                      <w:marRight w:val="0"/>
                      <w:marTop w:val="0"/>
                      <w:marBottom w:val="0"/>
                      <w:divBdr>
                        <w:top w:val="none" w:sz="0" w:space="0" w:color="auto"/>
                        <w:left w:val="none" w:sz="0" w:space="0" w:color="auto"/>
                        <w:bottom w:val="none" w:sz="0" w:space="0" w:color="auto"/>
                        <w:right w:val="none" w:sz="0" w:space="0" w:color="auto"/>
                      </w:divBdr>
                    </w:div>
                  </w:divsChild>
                </w:div>
                <w:div w:id="338387666">
                  <w:marLeft w:val="0"/>
                  <w:marRight w:val="0"/>
                  <w:marTop w:val="0"/>
                  <w:marBottom w:val="0"/>
                  <w:divBdr>
                    <w:top w:val="none" w:sz="0" w:space="0" w:color="auto"/>
                    <w:left w:val="none" w:sz="0" w:space="0" w:color="auto"/>
                    <w:bottom w:val="none" w:sz="0" w:space="0" w:color="auto"/>
                    <w:right w:val="none" w:sz="0" w:space="0" w:color="auto"/>
                  </w:divBdr>
                  <w:divsChild>
                    <w:div w:id="168569839">
                      <w:marLeft w:val="0"/>
                      <w:marRight w:val="0"/>
                      <w:marTop w:val="0"/>
                      <w:marBottom w:val="0"/>
                      <w:divBdr>
                        <w:top w:val="none" w:sz="0" w:space="0" w:color="auto"/>
                        <w:left w:val="none" w:sz="0" w:space="0" w:color="auto"/>
                        <w:bottom w:val="none" w:sz="0" w:space="0" w:color="auto"/>
                        <w:right w:val="none" w:sz="0" w:space="0" w:color="auto"/>
                      </w:divBdr>
                    </w:div>
                  </w:divsChild>
                </w:div>
                <w:div w:id="338654398">
                  <w:marLeft w:val="0"/>
                  <w:marRight w:val="0"/>
                  <w:marTop w:val="0"/>
                  <w:marBottom w:val="0"/>
                  <w:divBdr>
                    <w:top w:val="none" w:sz="0" w:space="0" w:color="auto"/>
                    <w:left w:val="none" w:sz="0" w:space="0" w:color="auto"/>
                    <w:bottom w:val="none" w:sz="0" w:space="0" w:color="auto"/>
                    <w:right w:val="none" w:sz="0" w:space="0" w:color="auto"/>
                  </w:divBdr>
                  <w:divsChild>
                    <w:div w:id="555120682">
                      <w:marLeft w:val="0"/>
                      <w:marRight w:val="0"/>
                      <w:marTop w:val="0"/>
                      <w:marBottom w:val="0"/>
                      <w:divBdr>
                        <w:top w:val="none" w:sz="0" w:space="0" w:color="auto"/>
                        <w:left w:val="none" w:sz="0" w:space="0" w:color="auto"/>
                        <w:bottom w:val="none" w:sz="0" w:space="0" w:color="auto"/>
                        <w:right w:val="none" w:sz="0" w:space="0" w:color="auto"/>
                      </w:divBdr>
                    </w:div>
                  </w:divsChild>
                </w:div>
                <w:div w:id="341669632">
                  <w:marLeft w:val="0"/>
                  <w:marRight w:val="0"/>
                  <w:marTop w:val="0"/>
                  <w:marBottom w:val="0"/>
                  <w:divBdr>
                    <w:top w:val="none" w:sz="0" w:space="0" w:color="auto"/>
                    <w:left w:val="none" w:sz="0" w:space="0" w:color="auto"/>
                    <w:bottom w:val="none" w:sz="0" w:space="0" w:color="auto"/>
                    <w:right w:val="none" w:sz="0" w:space="0" w:color="auto"/>
                  </w:divBdr>
                  <w:divsChild>
                    <w:div w:id="436944694">
                      <w:marLeft w:val="0"/>
                      <w:marRight w:val="0"/>
                      <w:marTop w:val="0"/>
                      <w:marBottom w:val="0"/>
                      <w:divBdr>
                        <w:top w:val="none" w:sz="0" w:space="0" w:color="auto"/>
                        <w:left w:val="none" w:sz="0" w:space="0" w:color="auto"/>
                        <w:bottom w:val="none" w:sz="0" w:space="0" w:color="auto"/>
                        <w:right w:val="none" w:sz="0" w:space="0" w:color="auto"/>
                      </w:divBdr>
                    </w:div>
                  </w:divsChild>
                </w:div>
                <w:div w:id="346711979">
                  <w:marLeft w:val="0"/>
                  <w:marRight w:val="0"/>
                  <w:marTop w:val="0"/>
                  <w:marBottom w:val="0"/>
                  <w:divBdr>
                    <w:top w:val="none" w:sz="0" w:space="0" w:color="auto"/>
                    <w:left w:val="none" w:sz="0" w:space="0" w:color="auto"/>
                    <w:bottom w:val="none" w:sz="0" w:space="0" w:color="auto"/>
                    <w:right w:val="none" w:sz="0" w:space="0" w:color="auto"/>
                  </w:divBdr>
                  <w:divsChild>
                    <w:div w:id="1277057885">
                      <w:marLeft w:val="0"/>
                      <w:marRight w:val="0"/>
                      <w:marTop w:val="0"/>
                      <w:marBottom w:val="0"/>
                      <w:divBdr>
                        <w:top w:val="none" w:sz="0" w:space="0" w:color="auto"/>
                        <w:left w:val="none" w:sz="0" w:space="0" w:color="auto"/>
                        <w:bottom w:val="none" w:sz="0" w:space="0" w:color="auto"/>
                        <w:right w:val="none" w:sz="0" w:space="0" w:color="auto"/>
                      </w:divBdr>
                    </w:div>
                  </w:divsChild>
                </w:div>
                <w:div w:id="348485657">
                  <w:marLeft w:val="0"/>
                  <w:marRight w:val="0"/>
                  <w:marTop w:val="0"/>
                  <w:marBottom w:val="0"/>
                  <w:divBdr>
                    <w:top w:val="none" w:sz="0" w:space="0" w:color="auto"/>
                    <w:left w:val="none" w:sz="0" w:space="0" w:color="auto"/>
                    <w:bottom w:val="none" w:sz="0" w:space="0" w:color="auto"/>
                    <w:right w:val="none" w:sz="0" w:space="0" w:color="auto"/>
                  </w:divBdr>
                  <w:divsChild>
                    <w:div w:id="113640929">
                      <w:marLeft w:val="0"/>
                      <w:marRight w:val="0"/>
                      <w:marTop w:val="0"/>
                      <w:marBottom w:val="0"/>
                      <w:divBdr>
                        <w:top w:val="none" w:sz="0" w:space="0" w:color="auto"/>
                        <w:left w:val="none" w:sz="0" w:space="0" w:color="auto"/>
                        <w:bottom w:val="none" w:sz="0" w:space="0" w:color="auto"/>
                        <w:right w:val="none" w:sz="0" w:space="0" w:color="auto"/>
                      </w:divBdr>
                    </w:div>
                  </w:divsChild>
                </w:div>
                <w:div w:id="356200870">
                  <w:marLeft w:val="0"/>
                  <w:marRight w:val="0"/>
                  <w:marTop w:val="0"/>
                  <w:marBottom w:val="0"/>
                  <w:divBdr>
                    <w:top w:val="none" w:sz="0" w:space="0" w:color="auto"/>
                    <w:left w:val="none" w:sz="0" w:space="0" w:color="auto"/>
                    <w:bottom w:val="none" w:sz="0" w:space="0" w:color="auto"/>
                    <w:right w:val="none" w:sz="0" w:space="0" w:color="auto"/>
                  </w:divBdr>
                  <w:divsChild>
                    <w:div w:id="825126927">
                      <w:marLeft w:val="0"/>
                      <w:marRight w:val="0"/>
                      <w:marTop w:val="0"/>
                      <w:marBottom w:val="0"/>
                      <w:divBdr>
                        <w:top w:val="none" w:sz="0" w:space="0" w:color="auto"/>
                        <w:left w:val="none" w:sz="0" w:space="0" w:color="auto"/>
                        <w:bottom w:val="none" w:sz="0" w:space="0" w:color="auto"/>
                        <w:right w:val="none" w:sz="0" w:space="0" w:color="auto"/>
                      </w:divBdr>
                    </w:div>
                  </w:divsChild>
                </w:div>
                <w:div w:id="358048434">
                  <w:marLeft w:val="0"/>
                  <w:marRight w:val="0"/>
                  <w:marTop w:val="0"/>
                  <w:marBottom w:val="0"/>
                  <w:divBdr>
                    <w:top w:val="none" w:sz="0" w:space="0" w:color="auto"/>
                    <w:left w:val="none" w:sz="0" w:space="0" w:color="auto"/>
                    <w:bottom w:val="none" w:sz="0" w:space="0" w:color="auto"/>
                    <w:right w:val="none" w:sz="0" w:space="0" w:color="auto"/>
                  </w:divBdr>
                  <w:divsChild>
                    <w:div w:id="1606696404">
                      <w:marLeft w:val="0"/>
                      <w:marRight w:val="0"/>
                      <w:marTop w:val="0"/>
                      <w:marBottom w:val="0"/>
                      <w:divBdr>
                        <w:top w:val="none" w:sz="0" w:space="0" w:color="auto"/>
                        <w:left w:val="none" w:sz="0" w:space="0" w:color="auto"/>
                        <w:bottom w:val="none" w:sz="0" w:space="0" w:color="auto"/>
                        <w:right w:val="none" w:sz="0" w:space="0" w:color="auto"/>
                      </w:divBdr>
                    </w:div>
                  </w:divsChild>
                </w:div>
                <w:div w:id="363016370">
                  <w:marLeft w:val="0"/>
                  <w:marRight w:val="0"/>
                  <w:marTop w:val="0"/>
                  <w:marBottom w:val="0"/>
                  <w:divBdr>
                    <w:top w:val="none" w:sz="0" w:space="0" w:color="auto"/>
                    <w:left w:val="none" w:sz="0" w:space="0" w:color="auto"/>
                    <w:bottom w:val="none" w:sz="0" w:space="0" w:color="auto"/>
                    <w:right w:val="none" w:sz="0" w:space="0" w:color="auto"/>
                  </w:divBdr>
                  <w:divsChild>
                    <w:div w:id="338309467">
                      <w:marLeft w:val="0"/>
                      <w:marRight w:val="0"/>
                      <w:marTop w:val="0"/>
                      <w:marBottom w:val="0"/>
                      <w:divBdr>
                        <w:top w:val="none" w:sz="0" w:space="0" w:color="auto"/>
                        <w:left w:val="none" w:sz="0" w:space="0" w:color="auto"/>
                        <w:bottom w:val="none" w:sz="0" w:space="0" w:color="auto"/>
                        <w:right w:val="none" w:sz="0" w:space="0" w:color="auto"/>
                      </w:divBdr>
                    </w:div>
                  </w:divsChild>
                </w:div>
                <w:div w:id="365061776">
                  <w:marLeft w:val="0"/>
                  <w:marRight w:val="0"/>
                  <w:marTop w:val="0"/>
                  <w:marBottom w:val="0"/>
                  <w:divBdr>
                    <w:top w:val="none" w:sz="0" w:space="0" w:color="auto"/>
                    <w:left w:val="none" w:sz="0" w:space="0" w:color="auto"/>
                    <w:bottom w:val="none" w:sz="0" w:space="0" w:color="auto"/>
                    <w:right w:val="none" w:sz="0" w:space="0" w:color="auto"/>
                  </w:divBdr>
                  <w:divsChild>
                    <w:div w:id="1916471177">
                      <w:marLeft w:val="0"/>
                      <w:marRight w:val="0"/>
                      <w:marTop w:val="0"/>
                      <w:marBottom w:val="0"/>
                      <w:divBdr>
                        <w:top w:val="none" w:sz="0" w:space="0" w:color="auto"/>
                        <w:left w:val="none" w:sz="0" w:space="0" w:color="auto"/>
                        <w:bottom w:val="none" w:sz="0" w:space="0" w:color="auto"/>
                        <w:right w:val="none" w:sz="0" w:space="0" w:color="auto"/>
                      </w:divBdr>
                    </w:div>
                  </w:divsChild>
                </w:div>
                <w:div w:id="371393499">
                  <w:marLeft w:val="0"/>
                  <w:marRight w:val="0"/>
                  <w:marTop w:val="0"/>
                  <w:marBottom w:val="0"/>
                  <w:divBdr>
                    <w:top w:val="none" w:sz="0" w:space="0" w:color="auto"/>
                    <w:left w:val="none" w:sz="0" w:space="0" w:color="auto"/>
                    <w:bottom w:val="none" w:sz="0" w:space="0" w:color="auto"/>
                    <w:right w:val="none" w:sz="0" w:space="0" w:color="auto"/>
                  </w:divBdr>
                  <w:divsChild>
                    <w:div w:id="1776292335">
                      <w:marLeft w:val="0"/>
                      <w:marRight w:val="0"/>
                      <w:marTop w:val="0"/>
                      <w:marBottom w:val="0"/>
                      <w:divBdr>
                        <w:top w:val="none" w:sz="0" w:space="0" w:color="auto"/>
                        <w:left w:val="none" w:sz="0" w:space="0" w:color="auto"/>
                        <w:bottom w:val="none" w:sz="0" w:space="0" w:color="auto"/>
                        <w:right w:val="none" w:sz="0" w:space="0" w:color="auto"/>
                      </w:divBdr>
                    </w:div>
                  </w:divsChild>
                </w:div>
                <w:div w:id="372854205">
                  <w:marLeft w:val="0"/>
                  <w:marRight w:val="0"/>
                  <w:marTop w:val="0"/>
                  <w:marBottom w:val="0"/>
                  <w:divBdr>
                    <w:top w:val="none" w:sz="0" w:space="0" w:color="auto"/>
                    <w:left w:val="none" w:sz="0" w:space="0" w:color="auto"/>
                    <w:bottom w:val="none" w:sz="0" w:space="0" w:color="auto"/>
                    <w:right w:val="none" w:sz="0" w:space="0" w:color="auto"/>
                  </w:divBdr>
                  <w:divsChild>
                    <w:div w:id="1685980938">
                      <w:marLeft w:val="0"/>
                      <w:marRight w:val="0"/>
                      <w:marTop w:val="0"/>
                      <w:marBottom w:val="0"/>
                      <w:divBdr>
                        <w:top w:val="none" w:sz="0" w:space="0" w:color="auto"/>
                        <w:left w:val="none" w:sz="0" w:space="0" w:color="auto"/>
                        <w:bottom w:val="none" w:sz="0" w:space="0" w:color="auto"/>
                        <w:right w:val="none" w:sz="0" w:space="0" w:color="auto"/>
                      </w:divBdr>
                    </w:div>
                  </w:divsChild>
                </w:div>
                <w:div w:id="374430431">
                  <w:marLeft w:val="0"/>
                  <w:marRight w:val="0"/>
                  <w:marTop w:val="0"/>
                  <w:marBottom w:val="0"/>
                  <w:divBdr>
                    <w:top w:val="none" w:sz="0" w:space="0" w:color="auto"/>
                    <w:left w:val="none" w:sz="0" w:space="0" w:color="auto"/>
                    <w:bottom w:val="none" w:sz="0" w:space="0" w:color="auto"/>
                    <w:right w:val="none" w:sz="0" w:space="0" w:color="auto"/>
                  </w:divBdr>
                  <w:divsChild>
                    <w:div w:id="1420834186">
                      <w:marLeft w:val="0"/>
                      <w:marRight w:val="0"/>
                      <w:marTop w:val="0"/>
                      <w:marBottom w:val="0"/>
                      <w:divBdr>
                        <w:top w:val="none" w:sz="0" w:space="0" w:color="auto"/>
                        <w:left w:val="none" w:sz="0" w:space="0" w:color="auto"/>
                        <w:bottom w:val="none" w:sz="0" w:space="0" w:color="auto"/>
                        <w:right w:val="none" w:sz="0" w:space="0" w:color="auto"/>
                      </w:divBdr>
                    </w:div>
                  </w:divsChild>
                </w:div>
                <w:div w:id="375197842">
                  <w:marLeft w:val="0"/>
                  <w:marRight w:val="0"/>
                  <w:marTop w:val="0"/>
                  <w:marBottom w:val="0"/>
                  <w:divBdr>
                    <w:top w:val="none" w:sz="0" w:space="0" w:color="auto"/>
                    <w:left w:val="none" w:sz="0" w:space="0" w:color="auto"/>
                    <w:bottom w:val="none" w:sz="0" w:space="0" w:color="auto"/>
                    <w:right w:val="none" w:sz="0" w:space="0" w:color="auto"/>
                  </w:divBdr>
                  <w:divsChild>
                    <w:div w:id="2036033490">
                      <w:marLeft w:val="0"/>
                      <w:marRight w:val="0"/>
                      <w:marTop w:val="0"/>
                      <w:marBottom w:val="0"/>
                      <w:divBdr>
                        <w:top w:val="none" w:sz="0" w:space="0" w:color="auto"/>
                        <w:left w:val="none" w:sz="0" w:space="0" w:color="auto"/>
                        <w:bottom w:val="none" w:sz="0" w:space="0" w:color="auto"/>
                        <w:right w:val="none" w:sz="0" w:space="0" w:color="auto"/>
                      </w:divBdr>
                    </w:div>
                  </w:divsChild>
                </w:div>
                <w:div w:id="384179142">
                  <w:marLeft w:val="0"/>
                  <w:marRight w:val="0"/>
                  <w:marTop w:val="0"/>
                  <w:marBottom w:val="0"/>
                  <w:divBdr>
                    <w:top w:val="none" w:sz="0" w:space="0" w:color="auto"/>
                    <w:left w:val="none" w:sz="0" w:space="0" w:color="auto"/>
                    <w:bottom w:val="none" w:sz="0" w:space="0" w:color="auto"/>
                    <w:right w:val="none" w:sz="0" w:space="0" w:color="auto"/>
                  </w:divBdr>
                  <w:divsChild>
                    <w:div w:id="77017699">
                      <w:marLeft w:val="0"/>
                      <w:marRight w:val="0"/>
                      <w:marTop w:val="0"/>
                      <w:marBottom w:val="0"/>
                      <w:divBdr>
                        <w:top w:val="none" w:sz="0" w:space="0" w:color="auto"/>
                        <w:left w:val="none" w:sz="0" w:space="0" w:color="auto"/>
                        <w:bottom w:val="none" w:sz="0" w:space="0" w:color="auto"/>
                        <w:right w:val="none" w:sz="0" w:space="0" w:color="auto"/>
                      </w:divBdr>
                    </w:div>
                  </w:divsChild>
                </w:div>
                <w:div w:id="385032087">
                  <w:marLeft w:val="0"/>
                  <w:marRight w:val="0"/>
                  <w:marTop w:val="0"/>
                  <w:marBottom w:val="0"/>
                  <w:divBdr>
                    <w:top w:val="none" w:sz="0" w:space="0" w:color="auto"/>
                    <w:left w:val="none" w:sz="0" w:space="0" w:color="auto"/>
                    <w:bottom w:val="none" w:sz="0" w:space="0" w:color="auto"/>
                    <w:right w:val="none" w:sz="0" w:space="0" w:color="auto"/>
                  </w:divBdr>
                  <w:divsChild>
                    <w:div w:id="731317362">
                      <w:marLeft w:val="0"/>
                      <w:marRight w:val="0"/>
                      <w:marTop w:val="0"/>
                      <w:marBottom w:val="0"/>
                      <w:divBdr>
                        <w:top w:val="none" w:sz="0" w:space="0" w:color="auto"/>
                        <w:left w:val="none" w:sz="0" w:space="0" w:color="auto"/>
                        <w:bottom w:val="none" w:sz="0" w:space="0" w:color="auto"/>
                        <w:right w:val="none" w:sz="0" w:space="0" w:color="auto"/>
                      </w:divBdr>
                    </w:div>
                  </w:divsChild>
                </w:div>
                <w:div w:id="404567346">
                  <w:marLeft w:val="0"/>
                  <w:marRight w:val="0"/>
                  <w:marTop w:val="0"/>
                  <w:marBottom w:val="0"/>
                  <w:divBdr>
                    <w:top w:val="none" w:sz="0" w:space="0" w:color="auto"/>
                    <w:left w:val="none" w:sz="0" w:space="0" w:color="auto"/>
                    <w:bottom w:val="none" w:sz="0" w:space="0" w:color="auto"/>
                    <w:right w:val="none" w:sz="0" w:space="0" w:color="auto"/>
                  </w:divBdr>
                  <w:divsChild>
                    <w:div w:id="560756475">
                      <w:marLeft w:val="0"/>
                      <w:marRight w:val="0"/>
                      <w:marTop w:val="0"/>
                      <w:marBottom w:val="0"/>
                      <w:divBdr>
                        <w:top w:val="none" w:sz="0" w:space="0" w:color="auto"/>
                        <w:left w:val="none" w:sz="0" w:space="0" w:color="auto"/>
                        <w:bottom w:val="none" w:sz="0" w:space="0" w:color="auto"/>
                        <w:right w:val="none" w:sz="0" w:space="0" w:color="auto"/>
                      </w:divBdr>
                    </w:div>
                  </w:divsChild>
                </w:div>
                <w:div w:id="406464850">
                  <w:marLeft w:val="0"/>
                  <w:marRight w:val="0"/>
                  <w:marTop w:val="0"/>
                  <w:marBottom w:val="0"/>
                  <w:divBdr>
                    <w:top w:val="none" w:sz="0" w:space="0" w:color="auto"/>
                    <w:left w:val="none" w:sz="0" w:space="0" w:color="auto"/>
                    <w:bottom w:val="none" w:sz="0" w:space="0" w:color="auto"/>
                    <w:right w:val="none" w:sz="0" w:space="0" w:color="auto"/>
                  </w:divBdr>
                  <w:divsChild>
                    <w:div w:id="1693527481">
                      <w:marLeft w:val="0"/>
                      <w:marRight w:val="0"/>
                      <w:marTop w:val="0"/>
                      <w:marBottom w:val="0"/>
                      <w:divBdr>
                        <w:top w:val="none" w:sz="0" w:space="0" w:color="auto"/>
                        <w:left w:val="none" w:sz="0" w:space="0" w:color="auto"/>
                        <w:bottom w:val="none" w:sz="0" w:space="0" w:color="auto"/>
                        <w:right w:val="none" w:sz="0" w:space="0" w:color="auto"/>
                      </w:divBdr>
                    </w:div>
                  </w:divsChild>
                </w:div>
                <w:div w:id="415175960">
                  <w:marLeft w:val="0"/>
                  <w:marRight w:val="0"/>
                  <w:marTop w:val="0"/>
                  <w:marBottom w:val="0"/>
                  <w:divBdr>
                    <w:top w:val="none" w:sz="0" w:space="0" w:color="auto"/>
                    <w:left w:val="none" w:sz="0" w:space="0" w:color="auto"/>
                    <w:bottom w:val="none" w:sz="0" w:space="0" w:color="auto"/>
                    <w:right w:val="none" w:sz="0" w:space="0" w:color="auto"/>
                  </w:divBdr>
                  <w:divsChild>
                    <w:div w:id="1675103967">
                      <w:marLeft w:val="0"/>
                      <w:marRight w:val="0"/>
                      <w:marTop w:val="0"/>
                      <w:marBottom w:val="0"/>
                      <w:divBdr>
                        <w:top w:val="none" w:sz="0" w:space="0" w:color="auto"/>
                        <w:left w:val="none" w:sz="0" w:space="0" w:color="auto"/>
                        <w:bottom w:val="none" w:sz="0" w:space="0" w:color="auto"/>
                        <w:right w:val="none" w:sz="0" w:space="0" w:color="auto"/>
                      </w:divBdr>
                    </w:div>
                  </w:divsChild>
                </w:div>
                <w:div w:id="435176738">
                  <w:marLeft w:val="0"/>
                  <w:marRight w:val="0"/>
                  <w:marTop w:val="0"/>
                  <w:marBottom w:val="0"/>
                  <w:divBdr>
                    <w:top w:val="none" w:sz="0" w:space="0" w:color="auto"/>
                    <w:left w:val="none" w:sz="0" w:space="0" w:color="auto"/>
                    <w:bottom w:val="none" w:sz="0" w:space="0" w:color="auto"/>
                    <w:right w:val="none" w:sz="0" w:space="0" w:color="auto"/>
                  </w:divBdr>
                  <w:divsChild>
                    <w:div w:id="1757557347">
                      <w:marLeft w:val="0"/>
                      <w:marRight w:val="0"/>
                      <w:marTop w:val="0"/>
                      <w:marBottom w:val="0"/>
                      <w:divBdr>
                        <w:top w:val="none" w:sz="0" w:space="0" w:color="auto"/>
                        <w:left w:val="none" w:sz="0" w:space="0" w:color="auto"/>
                        <w:bottom w:val="none" w:sz="0" w:space="0" w:color="auto"/>
                        <w:right w:val="none" w:sz="0" w:space="0" w:color="auto"/>
                      </w:divBdr>
                    </w:div>
                  </w:divsChild>
                </w:div>
                <w:div w:id="447091691">
                  <w:marLeft w:val="0"/>
                  <w:marRight w:val="0"/>
                  <w:marTop w:val="0"/>
                  <w:marBottom w:val="0"/>
                  <w:divBdr>
                    <w:top w:val="none" w:sz="0" w:space="0" w:color="auto"/>
                    <w:left w:val="none" w:sz="0" w:space="0" w:color="auto"/>
                    <w:bottom w:val="none" w:sz="0" w:space="0" w:color="auto"/>
                    <w:right w:val="none" w:sz="0" w:space="0" w:color="auto"/>
                  </w:divBdr>
                  <w:divsChild>
                    <w:div w:id="129900970">
                      <w:marLeft w:val="0"/>
                      <w:marRight w:val="0"/>
                      <w:marTop w:val="0"/>
                      <w:marBottom w:val="0"/>
                      <w:divBdr>
                        <w:top w:val="none" w:sz="0" w:space="0" w:color="auto"/>
                        <w:left w:val="none" w:sz="0" w:space="0" w:color="auto"/>
                        <w:bottom w:val="none" w:sz="0" w:space="0" w:color="auto"/>
                        <w:right w:val="none" w:sz="0" w:space="0" w:color="auto"/>
                      </w:divBdr>
                    </w:div>
                  </w:divsChild>
                </w:div>
                <w:div w:id="451941462">
                  <w:marLeft w:val="0"/>
                  <w:marRight w:val="0"/>
                  <w:marTop w:val="0"/>
                  <w:marBottom w:val="0"/>
                  <w:divBdr>
                    <w:top w:val="none" w:sz="0" w:space="0" w:color="auto"/>
                    <w:left w:val="none" w:sz="0" w:space="0" w:color="auto"/>
                    <w:bottom w:val="none" w:sz="0" w:space="0" w:color="auto"/>
                    <w:right w:val="none" w:sz="0" w:space="0" w:color="auto"/>
                  </w:divBdr>
                  <w:divsChild>
                    <w:div w:id="2096969796">
                      <w:marLeft w:val="0"/>
                      <w:marRight w:val="0"/>
                      <w:marTop w:val="0"/>
                      <w:marBottom w:val="0"/>
                      <w:divBdr>
                        <w:top w:val="none" w:sz="0" w:space="0" w:color="auto"/>
                        <w:left w:val="none" w:sz="0" w:space="0" w:color="auto"/>
                        <w:bottom w:val="none" w:sz="0" w:space="0" w:color="auto"/>
                        <w:right w:val="none" w:sz="0" w:space="0" w:color="auto"/>
                      </w:divBdr>
                    </w:div>
                  </w:divsChild>
                </w:div>
                <w:div w:id="458839282">
                  <w:marLeft w:val="0"/>
                  <w:marRight w:val="0"/>
                  <w:marTop w:val="0"/>
                  <w:marBottom w:val="0"/>
                  <w:divBdr>
                    <w:top w:val="none" w:sz="0" w:space="0" w:color="auto"/>
                    <w:left w:val="none" w:sz="0" w:space="0" w:color="auto"/>
                    <w:bottom w:val="none" w:sz="0" w:space="0" w:color="auto"/>
                    <w:right w:val="none" w:sz="0" w:space="0" w:color="auto"/>
                  </w:divBdr>
                  <w:divsChild>
                    <w:div w:id="1240747674">
                      <w:marLeft w:val="0"/>
                      <w:marRight w:val="0"/>
                      <w:marTop w:val="0"/>
                      <w:marBottom w:val="0"/>
                      <w:divBdr>
                        <w:top w:val="none" w:sz="0" w:space="0" w:color="auto"/>
                        <w:left w:val="none" w:sz="0" w:space="0" w:color="auto"/>
                        <w:bottom w:val="none" w:sz="0" w:space="0" w:color="auto"/>
                        <w:right w:val="none" w:sz="0" w:space="0" w:color="auto"/>
                      </w:divBdr>
                    </w:div>
                  </w:divsChild>
                </w:div>
                <w:div w:id="459760783">
                  <w:marLeft w:val="0"/>
                  <w:marRight w:val="0"/>
                  <w:marTop w:val="0"/>
                  <w:marBottom w:val="0"/>
                  <w:divBdr>
                    <w:top w:val="none" w:sz="0" w:space="0" w:color="auto"/>
                    <w:left w:val="none" w:sz="0" w:space="0" w:color="auto"/>
                    <w:bottom w:val="none" w:sz="0" w:space="0" w:color="auto"/>
                    <w:right w:val="none" w:sz="0" w:space="0" w:color="auto"/>
                  </w:divBdr>
                  <w:divsChild>
                    <w:div w:id="67728790">
                      <w:marLeft w:val="0"/>
                      <w:marRight w:val="0"/>
                      <w:marTop w:val="0"/>
                      <w:marBottom w:val="0"/>
                      <w:divBdr>
                        <w:top w:val="none" w:sz="0" w:space="0" w:color="auto"/>
                        <w:left w:val="none" w:sz="0" w:space="0" w:color="auto"/>
                        <w:bottom w:val="none" w:sz="0" w:space="0" w:color="auto"/>
                        <w:right w:val="none" w:sz="0" w:space="0" w:color="auto"/>
                      </w:divBdr>
                    </w:div>
                  </w:divsChild>
                </w:div>
                <w:div w:id="464658826">
                  <w:marLeft w:val="0"/>
                  <w:marRight w:val="0"/>
                  <w:marTop w:val="0"/>
                  <w:marBottom w:val="0"/>
                  <w:divBdr>
                    <w:top w:val="none" w:sz="0" w:space="0" w:color="auto"/>
                    <w:left w:val="none" w:sz="0" w:space="0" w:color="auto"/>
                    <w:bottom w:val="none" w:sz="0" w:space="0" w:color="auto"/>
                    <w:right w:val="none" w:sz="0" w:space="0" w:color="auto"/>
                  </w:divBdr>
                  <w:divsChild>
                    <w:div w:id="369912924">
                      <w:marLeft w:val="0"/>
                      <w:marRight w:val="0"/>
                      <w:marTop w:val="0"/>
                      <w:marBottom w:val="0"/>
                      <w:divBdr>
                        <w:top w:val="none" w:sz="0" w:space="0" w:color="auto"/>
                        <w:left w:val="none" w:sz="0" w:space="0" w:color="auto"/>
                        <w:bottom w:val="none" w:sz="0" w:space="0" w:color="auto"/>
                        <w:right w:val="none" w:sz="0" w:space="0" w:color="auto"/>
                      </w:divBdr>
                    </w:div>
                  </w:divsChild>
                </w:div>
                <w:div w:id="465899545">
                  <w:marLeft w:val="0"/>
                  <w:marRight w:val="0"/>
                  <w:marTop w:val="0"/>
                  <w:marBottom w:val="0"/>
                  <w:divBdr>
                    <w:top w:val="none" w:sz="0" w:space="0" w:color="auto"/>
                    <w:left w:val="none" w:sz="0" w:space="0" w:color="auto"/>
                    <w:bottom w:val="none" w:sz="0" w:space="0" w:color="auto"/>
                    <w:right w:val="none" w:sz="0" w:space="0" w:color="auto"/>
                  </w:divBdr>
                  <w:divsChild>
                    <w:div w:id="1545748075">
                      <w:marLeft w:val="0"/>
                      <w:marRight w:val="0"/>
                      <w:marTop w:val="0"/>
                      <w:marBottom w:val="0"/>
                      <w:divBdr>
                        <w:top w:val="none" w:sz="0" w:space="0" w:color="auto"/>
                        <w:left w:val="none" w:sz="0" w:space="0" w:color="auto"/>
                        <w:bottom w:val="none" w:sz="0" w:space="0" w:color="auto"/>
                        <w:right w:val="none" w:sz="0" w:space="0" w:color="auto"/>
                      </w:divBdr>
                    </w:div>
                  </w:divsChild>
                </w:div>
                <w:div w:id="474837103">
                  <w:marLeft w:val="0"/>
                  <w:marRight w:val="0"/>
                  <w:marTop w:val="0"/>
                  <w:marBottom w:val="0"/>
                  <w:divBdr>
                    <w:top w:val="none" w:sz="0" w:space="0" w:color="auto"/>
                    <w:left w:val="none" w:sz="0" w:space="0" w:color="auto"/>
                    <w:bottom w:val="none" w:sz="0" w:space="0" w:color="auto"/>
                    <w:right w:val="none" w:sz="0" w:space="0" w:color="auto"/>
                  </w:divBdr>
                  <w:divsChild>
                    <w:div w:id="990524897">
                      <w:marLeft w:val="0"/>
                      <w:marRight w:val="0"/>
                      <w:marTop w:val="0"/>
                      <w:marBottom w:val="0"/>
                      <w:divBdr>
                        <w:top w:val="none" w:sz="0" w:space="0" w:color="auto"/>
                        <w:left w:val="none" w:sz="0" w:space="0" w:color="auto"/>
                        <w:bottom w:val="none" w:sz="0" w:space="0" w:color="auto"/>
                        <w:right w:val="none" w:sz="0" w:space="0" w:color="auto"/>
                      </w:divBdr>
                    </w:div>
                  </w:divsChild>
                </w:div>
                <w:div w:id="477571936">
                  <w:marLeft w:val="0"/>
                  <w:marRight w:val="0"/>
                  <w:marTop w:val="0"/>
                  <w:marBottom w:val="0"/>
                  <w:divBdr>
                    <w:top w:val="none" w:sz="0" w:space="0" w:color="auto"/>
                    <w:left w:val="none" w:sz="0" w:space="0" w:color="auto"/>
                    <w:bottom w:val="none" w:sz="0" w:space="0" w:color="auto"/>
                    <w:right w:val="none" w:sz="0" w:space="0" w:color="auto"/>
                  </w:divBdr>
                  <w:divsChild>
                    <w:div w:id="826364391">
                      <w:marLeft w:val="0"/>
                      <w:marRight w:val="0"/>
                      <w:marTop w:val="0"/>
                      <w:marBottom w:val="0"/>
                      <w:divBdr>
                        <w:top w:val="none" w:sz="0" w:space="0" w:color="auto"/>
                        <w:left w:val="none" w:sz="0" w:space="0" w:color="auto"/>
                        <w:bottom w:val="none" w:sz="0" w:space="0" w:color="auto"/>
                        <w:right w:val="none" w:sz="0" w:space="0" w:color="auto"/>
                      </w:divBdr>
                    </w:div>
                  </w:divsChild>
                </w:div>
                <w:div w:id="480582971">
                  <w:marLeft w:val="0"/>
                  <w:marRight w:val="0"/>
                  <w:marTop w:val="0"/>
                  <w:marBottom w:val="0"/>
                  <w:divBdr>
                    <w:top w:val="none" w:sz="0" w:space="0" w:color="auto"/>
                    <w:left w:val="none" w:sz="0" w:space="0" w:color="auto"/>
                    <w:bottom w:val="none" w:sz="0" w:space="0" w:color="auto"/>
                    <w:right w:val="none" w:sz="0" w:space="0" w:color="auto"/>
                  </w:divBdr>
                  <w:divsChild>
                    <w:div w:id="1923295846">
                      <w:marLeft w:val="0"/>
                      <w:marRight w:val="0"/>
                      <w:marTop w:val="0"/>
                      <w:marBottom w:val="0"/>
                      <w:divBdr>
                        <w:top w:val="none" w:sz="0" w:space="0" w:color="auto"/>
                        <w:left w:val="none" w:sz="0" w:space="0" w:color="auto"/>
                        <w:bottom w:val="none" w:sz="0" w:space="0" w:color="auto"/>
                        <w:right w:val="none" w:sz="0" w:space="0" w:color="auto"/>
                      </w:divBdr>
                    </w:div>
                  </w:divsChild>
                </w:div>
                <w:div w:id="481774809">
                  <w:marLeft w:val="0"/>
                  <w:marRight w:val="0"/>
                  <w:marTop w:val="0"/>
                  <w:marBottom w:val="0"/>
                  <w:divBdr>
                    <w:top w:val="none" w:sz="0" w:space="0" w:color="auto"/>
                    <w:left w:val="none" w:sz="0" w:space="0" w:color="auto"/>
                    <w:bottom w:val="none" w:sz="0" w:space="0" w:color="auto"/>
                    <w:right w:val="none" w:sz="0" w:space="0" w:color="auto"/>
                  </w:divBdr>
                  <w:divsChild>
                    <w:div w:id="1406344805">
                      <w:marLeft w:val="0"/>
                      <w:marRight w:val="0"/>
                      <w:marTop w:val="0"/>
                      <w:marBottom w:val="0"/>
                      <w:divBdr>
                        <w:top w:val="none" w:sz="0" w:space="0" w:color="auto"/>
                        <w:left w:val="none" w:sz="0" w:space="0" w:color="auto"/>
                        <w:bottom w:val="none" w:sz="0" w:space="0" w:color="auto"/>
                        <w:right w:val="none" w:sz="0" w:space="0" w:color="auto"/>
                      </w:divBdr>
                    </w:div>
                  </w:divsChild>
                </w:div>
                <w:div w:id="489100305">
                  <w:marLeft w:val="0"/>
                  <w:marRight w:val="0"/>
                  <w:marTop w:val="0"/>
                  <w:marBottom w:val="0"/>
                  <w:divBdr>
                    <w:top w:val="none" w:sz="0" w:space="0" w:color="auto"/>
                    <w:left w:val="none" w:sz="0" w:space="0" w:color="auto"/>
                    <w:bottom w:val="none" w:sz="0" w:space="0" w:color="auto"/>
                    <w:right w:val="none" w:sz="0" w:space="0" w:color="auto"/>
                  </w:divBdr>
                  <w:divsChild>
                    <w:div w:id="135726284">
                      <w:marLeft w:val="0"/>
                      <w:marRight w:val="0"/>
                      <w:marTop w:val="0"/>
                      <w:marBottom w:val="0"/>
                      <w:divBdr>
                        <w:top w:val="none" w:sz="0" w:space="0" w:color="auto"/>
                        <w:left w:val="none" w:sz="0" w:space="0" w:color="auto"/>
                        <w:bottom w:val="none" w:sz="0" w:space="0" w:color="auto"/>
                        <w:right w:val="none" w:sz="0" w:space="0" w:color="auto"/>
                      </w:divBdr>
                    </w:div>
                  </w:divsChild>
                </w:div>
                <w:div w:id="491919447">
                  <w:marLeft w:val="0"/>
                  <w:marRight w:val="0"/>
                  <w:marTop w:val="0"/>
                  <w:marBottom w:val="0"/>
                  <w:divBdr>
                    <w:top w:val="none" w:sz="0" w:space="0" w:color="auto"/>
                    <w:left w:val="none" w:sz="0" w:space="0" w:color="auto"/>
                    <w:bottom w:val="none" w:sz="0" w:space="0" w:color="auto"/>
                    <w:right w:val="none" w:sz="0" w:space="0" w:color="auto"/>
                  </w:divBdr>
                  <w:divsChild>
                    <w:div w:id="769857592">
                      <w:marLeft w:val="0"/>
                      <w:marRight w:val="0"/>
                      <w:marTop w:val="0"/>
                      <w:marBottom w:val="0"/>
                      <w:divBdr>
                        <w:top w:val="none" w:sz="0" w:space="0" w:color="auto"/>
                        <w:left w:val="none" w:sz="0" w:space="0" w:color="auto"/>
                        <w:bottom w:val="none" w:sz="0" w:space="0" w:color="auto"/>
                        <w:right w:val="none" w:sz="0" w:space="0" w:color="auto"/>
                      </w:divBdr>
                    </w:div>
                  </w:divsChild>
                </w:div>
                <w:div w:id="492448410">
                  <w:marLeft w:val="0"/>
                  <w:marRight w:val="0"/>
                  <w:marTop w:val="0"/>
                  <w:marBottom w:val="0"/>
                  <w:divBdr>
                    <w:top w:val="none" w:sz="0" w:space="0" w:color="auto"/>
                    <w:left w:val="none" w:sz="0" w:space="0" w:color="auto"/>
                    <w:bottom w:val="none" w:sz="0" w:space="0" w:color="auto"/>
                    <w:right w:val="none" w:sz="0" w:space="0" w:color="auto"/>
                  </w:divBdr>
                  <w:divsChild>
                    <w:div w:id="1321692222">
                      <w:marLeft w:val="0"/>
                      <w:marRight w:val="0"/>
                      <w:marTop w:val="0"/>
                      <w:marBottom w:val="0"/>
                      <w:divBdr>
                        <w:top w:val="none" w:sz="0" w:space="0" w:color="auto"/>
                        <w:left w:val="none" w:sz="0" w:space="0" w:color="auto"/>
                        <w:bottom w:val="none" w:sz="0" w:space="0" w:color="auto"/>
                        <w:right w:val="none" w:sz="0" w:space="0" w:color="auto"/>
                      </w:divBdr>
                    </w:div>
                  </w:divsChild>
                </w:div>
                <w:div w:id="494994572">
                  <w:marLeft w:val="0"/>
                  <w:marRight w:val="0"/>
                  <w:marTop w:val="0"/>
                  <w:marBottom w:val="0"/>
                  <w:divBdr>
                    <w:top w:val="none" w:sz="0" w:space="0" w:color="auto"/>
                    <w:left w:val="none" w:sz="0" w:space="0" w:color="auto"/>
                    <w:bottom w:val="none" w:sz="0" w:space="0" w:color="auto"/>
                    <w:right w:val="none" w:sz="0" w:space="0" w:color="auto"/>
                  </w:divBdr>
                  <w:divsChild>
                    <w:div w:id="1189442315">
                      <w:marLeft w:val="0"/>
                      <w:marRight w:val="0"/>
                      <w:marTop w:val="0"/>
                      <w:marBottom w:val="0"/>
                      <w:divBdr>
                        <w:top w:val="none" w:sz="0" w:space="0" w:color="auto"/>
                        <w:left w:val="none" w:sz="0" w:space="0" w:color="auto"/>
                        <w:bottom w:val="none" w:sz="0" w:space="0" w:color="auto"/>
                        <w:right w:val="none" w:sz="0" w:space="0" w:color="auto"/>
                      </w:divBdr>
                    </w:div>
                  </w:divsChild>
                </w:div>
                <w:div w:id="500006709">
                  <w:marLeft w:val="0"/>
                  <w:marRight w:val="0"/>
                  <w:marTop w:val="0"/>
                  <w:marBottom w:val="0"/>
                  <w:divBdr>
                    <w:top w:val="none" w:sz="0" w:space="0" w:color="auto"/>
                    <w:left w:val="none" w:sz="0" w:space="0" w:color="auto"/>
                    <w:bottom w:val="none" w:sz="0" w:space="0" w:color="auto"/>
                    <w:right w:val="none" w:sz="0" w:space="0" w:color="auto"/>
                  </w:divBdr>
                  <w:divsChild>
                    <w:div w:id="986131580">
                      <w:marLeft w:val="0"/>
                      <w:marRight w:val="0"/>
                      <w:marTop w:val="0"/>
                      <w:marBottom w:val="0"/>
                      <w:divBdr>
                        <w:top w:val="none" w:sz="0" w:space="0" w:color="auto"/>
                        <w:left w:val="none" w:sz="0" w:space="0" w:color="auto"/>
                        <w:bottom w:val="none" w:sz="0" w:space="0" w:color="auto"/>
                        <w:right w:val="none" w:sz="0" w:space="0" w:color="auto"/>
                      </w:divBdr>
                    </w:div>
                  </w:divsChild>
                </w:div>
                <w:div w:id="503326205">
                  <w:marLeft w:val="0"/>
                  <w:marRight w:val="0"/>
                  <w:marTop w:val="0"/>
                  <w:marBottom w:val="0"/>
                  <w:divBdr>
                    <w:top w:val="none" w:sz="0" w:space="0" w:color="auto"/>
                    <w:left w:val="none" w:sz="0" w:space="0" w:color="auto"/>
                    <w:bottom w:val="none" w:sz="0" w:space="0" w:color="auto"/>
                    <w:right w:val="none" w:sz="0" w:space="0" w:color="auto"/>
                  </w:divBdr>
                  <w:divsChild>
                    <w:div w:id="510415795">
                      <w:marLeft w:val="0"/>
                      <w:marRight w:val="0"/>
                      <w:marTop w:val="0"/>
                      <w:marBottom w:val="0"/>
                      <w:divBdr>
                        <w:top w:val="none" w:sz="0" w:space="0" w:color="auto"/>
                        <w:left w:val="none" w:sz="0" w:space="0" w:color="auto"/>
                        <w:bottom w:val="none" w:sz="0" w:space="0" w:color="auto"/>
                        <w:right w:val="none" w:sz="0" w:space="0" w:color="auto"/>
                      </w:divBdr>
                    </w:div>
                  </w:divsChild>
                </w:div>
                <w:div w:id="509300576">
                  <w:marLeft w:val="0"/>
                  <w:marRight w:val="0"/>
                  <w:marTop w:val="0"/>
                  <w:marBottom w:val="0"/>
                  <w:divBdr>
                    <w:top w:val="none" w:sz="0" w:space="0" w:color="auto"/>
                    <w:left w:val="none" w:sz="0" w:space="0" w:color="auto"/>
                    <w:bottom w:val="none" w:sz="0" w:space="0" w:color="auto"/>
                    <w:right w:val="none" w:sz="0" w:space="0" w:color="auto"/>
                  </w:divBdr>
                  <w:divsChild>
                    <w:div w:id="420877875">
                      <w:marLeft w:val="0"/>
                      <w:marRight w:val="0"/>
                      <w:marTop w:val="0"/>
                      <w:marBottom w:val="0"/>
                      <w:divBdr>
                        <w:top w:val="none" w:sz="0" w:space="0" w:color="auto"/>
                        <w:left w:val="none" w:sz="0" w:space="0" w:color="auto"/>
                        <w:bottom w:val="none" w:sz="0" w:space="0" w:color="auto"/>
                        <w:right w:val="none" w:sz="0" w:space="0" w:color="auto"/>
                      </w:divBdr>
                    </w:div>
                  </w:divsChild>
                </w:div>
                <w:div w:id="522793587">
                  <w:marLeft w:val="0"/>
                  <w:marRight w:val="0"/>
                  <w:marTop w:val="0"/>
                  <w:marBottom w:val="0"/>
                  <w:divBdr>
                    <w:top w:val="none" w:sz="0" w:space="0" w:color="auto"/>
                    <w:left w:val="none" w:sz="0" w:space="0" w:color="auto"/>
                    <w:bottom w:val="none" w:sz="0" w:space="0" w:color="auto"/>
                    <w:right w:val="none" w:sz="0" w:space="0" w:color="auto"/>
                  </w:divBdr>
                  <w:divsChild>
                    <w:div w:id="1861954">
                      <w:marLeft w:val="0"/>
                      <w:marRight w:val="0"/>
                      <w:marTop w:val="0"/>
                      <w:marBottom w:val="0"/>
                      <w:divBdr>
                        <w:top w:val="none" w:sz="0" w:space="0" w:color="auto"/>
                        <w:left w:val="none" w:sz="0" w:space="0" w:color="auto"/>
                        <w:bottom w:val="none" w:sz="0" w:space="0" w:color="auto"/>
                        <w:right w:val="none" w:sz="0" w:space="0" w:color="auto"/>
                      </w:divBdr>
                    </w:div>
                  </w:divsChild>
                </w:div>
                <w:div w:id="522941778">
                  <w:marLeft w:val="0"/>
                  <w:marRight w:val="0"/>
                  <w:marTop w:val="0"/>
                  <w:marBottom w:val="0"/>
                  <w:divBdr>
                    <w:top w:val="none" w:sz="0" w:space="0" w:color="auto"/>
                    <w:left w:val="none" w:sz="0" w:space="0" w:color="auto"/>
                    <w:bottom w:val="none" w:sz="0" w:space="0" w:color="auto"/>
                    <w:right w:val="none" w:sz="0" w:space="0" w:color="auto"/>
                  </w:divBdr>
                  <w:divsChild>
                    <w:div w:id="1552308808">
                      <w:marLeft w:val="0"/>
                      <w:marRight w:val="0"/>
                      <w:marTop w:val="0"/>
                      <w:marBottom w:val="0"/>
                      <w:divBdr>
                        <w:top w:val="none" w:sz="0" w:space="0" w:color="auto"/>
                        <w:left w:val="none" w:sz="0" w:space="0" w:color="auto"/>
                        <w:bottom w:val="none" w:sz="0" w:space="0" w:color="auto"/>
                        <w:right w:val="none" w:sz="0" w:space="0" w:color="auto"/>
                      </w:divBdr>
                    </w:div>
                  </w:divsChild>
                </w:div>
                <w:div w:id="526022074">
                  <w:marLeft w:val="0"/>
                  <w:marRight w:val="0"/>
                  <w:marTop w:val="0"/>
                  <w:marBottom w:val="0"/>
                  <w:divBdr>
                    <w:top w:val="none" w:sz="0" w:space="0" w:color="auto"/>
                    <w:left w:val="none" w:sz="0" w:space="0" w:color="auto"/>
                    <w:bottom w:val="none" w:sz="0" w:space="0" w:color="auto"/>
                    <w:right w:val="none" w:sz="0" w:space="0" w:color="auto"/>
                  </w:divBdr>
                  <w:divsChild>
                    <w:div w:id="1659648515">
                      <w:marLeft w:val="0"/>
                      <w:marRight w:val="0"/>
                      <w:marTop w:val="0"/>
                      <w:marBottom w:val="0"/>
                      <w:divBdr>
                        <w:top w:val="none" w:sz="0" w:space="0" w:color="auto"/>
                        <w:left w:val="none" w:sz="0" w:space="0" w:color="auto"/>
                        <w:bottom w:val="none" w:sz="0" w:space="0" w:color="auto"/>
                        <w:right w:val="none" w:sz="0" w:space="0" w:color="auto"/>
                      </w:divBdr>
                    </w:div>
                  </w:divsChild>
                </w:div>
                <w:div w:id="532961340">
                  <w:marLeft w:val="0"/>
                  <w:marRight w:val="0"/>
                  <w:marTop w:val="0"/>
                  <w:marBottom w:val="0"/>
                  <w:divBdr>
                    <w:top w:val="none" w:sz="0" w:space="0" w:color="auto"/>
                    <w:left w:val="none" w:sz="0" w:space="0" w:color="auto"/>
                    <w:bottom w:val="none" w:sz="0" w:space="0" w:color="auto"/>
                    <w:right w:val="none" w:sz="0" w:space="0" w:color="auto"/>
                  </w:divBdr>
                  <w:divsChild>
                    <w:div w:id="1135415875">
                      <w:marLeft w:val="0"/>
                      <w:marRight w:val="0"/>
                      <w:marTop w:val="0"/>
                      <w:marBottom w:val="0"/>
                      <w:divBdr>
                        <w:top w:val="none" w:sz="0" w:space="0" w:color="auto"/>
                        <w:left w:val="none" w:sz="0" w:space="0" w:color="auto"/>
                        <w:bottom w:val="none" w:sz="0" w:space="0" w:color="auto"/>
                        <w:right w:val="none" w:sz="0" w:space="0" w:color="auto"/>
                      </w:divBdr>
                    </w:div>
                  </w:divsChild>
                </w:div>
                <w:div w:id="549848213">
                  <w:marLeft w:val="0"/>
                  <w:marRight w:val="0"/>
                  <w:marTop w:val="0"/>
                  <w:marBottom w:val="0"/>
                  <w:divBdr>
                    <w:top w:val="none" w:sz="0" w:space="0" w:color="auto"/>
                    <w:left w:val="none" w:sz="0" w:space="0" w:color="auto"/>
                    <w:bottom w:val="none" w:sz="0" w:space="0" w:color="auto"/>
                    <w:right w:val="none" w:sz="0" w:space="0" w:color="auto"/>
                  </w:divBdr>
                  <w:divsChild>
                    <w:div w:id="1928344290">
                      <w:marLeft w:val="0"/>
                      <w:marRight w:val="0"/>
                      <w:marTop w:val="0"/>
                      <w:marBottom w:val="0"/>
                      <w:divBdr>
                        <w:top w:val="none" w:sz="0" w:space="0" w:color="auto"/>
                        <w:left w:val="none" w:sz="0" w:space="0" w:color="auto"/>
                        <w:bottom w:val="none" w:sz="0" w:space="0" w:color="auto"/>
                        <w:right w:val="none" w:sz="0" w:space="0" w:color="auto"/>
                      </w:divBdr>
                    </w:div>
                  </w:divsChild>
                </w:div>
                <w:div w:id="572088041">
                  <w:marLeft w:val="0"/>
                  <w:marRight w:val="0"/>
                  <w:marTop w:val="0"/>
                  <w:marBottom w:val="0"/>
                  <w:divBdr>
                    <w:top w:val="none" w:sz="0" w:space="0" w:color="auto"/>
                    <w:left w:val="none" w:sz="0" w:space="0" w:color="auto"/>
                    <w:bottom w:val="none" w:sz="0" w:space="0" w:color="auto"/>
                    <w:right w:val="none" w:sz="0" w:space="0" w:color="auto"/>
                  </w:divBdr>
                  <w:divsChild>
                    <w:div w:id="838816664">
                      <w:marLeft w:val="0"/>
                      <w:marRight w:val="0"/>
                      <w:marTop w:val="0"/>
                      <w:marBottom w:val="0"/>
                      <w:divBdr>
                        <w:top w:val="none" w:sz="0" w:space="0" w:color="auto"/>
                        <w:left w:val="none" w:sz="0" w:space="0" w:color="auto"/>
                        <w:bottom w:val="none" w:sz="0" w:space="0" w:color="auto"/>
                        <w:right w:val="none" w:sz="0" w:space="0" w:color="auto"/>
                      </w:divBdr>
                    </w:div>
                  </w:divsChild>
                </w:div>
                <w:div w:id="572161383">
                  <w:marLeft w:val="0"/>
                  <w:marRight w:val="0"/>
                  <w:marTop w:val="0"/>
                  <w:marBottom w:val="0"/>
                  <w:divBdr>
                    <w:top w:val="none" w:sz="0" w:space="0" w:color="auto"/>
                    <w:left w:val="none" w:sz="0" w:space="0" w:color="auto"/>
                    <w:bottom w:val="none" w:sz="0" w:space="0" w:color="auto"/>
                    <w:right w:val="none" w:sz="0" w:space="0" w:color="auto"/>
                  </w:divBdr>
                  <w:divsChild>
                    <w:div w:id="335112974">
                      <w:marLeft w:val="0"/>
                      <w:marRight w:val="0"/>
                      <w:marTop w:val="0"/>
                      <w:marBottom w:val="0"/>
                      <w:divBdr>
                        <w:top w:val="none" w:sz="0" w:space="0" w:color="auto"/>
                        <w:left w:val="none" w:sz="0" w:space="0" w:color="auto"/>
                        <w:bottom w:val="none" w:sz="0" w:space="0" w:color="auto"/>
                        <w:right w:val="none" w:sz="0" w:space="0" w:color="auto"/>
                      </w:divBdr>
                    </w:div>
                  </w:divsChild>
                </w:div>
                <w:div w:id="574781562">
                  <w:marLeft w:val="0"/>
                  <w:marRight w:val="0"/>
                  <w:marTop w:val="0"/>
                  <w:marBottom w:val="0"/>
                  <w:divBdr>
                    <w:top w:val="none" w:sz="0" w:space="0" w:color="auto"/>
                    <w:left w:val="none" w:sz="0" w:space="0" w:color="auto"/>
                    <w:bottom w:val="none" w:sz="0" w:space="0" w:color="auto"/>
                    <w:right w:val="none" w:sz="0" w:space="0" w:color="auto"/>
                  </w:divBdr>
                  <w:divsChild>
                    <w:div w:id="298534881">
                      <w:marLeft w:val="0"/>
                      <w:marRight w:val="0"/>
                      <w:marTop w:val="0"/>
                      <w:marBottom w:val="0"/>
                      <w:divBdr>
                        <w:top w:val="none" w:sz="0" w:space="0" w:color="auto"/>
                        <w:left w:val="none" w:sz="0" w:space="0" w:color="auto"/>
                        <w:bottom w:val="none" w:sz="0" w:space="0" w:color="auto"/>
                        <w:right w:val="none" w:sz="0" w:space="0" w:color="auto"/>
                      </w:divBdr>
                    </w:div>
                  </w:divsChild>
                </w:div>
                <w:div w:id="591745038">
                  <w:marLeft w:val="0"/>
                  <w:marRight w:val="0"/>
                  <w:marTop w:val="0"/>
                  <w:marBottom w:val="0"/>
                  <w:divBdr>
                    <w:top w:val="none" w:sz="0" w:space="0" w:color="auto"/>
                    <w:left w:val="none" w:sz="0" w:space="0" w:color="auto"/>
                    <w:bottom w:val="none" w:sz="0" w:space="0" w:color="auto"/>
                    <w:right w:val="none" w:sz="0" w:space="0" w:color="auto"/>
                  </w:divBdr>
                  <w:divsChild>
                    <w:div w:id="52238876">
                      <w:marLeft w:val="0"/>
                      <w:marRight w:val="0"/>
                      <w:marTop w:val="0"/>
                      <w:marBottom w:val="0"/>
                      <w:divBdr>
                        <w:top w:val="none" w:sz="0" w:space="0" w:color="auto"/>
                        <w:left w:val="none" w:sz="0" w:space="0" w:color="auto"/>
                        <w:bottom w:val="none" w:sz="0" w:space="0" w:color="auto"/>
                        <w:right w:val="none" w:sz="0" w:space="0" w:color="auto"/>
                      </w:divBdr>
                    </w:div>
                  </w:divsChild>
                </w:div>
                <w:div w:id="611135058">
                  <w:marLeft w:val="0"/>
                  <w:marRight w:val="0"/>
                  <w:marTop w:val="0"/>
                  <w:marBottom w:val="0"/>
                  <w:divBdr>
                    <w:top w:val="none" w:sz="0" w:space="0" w:color="auto"/>
                    <w:left w:val="none" w:sz="0" w:space="0" w:color="auto"/>
                    <w:bottom w:val="none" w:sz="0" w:space="0" w:color="auto"/>
                    <w:right w:val="none" w:sz="0" w:space="0" w:color="auto"/>
                  </w:divBdr>
                  <w:divsChild>
                    <w:div w:id="1461723710">
                      <w:marLeft w:val="0"/>
                      <w:marRight w:val="0"/>
                      <w:marTop w:val="0"/>
                      <w:marBottom w:val="0"/>
                      <w:divBdr>
                        <w:top w:val="none" w:sz="0" w:space="0" w:color="auto"/>
                        <w:left w:val="none" w:sz="0" w:space="0" w:color="auto"/>
                        <w:bottom w:val="none" w:sz="0" w:space="0" w:color="auto"/>
                        <w:right w:val="none" w:sz="0" w:space="0" w:color="auto"/>
                      </w:divBdr>
                    </w:div>
                  </w:divsChild>
                </w:div>
                <w:div w:id="618880097">
                  <w:marLeft w:val="0"/>
                  <w:marRight w:val="0"/>
                  <w:marTop w:val="0"/>
                  <w:marBottom w:val="0"/>
                  <w:divBdr>
                    <w:top w:val="none" w:sz="0" w:space="0" w:color="auto"/>
                    <w:left w:val="none" w:sz="0" w:space="0" w:color="auto"/>
                    <w:bottom w:val="none" w:sz="0" w:space="0" w:color="auto"/>
                    <w:right w:val="none" w:sz="0" w:space="0" w:color="auto"/>
                  </w:divBdr>
                  <w:divsChild>
                    <w:div w:id="540097351">
                      <w:marLeft w:val="0"/>
                      <w:marRight w:val="0"/>
                      <w:marTop w:val="0"/>
                      <w:marBottom w:val="0"/>
                      <w:divBdr>
                        <w:top w:val="none" w:sz="0" w:space="0" w:color="auto"/>
                        <w:left w:val="none" w:sz="0" w:space="0" w:color="auto"/>
                        <w:bottom w:val="none" w:sz="0" w:space="0" w:color="auto"/>
                        <w:right w:val="none" w:sz="0" w:space="0" w:color="auto"/>
                      </w:divBdr>
                    </w:div>
                  </w:divsChild>
                </w:div>
                <w:div w:id="620573719">
                  <w:marLeft w:val="0"/>
                  <w:marRight w:val="0"/>
                  <w:marTop w:val="0"/>
                  <w:marBottom w:val="0"/>
                  <w:divBdr>
                    <w:top w:val="none" w:sz="0" w:space="0" w:color="auto"/>
                    <w:left w:val="none" w:sz="0" w:space="0" w:color="auto"/>
                    <w:bottom w:val="none" w:sz="0" w:space="0" w:color="auto"/>
                    <w:right w:val="none" w:sz="0" w:space="0" w:color="auto"/>
                  </w:divBdr>
                  <w:divsChild>
                    <w:div w:id="1094400525">
                      <w:marLeft w:val="0"/>
                      <w:marRight w:val="0"/>
                      <w:marTop w:val="0"/>
                      <w:marBottom w:val="0"/>
                      <w:divBdr>
                        <w:top w:val="none" w:sz="0" w:space="0" w:color="auto"/>
                        <w:left w:val="none" w:sz="0" w:space="0" w:color="auto"/>
                        <w:bottom w:val="none" w:sz="0" w:space="0" w:color="auto"/>
                        <w:right w:val="none" w:sz="0" w:space="0" w:color="auto"/>
                      </w:divBdr>
                    </w:div>
                  </w:divsChild>
                </w:div>
                <w:div w:id="621964694">
                  <w:marLeft w:val="0"/>
                  <w:marRight w:val="0"/>
                  <w:marTop w:val="0"/>
                  <w:marBottom w:val="0"/>
                  <w:divBdr>
                    <w:top w:val="none" w:sz="0" w:space="0" w:color="auto"/>
                    <w:left w:val="none" w:sz="0" w:space="0" w:color="auto"/>
                    <w:bottom w:val="none" w:sz="0" w:space="0" w:color="auto"/>
                    <w:right w:val="none" w:sz="0" w:space="0" w:color="auto"/>
                  </w:divBdr>
                  <w:divsChild>
                    <w:div w:id="2104373576">
                      <w:marLeft w:val="0"/>
                      <w:marRight w:val="0"/>
                      <w:marTop w:val="0"/>
                      <w:marBottom w:val="0"/>
                      <w:divBdr>
                        <w:top w:val="none" w:sz="0" w:space="0" w:color="auto"/>
                        <w:left w:val="none" w:sz="0" w:space="0" w:color="auto"/>
                        <w:bottom w:val="none" w:sz="0" w:space="0" w:color="auto"/>
                        <w:right w:val="none" w:sz="0" w:space="0" w:color="auto"/>
                      </w:divBdr>
                    </w:div>
                  </w:divsChild>
                </w:div>
                <w:div w:id="626202685">
                  <w:marLeft w:val="0"/>
                  <w:marRight w:val="0"/>
                  <w:marTop w:val="0"/>
                  <w:marBottom w:val="0"/>
                  <w:divBdr>
                    <w:top w:val="none" w:sz="0" w:space="0" w:color="auto"/>
                    <w:left w:val="none" w:sz="0" w:space="0" w:color="auto"/>
                    <w:bottom w:val="none" w:sz="0" w:space="0" w:color="auto"/>
                    <w:right w:val="none" w:sz="0" w:space="0" w:color="auto"/>
                  </w:divBdr>
                  <w:divsChild>
                    <w:div w:id="1174228208">
                      <w:marLeft w:val="0"/>
                      <w:marRight w:val="0"/>
                      <w:marTop w:val="0"/>
                      <w:marBottom w:val="0"/>
                      <w:divBdr>
                        <w:top w:val="none" w:sz="0" w:space="0" w:color="auto"/>
                        <w:left w:val="none" w:sz="0" w:space="0" w:color="auto"/>
                        <w:bottom w:val="none" w:sz="0" w:space="0" w:color="auto"/>
                        <w:right w:val="none" w:sz="0" w:space="0" w:color="auto"/>
                      </w:divBdr>
                    </w:div>
                  </w:divsChild>
                </w:div>
                <w:div w:id="658270693">
                  <w:marLeft w:val="0"/>
                  <w:marRight w:val="0"/>
                  <w:marTop w:val="0"/>
                  <w:marBottom w:val="0"/>
                  <w:divBdr>
                    <w:top w:val="none" w:sz="0" w:space="0" w:color="auto"/>
                    <w:left w:val="none" w:sz="0" w:space="0" w:color="auto"/>
                    <w:bottom w:val="none" w:sz="0" w:space="0" w:color="auto"/>
                    <w:right w:val="none" w:sz="0" w:space="0" w:color="auto"/>
                  </w:divBdr>
                  <w:divsChild>
                    <w:div w:id="1048646992">
                      <w:marLeft w:val="0"/>
                      <w:marRight w:val="0"/>
                      <w:marTop w:val="0"/>
                      <w:marBottom w:val="0"/>
                      <w:divBdr>
                        <w:top w:val="none" w:sz="0" w:space="0" w:color="auto"/>
                        <w:left w:val="none" w:sz="0" w:space="0" w:color="auto"/>
                        <w:bottom w:val="none" w:sz="0" w:space="0" w:color="auto"/>
                        <w:right w:val="none" w:sz="0" w:space="0" w:color="auto"/>
                      </w:divBdr>
                    </w:div>
                  </w:divsChild>
                </w:div>
                <w:div w:id="658702970">
                  <w:marLeft w:val="0"/>
                  <w:marRight w:val="0"/>
                  <w:marTop w:val="0"/>
                  <w:marBottom w:val="0"/>
                  <w:divBdr>
                    <w:top w:val="none" w:sz="0" w:space="0" w:color="auto"/>
                    <w:left w:val="none" w:sz="0" w:space="0" w:color="auto"/>
                    <w:bottom w:val="none" w:sz="0" w:space="0" w:color="auto"/>
                    <w:right w:val="none" w:sz="0" w:space="0" w:color="auto"/>
                  </w:divBdr>
                  <w:divsChild>
                    <w:div w:id="1677341190">
                      <w:marLeft w:val="0"/>
                      <w:marRight w:val="0"/>
                      <w:marTop w:val="0"/>
                      <w:marBottom w:val="0"/>
                      <w:divBdr>
                        <w:top w:val="none" w:sz="0" w:space="0" w:color="auto"/>
                        <w:left w:val="none" w:sz="0" w:space="0" w:color="auto"/>
                        <w:bottom w:val="none" w:sz="0" w:space="0" w:color="auto"/>
                        <w:right w:val="none" w:sz="0" w:space="0" w:color="auto"/>
                      </w:divBdr>
                    </w:div>
                  </w:divsChild>
                </w:div>
                <w:div w:id="671688938">
                  <w:marLeft w:val="0"/>
                  <w:marRight w:val="0"/>
                  <w:marTop w:val="0"/>
                  <w:marBottom w:val="0"/>
                  <w:divBdr>
                    <w:top w:val="none" w:sz="0" w:space="0" w:color="auto"/>
                    <w:left w:val="none" w:sz="0" w:space="0" w:color="auto"/>
                    <w:bottom w:val="none" w:sz="0" w:space="0" w:color="auto"/>
                    <w:right w:val="none" w:sz="0" w:space="0" w:color="auto"/>
                  </w:divBdr>
                  <w:divsChild>
                    <w:div w:id="1682511411">
                      <w:marLeft w:val="0"/>
                      <w:marRight w:val="0"/>
                      <w:marTop w:val="0"/>
                      <w:marBottom w:val="0"/>
                      <w:divBdr>
                        <w:top w:val="none" w:sz="0" w:space="0" w:color="auto"/>
                        <w:left w:val="none" w:sz="0" w:space="0" w:color="auto"/>
                        <w:bottom w:val="none" w:sz="0" w:space="0" w:color="auto"/>
                        <w:right w:val="none" w:sz="0" w:space="0" w:color="auto"/>
                      </w:divBdr>
                    </w:div>
                  </w:divsChild>
                </w:div>
                <w:div w:id="704645808">
                  <w:marLeft w:val="0"/>
                  <w:marRight w:val="0"/>
                  <w:marTop w:val="0"/>
                  <w:marBottom w:val="0"/>
                  <w:divBdr>
                    <w:top w:val="none" w:sz="0" w:space="0" w:color="auto"/>
                    <w:left w:val="none" w:sz="0" w:space="0" w:color="auto"/>
                    <w:bottom w:val="none" w:sz="0" w:space="0" w:color="auto"/>
                    <w:right w:val="none" w:sz="0" w:space="0" w:color="auto"/>
                  </w:divBdr>
                  <w:divsChild>
                    <w:div w:id="893200761">
                      <w:marLeft w:val="0"/>
                      <w:marRight w:val="0"/>
                      <w:marTop w:val="0"/>
                      <w:marBottom w:val="0"/>
                      <w:divBdr>
                        <w:top w:val="none" w:sz="0" w:space="0" w:color="auto"/>
                        <w:left w:val="none" w:sz="0" w:space="0" w:color="auto"/>
                        <w:bottom w:val="none" w:sz="0" w:space="0" w:color="auto"/>
                        <w:right w:val="none" w:sz="0" w:space="0" w:color="auto"/>
                      </w:divBdr>
                    </w:div>
                  </w:divsChild>
                </w:div>
                <w:div w:id="707871428">
                  <w:marLeft w:val="0"/>
                  <w:marRight w:val="0"/>
                  <w:marTop w:val="0"/>
                  <w:marBottom w:val="0"/>
                  <w:divBdr>
                    <w:top w:val="none" w:sz="0" w:space="0" w:color="auto"/>
                    <w:left w:val="none" w:sz="0" w:space="0" w:color="auto"/>
                    <w:bottom w:val="none" w:sz="0" w:space="0" w:color="auto"/>
                    <w:right w:val="none" w:sz="0" w:space="0" w:color="auto"/>
                  </w:divBdr>
                  <w:divsChild>
                    <w:div w:id="1458571986">
                      <w:marLeft w:val="0"/>
                      <w:marRight w:val="0"/>
                      <w:marTop w:val="0"/>
                      <w:marBottom w:val="0"/>
                      <w:divBdr>
                        <w:top w:val="none" w:sz="0" w:space="0" w:color="auto"/>
                        <w:left w:val="none" w:sz="0" w:space="0" w:color="auto"/>
                        <w:bottom w:val="none" w:sz="0" w:space="0" w:color="auto"/>
                        <w:right w:val="none" w:sz="0" w:space="0" w:color="auto"/>
                      </w:divBdr>
                    </w:div>
                  </w:divsChild>
                </w:div>
                <w:div w:id="709719861">
                  <w:marLeft w:val="0"/>
                  <w:marRight w:val="0"/>
                  <w:marTop w:val="0"/>
                  <w:marBottom w:val="0"/>
                  <w:divBdr>
                    <w:top w:val="none" w:sz="0" w:space="0" w:color="auto"/>
                    <w:left w:val="none" w:sz="0" w:space="0" w:color="auto"/>
                    <w:bottom w:val="none" w:sz="0" w:space="0" w:color="auto"/>
                    <w:right w:val="none" w:sz="0" w:space="0" w:color="auto"/>
                  </w:divBdr>
                  <w:divsChild>
                    <w:div w:id="66927766">
                      <w:marLeft w:val="0"/>
                      <w:marRight w:val="0"/>
                      <w:marTop w:val="0"/>
                      <w:marBottom w:val="0"/>
                      <w:divBdr>
                        <w:top w:val="none" w:sz="0" w:space="0" w:color="auto"/>
                        <w:left w:val="none" w:sz="0" w:space="0" w:color="auto"/>
                        <w:bottom w:val="none" w:sz="0" w:space="0" w:color="auto"/>
                        <w:right w:val="none" w:sz="0" w:space="0" w:color="auto"/>
                      </w:divBdr>
                    </w:div>
                    <w:div w:id="153254908">
                      <w:marLeft w:val="0"/>
                      <w:marRight w:val="0"/>
                      <w:marTop w:val="0"/>
                      <w:marBottom w:val="0"/>
                      <w:divBdr>
                        <w:top w:val="none" w:sz="0" w:space="0" w:color="auto"/>
                        <w:left w:val="none" w:sz="0" w:space="0" w:color="auto"/>
                        <w:bottom w:val="none" w:sz="0" w:space="0" w:color="auto"/>
                        <w:right w:val="none" w:sz="0" w:space="0" w:color="auto"/>
                      </w:divBdr>
                    </w:div>
                    <w:div w:id="453671515">
                      <w:marLeft w:val="0"/>
                      <w:marRight w:val="0"/>
                      <w:marTop w:val="0"/>
                      <w:marBottom w:val="0"/>
                      <w:divBdr>
                        <w:top w:val="none" w:sz="0" w:space="0" w:color="auto"/>
                        <w:left w:val="none" w:sz="0" w:space="0" w:color="auto"/>
                        <w:bottom w:val="none" w:sz="0" w:space="0" w:color="auto"/>
                        <w:right w:val="none" w:sz="0" w:space="0" w:color="auto"/>
                      </w:divBdr>
                    </w:div>
                    <w:div w:id="477264609">
                      <w:marLeft w:val="0"/>
                      <w:marRight w:val="0"/>
                      <w:marTop w:val="0"/>
                      <w:marBottom w:val="0"/>
                      <w:divBdr>
                        <w:top w:val="none" w:sz="0" w:space="0" w:color="auto"/>
                        <w:left w:val="none" w:sz="0" w:space="0" w:color="auto"/>
                        <w:bottom w:val="none" w:sz="0" w:space="0" w:color="auto"/>
                        <w:right w:val="none" w:sz="0" w:space="0" w:color="auto"/>
                      </w:divBdr>
                    </w:div>
                    <w:div w:id="526333295">
                      <w:marLeft w:val="0"/>
                      <w:marRight w:val="0"/>
                      <w:marTop w:val="0"/>
                      <w:marBottom w:val="0"/>
                      <w:divBdr>
                        <w:top w:val="none" w:sz="0" w:space="0" w:color="auto"/>
                        <w:left w:val="none" w:sz="0" w:space="0" w:color="auto"/>
                        <w:bottom w:val="none" w:sz="0" w:space="0" w:color="auto"/>
                        <w:right w:val="none" w:sz="0" w:space="0" w:color="auto"/>
                      </w:divBdr>
                    </w:div>
                    <w:div w:id="607732912">
                      <w:marLeft w:val="0"/>
                      <w:marRight w:val="0"/>
                      <w:marTop w:val="0"/>
                      <w:marBottom w:val="0"/>
                      <w:divBdr>
                        <w:top w:val="none" w:sz="0" w:space="0" w:color="auto"/>
                        <w:left w:val="none" w:sz="0" w:space="0" w:color="auto"/>
                        <w:bottom w:val="none" w:sz="0" w:space="0" w:color="auto"/>
                        <w:right w:val="none" w:sz="0" w:space="0" w:color="auto"/>
                      </w:divBdr>
                    </w:div>
                    <w:div w:id="650406838">
                      <w:marLeft w:val="0"/>
                      <w:marRight w:val="0"/>
                      <w:marTop w:val="0"/>
                      <w:marBottom w:val="0"/>
                      <w:divBdr>
                        <w:top w:val="none" w:sz="0" w:space="0" w:color="auto"/>
                        <w:left w:val="none" w:sz="0" w:space="0" w:color="auto"/>
                        <w:bottom w:val="none" w:sz="0" w:space="0" w:color="auto"/>
                        <w:right w:val="none" w:sz="0" w:space="0" w:color="auto"/>
                      </w:divBdr>
                    </w:div>
                    <w:div w:id="810635163">
                      <w:marLeft w:val="0"/>
                      <w:marRight w:val="0"/>
                      <w:marTop w:val="0"/>
                      <w:marBottom w:val="0"/>
                      <w:divBdr>
                        <w:top w:val="none" w:sz="0" w:space="0" w:color="auto"/>
                        <w:left w:val="none" w:sz="0" w:space="0" w:color="auto"/>
                        <w:bottom w:val="none" w:sz="0" w:space="0" w:color="auto"/>
                        <w:right w:val="none" w:sz="0" w:space="0" w:color="auto"/>
                      </w:divBdr>
                    </w:div>
                    <w:div w:id="930890718">
                      <w:marLeft w:val="0"/>
                      <w:marRight w:val="0"/>
                      <w:marTop w:val="0"/>
                      <w:marBottom w:val="0"/>
                      <w:divBdr>
                        <w:top w:val="none" w:sz="0" w:space="0" w:color="auto"/>
                        <w:left w:val="none" w:sz="0" w:space="0" w:color="auto"/>
                        <w:bottom w:val="none" w:sz="0" w:space="0" w:color="auto"/>
                        <w:right w:val="none" w:sz="0" w:space="0" w:color="auto"/>
                      </w:divBdr>
                    </w:div>
                    <w:div w:id="1262908516">
                      <w:marLeft w:val="0"/>
                      <w:marRight w:val="0"/>
                      <w:marTop w:val="0"/>
                      <w:marBottom w:val="0"/>
                      <w:divBdr>
                        <w:top w:val="none" w:sz="0" w:space="0" w:color="auto"/>
                        <w:left w:val="none" w:sz="0" w:space="0" w:color="auto"/>
                        <w:bottom w:val="none" w:sz="0" w:space="0" w:color="auto"/>
                        <w:right w:val="none" w:sz="0" w:space="0" w:color="auto"/>
                      </w:divBdr>
                    </w:div>
                    <w:div w:id="1274896809">
                      <w:marLeft w:val="0"/>
                      <w:marRight w:val="0"/>
                      <w:marTop w:val="0"/>
                      <w:marBottom w:val="0"/>
                      <w:divBdr>
                        <w:top w:val="none" w:sz="0" w:space="0" w:color="auto"/>
                        <w:left w:val="none" w:sz="0" w:space="0" w:color="auto"/>
                        <w:bottom w:val="none" w:sz="0" w:space="0" w:color="auto"/>
                        <w:right w:val="none" w:sz="0" w:space="0" w:color="auto"/>
                      </w:divBdr>
                    </w:div>
                    <w:div w:id="1511800789">
                      <w:marLeft w:val="0"/>
                      <w:marRight w:val="0"/>
                      <w:marTop w:val="0"/>
                      <w:marBottom w:val="0"/>
                      <w:divBdr>
                        <w:top w:val="none" w:sz="0" w:space="0" w:color="auto"/>
                        <w:left w:val="none" w:sz="0" w:space="0" w:color="auto"/>
                        <w:bottom w:val="none" w:sz="0" w:space="0" w:color="auto"/>
                        <w:right w:val="none" w:sz="0" w:space="0" w:color="auto"/>
                      </w:divBdr>
                    </w:div>
                    <w:div w:id="1782992161">
                      <w:marLeft w:val="0"/>
                      <w:marRight w:val="0"/>
                      <w:marTop w:val="0"/>
                      <w:marBottom w:val="0"/>
                      <w:divBdr>
                        <w:top w:val="none" w:sz="0" w:space="0" w:color="auto"/>
                        <w:left w:val="none" w:sz="0" w:space="0" w:color="auto"/>
                        <w:bottom w:val="none" w:sz="0" w:space="0" w:color="auto"/>
                        <w:right w:val="none" w:sz="0" w:space="0" w:color="auto"/>
                      </w:divBdr>
                    </w:div>
                    <w:div w:id="1865363072">
                      <w:marLeft w:val="0"/>
                      <w:marRight w:val="0"/>
                      <w:marTop w:val="0"/>
                      <w:marBottom w:val="0"/>
                      <w:divBdr>
                        <w:top w:val="none" w:sz="0" w:space="0" w:color="auto"/>
                        <w:left w:val="none" w:sz="0" w:space="0" w:color="auto"/>
                        <w:bottom w:val="none" w:sz="0" w:space="0" w:color="auto"/>
                        <w:right w:val="none" w:sz="0" w:space="0" w:color="auto"/>
                      </w:divBdr>
                    </w:div>
                    <w:div w:id="2040078926">
                      <w:marLeft w:val="0"/>
                      <w:marRight w:val="0"/>
                      <w:marTop w:val="0"/>
                      <w:marBottom w:val="0"/>
                      <w:divBdr>
                        <w:top w:val="none" w:sz="0" w:space="0" w:color="auto"/>
                        <w:left w:val="none" w:sz="0" w:space="0" w:color="auto"/>
                        <w:bottom w:val="none" w:sz="0" w:space="0" w:color="auto"/>
                        <w:right w:val="none" w:sz="0" w:space="0" w:color="auto"/>
                      </w:divBdr>
                    </w:div>
                  </w:divsChild>
                </w:div>
                <w:div w:id="722949032">
                  <w:marLeft w:val="0"/>
                  <w:marRight w:val="0"/>
                  <w:marTop w:val="0"/>
                  <w:marBottom w:val="0"/>
                  <w:divBdr>
                    <w:top w:val="none" w:sz="0" w:space="0" w:color="auto"/>
                    <w:left w:val="none" w:sz="0" w:space="0" w:color="auto"/>
                    <w:bottom w:val="none" w:sz="0" w:space="0" w:color="auto"/>
                    <w:right w:val="none" w:sz="0" w:space="0" w:color="auto"/>
                  </w:divBdr>
                  <w:divsChild>
                    <w:div w:id="820925924">
                      <w:marLeft w:val="0"/>
                      <w:marRight w:val="0"/>
                      <w:marTop w:val="0"/>
                      <w:marBottom w:val="0"/>
                      <w:divBdr>
                        <w:top w:val="none" w:sz="0" w:space="0" w:color="auto"/>
                        <w:left w:val="none" w:sz="0" w:space="0" w:color="auto"/>
                        <w:bottom w:val="none" w:sz="0" w:space="0" w:color="auto"/>
                        <w:right w:val="none" w:sz="0" w:space="0" w:color="auto"/>
                      </w:divBdr>
                    </w:div>
                  </w:divsChild>
                </w:div>
                <w:div w:id="730465482">
                  <w:marLeft w:val="0"/>
                  <w:marRight w:val="0"/>
                  <w:marTop w:val="0"/>
                  <w:marBottom w:val="0"/>
                  <w:divBdr>
                    <w:top w:val="none" w:sz="0" w:space="0" w:color="auto"/>
                    <w:left w:val="none" w:sz="0" w:space="0" w:color="auto"/>
                    <w:bottom w:val="none" w:sz="0" w:space="0" w:color="auto"/>
                    <w:right w:val="none" w:sz="0" w:space="0" w:color="auto"/>
                  </w:divBdr>
                  <w:divsChild>
                    <w:div w:id="606160625">
                      <w:marLeft w:val="0"/>
                      <w:marRight w:val="0"/>
                      <w:marTop w:val="0"/>
                      <w:marBottom w:val="0"/>
                      <w:divBdr>
                        <w:top w:val="none" w:sz="0" w:space="0" w:color="auto"/>
                        <w:left w:val="none" w:sz="0" w:space="0" w:color="auto"/>
                        <w:bottom w:val="none" w:sz="0" w:space="0" w:color="auto"/>
                        <w:right w:val="none" w:sz="0" w:space="0" w:color="auto"/>
                      </w:divBdr>
                    </w:div>
                  </w:divsChild>
                </w:div>
                <w:div w:id="731193018">
                  <w:marLeft w:val="0"/>
                  <w:marRight w:val="0"/>
                  <w:marTop w:val="0"/>
                  <w:marBottom w:val="0"/>
                  <w:divBdr>
                    <w:top w:val="none" w:sz="0" w:space="0" w:color="auto"/>
                    <w:left w:val="none" w:sz="0" w:space="0" w:color="auto"/>
                    <w:bottom w:val="none" w:sz="0" w:space="0" w:color="auto"/>
                    <w:right w:val="none" w:sz="0" w:space="0" w:color="auto"/>
                  </w:divBdr>
                  <w:divsChild>
                    <w:div w:id="2091265619">
                      <w:marLeft w:val="0"/>
                      <w:marRight w:val="0"/>
                      <w:marTop w:val="0"/>
                      <w:marBottom w:val="0"/>
                      <w:divBdr>
                        <w:top w:val="none" w:sz="0" w:space="0" w:color="auto"/>
                        <w:left w:val="none" w:sz="0" w:space="0" w:color="auto"/>
                        <w:bottom w:val="none" w:sz="0" w:space="0" w:color="auto"/>
                        <w:right w:val="none" w:sz="0" w:space="0" w:color="auto"/>
                      </w:divBdr>
                    </w:div>
                  </w:divsChild>
                </w:div>
                <w:div w:id="738094146">
                  <w:marLeft w:val="0"/>
                  <w:marRight w:val="0"/>
                  <w:marTop w:val="0"/>
                  <w:marBottom w:val="0"/>
                  <w:divBdr>
                    <w:top w:val="none" w:sz="0" w:space="0" w:color="auto"/>
                    <w:left w:val="none" w:sz="0" w:space="0" w:color="auto"/>
                    <w:bottom w:val="none" w:sz="0" w:space="0" w:color="auto"/>
                    <w:right w:val="none" w:sz="0" w:space="0" w:color="auto"/>
                  </w:divBdr>
                  <w:divsChild>
                    <w:div w:id="1924140584">
                      <w:marLeft w:val="0"/>
                      <w:marRight w:val="0"/>
                      <w:marTop w:val="0"/>
                      <w:marBottom w:val="0"/>
                      <w:divBdr>
                        <w:top w:val="none" w:sz="0" w:space="0" w:color="auto"/>
                        <w:left w:val="none" w:sz="0" w:space="0" w:color="auto"/>
                        <w:bottom w:val="none" w:sz="0" w:space="0" w:color="auto"/>
                        <w:right w:val="none" w:sz="0" w:space="0" w:color="auto"/>
                      </w:divBdr>
                    </w:div>
                  </w:divsChild>
                </w:div>
                <w:div w:id="744109848">
                  <w:marLeft w:val="0"/>
                  <w:marRight w:val="0"/>
                  <w:marTop w:val="0"/>
                  <w:marBottom w:val="0"/>
                  <w:divBdr>
                    <w:top w:val="none" w:sz="0" w:space="0" w:color="auto"/>
                    <w:left w:val="none" w:sz="0" w:space="0" w:color="auto"/>
                    <w:bottom w:val="none" w:sz="0" w:space="0" w:color="auto"/>
                    <w:right w:val="none" w:sz="0" w:space="0" w:color="auto"/>
                  </w:divBdr>
                  <w:divsChild>
                    <w:div w:id="2088572243">
                      <w:marLeft w:val="0"/>
                      <w:marRight w:val="0"/>
                      <w:marTop w:val="0"/>
                      <w:marBottom w:val="0"/>
                      <w:divBdr>
                        <w:top w:val="none" w:sz="0" w:space="0" w:color="auto"/>
                        <w:left w:val="none" w:sz="0" w:space="0" w:color="auto"/>
                        <w:bottom w:val="none" w:sz="0" w:space="0" w:color="auto"/>
                        <w:right w:val="none" w:sz="0" w:space="0" w:color="auto"/>
                      </w:divBdr>
                    </w:div>
                  </w:divsChild>
                </w:div>
                <w:div w:id="751465688">
                  <w:marLeft w:val="0"/>
                  <w:marRight w:val="0"/>
                  <w:marTop w:val="0"/>
                  <w:marBottom w:val="0"/>
                  <w:divBdr>
                    <w:top w:val="none" w:sz="0" w:space="0" w:color="auto"/>
                    <w:left w:val="none" w:sz="0" w:space="0" w:color="auto"/>
                    <w:bottom w:val="none" w:sz="0" w:space="0" w:color="auto"/>
                    <w:right w:val="none" w:sz="0" w:space="0" w:color="auto"/>
                  </w:divBdr>
                  <w:divsChild>
                    <w:div w:id="2003585621">
                      <w:marLeft w:val="0"/>
                      <w:marRight w:val="0"/>
                      <w:marTop w:val="0"/>
                      <w:marBottom w:val="0"/>
                      <w:divBdr>
                        <w:top w:val="none" w:sz="0" w:space="0" w:color="auto"/>
                        <w:left w:val="none" w:sz="0" w:space="0" w:color="auto"/>
                        <w:bottom w:val="none" w:sz="0" w:space="0" w:color="auto"/>
                        <w:right w:val="none" w:sz="0" w:space="0" w:color="auto"/>
                      </w:divBdr>
                    </w:div>
                  </w:divsChild>
                </w:div>
                <w:div w:id="759761589">
                  <w:marLeft w:val="0"/>
                  <w:marRight w:val="0"/>
                  <w:marTop w:val="0"/>
                  <w:marBottom w:val="0"/>
                  <w:divBdr>
                    <w:top w:val="none" w:sz="0" w:space="0" w:color="auto"/>
                    <w:left w:val="none" w:sz="0" w:space="0" w:color="auto"/>
                    <w:bottom w:val="none" w:sz="0" w:space="0" w:color="auto"/>
                    <w:right w:val="none" w:sz="0" w:space="0" w:color="auto"/>
                  </w:divBdr>
                  <w:divsChild>
                    <w:div w:id="83844244">
                      <w:marLeft w:val="0"/>
                      <w:marRight w:val="0"/>
                      <w:marTop w:val="0"/>
                      <w:marBottom w:val="0"/>
                      <w:divBdr>
                        <w:top w:val="none" w:sz="0" w:space="0" w:color="auto"/>
                        <w:left w:val="none" w:sz="0" w:space="0" w:color="auto"/>
                        <w:bottom w:val="none" w:sz="0" w:space="0" w:color="auto"/>
                        <w:right w:val="none" w:sz="0" w:space="0" w:color="auto"/>
                      </w:divBdr>
                    </w:div>
                  </w:divsChild>
                </w:div>
                <w:div w:id="771899897">
                  <w:marLeft w:val="0"/>
                  <w:marRight w:val="0"/>
                  <w:marTop w:val="0"/>
                  <w:marBottom w:val="0"/>
                  <w:divBdr>
                    <w:top w:val="none" w:sz="0" w:space="0" w:color="auto"/>
                    <w:left w:val="none" w:sz="0" w:space="0" w:color="auto"/>
                    <w:bottom w:val="none" w:sz="0" w:space="0" w:color="auto"/>
                    <w:right w:val="none" w:sz="0" w:space="0" w:color="auto"/>
                  </w:divBdr>
                  <w:divsChild>
                    <w:div w:id="905608372">
                      <w:marLeft w:val="0"/>
                      <w:marRight w:val="0"/>
                      <w:marTop w:val="0"/>
                      <w:marBottom w:val="0"/>
                      <w:divBdr>
                        <w:top w:val="none" w:sz="0" w:space="0" w:color="auto"/>
                        <w:left w:val="none" w:sz="0" w:space="0" w:color="auto"/>
                        <w:bottom w:val="none" w:sz="0" w:space="0" w:color="auto"/>
                        <w:right w:val="none" w:sz="0" w:space="0" w:color="auto"/>
                      </w:divBdr>
                    </w:div>
                  </w:divsChild>
                </w:div>
                <w:div w:id="783890623">
                  <w:marLeft w:val="0"/>
                  <w:marRight w:val="0"/>
                  <w:marTop w:val="0"/>
                  <w:marBottom w:val="0"/>
                  <w:divBdr>
                    <w:top w:val="none" w:sz="0" w:space="0" w:color="auto"/>
                    <w:left w:val="none" w:sz="0" w:space="0" w:color="auto"/>
                    <w:bottom w:val="none" w:sz="0" w:space="0" w:color="auto"/>
                    <w:right w:val="none" w:sz="0" w:space="0" w:color="auto"/>
                  </w:divBdr>
                  <w:divsChild>
                    <w:div w:id="1424499405">
                      <w:marLeft w:val="0"/>
                      <w:marRight w:val="0"/>
                      <w:marTop w:val="0"/>
                      <w:marBottom w:val="0"/>
                      <w:divBdr>
                        <w:top w:val="none" w:sz="0" w:space="0" w:color="auto"/>
                        <w:left w:val="none" w:sz="0" w:space="0" w:color="auto"/>
                        <w:bottom w:val="none" w:sz="0" w:space="0" w:color="auto"/>
                        <w:right w:val="none" w:sz="0" w:space="0" w:color="auto"/>
                      </w:divBdr>
                    </w:div>
                  </w:divsChild>
                </w:div>
                <w:div w:id="786772675">
                  <w:marLeft w:val="0"/>
                  <w:marRight w:val="0"/>
                  <w:marTop w:val="0"/>
                  <w:marBottom w:val="0"/>
                  <w:divBdr>
                    <w:top w:val="none" w:sz="0" w:space="0" w:color="auto"/>
                    <w:left w:val="none" w:sz="0" w:space="0" w:color="auto"/>
                    <w:bottom w:val="none" w:sz="0" w:space="0" w:color="auto"/>
                    <w:right w:val="none" w:sz="0" w:space="0" w:color="auto"/>
                  </w:divBdr>
                  <w:divsChild>
                    <w:div w:id="419372052">
                      <w:marLeft w:val="0"/>
                      <w:marRight w:val="0"/>
                      <w:marTop w:val="0"/>
                      <w:marBottom w:val="0"/>
                      <w:divBdr>
                        <w:top w:val="none" w:sz="0" w:space="0" w:color="auto"/>
                        <w:left w:val="none" w:sz="0" w:space="0" w:color="auto"/>
                        <w:bottom w:val="none" w:sz="0" w:space="0" w:color="auto"/>
                        <w:right w:val="none" w:sz="0" w:space="0" w:color="auto"/>
                      </w:divBdr>
                    </w:div>
                  </w:divsChild>
                </w:div>
                <w:div w:id="802388056">
                  <w:marLeft w:val="0"/>
                  <w:marRight w:val="0"/>
                  <w:marTop w:val="0"/>
                  <w:marBottom w:val="0"/>
                  <w:divBdr>
                    <w:top w:val="none" w:sz="0" w:space="0" w:color="auto"/>
                    <w:left w:val="none" w:sz="0" w:space="0" w:color="auto"/>
                    <w:bottom w:val="none" w:sz="0" w:space="0" w:color="auto"/>
                    <w:right w:val="none" w:sz="0" w:space="0" w:color="auto"/>
                  </w:divBdr>
                  <w:divsChild>
                    <w:div w:id="91901176">
                      <w:marLeft w:val="0"/>
                      <w:marRight w:val="0"/>
                      <w:marTop w:val="0"/>
                      <w:marBottom w:val="0"/>
                      <w:divBdr>
                        <w:top w:val="none" w:sz="0" w:space="0" w:color="auto"/>
                        <w:left w:val="none" w:sz="0" w:space="0" w:color="auto"/>
                        <w:bottom w:val="none" w:sz="0" w:space="0" w:color="auto"/>
                        <w:right w:val="none" w:sz="0" w:space="0" w:color="auto"/>
                      </w:divBdr>
                    </w:div>
                    <w:div w:id="1250433522">
                      <w:marLeft w:val="0"/>
                      <w:marRight w:val="0"/>
                      <w:marTop w:val="0"/>
                      <w:marBottom w:val="0"/>
                      <w:divBdr>
                        <w:top w:val="none" w:sz="0" w:space="0" w:color="auto"/>
                        <w:left w:val="none" w:sz="0" w:space="0" w:color="auto"/>
                        <w:bottom w:val="none" w:sz="0" w:space="0" w:color="auto"/>
                        <w:right w:val="none" w:sz="0" w:space="0" w:color="auto"/>
                      </w:divBdr>
                    </w:div>
                    <w:div w:id="1761638055">
                      <w:marLeft w:val="0"/>
                      <w:marRight w:val="0"/>
                      <w:marTop w:val="0"/>
                      <w:marBottom w:val="0"/>
                      <w:divBdr>
                        <w:top w:val="none" w:sz="0" w:space="0" w:color="auto"/>
                        <w:left w:val="none" w:sz="0" w:space="0" w:color="auto"/>
                        <w:bottom w:val="none" w:sz="0" w:space="0" w:color="auto"/>
                        <w:right w:val="none" w:sz="0" w:space="0" w:color="auto"/>
                      </w:divBdr>
                    </w:div>
                    <w:div w:id="1799687460">
                      <w:marLeft w:val="0"/>
                      <w:marRight w:val="0"/>
                      <w:marTop w:val="0"/>
                      <w:marBottom w:val="0"/>
                      <w:divBdr>
                        <w:top w:val="none" w:sz="0" w:space="0" w:color="auto"/>
                        <w:left w:val="none" w:sz="0" w:space="0" w:color="auto"/>
                        <w:bottom w:val="none" w:sz="0" w:space="0" w:color="auto"/>
                        <w:right w:val="none" w:sz="0" w:space="0" w:color="auto"/>
                      </w:divBdr>
                    </w:div>
                  </w:divsChild>
                </w:div>
                <w:div w:id="809176021">
                  <w:marLeft w:val="0"/>
                  <w:marRight w:val="0"/>
                  <w:marTop w:val="0"/>
                  <w:marBottom w:val="0"/>
                  <w:divBdr>
                    <w:top w:val="none" w:sz="0" w:space="0" w:color="auto"/>
                    <w:left w:val="none" w:sz="0" w:space="0" w:color="auto"/>
                    <w:bottom w:val="none" w:sz="0" w:space="0" w:color="auto"/>
                    <w:right w:val="none" w:sz="0" w:space="0" w:color="auto"/>
                  </w:divBdr>
                  <w:divsChild>
                    <w:div w:id="1221592526">
                      <w:marLeft w:val="0"/>
                      <w:marRight w:val="0"/>
                      <w:marTop w:val="0"/>
                      <w:marBottom w:val="0"/>
                      <w:divBdr>
                        <w:top w:val="none" w:sz="0" w:space="0" w:color="auto"/>
                        <w:left w:val="none" w:sz="0" w:space="0" w:color="auto"/>
                        <w:bottom w:val="none" w:sz="0" w:space="0" w:color="auto"/>
                        <w:right w:val="none" w:sz="0" w:space="0" w:color="auto"/>
                      </w:divBdr>
                    </w:div>
                  </w:divsChild>
                </w:div>
                <w:div w:id="817302825">
                  <w:marLeft w:val="0"/>
                  <w:marRight w:val="0"/>
                  <w:marTop w:val="0"/>
                  <w:marBottom w:val="0"/>
                  <w:divBdr>
                    <w:top w:val="none" w:sz="0" w:space="0" w:color="auto"/>
                    <w:left w:val="none" w:sz="0" w:space="0" w:color="auto"/>
                    <w:bottom w:val="none" w:sz="0" w:space="0" w:color="auto"/>
                    <w:right w:val="none" w:sz="0" w:space="0" w:color="auto"/>
                  </w:divBdr>
                  <w:divsChild>
                    <w:div w:id="1940143363">
                      <w:marLeft w:val="0"/>
                      <w:marRight w:val="0"/>
                      <w:marTop w:val="0"/>
                      <w:marBottom w:val="0"/>
                      <w:divBdr>
                        <w:top w:val="none" w:sz="0" w:space="0" w:color="auto"/>
                        <w:left w:val="none" w:sz="0" w:space="0" w:color="auto"/>
                        <w:bottom w:val="none" w:sz="0" w:space="0" w:color="auto"/>
                        <w:right w:val="none" w:sz="0" w:space="0" w:color="auto"/>
                      </w:divBdr>
                    </w:div>
                  </w:divsChild>
                </w:div>
                <w:div w:id="820270522">
                  <w:marLeft w:val="0"/>
                  <w:marRight w:val="0"/>
                  <w:marTop w:val="0"/>
                  <w:marBottom w:val="0"/>
                  <w:divBdr>
                    <w:top w:val="none" w:sz="0" w:space="0" w:color="auto"/>
                    <w:left w:val="none" w:sz="0" w:space="0" w:color="auto"/>
                    <w:bottom w:val="none" w:sz="0" w:space="0" w:color="auto"/>
                    <w:right w:val="none" w:sz="0" w:space="0" w:color="auto"/>
                  </w:divBdr>
                  <w:divsChild>
                    <w:div w:id="1170214998">
                      <w:marLeft w:val="0"/>
                      <w:marRight w:val="0"/>
                      <w:marTop w:val="0"/>
                      <w:marBottom w:val="0"/>
                      <w:divBdr>
                        <w:top w:val="none" w:sz="0" w:space="0" w:color="auto"/>
                        <w:left w:val="none" w:sz="0" w:space="0" w:color="auto"/>
                        <w:bottom w:val="none" w:sz="0" w:space="0" w:color="auto"/>
                        <w:right w:val="none" w:sz="0" w:space="0" w:color="auto"/>
                      </w:divBdr>
                    </w:div>
                  </w:divsChild>
                </w:div>
                <w:div w:id="829640957">
                  <w:marLeft w:val="0"/>
                  <w:marRight w:val="0"/>
                  <w:marTop w:val="0"/>
                  <w:marBottom w:val="0"/>
                  <w:divBdr>
                    <w:top w:val="none" w:sz="0" w:space="0" w:color="auto"/>
                    <w:left w:val="none" w:sz="0" w:space="0" w:color="auto"/>
                    <w:bottom w:val="none" w:sz="0" w:space="0" w:color="auto"/>
                    <w:right w:val="none" w:sz="0" w:space="0" w:color="auto"/>
                  </w:divBdr>
                  <w:divsChild>
                    <w:div w:id="1359627707">
                      <w:marLeft w:val="0"/>
                      <w:marRight w:val="0"/>
                      <w:marTop w:val="0"/>
                      <w:marBottom w:val="0"/>
                      <w:divBdr>
                        <w:top w:val="none" w:sz="0" w:space="0" w:color="auto"/>
                        <w:left w:val="none" w:sz="0" w:space="0" w:color="auto"/>
                        <w:bottom w:val="none" w:sz="0" w:space="0" w:color="auto"/>
                        <w:right w:val="none" w:sz="0" w:space="0" w:color="auto"/>
                      </w:divBdr>
                    </w:div>
                  </w:divsChild>
                </w:div>
                <w:div w:id="835804005">
                  <w:marLeft w:val="0"/>
                  <w:marRight w:val="0"/>
                  <w:marTop w:val="0"/>
                  <w:marBottom w:val="0"/>
                  <w:divBdr>
                    <w:top w:val="none" w:sz="0" w:space="0" w:color="auto"/>
                    <w:left w:val="none" w:sz="0" w:space="0" w:color="auto"/>
                    <w:bottom w:val="none" w:sz="0" w:space="0" w:color="auto"/>
                    <w:right w:val="none" w:sz="0" w:space="0" w:color="auto"/>
                  </w:divBdr>
                  <w:divsChild>
                    <w:div w:id="1956597173">
                      <w:marLeft w:val="0"/>
                      <w:marRight w:val="0"/>
                      <w:marTop w:val="0"/>
                      <w:marBottom w:val="0"/>
                      <w:divBdr>
                        <w:top w:val="none" w:sz="0" w:space="0" w:color="auto"/>
                        <w:left w:val="none" w:sz="0" w:space="0" w:color="auto"/>
                        <w:bottom w:val="none" w:sz="0" w:space="0" w:color="auto"/>
                        <w:right w:val="none" w:sz="0" w:space="0" w:color="auto"/>
                      </w:divBdr>
                    </w:div>
                  </w:divsChild>
                </w:div>
                <w:div w:id="842473330">
                  <w:marLeft w:val="0"/>
                  <w:marRight w:val="0"/>
                  <w:marTop w:val="0"/>
                  <w:marBottom w:val="0"/>
                  <w:divBdr>
                    <w:top w:val="none" w:sz="0" w:space="0" w:color="auto"/>
                    <w:left w:val="none" w:sz="0" w:space="0" w:color="auto"/>
                    <w:bottom w:val="none" w:sz="0" w:space="0" w:color="auto"/>
                    <w:right w:val="none" w:sz="0" w:space="0" w:color="auto"/>
                  </w:divBdr>
                  <w:divsChild>
                    <w:div w:id="1497067175">
                      <w:marLeft w:val="0"/>
                      <w:marRight w:val="0"/>
                      <w:marTop w:val="0"/>
                      <w:marBottom w:val="0"/>
                      <w:divBdr>
                        <w:top w:val="none" w:sz="0" w:space="0" w:color="auto"/>
                        <w:left w:val="none" w:sz="0" w:space="0" w:color="auto"/>
                        <w:bottom w:val="none" w:sz="0" w:space="0" w:color="auto"/>
                        <w:right w:val="none" w:sz="0" w:space="0" w:color="auto"/>
                      </w:divBdr>
                    </w:div>
                  </w:divsChild>
                </w:div>
                <w:div w:id="866333183">
                  <w:marLeft w:val="0"/>
                  <w:marRight w:val="0"/>
                  <w:marTop w:val="0"/>
                  <w:marBottom w:val="0"/>
                  <w:divBdr>
                    <w:top w:val="none" w:sz="0" w:space="0" w:color="auto"/>
                    <w:left w:val="none" w:sz="0" w:space="0" w:color="auto"/>
                    <w:bottom w:val="none" w:sz="0" w:space="0" w:color="auto"/>
                    <w:right w:val="none" w:sz="0" w:space="0" w:color="auto"/>
                  </w:divBdr>
                  <w:divsChild>
                    <w:div w:id="999231557">
                      <w:marLeft w:val="0"/>
                      <w:marRight w:val="0"/>
                      <w:marTop w:val="0"/>
                      <w:marBottom w:val="0"/>
                      <w:divBdr>
                        <w:top w:val="none" w:sz="0" w:space="0" w:color="auto"/>
                        <w:left w:val="none" w:sz="0" w:space="0" w:color="auto"/>
                        <w:bottom w:val="none" w:sz="0" w:space="0" w:color="auto"/>
                        <w:right w:val="none" w:sz="0" w:space="0" w:color="auto"/>
                      </w:divBdr>
                    </w:div>
                  </w:divsChild>
                </w:div>
                <w:div w:id="874268951">
                  <w:marLeft w:val="0"/>
                  <w:marRight w:val="0"/>
                  <w:marTop w:val="0"/>
                  <w:marBottom w:val="0"/>
                  <w:divBdr>
                    <w:top w:val="none" w:sz="0" w:space="0" w:color="auto"/>
                    <w:left w:val="none" w:sz="0" w:space="0" w:color="auto"/>
                    <w:bottom w:val="none" w:sz="0" w:space="0" w:color="auto"/>
                    <w:right w:val="none" w:sz="0" w:space="0" w:color="auto"/>
                  </w:divBdr>
                  <w:divsChild>
                    <w:div w:id="1933078223">
                      <w:marLeft w:val="0"/>
                      <w:marRight w:val="0"/>
                      <w:marTop w:val="0"/>
                      <w:marBottom w:val="0"/>
                      <w:divBdr>
                        <w:top w:val="none" w:sz="0" w:space="0" w:color="auto"/>
                        <w:left w:val="none" w:sz="0" w:space="0" w:color="auto"/>
                        <w:bottom w:val="none" w:sz="0" w:space="0" w:color="auto"/>
                        <w:right w:val="none" w:sz="0" w:space="0" w:color="auto"/>
                      </w:divBdr>
                    </w:div>
                  </w:divsChild>
                </w:div>
                <w:div w:id="878396223">
                  <w:marLeft w:val="0"/>
                  <w:marRight w:val="0"/>
                  <w:marTop w:val="0"/>
                  <w:marBottom w:val="0"/>
                  <w:divBdr>
                    <w:top w:val="none" w:sz="0" w:space="0" w:color="auto"/>
                    <w:left w:val="none" w:sz="0" w:space="0" w:color="auto"/>
                    <w:bottom w:val="none" w:sz="0" w:space="0" w:color="auto"/>
                    <w:right w:val="none" w:sz="0" w:space="0" w:color="auto"/>
                  </w:divBdr>
                  <w:divsChild>
                    <w:div w:id="1038049291">
                      <w:marLeft w:val="0"/>
                      <w:marRight w:val="0"/>
                      <w:marTop w:val="0"/>
                      <w:marBottom w:val="0"/>
                      <w:divBdr>
                        <w:top w:val="none" w:sz="0" w:space="0" w:color="auto"/>
                        <w:left w:val="none" w:sz="0" w:space="0" w:color="auto"/>
                        <w:bottom w:val="none" w:sz="0" w:space="0" w:color="auto"/>
                        <w:right w:val="none" w:sz="0" w:space="0" w:color="auto"/>
                      </w:divBdr>
                    </w:div>
                  </w:divsChild>
                </w:div>
                <w:div w:id="895631795">
                  <w:marLeft w:val="0"/>
                  <w:marRight w:val="0"/>
                  <w:marTop w:val="0"/>
                  <w:marBottom w:val="0"/>
                  <w:divBdr>
                    <w:top w:val="none" w:sz="0" w:space="0" w:color="auto"/>
                    <w:left w:val="none" w:sz="0" w:space="0" w:color="auto"/>
                    <w:bottom w:val="none" w:sz="0" w:space="0" w:color="auto"/>
                    <w:right w:val="none" w:sz="0" w:space="0" w:color="auto"/>
                  </w:divBdr>
                  <w:divsChild>
                    <w:div w:id="1406224801">
                      <w:marLeft w:val="0"/>
                      <w:marRight w:val="0"/>
                      <w:marTop w:val="0"/>
                      <w:marBottom w:val="0"/>
                      <w:divBdr>
                        <w:top w:val="none" w:sz="0" w:space="0" w:color="auto"/>
                        <w:left w:val="none" w:sz="0" w:space="0" w:color="auto"/>
                        <w:bottom w:val="none" w:sz="0" w:space="0" w:color="auto"/>
                        <w:right w:val="none" w:sz="0" w:space="0" w:color="auto"/>
                      </w:divBdr>
                    </w:div>
                  </w:divsChild>
                </w:div>
                <w:div w:id="897476227">
                  <w:marLeft w:val="0"/>
                  <w:marRight w:val="0"/>
                  <w:marTop w:val="0"/>
                  <w:marBottom w:val="0"/>
                  <w:divBdr>
                    <w:top w:val="none" w:sz="0" w:space="0" w:color="auto"/>
                    <w:left w:val="none" w:sz="0" w:space="0" w:color="auto"/>
                    <w:bottom w:val="none" w:sz="0" w:space="0" w:color="auto"/>
                    <w:right w:val="none" w:sz="0" w:space="0" w:color="auto"/>
                  </w:divBdr>
                  <w:divsChild>
                    <w:div w:id="309671607">
                      <w:marLeft w:val="0"/>
                      <w:marRight w:val="0"/>
                      <w:marTop w:val="0"/>
                      <w:marBottom w:val="0"/>
                      <w:divBdr>
                        <w:top w:val="none" w:sz="0" w:space="0" w:color="auto"/>
                        <w:left w:val="none" w:sz="0" w:space="0" w:color="auto"/>
                        <w:bottom w:val="none" w:sz="0" w:space="0" w:color="auto"/>
                        <w:right w:val="none" w:sz="0" w:space="0" w:color="auto"/>
                      </w:divBdr>
                    </w:div>
                  </w:divsChild>
                </w:div>
                <w:div w:id="901907723">
                  <w:marLeft w:val="0"/>
                  <w:marRight w:val="0"/>
                  <w:marTop w:val="0"/>
                  <w:marBottom w:val="0"/>
                  <w:divBdr>
                    <w:top w:val="none" w:sz="0" w:space="0" w:color="auto"/>
                    <w:left w:val="none" w:sz="0" w:space="0" w:color="auto"/>
                    <w:bottom w:val="none" w:sz="0" w:space="0" w:color="auto"/>
                    <w:right w:val="none" w:sz="0" w:space="0" w:color="auto"/>
                  </w:divBdr>
                  <w:divsChild>
                    <w:div w:id="718356646">
                      <w:marLeft w:val="0"/>
                      <w:marRight w:val="0"/>
                      <w:marTop w:val="0"/>
                      <w:marBottom w:val="0"/>
                      <w:divBdr>
                        <w:top w:val="none" w:sz="0" w:space="0" w:color="auto"/>
                        <w:left w:val="none" w:sz="0" w:space="0" w:color="auto"/>
                        <w:bottom w:val="none" w:sz="0" w:space="0" w:color="auto"/>
                        <w:right w:val="none" w:sz="0" w:space="0" w:color="auto"/>
                      </w:divBdr>
                    </w:div>
                  </w:divsChild>
                </w:div>
                <w:div w:id="904879676">
                  <w:marLeft w:val="0"/>
                  <w:marRight w:val="0"/>
                  <w:marTop w:val="0"/>
                  <w:marBottom w:val="0"/>
                  <w:divBdr>
                    <w:top w:val="none" w:sz="0" w:space="0" w:color="auto"/>
                    <w:left w:val="none" w:sz="0" w:space="0" w:color="auto"/>
                    <w:bottom w:val="none" w:sz="0" w:space="0" w:color="auto"/>
                    <w:right w:val="none" w:sz="0" w:space="0" w:color="auto"/>
                  </w:divBdr>
                  <w:divsChild>
                    <w:div w:id="104426952">
                      <w:marLeft w:val="0"/>
                      <w:marRight w:val="0"/>
                      <w:marTop w:val="0"/>
                      <w:marBottom w:val="0"/>
                      <w:divBdr>
                        <w:top w:val="none" w:sz="0" w:space="0" w:color="auto"/>
                        <w:left w:val="none" w:sz="0" w:space="0" w:color="auto"/>
                        <w:bottom w:val="none" w:sz="0" w:space="0" w:color="auto"/>
                        <w:right w:val="none" w:sz="0" w:space="0" w:color="auto"/>
                      </w:divBdr>
                    </w:div>
                  </w:divsChild>
                </w:div>
                <w:div w:id="906258527">
                  <w:marLeft w:val="0"/>
                  <w:marRight w:val="0"/>
                  <w:marTop w:val="0"/>
                  <w:marBottom w:val="0"/>
                  <w:divBdr>
                    <w:top w:val="none" w:sz="0" w:space="0" w:color="auto"/>
                    <w:left w:val="none" w:sz="0" w:space="0" w:color="auto"/>
                    <w:bottom w:val="none" w:sz="0" w:space="0" w:color="auto"/>
                    <w:right w:val="none" w:sz="0" w:space="0" w:color="auto"/>
                  </w:divBdr>
                  <w:divsChild>
                    <w:div w:id="1715932282">
                      <w:marLeft w:val="0"/>
                      <w:marRight w:val="0"/>
                      <w:marTop w:val="0"/>
                      <w:marBottom w:val="0"/>
                      <w:divBdr>
                        <w:top w:val="none" w:sz="0" w:space="0" w:color="auto"/>
                        <w:left w:val="none" w:sz="0" w:space="0" w:color="auto"/>
                        <w:bottom w:val="none" w:sz="0" w:space="0" w:color="auto"/>
                        <w:right w:val="none" w:sz="0" w:space="0" w:color="auto"/>
                      </w:divBdr>
                    </w:div>
                  </w:divsChild>
                </w:div>
                <w:div w:id="916129637">
                  <w:marLeft w:val="0"/>
                  <w:marRight w:val="0"/>
                  <w:marTop w:val="0"/>
                  <w:marBottom w:val="0"/>
                  <w:divBdr>
                    <w:top w:val="none" w:sz="0" w:space="0" w:color="auto"/>
                    <w:left w:val="none" w:sz="0" w:space="0" w:color="auto"/>
                    <w:bottom w:val="none" w:sz="0" w:space="0" w:color="auto"/>
                    <w:right w:val="none" w:sz="0" w:space="0" w:color="auto"/>
                  </w:divBdr>
                  <w:divsChild>
                    <w:div w:id="448862581">
                      <w:marLeft w:val="0"/>
                      <w:marRight w:val="0"/>
                      <w:marTop w:val="0"/>
                      <w:marBottom w:val="0"/>
                      <w:divBdr>
                        <w:top w:val="none" w:sz="0" w:space="0" w:color="auto"/>
                        <w:left w:val="none" w:sz="0" w:space="0" w:color="auto"/>
                        <w:bottom w:val="none" w:sz="0" w:space="0" w:color="auto"/>
                        <w:right w:val="none" w:sz="0" w:space="0" w:color="auto"/>
                      </w:divBdr>
                    </w:div>
                  </w:divsChild>
                </w:div>
                <w:div w:id="920992148">
                  <w:marLeft w:val="0"/>
                  <w:marRight w:val="0"/>
                  <w:marTop w:val="0"/>
                  <w:marBottom w:val="0"/>
                  <w:divBdr>
                    <w:top w:val="none" w:sz="0" w:space="0" w:color="auto"/>
                    <w:left w:val="none" w:sz="0" w:space="0" w:color="auto"/>
                    <w:bottom w:val="none" w:sz="0" w:space="0" w:color="auto"/>
                    <w:right w:val="none" w:sz="0" w:space="0" w:color="auto"/>
                  </w:divBdr>
                  <w:divsChild>
                    <w:div w:id="515702895">
                      <w:marLeft w:val="0"/>
                      <w:marRight w:val="0"/>
                      <w:marTop w:val="0"/>
                      <w:marBottom w:val="0"/>
                      <w:divBdr>
                        <w:top w:val="none" w:sz="0" w:space="0" w:color="auto"/>
                        <w:left w:val="none" w:sz="0" w:space="0" w:color="auto"/>
                        <w:bottom w:val="none" w:sz="0" w:space="0" w:color="auto"/>
                        <w:right w:val="none" w:sz="0" w:space="0" w:color="auto"/>
                      </w:divBdr>
                    </w:div>
                  </w:divsChild>
                </w:div>
                <w:div w:id="926306213">
                  <w:marLeft w:val="0"/>
                  <w:marRight w:val="0"/>
                  <w:marTop w:val="0"/>
                  <w:marBottom w:val="0"/>
                  <w:divBdr>
                    <w:top w:val="none" w:sz="0" w:space="0" w:color="auto"/>
                    <w:left w:val="none" w:sz="0" w:space="0" w:color="auto"/>
                    <w:bottom w:val="none" w:sz="0" w:space="0" w:color="auto"/>
                    <w:right w:val="none" w:sz="0" w:space="0" w:color="auto"/>
                  </w:divBdr>
                  <w:divsChild>
                    <w:div w:id="736826938">
                      <w:marLeft w:val="0"/>
                      <w:marRight w:val="0"/>
                      <w:marTop w:val="0"/>
                      <w:marBottom w:val="0"/>
                      <w:divBdr>
                        <w:top w:val="none" w:sz="0" w:space="0" w:color="auto"/>
                        <w:left w:val="none" w:sz="0" w:space="0" w:color="auto"/>
                        <w:bottom w:val="none" w:sz="0" w:space="0" w:color="auto"/>
                        <w:right w:val="none" w:sz="0" w:space="0" w:color="auto"/>
                      </w:divBdr>
                    </w:div>
                  </w:divsChild>
                </w:div>
                <w:div w:id="935744518">
                  <w:marLeft w:val="0"/>
                  <w:marRight w:val="0"/>
                  <w:marTop w:val="0"/>
                  <w:marBottom w:val="0"/>
                  <w:divBdr>
                    <w:top w:val="none" w:sz="0" w:space="0" w:color="auto"/>
                    <w:left w:val="none" w:sz="0" w:space="0" w:color="auto"/>
                    <w:bottom w:val="none" w:sz="0" w:space="0" w:color="auto"/>
                    <w:right w:val="none" w:sz="0" w:space="0" w:color="auto"/>
                  </w:divBdr>
                  <w:divsChild>
                    <w:div w:id="1078476138">
                      <w:marLeft w:val="0"/>
                      <w:marRight w:val="0"/>
                      <w:marTop w:val="0"/>
                      <w:marBottom w:val="0"/>
                      <w:divBdr>
                        <w:top w:val="none" w:sz="0" w:space="0" w:color="auto"/>
                        <w:left w:val="none" w:sz="0" w:space="0" w:color="auto"/>
                        <w:bottom w:val="none" w:sz="0" w:space="0" w:color="auto"/>
                        <w:right w:val="none" w:sz="0" w:space="0" w:color="auto"/>
                      </w:divBdr>
                    </w:div>
                  </w:divsChild>
                </w:div>
                <w:div w:id="939289998">
                  <w:marLeft w:val="0"/>
                  <w:marRight w:val="0"/>
                  <w:marTop w:val="0"/>
                  <w:marBottom w:val="0"/>
                  <w:divBdr>
                    <w:top w:val="none" w:sz="0" w:space="0" w:color="auto"/>
                    <w:left w:val="none" w:sz="0" w:space="0" w:color="auto"/>
                    <w:bottom w:val="none" w:sz="0" w:space="0" w:color="auto"/>
                    <w:right w:val="none" w:sz="0" w:space="0" w:color="auto"/>
                  </w:divBdr>
                  <w:divsChild>
                    <w:div w:id="810486429">
                      <w:marLeft w:val="0"/>
                      <w:marRight w:val="0"/>
                      <w:marTop w:val="0"/>
                      <w:marBottom w:val="0"/>
                      <w:divBdr>
                        <w:top w:val="none" w:sz="0" w:space="0" w:color="auto"/>
                        <w:left w:val="none" w:sz="0" w:space="0" w:color="auto"/>
                        <w:bottom w:val="none" w:sz="0" w:space="0" w:color="auto"/>
                        <w:right w:val="none" w:sz="0" w:space="0" w:color="auto"/>
                      </w:divBdr>
                    </w:div>
                  </w:divsChild>
                </w:div>
                <w:div w:id="944851157">
                  <w:marLeft w:val="0"/>
                  <w:marRight w:val="0"/>
                  <w:marTop w:val="0"/>
                  <w:marBottom w:val="0"/>
                  <w:divBdr>
                    <w:top w:val="none" w:sz="0" w:space="0" w:color="auto"/>
                    <w:left w:val="none" w:sz="0" w:space="0" w:color="auto"/>
                    <w:bottom w:val="none" w:sz="0" w:space="0" w:color="auto"/>
                    <w:right w:val="none" w:sz="0" w:space="0" w:color="auto"/>
                  </w:divBdr>
                  <w:divsChild>
                    <w:div w:id="1015420020">
                      <w:marLeft w:val="0"/>
                      <w:marRight w:val="0"/>
                      <w:marTop w:val="0"/>
                      <w:marBottom w:val="0"/>
                      <w:divBdr>
                        <w:top w:val="none" w:sz="0" w:space="0" w:color="auto"/>
                        <w:left w:val="none" w:sz="0" w:space="0" w:color="auto"/>
                        <w:bottom w:val="none" w:sz="0" w:space="0" w:color="auto"/>
                        <w:right w:val="none" w:sz="0" w:space="0" w:color="auto"/>
                      </w:divBdr>
                    </w:div>
                  </w:divsChild>
                </w:div>
                <w:div w:id="972759653">
                  <w:marLeft w:val="0"/>
                  <w:marRight w:val="0"/>
                  <w:marTop w:val="0"/>
                  <w:marBottom w:val="0"/>
                  <w:divBdr>
                    <w:top w:val="none" w:sz="0" w:space="0" w:color="auto"/>
                    <w:left w:val="none" w:sz="0" w:space="0" w:color="auto"/>
                    <w:bottom w:val="none" w:sz="0" w:space="0" w:color="auto"/>
                    <w:right w:val="none" w:sz="0" w:space="0" w:color="auto"/>
                  </w:divBdr>
                  <w:divsChild>
                    <w:div w:id="2009406307">
                      <w:marLeft w:val="0"/>
                      <w:marRight w:val="0"/>
                      <w:marTop w:val="0"/>
                      <w:marBottom w:val="0"/>
                      <w:divBdr>
                        <w:top w:val="none" w:sz="0" w:space="0" w:color="auto"/>
                        <w:left w:val="none" w:sz="0" w:space="0" w:color="auto"/>
                        <w:bottom w:val="none" w:sz="0" w:space="0" w:color="auto"/>
                        <w:right w:val="none" w:sz="0" w:space="0" w:color="auto"/>
                      </w:divBdr>
                    </w:div>
                  </w:divsChild>
                </w:div>
                <w:div w:id="976034754">
                  <w:marLeft w:val="0"/>
                  <w:marRight w:val="0"/>
                  <w:marTop w:val="0"/>
                  <w:marBottom w:val="0"/>
                  <w:divBdr>
                    <w:top w:val="none" w:sz="0" w:space="0" w:color="auto"/>
                    <w:left w:val="none" w:sz="0" w:space="0" w:color="auto"/>
                    <w:bottom w:val="none" w:sz="0" w:space="0" w:color="auto"/>
                    <w:right w:val="none" w:sz="0" w:space="0" w:color="auto"/>
                  </w:divBdr>
                  <w:divsChild>
                    <w:div w:id="270935988">
                      <w:marLeft w:val="0"/>
                      <w:marRight w:val="0"/>
                      <w:marTop w:val="0"/>
                      <w:marBottom w:val="0"/>
                      <w:divBdr>
                        <w:top w:val="none" w:sz="0" w:space="0" w:color="auto"/>
                        <w:left w:val="none" w:sz="0" w:space="0" w:color="auto"/>
                        <w:bottom w:val="none" w:sz="0" w:space="0" w:color="auto"/>
                        <w:right w:val="none" w:sz="0" w:space="0" w:color="auto"/>
                      </w:divBdr>
                    </w:div>
                  </w:divsChild>
                </w:div>
                <w:div w:id="982005110">
                  <w:marLeft w:val="0"/>
                  <w:marRight w:val="0"/>
                  <w:marTop w:val="0"/>
                  <w:marBottom w:val="0"/>
                  <w:divBdr>
                    <w:top w:val="none" w:sz="0" w:space="0" w:color="auto"/>
                    <w:left w:val="none" w:sz="0" w:space="0" w:color="auto"/>
                    <w:bottom w:val="none" w:sz="0" w:space="0" w:color="auto"/>
                    <w:right w:val="none" w:sz="0" w:space="0" w:color="auto"/>
                  </w:divBdr>
                  <w:divsChild>
                    <w:div w:id="39206030">
                      <w:marLeft w:val="0"/>
                      <w:marRight w:val="0"/>
                      <w:marTop w:val="0"/>
                      <w:marBottom w:val="0"/>
                      <w:divBdr>
                        <w:top w:val="none" w:sz="0" w:space="0" w:color="auto"/>
                        <w:left w:val="none" w:sz="0" w:space="0" w:color="auto"/>
                        <w:bottom w:val="none" w:sz="0" w:space="0" w:color="auto"/>
                        <w:right w:val="none" w:sz="0" w:space="0" w:color="auto"/>
                      </w:divBdr>
                    </w:div>
                  </w:divsChild>
                </w:div>
                <w:div w:id="986055020">
                  <w:marLeft w:val="0"/>
                  <w:marRight w:val="0"/>
                  <w:marTop w:val="0"/>
                  <w:marBottom w:val="0"/>
                  <w:divBdr>
                    <w:top w:val="none" w:sz="0" w:space="0" w:color="auto"/>
                    <w:left w:val="none" w:sz="0" w:space="0" w:color="auto"/>
                    <w:bottom w:val="none" w:sz="0" w:space="0" w:color="auto"/>
                    <w:right w:val="none" w:sz="0" w:space="0" w:color="auto"/>
                  </w:divBdr>
                  <w:divsChild>
                    <w:div w:id="1386028636">
                      <w:marLeft w:val="0"/>
                      <w:marRight w:val="0"/>
                      <w:marTop w:val="0"/>
                      <w:marBottom w:val="0"/>
                      <w:divBdr>
                        <w:top w:val="none" w:sz="0" w:space="0" w:color="auto"/>
                        <w:left w:val="none" w:sz="0" w:space="0" w:color="auto"/>
                        <w:bottom w:val="none" w:sz="0" w:space="0" w:color="auto"/>
                        <w:right w:val="none" w:sz="0" w:space="0" w:color="auto"/>
                      </w:divBdr>
                    </w:div>
                  </w:divsChild>
                </w:div>
                <w:div w:id="987172989">
                  <w:marLeft w:val="0"/>
                  <w:marRight w:val="0"/>
                  <w:marTop w:val="0"/>
                  <w:marBottom w:val="0"/>
                  <w:divBdr>
                    <w:top w:val="none" w:sz="0" w:space="0" w:color="auto"/>
                    <w:left w:val="none" w:sz="0" w:space="0" w:color="auto"/>
                    <w:bottom w:val="none" w:sz="0" w:space="0" w:color="auto"/>
                    <w:right w:val="none" w:sz="0" w:space="0" w:color="auto"/>
                  </w:divBdr>
                  <w:divsChild>
                    <w:div w:id="1665160950">
                      <w:marLeft w:val="0"/>
                      <w:marRight w:val="0"/>
                      <w:marTop w:val="0"/>
                      <w:marBottom w:val="0"/>
                      <w:divBdr>
                        <w:top w:val="none" w:sz="0" w:space="0" w:color="auto"/>
                        <w:left w:val="none" w:sz="0" w:space="0" w:color="auto"/>
                        <w:bottom w:val="none" w:sz="0" w:space="0" w:color="auto"/>
                        <w:right w:val="none" w:sz="0" w:space="0" w:color="auto"/>
                      </w:divBdr>
                    </w:div>
                  </w:divsChild>
                </w:div>
                <w:div w:id="987325008">
                  <w:marLeft w:val="0"/>
                  <w:marRight w:val="0"/>
                  <w:marTop w:val="0"/>
                  <w:marBottom w:val="0"/>
                  <w:divBdr>
                    <w:top w:val="none" w:sz="0" w:space="0" w:color="auto"/>
                    <w:left w:val="none" w:sz="0" w:space="0" w:color="auto"/>
                    <w:bottom w:val="none" w:sz="0" w:space="0" w:color="auto"/>
                    <w:right w:val="none" w:sz="0" w:space="0" w:color="auto"/>
                  </w:divBdr>
                  <w:divsChild>
                    <w:div w:id="725494461">
                      <w:marLeft w:val="0"/>
                      <w:marRight w:val="0"/>
                      <w:marTop w:val="0"/>
                      <w:marBottom w:val="0"/>
                      <w:divBdr>
                        <w:top w:val="none" w:sz="0" w:space="0" w:color="auto"/>
                        <w:left w:val="none" w:sz="0" w:space="0" w:color="auto"/>
                        <w:bottom w:val="none" w:sz="0" w:space="0" w:color="auto"/>
                        <w:right w:val="none" w:sz="0" w:space="0" w:color="auto"/>
                      </w:divBdr>
                    </w:div>
                  </w:divsChild>
                </w:div>
                <w:div w:id="1002706546">
                  <w:marLeft w:val="0"/>
                  <w:marRight w:val="0"/>
                  <w:marTop w:val="0"/>
                  <w:marBottom w:val="0"/>
                  <w:divBdr>
                    <w:top w:val="none" w:sz="0" w:space="0" w:color="auto"/>
                    <w:left w:val="none" w:sz="0" w:space="0" w:color="auto"/>
                    <w:bottom w:val="none" w:sz="0" w:space="0" w:color="auto"/>
                    <w:right w:val="none" w:sz="0" w:space="0" w:color="auto"/>
                  </w:divBdr>
                  <w:divsChild>
                    <w:div w:id="1213730495">
                      <w:marLeft w:val="0"/>
                      <w:marRight w:val="0"/>
                      <w:marTop w:val="0"/>
                      <w:marBottom w:val="0"/>
                      <w:divBdr>
                        <w:top w:val="none" w:sz="0" w:space="0" w:color="auto"/>
                        <w:left w:val="none" w:sz="0" w:space="0" w:color="auto"/>
                        <w:bottom w:val="none" w:sz="0" w:space="0" w:color="auto"/>
                        <w:right w:val="none" w:sz="0" w:space="0" w:color="auto"/>
                      </w:divBdr>
                    </w:div>
                  </w:divsChild>
                </w:div>
                <w:div w:id="1006634477">
                  <w:marLeft w:val="0"/>
                  <w:marRight w:val="0"/>
                  <w:marTop w:val="0"/>
                  <w:marBottom w:val="0"/>
                  <w:divBdr>
                    <w:top w:val="none" w:sz="0" w:space="0" w:color="auto"/>
                    <w:left w:val="none" w:sz="0" w:space="0" w:color="auto"/>
                    <w:bottom w:val="none" w:sz="0" w:space="0" w:color="auto"/>
                    <w:right w:val="none" w:sz="0" w:space="0" w:color="auto"/>
                  </w:divBdr>
                  <w:divsChild>
                    <w:div w:id="585268558">
                      <w:marLeft w:val="0"/>
                      <w:marRight w:val="0"/>
                      <w:marTop w:val="0"/>
                      <w:marBottom w:val="0"/>
                      <w:divBdr>
                        <w:top w:val="none" w:sz="0" w:space="0" w:color="auto"/>
                        <w:left w:val="none" w:sz="0" w:space="0" w:color="auto"/>
                        <w:bottom w:val="none" w:sz="0" w:space="0" w:color="auto"/>
                        <w:right w:val="none" w:sz="0" w:space="0" w:color="auto"/>
                      </w:divBdr>
                    </w:div>
                  </w:divsChild>
                </w:div>
                <w:div w:id="1009064261">
                  <w:marLeft w:val="0"/>
                  <w:marRight w:val="0"/>
                  <w:marTop w:val="0"/>
                  <w:marBottom w:val="0"/>
                  <w:divBdr>
                    <w:top w:val="none" w:sz="0" w:space="0" w:color="auto"/>
                    <w:left w:val="none" w:sz="0" w:space="0" w:color="auto"/>
                    <w:bottom w:val="none" w:sz="0" w:space="0" w:color="auto"/>
                    <w:right w:val="none" w:sz="0" w:space="0" w:color="auto"/>
                  </w:divBdr>
                  <w:divsChild>
                    <w:div w:id="906187913">
                      <w:marLeft w:val="0"/>
                      <w:marRight w:val="0"/>
                      <w:marTop w:val="0"/>
                      <w:marBottom w:val="0"/>
                      <w:divBdr>
                        <w:top w:val="none" w:sz="0" w:space="0" w:color="auto"/>
                        <w:left w:val="none" w:sz="0" w:space="0" w:color="auto"/>
                        <w:bottom w:val="none" w:sz="0" w:space="0" w:color="auto"/>
                        <w:right w:val="none" w:sz="0" w:space="0" w:color="auto"/>
                      </w:divBdr>
                    </w:div>
                  </w:divsChild>
                </w:div>
                <w:div w:id="1009867760">
                  <w:marLeft w:val="0"/>
                  <w:marRight w:val="0"/>
                  <w:marTop w:val="0"/>
                  <w:marBottom w:val="0"/>
                  <w:divBdr>
                    <w:top w:val="none" w:sz="0" w:space="0" w:color="auto"/>
                    <w:left w:val="none" w:sz="0" w:space="0" w:color="auto"/>
                    <w:bottom w:val="none" w:sz="0" w:space="0" w:color="auto"/>
                    <w:right w:val="none" w:sz="0" w:space="0" w:color="auto"/>
                  </w:divBdr>
                  <w:divsChild>
                    <w:div w:id="607083571">
                      <w:marLeft w:val="0"/>
                      <w:marRight w:val="0"/>
                      <w:marTop w:val="0"/>
                      <w:marBottom w:val="0"/>
                      <w:divBdr>
                        <w:top w:val="none" w:sz="0" w:space="0" w:color="auto"/>
                        <w:left w:val="none" w:sz="0" w:space="0" w:color="auto"/>
                        <w:bottom w:val="none" w:sz="0" w:space="0" w:color="auto"/>
                        <w:right w:val="none" w:sz="0" w:space="0" w:color="auto"/>
                      </w:divBdr>
                    </w:div>
                  </w:divsChild>
                </w:div>
                <w:div w:id="1013647909">
                  <w:marLeft w:val="0"/>
                  <w:marRight w:val="0"/>
                  <w:marTop w:val="0"/>
                  <w:marBottom w:val="0"/>
                  <w:divBdr>
                    <w:top w:val="none" w:sz="0" w:space="0" w:color="auto"/>
                    <w:left w:val="none" w:sz="0" w:space="0" w:color="auto"/>
                    <w:bottom w:val="none" w:sz="0" w:space="0" w:color="auto"/>
                    <w:right w:val="none" w:sz="0" w:space="0" w:color="auto"/>
                  </w:divBdr>
                  <w:divsChild>
                    <w:div w:id="697316007">
                      <w:marLeft w:val="0"/>
                      <w:marRight w:val="0"/>
                      <w:marTop w:val="0"/>
                      <w:marBottom w:val="0"/>
                      <w:divBdr>
                        <w:top w:val="none" w:sz="0" w:space="0" w:color="auto"/>
                        <w:left w:val="none" w:sz="0" w:space="0" w:color="auto"/>
                        <w:bottom w:val="none" w:sz="0" w:space="0" w:color="auto"/>
                        <w:right w:val="none" w:sz="0" w:space="0" w:color="auto"/>
                      </w:divBdr>
                    </w:div>
                  </w:divsChild>
                </w:div>
                <w:div w:id="1018237033">
                  <w:marLeft w:val="0"/>
                  <w:marRight w:val="0"/>
                  <w:marTop w:val="0"/>
                  <w:marBottom w:val="0"/>
                  <w:divBdr>
                    <w:top w:val="none" w:sz="0" w:space="0" w:color="auto"/>
                    <w:left w:val="none" w:sz="0" w:space="0" w:color="auto"/>
                    <w:bottom w:val="none" w:sz="0" w:space="0" w:color="auto"/>
                    <w:right w:val="none" w:sz="0" w:space="0" w:color="auto"/>
                  </w:divBdr>
                  <w:divsChild>
                    <w:div w:id="548494024">
                      <w:marLeft w:val="0"/>
                      <w:marRight w:val="0"/>
                      <w:marTop w:val="0"/>
                      <w:marBottom w:val="0"/>
                      <w:divBdr>
                        <w:top w:val="none" w:sz="0" w:space="0" w:color="auto"/>
                        <w:left w:val="none" w:sz="0" w:space="0" w:color="auto"/>
                        <w:bottom w:val="none" w:sz="0" w:space="0" w:color="auto"/>
                        <w:right w:val="none" w:sz="0" w:space="0" w:color="auto"/>
                      </w:divBdr>
                    </w:div>
                  </w:divsChild>
                </w:div>
                <w:div w:id="1029185669">
                  <w:marLeft w:val="0"/>
                  <w:marRight w:val="0"/>
                  <w:marTop w:val="0"/>
                  <w:marBottom w:val="0"/>
                  <w:divBdr>
                    <w:top w:val="none" w:sz="0" w:space="0" w:color="auto"/>
                    <w:left w:val="none" w:sz="0" w:space="0" w:color="auto"/>
                    <w:bottom w:val="none" w:sz="0" w:space="0" w:color="auto"/>
                    <w:right w:val="none" w:sz="0" w:space="0" w:color="auto"/>
                  </w:divBdr>
                  <w:divsChild>
                    <w:div w:id="914826885">
                      <w:marLeft w:val="0"/>
                      <w:marRight w:val="0"/>
                      <w:marTop w:val="0"/>
                      <w:marBottom w:val="0"/>
                      <w:divBdr>
                        <w:top w:val="none" w:sz="0" w:space="0" w:color="auto"/>
                        <w:left w:val="none" w:sz="0" w:space="0" w:color="auto"/>
                        <w:bottom w:val="none" w:sz="0" w:space="0" w:color="auto"/>
                        <w:right w:val="none" w:sz="0" w:space="0" w:color="auto"/>
                      </w:divBdr>
                    </w:div>
                  </w:divsChild>
                </w:div>
                <w:div w:id="1033071165">
                  <w:marLeft w:val="0"/>
                  <w:marRight w:val="0"/>
                  <w:marTop w:val="0"/>
                  <w:marBottom w:val="0"/>
                  <w:divBdr>
                    <w:top w:val="none" w:sz="0" w:space="0" w:color="auto"/>
                    <w:left w:val="none" w:sz="0" w:space="0" w:color="auto"/>
                    <w:bottom w:val="none" w:sz="0" w:space="0" w:color="auto"/>
                    <w:right w:val="none" w:sz="0" w:space="0" w:color="auto"/>
                  </w:divBdr>
                  <w:divsChild>
                    <w:div w:id="243800034">
                      <w:marLeft w:val="0"/>
                      <w:marRight w:val="0"/>
                      <w:marTop w:val="0"/>
                      <w:marBottom w:val="0"/>
                      <w:divBdr>
                        <w:top w:val="none" w:sz="0" w:space="0" w:color="auto"/>
                        <w:left w:val="none" w:sz="0" w:space="0" w:color="auto"/>
                        <w:bottom w:val="none" w:sz="0" w:space="0" w:color="auto"/>
                        <w:right w:val="none" w:sz="0" w:space="0" w:color="auto"/>
                      </w:divBdr>
                    </w:div>
                    <w:div w:id="904995284">
                      <w:marLeft w:val="0"/>
                      <w:marRight w:val="0"/>
                      <w:marTop w:val="0"/>
                      <w:marBottom w:val="0"/>
                      <w:divBdr>
                        <w:top w:val="none" w:sz="0" w:space="0" w:color="auto"/>
                        <w:left w:val="none" w:sz="0" w:space="0" w:color="auto"/>
                        <w:bottom w:val="none" w:sz="0" w:space="0" w:color="auto"/>
                        <w:right w:val="none" w:sz="0" w:space="0" w:color="auto"/>
                      </w:divBdr>
                    </w:div>
                    <w:div w:id="1352730994">
                      <w:marLeft w:val="0"/>
                      <w:marRight w:val="0"/>
                      <w:marTop w:val="0"/>
                      <w:marBottom w:val="0"/>
                      <w:divBdr>
                        <w:top w:val="none" w:sz="0" w:space="0" w:color="auto"/>
                        <w:left w:val="none" w:sz="0" w:space="0" w:color="auto"/>
                        <w:bottom w:val="none" w:sz="0" w:space="0" w:color="auto"/>
                        <w:right w:val="none" w:sz="0" w:space="0" w:color="auto"/>
                      </w:divBdr>
                    </w:div>
                    <w:div w:id="1493597285">
                      <w:marLeft w:val="0"/>
                      <w:marRight w:val="0"/>
                      <w:marTop w:val="0"/>
                      <w:marBottom w:val="0"/>
                      <w:divBdr>
                        <w:top w:val="none" w:sz="0" w:space="0" w:color="auto"/>
                        <w:left w:val="none" w:sz="0" w:space="0" w:color="auto"/>
                        <w:bottom w:val="none" w:sz="0" w:space="0" w:color="auto"/>
                        <w:right w:val="none" w:sz="0" w:space="0" w:color="auto"/>
                      </w:divBdr>
                    </w:div>
                    <w:div w:id="1511291025">
                      <w:marLeft w:val="0"/>
                      <w:marRight w:val="0"/>
                      <w:marTop w:val="0"/>
                      <w:marBottom w:val="0"/>
                      <w:divBdr>
                        <w:top w:val="none" w:sz="0" w:space="0" w:color="auto"/>
                        <w:left w:val="none" w:sz="0" w:space="0" w:color="auto"/>
                        <w:bottom w:val="none" w:sz="0" w:space="0" w:color="auto"/>
                        <w:right w:val="none" w:sz="0" w:space="0" w:color="auto"/>
                      </w:divBdr>
                    </w:div>
                    <w:div w:id="1681420968">
                      <w:marLeft w:val="0"/>
                      <w:marRight w:val="0"/>
                      <w:marTop w:val="0"/>
                      <w:marBottom w:val="0"/>
                      <w:divBdr>
                        <w:top w:val="none" w:sz="0" w:space="0" w:color="auto"/>
                        <w:left w:val="none" w:sz="0" w:space="0" w:color="auto"/>
                        <w:bottom w:val="none" w:sz="0" w:space="0" w:color="auto"/>
                        <w:right w:val="none" w:sz="0" w:space="0" w:color="auto"/>
                      </w:divBdr>
                    </w:div>
                    <w:div w:id="2088308969">
                      <w:marLeft w:val="0"/>
                      <w:marRight w:val="0"/>
                      <w:marTop w:val="0"/>
                      <w:marBottom w:val="0"/>
                      <w:divBdr>
                        <w:top w:val="none" w:sz="0" w:space="0" w:color="auto"/>
                        <w:left w:val="none" w:sz="0" w:space="0" w:color="auto"/>
                        <w:bottom w:val="none" w:sz="0" w:space="0" w:color="auto"/>
                        <w:right w:val="none" w:sz="0" w:space="0" w:color="auto"/>
                      </w:divBdr>
                    </w:div>
                  </w:divsChild>
                </w:div>
                <w:div w:id="1037855607">
                  <w:marLeft w:val="0"/>
                  <w:marRight w:val="0"/>
                  <w:marTop w:val="0"/>
                  <w:marBottom w:val="0"/>
                  <w:divBdr>
                    <w:top w:val="none" w:sz="0" w:space="0" w:color="auto"/>
                    <w:left w:val="none" w:sz="0" w:space="0" w:color="auto"/>
                    <w:bottom w:val="none" w:sz="0" w:space="0" w:color="auto"/>
                    <w:right w:val="none" w:sz="0" w:space="0" w:color="auto"/>
                  </w:divBdr>
                  <w:divsChild>
                    <w:div w:id="1338145385">
                      <w:marLeft w:val="0"/>
                      <w:marRight w:val="0"/>
                      <w:marTop w:val="0"/>
                      <w:marBottom w:val="0"/>
                      <w:divBdr>
                        <w:top w:val="none" w:sz="0" w:space="0" w:color="auto"/>
                        <w:left w:val="none" w:sz="0" w:space="0" w:color="auto"/>
                        <w:bottom w:val="none" w:sz="0" w:space="0" w:color="auto"/>
                        <w:right w:val="none" w:sz="0" w:space="0" w:color="auto"/>
                      </w:divBdr>
                    </w:div>
                  </w:divsChild>
                </w:div>
                <w:div w:id="1040203289">
                  <w:marLeft w:val="0"/>
                  <w:marRight w:val="0"/>
                  <w:marTop w:val="0"/>
                  <w:marBottom w:val="0"/>
                  <w:divBdr>
                    <w:top w:val="none" w:sz="0" w:space="0" w:color="auto"/>
                    <w:left w:val="none" w:sz="0" w:space="0" w:color="auto"/>
                    <w:bottom w:val="none" w:sz="0" w:space="0" w:color="auto"/>
                    <w:right w:val="none" w:sz="0" w:space="0" w:color="auto"/>
                  </w:divBdr>
                  <w:divsChild>
                    <w:div w:id="82801834">
                      <w:marLeft w:val="0"/>
                      <w:marRight w:val="0"/>
                      <w:marTop w:val="0"/>
                      <w:marBottom w:val="0"/>
                      <w:divBdr>
                        <w:top w:val="none" w:sz="0" w:space="0" w:color="auto"/>
                        <w:left w:val="none" w:sz="0" w:space="0" w:color="auto"/>
                        <w:bottom w:val="none" w:sz="0" w:space="0" w:color="auto"/>
                        <w:right w:val="none" w:sz="0" w:space="0" w:color="auto"/>
                      </w:divBdr>
                    </w:div>
                  </w:divsChild>
                </w:div>
                <w:div w:id="1043211434">
                  <w:marLeft w:val="0"/>
                  <w:marRight w:val="0"/>
                  <w:marTop w:val="0"/>
                  <w:marBottom w:val="0"/>
                  <w:divBdr>
                    <w:top w:val="none" w:sz="0" w:space="0" w:color="auto"/>
                    <w:left w:val="none" w:sz="0" w:space="0" w:color="auto"/>
                    <w:bottom w:val="none" w:sz="0" w:space="0" w:color="auto"/>
                    <w:right w:val="none" w:sz="0" w:space="0" w:color="auto"/>
                  </w:divBdr>
                  <w:divsChild>
                    <w:div w:id="896942006">
                      <w:marLeft w:val="0"/>
                      <w:marRight w:val="0"/>
                      <w:marTop w:val="0"/>
                      <w:marBottom w:val="0"/>
                      <w:divBdr>
                        <w:top w:val="none" w:sz="0" w:space="0" w:color="auto"/>
                        <w:left w:val="none" w:sz="0" w:space="0" w:color="auto"/>
                        <w:bottom w:val="none" w:sz="0" w:space="0" w:color="auto"/>
                        <w:right w:val="none" w:sz="0" w:space="0" w:color="auto"/>
                      </w:divBdr>
                    </w:div>
                  </w:divsChild>
                </w:div>
                <w:div w:id="1047411297">
                  <w:marLeft w:val="0"/>
                  <w:marRight w:val="0"/>
                  <w:marTop w:val="0"/>
                  <w:marBottom w:val="0"/>
                  <w:divBdr>
                    <w:top w:val="none" w:sz="0" w:space="0" w:color="auto"/>
                    <w:left w:val="none" w:sz="0" w:space="0" w:color="auto"/>
                    <w:bottom w:val="none" w:sz="0" w:space="0" w:color="auto"/>
                    <w:right w:val="none" w:sz="0" w:space="0" w:color="auto"/>
                  </w:divBdr>
                  <w:divsChild>
                    <w:div w:id="561909619">
                      <w:marLeft w:val="0"/>
                      <w:marRight w:val="0"/>
                      <w:marTop w:val="0"/>
                      <w:marBottom w:val="0"/>
                      <w:divBdr>
                        <w:top w:val="none" w:sz="0" w:space="0" w:color="auto"/>
                        <w:left w:val="none" w:sz="0" w:space="0" w:color="auto"/>
                        <w:bottom w:val="none" w:sz="0" w:space="0" w:color="auto"/>
                        <w:right w:val="none" w:sz="0" w:space="0" w:color="auto"/>
                      </w:divBdr>
                    </w:div>
                  </w:divsChild>
                </w:div>
                <w:div w:id="1058090176">
                  <w:marLeft w:val="0"/>
                  <w:marRight w:val="0"/>
                  <w:marTop w:val="0"/>
                  <w:marBottom w:val="0"/>
                  <w:divBdr>
                    <w:top w:val="none" w:sz="0" w:space="0" w:color="auto"/>
                    <w:left w:val="none" w:sz="0" w:space="0" w:color="auto"/>
                    <w:bottom w:val="none" w:sz="0" w:space="0" w:color="auto"/>
                    <w:right w:val="none" w:sz="0" w:space="0" w:color="auto"/>
                  </w:divBdr>
                  <w:divsChild>
                    <w:div w:id="1106585891">
                      <w:marLeft w:val="0"/>
                      <w:marRight w:val="0"/>
                      <w:marTop w:val="0"/>
                      <w:marBottom w:val="0"/>
                      <w:divBdr>
                        <w:top w:val="none" w:sz="0" w:space="0" w:color="auto"/>
                        <w:left w:val="none" w:sz="0" w:space="0" w:color="auto"/>
                        <w:bottom w:val="none" w:sz="0" w:space="0" w:color="auto"/>
                        <w:right w:val="none" w:sz="0" w:space="0" w:color="auto"/>
                      </w:divBdr>
                    </w:div>
                  </w:divsChild>
                </w:div>
                <w:div w:id="1061056271">
                  <w:marLeft w:val="0"/>
                  <w:marRight w:val="0"/>
                  <w:marTop w:val="0"/>
                  <w:marBottom w:val="0"/>
                  <w:divBdr>
                    <w:top w:val="none" w:sz="0" w:space="0" w:color="auto"/>
                    <w:left w:val="none" w:sz="0" w:space="0" w:color="auto"/>
                    <w:bottom w:val="none" w:sz="0" w:space="0" w:color="auto"/>
                    <w:right w:val="none" w:sz="0" w:space="0" w:color="auto"/>
                  </w:divBdr>
                  <w:divsChild>
                    <w:div w:id="310064697">
                      <w:marLeft w:val="0"/>
                      <w:marRight w:val="0"/>
                      <w:marTop w:val="0"/>
                      <w:marBottom w:val="0"/>
                      <w:divBdr>
                        <w:top w:val="none" w:sz="0" w:space="0" w:color="auto"/>
                        <w:left w:val="none" w:sz="0" w:space="0" w:color="auto"/>
                        <w:bottom w:val="none" w:sz="0" w:space="0" w:color="auto"/>
                        <w:right w:val="none" w:sz="0" w:space="0" w:color="auto"/>
                      </w:divBdr>
                    </w:div>
                  </w:divsChild>
                </w:div>
                <w:div w:id="1062093868">
                  <w:marLeft w:val="0"/>
                  <w:marRight w:val="0"/>
                  <w:marTop w:val="0"/>
                  <w:marBottom w:val="0"/>
                  <w:divBdr>
                    <w:top w:val="none" w:sz="0" w:space="0" w:color="auto"/>
                    <w:left w:val="none" w:sz="0" w:space="0" w:color="auto"/>
                    <w:bottom w:val="none" w:sz="0" w:space="0" w:color="auto"/>
                    <w:right w:val="none" w:sz="0" w:space="0" w:color="auto"/>
                  </w:divBdr>
                  <w:divsChild>
                    <w:div w:id="809788845">
                      <w:marLeft w:val="0"/>
                      <w:marRight w:val="0"/>
                      <w:marTop w:val="0"/>
                      <w:marBottom w:val="0"/>
                      <w:divBdr>
                        <w:top w:val="none" w:sz="0" w:space="0" w:color="auto"/>
                        <w:left w:val="none" w:sz="0" w:space="0" w:color="auto"/>
                        <w:bottom w:val="none" w:sz="0" w:space="0" w:color="auto"/>
                        <w:right w:val="none" w:sz="0" w:space="0" w:color="auto"/>
                      </w:divBdr>
                    </w:div>
                  </w:divsChild>
                </w:div>
                <w:div w:id="1062413389">
                  <w:marLeft w:val="0"/>
                  <w:marRight w:val="0"/>
                  <w:marTop w:val="0"/>
                  <w:marBottom w:val="0"/>
                  <w:divBdr>
                    <w:top w:val="none" w:sz="0" w:space="0" w:color="auto"/>
                    <w:left w:val="none" w:sz="0" w:space="0" w:color="auto"/>
                    <w:bottom w:val="none" w:sz="0" w:space="0" w:color="auto"/>
                    <w:right w:val="none" w:sz="0" w:space="0" w:color="auto"/>
                  </w:divBdr>
                  <w:divsChild>
                    <w:div w:id="607810786">
                      <w:marLeft w:val="0"/>
                      <w:marRight w:val="0"/>
                      <w:marTop w:val="0"/>
                      <w:marBottom w:val="0"/>
                      <w:divBdr>
                        <w:top w:val="none" w:sz="0" w:space="0" w:color="auto"/>
                        <w:left w:val="none" w:sz="0" w:space="0" w:color="auto"/>
                        <w:bottom w:val="none" w:sz="0" w:space="0" w:color="auto"/>
                        <w:right w:val="none" w:sz="0" w:space="0" w:color="auto"/>
                      </w:divBdr>
                    </w:div>
                  </w:divsChild>
                </w:div>
                <w:div w:id="1067337854">
                  <w:marLeft w:val="0"/>
                  <w:marRight w:val="0"/>
                  <w:marTop w:val="0"/>
                  <w:marBottom w:val="0"/>
                  <w:divBdr>
                    <w:top w:val="none" w:sz="0" w:space="0" w:color="auto"/>
                    <w:left w:val="none" w:sz="0" w:space="0" w:color="auto"/>
                    <w:bottom w:val="none" w:sz="0" w:space="0" w:color="auto"/>
                    <w:right w:val="none" w:sz="0" w:space="0" w:color="auto"/>
                  </w:divBdr>
                  <w:divsChild>
                    <w:div w:id="1281914480">
                      <w:marLeft w:val="0"/>
                      <w:marRight w:val="0"/>
                      <w:marTop w:val="0"/>
                      <w:marBottom w:val="0"/>
                      <w:divBdr>
                        <w:top w:val="none" w:sz="0" w:space="0" w:color="auto"/>
                        <w:left w:val="none" w:sz="0" w:space="0" w:color="auto"/>
                        <w:bottom w:val="none" w:sz="0" w:space="0" w:color="auto"/>
                        <w:right w:val="none" w:sz="0" w:space="0" w:color="auto"/>
                      </w:divBdr>
                    </w:div>
                  </w:divsChild>
                </w:div>
                <w:div w:id="1078598722">
                  <w:marLeft w:val="0"/>
                  <w:marRight w:val="0"/>
                  <w:marTop w:val="0"/>
                  <w:marBottom w:val="0"/>
                  <w:divBdr>
                    <w:top w:val="none" w:sz="0" w:space="0" w:color="auto"/>
                    <w:left w:val="none" w:sz="0" w:space="0" w:color="auto"/>
                    <w:bottom w:val="none" w:sz="0" w:space="0" w:color="auto"/>
                    <w:right w:val="none" w:sz="0" w:space="0" w:color="auto"/>
                  </w:divBdr>
                  <w:divsChild>
                    <w:div w:id="1901281099">
                      <w:marLeft w:val="0"/>
                      <w:marRight w:val="0"/>
                      <w:marTop w:val="0"/>
                      <w:marBottom w:val="0"/>
                      <w:divBdr>
                        <w:top w:val="none" w:sz="0" w:space="0" w:color="auto"/>
                        <w:left w:val="none" w:sz="0" w:space="0" w:color="auto"/>
                        <w:bottom w:val="none" w:sz="0" w:space="0" w:color="auto"/>
                        <w:right w:val="none" w:sz="0" w:space="0" w:color="auto"/>
                      </w:divBdr>
                    </w:div>
                  </w:divsChild>
                </w:div>
                <w:div w:id="1083913560">
                  <w:marLeft w:val="0"/>
                  <w:marRight w:val="0"/>
                  <w:marTop w:val="0"/>
                  <w:marBottom w:val="0"/>
                  <w:divBdr>
                    <w:top w:val="none" w:sz="0" w:space="0" w:color="auto"/>
                    <w:left w:val="none" w:sz="0" w:space="0" w:color="auto"/>
                    <w:bottom w:val="none" w:sz="0" w:space="0" w:color="auto"/>
                    <w:right w:val="none" w:sz="0" w:space="0" w:color="auto"/>
                  </w:divBdr>
                  <w:divsChild>
                    <w:div w:id="1288508672">
                      <w:marLeft w:val="0"/>
                      <w:marRight w:val="0"/>
                      <w:marTop w:val="0"/>
                      <w:marBottom w:val="0"/>
                      <w:divBdr>
                        <w:top w:val="none" w:sz="0" w:space="0" w:color="auto"/>
                        <w:left w:val="none" w:sz="0" w:space="0" w:color="auto"/>
                        <w:bottom w:val="none" w:sz="0" w:space="0" w:color="auto"/>
                        <w:right w:val="none" w:sz="0" w:space="0" w:color="auto"/>
                      </w:divBdr>
                    </w:div>
                  </w:divsChild>
                </w:div>
                <w:div w:id="1090735330">
                  <w:marLeft w:val="0"/>
                  <w:marRight w:val="0"/>
                  <w:marTop w:val="0"/>
                  <w:marBottom w:val="0"/>
                  <w:divBdr>
                    <w:top w:val="none" w:sz="0" w:space="0" w:color="auto"/>
                    <w:left w:val="none" w:sz="0" w:space="0" w:color="auto"/>
                    <w:bottom w:val="none" w:sz="0" w:space="0" w:color="auto"/>
                    <w:right w:val="none" w:sz="0" w:space="0" w:color="auto"/>
                  </w:divBdr>
                  <w:divsChild>
                    <w:div w:id="1497115709">
                      <w:marLeft w:val="0"/>
                      <w:marRight w:val="0"/>
                      <w:marTop w:val="0"/>
                      <w:marBottom w:val="0"/>
                      <w:divBdr>
                        <w:top w:val="none" w:sz="0" w:space="0" w:color="auto"/>
                        <w:left w:val="none" w:sz="0" w:space="0" w:color="auto"/>
                        <w:bottom w:val="none" w:sz="0" w:space="0" w:color="auto"/>
                        <w:right w:val="none" w:sz="0" w:space="0" w:color="auto"/>
                      </w:divBdr>
                    </w:div>
                  </w:divsChild>
                </w:div>
                <w:div w:id="1092556005">
                  <w:marLeft w:val="0"/>
                  <w:marRight w:val="0"/>
                  <w:marTop w:val="0"/>
                  <w:marBottom w:val="0"/>
                  <w:divBdr>
                    <w:top w:val="none" w:sz="0" w:space="0" w:color="auto"/>
                    <w:left w:val="none" w:sz="0" w:space="0" w:color="auto"/>
                    <w:bottom w:val="none" w:sz="0" w:space="0" w:color="auto"/>
                    <w:right w:val="none" w:sz="0" w:space="0" w:color="auto"/>
                  </w:divBdr>
                  <w:divsChild>
                    <w:div w:id="588392936">
                      <w:marLeft w:val="0"/>
                      <w:marRight w:val="0"/>
                      <w:marTop w:val="0"/>
                      <w:marBottom w:val="0"/>
                      <w:divBdr>
                        <w:top w:val="none" w:sz="0" w:space="0" w:color="auto"/>
                        <w:left w:val="none" w:sz="0" w:space="0" w:color="auto"/>
                        <w:bottom w:val="none" w:sz="0" w:space="0" w:color="auto"/>
                        <w:right w:val="none" w:sz="0" w:space="0" w:color="auto"/>
                      </w:divBdr>
                    </w:div>
                  </w:divsChild>
                </w:div>
                <w:div w:id="1096824203">
                  <w:marLeft w:val="0"/>
                  <w:marRight w:val="0"/>
                  <w:marTop w:val="0"/>
                  <w:marBottom w:val="0"/>
                  <w:divBdr>
                    <w:top w:val="none" w:sz="0" w:space="0" w:color="auto"/>
                    <w:left w:val="none" w:sz="0" w:space="0" w:color="auto"/>
                    <w:bottom w:val="none" w:sz="0" w:space="0" w:color="auto"/>
                    <w:right w:val="none" w:sz="0" w:space="0" w:color="auto"/>
                  </w:divBdr>
                  <w:divsChild>
                    <w:div w:id="743913511">
                      <w:marLeft w:val="0"/>
                      <w:marRight w:val="0"/>
                      <w:marTop w:val="0"/>
                      <w:marBottom w:val="0"/>
                      <w:divBdr>
                        <w:top w:val="none" w:sz="0" w:space="0" w:color="auto"/>
                        <w:left w:val="none" w:sz="0" w:space="0" w:color="auto"/>
                        <w:bottom w:val="none" w:sz="0" w:space="0" w:color="auto"/>
                        <w:right w:val="none" w:sz="0" w:space="0" w:color="auto"/>
                      </w:divBdr>
                    </w:div>
                  </w:divsChild>
                </w:div>
                <w:div w:id="1107505876">
                  <w:marLeft w:val="0"/>
                  <w:marRight w:val="0"/>
                  <w:marTop w:val="0"/>
                  <w:marBottom w:val="0"/>
                  <w:divBdr>
                    <w:top w:val="none" w:sz="0" w:space="0" w:color="auto"/>
                    <w:left w:val="none" w:sz="0" w:space="0" w:color="auto"/>
                    <w:bottom w:val="none" w:sz="0" w:space="0" w:color="auto"/>
                    <w:right w:val="none" w:sz="0" w:space="0" w:color="auto"/>
                  </w:divBdr>
                  <w:divsChild>
                    <w:div w:id="1910380490">
                      <w:marLeft w:val="0"/>
                      <w:marRight w:val="0"/>
                      <w:marTop w:val="0"/>
                      <w:marBottom w:val="0"/>
                      <w:divBdr>
                        <w:top w:val="none" w:sz="0" w:space="0" w:color="auto"/>
                        <w:left w:val="none" w:sz="0" w:space="0" w:color="auto"/>
                        <w:bottom w:val="none" w:sz="0" w:space="0" w:color="auto"/>
                        <w:right w:val="none" w:sz="0" w:space="0" w:color="auto"/>
                      </w:divBdr>
                    </w:div>
                  </w:divsChild>
                </w:div>
                <w:div w:id="1118600829">
                  <w:marLeft w:val="0"/>
                  <w:marRight w:val="0"/>
                  <w:marTop w:val="0"/>
                  <w:marBottom w:val="0"/>
                  <w:divBdr>
                    <w:top w:val="none" w:sz="0" w:space="0" w:color="auto"/>
                    <w:left w:val="none" w:sz="0" w:space="0" w:color="auto"/>
                    <w:bottom w:val="none" w:sz="0" w:space="0" w:color="auto"/>
                    <w:right w:val="none" w:sz="0" w:space="0" w:color="auto"/>
                  </w:divBdr>
                  <w:divsChild>
                    <w:div w:id="2011832094">
                      <w:marLeft w:val="0"/>
                      <w:marRight w:val="0"/>
                      <w:marTop w:val="0"/>
                      <w:marBottom w:val="0"/>
                      <w:divBdr>
                        <w:top w:val="none" w:sz="0" w:space="0" w:color="auto"/>
                        <w:left w:val="none" w:sz="0" w:space="0" w:color="auto"/>
                        <w:bottom w:val="none" w:sz="0" w:space="0" w:color="auto"/>
                        <w:right w:val="none" w:sz="0" w:space="0" w:color="auto"/>
                      </w:divBdr>
                    </w:div>
                  </w:divsChild>
                </w:div>
                <w:div w:id="1123495383">
                  <w:marLeft w:val="0"/>
                  <w:marRight w:val="0"/>
                  <w:marTop w:val="0"/>
                  <w:marBottom w:val="0"/>
                  <w:divBdr>
                    <w:top w:val="none" w:sz="0" w:space="0" w:color="auto"/>
                    <w:left w:val="none" w:sz="0" w:space="0" w:color="auto"/>
                    <w:bottom w:val="none" w:sz="0" w:space="0" w:color="auto"/>
                    <w:right w:val="none" w:sz="0" w:space="0" w:color="auto"/>
                  </w:divBdr>
                  <w:divsChild>
                    <w:div w:id="1593271868">
                      <w:marLeft w:val="0"/>
                      <w:marRight w:val="0"/>
                      <w:marTop w:val="0"/>
                      <w:marBottom w:val="0"/>
                      <w:divBdr>
                        <w:top w:val="none" w:sz="0" w:space="0" w:color="auto"/>
                        <w:left w:val="none" w:sz="0" w:space="0" w:color="auto"/>
                        <w:bottom w:val="none" w:sz="0" w:space="0" w:color="auto"/>
                        <w:right w:val="none" w:sz="0" w:space="0" w:color="auto"/>
                      </w:divBdr>
                    </w:div>
                  </w:divsChild>
                </w:div>
                <w:div w:id="1127553965">
                  <w:marLeft w:val="0"/>
                  <w:marRight w:val="0"/>
                  <w:marTop w:val="0"/>
                  <w:marBottom w:val="0"/>
                  <w:divBdr>
                    <w:top w:val="none" w:sz="0" w:space="0" w:color="auto"/>
                    <w:left w:val="none" w:sz="0" w:space="0" w:color="auto"/>
                    <w:bottom w:val="none" w:sz="0" w:space="0" w:color="auto"/>
                    <w:right w:val="none" w:sz="0" w:space="0" w:color="auto"/>
                  </w:divBdr>
                  <w:divsChild>
                    <w:div w:id="34350374">
                      <w:marLeft w:val="0"/>
                      <w:marRight w:val="0"/>
                      <w:marTop w:val="0"/>
                      <w:marBottom w:val="0"/>
                      <w:divBdr>
                        <w:top w:val="none" w:sz="0" w:space="0" w:color="auto"/>
                        <w:left w:val="none" w:sz="0" w:space="0" w:color="auto"/>
                        <w:bottom w:val="none" w:sz="0" w:space="0" w:color="auto"/>
                        <w:right w:val="none" w:sz="0" w:space="0" w:color="auto"/>
                      </w:divBdr>
                    </w:div>
                  </w:divsChild>
                </w:div>
                <w:div w:id="1131165122">
                  <w:marLeft w:val="0"/>
                  <w:marRight w:val="0"/>
                  <w:marTop w:val="0"/>
                  <w:marBottom w:val="0"/>
                  <w:divBdr>
                    <w:top w:val="none" w:sz="0" w:space="0" w:color="auto"/>
                    <w:left w:val="none" w:sz="0" w:space="0" w:color="auto"/>
                    <w:bottom w:val="none" w:sz="0" w:space="0" w:color="auto"/>
                    <w:right w:val="none" w:sz="0" w:space="0" w:color="auto"/>
                  </w:divBdr>
                  <w:divsChild>
                    <w:div w:id="432361656">
                      <w:marLeft w:val="0"/>
                      <w:marRight w:val="0"/>
                      <w:marTop w:val="0"/>
                      <w:marBottom w:val="0"/>
                      <w:divBdr>
                        <w:top w:val="none" w:sz="0" w:space="0" w:color="auto"/>
                        <w:left w:val="none" w:sz="0" w:space="0" w:color="auto"/>
                        <w:bottom w:val="none" w:sz="0" w:space="0" w:color="auto"/>
                        <w:right w:val="none" w:sz="0" w:space="0" w:color="auto"/>
                      </w:divBdr>
                    </w:div>
                  </w:divsChild>
                </w:div>
                <w:div w:id="1132559685">
                  <w:marLeft w:val="0"/>
                  <w:marRight w:val="0"/>
                  <w:marTop w:val="0"/>
                  <w:marBottom w:val="0"/>
                  <w:divBdr>
                    <w:top w:val="none" w:sz="0" w:space="0" w:color="auto"/>
                    <w:left w:val="none" w:sz="0" w:space="0" w:color="auto"/>
                    <w:bottom w:val="none" w:sz="0" w:space="0" w:color="auto"/>
                    <w:right w:val="none" w:sz="0" w:space="0" w:color="auto"/>
                  </w:divBdr>
                  <w:divsChild>
                    <w:div w:id="1212381344">
                      <w:marLeft w:val="0"/>
                      <w:marRight w:val="0"/>
                      <w:marTop w:val="0"/>
                      <w:marBottom w:val="0"/>
                      <w:divBdr>
                        <w:top w:val="none" w:sz="0" w:space="0" w:color="auto"/>
                        <w:left w:val="none" w:sz="0" w:space="0" w:color="auto"/>
                        <w:bottom w:val="none" w:sz="0" w:space="0" w:color="auto"/>
                        <w:right w:val="none" w:sz="0" w:space="0" w:color="auto"/>
                      </w:divBdr>
                    </w:div>
                  </w:divsChild>
                </w:div>
                <w:div w:id="1133866252">
                  <w:marLeft w:val="0"/>
                  <w:marRight w:val="0"/>
                  <w:marTop w:val="0"/>
                  <w:marBottom w:val="0"/>
                  <w:divBdr>
                    <w:top w:val="none" w:sz="0" w:space="0" w:color="auto"/>
                    <w:left w:val="none" w:sz="0" w:space="0" w:color="auto"/>
                    <w:bottom w:val="none" w:sz="0" w:space="0" w:color="auto"/>
                    <w:right w:val="none" w:sz="0" w:space="0" w:color="auto"/>
                  </w:divBdr>
                  <w:divsChild>
                    <w:div w:id="20983313">
                      <w:marLeft w:val="0"/>
                      <w:marRight w:val="0"/>
                      <w:marTop w:val="0"/>
                      <w:marBottom w:val="0"/>
                      <w:divBdr>
                        <w:top w:val="none" w:sz="0" w:space="0" w:color="auto"/>
                        <w:left w:val="none" w:sz="0" w:space="0" w:color="auto"/>
                        <w:bottom w:val="none" w:sz="0" w:space="0" w:color="auto"/>
                        <w:right w:val="none" w:sz="0" w:space="0" w:color="auto"/>
                      </w:divBdr>
                    </w:div>
                    <w:div w:id="334191852">
                      <w:marLeft w:val="0"/>
                      <w:marRight w:val="0"/>
                      <w:marTop w:val="0"/>
                      <w:marBottom w:val="0"/>
                      <w:divBdr>
                        <w:top w:val="none" w:sz="0" w:space="0" w:color="auto"/>
                        <w:left w:val="none" w:sz="0" w:space="0" w:color="auto"/>
                        <w:bottom w:val="none" w:sz="0" w:space="0" w:color="auto"/>
                        <w:right w:val="none" w:sz="0" w:space="0" w:color="auto"/>
                      </w:divBdr>
                    </w:div>
                    <w:div w:id="439833620">
                      <w:marLeft w:val="0"/>
                      <w:marRight w:val="0"/>
                      <w:marTop w:val="0"/>
                      <w:marBottom w:val="0"/>
                      <w:divBdr>
                        <w:top w:val="none" w:sz="0" w:space="0" w:color="auto"/>
                        <w:left w:val="none" w:sz="0" w:space="0" w:color="auto"/>
                        <w:bottom w:val="none" w:sz="0" w:space="0" w:color="auto"/>
                        <w:right w:val="none" w:sz="0" w:space="0" w:color="auto"/>
                      </w:divBdr>
                    </w:div>
                    <w:div w:id="494078333">
                      <w:marLeft w:val="0"/>
                      <w:marRight w:val="0"/>
                      <w:marTop w:val="0"/>
                      <w:marBottom w:val="0"/>
                      <w:divBdr>
                        <w:top w:val="none" w:sz="0" w:space="0" w:color="auto"/>
                        <w:left w:val="none" w:sz="0" w:space="0" w:color="auto"/>
                        <w:bottom w:val="none" w:sz="0" w:space="0" w:color="auto"/>
                        <w:right w:val="none" w:sz="0" w:space="0" w:color="auto"/>
                      </w:divBdr>
                    </w:div>
                    <w:div w:id="511649839">
                      <w:marLeft w:val="0"/>
                      <w:marRight w:val="0"/>
                      <w:marTop w:val="0"/>
                      <w:marBottom w:val="0"/>
                      <w:divBdr>
                        <w:top w:val="none" w:sz="0" w:space="0" w:color="auto"/>
                        <w:left w:val="none" w:sz="0" w:space="0" w:color="auto"/>
                        <w:bottom w:val="none" w:sz="0" w:space="0" w:color="auto"/>
                        <w:right w:val="none" w:sz="0" w:space="0" w:color="auto"/>
                      </w:divBdr>
                    </w:div>
                    <w:div w:id="588393106">
                      <w:marLeft w:val="0"/>
                      <w:marRight w:val="0"/>
                      <w:marTop w:val="0"/>
                      <w:marBottom w:val="0"/>
                      <w:divBdr>
                        <w:top w:val="none" w:sz="0" w:space="0" w:color="auto"/>
                        <w:left w:val="none" w:sz="0" w:space="0" w:color="auto"/>
                        <w:bottom w:val="none" w:sz="0" w:space="0" w:color="auto"/>
                        <w:right w:val="none" w:sz="0" w:space="0" w:color="auto"/>
                      </w:divBdr>
                    </w:div>
                    <w:div w:id="1568106110">
                      <w:marLeft w:val="0"/>
                      <w:marRight w:val="0"/>
                      <w:marTop w:val="0"/>
                      <w:marBottom w:val="0"/>
                      <w:divBdr>
                        <w:top w:val="none" w:sz="0" w:space="0" w:color="auto"/>
                        <w:left w:val="none" w:sz="0" w:space="0" w:color="auto"/>
                        <w:bottom w:val="none" w:sz="0" w:space="0" w:color="auto"/>
                        <w:right w:val="none" w:sz="0" w:space="0" w:color="auto"/>
                      </w:divBdr>
                    </w:div>
                    <w:div w:id="1584798416">
                      <w:marLeft w:val="0"/>
                      <w:marRight w:val="0"/>
                      <w:marTop w:val="0"/>
                      <w:marBottom w:val="0"/>
                      <w:divBdr>
                        <w:top w:val="none" w:sz="0" w:space="0" w:color="auto"/>
                        <w:left w:val="none" w:sz="0" w:space="0" w:color="auto"/>
                        <w:bottom w:val="none" w:sz="0" w:space="0" w:color="auto"/>
                        <w:right w:val="none" w:sz="0" w:space="0" w:color="auto"/>
                      </w:divBdr>
                    </w:div>
                    <w:div w:id="2006283236">
                      <w:marLeft w:val="0"/>
                      <w:marRight w:val="0"/>
                      <w:marTop w:val="0"/>
                      <w:marBottom w:val="0"/>
                      <w:divBdr>
                        <w:top w:val="none" w:sz="0" w:space="0" w:color="auto"/>
                        <w:left w:val="none" w:sz="0" w:space="0" w:color="auto"/>
                        <w:bottom w:val="none" w:sz="0" w:space="0" w:color="auto"/>
                        <w:right w:val="none" w:sz="0" w:space="0" w:color="auto"/>
                      </w:divBdr>
                    </w:div>
                  </w:divsChild>
                </w:div>
                <w:div w:id="1145969125">
                  <w:marLeft w:val="0"/>
                  <w:marRight w:val="0"/>
                  <w:marTop w:val="0"/>
                  <w:marBottom w:val="0"/>
                  <w:divBdr>
                    <w:top w:val="none" w:sz="0" w:space="0" w:color="auto"/>
                    <w:left w:val="none" w:sz="0" w:space="0" w:color="auto"/>
                    <w:bottom w:val="none" w:sz="0" w:space="0" w:color="auto"/>
                    <w:right w:val="none" w:sz="0" w:space="0" w:color="auto"/>
                  </w:divBdr>
                  <w:divsChild>
                    <w:div w:id="408233595">
                      <w:marLeft w:val="0"/>
                      <w:marRight w:val="0"/>
                      <w:marTop w:val="0"/>
                      <w:marBottom w:val="0"/>
                      <w:divBdr>
                        <w:top w:val="none" w:sz="0" w:space="0" w:color="auto"/>
                        <w:left w:val="none" w:sz="0" w:space="0" w:color="auto"/>
                        <w:bottom w:val="none" w:sz="0" w:space="0" w:color="auto"/>
                        <w:right w:val="none" w:sz="0" w:space="0" w:color="auto"/>
                      </w:divBdr>
                    </w:div>
                  </w:divsChild>
                </w:div>
                <w:div w:id="1163862119">
                  <w:marLeft w:val="0"/>
                  <w:marRight w:val="0"/>
                  <w:marTop w:val="0"/>
                  <w:marBottom w:val="0"/>
                  <w:divBdr>
                    <w:top w:val="none" w:sz="0" w:space="0" w:color="auto"/>
                    <w:left w:val="none" w:sz="0" w:space="0" w:color="auto"/>
                    <w:bottom w:val="none" w:sz="0" w:space="0" w:color="auto"/>
                    <w:right w:val="none" w:sz="0" w:space="0" w:color="auto"/>
                  </w:divBdr>
                  <w:divsChild>
                    <w:div w:id="1378168333">
                      <w:marLeft w:val="0"/>
                      <w:marRight w:val="0"/>
                      <w:marTop w:val="0"/>
                      <w:marBottom w:val="0"/>
                      <w:divBdr>
                        <w:top w:val="none" w:sz="0" w:space="0" w:color="auto"/>
                        <w:left w:val="none" w:sz="0" w:space="0" w:color="auto"/>
                        <w:bottom w:val="none" w:sz="0" w:space="0" w:color="auto"/>
                        <w:right w:val="none" w:sz="0" w:space="0" w:color="auto"/>
                      </w:divBdr>
                    </w:div>
                  </w:divsChild>
                </w:div>
                <w:div w:id="1167282315">
                  <w:marLeft w:val="0"/>
                  <w:marRight w:val="0"/>
                  <w:marTop w:val="0"/>
                  <w:marBottom w:val="0"/>
                  <w:divBdr>
                    <w:top w:val="none" w:sz="0" w:space="0" w:color="auto"/>
                    <w:left w:val="none" w:sz="0" w:space="0" w:color="auto"/>
                    <w:bottom w:val="none" w:sz="0" w:space="0" w:color="auto"/>
                    <w:right w:val="none" w:sz="0" w:space="0" w:color="auto"/>
                  </w:divBdr>
                  <w:divsChild>
                    <w:div w:id="1489521681">
                      <w:marLeft w:val="0"/>
                      <w:marRight w:val="0"/>
                      <w:marTop w:val="0"/>
                      <w:marBottom w:val="0"/>
                      <w:divBdr>
                        <w:top w:val="none" w:sz="0" w:space="0" w:color="auto"/>
                        <w:left w:val="none" w:sz="0" w:space="0" w:color="auto"/>
                        <w:bottom w:val="none" w:sz="0" w:space="0" w:color="auto"/>
                        <w:right w:val="none" w:sz="0" w:space="0" w:color="auto"/>
                      </w:divBdr>
                    </w:div>
                  </w:divsChild>
                </w:div>
                <w:div w:id="1167745609">
                  <w:marLeft w:val="0"/>
                  <w:marRight w:val="0"/>
                  <w:marTop w:val="0"/>
                  <w:marBottom w:val="0"/>
                  <w:divBdr>
                    <w:top w:val="none" w:sz="0" w:space="0" w:color="auto"/>
                    <w:left w:val="none" w:sz="0" w:space="0" w:color="auto"/>
                    <w:bottom w:val="none" w:sz="0" w:space="0" w:color="auto"/>
                    <w:right w:val="none" w:sz="0" w:space="0" w:color="auto"/>
                  </w:divBdr>
                  <w:divsChild>
                    <w:div w:id="1223101015">
                      <w:marLeft w:val="0"/>
                      <w:marRight w:val="0"/>
                      <w:marTop w:val="0"/>
                      <w:marBottom w:val="0"/>
                      <w:divBdr>
                        <w:top w:val="none" w:sz="0" w:space="0" w:color="auto"/>
                        <w:left w:val="none" w:sz="0" w:space="0" w:color="auto"/>
                        <w:bottom w:val="none" w:sz="0" w:space="0" w:color="auto"/>
                        <w:right w:val="none" w:sz="0" w:space="0" w:color="auto"/>
                      </w:divBdr>
                    </w:div>
                  </w:divsChild>
                </w:div>
                <w:div w:id="1174101959">
                  <w:marLeft w:val="0"/>
                  <w:marRight w:val="0"/>
                  <w:marTop w:val="0"/>
                  <w:marBottom w:val="0"/>
                  <w:divBdr>
                    <w:top w:val="none" w:sz="0" w:space="0" w:color="auto"/>
                    <w:left w:val="none" w:sz="0" w:space="0" w:color="auto"/>
                    <w:bottom w:val="none" w:sz="0" w:space="0" w:color="auto"/>
                    <w:right w:val="none" w:sz="0" w:space="0" w:color="auto"/>
                  </w:divBdr>
                  <w:divsChild>
                    <w:div w:id="255330366">
                      <w:marLeft w:val="0"/>
                      <w:marRight w:val="0"/>
                      <w:marTop w:val="0"/>
                      <w:marBottom w:val="0"/>
                      <w:divBdr>
                        <w:top w:val="none" w:sz="0" w:space="0" w:color="auto"/>
                        <w:left w:val="none" w:sz="0" w:space="0" w:color="auto"/>
                        <w:bottom w:val="none" w:sz="0" w:space="0" w:color="auto"/>
                        <w:right w:val="none" w:sz="0" w:space="0" w:color="auto"/>
                      </w:divBdr>
                    </w:div>
                  </w:divsChild>
                </w:div>
                <w:div w:id="1187447616">
                  <w:marLeft w:val="0"/>
                  <w:marRight w:val="0"/>
                  <w:marTop w:val="0"/>
                  <w:marBottom w:val="0"/>
                  <w:divBdr>
                    <w:top w:val="none" w:sz="0" w:space="0" w:color="auto"/>
                    <w:left w:val="none" w:sz="0" w:space="0" w:color="auto"/>
                    <w:bottom w:val="none" w:sz="0" w:space="0" w:color="auto"/>
                    <w:right w:val="none" w:sz="0" w:space="0" w:color="auto"/>
                  </w:divBdr>
                  <w:divsChild>
                    <w:div w:id="744034987">
                      <w:marLeft w:val="0"/>
                      <w:marRight w:val="0"/>
                      <w:marTop w:val="0"/>
                      <w:marBottom w:val="0"/>
                      <w:divBdr>
                        <w:top w:val="none" w:sz="0" w:space="0" w:color="auto"/>
                        <w:left w:val="none" w:sz="0" w:space="0" w:color="auto"/>
                        <w:bottom w:val="none" w:sz="0" w:space="0" w:color="auto"/>
                        <w:right w:val="none" w:sz="0" w:space="0" w:color="auto"/>
                      </w:divBdr>
                    </w:div>
                  </w:divsChild>
                </w:div>
                <w:div w:id="1189298918">
                  <w:marLeft w:val="0"/>
                  <w:marRight w:val="0"/>
                  <w:marTop w:val="0"/>
                  <w:marBottom w:val="0"/>
                  <w:divBdr>
                    <w:top w:val="none" w:sz="0" w:space="0" w:color="auto"/>
                    <w:left w:val="none" w:sz="0" w:space="0" w:color="auto"/>
                    <w:bottom w:val="none" w:sz="0" w:space="0" w:color="auto"/>
                    <w:right w:val="none" w:sz="0" w:space="0" w:color="auto"/>
                  </w:divBdr>
                  <w:divsChild>
                    <w:div w:id="1107777420">
                      <w:marLeft w:val="0"/>
                      <w:marRight w:val="0"/>
                      <w:marTop w:val="0"/>
                      <w:marBottom w:val="0"/>
                      <w:divBdr>
                        <w:top w:val="none" w:sz="0" w:space="0" w:color="auto"/>
                        <w:left w:val="none" w:sz="0" w:space="0" w:color="auto"/>
                        <w:bottom w:val="none" w:sz="0" w:space="0" w:color="auto"/>
                        <w:right w:val="none" w:sz="0" w:space="0" w:color="auto"/>
                      </w:divBdr>
                    </w:div>
                  </w:divsChild>
                </w:div>
                <w:div w:id="1192262652">
                  <w:marLeft w:val="0"/>
                  <w:marRight w:val="0"/>
                  <w:marTop w:val="0"/>
                  <w:marBottom w:val="0"/>
                  <w:divBdr>
                    <w:top w:val="none" w:sz="0" w:space="0" w:color="auto"/>
                    <w:left w:val="none" w:sz="0" w:space="0" w:color="auto"/>
                    <w:bottom w:val="none" w:sz="0" w:space="0" w:color="auto"/>
                    <w:right w:val="none" w:sz="0" w:space="0" w:color="auto"/>
                  </w:divBdr>
                  <w:divsChild>
                    <w:div w:id="1653607286">
                      <w:marLeft w:val="0"/>
                      <w:marRight w:val="0"/>
                      <w:marTop w:val="0"/>
                      <w:marBottom w:val="0"/>
                      <w:divBdr>
                        <w:top w:val="none" w:sz="0" w:space="0" w:color="auto"/>
                        <w:left w:val="none" w:sz="0" w:space="0" w:color="auto"/>
                        <w:bottom w:val="none" w:sz="0" w:space="0" w:color="auto"/>
                        <w:right w:val="none" w:sz="0" w:space="0" w:color="auto"/>
                      </w:divBdr>
                    </w:div>
                  </w:divsChild>
                </w:div>
                <w:div w:id="1200892356">
                  <w:marLeft w:val="0"/>
                  <w:marRight w:val="0"/>
                  <w:marTop w:val="0"/>
                  <w:marBottom w:val="0"/>
                  <w:divBdr>
                    <w:top w:val="none" w:sz="0" w:space="0" w:color="auto"/>
                    <w:left w:val="none" w:sz="0" w:space="0" w:color="auto"/>
                    <w:bottom w:val="none" w:sz="0" w:space="0" w:color="auto"/>
                    <w:right w:val="none" w:sz="0" w:space="0" w:color="auto"/>
                  </w:divBdr>
                  <w:divsChild>
                    <w:div w:id="574316602">
                      <w:marLeft w:val="0"/>
                      <w:marRight w:val="0"/>
                      <w:marTop w:val="0"/>
                      <w:marBottom w:val="0"/>
                      <w:divBdr>
                        <w:top w:val="none" w:sz="0" w:space="0" w:color="auto"/>
                        <w:left w:val="none" w:sz="0" w:space="0" w:color="auto"/>
                        <w:bottom w:val="none" w:sz="0" w:space="0" w:color="auto"/>
                        <w:right w:val="none" w:sz="0" w:space="0" w:color="auto"/>
                      </w:divBdr>
                    </w:div>
                  </w:divsChild>
                </w:div>
                <w:div w:id="1208033537">
                  <w:marLeft w:val="0"/>
                  <w:marRight w:val="0"/>
                  <w:marTop w:val="0"/>
                  <w:marBottom w:val="0"/>
                  <w:divBdr>
                    <w:top w:val="none" w:sz="0" w:space="0" w:color="auto"/>
                    <w:left w:val="none" w:sz="0" w:space="0" w:color="auto"/>
                    <w:bottom w:val="none" w:sz="0" w:space="0" w:color="auto"/>
                    <w:right w:val="none" w:sz="0" w:space="0" w:color="auto"/>
                  </w:divBdr>
                  <w:divsChild>
                    <w:div w:id="1645892399">
                      <w:marLeft w:val="0"/>
                      <w:marRight w:val="0"/>
                      <w:marTop w:val="0"/>
                      <w:marBottom w:val="0"/>
                      <w:divBdr>
                        <w:top w:val="none" w:sz="0" w:space="0" w:color="auto"/>
                        <w:left w:val="none" w:sz="0" w:space="0" w:color="auto"/>
                        <w:bottom w:val="none" w:sz="0" w:space="0" w:color="auto"/>
                        <w:right w:val="none" w:sz="0" w:space="0" w:color="auto"/>
                      </w:divBdr>
                    </w:div>
                  </w:divsChild>
                </w:div>
                <w:div w:id="1214006401">
                  <w:marLeft w:val="0"/>
                  <w:marRight w:val="0"/>
                  <w:marTop w:val="0"/>
                  <w:marBottom w:val="0"/>
                  <w:divBdr>
                    <w:top w:val="none" w:sz="0" w:space="0" w:color="auto"/>
                    <w:left w:val="none" w:sz="0" w:space="0" w:color="auto"/>
                    <w:bottom w:val="none" w:sz="0" w:space="0" w:color="auto"/>
                    <w:right w:val="none" w:sz="0" w:space="0" w:color="auto"/>
                  </w:divBdr>
                  <w:divsChild>
                    <w:div w:id="579219578">
                      <w:marLeft w:val="0"/>
                      <w:marRight w:val="0"/>
                      <w:marTop w:val="0"/>
                      <w:marBottom w:val="0"/>
                      <w:divBdr>
                        <w:top w:val="none" w:sz="0" w:space="0" w:color="auto"/>
                        <w:left w:val="none" w:sz="0" w:space="0" w:color="auto"/>
                        <w:bottom w:val="none" w:sz="0" w:space="0" w:color="auto"/>
                        <w:right w:val="none" w:sz="0" w:space="0" w:color="auto"/>
                      </w:divBdr>
                    </w:div>
                  </w:divsChild>
                </w:div>
                <w:div w:id="1247687183">
                  <w:marLeft w:val="0"/>
                  <w:marRight w:val="0"/>
                  <w:marTop w:val="0"/>
                  <w:marBottom w:val="0"/>
                  <w:divBdr>
                    <w:top w:val="none" w:sz="0" w:space="0" w:color="auto"/>
                    <w:left w:val="none" w:sz="0" w:space="0" w:color="auto"/>
                    <w:bottom w:val="none" w:sz="0" w:space="0" w:color="auto"/>
                    <w:right w:val="none" w:sz="0" w:space="0" w:color="auto"/>
                  </w:divBdr>
                  <w:divsChild>
                    <w:div w:id="459110447">
                      <w:marLeft w:val="0"/>
                      <w:marRight w:val="0"/>
                      <w:marTop w:val="0"/>
                      <w:marBottom w:val="0"/>
                      <w:divBdr>
                        <w:top w:val="none" w:sz="0" w:space="0" w:color="auto"/>
                        <w:left w:val="none" w:sz="0" w:space="0" w:color="auto"/>
                        <w:bottom w:val="none" w:sz="0" w:space="0" w:color="auto"/>
                        <w:right w:val="none" w:sz="0" w:space="0" w:color="auto"/>
                      </w:divBdr>
                    </w:div>
                  </w:divsChild>
                </w:div>
                <w:div w:id="1252348648">
                  <w:marLeft w:val="0"/>
                  <w:marRight w:val="0"/>
                  <w:marTop w:val="0"/>
                  <w:marBottom w:val="0"/>
                  <w:divBdr>
                    <w:top w:val="none" w:sz="0" w:space="0" w:color="auto"/>
                    <w:left w:val="none" w:sz="0" w:space="0" w:color="auto"/>
                    <w:bottom w:val="none" w:sz="0" w:space="0" w:color="auto"/>
                    <w:right w:val="none" w:sz="0" w:space="0" w:color="auto"/>
                  </w:divBdr>
                  <w:divsChild>
                    <w:div w:id="2047875733">
                      <w:marLeft w:val="0"/>
                      <w:marRight w:val="0"/>
                      <w:marTop w:val="0"/>
                      <w:marBottom w:val="0"/>
                      <w:divBdr>
                        <w:top w:val="none" w:sz="0" w:space="0" w:color="auto"/>
                        <w:left w:val="none" w:sz="0" w:space="0" w:color="auto"/>
                        <w:bottom w:val="none" w:sz="0" w:space="0" w:color="auto"/>
                        <w:right w:val="none" w:sz="0" w:space="0" w:color="auto"/>
                      </w:divBdr>
                    </w:div>
                  </w:divsChild>
                </w:div>
                <w:div w:id="1258905233">
                  <w:marLeft w:val="0"/>
                  <w:marRight w:val="0"/>
                  <w:marTop w:val="0"/>
                  <w:marBottom w:val="0"/>
                  <w:divBdr>
                    <w:top w:val="none" w:sz="0" w:space="0" w:color="auto"/>
                    <w:left w:val="none" w:sz="0" w:space="0" w:color="auto"/>
                    <w:bottom w:val="none" w:sz="0" w:space="0" w:color="auto"/>
                    <w:right w:val="none" w:sz="0" w:space="0" w:color="auto"/>
                  </w:divBdr>
                  <w:divsChild>
                    <w:div w:id="1634480860">
                      <w:marLeft w:val="0"/>
                      <w:marRight w:val="0"/>
                      <w:marTop w:val="0"/>
                      <w:marBottom w:val="0"/>
                      <w:divBdr>
                        <w:top w:val="none" w:sz="0" w:space="0" w:color="auto"/>
                        <w:left w:val="none" w:sz="0" w:space="0" w:color="auto"/>
                        <w:bottom w:val="none" w:sz="0" w:space="0" w:color="auto"/>
                        <w:right w:val="none" w:sz="0" w:space="0" w:color="auto"/>
                      </w:divBdr>
                    </w:div>
                  </w:divsChild>
                </w:div>
                <w:div w:id="1267497831">
                  <w:marLeft w:val="0"/>
                  <w:marRight w:val="0"/>
                  <w:marTop w:val="0"/>
                  <w:marBottom w:val="0"/>
                  <w:divBdr>
                    <w:top w:val="none" w:sz="0" w:space="0" w:color="auto"/>
                    <w:left w:val="none" w:sz="0" w:space="0" w:color="auto"/>
                    <w:bottom w:val="none" w:sz="0" w:space="0" w:color="auto"/>
                    <w:right w:val="none" w:sz="0" w:space="0" w:color="auto"/>
                  </w:divBdr>
                  <w:divsChild>
                    <w:div w:id="845708115">
                      <w:marLeft w:val="0"/>
                      <w:marRight w:val="0"/>
                      <w:marTop w:val="0"/>
                      <w:marBottom w:val="0"/>
                      <w:divBdr>
                        <w:top w:val="none" w:sz="0" w:space="0" w:color="auto"/>
                        <w:left w:val="none" w:sz="0" w:space="0" w:color="auto"/>
                        <w:bottom w:val="none" w:sz="0" w:space="0" w:color="auto"/>
                        <w:right w:val="none" w:sz="0" w:space="0" w:color="auto"/>
                      </w:divBdr>
                    </w:div>
                  </w:divsChild>
                </w:div>
                <w:div w:id="1276210417">
                  <w:marLeft w:val="0"/>
                  <w:marRight w:val="0"/>
                  <w:marTop w:val="0"/>
                  <w:marBottom w:val="0"/>
                  <w:divBdr>
                    <w:top w:val="none" w:sz="0" w:space="0" w:color="auto"/>
                    <w:left w:val="none" w:sz="0" w:space="0" w:color="auto"/>
                    <w:bottom w:val="none" w:sz="0" w:space="0" w:color="auto"/>
                    <w:right w:val="none" w:sz="0" w:space="0" w:color="auto"/>
                  </w:divBdr>
                  <w:divsChild>
                    <w:div w:id="202981219">
                      <w:marLeft w:val="0"/>
                      <w:marRight w:val="0"/>
                      <w:marTop w:val="0"/>
                      <w:marBottom w:val="0"/>
                      <w:divBdr>
                        <w:top w:val="none" w:sz="0" w:space="0" w:color="auto"/>
                        <w:left w:val="none" w:sz="0" w:space="0" w:color="auto"/>
                        <w:bottom w:val="none" w:sz="0" w:space="0" w:color="auto"/>
                        <w:right w:val="none" w:sz="0" w:space="0" w:color="auto"/>
                      </w:divBdr>
                    </w:div>
                  </w:divsChild>
                </w:div>
                <w:div w:id="1285624661">
                  <w:marLeft w:val="0"/>
                  <w:marRight w:val="0"/>
                  <w:marTop w:val="0"/>
                  <w:marBottom w:val="0"/>
                  <w:divBdr>
                    <w:top w:val="none" w:sz="0" w:space="0" w:color="auto"/>
                    <w:left w:val="none" w:sz="0" w:space="0" w:color="auto"/>
                    <w:bottom w:val="none" w:sz="0" w:space="0" w:color="auto"/>
                    <w:right w:val="none" w:sz="0" w:space="0" w:color="auto"/>
                  </w:divBdr>
                  <w:divsChild>
                    <w:div w:id="4864590">
                      <w:marLeft w:val="0"/>
                      <w:marRight w:val="0"/>
                      <w:marTop w:val="0"/>
                      <w:marBottom w:val="0"/>
                      <w:divBdr>
                        <w:top w:val="none" w:sz="0" w:space="0" w:color="auto"/>
                        <w:left w:val="none" w:sz="0" w:space="0" w:color="auto"/>
                        <w:bottom w:val="none" w:sz="0" w:space="0" w:color="auto"/>
                        <w:right w:val="none" w:sz="0" w:space="0" w:color="auto"/>
                      </w:divBdr>
                    </w:div>
                  </w:divsChild>
                </w:div>
                <w:div w:id="1297445190">
                  <w:marLeft w:val="0"/>
                  <w:marRight w:val="0"/>
                  <w:marTop w:val="0"/>
                  <w:marBottom w:val="0"/>
                  <w:divBdr>
                    <w:top w:val="none" w:sz="0" w:space="0" w:color="auto"/>
                    <w:left w:val="none" w:sz="0" w:space="0" w:color="auto"/>
                    <w:bottom w:val="none" w:sz="0" w:space="0" w:color="auto"/>
                    <w:right w:val="none" w:sz="0" w:space="0" w:color="auto"/>
                  </w:divBdr>
                  <w:divsChild>
                    <w:div w:id="1251770189">
                      <w:marLeft w:val="0"/>
                      <w:marRight w:val="0"/>
                      <w:marTop w:val="0"/>
                      <w:marBottom w:val="0"/>
                      <w:divBdr>
                        <w:top w:val="none" w:sz="0" w:space="0" w:color="auto"/>
                        <w:left w:val="none" w:sz="0" w:space="0" w:color="auto"/>
                        <w:bottom w:val="none" w:sz="0" w:space="0" w:color="auto"/>
                        <w:right w:val="none" w:sz="0" w:space="0" w:color="auto"/>
                      </w:divBdr>
                    </w:div>
                  </w:divsChild>
                </w:div>
                <w:div w:id="1298414842">
                  <w:marLeft w:val="0"/>
                  <w:marRight w:val="0"/>
                  <w:marTop w:val="0"/>
                  <w:marBottom w:val="0"/>
                  <w:divBdr>
                    <w:top w:val="none" w:sz="0" w:space="0" w:color="auto"/>
                    <w:left w:val="none" w:sz="0" w:space="0" w:color="auto"/>
                    <w:bottom w:val="none" w:sz="0" w:space="0" w:color="auto"/>
                    <w:right w:val="none" w:sz="0" w:space="0" w:color="auto"/>
                  </w:divBdr>
                  <w:divsChild>
                    <w:div w:id="1212154228">
                      <w:marLeft w:val="0"/>
                      <w:marRight w:val="0"/>
                      <w:marTop w:val="0"/>
                      <w:marBottom w:val="0"/>
                      <w:divBdr>
                        <w:top w:val="none" w:sz="0" w:space="0" w:color="auto"/>
                        <w:left w:val="none" w:sz="0" w:space="0" w:color="auto"/>
                        <w:bottom w:val="none" w:sz="0" w:space="0" w:color="auto"/>
                        <w:right w:val="none" w:sz="0" w:space="0" w:color="auto"/>
                      </w:divBdr>
                    </w:div>
                  </w:divsChild>
                </w:div>
                <w:div w:id="1315373407">
                  <w:marLeft w:val="0"/>
                  <w:marRight w:val="0"/>
                  <w:marTop w:val="0"/>
                  <w:marBottom w:val="0"/>
                  <w:divBdr>
                    <w:top w:val="none" w:sz="0" w:space="0" w:color="auto"/>
                    <w:left w:val="none" w:sz="0" w:space="0" w:color="auto"/>
                    <w:bottom w:val="none" w:sz="0" w:space="0" w:color="auto"/>
                    <w:right w:val="none" w:sz="0" w:space="0" w:color="auto"/>
                  </w:divBdr>
                  <w:divsChild>
                    <w:div w:id="1725132369">
                      <w:marLeft w:val="0"/>
                      <w:marRight w:val="0"/>
                      <w:marTop w:val="0"/>
                      <w:marBottom w:val="0"/>
                      <w:divBdr>
                        <w:top w:val="none" w:sz="0" w:space="0" w:color="auto"/>
                        <w:left w:val="none" w:sz="0" w:space="0" w:color="auto"/>
                        <w:bottom w:val="none" w:sz="0" w:space="0" w:color="auto"/>
                        <w:right w:val="none" w:sz="0" w:space="0" w:color="auto"/>
                      </w:divBdr>
                    </w:div>
                  </w:divsChild>
                </w:div>
                <w:div w:id="1333026893">
                  <w:marLeft w:val="0"/>
                  <w:marRight w:val="0"/>
                  <w:marTop w:val="0"/>
                  <w:marBottom w:val="0"/>
                  <w:divBdr>
                    <w:top w:val="none" w:sz="0" w:space="0" w:color="auto"/>
                    <w:left w:val="none" w:sz="0" w:space="0" w:color="auto"/>
                    <w:bottom w:val="none" w:sz="0" w:space="0" w:color="auto"/>
                    <w:right w:val="none" w:sz="0" w:space="0" w:color="auto"/>
                  </w:divBdr>
                  <w:divsChild>
                    <w:div w:id="349798084">
                      <w:marLeft w:val="0"/>
                      <w:marRight w:val="0"/>
                      <w:marTop w:val="0"/>
                      <w:marBottom w:val="0"/>
                      <w:divBdr>
                        <w:top w:val="none" w:sz="0" w:space="0" w:color="auto"/>
                        <w:left w:val="none" w:sz="0" w:space="0" w:color="auto"/>
                        <w:bottom w:val="none" w:sz="0" w:space="0" w:color="auto"/>
                        <w:right w:val="none" w:sz="0" w:space="0" w:color="auto"/>
                      </w:divBdr>
                    </w:div>
                  </w:divsChild>
                </w:div>
                <w:div w:id="1334647434">
                  <w:marLeft w:val="0"/>
                  <w:marRight w:val="0"/>
                  <w:marTop w:val="0"/>
                  <w:marBottom w:val="0"/>
                  <w:divBdr>
                    <w:top w:val="none" w:sz="0" w:space="0" w:color="auto"/>
                    <w:left w:val="none" w:sz="0" w:space="0" w:color="auto"/>
                    <w:bottom w:val="none" w:sz="0" w:space="0" w:color="auto"/>
                    <w:right w:val="none" w:sz="0" w:space="0" w:color="auto"/>
                  </w:divBdr>
                  <w:divsChild>
                    <w:div w:id="1719671095">
                      <w:marLeft w:val="0"/>
                      <w:marRight w:val="0"/>
                      <w:marTop w:val="0"/>
                      <w:marBottom w:val="0"/>
                      <w:divBdr>
                        <w:top w:val="none" w:sz="0" w:space="0" w:color="auto"/>
                        <w:left w:val="none" w:sz="0" w:space="0" w:color="auto"/>
                        <w:bottom w:val="none" w:sz="0" w:space="0" w:color="auto"/>
                        <w:right w:val="none" w:sz="0" w:space="0" w:color="auto"/>
                      </w:divBdr>
                    </w:div>
                  </w:divsChild>
                </w:div>
                <w:div w:id="1344287917">
                  <w:marLeft w:val="0"/>
                  <w:marRight w:val="0"/>
                  <w:marTop w:val="0"/>
                  <w:marBottom w:val="0"/>
                  <w:divBdr>
                    <w:top w:val="none" w:sz="0" w:space="0" w:color="auto"/>
                    <w:left w:val="none" w:sz="0" w:space="0" w:color="auto"/>
                    <w:bottom w:val="none" w:sz="0" w:space="0" w:color="auto"/>
                    <w:right w:val="none" w:sz="0" w:space="0" w:color="auto"/>
                  </w:divBdr>
                  <w:divsChild>
                    <w:div w:id="1454402289">
                      <w:marLeft w:val="0"/>
                      <w:marRight w:val="0"/>
                      <w:marTop w:val="0"/>
                      <w:marBottom w:val="0"/>
                      <w:divBdr>
                        <w:top w:val="none" w:sz="0" w:space="0" w:color="auto"/>
                        <w:left w:val="none" w:sz="0" w:space="0" w:color="auto"/>
                        <w:bottom w:val="none" w:sz="0" w:space="0" w:color="auto"/>
                        <w:right w:val="none" w:sz="0" w:space="0" w:color="auto"/>
                      </w:divBdr>
                    </w:div>
                  </w:divsChild>
                </w:div>
                <w:div w:id="1352685319">
                  <w:marLeft w:val="0"/>
                  <w:marRight w:val="0"/>
                  <w:marTop w:val="0"/>
                  <w:marBottom w:val="0"/>
                  <w:divBdr>
                    <w:top w:val="none" w:sz="0" w:space="0" w:color="auto"/>
                    <w:left w:val="none" w:sz="0" w:space="0" w:color="auto"/>
                    <w:bottom w:val="none" w:sz="0" w:space="0" w:color="auto"/>
                    <w:right w:val="none" w:sz="0" w:space="0" w:color="auto"/>
                  </w:divBdr>
                  <w:divsChild>
                    <w:div w:id="452748774">
                      <w:marLeft w:val="0"/>
                      <w:marRight w:val="0"/>
                      <w:marTop w:val="0"/>
                      <w:marBottom w:val="0"/>
                      <w:divBdr>
                        <w:top w:val="none" w:sz="0" w:space="0" w:color="auto"/>
                        <w:left w:val="none" w:sz="0" w:space="0" w:color="auto"/>
                        <w:bottom w:val="none" w:sz="0" w:space="0" w:color="auto"/>
                        <w:right w:val="none" w:sz="0" w:space="0" w:color="auto"/>
                      </w:divBdr>
                    </w:div>
                  </w:divsChild>
                </w:div>
                <w:div w:id="1354191419">
                  <w:marLeft w:val="0"/>
                  <w:marRight w:val="0"/>
                  <w:marTop w:val="0"/>
                  <w:marBottom w:val="0"/>
                  <w:divBdr>
                    <w:top w:val="none" w:sz="0" w:space="0" w:color="auto"/>
                    <w:left w:val="none" w:sz="0" w:space="0" w:color="auto"/>
                    <w:bottom w:val="none" w:sz="0" w:space="0" w:color="auto"/>
                    <w:right w:val="none" w:sz="0" w:space="0" w:color="auto"/>
                  </w:divBdr>
                  <w:divsChild>
                    <w:div w:id="330106982">
                      <w:marLeft w:val="0"/>
                      <w:marRight w:val="0"/>
                      <w:marTop w:val="0"/>
                      <w:marBottom w:val="0"/>
                      <w:divBdr>
                        <w:top w:val="none" w:sz="0" w:space="0" w:color="auto"/>
                        <w:left w:val="none" w:sz="0" w:space="0" w:color="auto"/>
                        <w:bottom w:val="none" w:sz="0" w:space="0" w:color="auto"/>
                        <w:right w:val="none" w:sz="0" w:space="0" w:color="auto"/>
                      </w:divBdr>
                    </w:div>
                    <w:div w:id="895048747">
                      <w:marLeft w:val="0"/>
                      <w:marRight w:val="0"/>
                      <w:marTop w:val="0"/>
                      <w:marBottom w:val="0"/>
                      <w:divBdr>
                        <w:top w:val="none" w:sz="0" w:space="0" w:color="auto"/>
                        <w:left w:val="none" w:sz="0" w:space="0" w:color="auto"/>
                        <w:bottom w:val="none" w:sz="0" w:space="0" w:color="auto"/>
                        <w:right w:val="none" w:sz="0" w:space="0" w:color="auto"/>
                      </w:divBdr>
                    </w:div>
                    <w:div w:id="1066799366">
                      <w:marLeft w:val="0"/>
                      <w:marRight w:val="0"/>
                      <w:marTop w:val="0"/>
                      <w:marBottom w:val="0"/>
                      <w:divBdr>
                        <w:top w:val="none" w:sz="0" w:space="0" w:color="auto"/>
                        <w:left w:val="none" w:sz="0" w:space="0" w:color="auto"/>
                        <w:bottom w:val="none" w:sz="0" w:space="0" w:color="auto"/>
                        <w:right w:val="none" w:sz="0" w:space="0" w:color="auto"/>
                      </w:divBdr>
                    </w:div>
                    <w:div w:id="1802961074">
                      <w:marLeft w:val="0"/>
                      <w:marRight w:val="0"/>
                      <w:marTop w:val="0"/>
                      <w:marBottom w:val="0"/>
                      <w:divBdr>
                        <w:top w:val="none" w:sz="0" w:space="0" w:color="auto"/>
                        <w:left w:val="none" w:sz="0" w:space="0" w:color="auto"/>
                        <w:bottom w:val="none" w:sz="0" w:space="0" w:color="auto"/>
                        <w:right w:val="none" w:sz="0" w:space="0" w:color="auto"/>
                      </w:divBdr>
                    </w:div>
                    <w:div w:id="1867867856">
                      <w:marLeft w:val="0"/>
                      <w:marRight w:val="0"/>
                      <w:marTop w:val="0"/>
                      <w:marBottom w:val="0"/>
                      <w:divBdr>
                        <w:top w:val="none" w:sz="0" w:space="0" w:color="auto"/>
                        <w:left w:val="none" w:sz="0" w:space="0" w:color="auto"/>
                        <w:bottom w:val="none" w:sz="0" w:space="0" w:color="auto"/>
                        <w:right w:val="none" w:sz="0" w:space="0" w:color="auto"/>
                      </w:divBdr>
                    </w:div>
                  </w:divsChild>
                </w:div>
                <w:div w:id="1364212778">
                  <w:marLeft w:val="0"/>
                  <w:marRight w:val="0"/>
                  <w:marTop w:val="0"/>
                  <w:marBottom w:val="0"/>
                  <w:divBdr>
                    <w:top w:val="none" w:sz="0" w:space="0" w:color="auto"/>
                    <w:left w:val="none" w:sz="0" w:space="0" w:color="auto"/>
                    <w:bottom w:val="none" w:sz="0" w:space="0" w:color="auto"/>
                    <w:right w:val="none" w:sz="0" w:space="0" w:color="auto"/>
                  </w:divBdr>
                  <w:divsChild>
                    <w:div w:id="1175922693">
                      <w:marLeft w:val="0"/>
                      <w:marRight w:val="0"/>
                      <w:marTop w:val="0"/>
                      <w:marBottom w:val="0"/>
                      <w:divBdr>
                        <w:top w:val="none" w:sz="0" w:space="0" w:color="auto"/>
                        <w:left w:val="none" w:sz="0" w:space="0" w:color="auto"/>
                        <w:bottom w:val="none" w:sz="0" w:space="0" w:color="auto"/>
                        <w:right w:val="none" w:sz="0" w:space="0" w:color="auto"/>
                      </w:divBdr>
                    </w:div>
                  </w:divsChild>
                </w:div>
                <w:div w:id="1389109268">
                  <w:marLeft w:val="0"/>
                  <w:marRight w:val="0"/>
                  <w:marTop w:val="0"/>
                  <w:marBottom w:val="0"/>
                  <w:divBdr>
                    <w:top w:val="none" w:sz="0" w:space="0" w:color="auto"/>
                    <w:left w:val="none" w:sz="0" w:space="0" w:color="auto"/>
                    <w:bottom w:val="none" w:sz="0" w:space="0" w:color="auto"/>
                    <w:right w:val="none" w:sz="0" w:space="0" w:color="auto"/>
                  </w:divBdr>
                  <w:divsChild>
                    <w:div w:id="1972053751">
                      <w:marLeft w:val="0"/>
                      <w:marRight w:val="0"/>
                      <w:marTop w:val="0"/>
                      <w:marBottom w:val="0"/>
                      <w:divBdr>
                        <w:top w:val="none" w:sz="0" w:space="0" w:color="auto"/>
                        <w:left w:val="none" w:sz="0" w:space="0" w:color="auto"/>
                        <w:bottom w:val="none" w:sz="0" w:space="0" w:color="auto"/>
                        <w:right w:val="none" w:sz="0" w:space="0" w:color="auto"/>
                      </w:divBdr>
                    </w:div>
                  </w:divsChild>
                </w:div>
                <w:div w:id="1395008530">
                  <w:marLeft w:val="0"/>
                  <w:marRight w:val="0"/>
                  <w:marTop w:val="0"/>
                  <w:marBottom w:val="0"/>
                  <w:divBdr>
                    <w:top w:val="none" w:sz="0" w:space="0" w:color="auto"/>
                    <w:left w:val="none" w:sz="0" w:space="0" w:color="auto"/>
                    <w:bottom w:val="none" w:sz="0" w:space="0" w:color="auto"/>
                    <w:right w:val="none" w:sz="0" w:space="0" w:color="auto"/>
                  </w:divBdr>
                  <w:divsChild>
                    <w:div w:id="163667323">
                      <w:marLeft w:val="0"/>
                      <w:marRight w:val="0"/>
                      <w:marTop w:val="0"/>
                      <w:marBottom w:val="0"/>
                      <w:divBdr>
                        <w:top w:val="none" w:sz="0" w:space="0" w:color="auto"/>
                        <w:left w:val="none" w:sz="0" w:space="0" w:color="auto"/>
                        <w:bottom w:val="none" w:sz="0" w:space="0" w:color="auto"/>
                        <w:right w:val="none" w:sz="0" w:space="0" w:color="auto"/>
                      </w:divBdr>
                    </w:div>
                  </w:divsChild>
                </w:div>
                <w:div w:id="1410496958">
                  <w:marLeft w:val="0"/>
                  <w:marRight w:val="0"/>
                  <w:marTop w:val="0"/>
                  <w:marBottom w:val="0"/>
                  <w:divBdr>
                    <w:top w:val="none" w:sz="0" w:space="0" w:color="auto"/>
                    <w:left w:val="none" w:sz="0" w:space="0" w:color="auto"/>
                    <w:bottom w:val="none" w:sz="0" w:space="0" w:color="auto"/>
                    <w:right w:val="none" w:sz="0" w:space="0" w:color="auto"/>
                  </w:divBdr>
                  <w:divsChild>
                    <w:div w:id="757944795">
                      <w:marLeft w:val="0"/>
                      <w:marRight w:val="0"/>
                      <w:marTop w:val="0"/>
                      <w:marBottom w:val="0"/>
                      <w:divBdr>
                        <w:top w:val="none" w:sz="0" w:space="0" w:color="auto"/>
                        <w:left w:val="none" w:sz="0" w:space="0" w:color="auto"/>
                        <w:bottom w:val="none" w:sz="0" w:space="0" w:color="auto"/>
                        <w:right w:val="none" w:sz="0" w:space="0" w:color="auto"/>
                      </w:divBdr>
                    </w:div>
                  </w:divsChild>
                </w:div>
                <w:div w:id="1411080239">
                  <w:marLeft w:val="0"/>
                  <w:marRight w:val="0"/>
                  <w:marTop w:val="0"/>
                  <w:marBottom w:val="0"/>
                  <w:divBdr>
                    <w:top w:val="none" w:sz="0" w:space="0" w:color="auto"/>
                    <w:left w:val="none" w:sz="0" w:space="0" w:color="auto"/>
                    <w:bottom w:val="none" w:sz="0" w:space="0" w:color="auto"/>
                    <w:right w:val="none" w:sz="0" w:space="0" w:color="auto"/>
                  </w:divBdr>
                  <w:divsChild>
                    <w:div w:id="1487016813">
                      <w:marLeft w:val="0"/>
                      <w:marRight w:val="0"/>
                      <w:marTop w:val="0"/>
                      <w:marBottom w:val="0"/>
                      <w:divBdr>
                        <w:top w:val="none" w:sz="0" w:space="0" w:color="auto"/>
                        <w:left w:val="none" w:sz="0" w:space="0" w:color="auto"/>
                        <w:bottom w:val="none" w:sz="0" w:space="0" w:color="auto"/>
                        <w:right w:val="none" w:sz="0" w:space="0" w:color="auto"/>
                      </w:divBdr>
                    </w:div>
                  </w:divsChild>
                </w:div>
                <w:div w:id="1414938248">
                  <w:marLeft w:val="0"/>
                  <w:marRight w:val="0"/>
                  <w:marTop w:val="0"/>
                  <w:marBottom w:val="0"/>
                  <w:divBdr>
                    <w:top w:val="none" w:sz="0" w:space="0" w:color="auto"/>
                    <w:left w:val="none" w:sz="0" w:space="0" w:color="auto"/>
                    <w:bottom w:val="none" w:sz="0" w:space="0" w:color="auto"/>
                    <w:right w:val="none" w:sz="0" w:space="0" w:color="auto"/>
                  </w:divBdr>
                  <w:divsChild>
                    <w:div w:id="1357777946">
                      <w:marLeft w:val="0"/>
                      <w:marRight w:val="0"/>
                      <w:marTop w:val="0"/>
                      <w:marBottom w:val="0"/>
                      <w:divBdr>
                        <w:top w:val="none" w:sz="0" w:space="0" w:color="auto"/>
                        <w:left w:val="none" w:sz="0" w:space="0" w:color="auto"/>
                        <w:bottom w:val="none" w:sz="0" w:space="0" w:color="auto"/>
                        <w:right w:val="none" w:sz="0" w:space="0" w:color="auto"/>
                      </w:divBdr>
                    </w:div>
                  </w:divsChild>
                </w:div>
                <w:div w:id="1436557060">
                  <w:marLeft w:val="0"/>
                  <w:marRight w:val="0"/>
                  <w:marTop w:val="0"/>
                  <w:marBottom w:val="0"/>
                  <w:divBdr>
                    <w:top w:val="none" w:sz="0" w:space="0" w:color="auto"/>
                    <w:left w:val="none" w:sz="0" w:space="0" w:color="auto"/>
                    <w:bottom w:val="none" w:sz="0" w:space="0" w:color="auto"/>
                    <w:right w:val="none" w:sz="0" w:space="0" w:color="auto"/>
                  </w:divBdr>
                  <w:divsChild>
                    <w:div w:id="747657588">
                      <w:marLeft w:val="0"/>
                      <w:marRight w:val="0"/>
                      <w:marTop w:val="0"/>
                      <w:marBottom w:val="0"/>
                      <w:divBdr>
                        <w:top w:val="none" w:sz="0" w:space="0" w:color="auto"/>
                        <w:left w:val="none" w:sz="0" w:space="0" w:color="auto"/>
                        <w:bottom w:val="none" w:sz="0" w:space="0" w:color="auto"/>
                        <w:right w:val="none" w:sz="0" w:space="0" w:color="auto"/>
                      </w:divBdr>
                    </w:div>
                  </w:divsChild>
                </w:div>
                <w:div w:id="1439719480">
                  <w:marLeft w:val="0"/>
                  <w:marRight w:val="0"/>
                  <w:marTop w:val="0"/>
                  <w:marBottom w:val="0"/>
                  <w:divBdr>
                    <w:top w:val="none" w:sz="0" w:space="0" w:color="auto"/>
                    <w:left w:val="none" w:sz="0" w:space="0" w:color="auto"/>
                    <w:bottom w:val="none" w:sz="0" w:space="0" w:color="auto"/>
                    <w:right w:val="none" w:sz="0" w:space="0" w:color="auto"/>
                  </w:divBdr>
                  <w:divsChild>
                    <w:div w:id="161167586">
                      <w:marLeft w:val="0"/>
                      <w:marRight w:val="0"/>
                      <w:marTop w:val="0"/>
                      <w:marBottom w:val="0"/>
                      <w:divBdr>
                        <w:top w:val="none" w:sz="0" w:space="0" w:color="auto"/>
                        <w:left w:val="none" w:sz="0" w:space="0" w:color="auto"/>
                        <w:bottom w:val="none" w:sz="0" w:space="0" w:color="auto"/>
                        <w:right w:val="none" w:sz="0" w:space="0" w:color="auto"/>
                      </w:divBdr>
                    </w:div>
                  </w:divsChild>
                </w:div>
                <w:div w:id="1442870237">
                  <w:marLeft w:val="0"/>
                  <w:marRight w:val="0"/>
                  <w:marTop w:val="0"/>
                  <w:marBottom w:val="0"/>
                  <w:divBdr>
                    <w:top w:val="none" w:sz="0" w:space="0" w:color="auto"/>
                    <w:left w:val="none" w:sz="0" w:space="0" w:color="auto"/>
                    <w:bottom w:val="none" w:sz="0" w:space="0" w:color="auto"/>
                    <w:right w:val="none" w:sz="0" w:space="0" w:color="auto"/>
                  </w:divBdr>
                  <w:divsChild>
                    <w:div w:id="112481458">
                      <w:marLeft w:val="0"/>
                      <w:marRight w:val="0"/>
                      <w:marTop w:val="0"/>
                      <w:marBottom w:val="0"/>
                      <w:divBdr>
                        <w:top w:val="none" w:sz="0" w:space="0" w:color="auto"/>
                        <w:left w:val="none" w:sz="0" w:space="0" w:color="auto"/>
                        <w:bottom w:val="none" w:sz="0" w:space="0" w:color="auto"/>
                        <w:right w:val="none" w:sz="0" w:space="0" w:color="auto"/>
                      </w:divBdr>
                    </w:div>
                  </w:divsChild>
                </w:div>
                <w:div w:id="1447700886">
                  <w:marLeft w:val="0"/>
                  <w:marRight w:val="0"/>
                  <w:marTop w:val="0"/>
                  <w:marBottom w:val="0"/>
                  <w:divBdr>
                    <w:top w:val="none" w:sz="0" w:space="0" w:color="auto"/>
                    <w:left w:val="none" w:sz="0" w:space="0" w:color="auto"/>
                    <w:bottom w:val="none" w:sz="0" w:space="0" w:color="auto"/>
                    <w:right w:val="none" w:sz="0" w:space="0" w:color="auto"/>
                  </w:divBdr>
                  <w:divsChild>
                    <w:div w:id="313922390">
                      <w:marLeft w:val="0"/>
                      <w:marRight w:val="0"/>
                      <w:marTop w:val="0"/>
                      <w:marBottom w:val="0"/>
                      <w:divBdr>
                        <w:top w:val="none" w:sz="0" w:space="0" w:color="auto"/>
                        <w:left w:val="none" w:sz="0" w:space="0" w:color="auto"/>
                        <w:bottom w:val="none" w:sz="0" w:space="0" w:color="auto"/>
                        <w:right w:val="none" w:sz="0" w:space="0" w:color="auto"/>
                      </w:divBdr>
                    </w:div>
                  </w:divsChild>
                </w:div>
                <w:div w:id="1452241222">
                  <w:marLeft w:val="0"/>
                  <w:marRight w:val="0"/>
                  <w:marTop w:val="0"/>
                  <w:marBottom w:val="0"/>
                  <w:divBdr>
                    <w:top w:val="none" w:sz="0" w:space="0" w:color="auto"/>
                    <w:left w:val="none" w:sz="0" w:space="0" w:color="auto"/>
                    <w:bottom w:val="none" w:sz="0" w:space="0" w:color="auto"/>
                    <w:right w:val="none" w:sz="0" w:space="0" w:color="auto"/>
                  </w:divBdr>
                  <w:divsChild>
                    <w:div w:id="1205364729">
                      <w:marLeft w:val="0"/>
                      <w:marRight w:val="0"/>
                      <w:marTop w:val="0"/>
                      <w:marBottom w:val="0"/>
                      <w:divBdr>
                        <w:top w:val="none" w:sz="0" w:space="0" w:color="auto"/>
                        <w:left w:val="none" w:sz="0" w:space="0" w:color="auto"/>
                        <w:bottom w:val="none" w:sz="0" w:space="0" w:color="auto"/>
                        <w:right w:val="none" w:sz="0" w:space="0" w:color="auto"/>
                      </w:divBdr>
                    </w:div>
                  </w:divsChild>
                </w:div>
                <w:div w:id="1453477088">
                  <w:marLeft w:val="0"/>
                  <w:marRight w:val="0"/>
                  <w:marTop w:val="0"/>
                  <w:marBottom w:val="0"/>
                  <w:divBdr>
                    <w:top w:val="none" w:sz="0" w:space="0" w:color="auto"/>
                    <w:left w:val="none" w:sz="0" w:space="0" w:color="auto"/>
                    <w:bottom w:val="none" w:sz="0" w:space="0" w:color="auto"/>
                    <w:right w:val="none" w:sz="0" w:space="0" w:color="auto"/>
                  </w:divBdr>
                  <w:divsChild>
                    <w:div w:id="790324460">
                      <w:marLeft w:val="0"/>
                      <w:marRight w:val="0"/>
                      <w:marTop w:val="0"/>
                      <w:marBottom w:val="0"/>
                      <w:divBdr>
                        <w:top w:val="none" w:sz="0" w:space="0" w:color="auto"/>
                        <w:left w:val="none" w:sz="0" w:space="0" w:color="auto"/>
                        <w:bottom w:val="none" w:sz="0" w:space="0" w:color="auto"/>
                        <w:right w:val="none" w:sz="0" w:space="0" w:color="auto"/>
                      </w:divBdr>
                    </w:div>
                  </w:divsChild>
                </w:div>
                <w:div w:id="1484393006">
                  <w:marLeft w:val="0"/>
                  <w:marRight w:val="0"/>
                  <w:marTop w:val="0"/>
                  <w:marBottom w:val="0"/>
                  <w:divBdr>
                    <w:top w:val="none" w:sz="0" w:space="0" w:color="auto"/>
                    <w:left w:val="none" w:sz="0" w:space="0" w:color="auto"/>
                    <w:bottom w:val="none" w:sz="0" w:space="0" w:color="auto"/>
                    <w:right w:val="none" w:sz="0" w:space="0" w:color="auto"/>
                  </w:divBdr>
                  <w:divsChild>
                    <w:div w:id="982153894">
                      <w:marLeft w:val="0"/>
                      <w:marRight w:val="0"/>
                      <w:marTop w:val="0"/>
                      <w:marBottom w:val="0"/>
                      <w:divBdr>
                        <w:top w:val="none" w:sz="0" w:space="0" w:color="auto"/>
                        <w:left w:val="none" w:sz="0" w:space="0" w:color="auto"/>
                        <w:bottom w:val="none" w:sz="0" w:space="0" w:color="auto"/>
                        <w:right w:val="none" w:sz="0" w:space="0" w:color="auto"/>
                      </w:divBdr>
                    </w:div>
                  </w:divsChild>
                </w:div>
                <w:div w:id="1484471025">
                  <w:marLeft w:val="0"/>
                  <w:marRight w:val="0"/>
                  <w:marTop w:val="0"/>
                  <w:marBottom w:val="0"/>
                  <w:divBdr>
                    <w:top w:val="none" w:sz="0" w:space="0" w:color="auto"/>
                    <w:left w:val="none" w:sz="0" w:space="0" w:color="auto"/>
                    <w:bottom w:val="none" w:sz="0" w:space="0" w:color="auto"/>
                    <w:right w:val="none" w:sz="0" w:space="0" w:color="auto"/>
                  </w:divBdr>
                  <w:divsChild>
                    <w:div w:id="2142308919">
                      <w:marLeft w:val="0"/>
                      <w:marRight w:val="0"/>
                      <w:marTop w:val="0"/>
                      <w:marBottom w:val="0"/>
                      <w:divBdr>
                        <w:top w:val="none" w:sz="0" w:space="0" w:color="auto"/>
                        <w:left w:val="none" w:sz="0" w:space="0" w:color="auto"/>
                        <w:bottom w:val="none" w:sz="0" w:space="0" w:color="auto"/>
                        <w:right w:val="none" w:sz="0" w:space="0" w:color="auto"/>
                      </w:divBdr>
                    </w:div>
                  </w:divsChild>
                </w:div>
                <w:div w:id="1494679876">
                  <w:marLeft w:val="0"/>
                  <w:marRight w:val="0"/>
                  <w:marTop w:val="0"/>
                  <w:marBottom w:val="0"/>
                  <w:divBdr>
                    <w:top w:val="none" w:sz="0" w:space="0" w:color="auto"/>
                    <w:left w:val="none" w:sz="0" w:space="0" w:color="auto"/>
                    <w:bottom w:val="none" w:sz="0" w:space="0" w:color="auto"/>
                    <w:right w:val="none" w:sz="0" w:space="0" w:color="auto"/>
                  </w:divBdr>
                  <w:divsChild>
                    <w:div w:id="1185438819">
                      <w:marLeft w:val="0"/>
                      <w:marRight w:val="0"/>
                      <w:marTop w:val="0"/>
                      <w:marBottom w:val="0"/>
                      <w:divBdr>
                        <w:top w:val="none" w:sz="0" w:space="0" w:color="auto"/>
                        <w:left w:val="none" w:sz="0" w:space="0" w:color="auto"/>
                        <w:bottom w:val="none" w:sz="0" w:space="0" w:color="auto"/>
                        <w:right w:val="none" w:sz="0" w:space="0" w:color="auto"/>
                      </w:divBdr>
                    </w:div>
                  </w:divsChild>
                </w:div>
                <w:div w:id="1513184154">
                  <w:marLeft w:val="0"/>
                  <w:marRight w:val="0"/>
                  <w:marTop w:val="0"/>
                  <w:marBottom w:val="0"/>
                  <w:divBdr>
                    <w:top w:val="none" w:sz="0" w:space="0" w:color="auto"/>
                    <w:left w:val="none" w:sz="0" w:space="0" w:color="auto"/>
                    <w:bottom w:val="none" w:sz="0" w:space="0" w:color="auto"/>
                    <w:right w:val="none" w:sz="0" w:space="0" w:color="auto"/>
                  </w:divBdr>
                  <w:divsChild>
                    <w:div w:id="261492129">
                      <w:marLeft w:val="0"/>
                      <w:marRight w:val="0"/>
                      <w:marTop w:val="0"/>
                      <w:marBottom w:val="0"/>
                      <w:divBdr>
                        <w:top w:val="none" w:sz="0" w:space="0" w:color="auto"/>
                        <w:left w:val="none" w:sz="0" w:space="0" w:color="auto"/>
                        <w:bottom w:val="none" w:sz="0" w:space="0" w:color="auto"/>
                        <w:right w:val="none" w:sz="0" w:space="0" w:color="auto"/>
                      </w:divBdr>
                    </w:div>
                  </w:divsChild>
                </w:div>
                <w:div w:id="1562329274">
                  <w:marLeft w:val="0"/>
                  <w:marRight w:val="0"/>
                  <w:marTop w:val="0"/>
                  <w:marBottom w:val="0"/>
                  <w:divBdr>
                    <w:top w:val="none" w:sz="0" w:space="0" w:color="auto"/>
                    <w:left w:val="none" w:sz="0" w:space="0" w:color="auto"/>
                    <w:bottom w:val="none" w:sz="0" w:space="0" w:color="auto"/>
                    <w:right w:val="none" w:sz="0" w:space="0" w:color="auto"/>
                  </w:divBdr>
                  <w:divsChild>
                    <w:div w:id="1121992083">
                      <w:marLeft w:val="0"/>
                      <w:marRight w:val="0"/>
                      <w:marTop w:val="0"/>
                      <w:marBottom w:val="0"/>
                      <w:divBdr>
                        <w:top w:val="none" w:sz="0" w:space="0" w:color="auto"/>
                        <w:left w:val="none" w:sz="0" w:space="0" w:color="auto"/>
                        <w:bottom w:val="none" w:sz="0" w:space="0" w:color="auto"/>
                        <w:right w:val="none" w:sz="0" w:space="0" w:color="auto"/>
                      </w:divBdr>
                    </w:div>
                  </w:divsChild>
                </w:div>
                <w:div w:id="1563131658">
                  <w:marLeft w:val="0"/>
                  <w:marRight w:val="0"/>
                  <w:marTop w:val="0"/>
                  <w:marBottom w:val="0"/>
                  <w:divBdr>
                    <w:top w:val="none" w:sz="0" w:space="0" w:color="auto"/>
                    <w:left w:val="none" w:sz="0" w:space="0" w:color="auto"/>
                    <w:bottom w:val="none" w:sz="0" w:space="0" w:color="auto"/>
                    <w:right w:val="none" w:sz="0" w:space="0" w:color="auto"/>
                  </w:divBdr>
                  <w:divsChild>
                    <w:div w:id="2075465902">
                      <w:marLeft w:val="0"/>
                      <w:marRight w:val="0"/>
                      <w:marTop w:val="0"/>
                      <w:marBottom w:val="0"/>
                      <w:divBdr>
                        <w:top w:val="none" w:sz="0" w:space="0" w:color="auto"/>
                        <w:left w:val="none" w:sz="0" w:space="0" w:color="auto"/>
                        <w:bottom w:val="none" w:sz="0" w:space="0" w:color="auto"/>
                        <w:right w:val="none" w:sz="0" w:space="0" w:color="auto"/>
                      </w:divBdr>
                    </w:div>
                  </w:divsChild>
                </w:div>
                <w:div w:id="1565097202">
                  <w:marLeft w:val="0"/>
                  <w:marRight w:val="0"/>
                  <w:marTop w:val="0"/>
                  <w:marBottom w:val="0"/>
                  <w:divBdr>
                    <w:top w:val="none" w:sz="0" w:space="0" w:color="auto"/>
                    <w:left w:val="none" w:sz="0" w:space="0" w:color="auto"/>
                    <w:bottom w:val="none" w:sz="0" w:space="0" w:color="auto"/>
                    <w:right w:val="none" w:sz="0" w:space="0" w:color="auto"/>
                  </w:divBdr>
                  <w:divsChild>
                    <w:div w:id="1425227182">
                      <w:marLeft w:val="0"/>
                      <w:marRight w:val="0"/>
                      <w:marTop w:val="0"/>
                      <w:marBottom w:val="0"/>
                      <w:divBdr>
                        <w:top w:val="none" w:sz="0" w:space="0" w:color="auto"/>
                        <w:left w:val="none" w:sz="0" w:space="0" w:color="auto"/>
                        <w:bottom w:val="none" w:sz="0" w:space="0" w:color="auto"/>
                        <w:right w:val="none" w:sz="0" w:space="0" w:color="auto"/>
                      </w:divBdr>
                    </w:div>
                  </w:divsChild>
                </w:div>
                <w:div w:id="1573660982">
                  <w:marLeft w:val="0"/>
                  <w:marRight w:val="0"/>
                  <w:marTop w:val="0"/>
                  <w:marBottom w:val="0"/>
                  <w:divBdr>
                    <w:top w:val="none" w:sz="0" w:space="0" w:color="auto"/>
                    <w:left w:val="none" w:sz="0" w:space="0" w:color="auto"/>
                    <w:bottom w:val="none" w:sz="0" w:space="0" w:color="auto"/>
                    <w:right w:val="none" w:sz="0" w:space="0" w:color="auto"/>
                  </w:divBdr>
                  <w:divsChild>
                    <w:div w:id="1886524807">
                      <w:marLeft w:val="0"/>
                      <w:marRight w:val="0"/>
                      <w:marTop w:val="0"/>
                      <w:marBottom w:val="0"/>
                      <w:divBdr>
                        <w:top w:val="none" w:sz="0" w:space="0" w:color="auto"/>
                        <w:left w:val="none" w:sz="0" w:space="0" w:color="auto"/>
                        <w:bottom w:val="none" w:sz="0" w:space="0" w:color="auto"/>
                        <w:right w:val="none" w:sz="0" w:space="0" w:color="auto"/>
                      </w:divBdr>
                    </w:div>
                  </w:divsChild>
                </w:div>
                <w:div w:id="1574390287">
                  <w:marLeft w:val="0"/>
                  <w:marRight w:val="0"/>
                  <w:marTop w:val="0"/>
                  <w:marBottom w:val="0"/>
                  <w:divBdr>
                    <w:top w:val="none" w:sz="0" w:space="0" w:color="auto"/>
                    <w:left w:val="none" w:sz="0" w:space="0" w:color="auto"/>
                    <w:bottom w:val="none" w:sz="0" w:space="0" w:color="auto"/>
                    <w:right w:val="none" w:sz="0" w:space="0" w:color="auto"/>
                  </w:divBdr>
                  <w:divsChild>
                    <w:div w:id="221411589">
                      <w:marLeft w:val="0"/>
                      <w:marRight w:val="0"/>
                      <w:marTop w:val="0"/>
                      <w:marBottom w:val="0"/>
                      <w:divBdr>
                        <w:top w:val="none" w:sz="0" w:space="0" w:color="auto"/>
                        <w:left w:val="none" w:sz="0" w:space="0" w:color="auto"/>
                        <w:bottom w:val="none" w:sz="0" w:space="0" w:color="auto"/>
                        <w:right w:val="none" w:sz="0" w:space="0" w:color="auto"/>
                      </w:divBdr>
                    </w:div>
                  </w:divsChild>
                </w:div>
                <w:div w:id="1575356775">
                  <w:marLeft w:val="0"/>
                  <w:marRight w:val="0"/>
                  <w:marTop w:val="0"/>
                  <w:marBottom w:val="0"/>
                  <w:divBdr>
                    <w:top w:val="none" w:sz="0" w:space="0" w:color="auto"/>
                    <w:left w:val="none" w:sz="0" w:space="0" w:color="auto"/>
                    <w:bottom w:val="none" w:sz="0" w:space="0" w:color="auto"/>
                    <w:right w:val="none" w:sz="0" w:space="0" w:color="auto"/>
                  </w:divBdr>
                  <w:divsChild>
                    <w:div w:id="68121391">
                      <w:marLeft w:val="0"/>
                      <w:marRight w:val="0"/>
                      <w:marTop w:val="0"/>
                      <w:marBottom w:val="0"/>
                      <w:divBdr>
                        <w:top w:val="none" w:sz="0" w:space="0" w:color="auto"/>
                        <w:left w:val="none" w:sz="0" w:space="0" w:color="auto"/>
                        <w:bottom w:val="none" w:sz="0" w:space="0" w:color="auto"/>
                        <w:right w:val="none" w:sz="0" w:space="0" w:color="auto"/>
                      </w:divBdr>
                    </w:div>
                    <w:div w:id="570821298">
                      <w:marLeft w:val="0"/>
                      <w:marRight w:val="0"/>
                      <w:marTop w:val="0"/>
                      <w:marBottom w:val="0"/>
                      <w:divBdr>
                        <w:top w:val="none" w:sz="0" w:space="0" w:color="auto"/>
                        <w:left w:val="none" w:sz="0" w:space="0" w:color="auto"/>
                        <w:bottom w:val="none" w:sz="0" w:space="0" w:color="auto"/>
                        <w:right w:val="none" w:sz="0" w:space="0" w:color="auto"/>
                      </w:divBdr>
                    </w:div>
                    <w:div w:id="764115664">
                      <w:marLeft w:val="0"/>
                      <w:marRight w:val="0"/>
                      <w:marTop w:val="0"/>
                      <w:marBottom w:val="0"/>
                      <w:divBdr>
                        <w:top w:val="none" w:sz="0" w:space="0" w:color="auto"/>
                        <w:left w:val="none" w:sz="0" w:space="0" w:color="auto"/>
                        <w:bottom w:val="none" w:sz="0" w:space="0" w:color="auto"/>
                        <w:right w:val="none" w:sz="0" w:space="0" w:color="auto"/>
                      </w:divBdr>
                    </w:div>
                    <w:div w:id="775490673">
                      <w:marLeft w:val="0"/>
                      <w:marRight w:val="0"/>
                      <w:marTop w:val="0"/>
                      <w:marBottom w:val="0"/>
                      <w:divBdr>
                        <w:top w:val="none" w:sz="0" w:space="0" w:color="auto"/>
                        <w:left w:val="none" w:sz="0" w:space="0" w:color="auto"/>
                        <w:bottom w:val="none" w:sz="0" w:space="0" w:color="auto"/>
                        <w:right w:val="none" w:sz="0" w:space="0" w:color="auto"/>
                      </w:divBdr>
                    </w:div>
                    <w:div w:id="864489149">
                      <w:marLeft w:val="0"/>
                      <w:marRight w:val="0"/>
                      <w:marTop w:val="0"/>
                      <w:marBottom w:val="0"/>
                      <w:divBdr>
                        <w:top w:val="none" w:sz="0" w:space="0" w:color="auto"/>
                        <w:left w:val="none" w:sz="0" w:space="0" w:color="auto"/>
                        <w:bottom w:val="none" w:sz="0" w:space="0" w:color="auto"/>
                        <w:right w:val="none" w:sz="0" w:space="0" w:color="auto"/>
                      </w:divBdr>
                    </w:div>
                    <w:div w:id="874274271">
                      <w:marLeft w:val="0"/>
                      <w:marRight w:val="0"/>
                      <w:marTop w:val="0"/>
                      <w:marBottom w:val="0"/>
                      <w:divBdr>
                        <w:top w:val="none" w:sz="0" w:space="0" w:color="auto"/>
                        <w:left w:val="none" w:sz="0" w:space="0" w:color="auto"/>
                        <w:bottom w:val="none" w:sz="0" w:space="0" w:color="auto"/>
                        <w:right w:val="none" w:sz="0" w:space="0" w:color="auto"/>
                      </w:divBdr>
                    </w:div>
                    <w:div w:id="980309195">
                      <w:marLeft w:val="0"/>
                      <w:marRight w:val="0"/>
                      <w:marTop w:val="0"/>
                      <w:marBottom w:val="0"/>
                      <w:divBdr>
                        <w:top w:val="none" w:sz="0" w:space="0" w:color="auto"/>
                        <w:left w:val="none" w:sz="0" w:space="0" w:color="auto"/>
                        <w:bottom w:val="none" w:sz="0" w:space="0" w:color="auto"/>
                        <w:right w:val="none" w:sz="0" w:space="0" w:color="auto"/>
                      </w:divBdr>
                    </w:div>
                    <w:div w:id="1193038267">
                      <w:marLeft w:val="0"/>
                      <w:marRight w:val="0"/>
                      <w:marTop w:val="0"/>
                      <w:marBottom w:val="0"/>
                      <w:divBdr>
                        <w:top w:val="none" w:sz="0" w:space="0" w:color="auto"/>
                        <w:left w:val="none" w:sz="0" w:space="0" w:color="auto"/>
                        <w:bottom w:val="none" w:sz="0" w:space="0" w:color="auto"/>
                        <w:right w:val="none" w:sz="0" w:space="0" w:color="auto"/>
                      </w:divBdr>
                    </w:div>
                    <w:div w:id="1271163719">
                      <w:marLeft w:val="0"/>
                      <w:marRight w:val="0"/>
                      <w:marTop w:val="0"/>
                      <w:marBottom w:val="0"/>
                      <w:divBdr>
                        <w:top w:val="none" w:sz="0" w:space="0" w:color="auto"/>
                        <w:left w:val="none" w:sz="0" w:space="0" w:color="auto"/>
                        <w:bottom w:val="none" w:sz="0" w:space="0" w:color="auto"/>
                        <w:right w:val="none" w:sz="0" w:space="0" w:color="auto"/>
                      </w:divBdr>
                    </w:div>
                    <w:div w:id="1425571074">
                      <w:marLeft w:val="0"/>
                      <w:marRight w:val="0"/>
                      <w:marTop w:val="0"/>
                      <w:marBottom w:val="0"/>
                      <w:divBdr>
                        <w:top w:val="none" w:sz="0" w:space="0" w:color="auto"/>
                        <w:left w:val="none" w:sz="0" w:space="0" w:color="auto"/>
                        <w:bottom w:val="none" w:sz="0" w:space="0" w:color="auto"/>
                        <w:right w:val="none" w:sz="0" w:space="0" w:color="auto"/>
                      </w:divBdr>
                    </w:div>
                    <w:div w:id="1428767808">
                      <w:marLeft w:val="0"/>
                      <w:marRight w:val="0"/>
                      <w:marTop w:val="0"/>
                      <w:marBottom w:val="0"/>
                      <w:divBdr>
                        <w:top w:val="none" w:sz="0" w:space="0" w:color="auto"/>
                        <w:left w:val="none" w:sz="0" w:space="0" w:color="auto"/>
                        <w:bottom w:val="none" w:sz="0" w:space="0" w:color="auto"/>
                        <w:right w:val="none" w:sz="0" w:space="0" w:color="auto"/>
                      </w:divBdr>
                    </w:div>
                    <w:div w:id="1703021310">
                      <w:marLeft w:val="0"/>
                      <w:marRight w:val="0"/>
                      <w:marTop w:val="0"/>
                      <w:marBottom w:val="0"/>
                      <w:divBdr>
                        <w:top w:val="none" w:sz="0" w:space="0" w:color="auto"/>
                        <w:left w:val="none" w:sz="0" w:space="0" w:color="auto"/>
                        <w:bottom w:val="none" w:sz="0" w:space="0" w:color="auto"/>
                        <w:right w:val="none" w:sz="0" w:space="0" w:color="auto"/>
                      </w:divBdr>
                    </w:div>
                    <w:div w:id="1984044843">
                      <w:marLeft w:val="0"/>
                      <w:marRight w:val="0"/>
                      <w:marTop w:val="0"/>
                      <w:marBottom w:val="0"/>
                      <w:divBdr>
                        <w:top w:val="none" w:sz="0" w:space="0" w:color="auto"/>
                        <w:left w:val="none" w:sz="0" w:space="0" w:color="auto"/>
                        <w:bottom w:val="none" w:sz="0" w:space="0" w:color="auto"/>
                        <w:right w:val="none" w:sz="0" w:space="0" w:color="auto"/>
                      </w:divBdr>
                    </w:div>
                    <w:div w:id="2050497602">
                      <w:marLeft w:val="0"/>
                      <w:marRight w:val="0"/>
                      <w:marTop w:val="0"/>
                      <w:marBottom w:val="0"/>
                      <w:divBdr>
                        <w:top w:val="none" w:sz="0" w:space="0" w:color="auto"/>
                        <w:left w:val="none" w:sz="0" w:space="0" w:color="auto"/>
                        <w:bottom w:val="none" w:sz="0" w:space="0" w:color="auto"/>
                        <w:right w:val="none" w:sz="0" w:space="0" w:color="auto"/>
                      </w:divBdr>
                    </w:div>
                    <w:div w:id="2143499489">
                      <w:marLeft w:val="0"/>
                      <w:marRight w:val="0"/>
                      <w:marTop w:val="0"/>
                      <w:marBottom w:val="0"/>
                      <w:divBdr>
                        <w:top w:val="none" w:sz="0" w:space="0" w:color="auto"/>
                        <w:left w:val="none" w:sz="0" w:space="0" w:color="auto"/>
                        <w:bottom w:val="none" w:sz="0" w:space="0" w:color="auto"/>
                        <w:right w:val="none" w:sz="0" w:space="0" w:color="auto"/>
                      </w:divBdr>
                    </w:div>
                  </w:divsChild>
                </w:div>
                <w:div w:id="1580091587">
                  <w:marLeft w:val="0"/>
                  <w:marRight w:val="0"/>
                  <w:marTop w:val="0"/>
                  <w:marBottom w:val="0"/>
                  <w:divBdr>
                    <w:top w:val="none" w:sz="0" w:space="0" w:color="auto"/>
                    <w:left w:val="none" w:sz="0" w:space="0" w:color="auto"/>
                    <w:bottom w:val="none" w:sz="0" w:space="0" w:color="auto"/>
                    <w:right w:val="none" w:sz="0" w:space="0" w:color="auto"/>
                  </w:divBdr>
                  <w:divsChild>
                    <w:div w:id="1339573555">
                      <w:marLeft w:val="0"/>
                      <w:marRight w:val="0"/>
                      <w:marTop w:val="0"/>
                      <w:marBottom w:val="0"/>
                      <w:divBdr>
                        <w:top w:val="none" w:sz="0" w:space="0" w:color="auto"/>
                        <w:left w:val="none" w:sz="0" w:space="0" w:color="auto"/>
                        <w:bottom w:val="none" w:sz="0" w:space="0" w:color="auto"/>
                        <w:right w:val="none" w:sz="0" w:space="0" w:color="auto"/>
                      </w:divBdr>
                    </w:div>
                  </w:divsChild>
                </w:div>
                <w:div w:id="1585840854">
                  <w:marLeft w:val="0"/>
                  <w:marRight w:val="0"/>
                  <w:marTop w:val="0"/>
                  <w:marBottom w:val="0"/>
                  <w:divBdr>
                    <w:top w:val="none" w:sz="0" w:space="0" w:color="auto"/>
                    <w:left w:val="none" w:sz="0" w:space="0" w:color="auto"/>
                    <w:bottom w:val="none" w:sz="0" w:space="0" w:color="auto"/>
                    <w:right w:val="none" w:sz="0" w:space="0" w:color="auto"/>
                  </w:divBdr>
                  <w:divsChild>
                    <w:div w:id="1710063224">
                      <w:marLeft w:val="0"/>
                      <w:marRight w:val="0"/>
                      <w:marTop w:val="0"/>
                      <w:marBottom w:val="0"/>
                      <w:divBdr>
                        <w:top w:val="none" w:sz="0" w:space="0" w:color="auto"/>
                        <w:left w:val="none" w:sz="0" w:space="0" w:color="auto"/>
                        <w:bottom w:val="none" w:sz="0" w:space="0" w:color="auto"/>
                        <w:right w:val="none" w:sz="0" w:space="0" w:color="auto"/>
                      </w:divBdr>
                    </w:div>
                  </w:divsChild>
                </w:div>
                <w:div w:id="1593666623">
                  <w:marLeft w:val="0"/>
                  <w:marRight w:val="0"/>
                  <w:marTop w:val="0"/>
                  <w:marBottom w:val="0"/>
                  <w:divBdr>
                    <w:top w:val="none" w:sz="0" w:space="0" w:color="auto"/>
                    <w:left w:val="none" w:sz="0" w:space="0" w:color="auto"/>
                    <w:bottom w:val="none" w:sz="0" w:space="0" w:color="auto"/>
                    <w:right w:val="none" w:sz="0" w:space="0" w:color="auto"/>
                  </w:divBdr>
                  <w:divsChild>
                    <w:div w:id="1936130210">
                      <w:marLeft w:val="0"/>
                      <w:marRight w:val="0"/>
                      <w:marTop w:val="0"/>
                      <w:marBottom w:val="0"/>
                      <w:divBdr>
                        <w:top w:val="none" w:sz="0" w:space="0" w:color="auto"/>
                        <w:left w:val="none" w:sz="0" w:space="0" w:color="auto"/>
                        <w:bottom w:val="none" w:sz="0" w:space="0" w:color="auto"/>
                        <w:right w:val="none" w:sz="0" w:space="0" w:color="auto"/>
                      </w:divBdr>
                    </w:div>
                  </w:divsChild>
                </w:div>
                <w:div w:id="1606769263">
                  <w:marLeft w:val="0"/>
                  <w:marRight w:val="0"/>
                  <w:marTop w:val="0"/>
                  <w:marBottom w:val="0"/>
                  <w:divBdr>
                    <w:top w:val="none" w:sz="0" w:space="0" w:color="auto"/>
                    <w:left w:val="none" w:sz="0" w:space="0" w:color="auto"/>
                    <w:bottom w:val="none" w:sz="0" w:space="0" w:color="auto"/>
                    <w:right w:val="none" w:sz="0" w:space="0" w:color="auto"/>
                  </w:divBdr>
                  <w:divsChild>
                    <w:div w:id="1966039907">
                      <w:marLeft w:val="0"/>
                      <w:marRight w:val="0"/>
                      <w:marTop w:val="0"/>
                      <w:marBottom w:val="0"/>
                      <w:divBdr>
                        <w:top w:val="none" w:sz="0" w:space="0" w:color="auto"/>
                        <w:left w:val="none" w:sz="0" w:space="0" w:color="auto"/>
                        <w:bottom w:val="none" w:sz="0" w:space="0" w:color="auto"/>
                        <w:right w:val="none" w:sz="0" w:space="0" w:color="auto"/>
                      </w:divBdr>
                    </w:div>
                  </w:divsChild>
                </w:div>
                <w:div w:id="1614021851">
                  <w:marLeft w:val="0"/>
                  <w:marRight w:val="0"/>
                  <w:marTop w:val="0"/>
                  <w:marBottom w:val="0"/>
                  <w:divBdr>
                    <w:top w:val="none" w:sz="0" w:space="0" w:color="auto"/>
                    <w:left w:val="none" w:sz="0" w:space="0" w:color="auto"/>
                    <w:bottom w:val="none" w:sz="0" w:space="0" w:color="auto"/>
                    <w:right w:val="none" w:sz="0" w:space="0" w:color="auto"/>
                  </w:divBdr>
                  <w:divsChild>
                    <w:div w:id="1400251363">
                      <w:marLeft w:val="0"/>
                      <w:marRight w:val="0"/>
                      <w:marTop w:val="0"/>
                      <w:marBottom w:val="0"/>
                      <w:divBdr>
                        <w:top w:val="none" w:sz="0" w:space="0" w:color="auto"/>
                        <w:left w:val="none" w:sz="0" w:space="0" w:color="auto"/>
                        <w:bottom w:val="none" w:sz="0" w:space="0" w:color="auto"/>
                        <w:right w:val="none" w:sz="0" w:space="0" w:color="auto"/>
                      </w:divBdr>
                    </w:div>
                  </w:divsChild>
                </w:div>
                <w:div w:id="1616862128">
                  <w:marLeft w:val="0"/>
                  <w:marRight w:val="0"/>
                  <w:marTop w:val="0"/>
                  <w:marBottom w:val="0"/>
                  <w:divBdr>
                    <w:top w:val="none" w:sz="0" w:space="0" w:color="auto"/>
                    <w:left w:val="none" w:sz="0" w:space="0" w:color="auto"/>
                    <w:bottom w:val="none" w:sz="0" w:space="0" w:color="auto"/>
                    <w:right w:val="none" w:sz="0" w:space="0" w:color="auto"/>
                  </w:divBdr>
                  <w:divsChild>
                    <w:div w:id="1086460705">
                      <w:marLeft w:val="0"/>
                      <w:marRight w:val="0"/>
                      <w:marTop w:val="0"/>
                      <w:marBottom w:val="0"/>
                      <w:divBdr>
                        <w:top w:val="none" w:sz="0" w:space="0" w:color="auto"/>
                        <w:left w:val="none" w:sz="0" w:space="0" w:color="auto"/>
                        <w:bottom w:val="none" w:sz="0" w:space="0" w:color="auto"/>
                        <w:right w:val="none" w:sz="0" w:space="0" w:color="auto"/>
                      </w:divBdr>
                    </w:div>
                  </w:divsChild>
                </w:div>
                <w:div w:id="1619724267">
                  <w:marLeft w:val="0"/>
                  <w:marRight w:val="0"/>
                  <w:marTop w:val="0"/>
                  <w:marBottom w:val="0"/>
                  <w:divBdr>
                    <w:top w:val="none" w:sz="0" w:space="0" w:color="auto"/>
                    <w:left w:val="none" w:sz="0" w:space="0" w:color="auto"/>
                    <w:bottom w:val="none" w:sz="0" w:space="0" w:color="auto"/>
                    <w:right w:val="none" w:sz="0" w:space="0" w:color="auto"/>
                  </w:divBdr>
                  <w:divsChild>
                    <w:div w:id="251203177">
                      <w:marLeft w:val="0"/>
                      <w:marRight w:val="0"/>
                      <w:marTop w:val="0"/>
                      <w:marBottom w:val="0"/>
                      <w:divBdr>
                        <w:top w:val="none" w:sz="0" w:space="0" w:color="auto"/>
                        <w:left w:val="none" w:sz="0" w:space="0" w:color="auto"/>
                        <w:bottom w:val="none" w:sz="0" w:space="0" w:color="auto"/>
                        <w:right w:val="none" w:sz="0" w:space="0" w:color="auto"/>
                      </w:divBdr>
                    </w:div>
                  </w:divsChild>
                </w:div>
                <w:div w:id="1627200511">
                  <w:marLeft w:val="0"/>
                  <w:marRight w:val="0"/>
                  <w:marTop w:val="0"/>
                  <w:marBottom w:val="0"/>
                  <w:divBdr>
                    <w:top w:val="none" w:sz="0" w:space="0" w:color="auto"/>
                    <w:left w:val="none" w:sz="0" w:space="0" w:color="auto"/>
                    <w:bottom w:val="none" w:sz="0" w:space="0" w:color="auto"/>
                    <w:right w:val="none" w:sz="0" w:space="0" w:color="auto"/>
                  </w:divBdr>
                  <w:divsChild>
                    <w:div w:id="1130974189">
                      <w:marLeft w:val="0"/>
                      <w:marRight w:val="0"/>
                      <w:marTop w:val="0"/>
                      <w:marBottom w:val="0"/>
                      <w:divBdr>
                        <w:top w:val="none" w:sz="0" w:space="0" w:color="auto"/>
                        <w:left w:val="none" w:sz="0" w:space="0" w:color="auto"/>
                        <w:bottom w:val="none" w:sz="0" w:space="0" w:color="auto"/>
                        <w:right w:val="none" w:sz="0" w:space="0" w:color="auto"/>
                      </w:divBdr>
                    </w:div>
                  </w:divsChild>
                </w:div>
                <w:div w:id="1638562909">
                  <w:marLeft w:val="0"/>
                  <w:marRight w:val="0"/>
                  <w:marTop w:val="0"/>
                  <w:marBottom w:val="0"/>
                  <w:divBdr>
                    <w:top w:val="none" w:sz="0" w:space="0" w:color="auto"/>
                    <w:left w:val="none" w:sz="0" w:space="0" w:color="auto"/>
                    <w:bottom w:val="none" w:sz="0" w:space="0" w:color="auto"/>
                    <w:right w:val="none" w:sz="0" w:space="0" w:color="auto"/>
                  </w:divBdr>
                  <w:divsChild>
                    <w:div w:id="1957759760">
                      <w:marLeft w:val="0"/>
                      <w:marRight w:val="0"/>
                      <w:marTop w:val="0"/>
                      <w:marBottom w:val="0"/>
                      <w:divBdr>
                        <w:top w:val="none" w:sz="0" w:space="0" w:color="auto"/>
                        <w:left w:val="none" w:sz="0" w:space="0" w:color="auto"/>
                        <w:bottom w:val="none" w:sz="0" w:space="0" w:color="auto"/>
                        <w:right w:val="none" w:sz="0" w:space="0" w:color="auto"/>
                      </w:divBdr>
                    </w:div>
                  </w:divsChild>
                </w:div>
                <w:div w:id="1642421799">
                  <w:marLeft w:val="0"/>
                  <w:marRight w:val="0"/>
                  <w:marTop w:val="0"/>
                  <w:marBottom w:val="0"/>
                  <w:divBdr>
                    <w:top w:val="none" w:sz="0" w:space="0" w:color="auto"/>
                    <w:left w:val="none" w:sz="0" w:space="0" w:color="auto"/>
                    <w:bottom w:val="none" w:sz="0" w:space="0" w:color="auto"/>
                    <w:right w:val="none" w:sz="0" w:space="0" w:color="auto"/>
                  </w:divBdr>
                  <w:divsChild>
                    <w:div w:id="1866558597">
                      <w:marLeft w:val="0"/>
                      <w:marRight w:val="0"/>
                      <w:marTop w:val="0"/>
                      <w:marBottom w:val="0"/>
                      <w:divBdr>
                        <w:top w:val="none" w:sz="0" w:space="0" w:color="auto"/>
                        <w:left w:val="none" w:sz="0" w:space="0" w:color="auto"/>
                        <w:bottom w:val="none" w:sz="0" w:space="0" w:color="auto"/>
                        <w:right w:val="none" w:sz="0" w:space="0" w:color="auto"/>
                      </w:divBdr>
                    </w:div>
                  </w:divsChild>
                </w:div>
                <w:div w:id="1644503928">
                  <w:marLeft w:val="0"/>
                  <w:marRight w:val="0"/>
                  <w:marTop w:val="0"/>
                  <w:marBottom w:val="0"/>
                  <w:divBdr>
                    <w:top w:val="none" w:sz="0" w:space="0" w:color="auto"/>
                    <w:left w:val="none" w:sz="0" w:space="0" w:color="auto"/>
                    <w:bottom w:val="none" w:sz="0" w:space="0" w:color="auto"/>
                    <w:right w:val="none" w:sz="0" w:space="0" w:color="auto"/>
                  </w:divBdr>
                  <w:divsChild>
                    <w:div w:id="1817185480">
                      <w:marLeft w:val="0"/>
                      <w:marRight w:val="0"/>
                      <w:marTop w:val="0"/>
                      <w:marBottom w:val="0"/>
                      <w:divBdr>
                        <w:top w:val="none" w:sz="0" w:space="0" w:color="auto"/>
                        <w:left w:val="none" w:sz="0" w:space="0" w:color="auto"/>
                        <w:bottom w:val="none" w:sz="0" w:space="0" w:color="auto"/>
                        <w:right w:val="none" w:sz="0" w:space="0" w:color="auto"/>
                      </w:divBdr>
                    </w:div>
                  </w:divsChild>
                </w:div>
                <w:div w:id="1645156699">
                  <w:marLeft w:val="0"/>
                  <w:marRight w:val="0"/>
                  <w:marTop w:val="0"/>
                  <w:marBottom w:val="0"/>
                  <w:divBdr>
                    <w:top w:val="none" w:sz="0" w:space="0" w:color="auto"/>
                    <w:left w:val="none" w:sz="0" w:space="0" w:color="auto"/>
                    <w:bottom w:val="none" w:sz="0" w:space="0" w:color="auto"/>
                    <w:right w:val="none" w:sz="0" w:space="0" w:color="auto"/>
                  </w:divBdr>
                  <w:divsChild>
                    <w:div w:id="1149325160">
                      <w:marLeft w:val="0"/>
                      <w:marRight w:val="0"/>
                      <w:marTop w:val="0"/>
                      <w:marBottom w:val="0"/>
                      <w:divBdr>
                        <w:top w:val="none" w:sz="0" w:space="0" w:color="auto"/>
                        <w:left w:val="none" w:sz="0" w:space="0" w:color="auto"/>
                        <w:bottom w:val="none" w:sz="0" w:space="0" w:color="auto"/>
                        <w:right w:val="none" w:sz="0" w:space="0" w:color="auto"/>
                      </w:divBdr>
                    </w:div>
                  </w:divsChild>
                </w:div>
                <w:div w:id="1650280311">
                  <w:marLeft w:val="0"/>
                  <w:marRight w:val="0"/>
                  <w:marTop w:val="0"/>
                  <w:marBottom w:val="0"/>
                  <w:divBdr>
                    <w:top w:val="none" w:sz="0" w:space="0" w:color="auto"/>
                    <w:left w:val="none" w:sz="0" w:space="0" w:color="auto"/>
                    <w:bottom w:val="none" w:sz="0" w:space="0" w:color="auto"/>
                    <w:right w:val="none" w:sz="0" w:space="0" w:color="auto"/>
                  </w:divBdr>
                  <w:divsChild>
                    <w:div w:id="921332416">
                      <w:marLeft w:val="0"/>
                      <w:marRight w:val="0"/>
                      <w:marTop w:val="0"/>
                      <w:marBottom w:val="0"/>
                      <w:divBdr>
                        <w:top w:val="none" w:sz="0" w:space="0" w:color="auto"/>
                        <w:left w:val="none" w:sz="0" w:space="0" w:color="auto"/>
                        <w:bottom w:val="none" w:sz="0" w:space="0" w:color="auto"/>
                        <w:right w:val="none" w:sz="0" w:space="0" w:color="auto"/>
                      </w:divBdr>
                    </w:div>
                  </w:divsChild>
                </w:div>
                <w:div w:id="1669823064">
                  <w:marLeft w:val="0"/>
                  <w:marRight w:val="0"/>
                  <w:marTop w:val="0"/>
                  <w:marBottom w:val="0"/>
                  <w:divBdr>
                    <w:top w:val="none" w:sz="0" w:space="0" w:color="auto"/>
                    <w:left w:val="none" w:sz="0" w:space="0" w:color="auto"/>
                    <w:bottom w:val="none" w:sz="0" w:space="0" w:color="auto"/>
                    <w:right w:val="none" w:sz="0" w:space="0" w:color="auto"/>
                  </w:divBdr>
                  <w:divsChild>
                    <w:div w:id="1694571221">
                      <w:marLeft w:val="0"/>
                      <w:marRight w:val="0"/>
                      <w:marTop w:val="0"/>
                      <w:marBottom w:val="0"/>
                      <w:divBdr>
                        <w:top w:val="none" w:sz="0" w:space="0" w:color="auto"/>
                        <w:left w:val="none" w:sz="0" w:space="0" w:color="auto"/>
                        <w:bottom w:val="none" w:sz="0" w:space="0" w:color="auto"/>
                        <w:right w:val="none" w:sz="0" w:space="0" w:color="auto"/>
                      </w:divBdr>
                    </w:div>
                  </w:divsChild>
                </w:div>
                <w:div w:id="1678266604">
                  <w:marLeft w:val="0"/>
                  <w:marRight w:val="0"/>
                  <w:marTop w:val="0"/>
                  <w:marBottom w:val="0"/>
                  <w:divBdr>
                    <w:top w:val="none" w:sz="0" w:space="0" w:color="auto"/>
                    <w:left w:val="none" w:sz="0" w:space="0" w:color="auto"/>
                    <w:bottom w:val="none" w:sz="0" w:space="0" w:color="auto"/>
                    <w:right w:val="none" w:sz="0" w:space="0" w:color="auto"/>
                  </w:divBdr>
                  <w:divsChild>
                    <w:div w:id="1972855287">
                      <w:marLeft w:val="0"/>
                      <w:marRight w:val="0"/>
                      <w:marTop w:val="0"/>
                      <w:marBottom w:val="0"/>
                      <w:divBdr>
                        <w:top w:val="none" w:sz="0" w:space="0" w:color="auto"/>
                        <w:left w:val="none" w:sz="0" w:space="0" w:color="auto"/>
                        <w:bottom w:val="none" w:sz="0" w:space="0" w:color="auto"/>
                        <w:right w:val="none" w:sz="0" w:space="0" w:color="auto"/>
                      </w:divBdr>
                    </w:div>
                  </w:divsChild>
                </w:div>
                <w:div w:id="1679773729">
                  <w:marLeft w:val="0"/>
                  <w:marRight w:val="0"/>
                  <w:marTop w:val="0"/>
                  <w:marBottom w:val="0"/>
                  <w:divBdr>
                    <w:top w:val="none" w:sz="0" w:space="0" w:color="auto"/>
                    <w:left w:val="none" w:sz="0" w:space="0" w:color="auto"/>
                    <w:bottom w:val="none" w:sz="0" w:space="0" w:color="auto"/>
                    <w:right w:val="none" w:sz="0" w:space="0" w:color="auto"/>
                  </w:divBdr>
                  <w:divsChild>
                    <w:div w:id="1254168757">
                      <w:marLeft w:val="0"/>
                      <w:marRight w:val="0"/>
                      <w:marTop w:val="0"/>
                      <w:marBottom w:val="0"/>
                      <w:divBdr>
                        <w:top w:val="none" w:sz="0" w:space="0" w:color="auto"/>
                        <w:left w:val="none" w:sz="0" w:space="0" w:color="auto"/>
                        <w:bottom w:val="none" w:sz="0" w:space="0" w:color="auto"/>
                        <w:right w:val="none" w:sz="0" w:space="0" w:color="auto"/>
                      </w:divBdr>
                    </w:div>
                  </w:divsChild>
                </w:div>
                <w:div w:id="1683698867">
                  <w:marLeft w:val="0"/>
                  <w:marRight w:val="0"/>
                  <w:marTop w:val="0"/>
                  <w:marBottom w:val="0"/>
                  <w:divBdr>
                    <w:top w:val="none" w:sz="0" w:space="0" w:color="auto"/>
                    <w:left w:val="none" w:sz="0" w:space="0" w:color="auto"/>
                    <w:bottom w:val="none" w:sz="0" w:space="0" w:color="auto"/>
                    <w:right w:val="none" w:sz="0" w:space="0" w:color="auto"/>
                  </w:divBdr>
                  <w:divsChild>
                    <w:div w:id="1634868692">
                      <w:marLeft w:val="0"/>
                      <w:marRight w:val="0"/>
                      <w:marTop w:val="0"/>
                      <w:marBottom w:val="0"/>
                      <w:divBdr>
                        <w:top w:val="none" w:sz="0" w:space="0" w:color="auto"/>
                        <w:left w:val="none" w:sz="0" w:space="0" w:color="auto"/>
                        <w:bottom w:val="none" w:sz="0" w:space="0" w:color="auto"/>
                        <w:right w:val="none" w:sz="0" w:space="0" w:color="auto"/>
                      </w:divBdr>
                    </w:div>
                  </w:divsChild>
                </w:div>
                <w:div w:id="1685130668">
                  <w:marLeft w:val="0"/>
                  <w:marRight w:val="0"/>
                  <w:marTop w:val="0"/>
                  <w:marBottom w:val="0"/>
                  <w:divBdr>
                    <w:top w:val="none" w:sz="0" w:space="0" w:color="auto"/>
                    <w:left w:val="none" w:sz="0" w:space="0" w:color="auto"/>
                    <w:bottom w:val="none" w:sz="0" w:space="0" w:color="auto"/>
                    <w:right w:val="none" w:sz="0" w:space="0" w:color="auto"/>
                  </w:divBdr>
                  <w:divsChild>
                    <w:div w:id="1020282150">
                      <w:marLeft w:val="0"/>
                      <w:marRight w:val="0"/>
                      <w:marTop w:val="0"/>
                      <w:marBottom w:val="0"/>
                      <w:divBdr>
                        <w:top w:val="none" w:sz="0" w:space="0" w:color="auto"/>
                        <w:left w:val="none" w:sz="0" w:space="0" w:color="auto"/>
                        <w:bottom w:val="none" w:sz="0" w:space="0" w:color="auto"/>
                        <w:right w:val="none" w:sz="0" w:space="0" w:color="auto"/>
                      </w:divBdr>
                    </w:div>
                  </w:divsChild>
                </w:div>
                <w:div w:id="1692147030">
                  <w:marLeft w:val="0"/>
                  <w:marRight w:val="0"/>
                  <w:marTop w:val="0"/>
                  <w:marBottom w:val="0"/>
                  <w:divBdr>
                    <w:top w:val="none" w:sz="0" w:space="0" w:color="auto"/>
                    <w:left w:val="none" w:sz="0" w:space="0" w:color="auto"/>
                    <w:bottom w:val="none" w:sz="0" w:space="0" w:color="auto"/>
                    <w:right w:val="none" w:sz="0" w:space="0" w:color="auto"/>
                  </w:divBdr>
                  <w:divsChild>
                    <w:div w:id="441994078">
                      <w:marLeft w:val="0"/>
                      <w:marRight w:val="0"/>
                      <w:marTop w:val="0"/>
                      <w:marBottom w:val="0"/>
                      <w:divBdr>
                        <w:top w:val="none" w:sz="0" w:space="0" w:color="auto"/>
                        <w:left w:val="none" w:sz="0" w:space="0" w:color="auto"/>
                        <w:bottom w:val="none" w:sz="0" w:space="0" w:color="auto"/>
                        <w:right w:val="none" w:sz="0" w:space="0" w:color="auto"/>
                      </w:divBdr>
                    </w:div>
                  </w:divsChild>
                </w:div>
                <w:div w:id="1694260886">
                  <w:marLeft w:val="0"/>
                  <w:marRight w:val="0"/>
                  <w:marTop w:val="0"/>
                  <w:marBottom w:val="0"/>
                  <w:divBdr>
                    <w:top w:val="none" w:sz="0" w:space="0" w:color="auto"/>
                    <w:left w:val="none" w:sz="0" w:space="0" w:color="auto"/>
                    <w:bottom w:val="none" w:sz="0" w:space="0" w:color="auto"/>
                    <w:right w:val="none" w:sz="0" w:space="0" w:color="auto"/>
                  </w:divBdr>
                  <w:divsChild>
                    <w:div w:id="1030060467">
                      <w:marLeft w:val="0"/>
                      <w:marRight w:val="0"/>
                      <w:marTop w:val="0"/>
                      <w:marBottom w:val="0"/>
                      <w:divBdr>
                        <w:top w:val="none" w:sz="0" w:space="0" w:color="auto"/>
                        <w:left w:val="none" w:sz="0" w:space="0" w:color="auto"/>
                        <w:bottom w:val="none" w:sz="0" w:space="0" w:color="auto"/>
                        <w:right w:val="none" w:sz="0" w:space="0" w:color="auto"/>
                      </w:divBdr>
                    </w:div>
                  </w:divsChild>
                </w:div>
                <w:div w:id="1704406936">
                  <w:marLeft w:val="0"/>
                  <w:marRight w:val="0"/>
                  <w:marTop w:val="0"/>
                  <w:marBottom w:val="0"/>
                  <w:divBdr>
                    <w:top w:val="none" w:sz="0" w:space="0" w:color="auto"/>
                    <w:left w:val="none" w:sz="0" w:space="0" w:color="auto"/>
                    <w:bottom w:val="none" w:sz="0" w:space="0" w:color="auto"/>
                    <w:right w:val="none" w:sz="0" w:space="0" w:color="auto"/>
                  </w:divBdr>
                  <w:divsChild>
                    <w:div w:id="326834020">
                      <w:marLeft w:val="0"/>
                      <w:marRight w:val="0"/>
                      <w:marTop w:val="0"/>
                      <w:marBottom w:val="0"/>
                      <w:divBdr>
                        <w:top w:val="none" w:sz="0" w:space="0" w:color="auto"/>
                        <w:left w:val="none" w:sz="0" w:space="0" w:color="auto"/>
                        <w:bottom w:val="none" w:sz="0" w:space="0" w:color="auto"/>
                        <w:right w:val="none" w:sz="0" w:space="0" w:color="auto"/>
                      </w:divBdr>
                    </w:div>
                  </w:divsChild>
                </w:div>
                <w:div w:id="1711879289">
                  <w:marLeft w:val="0"/>
                  <w:marRight w:val="0"/>
                  <w:marTop w:val="0"/>
                  <w:marBottom w:val="0"/>
                  <w:divBdr>
                    <w:top w:val="none" w:sz="0" w:space="0" w:color="auto"/>
                    <w:left w:val="none" w:sz="0" w:space="0" w:color="auto"/>
                    <w:bottom w:val="none" w:sz="0" w:space="0" w:color="auto"/>
                    <w:right w:val="none" w:sz="0" w:space="0" w:color="auto"/>
                  </w:divBdr>
                  <w:divsChild>
                    <w:div w:id="1609435423">
                      <w:marLeft w:val="0"/>
                      <w:marRight w:val="0"/>
                      <w:marTop w:val="0"/>
                      <w:marBottom w:val="0"/>
                      <w:divBdr>
                        <w:top w:val="none" w:sz="0" w:space="0" w:color="auto"/>
                        <w:left w:val="none" w:sz="0" w:space="0" w:color="auto"/>
                        <w:bottom w:val="none" w:sz="0" w:space="0" w:color="auto"/>
                        <w:right w:val="none" w:sz="0" w:space="0" w:color="auto"/>
                      </w:divBdr>
                    </w:div>
                  </w:divsChild>
                </w:div>
                <w:div w:id="1715956644">
                  <w:marLeft w:val="0"/>
                  <w:marRight w:val="0"/>
                  <w:marTop w:val="0"/>
                  <w:marBottom w:val="0"/>
                  <w:divBdr>
                    <w:top w:val="none" w:sz="0" w:space="0" w:color="auto"/>
                    <w:left w:val="none" w:sz="0" w:space="0" w:color="auto"/>
                    <w:bottom w:val="none" w:sz="0" w:space="0" w:color="auto"/>
                    <w:right w:val="none" w:sz="0" w:space="0" w:color="auto"/>
                  </w:divBdr>
                  <w:divsChild>
                    <w:div w:id="2002851584">
                      <w:marLeft w:val="0"/>
                      <w:marRight w:val="0"/>
                      <w:marTop w:val="0"/>
                      <w:marBottom w:val="0"/>
                      <w:divBdr>
                        <w:top w:val="none" w:sz="0" w:space="0" w:color="auto"/>
                        <w:left w:val="none" w:sz="0" w:space="0" w:color="auto"/>
                        <w:bottom w:val="none" w:sz="0" w:space="0" w:color="auto"/>
                        <w:right w:val="none" w:sz="0" w:space="0" w:color="auto"/>
                      </w:divBdr>
                    </w:div>
                  </w:divsChild>
                </w:div>
                <w:div w:id="1725524648">
                  <w:marLeft w:val="0"/>
                  <w:marRight w:val="0"/>
                  <w:marTop w:val="0"/>
                  <w:marBottom w:val="0"/>
                  <w:divBdr>
                    <w:top w:val="none" w:sz="0" w:space="0" w:color="auto"/>
                    <w:left w:val="none" w:sz="0" w:space="0" w:color="auto"/>
                    <w:bottom w:val="none" w:sz="0" w:space="0" w:color="auto"/>
                    <w:right w:val="none" w:sz="0" w:space="0" w:color="auto"/>
                  </w:divBdr>
                  <w:divsChild>
                    <w:div w:id="2091846015">
                      <w:marLeft w:val="0"/>
                      <w:marRight w:val="0"/>
                      <w:marTop w:val="0"/>
                      <w:marBottom w:val="0"/>
                      <w:divBdr>
                        <w:top w:val="none" w:sz="0" w:space="0" w:color="auto"/>
                        <w:left w:val="none" w:sz="0" w:space="0" w:color="auto"/>
                        <w:bottom w:val="none" w:sz="0" w:space="0" w:color="auto"/>
                        <w:right w:val="none" w:sz="0" w:space="0" w:color="auto"/>
                      </w:divBdr>
                    </w:div>
                  </w:divsChild>
                </w:div>
                <w:div w:id="1736856569">
                  <w:marLeft w:val="0"/>
                  <w:marRight w:val="0"/>
                  <w:marTop w:val="0"/>
                  <w:marBottom w:val="0"/>
                  <w:divBdr>
                    <w:top w:val="none" w:sz="0" w:space="0" w:color="auto"/>
                    <w:left w:val="none" w:sz="0" w:space="0" w:color="auto"/>
                    <w:bottom w:val="none" w:sz="0" w:space="0" w:color="auto"/>
                    <w:right w:val="none" w:sz="0" w:space="0" w:color="auto"/>
                  </w:divBdr>
                  <w:divsChild>
                    <w:div w:id="1014267665">
                      <w:marLeft w:val="0"/>
                      <w:marRight w:val="0"/>
                      <w:marTop w:val="0"/>
                      <w:marBottom w:val="0"/>
                      <w:divBdr>
                        <w:top w:val="none" w:sz="0" w:space="0" w:color="auto"/>
                        <w:left w:val="none" w:sz="0" w:space="0" w:color="auto"/>
                        <w:bottom w:val="none" w:sz="0" w:space="0" w:color="auto"/>
                        <w:right w:val="none" w:sz="0" w:space="0" w:color="auto"/>
                      </w:divBdr>
                    </w:div>
                  </w:divsChild>
                </w:div>
                <w:div w:id="1742484379">
                  <w:marLeft w:val="0"/>
                  <w:marRight w:val="0"/>
                  <w:marTop w:val="0"/>
                  <w:marBottom w:val="0"/>
                  <w:divBdr>
                    <w:top w:val="none" w:sz="0" w:space="0" w:color="auto"/>
                    <w:left w:val="none" w:sz="0" w:space="0" w:color="auto"/>
                    <w:bottom w:val="none" w:sz="0" w:space="0" w:color="auto"/>
                    <w:right w:val="none" w:sz="0" w:space="0" w:color="auto"/>
                  </w:divBdr>
                  <w:divsChild>
                    <w:div w:id="1020397021">
                      <w:marLeft w:val="0"/>
                      <w:marRight w:val="0"/>
                      <w:marTop w:val="0"/>
                      <w:marBottom w:val="0"/>
                      <w:divBdr>
                        <w:top w:val="none" w:sz="0" w:space="0" w:color="auto"/>
                        <w:left w:val="none" w:sz="0" w:space="0" w:color="auto"/>
                        <w:bottom w:val="none" w:sz="0" w:space="0" w:color="auto"/>
                        <w:right w:val="none" w:sz="0" w:space="0" w:color="auto"/>
                      </w:divBdr>
                    </w:div>
                  </w:divsChild>
                </w:div>
                <w:div w:id="1742485954">
                  <w:marLeft w:val="0"/>
                  <w:marRight w:val="0"/>
                  <w:marTop w:val="0"/>
                  <w:marBottom w:val="0"/>
                  <w:divBdr>
                    <w:top w:val="none" w:sz="0" w:space="0" w:color="auto"/>
                    <w:left w:val="none" w:sz="0" w:space="0" w:color="auto"/>
                    <w:bottom w:val="none" w:sz="0" w:space="0" w:color="auto"/>
                    <w:right w:val="none" w:sz="0" w:space="0" w:color="auto"/>
                  </w:divBdr>
                  <w:divsChild>
                    <w:div w:id="472406555">
                      <w:marLeft w:val="0"/>
                      <w:marRight w:val="0"/>
                      <w:marTop w:val="0"/>
                      <w:marBottom w:val="0"/>
                      <w:divBdr>
                        <w:top w:val="none" w:sz="0" w:space="0" w:color="auto"/>
                        <w:left w:val="none" w:sz="0" w:space="0" w:color="auto"/>
                        <w:bottom w:val="none" w:sz="0" w:space="0" w:color="auto"/>
                        <w:right w:val="none" w:sz="0" w:space="0" w:color="auto"/>
                      </w:divBdr>
                    </w:div>
                  </w:divsChild>
                </w:div>
                <w:div w:id="1747721497">
                  <w:marLeft w:val="0"/>
                  <w:marRight w:val="0"/>
                  <w:marTop w:val="0"/>
                  <w:marBottom w:val="0"/>
                  <w:divBdr>
                    <w:top w:val="none" w:sz="0" w:space="0" w:color="auto"/>
                    <w:left w:val="none" w:sz="0" w:space="0" w:color="auto"/>
                    <w:bottom w:val="none" w:sz="0" w:space="0" w:color="auto"/>
                    <w:right w:val="none" w:sz="0" w:space="0" w:color="auto"/>
                  </w:divBdr>
                  <w:divsChild>
                    <w:div w:id="1326545341">
                      <w:marLeft w:val="0"/>
                      <w:marRight w:val="0"/>
                      <w:marTop w:val="0"/>
                      <w:marBottom w:val="0"/>
                      <w:divBdr>
                        <w:top w:val="none" w:sz="0" w:space="0" w:color="auto"/>
                        <w:left w:val="none" w:sz="0" w:space="0" w:color="auto"/>
                        <w:bottom w:val="none" w:sz="0" w:space="0" w:color="auto"/>
                        <w:right w:val="none" w:sz="0" w:space="0" w:color="auto"/>
                      </w:divBdr>
                    </w:div>
                  </w:divsChild>
                </w:div>
                <w:div w:id="1753359172">
                  <w:marLeft w:val="0"/>
                  <w:marRight w:val="0"/>
                  <w:marTop w:val="0"/>
                  <w:marBottom w:val="0"/>
                  <w:divBdr>
                    <w:top w:val="none" w:sz="0" w:space="0" w:color="auto"/>
                    <w:left w:val="none" w:sz="0" w:space="0" w:color="auto"/>
                    <w:bottom w:val="none" w:sz="0" w:space="0" w:color="auto"/>
                    <w:right w:val="none" w:sz="0" w:space="0" w:color="auto"/>
                  </w:divBdr>
                  <w:divsChild>
                    <w:div w:id="72898932">
                      <w:marLeft w:val="0"/>
                      <w:marRight w:val="0"/>
                      <w:marTop w:val="0"/>
                      <w:marBottom w:val="0"/>
                      <w:divBdr>
                        <w:top w:val="none" w:sz="0" w:space="0" w:color="auto"/>
                        <w:left w:val="none" w:sz="0" w:space="0" w:color="auto"/>
                        <w:bottom w:val="none" w:sz="0" w:space="0" w:color="auto"/>
                        <w:right w:val="none" w:sz="0" w:space="0" w:color="auto"/>
                      </w:divBdr>
                    </w:div>
                  </w:divsChild>
                </w:div>
                <w:div w:id="1768384039">
                  <w:marLeft w:val="0"/>
                  <w:marRight w:val="0"/>
                  <w:marTop w:val="0"/>
                  <w:marBottom w:val="0"/>
                  <w:divBdr>
                    <w:top w:val="none" w:sz="0" w:space="0" w:color="auto"/>
                    <w:left w:val="none" w:sz="0" w:space="0" w:color="auto"/>
                    <w:bottom w:val="none" w:sz="0" w:space="0" w:color="auto"/>
                    <w:right w:val="none" w:sz="0" w:space="0" w:color="auto"/>
                  </w:divBdr>
                  <w:divsChild>
                    <w:div w:id="1603099997">
                      <w:marLeft w:val="0"/>
                      <w:marRight w:val="0"/>
                      <w:marTop w:val="0"/>
                      <w:marBottom w:val="0"/>
                      <w:divBdr>
                        <w:top w:val="none" w:sz="0" w:space="0" w:color="auto"/>
                        <w:left w:val="none" w:sz="0" w:space="0" w:color="auto"/>
                        <w:bottom w:val="none" w:sz="0" w:space="0" w:color="auto"/>
                        <w:right w:val="none" w:sz="0" w:space="0" w:color="auto"/>
                      </w:divBdr>
                    </w:div>
                  </w:divsChild>
                </w:div>
                <w:div w:id="1781291369">
                  <w:marLeft w:val="0"/>
                  <w:marRight w:val="0"/>
                  <w:marTop w:val="0"/>
                  <w:marBottom w:val="0"/>
                  <w:divBdr>
                    <w:top w:val="none" w:sz="0" w:space="0" w:color="auto"/>
                    <w:left w:val="none" w:sz="0" w:space="0" w:color="auto"/>
                    <w:bottom w:val="none" w:sz="0" w:space="0" w:color="auto"/>
                    <w:right w:val="none" w:sz="0" w:space="0" w:color="auto"/>
                  </w:divBdr>
                  <w:divsChild>
                    <w:div w:id="996615120">
                      <w:marLeft w:val="0"/>
                      <w:marRight w:val="0"/>
                      <w:marTop w:val="0"/>
                      <w:marBottom w:val="0"/>
                      <w:divBdr>
                        <w:top w:val="none" w:sz="0" w:space="0" w:color="auto"/>
                        <w:left w:val="none" w:sz="0" w:space="0" w:color="auto"/>
                        <w:bottom w:val="none" w:sz="0" w:space="0" w:color="auto"/>
                        <w:right w:val="none" w:sz="0" w:space="0" w:color="auto"/>
                      </w:divBdr>
                    </w:div>
                  </w:divsChild>
                </w:div>
                <w:div w:id="1796871475">
                  <w:marLeft w:val="0"/>
                  <w:marRight w:val="0"/>
                  <w:marTop w:val="0"/>
                  <w:marBottom w:val="0"/>
                  <w:divBdr>
                    <w:top w:val="none" w:sz="0" w:space="0" w:color="auto"/>
                    <w:left w:val="none" w:sz="0" w:space="0" w:color="auto"/>
                    <w:bottom w:val="none" w:sz="0" w:space="0" w:color="auto"/>
                    <w:right w:val="none" w:sz="0" w:space="0" w:color="auto"/>
                  </w:divBdr>
                  <w:divsChild>
                    <w:div w:id="1115909107">
                      <w:marLeft w:val="0"/>
                      <w:marRight w:val="0"/>
                      <w:marTop w:val="0"/>
                      <w:marBottom w:val="0"/>
                      <w:divBdr>
                        <w:top w:val="none" w:sz="0" w:space="0" w:color="auto"/>
                        <w:left w:val="none" w:sz="0" w:space="0" w:color="auto"/>
                        <w:bottom w:val="none" w:sz="0" w:space="0" w:color="auto"/>
                        <w:right w:val="none" w:sz="0" w:space="0" w:color="auto"/>
                      </w:divBdr>
                    </w:div>
                  </w:divsChild>
                </w:div>
                <w:div w:id="1809324090">
                  <w:marLeft w:val="0"/>
                  <w:marRight w:val="0"/>
                  <w:marTop w:val="0"/>
                  <w:marBottom w:val="0"/>
                  <w:divBdr>
                    <w:top w:val="none" w:sz="0" w:space="0" w:color="auto"/>
                    <w:left w:val="none" w:sz="0" w:space="0" w:color="auto"/>
                    <w:bottom w:val="none" w:sz="0" w:space="0" w:color="auto"/>
                    <w:right w:val="none" w:sz="0" w:space="0" w:color="auto"/>
                  </w:divBdr>
                  <w:divsChild>
                    <w:div w:id="394010609">
                      <w:marLeft w:val="0"/>
                      <w:marRight w:val="0"/>
                      <w:marTop w:val="0"/>
                      <w:marBottom w:val="0"/>
                      <w:divBdr>
                        <w:top w:val="none" w:sz="0" w:space="0" w:color="auto"/>
                        <w:left w:val="none" w:sz="0" w:space="0" w:color="auto"/>
                        <w:bottom w:val="none" w:sz="0" w:space="0" w:color="auto"/>
                        <w:right w:val="none" w:sz="0" w:space="0" w:color="auto"/>
                      </w:divBdr>
                    </w:div>
                  </w:divsChild>
                </w:div>
                <w:div w:id="1811482243">
                  <w:marLeft w:val="0"/>
                  <w:marRight w:val="0"/>
                  <w:marTop w:val="0"/>
                  <w:marBottom w:val="0"/>
                  <w:divBdr>
                    <w:top w:val="none" w:sz="0" w:space="0" w:color="auto"/>
                    <w:left w:val="none" w:sz="0" w:space="0" w:color="auto"/>
                    <w:bottom w:val="none" w:sz="0" w:space="0" w:color="auto"/>
                    <w:right w:val="none" w:sz="0" w:space="0" w:color="auto"/>
                  </w:divBdr>
                  <w:divsChild>
                    <w:div w:id="1948996633">
                      <w:marLeft w:val="0"/>
                      <w:marRight w:val="0"/>
                      <w:marTop w:val="0"/>
                      <w:marBottom w:val="0"/>
                      <w:divBdr>
                        <w:top w:val="none" w:sz="0" w:space="0" w:color="auto"/>
                        <w:left w:val="none" w:sz="0" w:space="0" w:color="auto"/>
                        <w:bottom w:val="none" w:sz="0" w:space="0" w:color="auto"/>
                        <w:right w:val="none" w:sz="0" w:space="0" w:color="auto"/>
                      </w:divBdr>
                    </w:div>
                  </w:divsChild>
                </w:div>
                <w:div w:id="1815559433">
                  <w:marLeft w:val="0"/>
                  <w:marRight w:val="0"/>
                  <w:marTop w:val="0"/>
                  <w:marBottom w:val="0"/>
                  <w:divBdr>
                    <w:top w:val="none" w:sz="0" w:space="0" w:color="auto"/>
                    <w:left w:val="none" w:sz="0" w:space="0" w:color="auto"/>
                    <w:bottom w:val="none" w:sz="0" w:space="0" w:color="auto"/>
                    <w:right w:val="none" w:sz="0" w:space="0" w:color="auto"/>
                  </w:divBdr>
                  <w:divsChild>
                    <w:div w:id="327444240">
                      <w:marLeft w:val="0"/>
                      <w:marRight w:val="0"/>
                      <w:marTop w:val="0"/>
                      <w:marBottom w:val="0"/>
                      <w:divBdr>
                        <w:top w:val="none" w:sz="0" w:space="0" w:color="auto"/>
                        <w:left w:val="none" w:sz="0" w:space="0" w:color="auto"/>
                        <w:bottom w:val="none" w:sz="0" w:space="0" w:color="auto"/>
                        <w:right w:val="none" w:sz="0" w:space="0" w:color="auto"/>
                      </w:divBdr>
                    </w:div>
                  </w:divsChild>
                </w:div>
                <w:div w:id="1823304071">
                  <w:marLeft w:val="0"/>
                  <w:marRight w:val="0"/>
                  <w:marTop w:val="0"/>
                  <w:marBottom w:val="0"/>
                  <w:divBdr>
                    <w:top w:val="none" w:sz="0" w:space="0" w:color="auto"/>
                    <w:left w:val="none" w:sz="0" w:space="0" w:color="auto"/>
                    <w:bottom w:val="none" w:sz="0" w:space="0" w:color="auto"/>
                    <w:right w:val="none" w:sz="0" w:space="0" w:color="auto"/>
                  </w:divBdr>
                  <w:divsChild>
                    <w:div w:id="1953126933">
                      <w:marLeft w:val="0"/>
                      <w:marRight w:val="0"/>
                      <w:marTop w:val="0"/>
                      <w:marBottom w:val="0"/>
                      <w:divBdr>
                        <w:top w:val="none" w:sz="0" w:space="0" w:color="auto"/>
                        <w:left w:val="none" w:sz="0" w:space="0" w:color="auto"/>
                        <w:bottom w:val="none" w:sz="0" w:space="0" w:color="auto"/>
                        <w:right w:val="none" w:sz="0" w:space="0" w:color="auto"/>
                      </w:divBdr>
                    </w:div>
                  </w:divsChild>
                </w:div>
                <w:div w:id="1824732668">
                  <w:marLeft w:val="0"/>
                  <w:marRight w:val="0"/>
                  <w:marTop w:val="0"/>
                  <w:marBottom w:val="0"/>
                  <w:divBdr>
                    <w:top w:val="none" w:sz="0" w:space="0" w:color="auto"/>
                    <w:left w:val="none" w:sz="0" w:space="0" w:color="auto"/>
                    <w:bottom w:val="none" w:sz="0" w:space="0" w:color="auto"/>
                    <w:right w:val="none" w:sz="0" w:space="0" w:color="auto"/>
                  </w:divBdr>
                  <w:divsChild>
                    <w:div w:id="901403390">
                      <w:marLeft w:val="0"/>
                      <w:marRight w:val="0"/>
                      <w:marTop w:val="0"/>
                      <w:marBottom w:val="0"/>
                      <w:divBdr>
                        <w:top w:val="none" w:sz="0" w:space="0" w:color="auto"/>
                        <w:left w:val="none" w:sz="0" w:space="0" w:color="auto"/>
                        <w:bottom w:val="none" w:sz="0" w:space="0" w:color="auto"/>
                        <w:right w:val="none" w:sz="0" w:space="0" w:color="auto"/>
                      </w:divBdr>
                    </w:div>
                  </w:divsChild>
                </w:div>
                <w:div w:id="1832283472">
                  <w:marLeft w:val="0"/>
                  <w:marRight w:val="0"/>
                  <w:marTop w:val="0"/>
                  <w:marBottom w:val="0"/>
                  <w:divBdr>
                    <w:top w:val="none" w:sz="0" w:space="0" w:color="auto"/>
                    <w:left w:val="none" w:sz="0" w:space="0" w:color="auto"/>
                    <w:bottom w:val="none" w:sz="0" w:space="0" w:color="auto"/>
                    <w:right w:val="none" w:sz="0" w:space="0" w:color="auto"/>
                  </w:divBdr>
                  <w:divsChild>
                    <w:div w:id="1701197704">
                      <w:marLeft w:val="0"/>
                      <w:marRight w:val="0"/>
                      <w:marTop w:val="0"/>
                      <w:marBottom w:val="0"/>
                      <w:divBdr>
                        <w:top w:val="none" w:sz="0" w:space="0" w:color="auto"/>
                        <w:left w:val="none" w:sz="0" w:space="0" w:color="auto"/>
                        <w:bottom w:val="none" w:sz="0" w:space="0" w:color="auto"/>
                        <w:right w:val="none" w:sz="0" w:space="0" w:color="auto"/>
                      </w:divBdr>
                    </w:div>
                  </w:divsChild>
                </w:div>
                <w:div w:id="1837379560">
                  <w:marLeft w:val="0"/>
                  <w:marRight w:val="0"/>
                  <w:marTop w:val="0"/>
                  <w:marBottom w:val="0"/>
                  <w:divBdr>
                    <w:top w:val="none" w:sz="0" w:space="0" w:color="auto"/>
                    <w:left w:val="none" w:sz="0" w:space="0" w:color="auto"/>
                    <w:bottom w:val="none" w:sz="0" w:space="0" w:color="auto"/>
                    <w:right w:val="none" w:sz="0" w:space="0" w:color="auto"/>
                  </w:divBdr>
                  <w:divsChild>
                    <w:div w:id="769084274">
                      <w:marLeft w:val="0"/>
                      <w:marRight w:val="0"/>
                      <w:marTop w:val="0"/>
                      <w:marBottom w:val="0"/>
                      <w:divBdr>
                        <w:top w:val="none" w:sz="0" w:space="0" w:color="auto"/>
                        <w:left w:val="none" w:sz="0" w:space="0" w:color="auto"/>
                        <w:bottom w:val="none" w:sz="0" w:space="0" w:color="auto"/>
                        <w:right w:val="none" w:sz="0" w:space="0" w:color="auto"/>
                      </w:divBdr>
                    </w:div>
                  </w:divsChild>
                </w:div>
                <w:div w:id="1842313500">
                  <w:marLeft w:val="0"/>
                  <w:marRight w:val="0"/>
                  <w:marTop w:val="0"/>
                  <w:marBottom w:val="0"/>
                  <w:divBdr>
                    <w:top w:val="none" w:sz="0" w:space="0" w:color="auto"/>
                    <w:left w:val="none" w:sz="0" w:space="0" w:color="auto"/>
                    <w:bottom w:val="none" w:sz="0" w:space="0" w:color="auto"/>
                    <w:right w:val="none" w:sz="0" w:space="0" w:color="auto"/>
                  </w:divBdr>
                  <w:divsChild>
                    <w:div w:id="690030555">
                      <w:marLeft w:val="0"/>
                      <w:marRight w:val="0"/>
                      <w:marTop w:val="0"/>
                      <w:marBottom w:val="0"/>
                      <w:divBdr>
                        <w:top w:val="none" w:sz="0" w:space="0" w:color="auto"/>
                        <w:left w:val="none" w:sz="0" w:space="0" w:color="auto"/>
                        <w:bottom w:val="none" w:sz="0" w:space="0" w:color="auto"/>
                        <w:right w:val="none" w:sz="0" w:space="0" w:color="auto"/>
                      </w:divBdr>
                    </w:div>
                  </w:divsChild>
                </w:div>
                <w:div w:id="1848472340">
                  <w:marLeft w:val="0"/>
                  <w:marRight w:val="0"/>
                  <w:marTop w:val="0"/>
                  <w:marBottom w:val="0"/>
                  <w:divBdr>
                    <w:top w:val="none" w:sz="0" w:space="0" w:color="auto"/>
                    <w:left w:val="none" w:sz="0" w:space="0" w:color="auto"/>
                    <w:bottom w:val="none" w:sz="0" w:space="0" w:color="auto"/>
                    <w:right w:val="none" w:sz="0" w:space="0" w:color="auto"/>
                  </w:divBdr>
                  <w:divsChild>
                    <w:div w:id="357854232">
                      <w:marLeft w:val="0"/>
                      <w:marRight w:val="0"/>
                      <w:marTop w:val="0"/>
                      <w:marBottom w:val="0"/>
                      <w:divBdr>
                        <w:top w:val="none" w:sz="0" w:space="0" w:color="auto"/>
                        <w:left w:val="none" w:sz="0" w:space="0" w:color="auto"/>
                        <w:bottom w:val="none" w:sz="0" w:space="0" w:color="auto"/>
                        <w:right w:val="none" w:sz="0" w:space="0" w:color="auto"/>
                      </w:divBdr>
                    </w:div>
                  </w:divsChild>
                </w:div>
                <w:div w:id="1849901061">
                  <w:marLeft w:val="0"/>
                  <w:marRight w:val="0"/>
                  <w:marTop w:val="0"/>
                  <w:marBottom w:val="0"/>
                  <w:divBdr>
                    <w:top w:val="none" w:sz="0" w:space="0" w:color="auto"/>
                    <w:left w:val="none" w:sz="0" w:space="0" w:color="auto"/>
                    <w:bottom w:val="none" w:sz="0" w:space="0" w:color="auto"/>
                    <w:right w:val="none" w:sz="0" w:space="0" w:color="auto"/>
                  </w:divBdr>
                  <w:divsChild>
                    <w:div w:id="1154487163">
                      <w:marLeft w:val="0"/>
                      <w:marRight w:val="0"/>
                      <w:marTop w:val="0"/>
                      <w:marBottom w:val="0"/>
                      <w:divBdr>
                        <w:top w:val="none" w:sz="0" w:space="0" w:color="auto"/>
                        <w:left w:val="none" w:sz="0" w:space="0" w:color="auto"/>
                        <w:bottom w:val="none" w:sz="0" w:space="0" w:color="auto"/>
                        <w:right w:val="none" w:sz="0" w:space="0" w:color="auto"/>
                      </w:divBdr>
                    </w:div>
                    <w:div w:id="1414664773">
                      <w:marLeft w:val="0"/>
                      <w:marRight w:val="0"/>
                      <w:marTop w:val="0"/>
                      <w:marBottom w:val="0"/>
                      <w:divBdr>
                        <w:top w:val="none" w:sz="0" w:space="0" w:color="auto"/>
                        <w:left w:val="none" w:sz="0" w:space="0" w:color="auto"/>
                        <w:bottom w:val="none" w:sz="0" w:space="0" w:color="auto"/>
                        <w:right w:val="none" w:sz="0" w:space="0" w:color="auto"/>
                      </w:divBdr>
                    </w:div>
                  </w:divsChild>
                </w:div>
                <w:div w:id="1850757319">
                  <w:marLeft w:val="0"/>
                  <w:marRight w:val="0"/>
                  <w:marTop w:val="0"/>
                  <w:marBottom w:val="0"/>
                  <w:divBdr>
                    <w:top w:val="none" w:sz="0" w:space="0" w:color="auto"/>
                    <w:left w:val="none" w:sz="0" w:space="0" w:color="auto"/>
                    <w:bottom w:val="none" w:sz="0" w:space="0" w:color="auto"/>
                    <w:right w:val="none" w:sz="0" w:space="0" w:color="auto"/>
                  </w:divBdr>
                  <w:divsChild>
                    <w:div w:id="1663728745">
                      <w:marLeft w:val="0"/>
                      <w:marRight w:val="0"/>
                      <w:marTop w:val="0"/>
                      <w:marBottom w:val="0"/>
                      <w:divBdr>
                        <w:top w:val="none" w:sz="0" w:space="0" w:color="auto"/>
                        <w:left w:val="none" w:sz="0" w:space="0" w:color="auto"/>
                        <w:bottom w:val="none" w:sz="0" w:space="0" w:color="auto"/>
                        <w:right w:val="none" w:sz="0" w:space="0" w:color="auto"/>
                      </w:divBdr>
                    </w:div>
                  </w:divsChild>
                </w:div>
                <w:div w:id="1853453417">
                  <w:marLeft w:val="0"/>
                  <w:marRight w:val="0"/>
                  <w:marTop w:val="0"/>
                  <w:marBottom w:val="0"/>
                  <w:divBdr>
                    <w:top w:val="none" w:sz="0" w:space="0" w:color="auto"/>
                    <w:left w:val="none" w:sz="0" w:space="0" w:color="auto"/>
                    <w:bottom w:val="none" w:sz="0" w:space="0" w:color="auto"/>
                    <w:right w:val="none" w:sz="0" w:space="0" w:color="auto"/>
                  </w:divBdr>
                  <w:divsChild>
                    <w:div w:id="47344103">
                      <w:marLeft w:val="0"/>
                      <w:marRight w:val="0"/>
                      <w:marTop w:val="0"/>
                      <w:marBottom w:val="0"/>
                      <w:divBdr>
                        <w:top w:val="none" w:sz="0" w:space="0" w:color="auto"/>
                        <w:left w:val="none" w:sz="0" w:space="0" w:color="auto"/>
                        <w:bottom w:val="none" w:sz="0" w:space="0" w:color="auto"/>
                        <w:right w:val="none" w:sz="0" w:space="0" w:color="auto"/>
                      </w:divBdr>
                    </w:div>
                  </w:divsChild>
                </w:div>
                <w:div w:id="1859078083">
                  <w:marLeft w:val="0"/>
                  <w:marRight w:val="0"/>
                  <w:marTop w:val="0"/>
                  <w:marBottom w:val="0"/>
                  <w:divBdr>
                    <w:top w:val="none" w:sz="0" w:space="0" w:color="auto"/>
                    <w:left w:val="none" w:sz="0" w:space="0" w:color="auto"/>
                    <w:bottom w:val="none" w:sz="0" w:space="0" w:color="auto"/>
                    <w:right w:val="none" w:sz="0" w:space="0" w:color="auto"/>
                  </w:divBdr>
                  <w:divsChild>
                    <w:div w:id="2041976856">
                      <w:marLeft w:val="0"/>
                      <w:marRight w:val="0"/>
                      <w:marTop w:val="0"/>
                      <w:marBottom w:val="0"/>
                      <w:divBdr>
                        <w:top w:val="none" w:sz="0" w:space="0" w:color="auto"/>
                        <w:left w:val="none" w:sz="0" w:space="0" w:color="auto"/>
                        <w:bottom w:val="none" w:sz="0" w:space="0" w:color="auto"/>
                        <w:right w:val="none" w:sz="0" w:space="0" w:color="auto"/>
                      </w:divBdr>
                    </w:div>
                  </w:divsChild>
                </w:div>
                <w:div w:id="1860854194">
                  <w:marLeft w:val="0"/>
                  <w:marRight w:val="0"/>
                  <w:marTop w:val="0"/>
                  <w:marBottom w:val="0"/>
                  <w:divBdr>
                    <w:top w:val="none" w:sz="0" w:space="0" w:color="auto"/>
                    <w:left w:val="none" w:sz="0" w:space="0" w:color="auto"/>
                    <w:bottom w:val="none" w:sz="0" w:space="0" w:color="auto"/>
                    <w:right w:val="none" w:sz="0" w:space="0" w:color="auto"/>
                  </w:divBdr>
                  <w:divsChild>
                    <w:div w:id="1079866833">
                      <w:marLeft w:val="0"/>
                      <w:marRight w:val="0"/>
                      <w:marTop w:val="0"/>
                      <w:marBottom w:val="0"/>
                      <w:divBdr>
                        <w:top w:val="none" w:sz="0" w:space="0" w:color="auto"/>
                        <w:left w:val="none" w:sz="0" w:space="0" w:color="auto"/>
                        <w:bottom w:val="none" w:sz="0" w:space="0" w:color="auto"/>
                        <w:right w:val="none" w:sz="0" w:space="0" w:color="auto"/>
                      </w:divBdr>
                    </w:div>
                  </w:divsChild>
                </w:div>
                <w:div w:id="1875925576">
                  <w:marLeft w:val="0"/>
                  <w:marRight w:val="0"/>
                  <w:marTop w:val="0"/>
                  <w:marBottom w:val="0"/>
                  <w:divBdr>
                    <w:top w:val="none" w:sz="0" w:space="0" w:color="auto"/>
                    <w:left w:val="none" w:sz="0" w:space="0" w:color="auto"/>
                    <w:bottom w:val="none" w:sz="0" w:space="0" w:color="auto"/>
                    <w:right w:val="none" w:sz="0" w:space="0" w:color="auto"/>
                  </w:divBdr>
                  <w:divsChild>
                    <w:div w:id="1374966002">
                      <w:marLeft w:val="0"/>
                      <w:marRight w:val="0"/>
                      <w:marTop w:val="0"/>
                      <w:marBottom w:val="0"/>
                      <w:divBdr>
                        <w:top w:val="none" w:sz="0" w:space="0" w:color="auto"/>
                        <w:left w:val="none" w:sz="0" w:space="0" w:color="auto"/>
                        <w:bottom w:val="none" w:sz="0" w:space="0" w:color="auto"/>
                        <w:right w:val="none" w:sz="0" w:space="0" w:color="auto"/>
                      </w:divBdr>
                    </w:div>
                  </w:divsChild>
                </w:div>
                <w:div w:id="1880127663">
                  <w:marLeft w:val="0"/>
                  <w:marRight w:val="0"/>
                  <w:marTop w:val="0"/>
                  <w:marBottom w:val="0"/>
                  <w:divBdr>
                    <w:top w:val="none" w:sz="0" w:space="0" w:color="auto"/>
                    <w:left w:val="none" w:sz="0" w:space="0" w:color="auto"/>
                    <w:bottom w:val="none" w:sz="0" w:space="0" w:color="auto"/>
                    <w:right w:val="none" w:sz="0" w:space="0" w:color="auto"/>
                  </w:divBdr>
                  <w:divsChild>
                    <w:div w:id="1270116286">
                      <w:marLeft w:val="0"/>
                      <w:marRight w:val="0"/>
                      <w:marTop w:val="0"/>
                      <w:marBottom w:val="0"/>
                      <w:divBdr>
                        <w:top w:val="none" w:sz="0" w:space="0" w:color="auto"/>
                        <w:left w:val="none" w:sz="0" w:space="0" w:color="auto"/>
                        <w:bottom w:val="none" w:sz="0" w:space="0" w:color="auto"/>
                        <w:right w:val="none" w:sz="0" w:space="0" w:color="auto"/>
                      </w:divBdr>
                    </w:div>
                  </w:divsChild>
                </w:div>
                <w:div w:id="1891451584">
                  <w:marLeft w:val="0"/>
                  <w:marRight w:val="0"/>
                  <w:marTop w:val="0"/>
                  <w:marBottom w:val="0"/>
                  <w:divBdr>
                    <w:top w:val="none" w:sz="0" w:space="0" w:color="auto"/>
                    <w:left w:val="none" w:sz="0" w:space="0" w:color="auto"/>
                    <w:bottom w:val="none" w:sz="0" w:space="0" w:color="auto"/>
                    <w:right w:val="none" w:sz="0" w:space="0" w:color="auto"/>
                  </w:divBdr>
                  <w:divsChild>
                    <w:div w:id="308094428">
                      <w:marLeft w:val="0"/>
                      <w:marRight w:val="0"/>
                      <w:marTop w:val="0"/>
                      <w:marBottom w:val="0"/>
                      <w:divBdr>
                        <w:top w:val="none" w:sz="0" w:space="0" w:color="auto"/>
                        <w:left w:val="none" w:sz="0" w:space="0" w:color="auto"/>
                        <w:bottom w:val="none" w:sz="0" w:space="0" w:color="auto"/>
                        <w:right w:val="none" w:sz="0" w:space="0" w:color="auto"/>
                      </w:divBdr>
                    </w:div>
                  </w:divsChild>
                </w:div>
                <w:div w:id="1891649750">
                  <w:marLeft w:val="0"/>
                  <w:marRight w:val="0"/>
                  <w:marTop w:val="0"/>
                  <w:marBottom w:val="0"/>
                  <w:divBdr>
                    <w:top w:val="none" w:sz="0" w:space="0" w:color="auto"/>
                    <w:left w:val="none" w:sz="0" w:space="0" w:color="auto"/>
                    <w:bottom w:val="none" w:sz="0" w:space="0" w:color="auto"/>
                    <w:right w:val="none" w:sz="0" w:space="0" w:color="auto"/>
                  </w:divBdr>
                  <w:divsChild>
                    <w:div w:id="582108047">
                      <w:marLeft w:val="0"/>
                      <w:marRight w:val="0"/>
                      <w:marTop w:val="0"/>
                      <w:marBottom w:val="0"/>
                      <w:divBdr>
                        <w:top w:val="none" w:sz="0" w:space="0" w:color="auto"/>
                        <w:left w:val="none" w:sz="0" w:space="0" w:color="auto"/>
                        <w:bottom w:val="none" w:sz="0" w:space="0" w:color="auto"/>
                        <w:right w:val="none" w:sz="0" w:space="0" w:color="auto"/>
                      </w:divBdr>
                    </w:div>
                  </w:divsChild>
                </w:div>
                <w:div w:id="1910849936">
                  <w:marLeft w:val="0"/>
                  <w:marRight w:val="0"/>
                  <w:marTop w:val="0"/>
                  <w:marBottom w:val="0"/>
                  <w:divBdr>
                    <w:top w:val="none" w:sz="0" w:space="0" w:color="auto"/>
                    <w:left w:val="none" w:sz="0" w:space="0" w:color="auto"/>
                    <w:bottom w:val="none" w:sz="0" w:space="0" w:color="auto"/>
                    <w:right w:val="none" w:sz="0" w:space="0" w:color="auto"/>
                  </w:divBdr>
                  <w:divsChild>
                    <w:div w:id="410321242">
                      <w:marLeft w:val="0"/>
                      <w:marRight w:val="0"/>
                      <w:marTop w:val="0"/>
                      <w:marBottom w:val="0"/>
                      <w:divBdr>
                        <w:top w:val="none" w:sz="0" w:space="0" w:color="auto"/>
                        <w:left w:val="none" w:sz="0" w:space="0" w:color="auto"/>
                        <w:bottom w:val="none" w:sz="0" w:space="0" w:color="auto"/>
                        <w:right w:val="none" w:sz="0" w:space="0" w:color="auto"/>
                      </w:divBdr>
                    </w:div>
                  </w:divsChild>
                </w:div>
                <w:div w:id="1920945379">
                  <w:marLeft w:val="0"/>
                  <w:marRight w:val="0"/>
                  <w:marTop w:val="0"/>
                  <w:marBottom w:val="0"/>
                  <w:divBdr>
                    <w:top w:val="none" w:sz="0" w:space="0" w:color="auto"/>
                    <w:left w:val="none" w:sz="0" w:space="0" w:color="auto"/>
                    <w:bottom w:val="none" w:sz="0" w:space="0" w:color="auto"/>
                    <w:right w:val="none" w:sz="0" w:space="0" w:color="auto"/>
                  </w:divBdr>
                  <w:divsChild>
                    <w:div w:id="2139252359">
                      <w:marLeft w:val="0"/>
                      <w:marRight w:val="0"/>
                      <w:marTop w:val="0"/>
                      <w:marBottom w:val="0"/>
                      <w:divBdr>
                        <w:top w:val="none" w:sz="0" w:space="0" w:color="auto"/>
                        <w:left w:val="none" w:sz="0" w:space="0" w:color="auto"/>
                        <w:bottom w:val="none" w:sz="0" w:space="0" w:color="auto"/>
                        <w:right w:val="none" w:sz="0" w:space="0" w:color="auto"/>
                      </w:divBdr>
                    </w:div>
                  </w:divsChild>
                </w:div>
                <w:div w:id="1922063799">
                  <w:marLeft w:val="0"/>
                  <w:marRight w:val="0"/>
                  <w:marTop w:val="0"/>
                  <w:marBottom w:val="0"/>
                  <w:divBdr>
                    <w:top w:val="none" w:sz="0" w:space="0" w:color="auto"/>
                    <w:left w:val="none" w:sz="0" w:space="0" w:color="auto"/>
                    <w:bottom w:val="none" w:sz="0" w:space="0" w:color="auto"/>
                    <w:right w:val="none" w:sz="0" w:space="0" w:color="auto"/>
                  </w:divBdr>
                  <w:divsChild>
                    <w:div w:id="549850736">
                      <w:marLeft w:val="0"/>
                      <w:marRight w:val="0"/>
                      <w:marTop w:val="0"/>
                      <w:marBottom w:val="0"/>
                      <w:divBdr>
                        <w:top w:val="none" w:sz="0" w:space="0" w:color="auto"/>
                        <w:left w:val="none" w:sz="0" w:space="0" w:color="auto"/>
                        <w:bottom w:val="none" w:sz="0" w:space="0" w:color="auto"/>
                        <w:right w:val="none" w:sz="0" w:space="0" w:color="auto"/>
                      </w:divBdr>
                    </w:div>
                  </w:divsChild>
                </w:div>
                <w:div w:id="1927883400">
                  <w:marLeft w:val="0"/>
                  <w:marRight w:val="0"/>
                  <w:marTop w:val="0"/>
                  <w:marBottom w:val="0"/>
                  <w:divBdr>
                    <w:top w:val="none" w:sz="0" w:space="0" w:color="auto"/>
                    <w:left w:val="none" w:sz="0" w:space="0" w:color="auto"/>
                    <w:bottom w:val="none" w:sz="0" w:space="0" w:color="auto"/>
                    <w:right w:val="none" w:sz="0" w:space="0" w:color="auto"/>
                  </w:divBdr>
                  <w:divsChild>
                    <w:div w:id="1790077769">
                      <w:marLeft w:val="0"/>
                      <w:marRight w:val="0"/>
                      <w:marTop w:val="0"/>
                      <w:marBottom w:val="0"/>
                      <w:divBdr>
                        <w:top w:val="none" w:sz="0" w:space="0" w:color="auto"/>
                        <w:left w:val="none" w:sz="0" w:space="0" w:color="auto"/>
                        <w:bottom w:val="none" w:sz="0" w:space="0" w:color="auto"/>
                        <w:right w:val="none" w:sz="0" w:space="0" w:color="auto"/>
                      </w:divBdr>
                    </w:div>
                  </w:divsChild>
                </w:div>
                <w:div w:id="1932547767">
                  <w:marLeft w:val="0"/>
                  <w:marRight w:val="0"/>
                  <w:marTop w:val="0"/>
                  <w:marBottom w:val="0"/>
                  <w:divBdr>
                    <w:top w:val="none" w:sz="0" w:space="0" w:color="auto"/>
                    <w:left w:val="none" w:sz="0" w:space="0" w:color="auto"/>
                    <w:bottom w:val="none" w:sz="0" w:space="0" w:color="auto"/>
                    <w:right w:val="none" w:sz="0" w:space="0" w:color="auto"/>
                  </w:divBdr>
                  <w:divsChild>
                    <w:div w:id="274674007">
                      <w:marLeft w:val="0"/>
                      <w:marRight w:val="0"/>
                      <w:marTop w:val="0"/>
                      <w:marBottom w:val="0"/>
                      <w:divBdr>
                        <w:top w:val="none" w:sz="0" w:space="0" w:color="auto"/>
                        <w:left w:val="none" w:sz="0" w:space="0" w:color="auto"/>
                        <w:bottom w:val="none" w:sz="0" w:space="0" w:color="auto"/>
                        <w:right w:val="none" w:sz="0" w:space="0" w:color="auto"/>
                      </w:divBdr>
                    </w:div>
                  </w:divsChild>
                </w:div>
                <w:div w:id="1938637897">
                  <w:marLeft w:val="0"/>
                  <w:marRight w:val="0"/>
                  <w:marTop w:val="0"/>
                  <w:marBottom w:val="0"/>
                  <w:divBdr>
                    <w:top w:val="none" w:sz="0" w:space="0" w:color="auto"/>
                    <w:left w:val="none" w:sz="0" w:space="0" w:color="auto"/>
                    <w:bottom w:val="none" w:sz="0" w:space="0" w:color="auto"/>
                    <w:right w:val="none" w:sz="0" w:space="0" w:color="auto"/>
                  </w:divBdr>
                  <w:divsChild>
                    <w:div w:id="1707487128">
                      <w:marLeft w:val="0"/>
                      <w:marRight w:val="0"/>
                      <w:marTop w:val="0"/>
                      <w:marBottom w:val="0"/>
                      <w:divBdr>
                        <w:top w:val="none" w:sz="0" w:space="0" w:color="auto"/>
                        <w:left w:val="none" w:sz="0" w:space="0" w:color="auto"/>
                        <w:bottom w:val="none" w:sz="0" w:space="0" w:color="auto"/>
                        <w:right w:val="none" w:sz="0" w:space="0" w:color="auto"/>
                      </w:divBdr>
                    </w:div>
                  </w:divsChild>
                </w:div>
                <w:div w:id="1966425166">
                  <w:marLeft w:val="0"/>
                  <w:marRight w:val="0"/>
                  <w:marTop w:val="0"/>
                  <w:marBottom w:val="0"/>
                  <w:divBdr>
                    <w:top w:val="none" w:sz="0" w:space="0" w:color="auto"/>
                    <w:left w:val="none" w:sz="0" w:space="0" w:color="auto"/>
                    <w:bottom w:val="none" w:sz="0" w:space="0" w:color="auto"/>
                    <w:right w:val="none" w:sz="0" w:space="0" w:color="auto"/>
                  </w:divBdr>
                  <w:divsChild>
                    <w:div w:id="473910797">
                      <w:marLeft w:val="0"/>
                      <w:marRight w:val="0"/>
                      <w:marTop w:val="0"/>
                      <w:marBottom w:val="0"/>
                      <w:divBdr>
                        <w:top w:val="none" w:sz="0" w:space="0" w:color="auto"/>
                        <w:left w:val="none" w:sz="0" w:space="0" w:color="auto"/>
                        <w:bottom w:val="none" w:sz="0" w:space="0" w:color="auto"/>
                        <w:right w:val="none" w:sz="0" w:space="0" w:color="auto"/>
                      </w:divBdr>
                    </w:div>
                  </w:divsChild>
                </w:div>
                <w:div w:id="1970427576">
                  <w:marLeft w:val="0"/>
                  <w:marRight w:val="0"/>
                  <w:marTop w:val="0"/>
                  <w:marBottom w:val="0"/>
                  <w:divBdr>
                    <w:top w:val="none" w:sz="0" w:space="0" w:color="auto"/>
                    <w:left w:val="none" w:sz="0" w:space="0" w:color="auto"/>
                    <w:bottom w:val="none" w:sz="0" w:space="0" w:color="auto"/>
                    <w:right w:val="none" w:sz="0" w:space="0" w:color="auto"/>
                  </w:divBdr>
                  <w:divsChild>
                    <w:div w:id="688066474">
                      <w:marLeft w:val="0"/>
                      <w:marRight w:val="0"/>
                      <w:marTop w:val="0"/>
                      <w:marBottom w:val="0"/>
                      <w:divBdr>
                        <w:top w:val="none" w:sz="0" w:space="0" w:color="auto"/>
                        <w:left w:val="none" w:sz="0" w:space="0" w:color="auto"/>
                        <w:bottom w:val="none" w:sz="0" w:space="0" w:color="auto"/>
                        <w:right w:val="none" w:sz="0" w:space="0" w:color="auto"/>
                      </w:divBdr>
                    </w:div>
                  </w:divsChild>
                </w:div>
                <w:div w:id="1971091212">
                  <w:marLeft w:val="0"/>
                  <w:marRight w:val="0"/>
                  <w:marTop w:val="0"/>
                  <w:marBottom w:val="0"/>
                  <w:divBdr>
                    <w:top w:val="none" w:sz="0" w:space="0" w:color="auto"/>
                    <w:left w:val="none" w:sz="0" w:space="0" w:color="auto"/>
                    <w:bottom w:val="none" w:sz="0" w:space="0" w:color="auto"/>
                    <w:right w:val="none" w:sz="0" w:space="0" w:color="auto"/>
                  </w:divBdr>
                  <w:divsChild>
                    <w:div w:id="1201673501">
                      <w:marLeft w:val="0"/>
                      <w:marRight w:val="0"/>
                      <w:marTop w:val="0"/>
                      <w:marBottom w:val="0"/>
                      <w:divBdr>
                        <w:top w:val="none" w:sz="0" w:space="0" w:color="auto"/>
                        <w:left w:val="none" w:sz="0" w:space="0" w:color="auto"/>
                        <w:bottom w:val="none" w:sz="0" w:space="0" w:color="auto"/>
                        <w:right w:val="none" w:sz="0" w:space="0" w:color="auto"/>
                      </w:divBdr>
                    </w:div>
                  </w:divsChild>
                </w:div>
                <w:div w:id="1976715927">
                  <w:marLeft w:val="0"/>
                  <w:marRight w:val="0"/>
                  <w:marTop w:val="0"/>
                  <w:marBottom w:val="0"/>
                  <w:divBdr>
                    <w:top w:val="none" w:sz="0" w:space="0" w:color="auto"/>
                    <w:left w:val="none" w:sz="0" w:space="0" w:color="auto"/>
                    <w:bottom w:val="none" w:sz="0" w:space="0" w:color="auto"/>
                    <w:right w:val="none" w:sz="0" w:space="0" w:color="auto"/>
                  </w:divBdr>
                  <w:divsChild>
                    <w:div w:id="467629237">
                      <w:marLeft w:val="0"/>
                      <w:marRight w:val="0"/>
                      <w:marTop w:val="0"/>
                      <w:marBottom w:val="0"/>
                      <w:divBdr>
                        <w:top w:val="none" w:sz="0" w:space="0" w:color="auto"/>
                        <w:left w:val="none" w:sz="0" w:space="0" w:color="auto"/>
                        <w:bottom w:val="none" w:sz="0" w:space="0" w:color="auto"/>
                        <w:right w:val="none" w:sz="0" w:space="0" w:color="auto"/>
                      </w:divBdr>
                    </w:div>
                  </w:divsChild>
                </w:div>
                <w:div w:id="1986157429">
                  <w:marLeft w:val="0"/>
                  <w:marRight w:val="0"/>
                  <w:marTop w:val="0"/>
                  <w:marBottom w:val="0"/>
                  <w:divBdr>
                    <w:top w:val="none" w:sz="0" w:space="0" w:color="auto"/>
                    <w:left w:val="none" w:sz="0" w:space="0" w:color="auto"/>
                    <w:bottom w:val="none" w:sz="0" w:space="0" w:color="auto"/>
                    <w:right w:val="none" w:sz="0" w:space="0" w:color="auto"/>
                  </w:divBdr>
                  <w:divsChild>
                    <w:div w:id="1878274985">
                      <w:marLeft w:val="0"/>
                      <w:marRight w:val="0"/>
                      <w:marTop w:val="0"/>
                      <w:marBottom w:val="0"/>
                      <w:divBdr>
                        <w:top w:val="none" w:sz="0" w:space="0" w:color="auto"/>
                        <w:left w:val="none" w:sz="0" w:space="0" w:color="auto"/>
                        <w:bottom w:val="none" w:sz="0" w:space="0" w:color="auto"/>
                        <w:right w:val="none" w:sz="0" w:space="0" w:color="auto"/>
                      </w:divBdr>
                    </w:div>
                  </w:divsChild>
                </w:div>
                <w:div w:id="1987124869">
                  <w:marLeft w:val="0"/>
                  <w:marRight w:val="0"/>
                  <w:marTop w:val="0"/>
                  <w:marBottom w:val="0"/>
                  <w:divBdr>
                    <w:top w:val="none" w:sz="0" w:space="0" w:color="auto"/>
                    <w:left w:val="none" w:sz="0" w:space="0" w:color="auto"/>
                    <w:bottom w:val="none" w:sz="0" w:space="0" w:color="auto"/>
                    <w:right w:val="none" w:sz="0" w:space="0" w:color="auto"/>
                  </w:divBdr>
                  <w:divsChild>
                    <w:div w:id="137848328">
                      <w:marLeft w:val="0"/>
                      <w:marRight w:val="0"/>
                      <w:marTop w:val="0"/>
                      <w:marBottom w:val="0"/>
                      <w:divBdr>
                        <w:top w:val="none" w:sz="0" w:space="0" w:color="auto"/>
                        <w:left w:val="none" w:sz="0" w:space="0" w:color="auto"/>
                        <w:bottom w:val="none" w:sz="0" w:space="0" w:color="auto"/>
                        <w:right w:val="none" w:sz="0" w:space="0" w:color="auto"/>
                      </w:divBdr>
                    </w:div>
                  </w:divsChild>
                </w:div>
                <w:div w:id="2005085330">
                  <w:marLeft w:val="0"/>
                  <w:marRight w:val="0"/>
                  <w:marTop w:val="0"/>
                  <w:marBottom w:val="0"/>
                  <w:divBdr>
                    <w:top w:val="none" w:sz="0" w:space="0" w:color="auto"/>
                    <w:left w:val="none" w:sz="0" w:space="0" w:color="auto"/>
                    <w:bottom w:val="none" w:sz="0" w:space="0" w:color="auto"/>
                    <w:right w:val="none" w:sz="0" w:space="0" w:color="auto"/>
                  </w:divBdr>
                  <w:divsChild>
                    <w:div w:id="850989747">
                      <w:marLeft w:val="0"/>
                      <w:marRight w:val="0"/>
                      <w:marTop w:val="0"/>
                      <w:marBottom w:val="0"/>
                      <w:divBdr>
                        <w:top w:val="none" w:sz="0" w:space="0" w:color="auto"/>
                        <w:left w:val="none" w:sz="0" w:space="0" w:color="auto"/>
                        <w:bottom w:val="none" w:sz="0" w:space="0" w:color="auto"/>
                        <w:right w:val="none" w:sz="0" w:space="0" w:color="auto"/>
                      </w:divBdr>
                    </w:div>
                  </w:divsChild>
                </w:div>
                <w:div w:id="2008286641">
                  <w:marLeft w:val="0"/>
                  <w:marRight w:val="0"/>
                  <w:marTop w:val="0"/>
                  <w:marBottom w:val="0"/>
                  <w:divBdr>
                    <w:top w:val="none" w:sz="0" w:space="0" w:color="auto"/>
                    <w:left w:val="none" w:sz="0" w:space="0" w:color="auto"/>
                    <w:bottom w:val="none" w:sz="0" w:space="0" w:color="auto"/>
                    <w:right w:val="none" w:sz="0" w:space="0" w:color="auto"/>
                  </w:divBdr>
                  <w:divsChild>
                    <w:div w:id="135949222">
                      <w:marLeft w:val="0"/>
                      <w:marRight w:val="0"/>
                      <w:marTop w:val="0"/>
                      <w:marBottom w:val="0"/>
                      <w:divBdr>
                        <w:top w:val="none" w:sz="0" w:space="0" w:color="auto"/>
                        <w:left w:val="none" w:sz="0" w:space="0" w:color="auto"/>
                        <w:bottom w:val="none" w:sz="0" w:space="0" w:color="auto"/>
                        <w:right w:val="none" w:sz="0" w:space="0" w:color="auto"/>
                      </w:divBdr>
                    </w:div>
                  </w:divsChild>
                </w:div>
                <w:div w:id="2008748871">
                  <w:marLeft w:val="0"/>
                  <w:marRight w:val="0"/>
                  <w:marTop w:val="0"/>
                  <w:marBottom w:val="0"/>
                  <w:divBdr>
                    <w:top w:val="none" w:sz="0" w:space="0" w:color="auto"/>
                    <w:left w:val="none" w:sz="0" w:space="0" w:color="auto"/>
                    <w:bottom w:val="none" w:sz="0" w:space="0" w:color="auto"/>
                    <w:right w:val="none" w:sz="0" w:space="0" w:color="auto"/>
                  </w:divBdr>
                  <w:divsChild>
                    <w:div w:id="1272200750">
                      <w:marLeft w:val="0"/>
                      <w:marRight w:val="0"/>
                      <w:marTop w:val="0"/>
                      <w:marBottom w:val="0"/>
                      <w:divBdr>
                        <w:top w:val="none" w:sz="0" w:space="0" w:color="auto"/>
                        <w:left w:val="none" w:sz="0" w:space="0" w:color="auto"/>
                        <w:bottom w:val="none" w:sz="0" w:space="0" w:color="auto"/>
                        <w:right w:val="none" w:sz="0" w:space="0" w:color="auto"/>
                      </w:divBdr>
                    </w:div>
                  </w:divsChild>
                </w:div>
                <w:div w:id="2010787651">
                  <w:marLeft w:val="0"/>
                  <w:marRight w:val="0"/>
                  <w:marTop w:val="0"/>
                  <w:marBottom w:val="0"/>
                  <w:divBdr>
                    <w:top w:val="none" w:sz="0" w:space="0" w:color="auto"/>
                    <w:left w:val="none" w:sz="0" w:space="0" w:color="auto"/>
                    <w:bottom w:val="none" w:sz="0" w:space="0" w:color="auto"/>
                    <w:right w:val="none" w:sz="0" w:space="0" w:color="auto"/>
                  </w:divBdr>
                  <w:divsChild>
                    <w:div w:id="988099287">
                      <w:marLeft w:val="0"/>
                      <w:marRight w:val="0"/>
                      <w:marTop w:val="0"/>
                      <w:marBottom w:val="0"/>
                      <w:divBdr>
                        <w:top w:val="none" w:sz="0" w:space="0" w:color="auto"/>
                        <w:left w:val="none" w:sz="0" w:space="0" w:color="auto"/>
                        <w:bottom w:val="none" w:sz="0" w:space="0" w:color="auto"/>
                        <w:right w:val="none" w:sz="0" w:space="0" w:color="auto"/>
                      </w:divBdr>
                    </w:div>
                  </w:divsChild>
                </w:div>
                <w:div w:id="2023779990">
                  <w:marLeft w:val="0"/>
                  <w:marRight w:val="0"/>
                  <w:marTop w:val="0"/>
                  <w:marBottom w:val="0"/>
                  <w:divBdr>
                    <w:top w:val="none" w:sz="0" w:space="0" w:color="auto"/>
                    <w:left w:val="none" w:sz="0" w:space="0" w:color="auto"/>
                    <w:bottom w:val="none" w:sz="0" w:space="0" w:color="auto"/>
                    <w:right w:val="none" w:sz="0" w:space="0" w:color="auto"/>
                  </w:divBdr>
                  <w:divsChild>
                    <w:div w:id="643588489">
                      <w:marLeft w:val="0"/>
                      <w:marRight w:val="0"/>
                      <w:marTop w:val="0"/>
                      <w:marBottom w:val="0"/>
                      <w:divBdr>
                        <w:top w:val="none" w:sz="0" w:space="0" w:color="auto"/>
                        <w:left w:val="none" w:sz="0" w:space="0" w:color="auto"/>
                        <w:bottom w:val="none" w:sz="0" w:space="0" w:color="auto"/>
                        <w:right w:val="none" w:sz="0" w:space="0" w:color="auto"/>
                      </w:divBdr>
                    </w:div>
                  </w:divsChild>
                </w:div>
                <w:div w:id="2043287511">
                  <w:marLeft w:val="0"/>
                  <w:marRight w:val="0"/>
                  <w:marTop w:val="0"/>
                  <w:marBottom w:val="0"/>
                  <w:divBdr>
                    <w:top w:val="none" w:sz="0" w:space="0" w:color="auto"/>
                    <w:left w:val="none" w:sz="0" w:space="0" w:color="auto"/>
                    <w:bottom w:val="none" w:sz="0" w:space="0" w:color="auto"/>
                    <w:right w:val="none" w:sz="0" w:space="0" w:color="auto"/>
                  </w:divBdr>
                  <w:divsChild>
                    <w:div w:id="729234846">
                      <w:marLeft w:val="0"/>
                      <w:marRight w:val="0"/>
                      <w:marTop w:val="0"/>
                      <w:marBottom w:val="0"/>
                      <w:divBdr>
                        <w:top w:val="none" w:sz="0" w:space="0" w:color="auto"/>
                        <w:left w:val="none" w:sz="0" w:space="0" w:color="auto"/>
                        <w:bottom w:val="none" w:sz="0" w:space="0" w:color="auto"/>
                        <w:right w:val="none" w:sz="0" w:space="0" w:color="auto"/>
                      </w:divBdr>
                    </w:div>
                  </w:divsChild>
                </w:div>
                <w:div w:id="2043892957">
                  <w:marLeft w:val="0"/>
                  <w:marRight w:val="0"/>
                  <w:marTop w:val="0"/>
                  <w:marBottom w:val="0"/>
                  <w:divBdr>
                    <w:top w:val="none" w:sz="0" w:space="0" w:color="auto"/>
                    <w:left w:val="none" w:sz="0" w:space="0" w:color="auto"/>
                    <w:bottom w:val="none" w:sz="0" w:space="0" w:color="auto"/>
                    <w:right w:val="none" w:sz="0" w:space="0" w:color="auto"/>
                  </w:divBdr>
                  <w:divsChild>
                    <w:div w:id="92434146">
                      <w:marLeft w:val="0"/>
                      <w:marRight w:val="0"/>
                      <w:marTop w:val="0"/>
                      <w:marBottom w:val="0"/>
                      <w:divBdr>
                        <w:top w:val="none" w:sz="0" w:space="0" w:color="auto"/>
                        <w:left w:val="none" w:sz="0" w:space="0" w:color="auto"/>
                        <w:bottom w:val="none" w:sz="0" w:space="0" w:color="auto"/>
                        <w:right w:val="none" w:sz="0" w:space="0" w:color="auto"/>
                      </w:divBdr>
                    </w:div>
                  </w:divsChild>
                </w:div>
                <w:div w:id="2049180287">
                  <w:marLeft w:val="0"/>
                  <w:marRight w:val="0"/>
                  <w:marTop w:val="0"/>
                  <w:marBottom w:val="0"/>
                  <w:divBdr>
                    <w:top w:val="none" w:sz="0" w:space="0" w:color="auto"/>
                    <w:left w:val="none" w:sz="0" w:space="0" w:color="auto"/>
                    <w:bottom w:val="none" w:sz="0" w:space="0" w:color="auto"/>
                    <w:right w:val="none" w:sz="0" w:space="0" w:color="auto"/>
                  </w:divBdr>
                  <w:divsChild>
                    <w:div w:id="1860584933">
                      <w:marLeft w:val="0"/>
                      <w:marRight w:val="0"/>
                      <w:marTop w:val="0"/>
                      <w:marBottom w:val="0"/>
                      <w:divBdr>
                        <w:top w:val="none" w:sz="0" w:space="0" w:color="auto"/>
                        <w:left w:val="none" w:sz="0" w:space="0" w:color="auto"/>
                        <w:bottom w:val="none" w:sz="0" w:space="0" w:color="auto"/>
                        <w:right w:val="none" w:sz="0" w:space="0" w:color="auto"/>
                      </w:divBdr>
                    </w:div>
                  </w:divsChild>
                </w:div>
                <w:div w:id="2052072970">
                  <w:marLeft w:val="0"/>
                  <w:marRight w:val="0"/>
                  <w:marTop w:val="0"/>
                  <w:marBottom w:val="0"/>
                  <w:divBdr>
                    <w:top w:val="none" w:sz="0" w:space="0" w:color="auto"/>
                    <w:left w:val="none" w:sz="0" w:space="0" w:color="auto"/>
                    <w:bottom w:val="none" w:sz="0" w:space="0" w:color="auto"/>
                    <w:right w:val="none" w:sz="0" w:space="0" w:color="auto"/>
                  </w:divBdr>
                  <w:divsChild>
                    <w:div w:id="2000109225">
                      <w:marLeft w:val="0"/>
                      <w:marRight w:val="0"/>
                      <w:marTop w:val="0"/>
                      <w:marBottom w:val="0"/>
                      <w:divBdr>
                        <w:top w:val="none" w:sz="0" w:space="0" w:color="auto"/>
                        <w:left w:val="none" w:sz="0" w:space="0" w:color="auto"/>
                        <w:bottom w:val="none" w:sz="0" w:space="0" w:color="auto"/>
                        <w:right w:val="none" w:sz="0" w:space="0" w:color="auto"/>
                      </w:divBdr>
                    </w:div>
                  </w:divsChild>
                </w:div>
                <w:div w:id="2054309014">
                  <w:marLeft w:val="0"/>
                  <w:marRight w:val="0"/>
                  <w:marTop w:val="0"/>
                  <w:marBottom w:val="0"/>
                  <w:divBdr>
                    <w:top w:val="none" w:sz="0" w:space="0" w:color="auto"/>
                    <w:left w:val="none" w:sz="0" w:space="0" w:color="auto"/>
                    <w:bottom w:val="none" w:sz="0" w:space="0" w:color="auto"/>
                    <w:right w:val="none" w:sz="0" w:space="0" w:color="auto"/>
                  </w:divBdr>
                  <w:divsChild>
                    <w:div w:id="528102674">
                      <w:marLeft w:val="0"/>
                      <w:marRight w:val="0"/>
                      <w:marTop w:val="0"/>
                      <w:marBottom w:val="0"/>
                      <w:divBdr>
                        <w:top w:val="none" w:sz="0" w:space="0" w:color="auto"/>
                        <w:left w:val="none" w:sz="0" w:space="0" w:color="auto"/>
                        <w:bottom w:val="none" w:sz="0" w:space="0" w:color="auto"/>
                        <w:right w:val="none" w:sz="0" w:space="0" w:color="auto"/>
                      </w:divBdr>
                    </w:div>
                  </w:divsChild>
                </w:div>
                <w:div w:id="2056151896">
                  <w:marLeft w:val="0"/>
                  <w:marRight w:val="0"/>
                  <w:marTop w:val="0"/>
                  <w:marBottom w:val="0"/>
                  <w:divBdr>
                    <w:top w:val="none" w:sz="0" w:space="0" w:color="auto"/>
                    <w:left w:val="none" w:sz="0" w:space="0" w:color="auto"/>
                    <w:bottom w:val="none" w:sz="0" w:space="0" w:color="auto"/>
                    <w:right w:val="none" w:sz="0" w:space="0" w:color="auto"/>
                  </w:divBdr>
                  <w:divsChild>
                    <w:div w:id="248587099">
                      <w:marLeft w:val="0"/>
                      <w:marRight w:val="0"/>
                      <w:marTop w:val="0"/>
                      <w:marBottom w:val="0"/>
                      <w:divBdr>
                        <w:top w:val="none" w:sz="0" w:space="0" w:color="auto"/>
                        <w:left w:val="none" w:sz="0" w:space="0" w:color="auto"/>
                        <w:bottom w:val="none" w:sz="0" w:space="0" w:color="auto"/>
                        <w:right w:val="none" w:sz="0" w:space="0" w:color="auto"/>
                      </w:divBdr>
                    </w:div>
                  </w:divsChild>
                </w:div>
                <w:div w:id="2060593319">
                  <w:marLeft w:val="0"/>
                  <w:marRight w:val="0"/>
                  <w:marTop w:val="0"/>
                  <w:marBottom w:val="0"/>
                  <w:divBdr>
                    <w:top w:val="none" w:sz="0" w:space="0" w:color="auto"/>
                    <w:left w:val="none" w:sz="0" w:space="0" w:color="auto"/>
                    <w:bottom w:val="none" w:sz="0" w:space="0" w:color="auto"/>
                    <w:right w:val="none" w:sz="0" w:space="0" w:color="auto"/>
                  </w:divBdr>
                  <w:divsChild>
                    <w:div w:id="1098869660">
                      <w:marLeft w:val="0"/>
                      <w:marRight w:val="0"/>
                      <w:marTop w:val="0"/>
                      <w:marBottom w:val="0"/>
                      <w:divBdr>
                        <w:top w:val="none" w:sz="0" w:space="0" w:color="auto"/>
                        <w:left w:val="none" w:sz="0" w:space="0" w:color="auto"/>
                        <w:bottom w:val="none" w:sz="0" w:space="0" w:color="auto"/>
                        <w:right w:val="none" w:sz="0" w:space="0" w:color="auto"/>
                      </w:divBdr>
                    </w:div>
                  </w:divsChild>
                </w:div>
                <w:div w:id="2077387122">
                  <w:marLeft w:val="0"/>
                  <w:marRight w:val="0"/>
                  <w:marTop w:val="0"/>
                  <w:marBottom w:val="0"/>
                  <w:divBdr>
                    <w:top w:val="none" w:sz="0" w:space="0" w:color="auto"/>
                    <w:left w:val="none" w:sz="0" w:space="0" w:color="auto"/>
                    <w:bottom w:val="none" w:sz="0" w:space="0" w:color="auto"/>
                    <w:right w:val="none" w:sz="0" w:space="0" w:color="auto"/>
                  </w:divBdr>
                  <w:divsChild>
                    <w:div w:id="1063452782">
                      <w:marLeft w:val="0"/>
                      <w:marRight w:val="0"/>
                      <w:marTop w:val="0"/>
                      <w:marBottom w:val="0"/>
                      <w:divBdr>
                        <w:top w:val="none" w:sz="0" w:space="0" w:color="auto"/>
                        <w:left w:val="none" w:sz="0" w:space="0" w:color="auto"/>
                        <w:bottom w:val="none" w:sz="0" w:space="0" w:color="auto"/>
                        <w:right w:val="none" w:sz="0" w:space="0" w:color="auto"/>
                      </w:divBdr>
                    </w:div>
                  </w:divsChild>
                </w:div>
                <w:div w:id="2078168626">
                  <w:marLeft w:val="0"/>
                  <w:marRight w:val="0"/>
                  <w:marTop w:val="0"/>
                  <w:marBottom w:val="0"/>
                  <w:divBdr>
                    <w:top w:val="none" w:sz="0" w:space="0" w:color="auto"/>
                    <w:left w:val="none" w:sz="0" w:space="0" w:color="auto"/>
                    <w:bottom w:val="none" w:sz="0" w:space="0" w:color="auto"/>
                    <w:right w:val="none" w:sz="0" w:space="0" w:color="auto"/>
                  </w:divBdr>
                  <w:divsChild>
                    <w:div w:id="312568669">
                      <w:marLeft w:val="0"/>
                      <w:marRight w:val="0"/>
                      <w:marTop w:val="0"/>
                      <w:marBottom w:val="0"/>
                      <w:divBdr>
                        <w:top w:val="none" w:sz="0" w:space="0" w:color="auto"/>
                        <w:left w:val="none" w:sz="0" w:space="0" w:color="auto"/>
                        <w:bottom w:val="none" w:sz="0" w:space="0" w:color="auto"/>
                        <w:right w:val="none" w:sz="0" w:space="0" w:color="auto"/>
                      </w:divBdr>
                    </w:div>
                  </w:divsChild>
                </w:div>
                <w:div w:id="2078900001">
                  <w:marLeft w:val="0"/>
                  <w:marRight w:val="0"/>
                  <w:marTop w:val="0"/>
                  <w:marBottom w:val="0"/>
                  <w:divBdr>
                    <w:top w:val="none" w:sz="0" w:space="0" w:color="auto"/>
                    <w:left w:val="none" w:sz="0" w:space="0" w:color="auto"/>
                    <w:bottom w:val="none" w:sz="0" w:space="0" w:color="auto"/>
                    <w:right w:val="none" w:sz="0" w:space="0" w:color="auto"/>
                  </w:divBdr>
                  <w:divsChild>
                    <w:div w:id="2040617700">
                      <w:marLeft w:val="0"/>
                      <w:marRight w:val="0"/>
                      <w:marTop w:val="0"/>
                      <w:marBottom w:val="0"/>
                      <w:divBdr>
                        <w:top w:val="none" w:sz="0" w:space="0" w:color="auto"/>
                        <w:left w:val="none" w:sz="0" w:space="0" w:color="auto"/>
                        <w:bottom w:val="none" w:sz="0" w:space="0" w:color="auto"/>
                        <w:right w:val="none" w:sz="0" w:space="0" w:color="auto"/>
                      </w:divBdr>
                    </w:div>
                  </w:divsChild>
                </w:div>
                <w:div w:id="2094351855">
                  <w:marLeft w:val="0"/>
                  <w:marRight w:val="0"/>
                  <w:marTop w:val="0"/>
                  <w:marBottom w:val="0"/>
                  <w:divBdr>
                    <w:top w:val="none" w:sz="0" w:space="0" w:color="auto"/>
                    <w:left w:val="none" w:sz="0" w:space="0" w:color="auto"/>
                    <w:bottom w:val="none" w:sz="0" w:space="0" w:color="auto"/>
                    <w:right w:val="none" w:sz="0" w:space="0" w:color="auto"/>
                  </w:divBdr>
                  <w:divsChild>
                    <w:div w:id="461340627">
                      <w:marLeft w:val="0"/>
                      <w:marRight w:val="0"/>
                      <w:marTop w:val="0"/>
                      <w:marBottom w:val="0"/>
                      <w:divBdr>
                        <w:top w:val="none" w:sz="0" w:space="0" w:color="auto"/>
                        <w:left w:val="none" w:sz="0" w:space="0" w:color="auto"/>
                        <w:bottom w:val="none" w:sz="0" w:space="0" w:color="auto"/>
                        <w:right w:val="none" w:sz="0" w:space="0" w:color="auto"/>
                      </w:divBdr>
                    </w:div>
                  </w:divsChild>
                </w:div>
                <w:div w:id="2126774618">
                  <w:marLeft w:val="0"/>
                  <w:marRight w:val="0"/>
                  <w:marTop w:val="0"/>
                  <w:marBottom w:val="0"/>
                  <w:divBdr>
                    <w:top w:val="none" w:sz="0" w:space="0" w:color="auto"/>
                    <w:left w:val="none" w:sz="0" w:space="0" w:color="auto"/>
                    <w:bottom w:val="none" w:sz="0" w:space="0" w:color="auto"/>
                    <w:right w:val="none" w:sz="0" w:space="0" w:color="auto"/>
                  </w:divBdr>
                  <w:divsChild>
                    <w:div w:id="98863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529703">
          <w:marLeft w:val="0"/>
          <w:marRight w:val="0"/>
          <w:marTop w:val="0"/>
          <w:marBottom w:val="0"/>
          <w:divBdr>
            <w:top w:val="none" w:sz="0" w:space="0" w:color="auto"/>
            <w:left w:val="none" w:sz="0" w:space="0" w:color="auto"/>
            <w:bottom w:val="none" w:sz="0" w:space="0" w:color="auto"/>
            <w:right w:val="none" w:sz="0" w:space="0" w:color="auto"/>
          </w:divBdr>
        </w:div>
        <w:div w:id="909577057">
          <w:marLeft w:val="0"/>
          <w:marRight w:val="0"/>
          <w:marTop w:val="0"/>
          <w:marBottom w:val="0"/>
          <w:divBdr>
            <w:top w:val="none" w:sz="0" w:space="0" w:color="auto"/>
            <w:left w:val="none" w:sz="0" w:space="0" w:color="auto"/>
            <w:bottom w:val="none" w:sz="0" w:space="0" w:color="auto"/>
            <w:right w:val="none" w:sz="0" w:space="0" w:color="auto"/>
          </w:divBdr>
        </w:div>
        <w:div w:id="1364016713">
          <w:marLeft w:val="0"/>
          <w:marRight w:val="0"/>
          <w:marTop w:val="0"/>
          <w:marBottom w:val="0"/>
          <w:divBdr>
            <w:top w:val="none" w:sz="0" w:space="0" w:color="auto"/>
            <w:left w:val="none" w:sz="0" w:space="0" w:color="auto"/>
            <w:bottom w:val="none" w:sz="0" w:space="0" w:color="auto"/>
            <w:right w:val="none" w:sz="0" w:space="0" w:color="auto"/>
          </w:divBdr>
        </w:div>
      </w:divsChild>
    </w:div>
    <w:div w:id="830947407">
      <w:bodyDiv w:val="1"/>
      <w:marLeft w:val="0"/>
      <w:marRight w:val="0"/>
      <w:marTop w:val="0"/>
      <w:marBottom w:val="0"/>
      <w:divBdr>
        <w:top w:val="none" w:sz="0" w:space="0" w:color="auto"/>
        <w:left w:val="none" w:sz="0" w:space="0" w:color="auto"/>
        <w:bottom w:val="none" w:sz="0" w:space="0" w:color="auto"/>
        <w:right w:val="none" w:sz="0" w:space="0" w:color="auto"/>
      </w:divBdr>
    </w:div>
    <w:div w:id="17626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555/K647/555647715.pdf" TargetMode="External" Id="R92bbcb70952c4df6" /></Relationships>
</file>

<file path=word/_rels/footnotes.xml.rels><?xml version="1.0" encoding="UTF-8" standalone="yes"?>
<Relationships xmlns="http://schemas.openxmlformats.org/package/2006/relationships"><Relationship Id="rId1" Type="http://schemas.openxmlformats.org/officeDocument/2006/relationships/hyperlink" Target="https://www.whitehouse.gov/environmentaljustice/justice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95f576-ac1d-41e6-9609-5e83155ee812">
      <Terms xmlns="http://schemas.microsoft.com/office/infopath/2007/PartnerControls"/>
    </lcf76f155ced4ddcb4097134ff3c332f>
    <TaxCatchAll xmlns="76be18ba-3f21-4542-9cb1-4070a1d5be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86BC3AB7D76A4C95100ABA517F5E83" ma:contentTypeVersion="13" ma:contentTypeDescription="Create a new document." ma:contentTypeScope="" ma:versionID="9baac76f15324f92c542607238742584">
  <xsd:schema xmlns:xsd="http://www.w3.org/2001/XMLSchema" xmlns:xs="http://www.w3.org/2001/XMLSchema" xmlns:p="http://schemas.microsoft.com/office/2006/metadata/properties" xmlns:ns2="76be18ba-3f21-4542-9cb1-4070a1d5beb6" xmlns:ns3="1b95f576-ac1d-41e6-9609-5e83155ee812" targetNamespace="http://schemas.microsoft.com/office/2006/metadata/properties" ma:root="true" ma:fieldsID="ac3e4def6835a2cadd3b482b7d81b338" ns2:_="" ns3:_="">
    <xsd:import namespace="76be18ba-3f21-4542-9cb1-4070a1d5beb6"/>
    <xsd:import namespace="1b95f576-ac1d-41e6-9609-5e83155ee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e18ba-3f21-4542-9cb1-4070a1d5be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2ad91bc-5df5-4177-b239-83290d7e6c2a}" ma:internalName="TaxCatchAll" ma:showField="CatchAllData" ma:web="76be18ba-3f21-4542-9cb1-4070a1d5be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95f576-ac1d-41e6-9609-5e83155ee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3389DD-260A-4EA1-A7B9-58D88550D874}">
  <ds:schemaRefs>
    <ds:schemaRef ds:uri="http://schemas.microsoft.com/office/2006/metadata/properties"/>
    <ds:schemaRef ds:uri="http://schemas.microsoft.com/office/infopath/2007/PartnerControls"/>
    <ds:schemaRef ds:uri="1b95f576-ac1d-41e6-9609-5e83155ee812"/>
    <ds:schemaRef ds:uri="76be18ba-3f21-4542-9cb1-4070a1d5beb6"/>
  </ds:schemaRefs>
</ds:datastoreItem>
</file>

<file path=customXml/itemProps2.xml><?xml version="1.0" encoding="utf-8"?>
<ds:datastoreItem xmlns:ds="http://schemas.openxmlformats.org/officeDocument/2006/customXml" ds:itemID="{D5A8B3BF-9385-4C5D-87C4-888D159FF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e18ba-3f21-4542-9cb1-4070a1d5beb6"/>
    <ds:schemaRef ds:uri="1b95f576-ac1d-41e6-9609-5e83155ee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C0EF3-CF77-4A9D-BB95-04D3DEF7EA07}">
  <ds:schemaRefs>
    <ds:schemaRef ds:uri="http://schemas.openxmlformats.org/officeDocument/2006/bibliography"/>
  </ds:schemaRefs>
</ds:datastoreItem>
</file>

<file path=customXml/itemProps4.xml><?xml version="1.0" encoding="utf-8"?>
<ds:datastoreItem xmlns:ds="http://schemas.openxmlformats.org/officeDocument/2006/customXml" ds:itemID="{C9D9F6E9-3C66-4668-9128-41178F9D4BA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5559</ap:Words>
  <ap:Characters>31691</ap:Characters>
  <ap:Application>Microsoft Office Word</ap:Application>
  <ap:DocSecurity>0</ap:DocSecurity>
  <ap:Lines>264</ap:Lines>
  <ap:Paragraphs>74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37176</ap:CharactersWithSpaces>
  <ap:SharedDoc>false</ap:SharedDoc>
  <ap:HLinks>
    <vt:vector baseType="variant" size="6">
      <vt:variant>
        <vt:i4>8061043</vt:i4>
      </vt:variant>
      <vt:variant>
        <vt:i4>0</vt:i4>
      </vt:variant>
      <vt:variant>
        <vt:i4>0</vt:i4>
      </vt:variant>
      <vt:variant>
        <vt:i4>5</vt:i4>
      </vt:variant>
      <vt:variant>
        <vt:lpwstr>https://www.whitehouse.gov/environmentaljustice/justice40/</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2025-01-27T11:03:52Z</dcterms:created>
  <dcterms:modified xsi:type="dcterms:W3CDTF">2025-01-27T11:03:52Z</dcterms:modified>
</cp:coreProperties>
</file>