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4012" w:rsidR="00CF17DE" w:rsidP="007963D3" w:rsidRDefault="00CF17DE" w14:paraId="70BEAF91" w14:textId="77777777">
      <w:pPr>
        <w:pStyle w:val="titlebar"/>
        <w:rPr>
          <w:rFonts w:cs="Helvetica"/>
          <w:szCs w:val="26"/>
        </w:rPr>
      </w:pPr>
      <w:r w:rsidRPr="00C54012">
        <w:rPr>
          <w:rFonts w:cs="Helvetica"/>
          <w:szCs w:val="26"/>
        </w:rPr>
        <w:t>PUBLIC UTILITIES COMMISSION OF THE STATE OF CALIFORNIA</w:t>
      </w:r>
    </w:p>
    <w:p w:rsidRPr="00C54012" w:rsidR="00D865A9" w:rsidRDefault="00D865A9" w14:paraId="719EA9BA" w14:textId="77777777">
      <w:pPr>
        <w:suppressAutoHyphens/>
        <w:rPr>
          <w:rFonts w:ascii="Palatino Linotype" w:hAnsi="Palatino Linotype"/>
          <w:sz w:val="24"/>
          <w:szCs w:val="24"/>
        </w:rPr>
      </w:pPr>
    </w:p>
    <w:p w:rsidRPr="00C54012" w:rsidR="00B913F1" w:rsidP="00E45334" w:rsidRDefault="00593807" w14:paraId="41593225" w14:textId="6D0BF9A2">
      <w:pPr>
        <w:tabs>
          <w:tab w:val="left" w:pos="6255"/>
          <w:tab w:val="left" w:pos="6705"/>
          <w:tab w:val="right" w:pos="8820"/>
        </w:tabs>
        <w:rPr>
          <w:rFonts w:ascii="Palatino Linotype" w:hAnsi="Palatino Linotype"/>
          <w:b/>
          <w:sz w:val="24"/>
          <w:szCs w:val="24"/>
        </w:rPr>
      </w:pPr>
      <w:r w:rsidRPr="00C54012">
        <w:rPr>
          <w:rFonts w:ascii="Palatino Linotype" w:hAnsi="Palatino Linotype"/>
          <w:b/>
          <w:sz w:val="24"/>
          <w:szCs w:val="24"/>
        </w:rPr>
        <w:tab/>
      </w:r>
      <w:r w:rsidR="00E45334">
        <w:rPr>
          <w:rFonts w:ascii="Palatino Linotype" w:hAnsi="Palatino Linotype"/>
          <w:b/>
          <w:sz w:val="24"/>
          <w:szCs w:val="24"/>
        </w:rPr>
        <w:t xml:space="preserve">     </w:t>
      </w:r>
      <w:r w:rsidR="008B0E83">
        <w:rPr>
          <w:rFonts w:ascii="Palatino Linotype" w:hAnsi="Palatino Linotype"/>
          <w:b/>
          <w:sz w:val="24"/>
          <w:szCs w:val="24"/>
        </w:rPr>
        <w:t>AGENDA</w:t>
      </w:r>
      <w:r w:rsidRPr="00C54012" w:rsidR="000C6051">
        <w:rPr>
          <w:rFonts w:ascii="Palatino Linotype" w:hAnsi="Palatino Linotype"/>
          <w:b/>
          <w:sz w:val="24"/>
          <w:szCs w:val="24"/>
        </w:rPr>
        <w:t xml:space="preserve"> ID</w:t>
      </w:r>
      <w:r w:rsidRPr="00C54012" w:rsidR="00C54012">
        <w:rPr>
          <w:rFonts w:ascii="Palatino Linotype" w:hAnsi="Palatino Linotype"/>
          <w:b/>
          <w:sz w:val="24"/>
          <w:szCs w:val="24"/>
        </w:rPr>
        <w:t>#</w:t>
      </w:r>
      <w:r w:rsidR="00E45334">
        <w:rPr>
          <w:rFonts w:ascii="Palatino Linotype" w:hAnsi="Palatino Linotype"/>
          <w:b/>
          <w:sz w:val="24"/>
          <w:szCs w:val="24"/>
        </w:rPr>
        <w:t xml:space="preserve"> </w:t>
      </w:r>
      <w:r w:rsidRPr="00E45334" w:rsidR="00E45334">
        <w:rPr>
          <w:rFonts w:ascii="Palatino Linotype" w:hAnsi="Palatino Linotype"/>
          <w:b/>
          <w:bCs/>
          <w:sz w:val="24"/>
          <w:szCs w:val="24"/>
        </w:rPr>
        <w:t>23299</w:t>
      </w:r>
    </w:p>
    <w:p w:rsidRPr="00C54012" w:rsidR="00CF17DE" w:rsidP="00D865A9" w:rsidRDefault="00B913F1" w14:paraId="7AE852C7" w14:textId="4EBB0CDD">
      <w:pPr>
        <w:tabs>
          <w:tab w:val="right" w:pos="8820"/>
        </w:tabs>
        <w:rPr>
          <w:rFonts w:ascii="Palatino Linotype" w:hAnsi="Palatino Linotype" w:eastAsia="Palatino Linotype"/>
          <w:b/>
          <w:sz w:val="24"/>
          <w:szCs w:val="24"/>
        </w:rPr>
      </w:pPr>
      <w:r w:rsidRPr="00C54012">
        <w:rPr>
          <w:rFonts w:ascii="Palatino Linotype" w:hAnsi="Palatino Linotype" w:eastAsia="Palatino Linotype"/>
          <w:b/>
          <w:sz w:val="24"/>
          <w:szCs w:val="24"/>
        </w:rPr>
        <w:t>ENERGY DIVISION</w:t>
      </w:r>
      <w:r w:rsidRPr="00C54012" w:rsidR="00593807">
        <w:rPr>
          <w:rFonts w:ascii="Palatino Linotype" w:hAnsi="Palatino Linotype"/>
          <w:b/>
          <w:sz w:val="24"/>
          <w:szCs w:val="24"/>
        </w:rPr>
        <w:tab/>
      </w:r>
      <w:r w:rsidRPr="00C54012" w:rsidR="00CF17DE">
        <w:rPr>
          <w:rFonts w:ascii="Palatino Linotype" w:hAnsi="Palatino Linotype" w:eastAsia="Palatino Linotype"/>
          <w:b/>
          <w:sz w:val="24"/>
          <w:szCs w:val="24"/>
        </w:rPr>
        <w:t xml:space="preserve">RESOLUTION </w:t>
      </w:r>
      <w:r w:rsidRPr="00C54012" w:rsidR="009B40CC">
        <w:rPr>
          <w:rFonts w:ascii="Palatino Linotype" w:hAnsi="Palatino Linotype" w:eastAsia="Palatino Linotype"/>
          <w:b/>
          <w:sz w:val="24"/>
          <w:szCs w:val="24"/>
        </w:rPr>
        <w:t>E-</w:t>
      </w:r>
      <w:r w:rsidRPr="00C54012" w:rsidR="00543CA3">
        <w:rPr>
          <w:rFonts w:ascii="Palatino Linotype" w:hAnsi="Palatino Linotype" w:eastAsia="Palatino Linotype"/>
          <w:b/>
          <w:sz w:val="24"/>
          <w:szCs w:val="24"/>
        </w:rPr>
        <w:t>5364</w:t>
      </w:r>
    </w:p>
    <w:p w:rsidRPr="00C54012" w:rsidR="0020108F" w:rsidP="00D865A9" w:rsidRDefault="0020108F" w14:paraId="6A61AFB6" w14:textId="4A23E6AB">
      <w:pPr>
        <w:tabs>
          <w:tab w:val="right" w:pos="8820"/>
        </w:tabs>
        <w:rPr>
          <w:rFonts w:ascii="Palatino Linotype" w:hAnsi="Palatino Linotype"/>
          <w:b/>
          <w:sz w:val="24"/>
          <w:szCs w:val="24"/>
        </w:rPr>
      </w:pPr>
      <w:r w:rsidRPr="00C54012">
        <w:rPr>
          <w:rFonts w:ascii="Palatino Linotype" w:hAnsi="Palatino Linotype"/>
          <w:b/>
          <w:sz w:val="24"/>
          <w:szCs w:val="24"/>
        </w:rPr>
        <w:tab/>
      </w:r>
      <w:r w:rsidRPr="00C54012" w:rsidR="00474AF3">
        <w:rPr>
          <w:rFonts w:ascii="Palatino Linotype" w:hAnsi="Palatino Linotype"/>
          <w:b/>
          <w:sz w:val="24"/>
          <w:szCs w:val="24"/>
        </w:rPr>
        <w:t>3</w:t>
      </w:r>
      <w:r w:rsidRPr="00C54012" w:rsidR="00712CF6">
        <w:rPr>
          <w:rFonts w:ascii="Palatino Linotype" w:hAnsi="Palatino Linotype"/>
          <w:b/>
          <w:sz w:val="24"/>
          <w:szCs w:val="24"/>
        </w:rPr>
        <w:t>/</w:t>
      </w:r>
      <w:r w:rsidRPr="00C54012" w:rsidR="00474AF3">
        <w:rPr>
          <w:rFonts w:ascii="Palatino Linotype" w:hAnsi="Palatino Linotype"/>
          <w:b/>
          <w:sz w:val="24"/>
          <w:szCs w:val="24"/>
        </w:rPr>
        <w:t>13</w:t>
      </w:r>
      <w:r w:rsidRPr="00C54012" w:rsidR="00712CF6">
        <w:rPr>
          <w:rFonts w:ascii="Palatino Linotype" w:hAnsi="Palatino Linotype"/>
          <w:b/>
          <w:sz w:val="24"/>
          <w:szCs w:val="24"/>
        </w:rPr>
        <w:t>/</w:t>
      </w:r>
      <w:r w:rsidRPr="00C54012" w:rsidR="00474AF3">
        <w:rPr>
          <w:rFonts w:ascii="Palatino Linotype" w:hAnsi="Palatino Linotype"/>
          <w:b/>
          <w:sz w:val="24"/>
          <w:szCs w:val="24"/>
        </w:rPr>
        <w:t>2025</w:t>
      </w:r>
    </w:p>
    <w:p w:rsidRPr="00C54012" w:rsidR="00CF17DE" w:rsidRDefault="00CF17DE" w14:paraId="3DBC912E" w14:textId="49B6ADBD">
      <w:pPr>
        <w:tabs>
          <w:tab w:val="right" w:pos="8910"/>
        </w:tabs>
        <w:ind w:left="1440" w:firstLine="720"/>
        <w:rPr>
          <w:rFonts w:ascii="Palatino Linotype" w:hAnsi="Palatino Linotype"/>
          <w:b/>
          <w:sz w:val="24"/>
          <w:szCs w:val="24"/>
        </w:rPr>
      </w:pPr>
      <w:r w:rsidRPr="00C54012">
        <w:rPr>
          <w:rFonts w:ascii="Palatino Linotype" w:hAnsi="Palatino Linotype"/>
          <w:b/>
          <w:sz w:val="24"/>
          <w:szCs w:val="24"/>
        </w:rPr>
        <w:tab/>
      </w:r>
    </w:p>
    <w:p w:rsidRPr="00C54012" w:rsidR="00CF17DE" w:rsidRDefault="00CF17DE" w14:paraId="061A7957" w14:textId="77777777">
      <w:pPr>
        <w:tabs>
          <w:tab w:val="right" w:pos="8910"/>
        </w:tabs>
        <w:ind w:left="1440" w:firstLine="720"/>
        <w:rPr>
          <w:rFonts w:ascii="Palatino Linotype" w:hAnsi="Palatino Linotype"/>
          <w:b/>
          <w:sz w:val="24"/>
          <w:szCs w:val="24"/>
        </w:rPr>
      </w:pPr>
    </w:p>
    <w:p w:rsidRPr="00C54012" w:rsidR="00CF17DE" w:rsidRDefault="00CF17DE" w14:paraId="40ADBA19" w14:textId="77777777">
      <w:pPr>
        <w:pStyle w:val="mainex"/>
        <w:rPr>
          <w:rFonts w:cs="Helvetica"/>
          <w:szCs w:val="26"/>
          <w:u w:val="single"/>
        </w:rPr>
      </w:pPr>
      <w:bookmarkStart w:name="_Ref404993683" w:id="0"/>
      <w:r w:rsidRPr="00C54012">
        <w:rPr>
          <w:rFonts w:cs="Helvetica"/>
          <w:szCs w:val="26"/>
          <w:u w:val="single"/>
        </w:rPr>
        <w:t>RESOLUTION</w:t>
      </w:r>
    </w:p>
    <w:p w:rsidRPr="00C54012" w:rsidR="00CF17DE" w:rsidP="4BA7214B" w:rsidRDefault="00CF17DE" w14:paraId="63C93376" w14:textId="77777777">
      <w:pPr>
        <w:rPr>
          <w:rFonts w:ascii="Palatino Linotype" w:hAnsi="Palatino Linotype" w:eastAsia="Palatino Linotype"/>
          <w:sz w:val="24"/>
          <w:szCs w:val="24"/>
        </w:rPr>
      </w:pPr>
    </w:p>
    <w:p w:rsidRPr="00C54012" w:rsidR="00DB2AB5" w:rsidP="00B927B5" w:rsidRDefault="00B927B5" w14:paraId="65650C4F" w14:textId="5A28D443">
      <w:pPr>
        <w:pStyle w:val="Res-Caption"/>
        <w:rPr>
          <w:rFonts w:ascii="Palatino Linotype" w:hAnsi="Palatino Linotype"/>
          <w:sz w:val="24"/>
          <w:szCs w:val="24"/>
        </w:rPr>
      </w:pPr>
      <w:r w:rsidRPr="00C54012">
        <w:rPr>
          <w:rFonts w:ascii="Palatino Linotype" w:hAnsi="Palatino Linotype"/>
          <w:sz w:val="24"/>
          <w:szCs w:val="24"/>
        </w:rPr>
        <w:t xml:space="preserve">Resolution </w:t>
      </w:r>
      <w:r w:rsidRPr="00C54012" w:rsidR="005B19DD">
        <w:rPr>
          <w:rFonts w:ascii="Palatino Linotype" w:hAnsi="Palatino Linotype"/>
          <w:sz w:val="24"/>
          <w:szCs w:val="24"/>
        </w:rPr>
        <w:t>E-</w:t>
      </w:r>
      <w:r w:rsidRPr="00C54012" w:rsidR="00D65190">
        <w:rPr>
          <w:rFonts w:ascii="Palatino Linotype" w:hAnsi="Palatino Linotype"/>
          <w:sz w:val="24"/>
          <w:szCs w:val="24"/>
        </w:rPr>
        <w:t>5364</w:t>
      </w:r>
      <w:r w:rsidRPr="00C54012" w:rsidR="001C35B5">
        <w:rPr>
          <w:rFonts w:ascii="Palatino Linotype" w:hAnsi="Palatino Linotype"/>
          <w:sz w:val="24"/>
          <w:szCs w:val="24"/>
        </w:rPr>
        <w:t xml:space="preserve">. </w:t>
      </w:r>
      <w:r w:rsidRPr="00C54012" w:rsidR="00DB2AB5">
        <w:rPr>
          <w:rFonts w:ascii="Palatino Linotype" w:hAnsi="Palatino Linotype"/>
          <w:sz w:val="24"/>
          <w:szCs w:val="24"/>
        </w:rPr>
        <w:t xml:space="preserve">Updates to </w:t>
      </w:r>
      <w:r w:rsidRPr="00C54012" w:rsidR="0093320A">
        <w:rPr>
          <w:rFonts w:ascii="Palatino Linotype" w:hAnsi="Palatino Linotype"/>
          <w:sz w:val="24"/>
          <w:szCs w:val="24"/>
        </w:rPr>
        <w:t xml:space="preserve">the </w:t>
      </w:r>
      <w:r w:rsidRPr="00C54012" w:rsidR="00DB2AB5">
        <w:rPr>
          <w:rFonts w:ascii="Palatino Linotype" w:hAnsi="Palatino Linotype"/>
          <w:sz w:val="24"/>
          <w:szCs w:val="24"/>
        </w:rPr>
        <w:t>Inputs and Assumption</w:t>
      </w:r>
      <w:r w:rsidRPr="00C54012" w:rsidR="00592F5D">
        <w:rPr>
          <w:rFonts w:ascii="Palatino Linotype" w:hAnsi="Palatino Linotype"/>
          <w:sz w:val="24"/>
          <w:szCs w:val="24"/>
        </w:rPr>
        <w:t>s</w:t>
      </w:r>
      <w:r w:rsidRPr="00C54012" w:rsidR="00DB2AB5">
        <w:rPr>
          <w:rFonts w:ascii="Palatino Linotype" w:hAnsi="Palatino Linotype"/>
          <w:sz w:val="24"/>
          <w:szCs w:val="24"/>
        </w:rPr>
        <w:t xml:space="preserve"> </w:t>
      </w:r>
      <w:r w:rsidRPr="00C54012" w:rsidR="001909C1">
        <w:rPr>
          <w:rFonts w:ascii="Palatino Linotype" w:hAnsi="Palatino Linotype"/>
          <w:sz w:val="24"/>
          <w:szCs w:val="24"/>
        </w:rPr>
        <w:t xml:space="preserve">used in </w:t>
      </w:r>
      <w:r w:rsidRPr="00C54012" w:rsidR="00DB2AB5">
        <w:rPr>
          <w:rFonts w:ascii="Palatino Linotype" w:hAnsi="Palatino Linotype"/>
          <w:sz w:val="24"/>
          <w:szCs w:val="24"/>
        </w:rPr>
        <w:t>Bill Savings Estimates</w:t>
      </w:r>
      <w:r w:rsidRPr="00C54012" w:rsidR="00A42454">
        <w:rPr>
          <w:rFonts w:ascii="Palatino Linotype" w:hAnsi="Palatino Linotype"/>
          <w:sz w:val="24"/>
          <w:szCs w:val="24"/>
        </w:rPr>
        <w:t xml:space="preserve">, to </w:t>
      </w:r>
      <w:r w:rsidRPr="00C54012" w:rsidR="00A154CF">
        <w:rPr>
          <w:rFonts w:ascii="Palatino Linotype" w:hAnsi="Palatino Linotype"/>
          <w:sz w:val="24"/>
          <w:szCs w:val="24"/>
        </w:rPr>
        <w:t>b</w:t>
      </w:r>
      <w:r w:rsidRPr="00C54012" w:rsidR="001256F0">
        <w:rPr>
          <w:rFonts w:ascii="Palatino Linotype" w:hAnsi="Palatino Linotype"/>
          <w:sz w:val="24"/>
          <w:szCs w:val="24"/>
        </w:rPr>
        <w:t xml:space="preserve">e </w:t>
      </w:r>
      <w:r w:rsidRPr="00C54012" w:rsidR="005B4863">
        <w:rPr>
          <w:rFonts w:ascii="Palatino Linotype" w:hAnsi="Palatino Linotype"/>
          <w:sz w:val="24"/>
          <w:szCs w:val="24"/>
        </w:rPr>
        <w:t xml:space="preserve">included </w:t>
      </w:r>
      <w:r w:rsidRPr="00C54012" w:rsidR="001256F0">
        <w:rPr>
          <w:rFonts w:ascii="Palatino Linotype" w:hAnsi="Palatino Linotype"/>
          <w:sz w:val="24"/>
          <w:szCs w:val="24"/>
        </w:rPr>
        <w:t xml:space="preserve">in </w:t>
      </w:r>
      <w:r w:rsidRPr="00C54012" w:rsidR="004727BC">
        <w:rPr>
          <w:rFonts w:ascii="Palatino Linotype" w:hAnsi="Palatino Linotype"/>
          <w:sz w:val="24"/>
          <w:szCs w:val="24"/>
        </w:rPr>
        <w:t>California</w:t>
      </w:r>
      <w:r w:rsidRPr="00C54012" w:rsidR="001256F0">
        <w:rPr>
          <w:rFonts w:ascii="Palatino Linotype" w:hAnsi="Palatino Linotype"/>
          <w:sz w:val="24"/>
          <w:szCs w:val="24"/>
        </w:rPr>
        <w:t xml:space="preserve"> Contractors State License Board </w:t>
      </w:r>
      <w:r w:rsidRPr="00C54012" w:rsidR="00A154CF">
        <w:rPr>
          <w:rFonts w:ascii="Palatino Linotype" w:hAnsi="Palatino Linotype"/>
          <w:sz w:val="24"/>
          <w:szCs w:val="24"/>
        </w:rPr>
        <w:t>Solar Energy System Disclosure Document Provided</w:t>
      </w:r>
      <w:r w:rsidRPr="00C54012" w:rsidR="00672B79">
        <w:rPr>
          <w:rFonts w:ascii="Palatino Linotype" w:hAnsi="Palatino Linotype"/>
          <w:sz w:val="24"/>
          <w:szCs w:val="24"/>
        </w:rPr>
        <w:t xml:space="preserve"> to </w:t>
      </w:r>
      <w:r w:rsidRPr="00C54012" w:rsidR="00A761D0">
        <w:rPr>
          <w:rFonts w:ascii="Palatino Linotype" w:hAnsi="Palatino Linotype"/>
          <w:sz w:val="24"/>
          <w:szCs w:val="24"/>
        </w:rPr>
        <w:t xml:space="preserve">Solar Customers </w:t>
      </w:r>
      <w:r w:rsidRPr="00C54012" w:rsidR="00A154CF">
        <w:rPr>
          <w:rFonts w:ascii="Palatino Linotype" w:hAnsi="Palatino Linotype"/>
          <w:sz w:val="24"/>
          <w:szCs w:val="24"/>
        </w:rPr>
        <w:t>D</w:t>
      </w:r>
      <w:r w:rsidRPr="00C54012" w:rsidR="0003302A">
        <w:rPr>
          <w:rFonts w:ascii="Palatino Linotype" w:hAnsi="Palatino Linotype"/>
          <w:sz w:val="24"/>
          <w:szCs w:val="24"/>
        </w:rPr>
        <w:t>uring the</w:t>
      </w:r>
      <w:r w:rsidRPr="00C54012" w:rsidR="005B0DB5">
        <w:rPr>
          <w:rFonts w:ascii="Palatino Linotype" w:hAnsi="Palatino Linotype"/>
          <w:sz w:val="24"/>
          <w:szCs w:val="24"/>
        </w:rPr>
        <w:t xml:space="preserve"> Interconnection Process</w:t>
      </w:r>
      <w:r w:rsidRPr="00C54012" w:rsidR="001256F0">
        <w:rPr>
          <w:rFonts w:ascii="Palatino Linotype" w:hAnsi="Palatino Linotype"/>
          <w:sz w:val="24"/>
          <w:szCs w:val="24"/>
        </w:rPr>
        <w:t xml:space="preserve">, </w:t>
      </w:r>
      <w:r w:rsidRPr="00C54012" w:rsidR="006B08D2">
        <w:rPr>
          <w:rFonts w:ascii="Palatino Linotype" w:hAnsi="Palatino Linotype"/>
          <w:sz w:val="24"/>
          <w:szCs w:val="24"/>
        </w:rPr>
        <w:t>Pursuant to Decision (D.)</w:t>
      </w:r>
      <w:r w:rsidRPr="00C54012" w:rsidR="007A5AD6">
        <w:rPr>
          <w:rFonts w:ascii="Palatino Linotype" w:hAnsi="Palatino Linotype"/>
          <w:sz w:val="24"/>
          <w:szCs w:val="24"/>
        </w:rPr>
        <w:t xml:space="preserve"> </w:t>
      </w:r>
      <w:r w:rsidRPr="00C54012" w:rsidR="006B08D2">
        <w:rPr>
          <w:rFonts w:ascii="Palatino Linotype" w:hAnsi="Palatino Linotype"/>
          <w:sz w:val="24"/>
          <w:szCs w:val="24"/>
        </w:rPr>
        <w:t xml:space="preserve">23-11-068. </w:t>
      </w:r>
    </w:p>
    <w:p w:rsidRPr="00C54012" w:rsidR="00801D70" w:rsidP="4BA7214B" w:rsidRDefault="00801D70" w14:paraId="70E6A3B4" w14:textId="77777777">
      <w:pPr>
        <w:pStyle w:val="Res-Caption"/>
        <w:rPr>
          <w:rFonts w:ascii="Palatino Linotype" w:hAnsi="Palatino Linotype" w:eastAsia="Palatino Linotype"/>
          <w:sz w:val="24"/>
          <w:szCs w:val="24"/>
        </w:rPr>
      </w:pPr>
    </w:p>
    <w:p w:rsidRPr="00C54012" w:rsidR="00DF35CC" w:rsidP="4BA7214B" w:rsidRDefault="00801D70" w14:paraId="5B232953" w14:textId="77777777">
      <w:pPr>
        <w:pStyle w:val="Res-Caption"/>
        <w:rPr>
          <w:rFonts w:ascii="Palatino Linotype" w:hAnsi="Palatino Linotype" w:eastAsia="Palatino Linotype"/>
          <w:sz w:val="24"/>
          <w:szCs w:val="24"/>
        </w:rPr>
      </w:pPr>
      <w:r w:rsidRPr="00C54012">
        <w:rPr>
          <w:rFonts w:ascii="Palatino Linotype" w:hAnsi="Palatino Linotype" w:eastAsia="Palatino Linotype"/>
          <w:sz w:val="24"/>
          <w:szCs w:val="24"/>
        </w:rPr>
        <w:t>PROPOSED OUTCOME:</w:t>
      </w:r>
      <w:r w:rsidRPr="00C54012" w:rsidR="00142FB8">
        <w:rPr>
          <w:rFonts w:ascii="Palatino Linotype" w:hAnsi="Palatino Linotype" w:eastAsia="Palatino Linotype"/>
          <w:sz w:val="24"/>
          <w:szCs w:val="24"/>
        </w:rPr>
        <w:t xml:space="preserve"> </w:t>
      </w:r>
    </w:p>
    <w:p w:rsidRPr="00C54012" w:rsidR="00335ECB" w:rsidP="00335ECB" w:rsidRDefault="0030577D" w14:paraId="1F5F79BF" w14:textId="03A31147">
      <w:pPr>
        <w:pStyle w:val="Res-Caption"/>
        <w:numPr>
          <w:ilvl w:val="0"/>
          <w:numId w:val="11"/>
        </w:numPr>
        <w:rPr>
          <w:rFonts w:ascii="Palatino Linotype" w:hAnsi="Palatino Linotype"/>
          <w:sz w:val="24"/>
          <w:szCs w:val="24"/>
        </w:rPr>
      </w:pPr>
      <w:r w:rsidRPr="00C54012">
        <w:rPr>
          <w:rFonts w:ascii="Palatino Linotype" w:hAnsi="Palatino Linotype"/>
          <w:sz w:val="24"/>
          <w:szCs w:val="24"/>
        </w:rPr>
        <w:t>Modifies</w:t>
      </w:r>
      <w:r w:rsidRPr="00C54012" w:rsidR="00140B6F">
        <w:rPr>
          <w:rFonts w:ascii="Palatino Linotype" w:hAnsi="Palatino Linotype"/>
          <w:sz w:val="24"/>
          <w:szCs w:val="24"/>
        </w:rPr>
        <w:t xml:space="preserve"> the</w:t>
      </w:r>
      <w:r w:rsidRPr="00C54012">
        <w:rPr>
          <w:rFonts w:ascii="Palatino Linotype" w:hAnsi="Palatino Linotype"/>
          <w:sz w:val="24"/>
          <w:szCs w:val="24"/>
        </w:rPr>
        <w:t xml:space="preserve"> inputs and assumptions used to calculate</w:t>
      </w:r>
      <w:r w:rsidRPr="00C54012" w:rsidR="00302544">
        <w:rPr>
          <w:rFonts w:ascii="Palatino Linotype" w:hAnsi="Palatino Linotype"/>
          <w:sz w:val="24"/>
          <w:szCs w:val="24"/>
        </w:rPr>
        <w:t xml:space="preserve"> the required </w:t>
      </w:r>
      <w:r w:rsidRPr="00C54012">
        <w:rPr>
          <w:rFonts w:ascii="Palatino Linotype" w:hAnsi="Palatino Linotype"/>
          <w:sz w:val="24"/>
          <w:szCs w:val="24"/>
        </w:rPr>
        <w:t>bill savings estimates</w:t>
      </w:r>
      <w:r w:rsidRPr="00C54012" w:rsidR="00901A4F">
        <w:rPr>
          <w:rFonts w:ascii="Palatino Linotype" w:hAnsi="Palatino Linotype"/>
          <w:sz w:val="24"/>
          <w:szCs w:val="24"/>
        </w:rPr>
        <w:t>, required by the California Public Utilities Commission</w:t>
      </w:r>
      <w:r w:rsidRPr="00C54012" w:rsidR="008E282D">
        <w:rPr>
          <w:rFonts w:ascii="Palatino Linotype" w:hAnsi="Palatino Linotype"/>
          <w:sz w:val="24"/>
          <w:szCs w:val="24"/>
        </w:rPr>
        <w:t xml:space="preserve">, </w:t>
      </w:r>
      <w:r w:rsidRPr="00C54012" w:rsidR="000E5AFF">
        <w:rPr>
          <w:rFonts w:ascii="Palatino Linotype" w:hAnsi="Palatino Linotype"/>
          <w:sz w:val="24"/>
          <w:szCs w:val="24"/>
        </w:rPr>
        <w:t xml:space="preserve">provided </w:t>
      </w:r>
      <w:r w:rsidRPr="00C54012">
        <w:rPr>
          <w:rFonts w:ascii="Palatino Linotype" w:hAnsi="Palatino Linotype"/>
          <w:sz w:val="24"/>
          <w:szCs w:val="24"/>
        </w:rPr>
        <w:t xml:space="preserve">to </w:t>
      </w:r>
      <w:r w:rsidRPr="00C54012" w:rsidR="00E00630">
        <w:rPr>
          <w:rFonts w:ascii="Palatino Linotype" w:hAnsi="Palatino Linotype"/>
          <w:sz w:val="24"/>
          <w:szCs w:val="24"/>
        </w:rPr>
        <w:t xml:space="preserve">potential </w:t>
      </w:r>
      <w:r w:rsidRPr="00C54012" w:rsidR="004E386F">
        <w:rPr>
          <w:rFonts w:ascii="Palatino Linotype" w:hAnsi="Palatino Linotype"/>
          <w:sz w:val="24"/>
          <w:szCs w:val="24"/>
        </w:rPr>
        <w:t xml:space="preserve">residential </w:t>
      </w:r>
      <w:r w:rsidRPr="00C54012">
        <w:rPr>
          <w:rFonts w:ascii="Palatino Linotype" w:hAnsi="Palatino Linotype"/>
          <w:sz w:val="24"/>
          <w:szCs w:val="24"/>
        </w:rPr>
        <w:t xml:space="preserve">solar customers </w:t>
      </w:r>
      <w:r w:rsidRPr="00C54012" w:rsidR="00E00630">
        <w:rPr>
          <w:rFonts w:ascii="Palatino Linotype" w:hAnsi="Palatino Linotype"/>
          <w:sz w:val="24"/>
          <w:szCs w:val="24"/>
        </w:rPr>
        <w:t xml:space="preserve">by </w:t>
      </w:r>
      <w:r w:rsidRPr="00C54012" w:rsidR="00140B6F">
        <w:rPr>
          <w:rFonts w:ascii="Palatino Linotype" w:hAnsi="Palatino Linotype"/>
          <w:sz w:val="24"/>
          <w:szCs w:val="24"/>
        </w:rPr>
        <w:t xml:space="preserve">licensed </w:t>
      </w:r>
      <w:r w:rsidRPr="00C54012" w:rsidR="006567B4">
        <w:rPr>
          <w:rFonts w:ascii="Palatino Linotype" w:hAnsi="Palatino Linotype"/>
          <w:sz w:val="24"/>
          <w:szCs w:val="24"/>
        </w:rPr>
        <w:t xml:space="preserve">solar </w:t>
      </w:r>
      <w:r w:rsidRPr="00C54012" w:rsidR="007E4D81">
        <w:rPr>
          <w:rFonts w:ascii="Palatino Linotype" w:hAnsi="Palatino Linotype"/>
          <w:sz w:val="24"/>
          <w:szCs w:val="24"/>
        </w:rPr>
        <w:t>providers</w:t>
      </w:r>
      <w:r w:rsidRPr="00C54012" w:rsidR="00E00630">
        <w:rPr>
          <w:rFonts w:ascii="Palatino Linotype" w:hAnsi="Palatino Linotype"/>
          <w:sz w:val="24"/>
          <w:szCs w:val="24"/>
        </w:rPr>
        <w:t xml:space="preserve">. </w:t>
      </w:r>
      <w:r w:rsidRPr="00C54012" w:rsidR="00F5131B">
        <w:rPr>
          <w:rFonts w:ascii="Palatino Linotype" w:hAnsi="Palatino Linotype"/>
          <w:sz w:val="24"/>
          <w:szCs w:val="24"/>
        </w:rPr>
        <w:t xml:space="preserve">Following Commission adoption of </w:t>
      </w:r>
      <w:r w:rsidRPr="00C54012" w:rsidR="00140B6F">
        <w:rPr>
          <w:rFonts w:ascii="Palatino Linotype" w:hAnsi="Palatino Linotype"/>
          <w:sz w:val="24"/>
          <w:szCs w:val="24"/>
        </w:rPr>
        <w:t xml:space="preserve">this </w:t>
      </w:r>
      <w:r w:rsidRPr="00C54012" w:rsidR="00F5131B">
        <w:rPr>
          <w:rFonts w:ascii="Palatino Linotype" w:hAnsi="Palatino Linotype"/>
          <w:sz w:val="24"/>
          <w:szCs w:val="24"/>
        </w:rPr>
        <w:t>resolution</w:t>
      </w:r>
      <w:r w:rsidRPr="00C54012" w:rsidR="00335ECB">
        <w:rPr>
          <w:rFonts w:ascii="Palatino Linotype" w:hAnsi="Palatino Linotype"/>
          <w:sz w:val="24"/>
          <w:szCs w:val="24"/>
        </w:rPr>
        <w:t xml:space="preserve"> and the stakeholder review process, the California Contractors State License Board will make any edits suggested by the Commission or stakeholders if they are consistent with the requirements of Business and Professions Code § 7169(c) and finalize the Solar Energy System Disclosure Document. Pursuant to Decisions D.23-11-068 and D.22-12-056, this disclosure document is incorporated into the required documentation necessary to interconnect residential solar and storage system</w:t>
      </w:r>
      <w:r w:rsidRPr="00C54012" w:rsidR="3F1BA2C3">
        <w:rPr>
          <w:rFonts w:ascii="Palatino Linotype" w:hAnsi="Palatino Linotype"/>
          <w:sz w:val="24"/>
          <w:szCs w:val="24"/>
        </w:rPr>
        <w:t>s</w:t>
      </w:r>
      <w:r w:rsidRPr="00C54012" w:rsidR="00335ECB">
        <w:rPr>
          <w:rFonts w:ascii="Palatino Linotype" w:hAnsi="Palatino Linotype"/>
          <w:sz w:val="24"/>
          <w:szCs w:val="24"/>
        </w:rPr>
        <w:t xml:space="preserve"> under the </w:t>
      </w:r>
      <w:r w:rsidRPr="00C54012" w:rsidR="71C20AE8">
        <w:rPr>
          <w:rFonts w:ascii="Palatino Linotype" w:hAnsi="Palatino Linotype"/>
          <w:sz w:val="24"/>
          <w:szCs w:val="24"/>
        </w:rPr>
        <w:t>net energy metering</w:t>
      </w:r>
      <w:r w:rsidRPr="00C54012" w:rsidR="00335ECB">
        <w:rPr>
          <w:rFonts w:ascii="Palatino Linotype" w:hAnsi="Palatino Linotype"/>
          <w:sz w:val="24"/>
          <w:szCs w:val="24"/>
        </w:rPr>
        <w:t xml:space="preserve"> and </w:t>
      </w:r>
      <w:r w:rsidRPr="00C54012" w:rsidR="126A58AD">
        <w:rPr>
          <w:rFonts w:ascii="Palatino Linotype" w:hAnsi="Palatino Linotype"/>
          <w:sz w:val="24"/>
          <w:szCs w:val="24"/>
        </w:rPr>
        <w:t>net billing</w:t>
      </w:r>
      <w:r w:rsidRPr="00C54012" w:rsidR="00335ECB">
        <w:rPr>
          <w:rFonts w:ascii="Palatino Linotype" w:hAnsi="Palatino Linotype"/>
          <w:sz w:val="24"/>
          <w:szCs w:val="24"/>
        </w:rPr>
        <w:t xml:space="preserve"> tariffs. </w:t>
      </w:r>
    </w:p>
    <w:p w:rsidRPr="00C54012" w:rsidR="00F51F8B" w:rsidP="00335ECB" w:rsidRDefault="00F51F8B" w14:paraId="65BE5ED4" w14:textId="77777777">
      <w:pPr>
        <w:pStyle w:val="Res-Caption"/>
        <w:ind w:left="1440"/>
        <w:rPr>
          <w:rFonts w:ascii="Palatino Linotype" w:hAnsi="Palatino Linotype" w:eastAsia="Palatino Linotype"/>
          <w:sz w:val="24"/>
          <w:szCs w:val="24"/>
        </w:rPr>
      </w:pPr>
    </w:p>
    <w:p w:rsidRPr="00C54012" w:rsidR="00F51F8B" w:rsidP="4BA7214B" w:rsidRDefault="00F51F8B" w14:paraId="5348E825" w14:textId="77777777">
      <w:pPr>
        <w:pStyle w:val="Res-Caption"/>
        <w:rPr>
          <w:rFonts w:ascii="Palatino Linotype" w:hAnsi="Palatino Linotype" w:eastAsia="Palatino Linotype"/>
          <w:sz w:val="24"/>
          <w:szCs w:val="24"/>
        </w:rPr>
      </w:pPr>
      <w:r w:rsidRPr="00C54012">
        <w:rPr>
          <w:rFonts w:ascii="Palatino Linotype" w:hAnsi="Palatino Linotype" w:eastAsia="Palatino Linotype"/>
          <w:sz w:val="24"/>
          <w:szCs w:val="24"/>
        </w:rPr>
        <w:t>SAFETY CONSIDERATIONS:</w:t>
      </w:r>
    </w:p>
    <w:p w:rsidRPr="00C54012" w:rsidR="00B777D5" w:rsidP="00856C9D" w:rsidRDefault="00856C9D" w14:paraId="5AFE024A" w14:textId="359AC82E">
      <w:pPr>
        <w:pStyle w:val="Res-Caption"/>
        <w:numPr>
          <w:ilvl w:val="0"/>
          <w:numId w:val="17"/>
        </w:numPr>
        <w:rPr>
          <w:rFonts w:ascii="Palatino Linotype" w:hAnsi="Palatino Linotype" w:eastAsia="Palatino Linotype"/>
          <w:sz w:val="24"/>
          <w:szCs w:val="24"/>
        </w:rPr>
      </w:pPr>
      <w:r w:rsidRPr="00C54012">
        <w:rPr>
          <w:rFonts w:ascii="Palatino Linotype" w:hAnsi="Palatino Linotype" w:eastAsia="Palatino Linotype"/>
          <w:sz w:val="24"/>
          <w:szCs w:val="24"/>
        </w:rPr>
        <w:t xml:space="preserve">There </w:t>
      </w:r>
      <w:proofErr w:type="gramStart"/>
      <w:r w:rsidRPr="00C54012">
        <w:rPr>
          <w:rFonts w:ascii="Palatino Linotype" w:hAnsi="Palatino Linotype" w:eastAsia="Palatino Linotype"/>
          <w:sz w:val="24"/>
          <w:szCs w:val="24"/>
        </w:rPr>
        <w:t>are</w:t>
      </w:r>
      <w:proofErr w:type="gramEnd"/>
      <w:r w:rsidRPr="00C54012">
        <w:rPr>
          <w:rFonts w:ascii="Palatino Linotype" w:hAnsi="Palatino Linotype" w:eastAsia="Palatino Linotype"/>
          <w:sz w:val="24"/>
          <w:szCs w:val="24"/>
        </w:rPr>
        <w:t xml:space="preserve"> no safety considerations associated with this resolution.</w:t>
      </w:r>
    </w:p>
    <w:p w:rsidRPr="00C54012" w:rsidR="00F572F1" w:rsidRDefault="00F572F1" w14:paraId="664CBB61" w14:textId="77777777">
      <w:pPr>
        <w:pStyle w:val="Res-Caption"/>
        <w:rPr>
          <w:rFonts w:ascii="Palatino Linotype" w:hAnsi="Palatino Linotype" w:eastAsia="Palatino Linotype"/>
          <w:sz w:val="24"/>
          <w:szCs w:val="24"/>
        </w:rPr>
      </w:pPr>
    </w:p>
    <w:p w:rsidRPr="00C54012" w:rsidR="00801D70" w:rsidP="4BA7214B" w:rsidRDefault="00801D70" w14:paraId="28BD615D" w14:textId="77777777">
      <w:pPr>
        <w:pStyle w:val="Res-Caption"/>
        <w:rPr>
          <w:rFonts w:ascii="Palatino Linotype" w:hAnsi="Palatino Linotype" w:eastAsia="Palatino Linotype"/>
          <w:sz w:val="24"/>
          <w:szCs w:val="24"/>
        </w:rPr>
      </w:pPr>
      <w:r w:rsidRPr="00C54012">
        <w:rPr>
          <w:rFonts w:ascii="Palatino Linotype" w:hAnsi="Palatino Linotype" w:eastAsia="Palatino Linotype"/>
          <w:sz w:val="24"/>
          <w:szCs w:val="24"/>
        </w:rPr>
        <w:t xml:space="preserve">ESTIMATED COST:  </w:t>
      </w:r>
    </w:p>
    <w:p w:rsidRPr="00C54012" w:rsidR="00856C9D" w:rsidP="00856C9D" w:rsidRDefault="00856C9D" w14:paraId="7D1ACF96" w14:textId="776BC93B">
      <w:pPr>
        <w:pStyle w:val="Res-Caption"/>
        <w:numPr>
          <w:ilvl w:val="0"/>
          <w:numId w:val="17"/>
        </w:numPr>
        <w:rPr>
          <w:rFonts w:ascii="Palatino Linotype" w:hAnsi="Palatino Linotype" w:eastAsia="Palatino Linotype"/>
          <w:sz w:val="24"/>
          <w:szCs w:val="24"/>
        </w:rPr>
      </w:pPr>
      <w:r w:rsidRPr="00C54012">
        <w:rPr>
          <w:rFonts w:ascii="Palatino Linotype" w:hAnsi="Palatino Linotype" w:eastAsia="Palatino Linotype"/>
          <w:sz w:val="24"/>
          <w:szCs w:val="24"/>
        </w:rPr>
        <w:t>There are no costs associated with this resolution.</w:t>
      </w:r>
    </w:p>
    <w:p w:rsidRPr="00C54012" w:rsidR="00CF17DE" w:rsidP="4BA7214B" w:rsidRDefault="00CF17DE" w14:paraId="414B5F5B" w14:textId="77777777">
      <w:pPr>
        <w:pStyle w:val="Res-Caption"/>
        <w:rPr>
          <w:rFonts w:ascii="Palatino Linotype" w:hAnsi="Palatino Linotype" w:eastAsia="Palatino Linotype"/>
          <w:sz w:val="24"/>
          <w:szCs w:val="24"/>
        </w:rPr>
      </w:pPr>
    </w:p>
    <w:p w:rsidRPr="00C54012" w:rsidR="00CF17DE" w:rsidP="00FF7EC9" w:rsidRDefault="00CF17DE" w14:paraId="21ED6BB6" w14:textId="74A0319A">
      <w:pPr>
        <w:jc w:val="center"/>
        <w:rPr>
          <w:rFonts w:ascii="Palatino Linotype" w:hAnsi="Palatino Linotype" w:eastAsia="Palatino Linotype"/>
          <w:sz w:val="24"/>
          <w:szCs w:val="24"/>
        </w:rPr>
      </w:pPr>
      <w:r w:rsidRPr="00C54012">
        <w:rPr>
          <w:rFonts w:ascii="Palatino Linotype" w:hAnsi="Palatino Linotype" w:eastAsia="Palatino Linotype"/>
          <w:sz w:val="24"/>
          <w:szCs w:val="24"/>
        </w:rPr>
        <w:t>__________________________________________________________</w:t>
      </w:r>
    </w:p>
    <w:p w:rsidRPr="00C54012" w:rsidR="00CF17DE" w:rsidP="4BA7214B" w:rsidRDefault="00CF17DE" w14:paraId="2C49E15C" w14:textId="77777777">
      <w:pPr>
        <w:pStyle w:val="Heading1"/>
        <w:rPr>
          <w:rFonts w:ascii="Palatino Linotype" w:hAnsi="Palatino Linotype" w:eastAsia="Palatino Linotype"/>
          <w:sz w:val="24"/>
          <w:szCs w:val="24"/>
        </w:rPr>
      </w:pPr>
      <w:r w:rsidRPr="00C54012">
        <w:rPr>
          <w:rFonts w:ascii="Palatino Linotype" w:hAnsi="Palatino Linotype" w:eastAsia="Palatino Linotype"/>
          <w:sz w:val="24"/>
          <w:szCs w:val="24"/>
        </w:rPr>
        <w:lastRenderedPageBreak/>
        <w:t>Summary</w:t>
      </w:r>
      <w:bookmarkEnd w:id="0"/>
    </w:p>
    <w:p w:rsidRPr="00C54012" w:rsidR="00CF17DE" w:rsidP="4BA7214B" w:rsidRDefault="0069503A" w14:paraId="184E396E" w14:textId="0A794234">
      <w:pPr>
        <w:rPr>
          <w:rFonts w:ascii="Palatino Linotype" w:hAnsi="Palatino Linotype" w:eastAsia="Palatino Linotype"/>
          <w:sz w:val="24"/>
          <w:szCs w:val="24"/>
        </w:rPr>
      </w:pPr>
      <w:r w:rsidRPr="00C54012">
        <w:rPr>
          <w:rFonts w:ascii="Palatino Linotype" w:hAnsi="Palatino Linotype" w:eastAsia="Palatino Linotype"/>
          <w:sz w:val="24"/>
          <w:szCs w:val="24"/>
        </w:rPr>
        <w:t xml:space="preserve">This Resolution </w:t>
      </w:r>
      <w:r w:rsidRPr="00C54012" w:rsidR="0074162B">
        <w:rPr>
          <w:rFonts w:ascii="Palatino Linotype" w:hAnsi="Palatino Linotype" w:eastAsia="Palatino Linotype"/>
          <w:sz w:val="24"/>
          <w:szCs w:val="24"/>
        </w:rPr>
        <w:t xml:space="preserve">updates the inputs and assumptions used in bill savings estimates provided to </w:t>
      </w:r>
      <w:r w:rsidRPr="00C54012" w:rsidR="000364CA">
        <w:rPr>
          <w:rFonts w:ascii="Palatino Linotype" w:hAnsi="Palatino Linotype"/>
          <w:sz w:val="24"/>
          <w:szCs w:val="24"/>
        </w:rPr>
        <w:t>potential</w:t>
      </w:r>
      <w:r w:rsidRPr="00C54012" w:rsidR="00140055">
        <w:rPr>
          <w:rFonts w:ascii="Palatino Linotype" w:hAnsi="Palatino Linotype"/>
          <w:sz w:val="24"/>
          <w:szCs w:val="24"/>
        </w:rPr>
        <w:t xml:space="preserve"> residential</w:t>
      </w:r>
      <w:r w:rsidRPr="00C54012" w:rsidR="000364CA">
        <w:rPr>
          <w:rFonts w:ascii="Palatino Linotype" w:hAnsi="Palatino Linotype"/>
          <w:sz w:val="24"/>
          <w:szCs w:val="24"/>
        </w:rPr>
        <w:t xml:space="preserve"> </w:t>
      </w:r>
      <w:r w:rsidRPr="00C54012" w:rsidR="0074162B">
        <w:rPr>
          <w:rFonts w:ascii="Palatino Linotype" w:hAnsi="Palatino Linotype" w:eastAsia="Palatino Linotype"/>
          <w:sz w:val="24"/>
          <w:szCs w:val="24"/>
        </w:rPr>
        <w:t xml:space="preserve">solar customers </w:t>
      </w:r>
      <w:r w:rsidRPr="00C54012" w:rsidR="00DB271A">
        <w:rPr>
          <w:rFonts w:ascii="Palatino Linotype" w:hAnsi="Palatino Linotype" w:eastAsia="Palatino Linotype"/>
          <w:sz w:val="24"/>
          <w:szCs w:val="24"/>
        </w:rPr>
        <w:t>by solar providers</w:t>
      </w:r>
      <w:r w:rsidRPr="00C54012" w:rsidR="00C57360">
        <w:rPr>
          <w:rFonts w:ascii="Palatino Linotype" w:hAnsi="Palatino Linotype" w:eastAsia="Palatino Linotype"/>
          <w:sz w:val="24"/>
          <w:szCs w:val="24"/>
        </w:rPr>
        <w:t xml:space="preserve"> to </w:t>
      </w:r>
      <w:r w:rsidRPr="00C54012" w:rsidR="00D910D6">
        <w:rPr>
          <w:rFonts w:ascii="Palatino Linotype" w:hAnsi="Palatino Linotype" w:eastAsia="Palatino Linotype"/>
          <w:sz w:val="24"/>
          <w:szCs w:val="24"/>
        </w:rPr>
        <w:t xml:space="preserve">align with </w:t>
      </w:r>
      <w:r w:rsidRPr="00C54012" w:rsidR="007E5A97">
        <w:rPr>
          <w:rFonts w:ascii="Palatino Linotype" w:hAnsi="Palatino Linotype" w:eastAsia="Palatino Linotype"/>
          <w:sz w:val="24"/>
          <w:szCs w:val="24"/>
        </w:rPr>
        <w:t>the net billing tariff</w:t>
      </w:r>
      <w:r w:rsidRPr="00C54012" w:rsidR="00C57360">
        <w:rPr>
          <w:rFonts w:ascii="Palatino Linotype" w:hAnsi="Palatino Linotype" w:eastAsia="Palatino Linotype"/>
          <w:sz w:val="24"/>
          <w:szCs w:val="24"/>
        </w:rPr>
        <w:t>, pursuant to D.23-11-068</w:t>
      </w:r>
      <w:r w:rsidRPr="00C54012" w:rsidR="000364CA">
        <w:rPr>
          <w:rFonts w:ascii="Palatino Linotype" w:hAnsi="Palatino Linotype" w:eastAsia="Palatino Linotype"/>
          <w:sz w:val="24"/>
          <w:szCs w:val="24"/>
        </w:rPr>
        <w:t xml:space="preserve"> and D</w:t>
      </w:r>
      <w:r w:rsidRPr="00C54012" w:rsidR="00C939C2">
        <w:rPr>
          <w:rFonts w:ascii="Palatino Linotype" w:hAnsi="Palatino Linotype" w:eastAsia="Palatino Linotype"/>
          <w:sz w:val="24"/>
          <w:szCs w:val="24"/>
        </w:rPr>
        <w:t>.</w:t>
      </w:r>
      <w:r w:rsidRPr="00C54012" w:rsidR="00C939C2">
        <w:rPr>
          <w:rFonts w:ascii="Palatino Linotype" w:hAnsi="Palatino Linotype"/>
          <w:sz w:val="24"/>
          <w:szCs w:val="24"/>
        </w:rPr>
        <w:t>20-08-001</w:t>
      </w:r>
      <w:r w:rsidRPr="00C54012" w:rsidR="00C57360">
        <w:rPr>
          <w:rFonts w:ascii="Palatino Linotype" w:hAnsi="Palatino Linotype" w:eastAsia="Palatino Linotype"/>
          <w:sz w:val="24"/>
          <w:szCs w:val="24"/>
        </w:rPr>
        <w:t>.</w:t>
      </w:r>
    </w:p>
    <w:p w:rsidRPr="00C54012" w:rsidR="001451E0" w:rsidP="4BA7214B" w:rsidRDefault="001451E0" w14:paraId="45B86A2B" w14:textId="77777777">
      <w:pPr>
        <w:rPr>
          <w:rFonts w:ascii="Palatino Linotype" w:hAnsi="Palatino Linotype" w:eastAsia="Palatino Linotype"/>
          <w:sz w:val="24"/>
          <w:szCs w:val="24"/>
        </w:rPr>
      </w:pPr>
    </w:p>
    <w:p w:rsidRPr="00C54012" w:rsidR="0035792F" w:rsidP="00EE0DED" w:rsidRDefault="00CF17DE" w14:paraId="398E06A6" w14:textId="3EAB593D">
      <w:pPr>
        <w:pStyle w:val="Heading1"/>
        <w:rPr>
          <w:rFonts w:ascii="Palatino Linotype" w:hAnsi="Palatino Linotype" w:eastAsia="Palatino Linotype"/>
          <w:sz w:val="24"/>
          <w:szCs w:val="24"/>
        </w:rPr>
      </w:pPr>
      <w:r w:rsidRPr="00C54012">
        <w:rPr>
          <w:rFonts w:ascii="Palatino Linotype" w:hAnsi="Palatino Linotype" w:eastAsia="Palatino Linotype"/>
          <w:sz w:val="24"/>
          <w:szCs w:val="24"/>
        </w:rPr>
        <w:t>Background</w:t>
      </w:r>
    </w:p>
    <w:p w:rsidRPr="00C54012" w:rsidR="00D1357E" w:rsidP="0035792F" w:rsidRDefault="0035792F" w14:paraId="31C48EBC" w14:textId="18051271">
      <w:pPr>
        <w:rPr>
          <w:rFonts w:ascii="Palatino Linotype" w:hAnsi="Palatino Linotype"/>
          <w:sz w:val="24"/>
          <w:szCs w:val="24"/>
        </w:rPr>
      </w:pPr>
      <w:r w:rsidRPr="00C54012">
        <w:rPr>
          <w:rFonts w:ascii="Palatino Linotype" w:hAnsi="Palatino Linotype"/>
          <w:sz w:val="24"/>
          <w:szCs w:val="24"/>
        </w:rPr>
        <w:t>Assembly Bill</w:t>
      </w:r>
      <w:r w:rsidRPr="00C54012" w:rsidR="00B900D4">
        <w:rPr>
          <w:rFonts w:ascii="Palatino Linotype" w:hAnsi="Palatino Linotype"/>
          <w:sz w:val="24"/>
          <w:szCs w:val="24"/>
        </w:rPr>
        <w:t xml:space="preserve"> (AB)</w:t>
      </w:r>
      <w:r w:rsidRPr="00C54012">
        <w:rPr>
          <w:rFonts w:ascii="Palatino Linotype" w:hAnsi="Palatino Linotype"/>
          <w:sz w:val="24"/>
          <w:szCs w:val="24"/>
        </w:rPr>
        <w:t xml:space="preserve"> 1070 (Gonzalez Fletcher</w:t>
      </w:r>
      <w:r w:rsidRPr="00C54012" w:rsidR="00335ECB">
        <w:rPr>
          <w:rFonts w:ascii="Palatino Linotype" w:hAnsi="Palatino Linotype"/>
          <w:sz w:val="24"/>
          <w:szCs w:val="24"/>
        </w:rPr>
        <w:t xml:space="preserve">, Chapter 662, Statutes of </w:t>
      </w:r>
      <w:r w:rsidRPr="00C54012" w:rsidR="00E87E4A">
        <w:rPr>
          <w:rFonts w:ascii="Palatino Linotype" w:hAnsi="Palatino Linotype"/>
          <w:sz w:val="24"/>
          <w:szCs w:val="24"/>
        </w:rPr>
        <w:t>2017</w:t>
      </w:r>
      <w:r w:rsidRPr="00C54012" w:rsidR="00335ECB">
        <w:rPr>
          <w:rFonts w:ascii="Palatino Linotype" w:hAnsi="Palatino Linotype"/>
          <w:sz w:val="24"/>
          <w:szCs w:val="24"/>
        </w:rPr>
        <w:t>)</w:t>
      </w:r>
      <w:r w:rsidRPr="00C54012">
        <w:rPr>
          <w:rFonts w:ascii="Palatino Linotype" w:hAnsi="Palatino Linotype"/>
          <w:sz w:val="24"/>
          <w:szCs w:val="24"/>
        </w:rPr>
        <w:t xml:space="preserve"> required that</w:t>
      </w:r>
      <w:r w:rsidRPr="00C54012" w:rsidR="008A459C">
        <w:rPr>
          <w:rFonts w:ascii="Palatino Linotype" w:hAnsi="Palatino Linotype"/>
          <w:sz w:val="24"/>
          <w:szCs w:val="24"/>
        </w:rPr>
        <w:t xml:space="preserve"> the Commission </w:t>
      </w:r>
      <w:r w:rsidRPr="00C54012" w:rsidR="00A52B85">
        <w:rPr>
          <w:rFonts w:ascii="Palatino Linotype" w:hAnsi="Palatino Linotype"/>
          <w:sz w:val="24"/>
          <w:szCs w:val="24"/>
        </w:rPr>
        <w:t>“</w:t>
      </w:r>
      <w:r w:rsidRPr="00C54012" w:rsidR="008A459C">
        <w:rPr>
          <w:rFonts w:ascii="Palatino Linotype" w:hAnsi="Palatino Linotype"/>
          <w:sz w:val="24"/>
          <w:szCs w:val="24"/>
        </w:rPr>
        <w:t>develop standardized inputs and assumptions to be used in the calculation and presentation of electricity utility bill savings to a consumer that can be expected</w:t>
      </w:r>
      <w:r w:rsidRPr="00C54012" w:rsidR="001549F8">
        <w:rPr>
          <w:rFonts w:ascii="Palatino Linotype" w:hAnsi="Palatino Linotype"/>
          <w:sz w:val="24"/>
          <w:szCs w:val="24"/>
        </w:rPr>
        <w:t xml:space="preserve"> by using a solar energy system by vendors, installers, or financing entities</w:t>
      </w:r>
      <w:r w:rsidRPr="00C54012" w:rsidR="00A52B85">
        <w:rPr>
          <w:rFonts w:ascii="Palatino Linotype" w:hAnsi="Palatino Linotype"/>
          <w:sz w:val="24"/>
          <w:szCs w:val="24"/>
        </w:rPr>
        <w:t>.”</w:t>
      </w:r>
      <w:r w:rsidRPr="00C54012" w:rsidR="006321DE">
        <w:rPr>
          <w:rStyle w:val="FootnoteReference"/>
          <w:rFonts w:ascii="Palatino Linotype" w:hAnsi="Palatino Linotype"/>
          <w:sz w:val="24"/>
          <w:szCs w:val="24"/>
        </w:rPr>
        <w:footnoteReference w:id="2"/>
      </w:r>
      <w:r w:rsidRPr="00C54012" w:rsidR="00A52B85">
        <w:rPr>
          <w:rFonts w:ascii="Palatino Linotype" w:hAnsi="Palatino Linotype"/>
          <w:sz w:val="24"/>
          <w:szCs w:val="24"/>
        </w:rPr>
        <w:t xml:space="preserve"> </w:t>
      </w:r>
      <w:r w:rsidRPr="00C54012" w:rsidR="007D55AC">
        <w:rPr>
          <w:rFonts w:ascii="Palatino Linotype" w:hAnsi="Palatino Linotype"/>
          <w:sz w:val="24"/>
          <w:szCs w:val="24"/>
        </w:rPr>
        <w:t>The bill required the Contractors State License Board</w:t>
      </w:r>
      <w:r w:rsidRPr="00C54012" w:rsidR="00BC130D">
        <w:rPr>
          <w:rFonts w:ascii="Palatino Linotype" w:hAnsi="Palatino Linotype"/>
          <w:sz w:val="24"/>
          <w:szCs w:val="24"/>
        </w:rPr>
        <w:t xml:space="preserve"> (</w:t>
      </w:r>
      <w:r w:rsidRPr="00C54012" w:rsidR="00584443">
        <w:rPr>
          <w:rFonts w:ascii="Palatino Linotype" w:hAnsi="Palatino Linotype"/>
          <w:sz w:val="24"/>
          <w:szCs w:val="24"/>
        </w:rPr>
        <w:t>CSLB</w:t>
      </w:r>
      <w:r w:rsidRPr="00C54012" w:rsidR="00BC130D">
        <w:rPr>
          <w:rFonts w:ascii="Palatino Linotype" w:hAnsi="Palatino Linotype"/>
          <w:sz w:val="24"/>
          <w:szCs w:val="24"/>
        </w:rPr>
        <w:t>)</w:t>
      </w:r>
      <w:r w:rsidRPr="00C54012" w:rsidR="004B590F">
        <w:rPr>
          <w:rFonts w:ascii="Palatino Linotype" w:hAnsi="Palatino Linotype"/>
          <w:sz w:val="24"/>
          <w:szCs w:val="24"/>
        </w:rPr>
        <w:t xml:space="preserve"> to </w:t>
      </w:r>
      <w:r w:rsidRPr="00C54012" w:rsidR="009873B7">
        <w:rPr>
          <w:rFonts w:ascii="Palatino Linotype" w:hAnsi="Palatino Linotype"/>
          <w:sz w:val="24"/>
          <w:szCs w:val="24"/>
        </w:rPr>
        <w:t xml:space="preserve">collaborate with the Commission to </w:t>
      </w:r>
      <w:r w:rsidRPr="00C54012" w:rsidR="004B590F">
        <w:rPr>
          <w:rFonts w:ascii="Palatino Linotype" w:hAnsi="Palatino Linotype"/>
          <w:sz w:val="24"/>
          <w:szCs w:val="24"/>
        </w:rPr>
        <w:t>develop a disclosure document t</w:t>
      </w:r>
      <w:r w:rsidRPr="00C54012" w:rsidR="009E4AD9">
        <w:rPr>
          <w:rFonts w:ascii="Palatino Linotype" w:hAnsi="Palatino Linotype"/>
          <w:sz w:val="24"/>
          <w:szCs w:val="24"/>
        </w:rPr>
        <w:t xml:space="preserve">o be provided to </w:t>
      </w:r>
      <w:r w:rsidRPr="00C54012" w:rsidR="006137B6">
        <w:rPr>
          <w:rFonts w:ascii="Palatino Linotype" w:hAnsi="Palatino Linotype"/>
          <w:sz w:val="24"/>
          <w:szCs w:val="24"/>
        </w:rPr>
        <w:t xml:space="preserve">residential </w:t>
      </w:r>
      <w:r w:rsidRPr="00C54012" w:rsidR="009E4AD9">
        <w:rPr>
          <w:rFonts w:ascii="Palatino Linotype" w:hAnsi="Palatino Linotype"/>
          <w:sz w:val="24"/>
          <w:szCs w:val="24"/>
        </w:rPr>
        <w:t xml:space="preserve">customers by </w:t>
      </w:r>
      <w:r w:rsidRPr="00C54012" w:rsidR="005031A4">
        <w:rPr>
          <w:rFonts w:ascii="Palatino Linotype" w:hAnsi="Palatino Linotype"/>
          <w:sz w:val="24"/>
          <w:szCs w:val="24"/>
        </w:rPr>
        <w:t xml:space="preserve">solar </w:t>
      </w:r>
      <w:r w:rsidRPr="00C54012" w:rsidR="009E4AD9">
        <w:rPr>
          <w:rFonts w:ascii="Palatino Linotype" w:hAnsi="Palatino Linotype"/>
          <w:sz w:val="24"/>
          <w:szCs w:val="24"/>
        </w:rPr>
        <w:t>providers</w:t>
      </w:r>
      <w:r w:rsidRPr="00C54012" w:rsidR="00EF3FDA">
        <w:rPr>
          <w:rFonts w:ascii="Palatino Linotype" w:hAnsi="Palatino Linotype"/>
          <w:sz w:val="24"/>
          <w:szCs w:val="24"/>
        </w:rPr>
        <w:t xml:space="preserve"> </w:t>
      </w:r>
      <w:r w:rsidRPr="00C54012" w:rsidR="005031A4">
        <w:rPr>
          <w:rFonts w:ascii="Palatino Linotype" w:hAnsi="Palatino Linotype"/>
          <w:sz w:val="24"/>
          <w:szCs w:val="24"/>
        </w:rPr>
        <w:t>which would</w:t>
      </w:r>
      <w:r w:rsidRPr="00C54012" w:rsidR="00A83225">
        <w:rPr>
          <w:rFonts w:ascii="Palatino Linotype" w:hAnsi="Palatino Linotype"/>
          <w:sz w:val="24"/>
          <w:szCs w:val="24"/>
        </w:rPr>
        <w:t xml:space="preserve"> include</w:t>
      </w:r>
      <w:r w:rsidRPr="00C54012" w:rsidR="00287AEE">
        <w:rPr>
          <w:rFonts w:ascii="Palatino Linotype" w:hAnsi="Palatino Linotype"/>
          <w:sz w:val="24"/>
          <w:szCs w:val="24"/>
        </w:rPr>
        <w:t xml:space="preserve"> </w:t>
      </w:r>
      <w:r w:rsidRPr="00C54012" w:rsidR="00D91D45">
        <w:rPr>
          <w:rFonts w:ascii="Palatino Linotype" w:hAnsi="Palatino Linotype"/>
          <w:sz w:val="24"/>
          <w:szCs w:val="24"/>
        </w:rPr>
        <w:t xml:space="preserve">the anticipated bill savings </w:t>
      </w:r>
      <w:r w:rsidRPr="00C54012" w:rsidR="005C02B9">
        <w:rPr>
          <w:rFonts w:ascii="Palatino Linotype" w:hAnsi="Palatino Linotype"/>
          <w:sz w:val="24"/>
          <w:szCs w:val="24"/>
        </w:rPr>
        <w:t>coming from</w:t>
      </w:r>
      <w:r w:rsidRPr="00C54012" w:rsidR="00E444A5">
        <w:rPr>
          <w:rFonts w:ascii="Palatino Linotype" w:hAnsi="Palatino Linotype"/>
          <w:sz w:val="24"/>
          <w:szCs w:val="24"/>
        </w:rPr>
        <w:t xml:space="preserve"> a</w:t>
      </w:r>
      <w:r w:rsidRPr="00C54012" w:rsidR="005C02B9">
        <w:rPr>
          <w:rFonts w:ascii="Palatino Linotype" w:hAnsi="Palatino Linotype"/>
          <w:sz w:val="24"/>
          <w:szCs w:val="24"/>
        </w:rPr>
        <w:t xml:space="preserve"> solar installation, as well as the </w:t>
      </w:r>
      <w:r w:rsidRPr="00C54012" w:rsidR="00D81AF4">
        <w:rPr>
          <w:rFonts w:ascii="Palatino Linotype" w:hAnsi="Palatino Linotype"/>
          <w:sz w:val="24"/>
          <w:szCs w:val="24"/>
        </w:rPr>
        <w:t xml:space="preserve">inputs </w:t>
      </w:r>
      <w:r w:rsidRPr="00C54012" w:rsidR="005C02B9">
        <w:rPr>
          <w:rFonts w:ascii="Palatino Linotype" w:hAnsi="Palatino Linotype"/>
          <w:sz w:val="24"/>
          <w:szCs w:val="24"/>
        </w:rPr>
        <w:t xml:space="preserve">and </w:t>
      </w:r>
      <w:r w:rsidRPr="00C54012" w:rsidR="00D81AF4">
        <w:rPr>
          <w:rFonts w:ascii="Palatino Linotype" w:hAnsi="Palatino Linotype"/>
          <w:sz w:val="24"/>
          <w:szCs w:val="24"/>
        </w:rPr>
        <w:t xml:space="preserve">assumptions </w:t>
      </w:r>
      <w:r w:rsidRPr="00C54012" w:rsidR="005C02B9">
        <w:rPr>
          <w:rFonts w:ascii="Palatino Linotype" w:hAnsi="Palatino Linotype"/>
          <w:sz w:val="24"/>
          <w:szCs w:val="24"/>
        </w:rPr>
        <w:t>used to estimate the savings.</w:t>
      </w:r>
      <w:r w:rsidRPr="00C54012" w:rsidR="004677AC">
        <w:rPr>
          <w:rFonts w:ascii="Palatino Linotype" w:hAnsi="Palatino Linotype"/>
          <w:sz w:val="24"/>
          <w:szCs w:val="24"/>
        </w:rPr>
        <w:t xml:space="preserve"> The </w:t>
      </w:r>
      <w:r w:rsidRPr="00C54012" w:rsidR="006B7D6F">
        <w:rPr>
          <w:rFonts w:ascii="Palatino Linotype" w:hAnsi="Palatino Linotype"/>
          <w:sz w:val="24"/>
          <w:szCs w:val="24"/>
        </w:rPr>
        <w:t xml:space="preserve">bill also required that the </w:t>
      </w:r>
      <w:r w:rsidRPr="00C54012" w:rsidR="004677AC">
        <w:rPr>
          <w:rFonts w:ascii="Palatino Linotype" w:hAnsi="Palatino Linotype"/>
          <w:sz w:val="24"/>
          <w:szCs w:val="24"/>
        </w:rPr>
        <w:t xml:space="preserve">disclosure document </w:t>
      </w:r>
      <w:proofErr w:type="gramStart"/>
      <w:r w:rsidRPr="00C54012" w:rsidR="000B6305">
        <w:rPr>
          <w:rFonts w:ascii="Palatino Linotype" w:hAnsi="Palatino Linotype"/>
          <w:sz w:val="24"/>
          <w:szCs w:val="24"/>
        </w:rPr>
        <w:t>include</w:t>
      </w:r>
      <w:proofErr w:type="gramEnd"/>
      <w:r w:rsidRPr="00C54012" w:rsidR="000B6305">
        <w:rPr>
          <w:rFonts w:ascii="Palatino Linotype" w:hAnsi="Palatino Linotype"/>
          <w:sz w:val="24"/>
          <w:szCs w:val="24"/>
        </w:rPr>
        <w:t xml:space="preserve">, at minimum, information regarding the installation of </w:t>
      </w:r>
      <w:r w:rsidRPr="00C54012" w:rsidR="00BB7047">
        <w:rPr>
          <w:rFonts w:ascii="Palatino Linotype" w:hAnsi="Palatino Linotype"/>
          <w:sz w:val="24"/>
          <w:szCs w:val="24"/>
        </w:rPr>
        <w:t xml:space="preserve">a solar energy system, total costs of </w:t>
      </w:r>
      <w:r w:rsidRPr="00C54012" w:rsidR="004D0A31">
        <w:rPr>
          <w:rFonts w:ascii="Palatino Linotype" w:hAnsi="Palatino Linotype"/>
          <w:sz w:val="24"/>
          <w:szCs w:val="24"/>
        </w:rPr>
        <w:t xml:space="preserve">the </w:t>
      </w:r>
      <w:r w:rsidRPr="00C54012" w:rsidR="00BB7047">
        <w:rPr>
          <w:rFonts w:ascii="Palatino Linotype" w:hAnsi="Palatino Linotype"/>
          <w:sz w:val="24"/>
          <w:szCs w:val="24"/>
        </w:rPr>
        <w:t>installation, and implications of various financing options.</w:t>
      </w:r>
      <w:r w:rsidRPr="00C54012" w:rsidR="007F4912">
        <w:rPr>
          <w:rFonts w:ascii="Palatino Linotype" w:hAnsi="Palatino Linotype"/>
          <w:sz w:val="24"/>
          <w:szCs w:val="24"/>
        </w:rPr>
        <w:t xml:space="preserve"> </w:t>
      </w:r>
    </w:p>
    <w:p w:rsidRPr="00C54012" w:rsidR="00087F64" w:rsidP="0035792F" w:rsidRDefault="00087F64" w14:paraId="412B7753" w14:textId="77777777">
      <w:pPr>
        <w:rPr>
          <w:rFonts w:ascii="Palatino Linotype" w:hAnsi="Palatino Linotype"/>
          <w:sz w:val="24"/>
          <w:szCs w:val="24"/>
        </w:rPr>
      </w:pPr>
    </w:p>
    <w:p w:rsidRPr="00C54012" w:rsidR="00335ECB" w:rsidP="00087F64" w:rsidRDefault="009A69C8" w14:paraId="72BECB54" w14:textId="7BBC7C83">
      <w:pPr>
        <w:rPr>
          <w:rFonts w:ascii="Palatino Linotype" w:hAnsi="Palatino Linotype"/>
          <w:sz w:val="24"/>
          <w:szCs w:val="24"/>
        </w:rPr>
      </w:pPr>
      <w:r w:rsidRPr="00C54012">
        <w:rPr>
          <w:rFonts w:ascii="Palatino Linotype" w:hAnsi="Palatino Linotype"/>
          <w:sz w:val="24"/>
          <w:szCs w:val="24"/>
        </w:rPr>
        <w:t xml:space="preserve">In response to AB 1070, </w:t>
      </w:r>
      <w:r w:rsidRPr="00C54012" w:rsidR="00335ECB">
        <w:rPr>
          <w:rFonts w:ascii="Palatino Linotype" w:hAnsi="Palatino Linotype"/>
          <w:sz w:val="24"/>
          <w:szCs w:val="24"/>
        </w:rPr>
        <w:t xml:space="preserve">Commission staff and CSLB staff collaborated to develop the cover page of the solar disclosure document required by subdivision (b) Business and Professions Code section 7169. The Commission issued Resolution M-4836 on August 23, 2018, making those findings of fact, and the CSLB approved the cover page at its June 2018 Board Meeting. CSLB then published the resulting document and publicly noticed that it would begin enforcing </w:t>
      </w:r>
      <w:proofErr w:type="gramStart"/>
      <w:r w:rsidRPr="00C54012" w:rsidR="00335ECB">
        <w:rPr>
          <w:rFonts w:ascii="Palatino Linotype" w:hAnsi="Palatino Linotype"/>
          <w:sz w:val="24"/>
          <w:szCs w:val="24"/>
        </w:rPr>
        <w:t>it</w:t>
      </w:r>
      <w:proofErr w:type="gramEnd"/>
      <w:r w:rsidRPr="00C54012" w:rsidR="00335ECB">
        <w:rPr>
          <w:rFonts w:ascii="Palatino Linotype" w:hAnsi="Palatino Linotype"/>
          <w:sz w:val="24"/>
          <w:szCs w:val="24"/>
        </w:rPr>
        <w:t xml:space="preserve"> January 1, 2019. The single-page solar disclosure document has been in effect since that date, and CSLB and Commission staff resolved to continue work on developing the inputs and assumptions as well as the supporting information described for inclusion in the disclosure document in subdivision (c) of Section 7169.</w:t>
      </w:r>
    </w:p>
    <w:p w:rsidRPr="00C54012" w:rsidR="00335ECB" w:rsidP="00087F64" w:rsidRDefault="00335ECB" w14:paraId="2605C0CE" w14:textId="77777777">
      <w:pPr>
        <w:rPr>
          <w:rFonts w:ascii="Palatino Linotype" w:hAnsi="Palatino Linotype"/>
          <w:sz w:val="24"/>
          <w:szCs w:val="24"/>
        </w:rPr>
      </w:pPr>
    </w:p>
    <w:p w:rsidRPr="00C54012" w:rsidR="00335ECB" w:rsidP="00087F64" w:rsidRDefault="009A69C8" w14:paraId="30EB1CB4" w14:textId="77777777">
      <w:pPr>
        <w:rPr>
          <w:rFonts w:ascii="Palatino Linotype" w:hAnsi="Palatino Linotype"/>
          <w:sz w:val="24"/>
          <w:szCs w:val="24"/>
        </w:rPr>
      </w:pPr>
      <w:proofErr w:type="gramStart"/>
      <w:r w:rsidRPr="00C54012">
        <w:rPr>
          <w:rFonts w:ascii="Palatino Linotype" w:hAnsi="Palatino Linotype"/>
          <w:sz w:val="24"/>
          <w:szCs w:val="24"/>
        </w:rPr>
        <w:t>Energy</w:t>
      </w:r>
      <w:proofErr w:type="gramEnd"/>
      <w:r w:rsidRPr="00C54012">
        <w:rPr>
          <w:rFonts w:ascii="Palatino Linotype" w:hAnsi="Palatino Linotype"/>
          <w:sz w:val="24"/>
          <w:szCs w:val="24"/>
        </w:rPr>
        <w:t xml:space="preserve"> Division issued a staff proposal </w:t>
      </w:r>
      <w:r w:rsidRPr="00C54012" w:rsidR="00607983">
        <w:rPr>
          <w:rFonts w:ascii="Palatino Linotype" w:hAnsi="Palatino Linotype"/>
          <w:sz w:val="24"/>
          <w:szCs w:val="24"/>
        </w:rPr>
        <w:t>for comment</w:t>
      </w:r>
      <w:r w:rsidRPr="00C54012" w:rsidR="00414215">
        <w:rPr>
          <w:rFonts w:ascii="Palatino Linotype" w:hAnsi="Palatino Linotype"/>
          <w:sz w:val="24"/>
          <w:szCs w:val="24"/>
        </w:rPr>
        <w:t xml:space="preserve"> </w:t>
      </w:r>
      <w:r w:rsidRPr="00C54012" w:rsidR="00D26605">
        <w:rPr>
          <w:rFonts w:ascii="Palatino Linotype" w:hAnsi="Palatino Linotype"/>
          <w:sz w:val="24"/>
          <w:szCs w:val="24"/>
        </w:rPr>
        <w:t>on July 18, 2019</w:t>
      </w:r>
      <w:r w:rsidRPr="00C54012" w:rsidR="00414215">
        <w:rPr>
          <w:rFonts w:ascii="Palatino Linotype" w:hAnsi="Palatino Linotype"/>
          <w:sz w:val="24"/>
          <w:szCs w:val="24"/>
        </w:rPr>
        <w:t xml:space="preserve">. Subsequently, a workshop was held on </w:t>
      </w:r>
      <w:r w:rsidRPr="00C54012" w:rsidR="00D26605">
        <w:rPr>
          <w:rFonts w:ascii="Palatino Linotype" w:hAnsi="Palatino Linotype"/>
          <w:sz w:val="24"/>
          <w:szCs w:val="24"/>
        </w:rPr>
        <w:t>August 13, 2019</w:t>
      </w:r>
      <w:r w:rsidRPr="00C54012" w:rsidR="00414215">
        <w:rPr>
          <w:rFonts w:ascii="Palatino Linotype" w:hAnsi="Palatino Linotype"/>
          <w:sz w:val="24"/>
          <w:szCs w:val="24"/>
        </w:rPr>
        <w:t xml:space="preserve">, and the proposal was incorporated into a proposed decision for additional party comment. </w:t>
      </w:r>
      <w:r w:rsidRPr="00C54012" w:rsidR="00087F64">
        <w:rPr>
          <w:rFonts w:ascii="Palatino Linotype" w:hAnsi="Palatino Linotype"/>
          <w:sz w:val="24"/>
          <w:szCs w:val="24"/>
        </w:rPr>
        <w:t xml:space="preserve">On August 6, 2020, the </w:t>
      </w:r>
      <w:r w:rsidRPr="00C54012" w:rsidR="00335ECB">
        <w:rPr>
          <w:rFonts w:ascii="Palatino Linotype" w:hAnsi="Palatino Linotype"/>
          <w:sz w:val="24"/>
          <w:szCs w:val="24"/>
        </w:rPr>
        <w:t>Commission</w:t>
      </w:r>
      <w:r w:rsidRPr="00C54012" w:rsidR="00087F64">
        <w:rPr>
          <w:rFonts w:ascii="Palatino Linotype" w:hAnsi="Palatino Linotype"/>
          <w:sz w:val="24"/>
          <w:szCs w:val="24"/>
        </w:rPr>
        <w:t xml:space="preserve"> issued </w:t>
      </w:r>
      <w:r w:rsidRPr="00C54012" w:rsidR="00897021">
        <w:rPr>
          <w:rFonts w:ascii="Palatino Linotype" w:hAnsi="Palatino Linotype"/>
          <w:sz w:val="24"/>
          <w:szCs w:val="24"/>
        </w:rPr>
        <w:t>D</w:t>
      </w:r>
      <w:r w:rsidRPr="00C54012" w:rsidR="00335ECB">
        <w:rPr>
          <w:rFonts w:ascii="Palatino Linotype" w:hAnsi="Palatino Linotype"/>
          <w:sz w:val="24"/>
          <w:szCs w:val="24"/>
        </w:rPr>
        <w:t>.</w:t>
      </w:r>
      <w:r w:rsidRPr="00C54012" w:rsidR="00087F64">
        <w:rPr>
          <w:rFonts w:ascii="Palatino Linotype" w:hAnsi="Palatino Linotype"/>
          <w:sz w:val="24"/>
          <w:szCs w:val="24"/>
        </w:rPr>
        <w:t xml:space="preserve">20-08-001 </w:t>
      </w:r>
      <w:r w:rsidRPr="00C54012" w:rsidR="00087F64">
        <w:rPr>
          <w:rFonts w:ascii="Palatino Linotype" w:hAnsi="Palatino Linotype"/>
          <w:i/>
          <w:iCs/>
          <w:sz w:val="24"/>
          <w:szCs w:val="24"/>
        </w:rPr>
        <w:t xml:space="preserve">Decision Adopting Standardized Inputs and Assumptions for Calculating </w:t>
      </w:r>
      <w:r w:rsidRPr="00C54012" w:rsidR="00087F64">
        <w:rPr>
          <w:rFonts w:ascii="Palatino Linotype" w:hAnsi="Palatino Linotype"/>
          <w:i/>
          <w:iCs/>
          <w:sz w:val="24"/>
          <w:szCs w:val="24"/>
        </w:rPr>
        <w:lastRenderedPageBreak/>
        <w:t>Estimated Electric Utility Bill Savings from Residential Photovoltaic Solar Energy Systems</w:t>
      </w:r>
      <w:r w:rsidRPr="00C54012" w:rsidR="00D14000">
        <w:rPr>
          <w:rFonts w:ascii="Palatino Linotype" w:hAnsi="Palatino Linotype"/>
          <w:sz w:val="24"/>
          <w:szCs w:val="24"/>
        </w:rPr>
        <w:t xml:space="preserve">. </w:t>
      </w:r>
      <w:r w:rsidRPr="00C54012" w:rsidR="00904AB1">
        <w:rPr>
          <w:rFonts w:ascii="Palatino Linotype" w:hAnsi="Palatino Linotype"/>
          <w:sz w:val="24"/>
          <w:szCs w:val="24"/>
        </w:rPr>
        <w:t>Among other determinations, t</w:t>
      </w:r>
      <w:r w:rsidRPr="00C54012" w:rsidR="00D14000">
        <w:rPr>
          <w:rFonts w:ascii="Palatino Linotype" w:hAnsi="Palatino Linotype"/>
          <w:sz w:val="24"/>
          <w:szCs w:val="24"/>
        </w:rPr>
        <w:t>h</w:t>
      </w:r>
      <w:r w:rsidRPr="00C54012" w:rsidR="00F53FD3">
        <w:rPr>
          <w:rFonts w:ascii="Palatino Linotype" w:hAnsi="Palatino Linotype"/>
          <w:sz w:val="24"/>
          <w:szCs w:val="24"/>
        </w:rPr>
        <w:t xml:space="preserve">is decision </w:t>
      </w:r>
      <w:r w:rsidRPr="00C54012" w:rsidR="001831A8">
        <w:rPr>
          <w:rFonts w:ascii="Palatino Linotype" w:hAnsi="Palatino Linotype"/>
          <w:sz w:val="24"/>
          <w:szCs w:val="24"/>
        </w:rPr>
        <w:t xml:space="preserve">formally adopted </w:t>
      </w:r>
      <w:r w:rsidRPr="00C54012" w:rsidR="00414215">
        <w:rPr>
          <w:rFonts w:ascii="Palatino Linotype" w:hAnsi="Palatino Linotype"/>
          <w:sz w:val="24"/>
          <w:szCs w:val="24"/>
        </w:rPr>
        <w:t xml:space="preserve">the </w:t>
      </w:r>
      <w:r w:rsidRPr="00C54012" w:rsidR="001831A8">
        <w:rPr>
          <w:rFonts w:ascii="Palatino Linotype" w:hAnsi="Palatino Linotype"/>
          <w:sz w:val="24"/>
          <w:szCs w:val="24"/>
        </w:rPr>
        <w:t xml:space="preserve">staff proposal </w:t>
      </w:r>
      <w:r w:rsidRPr="00C54012" w:rsidR="00090F47">
        <w:rPr>
          <w:rFonts w:ascii="Palatino Linotype" w:hAnsi="Palatino Linotype"/>
          <w:sz w:val="24"/>
          <w:szCs w:val="24"/>
        </w:rPr>
        <w:t xml:space="preserve">for </w:t>
      </w:r>
      <w:r w:rsidRPr="00C54012" w:rsidR="00904AB1">
        <w:rPr>
          <w:rFonts w:ascii="Palatino Linotype" w:hAnsi="Palatino Linotype"/>
          <w:sz w:val="24"/>
          <w:szCs w:val="24"/>
        </w:rPr>
        <w:t xml:space="preserve">the </w:t>
      </w:r>
      <w:r w:rsidRPr="00C54012" w:rsidR="00090F47">
        <w:rPr>
          <w:rFonts w:ascii="Palatino Linotype" w:hAnsi="Palatino Linotype"/>
          <w:sz w:val="24"/>
          <w:szCs w:val="24"/>
        </w:rPr>
        <w:t xml:space="preserve">standardized inputs and assumptions, including recommendations for the applicability and enforcement of </w:t>
      </w:r>
      <w:r w:rsidRPr="00C54012" w:rsidR="00904AB1">
        <w:rPr>
          <w:rFonts w:ascii="Palatino Linotype" w:hAnsi="Palatino Linotype"/>
          <w:sz w:val="24"/>
          <w:szCs w:val="24"/>
        </w:rPr>
        <w:t xml:space="preserve">such </w:t>
      </w:r>
      <w:r w:rsidRPr="00C54012" w:rsidR="00090F47">
        <w:rPr>
          <w:rFonts w:ascii="Palatino Linotype" w:hAnsi="Palatino Linotype"/>
          <w:sz w:val="24"/>
          <w:szCs w:val="24"/>
        </w:rPr>
        <w:t>standardized inputs and assumptions</w:t>
      </w:r>
      <w:r w:rsidRPr="00C54012" w:rsidR="00E271FB">
        <w:rPr>
          <w:rFonts w:ascii="Palatino Linotype" w:hAnsi="Palatino Linotype"/>
          <w:sz w:val="24"/>
          <w:szCs w:val="24"/>
        </w:rPr>
        <w:t>.</w:t>
      </w:r>
      <w:r w:rsidRPr="00C54012" w:rsidR="00414215">
        <w:rPr>
          <w:rFonts w:ascii="Palatino Linotype" w:hAnsi="Palatino Linotype"/>
          <w:sz w:val="24"/>
          <w:szCs w:val="24"/>
        </w:rPr>
        <w:t xml:space="preserve"> </w:t>
      </w:r>
    </w:p>
    <w:p w:rsidRPr="00C54012" w:rsidR="00335ECB" w:rsidP="00087F64" w:rsidRDefault="00335ECB" w14:paraId="3FC8A744" w14:textId="77777777">
      <w:pPr>
        <w:rPr>
          <w:rFonts w:ascii="Palatino Linotype" w:hAnsi="Palatino Linotype"/>
          <w:sz w:val="24"/>
          <w:szCs w:val="24"/>
        </w:rPr>
      </w:pPr>
    </w:p>
    <w:p w:rsidRPr="00C54012" w:rsidR="00335ECB" w:rsidP="00087F64" w:rsidRDefault="00335ECB" w14:paraId="2C37852C" w14:textId="3D030506">
      <w:pPr>
        <w:rPr>
          <w:rFonts w:ascii="Palatino Linotype" w:hAnsi="Palatino Linotype"/>
          <w:sz w:val="24"/>
          <w:szCs w:val="24"/>
        </w:rPr>
      </w:pPr>
      <w:r w:rsidRPr="00C54012">
        <w:rPr>
          <w:rFonts w:ascii="Palatino Linotype" w:hAnsi="Palatino Linotype"/>
          <w:sz w:val="24"/>
          <w:szCs w:val="24"/>
        </w:rPr>
        <w:t xml:space="preserve">In the meantime, the CSLB considered a draft of the supporting information pages for inclusion in the disclosure document described in the subdivision (c) of Business and Professions Code section 7169. </w:t>
      </w:r>
      <w:r w:rsidRPr="00C54012" w:rsidR="00D528FE">
        <w:rPr>
          <w:rFonts w:ascii="Palatino Linotype" w:hAnsi="Palatino Linotype"/>
          <w:sz w:val="24"/>
          <w:szCs w:val="24"/>
        </w:rPr>
        <w:t>O</w:t>
      </w:r>
      <w:r w:rsidRPr="00C54012">
        <w:rPr>
          <w:rFonts w:ascii="Palatino Linotype" w:hAnsi="Palatino Linotype"/>
          <w:sz w:val="24"/>
          <w:szCs w:val="24"/>
        </w:rPr>
        <w:t xml:space="preserve">n September 9, 2020, </w:t>
      </w:r>
      <w:r w:rsidRPr="00C54012" w:rsidR="00D528FE">
        <w:rPr>
          <w:rFonts w:ascii="Palatino Linotype" w:hAnsi="Palatino Linotype"/>
          <w:sz w:val="24"/>
          <w:szCs w:val="24"/>
        </w:rPr>
        <w:t xml:space="preserve">CSLB </w:t>
      </w:r>
      <w:r w:rsidRPr="00C54012">
        <w:rPr>
          <w:rFonts w:ascii="Palatino Linotype" w:hAnsi="Palatino Linotype"/>
          <w:sz w:val="24"/>
          <w:szCs w:val="24"/>
        </w:rPr>
        <w:t xml:space="preserve">authorized staff to forward the draft to the Commission for review and sharing with stakeholders, and, following the stakeholder review process, authorize staff to finalize the document by making </w:t>
      </w:r>
      <w:proofErr w:type="gramStart"/>
      <w:r w:rsidRPr="00C54012">
        <w:rPr>
          <w:rFonts w:ascii="Palatino Linotype" w:hAnsi="Palatino Linotype"/>
          <w:sz w:val="24"/>
          <w:szCs w:val="24"/>
        </w:rPr>
        <w:t>any edits</w:t>
      </w:r>
      <w:proofErr w:type="gramEnd"/>
      <w:r w:rsidRPr="00C54012">
        <w:rPr>
          <w:rFonts w:ascii="Palatino Linotype" w:hAnsi="Palatino Linotype"/>
          <w:sz w:val="24"/>
          <w:szCs w:val="24"/>
        </w:rPr>
        <w:t xml:space="preserve"> suggested by the Commission or stakeholders if they are consistent with the requirements of subdivision (c) of Business and Professions Code section 7169. </w:t>
      </w:r>
    </w:p>
    <w:p w:rsidRPr="00C54012" w:rsidR="00335ECB" w:rsidP="00087F64" w:rsidRDefault="00335ECB" w14:paraId="4346B046" w14:textId="77777777">
      <w:pPr>
        <w:rPr>
          <w:rFonts w:ascii="Palatino Linotype" w:hAnsi="Palatino Linotype"/>
          <w:sz w:val="24"/>
          <w:szCs w:val="24"/>
        </w:rPr>
      </w:pPr>
    </w:p>
    <w:p w:rsidRPr="00C54012" w:rsidR="00087F64" w:rsidP="00087F64" w:rsidRDefault="00B31E28" w14:paraId="18089586" w14:textId="6118D8FD">
      <w:pPr>
        <w:rPr>
          <w:rFonts w:ascii="Palatino Linotype" w:hAnsi="Palatino Linotype"/>
          <w:sz w:val="24"/>
          <w:szCs w:val="24"/>
        </w:rPr>
      </w:pPr>
      <w:r w:rsidRPr="00C54012">
        <w:rPr>
          <w:rFonts w:ascii="Palatino Linotype" w:hAnsi="Palatino Linotype"/>
          <w:sz w:val="24"/>
          <w:szCs w:val="24"/>
        </w:rPr>
        <w:t xml:space="preserve">On December 15, 2022, the </w:t>
      </w:r>
      <w:r w:rsidRPr="00C54012" w:rsidR="00274C3C">
        <w:rPr>
          <w:rFonts w:ascii="Palatino Linotype" w:hAnsi="Palatino Linotype"/>
          <w:sz w:val="24"/>
          <w:szCs w:val="24"/>
        </w:rPr>
        <w:t xml:space="preserve">Commission </w:t>
      </w:r>
      <w:r w:rsidRPr="00C54012">
        <w:rPr>
          <w:rFonts w:ascii="Palatino Linotype" w:hAnsi="Palatino Linotype"/>
          <w:sz w:val="24"/>
          <w:szCs w:val="24"/>
        </w:rPr>
        <w:t xml:space="preserve">adopted D.22-12-056, establishing the </w:t>
      </w:r>
      <w:r w:rsidRPr="00C54012" w:rsidR="00226D2B">
        <w:rPr>
          <w:rFonts w:ascii="Palatino Linotype" w:hAnsi="Palatino Linotype"/>
          <w:sz w:val="24"/>
          <w:szCs w:val="24"/>
        </w:rPr>
        <w:t>n</w:t>
      </w:r>
      <w:r w:rsidRPr="00C54012">
        <w:rPr>
          <w:rFonts w:ascii="Palatino Linotype" w:hAnsi="Palatino Linotype"/>
          <w:sz w:val="24"/>
          <w:szCs w:val="24"/>
        </w:rPr>
        <w:t xml:space="preserve">et </w:t>
      </w:r>
      <w:r w:rsidRPr="00C54012" w:rsidR="7F27B782">
        <w:rPr>
          <w:rFonts w:ascii="Palatino Linotype" w:hAnsi="Palatino Linotype"/>
          <w:sz w:val="24"/>
          <w:szCs w:val="24"/>
        </w:rPr>
        <w:t>b</w:t>
      </w:r>
      <w:r w:rsidRPr="00C54012">
        <w:rPr>
          <w:rFonts w:ascii="Palatino Linotype" w:hAnsi="Palatino Linotype"/>
          <w:sz w:val="24"/>
          <w:szCs w:val="24"/>
        </w:rPr>
        <w:t xml:space="preserve">illing tariff (NBT) as a successor to the NEM 2.0 tariff. </w:t>
      </w:r>
      <w:r w:rsidRPr="00C54012" w:rsidR="00DB2116">
        <w:rPr>
          <w:rFonts w:ascii="Palatino Linotype" w:hAnsi="Palatino Linotype"/>
          <w:sz w:val="24"/>
          <w:szCs w:val="24"/>
        </w:rPr>
        <w:t>D.22-12-056</w:t>
      </w:r>
      <w:r w:rsidRPr="00C54012">
        <w:rPr>
          <w:rFonts w:ascii="Palatino Linotype" w:hAnsi="Palatino Linotype"/>
          <w:sz w:val="24"/>
          <w:szCs w:val="24"/>
        </w:rPr>
        <w:t xml:space="preserve"> also</w:t>
      </w:r>
      <w:r w:rsidRPr="00C54012" w:rsidR="00DB2116">
        <w:rPr>
          <w:rFonts w:ascii="Palatino Linotype" w:hAnsi="Palatino Linotype"/>
          <w:sz w:val="24"/>
          <w:szCs w:val="24"/>
        </w:rPr>
        <w:t xml:space="preserve"> defined </w:t>
      </w:r>
      <w:r w:rsidRPr="00C54012">
        <w:rPr>
          <w:rFonts w:ascii="Palatino Linotype" w:hAnsi="Palatino Linotype"/>
          <w:sz w:val="24"/>
          <w:szCs w:val="24"/>
        </w:rPr>
        <w:t xml:space="preserve">the requirements of </w:t>
      </w:r>
      <w:r w:rsidRPr="00C54012" w:rsidR="00DB2116">
        <w:rPr>
          <w:rFonts w:ascii="Palatino Linotype" w:hAnsi="Palatino Linotype"/>
          <w:sz w:val="24"/>
          <w:szCs w:val="24"/>
        </w:rPr>
        <w:t xml:space="preserve">a complete </w:t>
      </w:r>
      <w:r w:rsidRPr="00C54012">
        <w:rPr>
          <w:rFonts w:ascii="Palatino Linotype" w:hAnsi="Palatino Linotype"/>
          <w:sz w:val="24"/>
          <w:szCs w:val="24"/>
        </w:rPr>
        <w:t xml:space="preserve">interconnection </w:t>
      </w:r>
      <w:r w:rsidRPr="00C54012" w:rsidR="00DB2116">
        <w:rPr>
          <w:rFonts w:ascii="Palatino Linotype" w:hAnsi="Palatino Linotype"/>
          <w:sz w:val="24"/>
          <w:szCs w:val="24"/>
        </w:rPr>
        <w:t>application</w:t>
      </w:r>
      <w:r w:rsidRPr="00C54012">
        <w:rPr>
          <w:rFonts w:ascii="Palatino Linotype" w:hAnsi="Palatino Linotype"/>
          <w:sz w:val="24"/>
          <w:szCs w:val="24"/>
        </w:rPr>
        <w:t xml:space="preserve"> under the NBT as one which includes</w:t>
      </w:r>
      <w:r w:rsidRPr="00C54012" w:rsidR="00DB2116">
        <w:rPr>
          <w:rFonts w:ascii="Palatino Linotype" w:hAnsi="Palatino Linotype"/>
          <w:sz w:val="24"/>
          <w:szCs w:val="24"/>
        </w:rPr>
        <w:t xml:space="preserve"> a signed contract, a single-line diagram, a complete </w:t>
      </w:r>
      <w:r w:rsidRPr="00C54012" w:rsidR="00906EC3">
        <w:rPr>
          <w:rFonts w:ascii="Palatino Linotype" w:hAnsi="Palatino Linotype"/>
          <w:sz w:val="24"/>
          <w:szCs w:val="24"/>
        </w:rPr>
        <w:t>CSLB</w:t>
      </w:r>
      <w:r w:rsidRPr="00C54012" w:rsidR="00DB2116">
        <w:rPr>
          <w:rFonts w:ascii="Palatino Linotype" w:hAnsi="Palatino Linotype"/>
          <w:sz w:val="24"/>
          <w:szCs w:val="24"/>
        </w:rPr>
        <w:t xml:space="preserve"> Disclosure Document, a signed California Solar Consumer Protection Guide</w:t>
      </w:r>
      <w:r w:rsidRPr="00C54012" w:rsidR="006F1F24">
        <w:rPr>
          <w:rFonts w:ascii="Palatino Linotype" w:hAnsi="Palatino Linotype"/>
          <w:sz w:val="24"/>
          <w:szCs w:val="24"/>
        </w:rPr>
        <w:t xml:space="preserve"> (Consumer Protection Guide)</w:t>
      </w:r>
      <w:r w:rsidRPr="00C54012" w:rsidR="00DB2116">
        <w:rPr>
          <w:rFonts w:ascii="Palatino Linotype" w:hAnsi="Palatino Linotype"/>
          <w:sz w:val="24"/>
          <w:szCs w:val="24"/>
        </w:rPr>
        <w:t>, and an oversizing attestation (if applicable).</w:t>
      </w:r>
      <w:r w:rsidRPr="00C54012" w:rsidR="001A6F6B">
        <w:rPr>
          <w:rStyle w:val="FootnoteReference"/>
          <w:rFonts w:ascii="Palatino Linotype" w:hAnsi="Palatino Linotype"/>
          <w:sz w:val="24"/>
          <w:szCs w:val="24"/>
        </w:rPr>
        <w:footnoteReference w:id="3"/>
      </w:r>
    </w:p>
    <w:p w:rsidRPr="00C54012" w:rsidR="00233C0F" w:rsidP="00087F64" w:rsidRDefault="00233C0F" w14:paraId="47C38B0E" w14:textId="77777777">
      <w:pPr>
        <w:rPr>
          <w:rFonts w:ascii="Palatino Linotype" w:hAnsi="Palatino Linotype"/>
          <w:sz w:val="24"/>
          <w:szCs w:val="24"/>
        </w:rPr>
      </w:pPr>
    </w:p>
    <w:p w:rsidRPr="00C54012" w:rsidR="000D065A" w:rsidP="00087F64" w:rsidRDefault="00DB2116" w14:paraId="2AE3B564" w14:textId="75132EF2">
      <w:pPr>
        <w:rPr>
          <w:rFonts w:ascii="Palatino Linotype" w:hAnsi="Palatino Linotype"/>
          <w:sz w:val="24"/>
          <w:szCs w:val="24"/>
        </w:rPr>
      </w:pPr>
      <w:r w:rsidRPr="00C54012">
        <w:rPr>
          <w:rFonts w:ascii="Palatino Linotype" w:hAnsi="Palatino Linotype"/>
          <w:sz w:val="24"/>
          <w:szCs w:val="24"/>
        </w:rPr>
        <w:t>On</w:t>
      </w:r>
      <w:r w:rsidRPr="00C54012" w:rsidR="002929EF">
        <w:rPr>
          <w:rFonts w:ascii="Palatino Linotype" w:hAnsi="Palatino Linotype"/>
          <w:sz w:val="24"/>
          <w:szCs w:val="24"/>
        </w:rPr>
        <w:t xml:space="preserve"> November 16, 2023,</w:t>
      </w:r>
      <w:r w:rsidRPr="00C54012" w:rsidR="004D28C9">
        <w:rPr>
          <w:rFonts w:ascii="Palatino Linotype" w:hAnsi="Palatino Linotype"/>
          <w:sz w:val="24"/>
          <w:szCs w:val="24"/>
        </w:rPr>
        <w:t xml:space="preserve"> </w:t>
      </w:r>
      <w:r w:rsidRPr="00C54012">
        <w:rPr>
          <w:rFonts w:ascii="Palatino Linotype" w:hAnsi="Palatino Linotype"/>
          <w:sz w:val="24"/>
          <w:szCs w:val="24"/>
        </w:rPr>
        <w:t xml:space="preserve">the Commission issued </w:t>
      </w:r>
      <w:r w:rsidRPr="00C54012" w:rsidR="00F5035A">
        <w:rPr>
          <w:rFonts w:ascii="Palatino Linotype" w:hAnsi="Palatino Linotype"/>
          <w:sz w:val="24"/>
          <w:szCs w:val="24"/>
        </w:rPr>
        <w:t>D.</w:t>
      </w:r>
      <w:r w:rsidRPr="00C54012" w:rsidR="00F53FD3">
        <w:rPr>
          <w:rFonts w:ascii="Palatino Linotype" w:hAnsi="Palatino Linotype"/>
          <w:sz w:val="24"/>
          <w:szCs w:val="24"/>
        </w:rPr>
        <w:t>23-11-068</w:t>
      </w:r>
      <w:r w:rsidRPr="00C54012" w:rsidR="000D065A">
        <w:rPr>
          <w:rFonts w:ascii="Palatino Linotype" w:hAnsi="Palatino Linotype"/>
          <w:sz w:val="24"/>
          <w:szCs w:val="24"/>
        </w:rPr>
        <w:t>,</w:t>
      </w:r>
      <w:r w:rsidRPr="00C54012" w:rsidR="00F53FD3">
        <w:rPr>
          <w:rFonts w:ascii="Palatino Linotype" w:hAnsi="Palatino Linotype"/>
          <w:sz w:val="24"/>
          <w:szCs w:val="24"/>
        </w:rPr>
        <w:t xml:space="preserve"> </w:t>
      </w:r>
      <w:r w:rsidRPr="00C54012">
        <w:rPr>
          <w:rFonts w:ascii="Palatino Linotype" w:hAnsi="Palatino Linotype"/>
          <w:sz w:val="24"/>
          <w:szCs w:val="24"/>
        </w:rPr>
        <w:t>which</w:t>
      </w:r>
      <w:r w:rsidRPr="00C54012" w:rsidR="00B31E28">
        <w:rPr>
          <w:rFonts w:ascii="Palatino Linotype" w:hAnsi="Palatino Linotype"/>
          <w:sz w:val="24"/>
          <w:szCs w:val="24"/>
        </w:rPr>
        <w:t xml:space="preserve"> among other </w:t>
      </w:r>
      <w:r w:rsidRPr="00C54012" w:rsidR="00891F79">
        <w:rPr>
          <w:rFonts w:ascii="Palatino Linotype" w:hAnsi="Palatino Linotype"/>
          <w:sz w:val="24"/>
          <w:szCs w:val="24"/>
        </w:rPr>
        <w:t>findings,</w:t>
      </w:r>
      <w:r w:rsidRPr="00C54012" w:rsidR="004D28C9">
        <w:rPr>
          <w:rFonts w:ascii="Palatino Linotype" w:hAnsi="Palatino Linotype"/>
          <w:sz w:val="24"/>
          <w:szCs w:val="24"/>
        </w:rPr>
        <w:t xml:space="preserve"> </w:t>
      </w:r>
      <w:r w:rsidRPr="00C54012" w:rsidR="00897021">
        <w:rPr>
          <w:rFonts w:ascii="Palatino Linotype" w:hAnsi="Palatino Linotype"/>
          <w:sz w:val="24"/>
          <w:szCs w:val="24"/>
        </w:rPr>
        <w:t xml:space="preserve">recognized that the </w:t>
      </w:r>
      <w:r w:rsidRPr="00C54012" w:rsidR="000B7A31">
        <w:rPr>
          <w:rFonts w:ascii="Palatino Linotype" w:hAnsi="Palatino Linotype"/>
          <w:sz w:val="24"/>
          <w:szCs w:val="24"/>
        </w:rPr>
        <w:t xml:space="preserve">bill savings estimate method approved in D.20-08-001 </w:t>
      </w:r>
      <w:r w:rsidRPr="00C54012" w:rsidR="00B45145">
        <w:rPr>
          <w:rFonts w:ascii="Palatino Linotype" w:hAnsi="Palatino Linotype"/>
          <w:sz w:val="24"/>
          <w:szCs w:val="24"/>
        </w:rPr>
        <w:t xml:space="preserve">was incompatible with the </w:t>
      </w:r>
      <w:r w:rsidRPr="00C54012" w:rsidR="00693433">
        <w:rPr>
          <w:rFonts w:ascii="Palatino Linotype" w:hAnsi="Palatino Linotype"/>
          <w:sz w:val="24"/>
          <w:szCs w:val="24"/>
        </w:rPr>
        <w:t xml:space="preserve">newly adopted </w:t>
      </w:r>
      <w:r w:rsidRPr="00C54012" w:rsidR="003823E5">
        <w:rPr>
          <w:rFonts w:ascii="Palatino Linotype" w:hAnsi="Palatino Linotype"/>
          <w:sz w:val="24"/>
          <w:szCs w:val="24"/>
        </w:rPr>
        <w:t>NBT</w:t>
      </w:r>
      <w:r w:rsidRPr="00C54012" w:rsidR="00B45145">
        <w:rPr>
          <w:rFonts w:ascii="Palatino Linotype" w:hAnsi="Palatino Linotype"/>
          <w:sz w:val="24"/>
          <w:szCs w:val="24"/>
        </w:rPr>
        <w:t xml:space="preserve"> and delayed implementation of </w:t>
      </w:r>
      <w:r w:rsidRPr="00C54012" w:rsidR="003951D5">
        <w:rPr>
          <w:rFonts w:ascii="Palatino Linotype" w:hAnsi="Palatino Linotype"/>
          <w:sz w:val="24"/>
          <w:szCs w:val="24"/>
        </w:rPr>
        <w:t>standardized inputs and assumptions until they were updated</w:t>
      </w:r>
      <w:r w:rsidRPr="00C54012" w:rsidR="00693433">
        <w:rPr>
          <w:rFonts w:ascii="Palatino Linotype" w:hAnsi="Palatino Linotype"/>
          <w:sz w:val="24"/>
          <w:szCs w:val="24"/>
        </w:rPr>
        <w:t xml:space="preserve"> to </w:t>
      </w:r>
      <w:r w:rsidRPr="00C54012" w:rsidR="006B3557">
        <w:rPr>
          <w:rFonts w:ascii="Palatino Linotype" w:hAnsi="Palatino Linotype"/>
          <w:sz w:val="24"/>
          <w:szCs w:val="24"/>
        </w:rPr>
        <w:t xml:space="preserve">align </w:t>
      </w:r>
      <w:r w:rsidRPr="00C54012" w:rsidR="000D065A">
        <w:rPr>
          <w:rFonts w:ascii="Palatino Linotype" w:hAnsi="Palatino Linotype"/>
          <w:sz w:val="24"/>
          <w:szCs w:val="24"/>
        </w:rPr>
        <w:t>with the new tariff design</w:t>
      </w:r>
      <w:r w:rsidRPr="00C54012" w:rsidR="003951D5">
        <w:rPr>
          <w:rFonts w:ascii="Palatino Linotype" w:hAnsi="Palatino Linotype"/>
          <w:sz w:val="24"/>
          <w:szCs w:val="24"/>
        </w:rPr>
        <w:t xml:space="preserve">. </w:t>
      </w:r>
      <w:r w:rsidRPr="00C54012" w:rsidR="00FE0DE7">
        <w:rPr>
          <w:rFonts w:ascii="Palatino Linotype" w:hAnsi="Palatino Linotype"/>
          <w:sz w:val="24"/>
          <w:szCs w:val="24"/>
        </w:rPr>
        <w:t xml:space="preserve">In Ordering Paragraph </w:t>
      </w:r>
      <w:r w:rsidRPr="00C54012" w:rsidR="001357A0">
        <w:rPr>
          <w:rFonts w:ascii="Palatino Linotype" w:hAnsi="Palatino Linotype"/>
          <w:sz w:val="24"/>
          <w:szCs w:val="24"/>
        </w:rPr>
        <w:t xml:space="preserve">(OP) </w:t>
      </w:r>
      <w:r w:rsidRPr="00C54012" w:rsidR="00FE0DE7">
        <w:rPr>
          <w:rFonts w:ascii="Palatino Linotype" w:hAnsi="Palatino Linotype"/>
          <w:sz w:val="24"/>
          <w:szCs w:val="24"/>
        </w:rPr>
        <w:t xml:space="preserve">13, </w:t>
      </w:r>
      <w:r w:rsidRPr="00C54012" w:rsidR="000D065A">
        <w:rPr>
          <w:rFonts w:ascii="Palatino Linotype" w:hAnsi="Palatino Linotype"/>
          <w:sz w:val="24"/>
          <w:szCs w:val="24"/>
        </w:rPr>
        <w:t>D.23-11-068</w:t>
      </w:r>
      <w:r w:rsidRPr="00C54012" w:rsidR="003951D5">
        <w:rPr>
          <w:rFonts w:ascii="Palatino Linotype" w:hAnsi="Palatino Linotype"/>
          <w:sz w:val="24"/>
          <w:szCs w:val="24"/>
        </w:rPr>
        <w:t xml:space="preserve"> </w:t>
      </w:r>
      <w:r w:rsidRPr="00C54012" w:rsidR="00D306B2">
        <w:rPr>
          <w:rFonts w:ascii="Palatino Linotype" w:hAnsi="Palatino Linotype"/>
          <w:sz w:val="24"/>
          <w:szCs w:val="24"/>
        </w:rPr>
        <w:t xml:space="preserve">authorized Energy Division to </w:t>
      </w:r>
      <w:r w:rsidRPr="00C54012" w:rsidR="0054215E">
        <w:rPr>
          <w:rFonts w:ascii="Palatino Linotype" w:hAnsi="Palatino Linotype"/>
          <w:sz w:val="24"/>
          <w:szCs w:val="24"/>
        </w:rPr>
        <w:t xml:space="preserve">review and update the standardized inputs and assumptions, </w:t>
      </w:r>
      <w:r w:rsidRPr="00C54012" w:rsidR="0029582F">
        <w:rPr>
          <w:rFonts w:ascii="Palatino Linotype" w:hAnsi="Palatino Linotype"/>
          <w:sz w:val="24"/>
          <w:szCs w:val="24"/>
        </w:rPr>
        <w:t>to receive</w:t>
      </w:r>
      <w:r w:rsidRPr="00C54012" w:rsidR="00ED5C38">
        <w:rPr>
          <w:rFonts w:ascii="Palatino Linotype" w:hAnsi="Palatino Linotype"/>
          <w:sz w:val="24"/>
          <w:szCs w:val="24"/>
        </w:rPr>
        <w:t xml:space="preserve"> </w:t>
      </w:r>
      <w:r w:rsidRPr="00C54012" w:rsidR="0029582F">
        <w:rPr>
          <w:rFonts w:ascii="Palatino Linotype" w:hAnsi="Palatino Linotype"/>
          <w:sz w:val="24"/>
          <w:szCs w:val="24"/>
        </w:rPr>
        <w:t xml:space="preserve">input from parties through </w:t>
      </w:r>
      <w:r w:rsidRPr="00C54012" w:rsidR="68BB01F2">
        <w:rPr>
          <w:rFonts w:ascii="Palatino Linotype" w:hAnsi="Palatino Linotype"/>
          <w:sz w:val="24"/>
          <w:szCs w:val="24"/>
        </w:rPr>
        <w:t>the</w:t>
      </w:r>
      <w:r w:rsidRPr="00C54012" w:rsidR="0029582F">
        <w:rPr>
          <w:rFonts w:ascii="Palatino Linotype" w:hAnsi="Palatino Linotype"/>
          <w:sz w:val="24"/>
          <w:szCs w:val="24"/>
        </w:rPr>
        <w:t xml:space="preserve"> </w:t>
      </w:r>
      <w:r w:rsidRPr="00C54012" w:rsidR="00193360">
        <w:rPr>
          <w:rFonts w:ascii="Palatino Linotype" w:hAnsi="Palatino Linotype"/>
          <w:sz w:val="24"/>
          <w:szCs w:val="24"/>
        </w:rPr>
        <w:t>issuance of a</w:t>
      </w:r>
      <w:r w:rsidRPr="00C54012" w:rsidR="00347348">
        <w:rPr>
          <w:rFonts w:ascii="Palatino Linotype" w:hAnsi="Palatino Linotype"/>
          <w:sz w:val="24"/>
          <w:szCs w:val="24"/>
        </w:rPr>
        <w:t xml:space="preserve"> draft resolution </w:t>
      </w:r>
      <w:r w:rsidRPr="00C54012" w:rsidR="00193360">
        <w:rPr>
          <w:rFonts w:ascii="Palatino Linotype" w:hAnsi="Palatino Linotype"/>
          <w:sz w:val="24"/>
          <w:szCs w:val="24"/>
        </w:rPr>
        <w:t>for public comment by July 1, 2024, and</w:t>
      </w:r>
      <w:r w:rsidRPr="00C54012" w:rsidR="00974FA4">
        <w:rPr>
          <w:rFonts w:ascii="Palatino Linotype" w:hAnsi="Palatino Linotype"/>
          <w:sz w:val="24"/>
          <w:szCs w:val="24"/>
        </w:rPr>
        <w:t>,</w:t>
      </w:r>
      <w:r w:rsidRPr="00C54012" w:rsidR="00193360">
        <w:rPr>
          <w:rFonts w:ascii="Palatino Linotype" w:hAnsi="Palatino Linotype"/>
          <w:sz w:val="24"/>
          <w:szCs w:val="24"/>
        </w:rPr>
        <w:t xml:space="preserve"> </w:t>
      </w:r>
      <w:r w:rsidRPr="00C54012" w:rsidR="00B03F6E">
        <w:rPr>
          <w:rFonts w:ascii="Palatino Linotype" w:hAnsi="Palatino Linotype"/>
          <w:sz w:val="24"/>
          <w:szCs w:val="24"/>
        </w:rPr>
        <w:t>through a public workshop</w:t>
      </w:r>
      <w:r w:rsidRPr="00C54012" w:rsidR="00974FA4">
        <w:rPr>
          <w:rFonts w:ascii="Palatino Linotype" w:hAnsi="Palatino Linotype"/>
          <w:sz w:val="24"/>
          <w:szCs w:val="24"/>
        </w:rPr>
        <w:t>,</w:t>
      </w:r>
      <w:r w:rsidRPr="00C54012" w:rsidR="00323A49">
        <w:rPr>
          <w:rFonts w:ascii="Palatino Linotype" w:hAnsi="Palatino Linotype"/>
          <w:sz w:val="24"/>
          <w:szCs w:val="24"/>
        </w:rPr>
        <w:t xml:space="preserve"> to </w:t>
      </w:r>
      <w:r w:rsidRPr="00C54012" w:rsidR="00335ECB">
        <w:rPr>
          <w:rFonts w:ascii="Palatino Linotype" w:hAnsi="Palatino Linotype"/>
          <w:sz w:val="24"/>
          <w:szCs w:val="24"/>
        </w:rPr>
        <w:t xml:space="preserve">solicit comments on the </w:t>
      </w:r>
      <w:r w:rsidRPr="00C54012" w:rsidR="0014405E">
        <w:rPr>
          <w:rFonts w:ascii="Palatino Linotype" w:hAnsi="Palatino Linotype"/>
          <w:sz w:val="24"/>
          <w:szCs w:val="24"/>
        </w:rPr>
        <w:t xml:space="preserve">resolution and </w:t>
      </w:r>
      <w:r w:rsidRPr="00C54012" w:rsidR="00E06C25">
        <w:rPr>
          <w:rFonts w:ascii="Palatino Linotype" w:hAnsi="Palatino Linotype"/>
          <w:sz w:val="24"/>
          <w:szCs w:val="24"/>
        </w:rPr>
        <w:t>d</w:t>
      </w:r>
      <w:r w:rsidRPr="00C54012" w:rsidR="0014405E">
        <w:rPr>
          <w:rFonts w:ascii="Palatino Linotype" w:hAnsi="Palatino Linotype"/>
          <w:sz w:val="24"/>
          <w:szCs w:val="24"/>
        </w:rPr>
        <w:t xml:space="preserve">isclosure </w:t>
      </w:r>
      <w:r w:rsidRPr="00C54012" w:rsidR="00E06C25">
        <w:rPr>
          <w:rFonts w:ascii="Palatino Linotype" w:hAnsi="Palatino Linotype"/>
          <w:sz w:val="24"/>
          <w:szCs w:val="24"/>
        </w:rPr>
        <w:t>d</w:t>
      </w:r>
      <w:r w:rsidRPr="00C54012" w:rsidR="0014405E">
        <w:rPr>
          <w:rFonts w:ascii="Palatino Linotype" w:hAnsi="Palatino Linotype"/>
          <w:sz w:val="24"/>
          <w:szCs w:val="24"/>
        </w:rPr>
        <w:t>ocument</w:t>
      </w:r>
      <w:r w:rsidRPr="00C54012" w:rsidR="00B03F6E">
        <w:rPr>
          <w:rFonts w:ascii="Palatino Linotype" w:hAnsi="Palatino Linotype"/>
          <w:sz w:val="24"/>
          <w:szCs w:val="24"/>
        </w:rPr>
        <w:t>.</w:t>
      </w:r>
      <w:r w:rsidRPr="00C54012" w:rsidR="00584443">
        <w:rPr>
          <w:rFonts w:ascii="Palatino Linotype" w:hAnsi="Palatino Linotype"/>
          <w:sz w:val="24"/>
          <w:szCs w:val="24"/>
        </w:rPr>
        <w:t xml:space="preserve"> </w:t>
      </w:r>
      <w:proofErr w:type="gramStart"/>
      <w:r w:rsidRPr="00C54012" w:rsidR="00291BD5">
        <w:rPr>
          <w:rFonts w:ascii="Palatino Linotype" w:hAnsi="Palatino Linotype"/>
          <w:sz w:val="24"/>
          <w:szCs w:val="24"/>
        </w:rPr>
        <w:t>Energy</w:t>
      </w:r>
      <w:proofErr w:type="gramEnd"/>
      <w:r w:rsidRPr="00C54012" w:rsidR="00291BD5">
        <w:rPr>
          <w:rFonts w:ascii="Palatino Linotype" w:hAnsi="Palatino Linotype"/>
          <w:sz w:val="24"/>
          <w:szCs w:val="24"/>
        </w:rPr>
        <w:t xml:space="preserve"> Division issued</w:t>
      </w:r>
      <w:r w:rsidRPr="00C54012" w:rsidR="001C7DF0">
        <w:rPr>
          <w:rFonts w:ascii="Palatino Linotype" w:hAnsi="Palatino Linotype"/>
          <w:sz w:val="24"/>
          <w:szCs w:val="24"/>
        </w:rPr>
        <w:t xml:space="preserve"> draft resolution</w:t>
      </w:r>
      <w:r w:rsidRPr="00C54012" w:rsidR="009560F6">
        <w:rPr>
          <w:rFonts w:ascii="Palatino Linotype" w:hAnsi="Palatino Linotype"/>
          <w:sz w:val="24"/>
          <w:szCs w:val="24"/>
        </w:rPr>
        <w:t xml:space="preserve"> E-5330</w:t>
      </w:r>
      <w:r w:rsidRPr="00C54012" w:rsidR="001C7DF0">
        <w:rPr>
          <w:rFonts w:ascii="Palatino Linotype" w:hAnsi="Palatino Linotype"/>
          <w:sz w:val="24"/>
          <w:szCs w:val="24"/>
        </w:rPr>
        <w:t xml:space="preserve"> on </w:t>
      </w:r>
      <w:r w:rsidRPr="00C54012" w:rsidR="00A6615E">
        <w:rPr>
          <w:rFonts w:ascii="Palatino Linotype" w:hAnsi="Palatino Linotype"/>
          <w:sz w:val="24"/>
          <w:szCs w:val="24"/>
        </w:rPr>
        <w:t>August 8</w:t>
      </w:r>
      <w:r w:rsidRPr="00C54012" w:rsidR="001C7DF0">
        <w:rPr>
          <w:rFonts w:ascii="Palatino Linotype" w:hAnsi="Palatino Linotype"/>
          <w:sz w:val="24"/>
          <w:szCs w:val="24"/>
        </w:rPr>
        <w:t xml:space="preserve">, </w:t>
      </w:r>
      <w:r w:rsidRPr="00C54012" w:rsidR="171F2E1F">
        <w:rPr>
          <w:rFonts w:ascii="Palatino Linotype" w:hAnsi="Palatino Linotype"/>
          <w:sz w:val="24"/>
          <w:szCs w:val="24"/>
        </w:rPr>
        <w:t>2024, and</w:t>
      </w:r>
      <w:r w:rsidRPr="00C54012" w:rsidR="000817CD">
        <w:rPr>
          <w:rFonts w:ascii="Palatino Linotype" w:hAnsi="Palatino Linotype"/>
          <w:sz w:val="24"/>
          <w:szCs w:val="24"/>
        </w:rPr>
        <w:t xml:space="preserve"> held a public </w:t>
      </w:r>
      <w:r w:rsidRPr="00C54012" w:rsidR="001C7DF0">
        <w:rPr>
          <w:rFonts w:ascii="Palatino Linotype" w:hAnsi="Palatino Linotype"/>
          <w:sz w:val="24"/>
          <w:szCs w:val="24"/>
        </w:rPr>
        <w:t xml:space="preserve">workshop on </w:t>
      </w:r>
      <w:r w:rsidRPr="00C54012" w:rsidR="008A517D">
        <w:rPr>
          <w:rFonts w:ascii="Palatino Linotype" w:hAnsi="Palatino Linotype"/>
          <w:sz w:val="24"/>
          <w:szCs w:val="24"/>
        </w:rPr>
        <w:t>August 20, 2024</w:t>
      </w:r>
      <w:r w:rsidRPr="00C54012" w:rsidR="000817CD">
        <w:rPr>
          <w:rFonts w:ascii="Palatino Linotype" w:hAnsi="Palatino Linotype"/>
          <w:sz w:val="24"/>
          <w:szCs w:val="24"/>
        </w:rPr>
        <w:t>.</w:t>
      </w:r>
      <w:r w:rsidRPr="00C54012" w:rsidR="001C7DF0">
        <w:rPr>
          <w:rFonts w:ascii="Palatino Linotype" w:hAnsi="Palatino Linotype"/>
          <w:sz w:val="24"/>
          <w:szCs w:val="24"/>
        </w:rPr>
        <w:t xml:space="preserve"> </w:t>
      </w:r>
      <w:r w:rsidRPr="00C54012" w:rsidR="006A1084">
        <w:rPr>
          <w:rFonts w:ascii="Palatino Linotype" w:hAnsi="Palatino Linotype"/>
          <w:sz w:val="24"/>
          <w:szCs w:val="24"/>
        </w:rPr>
        <w:t>The</w:t>
      </w:r>
      <w:r w:rsidRPr="00C54012" w:rsidR="0065388D">
        <w:rPr>
          <w:rFonts w:ascii="Palatino Linotype" w:hAnsi="Palatino Linotype"/>
          <w:sz w:val="24"/>
          <w:szCs w:val="24"/>
        </w:rPr>
        <w:t xml:space="preserve"> Commission received substantive comments from stakeholders </w:t>
      </w:r>
      <w:r w:rsidRPr="00C54012" w:rsidR="00AA0E3F">
        <w:rPr>
          <w:rFonts w:ascii="Palatino Linotype" w:hAnsi="Palatino Linotype"/>
          <w:sz w:val="24"/>
          <w:szCs w:val="24"/>
        </w:rPr>
        <w:t xml:space="preserve">both </w:t>
      </w:r>
      <w:r w:rsidRPr="00C54012" w:rsidR="0065388D">
        <w:rPr>
          <w:rFonts w:ascii="Palatino Linotype" w:hAnsi="Palatino Linotype"/>
          <w:sz w:val="24"/>
          <w:szCs w:val="24"/>
        </w:rPr>
        <w:t xml:space="preserve">at the workshop and in written </w:t>
      </w:r>
      <w:proofErr w:type="gramStart"/>
      <w:r w:rsidRPr="00C54012" w:rsidR="0065388D">
        <w:rPr>
          <w:rFonts w:ascii="Palatino Linotype" w:hAnsi="Palatino Linotype"/>
          <w:sz w:val="24"/>
          <w:szCs w:val="24"/>
        </w:rPr>
        <w:t>form</w:t>
      </w:r>
      <w:r w:rsidRPr="00C54012" w:rsidR="009560F6">
        <w:rPr>
          <w:rFonts w:ascii="Palatino Linotype" w:hAnsi="Palatino Linotype"/>
          <w:sz w:val="24"/>
          <w:szCs w:val="24"/>
        </w:rPr>
        <w:t>,</w:t>
      </w:r>
      <w:r w:rsidRPr="00C54012" w:rsidR="00526F15">
        <w:rPr>
          <w:rFonts w:ascii="Palatino Linotype" w:hAnsi="Palatino Linotype"/>
          <w:sz w:val="24"/>
          <w:szCs w:val="24"/>
        </w:rPr>
        <w:t xml:space="preserve"> and</w:t>
      </w:r>
      <w:proofErr w:type="gramEnd"/>
      <w:r w:rsidRPr="00C54012" w:rsidR="00526F15">
        <w:rPr>
          <w:rFonts w:ascii="Palatino Linotype" w:hAnsi="Palatino Linotype"/>
          <w:sz w:val="24"/>
          <w:szCs w:val="24"/>
        </w:rPr>
        <w:t xml:space="preserve"> withdrew draft resolution E-5330 on </w:t>
      </w:r>
      <w:r w:rsidRPr="00C54012" w:rsidR="009560F6">
        <w:rPr>
          <w:rFonts w:ascii="Palatino Linotype" w:hAnsi="Palatino Linotype"/>
          <w:sz w:val="24"/>
          <w:szCs w:val="24"/>
        </w:rPr>
        <w:t>October 15, 2024</w:t>
      </w:r>
      <w:r w:rsidRPr="00C54012" w:rsidR="006A1084">
        <w:rPr>
          <w:rFonts w:ascii="Palatino Linotype" w:hAnsi="Palatino Linotype"/>
          <w:sz w:val="24"/>
          <w:szCs w:val="24"/>
        </w:rPr>
        <w:t xml:space="preserve">. </w:t>
      </w:r>
      <w:r w:rsidRPr="00C54012" w:rsidR="007E65BA">
        <w:rPr>
          <w:rFonts w:ascii="Palatino Linotype" w:hAnsi="Palatino Linotype"/>
          <w:sz w:val="24"/>
          <w:szCs w:val="24"/>
        </w:rPr>
        <w:t xml:space="preserve">On December 12, 2024, CSLB </w:t>
      </w:r>
      <w:r w:rsidRPr="00C54012" w:rsidR="00A4773D">
        <w:rPr>
          <w:rFonts w:ascii="Palatino Linotype" w:hAnsi="Palatino Linotype"/>
          <w:sz w:val="24"/>
          <w:szCs w:val="24"/>
        </w:rPr>
        <w:t xml:space="preserve">voted to approve </w:t>
      </w:r>
      <w:r w:rsidRPr="00C54012" w:rsidR="00E44A70">
        <w:rPr>
          <w:rFonts w:ascii="Palatino Linotype" w:hAnsi="Palatino Linotype"/>
          <w:sz w:val="24"/>
          <w:szCs w:val="24"/>
        </w:rPr>
        <w:t>a</w:t>
      </w:r>
      <w:r w:rsidRPr="00C54012" w:rsidR="003F5EB8">
        <w:rPr>
          <w:rFonts w:ascii="Palatino Linotype" w:hAnsi="Palatino Linotype"/>
          <w:sz w:val="24"/>
          <w:szCs w:val="24"/>
        </w:rPr>
        <w:t xml:space="preserve"> </w:t>
      </w:r>
      <w:proofErr w:type="gramStart"/>
      <w:r w:rsidRPr="00C54012" w:rsidR="00CD78C1">
        <w:rPr>
          <w:rFonts w:ascii="Palatino Linotype" w:hAnsi="Palatino Linotype"/>
          <w:sz w:val="24"/>
          <w:szCs w:val="24"/>
        </w:rPr>
        <w:t>updates</w:t>
      </w:r>
      <w:proofErr w:type="gramEnd"/>
      <w:r w:rsidRPr="00C54012" w:rsidR="00CD78C1">
        <w:rPr>
          <w:rFonts w:ascii="Palatino Linotype" w:hAnsi="Palatino Linotype"/>
          <w:sz w:val="24"/>
          <w:szCs w:val="24"/>
        </w:rPr>
        <w:t xml:space="preserve"> to the</w:t>
      </w:r>
      <w:r w:rsidRPr="00C54012" w:rsidR="003F5EB8">
        <w:rPr>
          <w:rFonts w:ascii="Palatino Linotype" w:hAnsi="Palatino Linotype"/>
          <w:sz w:val="24"/>
          <w:szCs w:val="24"/>
        </w:rPr>
        <w:t xml:space="preserve"> </w:t>
      </w:r>
      <w:r w:rsidRPr="00C54012" w:rsidR="00A4773D">
        <w:rPr>
          <w:rFonts w:ascii="Palatino Linotype" w:hAnsi="Palatino Linotype"/>
          <w:sz w:val="24"/>
          <w:szCs w:val="24"/>
        </w:rPr>
        <w:t>disclosure document.</w:t>
      </w:r>
      <w:r w:rsidRPr="00C54012" w:rsidR="00B01EBA">
        <w:rPr>
          <w:rFonts w:ascii="Palatino Linotype" w:hAnsi="Palatino Linotype"/>
          <w:sz w:val="24"/>
          <w:szCs w:val="24"/>
        </w:rPr>
        <w:t xml:space="preserve"> This draft resolution E-5364 </w:t>
      </w:r>
      <w:r w:rsidRPr="00C54012" w:rsidR="00CD78C1">
        <w:rPr>
          <w:rFonts w:ascii="Palatino Linotype" w:hAnsi="Palatino Linotype"/>
          <w:sz w:val="24"/>
          <w:szCs w:val="24"/>
        </w:rPr>
        <w:t xml:space="preserve">puts forward </w:t>
      </w:r>
      <w:r w:rsidRPr="00C54012" w:rsidR="00EF2420">
        <w:rPr>
          <w:rFonts w:ascii="Palatino Linotype" w:hAnsi="Palatino Linotype"/>
          <w:sz w:val="24"/>
          <w:szCs w:val="24"/>
        </w:rPr>
        <w:t xml:space="preserve">an </w:t>
      </w:r>
      <w:r w:rsidRPr="00C54012" w:rsidR="00F132BB">
        <w:rPr>
          <w:rFonts w:ascii="Palatino Linotype" w:hAnsi="Palatino Linotype"/>
          <w:sz w:val="24"/>
          <w:szCs w:val="24"/>
        </w:rPr>
        <w:t>updated disclosure document</w:t>
      </w:r>
      <w:r w:rsidRPr="00C54012" w:rsidR="00CD78C1">
        <w:rPr>
          <w:rFonts w:ascii="Palatino Linotype" w:hAnsi="Palatino Linotype"/>
          <w:sz w:val="24"/>
          <w:szCs w:val="24"/>
        </w:rPr>
        <w:t xml:space="preserve"> from the version in circulation today</w:t>
      </w:r>
      <w:r w:rsidRPr="00C54012" w:rsidR="00BE35D0">
        <w:rPr>
          <w:rFonts w:ascii="Palatino Linotype" w:hAnsi="Palatino Linotype"/>
          <w:sz w:val="24"/>
          <w:szCs w:val="24"/>
        </w:rPr>
        <w:t xml:space="preserve"> (App</w:t>
      </w:r>
      <w:r w:rsidRPr="00C54012" w:rsidR="008329BF">
        <w:rPr>
          <w:rFonts w:ascii="Palatino Linotype" w:hAnsi="Palatino Linotype"/>
          <w:sz w:val="24"/>
          <w:szCs w:val="24"/>
        </w:rPr>
        <w:t>endix A)</w:t>
      </w:r>
      <w:r w:rsidRPr="00C54012" w:rsidR="0095686C">
        <w:rPr>
          <w:rFonts w:ascii="Palatino Linotype" w:hAnsi="Palatino Linotype"/>
          <w:sz w:val="24"/>
          <w:szCs w:val="24"/>
        </w:rPr>
        <w:t>.</w:t>
      </w:r>
    </w:p>
    <w:p w:rsidRPr="00C54012" w:rsidR="000D065A" w:rsidP="00087F64" w:rsidRDefault="000D065A" w14:paraId="5F0A15CD" w14:textId="77777777">
      <w:pPr>
        <w:rPr>
          <w:rFonts w:ascii="Palatino Linotype" w:hAnsi="Palatino Linotype"/>
          <w:sz w:val="24"/>
          <w:szCs w:val="24"/>
        </w:rPr>
      </w:pPr>
    </w:p>
    <w:p w:rsidRPr="00C54012" w:rsidR="00233C0F" w:rsidP="00087F64" w:rsidRDefault="00584443" w14:paraId="157D2292" w14:textId="2710B396">
      <w:pPr>
        <w:rPr>
          <w:rFonts w:ascii="Palatino Linotype" w:hAnsi="Palatino Linotype"/>
          <w:sz w:val="24"/>
          <w:szCs w:val="24"/>
        </w:rPr>
      </w:pPr>
      <w:r w:rsidRPr="00C54012">
        <w:rPr>
          <w:rFonts w:ascii="Palatino Linotype" w:hAnsi="Palatino Linotype"/>
          <w:sz w:val="24"/>
          <w:szCs w:val="24"/>
        </w:rPr>
        <w:lastRenderedPageBreak/>
        <w:t xml:space="preserve">Energy Division </w:t>
      </w:r>
      <w:r w:rsidRPr="00C54012" w:rsidR="00CD78C1">
        <w:rPr>
          <w:rFonts w:ascii="Palatino Linotype" w:hAnsi="Palatino Linotype"/>
          <w:sz w:val="24"/>
          <w:szCs w:val="24"/>
        </w:rPr>
        <w:t>will</w:t>
      </w:r>
      <w:r w:rsidRPr="00C54012">
        <w:rPr>
          <w:rFonts w:ascii="Palatino Linotype" w:hAnsi="Palatino Linotype"/>
          <w:sz w:val="24"/>
          <w:szCs w:val="24"/>
        </w:rPr>
        <w:t xml:space="preserve"> finalize the CSLB Disclosure Document </w:t>
      </w:r>
      <w:r w:rsidRPr="00C54012" w:rsidR="00CD78C1">
        <w:rPr>
          <w:rFonts w:ascii="Palatino Linotype" w:hAnsi="Palatino Linotype"/>
          <w:sz w:val="24"/>
          <w:szCs w:val="24"/>
        </w:rPr>
        <w:t xml:space="preserve">in coordination with CSLB </w:t>
      </w:r>
      <w:r w:rsidRPr="00C54012">
        <w:rPr>
          <w:rFonts w:ascii="Palatino Linotype" w:hAnsi="Palatino Linotype"/>
          <w:sz w:val="24"/>
          <w:szCs w:val="24"/>
        </w:rPr>
        <w:t>fo</w:t>
      </w:r>
      <w:r w:rsidRPr="00C54012" w:rsidR="00A41930">
        <w:rPr>
          <w:rFonts w:ascii="Palatino Linotype" w:hAnsi="Palatino Linotype"/>
          <w:sz w:val="24"/>
          <w:szCs w:val="24"/>
        </w:rPr>
        <w:t>llowing the adoption of this resolution</w:t>
      </w:r>
      <w:r w:rsidRPr="00C54012" w:rsidR="002D3E14">
        <w:rPr>
          <w:rFonts w:ascii="Palatino Linotype" w:hAnsi="Palatino Linotype"/>
          <w:sz w:val="24"/>
          <w:szCs w:val="24"/>
        </w:rPr>
        <w:t xml:space="preserve"> pursuant to O</w:t>
      </w:r>
      <w:r w:rsidRPr="00C54012" w:rsidR="001357A0">
        <w:rPr>
          <w:rFonts w:ascii="Palatino Linotype" w:hAnsi="Palatino Linotype"/>
          <w:sz w:val="24"/>
          <w:szCs w:val="24"/>
        </w:rPr>
        <w:t>P 13 of D.23-11-068</w:t>
      </w:r>
      <w:r w:rsidRPr="00C54012" w:rsidR="00A41930">
        <w:rPr>
          <w:rFonts w:ascii="Palatino Linotype" w:hAnsi="Palatino Linotype"/>
          <w:sz w:val="24"/>
          <w:szCs w:val="24"/>
        </w:rPr>
        <w:t>.</w:t>
      </w:r>
      <w:r w:rsidRPr="00C54012" w:rsidR="00D641F3">
        <w:rPr>
          <w:rFonts w:ascii="Palatino Linotype" w:hAnsi="Palatino Linotype"/>
          <w:sz w:val="24"/>
          <w:szCs w:val="24"/>
        </w:rPr>
        <w:t xml:space="preserve"> </w:t>
      </w:r>
      <w:r w:rsidRPr="00C54012" w:rsidR="003C4AC7">
        <w:rPr>
          <w:rFonts w:ascii="Palatino Linotype" w:hAnsi="Palatino Linotype"/>
          <w:sz w:val="24"/>
          <w:szCs w:val="24"/>
        </w:rPr>
        <w:t xml:space="preserve">Pursuant to </w:t>
      </w:r>
      <w:r w:rsidRPr="00C54012" w:rsidR="001A6F6B">
        <w:rPr>
          <w:rFonts w:ascii="Palatino Linotype" w:hAnsi="Palatino Linotype"/>
          <w:sz w:val="24"/>
          <w:szCs w:val="24"/>
        </w:rPr>
        <w:t>D.</w:t>
      </w:r>
      <w:r w:rsidRPr="00C54012" w:rsidR="00C069EC">
        <w:rPr>
          <w:rFonts w:ascii="Palatino Linotype" w:hAnsi="Palatino Linotype"/>
          <w:sz w:val="24"/>
          <w:szCs w:val="24"/>
        </w:rPr>
        <w:t>22-12-056</w:t>
      </w:r>
      <w:r w:rsidRPr="00C54012" w:rsidR="003C4AC7">
        <w:rPr>
          <w:rFonts w:ascii="Palatino Linotype" w:hAnsi="Palatino Linotype"/>
          <w:sz w:val="24"/>
          <w:szCs w:val="24"/>
        </w:rPr>
        <w:t>, the CSLB Disclosure Document will be integrated into</w:t>
      </w:r>
      <w:r w:rsidRPr="00C54012" w:rsidR="00C80F5B">
        <w:rPr>
          <w:rFonts w:ascii="Palatino Linotype" w:hAnsi="Palatino Linotype"/>
          <w:sz w:val="24"/>
          <w:szCs w:val="24"/>
        </w:rPr>
        <w:t xml:space="preserve"> </w:t>
      </w:r>
      <w:proofErr w:type="gramStart"/>
      <w:r w:rsidRPr="00C54012" w:rsidR="00C80F5B">
        <w:rPr>
          <w:rFonts w:ascii="Palatino Linotype" w:hAnsi="Palatino Linotype"/>
          <w:sz w:val="24"/>
          <w:szCs w:val="24"/>
        </w:rPr>
        <w:t>electric</w:t>
      </w:r>
      <w:proofErr w:type="gramEnd"/>
      <w:r w:rsidRPr="00C54012" w:rsidR="00C80F5B">
        <w:rPr>
          <w:rFonts w:ascii="Palatino Linotype" w:hAnsi="Palatino Linotype"/>
          <w:sz w:val="24"/>
          <w:szCs w:val="24"/>
        </w:rPr>
        <w:t xml:space="preserve"> </w:t>
      </w:r>
      <w:r w:rsidRPr="00C54012" w:rsidR="00976D14">
        <w:rPr>
          <w:rFonts w:ascii="Palatino Linotype" w:hAnsi="Palatino Linotype"/>
          <w:sz w:val="24"/>
          <w:szCs w:val="24"/>
        </w:rPr>
        <w:t>utilities’</w:t>
      </w:r>
      <w:r w:rsidRPr="00C54012" w:rsidR="003C4AC7">
        <w:rPr>
          <w:rFonts w:ascii="Palatino Linotype" w:hAnsi="Palatino Linotype"/>
          <w:sz w:val="24"/>
          <w:szCs w:val="24"/>
        </w:rPr>
        <w:t xml:space="preserve"> </w:t>
      </w:r>
      <w:r w:rsidRPr="00C54012" w:rsidR="002043AC">
        <w:rPr>
          <w:rFonts w:ascii="Palatino Linotype" w:hAnsi="Palatino Linotype"/>
          <w:sz w:val="24"/>
          <w:szCs w:val="24"/>
        </w:rPr>
        <w:t>list of required documents</w:t>
      </w:r>
      <w:r w:rsidRPr="00C54012" w:rsidR="001A6F6B">
        <w:rPr>
          <w:rFonts w:ascii="Palatino Linotype" w:hAnsi="Palatino Linotype"/>
          <w:sz w:val="24"/>
          <w:szCs w:val="24"/>
        </w:rPr>
        <w:t xml:space="preserve"> necessary for interconnection under the NBT</w:t>
      </w:r>
      <w:r w:rsidRPr="00C54012" w:rsidR="003C4AC7">
        <w:rPr>
          <w:rFonts w:ascii="Palatino Linotype" w:hAnsi="Palatino Linotype"/>
          <w:sz w:val="24"/>
          <w:szCs w:val="24"/>
        </w:rPr>
        <w:t>.</w:t>
      </w:r>
    </w:p>
    <w:p w:rsidRPr="00C54012" w:rsidR="00A77B89" w:rsidP="00087F64" w:rsidRDefault="00A77B89" w14:paraId="4FFECD85" w14:textId="77777777">
      <w:pPr>
        <w:rPr>
          <w:rFonts w:ascii="Palatino Linotype" w:hAnsi="Palatino Linotype"/>
          <w:sz w:val="24"/>
          <w:szCs w:val="24"/>
        </w:rPr>
      </w:pPr>
    </w:p>
    <w:p w:rsidRPr="00C54012" w:rsidR="002C4E03" w:rsidP="00087F64" w:rsidRDefault="00C62C8D" w14:paraId="1DFD0789" w14:textId="37980385">
      <w:pPr>
        <w:rPr>
          <w:rFonts w:ascii="Palatino Linotype" w:hAnsi="Palatino Linotype"/>
          <w:sz w:val="24"/>
          <w:szCs w:val="24"/>
        </w:rPr>
      </w:pPr>
      <w:r w:rsidRPr="00C54012">
        <w:rPr>
          <w:rFonts w:ascii="Palatino Linotype" w:hAnsi="Palatino Linotype"/>
          <w:sz w:val="24"/>
          <w:szCs w:val="24"/>
        </w:rPr>
        <w:t xml:space="preserve">Following the adoption of this resolution, </w:t>
      </w:r>
      <w:proofErr w:type="gramStart"/>
      <w:r w:rsidRPr="00C54012">
        <w:rPr>
          <w:rFonts w:ascii="Palatino Linotype" w:hAnsi="Palatino Linotype"/>
          <w:sz w:val="24"/>
          <w:szCs w:val="24"/>
        </w:rPr>
        <w:t>Energy</w:t>
      </w:r>
      <w:proofErr w:type="gramEnd"/>
      <w:r w:rsidRPr="00C54012">
        <w:rPr>
          <w:rFonts w:ascii="Palatino Linotype" w:hAnsi="Palatino Linotype"/>
          <w:sz w:val="24"/>
          <w:szCs w:val="24"/>
        </w:rPr>
        <w:t xml:space="preserve"> Division will make updates to the Consumer Protection Guid</w:t>
      </w:r>
      <w:r w:rsidRPr="00C54012" w:rsidR="004F1293">
        <w:rPr>
          <w:rFonts w:ascii="Palatino Linotype" w:hAnsi="Palatino Linotype"/>
          <w:sz w:val="24"/>
          <w:szCs w:val="24"/>
        </w:rPr>
        <w:t xml:space="preserve">e </w:t>
      </w:r>
      <w:r w:rsidRPr="00C54012">
        <w:rPr>
          <w:rFonts w:ascii="Palatino Linotype" w:hAnsi="Palatino Linotype"/>
          <w:sz w:val="24"/>
          <w:szCs w:val="24"/>
        </w:rPr>
        <w:t xml:space="preserve">to </w:t>
      </w:r>
      <w:r w:rsidRPr="00C54012" w:rsidR="00C03689">
        <w:rPr>
          <w:rFonts w:ascii="Palatino Linotype" w:hAnsi="Palatino Linotype"/>
          <w:sz w:val="24"/>
          <w:szCs w:val="24"/>
        </w:rPr>
        <w:t>further align with</w:t>
      </w:r>
      <w:r w:rsidRPr="00C54012">
        <w:rPr>
          <w:rFonts w:ascii="Palatino Linotype" w:hAnsi="Palatino Linotype"/>
          <w:sz w:val="24"/>
          <w:szCs w:val="24"/>
        </w:rPr>
        <w:t xml:space="preserve"> changes to the CSLB Disclosure Document. </w:t>
      </w:r>
      <w:r w:rsidRPr="00C54012" w:rsidR="00A56578">
        <w:rPr>
          <w:rFonts w:ascii="Palatino Linotype" w:hAnsi="Palatino Linotype"/>
          <w:sz w:val="24"/>
          <w:szCs w:val="24"/>
        </w:rPr>
        <w:t xml:space="preserve">The </w:t>
      </w:r>
      <w:r w:rsidRPr="00C54012" w:rsidR="4419A862">
        <w:rPr>
          <w:rFonts w:ascii="Palatino Linotype" w:hAnsi="Palatino Linotype"/>
          <w:sz w:val="24"/>
          <w:szCs w:val="24"/>
        </w:rPr>
        <w:t xml:space="preserve">Commission requires </w:t>
      </w:r>
      <w:r w:rsidRPr="00C54012" w:rsidR="00F0505A">
        <w:rPr>
          <w:rFonts w:ascii="Palatino Linotype" w:hAnsi="Palatino Linotype"/>
          <w:sz w:val="24"/>
          <w:szCs w:val="24"/>
        </w:rPr>
        <w:t>that</w:t>
      </w:r>
      <w:r w:rsidRPr="00C54012" w:rsidR="4419A862">
        <w:rPr>
          <w:rFonts w:ascii="Palatino Linotype" w:hAnsi="Palatino Linotype"/>
          <w:sz w:val="24"/>
          <w:szCs w:val="24"/>
        </w:rPr>
        <w:t xml:space="preserve"> the</w:t>
      </w:r>
      <w:r w:rsidRPr="00C54012">
        <w:rPr>
          <w:rFonts w:ascii="Palatino Linotype" w:hAnsi="Palatino Linotype"/>
          <w:sz w:val="24"/>
          <w:szCs w:val="24"/>
        </w:rPr>
        <w:t xml:space="preserve"> Consumer Protection Guide </w:t>
      </w:r>
      <w:r w:rsidRPr="00C54012" w:rsidR="00F0505A">
        <w:rPr>
          <w:rFonts w:ascii="Palatino Linotype" w:hAnsi="Palatino Linotype"/>
          <w:sz w:val="24"/>
          <w:szCs w:val="24"/>
        </w:rPr>
        <w:t xml:space="preserve">be given </w:t>
      </w:r>
      <w:r w:rsidRPr="00C54012">
        <w:rPr>
          <w:rFonts w:ascii="Palatino Linotype" w:hAnsi="Palatino Linotype"/>
          <w:sz w:val="24"/>
          <w:szCs w:val="24"/>
        </w:rPr>
        <w:t xml:space="preserve">to customers to </w:t>
      </w:r>
      <w:r w:rsidRPr="00C54012" w:rsidR="003B50D7">
        <w:rPr>
          <w:rFonts w:ascii="Palatino Linotype" w:hAnsi="Palatino Linotype"/>
          <w:sz w:val="24"/>
          <w:szCs w:val="24"/>
        </w:rPr>
        <w:t xml:space="preserve">read, </w:t>
      </w:r>
      <w:r w:rsidRPr="00C54012">
        <w:rPr>
          <w:rFonts w:ascii="Palatino Linotype" w:hAnsi="Palatino Linotype"/>
          <w:sz w:val="24"/>
          <w:szCs w:val="24"/>
        </w:rPr>
        <w:t>sign</w:t>
      </w:r>
      <w:r w:rsidRPr="00C54012" w:rsidR="003B50D7">
        <w:rPr>
          <w:rFonts w:ascii="Palatino Linotype" w:hAnsi="Palatino Linotype"/>
          <w:sz w:val="24"/>
          <w:szCs w:val="24"/>
        </w:rPr>
        <w:t>,</w:t>
      </w:r>
      <w:r w:rsidRPr="00C54012">
        <w:rPr>
          <w:rFonts w:ascii="Palatino Linotype" w:hAnsi="Palatino Linotype"/>
          <w:sz w:val="24"/>
          <w:szCs w:val="24"/>
        </w:rPr>
        <w:t xml:space="preserve"> and initial before a solar installation contract is signed, so that customers </w:t>
      </w:r>
      <w:r w:rsidRPr="00C54012" w:rsidR="00F23680">
        <w:rPr>
          <w:rFonts w:ascii="Palatino Linotype" w:hAnsi="Palatino Linotype"/>
          <w:sz w:val="24"/>
          <w:szCs w:val="24"/>
        </w:rPr>
        <w:t>can</w:t>
      </w:r>
      <w:r w:rsidRPr="00C54012">
        <w:rPr>
          <w:rFonts w:ascii="Palatino Linotype" w:hAnsi="Palatino Linotype"/>
          <w:sz w:val="24"/>
          <w:szCs w:val="24"/>
        </w:rPr>
        <w:t xml:space="preserve"> understand their rights and make </w:t>
      </w:r>
      <w:r w:rsidRPr="00C54012" w:rsidR="00F23680">
        <w:rPr>
          <w:rFonts w:ascii="Palatino Linotype" w:hAnsi="Palatino Linotype"/>
          <w:sz w:val="24"/>
          <w:szCs w:val="24"/>
        </w:rPr>
        <w:t xml:space="preserve">more </w:t>
      </w:r>
      <w:r w:rsidRPr="00C54012">
        <w:rPr>
          <w:rFonts w:ascii="Palatino Linotype" w:hAnsi="Palatino Linotype"/>
          <w:sz w:val="24"/>
          <w:szCs w:val="24"/>
        </w:rPr>
        <w:t>informed decisions about their solar installation.</w:t>
      </w:r>
    </w:p>
    <w:p w:rsidRPr="00C54012" w:rsidR="002403CE" w:rsidP="4BA7214B" w:rsidRDefault="002403CE" w14:paraId="7ED5ADC6" w14:textId="77777777">
      <w:pPr>
        <w:rPr>
          <w:rFonts w:ascii="Palatino Linotype" w:hAnsi="Palatino Linotype" w:eastAsia="Palatino Linotype"/>
          <w:b/>
          <w:sz w:val="24"/>
          <w:szCs w:val="24"/>
          <w:u w:val="single"/>
        </w:rPr>
      </w:pPr>
    </w:p>
    <w:p w:rsidRPr="00C54012" w:rsidR="00CF17DE" w:rsidP="4BA7214B" w:rsidRDefault="00394B3A" w14:paraId="66788129" w14:textId="77777777">
      <w:pPr>
        <w:pStyle w:val="Heading1"/>
        <w:rPr>
          <w:rFonts w:ascii="Palatino Linotype" w:hAnsi="Palatino Linotype" w:eastAsia="Palatino Linotype"/>
          <w:sz w:val="24"/>
          <w:szCs w:val="24"/>
        </w:rPr>
      </w:pPr>
      <w:r w:rsidRPr="00C54012">
        <w:rPr>
          <w:rFonts w:ascii="Palatino Linotype" w:hAnsi="Palatino Linotype" w:eastAsia="Palatino Linotype"/>
          <w:sz w:val="24"/>
          <w:szCs w:val="24"/>
        </w:rPr>
        <w:t>Notice</w:t>
      </w:r>
    </w:p>
    <w:p w:rsidRPr="00C54012" w:rsidR="00CF17DE" w:rsidP="43BBFFD3" w:rsidRDefault="6ADF9F34" w14:paraId="30C5808A" w14:textId="1C3A0A1E">
      <w:pPr>
        <w:rPr>
          <w:rFonts w:ascii="Palatino Linotype" w:hAnsi="Palatino Linotype" w:eastAsia="Palatino Linotype" w:cs="Palatino Linotype"/>
          <w:sz w:val="24"/>
          <w:szCs w:val="24"/>
        </w:rPr>
      </w:pPr>
      <w:r w:rsidRPr="00C54012">
        <w:rPr>
          <w:rFonts w:ascii="Palatino Linotype" w:hAnsi="Palatino Linotype" w:eastAsia="Palatino Linotype" w:cs="Palatino Linotype"/>
          <w:color w:val="000000" w:themeColor="text1"/>
          <w:sz w:val="24"/>
          <w:szCs w:val="24"/>
        </w:rPr>
        <w:t xml:space="preserve">Notice of this proposed resolution was made by publication in the Commission’s Daily Calendar. </w:t>
      </w:r>
      <w:r w:rsidRPr="00C54012">
        <w:rPr>
          <w:rFonts w:ascii="Palatino Linotype" w:hAnsi="Palatino Linotype" w:eastAsia="Palatino Linotype" w:cs="Palatino Linotype"/>
          <w:sz w:val="24"/>
          <w:szCs w:val="24"/>
        </w:rPr>
        <w:t xml:space="preserve"> </w:t>
      </w:r>
    </w:p>
    <w:p w:rsidRPr="00C54012" w:rsidR="00CF17DE" w:rsidP="4BA7214B" w:rsidRDefault="00CF17DE" w14:paraId="23E10AE5" w14:textId="77777777">
      <w:pPr>
        <w:pStyle w:val="Heading1"/>
        <w:rPr>
          <w:rFonts w:ascii="Palatino Linotype" w:hAnsi="Palatino Linotype" w:eastAsia="Palatino Linotype"/>
          <w:sz w:val="24"/>
          <w:szCs w:val="24"/>
        </w:rPr>
      </w:pPr>
      <w:r w:rsidRPr="00C54012">
        <w:rPr>
          <w:rFonts w:ascii="Palatino Linotype" w:hAnsi="Palatino Linotype" w:eastAsia="Palatino Linotype"/>
          <w:sz w:val="24"/>
          <w:szCs w:val="24"/>
        </w:rPr>
        <w:t>Discussion</w:t>
      </w:r>
    </w:p>
    <w:p w:rsidRPr="00C54012" w:rsidR="00CB6E19" w:rsidP="009170AD" w:rsidRDefault="3FE23AE7" w14:paraId="6C28B0B5" w14:textId="46C637AA">
      <w:pPr>
        <w:rPr>
          <w:rFonts w:ascii="Palatino Linotype" w:hAnsi="Palatino Linotype" w:eastAsia="Palatino Linotype"/>
          <w:sz w:val="24"/>
          <w:szCs w:val="24"/>
        </w:rPr>
      </w:pPr>
      <w:r w:rsidRPr="00C54012">
        <w:rPr>
          <w:rFonts w:ascii="Palatino Linotype" w:hAnsi="Palatino Linotype" w:eastAsia="Palatino Linotype"/>
          <w:sz w:val="24"/>
          <w:szCs w:val="24"/>
        </w:rPr>
        <w:t>This</w:t>
      </w:r>
      <w:r w:rsidRPr="00C54012" w:rsidR="00562822">
        <w:rPr>
          <w:rFonts w:ascii="Palatino Linotype" w:hAnsi="Palatino Linotype" w:eastAsia="Palatino Linotype"/>
          <w:sz w:val="24"/>
          <w:szCs w:val="24"/>
        </w:rPr>
        <w:t xml:space="preserve"> section includes a list of updated inputs and assumptions</w:t>
      </w:r>
      <w:r w:rsidRPr="00C54012" w:rsidR="00580883">
        <w:rPr>
          <w:rFonts w:ascii="Palatino Linotype" w:hAnsi="Palatino Linotype" w:eastAsia="Palatino Linotype"/>
          <w:sz w:val="24"/>
          <w:szCs w:val="24"/>
        </w:rPr>
        <w:t xml:space="preserve"> </w:t>
      </w:r>
      <w:r w:rsidRPr="00C54012" w:rsidR="00AC5CD0">
        <w:rPr>
          <w:rFonts w:ascii="Palatino Linotype" w:hAnsi="Palatino Linotype" w:eastAsia="Palatino Linotype"/>
          <w:sz w:val="24"/>
          <w:szCs w:val="24"/>
        </w:rPr>
        <w:t>t</w:t>
      </w:r>
      <w:r w:rsidRPr="00C54012" w:rsidR="00580883">
        <w:rPr>
          <w:rFonts w:ascii="Palatino Linotype" w:hAnsi="Palatino Linotype" w:eastAsia="Palatino Linotype"/>
          <w:sz w:val="24"/>
          <w:szCs w:val="24"/>
        </w:rPr>
        <w:t xml:space="preserve">hat </w:t>
      </w:r>
      <w:r w:rsidRPr="00C54012" w:rsidR="00AC5CD0">
        <w:rPr>
          <w:rFonts w:ascii="Palatino Linotype" w:hAnsi="Palatino Linotype" w:eastAsia="Palatino Linotype"/>
          <w:sz w:val="24"/>
          <w:szCs w:val="24"/>
        </w:rPr>
        <w:t xml:space="preserve">a licensed solar </w:t>
      </w:r>
      <w:r w:rsidRPr="00C54012" w:rsidR="00E21E9A">
        <w:rPr>
          <w:rFonts w:ascii="Palatino Linotype" w:hAnsi="Palatino Linotype" w:eastAsia="Palatino Linotype"/>
          <w:sz w:val="24"/>
          <w:szCs w:val="24"/>
        </w:rPr>
        <w:t xml:space="preserve">provider </w:t>
      </w:r>
      <w:r w:rsidRPr="00C54012" w:rsidR="00F23680">
        <w:rPr>
          <w:rFonts w:ascii="Palatino Linotype" w:hAnsi="Palatino Linotype" w:eastAsia="Palatino Linotype"/>
          <w:sz w:val="24"/>
          <w:szCs w:val="24"/>
        </w:rPr>
        <w:t xml:space="preserve">should </w:t>
      </w:r>
      <w:r w:rsidRPr="00C54012" w:rsidR="00AC5CD0">
        <w:rPr>
          <w:rFonts w:ascii="Palatino Linotype" w:hAnsi="Palatino Linotype" w:eastAsia="Palatino Linotype"/>
          <w:sz w:val="24"/>
          <w:szCs w:val="24"/>
        </w:rPr>
        <w:t xml:space="preserve">use to </w:t>
      </w:r>
      <w:r w:rsidRPr="00C54012" w:rsidR="00F23680">
        <w:rPr>
          <w:rFonts w:ascii="Palatino Linotype" w:hAnsi="Palatino Linotype" w:eastAsia="Palatino Linotype"/>
          <w:sz w:val="24"/>
          <w:szCs w:val="24"/>
        </w:rPr>
        <w:t>complete</w:t>
      </w:r>
      <w:r w:rsidRPr="00C54012" w:rsidR="001E04FA">
        <w:rPr>
          <w:rFonts w:ascii="Palatino Linotype" w:hAnsi="Palatino Linotype" w:eastAsia="Palatino Linotype"/>
          <w:sz w:val="24"/>
          <w:szCs w:val="24"/>
        </w:rPr>
        <w:t xml:space="preserve"> </w:t>
      </w:r>
      <w:r w:rsidRPr="00C54012" w:rsidR="38139940">
        <w:rPr>
          <w:rFonts w:ascii="Palatino Linotype" w:hAnsi="Palatino Linotype" w:eastAsia="Palatino Linotype"/>
          <w:sz w:val="24"/>
          <w:szCs w:val="24"/>
        </w:rPr>
        <w:t xml:space="preserve">section </w:t>
      </w:r>
      <w:r w:rsidRPr="00C54012" w:rsidR="008F5BFB">
        <w:rPr>
          <w:rFonts w:ascii="Palatino Linotype" w:hAnsi="Palatino Linotype" w:eastAsia="Palatino Linotype"/>
          <w:sz w:val="24"/>
          <w:szCs w:val="24"/>
        </w:rPr>
        <w:t xml:space="preserve">4 </w:t>
      </w:r>
      <w:r w:rsidRPr="00C54012" w:rsidR="5EECE2D3">
        <w:rPr>
          <w:rFonts w:ascii="Palatino Linotype" w:hAnsi="Palatino Linotype" w:eastAsia="Palatino Linotype"/>
          <w:sz w:val="24"/>
          <w:szCs w:val="24"/>
        </w:rPr>
        <w:t xml:space="preserve">(“Energy Savings”) </w:t>
      </w:r>
      <w:r w:rsidRPr="00C54012" w:rsidR="001E04FA">
        <w:rPr>
          <w:rFonts w:ascii="Palatino Linotype" w:hAnsi="Palatino Linotype" w:eastAsia="Palatino Linotype"/>
          <w:sz w:val="24"/>
          <w:szCs w:val="24"/>
        </w:rPr>
        <w:t xml:space="preserve">of the </w:t>
      </w:r>
      <w:r w:rsidRPr="00C54012" w:rsidR="001E04FA">
        <w:rPr>
          <w:rFonts w:ascii="Palatino Linotype" w:hAnsi="Palatino Linotype"/>
          <w:sz w:val="24"/>
          <w:szCs w:val="24"/>
        </w:rPr>
        <w:t>CSLB Disclosure Document</w:t>
      </w:r>
      <w:r w:rsidRPr="00C54012" w:rsidR="00AC5CD0">
        <w:rPr>
          <w:rFonts w:ascii="Palatino Linotype" w:hAnsi="Palatino Linotype"/>
          <w:sz w:val="24"/>
          <w:szCs w:val="24"/>
        </w:rPr>
        <w:t>. As stated above, the CSLB Disclosure Document</w:t>
      </w:r>
      <w:r w:rsidRPr="00C54012" w:rsidR="00045B79">
        <w:rPr>
          <w:rFonts w:ascii="Palatino Linotype" w:hAnsi="Palatino Linotype"/>
          <w:sz w:val="24"/>
          <w:szCs w:val="24"/>
        </w:rPr>
        <w:t xml:space="preserve"> is required to interconnect under NBT tariffs</w:t>
      </w:r>
      <w:r w:rsidRPr="00C54012" w:rsidR="00BD2F5A">
        <w:rPr>
          <w:rFonts w:ascii="Palatino Linotype" w:hAnsi="Palatino Linotype"/>
          <w:sz w:val="24"/>
          <w:szCs w:val="24"/>
        </w:rPr>
        <w:t xml:space="preserve"> </w:t>
      </w:r>
      <w:r w:rsidRPr="00C54012" w:rsidR="00501A6E">
        <w:rPr>
          <w:rFonts w:ascii="Palatino Linotype" w:hAnsi="Palatino Linotype"/>
          <w:sz w:val="24"/>
          <w:szCs w:val="24"/>
        </w:rPr>
        <w:t xml:space="preserve">offered </w:t>
      </w:r>
      <w:r w:rsidRPr="00C54012" w:rsidR="00BD2F5A">
        <w:rPr>
          <w:rFonts w:ascii="Palatino Linotype" w:hAnsi="Palatino Linotype"/>
          <w:sz w:val="24"/>
          <w:szCs w:val="24"/>
        </w:rPr>
        <w:t xml:space="preserve">by </w:t>
      </w:r>
      <w:r w:rsidRPr="00C54012" w:rsidR="00935BB1">
        <w:rPr>
          <w:rFonts w:ascii="Palatino Linotype" w:hAnsi="Palatino Linotype"/>
          <w:sz w:val="24"/>
          <w:szCs w:val="24"/>
        </w:rPr>
        <w:t xml:space="preserve">electric </w:t>
      </w:r>
      <w:r w:rsidRPr="00C54012" w:rsidR="00A20653">
        <w:rPr>
          <w:rFonts w:ascii="Palatino Linotype" w:hAnsi="Palatino Linotype"/>
          <w:sz w:val="24"/>
          <w:szCs w:val="24"/>
        </w:rPr>
        <w:t>utilities</w:t>
      </w:r>
      <w:r w:rsidRPr="00C54012" w:rsidR="00045B79">
        <w:rPr>
          <w:rFonts w:ascii="Palatino Linotype" w:hAnsi="Palatino Linotype"/>
          <w:sz w:val="24"/>
          <w:szCs w:val="24"/>
        </w:rPr>
        <w:t xml:space="preserve">. </w:t>
      </w:r>
      <w:r w:rsidRPr="00C54012" w:rsidR="00AE1106">
        <w:rPr>
          <w:rFonts w:ascii="Palatino Linotype" w:hAnsi="Palatino Linotype"/>
          <w:sz w:val="24"/>
          <w:szCs w:val="24"/>
        </w:rPr>
        <w:t>The newest</w:t>
      </w:r>
      <w:r w:rsidRPr="00C54012" w:rsidR="00850F59">
        <w:rPr>
          <w:rFonts w:ascii="Palatino Linotype" w:hAnsi="Palatino Linotype"/>
          <w:sz w:val="24"/>
          <w:szCs w:val="24"/>
        </w:rPr>
        <w:t xml:space="preserve"> disclosure document</w:t>
      </w:r>
      <w:r w:rsidRPr="00C54012" w:rsidR="00045B79">
        <w:rPr>
          <w:rFonts w:ascii="Palatino Linotype" w:hAnsi="Palatino Linotype"/>
          <w:sz w:val="24"/>
          <w:szCs w:val="24"/>
        </w:rPr>
        <w:t xml:space="preserve"> is</w:t>
      </w:r>
      <w:r w:rsidRPr="00C54012" w:rsidR="001E04FA">
        <w:rPr>
          <w:rFonts w:ascii="Palatino Linotype" w:hAnsi="Palatino Linotype"/>
          <w:sz w:val="24"/>
          <w:szCs w:val="24"/>
        </w:rPr>
        <w:t xml:space="preserve"> attached to this Resolution as Appendix A.</w:t>
      </w:r>
    </w:p>
    <w:p w:rsidRPr="00C54012" w:rsidR="001F7D24" w:rsidP="009170AD" w:rsidRDefault="001F7D24" w14:paraId="72185AC8" w14:textId="77777777">
      <w:pPr>
        <w:rPr>
          <w:rFonts w:ascii="Palatino Linotype" w:hAnsi="Palatino Linotype" w:eastAsia="Palatino Linotype"/>
          <w:sz w:val="24"/>
          <w:szCs w:val="24"/>
        </w:rPr>
      </w:pPr>
    </w:p>
    <w:p w:rsidRPr="00C54012" w:rsidR="00E00261" w:rsidP="00E00261" w:rsidRDefault="00E00261" w14:paraId="1E2561BC" w14:textId="6E4029F0">
      <w:pPr>
        <w:pStyle w:val="ListParagraph"/>
        <w:numPr>
          <w:ilvl w:val="0"/>
          <w:numId w:val="21"/>
        </w:numPr>
        <w:rPr>
          <w:rFonts w:ascii="Palatino Linotype" w:hAnsi="Palatino Linotype" w:eastAsia="Palatino Linotype"/>
          <w:b/>
          <w:bCs/>
          <w:sz w:val="24"/>
          <w:szCs w:val="24"/>
        </w:rPr>
      </w:pPr>
      <w:r w:rsidRPr="00C54012">
        <w:rPr>
          <w:rFonts w:ascii="Palatino Linotype" w:hAnsi="Palatino Linotype" w:eastAsia="Palatino Linotype"/>
          <w:b/>
          <w:bCs/>
          <w:sz w:val="24"/>
          <w:szCs w:val="24"/>
        </w:rPr>
        <w:t xml:space="preserve">Time duration of estimate calculation  </w:t>
      </w:r>
    </w:p>
    <w:p w:rsidRPr="00C54012" w:rsidR="00E00261" w:rsidP="00E00261" w:rsidRDefault="00E00261" w14:paraId="3B1D3A3D" w14:textId="77777777">
      <w:pPr>
        <w:rPr>
          <w:rFonts w:ascii="Palatino Linotype" w:hAnsi="Palatino Linotype" w:eastAsia="Palatino Linotype"/>
          <w:sz w:val="24"/>
          <w:szCs w:val="24"/>
        </w:rPr>
      </w:pPr>
    </w:p>
    <w:p w:rsidRPr="00C54012" w:rsidR="00892612" w:rsidP="00892612" w:rsidRDefault="00892612" w14:paraId="43A59311" w14:textId="77777777">
      <w:pPr>
        <w:ind w:firstLine="720"/>
        <w:rPr>
          <w:rFonts w:ascii="Palatino Linotype" w:hAnsi="Palatino Linotype" w:eastAsia="Palatino Linotype"/>
          <w:i/>
          <w:iCs/>
          <w:sz w:val="24"/>
          <w:szCs w:val="24"/>
        </w:rPr>
      </w:pPr>
      <w:r w:rsidRPr="00C54012">
        <w:rPr>
          <w:rFonts w:ascii="Palatino Linotype" w:hAnsi="Palatino Linotype" w:eastAsia="Palatino Linotype"/>
          <w:i/>
          <w:iCs/>
          <w:sz w:val="24"/>
          <w:szCs w:val="24"/>
        </w:rPr>
        <w:t xml:space="preserve">Proposal </w:t>
      </w:r>
    </w:p>
    <w:p w:rsidRPr="00C54012" w:rsidR="00892612" w:rsidP="00892612" w:rsidRDefault="00892612" w14:paraId="4207C3F3" w14:textId="77777777">
      <w:pPr>
        <w:rPr>
          <w:rFonts w:ascii="Palatino Linotype" w:hAnsi="Palatino Linotype" w:eastAsia="Palatino Linotype"/>
          <w:sz w:val="24"/>
          <w:szCs w:val="24"/>
        </w:rPr>
      </w:pPr>
    </w:p>
    <w:p w:rsidRPr="00C54012" w:rsidR="00892612" w:rsidP="00892612" w:rsidRDefault="00892612" w14:paraId="3EF513C6" w14:textId="77777777">
      <w:pPr>
        <w:ind w:left="720"/>
        <w:rPr>
          <w:rFonts w:ascii="Palatino Linotype" w:hAnsi="Palatino Linotype" w:eastAsia="Palatino Linotype"/>
          <w:sz w:val="24"/>
          <w:szCs w:val="24"/>
        </w:rPr>
      </w:pPr>
      <w:r w:rsidRPr="00C54012">
        <w:rPr>
          <w:rFonts w:ascii="Palatino Linotype" w:hAnsi="Palatino Linotype" w:eastAsia="Palatino Linotype"/>
          <w:sz w:val="24"/>
          <w:szCs w:val="24"/>
        </w:rPr>
        <w:t xml:space="preserve">The </w:t>
      </w:r>
      <w:proofErr w:type="gramStart"/>
      <w:r w:rsidRPr="00C54012">
        <w:rPr>
          <w:rFonts w:ascii="Palatino Linotype" w:hAnsi="Palatino Linotype" w:eastAsia="Palatino Linotype"/>
          <w:sz w:val="24"/>
          <w:szCs w:val="24"/>
        </w:rPr>
        <w:t>time period</w:t>
      </w:r>
      <w:proofErr w:type="gramEnd"/>
      <w:r w:rsidRPr="00C54012">
        <w:rPr>
          <w:rFonts w:ascii="Palatino Linotype" w:hAnsi="Palatino Linotype" w:eastAsia="Palatino Linotype"/>
          <w:sz w:val="24"/>
          <w:szCs w:val="24"/>
        </w:rPr>
        <w:t xml:space="preserve"> included in the calculated bill savings estimate should be </w:t>
      </w:r>
      <w:proofErr w:type="gramStart"/>
      <w:r w:rsidRPr="00C54012">
        <w:rPr>
          <w:rFonts w:ascii="Palatino Linotype" w:hAnsi="Palatino Linotype" w:eastAsia="Palatino Linotype"/>
          <w:sz w:val="24"/>
          <w:szCs w:val="24"/>
        </w:rPr>
        <w:t>the 12</w:t>
      </w:r>
      <w:proofErr w:type="gramEnd"/>
      <w:r w:rsidRPr="00C54012">
        <w:rPr>
          <w:rFonts w:ascii="Palatino Linotype" w:hAnsi="Palatino Linotype" w:eastAsia="Palatino Linotype"/>
          <w:sz w:val="24"/>
          <w:szCs w:val="24"/>
        </w:rPr>
        <w:t xml:space="preserve"> months after the customer installs solar. </w:t>
      </w:r>
    </w:p>
    <w:p w:rsidRPr="00C54012" w:rsidR="00892612" w:rsidP="00892612" w:rsidRDefault="00892612" w14:paraId="5B046C3E" w14:textId="77777777">
      <w:pPr>
        <w:rPr>
          <w:rFonts w:ascii="Palatino Linotype" w:hAnsi="Palatino Linotype" w:eastAsia="Palatino Linotype"/>
          <w:sz w:val="24"/>
          <w:szCs w:val="24"/>
        </w:rPr>
      </w:pPr>
    </w:p>
    <w:p w:rsidRPr="00C54012" w:rsidR="00892612" w:rsidP="00892612" w:rsidRDefault="00892612" w14:paraId="53B97425" w14:textId="77777777">
      <w:pPr>
        <w:ind w:firstLine="720"/>
        <w:rPr>
          <w:rFonts w:ascii="Palatino Linotype" w:hAnsi="Palatino Linotype" w:eastAsia="Palatino Linotype"/>
          <w:i/>
          <w:iCs/>
          <w:sz w:val="24"/>
          <w:szCs w:val="24"/>
        </w:rPr>
      </w:pPr>
      <w:r w:rsidRPr="00C54012">
        <w:rPr>
          <w:rFonts w:ascii="Palatino Linotype" w:hAnsi="Palatino Linotype" w:eastAsia="Palatino Linotype"/>
          <w:i/>
          <w:iCs/>
          <w:sz w:val="24"/>
          <w:szCs w:val="24"/>
        </w:rPr>
        <w:t xml:space="preserve">Discussion  </w:t>
      </w:r>
    </w:p>
    <w:p w:rsidRPr="00C54012" w:rsidR="00892612" w:rsidP="00892612" w:rsidRDefault="00892612" w14:paraId="0CA97F52" w14:textId="77777777">
      <w:pPr>
        <w:rPr>
          <w:rFonts w:ascii="Palatino Linotype" w:hAnsi="Palatino Linotype" w:eastAsia="Palatino Linotype"/>
          <w:sz w:val="24"/>
          <w:szCs w:val="24"/>
        </w:rPr>
      </w:pPr>
    </w:p>
    <w:p w:rsidRPr="00C54012" w:rsidR="00892612" w:rsidP="00892612" w:rsidRDefault="00892612" w14:paraId="5D861207" w14:textId="5427B080">
      <w:pPr>
        <w:ind w:left="720"/>
        <w:rPr>
          <w:rFonts w:ascii="Palatino Linotype" w:hAnsi="Palatino Linotype" w:eastAsia="Palatino Linotype"/>
          <w:sz w:val="24"/>
          <w:szCs w:val="24"/>
        </w:rPr>
      </w:pPr>
      <w:r w:rsidRPr="00C54012">
        <w:rPr>
          <w:rFonts w:ascii="Palatino Linotype" w:hAnsi="Palatino Linotype" w:eastAsia="Palatino Linotype"/>
          <w:sz w:val="24"/>
          <w:szCs w:val="24"/>
        </w:rPr>
        <w:t xml:space="preserve">Staff </w:t>
      </w:r>
      <w:proofErr w:type="gramStart"/>
      <w:r w:rsidRPr="00C54012">
        <w:rPr>
          <w:rFonts w:ascii="Palatino Linotype" w:hAnsi="Palatino Linotype" w:eastAsia="Palatino Linotype"/>
          <w:sz w:val="24"/>
          <w:szCs w:val="24"/>
        </w:rPr>
        <w:t>recognizes</w:t>
      </w:r>
      <w:proofErr w:type="gramEnd"/>
      <w:r w:rsidRPr="00C54012">
        <w:rPr>
          <w:rFonts w:ascii="Palatino Linotype" w:hAnsi="Palatino Linotype" w:eastAsia="Palatino Linotype"/>
          <w:sz w:val="24"/>
          <w:szCs w:val="24"/>
        </w:rPr>
        <w:t xml:space="preserve"> that fluctuating electricity rates and changes in customer electricity consumption, such as from buying an electric vehicle, can each cause substantial divergence of actual bill savings from a bill savings estimate. </w:t>
      </w:r>
      <w:r w:rsidRPr="00C54012" w:rsidR="0023228A">
        <w:rPr>
          <w:rFonts w:ascii="Palatino Linotype" w:hAnsi="Palatino Linotype" w:eastAsia="Palatino Linotype"/>
          <w:sz w:val="24"/>
          <w:szCs w:val="24"/>
        </w:rPr>
        <w:t>Bill savings estimates are more uncertain the further one looks out into the future.</w:t>
      </w:r>
      <w:r w:rsidRPr="00C54012">
        <w:rPr>
          <w:rFonts w:ascii="Palatino Linotype" w:hAnsi="Palatino Linotype" w:eastAsia="Palatino Linotype"/>
          <w:sz w:val="24"/>
          <w:szCs w:val="24"/>
        </w:rPr>
        <w:t xml:space="preserve"> The difficulty of estimating net electric bill savings for the 20 years following </w:t>
      </w:r>
      <w:r w:rsidRPr="00C54012">
        <w:rPr>
          <w:rFonts w:ascii="Palatino Linotype" w:hAnsi="Palatino Linotype" w:eastAsia="Palatino Linotype"/>
          <w:sz w:val="24"/>
          <w:szCs w:val="24"/>
        </w:rPr>
        <w:lastRenderedPageBreak/>
        <w:t xml:space="preserve">interconnection was pointed out by the Solar Energy Industries </w:t>
      </w:r>
      <w:r w:rsidRPr="00C54012" w:rsidR="00EB0ECB">
        <w:rPr>
          <w:rFonts w:ascii="Palatino Linotype" w:hAnsi="Palatino Linotype" w:eastAsia="Palatino Linotype"/>
          <w:sz w:val="24"/>
          <w:szCs w:val="24"/>
        </w:rPr>
        <w:t>Association</w:t>
      </w:r>
      <w:r w:rsidRPr="00C54012" w:rsidR="00704B46">
        <w:rPr>
          <w:rFonts w:ascii="Palatino Linotype" w:hAnsi="Palatino Linotype" w:eastAsia="Palatino Linotype"/>
          <w:sz w:val="24"/>
          <w:szCs w:val="24"/>
        </w:rPr>
        <w:t xml:space="preserve">, as </w:t>
      </w:r>
      <w:r w:rsidRPr="00C54012" w:rsidR="003D1A4C">
        <w:rPr>
          <w:rFonts w:ascii="Palatino Linotype" w:hAnsi="Palatino Linotype" w:eastAsia="Palatino Linotype"/>
          <w:sz w:val="24"/>
          <w:szCs w:val="24"/>
        </w:rPr>
        <w:t>discussed</w:t>
      </w:r>
      <w:r w:rsidRPr="00C54012">
        <w:rPr>
          <w:rFonts w:ascii="Palatino Linotype" w:hAnsi="Palatino Linotype" w:eastAsia="Palatino Linotype"/>
          <w:sz w:val="24"/>
          <w:szCs w:val="24"/>
        </w:rPr>
        <w:t xml:space="preserve"> in section 3.3.1.3. of D.23-11-068. </w:t>
      </w:r>
    </w:p>
    <w:p w:rsidRPr="00C54012" w:rsidR="00892612" w:rsidP="00892612" w:rsidRDefault="00892612" w14:paraId="7B6E7AF2" w14:textId="77777777">
      <w:pPr>
        <w:rPr>
          <w:rFonts w:ascii="Palatino Linotype" w:hAnsi="Palatino Linotype" w:eastAsia="Palatino Linotype"/>
          <w:sz w:val="24"/>
          <w:szCs w:val="24"/>
        </w:rPr>
      </w:pPr>
    </w:p>
    <w:p w:rsidRPr="00C54012" w:rsidR="00E00261" w:rsidP="00892612" w:rsidRDefault="00892612" w14:paraId="1D033334" w14:textId="0C4C6617">
      <w:pPr>
        <w:ind w:left="720"/>
        <w:rPr>
          <w:rFonts w:ascii="Palatino Linotype" w:hAnsi="Palatino Linotype" w:eastAsia="Palatino Linotype"/>
          <w:sz w:val="24"/>
          <w:szCs w:val="24"/>
        </w:rPr>
      </w:pPr>
      <w:r w:rsidRPr="00C54012">
        <w:rPr>
          <w:rFonts w:ascii="Palatino Linotype" w:hAnsi="Palatino Linotype" w:eastAsia="Palatino Linotype"/>
          <w:sz w:val="24"/>
          <w:szCs w:val="24"/>
        </w:rPr>
        <w:t>While recognizing that no estimate can be</w:t>
      </w:r>
      <w:r w:rsidRPr="00C54012" w:rsidDel="00596EB9">
        <w:rPr>
          <w:rFonts w:ascii="Palatino Linotype" w:hAnsi="Palatino Linotype" w:eastAsia="Palatino Linotype"/>
          <w:sz w:val="24"/>
          <w:szCs w:val="24"/>
        </w:rPr>
        <w:t xml:space="preserve"> </w:t>
      </w:r>
      <w:r w:rsidRPr="00C54012" w:rsidR="00596EB9">
        <w:rPr>
          <w:rFonts w:ascii="Palatino Linotype" w:hAnsi="Palatino Linotype" w:eastAsia="Palatino Linotype"/>
          <w:sz w:val="24"/>
          <w:szCs w:val="24"/>
        </w:rPr>
        <w:t>completely</w:t>
      </w:r>
      <w:r w:rsidRPr="00C54012">
        <w:rPr>
          <w:rFonts w:ascii="Palatino Linotype" w:hAnsi="Palatino Linotype" w:eastAsia="Palatino Linotype"/>
          <w:sz w:val="24"/>
          <w:szCs w:val="24"/>
        </w:rPr>
        <w:t xml:space="preserve"> accurate, rather than </w:t>
      </w:r>
      <w:proofErr w:type="gramStart"/>
      <w:r w:rsidRPr="00C54012">
        <w:rPr>
          <w:rFonts w:ascii="Palatino Linotype" w:hAnsi="Palatino Linotype" w:eastAsia="Palatino Linotype"/>
          <w:sz w:val="24"/>
          <w:szCs w:val="24"/>
        </w:rPr>
        <w:t>offer</w:t>
      </w:r>
      <w:proofErr w:type="gramEnd"/>
      <w:r w:rsidRPr="00C54012">
        <w:rPr>
          <w:rFonts w:ascii="Palatino Linotype" w:hAnsi="Palatino Linotype" w:eastAsia="Palatino Linotype"/>
          <w:sz w:val="24"/>
          <w:szCs w:val="24"/>
        </w:rPr>
        <w:t xml:space="preserve"> a customer a longer-term calculation that is more likely to be inaccurate, the calculation should offer a more reliable estimate of bill savings for the 12 months </w:t>
      </w:r>
      <w:r w:rsidRPr="00C54012" w:rsidR="00B17262">
        <w:rPr>
          <w:rFonts w:ascii="Palatino Linotype" w:hAnsi="Palatino Linotype" w:eastAsia="Palatino Linotype"/>
          <w:sz w:val="24"/>
          <w:szCs w:val="24"/>
        </w:rPr>
        <w:t>immediately</w:t>
      </w:r>
      <w:r w:rsidRPr="00C54012">
        <w:rPr>
          <w:rFonts w:ascii="Palatino Linotype" w:hAnsi="Palatino Linotype" w:eastAsia="Palatino Linotype"/>
          <w:sz w:val="24"/>
          <w:szCs w:val="24"/>
        </w:rPr>
        <w:t xml:space="preserve"> </w:t>
      </w:r>
      <w:r w:rsidRPr="00C54012" w:rsidR="00B17262">
        <w:rPr>
          <w:rFonts w:ascii="Palatino Linotype" w:hAnsi="Palatino Linotype" w:eastAsia="Palatino Linotype"/>
          <w:sz w:val="24"/>
          <w:szCs w:val="24"/>
        </w:rPr>
        <w:t>following the</w:t>
      </w:r>
      <w:r w:rsidRPr="00C54012">
        <w:rPr>
          <w:rFonts w:ascii="Palatino Linotype" w:hAnsi="Palatino Linotype" w:eastAsia="Palatino Linotype"/>
          <w:sz w:val="24"/>
          <w:szCs w:val="24"/>
        </w:rPr>
        <w:t xml:space="preserve"> solar </w:t>
      </w:r>
      <w:r w:rsidRPr="00C54012" w:rsidR="00302D71">
        <w:rPr>
          <w:rFonts w:ascii="Palatino Linotype" w:hAnsi="Palatino Linotype" w:eastAsia="Palatino Linotype"/>
          <w:sz w:val="24"/>
          <w:szCs w:val="24"/>
        </w:rPr>
        <w:t>(</w:t>
      </w:r>
      <w:r w:rsidRPr="00C54012" w:rsidR="00B17262">
        <w:rPr>
          <w:rFonts w:ascii="Palatino Linotype" w:hAnsi="Palatino Linotype" w:eastAsia="Palatino Linotype"/>
          <w:sz w:val="24"/>
          <w:szCs w:val="24"/>
        </w:rPr>
        <w:t>and storage</w:t>
      </w:r>
      <w:r w:rsidRPr="00C54012" w:rsidR="00302D71">
        <w:rPr>
          <w:rFonts w:ascii="Palatino Linotype" w:hAnsi="Palatino Linotype" w:eastAsia="Palatino Linotype"/>
          <w:sz w:val="24"/>
          <w:szCs w:val="24"/>
        </w:rPr>
        <w:t>)</w:t>
      </w:r>
      <w:r w:rsidRPr="00C54012">
        <w:rPr>
          <w:rFonts w:ascii="Palatino Linotype" w:hAnsi="Palatino Linotype" w:eastAsia="Palatino Linotype"/>
          <w:sz w:val="24"/>
          <w:szCs w:val="24"/>
        </w:rPr>
        <w:t xml:space="preserve"> installation.</w:t>
      </w:r>
      <w:r w:rsidRPr="00C54012" w:rsidR="00E3330F">
        <w:rPr>
          <w:rFonts w:ascii="Palatino Linotype" w:hAnsi="Palatino Linotype" w:eastAsia="Palatino Linotype"/>
          <w:sz w:val="24"/>
          <w:szCs w:val="24"/>
        </w:rPr>
        <w:t xml:space="preserve"> This updates the requirement for a 20-year calculation adopted </w:t>
      </w:r>
      <w:proofErr w:type="gramStart"/>
      <w:r w:rsidRPr="00C54012" w:rsidR="00E3330F">
        <w:rPr>
          <w:rFonts w:ascii="Palatino Linotype" w:hAnsi="Palatino Linotype" w:eastAsia="Palatino Linotype"/>
          <w:sz w:val="24"/>
          <w:szCs w:val="24"/>
        </w:rPr>
        <w:t>in</w:t>
      </w:r>
      <w:proofErr w:type="gramEnd"/>
      <w:r w:rsidRPr="00C54012" w:rsidR="00E3330F">
        <w:rPr>
          <w:rFonts w:ascii="Palatino Linotype" w:hAnsi="Palatino Linotype" w:eastAsia="Palatino Linotype"/>
          <w:sz w:val="24"/>
          <w:szCs w:val="24"/>
        </w:rPr>
        <w:t xml:space="preserve"> D.20-08-001.</w:t>
      </w:r>
    </w:p>
    <w:p w:rsidRPr="00C54012" w:rsidR="00E00261" w:rsidP="00E00261" w:rsidRDefault="00E00261" w14:paraId="2EC0C96F" w14:textId="77777777">
      <w:pPr>
        <w:rPr>
          <w:rFonts w:ascii="Palatino Linotype" w:hAnsi="Palatino Linotype" w:eastAsia="Palatino Linotype"/>
          <w:sz w:val="24"/>
          <w:szCs w:val="24"/>
        </w:rPr>
      </w:pPr>
    </w:p>
    <w:p w:rsidRPr="00C54012" w:rsidR="00E00261" w:rsidP="00E00261" w:rsidRDefault="00E00261" w14:paraId="48C585B8" w14:textId="509FED4D">
      <w:pPr>
        <w:pStyle w:val="ListParagraph"/>
        <w:numPr>
          <w:ilvl w:val="0"/>
          <w:numId w:val="21"/>
        </w:numPr>
        <w:rPr>
          <w:rFonts w:ascii="Palatino Linotype" w:hAnsi="Palatino Linotype" w:eastAsia="Palatino Linotype"/>
          <w:b/>
          <w:bCs/>
          <w:sz w:val="24"/>
          <w:szCs w:val="24"/>
        </w:rPr>
      </w:pPr>
      <w:r w:rsidRPr="00C54012">
        <w:rPr>
          <w:rFonts w:ascii="Palatino Linotype" w:hAnsi="Palatino Linotype" w:eastAsia="Palatino Linotype"/>
          <w:b/>
          <w:bCs/>
          <w:sz w:val="24"/>
          <w:szCs w:val="24"/>
        </w:rPr>
        <w:t>Estimated electricity consumption</w:t>
      </w:r>
    </w:p>
    <w:p w:rsidRPr="00C54012" w:rsidR="00892612" w:rsidP="00892612" w:rsidRDefault="00892612" w14:paraId="5F29936E" w14:textId="77777777">
      <w:pPr>
        <w:rPr>
          <w:rFonts w:ascii="Palatino Linotype" w:hAnsi="Palatino Linotype" w:eastAsia="Palatino Linotype"/>
          <w:sz w:val="24"/>
          <w:szCs w:val="24"/>
        </w:rPr>
      </w:pPr>
    </w:p>
    <w:p w:rsidRPr="00C54012" w:rsidR="00A77C71" w:rsidP="00E94002" w:rsidRDefault="00A77C71" w14:paraId="4D43C827" w14:textId="77777777">
      <w:pPr>
        <w:pStyle w:val="paragraph"/>
        <w:spacing w:before="0" w:beforeAutospacing="0" w:after="0" w:afterAutospacing="0"/>
        <w:ind w:left="720"/>
        <w:textAlignment w:val="baseline"/>
        <w:rPr>
          <w:rStyle w:val="eop"/>
          <w:rFonts w:ascii="Palatino Linotype" w:hAnsi="Palatino Linotype" w:cs="Segoe UI"/>
        </w:rPr>
      </w:pPr>
      <w:r w:rsidRPr="00C54012">
        <w:rPr>
          <w:rStyle w:val="normaltextrun"/>
          <w:rFonts w:ascii="Palatino Linotype" w:hAnsi="Palatino Linotype" w:cs="Segoe UI"/>
          <w:i/>
          <w:iCs/>
        </w:rPr>
        <w:t>Proposal</w:t>
      </w:r>
      <w:r w:rsidRPr="00C54012">
        <w:rPr>
          <w:rStyle w:val="eop"/>
          <w:rFonts w:ascii="Palatino Linotype" w:hAnsi="Palatino Linotype" w:cs="Segoe UI"/>
        </w:rPr>
        <w:t> </w:t>
      </w:r>
    </w:p>
    <w:p w:rsidRPr="00C54012" w:rsidR="0041746E" w:rsidP="00A77C71" w:rsidRDefault="0041746E" w14:paraId="4D294F8A" w14:textId="77777777">
      <w:pPr>
        <w:pStyle w:val="paragraph"/>
        <w:spacing w:before="0" w:beforeAutospacing="0" w:after="0" w:afterAutospacing="0"/>
        <w:ind w:left="1440"/>
        <w:textAlignment w:val="baseline"/>
        <w:rPr>
          <w:rFonts w:ascii="Palatino Linotype" w:hAnsi="Palatino Linotype" w:cs="Segoe UI"/>
        </w:rPr>
      </w:pPr>
    </w:p>
    <w:p w:rsidRPr="00C54012" w:rsidR="00A1427F" w:rsidP="00E94002" w:rsidRDefault="00A77C71" w14:paraId="35ACFB27" w14:textId="0DBD0FE6">
      <w:pPr>
        <w:pStyle w:val="paragraph"/>
        <w:spacing w:before="0" w:beforeAutospacing="0" w:after="0" w:afterAutospacing="0"/>
        <w:ind w:left="720"/>
        <w:textAlignment w:val="baseline"/>
        <w:rPr>
          <w:rStyle w:val="normaltextrun"/>
          <w:rFonts w:ascii="Palatino Linotype" w:hAnsi="Palatino Linotype" w:cs="Segoe UI"/>
        </w:rPr>
      </w:pPr>
      <w:r w:rsidRPr="00C54012">
        <w:rPr>
          <w:rStyle w:val="normaltextrun"/>
          <w:rFonts w:ascii="Palatino Linotype" w:hAnsi="Palatino Linotype" w:cs="Segoe UI"/>
        </w:rPr>
        <w:t>The estimate should use one-hour interval electric consumption data from the customer’s past 12 months of data (e.g., Green Button Data</w:t>
      </w:r>
      <w:r w:rsidRPr="00C54012" w:rsidR="00932836">
        <w:rPr>
          <w:rStyle w:val="FootnoteReference"/>
          <w:rFonts w:ascii="Palatino Linotype" w:hAnsi="Palatino Linotype" w:cs="Segoe UI"/>
        </w:rPr>
        <w:footnoteReference w:id="4"/>
      </w:r>
      <w:r w:rsidRPr="00C54012">
        <w:rPr>
          <w:rStyle w:val="normaltextrun"/>
          <w:rFonts w:ascii="Palatino Linotype" w:hAnsi="Palatino Linotype" w:cs="Segoe UI"/>
        </w:rPr>
        <w:t xml:space="preserve">) to calculate the customer’s estimated annual electricity consumption for the cost estimate calculation. For customers that do not have 12 months of interval data, </w:t>
      </w:r>
      <w:r w:rsidRPr="00C54012" w:rsidR="00B17262">
        <w:rPr>
          <w:rStyle w:val="normaltextrun"/>
          <w:rFonts w:ascii="Palatino Linotype" w:hAnsi="Palatino Linotype" w:cs="Segoe UI"/>
        </w:rPr>
        <w:t xml:space="preserve">a </w:t>
      </w:r>
      <w:r w:rsidRPr="00C54012">
        <w:rPr>
          <w:rStyle w:val="normaltextrun"/>
          <w:rFonts w:ascii="Palatino Linotype" w:hAnsi="Palatino Linotype" w:cs="Segoe UI"/>
        </w:rPr>
        <w:t xml:space="preserve">solar provider </w:t>
      </w:r>
      <w:r w:rsidRPr="00C54012" w:rsidR="000E7837">
        <w:rPr>
          <w:rStyle w:val="normaltextrun"/>
          <w:rFonts w:ascii="Palatino Linotype" w:hAnsi="Palatino Linotype" w:cs="Segoe UI"/>
        </w:rPr>
        <w:t>may use estimated hourly consumption</w:t>
      </w:r>
      <w:r w:rsidRPr="00C54012" w:rsidR="00FD0578">
        <w:rPr>
          <w:rStyle w:val="normaltextrun"/>
          <w:rFonts w:ascii="Palatino Linotype" w:hAnsi="Palatino Linotype" w:cs="Segoe UI"/>
        </w:rPr>
        <w:t xml:space="preserve">, and </w:t>
      </w:r>
      <w:r w:rsidRPr="00C54012">
        <w:rPr>
          <w:rStyle w:val="normaltextrun"/>
          <w:rFonts w:ascii="Palatino Linotype" w:hAnsi="Palatino Linotype" w:cs="Segoe UI"/>
        </w:rPr>
        <w:t>must explain, in writing</w:t>
      </w:r>
      <w:r w:rsidRPr="00C54012" w:rsidR="007C7CD0">
        <w:rPr>
          <w:rStyle w:val="normaltextrun"/>
          <w:rFonts w:ascii="Palatino Linotype" w:hAnsi="Palatino Linotype" w:cs="Segoe UI"/>
        </w:rPr>
        <w:t>:</w:t>
      </w:r>
      <w:r w:rsidRPr="00C54012">
        <w:rPr>
          <w:rStyle w:val="normaltextrun"/>
          <w:rFonts w:ascii="Palatino Linotype" w:hAnsi="Palatino Linotype" w:cs="Segoe UI"/>
        </w:rPr>
        <w:t xml:space="preserve"> a) how the consumption estimate was derived</w:t>
      </w:r>
      <w:r w:rsidRPr="00C54012" w:rsidR="0093156D">
        <w:rPr>
          <w:rStyle w:val="normaltextrun"/>
          <w:rFonts w:ascii="Palatino Linotype" w:hAnsi="Palatino Linotype" w:cs="Segoe UI"/>
        </w:rPr>
        <w:t>,</w:t>
      </w:r>
      <w:r w:rsidRPr="00C54012">
        <w:rPr>
          <w:rStyle w:val="normaltextrun"/>
          <w:rFonts w:ascii="Palatino Linotype" w:hAnsi="Palatino Linotype" w:cs="Segoe UI"/>
        </w:rPr>
        <w:t xml:space="preserve"> </w:t>
      </w:r>
      <w:r w:rsidRPr="00C54012" w:rsidR="00AB14F1">
        <w:rPr>
          <w:rStyle w:val="normaltextrun"/>
          <w:rFonts w:ascii="Palatino Linotype" w:hAnsi="Palatino Linotype" w:cs="Segoe UI"/>
        </w:rPr>
        <w:t xml:space="preserve">and </w:t>
      </w:r>
      <w:r w:rsidRPr="00C54012">
        <w:rPr>
          <w:rStyle w:val="normaltextrun"/>
          <w:rFonts w:ascii="Palatino Linotype" w:hAnsi="Palatino Linotype" w:cs="Segoe UI"/>
        </w:rPr>
        <w:t>b) why the customer does not have 12 months of interval data.</w:t>
      </w:r>
      <w:r w:rsidRPr="00C54012" w:rsidR="00230766">
        <w:rPr>
          <w:rStyle w:val="normaltextrun"/>
          <w:rFonts w:ascii="Palatino Linotype" w:hAnsi="Palatino Linotype" w:cs="Segoe UI"/>
        </w:rPr>
        <w:t xml:space="preserve"> </w:t>
      </w:r>
      <w:r w:rsidRPr="00C54012" w:rsidR="0097211B">
        <w:rPr>
          <w:rStyle w:val="normaltextrun"/>
          <w:rFonts w:ascii="Palatino Linotype" w:hAnsi="Palatino Linotype" w:cs="Segoe UI"/>
        </w:rPr>
        <w:t>Per D.20-08-001, the</w:t>
      </w:r>
      <w:r w:rsidRPr="00C54012" w:rsidR="0093156D">
        <w:rPr>
          <w:rStyle w:val="normaltextrun"/>
          <w:rFonts w:ascii="Palatino Linotype" w:hAnsi="Palatino Linotype" w:cs="Segoe UI"/>
        </w:rPr>
        <w:t xml:space="preserve"> provider also</w:t>
      </w:r>
      <w:r w:rsidRPr="00C54012" w:rsidR="00230766">
        <w:rPr>
          <w:rStyle w:val="normaltextrun"/>
          <w:rFonts w:ascii="Palatino Linotype" w:hAnsi="Palatino Linotype" w:cs="Segoe UI"/>
        </w:rPr>
        <w:t xml:space="preserve"> </w:t>
      </w:r>
      <w:r w:rsidRPr="00C54012" w:rsidR="00A51D7A">
        <w:rPr>
          <w:rStyle w:val="normaltextrun"/>
          <w:rFonts w:ascii="Palatino Linotype" w:hAnsi="Palatino Linotype" w:cs="Segoe UI"/>
        </w:rPr>
        <w:t xml:space="preserve">must obtain customer attestation that the provider made </w:t>
      </w:r>
      <w:r w:rsidRPr="00C54012" w:rsidR="00007741">
        <w:rPr>
          <w:rStyle w:val="normaltextrun"/>
          <w:rFonts w:ascii="Palatino Linotype" w:hAnsi="Palatino Linotype" w:cs="Segoe UI"/>
        </w:rPr>
        <w:t>reasonable effort to access the customer’s interval data</w:t>
      </w:r>
      <w:r w:rsidRPr="00C54012" w:rsidR="00E00713">
        <w:rPr>
          <w:rStyle w:val="normaltextrun"/>
          <w:rFonts w:ascii="Palatino Linotype" w:hAnsi="Palatino Linotype" w:cs="Segoe UI"/>
        </w:rPr>
        <w:t>, which must be signed by the customer.</w:t>
      </w:r>
      <w:r w:rsidRPr="00C54012" w:rsidR="00FD0578">
        <w:rPr>
          <w:rStyle w:val="normaltextrun"/>
          <w:rFonts w:ascii="Palatino Linotype" w:hAnsi="Palatino Linotype" w:cs="Segoe UI"/>
        </w:rPr>
        <w:t xml:space="preserve"> The </w:t>
      </w:r>
      <w:r w:rsidRPr="00C54012" w:rsidR="00884610">
        <w:rPr>
          <w:rStyle w:val="normaltextrun"/>
          <w:rFonts w:ascii="Palatino Linotype" w:hAnsi="Palatino Linotype" w:cs="Segoe UI"/>
        </w:rPr>
        <w:t xml:space="preserve">written explanation </w:t>
      </w:r>
      <w:r w:rsidRPr="00C54012" w:rsidR="00806F6B">
        <w:rPr>
          <w:rStyle w:val="normaltextrun"/>
          <w:rFonts w:ascii="Palatino Linotype" w:hAnsi="Palatino Linotype" w:cs="Segoe UI"/>
        </w:rPr>
        <w:t xml:space="preserve">shall </w:t>
      </w:r>
      <w:r w:rsidRPr="00C54012" w:rsidR="00884610">
        <w:rPr>
          <w:rStyle w:val="normaltextrun"/>
          <w:rFonts w:ascii="Palatino Linotype" w:hAnsi="Palatino Linotype" w:cs="Segoe UI"/>
        </w:rPr>
        <w:t xml:space="preserve">be </w:t>
      </w:r>
      <w:r w:rsidRPr="00C54012" w:rsidR="002545FE">
        <w:rPr>
          <w:rStyle w:val="normaltextrun"/>
          <w:rFonts w:ascii="Palatino Linotype" w:hAnsi="Palatino Linotype" w:cs="Segoe UI"/>
        </w:rPr>
        <w:t xml:space="preserve">included in the </w:t>
      </w:r>
      <w:r w:rsidRPr="00C54012" w:rsidR="00884610">
        <w:rPr>
          <w:rStyle w:val="normaltextrun"/>
          <w:rFonts w:ascii="Palatino Linotype" w:hAnsi="Palatino Linotype" w:cs="Segoe UI"/>
        </w:rPr>
        <w:t>CSLB Disclosure Document</w:t>
      </w:r>
      <w:r w:rsidRPr="00C54012" w:rsidR="003A63DB">
        <w:rPr>
          <w:rStyle w:val="normaltextrun"/>
          <w:rFonts w:ascii="Palatino Linotype" w:hAnsi="Palatino Linotype" w:cs="Segoe UI"/>
        </w:rPr>
        <w:t>.</w:t>
      </w:r>
      <w:r w:rsidRPr="00C54012" w:rsidR="0062006C">
        <w:rPr>
          <w:rStyle w:val="normaltextrun"/>
          <w:rFonts w:ascii="Palatino Linotype" w:hAnsi="Palatino Linotype" w:cs="Segoe UI"/>
        </w:rPr>
        <w:t xml:space="preserve"> </w:t>
      </w:r>
    </w:p>
    <w:p w:rsidRPr="00C54012" w:rsidR="00A1427F" w:rsidP="0062006C" w:rsidRDefault="00A1427F" w14:paraId="10EE6B4A" w14:textId="77777777">
      <w:pPr>
        <w:pStyle w:val="paragraph"/>
        <w:spacing w:before="0" w:beforeAutospacing="0" w:after="0" w:afterAutospacing="0"/>
        <w:ind w:left="1440"/>
        <w:textAlignment w:val="baseline"/>
        <w:rPr>
          <w:rStyle w:val="normaltextrun"/>
          <w:rFonts w:ascii="Palatino Linotype" w:hAnsi="Palatino Linotype" w:cs="Segoe UI"/>
        </w:rPr>
      </w:pPr>
    </w:p>
    <w:p w:rsidRPr="00C54012" w:rsidR="0062006C" w:rsidP="00E94002" w:rsidRDefault="0062006C" w14:paraId="569673A2" w14:textId="74197D72">
      <w:pPr>
        <w:pStyle w:val="paragraph"/>
        <w:spacing w:before="0" w:beforeAutospacing="0" w:after="0" w:afterAutospacing="0"/>
        <w:ind w:left="720"/>
        <w:textAlignment w:val="baseline"/>
        <w:rPr>
          <w:rStyle w:val="normaltextrun"/>
          <w:rFonts w:ascii="Palatino Linotype" w:hAnsi="Palatino Linotype" w:cs="Segoe UI"/>
        </w:rPr>
      </w:pPr>
      <w:r w:rsidRPr="00C54012">
        <w:rPr>
          <w:rStyle w:val="normaltextrun"/>
          <w:rFonts w:ascii="Palatino Linotype" w:hAnsi="Palatino Linotype" w:cs="Segoe UI"/>
        </w:rPr>
        <w:t>The assumed estimated electricity consumption should be recorded in the following line of the CSLB Disclosure Document:</w:t>
      </w:r>
    </w:p>
    <w:p w:rsidRPr="00C54012" w:rsidR="0062006C" w:rsidP="0062006C" w:rsidRDefault="0062006C" w14:paraId="64DEEF8E" w14:textId="77777777">
      <w:pPr>
        <w:pStyle w:val="paragraph"/>
        <w:spacing w:before="0" w:beforeAutospacing="0" w:after="0" w:afterAutospacing="0"/>
        <w:textAlignment w:val="baseline"/>
        <w:rPr>
          <w:rStyle w:val="normaltextrun"/>
          <w:rFonts w:ascii="Palatino Linotype" w:hAnsi="Palatino Linotype" w:cs="Segoe UI"/>
        </w:rPr>
      </w:pPr>
    </w:p>
    <w:p w:rsidRPr="00C54012" w:rsidR="0062006C" w:rsidP="0062006C" w:rsidRDefault="00162C80" w14:paraId="57991564" w14:textId="51CDFA64">
      <w:pPr>
        <w:pStyle w:val="paragraph"/>
        <w:spacing w:before="0" w:beforeAutospacing="0" w:after="0" w:afterAutospacing="0"/>
        <w:textAlignment w:val="baseline"/>
        <w:rPr>
          <w:rFonts w:ascii="Palatino Linotype" w:hAnsi="Palatino Linotype" w:cs="Segoe UI"/>
        </w:rPr>
      </w:pPr>
      <w:r w:rsidRPr="00C54012">
        <w:rPr>
          <w:rFonts w:ascii="Palatino Linotype" w:hAnsi="Palatino Linotype" w:cs="Segoe UI"/>
          <w:noProof/>
        </w:rPr>
        <w:drawing>
          <wp:inline distT="0" distB="0" distL="0" distR="0" wp14:anchorId="29ABE9E3" wp14:editId="0EB4A4D5">
            <wp:extent cx="5943600" cy="656590"/>
            <wp:effectExtent l="0" t="0" r="0" b="0"/>
            <wp:docPr id="1107743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743675" name=""/>
                    <pic:cNvPicPr/>
                  </pic:nvPicPr>
                  <pic:blipFill>
                    <a:blip r:embed="rId11"/>
                    <a:stretch>
                      <a:fillRect/>
                    </a:stretch>
                  </pic:blipFill>
                  <pic:spPr>
                    <a:xfrm>
                      <a:off x="0" y="0"/>
                      <a:ext cx="5943600" cy="656590"/>
                    </a:xfrm>
                    <a:prstGeom prst="rect">
                      <a:avLst/>
                    </a:prstGeom>
                  </pic:spPr>
                </pic:pic>
              </a:graphicData>
            </a:graphic>
          </wp:inline>
        </w:drawing>
      </w:r>
    </w:p>
    <w:p w:rsidRPr="00C54012" w:rsidR="0062006C" w:rsidP="0062006C" w:rsidRDefault="0062006C" w14:paraId="26D6925E" w14:textId="77777777">
      <w:pPr>
        <w:rPr>
          <w:rFonts w:ascii="Palatino Linotype" w:hAnsi="Palatino Linotype" w:eastAsia="Palatino Linotype"/>
          <w:sz w:val="24"/>
          <w:szCs w:val="24"/>
        </w:rPr>
      </w:pPr>
    </w:p>
    <w:p w:rsidRPr="00C54012" w:rsidR="0041746E" w:rsidP="07AA44C4" w:rsidRDefault="00645B83" w14:paraId="77EC9FF3" w14:textId="5EE6236A">
      <w:pPr>
        <w:pStyle w:val="paragraph"/>
        <w:spacing w:before="0" w:beforeAutospacing="0" w:after="0" w:afterAutospacing="0"/>
        <w:ind w:left="720"/>
        <w:textAlignment w:val="baseline"/>
        <w:rPr>
          <w:rFonts w:ascii="Palatino Linotype" w:hAnsi="Palatino Linotype" w:cs="Segoe UI"/>
        </w:rPr>
      </w:pPr>
      <w:r w:rsidRPr="00C54012">
        <w:rPr>
          <w:rFonts w:ascii="Palatino Linotype" w:hAnsi="Palatino Linotype" w:cs="Segoe UI"/>
        </w:rPr>
        <w:t>I</w:t>
      </w:r>
      <w:r w:rsidRPr="00C54012" w:rsidR="0062006C">
        <w:rPr>
          <w:rFonts w:ascii="Palatino Linotype" w:hAnsi="Palatino Linotype" w:cs="Segoe UI"/>
        </w:rPr>
        <w:t xml:space="preserve">f </w:t>
      </w:r>
      <w:r w:rsidRPr="00C54012">
        <w:rPr>
          <w:rFonts w:ascii="Palatino Linotype" w:hAnsi="Palatino Linotype" w:cs="Segoe UI"/>
        </w:rPr>
        <w:t>12 months of customer interval data is not used</w:t>
      </w:r>
      <w:r w:rsidRPr="00C54012" w:rsidR="0062006C">
        <w:rPr>
          <w:rFonts w:ascii="Palatino Linotype" w:hAnsi="Palatino Linotype" w:cs="Segoe UI"/>
        </w:rPr>
        <w:t xml:space="preserve">, </w:t>
      </w:r>
      <w:r w:rsidRPr="00C54012">
        <w:rPr>
          <w:rFonts w:ascii="Palatino Linotype" w:hAnsi="Palatino Linotype" w:cs="Segoe UI"/>
        </w:rPr>
        <w:t>the written explanation</w:t>
      </w:r>
      <w:r w:rsidRPr="00C54012" w:rsidR="0062006C">
        <w:rPr>
          <w:rFonts w:ascii="Palatino Linotype" w:hAnsi="Palatino Linotype" w:cs="Segoe UI"/>
        </w:rPr>
        <w:t xml:space="preserve"> shall be recorded in the following section of the CSLB Disclosure Document:</w:t>
      </w:r>
    </w:p>
    <w:p w:rsidRPr="00C54012" w:rsidR="0062006C" w:rsidP="00A77C71" w:rsidRDefault="0062006C" w14:paraId="1C57C74D" w14:textId="77777777">
      <w:pPr>
        <w:pStyle w:val="paragraph"/>
        <w:spacing w:before="0" w:beforeAutospacing="0" w:after="0" w:afterAutospacing="0"/>
        <w:ind w:left="1440"/>
        <w:textAlignment w:val="baseline"/>
        <w:rPr>
          <w:rFonts w:ascii="Palatino Linotype" w:hAnsi="Palatino Linotype" w:cs="Segoe UI"/>
        </w:rPr>
      </w:pPr>
    </w:p>
    <w:p w:rsidRPr="00C54012" w:rsidR="0062006C" w:rsidP="00F310FE" w:rsidRDefault="009E792F" w14:paraId="082930DE" w14:textId="286DEA15">
      <w:pPr>
        <w:pStyle w:val="paragraph"/>
        <w:spacing w:before="0" w:beforeAutospacing="0" w:after="0" w:afterAutospacing="0"/>
        <w:textAlignment w:val="baseline"/>
        <w:rPr>
          <w:rFonts w:ascii="Palatino Linotype" w:hAnsi="Palatino Linotype" w:cs="Segoe UI"/>
        </w:rPr>
      </w:pPr>
      <w:r w:rsidRPr="00C54012">
        <w:rPr>
          <w:rFonts w:ascii="Palatino Linotype" w:hAnsi="Palatino Linotype" w:cs="Segoe UI"/>
          <w:noProof/>
        </w:rPr>
        <w:lastRenderedPageBreak/>
        <w:drawing>
          <wp:inline distT="0" distB="0" distL="0" distR="0" wp14:anchorId="59B4289F" wp14:editId="4EA0A8FD">
            <wp:extent cx="5943600" cy="1082675"/>
            <wp:effectExtent l="0" t="0" r="0" b="3175"/>
            <wp:docPr id="921590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590032" name=""/>
                    <pic:cNvPicPr/>
                  </pic:nvPicPr>
                  <pic:blipFill>
                    <a:blip r:embed="rId12"/>
                    <a:stretch>
                      <a:fillRect/>
                    </a:stretch>
                  </pic:blipFill>
                  <pic:spPr>
                    <a:xfrm>
                      <a:off x="0" y="0"/>
                      <a:ext cx="5943600" cy="1082675"/>
                    </a:xfrm>
                    <a:prstGeom prst="rect">
                      <a:avLst/>
                    </a:prstGeom>
                  </pic:spPr>
                </pic:pic>
              </a:graphicData>
            </a:graphic>
          </wp:inline>
        </w:drawing>
      </w:r>
    </w:p>
    <w:p w:rsidRPr="00C54012" w:rsidR="00E00713" w:rsidP="00A77C71" w:rsidRDefault="00E00713" w14:paraId="105618C3" w14:textId="77777777">
      <w:pPr>
        <w:pStyle w:val="paragraph"/>
        <w:spacing w:before="0" w:beforeAutospacing="0" w:after="0" w:afterAutospacing="0"/>
        <w:ind w:left="1440"/>
        <w:textAlignment w:val="baseline"/>
        <w:rPr>
          <w:rFonts w:ascii="Palatino Linotype" w:hAnsi="Palatino Linotype" w:cs="Segoe UI"/>
        </w:rPr>
      </w:pPr>
    </w:p>
    <w:p w:rsidRPr="00C54012" w:rsidR="00A77C71" w:rsidP="003A62DB" w:rsidRDefault="00A77C71" w14:paraId="5432652D" w14:textId="3A989A87">
      <w:pPr>
        <w:pStyle w:val="paragraph"/>
        <w:spacing w:before="0" w:beforeAutospacing="0" w:after="0" w:afterAutospacing="0"/>
        <w:ind w:left="720"/>
        <w:textAlignment w:val="baseline"/>
        <w:rPr>
          <w:rStyle w:val="eop"/>
          <w:rFonts w:ascii="Palatino Linotype" w:hAnsi="Palatino Linotype" w:cs="Segoe UI"/>
        </w:rPr>
      </w:pPr>
      <w:r w:rsidRPr="00C54012">
        <w:rPr>
          <w:rStyle w:val="normaltextrun"/>
          <w:rFonts w:ascii="Palatino Linotype" w:hAnsi="Palatino Linotype" w:cs="Segoe UI"/>
          <w:i/>
          <w:iCs/>
        </w:rPr>
        <w:t>Discussion </w:t>
      </w:r>
      <w:r w:rsidRPr="00C54012">
        <w:rPr>
          <w:rStyle w:val="eop"/>
          <w:rFonts w:ascii="Palatino Linotype" w:hAnsi="Palatino Linotype" w:cs="Segoe UI"/>
        </w:rPr>
        <w:t> </w:t>
      </w:r>
    </w:p>
    <w:p w:rsidRPr="00C54012" w:rsidR="0041746E" w:rsidP="00A77C71" w:rsidRDefault="0041746E" w14:paraId="4E4DCA2B" w14:textId="77777777">
      <w:pPr>
        <w:pStyle w:val="paragraph"/>
        <w:spacing w:before="0" w:beforeAutospacing="0" w:after="0" w:afterAutospacing="0"/>
        <w:ind w:left="1440"/>
        <w:textAlignment w:val="baseline"/>
        <w:rPr>
          <w:rFonts w:ascii="Palatino Linotype" w:hAnsi="Palatino Linotype" w:cs="Segoe UI"/>
        </w:rPr>
      </w:pPr>
    </w:p>
    <w:p w:rsidRPr="00C54012" w:rsidR="00892612" w:rsidP="07AA44C4" w:rsidRDefault="00A77C71" w14:paraId="39780FBB" w14:textId="0F633A56">
      <w:pPr>
        <w:pStyle w:val="paragraph"/>
        <w:spacing w:before="0" w:beforeAutospacing="0" w:after="0" w:afterAutospacing="0"/>
        <w:ind w:left="720"/>
        <w:textAlignment w:val="baseline"/>
        <w:rPr>
          <w:rStyle w:val="normaltextrun"/>
          <w:rFonts w:ascii="Palatino Linotype" w:hAnsi="Palatino Linotype" w:cs="Segoe UI"/>
        </w:rPr>
      </w:pPr>
      <w:r w:rsidRPr="00C54012">
        <w:rPr>
          <w:rStyle w:val="normaltextrun"/>
          <w:rFonts w:ascii="Palatino Linotype" w:hAnsi="Palatino Linotype" w:cs="Segoe UI"/>
        </w:rPr>
        <w:t>Future consumption is inherently speculative as a variety of factors can influence electricity use. For example, a customer may electrify appliances,</w:t>
      </w:r>
      <w:r w:rsidRPr="00C54012" w:rsidR="003A62DB">
        <w:rPr>
          <w:rStyle w:val="normaltextrun"/>
          <w:rFonts w:ascii="Palatino Linotype" w:hAnsi="Palatino Linotype" w:cs="Segoe UI"/>
          <w:color w:val="D13438"/>
        </w:rPr>
        <w:t xml:space="preserve"> </w:t>
      </w:r>
      <w:r w:rsidRPr="00C54012">
        <w:rPr>
          <w:rStyle w:val="normaltextrun"/>
          <w:rFonts w:ascii="Palatino Linotype" w:hAnsi="Palatino Linotype" w:cs="Segoe UI"/>
        </w:rPr>
        <w:t xml:space="preserve">purchase an electric vehicle, invest in energy efficiency measures, or their household size may change over time. While acknowledging these potential fluctuations, the best standardized indicator of a customer’s usage is their hourly consumption patterns over the past 12 months. Staff </w:t>
      </w:r>
      <w:proofErr w:type="gramStart"/>
      <w:r w:rsidRPr="00C54012">
        <w:rPr>
          <w:rStyle w:val="normaltextrun"/>
          <w:rFonts w:ascii="Palatino Linotype" w:hAnsi="Palatino Linotype" w:cs="Segoe UI"/>
        </w:rPr>
        <w:t>acknowledges</w:t>
      </w:r>
      <w:proofErr w:type="gramEnd"/>
      <w:r w:rsidRPr="00C54012">
        <w:rPr>
          <w:rStyle w:val="normaltextrun"/>
          <w:rFonts w:ascii="Palatino Linotype" w:hAnsi="Palatino Linotype" w:cs="Segoe UI"/>
        </w:rPr>
        <w:t xml:space="preserve"> that this assumption does not account for behavior changes over time. </w:t>
      </w:r>
    </w:p>
    <w:p w:rsidRPr="00C54012" w:rsidR="00996FA4" w:rsidP="00903476" w:rsidRDefault="00996FA4" w14:paraId="0097D7DB" w14:textId="77777777">
      <w:pPr>
        <w:pStyle w:val="paragraph"/>
        <w:spacing w:before="0" w:beforeAutospacing="0" w:after="0" w:afterAutospacing="0"/>
        <w:ind w:left="1440"/>
        <w:textAlignment w:val="baseline"/>
        <w:rPr>
          <w:rStyle w:val="normaltextrun"/>
          <w:rFonts w:ascii="Palatino Linotype" w:hAnsi="Palatino Linotype" w:cs="Segoe UI"/>
        </w:rPr>
      </w:pPr>
    </w:p>
    <w:p w:rsidRPr="00C54012" w:rsidR="00996FA4" w:rsidP="003A62DB" w:rsidRDefault="00996FA4" w14:paraId="099187CF" w14:textId="3B7B6927">
      <w:pPr>
        <w:pStyle w:val="paragraph"/>
        <w:spacing w:before="0" w:beforeAutospacing="0" w:after="0" w:afterAutospacing="0"/>
        <w:ind w:left="720"/>
        <w:textAlignment w:val="baseline"/>
        <w:rPr>
          <w:rFonts w:ascii="Palatino Linotype" w:hAnsi="Palatino Linotype" w:cs="Segoe UI"/>
        </w:rPr>
      </w:pPr>
      <w:r w:rsidRPr="00C54012">
        <w:rPr>
          <w:rStyle w:val="normaltextrun"/>
          <w:rFonts w:ascii="Palatino Linotype" w:hAnsi="Palatino Linotype" w:cs="Segoe UI"/>
        </w:rPr>
        <w:t xml:space="preserve">To </w:t>
      </w:r>
      <w:r w:rsidRPr="00C54012" w:rsidR="00F31700">
        <w:rPr>
          <w:rStyle w:val="normaltextrun"/>
          <w:rFonts w:ascii="Palatino Linotype" w:hAnsi="Palatino Linotype" w:cs="Segoe UI"/>
        </w:rPr>
        <w:t>reduce redundancies</w:t>
      </w:r>
      <w:r w:rsidRPr="00C54012" w:rsidR="00CA6EB1">
        <w:rPr>
          <w:rStyle w:val="normaltextrun"/>
          <w:rFonts w:ascii="Palatino Linotype" w:hAnsi="Palatino Linotype" w:cs="Segoe UI"/>
        </w:rPr>
        <w:t>,</w:t>
      </w:r>
      <w:r w:rsidRPr="00C54012" w:rsidR="00BB0F8C">
        <w:rPr>
          <w:rStyle w:val="normaltextrun"/>
          <w:rFonts w:ascii="Palatino Linotype" w:hAnsi="Palatino Linotype" w:cs="Segoe UI"/>
        </w:rPr>
        <w:t xml:space="preserve"> it</w:t>
      </w:r>
      <w:r w:rsidRPr="00C54012" w:rsidR="6EB9E135">
        <w:rPr>
          <w:rStyle w:val="normaltextrun"/>
          <w:rFonts w:ascii="Palatino Linotype" w:hAnsi="Palatino Linotype" w:cs="Segoe UI"/>
        </w:rPr>
        <w:t xml:space="preserve"> is</w:t>
      </w:r>
      <w:r w:rsidRPr="00C54012" w:rsidR="00BB0F8C">
        <w:rPr>
          <w:rStyle w:val="normaltextrun"/>
          <w:rFonts w:ascii="Palatino Linotype" w:hAnsi="Palatino Linotype" w:cs="Segoe UI"/>
        </w:rPr>
        <w:t xml:space="preserve"> reasonable that the customer’s signature in the Consumer Protection Guide </w:t>
      </w:r>
      <w:r w:rsidRPr="00C54012" w:rsidR="4B623871">
        <w:rPr>
          <w:rStyle w:val="normaltextrun"/>
          <w:rFonts w:ascii="Palatino Linotype" w:hAnsi="Palatino Linotype" w:cs="Segoe UI"/>
        </w:rPr>
        <w:t xml:space="preserve">should </w:t>
      </w:r>
      <w:r w:rsidRPr="00C54012" w:rsidR="00BB0F8C">
        <w:rPr>
          <w:rStyle w:val="normaltextrun"/>
          <w:rFonts w:ascii="Palatino Linotype" w:hAnsi="Palatino Linotype" w:cs="Segoe UI"/>
        </w:rPr>
        <w:t>fulfill</w:t>
      </w:r>
      <w:r w:rsidRPr="00C54012">
        <w:rPr>
          <w:rStyle w:val="normaltextrun"/>
          <w:rFonts w:ascii="Palatino Linotype" w:hAnsi="Palatino Linotype" w:cs="Segoe UI"/>
        </w:rPr>
        <w:t xml:space="preserve"> D.20-08-001’s requirement for</w:t>
      </w:r>
      <w:r w:rsidRPr="00C54012" w:rsidR="0023228A">
        <w:rPr>
          <w:rStyle w:val="normaltextrun"/>
          <w:rFonts w:ascii="Palatino Linotype" w:hAnsi="Palatino Linotype" w:cs="Segoe UI"/>
        </w:rPr>
        <w:t xml:space="preserve"> the</w:t>
      </w:r>
      <w:r w:rsidRPr="00C54012">
        <w:rPr>
          <w:rStyle w:val="normaltextrun"/>
          <w:rFonts w:ascii="Palatino Linotype" w:hAnsi="Palatino Linotype" w:cs="Segoe UI"/>
        </w:rPr>
        <w:t xml:space="preserve"> customer attestation and signature</w:t>
      </w:r>
      <w:r w:rsidRPr="00C54012" w:rsidR="0023228A">
        <w:rPr>
          <w:rStyle w:val="normaltextrun"/>
          <w:rFonts w:ascii="Palatino Linotype" w:hAnsi="Palatino Linotype" w:cs="Segoe UI"/>
        </w:rPr>
        <w:t xml:space="preserve"> that </w:t>
      </w:r>
      <w:r w:rsidRPr="00C54012" w:rsidR="0060688E">
        <w:rPr>
          <w:rStyle w:val="normaltextrun"/>
          <w:rFonts w:ascii="Palatino Linotype" w:hAnsi="Palatino Linotype" w:cs="Segoe UI"/>
        </w:rPr>
        <w:t xml:space="preserve">is </w:t>
      </w:r>
      <w:r w:rsidRPr="00C54012" w:rsidR="0023228A">
        <w:rPr>
          <w:rStyle w:val="normaltextrun"/>
          <w:rFonts w:ascii="Palatino Linotype" w:hAnsi="Palatino Linotype" w:cs="Segoe UI"/>
        </w:rPr>
        <w:t xml:space="preserve">required </w:t>
      </w:r>
      <w:r w:rsidRPr="00C54012" w:rsidR="005A733B">
        <w:rPr>
          <w:rStyle w:val="normaltextrun"/>
          <w:rFonts w:ascii="Palatino Linotype" w:hAnsi="Palatino Linotype" w:cs="Segoe UI"/>
        </w:rPr>
        <w:t>when the data specified above is not used</w:t>
      </w:r>
      <w:r w:rsidRPr="00C54012" w:rsidR="00BB0F8C">
        <w:rPr>
          <w:rStyle w:val="normaltextrun"/>
          <w:rFonts w:ascii="Palatino Linotype" w:hAnsi="Palatino Linotype" w:cs="Segoe UI"/>
        </w:rPr>
        <w:t>.</w:t>
      </w:r>
      <w:r w:rsidRPr="00C54012">
        <w:rPr>
          <w:rStyle w:val="normaltextrun"/>
          <w:rFonts w:ascii="Palatino Linotype" w:hAnsi="Palatino Linotype" w:cs="Segoe UI"/>
        </w:rPr>
        <w:t xml:space="preserve"> </w:t>
      </w:r>
      <w:r w:rsidRPr="00C54012" w:rsidR="00DA1842">
        <w:rPr>
          <w:rStyle w:val="normaltextrun"/>
          <w:rFonts w:ascii="Palatino Linotype" w:hAnsi="Palatino Linotype" w:cs="Segoe UI"/>
        </w:rPr>
        <w:t xml:space="preserve">This updates the estimated annual electricity consumption assumptions adopted </w:t>
      </w:r>
      <w:proofErr w:type="gramStart"/>
      <w:r w:rsidRPr="00C54012" w:rsidR="00DA1842">
        <w:rPr>
          <w:rStyle w:val="normaltextrun"/>
          <w:rFonts w:ascii="Palatino Linotype" w:hAnsi="Palatino Linotype" w:cs="Segoe UI"/>
        </w:rPr>
        <w:t>in</w:t>
      </w:r>
      <w:proofErr w:type="gramEnd"/>
      <w:r w:rsidRPr="00C54012" w:rsidR="00DA1842">
        <w:rPr>
          <w:rStyle w:val="normaltextrun"/>
          <w:rFonts w:ascii="Palatino Linotype" w:hAnsi="Palatino Linotype" w:cs="Segoe UI"/>
        </w:rPr>
        <w:t xml:space="preserve"> D.20-08-001.</w:t>
      </w:r>
    </w:p>
    <w:p w:rsidRPr="00C54012" w:rsidR="00892612" w:rsidP="00892612" w:rsidRDefault="00892612" w14:paraId="7BF0390F" w14:textId="77777777">
      <w:pPr>
        <w:rPr>
          <w:rFonts w:ascii="Palatino Linotype" w:hAnsi="Palatino Linotype" w:eastAsia="Palatino Linotype"/>
          <w:sz w:val="24"/>
          <w:szCs w:val="24"/>
        </w:rPr>
      </w:pPr>
    </w:p>
    <w:p w:rsidRPr="00C54012" w:rsidR="00E00261" w:rsidP="00E00261" w:rsidRDefault="00F20210" w14:paraId="433015A6" w14:textId="5253A293">
      <w:pPr>
        <w:pStyle w:val="ListParagraph"/>
        <w:numPr>
          <w:ilvl w:val="0"/>
          <w:numId w:val="21"/>
        </w:numPr>
        <w:rPr>
          <w:rFonts w:ascii="Palatino Linotype" w:hAnsi="Palatino Linotype" w:eastAsia="Palatino Linotype"/>
          <w:b/>
          <w:bCs/>
          <w:sz w:val="24"/>
          <w:szCs w:val="24"/>
        </w:rPr>
      </w:pPr>
      <w:r w:rsidRPr="00C54012">
        <w:rPr>
          <w:rFonts w:ascii="Palatino Linotype" w:hAnsi="Palatino Linotype" w:eastAsia="Palatino Linotype"/>
          <w:b/>
          <w:bCs/>
          <w:sz w:val="24"/>
          <w:szCs w:val="24"/>
        </w:rPr>
        <w:t xml:space="preserve">Annual </w:t>
      </w:r>
      <w:r w:rsidRPr="00C54012" w:rsidR="00E00261">
        <w:rPr>
          <w:rFonts w:ascii="Palatino Linotype" w:hAnsi="Palatino Linotype" w:eastAsia="Palatino Linotype"/>
          <w:b/>
          <w:bCs/>
          <w:sz w:val="24"/>
          <w:szCs w:val="24"/>
        </w:rPr>
        <w:t>solar</w:t>
      </w:r>
      <w:r w:rsidRPr="00C54012">
        <w:rPr>
          <w:rFonts w:ascii="Palatino Linotype" w:hAnsi="Palatino Linotype" w:eastAsia="Palatino Linotype"/>
          <w:b/>
          <w:bCs/>
          <w:sz w:val="24"/>
          <w:szCs w:val="24"/>
        </w:rPr>
        <w:t xml:space="preserve"> electricity</w:t>
      </w:r>
      <w:r w:rsidRPr="00C54012" w:rsidR="00E00261">
        <w:rPr>
          <w:rFonts w:ascii="Palatino Linotype" w:hAnsi="Palatino Linotype" w:eastAsia="Palatino Linotype"/>
          <w:b/>
          <w:bCs/>
          <w:sz w:val="24"/>
          <w:szCs w:val="24"/>
        </w:rPr>
        <w:t xml:space="preserve"> generation of panels</w:t>
      </w:r>
      <w:r w:rsidRPr="00C54012" w:rsidR="00C241C1">
        <w:rPr>
          <w:rFonts w:ascii="Palatino Linotype" w:hAnsi="Palatino Linotype" w:eastAsia="Palatino Linotype"/>
          <w:b/>
          <w:bCs/>
          <w:sz w:val="24"/>
          <w:szCs w:val="24"/>
        </w:rPr>
        <w:t xml:space="preserve"> (</w:t>
      </w:r>
      <w:r w:rsidRPr="00C54012" w:rsidR="008B46E3">
        <w:rPr>
          <w:rFonts w:ascii="Palatino Linotype" w:hAnsi="Palatino Linotype" w:eastAsia="Palatino Linotype"/>
          <w:b/>
          <w:bCs/>
          <w:sz w:val="24"/>
          <w:szCs w:val="24"/>
        </w:rPr>
        <w:t xml:space="preserve">for </w:t>
      </w:r>
      <w:r w:rsidRPr="00C54012" w:rsidR="00C241C1">
        <w:rPr>
          <w:rFonts w:ascii="Palatino Linotype" w:hAnsi="Palatino Linotype" w:eastAsia="Palatino Linotype"/>
          <w:b/>
          <w:bCs/>
          <w:sz w:val="24"/>
          <w:szCs w:val="24"/>
        </w:rPr>
        <w:t>solar-only installations)</w:t>
      </w:r>
    </w:p>
    <w:p w:rsidRPr="00C54012" w:rsidR="00A77C71" w:rsidP="00A77C71" w:rsidRDefault="00A77C71" w14:paraId="7043D029" w14:textId="77777777">
      <w:pPr>
        <w:rPr>
          <w:rFonts w:ascii="Palatino Linotype" w:hAnsi="Palatino Linotype" w:eastAsia="Palatino Linotype"/>
          <w:sz w:val="24"/>
          <w:szCs w:val="24"/>
        </w:rPr>
      </w:pPr>
    </w:p>
    <w:p w:rsidRPr="00C54012" w:rsidR="003A7D5B" w:rsidP="00882AB1" w:rsidRDefault="003A7D5B" w14:paraId="5FDA7857" w14:textId="77777777">
      <w:pPr>
        <w:pStyle w:val="paragraph"/>
        <w:spacing w:before="0" w:beforeAutospacing="0" w:after="0" w:afterAutospacing="0"/>
        <w:ind w:left="720"/>
        <w:textAlignment w:val="baseline"/>
        <w:rPr>
          <w:rStyle w:val="eop"/>
          <w:rFonts w:ascii="Palatino Linotype" w:hAnsi="Palatino Linotype" w:cs="Segoe UI"/>
        </w:rPr>
      </w:pPr>
      <w:r w:rsidRPr="00C54012">
        <w:rPr>
          <w:rStyle w:val="normaltextrun"/>
          <w:rFonts w:ascii="Palatino Linotype" w:hAnsi="Palatino Linotype" w:cs="Segoe UI"/>
          <w:i/>
          <w:iCs/>
        </w:rPr>
        <w:t>Proposal</w:t>
      </w:r>
      <w:r w:rsidRPr="00C54012">
        <w:rPr>
          <w:rStyle w:val="eop"/>
          <w:rFonts w:ascii="Palatino Linotype" w:hAnsi="Palatino Linotype" w:cs="Segoe UI"/>
        </w:rPr>
        <w:t> </w:t>
      </w:r>
    </w:p>
    <w:p w:rsidRPr="00C54012" w:rsidR="00380D3E" w:rsidP="003A7D5B" w:rsidRDefault="00380D3E" w14:paraId="6B00BED3" w14:textId="77777777">
      <w:pPr>
        <w:pStyle w:val="paragraph"/>
        <w:spacing w:before="0" w:beforeAutospacing="0" w:after="0" w:afterAutospacing="0"/>
        <w:ind w:left="1440"/>
        <w:textAlignment w:val="baseline"/>
        <w:rPr>
          <w:rFonts w:ascii="Palatino Linotype" w:hAnsi="Palatino Linotype" w:cs="Segoe UI"/>
        </w:rPr>
      </w:pPr>
    </w:p>
    <w:p w:rsidRPr="00C54012" w:rsidR="004367C9" w:rsidP="00811378" w:rsidRDefault="003A7D5B" w14:paraId="56C20D9B" w14:textId="0D42227E">
      <w:pPr>
        <w:pStyle w:val="paragraph"/>
        <w:spacing w:before="0" w:beforeAutospacing="0" w:after="0" w:afterAutospacing="0"/>
        <w:ind w:left="720"/>
        <w:textAlignment w:val="baseline"/>
        <w:rPr>
          <w:rStyle w:val="normaltextrun"/>
          <w:rFonts w:ascii="Palatino Linotype" w:hAnsi="Palatino Linotype" w:cs="Segoe UI"/>
        </w:rPr>
      </w:pPr>
      <w:r w:rsidRPr="00C54012">
        <w:rPr>
          <w:rStyle w:val="normaltextrun"/>
          <w:rFonts w:ascii="Palatino Linotype" w:hAnsi="Palatino Linotype" w:cs="Segoe UI"/>
        </w:rPr>
        <w:t>To calculate the customer’s estimated annual electric generation with the proposed solar</w:t>
      </w:r>
      <w:r w:rsidRPr="00C54012" w:rsidR="00066AEE">
        <w:rPr>
          <w:rStyle w:val="normaltextrun"/>
          <w:rFonts w:ascii="Palatino Linotype" w:hAnsi="Palatino Linotype" w:cs="Segoe UI"/>
        </w:rPr>
        <w:t>-only</w:t>
      </w:r>
      <w:r w:rsidRPr="00C54012">
        <w:rPr>
          <w:rStyle w:val="normaltextrun"/>
          <w:rFonts w:ascii="Palatino Linotype" w:hAnsi="Palatino Linotype" w:cs="Segoe UI"/>
        </w:rPr>
        <w:t xml:space="preserve"> energy system, use the results of the National Renewable Energy Laboratory’s (NREL) </w:t>
      </w:r>
      <w:proofErr w:type="spellStart"/>
      <w:r w:rsidRPr="00C54012">
        <w:rPr>
          <w:rStyle w:val="normaltextrun"/>
          <w:rFonts w:ascii="Palatino Linotype" w:hAnsi="Palatino Linotype" w:cs="Segoe UI"/>
        </w:rPr>
        <w:t>PVWatts</w:t>
      </w:r>
      <w:proofErr w:type="spellEnd"/>
      <w:r w:rsidRPr="00C54012">
        <w:rPr>
          <w:rStyle w:val="normaltextrun"/>
          <w:rFonts w:ascii="Palatino Linotype" w:hAnsi="Palatino Linotype" w:cs="Segoe UI"/>
        </w:rPr>
        <w:t>® tool to estimate one-hour interval generation.</w:t>
      </w:r>
      <w:r w:rsidRPr="00C54012" w:rsidR="00643552">
        <w:rPr>
          <w:rStyle w:val="FootnoteReference"/>
          <w:rFonts w:ascii="Palatino Linotype" w:hAnsi="Palatino Linotype" w:cs="Segoe UI"/>
        </w:rPr>
        <w:footnoteReference w:id="5"/>
      </w:r>
      <w:r w:rsidRPr="00C54012" w:rsidR="00172F94">
        <w:rPr>
          <w:rStyle w:val="normaltextrun"/>
          <w:rFonts w:ascii="Palatino Linotype" w:hAnsi="Palatino Linotype" w:cs="Segoe UI"/>
        </w:rPr>
        <w:t xml:space="preserve"> </w:t>
      </w:r>
      <w:r w:rsidRPr="00C54012" w:rsidR="00811378">
        <w:rPr>
          <w:rFonts w:ascii="Palatino Linotype" w:hAnsi="Palatino Linotype" w:cs="Segoe UI"/>
        </w:rPr>
        <w:t xml:space="preserve">Installations that include storage may use other tools to generate this input. </w:t>
      </w:r>
      <w:r w:rsidRPr="00C54012" w:rsidR="004367C9">
        <w:rPr>
          <w:rStyle w:val="normaltextrun"/>
          <w:rFonts w:ascii="Palatino Linotype" w:hAnsi="Palatino Linotype" w:cs="Segoe UI"/>
        </w:rPr>
        <w:t>The assumed solar generation of panels should be recorded in the following line of the CSLB Disclosure Document:</w:t>
      </w:r>
    </w:p>
    <w:p w:rsidRPr="00C54012" w:rsidR="003A7D5B" w:rsidP="004367C9" w:rsidRDefault="00E86CBC" w14:paraId="5B477E71" w14:textId="0C1A2756">
      <w:pPr>
        <w:pStyle w:val="paragraph"/>
        <w:spacing w:before="0" w:beforeAutospacing="0" w:after="0" w:afterAutospacing="0"/>
        <w:ind w:firstLine="720"/>
        <w:textAlignment w:val="baseline"/>
        <w:rPr>
          <w:rFonts w:ascii="Palatino Linotype" w:hAnsi="Palatino Linotype"/>
          <w:noProof/>
        </w:rPr>
      </w:pPr>
      <w:r w:rsidRPr="00C54012">
        <w:rPr>
          <w:rFonts w:ascii="Palatino Linotype" w:hAnsi="Palatino Linotype"/>
          <w:noProof/>
        </w:rPr>
        <w:lastRenderedPageBreak/>
        <w:t xml:space="preserve"> </w:t>
      </w:r>
      <w:r w:rsidRPr="00C54012" w:rsidR="00B94749">
        <w:rPr>
          <w:rFonts w:ascii="Palatino Linotype" w:hAnsi="Palatino Linotype"/>
          <w:noProof/>
        </w:rPr>
        <w:drawing>
          <wp:inline distT="0" distB="0" distL="0" distR="0" wp14:anchorId="6263CF94" wp14:editId="6AEFC60A">
            <wp:extent cx="5943600" cy="685165"/>
            <wp:effectExtent l="0" t="0" r="0" b="635"/>
            <wp:docPr id="124045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45969" name=""/>
                    <pic:cNvPicPr/>
                  </pic:nvPicPr>
                  <pic:blipFill>
                    <a:blip r:embed="rId13"/>
                    <a:stretch>
                      <a:fillRect/>
                    </a:stretch>
                  </pic:blipFill>
                  <pic:spPr>
                    <a:xfrm>
                      <a:off x="0" y="0"/>
                      <a:ext cx="5943600" cy="685165"/>
                    </a:xfrm>
                    <a:prstGeom prst="rect">
                      <a:avLst/>
                    </a:prstGeom>
                  </pic:spPr>
                </pic:pic>
              </a:graphicData>
            </a:graphic>
          </wp:inline>
        </w:drawing>
      </w:r>
    </w:p>
    <w:p w:rsidRPr="00C54012" w:rsidR="00380D3E" w:rsidP="003A7D5B" w:rsidRDefault="00380D3E" w14:paraId="166ADECC" w14:textId="77777777">
      <w:pPr>
        <w:pStyle w:val="paragraph"/>
        <w:spacing w:before="0" w:beforeAutospacing="0" w:after="0" w:afterAutospacing="0"/>
        <w:ind w:left="1440"/>
        <w:textAlignment w:val="baseline"/>
        <w:rPr>
          <w:rFonts w:ascii="Palatino Linotype" w:hAnsi="Palatino Linotype" w:cs="Segoe UI"/>
        </w:rPr>
      </w:pPr>
    </w:p>
    <w:p w:rsidRPr="00C54012" w:rsidR="003A7D5B" w:rsidP="00E73BCB" w:rsidRDefault="003A7D5B" w14:paraId="60CA90E9" w14:textId="77777777">
      <w:pPr>
        <w:pStyle w:val="paragraph"/>
        <w:spacing w:before="0" w:beforeAutospacing="0" w:after="0" w:afterAutospacing="0"/>
        <w:ind w:left="720"/>
        <w:textAlignment w:val="baseline"/>
        <w:rPr>
          <w:rStyle w:val="eop"/>
          <w:rFonts w:ascii="Palatino Linotype" w:hAnsi="Palatino Linotype" w:cs="Segoe UI"/>
        </w:rPr>
      </w:pPr>
      <w:r w:rsidRPr="00C54012">
        <w:rPr>
          <w:rStyle w:val="normaltextrun"/>
          <w:rFonts w:ascii="Palatino Linotype" w:hAnsi="Palatino Linotype" w:cs="Segoe UI"/>
          <w:i/>
          <w:iCs/>
        </w:rPr>
        <w:t>Discussion </w:t>
      </w:r>
      <w:r w:rsidRPr="00C54012">
        <w:rPr>
          <w:rStyle w:val="eop"/>
          <w:rFonts w:ascii="Palatino Linotype" w:hAnsi="Palatino Linotype" w:cs="Segoe UI"/>
        </w:rPr>
        <w:t> </w:t>
      </w:r>
    </w:p>
    <w:p w:rsidRPr="00C54012" w:rsidR="00380D3E" w:rsidP="003A7D5B" w:rsidRDefault="00380D3E" w14:paraId="68FD768C" w14:textId="77777777">
      <w:pPr>
        <w:pStyle w:val="paragraph"/>
        <w:spacing w:before="0" w:beforeAutospacing="0" w:after="0" w:afterAutospacing="0"/>
        <w:ind w:left="1440"/>
        <w:textAlignment w:val="baseline"/>
        <w:rPr>
          <w:rFonts w:ascii="Palatino Linotype" w:hAnsi="Palatino Linotype" w:cs="Segoe UI"/>
        </w:rPr>
      </w:pPr>
    </w:p>
    <w:p w:rsidRPr="00C54012" w:rsidR="00A77C71" w:rsidP="6DC579D4" w:rsidRDefault="003A7D5B" w14:paraId="20158500" w14:textId="5C754370">
      <w:pPr>
        <w:pStyle w:val="paragraph"/>
        <w:spacing w:before="0" w:beforeAutospacing="0" w:after="0" w:afterAutospacing="0"/>
        <w:ind w:left="720"/>
        <w:textAlignment w:val="baseline"/>
        <w:rPr>
          <w:rStyle w:val="normaltextrun"/>
          <w:rFonts w:ascii="Palatino Linotype" w:hAnsi="Palatino Linotype" w:cs="Segoe UI"/>
        </w:rPr>
      </w:pPr>
      <w:proofErr w:type="spellStart"/>
      <w:r w:rsidRPr="00C54012">
        <w:rPr>
          <w:rStyle w:val="normaltextrun"/>
          <w:rFonts w:ascii="Palatino Linotype" w:hAnsi="Palatino Linotype" w:cs="Segoe UI"/>
        </w:rPr>
        <w:t>PVWatts</w:t>
      </w:r>
      <w:proofErr w:type="spellEnd"/>
      <w:r w:rsidRPr="00C54012">
        <w:rPr>
          <w:rStyle w:val="normaltextrun"/>
          <w:rFonts w:ascii="Palatino Linotype" w:hAnsi="Palatino Linotype" w:cs="Segoe UI"/>
        </w:rPr>
        <w:t>® is a</w:t>
      </w:r>
      <w:r w:rsidRPr="00C54012" w:rsidR="003D515D">
        <w:rPr>
          <w:rStyle w:val="normaltextrun"/>
          <w:rFonts w:ascii="Palatino Linotype" w:hAnsi="Palatino Linotype" w:cs="Segoe UI"/>
        </w:rPr>
        <w:t xml:space="preserve"> free</w:t>
      </w:r>
      <w:r w:rsidRPr="00C54012">
        <w:rPr>
          <w:rStyle w:val="normaltextrun"/>
          <w:rFonts w:ascii="Palatino Linotype" w:hAnsi="Palatino Linotype" w:cs="Segoe UI"/>
        </w:rPr>
        <w:t xml:space="preserve"> online tool created and developed by a </w:t>
      </w:r>
      <w:r w:rsidRPr="00C54012" w:rsidR="008D35F0">
        <w:rPr>
          <w:rStyle w:val="normaltextrun"/>
          <w:rFonts w:ascii="Palatino Linotype" w:hAnsi="Palatino Linotype" w:cs="Segoe UI"/>
        </w:rPr>
        <w:t xml:space="preserve">publicly funded </w:t>
      </w:r>
      <w:r w:rsidRPr="00C54012">
        <w:rPr>
          <w:rStyle w:val="normaltextrun"/>
          <w:rFonts w:ascii="Palatino Linotype" w:hAnsi="Palatino Linotype" w:cs="Segoe UI"/>
        </w:rPr>
        <w:t xml:space="preserve">national laboratory </w:t>
      </w:r>
      <w:r w:rsidRPr="00C54012" w:rsidR="008D35F0">
        <w:rPr>
          <w:rStyle w:val="normaltextrun"/>
          <w:rFonts w:ascii="Palatino Linotype" w:hAnsi="Palatino Linotype" w:cs="Segoe UI"/>
        </w:rPr>
        <w:t xml:space="preserve">of the U.S. Department of Energy </w:t>
      </w:r>
      <w:r w:rsidRPr="00C54012">
        <w:rPr>
          <w:rStyle w:val="normaltextrun"/>
          <w:rFonts w:ascii="Palatino Linotype" w:hAnsi="Palatino Linotype" w:cs="Segoe UI"/>
        </w:rPr>
        <w:t xml:space="preserve">that calculates energy production of a theoretical PV system based on the proposed location, system size, module type, array type, system loss percentage, tilt, azimuth, and other variables. Versions of </w:t>
      </w:r>
      <w:proofErr w:type="spellStart"/>
      <w:r w:rsidRPr="00C54012">
        <w:rPr>
          <w:rStyle w:val="normaltextrun"/>
          <w:rFonts w:ascii="Palatino Linotype" w:hAnsi="Palatino Linotype" w:cs="Segoe UI"/>
        </w:rPr>
        <w:t>PVWatts</w:t>
      </w:r>
      <w:proofErr w:type="spellEnd"/>
      <w:r w:rsidRPr="00C54012">
        <w:rPr>
          <w:rStyle w:val="normaltextrun"/>
          <w:rFonts w:ascii="Palatino Linotype" w:hAnsi="Palatino Linotype" w:cs="Segoe UI"/>
        </w:rPr>
        <w:t>® have formed the basis of many other calculators including the California Solar Initiative (CSI) Expected Performance Based Buydown (EPBB) Calculator and the CSI Multifamily Affordable Solar Housing (MASH) Calculator.</w:t>
      </w:r>
      <w:r w:rsidRPr="00C54012" w:rsidR="009821B1">
        <w:rPr>
          <w:rStyle w:val="normaltextrun"/>
          <w:rFonts w:ascii="Palatino Linotype" w:hAnsi="Palatino Linotype" w:cs="Segoe UI"/>
        </w:rPr>
        <w:t xml:space="preserve"> Staff acknowledges that the lack of shading </w:t>
      </w:r>
      <w:r w:rsidRPr="00C54012" w:rsidR="009132A5">
        <w:rPr>
          <w:rStyle w:val="normaltextrun"/>
          <w:rFonts w:ascii="Palatino Linotype" w:hAnsi="Palatino Linotype" w:cs="Segoe UI"/>
        </w:rPr>
        <w:t xml:space="preserve">in </w:t>
      </w:r>
      <w:proofErr w:type="spellStart"/>
      <w:r w:rsidRPr="00C54012" w:rsidR="009132A5">
        <w:rPr>
          <w:rStyle w:val="normaltextrun"/>
          <w:rFonts w:ascii="Palatino Linotype" w:hAnsi="Palatino Linotype" w:cs="Segoe UI"/>
        </w:rPr>
        <w:t>PVWatts</w:t>
      </w:r>
      <w:proofErr w:type="spellEnd"/>
      <w:r w:rsidRPr="00C54012" w:rsidR="009132A5">
        <w:rPr>
          <w:rStyle w:val="normaltextrun"/>
          <w:rFonts w:ascii="Palatino Linotype" w:hAnsi="Palatino Linotype" w:cs="Segoe UI"/>
        </w:rPr>
        <w:t xml:space="preserve">® </w:t>
      </w:r>
      <w:r w:rsidRPr="00C54012" w:rsidR="009821B1">
        <w:rPr>
          <w:rStyle w:val="normaltextrun"/>
          <w:rFonts w:ascii="Palatino Linotype" w:hAnsi="Palatino Linotype" w:cs="Segoe UI"/>
        </w:rPr>
        <w:t>as an input may affect</w:t>
      </w:r>
      <w:r w:rsidRPr="00C54012" w:rsidR="00C375BA">
        <w:rPr>
          <w:rStyle w:val="normaltextrun"/>
          <w:rFonts w:ascii="Palatino Linotype" w:hAnsi="Palatino Linotype" w:cs="Segoe UI"/>
        </w:rPr>
        <w:t xml:space="preserve"> </w:t>
      </w:r>
      <w:proofErr w:type="gramStart"/>
      <w:r w:rsidRPr="00C54012" w:rsidR="00C375BA">
        <w:rPr>
          <w:rStyle w:val="normaltextrun"/>
          <w:rFonts w:ascii="Palatino Linotype" w:hAnsi="Palatino Linotype" w:cs="Segoe UI"/>
        </w:rPr>
        <w:t>accuracy</w:t>
      </w:r>
      <w:r w:rsidRPr="00C54012" w:rsidR="009132A5">
        <w:rPr>
          <w:rStyle w:val="normaltextrun"/>
          <w:rFonts w:ascii="Palatino Linotype" w:hAnsi="Palatino Linotype" w:cs="Segoe UI"/>
        </w:rPr>
        <w:t>,</w:t>
      </w:r>
      <w:r w:rsidRPr="00C54012" w:rsidR="006B5B8C">
        <w:rPr>
          <w:rStyle w:val="normaltextrun"/>
          <w:rFonts w:ascii="Palatino Linotype" w:hAnsi="Palatino Linotype" w:cs="Segoe UI"/>
        </w:rPr>
        <w:t xml:space="preserve"> but</w:t>
      </w:r>
      <w:proofErr w:type="gramEnd"/>
      <w:r w:rsidRPr="00C54012" w:rsidR="006B5B8C">
        <w:rPr>
          <w:rStyle w:val="normaltextrun"/>
          <w:rFonts w:ascii="Palatino Linotype" w:hAnsi="Palatino Linotype" w:cs="Segoe UI"/>
        </w:rPr>
        <w:t xml:space="preserve"> finds that </w:t>
      </w:r>
      <w:r w:rsidRPr="00C54012" w:rsidR="00AC67A1">
        <w:rPr>
          <w:rStyle w:val="normaltextrun"/>
          <w:rFonts w:ascii="Palatino Linotype" w:hAnsi="Palatino Linotype" w:cs="Segoe UI"/>
        </w:rPr>
        <w:t xml:space="preserve">the benefits to a customer </w:t>
      </w:r>
      <w:r w:rsidRPr="00C54012" w:rsidR="008355B8">
        <w:rPr>
          <w:rStyle w:val="normaltextrun"/>
          <w:rFonts w:ascii="Palatino Linotype" w:hAnsi="Palatino Linotype" w:cs="Segoe UI"/>
        </w:rPr>
        <w:t xml:space="preserve">receiving </w:t>
      </w:r>
      <w:r w:rsidRPr="00C54012" w:rsidR="00B802DB">
        <w:rPr>
          <w:rStyle w:val="normaltextrun"/>
          <w:rFonts w:ascii="Palatino Linotype" w:hAnsi="Palatino Linotype" w:cs="Segoe UI"/>
        </w:rPr>
        <w:t xml:space="preserve">a calculation done as </w:t>
      </w:r>
      <w:r w:rsidRPr="00C54012" w:rsidR="009132A5">
        <w:rPr>
          <w:rStyle w:val="normaltextrun"/>
          <w:rFonts w:ascii="Palatino Linotype" w:hAnsi="Palatino Linotype" w:cs="Segoe UI"/>
        </w:rPr>
        <w:t>uniformly</w:t>
      </w:r>
      <w:r w:rsidRPr="00C54012" w:rsidR="00B802DB">
        <w:rPr>
          <w:rStyle w:val="normaltextrun"/>
          <w:rFonts w:ascii="Palatino Linotype" w:hAnsi="Palatino Linotype" w:cs="Segoe UI"/>
        </w:rPr>
        <w:t xml:space="preserve"> across </w:t>
      </w:r>
      <w:r w:rsidRPr="00C54012" w:rsidR="009132A5">
        <w:rPr>
          <w:rStyle w:val="normaltextrun"/>
          <w:rFonts w:ascii="Palatino Linotype" w:hAnsi="Palatino Linotype" w:cs="Segoe UI"/>
        </w:rPr>
        <w:t>providers</w:t>
      </w:r>
      <w:r w:rsidRPr="00C54012" w:rsidR="00B802DB">
        <w:rPr>
          <w:rStyle w:val="normaltextrun"/>
          <w:rFonts w:ascii="Palatino Linotype" w:hAnsi="Palatino Linotype" w:cs="Segoe UI"/>
        </w:rPr>
        <w:t xml:space="preserve"> </w:t>
      </w:r>
      <w:r w:rsidRPr="00C54012" w:rsidR="009132A5">
        <w:rPr>
          <w:rStyle w:val="normaltextrun"/>
          <w:rFonts w:ascii="Palatino Linotype" w:hAnsi="Palatino Linotype" w:cs="Segoe UI"/>
        </w:rPr>
        <w:t xml:space="preserve">as possible outweighs the </w:t>
      </w:r>
      <w:r w:rsidRPr="00C54012" w:rsidR="00403182">
        <w:rPr>
          <w:rStyle w:val="normaltextrun"/>
          <w:rFonts w:ascii="Palatino Linotype" w:hAnsi="Palatino Linotype" w:cs="Segoe UI"/>
        </w:rPr>
        <w:t xml:space="preserve">inaccuracies </w:t>
      </w:r>
      <w:r w:rsidRPr="00C54012" w:rsidR="00733719">
        <w:rPr>
          <w:rStyle w:val="normaltextrun"/>
          <w:rFonts w:ascii="Palatino Linotype" w:hAnsi="Palatino Linotype" w:cs="Segoe UI"/>
        </w:rPr>
        <w:t>that may arise</w:t>
      </w:r>
      <w:r w:rsidRPr="00C54012" w:rsidR="00EF1A5B">
        <w:rPr>
          <w:rStyle w:val="normaltextrun"/>
          <w:rFonts w:ascii="Palatino Linotype" w:hAnsi="Palatino Linotype" w:cs="Segoe UI"/>
        </w:rPr>
        <w:t xml:space="preserve"> from </w:t>
      </w:r>
      <w:proofErr w:type="spellStart"/>
      <w:r w:rsidRPr="00C54012" w:rsidR="00EF1A5B">
        <w:rPr>
          <w:rStyle w:val="normaltextrun"/>
          <w:rFonts w:ascii="Palatino Linotype" w:hAnsi="Palatino Linotype" w:cs="Segoe UI"/>
        </w:rPr>
        <w:t>PVWatts</w:t>
      </w:r>
      <w:proofErr w:type="spellEnd"/>
      <w:r w:rsidRPr="00C54012" w:rsidR="00293B20">
        <w:rPr>
          <w:rStyle w:val="normaltextrun"/>
          <w:rFonts w:ascii="Palatino Linotype" w:hAnsi="Palatino Linotype" w:cs="Segoe UI"/>
        </w:rPr>
        <w:t>®’</w:t>
      </w:r>
      <w:r w:rsidRPr="00C54012" w:rsidR="5347E33D">
        <w:rPr>
          <w:rStyle w:val="normaltextrun"/>
          <w:rFonts w:ascii="Palatino Linotype" w:hAnsi="Palatino Linotype" w:cs="Segoe UI"/>
        </w:rPr>
        <w:t>s</w:t>
      </w:r>
      <w:r w:rsidRPr="00C54012" w:rsidR="00293B20">
        <w:rPr>
          <w:rStyle w:val="normaltextrun"/>
          <w:rFonts w:ascii="Palatino Linotype" w:hAnsi="Palatino Linotype" w:cs="Segoe UI"/>
        </w:rPr>
        <w:t xml:space="preserve"> lack of shading as an input</w:t>
      </w:r>
      <w:r w:rsidRPr="00C54012" w:rsidR="00CF43B0">
        <w:rPr>
          <w:rStyle w:val="normaltextrun"/>
          <w:rFonts w:ascii="Palatino Linotype" w:hAnsi="Palatino Linotype" w:cs="Segoe UI"/>
        </w:rPr>
        <w:t>.</w:t>
      </w:r>
      <w:r w:rsidRPr="00C54012" w:rsidR="006A5AF9">
        <w:rPr>
          <w:rStyle w:val="eop"/>
          <w:rFonts w:ascii="Palatino Linotype" w:hAnsi="Palatino Linotype" w:cs="Segoe UI"/>
        </w:rPr>
        <w:t xml:space="preserve"> </w:t>
      </w:r>
      <w:r w:rsidRPr="00C54012" w:rsidR="00F07FD7">
        <w:rPr>
          <w:rStyle w:val="eop"/>
          <w:rFonts w:ascii="Palatino Linotype" w:hAnsi="Palatino Linotype" w:cs="Segoe UI"/>
        </w:rPr>
        <w:t xml:space="preserve">Usage of the </w:t>
      </w:r>
      <w:proofErr w:type="spellStart"/>
      <w:r w:rsidRPr="00C54012" w:rsidR="0024626C">
        <w:rPr>
          <w:rStyle w:val="normaltextrun"/>
          <w:rFonts w:ascii="Palatino Linotype" w:hAnsi="Palatino Linotype" w:cs="Segoe UI"/>
        </w:rPr>
        <w:t>PVWatts</w:t>
      </w:r>
      <w:proofErr w:type="spellEnd"/>
      <w:r w:rsidRPr="00C54012" w:rsidR="0024626C">
        <w:rPr>
          <w:rStyle w:val="normaltextrun"/>
          <w:rFonts w:ascii="Palatino Linotype" w:hAnsi="Palatino Linotype" w:cs="Segoe UI"/>
        </w:rPr>
        <w:t xml:space="preserve">® </w:t>
      </w:r>
      <w:r w:rsidRPr="00C54012" w:rsidR="00F07FD7">
        <w:rPr>
          <w:rStyle w:val="normaltextrun"/>
          <w:rFonts w:ascii="Palatino Linotype" w:hAnsi="Palatino Linotype" w:cs="Segoe UI"/>
        </w:rPr>
        <w:t xml:space="preserve">tool </w:t>
      </w:r>
      <w:r w:rsidRPr="00C54012" w:rsidR="0024626C">
        <w:rPr>
          <w:rStyle w:val="normaltextrun"/>
          <w:rFonts w:ascii="Palatino Linotype" w:hAnsi="Palatino Linotype" w:cs="Segoe UI"/>
        </w:rPr>
        <w:t xml:space="preserve">was adopted </w:t>
      </w:r>
      <w:proofErr w:type="gramStart"/>
      <w:r w:rsidRPr="00C54012" w:rsidR="009F4A08">
        <w:rPr>
          <w:rStyle w:val="normaltextrun"/>
          <w:rFonts w:ascii="Palatino Linotype" w:hAnsi="Palatino Linotype" w:cs="Segoe UI"/>
        </w:rPr>
        <w:t>in</w:t>
      </w:r>
      <w:proofErr w:type="gramEnd"/>
      <w:r w:rsidRPr="00C54012" w:rsidR="009F4A08">
        <w:rPr>
          <w:rStyle w:val="normaltextrun"/>
          <w:rFonts w:ascii="Palatino Linotype" w:hAnsi="Palatino Linotype" w:cs="Segoe UI"/>
        </w:rPr>
        <w:t xml:space="preserve"> D.20-08-001.</w:t>
      </w:r>
      <w:r w:rsidRPr="00C54012" w:rsidR="004959E4">
        <w:rPr>
          <w:rStyle w:val="normaltextrun"/>
          <w:rFonts w:ascii="Palatino Linotype" w:hAnsi="Palatino Linotype" w:cs="Segoe UI"/>
        </w:rPr>
        <w:t xml:space="preserve"> </w:t>
      </w:r>
    </w:p>
    <w:p w:rsidRPr="00C54012" w:rsidR="00A77C71" w:rsidP="00A77C71" w:rsidRDefault="00A77C71" w14:paraId="038D3277" w14:textId="77777777">
      <w:pPr>
        <w:rPr>
          <w:rFonts w:ascii="Palatino Linotype" w:hAnsi="Palatino Linotype" w:eastAsia="Palatino Linotype"/>
          <w:sz w:val="24"/>
          <w:szCs w:val="24"/>
        </w:rPr>
      </w:pPr>
    </w:p>
    <w:p w:rsidRPr="00C54012" w:rsidR="00C241C1" w:rsidP="00E00261" w:rsidRDefault="00772869" w14:paraId="519FA7B0" w14:textId="18B30253">
      <w:pPr>
        <w:pStyle w:val="ListParagraph"/>
        <w:numPr>
          <w:ilvl w:val="0"/>
          <w:numId w:val="21"/>
        </w:numPr>
        <w:rPr>
          <w:rFonts w:ascii="Palatino Linotype" w:hAnsi="Palatino Linotype" w:eastAsia="Palatino Linotype"/>
          <w:b/>
          <w:bCs/>
          <w:sz w:val="24"/>
          <w:szCs w:val="24"/>
        </w:rPr>
      </w:pPr>
      <w:r w:rsidRPr="00C54012">
        <w:rPr>
          <w:rFonts w:ascii="Palatino Linotype" w:hAnsi="Palatino Linotype" w:eastAsia="Palatino Linotype"/>
          <w:b/>
          <w:bCs/>
          <w:sz w:val="24"/>
          <w:szCs w:val="24"/>
        </w:rPr>
        <w:t>Calculations involving storage</w:t>
      </w:r>
      <w:r w:rsidRPr="00C54012" w:rsidR="00774B9C">
        <w:rPr>
          <w:rFonts w:ascii="Palatino Linotype" w:hAnsi="Palatino Linotype" w:eastAsia="Palatino Linotype"/>
          <w:b/>
          <w:bCs/>
          <w:sz w:val="24"/>
          <w:szCs w:val="24"/>
        </w:rPr>
        <w:t xml:space="preserve"> </w:t>
      </w:r>
      <w:r w:rsidRPr="00C54012" w:rsidR="009C3291">
        <w:rPr>
          <w:rFonts w:ascii="Palatino Linotype" w:hAnsi="Palatino Linotype" w:eastAsia="Palatino Linotype"/>
          <w:b/>
          <w:bCs/>
          <w:sz w:val="24"/>
          <w:szCs w:val="24"/>
        </w:rPr>
        <w:t xml:space="preserve">(for </w:t>
      </w:r>
      <w:r w:rsidRPr="00C54012" w:rsidR="00A22F18">
        <w:rPr>
          <w:rFonts w:ascii="Palatino Linotype" w:hAnsi="Palatino Linotype" w:eastAsia="Palatino Linotype"/>
          <w:b/>
          <w:bCs/>
          <w:sz w:val="24"/>
          <w:szCs w:val="24"/>
        </w:rPr>
        <w:t xml:space="preserve">paired </w:t>
      </w:r>
      <w:r w:rsidRPr="00C54012" w:rsidR="009C3291">
        <w:rPr>
          <w:rFonts w:ascii="Palatino Linotype" w:hAnsi="Palatino Linotype" w:eastAsia="Palatino Linotype"/>
          <w:b/>
          <w:bCs/>
          <w:sz w:val="24"/>
          <w:szCs w:val="24"/>
        </w:rPr>
        <w:t>solar and storage installations)</w:t>
      </w:r>
    </w:p>
    <w:p w:rsidRPr="00C54012" w:rsidR="00C241C1" w:rsidP="00C241C1" w:rsidRDefault="00C241C1" w14:paraId="2E4B3036" w14:textId="77777777">
      <w:pPr>
        <w:pStyle w:val="ListParagraph"/>
        <w:rPr>
          <w:rFonts w:ascii="Palatino Linotype" w:hAnsi="Palatino Linotype" w:eastAsia="Palatino Linotype"/>
          <w:b/>
          <w:bCs/>
          <w:sz w:val="24"/>
          <w:szCs w:val="24"/>
        </w:rPr>
      </w:pPr>
    </w:p>
    <w:p w:rsidRPr="00C54012" w:rsidR="000169E3" w:rsidP="00C241C1" w:rsidRDefault="000169E3" w14:paraId="1936F693" w14:textId="0E6DE1AE">
      <w:pPr>
        <w:pStyle w:val="ListParagraph"/>
        <w:rPr>
          <w:rFonts w:ascii="Palatino Linotype" w:hAnsi="Palatino Linotype" w:eastAsia="Palatino Linotype"/>
          <w:i/>
          <w:iCs/>
          <w:sz w:val="24"/>
          <w:szCs w:val="24"/>
        </w:rPr>
      </w:pPr>
      <w:r w:rsidRPr="00C54012">
        <w:rPr>
          <w:rFonts w:ascii="Palatino Linotype" w:hAnsi="Palatino Linotype" w:eastAsia="Palatino Linotype"/>
          <w:i/>
          <w:iCs/>
          <w:sz w:val="24"/>
          <w:szCs w:val="24"/>
        </w:rPr>
        <w:t>Proposal</w:t>
      </w:r>
    </w:p>
    <w:p w:rsidRPr="00C54012" w:rsidR="000169E3" w:rsidP="00C241C1" w:rsidRDefault="000169E3" w14:paraId="1086085D" w14:textId="77777777">
      <w:pPr>
        <w:pStyle w:val="ListParagraph"/>
        <w:rPr>
          <w:rFonts w:ascii="Palatino Linotype" w:hAnsi="Palatino Linotype" w:eastAsia="Palatino Linotype"/>
          <w:b/>
          <w:bCs/>
          <w:sz w:val="24"/>
          <w:szCs w:val="24"/>
        </w:rPr>
      </w:pPr>
    </w:p>
    <w:p w:rsidRPr="00C54012" w:rsidR="00CF43B0" w:rsidP="009444AD" w:rsidRDefault="004669AE" w14:paraId="0D17B2B1" w14:textId="66583F19">
      <w:pPr>
        <w:ind w:left="720"/>
        <w:rPr>
          <w:rFonts w:ascii="Palatino Linotype" w:hAnsi="Palatino Linotype" w:eastAsia="Palatino Linotype"/>
          <w:sz w:val="24"/>
          <w:szCs w:val="24"/>
        </w:rPr>
      </w:pPr>
      <w:r w:rsidRPr="00C54012">
        <w:rPr>
          <w:rFonts w:ascii="Palatino Linotype" w:hAnsi="Palatino Linotype" w:eastAsia="Palatino Linotype"/>
          <w:sz w:val="24"/>
          <w:szCs w:val="24"/>
        </w:rPr>
        <w:t xml:space="preserve">For calculations involving </w:t>
      </w:r>
      <w:r w:rsidRPr="00C54012" w:rsidR="000750A3">
        <w:rPr>
          <w:rFonts w:ascii="Palatino Linotype" w:hAnsi="Palatino Linotype" w:eastAsia="Palatino Linotype"/>
          <w:sz w:val="24"/>
          <w:szCs w:val="24"/>
        </w:rPr>
        <w:t xml:space="preserve">energy storage </w:t>
      </w:r>
      <w:r w:rsidRPr="00C54012">
        <w:rPr>
          <w:rFonts w:ascii="Palatino Linotype" w:hAnsi="Palatino Linotype" w:eastAsia="Palatino Linotype"/>
          <w:sz w:val="24"/>
          <w:szCs w:val="24"/>
        </w:rPr>
        <w:t xml:space="preserve">installations, contractors </w:t>
      </w:r>
      <w:r w:rsidRPr="00C54012" w:rsidR="00EB6EF3">
        <w:rPr>
          <w:rFonts w:ascii="Palatino Linotype" w:hAnsi="Palatino Linotype" w:eastAsia="Palatino Linotype"/>
          <w:sz w:val="24"/>
          <w:szCs w:val="24"/>
        </w:rPr>
        <w:t>may</w:t>
      </w:r>
      <w:r w:rsidRPr="00C54012">
        <w:rPr>
          <w:rFonts w:ascii="Palatino Linotype" w:hAnsi="Palatino Linotype" w:eastAsia="Palatino Linotype"/>
          <w:sz w:val="24"/>
          <w:szCs w:val="24"/>
        </w:rPr>
        <w:t xml:space="preserve"> select a calculator</w:t>
      </w:r>
      <w:r w:rsidRPr="00C54012" w:rsidR="00EB6EF3">
        <w:rPr>
          <w:rFonts w:ascii="Palatino Linotype" w:hAnsi="Palatino Linotype" w:eastAsia="Palatino Linotype"/>
          <w:sz w:val="24"/>
          <w:szCs w:val="24"/>
        </w:rPr>
        <w:t xml:space="preserve"> of their choosing.</w:t>
      </w:r>
      <w:r w:rsidRPr="00C54012" w:rsidR="00901B78">
        <w:rPr>
          <w:rFonts w:ascii="Palatino Linotype" w:hAnsi="Palatino Linotype" w:eastAsia="Palatino Linotype"/>
          <w:sz w:val="24"/>
          <w:szCs w:val="24"/>
        </w:rPr>
        <w:t xml:space="preserve"> The name of the calculator shall be listed in the Disclosure Document </w:t>
      </w:r>
      <w:proofErr w:type="gramStart"/>
      <w:r w:rsidRPr="00C54012" w:rsidR="00901B78">
        <w:rPr>
          <w:rFonts w:ascii="Palatino Linotype" w:hAnsi="Palatino Linotype" w:eastAsia="Palatino Linotype"/>
          <w:sz w:val="24"/>
          <w:szCs w:val="24"/>
        </w:rPr>
        <w:t>in</w:t>
      </w:r>
      <w:proofErr w:type="gramEnd"/>
      <w:r w:rsidRPr="00C54012" w:rsidR="00901B78">
        <w:rPr>
          <w:rFonts w:ascii="Palatino Linotype" w:hAnsi="Palatino Linotype" w:eastAsia="Palatino Linotype"/>
          <w:sz w:val="24"/>
          <w:szCs w:val="24"/>
        </w:rPr>
        <w:t xml:space="preserve"> the designated line</w:t>
      </w:r>
      <w:r w:rsidRPr="00C54012" w:rsidR="009D0742">
        <w:rPr>
          <w:rFonts w:ascii="Palatino Linotype" w:hAnsi="Palatino Linotype" w:eastAsia="Palatino Linotype"/>
          <w:sz w:val="24"/>
          <w:szCs w:val="24"/>
        </w:rPr>
        <w:t>:</w:t>
      </w:r>
    </w:p>
    <w:p w:rsidRPr="00C54012" w:rsidR="009D0742" w:rsidP="009444AD" w:rsidRDefault="009D0742" w14:paraId="2687BA13" w14:textId="77777777">
      <w:pPr>
        <w:ind w:left="720"/>
        <w:rPr>
          <w:rFonts w:ascii="Palatino Linotype" w:hAnsi="Palatino Linotype" w:eastAsia="Palatino Linotype"/>
          <w:sz w:val="24"/>
          <w:szCs w:val="24"/>
        </w:rPr>
      </w:pPr>
    </w:p>
    <w:p w:rsidRPr="00C54012" w:rsidR="009D0742" w:rsidP="009D0742" w:rsidRDefault="009D0742" w14:paraId="04D092CA" w14:textId="2BC0C1A8">
      <w:pPr>
        <w:rPr>
          <w:rFonts w:ascii="Palatino Linotype" w:hAnsi="Palatino Linotype" w:eastAsia="Palatino Linotype"/>
          <w:sz w:val="24"/>
          <w:szCs w:val="24"/>
        </w:rPr>
      </w:pPr>
      <w:r w:rsidRPr="00C54012">
        <w:rPr>
          <w:rFonts w:ascii="Palatino Linotype" w:hAnsi="Palatino Linotype" w:eastAsia="Palatino Linotype"/>
          <w:noProof/>
          <w:sz w:val="24"/>
          <w:szCs w:val="24"/>
        </w:rPr>
        <w:drawing>
          <wp:inline distT="0" distB="0" distL="0" distR="0" wp14:anchorId="1CD220CD" wp14:editId="34FEC802">
            <wp:extent cx="5943600" cy="935990"/>
            <wp:effectExtent l="0" t="0" r="0" b="0"/>
            <wp:docPr id="174924552" name="Picture 1" descr="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24552" name="Picture 1" descr="Rectangle"/>
                    <pic:cNvPicPr/>
                  </pic:nvPicPr>
                  <pic:blipFill>
                    <a:blip r:embed="rId14"/>
                    <a:stretch>
                      <a:fillRect/>
                    </a:stretch>
                  </pic:blipFill>
                  <pic:spPr>
                    <a:xfrm>
                      <a:off x="0" y="0"/>
                      <a:ext cx="5943600" cy="935990"/>
                    </a:xfrm>
                    <a:prstGeom prst="rect">
                      <a:avLst/>
                    </a:prstGeom>
                  </pic:spPr>
                </pic:pic>
              </a:graphicData>
            </a:graphic>
          </wp:inline>
        </w:drawing>
      </w:r>
    </w:p>
    <w:p w:rsidRPr="00C54012" w:rsidR="002406AE" w:rsidP="00C241C1" w:rsidRDefault="002406AE" w14:paraId="0C748CF2" w14:textId="77777777">
      <w:pPr>
        <w:pStyle w:val="ListParagraph"/>
        <w:rPr>
          <w:rFonts w:ascii="Palatino Linotype" w:hAnsi="Palatino Linotype" w:eastAsia="Palatino Linotype"/>
          <w:b/>
          <w:bCs/>
          <w:sz w:val="24"/>
          <w:szCs w:val="24"/>
        </w:rPr>
      </w:pPr>
    </w:p>
    <w:p w:rsidRPr="00C54012" w:rsidR="002406AE" w:rsidP="00C241C1" w:rsidRDefault="002406AE" w14:paraId="5D31708E" w14:textId="4F591280">
      <w:pPr>
        <w:pStyle w:val="ListParagraph"/>
        <w:rPr>
          <w:rFonts w:ascii="Palatino Linotype" w:hAnsi="Palatino Linotype" w:eastAsia="Palatino Linotype"/>
          <w:i/>
          <w:iCs/>
          <w:sz w:val="24"/>
          <w:szCs w:val="24"/>
        </w:rPr>
      </w:pPr>
      <w:r w:rsidRPr="00C54012">
        <w:rPr>
          <w:rFonts w:ascii="Palatino Linotype" w:hAnsi="Palatino Linotype" w:eastAsia="Palatino Linotype"/>
          <w:i/>
          <w:iCs/>
          <w:sz w:val="24"/>
          <w:szCs w:val="24"/>
        </w:rPr>
        <w:t>Discussion</w:t>
      </w:r>
    </w:p>
    <w:p w:rsidRPr="00C54012" w:rsidR="000169E3" w:rsidP="00C241C1" w:rsidRDefault="000169E3" w14:paraId="2A518F60" w14:textId="77777777">
      <w:pPr>
        <w:pStyle w:val="ListParagraph"/>
        <w:rPr>
          <w:rFonts w:ascii="Palatino Linotype" w:hAnsi="Palatino Linotype" w:eastAsia="Palatino Linotype"/>
          <w:b/>
          <w:bCs/>
          <w:sz w:val="24"/>
          <w:szCs w:val="24"/>
        </w:rPr>
      </w:pPr>
    </w:p>
    <w:p w:rsidRPr="00C54012" w:rsidR="00315BC2" w:rsidP="00C241C1" w:rsidRDefault="00483613" w14:paraId="5E53CF48" w14:textId="1E734018">
      <w:pPr>
        <w:pStyle w:val="ListParagraph"/>
        <w:rPr>
          <w:rFonts w:ascii="Palatino Linotype" w:hAnsi="Palatino Linotype" w:eastAsia="Palatino Linotype"/>
          <w:sz w:val="24"/>
          <w:szCs w:val="24"/>
        </w:rPr>
      </w:pPr>
      <w:r w:rsidRPr="00C54012">
        <w:rPr>
          <w:rFonts w:ascii="Palatino Linotype" w:hAnsi="Palatino Linotype" w:eastAsia="Palatino Linotype"/>
          <w:sz w:val="24"/>
          <w:szCs w:val="24"/>
        </w:rPr>
        <w:t xml:space="preserve">Currently, there </w:t>
      </w:r>
      <w:r w:rsidRPr="00C54012" w:rsidR="00315BC2">
        <w:rPr>
          <w:rFonts w:ascii="Palatino Linotype" w:hAnsi="Palatino Linotype" w:eastAsia="Palatino Linotype"/>
          <w:sz w:val="24"/>
          <w:szCs w:val="24"/>
        </w:rPr>
        <w:t>is no free</w:t>
      </w:r>
      <w:r w:rsidRPr="00C54012" w:rsidR="001931E8">
        <w:rPr>
          <w:rFonts w:ascii="Palatino Linotype" w:hAnsi="Palatino Linotype" w:eastAsia="Palatino Linotype"/>
          <w:sz w:val="24"/>
          <w:szCs w:val="24"/>
        </w:rPr>
        <w:t>,</w:t>
      </w:r>
      <w:r w:rsidRPr="00C54012" w:rsidR="00315BC2">
        <w:rPr>
          <w:rFonts w:ascii="Palatino Linotype" w:hAnsi="Palatino Linotype" w:eastAsia="Palatino Linotype"/>
          <w:sz w:val="24"/>
          <w:szCs w:val="24"/>
        </w:rPr>
        <w:t xml:space="preserve"> publicly available tool </w:t>
      </w:r>
      <w:r w:rsidRPr="00C54012" w:rsidR="00AA236F">
        <w:rPr>
          <w:rFonts w:ascii="Palatino Linotype" w:hAnsi="Palatino Linotype" w:eastAsia="Palatino Linotype"/>
          <w:sz w:val="24"/>
          <w:szCs w:val="24"/>
        </w:rPr>
        <w:t xml:space="preserve">with a </w:t>
      </w:r>
      <w:r w:rsidRPr="00C54012" w:rsidR="00434E8F">
        <w:rPr>
          <w:rFonts w:ascii="Palatino Linotype" w:hAnsi="Palatino Linotype" w:eastAsia="Palatino Linotype"/>
          <w:sz w:val="24"/>
          <w:szCs w:val="24"/>
        </w:rPr>
        <w:t>low</w:t>
      </w:r>
      <w:r w:rsidRPr="00C54012" w:rsidR="00AA236F">
        <w:rPr>
          <w:rFonts w:ascii="Palatino Linotype" w:hAnsi="Palatino Linotype" w:eastAsia="Palatino Linotype"/>
          <w:sz w:val="24"/>
          <w:szCs w:val="24"/>
        </w:rPr>
        <w:t xml:space="preserve"> learning curve</w:t>
      </w:r>
      <w:r w:rsidRPr="00C54012" w:rsidR="00AA5F8B">
        <w:rPr>
          <w:rFonts w:ascii="Palatino Linotype" w:hAnsi="Palatino Linotype" w:eastAsia="Palatino Linotype"/>
          <w:sz w:val="24"/>
          <w:szCs w:val="24"/>
        </w:rPr>
        <w:t xml:space="preserve"> that</w:t>
      </w:r>
      <w:r w:rsidRPr="00C54012" w:rsidR="00315BC2">
        <w:rPr>
          <w:rFonts w:ascii="Palatino Linotype" w:hAnsi="Palatino Linotype" w:eastAsia="Palatino Linotype"/>
          <w:sz w:val="24"/>
          <w:szCs w:val="24"/>
        </w:rPr>
        <w:t xml:space="preserve"> can account for</w:t>
      </w:r>
      <w:r w:rsidRPr="00C54012" w:rsidR="00AA5F8B">
        <w:rPr>
          <w:rFonts w:ascii="Palatino Linotype" w:hAnsi="Palatino Linotype" w:eastAsia="Palatino Linotype"/>
          <w:sz w:val="24"/>
          <w:szCs w:val="24"/>
        </w:rPr>
        <w:t xml:space="preserve"> bill savings estimates that </w:t>
      </w:r>
      <w:r w:rsidRPr="00C54012" w:rsidR="1C4BD043">
        <w:rPr>
          <w:rFonts w:ascii="Palatino Linotype" w:hAnsi="Palatino Linotype" w:eastAsia="Palatino Linotype"/>
          <w:sz w:val="24"/>
          <w:szCs w:val="24"/>
        </w:rPr>
        <w:t>can integrate</w:t>
      </w:r>
      <w:r w:rsidRPr="00C54012" w:rsidR="00AA5F8B">
        <w:rPr>
          <w:rFonts w:ascii="Palatino Linotype" w:hAnsi="Palatino Linotype" w:eastAsia="Palatino Linotype"/>
          <w:sz w:val="24"/>
          <w:szCs w:val="24"/>
        </w:rPr>
        <w:t xml:space="preserve"> </w:t>
      </w:r>
      <w:r w:rsidRPr="00C54012">
        <w:rPr>
          <w:rFonts w:ascii="Palatino Linotype" w:hAnsi="Palatino Linotype" w:eastAsia="Palatino Linotype"/>
          <w:sz w:val="24"/>
          <w:szCs w:val="24"/>
        </w:rPr>
        <w:t xml:space="preserve">energy </w:t>
      </w:r>
      <w:r w:rsidRPr="00C54012" w:rsidR="00AA5F8B">
        <w:rPr>
          <w:rFonts w:ascii="Palatino Linotype" w:hAnsi="Palatino Linotype" w:eastAsia="Palatino Linotype"/>
          <w:sz w:val="24"/>
          <w:szCs w:val="24"/>
        </w:rPr>
        <w:t>storage</w:t>
      </w:r>
      <w:r w:rsidRPr="00C54012" w:rsidR="36865D5A">
        <w:rPr>
          <w:rFonts w:ascii="Palatino Linotype" w:hAnsi="Palatino Linotype" w:eastAsia="Palatino Linotype"/>
          <w:sz w:val="24"/>
          <w:szCs w:val="24"/>
        </w:rPr>
        <w:t xml:space="preserve"> into </w:t>
      </w:r>
      <w:r w:rsidRPr="00C54012" w:rsidR="36865D5A">
        <w:rPr>
          <w:rFonts w:ascii="Palatino Linotype" w:hAnsi="Palatino Linotype" w:eastAsia="Palatino Linotype"/>
          <w:sz w:val="24"/>
          <w:szCs w:val="24"/>
        </w:rPr>
        <w:lastRenderedPageBreak/>
        <w:t>calculations</w:t>
      </w:r>
      <w:r w:rsidRPr="00C54012" w:rsidR="00AA5F8B">
        <w:rPr>
          <w:rFonts w:ascii="Palatino Linotype" w:hAnsi="Palatino Linotype" w:eastAsia="Palatino Linotype"/>
          <w:sz w:val="24"/>
          <w:szCs w:val="24"/>
        </w:rPr>
        <w:t>.</w:t>
      </w:r>
      <w:r w:rsidRPr="00C54012" w:rsidDel="00483613" w:rsidR="008765F5">
        <w:rPr>
          <w:rFonts w:ascii="Palatino Linotype" w:hAnsi="Palatino Linotype" w:eastAsia="Palatino Linotype"/>
          <w:sz w:val="24"/>
          <w:szCs w:val="24"/>
        </w:rPr>
        <w:t xml:space="preserve"> </w:t>
      </w:r>
      <w:r w:rsidRPr="00C54012">
        <w:rPr>
          <w:rFonts w:ascii="Palatino Linotype" w:hAnsi="Palatino Linotype" w:eastAsia="Palatino Linotype"/>
          <w:sz w:val="24"/>
          <w:szCs w:val="24"/>
        </w:rPr>
        <w:t xml:space="preserve">Should </w:t>
      </w:r>
      <w:r w:rsidRPr="00C54012" w:rsidR="008765F5">
        <w:rPr>
          <w:rFonts w:ascii="Palatino Linotype" w:hAnsi="Palatino Linotype" w:eastAsia="Palatino Linotype"/>
          <w:sz w:val="24"/>
          <w:szCs w:val="24"/>
        </w:rPr>
        <w:t>the Commission develop</w:t>
      </w:r>
      <w:r w:rsidRPr="00C54012">
        <w:rPr>
          <w:rFonts w:ascii="Palatino Linotype" w:hAnsi="Palatino Linotype" w:eastAsia="Palatino Linotype"/>
          <w:sz w:val="24"/>
          <w:szCs w:val="24"/>
        </w:rPr>
        <w:t xml:space="preserve"> or adopt</w:t>
      </w:r>
      <w:r w:rsidRPr="00C54012" w:rsidR="008765F5">
        <w:rPr>
          <w:rFonts w:ascii="Palatino Linotype" w:hAnsi="Palatino Linotype" w:eastAsia="Palatino Linotype"/>
          <w:sz w:val="24"/>
          <w:szCs w:val="24"/>
        </w:rPr>
        <w:t xml:space="preserve"> a calculator that </w:t>
      </w:r>
      <w:r w:rsidRPr="00C54012" w:rsidR="00EB31FA">
        <w:rPr>
          <w:rFonts w:ascii="Palatino Linotype" w:hAnsi="Palatino Linotype" w:eastAsia="Palatino Linotype"/>
          <w:sz w:val="24"/>
          <w:szCs w:val="24"/>
        </w:rPr>
        <w:t>fits th</w:t>
      </w:r>
      <w:r w:rsidRPr="00C54012" w:rsidR="00CC7092">
        <w:rPr>
          <w:rFonts w:ascii="Palatino Linotype" w:hAnsi="Palatino Linotype" w:eastAsia="Palatino Linotype"/>
          <w:sz w:val="24"/>
          <w:szCs w:val="24"/>
        </w:rPr>
        <w:t>is purpose</w:t>
      </w:r>
      <w:r w:rsidRPr="00C54012" w:rsidR="00E050E7">
        <w:rPr>
          <w:rFonts w:ascii="Palatino Linotype" w:hAnsi="Palatino Linotype" w:eastAsia="Palatino Linotype"/>
          <w:sz w:val="24"/>
          <w:szCs w:val="24"/>
        </w:rPr>
        <w:t xml:space="preserve"> and description</w:t>
      </w:r>
      <w:r w:rsidRPr="00C54012" w:rsidR="00CC7092">
        <w:rPr>
          <w:rFonts w:ascii="Palatino Linotype" w:hAnsi="Palatino Linotype" w:eastAsia="Palatino Linotype"/>
          <w:sz w:val="24"/>
          <w:szCs w:val="24"/>
        </w:rPr>
        <w:t>, the Commission can update this requirement and require the use of said calculator.</w:t>
      </w:r>
    </w:p>
    <w:p w:rsidRPr="00C54012" w:rsidR="000169E3" w:rsidP="009444AD" w:rsidRDefault="000169E3" w14:paraId="34415926" w14:textId="77777777">
      <w:pPr>
        <w:pStyle w:val="ListParagraph"/>
        <w:rPr>
          <w:rFonts w:ascii="Palatino Linotype" w:hAnsi="Palatino Linotype" w:eastAsia="Palatino Linotype"/>
          <w:b/>
          <w:bCs/>
          <w:sz w:val="24"/>
          <w:szCs w:val="24"/>
        </w:rPr>
      </w:pPr>
    </w:p>
    <w:p w:rsidRPr="00C54012" w:rsidR="00E00261" w:rsidP="00E00261" w:rsidRDefault="00A36CDC" w14:paraId="41E7CB88" w14:textId="1938FC33">
      <w:pPr>
        <w:pStyle w:val="ListParagraph"/>
        <w:numPr>
          <w:ilvl w:val="0"/>
          <w:numId w:val="21"/>
        </w:numPr>
        <w:rPr>
          <w:rFonts w:ascii="Palatino Linotype" w:hAnsi="Palatino Linotype" w:eastAsia="Palatino Linotype"/>
          <w:b/>
          <w:bCs/>
          <w:sz w:val="24"/>
          <w:szCs w:val="24"/>
        </w:rPr>
      </w:pPr>
      <w:r w:rsidRPr="00C54012">
        <w:rPr>
          <w:rFonts w:ascii="Palatino Linotype" w:hAnsi="Palatino Linotype" w:eastAsia="Palatino Linotype"/>
          <w:b/>
          <w:bCs/>
          <w:sz w:val="24"/>
          <w:szCs w:val="24"/>
        </w:rPr>
        <w:t xml:space="preserve"> </w:t>
      </w:r>
      <w:r w:rsidRPr="00C54012" w:rsidR="00E00261">
        <w:rPr>
          <w:rFonts w:ascii="Palatino Linotype" w:hAnsi="Palatino Linotype" w:eastAsia="Palatino Linotype"/>
          <w:b/>
          <w:bCs/>
          <w:sz w:val="24"/>
          <w:szCs w:val="24"/>
        </w:rPr>
        <w:t>Escalation of residential retail rates</w:t>
      </w:r>
    </w:p>
    <w:p w:rsidRPr="00C54012" w:rsidR="003A7D5B" w:rsidP="003A7D5B" w:rsidRDefault="003A7D5B" w14:paraId="492DBDA7" w14:textId="77777777">
      <w:pPr>
        <w:rPr>
          <w:rFonts w:ascii="Palatino Linotype" w:hAnsi="Palatino Linotype" w:eastAsia="Palatino Linotype"/>
          <w:sz w:val="24"/>
          <w:szCs w:val="24"/>
        </w:rPr>
      </w:pPr>
    </w:p>
    <w:p w:rsidRPr="00C54012" w:rsidR="003A7D5B" w:rsidP="00E73BCB" w:rsidRDefault="003A7D5B" w14:paraId="6386358D" w14:textId="77777777">
      <w:pPr>
        <w:pStyle w:val="paragraph"/>
        <w:spacing w:before="0" w:beforeAutospacing="0" w:after="0" w:afterAutospacing="0"/>
        <w:ind w:left="720"/>
        <w:textAlignment w:val="baseline"/>
        <w:rPr>
          <w:rStyle w:val="eop"/>
          <w:rFonts w:ascii="Palatino Linotype" w:hAnsi="Palatino Linotype" w:cs="Segoe UI"/>
        </w:rPr>
      </w:pPr>
      <w:r w:rsidRPr="00C54012">
        <w:rPr>
          <w:rStyle w:val="normaltextrun"/>
          <w:rFonts w:ascii="Palatino Linotype" w:hAnsi="Palatino Linotype" w:cs="Segoe UI"/>
          <w:i/>
          <w:iCs/>
        </w:rPr>
        <w:t>Proposal</w:t>
      </w:r>
      <w:r w:rsidRPr="00C54012">
        <w:rPr>
          <w:rStyle w:val="eop"/>
          <w:rFonts w:ascii="Palatino Linotype" w:hAnsi="Palatino Linotype" w:cs="Segoe UI"/>
        </w:rPr>
        <w:t> </w:t>
      </w:r>
    </w:p>
    <w:p w:rsidRPr="00C54012" w:rsidR="00380D3E" w:rsidP="003A7D5B" w:rsidRDefault="00380D3E" w14:paraId="15BB4814" w14:textId="77777777">
      <w:pPr>
        <w:pStyle w:val="paragraph"/>
        <w:spacing w:before="0" w:beforeAutospacing="0" w:after="0" w:afterAutospacing="0"/>
        <w:ind w:left="1440"/>
        <w:textAlignment w:val="baseline"/>
        <w:rPr>
          <w:rFonts w:ascii="Palatino Linotype" w:hAnsi="Palatino Linotype" w:cs="Segoe UI"/>
        </w:rPr>
      </w:pPr>
    </w:p>
    <w:p w:rsidRPr="00C54012" w:rsidR="00ED46BE" w:rsidP="00E73BCB" w:rsidRDefault="003A7D5B" w14:paraId="436C64F6" w14:textId="5E6CB8E0">
      <w:pPr>
        <w:pStyle w:val="paragraph"/>
        <w:spacing w:before="0" w:beforeAutospacing="0" w:after="0" w:afterAutospacing="0"/>
        <w:ind w:left="720"/>
        <w:textAlignment w:val="baseline"/>
        <w:rPr>
          <w:rStyle w:val="normaltextrun"/>
          <w:rFonts w:ascii="Palatino Linotype" w:hAnsi="Palatino Linotype" w:cs="Segoe UI"/>
        </w:rPr>
      </w:pPr>
      <w:r w:rsidRPr="00C54012">
        <w:rPr>
          <w:rStyle w:val="normaltextrun"/>
          <w:rFonts w:ascii="Palatino Linotype" w:hAnsi="Palatino Linotype" w:cs="Segoe UI"/>
        </w:rPr>
        <w:t>No rate escalation should be assumed for the duration of the calculated period (12 months). The most current rates at the time of estimate creation should be used for the duration of the 12 months</w:t>
      </w:r>
      <w:r w:rsidRPr="00C54012" w:rsidR="0060688E">
        <w:rPr>
          <w:rStyle w:val="normaltextrun"/>
          <w:rFonts w:ascii="Palatino Linotype" w:hAnsi="Palatino Linotype" w:cs="Segoe UI"/>
        </w:rPr>
        <w:t xml:space="preserve">. </w:t>
      </w:r>
      <w:r w:rsidRPr="00C54012" w:rsidR="007E11FB">
        <w:rPr>
          <w:rStyle w:val="normaltextrun"/>
          <w:rFonts w:ascii="Palatino Linotype" w:hAnsi="Palatino Linotype" w:cs="Segoe UI"/>
        </w:rPr>
        <w:t xml:space="preserve">The Disclosure Document </w:t>
      </w:r>
      <w:r w:rsidRPr="00C54012" w:rsidR="00506FEE">
        <w:rPr>
          <w:rStyle w:val="normaltextrun"/>
          <w:rFonts w:ascii="Palatino Linotype" w:hAnsi="Palatino Linotype" w:cs="Segoe UI"/>
        </w:rPr>
        <w:t xml:space="preserve">shall contain a statement clarifying that calculations were made with an assumption of no rate escalation. </w:t>
      </w:r>
    </w:p>
    <w:p w:rsidRPr="00C54012" w:rsidR="00ED46BE" w:rsidP="00E73BCB" w:rsidRDefault="00ED46BE" w14:paraId="26ECC0E4" w14:textId="77777777">
      <w:pPr>
        <w:pStyle w:val="paragraph"/>
        <w:spacing w:before="0" w:beforeAutospacing="0" w:after="0" w:afterAutospacing="0"/>
        <w:ind w:left="720"/>
        <w:textAlignment w:val="baseline"/>
        <w:rPr>
          <w:rStyle w:val="normaltextrun"/>
          <w:rFonts w:ascii="Palatino Linotype" w:hAnsi="Palatino Linotype" w:cs="Segoe UI"/>
        </w:rPr>
      </w:pPr>
    </w:p>
    <w:p w:rsidRPr="00C54012" w:rsidR="00E470AB" w:rsidP="6DC579D4" w:rsidRDefault="00014EA4" w14:paraId="73929B8C" w14:textId="66BA9058">
      <w:pPr>
        <w:pStyle w:val="paragraph"/>
        <w:spacing w:before="0" w:beforeAutospacing="0" w:after="0" w:afterAutospacing="0"/>
        <w:ind w:left="720"/>
        <w:textAlignment w:val="baseline"/>
        <w:rPr>
          <w:rStyle w:val="eop"/>
          <w:rFonts w:ascii="Palatino Linotype" w:hAnsi="Palatino Linotype" w:cs="Segoe UI"/>
        </w:rPr>
      </w:pPr>
      <w:r w:rsidRPr="00C54012">
        <w:rPr>
          <w:rStyle w:val="normaltextrun"/>
          <w:rFonts w:ascii="Palatino Linotype" w:hAnsi="Palatino Linotype" w:cs="Segoe UI"/>
        </w:rPr>
        <w:t>T</w:t>
      </w:r>
      <w:r w:rsidRPr="00C54012" w:rsidR="003A7D5B">
        <w:rPr>
          <w:rStyle w:val="normaltextrun"/>
          <w:rFonts w:ascii="Palatino Linotype" w:hAnsi="Palatino Linotype" w:cs="Segoe UI"/>
        </w:rPr>
        <w:t xml:space="preserve">he </w:t>
      </w:r>
      <w:r w:rsidRPr="00C54012" w:rsidR="00FA71DC">
        <w:rPr>
          <w:rStyle w:val="normaltextrun"/>
          <w:rFonts w:ascii="Palatino Linotype" w:hAnsi="Palatino Linotype" w:cs="Segoe UI"/>
        </w:rPr>
        <w:t xml:space="preserve">five-year </w:t>
      </w:r>
      <w:r w:rsidRPr="00C54012" w:rsidR="003A7D5B">
        <w:rPr>
          <w:rStyle w:val="normaltextrun"/>
          <w:rFonts w:ascii="Palatino Linotype" w:hAnsi="Palatino Linotype" w:cs="Segoe UI"/>
        </w:rPr>
        <w:t xml:space="preserve">historical average annual escalation rate is approximately </w:t>
      </w:r>
      <w:r w:rsidR="00C54012">
        <w:rPr>
          <w:rStyle w:val="normaltextrun"/>
          <w:rFonts w:ascii="Palatino Linotype" w:hAnsi="Palatino Linotype" w:cs="Segoe UI"/>
        </w:rPr>
        <w:br/>
      </w:r>
      <w:r w:rsidRPr="00C54012" w:rsidR="009524FC">
        <w:rPr>
          <w:rStyle w:val="normaltextrun"/>
          <w:rFonts w:ascii="Palatino Linotype" w:hAnsi="Palatino Linotype" w:cs="Segoe UI"/>
        </w:rPr>
        <w:t xml:space="preserve">10 </w:t>
      </w:r>
      <w:r w:rsidRPr="00C54012" w:rsidR="003A7D5B">
        <w:rPr>
          <w:rStyle w:val="normaltextrun"/>
          <w:rFonts w:ascii="Palatino Linotype" w:hAnsi="Palatino Linotype" w:cs="Segoe UI"/>
        </w:rPr>
        <w:t>percent</w:t>
      </w:r>
      <w:r w:rsidRPr="00C54012" w:rsidR="009B3CD3">
        <w:rPr>
          <w:rStyle w:val="normaltextrun"/>
          <w:rFonts w:ascii="Palatino Linotype" w:hAnsi="Palatino Linotype" w:cs="Segoe UI"/>
        </w:rPr>
        <w:t xml:space="preserve"> as of </w:t>
      </w:r>
      <w:r w:rsidRPr="00C54012" w:rsidR="00E02500">
        <w:rPr>
          <w:rStyle w:val="normaltextrun"/>
          <w:rFonts w:ascii="Palatino Linotype" w:hAnsi="Palatino Linotype" w:cs="Segoe UI"/>
        </w:rPr>
        <w:t>the publication of this resolution.</w:t>
      </w:r>
      <w:r w:rsidRPr="00C54012" w:rsidR="009B3CD3">
        <w:rPr>
          <w:rStyle w:val="normaltextrun"/>
          <w:rFonts w:ascii="Palatino Linotype" w:hAnsi="Palatino Linotype" w:cs="Segoe UI"/>
        </w:rPr>
        <w:t xml:space="preserve"> </w:t>
      </w:r>
      <w:r w:rsidRPr="00C54012" w:rsidR="003257E0">
        <w:rPr>
          <w:rStyle w:val="normaltextrun"/>
          <w:rFonts w:ascii="Palatino Linotype" w:hAnsi="Palatino Linotype" w:cs="Segoe UI"/>
        </w:rPr>
        <w:t xml:space="preserve">This </w:t>
      </w:r>
      <w:r w:rsidRPr="00C54012">
        <w:rPr>
          <w:rStyle w:val="normaltextrun"/>
          <w:rFonts w:ascii="Palatino Linotype" w:hAnsi="Palatino Linotype" w:cs="Segoe UI"/>
        </w:rPr>
        <w:t xml:space="preserve">figure will be accessible </w:t>
      </w:r>
      <w:r w:rsidRPr="00C54012" w:rsidR="00C840DE">
        <w:rPr>
          <w:rStyle w:val="normaltextrun"/>
          <w:rFonts w:ascii="Palatino Linotype" w:hAnsi="Palatino Linotype" w:cs="Segoe UI"/>
        </w:rPr>
        <w:t xml:space="preserve">on </w:t>
      </w:r>
      <w:r w:rsidRPr="00C54012" w:rsidR="00721847">
        <w:rPr>
          <w:rStyle w:val="normaltextrun"/>
          <w:rFonts w:ascii="Palatino Linotype" w:hAnsi="Palatino Linotype" w:cs="Segoe UI"/>
        </w:rPr>
        <w:t>the</w:t>
      </w:r>
      <w:r w:rsidRPr="00C54012" w:rsidR="003F306E">
        <w:rPr>
          <w:rStyle w:val="normaltextrun"/>
          <w:rFonts w:ascii="Palatino Linotype" w:hAnsi="Palatino Linotype" w:cs="Segoe UI"/>
        </w:rPr>
        <w:t xml:space="preserve"> Commission</w:t>
      </w:r>
      <w:r w:rsidRPr="00C54012" w:rsidR="00721847">
        <w:rPr>
          <w:rStyle w:val="normaltextrun"/>
          <w:rFonts w:ascii="Palatino Linotype" w:hAnsi="Palatino Linotype" w:cs="Segoe UI"/>
        </w:rPr>
        <w:t>’s</w:t>
      </w:r>
      <w:r w:rsidRPr="00C54012" w:rsidR="00C840DE">
        <w:rPr>
          <w:rStyle w:val="normaltextrun"/>
          <w:rFonts w:ascii="Palatino Linotype" w:hAnsi="Palatino Linotype" w:cs="Segoe UI"/>
        </w:rPr>
        <w:t xml:space="preserve"> </w:t>
      </w:r>
      <w:r w:rsidRPr="00C54012" w:rsidR="002B4BF2">
        <w:rPr>
          <w:rStyle w:val="normaltextrun"/>
          <w:rFonts w:ascii="Palatino Linotype" w:hAnsi="Palatino Linotype" w:cs="Segoe UI"/>
        </w:rPr>
        <w:t xml:space="preserve">webpage </w:t>
      </w:r>
      <w:r w:rsidRPr="00C54012" w:rsidR="00D23C40">
        <w:rPr>
          <w:rStyle w:val="normaltextrun"/>
          <w:rFonts w:ascii="Palatino Linotype" w:hAnsi="Palatino Linotype" w:cs="Segoe UI"/>
        </w:rPr>
        <w:t>for the Solar Consumer Protection Guide</w:t>
      </w:r>
      <w:r w:rsidRPr="00C54012" w:rsidR="003A7D5B">
        <w:rPr>
          <w:rStyle w:val="normaltextrun"/>
          <w:rFonts w:ascii="Palatino Linotype" w:hAnsi="Palatino Linotype" w:cs="Segoe UI"/>
        </w:rPr>
        <w:t xml:space="preserve">. The average escalation rate may be updated </w:t>
      </w:r>
      <w:r w:rsidRPr="00C54012" w:rsidR="00AA7FBF">
        <w:rPr>
          <w:rStyle w:val="normaltextrun"/>
          <w:rFonts w:ascii="Palatino Linotype" w:hAnsi="Palatino Linotype" w:cs="Segoe UI"/>
        </w:rPr>
        <w:t xml:space="preserve">annually </w:t>
      </w:r>
      <w:r w:rsidRPr="00C54012" w:rsidR="003A7D5B">
        <w:rPr>
          <w:rStyle w:val="normaltextrun"/>
          <w:rFonts w:ascii="Palatino Linotype" w:hAnsi="Palatino Linotype" w:cs="Segoe UI"/>
        </w:rPr>
        <w:t xml:space="preserve">as determined in D.20-08-001 </w:t>
      </w:r>
      <w:r w:rsidRPr="00C54012" w:rsidR="00B0653A">
        <w:rPr>
          <w:rStyle w:val="normaltextrun"/>
          <w:rFonts w:ascii="Palatino Linotype" w:hAnsi="Palatino Linotype" w:cs="Segoe UI"/>
        </w:rPr>
        <w:t xml:space="preserve">Section </w:t>
      </w:r>
      <w:r w:rsidRPr="00C54012" w:rsidR="003A7D5B">
        <w:rPr>
          <w:rStyle w:val="normaltextrun"/>
          <w:rFonts w:ascii="Palatino Linotype" w:hAnsi="Palatino Linotype" w:cs="Segoe UI"/>
        </w:rPr>
        <w:t>2.5.</w:t>
      </w:r>
      <w:r w:rsidRPr="00C54012" w:rsidR="003A7D5B">
        <w:rPr>
          <w:rStyle w:val="eop"/>
          <w:rFonts w:ascii="Palatino Linotype" w:hAnsi="Palatino Linotype" w:cs="Segoe UI"/>
        </w:rPr>
        <w:t> </w:t>
      </w:r>
      <w:r w:rsidRPr="00C54012" w:rsidR="08F5E5EC">
        <w:rPr>
          <w:rStyle w:val="eop"/>
          <w:rFonts w:ascii="Palatino Linotype" w:hAnsi="Palatino Linotype" w:cs="Segoe UI"/>
        </w:rPr>
        <w:t>Energy Division may</w:t>
      </w:r>
      <w:r w:rsidRPr="00C54012" w:rsidR="0F048B7D">
        <w:rPr>
          <w:rStyle w:val="eop"/>
          <w:rFonts w:ascii="Palatino Linotype" w:hAnsi="Palatino Linotype" w:cs="Segoe UI"/>
        </w:rPr>
        <w:t xml:space="preserve"> update the </w:t>
      </w:r>
      <w:r w:rsidRPr="00C54012" w:rsidR="4910E1DA">
        <w:rPr>
          <w:rStyle w:val="eop"/>
          <w:rFonts w:ascii="Palatino Linotype" w:hAnsi="Palatino Linotype" w:cs="Segoe UI"/>
        </w:rPr>
        <w:t xml:space="preserve">calculation </w:t>
      </w:r>
      <w:r w:rsidRPr="00C54012" w:rsidR="0F048B7D">
        <w:rPr>
          <w:rStyle w:val="eop"/>
          <w:rFonts w:ascii="Palatino Linotype" w:hAnsi="Palatino Linotype" w:cs="Segoe UI"/>
        </w:rPr>
        <w:t>process determined in D.20-08-001,</w:t>
      </w:r>
      <w:r w:rsidRPr="00C54012" w:rsidR="6581EAB0">
        <w:rPr>
          <w:rStyle w:val="eop"/>
          <w:rFonts w:ascii="Palatino Linotype" w:hAnsi="Palatino Linotype" w:cs="Segoe UI"/>
        </w:rPr>
        <w:t xml:space="preserve"> if a </w:t>
      </w:r>
      <w:r w:rsidRPr="00C54012" w:rsidR="3C78D9F9">
        <w:rPr>
          <w:rStyle w:val="eop"/>
          <w:rFonts w:ascii="Palatino Linotype" w:hAnsi="Palatino Linotype" w:cs="Segoe UI"/>
        </w:rPr>
        <w:t xml:space="preserve">more accurate way of </w:t>
      </w:r>
      <w:r w:rsidRPr="00C54012" w:rsidR="57BFD5F9">
        <w:rPr>
          <w:rStyle w:val="eop"/>
          <w:rFonts w:ascii="Palatino Linotype" w:hAnsi="Palatino Linotype" w:cs="Segoe UI"/>
        </w:rPr>
        <w:t xml:space="preserve">determining </w:t>
      </w:r>
      <w:r w:rsidRPr="00C54012" w:rsidR="3C78D9F9">
        <w:rPr>
          <w:rStyle w:val="eop"/>
          <w:rFonts w:ascii="Palatino Linotype" w:hAnsi="Palatino Linotype" w:cs="Segoe UI"/>
        </w:rPr>
        <w:t>the five-year</w:t>
      </w:r>
      <w:r w:rsidRPr="00C54012" w:rsidR="0F048B7D">
        <w:rPr>
          <w:rStyle w:val="eop"/>
          <w:rFonts w:ascii="Palatino Linotype" w:hAnsi="Palatino Linotype" w:cs="Segoe UI"/>
        </w:rPr>
        <w:t xml:space="preserve"> </w:t>
      </w:r>
      <w:r w:rsidRPr="00C54012" w:rsidR="2ADC7CB9">
        <w:rPr>
          <w:rStyle w:val="eop"/>
          <w:rFonts w:ascii="Palatino Linotype" w:hAnsi="Palatino Linotype" w:cs="Segoe UI"/>
        </w:rPr>
        <w:t xml:space="preserve">historical average annual escalation rate is </w:t>
      </w:r>
      <w:r w:rsidRPr="00C54012" w:rsidR="02765C40">
        <w:rPr>
          <w:rStyle w:val="eop"/>
          <w:rFonts w:ascii="Palatino Linotype" w:hAnsi="Palatino Linotype" w:cs="Segoe UI"/>
        </w:rPr>
        <w:t>found</w:t>
      </w:r>
      <w:r w:rsidRPr="00C54012" w:rsidR="0DF93D5D">
        <w:rPr>
          <w:rStyle w:val="eop"/>
          <w:rFonts w:ascii="Palatino Linotype" w:hAnsi="Palatino Linotype" w:cs="Segoe UI"/>
        </w:rPr>
        <w:t>, by way of resolution</w:t>
      </w:r>
      <w:r w:rsidRPr="00C54012" w:rsidR="02765C40">
        <w:rPr>
          <w:rStyle w:val="eop"/>
          <w:rFonts w:ascii="Palatino Linotype" w:hAnsi="Palatino Linotype" w:cs="Segoe UI"/>
        </w:rPr>
        <w:t>.</w:t>
      </w:r>
      <w:r w:rsidRPr="00C54012" w:rsidR="2ADC7CB9">
        <w:rPr>
          <w:rStyle w:val="eop"/>
          <w:rFonts w:ascii="Palatino Linotype" w:hAnsi="Palatino Linotype" w:cs="Segoe UI"/>
        </w:rPr>
        <w:t xml:space="preserve"> </w:t>
      </w:r>
      <w:r w:rsidRPr="00C54012" w:rsidR="00E470AB">
        <w:rPr>
          <w:rStyle w:val="eop"/>
          <w:rFonts w:ascii="Palatino Linotype" w:hAnsi="Palatino Linotype" w:cs="Segoe UI"/>
        </w:rPr>
        <w:t xml:space="preserve">As required </w:t>
      </w:r>
      <w:proofErr w:type="gramStart"/>
      <w:r w:rsidRPr="00C54012" w:rsidR="00E470AB">
        <w:rPr>
          <w:rStyle w:val="eop"/>
          <w:rFonts w:ascii="Palatino Linotype" w:hAnsi="Palatino Linotype" w:cs="Segoe UI"/>
        </w:rPr>
        <w:t>in</w:t>
      </w:r>
      <w:proofErr w:type="gramEnd"/>
      <w:r w:rsidRPr="00C54012" w:rsidR="00E470AB">
        <w:rPr>
          <w:rStyle w:val="eop"/>
          <w:rFonts w:ascii="Palatino Linotype" w:hAnsi="Palatino Linotype" w:cs="Segoe UI"/>
        </w:rPr>
        <w:t xml:space="preserve"> D.20-08-001, </w:t>
      </w:r>
      <w:r w:rsidRPr="00C54012" w:rsidR="00ED46BE">
        <w:rPr>
          <w:rStyle w:val="eop"/>
          <w:rFonts w:ascii="Palatino Linotype" w:hAnsi="Palatino Linotype" w:cs="Segoe UI"/>
        </w:rPr>
        <w:t xml:space="preserve">this </w:t>
      </w:r>
      <w:r w:rsidRPr="00C54012" w:rsidR="00B855FD">
        <w:rPr>
          <w:rStyle w:val="eop"/>
          <w:rFonts w:ascii="Palatino Linotype" w:hAnsi="Palatino Linotype" w:cs="Segoe UI"/>
        </w:rPr>
        <w:t>average escalation</w:t>
      </w:r>
      <w:r w:rsidRPr="00C54012" w:rsidR="00ED46BE">
        <w:rPr>
          <w:rStyle w:val="eop"/>
          <w:rFonts w:ascii="Palatino Linotype" w:hAnsi="Palatino Linotype" w:cs="Segoe UI"/>
        </w:rPr>
        <w:t xml:space="preserve"> </w:t>
      </w:r>
      <w:r w:rsidRPr="00C54012" w:rsidR="000C2B0B">
        <w:rPr>
          <w:rStyle w:val="eop"/>
          <w:rFonts w:ascii="Palatino Linotype" w:hAnsi="Palatino Linotype" w:cs="Segoe UI"/>
        </w:rPr>
        <w:t xml:space="preserve">rate </w:t>
      </w:r>
      <w:r w:rsidRPr="00C54012" w:rsidR="00ED46BE">
        <w:rPr>
          <w:rStyle w:val="eop"/>
          <w:rFonts w:ascii="Palatino Linotype" w:hAnsi="Palatino Linotype" w:cs="Segoe UI"/>
        </w:rPr>
        <w:t xml:space="preserve">shall be </w:t>
      </w:r>
      <w:r w:rsidRPr="00C54012" w:rsidR="000A7CF4">
        <w:rPr>
          <w:rStyle w:val="eop"/>
          <w:rFonts w:ascii="Palatino Linotype" w:hAnsi="Palatino Linotype" w:cs="Segoe UI"/>
        </w:rPr>
        <w:t>the maximum used</w:t>
      </w:r>
      <w:r w:rsidRPr="00C54012" w:rsidR="00ED46BE">
        <w:rPr>
          <w:rStyle w:val="eop"/>
          <w:rFonts w:ascii="Palatino Linotype" w:hAnsi="Palatino Linotype" w:cs="Segoe UI"/>
        </w:rPr>
        <w:t xml:space="preserve"> for </w:t>
      </w:r>
      <w:r w:rsidRPr="00C54012" w:rsidR="000A7CF4">
        <w:rPr>
          <w:rStyle w:val="eop"/>
          <w:rFonts w:ascii="Palatino Linotype" w:hAnsi="Palatino Linotype" w:cs="Segoe UI"/>
        </w:rPr>
        <w:t>any</w:t>
      </w:r>
      <w:r w:rsidRPr="00C54012" w:rsidR="00ED46BE">
        <w:rPr>
          <w:rStyle w:val="eop"/>
          <w:rFonts w:ascii="Palatino Linotype" w:hAnsi="Palatino Linotype" w:cs="Segoe UI"/>
        </w:rPr>
        <w:t xml:space="preserve"> bill savings estimates calculations, including </w:t>
      </w:r>
      <w:r w:rsidRPr="00C54012" w:rsidR="001F3B7F">
        <w:rPr>
          <w:rStyle w:val="eop"/>
          <w:rFonts w:ascii="Palatino Linotype" w:hAnsi="Palatino Linotype" w:cs="Segoe UI"/>
        </w:rPr>
        <w:t>alternative calculations. The Consumer Protection Guide will be updated to inform the customer of this requirement</w:t>
      </w:r>
      <w:r w:rsidRPr="00C54012" w:rsidR="009C46D1">
        <w:rPr>
          <w:rStyle w:val="eop"/>
          <w:rFonts w:ascii="Palatino Linotype" w:hAnsi="Palatino Linotype" w:cs="Segoe UI"/>
        </w:rPr>
        <w:t>.</w:t>
      </w:r>
    </w:p>
    <w:p w:rsidRPr="00C54012" w:rsidR="00380D3E" w:rsidP="003A7D5B" w:rsidRDefault="00380D3E" w14:paraId="6A1B737D" w14:textId="77777777">
      <w:pPr>
        <w:pStyle w:val="paragraph"/>
        <w:spacing w:before="0" w:beforeAutospacing="0" w:after="0" w:afterAutospacing="0"/>
        <w:ind w:left="1440"/>
        <w:textAlignment w:val="baseline"/>
        <w:rPr>
          <w:rFonts w:ascii="Palatino Linotype" w:hAnsi="Palatino Linotype" w:cs="Segoe UI"/>
        </w:rPr>
      </w:pPr>
    </w:p>
    <w:p w:rsidRPr="00C54012" w:rsidR="003A7D5B" w:rsidP="00E73BCB" w:rsidRDefault="003A7D5B" w14:paraId="4B8AF100" w14:textId="77777777">
      <w:pPr>
        <w:pStyle w:val="paragraph"/>
        <w:spacing w:before="0" w:beforeAutospacing="0" w:after="0" w:afterAutospacing="0"/>
        <w:ind w:left="720"/>
        <w:textAlignment w:val="baseline"/>
        <w:rPr>
          <w:rStyle w:val="eop"/>
          <w:rFonts w:ascii="Palatino Linotype" w:hAnsi="Palatino Linotype" w:cs="Segoe UI"/>
        </w:rPr>
      </w:pPr>
      <w:r w:rsidRPr="00C54012">
        <w:rPr>
          <w:rStyle w:val="normaltextrun"/>
          <w:rFonts w:ascii="Palatino Linotype" w:hAnsi="Palatino Linotype" w:cs="Segoe UI"/>
          <w:i/>
          <w:iCs/>
        </w:rPr>
        <w:t>Discussion</w:t>
      </w:r>
      <w:r w:rsidRPr="00C54012">
        <w:rPr>
          <w:rStyle w:val="eop"/>
          <w:rFonts w:ascii="Palatino Linotype" w:hAnsi="Palatino Linotype" w:cs="Segoe UI"/>
        </w:rPr>
        <w:t> </w:t>
      </w:r>
    </w:p>
    <w:p w:rsidRPr="00C54012" w:rsidR="00380D3E" w:rsidP="003A7D5B" w:rsidRDefault="00380D3E" w14:paraId="07DC8102" w14:textId="77777777">
      <w:pPr>
        <w:pStyle w:val="paragraph"/>
        <w:spacing w:before="0" w:beforeAutospacing="0" w:after="0" w:afterAutospacing="0"/>
        <w:ind w:left="1440"/>
        <w:textAlignment w:val="baseline"/>
        <w:rPr>
          <w:rFonts w:ascii="Palatino Linotype" w:hAnsi="Palatino Linotype" w:cs="Segoe UI"/>
        </w:rPr>
      </w:pPr>
    </w:p>
    <w:p w:rsidRPr="00C54012" w:rsidR="003A7D5B" w:rsidP="00E73BCB" w:rsidRDefault="003A7D5B" w14:paraId="5AFB52FA" w14:textId="49DA2EBC">
      <w:pPr>
        <w:pStyle w:val="paragraph"/>
        <w:spacing w:before="0" w:beforeAutospacing="0" w:after="0" w:afterAutospacing="0"/>
        <w:ind w:left="720"/>
        <w:textAlignment w:val="baseline"/>
        <w:rPr>
          <w:rStyle w:val="eop"/>
          <w:rFonts w:ascii="Palatino Linotype" w:hAnsi="Palatino Linotype" w:cs="Segoe UI"/>
        </w:rPr>
      </w:pPr>
      <w:r w:rsidRPr="00C54012">
        <w:rPr>
          <w:rStyle w:val="normaltextrun"/>
          <w:rFonts w:ascii="Palatino Linotype" w:hAnsi="Palatino Linotype" w:cs="Segoe UI"/>
        </w:rPr>
        <w:t>Since bill savings will be calculated for the 12 months following solar installation, using the most current retail rates of the utility for the duration of the calculation is most reasonable. </w:t>
      </w:r>
      <w:r w:rsidRPr="00C54012" w:rsidR="006E3ADD">
        <w:rPr>
          <w:rStyle w:val="normaltextrun"/>
          <w:rFonts w:ascii="Palatino Linotype" w:hAnsi="Palatino Linotype" w:cs="Segoe UI"/>
        </w:rPr>
        <w:t xml:space="preserve">This </w:t>
      </w:r>
      <w:r w:rsidRPr="00C54012" w:rsidR="000D5155">
        <w:rPr>
          <w:rStyle w:val="normaltextrun"/>
          <w:rFonts w:ascii="Palatino Linotype" w:hAnsi="Palatino Linotype" w:cs="Segoe UI"/>
        </w:rPr>
        <w:t>removes</w:t>
      </w:r>
      <w:r w:rsidRPr="00C54012" w:rsidR="006E3ADD">
        <w:rPr>
          <w:rStyle w:val="normaltextrun"/>
          <w:rFonts w:ascii="Palatino Linotype" w:hAnsi="Palatino Linotype" w:cs="Segoe UI"/>
        </w:rPr>
        <w:t xml:space="preserve"> the assumed average electricity provider rate escalation </w:t>
      </w:r>
      <w:r w:rsidRPr="00C54012" w:rsidR="007E084D">
        <w:rPr>
          <w:rStyle w:val="normaltextrun"/>
          <w:rFonts w:ascii="Palatino Linotype" w:hAnsi="Palatino Linotype" w:cs="Segoe UI"/>
        </w:rPr>
        <w:t xml:space="preserve">requirement </w:t>
      </w:r>
      <w:r w:rsidRPr="00C54012" w:rsidR="006E3ADD">
        <w:rPr>
          <w:rStyle w:val="normaltextrun"/>
          <w:rFonts w:ascii="Palatino Linotype" w:hAnsi="Palatino Linotype" w:cs="Segoe UI"/>
        </w:rPr>
        <w:t xml:space="preserve">adopted </w:t>
      </w:r>
      <w:proofErr w:type="gramStart"/>
      <w:r w:rsidRPr="00C54012" w:rsidR="006E3ADD">
        <w:rPr>
          <w:rStyle w:val="normaltextrun"/>
          <w:rFonts w:ascii="Palatino Linotype" w:hAnsi="Palatino Linotype" w:cs="Segoe UI"/>
        </w:rPr>
        <w:t>in</w:t>
      </w:r>
      <w:proofErr w:type="gramEnd"/>
      <w:r w:rsidRPr="00C54012" w:rsidR="006E3ADD">
        <w:rPr>
          <w:rStyle w:val="normaltextrun"/>
          <w:rFonts w:ascii="Palatino Linotype" w:hAnsi="Palatino Linotype" w:cs="Segoe UI"/>
        </w:rPr>
        <w:t xml:space="preserve"> D.20-08-001.</w:t>
      </w:r>
      <w:r w:rsidRPr="00C54012">
        <w:rPr>
          <w:rStyle w:val="eop"/>
          <w:rFonts w:ascii="Palatino Linotype" w:hAnsi="Palatino Linotype" w:cs="Segoe UI"/>
        </w:rPr>
        <w:t> </w:t>
      </w:r>
    </w:p>
    <w:p w:rsidRPr="00C54012" w:rsidR="004E64F3" w:rsidP="00E73BCB" w:rsidRDefault="004E64F3" w14:paraId="7D403A13" w14:textId="77777777">
      <w:pPr>
        <w:pStyle w:val="paragraph"/>
        <w:spacing w:before="0" w:beforeAutospacing="0" w:after="0" w:afterAutospacing="0"/>
        <w:ind w:left="720"/>
        <w:textAlignment w:val="baseline"/>
        <w:rPr>
          <w:rStyle w:val="eop"/>
          <w:rFonts w:ascii="Palatino Linotype" w:hAnsi="Palatino Linotype" w:cs="Segoe UI"/>
        </w:rPr>
      </w:pPr>
    </w:p>
    <w:p w:rsidRPr="00C54012" w:rsidR="004E64F3" w:rsidP="00E73BCB" w:rsidRDefault="00973162" w14:paraId="0522DA04" w14:textId="7359598E">
      <w:pPr>
        <w:pStyle w:val="paragraph"/>
        <w:spacing w:before="0" w:beforeAutospacing="0" w:after="0" w:afterAutospacing="0"/>
        <w:ind w:left="720"/>
        <w:textAlignment w:val="baseline"/>
        <w:rPr>
          <w:rFonts w:ascii="Palatino Linotype" w:hAnsi="Palatino Linotype" w:cs="Segoe UI"/>
        </w:rPr>
      </w:pPr>
      <w:r w:rsidRPr="00C54012">
        <w:rPr>
          <w:rStyle w:val="eop"/>
          <w:rFonts w:ascii="Palatino Linotype" w:hAnsi="Palatino Linotype" w:cs="Segoe UI"/>
        </w:rPr>
        <w:t xml:space="preserve">D.20-08-001 </w:t>
      </w:r>
      <w:r w:rsidRPr="00C54012" w:rsidR="00605B24">
        <w:rPr>
          <w:rStyle w:val="eop"/>
          <w:rFonts w:ascii="Palatino Linotype" w:hAnsi="Palatino Linotype" w:cs="Segoe UI"/>
        </w:rPr>
        <w:t>acknowledges</w:t>
      </w:r>
      <w:r w:rsidRPr="00C54012">
        <w:rPr>
          <w:rStyle w:val="eop"/>
          <w:rFonts w:ascii="Palatino Linotype" w:hAnsi="Palatino Linotype" w:cs="Segoe UI"/>
        </w:rPr>
        <w:t xml:space="preserve"> </w:t>
      </w:r>
      <w:r w:rsidRPr="00C54012" w:rsidR="00EB544D">
        <w:rPr>
          <w:rStyle w:val="eop"/>
          <w:rFonts w:ascii="Palatino Linotype" w:hAnsi="Palatino Linotype" w:cs="Segoe UI"/>
        </w:rPr>
        <w:t xml:space="preserve">the potential financial risk to the customer of </w:t>
      </w:r>
      <w:r w:rsidRPr="00C54012" w:rsidR="001372CA">
        <w:rPr>
          <w:rStyle w:val="eop"/>
          <w:rFonts w:ascii="Palatino Linotype" w:hAnsi="Palatino Linotype" w:cs="Segoe UI"/>
        </w:rPr>
        <w:t xml:space="preserve">solar providers </w:t>
      </w:r>
      <w:r w:rsidRPr="00C54012" w:rsidR="00AA7E03">
        <w:rPr>
          <w:rStyle w:val="eop"/>
          <w:rFonts w:ascii="Palatino Linotype" w:hAnsi="Palatino Linotype" w:cs="Segoe UI"/>
        </w:rPr>
        <w:t>overestimating future utility rate increases</w:t>
      </w:r>
      <w:r w:rsidRPr="00C54012" w:rsidR="00887ED9">
        <w:rPr>
          <w:rStyle w:val="eop"/>
          <w:rFonts w:ascii="Palatino Linotype" w:hAnsi="Palatino Linotype" w:cs="Segoe UI"/>
        </w:rPr>
        <w:t xml:space="preserve"> for calculations performed </w:t>
      </w:r>
      <w:r w:rsidRPr="00C54012" w:rsidR="001F4E55">
        <w:rPr>
          <w:rStyle w:val="eop"/>
          <w:rFonts w:ascii="Palatino Linotype" w:hAnsi="Palatino Linotype" w:cs="Segoe UI"/>
        </w:rPr>
        <w:t>beyond</w:t>
      </w:r>
      <w:r w:rsidRPr="00C54012" w:rsidR="00C355D3">
        <w:rPr>
          <w:rStyle w:val="eop"/>
          <w:rFonts w:ascii="Palatino Linotype" w:hAnsi="Palatino Linotype" w:cs="Segoe UI"/>
        </w:rPr>
        <w:t xml:space="preserve"> </w:t>
      </w:r>
      <w:r w:rsidRPr="00C54012" w:rsidR="00D46AF9">
        <w:rPr>
          <w:rStyle w:val="eop"/>
          <w:rFonts w:ascii="Palatino Linotype" w:hAnsi="Palatino Linotype" w:cs="Segoe UI"/>
        </w:rPr>
        <w:t>the one</w:t>
      </w:r>
      <w:r w:rsidRPr="00C54012" w:rsidR="00C355D3">
        <w:rPr>
          <w:rStyle w:val="eop"/>
          <w:rFonts w:ascii="Palatino Linotype" w:hAnsi="Palatino Linotype" w:cs="Segoe UI"/>
        </w:rPr>
        <w:t xml:space="preserve"> </w:t>
      </w:r>
      <w:r w:rsidRPr="00C54012" w:rsidR="00C376A4">
        <w:rPr>
          <w:rStyle w:val="eop"/>
          <w:rFonts w:ascii="Palatino Linotype" w:hAnsi="Palatino Linotype" w:cs="Segoe UI"/>
        </w:rPr>
        <w:t>required</w:t>
      </w:r>
      <w:r w:rsidRPr="00C54012" w:rsidR="00C355D3">
        <w:rPr>
          <w:rStyle w:val="eop"/>
          <w:rFonts w:ascii="Palatino Linotype" w:hAnsi="Palatino Linotype" w:cs="Segoe UI"/>
        </w:rPr>
        <w:t xml:space="preserve"> in the CSLB Disclosure Document</w:t>
      </w:r>
      <w:r w:rsidRPr="00C54012" w:rsidR="00AA7E03">
        <w:rPr>
          <w:rStyle w:val="eop"/>
          <w:rFonts w:ascii="Palatino Linotype" w:hAnsi="Palatino Linotype" w:cs="Segoe UI"/>
        </w:rPr>
        <w:t xml:space="preserve">. </w:t>
      </w:r>
      <w:r w:rsidRPr="00C54012" w:rsidR="00104A03">
        <w:rPr>
          <w:rStyle w:val="eop"/>
          <w:rFonts w:ascii="Palatino Linotype" w:hAnsi="Palatino Linotype" w:cs="Segoe UI"/>
        </w:rPr>
        <w:t>Capping</w:t>
      </w:r>
      <w:r w:rsidRPr="00C54012" w:rsidR="00D91CC0">
        <w:rPr>
          <w:rStyle w:val="eop"/>
          <w:rFonts w:ascii="Palatino Linotype" w:hAnsi="Palatino Linotype" w:cs="Segoe UI"/>
        </w:rPr>
        <w:t xml:space="preserve"> the </w:t>
      </w:r>
      <w:r w:rsidRPr="00C54012" w:rsidR="006F6B60">
        <w:rPr>
          <w:rStyle w:val="eop"/>
          <w:rFonts w:ascii="Palatino Linotype" w:hAnsi="Palatino Linotype" w:cs="Segoe UI"/>
        </w:rPr>
        <w:t xml:space="preserve">annual </w:t>
      </w:r>
      <w:r w:rsidRPr="00C54012" w:rsidR="00D91CC0">
        <w:rPr>
          <w:rStyle w:val="eop"/>
          <w:rFonts w:ascii="Palatino Linotype" w:hAnsi="Palatino Linotype" w:cs="Segoe UI"/>
        </w:rPr>
        <w:t xml:space="preserve">rate increase assumption to a maximum </w:t>
      </w:r>
      <w:r w:rsidRPr="00C54012" w:rsidR="006A4D55">
        <w:rPr>
          <w:rStyle w:val="eop"/>
          <w:rFonts w:ascii="Palatino Linotype" w:hAnsi="Palatino Linotype" w:cs="Segoe UI"/>
        </w:rPr>
        <w:t xml:space="preserve">calculated by the Commission </w:t>
      </w:r>
      <w:r w:rsidRPr="00C54012" w:rsidR="00605B24">
        <w:rPr>
          <w:rStyle w:val="eop"/>
          <w:rFonts w:ascii="Palatino Linotype" w:hAnsi="Palatino Linotype" w:cs="Segoe UI"/>
        </w:rPr>
        <w:t xml:space="preserve">will curb </w:t>
      </w:r>
      <w:r w:rsidRPr="00C54012" w:rsidR="001372CA">
        <w:rPr>
          <w:rStyle w:val="eop"/>
          <w:rFonts w:ascii="Palatino Linotype" w:hAnsi="Palatino Linotype" w:cs="Segoe UI"/>
        </w:rPr>
        <w:t>overestimation</w:t>
      </w:r>
      <w:r w:rsidRPr="00C54012" w:rsidR="006F6B60">
        <w:rPr>
          <w:rStyle w:val="eop"/>
          <w:rFonts w:ascii="Palatino Linotype" w:hAnsi="Palatino Linotype" w:cs="Segoe UI"/>
        </w:rPr>
        <w:t>,</w:t>
      </w:r>
      <w:r w:rsidRPr="00C54012" w:rsidR="00813D16">
        <w:rPr>
          <w:rStyle w:val="eop"/>
          <w:rFonts w:ascii="Palatino Linotype" w:hAnsi="Palatino Linotype" w:cs="Segoe UI"/>
        </w:rPr>
        <w:t xml:space="preserve"> while </w:t>
      </w:r>
      <w:r w:rsidRPr="00C54012" w:rsidR="004E5937">
        <w:rPr>
          <w:rStyle w:val="eop"/>
          <w:rFonts w:ascii="Palatino Linotype" w:hAnsi="Palatino Linotype" w:cs="Segoe UI"/>
        </w:rPr>
        <w:t xml:space="preserve">still allowing for lower escalation rates </w:t>
      </w:r>
      <w:r w:rsidRPr="00C54012" w:rsidR="0023416C">
        <w:rPr>
          <w:rStyle w:val="eop"/>
          <w:rFonts w:ascii="Palatino Linotype" w:hAnsi="Palatino Linotype" w:cs="Segoe UI"/>
        </w:rPr>
        <w:t>that might</w:t>
      </w:r>
      <w:r w:rsidRPr="00C54012" w:rsidR="00051736">
        <w:rPr>
          <w:rStyle w:val="eop"/>
          <w:rFonts w:ascii="Palatino Linotype" w:hAnsi="Palatino Linotype" w:cs="Segoe UI"/>
        </w:rPr>
        <w:t xml:space="preserve"> </w:t>
      </w:r>
      <w:r w:rsidRPr="00C54012" w:rsidR="006F6B60">
        <w:rPr>
          <w:rStyle w:val="eop"/>
          <w:rFonts w:ascii="Palatino Linotype" w:hAnsi="Palatino Linotype" w:cs="Segoe UI"/>
        </w:rPr>
        <w:t xml:space="preserve">be more </w:t>
      </w:r>
      <w:r w:rsidRPr="00C54012" w:rsidR="006F6B60">
        <w:rPr>
          <w:rStyle w:val="eop"/>
          <w:rFonts w:ascii="Palatino Linotype" w:hAnsi="Palatino Linotype" w:cs="Segoe UI"/>
        </w:rPr>
        <w:lastRenderedPageBreak/>
        <w:t>accurate</w:t>
      </w:r>
      <w:r w:rsidRPr="00C54012" w:rsidR="00C512FB">
        <w:rPr>
          <w:rStyle w:val="eop"/>
          <w:rFonts w:ascii="Palatino Linotype" w:hAnsi="Palatino Linotype" w:cs="Segoe UI"/>
        </w:rPr>
        <w:t xml:space="preserve">, for example, </w:t>
      </w:r>
      <w:r w:rsidRPr="00C54012" w:rsidR="006F6B60">
        <w:rPr>
          <w:rStyle w:val="eop"/>
          <w:rFonts w:ascii="Palatino Linotype" w:hAnsi="Palatino Linotype" w:cs="Segoe UI"/>
        </w:rPr>
        <w:t>if a customer</w:t>
      </w:r>
      <w:r w:rsidRPr="00C54012" w:rsidR="00023681">
        <w:rPr>
          <w:rStyle w:val="eop"/>
          <w:rFonts w:ascii="Palatino Linotype" w:hAnsi="Palatino Linotype" w:cs="Segoe UI"/>
        </w:rPr>
        <w:t xml:space="preserve"> </w:t>
      </w:r>
      <w:r w:rsidRPr="00C54012" w:rsidR="00C87FD7">
        <w:rPr>
          <w:rStyle w:val="eop"/>
          <w:rFonts w:ascii="Palatino Linotype" w:hAnsi="Palatino Linotype" w:cs="Segoe UI"/>
        </w:rPr>
        <w:t xml:space="preserve">is part of a utility </w:t>
      </w:r>
      <w:r w:rsidRPr="00C54012" w:rsidR="00023681">
        <w:rPr>
          <w:rStyle w:val="eop"/>
          <w:rFonts w:ascii="Palatino Linotype" w:hAnsi="Palatino Linotype" w:cs="Segoe UI"/>
        </w:rPr>
        <w:t xml:space="preserve">with lower historical </w:t>
      </w:r>
      <w:r w:rsidRPr="00C54012" w:rsidR="00C512FB">
        <w:rPr>
          <w:rStyle w:val="eop"/>
          <w:rFonts w:ascii="Palatino Linotype" w:hAnsi="Palatino Linotype" w:cs="Segoe UI"/>
        </w:rPr>
        <w:t>escalation rates</w:t>
      </w:r>
      <w:r w:rsidRPr="00C54012" w:rsidR="00023681">
        <w:rPr>
          <w:rStyle w:val="eop"/>
          <w:rFonts w:ascii="Palatino Linotype" w:hAnsi="Palatino Linotype" w:cs="Segoe UI"/>
        </w:rPr>
        <w:t>.</w:t>
      </w:r>
    </w:p>
    <w:p w:rsidRPr="00C54012" w:rsidR="003A7D5B" w:rsidP="003A7D5B" w:rsidRDefault="003A7D5B" w14:paraId="1EFC421E" w14:textId="77777777">
      <w:pPr>
        <w:rPr>
          <w:rFonts w:ascii="Palatino Linotype" w:hAnsi="Palatino Linotype" w:eastAsia="Palatino Linotype"/>
          <w:sz w:val="24"/>
          <w:szCs w:val="24"/>
        </w:rPr>
      </w:pPr>
    </w:p>
    <w:p w:rsidRPr="00C54012" w:rsidR="00E00261" w:rsidP="00E00261" w:rsidRDefault="00E00261" w14:paraId="4436377F" w14:textId="079F8467">
      <w:pPr>
        <w:pStyle w:val="ListParagraph"/>
        <w:numPr>
          <w:ilvl w:val="0"/>
          <w:numId w:val="21"/>
        </w:numPr>
        <w:rPr>
          <w:rFonts w:ascii="Palatino Linotype" w:hAnsi="Palatino Linotype" w:eastAsia="Palatino Linotype"/>
          <w:b/>
          <w:bCs/>
          <w:sz w:val="24"/>
          <w:szCs w:val="24"/>
        </w:rPr>
      </w:pPr>
      <w:r w:rsidRPr="00C54012">
        <w:rPr>
          <w:rFonts w:ascii="Palatino Linotype" w:hAnsi="Palatino Linotype" w:eastAsia="Palatino Linotype"/>
          <w:b/>
          <w:bCs/>
          <w:sz w:val="24"/>
          <w:szCs w:val="24"/>
        </w:rPr>
        <w:t>Assumed rate schedule</w:t>
      </w:r>
    </w:p>
    <w:p w:rsidRPr="00C54012" w:rsidR="003A7D5B" w:rsidP="003A7D5B" w:rsidRDefault="003A7D5B" w14:paraId="120B6647" w14:textId="77777777">
      <w:pPr>
        <w:rPr>
          <w:rFonts w:ascii="Palatino Linotype" w:hAnsi="Palatino Linotype" w:eastAsia="Palatino Linotype"/>
          <w:sz w:val="24"/>
          <w:szCs w:val="24"/>
        </w:rPr>
      </w:pPr>
    </w:p>
    <w:p w:rsidRPr="00C54012" w:rsidR="003A7D5B" w:rsidP="002028D2" w:rsidRDefault="003A7D5B" w14:paraId="609F23C2" w14:textId="77777777">
      <w:pPr>
        <w:pStyle w:val="paragraph"/>
        <w:spacing w:before="0" w:beforeAutospacing="0" w:after="0" w:afterAutospacing="0"/>
        <w:ind w:firstLine="720"/>
        <w:textAlignment w:val="baseline"/>
        <w:rPr>
          <w:rStyle w:val="eop"/>
          <w:rFonts w:ascii="Palatino Linotype" w:hAnsi="Palatino Linotype" w:cs="Segoe UI"/>
        </w:rPr>
      </w:pPr>
      <w:r w:rsidRPr="00C54012">
        <w:rPr>
          <w:rStyle w:val="normaltextrun"/>
          <w:rFonts w:ascii="Palatino Linotype" w:hAnsi="Palatino Linotype" w:cs="Segoe UI"/>
          <w:i/>
          <w:iCs/>
        </w:rPr>
        <w:t>Proposal</w:t>
      </w:r>
      <w:r w:rsidRPr="00C54012">
        <w:rPr>
          <w:rStyle w:val="eop"/>
          <w:rFonts w:ascii="Palatino Linotype" w:hAnsi="Palatino Linotype" w:cs="Segoe UI"/>
        </w:rPr>
        <w:t> </w:t>
      </w:r>
    </w:p>
    <w:p w:rsidRPr="00C54012" w:rsidR="00380D3E" w:rsidP="003A7D5B" w:rsidRDefault="00380D3E" w14:paraId="0BD103EE" w14:textId="77777777">
      <w:pPr>
        <w:pStyle w:val="paragraph"/>
        <w:spacing w:before="0" w:beforeAutospacing="0" w:after="0" w:afterAutospacing="0"/>
        <w:ind w:left="720" w:firstLine="720"/>
        <w:textAlignment w:val="baseline"/>
        <w:rPr>
          <w:rFonts w:ascii="Palatino Linotype" w:hAnsi="Palatino Linotype" w:cs="Segoe UI"/>
        </w:rPr>
      </w:pPr>
    </w:p>
    <w:p w:rsidRPr="00C54012" w:rsidR="00FC7B3E" w:rsidP="07AA44C4" w:rsidRDefault="003A7D5B" w14:paraId="64691919" w14:textId="31DBF44B">
      <w:pPr>
        <w:pStyle w:val="paragraph"/>
        <w:spacing w:before="0" w:beforeAutospacing="0" w:after="0" w:afterAutospacing="0"/>
        <w:ind w:left="720"/>
        <w:textAlignment w:val="baseline"/>
        <w:rPr>
          <w:rStyle w:val="normaltextrun"/>
          <w:rFonts w:ascii="Palatino Linotype" w:hAnsi="Palatino Linotype" w:cs="Segoe UI"/>
        </w:rPr>
      </w:pPr>
      <w:r w:rsidRPr="00C54012">
        <w:rPr>
          <w:rStyle w:val="normaltextrun"/>
          <w:rFonts w:ascii="Palatino Linotype" w:hAnsi="Palatino Linotype" w:cs="Segoe UI"/>
        </w:rPr>
        <w:t xml:space="preserve">For a </w:t>
      </w:r>
      <w:r w:rsidRPr="00C54012" w:rsidR="00816FB9">
        <w:rPr>
          <w:rStyle w:val="normaltextrun"/>
          <w:rFonts w:ascii="Palatino Linotype" w:hAnsi="Palatino Linotype" w:cs="Segoe UI"/>
        </w:rPr>
        <w:t>pre</w:t>
      </w:r>
      <w:r w:rsidRPr="00C54012">
        <w:rPr>
          <w:rStyle w:val="normaltextrun"/>
          <w:rFonts w:ascii="Palatino Linotype" w:hAnsi="Palatino Linotype" w:cs="Segoe UI"/>
        </w:rPr>
        <w:t>-solar</w:t>
      </w:r>
      <w:r w:rsidRPr="00C54012" w:rsidR="00FC53E0">
        <w:rPr>
          <w:rStyle w:val="normaltextrun"/>
          <w:rFonts w:ascii="Palatino Linotype" w:hAnsi="Palatino Linotype" w:cs="Segoe UI"/>
        </w:rPr>
        <w:t xml:space="preserve"> installation</w:t>
      </w:r>
      <w:r w:rsidRPr="00C54012">
        <w:rPr>
          <w:rStyle w:val="normaltextrun"/>
          <w:rFonts w:ascii="Palatino Linotype" w:hAnsi="Palatino Linotype" w:cs="Segoe UI"/>
        </w:rPr>
        <w:t xml:space="preserve"> </w:t>
      </w:r>
      <w:r w:rsidRPr="00C54012" w:rsidR="4CEA41A1">
        <w:rPr>
          <w:rStyle w:val="normaltextrun"/>
          <w:rFonts w:ascii="Palatino Linotype" w:hAnsi="Palatino Linotype" w:cs="Segoe UI"/>
        </w:rPr>
        <w:t xml:space="preserve">bill </w:t>
      </w:r>
      <w:r w:rsidRPr="00C54012">
        <w:rPr>
          <w:rStyle w:val="normaltextrun"/>
          <w:rFonts w:ascii="Palatino Linotype" w:hAnsi="Palatino Linotype" w:cs="Segoe UI"/>
        </w:rPr>
        <w:t xml:space="preserve">calculation, the customer’s current rate schedule to the interval consumption of the previous year should be used. For a </w:t>
      </w:r>
      <w:r w:rsidRPr="00C54012" w:rsidR="00FC53E0">
        <w:rPr>
          <w:rStyle w:val="normaltextrun"/>
          <w:rFonts w:ascii="Palatino Linotype" w:hAnsi="Palatino Linotype" w:cs="Segoe UI"/>
        </w:rPr>
        <w:t>post-</w:t>
      </w:r>
      <w:r w:rsidRPr="00C54012">
        <w:rPr>
          <w:rStyle w:val="normaltextrun"/>
          <w:rFonts w:ascii="Palatino Linotype" w:hAnsi="Palatino Linotype" w:cs="Segoe UI"/>
        </w:rPr>
        <w:t xml:space="preserve">solar </w:t>
      </w:r>
      <w:r w:rsidRPr="00C54012" w:rsidR="00FC53E0">
        <w:rPr>
          <w:rStyle w:val="normaltextrun"/>
          <w:rFonts w:ascii="Palatino Linotype" w:hAnsi="Palatino Linotype" w:cs="Segoe UI"/>
        </w:rPr>
        <w:t xml:space="preserve">installation </w:t>
      </w:r>
      <w:r w:rsidRPr="00C54012">
        <w:rPr>
          <w:rStyle w:val="normaltextrun"/>
          <w:rFonts w:ascii="Palatino Linotype" w:hAnsi="Palatino Linotype" w:cs="Segoe UI"/>
        </w:rPr>
        <w:t xml:space="preserve">calculation, apply the eligible rate schedule specified by the </w:t>
      </w:r>
      <w:r w:rsidRPr="00C54012" w:rsidR="002B70D3">
        <w:rPr>
          <w:rStyle w:val="normaltextrun"/>
          <w:rFonts w:ascii="Palatino Linotype" w:hAnsi="Palatino Linotype" w:cs="Segoe UI"/>
        </w:rPr>
        <w:t>utility or community choice aggregator’s</w:t>
      </w:r>
      <w:r w:rsidRPr="00C54012" w:rsidR="006A7E06">
        <w:rPr>
          <w:rStyle w:val="normaltextrun"/>
          <w:rFonts w:ascii="Palatino Linotype" w:hAnsi="Palatino Linotype" w:cs="Segoe UI"/>
        </w:rPr>
        <w:t xml:space="preserve"> </w:t>
      </w:r>
      <w:r w:rsidRPr="00C54012">
        <w:rPr>
          <w:rStyle w:val="normaltextrun"/>
          <w:rFonts w:ascii="Palatino Linotype" w:hAnsi="Palatino Linotype" w:cs="Segoe UI"/>
        </w:rPr>
        <w:t xml:space="preserve">NBT. </w:t>
      </w:r>
      <w:r w:rsidRPr="00C54012" w:rsidR="005329B6">
        <w:rPr>
          <w:rStyle w:val="normaltextrun"/>
          <w:rFonts w:ascii="Palatino Linotype" w:hAnsi="Palatino Linotype" w:cs="Segoe UI"/>
        </w:rPr>
        <w:t>The base services charge</w:t>
      </w:r>
      <w:r w:rsidRPr="00C54012" w:rsidR="007D1B59">
        <w:rPr>
          <w:rStyle w:val="normaltextrun"/>
          <w:rFonts w:ascii="Palatino Linotype" w:hAnsi="Palatino Linotype" w:cs="Segoe UI"/>
        </w:rPr>
        <w:t xml:space="preserve">, to be implemented beginning in late 2025 and early 2026, should </w:t>
      </w:r>
      <w:r w:rsidRPr="00C54012" w:rsidR="006518B3">
        <w:rPr>
          <w:rStyle w:val="normaltextrun"/>
          <w:rFonts w:ascii="Palatino Linotype" w:hAnsi="Palatino Linotype" w:cs="Segoe UI"/>
        </w:rPr>
        <w:t>be incorporated</w:t>
      </w:r>
      <w:r w:rsidRPr="00C54012" w:rsidR="00F54AD5">
        <w:rPr>
          <w:rStyle w:val="normaltextrun"/>
          <w:rFonts w:ascii="Palatino Linotype" w:hAnsi="Palatino Linotype" w:cs="Segoe UI"/>
        </w:rPr>
        <w:t xml:space="preserve"> into calculations</w:t>
      </w:r>
      <w:r w:rsidRPr="00C54012" w:rsidR="00852A5D">
        <w:rPr>
          <w:rStyle w:val="normaltextrun"/>
          <w:rFonts w:ascii="Palatino Linotype" w:hAnsi="Palatino Linotype" w:cs="Segoe UI"/>
        </w:rPr>
        <w:t xml:space="preserve"> as appropriate.</w:t>
      </w:r>
      <w:r w:rsidRPr="00C54012" w:rsidR="003B2F71">
        <w:rPr>
          <w:rStyle w:val="FootnoteReference"/>
          <w:rFonts w:ascii="Palatino Linotype" w:hAnsi="Palatino Linotype" w:cs="Segoe UI"/>
        </w:rPr>
        <w:footnoteReference w:id="6"/>
      </w:r>
    </w:p>
    <w:p w:rsidRPr="00C54012" w:rsidR="00FC7B3E" w:rsidP="00DF0CBC" w:rsidRDefault="00FC7B3E" w14:paraId="0907F077" w14:textId="77777777">
      <w:pPr>
        <w:pStyle w:val="paragraph"/>
        <w:spacing w:before="0" w:beforeAutospacing="0" w:after="0" w:afterAutospacing="0"/>
        <w:textAlignment w:val="baseline"/>
        <w:rPr>
          <w:rStyle w:val="normaltextrun"/>
          <w:rFonts w:ascii="Palatino Linotype" w:hAnsi="Palatino Linotype" w:cs="Segoe UI"/>
        </w:rPr>
      </w:pPr>
    </w:p>
    <w:p w:rsidRPr="00C54012" w:rsidR="003A7D5B" w:rsidP="00C279E2" w:rsidRDefault="0094071E" w14:paraId="542BB3CD" w14:textId="71208E81">
      <w:pPr>
        <w:pStyle w:val="paragraph"/>
        <w:spacing w:before="0" w:beforeAutospacing="0" w:after="0" w:afterAutospacing="0"/>
        <w:ind w:left="720"/>
        <w:textAlignment w:val="baseline"/>
        <w:rPr>
          <w:rStyle w:val="normaltextrun"/>
          <w:rFonts w:ascii="Palatino Linotype" w:hAnsi="Palatino Linotype" w:cs="Segoe UI"/>
        </w:rPr>
      </w:pPr>
      <w:r w:rsidRPr="00C54012">
        <w:rPr>
          <w:rStyle w:val="normaltextrun"/>
          <w:rFonts w:ascii="Palatino Linotype" w:hAnsi="Palatino Linotype" w:cs="Segoe UI"/>
        </w:rPr>
        <w:t>The assumed rate schedule of panels should be recorded in the following line of the CSLB Disclosure Document:</w:t>
      </w:r>
    </w:p>
    <w:p w:rsidRPr="00C54012" w:rsidR="0094071E" w:rsidP="0094071E" w:rsidRDefault="0094071E" w14:paraId="57315137" w14:textId="77777777">
      <w:pPr>
        <w:pStyle w:val="paragraph"/>
        <w:spacing w:before="0" w:beforeAutospacing="0" w:after="0" w:afterAutospacing="0"/>
        <w:textAlignment w:val="baseline"/>
        <w:rPr>
          <w:rStyle w:val="normaltextrun"/>
          <w:rFonts w:ascii="Palatino Linotype" w:hAnsi="Palatino Linotype" w:cs="Segoe UI"/>
        </w:rPr>
      </w:pPr>
    </w:p>
    <w:p w:rsidRPr="00C54012" w:rsidR="0094071E" w:rsidP="1DB04B74" w:rsidRDefault="182CD8BD" w14:paraId="1CD06DCE" w14:textId="2F947373">
      <w:pPr>
        <w:pStyle w:val="paragraph"/>
        <w:spacing w:before="0" w:beforeAutospacing="0" w:after="0" w:afterAutospacing="0"/>
        <w:textAlignment w:val="baseline"/>
        <w:rPr>
          <w:rStyle w:val="eop"/>
          <w:rFonts w:ascii="Palatino Linotype" w:hAnsi="Palatino Linotype" w:cs="Segoe UI"/>
          <w:color w:val="0078D4"/>
        </w:rPr>
      </w:pPr>
      <w:r w:rsidRPr="00C54012">
        <w:rPr>
          <w:rFonts w:ascii="Palatino Linotype" w:hAnsi="Palatino Linotype"/>
          <w:noProof/>
        </w:rPr>
        <w:drawing>
          <wp:inline distT="0" distB="0" distL="0" distR="0" wp14:anchorId="449A027C" wp14:editId="236ACD9A">
            <wp:extent cx="5943600" cy="904875"/>
            <wp:effectExtent l="0" t="0" r="0" b="0"/>
            <wp:docPr id="1179824922" name="Picture 1179824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943600" cy="904875"/>
                    </a:xfrm>
                    <a:prstGeom prst="rect">
                      <a:avLst/>
                    </a:prstGeom>
                  </pic:spPr>
                </pic:pic>
              </a:graphicData>
            </a:graphic>
          </wp:inline>
        </w:drawing>
      </w:r>
      <w:r w:rsidRPr="00C54012" w:rsidR="00807F93">
        <w:rPr>
          <w:rStyle w:val="eop"/>
          <w:rFonts w:ascii="Palatino Linotype" w:hAnsi="Palatino Linotype" w:cs="Segoe UI"/>
          <w:noProof/>
          <w:color w:val="0078D4"/>
        </w:rPr>
        <w:t xml:space="preserve"> </w:t>
      </w:r>
    </w:p>
    <w:p w:rsidRPr="00C54012" w:rsidR="00380D3E" w:rsidP="003A7D5B" w:rsidRDefault="00380D3E" w14:paraId="009BBC17" w14:textId="77777777">
      <w:pPr>
        <w:pStyle w:val="paragraph"/>
        <w:spacing w:before="0" w:beforeAutospacing="0" w:after="0" w:afterAutospacing="0"/>
        <w:ind w:left="1440"/>
        <w:textAlignment w:val="baseline"/>
        <w:rPr>
          <w:rFonts w:ascii="Palatino Linotype" w:hAnsi="Palatino Linotype" w:cs="Segoe UI"/>
        </w:rPr>
      </w:pPr>
    </w:p>
    <w:p w:rsidRPr="00C54012" w:rsidR="003A7D5B" w:rsidP="00814A17" w:rsidRDefault="003A7D5B" w14:paraId="2B9D8FA6" w14:textId="77777777">
      <w:pPr>
        <w:pStyle w:val="paragraph"/>
        <w:spacing w:before="0" w:beforeAutospacing="0" w:after="0" w:afterAutospacing="0"/>
        <w:ind w:left="720"/>
        <w:textAlignment w:val="baseline"/>
        <w:rPr>
          <w:rStyle w:val="eop"/>
          <w:rFonts w:ascii="Palatino Linotype" w:hAnsi="Palatino Linotype" w:cs="Segoe UI"/>
        </w:rPr>
      </w:pPr>
      <w:r w:rsidRPr="00C54012">
        <w:rPr>
          <w:rStyle w:val="normaltextrun"/>
          <w:rFonts w:ascii="Palatino Linotype" w:hAnsi="Palatino Linotype" w:cs="Segoe UI"/>
          <w:i/>
          <w:iCs/>
        </w:rPr>
        <w:t>Discussion</w:t>
      </w:r>
      <w:r w:rsidRPr="00C54012">
        <w:rPr>
          <w:rStyle w:val="eop"/>
          <w:rFonts w:ascii="Palatino Linotype" w:hAnsi="Palatino Linotype" w:cs="Segoe UI"/>
        </w:rPr>
        <w:t> </w:t>
      </w:r>
    </w:p>
    <w:p w:rsidRPr="00C54012" w:rsidR="00380D3E" w:rsidP="003A7D5B" w:rsidRDefault="00380D3E" w14:paraId="0B44E4F5" w14:textId="77777777">
      <w:pPr>
        <w:pStyle w:val="paragraph"/>
        <w:spacing w:before="0" w:beforeAutospacing="0" w:after="0" w:afterAutospacing="0"/>
        <w:ind w:left="1440"/>
        <w:textAlignment w:val="baseline"/>
        <w:rPr>
          <w:rFonts w:ascii="Palatino Linotype" w:hAnsi="Palatino Linotype" w:cs="Segoe UI"/>
        </w:rPr>
      </w:pPr>
    </w:p>
    <w:p w:rsidRPr="00C54012" w:rsidR="003A7D5B" w:rsidP="00814A17" w:rsidRDefault="003A7D5B" w14:paraId="569C946B" w14:textId="6E1C749F">
      <w:pPr>
        <w:pStyle w:val="paragraph"/>
        <w:spacing w:before="0" w:beforeAutospacing="0" w:after="0" w:afterAutospacing="0"/>
        <w:ind w:left="720"/>
        <w:textAlignment w:val="baseline"/>
        <w:rPr>
          <w:rFonts w:ascii="Palatino Linotype" w:hAnsi="Palatino Linotype" w:cs="Segoe UI"/>
        </w:rPr>
      </w:pPr>
      <w:r w:rsidRPr="00C54012">
        <w:rPr>
          <w:rStyle w:val="normaltextrun"/>
          <w:rFonts w:ascii="Palatino Linotype" w:hAnsi="Palatino Linotype" w:cs="Segoe UI"/>
        </w:rPr>
        <w:t>Per D.22-12-056 Ordering Paragraph 1(c), all residential NBT customers must be on a specific NBT-eligible rate.</w:t>
      </w:r>
      <w:r w:rsidRPr="00C54012">
        <w:rPr>
          <w:rStyle w:val="eop"/>
          <w:rFonts w:ascii="Palatino Linotype" w:hAnsi="Palatino Linotype" w:cs="Segoe UI"/>
        </w:rPr>
        <w:t> </w:t>
      </w:r>
      <w:r w:rsidRPr="00C54012" w:rsidR="006E3ADD">
        <w:rPr>
          <w:rStyle w:val="eop"/>
          <w:rFonts w:ascii="Palatino Linotype" w:hAnsi="Palatino Linotype" w:cs="Segoe UI"/>
        </w:rPr>
        <w:t xml:space="preserve">This updates the assumed rate scheduled </w:t>
      </w:r>
      <w:proofErr w:type="gramStart"/>
      <w:r w:rsidRPr="00C54012" w:rsidR="006E3ADD">
        <w:rPr>
          <w:rStyle w:val="eop"/>
          <w:rFonts w:ascii="Palatino Linotype" w:hAnsi="Palatino Linotype" w:cs="Segoe UI"/>
        </w:rPr>
        <w:t>adopted in</w:t>
      </w:r>
      <w:proofErr w:type="gramEnd"/>
      <w:r w:rsidRPr="00C54012" w:rsidR="006E3ADD">
        <w:rPr>
          <w:rStyle w:val="eop"/>
          <w:rFonts w:ascii="Palatino Linotype" w:hAnsi="Palatino Linotype" w:cs="Segoe UI"/>
        </w:rPr>
        <w:t xml:space="preserve"> D.20-08-001.</w:t>
      </w:r>
    </w:p>
    <w:p w:rsidR="003A7D5B" w:rsidP="003A7D5B" w:rsidRDefault="003A7D5B" w14:paraId="6D8DA4D7" w14:textId="77777777">
      <w:pPr>
        <w:rPr>
          <w:rFonts w:ascii="Palatino Linotype" w:hAnsi="Palatino Linotype" w:eastAsia="Palatino Linotype"/>
          <w:sz w:val="24"/>
          <w:szCs w:val="24"/>
        </w:rPr>
      </w:pPr>
    </w:p>
    <w:p w:rsidR="00C54012" w:rsidP="003A7D5B" w:rsidRDefault="00C54012" w14:paraId="26B3A102" w14:textId="77777777">
      <w:pPr>
        <w:rPr>
          <w:rFonts w:ascii="Palatino Linotype" w:hAnsi="Palatino Linotype" w:eastAsia="Palatino Linotype"/>
          <w:sz w:val="24"/>
          <w:szCs w:val="24"/>
        </w:rPr>
      </w:pPr>
    </w:p>
    <w:p w:rsidR="00C54012" w:rsidP="003A7D5B" w:rsidRDefault="00C54012" w14:paraId="024005AE" w14:textId="77777777">
      <w:pPr>
        <w:rPr>
          <w:rFonts w:ascii="Palatino Linotype" w:hAnsi="Palatino Linotype" w:eastAsia="Palatino Linotype"/>
          <w:sz w:val="24"/>
          <w:szCs w:val="24"/>
        </w:rPr>
      </w:pPr>
    </w:p>
    <w:p w:rsidR="00C54012" w:rsidP="003A7D5B" w:rsidRDefault="00C54012" w14:paraId="7C2311C8" w14:textId="77777777">
      <w:pPr>
        <w:rPr>
          <w:rFonts w:ascii="Palatino Linotype" w:hAnsi="Palatino Linotype" w:eastAsia="Palatino Linotype"/>
          <w:sz w:val="24"/>
          <w:szCs w:val="24"/>
        </w:rPr>
      </w:pPr>
    </w:p>
    <w:p w:rsidRPr="00C54012" w:rsidR="00C54012" w:rsidP="003A7D5B" w:rsidRDefault="00C54012" w14:paraId="6408822B" w14:textId="77777777">
      <w:pPr>
        <w:rPr>
          <w:rFonts w:ascii="Palatino Linotype" w:hAnsi="Palatino Linotype" w:eastAsia="Palatino Linotype"/>
          <w:sz w:val="24"/>
          <w:szCs w:val="24"/>
        </w:rPr>
      </w:pPr>
    </w:p>
    <w:p w:rsidRPr="00C54012" w:rsidR="00E00261" w:rsidP="00E00261" w:rsidRDefault="003940C8" w14:paraId="5E17C182" w14:textId="3BD2719F">
      <w:pPr>
        <w:pStyle w:val="ListParagraph"/>
        <w:numPr>
          <w:ilvl w:val="0"/>
          <w:numId w:val="21"/>
        </w:numPr>
        <w:rPr>
          <w:rFonts w:ascii="Palatino Linotype" w:hAnsi="Palatino Linotype" w:eastAsia="Palatino Linotype"/>
          <w:b/>
          <w:bCs/>
          <w:sz w:val="24"/>
          <w:szCs w:val="24"/>
        </w:rPr>
      </w:pPr>
      <w:r w:rsidRPr="00C54012">
        <w:rPr>
          <w:rFonts w:ascii="Palatino Linotype" w:hAnsi="Palatino Linotype" w:eastAsia="Palatino Linotype"/>
          <w:b/>
          <w:bCs/>
          <w:sz w:val="24"/>
          <w:szCs w:val="24"/>
        </w:rPr>
        <w:lastRenderedPageBreak/>
        <w:t xml:space="preserve"> </w:t>
      </w:r>
      <w:r w:rsidRPr="00C54012" w:rsidR="00E00261">
        <w:rPr>
          <w:rFonts w:ascii="Palatino Linotype" w:hAnsi="Palatino Linotype" w:eastAsia="Palatino Linotype"/>
          <w:b/>
          <w:bCs/>
          <w:sz w:val="24"/>
          <w:szCs w:val="24"/>
        </w:rPr>
        <w:t>Calculated scenarios</w:t>
      </w:r>
    </w:p>
    <w:p w:rsidRPr="00C54012" w:rsidR="00380D3E" w:rsidP="00903476" w:rsidRDefault="00380D3E" w14:paraId="30F781FA" w14:textId="77777777">
      <w:pPr>
        <w:pStyle w:val="paragraph"/>
        <w:spacing w:before="0" w:beforeAutospacing="0" w:after="0" w:afterAutospacing="0"/>
        <w:textAlignment w:val="baseline"/>
        <w:rPr>
          <w:rFonts w:ascii="Palatino Linotype" w:hAnsi="Palatino Linotype"/>
        </w:rPr>
      </w:pPr>
    </w:p>
    <w:p w:rsidRPr="00C54012" w:rsidR="00380D3E" w:rsidP="00814A17" w:rsidRDefault="00380D3E" w14:paraId="15B9C7C3" w14:textId="77777777">
      <w:pPr>
        <w:pStyle w:val="paragraph"/>
        <w:spacing w:before="0" w:beforeAutospacing="0" w:after="0" w:afterAutospacing="0"/>
        <w:ind w:left="720"/>
        <w:textAlignment w:val="baseline"/>
        <w:rPr>
          <w:rStyle w:val="eop"/>
          <w:rFonts w:ascii="Palatino Linotype" w:hAnsi="Palatino Linotype"/>
        </w:rPr>
      </w:pPr>
      <w:r w:rsidRPr="00C54012">
        <w:rPr>
          <w:rStyle w:val="normaltextrun"/>
          <w:rFonts w:ascii="Palatino Linotype" w:hAnsi="Palatino Linotype"/>
          <w:i/>
          <w:iCs/>
        </w:rPr>
        <w:t>Proposal</w:t>
      </w:r>
      <w:r w:rsidRPr="00C54012">
        <w:rPr>
          <w:rStyle w:val="eop"/>
          <w:rFonts w:ascii="Palatino Linotype" w:hAnsi="Palatino Linotype"/>
        </w:rPr>
        <w:t> </w:t>
      </w:r>
    </w:p>
    <w:p w:rsidRPr="00C54012" w:rsidR="00380D3E" w:rsidP="00380D3E" w:rsidRDefault="00380D3E" w14:paraId="025742D6" w14:textId="77777777">
      <w:pPr>
        <w:pStyle w:val="paragraph"/>
        <w:spacing w:before="0" w:beforeAutospacing="0" w:after="0" w:afterAutospacing="0"/>
        <w:ind w:left="1440"/>
        <w:textAlignment w:val="baseline"/>
        <w:rPr>
          <w:rFonts w:ascii="Palatino Linotype" w:hAnsi="Palatino Linotype"/>
        </w:rPr>
      </w:pPr>
    </w:p>
    <w:p w:rsidRPr="00C54012" w:rsidR="00380D3E" w:rsidP="00814A17" w:rsidRDefault="00B83118" w14:paraId="13314A47" w14:textId="3E60ADEB">
      <w:pPr>
        <w:pStyle w:val="paragraph"/>
        <w:spacing w:before="0" w:beforeAutospacing="0" w:after="0" w:afterAutospacing="0"/>
        <w:ind w:left="720"/>
        <w:textAlignment w:val="baseline"/>
        <w:rPr>
          <w:rStyle w:val="eop"/>
          <w:rFonts w:ascii="Palatino Linotype" w:hAnsi="Palatino Linotype"/>
        </w:rPr>
      </w:pPr>
      <w:r w:rsidRPr="00C54012">
        <w:rPr>
          <w:rStyle w:val="normaltextrun"/>
          <w:rFonts w:ascii="Palatino Linotype" w:hAnsi="Palatino Linotype"/>
        </w:rPr>
        <w:t xml:space="preserve">For a customer </w:t>
      </w:r>
      <w:r w:rsidRPr="00C54012" w:rsidR="006A06D8">
        <w:rPr>
          <w:rStyle w:val="normaltextrun"/>
          <w:rFonts w:ascii="Palatino Linotype" w:hAnsi="Palatino Linotype"/>
        </w:rPr>
        <w:t xml:space="preserve">interested in </w:t>
      </w:r>
      <w:r w:rsidRPr="00C54012">
        <w:rPr>
          <w:rStyle w:val="normaltextrun"/>
          <w:rFonts w:ascii="Palatino Linotype" w:hAnsi="Palatino Linotype"/>
        </w:rPr>
        <w:t>installing</w:t>
      </w:r>
      <w:r w:rsidRPr="00C54012" w:rsidR="009E450F">
        <w:rPr>
          <w:rStyle w:val="normaltextrun"/>
          <w:rFonts w:ascii="Palatino Linotype" w:hAnsi="Palatino Linotype"/>
        </w:rPr>
        <w:t xml:space="preserve"> an energy</w:t>
      </w:r>
      <w:r w:rsidRPr="00C54012">
        <w:rPr>
          <w:rStyle w:val="normaltextrun"/>
          <w:rFonts w:ascii="Palatino Linotype" w:hAnsi="Palatino Linotype"/>
        </w:rPr>
        <w:t xml:space="preserve"> </w:t>
      </w:r>
      <w:r w:rsidRPr="00C54012" w:rsidR="003940C8">
        <w:rPr>
          <w:rStyle w:val="normaltextrun"/>
          <w:rFonts w:ascii="Palatino Linotype" w:hAnsi="Palatino Linotype"/>
        </w:rPr>
        <w:t xml:space="preserve">storage </w:t>
      </w:r>
      <w:r w:rsidRPr="00C54012" w:rsidR="009E450F">
        <w:rPr>
          <w:rStyle w:val="normaltextrun"/>
          <w:rFonts w:ascii="Palatino Linotype" w:hAnsi="Palatino Linotype"/>
        </w:rPr>
        <w:t>system</w:t>
      </w:r>
      <w:r w:rsidRPr="00C54012" w:rsidR="007632FC">
        <w:rPr>
          <w:rStyle w:val="normaltextrun"/>
          <w:rFonts w:ascii="Palatino Linotype" w:hAnsi="Palatino Linotype"/>
        </w:rPr>
        <w:t>,</w:t>
      </w:r>
      <w:r w:rsidRPr="00C54012">
        <w:rPr>
          <w:rStyle w:val="normaltextrun"/>
          <w:rFonts w:ascii="Palatino Linotype" w:hAnsi="Palatino Linotype"/>
        </w:rPr>
        <w:t xml:space="preserve"> t</w:t>
      </w:r>
      <w:r w:rsidRPr="00C54012" w:rsidR="001104D3">
        <w:rPr>
          <w:rStyle w:val="normaltextrun"/>
          <w:rFonts w:ascii="Palatino Linotype" w:hAnsi="Palatino Linotype"/>
        </w:rPr>
        <w:t>he following</w:t>
      </w:r>
      <w:r w:rsidRPr="00C54012" w:rsidR="00474395">
        <w:rPr>
          <w:rStyle w:val="normaltextrun"/>
          <w:rFonts w:ascii="Palatino Linotype" w:hAnsi="Palatino Linotype"/>
        </w:rPr>
        <w:t xml:space="preserve"> b</w:t>
      </w:r>
      <w:r w:rsidRPr="00C54012" w:rsidR="00380D3E">
        <w:rPr>
          <w:rStyle w:val="normaltextrun"/>
          <w:rFonts w:ascii="Palatino Linotype" w:hAnsi="Palatino Linotype"/>
        </w:rPr>
        <w:t xml:space="preserve">ill savings calculation </w:t>
      </w:r>
      <w:r w:rsidRPr="00C54012" w:rsidR="00C279E2">
        <w:rPr>
          <w:rStyle w:val="normaltextrun"/>
          <w:rFonts w:ascii="Palatino Linotype" w:hAnsi="Palatino Linotype"/>
        </w:rPr>
        <w:t xml:space="preserve">must </w:t>
      </w:r>
      <w:r w:rsidRPr="00C54012" w:rsidR="00380D3E">
        <w:rPr>
          <w:rStyle w:val="normaltextrun"/>
          <w:rFonts w:ascii="Palatino Linotype" w:hAnsi="Palatino Linotype"/>
        </w:rPr>
        <w:t>be provided.</w:t>
      </w:r>
      <w:r w:rsidRPr="00C54012" w:rsidR="00380D3E">
        <w:rPr>
          <w:rStyle w:val="eop"/>
          <w:rFonts w:ascii="Palatino Linotype" w:hAnsi="Palatino Linotype"/>
        </w:rPr>
        <w:t> </w:t>
      </w:r>
    </w:p>
    <w:p w:rsidRPr="00C54012" w:rsidR="00380D3E" w:rsidP="1DB04B74" w:rsidRDefault="00380D3E" w14:paraId="3740CDDB" w14:textId="77777777">
      <w:pPr>
        <w:pStyle w:val="paragraph"/>
        <w:spacing w:before="0" w:beforeAutospacing="0" w:after="0" w:afterAutospacing="0"/>
        <w:ind w:left="1440"/>
        <w:textAlignment w:val="baseline"/>
        <w:rPr>
          <w:rFonts w:ascii="Palatino Linotype" w:hAnsi="Palatino Linotype"/>
        </w:rPr>
      </w:pPr>
    </w:p>
    <w:p w:rsidRPr="00C54012" w:rsidR="00DA325A" w:rsidP="1DB04B74" w:rsidRDefault="00DA325A" w14:paraId="5BE657E1" w14:textId="3E017DA9">
      <w:pPr>
        <w:pStyle w:val="paragraph"/>
        <w:numPr>
          <w:ilvl w:val="0"/>
          <w:numId w:val="26"/>
        </w:numPr>
        <w:spacing w:before="0" w:beforeAutospacing="0" w:after="0" w:afterAutospacing="0"/>
        <w:textAlignment w:val="baseline"/>
        <w:rPr>
          <w:rStyle w:val="eop"/>
          <w:rFonts w:ascii="Palatino Linotype" w:hAnsi="Palatino Linotype"/>
        </w:rPr>
      </w:pPr>
      <w:r w:rsidRPr="00C54012">
        <w:rPr>
          <w:rStyle w:val="normaltextrun"/>
          <w:rFonts w:ascii="Palatino Linotype" w:hAnsi="Palatino Linotype"/>
          <w:b/>
          <w:bCs/>
        </w:rPr>
        <w:t xml:space="preserve">Optimization for </w:t>
      </w:r>
      <w:r w:rsidRPr="00C54012" w:rsidR="00DC4450">
        <w:rPr>
          <w:rStyle w:val="normaltextrun"/>
          <w:rFonts w:ascii="Palatino Linotype" w:hAnsi="Palatino Linotype"/>
          <w:b/>
          <w:bCs/>
        </w:rPr>
        <w:t xml:space="preserve">maximizing </w:t>
      </w:r>
      <w:r w:rsidRPr="00C54012">
        <w:rPr>
          <w:rStyle w:val="normaltextrun"/>
          <w:rFonts w:ascii="Palatino Linotype" w:hAnsi="Palatino Linotype"/>
          <w:b/>
          <w:bCs/>
        </w:rPr>
        <w:t xml:space="preserve">bill savings. </w:t>
      </w:r>
      <w:r w:rsidRPr="00C54012">
        <w:rPr>
          <w:rStyle w:val="normaltextrun"/>
          <w:rFonts w:ascii="Palatino Linotype" w:hAnsi="Palatino Linotype"/>
        </w:rPr>
        <w:t>A calculation should be provided for a</w:t>
      </w:r>
      <w:r w:rsidRPr="00C54012">
        <w:rPr>
          <w:rStyle w:val="normaltextrun"/>
          <w:rFonts w:ascii="Palatino Linotype" w:hAnsi="Palatino Linotype"/>
          <w:b/>
          <w:bCs/>
        </w:rPr>
        <w:t xml:space="preserve"> </w:t>
      </w:r>
      <w:r w:rsidRPr="00C54012">
        <w:rPr>
          <w:rStyle w:val="normaltextrun"/>
          <w:rFonts w:ascii="Palatino Linotype" w:hAnsi="Palatino Linotype"/>
        </w:rPr>
        <w:t xml:space="preserve">scenario in which batteries are programmed to optimize </w:t>
      </w:r>
      <w:r w:rsidRPr="00C54012" w:rsidR="00AA7689">
        <w:rPr>
          <w:rStyle w:val="normaltextrun"/>
          <w:rFonts w:ascii="Palatino Linotype" w:hAnsi="Palatino Linotype"/>
        </w:rPr>
        <w:t xml:space="preserve">a customer’s </w:t>
      </w:r>
      <w:r w:rsidRPr="00C54012">
        <w:rPr>
          <w:rStyle w:val="normaltextrun"/>
          <w:rFonts w:ascii="Palatino Linotype" w:hAnsi="Palatino Linotype"/>
        </w:rPr>
        <w:t xml:space="preserve">bill savings by </w:t>
      </w:r>
      <w:r w:rsidRPr="00C54012" w:rsidR="005A6CE0">
        <w:rPr>
          <w:rStyle w:val="normaltextrun"/>
          <w:rFonts w:ascii="Palatino Linotype" w:hAnsi="Palatino Linotype"/>
        </w:rPr>
        <w:t>serving onsite load</w:t>
      </w:r>
      <w:r w:rsidRPr="00C54012" w:rsidR="002A4ED2">
        <w:rPr>
          <w:rStyle w:val="normaltextrun"/>
          <w:rFonts w:ascii="Palatino Linotype" w:hAnsi="Palatino Linotype"/>
        </w:rPr>
        <w:t xml:space="preserve"> </w:t>
      </w:r>
      <w:r w:rsidRPr="00C54012">
        <w:rPr>
          <w:rStyle w:val="normaltextrun"/>
          <w:rFonts w:ascii="Palatino Linotype" w:hAnsi="Palatino Linotype"/>
        </w:rPr>
        <w:t xml:space="preserve">and/or exporting </w:t>
      </w:r>
      <w:r w:rsidRPr="00C54012" w:rsidR="002A4ED2">
        <w:rPr>
          <w:rStyle w:val="normaltextrun"/>
          <w:rFonts w:ascii="Palatino Linotype" w:hAnsi="Palatino Linotype"/>
        </w:rPr>
        <w:t xml:space="preserve">to the grid </w:t>
      </w:r>
      <w:r w:rsidRPr="00C54012">
        <w:rPr>
          <w:rStyle w:val="normaltextrun"/>
          <w:rFonts w:ascii="Palatino Linotype" w:hAnsi="Palatino Linotype"/>
        </w:rPr>
        <w:t>based on price signals. </w:t>
      </w:r>
      <w:r w:rsidRPr="00C54012">
        <w:rPr>
          <w:rStyle w:val="eop"/>
          <w:rFonts w:ascii="Palatino Linotype" w:hAnsi="Palatino Linotype"/>
        </w:rPr>
        <w:t> </w:t>
      </w:r>
    </w:p>
    <w:p w:rsidRPr="00C54012" w:rsidR="001104D3" w:rsidP="001104D3" w:rsidRDefault="001104D3" w14:paraId="56FD08C6" w14:textId="77777777">
      <w:pPr>
        <w:pStyle w:val="paragraph"/>
        <w:spacing w:before="0" w:beforeAutospacing="0" w:after="0" w:afterAutospacing="0"/>
        <w:textAlignment w:val="baseline"/>
        <w:rPr>
          <w:rStyle w:val="normaltextrun"/>
          <w:rFonts w:ascii="Palatino Linotype" w:hAnsi="Palatino Linotype"/>
        </w:rPr>
      </w:pPr>
    </w:p>
    <w:p w:rsidRPr="00C54012" w:rsidR="001104D3" w:rsidP="00C279E2" w:rsidRDefault="00B83118" w14:paraId="0DECCAF0" w14:textId="6E6D86E9">
      <w:pPr>
        <w:pStyle w:val="paragraph"/>
        <w:spacing w:before="0" w:beforeAutospacing="0" w:after="0" w:afterAutospacing="0"/>
        <w:ind w:left="720"/>
        <w:textAlignment w:val="baseline"/>
        <w:rPr>
          <w:rStyle w:val="normaltextrun"/>
          <w:rFonts w:ascii="Palatino Linotype" w:hAnsi="Palatino Linotype"/>
        </w:rPr>
      </w:pPr>
      <w:r w:rsidRPr="00C54012">
        <w:rPr>
          <w:rStyle w:val="eop"/>
          <w:rFonts w:ascii="Palatino Linotype" w:hAnsi="Palatino Linotype"/>
        </w:rPr>
        <w:t>The o</w:t>
      </w:r>
      <w:r w:rsidRPr="00C54012" w:rsidR="001104D3">
        <w:rPr>
          <w:rStyle w:val="eop"/>
          <w:rFonts w:ascii="Palatino Linotype" w:hAnsi="Palatino Linotype"/>
        </w:rPr>
        <w:t xml:space="preserve">ptional calculations outlined below may be provided </w:t>
      </w:r>
      <w:r w:rsidRPr="00C54012" w:rsidR="003200E6">
        <w:rPr>
          <w:rStyle w:val="eop"/>
          <w:rFonts w:ascii="Palatino Linotype" w:hAnsi="Palatino Linotype"/>
        </w:rPr>
        <w:t>to a customer installing solar plus storage</w:t>
      </w:r>
      <w:r w:rsidRPr="00C54012" w:rsidR="001104D3">
        <w:rPr>
          <w:rStyle w:val="eop"/>
          <w:rFonts w:ascii="Palatino Linotype" w:hAnsi="Palatino Linotype"/>
        </w:rPr>
        <w:t>, particularly if the customer expresses interest in using their solar and storage systems for reasons beyond bill savings.</w:t>
      </w:r>
      <w:r w:rsidRPr="00C54012" w:rsidR="00613A06">
        <w:rPr>
          <w:rStyle w:val="eop"/>
          <w:rFonts w:ascii="Palatino Linotype" w:hAnsi="Palatino Linotype"/>
        </w:rPr>
        <w:t xml:space="preserve"> Each calculation, including the one above, should use the same minimum state of charge (for example, 20 percent), taking the needs of the customer into account.</w:t>
      </w:r>
      <w:r w:rsidRPr="00C54012" w:rsidR="005F7691">
        <w:rPr>
          <w:rStyle w:val="eop"/>
          <w:rFonts w:ascii="Palatino Linotype" w:hAnsi="Palatino Linotype"/>
        </w:rPr>
        <w:br/>
      </w:r>
    </w:p>
    <w:p w:rsidRPr="00C54012" w:rsidR="00380D3E" w:rsidP="4CA38235" w:rsidRDefault="007632FC" w14:paraId="13556ED0" w14:textId="657D8944">
      <w:pPr>
        <w:pStyle w:val="paragraph"/>
        <w:numPr>
          <w:ilvl w:val="0"/>
          <w:numId w:val="26"/>
        </w:numPr>
        <w:spacing w:before="0" w:beforeAutospacing="0" w:after="0" w:afterAutospacing="0"/>
        <w:textAlignment w:val="baseline"/>
        <w:rPr>
          <w:rStyle w:val="eop"/>
          <w:rFonts w:ascii="Palatino Linotype" w:hAnsi="Palatino Linotype"/>
        </w:rPr>
      </w:pPr>
      <w:r w:rsidRPr="00C54012">
        <w:rPr>
          <w:rStyle w:val="normaltextrun"/>
          <w:rFonts w:ascii="Palatino Linotype" w:hAnsi="Palatino Linotype"/>
          <w:b/>
          <w:bCs/>
        </w:rPr>
        <w:t xml:space="preserve">Optional: </w:t>
      </w:r>
      <w:r w:rsidRPr="00C54012" w:rsidR="000E43A7">
        <w:rPr>
          <w:rStyle w:val="normaltextrun"/>
          <w:rFonts w:ascii="Palatino Linotype" w:hAnsi="Palatino Linotype"/>
          <w:b/>
          <w:bCs/>
        </w:rPr>
        <w:t>o</w:t>
      </w:r>
      <w:r w:rsidRPr="00C54012" w:rsidR="00380D3E">
        <w:rPr>
          <w:rStyle w:val="normaltextrun"/>
          <w:rFonts w:ascii="Palatino Linotype" w:hAnsi="Palatino Linotype"/>
          <w:b/>
          <w:bCs/>
        </w:rPr>
        <w:t xml:space="preserve">ptimization for </w:t>
      </w:r>
      <w:r w:rsidRPr="00C54012" w:rsidR="002C6451">
        <w:rPr>
          <w:rStyle w:val="normaltextrun"/>
          <w:rFonts w:ascii="Palatino Linotype" w:hAnsi="Palatino Linotype"/>
          <w:b/>
          <w:bCs/>
        </w:rPr>
        <w:t xml:space="preserve">customer </w:t>
      </w:r>
      <w:r w:rsidRPr="00C54012" w:rsidR="37761AF2">
        <w:rPr>
          <w:rStyle w:val="normaltextrun"/>
          <w:rFonts w:ascii="Palatino Linotype" w:hAnsi="Palatino Linotype"/>
          <w:b/>
          <w:bCs/>
        </w:rPr>
        <w:t>self-consumption</w:t>
      </w:r>
      <w:r w:rsidRPr="00C54012" w:rsidR="00380D3E">
        <w:rPr>
          <w:rStyle w:val="normaltextrun"/>
          <w:rFonts w:ascii="Palatino Linotype" w:hAnsi="Palatino Linotype"/>
          <w:b/>
          <w:bCs/>
        </w:rPr>
        <w:t xml:space="preserve">. </w:t>
      </w:r>
      <w:r w:rsidRPr="00C54012" w:rsidR="00380D3E">
        <w:rPr>
          <w:rStyle w:val="normaltextrun"/>
          <w:rFonts w:ascii="Palatino Linotype" w:hAnsi="Palatino Linotype"/>
        </w:rPr>
        <w:t xml:space="preserve">A calculation </w:t>
      </w:r>
      <w:r w:rsidRPr="00C54012">
        <w:rPr>
          <w:rStyle w:val="normaltextrun"/>
          <w:rFonts w:ascii="Palatino Linotype" w:hAnsi="Palatino Linotype"/>
        </w:rPr>
        <w:t>may</w:t>
      </w:r>
      <w:r w:rsidRPr="00C54012" w:rsidR="00380D3E">
        <w:rPr>
          <w:rStyle w:val="normaltextrun"/>
          <w:rFonts w:ascii="Palatino Linotype" w:hAnsi="Palatino Linotype"/>
        </w:rPr>
        <w:t xml:space="preserve"> be provided for a scenario in which customers want to rely on </w:t>
      </w:r>
      <w:r w:rsidR="00B11E6D">
        <w:rPr>
          <w:rStyle w:val="normaltextrun"/>
          <w:rFonts w:ascii="Palatino Linotype" w:hAnsi="Palatino Linotype"/>
        </w:rPr>
        <w:br/>
      </w:r>
      <w:r w:rsidRPr="00C54012" w:rsidR="00380D3E">
        <w:rPr>
          <w:rStyle w:val="normaltextrun"/>
          <w:rFonts w:ascii="Palatino Linotype" w:hAnsi="Palatino Linotype"/>
        </w:rPr>
        <w:t xml:space="preserve">self-generated energy as much as possible. </w:t>
      </w:r>
    </w:p>
    <w:p w:rsidRPr="00C54012" w:rsidR="004F324A" w:rsidP="1DB04B74" w:rsidRDefault="004F324A" w14:paraId="701517C7" w14:textId="77777777">
      <w:pPr>
        <w:pStyle w:val="paragraph"/>
        <w:numPr>
          <w:ilvl w:val="0"/>
          <w:numId w:val="26"/>
        </w:numPr>
        <w:spacing w:before="0" w:beforeAutospacing="0" w:after="0" w:afterAutospacing="0"/>
        <w:textAlignment w:val="baseline"/>
        <w:rPr>
          <w:rFonts w:ascii="Palatino Linotype" w:hAnsi="Palatino Linotype"/>
        </w:rPr>
      </w:pPr>
      <w:r w:rsidRPr="00C54012">
        <w:rPr>
          <w:rStyle w:val="normaltextrun"/>
          <w:rFonts w:ascii="Palatino Linotype" w:hAnsi="Palatino Linotype"/>
          <w:b/>
          <w:bCs/>
        </w:rPr>
        <w:t>Optional: optimization for home back-up.</w:t>
      </w:r>
      <w:r w:rsidRPr="00C54012">
        <w:rPr>
          <w:rStyle w:val="normaltextrun"/>
          <w:rFonts w:ascii="Palatino Linotype" w:hAnsi="Palatino Linotype"/>
        </w:rPr>
        <w:t xml:space="preserve"> A calculation may be provided for a scenario in which customers continue to fully rely on the grid for imports and keep their battery charged at 100 percent to prepare for power outages.</w:t>
      </w:r>
      <w:r w:rsidRPr="00C54012">
        <w:rPr>
          <w:rStyle w:val="eop"/>
          <w:rFonts w:ascii="Palatino Linotype" w:hAnsi="Palatino Linotype"/>
        </w:rPr>
        <w:t> </w:t>
      </w:r>
    </w:p>
    <w:p w:rsidRPr="00C54012" w:rsidR="003200E6" w:rsidP="003200E6" w:rsidRDefault="003200E6" w14:paraId="4FE37752" w14:textId="77777777">
      <w:pPr>
        <w:pStyle w:val="paragraph"/>
        <w:spacing w:before="0" w:beforeAutospacing="0" w:after="0" w:afterAutospacing="0"/>
        <w:textAlignment w:val="baseline"/>
        <w:rPr>
          <w:rStyle w:val="normaltextrun"/>
          <w:rFonts w:ascii="Palatino Linotype" w:hAnsi="Palatino Linotype"/>
          <w:b/>
          <w:bCs/>
        </w:rPr>
      </w:pPr>
    </w:p>
    <w:p w:rsidRPr="00C54012" w:rsidR="003200E6" w:rsidP="07AA44C4" w:rsidRDefault="003200E6" w14:paraId="47584AD5" w14:textId="67CD0BF9">
      <w:pPr>
        <w:pStyle w:val="paragraph"/>
        <w:spacing w:before="0" w:beforeAutospacing="0" w:after="0" w:afterAutospacing="0"/>
        <w:ind w:left="720"/>
        <w:textAlignment w:val="baseline"/>
        <w:rPr>
          <w:rFonts w:ascii="Palatino Linotype" w:hAnsi="Palatino Linotype"/>
        </w:rPr>
      </w:pPr>
      <w:r w:rsidRPr="00C54012">
        <w:rPr>
          <w:rStyle w:val="normaltextrun"/>
          <w:rFonts w:ascii="Palatino Linotype" w:hAnsi="Palatino Linotype"/>
        </w:rPr>
        <w:t>For a customer</w:t>
      </w:r>
      <w:r w:rsidRPr="00C54012" w:rsidR="006A06D8">
        <w:rPr>
          <w:rStyle w:val="normaltextrun"/>
          <w:rFonts w:ascii="Palatino Linotype" w:hAnsi="Palatino Linotype"/>
        </w:rPr>
        <w:t xml:space="preserve"> </w:t>
      </w:r>
      <w:r w:rsidRPr="00C54012" w:rsidR="00157F4F">
        <w:rPr>
          <w:rStyle w:val="normaltextrun"/>
          <w:rFonts w:ascii="Palatino Linotype" w:hAnsi="Palatino Linotype"/>
        </w:rPr>
        <w:t xml:space="preserve">only </w:t>
      </w:r>
      <w:r w:rsidRPr="00C54012" w:rsidR="006A06D8">
        <w:rPr>
          <w:rStyle w:val="normaltextrun"/>
          <w:rFonts w:ascii="Palatino Linotype" w:hAnsi="Palatino Linotype"/>
        </w:rPr>
        <w:t>interested in</w:t>
      </w:r>
      <w:r w:rsidRPr="00C54012">
        <w:rPr>
          <w:rStyle w:val="normaltextrun"/>
          <w:rFonts w:ascii="Palatino Linotype" w:hAnsi="Palatino Linotype"/>
        </w:rPr>
        <w:t xml:space="preserve"> installing solar, </w:t>
      </w:r>
      <w:r w:rsidRPr="00C54012" w:rsidR="003E76A9">
        <w:rPr>
          <w:rStyle w:val="normaltextrun"/>
          <w:rFonts w:ascii="Palatino Linotype" w:hAnsi="Palatino Linotype"/>
        </w:rPr>
        <w:t xml:space="preserve">a </w:t>
      </w:r>
      <w:r w:rsidRPr="00C54012">
        <w:rPr>
          <w:rStyle w:val="normaltextrun"/>
          <w:rFonts w:ascii="Palatino Linotype" w:hAnsi="Palatino Linotype"/>
        </w:rPr>
        <w:t xml:space="preserve">bill savings calculation </w:t>
      </w:r>
      <w:r w:rsidRPr="00C54012" w:rsidR="006A06D8">
        <w:rPr>
          <w:rStyle w:val="normaltextrun"/>
          <w:rFonts w:ascii="Palatino Linotype" w:hAnsi="Palatino Linotype"/>
        </w:rPr>
        <w:t>for</w:t>
      </w:r>
      <w:r w:rsidRPr="00C54012" w:rsidR="00CD457F">
        <w:rPr>
          <w:rStyle w:val="normaltextrun"/>
          <w:rFonts w:ascii="Palatino Linotype" w:hAnsi="Palatino Linotype"/>
        </w:rPr>
        <w:t xml:space="preserve"> a</w:t>
      </w:r>
      <w:r w:rsidRPr="00C54012" w:rsidR="006A06D8">
        <w:rPr>
          <w:rStyle w:val="normaltextrun"/>
          <w:rFonts w:ascii="Palatino Linotype" w:hAnsi="Palatino Linotype"/>
        </w:rPr>
        <w:t xml:space="preserve"> </w:t>
      </w:r>
      <w:r w:rsidRPr="00C54012" w:rsidR="003E76A9">
        <w:rPr>
          <w:rStyle w:val="normaltextrun"/>
          <w:rFonts w:ascii="Palatino Linotype" w:hAnsi="Palatino Linotype"/>
        </w:rPr>
        <w:t>solar</w:t>
      </w:r>
      <w:r w:rsidRPr="00C54012" w:rsidR="00CD457F">
        <w:rPr>
          <w:rStyle w:val="normaltextrun"/>
          <w:rFonts w:ascii="Palatino Linotype" w:hAnsi="Palatino Linotype"/>
        </w:rPr>
        <w:t>-</w:t>
      </w:r>
      <w:r w:rsidRPr="00C54012" w:rsidR="003E76A9">
        <w:rPr>
          <w:rStyle w:val="normaltextrun"/>
          <w:rFonts w:ascii="Palatino Linotype" w:hAnsi="Palatino Linotype"/>
        </w:rPr>
        <w:t xml:space="preserve">only </w:t>
      </w:r>
      <w:r w:rsidRPr="00C54012" w:rsidR="00CD457F">
        <w:rPr>
          <w:rStyle w:val="normaltextrun"/>
          <w:rFonts w:ascii="Palatino Linotype" w:hAnsi="Palatino Linotype"/>
        </w:rPr>
        <w:t xml:space="preserve">installation </w:t>
      </w:r>
      <w:r w:rsidRPr="00C54012" w:rsidR="193BA40D">
        <w:rPr>
          <w:rStyle w:val="normaltextrun"/>
          <w:rFonts w:ascii="Palatino Linotype" w:hAnsi="Palatino Linotype"/>
        </w:rPr>
        <w:t>must</w:t>
      </w:r>
      <w:r w:rsidRPr="00C54012">
        <w:rPr>
          <w:rStyle w:val="normaltextrun"/>
          <w:rFonts w:ascii="Palatino Linotype" w:hAnsi="Palatino Linotype"/>
        </w:rPr>
        <w:t xml:space="preserve"> be provided.</w:t>
      </w:r>
      <w:r w:rsidRPr="00C54012">
        <w:rPr>
          <w:rStyle w:val="eop"/>
          <w:rFonts w:ascii="Palatino Linotype" w:hAnsi="Palatino Linotype"/>
        </w:rPr>
        <w:t> </w:t>
      </w:r>
    </w:p>
    <w:p w:rsidRPr="00C54012" w:rsidR="00380D3E" w:rsidP="00380D3E" w:rsidRDefault="00380D3E" w14:paraId="0B64B347" w14:textId="77777777">
      <w:pPr>
        <w:pStyle w:val="paragraph"/>
        <w:spacing w:before="0" w:beforeAutospacing="0" w:after="0" w:afterAutospacing="0"/>
        <w:ind w:left="2520"/>
        <w:textAlignment w:val="baseline"/>
        <w:rPr>
          <w:rFonts w:ascii="Palatino Linotype" w:hAnsi="Palatino Linotype"/>
        </w:rPr>
      </w:pPr>
    </w:p>
    <w:p w:rsidRPr="00C54012" w:rsidR="00380D3E" w:rsidP="000E6590" w:rsidRDefault="00380D3E" w14:paraId="5058E72F" w14:textId="77777777">
      <w:pPr>
        <w:pStyle w:val="paragraph"/>
        <w:spacing w:before="0" w:beforeAutospacing="0" w:after="0" w:afterAutospacing="0"/>
        <w:ind w:left="720"/>
        <w:textAlignment w:val="baseline"/>
        <w:rPr>
          <w:rStyle w:val="eop"/>
          <w:rFonts w:ascii="Palatino Linotype" w:hAnsi="Palatino Linotype"/>
        </w:rPr>
      </w:pPr>
      <w:r w:rsidRPr="00C54012">
        <w:rPr>
          <w:rStyle w:val="normaltextrun"/>
          <w:rFonts w:ascii="Palatino Linotype" w:hAnsi="Palatino Linotype"/>
          <w:i/>
          <w:iCs/>
        </w:rPr>
        <w:t>Discussion</w:t>
      </w:r>
      <w:r w:rsidRPr="00C54012">
        <w:rPr>
          <w:rStyle w:val="eop"/>
          <w:rFonts w:ascii="Palatino Linotype" w:hAnsi="Palatino Linotype"/>
        </w:rPr>
        <w:t> </w:t>
      </w:r>
    </w:p>
    <w:p w:rsidRPr="00C54012" w:rsidR="00380D3E" w:rsidP="00380D3E" w:rsidRDefault="00380D3E" w14:paraId="21C7C284" w14:textId="77777777">
      <w:pPr>
        <w:pStyle w:val="paragraph"/>
        <w:spacing w:before="0" w:beforeAutospacing="0" w:after="0" w:afterAutospacing="0"/>
        <w:ind w:left="1440"/>
        <w:textAlignment w:val="baseline"/>
        <w:rPr>
          <w:rFonts w:ascii="Palatino Linotype" w:hAnsi="Palatino Linotype"/>
        </w:rPr>
      </w:pPr>
    </w:p>
    <w:p w:rsidRPr="00C54012" w:rsidR="002E575D" w:rsidP="07AA44C4" w:rsidRDefault="00380D3E" w14:paraId="2D1BC994" w14:textId="1F7AD632">
      <w:pPr>
        <w:pStyle w:val="paragraph"/>
        <w:spacing w:before="0" w:beforeAutospacing="0" w:after="0" w:afterAutospacing="0"/>
        <w:ind w:left="720"/>
        <w:textAlignment w:val="baseline"/>
        <w:rPr>
          <w:rFonts w:ascii="Palatino Linotype" w:hAnsi="Palatino Linotype"/>
        </w:rPr>
      </w:pPr>
      <w:r w:rsidRPr="00C54012">
        <w:rPr>
          <w:rStyle w:val="normaltextrun"/>
          <w:rFonts w:ascii="Palatino Linotype" w:hAnsi="Palatino Linotype"/>
        </w:rPr>
        <w:t xml:space="preserve">Bill savings estimates for solar and storage systems will vary greatly depending on how customers choose to use them. </w:t>
      </w:r>
      <w:r w:rsidRPr="00C54012" w:rsidR="00DE5EF4">
        <w:rPr>
          <w:rStyle w:val="eop"/>
          <w:rFonts w:ascii="Palatino Linotype" w:hAnsi="Palatino Linotype"/>
        </w:rPr>
        <w:t xml:space="preserve">The scenarios </w:t>
      </w:r>
      <w:r w:rsidRPr="00C54012" w:rsidR="00DF3B46">
        <w:rPr>
          <w:rStyle w:val="eop"/>
          <w:rFonts w:ascii="Palatino Linotype" w:hAnsi="Palatino Linotype"/>
        </w:rPr>
        <w:t xml:space="preserve">listed above </w:t>
      </w:r>
      <w:r w:rsidRPr="00C54012" w:rsidR="00DE5EF4">
        <w:rPr>
          <w:rStyle w:val="eop"/>
          <w:rFonts w:ascii="Palatino Linotype" w:hAnsi="Palatino Linotype"/>
        </w:rPr>
        <w:t>are grounded in</w:t>
      </w:r>
      <w:r w:rsidRPr="00C54012" w:rsidR="00DF3B46">
        <w:rPr>
          <w:rStyle w:val="eop"/>
          <w:rFonts w:ascii="Palatino Linotype" w:hAnsi="Palatino Linotype"/>
        </w:rPr>
        <w:t xml:space="preserve"> </w:t>
      </w:r>
      <w:r w:rsidRPr="00C54012" w:rsidR="00DE5EF4">
        <w:rPr>
          <w:rStyle w:val="eop"/>
          <w:rFonts w:ascii="Palatino Linotype" w:hAnsi="Palatino Linotype"/>
        </w:rPr>
        <w:t xml:space="preserve">common use cases of solar and storage systems as determined in </w:t>
      </w:r>
      <w:r w:rsidRPr="00C54012" w:rsidR="002E575D">
        <w:rPr>
          <w:rStyle w:val="eop"/>
          <w:rFonts w:ascii="Palatino Linotype" w:hAnsi="Palatino Linotype"/>
        </w:rPr>
        <w:t xml:space="preserve">the 2021-2022 </w:t>
      </w:r>
      <w:r w:rsidRPr="00C54012" w:rsidR="002E575D">
        <w:rPr>
          <w:rStyle w:val="eop"/>
          <w:rFonts w:ascii="Palatino Linotype" w:hAnsi="Palatino Linotype"/>
        </w:rPr>
        <w:lastRenderedPageBreak/>
        <w:t xml:space="preserve">Self-Generation Incentive Program Evaluation </w:t>
      </w:r>
      <w:r w:rsidRPr="00C54012" w:rsidR="00DE5EF4">
        <w:rPr>
          <w:rStyle w:val="eop"/>
          <w:rFonts w:ascii="Palatino Linotype" w:hAnsi="Palatino Linotype"/>
        </w:rPr>
        <w:t>conducted by Verdant Associates.</w:t>
      </w:r>
      <w:r w:rsidRPr="00C54012" w:rsidR="002E575D">
        <w:rPr>
          <w:rStyle w:val="FootnoteReference"/>
          <w:rFonts w:ascii="Palatino Linotype" w:hAnsi="Palatino Linotype"/>
        </w:rPr>
        <w:footnoteReference w:id="7"/>
      </w:r>
      <w:r w:rsidRPr="00C54012" w:rsidR="00832BB5">
        <w:rPr>
          <w:rStyle w:val="eop"/>
          <w:rFonts w:ascii="Palatino Linotype" w:hAnsi="Palatino Linotype"/>
        </w:rPr>
        <w:t xml:space="preserve"> </w:t>
      </w:r>
      <w:r w:rsidRPr="00C54012" w:rsidR="00C90F7E">
        <w:rPr>
          <w:rStyle w:val="normaltextrun"/>
          <w:rFonts w:ascii="Palatino Linotype" w:hAnsi="Palatino Linotype"/>
        </w:rPr>
        <w:t>While these are simplified scenarios, providing separate calculations for each will show customers the variability that can exist in bill savings in different use cases for solar and storage systems under the net billing tariff.</w:t>
      </w:r>
      <w:r w:rsidRPr="00C54012" w:rsidR="26AE38AC">
        <w:rPr>
          <w:rStyle w:val="normaltextrun"/>
          <w:rFonts w:ascii="Palatino Linotype" w:hAnsi="Palatino Linotype"/>
        </w:rPr>
        <w:t xml:space="preserve"> </w:t>
      </w:r>
      <w:r w:rsidRPr="00C54012" w:rsidR="00975E54">
        <w:rPr>
          <w:rStyle w:val="eop"/>
          <w:rFonts w:ascii="Palatino Linotype" w:hAnsi="Palatino Linotype"/>
        </w:rPr>
        <w:t xml:space="preserve">No </w:t>
      </w:r>
      <w:r w:rsidRPr="00C54012" w:rsidR="00BE43D8">
        <w:rPr>
          <w:rStyle w:val="eop"/>
          <w:rFonts w:ascii="Palatino Linotype" w:hAnsi="Palatino Linotype"/>
        </w:rPr>
        <w:t xml:space="preserve">scenarios were previously included </w:t>
      </w:r>
      <w:proofErr w:type="gramStart"/>
      <w:r w:rsidRPr="00C54012" w:rsidR="00BE43D8">
        <w:rPr>
          <w:rStyle w:val="eop"/>
          <w:rFonts w:ascii="Palatino Linotype" w:hAnsi="Palatino Linotype"/>
        </w:rPr>
        <w:t>in</w:t>
      </w:r>
      <w:proofErr w:type="gramEnd"/>
      <w:r w:rsidRPr="00C54012" w:rsidR="00BE43D8">
        <w:rPr>
          <w:rStyle w:val="eop"/>
          <w:rFonts w:ascii="Palatino Linotype" w:hAnsi="Palatino Linotype"/>
        </w:rPr>
        <w:t xml:space="preserve"> D.20-08-001</w:t>
      </w:r>
      <w:r w:rsidRPr="00C54012" w:rsidR="00531516">
        <w:rPr>
          <w:rStyle w:val="eop"/>
          <w:rFonts w:ascii="Palatino Linotype" w:hAnsi="Palatino Linotype"/>
        </w:rPr>
        <w:t>.</w:t>
      </w:r>
      <w:r w:rsidRPr="00C54012" w:rsidR="00832BB5">
        <w:rPr>
          <w:rStyle w:val="eop"/>
          <w:rFonts w:ascii="Palatino Linotype" w:hAnsi="Palatino Linotype"/>
        </w:rPr>
        <w:t xml:space="preserve"> </w:t>
      </w:r>
      <w:r w:rsidRPr="00C54012" w:rsidR="00A33A64">
        <w:rPr>
          <w:rStyle w:val="eop"/>
          <w:rFonts w:ascii="Palatino Linotype" w:hAnsi="Palatino Linotype"/>
        </w:rPr>
        <w:br/>
      </w:r>
    </w:p>
    <w:p w:rsidRPr="00C54012" w:rsidR="00AC0650" w:rsidP="00AC0650" w:rsidRDefault="004B6863" w14:paraId="10594A8F" w14:textId="7C274353">
      <w:pPr>
        <w:pStyle w:val="ListParagraph"/>
        <w:numPr>
          <w:ilvl w:val="0"/>
          <w:numId w:val="21"/>
        </w:numPr>
        <w:rPr>
          <w:rFonts w:ascii="Palatino Linotype" w:hAnsi="Palatino Linotype" w:eastAsia="Palatino Linotype"/>
          <w:b/>
          <w:bCs/>
          <w:sz w:val="24"/>
          <w:szCs w:val="24"/>
        </w:rPr>
      </w:pPr>
      <w:r w:rsidRPr="00C54012">
        <w:rPr>
          <w:rFonts w:ascii="Palatino Linotype" w:hAnsi="Palatino Linotype" w:eastAsia="Palatino Linotype"/>
          <w:b/>
          <w:bCs/>
          <w:sz w:val="24"/>
          <w:szCs w:val="24"/>
        </w:rPr>
        <w:t xml:space="preserve"> </w:t>
      </w:r>
      <w:r w:rsidRPr="00C54012" w:rsidR="00AC0650">
        <w:rPr>
          <w:rFonts w:ascii="Palatino Linotype" w:hAnsi="Palatino Linotype" w:eastAsia="Palatino Linotype"/>
          <w:b/>
          <w:bCs/>
          <w:sz w:val="24"/>
          <w:szCs w:val="24"/>
        </w:rPr>
        <w:t>Additional determinations regarding clarity and access</w:t>
      </w:r>
    </w:p>
    <w:p w:rsidRPr="00C54012" w:rsidR="00AC0650" w:rsidP="00A6173C" w:rsidRDefault="00AC0650" w14:paraId="4D1DB9D2" w14:textId="77777777">
      <w:pPr>
        <w:pStyle w:val="paragraph"/>
        <w:spacing w:before="0" w:beforeAutospacing="0" w:after="0" w:afterAutospacing="0"/>
        <w:textAlignment w:val="baseline"/>
        <w:rPr>
          <w:rFonts w:ascii="Palatino Linotype" w:hAnsi="Palatino Linotype"/>
        </w:rPr>
      </w:pPr>
    </w:p>
    <w:p w:rsidRPr="00C54012" w:rsidR="00A6173C" w:rsidP="07AA44C4" w:rsidRDefault="00A6173C" w14:paraId="5753314B" w14:textId="34FE0B2D">
      <w:pPr>
        <w:pStyle w:val="paragraph"/>
        <w:spacing w:before="0" w:beforeAutospacing="0" w:after="0" w:afterAutospacing="0"/>
        <w:ind w:left="360"/>
        <w:textAlignment w:val="baseline"/>
        <w:rPr>
          <w:rFonts w:ascii="Palatino Linotype" w:hAnsi="Palatino Linotype"/>
        </w:rPr>
      </w:pPr>
      <w:r w:rsidRPr="00C54012">
        <w:rPr>
          <w:rFonts w:ascii="Palatino Linotype" w:hAnsi="Palatino Linotype"/>
        </w:rPr>
        <w:t xml:space="preserve">In addition to modifications to inputs and assumptions, staff </w:t>
      </w:r>
      <w:proofErr w:type="gramStart"/>
      <w:r w:rsidRPr="00C54012">
        <w:rPr>
          <w:rFonts w:ascii="Palatino Linotype" w:hAnsi="Palatino Linotype"/>
        </w:rPr>
        <w:t>recognizes</w:t>
      </w:r>
      <w:proofErr w:type="gramEnd"/>
      <w:r w:rsidRPr="00C54012">
        <w:rPr>
          <w:rFonts w:ascii="Palatino Linotype" w:hAnsi="Palatino Linotype"/>
        </w:rPr>
        <w:t xml:space="preserve"> that </w:t>
      </w:r>
      <w:r w:rsidRPr="00C54012" w:rsidR="009A4CE5">
        <w:rPr>
          <w:rFonts w:ascii="Palatino Linotype" w:hAnsi="Palatino Linotype"/>
        </w:rPr>
        <w:t xml:space="preserve">electric </w:t>
      </w:r>
      <w:r w:rsidRPr="00C54012" w:rsidR="55DB49E0">
        <w:rPr>
          <w:rFonts w:ascii="Palatino Linotype" w:hAnsi="Palatino Linotype"/>
        </w:rPr>
        <w:t xml:space="preserve">utilities </w:t>
      </w:r>
      <w:r w:rsidRPr="00C54012">
        <w:rPr>
          <w:rFonts w:ascii="Palatino Linotype" w:hAnsi="Palatino Linotype"/>
        </w:rPr>
        <w:t>should provide</w:t>
      </w:r>
      <w:r w:rsidRPr="00C54012" w:rsidR="00935C8E">
        <w:rPr>
          <w:rFonts w:ascii="Palatino Linotype" w:hAnsi="Palatino Linotype"/>
        </w:rPr>
        <w:t xml:space="preserve"> links</w:t>
      </w:r>
      <w:r w:rsidRPr="00C54012">
        <w:rPr>
          <w:rFonts w:ascii="Palatino Linotype" w:hAnsi="Palatino Linotype"/>
        </w:rPr>
        <w:t xml:space="preserve"> </w:t>
      </w:r>
      <w:r w:rsidRPr="00C54012" w:rsidR="00484455">
        <w:rPr>
          <w:rFonts w:ascii="Palatino Linotype" w:hAnsi="Palatino Linotype"/>
        </w:rPr>
        <w:t>on their websites</w:t>
      </w:r>
      <w:r w:rsidRPr="00C54012" w:rsidR="00DC57F1">
        <w:rPr>
          <w:rFonts w:ascii="Palatino Linotype" w:hAnsi="Palatino Linotype"/>
        </w:rPr>
        <w:t xml:space="preserve"> to</w:t>
      </w:r>
      <w:r w:rsidRPr="00C54012" w:rsidR="00484455">
        <w:rPr>
          <w:rFonts w:ascii="Palatino Linotype" w:hAnsi="Palatino Linotype"/>
        </w:rPr>
        <w:t xml:space="preserve"> </w:t>
      </w:r>
      <w:r w:rsidRPr="00C54012">
        <w:rPr>
          <w:rFonts w:ascii="Palatino Linotype" w:hAnsi="Palatino Linotype"/>
        </w:rPr>
        <w:t xml:space="preserve">the newly updated CSLB Disclosure Document, Consumer Protection Guide, </w:t>
      </w:r>
      <w:r w:rsidRPr="00C54012" w:rsidR="00484455">
        <w:rPr>
          <w:rFonts w:ascii="Palatino Linotype" w:hAnsi="Palatino Linotype"/>
        </w:rPr>
        <w:t xml:space="preserve">and </w:t>
      </w:r>
      <w:r w:rsidRPr="00C54012">
        <w:rPr>
          <w:rFonts w:ascii="Palatino Linotype" w:hAnsi="Palatino Linotype"/>
        </w:rPr>
        <w:t xml:space="preserve">oversizing attestation documents </w:t>
      </w:r>
      <w:r w:rsidRPr="00C54012" w:rsidR="00484455">
        <w:rPr>
          <w:rFonts w:ascii="Palatino Linotype" w:hAnsi="Palatino Linotype"/>
        </w:rPr>
        <w:t>so</w:t>
      </w:r>
      <w:r w:rsidRPr="00C54012" w:rsidR="00F95E6D">
        <w:rPr>
          <w:rFonts w:ascii="Palatino Linotype" w:hAnsi="Palatino Linotype"/>
        </w:rPr>
        <w:t xml:space="preserve"> solar providers </w:t>
      </w:r>
      <w:r w:rsidRPr="00C54012" w:rsidR="00484455">
        <w:rPr>
          <w:rFonts w:ascii="Palatino Linotype" w:hAnsi="Palatino Linotype"/>
        </w:rPr>
        <w:t>may</w:t>
      </w:r>
      <w:r w:rsidRPr="00C54012" w:rsidR="00F95E6D">
        <w:rPr>
          <w:rFonts w:ascii="Palatino Linotype" w:hAnsi="Palatino Linotype"/>
        </w:rPr>
        <w:t xml:space="preserve"> access</w:t>
      </w:r>
      <w:r w:rsidRPr="00C54012" w:rsidR="00910576">
        <w:rPr>
          <w:rFonts w:ascii="Palatino Linotype" w:hAnsi="Palatino Linotype"/>
        </w:rPr>
        <w:t xml:space="preserve"> </w:t>
      </w:r>
      <w:r w:rsidRPr="00C54012" w:rsidR="314ADD4B">
        <w:rPr>
          <w:rFonts w:ascii="Palatino Linotype" w:hAnsi="Palatino Linotype"/>
        </w:rPr>
        <w:t xml:space="preserve">them </w:t>
      </w:r>
      <w:r w:rsidRPr="00C54012" w:rsidR="00910576">
        <w:rPr>
          <w:rFonts w:ascii="Palatino Linotype" w:hAnsi="Palatino Linotype"/>
        </w:rPr>
        <w:t>with ease</w:t>
      </w:r>
      <w:r w:rsidRPr="00C54012" w:rsidR="00484455">
        <w:rPr>
          <w:rFonts w:ascii="Palatino Linotype" w:hAnsi="Palatino Linotype"/>
        </w:rPr>
        <w:t xml:space="preserve">. </w:t>
      </w:r>
      <w:r w:rsidRPr="00C54012" w:rsidR="006F4E00">
        <w:rPr>
          <w:rFonts w:ascii="Palatino Linotype" w:hAnsi="Palatino Linotype"/>
        </w:rPr>
        <w:t>Utilities</w:t>
      </w:r>
      <w:r w:rsidRPr="00C54012" w:rsidR="003319E6">
        <w:rPr>
          <w:rFonts w:ascii="Palatino Linotype" w:hAnsi="Palatino Linotype"/>
        </w:rPr>
        <w:t xml:space="preserve"> are </w:t>
      </w:r>
      <w:r w:rsidRPr="00C54012" w:rsidR="00D70CDF">
        <w:rPr>
          <w:rFonts w:ascii="Palatino Linotype" w:hAnsi="Palatino Linotype"/>
        </w:rPr>
        <w:t xml:space="preserve">further </w:t>
      </w:r>
      <w:r w:rsidRPr="00C54012" w:rsidR="003319E6">
        <w:rPr>
          <w:rFonts w:ascii="Palatino Linotype" w:hAnsi="Palatino Linotype"/>
        </w:rPr>
        <w:t xml:space="preserve">required to post the standardized inputs and assumptions on their </w:t>
      </w:r>
      <w:r w:rsidRPr="00C54012" w:rsidR="003A2EDE">
        <w:rPr>
          <w:rFonts w:ascii="Palatino Linotype" w:hAnsi="Palatino Linotype"/>
        </w:rPr>
        <w:t xml:space="preserve">relevant </w:t>
      </w:r>
      <w:r w:rsidRPr="00C54012" w:rsidR="003319E6">
        <w:rPr>
          <w:rFonts w:ascii="Palatino Linotype" w:hAnsi="Palatino Linotype"/>
        </w:rPr>
        <w:t>websites pursuant to AB 1070.</w:t>
      </w:r>
    </w:p>
    <w:p w:rsidRPr="00C54012" w:rsidR="00DB2116" w:rsidP="00A6173C" w:rsidRDefault="00DB2116" w14:paraId="4EAD96C6" w14:textId="77777777">
      <w:pPr>
        <w:pStyle w:val="paragraph"/>
        <w:spacing w:before="0" w:beforeAutospacing="0" w:after="0" w:afterAutospacing="0"/>
        <w:textAlignment w:val="baseline"/>
        <w:rPr>
          <w:rFonts w:ascii="Palatino Linotype" w:hAnsi="Palatino Linotype"/>
        </w:rPr>
      </w:pPr>
    </w:p>
    <w:p w:rsidRPr="00C54012" w:rsidR="00A001B6" w:rsidP="005B0F14" w:rsidRDefault="00DB2116" w14:paraId="10B35BA4" w14:textId="762D3309">
      <w:pPr>
        <w:pStyle w:val="paragraph"/>
        <w:spacing w:before="0" w:beforeAutospacing="0" w:after="0" w:afterAutospacing="0"/>
        <w:ind w:left="360"/>
        <w:textAlignment w:val="baseline"/>
        <w:rPr>
          <w:rFonts w:ascii="Palatino Linotype" w:hAnsi="Palatino Linotype"/>
        </w:rPr>
      </w:pPr>
      <w:r w:rsidRPr="00C54012">
        <w:rPr>
          <w:rFonts w:ascii="Palatino Linotype" w:hAnsi="Palatino Linotype"/>
        </w:rPr>
        <w:t>To ensure maximum clarity to customers</w:t>
      </w:r>
      <w:r w:rsidRPr="00C54012" w:rsidR="00CD69D7">
        <w:rPr>
          <w:rFonts w:ascii="Palatino Linotype" w:hAnsi="Palatino Linotype"/>
        </w:rPr>
        <w:t>, to reduce the likelihood of errors,</w:t>
      </w:r>
      <w:r w:rsidRPr="00C54012">
        <w:rPr>
          <w:rFonts w:ascii="Palatino Linotype" w:hAnsi="Palatino Linotype"/>
        </w:rPr>
        <w:t xml:space="preserve"> and for</w:t>
      </w:r>
      <w:r w:rsidRPr="00C54012" w:rsidR="004878DB">
        <w:rPr>
          <w:rFonts w:ascii="Palatino Linotype" w:hAnsi="Palatino Linotype"/>
        </w:rPr>
        <w:t xml:space="preserve"> </w:t>
      </w:r>
      <w:r w:rsidRPr="00C54012">
        <w:rPr>
          <w:rFonts w:ascii="Palatino Linotype" w:hAnsi="Palatino Linotype"/>
        </w:rPr>
        <w:t>data collection purposes, the CSLB Disclosure Document should not be handwritten</w:t>
      </w:r>
      <w:r w:rsidRPr="00C54012" w:rsidR="004878DB">
        <w:rPr>
          <w:rFonts w:ascii="Palatino Linotype" w:hAnsi="Palatino Linotype"/>
        </w:rPr>
        <w:t xml:space="preserve">. </w:t>
      </w:r>
      <w:r w:rsidRPr="00C54012" w:rsidR="00233270">
        <w:rPr>
          <w:rFonts w:ascii="Palatino Linotype" w:hAnsi="Palatino Linotype"/>
        </w:rPr>
        <w:t xml:space="preserve">The </w:t>
      </w:r>
      <w:r w:rsidRPr="00C54012" w:rsidR="001A7D2C">
        <w:rPr>
          <w:rFonts w:ascii="Palatino Linotype" w:hAnsi="Palatino Linotype"/>
        </w:rPr>
        <w:t xml:space="preserve">Utilities </w:t>
      </w:r>
      <w:r w:rsidRPr="00C54012" w:rsidR="005F0893">
        <w:rPr>
          <w:rFonts w:ascii="Palatino Linotype" w:hAnsi="Palatino Linotype"/>
        </w:rPr>
        <w:t>shall</w:t>
      </w:r>
      <w:r w:rsidRPr="00C54012" w:rsidR="00233270">
        <w:rPr>
          <w:rFonts w:ascii="Palatino Linotype" w:hAnsi="Palatino Linotype"/>
        </w:rPr>
        <w:t xml:space="preserve"> not accept handwritten or non-machine-readable </w:t>
      </w:r>
      <w:r w:rsidRPr="00C54012" w:rsidR="00CB6A62">
        <w:rPr>
          <w:rFonts w:ascii="Palatino Linotype" w:hAnsi="Palatino Linotype"/>
        </w:rPr>
        <w:t xml:space="preserve">CSLB Disclosure Documents. </w:t>
      </w:r>
      <w:r w:rsidRPr="00C54012" w:rsidR="00350989">
        <w:rPr>
          <w:rFonts w:ascii="Palatino Linotype" w:hAnsi="Palatino Linotype"/>
        </w:rPr>
        <w:t xml:space="preserve">Additionally, </w:t>
      </w:r>
      <w:r w:rsidRPr="00C54012" w:rsidR="00477393">
        <w:rPr>
          <w:rFonts w:ascii="Palatino Linotype" w:hAnsi="Palatino Linotype"/>
        </w:rPr>
        <w:t xml:space="preserve">the </w:t>
      </w:r>
      <w:r w:rsidRPr="00C54012" w:rsidR="6DFAC7B3">
        <w:rPr>
          <w:rFonts w:ascii="Palatino Linotype" w:hAnsi="Palatino Linotype"/>
        </w:rPr>
        <w:t xml:space="preserve">information </w:t>
      </w:r>
      <w:r w:rsidRPr="00C54012" w:rsidR="18049B00">
        <w:rPr>
          <w:rFonts w:ascii="Palatino Linotype" w:hAnsi="Palatino Linotype"/>
        </w:rPr>
        <w:t xml:space="preserve">entered by solar </w:t>
      </w:r>
      <w:r w:rsidRPr="00C54012" w:rsidR="007E4D81">
        <w:rPr>
          <w:rFonts w:ascii="Palatino Linotype" w:hAnsi="Palatino Linotype"/>
        </w:rPr>
        <w:t>providers</w:t>
      </w:r>
      <w:r w:rsidRPr="00C54012" w:rsidR="6DFAC7B3">
        <w:rPr>
          <w:rFonts w:ascii="Palatino Linotype" w:hAnsi="Palatino Linotype"/>
        </w:rPr>
        <w:t xml:space="preserve"> within the </w:t>
      </w:r>
      <w:r w:rsidRPr="00C54012" w:rsidR="00477393">
        <w:rPr>
          <w:rFonts w:ascii="Palatino Linotype" w:hAnsi="Palatino Linotype"/>
        </w:rPr>
        <w:t>CSLB Disclosure Document and other</w:t>
      </w:r>
      <w:r w:rsidRPr="00C54012" w:rsidR="00350989">
        <w:rPr>
          <w:rFonts w:ascii="Palatino Linotype" w:hAnsi="Palatino Linotype"/>
        </w:rPr>
        <w:t xml:space="preserve"> required interconnection forms </w:t>
      </w:r>
      <w:r w:rsidRPr="00C54012" w:rsidR="684F5101">
        <w:rPr>
          <w:rFonts w:ascii="Palatino Linotype" w:hAnsi="Palatino Linotype"/>
        </w:rPr>
        <w:t>should be</w:t>
      </w:r>
      <w:r w:rsidRPr="00C54012" w:rsidR="00350989">
        <w:rPr>
          <w:rFonts w:ascii="Palatino Linotype" w:hAnsi="Palatino Linotype"/>
        </w:rPr>
        <w:t xml:space="preserve"> consistent </w:t>
      </w:r>
      <w:r w:rsidRPr="00C54012" w:rsidR="0198BE6C">
        <w:rPr>
          <w:rFonts w:ascii="Palatino Linotype" w:hAnsi="Palatino Linotype"/>
        </w:rPr>
        <w:t xml:space="preserve">within and among </w:t>
      </w:r>
      <w:r w:rsidRPr="00C54012" w:rsidR="0066278C">
        <w:rPr>
          <w:rFonts w:ascii="Palatino Linotype" w:hAnsi="Palatino Linotype"/>
        </w:rPr>
        <w:t>all</w:t>
      </w:r>
      <w:r w:rsidRPr="00C54012" w:rsidR="009D51E6">
        <w:rPr>
          <w:rFonts w:ascii="Palatino Linotype" w:hAnsi="Palatino Linotype"/>
        </w:rPr>
        <w:t xml:space="preserve"> </w:t>
      </w:r>
      <w:r w:rsidRPr="00C54012" w:rsidR="0198BE6C">
        <w:rPr>
          <w:rFonts w:ascii="Palatino Linotype" w:hAnsi="Palatino Linotype"/>
        </w:rPr>
        <w:t>documents</w:t>
      </w:r>
      <w:r w:rsidRPr="00C54012" w:rsidR="002D34B5">
        <w:rPr>
          <w:rFonts w:ascii="Palatino Linotype" w:hAnsi="Palatino Linotype"/>
        </w:rPr>
        <w:t xml:space="preserve"> made as part of a complete interconnection application</w:t>
      </w:r>
      <w:r w:rsidRPr="00C54012" w:rsidR="00350989">
        <w:rPr>
          <w:rFonts w:ascii="Palatino Linotype" w:hAnsi="Palatino Linotype"/>
        </w:rPr>
        <w:t>.</w:t>
      </w:r>
      <w:r w:rsidRPr="00C54012" w:rsidR="005B0F14">
        <w:rPr>
          <w:rFonts w:ascii="Palatino Linotype" w:hAnsi="Palatino Linotype"/>
        </w:rPr>
        <w:t xml:space="preserve"> </w:t>
      </w:r>
      <w:r w:rsidRPr="00C54012" w:rsidR="00D23E8D">
        <w:rPr>
          <w:rFonts w:ascii="Palatino Linotype" w:hAnsi="Palatino Linotype"/>
        </w:rPr>
        <w:t xml:space="preserve">The </w:t>
      </w:r>
      <w:r w:rsidRPr="00C54012" w:rsidR="001A7D2C">
        <w:rPr>
          <w:rFonts w:ascii="Palatino Linotype" w:hAnsi="Palatino Linotype"/>
        </w:rPr>
        <w:t>U</w:t>
      </w:r>
      <w:r w:rsidRPr="00C54012" w:rsidR="00D23E8D">
        <w:rPr>
          <w:rFonts w:ascii="Palatino Linotype" w:hAnsi="Palatino Linotype"/>
        </w:rPr>
        <w:t xml:space="preserve">tilities </w:t>
      </w:r>
      <w:r w:rsidRPr="00C54012" w:rsidR="00CE181D">
        <w:rPr>
          <w:rFonts w:ascii="Palatino Linotype" w:hAnsi="Palatino Linotype"/>
        </w:rPr>
        <w:t>shall</w:t>
      </w:r>
      <w:r w:rsidRPr="00C54012" w:rsidR="00D23E8D">
        <w:rPr>
          <w:rFonts w:ascii="Palatino Linotype" w:hAnsi="Palatino Linotype"/>
        </w:rPr>
        <w:t xml:space="preserve"> verify these </w:t>
      </w:r>
      <w:proofErr w:type="gramStart"/>
      <w:r w:rsidRPr="00C54012" w:rsidR="00D23E8D">
        <w:rPr>
          <w:rFonts w:ascii="Palatino Linotype" w:hAnsi="Palatino Linotype"/>
        </w:rPr>
        <w:t>documents</w:t>
      </w:r>
      <w:proofErr w:type="gramEnd"/>
      <w:r w:rsidRPr="00C54012" w:rsidR="00D23E8D">
        <w:rPr>
          <w:rFonts w:ascii="Palatino Linotype" w:hAnsi="Palatino Linotype"/>
        </w:rPr>
        <w:t xml:space="preserve"> are typewritten during the semiannual audits implemented pursuant to D.18-09-004</w:t>
      </w:r>
      <w:r w:rsidRPr="00C54012" w:rsidR="00285A4F">
        <w:rPr>
          <w:rFonts w:ascii="Palatino Linotype" w:hAnsi="Palatino Linotype"/>
        </w:rPr>
        <w:t xml:space="preserve">. </w:t>
      </w:r>
      <w:r w:rsidRPr="00C54012" w:rsidR="001C71D2">
        <w:rPr>
          <w:rFonts w:ascii="Palatino Linotype" w:hAnsi="Palatino Linotype"/>
        </w:rPr>
        <w:t>Commission</w:t>
      </w:r>
      <w:r w:rsidRPr="00C54012" w:rsidR="00641434">
        <w:rPr>
          <w:rFonts w:ascii="Palatino Linotype" w:hAnsi="Palatino Linotype"/>
        </w:rPr>
        <w:t xml:space="preserve"> </w:t>
      </w:r>
      <w:r w:rsidRPr="00C54012" w:rsidR="00756F3C">
        <w:rPr>
          <w:rFonts w:ascii="Palatino Linotype" w:hAnsi="Palatino Linotype"/>
        </w:rPr>
        <w:t xml:space="preserve">staff </w:t>
      </w:r>
      <w:r w:rsidRPr="00C54012" w:rsidR="001C71D2">
        <w:rPr>
          <w:rFonts w:ascii="Palatino Linotype" w:hAnsi="Palatino Linotype"/>
        </w:rPr>
        <w:t xml:space="preserve">also </w:t>
      </w:r>
      <w:proofErr w:type="gramStart"/>
      <w:r w:rsidRPr="00C54012" w:rsidR="00641434">
        <w:rPr>
          <w:rFonts w:ascii="Palatino Linotype" w:hAnsi="Palatino Linotype"/>
        </w:rPr>
        <w:t>recommend</w:t>
      </w:r>
      <w:r w:rsidRPr="00C54012" w:rsidR="001C71D2">
        <w:rPr>
          <w:rFonts w:ascii="Palatino Linotype" w:hAnsi="Palatino Linotype"/>
        </w:rPr>
        <w:t>s</w:t>
      </w:r>
      <w:proofErr w:type="gramEnd"/>
      <w:r w:rsidRPr="00C54012" w:rsidR="001C71D2">
        <w:rPr>
          <w:rFonts w:ascii="Palatino Linotype" w:hAnsi="Palatino Linotype"/>
        </w:rPr>
        <w:t xml:space="preserve"> that </w:t>
      </w:r>
      <w:r w:rsidRPr="00C54012" w:rsidR="00A209FD">
        <w:rPr>
          <w:rFonts w:ascii="Palatino Linotype" w:hAnsi="Palatino Linotype"/>
        </w:rPr>
        <w:t>u</w:t>
      </w:r>
      <w:r w:rsidRPr="00C54012" w:rsidR="00756F3C">
        <w:rPr>
          <w:rFonts w:ascii="Palatino Linotype" w:hAnsi="Palatino Linotype"/>
        </w:rPr>
        <w:t xml:space="preserve">tilities </w:t>
      </w:r>
      <w:r w:rsidRPr="00C54012" w:rsidR="00E42EC7">
        <w:rPr>
          <w:rFonts w:ascii="Palatino Linotype" w:hAnsi="Palatino Linotype"/>
        </w:rPr>
        <w:t xml:space="preserve">review </w:t>
      </w:r>
      <w:r w:rsidRPr="00C54012" w:rsidR="00787B5A">
        <w:rPr>
          <w:rFonts w:ascii="Palatino Linotype" w:hAnsi="Palatino Linotype"/>
        </w:rPr>
        <w:t xml:space="preserve">D.20-08-001 to </w:t>
      </w:r>
      <w:r w:rsidRPr="00C54012" w:rsidR="00816A09">
        <w:rPr>
          <w:rFonts w:ascii="Palatino Linotype" w:hAnsi="Palatino Linotype"/>
        </w:rPr>
        <w:t>ensure compliance with</w:t>
      </w:r>
      <w:r w:rsidRPr="00C54012" w:rsidR="006653FD">
        <w:rPr>
          <w:rFonts w:ascii="Palatino Linotype" w:hAnsi="Palatino Linotype"/>
        </w:rPr>
        <w:t xml:space="preserve"> requirements to </w:t>
      </w:r>
      <w:r w:rsidRPr="00C54012" w:rsidR="001D7E8F">
        <w:rPr>
          <w:rFonts w:ascii="Palatino Linotype" w:hAnsi="Palatino Linotype"/>
        </w:rPr>
        <w:t>collect and retain all standardized and alternative inputs and assumptions</w:t>
      </w:r>
      <w:r w:rsidRPr="00C54012" w:rsidR="00816A09">
        <w:rPr>
          <w:rFonts w:ascii="Palatino Linotype" w:hAnsi="Palatino Linotype"/>
        </w:rPr>
        <w:t>.</w:t>
      </w:r>
    </w:p>
    <w:p w:rsidRPr="00C54012" w:rsidR="00C932AD" w:rsidP="005B6AB3" w:rsidRDefault="00C932AD" w14:paraId="33E704F9" w14:textId="77777777">
      <w:pPr>
        <w:pStyle w:val="paragraph"/>
        <w:spacing w:before="0" w:beforeAutospacing="0" w:after="0" w:afterAutospacing="0"/>
        <w:ind w:left="360"/>
        <w:textAlignment w:val="baseline"/>
        <w:rPr>
          <w:rFonts w:ascii="Palatino Linotype" w:hAnsi="Palatino Linotype"/>
        </w:rPr>
      </w:pPr>
    </w:p>
    <w:p w:rsidR="00E00261" w:rsidP="6DC579D4" w:rsidRDefault="00C932AD" w14:paraId="1B232F48" w14:textId="72C3F6EA">
      <w:pPr>
        <w:pStyle w:val="paragraph"/>
        <w:spacing w:before="0" w:beforeAutospacing="0" w:after="0" w:afterAutospacing="0"/>
        <w:ind w:left="360"/>
        <w:textAlignment w:val="baseline"/>
        <w:rPr>
          <w:rStyle w:val="normaltextrun"/>
          <w:rFonts w:ascii="Palatino Linotype" w:hAnsi="Palatino Linotype" w:cs="Segoe UI"/>
        </w:rPr>
      </w:pPr>
      <w:r w:rsidRPr="00C54012">
        <w:rPr>
          <w:rFonts w:ascii="Palatino Linotype" w:hAnsi="Palatino Linotype"/>
        </w:rPr>
        <w:t>Given the ministerial nature of t</w:t>
      </w:r>
      <w:r w:rsidRPr="00C54012" w:rsidR="00D619A4">
        <w:rPr>
          <w:rFonts w:ascii="Palatino Linotype" w:hAnsi="Palatino Linotype"/>
        </w:rPr>
        <w:t xml:space="preserve">his </w:t>
      </w:r>
      <w:r w:rsidRPr="00C54012" w:rsidR="00D61E20">
        <w:rPr>
          <w:rFonts w:ascii="Palatino Linotype" w:hAnsi="Palatino Linotype"/>
        </w:rPr>
        <w:t>R</w:t>
      </w:r>
      <w:r w:rsidRPr="00C54012" w:rsidR="00D619A4">
        <w:rPr>
          <w:rFonts w:ascii="Palatino Linotype" w:hAnsi="Palatino Linotype"/>
        </w:rPr>
        <w:t xml:space="preserve">esolution and </w:t>
      </w:r>
      <w:r w:rsidRPr="00C54012">
        <w:rPr>
          <w:rFonts w:ascii="Palatino Linotype" w:hAnsi="Palatino Linotype"/>
        </w:rPr>
        <w:t xml:space="preserve">the </w:t>
      </w:r>
      <w:r w:rsidRPr="00C54012" w:rsidR="00501D42">
        <w:rPr>
          <w:rFonts w:ascii="Palatino Linotype" w:hAnsi="Palatino Linotype"/>
        </w:rPr>
        <w:t xml:space="preserve">likelihood </w:t>
      </w:r>
      <w:r w:rsidRPr="00C54012" w:rsidR="002722FC">
        <w:rPr>
          <w:rFonts w:ascii="Palatino Linotype" w:hAnsi="Palatino Linotype"/>
        </w:rPr>
        <w:t xml:space="preserve">that the </w:t>
      </w:r>
      <w:r w:rsidRPr="00C54012" w:rsidR="00DC50C9">
        <w:rPr>
          <w:rFonts w:ascii="Palatino Linotype" w:hAnsi="Palatino Linotype"/>
        </w:rPr>
        <w:t>d</w:t>
      </w:r>
      <w:r w:rsidRPr="00C54012" w:rsidR="009D51E6">
        <w:rPr>
          <w:rFonts w:ascii="Palatino Linotype" w:hAnsi="Palatino Linotype"/>
        </w:rPr>
        <w:t xml:space="preserve">isclosure </w:t>
      </w:r>
      <w:r w:rsidRPr="00C54012" w:rsidR="00DC50C9">
        <w:rPr>
          <w:rFonts w:ascii="Palatino Linotype" w:hAnsi="Palatino Linotype"/>
        </w:rPr>
        <w:t>d</w:t>
      </w:r>
      <w:r w:rsidRPr="00C54012" w:rsidR="002722FC">
        <w:rPr>
          <w:rFonts w:ascii="Palatino Linotype" w:hAnsi="Palatino Linotype"/>
        </w:rPr>
        <w:t>ocument and processes may require</w:t>
      </w:r>
      <w:r w:rsidRPr="00C54012" w:rsidR="00501D42">
        <w:rPr>
          <w:rFonts w:ascii="Palatino Linotype" w:hAnsi="Palatino Linotype"/>
        </w:rPr>
        <w:t xml:space="preserve"> </w:t>
      </w:r>
      <w:r w:rsidRPr="00C54012" w:rsidR="00E85564">
        <w:rPr>
          <w:rFonts w:ascii="Palatino Linotype" w:hAnsi="Palatino Linotype"/>
        </w:rPr>
        <w:t>routine</w:t>
      </w:r>
      <w:r w:rsidRPr="00C54012" w:rsidR="00501D42">
        <w:rPr>
          <w:rFonts w:ascii="Palatino Linotype" w:hAnsi="Palatino Linotype"/>
        </w:rPr>
        <w:t>, but minor</w:t>
      </w:r>
      <w:r w:rsidRPr="00C54012" w:rsidR="00B51655">
        <w:rPr>
          <w:rFonts w:ascii="Palatino Linotype" w:hAnsi="Palatino Linotype"/>
        </w:rPr>
        <w:t>,</w:t>
      </w:r>
      <w:r w:rsidRPr="00C54012" w:rsidR="00501D42">
        <w:rPr>
          <w:rFonts w:ascii="Palatino Linotype" w:hAnsi="Palatino Linotype"/>
        </w:rPr>
        <w:t xml:space="preserve"> changes</w:t>
      </w:r>
      <w:r w:rsidRPr="00C54012" w:rsidR="00814499">
        <w:rPr>
          <w:rFonts w:ascii="Palatino Linotype" w:hAnsi="Palatino Linotype"/>
        </w:rPr>
        <w:t xml:space="preserve"> </w:t>
      </w:r>
      <w:r w:rsidRPr="00C54012" w:rsidR="00FA2F09">
        <w:rPr>
          <w:rFonts w:ascii="Palatino Linotype" w:hAnsi="Palatino Linotype"/>
        </w:rPr>
        <w:t>to stay pertinent</w:t>
      </w:r>
      <w:r w:rsidRPr="00C54012" w:rsidR="002F4E40">
        <w:rPr>
          <w:rFonts w:ascii="Palatino Linotype" w:hAnsi="Palatino Linotype"/>
        </w:rPr>
        <w:t>,</w:t>
      </w:r>
      <w:r w:rsidRPr="00C54012" w:rsidR="00B51655">
        <w:rPr>
          <w:rFonts w:ascii="Palatino Linotype" w:hAnsi="Palatino Linotype"/>
        </w:rPr>
        <w:t xml:space="preserve"> </w:t>
      </w:r>
      <w:r w:rsidRPr="00C54012" w:rsidR="00DA39C7">
        <w:rPr>
          <w:rFonts w:ascii="Palatino Linotype" w:hAnsi="Palatino Linotype"/>
        </w:rPr>
        <w:t xml:space="preserve">the Director of Energy Division or their </w:t>
      </w:r>
      <w:proofErr w:type="gramStart"/>
      <w:r w:rsidRPr="00C54012" w:rsidR="00DA39C7">
        <w:rPr>
          <w:rFonts w:ascii="Palatino Linotype" w:hAnsi="Palatino Linotype"/>
        </w:rPr>
        <w:t>designee</w:t>
      </w:r>
      <w:proofErr w:type="gramEnd"/>
      <w:r w:rsidRPr="00C54012" w:rsidR="00DA39C7">
        <w:rPr>
          <w:rFonts w:ascii="Palatino Linotype" w:hAnsi="Palatino Linotype"/>
        </w:rPr>
        <w:t xml:space="preserve"> is authorized</w:t>
      </w:r>
      <w:r w:rsidRPr="00C54012" w:rsidR="00471DA1">
        <w:rPr>
          <w:rFonts w:ascii="Palatino Linotype" w:hAnsi="Palatino Linotype"/>
        </w:rPr>
        <w:t>, via letter,</w:t>
      </w:r>
      <w:r w:rsidRPr="00C54012" w:rsidR="00DA39C7">
        <w:rPr>
          <w:rFonts w:ascii="Palatino Linotype" w:hAnsi="Palatino Linotype"/>
        </w:rPr>
        <w:t xml:space="preserve"> </w:t>
      </w:r>
      <w:r w:rsidRPr="00C54012" w:rsidR="00304A89">
        <w:rPr>
          <w:rFonts w:ascii="Palatino Linotype" w:hAnsi="Palatino Linotype"/>
        </w:rPr>
        <w:t xml:space="preserve">to </w:t>
      </w:r>
      <w:r w:rsidRPr="00C54012" w:rsidR="00DA39C7">
        <w:rPr>
          <w:rFonts w:ascii="Palatino Linotype" w:hAnsi="Palatino Linotype"/>
        </w:rPr>
        <w:t xml:space="preserve">make changes </w:t>
      </w:r>
      <w:r w:rsidRPr="00C54012" w:rsidR="005C3A72">
        <w:rPr>
          <w:rFonts w:ascii="Palatino Linotype" w:hAnsi="Palatino Linotype"/>
        </w:rPr>
        <w:t>so</w:t>
      </w:r>
      <w:r w:rsidRPr="00C54012" w:rsidR="00E85564">
        <w:rPr>
          <w:rFonts w:ascii="Palatino Linotype" w:hAnsi="Palatino Linotype"/>
        </w:rPr>
        <w:t xml:space="preserve"> that the </w:t>
      </w:r>
      <w:r w:rsidRPr="00C54012" w:rsidR="00DC50C9">
        <w:rPr>
          <w:rFonts w:ascii="Palatino Linotype" w:hAnsi="Palatino Linotype"/>
        </w:rPr>
        <w:t>d</w:t>
      </w:r>
      <w:r w:rsidRPr="00C54012" w:rsidR="009D51E6">
        <w:rPr>
          <w:rFonts w:ascii="Palatino Linotype" w:hAnsi="Palatino Linotype"/>
        </w:rPr>
        <w:t xml:space="preserve">isclosure </w:t>
      </w:r>
      <w:r w:rsidRPr="00C54012" w:rsidR="00DC50C9">
        <w:rPr>
          <w:rFonts w:ascii="Palatino Linotype" w:hAnsi="Palatino Linotype"/>
        </w:rPr>
        <w:t>d</w:t>
      </w:r>
      <w:r w:rsidRPr="00C54012" w:rsidR="00E85564">
        <w:rPr>
          <w:rFonts w:ascii="Palatino Linotype" w:hAnsi="Palatino Linotype"/>
        </w:rPr>
        <w:t xml:space="preserve">ocument and processes are kept </w:t>
      </w:r>
      <w:r w:rsidRPr="00C54012" w:rsidR="00201912">
        <w:rPr>
          <w:rFonts w:ascii="Palatino Linotype" w:hAnsi="Palatino Linotype"/>
        </w:rPr>
        <w:t>up to date</w:t>
      </w:r>
      <w:r w:rsidRPr="00C54012" w:rsidR="00E85564">
        <w:rPr>
          <w:rFonts w:ascii="Palatino Linotype" w:hAnsi="Palatino Linotype"/>
        </w:rPr>
        <w:t xml:space="preserve">. </w:t>
      </w:r>
      <w:r w:rsidRPr="00C54012" w:rsidR="00102595">
        <w:rPr>
          <w:rFonts w:ascii="Palatino Linotype" w:hAnsi="Palatino Linotype"/>
        </w:rPr>
        <w:t>Commission staff</w:t>
      </w:r>
      <w:r w:rsidRPr="00C54012" w:rsidR="00B405E4">
        <w:rPr>
          <w:rFonts w:ascii="Palatino Linotype" w:hAnsi="Palatino Linotype"/>
        </w:rPr>
        <w:t xml:space="preserve"> </w:t>
      </w:r>
      <w:r w:rsidRPr="00C54012" w:rsidR="009D7D9F">
        <w:rPr>
          <w:rFonts w:ascii="Palatino Linotype" w:hAnsi="Palatino Linotype"/>
        </w:rPr>
        <w:t xml:space="preserve">will </w:t>
      </w:r>
      <w:r w:rsidRPr="00C54012" w:rsidR="00B405E4">
        <w:rPr>
          <w:rFonts w:ascii="Palatino Linotype" w:hAnsi="Palatino Linotype"/>
        </w:rPr>
        <w:t>continue to work with CSLB</w:t>
      </w:r>
      <w:r w:rsidRPr="00C54012" w:rsidR="00FA4CCF">
        <w:rPr>
          <w:rFonts w:ascii="Palatino Linotype" w:hAnsi="Palatino Linotype"/>
        </w:rPr>
        <w:t xml:space="preserve"> </w:t>
      </w:r>
      <w:r w:rsidRPr="00C54012" w:rsidR="00863749">
        <w:rPr>
          <w:rFonts w:ascii="Palatino Linotype" w:hAnsi="Palatino Linotype"/>
        </w:rPr>
        <w:t xml:space="preserve">staff </w:t>
      </w:r>
      <w:r w:rsidRPr="00C54012" w:rsidR="00FA4CCF">
        <w:rPr>
          <w:rFonts w:ascii="Palatino Linotype" w:hAnsi="Palatino Linotype"/>
        </w:rPr>
        <w:t xml:space="preserve">on any </w:t>
      </w:r>
      <w:r w:rsidRPr="00C54012" w:rsidR="00E94418">
        <w:rPr>
          <w:rFonts w:ascii="Palatino Linotype" w:hAnsi="Palatino Linotype"/>
        </w:rPr>
        <w:t xml:space="preserve">future </w:t>
      </w:r>
      <w:r w:rsidRPr="00C54012" w:rsidR="00FA4CCF">
        <w:rPr>
          <w:rFonts w:ascii="Palatino Linotype" w:hAnsi="Palatino Linotype"/>
        </w:rPr>
        <w:t xml:space="preserve">changes </w:t>
      </w:r>
      <w:r w:rsidRPr="00C54012" w:rsidR="003F3432">
        <w:rPr>
          <w:rFonts w:ascii="Palatino Linotype" w:hAnsi="Palatino Linotype"/>
        </w:rPr>
        <w:t xml:space="preserve">to the document. </w:t>
      </w:r>
      <w:r w:rsidRPr="00C54012" w:rsidR="00195ABB">
        <w:rPr>
          <w:rFonts w:ascii="Palatino Linotype" w:hAnsi="Palatino Linotype"/>
        </w:rPr>
        <w:t>T</w:t>
      </w:r>
      <w:r w:rsidRPr="00C54012" w:rsidR="00471DA1">
        <w:rPr>
          <w:rFonts w:ascii="Palatino Linotype" w:hAnsi="Palatino Linotype"/>
        </w:rPr>
        <w:t xml:space="preserve">o ensure </w:t>
      </w:r>
      <w:r w:rsidRPr="00C54012" w:rsidR="003867F6">
        <w:rPr>
          <w:rFonts w:ascii="Palatino Linotype" w:hAnsi="Palatino Linotype"/>
        </w:rPr>
        <w:t>oppo</w:t>
      </w:r>
      <w:r w:rsidRPr="00C54012" w:rsidR="009E2C25">
        <w:rPr>
          <w:rFonts w:ascii="Palatino Linotype" w:hAnsi="Palatino Linotype"/>
        </w:rPr>
        <w:t xml:space="preserve">rtunity for </w:t>
      </w:r>
      <w:r w:rsidRPr="00C54012" w:rsidR="00471DA1">
        <w:rPr>
          <w:rFonts w:ascii="Palatino Linotype" w:hAnsi="Palatino Linotype"/>
        </w:rPr>
        <w:t xml:space="preserve">input from parties, </w:t>
      </w:r>
      <w:proofErr w:type="gramStart"/>
      <w:r w:rsidRPr="00C54012" w:rsidR="00471DA1">
        <w:rPr>
          <w:rFonts w:ascii="Palatino Linotype" w:hAnsi="Palatino Linotype"/>
        </w:rPr>
        <w:t>Energy</w:t>
      </w:r>
      <w:proofErr w:type="gramEnd"/>
      <w:r w:rsidRPr="00C54012" w:rsidR="00471DA1">
        <w:rPr>
          <w:rFonts w:ascii="Palatino Linotype" w:hAnsi="Palatino Linotype"/>
        </w:rPr>
        <w:t xml:space="preserve"> Division </w:t>
      </w:r>
      <w:r w:rsidRPr="00C54012" w:rsidR="00A33A64">
        <w:rPr>
          <w:rFonts w:ascii="Palatino Linotype" w:hAnsi="Palatino Linotype"/>
        </w:rPr>
        <w:t>will</w:t>
      </w:r>
      <w:r w:rsidRPr="00C54012" w:rsidR="00471DA1">
        <w:rPr>
          <w:rFonts w:ascii="Palatino Linotype" w:hAnsi="Palatino Linotype"/>
        </w:rPr>
        <w:t xml:space="preserve"> </w:t>
      </w:r>
      <w:r w:rsidRPr="00C54012" w:rsidR="00471DA1">
        <w:rPr>
          <w:rFonts w:ascii="Palatino Linotype" w:hAnsi="Palatino Linotype"/>
        </w:rPr>
        <w:lastRenderedPageBreak/>
        <w:t xml:space="preserve">present potential modifications </w:t>
      </w:r>
      <w:r w:rsidRPr="00C54012" w:rsidR="009D7D9F">
        <w:rPr>
          <w:rFonts w:ascii="Palatino Linotype" w:hAnsi="Palatino Linotype"/>
        </w:rPr>
        <w:t xml:space="preserve">to </w:t>
      </w:r>
      <w:r w:rsidRPr="00C54012" w:rsidR="001F2D70">
        <w:rPr>
          <w:rFonts w:ascii="Palatino Linotype" w:hAnsi="Palatino Linotype"/>
        </w:rPr>
        <w:t>stakeholders</w:t>
      </w:r>
      <w:r w:rsidRPr="00C54012" w:rsidR="00A33A64">
        <w:rPr>
          <w:rFonts w:ascii="Palatino Linotype" w:hAnsi="Palatino Linotype"/>
        </w:rPr>
        <w:t xml:space="preserve"> </w:t>
      </w:r>
      <w:r w:rsidRPr="00C54012" w:rsidR="00471DA1">
        <w:rPr>
          <w:rFonts w:ascii="Palatino Linotype" w:hAnsi="Palatino Linotype"/>
        </w:rPr>
        <w:t xml:space="preserve">prior to issuance of </w:t>
      </w:r>
      <w:r w:rsidRPr="00C54012" w:rsidR="007C29C7">
        <w:rPr>
          <w:rFonts w:ascii="Palatino Linotype" w:hAnsi="Palatino Linotype"/>
        </w:rPr>
        <w:t xml:space="preserve">such </w:t>
      </w:r>
      <w:r w:rsidRPr="00C54012" w:rsidR="00471DA1">
        <w:rPr>
          <w:rFonts w:ascii="Palatino Linotype" w:hAnsi="Palatino Linotype"/>
        </w:rPr>
        <w:t xml:space="preserve">a </w:t>
      </w:r>
      <w:r w:rsidRPr="00C54012" w:rsidR="008D069B">
        <w:rPr>
          <w:rFonts w:ascii="Palatino Linotype" w:hAnsi="Palatino Linotype"/>
        </w:rPr>
        <w:t>letter</w:t>
      </w:r>
      <w:r w:rsidRPr="00C54012" w:rsidR="00471DA1">
        <w:rPr>
          <w:rFonts w:ascii="Palatino Linotype" w:hAnsi="Palatino Linotype"/>
        </w:rPr>
        <w:t>.</w:t>
      </w:r>
      <w:r w:rsidRPr="00C54012" w:rsidR="485A3704">
        <w:rPr>
          <w:rFonts w:ascii="Palatino Linotype" w:hAnsi="Palatino Linotype"/>
        </w:rPr>
        <w:t xml:space="preserve"> </w:t>
      </w:r>
      <w:r w:rsidRPr="00C54012" w:rsidR="0CF7E4DA">
        <w:rPr>
          <w:rFonts w:ascii="Palatino Linotype" w:hAnsi="Palatino Linotype"/>
        </w:rPr>
        <w:t>If the methodology to calculate</w:t>
      </w:r>
      <w:r w:rsidRPr="00C54012" w:rsidR="485A3704">
        <w:rPr>
          <w:rFonts w:ascii="Palatino Linotype" w:hAnsi="Palatino Linotype"/>
        </w:rPr>
        <w:t xml:space="preserve"> the </w:t>
      </w:r>
      <w:r w:rsidRPr="00C54012" w:rsidR="485A3704">
        <w:rPr>
          <w:rStyle w:val="normaltextrun"/>
          <w:rFonts w:ascii="Palatino Linotype" w:hAnsi="Palatino Linotype" w:cs="Segoe UI"/>
        </w:rPr>
        <w:t xml:space="preserve">five-year historical average annual escalation rate, as documented in D.20-08-001, </w:t>
      </w:r>
      <w:r w:rsidRPr="00C54012" w:rsidR="65772D4D">
        <w:rPr>
          <w:rStyle w:val="normaltextrun"/>
          <w:rFonts w:ascii="Palatino Linotype" w:hAnsi="Palatino Linotype" w:cs="Segoe UI"/>
        </w:rPr>
        <w:t xml:space="preserve">is to be updated, </w:t>
      </w:r>
      <w:proofErr w:type="gramStart"/>
      <w:r w:rsidRPr="00C54012" w:rsidR="485A3704">
        <w:rPr>
          <w:rStyle w:val="normaltextrun"/>
          <w:rFonts w:ascii="Palatino Linotype" w:hAnsi="Palatino Linotype" w:cs="Segoe UI"/>
        </w:rPr>
        <w:t>Energy</w:t>
      </w:r>
      <w:proofErr w:type="gramEnd"/>
      <w:r w:rsidRPr="00C54012" w:rsidR="485A3704">
        <w:rPr>
          <w:rStyle w:val="normaltextrun"/>
          <w:rFonts w:ascii="Palatino Linotype" w:hAnsi="Palatino Linotype" w:cs="Segoe UI"/>
        </w:rPr>
        <w:t xml:space="preserve"> Division shall issue a resolution.</w:t>
      </w:r>
    </w:p>
    <w:p w:rsidRPr="00C54012" w:rsidR="00B11E6D" w:rsidP="6DC579D4" w:rsidRDefault="00B11E6D" w14:paraId="756699FF" w14:textId="77777777">
      <w:pPr>
        <w:pStyle w:val="paragraph"/>
        <w:spacing w:before="0" w:beforeAutospacing="0" w:after="0" w:afterAutospacing="0"/>
        <w:ind w:left="360"/>
        <w:textAlignment w:val="baseline"/>
        <w:rPr>
          <w:rFonts w:ascii="Palatino Linotype" w:hAnsi="Palatino Linotype"/>
        </w:rPr>
      </w:pPr>
    </w:p>
    <w:p w:rsidRPr="00C54012" w:rsidR="00CF17DE" w:rsidP="4BA7214B" w:rsidRDefault="00CF17DE" w14:paraId="16A82360" w14:textId="5A725C68">
      <w:pPr>
        <w:pStyle w:val="Heading1"/>
        <w:rPr>
          <w:rFonts w:ascii="Palatino Linotype" w:hAnsi="Palatino Linotype" w:eastAsia="Palatino Linotype"/>
          <w:sz w:val="24"/>
          <w:szCs w:val="24"/>
        </w:rPr>
      </w:pPr>
      <w:r w:rsidRPr="00C54012">
        <w:rPr>
          <w:rFonts w:ascii="Palatino Linotype" w:hAnsi="Palatino Linotype" w:eastAsia="Palatino Linotype"/>
          <w:sz w:val="24"/>
          <w:szCs w:val="24"/>
        </w:rPr>
        <w:t>Comments</w:t>
      </w:r>
    </w:p>
    <w:p w:rsidRPr="00C54012" w:rsidR="1BBB583B" w:rsidP="753887AA" w:rsidRDefault="1BBB583B" w14:paraId="456700BF" w14:textId="335080AB">
      <w:pPr>
        <w:rPr>
          <w:rFonts w:ascii="Palatino Linotype" w:hAnsi="Palatino Linotype" w:eastAsia="Palatino Linotype" w:cs="Palatino Linotype"/>
          <w:sz w:val="24"/>
          <w:szCs w:val="24"/>
        </w:rPr>
      </w:pPr>
      <w:r w:rsidRPr="00C54012">
        <w:rPr>
          <w:rFonts w:ascii="Palatino Linotype" w:hAnsi="Palatino Linotype" w:eastAsia="Palatino Linotype" w:cs="Palatino Linotype"/>
          <w:color w:val="000000" w:themeColor="text1"/>
          <w:sz w:val="24"/>
          <w:szCs w:val="24"/>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r w:rsidRPr="00C54012">
        <w:rPr>
          <w:rFonts w:ascii="Palatino Linotype" w:hAnsi="Palatino Linotype" w:eastAsia="Palatino Linotype" w:cs="Palatino Linotype"/>
          <w:sz w:val="24"/>
          <w:szCs w:val="24"/>
        </w:rPr>
        <w:t xml:space="preserve"> </w:t>
      </w:r>
    </w:p>
    <w:p w:rsidRPr="00C54012" w:rsidR="79AF7BFD" w:rsidP="57FE207F" w:rsidRDefault="79AF7BFD" w14:paraId="363E4062" w14:textId="31AFA9AE">
      <w:pPr>
        <w:rPr>
          <w:rFonts w:ascii="Palatino Linotype" w:hAnsi="Palatino Linotype"/>
          <w:sz w:val="24"/>
          <w:szCs w:val="24"/>
        </w:rPr>
      </w:pPr>
      <w:r w:rsidRPr="00C54012">
        <w:rPr>
          <w:rFonts w:ascii="Palatino Linotype" w:hAnsi="Palatino Linotype" w:eastAsia="Palatino Linotype"/>
          <w:sz w:val="24"/>
          <w:szCs w:val="24"/>
        </w:rPr>
        <w:t xml:space="preserve"> </w:t>
      </w:r>
    </w:p>
    <w:p w:rsidRPr="00C54012" w:rsidR="003F6E5A" w:rsidP="4BA7214B" w:rsidRDefault="0024459D" w14:paraId="118398D1" w14:textId="15654AAB">
      <w:pPr>
        <w:rPr>
          <w:rFonts w:ascii="Palatino Linotype" w:hAnsi="Palatino Linotype" w:eastAsia="Palatino Linotype"/>
          <w:sz w:val="24"/>
          <w:szCs w:val="24"/>
        </w:rPr>
      </w:pPr>
      <w:r w:rsidRPr="00C54012">
        <w:rPr>
          <w:rFonts w:ascii="Palatino Linotype" w:hAnsi="Palatino Linotype" w:eastAsia="Palatino Linotype"/>
          <w:sz w:val="24"/>
          <w:szCs w:val="24"/>
        </w:rPr>
        <w:t xml:space="preserve">The 30-day review and 20-day comment period for the draft of this resolution was neither waived nor reduced.  Accordingly, this draft resolution was mailed to parties for </w:t>
      </w:r>
      <w:proofErr w:type="gramStart"/>
      <w:r w:rsidRPr="00C54012">
        <w:rPr>
          <w:rFonts w:ascii="Palatino Linotype" w:hAnsi="Palatino Linotype" w:eastAsia="Palatino Linotype"/>
          <w:sz w:val="24"/>
          <w:szCs w:val="24"/>
        </w:rPr>
        <w:t>comments, and</w:t>
      </w:r>
      <w:proofErr w:type="gramEnd"/>
      <w:r w:rsidRPr="00C54012">
        <w:rPr>
          <w:rFonts w:ascii="Palatino Linotype" w:hAnsi="Palatino Linotype" w:eastAsia="Palatino Linotype"/>
          <w:sz w:val="24"/>
          <w:szCs w:val="24"/>
        </w:rPr>
        <w:t xml:space="preserve"> will be placed on the Commission's agenda no earlier than 30 days from today.</w:t>
      </w:r>
    </w:p>
    <w:p w:rsidRPr="00C54012" w:rsidR="00984E37" w:rsidP="4BA7214B" w:rsidRDefault="00984E37" w14:paraId="2F6690C2" w14:textId="77777777">
      <w:pPr>
        <w:rPr>
          <w:rFonts w:ascii="Palatino Linotype" w:hAnsi="Palatino Linotype" w:eastAsia="Palatino Linotype"/>
          <w:sz w:val="24"/>
          <w:szCs w:val="24"/>
        </w:rPr>
      </w:pPr>
    </w:p>
    <w:p w:rsidRPr="00C54012" w:rsidR="00CF17DE" w:rsidP="4BA7214B" w:rsidRDefault="00CF17DE" w14:paraId="07618DBE" w14:textId="77777777">
      <w:pPr>
        <w:pStyle w:val="Heading1"/>
        <w:rPr>
          <w:rFonts w:ascii="Palatino Linotype" w:hAnsi="Palatino Linotype" w:eastAsia="Palatino Linotype"/>
          <w:sz w:val="24"/>
          <w:szCs w:val="24"/>
        </w:rPr>
      </w:pPr>
      <w:r w:rsidRPr="00C54012">
        <w:rPr>
          <w:rFonts w:ascii="Palatino Linotype" w:hAnsi="Palatino Linotype" w:eastAsia="Palatino Linotype"/>
          <w:sz w:val="24"/>
          <w:szCs w:val="24"/>
        </w:rPr>
        <w:t>Findings</w:t>
      </w:r>
    </w:p>
    <w:p w:rsidRPr="00C54012" w:rsidR="007E7E54" w:rsidP="00916906" w:rsidRDefault="007E7E54" w14:paraId="7423972E" w14:textId="53EB600B">
      <w:pPr>
        <w:pStyle w:val="ListParagraph"/>
        <w:numPr>
          <w:ilvl w:val="0"/>
          <w:numId w:val="20"/>
        </w:numPr>
        <w:rPr>
          <w:rFonts w:ascii="Palatino Linotype" w:hAnsi="Palatino Linotype" w:eastAsia="Palatino Linotype"/>
          <w:sz w:val="24"/>
          <w:szCs w:val="24"/>
        </w:rPr>
      </w:pPr>
      <w:r w:rsidRPr="00C54012">
        <w:rPr>
          <w:rFonts w:ascii="Palatino Linotype" w:hAnsi="Palatino Linotype" w:eastAsia="Palatino Linotype"/>
          <w:sz w:val="24"/>
          <w:szCs w:val="24"/>
        </w:rPr>
        <w:t xml:space="preserve">The </w:t>
      </w:r>
      <w:r w:rsidRPr="00C54012" w:rsidR="00393A76">
        <w:rPr>
          <w:rFonts w:ascii="Palatino Linotype" w:hAnsi="Palatino Linotype" w:eastAsia="Palatino Linotype"/>
          <w:sz w:val="24"/>
          <w:szCs w:val="24"/>
        </w:rPr>
        <w:t>Contractors S</w:t>
      </w:r>
      <w:r w:rsidRPr="00C54012" w:rsidR="001F7D46">
        <w:rPr>
          <w:rFonts w:ascii="Palatino Linotype" w:hAnsi="Palatino Linotype" w:eastAsia="Palatino Linotype"/>
          <w:sz w:val="24"/>
          <w:szCs w:val="24"/>
        </w:rPr>
        <w:t>tate License Board</w:t>
      </w:r>
      <w:r w:rsidRPr="00C54012" w:rsidR="001C480C">
        <w:rPr>
          <w:rFonts w:ascii="Palatino Linotype" w:hAnsi="Palatino Linotype" w:eastAsia="Palatino Linotype"/>
          <w:sz w:val="24"/>
          <w:szCs w:val="24"/>
        </w:rPr>
        <w:t xml:space="preserve"> Solar Energy System Disclosure Document</w:t>
      </w:r>
      <w:r w:rsidRPr="00C54012">
        <w:rPr>
          <w:rFonts w:ascii="Palatino Linotype" w:hAnsi="Palatino Linotype" w:eastAsia="Palatino Linotype"/>
          <w:sz w:val="24"/>
          <w:szCs w:val="24"/>
        </w:rPr>
        <w:t xml:space="preserve"> (Appendix A) was </w:t>
      </w:r>
      <w:r w:rsidRPr="00C54012" w:rsidR="00FF74E9">
        <w:rPr>
          <w:rFonts w:ascii="Palatino Linotype" w:hAnsi="Palatino Linotype" w:eastAsia="Palatino Linotype"/>
          <w:sz w:val="24"/>
          <w:szCs w:val="24"/>
        </w:rPr>
        <w:t xml:space="preserve">approved by the </w:t>
      </w:r>
      <w:r w:rsidRPr="00C54012" w:rsidR="00DD7E82">
        <w:rPr>
          <w:rFonts w:ascii="Palatino Linotype" w:hAnsi="Palatino Linotype" w:eastAsia="Palatino Linotype"/>
          <w:sz w:val="24"/>
          <w:szCs w:val="24"/>
        </w:rPr>
        <w:t>Contractors State License</w:t>
      </w:r>
      <w:r w:rsidRPr="00C54012" w:rsidR="00FF74E9">
        <w:rPr>
          <w:rFonts w:ascii="Palatino Linotype" w:hAnsi="Palatino Linotype" w:eastAsia="Palatino Linotype"/>
          <w:sz w:val="24"/>
          <w:szCs w:val="24"/>
        </w:rPr>
        <w:t xml:space="preserve"> Board </w:t>
      </w:r>
      <w:r w:rsidRPr="00C54012" w:rsidR="57946D94">
        <w:rPr>
          <w:rFonts w:ascii="Palatino Linotype" w:hAnsi="Palatino Linotype" w:eastAsia="Palatino Linotype"/>
          <w:sz w:val="24"/>
          <w:szCs w:val="24"/>
        </w:rPr>
        <w:t xml:space="preserve">on </w:t>
      </w:r>
      <w:r w:rsidRPr="00C54012" w:rsidR="00F54236">
        <w:rPr>
          <w:rFonts w:ascii="Palatino Linotype" w:hAnsi="Palatino Linotype" w:eastAsia="Palatino Linotype"/>
          <w:sz w:val="24"/>
          <w:szCs w:val="24"/>
        </w:rPr>
        <w:t xml:space="preserve">December </w:t>
      </w:r>
      <w:r w:rsidRPr="00C54012" w:rsidR="00221153">
        <w:rPr>
          <w:rFonts w:ascii="Palatino Linotype" w:hAnsi="Palatino Linotype" w:eastAsia="Palatino Linotype"/>
          <w:sz w:val="24"/>
          <w:szCs w:val="24"/>
        </w:rPr>
        <w:t>12</w:t>
      </w:r>
      <w:r w:rsidRPr="00C54012" w:rsidR="57946D94">
        <w:rPr>
          <w:rFonts w:ascii="Palatino Linotype" w:hAnsi="Palatino Linotype" w:eastAsia="Palatino Linotype"/>
          <w:sz w:val="24"/>
          <w:szCs w:val="24"/>
        </w:rPr>
        <w:t xml:space="preserve">, </w:t>
      </w:r>
      <w:r w:rsidRPr="00C54012" w:rsidR="00221153">
        <w:rPr>
          <w:rFonts w:ascii="Palatino Linotype" w:hAnsi="Palatino Linotype" w:eastAsia="Palatino Linotype"/>
          <w:sz w:val="24"/>
          <w:szCs w:val="24"/>
        </w:rPr>
        <w:t>2024</w:t>
      </w:r>
      <w:r w:rsidRPr="00C54012" w:rsidR="00FF74E9">
        <w:rPr>
          <w:rFonts w:ascii="Palatino Linotype" w:hAnsi="Palatino Linotype" w:eastAsia="Palatino Linotype"/>
          <w:sz w:val="24"/>
          <w:szCs w:val="24"/>
        </w:rPr>
        <w:t>.</w:t>
      </w:r>
    </w:p>
    <w:p w:rsidRPr="00C54012" w:rsidR="00E71FD3" w:rsidP="00916906" w:rsidRDefault="00E71FD3" w14:paraId="14C65FF9" w14:textId="548B4485">
      <w:pPr>
        <w:pStyle w:val="ListParagraph"/>
        <w:numPr>
          <w:ilvl w:val="0"/>
          <w:numId w:val="20"/>
        </w:numPr>
        <w:rPr>
          <w:rFonts w:ascii="Palatino Linotype" w:hAnsi="Palatino Linotype" w:eastAsia="Palatino Linotype"/>
          <w:sz w:val="24"/>
          <w:szCs w:val="24"/>
        </w:rPr>
      </w:pPr>
      <w:r w:rsidRPr="00C54012">
        <w:rPr>
          <w:rFonts w:ascii="Palatino Linotype" w:hAnsi="Palatino Linotype" w:eastAsia="Palatino Linotype"/>
          <w:sz w:val="24"/>
          <w:szCs w:val="24"/>
        </w:rPr>
        <w:t>D.20-08-001</w:t>
      </w:r>
      <w:r w:rsidRPr="00C54012" w:rsidR="00AB4200">
        <w:rPr>
          <w:rFonts w:ascii="Palatino Linotype" w:hAnsi="Palatino Linotype" w:eastAsia="Palatino Linotype"/>
          <w:sz w:val="24"/>
          <w:szCs w:val="24"/>
        </w:rPr>
        <w:t xml:space="preserve"> adopted </w:t>
      </w:r>
      <w:r w:rsidRPr="00C54012" w:rsidR="00B208E9">
        <w:rPr>
          <w:rFonts w:ascii="Palatino Linotype" w:hAnsi="Palatino Linotype" w:eastAsia="Palatino Linotype"/>
          <w:sz w:val="24"/>
          <w:szCs w:val="24"/>
        </w:rPr>
        <w:t xml:space="preserve">standardized </w:t>
      </w:r>
      <w:r w:rsidRPr="00C54012" w:rsidR="00AB4200">
        <w:rPr>
          <w:rFonts w:ascii="Palatino Linotype" w:hAnsi="Palatino Linotype" w:eastAsia="Palatino Linotype"/>
          <w:sz w:val="24"/>
          <w:szCs w:val="24"/>
        </w:rPr>
        <w:t xml:space="preserve">inputs and assumptions </w:t>
      </w:r>
      <w:r w:rsidRPr="00C54012" w:rsidR="00B208E9">
        <w:rPr>
          <w:rFonts w:ascii="Palatino Linotype" w:hAnsi="Palatino Linotype" w:eastAsia="Palatino Linotype"/>
          <w:sz w:val="24"/>
          <w:szCs w:val="24"/>
        </w:rPr>
        <w:t xml:space="preserve">for calculating </w:t>
      </w:r>
      <w:r w:rsidRPr="00C54012" w:rsidR="00C239B2">
        <w:rPr>
          <w:rFonts w:ascii="Palatino Linotype" w:hAnsi="Palatino Linotype" w:eastAsia="Palatino Linotype"/>
          <w:sz w:val="24"/>
          <w:szCs w:val="24"/>
        </w:rPr>
        <w:t xml:space="preserve">estimated </w:t>
      </w:r>
      <w:r w:rsidRPr="00C54012" w:rsidR="006735A8">
        <w:rPr>
          <w:rFonts w:ascii="Palatino Linotype" w:hAnsi="Palatino Linotype" w:eastAsia="Palatino Linotype"/>
          <w:sz w:val="24"/>
          <w:szCs w:val="24"/>
        </w:rPr>
        <w:t xml:space="preserve">bill savings estimates from residential </w:t>
      </w:r>
      <w:r w:rsidRPr="00C54012" w:rsidR="00002D5E">
        <w:rPr>
          <w:rFonts w:ascii="Palatino Linotype" w:hAnsi="Palatino Linotype" w:eastAsia="Palatino Linotype"/>
          <w:sz w:val="24"/>
          <w:szCs w:val="24"/>
        </w:rPr>
        <w:t>photovoltaic solar energy systems.</w:t>
      </w:r>
    </w:p>
    <w:p w:rsidRPr="00C54012" w:rsidR="00E71FD3" w:rsidP="00507C11" w:rsidRDefault="00B43AD6" w14:paraId="349493A2" w14:textId="28AEF9B0">
      <w:pPr>
        <w:pStyle w:val="ListParagraph"/>
        <w:numPr>
          <w:ilvl w:val="0"/>
          <w:numId w:val="20"/>
        </w:numPr>
        <w:rPr>
          <w:rStyle w:val="normaltextrun"/>
          <w:rFonts w:ascii="Palatino Linotype" w:hAnsi="Palatino Linotype" w:eastAsia="Palatino Linotype"/>
          <w:sz w:val="24"/>
          <w:szCs w:val="24"/>
        </w:rPr>
      </w:pPr>
      <w:r w:rsidRPr="00C54012">
        <w:rPr>
          <w:rFonts w:ascii="Palatino Linotype" w:hAnsi="Palatino Linotype" w:eastAsia="Palatino Linotype"/>
          <w:sz w:val="24"/>
          <w:szCs w:val="24"/>
        </w:rPr>
        <w:t xml:space="preserve">D.23-11-068 authorized </w:t>
      </w:r>
      <w:proofErr w:type="gramStart"/>
      <w:r w:rsidRPr="00C54012" w:rsidR="000B0022">
        <w:rPr>
          <w:rFonts w:ascii="Palatino Linotype" w:hAnsi="Palatino Linotype" w:eastAsia="Palatino Linotype"/>
          <w:sz w:val="24"/>
          <w:szCs w:val="24"/>
        </w:rPr>
        <w:t>Energy</w:t>
      </w:r>
      <w:proofErr w:type="gramEnd"/>
      <w:r w:rsidRPr="00C54012" w:rsidR="000B0022">
        <w:rPr>
          <w:rFonts w:ascii="Palatino Linotype" w:hAnsi="Palatino Linotype" w:eastAsia="Palatino Linotype"/>
          <w:sz w:val="24"/>
          <w:szCs w:val="24"/>
        </w:rPr>
        <w:t xml:space="preserve"> Division to update </w:t>
      </w:r>
      <w:r w:rsidRPr="00C54012" w:rsidR="009C628E">
        <w:rPr>
          <w:rFonts w:ascii="Palatino Linotype" w:hAnsi="Palatino Linotype" w:eastAsia="Palatino Linotype"/>
          <w:sz w:val="24"/>
          <w:szCs w:val="24"/>
        </w:rPr>
        <w:t>the standardized inputs and assumptions</w:t>
      </w:r>
      <w:r w:rsidRPr="00C54012" w:rsidR="00CB1163">
        <w:rPr>
          <w:rFonts w:ascii="Palatino Linotype" w:hAnsi="Palatino Linotype" w:eastAsia="Palatino Linotype"/>
          <w:sz w:val="24"/>
          <w:szCs w:val="24"/>
        </w:rPr>
        <w:t>.</w:t>
      </w:r>
    </w:p>
    <w:p w:rsidRPr="00C54012" w:rsidR="00FF74E9" w:rsidP="00A27B2E" w:rsidRDefault="00533F59" w14:paraId="58E097E5" w14:textId="0A459029">
      <w:pPr>
        <w:pStyle w:val="ListParagraph"/>
        <w:numPr>
          <w:ilvl w:val="0"/>
          <w:numId w:val="20"/>
        </w:numPr>
        <w:rPr>
          <w:rFonts w:ascii="Palatino Linotype" w:hAnsi="Palatino Linotype" w:eastAsia="Palatino Linotype"/>
          <w:sz w:val="24"/>
          <w:szCs w:val="24"/>
        </w:rPr>
      </w:pPr>
      <w:r w:rsidRPr="00C54012">
        <w:rPr>
          <w:rFonts w:ascii="Palatino Linotype" w:hAnsi="Palatino Linotype" w:eastAsia="Palatino Linotype"/>
          <w:sz w:val="24"/>
          <w:szCs w:val="24"/>
        </w:rPr>
        <w:t xml:space="preserve">D.22-12-056 </w:t>
      </w:r>
      <w:r w:rsidRPr="00C54012" w:rsidR="00110760">
        <w:rPr>
          <w:rFonts w:ascii="Palatino Linotype" w:hAnsi="Palatino Linotype" w:eastAsia="Palatino Linotype"/>
          <w:sz w:val="24"/>
          <w:szCs w:val="24"/>
        </w:rPr>
        <w:t xml:space="preserve">defined </w:t>
      </w:r>
      <w:r w:rsidRPr="00C54012" w:rsidR="00CB6A62">
        <w:rPr>
          <w:rFonts w:ascii="Palatino Linotype" w:hAnsi="Palatino Linotype" w:eastAsia="Palatino Linotype"/>
          <w:sz w:val="24"/>
          <w:szCs w:val="24"/>
        </w:rPr>
        <w:t xml:space="preserve">a complete </w:t>
      </w:r>
      <w:r w:rsidRPr="00C54012" w:rsidR="00A27B2E">
        <w:rPr>
          <w:rFonts w:ascii="Palatino Linotype" w:hAnsi="Palatino Linotype" w:eastAsia="Palatino Linotype"/>
          <w:sz w:val="24"/>
          <w:szCs w:val="24"/>
        </w:rPr>
        <w:t xml:space="preserve">interconnection application </w:t>
      </w:r>
      <w:r w:rsidRPr="00C54012" w:rsidR="00CB6A62">
        <w:rPr>
          <w:rFonts w:ascii="Palatino Linotype" w:hAnsi="Palatino Linotype" w:eastAsia="Palatino Linotype"/>
          <w:sz w:val="24"/>
          <w:szCs w:val="24"/>
        </w:rPr>
        <w:t>as one</w:t>
      </w:r>
      <w:r w:rsidRPr="00C54012">
        <w:rPr>
          <w:rFonts w:ascii="Palatino Linotype" w:hAnsi="Palatino Linotype" w:eastAsia="Palatino Linotype"/>
          <w:sz w:val="24"/>
          <w:szCs w:val="24"/>
        </w:rPr>
        <w:t xml:space="preserve"> that is free of major deficiencies and includes a complete application, a signed contract, a single-line diagram, a complete California Contractors State License Board Solar Energy System Disclosure Document, a signed California Solar Consumer Protection Guide, and an oversizing attestation (if applicable)</w:t>
      </w:r>
      <w:r w:rsidRPr="00C54012" w:rsidR="00A27B2E">
        <w:rPr>
          <w:rFonts w:ascii="Palatino Linotype" w:hAnsi="Palatino Linotype" w:eastAsia="Palatino Linotype"/>
          <w:sz w:val="24"/>
          <w:szCs w:val="24"/>
        </w:rPr>
        <w:t>.</w:t>
      </w:r>
    </w:p>
    <w:p w:rsidRPr="00C54012" w:rsidR="00694957" w:rsidP="00A27B2E" w:rsidRDefault="007E4D81" w14:paraId="6A737EA2" w14:textId="29806B5D">
      <w:pPr>
        <w:pStyle w:val="ListParagraph"/>
        <w:numPr>
          <w:ilvl w:val="0"/>
          <w:numId w:val="20"/>
        </w:numPr>
        <w:rPr>
          <w:rFonts w:ascii="Palatino Linotype" w:hAnsi="Palatino Linotype" w:eastAsia="Palatino Linotype"/>
          <w:sz w:val="24"/>
          <w:szCs w:val="24"/>
        </w:rPr>
      </w:pPr>
      <w:r w:rsidRPr="00C54012">
        <w:rPr>
          <w:rFonts w:ascii="Palatino Linotype" w:hAnsi="Palatino Linotype" w:eastAsia="Palatino Linotype"/>
          <w:sz w:val="24"/>
          <w:szCs w:val="24"/>
        </w:rPr>
        <w:t xml:space="preserve">Solar providers </w:t>
      </w:r>
      <w:r w:rsidRPr="00C54012" w:rsidR="00694957">
        <w:rPr>
          <w:rFonts w:ascii="Palatino Linotype" w:hAnsi="Palatino Linotype" w:eastAsia="Palatino Linotype"/>
          <w:sz w:val="24"/>
          <w:szCs w:val="24"/>
        </w:rPr>
        <w:t xml:space="preserve">should ensure the required interconnection </w:t>
      </w:r>
      <w:proofErr w:type="gramStart"/>
      <w:r w:rsidRPr="00C54012" w:rsidR="00694957">
        <w:rPr>
          <w:rFonts w:ascii="Palatino Linotype" w:hAnsi="Palatino Linotype" w:eastAsia="Palatino Linotype"/>
          <w:sz w:val="24"/>
          <w:szCs w:val="24"/>
        </w:rPr>
        <w:t>forms</w:t>
      </w:r>
      <w:proofErr w:type="gramEnd"/>
      <w:r w:rsidRPr="00C54012" w:rsidR="00694957">
        <w:rPr>
          <w:rFonts w:ascii="Palatino Linotype" w:hAnsi="Palatino Linotype" w:eastAsia="Palatino Linotype"/>
          <w:sz w:val="24"/>
          <w:szCs w:val="24"/>
        </w:rPr>
        <w:t xml:space="preserve"> and the information contained </w:t>
      </w:r>
      <w:r w:rsidRPr="00C54012" w:rsidR="0070618C">
        <w:rPr>
          <w:rFonts w:ascii="Palatino Linotype" w:hAnsi="Palatino Linotype" w:eastAsia="Palatino Linotype"/>
          <w:sz w:val="24"/>
          <w:szCs w:val="24"/>
        </w:rPr>
        <w:t xml:space="preserve">within </w:t>
      </w:r>
      <w:r w:rsidRPr="00C54012" w:rsidR="00694957">
        <w:rPr>
          <w:rFonts w:ascii="Palatino Linotype" w:hAnsi="Palatino Linotype" w:eastAsia="Palatino Linotype"/>
          <w:sz w:val="24"/>
          <w:szCs w:val="24"/>
        </w:rPr>
        <w:t>are aligned and consistent with one another.</w:t>
      </w:r>
    </w:p>
    <w:p w:rsidRPr="00C54012" w:rsidR="009170AD" w:rsidP="00916906" w:rsidRDefault="00CB6A62" w14:paraId="719445C5" w14:textId="24172014">
      <w:pPr>
        <w:pStyle w:val="ListParagraph"/>
        <w:numPr>
          <w:ilvl w:val="0"/>
          <w:numId w:val="20"/>
        </w:numPr>
        <w:rPr>
          <w:rFonts w:ascii="Palatino Linotype" w:hAnsi="Palatino Linotype" w:eastAsia="Palatino Linotype"/>
          <w:sz w:val="24"/>
          <w:szCs w:val="24"/>
        </w:rPr>
      </w:pPr>
      <w:r w:rsidRPr="00C54012">
        <w:rPr>
          <w:rFonts w:ascii="Palatino Linotype" w:hAnsi="Palatino Linotype" w:eastAsia="Palatino Linotype"/>
          <w:sz w:val="24"/>
          <w:szCs w:val="24"/>
        </w:rPr>
        <w:t>For the</w:t>
      </w:r>
      <w:r w:rsidRPr="00C54012" w:rsidR="00513CCF">
        <w:rPr>
          <w:rFonts w:ascii="Palatino Linotype" w:hAnsi="Palatino Linotype" w:eastAsia="Palatino Linotype"/>
          <w:sz w:val="24"/>
          <w:szCs w:val="24"/>
        </w:rPr>
        <w:t xml:space="preserve"> completion of the CSLB Disclosure Document,</w:t>
      </w:r>
      <w:r w:rsidRPr="00C54012">
        <w:rPr>
          <w:rFonts w:ascii="Palatino Linotype" w:hAnsi="Palatino Linotype" w:eastAsia="Palatino Linotype"/>
          <w:sz w:val="24"/>
          <w:szCs w:val="24"/>
        </w:rPr>
        <w:t xml:space="preserve"> </w:t>
      </w:r>
      <w:r w:rsidRPr="00C54012" w:rsidR="00513CCF">
        <w:rPr>
          <w:rFonts w:ascii="Palatino Linotype" w:hAnsi="Palatino Linotype" w:eastAsia="Palatino Linotype"/>
          <w:sz w:val="24"/>
          <w:szCs w:val="24"/>
        </w:rPr>
        <w:t>i</w:t>
      </w:r>
      <w:r w:rsidRPr="00C54012" w:rsidR="00061410">
        <w:rPr>
          <w:rFonts w:ascii="Palatino Linotype" w:hAnsi="Palatino Linotype" w:eastAsia="Palatino Linotype"/>
          <w:sz w:val="24"/>
          <w:szCs w:val="24"/>
        </w:rPr>
        <w:t>t is reasonable to set the</w:t>
      </w:r>
      <w:r w:rsidRPr="00C54012" w:rsidR="0012496E">
        <w:rPr>
          <w:rFonts w:ascii="Palatino Linotype" w:hAnsi="Palatino Linotype" w:eastAsia="Palatino Linotype"/>
          <w:sz w:val="24"/>
          <w:szCs w:val="24"/>
        </w:rPr>
        <w:t xml:space="preserve"> t</w:t>
      </w:r>
      <w:r w:rsidRPr="00C54012" w:rsidR="00916906">
        <w:rPr>
          <w:rFonts w:ascii="Palatino Linotype" w:hAnsi="Palatino Linotype" w:eastAsia="Palatino Linotype"/>
          <w:sz w:val="24"/>
          <w:szCs w:val="24"/>
        </w:rPr>
        <w:t xml:space="preserve">ime duration of </w:t>
      </w:r>
      <w:r w:rsidRPr="00C54012" w:rsidR="0012496E">
        <w:rPr>
          <w:rFonts w:ascii="Palatino Linotype" w:hAnsi="Palatino Linotype" w:eastAsia="Palatino Linotype"/>
          <w:sz w:val="24"/>
          <w:szCs w:val="24"/>
        </w:rPr>
        <w:t xml:space="preserve">the </w:t>
      </w:r>
      <w:r w:rsidRPr="00C54012" w:rsidR="005656D3">
        <w:rPr>
          <w:rFonts w:ascii="Palatino Linotype" w:hAnsi="Palatino Linotype" w:eastAsia="Palatino Linotype"/>
          <w:sz w:val="24"/>
          <w:szCs w:val="24"/>
        </w:rPr>
        <w:t xml:space="preserve">calculated </w:t>
      </w:r>
      <w:r w:rsidRPr="00C54012" w:rsidR="00916906">
        <w:rPr>
          <w:rFonts w:ascii="Palatino Linotype" w:hAnsi="Palatino Linotype" w:eastAsia="Palatino Linotype"/>
          <w:sz w:val="24"/>
          <w:szCs w:val="24"/>
        </w:rPr>
        <w:t xml:space="preserve">estimate </w:t>
      </w:r>
      <w:r w:rsidRPr="00C54012" w:rsidR="00954BF6">
        <w:rPr>
          <w:rFonts w:ascii="Palatino Linotype" w:hAnsi="Palatino Linotype" w:eastAsia="Palatino Linotype"/>
          <w:sz w:val="24"/>
          <w:szCs w:val="24"/>
        </w:rPr>
        <w:t>to</w:t>
      </w:r>
      <w:r w:rsidRPr="00C54012" w:rsidR="00916906">
        <w:rPr>
          <w:rFonts w:ascii="Palatino Linotype" w:hAnsi="Palatino Linotype" w:eastAsia="Palatino Linotype"/>
          <w:sz w:val="24"/>
          <w:szCs w:val="24"/>
        </w:rPr>
        <w:t xml:space="preserve"> 12 months after </w:t>
      </w:r>
      <w:r w:rsidRPr="00C54012" w:rsidR="009F5EC3">
        <w:rPr>
          <w:rFonts w:ascii="Palatino Linotype" w:hAnsi="Palatino Linotype" w:eastAsia="Palatino Linotype"/>
          <w:sz w:val="24"/>
          <w:szCs w:val="24"/>
        </w:rPr>
        <w:t>solar installation.</w:t>
      </w:r>
      <w:r w:rsidRPr="00C54012" w:rsidR="00954BF6">
        <w:rPr>
          <w:rFonts w:ascii="Palatino Linotype" w:hAnsi="Palatino Linotype" w:eastAsia="Palatino Linotype"/>
          <w:sz w:val="24"/>
          <w:szCs w:val="24"/>
        </w:rPr>
        <w:t xml:space="preserve"> </w:t>
      </w:r>
    </w:p>
    <w:p w:rsidRPr="00C54012" w:rsidR="009F5EC3" w:rsidP="00916906" w:rsidRDefault="00947EE6" w14:paraId="68610A6C" w14:textId="320BBDF9">
      <w:pPr>
        <w:pStyle w:val="ListParagraph"/>
        <w:numPr>
          <w:ilvl w:val="0"/>
          <w:numId w:val="20"/>
        </w:numPr>
        <w:rPr>
          <w:rFonts w:ascii="Palatino Linotype" w:hAnsi="Palatino Linotype" w:eastAsia="Palatino Linotype"/>
          <w:sz w:val="24"/>
          <w:szCs w:val="24"/>
        </w:rPr>
      </w:pPr>
      <w:r w:rsidRPr="00C54012">
        <w:rPr>
          <w:rFonts w:ascii="Palatino Linotype" w:hAnsi="Palatino Linotype" w:eastAsia="Palatino Linotype"/>
          <w:sz w:val="24"/>
          <w:szCs w:val="24"/>
        </w:rPr>
        <w:lastRenderedPageBreak/>
        <w:t xml:space="preserve">It is reasonable </w:t>
      </w:r>
      <w:r w:rsidRPr="00C54012" w:rsidR="00616C44">
        <w:rPr>
          <w:rFonts w:ascii="Palatino Linotype" w:hAnsi="Palatino Linotype" w:eastAsia="Palatino Linotype"/>
          <w:sz w:val="24"/>
          <w:szCs w:val="24"/>
        </w:rPr>
        <w:t>that t</w:t>
      </w:r>
      <w:r w:rsidRPr="00C54012" w:rsidR="009F5EC3">
        <w:rPr>
          <w:rFonts w:ascii="Palatino Linotype" w:hAnsi="Palatino Linotype" w:eastAsia="Palatino Linotype"/>
          <w:sz w:val="24"/>
          <w:szCs w:val="24"/>
        </w:rPr>
        <w:t xml:space="preserve">he estimate </w:t>
      </w:r>
      <w:proofErr w:type="gramStart"/>
      <w:r w:rsidRPr="00C54012" w:rsidR="009F5EC3">
        <w:rPr>
          <w:rFonts w:ascii="Palatino Linotype" w:hAnsi="Palatino Linotype" w:eastAsia="Palatino Linotype"/>
          <w:sz w:val="24"/>
          <w:szCs w:val="24"/>
        </w:rPr>
        <w:t>use</w:t>
      </w:r>
      <w:proofErr w:type="gramEnd"/>
      <w:r w:rsidRPr="00C54012" w:rsidR="009F5EC3">
        <w:rPr>
          <w:rFonts w:ascii="Palatino Linotype" w:hAnsi="Palatino Linotype" w:eastAsia="Palatino Linotype"/>
          <w:sz w:val="24"/>
          <w:szCs w:val="24"/>
        </w:rPr>
        <w:t xml:space="preserve"> one-hour interval electric consumption data from </w:t>
      </w:r>
      <w:r w:rsidRPr="00C54012" w:rsidR="0053409C">
        <w:rPr>
          <w:rFonts w:ascii="Palatino Linotype" w:hAnsi="Palatino Linotype" w:eastAsia="Palatino Linotype"/>
          <w:sz w:val="24"/>
          <w:szCs w:val="24"/>
        </w:rPr>
        <w:t>the last 12 months of the customer’s usage.</w:t>
      </w:r>
    </w:p>
    <w:p w:rsidRPr="00C54012" w:rsidR="00996FA4" w:rsidP="00BB0F8C" w:rsidRDefault="00996FA4" w14:paraId="5C8398B9" w14:textId="33934B7A">
      <w:pPr>
        <w:numPr>
          <w:ilvl w:val="0"/>
          <w:numId w:val="20"/>
        </w:numPr>
        <w:rPr>
          <w:rFonts w:ascii="Palatino Linotype" w:hAnsi="Palatino Linotype" w:eastAsia="Palatino Linotype"/>
          <w:snapToGrid w:val="0"/>
          <w:sz w:val="24"/>
          <w:szCs w:val="24"/>
        </w:rPr>
      </w:pPr>
      <w:r w:rsidRPr="00C54012">
        <w:rPr>
          <w:rFonts w:ascii="Palatino Linotype" w:hAnsi="Palatino Linotype" w:eastAsia="Palatino Linotype"/>
          <w:snapToGrid w:val="0"/>
          <w:sz w:val="24"/>
          <w:szCs w:val="24"/>
        </w:rPr>
        <w:t>A customer’s signature on the</w:t>
      </w:r>
      <w:r w:rsidRPr="00C54012" w:rsidR="00BB0F8C">
        <w:rPr>
          <w:rFonts w:ascii="Palatino Linotype" w:hAnsi="Palatino Linotype" w:eastAsia="Palatino Linotype"/>
          <w:snapToGrid w:val="0"/>
          <w:sz w:val="24"/>
          <w:szCs w:val="24"/>
        </w:rPr>
        <w:t xml:space="preserve"> accompanying</w:t>
      </w:r>
      <w:r w:rsidRPr="00C54012">
        <w:rPr>
          <w:rFonts w:ascii="Palatino Linotype" w:hAnsi="Palatino Linotype" w:eastAsia="Palatino Linotype"/>
          <w:snapToGrid w:val="0"/>
          <w:sz w:val="24"/>
          <w:szCs w:val="24"/>
        </w:rPr>
        <w:t xml:space="preserve"> Consumer Protection Guide fulfills D.20-08-001’s direction for a separate attestation and signature regarding lack of 12 months of one-hour interval data.</w:t>
      </w:r>
    </w:p>
    <w:p w:rsidRPr="00C54012" w:rsidR="00DB7E3B" w:rsidP="00916906" w:rsidRDefault="000F07B6" w14:paraId="3FD44A90" w14:textId="04F71CF6">
      <w:pPr>
        <w:pStyle w:val="ListParagraph"/>
        <w:numPr>
          <w:ilvl w:val="0"/>
          <w:numId w:val="20"/>
        </w:numPr>
        <w:rPr>
          <w:rStyle w:val="normaltextrun"/>
          <w:rFonts w:ascii="Palatino Linotype" w:hAnsi="Palatino Linotype" w:eastAsia="Palatino Linotype"/>
          <w:sz w:val="24"/>
          <w:szCs w:val="24"/>
        </w:rPr>
      </w:pPr>
      <w:r w:rsidRPr="00C54012">
        <w:rPr>
          <w:rFonts w:ascii="Palatino Linotype" w:hAnsi="Palatino Linotype" w:eastAsia="Palatino Linotype"/>
          <w:sz w:val="24"/>
          <w:szCs w:val="24"/>
        </w:rPr>
        <w:t>It is reasonable that</w:t>
      </w:r>
      <w:r w:rsidRPr="00C54012" w:rsidR="00CA4F1A">
        <w:rPr>
          <w:rFonts w:ascii="Palatino Linotype" w:hAnsi="Palatino Linotype" w:eastAsia="Palatino Linotype"/>
          <w:sz w:val="24"/>
          <w:szCs w:val="24"/>
        </w:rPr>
        <w:t>, for solar-only installations,</w:t>
      </w:r>
      <w:r w:rsidRPr="00C54012">
        <w:rPr>
          <w:rFonts w:ascii="Palatino Linotype" w:hAnsi="Palatino Linotype" w:eastAsia="Palatino Linotype"/>
          <w:sz w:val="24"/>
          <w:szCs w:val="24"/>
        </w:rPr>
        <w:t xml:space="preserve"> the</w:t>
      </w:r>
      <w:r w:rsidRPr="00C54012" w:rsidR="00C54747">
        <w:rPr>
          <w:rFonts w:ascii="Palatino Linotype" w:hAnsi="Palatino Linotype" w:eastAsia="Palatino Linotype"/>
          <w:sz w:val="24"/>
          <w:szCs w:val="24"/>
        </w:rPr>
        <w:t xml:space="preserve"> amou</w:t>
      </w:r>
      <w:r w:rsidRPr="00C54012" w:rsidR="00B07EE5">
        <w:rPr>
          <w:rFonts w:ascii="Palatino Linotype" w:hAnsi="Palatino Linotype" w:eastAsia="Palatino Linotype"/>
          <w:sz w:val="24"/>
          <w:szCs w:val="24"/>
        </w:rPr>
        <w:t xml:space="preserve">nt of electricity generated by a proposed solar system </w:t>
      </w:r>
      <w:r w:rsidRPr="00C54012" w:rsidR="00D96A52">
        <w:rPr>
          <w:rFonts w:ascii="Palatino Linotype" w:hAnsi="Palatino Linotype" w:eastAsia="Palatino Linotype"/>
          <w:sz w:val="24"/>
          <w:szCs w:val="24"/>
        </w:rPr>
        <w:t xml:space="preserve">be </w:t>
      </w:r>
      <w:r w:rsidRPr="00C54012" w:rsidR="00B07EE5">
        <w:rPr>
          <w:rFonts w:ascii="Palatino Linotype" w:hAnsi="Palatino Linotype" w:eastAsia="Palatino Linotype"/>
          <w:sz w:val="24"/>
          <w:szCs w:val="24"/>
        </w:rPr>
        <w:t xml:space="preserve">calculated using the National Renewable Energy Laboratory’s </w:t>
      </w:r>
      <w:proofErr w:type="spellStart"/>
      <w:r w:rsidRPr="00C54012" w:rsidR="00863827">
        <w:rPr>
          <w:rStyle w:val="normaltextrun"/>
          <w:rFonts w:ascii="Palatino Linotype" w:hAnsi="Palatino Linotype"/>
          <w:color w:val="000000"/>
          <w:sz w:val="24"/>
          <w:szCs w:val="24"/>
          <w:shd w:val="clear" w:color="auto" w:fill="FFFFFF"/>
        </w:rPr>
        <w:t>PVWatts</w:t>
      </w:r>
      <w:proofErr w:type="spellEnd"/>
      <w:r w:rsidRPr="00C54012" w:rsidR="00863827">
        <w:rPr>
          <w:rStyle w:val="normaltextrun"/>
          <w:rFonts w:ascii="Palatino Linotype" w:hAnsi="Palatino Linotype"/>
          <w:color w:val="000000"/>
          <w:sz w:val="24"/>
          <w:szCs w:val="24"/>
          <w:shd w:val="clear" w:color="auto" w:fill="FFFFFF"/>
        </w:rPr>
        <w:t xml:space="preserve">® </w:t>
      </w:r>
      <w:r w:rsidRPr="00C54012" w:rsidR="00757012">
        <w:rPr>
          <w:rStyle w:val="normaltextrun"/>
          <w:rFonts w:ascii="Palatino Linotype" w:hAnsi="Palatino Linotype"/>
          <w:color w:val="000000"/>
          <w:sz w:val="24"/>
          <w:szCs w:val="24"/>
          <w:shd w:val="clear" w:color="auto" w:fill="FFFFFF"/>
        </w:rPr>
        <w:t>tool.</w:t>
      </w:r>
    </w:p>
    <w:p w:rsidRPr="00C54012" w:rsidR="00597026" w:rsidP="00916906" w:rsidRDefault="00CA4F1A" w14:paraId="4F3FFD14" w14:textId="783399F8">
      <w:pPr>
        <w:pStyle w:val="ListParagraph"/>
        <w:numPr>
          <w:ilvl w:val="0"/>
          <w:numId w:val="20"/>
        </w:numPr>
        <w:rPr>
          <w:rStyle w:val="normaltextrun"/>
          <w:rFonts w:ascii="Palatino Linotype" w:hAnsi="Palatino Linotype" w:eastAsia="Palatino Linotype"/>
          <w:sz w:val="24"/>
          <w:szCs w:val="24"/>
        </w:rPr>
      </w:pPr>
      <w:r w:rsidRPr="00C54012">
        <w:rPr>
          <w:rStyle w:val="normaltextrun"/>
          <w:rFonts w:ascii="Palatino Linotype" w:hAnsi="Palatino Linotype"/>
          <w:color w:val="000000"/>
          <w:sz w:val="24"/>
          <w:szCs w:val="24"/>
          <w:shd w:val="clear" w:color="auto" w:fill="FFFFFF"/>
        </w:rPr>
        <w:t>It is reasonable that</w:t>
      </w:r>
      <w:r w:rsidRPr="00C54012" w:rsidR="003F4723">
        <w:rPr>
          <w:rStyle w:val="normaltextrun"/>
          <w:rFonts w:ascii="Palatino Linotype" w:hAnsi="Palatino Linotype"/>
          <w:color w:val="000000"/>
          <w:sz w:val="24"/>
          <w:szCs w:val="24"/>
          <w:shd w:val="clear" w:color="auto" w:fill="FFFFFF"/>
        </w:rPr>
        <w:t>, for calculations where battery</w:t>
      </w:r>
      <w:r w:rsidRPr="00C54012" w:rsidR="00D96A52">
        <w:rPr>
          <w:rStyle w:val="normaltextrun"/>
          <w:rFonts w:ascii="Palatino Linotype" w:hAnsi="Palatino Linotype"/>
          <w:color w:val="000000"/>
          <w:sz w:val="24"/>
          <w:szCs w:val="24"/>
          <w:shd w:val="clear" w:color="auto" w:fill="FFFFFF"/>
        </w:rPr>
        <w:t xml:space="preserve"> energy</w:t>
      </w:r>
      <w:r w:rsidRPr="00C54012" w:rsidR="003F4723">
        <w:rPr>
          <w:rStyle w:val="normaltextrun"/>
          <w:rFonts w:ascii="Palatino Linotype" w:hAnsi="Palatino Linotype"/>
          <w:color w:val="000000"/>
          <w:sz w:val="24"/>
          <w:szCs w:val="24"/>
          <w:shd w:val="clear" w:color="auto" w:fill="FFFFFF"/>
        </w:rPr>
        <w:t xml:space="preserve"> storage is involved, the solar provider </w:t>
      </w:r>
      <w:r w:rsidRPr="00C54012" w:rsidR="00750FBF">
        <w:rPr>
          <w:rStyle w:val="normaltextrun"/>
          <w:rFonts w:ascii="Palatino Linotype" w:hAnsi="Palatino Linotype"/>
          <w:color w:val="000000"/>
          <w:sz w:val="24"/>
          <w:szCs w:val="24"/>
          <w:shd w:val="clear" w:color="auto" w:fill="FFFFFF"/>
        </w:rPr>
        <w:t xml:space="preserve">may </w:t>
      </w:r>
      <w:r w:rsidRPr="00C54012" w:rsidR="003F4723">
        <w:rPr>
          <w:rStyle w:val="normaltextrun"/>
          <w:rFonts w:ascii="Palatino Linotype" w:hAnsi="Palatino Linotype"/>
          <w:color w:val="000000"/>
          <w:sz w:val="24"/>
          <w:szCs w:val="24"/>
          <w:shd w:val="clear" w:color="auto" w:fill="FFFFFF"/>
        </w:rPr>
        <w:t xml:space="preserve">select a calculator of </w:t>
      </w:r>
      <w:r w:rsidRPr="00C54012" w:rsidR="002C076C">
        <w:rPr>
          <w:rStyle w:val="normaltextrun"/>
          <w:rFonts w:ascii="Palatino Linotype" w:hAnsi="Palatino Linotype"/>
          <w:color w:val="000000"/>
          <w:sz w:val="24"/>
          <w:szCs w:val="24"/>
          <w:shd w:val="clear" w:color="auto" w:fill="FFFFFF"/>
        </w:rPr>
        <w:t>their choosing</w:t>
      </w:r>
      <w:r w:rsidRPr="00C54012" w:rsidR="00597026">
        <w:rPr>
          <w:rStyle w:val="normaltextrun"/>
          <w:rFonts w:ascii="Palatino Linotype" w:hAnsi="Palatino Linotype"/>
          <w:color w:val="000000"/>
          <w:sz w:val="24"/>
          <w:szCs w:val="24"/>
          <w:shd w:val="clear" w:color="auto" w:fill="FFFFFF"/>
        </w:rPr>
        <w:t>, and that the name of the calculator be listed for transparency on the CSLB Disclosure Document.</w:t>
      </w:r>
    </w:p>
    <w:p w:rsidRPr="00C54012" w:rsidR="00CA4F1A" w:rsidP="00916906" w:rsidRDefault="00597026" w14:paraId="55CDE327" w14:textId="35C0226E">
      <w:pPr>
        <w:pStyle w:val="ListParagraph"/>
        <w:numPr>
          <w:ilvl w:val="0"/>
          <w:numId w:val="20"/>
        </w:numPr>
        <w:rPr>
          <w:rStyle w:val="normaltextrun"/>
          <w:rFonts w:ascii="Palatino Linotype" w:hAnsi="Palatino Linotype" w:eastAsia="Palatino Linotype"/>
          <w:sz w:val="24"/>
          <w:szCs w:val="24"/>
        </w:rPr>
      </w:pPr>
      <w:r w:rsidRPr="00C54012">
        <w:rPr>
          <w:rStyle w:val="normaltextrun"/>
          <w:rFonts w:ascii="Palatino Linotype" w:hAnsi="Palatino Linotype"/>
          <w:color w:val="000000"/>
          <w:sz w:val="24"/>
          <w:szCs w:val="24"/>
          <w:shd w:val="clear" w:color="auto" w:fill="FFFFFF"/>
        </w:rPr>
        <w:t xml:space="preserve">It is reasonable that, should the Commission </w:t>
      </w:r>
      <w:r w:rsidRPr="00C54012" w:rsidR="58CF2A41">
        <w:rPr>
          <w:rStyle w:val="normaltextrun"/>
          <w:rFonts w:ascii="Palatino Linotype" w:hAnsi="Palatino Linotype"/>
          <w:color w:val="000000"/>
          <w:sz w:val="24"/>
          <w:szCs w:val="24"/>
          <w:shd w:val="clear" w:color="auto" w:fill="FFFFFF"/>
        </w:rPr>
        <w:t>develop or adopt</w:t>
      </w:r>
      <w:r w:rsidRPr="00C54012" w:rsidR="0018342E">
        <w:rPr>
          <w:rStyle w:val="normaltextrun"/>
          <w:rFonts w:ascii="Palatino Linotype" w:hAnsi="Palatino Linotype"/>
          <w:color w:val="000000"/>
          <w:sz w:val="24"/>
          <w:szCs w:val="24"/>
          <w:shd w:val="clear" w:color="auto" w:fill="FFFFFF"/>
        </w:rPr>
        <w:t xml:space="preserve"> a calculator for solar providers to use for storage calculations, </w:t>
      </w:r>
      <w:r w:rsidRPr="00C54012" w:rsidR="000B75E0">
        <w:rPr>
          <w:rStyle w:val="normaltextrun"/>
          <w:rFonts w:ascii="Palatino Linotype" w:hAnsi="Palatino Linotype"/>
          <w:color w:val="000000"/>
          <w:sz w:val="24"/>
          <w:szCs w:val="24"/>
          <w:shd w:val="clear" w:color="auto" w:fill="FFFFFF"/>
        </w:rPr>
        <w:t>the Commission require usage of such a calculator.</w:t>
      </w:r>
    </w:p>
    <w:p w:rsidRPr="00C54012" w:rsidR="00757012" w:rsidP="00916906" w:rsidRDefault="00BD7D1C" w14:paraId="6C73563A" w14:textId="4C618F93">
      <w:pPr>
        <w:pStyle w:val="ListParagraph"/>
        <w:numPr>
          <w:ilvl w:val="0"/>
          <w:numId w:val="20"/>
        </w:numPr>
        <w:rPr>
          <w:rStyle w:val="normaltextrun"/>
          <w:rFonts w:ascii="Palatino Linotype" w:hAnsi="Palatino Linotype" w:eastAsia="Palatino Linotype"/>
          <w:sz w:val="24"/>
          <w:szCs w:val="24"/>
        </w:rPr>
      </w:pPr>
      <w:r w:rsidRPr="00C54012">
        <w:rPr>
          <w:rStyle w:val="normaltextrun"/>
          <w:rFonts w:ascii="Palatino Linotype" w:hAnsi="Palatino Linotype"/>
          <w:color w:val="000000"/>
          <w:sz w:val="24"/>
          <w:szCs w:val="24"/>
          <w:shd w:val="clear" w:color="auto" w:fill="FFFFFF"/>
        </w:rPr>
        <w:t>It is reasonable that</w:t>
      </w:r>
      <w:r w:rsidRPr="00C54012" w:rsidR="00AF1C24">
        <w:rPr>
          <w:rStyle w:val="normaltextrun"/>
          <w:rFonts w:ascii="Palatino Linotype" w:hAnsi="Palatino Linotype"/>
          <w:color w:val="000000"/>
          <w:sz w:val="24"/>
          <w:szCs w:val="24"/>
          <w:shd w:val="clear" w:color="auto" w:fill="FFFFFF"/>
        </w:rPr>
        <w:t xml:space="preserve"> no rate escalation </w:t>
      </w:r>
      <w:r w:rsidRPr="00C54012" w:rsidR="0044211C">
        <w:rPr>
          <w:rStyle w:val="normaltextrun"/>
          <w:rFonts w:ascii="Palatino Linotype" w:hAnsi="Palatino Linotype"/>
          <w:color w:val="000000"/>
          <w:sz w:val="24"/>
          <w:szCs w:val="24"/>
          <w:shd w:val="clear" w:color="auto" w:fill="FFFFFF"/>
        </w:rPr>
        <w:t>is</w:t>
      </w:r>
      <w:r w:rsidRPr="00C54012" w:rsidR="00AF1C24">
        <w:rPr>
          <w:rStyle w:val="normaltextrun"/>
          <w:rFonts w:ascii="Palatino Linotype" w:hAnsi="Palatino Linotype"/>
          <w:color w:val="000000"/>
          <w:sz w:val="24"/>
          <w:szCs w:val="24"/>
          <w:shd w:val="clear" w:color="auto" w:fill="FFFFFF"/>
        </w:rPr>
        <w:t xml:space="preserve"> assumed for the duration of the calculat</w:t>
      </w:r>
      <w:r w:rsidRPr="00C54012" w:rsidR="000732BE">
        <w:rPr>
          <w:rStyle w:val="normaltextrun"/>
          <w:rFonts w:ascii="Palatino Linotype" w:hAnsi="Palatino Linotype"/>
          <w:color w:val="000000"/>
          <w:sz w:val="24"/>
          <w:szCs w:val="24"/>
          <w:shd w:val="clear" w:color="auto" w:fill="FFFFFF"/>
        </w:rPr>
        <w:t xml:space="preserve">ed </w:t>
      </w:r>
      <w:proofErr w:type="gramStart"/>
      <w:r w:rsidRPr="00C54012" w:rsidR="000732BE">
        <w:rPr>
          <w:rStyle w:val="normaltextrun"/>
          <w:rFonts w:ascii="Palatino Linotype" w:hAnsi="Palatino Linotype"/>
          <w:color w:val="000000"/>
          <w:sz w:val="24"/>
          <w:szCs w:val="24"/>
          <w:shd w:val="clear" w:color="auto" w:fill="FFFFFF"/>
        </w:rPr>
        <w:t>time period</w:t>
      </w:r>
      <w:proofErr w:type="gramEnd"/>
      <w:r w:rsidRPr="00C54012" w:rsidR="000732BE">
        <w:rPr>
          <w:rStyle w:val="normaltextrun"/>
          <w:rFonts w:ascii="Palatino Linotype" w:hAnsi="Palatino Linotype"/>
          <w:color w:val="000000"/>
          <w:sz w:val="24"/>
          <w:szCs w:val="24"/>
          <w:shd w:val="clear" w:color="auto" w:fill="FFFFFF"/>
        </w:rPr>
        <w:t xml:space="preserve">. </w:t>
      </w:r>
    </w:p>
    <w:p w:rsidRPr="00C54012" w:rsidR="005F2B40" w:rsidP="00916906" w:rsidRDefault="005F2B40" w14:paraId="3DD165A3" w14:textId="3FC811B1">
      <w:pPr>
        <w:pStyle w:val="ListParagraph"/>
        <w:numPr>
          <w:ilvl w:val="0"/>
          <w:numId w:val="20"/>
        </w:numPr>
        <w:rPr>
          <w:rStyle w:val="normaltextrun"/>
          <w:rFonts w:ascii="Palatino Linotype" w:hAnsi="Palatino Linotype" w:eastAsia="Palatino Linotype"/>
          <w:sz w:val="24"/>
          <w:szCs w:val="24"/>
        </w:rPr>
      </w:pPr>
      <w:r w:rsidRPr="00C54012">
        <w:rPr>
          <w:rStyle w:val="normaltextrun"/>
          <w:rFonts w:ascii="Palatino Linotype" w:hAnsi="Palatino Linotype"/>
          <w:color w:val="000000"/>
          <w:sz w:val="24"/>
          <w:szCs w:val="24"/>
          <w:shd w:val="clear" w:color="auto" w:fill="FFFFFF"/>
        </w:rPr>
        <w:t xml:space="preserve">It is reasonable that all </w:t>
      </w:r>
      <w:r w:rsidRPr="00C54012" w:rsidR="00F23A67">
        <w:rPr>
          <w:rStyle w:val="normaltextrun"/>
          <w:rFonts w:ascii="Palatino Linotype" w:hAnsi="Palatino Linotype"/>
          <w:color w:val="000000"/>
          <w:sz w:val="24"/>
          <w:szCs w:val="24"/>
          <w:shd w:val="clear" w:color="auto" w:fill="FFFFFF"/>
        </w:rPr>
        <w:t>alternative calculations of bill savings estimates use a</w:t>
      </w:r>
      <w:r w:rsidRPr="00C54012" w:rsidR="00D81A5B">
        <w:rPr>
          <w:rStyle w:val="normaltextrun"/>
          <w:rFonts w:ascii="Palatino Linotype" w:hAnsi="Palatino Linotype"/>
          <w:color w:val="000000"/>
          <w:sz w:val="24"/>
          <w:szCs w:val="24"/>
          <w:shd w:val="clear" w:color="auto" w:fill="FFFFFF"/>
        </w:rPr>
        <w:t xml:space="preserve">n </w:t>
      </w:r>
      <w:r w:rsidRPr="00C54012" w:rsidR="00F23A67">
        <w:rPr>
          <w:rStyle w:val="normaltextrun"/>
          <w:rFonts w:ascii="Palatino Linotype" w:hAnsi="Palatino Linotype"/>
          <w:color w:val="000000"/>
          <w:sz w:val="24"/>
          <w:szCs w:val="24"/>
          <w:shd w:val="clear" w:color="auto" w:fill="FFFFFF"/>
        </w:rPr>
        <w:t xml:space="preserve">average rate escalation </w:t>
      </w:r>
      <w:r w:rsidRPr="00C54012" w:rsidR="005C36BB">
        <w:rPr>
          <w:rStyle w:val="normaltextrun"/>
          <w:rFonts w:ascii="Palatino Linotype" w:hAnsi="Palatino Linotype"/>
          <w:color w:val="000000"/>
          <w:sz w:val="24"/>
          <w:szCs w:val="24"/>
          <w:shd w:val="clear" w:color="auto" w:fill="FFFFFF"/>
        </w:rPr>
        <w:t xml:space="preserve">that is, at maximum, the </w:t>
      </w:r>
      <w:proofErr w:type="gramStart"/>
      <w:r w:rsidRPr="00C54012" w:rsidR="005C36BB">
        <w:rPr>
          <w:rStyle w:val="normaltextrun"/>
          <w:rFonts w:ascii="Palatino Linotype" w:hAnsi="Palatino Linotype"/>
          <w:color w:val="000000"/>
          <w:sz w:val="24"/>
          <w:szCs w:val="24"/>
          <w:shd w:val="clear" w:color="auto" w:fill="FFFFFF"/>
        </w:rPr>
        <w:t>average</w:t>
      </w:r>
      <w:proofErr w:type="gramEnd"/>
      <w:r w:rsidRPr="00C54012" w:rsidR="005C36BB">
        <w:rPr>
          <w:rStyle w:val="normaltextrun"/>
          <w:rFonts w:ascii="Palatino Linotype" w:hAnsi="Palatino Linotype"/>
          <w:color w:val="000000"/>
          <w:sz w:val="24"/>
          <w:szCs w:val="24"/>
          <w:shd w:val="clear" w:color="auto" w:fill="FFFFFF"/>
        </w:rPr>
        <w:t xml:space="preserve"> calculated by the Commission and posted on its website.</w:t>
      </w:r>
    </w:p>
    <w:p w:rsidRPr="00C54012" w:rsidR="006D480C" w:rsidP="006D480C" w:rsidRDefault="00BD7D1C" w14:paraId="5EC853AB" w14:textId="7C2ECFA8">
      <w:pPr>
        <w:pStyle w:val="ListParagraph"/>
        <w:numPr>
          <w:ilvl w:val="0"/>
          <w:numId w:val="20"/>
        </w:numPr>
        <w:rPr>
          <w:rStyle w:val="normaltextrun"/>
          <w:rFonts w:ascii="Palatino Linotype" w:hAnsi="Palatino Linotype" w:eastAsia="Palatino Linotype"/>
          <w:sz w:val="24"/>
          <w:szCs w:val="24"/>
        </w:rPr>
      </w:pPr>
      <w:r w:rsidRPr="00C54012">
        <w:rPr>
          <w:rStyle w:val="normaltextrun"/>
          <w:rFonts w:ascii="Palatino Linotype" w:hAnsi="Palatino Linotype"/>
          <w:color w:val="000000"/>
          <w:sz w:val="24"/>
          <w:szCs w:val="24"/>
          <w:shd w:val="clear" w:color="auto" w:fill="FFFFFF"/>
        </w:rPr>
        <w:t>It is reasonable that t</w:t>
      </w:r>
      <w:r w:rsidRPr="00C54012" w:rsidR="00646553">
        <w:rPr>
          <w:rStyle w:val="normaltextrun"/>
          <w:rFonts w:ascii="Palatino Linotype" w:hAnsi="Palatino Linotype"/>
          <w:color w:val="000000"/>
          <w:sz w:val="24"/>
          <w:szCs w:val="24"/>
          <w:shd w:val="clear" w:color="auto" w:fill="FFFFFF"/>
        </w:rPr>
        <w:t xml:space="preserve">he assumed rate schedule for </w:t>
      </w:r>
      <w:r w:rsidRPr="00C54012" w:rsidR="00B51B7D">
        <w:rPr>
          <w:rStyle w:val="normaltextrun"/>
          <w:rFonts w:ascii="Palatino Linotype" w:hAnsi="Palatino Linotype"/>
          <w:color w:val="000000"/>
          <w:sz w:val="24"/>
          <w:szCs w:val="24"/>
          <w:shd w:val="clear" w:color="auto" w:fill="FFFFFF"/>
        </w:rPr>
        <w:t>any calculation regarding</w:t>
      </w:r>
      <w:r w:rsidRPr="00C54012" w:rsidR="002C6451">
        <w:rPr>
          <w:rStyle w:val="normaltextrun"/>
          <w:rFonts w:ascii="Palatino Linotype" w:hAnsi="Palatino Linotype"/>
          <w:color w:val="000000"/>
          <w:sz w:val="24"/>
          <w:szCs w:val="24"/>
          <w:shd w:val="clear" w:color="auto" w:fill="FFFFFF"/>
        </w:rPr>
        <w:t xml:space="preserve"> a customer</w:t>
      </w:r>
      <w:r w:rsidRPr="00C54012" w:rsidR="00513CCF">
        <w:rPr>
          <w:rStyle w:val="normaltextrun"/>
          <w:rFonts w:ascii="Palatino Linotype" w:hAnsi="Palatino Linotype"/>
          <w:color w:val="000000"/>
          <w:sz w:val="24"/>
          <w:szCs w:val="24"/>
          <w:shd w:val="clear" w:color="auto" w:fill="FFFFFF"/>
        </w:rPr>
        <w:t>’s pre-</w:t>
      </w:r>
      <w:r w:rsidRPr="00C54012" w:rsidR="006B11D5">
        <w:rPr>
          <w:rStyle w:val="normaltextrun"/>
          <w:rFonts w:ascii="Palatino Linotype" w:hAnsi="Palatino Linotype"/>
          <w:color w:val="000000"/>
          <w:sz w:val="24"/>
          <w:szCs w:val="24"/>
          <w:shd w:val="clear" w:color="auto" w:fill="FFFFFF"/>
        </w:rPr>
        <w:t xml:space="preserve">installation </w:t>
      </w:r>
      <w:r w:rsidRPr="00C54012" w:rsidR="000A09E8">
        <w:rPr>
          <w:rStyle w:val="normaltextrun"/>
          <w:rFonts w:ascii="Palatino Linotype" w:hAnsi="Palatino Linotype"/>
          <w:color w:val="000000"/>
          <w:sz w:val="24"/>
          <w:szCs w:val="24"/>
          <w:shd w:val="clear" w:color="auto" w:fill="FFFFFF"/>
        </w:rPr>
        <w:t xml:space="preserve">be the customer’s current </w:t>
      </w:r>
      <w:r w:rsidRPr="00C54012" w:rsidR="0075157E">
        <w:rPr>
          <w:rStyle w:val="normaltextrun"/>
          <w:rFonts w:ascii="Palatino Linotype" w:hAnsi="Palatino Linotype"/>
          <w:color w:val="000000"/>
          <w:sz w:val="24"/>
          <w:szCs w:val="24"/>
          <w:shd w:val="clear" w:color="auto" w:fill="FFFFFF"/>
        </w:rPr>
        <w:t>rate schedule</w:t>
      </w:r>
      <w:r w:rsidRPr="00C54012" w:rsidR="001A7D71">
        <w:rPr>
          <w:rStyle w:val="normaltextrun"/>
          <w:rFonts w:ascii="Palatino Linotype" w:hAnsi="Palatino Linotype"/>
          <w:color w:val="000000"/>
          <w:sz w:val="24"/>
          <w:szCs w:val="24"/>
          <w:shd w:val="clear" w:color="auto" w:fill="FFFFFF"/>
        </w:rPr>
        <w:t>, and for</w:t>
      </w:r>
      <w:r w:rsidRPr="00C54012" w:rsidR="0044211C">
        <w:rPr>
          <w:rStyle w:val="normaltextrun"/>
          <w:rFonts w:ascii="Palatino Linotype" w:hAnsi="Palatino Linotype"/>
          <w:color w:val="000000"/>
          <w:sz w:val="24"/>
          <w:szCs w:val="24"/>
          <w:shd w:val="clear" w:color="auto" w:fill="FFFFFF"/>
        </w:rPr>
        <w:t xml:space="preserve"> </w:t>
      </w:r>
      <w:r w:rsidR="00B11E6D">
        <w:rPr>
          <w:rStyle w:val="normaltextrun"/>
          <w:rFonts w:ascii="Palatino Linotype" w:hAnsi="Palatino Linotype"/>
          <w:color w:val="000000"/>
          <w:sz w:val="24"/>
          <w:szCs w:val="24"/>
          <w:shd w:val="clear" w:color="auto" w:fill="FFFFFF"/>
        </w:rPr>
        <w:br/>
      </w:r>
      <w:r w:rsidRPr="00C54012" w:rsidR="00B51B7D">
        <w:rPr>
          <w:rStyle w:val="normaltextrun"/>
          <w:rFonts w:ascii="Palatino Linotype" w:hAnsi="Palatino Linotype"/>
          <w:color w:val="000000"/>
          <w:sz w:val="24"/>
          <w:szCs w:val="24"/>
          <w:shd w:val="clear" w:color="auto" w:fill="FFFFFF"/>
        </w:rPr>
        <w:t>post-</w:t>
      </w:r>
      <w:r w:rsidRPr="00C54012" w:rsidR="006B11D5">
        <w:rPr>
          <w:rStyle w:val="normaltextrun"/>
          <w:rFonts w:ascii="Palatino Linotype" w:hAnsi="Palatino Linotype"/>
          <w:color w:val="000000"/>
          <w:sz w:val="24"/>
          <w:szCs w:val="24"/>
          <w:shd w:val="clear" w:color="auto" w:fill="FFFFFF"/>
        </w:rPr>
        <w:t xml:space="preserve">installation </w:t>
      </w:r>
      <w:r w:rsidRPr="00C54012" w:rsidR="00B51B7D">
        <w:rPr>
          <w:rStyle w:val="normaltextrun"/>
          <w:rFonts w:ascii="Palatino Linotype" w:hAnsi="Palatino Linotype"/>
          <w:color w:val="000000"/>
          <w:sz w:val="24"/>
          <w:szCs w:val="24"/>
          <w:shd w:val="clear" w:color="auto" w:fill="FFFFFF"/>
        </w:rPr>
        <w:t>calculations</w:t>
      </w:r>
      <w:r w:rsidRPr="00C54012" w:rsidR="0075157E">
        <w:rPr>
          <w:rStyle w:val="normaltextrun"/>
          <w:rFonts w:ascii="Palatino Linotype" w:hAnsi="Palatino Linotype"/>
          <w:color w:val="000000"/>
          <w:sz w:val="24"/>
          <w:szCs w:val="24"/>
          <w:shd w:val="clear" w:color="auto" w:fill="FFFFFF"/>
        </w:rPr>
        <w:t xml:space="preserve">, </w:t>
      </w:r>
      <w:r w:rsidRPr="00C54012" w:rsidR="005D5D61">
        <w:rPr>
          <w:rStyle w:val="normaltextrun"/>
          <w:rFonts w:ascii="Palatino Linotype" w:hAnsi="Palatino Linotype"/>
          <w:color w:val="000000"/>
          <w:sz w:val="24"/>
          <w:szCs w:val="24"/>
          <w:shd w:val="clear" w:color="auto" w:fill="FFFFFF"/>
        </w:rPr>
        <w:t xml:space="preserve">the </w:t>
      </w:r>
      <w:r w:rsidRPr="00C54012" w:rsidR="00CF6ACD">
        <w:rPr>
          <w:rStyle w:val="normaltextrun"/>
          <w:rFonts w:ascii="Palatino Linotype" w:hAnsi="Palatino Linotype"/>
          <w:color w:val="000000"/>
          <w:sz w:val="24"/>
          <w:szCs w:val="24"/>
          <w:shd w:val="clear" w:color="auto" w:fill="FFFFFF"/>
        </w:rPr>
        <w:t xml:space="preserve">assumed </w:t>
      </w:r>
      <w:r w:rsidRPr="00C54012" w:rsidR="005D5D61">
        <w:rPr>
          <w:rStyle w:val="normaltextrun"/>
          <w:rFonts w:ascii="Palatino Linotype" w:hAnsi="Palatino Linotype"/>
          <w:color w:val="000000"/>
          <w:sz w:val="24"/>
          <w:szCs w:val="24"/>
          <w:shd w:val="clear" w:color="auto" w:fill="FFFFFF"/>
        </w:rPr>
        <w:t xml:space="preserve">rate schedule </w:t>
      </w:r>
      <w:r w:rsidRPr="00C54012" w:rsidR="00FC2A64">
        <w:rPr>
          <w:rStyle w:val="normaltextrun"/>
          <w:rFonts w:ascii="Palatino Linotype" w:hAnsi="Palatino Linotype"/>
          <w:color w:val="000000"/>
          <w:sz w:val="24"/>
          <w:szCs w:val="24"/>
          <w:shd w:val="clear" w:color="auto" w:fill="FFFFFF"/>
        </w:rPr>
        <w:t>be</w:t>
      </w:r>
      <w:r w:rsidRPr="00C54012" w:rsidR="00CF6ACD">
        <w:rPr>
          <w:rStyle w:val="normaltextrun"/>
          <w:rFonts w:ascii="Palatino Linotype" w:hAnsi="Palatino Linotype"/>
          <w:color w:val="000000"/>
          <w:sz w:val="24"/>
          <w:szCs w:val="24"/>
          <w:shd w:val="clear" w:color="auto" w:fill="FFFFFF"/>
        </w:rPr>
        <w:t xml:space="preserve"> </w:t>
      </w:r>
      <w:r w:rsidRPr="00C54012" w:rsidR="00B51B7D">
        <w:rPr>
          <w:rStyle w:val="normaltextrun"/>
          <w:rFonts w:ascii="Palatino Linotype" w:hAnsi="Palatino Linotype"/>
          <w:color w:val="000000"/>
          <w:sz w:val="24"/>
          <w:szCs w:val="24"/>
          <w:shd w:val="clear" w:color="auto" w:fill="FFFFFF"/>
        </w:rPr>
        <w:t>the rate</w:t>
      </w:r>
      <w:r w:rsidRPr="00C54012" w:rsidR="00FC2A64">
        <w:rPr>
          <w:rStyle w:val="normaltextrun"/>
          <w:rFonts w:ascii="Palatino Linotype" w:hAnsi="Palatino Linotype"/>
          <w:color w:val="000000"/>
          <w:sz w:val="24"/>
          <w:szCs w:val="24"/>
          <w:shd w:val="clear" w:color="auto" w:fill="FFFFFF"/>
        </w:rPr>
        <w:t xml:space="preserve"> </w:t>
      </w:r>
      <w:r w:rsidRPr="00C54012" w:rsidR="005D5D61">
        <w:rPr>
          <w:rStyle w:val="normaltextrun"/>
          <w:rFonts w:ascii="Palatino Linotype" w:hAnsi="Palatino Linotype"/>
          <w:color w:val="000000"/>
          <w:sz w:val="24"/>
          <w:szCs w:val="24"/>
          <w:shd w:val="clear" w:color="auto" w:fill="FFFFFF"/>
        </w:rPr>
        <w:t>specified by the applicable utility</w:t>
      </w:r>
      <w:r w:rsidRPr="00C54012" w:rsidR="003169D1">
        <w:rPr>
          <w:rStyle w:val="normaltextrun"/>
          <w:rFonts w:ascii="Palatino Linotype" w:hAnsi="Palatino Linotype"/>
          <w:color w:val="000000"/>
          <w:sz w:val="24"/>
          <w:szCs w:val="24"/>
          <w:shd w:val="clear" w:color="auto" w:fill="FFFFFF"/>
        </w:rPr>
        <w:t xml:space="preserve"> or community choice aggregator</w:t>
      </w:r>
      <w:r w:rsidRPr="00C54012" w:rsidR="005D5D61">
        <w:rPr>
          <w:rStyle w:val="normaltextrun"/>
          <w:rFonts w:ascii="Palatino Linotype" w:hAnsi="Palatino Linotype"/>
          <w:color w:val="000000"/>
          <w:sz w:val="24"/>
          <w:szCs w:val="24"/>
          <w:shd w:val="clear" w:color="auto" w:fill="FFFFFF"/>
        </w:rPr>
        <w:t xml:space="preserve">’s </w:t>
      </w:r>
      <w:r w:rsidRPr="00C54012" w:rsidR="001A7D71">
        <w:rPr>
          <w:rStyle w:val="normaltextrun"/>
          <w:rFonts w:ascii="Palatino Linotype" w:hAnsi="Palatino Linotype"/>
          <w:color w:val="000000"/>
          <w:sz w:val="24"/>
          <w:szCs w:val="24"/>
          <w:shd w:val="clear" w:color="auto" w:fill="FFFFFF"/>
        </w:rPr>
        <w:t xml:space="preserve">net billing </w:t>
      </w:r>
      <w:r w:rsidRPr="00C54012" w:rsidR="005D5D61">
        <w:rPr>
          <w:rStyle w:val="normaltextrun"/>
          <w:rFonts w:ascii="Palatino Linotype" w:hAnsi="Palatino Linotype"/>
          <w:color w:val="000000"/>
          <w:sz w:val="24"/>
          <w:szCs w:val="24"/>
          <w:shd w:val="clear" w:color="auto" w:fill="FFFFFF"/>
        </w:rPr>
        <w:t>tariff</w:t>
      </w:r>
      <w:r w:rsidRPr="00C54012" w:rsidR="00716DB0">
        <w:rPr>
          <w:rStyle w:val="normaltextrun"/>
          <w:rFonts w:ascii="Palatino Linotype" w:hAnsi="Palatino Linotype"/>
          <w:color w:val="000000"/>
          <w:sz w:val="24"/>
          <w:szCs w:val="24"/>
          <w:shd w:val="clear" w:color="auto" w:fill="FFFFFF"/>
        </w:rPr>
        <w:t>.</w:t>
      </w:r>
    </w:p>
    <w:p w:rsidRPr="00C54012" w:rsidR="00502E44" w:rsidP="07AA44C4" w:rsidRDefault="0044211C" w14:paraId="27C60B20" w14:textId="426D89A2">
      <w:pPr>
        <w:pStyle w:val="ListParagraph"/>
        <w:numPr>
          <w:ilvl w:val="0"/>
          <w:numId w:val="20"/>
        </w:numPr>
        <w:rPr>
          <w:rStyle w:val="normaltextrun"/>
          <w:rFonts w:ascii="Palatino Linotype" w:hAnsi="Palatino Linotype" w:eastAsia="Palatino Linotype"/>
          <w:sz w:val="24"/>
          <w:szCs w:val="24"/>
        </w:rPr>
      </w:pPr>
      <w:r w:rsidRPr="00C54012">
        <w:rPr>
          <w:rStyle w:val="normaltextrun"/>
          <w:rFonts w:ascii="Palatino Linotype" w:hAnsi="Palatino Linotype"/>
          <w:color w:val="000000"/>
          <w:sz w:val="24"/>
          <w:szCs w:val="24"/>
          <w:shd w:val="clear" w:color="auto" w:fill="FFFFFF"/>
        </w:rPr>
        <w:t>It is reasonable that e</w:t>
      </w:r>
      <w:r w:rsidRPr="00C54012" w:rsidR="00716DB0">
        <w:rPr>
          <w:rStyle w:val="normaltextrun"/>
          <w:rFonts w:ascii="Palatino Linotype" w:hAnsi="Palatino Linotype"/>
          <w:color w:val="000000"/>
          <w:sz w:val="24"/>
          <w:szCs w:val="24"/>
          <w:shd w:val="clear" w:color="auto" w:fill="FFFFFF"/>
        </w:rPr>
        <w:t xml:space="preserve">ach bill savings estimate </w:t>
      </w:r>
      <w:r w:rsidRPr="00C54012" w:rsidR="7E440D3B">
        <w:rPr>
          <w:rStyle w:val="normaltextrun"/>
          <w:rFonts w:ascii="Palatino Linotype" w:hAnsi="Palatino Linotype"/>
          <w:color w:val="000000"/>
          <w:sz w:val="24"/>
          <w:szCs w:val="24"/>
          <w:shd w:val="clear" w:color="auto" w:fill="FFFFFF"/>
        </w:rPr>
        <w:t xml:space="preserve">for </w:t>
      </w:r>
      <w:r w:rsidRPr="00C54012" w:rsidR="7E440D3B">
        <w:rPr>
          <w:rStyle w:val="normaltextrun"/>
          <w:rFonts w:ascii="Palatino Linotype" w:hAnsi="Palatino Linotype"/>
          <w:color w:val="000000" w:themeColor="text1"/>
          <w:sz w:val="24"/>
          <w:szCs w:val="24"/>
        </w:rPr>
        <w:t xml:space="preserve">a customer interested in installing solar </w:t>
      </w:r>
      <w:r w:rsidRPr="00C54012" w:rsidR="009E638A">
        <w:rPr>
          <w:rStyle w:val="normaltextrun"/>
          <w:rFonts w:ascii="Palatino Linotype" w:hAnsi="Palatino Linotype"/>
          <w:color w:val="000000" w:themeColor="text1"/>
          <w:sz w:val="24"/>
          <w:szCs w:val="24"/>
        </w:rPr>
        <w:t xml:space="preserve">and </w:t>
      </w:r>
      <w:r w:rsidRPr="00C54012" w:rsidR="7E440D3B">
        <w:rPr>
          <w:rStyle w:val="normaltextrun"/>
          <w:rFonts w:ascii="Palatino Linotype" w:hAnsi="Palatino Linotype"/>
          <w:color w:val="000000" w:themeColor="text1"/>
          <w:sz w:val="24"/>
          <w:szCs w:val="24"/>
        </w:rPr>
        <w:t xml:space="preserve">storage </w:t>
      </w:r>
      <w:r w:rsidRPr="00C54012" w:rsidR="00716DB0">
        <w:rPr>
          <w:rStyle w:val="normaltextrun"/>
          <w:rFonts w:ascii="Palatino Linotype" w:hAnsi="Palatino Linotype"/>
          <w:color w:val="000000"/>
          <w:sz w:val="24"/>
          <w:szCs w:val="24"/>
          <w:shd w:val="clear" w:color="auto" w:fill="FFFFFF"/>
        </w:rPr>
        <w:t>include</w:t>
      </w:r>
      <w:r w:rsidRPr="00C54012" w:rsidR="004878DB">
        <w:rPr>
          <w:rStyle w:val="normaltextrun"/>
          <w:rFonts w:ascii="Palatino Linotype" w:hAnsi="Palatino Linotype"/>
          <w:color w:val="000000"/>
          <w:sz w:val="24"/>
          <w:szCs w:val="24"/>
          <w:shd w:val="clear" w:color="auto" w:fill="FFFFFF"/>
        </w:rPr>
        <w:t>s</w:t>
      </w:r>
      <w:r w:rsidRPr="00C54012" w:rsidR="00716DB0">
        <w:rPr>
          <w:rStyle w:val="normaltextrun"/>
          <w:rFonts w:ascii="Palatino Linotype" w:hAnsi="Palatino Linotype"/>
          <w:color w:val="000000"/>
          <w:sz w:val="24"/>
          <w:szCs w:val="24"/>
          <w:shd w:val="clear" w:color="auto" w:fill="FFFFFF"/>
        </w:rPr>
        <w:t xml:space="preserve"> </w:t>
      </w:r>
      <w:r w:rsidRPr="00C54012" w:rsidR="749221A5">
        <w:rPr>
          <w:rStyle w:val="normaltextrun"/>
          <w:rFonts w:ascii="Palatino Linotype" w:hAnsi="Palatino Linotype"/>
          <w:color w:val="000000"/>
          <w:sz w:val="24"/>
          <w:szCs w:val="24"/>
          <w:shd w:val="clear" w:color="auto" w:fill="FFFFFF"/>
        </w:rPr>
        <w:t>a</w:t>
      </w:r>
      <w:r w:rsidRPr="00C54012" w:rsidR="749221A5">
        <w:rPr>
          <w:rStyle w:val="normaltextrun"/>
          <w:rFonts w:ascii="Palatino Linotype" w:hAnsi="Palatino Linotype"/>
          <w:color w:val="000000" w:themeColor="text1"/>
          <w:sz w:val="24"/>
          <w:szCs w:val="24"/>
        </w:rPr>
        <w:t xml:space="preserve"> calculation for a scenario in which batteries are programmed to optimize bill savings by self-consuming and/or exporting based on price signals, as well as</w:t>
      </w:r>
      <w:r w:rsidRPr="00C54012" w:rsidR="28A535B4">
        <w:rPr>
          <w:rStyle w:val="normaltextrun"/>
          <w:rFonts w:ascii="Palatino Linotype" w:hAnsi="Palatino Linotype"/>
          <w:color w:val="000000" w:themeColor="text1"/>
          <w:sz w:val="24"/>
          <w:szCs w:val="24"/>
        </w:rPr>
        <w:t xml:space="preserve"> one or both of</w:t>
      </w:r>
      <w:r w:rsidRPr="00C54012" w:rsidR="749221A5">
        <w:rPr>
          <w:rStyle w:val="normaltextrun"/>
          <w:rFonts w:ascii="Palatino Linotype" w:hAnsi="Palatino Linotype"/>
          <w:color w:val="000000" w:themeColor="text1"/>
          <w:sz w:val="24"/>
          <w:szCs w:val="24"/>
        </w:rPr>
        <w:t xml:space="preserve"> the optional calculations outlined above if the customer expresses interest in using their solar and storage systems for reasons beyond bill savings</w:t>
      </w:r>
      <w:r w:rsidRPr="00C54012" w:rsidR="00502E44">
        <w:rPr>
          <w:rStyle w:val="normaltextrun"/>
          <w:rFonts w:ascii="Palatino Linotype" w:hAnsi="Palatino Linotype"/>
          <w:color w:val="000000"/>
          <w:sz w:val="24"/>
          <w:szCs w:val="24"/>
          <w:shd w:val="clear" w:color="auto" w:fill="FFFFFF"/>
        </w:rPr>
        <w:t>.</w:t>
      </w:r>
    </w:p>
    <w:p w:rsidRPr="00C54012" w:rsidR="74762AF0" w:rsidP="07AA44C4" w:rsidRDefault="74762AF0" w14:paraId="169AB393" w14:textId="33E5E356">
      <w:pPr>
        <w:pStyle w:val="ListParagraph"/>
        <w:numPr>
          <w:ilvl w:val="0"/>
          <w:numId w:val="20"/>
        </w:numPr>
        <w:rPr>
          <w:rStyle w:val="normaltextrun"/>
          <w:rFonts w:ascii="Palatino Linotype" w:hAnsi="Palatino Linotype" w:eastAsia="Palatino Linotype"/>
          <w:color w:val="000000" w:themeColor="text1"/>
          <w:sz w:val="24"/>
          <w:szCs w:val="24"/>
        </w:rPr>
      </w:pPr>
      <w:r w:rsidRPr="00C54012">
        <w:rPr>
          <w:rStyle w:val="normaltextrun"/>
          <w:rFonts w:ascii="Palatino Linotype" w:hAnsi="Palatino Linotype" w:eastAsia="Palatino Linotype"/>
          <w:color w:val="000000" w:themeColor="text1"/>
          <w:sz w:val="24"/>
          <w:szCs w:val="24"/>
        </w:rPr>
        <w:t xml:space="preserve">It is reasonable that each bill savings </w:t>
      </w:r>
      <w:proofErr w:type="gramStart"/>
      <w:r w:rsidRPr="00C54012">
        <w:rPr>
          <w:rStyle w:val="normaltextrun"/>
          <w:rFonts w:ascii="Palatino Linotype" w:hAnsi="Palatino Linotype" w:eastAsia="Palatino Linotype"/>
          <w:color w:val="000000" w:themeColor="text1"/>
          <w:sz w:val="24"/>
          <w:szCs w:val="24"/>
        </w:rPr>
        <w:t>estimate</w:t>
      </w:r>
      <w:proofErr w:type="gramEnd"/>
      <w:r w:rsidRPr="00C54012">
        <w:rPr>
          <w:rStyle w:val="normaltextrun"/>
          <w:rFonts w:ascii="Palatino Linotype" w:hAnsi="Palatino Linotype" w:eastAsia="Palatino Linotype"/>
          <w:color w:val="000000" w:themeColor="text1"/>
          <w:sz w:val="24"/>
          <w:szCs w:val="24"/>
        </w:rPr>
        <w:t xml:space="preserve"> for a customer interested in installing </w:t>
      </w:r>
      <w:r w:rsidRPr="00C54012" w:rsidR="00194666">
        <w:rPr>
          <w:rStyle w:val="normaltextrun"/>
          <w:rFonts w:ascii="Palatino Linotype" w:hAnsi="Palatino Linotype" w:eastAsia="Palatino Linotype"/>
          <w:color w:val="000000" w:themeColor="text1"/>
          <w:sz w:val="24"/>
          <w:szCs w:val="24"/>
        </w:rPr>
        <w:t xml:space="preserve">only </w:t>
      </w:r>
      <w:r w:rsidRPr="00C54012">
        <w:rPr>
          <w:rStyle w:val="normaltextrun"/>
          <w:rFonts w:ascii="Palatino Linotype" w:hAnsi="Palatino Linotype" w:eastAsia="Palatino Linotype"/>
          <w:color w:val="000000" w:themeColor="text1"/>
          <w:sz w:val="24"/>
          <w:szCs w:val="24"/>
        </w:rPr>
        <w:t xml:space="preserve">solar </w:t>
      </w:r>
      <w:r w:rsidRPr="00C54012" w:rsidR="00194666">
        <w:rPr>
          <w:rStyle w:val="normaltextrun"/>
          <w:rFonts w:ascii="Palatino Linotype" w:hAnsi="Palatino Linotype" w:eastAsia="Palatino Linotype"/>
          <w:color w:val="000000" w:themeColor="text1"/>
          <w:sz w:val="24"/>
          <w:szCs w:val="24"/>
        </w:rPr>
        <w:t xml:space="preserve">panels </w:t>
      </w:r>
      <w:r w:rsidRPr="00C54012">
        <w:rPr>
          <w:rStyle w:val="normaltextrun"/>
          <w:rFonts w:ascii="Palatino Linotype" w:hAnsi="Palatino Linotype" w:eastAsia="Palatino Linotype"/>
          <w:color w:val="000000" w:themeColor="text1"/>
          <w:sz w:val="24"/>
          <w:szCs w:val="24"/>
        </w:rPr>
        <w:t xml:space="preserve">includes a </w:t>
      </w:r>
      <w:r w:rsidRPr="00C54012" w:rsidR="00753E12">
        <w:rPr>
          <w:rStyle w:val="normaltextrun"/>
          <w:rFonts w:ascii="Palatino Linotype" w:hAnsi="Palatino Linotype" w:eastAsia="Palatino Linotype"/>
          <w:color w:val="000000" w:themeColor="text1"/>
          <w:sz w:val="24"/>
          <w:szCs w:val="24"/>
        </w:rPr>
        <w:t xml:space="preserve">solar-only </w:t>
      </w:r>
      <w:r w:rsidRPr="00C54012">
        <w:rPr>
          <w:rStyle w:val="normaltextrun"/>
          <w:rFonts w:ascii="Palatino Linotype" w:hAnsi="Palatino Linotype" w:eastAsia="Palatino Linotype"/>
          <w:color w:val="000000" w:themeColor="text1"/>
          <w:sz w:val="24"/>
          <w:szCs w:val="24"/>
        </w:rPr>
        <w:t>bill savings calculation.</w:t>
      </w:r>
    </w:p>
    <w:p w:rsidRPr="00C54012" w:rsidR="002C73AE" w:rsidP="006D480C" w:rsidRDefault="007E4D81" w14:paraId="764B8F9E" w14:textId="4D135273">
      <w:pPr>
        <w:pStyle w:val="ListParagraph"/>
        <w:numPr>
          <w:ilvl w:val="0"/>
          <w:numId w:val="20"/>
        </w:numPr>
        <w:rPr>
          <w:rStyle w:val="normaltextrun"/>
          <w:rFonts w:ascii="Palatino Linotype" w:hAnsi="Palatino Linotype" w:eastAsia="Palatino Linotype"/>
          <w:sz w:val="24"/>
          <w:szCs w:val="24"/>
        </w:rPr>
      </w:pPr>
      <w:r w:rsidRPr="00C54012">
        <w:rPr>
          <w:rStyle w:val="normaltextrun"/>
          <w:rFonts w:ascii="Palatino Linotype" w:hAnsi="Palatino Linotype" w:eastAsia="Palatino Linotype"/>
          <w:sz w:val="24"/>
          <w:szCs w:val="24"/>
        </w:rPr>
        <w:t xml:space="preserve">Solar providers’ </w:t>
      </w:r>
      <w:proofErr w:type="gramStart"/>
      <w:r w:rsidRPr="00C54012" w:rsidR="00F745BF">
        <w:rPr>
          <w:rStyle w:val="normaltextrun"/>
          <w:rFonts w:ascii="Palatino Linotype" w:hAnsi="Palatino Linotype" w:eastAsia="Palatino Linotype"/>
          <w:sz w:val="24"/>
          <w:szCs w:val="24"/>
        </w:rPr>
        <w:t>inputs</w:t>
      </w:r>
      <w:proofErr w:type="gramEnd"/>
      <w:r w:rsidRPr="00C54012" w:rsidR="00F745BF">
        <w:rPr>
          <w:rStyle w:val="normaltextrun"/>
          <w:rFonts w:ascii="Palatino Linotype" w:hAnsi="Palatino Linotype" w:eastAsia="Palatino Linotype"/>
          <w:sz w:val="24"/>
          <w:szCs w:val="24"/>
        </w:rPr>
        <w:t xml:space="preserve"> into the CSLB Disclosure Document should be typewritten to ensure maximum clarity to the customer and to reduce errors.</w:t>
      </w:r>
    </w:p>
    <w:p w:rsidRPr="00C54012" w:rsidR="004878DB" w:rsidP="006D480C" w:rsidRDefault="002C73AE" w14:paraId="5115AB05" w14:textId="1C0C90E3">
      <w:pPr>
        <w:pStyle w:val="ListParagraph"/>
        <w:numPr>
          <w:ilvl w:val="0"/>
          <w:numId w:val="20"/>
        </w:numPr>
        <w:rPr>
          <w:rStyle w:val="normaltextrun"/>
          <w:rFonts w:ascii="Palatino Linotype" w:hAnsi="Palatino Linotype" w:eastAsia="Palatino Linotype"/>
          <w:sz w:val="24"/>
          <w:szCs w:val="24"/>
        </w:rPr>
      </w:pPr>
      <w:r w:rsidRPr="00C54012">
        <w:rPr>
          <w:rStyle w:val="normaltextrun"/>
          <w:rFonts w:ascii="Palatino Linotype" w:hAnsi="Palatino Linotype" w:eastAsia="Palatino Linotype"/>
          <w:sz w:val="24"/>
          <w:szCs w:val="24"/>
        </w:rPr>
        <w:t xml:space="preserve">Future </w:t>
      </w:r>
      <w:r w:rsidRPr="00C54012" w:rsidR="009A40D1">
        <w:rPr>
          <w:rStyle w:val="normaltextrun"/>
          <w:rFonts w:ascii="Palatino Linotype" w:hAnsi="Palatino Linotype" w:eastAsia="Palatino Linotype"/>
          <w:sz w:val="24"/>
          <w:szCs w:val="24"/>
        </w:rPr>
        <w:t xml:space="preserve">minor </w:t>
      </w:r>
      <w:r w:rsidRPr="00C54012">
        <w:rPr>
          <w:rStyle w:val="normaltextrun"/>
          <w:rFonts w:ascii="Palatino Linotype" w:hAnsi="Palatino Linotype" w:eastAsia="Palatino Linotype"/>
          <w:sz w:val="24"/>
          <w:szCs w:val="24"/>
        </w:rPr>
        <w:t>changes to the document and/or processes adopted here may be initiated through a letter from the</w:t>
      </w:r>
      <w:r w:rsidRPr="00C54012" w:rsidR="00BB0F8C">
        <w:rPr>
          <w:rStyle w:val="normaltextrun"/>
          <w:rFonts w:ascii="Palatino Linotype" w:hAnsi="Palatino Linotype" w:eastAsia="Palatino Linotype"/>
          <w:sz w:val="24"/>
          <w:szCs w:val="24"/>
        </w:rPr>
        <w:t xml:space="preserve"> </w:t>
      </w:r>
      <w:r w:rsidRPr="00C54012">
        <w:rPr>
          <w:rFonts w:ascii="Palatino Linotype" w:hAnsi="Palatino Linotype"/>
          <w:sz w:val="24"/>
          <w:szCs w:val="24"/>
        </w:rPr>
        <w:t xml:space="preserve">Director of </w:t>
      </w:r>
      <w:proofErr w:type="gramStart"/>
      <w:r w:rsidRPr="00C54012">
        <w:rPr>
          <w:rFonts w:ascii="Palatino Linotype" w:hAnsi="Palatino Linotype"/>
          <w:sz w:val="24"/>
          <w:szCs w:val="24"/>
        </w:rPr>
        <w:t>Energy</w:t>
      </w:r>
      <w:proofErr w:type="gramEnd"/>
      <w:r w:rsidRPr="00C54012">
        <w:rPr>
          <w:rFonts w:ascii="Palatino Linotype" w:hAnsi="Palatino Linotype"/>
          <w:sz w:val="24"/>
          <w:szCs w:val="24"/>
        </w:rPr>
        <w:t xml:space="preserve"> Division or their designee.</w:t>
      </w:r>
    </w:p>
    <w:p w:rsidRPr="00C54012" w:rsidR="009170AD" w:rsidP="00984E37" w:rsidRDefault="00B51B7D" w14:paraId="674BA59B" w14:textId="7F43313A">
      <w:pPr>
        <w:pStyle w:val="ListParagraph"/>
        <w:numPr>
          <w:ilvl w:val="0"/>
          <w:numId w:val="20"/>
        </w:numPr>
        <w:rPr>
          <w:rFonts w:ascii="Palatino Linotype" w:hAnsi="Palatino Linotype" w:eastAsia="Palatino Linotype"/>
          <w:snapToGrid w:val="0"/>
          <w:sz w:val="24"/>
          <w:szCs w:val="24"/>
        </w:rPr>
      </w:pPr>
      <w:r w:rsidRPr="00C54012">
        <w:rPr>
          <w:rStyle w:val="normaltextrun"/>
          <w:rFonts w:ascii="Palatino Linotype" w:hAnsi="Palatino Linotype" w:eastAsia="Palatino Linotype"/>
          <w:sz w:val="24"/>
          <w:szCs w:val="24"/>
        </w:rPr>
        <w:t xml:space="preserve">The bill savings estimates calculations contained within the CSLB Disclosure Document are applicable to customers obtaining solar energy systems on residential buildings, </w:t>
      </w:r>
      <w:r w:rsidRPr="00C54012" w:rsidR="009F5BFE">
        <w:rPr>
          <w:rStyle w:val="normaltextrun"/>
          <w:rFonts w:ascii="Palatino Linotype" w:hAnsi="Palatino Linotype" w:eastAsia="Palatino Linotype"/>
          <w:sz w:val="24"/>
          <w:szCs w:val="24"/>
        </w:rPr>
        <w:t xml:space="preserve">with “solar energy systems” </w:t>
      </w:r>
      <w:r w:rsidRPr="00C54012" w:rsidR="00570D71">
        <w:rPr>
          <w:rStyle w:val="normaltextrun"/>
          <w:rFonts w:ascii="Palatino Linotype" w:hAnsi="Palatino Linotype" w:eastAsia="Palatino Linotype"/>
          <w:sz w:val="24"/>
          <w:szCs w:val="24"/>
        </w:rPr>
        <w:t xml:space="preserve">described </w:t>
      </w:r>
      <w:r w:rsidRPr="00C54012">
        <w:rPr>
          <w:rStyle w:val="normaltextrun"/>
          <w:rFonts w:ascii="Palatino Linotype" w:hAnsi="Palatino Linotype" w:eastAsia="Palatino Linotype"/>
          <w:sz w:val="24"/>
          <w:szCs w:val="24"/>
        </w:rPr>
        <w:t>in AB 1070.</w:t>
      </w:r>
    </w:p>
    <w:p w:rsidRPr="00C54012" w:rsidR="00CF17DE" w:rsidP="4BA7214B" w:rsidRDefault="00CF17DE" w14:paraId="03EBB768" w14:textId="77777777">
      <w:pPr>
        <w:pStyle w:val="Heading1"/>
        <w:rPr>
          <w:rFonts w:ascii="Palatino Linotype" w:hAnsi="Palatino Linotype" w:eastAsia="Palatino Linotype"/>
          <w:sz w:val="24"/>
          <w:szCs w:val="24"/>
        </w:rPr>
      </w:pPr>
      <w:proofErr w:type="gramStart"/>
      <w:r w:rsidRPr="00C54012">
        <w:rPr>
          <w:rFonts w:ascii="Palatino Linotype" w:hAnsi="Palatino Linotype" w:eastAsia="Palatino Linotype"/>
          <w:sz w:val="24"/>
          <w:szCs w:val="24"/>
        </w:rPr>
        <w:lastRenderedPageBreak/>
        <w:t>Therefore</w:t>
      </w:r>
      <w:proofErr w:type="gramEnd"/>
      <w:r w:rsidRPr="00C54012">
        <w:rPr>
          <w:rFonts w:ascii="Palatino Linotype" w:hAnsi="Palatino Linotype" w:eastAsia="Palatino Linotype"/>
          <w:sz w:val="24"/>
          <w:szCs w:val="24"/>
        </w:rPr>
        <w:t xml:space="preserve"> it is ordered that:</w:t>
      </w:r>
    </w:p>
    <w:p w:rsidRPr="00C54012" w:rsidR="00F44C4C" w:rsidP="43BBFFD3" w:rsidRDefault="00F44C4C" w14:paraId="7154ADD7" w14:textId="1AF8C98C">
      <w:pPr>
        <w:numPr>
          <w:ilvl w:val="0"/>
          <w:numId w:val="1"/>
        </w:numPr>
        <w:rPr>
          <w:rFonts w:ascii="Palatino Linotype" w:hAnsi="Palatino Linotype" w:eastAsia="Palatino Linotype"/>
          <w:snapToGrid w:val="0"/>
          <w:sz w:val="24"/>
          <w:szCs w:val="24"/>
        </w:rPr>
      </w:pPr>
      <w:r w:rsidRPr="00C54012">
        <w:rPr>
          <w:rFonts w:ascii="Palatino Linotype" w:hAnsi="Palatino Linotype" w:eastAsia="Palatino Linotype"/>
          <w:snapToGrid w:val="0"/>
          <w:sz w:val="24"/>
          <w:szCs w:val="24"/>
        </w:rPr>
        <w:t>Th</w:t>
      </w:r>
      <w:r w:rsidRPr="00C54012" w:rsidR="003901F1">
        <w:rPr>
          <w:rFonts w:ascii="Palatino Linotype" w:hAnsi="Palatino Linotype" w:eastAsia="Palatino Linotype"/>
          <w:snapToGrid w:val="0"/>
          <w:sz w:val="24"/>
          <w:szCs w:val="24"/>
        </w:rPr>
        <w:t>e standardized inputs and assumptions</w:t>
      </w:r>
      <w:r w:rsidRPr="00C54012" w:rsidR="007863CD">
        <w:rPr>
          <w:rFonts w:ascii="Palatino Linotype" w:hAnsi="Palatino Linotype" w:eastAsia="Palatino Linotype"/>
          <w:snapToGrid w:val="0"/>
          <w:sz w:val="24"/>
          <w:szCs w:val="24"/>
        </w:rPr>
        <w:t xml:space="preserve"> outlined in this Resolution</w:t>
      </w:r>
      <w:r w:rsidRPr="00C54012" w:rsidR="003901F1">
        <w:rPr>
          <w:rFonts w:ascii="Palatino Linotype" w:hAnsi="Palatino Linotype" w:eastAsia="Palatino Linotype"/>
          <w:snapToGrid w:val="0"/>
          <w:sz w:val="24"/>
          <w:szCs w:val="24"/>
        </w:rPr>
        <w:t xml:space="preserve"> </w:t>
      </w:r>
      <w:r w:rsidRPr="00C54012">
        <w:rPr>
          <w:rFonts w:ascii="Palatino Linotype" w:hAnsi="Palatino Linotype" w:eastAsia="Palatino Linotype"/>
          <w:snapToGrid w:val="0"/>
          <w:sz w:val="24"/>
          <w:szCs w:val="24"/>
        </w:rPr>
        <w:t xml:space="preserve">for use in bill savings estimates contained </w:t>
      </w:r>
      <w:r w:rsidRPr="00C54012" w:rsidR="003901F1">
        <w:rPr>
          <w:rFonts w:ascii="Palatino Linotype" w:hAnsi="Palatino Linotype" w:eastAsia="Palatino Linotype"/>
          <w:snapToGrid w:val="0"/>
          <w:sz w:val="24"/>
          <w:szCs w:val="24"/>
        </w:rPr>
        <w:t xml:space="preserve">in the </w:t>
      </w:r>
      <w:r w:rsidRPr="00C54012" w:rsidR="00DE5C56">
        <w:rPr>
          <w:rFonts w:ascii="Palatino Linotype" w:hAnsi="Palatino Linotype" w:eastAsia="Palatino Linotype"/>
          <w:snapToGrid w:val="0"/>
          <w:sz w:val="24"/>
          <w:szCs w:val="24"/>
        </w:rPr>
        <w:t xml:space="preserve">California </w:t>
      </w:r>
      <w:r w:rsidRPr="00C54012">
        <w:rPr>
          <w:rFonts w:ascii="Palatino Linotype" w:hAnsi="Palatino Linotype" w:eastAsia="Palatino Linotype"/>
          <w:snapToGrid w:val="0"/>
          <w:sz w:val="24"/>
          <w:szCs w:val="24"/>
        </w:rPr>
        <w:t>Contractors State License Board</w:t>
      </w:r>
      <w:r w:rsidRPr="00C54012" w:rsidR="003901F1">
        <w:rPr>
          <w:rFonts w:ascii="Palatino Linotype" w:hAnsi="Palatino Linotype" w:eastAsia="Palatino Linotype"/>
          <w:snapToGrid w:val="0"/>
          <w:sz w:val="24"/>
          <w:szCs w:val="24"/>
        </w:rPr>
        <w:t xml:space="preserve"> </w:t>
      </w:r>
      <w:r w:rsidRPr="00C54012" w:rsidR="00DE5C56">
        <w:rPr>
          <w:rFonts w:ascii="Palatino Linotype" w:hAnsi="Palatino Linotype" w:eastAsia="Palatino Linotype"/>
          <w:snapToGrid w:val="0"/>
          <w:sz w:val="24"/>
          <w:szCs w:val="24"/>
        </w:rPr>
        <w:t xml:space="preserve">Solar Energy System </w:t>
      </w:r>
      <w:r w:rsidRPr="00C54012" w:rsidR="003901F1">
        <w:rPr>
          <w:rFonts w:ascii="Palatino Linotype" w:hAnsi="Palatino Linotype" w:eastAsia="Palatino Linotype"/>
          <w:snapToGrid w:val="0"/>
          <w:sz w:val="24"/>
          <w:szCs w:val="24"/>
        </w:rPr>
        <w:t xml:space="preserve">Disclosure Document </w:t>
      </w:r>
      <w:r w:rsidRPr="00C54012" w:rsidR="2D4AB5EC">
        <w:rPr>
          <w:rFonts w:ascii="Palatino Linotype" w:hAnsi="Palatino Linotype" w:eastAsia="Palatino Linotype"/>
          <w:snapToGrid w:val="0"/>
          <w:sz w:val="24"/>
          <w:szCs w:val="24"/>
        </w:rPr>
        <w:t>are</w:t>
      </w:r>
      <w:r w:rsidRPr="00C54012">
        <w:rPr>
          <w:rFonts w:ascii="Palatino Linotype" w:hAnsi="Palatino Linotype" w:eastAsia="Palatino Linotype"/>
          <w:snapToGrid w:val="0"/>
          <w:sz w:val="24"/>
          <w:szCs w:val="24"/>
        </w:rPr>
        <w:t xml:space="preserve"> approved.</w:t>
      </w:r>
    </w:p>
    <w:p w:rsidRPr="00C54012" w:rsidR="00F76CC9" w:rsidP="43BBFFD3" w:rsidRDefault="00F76CC9" w14:paraId="03E2557E" w14:textId="515446EA">
      <w:pPr>
        <w:numPr>
          <w:ilvl w:val="0"/>
          <w:numId w:val="1"/>
        </w:numPr>
        <w:rPr>
          <w:rFonts w:ascii="Palatino Linotype" w:hAnsi="Palatino Linotype" w:eastAsia="Palatino Linotype"/>
          <w:snapToGrid w:val="0"/>
          <w:sz w:val="24"/>
          <w:szCs w:val="24"/>
        </w:rPr>
      </w:pPr>
      <w:r w:rsidRPr="00C54012">
        <w:rPr>
          <w:rFonts w:ascii="Palatino Linotype" w:hAnsi="Palatino Linotype" w:eastAsia="Palatino Linotype"/>
          <w:snapToGrid w:val="0"/>
          <w:sz w:val="24"/>
          <w:szCs w:val="24"/>
        </w:rPr>
        <w:t>The California Contractors State License Board Solar Energy System Disclosure Document</w:t>
      </w:r>
      <w:r w:rsidRPr="00C54012" w:rsidR="00724D9A">
        <w:rPr>
          <w:rFonts w:ascii="Palatino Linotype" w:hAnsi="Palatino Linotype" w:eastAsia="Palatino Linotype"/>
          <w:snapToGrid w:val="0"/>
          <w:sz w:val="24"/>
          <w:szCs w:val="24"/>
        </w:rPr>
        <w:t>,</w:t>
      </w:r>
      <w:r w:rsidRPr="00C54012">
        <w:rPr>
          <w:rFonts w:ascii="Palatino Linotype" w:hAnsi="Palatino Linotype" w:eastAsia="Palatino Linotype"/>
          <w:snapToGrid w:val="0"/>
          <w:sz w:val="24"/>
          <w:szCs w:val="24"/>
        </w:rPr>
        <w:t xml:space="preserve"> as </w:t>
      </w:r>
      <w:r w:rsidRPr="00C54012" w:rsidR="00B814D8">
        <w:rPr>
          <w:rFonts w:ascii="Palatino Linotype" w:hAnsi="Palatino Linotype" w:eastAsia="Palatino Linotype"/>
          <w:snapToGrid w:val="0"/>
          <w:sz w:val="24"/>
          <w:szCs w:val="24"/>
        </w:rPr>
        <w:t xml:space="preserve">attached in Appendix </w:t>
      </w:r>
      <w:r w:rsidRPr="00C54012" w:rsidR="00DF0984">
        <w:rPr>
          <w:rFonts w:ascii="Palatino Linotype" w:hAnsi="Palatino Linotype" w:eastAsia="Palatino Linotype"/>
          <w:snapToGrid w:val="0"/>
          <w:sz w:val="24"/>
          <w:szCs w:val="24"/>
        </w:rPr>
        <w:t>A</w:t>
      </w:r>
      <w:r w:rsidRPr="00C54012" w:rsidR="00B814D8">
        <w:rPr>
          <w:rFonts w:ascii="Palatino Linotype" w:hAnsi="Palatino Linotype" w:eastAsia="Palatino Linotype"/>
          <w:snapToGrid w:val="0"/>
          <w:sz w:val="24"/>
          <w:szCs w:val="24"/>
        </w:rPr>
        <w:t>, is approved</w:t>
      </w:r>
      <w:r w:rsidRPr="00C54012" w:rsidR="007069D5">
        <w:rPr>
          <w:rFonts w:ascii="Palatino Linotype" w:hAnsi="Palatino Linotype" w:eastAsia="Palatino Linotype"/>
          <w:snapToGrid w:val="0"/>
          <w:sz w:val="24"/>
          <w:szCs w:val="24"/>
        </w:rPr>
        <w:t>.</w:t>
      </w:r>
      <w:r w:rsidRPr="00C54012" w:rsidR="00AA0170">
        <w:rPr>
          <w:rFonts w:ascii="Palatino Linotype" w:hAnsi="Palatino Linotype" w:eastAsia="Palatino Linotype"/>
          <w:snapToGrid w:val="0"/>
          <w:sz w:val="24"/>
          <w:szCs w:val="24"/>
        </w:rPr>
        <w:t xml:space="preserve"> </w:t>
      </w:r>
    </w:p>
    <w:p w:rsidRPr="00C54012" w:rsidR="003901F1" w:rsidP="43BBFFD3" w:rsidRDefault="0047004B" w14:paraId="255CF64B" w14:textId="45C346B1">
      <w:pPr>
        <w:numPr>
          <w:ilvl w:val="0"/>
          <w:numId w:val="1"/>
        </w:numPr>
        <w:rPr>
          <w:rFonts w:ascii="Palatino Linotype" w:hAnsi="Palatino Linotype" w:eastAsia="Palatino Linotype"/>
          <w:snapToGrid w:val="0"/>
          <w:sz w:val="24"/>
          <w:szCs w:val="24"/>
        </w:rPr>
      </w:pPr>
      <w:r w:rsidRPr="00C54012">
        <w:rPr>
          <w:rFonts w:ascii="Palatino Linotype" w:hAnsi="Palatino Linotype" w:eastAsia="Palatino Linotype"/>
          <w:snapToGrid w:val="0"/>
          <w:sz w:val="24"/>
          <w:szCs w:val="24"/>
        </w:rPr>
        <w:t xml:space="preserve">Beginning July 1, 2025, </w:t>
      </w:r>
      <w:r w:rsidRPr="00C54012" w:rsidR="00480F33">
        <w:rPr>
          <w:rFonts w:ascii="Palatino Linotype" w:hAnsi="Palatino Linotype" w:eastAsia="Palatino Linotype"/>
          <w:snapToGrid w:val="0"/>
          <w:sz w:val="24"/>
          <w:szCs w:val="24"/>
        </w:rPr>
        <w:t xml:space="preserve">Bear Valley Electric Service, Liberty Utilities </w:t>
      </w:r>
      <w:r w:rsidRPr="00C54012" w:rsidR="00713A1E">
        <w:rPr>
          <w:rFonts w:ascii="Palatino Linotype" w:hAnsi="Palatino Linotype" w:eastAsia="Palatino Linotype"/>
          <w:snapToGrid w:val="0"/>
          <w:sz w:val="24"/>
          <w:szCs w:val="24"/>
        </w:rPr>
        <w:t xml:space="preserve">LLC, PacifiCorp, </w:t>
      </w:r>
      <w:r w:rsidRPr="00C54012" w:rsidR="092BE5D0">
        <w:rPr>
          <w:rFonts w:ascii="Palatino Linotype" w:hAnsi="Palatino Linotype" w:eastAsia="Palatino Linotype"/>
          <w:snapToGrid w:val="0"/>
          <w:sz w:val="24"/>
          <w:szCs w:val="24"/>
        </w:rPr>
        <w:t xml:space="preserve">Pacific Gas &amp; Electric, Southern California Edison, and San Diego Gas &amp; Electric </w:t>
      </w:r>
      <w:r w:rsidRPr="00C54012" w:rsidR="006E56A6">
        <w:rPr>
          <w:rFonts w:ascii="Palatino Linotype" w:hAnsi="Palatino Linotype" w:eastAsia="Palatino Linotype"/>
          <w:snapToGrid w:val="0"/>
          <w:sz w:val="24"/>
          <w:szCs w:val="24"/>
        </w:rPr>
        <w:t xml:space="preserve">shall </w:t>
      </w:r>
      <w:r w:rsidRPr="00C54012" w:rsidR="004E35B8">
        <w:rPr>
          <w:rFonts w:ascii="Palatino Linotype" w:hAnsi="Palatino Linotype" w:eastAsia="Palatino Linotype"/>
          <w:snapToGrid w:val="0"/>
          <w:sz w:val="24"/>
          <w:szCs w:val="24"/>
        </w:rPr>
        <w:t>require</w:t>
      </w:r>
      <w:r w:rsidRPr="00C54012" w:rsidR="00ED3032">
        <w:rPr>
          <w:rFonts w:ascii="Palatino Linotype" w:hAnsi="Palatino Linotype" w:eastAsia="Palatino Linotype"/>
          <w:snapToGrid w:val="0"/>
          <w:sz w:val="24"/>
          <w:szCs w:val="24"/>
        </w:rPr>
        <w:t xml:space="preserve"> collection of</w:t>
      </w:r>
      <w:r w:rsidRPr="00C54012" w:rsidR="004E35B8">
        <w:rPr>
          <w:rFonts w:ascii="Palatino Linotype" w:hAnsi="Palatino Linotype" w:eastAsia="Palatino Linotype"/>
          <w:snapToGrid w:val="0"/>
          <w:sz w:val="24"/>
          <w:szCs w:val="24"/>
        </w:rPr>
        <w:t xml:space="preserve"> </w:t>
      </w:r>
      <w:r w:rsidRPr="00C54012" w:rsidR="000E2AD4">
        <w:rPr>
          <w:rFonts w:ascii="Palatino Linotype" w:hAnsi="Palatino Linotype" w:eastAsia="Palatino Linotype"/>
          <w:snapToGrid w:val="0"/>
          <w:sz w:val="24"/>
          <w:szCs w:val="24"/>
        </w:rPr>
        <w:t xml:space="preserve">the </w:t>
      </w:r>
      <w:r w:rsidRPr="00C54012" w:rsidR="00ED3032">
        <w:rPr>
          <w:rFonts w:ascii="Palatino Linotype" w:hAnsi="Palatino Linotype" w:eastAsia="Palatino Linotype"/>
          <w:snapToGrid w:val="0"/>
          <w:sz w:val="24"/>
          <w:szCs w:val="24"/>
        </w:rPr>
        <w:t>updated</w:t>
      </w:r>
      <w:r w:rsidRPr="00C54012" w:rsidR="000E2AD4">
        <w:rPr>
          <w:rFonts w:ascii="Palatino Linotype" w:hAnsi="Palatino Linotype" w:eastAsia="Palatino Linotype"/>
          <w:snapToGrid w:val="0"/>
          <w:sz w:val="24"/>
          <w:szCs w:val="24"/>
        </w:rPr>
        <w:t xml:space="preserve"> </w:t>
      </w:r>
      <w:r w:rsidRPr="00C54012" w:rsidR="00DE5C56">
        <w:rPr>
          <w:rFonts w:ascii="Palatino Linotype" w:hAnsi="Palatino Linotype" w:eastAsia="Palatino Linotype"/>
          <w:snapToGrid w:val="0"/>
          <w:sz w:val="24"/>
          <w:szCs w:val="24"/>
        </w:rPr>
        <w:t xml:space="preserve">California </w:t>
      </w:r>
      <w:r w:rsidRPr="00C54012" w:rsidR="000E2AD4">
        <w:rPr>
          <w:rFonts w:ascii="Palatino Linotype" w:hAnsi="Palatino Linotype" w:eastAsia="Palatino Linotype"/>
          <w:snapToGrid w:val="0"/>
          <w:sz w:val="24"/>
          <w:szCs w:val="24"/>
        </w:rPr>
        <w:t xml:space="preserve">Contractors State License Board </w:t>
      </w:r>
      <w:r w:rsidRPr="00C54012" w:rsidR="00DE5C56">
        <w:rPr>
          <w:rFonts w:ascii="Palatino Linotype" w:hAnsi="Palatino Linotype" w:eastAsia="Palatino Linotype"/>
          <w:snapToGrid w:val="0"/>
          <w:sz w:val="24"/>
          <w:szCs w:val="24"/>
        </w:rPr>
        <w:t xml:space="preserve">Solar Energy System </w:t>
      </w:r>
      <w:r w:rsidRPr="00C54012" w:rsidR="000E2AD4">
        <w:rPr>
          <w:rFonts w:ascii="Palatino Linotype" w:hAnsi="Palatino Linotype" w:eastAsia="Palatino Linotype"/>
          <w:snapToGrid w:val="0"/>
          <w:sz w:val="24"/>
          <w:szCs w:val="24"/>
        </w:rPr>
        <w:t xml:space="preserve">Disclosure Document </w:t>
      </w:r>
      <w:r w:rsidRPr="00C54012" w:rsidR="00CA64E4">
        <w:rPr>
          <w:rFonts w:ascii="Palatino Linotype" w:hAnsi="Palatino Linotype" w:eastAsia="Palatino Linotype"/>
          <w:snapToGrid w:val="0"/>
          <w:sz w:val="24"/>
          <w:szCs w:val="24"/>
        </w:rPr>
        <w:t>that includes the</w:t>
      </w:r>
      <w:r w:rsidRPr="00C54012" w:rsidR="001E007A">
        <w:rPr>
          <w:rFonts w:ascii="Palatino Linotype" w:hAnsi="Palatino Linotype" w:eastAsia="Palatino Linotype"/>
          <w:snapToGrid w:val="0"/>
          <w:sz w:val="24"/>
          <w:szCs w:val="24"/>
        </w:rPr>
        <w:t xml:space="preserve"> updated standardized inputs and assumptions</w:t>
      </w:r>
      <w:r w:rsidRPr="00C54012" w:rsidR="00B17A92">
        <w:rPr>
          <w:rFonts w:ascii="Palatino Linotype" w:hAnsi="Palatino Linotype" w:eastAsia="Palatino Linotype"/>
          <w:snapToGrid w:val="0"/>
          <w:sz w:val="24"/>
          <w:szCs w:val="24"/>
        </w:rPr>
        <w:t xml:space="preserve"> for residential interconnection applications</w:t>
      </w:r>
      <w:r w:rsidRPr="00C54012" w:rsidR="006866D2">
        <w:rPr>
          <w:rFonts w:ascii="Palatino Linotype" w:hAnsi="Palatino Linotype" w:eastAsia="Palatino Linotype"/>
          <w:snapToGrid w:val="0"/>
          <w:sz w:val="24"/>
          <w:szCs w:val="24"/>
        </w:rPr>
        <w:t>, as applicable under Assembly Bill 1070</w:t>
      </w:r>
      <w:r w:rsidRPr="00C54012" w:rsidR="003901F1">
        <w:rPr>
          <w:rFonts w:ascii="Palatino Linotype" w:hAnsi="Palatino Linotype" w:eastAsia="Palatino Linotype"/>
          <w:snapToGrid w:val="0"/>
          <w:sz w:val="24"/>
          <w:szCs w:val="24"/>
        </w:rPr>
        <w:t>.</w:t>
      </w:r>
      <w:r w:rsidRPr="00C54012" w:rsidR="005209F7">
        <w:rPr>
          <w:rFonts w:ascii="Palatino Linotype" w:hAnsi="Palatino Linotype" w:eastAsia="Palatino Linotype"/>
          <w:snapToGrid w:val="0"/>
          <w:sz w:val="24"/>
          <w:szCs w:val="24"/>
        </w:rPr>
        <w:t xml:space="preserve"> Until then, </w:t>
      </w:r>
      <w:r w:rsidRPr="00C54012" w:rsidR="007C24A3">
        <w:rPr>
          <w:rFonts w:ascii="Palatino Linotype" w:hAnsi="Palatino Linotype" w:eastAsia="Palatino Linotype"/>
          <w:snapToGrid w:val="0"/>
          <w:sz w:val="24"/>
          <w:szCs w:val="24"/>
        </w:rPr>
        <w:t>both new and old versions of the Document may be accepted.</w:t>
      </w:r>
    </w:p>
    <w:p w:rsidRPr="00C54012" w:rsidR="00AA0170" w:rsidP="43BBFFD3" w:rsidRDefault="00713A1E" w14:paraId="5AF72EBC" w14:textId="63980F68">
      <w:pPr>
        <w:numPr>
          <w:ilvl w:val="0"/>
          <w:numId w:val="1"/>
        </w:numPr>
        <w:rPr>
          <w:rFonts w:ascii="Palatino Linotype" w:hAnsi="Palatino Linotype" w:eastAsia="Palatino Linotype"/>
          <w:snapToGrid w:val="0"/>
          <w:sz w:val="24"/>
          <w:szCs w:val="24"/>
        </w:rPr>
      </w:pPr>
      <w:r w:rsidRPr="00C54012">
        <w:rPr>
          <w:rFonts w:ascii="Palatino Linotype" w:hAnsi="Palatino Linotype" w:eastAsia="Palatino Linotype"/>
          <w:snapToGrid w:val="0"/>
          <w:sz w:val="24"/>
          <w:szCs w:val="24"/>
        </w:rPr>
        <w:t xml:space="preserve">Bear Valley Electric Service, Liberty Utilities LLC, PacifiCorp, </w:t>
      </w:r>
      <w:r w:rsidRPr="00C54012" w:rsidR="0F2614A4">
        <w:rPr>
          <w:rFonts w:ascii="Palatino Linotype" w:hAnsi="Palatino Linotype" w:eastAsia="Palatino Linotype"/>
          <w:sz w:val="24"/>
          <w:szCs w:val="24"/>
        </w:rPr>
        <w:t>Pacific Gas &amp; Electric, Southern California Edison, and San Diego Gas &amp; Electric</w:t>
      </w:r>
      <w:r w:rsidRPr="00C54012" w:rsidR="00F9537C">
        <w:rPr>
          <w:rFonts w:ascii="Palatino Linotype" w:hAnsi="Palatino Linotype" w:eastAsia="Palatino Linotype"/>
          <w:snapToGrid w:val="0"/>
          <w:sz w:val="24"/>
          <w:szCs w:val="24"/>
        </w:rPr>
        <w:t xml:space="preserve"> </w:t>
      </w:r>
      <w:r w:rsidRPr="00C54012" w:rsidR="00895A96">
        <w:rPr>
          <w:rFonts w:ascii="Palatino Linotype" w:hAnsi="Palatino Linotype" w:eastAsia="Palatino Linotype"/>
          <w:snapToGrid w:val="0"/>
          <w:sz w:val="24"/>
          <w:szCs w:val="24"/>
        </w:rPr>
        <w:t>will only accept typewritten California Contractors State License Board Solar Energy System Disclosure Document</w:t>
      </w:r>
      <w:r w:rsidRPr="00C54012" w:rsidR="00883C2B">
        <w:rPr>
          <w:rFonts w:ascii="Palatino Linotype" w:hAnsi="Palatino Linotype" w:eastAsia="Palatino Linotype"/>
          <w:snapToGrid w:val="0"/>
          <w:sz w:val="24"/>
          <w:szCs w:val="24"/>
        </w:rPr>
        <w:t>s</w:t>
      </w:r>
      <w:r w:rsidRPr="00C54012" w:rsidR="00895A96">
        <w:rPr>
          <w:rFonts w:ascii="Palatino Linotype" w:hAnsi="Palatino Linotype" w:eastAsia="Palatino Linotype"/>
          <w:snapToGrid w:val="0"/>
          <w:sz w:val="24"/>
          <w:szCs w:val="24"/>
        </w:rPr>
        <w:t xml:space="preserve"> </w:t>
      </w:r>
      <w:r w:rsidRPr="00C54012" w:rsidR="00E54835">
        <w:rPr>
          <w:rFonts w:ascii="Palatino Linotype" w:hAnsi="Palatino Linotype" w:eastAsia="Palatino Linotype"/>
          <w:snapToGrid w:val="0"/>
          <w:sz w:val="24"/>
          <w:szCs w:val="24"/>
        </w:rPr>
        <w:t xml:space="preserve">for their interconnection application process. </w:t>
      </w:r>
    </w:p>
    <w:p w:rsidRPr="00C54012" w:rsidR="00905030" w:rsidP="43BBFFD3" w:rsidRDefault="00713A1E" w14:paraId="1F64871D" w14:textId="5DFF70A2">
      <w:pPr>
        <w:numPr>
          <w:ilvl w:val="0"/>
          <w:numId w:val="1"/>
        </w:numPr>
        <w:rPr>
          <w:rFonts w:ascii="Palatino Linotype" w:hAnsi="Palatino Linotype" w:eastAsia="Palatino Linotype"/>
          <w:snapToGrid w:val="0"/>
          <w:sz w:val="24"/>
          <w:szCs w:val="24"/>
        </w:rPr>
      </w:pPr>
      <w:r w:rsidRPr="00C54012">
        <w:rPr>
          <w:rFonts w:ascii="Palatino Linotype" w:hAnsi="Palatino Linotype" w:eastAsia="Palatino Linotype"/>
          <w:snapToGrid w:val="0"/>
          <w:sz w:val="24"/>
          <w:szCs w:val="24"/>
        </w:rPr>
        <w:t xml:space="preserve">Bear Valley Electric Service, Liberty Utilities LLC, PacifiCorp, </w:t>
      </w:r>
      <w:r w:rsidRPr="00C54012" w:rsidR="1480E021">
        <w:rPr>
          <w:rFonts w:ascii="Palatino Linotype" w:hAnsi="Palatino Linotype" w:eastAsia="Palatino Linotype"/>
          <w:sz w:val="24"/>
          <w:szCs w:val="24"/>
        </w:rPr>
        <w:t>Pacific Gas &amp; Electric, Southern California Edison, and San Diego Gas &amp; Electric</w:t>
      </w:r>
      <w:r w:rsidRPr="00C54012" w:rsidR="00B47D65">
        <w:rPr>
          <w:rFonts w:ascii="Palatino Linotype" w:hAnsi="Palatino Linotype" w:eastAsia="Palatino Linotype"/>
          <w:snapToGrid w:val="0"/>
          <w:sz w:val="24"/>
          <w:szCs w:val="24"/>
        </w:rPr>
        <w:t xml:space="preserve"> </w:t>
      </w:r>
      <w:r w:rsidRPr="00C54012" w:rsidR="00905030">
        <w:rPr>
          <w:rFonts w:ascii="Palatino Linotype" w:hAnsi="Palatino Linotype" w:eastAsia="Palatino Linotype"/>
          <w:snapToGrid w:val="0"/>
          <w:sz w:val="24"/>
          <w:szCs w:val="24"/>
        </w:rPr>
        <w:t xml:space="preserve">shall </w:t>
      </w:r>
      <w:r w:rsidRPr="00C54012" w:rsidR="00E54835">
        <w:rPr>
          <w:rFonts w:ascii="Palatino Linotype" w:hAnsi="Palatino Linotype" w:eastAsia="Palatino Linotype"/>
          <w:snapToGrid w:val="0"/>
          <w:sz w:val="24"/>
          <w:szCs w:val="24"/>
        </w:rPr>
        <w:t>link to the</w:t>
      </w:r>
      <w:r w:rsidRPr="00C54012" w:rsidR="00A761B4">
        <w:rPr>
          <w:rFonts w:ascii="Palatino Linotype" w:hAnsi="Palatino Linotype" w:eastAsia="Palatino Linotype"/>
          <w:snapToGrid w:val="0"/>
          <w:sz w:val="24"/>
          <w:szCs w:val="24"/>
        </w:rPr>
        <w:t xml:space="preserve"> </w:t>
      </w:r>
      <w:r w:rsidRPr="00C54012" w:rsidR="00DE5C56">
        <w:rPr>
          <w:rFonts w:ascii="Palatino Linotype" w:hAnsi="Palatino Linotype" w:eastAsia="Palatino Linotype"/>
          <w:snapToGrid w:val="0"/>
          <w:sz w:val="24"/>
          <w:szCs w:val="24"/>
        </w:rPr>
        <w:t xml:space="preserve">California </w:t>
      </w:r>
      <w:r w:rsidRPr="00C54012" w:rsidR="00A761B4">
        <w:rPr>
          <w:rFonts w:ascii="Palatino Linotype" w:hAnsi="Palatino Linotype" w:eastAsia="Palatino Linotype"/>
          <w:snapToGrid w:val="0"/>
          <w:sz w:val="24"/>
          <w:szCs w:val="24"/>
        </w:rPr>
        <w:t xml:space="preserve">Contractors State License Board </w:t>
      </w:r>
      <w:r w:rsidRPr="00C54012" w:rsidR="00DE5C56">
        <w:rPr>
          <w:rFonts w:ascii="Palatino Linotype" w:hAnsi="Palatino Linotype" w:eastAsia="Palatino Linotype"/>
          <w:snapToGrid w:val="0"/>
          <w:sz w:val="24"/>
          <w:szCs w:val="24"/>
        </w:rPr>
        <w:t xml:space="preserve">Solar Energy System </w:t>
      </w:r>
      <w:r w:rsidRPr="00C54012" w:rsidR="00A761B4">
        <w:rPr>
          <w:rFonts w:ascii="Palatino Linotype" w:hAnsi="Palatino Linotype" w:eastAsia="Palatino Linotype"/>
          <w:snapToGrid w:val="0"/>
          <w:sz w:val="24"/>
          <w:szCs w:val="24"/>
        </w:rPr>
        <w:t xml:space="preserve">Disclosure Document, </w:t>
      </w:r>
      <w:r w:rsidRPr="00C54012" w:rsidR="00E54835">
        <w:rPr>
          <w:rFonts w:ascii="Palatino Linotype" w:hAnsi="Palatino Linotype" w:eastAsia="Palatino Linotype"/>
          <w:snapToGrid w:val="0"/>
          <w:sz w:val="24"/>
          <w:szCs w:val="24"/>
        </w:rPr>
        <w:t>the</w:t>
      </w:r>
      <w:r w:rsidRPr="00C54012" w:rsidR="00A761B4">
        <w:rPr>
          <w:rFonts w:ascii="Palatino Linotype" w:hAnsi="Palatino Linotype" w:eastAsia="Palatino Linotype"/>
          <w:snapToGrid w:val="0"/>
          <w:sz w:val="24"/>
          <w:szCs w:val="24"/>
        </w:rPr>
        <w:t xml:space="preserve"> California Solar Consumer Protection Guide, and</w:t>
      </w:r>
      <w:r w:rsidRPr="00C54012" w:rsidR="00B36FA8">
        <w:rPr>
          <w:rFonts w:ascii="Palatino Linotype" w:hAnsi="Palatino Linotype" w:eastAsia="Palatino Linotype"/>
          <w:snapToGrid w:val="0"/>
          <w:sz w:val="24"/>
          <w:szCs w:val="24"/>
        </w:rPr>
        <w:t>, if applicable, an oversizing attestation</w:t>
      </w:r>
      <w:r w:rsidRPr="00C54012" w:rsidR="00E54835">
        <w:rPr>
          <w:rFonts w:ascii="Palatino Linotype" w:hAnsi="Palatino Linotype" w:eastAsia="Palatino Linotype"/>
          <w:snapToGrid w:val="0"/>
          <w:sz w:val="24"/>
          <w:szCs w:val="24"/>
        </w:rPr>
        <w:t xml:space="preserve"> template</w:t>
      </w:r>
      <w:r w:rsidRPr="00C54012" w:rsidR="00B36FA8">
        <w:rPr>
          <w:rFonts w:ascii="Palatino Linotype" w:hAnsi="Palatino Linotype" w:eastAsia="Palatino Linotype"/>
          <w:snapToGrid w:val="0"/>
          <w:sz w:val="24"/>
          <w:szCs w:val="24"/>
        </w:rPr>
        <w:t xml:space="preserve">, </w:t>
      </w:r>
      <w:r w:rsidRPr="00C54012" w:rsidR="000E3FC5">
        <w:rPr>
          <w:rFonts w:ascii="Palatino Linotype" w:hAnsi="Palatino Linotype" w:eastAsia="Palatino Linotype"/>
          <w:snapToGrid w:val="0"/>
          <w:sz w:val="24"/>
          <w:szCs w:val="24"/>
        </w:rPr>
        <w:t xml:space="preserve">available and easily accessible for </w:t>
      </w:r>
      <w:r w:rsidRPr="00C54012" w:rsidR="00EE0011">
        <w:rPr>
          <w:rFonts w:ascii="Palatino Linotype" w:hAnsi="Palatino Linotype" w:eastAsia="Palatino Linotype"/>
          <w:snapToGrid w:val="0"/>
          <w:sz w:val="24"/>
          <w:szCs w:val="24"/>
        </w:rPr>
        <w:t>solar providers</w:t>
      </w:r>
      <w:r w:rsidRPr="00C54012" w:rsidR="000E3FC5">
        <w:rPr>
          <w:rFonts w:ascii="Palatino Linotype" w:hAnsi="Palatino Linotype" w:eastAsia="Palatino Linotype"/>
          <w:snapToGrid w:val="0"/>
          <w:sz w:val="24"/>
          <w:szCs w:val="24"/>
        </w:rPr>
        <w:t xml:space="preserve"> on their respective websites.</w:t>
      </w:r>
    </w:p>
    <w:p w:rsidRPr="00B11E6D" w:rsidR="00B47D65" w:rsidP="43BBFFD3" w:rsidRDefault="0074360D" w14:paraId="6D8A4E8A" w14:textId="4D0D5FB6">
      <w:pPr>
        <w:numPr>
          <w:ilvl w:val="0"/>
          <w:numId w:val="1"/>
        </w:numPr>
        <w:rPr>
          <w:rFonts w:ascii="Palatino Linotype" w:hAnsi="Palatino Linotype" w:eastAsia="Palatino Linotype"/>
          <w:snapToGrid w:val="0"/>
          <w:sz w:val="24"/>
          <w:szCs w:val="24"/>
        </w:rPr>
      </w:pPr>
      <w:r w:rsidRPr="00C54012">
        <w:rPr>
          <w:rFonts w:ascii="Palatino Linotype" w:hAnsi="Palatino Linotype" w:eastAsia="Palatino Linotype"/>
          <w:snapToGrid w:val="0"/>
          <w:sz w:val="24"/>
          <w:szCs w:val="24"/>
        </w:rPr>
        <w:t xml:space="preserve">Bear Valley Electric Service, Liberty Utilities LLC, PacifiCorp, </w:t>
      </w:r>
      <w:r w:rsidRPr="00C54012" w:rsidR="463ABB95">
        <w:rPr>
          <w:rFonts w:ascii="Palatino Linotype" w:hAnsi="Palatino Linotype" w:eastAsia="Palatino Linotype"/>
          <w:sz w:val="24"/>
          <w:szCs w:val="24"/>
        </w:rPr>
        <w:t>Pacific Gas &amp; Electric, Southern California Edison, and San Diego Gas &amp; Electric</w:t>
      </w:r>
      <w:r w:rsidRPr="00C54012" w:rsidR="463ABB95">
        <w:rPr>
          <w:rFonts w:ascii="Palatino Linotype" w:hAnsi="Palatino Linotype" w:eastAsia="Palatino Linotype"/>
          <w:snapToGrid w:val="0"/>
          <w:sz w:val="24"/>
          <w:szCs w:val="24"/>
        </w:rPr>
        <w:t xml:space="preserve"> </w:t>
      </w:r>
      <w:r w:rsidRPr="00C54012" w:rsidR="00B47D65">
        <w:rPr>
          <w:rFonts w:ascii="Palatino Linotype" w:hAnsi="Palatino Linotype" w:eastAsia="Palatino Linotype"/>
          <w:snapToGrid w:val="0"/>
          <w:sz w:val="24"/>
          <w:szCs w:val="24"/>
        </w:rPr>
        <w:t xml:space="preserve">shall post the standardized inputs and assumptions </w:t>
      </w:r>
      <w:r w:rsidRPr="00C54012" w:rsidR="000743D8">
        <w:rPr>
          <w:rFonts w:ascii="Palatino Linotype" w:hAnsi="Palatino Linotype" w:eastAsia="Palatino Linotype"/>
          <w:sz w:val="24"/>
          <w:szCs w:val="24"/>
        </w:rPr>
        <w:t>on their respective websites.</w:t>
      </w:r>
    </w:p>
    <w:p w:rsidR="00B11E6D" w:rsidP="00B11E6D" w:rsidRDefault="00B11E6D" w14:paraId="23862BED" w14:textId="77777777">
      <w:pPr>
        <w:rPr>
          <w:rFonts w:ascii="Palatino Linotype" w:hAnsi="Palatino Linotype" w:eastAsia="Palatino Linotype"/>
          <w:sz w:val="24"/>
          <w:szCs w:val="24"/>
        </w:rPr>
      </w:pPr>
    </w:p>
    <w:p w:rsidR="00B11E6D" w:rsidP="00B11E6D" w:rsidRDefault="00B11E6D" w14:paraId="2BD62C57" w14:textId="77777777">
      <w:pPr>
        <w:rPr>
          <w:rFonts w:ascii="Palatino Linotype" w:hAnsi="Palatino Linotype" w:eastAsia="Palatino Linotype"/>
          <w:sz w:val="24"/>
          <w:szCs w:val="24"/>
        </w:rPr>
      </w:pPr>
    </w:p>
    <w:p w:rsidR="00B11E6D" w:rsidP="00B11E6D" w:rsidRDefault="00B11E6D" w14:paraId="503CFF38" w14:textId="77777777">
      <w:pPr>
        <w:rPr>
          <w:rFonts w:ascii="Palatino Linotype" w:hAnsi="Palatino Linotype" w:eastAsia="Palatino Linotype"/>
          <w:sz w:val="24"/>
          <w:szCs w:val="24"/>
        </w:rPr>
      </w:pPr>
    </w:p>
    <w:p w:rsidR="00B11E6D" w:rsidP="00B11E6D" w:rsidRDefault="00B11E6D" w14:paraId="2949252C" w14:textId="77777777">
      <w:pPr>
        <w:rPr>
          <w:rFonts w:ascii="Palatino Linotype" w:hAnsi="Palatino Linotype" w:eastAsia="Palatino Linotype"/>
          <w:sz w:val="24"/>
          <w:szCs w:val="24"/>
        </w:rPr>
      </w:pPr>
    </w:p>
    <w:p w:rsidR="00B11E6D" w:rsidP="00B11E6D" w:rsidRDefault="00B11E6D" w14:paraId="59379088" w14:textId="77777777">
      <w:pPr>
        <w:rPr>
          <w:rFonts w:ascii="Palatino Linotype" w:hAnsi="Palatino Linotype" w:eastAsia="Palatino Linotype"/>
          <w:sz w:val="24"/>
          <w:szCs w:val="24"/>
        </w:rPr>
      </w:pPr>
    </w:p>
    <w:p w:rsidR="00B11E6D" w:rsidP="00B11E6D" w:rsidRDefault="00B11E6D" w14:paraId="67B537BA" w14:textId="77777777">
      <w:pPr>
        <w:rPr>
          <w:rFonts w:ascii="Palatino Linotype" w:hAnsi="Palatino Linotype" w:eastAsia="Palatino Linotype"/>
          <w:sz w:val="24"/>
          <w:szCs w:val="24"/>
        </w:rPr>
      </w:pPr>
    </w:p>
    <w:p w:rsidRPr="00C54012" w:rsidR="00CF17DE" w:rsidP="007963D3" w:rsidRDefault="00CF17DE" w14:paraId="37DEE6CF" w14:textId="1EBEB925">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r w:rsidRPr="00C54012">
        <w:rPr>
          <w:rFonts w:ascii="Palatino Linotype" w:hAnsi="Palatino Linotype" w:eastAsia="Palatino Linotype"/>
          <w:sz w:val="24"/>
          <w:szCs w:val="24"/>
        </w:rPr>
        <w:lastRenderedPageBreak/>
        <w:t>This Resolution is effective today.</w:t>
      </w:r>
    </w:p>
    <w:p w:rsidRPr="00C54012" w:rsidR="00CB42C3" w:rsidP="007963D3" w:rsidRDefault="00CB42C3" w14:paraId="7D496AA3"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C54012" w:rsidR="00CF17DE" w:rsidP="005C631B" w:rsidRDefault="00CF17DE" w14:paraId="12D741D7" w14:textId="59C64C41">
      <w:pPr>
        <w:keepNext/>
        <w:rPr>
          <w:rFonts w:ascii="Palatino Linotype" w:hAnsi="Palatino Linotype" w:eastAsia="Palatino Linotype"/>
          <w:snapToGrid w:val="0"/>
          <w:sz w:val="24"/>
          <w:szCs w:val="24"/>
        </w:rPr>
      </w:pPr>
      <w:r w:rsidRPr="00C54012">
        <w:rPr>
          <w:rFonts w:ascii="Palatino Linotype" w:hAnsi="Palatino Linotype" w:eastAsia="Palatino Linotype"/>
          <w:snapToGrid w:val="0"/>
          <w:sz w:val="24"/>
          <w:szCs w:val="24"/>
        </w:rPr>
        <w:t>I certify that the foregoing resolution was duly introduced, passed</w:t>
      </w:r>
      <w:r w:rsidRPr="00C54012" w:rsidR="007963D3">
        <w:rPr>
          <w:rFonts w:ascii="Palatino Linotype" w:hAnsi="Palatino Linotype" w:eastAsia="Palatino Linotype"/>
          <w:snapToGrid w:val="0"/>
          <w:sz w:val="24"/>
          <w:szCs w:val="24"/>
        </w:rPr>
        <w:t>,</w:t>
      </w:r>
      <w:r w:rsidRPr="00C54012">
        <w:rPr>
          <w:rFonts w:ascii="Palatino Linotype" w:hAnsi="Palatino Linotype" w:eastAsia="Palatino Linotype"/>
          <w:snapToGrid w:val="0"/>
          <w:sz w:val="24"/>
          <w:szCs w:val="24"/>
        </w:rPr>
        <w:t xml:space="preserve"> and adopted at a conference of the Public Utilities Commission of the State of California held on </w:t>
      </w:r>
      <w:r w:rsidR="004306B7">
        <w:rPr>
          <w:rFonts w:ascii="Palatino Linotype" w:hAnsi="Palatino Linotype" w:eastAsia="Palatino Linotype"/>
          <w:snapToGrid w:val="0"/>
          <w:sz w:val="24"/>
          <w:szCs w:val="24"/>
        </w:rPr>
        <w:br/>
      </w:r>
      <w:r w:rsidRPr="00C54012" w:rsidR="00E8788F">
        <w:rPr>
          <w:rFonts w:ascii="Palatino Linotype" w:hAnsi="Palatino Linotype" w:eastAsia="Palatino Linotype"/>
          <w:snapToGrid w:val="0"/>
          <w:sz w:val="24"/>
          <w:szCs w:val="24"/>
        </w:rPr>
        <w:t>March 13</w:t>
      </w:r>
      <w:r w:rsidRPr="00C54012" w:rsidR="005C631B">
        <w:rPr>
          <w:rFonts w:ascii="Palatino Linotype" w:hAnsi="Palatino Linotype" w:eastAsia="Palatino Linotype"/>
          <w:snapToGrid w:val="0"/>
          <w:sz w:val="24"/>
          <w:szCs w:val="24"/>
        </w:rPr>
        <w:t xml:space="preserve">, </w:t>
      </w:r>
      <w:proofErr w:type="gramStart"/>
      <w:r w:rsidRPr="00C54012" w:rsidR="005C631B">
        <w:rPr>
          <w:rFonts w:ascii="Palatino Linotype" w:hAnsi="Palatino Linotype" w:eastAsia="Palatino Linotype"/>
          <w:snapToGrid w:val="0"/>
          <w:sz w:val="24"/>
          <w:szCs w:val="24"/>
        </w:rPr>
        <w:t>202</w:t>
      </w:r>
      <w:r w:rsidRPr="00C54012" w:rsidR="00494327">
        <w:rPr>
          <w:rFonts w:ascii="Palatino Linotype" w:hAnsi="Palatino Linotype" w:eastAsia="Palatino Linotype"/>
          <w:snapToGrid w:val="0"/>
          <w:sz w:val="24"/>
          <w:szCs w:val="24"/>
        </w:rPr>
        <w:t>5</w:t>
      </w:r>
      <w:proofErr w:type="gramEnd"/>
      <w:r w:rsidRPr="00C54012">
        <w:rPr>
          <w:rFonts w:ascii="Palatino Linotype" w:hAnsi="Palatino Linotype" w:eastAsia="Palatino Linotype"/>
          <w:snapToGrid w:val="0"/>
          <w:sz w:val="24"/>
          <w:szCs w:val="24"/>
        </w:rPr>
        <w:t xml:space="preserve"> the following Commissioners voting favorably thereon:</w:t>
      </w:r>
    </w:p>
    <w:p w:rsidR="00CF17DE" w:rsidP="4BA7214B" w:rsidRDefault="00CF17DE" w14:paraId="670582A9"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p w:rsidR="00B11E6D" w:rsidP="4BA7214B" w:rsidRDefault="00B11E6D" w14:paraId="618B60BA"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p w:rsidR="00B11E6D" w:rsidP="4BA7214B" w:rsidRDefault="00B11E6D" w14:paraId="25356E92"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p w:rsidRPr="00C54012" w:rsidR="00B11E6D" w:rsidP="4BA7214B" w:rsidRDefault="00B11E6D" w14:paraId="5735D491"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p w:rsidRPr="00C54012" w:rsidR="00CF17DE" w:rsidP="4BA7214B" w:rsidRDefault="00CF17DE" w14:paraId="59727804"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r w:rsidRPr="00C54012">
        <w:rPr>
          <w:rFonts w:ascii="Palatino Linotype" w:hAnsi="Palatino Linotype"/>
          <w:sz w:val="24"/>
          <w:szCs w:val="24"/>
        </w:rPr>
        <w:tab/>
      </w:r>
      <w:r w:rsidRPr="00C54012">
        <w:rPr>
          <w:rFonts w:ascii="Palatino Linotype" w:hAnsi="Palatino Linotype"/>
          <w:sz w:val="24"/>
          <w:szCs w:val="24"/>
        </w:rPr>
        <w:tab/>
      </w:r>
      <w:r w:rsidRPr="00C54012">
        <w:rPr>
          <w:rFonts w:ascii="Palatino Linotype" w:hAnsi="Palatino Linotype"/>
          <w:sz w:val="24"/>
          <w:szCs w:val="24"/>
        </w:rPr>
        <w:tab/>
      </w:r>
      <w:r w:rsidRPr="00C54012">
        <w:rPr>
          <w:rFonts w:ascii="Palatino Linotype" w:hAnsi="Palatino Linotype"/>
          <w:sz w:val="24"/>
          <w:szCs w:val="24"/>
        </w:rPr>
        <w:tab/>
      </w:r>
      <w:r w:rsidRPr="00C54012">
        <w:rPr>
          <w:rFonts w:ascii="Palatino Linotype" w:hAnsi="Palatino Linotype"/>
          <w:sz w:val="24"/>
          <w:szCs w:val="24"/>
        </w:rPr>
        <w:tab/>
      </w:r>
      <w:r w:rsidRPr="00C54012">
        <w:rPr>
          <w:rFonts w:ascii="Palatino Linotype" w:hAnsi="Palatino Linotype"/>
          <w:sz w:val="24"/>
          <w:szCs w:val="24"/>
        </w:rPr>
        <w:tab/>
      </w:r>
      <w:r w:rsidRPr="00C54012">
        <w:rPr>
          <w:rFonts w:ascii="Palatino Linotype" w:hAnsi="Palatino Linotype" w:eastAsia="Palatino Linotype"/>
          <w:sz w:val="24"/>
          <w:szCs w:val="24"/>
        </w:rPr>
        <w:t>_______________</w:t>
      </w:r>
      <w:r w:rsidRPr="00C54012" w:rsidR="008E6797">
        <w:rPr>
          <w:rFonts w:ascii="Palatino Linotype" w:hAnsi="Palatino Linotype" w:eastAsia="Palatino Linotype"/>
          <w:sz w:val="24"/>
          <w:szCs w:val="24"/>
        </w:rPr>
        <w:t>______</w:t>
      </w:r>
    </w:p>
    <w:p w:rsidRPr="00C54012" w:rsidR="00CF17DE" w:rsidP="4BA7214B" w:rsidRDefault="00CF17DE" w14:paraId="17731D81" w14:textId="66308528">
      <w:pPr>
        <w:rPr>
          <w:rFonts w:ascii="Palatino Linotype" w:hAnsi="Palatino Linotype" w:eastAsia="Palatino Linotype"/>
          <w:sz w:val="24"/>
          <w:szCs w:val="24"/>
        </w:rPr>
      </w:pPr>
      <w:r w:rsidRPr="00C54012">
        <w:rPr>
          <w:rFonts w:ascii="Palatino Linotype" w:hAnsi="Palatino Linotype"/>
          <w:sz w:val="24"/>
          <w:szCs w:val="24"/>
        </w:rPr>
        <w:tab/>
      </w:r>
      <w:r w:rsidRPr="00C54012">
        <w:rPr>
          <w:rFonts w:ascii="Palatino Linotype" w:hAnsi="Palatino Linotype"/>
          <w:sz w:val="24"/>
          <w:szCs w:val="24"/>
        </w:rPr>
        <w:tab/>
      </w:r>
      <w:r w:rsidRPr="00C54012">
        <w:rPr>
          <w:rFonts w:ascii="Palatino Linotype" w:hAnsi="Palatino Linotype"/>
          <w:sz w:val="24"/>
          <w:szCs w:val="24"/>
        </w:rPr>
        <w:tab/>
      </w:r>
      <w:r w:rsidRPr="00C54012">
        <w:rPr>
          <w:rFonts w:ascii="Palatino Linotype" w:hAnsi="Palatino Linotype"/>
          <w:sz w:val="24"/>
          <w:szCs w:val="24"/>
        </w:rPr>
        <w:tab/>
      </w:r>
      <w:r w:rsidRPr="00C54012">
        <w:rPr>
          <w:rFonts w:ascii="Palatino Linotype" w:hAnsi="Palatino Linotype"/>
          <w:sz w:val="24"/>
          <w:szCs w:val="24"/>
        </w:rPr>
        <w:tab/>
      </w:r>
      <w:r w:rsidRPr="00C54012">
        <w:rPr>
          <w:rFonts w:ascii="Palatino Linotype" w:hAnsi="Palatino Linotype"/>
          <w:sz w:val="24"/>
          <w:szCs w:val="24"/>
        </w:rPr>
        <w:tab/>
      </w:r>
      <w:r w:rsidRPr="00C54012">
        <w:rPr>
          <w:rFonts w:ascii="Palatino Linotype" w:hAnsi="Palatino Linotype"/>
          <w:sz w:val="24"/>
          <w:szCs w:val="24"/>
        </w:rPr>
        <w:tab/>
      </w:r>
      <w:r w:rsidRPr="00C54012">
        <w:rPr>
          <w:rFonts w:ascii="Palatino Linotype" w:hAnsi="Palatino Linotype"/>
          <w:sz w:val="24"/>
          <w:szCs w:val="24"/>
        </w:rPr>
        <w:tab/>
      </w:r>
      <w:r w:rsidRPr="00C54012" w:rsidR="00FC2DE4">
        <w:rPr>
          <w:rFonts w:ascii="Palatino Linotype" w:hAnsi="Palatino Linotype" w:eastAsia="Palatino Linotype"/>
          <w:sz w:val="24"/>
          <w:szCs w:val="24"/>
        </w:rPr>
        <w:t>Rachel Peterson</w:t>
      </w:r>
    </w:p>
    <w:p w:rsidRPr="00C54012" w:rsidR="00FA7356" w:rsidRDefault="00CF17DE" w14:paraId="651509C1" w14:textId="292459BA">
      <w:pPr>
        <w:rPr>
          <w:rFonts w:ascii="Palatino Linotype" w:hAnsi="Palatino Linotype" w:cs="Arial"/>
          <w:sz w:val="24"/>
          <w:szCs w:val="24"/>
        </w:rPr>
      </w:pPr>
      <w:r w:rsidRPr="00C54012">
        <w:rPr>
          <w:rFonts w:ascii="Palatino Linotype" w:hAnsi="Palatino Linotype"/>
          <w:sz w:val="24"/>
          <w:szCs w:val="24"/>
        </w:rPr>
        <w:tab/>
      </w:r>
      <w:r w:rsidRPr="00C54012">
        <w:rPr>
          <w:rFonts w:ascii="Palatino Linotype" w:hAnsi="Palatino Linotype"/>
          <w:sz w:val="24"/>
          <w:szCs w:val="24"/>
        </w:rPr>
        <w:tab/>
      </w:r>
      <w:r w:rsidRPr="00C54012">
        <w:rPr>
          <w:rFonts w:ascii="Palatino Linotype" w:hAnsi="Palatino Linotype"/>
          <w:sz w:val="24"/>
          <w:szCs w:val="24"/>
        </w:rPr>
        <w:tab/>
      </w:r>
      <w:r w:rsidRPr="00C54012">
        <w:rPr>
          <w:rFonts w:ascii="Palatino Linotype" w:hAnsi="Palatino Linotype"/>
          <w:sz w:val="24"/>
          <w:szCs w:val="24"/>
        </w:rPr>
        <w:tab/>
      </w:r>
      <w:r w:rsidRPr="00C54012">
        <w:rPr>
          <w:rFonts w:ascii="Palatino Linotype" w:hAnsi="Palatino Linotype"/>
          <w:sz w:val="24"/>
          <w:szCs w:val="24"/>
        </w:rPr>
        <w:tab/>
      </w:r>
      <w:r w:rsidRPr="00C54012">
        <w:rPr>
          <w:rFonts w:ascii="Palatino Linotype" w:hAnsi="Palatino Linotype"/>
          <w:sz w:val="24"/>
          <w:szCs w:val="24"/>
        </w:rPr>
        <w:tab/>
      </w:r>
      <w:r w:rsidRPr="00C54012">
        <w:rPr>
          <w:rFonts w:ascii="Palatino Linotype" w:hAnsi="Palatino Linotype"/>
          <w:sz w:val="24"/>
          <w:szCs w:val="24"/>
        </w:rPr>
        <w:tab/>
      </w:r>
      <w:r w:rsidRPr="00C54012">
        <w:rPr>
          <w:rFonts w:ascii="Palatino Linotype" w:hAnsi="Palatino Linotype"/>
          <w:sz w:val="24"/>
          <w:szCs w:val="24"/>
        </w:rPr>
        <w:tab/>
      </w:r>
      <w:r w:rsidRPr="00C54012">
        <w:rPr>
          <w:rFonts w:ascii="Palatino Linotype" w:hAnsi="Palatino Linotype" w:eastAsia="Palatino Linotype"/>
          <w:sz w:val="24"/>
          <w:szCs w:val="24"/>
        </w:rPr>
        <w:t>Executive Director</w:t>
      </w:r>
    </w:p>
    <w:p w:rsidRPr="00C54012" w:rsidR="00FA7356" w:rsidRDefault="00FA7356" w14:paraId="732417B0" w14:textId="77777777">
      <w:pPr>
        <w:rPr>
          <w:rFonts w:ascii="Palatino Linotype" w:hAnsi="Palatino Linotype" w:cs="Arial"/>
          <w:sz w:val="24"/>
          <w:szCs w:val="24"/>
        </w:rPr>
      </w:pPr>
    </w:p>
    <w:p w:rsidRPr="00C54012" w:rsidR="00FA7356" w:rsidRDefault="00FA7356" w14:paraId="4AADAE54" w14:textId="77777777">
      <w:pPr>
        <w:rPr>
          <w:rFonts w:ascii="Palatino Linotype" w:hAnsi="Palatino Linotype" w:cs="Arial"/>
          <w:sz w:val="24"/>
          <w:szCs w:val="24"/>
        </w:rPr>
      </w:pPr>
    </w:p>
    <w:p w:rsidRPr="00C54012" w:rsidR="00FA7356" w:rsidRDefault="00FA7356" w14:paraId="04059BDE" w14:textId="77777777">
      <w:pPr>
        <w:rPr>
          <w:rFonts w:ascii="Palatino Linotype" w:hAnsi="Palatino Linotype" w:cs="Arial"/>
          <w:sz w:val="24"/>
          <w:szCs w:val="24"/>
        </w:rPr>
      </w:pPr>
    </w:p>
    <w:p w:rsidRPr="00C54012" w:rsidR="00FA7356" w:rsidRDefault="00FA7356" w14:paraId="32A60CBE" w14:textId="77777777">
      <w:pPr>
        <w:rPr>
          <w:rFonts w:ascii="Palatino Linotype" w:hAnsi="Palatino Linotype" w:cs="Arial"/>
          <w:sz w:val="24"/>
          <w:szCs w:val="24"/>
        </w:rPr>
      </w:pPr>
    </w:p>
    <w:p w:rsidRPr="00C54012" w:rsidR="00FA7356" w:rsidRDefault="00FA7356" w14:paraId="76258F20" w14:textId="77777777">
      <w:pPr>
        <w:rPr>
          <w:rFonts w:ascii="Palatino Linotype" w:hAnsi="Palatino Linotype" w:cs="Arial"/>
          <w:sz w:val="24"/>
          <w:szCs w:val="24"/>
        </w:rPr>
      </w:pPr>
    </w:p>
    <w:p w:rsidRPr="00C54012" w:rsidR="00FA7356" w:rsidRDefault="00FA7356" w14:paraId="3B731680" w14:textId="77777777">
      <w:pPr>
        <w:rPr>
          <w:rFonts w:ascii="Palatino Linotype" w:hAnsi="Palatino Linotype" w:cs="Arial"/>
          <w:sz w:val="24"/>
          <w:szCs w:val="24"/>
        </w:rPr>
      </w:pPr>
    </w:p>
    <w:p w:rsidRPr="00C54012" w:rsidR="00FA7356" w:rsidRDefault="00FA7356" w14:paraId="3BE7AC6A" w14:textId="77777777">
      <w:pPr>
        <w:rPr>
          <w:rFonts w:ascii="Palatino Linotype" w:hAnsi="Palatino Linotype" w:cs="Arial"/>
          <w:sz w:val="24"/>
          <w:szCs w:val="24"/>
        </w:rPr>
      </w:pPr>
    </w:p>
    <w:p w:rsidRPr="00C54012" w:rsidR="00FA7356" w:rsidRDefault="00FA7356" w14:paraId="1315D917" w14:textId="77777777">
      <w:pPr>
        <w:rPr>
          <w:rFonts w:ascii="Palatino Linotype" w:hAnsi="Palatino Linotype" w:cs="Arial"/>
          <w:sz w:val="24"/>
          <w:szCs w:val="24"/>
        </w:rPr>
      </w:pPr>
    </w:p>
    <w:p w:rsidRPr="00C54012" w:rsidR="00FA7356" w:rsidRDefault="00FA7356" w14:paraId="4DBDF59C" w14:textId="77777777">
      <w:pPr>
        <w:rPr>
          <w:rFonts w:ascii="Palatino Linotype" w:hAnsi="Palatino Linotype" w:cs="Arial"/>
          <w:sz w:val="24"/>
          <w:szCs w:val="24"/>
        </w:rPr>
      </w:pPr>
    </w:p>
    <w:p w:rsidRPr="00C54012" w:rsidR="00FA7356" w:rsidRDefault="00FA7356" w14:paraId="0CD1C86A" w14:textId="77777777">
      <w:pPr>
        <w:rPr>
          <w:rFonts w:ascii="Palatino Linotype" w:hAnsi="Palatino Linotype" w:cs="Arial"/>
          <w:sz w:val="24"/>
          <w:szCs w:val="24"/>
        </w:rPr>
      </w:pPr>
    </w:p>
    <w:p w:rsidRPr="00C54012" w:rsidR="00FA7356" w:rsidRDefault="00FA7356" w14:paraId="619FD831" w14:textId="77777777">
      <w:pPr>
        <w:rPr>
          <w:rFonts w:ascii="Palatino Linotype" w:hAnsi="Palatino Linotype" w:cs="Arial"/>
          <w:sz w:val="24"/>
          <w:szCs w:val="24"/>
        </w:rPr>
      </w:pPr>
    </w:p>
    <w:p w:rsidRPr="00C54012" w:rsidR="00FA7356" w:rsidRDefault="00FA7356" w14:paraId="14BEA883" w14:textId="77777777">
      <w:pPr>
        <w:rPr>
          <w:rFonts w:ascii="Palatino Linotype" w:hAnsi="Palatino Linotype" w:cs="Arial"/>
          <w:sz w:val="24"/>
          <w:szCs w:val="24"/>
        </w:rPr>
      </w:pPr>
    </w:p>
    <w:p w:rsidRPr="00C54012" w:rsidR="00FA7356" w:rsidRDefault="00FA7356" w14:paraId="79025737" w14:textId="77777777">
      <w:pPr>
        <w:rPr>
          <w:rFonts w:ascii="Palatino Linotype" w:hAnsi="Palatino Linotype" w:cs="Arial"/>
          <w:sz w:val="24"/>
          <w:szCs w:val="24"/>
        </w:rPr>
      </w:pPr>
    </w:p>
    <w:p w:rsidRPr="00C54012" w:rsidR="00FA7356" w:rsidRDefault="00FA7356" w14:paraId="152324C8" w14:textId="77777777">
      <w:pPr>
        <w:rPr>
          <w:rFonts w:ascii="Palatino Linotype" w:hAnsi="Palatino Linotype" w:cs="Arial"/>
          <w:sz w:val="24"/>
          <w:szCs w:val="24"/>
        </w:rPr>
      </w:pPr>
    </w:p>
    <w:p w:rsidRPr="00C54012" w:rsidR="00FA7356" w:rsidRDefault="00FA7356" w14:paraId="663954D6" w14:textId="77777777">
      <w:pPr>
        <w:rPr>
          <w:rFonts w:ascii="Palatino Linotype" w:hAnsi="Palatino Linotype" w:cs="Arial"/>
          <w:sz w:val="24"/>
          <w:szCs w:val="24"/>
        </w:rPr>
      </w:pPr>
    </w:p>
    <w:p w:rsidRPr="00C54012" w:rsidR="00F207DB" w:rsidP="006E7DB8" w:rsidRDefault="00F207DB" w14:paraId="720F5D82" w14:textId="77777777">
      <w:pPr>
        <w:rPr>
          <w:rFonts w:ascii="Palatino Linotype" w:hAnsi="Palatino Linotype" w:cs="Arial"/>
          <w:sz w:val="24"/>
          <w:szCs w:val="24"/>
        </w:rPr>
      </w:pPr>
    </w:p>
    <w:p w:rsidRPr="00C54012" w:rsidR="00F207DB" w:rsidP="006E7DB8" w:rsidRDefault="00F207DB" w14:paraId="528337B1" w14:textId="77777777">
      <w:pPr>
        <w:rPr>
          <w:rFonts w:ascii="Palatino Linotype" w:hAnsi="Palatino Linotype" w:cs="Arial"/>
          <w:sz w:val="24"/>
          <w:szCs w:val="24"/>
        </w:rPr>
      </w:pPr>
    </w:p>
    <w:p w:rsidRPr="00C54012" w:rsidR="00F207DB" w:rsidP="006E7DB8" w:rsidRDefault="00F207DB" w14:paraId="0EFC57B2" w14:textId="77777777">
      <w:pPr>
        <w:rPr>
          <w:rFonts w:ascii="Palatino Linotype" w:hAnsi="Palatino Linotype" w:cs="Arial"/>
          <w:sz w:val="24"/>
          <w:szCs w:val="24"/>
        </w:rPr>
      </w:pPr>
    </w:p>
    <w:p w:rsidRPr="00C54012" w:rsidR="00CF17DE" w:rsidP="4BA7214B" w:rsidRDefault="00CF17DE" w14:paraId="5ECE8A21" w14:textId="77777777">
      <w:pPr>
        <w:rPr>
          <w:rFonts w:ascii="Palatino Linotype" w:hAnsi="Palatino Linotype" w:eastAsia="Palatino Linotype"/>
          <w:sz w:val="24"/>
          <w:szCs w:val="24"/>
        </w:rPr>
      </w:pPr>
    </w:p>
    <w:sectPr w:rsidRPr="00C54012" w:rsidR="00CF17DE">
      <w:headerReference w:type="default" r:id="rId16"/>
      <w:footerReference w:type="default" r:id="rId17"/>
      <w:headerReference w:type="first" r:id="rId18"/>
      <w:footerReference w:type="first" r:id="rId19"/>
      <w:type w:val="continuous"/>
      <w:pgSz w:w="12240" w:h="15840" w:code="1"/>
      <w:pgMar w:top="1440" w:right="1440" w:bottom="1440" w:left="1440" w:header="720" w:footer="720" w:gutter="0"/>
      <w:cols w:space="720"/>
      <w:titlePg/>
    </w:sectPr>
    <w:p>
      <w:r>
        <w:t xml:space="preserve"/>
      </w:r>
    </w:p>
    <w:p>
      <w:r>
        <w:t xml:space="preserve">Attachment 1: </w:t>
      </w:r>
    </w:p>
    <w:p>
      <w:hyperlink w:history="true" r:id="Ree9254f6221d4b72">
        <w:r w:rsidRPr="00CB1292">
          <w:rPr>
            <w:rStyle w:val="Hyperlink"/>
            <w:color w:val="2E74B5" w:themeColor="accent1" w:themeShade="BF"/>
            <w:u w:val="single"/>
          </w:rPr>
          <w:t>E-5364 Draft Resolution Appendix A</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66B88" w14:textId="77777777" w:rsidR="004F5193" w:rsidRDefault="004F5193">
      <w:r>
        <w:separator/>
      </w:r>
    </w:p>
  </w:endnote>
  <w:endnote w:type="continuationSeparator" w:id="0">
    <w:p w14:paraId="61553E93" w14:textId="77777777" w:rsidR="004F5193" w:rsidRDefault="004F5193">
      <w:r>
        <w:continuationSeparator/>
      </w:r>
    </w:p>
  </w:endnote>
  <w:endnote w:type="continuationNotice" w:id="1">
    <w:p w14:paraId="4265557A" w14:textId="77777777" w:rsidR="004F5193" w:rsidRDefault="004F5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Palatino Linotype"/>
    <w:charset w:val="00"/>
    <w:family w:val="roman"/>
    <w:pitch w:val="variable"/>
    <w:sig w:usb0="20000A87" w:usb1="08000000" w:usb2="00000008" w:usb3="00000000" w:csb0="00000105"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18"/>
      </w:rPr>
      <w:id w:val="-573816544"/>
      <w:docPartObj>
        <w:docPartGallery w:val="Page Numbers (Bottom of Page)"/>
        <w:docPartUnique/>
      </w:docPartObj>
    </w:sdtPr>
    <w:sdtEndPr>
      <w:rPr>
        <w:szCs w:val="24"/>
      </w:rPr>
    </w:sdtEndPr>
    <w:sdtContent>
      <w:p w14:paraId="3B45770E" w14:textId="1BF49253" w:rsidR="00B913F1" w:rsidRPr="00D865A9" w:rsidRDefault="00B913F1">
        <w:pPr>
          <w:pStyle w:val="Footer"/>
          <w:rPr>
            <w:rFonts w:ascii="Palatino Linotype" w:hAnsi="Palatino Linotype"/>
            <w:sz w:val="24"/>
            <w:szCs w:val="18"/>
          </w:rPr>
        </w:pPr>
        <w:r w:rsidRPr="00D865A9">
          <w:rPr>
            <w:rFonts w:ascii="Palatino Linotype" w:hAnsi="Palatino Linotype"/>
            <w:sz w:val="24"/>
            <w:szCs w:val="18"/>
          </w:rPr>
          <w:fldChar w:fldCharType="begin"/>
        </w:r>
        <w:r w:rsidRPr="00D865A9">
          <w:rPr>
            <w:rFonts w:ascii="Palatino Linotype" w:hAnsi="Palatino Linotype"/>
            <w:sz w:val="24"/>
            <w:szCs w:val="18"/>
          </w:rPr>
          <w:instrText xml:space="preserve"> PAGE   \* MERGEFORMAT </w:instrText>
        </w:r>
        <w:r w:rsidRPr="00D865A9">
          <w:rPr>
            <w:rFonts w:ascii="Palatino Linotype" w:hAnsi="Palatino Linotype"/>
            <w:sz w:val="24"/>
            <w:szCs w:val="18"/>
          </w:rPr>
          <w:fldChar w:fldCharType="separate"/>
        </w:r>
        <w:r w:rsidRPr="00D865A9">
          <w:rPr>
            <w:rFonts w:ascii="Palatino Linotype" w:hAnsi="Palatino Linotype"/>
            <w:sz w:val="24"/>
            <w:szCs w:val="18"/>
          </w:rPr>
          <w:t>2</w:t>
        </w:r>
        <w:r w:rsidRPr="00D865A9">
          <w:rPr>
            <w:rFonts w:ascii="Palatino Linotype" w:hAnsi="Palatino Linotype"/>
            <w:sz w:val="24"/>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3D63" w14:textId="23863955" w:rsidR="00CF17DE" w:rsidRPr="001A1DB2" w:rsidRDefault="001A2A32" w:rsidP="001A2A32">
    <w:pPr>
      <w:pStyle w:val="Footer"/>
      <w:tabs>
        <w:tab w:val="clear" w:pos="4320"/>
        <w:tab w:val="left" w:pos="225"/>
        <w:tab w:val="center" w:pos="4680"/>
      </w:tabs>
      <w:jc w:val="left"/>
      <w:rPr>
        <w:rFonts w:ascii="Palatino Linotype" w:hAnsi="Palatino Linotype"/>
        <w:sz w:val="24"/>
        <w:szCs w:val="18"/>
      </w:rPr>
    </w:pPr>
    <w:r>
      <w:rPr>
        <w:rStyle w:val="PageNumber"/>
        <w:rFonts w:ascii="Palatino Linotype" w:hAnsi="Palatino Linotype"/>
        <w:sz w:val="24"/>
        <w:szCs w:val="18"/>
      </w:rPr>
      <w:tab/>
    </w:r>
    <w:r w:rsidRPr="001A2A32">
      <w:rPr>
        <w:rFonts w:ascii="Tahoma" w:hAnsi="Tahoma" w:cs="Tahoma"/>
        <w:sz w:val="20"/>
      </w:rPr>
      <w:t>556398285</w:t>
    </w:r>
    <w:r w:rsidRPr="001A2A32">
      <w:rPr>
        <w:rFonts w:ascii="Palatino Linotype" w:hAnsi="Palatino Linotype"/>
        <w:sz w:val="24"/>
        <w:szCs w:val="18"/>
      </w:rPr>
      <w:t>  </w:t>
    </w:r>
    <w:r>
      <w:rPr>
        <w:rStyle w:val="PageNumber"/>
        <w:rFonts w:ascii="Palatino Linotype" w:hAnsi="Palatino Linotype"/>
        <w:sz w:val="24"/>
        <w:szCs w:val="18"/>
      </w:rPr>
      <w:t xml:space="preserve"> </w:t>
    </w:r>
    <w:r>
      <w:rPr>
        <w:rStyle w:val="PageNumber"/>
        <w:rFonts w:ascii="Palatino Linotype" w:hAnsi="Palatino Linotype"/>
        <w:sz w:val="24"/>
        <w:szCs w:val="18"/>
      </w:rPr>
      <w:tab/>
    </w:r>
    <w:r w:rsidR="00CF17DE" w:rsidRPr="001A1DB2">
      <w:rPr>
        <w:rStyle w:val="PageNumber"/>
        <w:rFonts w:ascii="Palatino Linotype" w:hAnsi="Palatino Linotype"/>
        <w:sz w:val="24"/>
        <w:szCs w:val="18"/>
      </w:rPr>
      <w:fldChar w:fldCharType="begin"/>
    </w:r>
    <w:r w:rsidR="00CF17DE" w:rsidRPr="001A1DB2">
      <w:rPr>
        <w:rStyle w:val="PageNumber"/>
        <w:rFonts w:ascii="Palatino Linotype" w:hAnsi="Palatino Linotype"/>
        <w:sz w:val="24"/>
        <w:szCs w:val="18"/>
      </w:rPr>
      <w:instrText xml:space="preserve"> PAGE </w:instrText>
    </w:r>
    <w:r w:rsidR="00CF17DE" w:rsidRPr="001A1DB2">
      <w:rPr>
        <w:rStyle w:val="PageNumber"/>
        <w:rFonts w:ascii="Palatino Linotype" w:hAnsi="Palatino Linotype"/>
        <w:sz w:val="24"/>
        <w:szCs w:val="18"/>
      </w:rPr>
      <w:fldChar w:fldCharType="separate"/>
    </w:r>
    <w:r w:rsidR="00946E2C" w:rsidRPr="001A1DB2">
      <w:rPr>
        <w:rStyle w:val="PageNumber"/>
        <w:rFonts w:ascii="Palatino Linotype" w:hAnsi="Palatino Linotype"/>
        <w:sz w:val="24"/>
        <w:szCs w:val="18"/>
      </w:rPr>
      <w:t>1</w:t>
    </w:r>
    <w:r w:rsidR="00CF17DE" w:rsidRPr="001A1DB2">
      <w:rPr>
        <w:rStyle w:val="PageNumber"/>
        <w:rFonts w:ascii="Palatino Linotype" w:hAnsi="Palatino Linotype"/>
        <w:sz w:val="2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8C47C" w14:textId="77777777" w:rsidR="004F5193" w:rsidRDefault="004F5193">
      <w:r>
        <w:separator/>
      </w:r>
    </w:p>
  </w:footnote>
  <w:footnote w:type="continuationSeparator" w:id="0">
    <w:p w14:paraId="6992A6D3" w14:textId="77777777" w:rsidR="004F5193" w:rsidRDefault="004F5193">
      <w:r>
        <w:continuationSeparator/>
      </w:r>
    </w:p>
  </w:footnote>
  <w:footnote w:type="continuationNotice" w:id="1">
    <w:p w14:paraId="183F50A3" w14:textId="77777777" w:rsidR="004F5193" w:rsidRDefault="004F5193">
      <w:pPr>
        <w:rPr>
          <w:sz w:val="22"/>
        </w:rPr>
      </w:pPr>
    </w:p>
    <w:p w14:paraId="50053197" w14:textId="77777777" w:rsidR="004F5193" w:rsidRDefault="004F5193">
      <w:pPr>
        <w:jc w:val="right"/>
        <w:rPr>
          <w:sz w:val="22"/>
        </w:rPr>
      </w:pPr>
      <w:r>
        <w:rPr>
          <w:i/>
          <w:sz w:val="22"/>
        </w:rPr>
        <w:t xml:space="preserve">Footnote </w:t>
      </w:r>
      <w:proofErr w:type="gramStart"/>
      <w:r>
        <w:rPr>
          <w:i/>
          <w:sz w:val="22"/>
        </w:rPr>
        <w:t>continued on</w:t>
      </w:r>
      <w:proofErr w:type="gramEnd"/>
      <w:r>
        <w:rPr>
          <w:i/>
          <w:sz w:val="22"/>
        </w:rPr>
        <w:t xml:space="preserve"> next page</w:t>
      </w:r>
    </w:p>
  </w:footnote>
  <w:footnote w:id="2">
    <w:p w14:paraId="4D71A6B5" w14:textId="3BBA81D9" w:rsidR="006321DE" w:rsidRPr="00C54012" w:rsidRDefault="006321DE" w:rsidP="00A66FDC">
      <w:pPr>
        <w:pStyle w:val="FootnoteText"/>
        <w:numPr>
          <w:ilvl w:val="0"/>
          <w:numId w:val="0"/>
        </w:numPr>
        <w:ind w:left="360" w:hanging="360"/>
        <w:rPr>
          <w:rFonts w:ascii="Palatino Linotype" w:hAnsi="Palatino Linotype"/>
          <w:sz w:val="20"/>
        </w:rPr>
      </w:pPr>
      <w:r w:rsidRPr="00C54012">
        <w:rPr>
          <w:rStyle w:val="FootnoteReference"/>
          <w:rFonts w:ascii="Palatino Linotype" w:hAnsi="Palatino Linotype"/>
          <w:sz w:val="20"/>
        </w:rPr>
        <w:footnoteRef/>
      </w:r>
      <w:r w:rsidRPr="00C54012">
        <w:rPr>
          <w:rFonts w:ascii="Palatino Linotype" w:hAnsi="Palatino Linotype"/>
          <w:sz w:val="20"/>
        </w:rPr>
        <w:t xml:space="preserve"> </w:t>
      </w:r>
      <w:r w:rsidR="00A66FDC" w:rsidRPr="00C54012">
        <w:rPr>
          <w:rFonts w:ascii="Palatino Linotype" w:hAnsi="Palatino Linotype"/>
          <w:sz w:val="20"/>
        </w:rPr>
        <w:t>Public Utilities Code 2854.6 (a).</w:t>
      </w:r>
    </w:p>
  </w:footnote>
  <w:footnote w:id="3">
    <w:p w14:paraId="64D26CE8" w14:textId="4C2D9D14" w:rsidR="001A6F6B" w:rsidRPr="00C54012" w:rsidRDefault="001A6F6B" w:rsidP="005A733B">
      <w:pPr>
        <w:pStyle w:val="FootnoteText"/>
        <w:numPr>
          <w:ilvl w:val="0"/>
          <w:numId w:val="0"/>
        </w:numPr>
        <w:rPr>
          <w:rFonts w:ascii="Palatino Linotype" w:hAnsi="Palatino Linotype"/>
          <w:sz w:val="20"/>
        </w:rPr>
      </w:pPr>
      <w:r w:rsidRPr="00C54012">
        <w:rPr>
          <w:rStyle w:val="FootnoteReference"/>
          <w:rFonts w:ascii="Palatino Linotype" w:hAnsi="Palatino Linotype"/>
          <w:sz w:val="20"/>
        </w:rPr>
        <w:footnoteRef/>
      </w:r>
      <w:r w:rsidRPr="00C54012">
        <w:rPr>
          <w:rFonts w:ascii="Palatino Linotype" w:hAnsi="Palatino Linotype"/>
          <w:sz w:val="20"/>
        </w:rPr>
        <w:t xml:space="preserve"> D.22-12-056, Ordering Paragraph 12.</w:t>
      </w:r>
    </w:p>
  </w:footnote>
  <w:footnote w:id="4">
    <w:p w14:paraId="653F62B3" w14:textId="0E6A848D" w:rsidR="00932836" w:rsidRPr="00C54012" w:rsidRDefault="00932836" w:rsidP="00932836">
      <w:pPr>
        <w:pStyle w:val="FootnoteText"/>
        <w:numPr>
          <w:ilvl w:val="0"/>
          <w:numId w:val="0"/>
        </w:numPr>
        <w:ind w:left="360"/>
        <w:rPr>
          <w:rFonts w:ascii="Palatino Linotype" w:hAnsi="Palatino Linotype"/>
          <w:sz w:val="20"/>
        </w:rPr>
      </w:pPr>
      <w:r w:rsidRPr="00C54012">
        <w:rPr>
          <w:rStyle w:val="FootnoteReference"/>
          <w:rFonts w:ascii="Palatino Linotype" w:hAnsi="Palatino Linotype"/>
          <w:sz w:val="20"/>
        </w:rPr>
        <w:footnoteRef/>
      </w:r>
      <w:r w:rsidRPr="00C54012">
        <w:rPr>
          <w:rFonts w:ascii="Palatino Linotype" w:hAnsi="Palatino Linotype"/>
          <w:sz w:val="20"/>
        </w:rPr>
        <w:t xml:space="preserve"> </w:t>
      </w:r>
      <w:r w:rsidR="000C4C3A" w:rsidRPr="00C54012">
        <w:rPr>
          <w:rFonts w:ascii="Palatino Linotype" w:hAnsi="Palatino Linotype"/>
          <w:sz w:val="20"/>
        </w:rPr>
        <w:t xml:space="preserve">Green Button </w:t>
      </w:r>
      <w:r w:rsidR="0095444C" w:rsidRPr="00C54012">
        <w:rPr>
          <w:rFonts w:ascii="Palatino Linotype" w:hAnsi="Palatino Linotype"/>
          <w:sz w:val="20"/>
        </w:rPr>
        <w:t xml:space="preserve">is a </w:t>
      </w:r>
      <w:r w:rsidR="006005CD" w:rsidRPr="00C54012">
        <w:rPr>
          <w:rFonts w:ascii="Palatino Linotype" w:hAnsi="Palatino Linotype"/>
          <w:sz w:val="20"/>
        </w:rPr>
        <w:t xml:space="preserve">mechanism through which utility customers </w:t>
      </w:r>
      <w:r w:rsidR="008F4B2A" w:rsidRPr="00C54012">
        <w:rPr>
          <w:rFonts w:ascii="Palatino Linotype" w:hAnsi="Palatino Linotype"/>
          <w:sz w:val="20"/>
        </w:rPr>
        <w:t>can</w:t>
      </w:r>
      <w:r w:rsidR="006005CD" w:rsidRPr="00C54012">
        <w:rPr>
          <w:rFonts w:ascii="Palatino Linotype" w:hAnsi="Palatino Linotype"/>
          <w:sz w:val="20"/>
        </w:rPr>
        <w:t xml:space="preserve"> </w:t>
      </w:r>
      <w:r w:rsidR="00507638" w:rsidRPr="00C54012">
        <w:rPr>
          <w:rFonts w:ascii="Palatino Linotype" w:hAnsi="Palatino Linotype"/>
          <w:sz w:val="20"/>
        </w:rPr>
        <w:t xml:space="preserve">access or share energy usage data with third parties. </w:t>
      </w:r>
    </w:p>
  </w:footnote>
  <w:footnote w:id="5">
    <w:p w14:paraId="17FD1524" w14:textId="04314025" w:rsidR="00643552" w:rsidRPr="00C54012" w:rsidRDefault="00643552" w:rsidP="0041746E">
      <w:pPr>
        <w:pStyle w:val="FootnoteText"/>
        <w:numPr>
          <w:ilvl w:val="0"/>
          <w:numId w:val="0"/>
        </w:numPr>
        <w:ind w:left="360"/>
        <w:rPr>
          <w:rFonts w:ascii="Palatino Linotype" w:hAnsi="Palatino Linotype"/>
          <w:sz w:val="20"/>
        </w:rPr>
      </w:pPr>
      <w:r w:rsidRPr="00C54012">
        <w:rPr>
          <w:rStyle w:val="FootnoteReference"/>
          <w:rFonts w:ascii="Palatino Linotype" w:hAnsi="Palatino Linotype"/>
          <w:sz w:val="20"/>
        </w:rPr>
        <w:footnoteRef/>
      </w:r>
      <w:r w:rsidRPr="00C54012">
        <w:rPr>
          <w:rFonts w:ascii="Palatino Linotype" w:hAnsi="Palatino Linotype"/>
          <w:sz w:val="20"/>
        </w:rPr>
        <w:t xml:space="preserve"> </w:t>
      </w:r>
      <w:r w:rsidR="0041746E" w:rsidRPr="00C54012">
        <w:rPr>
          <w:rStyle w:val="normaltextrun"/>
          <w:rFonts w:ascii="Palatino Linotype" w:hAnsi="Palatino Linotype"/>
          <w:color w:val="000000"/>
          <w:sz w:val="20"/>
          <w:shd w:val="clear" w:color="auto" w:fill="FFFFFF"/>
        </w:rPr>
        <w:t>Available at </w:t>
      </w:r>
      <w:hyperlink r:id="rId1" w:tgtFrame="_blank" w:history="1">
        <w:r w:rsidR="0041746E" w:rsidRPr="00C54012">
          <w:rPr>
            <w:rStyle w:val="normaltextrun"/>
            <w:rFonts w:ascii="Palatino Linotype" w:hAnsi="Palatino Linotype" w:cs="Segoe UI"/>
            <w:color w:val="467886"/>
            <w:sz w:val="20"/>
            <w:u w:val="single"/>
            <w:shd w:val="clear" w:color="auto" w:fill="FFFFFF"/>
          </w:rPr>
          <w:t>https://pvwatts.nrel.gov/</w:t>
        </w:r>
      </w:hyperlink>
      <w:r w:rsidR="0041746E" w:rsidRPr="00C54012">
        <w:rPr>
          <w:rStyle w:val="normaltextrun"/>
          <w:rFonts w:ascii="Palatino Linotype" w:hAnsi="Palatino Linotype"/>
          <w:color w:val="000000"/>
          <w:sz w:val="20"/>
          <w:shd w:val="clear" w:color="auto" w:fill="FFFFFF"/>
        </w:rPr>
        <w:t>. </w:t>
      </w:r>
    </w:p>
  </w:footnote>
  <w:footnote w:id="6">
    <w:p w14:paraId="4BDBFEBA" w14:textId="7457334F" w:rsidR="003B2F71" w:rsidRPr="00C54012" w:rsidRDefault="003B2F71" w:rsidP="00C279E2">
      <w:pPr>
        <w:pStyle w:val="FootnoteText"/>
        <w:numPr>
          <w:ilvl w:val="0"/>
          <w:numId w:val="0"/>
        </w:numPr>
        <w:ind w:left="360"/>
        <w:rPr>
          <w:rFonts w:ascii="Palatino Linotype" w:hAnsi="Palatino Linotype"/>
          <w:sz w:val="20"/>
        </w:rPr>
      </w:pPr>
      <w:r w:rsidRPr="00C54012">
        <w:rPr>
          <w:rStyle w:val="FootnoteReference"/>
          <w:rFonts w:ascii="Palatino Linotype" w:hAnsi="Palatino Linotype"/>
          <w:sz w:val="20"/>
        </w:rPr>
        <w:footnoteRef/>
      </w:r>
      <w:r w:rsidR="006F694C" w:rsidRPr="00C54012">
        <w:rPr>
          <w:rFonts w:ascii="Palatino Linotype" w:hAnsi="Palatino Linotype"/>
          <w:sz w:val="20"/>
        </w:rPr>
        <w:t xml:space="preserve"> </w:t>
      </w:r>
      <w:r w:rsidR="00597B0D" w:rsidRPr="00C54012">
        <w:rPr>
          <w:rFonts w:ascii="Palatino Linotype" w:hAnsi="Palatino Linotype"/>
          <w:sz w:val="20"/>
        </w:rPr>
        <w:t>On May 9, 2024, t</w:t>
      </w:r>
      <w:r w:rsidR="001D50F0" w:rsidRPr="00C54012">
        <w:rPr>
          <w:rFonts w:ascii="Palatino Linotype" w:hAnsi="Palatino Linotype"/>
          <w:sz w:val="20"/>
        </w:rPr>
        <w:t>h</w:t>
      </w:r>
      <w:r w:rsidR="001A3049" w:rsidRPr="00C54012">
        <w:rPr>
          <w:rFonts w:ascii="Palatino Linotype" w:hAnsi="Palatino Linotype"/>
          <w:sz w:val="20"/>
        </w:rPr>
        <w:t>e Commission a</w:t>
      </w:r>
      <w:r w:rsidR="00AD0383" w:rsidRPr="00C54012">
        <w:rPr>
          <w:rFonts w:ascii="Palatino Linotype" w:hAnsi="Palatino Linotype"/>
          <w:sz w:val="20"/>
        </w:rPr>
        <w:t>pproved</w:t>
      </w:r>
      <w:r w:rsidR="000F2BC9" w:rsidRPr="00C54012">
        <w:rPr>
          <w:rFonts w:ascii="Palatino Linotype" w:hAnsi="Palatino Linotype"/>
          <w:sz w:val="20"/>
        </w:rPr>
        <w:t>,</w:t>
      </w:r>
      <w:r w:rsidR="00D20688" w:rsidRPr="00C54012">
        <w:rPr>
          <w:rFonts w:ascii="Palatino Linotype" w:hAnsi="Palatino Linotype"/>
          <w:sz w:val="20"/>
        </w:rPr>
        <w:t xml:space="preserve"> via Decision 24-05-028</w:t>
      </w:r>
      <w:r w:rsidR="000F2BC9" w:rsidRPr="00C54012">
        <w:rPr>
          <w:rFonts w:ascii="Palatino Linotype" w:hAnsi="Palatino Linotype"/>
          <w:sz w:val="20"/>
        </w:rPr>
        <w:t>,</w:t>
      </w:r>
      <w:r w:rsidR="00AD0383" w:rsidRPr="00C54012">
        <w:rPr>
          <w:rFonts w:ascii="Palatino Linotype" w:hAnsi="Palatino Linotype"/>
          <w:sz w:val="20"/>
        </w:rPr>
        <w:t xml:space="preserve"> a </w:t>
      </w:r>
      <w:r w:rsidR="008F596E" w:rsidRPr="00C54012">
        <w:rPr>
          <w:rFonts w:ascii="Palatino Linotype" w:hAnsi="Palatino Linotype"/>
          <w:sz w:val="20"/>
        </w:rPr>
        <w:t xml:space="preserve">new </w:t>
      </w:r>
      <w:r w:rsidR="00D20688" w:rsidRPr="00C54012">
        <w:rPr>
          <w:rFonts w:ascii="Palatino Linotype" w:hAnsi="Palatino Linotype"/>
          <w:sz w:val="20"/>
        </w:rPr>
        <w:t xml:space="preserve">flat rate </w:t>
      </w:r>
      <w:r w:rsidR="008F596E" w:rsidRPr="00C54012">
        <w:rPr>
          <w:rFonts w:ascii="Palatino Linotype" w:hAnsi="Palatino Linotype"/>
          <w:sz w:val="20"/>
        </w:rPr>
        <w:t xml:space="preserve">billing structure </w:t>
      </w:r>
      <w:r w:rsidR="00340BD6" w:rsidRPr="00C54012">
        <w:rPr>
          <w:rFonts w:ascii="Palatino Linotype" w:hAnsi="Palatino Linotype"/>
          <w:sz w:val="20"/>
        </w:rPr>
        <w:t xml:space="preserve">as </w:t>
      </w:r>
      <w:r w:rsidR="008F596E" w:rsidRPr="00C54012">
        <w:rPr>
          <w:rFonts w:ascii="Palatino Linotype" w:hAnsi="Palatino Linotype"/>
          <w:sz w:val="20"/>
        </w:rPr>
        <w:t>mandated by Assembly Bill 205</w:t>
      </w:r>
      <w:r w:rsidR="00517A55" w:rsidRPr="00C54012">
        <w:rPr>
          <w:rFonts w:ascii="Palatino Linotype" w:hAnsi="Palatino Linotype"/>
          <w:sz w:val="20"/>
        </w:rPr>
        <w:t xml:space="preserve">, </w:t>
      </w:r>
      <w:r w:rsidR="00BB2B73" w:rsidRPr="00C54012">
        <w:rPr>
          <w:rFonts w:ascii="Palatino Linotype" w:hAnsi="Palatino Linotype"/>
          <w:sz w:val="20"/>
        </w:rPr>
        <w:t xml:space="preserve">reducing the electricity usage rate by 5 to 7 cents per kilowatt-hour, and </w:t>
      </w:r>
      <w:r w:rsidR="00340BD6" w:rsidRPr="00C54012">
        <w:rPr>
          <w:rFonts w:ascii="Palatino Linotype" w:hAnsi="Palatino Linotype"/>
          <w:sz w:val="20"/>
        </w:rPr>
        <w:t>introducing</w:t>
      </w:r>
      <w:r w:rsidR="00351555" w:rsidRPr="00C54012">
        <w:rPr>
          <w:rFonts w:ascii="Palatino Linotype" w:hAnsi="Palatino Linotype"/>
          <w:sz w:val="20"/>
        </w:rPr>
        <w:t xml:space="preserve"> a monthly flat rate at $24.1</w:t>
      </w:r>
      <w:r w:rsidR="006F39D8" w:rsidRPr="00C54012">
        <w:rPr>
          <w:rFonts w:ascii="Palatino Linotype" w:hAnsi="Palatino Linotype"/>
          <w:sz w:val="20"/>
        </w:rPr>
        <w:t>5, or a discounted rate of $6 or $12</w:t>
      </w:r>
      <w:r w:rsidR="00A94C0F" w:rsidRPr="00C54012">
        <w:rPr>
          <w:rFonts w:ascii="Palatino Linotype" w:hAnsi="Palatino Linotype"/>
          <w:sz w:val="20"/>
        </w:rPr>
        <w:t xml:space="preserve"> for qualifying customers.</w:t>
      </w:r>
    </w:p>
  </w:footnote>
  <w:footnote w:id="7">
    <w:p w14:paraId="6145E50A" w14:textId="4895FD73" w:rsidR="002E575D" w:rsidRPr="00C54012" w:rsidRDefault="002E575D" w:rsidP="002E575D">
      <w:pPr>
        <w:pStyle w:val="FootnoteText"/>
        <w:numPr>
          <w:ilvl w:val="0"/>
          <w:numId w:val="0"/>
        </w:numPr>
        <w:ind w:left="360"/>
        <w:rPr>
          <w:rFonts w:ascii="Palatino Linotype" w:hAnsi="Palatino Linotype"/>
          <w:sz w:val="20"/>
        </w:rPr>
      </w:pPr>
      <w:r w:rsidRPr="00C54012">
        <w:rPr>
          <w:rStyle w:val="FootnoteReference"/>
          <w:rFonts w:ascii="Palatino Linotype" w:hAnsi="Palatino Linotype"/>
          <w:sz w:val="20"/>
        </w:rPr>
        <w:footnoteRef/>
      </w:r>
      <w:r w:rsidR="006F694C" w:rsidRPr="00C54012">
        <w:rPr>
          <w:rStyle w:val="normaltextrun"/>
          <w:rFonts w:ascii="Palatino Linotype" w:hAnsi="Palatino Linotype" w:cs="Segoe UI"/>
          <w:sz w:val="20"/>
          <w:shd w:val="clear" w:color="auto" w:fill="FFFFFF"/>
        </w:rPr>
        <w:t xml:space="preserve"> </w:t>
      </w:r>
      <w:r w:rsidR="00B36F8B" w:rsidRPr="00C54012">
        <w:rPr>
          <w:rStyle w:val="normaltextrun"/>
          <w:rFonts w:ascii="Palatino Linotype" w:hAnsi="Palatino Linotype" w:cs="Segoe UI"/>
          <w:sz w:val="20"/>
          <w:shd w:val="clear" w:color="auto" w:fill="FFFFFF"/>
        </w:rPr>
        <w:t>Self-Generation Incentive Program: 2021-2022 SGIP Impact Evaluation, Verdant Associates, page 6, 94, 95.</w:t>
      </w:r>
      <w:r w:rsidR="00EA003B" w:rsidRPr="00C54012">
        <w:rPr>
          <w:rStyle w:val="normaltextrun"/>
          <w:rFonts w:ascii="Palatino Linotype" w:hAnsi="Palatino Linotype" w:cs="Segoe UI"/>
          <w:sz w:val="20"/>
          <w:shd w:val="clear" w:color="auto" w:fill="FFFFFF"/>
        </w:rPr>
        <w:t xml:space="preserve"> Available at </w:t>
      </w:r>
      <w:hyperlink r:id="rId2" w:history="1">
        <w:r w:rsidR="005F01B9" w:rsidRPr="00C54012">
          <w:rPr>
            <w:rStyle w:val="Hyperlink"/>
            <w:rFonts w:ascii="Palatino Linotype" w:hAnsi="Palatino Linotype" w:cs="Segoe UI"/>
            <w:sz w:val="20"/>
            <w:shd w:val="clear" w:color="auto" w:fill="FFFFFF"/>
          </w:rPr>
          <w:t>https://www.cpuc.ca.gov/industries-and-topics/electrical-energy/demand-side-management/self-generation-incentive-program/self-generation-incentive-program-evaluation-reports</w:t>
        </w:r>
      </w:hyperlink>
      <w:r w:rsidR="005F01B9" w:rsidRPr="00C54012">
        <w:rPr>
          <w:rStyle w:val="normaltextrun"/>
          <w:rFonts w:ascii="Palatino Linotype" w:hAnsi="Palatino Linotype" w:cs="Segoe UI"/>
          <w:sz w:val="20"/>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5588D" w14:textId="32D49D96" w:rsidR="000A0C78" w:rsidRPr="00C54012" w:rsidRDefault="61C943AB">
    <w:pPr>
      <w:pStyle w:val="Header"/>
      <w:tabs>
        <w:tab w:val="clear" w:pos="4320"/>
        <w:tab w:val="clear" w:pos="8640"/>
        <w:tab w:val="center" w:pos="4680"/>
        <w:tab w:val="right" w:pos="9180"/>
      </w:tabs>
      <w:rPr>
        <w:rFonts w:ascii="Palatino Linotype" w:hAnsi="Palatino Linotype"/>
        <w:sz w:val="24"/>
        <w:szCs w:val="24"/>
      </w:rPr>
    </w:pPr>
    <w:r w:rsidRPr="00C54012">
      <w:rPr>
        <w:rFonts w:ascii="Palatino Linotype" w:hAnsi="Palatino Linotype"/>
        <w:sz w:val="24"/>
        <w:szCs w:val="24"/>
      </w:rPr>
      <w:t xml:space="preserve">Resolution </w:t>
    </w:r>
    <w:r w:rsidR="009B1F8D" w:rsidRPr="00C54012">
      <w:rPr>
        <w:rFonts w:ascii="Palatino Linotype" w:hAnsi="Palatino Linotype"/>
        <w:sz w:val="24"/>
        <w:szCs w:val="24"/>
      </w:rPr>
      <w:t>E-53</w:t>
    </w:r>
    <w:r w:rsidR="00833CBE" w:rsidRPr="00C54012">
      <w:rPr>
        <w:rFonts w:ascii="Palatino Linotype" w:hAnsi="Palatino Linotype"/>
        <w:sz w:val="24"/>
        <w:szCs w:val="24"/>
      </w:rPr>
      <w:t>64</w:t>
    </w:r>
    <w:r w:rsidR="00CF17DE" w:rsidRPr="00C54012">
      <w:rPr>
        <w:rFonts w:ascii="Palatino Linotype" w:hAnsi="Palatino Linotype"/>
        <w:sz w:val="24"/>
        <w:szCs w:val="24"/>
      </w:rPr>
      <w:tab/>
    </w:r>
    <w:r w:rsidRPr="00C54012">
      <w:rPr>
        <w:rFonts w:ascii="Palatino Linotype" w:hAnsi="Palatino Linotype"/>
        <w:sz w:val="24"/>
        <w:szCs w:val="24"/>
      </w:rPr>
      <w:t>DRAFT</w:t>
    </w:r>
    <w:r w:rsidR="00CF17DE" w:rsidRPr="00C54012">
      <w:rPr>
        <w:rFonts w:ascii="Palatino Linotype" w:hAnsi="Palatino Linotype"/>
        <w:sz w:val="24"/>
        <w:szCs w:val="24"/>
      </w:rPr>
      <w:tab/>
    </w:r>
    <w:r w:rsidR="00880E55" w:rsidRPr="00C54012">
      <w:rPr>
        <w:rFonts w:ascii="Palatino Linotype" w:hAnsi="Palatino Linotype"/>
        <w:sz w:val="24"/>
        <w:szCs w:val="24"/>
      </w:rPr>
      <w:t>March 13</w:t>
    </w:r>
    <w:r w:rsidR="009B1F8D" w:rsidRPr="00C54012">
      <w:rPr>
        <w:rFonts w:ascii="Palatino Linotype" w:hAnsi="Palatino Linotype"/>
        <w:sz w:val="24"/>
        <w:szCs w:val="24"/>
      </w:rPr>
      <w:t>, 202</w:t>
    </w:r>
    <w:r w:rsidR="000A0C78" w:rsidRPr="00C54012">
      <w:rPr>
        <w:rFonts w:ascii="Palatino Linotype" w:hAnsi="Palatino Linotype"/>
        <w:sz w:val="24"/>
        <w:szCs w:val="24"/>
      </w:rPr>
      <w:t>5</w:t>
    </w:r>
  </w:p>
  <w:p w14:paraId="279E5C15" w14:textId="0126C36C" w:rsidR="61C943AB" w:rsidRPr="00C54012" w:rsidRDefault="00C53D38" w:rsidP="00C53D38">
    <w:pPr>
      <w:pStyle w:val="NormalWeb"/>
      <w:spacing w:before="0" w:beforeAutospacing="0" w:after="0" w:afterAutospacing="0"/>
      <w:rPr>
        <w:rFonts w:ascii="Palatino Linotype" w:hAnsi="Palatino Linotype" w:cs="Segoe UI"/>
      </w:rPr>
    </w:pPr>
    <w:r w:rsidRPr="00C54012">
      <w:rPr>
        <w:rFonts w:ascii="Palatino Linotype" w:hAnsi="Palatino Linotype"/>
      </w:rPr>
      <w:t xml:space="preserve">By Energy Division’s Own Motion Regarding </w:t>
    </w:r>
    <w:r w:rsidR="00996FA4" w:rsidRPr="00C54012">
      <w:rPr>
        <w:rFonts w:ascii="Palatino Linotype" w:hAnsi="Palatino Linotype"/>
      </w:rPr>
      <w:t>Review of Inputs and Assumptions for Bill Savings Estimates</w:t>
    </w:r>
    <w:r w:rsidRPr="00C54012">
      <w:rPr>
        <w:rFonts w:ascii="Palatino Linotype" w:hAnsi="Palatino Linotype" w:cs="Segoe UI"/>
      </w:rPr>
      <w:t>/</w:t>
    </w:r>
    <w:r w:rsidRPr="00C54012">
      <w:rPr>
        <w:rFonts w:ascii="Palatino Linotype" w:hAnsi="Palatino Linotype"/>
      </w:rPr>
      <w:t>MKF</w:t>
    </w:r>
  </w:p>
  <w:p w14:paraId="013F4CD4" w14:textId="77777777" w:rsidR="00CF17DE" w:rsidRPr="00D865A9" w:rsidRDefault="00CF17DE">
    <w:pPr>
      <w:pStyle w:val="Header"/>
      <w:rPr>
        <w:rFonts w:ascii="Palatino Linotype" w:hAnsi="Palatino Linotype"/>
        <w:sz w:val="24"/>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1F806" w14:textId="77777777" w:rsidR="00CF17DE" w:rsidRPr="00F705C8" w:rsidRDefault="00CF17DE" w:rsidP="003F6E5A">
    <w:pPr>
      <w:pStyle w:val="Header"/>
      <w:jc w:val="center"/>
      <w:rPr>
        <w:rFonts w:ascii="Palatino Linotype" w:hAnsi="Palatino Linotype"/>
        <w:sz w:val="24"/>
        <w:szCs w:val="24"/>
      </w:rPr>
    </w:pPr>
    <w:r w:rsidRPr="00F705C8">
      <w:rPr>
        <w:rFonts w:ascii="Palatino Linotype" w:hAnsi="Palatino Linotype"/>
        <w:sz w:val="24"/>
        <w:szCs w:val="24"/>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04A7"/>
    <w:multiLevelType w:val="multilevel"/>
    <w:tmpl w:val="3E66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61C98"/>
    <w:multiLevelType w:val="hybridMultilevel"/>
    <w:tmpl w:val="8CECE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3"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7CE7CA8"/>
    <w:multiLevelType w:val="hybridMultilevel"/>
    <w:tmpl w:val="8C483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131C3"/>
    <w:multiLevelType w:val="multilevel"/>
    <w:tmpl w:val="AB2C3708"/>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01871EB"/>
    <w:multiLevelType w:val="multilevel"/>
    <w:tmpl w:val="3B7A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9"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B607BE"/>
    <w:multiLevelType w:val="hybridMultilevel"/>
    <w:tmpl w:val="772AE192"/>
    <w:lvl w:ilvl="0" w:tplc="1DF0C2B8">
      <w:start w:val="1"/>
      <w:numFmt w:val="bullet"/>
      <w:lvlText w:val="·"/>
      <w:lvlJc w:val="left"/>
      <w:pPr>
        <w:ind w:left="720" w:hanging="360"/>
      </w:pPr>
      <w:rPr>
        <w:rFonts w:ascii="Symbol" w:hAnsi="Symbol" w:hint="default"/>
      </w:rPr>
    </w:lvl>
    <w:lvl w:ilvl="1" w:tplc="82C07882">
      <w:start w:val="1"/>
      <w:numFmt w:val="bullet"/>
      <w:lvlText w:val="o"/>
      <w:lvlJc w:val="left"/>
      <w:pPr>
        <w:ind w:left="1440" w:hanging="360"/>
      </w:pPr>
      <w:rPr>
        <w:rFonts w:ascii="Courier New" w:hAnsi="Courier New" w:hint="default"/>
      </w:rPr>
    </w:lvl>
    <w:lvl w:ilvl="2" w:tplc="ABE01C7A">
      <w:start w:val="1"/>
      <w:numFmt w:val="bullet"/>
      <w:lvlText w:val=""/>
      <w:lvlJc w:val="left"/>
      <w:pPr>
        <w:ind w:left="2160" w:hanging="360"/>
      </w:pPr>
      <w:rPr>
        <w:rFonts w:ascii="Wingdings" w:hAnsi="Wingdings" w:hint="default"/>
      </w:rPr>
    </w:lvl>
    <w:lvl w:ilvl="3" w:tplc="E92E2906">
      <w:start w:val="1"/>
      <w:numFmt w:val="bullet"/>
      <w:lvlText w:val=""/>
      <w:lvlJc w:val="left"/>
      <w:pPr>
        <w:ind w:left="2880" w:hanging="360"/>
      </w:pPr>
      <w:rPr>
        <w:rFonts w:ascii="Symbol" w:hAnsi="Symbol" w:hint="default"/>
      </w:rPr>
    </w:lvl>
    <w:lvl w:ilvl="4" w:tplc="10AE2F64">
      <w:start w:val="1"/>
      <w:numFmt w:val="bullet"/>
      <w:lvlText w:val="o"/>
      <w:lvlJc w:val="left"/>
      <w:pPr>
        <w:ind w:left="3600" w:hanging="360"/>
      </w:pPr>
      <w:rPr>
        <w:rFonts w:ascii="Courier New" w:hAnsi="Courier New" w:hint="default"/>
      </w:rPr>
    </w:lvl>
    <w:lvl w:ilvl="5" w:tplc="798C6B34">
      <w:start w:val="1"/>
      <w:numFmt w:val="bullet"/>
      <w:lvlText w:val=""/>
      <w:lvlJc w:val="left"/>
      <w:pPr>
        <w:ind w:left="4320" w:hanging="360"/>
      </w:pPr>
      <w:rPr>
        <w:rFonts w:ascii="Wingdings" w:hAnsi="Wingdings" w:hint="default"/>
      </w:rPr>
    </w:lvl>
    <w:lvl w:ilvl="6" w:tplc="3B50EA0A">
      <w:start w:val="1"/>
      <w:numFmt w:val="bullet"/>
      <w:lvlText w:val=""/>
      <w:lvlJc w:val="left"/>
      <w:pPr>
        <w:ind w:left="5040" w:hanging="360"/>
      </w:pPr>
      <w:rPr>
        <w:rFonts w:ascii="Symbol" w:hAnsi="Symbol" w:hint="default"/>
      </w:rPr>
    </w:lvl>
    <w:lvl w:ilvl="7" w:tplc="44A276DE">
      <w:start w:val="1"/>
      <w:numFmt w:val="bullet"/>
      <w:lvlText w:val="o"/>
      <w:lvlJc w:val="left"/>
      <w:pPr>
        <w:ind w:left="5760" w:hanging="360"/>
      </w:pPr>
      <w:rPr>
        <w:rFonts w:ascii="Courier New" w:hAnsi="Courier New" w:hint="default"/>
      </w:rPr>
    </w:lvl>
    <w:lvl w:ilvl="8" w:tplc="7C682E76">
      <w:start w:val="1"/>
      <w:numFmt w:val="bullet"/>
      <w:lvlText w:val=""/>
      <w:lvlJc w:val="left"/>
      <w:pPr>
        <w:ind w:left="6480" w:hanging="360"/>
      </w:pPr>
      <w:rPr>
        <w:rFonts w:ascii="Wingdings" w:hAnsi="Wingdings" w:hint="default"/>
      </w:rPr>
    </w:lvl>
  </w:abstractNum>
  <w:abstractNum w:abstractNumId="11" w15:restartNumberingAfterBreak="0">
    <w:nsid w:val="34B12C9E"/>
    <w:multiLevelType w:val="multilevel"/>
    <w:tmpl w:val="1182FCD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3AA16231"/>
    <w:multiLevelType w:val="hybridMultilevel"/>
    <w:tmpl w:val="954AC3F0"/>
    <w:lvl w:ilvl="0" w:tplc="4A0C3290">
      <w:start w:val="1"/>
      <w:numFmt w:val="bullet"/>
      <w:lvlText w:val="·"/>
      <w:lvlJc w:val="left"/>
      <w:pPr>
        <w:ind w:left="720" w:hanging="360"/>
      </w:pPr>
      <w:rPr>
        <w:rFonts w:ascii="Symbol" w:hAnsi="Symbol" w:hint="default"/>
      </w:rPr>
    </w:lvl>
    <w:lvl w:ilvl="1" w:tplc="3CD0474A">
      <w:start w:val="1"/>
      <w:numFmt w:val="bullet"/>
      <w:lvlText w:val="o"/>
      <w:lvlJc w:val="left"/>
      <w:pPr>
        <w:ind w:left="1440" w:hanging="360"/>
      </w:pPr>
      <w:rPr>
        <w:rFonts w:ascii="Courier New" w:hAnsi="Courier New" w:hint="default"/>
      </w:rPr>
    </w:lvl>
    <w:lvl w:ilvl="2" w:tplc="3D681224">
      <w:start w:val="1"/>
      <w:numFmt w:val="bullet"/>
      <w:lvlText w:val=""/>
      <w:lvlJc w:val="left"/>
      <w:pPr>
        <w:ind w:left="2160" w:hanging="360"/>
      </w:pPr>
      <w:rPr>
        <w:rFonts w:ascii="Wingdings" w:hAnsi="Wingdings" w:hint="default"/>
      </w:rPr>
    </w:lvl>
    <w:lvl w:ilvl="3" w:tplc="46B61AA2">
      <w:start w:val="1"/>
      <w:numFmt w:val="bullet"/>
      <w:lvlText w:val=""/>
      <w:lvlJc w:val="left"/>
      <w:pPr>
        <w:ind w:left="2880" w:hanging="360"/>
      </w:pPr>
      <w:rPr>
        <w:rFonts w:ascii="Symbol" w:hAnsi="Symbol" w:hint="default"/>
      </w:rPr>
    </w:lvl>
    <w:lvl w:ilvl="4" w:tplc="061CBAA0">
      <w:start w:val="1"/>
      <w:numFmt w:val="bullet"/>
      <w:lvlText w:val="o"/>
      <w:lvlJc w:val="left"/>
      <w:pPr>
        <w:ind w:left="3600" w:hanging="360"/>
      </w:pPr>
      <w:rPr>
        <w:rFonts w:ascii="Courier New" w:hAnsi="Courier New" w:hint="default"/>
      </w:rPr>
    </w:lvl>
    <w:lvl w:ilvl="5" w:tplc="311210CA">
      <w:start w:val="1"/>
      <w:numFmt w:val="bullet"/>
      <w:lvlText w:val=""/>
      <w:lvlJc w:val="left"/>
      <w:pPr>
        <w:ind w:left="4320" w:hanging="360"/>
      </w:pPr>
      <w:rPr>
        <w:rFonts w:ascii="Wingdings" w:hAnsi="Wingdings" w:hint="default"/>
      </w:rPr>
    </w:lvl>
    <w:lvl w:ilvl="6" w:tplc="705C039A">
      <w:start w:val="1"/>
      <w:numFmt w:val="bullet"/>
      <w:lvlText w:val=""/>
      <w:lvlJc w:val="left"/>
      <w:pPr>
        <w:ind w:left="5040" w:hanging="360"/>
      </w:pPr>
      <w:rPr>
        <w:rFonts w:ascii="Symbol" w:hAnsi="Symbol" w:hint="default"/>
      </w:rPr>
    </w:lvl>
    <w:lvl w:ilvl="7" w:tplc="6C72A9A2">
      <w:start w:val="1"/>
      <w:numFmt w:val="bullet"/>
      <w:lvlText w:val="o"/>
      <w:lvlJc w:val="left"/>
      <w:pPr>
        <w:ind w:left="5760" w:hanging="360"/>
      </w:pPr>
      <w:rPr>
        <w:rFonts w:ascii="Courier New" w:hAnsi="Courier New" w:hint="default"/>
      </w:rPr>
    </w:lvl>
    <w:lvl w:ilvl="8" w:tplc="54801EA2">
      <w:start w:val="1"/>
      <w:numFmt w:val="bullet"/>
      <w:lvlText w:val=""/>
      <w:lvlJc w:val="left"/>
      <w:pPr>
        <w:ind w:left="6480" w:hanging="360"/>
      </w:pPr>
      <w:rPr>
        <w:rFonts w:ascii="Wingdings" w:hAnsi="Wingdings" w:hint="default"/>
      </w:rPr>
    </w:lvl>
  </w:abstractNum>
  <w:abstractNum w:abstractNumId="13" w15:restartNumberingAfterBreak="0">
    <w:nsid w:val="43636E02"/>
    <w:multiLevelType w:val="hybridMultilevel"/>
    <w:tmpl w:val="509A83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87E4087"/>
    <w:multiLevelType w:val="hybridMultilevel"/>
    <w:tmpl w:val="8F261E40"/>
    <w:lvl w:ilvl="0" w:tplc="EFF88CEA">
      <w:start w:val="1"/>
      <w:numFmt w:val="bullet"/>
      <w:lvlText w:val=""/>
      <w:lvlJc w:val="left"/>
      <w:pPr>
        <w:ind w:left="1440" w:hanging="360"/>
      </w:pPr>
      <w:rPr>
        <w:rFonts w:ascii="Symbol" w:hAnsi="Symbol"/>
      </w:rPr>
    </w:lvl>
    <w:lvl w:ilvl="1" w:tplc="80D85B7A">
      <w:start w:val="1"/>
      <w:numFmt w:val="bullet"/>
      <w:lvlText w:val=""/>
      <w:lvlJc w:val="left"/>
      <w:pPr>
        <w:ind w:left="1440" w:hanging="360"/>
      </w:pPr>
      <w:rPr>
        <w:rFonts w:ascii="Symbol" w:hAnsi="Symbol"/>
      </w:rPr>
    </w:lvl>
    <w:lvl w:ilvl="2" w:tplc="C8F26FE8">
      <w:start w:val="1"/>
      <w:numFmt w:val="bullet"/>
      <w:lvlText w:val=""/>
      <w:lvlJc w:val="left"/>
      <w:pPr>
        <w:ind w:left="1440" w:hanging="360"/>
      </w:pPr>
      <w:rPr>
        <w:rFonts w:ascii="Symbol" w:hAnsi="Symbol"/>
      </w:rPr>
    </w:lvl>
    <w:lvl w:ilvl="3" w:tplc="73EA69FE">
      <w:start w:val="1"/>
      <w:numFmt w:val="bullet"/>
      <w:lvlText w:val=""/>
      <w:lvlJc w:val="left"/>
      <w:pPr>
        <w:ind w:left="1440" w:hanging="360"/>
      </w:pPr>
      <w:rPr>
        <w:rFonts w:ascii="Symbol" w:hAnsi="Symbol"/>
      </w:rPr>
    </w:lvl>
    <w:lvl w:ilvl="4" w:tplc="A01271DA">
      <w:start w:val="1"/>
      <w:numFmt w:val="bullet"/>
      <w:lvlText w:val=""/>
      <w:lvlJc w:val="left"/>
      <w:pPr>
        <w:ind w:left="1440" w:hanging="360"/>
      </w:pPr>
      <w:rPr>
        <w:rFonts w:ascii="Symbol" w:hAnsi="Symbol"/>
      </w:rPr>
    </w:lvl>
    <w:lvl w:ilvl="5" w:tplc="33EC7654">
      <w:start w:val="1"/>
      <w:numFmt w:val="bullet"/>
      <w:lvlText w:val=""/>
      <w:lvlJc w:val="left"/>
      <w:pPr>
        <w:ind w:left="1440" w:hanging="360"/>
      </w:pPr>
      <w:rPr>
        <w:rFonts w:ascii="Symbol" w:hAnsi="Symbol"/>
      </w:rPr>
    </w:lvl>
    <w:lvl w:ilvl="6" w:tplc="E2F43450">
      <w:start w:val="1"/>
      <w:numFmt w:val="bullet"/>
      <w:lvlText w:val=""/>
      <w:lvlJc w:val="left"/>
      <w:pPr>
        <w:ind w:left="1440" w:hanging="360"/>
      </w:pPr>
      <w:rPr>
        <w:rFonts w:ascii="Symbol" w:hAnsi="Symbol"/>
      </w:rPr>
    </w:lvl>
    <w:lvl w:ilvl="7" w:tplc="43B4E780">
      <w:start w:val="1"/>
      <w:numFmt w:val="bullet"/>
      <w:lvlText w:val=""/>
      <w:lvlJc w:val="left"/>
      <w:pPr>
        <w:ind w:left="1440" w:hanging="360"/>
      </w:pPr>
      <w:rPr>
        <w:rFonts w:ascii="Symbol" w:hAnsi="Symbol"/>
      </w:rPr>
    </w:lvl>
    <w:lvl w:ilvl="8" w:tplc="9EB643FA">
      <w:start w:val="1"/>
      <w:numFmt w:val="bullet"/>
      <w:lvlText w:val=""/>
      <w:lvlJc w:val="left"/>
      <w:pPr>
        <w:ind w:left="1440" w:hanging="360"/>
      </w:pPr>
      <w:rPr>
        <w:rFonts w:ascii="Symbol" w:hAnsi="Symbol"/>
      </w:rPr>
    </w:lvl>
  </w:abstractNum>
  <w:abstractNum w:abstractNumId="16" w15:restartNumberingAfterBreak="0">
    <w:nsid w:val="499D488D"/>
    <w:multiLevelType w:val="hybridMultilevel"/>
    <w:tmpl w:val="3B44ED38"/>
    <w:lvl w:ilvl="0" w:tplc="2BF49CE6">
      <w:start w:val="1"/>
      <w:numFmt w:val="bullet"/>
      <w:lvlText w:val="·"/>
      <w:lvlJc w:val="left"/>
      <w:pPr>
        <w:ind w:left="720" w:hanging="360"/>
      </w:pPr>
      <w:rPr>
        <w:rFonts w:ascii="Symbol" w:hAnsi="Symbol" w:hint="default"/>
      </w:rPr>
    </w:lvl>
    <w:lvl w:ilvl="1" w:tplc="8B1AF868">
      <w:start w:val="1"/>
      <w:numFmt w:val="bullet"/>
      <w:lvlText w:val="o"/>
      <w:lvlJc w:val="left"/>
      <w:pPr>
        <w:ind w:left="1440" w:hanging="360"/>
      </w:pPr>
      <w:rPr>
        <w:rFonts w:ascii="Courier New" w:hAnsi="Courier New" w:hint="default"/>
      </w:rPr>
    </w:lvl>
    <w:lvl w:ilvl="2" w:tplc="5AF26B70">
      <w:start w:val="1"/>
      <w:numFmt w:val="bullet"/>
      <w:lvlText w:val=""/>
      <w:lvlJc w:val="left"/>
      <w:pPr>
        <w:ind w:left="2160" w:hanging="360"/>
      </w:pPr>
      <w:rPr>
        <w:rFonts w:ascii="Wingdings" w:hAnsi="Wingdings" w:hint="default"/>
      </w:rPr>
    </w:lvl>
    <w:lvl w:ilvl="3" w:tplc="0F209156">
      <w:start w:val="1"/>
      <w:numFmt w:val="bullet"/>
      <w:lvlText w:val=""/>
      <w:lvlJc w:val="left"/>
      <w:pPr>
        <w:ind w:left="2880" w:hanging="360"/>
      </w:pPr>
      <w:rPr>
        <w:rFonts w:ascii="Symbol" w:hAnsi="Symbol" w:hint="default"/>
      </w:rPr>
    </w:lvl>
    <w:lvl w:ilvl="4" w:tplc="34563A3A">
      <w:start w:val="1"/>
      <w:numFmt w:val="bullet"/>
      <w:lvlText w:val="o"/>
      <w:lvlJc w:val="left"/>
      <w:pPr>
        <w:ind w:left="3600" w:hanging="360"/>
      </w:pPr>
      <w:rPr>
        <w:rFonts w:ascii="Courier New" w:hAnsi="Courier New" w:hint="default"/>
      </w:rPr>
    </w:lvl>
    <w:lvl w:ilvl="5" w:tplc="38DCAC46">
      <w:start w:val="1"/>
      <w:numFmt w:val="bullet"/>
      <w:lvlText w:val=""/>
      <w:lvlJc w:val="left"/>
      <w:pPr>
        <w:ind w:left="4320" w:hanging="360"/>
      </w:pPr>
      <w:rPr>
        <w:rFonts w:ascii="Wingdings" w:hAnsi="Wingdings" w:hint="default"/>
      </w:rPr>
    </w:lvl>
    <w:lvl w:ilvl="6" w:tplc="811EE2E2">
      <w:start w:val="1"/>
      <w:numFmt w:val="bullet"/>
      <w:lvlText w:val=""/>
      <w:lvlJc w:val="left"/>
      <w:pPr>
        <w:ind w:left="5040" w:hanging="360"/>
      </w:pPr>
      <w:rPr>
        <w:rFonts w:ascii="Symbol" w:hAnsi="Symbol" w:hint="default"/>
      </w:rPr>
    </w:lvl>
    <w:lvl w:ilvl="7" w:tplc="A8E27266">
      <w:start w:val="1"/>
      <w:numFmt w:val="bullet"/>
      <w:lvlText w:val="o"/>
      <w:lvlJc w:val="left"/>
      <w:pPr>
        <w:ind w:left="5760" w:hanging="360"/>
      </w:pPr>
      <w:rPr>
        <w:rFonts w:ascii="Courier New" w:hAnsi="Courier New" w:hint="default"/>
      </w:rPr>
    </w:lvl>
    <w:lvl w:ilvl="8" w:tplc="0F20B61C">
      <w:start w:val="1"/>
      <w:numFmt w:val="bullet"/>
      <w:lvlText w:val=""/>
      <w:lvlJc w:val="left"/>
      <w:pPr>
        <w:ind w:left="6480" w:hanging="360"/>
      </w:pPr>
      <w:rPr>
        <w:rFonts w:ascii="Wingdings" w:hAnsi="Wingdings" w:hint="default"/>
      </w:rPr>
    </w:lvl>
  </w:abstractNum>
  <w:abstractNum w:abstractNumId="17" w15:restartNumberingAfterBreak="0">
    <w:nsid w:val="4BD1D20B"/>
    <w:multiLevelType w:val="hybridMultilevel"/>
    <w:tmpl w:val="5DA63DBC"/>
    <w:lvl w:ilvl="0" w:tplc="CD1ADEC0">
      <w:start w:val="1"/>
      <w:numFmt w:val="decimal"/>
      <w:lvlText w:val="%1."/>
      <w:lvlJc w:val="left"/>
      <w:pPr>
        <w:ind w:left="720" w:hanging="360"/>
      </w:pPr>
    </w:lvl>
    <w:lvl w:ilvl="1" w:tplc="10EEF292">
      <w:start w:val="1"/>
      <w:numFmt w:val="lowerLetter"/>
      <w:lvlText w:val="%2."/>
      <w:lvlJc w:val="left"/>
      <w:pPr>
        <w:ind w:left="1440" w:hanging="360"/>
      </w:pPr>
    </w:lvl>
    <w:lvl w:ilvl="2" w:tplc="8B5810C2">
      <w:start w:val="1"/>
      <w:numFmt w:val="lowerRoman"/>
      <w:lvlText w:val="%3."/>
      <w:lvlJc w:val="right"/>
      <w:pPr>
        <w:ind w:left="2160" w:hanging="180"/>
      </w:pPr>
    </w:lvl>
    <w:lvl w:ilvl="3" w:tplc="3726157C">
      <w:start w:val="1"/>
      <w:numFmt w:val="decimal"/>
      <w:lvlText w:val="%4."/>
      <w:lvlJc w:val="left"/>
      <w:pPr>
        <w:ind w:left="2880" w:hanging="360"/>
      </w:pPr>
    </w:lvl>
    <w:lvl w:ilvl="4" w:tplc="A802F7F4">
      <w:start w:val="1"/>
      <w:numFmt w:val="lowerLetter"/>
      <w:lvlText w:val="%5."/>
      <w:lvlJc w:val="left"/>
      <w:pPr>
        <w:ind w:left="3600" w:hanging="360"/>
      </w:pPr>
    </w:lvl>
    <w:lvl w:ilvl="5" w:tplc="F1805CB6">
      <w:start w:val="1"/>
      <w:numFmt w:val="lowerRoman"/>
      <w:lvlText w:val="%6."/>
      <w:lvlJc w:val="right"/>
      <w:pPr>
        <w:ind w:left="4320" w:hanging="180"/>
      </w:pPr>
    </w:lvl>
    <w:lvl w:ilvl="6" w:tplc="0BF65888">
      <w:start w:val="1"/>
      <w:numFmt w:val="decimal"/>
      <w:lvlText w:val="%7."/>
      <w:lvlJc w:val="left"/>
      <w:pPr>
        <w:ind w:left="5040" w:hanging="360"/>
      </w:pPr>
    </w:lvl>
    <w:lvl w:ilvl="7" w:tplc="BE28AAD2">
      <w:start w:val="1"/>
      <w:numFmt w:val="lowerLetter"/>
      <w:lvlText w:val="%8."/>
      <w:lvlJc w:val="left"/>
      <w:pPr>
        <w:ind w:left="5760" w:hanging="360"/>
      </w:pPr>
    </w:lvl>
    <w:lvl w:ilvl="8" w:tplc="B70CD246">
      <w:start w:val="1"/>
      <w:numFmt w:val="lowerRoman"/>
      <w:lvlText w:val="%9."/>
      <w:lvlJc w:val="right"/>
      <w:pPr>
        <w:ind w:left="6480" w:hanging="180"/>
      </w:pPr>
    </w:lvl>
  </w:abstractNum>
  <w:abstractNum w:abstractNumId="18" w15:restartNumberingAfterBreak="0">
    <w:nsid w:val="4FDF5431"/>
    <w:multiLevelType w:val="hybridMultilevel"/>
    <w:tmpl w:val="9FB0B902"/>
    <w:lvl w:ilvl="0" w:tplc="3C90B42C">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31DDF"/>
    <w:multiLevelType w:val="hybridMultilevel"/>
    <w:tmpl w:val="6E9A94AA"/>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21" w15:restartNumberingAfterBreak="0">
    <w:nsid w:val="5B2F58E8"/>
    <w:multiLevelType w:val="hybridMultilevel"/>
    <w:tmpl w:val="9CC4BB4E"/>
    <w:lvl w:ilvl="0" w:tplc="77881F00">
      <w:start w:val="1"/>
      <w:numFmt w:val="decimal"/>
      <w:lvlText w:val="%1"/>
      <w:lvlJc w:val="left"/>
      <w:pPr>
        <w:ind w:left="360" w:hanging="360"/>
      </w:pPr>
      <w:rPr>
        <w:rFonts w:hint="default"/>
        <w:w w:val="105"/>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1F248C"/>
    <w:multiLevelType w:val="multilevel"/>
    <w:tmpl w:val="8096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3B2795"/>
    <w:multiLevelType w:val="hybridMultilevel"/>
    <w:tmpl w:val="596C1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D14BD"/>
    <w:multiLevelType w:val="hybridMultilevel"/>
    <w:tmpl w:val="8FFE8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EC1D57"/>
    <w:multiLevelType w:val="hybridMultilevel"/>
    <w:tmpl w:val="9D343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5F7475"/>
    <w:multiLevelType w:val="multilevel"/>
    <w:tmpl w:val="9D4C0B56"/>
    <w:lvl w:ilvl="0">
      <w:start w:val="2"/>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7BDD1567"/>
    <w:multiLevelType w:val="hybridMultilevel"/>
    <w:tmpl w:val="6032CB7C"/>
    <w:lvl w:ilvl="0" w:tplc="776CF2BA">
      <w:start w:val="4"/>
      <w:numFmt w:val="bullet"/>
      <w:lvlText w:val="-"/>
      <w:lvlJc w:val="left"/>
      <w:pPr>
        <w:ind w:left="720" w:hanging="360"/>
      </w:pPr>
      <w:rPr>
        <w:rFonts w:ascii="Palatino Linotype" w:eastAsia="Times New Roman" w:hAnsi="Palatino Linotyp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214350">
    <w:abstractNumId w:val="17"/>
  </w:num>
  <w:num w:numId="2" w16cid:durableId="2089422359">
    <w:abstractNumId w:val="16"/>
  </w:num>
  <w:num w:numId="3" w16cid:durableId="961425955">
    <w:abstractNumId w:val="12"/>
  </w:num>
  <w:num w:numId="4" w16cid:durableId="1705713582">
    <w:abstractNumId w:val="10"/>
  </w:num>
  <w:num w:numId="5" w16cid:durableId="963921878">
    <w:abstractNumId w:val="2"/>
  </w:num>
  <w:num w:numId="6" w16cid:durableId="1883705939">
    <w:abstractNumId w:val="14"/>
  </w:num>
  <w:num w:numId="7" w16cid:durableId="180945800">
    <w:abstractNumId w:val="8"/>
  </w:num>
  <w:num w:numId="8" w16cid:durableId="944842790">
    <w:abstractNumId w:val="20"/>
  </w:num>
  <w:num w:numId="9" w16cid:durableId="1991593136">
    <w:abstractNumId w:val="3"/>
  </w:num>
  <w:num w:numId="10" w16cid:durableId="1754620235">
    <w:abstractNumId w:val="9"/>
  </w:num>
  <w:num w:numId="11" w16cid:durableId="969365539">
    <w:abstractNumId w:val="26"/>
  </w:num>
  <w:num w:numId="12" w16cid:durableId="1671978658">
    <w:abstractNumId w:val="30"/>
  </w:num>
  <w:num w:numId="13" w16cid:durableId="1982611534">
    <w:abstractNumId w:val="5"/>
  </w:num>
  <w:num w:numId="14" w16cid:durableId="468133998">
    <w:abstractNumId w:val="22"/>
  </w:num>
  <w:num w:numId="15" w16cid:durableId="307590920">
    <w:abstractNumId w:val="0"/>
  </w:num>
  <w:num w:numId="16" w16cid:durableId="452137340">
    <w:abstractNumId w:val="23"/>
  </w:num>
  <w:num w:numId="17" w16cid:durableId="992024426">
    <w:abstractNumId w:val="27"/>
  </w:num>
  <w:num w:numId="18" w16cid:durableId="336542584">
    <w:abstractNumId w:val="29"/>
  </w:num>
  <w:num w:numId="19" w16cid:durableId="2136751789">
    <w:abstractNumId w:val="24"/>
  </w:num>
  <w:num w:numId="20" w16cid:durableId="996766972">
    <w:abstractNumId w:val="4"/>
  </w:num>
  <w:num w:numId="21" w16cid:durableId="629559819">
    <w:abstractNumId w:val="1"/>
  </w:num>
  <w:num w:numId="22" w16cid:durableId="1255632067">
    <w:abstractNumId w:val="6"/>
  </w:num>
  <w:num w:numId="23" w16cid:durableId="667290646">
    <w:abstractNumId w:val="7"/>
  </w:num>
  <w:num w:numId="24" w16cid:durableId="177358556">
    <w:abstractNumId w:val="11"/>
  </w:num>
  <w:num w:numId="25" w16cid:durableId="1582332205">
    <w:abstractNumId w:val="28"/>
  </w:num>
  <w:num w:numId="26" w16cid:durableId="1962226429">
    <w:abstractNumId w:val="19"/>
  </w:num>
  <w:num w:numId="27" w16cid:durableId="864369337">
    <w:abstractNumId w:val="25"/>
  </w:num>
  <w:num w:numId="28" w16cid:durableId="2010476942">
    <w:abstractNumId w:val="13"/>
  </w:num>
  <w:num w:numId="29" w16cid:durableId="721831494">
    <w:abstractNumId w:val="21"/>
  </w:num>
  <w:num w:numId="30" w16cid:durableId="1502544209">
    <w:abstractNumId w:val="18"/>
  </w:num>
  <w:num w:numId="31" w16cid:durableId="82794061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US" w:vendorID="8" w:dllVersion="513" w:checkStyle="1"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0"/>
    <w:rsid w:val="00000A28"/>
    <w:rsid w:val="00001431"/>
    <w:rsid w:val="00001ADA"/>
    <w:rsid w:val="00002D5E"/>
    <w:rsid w:val="00004239"/>
    <w:rsid w:val="000046AF"/>
    <w:rsid w:val="0000470E"/>
    <w:rsid w:val="000049D3"/>
    <w:rsid w:val="000054BD"/>
    <w:rsid w:val="00007734"/>
    <w:rsid w:val="00007741"/>
    <w:rsid w:val="00007A4D"/>
    <w:rsid w:val="000100AB"/>
    <w:rsid w:val="000103FE"/>
    <w:rsid w:val="000104DD"/>
    <w:rsid w:val="00010845"/>
    <w:rsid w:val="0001128D"/>
    <w:rsid w:val="00012D45"/>
    <w:rsid w:val="00012DBB"/>
    <w:rsid w:val="00013E5C"/>
    <w:rsid w:val="00014EA4"/>
    <w:rsid w:val="00015838"/>
    <w:rsid w:val="00015858"/>
    <w:rsid w:val="00015D75"/>
    <w:rsid w:val="000169E3"/>
    <w:rsid w:val="00017401"/>
    <w:rsid w:val="000204AF"/>
    <w:rsid w:val="00020CC0"/>
    <w:rsid w:val="00023393"/>
    <w:rsid w:val="00023681"/>
    <w:rsid w:val="00023D7A"/>
    <w:rsid w:val="00024839"/>
    <w:rsid w:val="00024C89"/>
    <w:rsid w:val="00024D82"/>
    <w:rsid w:val="00025307"/>
    <w:rsid w:val="00025975"/>
    <w:rsid w:val="000263E3"/>
    <w:rsid w:val="00026ADF"/>
    <w:rsid w:val="00027CFF"/>
    <w:rsid w:val="00030481"/>
    <w:rsid w:val="00032DD5"/>
    <w:rsid w:val="0003302A"/>
    <w:rsid w:val="0003356E"/>
    <w:rsid w:val="00033FB5"/>
    <w:rsid w:val="000348D4"/>
    <w:rsid w:val="00034A6F"/>
    <w:rsid w:val="000353E6"/>
    <w:rsid w:val="000355D1"/>
    <w:rsid w:val="000364CA"/>
    <w:rsid w:val="00037993"/>
    <w:rsid w:val="00040951"/>
    <w:rsid w:val="00040B65"/>
    <w:rsid w:val="00041705"/>
    <w:rsid w:val="00043263"/>
    <w:rsid w:val="000441D1"/>
    <w:rsid w:val="000449F0"/>
    <w:rsid w:val="00045B79"/>
    <w:rsid w:val="000505A2"/>
    <w:rsid w:val="00050DCE"/>
    <w:rsid w:val="00051736"/>
    <w:rsid w:val="00055467"/>
    <w:rsid w:val="000569E9"/>
    <w:rsid w:val="0005745F"/>
    <w:rsid w:val="00057840"/>
    <w:rsid w:val="00057F00"/>
    <w:rsid w:val="0006135E"/>
    <w:rsid w:val="00061410"/>
    <w:rsid w:val="00062087"/>
    <w:rsid w:val="000638DF"/>
    <w:rsid w:val="0006428F"/>
    <w:rsid w:val="000653F3"/>
    <w:rsid w:val="000668FB"/>
    <w:rsid w:val="00066AEE"/>
    <w:rsid w:val="00070BCB"/>
    <w:rsid w:val="00070C85"/>
    <w:rsid w:val="000716DA"/>
    <w:rsid w:val="000720A4"/>
    <w:rsid w:val="000723C2"/>
    <w:rsid w:val="000732BE"/>
    <w:rsid w:val="000743D8"/>
    <w:rsid w:val="000750A3"/>
    <w:rsid w:val="00077935"/>
    <w:rsid w:val="00077AAA"/>
    <w:rsid w:val="000812B2"/>
    <w:rsid w:val="000817CD"/>
    <w:rsid w:val="00081DCB"/>
    <w:rsid w:val="00081F4D"/>
    <w:rsid w:val="00082FCA"/>
    <w:rsid w:val="00083FD4"/>
    <w:rsid w:val="0008684B"/>
    <w:rsid w:val="000870B1"/>
    <w:rsid w:val="00087F64"/>
    <w:rsid w:val="00090457"/>
    <w:rsid w:val="00090481"/>
    <w:rsid w:val="00090B6F"/>
    <w:rsid w:val="00090F47"/>
    <w:rsid w:val="00091221"/>
    <w:rsid w:val="00092A50"/>
    <w:rsid w:val="00095414"/>
    <w:rsid w:val="000974C1"/>
    <w:rsid w:val="000A09E8"/>
    <w:rsid w:val="000A0C78"/>
    <w:rsid w:val="000A0D05"/>
    <w:rsid w:val="000A1242"/>
    <w:rsid w:val="000A12AA"/>
    <w:rsid w:val="000A22BE"/>
    <w:rsid w:val="000A5055"/>
    <w:rsid w:val="000A5711"/>
    <w:rsid w:val="000A7002"/>
    <w:rsid w:val="000A7CF4"/>
    <w:rsid w:val="000A7FAC"/>
    <w:rsid w:val="000B0022"/>
    <w:rsid w:val="000B148E"/>
    <w:rsid w:val="000B1CA9"/>
    <w:rsid w:val="000B3C59"/>
    <w:rsid w:val="000B5145"/>
    <w:rsid w:val="000B5971"/>
    <w:rsid w:val="000B5D11"/>
    <w:rsid w:val="000B6305"/>
    <w:rsid w:val="000B75E0"/>
    <w:rsid w:val="000B7A31"/>
    <w:rsid w:val="000C0911"/>
    <w:rsid w:val="000C2702"/>
    <w:rsid w:val="000C2B0B"/>
    <w:rsid w:val="000C3138"/>
    <w:rsid w:val="000C4C3A"/>
    <w:rsid w:val="000C5021"/>
    <w:rsid w:val="000C50E3"/>
    <w:rsid w:val="000C6051"/>
    <w:rsid w:val="000D032A"/>
    <w:rsid w:val="000D065A"/>
    <w:rsid w:val="000D0B9B"/>
    <w:rsid w:val="000D388C"/>
    <w:rsid w:val="000D3A75"/>
    <w:rsid w:val="000D5155"/>
    <w:rsid w:val="000D5DD7"/>
    <w:rsid w:val="000D675A"/>
    <w:rsid w:val="000D6DC1"/>
    <w:rsid w:val="000D7FD2"/>
    <w:rsid w:val="000E0279"/>
    <w:rsid w:val="000E0294"/>
    <w:rsid w:val="000E1C4C"/>
    <w:rsid w:val="000E2AD4"/>
    <w:rsid w:val="000E317E"/>
    <w:rsid w:val="000E3A0C"/>
    <w:rsid w:val="000E3BE6"/>
    <w:rsid w:val="000E3FC5"/>
    <w:rsid w:val="000E42D4"/>
    <w:rsid w:val="000E43A7"/>
    <w:rsid w:val="000E4DE4"/>
    <w:rsid w:val="000E5AFF"/>
    <w:rsid w:val="000E6590"/>
    <w:rsid w:val="000E7837"/>
    <w:rsid w:val="000F07B6"/>
    <w:rsid w:val="000F085A"/>
    <w:rsid w:val="000F0A9B"/>
    <w:rsid w:val="000F1A61"/>
    <w:rsid w:val="000F271E"/>
    <w:rsid w:val="000F2BC9"/>
    <w:rsid w:val="000F3642"/>
    <w:rsid w:val="000F3CE1"/>
    <w:rsid w:val="000F494E"/>
    <w:rsid w:val="000F7817"/>
    <w:rsid w:val="00100369"/>
    <w:rsid w:val="00102595"/>
    <w:rsid w:val="00104A03"/>
    <w:rsid w:val="00105C9F"/>
    <w:rsid w:val="0010696D"/>
    <w:rsid w:val="00106C08"/>
    <w:rsid w:val="001074B7"/>
    <w:rsid w:val="001104D3"/>
    <w:rsid w:val="00110760"/>
    <w:rsid w:val="00110CC5"/>
    <w:rsid w:val="00111152"/>
    <w:rsid w:val="00111D87"/>
    <w:rsid w:val="00111ED3"/>
    <w:rsid w:val="001146A7"/>
    <w:rsid w:val="001214C8"/>
    <w:rsid w:val="00122DE4"/>
    <w:rsid w:val="00123858"/>
    <w:rsid w:val="00124243"/>
    <w:rsid w:val="0012496E"/>
    <w:rsid w:val="0012564E"/>
    <w:rsid w:val="001256F0"/>
    <w:rsid w:val="00127CB9"/>
    <w:rsid w:val="001301C1"/>
    <w:rsid w:val="00130BCD"/>
    <w:rsid w:val="0013131D"/>
    <w:rsid w:val="001322AF"/>
    <w:rsid w:val="00132959"/>
    <w:rsid w:val="001331FA"/>
    <w:rsid w:val="0013522A"/>
    <w:rsid w:val="001357A0"/>
    <w:rsid w:val="001372CA"/>
    <w:rsid w:val="001372FC"/>
    <w:rsid w:val="00137D7D"/>
    <w:rsid w:val="00140055"/>
    <w:rsid w:val="0014018B"/>
    <w:rsid w:val="00140B6F"/>
    <w:rsid w:val="00141CDB"/>
    <w:rsid w:val="00141D37"/>
    <w:rsid w:val="00142C0F"/>
    <w:rsid w:val="00142FB8"/>
    <w:rsid w:val="00143656"/>
    <w:rsid w:val="0014405E"/>
    <w:rsid w:val="001451E0"/>
    <w:rsid w:val="00145A93"/>
    <w:rsid w:val="00146C21"/>
    <w:rsid w:val="00150A0E"/>
    <w:rsid w:val="00150AB5"/>
    <w:rsid w:val="00151583"/>
    <w:rsid w:val="00151DF6"/>
    <w:rsid w:val="001522D6"/>
    <w:rsid w:val="001532C2"/>
    <w:rsid w:val="00153572"/>
    <w:rsid w:val="0015429C"/>
    <w:rsid w:val="00154661"/>
    <w:rsid w:val="001549F8"/>
    <w:rsid w:val="00155A9F"/>
    <w:rsid w:val="00157F4F"/>
    <w:rsid w:val="001606B8"/>
    <w:rsid w:val="0016180B"/>
    <w:rsid w:val="001627FE"/>
    <w:rsid w:val="00162C80"/>
    <w:rsid w:val="001636F2"/>
    <w:rsid w:val="00164308"/>
    <w:rsid w:val="00165280"/>
    <w:rsid w:val="001666E7"/>
    <w:rsid w:val="00171395"/>
    <w:rsid w:val="00171C8C"/>
    <w:rsid w:val="001720A0"/>
    <w:rsid w:val="00172B31"/>
    <w:rsid w:val="00172CDF"/>
    <w:rsid w:val="00172F94"/>
    <w:rsid w:val="00173CAB"/>
    <w:rsid w:val="00174494"/>
    <w:rsid w:val="00174FC7"/>
    <w:rsid w:val="001758E5"/>
    <w:rsid w:val="001768E8"/>
    <w:rsid w:val="00180D75"/>
    <w:rsid w:val="00181122"/>
    <w:rsid w:val="00181749"/>
    <w:rsid w:val="001830E0"/>
    <w:rsid w:val="001831A8"/>
    <w:rsid w:val="0018342E"/>
    <w:rsid w:val="001852B8"/>
    <w:rsid w:val="00185FA1"/>
    <w:rsid w:val="00186F91"/>
    <w:rsid w:val="001909C1"/>
    <w:rsid w:val="00190FD9"/>
    <w:rsid w:val="001931E8"/>
    <w:rsid w:val="00193360"/>
    <w:rsid w:val="00193544"/>
    <w:rsid w:val="00194666"/>
    <w:rsid w:val="00195394"/>
    <w:rsid w:val="00195ABB"/>
    <w:rsid w:val="00197285"/>
    <w:rsid w:val="001A0FF6"/>
    <w:rsid w:val="001A1DB2"/>
    <w:rsid w:val="001A2A32"/>
    <w:rsid w:val="001A3049"/>
    <w:rsid w:val="001A30AC"/>
    <w:rsid w:val="001A3133"/>
    <w:rsid w:val="001A3A39"/>
    <w:rsid w:val="001A4A46"/>
    <w:rsid w:val="001A6F6B"/>
    <w:rsid w:val="001A77EE"/>
    <w:rsid w:val="001A7D2C"/>
    <w:rsid w:val="001A7D71"/>
    <w:rsid w:val="001A7D90"/>
    <w:rsid w:val="001B1A07"/>
    <w:rsid w:val="001B28A5"/>
    <w:rsid w:val="001B38B4"/>
    <w:rsid w:val="001B4308"/>
    <w:rsid w:val="001B47A2"/>
    <w:rsid w:val="001B50B4"/>
    <w:rsid w:val="001B6F93"/>
    <w:rsid w:val="001B76C0"/>
    <w:rsid w:val="001B7C50"/>
    <w:rsid w:val="001C1436"/>
    <w:rsid w:val="001C16F2"/>
    <w:rsid w:val="001C1A72"/>
    <w:rsid w:val="001C2EC5"/>
    <w:rsid w:val="001C35B5"/>
    <w:rsid w:val="001C4193"/>
    <w:rsid w:val="001C480C"/>
    <w:rsid w:val="001C5275"/>
    <w:rsid w:val="001C5661"/>
    <w:rsid w:val="001C68B7"/>
    <w:rsid w:val="001C711D"/>
    <w:rsid w:val="001C71D2"/>
    <w:rsid w:val="001C74D3"/>
    <w:rsid w:val="001C7917"/>
    <w:rsid w:val="001C7DF0"/>
    <w:rsid w:val="001C7F86"/>
    <w:rsid w:val="001D1AE4"/>
    <w:rsid w:val="001D2382"/>
    <w:rsid w:val="001D3C14"/>
    <w:rsid w:val="001D4356"/>
    <w:rsid w:val="001D50F0"/>
    <w:rsid w:val="001D5A9A"/>
    <w:rsid w:val="001D71E8"/>
    <w:rsid w:val="001D7E8F"/>
    <w:rsid w:val="001E007A"/>
    <w:rsid w:val="001E027C"/>
    <w:rsid w:val="001E04FA"/>
    <w:rsid w:val="001E0E92"/>
    <w:rsid w:val="001E22F7"/>
    <w:rsid w:val="001E23E0"/>
    <w:rsid w:val="001E3B30"/>
    <w:rsid w:val="001E514D"/>
    <w:rsid w:val="001E53E6"/>
    <w:rsid w:val="001E58A0"/>
    <w:rsid w:val="001E5989"/>
    <w:rsid w:val="001E6F03"/>
    <w:rsid w:val="001E740A"/>
    <w:rsid w:val="001E7770"/>
    <w:rsid w:val="001E7A72"/>
    <w:rsid w:val="001F2947"/>
    <w:rsid w:val="001F2D70"/>
    <w:rsid w:val="001F3B7F"/>
    <w:rsid w:val="001F3BA2"/>
    <w:rsid w:val="001F4E55"/>
    <w:rsid w:val="001F5325"/>
    <w:rsid w:val="001F5993"/>
    <w:rsid w:val="001F5C0C"/>
    <w:rsid w:val="001F5C9B"/>
    <w:rsid w:val="001F6352"/>
    <w:rsid w:val="001F77E5"/>
    <w:rsid w:val="001F7D24"/>
    <w:rsid w:val="001F7D46"/>
    <w:rsid w:val="002001C1"/>
    <w:rsid w:val="0020108F"/>
    <w:rsid w:val="00201912"/>
    <w:rsid w:val="00202053"/>
    <w:rsid w:val="002028D2"/>
    <w:rsid w:val="002043AC"/>
    <w:rsid w:val="002045D8"/>
    <w:rsid w:val="00205A65"/>
    <w:rsid w:val="00207F6C"/>
    <w:rsid w:val="002106C6"/>
    <w:rsid w:val="00212906"/>
    <w:rsid w:val="00212C53"/>
    <w:rsid w:val="00213342"/>
    <w:rsid w:val="00216E6D"/>
    <w:rsid w:val="00217C99"/>
    <w:rsid w:val="00220668"/>
    <w:rsid w:val="002207C7"/>
    <w:rsid w:val="00220A29"/>
    <w:rsid w:val="00220C37"/>
    <w:rsid w:val="00221153"/>
    <w:rsid w:val="00223642"/>
    <w:rsid w:val="002260B0"/>
    <w:rsid w:val="00226D2B"/>
    <w:rsid w:val="002272D1"/>
    <w:rsid w:val="00230766"/>
    <w:rsid w:val="002315A8"/>
    <w:rsid w:val="0023228A"/>
    <w:rsid w:val="002322E7"/>
    <w:rsid w:val="00233270"/>
    <w:rsid w:val="002337E9"/>
    <w:rsid w:val="00233C0F"/>
    <w:rsid w:val="0023416C"/>
    <w:rsid w:val="002403CE"/>
    <w:rsid w:val="002406AE"/>
    <w:rsid w:val="00241DF6"/>
    <w:rsid w:val="0024276A"/>
    <w:rsid w:val="00242FF8"/>
    <w:rsid w:val="00243E2E"/>
    <w:rsid w:val="0024459D"/>
    <w:rsid w:val="002448A4"/>
    <w:rsid w:val="00245230"/>
    <w:rsid w:val="0024574A"/>
    <w:rsid w:val="0024626C"/>
    <w:rsid w:val="00246C9D"/>
    <w:rsid w:val="00250BD7"/>
    <w:rsid w:val="002545FE"/>
    <w:rsid w:val="0025750E"/>
    <w:rsid w:val="002600A4"/>
    <w:rsid w:val="002617B6"/>
    <w:rsid w:val="002628CC"/>
    <w:rsid w:val="00262B7F"/>
    <w:rsid w:val="00264675"/>
    <w:rsid w:val="00264885"/>
    <w:rsid w:val="00267371"/>
    <w:rsid w:val="002722FC"/>
    <w:rsid w:val="002727D2"/>
    <w:rsid w:val="00272FD6"/>
    <w:rsid w:val="00274C3C"/>
    <w:rsid w:val="0027503A"/>
    <w:rsid w:val="0027568B"/>
    <w:rsid w:val="00275B64"/>
    <w:rsid w:val="002814FB"/>
    <w:rsid w:val="00281846"/>
    <w:rsid w:val="00282400"/>
    <w:rsid w:val="00282D87"/>
    <w:rsid w:val="00284F3E"/>
    <w:rsid w:val="00285A4F"/>
    <w:rsid w:val="0028603A"/>
    <w:rsid w:val="0028683D"/>
    <w:rsid w:val="00286D61"/>
    <w:rsid w:val="00287AEE"/>
    <w:rsid w:val="002904B3"/>
    <w:rsid w:val="0029156E"/>
    <w:rsid w:val="00291BD5"/>
    <w:rsid w:val="002920B4"/>
    <w:rsid w:val="002929EF"/>
    <w:rsid w:val="00292DD9"/>
    <w:rsid w:val="00293B20"/>
    <w:rsid w:val="0029417A"/>
    <w:rsid w:val="0029582F"/>
    <w:rsid w:val="0029685C"/>
    <w:rsid w:val="00296961"/>
    <w:rsid w:val="002978E0"/>
    <w:rsid w:val="002A4DF0"/>
    <w:rsid w:val="002A4ED2"/>
    <w:rsid w:val="002A560B"/>
    <w:rsid w:val="002A6573"/>
    <w:rsid w:val="002A6CAE"/>
    <w:rsid w:val="002A7EF1"/>
    <w:rsid w:val="002B096E"/>
    <w:rsid w:val="002B0A9E"/>
    <w:rsid w:val="002B12AE"/>
    <w:rsid w:val="002B1F9F"/>
    <w:rsid w:val="002B227D"/>
    <w:rsid w:val="002B26DC"/>
    <w:rsid w:val="002B2FD1"/>
    <w:rsid w:val="002B44AE"/>
    <w:rsid w:val="002B4A3D"/>
    <w:rsid w:val="002B4A94"/>
    <w:rsid w:val="002B4BF2"/>
    <w:rsid w:val="002B5C9E"/>
    <w:rsid w:val="002B70D3"/>
    <w:rsid w:val="002C0664"/>
    <w:rsid w:val="002C076C"/>
    <w:rsid w:val="002C1435"/>
    <w:rsid w:val="002C1B31"/>
    <w:rsid w:val="002C1D10"/>
    <w:rsid w:val="002C3397"/>
    <w:rsid w:val="002C3D40"/>
    <w:rsid w:val="002C4A54"/>
    <w:rsid w:val="002C4B77"/>
    <w:rsid w:val="002C4E03"/>
    <w:rsid w:val="002C6451"/>
    <w:rsid w:val="002C712C"/>
    <w:rsid w:val="002C73AE"/>
    <w:rsid w:val="002C7784"/>
    <w:rsid w:val="002C787F"/>
    <w:rsid w:val="002D04CC"/>
    <w:rsid w:val="002D086F"/>
    <w:rsid w:val="002D3124"/>
    <w:rsid w:val="002D34B5"/>
    <w:rsid w:val="002D3E14"/>
    <w:rsid w:val="002D6A6F"/>
    <w:rsid w:val="002D71CE"/>
    <w:rsid w:val="002D79FC"/>
    <w:rsid w:val="002E2206"/>
    <w:rsid w:val="002E2253"/>
    <w:rsid w:val="002E2680"/>
    <w:rsid w:val="002E3A6B"/>
    <w:rsid w:val="002E4D7E"/>
    <w:rsid w:val="002E515C"/>
    <w:rsid w:val="002E575D"/>
    <w:rsid w:val="002E7BB6"/>
    <w:rsid w:val="002E7BFB"/>
    <w:rsid w:val="002E7F69"/>
    <w:rsid w:val="002F17FC"/>
    <w:rsid w:val="002F24A2"/>
    <w:rsid w:val="002F4D16"/>
    <w:rsid w:val="002F4E40"/>
    <w:rsid w:val="002F5BE2"/>
    <w:rsid w:val="002F5F96"/>
    <w:rsid w:val="002F694B"/>
    <w:rsid w:val="00300FEC"/>
    <w:rsid w:val="00301C5B"/>
    <w:rsid w:val="0030223D"/>
    <w:rsid w:val="00302485"/>
    <w:rsid w:val="00302544"/>
    <w:rsid w:val="00302D71"/>
    <w:rsid w:val="0030355E"/>
    <w:rsid w:val="00304A89"/>
    <w:rsid w:val="00305356"/>
    <w:rsid w:val="0030577D"/>
    <w:rsid w:val="003079AB"/>
    <w:rsid w:val="00310E6A"/>
    <w:rsid w:val="00312350"/>
    <w:rsid w:val="00312677"/>
    <w:rsid w:val="00312E8C"/>
    <w:rsid w:val="00313E59"/>
    <w:rsid w:val="00315BC2"/>
    <w:rsid w:val="00315F12"/>
    <w:rsid w:val="003169D1"/>
    <w:rsid w:val="00316CAA"/>
    <w:rsid w:val="00316CF5"/>
    <w:rsid w:val="00317237"/>
    <w:rsid w:val="003173B7"/>
    <w:rsid w:val="003200E6"/>
    <w:rsid w:val="00320D38"/>
    <w:rsid w:val="00320D85"/>
    <w:rsid w:val="00322594"/>
    <w:rsid w:val="00322A90"/>
    <w:rsid w:val="00323A49"/>
    <w:rsid w:val="003257E0"/>
    <w:rsid w:val="003262CA"/>
    <w:rsid w:val="003302E7"/>
    <w:rsid w:val="003319E6"/>
    <w:rsid w:val="00331A62"/>
    <w:rsid w:val="00332BF5"/>
    <w:rsid w:val="00335ECB"/>
    <w:rsid w:val="00336027"/>
    <w:rsid w:val="003369AD"/>
    <w:rsid w:val="0033704F"/>
    <w:rsid w:val="00340BD6"/>
    <w:rsid w:val="003411BF"/>
    <w:rsid w:val="00341527"/>
    <w:rsid w:val="00341C42"/>
    <w:rsid w:val="00342444"/>
    <w:rsid w:val="00342916"/>
    <w:rsid w:val="00342AFE"/>
    <w:rsid w:val="0034431D"/>
    <w:rsid w:val="00344FFE"/>
    <w:rsid w:val="00346C00"/>
    <w:rsid w:val="00346DDD"/>
    <w:rsid w:val="00347348"/>
    <w:rsid w:val="00347753"/>
    <w:rsid w:val="00347766"/>
    <w:rsid w:val="00350989"/>
    <w:rsid w:val="00350AD5"/>
    <w:rsid w:val="0035129D"/>
    <w:rsid w:val="00351555"/>
    <w:rsid w:val="00351BAB"/>
    <w:rsid w:val="0035340A"/>
    <w:rsid w:val="00353DF0"/>
    <w:rsid w:val="00353ECF"/>
    <w:rsid w:val="0035431B"/>
    <w:rsid w:val="00354DBB"/>
    <w:rsid w:val="0035538C"/>
    <w:rsid w:val="00355DD3"/>
    <w:rsid w:val="0035792F"/>
    <w:rsid w:val="0036084C"/>
    <w:rsid w:val="0036107A"/>
    <w:rsid w:val="00361ACB"/>
    <w:rsid w:val="003648B5"/>
    <w:rsid w:val="00364EF7"/>
    <w:rsid w:val="00365055"/>
    <w:rsid w:val="00366B19"/>
    <w:rsid w:val="003678A6"/>
    <w:rsid w:val="00370AB8"/>
    <w:rsid w:val="003712ED"/>
    <w:rsid w:val="00372829"/>
    <w:rsid w:val="00374338"/>
    <w:rsid w:val="00374B82"/>
    <w:rsid w:val="0037512B"/>
    <w:rsid w:val="00375557"/>
    <w:rsid w:val="00376683"/>
    <w:rsid w:val="003773BE"/>
    <w:rsid w:val="003774F8"/>
    <w:rsid w:val="00377C35"/>
    <w:rsid w:val="00380BA1"/>
    <w:rsid w:val="00380D3E"/>
    <w:rsid w:val="00381A96"/>
    <w:rsid w:val="003823E5"/>
    <w:rsid w:val="003832F9"/>
    <w:rsid w:val="00383A33"/>
    <w:rsid w:val="0038452F"/>
    <w:rsid w:val="003867F6"/>
    <w:rsid w:val="0038711F"/>
    <w:rsid w:val="003901F1"/>
    <w:rsid w:val="0039026B"/>
    <w:rsid w:val="00391422"/>
    <w:rsid w:val="003917F6"/>
    <w:rsid w:val="00393515"/>
    <w:rsid w:val="00393A76"/>
    <w:rsid w:val="003940C8"/>
    <w:rsid w:val="003943BF"/>
    <w:rsid w:val="003948A8"/>
    <w:rsid w:val="00394B3A"/>
    <w:rsid w:val="003951D5"/>
    <w:rsid w:val="00397B16"/>
    <w:rsid w:val="003A14EE"/>
    <w:rsid w:val="003A2EDE"/>
    <w:rsid w:val="003A3FF0"/>
    <w:rsid w:val="003A6009"/>
    <w:rsid w:val="003A62DB"/>
    <w:rsid w:val="003A63DB"/>
    <w:rsid w:val="003A7D5B"/>
    <w:rsid w:val="003B1809"/>
    <w:rsid w:val="003B1839"/>
    <w:rsid w:val="003B19B0"/>
    <w:rsid w:val="003B28DC"/>
    <w:rsid w:val="003B2F71"/>
    <w:rsid w:val="003B327C"/>
    <w:rsid w:val="003B34C9"/>
    <w:rsid w:val="003B34FD"/>
    <w:rsid w:val="003B50D7"/>
    <w:rsid w:val="003B67CF"/>
    <w:rsid w:val="003B7666"/>
    <w:rsid w:val="003C0EEF"/>
    <w:rsid w:val="003C1687"/>
    <w:rsid w:val="003C17E4"/>
    <w:rsid w:val="003C4AC7"/>
    <w:rsid w:val="003C5D0A"/>
    <w:rsid w:val="003C6845"/>
    <w:rsid w:val="003C7224"/>
    <w:rsid w:val="003C7B3B"/>
    <w:rsid w:val="003D1545"/>
    <w:rsid w:val="003D1A4C"/>
    <w:rsid w:val="003D3081"/>
    <w:rsid w:val="003D3BA8"/>
    <w:rsid w:val="003D3ED8"/>
    <w:rsid w:val="003D515D"/>
    <w:rsid w:val="003D610F"/>
    <w:rsid w:val="003D6873"/>
    <w:rsid w:val="003E0BC1"/>
    <w:rsid w:val="003E245D"/>
    <w:rsid w:val="003E2C74"/>
    <w:rsid w:val="003E2DCD"/>
    <w:rsid w:val="003E39B7"/>
    <w:rsid w:val="003E3BEB"/>
    <w:rsid w:val="003E5AC2"/>
    <w:rsid w:val="003E673B"/>
    <w:rsid w:val="003E74F0"/>
    <w:rsid w:val="003E754F"/>
    <w:rsid w:val="003E76A9"/>
    <w:rsid w:val="003E7DF3"/>
    <w:rsid w:val="003F1A53"/>
    <w:rsid w:val="003F306E"/>
    <w:rsid w:val="003F3432"/>
    <w:rsid w:val="003F4542"/>
    <w:rsid w:val="003F4723"/>
    <w:rsid w:val="003F575E"/>
    <w:rsid w:val="003F5B73"/>
    <w:rsid w:val="003F5EB8"/>
    <w:rsid w:val="003F61AF"/>
    <w:rsid w:val="003F6DA9"/>
    <w:rsid w:val="003F6E5A"/>
    <w:rsid w:val="003F6F43"/>
    <w:rsid w:val="00400F6B"/>
    <w:rsid w:val="004020DF"/>
    <w:rsid w:val="00403182"/>
    <w:rsid w:val="00403562"/>
    <w:rsid w:val="0040451D"/>
    <w:rsid w:val="0040456E"/>
    <w:rsid w:val="00405E02"/>
    <w:rsid w:val="00406717"/>
    <w:rsid w:val="00407208"/>
    <w:rsid w:val="00407A22"/>
    <w:rsid w:val="004101FC"/>
    <w:rsid w:val="00410CE6"/>
    <w:rsid w:val="00411D1A"/>
    <w:rsid w:val="00411D6C"/>
    <w:rsid w:val="00412D6A"/>
    <w:rsid w:val="00414215"/>
    <w:rsid w:val="00414270"/>
    <w:rsid w:val="0041587E"/>
    <w:rsid w:val="00415DA2"/>
    <w:rsid w:val="00416F31"/>
    <w:rsid w:val="0041746E"/>
    <w:rsid w:val="004219B3"/>
    <w:rsid w:val="00421FC3"/>
    <w:rsid w:val="0042384B"/>
    <w:rsid w:val="00425102"/>
    <w:rsid w:val="004306B7"/>
    <w:rsid w:val="00431BF6"/>
    <w:rsid w:val="004335B3"/>
    <w:rsid w:val="00433D70"/>
    <w:rsid w:val="00434A7E"/>
    <w:rsid w:val="00434E8F"/>
    <w:rsid w:val="00435035"/>
    <w:rsid w:val="004367C9"/>
    <w:rsid w:val="00436EEE"/>
    <w:rsid w:val="0043742B"/>
    <w:rsid w:val="004403B1"/>
    <w:rsid w:val="00440AB7"/>
    <w:rsid w:val="00441B55"/>
    <w:rsid w:val="0044211C"/>
    <w:rsid w:val="00445826"/>
    <w:rsid w:val="00446869"/>
    <w:rsid w:val="00446C5B"/>
    <w:rsid w:val="00451800"/>
    <w:rsid w:val="004519CF"/>
    <w:rsid w:val="00451C5F"/>
    <w:rsid w:val="00451E0C"/>
    <w:rsid w:val="0045279B"/>
    <w:rsid w:val="004527BD"/>
    <w:rsid w:val="00453683"/>
    <w:rsid w:val="00453D64"/>
    <w:rsid w:val="00461D08"/>
    <w:rsid w:val="00461FD3"/>
    <w:rsid w:val="00465628"/>
    <w:rsid w:val="004669AE"/>
    <w:rsid w:val="004676A5"/>
    <w:rsid w:val="004677AC"/>
    <w:rsid w:val="00467956"/>
    <w:rsid w:val="0047004B"/>
    <w:rsid w:val="00470B9B"/>
    <w:rsid w:val="00471A65"/>
    <w:rsid w:val="00471DA1"/>
    <w:rsid w:val="00471DE7"/>
    <w:rsid w:val="00471E08"/>
    <w:rsid w:val="004727BC"/>
    <w:rsid w:val="00474395"/>
    <w:rsid w:val="00474AF3"/>
    <w:rsid w:val="00475CC2"/>
    <w:rsid w:val="00476378"/>
    <w:rsid w:val="00476435"/>
    <w:rsid w:val="00477393"/>
    <w:rsid w:val="004809B4"/>
    <w:rsid w:val="00480F33"/>
    <w:rsid w:val="004821F3"/>
    <w:rsid w:val="00483613"/>
    <w:rsid w:val="00484455"/>
    <w:rsid w:val="00484957"/>
    <w:rsid w:val="00486CD5"/>
    <w:rsid w:val="004878DB"/>
    <w:rsid w:val="00487D42"/>
    <w:rsid w:val="00487D81"/>
    <w:rsid w:val="00487DA2"/>
    <w:rsid w:val="004905D3"/>
    <w:rsid w:val="004908F7"/>
    <w:rsid w:val="004922AB"/>
    <w:rsid w:val="004922C8"/>
    <w:rsid w:val="00492F78"/>
    <w:rsid w:val="00493695"/>
    <w:rsid w:val="00493971"/>
    <w:rsid w:val="004941FE"/>
    <w:rsid w:val="00494327"/>
    <w:rsid w:val="004947AA"/>
    <w:rsid w:val="00494FFC"/>
    <w:rsid w:val="004959E4"/>
    <w:rsid w:val="00497608"/>
    <w:rsid w:val="004A34B7"/>
    <w:rsid w:val="004A43C9"/>
    <w:rsid w:val="004B1DEF"/>
    <w:rsid w:val="004B352E"/>
    <w:rsid w:val="004B3549"/>
    <w:rsid w:val="004B38D0"/>
    <w:rsid w:val="004B4BEA"/>
    <w:rsid w:val="004B590F"/>
    <w:rsid w:val="004B605C"/>
    <w:rsid w:val="004B6863"/>
    <w:rsid w:val="004C255C"/>
    <w:rsid w:val="004C25D5"/>
    <w:rsid w:val="004C3401"/>
    <w:rsid w:val="004C3540"/>
    <w:rsid w:val="004C6440"/>
    <w:rsid w:val="004D0A31"/>
    <w:rsid w:val="004D0D30"/>
    <w:rsid w:val="004D1508"/>
    <w:rsid w:val="004D160F"/>
    <w:rsid w:val="004D28C9"/>
    <w:rsid w:val="004D3212"/>
    <w:rsid w:val="004D3A5F"/>
    <w:rsid w:val="004D4FF3"/>
    <w:rsid w:val="004D6932"/>
    <w:rsid w:val="004D7ECB"/>
    <w:rsid w:val="004D7FE5"/>
    <w:rsid w:val="004E03D5"/>
    <w:rsid w:val="004E2FAD"/>
    <w:rsid w:val="004E35B8"/>
    <w:rsid w:val="004E386F"/>
    <w:rsid w:val="004E3FA0"/>
    <w:rsid w:val="004E41EA"/>
    <w:rsid w:val="004E5937"/>
    <w:rsid w:val="004E6034"/>
    <w:rsid w:val="004E64F3"/>
    <w:rsid w:val="004E7CE5"/>
    <w:rsid w:val="004F1293"/>
    <w:rsid w:val="004F16C2"/>
    <w:rsid w:val="004F2525"/>
    <w:rsid w:val="004F2618"/>
    <w:rsid w:val="004F324A"/>
    <w:rsid w:val="004F40A2"/>
    <w:rsid w:val="004F4776"/>
    <w:rsid w:val="004F5193"/>
    <w:rsid w:val="004F715A"/>
    <w:rsid w:val="005005FF"/>
    <w:rsid w:val="00500D4A"/>
    <w:rsid w:val="00501A6E"/>
    <w:rsid w:val="00501D42"/>
    <w:rsid w:val="00502E44"/>
    <w:rsid w:val="005031A4"/>
    <w:rsid w:val="00505891"/>
    <w:rsid w:val="00506FEE"/>
    <w:rsid w:val="00507638"/>
    <w:rsid w:val="0050779E"/>
    <w:rsid w:val="00507C11"/>
    <w:rsid w:val="00507E11"/>
    <w:rsid w:val="005124D4"/>
    <w:rsid w:val="00513CCF"/>
    <w:rsid w:val="0051711D"/>
    <w:rsid w:val="00517A18"/>
    <w:rsid w:val="00517A55"/>
    <w:rsid w:val="005209F7"/>
    <w:rsid w:val="00521966"/>
    <w:rsid w:val="00522C88"/>
    <w:rsid w:val="00524584"/>
    <w:rsid w:val="005249DF"/>
    <w:rsid w:val="00524A9A"/>
    <w:rsid w:val="00525DA1"/>
    <w:rsid w:val="00525E98"/>
    <w:rsid w:val="005260C6"/>
    <w:rsid w:val="00526F15"/>
    <w:rsid w:val="005279FF"/>
    <w:rsid w:val="00531484"/>
    <w:rsid w:val="00531516"/>
    <w:rsid w:val="00531621"/>
    <w:rsid w:val="005329B6"/>
    <w:rsid w:val="00533F59"/>
    <w:rsid w:val="0053409C"/>
    <w:rsid w:val="00535C15"/>
    <w:rsid w:val="00535C19"/>
    <w:rsid w:val="00536052"/>
    <w:rsid w:val="005403BF"/>
    <w:rsid w:val="0054188D"/>
    <w:rsid w:val="0054215E"/>
    <w:rsid w:val="0054259F"/>
    <w:rsid w:val="00543CA3"/>
    <w:rsid w:val="005468F4"/>
    <w:rsid w:val="00546CBE"/>
    <w:rsid w:val="00550CBE"/>
    <w:rsid w:val="00551020"/>
    <w:rsid w:val="00553550"/>
    <w:rsid w:val="00553C7A"/>
    <w:rsid w:val="00553F2D"/>
    <w:rsid w:val="00555FC7"/>
    <w:rsid w:val="00557499"/>
    <w:rsid w:val="00557708"/>
    <w:rsid w:val="00560BBB"/>
    <w:rsid w:val="00562143"/>
    <w:rsid w:val="00562178"/>
    <w:rsid w:val="00562822"/>
    <w:rsid w:val="00563034"/>
    <w:rsid w:val="005633AF"/>
    <w:rsid w:val="005656D3"/>
    <w:rsid w:val="00566DDF"/>
    <w:rsid w:val="005702ED"/>
    <w:rsid w:val="00570D71"/>
    <w:rsid w:val="00570E28"/>
    <w:rsid w:val="00570FBA"/>
    <w:rsid w:val="00572522"/>
    <w:rsid w:val="0057398B"/>
    <w:rsid w:val="00574737"/>
    <w:rsid w:val="00574900"/>
    <w:rsid w:val="0057606C"/>
    <w:rsid w:val="005805BF"/>
    <w:rsid w:val="00580883"/>
    <w:rsid w:val="00580FFF"/>
    <w:rsid w:val="00581A97"/>
    <w:rsid w:val="0058383E"/>
    <w:rsid w:val="00583F4A"/>
    <w:rsid w:val="00584443"/>
    <w:rsid w:val="00585977"/>
    <w:rsid w:val="005902D7"/>
    <w:rsid w:val="00591C23"/>
    <w:rsid w:val="0059220A"/>
    <w:rsid w:val="00592F5D"/>
    <w:rsid w:val="00593807"/>
    <w:rsid w:val="00594454"/>
    <w:rsid w:val="00596491"/>
    <w:rsid w:val="00596EB9"/>
    <w:rsid w:val="00597026"/>
    <w:rsid w:val="00597B0D"/>
    <w:rsid w:val="005A21E3"/>
    <w:rsid w:val="005A35D2"/>
    <w:rsid w:val="005A6209"/>
    <w:rsid w:val="005A6C88"/>
    <w:rsid w:val="005A6CE0"/>
    <w:rsid w:val="005A6D32"/>
    <w:rsid w:val="005A733B"/>
    <w:rsid w:val="005B0DB5"/>
    <w:rsid w:val="005B0F14"/>
    <w:rsid w:val="005B19DD"/>
    <w:rsid w:val="005B2F41"/>
    <w:rsid w:val="005B3E6B"/>
    <w:rsid w:val="005B427C"/>
    <w:rsid w:val="005B4863"/>
    <w:rsid w:val="005B567D"/>
    <w:rsid w:val="005B5A0A"/>
    <w:rsid w:val="005B5FE8"/>
    <w:rsid w:val="005B6AB3"/>
    <w:rsid w:val="005B6D75"/>
    <w:rsid w:val="005B768E"/>
    <w:rsid w:val="005C02B9"/>
    <w:rsid w:val="005C3207"/>
    <w:rsid w:val="005C36BB"/>
    <w:rsid w:val="005C3A72"/>
    <w:rsid w:val="005C3BA0"/>
    <w:rsid w:val="005C617C"/>
    <w:rsid w:val="005C631B"/>
    <w:rsid w:val="005C6433"/>
    <w:rsid w:val="005C688A"/>
    <w:rsid w:val="005D02D9"/>
    <w:rsid w:val="005D2C8C"/>
    <w:rsid w:val="005D3FEA"/>
    <w:rsid w:val="005D4AE6"/>
    <w:rsid w:val="005D513E"/>
    <w:rsid w:val="005D5B8C"/>
    <w:rsid w:val="005D5D61"/>
    <w:rsid w:val="005D6DF6"/>
    <w:rsid w:val="005D7C4D"/>
    <w:rsid w:val="005E0376"/>
    <w:rsid w:val="005E1F74"/>
    <w:rsid w:val="005E286F"/>
    <w:rsid w:val="005E2E66"/>
    <w:rsid w:val="005E57F6"/>
    <w:rsid w:val="005E5959"/>
    <w:rsid w:val="005F019E"/>
    <w:rsid w:val="005F01B9"/>
    <w:rsid w:val="005F0893"/>
    <w:rsid w:val="005F0894"/>
    <w:rsid w:val="005F1942"/>
    <w:rsid w:val="005F1E96"/>
    <w:rsid w:val="005F2AA6"/>
    <w:rsid w:val="005F2B40"/>
    <w:rsid w:val="005F312B"/>
    <w:rsid w:val="005F51C2"/>
    <w:rsid w:val="005F51C4"/>
    <w:rsid w:val="005F5468"/>
    <w:rsid w:val="005F6909"/>
    <w:rsid w:val="005F7691"/>
    <w:rsid w:val="006005CD"/>
    <w:rsid w:val="00602C0C"/>
    <w:rsid w:val="006030EE"/>
    <w:rsid w:val="00603226"/>
    <w:rsid w:val="00603973"/>
    <w:rsid w:val="00603A1F"/>
    <w:rsid w:val="00604AE3"/>
    <w:rsid w:val="00605529"/>
    <w:rsid w:val="00605B24"/>
    <w:rsid w:val="00606347"/>
    <w:rsid w:val="006063F4"/>
    <w:rsid w:val="0060688E"/>
    <w:rsid w:val="00606F43"/>
    <w:rsid w:val="0060754C"/>
    <w:rsid w:val="006076DD"/>
    <w:rsid w:val="00607983"/>
    <w:rsid w:val="00607D7B"/>
    <w:rsid w:val="006100CF"/>
    <w:rsid w:val="00610481"/>
    <w:rsid w:val="00611194"/>
    <w:rsid w:val="00611FFF"/>
    <w:rsid w:val="006137B6"/>
    <w:rsid w:val="00613A06"/>
    <w:rsid w:val="00613BD0"/>
    <w:rsid w:val="00613C9A"/>
    <w:rsid w:val="0061453B"/>
    <w:rsid w:val="00614AEE"/>
    <w:rsid w:val="006158F1"/>
    <w:rsid w:val="00616C44"/>
    <w:rsid w:val="00617DFF"/>
    <w:rsid w:val="0062006C"/>
    <w:rsid w:val="006207DC"/>
    <w:rsid w:val="00620866"/>
    <w:rsid w:val="0062308A"/>
    <w:rsid w:val="006254FE"/>
    <w:rsid w:val="00625EBD"/>
    <w:rsid w:val="00626B6A"/>
    <w:rsid w:val="00627276"/>
    <w:rsid w:val="00627864"/>
    <w:rsid w:val="006311EA"/>
    <w:rsid w:val="00632068"/>
    <w:rsid w:val="006321DE"/>
    <w:rsid w:val="006324A2"/>
    <w:rsid w:val="006325B4"/>
    <w:rsid w:val="00632B1F"/>
    <w:rsid w:val="006330B8"/>
    <w:rsid w:val="006338F6"/>
    <w:rsid w:val="0063396C"/>
    <w:rsid w:val="00635518"/>
    <w:rsid w:val="006368BD"/>
    <w:rsid w:val="00636D4E"/>
    <w:rsid w:val="006378FB"/>
    <w:rsid w:val="00640694"/>
    <w:rsid w:val="00640E5F"/>
    <w:rsid w:val="006412E6"/>
    <w:rsid w:val="00641434"/>
    <w:rsid w:val="00641AAA"/>
    <w:rsid w:val="00641FB9"/>
    <w:rsid w:val="0064226F"/>
    <w:rsid w:val="006425C3"/>
    <w:rsid w:val="00642AEF"/>
    <w:rsid w:val="00643355"/>
    <w:rsid w:val="00643552"/>
    <w:rsid w:val="00645B83"/>
    <w:rsid w:val="00646553"/>
    <w:rsid w:val="00646FA6"/>
    <w:rsid w:val="00647869"/>
    <w:rsid w:val="00651145"/>
    <w:rsid w:val="006518B3"/>
    <w:rsid w:val="006526D1"/>
    <w:rsid w:val="0065388D"/>
    <w:rsid w:val="00654D3A"/>
    <w:rsid w:val="006567B4"/>
    <w:rsid w:val="006568BB"/>
    <w:rsid w:val="00657F44"/>
    <w:rsid w:val="0066182E"/>
    <w:rsid w:val="00661841"/>
    <w:rsid w:val="00661DC9"/>
    <w:rsid w:val="0066278C"/>
    <w:rsid w:val="006631F6"/>
    <w:rsid w:val="00663232"/>
    <w:rsid w:val="006634BE"/>
    <w:rsid w:val="006646E2"/>
    <w:rsid w:val="006647D0"/>
    <w:rsid w:val="006653FD"/>
    <w:rsid w:val="006670CC"/>
    <w:rsid w:val="0066733F"/>
    <w:rsid w:val="0066791D"/>
    <w:rsid w:val="00670D0B"/>
    <w:rsid w:val="00671377"/>
    <w:rsid w:val="006713BF"/>
    <w:rsid w:val="00672B79"/>
    <w:rsid w:val="006735A8"/>
    <w:rsid w:val="00675200"/>
    <w:rsid w:val="006760CB"/>
    <w:rsid w:val="00677C6B"/>
    <w:rsid w:val="0068204B"/>
    <w:rsid w:val="00682465"/>
    <w:rsid w:val="006827DC"/>
    <w:rsid w:val="00682ABF"/>
    <w:rsid w:val="00682E1D"/>
    <w:rsid w:val="006866D2"/>
    <w:rsid w:val="00690167"/>
    <w:rsid w:val="00690AA5"/>
    <w:rsid w:val="006911BE"/>
    <w:rsid w:val="0069134C"/>
    <w:rsid w:val="006919E9"/>
    <w:rsid w:val="00692792"/>
    <w:rsid w:val="00693433"/>
    <w:rsid w:val="00693D0E"/>
    <w:rsid w:val="00694957"/>
    <w:rsid w:val="0069503A"/>
    <w:rsid w:val="00695B0F"/>
    <w:rsid w:val="00696245"/>
    <w:rsid w:val="0069631C"/>
    <w:rsid w:val="006964EC"/>
    <w:rsid w:val="00696F40"/>
    <w:rsid w:val="00697540"/>
    <w:rsid w:val="00697566"/>
    <w:rsid w:val="006A06D8"/>
    <w:rsid w:val="006A0793"/>
    <w:rsid w:val="006A1084"/>
    <w:rsid w:val="006A2751"/>
    <w:rsid w:val="006A2EE7"/>
    <w:rsid w:val="006A3412"/>
    <w:rsid w:val="006A400E"/>
    <w:rsid w:val="006A43F7"/>
    <w:rsid w:val="006A4D55"/>
    <w:rsid w:val="006A558E"/>
    <w:rsid w:val="006A5AF9"/>
    <w:rsid w:val="006A67E4"/>
    <w:rsid w:val="006A7251"/>
    <w:rsid w:val="006A7E06"/>
    <w:rsid w:val="006B05EE"/>
    <w:rsid w:val="006B08D2"/>
    <w:rsid w:val="006B0A83"/>
    <w:rsid w:val="006B0E31"/>
    <w:rsid w:val="006B11D5"/>
    <w:rsid w:val="006B1608"/>
    <w:rsid w:val="006B16E4"/>
    <w:rsid w:val="006B1F77"/>
    <w:rsid w:val="006B2F3F"/>
    <w:rsid w:val="006B2F56"/>
    <w:rsid w:val="006B3557"/>
    <w:rsid w:val="006B3630"/>
    <w:rsid w:val="006B412C"/>
    <w:rsid w:val="006B5201"/>
    <w:rsid w:val="006B5B8C"/>
    <w:rsid w:val="006B7D6F"/>
    <w:rsid w:val="006C1382"/>
    <w:rsid w:val="006C2220"/>
    <w:rsid w:val="006C4905"/>
    <w:rsid w:val="006C4E99"/>
    <w:rsid w:val="006C6B73"/>
    <w:rsid w:val="006C75E7"/>
    <w:rsid w:val="006C7B1F"/>
    <w:rsid w:val="006C7C15"/>
    <w:rsid w:val="006D0218"/>
    <w:rsid w:val="006D2D93"/>
    <w:rsid w:val="006D480C"/>
    <w:rsid w:val="006D48A7"/>
    <w:rsid w:val="006D4FDC"/>
    <w:rsid w:val="006D6381"/>
    <w:rsid w:val="006E1BB4"/>
    <w:rsid w:val="006E23B2"/>
    <w:rsid w:val="006E2CD7"/>
    <w:rsid w:val="006E354A"/>
    <w:rsid w:val="006E36BA"/>
    <w:rsid w:val="006E3ADD"/>
    <w:rsid w:val="006E4ED6"/>
    <w:rsid w:val="006E56A6"/>
    <w:rsid w:val="006E5BDF"/>
    <w:rsid w:val="006F0F6D"/>
    <w:rsid w:val="006F14B5"/>
    <w:rsid w:val="006F1F24"/>
    <w:rsid w:val="006F250D"/>
    <w:rsid w:val="006F2A97"/>
    <w:rsid w:val="006F2D06"/>
    <w:rsid w:val="006F39D8"/>
    <w:rsid w:val="006F4919"/>
    <w:rsid w:val="006F4E00"/>
    <w:rsid w:val="006F6267"/>
    <w:rsid w:val="006F66AE"/>
    <w:rsid w:val="006F678B"/>
    <w:rsid w:val="006F694C"/>
    <w:rsid w:val="006F6B60"/>
    <w:rsid w:val="006F6EF2"/>
    <w:rsid w:val="007010CA"/>
    <w:rsid w:val="00702455"/>
    <w:rsid w:val="00704B46"/>
    <w:rsid w:val="00705CFC"/>
    <w:rsid w:val="0070618C"/>
    <w:rsid w:val="007069D5"/>
    <w:rsid w:val="00707A86"/>
    <w:rsid w:val="00711022"/>
    <w:rsid w:val="00711DD7"/>
    <w:rsid w:val="00712CF6"/>
    <w:rsid w:val="0071377C"/>
    <w:rsid w:val="007138DD"/>
    <w:rsid w:val="00713A1E"/>
    <w:rsid w:val="007140AB"/>
    <w:rsid w:val="00715604"/>
    <w:rsid w:val="0071690F"/>
    <w:rsid w:val="00716DB0"/>
    <w:rsid w:val="00717894"/>
    <w:rsid w:val="00721847"/>
    <w:rsid w:val="00722DE7"/>
    <w:rsid w:val="0072413B"/>
    <w:rsid w:val="00724574"/>
    <w:rsid w:val="00724D9A"/>
    <w:rsid w:val="00733719"/>
    <w:rsid w:val="00733AFD"/>
    <w:rsid w:val="007342D1"/>
    <w:rsid w:val="00735167"/>
    <w:rsid w:val="007351F8"/>
    <w:rsid w:val="007374F3"/>
    <w:rsid w:val="00737A3B"/>
    <w:rsid w:val="007401A6"/>
    <w:rsid w:val="007408F7"/>
    <w:rsid w:val="0074162B"/>
    <w:rsid w:val="00741962"/>
    <w:rsid w:val="0074204A"/>
    <w:rsid w:val="007423AF"/>
    <w:rsid w:val="0074360D"/>
    <w:rsid w:val="00743F2D"/>
    <w:rsid w:val="0074449E"/>
    <w:rsid w:val="0074622A"/>
    <w:rsid w:val="00746C5D"/>
    <w:rsid w:val="00747F7A"/>
    <w:rsid w:val="0075006B"/>
    <w:rsid w:val="00750A8F"/>
    <w:rsid w:val="00750C18"/>
    <w:rsid w:val="00750FBF"/>
    <w:rsid w:val="0075157E"/>
    <w:rsid w:val="00752A8D"/>
    <w:rsid w:val="00753C3E"/>
    <w:rsid w:val="00753E12"/>
    <w:rsid w:val="0075450D"/>
    <w:rsid w:val="00755305"/>
    <w:rsid w:val="00755FEF"/>
    <w:rsid w:val="007561D9"/>
    <w:rsid w:val="00756F3C"/>
    <w:rsid w:val="00757012"/>
    <w:rsid w:val="007570CF"/>
    <w:rsid w:val="00760F2A"/>
    <w:rsid w:val="007632FC"/>
    <w:rsid w:val="007638D6"/>
    <w:rsid w:val="00764AD0"/>
    <w:rsid w:val="00766D11"/>
    <w:rsid w:val="00767335"/>
    <w:rsid w:val="00770197"/>
    <w:rsid w:val="00770D66"/>
    <w:rsid w:val="00770FB8"/>
    <w:rsid w:val="00771308"/>
    <w:rsid w:val="00771A1E"/>
    <w:rsid w:val="00772869"/>
    <w:rsid w:val="00774B9C"/>
    <w:rsid w:val="00774D65"/>
    <w:rsid w:val="00777096"/>
    <w:rsid w:val="0077747C"/>
    <w:rsid w:val="00777530"/>
    <w:rsid w:val="0077790F"/>
    <w:rsid w:val="0078144F"/>
    <w:rsid w:val="00781526"/>
    <w:rsid w:val="00782B86"/>
    <w:rsid w:val="00783CEA"/>
    <w:rsid w:val="0078475F"/>
    <w:rsid w:val="007863CD"/>
    <w:rsid w:val="0078779D"/>
    <w:rsid w:val="00787B5A"/>
    <w:rsid w:val="00787F4D"/>
    <w:rsid w:val="007915A7"/>
    <w:rsid w:val="00792032"/>
    <w:rsid w:val="00792A97"/>
    <w:rsid w:val="00792D62"/>
    <w:rsid w:val="00793D3D"/>
    <w:rsid w:val="00794047"/>
    <w:rsid w:val="007963D3"/>
    <w:rsid w:val="0079798D"/>
    <w:rsid w:val="007A281A"/>
    <w:rsid w:val="007A38A7"/>
    <w:rsid w:val="007A4DE8"/>
    <w:rsid w:val="007A508C"/>
    <w:rsid w:val="007A5818"/>
    <w:rsid w:val="007A5AD6"/>
    <w:rsid w:val="007A6E90"/>
    <w:rsid w:val="007A72B2"/>
    <w:rsid w:val="007A7A4C"/>
    <w:rsid w:val="007B01EF"/>
    <w:rsid w:val="007B0FAE"/>
    <w:rsid w:val="007B1374"/>
    <w:rsid w:val="007B1B39"/>
    <w:rsid w:val="007B1D8C"/>
    <w:rsid w:val="007B22B2"/>
    <w:rsid w:val="007B28A9"/>
    <w:rsid w:val="007B3850"/>
    <w:rsid w:val="007B3BD7"/>
    <w:rsid w:val="007B48EC"/>
    <w:rsid w:val="007C103E"/>
    <w:rsid w:val="007C1856"/>
    <w:rsid w:val="007C192F"/>
    <w:rsid w:val="007C2310"/>
    <w:rsid w:val="007C2458"/>
    <w:rsid w:val="007C24A3"/>
    <w:rsid w:val="007C29C7"/>
    <w:rsid w:val="007C30EF"/>
    <w:rsid w:val="007C3394"/>
    <w:rsid w:val="007C37E3"/>
    <w:rsid w:val="007C4221"/>
    <w:rsid w:val="007C513E"/>
    <w:rsid w:val="007C53D6"/>
    <w:rsid w:val="007C5CBF"/>
    <w:rsid w:val="007C76E4"/>
    <w:rsid w:val="007C7B18"/>
    <w:rsid w:val="007C7CD0"/>
    <w:rsid w:val="007D0190"/>
    <w:rsid w:val="007D0B00"/>
    <w:rsid w:val="007D1102"/>
    <w:rsid w:val="007D1B59"/>
    <w:rsid w:val="007D2196"/>
    <w:rsid w:val="007D257A"/>
    <w:rsid w:val="007D3A86"/>
    <w:rsid w:val="007D559E"/>
    <w:rsid w:val="007D55AC"/>
    <w:rsid w:val="007D578F"/>
    <w:rsid w:val="007D67CA"/>
    <w:rsid w:val="007E084D"/>
    <w:rsid w:val="007E09A7"/>
    <w:rsid w:val="007E11FB"/>
    <w:rsid w:val="007E1C9A"/>
    <w:rsid w:val="007E3AF9"/>
    <w:rsid w:val="007E4D81"/>
    <w:rsid w:val="007E4E89"/>
    <w:rsid w:val="007E5525"/>
    <w:rsid w:val="007E5A97"/>
    <w:rsid w:val="007E65BA"/>
    <w:rsid w:val="007E7E54"/>
    <w:rsid w:val="007F17DB"/>
    <w:rsid w:val="007F1834"/>
    <w:rsid w:val="007F302B"/>
    <w:rsid w:val="007F3F3B"/>
    <w:rsid w:val="007F4912"/>
    <w:rsid w:val="007F4AD1"/>
    <w:rsid w:val="007F50A4"/>
    <w:rsid w:val="007F5778"/>
    <w:rsid w:val="007F6BAC"/>
    <w:rsid w:val="00801D70"/>
    <w:rsid w:val="0080413F"/>
    <w:rsid w:val="00806682"/>
    <w:rsid w:val="00806739"/>
    <w:rsid w:val="00806E15"/>
    <w:rsid w:val="00806F6B"/>
    <w:rsid w:val="00807F93"/>
    <w:rsid w:val="00811378"/>
    <w:rsid w:val="008125FA"/>
    <w:rsid w:val="00812E95"/>
    <w:rsid w:val="00813D16"/>
    <w:rsid w:val="008140AC"/>
    <w:rsid w:val="00814446"/>
    <w:rsid w:val="00814499"/>
    <w:rsid w:val="00814A17"/>
    <w:rsid w:val="0081589F"/>
    <w:rsid w:val="00816A09"/>
    <w:rsid w:val="00816FB9"/>
    <w:rsid w:val="00817B75"/>
    <w:rsid w:val="00820170"/>
    <w:rsid w:val="00821200"/>
    <w:rsid w:val="00822061"/>
    <w:rsid w:val="00822B66"/>
    <w:rsid w:val="008234D1"/>
    <w:rsid w:val="00824330"/>
    <w:rsid w:val="00825989"/>
    <w:rsid w:val="00825E10"/>
    <w:rsid w:val="00825FED"/>
    <w:rsid w:val="00826692"/>
    <w:rsid w:val="00831A81"/>
    <w:rsid w:val="0083269C"/>
    <w:rsid w:val="008329BF"/>
    <w:rsid w:val="00832BB5"/>
    <w:rsid w:val="00833CBE"/>
    <w:rsid w:val="00834088"/>
    <w:rsid w:val="008355B8"/>
    <w:rsid w:val="0083679A"/>
    <w:rsid w:val="008370EB"/>
    <w:rsid w:val="00844208"/>
    <w:rsid w:val="00846FC7"/>
    <w:rsid w:val="008509D3"/>
    <w:rsid w:val="00850F59"/>
    <w:rsid w:val="00851242"/>
    <w:rsid w:val="008512BA"/>
    <w:rsid w:val="00851A3C"/>
    <w:rsid w:val="0085237C"/>
    <w:rsid w:val="00852A5D"/>
    <w:rsid w:val="00852DAA"/>
    <w:rsid w:val="00853256"/>
    <w:rsid w:val="00853F45"/>
    <w:rsid w:val="00854FA8"/>
    <w:rsid w:val="00856C9D"/>
    <w:rsid w:val="0085787F"/>
    <w:rsid w:val="00857967"/>
    <w:rsid w:val="00857C29"/>
    <w:rsid w:val="00860584"/>
    <w:rsid w:val="00860AFF"/>
    <w:rsid w:val="00861278"/>
    <w:rsid w:val="00861461"/>
    <w:rsid w:val="00863749"/>
    <w:rsid w:val="00863827"/>
    <w:rsid w:val="008638C0"/>
    <w:rsid w:val="00865F3C"/>
    <w:rsid w:val="00866B04"/>
    <w:rsid w:val="00866C54"/>
    <w:rsid w:val="0086742D"/>
    <w:rsid w:val="00871D21"/>
    <w:rsid w:val="008729EE"/>
    <w:rsid w:val="00873B7A"/>
    <w:rsid w:val="00875033"/>
    <w:rsid w:val="008765F5"/>
    <w:rsid w:val="00876BB8"/>
    <w:rsid w:val="00877AC8"/>
    <w:rsid w:val="00880936"/>
    <w:rsid w:val="00880E55"/>
    <w:rsid w:val="0088108A"/>
    <w:rsid w:val="0088203E"/>
    <w:rsid w:val="00882698"/>
    <w:rsid w:val="00882891"/>
    <w:rsid w:val="00882AB1"/>
    <w:rsid w:val="00882B77"/>
    <w:rsid w:val="00883C2B"/>
    <w:rsid w:val="008842EF"/>
    <w:rsid w:val="00884610"/>
    <w:rsid w:val="00886334"/>
    <w:rsid w:val="00887187"/>
    <w:rsid w:val="00887BEB"/>
    <w:rsid w:val="00887E01"/>
    <w:rsid w:val="00887ED9"/>
    <w:rsid w:val="00891F79"/>
    <w:rsid w:val="00892372"/>
    <w:rsid w:val="00892612"/>
    <w:rsid w:val="00892921"/>
    <w:rsid w:val="00893570"/>
    <w:rsid w:val="0089375F"/>
    <w:rsid w:val="00895A96"/>
    <w:rsid w:val="0089620E"/>
    <w:rsid w:val="00897021"/>
    <w:rsid w:val="008A1FBA"/>
    <w:rsid w:val="008A379A"/>
    <w:rsid w:val="008A459C"/>
    <w:rsid w:val="008A4B0F"/>
    <w:rsid w:val="008A517D"/>
    <w:rsid w:val="008A5521"/>
    <w:rsid w:val="008A5BCD"/>
    <w:rsid w:val="008A6DFA"/>
    <w:rsid w:val="008A78D4"/>
    <w:rsid w:val="008B0252"/>
    <w:rsid w:val="008B051C"/>
    <w:rsid w:val="008B0840"/>
    <w:rsid w:val="008B0E83"/>
    <w:rsid w:val="008B16EC"/>
    <w:rsid w:val="008B2829"/>
    <w:rsid w:val="008B46E3"/>
    <w:rsid w:val="008C05AE"/>
    <w:rsid w:val="008C13E8"/>
    <w:rsid w:val="008C1504"/>
    <w:rsid w:val="008C5139"/>
    <w:rsid w:val="008C5ED1"/>
    <w:rsid w:val="008D069B"/>
    <w:rsid w:val="008D0B94"/>
    <w:rsid w:val="008D15B7"/>
    <w:rsid w:val="008D35F0"/>
    <w:rsid w:val="008D39C4"/>
    <w:rsid w:val="008D5B26"/>
    <w:rsid w:val="008D6029"/>
    <w:rsid w:val="008D626C"/>
    <w:rsid w:val="008D6AB5"/>
    <w:rsid w:val="008D7FE6"/>
    <w:rsid w:val="008E01B8"/>
    <w:rsid w:val="008E138B"/>
    <w:rsid w:val="008E282D"/>
    <w:rsid w:val="008E2A27"/>
    <w:rsid w:val="008E5A1C"/>
    <w:rsid w:val="008E6528"/>
    <w:rsid w:val="008E6797"/>
    <w:rsid w:val="008E6ACC"/>
    <w:rsid w:val="008E7109"/>
    <w:rsid w:val="008E7349"/>
    <w:rsid w:val="008F0526"/>
    <w:rsid w:val="008F186E"/>
    <w:rsid w:val="008F4B2A"/>
    <w:rsid w:val="008F596E"/>
    <w:rsid w:val="008F59C3"/>
    <w:rsid w:val="008F5BFB"/>
    <w:rsid w:val="008F5E63"/>
    <w:rsid w:val="008F6214"/>
    <w:rsid w:val="008F65DD"/>
    <w:rsid w:val="008F697D"/>
    <w:rsid w:val="008F6D3C"/>
    <w:rsid w:val="00901A4F"/>
    <w:rsid w:val="00901B78"/>
    <w:rsid w:val="00902670"/>
    <w:rsid w:val="00903476"/>
    <w:rsid w:val="00904AB1"/>
    <w:rsid w:val="00905030"/>
    <w:rsid w:val="00906A22"/>
    <w:rsid w:val="00906EC3"/>
    <w:rsid w:val="00906F69"/>
    <w:rsid w:val="00910576"/>
    <w:rsid w:val="00911856"/>
    <w:rsid w:val="009122FE"/>
    <w:rsid w:val="009132A5"/>
    <w:rsid w:val="00913F85"/>
    <w:rsid w:val="00914AC6"/>
    <w:rsid w:val="009159BC"/>
    <w:rsid w:val="00915E92"/>
    <w:rsid w:val="00916906"/>
    <w:rsid w:val="009170AD"/>
    <w:rsid w:val="00917297"/>
    <w:rsid w:val="00920867"/>
    <w:rsid w:val="0092103E"/>
    <w:rsid w:val="009229FF"/>
    <w:rsid w:val="00922C9F"/>
    <w:rsid w:val="00923199"/>
    <w:rsid w:val="0092354D"/>
    <w:rsid w:val="0092571C"/>
    <w:rsid w:val="0092574C"/>
    <w:rsid w:val="009271E3"/>
    <w:rsid w:val="00927BD0"/>
    <w:rsid w:val="0093156D"/>
    <w:rsid w:val="0093184C"/>
    <w:rsid w:val="00932836"/>
    <w:rsid w:val="0093320A"/>
    <w:rsid w:val="0093438F"/>
    <w:rsid w:val="00934957"/>
    <w:rsid w:val="00935BB1"/>
    <w:rsid w:val="00935C8E"/>
    <w:rsid w:val="00935D36"/>
    <w:rsid w:val="0094071E"/>
    <w:rsid w:val="009444AD"/>
    <w:rsid w:val="00944867"/>
    <w:rsid w:val="0094562D"/>
    <w:rsid w:val="00945C03"/>
    <w:rsid w:val="00945CC0"/>
    <w:rsid w:val="00946E2C"/>
    <w:rsid w:val="009479D8"/>
    <w:rsid w:val="00947EE6"/>
    <w:rsid w:val="009511FE"/>
    <w:rsid w:val="009521BB"/>
    <w:rsid w:val="009524FC"/>
    <w:rsid w:val="00953952"/>
    <w:rsid w:val="0095444C"/>
    <w:rsid w:val="00954BF6"/>
    <w:rsid w:val="0095592E"/>
    <w:rsid w:val="0095599D"/>
    <w:rsid w:val="00955ACC"/>
    <w:rsid w:val="00955C76"/>
    <w:rsid w:val="009560F6"/>
    <w:rsid w:val="0095686C"/>
    <w:rsid w:val="0096010B"/>
    <w:rsid w:val="0096100F"/>
    <w:rsid w:val="00961FA5"/>
    <w:rsid w:val="00962792"/>
    <w:rsid w:val="00962AC1"/>
    <w:rsid w:val="009636EE"/>
    <w:rsid w:val="00964FCA"/>
    <w:rsid w:val="00965782"/>
    <w:rsid w:val="00965ECF"/>
    <w:rsid w:val="00966821"/>
    <w:rsid w:val="00966C7C"/>
    <w:rsid w:val="00967107"/>
    <w:rsid w:val="00967AC7"/>
    <w:rsid w:val="009708CC"/>
    <w:rsid w:val="009709C3"/>
    <w:rsid w:val="0097211B"/>
    <w:rsid w:val="00972372"/>
    <w:rsid w:val="00972834"/>
    <w:rsid w:val="00972925"/>
    <w:rsid w:val="00973162"/>
    <w:rsid w:val="009734C1"/>
    <w:rsid w:val="00973B41"/>
    <w:rsid w:val="00974FA4"/>
    <w:rsid w:val="0097581A"/>
    <w:rsid w:val="00975E54"/>
    <w:rsid w:val="00976D14"/>
    <w:rsid w:val="009809B1"/>
    <w:rsid w:val="00982083"/>
    <w:rsid w:val="009821B1"/>
    <w:rsid w:val="00982555"/>
    <w:rsid w:val="00984E37"/>
    <w:rsid w:val="00985815"/>
    <w:rsid w:val="00985B8E"/>
    <w:rsid w:val="00985DE1"/>
    <w:rsid w:val="009873B7"/>
    <w:rsid w:val="009873EE"/>
    <w:rsid w:val="009908A2"/>
    <w:rsid w:val="00990EBF"/>
    <w:rsid w:val="00991395"/>
    <w:rsid w:val="009913CD"/>
    <w:rsid w:val="00991494"/>
    <w:rsid w:val="00991AB0"/>
    <w:rsid w:val="00992576"/>
    <w:rsid w:val="00993BB1"/>
    <w:rsid w:val="00994389"/>
    <w:rsid w:val="00994ABA"/>
    <w:rsid w:val="00995EBC"/>
    <w:rsid w:val="00996FA4"/>
    <w:rsid w:val="009978B8"/>
    <w:rsid w:val="009A112E"/>
    <w:rsid w:val="009A1C9D"/>
    <w:rsid w:val="009A24A8"/>
    <w:rsid w:val="009A3288"/>
    <w:rsid w:val="009A40D1"/>
    <w:rsid w:val="009A4CE5"/>
    <w:rsid w:val="009A50E0"/>
    <w:rsid w:val="009A60B7"/>
    <w:rsid w:val="009A613F"/>
    <w:rsid w:val="009A626A"/>
    <w:rsid w:val="009A6396"/>
    <w:rsid w:val="009A69C8"/>
    <w:rsid w:val="009B0EE1"/>
    <w:rsid w:val="009B1F8D"/>
    <w:rsid w:val="009B248B"/>
    <w:rsid w:val="009B25FF"/>
    <w:rsid w:val="009B288B"/>
    <w:rsid w:val="009B301F"/>
    <w:rsid w:val="009B3CD3"/>
    <w:rsid w:val="009B3E5F"/>
    <w:rsid w:val="009B40CC"/>
    <w:rsid w:val="009B487A"/>
    <w:rsid w:val="009B4D2A"/>
    <w:rsid w:val="009B4DF5"/>
    <w:rsid w:val="009B5CA7"/>
    <w:rsid w:val="009C06E2"/>
    <w:rsid w:val="009C145B"/>
    <w:rsid w:val="009C180A"/>
    <w:rsid w:val="009C2B04"/>
    <w:rsid w:val="009C3291"/>
    <w:rsid w:val="009C3F68"/>
    <w:rsid w:val="009C46D1"/>
    <w:rsid w:val="009C5B1B"/>
    <w:rsid w:val="009C628E"/>
    <w:rsid w:val="009C71B9"/>
    <w:rsid w:val="009D0742"/>
    <w:rsid w:val="009D3D83"/>
    <w:rsid w:val="009D3E88"/>
    <w:rsid w:val="009D4E78"/>
    <w:rsid w:val="009D51E6"/>
    <w:rsid w:val="009D63EA"/>
    <w:rsid w:val="009D67AD"/>
    <w:rsid w:val="009D69DC"/>
    <w:rsid w:val="009D7160"/>
    <w:rsid w:val="009D7A98"/>
    <w:rsid w:val="009D7D9F"/>
    <w:rsid w:val="009E00F9"/>
    <w:rsid w:val="009E1663"/>
    <w:rsid w:val="009E2C25"/>
    <w:rsid w:val="009E2CA7"/>
    <w:rsid w:val="009E31DD"/>
    <w:rsid w:val="009E450F"/>
    <w:rsid w:val="009E4AD9"/>
    <w:rsid w:val="009E61F5"/>
    <w:rsid w:val="009E638A"/>
    <w:rsid w:val="009E6DCE"/>
    <w:rsid w:val="009E7042"/>
    <w:rsid w:val="009E7659"/>
    <w:rsid w:val="009E792F"/>
    <w:rsid w:val="009F1ED0"/>
    <w:rsid w:val="009F2458"/>
    <w:rsid w:val="009F3E55"/>
    <w:rsid w:val="009F4A08"/>
    <w:rsid w:val="009F4E5C"/>
    <w:rsid w:val="009F5BFE"/>
    <w:rsid w:val="009F5EC3"/>
    <w:rsid w:val="009F6A95"/>
    <w:rsid w:val="00A001B6"/>
    <w:rsid w:val="00A00334"/>
    <w:rsid w:val="00A00895"/>
    <w:rsid w:val="00A00AAC"/>
    <w:rsid w:val="00A02BB7"/>
    <w:rsid w:val="00A04A02"/>
    <w:rsid w:val="00A06F0E"/>
    <w:rsid w:val="00A07B53"/>
    <w:rsid w:val="00A101FB"/>
    <w:rsid w:val="00A1068D"/>
    <w:rsid w:val="00A106AD"/>
    <w:rsid w:val="00A11CB8"/>
    <w:rsid w:val="00A11DA9"/>
    <w:rsid w:val="00A120AE"/>
    <w:rsid w:val="00A13564"/>
    <w:rsid w:val="00A1427F"/>
    <w:rsid w:val="00A14AAA"/>
    <w:rsid w:val="00A1526C"/>
    <w:rsid w:val="00A154CF"/>
    <w:rsid w:val="00A158A2"/>
    <w:rsid w:val="00A16C38"/>
    <w:rsid w:val="00A20653"/>
    <w:rsid w:val="00A209FD"/>
    <w:rsid w:val="00A21161"/>
    <w:rsid w:val="00A218B6"/>
    <w:rsid w:val="00A22EA0"/>
    <w:rsid w:val="00A22F18"/>
    <w:rsid w:val="00A23055"/>
    <w:rsid w:val="00A231A6"/>
    <w:rsid w:val="00A232F7"/>
    <w:rsid w:val="00A23563"/>
    <w:rsid w:val="00A23AEC"/>
    <w:rsid w:val="00A25D1A"/>
    <w:rsid w:val="00A25F28"/>
    <w:rsid w:val="00A26177"/>
    <w:rsid w:val="00A27B2E"/>
    <w:rsid w:val="00A306BE"/>
    <w:rsid w:val="00A3085A"/>
    <w:rsid w:val="00A32525"/>
    <w:rsid w:val="00A33A64"/>
    <w:rsid w:val="00A3591D"/>
    <w:rsid w:val="00A36CDC"/>
    <w:rsid w:val="00A37845"/>
    <w:rsid w:val="00A40653"/>
    <w:rsid w:val="00A41392"/>
    <w:rsid w:val="00A41930"/>
    <w:rsid w:val="00A42454"/>
    <w:rsid w:val="00A42D48"/>
    <w:rsid w:val="00A44A04"/>
    <w:rsid w:val="00A44AC7"/>
    <w:rsid w:val="00A45B85"/>
    <w:rsid w:val="00A4773D"/>
    <w:rsid w:val="00A5057A"/>
    <w:rsid w:val="00A50A9A"/>
    <w:rsid w:val="00A510E0"/>
    <w:rsid w:val="00A517F7"/>
    <w:rsid w:val="00A51D7A"/>
    <w:rsid w:val="00A52148"/>
    <w:rsid w:val="00A52B85"/>
    <w:rsid w:val="00A54DCF"/>
    <w:rsid w:val="00A56578"/>
    <w:rsid w:val="00A57658"/>
    <w:rsid w:val="00A60201"/>
    <w:rsid w:val="00A60B09"/>
    <w:rsid w:val="00A6173C"/>
    <w:rsid w:val="00A626E8"/>
    <w:rsid w:val="00A62838"/>
    <w:rsid w:val="00A631B1"/>
    <w:rsid w:val="00A633BE"/>
    <w:rsid w:val="00A653D6"/>
    <w:rsid w:val="00A65F5D"/>
    <w:rsid w:val="00A6615E"/>
    <w:rsid w:val="00A66FDC"/>
    <w:rsid w:val="00A67BE3"/>
    <w:rsid w:val="00A67F96"/>
    <w:rsid w:val="00A70F08"/>
    <w:rsid w:val="00A731E3"/>
    <w:rsid w:val="00A761B4"/>
    <w:rsid w:val="00A761D0"/>
    <w:rsid w:val="00A764BE"/>
    <w:rsid w:val="00A76886"/>
    <w:rsid w:val="00A77119"/>
    <w:rsid w:val="00A77A7F"/>
    <w:rsid w:val="00A77B89"/>
    <w:rsid w:val="00A77C71"/>
    <w:rsid w:val="00A80F9B"/>
    <w:rsid w:val="00A81FC4"/>
    <w:rsid w:val="00A83225"/>
    <w:rsid w:val="00A8384B"/>
    <w:rsid w:val="00A84F8B"/>
    <w:rsid w:val="00A860A7"/>
    <w:rsid w:val="00A86745"/>
    <w:rsid w:val="00A86966"/>
    <w:rsid w:val="00A86F17"/>
    <w:rsid w:val="00A872F4"/>
    <w:rsid w:val="00A876B5"/>
    <w:rsid w:val="00A90D39"/>
    <w:rsid w:val="00A90F28"/>
    <w:rsid w:val="00A91294"/>
    <w:rsid w:val="00A94200"/>
    <w:rsid w:val="00A94586"/>
    <w:rsid w:val="00A945D8"/>
    <w:rsid w:val="00A94C0F"/>
    <w:rsid w:val="00A95CDB"/>
    <w:rsid w:val="00A95CE6"/>
    <w:rsid w:val="00AA0170"/>
    <w:rsid w:val="00AA0E3F"/>
    <w:rsid w:val="00AA1A0D"/>
    <w:rsid w:val="00AA236F"/>
    <w:rsid w:val="00AA3347"/>
    <w:rsid w:val="00AA37F6"/>
    <w:rsid w:val="00AA3A0C"/>
    <w:rsid w:val="00AA3D3A"/>
    <w:rsid w:val="00AA4175"/>
    <w:rsid w:val="00AA4BC7"/>
    <w:rsid w:val="00AA5040"/>
    <w:rsid w:val="00AA56D9"/>
    <w:rsid w:val="00AA59C8"/>
    <w:rsid w:val="00AA5D8C"/>
    <w:rsid w:val="00AA5F8B"/>
    <w:rsid w:val="00AA7689"/>
    <w:rsid w:val="00AA7E03"/>
    <w:rsid w:val="00AA7FBF"/>
    <w:rsid w:val="00AB14F1"/>
    <w:rsid w:val="00AB2EEC"/>
    <w:rsid w:val="00AB319D"/>
    <w:rsid w:val="00AB4200"/>
    <w:rsid w:val="00AB5F74"/>
    <w:rsid w:val="00AB683D"/>
    <w:rsid w:val="00AB6C66"/>
    <w:rsid w:val="00AB7D31"/>
    <w:rsid w:val="00AC0650"/>
    <w:rsid w:val="00AC430E"/>
    <w:rsid w:val="00AC493A"/>
    <w:rsid w:val="00AC5332"/>
    <w:rsid w:val="00AC5861"/>
    <w:rsid w:val="00AC5CD0"/>
    <w:rsid w:val="00AC67A1"/>
    <w:rsid w:val="00AD0383"/>
    <w:rsid w:val="00AD09F5"/>
    <w:rsid w:val="00AD204D"/>
    <w:rsid w:val="00AD3470"/>
    <w:rsid w:val="00AD397B"/>
    <w:rsid w:val="00AD62E2"/>
    <w:rsid w:val="00AD6F74"/>
    <w:rsid w:val="00AE1106"/>
    <w:rsid w:val="00AE30A7"/>
    <w:rsid w:val="00AE4576"/>
    <w:rsid w:val="00AE664C"/>
    <w:rsid w:val="00AE66D2"/>
    <w:rsid w:val="00AF191C"/>
    <w:rsid w:val="00AF1C24"/>
    <w:rsid w:val="00AF1DF6"/>
    <w:rsid w:val="00AF1FEA"/>
    <w:rsid w:val="00AF2DAF"/>
    <w:rsid w:val="00AF3FE0"/>
    <w:rsid w:val="00AF4C59"/>
    <w:rsid w:val="00AF4F64"/>
    <w:rsid w:val="00AF5859"/>
    <w:rsid w:val="00AF6B3F"/>
    <w:rsid w:val="00B0005B"/>
    <w:rsid w:val="00B002E7"/>
    <w:rsid w:val="00B01D7E"/>
    <w:rsid w:val="00B01EBA"/>
    <w:rsid w:val="00B01FD1"/>
    <w:rsid w:val="00B02599"/>
    <w:rsid w:val="00B025F6"/>
    <w:rsid w:val="00B03F6E"/>
    <w:rsid w:val="00B0423D"/>
    <w:rsid w:val="00B0540D"/>
    <w:rsid w:val="00B061C7"/>
    <w:rsid w:val="00B0653A"/>
    <w:rsid w:val="00B0659A"/>
    <w:rsid w:val="00B06C0F"/>
    <w:rsid w:val="00B06C1B"/>
    <w:rsid w:val="00B0724C"/>
    <w:rsid w:val="00B07BBC"/>
    <w:rsid w:val="00B07EE5"/>
    <w:rsid w:val="00B11E6D"/>
    <w:rsid w:val="00B14C48"/>
    <w:rsid w:val="00B1549B"/>
    <w:rsid w:val="00B15637"/>
    <w:rsid w:val="00B163C7"/>
    <w:rsid w:val="00B16431"/>
    <w:rsid w:val="00B17262"/>
    <w:rsid w:val="00B1735D"/>
    <w:rsid w:val="00B178D9"/>
    <w:rsid w:val="00B17A92"/>
    <w:rsid w:val="00B208E1"/>
    <w:rsid w:val="00B208E9"/>
    <w:rsid w:val="00B20AB3"/>
    <w:rsid w:val="00B2114E"/>
    <w:rsid w:val="00B22470"/>
    <w:rsid w:val="00B22CF7"/>
    <w:rsid w:val="00B23264"/>
    <w:rsid w:val="00B24ADC"/>
    <w:rsid w:val="00B256B8"/>
    <w:rsid w:val="00B26195"/>
    <w:rsid w:val="00B262FB"/>
    <w:rsid w:val="00B26F94"/>
    <w:rsid w:val="00B303F6"/>
    <w:rsid w:val="00B30F10"/>
    <w:rsid w:val="00B31E28"/>
    <w:rsid w:val="00B31EEB"/>
    <w:rsid w:val="00B33C67"/>
    <w:rsid w:val="00B369AF"/>
    <w:rsid w:val="00B36F8B"/>
    <w:rsid w:val="00B36FA8"/>
    <w:rsid w:val="00B37483"/>
    <w:rsid w:val="00B37E92"/>
    <w:rsid w:val="00B40000"/>
    <w:rsid w:val="00B405E4"/>
    <w:rsid w:val="00B41771"/>
    <w:rsid w:val="00B41C18"/>
    <w:rsid w:val="00B42C8A"/>
    <w:rsid w:val="00B43AD6"/>
    <w:rsid w:val="00B45145"/>
    <w:rsid w:val="00B458C0"/>
    <w:rsid w:val="00B45DA5"/>
    <w:rsid w:val="00B47D65"/>
    <w:rsid w:val="00B47DF5"/>
    <w:rsid w:val="00B5016E"/>
    <w:rsid w:val="00B503D1"/>
    <w:rsid w:val="00B50419"/>
    <w:rsid w:val="00B50D4D"/>
    <w:rsid w:val="00B513FA"/>
    <w:rsid w:val="00B51558"/>
    <w:rsid w:val="00B51655"/>
    <w:rsid w:val="00B519F0"/>
    <w:rsid w:val="00B51B7D"/>
    <w:rsid w:val="00B52D33"/>
    <w:rsid w:val="00B53268"/>
    <w:rsid w:val="00B53B17"/>
    <w:rsid w:val="00B561DF"/>
    <w:rsid w:val="00B57FB6"/>
    <w:rsid w:val="00B60985"/>
    <w:rsid w:val="00B61034"/>
    <w:rsid w:val="00B6171D"/>
    <w:rsid w:val="00B6206A"/>
    <w:rsid w:val="00B6219D"/>
    <w:rsid w:val="00B62A12"/>
    <w:rsid w:val="00B63A41"/>
    <w:rsid w:val="00B63EE9"/>
    <w:rsid w:val="00B64692"/>
    <w:rsid w:val="00B65E69"/>
    <w:rsid w:val="00B66ED8"/>
    <w:rsid w:val="00B6746D"/>
    <w:rsid w:val="00B7032B"/>
    <w:rsid w:val="00B710DC"/>
    <w:rsid w:val="00B713BD"/>
    <w:rsid w:val="00B71C6C"/>
    <w:rsid w:val="00B73396"/>
    <w:rsid w:val="00B733A1"/>
    <w:rsid w:val="00B7583E"/>
    <w:rsid w:val="00B76DF7"/>
    <w:rsid w:val="00B777D5"/>
    <w:rsid w:val="00B802DB"/>
    <w:rsid w:val="00B80A41"/>
    <w:rsid w:val="00B814D8"/>
    <w:rsid w:val="00B817EB"/>
    <w:rsid w:val="00B83118"/>
    <w:rsid w:val="00B841C9"/>
    <w:rsid w:val="00B84227"/>
    <w:rsid w:val="00B855FD"/>
    <w:rsid w:val="00B86764"/>
    <w:rsid w:val="00B8768B"/>
    <w:rsid w:val="00B900D4"/>
    <w:rsid w:val="00B913F1"/>
    <w:rsid w:val="00B915CF"/>
    <w:rsid w:val="00B927B5"/>
    <w:rsid w:val="00B94749"/>
    <w:rsid w:val="00B9746B"/>
    <w:rsid w:val="00BA1250"/>
    <w:rsid w:val="00BA3481"/>
    <w:rsid w:val="00BA3D4C"/>
    <w:rsid w:val="00BA510F"/>
    <w:rsid w:val="00BA5BA3"/>
    <w:rsid w:val="00BA6E30"/>
    <w:rsid w:val="00BB04A1"/>
    <w:rsid w:val="00BB0893"/>
    <w:rsid w:val="00BB09A7"/>
    <w:rsid w:val="00BB0F8C"/>
    <w:rsid w:val="00BB1A36"/>
    <w:rsid w:val="00BB1B2D"/>
    <w:rsid w:val="00BB1D2C"/>
    <w:rsid w:val="00BB2B73"/>
    <w:rsid w:val="00BB4CDE"/>
    <w:rsid w:val="00BB5639"/>
    <w:rsid w:val="00BB5C59"/>
    <w:rsid w:val="00BB7047"/>
    <w:rsid w:val="00BB764A"/>
    <w:rsid w:val="00BC0D24"/>
    <w:rsid w:val="00BC130D"/>
    <w:rsid w:val="00BC212E"/>
    <w:rsid w:val="00BC3F78"/>
    <w:rsid w:val="00BC5F38"/>
    <w:rsid w:val="00BC6613"/>
    <w:rsid w:val="00BC66CE"/>
    <w:rsid w:val="00BD0345"/>
    <w:rsid w:val="00BD08FF"/>
    <w:rsid w:val="00BD2F5A"/>
    <w:rsid w:val="00BD64C2"/>
    <w:rsid w:val="00BD6D0A"/>
    <w:rsid w:val="00BD6FF5"/>
    <w:rsid w:val="00BD707B"/>
    <w:rsid w:val="00BD7D1C"/>
    <w:rsid w:val="00BE0845"/>
    <w:rsid w:val="00BE281E"/>
    <w:rsid w:val="00BE28DB"/>
    <w:rsid w:val="00BE35D0"/>
    <w:rsid w:val="00BE3F51"/>
    <w:rsid w:val="00BE43D8"/>
    <w:rsid w:val="00BE60C5"/>
    <w:rsid w:val="00BF2E01"/>
    <w:rsid w:val="00BF4A03"/>
    <w:rsid w:val="00BF4D7D"/>
    <w:rsid w:val="00BF52A6"/>
    <w:rsid w:val="00BF6AA7"/>
    <w:rsid w:val="00BF6C6A"/>
    <w:rsid w:val="00BF7A75"/>
    <w:rsid w:val="00C00CBE"/>
    <w:rsid w:val="00C01592"/>
    <w:rsid w:val="00C01AD6"/>
    <w:rsid w:val="00C020C2"/>
    <w:rsid w:val="00C02375"/>
    <w:rsid w:val="00C034B7"/>
    <w:rsid w:val="00C03689"/>
    <w:rsid w:val="00C069EC"/>
    <w:rsid w:val="00C06F28"/>
    <w:rsid w:val="00C115F3"/>
    <w:rsid w:val="00C11818"/>
    <w:rsid w:val="00C123BD"/>
    <w:rsid w:val="00C1259D"/>
    <w:rsid w:val="00C1370D"/>
    <w:rsid w:val="00C16430"/>
    <w:rsid w:val="00C165BC"/>
    <w:rsid w:val="00C174A9"/>
    <w:rsid w:val="00C17A59"/>
    <w:rsid w:val="00C21ABC"/>
    <w:rsid w:val="00C21C50"/>
    <w:rsid w:val="00C2236A"/>
    <w:rsid w:val="00C22420"/>
    <w:rsid w:val="00C239B2"/>
    <w:rsid w:val="00C241C1"/>
    <w:rsid w:val="00C253EA"/>
    <w:rsid w:val="00C264C2"/>
    <w:rsid w:val="00C26ED1"/>
    <w:rsid w:val="00C279E2"/>
    <w:rsid w:val="00C31945"/>
    <w:rsid w:val="00C32923"/>
    <w:rsid w:val="00C32C39"/>
    <w:rsid w:val="00C33764"/>
    <w:rsid w:val="00C355D3"/>
    <w:rsid w:val="00C375BA"/>
    <w:rsid w:val="00C376A4"/>
    <w:rsid w:val="00C410A1"/>
    <w:rsid w:val="00C41160"/>
    <w:rsid w:val="00C41457"/>
    <w:rsid w:val="00C41992"/>
    <w:rsid w:val="00C43EA0"/>
    <w:rsid w:val="00C45A6A"/>
    <w:rsid w:val="00C470C9"/>
    <w:rsid w:val="00C47193"/>
    <w:rsid w:val="00C47A74"/>
    <w:rsid w:val="00C50107"/>
    <w:rsid w:val="00C51024"/>
    <w:rsid w:val="00C512FB"/>
    <w:rsid w:val="00C52058"/>
    <w:rsid w:val="00C53D38"/>
    <w:rsid w:val="00C54012"/>
    <w:rsid w:val="00C54747"/>
    <w:rsid w:val="00C55367"/>
    <w:rsid w:val="00C55851"/>
    <w:rsid w:val="00C562C7"/>
    <w:rsid w:val="00C57360"/>
    <w:rsid w:val="00C57426"/>
    <w:rsid w:val="00C60177"/>
    <w:rsid w:val="00C60C68"/>
    <w:rsid w:val="00C62C8D"/>
    <w:rsid w:val="00C66EDA"/>
    <w:rsid w:val="00C67E50"/>
    <w:rsid w:val="00C710B2"/>
    <w:rsid w:val="00C74F30"/>
    <w:rsid w:val="00C74F5E"/>
    <w:rsid w:val="00C77C8A"/>
    <w:rsid w:val="00C77D76"/>
    <w:rsid w:val="00C80F5B"/>
    <w:rsid w:val="00C81D1A"/>
    <w:rsid w:val="00C833E1"/>
    <w:rsid w:val="00C83E7F"/>
    <w:rsid w:val="00C840DE"/>
    <w:rsid w:val="00C84649"/>
    <w:rsid w:val="00C863AA"/>
    <w:rsid w:val="00C8793A"/>
    <w:rsid w:val="00C87B28"/>
    <w:rsid w:val="00C87FD7"/>
    <w:rsid w:val="00C90CF0"/>
    <w:rsid w:val="00C90F7E"/>
    <w:rsid w:val="00C915EE"/>
    <w:rsid w:val="00C920FA"/>
    <w:rsid w:val="00C932AD"/>
    <w:rsid w:val="00C939C2"/>
    <w:rsid w:val="00C96829"/>
    <w:rsid w:val="00C96C98"/>
    <w:rsid w:val="00C970E8"/>
    <w:rsid w:val="00C9770A"/>
    <w:rsid w:val="00C97E01"/>
    <w:rsid w:val="00C97F88"/>
    <w:rsid w:val="00CA1121"/>
    <w:rsid w:val="00CA19C0"/>
    <w:rsid w:val="00CA1A2C"/>
    <w:rsid w:val="00CA25DC"/>
    <w:rsid w:val="00CA28A1"/>
    <w:rsid w:val="00CA4F1A"/>
    <w:rsid w:val="00CA5F92"/>
    <w:rsid w:val="00CA64B0"/>
    <w:rsid w:val="00CA64E4"/>
    <w:rsid w:val="00CA6EB1"/>
    <w:rsid w:val="00CB05E0"/>
    <w:rsid w:val="00CB1163"/>
    <w:rsid w:val="00CB3254"/>
    <w:rsid w:val="00CB417D"/>
    <w:rsid w:val="00CB42C3"/>
    <w:rsid w:val="00CB4AB1"/>
    <w:rsid w:val="00CB6A62"/>
    <w:rsid w:val="00CB6E19"/>
    <w:rsid w:val="00CC01D5"/>
    <w:rsid w:val="00CC1592"/>
    <w:rsid w:val="00CC1FDA"/>
    <w:rsid w:val="00CC26FF"/>
    <w:rsid w:val="00CC7092"/>
    <w:rsid w:val="00CC7F82"/>
    <w:rsid w:val="00CD16C8"/>
    <w:rsid w:val="00CD1CB5"/>
    <w:rsid w:val="00CD1EC0"/>
    <w:rsid w:val="00CD29DD"/>
    <w:rsid w:val="00CD457F"/>
    <w:rsid w:val="00CD69D7"/>
    <w:rsid w:val="00CD74F5"/>
    <w:rsid w:val="00CD78C1"/>
    <w:rsid w:val="00CE181D"/>
    <w:rsid w:val="00CE195F"/>
    <w:rsid w:val="00CE2F52"/>
    <w:rsid w:val="00CE40C5"/>
    <w:rsid w:val="00CE579D"/>
    <w:rsid w:val="00CE5A03"/>
    <w:rsid w:val="00CE5A7E"/>
    <w:rsid w:val="00CE6C84"/>
    <w:rsid w:val="00CE7600"/>
    <w:rsid w:val="00CF17DE"/>
    <w:rsid w:val="00CF1FD1"/>
    <w:rsid w:val="00CF2501"/>
    <w:rsid w:val="00CF25C0"/>
    <w:rsid w:val="00CF2671"/>
    <w:rsid w:val="00CF421D"/>
    <w:rsid w:val="00CF43B0"/>
    <w:rsid w:val="00CF57A8"/>
    <w:rsid w:val="00CF60C2"/>
    <w:rsid w:val="00CF6ACD"/>
    <w:rsid w:val="00CF76CB"/>
    <w:rsid w:val="00CF7B21"/>
    <w:rsid w:val="00D02B4B"/>
    <w:rsid w:val="00D02DBB"/>
    <w:rsid w:val="00D032A3"/>
    <w:rsid w:val="00D0484A"/>
    <w:rsid w:val="00D05688"/>
    <w:rsid w:val="00D06396"/>
    <w:rsid w:val="00D072B8"/>
    <w:rsid w:val="00D103C7"/>
    <w:rsid w:val="00D118BF"/>
    <w:rsid w:val="00D1357E"/>
    <w:rsid w:val="00D137B9"/>
    <w:rsid w:val="00D14000"/>
    <w:rsid w:val="00D1409A"/>
    <w:rsid w:val="00D20688"/>
    <w:rsid w:val="00D20F6C"/>
    <w:rsid w:val="00D22E43"/>
    <w:rsid w:val="00D23B90"/>
    <w:rsid w:val="00D23C40"/>
    <w:rsid w:val="00D23DBA"/>
    <w:rsid w:val="00D23E8D"/>
    <w:rsid w:val="00D2472C"/>
    <w:rsid w:val="00D24A15"/>
    <w:rsid w:val="00D24ECC"/>
    <w:rsid w:val="00D25DD3"/>
    <w:rsid w:val="00D26605"/>
    <w:rsid w:val="00D26AE0"/>
    <w:rsid w:val="00D278E6"/>
    <w:rsid w:val="00D27D0C"/>
    <w:rsid w:val="00D306B2"/>
    <w:rsid w:val="00D31498"/>
    <w:rsid w:val="00D316B2"/>
    <w:rsid w:val="00D32B28"/>
    <w:rsid w:val="00D33BA2"/>
    <w:rsid w:val="00D340E3"/>
    <w:rsid w:val="00D34405"/>
    <w:rsid w:val="00D34E62"/>
    <w:rsid w:val="00D37EFC"/>
    <w:rsid w:val="00D4426D"/>
    <w:rsid w:val="00D450A6"/>
    <w:rsid w:val="00D46AF9"/>
    <w:rsid w:val="00D47129"/>
    <w:rsid w:val="00D47EFD"/>
    <w:rsid w:val="00D5003B"/>
    <w:rsid w:val="00D515F8"/>
    <w:rsid w:val="00D51FD1"/>
    <w:rsid w:val="00D528FE"/>
    <w:rsid w:val="00D52F2C"/>
    <w:rsid w:val="00D53607"/>
    <w:rsid w:val="00D551EF"/>
    <w:rsid w:val="00D55B19"/>
    <w:rsid w:val="00D565E0"/>
    <w:rsid w:val="00D56A1F"/>
    <w:rsid w:val="00D571BC"/>
    <w:rsid w:val="00D602AC"/>
    <w:rsid w:val="00D604B1"/>
    <w:rsid w:val="00D618A7"/>
    <w:rsid w:val="00D619A4"/>
    <w:rsid w:val="00D619C4"/>
    <w:rsid w:val="00D61E20"/>
    <w:rsid w:val="00D620E7"/>
    <w:rsid w:val="00D63067"/>
    <w:rsid w:val="00D6349D"/>
    <w:rsid w:val="00D641F3"/>
    <w:rsid w:val="00D65190"/>
    <w:rsid w:val="00D66C48"/>
    <w:rsid w:val="00D6713A"/>
    <w:rsid w:val="00D673F3"/>
    <w:rsid w:val="00D67D9D"/>
    <w:rsid w:val="00D70CDF"/>
    <w:rsid w:val="00D73A69"/>
    <w:rsid w:val="00D73BDD"/>
    <w:rsid w:val="00D75650"/>
    <w:rsid w:val="00D76C2A"/>
    <w:rsid w:val="00D80E96"/>
    <w:rsid w:val="00D814A3"/>
    <w:rsid w:val="00D81A5B"/>
    <w:rsid w:val="00D81AF4"/>
    <w:rsid w:val="00D81E76"/>
    <w:rsid w:val="00D822FD"/>
    <w:rsid w:val="00D83171"/>
    <w:rsid w:val="00D84456"/>
    <w:rsid w:val="00D845AE"/>
    <w:rsid w:val="00D865A9"/>
    <w:rsid w:val="00D867B2"/>
    <w:rsid w:val="00D8697B"/>
    <w:rsid w:val="00D90DA0"/>
    <w:rsid w:val="00D90E72"/>
    <w:rsid w:val="00D910D6"/>
    <w:rsid w:val="00D9136F"/>
    <w:rsid w:val="00D9189E"/>
    <w:rsid w:val="00D91B73"/>
    <w:rsid w:val="00D91CC0"/>
    <w:rsid w:val="00D91D3C"/>
    <w:rsid w:val="00D91D45"/>
    <w:rsid w:val="00D92D29"/>
    <w:rsid w:val="00D93246"/>
    <w:rsid w:val="00D96A52"/>
    <w:rsid w:val="00DA10AB"/>
    <w:rsid w:val="00DA1842"/>
    <w:rsid w:val="00DA325A"/>
    <w:rsid w:val="00DA39C7"/>
    <w:rsid w:val="00DA3A32"/>
    <w:rsid w:val="00DA3BE9"/>
    <w:rsid w:val="00DA5AFF"/>
    <w:rsid w:val="00DA6B3E"/>
    <w:rsid w:val="00DA70F4"/>
    <w:rsid w:val="00DB08CE"/>
    <w:rsid w:val="00DB168A"/>
    <w:rsid w:val="00DB1C9A"/>
    <w:rsid w:val="00DB2116"/>
    <w:rsid w:val="00DB271A"/>
    <w:rsid w:val="00DB2AB5"/>
    <w:rsid w:val="00DB379D"/>
    <w:rsid w:val="00DB4C14"/>
    <w:rsid w:val="00DB4C8D"/>
    <w:rsid w:val="00DB5D30"/>
    <w:rsid w:val="00DB619F"/>
    <w:rsid w:val="00DB6926"/>
    <w:rsid w:val="00DB6F2C"/>
    <w:rsid w:val="00DB7E3B"/>
    <w:rsid w:val="00DB7F20"/>
    <w:rsid w:val="00DC09CD"/>
    <w:rsid w:val="00DC22A5"/>
    <w:rsid w:val="00DC2339"/>
    <w:rsid w:val="00DC4450"/>
    <w:rsid w:val="00DC50C9"/>
    <w:rsid w:val="00DC57F1"/>
    <w:rsid w:val="00DC623A"/>
    <w:rsid w:val="00DC6337"/>
    <w:rsid w:val="00DC6EF1"/>
    <w:rsid w:val="00DD1ED3"/>
    <w:rsid w:val="00DD314A"/>
    <w:rsid w:val="00DD4F87"/>
    <w:rsid w:val="00DD4FDC"/>
    <w:rsid w:val="00DD644E"/>
    <w:rsid w:val="00DD6AFC"/>
    <w:rsid w:val="00DD7E82"/>
    <w:rsid w:val="00DE3572"/>
    <w:rsid w:val="00DE42EB"/>
    <w:rsid w:val="00DE4F06"/>
    <w:rsid w:val="00DE5C56"/>
    <w:rsid w:val="00DE5EF4"/>
    <w:rsid w:val="00DE6BE5"/>
    <w:rsid w:val="00DE6EDF"/>
    <w:rsid w:val="00DE739C"/>
    <w:rsid w:val="00DE7C56"/>
    <w:rsid w:val="00DE7CD6"/>
    <w:rsid w:val="00DF00F8"/>
    <w:rsid w:val="00DF090C"/>
    <w:rsid w:val="00DF0984"/>
    <w:rsid w:val="00DF0CBC"/>
    <w:rsid w:val="00DF1AB5"/>
    <w:rsid w:val="00DF242A"/>
    <w:rsid w:val="00DF35CC"/>
    <w:rsid w:val="00DF3B46"/>
    <w:rsid w:val="00DF62F4"/>
    <w:rsid w:val="00E00261"/>
    <w:rsid w:val="00E00630"/>
    <w:rsid w:val="00E00713"/>
    <w:rsid w:val="00E00E5A"/>
    <w:rsid w:val="00E02127"/>
    <w:rsid w:val="00E02500"/>
    <w:rsid w:val="00E02647"/>
    <w:rsid w:val="00E02B78"/>
    <w:rsid w:val="00E0304F"/>
    <w:rsid w:val="00E050E7"/>
    <w:rsid w:val="00E06C25"/>
    <w:rsid w:val="00E070FA"/>
    <w:rsid w:val="00E0711C"/>
    <w:rsid w:val="00E10169"/>
    <w:rsid w:val="00E106E5"/>
    <w:rsid w:val="00E10782"/>
    <w:rsid w:val="00E119F2"/>
    <w:rsid w:val="00E12330"/>
    <w:rsid w:val="00E15A12"/>
    <w:rsid w:val="00E16383"/>
    <w:rsid w:val="00E1667F"/>
    <w:rsid w:val="00E16BBB"/>
    <w:rsid w:val="00E1716F"/>
    <w:rsid w:val="00E21938"/>
    <w:rsid w:val="00E21E9A"/>
    <w:rsid w:val="00E26D11"/>
    <w:rsid w:val="00E27014"/>
    <w:rsid w:val="00E271FB"/>
    <w:rsid w:val="00E27A8C"/>
    <w:rsid w:val="00E3028B"/>
    <w:rsid w:val="00E3135F"/>
    <w:rsid w:val="00E33113"/>
    <w:rsid w:val="00E3330F"/>
    <w:rsid w:val="00E33C9C"/>
    <w:rsid w:val="00E349F8"/>
    <w:rsid w:val="00E34D72"/>
    <w:rsid w:val="00E35E30"/>
    <w:rsid w:val="00E36F96"/>
    <w:rsid w:val="00E4070C"/>
    <w:rsid w:val="00E41101"/>
    <w:rsid w:val="00E423DB"/>
    <w:rsid w:val="00E42EC7"/>
    <w:rsid w:val="00E444A5"/>
    <w:rsid w:val="00E44A70"/>
    <w:rsid w:val="00E45334"/>
    <w:rsid w:val="00E45766"/>
    <w:rsid w:val="00E46169"/>
    <w:rsid w:val="00E46697"/>
    <w:rsid w:val="00E470AB"/>
    <w:rsid w:val="00E4713B"/>
    <w:rsid w:val="00E47845"/>
    <w:rsid w:val="00E47BBF"/>
    <w:rsid w:val="00E5240A"/>
    <w:rsid w:val="00E52B86"/>
    <w:rsid w:val="00E54835"/>
    <w:rsid w:val="00E5489E"/>
    <w:rsid w:val="00E54BBD"/>
    <w:rsid w:val="00E5525E"/>
    <w:rsid w:val="00E55C71"/>
    <w:rsid w:val="00E56EE2"/>
    <w:rsid w:val="00E57DD6"/>
    <w:rsid w:val="00E60797"/>
    <w:rsid w:val="00E62C4F"/>
    <w:rsid w:val="00E6403E"/>
    <w:rsid w:val="00E64CF0"/>
    <w:rsid w:val="00E6547D"/>
    <w:rsid w:val="00E6652E"/>
    <w:rsid w:val="00E67BC6"/>
    <w:rsid w:val="00E70BEE"/>
    <w:rsid w:val="00E71FD3"/>
    <w:rsid w:val="00E73A5B"/>
    <w:rsid w:val="00E73BCB"/>
    <w:rsid w:val="00E75848"/>
    <w:rsid w:val="00E77CB0"/>
    <w:rsid w:val="00E85564"/>
    <w:rsid w:val="00E86CBC"/>
    <w:rsid w:val="00E87207"/>
    <w:rsid w:val="00E87622"/>
    <w:rsid w:val="00E87729"/>
    <w:rsid w:val="00E87803"/>
    <w:rsid w:val="00E8788F"/>
    <w:rsid w:val="00E87E4A"/>
    <w:rsid w:val="00E90919"/>
    <w:rsid w:val="00E921A0"/>
    <w:rsid w:val="00E928CF"/>
    <w:rsid w:val="00E939BF"/>
    <w:rsid w:val="00E94002"/>
    <w:rsid w:val="00E94418"/>
    <w:rsid w:val="00E9710B"/>
    <w:rsid w:val="00E97554"/>
    <w:rsid w:val="00EA003B"/>
    <w:rsid w:val="00EA32BD"/>
    <w:rsid w:val="00EA6408"/>
    <w:rsid w:val="00EA6C42"/>
    <w:rsid w:val="00EB014D"/>
    <w:rsid w:val="00EB0D9E"/>
    <w:rsid w:val="00EB0ECB"/>
    <w:rsid w:val="00EB31FA"/>
    <w:rsid w:val="00EB4364"/>
    <w:rsid w:val="00EB4D82"/>
    <w:rsid w:val="00EB4E89"/>
    <w:rsid w:val="00EB505F"/>
    <w:rsid w:val="00EB544D"/>
    <w:rsid w:val="00EB6E23"/>
    <w:rsid w:val="00EB6EF3"/>
    <w:rsid w:val="00EB7873"/>
    <w:rsid w:val="00EC0BD3"/>
    <w:rsid w:val="00EC1DC5"/>
    <w:rsid w:val="00EC2E9B"/>
    <w:rsid w:val="00EC36F1"/>
    <w:rsid w:val="00EC4242"/>
    <w:rsid w:val="00EC63D3"/>
    <w:rsid w:val="00EC682E"/>
    <w:rsid w:val="00EC76DB"/>
    <w:rsid w:val="00ED1E29"/>
    <w:rsid w:val="00ED2389"/>
    <w:rsid w:val="00ED3032"/>
    <w:rsid w:val="00ED308F"/>
    <w:rsid w:val="00ED3496"/>
    <w:rsid w:val="00ED43EC"/>
    <w:rsid w:val="00ED46BE"/>
    <w:rsid w:val="00ED5C38"/>
    <w:rsid w:val="00EE0011"/>
    <w:rsid w:val="00EE04C2"/>
    <w:rsid w:val="00EE0DED"/>
    <w:rsid w:val="00EE0F38"/>
    <w:rsid w:val="00EE32E0"/>
    <w:rsid w:val="00EE514B"/>
    <w:rsid w:val="00EE5A01"/>
    <w:rsid w:val="00EE5F25"/>
    <w:rsid w:val="00EE690F"/>
    <w:rsid w:val="00EE73CF"/>
    <w:rsid w:val="00EE7FAF"/>
    <w:rsid w:val="00EF1129"/>
    <w:rsid w:val="00EF1A5B"/>
    <w:rsid w:val="00EF2420"/>
    <w:rsid w:val="00EF2707"/>
    <w:rsid w:val="00EF3DB4"/>
    <w:rsid w:val="00EF3FDA"/>
    <w:rsid w:val="00EF4199"/>
    <w:rsid w:val="00EF4A31"/>
    <w:rsid w:val="00EF4B42"/>
    <w:rsid w:val="00EF5586"/>
    <w:rsid w:val="00EF5DBA"/>
    <w:rsid w:val="00EF667B"/>
    <w:rsid w:val="00EF6F95"/>
    <w:rsid w:val="00F013E8"/>
    <w:rsid w:val="00F01C71"/>
    <w:rsid w:val="00F02553"/>
    <w:rsid w:val="00F026AD"/>
    <w:rsid w:val="00F047E5"/>
    <w:rsid w:val="00F04DCF"/>
    <w:rsid w:val="00F0505A"/>
    <w:rsid w:val="00F06FF8"/>
    <w:rsid w:val="00F07FD7"/>
    <w:rsid w:val="00F10E0B"/>
    <w:rsid w:val="00F132BB"/>
    <w:rsid w:val="00F1362F"/>
    <w:rsid w:val="00F137F1"/>
    <w:rsid w:val="00F151AE"/>
    <w:rsid w:val="00F15662"/>
    <w:rsid w:val="00F161DA"/>
    <w:rsid w:val="00F16D27"/>
    <w:rsid w:val="00F20210"/>
    <w:rsid w:val="00F2076C"/>
    <w:rsid w:val="00F207DB"/>
    <w:rsid w:val="00F2174B"/>
    <w:rsid w:val="00F2290A"/>
    <w:rsid w:val="00F233A8"/>
    <w:rsid w:val="00F23680"/>
    <w:rsid w:val="00F23A67"/>
    <w:rsid w:val="00F24996"/>
    <w:rsid w:val="00F2633C"/>
    <w:rsid w:val="00F2641D"/>
    <w:rsid w:val="00F26ECC"/>
    <w:rsid w:val="00F310FE"/>
    <w:rsid w:val="00F31700"/>
    <w:rsid w:val="00F32363"/>
    <w:rsid w:val="00F32ADC"/>
    <w:rsid w:val="00F34338"/>
    <w:rsid w:val="00F3446F"/>
    <w:rsid w:val="00F362A8"/>
    <w:rsid w:val="00F37C83"/>
    <w:rsid w:val="00F37DAE"/>
    <w:rsid w:val="00F40910"/>
    <w:rsid w:val="00F41EA1"/>
    <w:rsid w:val="00F42866"/>
    <w:rsid w:val="00F432FE"/>
    <w:rsid w:val="00F442D6"/>
    <w:rsid w:val="00F4448E"/>
    <w:rsid w:val="00F44620"/>
    <w:rsid w:val="00F44C4C"/>
    <w:rsid w:val="00F4572F"/>
    <w:rsid w:val="00F457C5"/>
    <w:rsid w:val="00F45E3E"/>
    <w:rsid w:val="00F46731"/>
    <w:rsid w:val="00F46F22"/>
    <w:rsid w:val="00F5035A"/>
    <w:rsid w:val="00F50410"/>
    <w:rsid w:val="00F5131B"/>
    <w:rsid w:val="00F513FA"/>
    <w:rsid w:val="00F51F8B"/>
    <w:rsid w:val="00F53FD3"/>
    <w:rsid w:val="00F54236"/>
    <w:rsid w:val="00F54AD5"/>
    <w:rsid w:val="00F562D3"/>
    <w:rsid w:val="00F56E71"/>
    <w:rsid w:val="00F572F1"/>
    <w:rsid w:val="00F57418"/>
    <w:rsid w:val="00F57648"/>
    <w:rsid w:val="00F57681"/>
    <w:rsid w:val="00F57A57"/>
    <w:rsid w:val="00F62154"/>
    <w:rsid w:val="00F6281E"/>
    <w:rsid w:val="00F62CC4"/>
    <w:rsid w:val="00F63E91"/>
    <w:rsid w:val="00F67A6A"/>
    <w:rsid w:val="00F705C8"/>
    <w:rsid w:val="00F7094B"/>
    <w:rsid w:val="00F70BEC"/>
    <w:rsid w:val="00F714F0"/>
    <w:rsid w:val="00F72E74"/>
    <w:rsid w:val="00F736AA"/>
    <w:rsid w:val="00F739F1"/>
    <w:rsid w:val="00F73DA9"/>
    <w:rsid w:val="00F745BF"/>
    <w:rsid w:val="00F75557"/>
    <w:rsid w:val="00F75985"/>
    <w:rsid w:val="00F76CC9"/>
    <w:rsid w:val="00F7704F"/>
    <w:rsid w:val="00F809C3"/>
    <w:rsid w:val="00F82A6E"/>
    <w:rsid w:val="00F845DC"/>
    <w:rsid w:val="00F86564"/>
    <w:rsid w:val="00F87D59"/>
    <w:rsid w:val="00F91693"/>
    <w:rsid w:val="00F91E10"/>
    <w:rsid w:val="00F93DC6"/>
    <w:rsid w:val="00F94CCC"/>
    <w:rsid w:val="00F9537C"/>
    <w:rsid w:val="00F95E6D"/>
    <w:rsid w:val="00F96F12"/>
    <w:rsid w:val="00FA11B2"/>
    <w:rsid w:val="00FA2807"/>
    <w:rsid w:val="00FA2870"/>
    <w:rsid w:val="00FA2F09"/>
    <w:rsid w:val="00FA3B89"/>
    <w:rsid w:val="00FA419B"/>
    <w:rsid w:val="00FA4589"/>
    <w:rsid w:val="00FA4CCF"/>
    <w:rsid w:val="00FA56C7"/>
    <w:rsid w:val="00FA5A09"/>
    <w:rsid w:val="00FA71DC"/>
    <w:rsid w:val="00FA7356"/>
    <w:rsid w:val="00FA7DF0"/>
    <w:rsid w:val="00FB2278"/>
    <w:rsid w:val="00FB3CFB"/>
    <w:rsid w:val="00FB4F4E"/>
    <w:rsid w:val="00FC0C1F"/>
    <w:rsid w:val="00FC0EB2"/>
    <w:rsid w:val="00FC0F90"/>
    <w:rsid w:val="00FC2882"/>
    <w:rsid w:val="00FC2A64"/>
    <w:rsid w:val="00FC2DE4"/>
    <w:rsid w:val="00FC4525"/>
    <w:rsid w:val="00FC53E0"/>
    <w:rsid w:val="00FC598B"/>
    <w:rsid w:val="00FC7B3E"/>
    <w:rsid w:val="00FC7B96"/>
    <w:rsid w:val="00FD04E9"/>
    <w:rsid w:val="00FD0578"/>
    <w:rsid w:val="00FD0DB7"/>
    <w:rsid w:val="00FD2473"/>
    <w:rsid w:val="00FD24F8"/>
    <w:rsid w:val="00FD436F"/>
    <w:rsid w:val="00FD780D"/>
    <w:rsid w:val="00FE0DE7"/>
    <w:rsid w:val="00FE1FBB"/>
    <w:rsid w:val="00FE28A1"/>
    <w:rsid w:val="00FE3F72"/>
    <w:rsid w:val="00FE4EFC"/>
    <w:rsid w:val="00FE544B"/>
    <w:rsid w:val="00FE6C44"/>
    <w:rsid w:val="00FE6CAC"/>
    <w:rsid w:val="00FF09DF"/>
    <w:rsid w:val="00FF1333"/>
    <w:rsid w:val="00FF2864"/>
    <w:rsid w:val="00FF4AFC"/>
    <w:rsid w:val="00FF4F73"/>
    <w:rsid w:val="00FF51DD"/>
    <w:rsid w:val="00FF5326"/>
    <w:rsid w:val="00FF5492"/>
    <w:rsid w:val="00FF5772"/>
    <w:rsid w:val="00FF5D1C"/>
    <w:rsid w:val="00FF6E5B"/>
    <w:rsid w:val="00FF74E9"/>
    <w:rsid w:val="00FF7881"/>
    <w:rsid w:val="00FF7B22"/>
    <w:rsid w:val="00FF7EC9"/>
    <w:rsid w:val="01295221"/>
    <w:rsid w:val="015CD900"/>
    <w:rsid w:val="0198BE6C"/>
    <w:rsid w:val="0272EB4A"/>
    <w:rsid w:val="02765C40"/>
    <w:rsid w:val="029267F7"/>
    <w:rsid w:val="02960000"/>
    <w:rsid w:val="02ED7D71"/>
    <w:rsid w:val="035FCC08"/>
    <w:rsid w:val="039D9FDD"/>
    <w:rsid w:val="03CD3D3D"/>
    <w:rsid w:val="0437D9BE"/>
    <w:rsid w:val="0468A673"/>
    <w:rsid w:val="07AA44C4"/>
    <w:rsid w:val="08F5E5EC"/>
    <w:rsid w:val="092BE5D0"/>
    <w:rsid w:val="0A32E69D"/>
    <w:rsid w:val="0A7BF12D"/>
    <w:rsid w:val="0C573E0A"/>
    <w:rsid w:val="0CC6468D"/>
    <w:rsid w:val="0CF7E4DA"/>
    <w:rsid w:val="0DEDA953"/>
    <w:rsid w:val="0DF93D5D"/>
    <w:rsid w:val="0DFAD916"/>
    <w:rsid w:val="0E040066"/>
    <w:rsid w:val="0F048B7D"/>
    <w:rsid w:val="0F069B70"/>
    <w:rsid w:val="0F2614A4"/>
    <w:rsid w:val="11DA451F"/>
    <w:rsid w:val="126A58AD"/>
    <w:rsid w:val="12BECCB8"/>
    <w:rsid w:val="12EE3726"/>
    <w:rsid w:val="135C2F21"/>
    <w:rsid w:val="138D5109"/>
    <w:rsid w:val="139A3E2B"/>
    <w:rsid w:val="139BFE62"/>
    <w:rsid w:val="140743A4"/>
    <w:rsid w:val="1421DBBE"/>
    <w:rsid w:val="1480E021"/>
    <w:rsid w:val="1488B557"/>
    <w:rsid w:val="14BC8276"/>
    <w:rsid w:val="16133463"/>
    <w:rsid w:val="167E92EA"/>
    <w:rsid w:val="170A6FC5"/>
    <w:rsid w:val="171F2E1F"/>
    <w:rsid w:val="17790E9D"/>
    <w:rsid w:val="18049B00"/>
    <w:rsid w:val="180A6543"/>
    <w:rsid w:val="181E2374"/>
    <w:rsid w:val="18251783"/>
    <w:rsid w:val="182CD8BD"/>
    <w:rsid w:val="188B7391"/>
    <w:rsid w:val="19270BB4"/>
    <w:rsid w:val="193BA40D"/>
    <w:rsid w:val="193CBF11"/>
    <w:rsid w:val="1B930DB5"/>
    <w:rsid w:val="1BBB583B"/>
    <w:rsid w:val="1BD04474"/>
    <w:rsid w:val="1BDEEE0F"/>
    <w:rsid w:val="1C4BD043"/>
    <w:rsid w:val="1CEE150B"/>
    <w:rsid w:val="1DB04B74"/>
    <w:rsid w:val="1E19EACB"/>
    <w:rsid w:val="1E9D4DCF"/>
    <w:rsid w:val="1EDC5FC2"/>
    <w:rsid w:val="1F2DC41C"/>
    <w:rsid w:val="1F93A49B"/>
    <w:rsid w:val="1FB253F4"/>
    <w:rsid w:val="2092D50A"/>
    <w:rsid w:val="210CCE02"/>
    <w:rsid w:val="2289C2B2"/>
    <w:rsid w:val="22EE51B1"/>
    <w:rsid w:val="25763F9D"/>
    <w:rsid w:val="25B898A7"/>
    <w:rsid w:val="263836AA"/>
    <w:rsid w:val="26AE38AC"/>
    <w:rsid w:val="26F62C06"/>
    <w:rsid w:val="2782600D"/>
    <w:rsid w:val="28A535B4"/>
    <w:rsid w:val="29261518"/>
    <w:rsid w:val="2A8F42AE"/>
    <w:rsid w:val="2ADC7CB9"/>
    <w:rsid w:val="2BF84EF4"/>
    <w:rsid w:val="2C7EBFA9"/>
    <w:rsid w:val="2CE7FBB5"/>
    <w:rsid w:val="2CECBE1C"/>
    <w:rsid w:val="2D4AB5EC"/>
    <w:rsid w:val="2D536FEB"/>
    <w:rsid w:val="2DFFD0B2"/>
    <w:rsid w:val="2F05DC1B"/>
    <w:rsid w:val="2F379772"/>
    <w:rsid w:val="30633D4E"/>
    <w:rsid w:val="30C65E86"/>
    <w:rsid w:val="30E861C9"/>
    <w:rsid w:val="30F3A895"/>
    <w:rsid w:val="314ADD4B"/>
    <w:rsid w:val="31EAB619"/>
    <w:rsid w:val="32CCD2D9"/>
    <w:rsid w:val="34BE6DAE"/>
    <w:rsid w:val="351AFD12"/>
    <w:rsid w:val="358DF5FF"/>
    <w:rsid w:val="35AFDB26"/>
    <w:rsid w:val="35F3A22F"/>
    <w:rsid w:val="36865D5A"/>
    <w:rsid w:val="36C0402A"/>
    <w:rsid w:val="370D33A2"/>
    <w:rsid w:val="37606497"/>
    <w:rsid w:val="37761AF2"/>
    <w:rsid w:val="37A7BD72"/>
    <w:rsid w:val="38139940"/>
    <w:rsid w:val="39C13E4A"/>
    <w:rsid w:val="39C3884C"/>
    <w:rsid w:val="3AD44ECD"/>
    <w:rsid w:val="3AFF16E8"/>
    <w:rsid w:val="3B7EAF34"/>
    <w:rsid w:val="3BFCB5C8"/>
    <w:rsid w:val="3C23084F"/>
    <w:rsid w:val="3C78D9F9"/>
    <w:rsid w:val="3CA19919"/>
    <w:rsid w:val="3CC171DB"/>
    <w:rsid w:val="3CF39048"/>
    <w:rsid w:val="3D2E1D76"/>
    <w:rsid w:val="3EE098B0"/>
    <w:rsid w:val="3F1BA2C3"/>
    <w:rsid w:val="3F45511A"/>
    <w:rsid w:val="3FC62234"/>
    <w:rsid w:val="3FE23AE7"/>
    <w:rsid w:val="400DB0E8"/>
    <w:rsid w:val="402400E0"/>
    <w:rsid w:val="413AE531"/>
    <w:rsid w:val="42408961"/>
    <w:rsid w:val="424B361E"/>
    <w:rsid w:val="42AD6F51"/>
    <w:rsid w:val="42D9D136"/>
    <w:rsid w:val="435335CC"/>
    <w:rsid w:val="43BBFFD3"/>
    <w:rsid w:val="4414DAD5"/>
    <w:rsid w:val="4419A862"/>
    <w:rsid w:val="4421F267"/>
    <w:rsid w:val="44783017"/>
    <w:rsid w:val="44E8C6E2"/>
    <w:rsid w:val="45767953"/>
    <w:rsid w:val="45EF576F"/>
    <w:rsid w:val="4605BFAA"/>
    <w:rsid w:val="46172EA8"/>
    <w:rsid w:val="463ABB95"/>
    <w:rsid w:val="46AC3E55"/>
    <w:rsid w:val="479AC605"/>
    <w:rsid w:val="48084504"/>
    <w:rsid w:val="48537C3F"/>
    <w:rsid w:val="485A3704"/>
    <w:rsid w:val="4873DA77"/>
    <w:rsid w:val="4910E1DA"/>
    <w:rsid w:val="494BD2FC"/>
    <w:rsid w:val="49A5D69B"/>
    <w:rsid w:val="4B623871"/>
    <w:rsid w:val="4BA7214B"/>
    <w:rsid w:val="4CA38235"/>
    <w:rsid w:val="4CEA41A1"/>
    <w:rsid w:val="4D419904"/>
    <w:rsid w:val="4DA51AF3"/>
    <w:rsid w:val="4DA9F3B4"/>
    <w:rsid w:val="4DB71E68"/>
    <w:rsid w:val="4E9FEDF7"/>
    <w:rsid w:val="4EA21D4B"/>
    <w:rsid w:val="4EBE8257"/>
    <w:rsid w:val="4EF160A4"/>
    <w:rsid w:val="4FE09218"/>
    <w:rsid w:val="503DEDAC"/>
    <w:rsid w:val="508AF916"/>
    <w:rsid w:val="51C2F2DF"/>
    <w:rsid w:val="521C0EC7"/>
    <w:rsid w:val="5288D8FA"/>
    <w:rsid w:val="53200EC7"/>
    <w:rsid w:val="5347E33D"/>
    <w:rsid w:val="53DCEAFC"/>
    <w:rsid w:val="54416F58"/>
    <w:rsid w:val="54870004"/>
    <w:rsid w:val="557335A8"/>
    <w:rsid w:val="55C095A9"/>
    <w:rsid w:val="55DB49E0"/>
    <w:rsid w:val="56A538CA"/>
    <w:rsid w:val="571055A9"/>
    <w:rsid w:val="57946D94"/>
    <w:rsid w:val="57BFD5F9"/>
    <w:rsid w:val="57FE207F"/>
    <w:rsid w:val="58741A7D"/>
    <w:rsid w:val="58CF2A41"/>
    <w:rsid w:val="59305E08"/>
    <w:rsid w:val="59BB8C29"/>
    <w:rsid w:val="5AA0E0F5"/>
    <w:rsid w:val="5B20E75E"/>
    <w:rsid w:val="5B2A1DDD"/>
    <w:rsid w:val="5B713686"/>
    <w:rsid w:val="5C66ABE1"/>
    <w:rsid w:val="5CB2D703"/>
    <w:rsid w:val="5D76A8DB"/>
    <w:rsid w:val="5E9554AB"/>
    <w:rsid w:val="5EA1B41A"/>
    <w:rsid w:val="5EECE2D3"/>
    <w:rsid w:val="5F2B8189"/>
    <w:rsid w:val="5F61C872"/>
    <w:rsid w:val="6090B0C9"/>
    <w:rsid w:val="60993C86"/>
    <w:rsid w:val="61C943AB"/>
    <w:rsid w:val="61C9CAA9"/>
    <w:rsid w:val="61E35D8B"/>
    <w:rsid w:val="6365140C"/>
    <w:rsid w:val="65375FD0"/>
    <w:rsid w:val="65772D4D"/>
    <w:rsid w:val="6581EAB0"/>
    <w:rsid w:val="65D655BB"/>
    <w:rsid w:val="6633875D"/>
    <w:rsid w:val="668304BA"/>
    <w:rsid w:val="669CB4CE"/>
    <w:rsid w:val="674EDABC"/>
    <w:rsid w:val="684F5101"/>
    <w:rsid w:val="68BB01F2"/>
    <w:rsid w:val="6ADF9F34"/>
    <w:rsid w:val="6C16D93D"/>
    <w:rsid w:val="6C2BA7E3"/>
    <w:rsid w:val="6C6065A9"/>
    <w:rsid w:val="6DC579D4"/>
    <w:rsid w:val="6DFAC7B3"/>
    <w:rsid w:val="6E1DA153"/>
    <w:rsid w:val="6EB9E135"/>
    <w:rsid w:val="6EEC8945"/>
    <w:rsid w:val="6F740D13"/>
    <w:rsid w:val="6F95F4CF"/>
    <w:rsid w:val="6FDF6E81"/>
    <w:rsid w:val="71C20AE8"/>
    <w:rsid w:val="71FBDEA2"/>
    <w:rsid w:val="73EE206C"/>
    <w:rsid w:val="74762AF0"/>
    <w:rsid w:val="749221A5"/>
    <w:rsid w:val="74D43EA2"/>
    <w:rsid w:val="74DB0524"/>
    <w:rsid w:val="74E2D161"/>
    <w:rsid w:val="753887AA"/>
    <w:rsid w:val="76666564"/>
    <w:rsid w:val="76A4FC30"/>
    <w:rsid w:val="77400025"/>
    <w:rsid w:val="7746F738"/>
    <w:rsid w:val="7821C823"/>
    <w:rsid w:val="793896BE"/>
    <w:rsid w:val="79AF7BFD"/>
    <w:rsid w:val="7A2E74A8"/>
    <w:rsid w:val="7ABA1EAB"/>
    <w:rsid w:val="7C7F63A0"/>
    <w:rsid w:val="7CEBA904"/>
    <w:rsid w:val="7D10E227"/>
    <w:rsid w:val="7E064DFC"/>
    <w:rsid w:val="7E440D3B"/>
    <w:rsid w:val="7ED7A756"/>
    <w:rsid w:val="7F27B7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0C7BF"/>
  <w15:docId w15:val="{25722DC3-420D-4CFF-BBFD-BCBB02B46561}"/>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7"/>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numPr>
        <w:numId w:val="7"/>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5"/>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6"/>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D822FD"/>
    <w:rPr>
      <w:rFonts w:ascii="Segoe UI" w:hAnsi="Segoe UI" w:cs="Segoe UI"/>
      <w:sz w:val="18"/>
      <w:szCs w:val="18"/>
    </w:rPr>
  </w:style>
  <w:style w:type="character" w:customStyle="1" w:styleId="BalloonTextChar">
    <w:name w:val="Balloon Text Char"/>
    <w:basedOn w:val="DefaultParagraphFont"/>
    <w:link w:val="BalloonText"/>
    <w:rsid w:val="00D822FD"/>
    <w:rPr>
      <w:rFonts w:ascii="Segoe UI" w:hAnsi="Segoe UI" w:cs="Segoe UI"/>
      <w:sz w:val="18"/>
      <w:szCs w:val="18"/>
    </w:rPr>
  </w:style>
  <w:style w:type="character" w:styleId="Hyperlink">
    <w:name w:val="Hyperlink"/>
    <w:basedOn w:val="DefaultParagraphFont"/>
    <w:unhideWhenUsed/>
    <w:rsid w:val="009D63EA"/>
    <w:rPr>
      <w:color w:val="0000FF" w:themeColor="hyperlink"/>
      <w:u w:val="single"/>
    </w:rPr>
  </w:style>
  <w:style w:type="character" w:styleId="UnresolvedMention">
    <w:name w:val="Unresolved Mention"/>
    <w:basedOn w:val="DefaultParagraphFont"/>
    <w:uiPriority w:val="99"/>
    <w:semiHidden/>
    <w:unhideWhenUsed/>
    <w:rsid w:val="009D63EA"/>
    <w:rPr>
      <w:color w:val="605E5C"/>
      <w:shd w:val="clear" w:color="auto" w:fill="E1DFDD"/>
    </w:rPr>
  </w:style>
  <w:style w:type="character" w:styleId="FollowedHyperlink">
    <w:name w:val="FollowedHyperlink"/>
    <w:basedOn w:val="DefaultParagraphFont"/>
    <w:semiHidden/>
    <w:unhideWhenUsed/>
    <w:rsid w:val="00D515F8"/>
    <w:rPr>
      <w:color w:val="800080" w:themeColor="followedHyperlink"/>
      <w:u w:val="single"/>
    </w:rPr>
  </w:style>
  <w:style w:type="paragraph" w:customStyle="1" w:styleId="xres-caption">
    <w:name w:val="x_res-caption"/>
    <w:basedOn w:val="Normal"/>
    <w:rsid w:val="003B28DC"/>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B913F1"/>
    <w:rPr>
      <w:rFonts w:ascii="Palatino" w:hAnsi="Palatino"/>
      <w:sz w:val="26"/>
    </w:rPr>
  </w:style>
  <w:style w:type="character" w:styleId="CommentReference">
    <w:name w:val="annotation reference"/>
    <w:basedOn w:val="DefaultParagraphFont"/>
    <w:uiPriority w:val="99"/>
    <w:semiHidden/>
    <w:unhideWhenUsed/>
    <w:rsid w:val="007F3F3B"/>
    <w:rPr>
      <w:sz w:val="16"/>
      <w:szCs w:val="16"/>
    </w:rPr>
  </w:style>
  <w:style w:type="paragraph" w:styleId="CommentText">
    <w:name w:val="annotation text"/>
    <w:basedOn w:val="Normal"/>
    <w:link w:val="CommentTextChar"/>
    <w:uiPriority w:val="99"/>
    <w:unhideWhenUsed/>
    <w:rsid w:val="007F3F3B"/>
    <w:rPr>
      <w:sz w:val="20"/>
    </w:rPr>
  </w:style>
  <w:style w:type="character" w:customStyle="1" w:styleId="CommentTextChar">
    <w:name w:val="Comment Text Char"/>
    <w:basedOn w:val="DefaultParagraphFont"/>
    <w:link w:val="CommentText"/>
    <w:uiPriority w:val="99"/>
    <w:rsid w:val="007F3F3B"/>
    <w:rPr>
      <w:rFonts w:ascii="Palatino" w:hAnsi="Palatino"/>
    </w:rPr>
  </w:style>
  <w:style w:type="paragraph" w:styleId="CommentSubject">
    <w:name w:val="annotation subject"/>
    <w:basedOn w:val="CommentText"/>
    <w:next w:val="CommentText"/>
    <w:link w:val="CommentSubjectChar"/>
    <w:semiHidden/>
    <w:unhideWhenUsed/>
    <w:rsid w:val="007F3F3B"/>
    <w:rPr>
      <w:b/>
      <w:bCs/>
    </w:rPr>
  </w:style>
  <w:style w:type="character" w:customStyle="1" w:styleId="CommentSubjectChar">
    <w:name w:val="Comment Subject Char"/>
    <w:basedOn w:val="CommentTextChar"/>
    <w:link w:val="CommentSubject"/>
    <w:semiHidden/>
    <w:rsid w:val="007F3F3B"/>
    <w:rPr>
      <w:rFonts w:ascii="Palatino" w:hAnsi="Palatino"/>
      <w:b/>
      <w:bCs/>
    </w:rPr>
  </w:style>
  <w:style w:type="character" w:customStyle="1" w:styleId="normaltextrun">
    <w:name w:val="normaltextrun"/>
    <w:basedOn w:val="DefaultParagraphFont"/>
    <w:rsid w:val="00863827"/>
  </w:style>
  <w:style w:type="paragraph" w:customStyle="1" w:styleId="paragraph">
    <w:name w:val="paragraph"/>
    <w:basedOn w:val="Normal"/>
    <w:rsid w:val="00A77C71"/>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A77C71"/>
  </w:style>
  <w:style w:type="character" w:customStyle="1" w:styleId="superscript">
    <w:name w:val="superscript"/>
    <w:basedOn w:val="DefaultParagraphFont"/>
    <w:rsid w:val="003A7D5B"/>
  </w:style>
  <w:style w:type="paragraph" w:styleId="Revision">
    <w:name w:val="Revision"/>
    <w:hidden/>
    <w:uiPriority w:val="99"/>
    <w:semiHidden/>
    <w:rsid w:val="008D0B94"/>
    <w:rPr>
      <w:rFonts w:ascii="Palatino" w:hAnsi="Palatino"/>
      <w:sz w:val="26"/>
    </w:rPr>
  </w:style>
  <w:style w:type="table" w:styleId="TableGrid">
    <w:name w:val="Table Grid"/>
    <w:basedOn w:val="TableNormal"/>
    <w:uiPriority w:val="59"/>
    <w:rsid w:val="002F6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2F694B"/>
    <w:rPr>
      <w:rFonts w:ascii="Palatino" w:hAnsi="Palatino"/>
      <w:sz w:val="24"/>
    </w:rPr>
  </w:style>
  <w:style w:type="character" w:styleId="Mention">
    <w:name w:val="Mention"/>
    <w:basedOn w:val="DefaultParagraphFont"/>
    <w:uiPriority w:val="99"/>
    <w:unhideWhenUsed/>
    <w:rsid w:val="00E16383"/>
    <w:rPr>
      <w:color w:val="2B579A"/>
      <w:shd w:val="clear" w:color="auto" w:fill="E1DFDD"/>
    </w:rPr>
  </w:style>
  <w:style w:type="paragraph" w:styleId="NormalWeb">
    <w:name w:val="Normal (Web)"/>
    <w:basedOn w:val="Normal"/>
    <w:uiPriority w:val="99"/>
    <w:unhideWhenUsed/>
    <w:rsid w:val="00350AD5"/>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F562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7587">
      <w:bodyDiv w:val="1"/>
      <w:marLeft w:val="0"/>
      <w:marRight w:val="0"/>
      <w:marTop w:val="0"/>
      <w:marBottom w:val="0"/>
      <w:divBdr>
        <w:top w:val="none" w:sz="0" w:space="0" w:color="auto"/>
        <w:left w:val="none" w:sz="0" w:space="0" w:color="auto"/>
        <w:bottom w:val="none" w:sz="0" w:space="0" w:color="auto"/>
        <w:right w:val="none" w:sz="0" w:space="0" w:color="auto"/>
      </w:divBdr>
    </w:div>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349376183">
      <w:bodyDiv w:val="1"/>
      <w:marLeft w:val="0"/>
      <w:marRight w:val="0"/>
      <w:marTop w:val="0"/>
      <w:marBottom w:val="0"/>
      <w:divBdr>
        <w:top w:val="none" w:sz="0" w:space="0" w:color="auto"/>
        <w:left w:val="none" w:sz="0" w:space="0" w:color="auto"/>
        <w:bottom w:val="none" w:sz="0" w:space="0" w:color="auto"/>
        <w:right w:val="none" w:sz="0" w:space="0" w:color="auto"/>
      </w:divBdr>
      <w:divsChild>
        <w:div w:id="1570267599">
          <w:marLeft w:val="0"/>
          <w:marRight w:val="0"/>
          <w:marTop w:val="0"/>
          <w:marBottom w:val="0"/>
          <w:divBdr>
            <w:top w:val="none" w:sz="0" w:space="0" w:color="auto"/>
            <w:left w:val="none" w:sz="0" w:space="0" w:color="auto"/>
            <w:bottom w:val="none" w:sz="0" w:space="0" w:color="auto"/>
            <w:right w:val="none" w:sz="0" w:space="0" w:color="auto"/>
          </w:divBdr>
        </w:div>
        <w:div w:id="1896239467">
          <w:marLeft w:val="0"/>
          <w:marRight w:val="0"/>
          <w:marTop w:val="0"/>
          <w:marBottom w:val="0"/>
          <w:divBdr>
            <w:top w:val="none" w:sz="0" w:space="0" w:color="auto"/>
            <w:left w:val="none" w:sz="0" w:space="0" w:color="auto"/>
            <w:bottom w:val="none" w:sz="0" w:space="0" w:color="auto"/>
            <w:right w:val="none" w:sz="0" w:space="0" w:color="auto"/>
          </w:divBdr>
        </w:div>
      </w:divsChild>
    </w:div>
    <w:div w:id="356202227">
      <w:bodyDiv w:val="1"/>
      <w:marLeft w:val="0"/>
      <w:marRight w:val="0"/>
      <w:marTop w:val="0"/>
      <w:marBottom w:val="0"/>
      <w:divBdr>
        <w:top w:val="none" w:sz="0" w:space="0" w:color="auto"/>
        <w:left w:val="none" w:sz="0" w:space="0" w:color="auto"/>
        <w:bottom w:val="none" w:sz="0" w:space="0" w:color="auto"/>
        <w:right w:val="none" w:sz="0" w:space="0" w:color="auto"/>
      </w:divBdr>
      <w:divsChild>
        <w:div w:id="487408844">
          <w:marLeft w:val="0"/>
          <w:marRight w:val="0"/>
          <w:marTop w:val="0"/>
          <w:marBottom w:val="0"/>
          <w:divBdr>
            <w:top w:val="none" w:sz="0" w:space="0" w:color="auto"/>
            <w:left w:val="none" w:sz="0" w:space="0" w:color="auto"/>
            <w:bottom w:val="none" w:sz="0" w:space="0" w:color="auto"/>
            <w:right w:val="none" w:sz="0" w:space="0" w:color="auto"/>
          </w:divBdr>
        </w:div>
        <w:div w:id="600407286">
          <w:marLeft w:val="0"/>
          <w:marRight w:val="0"/>
          <w:marTop w:val="0"/>
          <w:marBottom w:val="0"/>
          <w:divBdr>
            <w:top w:val="none" w:sz="0" w:space="0" w:color="auto"/>
            <w:left w:val="none" w:sz="0" w:space="0" w:color="auto"/>
            <w:bottom w:val="none" w:sz="0" w:space="0" w:color="auto"/>
            <w:right w:val="none" w:sz="0" w:space="0" w:color="auto"/>
          </w:divBdr>
        </w:div>
        <w:div w:id="1736926105">
          <w:marLeft w:val="0"/>
          <w:marRight w:val="0"/>
          <w:marTop w:val="0"/>
          <w:marBottom w:val="0"/>
          <w:divBdr>
            <w:top w:val="none" w:sz="0" w:space="0" w:color="auto"/>
            <w:left w:val="none" w:sz="0" w:space="0" w:color="auto"/>
            <w:bottom w:val="none" w:sz="0" w:space="0" w:color="auto"/>
            <w:right w:val="none" w:sz="0" w:space="0" w:color="auto"/>
          </w:divBdr>
        </w:div>
        <w:div w:id="2082288498">
          <w:marLeft w:val="0"/>
          <w:marRight w:val="0"/>
          <w:marTop w:val="0"/>
          <w:marBottom w:val="0"/>
          <w:divBdr>
            <w:top w:val="none" w:sz="0" w:space="0" w:color="auto"/>
            <w:left w:val="none" w:sz="0" w:space="0" w:color="auto"/>
            <w:bottom w:val="none" w:sz="0" w:space="0" w:color="auto"/>
            <w:right w:val="none" w:sz="0" w:space="0" w:color="auto"/>
          </w:divBdr>
        </w:div>
      </w:divsChild>
    </w:div>
    <w:div w:id="367610386">
      <w:bodyDiv w:val="1"/>
      <w:marLeft w:val="0"/>
      <w:marRight w:val="0"/>
      <w:marTop w:val="0"/>
      <w:marBottom w:val="0"/>
      <w:divBdr>
        <w:top w:val="none" w:sz="0" w:space="0" w:color="auto"/>
        <w:left w:val="none" w:sz="0" w:space="0" w:color="auto"/>
        <w:bottom w:val="none" w:sz="0" w:space="0" w:color="auto"/>
        <w:right w:val="none" w:sz="0" w:space="0" w:color="auto"/>
      </w:divBdr>
      <w:divsChild>
        <w:div w:id="220674540">
          <w:marLeft w:val="0"/>
          <w:marRight w:val="0"/>
          <w:marTop w:val="0"/>
          <w:marBottom w:val="0"/>
          <w:divBdr>
            <w:top w:val="none" w:sz="0" w:space="0" w:color="auto"/>
            <w:left w:val="none" w:sz="0" w:space="0" w:color="auto"/>
            <w:bottom w:val="none" w:sz="0" w:space="0" w:color="auto"/>
            <w:right w:val="none" w:sz="0" w:space="0" w:color="auto"/>
          </w:divBdr>
        </w:div>
        <w:div w:id="347024793">
          <w:marLeft w:val="0"/>
          <w:marRight w:val="0"/>
          <w:marTop w:val="0"/>
          <w:marBottom w:val="0"/>
          <w:divBdr>
            <w:top w:val="none" w:sz="0" w:space="0" w:color="auto"/>
            <w:left w:val="none" w:sz="0" w:space="0" w:color="auto"/>
            <w:bottom w:val="none" w:sz="0" w:space="0" w:color="auto"/>
            <w:right w:val="none" w:sz="0" w:space="0" w:color="auto"/>
          </w:divBdr>
        </w:div>
        <w:div w:id="824199327">
          <w:marLeft w:val="0"/>
          <w:marRight w:val="0"/>
          <w:marTop w:val="0"/>
          <w:marBottom w:val="0"/>
          <w:divBdr>
            <w:top w:val="none" w:sz="0" w:space="0" w:color="auto"/>
            <w:left w:val="none" w:sz="0" w:space="0" w:color="auto"/>
            <w:bottom w:val="none" w:sz="0" w:space="0" w:color="auto"/>
            <w:right w:val="none" w:sz="0" w:space="0" w:color="auto"/>
          </w:divBdr>
        </w:div>
        <w:div w:id="1693797182">
          <w:marLeft w:val="0"/>
          <w:marRight w:val="0"/>
          <w:marTop w:val="0"/>
          <w:marBottom w:val="0"/>
          <w:divBdr>
            <w:top w:val="none" w:sz="0" w:space="0" w:color="auto"/>
            <w:left w:val="none" w:sz="0" w:space="0" w:color="auto"/>
            <w:bottom w:val="none" w:sz="0" w:space="0" w:color="auto"/>
            <w:right w:val="none" w:sz="0" w:space="0" w:color="auto"/>
          </w:divBdr>
        </w:div>
      </w:divsChild>
    </w:div>
    <w:div w:id="581643421">
      <w:bodyDiv w:val="1"/>
      <w:marLeft w:val="0"/>
      <w:marRight w:val="0"/>
      <w:marTop w:val="0"/>
      <w:marBottom w:val="0"/>
      <w:divBdr>
        <w:top w:val="none" w:sz="0" w:space="0" w:color="auto"/>
        <w:left w:val="none" w:sz="0" w:space="0" w:color="auto"/>
        <w:bottom w:val="none" w:sz="0" w:space="0" w:color="auto"/>
        <w:right w:val="none" w:sz="0" w:space="0" w:color="auto"/>
      </w:divBdr>
    </w:div>
    <w:div w:id="720986209">
      <w:bodyDiv w:val="1"/>
      <w:marLeft w:val="0"/>
      <w:marRight w:val="0"/>
      <w:marTop w:val="0"/>
      <w:marBottom w:val="0"/>
      <w:divBdr>
        <w:top w:val="none" w:sz="0" w:space="0" w:color="auto"/>
        <w:left w:val="none" w:sz="0" w:space="0" w:color="auto"/>
        <w:bottom w:val="none" w:sz="0" w:space="0" w:color="auto"/>
        <w:right w:val="none" w:sz="0" w:space="0" w:color="auto"/>
      </w:divBdr>
    </w:div>
    <w:div w:id="796878874">
      <w:bodyDiv w:val="1"/>
      <w:marLeft w:val="0"/>
      <w:marRight w:val="0"/>
      <w:marTop w:val="0"/>
      <w:marBottom w:val="0"/>
      <w:divBdr>
        <w:top w:val="none" w:sz="0" w:space="0" w:color="auto"/>
        <w:left w:val="none" w:sz="0" w:space="0" w:color="auto"/>
        <w:bottom w:val="none" w:sz="0" w:space="0" w:color="auto"/>
        <w:right w:val="none" w:sz="0" w:space="0" w:color="auto"/>
      </w:divBdr>
      <w:divsChild>
        <w:div w:id="458760979">
          <w:marLeft w:val="0"/>
          <w:marRight w:val="0"/>
          <w:marTop w:val="0"/>
          <w:marBottom w:val="0"/>
          <w:divBdr>
            <w:top w:val="none" w:sz="0" w:space="0" w:color="auto"/>
            <w:left w:val="none" w:sz="0" w:space="0" w:color="auto"/>
            <w:bottom w:val="none" w:sz="0" w:space="0" w:color="auto"/>
            <w:right w:val="none" w:sz="0" w:space="0" w:color="auto"/>
          </w:divBdr>
        </w:div>
        <w:div w:id="529296594">
          <w:marLeft w:val="0"/>
          <w:marRight w:val="0"/>
          <w:marTop w:val="0"/>
          <w:marBottom w:val="0"/>
          <w:divBdr>
            <w:top w:val="none" w:sz="0" w:space="0" w:color="auto"/>
            <w:left w:val="none" w:sz="0" w:space="0" w:color="auto"/>
            <w:bottom w:val="none" w:sz="0" w:space="0" w:color="auto"/>
            <w:right w:val="none" w:sz="0" w:space="0" w:color="auto"/>
          </w:divBdr>
        </w:div>
        <w:div w:id="1508056907">
          <w:marLeft w:val="0"/>
          <w:marRight w:val="0"/>
          <w:marTop w:val="0"/>
          <w:marBottom w:val="0"/>
          <w:divBdr>
            <w:top w:val="none" w:sz="0" w:space="0" w:color="auto"/>
            <w:left w:val="none" w:sz="0" w:space="0" w:color="auto"/>
            <w:bottom w:val="none" w:sz="0" w:space="0" w:color="auto"/>
            <w:right w:val="none" w:sz="0" w:space="0" w:color="auto"/>
          </w:divBdr>
        </w:div>
        <w:div w:id="1545749599">
          <w:marLeft w:val="0"/>
          <w:marRight w:val="0"/>
          <w:marTop w:val="0"/>
          <w:marBottom w:val="0"/>
          <w:divBdr>
            <w:top w:val="none" w:sz="0" w:space="0" w:color="auto"/>
            <w:left w:val="none" w:sz="0" w:space="0" w:color="auto"/>
            <w:bottom w:val="none" w:sz="0" w:space="0" w:color="auto"/>
            <w:right w:val="none" w:sz="0" w:space="0" w:color="auto"/>
          </w:divBdr>
        </w:div>
      </w:divsChild>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 w:id="1149129995">
      <w:bodyDiv w:val="1"/>
      <w:marLeft w:val="0"/>
      <w:marRight w:val="0"/>
      <w:marTop w:val="0"/>
      <w:marBottom w:val="0"/>
      <w:divBdr>
        <w:top w:val="none" w:sz="0" w:space="0" w:color="auto"/>
        <w:left w:val="none" w:sz="0" w:space="0" w:color="auto"/>
        <w:bottom w:val="none" w:sz="0" w:space="0" w:color="auto"/>
        <w:right w:val="none" w:sz="0" w:space="0" w:color="auto"/>
      </w:divBdr>
      <w:divsChild>
        <w:div w:id="366029500">
          <w:marLeft w:val="0"/>
          <w:marRight w:val="0"/>
          <w:marTop w:val="0"/>
          <w:marBottom w:val="0"/>
          <w:divBdr>
            <w:top w:val="none" w:sz="0" w:space="0" w:color="auto"/>
            <w:left w:val="none" w:sz="0" w:space="0" w:color="auto"/>
            <w:bottom w:val="none" w:sz="0" w:space="0" w:color="auto"/>
            <w:right w:val="none" w:sz="0" w:space="0" w:color="auto"/>
          </w:divBdr>
        </w:div>
        <w:div w:id="488522967">
          <w:marLeft w:val="0"/>
          <w:marRight w:val="0"/>
          <w:marTop w:val="0"/>
          <w:marBottom w:val="0"/>
          <w:divBdr>
            <w:top w:val="none" w:sz="0" w:space="0" w:color="auto"/>
            <w:left w:val="none" w:sz="0" w:space="0" w:color="auto"/>
            <w:bottom w:val="none" w:sz="0" w:space="0" w:color="auto"/>
            <w:right w:val="none" w:sz="0" w:space="0" w:color="auto"/>
          </w:divBdr>
        </w:div>
        <w:div w:id="1093403214">
          <w:marLeft w:val="0"/>
          <w:marRight w:val="0"/>
          <w:marTop w:val="0"/>
          <w:marBottom w:val="0"/>
          <w:divBdr>
            <w:top w:val="none" w:sz="0" w:space="0" w:color="auto"/>
            <w:left w:val="none" w:sz="0" w:space="0" w:color="auto"/>
            <w:bottom w:val="none" w:sz="0" w:space="0" w:color="auto"/>
            <w:right w:val="none" w:sz="0" w:space="0" w:color="auto"/>
          </w:divBdr>
        </w:div>
        <w:div w:id="1140418549">
          <w:marLeft w:val="0"/>
          <w:marRight w:val="0"/>
          <w:marTop w:val="0"/>
          <w:marBottom w:val="0"/>
          <w:divBdr>
            <w:top w:val="none" w:sz="0" w:space="0" w:color="auto"/>
            <w:left w:val="none" w:sz="0" w:space="0" w:color="auto"/>
            <w:bottom w:val="none" w:sz="0" w:space="0" w:color="auto"/>
            <w:right w:val="none" w:sz="0" w:space="0" w:color="auto"/>
          </w:divBdr>
        </w:div>
        <w:div w:id="1221287884">
          <w:marLeft w:val="0"/>
          <w:marRight w:val="0"/>
          <w:marTop w:val="0"/>
          <w:marBottom w:val="0"/>
          <w:divBdr>
            <w:top w:val="none" w:sz="0" w:space="0" w:color="auto"/>
            <w:left w:val="none" w:sz="0" w:space="0" w:color="auto"/>
            <w:bottom w:val="none" w:sz="0" w:space="0" w:color="auto"/>
            <w:right w:val="none" w:sz="0" w:space="0" w:color="auto"/>
          </w:divBdr>
        </w:div>
        <w:div w:id="2041928340">
          <w:marLeft w:val="0"/>
          <w:marRight w:val="0"/>
          <w:marTop w:val="0"/>
          <w:marBottom w:val="0"/>
          <w:divBdr>
            <w:top w:val="none" w:sz="0" w:space="0" w:color="auto"/>
            <w:left w:val="none" w:sz="0" w:space="0" w:color="auto"/>
            <w:bottom w:val="none" w:sz="0" w:space="0" w:color="auto"/>
            <w:right w:val="none" w:sz="0" w:space="0" w:color="auto"/>
          </w:divBdr>
        </w:div>
        <w:div w:id="2094357464">
          <w:marLeft w:val="0"/>
          <w:marRight w:val="0"/>
          <w:marTop w:val="0"/>
          <w:marBottom w:val="0"/>
          <w:divBdr>
            <w:top w:val="none" w:sz="0" w:space="0" w:color="auto"/>
            <w:left w:val="none" w:sz="0" w:space="0" w:color="auto"/>
            <w:bottom w:val="none" w:sz="0" w:space="0" w:color="auto"/>
            <w:right w:val="none" w:sz="0" w:space="0" w:color="auto"/>
          </w:divBdr>
        </w:div>
        <w:div w:id="2136558202">
          <w:marLeft w:val="0"/>
          <w:marRight w:val="0"/>
          <w:marTop w:val="0"/>
          <w:marBottom w:val="0"/>
          <w:divBdr>
            <w:top w:val="none" w:sz="0" w:space="0" w:color="auto"/>
            <w:left w:val="none" w:sz="0" w:space="0" w:color="auto"/>
            <w:bottom w:val="none" w:sz="0" w:space="0" w:color="auto"/>
            <w:right w:val="none" w:sz="0" w:space="0" w:color="auto"/>
          </w:divBdr>
        </w:div>
      </w:divsChild>
    </w:div>
    <w:div w:id="1639265892">
      <w:bodyDiv w:val="1"/>
      <w:marLeft w:val="0"/>
      <w:marRight w:val="0"/>
      <w:marTop w:val="0"/>
      <w:marBottom w:val="0"/>
      <w:divBdr>
        <w:top w:val="none" w:sz="0" w:space="0" w:color="auto"/>
        <w:left w:val="none" w:sz="0" w:space="0" w:color="auto"/>
        <w:bottom w:val="none" w:sz="0" w:space="0" w:color="auto"/>
        <w:right w:val="none" w:sz="0" w:space="0" w:color="auto"/>
      </w:divBdr>
      <w:divsChild>
        <w:div w:id="283773236">
          <w:marLeft w:val="0"/>
          <w:marRight w:val="0"/>
          <w:marTop w:val="0"/>
          <w:marBottom w:val="0"/>
          <w:divBdr>
            <w:top w:val="none" w:sz="0" w:space="0" w:color="auto"/>
            <w:left w:val="none" w:sz="0" w:space="0" w:color="auto"/>
            <w:bottom w:val="none" w:sz="0" w:space="0" w:color="auto"/>
            <w:right w:val="none" w:sz="0" w:space="0" w:color="auto"/>
          </w:divBdr>
        </w:div>
        <w:div w:id="740448517">
          <w:marLeft w:val="0"/>
          <w:marRight w:val="0"/>
          <w:marTop w:val="0"/>
          <w:marBottom w:val="0"/>
          <w:divBdr>
            <w:top w:val="none" w:sz="0" w:space="0" w:color="auto"/>
            <w:left w:val="none" w:sz="0" w:space="0" w:color="auto"/>
            <w:bottom w:val="none" w:sz="0" w:space="0" w:color="auto"/>
            <w:right w:val="none" w:sz="0" w:space="0" w:color="auto"/>
          </w:divBdr>
        </w:div>
        <w:div w:id="1084187337">
          <w:marLeft w:val="0"/>
          <w:marRight w:val="0"/>
          <w:marTop w:val="0"/>
          <w:marBottom w:val="0"/>
          <w:divBdr>
            <w:top w:val="none" w:sz="0" w:space="0" w:color="auto"/>
            <w:left w:val="none" w:sz="0" w:space="0" w:color="auto"/>
            <w:bottom w:val="none" w:sz="0" w:space="0" w:color="auto"/>
            <w:right w:val="none" w:sz="0" w:space="0" w:color="auto"/>
          </w:divBdr>
        </w:div>
        <w:div w:id="1887599295">
          <w:marLeft w:val="0"/>
          <w:marRight w:val="0"/>
          <w:marTop w:val="0"/>
          <w:marBottom w:val="0"/>
          <w:divBdr>
            <w:top w:val="none" w:sz="0" w:space="0" w:color="auto"/>
            <w:left w:val="none" w:sz="0" w:space="0" w:color="auto"/>
            <w:bottom w:val="none" w:sz="0" w:space="0" w:color="auto"/>
            <w:right w:val="none" w:sz="0" w:space="0" w:color="auto"/>
          </w:divBdr>
        </w:div>
      </w:divsChild>
    </w:div>
    <w:div w:id="1739934205">
      <w:bodyDiv w:val="1"/>
      <w:marLeft w:val="0"/>
      <w:marRight w:val="0"/>
      <w:marTop w:val="0"/>
      <w:marBottom w:val="0"/>
      <w:divBdr>
        <w:top w:val="none" w:sz="0" w:space="0" w:color="auto"/>
        <w:left w:val="none" w:sz="0" w:space="0" w:color="auto"/>
        <w:bottom w:val="none" w:sz="0" w:space="0" w:color="auto"/>
        <w:right w:val="none" w:sz="0" w:space="0" w:color="auto"/>
      </w:divBdr>
    </w:div>
    <w:div w:id="1748070611">
      <w:bodyDiv w:val="1"/>
      <w:marLeft w:val="0"/>
      <w:marRight w:val="0"/>
      <w:marTop w:val="0"/>
      <w:marBottom w:val="0"/>
      <w:divBdr>
        <w:top w:val="none" w:sz="0" w:space="0" w:color="auto"/>
        <w:left w:val="none" w:sz="0" w:space="0" w:color="auto"/>
        <w:bottom w:val="none" w:sz="0" w:space="0" w:color="auto"/>
        <w:right w:val="none" w:sz="0" w:space="0" w:color="auto"/>
      </w:divBdr>
      <w:divsChild>
        <w:div w:id="1956062911">
          <w:marLeft w:val="0"/>
          <w:marRight w:val="0"/>
          <w:marTop w:val="0"/>
          <w:marBottom w:val="0"/>
          <w:divBdr>
            <w:top w:val="none" w:sz="0" w:space="0" w:color="auto"/>
            <w:left w:val="none" w:sz="0" w:space="0" w:color="auto"/>
            <w:bottom w:val="none" w:sz="0" w:space="0" w:color="auto"/>
            <w:right w:val="none" w:sz="0" w:space="0" w:color="auto"/>
          </w:divBdr>
        </w:div>
        <w:div w:id="2089502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hyperlink" Target="https://docs.cpuc.ca.gov/PublishedDocs/Published/G000/M556/K402/556402826.docx" TargetMode="External" Id="Ree9254f6221d4b72" /></Relationships>
</file>

<file path=word/_rels/footnotes.xml.rels><?xml version="1.0" encoding="UTF-8" standalone="yes"?>
<Relationships xmlns="http://schemas.openxmlformats.org/package/2006/relationships"><Relationship Id="rId2" Type="http://schemas.openxmlformats.org/officeDocument/2006/relationships/hyperlink" Target="https://www.cpuc.ca.gov/industries-and-topics/electrical-energy/demand-side-management/self-generation-incentive-program/self-generation-incentive-program-evaluation-reports" TargetMode="External"/><Relationship Id="rId1" Type="http://schemas.openxmlformats.org/officeDocument/2006/relationships/hyperlink" Target="https://pvwatts.nre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therDivisionLeads xmlns="b2d2777c-a1f1-404e-80d5-4b6b735f5353">
      <UserInfo>
        <DisplayName/>
        <AccountId xsi:nil="true"/>
        <AccountType/>
      </UserInfo>
    </OtherDivisionLeads>
    <BCPLead_x0028_s_x0029_ xmlns="b2d2777c-a1f1-404e-80d5-4b6b735f5353">
      <UserInfo>
        <DisplayName/>
        <AccountId xsi:nil="true"/>
        <AccountType/>
      </UserInfo>
    </BCPLead_x0028_s_x0029_>
    <Positions xmlns="b2d2777c-a1f1-404e-80d5-4b6b735f5353" xsi:nil="true"/>
    <BCPName xmlns="b2d2777c-a1f1-404e-80d5-4b6b735f5353" xsi:nil="true"/>
    <DateSignedbyGovernor xmlns="b2d2777c-a1f1-404e-80d5-4b6b735f5353" xsi:nil="true"/>
    <TaxCatchAll xmlns="5294eb0b-0742-491f-921b-4c8fe009313f" xsi:nil="true"/>
    <lcf76f155ced4ddcb4097134ff3c332f xmlns="b2d2777c-a1f1-404e-80d5-4b6b735f53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D0DC434EC93649981C54FC51FEC81B" ma:contentTypeVersion="20" ma:contentTypeDescription="Create a new document." ma:contentTypeScope="" ma:versionID="731e31069cdb62715729d76e2e40257d">
  <xsd:schema xmlns:xsd="http://www.w3.org/2001/XMLSchema" xmlns:xs="http://www.w3.org/2001/XMLSchema" xmlns:p="http://schemas.microsoft.com/office/2006/metadata/properties" xmlns:ns2="b2d2777c-a1f1-404e-80d5-4b6b735f5353" xmlns:ns3="5294eb0b-0742-491f-921b-4c8fe009313f" targetNamespace="http://schemas.microsoft.com/office/2006/metadata/properties" ma:root="true" ma:fieldsID="8c1dc81068d49f1c454182c23cecc95c" ns2:_="" ns3:_="">
    <xsd:import namespace="b2d2777c-a1f1-404e-80d5-4b6b735f5353"/>
    <xsd:import namespace="5294eb0b-0742-491f-921b-4c8fe00931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BCPLead_x0028_s_x0029_" minOccurs="0"/>
                <xsd:element ref="ns2:BCPName" minOccurs="0"/>
                <xsd:element ref="ns2:Positions" minOccurs="0"/>
                <xsd:element ref="ns2:OtherDivisionLeads" minOccurs="0"/>
                <xsd:element ref="ns2:DateSignedbyGovernor"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2777c-a1f1-404e-80d5-4b6b735f5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BCPLead_x0028_s_x0029_" ma:index="19" nillable="true" ma:displayName="ED Lead" ma:description="Energy Division lead for BCP" ma:format="Dropdown" ma:list="UserInfo" ma:SharePointGroup="0" ma:internalName="BCPLead_x0028_s_x0029_">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CPName" ma:index="20" nillable="true" ma:displayName="BCP Name" ma:format="Dropdown" ma:internalName="BCPName">
      <xsd:simpleType>
        <xsd:restriction base="dms:Text">
          <xsd:maxLength value="255"/>
        </xsd:restriction>
      </xsd:simpleType>
    </xsd:element>
    <xsd:element name="Positions" ma:index="21" nillable="true" ma:displayName="Positions" ma:format="Dropdown" ma:internalName="Positions">
      <xsd:simpleType>
        <xsd:restriction base="dms:Note">
          <xsd:maxLength value="255"/>
        </xsd:restriction>
      </xsd:simpleType>
    </xsd:element>
    <xsd:element name="OtherDivisionLeads" ma:index="22" nillable="true" ma:displayName="Other Lead(s)" ma:format="Dropdown" ma:list="UserInfo" ma:SharePointGroup="0" ma:internalName="OtherDivisionLead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SignedbyGovernor" ma:index="23" nillable="true" ma:displayName="Date Signed by Governor" ma:format="DateTime" ma:internalName="DateSignedbyGovernor">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4eb0b-0742-491f-921b-4c8fe00931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186ee5c-bc1d-4224-b12b-34228e56b313}" ma:internalName="TaxCatchAll" ma:showField="CatchAllData" ma:web="5294eb0b-0742-491f-921b-4c8fe00931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95425-280A-47AE-88D0-D9B292CD73F0}">
  <ds:schemaRefs>
    <ds:schemaRef ds:uri="http://schemas.openxmlformats.org/officeDocument/2006/bibliography"/>
  </ds:schemaRefs>
</ds:datastoreItem>
</file>

<file path=customXml/itemProps2.xml><?xml version="1.0" encoding="utf-8"?>
<ds:datastoreItem xmlns:ds="http://schemas.openxmlformats.org/officeDocument/2006/customXml" ds:itemID="{F0F54526-F973-479E-9E6C-9A17D746A63C}">
  <ds:schemaRefs>
    <ds:schemaRef ds:uri="http://schemas.microsoft.com/office/2006/metadata/properties"/>
    <ds:schemaRef ds:uri="http://schemas.microsoft.com/office/infopath/2007/PartnerControls"/>
    <ds:schemaRef ds:uri="b2d2777c-a1f1-404e-80d5-4b6b735f5353"/>
    <ds:schemaRef ds:uri="5294eb0b-0742-491f-921b-4c8fe009313f"/>
  </ds:schemaRefs>
</ds:datastoreItem>
</file>

<file path=customXml/itemProps3.xml><?xml version="1.0" encoding="utf-8"?>
<ds:datastoreItem xmlns:ds="http://schemas.openxmlformats.org/officeDocument/2006/customXml" ds:itemID="{6126743D-17D4-448F-A3A0-B2FCFCA611FF}">
  <ds:schemaRefs>
    <ds:schemaRef ds:uri="http://schemas.microsoft.com/sharepoint/v3/contenttype/forms"/>
  </ds:schemaRefs>
</ds:datastoreItem>
</file>

<file path=customXml/itemProps4.xml><?xml version="1.0" encoding="utf-8"?>
<ds:datastoreItem xmlns:ds="http://schemas.openxmlformats.org/officeDocument/2006/customXml" ds:itemID="{007C1482-C327-4082-9D66-661977992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2777c-a1f1-404e-80d5-4b6b735f5353"/>
    <ds:schemaRef ds:uri="5294eb0b-0742-491f-921b-4c8fe0093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15</ap:Pages>
  <ap:Words>3914</ap:Words>
  <ap:Characters>22310</ap:Characters>
  <ap:Application>Microsoft Office Word</ap:Application>
  <ap:DocSecurity>0</ap:DocSecurity>
  <ap:Lines>185</ap:Lines>
  <ap:Paragraphs>52</ap:Paragraphs>
  <ap:ScaleCrop>false</ap:ScaleCrop>
  <ap:HeadingPairs>
    <vt:vector baseType="variant" size="2">
      <vt:variant>
        <vt:lpstr>Title</vt:lpstr>
      </vt:variant>
      <vt:variant>
        <vt:i4>1</vt:i4>
      </vt:variant>
    </vt:vector>
  </ap:HeadingPairs>
  <ap:TitlesOfParts>
    <vt:vector baseType="lpstr" size="1">
      <vt:lpstr>Resolution Template</vt:lpstr>
    </vt:vector>
  </ap:TitlesOfParts>
  <ap:Company/>
  <ap:LinksUpToDate>false</ap:LinksUpToDate>
  <ap:CharactersWithSpaces>26172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2019-02-28T22:11:00Z</cp:lastPrinted>
  <dcterms:created xsi:type="dcterms:W3CDTF">2025-02-05T10:56:01Z</dcterms:created>
  <dcterms:modified xsi:type="dcterms:W3CDTF">2025-02-05T10:56:01Z</dcterms:modified>
</cp:coreProperties>
</file>